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C47" w:rsidRDefault="00CF4780" w:rsidP="00452DF9">
      <w:pPr>
        <w:jc w:val="center"/>
        <w:rPr>
          <w:b/>
        </w:rPr>
      </w:pPr>
      <w:r>
        <w:rPr>
          <w:b/>
        </w:rPr>
        <w:t>BEFORE THE</w:t>
      </w:r>
    </w:p>
    <w:p w:rsidR="00CF4780" w:rsidRDefault="00CF4780" w:rsidP="00452DF9">
      <w:pPr>
        <w:jc w:val="center"/>
        <w:rPr>
          <w:b/>
        </w:rPr>
      </w:pPr>
      <w:smartTag w:uri="urn:schemas-microsoft-com:office:smarttags" w:element="place">
        <w:smartTag w:uri="urn:schemas-microsoft-com:office:smarttags" w:element="State">
          <w:r>
            <w:rPr>
              <w:b/>
            </w:rPr>
            <w:t>PENNSYLVANIA</w:t>
          </w:r>
        </w:smartTag>
      </w:smartTag>
      <w:r>
        <w:rPr>
          <w:b/>
        </w:rPr>
        <w:t xml:space="preserve"> PUBLIC UTILITY COMMISSION</w:t>
      </w:r>
    </w:p>
    <w:p w:rsidR="00B16FEE" w:rsidRDefault="00B16FEE" w:rsidP="00452DF9">
      <w:pPr>
        <w:jc w:val="center"/>
        <w:rPr>
          <w:b/>
        </w:rPr>
      </w:pPr>
    </w:p>
    <w:p w:rsidR="00B16FEE" w:rsidRDefault="00B16FEE" w:rsidP="00452DF9">
      <w:pPr>
        <w:jc w:val="center"/>
        <w:rPr>
          <w:b/>
        </w:rPr>
      </w:pPr>
    </w:p>
    <w:p w:rsidR="00B16FEE" w:rsidRDefault="00B16FEE" w:rsidP="00452DF9">
      <w:pPr>
        <w:jc w:val="center"/>
        <w:rPr>
          <w:b/>
        </w:rPr>
      </w:pPr>
    </w:p>
    <w:p w:rsidR="00CF4780" w:rsidRDefault="00920C50" w:rsidP="00452DF9">
      <w:r>
        <w:t xml:space="preserve">David </w:t>
      </w:r>
      <w:r w:rsidR="00A32938">
        <w:t>Wilkes</w:t>
      </w:r>
      <w:r w:rsidR="00A32938">
        <w:tab/>
      </w:r>
      <w:r>
        <w:tab/>
      </w:r>
      <w:r w:rsidR="007018AA">
        <w:tab/>
      </w:r>
      <w:r w:rsidR="007018AA">
        <w:tab/>
      </w:r>
      <w:r w:rsidR="00CF4780">
        <w:tab/>
      </w:r>
      <w:r w:rsidR="00B16FEE">
        <w:tab/>
      </w:r>
      <w:r w:rsidR="00CF4780">
        <w:t>:</w:t>
      </w:r>
    </w:p>
    <w:p w:rsidR="00CF4780" w:rsidRDefault="00CF4780" w:rsidP="00452DF9">
      <w:r>
        <w:tab/>
      </w:r>
      <w:r>
        <w:tab/>
      </w:r>
      <w:r>
        <w:tab/>
      </w:r>
      <w:r>
        <w:tab/>
      </w:r>
      <w:r>
        <w:tab/>
      </w:r>
      <w:r w:rsidR="00B16FEE">
        <w:tab/>
      </w:r>
      <w:r>
        <w:tab/>
        <w:t>:</w:t>
      </w:r>
    </w:p>
    <w:p w:rsidR="00CF4780" w:rsidRDefault="00CF4780" w:rsidP="00452DF9">
      <w:r>
        <w:tab/>
        <w:t>v.</w:t>
      </w:r>
      <w:r>
        <w:tab/>
      </w:r>
      <w:r>
        <w:tab/>
      </w:r>
      <w:r>
        <w:tab/>
      </w:r>
      <w:r>
        <w:tab/>
      </w:r>
      <w:r w:rsidR="00B16FEE">
        <w:tab/>
      </w:r>
      <w:r>
        <w:tab/>
        <w:t>:</w:t>
      </w:r>
      <w:r>
        <w:tab/>
      </w:r>
      <w:r>
        <w:tab/>
      </w:r>
      <w:r w:rsidR="00C85658">
        <w:t>F</w:t>
      </w:r>
      <w:r w:rsidR="000962F2">
        <w:t>-201</w:t>
      </w:r>
      <w:r w:rsidR="00A32938">
        <w:t>5</w:t>
      </w:r>
      <w:r w:rsidR="000962F2">
        <w:t>-</w:t>
      </w:r>
      <w:r w:rsidR="00317560">
        <w:t>2</w:t>
      </w:r>
      <w:r w:rsidR="008F4A0C">
        <w:t>4</w:t>
      </w:r>
      <w:r w:rsidR="00A32938">
        <w:t>87211</w:t>
      </w:r>
      <w:r>
        <w:tab/>
      </w:r>
      <w:r>
        <w:tab/>
      </w:r>
      <w:r>
        <w:tab/>
      </w:r>
      <w:r>
        <w:tab/>
      </w:r>
      <w:r w:rsidR="0060004E">
        <w:tab/>
      </w:r>
      <w:r w:rsidR="0060004E">
        <w:tab/>
      </w:r>
      <w:r>
        <w:tab/>
      </w:r>
      <w:r w:rsidR="00B16FEE">
        <w:tab/>
      </w:r>
      <w:r>
        <w:tab/>
        <w:t>:</w:t>
      </w:r>
    </w:p>
    <w:p w:rsidR="00CF4780" w:rsidRDefault="004E381E" w:rsidP="00452DF9">
      <w:r>
        <w:t>PECO Energy Company</w:t>
      </w:r>
      <w:r w:rsidR="00CF4780">
        <w:tab/>
      </w:r>
      <w:r w:rsidR="00CF4780">
        <w:tab/>
      </w:r>
      <w:r w:rsidR="00B16FEE">
        <w:tab/>
      </w:r>
      <w:r w:rsidR="00CF4780">
        <w:tab/>
        <w:t>:</w:t>
      </w:r>
    </w:p>
    <w:p w:rsidR="00B0450A" w:rsidRDefault="00B0450A" w:rsidP="00452DF9">
      <w:pPr>
        <w:tabs>
          <w:tab w:val="left" w:pos="5040"/>
        </w:tabs>
        <w:jc w:val="both"/>
      </w:pPr>
    </w:p>
    <w:p w:rsidR="00B0450A" w:rsidRDefault="00B0450A" w:rsidP="00452DF9">
      <w:pPr>
        <w:tabs>
          <w:tab w:val="left" w:pos="5040"/>
        </w:tabs>
        <w:jc w:val="both"/>
      </w:pPr>
    </w:p>
    <w:p w:rsidR="00B0450A" w:rsidRDefault="00B0450A" w:rsidP="00452DF9">
      <w:pPr>
        <w:tabs>
          <w:tab w:val="left" w:pos="5040"/>
        </w:tabs>
        <w:jc w:val="both"/>
      </w:pPr>
    </w:p>
    <w:p w:rsidR="00B0450A" w:rsidRPr="006F12A1" w:rsidRDefault="00B0450A" w:rsidP="00452DF9">
      <w:pPr>
        <w:jc w:val="center"/>
        <w:rPr>
          <w:b/>
          <w:u w:val="single"/>
        </w:rPr>
      </w:pPr>
      <w:r w:rsidRPr="006F12A1">
        <w:rPr>
          <w:b/>
          <w:u w:val="single"/>
        </w:rPr>
        <w:t>INITIAL DECISION</w:t>
      </w:r>
    </w:p>
    <w:p w:rsidR="00B0450A" w:rsidRPr="006F12A1" w:rsidRDefault="00B0450A" w:rsidP="00452DF9">
      <w:pPr>
        <w:jc w:val="center"/>
        <w:rPr>
          <w:b/>
          <w:u w:val="single"/>
        </w:rPr>
      </w:pPr>
    </w:p>
    <w:p w:rsidR="00B0450A" w:rsidRPr="006F12A1" w:rsidRDefault="00B0450A" w:rsidP="00452DF9">
      <w:pPr>
        <w:jc w:val="center"/>
        <w:rPr>
          <w:b/>
          <w:u w:val="single"/>
        </w:rPr>
      </w:pPr>
    </w:p>
    <w:p w:rsidR="00B0450A" w:rsidRPr="006F12A1" w:rsidRDefault="00B0450A" w:rsidP="00452DF9">
      <w:pPr>
        <w:jc w:val="center"/>
      </w:pPr>
      <w:r w:rsidRPr="006F12A1">
        <w:t>Before</w:t>
      </w:r>
    </w:p>
    <w:p w:rsidR="00B0450A" w:rsidRPr="006F12A1" w:rsidRDefault="00B0450A" w:rsidP="00452DF9">
      <w:pPr>
        <w:jc w:val="center"/>
      </w:pPr>
      <w:r w:rsidRPr="006F12A1">
        <w:t>Angela T. Jones</w:t>
      </w:r>
    </w:p>
    <w:p w:rsidR="00B0450A" w:rsidRPr="006F12A1" w:rsidRDefault="00B0450A" w:rsidP="00452DF9">
      <w:pPr>
        <w:jc w:val="center"/>
      </w:pPr>
      <w:r w:rsidRPr="006F12A1">
        <w:t>Administrative Law Judge</w:t>
      </w:r>
    </w:p>
    <w:p w:rsidR="00B0450A" w:rsidRDefault="00B0450A" w:rsidP="00452DF9">
      <w:pPr>
        <w:jc w:val="center"/>
      </w:pPr>
    </w:p>
    <w:p w:rsidR="00B0450A" w:rsidRDefault="00B0450A" w:rsidP="00452DF9">
      <w:pPr>
        <w:jc w:val="center"/>
        <w:rPr>
          <w:u w:val="single"/>
        </w:rPr>
      </w:pPr>
    </w:p>
    <w:p w:rsidR="00B0450A" w:rsidRPr="00097C51" w:rsidRDefault="00B0450A" w:rsidP="00452DF9">
      <w:pPr>
        <w:jc w:val="center"/>
        <w:rPr>
          <w:u w:val="single"/>
        </w:rPr>
      </w:pPr>
      <w:r w:rsidRPr="00097C51">
        <w:rPr>
          <w:u w:val="single"/>
        </w:rPr>
        <w:t>INTRODUCTION</w:t>
      </w:r>
    </w:p>
    <w:p w:rsidR="00B0450A" w:rsidRDefault="00B0450A" w:rsidP="00452DF9">
      <w:pPr>
        <w:jc w:val="center"/>
        <w:rPr>
          <w:u w:val="single"/>
        </w:rPr>
      </w:pPr>
    </w:p>
    <w:p w:rsidR="00B0450A" w:rsidRDefault="00B0450A" w:rsidP="00452DF9">
      <w:pPr>
        <w:jc w:val="center"/>
        <w:rPr>
          <w:u w:val="single"/>
        </w:rPr>
      </w:pPr>
    </w:p>
    <w:p w:rsidR="00B16FEE" w:rsidRDefault="00D516F9" w:rsidP="00452DF9">
      <w:pPr>
        <w:spacing w:line="360" w:lineRule="auto"/>
        <w:ind w:firstLine="1440"/>
      </w:pPr>
      <w:r>
        <w:t>T</w:t>
      </w:r>
      <w:r w:rsidR="00B0450A">
        <w:t>he Complainant</w:t>
      </w:r>
      <w:r w:rsidR="00920C50">
        <w:t xml:space="preserve"> file</w:t>
      </w:r>
      <w:r>
        <w:t>d</w:t>
      </w:r>
      <w:r w:rsidR="00920C50">
        <w:t xml:space="preserve"> a formal complaint (Complaint) against PECO Energy Company </w:t>
      </w:r>
      <w:r w:rsidR="00920C50" w:rsidRPr="007F27A1">
        <w:t>(</w:t>
      </w:r>
      <w:r w:rsidR="00920C50">
        <w:t>PECO or Respondent or Company</w:t>
      </w:r>
      <w:r w:rsidR="00920C50" w:rsidRPr="007F27A1">
        <w:t>)</w:t>
      </w:r>
      <w:r w:rsidR="00920C50">
        <w:t xml:space="preserve"> requesting an affordable payment agreement. </w:t>
      </w:r>
      <w:r w:rsidR="00B0450A">
        <w:t xml:space="preserve"> </w:t>
      </w:r>
      <w:r w:rsidR="00FB5975">
        <w:t>The Complainant failed to sustain the allegations of his Complaint.</w:t>
      </w:r>
      <w:r w:rsidR="007A6714">
        <w:t xml:space="preserve">  This decision dismisses the Complaint.</w:t>
      </w:r>
    </w:p>
    <w:p w:rsidR="00B0450A" w:rsidRDefault="00B0450A" w:rsidP="00452DF9">
      <w:pPr>
        <w:spacing w:line="360" w:lineRule="auto"/>
        <w:ind w:firstLine="1440"/>
      </w:pPr>
    </w:p>
    <w:p w:rsidR="00B16FEE" w:rsidRPr="00B0450A" w:rsidRDefault="00B0450A" w:rsidP="00452DF9">
      <w:pPr>
        <w:jc w:val="center"/>
        <w:rPr>
          <w:u w:val="single"/>
        </w:rPr>
      </w:pPr>
      <w:r>
        <w:rPr>
          <w:u w:val="single"/>
        </w:rPr>
        <w:t>HISTORY OF THE PROCEEDING</w:t>
      </w:r>
    </w:p>
    <w:p w:rsidR="00B16FEE" w:rsidRDefault="00B16FEE" w:rsidP="00AB3547">
      <w:pPr>
        <w:spacing w:line="360" w:lineRule="auto"/>
        <w:jc w:val="center"/>
      </w:pPr>
    </w:p>
    <w:p w:rsidR="003920E6" w:rsidRDefault="00317560" w:rsidP="00452DF9">
      <w:pPr>
        <w:spacing w:line="360" w:lineRule="auto"/>
        <w:ind w:firstLine="1440"/>
      </w:pPr>
      <w:r>
        <w:t xml:space="preserve">On </w:t>
      </w:r>
      <w:r w:rsidR="00A32938">
        <w:t>June 12</w:t>
      </w:r>
      <w:r>
        <w:t>, 201</w:t>
      </w:r>
      <w:r w:rsidR="00A32938">
        <w:t>5</w:t>
      </w:r>
      <w:r w:rsidR="000962F2" w:rsidRPr="007F27A1">
        <w:t xml:space="preserve">, </w:t>
      </w:r>
      <w:r w:rsidR="00FB5975">
        <w:t xml:space="preserve">David </w:t>
      </w:r>
      <w:r w:rsidR="00A32938">
        <w:t>Wilkes</w:t>
      </w:r>
      <w:r w:rsidR="00FB5975">
        <w:t xml:space="preserve"> </w:t>
      </w:r>
      <w:r w:rsidR="007B232C">
        <w:t xml:space="preserve">(Complainant) filed a </w:t>
      </w:r>
      <w:r w:rsidR="00296C41">
        <w:t>C</w:t>
      </w:r>
      <w:r w:rsidR="007B232C">
        <w:t xml:space="preserve">omplaint with the </w:t>
      </w:r>
      <w:r w:rsidR="000962F2" w:rsidRPr="007F27A1">
        <w:t>Commission a</w:t>
      </w:r>
      <w:r w:rsidR="007B232C">
        <w:t>gains</w:t>
      </w:r>
      <w:r w:rsidR="000962F2" w:rsidRPr="007F27A1">
        <w:t>t</w:t>
      </w:r>
      <w:r w:rsidR="007B232C">
        <w:t xml:space="preserve"> </w:t>
      </w:r>
      <w:r w:rsidR="00296C41">
        <w:t>the Res</w:t>
      </w:r>
      <w:r w:rsidR="007B232C">
        <w:t>pondent.</w:t>
      </w:r>
      <w:r w:rsidR="0060004E">
        <w:t xml:space="preserve">  The </w:t>
      </w:r>
      <w:r w:rsidR="00296C41">
        <w:t>C</w:t>
      </w:r>
      <w:r w:rsidR="0060004E">
        <w:t xml:space="preserve">omplaint </w:t>
      </w:r>
      <w:r w:rsidR="00FB5975">
        <w:t>requested a</w:t>
      </w:r>
      <w:r w:rsidR="00A32938">
        <w:t xml:space="preserve">n affordable </w:t>
      </w:r>
      <w:r w:rsidR="00FB5975">
        <w:t xml:space="preserve">payment agreement and </w:t>
      </w:r>
      <w:r w:rsidR="00A32938">
        <w:t xml:space="preserve">indicated the utility is threatening or has already terminated electric service.  </w:t>
      </w:r>
      <w:r w:rsidR="00184760">
        <w:t xml:space="preserve">  </w:t>
      </w:r>
      <w:r w:rsidR="00A32938">
        <w:t>T</w:t>
      </w:r>
      <w:r w:rsidR="00184760">
        <w:t xml:space="preserve">he Complainant </w:t>
      </w:r>
      <w:r w:rsidR="00A32938">
        <w:t xml:space="preserve">stated that he is a senior citizen on a fixed income and his bills are too high.  Complainant receives </w:t>
      </w:r>
      <w:r w:rsidR="00FB5975">
        <w:t>electric</w:t>
      </w:r>
      <w:r w:rsidR="00A330C3">
        <w:t xml:space="preserve"> </w:t>
      </w:r>
      <w:r w:rsidR="00FB5975">
        <w:t xml:space="preserve">service at </w:t>
      </w:r>
      <w:r w:rsidR="00A32938">
        <w:t>3847 Fairmount Avenue</w:t>
      </w:r>
      <w:r w:rsidR="00FB5975">
        <w:t xml:space="preserve">, </w:t>
      </w:r>
      <w:r w:rsidR="00A32938">
        <w:t>Philadelphia</w:t>
      </w:r>
      <w:r w:rsidR="00FB5975">
        <w:t xml:space="preserve">, </w:t>
      </w:r>
      <w:r w:rsidR="00135AAE">
        <w:t>Pennsylvania 19</w:t>
      </w:r>
      <w:r w:rsidR="00A32938">
        <w:t>1</w:t>
      </w:r>
      <w:r w:rsidR="00FB5975">
        <w:t>0</w:t>
      </w:r>
      <w:r w:rsidR="00A32938">
        <w:t>4</w:t>
      </w:r>
      <w:r w:rsidR="00B505F4">
        <w:t xml:space="preserve"> (service address</w:t>
      </w:r>
      <w:r w:rsidR="00135AAE">
        <w:t>)</w:t>
      </w:r>
      <w:r w:rsidR="007F18CC">
        <w:t>.</w:t>
      </w:r>
      <w:r w:rsidR="00955A77">
        <w:t xml:space="preserve">  </w:t>
      </w:r>
      <w:r w:rsidR="007B232C">
        <w:t xml:space="preserve"> </w:t>
      </w:r>
      <w:r w:rsidR="002124AF">
        <w:t xml:space="preserve"> </w:t>
      </w:r>
    </w:p>
    <w:p w:rsidR="000962F2" w:rsidRDefault="002124AF" w:rsidP="00452DF9">
      <w:r>
        <w:t xml:space="preserve"> </w:t>
      </w:r>
    </w:p>
    <w:p w:rsidR="007B232C" w:rsidRDefault="007B232C" w:rsidP="00452DF9">
      <w:pPr>
        <w:spacing w:line="360" w:lineRule="auto"/>
        <w:ind w:firstLine="1440"/>
      </w:pPr>
    </w:p>
    <w:p w:rsidR="002410C5" w:rsidRDefault="007B232C" w:rsidP="00452DF9">
      <w:pPr>
        <w:spacing w:line="360" w:lineRule="auto"/>
        <w:ind w:firstLine="1440"/>
      </w:pPr>
      <w:r>
        <w:t xml:space="preserve">The Respondent filed an Answer with New Matter and a Notice to Plead on </w:t>
      </w:r>
      <w:r w:rsidR="00A10BA4">
        <w:t>June </w:t>
      </w:r>
      <w:r w:rsidR="00BD7A6C">
        <w:t>30</w:t>
      </w:r>
      <w:r w:rsidR="00D669E0">
        <w:t>, 201</w:t>
      </w:r>
      <w:r w:rsidR="00BD7A6C">
        <w:t>5</w:t>
      </w:r>
      <w:r w:rsidR="00D669E0">
        <w:t>.  The Answer</w:t>
      </w:r>
      <w:r w:rsidR="002410C5">
        <w:t xml:space="preserve"> admit</w:t>
      </w:r>
      <w:r w:rsidR="004248B3">
        <w:t>ted</w:t>
      </w:r>
      <w:r w:rsidR="002410C5">
        <w:t xml:space="preserve"> that the Respondent </w:t>
      </w:r>
      <w:r w:rsidR="002124AF">
        <w:t>established</w:t>
      </w:r>
      <w:r w:rsidR="002410C5">
        <w:t xml:space="preserve"> service to the Complainant </w:t>
      </w:r>
      <w:r w:rsidR="002410C5">
        <w:lastRenderedPageBreak/>
        <w:t xml:space="preserve">at the service address.  The Answer also provided a document, which is a copy of the </w:t>
      </w:r>
      <w:r w:rsidR="004D626C">
        <w:t>Complainant’s account history.</w:t>
      </w:r>
    </w:p>
    <w:p w:rsidR="002410C5" w:rsidRDefault="002410C5" w:rsidP="00452DF9">
      <w:pPr>
        <w:spacing w:line="360" w:lineRule="auto"/>
        <w:ind w:firstLine="1440"/>
      </w:pPr>
    </w:p>
    <w:p w:rsidR="002410C5" w:rsidRDefault="002410C5" w:rsidP="00452DF9">
      <w:pPr>
        <w:spacing w:line="360" w:lineRule="auto"/>
        <w:ind w:firstLine="1440"/>
      </w:pPr>
      <w:r>
        <w:t>The Answer assert</w:t>
      </w:r>
      <w:r w:rsidR="004248B3">
        <w:t>ed</w:t>
      </w:r>
      <w:r>
        <w:t xml:space="preserve"> that the Complainant was enrolled in the Respondent’s </w:t>
      </w:r>
      <w:r w:rsidR="00CB1645">
        <w:t>Customer Assistance Program (</w:t>
      </w:r>
      <w:r>
        <w:t>CAP</w:t>
      </w:r>
      <w:r w:rsidR="00CB1645">
        <w:t>)</w:t>
      </w:r>
      <w:r>
        <w:t xml:space="preserve"> on </w:t>
      </w:r>
      <w:r w:rsidR="00CB1645">
        <w:t>Ma</w:t>
      </w:r>
      <w:r w:rsidR="001F56DA">
        <w:t>y</w:t>
      </w:r>
      <w:r w:rsidR="00CB1645">
        <w:t xml:space="preserve"> 2</w:t>
      </w:r>
      <w:r w:rsidR="001F56DA">
        <w:t>0</w:t>
      </w:r>
      <w:r>
        <w:t>, 20</w:t>
      </w:r>
      <w:r w:rsidR="00CB1645">
        <w:t>1</w:t>
      </w:r>
      <w:r w:rsidR="001F56DA">
        <w:t>2</w:t>
      </w:r>
      <w:r w:rsidR="00CB1645">
        <w:t xml:space="preserve">, </w:t>
      </w:r>
      <w:r w:rsidR="001F56DA">
        <w:t>and recertified in CAP on May 5, 2014.</w:t>
      </w:r>
      <w:r>
        <w:t xml:space="preserve">  The Answer state</w:t>
      </w:r>
      <w:r w:rsidR="00955A77">
        <w:t>d</w:t>
      </w:r>
      <w:r>
        <w:t xml:space="preserve"> that the Complainant </w:t>
      </w:r>
      <w:r w:rsidR="00CB1645">
        <w:t xml:space="preserve">is actively enrolled in the CAP </w:t>
      </w:r>
      <w:r w:rsidR="00955A77">
        <w:t xml:space="preserve">with </w:t>
      </w:r>
      <w:r w:rsidR="00CB1645">
        <w:t>his entire balance</w:t>
      </w:r>
      <w:r w:rsidR="001F56DA">
        <w:t xml:space="preserve"> </w:t>
      </w:r>
      <w:r w:rsidR="00CB1645">
        <w:t>comprised of CAP arrears</w:t>
      </w:r>
      <w:r>
        <w:t>.</w:t>
      </w:r>
      <w:r w:rsidR="00EE6D48">
        <w:t xml:space="preserve"> </w:t>
      </w:r>
    </w:p>
    <w:p w:rsidR="00955A77" w:rsidRDefault="00955A77" w:rsidP="00452DF9">
      <w:pPr>
        <w:spacing w:line="360" w:lineRule="auto"/>
        <w:ind w:firstLine="1440"/>
      </w:pPr>
    </w:p>
    <w:p w:rsidR="008C0B6A" w:rsidRDefault="002410C5" w:rsidP="00452DF9">
      <w:pPr>
        <w:spacing w:line="360" w:lineRule="auto"/>
        <w:ind w:firstLine="1440"/>
      </w:pPr>
      <w:r>
        <w:t xml:space="preserve">The </w:t>
      </w:r>
      <w:r w:rsidR="00955A77">
        <w:t xml:space="preserve">New Matter referred </w:t>
      </w:r>
      <w:r w:rsidR="00C32B1B">
        <w:t xml:space="preserve">to </w:t>
      </w:r>
      <w:r w:rsidR="00955A77">
        <w:t>Section 1405(c) of the Public Utility Code</w:t>
      </w:r>
      <w:r w:rsidR="00F65AFA">
        <w:t xml:space="preserve"> (Code)</w:t>
      </w:r>
      <w:r w:rsidR="00955A77">
        <w:t>, which states, “Customer assistance program rates shall be timely paid and shall not be the subject of payment arrangements negotiated or approved by the commission.”  66 Pa.C.S. § 1405(c).  Pursuant to 66 Pa.C.S. § 1405(c)</w:t>
      </w:r>
      <w:r w:rsidR="001936E7">
        <w:t>,</w:t>
      </w:r>
      <w:r w:rsidR="00955A77">
        <w:t xml:space="preserve"> the Respondent asserted that the Complainant was not entitled to a Commission payment arrangement because his entire balance is comprised of CAP arrears.  Respondent requested that the Commission dismiss the Complaint.  To date, the Complainant has not filed an answer to the New Matter.</w:t>
      </w:r>
    </w:p>
    <w:p w:rsidR="00E76D1E" w:rsidRDefault="00E76D1E" w:rsidP="00452DF9">
      <w:pPr>
        <w:spacing w:line="360" w:lineRule="auto"/>
        <w:ind w:firstLine="1440"/>
      </w:pPr>
    </w:p>
    <w:p w:rsidR="00E76D1E" w:rsidRDefault="009D1B03" w:rsidP="00452DF9">
      <w:pPr>
        <w:spacing w:line="360" w:lineRule="auto"/>
        <w:ind w:firstLine="1440"/>
      </w:pPr>
      <w:r>
        <w:t>This Complaint is a timely</w:t>
      </w:r>
      <w:r w:rsidR="00E76D1E">
        <w:t xml:space="preserve"> appeal of the Commission’s Bureau of Consumer Services’ (BCS) informal complaint at Case No. 3277627.  On May 7, 2015, BCS dismissed the informal complaint finding that the Complainant was not eligible for a Commission-issued payment arrangement.</w:t>
      </w:r>
    </w:p>
    <w:p w:rsidR="008C0B6A" w:rsidRDefault="008C0B6A" w:rsidP="00452DF9">
      <w:pPr>
        <w:spacing w:line="360" w:lineRule="auto"/>
        <w:ind w:firstLine="1440"/>
      </w:pPr>
    </w:p>
    <w:p w:rsidR="005D0972" w:rsidRDefault="005D0972" w:rsidP="00452DF9">
      <w:pPr>
        <w:spacing w:line="360" w:lineRule="auto"/>
        <w:ind w:firstLine="1440"/>
      </w:pPr>
      <w:r>
        <w:t xml:space="preserve">By Hearing Notice dated </w:t>
      </w:r>
      <w:r w:rsidR="001F56DA">
        <w:t>July 2</w:t>
      </w:r>
      <w:r>
        <w:t>, 201</w:t>
      </w:r>
      <w:r w:rsidR="001F56DA">
        <w:t>5</w:t>
      </w:r>
      <w:r>
        <w:t>, the matter was scheduled for Initial Hearing on T</w:t>
      </w:r>
      <w:r w:rsidR="001F56DA">
        <w:t>h</w:t>
      </w:r>
      <w:r>
        <w:t>u</w:t>
      </w:r>
      <w:r w:rsidR="001F56DA">
        <w:t>r</w:t>
      </w:r>
      <w:r>
        <w:t xml:space="preserve">sday, </w:t>
      </w:r>
      <w:r w:rsidR="001F56DA">
        <w:t>Sept</w:t>
      </w:r>
      <w:r>
        <w:t>ember 1</w:t>
      </w:r>
      <w:r w:rsidR="001F56DA">
        <w:t>7</w:t>
      </w:r>
      <w:r>
        <w:t>, 201</w:t>
      </w:r>
      <w:r w:rsidR="001F56DA">
        <w:t>5</w:t>
      </w:r>
      <w:r>
        <w:t>, at</w:t>
      </w:r>
      <w:r w:rsidR="00992BC5">
        <w:t xml:space="preserve"> 1</w:t>
      </w:r>
      <w:r w:rsidR="001F56DA">
        <w:t>0</w:t>
      </w:r>
      <w:r>
        <w:t>:</w:t>
      </w:r>
      <w:r w:rsidR="001F56DA">
        <w:t>0</w:t>
      </w:r>
      <w:r>
        <w:t xml:space="preserve">0 </w:t>
      </w:r>
      <w:r w:rsidR="001F56DA">
        <w:t>a</w:t>
      </w:r>
      <w:r>
        <w:t xml:space="preserve">.m.  The </w:t>
      </w:r>
      <w:r w:rsidR="003E792E">
        <w:t>matter was assigned to the undersigned Administrative Law Judge</w:t>
      </w:r>
      <w:r w:rsidR="00284D30">
        <w:t xml:space="preserve"> (ALJ)</w:t>
      </w:r>
      <w:r w:rsidR="003E792E">
        <w:t>, Angela T. Jones.</w:t>
      </w:r>
    </w:p>
    <w:p w:rsidR="00992BC5" w:rsidRDefault="00992BC5" w:rsidP="00452DF9">
      <w:pPr>
        <w:spacing w:line="360" w:lineRule="auto"/>
        <w:ind w:firstLine="1440"/>
      </w:pPr>
    </w:p>
    <w:p w:rsidR="00C0782A" w:rsidRDefault="009A1D98" w:rsidP="00452DF9">
      <w:pPr>
        <w:spacing w:line="360" w:lineRule="auto"/>
        <w:ind w:firstLine="1440"/>
      </w:pPr>
      <w:r>
        <w:t xml:space="preserve">A </w:t>
      </w:r>
      <w:r w:rsidRPr="00643BFD">
        <w:t xml:space="preserve">Prehearing Order was issued on </w:t>
      </w:r>
      <w:r w:rsidR="00E23A9C">
        <w:t xml:space="preserve">July </w:t>
      </w:r>
      <w:r>
        <w:t>14</w:t>
      </w:r>
      <w:r w:rsidRPr="00643BFD">
        <w:t>, 201</w:t>
      </w:r>
      <w:r w:rsidR="00E23A9C">
        <w:t>5</w:t>
      </w:r>
      <w:r w:rsidRPr="00643BFD">
        <w:t xml:space="preserve">, advising the parties of the date and time of the scheduled hearing, and informing them of the procedures applicable to this proceeding.  </w:t>
      </w:r>
    </w:p>
    <w:p w:rsidR="00C32B1B" w:rsidRDefault="00C32B1B" w:rsidP="00452DF9"/>
    <w:p w:rsidR="000353FC" w:rsidRDefault="00E23A9C" w:rsidP="00452DF9">
      <w:pPr>
        <w:spacing w:line="360" w:lineRule="auto"/>
        <w:ind w:firstLine="1440"/>
      </w:pPr>
      <w:r>
        <w:t>On September 16, 2015, counsel for the Respondent sent to the undersigned b</w:t>
      </w:r>
      <w:r w:rsidR="000353FC">
        <w:t xml:space="preserve">y </w:t>
      </w:r>
      <w:r>
        <w:t xml:space="preserve">electronic mail and facsimile a request from the Complainant to </w:t>
      </w:r>
      <w:r w:rsidR="007F3E22">
        <w:t>reschedule</w:t>
      </w:r>
      <w:r>
        <w:t xml:space="preserve"> the hearing</w:t>
      </w:r>
      <w:r w:rsidR="007F3E22">
        <w:t xml:space="preserve"> due to </w:t>
      </w:r>
      <w:r w:rsidR="007F3E22">
        <w:lastRenderedPageBreak/>
        <w:t>Complainant’s health issues</w:t>
      </w:r>
      <w:r>
        <w:t>.</w:t>
      </w:r>
      <w:r w:rsidR="007F3E22">
        <w:t xml:space="preserve">  Respondent represented that it did not oppose the Complainant’s request. </w:t>
      </w:r>
      <w:r>
        <w:t xml:space="preserve"> </w:t>
      </w:r>
    </w:p>
    <w:p w:rsidR="0074267B" w:rsidRDefault="0074267B" w:rsidP="00452DF9">
      <w:pPr>
        <w:spacing w:line="360" w:lineRule="auto"/>
        <w:ind w:firstLine="1440"/>
      </w:pPr>
    </w:p>
    <w:p w:rsidR="00184760" w:rsidRDefault="000353FC" w:rsidP="00452DF9">
      <w:pPr>
        <w:spacing w:line="360" w:lineRule="auto"/>
        <w:ind w:firstLine="1440"/>
      </w:pPr>
      <w:r>
        <w:t xml:space="preserve">By Prehearing Order #2 dated </w:t>
      </w:r>
      <w:r w:rsidR="007F3E22">
        <w:t>Septem</w:t>
      </w:r>
      <w:r>
        <w:t>ber 17, 201</w:t>
      </w:r>
      <w:r w:rsidR="007F3E22">
        <w:t>5</w:t>
      </w:r>
      <w:r>
        <w:t xml:space="preserve">, the </w:t>
      </w:r>
      <w:r w:rsidR="007F3E22">
        <w:t xml:space="preserve">undersigned </w:t>
      </w:r>
      <w:r>
        <w:t xml:space="preserve">ALJ </w:t>
      </w:r>
      <w:r w:rsidR="007F3E22">
        <w:t xml:space="preserve">granted the Complainant’s request to reschedule the hearing.  By Hearing Notice dated September 17, 2015, the evidentiary hearing scheduled for September 17, 2015 was canceled and rescheduled for December 3, 2015.  </w:t>
      </w:r>
    </w:p>
    <w:p w:rsidR="00184760" w:rsidRDefault="00184760" w:rsidP="00452DF9">
      <w:pPr>
        <w:spacing w:line="360" w:lineRule="auto"/>
        <w:ind w:firstLine="1440"/>
      </w:pPr>
    </w:p>
    <w:p w:rsidR="00CD6D25" w:rsidRDefault="00CD6D25" w:rsidP="00452DF9">
      <w:pPr>
        <w:tabs>
          <w:tab w:val="left" w:pos="-1440"/>
          <w:tab w:val="left" w:pos="-720"/>
        </w:tabs>
        <w:suppressAutoHyphens/>
        <w:spacing w:line="360" w:lineRule="auto"/>
        <w:ind w:firstLine="1440"/>
        <w:rPr>
          <w:spacing w:val="-3"/>
        </w:rPr>
      </w:pPr>
      <w:r w:rsidRPr="00643BFD">
        <w:t xml:space="preserve">The </w:t>
      </w:r>
      <w:r>
        <w:t>I</w:t>
      </w:r>
      <w:r w:rsidRPr="00643BFD">
        <w:t xml:space="preserve">nitial </w:t>
      </w:r>
      <w:r>
        <w:t>H</w:t>
      </w:r>
      <w:r w:rsidRPr="00643BFD">
        <w:t xml:space="preserve">earing convened as scheduled.  </w:t>
      </w:r>
      <w:r w:rsidRPr="00D76D4B">
        <w:rPr>
          <w:spacing w:val="-3"/>
        </w:rPr>
        <w:t xml:space="preserve">The Complainant </w:t>
      </w:r>
      <w:r>
        <w:rPr>
          <w:spacing w:val="-3"/>
        </w:rPr>
        <w:t>appeared pro se</w:t>
      </w:r>
      <w:r w:rsidR="00C2015E">
        <w:rPr>
          <w:spacing w:val="-3"/>
        </w:rPr>
        <w:t xml:space="preserve">, </w:t>
      </w:r>
      <w:r w:rsidR="00411D76">
        <w:rPr>
          <w:spacing w:val="-3"/>
        </w:rPr>
        <w:t xml:space="preserve">and </w:t>
      </w:r>
      <w:r w:rsidRPr="00D76D4B">
        <w:rPr>
          <w:spacing w:val="-3"/>
        </w:rPr>
        <w:t xml:space="preserve">presented his case.  </w:t>
      </w:r>
      <w:r w:rsidR="00087BDA">
        <w:rPr>
          <w:spacing w:val="-3"/>
        </w:rPr>
        <w:t xml:space="preserve">Ms. </w:t>
      </w:r>
      <w:r w:rsidR="007F3E22">
        <w:rPr>
          <w:spacing w:val="-3"/>
        </w:rPr>
        <w:t xml:space="preserve">Shawane L. </w:t>
      </w:r>
      <w:r w:rsidR="00087BDA">
        <w:rPr>
          <w:spacing w:val="-3"/>
        </w:rPr>
        <w:t>Lee,</w:t>
      </w:r>
      <w:r w:rsidRPr="00D76D4B">
        <w:rPr>
          <w:spacing w:val="-3"/>
        </w:rPr>
        <w:t xml:space="preserve"> </w:t>
      </w:r>
      <w:r w:rsidR="007F3E22">
        <w:rPr>
          <w:spacing w:val="-3"/>
        </w:rPr>
        <w:t xml:space="preserve">Esquire, </w:t>
      </w:r>
      <w:r w:rsidRPr="00D76D4B">
        <w:rPr>
          <w:spacing w:val="-3"/>
        </w:rPr>
        <w:t xml:space="preserve">counsel for the Respondent, </w:t>
      </w:r>
      <w:r>
        <w:rPr>
          <w:spacing w:val="-3"/>
        </w:rPr>
        <w:t>was present accompanied by o</w:t>
      </w:r>
      <w:r w:rsidR="00087BDA">
        <w:rPr>
          <w:spacing w:val="-3"/>
        </w:rPr>
        <w:t>ne</w:t>
      </w:r>
      <w:r>
        <w:rPr>
          <w:spacing w:val="-3"/>
        </w:rPr>
        <w:t xml:space="preserve"> witness.  Complainant</w:t>
      </w:r>
      <w:r w:rsidR="00C32B1B">
        <w:rPr>
          <w:spacing w:val="-3"/>
        </w:rPr>
        <w:t xml:space="preserve"> </w:t>
      </w:r>
      <w:r>
        <w:rPr>
          <w:spacing w:val="-3"/>
        </w:rPr>
        <w:t xml:space="preserve">testified and </w:t>
      </w:r>
      <w:r w:rsidR="007F3E22">
        <w:rPr>
          <w:spacing w:val="-3"/>
        </w:rPr>
        <w:t xml:space="preserve">did not </w:t>
      </w:r>
      <w:r>
        <w:rPr>
          <w:spacing w:val="-3"/>
        </w:rPr>
        <w:t>present</w:t>
      </w:r>
      <w:r w:rsidR="007F3E22">
        <w:rPr>
          <w:spacing w:val="-3"/>
        </w:rPr>
        <w:t xml:space="preserve"> any exhibits.  Ms. Renee Tarpley testified for the Respondent.  Respondent offered the following exhibits:</w:t>
      </w:r>
    </w:p>
    <w:p w:rsidR="007D5FDB" w:rsidRDefault="007D5FDB" w:rsidP="007D5FDB">
      <w:pPr>
        <w:tabs>
          <w:tab w:val="left" w:pos="-1440"/>
          <w:tab w:val="left" w:pos="-720"/>
        </w:tabs>
        <w:suppressAutoHyphens/>
        <w:spacing w:line="360" w:lineRule="auto"/>
        <w:ind w:firstLine="1440"/>
        <w:rPr>
          <w:spacing w:val="-3"/>
        </w:rPr>
      </w:pPr>
    </w:p>
    <w:p w:rsidR="00BD1E6C" w:rsidRDefault="007F3E22" w:rsidP="00452DF9">
      <w:pPr>
        <w:pStyle w:val="ListParagraph"/>
        <w:numPr>
          <w:ilvl w:val="0"/>
          <w:numId w:val="34"/>
        </w:numPr>
        <w:tabs>
          <w:tab w:val="left" w:pos="-1440"/>
          <w:tab w:val="left" w:pos="-720"/>
        </w:tabs>
        <w:suppressAutoHyphens/>
        <w:rPr>
          <w:spacing w:val="-3"/>
        </w:rPr>
      </w:pPr>
      <w:r>
        <w:rPr>
          <w:spacing w:val="-3"/>
        </w:rPr>
        <w:t xml:space="preserve">Account Activity Stmt. – </w:t>
      </w:r>
      <w:r w:rsidR="00BD1E6C">
        <w:rPr>
          <w:spacing w:val="-3"/>
        </w:rPr>
        <w:t>PECO</w:t>
      </w:r>
      <w:r>
        <w:rPr>
          <w:spacing w:val="-3"/>
        </w:rPr>
        <w:t xml:space="preserve"> Exhibit 1</w:t>
      </w:r>
      <w:r w:rsidR="00BD1E6C">
        <w:rPr>
          <w:spacing w:val="-3"/>
        </w:rPr>
        <w:t>;</w:t>
      </w:r>
    </w:p>
    <w:p w:rsidR="00BD1E6C" w:rsidRDefault="007F3E22" w:rsidP="00452DF9">
      <w:pPr>
        <w:pStyle w:val="ListParagraph"/>
        <w:numPr>
          <w:ilvl w:val="0"/>
          <w:numId w:val="34"/>
        </w:numPr>
        <w:tabs>
          <w:tab w:val="left" w:pos="-1440"/>
          <w:tab w:val="left" w:pos="-720"/>
        </w:tabs>
        <w:suppressAutoHyphens/>
        <w:rPr>
          <w:spacing w:val="-3"/>
        </w:rPr>
      </w:pPr>
      <w:r>
        <w:rPr>
          <w:spacing w:val="-3"/>
        </w:rPr>
        <w:t xml:space="preserve">CAP History – PECO </w:t>
      </w:r>
      <w:r w:rsidR="00BD1E6C">
        <w:rPr>
          <w:spacing w:val="-3"/>
        </w:rPr>
        <w:t xml:space="preserve">Exhibit 2; </w:t>
      </w:r>
    </w:p>
    <w:p w:rsidR="00687DC4" w:rsidRDefault="00687DC4" w:rsidP="00452DF9">
      <w:pPr>
        <w:pStyle w:val="ListParagraph"/>
        <w:numPr>
          <w:ilvl w:val="0"/>
          <w:numId w:val="34"/>
        </w:numPr>
        <w:tabs>
          <w:tab w:val="left" w:pos="-1440"/>
          <w:tab w:val="left" w:pos="-720"/>
        </w:tabs>
        <w:suppressAutoHyphens/>
        <w:rPr>
          <w:spacing w:val="-3"/>
        </w:rPr>
      </w:pPr>
      <w:r>
        <w:rPr>
          <w:spacing w:val="-3"/>
        </w:rPr>
        <w:t xml:space="preserve">Collection History – PECO </w:t>
      </w:r>
      <w:r w:rsidR="00BD1E6C">
        <w:rPr>
          <w:spacing w:val="-3"/>
        </w:rPr>
        <w:t>Exhibit 3</w:t>
      </w:r>
      <w:r>
        <w:rPr>
          <w:spacing w:val="-3"/>
        </w:rPr>
        <w:t>; and</w:t>
      </w:r>
    </w:p>
    <w:p w:rsidR="00BD1E6C" w:rsidRDefault="00687DC4" w:rsidP="00452DF9">
      <w:pPr>
        <w:pStyle w:val="ListParagraph"/>
        <w:numPr>
          <w:ilvl w:val="0"/>
          <w:numId w:val="34"/>
        </w:numPr>
        <w:tabs>
          <w:tab w:val="left" w:pos="-1440"/>
          <w:tab w:val="left" w:pos="-720"/>
        </w:tabs>
        <w:suppressAutoHyphens/>
        <w:rPr>
          <w:spacing w:val="-3"/>
        </w:rPr>
      </w:pPr>
      <w:r>
        <w:rPr>
          <w:spacing w:val="-3"/>
        </w:rPr>
        <w:t>Payment Arrangement History – PECO Exhibit 4</w:t>
      </w:r>
      <w:r w:rsidR="00BD1E6C">
        <w:rPr>
          <w:spacing w:val="-3"/>
        </w:rPr>
        <w:t>.</w:t>
      </w:r>
    </w:p>
    <w:p w:rsidR="007F3E22" w:rsidRPr="007F3E22" w:rsidRDefault="007D5FDB" w:rsidP="007D5FDB">
      <w:pPr>
        <w:tabs>
          <w:tab w:val="left" w:pos="-1440"/>
          <w:tab w:val="left" w:pos="-720"/>
        </w:tabs>
        <w:suppressAutoHyphens/>
        <w:spacing w:line="360" w:lineRule="auto"/>
        <w:rPr>
          <w:spacing w:val="-3"/>
        </w:rPr>
      </w:pPr>
      <w:r>
        <w:rPr>
          <w:spacing w:val="-3"/>
        </w:rPr>
        <w:tab/>
      </w:r>
      <w:r>
        <w:rPr>
          <w:spacing w:val="-3"/>
        </w:rPr>
        <w:tab/>
      </w:r>
    </w:p>
    <w:p w:rsidR="00BD1E6C" w:rsidRDefault="00BD1E6C" w:rsidP="00452DF9">
      <w:pPr>
        <w:tabs>
          <w:tab w:val="left" w:pos="-1440"/>
          <w:tab w:val="left" w:pos="-720"/>
        </w:tabs>
        <w:suppressAutoHyphens/>
        <w:spacing w:line="360" w:lineRule="auto"/>
      </w:pPr>
      <w:r>
        <w:t xml:space="preserve">All </w:t>
      </w:r>
      <w:r w:rsidR="007F3E22">
        <w:t>four</w:t>
      </w:r>
      <w:r>
        <w:t xml:space="preserve"> were admitted into the record.</w:t>
      </w:r>
    </w:p>
    <w:p w:rsidR="00BD1E6C" w:rsidRDefault="00BD1E6C" w:rsidP="00452DF9">
      <w:pPr>
        <w:tabs>
          <w:tab w:val="left" w:pos="-1440"/>
          <w:tab w:val="left" w:pos="-720"/>
        </w:tabs>
        <w:suppressAutoHyphens/>
        <w:spacing w:line="360" w:lineRule="auto"/>
      </w:pPr>
    </w:p>
    <w:p w:rsidR="00CD6D25" w:rsidRDefault="00CD6D25" w:rsidP="00452DF9">
      <w:pPr>
        <w:tabs>
          <w:tab w:val="left" w:pos="-1440"/>
          <w:tab w:val="left" w:pos="-720"/>
        </w:tabs>
        <w:suppressAutoHyphens/>
        <w:spacing w:line="360" w:lineRule="auto"/>
        <w:ind w:firstLine="1440"/>
      </w:pPr>
      <w:r w:rsidRPr="00643BFD">
        <w:t xml:space="preserve">The </w:t>
      </w:r>
      <w:r>
        <w:t xml:space="preserve">transcript consists of </w:t>
      </w:r>
      <w:r w:rsidR="00687DC4">
        <w:t>48</w:t>
      </w:r>
      <w:r>
        <w:t xml:space="preserve"> pages of transcribed testimony.  The </w:t>
      </w:r>
      <w:r w:rsidRPr="00643BFD">
        <w:t xml:space="preserve">record closed on </w:t>
      </w:r>
      <w:r w:rsidR="00087BDA">
        <w:t xml:space="preserve">January </w:t>
      </w:r>
      <w:r w:rsidR="00687DC4">
        <w:t>4</w:t>
      </w:r>
      <w:r w:rsidRPr="00643BFD">
        <w:t>, 201</w:t>
      </w:r>
      <w:r w:rsidR="00687DC4">
        <w:t>6</w:t>
      </w:r>
      <w:r w:rsidRPr="00643BFD">
        <w:t>.</w:t>
      </w:r>
      <w:r>
        <w:t xml:space="preserve">  This matter is ripe for decision.</w:t>
      </w:r>
    </w:p>
    <w:p w:rsidR="009724BD" w:rsidRDefault="009724BD" w:rsidP="00452DF9">
      <w:pPr>
        <w:tabs>
          <w:tab w:val="left" w:pos="-1440"/>
          <w:tab w:val="left" w:pos="-720"/>
        </w:tabs>
        <w:suppressAutoHyphens/>
        <w:spacing w:line="360" w:lineRule="auto"/>
        <w:ind w:firstLine="1440"/>
      </w:pPr>
    </w:p>
    <w:p w:rsidR="009724BD" w:rsidRDefault="009724BD" w:rsidP="00452DF9">
      <w:pPr>
        <w:spacing w:line="360" w:lineRule="auto"/>
        <w:jc w:val="center"/>
        <w:rPr>
          <w:u w:val="single"/>
        </w:rPr>
      </w:pPr>
      <w:r>
        <w:rPr>
          <w:u w:val="single"/>
        </w:rPr>
        <w:t>STIPULATIONS</w:t>
      </w:r>
    </w:p>
    <w:p w:rsidR="0062362C" w:rsidRDefault="0062362C" w:rsidP="00452DF9">
      <w:pPr>
        <w:spacing w:line="360" w:lineRule="auto"/>
        <w:jc w:val="center"/>
        <w:rPr>
          <w:u w:val="single"/>
        </w:rPr>
      </w:pPr>
    </w:p>
    <w:p w:rsidR="0062362C" w:rsidRDefault="0062362C" w:rsidP="0062362C">
      <w:pPr>
        <w:spacing w:line="360" w:lineRule="auto"/>
      </w:pPr>
      <w:r>
        <w:tab/>
      </w:r>
      <w:r>
        <w:tab/>
        <w:t>These stipulations were established at the evidentiary hearing.</w:t>
      </w:r>
    </w:p>
    <w:p w:rsidR="0062362C" w:rsidRPr="0062362C" w:rsidRDefault="0062362C" w:rsidP="0062362C">
      <w:pPr>
        <w:spacing w:line="360" w:lineRule="auto"/>
      </w:pPr>
    </w:p>
    <w:p w:rsidR="009724BD" w:rsidRDefault="009724BD" w:rsidP="00452DF9">
      <w:pPr>
        <w:pStyle w:val="ListParagraph"/>
        <w:numPr>
          <w:ilvl w:val="0"/>
          <w:numId w:val="36"/>
        </w:numPr>
        <w:spacing w:line="360" w:lineRule="auto"/>
        <w:ind w:left="0" w:firstLine="1440"/>
      </w:pPr>
      <w:r>
        <w:t>The Complainant is not bringing for consideration a high bill</w:t>
      </w:r>
      <w:r w:rsidR="00E76D1E">
        <w:t xml:space="preserve"> complaint</w:t>
      </w:r>
      <w:r>
        <w:t xml:space="preserve"> case.  Tr. 5</w:t>
      </w:r>
      <w:r w:rsidR="0072063F">
        <w:t>-6</w:t>
      </w:r>
      <w:r>
        <w:t>.</w:t>
      </w:r>
    </w:p>
    <w:p w:rsidR="007D5FDB" w:rsidRDefault="007D5FDB" w:rsidP="007D5FDB">
      <w:pPr>
        <w:spacing w:line="360" w:lineRule="auto"/>
        <w:ind w:left="720"/>
      </w:pPr>
    </w:p>
    <w:p w:rsidR="009724BD" w:rsidRDefault="009724BD" w:rsidP="00452DF9">
      <w:pPr>
        <w:pStyle w:val="ListParagraph"/>
        <w:numPr>
          <w:ilvl w:val="0"/>
          <w:numId w:val="36"/>
        </w:numPr>
        <w:spacing w:line="360" w:lineRule="auto"/>
        <w:ind w:left="0" w:firstLine="1440"/>
      </w:pPr>
      <w:r>
        <w:t>The Complainant is not disput</w:t>
      </w:r>
      <w:r w:rsidR="0072063F">
        <w:t>ing</w:t>
      </w:r>
      <w:r>
        <w:t xml:space="preserve"> the accuracy of the meter or the usage of electric service at the service address.  Tr. 5</w:t>
      </w:r>
      <w:r w:rsidR="0072063F">
        <w:t>-6</w:t>
      </w:r>
      <w:r>
        <w:t>.</w:t>
      </w:r>
    </w:p>
    <w:p w:rsidR="0072063F" w:rsidRDefault="0072063F" w:rsidP="00452DF9">
      <w:pPr>
        <w:spacing w:line="360" w:lineRule="auto"/>
        <w:ind w:left="1080"/>
      </w:pPr>
    </w:p>
    <w:p w:rsidR="0072063F" w:rsidRDefault="009724BD" w:rsidP="00452DF9">
      <w:pPr>
        <w:pStyle w:val="ListParagraph"/>
        <w:numPr>
          <w:ilvl w:val="0"/>
          <w:numId w:val="36"/>
        </w:numPr>
        <w:spacing w:line="360" w:lineRule="auto"/>
        <w:ind w:left="0" w:firstLine="1440"/>
      </w:pPr>
      <w:r>
        <w:lastRenderedPageBreak/>
        <w:t xml:space="preserve">The Complainant is </w:t>
      </w:r>
      <w:r w:rsidR="0072063F">
        <w:t>not disputing that he is responsible for the balance due at the service address for electric service.  Tr. 5-6.</w:t>
      </w:r>
    </w:p>
    <w:p w:rsidR="0062362C" w:rsidRDefault="0062362C" w:rsidP="0062362C">
      <w:pPr>
        <w:pStyle w:val="ListParagraph"/>
        <w:spacing w:line="360" w:lineRule="auto"/>
        <w:ind w:left="1440"/>
      </w:pPr>
    </w:p>
    <w:p w:rsidR="00E76D1E" w:rsidRDefault="0072063F" w:rsidP="00452DF9">
      <w:pPr>
        <w:pStyle w:val="ListParagraph"/>
        <w:numPr>
          <w:ilvl w:val="0"/>
          <w:numId w:val="36"/>
        </w:numPr>
        <w:spacing w:line="360" w:lineRule="auto"/>
        <w:ind w:left="0" w:firstLine="1440"/>
      </w:pPr>
      <w:r>
        <w:t>The Complainant’s case is regarding his need for a payment arrangement.  Tr. 5, 9.</w:t>
      </w:r>
    </w:p>
    <w:p w:rsidR="00E76D1E" w:rsidRDefault="00E76D1E" w:rsidP="00452DF9"/>
    <w:p w:rsidR="00CD6D25" w:rsidRPr="00643BFD" w:rsidRDefault="00CD6D25" w:rsidP="00452DF9">
      <w:pPr>
        <w:spacing w:line="360" w:lineRule="auto"/>
        <w:jc w:val="center"/>
        <w:rPr>
          <w:u w:val="single"/>
        </w:rPr>
      </w:pPr>
      <w:r w:rsidRPr="00643BFD">
        <w:rPr>
          <w:u w:val="single"/>
        </w:rPr>
        <w:t>FINDINGS OF FACT</w:t>
      </w:r>
    </w:p>
    <w:p w:rsidR="00CD6D25" w:rsidRPr="00643BFD" w:rsidRDefault="00CD6D25" w:rsidP="00452DF9">
      <w:pPr>
        <w:spacing w:line="360" w:lineRule="auto"/>
        <w:jc w:val="center"/>
        <w:rPr>
          <w:u w:val="single"/>
        </w:rPr>
      </w:pPr>
    </w:p>
    <w:p w:rsidR="00CD6D25" w:rsidRDefault="00CD6D25" w:rsidP="00452DF9">
      <w:pPr>
        <w:numPr>
          <w:ilvl w:val="0"/>
          <w:numId w:val="30"/>
        </w:numPr>
        <w:spacing w:line="360" w:lineRule="auto"/>
        <w:ind w:left="0" w:firstLine="1440"/>
      </w:pPr>
      <w:r w:rsidRPr="00643BFD">
        <w:t xml:space="preserve">The Complainant is </w:t>
      </w:r>
      <w:r w:rsidR="00AE037B">
        <w:t xml:space="preserve">David </w:t>
      </w:r>
      <w:r w:rsidR="0072063F">
        <w:t>Wilkes</w:t>
      </w:r>
      <w:r w:rsidR="00C32B1B">
        <w:t xml:space="preserve"> who </w:t>
      </w:r>
      <w:r w:rsidR="009303CF">
        <w:t>resides and</w:t>
      </w:r>
      <w:r w:rsidR="00C32B1B">
        <w:t xml:space="preserve"> a</w:t>
      </w:r>
      <w:r w:rsidR="009303CF">
        <w:t>ccepts</w:t>
      </w:r>
      <w:r>
        <w:t xml:space="preserve"> </w:t>
      </w:r>
      <w:r w:rsidR="00AE037B">
        <w:t>r</w:t>
      </w:r>
      <w:r w:rsidR="002972AC">
        <w:t>es</w:t>
      </w:r>
      <w:r w:rsidR="0072063F">
        <w:t>ponsibility for the res</w:t>
      </w:r>
      <w:r w:rsidR="002972AC">
        <w:t xml:space="preserve">idential </w:t>
      </w:r>
      <w:r w:rsidR="00AE037B">
        <w:t>electric</w:t>
      </w:r>
      <w:r w:rsidR="002972AC">
        <w:t xml:space="preserve"> </w:t>
      </w:r>
      <w:r w:rsidR="00AE037B">
        <w:t xml:space="preserve">service </w:t>
      </w:r>
      <w:r>
        <w:t xml:space="preserve">at </w:t>
      </w:r>
      <w:r w:rsidR="0072063F">
        <w:t>3847 Fairmount Avenue</w:t>
      </w:r>
      <w:r>
        <w:t xml:space="preserve">, </w:t>
      </w:r>
      <w:r w:rsidR="0072063F">
        <w:t>Philadelphia</w:t>
      </w:r>
      <w:r>
        <w:t xml:space="preserve">, Pennsylvania (service address).  Tr. </w:t>
      </w:r>
      <w:r w:rsidR="0072063F">
        <w:t>5-6</w:t>
      </w:r>
      <w:r>
        <w:t xml:space="preserve">, </w:t>
      </w:r>
      <w:r w:rsidR="009F5756">
        <w:t>8</w:t>
      </w:r>
      <w:r w:rsidR="00596DDC">
        <w:t>, 11</w:t>
      </w:r>
      <w:r w:rsidR="00BF1054">
        <w:t>, 26, PECO Exhibit 1</w:t>
      </w:r>
      <w:r>
        <w:t>.</w:t>
      </w:r>
    </w:p>
    <w:p w:rsidR="00CE60DD" w:rsidRDefault="00CE60DD" w:rsidP="009742BB">
      <w:pPr>
        <w:spacing w:line="360" w:lineRule="auto"/>
        <w:ind w:left="720"/>
      </w:pPr>
    </w:p>
    <w:p w:rsidR="00CE60DD" w:rsidRDefault="00CE60DD" w:rsidP="00452DF9">
      <w:pPr>
        <w:numPr>
          <w:ilvl w:val="0"/>
          <w:numId w:val="30"/>
        </w:numPr>
        <w:spacing w:line="360" w:lineRule="auto"/>
        <w:ind w:left="0" w:firstLine="1440"/>
      </w:pPr>
      <w:r>
        <w:t>The Respondent is PECO Energy Company.</w:t>
      </w:r>
    </w:p>
    <w:p w:rsidR="009D178A" w:rsidRDefault="009D178A" w:rsidP="00452DF9">
      <w:pPr>
        <w:pStyle w:val="ListParagraph"/>
      </w:pPr>
    </w:p>
    <w:p w:rsidR="009D178A" w:rsidRDefault="0072063F" w:rsidP="00452DF9">
      <w:pPr>
        <w:numPr>
          <w:ilvl w:val="0"/>
          <w:numId w:val="30"/>
        </w:numPr>
        <w:spacing w:line="360" w:lineRule="auto"/>
        <w:ind w:left="0" w:firstLine="1440"/>
      </w:pPr>
      <w:r>
        <w:t>Complainant’s son</w:t>
      </w:r>
      <w:r w:rsidR="003330E4">
        <w:t>, Mundy Wilkes,</w:t>
      </w:r>
      <w:r>
        <w:t xml:space="preserve"> has had payment arrangement</w:t>
      </w:r>
      <w:r w:rsidR="00397C8B">
        <w:t>s</w:t>
      </w:r>
      <w:r>
        <w:t xml:space="preserve"> with the Respondent in the past for the service address.  </w:t>
      </w:r>
      <w:r w:rsidR="00891B53">
        <w:t>Tr. 9</w:t>
      </w:r>
      <w:r w:rsidR="003330E4">
        <w:t>, 19-20</w:t>
      </w:r>
      <w:r w:rsidR="00397C8B">
        <w:t>, PECO Exhibit 4</w:t>
      </w:r>
      <w:r w:rsidR="00891B53">
        <w:t>.</w:t>
      </w:r>
    </w:p>
    <w:p w:rsidR="00891B53" w:rsidRDefault="00891B53" w:rsidP="00452DF9">
      <w:pPr>
        <w:pStyle w:val="ListParagraph"/>
      </w:pPr>
    </w:p>
    <w:p w:rsidR="00891B53" w:rsidRDefault="00891B53" w:rsidP="00452DF9">
      <w:pPr>
        <w:numPr>
          <w:ilvl w:val="0"/>
          <w:numId w:val="30"/>
        </w:numPr>
        <w:spacing w:line="360" w:lineRule="auto"/>
        <w:ind w:left="0" w:firstLine="1440"/>
      </w:pPr>
      <w:r>
        <w:t xml:space="preserve">Complainant’s son does not currently reside at the service address, but </w:t>
      </w:r>
      <w:r w:rsidR="008B58C7">
        <w:t>Complainant’s son</w:t>
      </w:r>
      <w:r w:rsidR="00BF1054">
        <w:t xml:space="preserve"> established the account in his name at the service address in </w:t>
      </w:r>
      <w:r w:rsidR="00502F96">
        <w:t xml:space="preserve">October </w:t>
      </w:r>
      <w:r w:rsidR="00BF1054">
        <w:t xml:space="preserve">2011.  </w:t>
      </w:r>
      <w:r>
        <w:t>Tr. 9-10</w:t>
      </w:r>
      <w:r w:rsidR="00BF1054">
        <w:t xml:space="preserve">, 26-27, PECO Exhibit </w:t>
      </w:r>
      <w:r w:rsidR="00502F96">
        <w:t>2</w:t>
      </w:r>
      <w:r>
        <w:t>.</w:t>
      </w:r>
    </w:p>
    <w:p w:rsidR="00891B53" w:rsidRDefault="00891B53" w:rsidP="00452DF9">
      <w:pPr>
        <w:pStyle w:val="ListParagraph"/>
      </w:pPr>
    </w:p>
    <w:p w:rsidR="00891B53" w:rsidRDefault="00891B53" w:rsidP="00452DF9">
      <w:pPr>
        <w:numPr>
          <w:ilvl w:val="0"/>
          <w:numId w:val="30"/>
        </w:numPr>
        <w:spacing w:line="360" w:lineRule="auto"/>
        <w:ind w:left="0" w:firstLine="1440"/>
      </w:pPr>
      <w:r>
        <w:t xml:space="preserve">Complainant </w:t>
      </w:r>
      <w:r w:rsidR="00502F96">
        <w:t xml:space="preserve">became </w:t>
      </w:r>
      <w:r>
        <w:t xml:space="preserve">aware </w:t>
      </w:r>
      <w:r w:rsidR="00502F96">
        <w:t>in A</w:t>
      </w:r>
      <w:r w:rsidR="00861EEC">
        <w:t xml:space="preserve">pril </w:t>
      </w:r>
      <w:r w:rsidR="00502F96">
        <w:t xml:space="preserve">2014 </w:t>
      </w:r>
      <w:r>
        <w:t>that his son was not paying for electric service at the service address.  Tr. 11</w:t>
      </w:r>
      <w:r w:rsidR="00502F96">
        <w:t xml:space="preserve">, </w:t>
      </w:r>
      <w:r w:rsidR="001D2ED4">
        <w:t>27</w:t>
      </w:r>
      <w:r w:rsidR="00861EEC">
        <w:t>, 39, PECO Exhibit 1</w:t>
      </w:r>
      <w:r>
        <w:t>.</w:t>
      </w:r>
    </w:p>
    <w:p w:rsidR="00891B53" w:rsidRDefault="00891B53" w:rsidP="00452DF9">
      <w:pPr>
        <w:pStyle w:val="ListParagraph"/>
      </w:pPr>
    </w:p>
    <w:p w:rsidR="00891B53" w:rsidRDefault="00891B53" w:rsidP="00452DF9">
      <w:pPr>
        <w:numPr>
          <w:ilvl w:val="0"/>
          <w:numId w:val="30"/>
        </w:numPr>
        <w:spacing w:line="360" w:lineRule="auto"/>
        <w:ind w:left="0" w:firstLine="1440"/>
      </w:pPr>
      <w:r>
        <w:t>Complainant is the owner of the service address.  Tr. 11.</w:t>
      </w:r>
    </w:p>
    <w:p w:rsidR="00891B53" w:rsidRDefault="00891B53" w:rsidP="00452DF9">
      <w:pPr>
        <w:pStyle w:val="ListParagraph"/>
      </w:pPr>
    </w:p>
    <w:p w:rsidR="00891B53" w:rsidRDefault="00596DDC" w:rsidP="00452DF9">
      <w:pPr>
        <w:numPr>
          <w:ilvl w:val="0"/>
          <w:numId w:val="30"/>
        </w:numPr>
        <w:spacing w:line="360" w:lineRule="auto"/>
        <w:ind w:left="0" w:firstLine="1440"/>
      </w:pPr>
      <w:r>
        <w:t>Complainant did not provide any evidence that he resided anywhere other than the service address.  Tr. 12.</w:t>
      </w:r>
    </w:p>
    <w:p w:rsidR="00596DDC" w:rsidRDefault="00596DDC" w:rsidP="00452DF9">
      <w:pPr>
        <w:pStyle w:val="ListParagraph"/>
      </w:pPr>
    </w:p>
    <w:p w:rsidR="00596DDC" w:rsidRDefault="0076492C" w:rsidP="00452DF9">
      <w:pPr>
        <w:numPr>
          <w:ilvl w:val="0"/>
          <w:numId w:val="30"/>
        </w:numPr>
        <w:spacing w:line="360" w:lineRule="auto"/>
        <w:ind w:left="0" w:firstLine="1440"/>
      </w:pPr>
      <w:r>
        <w:t xml:space="preserve">Although Complainant claimed he resided with his niece in Philadelphia, he acknowledged that he did not change his </w:t>
      </w:r>
      <w:r w:rsidR="003330E4">
        <w:t xml:space="preserve">mailing </w:t>
      </w:r>
      <w:r>
        <w:t>address</w:t>
      </w:r>
      <w:r w:rsidR="00301C0B">
        <w:t>, or his driver’s license, which</w:t>
      </w:r>
      <w:r w:rsidR="003330E4">
        <w:t xml:space="preserve"> is all at </w:t>
      </w:r>
      <w:r>
        <w:t xml:space="preserve">the service address. Tr. 12, </w:t>
      </w:r>
      <w:r w:rsidR="003330E4">
        <w:t>16-19.</w:t>
      </w:r>
    </w:p>
    <w:p w:rsidR="00C32B1B" w:rsidRDefault="00C32B1B" w:rsidP="00452DF9">
      <w:pPr>
        <w:spacing w:line="360" w:lineRule="auto"/>
      </w:pPr>
    </w:p>
    <w:p w:rsidR="003330E4" w:rsidRDefault="00954CEC" w:rsidP="00452DF9">
      <w:pPr>
        <w:numPr>
          <w:ilvl w:val="0"/>
          <w:numId w:val="30"/>
        </w:numPr>
        <w:spacing w:line="360" w:lineRule="auto"/>
        <w:ind w:left="0" w:firstLine="1440"/>
      </w:pPr>
      <w:r>
        <w:lastRenderedPageBreak/>
        <w:t>T</w:t>
      </w:r>
      <w:r w:rsidR="003330E4">
        <w:t xml:space="preserve">wo </w:t>
      </w:r>
      <w:r w:rsidR="00B77E4D">
        <w:t xml:space="preserve">children under 12 years of age, the Complainant’s </w:t>
      </w:r>
      <w:r>
        <w:t xml:space="preserve">son and the mother of the children </w:t>
      </w:r>
      <w:r w:rsidR="003330E4">
        <w:t xml:space="preserve">lived at the service address when Complainant’s son lived at the property.  </w:t>
      </w:r>
    </w:p>
    <w:p w:rsidR="00B77E4D" w:rsidRDefault="00D04BD0" w:rsidP="00D04BD0">
      <w:pPr>
        <w:spacing w:line="360" w:lineRule="auto"/>
      </w:pPr>
      <w:r>
        <w:t>Tr. 20-22.</w:t>
      </w:r>
    </w:p>
    <w:p w:rsidR="00B77E4D" w:rsidRDefault="00B77E4D" w:rsidP="001A3706">
      <w:pPr>
        <w:spacing w:line="360" w:lineRule="auto"/>
      </w:pPr>
    </w:p>
    <w:p w:rsidR="00BF1054" w:rsidRDefault="00D070A0" w:rsidP="00452DF9">
      <w:pPr>
        <w:numPr>
          <w:ilvl w:val="0"/>
          <w:numId w:val="30"/>
        </w:numPr>
        <w:spacing w:line="360" w:lineRule="auto"/>
        <w:ind w:left="0" w:firstLine="1440"/>
      </w:pPr>
      <w:r>
        <w:t>Renee Tarpley has been</w:t>
      </w:r>
      <w:r w:rsidR="00BF1054">
        <w:t xml:space="preserve"> employed by the Respondent for 10 years as a senior regulatory assessor and reviews complaints filed with the Commission by Respondent’s customers.  Tr. 25.</w:t>
      </w:r>
    </w:p>
    <w:p w:rsidR="00BF1054" w:rsidRDefault="00BF1054" w:rsidP="00452DF9">
      <w:pPr>
        <w:pStyle w:val="ListParagraph"/>
      </w:pPr>
    </w:p>
    <w:p w:rsidR="00BF1054" w:rsidRDefault="001A3706" w:rsidP="00452DF9">
      <w:pPr>
        <w:numPr>
          <w:ilvl w:val="0"/>
          <w:numId w:val="30"/>
        </w:numPr>
        <w:spacing w:line="360" w:lineRule="auto"/>
        <w:ind w:left="0" w:firstLine="1440"/>
      </w:pPr>
      <w:r>
        <w:t>Ms. Tarpley</w:t>
      </w:r>
      <w:r w:rsidR="00BF1054">
        <w:t xml:space="preserve"> reviewed the Complaint.  Tr. 25.</w:t>
      </w:r>
    </w:p>
    <w:p w:rsidR="00BF1054" w:rsidRDefault="00BF1054" w:rsidP="00452DF9">
      <w:pPr>
        <w:pStyle w:val="ListParagraph"/>
      </w:pPr>
    </w:p>
    <w:p w:rsidR="00A74F31" w:rsidRDefault="00A74F31" w:rsidP="00452DF9">
      <w:pPr>
        <w:numPr>
          <w:ilvl w:val="0"/>
          <w:numId w:val="30"/>
        </w:numPr>
        <w:spacing w:line="360" w:lineRule="auto"/>
        <w:ind w:left="0" w:firstLine="1440"/>
      </w:pPr>
      <w:r>
        <w:t xml:space="preserve">In August 2014, Complainant requested that the electric service for the service address be </w:t>
      </w:r>
      <w:r w:rsidR="0062362C">
        <w:t xml:space="preserve">placed </w:t>
      </w:r>
      <w:r>
        <w:t>in his name.  Tr. 27.</w:t>
      </w:r>
    </w:p>
    <w:p w:rsidR="00D070A0" w:rsidRDefault="00D070A0" w:rsidP="00D070A0">
      <w:pPr>
        <w:spacing w:line="360" w:lineRule="auto"/>
        <w:ind w:left="1440"/>
      </w:pPr>
    </w:p>
    <w:p w:rsidR="00D070A0" w:rsidRDefault="00D070A0" w:rsidP="00452DF9">
      <w:pPr>
        <w:numPr>
          <w:ilvl w:val="0"/>
          <w:numId w:val="30"/>
        </w:numPr>
        <w:spacing w:line="360" w:lineRule="auto"/>
        <w:ind w:left="0" w:firstLine="1440"/>
      </w:pPr>
      <w:r>
        <w:t>In August 2014, when Complainant request</w:t>
      </w:r>
      <w:r w:rsidR="00CB2859">
        <w:t>ed</w:t>
      </w:r>
      <w:r>
        <w:t xml:space="preserve"> the service account be placed in his name, the outstanding balance was $5,315.93.  Tr. 27.</w:t>
      </w:r>
    </w:p>
    <w:p w:rsidR="00A74F31" w:rsidRDefault="00A74F31" w:rsidP="00452DF9">
      <w:pPr>
        <w:pStyle w:val="ListParagraph"/>
      </w:pPr>
    </w:p>
    <w:p w:rsidR="00A74F31" w:rsidRDefault="00A74F31" w:rsidP="00452DF9">
      <w:pPr>
        <w:numPr>
          <w:ilvl w:val="0"/>
          <w:numId w:val="30"/>
        </w:numPr>
        <w:spacing w:line="360" w:lineRule="auto"/>
        <w:ind w:left="0" w:firstLine="1440"/>
      </w:pPr>
      <w:r>
        <w:t xml:space="preserve">The </w:t>
      </w:r>
      <w:r w:rsidR="00D070A0">
        <w:t xml:space="preserve">service </w:t>
      </w:r>
      <w:r>
        <w:t xml:space="preserve">account </w:t>
      </w:r>
      <w:r w:rsidR="00CD354D">
        <w:t>started in CAP in May 2012 and currently remains in CAP.</w:t>
      </w:r>
      <w:r>
        <w:t xml:space="preserve">  Tr. 28, PECO Exhibit 2.</w:t>
      </w:r>
    </w:p>
    <w:p w:rsidR="00861EEC" w:rsidRDefault="00861EEC" w:rsidP="00452DF9">
      <w:pPr>
        <w:pStyle w:val="ListParagraph"/>
      </w:pPr>
    </w:p>
    <w:p w:rsidR="00861EEC" w:rsidRDefault="00861EEC" w:rsidP="00452DF9">
      <w:pPr>
        <w:numPr>
          <w:ilvl w:val="0"/>
          <w:numId w:val="30"/>
        </w:numPr>
        <w:spacing w:line="360" w:lineRule="auto"/>
        <w:ind w:left="0" w:firstLine="1440"/>
      </w:pPr>
      <w:r>
        <w:t xml:space="preserve">The </w:t>
      </w:r>
      <w:r w:rsidR="002635EF">
        <w:t xml:space="preserve">service </w:t>
      </w:r>
      <w:r>
        <w:t xml:space="preserve">account was recertified for CAP in May 2014.  Tr. 28-29, PECO Exhibit </w:t>
      </w:r>
      <w:r w:rsidR="00CC2290">
        <w:t>2.</w:t>
      </w:r>
    </w:p>
    <w:p w:rsidR="00A74F31" w:rsidRDefault="00A74F31" w:rsidP="00452DF9">
      <w:pPr>
        <w:pStyle w:val="ListParagraph"/>
      </w:pPr>
    </w:p>
    <w:p w:rsidR="00CD354D" w:rsidRDefault="009D178A" w:rsidP="00867289">
      <w:pPr>
        <w:numPr>
          <w:ilvl w:val="0"/>
          <w:numId w:val="30"/>
        </w:numPr>
        <w:spacing w:line="360" w:lineRule="auto"/>
        <w:ind w:left="0" w:firstLine="1440"/>
      </w:pPr>
      <w:r>
        <w:t xml:space="preserve">The </w:t>
      </w:r>
      <w:r w:rsidR="002635EF">
        <w:t xml:space="preserve">service </w:t>
      </w:r>
      <w:r w:rsidR="00CD354D">
        <w:t>account has received $2,550.87 in forgiveness over the time it has b</w:t>
      </w:r>
      <w:r w:rsidR="00867289">
        <w:t>een in CAP.  Tr</w:t>
      </w:r>
      <w:r w:rsidR="00CD354D">
        <w:t>.</w:t>
      </w:r>
      <w:r w:rsidR="00867289">
        <w:t xml:space="preserve"> 28.</w:t>
      </w:r>
    </w:p>
    <w:p w:rsidR="00CD354D" w:rsidRDefault="00CD354D" w:rsidP="00452DF9">
      <w:pPr>
        <w:pStyle w:val="ListParagraph"/>
      </w:pPr>
    </w:p>
    <w:p w:rsidR="00CD354D" w:rsidRDefault="00CD354D" w:rsidP="00452DF9">
      <w:pPr>
        <w:numPr>
          <w:ilvl w:val="0"/>
          <w:numId w:val="30"/>
        </w:numPr>
        <w:spacing w:line="360" w:lineRule="auto"/>
        <w:ind w:left="0" w:firstLine="1440"/>
      </w:pPr>
      <w:r>
        <w:t xml:space="preserve">As of the date of the hearing the outstanding balance for the </w:t>
      </w:r>
      <w:r w:rsidR="002635EF">
        <w:t xml:space="preserve">service </w:t>
      </w:r>
      <w:r>
        <w:t>account was $9,251.51</w:t>
      </w:r>
      <w:r w:rsidR="00891978">
        <w:t>,</w:t>
      </w:r>
      <w:r>
        <w:t xml:space="preserve"> and the entire balance was billed at the CAP rate.  Tr. 29.</w:t>
      </w:r>
    </w:p>
    <w:p w:rsidR="00CD354D" w:rsidRDefault="00CD354D" w:rsidP="00452DF9">
      <w:pPr>
        <w:pStyle w:val="ListParagraph"/>
      </w:pPr>
    </w:p>
    <w:p w:rsidR="008E52F6" w:rsidRDefault="00CD354D" w:rsidP="00452DF9">
      <w:pPr>
        <w:numPr>
          <w:ilvl w:val="0"/>
          <w:numId w:val="30"/>
        </w:numPr>
        <w:spacing w:line="360" w:lineRule="auto"/>
        <w:ind w:left="0" w:firstLine="1440"/>
      </w:pPr>
      <w:r>
        <w:t>The Respondent issued two payment arrangements for the service account</w:t>
      </w:r>
      <w:r w:rsidR="00AE1885">
        <w:t>:</w:t>
      </w:r>
    </w:p>
    <w:p w:rsidR="008E52F6" w:rsidRDefault="008E52F6" w:rsidP="00452DF9">
      <w:pPr>
        <w:pStyle w:val="ListParagraph"/>
      </w:pPr>
    </w:p>
    <w:p w:rsidR="008E52F6" w:rsidRDefault="008E52F6" w:rsidP="00452DF9">
      <w:pPr>
        <w:pStyle w:val="ListParagraph"/>
        <w:numPr>
          <w:ilvl w:val="0"/>
          <w:numId w:val="37"/>
        </w:numPr>
        <w:ind w:left="2520" w:right="1440" w:hanging="360"/>
      </w:pPr>
      <w:r>
        <w:t xml:space="preserve">the </w:t>
      </w:r>
      <w:r w:rsidR="00CD354D">
        <w:t>first payment arrangement was</w:t>
      </w:r>
      <w:r>
        <w:t xml:space="preserve"> issued on May 31, 2013,</w:t>
      </w:r>
      <w:r w:rsidR="00CD354D">
        <w:t xml:space="preserve"> based on $3,361.18 due and</w:t>
      </w:r>
      <w:r>
        <w:t xml:space="preserve"> defaulted on November 4, 2013; and</w:t>
      </w:r>
      <w:r w:rsidR="00CD354D">
        <w:t xml:space="preserve"> </w:t>
      </w:r>
    </w:p>
    <w:p w:rsidR="009D178A" w:rsidRDefault="00CD354D" w:rsidP="00452DF9">
      <w:pPr>
        <w:pStyle w:val="ListParagraph"/>
        <w:numPr>
          <w:ilvl w:val="0"/>
          <w:numId w:val="37"/>
        </w:numPr>
        <w:ind w:left="2520" w:right="1440" w:hanging="360"/>
      </w:pPr>
      <w:r>
        <w:t xml:space="preserve">the second payment arrangement was </w:t>
      </w:r>
      <w:r w:rsidR="009742BB">
        <w:t>issued on June </w:t>
      </w:r>
      <w:r w:rsidR="008E52F6">
        <w:t>16, 2014, based on $5,002.28 due and defaulted on August 4, 2014.</w:t>
      </w:r>
    </w:p>
    <w:p w:rsidR="009742BB" w:rsidRDefault="009742BB"/>
    <w:p w:rsidR="009D178A" w:rsidRDefault="008E52F6" w:rsidP="00452DF9">
      <w:pPr>
        <w:pStyle w:val="ListParagraph"/>
        <w:ind w:left="0"/>
      </w:pPr>
      <w:r>
        <w:lastRenderedPageBreak/>
        <w:t>Tr. 29-30, PECO Exhibit 1.</w:t>
      </w:r>
    </w:p>
    <w:p w:rsidR="00923D74" w:rsidRDefault="00923D74" w:rsidP="009742BB">
      <w:pPr>
        <w:pStyle w:val="ListParagraph"/>
        <w:spacing w:line="360" w:lineRule="auto"/>
        <w:ind w:left="0"/>
      </w:pPr>
    </w:p>
    <w:p w:rsidR="00CE65D2" w:rsidRDefault="00A52809" w:rsidP="00452DF9">
      <w:pPr>
        <w:numPr>
          <w:ilvl w:val="0"/>
          <w:numId w:val="30"/>
        </w:numPr>
        <w:spacing w:line="360" w:lineRule="auto"/>
        <w:ind w:left="0" w:firstLine="1440"/>
      </w:pPr>
      <w:r>
        <w:t>T</w:t>
      </w:r>
      <w:r w:rsidR="00CE65D2">
        <w:t>ermination notices were sent on May 29, 2015 and June 29, 2015, regarding the service account, but servic</w:t>
      </w:r>
      <w:r>
        <w:t>e was not terminated because</w:t>
      </w:r>
      <w:r w:rsidR="00CE65D2">
        <w:t xml:space="preserve"> informal and formal complaints we</w:t>
      </w:r>
      <w:r>
        <w:t>re filed</w:t>
      </w:r>
      <w:r w:rsidR="00CE65D2">
        <w:t>.  Tr. 31-32, PECO Exhibit 3.</w:t>
      </w:r>
    </w:p>
    <w:p w:rsidR="009D178A" w:rsidRDefault="009D178A" w:rsidP="00452DF9">
      <w:pPr>
        <w:pStyle w:val="ListParagraph"/>
      </w:pPr>
    </w:p>
    <w:p w:rsidR="00B03440" w:rsidRDefault="009D178A" w:rsidP="00452DF9">
      <w:pPr>
        <w:numPr>
          <w:ilvl w:val="0"/>
          <w:numId w:val="30"/>
        </w:numPr>
        <w:spacing w:line="360" w:lineRule="auto"/>
        <w:ind w:left="0" w:firstLine="1440"/>
      </w:pPr>
      <w:r>
        <w:t xml:space="preserve">The Complainant </w:t>
      </w:r>
      <w:r w:rsidR="00B03440">
        <w:t>made a payment of $210.38 o</w:t>
      </w:r>
      <w:r w:rsidR="00D04BD0">
        <w:t>n December 1, 2015.  Tr. </w:t>
      </w:r>
      <w:r w:rsidR="00B03440">
        <w:t>33.</w:t>
      </w:r>
    </w:p>
    <w:p w:rsidR="00B03440" w:rsidRDefault="00B03440" w:rsidP="00452DF9">
      <w:pPr>
        <w:pStyle w:val="ListParagraph"/>
      </w:pPr>
    </w:p>
    <w:p w:rsidR="00CD6D25" w:rsidRPr="00643BFD" w:rsidRDefault="00CD6D25" w:rsidP="00452DF9">
      <w:pPr>
        <w:jc w:val="center"/>
        <w:rPr>
          <w:u w:val="single"/>
        </w:rPr>
      </w:pPr>
      <w:r w:rsidRPr="00643BFD">
        <w:rPr>
          <w:u w:val="single"/>
        </w:rPr>
        <w:t>DISCUSSION</w:t>
      </w:r>
    </w:p>
    <w:p w:rsidR="00CD6D25" w:rsidRPr="00643BFD" w:rsidRDefault="00CD6D25" w:rsidP="00452DF9">
      <w:pPr>
        <w:spacing w:line="360" w:lineRule="auto"/>
        <w:ind w:firstLine="1440"/>
      </w:pPr>
    </w:p>
    <w:p w:rsidR="00CD6D25" w:rsidRDefault="00CD6D25" w:rsidP="00452DF9">
      <w:pPr>
        <w:spacing w:line="360" w:lineRule="auto"/>
        <w:ind w:firstLine="1440"/>
      </w:pPr>
      <w:r w:rsidRPr="002C5823">
        <w:t xml:space="preserve">In the present formal Complaint, </w:t>
      </w:r>
      <w:r>
        <w:t xml:space="preserve">Mr. </w:t>
      </w:r>
      <w:r w:rsidR="00B77E4D">
        <w:t>Wilkes</w:t>
      </w:r>
      <w:r w:rsidR="006C309E">
        <w:t xml:space="preserve"> </w:t>
      </w:r>
      <w:r>
        <w:t>requested a payment arrangement</w:t>
      </w:r>
      <w:r w:rsidR="006C309E">
        <w:t xml:space="preserve"> and </w:t>
      </w:r>
      <w:r w:rsidR="00B77E4D">
        <w:t>stated he is responsible for the outstanding balance due at the service address.</w:t>
      </w:r>
      <w:r w:rsidR="008D16DD">
        <w:t xml:space="preserve">  STIP 3, 4.</w:t>
      </w:r>
    </w:p>
    <w:p w:rsidR="008463A8" w:rsidRDefault="008463A8" w:rsidP="00452DF9">
      <w:pPr>
        <w:spacing w:line="360" w:lineRule="auto"/>
        <w:ind w:firstLine="1440"/>
      </w:pPr>
    </w:p>
    <w:p w:rsidR="008463A8" w:rsidRDefault="008463A8" w:rsidP="00452DF9">
      <w:pPr>
        <w:numPr>
          <w:ilvl w:val="0"/>
          <w:numId w:val="33"/>
        </w:numPr>
        <w:spacing w:line="360" w:lineRule="auto"/>
        <w:rPr>
          <w:u w:val="single"/>
        </w:rPr>
      </w:pPr>
      <w:r w:rsidRPr="00450AB0">
        <w:rPr>
          <w:u w:val="single"/>
        </w:rPr>
        <w:t xml:space="preserve">Applicable Legal Standard </w:t>
      </w:r>
    </w:p>
    <w:p w:rsidR="003D212D" w:rsidRDefault="003D212D" w:rsidP="00452DF9">
      <w:pPr>
        <w:spacing w:line="360" w:lineRule="auto"/>
        <w:ind w:firstLine="1440"/>
      </w:pPr>
    </w:p>
    <w:p w:rsidR="003D212D" w:rsidRDefault="008463A8" w:rsidP="00452DF9">
      <w:pPr>
        <w:spacing w:line="360" w:lineRule="auto"/>
        <w:ind w:firstLine="1440"/>
      </w:pPr>
      <w:r w:rsidRPr="002C5823">
        <w:t>As the proponent of a rule or order</w:t>
      </w:r>
      <w:r w:rsidR="003D212D">
        <w:t xml:space="preserve"> or seeking affirmative relief from the Commission</w:t>
      </w:r>
      <w:r w:rsidRPr="002C5823">
        <w:t>, the Complainant in this proceeding bears the burd</w:t>
      </w:r>
      <w:r w:rsidR="00EB53C0">
        <w:t>en of proof pursuant to Section </w:t>
      </w:r>
      <w:r w:rsidRPr="002C5823">
        <w:t xml:space="preserve">332(a) of the Public Utility Code (Code), 66 Pa.C.S. § 332(a).  To satisfy this burden, the Complainant must demonstrate that the Respondent was responsible for the problems alleged in the Complaint through a violation of the Code or a regulation or order of the Commission.  This must be shown by a preponderance of the evidence.  </w:t>
      </w:r>
      <w:r w:rsidRPr="002C5823">
        <w:rPr>
          <w:i/>
          <w:iCs/>
        </w:rPr>
        <w:t>Patterson v. Bell Telephone Company of Pennsylvania</w:t>
      </w:r>
      <w:r w:rsidRPr="002C5823">
        <w:t>, 72 Pa. PUC 196 (1990)</w:t>
      </w:r>
      <w:r w:rsidR="004642A1">
        <w:t>;</w:t>
      </w:r>
      <w:r w:rsidR="004642A1" w:rsidRPr="004642A1">
        <w:rPr>
          <w:i/>
        </w:rPr>
        <w:t xml:space="preserve"> </w:t>
      </w:r>
      <w:r w:rsidR="004642A1">
        <w:rPr>
          <w:i/>
        </w:rPr>
        <w:t>Feinstein v. Phila. Suburban Water Co.,</w:t>
      </w:r>
      <w:r w:rsidR="004642A1">
        <w:t xml:space="preserve"> 50 Pa. PUC 300 (1976).</w:t>
      </w:r>
      <w:r w:rsidRPr="002C5823">
        <w:t xml:space="preserve">  </w:t>
      </w:r>
    </w:p>
    <w:p w:rsidR="003D212D" w:rsidRDefault="003D212D" w:rsidP="00452DF9">
      <w:pPr>
        <w:spacing w:line="360" w:lineRule="auto"/>
        <w:ind w:firstLine="1440"/>
      </w:pPr>
    </w:p>
    <w:p w:rsidR="003D212D" w:rsidRDefault="003D212D" w:rsidP="00452DF9">
      <w:pPr>
        <w:spacing w:line="360" w:lineRule="auto"/>
        <w:ind w:firstLine="1440"/>
      </w:pPr>
      <w:r w:rsidRPr="003D212D">
        <w:t xml:space="preserve">A preponderance of the evidence is that which is more convincing, by even the smallest amount, than that presented by the other party.  </w:t>
      </w:r>
      <w:r w:rsidRPr="003D212D">
        <w:rPr>
          <w:i/>
        </w:rPr>
        <w:t xml:space="preserve">Se-Ling Hosiery v. Margulies, </w:t>
      </w:r>
      <w:r w:rsidRPr="003D212D">
        <w:t>364 Pa. 45, 70 A.2d 854 (1950)</w:t>
      </w:r>
      <w:r>
        <w:t xml:space="preserve">; </w:t>
      </w:r>
      <w:r w:rsidRPr="002C5823">
        <w:rPr>
          <w:i/>
          <w:iCs/>
        </w:rPr>
        <w:t>Samuel J. Lansberry, Inc. v. Pa. P</w:t>
      </w:r>
      <w:r>
        <w:rPr>
          <w:i/>
          <w:iCs/>
        </w:rPr>
        <w:t xml:space="preserve">ub. </w:t>
      </w:r>
      <w:r w:rsidRPr="002C5823">
        <w:rPr>
          <w:i/>
          <w:iCs/>
        </w:rPr>
        <w:t>U</w:t>
      </w:r>
      <w:r>
        <w:rPr>
          <w:i/>
          <w:iCs/>
        </w:rPr>
        <w:t xml:space="preserve">til. </w:t>
      </w:r>
      <w:r w:rsidRPr="002C5823">
        <w:rPr>
          <w:i/>
          <w:iCs/>
        </w:rPr>
        <w:t>C</w:t>
      </w:r>
      <w:r>
        <w:rPr>
          <w:i/>
          <w:iCs/>
        </w:rPr>
        <w:t>omm’n</w:t>
      </w:r>
      <w:r w:rsidRPr="002C5823">
        <w:rPr>
          <w:i/>
          <w:iCs/>
        </w:rPr>
        <w:t>,</w:t>
      </w:r>
      <w:r w:rsidRPr="002C5823">
        <w:t xml:space="preserve"> 578 A.2d 600 (Pa.Cmwlth. 1990) </w:t>
      </w:r>
      <w:r w:rsidRPr="002C5823">
        <w:rPr>
          <w:i/>
          <w:iCs/>
        </w:rPr>
        <w:t>alloc. den.</w:t>
      </w:r>
      <w:r w:rsidRPr="002C5823">
        <w:t xml:space="preserve">, 529 Pa. 654, 602 A.2d 863 (1992). </w:t>
      </w:r>
      <w:r w:rsidRPr="003D212D">
        <w:t xml:space="preserve"> </w:t>
      </w:r>
    </w:p>
    <w:p w:rsidR="003D212D" w:rsidRPr="003D212D" w:rsidRDefault="003D212D" w:rsidP="00452DF9">
      <w:pPr>
        <w:spacing w:line="360" w:lineRule="auto"/>
        <w:ind w:firstLine="1440"/>
      </w:pPr>
    </w:p>
    <w:p w:rsidR="008463A8" w:rsidRDefault="008463A8" w:rsidP="00452DF9">
      <w:pPr>
        <w:spacing w:line="360" w:lineRule="auto"/>
        <w:ind w:firstLine="1440"/>
      </w:pPr>
      <w:r w:rsidRPr="002C5823">
        <w:t>In addition, the Commission</w:t>
      </w:r>
      <w:r>
        <w:t>’</w:t>
      </w:r>
      <w:r w:rsidRPr="002C5823">
        <w:t xml:space="preserve">s decision must be supported by </w:t>
      </w:r>
      <w:r>
        <w:t>“</w:t>
      </w:r>
      <w:r w:rsidRPr="002C5823">
        <w:t>substantial evidence,</w:t>
      </w:r>
      <w:r>
        <w:t>”</w:t>
      </w:r>
      <w:r w:rsidRPr="002C5823">
        <w:t xml:space="preserve"> which consists of evidence that a reasonable mind might accept as adequate to support a conclusion.  A mere "trace of evidence or a suspicion of the existence of a fact" is </w:t>
      </w:r>
      <w:r w:rsidRPr="002C5823">
        <w:lastRenderedPageBreak/>
        <w:t xml:space="preserve">insufficient.  </w:t>
      </w:r>
      <w:r w:rsidRPr="002C5823">
        <w:rPr>
          <w:i/>
          <w:iCs/>
        </w:rPr>
        <w:t>Norfolk and Western Railway Co. v. Pa. P</w:t>
      </w:r>
      <w:r>
        <w:rPr>
          <w:i/>
          <w:iCs/>
        </w:rPr>
        <w:t xml:space="preserve">ub. </w:t>
      </w:r>
      <w:r w:rsidRPr="002C5823">
        <w:rPr>
          <w:i/>
          <w:iCs/>
        </w:rPr>
        <w:t>U</w:t>
      </w:r>
      <w:r>
        <w:rPr>
          <w:i/>
          <w:iCs/>
        </w:rPr>
        <w:t xml:space="preserve">til. </w:t>
      </w:r>
      <w:r w:rsidRPr="002C5823">
        <w:rPr>
          <w:i/>
          <w:iCs/>
        </w:rPr>
        <w:t>C</w:t>
      </w:r>
      <w:r>
        <w:rPr>
          <w:i/>
          <w:iCs/>
        </w:rPr>
        <w:t>omm’n</w:t>
      </w:r>
      <w:r w:rsidRPr="002C5823">
        <w:t>, 489 Pa. 109, 413 A.2d 1037 (1980).</w:t>
      </w:r>
    </w:p>
    <w:p w:rsidR="00724C9C" w:rsidRDefault="008463A8" w:rsidP="00452DF9">
      <w:pPr>
        <w:spacing w:line="360" w:lineRule="auto"/>
        <w:ind w:firstLine="1440"/>
      </w:pPr>
      <w:r>
        <w:t>If</w:t>
      </w:r>
      <w:r w:rsidRPr="002C5823">
        <w:t xml:space="preserve"> the Complainant </w:t>
      </w:r>
      <w:r>
        <w:t>presents</w:t>
      </w:r>
      <w:r w:rsidRPr="002C5823">
        <w:t xml:space="preserve"> evidence sufficient to initially satisfy the burden of proof, the burden of going forward with the evidence to rebut the evidence of the Complainant shifts to the Respondent.  If the evidence presented by the Respondent is of co-equal weight, the Complainant has not satisfied his burden of proof.  The Complainant would be required to provide additional evidence to rebut the evidence of the Respondent.  </w:t>
      </w:r>
      <w:r w:rsidRPr="002C5823">
        <w:rPr>
          <w:i/>
          <w:iCs/>
        </w:rPr>
        <w:t>Burleson v. Pa. P</w:t>
      </w:r>
      <w:r>
        <w:rPr>
          <w:i/>
          <w:iCs/>
        </w:rPr>
        <w:t xml:space="preserve">ub. </w:t>
      </w:r>
      <w:r w:rsidRPr="002C5823">
        <w:rPr>
          <w:i/>
          <w:iCs/>
        </w:rPr>
        <w:t>U</w:t>
      </w:r>
      <w:r>
        <w:rPr>
          <w:i/>
          <w:iCs/>
        </w:rPr>
        <w:t xml:space="preserve">til. </w:t>
      </w:r>
      <w:r w:rsidRPr="002C5823">
        <w:rPr>
          <w:i/>
          <w:iCs/>
        </w:rPr>
        <w:t>C</w:t>
      </w:r>
      <w:r>
        <w:rPr>
          <w:i/>
          <w:iCs/>
        </w:rPr>
        <w:t>omm’n</w:t>
      </w:r>
      <w:r w:rsidRPr="002C5823">
        <w:t xml:space="preserve">, 443 A.2d 1373 (Pa.Cmwlth. 1982), </w:t>
      </w:r>
      <w:r w:rsidRPr="002C5823">
        <w:rPr>
          <w:i/>
          <w:iCs/>
        </w:rPr>
        <w:t>aff'd</w:t>
      </w:r>
      <w:r w:rsidRPr="002C5823">
        <w:t xml:space="preserve">, 501 Pa. 433, 461 A.2d 1234 (1983).  </w:t>
      </w:r>
      <w:r w:rsidRPr="002C5823">
        <w:br/>
      </w:r>
      <w:r w:rsidRPr="002C5823">
        <w:br/>
      </w:r>
      <w:r w:rsidRPr="002C5823">
        <w:tab/>
      </w:r>
      <w:r w:rsidRPr="002C5823">
        <w:tab/>
        <w:t xml:space="preserve">While the </w:t>
      </w:r>
      <w:r w:rsidRPr="002C5823">
        <w:rPr>
          <w:bCs/>
        </w:rPr>
        <w:t>burden of persuasion</w:t>
      </w:r>
      <w:r w:rsidRPr="002C5823">
        <w:t xml:space="preserve"> may shift back and forth during a proceeding, the burden of proof never shifts.  The burden of proof always remains on the party seeking affirmative relief from the Commission.  </w:t>
      </w:r>
      <w:r w:rsidRPr="002C5823">
        <w:rPr>
          <w:i/>
          <w:iCs/>
        </w:rPr>
        <w:t>Milkie v. Pa. P</w:t>
      </w:r>
      <w:r>
        <w:rPr>
          <w:i/>
          <w:iCs/>
        </w:rPr>
        <w:t xml:space="preserve">ub. </w:t>
      </w:r>
      <w:r w:rsidRPr="002C5823">
        <w:rPr>
          <w:i/>
          <w:iCs/>
        </w:rPr>
        <w:t>U</w:t>
      </w:r>
      <w:r>
        <w:rPr>
          <w:i/>
          <w:iCs/>
        </w:rPr>
        <w:t xml:space="preserve">til. </w:t>
      </w:r>
      <w:r w:rsidRPr="002C5823">
        <w:rPr>
          <w:i/>
          <w:iCs/>
        </w:rPr>
        <w:t>C</w:t>
      </w:r>
      <w:r>
        <w:rPr>
          <w:i/>
          <w:iCs/>
        </w:rPr>
        <w:t>omm’n</w:t>
      </w:r>
      <w:r w:rsidRPr="002C5823">
        <w:t>, 768 A.2d 1217 (Pa.Cmwlth. 2001).</w:t>
      </w:r>
    </w:p>
    <w:p w:rsidR="00724C9C" w:rsidRDefault="00724C9C" w:rsidP="00452DF9"/>
    <w:p w:rsidR="001C73C9" w:rsidRPr="00A330C3" w:rsidRDefault="001C73C9" w:rsidP="00452DF9">
      <w:pPr>
        <w:pStyle w:val="ListParagraph"/>
        <w:numPr>
          <w:ilvl w:val="0"/>
          <w:numId w:val="33"/>
        </w:numPr>
        <w:spacing w:line="360" w:lineRule="auto"/>
        <w:rPr>
          <w:u w:val="single"/>
        </w:rPr>
      </w:pPr>
      <w:r w:rsidRPr="00A330C3">
        <w:rPr>
          <w:u w:val="single"/>
        </w:rPr>
        <w:t>Payment Arrangement</w:t>
      </w:r>
      <w:r w:rsidR="00C27584">
        <w:rPr>
          <w:u w:val="single"/>
        </w:rPr>
        <w:t xml:space="preserve"> for Complainant</w:t>
      </w:r>
    </w:p>
    <w:p w:rsidR="001C73C9" w:rsidRDefault="001C73C9" w:rsidP="00452DF9">
      <w:pPr>
        <w:spacing w:line="360" w:lineRule="auto"/>
        <w:ind w:left="720"/>
      </w:pPr>
    </w:p>
    <w:p w:rsidR="00042CBF" w:rsidRDefault="00042CBF" w:rsidP="00042CBF">
      <w:pPr>
        <w:spacing w:line="360" w:lineRule="auto"/>
        <w:ind w:left="90" w:firstLine="1350"/>
      </w:pPr>
      <w:r>
        <w:t>The Complainant claimed that he did not live at the</w:t>
      </w:r>
      <w:r w:rsidR="00AA14F8">
        <w:t xml:space="preserve"> service address when his son li</w:t>
      </w:r>
      <w:r>
        <w:t>ved at the property.  Tr. 10.  The Complainant claimed that any previous payment arrangement at the service address was with the Complainant’s son and not with the Complainant.  Tr. 9.</w:t>
      </w:r>
    </w:p>
    <w:p w:rsidR="00042CBF" w:rsidRDefault="00042CBF" w:rsidP="00042CBF">
      <w:pPr>
        <w:spacing w:line="360" w:lineRule="auto"/>
        <w:ind w:left="90" w:firstLine="1350"/>
      </w:pPr>
    </w:p>
    <w:p w:rsidR="00C27584" w:rsidRDefault="00C27584" w:rsidP="00452DF9">
      <w:pPr>
        <w:spacing w:line="360" w:lineRule="auto"/>
        <w:ind w:firstLine="1440"/>
      </w:pPr>
      <w:r>
        <w:t xml:space="preserve">The Responsible Utility Customer Protection Act, 66 Pa.C.S. § 1401 </w:t>
      </w:r>
      <w:r w:rsidRPr="00302253">
        <w:rPr>
          <w:i/>
        </w:rPr>
        <w:t>et seq.</w:t>
      </w:r>
      <w:r>
        <w:t>, is applicable to this proceeding.  The Commission has the authorit</w:t>
      </w:r>
      <w:r w:rsidR="000B08F5">
        <w:t>y to establish payment arrangement</w:t>
      </w:r>
      <w:r>
        <w:t>s, pursuant to 66 Pa.C.S. § 1405(a), which states,</w:t>
      </w:r>
    </w:p>
    <w:p w:rsidR="00996BB2" w:rsidRDefault="00996BB2" w:rsidP="009742BB">
      <w:pPr>
        <w:spacing w:line="360" w:lineRule="auto"/>
        <w:ind w:firstLine="1440"/>
      </w:pPr>
    </w:p>
    <w:p w:rsidR="00C27584" w:rsidRDefault="00C27584" w:rsidP="00452DF9">
      <w:pPr>
        <w:numPr>
          <w:ilvl w:val="0"/>
          <w:numId w:val="22"/>
        </w:numPr>
        <w:ind w:left="1440" w:right="1440" w:firstLine="0"/>
      </w:pPr>
      <w:r>
        <w:t>General rule.—The commission is authorized to investigate complaints regarding payment disputes between a public utility, applicants and customers.  The commission is authorized to establish payment agreements between a public utility, customers and applicants within the limits established by this chapter.</w:t>
      </w:r>
    </w:p>
    <w:p w:rsidR="00C27584" w:rsidRDefault="00C27584" w:rsidP="009742BB">
      <w:pPr>
        <w:spacing w:line="360" w:lineRule="auto"/>
        <w:ind w:left="1440"/>
      </w:pPr>
    </w:p>
    <w:p w:rsidR="00E76D1E" w:rsidRDefault="00C27584" w:rsidP="00452DF9">
      <w:pPr>
        <w:spacing w:line="360" w:lineRule="auto"/>
      </w:pPr>
      <w:r>
        <w:t xml:space="preserve">Thus, the Commission can only provide payment </w:t>
      </w:r>
      <w:r w:rsidR="000B08F5">
        <w:t xml:space="preserve">arrangements </w:t>
      </w:r>
      <w:r>
        <w:t xml:space="preserve">within the limitations established by the statute at 66 Pa.C.S. § 1401 </w:t>
      </w:r>
      <w:r w:rsidRPr="00302253">
        <w:rPr>
          <w:i/>
        </w:rPr>
        <w:t>et seq.</w:t>
      </w:r>
      <w:r>
        <w:t xml:space="preserve">  To be </w:t>
      </w:r>
      <w:r w:rsidR="000B08F5">
        <w:t>eligible for a payment arrangement</w:t>
      </w:r>
      <w:r>
        <w:t xml:space="preserve">, the Complainant must be a “customer” or “applicant” as defined by the statute at 66 Pa.C.S. § 1403.  If the Complainant does not meet the definitions of either customer or applicant as stated in the </w:t>
      </w:r>
      <w:r>
        <w:lastRenderedPageBreak/>
        <w:t xml:space="preserve">statute, the Commission is not authorized </w:t>
      </w:r>
      <w:r w:rsidR="000B08F5">
        <w:t>to establish a payment arrangement</w:t>
      </w:r>
      <w:r>
        <w:t xml:space="preserve"> between the Complainant and the Respondent.  </w:t>
      </w:r>
    </w:p>
    <w:p w:rsidR="0062362C" w:rsidRDefault="0062362C" w:rsidP="00452DF9">
      <w:pPr>
        <w:spacing w:line="360" w:lineRule="auto"/>
      </w:pPr>
    </w:p>
    <w:p w:rsidR="00BC5210" w:rsidRDefault="00BC5210" w:rsidP="00452DF9">
      <w:pPr>
        <w:spacing w:line="360" w:lineRule="auto"/>
        <w:ind w:firstLine="1440"/>
      </w:pPr>
      <w:r>
        <w:t>A customer is defined as,</w:t>
      </w:r>
    </w:p>
    <w:p w:rsidR="0062362C" w:rsidRDefault="0062362C" w:rsidP="00452DF9">
      <w:pPr>
        <w:ind w:left="1440" w:right="1440"/>
      </w:pPr>
    </w:p>
    <w:p w:rsidR="00BC5210" w:rsidRDefault="00BC5210" w:rsidP="00452DF9">
      <w:pPr>
        <w:ind w:left="1440" w:right="1440"/>
        <w:rPr>
          <w:b/>
        </w:rPr>
      </w:pPr>
      <w:r>
        <w:t xml:space="preserve">A natural person in whose name a residential service account is listed and who is primarily responsible for payment of bills rendered for service </w:t>
      </w:r>
      <w:r>
        <w:rPr>
          <w:b/>
        </w:rPr>
        <w:t>or any adult occupant whose name appears on the mortgage, deed or lease of the property for which the residential utility service is requested.</w:t>
      </w:r>
    </w:p>
    <w:p w:rsidR="0062362C" w:rsidRDefault="0062362C" w:rsidP="0062362C">
      <w:pPr>
        <w:spacing w:after="240" w:line="360" w:lineRule="auto"/>
        <w:ind w:left="1440" w:right="1440"/>
        <w:rPr>
          <w:b/>
        </w:rPr>
      </w:pPr>
    </w:p>
    <w:p w:rsidR="00DA3492" w:rsidRDefault="00BC5210" w:rsidP="00452DF9">
      <w:pPr>
        <w:spacing w:line="360" w:lineRule="auto"/>
      </w:pPr>
      <w:r>
        <w:t xml:space="preserve">66 Pa.C.S. § 1403 (emphasis added).  The Complainant is the owner of the service address.  </w:t>
      </w:r>
      <w:r w:rsidR="0061261B">
        <w:br/>
      </w:r>
      <w:r>
        <w:t>FOF 6.  Complainant did not provide evidence that he lived anywhere other than the service address and all of his identification such as mailing address</w:t>
      </w:r>
      <w:r w:rsidR="00C27584">
        <w:t xml:space="preserve"> and</w:t>
      </w:r>
      <w:r>
        <w:t xml:space="preserve"> driver’s license </w:t>
      </w:r>
      <w:r w:rsidR="00850E0E">
        <w:t xml:space="preserve">most recently issued in March 2014 </w:t>
      </w:r>
      <w:r>
        <w:t xml:space="preserve">is at the service address.  </w:t>
      </w:r>
      <w:r w:rsidR="00850E0E">
        <w:t xml:space="preserve">Tr. 18, </w:t>
      </w:r>
      <w:r>
        <w:t xml:space="preserve">FOF 7 &amp; 8.  Complainant failed to sustain evidence that he was not an occupant at the service address.  </w:t>
      </w:r>
    </w:p>
    <w:p w:rsidR="00DA3492" w:rsidRDefault="00DA3492" w:rsidP="00452DF9">
      <w:pPr>
        <w:spacing w:line="360" w:lineRule="auto"/>
      </w:pPr>
    </w:p>
    <w:p w:rsidR="00DA3492" w:rsidRDefault="00C27584" w:rsidP="00452DF9">
      <w:pPr>
        <w:spacing w:line="360" w:lineRule="auto"/>
        <w:ind w:firstLine="1440"/>
      </w:pPr>
      <w:r>
        <w:t xml:space="preserve">The record evidence supports that the </w:t>
      </w:r>
      <w:r w:rsidR="00BC5210">
        <w:t>Compla</w:t>
      </w:r>
      <w:r w:rsidR="00A26D93">
        <w:t>inant is an adult occupant who</w:t>
      </w:r>
      <w:r w:rsidR="00BC5210">
        <w:t xml:space="preserve"> is the owner of the service address.  Complainant fits the definition of a customer.  </w:t>
      </w:r>
      <w:r w:rsidR="00DA3492">
        <w:t>Because the Commission must operate within the limitations of the statute, the statute must be examined to ascertain whether there are limitations in this instance from granting a payment arrangement.</w:t>
      </w:r>
    </w:p>
    <w:p w:rsidR="00DA3492" w:rsidRDefault="00DA3492" w:rsidP="00452DF9">
      <w:pPr>
        <w:spacing w:line="360" w:lineRule="auto"/>
        <w:ind w:firstLine="1440"/>
      </w:pPr>
    </w:p>
    <w:p w:rsidR="00DA3492" w:rsidRDefault="00DA3492" w:rsidP="00452DF9">
      <w:pPr>
        <w:spacing w:line="360" w:lineRule="auto"/>
        <w:ind w:left="1440"/>
      </w:pPr>
      <w:r>
        <w:t>Customer assistance programs are defined in the statute as,</w:t>
      </w:r>
    </w:p>
    <w:p w:rsidR="0062362C" w:rsidRDefault="0062362C" w:rsidP="00452DF9">
      <w:pPr>
        <w:spacing w:line="360" w:lineRule="auto"/>
        <w:ind w:left="1440"/>
      </w:pPr>
    </w:p>
    <w:p w:rsidR="00DA3492" w:rsidRDefault="00DA3492" w:rsidP="00452DF9">
      <w:pPr>
        <w:ind w:left="1440" w:right="1440"/>
      </w:pPr>
      <w:r>
        <w:t>A plan or program sponsored by a public utility for the purpose of providing universal service and energy conservation, as defined by Section 2202 (relating to definitions) or Section 2803 (relating to definitions), in which customers make monthly payments based on household income and household size and under which customers must comply with certain responsibilities and restrictions in order to remain eligible for the program.</w:t>
      </w:r>
    </w:p>
    <w:p w:rsidR="00DA3492" w:rsidRDefault="00DA3492" w:rsidP="00452DF9">
      <w:pPr>
        <w:ind w:left="1440" w:right="1440"/>
      </w:pPr>
    </w:p>
    <w:p w:rsidR="00DA3492" w:rsidRDefault="00DA3492" w:rsidP="00452DF9">
      <w:pPr>
        <w:spacing w:line="360" w:lineRule="auto"/>
      </w:pPr>
      <w:r>
        <w:t>66 Pa.C.S. § 1403.</w:t>
      </w:r>
    </w:p>
    <w:p w:rsidR="00BC5210" w:rsidRDefault="00BC5210" w:rsidP="00452DF9">
      <w:pPr>
        <w:spacing w:line="360" w:lineRule="auto"/>
      </w:pPr>
    </w:p>
    <w:p w:rsidR="00850E0E" w:rsidRDefault="00E97D35" w:rsidP="00452DF9">
      <w:pPr>
        <w:spacing w:line="360" w:lineRule="auto"/>
        <w:ind w:firstLine="1440"/>
      </w:pPr>
      <w:r>
        <w:t xml:space="preserve">The </w:t>
      </w:r>
      <w:r w:rsidR="007E0E82">
        <w:t xml:space="preserve">Complainant </w:t>
      </w:r>
      <w:r w:rsidR="003D0521">
        <w:t>paid $2,101.03 towards</w:t>
      </w:r>
      <w:r w:rsidR="004A6A6B">
        <w:t xml:space="preserve"> a </w:t>
      </w:r>
      <w:r w:rsidR="001119E0">
        <w:t>C</w:t>
      </w:r>
      <w:r w:rsidR="004A6A6B">
        <w:t>ompany-issued</w:t>
      </w:r>
      <w:r>
        <w:t xml:space="preserve"> payment arrangement with the Respondent in April 2014.  Tr. 13-14, 19,</w:t>
      </w:r>
      <w:r w:rsidR="00850E0E">
        <w:t xml:space="preserve"> 21,</w:t>
      </w:r>
      <w:r w:rsidR="003D0521">
        <w:t xml:space="preserve"> 39, 40, PECO Exhibits 1</w:t>
      </w:r>
      <w:r w:rsidR="001B65E5">
        <w:t>, 4</w:t>
      </w:r>
      <w:r>
        <w:t xml:space="preserve">.  </w:t>
      </w:r>
      <w:r>
        <w:lastRenderedPageBreak/>
        <w:t>The payment arrangement included three adults, Complainant, Complainant’s son, the mother of Complainant’s gra</w:t>
      </w:r>
      <w:r w:rsidR="00E412B0">
        <w:t>ndchildren</w:t>
      </w:r>
      <w:r w:rsidR="00AA14F8">
        <w:t>,</w:t>
      </w:r>
      <w:r w:rsidR="00E412B0">
        <w:t xml:space="preserve"> and two minors, who</w:t>
      </w:r>
      <w:r>
        <w:t xml:space="preserve"> are Complainant’s grandchildren.  PECO </w:t>
      </w:r>
      <w:r w:rsidR="00AE7BCC">
        <w:t>Exhibit 4.</w:t>
      </w:r>
      <w:r w:rsidR="004A6A6B">
        <w:t xml:space="preserve">  This fact is included to further substantiate that the Complainant was an occupant of the service address in April 2014.</w:t>
      </w:r>
      <w:r w:rsidR="00AE7BCC">
        <w:t xml:space="preserve">  The service account</w:t>
      </w:r>
      <w:r>
        <w:t xml:space="preserve"> was recertif</w:t>
      </w:r>
      <w:r w:rsidR="00E412B0">
        <w:t xml:space="preserve">ied </w:t>
      </w:r>
      <w:r w:rsidR="00AE7BCC">
        <w:t xml:space="preserve">for the CAP rate </w:t>
      </w:r>
      <w:r w:rsidR="00E412B0">
        <w:t xml:space="preserve">on May 5, </w:t>
      </w:r>
      <w:r w:rsidR="00AE7BCC">
        <w:t>2014.  FOF 15</w:t>
      </w:r>
      <w:r>
        <w:t>.  The recertification</w:t>
      </w:r>
      <w:r w:rsidR="00AE7BCC">
        <w:t xml:space="preserve"> for the CAP rate</w:t>
      </w:r>
      <w:r>
        <w:t xml:space="preserve"> included the same occupants of the service address</w:t>
      </w:r>
      <w:r w:rsidR="00280F50">
        <w:t xml:space="preserve"> as the April 2014 payment arrangement</w:t>
      </w:r>
      <w:r>
        <w:t xml:space="preserve">.  PECO Exhibit 2 and 4.  </w:t>
      </w:r>
      <w:r w:rsidR="003D0521">
        <w:t>The entire balance at the service address was billed at the CAP rate.  FOF 17.  The Complainant’s service acc</w:t>
      </w:r>
      <w:r w:rsidR="00E17556">
        <w:t>ount is actively enrolled in</w:t>
      </w:r>
      <w:r w:rsidR="003D0521">
        <w:t xml:space="preserve"> CAP.  FOF 14.  </w:t>
      </w:r>
      <w:r>
        <w:t>The record evidence supports that the Complainant occupied the service address</w:t>
      </w:r>
      <w:r w:rsidR="003759D8">
        <w:t>, was a customer of the Respondent</w:t>
      </w:r>
      <w:r w:rsidR="001119E0">
        <w:t xml:space="preserve"> pursuant to Section 1403 of the Public Utility Code, </w:t>
      </w:r>
      <w:r w:rsidR="001119E0" w:rsidRPr="001119E0">
        <w:rPr>
          <w:i/>
        </w:rPr>
        <w:t>supra</w:t>
      </w:r>
      <w:r w:rsidR="001119E0">
        <w:t xml:space="preserve"> at 8, </w:t>
      </w:r>
      <w:r w:rsidR="00FA1EFE">
        <w:t>and benefit</w:t>
      </w:r>
      <w:r>
        <w:t xml:space="preserve">ed from </w:t>
      </w:r>
      <w:r w:rsidR="00AA14F8">
        <w:t xml:space="preserve">the </w:t>
      </w:r>
      <w:r>
        <w:t>CAP rates at the service address</w:t>
      </w:r>
      <w:r w:rsidR="001119E0">
        <w:t>.  66 Pa.C.S</w:t>
      </w:r>
      <w:r>
        <w:t>.</w:t>
      </w:r>
      <w:r w:rsidR="001119E0">
        <w:t xml:space="preserve"> § 1403.</w:t>
      </w:r>
      <w:r>
        <w:t xml:space="preserve">  </w:t>
      </w:r>
    </w:p>
    <w:p w:rsidR="00850E0E" w:rsidRDefault="00850E0E" w:rsidP="00452DF9">
      <w:pPr>
        <w:spacing w:line="360" w:lineRule="auto"/>
        <w:ind w:firstLine="1440"/>
      </w:pPr>
    </w:p>
    <w:p w:rsidR="00A4696F" w:rsidRDefault="004A2CFF" w:rsidP="00452DF9">
      <w:pPr>
        <w:spacing w:line="360" w:lineRule="auto"/>
        <w:ind w:firstLine="1440"/>
        <w:rPr>
          <w:i/>
        </w:rPr>
      </w:pPr>
      <w:r>
        <w:t>Commiss</w:t>
      </w:r>
      <w:r w:rsidR="008A2818">
        <w:t>ion precedent d</w:t>
      </w:r>
      <w:r w:rsidR="005D29A4">
        <w:t>ictates that if identification a</w:t>
      </w:r>
      <w:r w:rsidR="008A2818">
        <w:t>nd a CAP application refer to the service address for the Complainant, then the</w:t>
      </w:r>
      <w:r>
        <w:t xml:space="preserve"> Complainant fails to sustain his burden that he lived somewhere other than the service address. </w:t>
      </w:r>
      <w:r w:rsidR="005D29A4">
        <w:t xml:space="preserve"> </w:t>
      </w:r>
      <w:r>
        <w:t xml:space="preserve">In </w:t>
      </w:r>
      <w:r w:rsidRPr="004A2CFF">
        <w:rPr>
          <w:i/>
        </w:rPr>
        <w:t>Scafe v. PECO Energy Co.,</w:t>
      </w:r>
      <w:r>
        <w:t xml:space="preserve"> Docket No. C-2013-2368096 (Order entered May 20, 2015)</w:t>
      </w:r>
      <w:r w:rsidR="00A4696F">
        <w:t>(</w:t>
      </w:r>
      <w:r w:rsidR="00A4696F" w:rsidRPr="00A4696F">
        <w:rPr>
          <w:i/>
        </w:rPr>
        <w:t>Scafe</w:t>
      </w:r>
      <w:r w:rsidR="00A4696F">
        <w:t>)</w:t>
      </w:r>
      <w:r>
        <w:t>, Complainant denied living at the service address</w:t>
      </w:r>
      <w:r w:rsidR="00397C8B">
        <w:t xml:space="preserve"> but did not dispute that she was the owner of the service address</w:t>
      </w:r>
      <w:r>
        <w:t xml:space="preserve">.  </w:t>
      </w:r>
      <w:r w:rsidR="00A4696F">
        <w:t>The Complainant’s</w:t>
      </w:r>
      <w:r>
        <w:t xml:space="preserve"> driver’s license and </w:t>
      </w:r>
      <w:r w:rsidR="00AA14F8">
        <w:t xml:space="preserve">the </w:t>
      </w:r>
      <w:r>
        <w:t>CAP application link</w:t>
      </w:r>
      <w:r w:rsidR="00A4696F">
        <w:t>ed</w:t>
      </w:r>
      <w:r>
        <w:t xml:space="preserve"> the Complainant to the service address,</w:t>
      </w:r>
      <w:r w:rsidR="00A4696F">
        <w:t xml:space="preserve"> and therefore,</w:t>
      </w:r>
      <w:r>
        <w:t xml:space="preserve"> the Complainant </w:t>
      </w:r>
      <w:r w:rsidR="003759D8">
        <w:t>failed to sustain her burden to prove that she lived somewhere other than the service address.</w:t>
      </w:r>
      <w:r>
        <w:t xml:space="preserve">  </w:t>
      </w:r>
      <w:r w:rsidRPr="004A2CFF">
        <w:rPr>
          <w:i/>
        </w:rPr>
        <w:t>Id.</w:t>
      </w:r>
      <w:r>
        <w:rPr>
          <w:i/>
        </w:rPr>
        <w:t xml:space="preserve">  </w:t>
      </w:r>
    </w:p>
    <w:p w:rsidR="00A4696F" w:rsidRDefault="00A4696F" w:rsidP="00452DF9">
      <w:pPr>
        <w:spacing w:line="360" w:lineRule="auto"/>
        <w:ind w:firstLine="1440"/>
        <w:rPr>
          <w:i/>
        </w:rPr>
      </w:pPr>
    </w:p>
    <w:p w:rsidR="004A2CFF" w:rsidRDefault="004A2CFF" w:rsidP="00452DF9">
      <w:pPr>
        <w:spacing w:line="360" w:lineRule="auto"/>
        <w:ind w:firstLine="1440"/>
      </w:pPr>
      <w:r>
        <w:t>In the instant proceeding the Complainant has denied living at the service address prior to August 2014</w:t>
      </w:r>
      <w:r w:rsidR="00397C8B">
        <w:t>, but does not dispute that he is the owner of the service address</w:t>
      </w:r>
      <w:r>
        <w:t>.</w:t>
      </w:r>
      <w:r w:rsidR="00397C8B">
        <w:t xml:space="preserve">  FOF</w:t>
      </w:r>
      <w:r>
        <w:t xml:space="preserve"> </w:t>
      </w:r>
      <w:r w:rsidR="00397C8B">
        <w:t>6</w:t>
      </w:r>
      <w:r w:rsidR="00EB4A00">
        <w:t>.</w:t>
      </w:r>
      <w:r>
        <w:t xml:space="preserve"> </w:t>
      </w:r>
      <w:r w:rsidR="00EB4A00">
        <w:t>The</w:t>
      </w:r>
      <w:r>
        <w:t xml:space="preserve"> Complainant’s driver’s license</w:t>
      </w:r>
      <w:r w:rsidR="00996BB2">
        <w:t xml:space="preserve"> (issued March 2014)</w:t>
      </w:r>
      <w:r>
        <w:t>, payment arrangement</w:t>
      </w:r>
      <w:r w:rsidR="008A2818">
        <w:t xml:space="preserve"> (</w:t>
      </w:r>
      <w:r w:rsidR="00996BB2">
        <w:t>amount paid April 2014)</w:t>
      </w:r>
      <w:r>
        <w:t xml:space="preserve"> and CAP </w:t>
      </w:r>
      <w:r w:rsidR="00A4696F">
        <w:t>recertification</w:t>
      </w:r>
      <w:r w:rsidR="00996BB2">
        <w:t xml:space="preserve"> (May 2014)</w:t>
      </w:r>
      <w:r w:rsidR="00A4696F">
        <w:t xml:space="preserve"> </w:t>
      </w:r>
      <w:r>
        <w:t>show that the Complainant was linked to the service address prior to August 2014</w:t>
      </w:r>
      <w:r w:rsidR="00A4696F">
        <w:t xml:space="preserve">. </w:t>
      </w:r>
      <w:r w:rsidR="00996BB2">
        <w:t xml:space="preserve"> Tr. 18, 39-41, PECO Exhibits 1, 2, 4.</w:t>
      </w:r>
      <w:r w:rsidR="00A4696F">
        <w:t xml:space="preserve"> </w:t>
      </w:r>
      <w:r w:rsidR="00FE2E67">
        <w:t xml:space="preserve"> </w:t>
      </w:r>
      <w:r w:rsidR="00A4696F">
        <w:t xml:space="preserve">Consistent with </w:t>
      </w:r>
      <w:r w:rsidR="00A4696F" w:rsidRPr="00A4696F">
        <w:rPr>
          <w:i/>
        </w:rPr>
        <w:t>Scafe</w:t>
      </w:r>
      <w:r>
        <w:t xml:space="preserve">, </w:t>
      </w:r>
      <w:r w:rsidR="00A4696F">
        <w:t>the Complainant failed to sustain his burden to prove that he lived somewhere other than the service address</w:t>
      </w:r>
      <w:r w:rsidR="00996BB2">
        <w:t xml:space="preserve">.  </w:t>
      </w:r>
      <w:r w:rsidR="00A4696F">
        <w:t>The record evidence supports that the Complainant lived at the service address</w:t>
      </w:r>
      <w:r w:rsidR="008A2818">
        <w:t xml:space="preserve"> as early as</w:t>
      </w:r>
      <w:r w:rsidR="00996BB2">
        <w:t xml:space="preserve"> March 2014, </w:t>
      </w:r>
      <w:r w:rsidR="00A4696F">
        <w:t xml:space="preserve">and </w:t>
      </w:r>
      <w:r w:rsidR="00996BB2">
        <w:t xml:space="preserve">therefore, </w:t>
      </w:r>
      <w:r w:rsidR="00A4696F">
        <w:t xml:space="preserve">benefited from </w:t>
      </w:r>
      <w:r w:rsidR="00AA14F8">
        <w:t xml:space="preserve">the </w:t>
      </w:r>
      <w:r w:rsidR="00A4696F">
        <w:t>CAP rates at the service address.</w:t>
      </w:r>
    </w:p>
    <w:p w:rsidR="00F914CD" w:rsidRPr="004A2CFF" w:rsidRDefault="00F914CD" w:rsidP="00452DF9">
      <w:pPr>
        <w:spacing w:line="360" w:lineRule="auto"/>
        <w:ind w:firstLine="1440"/>
      </w:pPr>
    </w:p>
    <w:p w:rsidR="004A2CFF" w:rsidRDefault="00977207" w:rsidP="00452DF9">
      <w:pPr>
        <w:spacing w:line="360" w:lineRule="auto"/>
        <w:ind w:firstLine="1440"/>
      </w:pPr>
      <w:r>
        <w:lastRenderedPageBreak/>
        <w:t>The Complainant requested a</w:t>
      </w:r>
      <w:r w:rsidR="00A421BB">
        <w:t xml:space="preserve"> payment arrangement.  STIP 4</w:t>
      </w:r>
      <w:r w:rsidR="001119E0">
        <w:t xml:space="preserve">.  Consistent with </w:t>
      </w:r>
      <w:r w:rsidR="007A55D7">
        <w:rPr>
          <w:i/>
        </w:rPr>
        <w:t xml:space="preserve"> </w:t>
      </w:r>
      <w:bookmarkStart w:id="0" w:name="_GoBack"/>
      <w:bookmarkEnd w:id="0"/>
      <w:r w:rsidR="00A421BB">
        <w:rPr>
          <w:i/>
        </w:rPr>
        <w:t xml:space="preserve">Scafe, </w:t>
      </w:r>
      <w:r w:rsidR="00A421BB">
        <w:t>the Complainant is an occupant of the service address and benefited from CAP</w:t>
      </w:r>
      <w:r w:rsidR="00FE1B9D">
        <w:t xml:space="preserve"> </w:t>
      </w:r>
      <w:r w:rsidR="00A421BB">
        <w:t>rates</w:t>
      </w:r>
      <w:r w:rsidR="001119E0">
        <w:t>.  The Complainant’s</w:t>
      </w:r>
      <w:r w:rsidR="00F914CD">
        <w:t xml:space="preserve"> outstanding account balance consist</w:t>
      </w:r>
      <w:r w:rsidR="005D29A4">
        <w:t>s solely of CAP arrears.  FOF 17</w:t>
      </w:r>
      <w:r w:rsidR="00F914CD">
        <w:t>.</w:t>
      </w:r>
    </w:p>
    <w:p w:rsidR="00F914CD" w:rsidRDefault="00F914CD" w:rsidP="00452DF9">
      <w:pPr>
        <w:spacing w:line="360" w:lineRule="auto"/>
        <w:ind w:firstLine="1440"/>
      </w:pPr>
    </w:p>
    <w:p w:rsidR="00F914CD" w:rsidRDefault="00C27584" w:rsidP="00F914CD">
      <w:pPr>
        <w:spacing w:line="360" w:lineRule="auto"/>
        <w:ind w:firstLine="1440"/>
      </w:pPr>
      <w:r>
        <w:t xml:space="preserve">As abovementioned the Commission is prohibited from negotiating or approving a payment arrangement when CAP rates are the subject of the payment arrangement.  66 Pa.C.S. § 1405(c), </w:t>
      </w:r>
      <w:r w:rsidRPr="00C27584">
        <w:rPr>
          <w:i/>
        </w:rPr>
        <w:t>supra</w:t>
      </w:r>
      <w:r>
        <w:t xml:space="preserve"> at 2.  Based on Section 1405(c) of the Code, the Commission does not have the authority to provide the relief sought by the Complainant. </w:t>
      </w:r>
      <w:r w:rsidR="00F914CD">
        <w:t xml:space="preserve"> Because the Commission does not have the authority to grant the relief requested by the Complaina</w:t>
      </w:r>
      <w:r w:rsidR="00A421BB">
        <w:t>nt, the Complaint must be dismissed</w:t>
      </w:r>
      <w:r w:rsidR="00F914CD">
        <w:t xml:space="preserve">.  </w:t>
      </w:r>
      <w:r w:rsidR="00F914CD">
        <w:rPr>
          <w:i/>
        </w:rPr>
        <w:t xml:space="preserve">Hill v. PECO Energy Co., </w:t>
      </w:r>
      <w:r w:rsidR="00F914CD">
        <w:t xml:space="preserve">Docket No. C-2012-2315524 (Order entered November 2, 2012).  </w:t>
      </w:r>
    </w:p>
    <w:p w:rsidR="00F914CD" w:rsidRDefault="00F914CD" w:rsidP="00F914CD">
      <w:pPr>
        <w:spacing w:line="360" w:lineRule="auto"/>
        <w:ind w:firstLine="1440"/>
      </w:pPr>
    </w:p>
    <w:p w:rsidR="00A330C3" w:rsidRDefault="00A421BB" w:rsidP="00452DF9">
      <w:pPr>
        <w:spacing w:line="360" w:lineRule="auto"/>
        <w:ind w:firstLine="1440"/>
      </w:pPr>
      <w:r>
        <w:t>The Complainant has failed to prove that he is entitled to a payment arrangement, and therefore, has not sustained his burden of proof.  T</w:t>
      </w:r>
      <w:r w:rsidR="00E76D1E">
        <w:t>he account balance for the service address is due and payable because it is found that the Commission lacks authority to order a paymen</w:t>
      </w:r>
      <w:r w:rsidR="00977207">
        <w:t>t arrangement.  The Complaint must be</w:t>
      </w:r>
      <w:r w:rsidR="00E76D1E">
        <w:t xml:space="preserve"> dismissed.</w:t>
      </w:r>
    </w:p>
    <w:p w:rsidR="00E76D1E" w:rsidRDefault="00E76D1E" w:rsidP="00452DF9">
      <w:pPr>
        <w:spacing w:line="360" w:lineRule="auto"/>
        <w:ind w:firstLine="1440"/>
      </w:pPr>
    </w:p>
    <w:p w:rsidR="009D178A" w:rsidRDefault="009D178A" w:rsidP="00452DF9">
      <w:pPr>
        <w:spacing w:line="360" w:lineRule="auto"/>
        <w:jc w:val="center"/>
        <w:rPr>
          <w:u w:val="single"/>
        </w:rPr>
      </w:pPr>
      <w:r>
        <w:rPr>
          <w:u w:val="single"/>
        </w:rPr>
        <w:t>CONCLUSIONS OF LAW</w:t>
      </w:r>
    </w:p>
    <w:p w:rsidR="009D178A" w:rsidRDefault="009D178A" w:rsidP="00452DF9">
      <w:pPr>
        <w:spacing w:line="360" w:lineRule="auto"/>
        <w:jc w:val="center"/>
        <w:rPr>
          <w:u w:val="single"/>
        </w:rPr>
      </w:pPr>
    </w:p>
    <w:p w:rsidR="009D178A" w:rsidRDefault="009D178A" w:rsidP="00452DF9">
      <w:pPr>
        <w:numPr>
          <w:ilvl w:val="0"/>
          <w:numId w:val="12"/>
        </w:numPr>
        <w:tabs>
          <w:tab w:val="clear" w:pos="900"/>
          <w:tab w:val="num" w:pos="2160"/>
        </w:tabs>
        <w:spacing w:line="360" w:lineRule="auto"/>
        <w:ind w:left="0" w:firstLine="1440"/>
      </w:pPr>
      <w:r>
        <w:t>The Commission has jurisdiction over the parties and the subject matter of this proceeding.  66 Pa.C.S. § 701.</w:t>
      </w:r>
    </w:p>
    <w:p w:rsidR="009D178A" w:rsidRDefault="009D178A" w:rsidP="00452DF9">
      <w:pPr>
        <w:spacing w:line="360" w:lineRule="auto"/>
        <w:ind w:left="1440"/>
      </w:pPr>
    </w:p>
    <w:p w:rsidR="00CD6D25" w:rsidRDefault="00CD6D25" w:rsidP="00452DF9">
      <w:pPr>
        <w:numPr>
          <w:ilvl w:val="0"/>
          <w:numId w:val="12"/>
        </w:numPr>
        <w:tabs>
          <w:tab w:val="clear" w:pos="900"/>
          <w:tab w:val="num" w:pos="2160"/>
        </w:tabs>
        <w:spacing w:line="360" w:lineRule="auto"/>
        <w:ind w:left="0" w:firstLine="1440"/>
      </w:pPr>
      <w:r>
        <w:t xml:space="preserve">“Burden of proof” means a duty to establish one’s case by a preponderance of the evidence, which requires that the evidence be more convincing by even the smallest degree, than the evidence presented by the other side.  </w:t>
      </w:r>
      <w:r>
        <w:rPr>
          <w:i/>
        </w:rPr>
        <w:t>Se-Ling Hosiery, Inc. v. Margulies</w:t>
      </w:r>
      <w:r>
        <w:t>, 364 Pa. 45, 70 A.2d 854 (1950).</w:t>
      </w:r>
    </w:p>
    <w:p w:rsidR="00EF42EE" w:rsidRDefault="00EF42EE" w:rsidP="00452DF9">
      <w:pPr>
        <w:pStyle w:val="ListParagraph"/>
      </w:pPr>
    </w:p>
    <w:p w:rsidR="00EF42EE" w:rsidRDefault="00EF42EE" w:rsidP="00452DF9">
      <w:pPr>
        <w:numPr>
          <w:ilvl w:val="0"/>
          <w:numId w:val="12"/>
        </w:numPr>
        <w:tabs>
          <w:tab w:val="clear" w:pos="900"/>
          <w:tab w:val="num" w:pos="2160"/>
        </w:tabs>
        <w:spacing w:line="360" w:lineRule="auto"/>
        <w:ind w:left="0" w:firstLine="1440"/>
      </w:pPr>
      <w:r>
        <w:t xml:space="preserve">Where </w:t>
      </w:r>
      <w:r w:rsidR="00397C8B">
        <w:t xml:space="preserve">it is established that the Complainant is the owner of the service address and the Complainant’s </w:t>
      </w:r>
      <w:r>
        <w:t xml:space="preserve">driver’s license and CAP application link the Complainant to the service address, the Complainant </w:t>
      </w:r>
      <w:r w:rsidR="003759D8">
        <w:t>has failed to sustain his burden to prove that he lived somewhere other than the ser</w:t>
      </w:r>
      <w:r>
        <w:t xml:space="preserve">vice address.  </w:t>
      </w:r>
      <w:r w:rsidRPr="00EF42EE">
        <w:rPr>
          <w:i/>
        </w:rPr>
        <w:t>Scafe v. PECO Energy Co.,</w:t>
      </w:r>
      <w:r>
        <w:t xml:space="preserve"> Docket No. C-2013-2368096 (Order entered May 20, 2015).</w:t>
      </w:r>
    </w:p>
    <w:p w:rsidR="00EF42EE" w:rsidRDefault="00EF42EE" w:rsidP="00452DF9">
      <w:pPr>
        <w:pStyle w:val="ListParagraph"/>
      </w:pPr>
    </w:p>
    <w:p w:rsidR="00CD6D25" w:rsidRDefault="00CD6D25" w:rsidP="00452DF9">
      <w:pPr>
        <w:pStyle w:val="FootnoteText"/>
        <w:numPr>
          <w:ilvl w:val="0"/>
          <w:numId w:val="12"/>
        </w:numPr>
        <w:tabs>
          <w:tab w:val="clear" w:pos="900"/>
          <w:tab w:val="num" w:pos="-90"/>
        </w:tabs>
        <w:spacing w:line="360" w:lineRule="auto"/>
        <w:ind w:left="0" w:firstLine="1440"/>
        <w:rPr>
          <w:sz w:val="24"/>
          <w:szCs w:val="24"/>
        </w:rPr>
      </w:pPr>
      <w:r>
        <w:rPr>
          <w:sz w:val="24"/>
          <w:szCs w:val="24"/>
        </w:rPr>
        <w:t>The Complainant had the burden of proof</w:t>
      </w:r>
      <w:r w:rsidR="00EF42EE">
        <w:rPr>
          <w:sz w:val="24"/>
          <w:szCs w:val="24"/>
        </w:rPr>
        <w:t xml:space="preserve"> and failed to sustain his burden</w:t>
      </w:r>
      <w:r>
        <w:rPr>
          <w:sz w:val="24"/>
          <w:szCs w:val="24"/>
        </w:rPr>
        <w:t>.  66 Pa.C.S. § 332(a).</w:t>
      </w:r>
    </w:p>
    <w:p w:rsidR="0066103B" w:rsidRDefault="0066103B" w:rsidP="00452DF9">
      <w:pPr>
        <w:pStyle w:val="ListParagraph"/>
      </w:pPr>
    </w:p>
    <w:p w:rsidR="00CA203C" w:rsidRPr="00CA203C" w:rsidRDefault="00CA203C" w:rsidP="00452DF9">
      <w:pPr>
        <w:pStyle w:val="FootnoteText"/>
        <w:numPr>
          <w:ilvl w:val="0"/>
          <w:numId w:val="12"/>
        </w:numPr>
        <w:tabs>
          <w:tab w:val="clear" w:pos="900"/>
          <w:tab w:val="num" w:pos="2160"/>
        </w:tabs>
        <w:spacing w:line="360" w:lineRule="auto"/>
        <w:ind w:left="0" w:firstLine="1440"/>
        <w:rPr>
          <w:sz w:val="24"/>
          <w:szCs w:val="24"/>
        </w:rPr>
      </w:pPr>
      <w:r w:rsidRPr="00CA203C">
        <w:rPr>
          <w:sz w:val="24"/>
          <w:szCs w:val="24"/>
        </w:rPr>
        <w:t xml:space="preserve">The Responsible Utility </w:t>
      </w:r>
      <w:r w:rsidR="00B97C35">
        <w:rPr>
          <w:sz w:val="24"/>
          <w:szCs w:val="24"/>
        </w:rPr>
        <w:t>Customer Protection Act, 66 Pa.C.S.</w:t>
      </w:r>
      <w:r w:rsidRPr="00CA203C">
        <w:rPr>
          <w:sz w:val="24"/>
          <w:szCs w:val="24"/>
        </w:rPr>
        <w:t xml:space="preserve"> §§ 1401, </w:t>
      </w:r>
      <w:r w:rsidRPr="00CA203C">
        <w:rPr>
          <w:i/>
          <w:sz w:val="24"/>
          <w:szCs w:val="24"/>
        </w:rPr>
        <w:t>et seq.,</w:t>
      </w:r>
      <w:r w:rsidRPr="00CA203C">
        <w:rPr>
          <w:sz w:val="24"/>
          <w:szCs w:val="24"/>
        </w:rPr>
        <w:t xml:space="preserve"> applies to this proceeding.</w:t>
      </w:r>
    </w:p>
    <w:p w:rsidR="00CA203C" w:rsidRPr="00CA203C" w:rsidRDefault="00CA203C" w:rsidP="00452DF9">
      <w:pPr>
        <w:pStyle w:val="FootnoteText"/>
        <w:spacing w:line="360" w:lineRule="auto"/>
        <w:ind w:left="540"/>
        <w:rPr>
          <w:sz w:val="24"/>
          <w:szCs w:val="24"/>
        </w:rPr>
      </w:pPr>
      <w:r w:rsidRPr="00CA203C">
        <w:rPr>
          <w:sz w:val="24"/>
          <w:szCs w:val="24"/>
        </w:rPr>
        <w:tab/>
      </w:r>
    </w:p>
    <w:p w:rsidR="00CD6D25" w:rsidRPr="00FE1B9D" w:rsidRDefault="00CA203C" w:rsidP="00452DF9">
      <w:pPr>
        <w:pStyle w:val="FootnoteText"/>
        <w:numPr>
          <w:ilvl w:val="0"/>
          <w:numId w:val="12"/>
        </w:numPr>
        <w:tabs>
          <w:tab w:val="clear" w:pos="900"/>
        </w:tabs>
        <w:spacing w:line="360" w:lineRule="auto"/>
        <w:ind w:left="0" w:firstLine="1440"/>
      </w:pPr>
      <w:r w:rsidRPr="00CA203C">
        <w:rPr>
          <w:sz w:val="24"/>
          <w:szCs w:val="24"/>
        </w:rPr>
        <w:t>Customer assistance program rates shall be timely paid and shall not be the subject of payment a</w:t>
      </w:r>
      <w:r>
        <w:rPr>
          <w:sz w:val="24"/>
          <w:szCs w:val="24"/>
        </w:rPr>
        <w:t>rran</w:t>
      </w:r>
      <w:r w:rsidRPr="00CA203C">
        <w:rPr>
          <w:sz w:val="24"/>
          <w:szCs w:val="24"/>
        </w:rPr>
        <w:t>gements negotiated or appr</w:t>
      </w:r>
      <w:r w:rsidR="00B97C35">
        <w:rPr>
          <w:sz w:val="24"/>
          <w:szCs w:val="24"/>
        </w:rPr>
        <w:t>oved by the commission.  66 Pa.</w:t>
      </w:r>
      <w:r w:rsidRPr="00CA203C">
        <w:rPr>
          <w:sz w:val="24"/>
          <w:szCs w:val="24"/>
        </w:rPr>
        <w:t>C.S.         § 1405(c).</w:t>
      </w:r>
      <w:r w:rsidR="0066103B" w:rsidRPr="0066103B">
        <w:rPr>
          <w:sz w:val="24"/>
          <w:szCs w:val="24"/>
        </w:rPr>
        <w:t xml:space="preserve"> </w:t>
      </w:r>
    </w:p>
    <w:p w:rsidR="00FE1B9D" w:rsidRPr="0061261B" w:rsidRDefault="00FE1B9D" w:rsidP="00FE1B9D">
      <w:pPr>
        <w:pStyle w:val="FootnoteText"/>
        <w:spacing w:line="360" w:lineRule="auto"/>
        <w:ind w:left="1440"/>
      </w:pPr>
    </w:p>
    <w:p w:rsidR="0061261B" w:rsidRPr="00E76D1E" w:rsidRDefault="002F1F6D" w:rsidP="00452DF9">
      <w:pPr>
        <w:pStyle w:val="FootnoteText"/>
        <w:numPr>
          <w:ilvl w:val="0"/>
          <w:numId w:val="12"/>
        </w:numPr>
        <w:tabs>
          <w:tab w:val="clear" w:pos="900"/>
          <w:tab w:val="num" w:pos="-90"/>
        </w:tabs>
        <w:spacing w:line="360" w:lineRule="auto"/>
        <w:ind w:left="0" w:firstLine="1440"/>
      </w:pPr>
      <w:r>
        <w:rPr>
          <w:sz w:val="24"/>
          <w:szCs w:val="24"/>
        </w:rPr>
        <w:t xml:space="preserve">The </w:t>
      </w:r>
      <w:r w:rsidR="00E76D1E">
        <w:rPr>
          <w:sz w:val="24"/>
          <w:szCs w:val="24"/>
        </w:rPr>
        <w:t>Complaint must be denied w</w:t>
      </w:r>
      <w:r w:rsidR="0061261B">
        <w:rPr>
          <w:sz w:val="24"/>
          <w:szCs w:val="24"/>
        </w:rPr>
        <w:t xml:space="preserve">hen the Commission lacks the authority to grant the requested relief.  </w:t>
      </w:r>
      <w:r w:rsidR="0061261B" w:rsidRPr="00E76D1E">
        <w:rPr>
          <w:i/>
          <w:sz w:val="24"/>
          <w:szCs w:val="24"/>
        </w:rPr>
        <w:t xml:space="preserve">Hill v. PECO Energy Co., </w:t>
      </w:r>
      <w:r w:rsidR="0061261B" w:rsidRPr="0061261B">
        <w:rPr>
          <w:sz w:val="24"/>
          <w:szCs w:val="24"/>
        </w:rPr>
        <w:t>Docket No. C-2012-2315524 (Order entered November 2, 2012).</w:t>
      </w:r>
    </w:p>
    <w:p w:rsidR="00CD6D25" w:rsidRDefault="00CD6D25" w:rsidP="00452DF9">
      <w:pPr>
        <w:pStyle w:val="FootnoteText"/>
        <w:spacing w:line="360" w:lineRule="auto"/>
        <w:jc w:val="center"/>
        <w:rPr>
          <w:sz w:val="24"/>
          <w:szCs w:val="24"/>
          <w:u w:val="single"/>
        </w:rPr>
      </w:pPr>
      <w:r>
        <w:rPr>
          <w:sz w:val="24"/>
          <w:szCs w:val="24"/>
          <w:u w:val="single"/>
        </w:rPr>
        <w:t>ORDER</w:t>
      </w:r>
    </w:p>
    <w:p w:rsidR="00CD6D25" w:rsidRDefault="00CD6D25" w:rsidP="00452DF9">
      <w:pPr>
        <w:spacing w:line="360" w:lineRule="auto"/>
        <w:jc w:val="center"/>
        <w:outlineLvl w:val="0"/>
        <w:rPr>
          <w:u w:val="single"/>
        </w:rPr>
      </w:pPr>
    </w:p>
    <w:p w:rsidR="0014393C" w:rsidRDefault="0014393C" w:rsidP="00452DF9">
      <w:pPr>
        <w:spacing w:line="360" w:lineRule="auto"/>
        <w:jc w:val="center"/>
        <w:outlineLvl w:val="0"/>
        <w:rPr>
          <w:u w:val="single"/>
        </w:rPr>
      </w:pPr>
    </w:p>
    <w:p w:rsidR="00CD6D25" w:rsidRDefault="00CD6D25" w:rsidP="00452DF9">
      <w:pPr>
        <w:tabs>
          <w:tab w:val="num" w:pos="2160"/>
        </w:tabs>
        <w:spacing w:line="360" w:lineRule="auto"/>
        <w:ind w:firstLine="1440"/>
      </w:pPr>
      <w:r>
        <w:t>THEREFORE,</w:t>
      </w:r>
    </w:p>
    <w:p w:rsidR="00CD6D25" w:rsidRDefault="00CD6D25" w:rsidP="00452DF9">
      <w:pPr>
        <w:tabs>
          <w:tab w:val="num" w:pos="2160"/>
        </w:tabs>
        <w:spacing w:line="360" w:lineRule="auto"/>
      </w:pPr>
    </w:p>
    <w:p w:rsidR="00CD6D25" w:rsidRDefault="00CD6D25" w:rsidP="00452DF9">
      <w:pPr>
        <w:tabs>
          <w:tab w:val="num" w:pos="2160"/>
        </w:tabs>
        <w:spacing w:line="360" w:lineRule="auto"/>
        <w:ind w:firstLine="1440"/>
        <w:outlineLvl w:val="0"/>
      </w:pPr>
      <w:r>
        <w:t>IT IS ORDERED:</w:t>
      </w:r>
    </w:p>
    <w:p w:rsidR="00CD6D25" w:rsidRDefault="00CD6D25" w:rsidP="00452DF9">
      <w:pPr>
        <w:tabs>
          <w:tab w:val="num" w:pos="2160"/>
        </w:tabs>
        <w:spacing w:line="360" w:lineRule="auto"/>
        <w:ind w:firstLine="1440"/>
        <w:outlineLvl w:val="0"/>
      </w:pPr>
    </w:p>
    <w:p w:rsidR="003920E6" w:rsidRDefault="00CD6D25" w:rsidP="00452DF9">
      <w:pPr>
        <w:pStyle w:val="ListParagraph"/>
        <w:numPr>
          <w:ilvl w:val="0"/>
          <w:numId w:val="28"/>
        </w:numPr>
        <w:spacing w:line="360" w:lineRule="auto"/>
        <w:ind w:left="0" w:firstLine="1440"/>
        <w:contextualSpacing w:val="0"/>
        <w:outlineLvl w:val="0"/>
      </w:pPr>
      <w:r>
        <w:t xml:space="preserve">That the formal Complaint filed by </w:t>
      </w:r>
      <w:r w:rsidR="0044617C">
        <w:t>David Wilkes</w:t>
      </w:r>
      <w:r w:rsidR="00A330C3">
        <w:t xml:space="preserve"> </w:t>
      </w:r>
      <w:r>
        <w:t>against P</w:t>
      </w:r>
      <w:r w:rsidR="0044617C">
        <w:t xml:space="preserve">ECO Energy Company </w:t>
      </w:r>
      <w:r>
        <w:t xml:space="preserve">at Docket No. </w:t>
      </w:r>
      <w:r w:rsidR="0044617C">
        <w:t>F</w:t>
      </w:r>
      <w:r>
        <w:t>-201</w:t>
      </w:r>
      <w:r w:rsidR="0044617C">
        <w:t>5</w:t>
      </w:r>
      <w:r>
        <w:t>-24</w:t>
      </w:r>
      <w:r w:rsidR="0044617C">
        <w:t>87211</w:t>
      </w:r>
      <w:r>
        <w:t xml:space="preserve"> is</w:t>
      </w:r>
      <w:r w:rsidR="00A330C3">
        <w:t xml:space="preserve"> dismissed</w:t>
      </w:r>
      <w:r>
        <w:t>.</w:t>
      </w:r>
    </w:p>
    <w:p w:rsidR="0044617C" w:rsidRDefault="0044617C" w:rsidP="00452DF9">
      <w:pPr>
        <w:spacing w:line="360" w:lineRule="auto"/>
        <w:ind w:left="1440"/>
        <w:outlineLvl w:val="0"/>
      </w:pPr>
    </w:p>
    <w:p w:rsidR="00CD6D25" w:rsidRDefault="00CD6D25" w:rsidP="00452DF9">
      <w:pPr>
        <w:pStyle w:val="ListParagraph"/>
        <w:numPr>
          <w:ilvl w:val="0"/>
          <w:numId w:val="28"/>
        </w:numPr>
        <w:spacing w:line="360" w:lineRule="auto"/>
        <w:ind w:left="0" w:firstLine="1440"/>
        <w:contextualSpacing w:val="0"/>
        <w:outlineLvl w:val="0"/>
      </w:pPr>
      <w:r>
        <w:t>That the Secretary mark this docket closed.</w:t>
      </w:r>
    </w:p>
    <w:p w:rsidR="00CD6D25" w:rsidRDefault="00CD6D25" w:rsidP="00452DF9">
      <w:pPr>
        <w:spacing w:line="360" w:lineRule="auto"/>
      </w:pPr>
    </w:p>
    <w:p w:rsidR="00CD6D25" w:rsidRDefault="00CD6D25" w:rsidP="00452DF9">
      <w:pPr>
        <w:tabs>
          <w:tab w:val="num" w:pos="2160"/>
          <w:tab w:val="left" w:pos="5048"/>
        </w:tabs>
        <w:spacing w:line="360" w:lineRule="auto"/>
      </w:pPr>
    </w:p>
    <w:p w:rsidR="00CD6D25" w:rsidRDefault="00CD6D25" w:rsidP="00452DF9">
      <w:pPr>
        <w:tabs>
          <w:tab w:val="num" w:pos="2160"/>
          <w:tab w:val="left" w:pos="5048"/>
        </w:tabs>
        <w:rPr>
          <w:u w:val="single"/>
        </w:rPr>
      </w:pPr>
      <w:r>
        <w:t>Date:</w:t>
      </w:r>
      <w:r w:rsidR="0044617C">
        <w:t xml:space="preserve"> </w:t>
      </w:r>
      <w:r w:rsidR="002F1F6D">
        <w:rPr>
          <w:u w:val="single"/>
        </w:rPr>
        <w:t>February 10</w:t>
      </w:r>
      <w:r>
        <w:rPr>
          <w:u w:val="single"/>
        </w:rPr>
        <w:t>, 201</w:t>
      </w:r>
      <w:r w:rsidR="0044617C">
        <w:rPr>
          <w:u w:val="single"/>
        </w:rPr>
        <w:t>6</w:t>
      </w:r>
      <w:r>
        <w:t xml:space="preserve"> </w:t>
      </w:r>
      <w:r>
        <w:tab/>
      </w:r>
      <w:r>
        <w:rPr>
          <w:u w:val="single"/>
        </w:rPr>
        <w:tab/>
        <w:t>/s/</w:t>
      </w:r>
      <w:r>
        <w:rPr>
          <w:u w:val="single"/>
        </w:rPr>
        <w:tab/>
      </w:r>
      <w:r>
        <w:rPr>
          <w:u w:val="single"/>
        </w:rPr>
        <w:tab/>
      </w:r>
      <w:r>
        <w:rPr>
          <w:u w:val="single"/>
        </w:rPr>
        <w:tab/>
      </w:r>
      <w:r>
        <w:rPr>
          <w:u w:val="single"/>
        </w:rPr>
        <w:tab/>
      </w:r>
      <w:r>
        <w:rPr>
          <w:u w:val="single"/>
        </w:rPr>
        <w:tab/>
      </w:r>
    </w:p>
    <w:p w:rsidR="00CD6D25" w:rsidRDefault="00CD6D25" w:rsidP="00452DF9">
      <w:pPr>
        <w:tabs>
          <w:tab w:val="num" w:pos="2160"/>
          <w:tab w:val="left" w:pos="5048"/>
        </w:tabs>
      </w:pPr>
      <w:r>
        <w:tab/>
      </w:r>
      <w:r>
        <w:tab/>
        <w:t xml:space="preserve">Angela T. Jones </w:t>
      </w:r>
    </w:p>
    <w:p w:rsidR="00CD6D25" w:rsidRPr="00643BFD" w:rsidRDefault="00CD6D25" w:rsidP="00452DF9">
      <w:pPr>
        <w:tabs>
          <w:tab w:val="num" w:pos="2160"/>
          <w:tab w:val="left" w:pos="5048"/>
        </w:tabs>
      </w:pPr>
      <w:r>
        <w:tab/>
      </w:r>
      <w:r>
        <w:tab/>
        <w:t>Administrative Law Judge</w:t>
      </w:r>
    </w:p>
    <w:sectPr w:rsidR="00CD6D25" w:rsidRPr="00643BFD" w:rsidSect="0014393C">
      <w:footerReference w:type="even" r:id="rId9"/>
      <w:footerReference w:type="default" r:id="rId10"/>
      <w:pgSz w:w="12240" w:h="15840"/>
      <w:pgMar w:top="1296" w:right="1440" w:bottom="1008"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6F3" w:rsidRDefault="006406F3">
      <w:r>
        <w:separator/>
      </w:r>
    </w:p>
  </w:endnote>
  <w:endnote w:type="continuationSeparator" w:id="0">
    <w:p w:rsidR="006406F3" w:rsidRDefault="00640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E71" w:rsidRDefault="00726E71" w:rsidP="005629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26E71" w:rsidRDefault="00726E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301688469"/>
      <w:docPartObj>
        <w:docPartGallery w:val="Page Numbers (Bottom of Page)"/>
        <w:docPartUnique/>
      </w:docPartObj>
    </w:sdtPr>
    <w:sdtEndPr>
      <w:rPr>
        <w:noProof/>
      </w:rPr>
    </w:sdtEndPr>
    <w:sdtContent>
      <w:p w:rsidR="0014393C" w:rsidRPr="0014393C" w:rsidRDefault="0014393C">
        <w:pPr>
          <w:pStyle w:val="Footer"/>
          <w:jc w:val="center"/>
          <w:rPr>
            <w:sz w:val="20"/>
            <w:szCs w:val="20"/>
          </w:rPr>
        </w:pPr>
        <w:r w:rsidRPr="0014393C">
          <w:rPr>
            <w:sz w:val="20"/>
            <w:szCs w:val="20"/>
          </w:rPr>
          <w:fldChar w:fldCharType="begin"/>
        </w:r>
        <w:r w:rsidRPr="0014393C">
          <w:rPr>
            <w:sz w:val="20"/>
            <w:szCs w:val="20"/>
          </w:rPr>
          <w:instrText xml:space="preserve"> PAGE   \* MERGEFORMAT </w:instrText>
        </w:r>
        <w:r w:rsidRPr="0014393C">
          <w:rPr>
            <w:sz w:val="20"/>
            <w:szCs w:val="20"/>
          </w:rPr>
          <w:fldChar w:fldCharType="separate"/>
        </w:r>
        <w:r w:rsidR="007A55D7">
          <w:rPr>
            <w:noProof/>
            <w:sz w:val="20"/>
            <w:szCs w:val="20"/>
          </w:rPr>
          <w:t>10</w:t>
        </w:r>
        <w:r w:rsidRPr="0014393C">
          <w:rPr>
            <w:noProof/>
            <w:sz w:val="20"/>
            <w:szCs w:val="20"/>
          </w:rPr>
          <w:fldChar w:fldCharType="end"/>
        </w:r>
      </w:p>
    </w:sdtContent>
  </w:sdt>
  <w:p w:rsidR="00726E71" w:rsidRPr="0014393C" w:rsidRDefault="00726E71" w:rsidP="0014393C">
    <w:pPr>
      <w:pStyle w:val="Footer"/>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6F3" w:rsidRDefault="006406F3">
      <w:r>
        <w:separator/>
      </w:r>
    </w:p>
  </w:footnote>
  <w:footnote w:type="continuationSeparator" w:id="0">
    <w:p w:rsidR="006406F3" w:rsidRDefault="006406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2201E"/>
    <w:multiLevelType w:val="hybridMultilevel"/>
    <w:tmpl w:val="B216AD16"/>
    <w:lvl w:ilvl="0" w:tplc="7CCAAF5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0EB77AE"/>
    <w:multiLevelType w:val="hybridMultilevel"/>
    <w:tmpl w:val="DB3041B0"/>
    <w:lvl w:ilvl="0" w:tplc="2BAA9A1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27E5736"/>
    <w:multiLevelType w:val="hybridMultilevel"/>
    <w:tmpl w:val="98349A28"/>
    <w:lvl w:ilvl="0" w:tplc="59B861D4">
      <w:start w:val="1"/>
      <w:numFmt w:val="decimal"/>
      <w:lvlText w:val="%1."/>
      <w:lvlJc w:val="left"/>
      <w:pPr>
        <w:tabs>
          <w:tab w:val="num" w:pos="900"/>
        </w:tabs>
        <w:ind w:left="900" w:hanging="360"/>
      </w:pPr>
      <w:rPr>
        <w:b w:val="0"/>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8A718C0"/>
    <w:multiLevelType w:val="hybridMultilevel"/>
    <w:tmpl w:val="5B10CBC6"/>
    <w:lvl w:ilvl="0" w:tplc="8AEE57D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0C88001B"/>
    <w:multiLevelType w:val="hybridMultilevel"/>
    <w:tmpl w:val="E49CF734"/>
    <w:lvl w:ilvl="0" w:tplc="DEBA3614">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5">
    <w:nsid w:val="10BD64BA"/>
    <w:multiLevelType w:val="hybridMultilevel"/>
    <w:tmpl w:val="56627930"/>
    <w:lvl w:ilvl="0" w:tplc="43B4C5A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3346B1B"/>
    <w:multiLevelType w:val="hybridMultilevel"/>
    <w:tmpl w:val="86F4A138"/>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7">
    <w:nsid w:val="15BB5904"/>
    <w:multiLevelType w:val="hybridMultilevel"/>
    <w:tmpl w:val="A17EC77A"/>
    <w:lvl w:ilvl="0" w:tplc="EF760816">
      <w:start w:val="1"/>
      <w:numFmt w:val="decimal"/>
      <w:lvlText w:val="(%1)"/>
      <w:lvlJc w:val="left"/>
      <w:pPr>
        <w:ind w:left="3216" w:hanging="1776"/>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D00311D"/>
    <w:multiLevelType w:val="hybridMultilevel"/>
    <w:tmpl w:val="F342F30C"/>
    <w:lvl w:ilvl="0" w:tplc="D42AEF7C">
      <w:start w:val="1"/>
      <w:numFmt w:val="lowerLetter"/>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9">
    <w:nsid w:val="1E0C6D12"/>
    <w:multiLevelType w:val="hybridMultilevel"/>
    <w:tmpl w:val="BD9A4468"/>
    <w:lvl w:ilvl="0" w:tplc="767A99B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25F97AC3"/>
    <w:multiLevelType w:val="hybridMultilevel"/>
    <w:tmpl w:val="86306C94"/>
    <w:lvl w:ilvl="0" w:tplc="B45E32DC">
      <w:start w:val="2"/>
      <w:numFmt w:val="bullet"/>
      <w:lvlText w:val=""/>
      <w:lvlJc w:val="left"/>
      <w:pPr>
        <w:ind w:left="3600" w:hanging="360"/>
      </w:pPr>
      <w:rPr>
        <w:rFonts w:ascii="Symbol" w:eastAsia="Times New Roman" w:hAnsi="Symbol" w:cs="Times New Roman"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1">
    <w:nsid w:val="26276FDD"/>
    <w:multiLevelType w:val="hybridMultilevel"/>
    <w:tmpl w:val="86887FDE"/>
    <w:lvl w:ilvl="0" w:tplc="0BDEC50A">
      <w:start w:val="1"/>
      <w:numFmt w:val="lowerLetter"/>
      <w:lvlText w:val="(%1)"/>
      <w:lvlJc w:val="left"/>
      <w:pPr>
        <w:ind w:left="3264" w:hanging="1104"/>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nsid w:val="2B5A5C6F"/>
    <w:multiLevelType w:val="hybridMultilevel"/>
    <w:tmpl w:val="6DB2B4F8"/>
    <w:lvl w:ilvl="0" w:tplc="349EEADA">
      <w:start w:val="1"/>
      <w:numFmt w:val="lowerLetter"/>
      <w:lvlText w:val="(%1)"/>
      <w:lvlJc w:val="left"/>
      <w:pPr>
        <w:ind w:left="1884" w:hanging="384"/>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3">
    <w:nsid w:val="31053A5B"/>
    <w:multiLevelType w:val="hybridMultilevel"/>
    <w:tmpl w:val="D41CE3E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314C6971"/>
    <w:multiLevelType w:val="hybridMultilevel"/>
    <w:tmpl w:val="272C364A"/>
    <w:lvl w:ilvl="0" w:tplc="8956504E">
      <w:start w:val="2"/>
      <w:numFmt w:val="bullet"/>
      <w:lvlText w:val=""/>
      <w:lvlJc w:val="left"/>
      <w:pPr>
        <w:ind w:left="5400" w:hanging="360"/>
      </w:pPr>
      <w:rPr>
        <w:rFonts w:ascii="Symbol" w:eastAsia="Times New Roman" w:hAnsi="Symbol" w:cs="Times New Roman"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15">
    <w:nsid w:val="31BB0BF7"/>
    <w:multiLevelType w:val="hybridMultilevel"/>
    <w:tmpl w:val="60806C54"/>
    <w:lvl w:ilvl="0" w:tplc="CEC4C37E">
      <w:start w:val="1"/>
      <w:numFmt w:val="decimal"/>
      <w:lvlText w:val="(%1)"/>
      <w:lvlJc w:val="left"/>
      <w:pPr>
        <w:ind w:left="324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332E3C51"/>
    <w:multiLevelType w:val="hybridMultilevel"/>
    <w:tmpl w:val="76F88240"/>
    <w:lvl w:ilvl="0" w:tplc="724411C8">
      <w:start w:val="3"/>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111C82"/>
    <w:multiLevelType w:val="hybridMultilevel"/>
    <w:tmpl w:val="46DCE2CA"/>
    <w:lvl w:ilvl="0" w:tplc="3E3CFF7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nsid w:val="35D90BD8"/>
    <w:multiLevelType w:val="hybridMultilevel"/>
    <w:tmpl w:val="AE7A0472"/>
    <w:lvl w:ilvl="0" w:tplc="A71C49E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nsid w:val="3A6F7F09"/>
    <w:multiLevelType w:val="hybridMultilevel"/>
    <w:tmpl w:val="879AC63E"/>
    <w:lvl w:ilvl="0" w:tplc="2C74C556">
      <w:start w:val="1"/>
      <w:numFmt w:val="decimal"/>
      <w:lvlText w:val="%1."/>
      <w:lvlJc w:val="left"/>
      <w:pPr>
        <w:tabs>
          <w:tab w:val="num" w:pos="3690"/>
        </w:tabs>
        <w:ind w:left="3690" w:hanging="2160"/>
      </w:pPr>
    </w:lvl>
    <w:lvl w:ilvl="1" w:tplc="0409000F">
      <w:start w:val="1"/>
      <w:numFmt w:val="decimal"/>
      <w:lvlText w:val="%2."/>
      <w:lvlJc w:val="left"/>
      <w:pPr>
        <w:tabs>
          <w:tab w:val="num" w:pos="2520"/>
        </w:tabs>
        <w:ind w:left="252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3E3D7BDF"/>
    <w:multiLevelType w:val="hybridMultilevel"/>
    <w:tmpl w:val="A0124846"/>
    <w:lvl w:ilvl="0" w:tplc="26388422">
      <w:start w:val="2"/>
      <w:numFmt w:val="bullet"/>
      <w:lvlText w:val=""/>
      <w:lvlJc w:val="left"/>
      <w:pPr>
        <w:ind w:left="3240" w:hanging="360"/>
      </w:pPr>
      <w:rPr>
        <w:rFonts w:ascii="Symbol" w:eastAsia="Times New Roman" w:hAnsi="Symbol"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1">
    <w:nsid w:val="43E60839"/>
    <w:multiLevelType w:val="hybridMultilevel"/>
    <w:tmpl w:val="145A0C9E"/>
    <w:lvl w:ilvl="0" w:tplc="1B36437A">
      <w:start w:val="1"/>
      <w:numFmt w:val="upperLetter"/>
      <w:lvlText w:val="%1."/>
      <w:lvlJc w:val="left"/>
      <w:pPr>
        <w:ind w:left="1920" w:hanging="360"/>
      </w:pPr>
      <w:rPr>
        <w:rFonts w:hint="default"/>
      </w:rPr>
    </w:lvl>
    <w:lvl w:ilvl="1" w:tplc="04090019">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2">
    <w:nsid w:val="479E4AFF"/>
    <w:multiLevelType w:val="hybridMultilevel"/>
    <w:tmpl w:val="36663B24"/>
    <w:lvl w:ilvl="0" w:tplc="292AB05C">
      <w:start w:val="2"/>
      <w:numFmt w:val="bullet"/>
      <w:lvlText w:val=""/>
      <w:lvlJc w:val="left"/>
      <w:pPr>
        <w:ind w:left="3960" w:hanging="360"/>
      </w:pPr>
      <w:rPr>
        <w:rFonts w:ascii="Symbol" w:eastAsia="Times New Roman" w:hAnsi="Symbol"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3">
    <w:nsid w:val="51CD6DFA"/>
    <w:multiLevelType w:val="hybridMultilevel"/>
    <w:tmpl w:val="99C222B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nsid w:val="582A0279"/>
    <w:multiLevelType w:val="hybridMultilevel"/>
    <w:tmpl w:val="FFCCC0D6"/>
    <w:lvl w:ilvl="0" w:tplc="75A6DB56">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59001167"/>
    <w:multiLevelType w:val="hybridMultilevel"/>
    <w:tmpl w:val="5188303A"/>
    <w:lvl w:ilvl="0" w:tplc="6AD6FC8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nsid w:val="5A9301B9"/>
    <w:multiLevelType w:val="hybridMultilevel"/>
    <w:tmpl w:val="34C84FBA"/>
    <w:lvl w:ilvl="0" w:tplc="0F708DB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nsid w:val="5AB51F3D"/>
    <w:multiLevelType w:val="hybridMultilevel"/>
    <w:tmpl w:val="9A2E405E"/>
    <w:lvl w:ilvl="0" w:tplc="224E5F7C">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8">
    <w:nsid w:val="5B9C31AA"/>
    <w:multiLevelType w:val="hybridMultilevel"/>
    <w:tmpl w:val="F2B6D13A"/>
    <w:lvl w:ilvl="0" w:tplc="AB068F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5BB15143"/>
    <w:multiLevelType w:val="hybridMultilevel"/>
    <w:tmpl w:val="D856FC30"/>
    <w:lvl w:ilvl="0" w:tplc="D2D0F3AC">
      <w:start w:val="3"/>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5DDF74F4"/>
    <w:multiLevelType w:val="hybridMultilevel"/>
    <w:tmpl w:val="E7F09380"/>
    <w:lvl w:ilvl="0" w:tplc="7D6E4A8A">
      <w:start w:val="2"/>
      <w:numFmt w:val="bullet"/>
      <w:lvlText w:val=""/>
      <w:lvlJc w:val="left"/>
      <w:pPr>
        <w:ind w:left="5400" w:hanging="360"/>
      </w:pPr>
      <w:rPr>
        <w:rFonts w:ascii="Symbol" w:eastAsia="Times New Roman" w:hAnsi="Symbol" w:cs="Times New Roman"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31">
    <w:nsid w:val="64253DDE"/>
    <w:multiLevelType w:val="hybridMultilevel"/>
    <w:tmpl w:val="18C0E45E"/>
    <w:lvl w:ilvl="0" w:tplc="34FE471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64380182"/>
    <w:multiLevelType w:val="hybridMultilevel"/>
    <w:tmpl w:val="1AE29044"/>
    <w:lvl w:ilvl="0" w:tplc="CEC4C37E">
      <w:start w:val="1"/>
      <w:numFmt w:val="decimal"/>
      <w:lvlText w:val="(%1)"/>
      <w:lvlJc w:val="left"/>
      <w:pPr>
        <w:ind w:left="1800" w:hanging="360"/>
      </w:pPr>
      <w:rPr>
        <w:rFonts w:hint="default"/>
      </w:rPr>
    </w:lvl>
    <w:lvl w:ilvl="1" w:tplc="E6A873E2">
      <w:start w:val="1"/>
      <w:numFmt w:val="decimal"/>
      <w:lvlText w:val="%2."/>
      <w:lvlJc w:val="left"/>
      <w:pPr>
        <w:ind w:left="2880" w:hanging="72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6C3B6807"/>
    <w:multiLevelType w:val="hybridMultilevel"/>
    <w:tmpl w:val="7D661C88"/>
    <w:lvl w:ilvl="0" w:tplc="737A966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65E3FF0"/>
    <w:multiLevelType w:val="hybridMultilevel"/>
    <w:tmpl w:val="FA0C5128"/>
    <w:lvl w:ilvl="0" w:tplc="0F440444">
      <w:start w:val="4"/>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nsid w:val="77FE15AC"/>
    <w:multiLevelType w:val="hybridMultilevel"/>
    <w:tmpl w:val="1F2E8CB4"/>
    <w:lvl w:ilvl="0" w:tplc="CEC4C37E">
      <w:start w:val="1"/>
      <w:numFmt w:val="decimal"/>
      <w:lvlText w:val="(%1)"/>
      <w:lvlJc w:val="left"/>
      <w:pPr>
        <w:ind w:left="324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8"/>
  </w:num>
  <w:num w:numId="2">
    <w:abstractNumId w:val="12"/>
  </w:num>
  <w:num w:numId="3">
    <w:abstractNumId w:val="8"/>
  </w:num>
  <w:num w:numId="4">
    <w:abstractNumId w:val="7"/>
  </w:num>
  <w:num w:numId="5">
    <w:abstractNumId w:val="9"/>
  </w:num>
  <w:num w:numId="6">
    <w:abstractNumId w:val="32"/>
  </w:num>
  <w:num w:numId="7">
    <w:abstractNumId w:val="31"/>
  </w:num>
  <w:num w:numId="8">
    <w:abstractNumId w:val="3"/>
  </w:num>
  <w:num w:numId="9">
    <w:abstractNumId w:val="21"/>
  </w:num>
  <w:num w:numId="10">
    <w:abstractNumId w:val="20"/>
  </w:num>
  <w:num w:numId="11">
    <w:abstractNumId w:val="10"/>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3"/>
  </w:num>
  <w:num w:numId="15">
    <w:abstractNumId w:val="15"/>
  </w:num>
  <w:num w:numId="16">
    <w:abstractNumId w:val="35"/>
  </w:num>
  <w:num w:numId="17">
    <w:abstractNumId w:val="34"/>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
  </w:num>
  <w:num w:numId="21">
    <w:abstractNumId w:val="28"/>
  </w:num>
  <w:num w:numId="22">
    <w:abstractNumId w:val="26"/>
  </w:num>
  <w:num w:numId="23">
    <w:abstractNumId w:val="29"/>
  </w:num>
  <w:num w:numId="24">
    <w:abstractNumId w:val="16"/>
  </w:num>
  <w:num w:numId="25">
    <w:abstractNumId w:val="22"/>
  </w:num>
  <w:num w:numId="26">
    <w:abstractNumId w:val="14"/>
  </w:num>
  <w:num w:numId="27">
    <w:abstractNumId w:val="30"/>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24"/>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33"/>
  </w:num>
  <w:num w:numId="34">
    <w:abstractNumId w:val="17"/>
  </w:num>
  <w:num w:numId="35">
    <w:abstractNumId w:val="0"/>
  </w:num>
  <w:num w:numId="36">
    <w:abstractNumId w:val="23"/>
  </w:num>
  <w:num w:numId="37">
    <w:abstractNumId w:val="11"/>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780"/>
    <w:rsid w:val="00000E2D"/>
    <w:rsid w:val="000017C4"/>
    <w:rsid w:val="00002A4C"/>
    <w:rsid w:val="000035BB"/>
    <w:rsid w:val="0000360D"/>
    <w:rsid w:val="00006BC2"/>
    <w:rsid w:val="00007520"/>
    <w:rsid w:val="000075FC"/>
    <w:rsid w:val="00007AD3"/>
    <w:rsid w:val="00010964"/>
    <w:rsid w:val="00010F3B"/>
    <w:rsid w:val="0001209D"/>
    <w:rsid w:val="00012624"/>
    <w:rsid w:val="00012AA7"/>
    <w:rsid w:val="00012F0F"/>
    <w:rsid w:val="000130CF"/>
    <w:rsid w:val="0001330B"/>
    <w:rsid w:val="0001395D"/>
    <w:rsid w:val="00013B00"/>
    <w:rsid w:val="00014B9B"/>
    <w:rsid w:val="00015637"/>
    <w:rsid w:val="00015FC5"/>
    <w:rsid w:val="000205EF"/>
    <w:rsid w:val="00020DD2"/>
    <w:rsid w:val="00021C47"/>
    <w:rsid w:val="00021E05"/>
    <w:rsid w:val="00021F05"/>
    <w:rsid w:val="000303CB"/>
    <w:rsid w:val="000315D8"/>
    <w:rsid w:val="00031968"/>
    <w:rsid w:val="000320EA"/>
    <w:rsid w:val="00034D35"/>
    <w:rsid w:val="000353FC"/>
    <w:rsid w:val="000359CF"/>
    <w:rsid w:val="00037AB9"/>
    <w:rsid w:val="00037FC7"/>
    <w:rsid w:val="00040B16"/>
    <w:rsid w:val="0004187E"/>
    <w:rsid w:val="00042212"/>
    <w:rsid w:val="00042CBF"/>
    <w:rsid w:val="000431CB"/>
    <w:rsid w:val="00044226"/>
    <w:rsid w:val="000446DB"/>
    <w:rsid w:val="00046434"/>
    <w:rsid w:val="0004698F"/>
    <w:rsid w:val="00046F49"/>
    <w:rsid w:val="000479B4"/>
    <w:rsid w:val="00047DE8"/>
    <w:rsid w:val="00050656"/>
    <w:rsid w:val="00052875"/>
    <w:rsid w:val="00052AF9"/>
    <w:rsid w:val="0005373A"/>
    <w:rsid w:val="00053792"/>
    <w:rsid w:val="0005431F"/>
    <w:rsid w:val="0005540A"/>
    <w:rsid w:val="0005568B"/>
    <w:rsid w:val="00061103"/>
    <w:rsid w:val="000616D1"/>
    <w:rsid w:val="00061CCC"/>
    <w:rsid w:val="0007460B"/>
    <w:rsid w:val="00074BA6"/>
    <w:rsid w:val="0007524A"/>
    <w:rsid w:val="000757AD"/>
    <w:rsid w:val="00076C46"/>
    <w:rsid w:val="00077E32"/>
    <w:rsid w:val="000831AA"/>
    <w:rsid w:val="00085155"/>
    <w:rsid w:val="00085C0D"/>
    <w:rsid w:val="000868D6"/>
    <w:rsid w:val="00087009"/>
    <w:rsid w:val="00087BDA"/>
    <w:rsid w:val="000901CB"/>
    <w:rsid w:val="000928E5"/>
    <w:rsid w:val="000936AA"/>
    <w:rsid w:val="00093CF1"/>
    <w:rsid w:val="00094A2B"/>
    <w:rsid w:val="000962F2"/>
    <w:rsid w:val="000A055A"/>
    <w:rsid w:val="000A07BD"/>
    <w:rsid w:val="000A1769"/>
    <w:rsid w:val="000A25EB"/>
    <w:rsid w:val="000A27C5"/>
    <w:rsid w:val="000A2D8C"/>
    <w:rsid w:val="000A5190"/>
    <w:rsid w:val="000A5360"/>
    <w:rsid w:val="000A741D"/>
    <w:rsid w:val="000A7657"/>
    <w:rsid w:val="000B0781"/>
    <w:rsid w:val="000B08F5"/>
    <w:rsid w:val="000B4662"/>
    <w:rsid w:val="000B4A44"/>
    <w:rsid w:val="000C0751"/>
    <w:rsid w:val="000C0E75"/>
    <w:rsid w:val="000C1740"/>
    <w:rsid w:val="000C1854"/>
    <w:rsid w:val="000C1970"/>
    <w:rsid w:val="000C46E1"/>
    <w:rsid w:val="000C6FB8"/>
    <w:rsid w:val="000D02BC"/>
    <w:rsid w:val="000D0B38"/>
    <w:rsid w:val="000D2F5A"/>
    <w:rsid w:val="000D4D0A"/>
    <w:rsid w:val="000D567C"/>
    <w:rsid w:val="000D7958"/>
    <w:rsid w:val="000D7B4D"/>
    <w:rsid w:val="000E09CF"/>
    <w:rsid w:val="000E13B6"/>
    <w:rsid w:val="000E1B03"/>
    <w:rsid w:val="000E2485"/>
    <w:rsid w:val="000E39C2"/>
    <w:rsid w:val="000E3AA1"/>
    <w:rsid w:val="000E3CD7"/>
    <w:rsid w:val="000E4779"/>
    <w:rsid w:val="000E4AEA"/>
    <w:rsid w:val="000E5F0D"/>
    <w:rsid w:val="000E6383"/>
    <w:rsid w:val="000E70FF"/>
    <w:rsid w:val="000F0061"/>
    <w:rsid w:val="000F06B1"/>
    <w:rsid w:val="000F2274"/>
    <w:rsid w:val="000F2AFC"/>
    <w:rsid w:val="000F3DD5"/>
    <w:rsid w:val="000F4EE1"/>
    <w:rsid w:val="000F546F"/>
    <w:rsid w:val="000F5A5F"/>
    <w:rsid w:val="000F5F2C"/>
    <w:rsid w:val="000F62EA"/>
    <w:rsid w:val="000F6954"/>
    <w:rsid w:val="001004D2"/>
    <w:rsid w:val="0010105F"/>
    <w:rsid w:val="001071E3"/>
    <w:rsid w:val="0010766A"/>
    <w:rsid w:val="00110DF3"/>
    <w:rsid w:val="0011139A"/>
    <w:rsid w:val="00111838"/>
    <w:rsid w:val="001119E0"/>
    <w:rsid w:val="001129E3"/>
    <w:rsid w:val="00113B84"/>
    <w:rsid w:val="00114141"/>
    <w:rsid w:val="00116E34"/>
    <w:rsid w:val="0011780E"/>
    <w:rsid w:val="00117AB3"/>
    <w:rsid w:val="00120EE6"/>
    <w:rsid w:val="0012109F"/>
    <w:rsid w:val="00121685"/>
    <w:rsid w:val="00121BDE"/>
    <w:rsid w:val="00122AB3"/>
    <w:rsid w:val="0012348D"/>
    <w:rsid w:val="0012418E"/>
    <w:rsid w:val="0012462B"/>
    <w:rsid w:val="0012571B"/>
    <w:rsid w:val="001258D4"/>
    <w:rsid w:val="00125D24"/>
    <w:rsid w:val="0012681C"/>
    <w:rsid w:val="001274BA"/>
    <w:rsid w:val="00130550"/>
    <w:rsid w:val="001311DF"/>
    <w:rsid w:val="00134362"/>
    <w:rsid w:val="00134C94"/>
    <w:rsid w:val="00134EA8"/>
    <w:rsid w:val="001351C4"/>
    <w:rsid w:val="00135AAE"/>
    <w:rsid w:val="00136AF3"/>
    <w:rsid w:val="00136BC9"/>
    <w:rsid w:val="00136C9A"/>
    <w:rsid w:val="00137A58"/>
    <w:rsid w:val="00137DBE"/>
    <w:rsid w:val="00141571"/>
    <w:rsid w:val="00142279"/>
    <w:rsid w:val="00142920"/>
    <w:rsid w:val="00142C54"/>
    <w:rsid w:val="00143719"/>
    <w:rsid w:val="0014393C"/>
    <w:rsid w:val="00143DCC"/>
    <w:rsid w:val="00144856"/>
    <w:rsid w:val="0014491A"/>
    <w:rsid w:val="00144CF2"/>
    <w:rsid w:val="001460FA"/>
    <w:rsid w:val="00146443"/>
    <w:rsid w:val="00146F1F"/>
    <w:rsid w:val="00151911"/>
    <w:rsid w:val="00152ADD"/>
    <w:rsid w:val="0015332A"/>
    <w:rsid w:val="00153362"/>
    <w:rsid w:val="00154FD6"/>
    <w:rsid w:val="001554C0"/>
    <w:rsid w:val="00155C48"/>
    <w:rsid w:val="001576E9"/>
    <w:rsid w:val="00162991"/>
    <w:rsid w:val="00163921"/>
    <w:rsid w:val="00164042"/>
    <w:rsid w:val="00164213"/>
    <w:rsid w:val="00166790"/>
    <w:rsid w:val="001671A3"/>
    <w:rsid w:val="001673BA"/>
    <w:rsid w:val="00167E26"/>
    <w:rsid w:val="00170954"/>
    <w:rsid w:val="001719B5"/>
    <w:rsid w:val="00171B15"/>
    <w:rsid w:val="00172031"/>
    <w:rsid w:val="00175E13"/>
    <w:rsid w:val="00177450"/>
    <w:rsid w:val="001825C3"/>
    <w:rsid w:val="00182AEC"/>
    <w:rsid w:val="00184760"/>
    <w:rsid w:val="00185A40"/>
    <w:rsid w:val="001860EB"/>
    <w:rsid w:val="00192956"/>
    <w:rsid w:val="001936E7"/>
    <w:rsid w:val="00193B60"/>
    <w:rsid w:val="00193C8F"/>
    <w:rsid w:val="00195EBA"/>
    <w:rsid w:val="001973E5"/>
    <w:rsid w:val="001A039F"/>
    <w:rsid w:val="001A12C3"/>
    <w:rsid w:val="001A225A"/>
    <w:rsid w:val="001A3706"/>
    <w:rsid w:val="001A4C79"/>
    <w:rsid w:val="001A4DCA"/>
    <w:rsid w:val="001A7526"/>
    <w:rsid w:val="001A77D3"/>
    <w:rsid w:val="001B009E"/>
    <w:rsid w:val="001B0BEE"/>
    <w:rsid w:val="001B39C2"/>
    <w:rsid w:val="001B4411"/>
    <w:rsid w:val="001B65E5"/>
    <w:rsid w:val="001B6AFF"/>
    <w:rsid w:val="001B6F4A"/>
    <w:rsid w:val="001B7509"/>
    <w:rsid w:val="001C0959"/>
    <w:rsid w:val="001C2D99"/>
    <w:rsid w:val="001C45AF"/>
    <w:rsid w:val="001C63D6"/>
    <w:rsid w:val="001C6995"/>
    <w:rsid w:val="001C73C9"/>
    <w:rsid w:val="001C7624"/>
    <w:rsid w:val="001C7868"/>
    <w:rsid w:val="001D057D"/>
    <w:rsid w:val="001D17E6"/>
    <w:rsid w:val="001D2EB6"/>
    <w:rsid w:val="001D2ED4"/>
    <w:rsid w:val="001D2F5E"/>
    <w:rsid w:val="001D40D2"/>
    <w:rsid w:val="001D43E1"/>
    <w:rsid w:val="001D63E0"/>
    <w:rsid w:val="001D66A1"/>
    <w:rsid w:val="001D6E1D"/>
    <w:rsid w:val="001D708E"/>
    <w:rsid w:val="001D7982"/>
    <w:rsid w:val="001E12A6"/>
    <w:rsid w:val="001E168D"/>
    <w:rsid w:val="001E3219"/>
    <w:rsid w:val="001E4DE9"/>
    <w:rsid w:val="001E4F80"/>
    <w:rsid w:val="001E5C7B"/>
    <w:rsid w:val="001E6082"/>
    <w:rsid w:val="001F2E47"/>
    <w:rsid w:val="001F38DD"/>
    <w:rsid w:val="001F56DA"/>
    <w:rsid w:val="001F5959"/>
    <w:rsid w:val="001F627F"/>
    <w:rsid w:val="001F6805"/>
    <w:rsid w:val="001F6BA3"/>
    <w:rsid w:val="001F7426"/>
    <w:rsid w:val="002040B2"/>
    <w:rsid w:val="0020452F"/>
    <w:rsid w:val="0020455D"/>
    <w:rsid w:val="002049CE"/>
    <w:rsid w:val="00204E2B"/>
    <w:rsid w:val="002068A5"/>
    <w:rsid w:val="00206E08"/>
    <w:rsid w:val="00206FF0"/>
    <w:rsid w:val="00207226"/>
    <w:rsid w:val="002078BB"/>
    <w:rsid w:val="0021072E"/>
    <w:rsid w:val="00210DF5"/>
    <w:rsid w:val="00211026"/>
    <w:rsid w:val="002118A9"/>
    <w:rsid w:val="002119BD"/>
    <w:rsid w:val="002124AF"/>
    <w:rsid w:val="00212782"/>
    <w:rsid w:val="00214AFE"/>
    <w:rsid w:val="00214D60"/>
    <w:rsid w:val="002150CA"/>
    <w:rsid w:val="002152B2"/>
    <w:rsid w:val="0021546F"/>
    <w:rsid w:val="00215D5A"/>
    <w:rsid w:val="002165C5"/>
    <w:rsid w:val="00220FE5"/>
    <w:rsid w:val="00221256"/>
    <w:rsid w:val="002224F9"/>
    <w:rsid w:val="0022431E"/>
    <w:rsid w:val="00224B6E"/>
    <w:rsid w:val="0022585A"/>
    <w:rsid w:val="00231435"/>
    <w:rsid w:val="00231C0D"/>
    <w:rsid w:val="002324AD"/>
    <w:rsid w:val="00232EF1"/>
    <w:rsid w:val="00233425"/>
    <w:rsid w:val="002336DD"/>
    <w:rsid w:val="00234AF5"/>
    <w:rsid w:val="00234ECC"/>
    <w:rsid w:val="002356C5"/>
    <w:rsid w:val="0023608D"/>
    <w:rsid w:val="002410C5"/>
    <w:rsid w:val="002415F2"/>
    <w:rsid w:val="0024317F"/>
    <w:rsid w:val="00244CBE"/>
    <w:rsid w:val="00244D31"/>
    <w:rsid w:val="00244F8C"/>
    <w:rsid w:val="0024513C"/>
    <w:rsid w:val="002452E3"/>
    <w:rsid w:val="00245F9C"/>
    <w:rsid w:val="00246E11"/>
    <w:rsid w:val="0025047B"/>
    <w:rsid w:val="00250849"/>
    <w:rsid w:val="002524AE"/>
    <w:rsid w:val="00252D91"/>
    <w:rsid w:val="002534FF"/>
    <w:rsid w:val="00254DC4"/>
    <w:rsid w:val="002568A1"/>
    <w:rsid w:val="002573E2"/>
    <w:rsid w:val="0026175F"/>
    <w:rsid w:val="00261950"/>
    <w:rsid w:val="002635EF"/>
    <w:rsid w:val="0026395A"/>
    <w:rsid w:val="0026397D"/>
    <w:rsid w:val="00265612"/>
    <w:rsid w:val="002664A3"/>
    <w:rsid w:val="00266C2B"/>
    <w:rsid w:val="0026732E"/>
    <w:rsid w:val="00270B7C"/>
    <w:rsid w:val="00272A22"/>
    <w:rsid w:val="00273C64"/>
    <w:rsid w:val="0027536E"/>
    <w:rsid w:val="00276A81"/>
    <w:rsid w:val="00276DCE"/>
    <w:rsid w:val="00277337"/>
    <w:rsid w:val="00277A4C"/>
    <w:rsid w:val="00280326"/>
    <w:rsid w:val="00280F50"/>
    <w:rsid w:val="00281E25"/>
    <w:rsid w:val="00284168"/>
    <w:rsid w:val="00284CE5"/>
    <w:rsid w:val="00284D30"/>
    <w:rsid w:val="002852ED"/>
    <w:rsid w:val="00286757"/>
    <w:rsid w:val="00286EC1"/>
    <w:rsid w:val="00286F6A"/>
    <w:rsid w:val="00291609"/>
    <w:rsid w:val="00291FFF"/>
    <w:rsid w:val="00296273"/>
    <w:rsid w:val="00296C41"/>
    <w:rsid w:val="002972AC"/>
    <w:rsid w:val="002A3176"/>
    <w:rsid w:val="002A60FF"/>
    <w:rsid w:val="002A6EDE"/>
    <w:rsid w:val="002A71F6"/>
    <w:rsid w:val="002A78AA"/>
    <w:rsid w:val="002A7B2E"/>
    <w:rsid w:val="002B0A5C"/>
    <w:rsid w:val="002B2612"/>
    <w:rsid w:val="002B2735"/>
    <w:rsid w:val="002B2A86"/>
    <w:rsid w:val="002B406F"/>
    <w:rsid w:val="002B4D3C"/>
    <w:rsid w:val="002B5408"/>
    <w:rsid w:val="002B69F6"/>
    <w:rsid w:val="002B725F"/>
    <w:rsid w:val="002B7335"/>
    <w:rsid w:val="002B78DD"/>
    <w:rsid w:val="002C0106"/>
    <w:rsid w:val="002C398C"/>
    <w:rsid w:val="002C4903"/>
    <w:rsid w:val="002C5896"/>
    <w:rsid w:val="002C665D"/>
    <w:rsid w:val="002C75EE"/>
    <w:rsid w:val="002C786A"/>
    <w:rsid w:val="002D05FF"/>
    <w:rsid w:val="002D2E41"/>
    <w:rsid w:val="002D3A0E"/>
    <w:rsid w:val="002D45D1"/>
    <w:rsid w:val="002D4D3D"/>
    <w:rsid w:val="002D5D82"/>
    <w:rsid w:val="002D79A2"/>
    <w:rsid w:val="002D7FA4"/>
    <w:rsid w:val="002E0D9D"/>
    <w:rsid w:val="002E1EED"/>
    <w:rsid w:val="002E4098"/>
    <w:rsid w:val="002E4595"/>
    <w:rsid w:val="002E4FCF"/>
    <w:rsid w:val="002E546C"/>
    <w:rsid w:val="002E6570"/>
    <w:rsid w:val="002E6F33"/>
    <w:rsid w:val="002F1981"/>
    <w:rsid w:val="002F1F6D"/>
    <w:rsid w:val="002F2838"/>
    <w:rsid w:val="002F2FC5"/>
    <w:rsid w:val="002F3EE1"/>
    <w:rsid w:val="002F6B84"/>
    <w:rsid w:val="003015CD"/>
    <w:rsid w:val="00301C0B"/>
    <w:rsid w:val="00301F30"/>
    <w:rsid w:val="00302253"/>
    <w:rsid w:val="00302A6D"/>
    <w:rsid w:val="0030574A"/>
    <w:rsid w:val="00305D74"/>
    <w:rsid w:val="00307C6C"/>
    <w:rsid w:val="003124FC"/>
    <w:rsid w:val="00313833"/>
    <w:rsid w:val="00314D31"/>
    <w:rsid w:val="00317560"/>
    <w:rsid w:val="00317627"/>
    <w:rsid w:val="00320F10"/>
    <w:rsid w:val="0032153C"/>
    <w:rsid w:val="00321F00"/>
    <w:rsid w:val="0032281C"/>
    <w:rsid w:val="0032416B"/>
    <w:rsid w:val="003271DE"/>
    <w:rsid w:val="003304AF"/>
    <w:rsid w:val="003330E4"/>
    <w:rsid w:val="003332E9"/>
    <w:rsid w:val="00333743"/>
    <w:rsid w:val="00333E5D"/>
    <w:rsid w:val="003362B8"/>
    <w:rsid w:val="00337524"/>
    <w:rsid w:val="00340895"/>
    <w:rsid w:val="00341495"/>
    <w:rsid w:val="003426C9"/>
    <w:rsid w:val="0034412D"/>
    <w:rsid w:val="00344367"/>
    <w:rsid w:val="003450D5"/>
    <w:rsid w:val="003465D9"/>
    <w:rsid w:val="0034749C"/>
    <w:rsid w:val="003500FF"/>
    <w:rsid w:val="00350218"/>
    <w:rsid w:val="0035049A"/>
    <w:rsid w:val="00351F39"/>
    <w:rsid w:val="003531AF"/>
    <w:rsid w:val="00362686"/>
    <w:rsid w:val="00362EA2"/>
    <w:rsid w:val="00363ADD"/>
    <w:rsid w:val="00364825"/>
    <w:rsid w:val="003660B7"/>
    <w:rsid w:val="003662E1"/>
    <w:rsid w:val="00370894"/>
    <w:rsid w:val="00370A05"/>
    <w:rsid w:val="0037197D"/>
    <w:rsid w:val="00372DCB"/>
    <w:rsid w:val="00374E61"/>
    <w:rsid w:val="0037508B"/>
    <w:rsid w:val="003756D2"/>
    <w:rsid w:val="003759D8"/>
    <w:rsid w:val="00375A0B"/>
    <w:rsid w:val="00376639"/>
    <w:rsid w:val="00376858"/>
    <w:rsid w:val="003768EB"/>
    <w:rsid w:val="00376F6B"/>
    <w:rsid w:val="00377790"/>
    <w:rsid w:val="0038043B"/>
    <w:rsid w:val="003824F6"/>
    <w:rsid w:val="00382C34"/>
    <w:rsid w:val="00383038"/>
    <w:rsid w:val="003838B9"/>
    <w:rsid w:val="00384A39"/>
    <w:rsid w:val="003861F0"/>
    <w:rsid w:val="00391F07"/>
    <w:rsid w:val="003920E6"/>
    <w:rsid w:val="003923E4"/>
    <w:rsid w:val="00392D91"/>
    <w:rsid w:val="0039374E"/>
    <w:rsid w:val="00393B86"/>
    <w:rsid w:val="003946AE"/>
    <w:rsid w:val="00395648"/>
    <w:rsid w:val="00396DE8"/>
    <w:rsid w:val="0039789B"/>
    <w:rsid w:val="00397C8B"/>
    <w:rsid w:val="003A36F3"/>
    <w:rsid w:val="003A6925"/>
    <w:rsid w:val="003A6BDE"/>
    <w:rsid w:val="003B116B"/>
    <w:rsid w:val="003B205A"/>
    <w:rsid w:val="003B5667"/>
    <w:rsid w:val="003B5C86"/>
    <w:rsid w:val="003B645B"/>
    <w:rsid w:val="003B71A0"/>
    <w:rsid w:val="003B78F7"/>
    <w:rsid w:val="003C032E"/>
    <w:rsid w:val="003C04E8"/>
    <w:rsid w:val="003C08DA"/>
    <w:rsid w:val="003C0E2C"/>
    <w:rsid w:val="003C23C4"/>
    <w:rsid w:val="003C280C"/>
    <w:rsid w:val="003C3594"/>
    <w:rsid w:val="003C64A0"/>
    <w:rsid w:val="003C6D65"/>
    <w:rsid w:val="003C7165"/>
    <w:rsid w:val="003C7A78"/>
    <w:rsid w:val="003D00EF"/>
    <w:rsid w:val="003D0521"/>
    <w:rsid w:val="003D0F6A"/>
    <w:rsid w:val="003D112B"/>
    <w:rsid w:val="003D212D"/>
    <w:rsid w:val="003D43BA"/>
    <w:rsid w:val="003D4CE7"/>
    <w:rsid w:val="003D53CA"/>
    <w:rsid w:val="003D55B8"/>
    <w:rsid w:val="003D575B"/>
    <w:rsid w:val="003D605E"/>
    <w:rsid w:val="003D677D"/>
    <w:rsid w:val="003D7B0C"/>
    <w:rsid w:val="003E2005"/>
    <w:rsid w:val="003E24CD"/>
    <w:rsid w:val="003E6024"/>
    <w:rsid w:val="003E670A"/>
    <w:rsid w:val="003E786D"/>
    <w:rsid w:val="003E792E"/>
    <w:rsid w:val="003F0A3F"/>
    <w:rsid w:val="003F1704"/>
    <w:rsid w:val="003F459E"/>
    <w:rsid w:val="003F45A1"/>
    <w:rsid w:val="003F6606"/>
    <w:rsid w:val="003F7E03"/>
    <w:rsid w:val="00400E61"/>
    <w:rsid w:val="004034CE"/>
    <w:rsid w:val="00403B5A"/>
    <w:rsid w:val="004052B7"/>
    <w:rsid w:val="00405944"/>
    <w:rsid w:val="00405FDA"/>
    <w:rsid w:val="0040648E"/>
    <w:rsid w:val="00406856"/>
    <w:rsid w:val="004110EC"/>
    <w:rsid w:val="00411D76"/>
    <w:rsid w:val="004123F9"/>
    <w:rsid w:val="00415F43"/>
    <w:rsid w:val="00416181"/>
    <w:rsid w:val="00416CD2"/>
    <w:rsid w:val="00420E18"/>
    <w:rsid w:val="00421A70"/>
    <w:rsid w:val="004229A6"/>
    <w:rsid w:val="004230D1"/>
    <w:rsid w:val="004248B3"/>
    <w:rsid w:val="0042498C"/>
    <w:rsid w:val="004258F4"/>
    <w:rsid w:val="00426CEB"/>
    <w:rsid w:val="0043010B"/>
    <w:rsid w:val="00430E36"/>
    <w:rsid w:val="004331E1"/>
    <w:rsid w:val="004351AD"/>
    <w:rsid w:val="004355C8"/>
    <w:rsid w:val="004365FC"/>
    <w:rsid w:val="00436950"/>
    <w:rsid w:val="0043708E"/>
    <w:rsid w:val="00437368"/>
    <w:rsid w:val="0043784A"/>
    <w:rsid w:val="00443515"/>
    <w:rsid w:val="00443DE2"/>
    <w:rsid w:val="00443E23"/>
    <w:rsid w:val="0044617C"/>
    <w:rsid w:val="00450625"/>
    <w:rsid w:val="00450D25"/>
    <w:rsid w:val="00452DF9"/>
    <w:rsid w:val="00453F66"/>
    <w:rsid w:val="00456D91"/>
    <w:rsid w:val="00457018"/>
    <w:rsid w:val="0046053D"/>
    <w:rsid w:val="00460B35"/>
    <w:rsid w:val="00460DCC"/>
    <w:rsid w:val="00461E61"/>
    <w:rsid w:val="0046382E"/>
    <w:rsid w:val="004642A1"/>
    <w:rsid w:val="00464B98"/>
    <w:rsid w:val="0046541A"/>
    <w:rsid w:val="00466080"/>
    <w:rsid w:val="004661AD"/>
    <w:rsid w:val="004663B3"/>
    <w:rsid w:val="00466C76"/>
    <w:rsid w:val="00466E13"/>
    <w:rsid w:val="00472CC3"/>
    <w:rsid w:val="00474243"/>
    <w:rsid w:val="00474D81"/>
    <w:rsid w:val="00475928"/>
    <w:rsid w:val="00475949"/>
    <w:rsid w:val="00475D83"/>
    <w:rsid w:val="00475F0B"/>
    <w:rsid w:val="004769A9"/>
    <w:rsid w:val="00477497"/>
    <w:rsid w:val="00480736"/>
    <w:rsid w:val="00480806"/>
    <w:rsid w:val="00481A65"/>
    <w:rsid w:val="0048289A"/>
    <w:rsid w:val="00482D88"/>
    <w:rsid w:val="00483E47"/>
    <w:rsid w:val="00485294"/>
    <w:rsid w:val="00485861"/>
    <w:rsid w:val="00486532"/>
    <w:rsid w:val="004873C6"/>
    <w:rsid w:val="00487A3E"/>
    <w:rsid w:val="00487B09"/>
    <w:rsid w:val="004926AC"/>
    <w:rsid w:val="00493BB3"/>
    <w:rsid w:val="0049510E"/>
    <w:rsid w:val="00497922"/>
    <w:rsid w:val="004A2CFF"/>
    <w:rsid w:val="004A69DB"/>
    <w:rsid w:val="004A6A6B"/>
    <w:rsid w:val="004B0BCC"/>
    <w:rsid w:val="004B0F6B"/>
    <w:rsid w:val="004B1570"/>
    <w:rsid w:val="004B1B60"/>
    <w:rsid w:val="004B3046"/>
    <w:rsid w:val="004B3061"/>
    <w:rsid w:val="004B60FF"/>
    <w:rsid w:val="004C21C3"/>
    <w:rsid w:val="004C24C3"/>
    <w:rsid w:val="004C3FD2"/>
    <w:rsid w:val="004C5E0F"/>
    <w:rsid w:val="004C6775"/>
    <w:rsid w:val="004C6C62"/>
    <w:rsid w:val="004D00F1"/>
    <w:rsid w:val="004D0854"/>
    <w:rsid w:val="004D0CD5"/>
    <w:rsid w:val="004D231C"/>
    <w:rsid w:val="004D3350"/>
    <w:rsid w:val="004D626C"/>
    <w:rsid w:val="004D711C"/>
    <w:rsid w:val="004D749A"/>
    <w:rsid w:val="004E01D4"/>
    <w:rsid w:val="004E0EDD"/>
    <w:rsid w:val="004E0FB7"/>
    <w:rsid w:val="004E109F"/>
    <w:rsid w:val="004E12A2"/>
    <w:rsid w:val="004E1D7C"/>
    <w:rsid w:val="004E1F8C"/>
    <w:rsid w:val="004E3785"/>
    <w:rsid w:val="004E381E"/>
    <w:rsid w:val="004E5A27"/>
    <w:rsid w:val="004E5D60"/>
    <w:rsid w:val="004E6B46"/>
    <w:rsid w:val="004E74A6"/>
    <w:rsid w:val="004E75A8"/>
    <w:rsid w:val="004F2BEE"/>
    <w:rsid w:val="004F52DC"/>
    <w:rsid w:val="004F5BBA"/>
    <w:rsid w:val="004F6F90"/>
    <w:rsid w:val="004F74A8"/>
    <w:rsid w:val="004F7610"/>
    <w:rsid w:val="004F7B3C"/>
    <w:rsid w:val="004F7E21"/>
    <w:rsid w:val="0050099A"/>
    <w:rsid w:val="00500C09"/>
    <w:rsid w:val="005011AF"/>
    <w:rsid w:val="00501C57"/>
    <w:rsid w:val="00502443"/>
    <w:rsid w:val="00502F96"/>
    <w:rsid w:val="00503B86"/>
    <w:rsid w:val="00503E54"/>
    <w:rsid w:val="00504EB6"/>
    <w:rsid w:val="00504EDF"/>
    <w:rsid w:val="00505A90"/>
    <w:rsid w:val="00505EEE"/>
    <w:rsid w:val="0050663A"/>
    <w:rsid w:val="0050721B"/>
    <w:rsid w:val="005076B1"/>
    <w:rsid w:val="00507EDD"/>
    <w:rsid w:val="00511CE3"/>
    <w:rsid w:val="00511ECD"/>
    <w:rsid w:val="005171C1"/>
    <w:rsid w:val="005172EA"/>
    <w:rsid w:val="005173E8"/>
    <w:rsid w:val="005201EE"/>
    <w:rsid w:val="0052087C"/>
    <w:rsid w:val="00520BA7"/>
    <w:rsid w:val="00522427"/>
    <w:rsid w:val="00524161"/>
    <w:rsid w:val="00530859"/>
    <w:rsid w:val="005312D7"/>
    <w:rsid w:val="005317E1"/>
    <w:rsid w:val="00532B8B"/>
    <w:rsid w:val="00533581"/>
    <w:rsid w:val="00533822"/>
    <w:rsid w:val="00540664"/>
    <w:rsid w:val="005409C5"/>
    <w:rsid w:val="00541FE1"/>
    <w:rsid w:val="00542A59"/>
    <w:rsid w:val="00543B4D"/>
    <w:rsid w:val="005469BF"/>
    <w:rsid w:val="005470FD"/>
    <w:rsid w:val="00547E46"/>
    <w:rsid w:val="00550669"/>
    <w:rsid w:val="005555A5"/>
    <w:rsid w:val="00557F8E"/>
    <w:rsid w:val="00561908"/>
    <w:rsid w:val="00561BC1"/>
    <w:rsid w:val="005624B6"/>
    <w:rsid w:val="005629D6"/>
    <w:rsid w:val="00562D3A"/>
    <w:rsid w:val="0056496B"/>
    <w:rsid w:val="00566FDB"/>
    <w:rsid w:val="005675B1"/>
    <w:rsid w:val="00567A3A"/>
    <w:rsid w:val="00572CAC"/>
    <w:rsid w:val="00573B51"/>
    <w:rsid w:val="005747F6"/>
    <w:rsid w:val="00574AE9"/>
    <w:rsid w:val="00574E2F"/>
    <w:rsid w:val="00582597"/>
    <w:rsid w:val="005829ED"/>
    <w:rsid w:val="00582F1E"/>
    <w:rsid w:val="00583043"/>
    <w:rsid w:val="0058421D"/>
    <w:rsid w:val="00584C4C"/>
    <w:rsid w:val="00586449"/>
    <w:rsid w:val="00586718"/>
    <w:rsid w:val="005901BD"/>
    <w:rsid w:val="00590C92"/>
    <w:rsid w:val="0059326C"/>
    <w:rsid w:val="00593772"/>
    <w:rsid w:val="00593B6D"/>
    <w:rsid w:val="00594701"/>
    <w:rsid w:val="00594827"/>
    <w:rsid w:val="005948F4"/>
    <w:rsid w:val="00594AE8"/>
    <w:rsid w:val="0059529E"/>
    <w:rsid w:val="00596DDC"/>
    <w:rsid w:val="005978AA"/>
    <w:rsid w:val="005A34E7"/>
    <w:rsid w:val="005A3ABC"/>
    <w:rsid w:val="005A6C80"/>
    <w:rsid w:val="005A6E9D"/>
    <w:rsid w:val="005A7A07"/>
    <w:rsid w:val="005A7F69"/>
    <w:rsid w:val="005B0F36"/>
    <w:rsid w:val="005B29AE"/>
    <w:rsid w:val="005B2C6F"/>
    <w:rsid w:val="005B3179"/>
    <w:rsid w:val="005B31C8"/>
    <w:rsid w:val="005B53FA"/>
    <w:rsid w:val="005B72FC"/>
    <w:rsid w:val="005C0391"/>
    <w:rsid w:val="005C1646"/>
    <w:rsid w:val="005C1CD7"/>
    <w:rsid w:val="005C1D12"/>
    <w:rsid w:val="005C30C9"/>
    <w:rsid w:val="005C5469"/>
    <w:rsid w:val="005C56DE"/>
    <w:rsid w:val="005C780A"/>
    <w:rsid w:val="005D0166"/>
    <w:rsid w:val="005D0972"/>
    <w:rsid w:val="005D26CB"/>
    <w:rsid w:val="005D29A4"/>
    <w:rsid w:val="005D2A76"/>
    <w:rsid w:val="005D4280"/>
    <w:rsid w:val="005D460A"/>
    <w:rsid w:val="005D5186"/>
    <w:rsid w:val="005D687C"/>
    <w:rsid w:val="005D7F6F"/>
    <w:rsid w:val="005E100E"/>
    <w:rsid w:val="005E199C"/>
    <w:rsid w:val="005E1CCD"/>
    <w:rsid w:val="005E2BB6"/>
    <w:rsid w:val="005E349A"/>
    <w:rsid w:val="005E3B4F"/>
    <w:rsid w:val="005E51CD"/>
    <w:rsid w:val="005E6B58"/>
    <w:rsid w:val="005E7929"/>
    <w:rsid w:val="005E7BEB"/>
    <w:rsid w:val="005F1B8D"/>
    <w:rsid w:val="005F1C7E"/>
    <w:rsid w:val="005F1FCA"/>
    <w:rsid w:val="005F4E63"/>
    <w:rsid w:val="005F6022"/>
    <w:rsid w:val="005F68FF"/>
    <w:rsid w:val="005F6A75"/>
    <w:rsid w:val="005F7E5F"/>
    <w:rsid w:val="0060004E"/>
    <w:rsid w:val="00600512"/>
    <w:rsid w:val="0060243A"/>
    <w:rsid w:val="006028A7"/>
    <w:rsid w:val="006032A8"/>
    <w:rsid w:val="006037EF"/>
    <w:rsid w:val="00603D85"/>
    <w:rsid w:val="006042B7"/>
    <w:rsid w:val="00604D9F"/>
    <w:rsid w:val="00604EEE"/>
    <w:rsid w:val="0060524E"/>
    <w:rsid w:val="006057DE"/>
    <w:rsid w:val="00605DC5"/>
    <w:rsid w:val="006064D4"/>
    <w:rsid w:val="00606527"/>
    <w:rsid w:val="00606750"/>
    <w:rsid w:val="006105D0"/>
    <w:rsid w:val="0061246F"/>
    <w:rsid w:val="0061261B"/>
    <w:rsid w:val="00613BF1"/>
    <w:rsid w:val="00615BB8"/>
    <w:rsid w:val="00616CCF"/>
    <w:rsid w:val="00616F7B"/>
    <w:rsid w:val="00617D73"/>
    <w:rsid w:val="0062025B"/>
    <w:rsid w:val="0062362C"/>
    <w:rsid w:val="00626A5C"/>
    <w:rsid w:val="00626FCB"/>
    <w:rsid w:val="0062796C"/>
    <w:rsid w:val="00627A2B"/>
    <w:rsid w:val="00631336"/>
    <w:rsid w:val="00631B51"/>
    <w:rsid w:val="00632A8D"/>
    <w:rsid w:val="00632AD7"/>
    <w:rsid w:val="0063436E"/>
    <w:rsid w:val="00634DDA"/>
    <w:rsid w:val="0063529C"/>
    <w:rsid w:val="006353E5"/>
    <w:rsid w:val="00637620"/>
    <w:rsid w:val="00637E6E"/>
    <w:rsid w:val="006406F3"/>
    <w:rsid w:val="00641579"/>
    <w:rsid w:val="00641629"/>
    <w:rsid w:val="00641FBD"/>
    <w:rsid w:val="00643476"/>
    <w:rsid w:val="00644547"/>
    <w:rsid w:val="00644B43"/>
    <w:rsid w:val="006472F6"/>
    <w:rsid w:val="00647C81"/>
    <w:rsid w:val="0065008E"/>
    <w:rsid w:val="00651754"/>
    <w:rsid w:val="00652798"/>
    <w:rsid w:val="00652BC4"/>
    <w:rsid w:val="00653C1A"/>
    <w:rsid w:val="0065425D"/>
    <w:rsid w:val="00654315"/>
    <w:rsid w:val="00654F90"/>
    <w:rsid w:val="0065547F"/>
    <w:rsid w:val="00657E49"/>
    <w:rsid w:val="0066103B"/>
    <w:rsid w:val="00662E10"/>
    <w:rsid w:val="00665135"/>
    <w:rsid w:val="00665C79"/>
    <w:rsid w:val="00667157"/>
    <w:rsid w:val="006676D1"/>
    <w:rsid w:val="006677EE"/>
    <w:rsid w:val="00670904"/>
    <w:rsid w:val="00672D33"/>
    <w:rsid w:val="00675D17"/>
    <w:rsid w:val="006765AB"/>
    <w:rsid w:val="00677723"/>
    <w:rsid w:val="0067773D"/>
    <w:rsid w:val="006807DC"/>
    <w:rsid w:val="006821C5"/>
    <w:rsid w:val="006831A4"/>
    <w:rsid w:val="0068439A"/>
    <w:rsid w:val="006849CE"/>
    <w:rsid w:val="00685947"/>
    <w:rsid w:val="00685B43"/>
    <w:rsid w:val="00685EC0"/>
    <w:rsid w:val="00687DC4"/>
    <w:rsid w:val="00687E26"/>
    <w:rsid w:val="00690C53"/>
    <w:rsid w:val="00691C9D"/>
    <w:rsid w:val="00694BB0"/>
    <w:rsid w:val="006A1B4A"/>
    <w:rsid w:val="006A2C9A"/>
    <w:rsid w:val="006A2DBF"/>
    <w:rsid w:val="006A3BE6"/>
    <w:rsid w:val="006A6ADB"/>
    <w:rsid w:val="006A73DE"/>
    <w:rsid w:val="006B011C"/>
    <w:rsid w:val="006B0567"/>
    <w:rsid w:val="006B0593"/>
    <w:rsid w:val="006B1C6D"/>
    <w:rsid w:val="006B252A"/>
    <w:rsid w:val="006B3272"/>
    <w:rsid w:val="006B3FBF"/>
    <w:rsid w:val="006B4635"/>
    <w:rsid w:val="006C06F9"/>
    <w:rsid w:val="006C1767"/>
    <w:rsid w:val="006C184E"/>
    <w:rsid w:val="006C309E"/>
    <w:rsid w:val="006C4E10"/>
    <w:rsid w:val="006C742D"/>
    <w:rsid w:val="006D0342"/>
    <w:rsid w:val="006D100A"/>
    <w:rsid w:val="006D1251"/>
    <w:rsid w:val="006D1FC7"/>
    <w:rsid w:val="006D4730"/>
    <w:rsid w:val="006D5DAE"/>
    <w:rsid w:val="006D5E05"/>
    <w:rsid w:val="006D69AA"/>
    <w:rsid w:val="006D73D9"/>
    <w:rsid w:val="006E0829"/>
    <w:rsid w:val="006E0CC8"/>
    <w:rsid w:val="006E11B8"/>
    <w:rsid w:val="006E12B8"/>
    <w:rsid w:val="006E1600"/>
    <w:rsid w:val="006E22D4"/>
    <w:rsid w:val="006E22EE"/>
    <w:rsid w:val="006E5AAC"/>
    <w:rsid w:val="006E660F"/>
    <w:rsid w:val="006E7285"/>
    <w:rsid w:val="006F0679"/>
    <w:rsid w:val="006F3CEE"/>
    <w:rsid w:val="006F622B"/>
    <w:rsid w:val="007018AA"/>
    <w:rsid w:val="00704A41"/>
    <w:rsid w:val="00705290"/>
    <w:rsid w:val="00706EAD"/>
    <w:rsid w:val="007071A5"/>
    <w:rsid w:val="0070782F"/>
    <w:rsid w:val="0071063F"/>
    <w:rsid w:val="00711DB4"/>
    <w:rsid w:val="007125E3"/>
    <w:rsid w:val="00712B9D"/>
    <w:rsid w:val="007148DF"/>
    <w:rsid w:val="007159E5"/>
    <w:rsid w:val="007161BC"/>
    <w:rsid w:val="007165B5"/>
    <w:rsid w:val="007203F9"/>
    <w:rsid w:val="0072063F"/>
    <w:rsid w:val="00720A5D"/>
    <w:rsid w:val="00720BB7"/>
    <w:rsid w:val="00721125"/>
    <w:rsid w:val="0072152C"/>
    <w:rsid w:val="007217DA"/>
    <w:rsid w:val="00722A1F"/>
    <w:rsid w:val="00723174"/>
    <w:rsid w:val="007238AB"/>
    <w:rsid w:val="00723AA2"/>
    <w:rsid w:val="00724502"/>
    <w:rsid w:val="00724C9C"/>
    <w:rsid w:val="0072657D"/>
    <w:rsid w:val="007269F9"/>
    <w:rsid w:val="00726E71"/>
    <w:rsid w:val="0072794D"/>
    <w:rsid w:val="00727F5F"/>
    <w:rsid w:val="00727F89"/>
    <w:rsid w:val="00730DDB"/>
    <w:rsid w:val="0073193D"/>
    <w:rsid w:val="00735176"/>
    <w:rsid w:val="0073668C"/>
    <w:rsid w:val="00736917"/>
    <w:rsid w:val="00737FEC"/>
    <w:rsid w:val="0074066D"/>
    <w:rsid w:val="00741E8C"/>
    <w:rsid w:val="0074267B"/>
    <w:rsid w:val="00743C40"/>
    <w:rsid w:val="00744AF3"/>
    <w:rsid w:val="007453B1"/>
    <w:rsid w:val="0075097C"/>
    <w:rsid w:val="00750D18"/>
    <w:rsid w:val="00751F22"/>
    <w:rsid w:val="00753152"/>
    <w:rsid w:val="00753FD1"/>
    <w:rsid w:val="007544B1"/>
    <w:rsid w:val="00754791"/>
    <w:rsid w:val="00754893"/>
    <w:rsid w:val="00755583"/>
    <w:rsid w:val="00755971"/>
    <w:rsid w:val="00755E5F"/>
    <w:rsid w:val="007647B4"/>
    <w:rsid w:val="007647C1"/>
    <w:rsid w:val="0076492C"/>
    <w:rsid w:val="00766817"/>
    <w:rsid w:val="00766A47"/>
    <w:rsid w:val="00766D16"/>
    <w:rsid w:val="00766E4B"/>
    <w:rsid w:val="00767FA3"/>
    <w:rsid w:val="00770354"/>
    <w:rsid w:val="007705B6"/>
    <w:rsid w:val="00770D1A"/>
    <w:rsid w:val="00770F9F"/>
    <w:rsid w:val="007712D5"/>
    <w:rsid w:val="0077333C"/>
    <w:rsid w:val="007733E4"/>
    <w:rsid w:val="00774D85"/>
    <w:rsid w:val="0077529F"/>
    <w:rsid w:val="007765FE"/>
    <w:rsid w:val="00780448"/>
    <w:rsid w:val="00780AAD"/>
    <w:rsid w:val="00780FBD"/>
    <w:rsid w:val="00781D0B"/>
    <w:rsid w:val="00782119"/>
    <w:rsid w:val="007836AD"/>
    <w:rsid w:val="007847DE"/>
    <w:rsid w:val="00786881"/>
    <w:rsid w:val="00787AB7"/>
    <w:rsid w:val="007910EF"/>
    <w:rsid w:val="0079395D"/>
    <w:rsid w:val="0079417E"/>
    <w:rsid w:val="0079526D"/>
    <w:rsid w:val="007964EA"/>
    <w:rsid w:val="0079668E"/>
    <w:rsid w:val="0079754C"/>
    <w:rsid w:val="007A2046"/>
    <w:rsid w:val="007A2505"/>
    <w:rsid w:val="007A2B6B"/>
    <w:rsid w:val="007A3E44"/>
    <w:rsid w:val="007A55D7"/>
    <w:rsid w:val="007A6714"/>
    <w:rsid w:val="007B0095"/>
    <w:rsid w:val="007B069E"/>
    <w:rsid w:val="007B19AC"/>
    <w:rsid w:val="007B1E26"/>
    <w:rsid w:val="007B2034"/>
    <w:rsid w:val="007B232C"/>
    <w:rsid w:val="007B24AA"/>
    <w:rsid w:val="007B25AD"/>
    <w:rsid w:val="007B2D19"/>
    <w:rsid w:val="007B505F"/>
    <w:rsid w:val="007B69C6"/>
    <w:rsid w:val="007C00B2"/>
    <w:rsid w:val="007C1657"/>
    <w:rsid w:val="007C27EB"/>
    <w:rsid w:val="007C34FB"/>
    <w:rsid w:val="007C44A0"/>
    <w:rsid w:val="007C4B96"/>
    <w:rsid w:val="007C5CA4"/>
    <w:rsid w:val="007C65FB"/>
    <w:rsid w:val="007D0D5D"/>
    <w:rsid w:val="007D19CE"/>
    <w:rsid w:val="007D3639"/>
    <w:rsid w:val="007D49E4"/>
    <w:rsid w:val="007D4B51"/>
    <w:rsid w:val="007D5FDB"/>
    <w:rsid w:val="007D7F7A"/>
    <w:rsid w:val="007E0E82"/>
    <w:rsid w:val="007E16F3"/>
    <w:rsid w:val="007E23B7"/>
    <w:rsid w:val="007E422C"/>
    <w:rsid w:val="007E4F3F"/>
    <w:rsid w:val="007E4F7B"/>
    <w:rsid w:val="007E5467"/>
    <w:rsid w:val="007E6426"/>
    <w:rsid w:val="007E7528"/>
    <w:rsid w:val="007F0356"/>
    <w:rsid w:val="007F0451"/>
    <w:rsid w:val="007F0952"/>
    <w:rsid w:val="007F18CC"/>
    <w:rsid w:val="007F1B3C"/>
    <w:rsid w:val="007F21B9"/>
    <w:rsid w:val="007F3175"/>
    <w:rsid w:val="007F3E22"/>
    <w:rsid w:val="007F55A8"/>
    <w:rsid w:val="007F5ED4"/>
    <w:rsid w:val="007F7F28"/>
    <w:rsid w:val="0080572E"/>
    <w:rsid w:val="00807663"/>
    <w:rsid w:val="00807959"/>
    <w:rsid w:val="00807D17"/>
    <w:rsid w:val="0081024D"/>
    <w:rsid w:val="00812D1B"/>
    <w:rsid w:val="00813A40"/>
    <w:rsid w:val="00815510"/>
    <w:rsid w:val="00816FE5"/>
    <w:rsid w:val="0081720D"/>
    <w:rsid w:val="00820A0C"/>
    <w:rsid w:val="00825C97"/>
    <w:rsid w:val="00827F90"/>
    <w:rsid w:val="008304C8"/>
    <w:rsid w:val="00830C63"/>
    <w:rsid w:val="00830CFD"/>
    <w:rsid w:val="00831192"/>
    <w:rsid w:val="008324DA"/>
    <w:rsid w:val="008341BA"/>
    <w:rsid w:val="00834B0B"/>
    <w:rsid w:val="008355D3"/>
    <w:rsid w:val="00836757"/>
    <w:rsid w:val="00837B3B"/>
    <w:rsid w:val="00837F6A"/>
    <w:rsid w:val="00842A09"/>
    <w:rsid w:val="0084385D"/>
    <w:rsid w:val="008463A8"/>
    <w:rsid w:val="0084647B"/>
    <w:rsid w:val="00850E0E"/>
    <w:rsid w:val="00850E6F"/>
    <w:rsid w:val="008511FD"/>
    <w:rsid w:val="00854545"/>
    <w:rsid w:val="0085531B"/>
    <w:rsid w:val="008611EB"/>
    <w:rsid w:val="00861EEC"/>
    <w:rsid w:val="008627DA"/>
    <w:rsid w:val="00862C37"/>
    <w:rsid w:val="00863916"/>
    <w:rsid w:val="00864378"/>
    <w:rsid w:val="008646D8"/>
    <w:rsid w:val="00865587"/>
    <w:rsid w:val="00866A06"/>
    <w:rsid w:val="00867289"/>
    <w:rsid w:val="0086746B"/>
    <w:rsid w:val="0086770D"/>
    <w:rsid w:val="00870FDC"/>
    <w:rsid w:val="00871C4E"/>
    <w:rsid w:val="0087426A"/>
    <w:rsid w:val="00877702"/>
    <w:rsid w:val="00880197"/>
    <w:rsid w:val="00880410"/>
    <w:rsid w:val="00881B83"/>
    <w:rsid w:val="008840E7"/>
    <w:rsid w:val="00884945"/>
    <w:rsid w:val="00885CD4"/>
    <w:rsid w:val="00886683"/>
    <w:rsid w:val="008866C7"/>
    <w:rsid w:val="0088728A"/>
    <w:rsid w:val="00887786"/>
    <w:rsid w:val="008879F5"/>
    <w:rsid w:val="0089084E"/>
    <w:rsid w:val="0089176C"/>
    <w:rsid w:val="00891978"/>
    <w:rsid w:val="00891B53"/>
    <w:rsid w:val="00892232"/>
    <w:rsid w:val="00892917"/>
    <w:rsid w:val="00892E71"/>
    <w:rsid w:val="00893A02"/>
    <w:rsid w:val="00893F35"/>
    <w:rsid w:val="00893F68"/>
    <w:rsid w:val="008948F4"/>
    <w:rsid w:val="008955B1"/>
    <w:rsid w:val="00897A03"/>
    <w:rsid w:val="008A199D"/>
    <w:rsid w:val="008A2224"/>
    <w:rsid w:val="008A2818"/>
    <w:rsid w:val="008A36CB"/>
    <w:rsid w:val="008A3980"/>
    <w:rsid w:val="008A3ACC"/>
    <w:rsid w:val="008A3F67"/>
    <w:rsid w:val="008A70A8"/>
    <w:rsid w:val="008A70B4"/>
    <w:rsid w:val="008A7B2B"/>
    <w:rsid w:val="008A7DB0"/>
    <w:rsid w:val="008B1335"/>
    <w:rsid w:val="008B56B6"/>
    <w:rsid w:val="008B58C7"/>
    <w:rsid w:val="008B79F0"/>
    <w:rsid w:val="008C0B6A"/>
    <w:rsid w:val="008C0EE5"/>
    <w:rsid w:val="008C0F6E"/>
    <w:rsid w:val="008C1B33"/>
    <w:rsid w:val="008C20EC"/>
    <w:rsid w:val="008C2807"/>
    <w:rsid w:val="008D11BB"/>
    <w:rsid w:val="008D16DD"/>
    <w:rsid w:val="008D1CD4"/>
    <w:rsid w:val="008D35DF"/>
    <w:rsid w:val="008D4696"/>
    <w:rsid w:val="008D5922"/>
    <w:rsid w:val="008D732B"/>
    <w:rsid w:val="008D7AE4"/>
    <w:rsid w:val="008E03B8"/>
    <w:rsid w:val="008E30E5"/>
    <w:rsid w:val="008E34FE"/>
    <w:rsid w:val="008E52F6"/>
    <w:rsid w:val="008E7D23"/>
    <w:rsid w:val="008E7D91"/>
    <w:rsid w:val="008F0230"/>
    <w:rsid w:val="008F1C3C"/>
    <w:rsid w:val="008F32E3"/>
    <w:rsid w:val="008F3D70"/>
    <w:rsid w:val="008F4A0C"/>
    <w:rsid w:val="008F5726"/>
    <w:rsid w:val="008F7755"/>
    <w:rsid w:val="0090091E"/>
    <w:rsid w:val="0090153F"/>
    <w:rsid w:val="00901973"/>
    <w:rsid w:val="00901A3D"/>
    <w:rsid w:val="00904675"/>
    <w:rsid w:val="00905130"/>
    <w:rsid w:val="0090680D"/>
    <w:rsid w:val="009068C9"/>
    <w:rsid w:val="00911D1D"/>
    <w:rsid w:val="009125F3"/>
    <w:rsid w:val="00912850"/>
    <w:rsid w:val="0091286D"/>
    <w:rsid w:val="00912CE5"/>
    <w:rsid w:val="00913550"/>
    <w:rsid w:val="00914F87"/>
    <w:rsid w:val="009150EE"/>
    <w:rsid w:val="00915BF2"/>
    <w:rsid w:val="0091638E"/>
    <w:rsid w:val="00916A57"/>
    <w:rsid w:val="00916B55"/>
    <w:rsid w:val="00917013"/>
    <w:rsid w:val="00920115"/>
    <w:rsid w:val="00920C50"/>
    <w:rsid w:val="00922713"/>
    <w:rsid w:val="0092380E"/>
    <w:rsid w:val="00923D74"/>
    <w:rsid w:val="009254E9"/>
    <w:rsid w:val="00926312"/>
    <w:rsid w:val="00926644"/>
    <w:rsid w:val="009303CF"/>
    <w:rsid w:val="00930564"/>
    <w:rsid w:val="00930A00"/>
    <w:rsid w:val="0093135F"/>
    <w:rsid w:val="009320B6"/>
    <w:rsid w:val="009326EF"/>
    <w:rsid w:val="00935382"/>
    <w:rsid w:val="00940104"/>
    <w:rsid w:val="0094041A"/>
    <w:rsid w:val="00940E3C"/>
    <w:rsid w:val="009413B8"/>
    <w:rsid w:val="00941573"/>
    <w:rsid w:val="00943130"/>
    <w:rsid w:val="00943E6C"/>
    <w:rsid w:val="00945DE7"/>
    <w:rsid w:val="009470DB"/>
    <w:rsid w:val="0095032A"/>
    <w:rsid w:val="00950984"/>
    <w:rsid w:val="00950BD0"/>
    <w:rsid w:val="00951170"/>
    <w:rsid w:val="00953659"/>
    <w:rsid w:val="00953B78"/>
    <w:rsid w:val="00953C11"/>
    <w:rsid w:val="00953C14"/>
    <w:rsid w:val="00954CEC"/>
    <w:rsid w:val="00954FC5"/>
    <w:rsid w:val="00955A77"/>
    <w:rsid w:val="0095679C"/>
    <w:rsid w:val="00961FF2"/>
    <w:rsid w:val="00962711"/>
    <w:rsid w:val="0096285C"/>
    <w:rsid w:val="00962F73"/>
    <w:rsid w:val="00963621"/>
    <w:rsid w:val="00965150"/>
    <w:rsid w:val="00965596"/>
    <w:rsid w:val="0096743A"/>
    <w:rsid w:val="00971270"/>
    <w:rsid w:val="009719F6"/>
    <w:rsid w:val="009724BD"/>
    <w:rsid w:val="00972768"/>
    <w:rsid w:val="009742BB"/>
    <w:rsid w:val="00975481"/>
    <w:rsid w:val="00977207"/>
    <w:rsid w:val="00980066"/>
    <w:rsid w:val="0098185A"/>
    <w:rsid w:val="00983EA0"/>
    <w:rsid w:val="00986682"/>
    <w:rsid w:val="00987846"/>
    <w:rsid w:val="00991C41"/>
    <w:rsid w:val="00992621"/>
    <w:rsid w:val="00992BC5"/>
    <w:rsid w:val="00994E33"/>
    <w:rsid w:val="00995309"/>
    <w:rsid w:val="009960C3"/>
    <w:rsid w:val="00996BB2"/>
    <w:rsid w:val="00997697"/>
    <w:rsid w:val="0099796B"/>
    <w:rsid w:val="009979D7"/>
    <w:rsid w:val="009A0F77"/>
    <w:rsid w:val="009A18E2"/>
    <w:rsid w:val="009A1D98"/>
    <w:rsid w:val="009A1F82"/>
    <w:rsid w:val="009A217F"/>
    <w:rsid w:val="009A22A5"/>
    <w:rsid w:val="009A436E"/>
    <w:rsid w:val="009A5962"/>
    <w:rsid w:val="009A646A"/>
    <w:rsid w:val="009A64B8"/>
    <w:rsid w:val="009A6D1E"/>
    <w:rsid w:val="009B243D"/>
    <w:rsid w:val="009B3326"/>
    <w:rsid w:val="009B54A8"/>
    <w:rsid w:val="009B5AA0"/>
    <w:rsid w:val="009B5B9D"/>
    <w:rsid w:val="009B5E4F"/>
    <w:rsid w:val="009C01E7"/>
    <w:rsid w:val="009C099B"/>
    <w:rsid w:val="009C0A14"/>
    <w:rsid w:val="009C0CA6"/>
    <w:rsid w:val="009C0D06"/>
    <w:rsid w:val="009C230C"/>
    <w:rsid w:val="009C3486"/>
    <w:rsid w:val="009C36A8"/>
    <w:rsid w:val="009C3D4C"/>
    <w:rsid w:val="009C51C2"/>
    <w:rsid w:val="009C58E5"/>
    <w:rsid w:val="009C6899"/>
    <w:rsid w:val="009D178A"/>
    <w:rsid w:val="009D1B03"/>
    <w:rsid w:val="009D22F4"/>
    <w:rsid w:val="009D315A"/>
    <w:rsid w:val="009E00CB"/>
    <w:rsid w:val="009E1321"/>
    <w:rsid w:val="009E4A30"/>
    <w:rsid w:val="009E54F2"/>
    <w:rsid w:val="009E6510"/>
    <w:rsid w:val="009F0BEF"/>
    <w:rsid w:val="009F3737"/>
    <w:rsid w:val="009F5756"/>
    <w:rsid w:val="009F611D"/>
    <w:rsid w:val="009F7E45"/>
    <w:rsid w:val="00A008DB"/>
    <w:rsid w:val="00A00AA7"/>
    <w:rsid w:val="00A00F2D"/>
    <w:rsid w:val="00A0260B"/>
    <w:rsid w:val="00A02A5D"/>
    <w:rsid w:val="00A03B08"/>
    <w:rsid w:val="00A04498"/>
    <w:rsid w:val="00A04D91"/>
    <w:rsid w:val="00A056DB"/>
    <w:rsid w:val="00A1010F"/>
    <w:rsid w:val="00A108C4"/>
    <w:rsid w:val="00A10BA4"/>
    <w:rsid w:val="00A1150E"/>
    <w:rsid w:val="00A14EA7"/>
    <w:rsid w:val="00A15EEE"/>
    <w:rsid w:val="00A15FDF"/>
    <w:rsid w:val="00A16467"/>
    <w:rsid w:val="00A1666F"/>
    <w:rsid w:val="00A16CFA"/>
    <w:rsid w:val="00A16E65"/>
    <w:rsid w:val="00A17889"/>
    <w:rsid w:val="00A20572"/>
    <w:rsid w:val="00A20F0C"/>
    <w:rsid w:val="00A21A36"/>
    <w:rsid w:val="00A230A2"/>
    <w:rsid w:val="00A23B9E"/>
    <w:rsid w:val="00A23EEF"/>
    <w:rsid w:val="00A24796"/>
    <w:rsid w:val="00A258EB"/>
    <w:rsid w:val="00A267EC"/>
    <w:rsid w:val="00A26D93"/>
    <w:rsid w:val="00A26D9B"/>
    <w:rsid w:val="00A32938"/>
    <w:rsid w:val="00A329E0"/>
    <w:rsid w:val="00A330C3"/>
    <w:rsid w:val="00A34056"/>
    <w:rsid w:val="00A353F1"/>
    <w:rsid w:val="00A36D45"/>
    <w:rsid w:val="00A36D91"/>
    <w:rsid w:val="00A3736C"/>
    <w:rsid w:val="00A408D7"/>
    <w:rsid w:val="00A40DD7"/>
    <w:rsid w:val="00A421BB"/>
    <w:rsid w:val="00A435B6"/>
    <w:rsid w:val="00A45267"/>
    <w:rsid w:val="00A4696F"/>
    <w:rsid w:val="00A470EF"/>
    <w:rsid w:val="00A47161"/>
    <w:rsid w:val="00A512F6"/>
    <w:rsid w:val="00A51A63"/>
    <w:rsid w:val="00A52809"/>
    <w:rsid w:val="00A5506C"/>
    <w:rsid w:val="00A559AF"/>
    <w:rsid w:val="00A55E4E"/>
    <w:rsid w:val="00A574E2"/>
    <w:rsid w:val="00A57923"/>
    <w:rsid w:val="00A61137"/>
    <w:rsid w:val="00A6294C"/>
    <w:rsid w:val="00A65A1C"/>
    <w:rsid w:val="00A65E2A"/>
    <w:rsid w:val="00A66540"/>
    <w:rsid w:val="00A6714F"/>
    <w:rsid w:val="00A714C3"/>
    <w:rsid w:val="00A74AE5"/>
    <w:rsid w:val="00A74CA6"/>
    <w:rsid w:val="00A74F31"/>
    <w:rsid w:val="00A751B8"/>
    <w:rsid w:val="00A75A9D"/>
    <w:rsid w:val="00A75DF9"/>
    <w:rsid w:val="00A75FCD"/>
    <w:rsid w:val="00A7621A"/>
    <w:rsid w:val="00A763A8"/>
    <w:rsid w:val="00A76EDA"/>
    <w:rsid w:val="00A81C4C"/>
    <w:rsid w:val="00A83524"/>
    <w:rsid w:val="00A8564A"/>
    <w:rsid w:val="00A87C77"/>
    <w:rsid w:val="00A909C4"/>
    <w:rsid w:val="00A90F08"/>
    <w:rsid w:val="00A92ED9"/>
    <w:rsid w:val="00A934CF"/>
    <w:rsid w:val="00A93BBB"/>
    <w:rsid w:val="00A9559D"/>
    <w:rsid w:val="00A961DC"/>
    <w:rsid w:val="00A961F3"/>
    <w:rsid w:val="00A96A18"/>
    <w:rsid w:val="00AA14F8"/>
    <w:rsid w:val="00AA1646"/>
    <w:rsid w:val="00AA213E"/>
    <w:rsid w:val="00AA5B4D"/>
    <w:rsid w:val="00AA75DA"/>
    <w:rsid w:val="00AB0D3D"/>
    <w:rsid w:val="00AB2ED0"/>
    <w:rsid w:val="00AB3547"/>
    <w:rsid w:val="00AB37D5"/>
    <w:rsid w:val="00AB3DCC"/>
    <w:rsid w:val="00AB3E36"/>
    <w:rsid w:val="00AB520A"/>
    <w:rsid w:val="00AB6499"/>
    <w:rsid w:val="00AB749D"/>
    <w:rsid w:val="00AC0C1E"/>
    <w:rsid w:val="00AC0FBC"/>
    <w:rsid w:val="00AC2DB7"/>
    <w:rsid w:val="00AC35BB"/>
    <w:rsid w:val="00AC38C4"/>
    <w:rsid w:val="00AC454B"/>
    <w:rsid w:val="00AC5DF4"/>
    <w:rsid w:val="00AC6C2D"/>
    <w:rsid w:val="00AC6EE8"/>
    <w:rsid w:val="00AC722D"/>
    <w:rsid w:val="00AC7290"/>
    <w:rsid w:val="00AC72F9"/>
    <w:rsid w:val="00AC74B5"/>
    <w:rsid w:val="00AD21E1"/>
    <w:rsid w:val="00AD51D8"/>
    <w:rsid w:val="00AD60C4"/>
    <w:rsid w:val="00AD6DE5"/>
    <w:rsid w:val="00AD6E2D"/>
    <w:rsid w:val="00AD7983"/>
    <w:rsid w:val="00AD7D0A"/>
    <w:rsid w:val="00AE037B"/>
    <w:rsid w:val="00AE1885"/>
    <w:rsid w:val="00AE231B"/>
    <w:rsid w:val="00AE2B16"/>
    <w:rsid w:val="00AE6E3A"/>
    <w:rsid w:val="00AE7BCC"/>
    <w:rsid w:val="00AE7F92"/>
    <w:rsid w:val="00AF022B"/>
    <w:rsid w:val="00AF3324"/>
    <w:rsid w:val="00AF5A08"/>
    <w:rsid w:val="00AF7419"/>
    <w:rsid w:val="00B03440"/>
    <w:rsid w:val="00B0450A"/>
    <w:rsid w:val="00B05997"/>
    <w:rsid w:val="00B05DFF"/>
    <w:rsid w:val="00B0780B"/>
    <w:rsid w:val="00B07A6C"/>
    <w:rsid w:val="00B07B2E"/>
    <w:rsid w:val="00B13271"/>
    <w:rsid w:val="00B1367F"/>
    <w:rsid w:val="00B137C9"/>
    <w:rsid w:val="00B14E5D"/>
    <w:rsid w:val="00B16FEE"/>
    <w:rsid w:val="00B205EC"/>
    <w:rsid w:val="00B21863"/>
    <w:rsid w:val="00B21E57"/>
    <w:rsid w:val="00B224F8"/>
    <w:rsid w:val="00B2377E"/>
    <w:rsid w:val="00B23B96"/>
    <w:rsid w:val="00B23F37"/>
    <w:rsid w:val="00B23F83"/>
    <w:rsid w:val="00B241C8"/>
    <w:rsid w:val="00B2512F"/>
    <w:rsid w:val="00B3163F"/>
    <w:rsid w:val="00B33CB5"/>
    <w:rsid w:val="00B35DA0"/>
    <w:rsid w:val="00B40C92"/>
    <w:rsid w:val="00B41BC3"/>
    <w:rsid w:val="00B420CB"/>
    <w:rsid w:val="00B42D67"/>
    <w:rsid w:val="00B43E27"/>
    <w:rsid w:val="00B44BF7"/>
    <w:rsid w:val="00B44BF8"/>
    <w:rsid w:val="00B4523E"/>
    <w:rsid w:val="00B46B86"/>
    <w:rsid w:val="00B46BFF"/>
    <w:rsid w:val="00B505F4"/>
    <w:rsid w:val="00B51AB1"/>
    <w:rsid w:val="00B51B4D"/>
    <w:rsid w:val="00B521DC"/>
    <w:rsid w:val="00B5348C"/>
    <w:rsid w:val="00B547D5"/>
    <w:rsid w:val="00B54ABC"/>
    <w:rsid w:val="00B5703C"/>
    <w:rsid w:val="00B5707C"/>
    <w:rsid w:val="00B61066"/>
    <w:rsid w:val="00B61F24"/>
    <w:rsid w:val="00B62903"/>
    <w:rsid w:val="00B62E3E"/>
    <w:rsid w:val="00B64663"/>
    <w:rsid w:val="00B663F2"/>
    <w:rsid w:val="00B66D65"/>
    <w:rsid w:val="00B67C7C"/>
    <w:rsid w:val="00B67E2E"/>
    <w:rsid w:val="00B67FE1"/>
    <w:rsid w:val="00B72423"/>
    <w:rsid w:val="00B740BD"/>
    <w:rsid w:val="00B742E9"/>
    <w:rsid w:val="00B76A92"/>
    <w:rsid w:val="00B77E4D"/>
    <w:rsid w:val="00B81090"/>
    <w:rsid w:val="00B819CC"/>
    <w:rsid w:val="00B82BD3"/>
    <w:rsid w:val="00B82FCA"/>
    <w:rsid w:val="00B83926"/>
    <w:rsid w:val="00B83BF3"/>
    <w:rsid w:val="00B8424E"/>
    <w:rsid w:val="00B84AEB"/>
    <w:rsid w:val="00B86488"/>
    <w:rsid w:val="00B90D55"/>
    <w:rsid w:val="00B92DA4"/>
    <w:rsid w:val="00B9595D"/>
    <w:rsid w:val="00B95DA5"/>
    <w:rsid w:val="00B963EF"/>
    <w:rsid w:val="00B97C35"/>
    <w:rsid w:val="00BA0872"/>
    <w:rsid w:val="00BA1206"/>
    <w:rsid w:val="00BA2170"/>
    <w:rsid w:val="00BA309E"/>
    <w:rsid w:val="00BA4584"/>
    <w:rsid w:val="00BA5C15"/>
    <w:rsid w:val="00BA66BE"/>
    <w:rsid w:val="00BA6FB4"/>
    <w:rsid w:val="00BB0C9F"/>
    <w:rsid w:val="00BB1285"/>
    <w:rsid w:val="00BB2136"/>
    <w:rsid w:val="00BB2A4A"/>
    <w:rsid w:val="00BB515E"/>
    <w:rsid w:val="00BB5EFD"/>
    <w:rsid w:val="00BB7BA3"/>
    <w:rsid w:val="00BC1758"/>
    <w:rsid w:val="00BC1C73"/>
    <w:rsid w:val="00BC4222"/>
    <w:rsid w:val="00BC5210"/>
    <w:rsid w:val="00BC5623"/>
    <w:rsid w:val="00BC593F"/>
    <w:rsid w:val="00BC6415"/>
    <w:rsid w:val="00BD0D1B"/>
    <w:rsid w:val="00BD15F0"/>
    <w:rsid w:val="00BD1E6C"/>
    <w:rsid w:val="00BD30A5"/>
    <w:rsid w:val="00BD3E1C"/>
    <w:rsid w:val="00BD4AE6"/>
    <w:rsid w:val="00BD54E8"/>
    <w:rsid w:val="00BD57BC"/>
    <w:rsid w:val="00BD5A67"/>
    <w:rsid w:val="00BD6352"/>
    <w:rsid w:val="00BD77E4"/>
    <w:rsid w:val="00BD7A6C"/>
    <w:rsid w:val="00BE07A0"/>
    <w:rsid w:val="00BE0B3A"/>
    <w:rsid w:val="00BE13BD"/>
    <w:rsid w:val="00BE1D10"/>
    <w:rsid w:val="00BE1ECC"/>
    <w:rsid w:val="00BE2421"/>
    <w:rsid w:val="00BE2CA3"/>
    <w:rsid w:val="00BE2F79"/>
    <w:rsid w:val="00BE33C8"/>
    <w:rsid w:val="00BE352F"/>
    <w:rsid w:val="00BE5085"/>
    <w:rsid w:val="00BE65D8"/>
    <w:rsid w:val="00BE65FA"/>
    <w:rsid w:val="00BF0478"/>
    <w:rsid w:val="00BF1054"/>
    <w:rsid w:val="00BF12CA"/>
    <w:rsid w:val="00BF14F0"/>
    <w:rsid w:val="00BF1BBF"/>
    <w:rsid w:val="00BF299C"/>
    <w:rsid w:val="00BF2A19"/>
    <w:rsid w:val="00BF2ADE"/>
    <w:rsid w:val="00BF4A61"/>
    <w:rsid w:val="00BF6191"/>
    <w:rsid w:val="00BF7ED6"/>
    <w:rsid w:val="00C01880"/>
    <w:rsid w:val="00C0194F"/>
    <w:rsid w:val="00C01992"/>
    <w:rsid w:val="00C0256F"/>
    <w:rsid w:val="00C03B88"/>
    <w:rsid w:val="00C041B3"/>
    <w:rsid w:val="00C0435C"/>
    <w:rsid w:val="00C0458C"/>
    <w:rsid w:val="00C05B41"/>
    <w:rsid w:val="00C068A2"/>
    <w:rsid w:val="00C0782A"/>
    <w:rsid w:val="00C134FC"/>
    <w:rsid w:val="00C136D1"/>
    <w:rsid w:val="00C158FC"/>
    <w:rsid w:val="00C1698C"/>
    <w:rsid w:val="00C16E89"/>
    <w:rsid w:val="00C2015E"/>
    <w:rsid w:val="00C21E65"/>
    <w:rsid w:val="00C24A0F"/>
    <w:rsid w:val="00C24FB3"/>
    <w:rsid w:val="00C26934"/>
    <w:rsid w:val="00C27176"/>
    <w:rsid w:val="00C2720B"/>
    <w:rsid w:val="00C27584"/>
    <w:rsid w:val="00C32B1B"/>
    <w:rsid w:val="00C33327"/>
    <w:rsid w:val="00C33787"/>
    <w:rsid w:val="00C337E0"/>
    <w:rsid w:val="00C40F59"/>
    <w:rsid w:val="00C4154F"/>
    <w:rsid w:val="00C41C20"/>
    <w:rsid w:val="00C43018"/>
    <w:rsid w:val="00C43D81"/>
    <w:rsid w:val="00C43E8C"/>
    <w:rsid w:val="00C44469"/>
    <w:rsid w:val="00C4555E"/>
    <w:rsid w:val="00C477F6"/>
    <w:rsid w:val="00C50693"/>
    <w:rsid w:val="00C5245D"/>
    <w:rsid w:val="00C525AE"/>
    <w:rsid w:val="00C52B11"/>
    <w:rsid w:val="00C52CF5"/>
    <w:rsid w:val="00C5370C"/>
    <w:rsid w:val="00C541DD"/>
    <w:rsid w:val="00C55C76"/>
    <w:rsid w:val="00C56EDD"/>
    <w:rsid w:val="00C60C95"/>
    <w:rsid w:val="00C61944"/>
    <w:rsid w:val="00C63007"/>
    <w:rsid w:val="00C63813"/>
    <w:rsid w:val="00C6446C"/>
    <w:rsid w:val="00C64D91"/>
    <w:rsid w:val="00C65709"/>
    <w:rsid w:val="00C70971"/>
    <w:rsid w:val="00C72026"/>
    <w:rsid w:val="00C73C24"/>
    <w:rsid w:val="00C7595C"/>
    <w:rsid w:val="00C803D5"/>
    <w:rsid w:val="00C807F7"/>
    <w:rsid w:val="00C81FA7"/>
    <w:rsid w:val="00C8226E"/>
    <w:rsid w:val="00C8360E"/>
    <w:rsid w:val="00C85658"/>
    <w:rsid w:val="00C859CB"/>
    <w:rsid w:val="00C86EDC"/>
    <w:rsid w:val="00C8710E"/>
    <w:rsid w:val="00C87D84"/>
    <w:rsid w:val="00C90AFD"/>
    <w:rsid w:val="00C90C9C"/>
    <w:rsid w:val="00C921E2"/>
    <w:rsid w:val="00C94596"/>
    <w:rsid w:val="00C95299"/>
    <w:rsid w:val="00C95A39"/>
    <w:rsid w:val="00C95AA4"/>
    <w:rsid w:val="00C97132"/>
    <w:rsid w:val="00CA039C"/>
    <w:rsid w:val="00CA095D"/>
    <w:rsid w:val="00CA203C"/>
    <w:rsid w:val="00CA2672"/>
    <w:rsid w:val="00CA2EA5"/>
    <w:rsid w:val="00CA4525"/>
    <w:rsid w:val="00CA4F94"/>
    <w:rsid w:val="00CA66C0"/>
    <w:rsid w:val="00CB0A05"/>
    <w:rsid w:val="00CB1645"/>
    <w:rsid w:val="00CB2293"/>
    <w:rsid w:val="00CB2859"/>
    <w:rsid w:val="00CB5914"/>
    <w:rsid w:val="00CB5C53"/>
    <w:rsid w:val="00CB5DD0"/>
    <w:rsid w:val="00CB7E7E"/>
    <w:rsid w:val="00CC053F"/>
    <w:rsid w:val="00CC057D"/>
    <w:rsid w:val="00CC0B54"/>
    <w:rsid w:val="00CC2290"/>
    <w:rsid w:val="00CC2C94"/>
    <w:rsid w:val="00CC37F1"/>
    <w:rsid w:val="00CC3B04"/>
    <w:rsid w:val="00CC3B26"/>
    <w:rsid w:val="00CC4229"/>
    <w:rsid w:val="00CC5A0F"/>
    <w:rsid w:val="00CC5DD5"/>
    <w:rsid w:val="00CC5F17"/>
    <w:rsid w:val="00CC6182"/>
    <w:rsid w:val="00CC63CC"/>
    <w:rsid w:val="00CD2AFA"/>
    <w:rsid w:val="00CD3192"/>
    <w:rsid w:val="00CD354D"/>
    <w:rsid w:val="00CD3AAB"/>
    <w:rsid w:val="00CD3EFF"/>
    <w:rsid w:val="00CD4681"/>
    <w:rsid w:val="00CD6D25"/>
    <w:rsid w:val="00CD7A01"/>
    <w:rsid w:val="00CE0219"/>
    <w:rsid w:val="00CE09B6"/>
    <w:rsid w:val="00CE1598"/>
    <w:rsid w:val="00CE1B61"/>
    <w:rsid w:val="00CE3530"/>
    <w:rsid w:val="00CE4F46"/>
    <w:rsid w:val="00CE60DD"/>
    <w:rsid w:val="00CE65D2"/>
    <w:rsid w:val="00CE70C3"/>
    <w:rsid w:val="00CE7A35"/>
    <w:rsid w:val="00CF0B72"/>
    <w:rsid w:val="00CF3A9B"/>
    <w:rsid w:val="00CF4780"/>
    <w:rsid w:val="00CF4E75"/>
    <w:rsid w:val="00CF6038"/>
    <w:rsid w:val="00CF66A2"/>
    <w:rsid w:val="00CF7061"/>
    <w:rsid w:val="00D00318"/>
    <w:rsid w:val="00D004EA"/>
    <w:rsid w:val="00D01DA1"/>
    <w:rsid w:val="00D0244C"/>
    <w:rsid w:val="00D02585"/>
    <w:rsid w:val="00D02F9F"/>
    <w:rsid w:val="00D04BD0"/>
    <w:rsid w:val="00D061A5"/>
    <w:rsid w:val="00D070A0"/>
    <w:rsid w:val="00D07110"/>
    <w:rsid w:val="00D07524"/>
    <w:rsid w:val="00D07606"/>
    <w:rsid w:val="00D07B01"/>
    <w:rsid w:val="00D07D43"/>
    <w:rsid w:val="00D10D2B"/>
    <w:rsid w:val="00D10E80"/>
    <w:rsid w:val="00D11997"/>
    <w:rsid w:val="00D12D7C"/>
    <w:rsid w:val="00D1413E"/>
    <w:rsid w:val="00D15442"/>
    <w:rsid w:val="00D20EAA"/>
    <w:rsid w:val="00D20F3C"/>
    <w:rsid w:val="00D21459"/>
    <w:rsid w:val="00D21AEF"/>
    <w:rsid w:val="00D21CED"/>
    <w:rsid w:val="00D23680"/>
    <w:rsid w:val="00D25456"/>
    <w:rsid w:val="00D259A7"/>
    <w:rsid w:val="00D25B02"/>
    <w:rsid w:val="00D2790D"/>
    <w:rsid w:val="00D33019"/>
    <w:rsid w:val="00D34FE1"/>
    <w:rsid w:val="00D351BC"/>
    <w:rsid w:val="00D35CFE"/>
    <w:rsid w:val="00D36462"/>
    <w:rsid w:val="00D3679F"/>
    <w:rsid w:val="00D37701"/>
    <w:rsid w:val="00D417CC"/>
    <w:rsid w:val="00D4224A"/>
    <w:rsid w:val="00D42BC8"/>
    <w:rsid w:val="00D42BCE"/>
    <w:rsid w:val="00D42C51"/>
    <w:rsid w:val="00D43154"/>
    <w:rsid w:val="00D4444F"/>
    <w:rsid w:val="00D45198"/>
    <w:rsid w:val="00D47177"/>
    <w:rsid w:val="00D473E4"/>
    <w:rsid w:val="00D47D89"/>
    <w:rsid w:val="00D516F9"/>
    <w:rsid w:val="00D52053"/>
    <w:rsid w:val="00D53F20"/>
    <w:rsid w:val="00D5468B"/>
    <w:rsid w:val="00D600A5"/>
    <w:rsid w:val="00D61B3D"/>
    <w:rsid w:val="00D6207A"/>
    <w:rsid w:val="00D62B9A"/>
    <w:rsid w:val="00D63402"/>
    <w:rsid w:val="00D64A38"/>
    <w:rsid w:val="00D65561"/>
    <w:rsid w:val="00D669E0"/>
    <w:rsid w:val="00D675A5"/>
    <w:rsid w:val="00D70324"/>
    <w:rsid w:val="00D72C11"/>
    <w:rsid w:val="00D733F1"/>
    <w:rsid w:val="00D73F7B"/>
    <w:rsid w:val="00D74BCB"/>
    <w:rsid w:val="00D74CF1"/>
    <w:rsid w:val="00D7698B"/>
    <w:rsid w:val="00D76B14"/>
    <w:rsid w:val="00D76ECF"/>
    <w:rsid w:val="00D77590"/>
    <w:rsid w:val="00D82429"/>
    <w:rsid w:val="00D82462"/>
    <w:rsid w:val="00D82DBF"/>
    <w:rsid w:val="00D83BA6"/>
    <w:rsid w:val="00D8644F"/>
    <w:rsid w:val="00D868C0"/>
    <w:rsid w:val="00D86917"/>
    <w:rsid w:val="00D9297C"/>
    <w:rsid w:val="00D9314E"/>
    <w:rsid w:val="00D93DA5"/>
    <w:rsid w:val="00D947A6"/>
    <w:rsid w:val="00D94A3E"/>
    <w:rsid w:val="00D962CC"/>
    <w:rsid w:val="00D96370"/>
    <w:rsid w:val="00D972B0"/>
    <w:rsid w:val="00DA1096"/>
    <w:rsid w:val="00DA16D3"/>
    <w:rsid w:val="00DA19F1"/>
    <w:rsid w:val="00DA3492"/>
    <w:rsid w:val="00DA4C57"/>
    <w:rsid w:val="00DA65E9"/>
    <w:rsid w:val="00DA734C"/>
    <w:rsid w:val="00DB09EB"/>
    <w:rsid w:val="00DB0E1A"/>
    <w:rsid w:val="00DB303E"/>
    <w:rsid w:val="00DB4421"/>
    <w:rsid w:val="00DB6F9D"/>
    <w:rsid w:val="00DC0281"/>
    <w:rsid w:val="00DC058A"/>
    <w:rsid w:val="00DC4D37"/>
    <w:rsid w:val="00DC4FF6"/>
    <w:rsid w:val="00DC6E30"/>
    <w:rsid w:val="00DD0566"/>
    <w:rsid w:val="00DD1587"/>
    <w:rsid w:val="00DD210E"/>
    <w:rsid w:val="00DD4EB0"/>
    <w:rsid w:val="00DD6134"/>
    <w:rsid w:val="00DD7572"/>
    <w:rsid w:val="00DE0176"/>
    <w:rsid w:val="00DE1E09"/>
    <w:rsid w:val="00DE1E33"/>
    <w:rsid w:val="00DE278F"/>
    <w:rsid w:val="00DE449F"/>
    <w:rsid w:val="00DF0508"/>
    <w:rsid w:val="00DF1364"/>
    <w:rsid w:val="00DF231E"/>
    <w:rsid w:val="00DF3023"/>
    <w:rsid w:val="00DF38DF"/>
    <w:rsid w:val="00DF44B0"/>
    <w:rsid w:val="00DF5F3D"/>
    <w:rsid w:val="00DF65DA"/>
    <w:rsid w:val="00DF6689"/>
    <w:rsid w:val="00DF7100"/>
    <w:rsid w:val="00E00575"/>
    <w:rsid w:val="00E01CF3"/>
    <w:rsid w:val="00E02C2F"/>
    <w:rsid w:val="00E02EC1"/>
    <w:rsid w:val="00E02FC7"/>
    <w:rsid w:val="00E03590"/>
    <w:rsid w:val="00E03703"/>
    <w:rsid w:val="00E042D8"/>
    <w:rsid w:val="00E049DB"/>
    <w:rsid w:val="00E0619C"/>
    <w:rsid w:val="00E072F2"/>
    <w:rsid w:val="00E129D3"/>
    <w:rsid w:val="00E1415C"/>
    <w:rsid w:val="00E14AEB"/>
    <w:rsid w:val="00E14B86"/>
    <w:rsid w:val="00E163D0"/>
    <w:rsid w:val="00E1744E"/>
    <w:rsid w:val="00E17556"/>
    <w:rsid w:val="00E2005E"/>
    <w:rsid w:val="00E20316"/>
    <w:rsid w:val="00E209F1"/>
    <w:rsid w:val="00E20E39"/>
    <w:rsid w:val="00E22C83"/>
    <w:rsid w:val="00E237EB"/>
    <w:rsid w:val="00E23A9C"/>
    <w:rsid w:val="00E261F6"/>
    <w:rsid w:val="00E31EC6"/>
    <w:rsid w:val="00E31FEE"/>
    <w:rsid w:val="00E3214D"/>
    <w:rsid w:val="00E347FD"/>
    <w:rsid w:val="00E36B32"/>
    <w:rsid w:val="00E412B0"/>
    <w:rsid w:val="00E4193B"/>
    <w:rsid w:val="00E45361"/>
    <w:rsid w:val="00E512C9"/>
    <w:rsid w:val="00E55B65"/>
    <w:rsid w:val="00E56E54"/>
    <w:rsid w:val="00E57A7C"/>
    <w:rsid w:val="00E62611"/>
    <w:rsid w:val="00E62615"/>
    <w:rsid w:val="00E627BB"/>
    <w:rsid w:val="00E6537A"/>
    <w:rsid w:val="00E656C1"/>
    <w:rsid w:val="00E65BBE"/>
    <w:rsid w:val="00E661DD"/>
    <w:rsid w:val="00E66889"/>
    <w:rsid w:val="00E66E39"/>
    <w:rsid w:val="00E70A64"/>
    <w:rsid w:val="00E72297"/>
    <w:rsid w:val="00E76D1E"/>
    <w:rsid w:val="00E77178"/>
    <w:rsid w:val="00E777D1"/>
    <w:rsid w:val="00E80A41"/>
    <w:rsid w:val="00E83731"/>
    <w:rsid w:val="00E839FC"/>
    <w:rsid w:val="00E856BC"/>
    <w:rsid w:val="00E858BF"/>
    <w:rsid w:val="00E862D5"/>
    <w:rsid w:val="00E90ADA"/>
    <w:rsid w:val="00E910B7"/>
    <w:rsid w:val="00E916B8"/>
    <w:rsid w:val="00E93239"/>
    <w:rsid w:val="00E932D2"/>
    <w:rsid w:val="00E9565B"/>
    <w:rsid w:val="00E97D35"/>
    <w:rsid w:val="00EA00D4"/>
    <w:rsid w:val="00EA01A8"/>
    <w:rsid w:val="00EA388B"/>
    <w:rsid w:val="00EA3982"/>
    <w:rsid w:val="00EA3D52"/>
    <w:rsid w:val="00EA53BC"/>
    <w:rsid w:val="00EA54EB"/>
    <w:rsid w:val="00EB1169"/>
    <w:rsid w:val="00EB2025"/>
    <w:rsid w:val="00EB3B29"/>
    <w:rsid w:val="00EB4A00"/>
    <w:rsid w:val="00EB53C0"/>
    <w:rsid w:val="00EB6E59"/>
    <w:rsid w:val="00EB782E"/>
    <w:rsid w:val="00EB7F37"/>
    <w:rsid w:val="00EC0DF2"/>
    <w:rsid w:val="00EC283A"/>
    <w:rsid w:val="00EC28DF"/>
    <w:rsid w:val="00EC2942"/>
    <w:rsid w:val="00EC4A90"/>
    <w:rsid w:val="00EC51B5"/>
    <w:rsid w:val="00EC6B12"/>
    <w:rsid w:val="00EC7BE7"/>
    <w:rsid w:val="00ED0CCF"/>
    <w:rsid w:val="00ED0D4E"/>
    <w:rsid w:val="00ED11BE"/>
    <w:rsid w:val="00ED1521"/>
    <w:rsid w:val="00ED2283"/>
    <w:rsid w:val="00ED301C"/>
    <w:rsid w:val="00ED39FA"/>
    <w:rsid w:val="00ED57FB"/>
    <w:rsid w:val="00ED6BC7"/>
    <w:rsid w:val="00ED719D"/>
    <w:rsid w:val="00EE0471"/>
    <w:rsid w:val="00EE0531"/>
    <w:rsid w:val="00EE17A4"/>
    <w:rsid w:val="00EE18E3"/>
    <w:rsid w:val="00EE51D6"/>
    <w:rsid w:val="00EE6C7D"/>
    <w:rsid w:val="00EE6D48"/>
    <w:rsid w:val="00EE7EDA"/>
    <w:rsid w:val="00EF1FB8"/>
    <w:rsid w:val="00EF3176"/>
    <w:rsid w:val="00EF3E9C"/>
    <w:rsid w:val="00EF42EE"/>
    <w:rsid w:val="00EF6033"/>
    <w:rsid w:val="00EF72F0"/>
    <w:rsid w:val="00EF72FA"/>
    <w:rsid w:val="00F000AA"/>
    <w:rsid w:val="00F0200A"/>
    <w:rsid w:val="00F02022"/>
    <w:rsid w:val="00F03479"/>
    <w:rsid w:val="00F043F3"/>
    <w:rsid w:val="00F06061"/>
    <w:rsid w:val="00F130A9"/>
    <w:rsid w:val="00F13605"/>
    <w:rsid w:val="00F155FD"/>
    <w:rsid w:val="00F1718B"/>
    <w:rsid w:val="00F24AAC"/>
    <w:rsid w:val="00F251C1"/>
    <w:rsid w:val="00F2704A"/>
    <w:rsid w:val="00F2754A"/>
    <w:rsid w:val="00F27D70"/>
    <w:rsid w:val="00F31552"/>
    <w:rsid w:val="00F316FF"/>
    <w:rsid w:val="00F317E5"/>
    <w:rsid w:val="00F32702"/>
    <w:rsid w:val="00F32808"/>
    <w:rsid w:val="00F34C63"/>
    <w:rsid w:val="00F34C86"/>
    <w:rsid w:val="00F34DBB"/>
    <w:rsid w:val="00F358FC"/>
    <w:rsid w:val="00F3676D"/>
    <w:rsid w:val="00F36A0F"/>
    <w:rsid w:val="00F37AFA"/>
    <w:rsid w:val="00F40077"/>
    <w:rsid w:val="00F40CF8"/>
    <w:rsid w:val="00F40FD2"/>
    <w:rsid w:val="00F419F7"/>
    <w:rsid w:val="00F41EAE"/>
    <w:rsid w:val="00F43373"/>
    <w:rsid w:val="00F443F5"/>
    <w:rsid w:val="00F511BF"/>
    <w:rsid w:val="00F51ADF"/>
    <w:rsid w:val="00F520F9"/>
    <w:rsid w:val="00F57FC3"/>
    <w:rsid w:val="00F6004E"/>
    <w:rsid w:val="00F60136"/>
    <w:rsid w:val="00F60852"/>
    <w:rsid w:val="00F648F9"/>
    <w:rsid w:val="00F64D43"/>
    <w:rsid w:val="00F65AFA"/>
    <w:rsid w:val="00F67AA1"/>
    <w:rsid w:val="00F701C0"/>
    <w:rsid w:val="00F70774"/>
    <w:rsid w:val="00F714CB"/>
    <w:rsid w:val="00F721F9"/>
    <w:rsid w:val="00F73CC8"/>
    <w:rsid w:val="00F77A7A"/>
    <w:rsid w:val="00F77F2B"/>
    <w:rsid w:val="00F814C8"/>
    <w:rsid w:val="00F823C6"/>
    <w:rsid w:val="00F83844"/>
    <w:rsid w:val="00F85B69"/>
    <w:rsid w:val="00F85F9D"/>
    <w:rsid w:val="00F8648B"/>
    <w:rsid w:val="00F8690A"/>
    <w:rsid w:val="00F86C2F"/>
    <w:rsid w:val="00F90BC9"/>
    <w:rsid w:val="00F90F6B"/>
    <w:rsid w:val="00F914CD"/>
    <w:rsid w:val="00F937D6"/>
    <w:rsid w:val="00F9541D"/>
    <w:rsid w:val="00F965E3"/>
    <w:rsid w:val="00F97AD9"/>
    <w:rsid w:val="00FA08A0"/>
    <w:rsid w:val="00FA0B35"/>
    <w:rsid w:val="00FA1243"/>
    <w:rsid w:val="00FA1EFE"/>
    <w:rsid w:val="00FA505C"/>
    <w:rsid w:val="00FA58BB"/>
    <w:rsid w:val="00FA6E2D"/>
    <w:rsid w:val="00FA7643"/>
    <w:rsid w:val="00FA7850"/>
    <w:rsid w:val="00FA786E"/>
    <w:rsid w:val="00FA78BB"/>
    <w:rsid w:val="00FA7F20"/>
    <w:rsid w:val="00FB0456"/>
    <w:rsid w:val="00FB11EF"/>
    <w:rsid w:val="00FB3431"/>
    <w:rsid w:val="00FB4096"/>
    <w:rsid w:val="00FB4438"/>
    <w:rsid w:val="00FB5975"/>
    <w:rsid w:val="00FB5A71"/>
    <w:rsid w:val="00FB62AB"/>
    <w:rsid w:val="00FB7379"/>
    <w:rsid w:val="00FB7B65"/>
    <w:rsid w:val="00FC0303"/>
    <w:rsid w:val="00FC7E81"/>
    <w:rsid w:val="00FD0302"/>
    <w:rsid w:val="00FD3164"/>
    <w:rsid w:val="00FD44A8"/>
    <w:rsid w:val="00FD5B47"/>
    <w:rsid w:val="00FD6AC7"/>
    <w:rsid w:val="00FE153E"/>
    <w:rsid w:val="00FE1B9D"/>
    <w:rsid w:val="00FE1D5C"/>
    <w:rsid w:val="00FE2D3A"/>
    <w:rsid w:val="00FE2E67"/>
    <w:rsid w:val="00FE449A"/>
    <w:rsid w:val="00FE5ACD"/>
    <w:rsid w:val="00FE5BC5"/>
    <w:rsid w:val="00FE60FB"/>
    <w:rsid w:val="00FE6D1C"/>
    <w:rsid w:val="00FE79B1"/>
    <w:rsid w:val="00FF5059"/>
    <w:rsid w:val="00FF5570"/>
    <w:rsid w:val="00FF593D"/>
    <w:rsid w:val="00FF65AE"/>
    <w:rsid w:val="00FF6F78"/>
    <w:rsid w:val="00FF7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4280"/>
    <w:rPr>
      <w:sz w:val="24"/>
      <w:szCs w:val="24"/>
    </w:rPr>
  </w:style>
  <w:style w:type="paragraph" w:styleId="Heading1">
    <w:name w:val="heading 1"/>
    <w:basedOn w:val="Normal"/>
    <w:next w:val="Normal"/>
    <w:link w:val="Heading1Char"/>
    <w:qFormat/>
    <w:rsid w:val="008E7D91"/>
    <w:pPr>
      <w:keepNext/>
      <w:keepLines/>
      <w:spacing w:before="480"/>
      <w:outlineLvl w:val="0"/>
    </w:pPr>
    <w:rPr>
      <w:rFonts w:ascii="Cambria" w:hAnsi="Cambria"/>
      <w:b/>
      <w:bCs/>
      <w:color w:val="365F91"/>
      <w:sz w:val="28"/>
      <w:szCs w:val="28"/>
    </w:rPr>
  </w:style>
  <w:style w:type="paragraph" w:styleId="Heading4">
    <w:name w:val="heading 4"/>
    <w:basedOn w:val="Normal"/>
    <w:link w:val="Heading4Char"/>
    <w:uiPriority w:val="9"/>
    <w:qFormat/>
    <w:rsid w:val="00B9595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E0FB7"/>
    <w:pPr>
      <w:tabs>
        <w:tab w:val="center" w:pos="4320"/>
        <w:tab w:val="right" w:pos="8640"/>
      </w:tabs>
    </w:pPr>
  </w:style>
  <w:style w:type="character" w:styleId="PageNumber">
    <w:name w:val="page number"/>
    <w:basedOn w:val="DefaultParagraphFont"/>
    <w:rsid w:val="004E0FB7"/>
  </w:style>
  <w:style w:type="paragraph" w:styleId="BalloonText">
    <w:name w:val="Balloon Text"/>
    <w:basedOn w:val="Normal"/>
    <w:link w:val="BalloonTextChar"/>
    <w:rsid w:val="00EE6C7D"/>
    <w:rPr>
      <w:rFonts w:ascii="Tahoma" w:hAnsi="Tahoma" w:cs="Tahoma"/>
      <w:sz w:val="16"/>
      <w:szCs w:val="16"/>
    </w:rPr>
  </w:style>
  <w:style w:type="character" w:customStyle="1" w:styleId="BalloonTextChar">
    <w:name w:val="Balloon Text Char"/>
    <w:link w:val="BalloonText"/>
    <w:rsid w:val="00EE6C7D"/>
    <w:rPr>
      <w:rFonts w:ascii="Tahoma" w:hAnsi="Tahoma" w:cs="Tahoma"/>
      <w:sz w:val="16"/>
      <w:szCs w:val="16"/>
    </w:rPr>
  </w:style>
  <w:style w:type="paragraph" w:styleId="ListParagraph">
    <w:name w:val="List Paragraph"/>
    <w:basedOn w:val="Normal"/>
    <w:uiPriority w:val="34"/>
    <w:qFormat/>
    <w:rsid w:val="007159E5"/>
    <w:pPr>
      <w:ind w:left="720"/>
      <w:contextualSpacing/>
    </w:pPr>
  </w:style>
  <w:style w:type="character" w:customStyle="1" w:styleId="Heading4Char">
    <w:name w:val="Heading 4 Char"/>
    <w:link w:val="Heading4"/>
    <w:uiPriority w:val="9"/>
    <w:rsid w:val="00B9595D"/>
    <w:rPr>
      <w:b/>
      <w:bCs/>
      <w:sz w:val="24"/>
      <w:szCs w:val="24"/>
    </w:rPr>
  </w:style>
  <w:style w:type="paragraph" w:styleId="NormalWeb">
    <w:name w:val="Normal (Web)"/>
    <w:basedOn w:val="Normal"/>
    <w:uiPriority w:val="99"/>
    <w:unhideWhenUsed/>
    <w:rsid w:val="00B9595D"/>
    <w:pPr>
      <w:spacing w:before="100" w:beforeAutospacing="1" w:after="100" w:afterAutospacing="1"/>
    </w:pPr>
  </w:style>
  <w:style w:type="character" w:customStyle="1" w:styleId="Heading1Char">
    <w:name w:val="Heading 1 Char"/>
    <w:link w:val="Heading1"/>
    <w:rsid w:val="008E7D91"/>
    <w:rPr>
      <w:rFonts w:ascii="Cambria" w:eastAsia="Times New Roman" w:hAnsi="Cambria" w:cs="Times New Roman"/>
      <w:b/>
      <w:bCs/>
      <w:color w:val="365F91"/>
      <w:sz w:val="28"/>
      <w:szCs w:val="28"/>
    </w:rPr>
  </w:style>
  <w:style w:type="paragraph" w:styleId="FootnoteText">
    <w:name w:val="footnote text"/>
    <w:aliases w:val="Car"/>
    <w:basedOn w:val="Normal"/>
    <w:link w:val="FootnoteTextChar"/>
    <w:uiPriority w:val="99"/>
    <w:rsid w:val="007B2D19"/>
    <w:rPr>
      <w:sz w:val="20"/>
      <w:szCs w:val="20"/>
    </w:rPr>
  </w:style>
  <w:style w:type="character" w:customStyle="1" w:styleId="FootnoteTextChar">
    <w:name w:val="Footnote Text Char"/>
    <w:aliases w:val="Car Char"/>
    <w:basedOn w:val="DefaultParagraphFont"/>
    <w:link w:val="FootnoteText"/>
    <w:uiPriority w:val="99"/>
    <w:rsid w:val="007B2D19"/>
  </w:style>
  <w:style w:type="character" w:styleId="FootnoteReference">
    <w:name w:val="footnote reference"/>
    <w:uiPriority w:val="99"/>
    <w:rsid w:val="007B2D19"/>
    <w:rPr>
      <w:vertAlign w:val="superscript"/>
    </w:rPr>
  </w:style>
  <w:style w:type="paragraph" w:customStyle="1" w:styleId="ParaTab1">
    <w:name w:val="ParaTab 1"/>
    <w:rsid w:val="00B663F2"/>
    <w:pPr>
      <w:tabs>
        <w:tab w:val="left" w:pos="-720"/>
      </w:tabs>
      <w:suppressAutoHyphens/>
      <w:autoSpaceDE w:val="0"/>
      <w:autoSpaceDN w:val="0"/>
      <w:ind w:firstLine="1440"/>
    </w:pPr>
    <w:rPr>
      <w:rFonts w:ascii="CG Times" w:hAnsi="CG Times" w:cs="CG Times"/>
      <w:sz w:val="24"/>
      <w:szCs w:val="24"/>
    </w:rPr>
  </w:style>
  <w:style w:type="character" w:customStyle="1" w:styleId="FooterChar">
    <w:name w:val="Footer Char"/>
    <w:link w:val="Footer"/>
    <w:uiPriority w:val="99"/>
    <w:rsid w:val="00B663F2"/>
    <w:rPr>
      <w:sz w:val="24"/>
      <w:szCs w:val="24"/>
    </w:rPr>
  </w:style>
  <w:style w:type="paragraph" w:styleId="Header">
    <w:name w:val="header"/>
    <w:basedOn w:val="Normal"/>
    <w:link w:val="HeaderChar"/>
    <w:rsid w:val="00926312"/>
    <w:pPr>
      <w:tabs>
        <w:tab w:val="center" w:pos="4680"/>
        <w:tab w:val="right" w:pos="9360"/>
      </w:tabs>
    </w:pPr>
  </w:style>
  <w:style w:type="character" w:customStyle="1" w:styleId="HeaderChar">
    <w:name w:val="Header Char"/>
    <w:basedOn w:val="DefaultParagraphFont"/>
    <w:link w:val="Header"/>
    <w:rsid w:val="00926312"/>
    <w:rPr>
      <w:sz w:val="24"/>
      <w:szCs w:val="24"/>
    </w:rPr>
  </w:style>
  <w:style w:type="character" w:styleId="Hyperlink">
    <w:name w:val="Hyperlink"/>
    <w:uiPriority w:val="99"/>
    <w:rsid w:val="00CD6D25"/>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4280"/>
    <w:rPr>
      <w:sz w:val="24"/>
      <w:szCs w:val="24"/>
    </w:rPr>
  </w:style>
  <w:style w:type="paragraph" w:styleId="Heading1">
    <w:name w:val="heading 1"/>
    <w:basedOn w:val="Normal"/>
    <w:next w:val="Normal"/>
    <w:link w:val="Heading1Char"/>
    <w:qFormat/>
    <w:rsid w:val="008E7D91"/>
    <w:pPr>
      <w:keepNext/>
      <w:keepLines/>
      <w:spacing w:before="480"/>
      <w:outlineLvl w:val="0"/>
    </w:pPr>
    <w:rPr>
      <w:rFonts w:ascii="Cambria" w:hAnsi="Cambria"/>
      <w:b/>
      <w:bCs/>
      <w:color w:val="365F91"/>
      <w:sz w:val="28"/>
      <w:szCs w:val="28"/>
    </w:rPr>
  </w:style>
  <w:style w:type="paragraph" w:styleId="Heading4">
    <w:name w:val="heading 4"/>
    <w:basedOn w:val="Normal"/>
    <w:link w:val="Heading4Char"/>
    <w:uiPriority w:val="9"/>
    <w:qFormat/>
    <w:rsid w:val="00B9595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E0FB7"/>
    <w:pPr>
      <w:tabs>
        <w:tab w:val="center" w:pos="4320"/>
        <w:tab w:val="right" w:pos="8640"/>
      </w:tabs>
    </w:pPr>
  </w:style>
  <w:style w:type="character" w:styleId="PageNumber">
    <w:name w:val="page number"/>
    <w:basedOn w:val="DefaultParagraphFont"/>
    <w:rsid w:val="004E0FB7"/>
  </w:style>
  <w:style w:type="paragraph" w:styleId="BalloonText">
    <w:name w:val="Balloon Text"/>
    <w:basedOn w:val="Normal"/>
    <w:link w:val="BalloonTextChar"/>
    <w:rsid w:val="00EE6C7D"/>
    <w:rPr>
      <w:rFonts w:ascii="Tahoma" w:hAnsi="Tahoma" w:cs="Tahoma"/>
      <w:sz w:val="16"/>
      <w:szCs w:val="16"/>
    </w:rPr>
  </w:style>
  <w:style w:type="character" w:customStyle="1" w:styleId="BalloonTextChar">
    <w:name w:val="Balloon Text Char"/>
    <w:link w:val="BalloonText"/>
    <w:rsid w:val="00EE6C7D"/>
    <w:rPr>
      <w:rFonts w:ascii="Tahoma" w:hAnsi="Tahoma" w:cs="Tahoma"/>
      <w:sz w:val="16"/>
      <w:szCs w:val="16"/>
    </w:rPr>
  </w:style>
  <w:style w:type="paragraph" w:styleId="ListParagraph">
    <w:name w:val="List Paragraph"/>
    <w:basedOn w:val="Normal"/>
    <w:uiPriority w:val="34"/>
    <w:qFormat/>
    <w:rsid w:val="007159E5"/>
    <w:pPr>
      <w:ind w:left="720"/>
      <w:contextualSpacing/>
    </w:pPr>
  </w:style>
  <w:style w:type="character" w:customStyle="1" w:styleId="Heading4Char">
    <w:name w:val="Heading 4 Char"/>
    <w:link w:val="Heading4"/>
    <w:uiPriority w:val="9"/>
    <w:rsid w:val="00B9595D"/>
    <w:rPr>
      <w:b/>
      <w:bCs/>
      <w:sz w:val="24"/>
      <w:szCs w:val="24"/>
    </w:rPr>
  </w:style>
  <w:style w:type="paragraph" w:styleId="NormalWeb">
    <w:name w:val="Normal (Web)"/>
    <w:basedOn w:val="Normal"/>
    <w:uiPriority w:val="99"/>
    <w:unhideWhenUsed/>
    <w:rsid w:val="00B9595D"/>
    <w:pPr>
      <w:spacing w:before="100" w:beforeAutospacing="1" w:after="100" w:afterAutospacing="1"/>
    </w:pPr>
  </w:style>
  <w:style w:type="character" w:customStyle="1" w:styleId="Heading1Char">
    <w:name w:val="Heading 1 Char"/>
    <w:link w:val="Heading1"/>
    <w:rsid w:val="008E7D91"/>
    <w:rPr>
      <w:rFonts w:ascii="Cambria" w:eastAsia="Times New Roman" w:hAnsi="Cambria" w:cs="Times New Roman"/>
      <w:b/>
      <w:bCs/>
      <w:color w:val="365F91"/>
      <w:sz w:val="28"/>
      <w:szCs w:val="28"/>
    </w:rPr>
  </w:style>
  <w:style w:type="paragraph" w:styleId="FootnoteText">
    <w:name w:val="footnote text"/>
    <w:aliases w:val="Car"/>
    <w:basedOn w:val="Normal"/>
    <w:link w:val="FootnoteTextChar"/>
    <w:uiPriority w:val="99"/>
    <w:rsid w:val="007B2D19"/>
    <w:rPr>
      <w:sz w:val="20"/>
      <w:szCs w:val="20"/>
    </w:rPr>
  </w:style>
  <w:style w:type="character" w:customStyle="1" w:styleId="FootnoteTextChar">
    <w:name w:val="Footnote Text Char"/>
    <w:aliases w:val="Car Char"/>
    <w:basedOn w:val="DefaultParagraphFont"/>
    <w:link w:val="FootnoteText"/>
    <w:uiPriority w:val="99"/>
    <w:rsid w:val="007B2D19"/>
  </w:style>
  <w:style w:type="character" w:styleId="FootnoteReference">
    <w:name w:val="footnote reference"/>
    <w:uiPriority w:val="99"/>
    <w:rsid w:val="007B2D19"/>
    <w:rPr>
      <w:vertAlign w:val="superscript"/>
    </w:rPr>
  </w:style>
  <w:style w:type="paragraph" w:customStyle="1" w:styleId="ParaTab1">
    <w:name w:val="ParaTab 1"/>
    <w:rsid w:val="00B663F2"/>
    <w:pPr>
      <w:tabs>
        <w:tab w:val="left" w:pos="-720"/>
      </w:tabs>
      <w:suppressAutoHyphens/>
      <w:autoSpaceDE w:val="0"/>
      <w:autoSpaceDN w:val="0"/>
      <w:ind w:firstLine="1440"/>
    </w:pPr>
    <w:rPr>
      <w:rFonts w:ascii="CG Times" w:hAnsi="CG Times" w:cs="CG Times"/>
      <w:sz w:val="24"/>
      <w:szCs w:val="24"/>
    </w:rPr>
  </w:style>
  <w:style w:type="character" w:customStyle="1" w:styleId="FooterChar">
    <w:name w:val="Footer Char"/>
    <w:link w:val="Footer"/>
    <w:uiPriority w:val="99"/>
    <w:rsid w:val="00B663F2"/>
    <w:rPr>
      <w:sz w:val="24"/>
      <w:szCs w:val="24"/>
    </w:rPr>
  </w:style>
  <w:style w:type="paragraph" w:styleId="Header">
    <w:name w:val="header"/>
    <w:basedOn w:val="Normal"/>
    <w:link w:val="HeaderChar"/>
    <w:rsid w:val="00926312"/>
    <w:pPr>
      <w:tabs>
        <w:tab w:val="center" w:pos="4680"/>
        <w:tab w:val="right" w:pos="9360"/>
      </w:tabs>
    </w:pPr>
  </w:style>
  <w:style w:type="character" w:customStyle="1" w:styleId="HeaderChar">
    <w:name w:val="Header Char"/>
    <w:basedOn w:val="DefaultParagraphFont"/>
    <w:link w:val="Header"/>
    <w:rsid w:val="00926312"/>
    <w:rPr>
      <w:sz w:val="24"/>
      <w:szCs w:val="24"/>
    </w:rPr>
  </w:style>
  <w:style w:type="character" w:styleId="Hyperlink">
    <w:name w:val="Hyperlink"/>
    <w:uiPriority w:val="99"/>
    <w:rsid w:val="00CD6D25"/>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5705">
      <w:bodyDiv w:val="1"/>
      <w:marLeft w:val="0"/>
      <w:marRight w:val="0"/>
      <w:marTop w:val="0"/>
      <w:marBottom w:val="0"/>
      <w:divBdr>
        <w:top w:val="none" w:sz="0" w:space="0" w:color="auto"/>
        <w:left w:val="none" w:sz="0" w:space="0" w:color="auto"/>
        <w:bottom w:val="none" w:sz="0" w:space="0" w:color="auto"/>
        <w:right w:val="none" w:sz="0" w:space="0" w:color="auto"/>
      </w:divBdr>
      <w:divsChild>
        <w:div w:id="2068531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954173">
      <w:bodyDiv w:val="1"/>
      <w:marLeft w:val="0"/>
      <w:marRight w:val="0"/>
      <w:marTop w:val="0"/>
      <w:marBottom w:val="0"/>
      <w:divBdr>
        <w:top w:val="none" w:sz="0" w:space="0" w:color="auto"/>
        <w:left w:val="none" w:sz="0" w:space="0" w:color="auto"/>
        <w:bottom w:val="none" w:sz="0" w:space="0" w:color="auto"/>
        <w:right w:val="none" w:sz="0" w:space="0" w:color="auto"/>
      </w:divBdr>
    </w:div>
    <w:div w:id="826047203">
      <w:bodyDiv w:val="1"/>
      <w:marLeft w:val="0"/>
      <w:marRight w:val="0"/>
      <w:marTop w:val="0"/>
      <w:marBottom w:val="0"/>
      <w:divBdr>
        <w:top w:val="none" w:sz="0" w:space="0" w:color="auto"/>
        <w:left w:val="none" w:sz="0" w:space="0" w:color="auto"/>
        <w:bottom w:val="none" w:sz="0" w:space="0" w:color="auto"/>
        <w:right w:val="none" w:sz="0" w:space="0" w:color="auto"/>
      </w:divBdr>
      <w:divsChild>
        <w:div w:id="1639800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7366464">
      <w:bodyDiv w:val="1"/>
      <w:marLeft w:val="0"/>
      <w:marRight w:val="0"/>
      <w:marTop w:val="0"/>
      <w:marBottom w:val="0"/>
      <w:divBdr>
        <w:top w:val="none" w:sz="0" w:space="0" w:color="auto"/>
        <w:left w:val="none" w:sz="0" w:space="0" w:color="auto"/>
        <w:bottom w:val="none" w:sz="0" w:space="0" w:color="auto"/>
        <w:right w:val="none" w:sz="0" w:space="0" w:color="auto"/>
      </w:divBdr>
    </w:div>
    <w:div w:id="1444377148">
      <w:bodyDiv w:val="1"/>
      <w:marLeft w:val="0"/>
      <w:marRight w:val="0"/>
      <w:marTop w:val="0"/>
      <w:marBottom w:val="0"/>
      <w:divBdr>
        <w:top w:val="none" w:sz="0" w:space="0" w:color="auto"/>
        <w:left w:val="none" w:sz="0" w:space="0" w:color="auto"/>
        <w:bottom w:val="none" w:sz="0" w:space="0" w:color="auto"/>
        <w:right w:val="none" w:sz="0" w:space="0" w:color="auto"/>
      </w:divBdr>
    </w:div>
    <w:div w:id="1696494516">
      <w:bodyDiv w:val="1"/>
      <w:marLeft w:val="0"/>
      <w:marRight w:val="0"/>
      <w:marTop w:val="0"/>
      <w:marBottom w:val="0"/>
      <w:divBdr>
        <w:top w:val="none" w:sz="0" w:space="0" w:color="auto"/>
        <w:left w:val="none" w:sz="0" w:space="0" w:color="auto"/>
        <w:bottom w:val="none" w:sz="0" w:space="0" w:color="auto"/>
        <w:right w:val="none" w:sz="0" w:space="0" w:color="auto"/>
      </w:divBdr>
      <w:divsChild>
        <w:div w:id="222524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6911157">
      <w:bodyDiv w:val="1"/>
      <w:marLeft w:val="0"/>
      <w:marRight w:val="0"/>
      <w:marTop w:val="0"/>
      <w:marBottom w:val="0"/>
      <w:divBdr>
        <w:top w:val="none" w:sz="0" w:space="0" w:color="auto"/>
        <w:left w:val="none" w:sz="0" w:space="0" w:color="auto"/>
        <w:bottom w:val="none" w:sz="0" w:space="0" w:color="auto"/>
        <w:right w:val="none" w:sz="0" w:space="0" w:color="auto"/>
      </w:divBdr>
      <w:divsChild>
        <w:div w:id="8450254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12213-8F12-4B8F-A9BA-D7B9B5339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2713</Words>
  <Characters>15465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18142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scolwell</dc:creator>
  <cp:lastModifiedBy>McNeal, Pamela</cp:lastModifiedBy>
  <cp:revision>2</cp:revision>
  <cp:lastPrinted>2016-02-23T18:55:00Z</cp:lastPrinted>
  <dcterms:created xsi:type="dcterms:W3CDTF">2016-02-23T20:33:00Z</dcterms:created>
  <dcterms:modified xsi:type="dcterms:W3CDTF">2016-02-23T20:33:00Z</dcterms:modified>
</cp:coreProperties>
</file>