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248"/>
      </w:tblGrid>
      <w:tr w:rsidR="00F514FB" w:rsidRPr="00F514FB" w:rsidTr="00FE5BA9">
        <w:tc>
          <w:tcPr>
            <w:tcW w:w="5238" w:type="dxa"/>
          </w:tcPr>
          <w:p w:rsidR="00F514FB" w:rsidRPr="00F514FB" w:rsidRDefault="00F514FB" w:rsidP="00DA4D45">
            <w:pPr>
              <w:jc w:val="both"/>
              <w:rPr>
                <w:sz w:val="26"/>
                <w:szCs w:val="26"/>
              </w:rPr>
            </w:pPr>
          </w:p>
        </w:tc>
        <w:tc>
          <w:tcPr>
            <w:tcW w:w="424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00064CB9">
              <w:rPr>
                <w:sz w:val="26"/>
                <w:szCs w:val="26"/>
              </w:rPr>
              <w:t xml:space="preserve">  Pub</w:t>
            </w:r>
            <w:r w:rsidRPr="00F514FB">
              <w:rPr>
                <w:sz w:val="26"/>
                <w:szCs w:val="26"/>
              </w:rPr>
              <w:t>lic Meeting held</w:t>
            </w:r>
            <w:r>
              <w:rPr>
                <w:sz w:val="26"/>
                <w:szCs w:val="26"/>
              </w:rPr>
              <w:t xml:space="preserve"> </w:t>
            </w:r>
            <w:r w:rsidR="00064CB9">
              <w:rPr>
                <w:sz w:val="26"/>
                <w:szCs w:val="26"/>
              </w:rPr>
              <w:t>February 25</w:t>
            </w:r>
            <w:r w:rsidR="002850F7">
              <w:rPr>
                <w:sz w:val="26"/>
                <w:szCs w:val="26"/>
              </w:rPr>
              <w:t>, 201</w:t>
            </w:r>
            <w:r w:rsidR="00064CB9">
              <w:rPr>
                <w:sz w:val="26"/>
                <w:szCs w:val="26"/>
              </w:rPr>
              <w:t>6</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FE5BA9">
        <w:tc>
          <w:tcPr>
            <w:tcW w:w="523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1B17C4" w:rsidRPr="001B17C4" w:rsidRDefault="001B17C4" w:rsidP="001B17C4">
            <w:pPr>
              <w:widowControl/>
              <w:ind w:left="720"/>
              <w:rPr>
                <w:sz w:val="26"/>
                <w:szCs w:val="26"/>
              </w:rPr>
            </w:pPr>
            <w:r w:rsidRPr="001B17C4">
              <w:rPr>
                <w:sz w:val="26"/>
                <w:szCs w:val="26"/>
              </w:rPr>
              <w:t>Gladys M. Brown, Chairman</w:t>
            </w:r>
          </w:p>
          <w:p w:rsidR="001B17C4" w:rsidRPr="001B17C4" w:rsidRDefault="00064CB9" w:rsidP="00064CB9">
            <w:pPr>
              <w:widowControl/>
              <w:ind w:left="720"/>
              <w:rPr>
                <w:sz w:val="26"/>
                <w:szCs w:val="26"/>
              </w:rPr>
            </w:pPr>
            <w:r>
              <w:rPr>
                <w:sz w:val="26"/>
                <w:szCs w:val="26"/>
              </w:rPr>
              <w:t>Andrew G. Place, Vice Chairman</w:t>
            </w:r>
          </w:p>
          <w:p w:rsidR="001B17C4" w:rsidRPr="001B17C4" w:rsidRDefault="001B17C4" w:rsidP="001B17C4">
            <w:pPr>
              <w:widowControl/>
              <w:rPr>
                <w:sz w:val="26"/>
                <w:szCs w:val="26"/>
              </w:rPr>
            </w:pPr>
            <w:r w:rsidRPr="001B17C4">
              <w:rPr>
                <w:sz w:val="26"/>
                <w:szCs w:val="26"/>
              </w:rPr>
              <w:tab/>
              <w:t>Pamela A. Witmer</w:t>
            </w:r>
            <w:r w:rsidR="00FE5BA9">
              <w:rPr>
                <w:sz w:val="26"/>
                <w:szCs w:val="26"/>
              </w:rPr>
              <w:t>, Dissenting Statement</w:t>
            </w:r>
          </w:p>
          <w:p w:rsidR="00064CB9" w:rsidRDefault="00064CB9" w:rsidP="00452CB3">
            <w:pPr>
              <w:widowControl/>
              <w:ind w:left="720"/>
              <w:rPr>
                <w:sz w:val="26"/>
                <w:szCs w:val="26"/>
              </w:rPr>
            </w:pPr>
            <w:r>
              <w:rPr>
                <w:sz w:val="26"/>
                <w:szCs w:val="26"/>
              </w:rPr>
              <w:t>John F. Coleman, Jr.</w:t>
            </w:r>
            <w:r w:rsidR="001B17C4" w:rsidRPr="001B17C4">
              <w:rPr>
                <w:sz w:val="26"/>
                <w:szCs w:val="26"/>
              </w:rPr>
              <w:tab/>
            </w:r>
          </w:p>
          <w:p w:rsidR="001B17C4" w:rsidRPr="001B17C4" w:rsidRDefault="001B17C4" w:rsidP="00452CB3">
            <w:pPr>
              <w:widowControl/>
              <w:ind w:left="720"/>
              <w:rPr>
                <w:sz w:val="26"/>
                <w:szCs w:val="26"/>
              </w:rPr>
            </w:pPr>
            <w:r w:rsidRPr="001B17C4">
              <w:rPr>
                <w:sz w:val="26"/>
                <w:szCs w:val="26"/>
              </w:rPr>
              <w:t>Robert F. Powelson</w:t>
            </w:r>
          </w:p>
          <w:p w:rsidR="00F514FB" w:rsidRPr="00F514FB" w:rsidRDefault="00F514FB" w:rsidP="00D27F32">
            <w:pPr>
              <w:rPr>
                <w:sz w:val="26"/>
                <w:szCs w:val="26"/>
              </w:rPr>
            </w:pPr>
          </w:p>
          <w:p w:rsidR="00F514FB" w:rsidRPr="00F514FB" w:rsidRDefault="00F514FB" w:rsidP="00D27F32">
            <w:pPr>
              <w:rPr>
                <w:sz w:val="26"/>
                <w:szCs w:val="26"/>
              </w:rPr>
            </w:pPr>
          </w:p>
        </w:tc>
        <w:tc>
          <w:tcPr>
            <w:tcW w:w="424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180E31" w:rsidRPr="002434E3" w:rsidRDefault="00730539" w:rsidP="00180E31">
      <w:pPr>
        <w:adjustRightInd w:val="0"/>
        <w:rPr>
          <w:bCs/>
          <w:color w:val="000000"/>
          <w:kern w:val="20"/>
          <w:sz w:val="26"/>
          <w:szCs w:val="26"/>
        </w:rPr>
      </w:pPr>
      <w:r>
        <w:rPr>
          <w:bCs/>
          <w:color w:val="000000"/>
          <w:sz w:val="26"/>
          <w:szCs w:val="26"/>
        </w:rPr>
        <w:t>Stephen and Diane Van Schoyck</w:t>
      </w:r>
      <w:r w:rsidR="001B17C4">
        <w:rPr>
          <w:bCs/>
          <w:color w:val="000000"/>
          <w:sz w:val="26"/>
          <w:szCs w:val="26"/>
        </w:rPr>
        <w:tab/>
      </w:r>
      <w:r w:rsidR="001B17C4">
        <w:rPr>
          <w:bCs/>
          <w:color w:val="000000"/>
          <w:sz w:val="26"/>
          <w:szCs w:val="26"/>
        </w:rPr>
        <w:tab/>
      </w:r>
      <w:r w:rsidR="001B17C4">
        <w:rPr>
          <w:bCs/>
          <w:color w:val="000000"/>
          <w:sz w:val="26"/>
          <w:szCs w:val="26"/>
        </w:rPr>
        <w:tab/>
      </w:r>
      <w:r w:rsidR="001B17C4">
        <w:rPr>
          <w:bCs/>
          <w:color w:val="000000"/>
          <w:sz w:val="26"/>
          <w:szCs w:val="26"/>
        </w:rPr>
        <w:tab/>
      </w:r>
      <w:r w:rsidR="001B17C4">
        <w:rPr>
          <w:bCs/>
          <w:color w:val="000000"/>
          <w:sz w:val="26"/>
          <w:szCs w:val="26"/>
        </w:rPr>
        <w:tab/>
      </w:r>
      <w:r w:rsidR="001B17C4">
        <w:rPr>
          <w:bCs/>
          <w:color w:val="000000"/>
          <w:sz w:val="26"/>
          <w:szCs w:val="26"/>
        </w:rPr>
        <w:tab/>
        <w:t xml:space="preserve">     </w:t>
      </w:r>
      <w:r>
        <w:rPr>
          <w:bCs/>
          <w:color w:val="000000"/>
          <w:sz w:val="26"/>
          <w:szCs w:val="26"/>
        </w:rPr>
        <w:t>C</w:t>
      </w:r>
      <w:r w:rsidR="002434E3" w:rsidRPr="002434E3">
        <w:rPr>
          <w:rFonts w:ascii="Times New (W1)" w:hAnsi="Times New (W1)"/>
          <w:kern w:val="20"/>
          <w:sz w:val="26"/>
          <w:szCs w:val="24"/>
        </w:rPr>
        <w:t>-2015-24</w:t>
      </w:r>
      <w:r>
        <w:rPr>
          <w:rFonts w:ascii="Times New (W1)" w:hAnsi="Times New (W1)"/>
          <w:kern w:val="20"/>
          <w:sz w:val="26"/>
          <w:szCs w:val="24"/>
        </w:rPr>
        <w:t>78239</w:t>
      </w:r>
    </w:p>
    <w:p w:rsidR="00180E31" w:rsidRPr="002434E3" w:rsidRDefault="00180E31" w:rsidP="00180E31">
      <w:pPr>
        <w:adjustRightInd w:val="0"/>
        <w:rPr>
          <w:bCs/>
          <w:color w:val="000000"/>
          <w:kern w:val="20"/>
          <w:sz w:val="26"/>
          <w:szCs w:val="26"/>
        </w:rPr>
      </w:pP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730539" w:rsidRDefault="00730539" w:rsidP="00730539">
      <w:pPr>
        <w:widowControl/>
        <w:tabs>
          <w:tab w:val="left" w:pos="-720"/>
        </w:tabs>
        <w:suppressAutoHyphens/>
        <w:spacing w:line="360" w:lineRule="auto"/>
        <w:rPr>
          <w:sz w:val="26"/>
        </w:rPr>
      </w:pPr>
      <w:r>
        <w:rPr>
          <w:sz w:val="26"/>
        </w:rPr>
        <w:tab/>
      </w:r>
      <w:r>
        <w:rPr>
          <w:sz w:val="26"/>
        </w:rPr>
        <w:tab/>
      </w:r>
      <w:r w:rsidRPr="00DB44D9">
        <w:rPr>
          <w:sz w:val="26"/>
        </w:rPr>
        <w:t xml:space="preserve">Before the Pennsylvania Public Utility Commission (Commission) for consideration and disposition are the </w:t>
      </w:r>
      <w:r w:rsidRPr="0069670F">
        <w:rPr>
          <w:sz w:val="26"/>
        </w:rPr>
        <w:t xml:space="preserve">Exceptions filed by </w:t>
      </w:r>
      <w:r>
        <w:rPr>
          <w:sz w:val="26"/>
        </w:rPr>
        <w:t>Stephen and Diane Van Schoyck</w:t>
      </w:r>
      <w:r w:rsidRPr="00DB44D9">
        <w:rPr>
          <w:sz w:val="26"/>
        </w:rPr>
        <w:t xml:space="preserve"> (Complainant</w:t>
      </w:r>
      <w:r>
        <w:rPr>
          <w:sz w:val="26"/>
        </w:rPr>
        <w:t>s or the Van Schoycks</w:t>
      </w:r>
      <w:r w:rsidRPr="00DB44D9">
        <w:rPr>
          <w:sz w:val="26"/>
        </w:rPr>
        <w:t xml:space="preserve">) on </w:t>
      </w:r>
      <w:r>
        <w:rPr>
          <w:sz w:val="26"/>
        </w:rPr>
        <w:t>July 22, 2015</w:t>
      </w:r>
      <w:r w:rsidRPr="00DB44D9">
        <w:rPr>
          <w:sz w:val="26"/>
        </w:rPr>
        <w:t xml:space="preserve">, in response to the Initial Decision </w:t>
      </w:r>
      <w:r>
        <w:rPr>
          <w:sz w:val="26"/>
        </w:rPr>
        <w:t xml:space="preserve">Granting Preliminary Objections and Dismissing Complaint </w:t>
      </w:r>
      <w:r w:rsidRPr="00DB44D9">
        <w:rPr>
          <w:sz w:val="26"/>
        </w:rPr>
        <w:t>(</w:t>
      </w:r>
      <w:r w:rsidR="00314EC1">
        <w:rPr>
          <w:sz w:val="26"/>
        </w:rPr>
        <w:t xml:space="preserve">Initial Decision or </w:t>
      </w:r>
      <w:r w:rsidRPr="00DB44D9">
        <w:rPr>
          <w:sz w:val="26"/>
        </w:rPr>
        <w:t>I.D.) of Adminis</w:t>
      </w:r>
      <w:r w:rsidRPr="0069670F">
        <w:rPr>
          <w:sz w:val="26"/>
        </w:rPr>
        <w:t xml:space="preserve">trative Law Judge (ALJ) </w:t>
      </w:r>
      <w:r>
        <w:rPr>
          <w:sz w:val="26"/>
        </w:rPr>
        <w:t>Ste</w:t>
      </w:r>
      <w:r w:rsidR="00314EC1">
        <w:rPr>
          <w:sz w:val="26"/>
        </w:rPr>
        <w:t>v</w:t>
      </w:r>
      <w:r>
        <w:rPr>
          <w:sz w:val="26"/>
        </w:rPr>
        <w:t>en K. Haas</w:t>
      </w:r>
      <w:r w:rsidRPr="00DB44D9">
        <w:rPr>
          <w:sz w:val="26"/>
        </w:rPr>
        <w:t xml:space="preserve"> issued on </w:t>
      </w:r>
      <w:r w:rsidR="002F518A">
        <w:rPr>
          <w:sz w:val="26"/>
        </w:rPr>
        <w:t>July 14,</w:t>
      </w:r>
      <w:r w:rsidRPr="0069670F">
        <w:rPr>
          <w:sz w:val="26"/>
        </w:rPr>
        <w:t xml:space="preserve"> 201</w:t>
      </w:r>
      <w:r>
        <w:rPr>
          <w:sz w:val="26"/>
        </w:rPr>
        <w:t>5</w:t>
      </w:r>
      <w:r w:rsidRPr="00DB44D9">
        <w:rPr>
          <w:sz w:val="26"/>
        </w:rPr>
        <w:t xml:space="preserve">.  </w:t>
      </w:r>
      <w:r>
        <w:rPr>
          <w:sz w:val="26"/>
        </w:rPr>
        <w:t xml:space="preserve">PECO Energy Company (PECO or Company) filed </w:t>
      </w:r>
      <w:r w:rsidRPr="0069670F">
        <w:rPr>
          <w:sz w:val="26"/>
        </w:rPr>
        <w:t>Replies to</w:t>
      </w:r>
      <w:r w:rsidRPr="00DB44D9">
        <w:rPr>
          <w:sz w:val="26"/>
        </w:rPr>
        <w:t xml:space="preserve"> Exceptions</w:t>
      </w:r>
      <w:r w:rsidRPr="0069670F">
        <w:rPr>
          <w:sz w:val="26"/>
        </w:rPr>
        <w:t xml:space="preserve"> on </w:t>
      </w:r>
      <w:r w:rsidR="002F518A">
        <w:rPr>
          <w:sz w:val="26"/>
        </w:rPr>
        <w:t>August 6, 2015</w:t>
      </w:r>
      <w:r w:rsidRPr="0069670F">
        <w:rPr>
          <w:sz w:val="26"/>
        </w:rPr>
        <w:t>.  For the reasons stated below</w:t>
      </w:r>
      <w:r w:rsidRPr="00DB44D9">
        <w:rPr>
          <w:sz w:val="26"/>
        </w:rPr>
        <w:t xml:space="preserve">, we will </w:t>
      </w:r>
      <w:r w:rsidR="002F518A">
        <w:rPr>
          <w:sz w:val="26"/>
        </w:rPr>
        <w:t>grant</w:t>
      </w:r>
      <w:r w:rsidRPr="0069670F">
        <w:rPr>
          <w:sz w:val="26"/>
        </w:rPr>
        <w:t xml:space="preserve"> the Complainants</w:t>
      </w:r>
      <w:r w:rsidR="004E278E">
        <w:rPr>
          <w:sz w:val="26"/>
        </w:rPr>
        <w:t>’</w:t>
      </w:r>
      <w:r w:rsidRPr="0069670F">
        <w:rPr>
          <w:sz w:val="26"/>
        </w:rPr>
        <w:t xml:space="preserve"> Exceptions</w:t>
      </w:r>
      <w:r w:rsidR="00DE1DB8">
        <w:rPr>
          <w:sz w:val="26"/>
        </w:rPr>
        <w:t>, in part,</w:t>
      </w:r>
      <w:r w:rsidRPr="0069670F">
        <w:rPr>
          <w:sz w:val="26"/>
        </w:rPr>
        <w:t xml:space="preserve"> </w:t>
      </w:r>
      <w:r w:rsidR="002F518A">
        <w:rPr>
          <w:sz w:val="26"/>
        </w:rPr>
        <w:t>reverse</w:t>
      </w:r>
      <w:r w:rsidRPr="00DB44D9">
        <w:rPr>
          <w:sz w:val="26"/>
        </w:rPr>
        <w:t xml:space="preserve"> the ALJ’s Initial Decision</w:t>
      </w:r>
      <w:r w:rsidR="00C42BDF">
        <w:rPr>
          <w:sz w:val="26"/>
        </w:rPr>
        <w:t>, and return the matter to the Office of Administrative Law Judge for such proceedings as may be necessary</w:t>
      </w:r>
      <w:r w:rsidRPr="00DB44D9">
        <w:rPr>
          <w:sz w:val="26"/>
        </w:rPr>
        <w:t>.</w:t>
      </w:r>
      <w:r w:rsidR="00DE1DB8">
        <w:rPr>
          <w:sz w:val="26"/>
        </w:rPr>
        <w:t xml:space="preserve">  </w:t>
      </w:r>
    </w:p>
    <w:p w:rsidR="00A35299" w:rsidRPr="0005618F" w:rsidRDefault="00D66CEE" w:rsidP="0005618F">
      <w:pPr>
        <w:spacing w:line="360" w:lineRule="auto"/>
        <w:jc w:val="center"/>
        <w:rPr>
          <w:b/>
          <w:sz w:val="26"/>
          <w:szCs w:val="26"/>
        </w:rPr>
      </w:pPr>
      <w:bookmarkStart w:id="0" w:name="OLE_LINK1"/>
      <w:bookmarkStart w:id="1" w:name="OLE_LINK2"/>
      <w:r>
        <w:rPr>
          <w:b/>
          <w:sz w:val="26"/>
          <w:szCs w:val="26"/>
        </w:rPr>
        <w:lastRenderedPageBreak/>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FB1B9C" w:rsidRPr="00FB1B9C" w:rsidRDefault="00FB1B9C" w:rsidP="00FB1B9C">
      <w:pPr>
        <w:widowControl/>
        <w:tabs>
          <w:tab w:val="left" w:pos="-720"/>
          <w:tab w:val="left" w:pos="1440"/>
        </w:tabs>
        <w:suppressAutoHyphens/>
        <w:autoSpaceDE w:val="0"/>
        <w:autoSpaceDN w:val="0"/>
        <w:spacing w:line="360" w:lineRule="auto"/>
        <w:rPr>
          <w:sz w:val="26"/>
          <w:szCs w:val="24"/>
        </w:rPr>
      </w:pPr>
      <w:r>
        <w:rPr>
          <w:sz w:val="26"/>
          <w:szCs w:val="24"/>
        </w:rPr>
        <w:tab/>
      </w:r>
      <w:r w:rsidRPr="00FB1B9C">
        <w:rPr>
          <w:sz w:val="26"/>
          <w:szCs w:val="24"/>
        </w:rPr>
        <w:t xml:space="preserve">On April 14, 2015, the Van Schoycks filed a </w:t>
      </w:r>
      <w:r>
        <w:rPr>
          <w:sz w:val="26"/>
          <w:szCs w:val="24"/>
        </w:rPr>
        <w:t>F</w:t>
      </w:r>
      <w:r w:rsidRPr="00FB1B9C">
        <w:rPr>
          <w:sz w:val="26"/>
          <w:szCs w:val="24"/>
        </w:rPr>
        <w:t xml:space="preserve">ormal </w:t>
      </w:r>
      <w:r>
        <w:rPr>
          <w:sz w:val="26"/>
          <w:szCs w:val="24"/>
        </w:rPr>
        <w:t>C</w:t>
      </w:r>
      <w:r w:rsidRPr="00FB1B9C">
        <w:rPr>
          <w:sz w:val="26"/>
          <w:szCs w:val="24"/>
        </w:rPr>
        <w:t>omplaint against PECO</w:t>
      </w:r>
      <w:r>
        <w:rPr>
          <w:sz w:val="26"/>
          <w:szCs w:val="24"/>
        </w:rPr>
        <w:t>, alleging that PECO installed</w:t>
      </w:r>
      <w:r w:rsidRPr="00FB1B9C">
        <w:rPr>
          <w:sz w:val="26"/>
          <w:szCs w:val="24"/>
        </w:rPr>
        <w:t xml:space="preserve"> a smart meter at their home </w:t>
      </w:r>
      <w:r>
        <w:rPr>
          <w:sz w:val="26"/>
          <w:szCs w:val="24"/>
        </w:rPr>
        <w:t>wi</w:t>
      </w:r>
      <w:r w:rsidRPr="00FB1B9C">
        <w:rPr>
          <w:sz w:val="26"/>
          <w:szCs w:val="24"/>
        </w:rPr>
        <w:t>thout their consent.</w:t>
      </w:r>
      <w:r>
        <w:rPr>
          <w:sz w:val="26"/>
          <w:szCs w:val="24"/>
        </w:rPr>
        <w:t xml:space="preserve">  </w:t>
      </w:r>
      <w:r w:rsidRPr="00FB1B9C">
        <w:rPr>
          <w:sz w:val="26"/>
          <w:szCs w:val="24"/>
        </w:rPr>
        <w:t xml:space="preserve">  </w:t>
      </w:r>
      <w:r>
        <w:rPr>
          <w:sz w:val="26"/>
          <w:szCs w:val="24"/>
        </w:rPr>
        <w:t xml:space="preserve">The Complainants also alleged that, since the installation of the smart meter, there </w:t>
      </w:r>
      <w:r w:rsidR="00B66899">
        <w:rPr>
          <w:sz w:val="26"/>
          <w:szCs w:val="24"/>
        </w:rPr>
        <w:t>has been</w:t>
      </w:r>
      <w:r>
        <w:rPr>
          <w:sz w:val="26"/>
          <w:szCs w:val="24"/>
        </w:rPr>
        <w:t xml:space="preserve"> a constant ringing noise in their home and they cannot sleep.  </w:t>
      </w:r>
      <w:r w:rsidR="006418AE">
        <w:rPr>
          <w:sz w:val="26"/>
          <w:szCs w:val="24"/>
        </w:rPr>
        <w:t xml:space="preserve">The Complainants voiced concerns that they were experiencing potential adverse health impacts from exposure to the Electro Magnetic Field (EMF) radiation due to the installation of the smart meter.  </w:t>
      </w:r>
      <w:r>
        <w:rPr>
          <w:sz w:val="26"/>
          <w:szCs w:val="24"/>
        </w:rPr>
        <w:t>T</w:t>
      </w:r>
      <w:r w:rsidRPr="00FB1B9C">
        <w:rPr>
          <w:sz w:val="26"/>
          <w:szCs w:val="24"/>
        </w:rPr>
        <w:t>he Complainants request</w:t>
      </w:r>
      <w:r>
        <w:rPr>
          <w:sz w:val="26"/>
          <w:szCs w:val="24"/>
        </w:rPr>
        <w:t>ed</w:t>
      </w:r>
      <w:r w:rsidRPr="00FB1B9C">
        <w:rPr>
          <w:sz w:val="26"/>
          <w:szCs w:val="24"/>
        </w:rPr>
        <w:t xml:space="preserve"> that PECO be directed to remove the smart meter and re-install an analog meter</w:t>
      </w:r>
      <w:r>
        <w:rPr>
          <w:sz w:val="26"/>
          <w:szCs w:val="24"/>
        </w:rPr>
        <w:t xml:space="preserve"> or allow the Complainant to install an analog meter</w:t>
      </w:r>
      <w:r w:rsidRPr="00FB1B9C">
        <w:rPr>
          <w:sz w:val="26"/>
          <w:szCs w:val="24"/>
        </w:rPr>
        <w:t xml:space="preserve">.  </w:t>
      </w:r>
    </w:p>
    <w:p w:rsidR="00FB1B9C" w:rsidRPr="00FB1B9C" w:rsidRDefault="00FB1B9C" w:rsidP="00FB1B9C">
      <w:pPr>
        <w:widowControl/>
        <w:tabs>
          <w:tab w:val="left" w:pos="-720"/>
          <w:tab w:val="left" w:pos="1440"/>
        </w:tabs>
        <w:suppressAutoHyphens/>
        <w:autoSpaceDE w:val="0"/>
        <w:autoSpaceDN w:val="0"/>
        <w:spacing w:line="360" w:lineRule="auto"/>
        <w:rPr>
          <w:sz w:val="26"/>
          <w:szCs w:val="24"/>
        </w:rPr>
      </w:pPr>
    </w:p>
    <w:p w:rsidR="00381056" w:rsidRDefault="00FB1B9C" w:rsidP="00816CEE">
      <w:pPr>
        <w:spacing w:line="360" w:lineRule="auto"/>
        <w:ind w:firstLine="1440"/>
        <w:rPr>
          <w:sz w:val="26"/>
        </w:rPr>
      </w:pPr>
      <w:r w:rsidRPr="00FB1B9C">
        <w:rPr>
          <w:sz w:val="26"/>
          <w:szCs w:val="24"/>
        </w:rPr>
        <w:t xml:space="preserve">On May 6, 2015, PECO filed an </w:t>
      </w:r>
      <w:r>
        <w:rPr>
          <w:sz w:val="26"/>
          <w:szCs w:val="24"/>
        </w:rPr>
        <w:t>A</w:t>
      </w:r>
      <w:r w:rsidRPr="00FB1B9C">
        <w:rPr>
          <w:sz w:val="26"/>
          <w:szCs w:val="24"/>
        </w:rPr>
        <w:t xml:space="preserve">nswer </w:t>
      </w:r>
      <w:r w:rsidR="00816CEE">
        <w:rPr>
          <w:sz w:val="26"/>
          <w:szCs w:val="24"/>
        </w:rPr>
        <w:t>with</w:t>
      </w:r>
      <w:r w:rsidRPr="00FB1B9C">
        <w:rPr>
          <w:sz w:val="26"/>
          <w:szCs w:val="24"/>
        </w:rPr>
        <w:t xml:space="preserve"> </w:t>
      </w:r>
      <w:r>
        <w:rPr>
          <w:sz w:val="26"/>
          <w:szCs w:val="24"/>
        </w:rPr>
        <w:t>N</w:t>
      </w:r>
      <w:r w:rsidRPr="00FB1B9C">
        <w:rPr>
          <w:sz w:val="26"/>
          <w:szCs w:val="24"/>
        </w:rPr>
        <w:t xml:space="preserve">ew </w:t>
      </w:r>
      <w:r>
        <w:rPr>
          <w:sz w:val="26"/>
          <w:szCs w:val="24"/>
        </w:rPr>
        <w:t>M</w:t>
      </w:r>
      <w:r w:rsidRPr="00FB1B9C">
        <w:rPr>
          <w:sz w:val="26"/>
          <w:szCs w:val="24"/>
        </w:rPr>
        <w:t>atter</w:t>
      </w:r>
      <w:r>
        <w:rPr>
          <w:sz w:val="26"/>
          <w:szCs w:val="24"/>
        </w:rPr>
        <w:t xml:space="preserve"> and Preliminary Objections</w:t>
      </w:r>
      <w:r w:rsidRPr="00FB1B9C">
        <w:rPr>
          <w:sz w:val="26"/>
          <w:szCs w:val="24"/>
        </w:rPr>
        <w:t xml:space="preserve">.  In its </w:t>
      </w:r>
      <w:r>
        <w:rPr>
          <w:sz w:val="26"/>
          <w:szCs w:val="24"/>
        </w:rPr>
        <w:t>A</w:t>
      </w:r>
      <w:r w:rsidRPr="00FB1B9C">
        <w:rPr>
          <w:sz w:val="26"/>
          <w:szCs w:val="24"/>
        </w:rPr>
        <w:t xml:space="preserve">nswer, PECO </w:t>
      </w:r>
      <w:r w:rsidR="00816CEE">
        <w:rPr>
          <w:sz w:val="26"/>
        </w:rPr>
        <w:t>denied the material allegations in the Complaint and  averred that it wa</w:t>
      </w:r>
      <w:r w:rsidR="00816CEE" w:rsidRPr="0088496E">
        <w:rPr>
          <w:sz w:val="26"/>
        </w:rPr>
        <w:t xml:space="preserve">s required to install </w:t>
      </w:r>
      <w:r w:rsidR="00816CEE">
        <w:rPr>
          <w:sz w:val="26"/>
        </w:rPr>
        <w:t>Advanced Metering Infrastructure (</w:t>
      </w:r>
      <w:r w:rsidR="00816CEE" w:rsidRPr="0088496E">
        <w:rPr>
          <w:sz w:val="26"/>
        </w:rPr>
        <w:t>AMI</w:t>
      </w:r>
      <w:r w:rsidR="00816CEE">
        <w:rPr>
          <w:sz w:val="26"/>
        </w:rPr>
        <w:t>)</w:t>
      </w:r>
      <w:r w:rsidR="00816CEE" w:rsidRPr="0088496E">
        <w:rPr>
          <w:sz w:val="26"/>
        </w:rPr>
        <w:t xml:space="preserve"> meters for all </w:t>
      </w:r>
      <w:r w:rsidR="00816CEE">
        <w:rPr>
          <w:sz w:val="26"/>
        </w:rPr>
        <w:t xml:space="preserve">of its current </w:t>
      </w:r>
      <w:r w:rsidR="00816CEE" w:rsidRPr="0088496E">
        <w:rPr>
          <w:sz w:val="26"/>
        </w:rPr>
        <w:t>A</w:t>
      </w:r>
      <w:r w:rsidR="00816CEE">
        <w:rPr>
          <w:sz w:val="26"/>
        </w:rPr>
        <w:t>utomated Meter Reading (AMR)</w:t>
      </w:r>
      <w:r w:rsidR="00816CEE" w:rsidRPr="0088496E">
        <w:rPr>
          <w:sz w:val="26"/>
        </w:rPr>
        <w:t xml:space="preserve"> customers by the end of 2014.</w:t>
      </w:r>
      <w:r w:rsidR="00816CEE">
        <w:rPr>
          <w:sz w:val="26"/>
        </w:rPr>
        <w:t xml:space="preserve">  Answer at 3. </w:t>
      </w:r>
    </w:p>
    <w:p w:rsidR="00381056" w:rsidRDefault="00381056" w:rsidP="00816CEE">
      <w:pPr>
        <w:spacing w:line="360" w:lineRule="auto"/>
        <w:ind w:firstLine="1440"/>
        <w:rPr>
          <w:sz w:val="26"/>
        </w:rPr>
      </w:pPr>
    </w:p>
    <w:p w:rsidR="00B66899" w:rsidRDefault="00381056" w:rsidP="006E390E">
      <w:pPr>
        <w:widowControl/>
        <w:spacing w:line="360" w:lineRule="auto"/>
        <w:ind w:firstLine="1440"/>
        <w:rPr>
          <w:sz w:val="26"/>
          <w:szCs w:val="26"/>
        </w:rPr>
      </w:pPr>
      <w:r>
        <w:rPr>
          <w:sz w:val="26"/>
          <w:szCs w:val="26"/>
        </w:rPr>
        <w:t>In its New Matter, PECO averred that the Complainant</w:t>
      </w:r>
      <w:r w:rsidR="00CE783C">
        <w:rPr>
          <w:sz w:val="26"/>
          <w:szCs w:val="26"/>
        </w:rPr>
        <w:t>s</w:t>
      </w:r>
      <w:r>
        <w:rPr>
          <w:sz w:val="26"/>
          <w:szCs w:val="26"/>
        </w:rPr>
        <w:t xml:space="preserve"> requested to opt out of smart meter installation for health reasons, but that an opt out is not an option under any controlling authority.  PECO stated that an opt out is not provided for under PECO’s smart meter installation plan</w:t>
      </w:r>
      <w:r>
        <w:rPr>
          <w:rStyle w:val="FootnoteReference"/>
          <w:sz w:val="26"/>
          <w:szCs w:val="26"/>
        </w:rPr>
        <w:footnoteReference w:id="1"/>
      </w:r>
      <w:r>
        <w:rPr>
          <w:sz w:val="26"/>
          <w:szCs w:val="26"/>
        </w:rPr>
        <w:t xml:space="preserve"> that was approved by the Commission,</w:t>
      </w:r>
      <w:r>
        <w:rPr>
          <w:rStyle w:val="FootnoteReference"/>
          <w:sz w:val="26"/>
          <w:szCs w:val="26"/>
        </w:rPr>
        <w:footnoteReference w:id="2"/>
      </w:r>
      <w:r>
        <w:rPr>
          <w:sz w:val="26"/>
          <w:szCs w:val="26"/>
        </w:rPr>
        <w:t xml:space="preserve"> under Act 129 of 2008 (Act 129) under which PECO’s smart meter plan was compelled, or under the Commission’s June 18, 2009 Order establishing standards for which each electric </w:t>
      </w:r>
      <w:r>
        <w:rPr>
          <w:sz w:val="26"/>
          <w:szCs w:val="26"/>
        </w:rPr>
        <w:lastRenderedPageBreak/>
        <w:t>distribution company (EDC) with more than 100,000 customers must file smart meter technology procurement and installation plans.</w:t>
      </w:r>
      <w:r>
        <w:rPr>
          <w:rStyle w:val="FootnoteReference"/>
          <w:sz w:val="26"/>
          <w:szCs w:val="26"/>
        </w:rPr>
        <w:footnoteReference w:id="3"/>
      </w:r>
      <w:r>
        <w:rPr>
          <w:sz w:val="26"/>
          <w:szCs w:val="26"/>
        </w:rPr>
        <w:t xml:space="preserve">  New Matter at 4</w:t>
      </w:r>
      <w:r w:rsidR="0028460E">
        <w:rPr>
          <w:sz w:val="26"/>
          <w:szCs w:val="26"/>
        </w:rPr>
        <w:t>-5</w:t>
      </w:r>
      <w:r>
        <w:rPr>
          <w:sz w:val="26"/>
          <w:szCs w:val="26"/>
        </w:rPr>
        <w:t>.</w:t>
      </w:r>
    </w:p>
    <w:p w:rsidR="00381056" w:rsidRDefault="00381056" w:rsidP="00381056">
      <w:pPr>
        <w:spacing w:line="360" w:lineRule="auto"/>
        <w:ind w:firstLine="1440"/>
        <w:rPr>
          <w:sz w:val="26"/>
          <w:szCs w:val="26"/>
        </w:rPr>
      </w:pPr>
      <w:r>
        <w:rPr>
          <w:sz w:val="26"/>
          <w:szCs w:val="26"/>
        </w:rPr>
        <w:t xml:space="preserve">    </w:t>
      </w:r>
    </w:p>
    <w:p w:rsidR="0028460E" w:rsidRDefault="0028460E" w:rsidP="0028460E">
      <w:pPr>
        <w:widowControl/>
        <w:tabs>
          <w:tab w:val="left" w:pos="-720"/>
          <w:tab w:val="left" w:pos="1440"/>
        </w:tabs>
        <w:suppressAutoHyphens/>
        <w:autoSpaceDE w:val="0"/>
        <w:autoSpaceDN w:val="0"/>
        <w:spacing w:line="360" w:lineRule="auto"/>
        <w:rPr>
          <w:sz w:val="26"/>
          <w:szCs w:val="26"/>
        </w:rPr>
      </w:pPr>
      <w:r>
        <w:rPr>
          <w:sz w:val="26"/>
        </w:rPr>
        <w:tab/>
        <w:t>In its P</w:t>
      </w:r>
      <w:r w:rsidRPr="0088496E">
        <w:rPr>
          <w:sz w:val="26"/>
        </w:rPr>
        <w:t xml:space="preserve">reliminary </w:t>
      </w:r>
      <w:r>
        <w:rPr>
          <w:sz w:val="26"/>
        </w:rPr>
        <w:t>O</w:t>
      </w:r>
      <w:r w:rsidRPr="0088496E">
        <w:rPr>
          <w:sz w:val="26"/>
        </w:rPr>
        <w:t>bjections</w:t>
      </w:r>
      <w:r>
        <w:rPr>
          <w:sz w:val="26"/>
        </w:rPr>
        <w:t>, PECO argued that the Complaint should be dismissed under</w:t>
      </w:r>
      <w:r w:rsidRPr="0088496E">
        <w:rPr>
          <w:sz w:val="26"/>
        </w:rPr>
        <w:t xml:space="preserve"> 52 Pa.</w:t>
      </w:r>
      <w:r>
        <w:rPr>
          <w:sz w:val="26"/>
        </w:rPr>
        <w:t xml:space="preserve"> </w:t>
      </w:r>
      <w:r w:rsidRPr="0088496E">
        <w:rPr>
          <w:sz w:val="26"/>
        </w:rPr>
        <w:t>Code § 5.101(a)(4)</w:t>
      </w:r>
      <w:r>
        <w:rPr>
          <w:sz w:val="26"/>
        </w:rPr>
        <w:t xml:space="preserve"> for legal insufficiency.  </w:t>
      </w:r>
      <w:r>
        <w:rPr>
          <w:sz w:val="26"/>
          <w:szCs w:val="26"/>
        </w:rPr>
        <w:t xml:space="preserve">PECO reiterated its position that its installation of smart meters was compelled by its Smart Meter Plan, the </w:t>
      </w:r>
      <w:r w:rsidRPr="007E3D73">
        <w:rPr>
          <w:i/>
          <w:sz w:val="26"/>
          <w:szCs w:val="26"/>
        </w:rPr>
        <w:t>PECO Smart Meter Plan Order</w:t>
      </w:r>
      <w:r>
        <w:rPr>
          <w:sz w:val="26"/>
          <w:szCs w:val="26"/>
        </w:rPr>
        <w:t>,</w:t>
      </w:r>
      <w:r w:rsidRPr="007E3D73">
        <w:rPr>
          <w:sz w:val="26"/>
          <w:szCs w:val="26"/>
        </w:rPr>
        <w:t xml:space="preserve"> </w:t>
      </w:r>
      <w:r>
        <w:rPr>
          <w:sz w:val="26"/>
          <w:szCs w:val="26"/>
        </w:rPr>
        <w:t xml:space="preserve">the Commission’s </w:t>
      </w:r>
      <w:r w:rsidRPr="007E3D73">
        <w:rPr>
          <w:i/>
          <w:sz w:val="26"/>
          <w:szCs w:val="26"/>
        </w:rPr>
        <w:t>Smart Meter Procurement and Installation Order</w:t>
      </w:r>
      <w:r>
        <w:rPr>
          <w:sz w:val="26"/>
          <w:szCs w:val="26"/>
        </w:rPr>
        <w:t xml:space="preserve">, and Act 129, none of which allow a customer to opt out of smart meter installation.  Preliminary Objections at 6-8.  PECO also further addressed the fact that lack of action by the General Assembly on draft legislation to provide for an opt out underscored its position.  </w:t>
      </w:r>
      <w:r w:rsidRPr="00A27E0F">
        <w:rPr>
          <w:i/>
          <w:sz w:val="26"/>
          <w:szCs w:val="26"/>
        </w:rPr>
        <w:t>Id</w:t>
      </w:r>
      <w:r>
        <w:rPr>
          <w:sz w:val="26"/>
          <w:szCs w:val="26"/>
        </w:rPr>
        <w:t xml:space="preserve">. at 8.  </w:t>
      </w:r>
      <w:r w:rsidRPr="00A402F5">
        <w:rPr>
          <w:sz w:val="26"/>
          <w:szCs w:val="26"/>
        </w:rPr>
        <w:t xml:space="preserve">PECO cited numerous Commission </w:t>
      </w:r>
      <w:r>
        <w:rPr>
          <w:sz w:val="26"/>
          <w:szCs w:val="26"/>
        </w:rPr>
        <w:t xml:space="preserve">Orders in which complaints against smart meter installation were </w:t>
      </w:r>
      <w:r w:rsidRPr="00A402F5">
        <w:rPr>
          <w:sz w:val="26"/>
          <w:szCs w:val="26"/>
        </w:rPr>
        <w:t xml:space="preserve">dismissed </w:t>
      </w:r>
      <w:r>
        <w:rPr>
          <w:sz w:val="26"/>
          <w:szCs w:val="26"/>
        </w:rPr>
        <w:t>up</w:t>
      </w:r>
      <w:r w:rsidRPr="00A402F5">
        <w:rPr>
          <w:sz w:val="26"/>
          <w:szCs w:val="26"/>
        </w:rPr>
        <w:t>on preliminary objection.</w:t>
      </w:r>
      <w:r>
        <w:rPr>
          <w:rStyle w:val="FootnoteReference"/>
          <w:sz w:val="26"/>
          <w:szCs w:val="26"/>
        </w:rPr>
        <w:footnoteReference w:id="4"/>
      </w:r>
      <w:r w:rsidRPr="00A402F5">
        <w:rPr>
          <w:sz w:val="26"/>
          <w:szCs w:val="26"/>
        </w:rPr>
        <w:t xml:space="preserve">  </w:t>
      </w:r>
      <w:r w:rsidRPr="00A402F5">
        <w:rPr>
          <w:i/>
          <w:sz w:val="26"/>
          <w:szCs w:val="26"/>
        </w:rPr>
        <w:t>Id</w:t>
      </w:r>
      <w:r w:rsidRPr="00A402F5">
        <w:rPr>
          <w:sz w:val="26"/>
          <w:szCs w:val="26"/>
        </w:rPr>
        <w:t>. at 9</w:t>
      </w:r>
      <w:r>
        <w:rPr>
          <w:sz w:val="26"/>
          <w:szCs w:val="26"/>
        </w:rPr>
        <w:t>-10</w:t>
      </w:r>
      <w:r w:rsidRPr="00A402F5">
        <w:rPr>
          <w:sz w:val="26"/>
          <w:szCs w:val="26"/>
        </w:rPr>
        <w:t>.</w:t>
      </w:r>
      <w:r>
        <w:rPr>
          <w:sz w:val="26"/>
          <w:szCs w:val="26"/>
        </w:rPr>
        <w:t xml:space="preserve">  </w:t>
      </w:r>
    </w:p>
    <w:p w:rsidR="00381056" w:rsidRDefault="00381056" w:rsidP="00816CEE">
      <w:pPr>
        <w:spacing w:line="360" w:lineRule="auto"/>
        <w:ind w:firstLine="1440"/>
        <w:rPr>
          <w:sz w:val="26"/>
        </w:rPr>
      </w:pPr>
    </w:p>
    <w:p w:rsidR="00FB1B9C" w:rsidRDefault="00FB1B9C" w:rsidP="00FB1B9C">
      <w:pPr>
        <w:widowControl/>
        <w:spacing w:line="360" w:lineRule="auto"/>
        <w:rPr>
          <w:rFonts w:eastAsiaTheme="minorHAnsi"/>
          <w:sz w:val="26"/>
          <w:szCs w:val="24"/>
        </w:rPr>
      </w:pPr>
      <w:r w:rsidRPr="00FB1B9C">
        <w:rPr>
          <w:rFonts w:eastAsiaTheme="minorHAnsi"/>
          <w:sz w:val="26"/>
          <w:szCs w:val="24"/>
        </w:rPr>
        <w:tab/>
      </w:r>
      <w:r w:rsidR="00B603D9">
        <w:rPr>
          <w:rFonts w:eastAsiaTheme="minorHAnsi"/>
          <w:sz w:val="26"/>
          <w:szCs w:val="24"/>
        </w:rPr>
        <w:tab/>
      </w:r>
      <w:r w:rsidRPr="00FB1B9C">
        <w:rPr>
          <w:rFonts w:eastAsiaTheme="minorHAnsi"/>
          <w:sz w:val="26"/>
          <w:szCs w:val="24"/>
        </w:rPr>
        <w:t xml:space="preserve">On May 23, 2015, the </w:t>
      </w:r>
      <w:r w:rsidR="002034C6">
        <w:rPr>
          <w:rFonts w:eastAsiaTheme="minorHAnsi"/>
          <w:sz w:val="26"/>
          <w:szCs w:val="24"/>
        </w:rPr>
        <w:t xml:space="preserve">Van </w:t>
      </w:r>
      <w:r w:rsidR="002034C6" w:rsidRPr="00FB1B9C">
        <w:rPr>
          <w:sz w:val="26"/>
          <w:szCs w:val="24"/>
        </w:rPr>
        <w:t>Schoycks</w:t>
      </w:r>
      <w:r w:rsidR="002034C6" w:rsidRPr="00FB1B9C">
        <w:rPr>
          <w:rFonts w:eastAsiaTheme="minorHAnsi"/>
          <w:sz w:val="26"/>
          <w:szCs w:val="24"/>
        </w:rPr>
        <w:t xml:space="preserve"> </w:t>
      </w:r>
      <w:r w:rsidRPr="00FB1B9C">
        <w:rPr>
          <w:rFonts w:eastAsiaTheme="minorHAnsi"/>
          <w:sz w:val="26"/>
          <w:szCs w:val="24"/>
        </w:rPr>
        <w:t xml:space="preserve">filed an </w:t>
      </w:r>
      <w:r w:rsidR="002034C6">
        <w:rPr>
          <w:rFonts w:eastAsiaTheme="minorHAnsi"/>
          <w:sz w:val="26"/>
          <w:szCs w:val="24"/>
        </w:rPr>
        <w:t>A</w:t>
      </w:r>
      <w:r w:rsidRPr="00FB1B9C">
        <w:rPr>
          <w:rFonts w:eastAsiaTheme="minorHAnsi"/>
          <w:sz w:val="26"/>
          <w:szCs w:val="24"/>
        </w:rPr>
        <w:t xml:space="preserve">nswer to PECO’s </w:t>
      </w:r>
      <w:r w:rsidR="002034C6">
        <w:rPr>
          <w:rFonts w:eastAsiaTheme="minorHAnsi"/>
          <w:sz w:val="26"/>
          <w:szCs w:val="24"/>
        </w:rPr>
        <w:t>P</w:t>
      </w:r>
      <w:r w:rsidRPr="00FB1B9C">
        <w:rPr>
          <w:rFonts w:eastAsiaTheme="minorHAnsi"/>
          <w:sz w:val="26"/>
          <w:szCs w:val="24"/>
        </w:rPr>
        <w:t xml:space="preserve">reliminary </w:t>
      </w:r>
      <w:r w:rsidR="002034C6">
        <w:rPr>
          <w:rFonts w:eastAsiaTheme="minorHAnsi"/>
          <w:sz w:val="26"/>
          <w:szCs w:val="24"/>
        </w:rPr>
        <w:t>O</w:t>
      </w:r>
      <w:r w:rsidRPr="00FB1B9C">
        <w:rPr>
          <w:rFonts w:eastAsiaTheme="minorHAnsi"/>
          <w:sz w:val="26"/>
          <w:szCs w:val="24"/>
        </w:rPr>
        <w:t>bjection</w:t>
      </w:r>
      <w:r w:rsidR="002034C6">
        <w:rPr>
          <w:rFonts w:eastAsiaTheme="minorHAnsi"/>
          <w:sz w:val="26"/>
          <w:szCs w:val="24"/>
        </w:rPr>
        <w:t>s</w:t>
      </w:r>
      <w:r w:rsidRPr="00FB1B9C">
        <w:rPr>
          <w:rFonts w:eastAsiaTheme="minorHAnsi"/>
          <w:sz w:val="26"/>
          <w:szCs w:val="24"/>
        </w:rPr>
        <w:t>.</w:t>
      </w:r>
      <w:r w:rsidR="002034C6">
        <w:rPr>
          <w:rStyle w:val="FootnoteReference"/>
          <w:rFonts w:eastAsiaTheme="minorHAnsi"/>
          <w:sz w:val="26"/>
          <w:szCs w:val="24"/>
        </w:rPr>
        <w:footnoteReference w:id="5"/>
      </w:r>
      <w:r w:rsidRPr="00FB1B9C">
        <w:rPr>
          <w:rFonts w:eastAsiaTheme="minorHAnsi"/>
          <w:sz w:val="26"/>
          <w:szCs w:val="24"/>
        </w:rPr>
        <w:t xml:space="preserve">  In their </w:t>
      </w:r>
      <w:r w:rsidR="002034C6">
        <w:rPr>
          <w:rFonts w:eastAsiaTheme="minorHAnsi"/>
          <w:sz w:val="26"/>
          <w:szCs w:val="24"/>
        </w:rPr>
        <w:t>Answer</w:t>
      </w:r>
      <w:r w:rsidRPr="00FB1B9C">
        <w:rPr>
          <w:rFonts w:eastAsiaTheme="minorHAnsi"/>
          <w:sz w:val="26"/>
          <w:szCs w:val="24"/>
        </w:rPr>
        <w:t>, the Van Schoycks</w:t>
      </w:r>
      <w:r w:rsidR="002034C6">
        <w:rPr>
          <w:rFonts w:eastAsiaTheme="minorHAnsi"/>
          <w:sz w:val="26"/>
          <w:szCs w:val="24"/>
        </w:rPr>
        <w:t xml:space="preserve"> stated that, since the </w:t>
      </w:r>
      <w:r w:rsidR="002034C6">
        <w:rPr>
          <w:rFonts w:eastAsiaTheme="minorHAnsi"/>
          <w:sz w:val="26"/>
          <w:szCs w:val="24"/>
        </w:rPr>
        <w:lastRenderedPageBreak/>
        <w:t xml:space="preserve">installation of the smart meter, they have experienced health concerns and </w:t>
      </w:r>
      <w:r w:rsidR="00B66899">
        <w:rPr>
          <w:rFonts w:eastAsiaTheme="minorHAnsi"/>
          <w:sz w:val="26"/>
          <w:szCs w:val="24"/>
        </w:rPr>
        <w:t xml:space="preserve">have had difficulty </w:t>
      </w:r>
      <w:r w:rsidR="002034C6">
        <w:rPr>
          <w:rFonts w:eastAsiaTheme="minorHAnsi"/>
          <w:sz w:val="26"/>
          <w:szCs w:val="24"/>
        </w:rPr>
        <w:t>sleep</w:t>
      </w:r>
      <w:r w:rsidR="00B66899">
        <w:rPr>
          <w:rFonts w:eastAsiaTheme="minorHAnsi"/>
          <w:sz w:val="26"/>
          <w:szCs w:val="24"/>
        </w:rPr>
        <w:t>ing</w:t>
      </w:r>
      <w:r w:rsidRPr="00FB1B9C">
        <w:rPr>
          <w:rFonts w:eastAsiaTheme="minorHAnsi"/>
          <w:sz w:val="26"/>
          <w:szCs w:val="24"/>
        </w:rPr>
        <w:t xml:space="preserve">. </w:t>
      </w:r>
    </w:p>
    <w:p w:rsidR="00DC7728" w:rsidRPr="00FB1B9C" w:rsidRDefault="00DC7728" w:rsidP="00FB1B9C">
      <w:pPr>
        <w:widowControl/>
        <w:spacing w:line="360" w:lineRule="auto"/>
        <w:rPr>
          <w:rFonts w:eastAsiaTheme="minorHAnsi"/>
          <w:sz w:val="26"/>
          <w:szCs w:val="24"/>
        </w:rPr>
      </w:pPr>
    </w:p>
    <w:p w:rsidR="00FB1B9C" w:rsidRPr="00FB1B9C" w:rsidRDefault="00FB1B9C" w:rsidP="00FB1B9C">
      <w:pPr>
        <w:widowControl/>
        <w:autoSpaceDE w:val="0"/>
        <w:autoSpaceDN w:val="0"/>
        <w:adjustRightInd w:val="0"/>
        <w:spacing w:line="360" w:lineRule="auto"/>
        <w:ind w:firstLine="1440"/>
        <w:rPr>
          <w:color w:val="000000"/>
          <w:sz w:val="26"/>
          <w:szCs w:val="24"/>
        </w:rPr>
      </w:pPr>
      <w:r w:rsidRPr="00FB1B9C">
        <w:rPr>
          <w:color w:val="000000"/>
          <w:sz w:val="26"/>
          <w:szCs w:val="24"/>
        </w:rPr>
        <w:t xml:space="preserve">By </w:t>
      </w:r>
      <w:r w:rsidR="0061072C">
        <w:rPr>
          <w:color w:val="000000"/>
          <w:sz w:val="26"/>
          <w:szCs w:val="24"/>
        </w:rPr>
        <w:t>Initial Decision issued July 14, 2015, ALJ Haas sustained PECO’s Preliminary Objections and dismissed the Van Schoycks’ Complaint.</w:t>
      </w:r>
      <w:r w:rsidR="00B66899">
        <w:rPr>
          <w:color w:val="000000"/>
          <w:sz w:val="26"/>
          <w:szCs w:val="24"/>
        </w:rPr>
        <w:t xml:space="preserve">  </w:t>
      </w:r>
      <w:r w:rsidR="0061072C">
        <w:rPr>
          <w:color w:val="000000"/>
          <w:sz w:val="26"/>
          <w:szCs w:val="24"/>
        </w:rPr>
        <w:t>As previously noted, the Van Schoycks filed Exceptions on July 22, 2015.  PECO filed Replies to Exceptions on August 6, 2015.</w:t>
      </w:r>
      <w:r w:rsidR="00964801">
        <w:rPr>
          <w:rStyle w:val="FootnoteReference"/>
          <w:color w:val="000000"/>
          <w:sz w:val="26"/>
          <w:szCs w:val="24"/>
        </w:rPr>
        <w:footnoteReference w:id="6"/>
      </w:r>
      <w:r w:rsidR="0061072C">
        <w:rPr>
          <w:color w:val="000000"/>
          <w:sz w:val="26"/>
          <w:szCs w:val="24"/>
        </w:rPr>
        <w:t xml:space="preserve">    </w:t>
      </w:r>
    </w:p>
    <w:p w:rsidR="00FB1B9C" w:rsidRPr="00FB1B9C" w:rsidRDefault="00FB1B9C" w:rsidP="00FB1B9C">
      <w:pPr>
        <w:widowControl/>
        <w:tabs>
          <w:tab w:val="left" w:pos="-720"/>
          <w:tab w:val="left" w:pos="1440"/>
        </w:tabs>
        <w:suppressAutoHyphens/>
        <w:autoSpaceDE w:val="0"/>
        <w:autoSpaceDN w:val="0"/>
        <w:spacing w:line="360" w:lineRule="auto"/>
        <w:rPr>
          <w:sz w:val="26"/>
          <w:szCs w:val="24"/>
        </w:rPr>
      </w:pPr>
    </w:p>
    <w:p w:rsidR="00CA43A5" w:rsidRDefault="00135429" w:rsidP="00CA43A5">
      <w:pPr>
        <w:spacing w:line="360" w:lineRule="auto"/>
        <w:jc w:val="center"/>
        <w:rPr>
          <w:b/>
          <w:sz w:val="26"/>
          <w:szCs w:val="26"/>
        </w:rPr>
      </w:pPr>
      <w:r>
        <w:rPr>
          <w:b/>
          <w:sz w:val="26"/>
          <w:szCs w:val="26"/>
        </w:rPr>
        <w:t>Di</w:t>
      </w:r>
      <w:r w:rsidR="00CA43A5" w:rsidRPr="00CA43A5">
        <w:rPr>
          <w:b/>
          <w:sz w:val="26"/>
          <w:szCs w:val="26"/>
        </w:rPr>
        <w:t>scussion</w:t>
      </w:r>
    </w:p>
    <w:p w:rsidR="00E33160" w:rsidRDefault="00E33160" w:rsidP="000A6366">
      <w:pPr>
        <w:keepNext/>
        <w:spacing w:line="360" w:lineRule="auto"/>
        <w:rPr>
          <w:sz w:val="26"/>
          <w:szCs w:val="26"/>
        </w:rPr>
      </w:pPr>
    </w:p>
    <w:p w:rsidR="00F4571A" w:rsidRPr="000522FC" w:rsidRDefault="00F4571A" w:rsidP="00F4571A">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F4571A" w:rsidRPr="000522FC" w:rsidRDefault="00F4571A" w:rsidP="00F4571A">
      <w:pPr>
        <w:widowControl/>
        <w:tabs>
          <w:tab w:val="left" w:pos="-720"/>
        </w:tabs>
        <w:suppressAutoHyphens/>
        <w:spacing w:line="360" w:lineRule="auto"/>
        <w:rPr>
          <w:b/>
          <w:sz w:val="26"/>
        </w:rPr>
      </w:pPr>
    </w:p>
    <w:p w:rsidR="00F4571A" w:rsidRPr="000522FC" w:rsidRDefault="00F4571A" w:rsidP="00F4571A">
      <w:pPr>
        <w:widowControl/>
        <w:spacing w:line="360" w:lineRule="auto"/>
        <w:rPr>
          <w:sz w:val="26"/>
          <w:szCs w:val="26"/>
        </w:rPr>
      </w:pPr>
      <w:r w:rsidRPr="000522FC">
        <w:rPr>
          <w:sz w:val="26"/>
          <w:szCs w:val="26"/>
        </w:rPr>
        <w:tab/>
      </w:r>
      <w:r w:rsidRPr="000522FC">
        <w:rPr>
          <w:sz w:val="26"/>
          <w:szCs w:val="26"/>
        </w:rPr>
        <w:tab/>
        <w:t>In h</w:t>
      </w:r>
      <w:r w:rsidR="00800B19">
        <w:rPr>
          <w:sz w:val="26"/>
          <w:szCs w:val="26"/>
        </w:rPr>
        <w:t>is</w:t>
      </w:r>
      <w:r w:rsidRPr="000522FC">
        <w:rPr>
          <w:sz w:val="26"/>
          <w:szCs w:val="26"/>
        </w:rPr>
        <w:t xml:space="preserve"> Initial Decision, ALJ </w:t>
      </w:r>
      <w:r w:rsidR="00800B19">
        <w:rPr>
          <w:sz w:val="26"/>
          <w:szCs w:val="26"/>
        </w:rPr>
        <w:t>Haas</w:t>
      </w:r>
      <w:r w:rsidRPr="000522FC">
        <w:rPr>
          <w:sz w:val="26"/>
          <w:szCs w:val="26"/>
        </w:rPr>
        <w:t xml:space="preserve"> made </w:t>
      </w:r>
      <w:r w:rsidR="00800B19">
        <w:rPr>
          <w:sz w:val="26"/>
          <w:szCs w:val="26"/>
        </w:rPr>
        <w:t>five</w:t>
      </w:r>
      <w:r w:rsidRPr="000522FC">
        <w:rPr>
          <w:sz w:val="26"/>
          <w:szCs w:val="26"/>
        </w:rPr>
        <w:t xml:space="preserve"> Findings of Fact and reached </w:t>
      </w:r>
      <w:r>
        <w:rPr>
          <w:sz w:val="26"/>
          <w:szCs w:val="26"/>
        </w:rPr>
        <w:t>six</w:t>
      </w:r>
      <w:r w:rsidRPr="000522FC">
        <w:rPr>
          <w:sz w:val="26"/>
          <w:szCs w:val="26"/>
        </w:rPr>
        <w:t xml:space="preserve"> Conclusions of Law.  I.D. at 3, 8.  The Findings of Fact and Conclusions of Law are incorporated herein by reference and are adopted without comment unless they are either expressly or by necessary implication rejected or modified by this Opinion and Order.</w:t>
      </w:r>
    </w:p>
    <w:p w:rsidR="00F4571A" w:rsidRDefault="00F4571A" w:rsidP="00F4571A">
      <w:pPr>
        <w:widowControl/>
        <w:tabs>
          <w:tab w:val="left" w:pos="-720"/>
        </w:tabs>
        <w:suppressAutoHyphens/>
        <w:spacing w:line="360" w:lineRule="auto"/>
        <w:rPr>
          <w:b/>
          <w:sz w:val="26"/>
        </w:rPr>
      </w:pPr>
    </w:p>
    <w:p w:rsidR="00F4571A" w:rsidRPr="00910FEF" w:rsidRDefault="00F4571A" w:rsidP="006E390E">
      <w:pPr>
        <w:keepNext/>
        <w:widowControl/>
        <w:tabs>
          <w:tab w:val="left" w:pos="-720"/>
        </w:tabs>
        <w:suppressAutoHyphens/>
        <w:spacing w:line="360" w:lineRule="auto"/>
        <w:rPr>
          <w:sz w:val="26"/>
        </w:rPr>
      </w:pPr>
      <w:r w:rsidRPr="00910FEF">
        <w:rPr>
          <w:b/>
          <w:sz w:val="26"/>
        </w:rPr>
        <w:lastRenderedPageBreak/>
        <w:t>Legal Standards</w:t>
      </w:r>
    </w:p>
    <w:p w:rsidR="00F4571A" w:rsidRPr="00910FEF" w:rsidRDefault="00F4571A" w:rsidP="00A412F6">
      <w:pPr>
        <w:keepNext/>
        <w:widowControl/>
        <w:spacing w:line="360" w:lineRule="auto"/>
        <w:ind w:firstLine="1440"/>
        <w:rPr>
          <w:sz w:val="26"/>
          <w:szCs w:val="26"/>
        </w:rPr>
      </w:pPr>
    </w:p>
    <w:p w:rsidR="00F4571A" w:rsidRPr="00910FEF" w:rsidRDefault="00F4571A" w:rsidP="00F4571A">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F4571A" w:rsidRPr="00910FEF" w:rsidRDefault="00F4571A" w:rsidP="00F4571A">
      <w:pPr>
        <w:widowControl/>
        <w:ind w:left="1440" w:right="1440"/>
        <w:rPr>
          <w:b/>
          <w:sz w:val="26"/>
          <w:szCs w:val="24"/>
        </w:rPr>
      </w:pPr>
    </w:p>
    <w:p w:rsidR="00F4571A" w:rsidRPr="00910FEF" w:rsidRDefault="00F4571A" w:rsidP="00F4571A">
      <w:pPr>
        <w:widowControl/>
        <w:ind w:left="1440" w:right="1440"/>
        <w:rPr>
          <w:b/>
          <w:sz w:val="26"/>
          <w:szCs w:val="24"/>
        </w:rPr>
      </w:pPr>
      <w:r w:rsidRPr="00910FEF">
        <w:rPr>
          <w:b/>
          <w:sz w:val="26"/>
          <w:szCs w:val="24"/>
        </w:rPr>
        <w:t>§ 5.101.  Preliminary objections.</w:t>
      </w:r>
    </w:p>
    <w:p w:rsidR="00F4571A" w:rsidRPr="00910FEF" w:rsidRDefault="00F4571A" w:rsidP="00F4571A">
      <w:pPr>
        <w:widowControl/>
        <w:ind w:left="1440" w:right="1440"/>
        <w:rPr>
          <w:b/>
          <w:sz w:val="26"/>
          <w:szCs w:val="24"/>
        </w:rPr>
      </w:pPr>
    </w:p>
    <w:p w:rsidR="00F4571A" w:rsidRPr="00910FEF" w:rsidRDefault="00F4571A" w:rsidP="00F4571A">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4571A" w:rsidRPr="00910FEF" w:rsidRDefault="00F4571A" w:rsidP="00F4571A">
      <w:pPr>
        <w:widowControl/>
        <w:spacing w:before="100" w:beforeAutospacing="1" w:after="100" w:afterAutospacing="1"/>
        <w:ind w:left="1440" w:right="1440"/>
        <w:rPr>
          <w:sz w:val="26"/>
          <w:szCs w:val="24"/>
        </w:rPr>
      </w:pPr>
      <w:bookmarkStart w:id="2"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F4571A" w:rsidRPr="00910FEF" w:rsidRDefault="00F4571A" w:rsidP="00F4571A">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F4571A" w:rsidRPr="00910FEF" w:rsidRDefault="00F4571A" w:rsidP="00F4571A">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F4571A" w:rsidRPr="00910FEF" w:rsidRDefault="00F4571A" w:rsidP="00F4571A">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F4571A" w:rsidRPr="00910FEF" w:rsidRDefault="00F4571A" w:rsidP="00F4571A">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2"/>
    <w:p w:rsidR="00F4571A" w:rsidRDefault="00F4571A" w:rsidP="00F4571A">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F4571A" w:rsidRDefault="00F4571A" w:rsidP="00F4571A">
      <w:pPr>
        <w:widowControl/>
        <w:ind w:left="1440" w:right="1440"/>
        <w:contextualSpacing/>
        <w:rPr>
          <w:sz w:val="26"/>
          <w:szCs w:val="24"/>
        </w:rPr>
      </w:pPr>
    </w:p>
    <w:p w:rsidR="00F4571A" w:rsidRPr="00910FEF" w:rsidRDefault="00F4571A" w:rsidP="00F4571A">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F4571A" w:rsidRPr="00910FEF" w:rsidRDefault="00F4571A" w:rsidP="00F4571A">
      <w:pPr>
        <w:widowControl/>
        <w:spacing w:line="360" w:lineRule="auto"/>
        <w:ind w:left="1440" w:right="1440" w:hanging="1440"/>
        <w:contextualSpacing/>
        <w:rPr>
          <w:sz w:val="26"/>
          <w:szCs w:val="24"/>
        </w:rPr>
      </w:pPr>
    </w:p>
    <w:p w:rsidR="00F4571A" w:rsidRPr="00910FEF" w:rsidRDefault="00F4571A" w:rsidP="00F4571A">
      <w:pPr>
        <w:widowControl/>
        <w:spacing w:line="360" w:lineRule="auto"/>
        <w:ind w:left="1440" w:right="1440" w:hanging="1440"/>
        <w:contextualSpacing/>
        <w:rPr>
          <w:sz w:val="26"/>
          <w:szCs w:val="24"/>
        </w:rPr>
      </w:pPr>
      <w:r w:rsidRPr="00910FEF">
        <w:rPr>
          <w:sz w:val="26"/>
          <w:szCs w:val="24"/>
        </w:rPr>
        <w:t>52 Pa. Code § 5.101(a).</w:t>
      </w:r>
    </w:p>
    <w:p w:rsidR="00F4571A" w:rsidRPr="00910FEF" w:rsidRDefault="00F4571A" w:rsidP="00F4571A">
      <w:pPr>
        <w:widowControl/>
        <w:spacing w:line="360" w:lineRule="auto"/>
        <w:ind w:left="1440" w:right="1440" w:hanging="1440"/>
        <w:contextualSpacing/>
        <w:rPr>
          <w:sz w:val="26"/>
          <w:szCs w:val="24"/>
        </w:rPr>
      </w:pPr>
    </w:p>
    <w:p w:rsidR="00F4571A" w:rsidRDefault="00F4571A" w:rsidP="00F4571A">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w:t>
      </w:r>
      <w:r w:rsidRPr="00910FEF">
        <w:rPr>
          <w:rFonts w:cs="CG Times"/>
          <w:sz w:val="26"/>
          <w:szCs w:val="26"/>
        </w:rPr>
        <w:lastRenderedPageBreak/>
        <w:t xml:space="preserve">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241154" w:rsidRPr="001B6C10" w:rsidRDefault="00241154" w:rsidP="00F4571A">
      <w:pPr>
        <w:widowControl/>
        <w:tabs>
          <w:tab w:val="left" w:pos="-720"/>
        </w:tabs>
        <w:suppressAutoHyphens/>
        <w:autoSpaceDE w:val="0"/>
        <w:autoSpaceDN w:val="0"/>
        <w:spacing w:line="360" w:lineRule="auto"/>
        <w:ind w:firstLine="1440"/>
        <w:rPr>
          <w:rFonts w:cs="CG Times"/>
          <w:sz w:val="26"/>
          <w:szCs w:val="26"/>
        </w:rPr>
      </w:pPr>
    </w:p>
    <w:p w:rsidR="00F4571A" w:rsidRPr="001B6C10" w:rsidRDefault="00F4571A" w:rsidP="00F4571A">
      <w:pPr>
        <w:widowControl/>
        <w:spacing w:line="360" w:lineRule="auto"/>
        <w:rPr>
          <w:b/>
          <w:sz w:val="26"/>
          <w:szCs w:val="26"/>
        </w:rPr>
      </w:pPr>
      <w:r w:rsidRPr="001B6C10">
        <w:rPr>
          <w:b/>
          <w:sz w:val="26"/>
          <w:szCs w:val="26"/>
        </w:rPr>
        <w:t xml:space="preserve">ALJ’s Initial Decision </w:t>
      </w:r>
    </w:p>
    <w:p w:rsidR="00F4571A" w:rsidRDefault="00F4571A" w:rsidP="00A27BD8">
      <w:pPr>
        <w:spacing w:line="360" w:lineRule="auto"/>
        <w:rPr>
          <w:b/>
          <w:sz w:val="26"/>
          <w:szCs w:val="26"/>
        </w:rPr>
      </w:pPr>
    </w:p>
    <w:p w:rsidR="00B27BF9" w:rsidRPr="00B27BF9" w:rsidRDefault="00E072F5" w:rsidP="00B27BF9">
      <w:pPr>
        <w:pStyle w:val="FootnoteText"/>
        <w:spacing w:line="360" w:lineRule="auto"/>
        <w:ind w:firstLine="720"/>
      </w:pPr>
      <w:r>
        <w:rPr>
          <w:b/>
          <w:sz w:val="26"/>
          <w:szCs w:val="26"/>
        </w:rPr>
        <w:tab/>
      </w:r>
      <w:r w:rsidR="008E60AB" w:rsidRPr="008E60AB">
        <w:rPr>
          <w:sz w:val="26"/>
          <w:szCs w:val="26"/>
        </w:rPr>
        <w:t>T</w:t>
      </w:r>
      <w:r w:rsidR="008E60AB">
        <w:rPr>
          <w:sz w:val="26"/>
          <w:szCs w:val="26"/>
        </w:rPr>
        <w:t>he ALJ</w:t>
      </w:r>
      <w:r w:rsidR="008E60AB">
        <w:rPr>
          <w:b/>
          <w:sz w:val="26"/>
          <w:szCs w:val="26"/>
        </w:rPr>
        <w:t xml:space="preserve"> </w:t>
      </w:r>
      <w:r w:rsidR="008E60AB">
        <w:rPr>
          <w:sz w:val="26"/>
          <w:szCs w:val="26"/>
        </w:rPr>
        <w:t>found that, even accepting as true all well-pleaded material facts in the Complaint and every reasonable inference deducible from those facts, the Complaint did not allege any violations of the Code, a Commission Order or Regulation, or a Commission-approved tariff.  The ALJ stated that Section 2807(f) of the Code requires PE</w:t>
      </w:r>
      <w:r w:rsidR="00B27BF9">
        <w:rPr>
          <w:sz w:val="26"/>
          <w:szCs w:val="26"/>
        </w:rPr>
        <w:t>C</w:t>
      </w:r>
      <w:r w:rsidR="008E60AB">
        <w:rPr>
          <w:sz w:val="26"/>
          <w:szCs w:val="26"/>
        </w:rPr>
        <w:t>O to install smart meters</w:t>
      </w:r>
      <w:r w:rsidR="00742FBB">
        <w:rPr>
          <w:sz w:val="26"/>
          <w:szCs w:val="26"/>
        </w:rPr>
        <w:t>,</w:t>
      </w:r>
      <w:r w:rsidR="008E60AB">
        <w:rPr>
          <w:sz w:val="26"/>
          <w:szCs w:val="26"/>
        </w:rPr>
        <w:t xml:space="preserve"> and customers are not permitted to refuse installation.  I.D. at 5.</w:t>
      </w:r>
      <w:r w:rsidR="008E60AB">
        <w:rPr>
          <w:rStyle w:val="FootnoteReference"/>
          <w:sz w:val="26"/>
          <w:szCs w:val="26"/>
        </w:rPr>
        <w:footnoteReference w:id="7"/>
      </w:r>
      <w:r w:rsidR="00B27BF9">
        <w:rPr>
          <w:sz w:val="26"/>
          <w:szCs w:val="26"/>
        </w:rPr>
        <w:t xml:space="preserve">  The ALJ also stated that neither the </w:t>
      </w:r>
      <w:r w:rsidR="00B27BF9" w:rsidRPr="00DD2324">
        <w:rPr>
          <w:i/>
          <w:sz w:val="26"/>
          <w:szCs w:val="26"/>
        </w:rPr>
        <w:t xml:space="preserve">Smart Meter Procurement </w:t>
      </w:r>
      <w:r w:rsidR="00B27BF9" w:rsidRPr="00DD2324">
        <w:rPr>
          <w:i/>
          <w:sz w:val="26"/>
          <w:szCs w:val="26"/>
        </w:rPr>
        <w:lastRenderedPageBreak/>
        <w:t>and Installation Order</w:t>
      </w:r>
      <w:r w:rsidR="00B27BF9">
        <w:rPr>
          <w:sz w:val="26"/>
          <w:szCs w:val="26"/>
        </w:rPr>
        <w:t xml:space="preserve"> nor PECO’s Smart Meter Plan allow customers to opt out of smart meter installation.  </w:t>
      </w:r>
      <w:r w:rsidR="00294C01" w:rsidRPr="00294C01">
        <w:rPr>
          <w:i/>
          <w:sz w:val="26"/>
          <w:szCs w:val="26"/>
        </w:rPr>
        <w:t>Id</w:t>
      </w:r>
      <w:r w:rsidR="00294C01">
        <w:rPr>
          <w:sz w:val="26"/>
          <w:szCs w:val="26"/>
        </w:rPr>
        <w:t xml:space="preserve">. at 6.  </w:t>
      </w:r>
      <w:r w:rsidR="005856D3">
        <w:rPr>
          <w:sz w:val="26"/>
          <w:szCs w:val="26"/>
        </w:rPr>
        <w:t xml:space="preserve">The </w:t>
      </w:r>
      <w:r w:rsidR="00294C01">
        <w:rPr>
          <w:sz w:val="26"/>
          <w:szCs w:val="26"/>
        </w:rPr>
        <w:t xml:space="preserve">ALJ granted the Preliminary Objections, finding that a hearing was not necessary in the public interest.  </w:t>
      </w:r>
      <w:r w:rsidR="00294C01" w:rsidRPr="00F108A9">
        <w:rPr>
          <w:i/>
          <w:sz w:val="26"/>
          <w:szCs w:val="26"/>
        </w:rPr>
        <w:t>Id</w:t>
      </w:r>
      <w:r w:rsidR="00294C01">
        <w:rPr>
          <w:sz w:val="26"/>
          <w:szCs w:val="26"/>
        </w:rPr>
        <w:t xml:space="preserve">. </w:t>
      </w:r>
      <w:r w:rsidR="00742FBB">
        <w:rPr>
          <w:sz w:val="26"/>
          <w:szCs w:val="26"/>
        </w:rPr>
        <w:t xml:space="preserve">at </w:t>
      </w:r>
      <w:r w:rsidR="00294C01">
        <w:rPr>
          <w:sz w:val="26"/>
          <w:szCs w:val="26"/>
        </w:rPr>
        <w:t>7 (citing 66 Pa. C.S. § 703(b)</w:t>
      </w:r>
      <w:r w:rsidR="005856D3">
        <w:rPr>
          <w:sz w:val="26"/>
          <w:szCs w:val="26"/>
        </w:rPr>
        <w:t>).  The ALJ determined that granting the Preliminary Objections was appropriate even though the Complainants were not represented by an attorney</w:t>
      </w:r>
      <w:r w:rsidR="005125AC">
        <w:rPr>
          <w:sz w:val="26"/>
          <w:szCs w:val="26"/>
        </w:rPr>
        <w:t>, because a hearing would not alter the inevitable conclusion that the Complainants failed to state a claim upon which relief could be granted.  I.D. at 7</w:t>
      </w:r>
      <w:r w:rsidR="00FE0414">
        <w:rPr>
          <w:sz w:val="26"/>
          <w:szCs w:val="26"/>
        </w:rPr>
        <w:t xml:space="preserve"> (citing </w:t>
      </w:r>
      <w:r w:rsidR="00FE0414" w:rsidRPr="00FE0414">
        <w:rPr>
          <w:i/>
          <w:sz w:val="26"/>
          <w:szCs w:val="26"/>
        </w:rPr>
        <w:t>Maria Povacz</w:t>
      </w:r>
      <w:r w:rsidR="00FE0414">
        <w:rPr>
          <w:sz w:val="26"/>
          <w:szCs w:val="26"/>
        </w:rPr>
        <w:t xml:space="preserve">, </w:t>
      </w:r>
      <w:r w:rsidR="00FE0414" w:rsidRPr="00FE0414">
        <w:rPr>
          <w:i/>
          <w:sz w:val="26"/>
          <w:szCs w:val="26"/>
        </w:rPr>
        <w:t>supra</w:t>
      </w:r>
      <w:r w:rsidR="00FE0414">
        <w:rPr>
          <w:sz w:val="26"/>
          <w:szCs w:val="26"/>
        </w:rPr>
        <w:t xml:space="preserve">).  </w:t>
      </w:r>
      <w:r w:rsidR="005125AC">
        <w:rPr>
          <w:sz w:val="26"/>
          <w:szCs w:val="26"/>
        </w:rPr>
        <w:t xml:space="preserve">    </w:t>
      </w:r>
      <w:r w:rsidR="005856D3">
        <w:rPr>
          <w:sz w:val="26"/>
          <w:szCs w:val="26"/>
        </w:rPr>
        <w:t xml:space="preserve"> </w:t>
      </w:r>
      <w:r w:rsidR="00294C01">
        <w:rPr>
          <w:sz w:val="26"/>
          <w:szCs w:val="26"/>
        </w:rPr>
        <w:t xml:space="preserve"> </w:t>
      </w:r>
      <w:r w:rsidR="00B27BF9">
        <w:rPr>
          <w:sz w:val="26"/>
          <w:szCs w:val="26"/>
        </w:rPr>
        <w:t xml:space="preserve"> </w:t>
      </w:r>
    </w:p>
    <w:p w:rsidR="00E072F5" w:rsidRDefault="00B27BF9" w:rsidP="00B27BF9">
      <w:pPr>
        <w:spacing w:line="360" w:lineRule="auto"/>
        <w:rPr>
          <w:b/>
          <w:sz w:val="26"/>
          <w:szCs w:val="26"/>
        </w:rPr>
      </w:pPr>
      <w:r>
        <w:rPr>
          <w:sz w:val="26"/>
          <w:szCs w:val="26"/>
        </w:rPr>
        <w:t xml:space="preserve">   </w:t>
      </w:r>
      <w:r w:rsidR="008E60AB">
        <w:rPr>
          <w:sz w:val="26"/>
          <w:szCs w:val="26"/>
        </w:rPr>
        <w:t xml:space="preserve">    </w:t>
      </w:r>
      <w:r w:rsidR="00E072F5">
        <w:rPr>
          <w:b/>
          <w:sz w:val="26"/>
          <w:szCs w:val="26"/>
        </w:rPr>
        <w:tab/>
      </w:r>
    </w:p>
    <w:p w:rsidR="006C23DD" w:rsidRDefault="006C23DD" w:rsidP="00984682">
      <w:pPr>
        <w:spacing w:line="360" w:lineRule="auto"/>
        <w:rPr>
          <w:b/>
          <w:sz w:val="26"/>
          <w:szCs w:val="26"/>
        </w:rPr>
      </w:pPr>
      <w:r w:rsidRPr="006C23DD">
        <w:rPr>
          <w:b/>
          <w:sz w:val="26"/>
          <w:szCs w:val="26"/>
        </w:rPr>
        <w:t xml:space="preserve">Exceptions and Replies </w:t>
      </w:r>
      <w:r w:rsidR="005F0256" w:rsidRPr="006C23DD">
        <w:rPr>
          <w:b/>
          <w:sz w:val="26"/>
          <w:szCs w:val="26"/>
        </w:rPr>
        <w:t xml:space="preserve"> </w:t>
      </w:r>
      <w:r w:rsidR="006E3F2B" w:rsidRPr="006C23DD">
        <w:rPr>
          <w:b/>
          <w:sz w:val="26"/>
          <w:szCs w:val="26"/>
        </w:rPr>
        <w:t xml:space="preserve">  </w:t>
      </w:r>
    </w:p>
    <w:p w:rsidR="006C23DD" w:rsidRDefault="006C23DD" w:rsidP="00984682">
      <w:pPr>
        <w:spacing w:line="360" w:lineRule="auto"/>
        <w:rPr>
          <w:b/>
          <w:sz w:val="26"/>
          <w:szCs w:val="26"/>
        </w:rPr>
      </w:pPr>
    </w:p>
    <w:p w:rsidR="00B9474E" w:rsidRDefault="001A7903" w:rsidP="00984682">
      <w:pPr>
        <w:spacing w:line="360" w:lineRule="auto"/>
        <w:rPr>
          <w:sz w:val="26"/>
          <w:szCs w:val="26"/>
        </w:rPr>
      </w:pPr>
      <w:r>
        <w:rPr>
          <w:b/>
          <w:sz w:val="26"/>
          <w:szCs w:val="26"/>
        </w:rPr>
        <w:tab/>
      </w:r>
      <w:r>
        <w:rPr>
          <w:b/>
          <w:sz w:val="26"/>
          <w:szCs w:val="26"/>
        </w:rPr>
        <w:tab/>
      </w:r>
      <w:r w:rsidR="0040049D">
        <w:rPr>
          <w:sz w:val="26"/>
          <w:szCs w:val="26"/>
        </w:rPr>
        <w:t>In their Exceptions, the Van Schoycks aver that PECO installed a smart meter on their property without their permission or knowledge.  The Complainants also contend that the Energy Policy Act of 2005, Pub. L. No. 109-58, 119 Stat. 594 (2005) (Energy Policy Act), does not mandate that all customers must consent to the installation of smart meters on their propert</w:t>
      </w:r>
      <w:r w:rsidR="00B9474E">
        <w:rPr>
          <w:sz w:val="26"/>
          <w:szCs w:val="26"/>
        </w:rPr>
        <w:t>ies</w:t>
      </w:r>
      <w:r w:rsidR="0040049D">
        <w:rPr>
          <w:sz w:val="26"/>
          <w:szCs w:val="26"/>
        </w:rPr>
        <w:t>.</w:t>
      </w:r>
      <w:r w:rsidR="00B9474E">
        <w:rPr>
          <w:sz w:val="26"/>
          <w:szCs w:val="26"/>
        </w:rPr>
        <w:t xml:space="preserve">  </w:t>
      </w:r>
      <w:r w:rsidR="00511CAD">
        <w:rPr>
          <w:sz w:val="26"/>
          <w:szCs w:val="26"/>
        </w:rPr>
        <w:t>The Complainant</w:t>
      </w:r>
      <w:r w:rsidR="00DA22E7">
        <w:rPr>
          <w:sz w:val="26"/>
          <w:szCs w:val="26"/>
        </w:rPr>
        <w:t>s</w:t>
      </w:r>
      <w:r w:rsidR="00511CAD">
        <w:rPr>
          <w:sz w:val="26"/>
          <w:szCs w:val="26"/>
        </w:rPr>
        <w:t xml:space="preserve"> </w:t>
      </w:r>
      <w:r w:rsidR="00742FBB">
        <w:rPr>
          <w:sz w:val="26"/>
          <w:szCs w:val="26"/>
        </w:rPr>
        <w:t>argue</w:t>
      </w:r>
      <w:r w:rsidR="00511CAD">
        <w:rPr>
          <w:sz w:val="26"/>
          <w:szCs w:val="26"/>
        </w:rPr>
        <w:t xml:space="preserve"> that it is illegal to disallow customers to opt out of smart meter installation.</w:t>
      </w:r>
      <w:r w:rsidR="00216793" w:rsidRPr="00216793">
        <w:rPr>
          <w:sz w:val="26"/>
          <w:szCs w:val="26"/>
        </w:rPr>
        <w:t xml:space="preserve"> </w:t>
      </w:r>
      <w:r w:rsidR="00216793">
        <w:rPr>
          <w:sz w:val="26"/>
          <w:szCs w:val="26"/>
        </w:rPr>
        <w:t xml:space="preserve"> Exc. at 1. </w:t>
      </w:r>
      <w:r w:rsidR="00511CAD">
        <w:rPr>
          <w:sz w:val="26"/>
          <w:szCs w:val="26"/>
        </w:rPr>
        <w:t xml:space="preserve">  </w:t>
      </w:r>
      <w:r w:rsidR="00B9474E">
        <w:rPr>
          <w:sz w:val="26"/>
          <w:szCs w:val="26"/>
        </w:rPr>
        <w:t xml:space="preserve">  </w:t>
      </w:r>
    </w:p>
    <w:p w:rsidR="00B9474E" w:rsidRDefault="00B9474E" w:rsidP="00984682">
      <w:pPr>
        <w:spacing w:line="360" w:lineRule="auto"/>
        <w:rPr>
          <w:sz w:val="26"/>
          <w:szCs w:val="26"/>
        </w:rPr>
      </w:pPr>
    </w:p>
    <w:p w:rsidR="00511CAD" w:rsidRDefault="00B9474E" w:rsidP="00984682">
      <w:pPr>
        <w:spacing w:line="360" w:lineRule="auto"/>
        <w:rPr>
          <w:sz w:val="26"/>
          <w:szCs w:val="26"/>
        </w:rPr>
      </w:pPr>
      <w:r>
        <w:rPr>
          <w:sz w:val="26"/>
          <w:szCs w:val="26"/>
        </w:rPr>
        <w:tab/>
      </w:r>
      <w:r>
        <w:rPr>
          <w:sz w:val="26"/>
          <w:szCs w:val="26"/>
        </w:rPr>
        <w:tab/>
        <w:t xml:space="preserve">Additionally, the Complainants state that, since the installation of </w:t>
      </w:r>
      <w:r w:rsidR="003D2DFC">
        <w:rPr>
          <w:sz w:val="26"/>
          <w:szCs w:val="26"/>
        </w:rPr>
        <w:t xml:space="preserve">the smart meter on their home in February 2015, one of the Complainants is experiencing new health issues and concerns, including “extreme chest tightness and pain” and problems sleeping.  The Complainants indicate that these health symptoms, along with other health symptoms, are being documented by their doctor.  </w:t>
      </w:r>
      <w:r w:rsidR="003D2DFC" w:rsidRPr="003D2DFC">
        <w:rPr>
          <w:i/>
          <w:sz w:val="26"/>
          <w:szCs w:val="26"/>
        </w:rPr>
        <w:t>Id</w:t>
      </w:r>
      <w:r w:rsidR="003D2DFC">
        <w:rPr>
          <w:sz w:val="26"/>
          <w:szCs w:val="26"/>
        </w:rPr>
        <w:t>. at 2.</w:t>
      </w:r>
      <w:r w:rsidR="00A44E9D">
        <w:rPr>
          <w:sz w:val="26"/>
          <w:szCs w:val="26"/>
        </w:rPr>
        <w:t xml:space="preserve">  The Complainants </w:t>
      </w:r>
      <w:r w:rsidR="00373C72">
        <w:rPr>
          <w:sz w:val="26"/>
          <w:szCs w:val="26"/>
        </w:rPr>
        <w:t xml:space="preserve">aver that the dismissal of their Complaint without a hearing is a due process violation.  </w:t>
      </w:r>
      <w:r w:rsidR="00373C72" w:rsidRPr="00373C72">
        <w:rPr>
          <w:i/>
          <w:sz w:val="26"/>
          <w:szCs w:val="26"/>
        </w:rPr>
        <w:t>Id</w:t>
      </w:r>
      <w:r w:rsidR="00373C72">
        <w:rPr>
          <w:sz w:val="26"/>
          <w:szCs w:val="26"/>
        </w:rPr>
        <w:t>. at 2-3.</w:t>
      </w:r>
    </w:p>
    <w:p w:rsidR="00511CAD" w:rsidRDefault="00511CAD" w:rsidP="00984682">
      <w:pPr>
        <w:spacing w:line="360" w:lineRule="auto"/>
        <w:rPr>
          <w:sz w:val="26"/>
          <w:szCs w:val="26"/>
        </w:rPr>
      </w:pPr>
    </w:p>
    <w:p w:rsidR="00137AAA" w:rsidRDefault="00216793" w:rsidP="00984682">
      <w:pPr>
        <w:spacing w:line="360" w:lineRule="auto"/>
        <w:rPr>
          <w:sz w:val="26"/>
          <w:szCs w:val="26"/>
        </w:rPr>
      </w:pPr>
      <w:r>
        <w:rPr>
          <w:sz w:val="26"/>
          <w:szCs w:val="26"/>
        </w:rPr>
        <w:tab/>
      </w:r>
      <w:r>
        <w:rPr>
          <w:sz w:val="26"/>
          <w:szCs w:val="26"/>
        </w:rPr>
        <w:tab/>
      </w:r>
      <w:r w:rsidR="00462F7D">
        <w:rPr>
          <w:sz w:val="26"/>
          <w:szCs w:val="26"/>
        </w:rPr>
        <w:t>In its Replies to Exceptions, PECO states that the Complainants’ arguments are irrelevant as to whether the Complainants have the right to refuse smart meter installation under state law and whether PECO violated the Code, a Commission Order, or a Commission-approved tariff by following Act 129 to install a smart meter at the</w:t>
      </w:r>
      <w:r w:rsidR="00742FBB">
        <w:rPr>
          <w:sz w:val="26"/>
          <w:szCs w:val="26"/>
        </w:rPr>
        <w:t xml:space="preserve"> Complainants’</w:t>
      </w:r>
      <w:r w:rsidR="00462F7D">
        <w:rPr>
          <w:sz w:val="26"/>
          <w:szCs w:val="26"/>
        </w:rPr>
        <w:t xml:space="preserve"> property.  </w:t>
      </w:r>
      <w:r w:rsidR="009762E5">
        <w:rPr>
          <w:sz w:val="26"/>
          <w:szCs w:val="26"/>
        </w:rPr>
        <w:t xml:space="preserve">PECO contends that the Complainants’ averments regarding </w:t>
      </w:r>
      <w:r w:rsidR="009762E5">
        <w:rPr>
          <w:sz w:val="26"/>
          <w:szCs w:val="26"/>
        </w:rPr>
        <w:lastRenderedPageBreak/>
        <w:t xml:space="preserve">health concerns related to the smart meter do not challenge the ALJ’s ruling that there is no opt out provision in Act 129 or the </w:t>
      </w:r>
      <w:r w:rsidR="009762E5" w:rsidRPr="00DD2324">
        <w:rPr>
          <w:i/>
          <w:sz w:val="26"/>
          <w:szCs w:val="26"/>
        </w:rPr>
        <w:t>Smart Meter Procurement and Installation Order</w:t>
      </w:r>
      <w:r w:rsidR="009762E5">
        <w:rPr>
          <w:sz w:val="26"/>
          <w:szCs w:val="26"/>
        </w:rPr>
        <w:t xml:space="preserve">.  </w:t>
      </w:r>
      <w:r w:rsidR="004B2CAA">
        <w:rPr>
          <w:sz w:val="26"/>
          <w:szCs w:val="26"/>
        </w:rPr>
        <w:t xml:space="preserve">PECO also contends that the Commission has previously rejected arguments regarding medical implications caused by smart meters as a basis for opting out of smart meter installation.  </w:t>
      </w:r>
      <w:r w:rsidR="009B3E92">
        <w:rPr>
          <w:sz w:val="26"/>
          <w:szCs w:val="26"/>
        </w:rPr>
        <w:t xml:space="preserve">R. Exc. at 2.  </w:t>
      </w:r>
    </w:p>
    <w:p w:rsidR="00137AAA" w:rsidRDefault="00137AAA" w:rsidP="00984682">
      <w:pPr>
        <w:spacing w:line="360" w:lineRule="auto"/>
        <w:rPr>
          <w:sz w:val="26"/>
          <w:szCs w:val="26"/>
        </w:rPr>
      </w:pPr>
    </w:p>
    <w:p w:rsidR="001A7903" w:rsidRDefault="00137AAA" w:rsidP="00984682">
      <w:pPr>
        <w:spacing w:line="360" w:lineRule="auto"/>
        <w:rPr>
          <w:b/>
          <w:sz w:val="26"/>
          <w:szCs w:val="26"/>
        </w:rPr>
      </w:pPr>
      <w:r>
        <w:rPr>
          <w:sz w:val="26"/>
          <w:szCs w:val="26"/>
        </w:rPr>
        <w:tab/>
      </w:r>
      <w:r>
        <w:rPr>
          <w:sz w:val="26"/>
          <w:szCs w:val="26"/>
        </w:rPr>
        <w:tab/>
      </w:r>
      <w:r w:rsidR="006C0772">
        <w:rPr>
          <w:sz w:val="26"/>
          <w:szCs w:val="26"/>
        </w:rPr>
        <w:t>PECO avers that the ALJ correctly applied the stand</w:t>
      </w:r>
      <w:r w:rsidR="00742FBB">
        <w:rPr>
          <w:sz w:val="26"/>
          <w:szCs w:val="26"/>
        </w:rPr>
        <w:t>ard</w:t>
      </w:r>
      <w:r w:rsidR="006C0772">
        <w:rPr>
          <w:sz w:val="26"/>
          <w:szCs w:val="26"/>
        </w:rPr>
        <w:t xml:space="preserve"> for resolving preliminary objections and properly found that it was clear from the pleadings that PECO did not violate the Code, a Commission Order or Regulation, or a Commission-approved tariff in relation to its smart meter installation policies and procedures.  </w:t>
      </w:r>
      <w:r w:rsidR="006C0772" w:rsidRPr="006C0772">
        <w:rPr>
          <w:i/>
          <w:sz w:val="26"/>
          <w:szCs w:val="26"/>
        </w:rPr>
        <w:t>Id</w:t>
      </w:r>
      <w:r w:rsidR="006C0772">
        <w:rPr>
          <w:sz w:val="26"/>
          <w:szCs w:val="26"/>
        </w:rPr>
        <w:t>. at 2, 3</w:t>
      </w:r>
      <w:r>
        <w:rPr>
          <w:sz w:val="26"/>
          <w:szCs w:val="26"/>
        </w:rPr>
        <w:t>.  PECO indicate</w:t>
      </w:r>
      <w:r w:rsidR="00742FBB">
        <w:rPr>
          <w:sz w:val="26"/>
          <w:szCs w:val="26"/>
        </w:rPr>
        <w:t>s</w:t>
      </w:r>
      <w:r>
        <w:rPr>
          <w:sz w:val="26"/>
          <w:szCs w:val="26"/>
        </w:rPr>
        <w:t xml:space="preserve"> that Section 2807(f)(2) of the Code does not provide the Complainants with the right to opt out of smart meter installation.  Accordingly, PECO argues that it was proper, based on its Preliminary Objections, </w:t>
      </w:r>
      <w:r w:rsidR="00742FBB">
        <w:rPr>
          <w:sz w:val="26"/>
          <w:szCs w:val="26"/>
        </w:rPr>
        <w:t xml:space="preserve">for the ALJ </w:t>
      </w:r>
      <w:r>
        <w:rPr>
          <w:sz w:val="26"/>
          <w:szCs w:val="26"/>
        </w:rPr>
        <w:t xml:space="preserve">to dismiss the Complaint without holding a hearing.  R. Exc. at 4.      </w:t>
      </w:r>
      <w:r w:rsidR="009762E5">
        <w:rPr>
          <w:sz w:val="26"/>
          <w:szCs w:val="26"/>
        </w:rPr>
        <w:t xml:space="preserve">  </w:t>
      </w:r>
      <w:r w:rsidR="00462F7D">
        <w:rPr>
          <w:sz w:val="26"/>
          <w:szCs w:val="26"/>
        </w:rPr>
        <w:t xml:space="preserve">   </w:t>
      </w:r>
      <w:r w:rsidR="00511CAD">
        <w:rPr>
          <w:sz w:val="26"/>
          <w:szCs w:val="26"/>
        </w:rPr>
        <w:tab/>
      </w:r>
      <w:r w:rsidR="00511CAD">
        <w:rPr>
          <w:sz w:val="26"/>
          <w:szCs w:val="26"/>
        </w:rPr>
        <w:tab/>
      </w:r>
      <w:r w:rsidR="00373C72">
        <w:rPr>
          <w:sz w:val="26"/>
          <w:szCs w:val="26"/>
        </w:rPr>
        <w:t xml:space="preserve">  </w:t>
      </w:r>
      <w:r w:rsidR="00A44E9D">
        <w:rPr>
          <w:sz w:val="26"/>
          <w:szCs w:val="26"/>
        </w:rPr>
        <w:t xml:space="preserve"> </w:t>
      </w:r>
      <w:r w:rsidR="003D2DFC">
        <w:rPr>
          <w:sz w:val="26"/>
          <w:szCs w:val="26"/>
        </w:rPr>
        <w:t xml:space="preserve">       </w:t>
      </w:r>
      <w:r w:rsidR="0040049D">
        <w:rPr>
          <w:sz w:val="26"/>
          <w:szCs w:val="26"/>
        </w:rPr>
        <w:t xml:space="preserve">   </w:t>
      </w:r>
      <w:r w:rsidR="0040049D">
        <w:rPr>
          <w:b/>
          <w:sz w:val="26"/>
          <w:szCs w:val="26"/>
        </w:rPr>
        <w:t xml:space="preserve"> </w:t>
      </w:r>
    </w:p>
    <w:p w:rsidR="0049446F" w:rsidRPr="006C23DD" w:rsidRDefault="006E3F2B" w:rsidP="00984682">
      <w:pPr>
        <w:spacing w:line="360" w:lineRule="auto"/>
        <w:rPr>
          <w:b/>
          <w:sz w:val="26"/>
          <w:szCs w:val="26"/>
        </w:rPr>
      </w:pPr>
      <w:r w:rsidRPr="006C23DD">
        <w:rPr>
          <w:b/>
          <w:sz w:val="26"/>
          <w:szCs w:val="26"/>
        </w:rPr>
        <w:t xml:space="preserve">  </w:t>
      </w:r>
      <w:r w:rsidR="00D2177C" w:rsidRPr="006C23DD">
        <w:rPr>
          <w:b/>
          <w:sz w:val="26"/>
          <w:szCs w:val="26"/>
        </w:rPr>
        <w:t xml:space="preserve">         </w:t>
      </w:r>
      <w:r w:rsidR="004B5108" w:rsidRPr="006C23DD">
        <w:rPr>
          <w:b/>
          <w:sz w:val="26"/>
          <w:szCs w:val="26"/>
        </w:rPr>
        <w:t xml:space="preserve">  </w:t>
      </w:r>
      <w:r w:rsidR="009D4861" w:rsidRPr="006C23DD">
        <w:rPr>
          <w:b/>
          <w:sz w:val="26"/>
          <w:szCs w:val="26"/>
        </w:rPr>
        <w:t xml:space="preserve"> </w:t>
      </w:r>
      <w:r w:rsidR="00345387" w:rsidRPr="006C23DD">
        <w:rPr>
          <w:b/>
          <w:sz w:val="26"/>
          <w:szCs w:val="26"/>
        </w:rPr>
        <w:t xml:space="preserve">      </w:t>
      </w:r>
      <w:r w:rsidR="005C71EC" w:rsidRPr="006C23DD">
        <w:rPr>
          <w:b/>
          <w:sz w:val="26"/>
          <w:szCs w:val="26"/>
        </w:rPr>
        <w:t xml:space="preserve">       </w:t>
      </w:r>
      <w:r w:rsidR="00E221B2" w:rsidRPr="006C23DD">
        <w:rPr>
          <w:b/>
          <w:sz w:val="26"/>
          <w:szCs w:val="26"/>
        </w:rPr>
        <w:t xml:space="preserve">     </w:t>
      </w:r>
      <w:r w:rsidR="00984682" w:rsidRPr="006C23DD">
        <w:rPr>
          <w:b/>
          <w:sz w:val="26"/>
          <w:szCs w:val="26"/>
        </w:rPr>
        <w:t xml:space="preserve">  </w:t>
      </w:r>
    </w:p>
    <w:p w:rsidR="001108C1" w:rsidRPr="00C02B8F" w:rsidRDefault="001108C1" w:rsidP="004A24FC">
      <w:pPr>
        <w:widowControl/>
        <w:spacing w:after="200" w:line="276" w:lineRule="auto"/>
        <w:rPr>
          <w:b/>
          <w:sz w:val="26"/>
          <w:szCs w:val="26"/>
        </w:rPr>
      </w:pPr>
      <w:r>
        <w:rPr>
          <w:b/>
          <w:sz w:val="26"/>
          <w:szCs w:val="26"/>
        </w:rPr>
        <w:t xml:space="preserve">Disposition </w:t>
      </w:r>
    </w:p>
    <w:p w:rsidR="00025833" w:rsidRDefault="009A53F5" w:rsidP="00DA25C9">
      <w:pPr>
        <w:spacing w:line="360" w:lineRule="auto"/>
        <w:rPr>
          <w:sz w:val="26"/>
          <w:szCs w:val="26"/>
        </w:rPr>
      </w:pPr>
      <w:r>
        <w:rPr>
          <w:sz w:val="26"/>
          <w:szCs w:val="26"/>
        </w:rPr>
        <w:tab/>
      </w:r>
      <w:r>
        <w:rPr>
          <w:sz w:val="26"/>
          <w:szCs w:val="26"/>
        </w:rPr>
        <w:tab/>
      </w:r>
    </w:p>
    <w:p w:rsidR="00E81948" w:rsidRDefault="00025833" w:rsidP="00DA25C9">
      <w:pPr>
        <w:spacing w:line="360" w:lineRule="auto"/>
        <w:rPr>
          <w:sz w:val="26"/>
          <w:szCs w:val="26"/>
        </w:rPr>
      </w:pPr>
      <w:r>
        <w:rPr>
          <w:sz w:val="26"/>
          <w:szCs w:val="26"/>
        </w:rPr>
        <w:tab/>
      </w:r>
      <w:r>
        <w:rPr>
          <w:sz w:val="26"/>
          <w:szCs w:val="26"/>
        </w:rPr>
        <w:tab/>
      </w:r>
      <w:r w:rsidR="00400482">
        <w:rPr>
          <w:sz w:val="26"/>
          <w:szCs w:val="26"/>
        </w:rPr>
        <w:t xml:space="preserve">Based on our review of the Initial Decision and the Parties’ pleadings, we disagree with the ALJ’s decision to dismiss the Complaint, because the </w:t>
      </w:r>
      <w:r w:rsidR="00400482" w:rsidRPr="00910FEF">
        <w:rPr>
          <w:rFonts w:cs="CG Times"/>
          <w:sz w:val="26"/>
          <w:szCs w:val="26"/>
        </w:rPr>
        <w:t xml:space="preserve">relief </w:t>
      </w:r>
      <w:r w:rsidR="00400482">
        <w:rPr>
          <w:rFonts w:cs="CG Times"/>
          <w:sz w:val="26"/>
          <w:szCs w:val="26"/>
        </w:rPr>
        <w:t xml:space="preserve">PECO sought </w:t>
      </w:r>
      <w:r w:rsidR="00E81948">
        <w:rPr>
          <w:rFonts w:cs="CG Times"/>
          <w:sz w:val="26"/>
          <w:szCs w:val="26"/>
        </w:rPr>
        <w:t xml:space="preserve">in its Preliminary Objections </w:t>
      </w:r>
      <w:r w:rsidR="00400482">
        <w:rPr>
          <w:rFonts w:cs="CG Times"/>
          <w:sz w:val="26"/>
          <w:szCs w:val="26"/>
        </w:rPr>
        <w:t>was not</w:t>
      </w:r>
      <w:r w:rsidR="00400482" w:rsidRPr="00910FEF">
        <w:rPr>
          <w:rFonts w:cs="CG Times"/>
          <w:sz w:val="26"/>
          <w:szCs w:val="26"/>
        </w:rPr>
        <w:t xml:space="preserve"> clearly warranted and free from doubt</w:t>
      </w:r>
      <w:r w:rsidR="00400482">
        <w:rPr>
          <w:rFonts w:cs="CG Times"/>
          <w:sz w:val="26"/>
          <w:szCs w:val="26"/>
        </w:rPr>
        <w:t xml:space="preserve">.  </w:t>
      </w:r>
      <w:r w:rsidR="00DE1DB8">
        <w:rPr>
          <w:rFonts w:cs="CG Times"/>
          <w:sz w:val="26"/>
          <w:szCs w:val="26"/>
        </w:rPr>
        <w:t xml:space="preserve">In cases involving smart meter installation, we evaluate the specific allegations made by the complainant under the circumstances in each case and reach a conclusion based on those particular circumstances.  </w:t>
      </w:r>
      <w:r w:rsidR="00E81948" w:rsidRPr="00E81948">
        <w:rPr>
          <w:rFonts w:cs="CG Times"/>
          <w:i/>
          <w:sz w:val="26"/>
          <w:szCs w:val="26"/>
        </w:rPr>
        <w:t>See</w:t>
      </w:r>
      <w:r w:rsidR="00E81948">
        <w:rPr>
          <w:rFonts w:cs="CG Times"/>
          <w:sz w:val="26"/>
          <w:szCs w:val="26"/>
        </w:rPr>
        <w:t xml:space="preserve"> </w:t>
      </w:r>
      <w:r w:rsidR="00DE1DB8" w:rsidRPr="00DD75B8">
        <w:rPr>
          <w:i/>
          <w:sz w:val="26"/>
          <w:szCs w:val="26"/>
        </w:rPr>
        <w:t>Susan Kreider v. PECO Energy Company</w:t>
      </w:r>
      <w:r w:rsidR="00DE1DB8">
        <w:rPr>
          <w:sz w:val="26"/>
          <w:szCs w:val="26"/>
        </w:rPr>
        <w:t xml:space="preserve">, Docket No. </w:t>
      </w:r>
    </w:p>
    <w:p w:rsidR="00673A1B" w:rsidRDefault="00DE1DB8" w:rsidP="00DA25C9">
      <w:pPr>
        <w:spacing w:line="360" w:lineRule="auto"/>
        <w:rPr>
          <w:sz w:val="26"/>
          <w:szCs w:val="26"/>
        </w:rPr>
      </w:pPr>
      <w:r>
        <w:rPr>
          <w:sz w:val="26"/>
          <w:szCs w:val="26"/>
        </w:rPr>
        <w:t xml:space="preserve">P-2015-2495064 (Order on Reconsideration entered January 28, 2016), at 21.  </w:t>
      </w:r>
      <w:r w:rsidR="00400482">
        <w:rPr>
          <w:rFonts w:cs="CG Times"/>
          <w:sz w:val="26"/>
          <w:szCs w:val="26"/>
        </w:rPr>
        <w:t>The Complainants in this case have alleged specific factual averments regarding the health effects they have experienced after the smart meter was installed at their home.</w:t>
      </w:r>
      <w:r w:rsidR="00116722">
        <w:rPr>
          <w:rFonts w:cs="CG Times"/>
          <w:sz w:val="26"/>
          <w:szCs w:val="26"/>
        </w:rPr>
        <w:t xml:space="preserve">  Within their Complaint and Answer to PECO’s Preliminary Objections, the Van Schoycks averred that</w:t>
      </w:r>
      <w:r w:rsidR="00116722">
        <w:rPr>
          <w:sz w:val="26"/>
          <w:szCs w:val="24"/>
        </w:rPr>
        <w:t xml:space="preserve">, since the installation of the smart meter, they have been experiencing adverse health impacts from exposure to the EMF radiation due to the installation of the </w:t>
      </w:r>
      <w:r w:rsidR="00116722">
        <w:rPr>
          <w:sz w:val="26"/>
          <w:szCs w:val="24"/>
        </w:rPr>
        <w:lastRenderedPageBreak/>
        <w:t>smart meter and have had difficulty sleeping.  In their Exceptions, the Complainants have further describe</w:t>
      </w:r>
      <w:r w:rsidR="00DC7728">
        <w:rPr>
          <w:sz w:val="26"/>
          <w:szCs w:val="24"/>
        </w:rPr>
        <w:t>d</w:t>
      </w:r>
      <w:r w:rsidR="00116722">
        <w:rPr>
          <w:sz w:val="26"/>
          <w:szCs w:val="24"/>
        </w:rPr>
        <w:t xml:space="preserve"> the </w:t>
      </w:r>
      <w:r w:rsidR="00116722">
        <w:rPr>
          <w:sz w:val="26"/>
          <w:szCs w:val="26"/>
        </w:rPr>
        <w:t>new health issues and concerns they are experiencing to include “extreme chest tightness and pain,” and they indicate that various health symptoms are being documented by their doctor.</w:t>
      </w:r>
      <w:r w:rsidR="00025833">
        <w:rPr>
          <w:sz w:val="26"/>
          <w:szCs w:val="26"/>
        </w:rPr>
        <w:t xml:space="preserve">  The Complainants have alleged material facts relating to a potential violation under Section 1501 of the Code for unsafe and/or unreasonable service</w:t>
      </w:r>
      <w:r w:rsidR="005744DF">
        <w:rPr>
          <w:rStyle w:val="FootnoteReference"/>
          <w:sz w:val="26"/>
          <w:szCs w:val="26"/>
        </w:rPr>
        <w:footnoteReference w:id="8"/>
      </w:r>
      <w:r w:rsidR="00025833">
        <w:rPr>
          <w:sz w:val="26"/>
          <w:szCs w:val="26"/>
        </w:rPr>
        <w:t xml:space="preserve"> </w:t>
      </w:r>
      <w:r w:rsidR="00490677">
        <w:rPr>
          <w:sz w:val="26"/>
          <w:szCs w:val="26"/>
        </w:rPr>
        <w:t>to which they can personally testify and provide medical documentary evidence.</w:t>
      </w:r>
      <w:r>
        <w:rPr>
          <w:sz w:val="26"/>
          <w:szCs w:val="26"/>
        </w:rPr>
        <w:t xml:space="preserve">  Holding a hearing to address the Complainants’ factual averments regarding the</w:t>
      </w:r>
      <w:r w:rsidR="00E81948">
        <w:rPr>
          <w:sz w:val="26"/>
          <w:szCs w:val="26"/>
        </w:rPr>
        <w:t xml:space="preserve">se </w:t>
      </w:r>
      <w:r>
        <w:rPr>
          <w:sz w:val="26"/>
          <w:szCs w:val="26"/>
        </w:rPr>
        <w:t>specific health effects will enable us to closely evaluate the</w:t>
      </w:r>
      <w:r w:rsidR="00E81948">
        <w:rPr>
          <w:sz w:val="26"/>
          <w:szCs w:val="26"/>
        </w:rPr>
        <w:t>ir</w:t>
      </w:r>
      <w:r>
        <w:rPr>
          <w:sz w:val="26"/>
          <w:szCs w:val="26"/>
        </w:rPr>
        <w:t xml:space="preserve"> claims based on a fully developed record.  </w:t>
      </w:r>
    </w:p>
    <w:p w:rsidR="00673A1B" w:rsidRDefault="00673A1B" w:rsidP="00DA25C9">
      <w:pPr>
        <w:spacing w:line="360" w:lineRule="auto"/>
        <w:rPr>
          <w:sz w:val="26"/>
          <w:szCs w:val="26"/>
        </w:rPr>
      </w:pPr>
    </w:p>
    <w:p w:rsidR="00673A1B" w:rsidRDefault="00673A1B" w:rsidP="00DA25C9">
      <w:pPr>
        <w:spacing w:line="360" w:lineRule="auto"/>
        <w:rPr>
          <w:sz w:val="26"/>
          <w:szCs w:val="26"/>
        </w:rPr>
      </w:pPr>
      <w:r>
        <w:rPr>
          <w:sz w:val="26"/>
          <w:szCs w:val="26"/>
        </w:rPr>
        <w:tab/>
      </w:r>
      <w:r>
        <w:rPr>
          <w:sz w:val="26"/>
          <w:szCs w:val="26"/>
        </w:rPr>
        <w:tab/>
      </w:r>
      <w:r w:rsidR="00E81948">
        <w:rPr>
          <w:sz w:val="26"/>
          <w:szCs w:val="26"/>
        </w:rPr>
        <w:t xml:space="preserve">We have previously concluded that the express language of </w:t>
      </w:r>
      <w:r>
        <w:rPr>
          <w:sz w:val="26"/>
          <w:szCs w:val="26"/>
        </w:rPr>
        <w:t xml:space="preserve">Section 2807(f) of the Code </w:t>
      </w:r>
      <w:r w:rsidR="00E81948">
        <w:rPr>
          <w:sz w:val="26"/>
          <w:szCs w:val="26"/>
        </w:rPr>
        <w:t>does not preclude us from holding a hearing, consistent with our statutory authority in Section 1501 of the Code.  W</w:t>
      </w:r>
      <w:r>
        <w:rPr>
          <w:sz w:val="26"/>
          <w:szCs w:val="26"/>
        </w:rPr>
        <w:t xml:space="preserve">e </w:t>
      </w:r>
      <w:r w:rsidR="00E81948">
        <w:rPr>
          <w:sz w:val="26"/>
          <w:szCs w:val="26"/>
        </w:rPr>
        <w:t>stated</w:t>
      </w:r>
      <w:r>
        <w:rPr>
          <w:sz w:val="26"/>
          <w:szCs w:val="26"/>
        </w:rPr>
        <w:t xml:space="preserve"> the following:  </w:t>
      </w:r>
    </w:p>
    <w:p w:rsidR="00673A1B" w:rsidRDefault="00673A1B" w:rsidP="00673A1B">
      <w:pPr>
        <w:ind w:left="1440" w:right="1440"/>
        <w:rPr>
          <w:sz w:val="26"/>
          <w:szCs w:val="26"/>
        </w:rPr>
      </w:pPr>
    </w:p>
    <w:p w:rsidR="00673A1B" w:rsidRDefault="00673A1B" w:rsidP="00673A1B">
      <w:pPr>
        <w:ind w:left="1440" w:right="1440"/>
        <w:rPr>
          <w:sz w:val="26"/>
          <w:szCs w:val="26"/>
        </w:rPr>
      </w:pPr>
      <w:r>
        <w:rPr>
          <w:sz w:val="26"/>
          <w:szCs w:val="26"/>
        </w:rPr>
        <w:t xml:space="preserve">… the law does not prohibit us from considering or holding a hearing on issues related to the safety of smart meters, consistent with our statutory authority in Section 1501 of the Code, when a legally sufficient claim is present.  A different conclusion would be contrary to </w:t>
      </w:r>
      <w:r w:rsidRPr="00684C5F">
        <w:rPr>
          <w:sz w:val="26"/>
        </w:rPr>
        <w:t>1 Pa.</w:t>
      </w:r>
      <w:r>
        <w:rPr>
          <w:sz w:val="26"/>
        </w:rPr>
        <w:t xml:space="preserve"> </w:t>
      </w:r>
      <w:r w:rsidRPr="00684C5F">
        <w:rPr>
          <w:sz w:val="26"/>
        </w:rPr>
        <w:t>C.S. § 1921</w:t>
      </w:r>
      <w:r>
        <w:rPr>
          <w:sz w:val="26"/>
        </w:rPr>
        <w:t>, which states that every statute shall be construed to give effect to all of its provisions.</w:t>
      </w:r>
    </w:p>
    <w:p w:rsidR="009A53F5" w:rsidRDefault="00673A1B" w:rsidP="00DA25C9">
      <w:pPr>
        <w:spacing w:line="360" w:lineRule="auto"/>
        <w:rPr>
          <w:sz w:val="26"/>
          <w:szCs w:val="26"/>
        </w:rPr>
      </w:pPr>
      <w:r>
        <w:rPr>
          <w:sz w:val="26"/>
          <w:szCs w:val="26"/>
        </w:rPr>
        <w:tab/>
      </w:r>
      <w:r>
        <w:rPr>
          <w:sz w:val="26"/>
          <w:szCs w:val="26"/>
        </w:rPr>
        <w:tab/>
        <w:t xml:space="preserve">  </w:t>
      </w:r>
      <w:r w:rsidR="00466C40">
        <w:rPr>
          <w:sz w:val="26"/>
          <w:szCs w:val="26"/>
        </w:rPr>
        <w:t xml:space="preserve">  </w:t>
      </w:r>
      <w:r w:rsidR="00490677">
        <w:rPr>
          <w:sz w:val="26"/>
          <w:szCs w:val="26"/>
        </w:rPr>
        <w:t xml:space="preserve"> </w:t>
      </w:r>
      <w:r w:rsidR="00025833">
        <w:rPr>
          <w:sz w:val="26"/>
          <w:szCs w:val="26"/>
        </w:rPr>
        <w:t xml:space="preserve">   </w:t>
      </w:r>
      <w:r w:rsidR="00116722">
        <w:rPr>
          <w:sz w:val="26"/>
          <w:szCs w:val="26"/>
        </w:rPr>
        <w:t xml:space="preserve">  </w:t>
      </w:r>
      <w:r w:rsidR="00116722">
        <w:rPr>
          <w:sz w:val="26"/>
          <w:szCs w:val="24"/>
        </w:rPr>
        <w:t xml:space="preserve">     </w:t>
      </w:r>
      <w:r w:rsidR="00400482">
        <w:rPr>
          <w:rFonts w:cs="CG Times"/>
          <w:sz w:val="26"/>
          <w:szCs w:val="26"/>
        </w:rPr>
        <w:t xml:space="preserve">    </w:t>
      </w:r>
    </w:p>
    <w:p w:rsidR="004B3B63" w:rsidRDefault="00DD75B8" w:rsidP="00DA25C9">
      <w:pPr>
        <w:spacing w:line="360" w:lineRule="auto"/>
        <w:rPr>
          <w:sz w:val="26"/>
          <w:szCs w:val="26"/>
        </w:rPr>
      </w:pPr>
      <w:r w:rsidRPr="00DD75B8">
        <w:rPr>
          <w:i/>
          <w:sz w:val="26"/>
          <w:szCs w:val="26"/>
        </w:rPr>
        <w:t>Susan Kreider v. PECO Energy Company</w:t>
      </w:r>
      <w:r>
        <w:rPr>
          <w:sz w:val="26"/>
          <w:szCs w:val="26"/>
        </w:rPr>
        <w:t>, Docket No. P-2015-2495064 (Order entered September 3, 2015)</w:t>
      </w:r>
      <w:r w:rsidR="006B2023">
        <w:rPr>
          <w:sz w:val="26"/>
          <w:szCs w:val="26"/>
        </w:rPr>
        <w:t>, at 17</w:t>
      </w:r>
      <w:r>
        <w:rPr>
          <w:sz w:val="26"/>
          <w:szCs w:val="26"/>
        </w:rPr>
        <w:t>.</w:t>
      </w:r>
      <w:r w:rsidR="00994059">
        <w:rPr>
          <w:sz w:val="26"/>
          <w:szCs w:val="26"/>
        </w:rPr>
        <w:t xml:space="preserve">  </w:t>
      </w:r>
      <w:r w:rsidR="00994059" w:rsidRPr="00994059">
        <w:rPr>
          <w:i/>
          <w:sz w:val="26"/>
          <w:szCs w:val="26"/>
        </w:rPr>
        <w:t>See also</w:t>
      </w:r>
      <w:r w:rsidR="00994059">
        <w:rPr>
          <w:sz w:val="26"/>
          <w:szCs w:val="26"/>
        </w:rPr>
        <w:t xml:space="preserve">, </w:t>
      </w:r>
      <w:r w:rsidR="00994059" w:rsidRPr="00994059">
        <w:rPr>
          <w:i/>
          <w:sz w:val="26"/>
          <w:szCs w:val="26"/>
        </w:rPr>
        <w:t>Renney Thomas v. PECO Energy Company</w:t>
      </w:r>
      <w:r w:rsidR="00994059">
        <w:rPr>
          <w:sz w:val="26"/>
          <w:szCs w:val="26"/>
        </w:rPr>
        <w:t xml:space="preserve">, Docket </w:t>
      </w:r>
      <w:r w:rsidR="00994059">
        <w:rPr>
          <w:sz w:val="26"/>
          <w:szCs w:val="26"/>
        </w:rPr>
        <w:lastRenderedPageBreak/>
        <w:t xml:space="preserve">No. C-2012-2336225 (Final Order entered December 31, 2013) (in which we conducted a hearing to address a complaint alleging that a smart meter was a potential fire hazard and a potential health hazard to the complainant’s pregnant wife </w:t>
      </w:r>
      <w:r w:rsidR="00E81948">
        <w:rPr>
          <w:sz w:val="26"/>
          <w:szCs w:val="26"/>
        </w:rPr>
        <w:t xml:space="preserve">in order </w:t>
      </w:r>
      <w:r w:rsidR="00994059">
        <w:rPr>
          <w:sz w:val="26"/>
          <w:szCs w:val="26"/>
        </w:rPr>
        <w:t>to provide the complain</w:t>
      </w:r>
      <w:r w:rsidR="00E772AB">
        <w:rPr>
          <w:sz w:val="26"/>
          <w:szCs w:val="26"/>
        </w:rPr>
        <w:t>an</w:t>
      </w:r>
      <w:r w:rsidR="00994059">
        <w:rPr>
          <w:sz w:val="26"/>
          <w:szCs w:val="26"/>
        </w:rPr>
        <w:t xml:space="preserve">t with an opportunity to be heard on the safety allegations).      </w:t>
      </w:r>
      <w:r w:rsidR="006B2023">
        <w:rPr>
          <w:sz w:val="26"/>
          <w:szCs w:val="26"/>
        </w:rPr>
        <w:t xml:space="preserve">  </w:t>
      </w:r>
    </w:p>
    <w:p w:rsidR="004B3B63" w:rsidRDefault="004B3B63" w:rsidP="00DA25C9">
      <w:pPr>
        <w:spacing w:line="360" w:lineRule="auto"/>
        <w:rPr>
          <w:sz w:val="26"/>
          <w:szCs w:val="26"/>
        </w:rPr>
      </w:pPr>
    </w:p>
    <w:p w:rsidR="00C95555" w:rsidRDefault="004B3B63" w:rsidP="004B3B63">
      <w:pPr>
        <w:tabs>
          <w:tab w:val="left" w:pos="-720"/>
        </w:tabs>
        <w:suppressAutoHyphens/>
        <w:spacing w:line="360" w:lineRule="auto"/>
        <w:ind w:firstLine="1440"/>
        <w:rPr>
          <w:sz w:val="26"/>
          <w:szCs w:val="26"/>
        </w:rPr>
      </w:pPr>
      <w:r>
        <w:rPr>
          <w:sz w:val="26"/>
          <w:szCs w:val="26"/>
        </w:rPr>
        <w:t>In view of our prior decision</w:t>
      </w:r>
      <w:r w:rsidR="00C95555">
        <w:rPr>
          <w:sz w:val="26"/>
          <w:szCs w:val="26"/>
        </w:rPr>
        <w:t>s</w:t>
      </w:r>
      <w:r>
        <w:rPr>
          <w:sz w:val="26"/>
          <w:szCs w:val="26"/>
        </w:rPr>
        <w:t xml:space="preserve"> and the fact that the Complainants are appearing </w:t>
      </w:r>
      <w:r w:rsidRPr="000E52ED">
        <w:rPr>
          <w:i/>
          <w:sz w:val="26"/>
          <w:szCs w:val="26"/>
        </w:rPr>
        <w:t xml:space="preserve">pro </w:t>
      </w:r>
      <w:r w:rsidRPr="00671F3B">
        <w:rPr>
          <w:i/>
          <w:sz w:val="26"/>
          <w:szCs w:val="26"/>
        </w:rPr>
        <w:t>se</w:t>
      </w:r>
      <w:r>
        <w:rPr>
          <w:sz w:val="26"/>
          <w:szCs w:val="26"/>
        </w:rPr>
        <w:t xml:space="preserve">, we find that providing them with the opportunity to fully present their case is consistent with due process requirements and legal precedent.  </w:t>
      </w:r>
      <w:r w:rsidRPr="003B3316">
        <w:rPr>
          <w:i/>
          <w:sz w:val="26"/>
          <w:szCs w:val="26"/>
        </w:rPr>
        <w:t>See</w:t>
      </w:r>
      <w:r>
        <w:rPr>
          <w:sz w:val="26"/>
          <w:szCs w:val="26"/>
        </w:rPr>
        <w:t xml:space="preserve">, </w:t>
      </w:r>
      <w:r w:rsidRPr="00CC197F">
        <w:rPr>
          <w:i/>
          <w:sz w:val="26"/>
          <w:szCs w:val="26"/>
        </w:rPr>
        <w:t>Chester Water Authority v. Pa. PUC</w:t>
      </w:r>
      <w:r>
        <w:rPr>
          <w:sz w:val="26"/>
          <w:szCs w:val="26"/>
        </w:rPr>
        <w:t xml:space="preserve">, 822 A.2d 146, 152 (when issues of material fact are raised, a hearing is required to protect due process concerns); </w:t>
      </w:r>
      <w:r>
        <w:rPr>
          <w:i/>
          <w:sz w:val="26"/>
          <w:szCs w:val="26"/>
        </w:rPr>
        <w:t>Carlock v. The United Telephone Company of Pennsylvania</w:t>
      </w:r>
      <w:r>
        <w:rPr>
          <w:sz w:val="26"/>
          <w:szCs w:val="26"/>
        </w:rPr>
        <w:t xml:space="preserve">, Docket No. F-00163617 (Order entered July 14, 1993) (holding that, in the normal course, we would not dismiss a </w:t>
      </w:r>
      <w:r>
        <w:rPr>
          <w:i/>
          <w:sz w:val="26"/>
          <w:szCs w:val="26"/>
        </w:rPr>
        <w:t>pro se</w:t>
      </w:r>
      <w:r>
        <w:rPr>
          <w:sz w:val="26"/>
          <w:szCs w:val="26"/>
        </w:rPr>
        <w:t xml:space="preserve"> complaint without first providing a hearing during which the </w:t>
      </w:r>
      <w:r>
        <w:rPr>
          <w:i/>
          <w:sz w:val="26"/>
          <w:szCs w:val="26"/>
        </w:rPr>
        <w:t>pro se</w:t>
      </w:r>
      <w:r>
        <w:rPr>
          <w:sz w:val="26"/>
          <w:szCs w:val="26"/>
        </w:rPr>
        <w:t xml:space="preserve"> complainant could further explain his or her position and the factual basis for the complaint).  Because there are disputed questions of fact in the instant case, a hearing is necessary in the public interest.  52 Pa. Code </w:t>
      </w:r>
    </w:p>
    <w:p w:rsidR="004B3B63" w:rsidRDefault="004B3B63" w:rsidP="00C95555">
      <w:pPr>
        <w:tabs>
          <w:tab w:val="left" w:pos="-720"/>
        </w:tabs>
        <w:suppressAutoHyphens/>
        <w:spacing w:line="360" w:lineRule="auto"/>
        <w:rPr>
          <w:sz w:val="26"/>
          <w:szCs w:val="26"/>
        </w:rPr>
      </w:pPr>
      <w:r>
        <w:rPr>
          <w:sz w:val="26"/>
          <w:szCs w:val="26"/>
        </w:rPr>
        <w:t xml:space="preserve">§ 5.21(d); </w:t>
      </w:r>
      <w:r w:rsidRPr="001106D2">
        <w:rPr>
          <w:i/>
          <w:sz w:val="26"/>
          <w:szCs w:val="26"/>
        </w:rPr>
        <w:t>Dee-Dee Cab v. Pa. PUC</w:t>
      </w:r>
      <w:r>
        <w:rPr>
          <w:sz w:val="26"/>
          <w:szCs w:val="26"/>
        </w:rPr>
        <w:t xml:space="preserve">, 817 A.2d 593, 598 (Pa. Cmwlth. 2003).      </w:t>
      </w:r>
    </w:p>
    <w:p w:rsidR="004B3B63" w:rsidRDefault="004B3B63" w:rsidP="004B3B63">
      <w:pPr>
        <w:tabs>
          <w:tab w:val="left" w:pos="-720"/>
        </w:tabs>
        <w:suppressAutoHyphens/>
        <w:spacing w:line="360" w:lineRule="auto"/>
        <w:ind w:firstLine="1440"/>
        <w:rPr>
          <w:sz w:val="26"/>
          <w:szCs w:val="26"/>
        </w:rPr>
      </w:pPr>
    </w:p>
    <w:p w:rsidR="004B3B63" w:rsidRDefault="004B3B63" w:rsidP="004B3B63">
      <w:pPr>
        <w:tabs>
          <w:tab w:val="left" w:pos="-720"/>
        </w:tabs>
        <w:suppressAutoHyphens/>
        <w:spacing w:line="360" w:lineRule="auto"/>
        <w:ind w:firstLine="1440"/>
        <w:rPr>
          <w:sz w:val="26"/>
          <w:szCs w:val="26"/>
        </w:rPr>
      </w:pPr>
      <w:r>
        <w:rPr>
          <w:sz w:val="26"/>
          <w:szCs w:val="26"/>
        </w:rPr>
        <w:t>While we find that the Complainant</w:t>
      </w:r>
      <w:r w:rsidR="00B5115D">
        <w:rPr>
          <w:sz w:val="26"/>
          <w:szCs w:val="26"/>
        </w:rPr>
        <w:t>s</w:t>
      </w:r>
      <w:r>
        <w:rPr>
          <w:sz w:val="26"/>
          <w:szCs w:val="26"/>
        </w:rPr>
        <w:t xml:space="preserve"> should have the opportunity to be heard on </w:t>
      </w:r>
      <w:r w:rsidR="00B5115D">
        <w:rPr>
          <w:sz w:val="26"/>
          <w:szCs w:val="26"/>
        </w:rPr>
        <w:t>t</w:t>
      </w:r>
      <w:r>
        <w:rPr>
          <w:sz w:val="26"/>
          <w:szCs w:val="26"/>
        </w:rPr>
        <w:t>he</w:t>
      </w:r>
      <w:r w:rsidR="00B5115D">
        <w:rPr>
          <w:sz w:val="26"/>
          <w:szCs w:val="26"/>
        </w:rPr>
        <w:t>i</w:t>
      </w:r>
      <w:r>
        <w:rPr>
          <w:sz w:val="26"/>
          <w:szCs w:val="26"/>
        </w:rPr>
        <w:t xml:space="preserve">r averments regarding health symptoms related to the smart meter, we are not making a determination on the merits of </w:t>
      </w:r>
      <w:r w:rsidR="00B5115D">
        <w:rPr>
          <w:sz w:val="26"/>
          <w:szCs w:val="26"/>
        </w:rPr>
        <w:t>the</w:t>
      </w:r>
      <w:r>
        <w:rPr>
          <w:sz w:val="26"/>
          <w:szCs w:val="26"/>
        </w:rPr>
        <w:t xml:space="preserve"> case in the context of this Opinion and Order.  The Complainant</w:t>
      </w:r>
      <w:r w:rsidR="00C95555">
        <w:rPr>
          <w:sz w:val="26"/>
          <w:szCs w:val="26"/>
        </w:rPr>
        <w:t>s</w:t>
      </w:r>
      <w:r>
        <w:rPr>
          <w:sz w:val="26"/>
          <w:szCs w:val="26"/>
        </w:rPr>
        <w:t xml:space="preserve"> will have the burden of proof during the proceeding to demonstrate, by a preponderance of the evidence, that PECO is responsible or accountable for the problem described in the Complaint.  </w:t>
      </w:r>
      <w:r w:rsidRPr="00D41957">
        <w:rPr>
          <w:sz w:val="26"/>
          <w:szCs w:val="26"/>
        </w:rPr>
        <w:t>66 Pa. C.S. § 332(a)</w:t>
      </w:r>
      <w:r>
        <w:rPr>
          <w:sz w:val="26"/>
          <w:szCs w:val="26"/>
        </w:rPr>
        <w:t xml:space="preserve">; </w:t>
      </w:r>
      <w:r w:rsidRPr="00D41957">
        <w:rPr>
          <w:i/>
          <w:sz w:val="26"/>
          <w:szCs w:val="26"/>
        </w:rPr>
        <w:t>Patterson v. The Bell Telephone Company of Pennsylvania</w:t>
      </w:r>
      <w:r w:rsidRPr="00D41957">
        <w:rPr>
          <w:sz w:val="26"/>
          <w:szCs w:val="26"/>
        </w:rPr>
        <w:t>, 72 Pa. P.U.C. 196 (1990)</w:t>
      </w:r>
      <w:r>
        <w:rPr>
          <w:sz w:val="26"/>
          <w:szCs w:val="26"/>
        </w:rPr>
        <w:t>;</w:t>
      </w:r>
      <w:r w:rsidRPr="00D41957">
        <w:rPr>
          <w:sz w:val="26"/>
          <w:szCs w:val="26"/>
        </w:rPr>
        <w:t xml:space="preserve"> </w:t>
      </w:r>
      <w:r w:rsidRPr="00D41957">
        <w:rPr>
          <w:i/>
          <w:iCs/>
          <w:sz w:val="26"/>
          <w:szCs w:val="26"/>
        </w:rPr>
        <w:t>Samuel J. Lansberry, Inc. v. Pa. PUC</w:t>
      </w:r>
      <w:r w:rsidRPr="00D41957">
        <w:rPr>
          <w:sz w:val="26"/>
          <w:szCs w:val="26"/>
        </w:rPr>
        <w:t xml:space="preserve">, 578 A.2d 600 (Pa. Cmwlth. 1990), </w:t>
      </w:r>
      <w:r w:rsidRPr="00D41957">
        <w:rPr>
          <w:i/>
          <w:sz w:val="26"/>
          <w:szCs w:val="26"/>
        </w:rPr>
        <w:t>alloc. denied,</w:t>
      </w:r>
      <w:r w:rsidRPr="00D41957">
        <w:rPr>
          <w:sz w:val="26"/>
          <w:szCs w:val="26"/>
        </w:rPr>
        <w:t xml:space="preserve"> 529 Pa. 654, 602 A.2d 863 (1992).</w:t>
      </w:r>
      <w:r w:rsidR="00CF4F81">
        <w:rPr>
          <w:sz w:val="26"/>
          <w:szCs w:val="26"/>
        </w:rPr>
        <w:t xml:space="preserve">  </w:t>
      </w:r>
      <w:r w:rsidR="00C95555">
        <w:rPr>
          <w:sz w:val="26"/>
          <w:szCs w:val="26"/>
        </w:rPr>
        <w:t>For all of these reasons, we grant the Complainants’ Exceptions</w:t>
      </w:r>
      <w:r w:rsidR="00A412F6">
        <w:rPr>
          <w:sz w:val="26"/>
          <w:szCs w:val="26"/>
        </w:rPr>
        <w:t>, in part,</w:t>
      </w:r>
      <w:r w:rsidR="00C95555">
        <w:rPr>
          <w:sz w:val="26"/>
          <w:szCs w:val="26"/>
        </w:rPr>
        <w:t xml:space="preserve"> on the grounds that their Complaint was improperly dismissed without a hearing.    </w:t>
      </w:r>
      <w:r w:rsidR="00CF4F81">
        <w:rPr>
          <w:sz w:val="26"/>
          <w:szCs w:val="26"/>
        </w:rPr>
        <w:t xml:space="preserve">  </w:t>
      </w:r>
      <w:r w:rsidR="00B5115D">
        <w:rPr>
          <w:sz w:val="26"/>
          <w:szCs w:val="26"/>
        </w:rPr>
        <w:t xml:space="preserve">  </w:t>
      </w:r>
      <w:r>
        <w:rPr>
          <w:sz w:val="26"/>
          <w:szCs w:val="26"/>
        </w:rPr>
        <w:t xml:space="preserve">  </w:t>
      </w:r>
    </w:p>
    <w:p w:rsidR="00E979AC" w:rsidRDefault="00DD75B8" w:rsidP="00DA25C9">
      <w:pPr>
        <w:spacing w:line="360" w:lineRule="auto"/>
        <w:rPr>
          <w:sz w:val="26"/>
          <w:szCs w:val="26"/>
        </w:rPr>
      </w:pPr>
      <w:r>
        <w:rPr>
          <w:sz w:val="26"/>
          <w:szCs w:val="26"/>
        </w:rPr>
        <w:t xml:space="preserve">  </w:t>
      </w:r>
    </w:p>
    <w:p w:rsidR="00274A77" w:rsidRDefault="00CF4F81" w:rsidP="003B4A80">
      <w:pPr>
        <w:spacing w:line="360" w:lineRule="auto"/>
        <w:rPr>
          <w:sz w:val="26"/>
          <w:szCs w:val="26"/>
        </w:rPr>
      </w:pPr>
      <w:r>
        <w:rPr>
          <w:sz w:val="26"/>
          <w:szCs w:val="26"/>
        </w:rPr>
        <w:lastRenderedPageBreak/>
        <w:tab/>
      </w:r>
      <w:r>
        <w:rPr>
          <w:sz w:val="26"/>
          <w:szCs w:val="26"/>
        </w:rPr>
        <w:tab/>
      </w:r>
      <w:r w:rsidR="003B4A80">
        <w:rPr>
          <w:sz w:val="26"/>
          <w:szCs w:val="26"/>
        </w:rPr>
        <w:t xml:space="preserve">Moreover, the Complainants argue for the first time in their Exceptions </w:t>
      </w:r>
      <w:r w:rsidR="00161E20">
        <w:rPr>
          <w:sz w:val="26"/>
          <w:szCs w:val="26"/>
        </w:rPr>
        <w:t>that the</w:t>
      </w:r>
      <w:r w:rsidR="008B4C38">
        <w:rPr>
          <w:sz w:val="26"/>
          <w:szCs w:val="26"/>
        </w:rPr>
        <w:t xml:space="preserve"> Energy Policy Act </w:t>
      </w:r>
      <w:r w:rsidR="00C95555">
        <w:rPr>
          <w:sz w:val="26"/>
          <w:szCs w:val="26"/>
        </w:rPr>
        <w:t>preempts</w:t>
      </w:r>
      <w:r w:rsidR="008B4C38">
        <w:rPr>
          <w:sz w:val="26"/>
          <w:szCs w:val="26"/>
        </w:rPr>
        <w:t xml:space="preserve"> the Commission’s actions </w:t>
      </w:r>
      <w:r w:rsidR="00C95555">
        <w:rPr>
          <w:sz w:val="26"/>
          <w:szCs w:val="26"/>
        </w:rPr>
        <w:t>under</w:t>
      </w:r>
      <w:r w:rsidR="008B4C38">
        <w:rPr>
          <w:sz w:val="26"/>
          <w:szCs w:val="26"/>
        </w:rPr>
        <w:t xml:space="preserve"> Act 129.</w:t>
      </w:r>
      <w:r w:rsidR="00C95555">
        <w:rPr>
          <w:sz w:val="26"/>
          <w:szCs w:val="26"/>
        </w:rPr>
        <w:t xml:space="preserve">  </w:t>
      </w:r>
      <w:r w:rsidR="008B45D5">
        <w:rPr>
          <w:sz w:val="26"/>
          <w:szCs w:val="26"/>
        </w:rPr>
        <w:t xml:space="preserve">  </w:t>
      </w:r>
      <w:r w:rsidR="003B4A80">
        <w:rPr>
          <w:sz w:val="26"/>
          <w:szCs w:val="26"/>
        </w:rPr>
        <w:t>Because the Complainants did not raise this preemption argument previously in their filings in this proceeding, we find that this argument</w:t>
      </w:r>
      <w:r w:rsidR="003B4A80" w:rsidRPr="003B4A80">
        <w:rPr>
          <w:sz w:val="26"/>
        </w:rPr>
        <w:t xml:space="preserve"> is untimely and should be rejected.  </w:t>
      </w:r>
      <w:r w:rsidR="003B4A80">
        <w:rPr>
          <w:sz w:val="26"/>
        </w:rPr>
        <w:t>We</w:t>
      </w:r>
      <w:r w:rsidR="003B4A80" w:rsidRPr="003B4A80">
        <w:rPr>
          <w:sz w:val="26"/>
        </w:rPr>
        <w:t xml:space="preserve"> ha</w:t>
      </w:r>
      <w:r w:rsidR="003B4A80">
        <w:rPr>
          <w:sz w:val="26"/>
        </w:rPr>
        <w:t>ve</w:t>
      </w:r>
      <w:r w:rsidR="003B4A80" w:rsidRPr="003B4A80">
        <w:rPr>
          <w:sz w:val="26"/>
        </w:rPr>
        <w:t xml:space="preserve"> held that in the interest of judicial economy, </w:t>
      </w:r>
      <w:r w:rsidR="003B4A80">
        <w:rPr>
          <w:sz w:val="26"/>
        </w:rPr>
        <w:t>we</w:t>
      </w:r>
      <w:r w:rsidR="003B4A80" w:rsidRPr="003B4A80">
        <w:rPr>
          <w:sz w:val="26"/>
        </w:rPr>
        <w:t xml:space="preserve"> will not grant exceptions </w:t>
      </w:r>
      <w:r w:rsidR="003B4A80">
        <w:rPr>
          <w:sz w:val="26"/>
        </w:rPr>
        <w:t>on an issue</w:t>
      </w:r>
      <w:r w:rsidR="003B4A80" w:rsidRPr="003B4A80">
        <w:rPr>
          <w:sz w:val="26"/>
        </w:rPr>
        <w:t xml:space="preserve"> when the party failed to raise </w:t>
      </w:r>
      <w:r w:rsidR="003B4A80">
        <w:rPr>
          <w:sz w:val="26"/>
        </w:rPr>
        <w:t>the</w:t>
      </w:r>
      <w:r w:rsidR="003B4A80" w:rsidRPr="003B4A80">
        <w:rPr>
          <w:sz w:val="26"/>
        </w:rPr>
        <w:t xml:space="preserve"> argument earlier in the proceeding.  </w:t>
      </w:r>
      <w:r w:rsidR="007E6B76" w:rsidRPr="006E390E">
        <w:rPr>
          <w:i/>
          <w:sz w:val="26"/>
        </w:rPr>
        <w:t>See</w:t>
      </w:r>
      <w:r w:rsidR="007E6B76">
        <w:rPr>
          <w:sz w:val="26"/>
        </w:rPr>
        <w:t xml:space="preserve">, </w:t>
      </w:r>
      <w:r w:rsidR="007E6B76" w:rsidRPr="006E390E">
        <w:rPr>
          <w:i/>
          <w:sz w:val="26"/>
        </w:rPr>
        <w:t>i.e</w:t>
      </w:r>
      <w:r w:rsidR="007E6B76">
        <w:rPr>
          <w:sz w:val="26"/>
        </w:rPr>
        <w:t xml:space="preserve">., </w:t>
      </w:r>
      <w:r w:rsidR="003B4A80" w:rsidRPr="003B4A80">
        <w:rPr>
          <w:i/>
          <w:sz w:val="26"/>
        </w:rPr>
        <w:t>Generic Investigation Regarding Transportation Assessments</w:t>
      </w:r>
      <w:r w:rsidR="003B4A80" w:rsidRPr="003B4A80">
        <w:rPr>
          <w:sz w:val="26"/>
        </w:rPr>
        <w:t>, Docket No. I-2008-2022003 (Order entered August 26, 2008), at 8.</w:t>
      </w:r>
      <w:r w:rsidR="007E6B76">
        <w:rPr>
          <w:rStyle w:val="FootnoteReference"/>
          <w:sz w:val="26"/>
        </w:rPr>
        <w:footnoteReference w:id="9"/>
      </w:r>
      <w:r w:rsidR="003B4A80" w:rsidRPr="003B4A80">
        <w:rPr>
          <w:bCs/>
          <w:sz w:val="26"/>
          <w:szCs w:val="26"/>
        </w:rPr>
        <w:t xml:space="preserve"> </w:t>
      </w:r>
      <w:r w:rsidR="007E6B76">
        <w:rPr>
          <w:bCs/>
          <w:sz w:val="26"/>
          <w:szCs w:val="26"/>
        </w:rPr>
        <w:t xml:space="preserve"> </w:t>
      </w:r>
      <w:r w:rsidR="008B45D5">
        <w:rPr>
          <w:sz w:val="26"/>
          <w:szCs w:val="26"/>
        </w:rPr>
        <w:t>Accordingly, the Complainants</w:t>
      </w:r>
      <w:r w:rsidR="008B4C38">
        <w:rPr>
          <w:sz w:val="26"/>
          <w:szCs w:val="26"/>
        </w:rPr>
        <w:t>’</w:t>
      </w:r>
      <w:r w:rsidR="008B45D5">
        <w:rPr>
          <w:sz w:val="26"/>
          <w:szCs w:val="26"/>
        </w:rPr>
        <w:t xml:space="preserve"> </w:t>
      </w:r>
      <w:r w:rsidR="008B4C38">
        <w:rPr>
          <w:sz w:val="26"/>
          <w:szCs w:val="26"/>
        </w:rPr>
        <w:t>Exception on this issue is</w:t>
      </w:r>
      <w:r w:rsidR="008B45D5">
        <w:rPr>
          <w:sz w:val="26"/>
          <w:szCs w:val="26"/>
        </w:rPr>
        <w:t xml:space="preserve"> denied.                          </w:t>
      </w:r>
      <w:r w:rsidR="0081552E">
        <w:rPr>
          <w:sz w:val="26"/>
          <w:szCs w:val="26"/>
        </w:rPr>
        <w:t xml:space="preserve"> </w:t>
      </w:r>
    </w:p>
    <w:p w:rsidR="00B174FE" w:rsidRDefault="009C5D54" w:rsidP="00450DF7">
      <w:pPr>
        <w:tabs>
          <w:tab w:val="left" w:pos="-720"/>
        </w:tabs>
        <w:suppressAutoHyphens/>
        <w:spacing w:line="360" w:lineRule="auto"/>
        <w:ind w:firstLine="1440"/>
        <w:rPr>
          <w:sz w:val="26"/>
          <w:szCs w:val="26"/>
        </w:rPr>
      </w:pPr>
      <w:r>
        <w:rPr>
          <w:sz w:val="26"/>
          <w:szCs w:val="26"/>
        </w:rPr>
        <w:t xml:space="preserve"> </w:t>
      </w:r>
      <w:r w:rsidR="00671F3B">
        <w:rPr>
          <w:sz w:val="26"/>
          <w:szCs w:val="26"/>
        </w:rPr>
        <w:t xml:space="preserve">  </w:t>
      </w:r>
      <w:r w:rsidR="00B66D2E">
        <w:rPr>
          <w:sz w:val="26"/>
          <w:szCs w:val="26"/>
        </w:rPr>
        <w:t xml:space="preserve">  </w:t>
      </w:r>
    </w:p>
    <w:p w:rsidR="005702FC" w:rsidRPr="00D32C49" w:rsidRDefault="005702FC" w:rsidP="00CD2F21">
      <w:pPr>
        <w:widowControl/>
        <w:spacing w:line="360" w:lineRule="auto"/>
        <w:jc w:val="center"/>
        <w:rPr>
          <w:sz w:val="26"/>
        </w:rPr>
      </w:pPr>
      <w:r w:rsidRPr="00D32C49">
        <w:rPr>
          <w:b/>
          <w:sz w:val="26"/>
        </w:rPr>
        <w:t>Conclusion</w:t>
      </w:r>
    </w:p>
    <w:p w:rsidR="005702FC" w:rsidRPr="00D32C49" w:rsidRDefault="005702FC" w:rsidP="005702FC">
      <w:pPr>
        <w:keepNext/>
        <w:widowControl/>
        <w:tabs>
          <w:tab w:val="left" w:pos="-720"/>
        </w:tabs>
        <w:suppressAutoHyphens/>
        <w:spacing w:line="360" w:lineRule="auto"/>
        <w:rPr>
          <w:sz w:val="26"/>
        </w:rPr>
      </w:pPr>
    </w:p>
    <w:p w:rsidR="005702FC" w:rsidRPr="00D32C49" w:rsidRDefault="00624901" w:rsidP="005702FC">
      <w:pPr>
        <w:widowControl/>
        <w:tabs>
          <w:tab w:val="left" w:pos="-720"/>
        </w:tabs>
        <w:suppressAutoHyphens/>
        <w:spacing w:line="360" w:lineRule="auto"/>
        <w:ind w:firstLine="1440"/>
        <w:rPr>
          <w:sz w:val="26"/>
        </w:rPr>
      </w:pPr>
      <w:r>
        <w:rPr>
          <w:sz w:val="26"/>
        </w:rPr>
        <w:t>Based on</w:t>
      </w:r>
      <w:r w:rsidR="005702FC" w:rsidRPr="00D32C49">
        <w:rPr>
          <w:sz w:val="26"/>
        </w:rPr>
        <w:t xml:space="preserve"> the above discussion, we shall:  (1) </w:t>
      </w:r>
      <w:r>
        <w:rPr>
          <w:sz w:val="26"/>
        </w:rPr>
        <w:t>grant, in part,</w:t>
      </w:r>
      <w:r w:rsidR="005702FC" w:rsidRPr="00D32C49">
        <w:rPr>
          <w:sz w:val="26"/>
        </w:rPr>
        <w:t xml:space="preserve"> the Complainants</w:t>
      </w:r>
      <w:r>
        <w:rPr>
          <w:sz w:val="26"/>
        </w:rPr>
        <w:t>’</w:t>
      </w:r>
      <w:r w:rsidR="005702FC" w:rsidRPr="00D32C49">
        <w:rPr>
          <w:sz w:val="26"/>
        </w:rPr>
        <w:t xml:space="preserve"> Exceptions; (2) </w:t>
      </w:r>
      <w:r>
        <w:rPr>
          <w:sz w:val="26"/>
        </w:rPr>
        <w:t>reverse</w:t>
      </w:r>
      <w:r w:rsidR="005702FC" w:rsidRPr="00D32C49">
        <w:rPr>
          <w:sz w:val="26"/>
        </w:rPr>
        <w:t xml:space="preserve"> the ALJ’s Initial Decision; (3) </w:t>
      </w:r>
      <w:r>
        <w:rPr>
          <w:sz w:val="26"/>
        </w:rPr>
        <w:t>deny PECO’s Preliminary Objections</w:t>
      </w:r>
      <w:r w:rsidR="005702FC" w:rsidRPr="00D32C49">
        <w:rPr>
          <w:sz w:val="26"/>
        </w:rPr>
        <w:t>;</w:t>
      </w:r>
      <w:r w:rsidR="005702FC">
        <w:rPr>
          <w:sz w:val="26"/>
        </w:rPr>
        <w:t xml:space="preserve"> and (4) </w:t>
      </w:r>
      <w:r>
        <w:rPr>
          <w:sz w:val="26"/>
        </w:rPr>
        <w:t>return this matter to the Office of Administrative Law Judge for such proceedings as may be necessary</w:t>
      </w:r>
      <w:r w:rsidR="005702FC">
        <w:rPr>
          <w:sz w:val="26"/>
        </w:rPr>
        <w:t xml:space="preserve">; </w:t>
      </w:r>
      <w:r w:rsidR="005702FC" w:rsidRPr="00D32C49">
        <w:rPr>
          <w:b/>
          <w:sz w:val="26"/>
        </w:rPr>
        <w:t>THEREFORE,</w:t>
      </w:r>
    </w:p>
    <w:p w:rsidR="005702FC" w:rsidRPr="00D32C49" w:rsidRDefault="005702FC" w:rsidP="005702FC">
      <w:pPr>
        <w:widowControl/>
        <w:tabs>
          <w:tab w:val="left" w:pos="-720"/>
        </w:tabs>
        <w:suppressAutoHyphens/>
        <w:spacing w:line="360" w:lineRule="auto"/>
        <w:rPr>
          <w:sz w:val="26"/>
        </w:rPr>
      </w:pPr>
    </w:p>
    <w:p w:rsidR="005702FC" w:rsidRPr="00D32C49" w:rsidRDefault="005702FC" w:rsidP="005702FC">
      <w:pPr>
        <w:widowControl/>
        <w:tabs>
          <w:tab w:val="left" w:pos="-720"/>
        </w:tabs>
        <w:suppressAutoHyphens/>
        <w:spacing w:line="360" w:lineRule="auto"/>
        <w:ind w:firstLine="1440"/>
        <w:rPr>
          <w:b/>
          <w:sz w:val="26"/>
        </w:rPr>
      </w:pPr>
      <w:r w:rsidRPr="00D32C49">
        <w:rPr>
          <w:b/>
          <w:sz w:val="26"/>
        </w:rPr>
        <w:t>IT IS ORDERED:</w:t>
      </w:r>
    </w:p>
    <w:p w:rsidR="005702FC" w:rsidRPr="00D32C49" w:rsidRDefault="005702FC" w:rsidP="005702FC">
      <w:pPr>
        <w:widowControl/>
        <w:tabs>
          <w:tab w:val="left" w:pos="-720"/>
        </w:tabs>
        <w:suppressAutoHyphens/>
        <w:spacing w:line="360" w:lineRule="auto"/>
        <w:rPr>
          <w:sz w:val="26"/>
        </w:rPr>
      </w:pPr>
    </w:p>
    <w:p w:rsidR="005702FC" w:rsidRDefault="005702FC" w:rsidP="005702FC">
      <w:pPr>
        <w:widowControl/>
        <w:tabs>
          <w:tab w:val="left" w:pos="-720"/>
        </w:tabs>
        <w:suppressAutoHyphens/>
        <w:spacing w:line="360" w:lineRule="auto"/>
        <w:ind w:firstLine="1440"/>
        <w:rPr>
          <w:sz w:val="26"/>
        </w:rPr>
      </w:pPr>
      <w:r w:rsidRPr="00D32C49">
        <w:rPr>
          <w:sz w:val="26"/>
        </w:rPr>
        <w:t>1.</w:t>
      </w:r>
      <w:r w:rsidRPr="00D32C49">
        <w:rPr>
          <w:sz w:val="26"/>
        </w:rPr>
        <w:tab/>
        <w:t xml:space="preserve">That the Exceptions filed by </w:t>
      </w:r>
      <w:r w:rsidR="00624901">
        <w:rPr>
          <w:sz w:val="26"/>
        </w:rPr>
        <w:t>Stephen and Diane Van Schoyck</w:t>
      </w:r>
      <w:r w:rsidR="00624901" w:rsidRPr="00DB44D9">
        <w:rPr>
          <w:sz w:val="26"/>
        </w:rPr>
        <w:t xml:space="preserve"> on </w:t>
      </w:r>
      <w:r w:rsidR="00624901">
        <w:rPr>
          <w:sz w:val="26"/>
        </w:rPr>
        <w:t>July 22, 2015,</w:t>
      </w:r>
      <w:r w:rsidRPr="00DB44D9">
        <w:rPr>
          <w:sz w:val="26"/>
        </w:rPr>
        <w:t xml:space="preserve"> </w:t>
      </w:r>
      <w:r>
        <w:rPr>
          <w:sz w:val="26"/>
        </w:rPr>
        <w:t xml:space="preserve">are </w:t>
      </w:r>
      <w:r w:rsidR="00624901">
        <w:rPr>
          <w:sz w:val="26"/>
        </w:rPr>
        <w:t>granted, in part</w:t>
      </w:r>
      <w:r>
        <w:rPr>
          <w:sz w:val="26"/>
        </w:rPr>
        <w:t xml:space="preserve">.  </w:t>
      </w:r>
    </w:p>
    <w:p w:rsidR="005702FC" w:rsidRDefault="005702FC" w:rsidP="005702FC">
      <w:pPr>
        <w:widowControl/>
        <w:tabs>
          <w:tab w:val="left" w:pos="-720"/>
        </w:tabs>
        <w:suppressAutoHyphens/>
        <w:spacing w:line="360" w:lineRule="auto"/>
        <w:ind w:firstLine="1440"/>
        <w:rPr>
          <w:sz w:val="26"/>
        </w:rPr>
      </w:pPr>
    </w:p>
    <w:p w:rsidR="005702FC" w:rsidRPr="00D32C49" w:rsidRDefault="005702FC" w:rsidP="005702FC">
      <w:pPr>
        <w:widowControl/>
        <w:tabs>
          <w:tab w:val="left" w:pos="-720"/>
        </w:tabs>
        <w:suppressAutoHyphens/>
        <w:spacing w:line="360" w:lineRule="auto"/>
        <w:ind w:firstLine="1440"/>
        <w:rPr>
          <w:sz w:val="26"/>
        </w:rPr>
      </w:pPr>
      <w:r>
        <w:rPr>
          <w:sz w:val="26"/>
        </w:rPr>
        <w:t>2.</w:t>
      </w:r>
      <w:r>
        <w:rPr>
          <w:sz w:val="26"/>
        </w:rPr>
        <w:tab/>
        <w:t xml:space="preserve">That the </w:t>
      </w:r>
      <w:r w:rsidR="00624901" w:rsidRPr="00DB44D9">
        <w:rPr>
          <w:sz w:val="26"/>
        </w:rPr>
        <w:t xml:space="preserve">Initial Decision </w:t>
      </w:r>
      <w:r w:rsidR="00624901">
        <w:rPr>
          <w:sz w:val="26"/>
        </w:rPr>
        <w:t xml:space="preserve">Granting Preliminary Objections and Dismissing Complaint </w:t>
      </w:r>
      <w:r w:rsidR="00624901" w:rsidRPr="00DB44D9">
        <w:rPr>
          <w:sz w:val="26"/>
        </w:rPr>
        <w:t>of Adminis</w:t>
      </w:r>
      <w:r w:rsidR="00624901" w:rsidRPr="0069670F">
        <w:rPr>
          <w:sz w:val="26"/>
        </w:rPr>
        <w:t xml:space="preserve">trative Law Judge </w:t>
      </w:r>
      <w:r w:rsidR="00624901">
        <w:rPr>
          <w:sz w:val="26"/>
        </w:rPr>
        <w:t>Ste</w:t>
      </w:r>
      <w:r w:rsidR="00A412F6">
        <w:rPr>
          <w:sz w:val="26"/>
        </w:rPr>
        <w:t>v</w:t>
      </w:r>
      <w:r w:rsidR="00624901">
        <w:rPr>
          <w:sz w:val="26"/>
        </w:rPr>
        <w:t>en K. Haas</w:t>
      </w:r>
      <w:r w:rsidR="00624901" w:rsidRPr="00DB44D9">
        <w:rPr>
          <w:sz w:val="26"/>
        </w:rPr>
        <w:t xml:space="preserve"> issued on </w:t>
      </w:r>
      <w:r w:rsidR="00624901">
        <w:rPr>
          <w:sz w:val="26"/>
        </w:rPr>
        <w:t>July 14,</w:t>
      </w:r>
      <w:r w:rsidR="00624901" w:rsidRPr="0069670F">
        <w:rPr>
          <w:sz w:val="26"/>
        </w:rPr>
        <w:t xml:space="preserve"> 201</w:t>
      </w:r>
      <w:r w:rsidR="00624901">
        <w:rPr>
          <w:sz w:val="26"/>
        </w:rPr>
        <w:t xml:space="preserve">5, </w:t>
      </w:r>
      <w:r>
        <w:rPr>
          <w:sz w:val="26"/>
        </w:rPr>
        <w:t xml:space="preserve">is </w:t>
      </w:r>
      <w:r w:rsidR="00624901">
        <w:rPr>
          <w:sz w:val="26"/>
        </w:rPr>
        <w:t>reversed</w:t>
      </w:r>
      <w:r w:rsidRPr="00D32C49">
        <w:rPr>
          <w:sz w:val="26"/>
        </w:rPr>
        <w:t>.</w:t>
      </w:r>
    </w:p>
    <w:p w:rsidR="005702FC" w:rsidRPr="00D32C49" w:rsidRDefault="005702FC" w:rsidP="005702FC">
      <w:pPr>
        <w:widowControl/>
        <w:tabs>
          <w:tab w:val="left" w:pos="-720"/>
        </w:tabs>
        <w:suppressAutoHyphens/>
        <w:spacing w:line="360" w:lineRule="auto"/>
        <w:ind w:firstLine="1440"/>
        <w:rPr>
          <w:sz w:val="26"/>
        </w:rPr>
      </w:pPr>
    </w:p>
    <w:p w:rsidR="00624901" w:rsidRDefault="005702FC" w:rsidP="00624901">
      <w:pPr>
        <w:widowControl/>
        <w:spacing w:line="360" w:lineRule="auto"/>
        <w:rPr>
          <w:sz w:val="26"/>
          <w:szCs w:val="26"/>
        </w:rPr>
      </w:pPr>
      <w:r w:rsidRPr="00AB0977">
        <w:rPr>
          <w:sz w:val="26"/>
          <w:szCs w:val="26"/>
        </w:rPr>
        <w:lastRenderedPageBreak/>
        <w:tab/>
      </w:r>
      <w:r>
        <w:rPr>
          <w:sz w:val="26"/>
          <w:szCs w:val="26"/>
        </w:rPr>
        <w:tab/>
        <w:t>3</w:t>
      </w:r>
      <w:r w:rsidRPr="00AB0977">
        <w:rPr>
          <w:sz w:val="26"/>
          <w:szCs w:val="26"/>
        </w:rPr>
        <w:t>.</w:t>
      </w:r>
      <w:r w:rsidRPr="00AB0977">
        <w:rPr>
          <w:sz w:val="26"/>
          <w:szCs w:val="26"/>
        </w:rPr>
        <w:tab/>
      </w:r>
      <w:r w:rsidR="00624901">
        <w:rPr>
          <w:sz w:val="26"/>
          <w:szCs w:val="26"/>
        </w:rPr>
        <w:t>That the Preliminary Objections filed by PECO Energy Company on May 6, 2015, are denied.</w:t>
      </w:r>
    </w:p>
    <w:p w:rsidR="00624901" w:rsidRDefault="00624901" w:rsidP="00624901">
      <w:pPr>
        <w:widowControl/>
        <w:spacing w:line="360" w:lineRule="auto"/>
        <w:rPr>
          <w:sz w:val="26"/>
          <w:szCs w:val="26"/>
        </w:rPr>
      </w:pPr>
    </w:p>
    <w:p w:rsidR="005702FC" w:rsidRPr="005E1D9A" w:rsidRDefault="00624901" w:rsidP="00624901">
      <w:pPr>
        <w:widowControl/>
        <w:spacing w:line="360" w:lineRule="auto"/>
        <w:rPr>
          <w:spacing w:val="-3"/>
          <w:sz w:val="26"/>
          <w:szCs w:val="24"/>
        </w:rPr>
      </w:pPr>
      <w:r>
        <w:rPr>
          <w:sz w:val="26"/>
          <w:szCs w:val="26"/>
        </w:rPr>
        <w:tab/>
      </w:r>
      <w:r>
        <w:rPr>
          <w:sz w:val="26"/>
          <w:szCs w:val="26"/>
        </w:rPr>
        <w:tab/>
        <w:t>4.</w:t>
      </w:r>
      <w:r>
        <w:rPr>
          <w:sz w:val="26"/>
          <w:szCs w:val="26"/>
        </w:rPr>
        <w:tab/>
        <w:t xml:space="preserve">That this matter is returned to the Office of Administrative Law Judge </w:t>
      </w:r>
      <w:r w:rsidR="009454B4">
        <w:rPr>
          <w:sz w:val="26"/>
          <w:szCs w:val="26"/>
        </w:rPr>
        <w:t xml:space="preserve">for such proceedings as may be necessary.  </w:t>
      </w:r>
      <w:r>
        <w:rPr>
          <w:sz w:val="26"/>
          <w:szCs w:val="26"/>
        </w:rPr>
        <w:t xml:space="preserve">  </w:t>
      </w:r>
    </w:p>
    <w:p w:rsidR="00651964" w:rsidRDefault="00651964" w:rsidP="00651964">
      <w:pPr>
        <w:spacing w:line="360" w:lineRule="auto"/>
        <w:ind w:left="1440"/>
        <w:rPr>
          <w:sz w:val="26"/>
          <w:szCs w:val="26"/>
        </w:rPr>
      </w:pPr>
    </w:p>
    <w:p w:rsidR="00FB3C2B" w:rsidRDefault="00DA4C71" w:rsidP="00651964">
      <w:pPr>
        <w:tabs>
          <w:tab w:val="left" w:pos="-720"/>
        </w:tabs>
        <w:ind w:firstLine="5040"/>
        <w:rPr>
          <w:b/>
          <w:sz w:val="26"/>
          <w:szCs w:val="26"/>
        </w:rPr>
      </w:pPr>
      <w:bookmarkStart w:id="3" w:name="_GoBack"/>
      <w:r>
        <w:rPr>
          <w:noProof/>
        </w:rPr>
        <w:drawing>
          <wp:anchor distT="0" distB="0" distL="114300" distR="114300" simplePos="0" relativeHeight="251659264" behindDoc="1" locked="0" layoutInCell="1" allowOverlap="1" wp14:anchorId="2B9D05EE" wp14:editId="41F9500E">
            <wp:simplePos x="0" y="0"/>
            <wp:positionH relativeFrom="column">
              <wp:posOffset>2986405</wp:posOffset>
            </wp:positionH>
            <wp:positionV relativeFrom="paragraph">
              <wp:posOffset>58420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p>
    <w:p w:rsidR="00651964" w:rsidRDefault="00651964" w:rsidP="00651964">
      <w:pPr>
        <w:tabs>
          <w:tab w:val="left" w:pos="-720"/>
        </w:tabs>
        <w:ind w:firstLine="5040"/>
        <w:rPr>
          <w:sz w:val="26"/>
          <w:szCs w:val="26"/>
        </w:rPr>
      </w:pPr>
      <w:r>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w:t>
      </w:r>
      <w:r w:rsidR="009454B4">
        <w:rPr>
          <w:sz w:val="26"/>
          <w:szCs w:val="26"/>
        </w:rPr>
        <w:t>February 25</w:t>
      </w:r>
      <w:r w:rsidR="00BB6278">
        <w:rPr>
          <w:sz w:val="26"/>
          <w:szCs w:val="26"/>
        </w:rPr>
        <w:t>, 201</w:t>
      </w:r>
      <w:r w:rsidR="009454B4">
        <w:rPr>
          <w:sz w:val="26"/>
          <w:szCs w:val="26"/>
        </w:rPr>
        <w:t>6</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DA4C71">
        <w:rPr>
          <w:sz w:val="26"/>
          <w:szCs w:val="26"/>
        </w:rPr>
        <w:t>February 25, 2016</w:t>
      </w:r>
    </w:p>
    <w:p w:rsidR="00C02B8F" w:rsidRDefault="00C02B8F" w:rsidP="00D53276">
      <w:pPr>
        <w:tabs>
          <w:tab w:val="left" w:pos="-720"/>
        </w:tabs>
        <w:rPr>
          <w:sz w:val="26"/>
          <w:szCs w:val="26"/>
        </w:rPr>
      </w:pPr>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08" w:rsidRDefault="008D2708" w:rsidP="003E62C2">
      <w:r>
        <w:separator/>
      </w:r>
    </w:p>
  </w:endnote>
  <w:endnote w:type="continuationSeparator" w:id="0">
    <w:p w:rsidR="008D2708" w:rsidRDefault="008D2708"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5856D3" w:rsidRPr="00E555D1" w:rsidRDefault="005856D3">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DA4C71">
          <w:rPr>
            <w:noProof/>
            <w:sz w:val="26"/>
            <w:szCs w:val="26"/>
          </w:rPr>
          <w:t>12</w:t>
        </w:r>
        <w:r w:rsidRPr="00E555D1">
          <w:rPr>
            <w:noProof/>
            <w:sz w:val="26"/>
            <w:szCs w:val="26"/>
          </w:rPr>
          <w:fldChar w:fldCharType="end"/>
        </w:r>
      </w:p>
    </w:sdtContent>
  </w:sdt>
  <w:p w:rsidR="005856D3" w:rsidRDefault="00585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08" w:rsidRDefault="008D2708" w:rsidP="003E62C2">
      <w:r>
        <w:separator/>
      </w:r>
    </w:p>
  </w:footnote>
  <w:footnote w:type="continuationSeparator" w:id="0">
    <w:p w:rsidR="008D2708" w:rsidRDefault="008D2708" w:rsidP="003E62C2">
      <w:r>
        <w:continuationSeparator/>
      </w:r>
    </w:p>
  </w:footnote>
  <w:footnote w:id="1">
    <w:p w:rsidR="005856D3" w:rsidRPr="007E3D73" w:rsidRDefault="005856D3" w:rsidP="00381056">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Docket No. M-2009-2123944 (Smart Meter Plan).</w:t>
      </w:r>
    </w:p>
  </w:footnote>
  <w:footnote w:id="2">
    <w:p w:rsidR="005856D3" w:rsidRPr="00A5001A" w:rsidRDefault="005856D3" w:rsidP="00381056">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5856D3" w:rsidRPr="00DD2324" w:rsidRDefault="005856D3" w:rsidP="00381056">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5856D3" w:rsidRPr="003C528E" w:rsidRDefault="005856D3" w:rsidP="0028460E">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See Maria Povacz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Thomas McCarey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r w:rsidRPr="003C528E">
        <w:rPr>
          <w:i/>
          <w:sz w:val="26"/>
          <w:szCs w:val="26"/>
        </w:rPr>
        <w:t>Renney Thomas v. PECO Energy</w:t>
      </w:r>
      <w:r>
        <w:rPr>
          <w:i/>
          <w:sz w:val="26"/>
          <w:szCs w:val="26"/>
        </w:rPr>
        <w:t xml:space="preserve"> Company</w:t>
      </w:r>
      <w:r w:rsidRPr="003C528E">
        <w:rPr>
          <w:sz w:val="26"/>
          <w:szCs w:val="26"/>
        </w:rPr>
        <w:t xml:space="preserve">, Docket No. </w:t>
      </w:r>
      <w:r>
        <w:rPr>
          <w:sz w:val="26"/>
          <w:szCs w:val="26"/>
        </w:rPr>
        <w:br/>
      </w:r>
      <w:r w:rsidRPr="003C528E">
        <w:rPr>
          <w:sz w:val="26"/>
          <w:szCs w:val="26"/>
        </w:rPr>
        <w:t>C-2012-2336225 (</w:t>
      </w:r>
      <w:r>
        <w:rPr>
          <w:sz w:val="26"/>
          <w:szCs w:val="26"/>
        </w:rPr>
        <w:t xml:space="preserve">Final </w:t>
      </w:r>
      <w:r w:rsidRPr="003C528E">
        <w:rPr>
          <w:sz w:val="26"/>
          <w:szCs w:val="26"/>
        </w:rPr>
        <w:t>Order entered December 31, 2013);</w:t>
      </w:r>
      <w:r>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r>
        <w:rPr>
          <w:sz w:val="26"/>
          <w:szCs w:val="26"/>
        </w:rPr>
        <w:t xml:space="preserve">; and </w:t>
      </w:r>
      <w:r>
        <w:rPr>
          <w:i/>
          <w:sz w:val="26"/>
          <w:szCs w:val="26"/>
        </w:rPr>
        <w:t>Gerald H. Smith v. PECO</w:t>
      </w:r>
      <w:r>
        <w:rPr>
          <w:sz w:val="26"/>
          <w:szCs w:val="26"/>
        </w:rPr>
        <w:t>, Docket No. C-2014-2443198 (Final Order entered April 23, 2015)</w:t>
      </w:r>
      <w:r w:rsidRPr="003C528E">
        <w:rPr>
          <w:sz w:val="26"/>
          <w:szCs w:val="26"/>
        </w:rPr>
        <w:t>.</w:t>
      </w:r>
    </w:p>
  </w:footnote>
  <w:footnote w:id="5">
    <w:p w:rsidR="005856D3" w:rsidRPr="002034C6" w:rsidRDefault="005856D3">
      <w:pPr>
        <w:pStyle w:val="FootnoteText"/>
        <w:rPr>
          <w:sz w:val="26"/>
        </w:rPr>
      </w:pPr>
      <w:r>
        <w:rPr>
          <w:sz w:val="26"/>
        </w:rPr>
        <w:tab/>
      </w:r>
      <w:r w:rsidRPr="002034C6">
        <w:rPr>
          <w:rStyle w:val="FootnoteReference"/>
          <w:sz w:val="26"/>
        </w:rPr>
        <w:footnoteRef/>
      </w:r>
      <w:r w:rsidRPr="002034C6">
        <w:rPr>
          <w:sz w:val="26"/>
        </w:rPr>
        <w:t xml:space="preserve"> </w:t>
      </w:r>
      <w:r>
        <w:rPr>
          <w:sz w:val="26"/>
        </w:rPr>
        <w:tab/>
        <w:t>The Van Schoycks filed the Answer on May 11, 2015</w:t>
      </w:r>
      <w:r w:rsidR="00B66899">
        <w:rPr>
          <w:sz w:val="26"/>
        </w:rPr>
        <w:t>,</w:t>
      </w:r>
      <w:r>
        <w:rPr>
          <w:sz w:val="26"/>
        </w:rPr>
        <w:t xml:space="preserve"> however</w:t>
      </w:r>
      <w:r w:rsidR="00B66899">
        <w:rPr>
          <w:sz w:val="26"/>
        </w:rPr>
        <w:t>,</w:t>
      </w:r>
      <w:r>
        <w:rPr>
          <w:sz w:val="26"/>
        </w:rPr>
        <w:t xml:space="preserve"> the Answer did not contain an original signature.  By Secretarial Letter issued May 18, 2015, the Commission’s Secretary provided the Complainant with ten days from the issuance date of the Secretarial Letter to file an Answer containing an original signature.  </w:t>
      </w:r>
    </w:p>
  </w:footnote>
  <w:footnote w:id="6">
    <w:p w:rsidR="00964801" w:rsidRPr="006E390E" w:rsidRDefault="00964801">
      <w:pPr>
        <w:pStyle w:val="FootnoteText"/>
        <w:rPr>
          <w:sz w:val="26"/>
          <w:szCs w:val="26"/>
        </w:rPr>
      </w:pPr>
      <w:r w:rsidRPr="006E390E">
        <w:rPr>
          <w:sz w:val="26"/>
          <w:szCs w:val="26"/>
        </w:rPr>
        <w:tab/>
      </w:r>
      <w:r w:rsidRPr="006E390E">
        <w:rPr>
          <w:rStyle w:val="FootnoteReference"/>
          <w:sz w:val="26"/>
          <w:szCs w:val="26"/>
        </w:rPr>
        <w:footnoteRef/>
      </w:r>
      <w:r w:rsidRPr="006E390E">
        <w:rPr>
          <w:sz w:val="26"/>
          <w:szCs w:val="26"/>
        </w:rPr>
        <w:t xml:space="preserve"> </w:t>
      </w:r>
      <w:r w:rsidRPr="006E390E">
        <w:rPr>
          <w:sz w:val="26"/>
          <w:szCs w:val="26"/>
        </w:rPr>
        <w:tab/>
      </w:r>
      <w:r>
        <w:rPr>
          <w:sz w:val="26"/>
          <w:szCs w:val="26"/>
        </w:rPr>
        <w:t>The Complainants subsequently sent correspondence to the Commission, through the Governor’s Office, regarding this matter.  By Secretarial Letter dated September 11, 2015, the Secretary’s Bureau notified all Parties to this proceeding of the receipt of that correspondence.  Since the Commission’s Regulations do not provide for a response to Replies to Exceptions, the Commission did not consider this correspondence in rea</w:t>
      </w:r>
      <w:r w:rsidR="00113341">
        <w:rPr>
          <w:sz w:val="26"/>
          <w:szCs w:val="26"/>
        </w:rPr>
        <w:t>ching the instant</w:t>
      </w:r>
      <w:r>
        <w:rPr>
          <w:sz w:val="26"/>
          <w:szCs w:val="26"/>
        </w:rPr>
        <w:t xml:space="preserve"> decision.</w:t>
      </w:r>
    </w:p>
  </w:footnote>
  <w:footnote w:id="7">
    <w:p w:rsidR="005856D3" w:rsidRDefault="005856D3" w:rsidP="008E60AB">
      <w:pPr>
        <w:shd w:val="clear" w:color="auto" w:fill="FFFFFF"/>
        <w:spacing w:line="270" w:lineRule="atLeast"/>
        <w:rPr>
          <w:sz w:val="26"/>
        </w:rPr>
      </w:pPr>
      <w:r>
        <w:rPr>
          <w:sz w:val="26"/>
        </w:rPr>
        <w:tab/>
      </w:r>
      <w:r w:rsidRPr="00A364E4">
        <w:rPr>
          <w:rStyle w:val="FootnoteReference"/>
          <w:sz w:val="26"/>
        </w:rPr>
        <w:footnoteRef/>
      </w:r>
      <w:r w:rsidRPr="00A364E4">
        <w:rPr>
          <w:sz w:val="26"/>
        </w:rPr>
        <w:t xml:space="preserve"> </w:t>
      </w:r>
      <w:r>
        <w:rPr>
          <w:sz w:val="26"/>
        </w:rPr>
        <w:tab/>
      </w:r>
      <w:r w:rsidRPr="00A364E4">
        <w:rPr>
          <w:sz w:val="26"/>
        </w:rPr>
        <w:t xml:space="preserve">Section 2807(f)(2) provides the following:  </w:t>
      </w:r>
    </w:p>
    <w:p w:rsidR="005856D3" w:rsidRDefault="005856D3" w:rsidP="008E60AB">
      <w:pPr>
        <w:shd w:val="clear" w:color="auto" w:fill="FFFFFF"/>
        <w:spacing w:line="270" w:lineRule="atLeast"/>
        <w:rPr>
          <w:sz w:val="26"/>
        </w:rPr>
      </w:pPr>
    </w:p>
    <w:p w:rsidR="005856D3" w:rsidRDefault="005856D3" w:rsidP="008E60AB">
      <w:pPr>
        <w:shd w:val="clear" w:color="auto" w:fill="FFFFFF"/>
        <w:spacing w:line="270" w:lineRule="atLeast"/>
        <w:ind w:left="1440" w:right="1440" w:hanging="1440"/>
        <w:rPr>
          <w:rFonts w:cs="Arial"/>
          <w:sz w:val="26"/>
          <w:szCs w:val="24"/>
          <w:lang w:val="en"/>
        </w:rPr>
      </w:pPr>
      <w:r>
        <w:rPr>
          <w:sz w:val="26"/>
        </w:rPr>
        <w:tab/>
      </w:r>
      <w:r w:rsidRPr="00A364E4">
        <w:rPr>
          <w:rFonts w:cs="Arial"/>
          <w:sz w:val="26"/>
          <w:szCs w:val="24"/>
          <w:lang w:val="en"/>
        </w:rPr>
        <w:t>(2) Electric distribution companies shall furnish smart meter technology as follows:</w:t>
      </w:r>
    </w:p>
    <w:p w:rsidR="005856D3" w:rsidRPr="00A364E4" w:rsidRDefault="005856D3" w:rsidP="008E60AB">
      <w:pPr>
        <w:shd w:val="clear" w:color="auto" w:fill="FFFFFF"/>
        <w:spacing w:line="270" w:lineRule="atLeast"/>
        <w:ind w:left="1440" w:right="1440" w:hanging="1440"/>
        <w:rPr>
          <w:rFonts w:cs="Arial"/>
          <w:sz w:val="26"/>
          <w:szCs w:val="24"/>
          <w:lang w:val="en"/>
        </w:rPr>
      </w:pPr>
    </w:p>
    <w:p w:rsidR="005856D3" w:rsidRDefault="005856D3" w:rsidP="008E60AB">
      <w:pPr>
        <w:widowControl/>
        <w:shd w:val="clear" w:color="auto" w:fill="FFFFFF"/>
        <w:spacing w:line="270" w:lineRule="atLeast"/>
        <w:ind w:left="1440" w:right="1440"/>
        <w:rPr>
          <w:rFonts w:cs="Arial"/>
          <w:sz w:val="26"/>
          <w:szCs w:val="24"/>
          <w:lang w:val="en"/>
        </w:rPr>
      </w:pPr>
      <w:r>
        <w:rPr>
          <w:rFonts w:cs="Arial"/>
          <w:sz w:val="26"/>
          <w:szCs w:val="24"/>
          <w:lang w:val="en"/>
        </w:rPr>
        <w:tab/>
      </w:r>
      <w:r w:rsidRPr="00A364E4">
        <w:rPr>
          <w:rFonts w:cs="Arial"/>
          <w:sz w:val="26"/>
          <w:szCs w:val="24"/>
          <w:lang w:val="en"/>
        </w:rPr>
        <w:t xml:space="preserve">(i) Upon request from a customer that agrees to pay the </w:t>
      </w:r>
      <w:r>
        <w:rPr>
          <w:rFonts w:cs="Arial"/>
          <w:sz w:val="26"/>
          <w:szCs w:val="24"/>
          <w:lang w:val="en"/>
        </w:rPr>
        <w:tab/>
      </w:r>
      <w:r w:rsidRPr="00A364E4">
        <w:rPr>
          <w:rFonts w:cs="Arial"/>
          <w:sz w:val="26"/>
          <w:szCs w:val="24"/>
          <w:lang w:val="en"/>
        </w:rPr>
        <w:t>cost of the smart meter at the time of the request.</w:t>
      </w:r>
    </w:p>
    <w:p w:rsidR="005856D3" w:rsidRPr="00A364E4" w:rsidRDefault="005856D3" w:rsidP="008E60AB">
      <w:pPr>
        <w:widowControl/>
        <w:shd w:val="clear" w:color="auto" w:fill="FFFFFF"/>
        <w:spacing w:line="270" w:lineRule="atLeast"/>
        <w:ind w:left="1440" w:right="1440"/>
        <w:rPr>
          <w:rFonts w:cs="Arial"/>
          <w:sz w:val="26"/>
          <w:szCs w:val="24"/>
          <w:lang w:val="en"/>
        </w:rPr>
      </w:pPr>
    </w:p>
    <w:p w:rsidR="005856D3" w:rsidRDefault="005856D3" w:rsidP="008E60AB">
      <w:pPr>
        <w:widowControl/>
        <w:shd w:val="clear" w:color="auto" w:fill="FFFFFF"/>
        <w:spacing w:line="270" w:lineRule="atLeast"/>
        <w:ind w:left="1440" w:right="1440"/>
        <w:rPr>
          <w:rFonts w:cs="Arial"/>
          <w:sz w:val="26"/>
          <w:szCs w:val="24"/>
          <w:lang w:val="en"/>
        </w:rPr>
      </w:pPr>
      <w:r>
        <w:rPr>
          <w:rFonts w:cs="Arial"/>
          <w:sz w:val="26"/>
          <w:szCs w:val="24"/>
          <w:lang w:val="en"/>
        </w:rPr>
        <w:tab/>
      </w:r>
      <w:r w:rsidRPr="00A364E4">
        <w:rPr>
          <w:rFonts w:cs="Arial"/>
          <w:sz w:val="26"/>
          <w:szCs w:val="24"/>
          <w:lang w:val="en"/>
        </w:rPr>
        <w:t>(ii) In new building construction.</w:t>
      </w:r>
    </w:p>
    <w:p w:rsidR="005856D3" w:rsidRPr="00A364E4" w:rsidRDefault="005856D3" w:rsidP="008E60AB">
      <w:pPr>
        <w:widowControl/>
        <w:shd w:val="clear" w:color="auto" w:fill="FFFFFF"/>
        <w:spacing w:line="270" w:lineRule="atLeast"/>
        <w:ind w:left="1440" w:right="1440"/>
        <w:rPr>
          <w:rFonts w:cs="Arial"/>
          <w:sz w:val="26"/>
          <w:szCs w:val="24"/>
          <w:lang w:val="en"/>
        </w:rPr>
      </w:pPr>
    </w:p>
    <w:p w:rsidR="005856D3" w:rsidRDefault="005856D3" w:rsidP="006E390E">
      <w:pPr>
        <w:widowControl/>
        <w:shd w:val="clear" w:color="auto" w:fill="FFFFFF"/>
        <w:spacing w:line="270" w:lineRule="atLeast"/>
        <w:ind w:left="1440" w:right="1440"/>
      </w:pPr>
      <w:r>
        <w:rPr>
          <w:rFonts w:cs="Arial"/>
          <w:sz w:val="26"/>
          <w:szCs w:val="24"/>
          <w:lang w:val="en"/>
        </w:rPr>
        <w:tab/>
      </w:r>
      <w:r w:rsidRPr="00A364E4">
        <w:rPr>
          <w:rFonts w:cs="Arial"/>
          <w:sz w:val="26"/>
          <w:szCs w:val="24"/>
          <w:lang w:val="en"/>
        </w:rPr>
        <w:t xml:space="preserve">(iii) In accordance with a depreciation schedule not to </w:t>
      </w:r>
      <w:r>
        <w:rPr>
          <w:rFonts w:cs="Arial"/>
          <w:sz w:val="26"/>
          <w:szCs w:val="24"/>
          <w:lang w:val="en"/>
        </w:rPr>
        <w:tab/>
      </w:r>
      <w:r w:rsidRPr="00A364E4">
        <w:rPr>
          <w:rFonts w:cs="Arial"/>
          <w:sz w:val="26"/>
          <w:szCs w:val="24"/>
          <w:lang w:val="en"/>
        </w:rPr>
        <w:t>exceed 15 years.</w:t>
      </w:r>
    </w:p>
  </w:footnote>
  <w:footnote w:id="8">
    <w:p w:rsidR="005744DF" w:rsidRDefault="005744DF" w:rsidP="005744DF">
      <w:pPr>
        <w:pStyle w:val="FootnoteText"/>
        <w:rPr>
          <w:sz w:val="26"/>
        </w:rPr>
      </w:pPr>
      <w:r>
        <w:tab/>
      </w:r>
      <w:r>
        <w:rPr>
          <w:rStyle w:val="FootnoteReference"/>
        </w:rPr>
        <w:footnoteRef/>
      </w:r>
      <w:r>
        <w:t xml:space="preserve"> </w:t>
      </w:r>
      <w:r>
        <w:tab/>
      </w:r>
      <w:r w:rsidRPr="003416EE">
        <w:rPr>
          <w:sz w:val="26"/>
        </w:rPr>
        <w:t xml:space="preserve">Section 1501 of the Code, 66 Pa. C.S. § 1501, provides the following, in pertinent part:  </w:t>
      </w:r>
    </w:p>
    <w:p w:rsidR="005744DF" w:rsidRDefault="005744DF" w:rsidP="005744DF">
      <w:pPr>
        <w:pStyle w:val="FootnoteText"/>
        <w:rPr>
          <w:sz w:val="26"/>
        </w:rPr>
      </w:pPr>
    </w:p>
    <w:p w:rsidR="005744DF" w:rsidRPr="003416EE" w:rsidRDefault="005744DF" w:rsidP="005744DF">
      <w:pPr>
        <w:pStyle w:val="FootnoteText"/>
        <w:ind w:left="1440" w:right="1440"/>
        <w:rPr>
          <w:sz w:val="26"/>
        </w:rPr>
      </w:pPr>
      <w:r w:rsidRPr="003416EE">
        <w:rPr>
          <w:rFonts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5744DF" w:rsidRDefault="005744DF">
      <w:pPr>
        <w:pStyle w:val="FootnoteText"/>
      </w:pPr>
    </w:p>
  </w:footnote>
  <w:footnote w:id="9">
    <w:p w:rsidR="007E6B76" w:rsidRPr="006E390E" w:rsidRDefault="007E6B76">
      <w:pPr>
        <w:pStyle w:val="FootnoteText"/>
        <w:rPr>
          <w:sz w:val="26"/>
        </w:rPr>
      </w:pPr>
      <w:r>
        <w:tab/>
      </w:r>
      <w:r w:rsidRPr="006E390E">
        <w:rPr>
          <w:rStyle w:val="FootnoteReference"/>
          <w:sz w:val="26"/>
        </w:rPr>
        <w:footnoteRef/>
      </w:r>
      <w:r w:rsidRPr="006E390E">
        <w:rPr>
          <w:sz w:val="26"/>
        </w:rPr>
        <w:t xml:space="preserve"> </w:t>
      </w:r>
      <w:r w:rsidRPr="006E390E">
        <w:rPr>
          <w:sz w:val="26"/>
        </w:rPr>
        <w:tab/>
        <w:t xml:space="preserve">Even if the Complainants’ argument was properly before us, we have previously held that Act 129 is not preempted by the Energy Policy Act.  </w:t>
      </w:r>
      <w:r w:rsidRPr="007E6B76">
        <w:rPr>
          <w:i/>
          <w:sz w:val="26"/>
          <w:szCs w:val="26"/>
        </w:rPr>
        <w:t>See</w:t>
      </w:r>
      <w:r w:rsidRPr="006C22F3">
        <w:rPr>
          <w:sz w:val="26"/>
          <w:szCs w:val="26"/>
        </w:rPr>
        <w:t xml:space="preserve"> </w:t>
      </w:r>
      <w:r w:rsidRPr="006C22F3">
        <w:rPr>
          <w:i/>
          <w:sz w:val="26"/>
          <w:szCs w:val="26"/>
        </w:rPr>
        <w:t>Maria Povacz v. PECO Energy Company</w:t>
      </w:r>
      <w:r w:rsidRPr="006C22F3">
        <w:rPr>
          <w:sz w:val="26"/>
          <w:szCs w:val="26"/>
        </w:rPr>
        <w:t xml:space="preserve">, </w:t>
      </w:r>
      <w:r w:rsidRPr="006C22F3">
        <w:rPr>
          <w:i/>
          <w:sz w:val="26"/>
          <w:szCs w:val="26"/>
        </w:rPr>
        <w:t>supra</w:t>
      </w:r>
      <w:r w:rsidRPr="006C22F3">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B2D"/>
    <w:rsid w:val="00006685"/>
    <w:rsid w:val="00006F35"/>
    <w:rsid w:val="00013BDD"/>
    <w:rsid w:val="00013D1D"/>
    <w:rsid w:val="00014C0A"/>
    <w:rsid w:val="00016D57"/>
    <w:rsid w:val="00017852"/>
    <w:rsid w:val="00020F0F"/>
    <w:rsid w:val="00021E46"/>
    <w:rsid w:val="00022B74"/>
    <w:rsid w:val="00022DC6"/>
    <w:rsid w:val="00024A98"/>
    <w:rsid w:val="0002524C"/>
    <w:rsid w:val="00025833"/>
    <w:rsid w:val="00025F3F"/>
    <w:rsid w:val="00026774"/>
    <w:rsid w:val="00026CD2"/>
    <w:rsid w:val="00027E2B"/>
    <w:rsid w:val="00030145"/>
    <w:rsid w:val="00030B0F"/>
    <w:rsid w:val="000313D0"/>
    <w:rsid w:val="00031B94"/>
    <w:rsid w:val="00033338"/>
    <w:rsid w:val="00033B52"/>
    <w:rsid w:val="00034904"/>
    <w:rsid w:val="00034F74"/>
    <w:rsid w:val="000354BD"/>
    <w:rsid w:val="00035F05"/>
    <w:rsid w:val="0003603A"/>
    <w:rsid w:val="00040A8E"/>
    <w:rsid w:val="00040AEA"/>
    <w:rsid w:val="00044A74"/>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3EFD"/>
    <w:rsid w:val="000642AA"/>
    <w:rsid w:val="000649EC"/>
    <w:rsid w:val="00064CB9"/>
    <w:rsid w:val="00066475"/>
    <w:rsid w:val="00066EE5"/>
    <w:rsid w:val="00067260"/>
    <w:rsid w:val="00072808"/>
    <w:rsid w:val="000729F7"/>
    <w:rsid w:val="00072E0D"/>
    <w:rsid w:val="00075007"/>
    <w:rsid w:val="0007631D"/>
    <w:rsid w:val="00076F35"/>
    <w:rsid w:val="000814F5"/>
    <w:rsid w:val="00084573"/>
    <w:rsid w:val="00084AF9"/>
    <w:rsid w:val="000852FA"/>
    <w:rsid w:val="00087ABB"/>
    <w:rsid w:val="000918D4"/>
    <w:rsid w:val="00093164"/>
    <w:rsid w:val="00094D20"/>
    <w:rsid w:val="00095221"/>
    <w:rsid w:val="00095AFC"/>
    <w:rsid w:val="0009612D"/>
    <w:rsid w:val="00097287"/>
    <w:rsid w:val="00097504"/>
    <w:rsid w:val="000A16D1"/>
    <w:rsid w:val="000A1D94"/>
    <w:rsid w:val="000A365D"/>
    <w:rsid w:val="000A3E2E"/>
    <w:rsid w:val="000A6366"/>
    <w:rsid w:val="000A6950"/>
    <w:rsid w:val="000B1148"/>
    <w:rsid w:val="000B216D"/>
    <w:rsid w:val="000B2755"/>
    <w:rsid w:val="000B2D29"/>
    <w:rsid w:val="000B4EAE"/>
    <w:rsid w:val="000B5238"/>
    <w:rsid w:val="000B607A"/>
    <w:rsid w:val="000B67F1"/>
    <w:rsid w:val="000B6B15"/>
    <w:rsid w:val="000B7AB8"/>
    <w:rsid w:val="000C29B6"/>
    <w:rsid w:val="000C2AE3"/>
    <w:rsid w:val="000C3C90"/>
    <w:rsid w:val="000C557B"/>
    <w:rsid w:val="000C58B5"/>
    <w:rsid w:val="000C6004"/>
    <w:rsid w:val="000C6540"/>
    <w:rsid w:val="000C7084"/>
    <w:rsid w:val="000C709A"/>
    <w:rsid w:val="000D0E07"/>
    <w:rsid w:val="000D19F4"/>
    <w:rsid w:val="000D2E0E"/>
    <w:rsid w:val="000D40CB"/>
    <w:rsid w:val="000D5842"/>
    <w:rsid w:val="000D5967"/>
    <w:rsid w:val="000E14CF"/>
    <w:rsid w:val="000E3E09"/>
    <w:rsid w:val="000E52ED"/>
    <w:rsid w:val="000E6F80"/>
    <w:rsid w:val="000F179E"/>
    <w:rsid w:val="000F209C"/>
    <w:rsid w:val="000F4251"/>
    <w:rsid w:val="000F4307"/>
    <w:rsid w:val="000F65C0"/>
    <w:rsid w:val="000F799D"/>
    <w:rsid w:val="001004BC"/>
    <w:rsid w:val="00100E2F"/>
    <w:rsid w:val="00101077"/>
    <w:rsid w:val="0010158F"/>
    <w:rsid w:val="00101F51"/>
    <w:rsid w:val="0010248D"/>
    <w:rsid w:val="001026CA"/>
    <w:rsid w:val="00104272"/>
    <w:rsid w:val="00104A5C"/>
    <w:rsid w:val="00104A77"/>
    <w:rsid w:val="00104D9B"/>
    <w:rsid w:val="0011048F"/>
    <w:rsid w:val="001106D2"/>
    <w:rsid w:val="001108C1"/>
    <w:rsid w:val="00113341"/>
    <w:rsid w:val="00116722"/>
    <w:rsid w:val="00116B16"/>
    <w:rsid w:val="00117CB2"/>
    <w:rsid w:val="00120892"/>
    <w:rsid w:val="00120B39"/>
    <w:rsid w:val="001235EB"/>
    <w:rsid w:val="001238E5"/>
    <w:rsid w:val="00123A2E"/>
    <w:rsid w:val="00124071"/>
    <w:rsid w:val="001267D4"/>
    <w:rsid w:val="00130E65"/>
    <w:rsid w:val="0013163B"/>
    <w:rsid w:val="001333D7"/>
    <w:rsid w:val="0013344A"/>
    <w:rsid w:val="00134A14"/>
    <w:rsid w:val="00135429"/>
    <w:rsid w:val="001357D9"/>
    <w:rsid w:val="00135972"/>
    <w:rsid w:val="001360FC"/>
    <w:rsid w:val="00137AAA"/>
    <w:rsid w:val="001429F9"/>
    <w:rsid w:val="00142C14"/>
    <w:rsid w:val="001431AC"/>
    <w:rsid w:val="001447A0"/>
    <w:rsid w:val="0014497F"/>
    <w:rsid w:val="00144AAC"/>
    <w:rsid w:val="00146DDD"/>
    <w:rsid w:val="00146E58"/>
    <w:rsid w:val="00147145"/>
    <w:rsid w:val="00150096"/>
    <w:rsid w:val="001508E4"/>
    <w:rsid w:val="00151981"/>
    <w:rsid w:val="00152B0D"/>
    <w:rsid w:val="0015380A"/>
    <w:rsid w:val="00154CB6"/>
    <w:rsid w:val="00155811"/>
    <w:rsid w:val="00156C14"/>
    <w:rsid w:val="00161E20"/>
    <w:rsid w:val="00162C1C"/>
    <w:rsid w:val="00163E75"/>
    <w:rsid w:val="00164DA4"/>
    <w:rsid w:val="00166298"/>
    <w:rsid w:val="001663C8"/>
    <w:rsid w:val="0017140C"/>
    <w:rsid w:val="001717B8"/>
    <w:rsid w:val="00174BD1"/>
    <w:rsid w:val="00174D3D"/>
    <w:rsid w:val="00176675"/>
    <w:rsid w:val="0017774C"/>
    <w:rsid w:val="001801DE"/>
    <w:rsid w:val="0018023B"/>
    <w:rsid w:val="00180E31"/>
    <w:rsid w:val="00180E5D"/>
    <w:rsid w:val="00182478"/>
    <w:rsid w:val="00182A12"/>
    <w:rsid w:val="00182C1E"/>
    <w:rsid w:val="00184083"/>
    <w:rsid w:val="00184CDF"/>
    <w:rsid w:val="001852F8"/>
    <w:rsid w:val="0018693D"/>
    <w:rsid w:val="00186A97"/>
    <w:rsid w:val="0019126C"/>
    <w:rsid w:val="0019530E"/>
    <w:rsid w:val="00195F2E"/>
    <w:rsid w:val="00196A1B"/>
    <w:rsid w:val="00197881"/>
    <w:rsid w:val="001A56F8"/>
    <w:rsid w:val="001A626A"/>
    <w:rsid w:val="001A7903"/>
    <w:rsid w:val="001A7D31"/>
    <w:rsid w:val="001A7DC7"/>
    <w:rsid w:val="001B17C4"/>
    <w:rsid w:val="001B1DB4"/>
    <w:rsid w:val="001B212F"/>
    <w:rsid w:val="001B2DB4"/>
    <w:rsid w:val="001B459D"/>
    <w:rsid w:val="001B46B7"/>
    <w:rsid w:val="001B5BAC"/>
    <w:rsid w:val="001B7714"/>
    <w:rsid w:val="001C027C"/>
    <w:rsid w:val="001C151E"/>
    <w:rsid w:val="001C227F"/>
    <w:rsid w:val="001C3449"/>
    <w:rsid w:val="001C3B2E"/>
    <w:rsid w:val="001C4978"/>
    <w:rsid w:val="001D0ED2"/>
    <w:rsid w:val="001D4ED2"/>
    <w:rsid w:val="001D5AF4"/>
    <w:rsid w:val="001E0B61"/>
    <w:rsid w:val="001E1272"/>
    <w:rsid w:val="001E1276"/>
    <w:rsid w:val="001E19F1"/>
    <w:rsid w:val="001E48E1"/>
    <w:rsid w:val="001E5E56"/>
    <w:rsid w:val="001E6A71"/>
    <w:rsid w:val="001F105A"/>
    <w:rsid w:val="001F285E"/>
    <w:rsid w:val="001F475A"/>
    <w:rsid w:val="001F50F9"/>
    <w:rsid w:val="0020003B"/>
    <w:rsid w:val="00202524"/>
    <w:rsid w:val="00202C49"/>
    <w:rsid w:val="002034C6"/>
    <w:rsid w:val="00205134"/>
    <w:rsid w:val="0020573D"/>
    <w:rsid w:val="00210736"/>
    <w:rsid w:val="00210F81"/>
    <w:rsid w:val="00211622"/>
    <w:rsid w:val="0021170B"/>
    <w:rsid w:val="002118EB"/>
    <w:rsid w:val="00211B2E"/>
    <w:rsid w:val="00213F46"/>
    <w:rsid w:val="00214B3E"/>
    <w:rsid w:val="00216793"/>
    <w:rsid w:val="002167B8"/>
    <w:rsid w:val="00223F24"/>
    <w:rsid w:val="00224DEA"/>
    <w:rsid w:val="00225070"/>
    <w:rsid w:val="00226273"/>
    <w:rsid w:val="0022694B"/>
    <w:rsid w:val="0022698E"/>
    <w:rsid w:val="002274D5"/>
    <w:rsid w:val="00227912"/>
    <w:rsid w:val="00227965"/>
    <w:rsid w:val="00230513"/>
    <w:rsid w:val="002311EE"/>
    <w:rsid w:val="002318DE"/>
    <w:rsid w:val="00232B57"/>
    <w:rsid w:val="00233877"/>
    <w:rsid w:val="00233BDD"/>
    <w:rsid w:val="00233E17"/>
    <w:rsid w:val="00235034"/>
    <w:rsid w:val="0023542F"/>
    <w:rsid w:val="002370F5"/>
    <w:rsid w:val="00240ACA"/>
    <w:rsid w:val="00240D7B"/>
    <w:rsid w:val="00241154"/>
    <w:rsid w:val="00241299"/>
    <w:rsid w:val="002429A2"/>
    <w:rsid w:val="002434E3"/>
    <w:rsid w:val="0024352B"/>
    <w:rsid w:val="00245B48"/>
    <w:rsid w:val="00252CE4"/>
    <w:rsid w:val="0025430F"/>
    <w:rsid w:val="00255462"/>
    <w:rsid w:val="00260957"/>
    <w:rsid w:val="00261013"/>
    <w:rsid w:val="00263BC1"/>
    <w:rsid w:val="00263CCD"/>
    <w:rsid w:val="00264378"/>
    <w:rsid w:val="00264646"/>
    <w:rsid w:val="00267A91"/>
    <w:rsid w:val="00270624"/>
    <w:rsid w:val="00270BC0"/>
    <w:rsid w:val="0027232D"/>
    <w:rsid w:val="00273782"/>
    <w:rsid w:val="00274A77"/>
    <w:rsid w:val="00274D0F"/>
    <w:rsid w:val="002763CC"/>
    <w:rsid w:val="00277500"/>
    <w:rsid w:val="002811EA"/>
    <w:rsid w:val="00281A5F"/>
    <w:rsid w:val="00282CAA"/>
    <w:rsid w:val="00282E4A"/>
    <w:rsid w:val="00283C10"/>
    <w:rsid w:val="00283C96"/>
    <w:rsid w:val="0028460E"/>
    <w:rsid w:val="002850F7"/>
    <w:rsid w:val="00285918"/>
    <w:rsid w:val="002861FA"/>
    <w:rsid w:val="00291F68"/>
    <w:rsid w:val="00294284"/>
    <w:rsid w:val="00294C01"/>
    <w:rsid w:val="002950D1"/>
    <w:rsid w:val="002A060A"/>
    <w:rsid w:val="002A1F0B"/>
    <w:rsid w:val="002A4450"/>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5D9E"/>
    <w:rsid w:val="002C60AE"/>
    <w:rsid w:val="002C6BBC"/>
    <w:rsid w:val="002C6CC4"/>
    <w:rsid w:val="002C78EF"/>
    <w:rsid w:val="002D13C4"/>
    <w:rsid w:val="002D275E"/>
    <w:rsid w:val="002D5EB4"/>
    <w:rsid w:val="002D6357"/>
    <w:rsid w:val="002D6BF1"/>
    <w:rsid w:val="002D7584"/>
    <w:rsid w:val="002E0A07"/>
    <w:rsid w:val="002E1203"/>
    <w:rsid w:val="002E2855"/>
    <w:rsid w:val="002E3026"/>
    <w:rsid w:val="002E3F06"/>
    <w:rsid w:val="002E6FFA"/>
    <w:rsid w:val="002E730D"/>
    <w:rsid w:val="002E7F8F"/>
    <w:rsid w:val="002F1C37"/>
    <w:rsid w:val="002F22A8"/>
    <w:rsid w:val="002F3F04"/>
    <w:rsid w:val="002F41BA"/>
    <w:rsid w:val="002F518A"/>
    <w:rsid w:val="002F636B"/>
    <w:rsid w:val="002F6FB4"/>
    <w:rsid w:val="003018AA"/>
    <w:rsid w:val="003031B5"/>
    <w:rsid w:val="00303B99"/>
    <w:rsid w:val="00305914"/>
    <w:rsid w:val="003065DA"/>
    <w:rsid w:val="0030714F"/>
    <w:rsid w:val="003073E2"/>
    <w:rsid w:val="003078B4"/>
    <w:rsid w:val="00307DDF"/>
    <w:rsid w:val="00311A19"/>
    <w:rsid w:val="0031204C"/>
    <w:rsid w:val="00312E5B"/>
    <w:rsid w:val="00313936"/>
    <w:rsid w:val="00314A43"/>
    <w:rsid w:val="00314A52"/>
    <w:rsid w:val="00314EC1"/>
    <w:rsid w:val="0031555A"/>
    <w:rsid w:val="003155D9"/>
    <w:rsid w:val="003165A6"/>
    <w:rsid w:val="00316A4B"/>
    <w:rsid w:val="00316B23"/>
    <w:rsid w:val="00316E54"/>
    <w:rsid w:val="00321D6B"/>
    <w:rsid w:val="00322040"/>
    <w:rsid w:val="00322087"/>
    <w:rsid w:val="003240B8"/>
    <w:rsid w:val="00325422"/>
    <w:rsid w:val="0032696E"/>
    <w:rsid w:val="00326BE5"/>
    <w:rsid w:val="00327857"/>
    <w:rsid w:val="00331450"/>
    <w:rsid w:val="00333FDA"/>
    <w:rsid w:val="003340DE"/>
    <w:rsid w:val="003366C8"/>
    <w:rsid w:val="00336C18"/>
    <w:rsid w:val="00340D19"/>
    <w:rsid w:val="003416EE"/>
    <w:rsid w:val="0034265C"/>
    <w:rsid w:val="00343BDE"/>
    <w:rsid w:val="00344804"/>
    <w:rsid w:val="00345387"/>
    <w:rsid w:val="00347808"/>
    <w:rsid w:val="00347B93"/>
    <w:rsid w:val="00350772"/>
    <w:rsid w:val="003518C8"/>
    <w:rsid w:val="003533B5"/>
    <w:rsid w:val="003549AD"/>
    <w:rsid w:val="00354E1F"/>
    <w:rsid w:val="0036143E"/>
    <w:rsid w:val="003622CA"/>
    <w:rsid w:val="00363030"/>
    <w:rsid w:val="00363640"/>
    <w:rsid w:val="00363712"/>
    <w:rsid w:val="0036462C"/>
    <w:rsid w:val="00364A42"/>
    <w:rsid w:val="00364CA7"/>
    <w:rsid w:val="00365DDC"/>
    <w:rsid w:val="00366984"/>
    <w:rsid w:val="003703DC"/>
    <w:rsid w:val="00370B54"/>
    <w:rsid w:val="003716A9"/>
    <w:rsid w:val="00373C72"/>
    <w:rsid w:val="003755FB"/>
    <w:rsid w:val="0037577C"/>
    <w:rsid w:val="0037638E"/>
    <w:rsid w:val="003768A1"/>
    <w:rsid w:val="003774F8"/>
    <w:rsid w:val="0038018F"/>
    <w:rsid w:val="00380275"/>
    <w:rsid w:val="00380E99"/>
    <w:rsid w:val="00381056"/>
    <w:rsid w:val="00382CC5"/>
    <w:rsid w:val="00385502"/>
    <w:rsid w:val="00391A43"/>
    <w:rsid w:val="00392A0A"/>
    <w:rsid w:val="0039310C"/>
    <w:rsid w:val="00393C88"/>
    <w:rsid w:val="00397D4C"/>
    <w:rsid w:val="003A10C8"/>
    <w:rsid w:val="003A2C14"/>
    <w:rsid w:val="003A2D6D"/>
    <w:rsid w:val="003A4072"/>
    <w:rsid w:val="003A6214"/>
    <w:rsid w:val="003B00E1"/>
    <w:rsid w:val="003B0611"/>
    <w:rsid w:val="003B3316"/>
    <w:rsid w:val="003B397A"/>
    <w:rsid w:val="003B3E70"/>
    <w:rsid w:val="003B42D9"/>
    <w:rsid w:val="003B4A80"/>
    <w:rsid w:val="003C1ADC"/>
    <w:rsid w:val="003C3140"/>
    <w:rsid w:val="003C3599"/>
    <w:rsid w:val="003C3E02"/>
    <w:rsid w:val="003C3FE8"/>
    <w:rsid w:val="003C4D05"/>
    <w:rsid w:val="003C59A5"/>
    <w:rsid w:val="003C73F9"/>
    <w:rsid w:val="003D2DFC"/>
    <w:rsid w:val="003D37C8"/>
    <w:rsid w:val="003D56D4"/>
    <w:rsid w:val="003D5F07"/>
    <w:rsid w:val="003D6AB5"/>
    <w:rsid w:val="003E3B89"/>
    <w:rsid w:val="003E3FF5"/>
    <w:rsid w:val="003E5354"/>
    <w:rsid w:val="003E62C2"/>
    <w:rsid w:val="003E7709"/>
    <w:rsid w:val="003E7F85"/>
    <w:rsid w:val="003F2E25"/>
    <w:rsid w:val="003F4138"/>
    <w:rsid w:val="003F41B0"/>
    <w:rsid w:val="003F51F4"/>
    <w:rsid w:val="003F52C6"/>
    <w:rsid w:val="003F558E"/>
    <w:rsid w:val="00400482"/>
    <w:rsid w:val="00400485"/>
    <w:rsid w:val="0040049D"/>
    <w:rsid w:val="004027CA"/>
    <w:rsid w:val="00403D6E"/>
    <w:rsid w:val="00404E93"/>
    <w:rsid w:val="004057CB"/>
    <w:rsid w:val="00407AC0"/>
    <w:rsid w:val="00407EAB"/>
    <w:rsid w:val="00410578"/>
    <w:rsid w:val="0041146F"/>
    <w:rsid w:val="00412E30"/>
    <w:rsid w:val="00413B00"/>
    <w:rsid w:val="004170AF"/>
    <w:rsid w:val="00417B03"/>
    <w:rsid w:val="00430EE8"/>
    <w:rsid w:val="00432BB7"/>
    <w:rsid w:val="00432D60"/>
    <w:rsid w:val="00433057"/>
    <w:rsid w:val="004331E9"/>
    <w:rsid w:val="00433E8D"/>
    <w:rsid w:val="0043592C"/>
    <w:rsid w:val="00437FC4"/>
    <w:rsid w:val="004411B9"/>
    <w:rsid w:val="00441207"/>
    <w:rsid w:val="004422CA"/>
    <w:rsid w:val="00443578"/>
    <w:rsid w:val="00443807"/>
    <w:rsid w:val="00443E78"/>
    <w:rsid w:val="00443EC1"/>
    <w:rsid w:val="004441EA"/>
    <w:rsid w:val="004462F7"/>
    <w:rsid w:val="00450DF7"/>
    <w:rsid w:val="00452CB3"/>
    <w:rsid w:val="00453620"/>
    <w:rsid w:val="00453D57"/>
    <w:rsid w:val="00457EE0"/>
    <w:rsid w:val="0046019C"/>
    <w:rsid w:val="0046019D"/>
    <w:rsid w:val="004604C7"/>
    <w:rsid w:val="00461294"/>
    <w:rsid w:val="00462F7D"/>
    <w:rsid w:val="00463426"/>
    <w:rsid w:val="00464536"/>
    <w:rsid w:val="0046514E"/>
    <w:rsid w:val="0046517C"/>
    <w:rsid w:val="00465373"/>
    <w:rsid w:val="00465FA4"/>
    <w:rsid w:val="0046623C"/>
    <w:rsid w:val="00466603"/>
    <w:rsid w:val="00466666"/>
    <w:rsid w:val="00466AE8"/>
    <w:rsid w:val="00466C40"/>
    <w:rsid w:val="00467739"/>
    <w:rsid w:val="0047061D"/>
    <w:rsid w:val="00470D0C"/>
    <w:rsid w:val="00474E22"/>
    <w:rsid w:val="004758FF"/>
    <w:rsid w:val="0047608F"/>
    <w:rsid w:val="004762AD"/>
    <w:rsid w:val="00476554"/>
    <w:rsid w:val="00477DDA"/>
    <w:rsid w:val="004813D4"/>
    <w:rsid w:val="004814BC"/>
    <w:rsid w:val="0048688D"/>
    <w:rsid w:val="00490677"/>
    <w:rsid w:val="00491C9B"/>
    <w:rsid w:val="00491D91"/>
    <w:rsid w:val="0049348A"/>
    <w:rsid w:val="00493FF5"/>
    <w:rsid w:val="0049446F"/>
    <w:rsid w:val="0049580C"/>
    <w:rsid w:val="00496225"/>
    <w:rsid w:val="00496391"/>
    <w:rsid w:val="0049768F"/>
    <w:rsid w:val="004A04E5"/>
    <w:rsid w:val="004A1495"/>
    <w:rsid w:val="004A2165"/>
    <w:rsid w:val="004A24FC"/>
    <w:rsid w:val="004A5F74"/>
    <w:rsid w:val="004B0AD1"/>
    <w:rsid w:val="004B1052"/>
    <w:rsid w:val="004B1D0E"/>
    <w:rsid w:val="004B2CAA"/>
    <w:rsid w:val="004B3B63"/>
    <w:rsid w:val="004B4A94"/>
    <w:rsid w:val="004B5108"/>
    <w:rsid w:val="004B6B14"/>
    <w:rsid w:val="004B7B3A"/>
    <w:rsid w:val="004B7ECB"/>
    <w:rsid w:val="004C29F8"/>
    <w:rsid w:val="004C75D3"/>
    <w:rsid w:val="004C7AB9"/>
    <w:rsid w:val="004D0317"/>
    <w:rsid w:val="004D04A7"/>
    <w:rsid w:val="004D159A"/>
    <w:rsid w:val="004D5F5B"/>
    <w:rsid w:val="004E278E"/>
    <w:rsid w:val="004E47EC"/>
    <w:rsid w:val="004E4BCE"/>
    <w:rsid w:val="004E514F"/>
    <w:rsid w:val="004E737F"/>
    <w:rsid w:val="004E79AE"/>
    <w:rsid w:val="004E7C8C"/>
    <w:rsid w:val="004F03DE"/>
    <w:rsid w:val="004F06B3"/>
    <w:rsid w:val="004F0ABA"/>
    <w:rsid w:val="004F18EA"/>
    <w:rsid w:val="004F22DA"/>
    <w:rsid w:val="004F4709"/>
    <w:rsid w:val="004F5D68"/>
    <w:rsid w:val="005001A4"/>
    <w:rsid w:val="00500429"/>
    <w:rsid w:val="0050068D"/>
    <w:rsid w:val="00502165"/>
    <w:rsid w:val="0050235D"/>
    <w:rsid w:val="00502B96"/>
    <w:rsid w:val="00503F26"/>
    <w:rsid w:val="00504834"/>
    <w:rsid w:val="00504C7A"/>
    <w:rsid w:val="00505AEE"/>
    <w:rsid w:val="0050632E"/>
    <w:rsid w:val="0050752D"/>
    <w:rsid w:val="00511CAD"/>
    <w:rsid w:val="00511EF3"/>
    <w:rsid w:val="0051207B"/>
    <w:rsid w:val="005124F7"/>
    <w:rsid w:val="005125AC"/>
    <w:rsid w:val="005129A7"/>
    <w:rsid w:val="00514507"/>
    <w:rsid w:val="005149C0"/>
    <w:rsid w:val="00514E8A"/>
    <w:rsid w:val="00515650"/>
    <w:rsid w:val="005164AF"/>
    <w:rsid w:val="00521350"/>
    <w:rsid w:val="005219FA"/>
    <w:rsid w:val="00522A8D"/>
    <w:rsid w:val="00527297"/>
    <w:rsid w:val="00530051"/>
    <w:rsid w:val="005351B9"/>
    <w:rsid w:val="00536011"/>
    <w:rsid w:val="005377F4"/>
    <w:rsid w:val="00537CFE"/>
    <w:rsid w:val="00540A8F"/>
    <w:rsid w:val="00541F34"/>
    <w:rsid w:val="00544707"/>
    <w:rsid w:val="0054520B"/>
    <w:rsid w:val="00546D18"/>
    <w:rsid w:val="00547AB2"/>
    <w:rsid w:val="00550B79"/>
    <w:rsid w:val="00550F08"/>
    <w:rsid w:val="0055150B"/>
    <w:rsid w:val="00552200"/>
    <w:rsid w:val="00552520"/>
    <w:rsid w:val="00552865"/>
    <w:rsid w:val="005532F9"/>
    <w:rsid w:val="0055440B"/>
    <w:rsid w:val="0055458F"/>
    <w:rsid w:val="00554A08"/>
    <w:rsid w:val="0055543C"/>
    <w:rsid w:val="0055708D"/>
    <w:rsid w:val="005601A0"/>
    <w:rsid w:val="00561CA6"/>
    <w:rsid w:val="005630CB"/>
    <w:rsid w:val="005642F4"/>
    <w:rsid w:val="00564565"/>
    <w:rsid w:val="005647BE"/>
    <w:rsid w:val="00566299"/>
    <w:rsid w:val="0056798A"/>
    <w:rsid w:val="005702FC"/>
    <w:rsid w:val="0057147D"/>
    <w:rsid w:val="005725F6"/>
    <w:rsid w:val="005744DF"/>
    <w:rsid w:val="00574858"/>
    <w:rsid w:val="00575468"/>
    <w:rsid w:val="00577FCD"/>
    <w:rsid w:val="00580A6C"/>
    <w:rsid w:val="005856D3"/>
    <w:rsid w:val="00586817"/>
    <w:rsid w:val="00586D92"/>
    <w:rsid w:val="00587037"/>
    <w:rsid w:val="005871AE"/>
    <w:rsid w:val="00587507"/>
    <w:rsid w:val="00590B16"/>
    <w:rsid w:val="00591A09"/>
    <w:rsid w:val="00591E84"/>
    <w:rsid w:val="005925CC"/>
    <w:rsid w:val="00592F7A"/>
    <w:rsid w:val="005943FA"/>
    <w:rsid w:val="00594907"/>
    <w:rsid w:val="00596A0B"/>
    <w:rsid w:val="00596E05"/>
    <w:rsid w:val="00596F85"/>
    <w:rsid w:val="005970FA"/>
    <w:rsid w:val="005A0176"/>
    <w:rsid w:val="005A088E"/>
    <w:rsid w:val="005A183C"/>
    <w:rsid w:val="005A2298"/>
    <w:rsid w:val="005A28C1"/>
    <w:rsid w:val="005A4158"/>
    <w:rsid w:val="005A5FE3"/>
    <w:rsid w:val="005A72FC"/>
    <w:rsid w:val="005B0388"/>
    <w:rsid w:val="005B092B"/>
    <w:rsid w:val="005B109A"/>
    <w:rsid w:val="005C2FD5"/>
    <w:rsid w:val="005C524C"/>
    <w:rsid w:val="005C5378"/>
    <w:rsid w:val="005C5923"/>
    <w:rsid w:val="005C71EC"/>
    <w:rsid w:val="005C7F1F"/>
    <w:rsid w:val="005D2AB9"/>
    <w:rsid w:val="005D34E2"/>
    <w:rsid w:val="005D3EA7"/>
    <w:rsid w:val="005D496E"/>
    <w:rsid w:val="005D4BDC"/>
    <w:rsid w:val="005D5B95"/>
    <w:rsid w:val="005D7A80"/>
    <w:rsid w:val="005D7AEE"/>
    <w:rsid w:val="005D7C20"/>
    <w:rsid w:val="005E07B0"/>
    <w:rsid w:val="005E25B6"/>
    <w:rsid w:val="005E677C"/>
    <w:rsid w:val="005E691B"/>
    <w:rsid w:val="005E6960"/>
    <w:rsid w:val="005E7E31"/>
    <w:rsid w:val="005E7EB8"/>
    <w:rsid w:val="005F0256"/>
    <w:rsid w:val="005F18D6"/>
    <w:rsid w:val="005F1BEA"/>
    <w:rsid w:val="005F6318"/>
    <w:rsid w:val="00603024"/>
    <w:rsid w:val="00606B53"/>
    <w:rsid w:val="00607E96"/>
    <w:rsid w:val="0061072C"/>
    <w:rsid w:val="006116E3"/>
    <w:rsid w:val="006123B6"/>
    <w:rsid w:val="00614FFA"/>
    <w:rsid w:val="00616201"/>
    <w:rsid w:val="00620DF1"/>
    <w:rsid w:val="00623FAF"/>
    <w:rsid w:val="00624400"/>
    <w:rsid w:val="00624901"/>
    <w:rsid w:val="00624E51"/>
    <w:rsid w:val="006257BF"/>
    <w:rsid w:val="00626162"/>
    <w:rsid w:val="006267DC"/>
    <w:rsid w:val="00626877"/>
    <w:rsid w:val="00632219"/>
    <w:rsid w:val="00634219"/>
    <w:rsid w:val="00634719"/>
    <w:rsid w:val="0063536D"/>
    <w:rsid w:val="006418AE"/>
    <w:rsid w:val="00641FC1"/>
    <w:rsid w:val="00647287"/>
    <w:rsid w:val="006503E8"/>
    <w:rsid w:val="00651964"/>
    <w:rsid w:val="00654A4A"/>
    <w:rsid w:val="0065545A"/>
    <w:rsid w:val="00656AB6"/>
    <w:rsid w:val="006612D8"/>
    <w:rsid w:val="0066214A"/>
    <w:rsid w:val="00662834"/>
    <w:rsid w:val="006632D6"/>
    <w:rsid w:val="006661CF"/>
    <w:rsid w:val="006662A5"/>
    <w:rsid w:val="00670BFD"/>
    <w:rsid w:val="006710F1"/>
    <w:rsid w:val="00671E4C"/>
    <w:rsid w:val="00671F3B"/>
    <w:rsid w:val="00673969"/>
    <w:rsid w:val="00673A1B"/>
    <w:rsid w:val="00674295"/>
    <w:rsid w:val="006818A8"/>
    <w:rsid w:val="00681A51"/>
    <w:rsid w:val="00682469"/>
    <w:rsid w:val="00683D97"/>
    <w:rsid w:val="00684C5F"/>
    <w:rsid w:val="00684FCA"/>
    <w:rsid w:val="00686B5C"/>
    <w:rsid w:val="00690CF2"/>
    <w:rsid w:val="0069485D"/>
    <w:rsid w:val="00695299"/>
    <w:rsid w:val="00695C58"/>
    <w:rsid w:val="00696997"/>
    <w:rsid w:val="0069760A"/>
    <w:rsid w:val="006A1795"/>
    <w:rsid w:val="006A2B40"/>
    <w:rsid w:val="006A4182"/>
    <w:rsid w:val="006A528C"/>
    <w:rsid w:val="006A7090"/>
    <w:rsid w:val="006A758C"/>
    <w:rsid w:val="006B2023"/>
    <w:rsid w:val="006B28F5"/>
    <w:rsid w:val="006B4A74"/>
    <w:rsid w:val="006B4D1C"/>
    <w:rsid w:val="006B5B2C"/>
    <w:rsid w:val="006C0772"/>
    <w:rsid w:val="006C1EEC"/>
    <w:rsid w:val="006C1FE0"/>
    <w:rsid w:val="006C22F3"/>
    <w:rsid w:val="006C23DD"/>
    <w:rsid w:val="006C2B00"/>
    <w:rsid w:val="006C3FEA"/>
    <w:rsid w:val="006C460B"/>
    <w:rsid w:val="006C5730"/>
    <w:rsid w:val="006C69E7"/>
    <w:rsid w:val="006C7772"/>
    <w:rsid w:val="006C7C60"/>
    <w:rsid w:val="006D10AE"/>
    <w:rsid w:val="006D1C89"/>
    <w:rsid w:val="006D29F2"/>
    <w:rsid w:val="006D3D11"/>
    <w:rsid w:val="006D7CA2"/>
    <w:rsid w:val="006E065B"/>
    <w:rsid w:val="006E071D"/>
    <w:rsid w:val="006E09D3"/>
    <w:rsid w:val="006E1E6C"/>
    <w:rsid w:val="006E390E"/>
    <w:rsid w:val="006E3F2B"/>
    <w:rsid w:val="006E5505"/>
    <w:rsid w:val="006F072A"/>
    <w:rsid w:val="006F11C1"/>
    <w:rsid w:val="006F140D"/>
    <w:rsid w:val="006F240A"/>
    <w:rsid w:val="006F2FB3"/>
    <w:rsid w:val="006F531B"/>
    <w:rsid w:val="006F56C6"/>
    <w:rsid w:val="006F5939"/>
    <w:rsid w:val="006F62BC"/>
    <w:rsid w:val="006F738F"/>
    <w:rsid w:val="006F7676"/>
    <w:rsid w:val="00702493"/>
    <w:rsid w:val="00704121"/>
    <w:rsid w:val="00704DA5"/>
    <w:rsid w:val="00710149"/>
    <w:rsid w:val="00711B71"/>
    <w:rsid w:val="00712B01"/>
    <w:rsid w:val="00714F3B"/>
    <w:rsid w:val="007166F7"/>
    <w:rsid w:val="007168BD"/>
    <w:rsid w:val="00716AEF"/>
    <w:rsid w:val="00717076"/>
    <w:rsid w:val="00717296"/>
    <w:rsid w:val="007176C0"/>
    <w:rsid w:val="007216BE"/>
    <w:rsid w:val="00722C25"/>
    <w:rsid w:val="00723204"/>
    <w:rsid w:val="00725594"/>
    <w:rsid w:val="00727370"/>
    <w:rsid w:val="007274FE"/>
    <w:rsid w:val="00727A5F"/>
    <w:rsid w:val="00730539"/>
    <w:rsid w:val="007333C0"/>
    <w:rsid w:val="00733FD3"/>
    <w:rsid w:val="00734C87"/>
    <w:rsid w:val="00735D9E"/>
    <w:rsid w:val="00736AC6"/>
    <w:rsid w:val="00736F9F"/>
    <w:rsid w:val="00740603"/>
    <w:rsid w:val="0074109C"/>
    <w:rsid w:val="00742335"/>
    <w:rsid w:val="00742842"/>
    <w:rsid w:val="00742FBB"/>
    <w:rsid w:val="007460F6"/>
    <w:rsid w:val="00747619"/>
    <w:rsid w:val="00747E0A"/>
    <w:rsid w:val="00753376"/>
    <w:rsid w:val="00753618"/>
    <w:rsid w:val="007543B0"/>
    <w:rsid w:val="007549DF"/>
    <w:rsid w:val="007568A9"/>
    <w:rsid w:val="00757BF3"/>
    <w:rsid w:val="00761514"/>
    <w:rsid w:val="00761A1E"/>
    <w:rsid w:val="00763CE7"/>
    <w:rsid w:val="00766BF3"/>
    <w:rsid w:val="007677A5"/>
    <w:rsid w:val="00772177"/>
    <w:rsid w:val="00774766"/>
    <w:rsid w:val="00775C65"/>
    <w:rsid w:val="0077639A"/>
    <w:rsid w:val="00777F38"/>
    <w:rsid w:val="0078100C"/>
    <w:rsid w:val="0078157F"/>
    <w:rsid w:val="007837EF"/>
    <w:rsid w:val="00786432"/>
    <w:rsid w:val="00786F48"/>
    <w:rsid w:val="0078772C"/>
    <w:rsid w:val="007878E4"/>
    <w:rsid w:val="007963BD"/>
    <w:rsid w:val="007972C1"/>
    <w:rsid w:val="0079731F"/>
    <w:rsid w:val="00797BF8"/>
    <w:rsid w:val="007A00DE"/>
    <w:rsid w:val="007A2D05"/>
    <w:rsid w:val="007A4783"/>
    <w:rsid w:val="007A5191"/>
    <w:rsid w:val="007A5588"/>
    <w:rsid w:val="007A6425"/>
    <w:rsid w:val="007A64DA"/>
    <w:rsid w:val="007B0500"/>
    <w:rsid w:val="007B111B"/>
    <w:rsid w:val="007B1899"/>
    <w:rsid w:val="007B3AE8"/>
    <w:rsid w:val="007B4418"/>
    <w:rsid w:val="007B5F62"/>
    <w:rsid w:val="007B66B3"/>
    <w:rsid w:val="007B7077"/>
    <w:rsid w:val="007B7679"/>
    <w:rsid w:val="007C3003"/>
    <w:rsid w:val="007C39A4"/>
    <w:rsid w:val="007C6B60"/>
    <w:rsid w:val="007C6F85"/>
    <w:rsid w:val="007C7A14"/>
    <w:rsid w:val="007C7A6E"/>
    <w:rsid w:val="007D3AA0"/>
    <w:rsid w:val="007D3FE2"/>
    <w:rsid w:val="007D5690"/>
    <w:rsid w:val="007D6607"/>
    <w:rsid w:val="007D69FA"/>
    <w:rsid w:val="007D7294"/>
    <w:rsid w:val="007D7525"/>
    <w:rsid w:val="007E093F"/>
    <w:rsid w:val="007E1600"/>
    <w:rsid w:val="007E6B76"/>
    <w:rsid w:val="007E74CC"/>
    <w:rsid w:val="007F29F2"/>
    <w:rsid w:val="007F7CDC"/>
    <w:rsid w:val="008000CF"/>
    <w:rsid w:val="00800B19"/>
    <w:rsid w:val="00802DF4"/>
    <w:rsid w:val="00803B7E"/>
    <w:rsid w:val="008058BF"/>
    <w:rsid w:val="00806EA2"/>
    <w:rsid w:val="008104C7"/>
    <w:rsid w:val="00810603"/>
    <w:rsid w:val="00810BBB"/>
    <w:rsid w:val="008120F6"/>
    <w:rsid w:val="0081363F"/>
    <w:rsid w:val="00814283"/>
    <w:rsid w:val="0081552E"/>
    <w:rsid w:val="0081584B"/>
    <w:rsid w:val="00816972"/>
    <w:rsid w:val="00816B8D"/>
    <w:rsid w:val="00816CEE"/>
    <w:rsid w:val="00816E21"/>
    <w:rsid w:val="00820209"/>
    <w:rsid w:val="00820F35"/>
    <w:rsid w:val="00820FEC"/>
    <w:rsid w:val="00822A07"/>
    <w:rsid w:val="0082393D"/>
    <w:rsid w:val="00823D79"/>
    <w:rsid w:val="008244B7"/>
    <w:rsid w:val="0082484B"/>
    <w:rsid w:val="00833248"/>
    <w:rsid w:val="0083324D"/>
    <w:rsid w:val="0083532E"/>
    <w:rsid w:val="00836A61"/>
    <w:rsid w:val="00837F03"/>
    <w:rsid w:val="00841733"/>
    <w:rsid w:val="00844D38"/>
    <w:rsid w:val="00844D85"/>
    <w:rsid w:val="00845369"/>
    <w:rsid w:val="008503DE"/>
    <w:rsid w:val="008524BE"/>
    <w:rsid w:val="0085271A"/>
    <w:rsid w:val="00853BC2"/>
    <w:rsid w:val="00854278"/>
    <w:rsid w:val="00855C85"/>
    <w:rsid w:val="00856063"/>
    <w:rsid w:val="00856BC4"/>
    <w:rsid w:val="00857172"/>
    <w:rsid w:val="0086236A"/>
    <w:rsid w:val="00862CD5"/>
    <w:rsid w:val="00864D18"/>
    <w:rsid w:val="00867E3F"/>
    <w:rsid w:val="0087035A"/>
    <w:rsid w:val="0087195E"/>
    <w:rsid w:val="00872AE4"/>
    <w:rsid w:val="0087347D"/>
    <w:rsid w:val="008736DF"/>
    <w:rsid w:val="00880245"/>
    <w:rsid w:val="00882DAD"/>
    <w:rsid w:val="00883008"/>
    <w:rsid w:val="0088496E"/>
    <w:rsid w:val="00885263"/>
    <w:rsid w:val="00886AF6"/>
    <w:rsid w:val="00890564"/>
    <w:rsid w:val="00890FF0"/>
    <w:rsid w:val="00892076"/>
    <w:rsid w:val="00892DA5"/>
    <w:rsid w:val="008949B1"/>
    <w:rsid w:val="0089713E"/>
    <w:rsid w:val="0089751C"/>
    <w:rsid w:val="008979B6"/>
    <w:rsid w:val="00897ED3"/>
    <w:rsid w:val="008A10F3"/>
    <w:rsid w:val="008A138F"/>
    <w:rsid w:val="008A2C06"/>
    <w:rsid w:val="008A4439"/>
    <w:rsid w:val="008A5C0F"/>
    <w:rsid w:val="008B1596"/>
    <w:rsid w:val="008B22F1"/>
    <w:rsid w:val="008B45D5"/>
    <w:rsid w:val="008B4AB7"/>
    <w:rsid w:val="008B4C38"/>
    <w:rsid w:val="008B5A3C"/>
    <w:rsid w:val="008C09C4"/>
    <w:rsid w:val="008C13FD"/>
    <w:rsid w:val="008C1F44"/>
    <w:rsid w:val="008C421F"/>
    <w:rsid w:val="008C5482"/>
    <w:rsid w:val="008C646F"/>
    <w:rsid w:val="008D0460"/>
    <w:rsid w:val="008D11E1"/>
    <w:rsid w:val="008D2708"/>
    <w:rsid w:val="008D31EF"/>
    <w:rsid w:val="008D44EC"/>
    <w:rsid w:val="008D47ED"/>
    <w:rsid w:val="008D4E01"/>
    <w:rsid w:val="008D4EC4"/>
    <w:rsid w:val="008D736D"/>
    <w:rsid w:val="008D79FD"/>
    <w:rsid w:val="008E1833"/>
    <w:rsid w:val="008E23F0"/>
    <w:rsid w:val="008E32C6"/>
    <w:rsid w:val="008E3E4B"/>
    <w:rsid w:val="008E3F9F"/>
    <w:rsid w:val="008E4331"/>
    <w:rsid w:val="008E4E06"/>
    <w:rsid w:val="008E4EF9"/>
    <w:rsid w:val="008E5174"/>
    <w:rsid w:val="008E60AB"/>
    <w:rsid w:val="008E6DFC"/>
    <w:rsid w:val="008E7710"/>
    <w:rsid w:val="008F1AB1"/>
    <w:rsid w:val="008F2CB9"/>
    <w:rsid w:val="008F6CC9"/>
    <w:rsid w:val="00900D4D"/>
    <w:rsid w:val="009025CF"/>
    <w:rsid w:val="00903F34"/>
    <w:rsid w:val="00905C0A"/>
    <w:rsid w:val="009122F8"/>
    <w:rsid w:val="009130A4"/>
    <w:rsid w:val="00915520"/>
    <w:rsid w:val="009155F7"/>
    <w:rsid w:val="00916712"/>
    <w:rsid w:val="009173CC"/>
    <w:rsid w:val="00921131"/>
    <w:rsid w:val="00923D3B"/>
    <w:rsid w:val="009247F5"/>
    <w:rsid w:val="00926AB2"/>
    <w:rsid w:val="00930923"/>
    <w:rsid w:val="00931CA3"/>
    <w:rsid w:val="009339C6"/>
    <w:rsid w:val="00934D08"/>
    <w:rsid w:val="009404EE"/>
    <w:rsid w:val="009407FE"/>
    <w:rsid w:val="00941915"/>
    <w:rsid w:val="00941F24"/>
    <w:rsid w:val="00942436"/>
    <w:rsid w:val="0094478F"/>
    <w:rsid w:val="009454B4"/>
    <w:rsid w:val="0094726A"/>
    <w:rsid w:val="00947BAA"/>
    <w:rsid w:val="00950856"/>
    <w:rsid w:val="00951BB4"/>
    <w:rsid w:val="00955AD0"/>
    <w:rsid w:val="00956957"/>
    <w:rsid w:val="00956B51"/>
    <w:rsid w:val="00956E06"/>
    <w:rsid w:val="00957603"/>
    <w:rsid w:val="00957A1D"/>
    <w:rsid w:val="00957BC0"/>
    <w:rsid w:val="0096037F"/>
    <w:rsid w:val="00962322"/>
    <w:rsid w:val="009636F2"/>
    <w:rsid w:val="00964203"/>
    <w:rsid w:val="00964801"/>
    <w:rsid w:val="0096487B"/>
    <w:rsid w:val="00970268"/>
    <w:rsid w:val="00970C27"/>
    <w:rsid w:val="00973189"/>
    <w:rsid w:val="00974605"/>
    <w:rsid w:val="00975324"/>
    <w:rsid w:val="009757D1"/>
    <w:rsid w:val="009762E5"/>
    <w:rsid w:val="00980754"/>
    <w:rsid w:val="00981535"/>
    <w:rsid w:val="009825C8"/>
    <w:rsid w:val="0098409F"/>
    <w:rsid w:val="00984682"/>
    <w:rsid w:val="00985537"/>
    <w:rsid w:val="009865AE"/>
    <w:rsid w:val="0099110B"/>
    <w:rsid w:val="00991698"/>
    <w:rsid w:val="00991A66"/>
    <w:rsid w:val="00991C17"/>
    <w:rsid w:val="00992D1E"/>
    <w:rsid w:val="0099352E"/>
    <w:rsid w:val="00994059"/>
    <w:rsid w:val="00997EB2"/>
    <w:rsid w:val="009A06F5"/>
    <w:rsid w:val="009A0788"/>
    <w:rsid w:val="009A0E92"/>
    <w:rsid w:val="009A17EC"/>
    <w:rsid w:val="009A53F5"/>
    <w:rsid w:val="009B03DF"/>
    <w:rsid w:val="009B11A7"/>
    <w:rsid w:val="009B181A"/>
    <w:rsid w:val="009B2418"/>
    <w:rsid w:val="009B29E7"/>
    <w:rsid w:val="009B30A6"/>
    <w:rsid w:val="009B3D0F"/>
    <w:rsid w:val="009B3E92"/>
    <w:rsid w:val="009B46F6"/>
    <w:rsid w:val="009B47D1"/>
    <w:rsid w:val="009B5BD5"/>
    <w:rsid w:val="009B6AF0"/>
    <w:rsid w:val="009B701C"/>
    <w:rsid w:val="009B7733"/>
    <w:rsid w:val="009C292D"/>
    <w:rsid w:val="009C355F"/>
    <w:rsid w:val="009C4962"/>
    <w:rsid w:val="009C4EB0"/>
    <w:rsid w:val="009C5D54"/>
    <w:rsid w:val="009C5F0C"/>
    <w:rsid w:val="009C67C0"/>
    <w:rsid w:val="009C7319"/>
    <w:rsid w:val="009C776E"/>
    <w:rsid w:val="009D0581"/>
    <w:rsid w:val="009D1035"/>
    <w:rsid w:val="009D10DB"/>
    <w:rsid w:val="009D13D0"/>
    <w:rsid w:val="009D2068"/>
    <w:rsid w:val="009D4861"/>
    <w:rsid w:val="009D69D5"/>
    <w:rsid w:val="009D7491"/>
    <w:rsid w:val="009D7D33"/>
    <w:rsid w:val="009E115D"/>
    <w:rsid w:val="009E4DD4"/>
    <w:rsid w:val="009E4E3F"/>
    <w:rsid w:val="009E698B"/>
    <w:rsid w:val="009E7DBA"/>
    <w:rsid w:val="009E7F24"/>
    <w:rsid w:val="009F1547"/>
    <w:rsid w:val="009F2B53"/>
    <w:rsid w:val="009F405E"/>
    <w:rsid w:val="009F4ABA"/>
    <w:rsid w:val="00A00097"/>
    <w:rsid w:val="00A00457"/>
    <w:rsid w:val="00A0174A"/>
    <w:rsid w:val="00A0486F"/>
    <w:rsid w:val="00A05948"/>
    <w:rsid w:val="00A066AE"/>
    <w:rsid w:val="00A10DD9"/>
    <w:rsid w:val="00A12C6B"/>
    <w:rsid w:val="00A132EA"/>
    <w:rsid w:val="00A14117"/>
    <w:rsid w:val="00A14676"/>
    <w:rsid w:val="00A1493B"/>
    <w:rsid w:val="00A149FA"/>
    <w:rsid w:val="00A1598F"/>
    <w:rsid w:val="00A171C4"/>
    <w:rsid w:val="00A17DF0"/>
    <w:rsid w:val="00A204EA"/>
    <w:rsid w:val="00A205DE"/>
    <w:rsid w:val="00A20F78"/>
    <w:rsid w:val="00A218F1"/>
    <w:rsid w:val="00A21EC0"/>
    <w:rsid w:val="00A23554"/>
    <w:rsid w:val="00A240C8"/>
    <w:rsid w:val="00A24123"/>
    <w:rsid w:val="00A2574B"/>
    <w:rsid w:val="00A25B39"/>
    <w:rsid w:val="00A27BD8"/>
    <w:rsid w:val="00A27DEE"/>
    <w:rsid w:val="00A27E0F"/>
    <w:rsid w:val="00A31B93"/>
    <w:rsid w:val="00A32B45"/>
    <w:rsid w:val="00A34BD7"/>
    <w:rsid w:val="00A35299"/>
    <w:rsid w:val="00A35991"/>
    <w:rsid w:val="00A35CCA"/>
    <w:rsid w:val="00A364E4"/>
    <w:rsid w:val="00A375EF"/>
    <w:rsid w:val="00A37BDA"/>
    <w:rsid w:val="00A412F6"/>
    <w:rsid w:val="00A4251D"/>
    <w:rsid w:val="00A44E9D"/>
    <w:rsid w:val="00A505A9"/>
    <w:rsid w:val="00A51FD3"/>
    <w:rsid w:val="00A51FEA"/>
    <w:rsid w:val="00A528C2"/>
    <w:rsid w:val="00A54998"/>
    <w:rsid w:val="00A54AFD"/>
    <w:rsid w:val="00A54E69"/>
    <w:rsid w:val="00A56D2B"/>
    <w:rsid w:val="00A61B06"/>
    <w:rsid w:val="00A62113"/>
    <w:rsid w:val="00A62901"/>
    <w:rsid w:val="00A630E4"/>
    <w:rsid w:val="00A66EE5"/>
    <w:rsid w:val="00A6759C"/>
    <w:rsid w:val="00A67923"/>
    <w:rsid w:val="00A70E7C"/>
    <w:rsid w:val="00A713ED"/>
    <w:rsid w:val="00A714B8"/>
    <w:rsid w:val="00A73D50"/>
    <w:rsid w:val="00A74901"/>
    <w:rsid w:val="00A75733"/>
    <w:rsid w:val="00A76308"/>
    <w:rsid w:val="00A77C08"/>
    <w:rsid w:val="00A814B4"/>
    <w:rsid w:val="00A81527"/>
    <w:rsid w:val="00A82058"/>
    <w:rsid w:val="00A835BE"/>
    <w:rsid w:val="00A84AE7"/>
    <w:rsid w:val="00A869B0"/>
    <w:rsid w:val="00A87783"/>
    <w:rsid w:val="00A90363"/>
    <w:rsid w:val="00A91667"/>
    <w:rsid w:val="00A9289F"/>
    <w:rsid w:val="00A92C1D"/>
    <w:rsid w:val="00A95D7B"/>
    <w:rsid w:val="00A96278"/>
    <w:rsid w:val="00AA042C"/>
    <w:rsid w:val="00AA0C77"/>
    <w:rsid w:val="00AA11EB"/>
    <w:rsid w:val="00AA1D27"/>
    <w:rsid w:val="00AA204C"/>
    <w:rsid w:val="00AA2D57"/>
    <w:rsid w:val="00AA3933"/>
    <w:rsid w:val="00AA3941"/>
    <w:rsid w:val="00AA56D0"/>
    <w:rsid w:val="00AA755D"/>
    <w:rsid w:val="00AB0C9F"/>
    <w:rsid w:val="00AB143A"/>
    <w:rsid w:val="00AB2067"/>
    <w:rsid w:val="00AB34A9"/>
    <w:rsid w:val="00AB3EB5"/>
    <w:rsid w:val="00AB57CE"/>
    <w:rsid w:val="00AC003C"/>
    <w:rsid w:val="00AC0103"/>
    <w:rsid w:val="00AC1404"/>
    <w:rsid w:val="00AC1829"/>
    <w:rsid w:val="00AC20FA"/>
    <w:rsid w:val="00AC44E0"/>
    <w:rsid w:val="00AC4FCC"/>
    <w:rsid w:val="00AD01B4"/>
    <w:rsid w:val="00AD039F"/>
    <w:rsid w:val="00AD0A03"/>
    <w:rsid w:val="00AD1705"/>
    <w:rsid w:val="00AD2B66"/>
    <w:rsid w:val="00AD3902"/>
    <w:rsid w:val="00AD6010"/>
    <w:rsid w:val="00AD645E"/>
    <w:rsid w:val="00AD66FE"/>
    <w:rsid w:val="00AE0FFF"/>
    <w:rsid w:val="00AE191C"/>
    <w:rsid w:val="00AE33FF"/>
    <w:rsid w:val="00AE3DFE"/>
    <w:rsid w:val="00AE5194"/>
    <w:rsid w:val="00AF06D5"/>
    <w:rsid w:val="00AF09DD"/>
    <w:rsid w:val="00AF3C2E"/>
    <w:rsid w:val="00AF430E"/>
    <w:rsid w:val="00AF7A47"/>
    <w:rsid w:val="00AF7C96"/>
    <w:rsid w:val="00B019C7"/>
    <w:rsid w:val="00B0237F"/>
    <w:rsid w:val="00B02655"/>
    <w:rsid w:val="00B049F7"/>
    <w:rsid w:val="00B05102"/>
    <w:rsid w:val="00B051A0"/>
    <w:rsid w:val="00B06061"/>
    <w:rsid w:val="00B122AF"/>
    <w:rsid w:val="00B1530D"/>
    <w:rsid w:val="00B15B69"/>
    <w:rsid w:val="00B169E8"/>
    <w:rsid w:val="00B16A34"/>
    <w:rsid w:val="00B174FE"/>
    <w:rsid w:val="00B20B3C"/>
    <w:rsid w:val="00B246D5"/>
    <w:rsid w:val="00B24AC8"/>
    <w:rsid w:val="00B25453"/>
    <w:rsid w:val="00B25955"/>
    <w:rsid w:val="00B27239"/>
    <w:rsid w:val="00B27822"/>
    <w:rsid w:val="00B27BF9"/>
    <w:rsid w:val="00B31B9C"/>
    <w:rsid w:val="00B33C7D"/>
    <w:rsid w:val="00B34D6C"/>
    <w:rsid w:val="00B35966"/>
    <w:rsid w:val="00B36A01"/>
    <w:rsid w:val="00B36D27"/>
    <w:rsid w:val="00B4076D"/>
    <w:rsid w:val="00B41146"/>
    <w:rsid w:val="00B44F10"/>
    <w:rsid w:val="00B4612E"/>
    <w:rsid w:val="00B47206"/>
    <w:rsid w:val="00B5115D"/>
    <w:rsid w:val="00B54CC5"/>
    <w:rsid w:val="00B5544F"/>
    <w:rsid w:val="00B55A9F"/>
    <w:rsid w:val="00B55E5D"/>
    <w:rsid w:val="00B6039D"/>
    <w:rsid w:val="00B603D9"/>
    <w:rsid w:val="00B60A36"/>
    <w:rsid w:val="00B66867"/>
    <w:rsid w:val="00B66899"/>
    <w:rsid w:val="00B66994"/>
    <w:rsid w:val="00B66D2E"/>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4B81"/>
    <w:rsid w:val="00B84F53"/>
    <w:rsid w:val="00B85F54"/>
    <w:rsid w:val="00B8611A"/>
    <w:rsid w:val="00B877C3"/>
    <w:rsid w:val="00B87E19"/>
    <w:rsid w:val="00B9474E"/>
    <w:rsid w:val="00B94786"/>
    <w:rsid w:val="00B948B0"/>
    <w:rsid w:val="00B95372"/>
    <w:rsid w:val="00B958BB"/>
    <w:rsid w:val="00B95B16"/>
    <w:rsid w:val="00B960FE"/>
    <w:rsid w:val="00B967AF"/>
    <w:rsid w:val="00B97BA3"/>
    <w:rsid w:val="00BA153E"/>
    <w:rsid w:val="00BA2C26"/>
    <w:rsid w:val="00BA2E21"/>
    <w:rsid w:val="00BA4CEA"/>
    <w:rsid w:val="00BA53F1"/>
    <w:rsid w:val="00BA66E7"/>
    <w:rsid w:val="00BA78B6"/>
    <w:rsid w:val="00BA7DA7"/>
    <w:rsid w:val="00BB26AD"/>
    <w:rsid w:val="00BB4D65"/>
    <w:rsid w:val="00BB6278"/>
    <w:rsid w:val="00BB6CBF"/>
    <w:rsid w:val="00BB79BD"/>
    <w:rsid w:val="00BC0B10"/>
    <w:rsid w:val="00BC53AF"/>
    <w:rsid w:val="00BC6C10"/>
    <w:rsid w:val="00BC7208"/>
    <w:rsid w:val="00BC7929"/>
    <w:rsid w:val="00BD0969"/>
    <w:rsid w:val="00BD0B48"/>
    <w:rsid w:val="00BD2A0A"/>
    <w:rsid w:val="00BD2D89"/>
    <w:rsid w:val="00BD50A8"/>
    <w:rsid w:val="00BD5D0F"/>
    <w:rsid w:val="00BD7490"/>
    <w:rsid w:val="00BD7A2C"/>
    <w:rsid w:val="00BD7C68"/>
    <w:rsid w:val="00BE04F8"/>
    <w:rsid w:val="00BE1CBC"/>
    <w:rsid w:val="00BE2559"/>
    <w:rsid w:val="00BE29DC"/>
    <w:rsid w:val="00BE5F10"/>
    <w:rsid w:val="00BF2BF1"/>
    <w:rsid w:val="00BF525D"/>
    <w:rsid w:val="00BF697A"/>
    <w:rsid w:val="00BF6ADB"/>
    <w:rsid w:val="00C026D0"/>
    <w:rsid w:val="00C02B8F"/>
    <w:rsid w:val="00C03776"/>
    <w:rsid w:val="00C05573"/>
    <w:rsid w:val="00C067EA"/>
    <w:rsid w:val="00C13120"/>
    <w:rsid w:val="00C13821"/>
    <w:rsid w:val="00C14051"/>
    <w:rsid w:val="00C14D85"/>
    <w:rsid w:val="00C15A48"/>
    <w:rsid w:val="00C15B78"/>
    <w:rsid w:val="00C15D62"/>
    <w:rsid w:val="00C15F73"/>
    <w:rsid w:val="00C17004"/>
    <w:rsid w:val="00C200CE"/>
    <w:rsid w:val="00C2037B"/>
    <w:rsid w:val="00C20C90"/>
    <w:rsid w:val="00C211CB"/>
    <w:rsid w:val="00C22FF7"/>
    <w:rsid w:val="00C23E96"/>
    <w:rsid w:val="00C2625F"/>
    <w:rsid w:val="00C277BE"/>
    <w:rsid w:val="00C27F76"/>
    <w:rsid w:val="00C30DA4"/>
    <w:rsid w:val="00C332A1"/>
    <w:rsid w:val="00C342C6"/>
    <w:rsid w:val="00C357A5"/>
    <w:rsid w:val="00C409E4"/>
    <w:rsid w:val="00C42BDF"/>
    <w:rsid w:val="00C42E17"/>
    <w:rsid w:val="00C44719"/>
    <w:rsid w:val="00C44BB9"/>
    <w:rsid w:val="00C47435"/>
    <w:rsid w:val="00C4777B"/>
    <w:rsid w:val="00C47C7E"/>
    <w:rsid w:val="00C50108"/>
    <w:rsid w:val="00C50770"/>
    <w:rsid w:val="00C52ED2"/>
    <w:rsid w:val="00C54A86"/>
    <w:rsid w:val="00C55D48"/>
    <w:rsid w:val="00C62A2C"/>
    <w:rsid w:val="00C63F6F"/>
    <w:rsid w:val="00C6572C"/>
    <w:rsid w:val="00C67221"/>
    <w:rsid w:val="00C67B77"/>
    <w:rsid w:val="00C67E0D"/>
    <w:rsid w:val="00C67EFA"/>
    <w:rsid w:val="00C70CFF"/>
    <w:rsid w:val="00C719BE"/>
    <w:rsid w:val="00C73343"/>
    <w:rsid w:val="00C739E0"/>
    <w:rsid w:val="00C75655"/>
    <w:rsid w:val="00C77324"/>
    <w:rsid w:val="00C80063"/>
    <w:rsid w:val="00C837C3"/>
    <w:rsid w:val="00C83D87"/>
    <w:rsid w:val="00C84497"/>
    <w:rsid w:val="00C8501A"/>
    <w:rsid w:val="00C868F6"/>
    <w:rsid w:val="00C9115C"/>
    <w:rsid w:val="00C9137C"/>
    <w:rsid w:val="00C91644"/>
    <w:rsid w:val="00C94ECB"/>
    <w:rsid w:val="00C95256"/>
    <w:rsid w:val="00C95555"/>
    <w:rsid w:val="00C9663B"/>
    <w:rsid w:val="00C9799A"/>
    <w:rsid w:val="00C979AB"/>
    <w:rsid w:val="00CA156B"/>
    <w:rsid w:val="00CA1772"/>
    <w:rsid w:val="00CA43A5"/>
    <w:rsid w:val="00CA5D0E"/>
    <w:rsid w:val="00CA788D"/>
    <w:rsid w:val="00CA7C0B"/>
    <w:rsid w:val="00CB0E0D"/>
    <w:rsid w:val="00CB6E2B"/>
    <w:rsid w:val="00CB6EC0"/>
    <w:rsid w:val="00CB6FF7"/>
    <w:rsid w:val="00CB7302"/>
    <w:rsid w:val="00CC197F"/>
    <w:rsid w:val="00CC1E9F"/>
    <w:rsid w:val="00CC5896"/>
    <w:rsid w:val="00CD2F21"/>
    <w:rsid w:val="00CD3F93"/>
    <w:rsid w:val="00CD5480"/>
    <w:rsid w:val="00CD7029"/>
    <w:rsid w:val="00CE0C35"/>
    <w:rsid w:val="00CE3810"/>
    <w:rsid w:val="00CE52B4"/>
    <w:rsid w:val="00CE56C8"/>
    <w:rsid w:val="00CE5DCD"/>
    <w:rsid w:val="00CE701C"/>
    <w:rsid w:val="00CE7599"/>
    <w:rsid w:val="00CE783C"/>
    <w:rsid w:val="00CE7F03"/>
    <w:rsid w:val="00CF1D4D"/>
    <w:rsid w:val="00CF27A4"/>
    <w:rsid w:val="00CF2E17"/>
    <w:rsid w:val="00CF326D"/>
    <w:rsid w:val="00CF33E3"/>
    <w:rsid w:val="00CF4105"/>
    <w:rsid w:val="00CF414A"/>
    <w:rsid w:val="00CF45E3"/>
    <w:rsid w:val="00CF4F81"/>
    <w:rsid w:val="00CF4FF0"/>
    <w:rsid w:val="00CF5B47"/>
    <w:rsid w:val="00CF65A6"/>
    <w:rsid w:val="00CF7830"/>
    <w:rsid w:val="00D0020E"/>
    <w:rsid w:val="00D0311E"/>
    <w:rsid w:val="00D035CC"/>
    <w:rsid w:val="00D0448F"/>
    <w:rsid w:val="00D07078"/>
    <w:rsid w:val="00D077BC"/>
    <w:rsid w:val="00D10211"/>
    <w:rsid w:val="00D104F9"/>
    <w:rsid w:val="00D11A20"/>
    <w:rsid w:val="00D12FB1"/>
    <w:rsid w:val="00D140F0"/>
    <w:rsid w:val="00D14323"/>
    <w:rsid w:val="00D16008"/>
    <w:rsid w:val="00D166D4"/>
    <w:rsid w:val="00D21667"/>
    <w:rsid w:val="00D2177C"/>
    <w:rsid w:val="00D22FAF"/>
    <w:rsid w:val="00D232C4"/>
    <w:rsid w:val="00D24E91"/>
    <w:rsid w:val="00D262AD"/>
    <w:rsid w:val="00D27F32"/>
    <w:rsid w:val="00D30254"/>
    <w:rsid w:val="00D3151E"/>
    <w:rsid w:val="00D32DAE"/>
    <w:rsid w:val="00D33078"/>
    <w:rsid w:val="00D33768"/>
    <w:rsid w:val="00D33D87"/>
    <w:rsid w:val="00D34477"/>
    <w:rsid w:val="00D35077"/>
    <w:rsid w:val="00D359BA"/>
    <w:rsid w:val="00D35A6E"/>
    <w:rsid w:val="00D3628C"/>
    <w:rsid w:val="00D36C7F"/>
    <w:rsid w:val="00D36D27"/>
    <w:rsid w:val="00D37469"/>
    <w:rsid w:val="00D379E2"/>
    <w:rsid w:val="00D408A8"/>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7544"/>
    <w:rsid w:val="00D57973"/>
    <w:rsid w:val="00D60058"/>
    <w:rsid w:val="00D60CE2"/>
    <w:rsid w:val="00D612EC"/>
    <w:rsid w:val="00D6153E"/>
    <w:rsid w:val="00D623C4"/>
    <w:rsid w:val="00D66101"/>
    <w:rsid w:val="00D66CEE"/>
    <w:rsid w:val="00D6729D"/>
    <w:rsid w:val="00D722DF"/>
    <w:rsid w:val="00D734D4"/>
    <w:rsid w:val="00D73765"/>
    <w:rsid w:val="00D760FE"/>
    <w:rsid w:val="00D80F0B"/>
    <w:rsid w:val="00D81AB4"/>
    <w:rsid w:val="00D84675"/>
    <w:rsid w:val="00D84696"/>
    <w:rsid w:val="00D848FC"/>
    <w:rsid w:val="00D8526A"/>
    <w:rsid w:val="00D8548A"/>
    <w:rsid w:val="00D86252"/>
    <w:rsid w:val="00D917F3"/>
    <w:rsid w:val="00D92026"/>
    <w:rsid w:val="00D9319D"/>
    <w:rsid w:val="00D93A51"/>
    <w:rsid w:val="00D969DF"/>
    <w:rsid w:val="00D97BAA"/>
    <w:rsid w:val="00DA1693"/>
    <w:rsid w:val="00DA1FA3"/>
    <w:rsid w:val="00DA22E7"/>
    <w:rsid w:val="00DA25C9"/>
    <w:rsid w:val="00DA3AF3"/>
    <w:rsid w:val="00DA4090"/>
    <w:rsid w:val="00DA4C71"/>
    <w:rsid w:val="00DA4D45"/>
    <w:rsid w:val="00DA508F"/>
    <w:rsid w:val="00DA5455"/>
    <w:rsid w:val="00DA5888"/>
    <w:rsid w:val="00DA5C2B"/>
    <w:rsid w:val="00DA62C8"/>
    <w:rsid w:val="00DA698B"/>
    <w:rsid w:val="00DB0E14"/>
    <w:rsid w:val="00DB5EFB"/>
    <w:rsid w:val="00DB6EF1"/>
    <w:rsid w:val="00DC19BB"/>
    <w:rsid w:val="00DC3B62"/>
    <w:rsid w:val="00DC4D28"/>
    <w:rsid w:val="00DC5F69"/>
    <w:rsid w:val="00DC6404"/>
    <w:rsid w:val="00DC7728"/>
    <w:rsid w:val="00DD0D99"/>
    <w:rsid w:val="00DD3633"/>
    <w:rsid w:val="00DD3F91"/>
    <w:rsid w:val="00DD4BCC"/>
    <w:rsid w:val="00DD75B8"/>
    <w:rsid w:val="00DD7FDF"/>
    <w:rsid w:val="00DE04B6"/>
    <w:rsid w:val="00DE0F8D"/>
    <w:rsid w:val="00DE1703"/>
    <w:rsid w:val="00DE1DB8"/>
    <w:rsid w:val="00DE25AC"/>
    <w:rsid w:val="00DE311B"/>
    <w:rsid w:val="00DE312E"/>
    <w:rsid w:val="00DF2601"/>
    <w:rsid w:val="00DF4A01"/>
    <w:rsid w:val="00DF568D"/>
    <w:rsid w:val="00DF5DC8"/>
    <w:rsid w:val="00E000E9"/>
    <w:rsid w:val="00E00757"/>
    <w:rsid w:val="00E00CCB"/>
    <w:rsid w:val="00E0108B"/>
    <w:rsid w:val="00E03F7A"/>
    <w:rsid w:val="00E04293"/>
    <w:rsid w:val="00E042C7"/>
    <w:rsid w:val="00E05BAF"/>
    <w:rsid w:val="00E05E95"/>
    <w:rsid w:val="00E072F5"/>
    <w:rsid w:val="00E0781A"/>
    <w:rsid w:val="00E1098C"/>
    <w:rsid w:val="00E11475"/>
    <w:rsid w:val="00E1240A"/>
    <w:rsid w:val="00E12BF4"/>
    <w:rsid w:val="00E15AD2"/>
    <w:rsid w:val="00E15BD0"/>
    <w:rsid w:val="00E175A7"/>
    <w:rsid w:val="00E20168"/>
    <w:rsid w:val="00E20740"/>
    <w:rsid w:val="00E20BAD"/>
    <w:rsid w:val="00E20E92"/>
    <w:rsid w:val="00E22173"/>
    <w:rsid w:val="00E221B2"/>
    <w:rsid w:val="00E245DA"/>
    <w:rsid w:val="00E24645"/>
    <w:rsid w:val="00E2488B"/>
    <w:rsid w:val="00E263AC"/>
    <w:rsid w:val="00E27252"/>
    <w:rsid w:val="00E2758E"/>
    <w:rsid w:val="00E30CE1"/>
    <w:rsid w:val="00E30D21"/>
    <w:rsid w:val="00E31BCB"/>
    <w:rsid w:val="00E32963"/>
    <w:rsid w:val="00E33160"/>
    <w:rsid w:val="00E337BC"/>
    <w:rsid w:val="00E350CD"/>
    <w:rsid w:val="00E35E3E"/>
    <w:rsid w:val="00E372A9"/>
    <w:rsid w:val="00E4001B"/>
    <w:rsid w:val="00E4081B"/>
    <w:rsid w:val="00E51FDE"/>
    <w:rsid w:val="00E534B2"/>
    <w:rsid w:val="00E555D1"/>
    <w:rsid w:val="00E5679E"/>
    <w:rsid w:val="00E56B66"/>
    <w:rsid w:val="00E579AF"/>
    <w:rsid w:val="00E613AA"/>
    <w:rsid w:val="00E613E4"/>
    <w:rsid w:val="00E61FDB"/>
    <w:rsid w:val="00E705B7"/>
    <w:rsid w:val="00E70763"/>
    <w:rsid w:val="00E7086E"/>
    <w:rsid w:val="00E70ECC"/>
    <w:rsid w:val="00E715F8"/>
    <w:rsid w:val="00E71A89"/>
    <w:rsid w:val="00E72944"/>
    <w:rsid w:val="00E77197"/>
    <w:rsid w:val="00E772AB"/>
    <w:rsid w:val="00E77405"/>
    <w:rsid w:val="00E80D18"/>
    <w:rsid w:val="00E815D1"/>
    <w:rsid w:val="00E81948"/>
    <w:rsid w:val="00E81B1A"/>
    <w:rsid w:val="00E82273"/>
    <w:rsid w:val="00E83086"/>
    <w:rsid w:val="00E84FB3"/>
    <w:rsid w:val="00E87037"/>
    <w:rsid w:val="00E95D13"/>
    <w:rsid w:val="00E97252"/>
    <w:rsid w:val="00E979AC"/>
    <w:rsid w:val="00EA0F03"/>
    <w:rsid w:val="00EA1EF9"/>
    <w:rsid w:val="00EA22FF"/>
    <w:rsid w:val="00EA26BB"/>
    <w:rsid w:val="00EA2CA0"/>
    <w:rsid w:val="00EA2DC6"/>
    <w:rsid w:val="00EA2F20"/>
    <w:rsid w:val="00EA4BF0"/>
    <w:rsid w:val="00EA5514"/>
    <w:rsid w:val="00EA7237"/>
    <w:rsid w:val="00EB055B"/>
    <w:rsid w:val="00EB09D2"/>
    <w:rsid w:val="00EB0E1C"/>
    <w:rsid w:val="00EB112A"/>
    <w:rsid w:val="00EB4616"/>
    <w:rsid w:val="00EB5B7E"/>
    <w:rsid w:val="00EC0907"/>
    <w:rsid w:val="00EC1212"/>
    <w:rsid w:val="00EC1D3D"/>
    <w:rsid w:val="00EC3331"/>
    <w:rsid w:val="00EC677E"/>
    <w:rsid w:val="00EC7E67"/>
    <w:rsid w:val="00ED5B5C"/>
    <w:rsid w:val="00ED70BD"/>
    <w:rsid w:val="00EE0B3E"/>
    <w:rsid w:val="00EE2475"/>
    <w:rsid w:val="00EE340E"/>
    <w:rsid w:val="00EE37BB"/>
    <w:rsid w:val="00EE4755"/>
    <w:rsid w:val="00EE6AE1"/>
    <w:rsid w:val="00EF0800"/>
    <w:rsid w:val="00EF4099"/>
    <w:rsid w:val="00EF6BDC"/>
    <w:rsid w:val="00F01C4C"/>
    <w:rsid w:val="00F02786"/>
    <w:rsid w:val="00F02B19"/>
    <w:rsid w:val="00F0434F"/>
    <w:rsid w:val="00F0670F"/>
    <w:rsid w:val="00F070A8"/>
    <w:rsid w:val="00F079FB"/>
    <w:rsid w:val="00F07FA6"/>
    <w:rsid w:val="00F11BB3"/>
    <w:rsid w:val="00F11EE3"/>
    <w:rsid w:val="00F13036"/>
    <w:rsid w:val="00F14118"/>
    <w:rsid w:val="00F14973"/>
    <w:rsid w:val="00F1650E"/>
    <w:rsid w:val="00F170CA"/>
    <w:rsid w:val="00F17E6B"/>
    <w:rsid w:val="00F20151"/>
    <w:rsid w:val="00F210DB"/>
    <w:rsid w:val="00F21D1A"/>
    <w:rsid w:val="00F22865"/>
    <w:rsid w:val="00F23802"/>
    <w:rsid w:val="00F2382D"/>
    <w:rsid w:val="00F24D75"/>
    <w:rsid w:val="00F26178"/>
    <w:rsid w:val="00F261E3"/>
    <w:rsid w:val="00F275FC"/>
    <w:rsid w:val="00F34B2F"/>
    <w:rsid w:val="00F34D96"/>
    <w:rsid w:val="00F34F33"/>
    <w:rsid w:val="00F35C3A"/>
    <w:rsid w:val="00F36D1F"/>
    <w:rsid w:val="00F3769E"/>
    <w:rsid w:val="00F4022A"/>
    <w:rsid w:val="00F40F06"/>
    <w:rsid w:val="00F42669"/>
    <w:rsid w:val="00F43372"/>
    <w:rsid w:val="00F4445B"/>
    <w:rsid w:val="00F44CC8"/>
    <w:rsid w:val="00F4571A"/>
    <w:rsid w:val="00F4749B"/>
    <w:rsid w:val="00F514FB"/>
    <w:rsid w:val="00F51766"/>
    <w:rsid w:val="00F5359B"/>
    <w:rsid w:val="00F53696"/>
    <w:rsid w:val="00F547C7"/>
    <w:rsid w:val="00F560D7"/>
    <w:rsid w:val="00F5637F"/>
    <w:rsid w:val="00F56CE9"/>
    <w:rsid w:val="00F61151"/>
    <w:rsid w:val="00F63F17"/>
    <w:rsid w:val="00F643AF"/>
    <w:rsid w:val="00F64ECE"/>
    <w:rsid w:val="00F66CF3"/>
    <w:rsid w:val="00F67B6E"/>
    <w:rsid w:val="00F7274A"/>
    <w:rsid w:val="00F74EA1"/>
    <w:rsid w:val="00F760D1"/>
    <w:rsid w:val="00F77765"/>
    <w:rsid w:val="00F77EC3"/>
    <w:rsid w:val="00F801D9"/>
    <w:rsid w:val="00F83FCF"/>
    <w:rsid w:val="00F85318"/>
    <w:rsid w:val="00F8534B"/>
    <w:rsid w:val="00F85E98"/>
    <w:rsid w:val="00F87559"/>
    <w:rsid w:val="00F902E5"/>
    <w:rsid w:val="00F908A4"/>
    <w:rsid w:val="00F922E5"/>
    <w:rsid w:val="00F94A77"/>
    <w:rsid w:val="00FA0D23"/>
    <w:rsid w:val="00FA1255"/>
    <w:rsid w:val="00FA24DF"/>
    <w:rsid w:val="00FA4D98"/>
    <w:rsid w:val="00FA57F7"/>
    <w:rsid w:val="00FA5A41"/>
    <w:rsid w:val="00FA5DAF"/>
    <w:rsid w:val="00FA65D9"/>
    <w:rsid w:val="00FA7C8B"/>
    <w:rsid w:val="00FB0249"/>
    <w:rsid w:val="00FB0E4C"/>
    <w:rsid w:val="00FB1B9C"/>
    <w:rsid w:val="00FB2750"/>
    <w:rsid w:val="00FB3C2B"/>
    <w:rsid w:val="00FB4228"/>
    <w:rsid w:val="00FB793A"/>
    <w:rsid w:val="00FB7CA3"/>
    <w:rsid w:val="00FC3289"/>
    <w:rsid w:val="00FC54E6"/>
    <w:rsid w:val="00FC5915"/>
    <w:rsid w:val="00FC5D6D"/>
    <w:rsid w:val="00FD2A6A"/>
    <w:rsid w:val="00FD5A88"/>
    <w:rsid w:val="00FD6354"/>
    <w:rsid w:val="00FD6657"/>
    <w:rsid w:val="00FE01FD"/>
    <w:rsid w:val="00FE0414"/>
    <w:rsid w:val="00FE31B0"/>
    <w:rsid w:val="00FE3AE6"/>
    <w:rsid w:val="00FE418C"/>
    <w:rsid w:val="00FE5BA9"/>
    <w:rsid w:val="00FE60E1"/>
    <w:rsid w:val="00FF001C"/>
    <w:rsid w:val="00FF0B48"/>
    <w:rsid w:val="00FF1A54"/>
    <w:rsid w:val="00FF319A"/>
    <w:rsid w:val="00FF392F"/>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92A7-1809-4024-A82D-06FCAF34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2016-02-25T16:22:00Z</cp:lastPrinted>
  <dcterms:created xsi:type="dcterms:W3CDTF">2016-02-25T15:58:00Z</dcterms:created>
  <dcterms:modified xsi:type="dcterms:W3CDTF">2016-02-25T16:25:00Z</dcterms:modified>
</cp:coreProperties>
</file>