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F7CA8" w:rsidRDefault="0066241C" w:rsidP="00E3608B">
      <w:pPr>
        <w:jc w:val="center"/>
        <w:rPr>
          <w:rFonts w:ascii="Times New Roman" w:hAnsi="Times New Roman" w:cs="Times New Roman"/>
          <w:b/>
        </w:rPr>
      </w:pPr>
      <w:r w:rsidRPr="00EF7CA8">
        <w:rPr>
          <w:rFonts w:ascii="Times New Roman" w:hAnsi="Times New Roman" w:cs="Times New Roman"/>
          <w:b/>
        </w:rPr>
        <w:t>BEFORE THE</w:t>
      </w:r>
    </w:p>
    <w:p w:rsidR="0066241C" w:rsidRPr="00EF7CA8" w:rsidRDefault="0066241C" w:rsidP="00E3608B">
      <w:pPr>
        <w:tabs>
          <w:tab w:val="center" w:pos="4680"/>
        </w:tabs>
        <w:suppressAutoHyphens/>
        <w:jc w:val="center"/>
        <w:rPr>
          <w:rFonts w:ascii="Times New Roman" w:hAnsi="Times New Roman" w:cs="Times New Roman"/>
          <w:b/>
          <w:bCs/>
          <w:spacing w:val="-3"/>
        </w:rPr>
      </w:pPr>
      <w:r w:rsidRPr="00EF7CA8">
        <w:rPr>
          <w:rFonts w:ascii="Times New Roman" w:hAnsi="Times New Roman" w:cs="Times New Roman"/>
          <w:b/>
          <w:bCs/>
          <w:spacing w:val="-3"/>
        </w:rPr>
        <w:t>PENNSYLVANIA PUBLIC UTILITY COMMISSION</w:t>
      </w:r>
    </w:p>
    <w:p w:rsidR="00ED2E14" w:rsidRDefault="00ED2E14" w:rsidP="00E3608B">
      <w:pPr>
        <w:tabs>
          <w:tab w:val="left" w:pos="-720"/>
        </w:tabs>
        <w:suppressAutoHyphens/>
        <w:ind w:firstLine="1440"/>
        <w:rPr>
          <w:rFonts w:ascii="Times New Roman" w:hAnsi="Times New Roman" w:cs="Times New Roman"/>
          <w:spacing w:val="-3"/>
        </w:rPr>
      </w:pPr>
    </w:p>
    <w:p w:rsidR="00DC73D2" w:rsidRDefault="00DC73D2" w:rsidP="00E3608B">
      <w:pPr>
        <w:tabs>
          <w:tab w:val="left" w:pos="-720"/>
        </w:tabs>
        <w:suppressAutoHyphens/>
        <w:ind w:firstLine="1440"/>
        <w:rPr>
          <w:rFonts w:ascii="Times New Roman" w:hAnsi="Times New Roman" w:cs="Times New Roman"/>
          <w:spacing w:val="-3"/>
        </w:rPr>
      </w:pPr>
    </w:p>
    <w:p w:rsidR="00DC73D2" w:rsidRPr="00EF7CA8" w:rsidRDefault="00DC73D2" w:rsidP="00E3608B">
      <w:pPr>
        <w:tabs>
          <w:tab w:val="left" w:pos="-720"/>
        </w:tabs>
        <w:suppressAutoHyphens/>
        <w:ind w:firstLine="1440"/>
        <w:rPr>
          <w:rFonts w:ascii="Times New Roman" w:hAnsi="Times New Roman" w:cs="Times New Roman"/>
          <w:spacing w:val="-3"/>
        </w:rPr>
      </w:pPr>
    </w:p>
    <w:p w:rsidR="00A85DA8" w:rsidRPr="00EF7CA8" w:rsidRDefault="001B36CD" w:rsidP="00E3608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Cynthia </w:t>
      </w:r>
      <w:r w:rsidR="00863B7A">
        <w:rPr>
          <w:rFonts w:ascii="Times New Roman" w:hAnsi="Times New Roman" w:cs="Times New Roman"/>
          <w:spacing w:val="-3"/>
        </w:rPr>
        <w:t xml:space="preserve">J. </w:t>
      </w:r>
      <w:r>
        <w:rPr>
          <w:rFonts w:ascii="Times New Roman" w:hAnsi="Times New Roman" w:cs="Times New Roman"/>
          <w:spacing w:val="-3"/>
        </w:rPr>
        <w:t>Thomasson</w:t>
      </w:r>
      <w:r w:rsidR="002917D2">
        <w:rPr>
          <w:rFonts w:ascii="Times New Roman" w:hAnsi="Times New Roman" w:cs="Times New Roman"/>
          <w:spacing w:val="-3"/>
        </w:rPr>
        <w:tab/>
      </w:r>
      <w:r w:rsidR="00A85DA8" w:rsidRPr="00EF7CA8">
        <w:rPr>
          <w:rFonts w:ascii="Times New Roman" w:hAnsi="Times New Roman" w:cs="Times New Roman"/>
          <w:spacing w:val="-3"/>
        </w:rPr>
        <w:tab/>
      </w:r>
      <w:r w:rsidR="00A85DA8" w:rsidRPr="00EF7CA8">
        <w:rPr>
          <w:rFonts w:ascii="Times New Roman" w:hAnsi="Times New Roman" w:cs="Times New Roman"/>
          <w:spacing w:val="-3"/>
        </w:rPr>
        <w:tab/>
      </w:r>
      <w:r w:rsidR="00A85DA8" w:rsidRPr="00EF7CA8">
        <w:rPr>
          <w:rFonts w:ascii="Times New Roman" w:hAnsi="Times New Roman" w:cs="Times New Roman"/>
          <w:spacing w:val="-3"/>
        </w:rPr>
        <w:tab/>
      </w:r>
      <w:r w:rsidR="00ED2E14" w:rsidRPr="00EF7CA8">
        <w:rPr>
          <w:rFonts w:ascii="Times New Roman" w:hAnsi="Times New Roman" w:cs="Times New Roman"/>
          <w:spacing w:val="-3"/>
        </w:rPr>
        <w:tab/>
      </w:r>
      <w:r w:rsidR="00A85DA8" w:rsidRPr="00EF7CA8">
        <w:rPr>
          <w:rFonts w:ascii="Times New Roman" w:hAnsi="Times New Roman" w:cs="Times New Roman"/>
          <w:spacing w:val="-3"/>
        </w:rPr>
        <w:fldChar w:fldCharType="begin"/>
      </w:r>
      <w:r w:rsidR="00A85DA8" w:rsidRPr="00EF7CA8">
        <w:rPr>
          <w:rFonts w:ascii="Times New Roman" w:hAnsi="Times New Roman" w:cs="Times New Roman"/>
          <w:spacing w:val="-3"/>
        </w:rPr>
        <w:instrText>fillin "Complainant's name" \d ""</w:instrText>
      </w:r>
      <w:r w:rsidR="00A85DA8" w:rsidRPr="00EF7CA8">
        <w:rPr>
          <w:rFonts w:ascii="Times New Roman" w:hAnsi="Times New Roman" w:cs="Times New Roman"/>
          <w:spacing w:val="-3"/>
        </w:rPr>
        <w:fldChar w:fldCharType="end"/>
      </w:r>
      <w:r w:rsidR="00A85DA8" w:rsidRPr="00EF7CA8">
        <w:rPr>
          <w:rFonts w:ascii="Times New Roman" w:hAnsi="Times New Roman" w:cs="Times New Roman"/>
          <w:spacing w:val="-3"/>
        </w:rPr>
        <w:t>:</w:t>
      </w:r>
    </w:p>
    <w:p w:rsidR="00A85DA8" w:rsidRPr="00EF7CA8" w:rsidRDefault="00A85DA8"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ED2E14" w:rsidRPr="00EF7CA8">
        <w:rPr>
          <w:rFonts w:ascii="Times New Roman" w:hAnsi="Times New Roman" w:cs="Times New Roman"/>
          <w:spacing w:val="-3"/>
        </w:rPr>
        <w:tab/>
      </w:r>
      <w:r w:rsidR="002917D2">
        <w:rPr>
          <w:rFonts w:ascii="Times New Roman" w:hAnsi="Times New Roman" w:cs="Times New Roman"/>
          <w:spacing w:val="-3"/>
        </w:rPr>
        <w:t>:</w:t>
      </w:r>
    </w:p>
    <w:p w:rsidR="00A85DA8" w:rsidRPr="00EF7CA8" w:rsidRDefault="00A85DA8"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t>v.</w:t>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00ED2E14" w:rsidRPr="00EF7CA8">
        <w:rPr>
          <w:rFonts w:ascii="Times New Roman" w:hAnsi="Times New Roman" w:cs="Times New Roman"/>
          <w:spacing w:val="-3"/>
        </w:rPr>
        <w:tab/>
      </w:r>
      <w:r w:rsidRPr="00EF7CA8">
        <w:rPr>
          <w:rFonts w:ascii="Times New Roman" w:hAnsi="Times New Roman" w:cs="Times New Roman"/>
          <w:spacing w:val="-3"/>
        </w:rPr>
        <w:t>:</w:t>
      </w:r>
      <w:r w:rsidRPr="00EF7CA8">
        <w:rPr>
          <w:rFonts w:ascii="Times New Roman" w:hAnsi="Times New Roman" w:cs="Times New Roman"/>
          <w:spacing w:val="-3"/>
        </w:rPr>
        <w:tab/>
      </w:r>
      <w:r w:rsidRPr="00EF7CA8">
        <w:rPr>
          <w:rFonts w:ascii="Times New Roman" w:hAnsi="Times New Roman" w:cs="Times New Roman"/>
          <w:spacing w:val="-3"/>
        </w:rPr>
        <w:tab/>
      </w:r>
      <w:r w:rsidR="001B36CD">
        <w:rPr>
          <w:rFonts w:ascii="Times New Roman" w:hAnsi="Times New Roman" w:cs="Times New Roman"/>
          <w:spacing w:val="-3"/>
        </w:rPr>
        <w:t>F</w:t>
      </w:r>
      <w:r w:rsidRPr="00EF7CA8">
        <w:rPr>
          <w:rFonts w:ascii="Times New Roman" w:hAnsi="Times New Roman" w:cs="Times New Roman"/>
          <w:spacing w:val="-3"/>
        </w:rPr>
        <w:t>-201</w:t>
      </w:r>
      <w:r w:rsidR="001B36CD">
        <w:rPr>
          <w:rFonts w:ascii="Times New Roman" w:hAnsi="Times New Roman" w:cs="Times New Roman"/>
          <w:spacing w:val="-3"/>
        </w:rPr>
        <w:t>5</w:t>
      </w:r>
      <w:r w:rsidR="005307A3" w:rsidRPr="00EF7CA8">
        <w:rPr>
          <w:rFonts w:ascii="Times New Roman" w:hAnsi="Times New Roman" w:cs="Times New Roman"/>
          <w:spacing w:val="-3"/>
        </w:rPr>
        <w:t>-</w:t>
      </w:r>
      <w:r w:rsidR="002B518E" w:rsidRPr="00EF7CA8">
        <w:rPr>
          <w:rFonts w:ascii="Times New Roman" w:hAnsi="Times New Roman" w:cs="Times New Roman"/>
          <w:spacing w:val="-3"/>
        </w:rPr>
        <w:t>2</w:t>
      </w:r>
      <w:r w:rsidR="006C027F">
        <w:rPr>
          <w:rFonts w:ascii="Times New Roman" w:hAnsi="Times New Roman" w:cs="Times New Roman"/>
          <w:spacing w:val="-3"/>
        </w:rPr>
        <w:t>48</w:t>
      </w:r>
      <w:r w:rsidR="001B36CD">
        <w:rPr>
          <w:rFonts w:ascii="Times New Roman" w:hAnsi="Times New Roman" w:cs="Times New Roman"/>
          <w:spacing w:val="-3"/>
        </w:rPr>
        <w:t>2224</w:t>
      </w:r>
    </w:p>
    <w:p w:rsidR="00A85DA8" w:rsidRPr="00EF7CA8" w:rsidRDefault="00BC15E5"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00A85DA8" w:rsidRPr="00EF7CA8">
        <w:rPr>
          <w:rFonts w:ascii="Times New Roman" w:hAnsi="Times New Roman" w:cs="Times New Roman"/>
          <w:spacing w:val="-3"/>
        </w:rPr>
        <w:t>:</w:t>
      </w:r>
    </w:p>
    <w:p w:rsidR="00A85DA8" w:rsidRPr="00EF7CA8" w:rsidRDefault="001B36CD" w:rsidP="00E3608B">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307A3" w:rsidRPr="00EF7CA8">
        <w:rPr>
          <w:rFonts w:ascii="Times New Roman" w:hAnsi="Times New Roman" w:cs="Times New Roman"/>
          <w:spacing w:val="-3"/>
        </w:rPr>
        <w:tab/>
      </w:r>
      <w:r w:rsidR="00ED2E14" w:rsidRPr="00EF7CA8">
        <w:rPr>
          <w:rFonts w:ascii="Times New Roman" w:hAnsi="Times New Roman" w:cs="Times New Roman"/>
          <w:spacing w:val="-3"/>
        </w:rPr>
        <w:tab/>
      </w:r>
      <w:r w:rsidR="002917D2">
        <w:rPr>
          <w:rFonts w:ascii="Times New Roman" w:hAnsi="Times New Roman" w:cs="Times New Roman"/>
          <w:spacing w:val="-3"/>
        </w:rPr>
        <w:tab/>
      </w:r>
      <w:r w:rsidR="00A85DA8" w:rsidRPr="00EF7CA8">
        <w:rPr>
          <w:rFonts w:ascii="Times New Roman" w:hAnsi="Times New Roman" w:cs="Times New Roman"/>
          <w:spacing w:val="-3"/>
        </w:rPr>
        <w:t>:</w:t>
      </w:r>
    </w:p>
    <w:p w:rsidR="00ED2E14" w:rsidRDefault="00ED2E14" w:rsidP="00E3608B">
      <w:pPr>
        <w:tabs>
          <w:tab w:val="left" w:pos="-720"/>
          <w:tab w:val="left" w:pos="5040"/>
        </w:tabs>
        <w:suppressAutoHyphens/>
        <w:jc w:val="both"/>
        <w:rPr>
          <w:rFonts w:ascii="Times New Roman" w:hAnsi="Times New Roman" w:cs="Times New Roman"/>
          <w:spacing w:val="-3"/>
        </w:rPr>
      </w:pPr>
    </w:p>
    <w:p w:rsidR="00DC73D2" w:rsidRDefault="00DC73D2" w:rsidP="00E3608B">
      <w:pPr>
        <w:tabs>
          <w:tab w:val="left" w:pos="-720"/>
          <w:tab w:val="left" w:pos="5040"/>
        </w:tabs>
        <w:suppressAutoHyphens/>
        <w:jc w:val="both"/>
        <w:rPr>
          <w:rFonts w:ascii="Times New Roman" w:hAnsi="Times New Roman" w:cs="Times New Roman"/>
          <w:spacing w:val="-3"/>
        </w:rPr>
      </w:pPr>
    </w:p>
    <w:p w:rsidR="00DC73D2" w:rsidRPr="00EF7CA8" w:rsidRDefault="00DC73D2" w:rsidP="00E3608B">
      <w:pPr>
        <w:tabs>
          <w:tab w:val="left" w:pos="-720"/>
          <w:tab w:val="left" w:pos="5040"/>
        </w:tabs>
        <w:suppressAutoHyphens/>
        <w:jc w:val="both"/>
        <w:rPr>
          <w:rFonts w:ascii="Times New Roman" w:hAnsi="Times New Roman" w:cs="Times New Roman"/>
          <w:spacing w:val="-3"/>
        </w:rPr>
      </w:pPr>
    </w:p>
    <w:p w:rsidR="00E43B9C" w:rsidRPr="00EF7CA8" w:rsidRDefault="00E43B9C" w:rsidP="00E3608B">
      <w:pPr>
        <w:tabs>
          <w:tab w:val="center" w:pos="4680"/>
        </w:tabs>
        <w:suppressAutoHyphens/>
        <w:jc w:val="center"/>
        <w:rPr>
          <w:rFonts w:ascii="Times New Roman" w:hAnsi="Times New Roman" w:cs="Times New Roman"/>
          <w:b/>
          <w:bCs/>
          <w:spacing w:val="-3"/>
          <w:u w:val="single"/>
        </w:rPr>
      </w:pPr>
      <w:r w:rsidRPr="00EF7CA8">
        <w:rPr>
          <w:rFonts w:ascii="Times New Roman" w:hAnsi="Times New Roman" w:cs="Times New Roman"/>
          <w:b/>
          <w:bCs/>
          <w:spacing w:val="-3"/>
          <w:u w:val="single"/>
        </w:rPr>
        <w:t xml:space="preserve">INITIAL DECISION </w:t>
      </w:r>
    </w:p>
    <w:p w:rsidR="00E43B9C" w:rsidRDefault="00E43B9C" w:rsidP="00E3608B">
      <w:pPr>
        <w:tabs>
          <w:tab w:val="center" w:pos="4680"/>
        </w:tabs>
        <w:suppressAutoHyphens/>
        <w:jc w:val="center"/>
        <w:rPr>
          <w:rFonts w:ascii="Times New Roman" w:hAnsi="Times New Roman" w:cs="Times New Roman"/>
          <w:b/>
          <w:bCs/>
          <w:spacing w:val="-3"/>
          <w:u w:val="single"/>
        </w:rPr>
      </w:pPr>
    </w:p>
    <w:p w:rsidR="00DC73D2" w:rsidRPr="00EF7CA8" w:rsidRDefault="00DC73D2" w:rsidP="00E3608B">
      <w:pPr>
        <w:tabs>
          <w:tab w:val="center" w:pos="4680"/>
        </w:tabs>
        <w:suppressAutoHyphens/>
        <w:jc w:val="center"/>
        <w:rPr>
          <w:rFonts w:ascii="Times New Roman" w:hAnsi="Times New Roman" w:cs="Times New Roman"/>
          <w:b/>
          <w:bCs/>
          <w:spacing w:val="-3"/>
          <w:u w:val="single"/>
        </w:rPr>
      </w:pPr>
    </w:p>
    <w:p w:rsidR="00E43B9C" w:rsidRPr="00EF7CA8" w:rsidRDefault="00E43B9C" w:rsidP="00E3608B">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 xml:space="preserve">Before </w:t>
      </w:r>
    </w:p>
    <w:p w:rsidR="00E43B9C" w:rsidRPr="00EF7CA8" w:rsidRDefault="006C027F" w:rsidP="00E3608B">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Jeffrey A. Watson</w:t>
      </w:r>
    </w:p>
    <w:p w:rsidR="00E43B9C" w:rsidRDefault="00E43B9C" w:rsidP="00E3608B">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Administrative Law Judge</w:t>
      </w:r>
    </w:p>
    <w:p w:rsidR="00087BBD" w:rsidRDefault="00087BBD" w:rsidP="00E3608B">
      <w:pPr>
        <w:tabs>
          <w:tab w:val="center" w:pos="4680"/>
        </w:tabs>
        <w:suppressAutoHyphens/>
        <w:jc w:val="center"/>
        <w:rPr>
          <w:rFonts w:ascii="Times New Roman" w:hAnsi="Times New Roman" w:cs="Times New Roman"/>
          <w:bCs/>
          <w:spacing w:val="-3"/>
        </w:rPr>
      </w:pPr>
    </w:p>
    <w:p w:rsidR="002A6DBC" w:rsidRDefault="002A6DBC" w:rsidP="00E3608B">
      <w:pPr>
        <w:tabs>
          <w:tab w:val="center" w:pos="4680"/>
        </w:tabs>
        <w:suppressAutoHyphens/>
        <w:jc w:val="center"/>
        <w:rPr>
          <w:rFonts w:ascii="Times New Roman" w:hAnsi="Times New Roman" w:cs="Times New Roman"/>
          <w:bCs/>
          <w:spacing w:val="-3"/>
        </w:rPr>
      </w:pPr>
    </w:p>
    <w:p w:rsidR="002A6DBC" w:rsidRPr="002A6DBC" w:rsidRDefault="002A6DBC" w:rsidP="002A6DBC">
      <w:pPr>
        <w:tabs>
          <w:tab w:val="center" w:pos="4680"/>
        </w:tabs>
        <w:suppressAutoHyphens/>
        <w:spacing w:line="360" w:lineRule="auto"/>
        <w:jc w:val="center"/>
        <w:rPr>
          <w:rFonts w:ascii="Times New Roman" w:hAnsi="Times New Roman" w:cs="Times New Roman"/>
          <w:bCs/>
          <w:spacing w:val="-3"/>
          <w:u w:val="single"/>
        </w:rPr>
      </w:pPr>
      <w:r w:rsidRPr="002A6DBC">
        <w:rPr>
          <w:rFonts w:ascii="Times New Roman" w:hAnsi="Times New Roman" w:cs="Times New Roman"/>
          <w:bCs/>
          <w:spacing w:val="-3"/>
          <w:u w:val="single"/>
        </w:rPr>
        <w:t>INTRODUCTION</w:t>
      </w:r>
    </w:p>
    <w:p w:rsidR="00E43B9C" w:rsidRDefault="00E43B9C" w:rsidP="00444C0A">
      <w:pPr>
        <w:tabs>
          <w:tab w:val="center" w:pos="4680"/>
        </w:tabs>
        <w:suppressAutoHyphens/>
        <w:spacing w:line="360" w:lineRule="auto"/>
        <w:jc w:val="center"/>
        <w:rPr>
          <w:rFonts w:ascii="Times New Roman" w:hAnsi="Times New Roman" w:cs="Times New Roman"/>
          <w:bCs/>
          <w:spacing w:val="-3"/>
        </w:rPr>
      </w:pPr>
    </w:p>
    <w:p w:rsidR="003A0B68" w:rsidRPr="003A0B68" w:rsidRDefault="00DA71C4" w:rsidP="003A0B68">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1B36CD">
        <w:rPr>
          <w:rFonts w:ascii="Times New Roman" w:hAnsi="Times New Roman" w:cs="Times New Roman"/>
          <w:spacing w:val="-3"/>
        </w:rPr>
        <w:t xml:space="preserve">Cynthia </w:t>
      </w:r>
      <w:r w:rsidR="00863B7A">
        <w:rPr>
          <w:rFonts w:ascii="Times New Roman" w:hAnsi="Times New Roman" w:cs="Times New Roman"/>
          <w:spacing w:val="-3"/>
        </w:rPr>
        <w:t xml:space="preserve">J. </w:t>
      </w:r>
      <w:r w:rsidR="001B36CD">
        <w:rPr>
          <w:rFonts w:ascii="Times New Roman" w:hAnsi="Times New Roman" w:cs="Times New Roman"/>
          <w:spacing w:val="-3"/>
        </w:rPr>
        <w:t>Thomasson</w:t>
      </w:r>
      <w:r w:rsidR="001B36CD" w:rsidRPr="003A0B68">
        <w:rPr>
          <w:rFonts w:ascii="Times New Roman" w:hAnsi="Times New Roman" w:cs="Times New Roman"/>
        </w:rPr>
        <w:t xml:space="preserve"> </w:t>
      </w:r>
      <w:r w:rsidR="003A0B68" w:rsidRPr="003A0B68">
        <w:rPr>
          <w:rFonts w:ascii="Times New Roman" w:hAnsi="Times New Roman" w:cs="Times New Roman"/>
        </w:rPr>
        <w:t xml:space="preserve">(Complainant or Ms. </w:t>
      </w:r>
      <w:proofErr w:type="spellStart"/>
      <w:r w:rsidR="001B36CD">
        <w:rPr>
          <w:rFonts w:ascii="Times New Roman" w:hAnsi="Times New Roman" w:cs="Times New Roman"/>
        </w:rPr>
        <w:t>Thommason</w:t>
      </w:r>
      <w:proofErr w:type="spellEnd"/>
      <w:r w:rsidR="003A0B68" w:rsidRPr="003A0B68">
        <w:rPr>
          <w:rFonts w:ascii="Times New Roman" w:hAnsi="Times New Roman" w:cs="Times New Roman"/>
        </w:rPr>
        <w:t xml:space="preserve">) filed a formal complaint before the Pennsylvania Public Utility Commission (Commission) against </w:t>
      </w:r>
      <w:r w:rsidR="001B36CD">
        <w:rPr>
          <w:rFonts w:ascii="Times New Roman" w:hAnsi="Times New Roman" w:cs="Times New Roman"/>
          <w:spacing w:val="-3"/>
        </w:rPr>
        <w:t>PPL Electric Utilities Corporation</w:t>
      </w:r>
      <w:r w:rsidR="003A0B68" w:rsidRPr="003A0B68">
        <w:rPr>
          <w:rFonts w:ascii="Times New Roman" w:hAnsi="Times New Roman" w:cs="Times New Roman"/>
        </w:rPr>
        <w:t xml:space="preserve"> (</w:t>
      </w:r>
      <w:r w:rsidR="001B36CD">
        <w:rPr>
          <w:rFonts w:ascii="Times New Roman" w:hAnsi="Times New Roman" w:cs="Times New Roman"/>
        </w:rPr>
        <w:t>PPL</w:t>
      </w:r>
      <w:r w:rsidR="003A0B68" w:rsidRPr="003A0B68">
        <w:rPr>
          <w:rFonts w:ascii="Times New Roman" w:hAnsi="Times New Roman" w:cs="Times New Roman"/>
        </w:rPr>
        <w:t xml:space="preserve">, Company or Respondent) alleging she is being billed for electricity that she did not use. </w:t>
      </w:r>
      <w:r w:rsidR="00961255">
        <w:rPr>
          <w:rFonts w:ascii="Times New Roman" w:hAnsi="Times New Roman" w:cs="Times New Roman"/>
        </w:rPr>
        <w:t xml:space="preserve"> </w:t>
      </w:r>
      <w:r w:rsidR="001B36CD">
        <w:rPr>
          <w:rFonts w:ascii="Times New Roman" w:hAnsi="Times New Roman" w:cs="Times New Roman"/>
        </w:rPr>
        <w:t xml:space="preserve">She also alleged that it took Respondent ten months to change her meter.  </w:t>
      </w:r>
      <w:r w:rsidR="003A0B68">
        <w:rPr>
          <w:rFonts w:ascii="Times New Roman" w:hAnsi="Times New Roman" w:cs="Times New Roman"/>
        </w:rPr>
        <w:t>This decision d</w:t>
      </w:r>
      <w:r w:rsidR="00C90C94">
        <w:rPr>
          <w:rFonts w:ascii="Times New Roman" w:hAnsi="Times New Roman" w:cs="Times New Roman"/>
        </w:rPr>
        <w:t>enies</w:t>
      </w:r>
      <w:r w:rsidR="003A0B68">
        <w:rPr>
          <w:rFonts w:ascii="Times New Roman" w:hAnsi="Times New Roman" w:cs="Times New Roman"/>
        </w:rPr>
        <w:t xml:space="preserve"> the formal complaint for failure of </w:t>
      </w:r>
      <w:r w:rsidR="003A0B68" w:rsidRPr="003A0B68">
        <w:rPr>
          <w:rFonts w:ascii="Times New Roman" w:hAnsi="Times New Roman" w:cs="Times New Roman"/>
        </w:rPr>
        <w:t xml:space="preserve">Complainant </w:t>
      </w:r>
      <w:r w:rsidR="003A0B68">
        <w:rPr>
          <w:rFonts w:ascii="Times New Roman" w:hAnsi="Times New Roman" w:cs="Times New Roman"/>
        </w:rPr>
        <w:t>to meet her burden of proof.</w:t>
      </w:r>
      <w:r w:rsidR="003A0B68" w:rsidRPr="003A0B68">
        <w:rPr>
          <w:rFonts w:ascii="Times New Roman" w:hAnsi="Times New Roman" w:cs="Times New Roman"/>
        </w:rPr>
        <w:t xml:space="preserve"> </w:t>
      </w:r>
    </w:p>
    <w:p w:rsidR="003A0B68" w:rsidRDefault="003A0B68" w:rsidP="009735CA">
      <w:pPr>
        <w:tabs>
          <w:tab w:val="center" w:pos="4680"/>
        </w:tabs>
        <w:suppressAutoHyphens/>
        <w:spacing w:line="360" w:lineRule="auto"/>
        <w:jc w:val="center"/>
        <w:rPr>
          <w:rFonts w:ascii="Times New Roman" w:hAnsi="Times New Roman" w:cs="Times New Roman"/>
          <w:bCs/>
          <w:spacing w:val="-3"/>
        </w:rPr>
      </w:pPr>
    </w:p>
    <w:p w:rsidR="00E43B9C" w:rsidRPr="00EF7CA8" w:rsidRDefault="00E43B9C" w:rsidP="00E3608B">
      <w:pPr>
        <w:tabs>
          <w:tab w:val="center" w:pos="4680"/>
        </w:tabs>
        <w:suppressAutoHyphens/>
        <w:jc w:val="center"/>
        <w:rPr>
          <w:rFonts w:ascii="Times New Roman" w:hAnsi="Times New Roman" w:cs="Times New Roman"/>
          <w:bCs/>
          <w:spacing w:val="-3"/>
          <w:u w:val="single"/>
        </w:rPr>
      </w:pPr>
      <w:r w:rsidRPr="00EF7CA8">
        <w:rPr>
          <w:rFonts w:ascii="Times New Roman" w:hAnsi="Times New Roman" w:cs="Times New Roman"/>
          <w:bCs/>
          <w:spacing w:val="-3"/>
          <w:u w:val="single"/>
        </w:rPr>
        <w:t>HISTORY OF THE PROCEEDING</w:t>
      </w:r>
    </w:p>
    <w:p w:rsidR="00E43B9C" w:rsidRDefault="00E43B9C" w:rsidP="00E3608B">
      <w:pPr>
        <w:pStyle w:val="ParaTab1"/>
        <w:tabs>
          <w:tab w:val="left" w:pos="2070"/>
        </w:tabs>
        <w:ind w:firstLine="0"/>
        <w:rPr>
          <w:rFonts w:ascii="Times New Roman" w:hAnsi="Times New Roman" w:cs="Times New Roman"/>
        </w:rPr>
      </w:pPr>
    </w:p>
    <w:p w:rsidR="00DC73D2" w:rsidRPr="00EF7CA8" w:rsidRDefault="00DC73D2" w:rsidP="00E3608B">
      <w:pPr>
        <w:pStyle w:val="ParaTab1"/>
        <w:tabs>
          <w:tab w:val="left" w:pos="2070"/>
        </w:tabs>
        <w:ind w:firstLine="0"/>
        <w:rPr>
          <w:rFonts w:ascii="Times New Roman" w:hAnsi="Times New Roman" w:cs="Times New Roman"/>
        </w:rPr>
      </w:pPr>
    </w:p>
    <w:p w:rsidR="00F83BF0" w:rsidRPr="003A0B68" w:rsidRDefault="00DA71C4" w:rsidP="003A0B6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83BF0" w:rsidRPr="003A0B68">
        <w:rPr>
          <w:rFonts w:ascii="Times New Roman" w:hAnsi="Times New Roman" w:cs="Times New Roman"/>
        </w:rPr>
        <w:t xml:space="preserve">On </w:t>
      </w:r>
      <w:r w:rsidR="001B36CD">
        <w:rPr>
          <w:rFonts w:ascii="Times New Roman" w:hAnsi="Times New Roman" w:cs="Times New Roman"/>
        </w:rPr>
        <w:t>May 4, 2015</w:t>
      </w:r>
      <w:r w:rsidR="00F83BF0" w:rsidRPr="003A0B68">
        <w:rPr>
          <w:rFonts w:ascii="Times New Roman" w:hAnsi="Times New Roman" w:cs="Times New Roman"/>
        </w:rPr>
        <w:t xml:space="preserve">, </w:t>
      </w:r>
      <w:r w:rsidR="00FB49D5">
        <w:rPr>
          <w:rFonts w:ascii="Times New Roman" w:hAnsi="Times New Roman" w:cs="Times New Roman"/>
        </w:rPr>
        <w:t xml:space="preserve">Ms. </w:t>
      </w:r>
      <w:r w:rsidR="001B36CD">
        <w:rPr>
          <w:rFonts w:ascii="Times New Roman" w:hAnsi="Times New Roman" w:cs="Times New Roman"/>
          <w:spacing w:val="-3"/>
        </w:rPr>
        <w:t>Thomasson</w:t>
      </w:r>
      <w:r w:rsidR="001B36CD" w:rsidRPr="003A0B68">
        <w:rPr>
          <w:rFonts w:ascii="Times New Roman" w:hAnsi="Times New Roman" w:cs="Times New Roman"/>
        </w:rPr>
        <w:t xml:space="preserve"> </w:t>
      </w:r>
      <w:r w:rsidR="00F83BF0" w:rsidRPr="003A0B68">
        <w:rPr>
          <w:rFonts w:ascii="Times New Roman" w:hAnsi="Times New Roman" w:cs="Times New Roman"/>
        </w:rPr>
        <w:t xml:space="preserve">filed a formal complaint before the </w:t>
      </w:r>
      <w:r w:rsidR="003A0B68">
        <w:rPr>
          <w:rFonts w:ascii="Times New Roman" w:hAnsi="Times New Roman" w:cs="Times New Roman"/>
        </w:rPr>
        <w:t>C</w:t>
      </w:r>
      <w:r w:rsidR="00F83BF0" w:rsidRPr="003A0B68">
        <w:rPr>
          <w:rFonts w:ascii="Times New Roman" w:hAnsi="Times New Roman" w:cs="Times New Roman"/>
        </w:rPr>
        <w:t xml:space="preserve">ommission against </w:t>
      </w:r>
      <w:r w:rsidR="001B36CD">
        <w:rPr>
          <w:rFonts w:ascii="Times New Roman" w:hAnsi="Times New Roman" w:cs="Times New Roman"/>
          <w:spacing w:val="-3"/>
        </w:rPr>
        <w:t>PPL Electric Utilities Corporation</w:t>
      </w:r>
      <w:r w:rsidR="001B36CD" w:rsidRPr="003A0B68">
        <w:rPr>
          <w:rFonts w:ascii="Times New Roman" w:hAnsi="Times New Roman" w:cs="Times New Roman"/>
        </w:rPr>
        <w:t xml:space="preserve"> </w:t>
      </w:r>
      <w:r w:rsidR="001B36CD">
        <w:rPr>
          <w:rFonts w:ascii="Times New Roman" w:hAnsi="Times New Roman" w:cs="Times New Roman"/>
        </w:rPr>
        <w:t>al</w:t>
      </w:r>
      <w:r w:rsidR="00F83BF0" w:rsidRPr="003A0B68">
        <w:rPr>
          <w:rFonts w:ascii="Times New Roman" w:hAnsi="Times New Roman" w:cs="Times New Roman"/>
        </w:rPr>
        <w:t xml:space="preserve">leging </w:t>
      </w:r>
      <w:r w:rsidR="004B1367">
        <w:rPr>
          <w:rFonts w:ascii="Times New Roman" w:hAnsi="Times New Roman" w:cs="Times New Roman"/>
        </w:rPr>
        <w:t>her</w:t>
      </w:r>
      <w:r w:rsidR="00F83BF0" w:rsidRPr="003A0B68">
        <w:rPr>
          <w:rFonts w:ascii="Times New Roman" w:hAnsi="Times New Roman" w:cs="Times New Roman"/>
        </w:rPr>
        <w:t xml:space="preserve"> bills for electric service </w:t>
      </w:r>
      <w:r w:rsidR="004B1367">
        <w:rPr>
          <w:rFonts w:ascii="Times New Roman" w:hAnsi="Times New Roman" w:cs="Times New Roman"/>
        </w:rPr>
        <w:t xml:space="preserve">provided by </w:t>
      </w:r>
      <w:r w:rsidR="00F83BF0" w:rsidRPr="003A0B68">
        <w:rPr>
          <w:rFonts w:ascii="Times New Roman" w:hAnsi="Times New Roman" w:cs="Times New Roman"/>
        </w:rPr>
        <w:t xml:space="preserve">Respondent are incorrect and that she is being billed for electricity that she did not use.  </w:t>
      </w:r>
      <w:r w:rsidR="00EB2BB0">
        <w:rPr>
          <w:rFonts w:ascii="Times New Roman" w:hAnsi="Times New Roman" w:cs="Times New Roman"/>
        </w:rPr>
        <w:t xml:space="preserve">Complainant </w:t>
      </w:r>
      <w:r w:rsidR="00475C34">
        <w:rPr>
          <w:rFonts w:ascii="Times New Roman" w:hAnsi="Times New Roman" w:cs="Times New Roman"/>
        </w:rPr>
        <w:t xml:space="preserve">also alleged that it took Respondent ten months to change her meter.  </w:t>
      </w:r>
      <w:r w:rsidR="001B36CD">
        <w:rPr>
          <w:rFonts w:ascii="Times New Roman" w:hAnsi="Times New Roman" w:cs="Times New Roman"/>
        </w:rPr>
        <w:t xml:space="preserve">As </w:t>
      </w:r>
      <w:r w:rsidR="00F83BF0" w:rsidRPr="003A0B68">
        <w:rPr>
          <w:rFonts w:ascii="Times New Roman" w:hAnsi="Times New Roman" w:cs="Times New Roman"/>
        </w:rPr>
        <w:t>relief</w:t>
      </w:r>
      <w:r w:rsidR="001B36CD">
        <w:rPr>
          <w:rFonts w:ascii="Times New Roman" w:hAnsi="Times New Roman" w:cs="Times New Roman"/>
        </w:rPr>
        <w:t xml:space="preserve">, Complainant requested that Respondent provide her a refund for a portion of the ten months that she alleges her meter was faulty.  </w:t>
      </w:r>
      <w:r w:rsidR="00F83BF0" w:rsidRPr="003A0B68">
        <w:rPr>
          <w:rFonts w:ascii="Times New Roman" w:hAnsi="Times New Roman" w:cs="Times New Roman"/>
        </w:rPr>
        <w:t xml:space="preserve">  </w:t>
      </w:r>
    </w:p>
    <w:p w:rsidR="00F84FE9" w:rsidRDefault="00F83BF0" w:rsidP="003A0B68">
      <w:pPr>
        <w:spacing w:line="360" w:lineRule="auto"/>
        <w:rPr>
          <w:rFonts w:ascii="Times New Roman" w:hAnsi="Times New Roman" w:cs="Times New Roman"/>
        </w:rPr>
      </w:pPr>
      <w:r w:rsidRPr="003A0B68">
        <w:rPr>
          <w:rFonts w:ascii="Times New Roman" w:hAnsi="Times New Roman" w:cs="Times New Roman"/>
        </w:rPr>
        <w:lastRenderedPageBreak/>
        <w:tab/>
      </w:r>
      <w:r w:rsidRPr="003A0B68">
        <w:rPr>
          <w:rFonts w:ascii="Times New Roman" w:hAnsi="Times New Roman" w:cs="Times New Roman"/>
        </w:rPr>
        <w:tab/>
        <w:t xml:space="preserve">Respondent filed its answer on </w:t>
      </w:r>
      <w:r w:rsidR="001B36CD">
        <w:rPr>
          <w:rFonts w:ascii="Times New Roman" w:hAnsi="Times New Roman" w:cs="Times New Roman"/>
        </w:rPr>
        <w:t>June 3, 2015</w:t>
      </w:r>
      <w:r w:rsidR="00F84FE9">
        <w:rPr>
          <w:rFonts w:ascii="Times New Roman" w:hAnsi="Times New Roman" w:cs="Times New Roman"/>
        </w:rPr>
        <w:t xml:space="preserve"> and </w:t>
      </w:r>
      <w:r w:rsidRPr="003A0B68">
        <w:rPr>
          <w:rFonts w:ascii="Times New Roman" w:hAnsi="Times New Roman" w:cs="Times New Roman"/>
        </w:rPr>
        <w:t xml:space="preserve">denied the material allegations set forth in the </w:t>
      </w:r>
      <w:r w:rsidR="00485744" w:rsidRPr="003A0B68">
        <w:rPr>
          <w:rFonts w:ascii="Times New Roman" w:hAnsi="Times New Roman" w:cs="Times New Roman"/>
        </w:rPr>
        <w:t xml:space="preserve">formal </w:t>
      </w:r>
      <w:r w:rsidRPr="003A0B68">
        <w:rPr>
          <w:rFonts w:ascii="Times New Roman" w:hAnsi="Times New Roman" w:cs="Times New Roman"/>
        </w:rPr>
        <w:t>complaint</w:t>
      </w:r>
      <w:r w:rsidR="00F84FE9">
        <w:rPr>
          <w:rFonts w:ascii="Times New Roman" w:hAnsi="Times New Roman" w:cs="Times New Roman"/>
        </w:rPr>
        <w:t xml:space="preserve">.  </w:t>
      </w:r>
    </w:p>
    <w:p w:rsidR="00F83BF0" w:rsidRPr="003A0B68" w:rsidRDefault="00F83BF0" w:rsidP="003A0B68">
      <w:pPr>
        <w:spacing w:line="360" w:lineRule="auto"/>
        <w:rPr>
          <w:rFonts w:ascii="Times New Roman" w:hAnsi="Times New Roman" w:cs="Times New Roman"/>
        </w:rPr>
      </w:pPr>
      <w:r w:rsidRPr="003A0B68">
        <w:rPr>
          <w:rFonts w:ascii="Times New Roman" w:hAnsi="Times New Roman" w:cs="Times New Roman"/>
        </w:rPr>
        <w:t xml:space="preserve"> </w:t>
      </w:r>
    </w:p>
    <w:p w:rsidR="001B36CD" w:rsidRPr="003A0B68" w:rsidRDefault="00F83BF0" w:rsidP="001B36CD">
      <w:pPr>
        <w:spacing w:line="360" w:lineRule="auto"/>
        <w:rPr>
          <w:rFonts w:ascii="Times New Roman" w:hAnsi="Times New Roman" w:cs="Times New Roman"/>
        </w:rPr>
      </w:pPr>
      <w:r w:rsidRPr="003A0B68">
        <w:rPr>
          <w:rFonts w:ascii="Times New Roman" w:hAnsi="Times New Roman" w:cs="Times New Roman"/>
        </w:rPr>
        <w:tab/>
      </w:r>
      <w:r w:rsidR="00CB1D8C">
        <w:rPr>
          <w:rFonts w:ascii="Times New Roman" w:hAnsi="Times New Roman" w:cs="Times New Roman"/>
        </w:rPr>
        <w:tab/>
      </w:r>
      <w:r w:rsidRPr="003A0B68">
        <w:rPr>
          <w:rFonts w:ascii="Times New Roman" w:hAnsi="Times New Roman" w:cs="Times New Roman"/>
        </w:rPr>
        <w:t xml:space="preserve">On </w:t>
      </w:r>
      <w:r w:rsidR="001B36CD">
        <w:rPr>
          <w:rFonts w:ascii="Times New Roman" w:hAnsi="Times New Roman" w:cs="Times New Roman"/>
        </w:rPr>
        <w:t>June 23, 2015</w:t>
      </w:r>
      <w:r w:rsidRPr="003A0B68">
        <w:rPr>
          <w:rFonts w:ascii="Times New Roman" w:hAnsi="Times New Roman" w:cs="Times New Roman"/>
        </w:rPr>
        <w:t xml:space="preserve"> a hearing notice was issued which scheduled the initial telephonic hearing for </w:t>
      </w:r>
      <w:r w:rsidR="001B36CD">
        <w:rPr>
          <w:rFonts w:ascii="Times New Roman" w:hAnsi="Times New Roman" w:cs="Times New Roman"/>
        </w:rPr>
        <w:t>July 29, 2015</w:t>
      </w:r>
      <w:r w:rsidRPr="003A0B68">
        <w:rPr>
          <w:rFonts w:ascii="Times New Roman" w:hAnsi="Times New Roman" w:cs="Times New Roman"/>
        </w:rPr>
        <w:t xml:space="preserve"> at 10:00 a.m.  On </w:t>
      </w:r>
      <w:r w:rsidR="001B36CD">
        <w:rPr>
          <w:rFonts w:ascii="Times New Roman" w:hAnsi="Times New Roman" w:cs="Times New Roman"/>
        </w:rPr>
        <w:t>July 1, 2015</w:t>
      </w:r>
      <w:r w:rsidRPr="003A0B68">
        <w:rPr>
          <w:rFonts w:ascii="Times New Roman" w:hAnsi="Times New Roman" w:cs="Times New Roman"/>
        </w:rPr>
        <w:t xml:space="preserve">, the undersigned presiding officer issued a prehearing order, which set forth the procedural requirements for a formal hearing before the Commission. </w:t>
      </w:r>
      <w:r w:rsidR="00961255">
        <w:rPr>
          <w:rFonts w:ascii="Times New Roman" w:hAnsi="Times New Roman" w:cs="Times New Roman"/>
        </w:rPr>
        <w:t xml:space="preserve"> </w:t>
      </w:r>
      <w:r w:rsidR="001B36CD">
        <w:rPr>
          <w:rFonts w:ascii="Times New Roman" w:hAnsi="Times New Roman" w:cs="Times New Roman"/>
        </w:rPr>
        <w:t>On July 28, 2015 an interim order was issued, granting Complainant’s request to continue the hearing</w:t>
      </w:r>
      <w:r w:rsidR="00EB2BB0">
        <w:rPr>
          <w:rFonts w:ascii="Times New Roman" w:hAnsi="Times New Roman" w:cs="Times New Roman"/>
        </w:rPr>
        <w:t xml:space="preserve"> as she was unavailable, and</w:t>
      </w:r>
      <w:r w:rsidR="001B36CD" w:rsidRPr="003A0B68">
        <w:rPr>
          <w:rFonts w:ascii="Times New Roman" w:hAnsi="Times New Roman" w:cs="Times New Roman"/>
        </w:rPr>
        <w:t xml:space="preserve"> a hearing notice was issued which </w:t>
      </w:r>
      <w:r w:rsidR="001B36CD">
        <w:rPr>
          <w:rFonts w:ascii="Times New Roman" w:hAnsi="Times New Roman" w:cs="Times New Roman"/>
        </w:rPr>
        <w:t>re</w:t>
      </w:r>
      <w:r w:rsidR="001B36CD" w:rsidRPr="003A0B68">
        <w:rPr>
          <w:rFonts w:ascii="Times New Roman" w:hAnsi="Times New Roman" w:cs="Times New Roman"/>
        </w:rPr>
        <w:t xml:space="preserve">scheduled the initial telephonic hearing for </w:t>
      </w:r>
      <w:r w:rsidR="001B36CD">
        <w:rPr>
          <w:rFonts w:ascii="Times New Roman" w:hAnsi="Times New Roman" w:cs="Times New Roman"/>
        </w:rPr>
        <w:t>September 9, 2015</w:t>
      </w:r>
      <w:r w:rsidR="001B36CD" w:rsidRPr="003A0B68">
        <w:rPr>
          <w:rFonts w:ascii="Times New Roman" w:hAnsi="Times New Roman" w:cs="Times New Roman"/>
        </w:rPr>
        <w:t xml:space="preserve"> at 10:00 a.m.   </w:t>
      </w:r>
    </w:p>
    <w:p w:rsidR="00F83BF0" w:rsidRPr="003A0B68" w:rsidRDefault="00F83BF0" w:rsidP="003A0B68">
      <w:pPr>
        <w:spacing w:line="360" w:lineRule="auto"/>
        <w:rPr>
          <w:rFonts w:ascii="Times New Roman" w:hAnsi="Times New Roman" w:cs="Times New Roman"/>
        </w:rPr>
      </w:pPr>
      <w:r w:rsidRPr="003A0B68">
        <w:rPr>
          <w:rFonts w:ascii="Times New Roman" w:hAnsi="Times New Roman" w:cs="Times New Roman"/>
        </w:rPr>
        <w:tab/>
      </w:r>
      <w:r w:rsidRPr="003A0B68">
        <w:rPr>
          <w:rFonts w:ascii="Times New Roman" w:hAnsi="Times New Roman" w:cs="Times New Roman"/>
        </w:rPr>
        <w:tab/>
      </w:r>
    </w:p>
    <w:p w:rsidR="001B36CD" w:rsidRDefault="00F83BF0" w:rsidP="003A0B68">
      <w:pPr>
        <w:tabs>
          <w:tab w:val="left" w:pos="2160"/>
        </w:tabs>
        <w:spacing w:line="360" w:lineRule="auto"/>
        <w:ind w:firstLine="1440"/>
        <w:rPr>
          <w:rFonts w:ascii="Times New Roman" w:hAnsi="Times New Roman" w:cs="Times New Roman"/>
        </w:rPr>
      </w:pPr>
      <w:r w:rsidRPr="003A0B68">
        <w:rPr>
          <w:rFonts w:ascii="Times New Roman" w:hAnsi="Times New Roman" w:cs="Times New Roman"/>
        </w:rPr>
        <w:t xml:space="preserve">On </w:t>
      </w:r>
      <w:r w:rsidR="001B36CD">
        <w:rPr>
          <w:rFonts w:ascii="Times New Roman" w:hAnsi="Times New Roman" w:cs="Times New Roman"/>
        </w:rPr>
        <w:t>September 9, 2015</w:t>
      </w:r>
      <w:r w:rsidRPr="003A0B68">
        <w:rPr>
          <w:rFonts w:ascii="Times New Roman" w:hAnsi="Times New Roman" w:cs="Times New Roman"/>
        </w:rPr>
        <w:t xml:space="preserve"> the undersigned presiding officer convened the initial telephonic hearing as scheduled.  Complainant appeared </w:t>
      </w:r>
      <w:r w:rsidRPr="003A0B68">
        <w:rPr>
          <w:rFonts w:ascii="Times New Roman" w:hAnsi="Times New Roman" w:cs="Times New Roman"/>
          <w:i/>
        </w:rPr>
        <w:t>pro se</w:t>
      </w:r>
      <w:r w:rsidRPr="003A0B68">
        <w:rPr>
          <w:rFonts w:ascii="Times New Roman" w:hAnsi="Times New Roman" w:cs="Times New Roman"/>
        </w:rPr>
        <w:t xml:space="preserve"> and testified on her own behalf.  </w:t>
      </w:r>
      <w:r w:rsidR="001B36CD">
        <w:rPr>
          <w:rFonts w:ascii="Times New Roman" w:hAnsi="Times New Roman" w:cs="Times New Roman"/>
        </w:rPr>
        <w:t>S</w:t>
      </w:r>
      <w:r w:rsidRPr="003A0B68">
        <w:rPr>
          <w:rFonts w:ascii="Times New Roman" w:hAnsi="Times New Roman" w:cs="Times New Roman"/>
        </w:rPr>
        <w:t xml:space="preserve">he offered no exhibits.  Respondent was represented by </w:t>
      </w:r>
      <w:r w:rsidR="001B36CD">
        <w:rPr>
          <w:rFonts w:ascii="Times New Roman" w:hAnsi="Times New Roman" w:cs="Times New Roman"/>
        </w:rPr>
        <w:t xml:space="preserve">Kimberly G. </w:t>
      </w:r>
      <w:proofErr w:type="spellStart"/>
      <w:r w:rsidR="001B36CD">
        <w:rPr>
          <w:rFonts w:ascii="Times New Roman" w:hAnsi="Times New Roman" w:cs="Times New Roman"/>
        </w:rPr>
        <w:t>Krupka</w:t>
      </w:r>
      <w:proofErr w:type="spellEnd"/>
      <w:r w:rsidRPr="003A0B68">
        <w:rPr>
          <w:rFonts w:ascii="Times New Roman" w:hAnsi="Times New Roman" w:cs="Times New Roman"/>
        </w:rPr>
        <w:t xml:space="preserve">, Esquire.  </w:t>
      </w:r>
      <w:r w:rsidR="001B36CD">
        <w:rPr>
          <w:rFonts w:ascii="Times New Roman" w:hAnsi="Times New Roman" w:cs="Times New Roman"/>
        </w:rPr>
        <w:t xml:space="preserve">Upon the conclusion of Complainant’s testimony, she requested that an additional hearing be scheduled in order to present testimony from an electrician.  Over the objection of counsel for Respondent, the undersigned advised the parties that an additional hearing would be scheduled to permit Complainant to present the testimony of an electrician.  Respondent elected to present </w:t>
      </w:r>
      <w:r w:rsidR="00EA1677">
        <w:rPr>
          <w:rFonts w:ascii="Times New Roman" w:hAnsi="Times New Roman" w:cs="Times New Roman"/>
        </w:rPr>
        <w:t xml:space="preserve">its </w:t>
      </w:r>
      <w:r w:rsidR="001B36CD">
        <w:rPr>
          <w:rFonts w:ascii="Times New Roman" w:hAnsi="Times New Roman" w:cs="Times New Roman"/>
        </w:rPr>
        <w:t xml:space="preserve">evidence after the conclusion of the Complainant’s case.  </w:t>
      </w:r>
    </w:p>
    <w:p w:rsidR="001B36CD" w:rsidRDefault="001B36CD" w:rsidP="003A0B68">
      <w:pPr>
        <w:tabs>
          <w:tab w:val="left" w:pos="2160"/>
        </w:tabs>
        <w:spacing w:line="360" w:lineRule="auto"/>
        <w:ind w:firstLine="1440"/>
        <w:rPr>
          <w:rFonts w:ascii="Times New Roman" w:hAnsi="Times New Roman" w:cs="Times New Roman"/>
        </w:rPr>
      </w:pPr>
    </w:p>
    <w:p w:rsidR="00F83BF0" w:rsidRPr="003A0B68" w:rsidRDefault="00EA1677" w:rsidP="003A0B68">
      <w:pPr>
        <w:tabs>
          <w:tab w:val="left" w:pos="2160"/>
        </w:tabs>
        <w:spacing w:line="360" w:lineRule="auto"/>
        <w:ind w:firstLine="1440"/>
        <w:rPr>
          <w:rFonts w:ascii="Times New Roman" w:hAnsi="Times New Roman" w:cs="Times New Roman"/>
          <w:bCs/>
          <w:spacing w:val="-3"/>
        </w:rPr>
      </w:pPr>
      <w:r>
        <w:rPr>
          <w:rFonts w:ascii="Times New Roman" w:hAnsi="Times New Roman" w:cs="Times New Roman"/>
        </w:rPr>
        <w:t xml:space="preserve">On September 9, 2015, a notice was issued scheduling an additional hearing for November 4, 2015.  </w:t>
      </w:r>
      <w:r w:rsidR="001B36CD" w:rsidRPr="003A0B68">
        <w:rPr>
          <w:rFonts w:ascii="Times New Roman" w:hAnsi="Times New Roman" w:cs="Times New Roman"/>
        </w:rPr>
        <w:t xml:space="preserve">On </w:t>
      </w:r>
      <w:r w:rsidR="001B36CD">
        <w:rPr>
          <w:rFonts w:ascii="Times New Roman" w:hAnsi="Times New Roman" w:cs="Times New Roman"/>
        </w:rPr>
        <w:t>November 4, 2015</w:t>
      </w:r>
      <w:r w:rsidR="001B36CD" w:rsidRPr="003A0B68">
        <w:rPr>
          <w:rFonts w:ascii="Times New Roman" w:hAnsi="Times New Roman" w:cs="Times New Roman"/>
        </w:rPr>
        <w:t xml:space="preserve"> the undersigned presiding officer </w:t>
      </w:r>
      <w:r w:rsidR="001B36CD">
        <w:rPr>
          <w:rFonts w:ascii="Times New Roman" w:hAnsi="Times New Roman" w:cs="Times New Roman"/>
        </w:rPr>
        <w:t>re</w:t>
      </w:r>
      <w:r w:rsidR="001B36CD" w:rsidRPr="003A0B68">
        <w:rPr>
          <w:rFonts w:ascii="Times New Roman" w:hAnsi="Times New Roman" w:cs="Times New Roman"/>
        </w:rPr>
        <w:t xml:space="preserve">convened the hearing </w:t>
      </w:r>
      <w:r w:rsidR="001B36CD">
        <w:rPr>
          <w:rFonts w:ascii="Times New Roman" w:hAnsi="Times New Roman" w:cs="Times New Roman"/>
        </w:rPr>
        <w:t>in this matter.</w:t>
      </w:r>
      <w:r w:rsidR="001B36CD" w:rsidRPr="003A0B68">
        <w:rPr>
          <w:rFonts w:ascii="Times New Roman" w:hAnsi="Times New Roman" w:cs="Times New Roman"/>
        </w:rPr>
        <w:t xml:space="preserve">  Complainant appeared </w:t>
      </w:r>
      <w:r w:rsidR="001B36CD" w:rsidRPr="003A0B68">
        <w:rPr>
          <w:rFonts w:ascii="Times New Roman" w:hAnsi="Times New Roman" w:cs="Times New Roman"/>
          <w:i/>
        </w:rPr>
        <w:t>pro se</w:t>
      </w:r>
      <w:r w:rsidR="001B36CD" w:rsidRPr="003A0B68">
        <w:rPr>
          <w:rFonts w:ascii="Times New Roman" w:hAnsi="Times New Roman" w:cs="Times New Roman"/>
        </w:rPr>
        <w:t xml:space="preserve"> and </w:t>
      </w:r>
      <w:r w:rsidR="001B36CD">
        <w:rPr>
          <w:rFonts w:ascii="Times New Roman" w:hAnsi="Times New Roman" w:cs="Times New Roman"/>
        </w:rPr>
        <w:t>provided testimony from an electrician, Ron Keefer.</w:t>
      </w:r>
      <w:r w:rsidR="001B36CD" w:rsidRPr="003A0B68">
        <w:rPr>
          <w:rFonts w:ascii="Times New Roman" w:hAnsi="Times New Roman" w:cs="Times New Roman"/>
        </w:rPr>
        <w:t xml:space="preserve">  </w:t>
      </w:r>
      <w:r w:rsidR="001B36CD">
        <w:rPr>
          <w:rFonts w:ascii="Times New Roman" w:hAnsi="Times New Roman" w:cs="Times New Roman"/>
        </w:rPr>
        <w:t>S</w:t>
      </w:r>
      <w:r w:rsidR="001B36CD" w:rsidRPr="003A0B68">
        <w:rPr>
          <w:rFonts w:ascii="Times New Roman" w:hAnsi="Times New Roman" w:cs="Times New Roman"/>
        </w:rPr>
        <w:t xml:space="preserve">he offered no exhibits.  Respondent was represented by </w:t>
      </w:r>
      <w:r w:rsidR="001B36CD">
        <w:rPr>
          <w:rFonts w:ascii="Times New Roman" w:hAnsi="Times New Roman" w:cs="Times New Roman"/>
        </w:rPr>
        <w:t xml:space="preserve">Kimberly G. </w:t>
      </w:r>
      <w:proofErr w:type="spellStart"/>
      <w:r w:rsidR="001B36CD">
        <w:rPr>
          <w:rFonts w:ascii="Times New Roman" w:hAnsi="Times New Roman" w:cs="Times New Roman"/>
        </w:rPr>
        <w:t>Krupka</w:t>
      </w:r>
      <w:proofErr w:type="spellEnd"/>
      <w:r w:rsidR="001B36CD" w:rsidRPr="003A0B68">
        <w:rPr>
          <w:rFonts w:ascii="Times New Roman" w:hAnsi="Times New Roman" w:cs="Times New Roman"/>
        </w:rPr>
        <w:t>, Esquire</w:t>
      </w:r>
      <w:r w:rsidR="001B36CD">
        <w:rPr>
          <w:rFonts w:ascii="Times New Roman" w:hAnsi="Times New Roman" w:cs="Times New Roman"/>
        </w:rPr>
        <w:t xml:space="preserve">, and presented testimony from two witnesses and </w:t>
      </w:r>
      <w:r w:rsidR="00F83BF0" w:rsidRPr="003A0B68">
        <w:rPr>
          <w:rFonts w:ascii="Times New Roman" w:hAnsi="Times New Roman" w:cs="Times New Roman"/>
        </w:rPr>
        <w:t xml:space="preserve">offered </w:t>
      </w:r>
      <w:r w:rsidR="001B36CD">
        <w:rPr>
          <w:rFonts w:ascii="Times New Roman" w:hAnsi="Times New Roman" w:cs="Times New Roman"/>
        </w:rPr>
        <w:t xml:space="preserve">four </w:t>
      </w:r>
      <w:r w:rsidR="00F83BF0" w:rsidRPr="003A0B68">
        <w:rPr>
          <w:rFonts w:ascii="Times New Roman" w:hAnsi="Times New Roman" w:cs="Times New Roman"/>
        </w:rPr>
        <w:t>exhibits which were marked as P</w:t>
      </w:r>
      <w:r w:rsidR="001B36CD">
        <w:rPr>
          <w:rFonts w:ascii="Times New Roman" w:hAnsi="Times New Roman" w:cs="Times New Roman"/>
        </w:rPr>
        <w:t>PL</w:t>
      </w:r>
      <w:r w:rsidR="00F83BF0" w:rsidRPr="003A0B68">
        <w:rPr>
          <w:rFonts w:ascii="Times New Roman" w:hAnsi="Times New Roman" w:cs="Times New Roman"/>
        </w:rPr>
        <w:t xml:space="preserve"> Exhibits 1</w:t>
      </w:r>
      <w:r w:rsidR="001B36CD">
        <w:rPr>
          <w:rFonts w:ascii="Times New Roman" w:hAnsi="Times New Roman" w:cs="Times New Roman"/>
        </w:rPr>
        <w:t>, 2, 4 and 5</w:t>
      </w:r>
      <w:r w:rsidR="00F83BF0" w:rsidRPr="003A0B68">
        <w:rPr>
          <w:rFonts w:ascii="Times New Roman" w:hAnsi="Times New Roman" w:cs="Times New Roman"/>
        </w:rPr>
        <w:t xml:space="preserve">, and which were admitted into evidence.  </w:t>
      </w:r>
      <w:r w:rsidR="00F83BF0" w:rsidRPr="003A0B68">
        <w:rPr>
          <w:rFonts w:ascii="Times New Roman" w:hAnsi="Times New Roman" w:cs="Times New Roman"/>
          <w:bCs/>
          <w:spacing w:val="-3"/>
        </w:rPr>
        <w:t xml:space="preserve">  </w:t>
      </w:r>
    </w:p>
    <w:p w:rsidR="00F83BF0" w:rsidRDefault="00F83BF0" w:rsidP="003A0B68">
      <w:pPr>
        <w:tabs>
          <w:tab w:val="left" w:pos="2160"/>
        </w:tabs>
        <w:spacing w:line="360" w:lineRule="auto"/>
        <w:ind w:firstLine="1440"/>
        <w:rPr>
          <w:rFonts w:ascii="Times New Roman" w:hAnsi="Times New Roman" w:cs="Times New Roman"/>
          <w:bCs/>
          <w:spacing w:val="-3"/>
        </w:rPr>
      </w:pPr>
    </w:p>
    <w:p w:rsidR="00F83BF0" w:rsidRPr="003A0B68" w:rsidRDefault="00F83BF0" w:rsidP="003A0B68">
      <w:pPr>
        <w:tabs>
          <w:tab w:val="left" w:pos="2160"/>
        </w:tabs>
        <w:spacing w:line="360" w:lineRule="auto"/>
        <w:ind w:firstLine="1440"/>
        <w:rPr>
          <w:rFonts w:ascii="Times New Roman" w:hAnsi="Times New Roman" w:cs="Times New Roman"/>
          <w:bCs/>
          <w:spacing w:val="-3"/>
        </w:rPr>
      </w:pPr>
      <w:r w:rsidRPr="003A0B68">
        <w:rPr>
          <w:rFonts w:ascii="Times New Roman" w:hAnsi="Times New Roman" w:cs="Times New Roman"/>
          <w:bCs/>
          <w:spacing w:val="-3"/>
        </w:rPr>
        <w:t>A transcript of the hearing was generated, consisting of 1</w:t>
      </w:r>
      <w:r w:rsidR="001B36CD">
        <w:rPr>
          <w:rFonts w:ascii="Times New Roman" w:hAnsi="Times New Roman" w:cs="Times New Roman"/>
          <w:bCs/>
          <w:spacing w:val="-3"/>
        </w:rPr>
        <w:t>3</w:t>
      </w:r>
      <w:r w:rsidRPr="003A0B68">
        <w:rPr>
          <w:rFonts w:ascii="Times New Roman" w:hAnsi="Times New Roman" w:cs="Times New Roman"/>
          <w:bCs/>
          <w:spacing w:val="-3"/>
        </w:rPr>
        <w:t xml:space="preserve">1 pages.  The record closed </w:t>
      </w:r>
      <w:r w:rsidR="001B36CD">
        <w:rPr>
          <w:rFonts w:ascii="Times New Roman" w:hAnsi="Times New Roman" w:cs="Times New Roman"/>
          <w:bCs/>
          <w:spacing w:val="-3"/>
        </w:rPr>
        <w:t>upon receipt of the transcript on December 3, 2015.</w:t>
      </w:r>
    </w:p>
    <w:p w:rsidR="00F83BF0" w:rsidRPr="003A0B68" w:rsidRDefault="00F83BF0" w:rsidP="003A0B68">
      <w:pPr>
        <w:tabs>
          <w:tab w:val="left" w:pos="2160"/>
        </w:tabs>
        <w:spacing w:line="360" w:lineRule="auto"/>
        <w:ind w:firstLine="1440"/>
        <w:rPr>
          <w:rFonts w:ascii="Times New Roman" w:hAnsi="Times New Roman" w:cs="Times New Roman"/>
          <w:bCs/>
          <w:spacing w:val="-3"/>
        </w:rPr>
      </w:pPr>
    </w:p>
    <w:p w:rsidR="00E43B9C" w:rsidRPr="003A0B68" w:rsidRDefault="00F83BF0" w:rsidP="003A0B68">
      <w:pPr>
        <w:tabs>
          <w:tab w:val="left" w:pos="1440"/>
          <w:tab w:val="center" w:pos="4680"/>
        </w:tabs>
        <w:suppressAutoHyphens/>
        <w:spacing w:line="360" w:lineRule="auto"/>
        <w:rPr>
          <w:rFonts w:ascii="Times New Roman" w:hAnsi="Times New Roman" w:cs="Times New Roman"/>
        </w:rPr>
      </w:pPr>
      <w:r w:rsidRPr="003A0B68">
        <w:rPr>
          <w:rFonts w:ascii="Times New Roman" w:hAnsi="Times New Roman" w:cs="Times New Roman"/>
          <w:b/>
        </w:rPr>
        <w:tab/>
      </w:r>
      <w:r w:rsidRPr="003A0B68">
        <w:rPr>
          <w:rFonts w:ascii="Times New Roman" w:hAnsi="Times New Roman" w:cs="Times New Roman"/>
        </w:rPr>
        <w:t>F</w:t>
      </w:r>
      <w:r w:rsidR="0036516C" w:rsidRPr="003A0B68">
        <w:rPr>
          <w:rFonts w:ascii="Times New Roman" w:hAnsi="Times New Roman" w:cs="Times New Roman"/>
        </w:rPr>
        <w:t xml:space="preserve">or the reasons set forth below, </w:t>
      </w:r>
      <w:r w:rsidR="00485744" w:rsidRPr="003A0B68">
        <w:rPr>
          <w:rFonts w:ascii="Times New Roman" w:hAnsi="Times New Roman" w:cs="Times New Roman"/>
        </w:rPr>
        <w:t xml:space="preserve">the formal </w:t>
      </w:r>
      <w:r w:rsidR="0036516C" w:rsidRPr="003A0B68">
        <w:rPr>
          <w:rFonts w:ascii="Times New Roman" w:hAnsi="Times New Roman" w:cs="Times New Roman"/>
        </w:rPr>
        <w:t>complaint</w:t>
      </w:r>
      <w:r w:rsidR="00485744" w:rsidRPr="003A0B68">
        <w:rPr>
          <w:rFonts w:ascii="Times New Roman" w:hAnsi="Times New Roman" w:cs="Times New Roman"/>
        </w:rPr>
        <w:t xml:space="preserve"> will be denied</w:t>
      </w:r>
      <w:r w:rsidR="0036516C" w:rsidRPr="003A0B68">
        <w:rPr>
          <w:rFonts w:ascii="Times New Roman" w:hAnsi="Times New Roman" w:cs="Times New Roman"/>
        </w:rPr>
        <w:t>.</w:t>
      </w:r>
    </w:p>
    <w:p w:rsidR="00F83BF0" w:rsidRPr="003A0B68" w:rsidRDefault="00F83BF0" w:rsidP="003A0B68">
      <w:pPr>
        <w:tabs>
          <w:tab w:val="left" w:pos="1440"/>
          <w:tab w:val="center" w:pos="4680"/>
        </w:tabs>
        <w:suppressAutoHyphens/>
        <w:spacing w:line="360" w:lineRule="auto"/>
        <w:rPr>
          <w:rFonts w:ascii="Times New Roman" w:hAnsi="Times New Roman" w:cs="Times New Roman"/>
        </w:rPr>
      </w:pPr>
    </w:p>
    <w:p w:rsidR="00E43B9C" w:rsidRPr="00EF7CA8" w:rsidRDefault="00E43B9C" w:rsidP="00E3608B">
      <w:pPr>
        <w:spacing w:line="360" w:lineRule="auto"/>
        <w:jc w:val="center"/>
        <w:rPr>
          <w:rFonts w:ascii="Times New Roman" w:hAnsi="Times New Roman" w:cs="Times New Roman"/>
          <w:u w:val="single"/>
        </w:rPr>
      </w:pPr>
      <w:r w:rsidRPr="00EF7CA8">
        <w:rPr>
          <w:rFonts w:ascii="Times New Roman" w:hAnsi="Times New Roman" w:cs="Times New Roman"/>
          <w:u w:val="single"/>
        </w:rPr>
        <w:lastRenderedPageBreak/>
        <w:t>FINDINGS OF FACT</w:t>
      </w:r>
    </w:p>
    <w:p w:rsidR="00E43B9C" w:rsidRPr="00EF7CA8" w:rsidRDefault="00E43B9C" w:rsidP="00E3608B">
      <w:pPr>
        <w:spacing w:line="360" w:lineRule="auto"/>
        <w:rPr>
          <w:rFonts w:ascii="Times New Roman" w:hAnsi="Times New Roman" w:cs="Times New Roman"/>
        </w:rPr>
      </w:pPr>
    </w:p>
    <w:p w:rsidR="00E43B9C" w:rsidRPr="009C3EC3" w:rsidRDefault="00E43B9C" w:rsidP="009C3EC3">
      <w:pPr>
        <w:spacing w:line="360" w:lineRule="auto"/>
        <w:rPr>
          <w:rFonts w:ascii="Times New Roman" w:hAnsi="Times New Roman" w:cs="Times New Roman"/>
        </w:rPr>
      </w:pPr>
      <w:r w:rsidRPr="00EF7CA8">
        <w:rPr>
          <w:rFonts w:ascii="Times New Roman" w:hAnsi="Times New Roman" w:cs="Times New Roman"/>
        </w:rPr>
        <w:tab/>
      </w:r>
      <w:r w:rsidRPr="00EF7CA8">
        <w:rPr>
          <w:rFonts w:ascii="Times New Roman" w:hAnsi="Times New Roman" w:cs="Times New Roman"/>
        </w:rPr>
        <w:tab/>
        <w:t>1.</w:t>
      </w:r>
      <w:r w:rsidRPr="00EF7CA8">
        <w:rPr>
          <w:rFonts w:ascii="Times New Roman" w:hAnsi="Times New Roman" w:cs="Times New Roman"/>
        </w:rPr>
        <w:tab/>
      </w:r>
      <w:r w:rsidRPr="009C3EC3">
        <w:rPr>
          <w:rFonts w:ascii="Times New Roman" w:hAnsi="Times New Roman" w:cs="Times New Roman"/>
        </w:rPr>
        <w:t xml:space="preserve">The Complainant in this case </w:t>
      </w:r>
      <w:r w:rsidR="0088426D" w:rsidRPr="009C3EC3">
        <w:rPr>
          <w:rFonts w:ascii="Times New Roman" w:hAnsi="Times New Roman" w:cs="Times New Roman"/>
        </w:rPr>
        <w:t xml:space="preserve">is </w:t>
      </w:r>
      <w:r w:rsidR="00475C34" w:rsidRPr="009C3EC3">
        <w:rPr>
          <w:rFonts w:ascii="Times New Roman" w:hAnsi="Times New Roman" w:cs="Times New Roman"/>
          <w:spacing w:val="-3"/>
        </w:rPr>
        <w:t xml:space="preserve">Cynthia </w:t>
      </w:r>
      <w:r w:rsidR="007551BB">
        <w:rPr>
          <w:rFonts w:ascii="Times New Roman" w:hAnsi="Times New Roman" w:cs="Times New Roman"/>
          <w:spacing w:val="-3"/>
        </w:rPr>
        <w:t xml:space="preserve">J. </w:t>
      </w:r>
      <w:r w:rsidR="00475C34" w:rsidRPr="009C3EC3">
        <w:rPr>
          <w:rFonts w:ascii="Times New Roman" w:hAnsi="Times New Roman" w:cs="Times New Roman"/>
          <w:spacing w:val="-3"/>
        </w:rPr>
        <w:t>Thomasson</w:t>
      </w:r>
      <w:r w:rsidR="00BB1553" w:rsidRPr="009C3EC3">
        <w:rPr>
          <w:rFonts w:ascii="Times New Roman" w:hAnsi="Times New Roman" w:cs="Times New Roman"/>
        </w:rPr>
        <w:t xml:space="preserve"> who resides at </w:t>
      </w:r>
      <w:r w:rsidR="00475C34" w:rsidRPr="009C3EC3">
        <w:rPr>
          <w:rFonts w:ascii="Times New Roman" w:hAnsi="Times New Roman" w:cs="Times New Roman"/>
        </w:rPr>
        <w:t>129</w:t>
      </w:r>
      <w:r w:rsidR="00B3262E">
        <w:rPr>
          <w:rFonts w:ascii="Times New Roman" w:hAnsi="Times New Roman" w:cs="Times New Roman"/>
        </w:rPr>
        <w:t> </w:t>
      </w:r>
      <w:r w:rsidR="00475C34" w:rsidRPr="009C3EC3">
        <w:rPr>
          <w:rFonts w:ascii="Times New Roman" w:hAnsi="Times New Roman" w:cs="Times New Roman"/>
        </w:rPr>
        <w:t>Joshua Ct., Hummelstown</w:t>
      </w:r>
      <w:r w:rsidR="00BB1553" w:rsidRPr="009C3EC3">
        <w:rPr>
          <w:rFonts w:ascii="Times New Roman" w:hAnsi="Times New Roman" w:cs="Times New Roman"/>
        </w:rPr>
        <w:t>, P</w:t>
      </w:r>
      <w:r w:rsidR="00D23081" w:rsidRPr="009C3EC3">
        <w:rPr>
          <w:rFonts w:ascii="Times New Roman" w:hAnsi="Times New Roman" w:cs="Times New Roman"/>
        </w:rPr>
        <w:t>ennsylvania</w:t>
      </w:r>
      <w:r w:rsidR="00485744" w:rsidRPr="009C3EC3">
        <w:rPr>
          <w:rFonts w:ascii="Times New Roman" w:hAnsi="Times New Roman" w:cs="Times New Roman"/>
        </w:rPr>
        <w:t xml:space="preserve"> (service address or service location)</w:t>
      </w:r>
      <w:r w:rsidR="00CE0E15" w:rsidRPr="009C3EC3">
        <w:rPr>
          <w:rFonts w:ascii="Times New Roman" w:hAnsi="Times New Roman" w:cs="Times New Roman"/>
        </w:rPr>
        <w:t>.</w:t>
      </w:r>
      <w:r w:rsidRPr="009C3EC3">
        <w:rPr>
          <w:rFonts w:ascii="Times New Roman" w:hAnsi="Times New Roman" w:cs="Times New Roman"/>
        </w:rPr>
        <w:t xml:space="preserve">  </w:t>
      </w:r>
      <w:proofErr w:type="gramStart"/>
      <w:r w:rsidR="00EA766C" w:rsidRPr="009C3EC3">
        <w:rPr>
          <w:rFonts w:ascii="Times New Roman" w:hAnsi="Times New Roman" w:cs="Times New Roman"/>
        </w:rPr>
        <w:t xml:space="preserve">Tr. </w:t>
      </w:r>
      <w:r w:rsidR="00D23081" w:rsidRPr="009C3EC3">
        <w:rPr>
          <w:rFonts w:ascii="Times New Roman" w:hAnsi="Times New Roman" w:cs="Times New Roman"/>
        </w:rPr>
        <w:t>9</w:t>
      </w:r>
      <w:r w:rsidR="004C079C" w:rsidRPr="009C3EC3">
        <w:rPr>
          <w:rFonts w:ascii="Times New Roman" w:hAnsi="Times New Roman" w:cs="Times New Roman"/>
        </w:rPr>
        <w:t>, 54.</w:t>
      </w:r>
      <w:proofErr w:type="gramEnd"/>
    </w:p>
    <w:p w:rsidR="00E43B9C" w:rsidRPr="009C3EC3" w:rsidRDefault="00E43B9C" w:rsidP="009C3EC3">
      <w:pPr>
        <w:spacing w:line="360" w:lineRule="auto"/>
        <w:rPr>
          <w:rFonts w:ascii="Times New Roman" w:hAnsi="Times New Roman" w:cs="Times New Roman"/>
        </w:rPr>
      </w:pPr>
    </w:p>
    <w:p w:rsidR="0088426D" w:rsidRPr="009C3EC3" w:rsidRDefault="00E43B9C" w:rsidP="009C3EC3">
      <w:pPr>
        <w:spacing w:line="360" w:lineRule="auto"/>
        <w:rPr>
          <w:rFonts w:ascii="Times New Roman" w:hAnsi="Times New Roman" w:cs="Times New Roman"/>
        </w:rPr>
      </w:pPr>
      <w:r w:rsidRPr="009C3EC3">
        <w:rPr>
          <w:rFonts w:ascii="Times New Roman" w:hAnsi="Times New Roman" w:cs="Times New Roman"/>
        </w:rPr>
        <w:tab/>
      </w:r>
      <w:r w:rsidRPr="009C3EC3">
        <w:rPr>
          <w:rFonts w:ascii="Times New Roman" w:hAnsi="Times New Roman" w:cs="Times New Roman"/>
        </w:rPr>
        <w:tab/>
      </w:r>
      <w:r w:rsidR="009763F4" w:rsidRPr="009C3EC3">
        <w:rPr>
          <w:rFonts w:ascii="Times New Roman" w:hAnsi="Times New Roman" w:cs="Times New Roman"/>
        </w:rPr>
        <w:t>2.</w:t>
      </w:r>
      <w:r w:rsidR="009763F4" w:rsidRPr="009C3EC3">
        <w:rPr>
          <w:rFonts w:ascii="Times New Roman" w:hAnsi="Times New Roman" w:cs="Times New Roman"/>
        </w:rPr>
        <w:tab/>
        <w:t xml:space="preserve">The Respondent in this case is </w:t>
      </w:r>
      <w:r w:rsidR="00475C34" w:rsidRPr="009C3EC3">
        <w:rPr>
          <w:rFonts w:ascii="Times New Roman" w:hAnsi="Times New Roman" w:cs="Times New Roman"/>
          <w:spacing w:val="-3"/>
        </w:rPr>
        <w:t>PPL Electric Utilities Corporation</w:t>
      </w:r>
      <w:r w:rsidR="009763F4" w:rsidRPr="009C3EC3">
        <w:rPr>
          <w:rFonts w:ascii="Times New Roman" w:hAnsi="Times New Roman" w:cs="Times New Roman"/>
        </w:rPr>
        <w:t>.</w:t>
      </w:r>
      <w:r w:rsidR="005E25E3" w:rsidRPr="009C3EC3">
        <w:rPr>
          <w:rFonts w:ascii="Times New Roman" w:hAnsi="Times New Roman" w:cs="Times New Roman"/>
        </w:rPr>
        <w:t xml:space="preserve"> </w:t>
      </w:r>
      <w:r w:rsidR="0088426D" w:rsidRPr="009C3EC3">
        <w:rPr>
          <w:rFonts w:ascii="Times New Roman" w:hAnsi="Times New Roman" w:cs="Times New Roman"/>
        </w:rPr>
        <w:t xml:space="preserve"> </w:t>
      </w:r>
    </w:p>
    <w:p w:rsidR="00485744" w:rsidRPr="009C3EC3" w:rsidRDefault="00485744" w:rsidP="009C3EC3">
      <w:pPr>
        <w:spacing w:line="360" w:lineRule="auto"/>
        <w:rPr>
          <w:rFonts w:ascii="Times New Roman" w:hAnsi="Times New Roman" w:cs="Times New Roman"/>
        </w:rPr>
      </w:pPr>
    </w:p>
    <w:p w:rsidR="00490B4B" w:rsidRPr="009C3EC3" w:rsidRDefault="00955164" w:rsidP="00B3262E">
      <w:pPr>
        <w:spacing w:line="360" w:lineRule="auto"/>
        <w:ind w:firstLine="720"/>
        <w:rPr>
          <w:rFonts w:ascii="Times New Roman" w:hAnsi="Times New Roman" w:cs="Times New Roman"/>
        </w:rPr>
      </w:pPr>
      <w:r>
        <w:rPr>
          <w:rFonts w:ascii="Times New Roman" w:hAnsi="Times New Roman" w:cs="Times New Roman"/>
        </w:rPr>
        <w:tab/>
      </w:r>
      <w:r w:rsidR="00485744" w:rsidRPr="009C3EC3">
        <w:rPr>
          <w:rFonts w:ascii="Times New Roman" w:hAnsi="Times New Roman" w:cs="Times New Roman"/>
        </w:rPr>
        <w:t>3.</w:t>
      </w:r>
      <w:r w:rsidR="00485744" w:rsidRPr="009C3EC3">
        <w:rPr>
          <w:rFonts w:ascii="Times New Roman" w:hAnsi="Times New Roman" w:cs="Times New Roman"/>
        </w:rPr>
        <w:tab/>
      </w:r>
      <w:r w:rsidR="00490B4B" w:rsidRPr="009C3EC3">
        <w:rPr>
          <w:rFonts w:ascii="Times New Roman" w:hAnsi="Times New Roman" w:cs="Times New Roman"/>
        </w:rPr>
        <w:t>Complainant’s home is approximately 4,300 square fee</w:t>
      </w:r>
      <w:r w:rsidR="00A92B9B">
        <w:rPr>
          <w:rFonts w:ascii="Times New Roman" w:hAnsi="Times New Roman" w:cs="Times New Roman"/>
        </w:rPr>
        <w:t>t with vaulted ceilings</w:t>
      </w:r>
      <w:r w:rsidR="00490B4B" w:rsidRPr="009C3EC3">
        <w:rPr>
          <w:rFonts w:ascii="Times New Roman" w:hAnsi="Times New Roman" w:cs="Times New Roman"/>
        </w:rPr>
        <w:t xml:space="preserve"> </w:t>
      </w:r>
      <w:r w:rsidR="003465DA">
        <w:rPr>
          <w:rFonts w:ascii="Times New Roman" w:hAnsi="Times New Roman" w:cs="Times New Roman"/>
        </w:rPr>
        <w:t xml:space="preserve">and </w:t>
      </w:r>
      <w:r w:rsidR="00490B4B" w:rsidRPr="009C3EC3">
        <w:rPr>
          <w:rFonts w:ascii="Times New Roman" w:hAnsi="Times New Roman" w:cs="Times New Roman"/>
        </w:rPr>
        <w:t>consisting of four bedrooms and 3 ½ baths</w:t>
      </w:r>
      <w:r w:rsidR="00A92B9B">
        <w:rPr>
          <w:rFonts w:ascii="Times New Roman" w:hAnsi="Times New Roman" w:cs="Times New Roman"/>
        </w:rPr>
        <w:t>.</w:t>
      </w:r>
      <w:r w:rsidR="00490B4B" w:rsidRPr="009C3EC3">
        <w:rPr>
          <w:rFonts w:ascii="Times New Roman" w:hAnsi="Times New Roman" w:cs="Times New Roman"/>
        </w:rPr>
        <w:t xml:space="preserve">  Complainant has a Jacuzzi tub</w:t>
      </w:r>
      <w:r w:rsidR="00EA1677">
        <w:rPr>
          <w:rFonts w:ascii="Times New Roman" w:hAnsi="Times New Roman" w:cs="Times New Roman"/>
        </w:rPr>
        <w:t xml:space="preserve">, </w:t>
      </w:r>
      <w:r w:rsidR="00490B4B" w:rsidRPr="009C3EC3">
        <w:rPr>
          <w:rFonts w:ascii="Times New Roman" w:hAnsi="Times New Roman" w:cs="Times New Roman"/>
        </w:rPr>
        <w:t>a heated pool room which is heated by a baseboard heater</w:t>
      </w:r>
      <w:r w:rsidR="00EA1677">
        <w:rPr>
          <w:rFonts w:ascii="Times New Roman" w:hAnsi="Times New Roman" w:cs="Times New Roman"/>
        </w:rPr>
        <w:t xml:space="preserve">, and </w:t>
      </w:r>
      <w:r w:rsidR="00EA1677" w:rsidRPr="009C3EC3">
        <w:rPr>
          <w:rFonts w:ascii="Times New Roman" w:hAnsi="Times New Roman" w:cs="Times New Roman"/>
        </w:rPr>
        <w:t>electric baseboard heaters on the first</w:t>
      </w:r>
      <w:r w:rsidR="00EA1677">
        <w:rPr>
          <w:rFonts w:ascii="Times New Roman" w:hAnsi="Times New Roman" w:cs="Times New Roman"/>
        </w:rPr>
        <w:t xml:space="preserve"> </w:t>
      </w:r>
      <w:r w:rsidR="00EA1677" w:rsidRPr="009C3EC3">
        <w:rPr>
          <w:rFonts w:ascii="Times New Roman" w:hAnsi="Times New Roman" w:cs="Times New Roman"/>
        </w:rPr>
        <w:t>and third level</w:t>
      </w:r>
      <w:r w:rsidR="00EA1677">
        <w:rPr>
          <w:rFonts w:ascii="Times New Roman" w:hAnsi="Times New Roman" w:cs="Times New Roman"/>
        </w:rPr>
        <w:t>s</w:t>
      </w:r>
      <w:r w:rsidR="00EA1677" w:rsidRPr="009C3EC3">
        <w:rPr>
          <w:rFonts w:ascii="Times New Roman" w:hAnsi="Times New Roman" w:cs="Times New Roman"/>
        </w:rPr>
        <w:t xml:space="preserve"> of the home.</w:t>
      </w:r>
      <w:r w:rsidR="00EA1677">
        <w:rPr>
          <w:rFonts w:ascii="Times New Roman" w:hAnsi="Times New Roman" w:cs="Times New Roman"/>
        </w:rPr>
        <w:t xml:space="preserve"> </w:t>
      </w:r>
      <w:r w:rsidR="00490B4B" w:rsidRPr="009C3EC3">
        <w:rPr>
          <w:rFonts w:ascii="Times New Roman" w:hAnsi="Times New Roman" w:cs="Times New Roman"/>
        </w:rPr>
        <w:t xml:space="preserve"> </w:t>
      </w:r>
      <w:proofErr w:type="gramStart"/>
      <w:r w:rsidR="00490B4B" w:rsidRPr="009C3EC3">
        <w:rPr>
          <w:rFonts w:ascii="Times New Roman" w:hAnsi="Times New Roman" w:cs="Times New Roman"/>
        </w:rPr>
        <w:t>Tr. 23-24</w:t>
      </w:r>
      <w:r w:rsidR="00EA1677">
        <w:rPr>
          <w:rFonts w:ascii="Times New Roman" w:hAnsi="Times New Roman" w:cs="Times New Roman"/>
        </w:rPr>
        <w:t>, 38, 62</w:t>
      </w:r>
      <w:r w:rsidR="00490B4B" w:rsidRPr="009C3EC3">
        <w:rPr>
          <w:rFonts w:ascii="Times New Roman" w:hAnsi="Times New Roman" w:cs="Times New Roman"/>
        </w:rPr>
        <w:t>.</w:t>
      </w:r>
      <w:proofErr w:type="gramEnd"/>
    </w:p>
    <w:p w:rsidR="004C079C" w:rsidRPr="009C3EC3" w:rsidRDefault="004C079C" w:rsidP="009C3EC3">
      <w:pPr>
        <w:spacing w:line="360" w:lineRule="auto"/>
        <w:jc w:val="both"/>
        <w:rPr>
          <w:rFonts w:ascii="Times New Roman" w:hAnsi="Times New Roman" w:cs="Times New Roman"/>
        </w:rPr>
      </w:pPr>
    </w:p>
    <w:p w:rsidR="00490B4B" w:rsidRPr="009C3EC3" w:rsidRDefault="00955164" w:rsidP="00B3262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C079C" w:rsidRPr="009C3EC3">
        <w:rPr>
          <w:rFonts w:ascii="Times New Roman" w:hAnsi="Times New Roman" w:cs="Times New Roman"/>
        </w:rPr>
        <w:t>4.</w:t>
      </w:r>
      <w:r>
        <w:rPr>
          <w:rFonts w:ascii="Times New Roman" w:hAnsi="Times New Roman" w:cs="Times New Roman"/>
        </w:rPr>
        <w:tab/>
      </w:r>
      <w:r w:rsidR="00490B4B" w:rsidRPr="009C3EC3">
        <w:rPr>
          <w:rFonts w:ascii="Times New Roman" w:hAnsi="Times New Roman" w:cs="Times New Roman"/>
        </w:rPr>
        <w:t>Complainant has a three</w:t>
      </w:r>
      <w:r w:rsidR="007E4BCD">
        <w:rPr>
          <w:rFonts w:ascii="Times New Roman" w:hAnsi="Times New Roman" w:cs="Times New Roman"/>
        </w:rPr>
        <w:t xml:space="preserve"> </w:t>
      </w:r>
      <w:r w:rsidR="00490B4B" w:rsidRPr="009C3EC3">
        <w:rPr>
          <w:rFonts w:ascii="Times New Roman" w:hAnsi="Times New Roman" w:cs="Times New Roman"/>
        </w:rPr>
        <w:t xml:space="preserve">car </w:t>
      </w:r>
      <w:r w:rsidR="00AD6A63">
        <w:rPr>
          <w:rFonts w:ascii="Times New Roman" w:hAnsi="Times New Roman" w:cs="Times New Roman"/>
        </w:rPr>
        <w:t xml:space="preserve">attached </w:t>
      </w:r>
      <w:r w:rsidR="00490B4B" w:rsidRPr="009C3EC3">
        <w:rPr>
          <w:rFonts w:ascii="Times New Roman" w:hAnsi="Times New Roman" w:cs="Times New Roman"/>
        </w:rPr>
        <w:t>garage and a two</w:t>
      </w:r>
      <w:r w:rsidR="007E4BCD">
        <w:rPr>
          <w:rFonts w:ascii="Times New Roman" w:hAnsi="Times New Roman" w:cs="Times New Roman"/>
        </w:rPr>
        <w:t xml:space="preserve"> </w:t>
      </w:r>
      <w:r w:rsidR="00490B4B" w:rsidRPr="009C3EC3">
        <w:rPr>
          <w:rFonts w:ascii="Times New Roman" w:hAnsi="Times New Roman" w:cs="Times New Roman"/>
        </w:rPr>
        <w:t xml:space="preserve">car detached garage. </w:t>
      </w:r>
      <w:r w:rsidR="00961255">
        <w:rPr>
          <w:rFonts w:ascii="Times New Roman" w:hAnsi="Times New Roman" w:cs="Times New Roman"/>
        </w:rPr>
        <w:t xml:space="preserve"> </w:t>
      </w:r>
      <w:proofErr w:type="gramStart"/>
      <w:r w:rsidR="00490B4B" w:rsidRPr="009C3EC3">
        <w:rPr>
          <w:rFonts w:ascii="Times New Roman" w:hAnsi="Times New Roman" w:cs="Times New Roman"/>
        </w:rPr>
        <w:t>Tr.</w:t>
      </w:r>
      <w:r w:rsidR="00961255">
        <w:rPr>
          <w:rFonts w:ascii="Times New Roman" w:hAnsi="Times New Roman" w:cs="Times New Roman"/>
        </w:rPr>
        <w:t> </w:t>
      </w:r>
      <w:r w:rsidR="00490B4B" w:rsidRPr="009C3EC3">
        <w:rPr>
          <w:rFonts w:ascii="Times New Roman" w:hAnsi="Times New Roman" w:cs="Times New Roman"/>
        </w:rPr>
        <w:t>23.</w:t>
      </w:r>
      <w:proofErr w:type="gramEnd"/>
    </w:p>
    <w:p w:rsidR="00490B4B" w:rsidRPr="009C3EC3" w:rsidRDefault="00490B4B" w:rsidP="009C3EC3">
      <w:pPr>
        <w:pStyle w:val="ListParagraph"/>
        <w:ind w:left="360"/>
        <w:rPr>
          <w:sz w:val="24"/>
          <w:szCs w:val="24"/>
        </w:rPr>
      </w:pPr>
    </w:p>
    <w:p w:rsidR="00490B4B" w:rsidRPr="009C3EC3" w:rsidRDefault="00955164" w:rsidP="00B3262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C079C" w:rsidRPr="009C3EC3">
        <w:rPr>
          <w:rFonts w:ascii="Times New Roman" w:hAnsi="Times New Roman" w:cs="Times New Roman"/>
        </w:rPr>
        <w:t>5.</w:t>
      </w:r>
      <w:r>
        <w:rPr>
          <w:rFonts w:ascii="Times New Roman" w:hAnsi="Times New Roman" w:cs="Times New Roman"/>
        </w:rPr>
        <w:tab/>
      </w:r>
      <w:r w:rsidR="00490B4B" w:rsidRPr="009C3EC3">
        <w:rPr>
          <w:rFonts w:ascii="Times New Roman" w:hAnsi="Times New Roman" w:cs="Times New Roman"/>
        </w:rPr>
        <w:t>Complainant</w:t>
      </w:r>
      <w:r w:rsidR="004C079C" w:rsidRPr="009C3EC3">
        <w:rPr>
          <w:rFonts w:ascii="Times New Roman" w:hAnsi="Times New Roman" w:cs="Times New Roman"/>
        </w:rPr>
        <w:t xml:space="preserve">’s house utilizes </w:t>
      </w:r>
      <w:r w:rsidR="00490B4B" w:rsidRPr="009C3EC3">
        <w:rPr>
          <w:rFonts w:ascii="Times New Roman" w:hAnsi="Times New Roman" w:cs="Times New Roman"/>
        </w:rPr>
        <w:t>three heat pumps</w:t>
      </w:r>
      <w:r w:rsidR="00EA1677">
        <w:rPr>
          <w:rFonts w:ascii="Times New Roman" w:hAnsi="Times New Roman" w:cs="Times New Roman"/>
        </w:rPr>
        <w:t>.</w:t>
      </w:r>
      <w:r w:rsidR="00961255">
        <w:rPr>
          <w:rFonts w:ascii="Times New Roman" w:hAnsi="Times New Roman" w:cs="Times New Roman"/>
        </w:rPr>
        <w:t xml:space="preserve">  </w:t>
      </w:r>
      <w:r w:rsidR="00EA1677">
        <w:rPr>
          <w:rFonts w:ascii="Times New Roman" w:hAnsi="Times New Roman" w:cs="Times New Roman"/>
        </w:rPr>
        <w:t xml:space="preserve">The heat pump in the main living area </w:t>
      </w:r>
      <w:r w:rsidR="004C079C" w:rsidRPr="009C3EC3">
        <w:rPr>
          <w:rFonts w:ascii="Times New Roman" w:hAnsi="Times New Roman" w:cs="Times New Roman"/>
        </w:rPr>
        <w:t xml:space="preserve">was replaced </w:t>
      </w:r>
      <w:r w:rsidR="004E6574" w:rsidRPr="004E6574">
        <w:rPr>
          <w:rFonts w:ascii="Times New Roman" w:hAnsi="Times New Roman" w:cs="Times New Roman"/>
        </w:rPr>
        <w:t>i</w:t>
      </w:r>
      <w:r w:rsidR="004E6574" w:rsidRPr="004E6574">
        <w:t xml:space="preserve">n late 2014 or January of 2015, </w:t>
      </w:r>
      <w:r w:rsidR="004E6574" w:rsidRPr="004E6574">
        <w:rPr>
          <w:rFonts w:ascii="Times New Roman" w:hAnsi="Times New Roman" w:cs="Times New Roman"/>
        </w:rPr>
        <w:t>because it was not working properly.</w:t>
      </w:r>
      <w:r w:rsidR="004E6574" w:rsidRPr="004E6574">
        <w:rPr>
          <w:rFonts w:ascii="Times New Roman" w:hAnsi="Times New Roman" w:cs="Times New Roman"/>
          <w:b/>
        </w:rPr>
        <w:t xml:space="preserve">  </w:t>
      </w:r>
      <w:r w:rsidR="00490B4B" w:rsidRPr="009C3EC3">
        <w:rPr>
          <w:rFonts w:ascii="Times New Roman" w:hAnsi="Times New Roman" w:cs="Times New Roman"/>
        </w:rPr>
        <w:t xml:space="preserve"> </w:t>
      </w:r>
      <w:proofErr w:type="gramStart"/>
      <w:r w:rsidR="00490B4B" w:rsidRPr="009C3EC3">
        <w:rPr>
          <w:rFonts w:ascii="Times New Roman" w:hAnsi="Times New Roman" w:cs="Times New Roman"/>
        </w:rPr>
        <w:t xml:space="preserve">Tr. </w:t>
      </w:r>
      <w:r w:rsidR="004C079C" w:rsidRPr="009C3EC3">
        <w:rPr>
          <w:rFonts w:ascii="Times New Roman" w:hAnsi="Times New Roman" w:cs="Times New Roman"/>
        </w:rPr>
        <w:t>11, 25-</w:t>
      </w:r>
      <w:r w:rsidR="00490B4B" w:rsidRPr="009C3EC3">
        <w:rPr>
          <w:rFonts w:ascii="Times New Roman" w:hAnsi="Times New Roman" w:cs="Times New Roman"/>
        </w:rPr>
        <w:t>26</w:t>
      </w:r>
      <w:r w:rsidR="00EA1677">
        <w:rPr>
          <w:rFonts w:ascii="Times New Roman" w:hAnsi="Times New Roman" w:cs="Times New Roman"/>
        </w:rPr>
        <w:t>, 121-122, 127</w:t>
      </w:r>
      <w:r w:rsidR="00490B4B" w:rsidRPr="009C3EC3">
        <w:rPr>
          <w:rFonts w:ascii="Times New Roman" w:hAnsi="Times New Roman" w:cs="Times New Roman"/>
        </w:rPr>
        <w:t>.</w:t>
      </w:r>
      <w:proofErr w:type="gramEnd"/>
      <w:r w:rsidR="00490B4B" w:rsidRPr="009C3EC3">
        <w:rPr>
          <w:rFonts w:ascii="Times New Roman" w:hAnsi="Times New Roman" w:cs="Times New Roman"/>
        </w:rPr>
        <w:t xml:space="preserve"> </w:t>
      </w:r>
    </w:p>
    <w:p w:rsidR="00490B4B" w:rsidRPr="009C3EC3" w:rsidRDefault="00490B4B" w:rsidP="009C3EC3">
      <w:pPr>
        <w:pStyle w:val="ListParagraph"/>
        <w:ind w:left="360"/>
        <w:rPr>
          <w:sz w:val="24"/>
          <w:szCs w:val="24"/>
        </w:rPr>
      </w:pPr>
    </w:p>
    <w:p w:rsidR="00B4049B" w:rsidRPr="009C3EC3" w:rsidRDefault="004C079C" w:rsidP="009C3EC3">
      <w:pPr>
        <w:spacing w:line="360" w:lineRule="auto"/>
        <w:ind w:firstLine="1440"/>
        <w:rPr>
          <w:rFonts w:ascii="Times New Roman" w:hAnsi="Times New Roman" w:cs="Times New Roman"/>
        </w:rPr>
      </w:pPr>
      <w:r w:rsidRPr="009C3EC3">
        <w:rPr>
          <w:rFonts w:ascii="Times New Roman" w:hAnsi="Times New Roman" w:cs="Times New Roman"/>
        </w:rPr>
        <w:t>6.</w:t>
      </w:r>
      <w:r w:rsidR="00955164">
        <w:rPr>
          <w:rFonts w:ascii="Times New Roman" w:hAnsi="Times New Roman" w:cs="Times New Roman"/>
        </w:rPr>
        <w:tab/>
      </w:r>
      <w:r w:rsidRPr="009C3EC3">
        <w:rPr>
          <w:rFonts w:ascii="Times New Roman" w:hAnsi="Times New Roman" w:cs="Times New Roman"/>
        </w:rPr>
        <w:t>Ms. Thomasson complained that in January of 2014, her electric bill tripled</w:t>
      </w:r>
      <w:r w:rsidR="00EA766C" w:rsidRPr="009C3EC3">
        <w:rPr>
          <w:rFonts w:ascii="Times New Roman" w:hAnsi="Times New Roman" w:cs="Times New Roman"/>
        </w:rPr>
        <w:t xml:space="preserve">, and she was billed $1,016.63, although her average bills ranged between $400 and $500.  </w:t>
      </w:r>
      <w:proofErr w:type="gramStart"/>
      <w:r w:rsidR="00EA766C" w:rsidRPr="009C3EC3">
        <w:rPr>
          <w:rFonts w:ascii="Times New Roman" w:hAnsi="Times New Roman" w:cs="Times New Roman"/>
        </w:rPr>
        <w:t>Tr. 9.</w:t>
      </w:r>
      <w:proofErr w:type="gramEnd"/>
      <w:r w:rsidR="00B4049B" w:rsidRPr="009C3EC3">
        <w:rPr>
          <w:rFonts w:ascii="Times New Roman" w:hAnsi="Times New Roman" w:cs="Times New Roman"/>
        </w:rPr>
        <w:t xml:space="preserve">  </w:t>
      </w:r>
    </w:p>
    <w:p w:rsidR="00B4049B" w:rsidRPr="009C3EC3" w:rsidRDefault="00B4049B" w:rsidP="009C3EC3">
      <w:pPr>
        <w:spacing w:line="360" w:lineRule="auto"/>
        <w:ind w:firstLine="1440"/>
        <w:rPr>
          <w:rFonts w:ascii="Times New Roman" w:hAnsi="Times New Roman" w:cs="Times New Roman"/>
          <w:b/>
        </w:rPr>
      </w:pPr>
    </w:p>
    <w:p w:rsidR="001514CC" w:rsidRPr="009C3EC3" w:rsidRDefault="00EA766C" w:rsidP="00826957">
      <w:pPr>
        <w:spacing w:line="360" w:lineRule="auto"/>
        <w:ind w:firstLine="1440"/>
        <w:rPr>
          <w:rFonts w:ascii="Times New Roman" w:hAnsi="Times New Roman" w:cs="Times New Roman"/>
        </w:rPr>
      </w:pPr>
      <w:r w:rsidRPr="009C3EC3">
        <w:rPr>
          <w:rFonts w:ascii="Times New Roman" w:hAnsi="Times New Roman" w:cs="Times New Roman"/>
        </w:rPr>
        <w:t>7</w:t>
      </w:r>
      <w:r w:rsidR="00B4049B" w:rsidRPr="009C3EC3">
        <w:rPr>
          <w:rFonts w:ascii="Times New Roman" w:hAnsi="Times New Roman" w:cs="Times New Roman"/>
        </w:rPr>
        <w:t>.</w:t>
      </w:r>
      <w:r w:rsidR="00B4049B" w:rsidRPr="009C3EC3">
        <w:rPr>
          <w:rFonts w:ascii="Times New Roman" w:hAnsi="Times New Roman" w:cs="Times New Roman"/>
        </w:rPr>
        <w:tab/>
      </w:r>
      <w:r w:rsidRPr="009C3EC3">
        <w:rPr>
          <w:rFonts w:ascii="Times New Roman" w:hAnsi="Times New Roman" w:cs="Times New Roman"/>
        </w:rPr>
        <w:t xml:space="preserve">Complainant called Respondent regarding the increase in her bill and </w:t>
      </w:r>
      <w:r w:rsidR="00616A98" w:rsidRPr="009C3EC3">
        <w:rPr>
          <w:rFonts w:ascii="Times New Roman" w:hAnsi="Times New Roman" w:cs="Times New Roman"/>
        </w:rPr>
        <w:t>completed her first telephone home usage survey with the Company on May 1, 2014</w:t>
      </w:r>
      <w:r w:rsidR="00826957">
        <w:rPr>
          <w:rFonts w:ascii="Times New Roman" w:hAnsi="Times New Roman" w:cs="Times New Roman"/>
        </w:rPr>
        <w:t>.  C</w:t>
      </w:r>
      <w:r w:rsidR="00616A98" w:rsidRPr="009C3EC3">
        <w:rPr>
          <w:rFonts w:ascii="Times New Roman" w:hAnsi="Times New Roman" w:cs="Times New Roman"/>
        </w:rPr>
        <w:t xml:space="preserve">omplainant </w:t>
      </w:r>
      <w:r w:rsidR="00AD6A63">
        <w:rPr>
          <w:rFonts w:ascii="Times New Roman" w:hAnsi="Times New Roman" w:cs="Times New Roman"/>
        </w:rPr>
        <w:t xml:space="preserve">did not want to go over past usage or daily hour usage, but </w:t>
      </w:r>
      <w:r w:rsidR="00616A98" w:rsidRPr="009C3EC3">
        <w:rPr>
          <w:rFonts w:ascii="Times New Roman" w:hAnsi="Times New Roman" w:cs="Times New Roman"/>
        </w:rPr>
        <w:t xml:space="preserve">requested that the </w:t>
      </w:r>
      <w:r w:rsidR="00961255">
        <w:rPr>
          <w:rFonts w:ascii="Times New Roman" w:hAnsi="Times New Roman" w:cs="Times New Roman"/>
        </w:rPr>
        <w:t>C</w:t>
      </w:r>
      <w:r w:rsidR="00616A98" w:rsidRPr="009C3EC3">
        <w:rPr>
          <w:rFonts w:ascii="Times New Roman" w:hAnsi="Times New Roman" w:cs="Times New Roman"/>
        </w:rPr>
        <w:t>ompany send a technician to her home</w:t>
      </w:r>
      <w:r w:rsidR="001514CC" w:rsidRPr="009C3EC3">
        <w:rPr>
          <w:rFonts w:ascii="Times New Roman" w:hAnsi="Times New Roman" w:cs="Times New Roman"/>
        </w:rPr>
        <w:t xml:space="preserve"> and to change her meter.  </w:t>
      </w:r>
      <w:r w:rsidR="00616A98" w:rsidRPr="009C3EC3">
        <w:rPr>
          <w:rFonts w:ascii="Times New Roman" w:hAnsi="Times New Roman" w:cs="Times New Roman"/>
        </w:rPr>
        <w:t xml:space="preserve">  </w:t>
      </w:r>
      <w:proofErr w:type="gramStart"/>
      <w:r w:rsidR="00616A98" w:rsidRPr="009C3EC3">
        <w:rPr>
          <w:rFonts w:ascii="Times New Roman" w:hAnsi="Times New Roman" w:cs="Times New Roman"/>
        </w:rPr>
        <w:t xml:space="preserve">Tr. </w:t>
      </w:r>
      <w:r w:rsidR="00826957">
        <w:rPr>
          <w:rFonts w:ascii="Times New Roman" w:hAnsi="Times New Roman" w:cs="Times New Roman"/>
        </w:rPr>
        <w:t xml:space="preserve">9-10, </w:t>
      </w:r>
      <w:r w:rsidR="00616A98" w:rsidRPr="009C3EC3">
        <w:rPr>
          <w:rFonts w:ascii="Times New Roman" w:hAnsi="Times New Roman" w:cs="Times New Roman"/>
        </w:rPr>
        <w:t>20-21, 27-28</w:t>
      </w:r>
      <w:r w:rsidR="001514CC" w:rsidRPr="009C3EC3">
        <w:rPr>
          <w:rFonts w:ascii="Times New Roman" w:hAnsi="Times New Roman" w:cs="Times New Roman"/>
        </w:rPr>
        <w:t>, 84</w:t>
      </w:r>
      <w:r w:rsidR="00AD6A63">
        <w:rPr>
          <w:rFonts w:ascii="Times New Roman" w:hAnsi="Times New Roman" w:cs="Times New Roman"/>
        </w:rPr>
        <w:noBreakHyphen/>
      </w:r>
      <w:r w:rsidR="001514CC" w:rsidRPr="009C3EC3">
        <w:rPr>
          <w:rFonts w:ascii="Times New Roman" w:hAnsi="Times New Roman" w:cs="Times New Roman"/>
        </w:rPr>
        <w:t>85.</w:t>
      </w:r>
      <w:proofErr w:type="gramEnd"/>
    </w:p>
    <w:p w:rsidR="001514CC" w:rsidRPr="009C3EC3" w:rsidRDefault="001514CC" w:rsidP="009C3EC3">
      <w:pPr>
        <w:pStyle w:val="ListParagraph"/>
        <w:rPr>
          <w:sz w:val="24"/>
          <w:szCs w:val="24"/>
        </w:rPr>
      </w:pPr>
    </w:p>
    <w:p w:rsidR="009C3EC3" w:rsidRDefault="00826957" w:rsidP="009C3EC3">
      <w:pPr>
        <w:spacing w:line="360" w:lineRule="auto"/>
        <w:ind w:firstLine="1440"/>
        <w:rPr>
          <w:rFonts w:ascii="Times New Roman" w:hAnsi="Times New Roman" w:cs="Times New Roman"/>
        </w:rPr>
      </w:pPr>
      <w:r>
        <w:rPr>
          <w:rFonts w:ascii="Times New Roman" w:hAnsi="Times New Roman" w:cs="Times New Roman"/>
        </w:rPr>
        <w:t>8</w:t>
      </w:r>
      <w:r w:rsidR="00EA766C" w:rsidRPr="009C3EC3">
        <w:rPr>
          <w:rFonts w:ascii="Times New Roman" w:hAnsi="Times New Roman" w:cs="Times New Roman"/>
        </w:rPr>
        <w:t>.</w:t>
      </w:r>
      <w:r w:rsidR="00EA766C" w:rsidRPr="009C3EC3">
        <w:rPr>
          <w:rFonts w:ascii="Times New Roman" w:hAnsi="Times New Roman" w:cs="Times New Roman"/>
        </w:rPr>
        <w:tab/>
      </w:r>
      <w:r w:rsidR="00212BB7" w:rsidRPr="009C3EC3">
        <w:rPr>
          <w:rFonts w:ascii="Times New Roman" w:hAnsi="Times New Roman" w:cs="Times New Roman"/>
        </w:rPr>
        <w:t xml:space="preserve">Subsequently, Complainant had an electrician inspect the service location, in approximately July or August of 2014.  </w:t>
      </w:r>
      <w:proofErr w:type="gramStart"/>
      <w:r w:rsidR="00212BB7" w:rsidRPr="009C3EC3">
        <w:rPr>
          <w:rFonts w:ascii="Times New Roman" w:hAnsi="Times New Roman" w:cs="Times New Roman"/>
        </w:rPr>
        <w:t>Tr. 15, 21-22, 34.</w:t>
      </w:r>
      <w:proofErr w:type="gramEnd"/>
    </w:p>
    <w:p w:rsidR="001F5AC7" w:rsidRPr="009C3EC3" w:rsidRDefault="00826957" w:rsidP="00826957">
      <w:pPr>
        <w:spacing w:line="360" w:lineRule="auto"/>
        <w:ind w:firstLine="1440"/>
        <w:rPr>
          <w:rFonts w:ascii="Times New Roman" w:hAnsi="Times New Roman" w:cs="Times New Roman"/>
        </w:rPr>
      </w:pPr>
      <w:r>
        <w:lastRenderedPageBreak/>
        <w:t>9</w:t>
      </w:r>
      <w:r w:rsidR="00FA7E47" w:rsidRPr="009C3EC3">
        <w:t>.</w:t>
      </w:r>
      <w:r w:rsidR="00FA7E47" w:rsidRPr="009C3EC3">
        <w:tab/>
      </w:r>
      <w:r w:rsidR="00616A98" w:rsidRPr="009C3EC3">
        <w:rPr>
          <w:rFonts w:ascii="Times New Roman" w:hAnsi="Times New Roman" w:cs="Times New Roman"/>
        </w:rPr>
        <w:t>Between May 1, 2014 and May 14, 2014, in response to Complainant’s request, Respondent left two messages</w:t>
      </w:r>
      <w:r w:rsidR="00484EE7" w:rsidRPr="009C3EC3">
        <w:rPr>
          <w:rFonts w:ascii="Times New Roman" w:hAnsi="Times New Roman" w:cs="Times New Roman"/>
        </w:rPr>
        <w:t xml:space="preserve"> on Complainant’s voicemail</w:t>
      </w:r>
      <w:r w:rsidR="00616A98" w:rsidRPr="009C3EC3">
        <w:rPr>
          <w:rFonts w:ascii="Times New Roman" w:hAnsi="Times New Roman" w:cs="Times New Roman"/>
        </w:rPr>
        <w:t xml:space="preserve"> to call the Company</w:t>
      </w:r>
      <w:r w:rsidR="00E85C3D" w:rsidRPr="009C3EC3">
        <w:rPr>
          <w:rFonts w:ascii="Times New Roman" w:hAnsi="Times New Roman" w:cs="Times New Roman"/>
        </w:rPr>
        <w:t xml:space="preserve"> in order to perform a high bill investigation.  </w:t>
      </w:r>
      <w:r w:rsidR="00616A98" w:rsidRPr="009C3EC3">
        <w:rPr>
          <w:rFonts w:ascii="Times New Roman" w:hAnsi="Times New Roman" w:cs="Times New Roman"/>
        </w:rPr>
        <w:t>Tr. 27-28</w:t>
      </w:r>
      <w:r w:rsidR="00E85C3D" w:rsidRPr="009C3EC3">
        <w:rPr>
          <w:rFonts w:ascii="Times New Roman" w:hAnsi="Times New Roman" w:cs="Times New Roman"/>
        </w:rPr>
        <w:t>, 77-78</w:t>
      </w:r>
      <w:r w:rsidR="00616A98" w:rsidRPr="009C3EC3">
        <w:rPr>
          <w:rFonts w:ascii="Times New Roman" w:hAnsi="Times New Roman" w:cs="Times New Roman"/>
        </w:rPr>
        <w:t>.</w:t>
      </w:r>
      <w:r w:rsidR="001514CC" w:rsidRPr="009C3EC3">
        <w:rPr>
          <w:rFonts w:ascii="Times New Roman" w:hAnsi="Times New Roman" w:cs="Times New Roman"/>
        </w:rPr>
        <w:t xml:space="preserve"> </w:t>
      </w:r>
    </w:p>
    <w:p w:rsidR="009C3EC3" w:rsidRDefault="009C3EC3" w:rsidP="009C3EC3">
      <w:pPr>
        <w:spacing w:line="360" w:lineRule="auto"/>
        <w:jc w:val="both"/>
        <w:rPr>
          <w:rFonts w:ascii="Times New Roman" w:hAnsi="Times New Roman" w:cs="Times New Roman"/>
        </w:rPr>
      </w:pPr>
    </w:p>
    <w:p w:rsidR="001514CC" w:rsidRPr="009C3EC3" w:rsidRDefault="00C47E70" w:rsidP="00C47E70">
      <w:pPr>
        <w:spacing w:line="360" w:lineRule="auto"/>
        <w:ind w:firstLine="720"/>
        <w:rPr>
          <w:rFonts w:ascii="Times New Roman" w:hAnsi="Times New Roman" w:cs="Times New Roman"/>
        </w:rPr>
      </w:pPr>
      <w:r>
        <w:rPr>
          <w:rFonts w:ascii="Times New Roman" w:hAnsi="Times New Roman" w:cs="Times New Roman"/>
        </w:rPr>
        <w:tab/>
        <w:t>1</w:t>
      </w:r>
      <w:r w:rsidR="00826957">
        <w:rPr>
          <w:rFonts w:ascii="Times New Roman" w:hAnsi="Times New Roman" w:cs="Times New Roman"/>
        </w:rPr>
        <w:t>0</w:t>
      </w:r>
      <w:r w:rsidR="009C3EC3">
        <w:rPr>
          <w:rFonts w:ascii="Times New Roman" w:hAnsi="Times New Roman" w:cs="Times New Roman"/>
        </w:rPr>
        <w:t>.</w:t>
      </w:r>
      <w:r>
        <w:rPr>
          <w:rFonts w:ascii="Times New Roman" w:hAnsi="Times New Roman" w:cs="Times New Roman"/>
        </w:rPr>
        <w:tab/>
      </w:r>
      <w:r w:rsidR="001514CC" w:rsidRPr="009C3EC3">
        <w:rPr>
          <w:rFonts w:ascii="Times New Roman" w:hAnsi="Times New Roman" w:cs="Times New Roman"/>
        </w:rPr>
        <w:t>The May 14</w:t>
      </w:r>
      <w:r w:rsidR="00826957">
        <w:rPr>
          <w:rFonts w:ascii="Times New Roman" w:hAnsi="Times New Roman" w:cs="Times New Roman"/>
        </w:rPr>
        <w:t>, 2014</w:t>
      </w:r>
      <w:r w:rsidR="001514CC" w:rsidRPr="009C3EC3">
        <w:rPr>
          <w:rFonts w:ascii="Times New Roman" w:hAnsi="Times New Roman" w:cs="Times New Roman"/>
        </w:rPr>
        <w:t xml:space="preserve"> call</w:t>
      </w:r>
      <w:r w:rsidR="00826957">
        <w:rPr>
          <w:rFonts w:ascii="Times New Roman" w:hAnsi="Times New Roman" w:cs="Times New Roman"/>
        </w:rPr>
        <w:t xml:space="preserve"> by Respondent</w:t>
      </w:r>
      <w:r w:rsidR="001514CC" w:rsidRPr="009C3EC3">
        <w:rPr>
          <w:rFonts w:ascii="Times New Roman" w:hAnsi="Times New Roman" w:cs="Times New Roman"/>
        </w:rPr>
        <w:t xml:space="preserve"> was made to the number on record to call</w:t>
      </w:r>
      <w:r w:rsidR="001F5AC7" w:rsidRPr="009C3EC3">
        <w:rPr>
          <w:rFonts w:ascii="Times New Roman" w:hAnsi="Times New Roman" w:cs="Times New Roman"/>
        </w:rPr>
        <w:t>,</w:t>
      </w:r>
      <w:r w:rsidR="001514CC" w:rsidRPr="009C3EC3">
        <w:rPr>
          <w:rFonts w:ascii="Times New Roman" w:hAnsi="Times New Roman" w:cs="Times New Roman"/>
        </w:rPr>
        <w:t xml:space="preserve"> which was Complainant’s landline.   </w:t>
      </w:r>
      <w:r w:rsidR="001F5AC7" w:rsidRPr="009C3EC3">
        <w:rPr>
          <w:rFonts w:ascii="Times New Roman" w:hAnsi="Times New Roman" w:cs="Times New Roman"/>
        </w:rPr>
        <w:t>Tr. 84-85.</w:t>
      </w:r>
    </w:p>
    <w:p w:rsidR="001F5AC7" w:rsidRPr="009C3EC3" w:rsidRDefault="001F5AC7" w:rsidP="009C3EC3">
      <w:pPr>
        <w:spacing w:line="360" w:lineRule="auto"/>
        <w:jc w:val="both"/>
        <w:rPr>
          <w:rFonts w:ascii="Times New Roman" w:hAnsi="Times New Roman" w:cs="Times New Roman"/>
        </w:rPr>
      </w:pPr>
    </w:p>
    <w:p w:rsidR="00337F2D" w:rsidRPr="009C3EC3" w:rsidRDefault="001F5AC7" w:rsidP="00C47E70">
      <w:pPr>
        <w:spacing w:line="360" w:lineRule="auto"/>
        <w:rPr>
          <w:rFonts w:ascii="Times New Roman" w:hAnsi="Times New Roman" w:cs="Times New Roman"/>
        </w:rPr>
      </w:pPr>
      <w:r w:rsidRPr="009C3EC3">
        <w:rPr>
          <w:rFonts w:ascii="Times New Roman" w:hAnsi="Times New Roman" w:cs="Times New Roman"/>
        </w:rPr>
        <w:tab/>
      </w:r>
      <w:r w:rsidRPr="009C3EC3">
        <w:rPr>
          <w:rFonts w:ascii="Times New Roman" w:hAnsi="Times New Roman" w:cs="Times New Roman"/>
        </w:rPr>
        <w:tab/>
        <w:t>1</w:t>
      </w:r>
      <w:r w:rsidR="00826957">
        <w:rPr>
          <w:rFonts w:ascii="Times New Roman" w:hAnsi="Times New Roman" w:cs="Times New Roman"/>
        </w:rPr>
        <w:t>1</w:t>
      </w:r>
      <w:r w:rsidRPr="009C3EC3">
        <w:rPr>
          <w:rFonts w:ascii="Times New Roman" w:hAnsi="Times New Roman" w:cs="Times New Roman"/>
        </w:rPr>
        <w:t>.</w:t>
      </w:r>
      <w:r w:rsidRPr="009C3EC3">
        <w:rPr>
          <w:rFonts w:ascii="Times New Roman" w:hAnsi="Times New Roman" w:cs="Times New Roman"/>
        </w:rPr>
        <w:tab/>
      </w:r>
      <w:r w:rsidR="00484EE7" w:rsidRPr="009C3EC3">
        <w:rPr>
          <w:rFonts w:ascii="Times New Roman" w:hAnsi="Times New Roman" w:cs="Times New Roman"/>
        </w:rPr>
        <w:t xml:space="preserve">After Respondent did not receive a response from Complainant regarding its messages to Complainant, on May 15, 2014 Respondent sent a letter to Complainant. </w:t>
      </w:r>
      <w:r w:rsidR="00961255">
        <w:rPr>
          <w:rFonts w:ascii="Times New Roman" w:hAnsi="Times New Roman" w:cs="Times New Roman"/>
        </w:rPr>
        <w:t xml:space="preserve"> </w:t>
      </w:r>
      <w:proofErr w:type="gramStart"/>
      <w:r w:rsidR="00484EE7" w:rsidRPr="009C3EC3">
        <w:rPr>
          <w:rFonts w:ascii="Times New Roman" w:hAnsi="Times New Roman" w:cs="Times New Roman"/>
        </w:rPr>
        <w:t>Tr. 28-29</w:t>
      </w:r>
      <w:r w:rsidR="00503527" w:rsidRPr="009C3EC3">
        <w:rPr>
          <w:rFonts w:ascii="Times New Roman" w:hAnsi="Times New Roman" w:cs="Times New Roman"/>
        </w:rPr>
        <w:t>, 78</w:t>
      </w:r>
      <w:r w:rsidR="00484EE7" w:rsidRPr="009C3EC3">
        <w:rPr>
          <w:rFonts w:ascii="Times New Roman" w:hAnsi="Times New Roman" w:cs="Times New Roman"/>
        </w:rPr>
        <w:t>.</w:t>
      </w:r>
      <w:proofErr w:type="gramEnd"/>
    </w:p>
    <w:p w:rsidR="00484EE7" w:rsidRPr="009C3EC3" w:rsidRDefault="00484EE7" w:rsidP="009C3EC3">
      <w:pPr>
        <w:pStyle w:val="ListParagraph"/>
        <w:rPr>
          <w:sz w:val="24"/>
          <w:szCs w:val="24"/>
        </w:rPr>
      </w:pPr>
    </w:p>
    <w:p w:rsidR="00484EE7" w:rsidRPr="009C3EC3" w:rsidRDefault="00484EE7" w:rsidP="00C47E70">
      <w:pPr>
        <w:pStyle w:val="ListParagraph"/>
        <w:ind w:left="0" w:firstLine="720"/>
        <w:rPr>
          <w:sz w:val="24"/>
          <w:szCs w:val="24"/>
        </w:rPr>
      </w:pPr>
      <w:r w:rsidRPr="009C3EC3">
        <w:rPr>
          <w:sz w:val="24"/>
          <w:szCs w:val="24"/>
        </w:rPr>
        <w:tab/>
        <w:t>1</w:t>
      </w:r>
      <w:r w:rsidR="00826957">
        <w:rPr>
          <w:sz w:val="24"/>
          <w:szCs w:val="24"/>
        </w:rPr>
        <w:t>2</w:t>
      </w:r>
      <w:r w:rsidRPr="009C3EC3">
        <w:rPr>
          <w:sz w:val="24"/>
          <w:szCs w:val="24"/>
        </w:rPr>
        <w:t>.</w:t>
      </w:r>
      <w:r w:rsidRPr="009C3EC3">
        <w:rPr>
          <w:sz w:val="24"/>
          <w:szCs w:val="24"/>
        </w:rPr>
        <w:tab/>
        <w:t>Subsequent to Respondent sending the letter to Complainant, Complainant did not contact Respondent until August of 2014.  Tr. 27-28</w:t>
      </w:r>
      <w:r w:rsidR="00C302AA" w:rsidRPr="009C3EC3">
        <w:rPr>
          <w:sz w:val="24"/>
          <w:szCs w:val="24"/>
        </w:rPr>
        <w:t xml:space="preserve">, </w:t>
      </w:r>
      <w:r w:rsidR="00370BFD" w:rsidRPr="009C3EC3">
        <w:rPr>
          <w:sz w:val="24"/>
          <w:szCs w:val="24"/>
        </w:rPr>
        <w:t>78-79.</w:t>
      </w:r>
      <w:r w:rsidRPr="009C3EC3">
        <w:rPr>
          <w:sz w:val="24"/>
          <w:szCs w:val="24"/>
        </w:rPr>
        <w:t xml:space="preserve"> </w:t>
      </w:r>
    </w:p>
    <w:p w:rsidR="005F329F" w:rsidRDefault="005F329F" w:rsidP="005F329F">
      <w:pPr>
        <w:spacing w:line="360" w:lineRule="auto"/>
        <w:jc w:val="both"/>
      </w:pPr>
      <w:r>
        <w:tab/>
      </w:r>
      <w:r>
        <w:tab/>
      </w:r>
    </w:p>
    <w:p w:rsidR="00121A73" w:rsidRDefault="00C47E70" w:rsidP="00C47E70">
      <w:pPr>
        <w:spacing w:line="360" w:lineRule="auto"/>
        <w:ind w:firstLine="720"/>
        <w:rPr>
          <w:rFonts w:ascii="Times New Roman" w:hAnsi="Times New Roman" w:cs="Times New Roman"/>
        </w:rPr>
      </w:pPr>
      <w:r>
        <w:tab/>
      </w:r>
      <w:r w:rsidR="005F329F">
        <w:t>1</w:t>
      </w:r>
      <w:r w:rsidR="00826957">
        <w:t>3</w:t>
      </w:r>
      <w:r w:rsidR="005F329F">
        <w:t>.</w:t>
      </w:r>
      <w:r>
        <w:tab/>
      </w:r>
      <w:r w:rsidR="00370BFD" w:rsidRPr="009C3EC3">
        <w:rPr>
          <w:rFonts w:ascii="Times New Roman" w:hAnsi="Times New Roman" w:cs="Times New Roman"/>
        </w:rPr>
        <w:t xml:space="preserve">Complainant next contacted Respondent by sending the Company an </w:t>
      </w:r>
    </w:p>
    <w:p w:rsidR="00370BFD" w:rsidRPr="009C3EC3" w:rsidRDefault="00121A73" w:rsidP="00121A73">
      <w:pPr>
        <w:spacing w:line="360" w:lineRule="auto"/>
        <w:rPr>
          <w:rFonts w:ascii="Times New Roman" w:hAnsi="Times New Roman" w:cs="Times New Roman"/>
        </w:rPr>
      </w:pPr>
      <w:proofErr w:type="gramStart"/>
      <w:r>
        <w:rPr>
          <w:rFonts w:ascii="Times New Roman" w:hAnsi="Times New Roman" w:cs="Times New Roman"/>
        </w:rPr>
        <w:t>e-</w:t>
      </w:r>
      <w:r w:rsidR="00370BFD" w:rsidRPr="009C3EC3">
        <w:rPr>
          <w:rFonts w:ascii="Times New Roman" w:hAnsi="Times New Roman" w:cs="Times New Roman"/>
        </w:rPr>
        <w:t>mail</w:t>
      </w:r>
      <w:proofErr w:type="gramEnd"/>
      <w:r w:rsidR="00370BFD" w:rsidRPr="009C3EC3">
        <w:rPr>
          <w:rFonts w:ascii="Times New Roman" w:hAnsi="Times New Roman" w:cs="Times New Roman"/>
        </w:rPr>
        <w:t xml:space="preserve"> on October 1, 2014.</w:t>
      </w:r>
      <w:r w:rsidR="00961255">
        <w:rPr>
          <w:rFonts w:ascii="Times New Roman" w:hAnsi="Times New Roman" w:cs="Times New Roman"/>
        </w:rPr>
        <w:t xml:space="preserve"> </w:t>
      </w:r>
      <w:r w:rsidR="00370BFD" w:rsidRPr="009C3EC3">
        <w:rPr>
          <w:rFonts w:ascii="Times New Roman" w:hAnsi="Times New Roman" w:cs="Times New Roman"/>
        </w:rPr>
        <w:t xml:space="preserve"> </w:t>
      </w:r>
      <w:proofErr w:type="gramStart"/>
      <w:r w:rsidR="00370BFD" w:rsidRPr="009C3EC3">
        <w:rPr>
          <w:rFonts w:ascii="Times New Roman" w:hAnsi="Times New Roman" w:cs="Times New Roman"/>
        </w:rPr>
        <w:t>Tr. 29, 79</w:t>
      </w:r>
      <w:r w:rsidR="00961255">
        <w:rPr>
          <w:rFonts w:ascii="Times New Roman" w:hAnsi="Times New Roman" w:cs="Times New Roman"/>
        </w:rPr>
        <w:t>;</w:t>
      </w:r>
      <w:r w:rsidR="00370BFD" w:rsidRPr="009C3EC3">
        <w:rPr>
          <w:rFonts w:ascii="Times New Roman" w:hAnsi="Times New Roman" w:cs="Times New Roman"/>
        </w:rPr>
        <w:t xml:space="preserve"> PPL Exhibit 2.</w:t>
      </w:r>
      <w:proofErr w:type="gramEnd"/>
    </w:p>
    <w:p w:rsidR="00370BFD" w:rsidRPr="009C3EC3" w:rsidRDefault="00370BFD" w:rsidP="009C3EC3">
      <w:pPr>
        <w:spacing w:line="360" w:lineRule="auto"/>
        <w:rPr>
          <w:rFonts w:ascii="Times New Roman" w:hAnsi="Times New Roman" w:cs="Times New Roman"/>
        </w:rPr>
      </w:pPr>
    </w:p>
    <w:p w:rsidR="00370BFD" w:rsidRPr="009C3EC3" w:rsidRDefault="00C47E70" w:rsidP="009C3EC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F329F">
        <w:rPr>
          <w:rFonts w:ascii="Times New Roman" w:hAnsi="Times New Roman" w:cs="Times New Roman"/>
        </w:rPr>
        <w:t>1</w:t>
      </w:r>
      <w:r w:rsidR="007C528C">
        <w:rPr>
          <w:rFonts w:ascii="Times New Roman" w:hAnsi="Times New Roman" w:cs="Times New Roman"/>
        </w:rPr>
        <w:t>4</w:t>
      </w:r>
      <w:r w:rsidR="00370BFD" w:rsidRPr="009C3EC3">
        <w:rPr>
          <w:rFonts w:ascii="Times New Roman" w:hAnsi="Times New Roman" w:cs="Times New Roman"/>
        </w:rPr>
        <w:t>.</w:t>
      </w:r>
      <w:r w:rsidR="00370BFD" w:rsidRPr="009C3EC3">
        <w:rPr>
          <w:rFonts w:ascii="Times New Roman" w:hAnsi="Times New Roman" w:cs="Times New Roman"/>
        </w:rPr>
        <w:tab/>
        <w:t xml:space="preserve">The </w:t>
      </w:r>
      <w:r w:rsidR="00C70A81">
        <w:rPr>
          <w:rFonts w:ascii="Times New Roman" w:hAnsi="Times New Roman" w:cs="Times New Roman"/>
        </w:rPr>
        <w:t>e</w:t>
      </w:r>
      <w:r w:rsidR="00370BFD" w:rsidRPr="009C3EC3">
        <w:rPr>
          <w:rFonts w:ascii="Times New Roman" w:hAnsi="Times New Roman" w:cs="Times New Roman"/>
        </w:rPr>
        <w:t>-mail requested a meter change</w:t>
      </w:r>
      <w:r w:rsidR="001E5C0A">
        <w:rPr>
          <w:rFonts w:ascii="Times New Roman" w:hAnsi="Times New Roman" w:cs="Times New Roman"/>
        </w:rPr>
        <w:t xml:space="preserve"> and</w:t>
      </w:r>
      <w:r w:rsidR="00826957">
        <w:rPr>
          <w:rFonts w:ascii="Times New Roman" w:hAnsi="Times New Roman" w:cs="Times New Roman"/>
        </w:rPr>
        <w:t xml:space="preserve"> expressed</w:t>
      </w:r>
      <w:r w:rsidR="001E5C0A">
        <w:rPr>
          <w:rFonts w:ascii="Times New Roman" w:hAnsi="Times New Roman" w:cs="Times New Roman"/>
        </w:rPr>
        <w:t xml:space="preserve"> </w:t>
      </w:r>
      <w:r w:rsidR="00370BFD" w:rsidRPr="009C3EC3">
        <w:rPr>
          <w:rFonts w:ascii="Times New Roman" w:hAnsi="Times New Roman" w:cs="Times New Roman"/>
        </w:rPr>
        <w:t>high bill concerns</w:t>
      </w:r>
      <w:r w:rsidR="001E5C0A">
        <w:rPr>
          <w:rFonts w:ascii="Times New Roman" w:hAnsi="Times New Roman" w:cs="Times New Roman"/>
        </w:rPr>
        <w:t>.  Respondent called Complainant, who</w:t>
      </w:r>
      <w:r w:rsidR="00370BFD" w:rsidRPr="009C3EC3">
        <w:rPr>
          <w:rFonts w:ascii="Times New Roman" w:hAnsi="Times New Roman" w:cs="Times New Roman"/>
        </w:rPr>
        <w:t xml:space="preserve"> was not available, </w:t>
      </w:r>
      <w:r w:rsidR="001E5C0A">
        <w:rPr>
          <w:rFonts w:ascii="Times New Roman" w:hAnsi="Times New Roman" w:cs="Times New Roman"/>
        </w:rPr>
        <w:t xml:space="preserve">and </w:t>
      </w:r>
      <w:r w:rsidR="00370BFD" w:rsidRPr="009C3EC3">
        <w:rPr>
          <w:rFonts w:ascii="Times New Roman" w:hAnsi="Times New Roman" w:cs="Times New Roman"/>
        </w:rPr>
        <w:t xml:space="preserve">left a message on her voicemail to call Respondent.  </w:t>
      </w:r>
      <w:proofErr w:type="gramStart"/>
      <w:r w:rsidR="00370BFD" w:rsidRPr="009C3EC3">
        <w:rPr>
          <w:rFonts w:ascii="Times New Roman" w:hAnsi="Times New Roman" w:cs="Times New Roman"/>
        </w:rPr>
        <w:t>Tr. 79.</w:t>
      </w:r>
      <w:proofErr w:type="gramEnd"/>
    </w:p>
    <w:p w:rsidR="001E1942" w:rsidRPr="009C3EC3" w:rsidRDefault="001E1942" w:rsidP="009C3EC3">
      <w:pPr>
        <w:spacing w:line="360" w:lineRule="auto"/>
        <w:rPr>
          <w:rFonts w:ascii="Times New Roman" w:hAnsi="Times New Roman" w:cs="Times New Roman"/>
        </w:rPr>
      </w:pPr>
    </w:p>
    <w:p w:rsidR="00370BFD" w:rsidRDefault="00C47E70" w:rsidP="00C47E7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5C0A">
        <w:rPr>
          <w:rFonts w:ascii="Times New Roman" w:hAnsi="Times New Roman" w:cs="Times New Roman"/>
        </w:rPr>
        <w:t>1</w:t>
      </w:r>
      <w:r w:rsidR="007C528C">
        <w:rPr>
          <w:rFonts w:ascii="Times New Roman" w:hAnsi="Times New Roman" w:cs="Times New Roman"/>
        </w:rPr>
        <w:t>5</w:t>
      </w:r>
      <w:r w:rsidR="001E5C0A">
        <w:rPr>
          <w:rFonts w:ascii="Times New Roman" w:hAnsi="Times New Roman" w:cs="Times New Roman"/>
        </w:rPr>
        <w:t>.</w:t>
      </w:r>
      <w:r>
        <w:rPr>
          <w:rFonts w:ascii="Times New Roman" w:hAnsi="Times New Roman" w:cs="Times New Roman"/>
        </w:rPr>
        <w:tab/>
      </w:r>
      <w:r w:rsidR="00370BFD" w:rsidRPr="009C3EC3">
        <w:rPr>
          <w:rFonts w:ascii="Times New Roman" w:hAnsi="Times New Roman" w:cs="Times New Roman"/>
        </w:rPr>
        <w:t>Respondent spoke with Complainant on October 8, 2014.</w:t>
      </w:r>
      <w:r w:rsidR="00461C27">
        <w:rPr>
          <w:rFonts w:ascii="Times New Roman" w:hAnsi="Times New Roman" w:cs="Times New Roman"/>
        </w:rPr>
        <w:t xml:space="preserve"> </w:t>
      </w:r>
      <w:r w:rsidR="00961255">
        <w:rPr>
          <w:rFonts w:ascii="Times New Roman" w:hAnsi="Times New Roman" w:cs="Times New Roman"/>
        </w:rPr>
        <w:t xml:space="preserve"> </w:t>
      </w:r>
      <w:r w:rsidR="00370BFD" w:rsidRPr="009C3EC3">
        <w:rPr>
          <w:rFonts w:ascii="Times New Roman" w:hAnsi="Times New Roman" w:cs="Times New Roman"/>
        </w:rPr>
        <w:t>Complainant indicated she wanted a new meter</w:t>
      </w:r>
      <w:r w:rsidR="004B6AD4">
        <w:rPr>
          <w:rFonts w:ascii="Times New Roman" w:hAnsi="Times New Roman" w:cs="Times New Roman"/>
        </w:rPr>
        <w:t>, stating the glass on the meter was foggy</w:t>
      </w:r>
      <w:r w:rsidR="00370BFD" w:rsidRPr="009C3EC3">
        <w:rPr>
          <w:rFonts w:ascii="Times New Roman" w:hAnsi="Times New Roman" w:cs="Times New Roman"/>
        </w:rPr>
        <w:t xml:space="preserve">.  </w:t>
      </w:r>
      <w:proofErr w:type="gramStart"/>
      <w:r w:rsidR="00370BFD" w:rsidRPr="009C3EC3">
        <w:rPr>
          <w:rFonts w:ascii="Times New Roman" w:hAnsi="Times New Roman" w:cs="Times New Roman"/>
        </w:rPr>
        <w:t>Tr. 80</w:t>
      </w:r>
      <w:r w:rsidR="004B6AD4">
        <w:rPr>
          <w:rFonts w:ascii="Times New Roman" w:hAnsi="Times New Roman" w:cs="Times New Roman"/>
        </w:rPr>
        <w:t>, 98</w:t>
      </w:r>
      <w:r w:rsidR="00961255">
        <w:rPr>
          <w:rFonts w:ascii="Times New Roman" w:hAnsi="Times New Roman" w:cs="Times New Roman"/>
        </w:rPr>
        <w:t>;</w:t>
      </w:r>
      <w:r w:rsidR="004B6AD4">
        <w:rPr>
          <w:rFonts w:ascii="Times New Roman" w:hAnsi="Times New Roman" w:cs="Times New Roman"/>
        </w:rPr>
        <w:t xml:space="preserve"> PPL Exhibit 2</w:t>
      </w:r>
      <w:r w:rsidR="00370BFD" w:rsidRPr="009C3EC3">
        <w:rPr>
          <w:rFonts w:ascii="Times New Roman" w:hAnsi="Times New Roman" w:cs="Times New Roman"/>
        </w:rPr>
        <w:t>.</w:t>
      </w:r>
      <w:proofErr w:type="gramEnd"/>
    </w:p>
    <w:p w:rsidR="007C528C" w:rsidRDefault="007C528C" w:rsidP="009C3EC3">
      <w:pPr>
        <w:spacing w:line="360" w:lineRule="auto"/>
        <w:jc w:val="both"/>
        <w:rPr>
          <w:rFonts w:ascii="Times New Roman" w:hAnsi="Times New Roman" w:cs="Times New Roman"/>
        </w:rPr>
      </w:pPr>
    </w:p>
    <w:p w:rsidR="007C528C" w:rsidRPr="009C3EC3" w:rsidRDefault="007C528C" w:rsidP="00C47E70">
      <w:pPr>
        <w:spacing w:line="360" w:lineRule="auto"/>
        <w:ind w:firstLine="720"/>
        <w:rPr>
          <w:rFonts w:ascii="Times New Roman" w:hAnsi="Times New Roman" w:cs="Times New Roman"/>
        </w:rPr>
      </w:pPr>
      <w:r>
        <w:rPr>
          <w:rFonts w:ascii="Times New Roman" w:hAnsi="Times New Roman" w:cs="Times New Roman"/>
        </w:rPr>
        <w:tab/>
        <w:t>16.</w:t>
      </w:r>
      <w:r>
        <w:rPr>
          <w:rFonts w:ascii="Times New Roman" w:hAnsi="Times New Roman" w:cs="Times New Roman"/>
        </w:rPr>
        <w:tab/>
      </w:r>
      <w:r w:rsidRPr="009C3EC3">
        <w:rPr>
          <w:rFonts w:ascii="Times New Roman" w:hAnsi="Times New Roman" w:cs="Times New Roman"/>
        </w:rPr>
        <w:t xml:space="preserve">On October 8, 2014, Complainant called the </w:t>
      </w:r>
      <w:r w:rsidR="00961255">
        <w:rPr>
          <w:rFonts w:ascii="Times New Roman" w:hAnsi="Times New Roman" w:cs="Times New Roman"/>
        </w:rPr>
        <w:t>C</w:t>
      </w:r>
      <w:r w:rsidRPr="009C3EC3">
        <w:rPr>
          <w:rFonts w:ascii="Times New Roman" w:hAnsi="Times New Roman" w:cs="Times New Roman"/>
        </w:rPr>
        <w:t xml:space="preserve">ompany to </w:t>
      </w:r>
      <w:r>
        <w:rPr>
          <w:rFonts w:ascii="Times New Roman" w:hAnsi="Times New Roman" w:cs="Times New Roman"/>
        </w:rPr>
        <w:t xml:space="preserve">change her contact telephone number from her landline to her </w:t>
      </w:r>
      <w:r w:rsidRPr="009C3EC3">
        <w:rPr>
          <w:rFonts w:ascii="Times New Roman" w:hAnsi="Times New Roman" w:cs="Times New Roman"/>
        </w:rPr>
        <w:t>cell phone</w:t>
      </w:r>
      <w:r>
        <w:rPr>
          <w:rFonts w:ascii="Times New Roman" w:hAnsi="Times New Roman" w:cs="Times New Roman"/>
        </w:rPr>
        <w:t xml:space="preserve"> number</w:t>
      </w:r>
      <w:r w:rsidRPr="009C3EC3">
        <w:rPr>
          <w:rFonts w:ascii="Times New Roman" w:hAnsi="Times New Roman" w:cs="Times New Roman"/>
        </w:rPr>
        <w:t>.</w:t>
      </w:r>
      <w:r>
        <w:rPr>
          <w:rFonts w:ascii="Times New Roman" w:hAnsi="Times New Roman" w:cs="Times New Roman"/>
        </w:rPr>
        <w:t xml:space="preserve"> </w:t>
      </w:r>
      <w:r w:rsidRPr="009C3EC3">
        <w:rPr>
          <w:rFonts w:ascii="Times New Roman" w:hAnsi="Times New Roman" w:cs="Times New Roman"/>
        </w:rPr>
        <w:t xml:space="preserve"> Tr. 85-86.</w:t>
      </w:r>
    </w:p>
    <w:p w:rsidR="007C528C" w:rsidRPr="009C3EC3" w:rsidRDefault="007C528C" w:rsidP="009C3EC3">
      <w:pPr>
        <w:spacing w:line="360" w:lineRule="auto"/>
        <w:jc w:val="both"/>
        <w:rPr>
          <w:rFonts w:ascii="Times New Roman" w:hAnsi="Times New Roman" w:cs="Times New Roman"/>
        </w:rPr>
      </w:pPr>
    </w:p>
    <w:p w:rsidR="00370BFD" w:rsidRPr="009C3EC3" w:rsidRDefault="00370BFD" w:rsidP="009C3EC3">
      <w:pPr>
        <w:pStyle w:val="ListParagraph"/>
        <w:rPr>
          <w:sz w:val="24"/>
          <w:szCs w:val="24"/>
        </w:rPr>
      </w:pPr>
    </w:p>
    <w:p w:rsidR="00826957" w:rsidRPr="009C3EC3" w:rsidRDefault="00C47E70" w:rsidP="00C47E70">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826957">
        <w:rPr>
          <w:rFonts w:ascii="Times New Roman" w:hAnsi="Times New Roman" w:cs="Times New Roman"/>
        </w:rPr>
        <w:t>17</w:t>
      </w:r>
      <w:r w:rsidR="00370BFD" w:rsidRPr="009C3EC3">
        <w:rPr>
          <w:rFonts w:ascii="Times New Roman" w:hAnsi="Times New Roman" w:cs="Times New Roman"/>
        </w:rPr>
        <w:t>.</w:t>
      </w:r>
      <w:r>
        <w:rPr>
          <w:rFonts w:ascii="Times New Roman" w:hAnsi="Times New Roman" w:cs="Times New Roman"/>
        </w:rPr>
        <w:tab/>
      </w:r>
      <w:r w:rsidR="004B6AD4">
        <w:rPr>
          <w:rFonts w:ascii="Times New Roman" w:hAnsi="Times New Roman" w:cs="Times New Roman"/>
        </w:rPr>
        <w:t>W</w:t>
      </w:r>
      <w:r w:rsidR="00826957" w:rsidRPr="009C3EC3">
        <w:rPr>
          <w:rFonts w:ascii="Times New Roman" w:hAnsi="Times New Roman" w:cs="Times New Roman"/>
        </w:rPr>
        <w:t xml:space="preserve">hen the </w:t>
      </w:r>
      <w:r w:rsidR="00961255">
        <w:rPr>
          <w:rFonts w:ascii="Times New Roman" w:hAnsi="Times New Roman" w:cs="Times New Roman"/>
        </w:rPr>
        <w:t>C</w:t>
      </w:r>
      <w:r w:rsidR="00826957" w:rsidRPr="009C3EC3">
        <w:rPr>
          <w:rFonts w:ascii="Times New Roman" w:hAnsi="Times New Roman" w:cs="Times New Roman"/>
        </w:rPr>
        <w:t xml:space="preserve">ompany performs a high bill investigation, it issues </w:t>
      </w:r>
      <w:r w:rsidR="002A0B41">
        <w:rPr>
          <w:rFonts w:ascii="Times New Roman" w:hAnsi="Times New Roman" w:cs="Times New Roman"/>
        </w:rPr>
        <w:t xml:space="preserve">an </w:t>
      </w:r>
      <w:r w:rsidR="00826957" w:rsidRPr="009C3EC3">
        <w:rPr>
          <w:rFonts w:ascii="Times New Roman" w:hAnsi="Times New Roman" w:cs="Times New Roman"/>
        </w:rPr>
        <w:t xml:space="preserve">order </w:t>
      </w:r>
      <w:r w:rsidR="002A0B41">
        <w:rPr>
          <w:rFonts w:ascii="Times New Roman" w:hAnsi="Times New Roman" w:cs="Times New Roman"/>
        </w:rPr>
        <w:t>to have a f</w:t>
      </w:r>
      <w:r w:rsidR="00826957" w:rsidRPr="009C3EC3">
        <w:rPr>
          <w:rFonts w:ascii="Times New Roman" w:hAnsi="Times New Roman" w:cs="Times New Roman"/>
        </w:rPr>
        <w:t>ield representative</w:t>
      </w:r>
      <w:r w:rsidR="002A0B41">
        <w:rPr>
          <w:rFonts w:ascii="Times New Roman" w:hAnsi="Times New Roman" w:cs="Times New Roman"/>
        </w:rPr>
        <w:t xml:space="preserve"> schedule an appointment at the service location, </w:t>
      </w:r>
      <w:r w:rsidR="00826957">
        <w:rPr>
          <w:rFonts w:ascii="Times New Roman" w:hAnsi="Times New Roman" w:cs="Times New Roman"/>
        </w:rPr>
        <w:t>perform</w:t>
      </w:r>
      <w:r w:rsidR="002A0B41">
        <w:rPr>
          <w:rFonts w:ascii="Times New Roman" w:hAnsi="Times New Roman" w:cs="Times New Roman"/>
        </w:rPr>
        <w:t>s</w:t>
      </w:r>
      <w:r w:rsidR="00826957">
        <w:rPr>
          <w:rFonts w:ascii="Times New Roman" w:hAnsi="Times New Roman" w:cs="Times New Roman"/>
        </w:rPr>
        <w:t xml:space="preserve"> </w:t>
      </w:r>
      <w:r w:rsidR="00826957" w:rsidRPr="009C3EC3">
        <w:rPr>
          <w:rFonts w:ascii="Times New Roman" w:hAnsi="Times New Roman" w:cs="Times New Roman"/>
        </w:rPr>
        <w:t>a</w:t>
      </w:r>
      <w:r w:rsidR="002A0B41">
        <w:rPr>
          <w:rFonts w:ascii="Times New Roman" w:hAnsi="Times New Roman" w:cs="Times New Roman"/>
        </w:rPr>
        <w:t xml:space="preserve"> field</w:t>
      </w:r>
      <w:r w:rsidR="00826957" w:rsidRPr="009C3EC3">
        <w:rPr>
          <w:rFonts w:ascii="Times New Roman" w:hAnsi="Times New Roman" w:cs="Times New Roman"/>
        </w:rPr>
        <w:t xml:space="preserve"> investigation</w:t>
      </w:r>
      <w:r w:rsidR="002A0B41">
        <w:rPr>
          <w:rFonts w:ascii="Times New Roman" w:hAnsi="Times New Roman" w:cs="Times New Roman"/>
        </w:rPr>
        <w:t xml:space="preserve"> at</w:t>
      </w:r>
      <w:r w:rsidR="00826957" w:rsidRPr="009C3EC3">
        <w:rPr>
          <w:rFonts w:ascii="Times New Roman" w:hAnsi="Times New Roman" w:cs="Times New Roman"/>
        </w:rPr>
        <w:t xml:space="preserve"> the home </w:t>
      </w:r>
      <w:r w:rsidR="00826957">
        <w:rPr>
          <w:rFonts w:ascii="Times New Roman" w:hAnsi="Times New Roman" w:cs="Times New Roman"/>
        </w:rPr>
        <w:t xml:space="preserve">and </w:t>
      </w:r>
      <w:r w:rsidR="00826957" w:rsidRPr="009C3EC3">
        <w:rPr>
          <w:rFonts w:ascii="Times New Roman" w:hAnsi="Times New Roman" w:cs="Times New Roman"/>
        </w:rPr>
        <w:t>test</w:t>
      </w:r>
      <w:r w:rsidR="00826957">
        <w:rPr>
          <w:rFonts w:ascii="Times New Roman" w:hAnsi="Times New Roman" w:cs="Times New Roman"/>
        </w:rPr>
        <w:t>s</w:t>
      </w:r>
      <w:r w:rsidR="00826957" w:rsidRPr="009C3EC3">
        <w:rPr>
          <w:rFonts w:ascii="Times New Roman" w:hAnsi="Times New Roman" w:cs="Times New Roman"/>
        </w:rPr>
        <w:t xml:space="preserve"> the meter. </w:t>
      </w:r>
      <w:r w:rsidR="00961255">
        <w:rPr>
          <w:rFonts w:ascii="Times New Roman" w:hAnsi="Times New Roman" w:cs="Times New Roman"/>
        </w:rPr>
        <w:t xml:space="preserve"> </w:t>
      </w:r>
      <w:r w:rsidR="00826957" w:rsidRPr="009C3EC3">
        <w:rPr>
          <w:rFonts w:ascii="Times New Roman" w:hAnsi="Times New Roman" w:cs="Times New Roman"/>
        </w:rPr>
        <w:t xml:space="preserve">Tr. </w:t>
      </w:r>
      <w:r w:rsidR="002A0B41">
        <w:rPr>
          <w:rFonts w:ascii="Times New Roman" w:hAnsi="Times New Roman" w:cs="Times New Roman"/>
        </w:rPr>
        <w:t xml:space="preserve">81, 87, </w:t>
      </w:r>
      <w:r w:rsidR="00826957" w:rsidRPr="009C3EC3">
        <w:rPr>
          <w:rFonts w:ascii="Times New Roman" w:hAnsi="Times New Roman" w:cs="Times New Roman"/>
        </w:rPr>
        <w:t>90</w:t>
      </w:r>
      <w:r w:rsidR="00961255">
        <w:rPr>
          <w:rFonts w:ascii="Times New Roman" w:hAnsi="Times New Roman" w:cs="Times New Roman"/>
        </w:rPr>
        <w:t>-</w:t>
      </w:r>
      <w:r w:rsidR="00826957" w:rsidRPr="009C3EC3">
        <w:rPr>
          <w:rFonts w:ascii="Times New Roman" w:hAnsi="Times New Roman" w:cs="Times New Roman"/>
        </w:rPr>
        <w:t>91.</w:t>
      </w:r>
    </w:p>
    <w:p w:rsidR="00826957" w:rsidRPr="009C3EC3" w:rsidRDefault="00826957" w:rsidP="00826957">
      <w:pPr>
        <w:pStyle w:val="ListParagraph"/>
        <w:rPr>
          <w:sz w:val="24"/>
          <w:szCs w:val="24"/>
        </w:rPr>
      </w:pPr>
    </w:p>
    <w:p w:rsidR="00370BFD" w:rsidRDefault="00826957" w:rsidP="00C47E70">
      <w:pPr>
        <w:spacing w:line="360" w:lineRule="auto"/>
        <w:ind w:firstLine="1440"/>
        <w:rPr>
          <w:rFonts w:ascii="Times New Roman" w:hAnsi="Times New Roman" w:cs="Times New Roman"/>
        </w:rPr>
      </w:pPr>
      <w:r>
        <w:rPr>
          <w:rFonts w:ascii="Times New Roman" w:hAnsi="Times New Roman" w:cs="Times New Roman"/>
        </w:rPr>
        <w:t>18.</w:t>
      </w:r>
      <w:r w:rsidR="00C47E70">
        <w:rPr>
          <w:rFonts w:ascii="Times New Roman" w:hAnsi="Times New Roman" w:cs="Times New Roman"/>
        </w:rPr>
        <w:tab/>
      </w:r>
      <w:r w:rsidR="00370BFD" w:rsidRPr="009C3EC3">
        <w:rPr>
          <w:rFonts w:ascii="Times New Roman" w:hAnsi="Times New Roman" w:cs="Times New Roman"/>
        </w:rPr>
        <w:t>Following the telephone call on October 8</w:t>
      </w:r>
      <w:r w:rsidR="001514CC" w:rsidRPr="009C3EC3">
        <w:rPr>
          <w:rFonts w:ascii="Times New Roman" w:hAnsi="Times New Roman" w:cs="Times New Roman"/>
        </w:rPr>
        <w:t xml:space="preserve">, 2014 the meter was changed on </w:t>
      </w:r>
      <w:r w:rsidR="00370BFD" w:rsidRPr="009C3EC3">
        <w:rPr>
          <w:rFonts w:ascii="Times New Roman" w:hAnsi="Times New Roman" w:cs="Times New Roman"/>
        </w:rPr>
        <w:t xml:space="preserve">December 1, 2014. </w:t>
      </w:r>
      <w:r w:rsidR="001514CC" w:rsidRPr="009C3EC3">
        <w:rPr>
          <w:rFonts w:ascii="Times New Roman" w:hAnsi="Times New Roman" w:cs="Times New Roman"/>
        </w:rPr>
        <w:t xml:space="preserve"> </w:t>
      </w:r>
      <w:r w:rsidR="00370BFD" w:rsidRPr="009C3EC3">
        <w:rPr>
          <w:rFonts w:ascii="Times New Roman" w:hAnsi="Times New Roman" w:cs="Times New Roman"/>
        </w:rPr>
        <w:t>Tr. 80</w:t>
      </w:r>
      <w:r w:rsidR="00961255">
        <w:rPr>
          <w:rFonts w:ascii="Times New Roman" w:hAnsi="Times New Roman" w:cs="Times New Roman"/>
        </w:rPr>
        <w:t>-</w:t>
      </w:r>
      <w:r w:rsidR="00370BFD" w:rsidRPr="009C3EC3">
        <w:rPr>
          <w:rFonts w:ascii="Times New Roman" w:hAnsi="Times New Roman" w:cs="Times New Roman"/>
        </w:rPr>
        <w:t>81.</w:t>
      </w:r>
    </w:p>
    <w:p w:rsidR="00826957" w:rsidRPr="009C3EC3" w:rsidRDefault="00826957" w:rsidP="009C3EC3">
      <w:pPr>
        <w:spacing w:line="360" w:lineRule="auto"/>
        <w:ind w:left="720" w:firstLine="720"/>
        <w:jc w:val="both"/>
        <w:rPr>
          <w:rFonts w:ascii="Times New Roman" w:hAnsi="Times New Roman" w:cs="Times New Roman"/>
        </w:rPr>
      </w:pPr>
    </w:p>
    <w:p w:rsidR="00C302AA" w:rsidRPr="009C3EC3" w:rsidRDefault="00C302AA" w:rsidP="00C47E70">
      <w:pPr>
        <w:pStyle w:val="ListParagraph"/>
        <w:ind w:left="0" w:firstLine="720"/>
        <w:rPr>
          <w:sz w:val="24"/>
          <w:szCs w:val="24"/>
        </w:rPr>
      </w:pPr>
      <w:r w:rsidRPr="009C3EC3">
        <w:rPr>
          <w:sz w:val="24"/>
          <w:szCs w:val="24"/>
        </w:rPr>
        <w:tab/>
      </w:r>
      <w:r w:rsidR="00826957">
        <w:rPr>
          <w:sz w:val="24"/>
          <w:szCs w:val="24"/>
        </w:rPr>
        <w:t>19</w:t>
      </w:r>
      <w:r w:rsidRPr="009C3EC3">
        <w:rPr>
          <w:sz w:val="24"/>
          <w:szCs w:val="24"/>
        </w:rPr>
        <w:t>.</w:t>
      </w:r>
      <w:r w:rsidRPr="009C3EC3">
        <w:rPr>
          <w:sz w:val="24"/>
          <w:szCs w:val="24"/>
        </w:rPr>
        <w:tab/>
        <w:t xml:space="preserve">Complainant’s landline telephone was not working properly from approximately August of 2013 until approximately July of 2015.  </w:t>
      </w:r>
      <w:proofErr w:type="gramStart"/>
      <w:r w:rsidRPr="009C3EC3">
        <w:rPr>
          <w:sz w:val="24"/>
          <w:szCs w:val="24"/>
        </w:rPr>
        <w:t>Tr. 31.</w:t>
      </w:r>
      <w:proofErr w:type="gramEnd"/>
    </w:p>
    <w:p w:rsidR="00C302AA" w:rsidRPr="009C3EC3" w:rsidRDefault="00C302AA" w:rsidP="009C3EC3">
      <w:pPr>
        <w:pStyle w:val="ListParagraph"/>
        <w:rPr>
          <w:sz w:val="24"/>
          <w:szCs w:val="24"/>
        </w:rPr>
      </w:pPr>
    </w:p>
    <w:p w:rsidR="002A0B41" w:rsidRPr="005F7040" w:rsidRDefault="00C302AA" w:rsidP="005F7040">
      <w:pPr>
        <w:pStyle w:val="ListParagraph"/>
        <w:ind w:left="0" w:firstLine="720"/>
        <w:rPr>
          <w:sz w:val="24"/>
          <w:szCs w:val="24"/>
        </w:rPr>
      </w:pPr>
      <w:r w:rsidRPr="009C3EC3">
        <w:rPr>
          <w:sz w:val="24"/>
          <w:szCs w:val="24"/>
        </w:rPr>
        <w:tab/>
      </w:r>
      <w:r w:rsidR="002A0B41" w:rsidRPr="005F7040">
        <w:rPr>
          <w:sz w:val="24"/>
          <w:szCs w:val="24"/>
        </w:rPr>
        <w:t>2</w:t>
      </w:r>
      <w:r w:rsidR="005F7040">
        <w:rPr>
          <w:sz w:val="24"/>
          <w:szCs w:val="24"/>
        </w:rPr>
        <w:t>0</w:t>
      </w:r>
      <w:r w:rsidR="002A0B41" w:rsidRPr="005F7040">
        <w:rPr>
          <w:sz w:val="24"/>
          <w:szCs w:val="24"/>
        </w:rPr>
        <w:t>.</w:t>
      </w:r>
      <w:r w:rsidR="002A0B41" w:rsidRPr="005F7040">
        <w:rPr>
          <w:sz w:val="24"/>
          <w:szCs w:val="24"/>
        </w:rPr>
        <w:tab/>
        <w:t xml:space="preserve">Respondent did not complete the field investigation </w:t>
      </w:r>
      <w:r w:rsidR="00B712F1" w:rsidRPr="005F7040">
        <w:rPr>
          <w:sz w:val="24"/>
          <w:szCs w:val="24"/>
        </w:rPr>
        <w:t xml:space="preserve">by evaluating items within the home and completing an analysis of usage, </w:t>
      </w:r>
      <w:r w:rsidR="002A0B41" w:rsidRPr="005F7040">
        <w:rPr>
          <w:sz w:val="24"/>
          <w:szCs w:val="24"/>
        </w:rPr>
        <w:t xml:space="preserve">as it could not gain access to Complainant’s </w:t>
      </w:r>
      <w:r w:rsidR="00B712F1" w:rsidRPr="005F7040">
        <w:rPr>
          <w:sz w:val="24"/>
          <w:szCs w:val="24"/>
        </w:rPr>
        <w:t xml:space="preserve">home.  </w:t>
      </w:r>
      <w:proofErr w:type="gramStart"/>
      <w:r w:rsidR="00B712F1" w:rsidRPr="005F7040">
        <w:rPr>
          <w:sz w:val="24"/>
          <w:szCs w:val="24"/>
        </w:rPr>
        <w:t>Tr. 105.</w:t>
      </w:r>
      <w:proofErr w:type="gramEnd"/>
    </w:p>
    <w:p w:rsidR="00D42224" w:rsidRPr="005F7040" w:rsidRDefault="00D42224" w:rsidP="009C3EC3">
      <w:pPr>
        <w:pStyle w:val="ListParagraph"/>
        <w:rPr>
          <w:sz w:val="24"/>
          <w:szCs w:val="24"/>
        </w:rPr>
      </w:pPr>
    </w:p>
    <w:p w:rsidR="00D42224" w:rsidRPr="005F7040" w:rsidRDefault="00FA7E47" w:rsidP="001E5C0A">
      <w:pPr>
        <w:spacing w:line="360" w:lineRule="auto"/>
        <w:ind w:firstLine="1440"/>
        <w:rPr>
          <w:rFonts w:ascii="Times New Roman" w:hAnsi="Times New Roman" w:cs="Times New Roman"/>
        </w:rPr>
      </w:pPr>
      <w:r w:rsidRPr="005F7040">
        <w:rPr>
          <w:rFonts w:ascii="Times New Roman" w:hAnsi="Times New Roman" w:cs="Times New Roman"/>
        </w:rPr>
        <w:t>2</w:t>
      </w:r>
      <w:r w:rsidR="005F7040">
        <w:rPr>
          <w:rFonts w:ascii="Times New Roman" w:hAnsi="Times New Roman" w:cs="Times New Roman"/>
        </w:rPr>
        <w:t>1</w:t>
      </w:r>
      <w:r w:rsidR="000218D6" w:rsidRPr="005F7040">
        <w:rPr>
          <w:rFonts w:ascii="Times New Roman" w:hAnsi="Times New Roman" w:cs="Times New Roman"/>
        </w:rPr>
        <w:t>.</w:t>
      </w:r>
      <w:r w:rsidR="000218D6" w:rsidRPr="005F7040">
        <w:rPr>
          <w:rFonts w:ascii="Times New Roman" w:hAnsi="Times New Roman" w:cs="Times New Roman"/>
        </w:rPr>
        <w:tab/>
      </w:r>
      <w:r w:rsidR="001E5C0A" w:rsidRPr="005F7040">
        <w:rPr>
          <w:rFonts w:ascii="Times New Roman" w:hAnsi="Times New Roman" w:cs="Times New Roman"/>
        </w:rPr>
        <w:t>T</w:t>
      </w:r>
      <w:r w:rsidR="00D42224" w:rsidRPr="005F7040">
        <w:rPr>
          <w:rFonts w:ascii="Times New Roman" w:hAnsi="Times New Roman" w:cs="Times New Roman"/>
        </w:rPr>
        <w:t xml:space="preserve">he </w:t>
      </w:r>
      <w:r w:rsidR="001E5C0A" w:rsidRPr="005F7040">
        <w:rPr>
          <w:rFonts w:ascii="Times New Roman" w:hAnsi="Times New Roman" w:cs="Times New Roman"/>
        </w:rPr>
        <w:t xml:space="preserve">meter </w:t>
      </w:r>
      <w:r w:rsidR="00D42224" w:rsidRPr="005F7040">
        <w:rPr>
          <w:rFonts w:ascii="Times New Roman" w:hAnsi="Times New Roman" w:cs="Times New Roman"/>
        </w:rPr>
        <w:t xml:space="preserve">test results indicated the percent high was 99.78 percent and the low was 99.83 percent. </w:t>
      </w:r>
      <w:r w:rsidR="00961255" w:rsidRPr="005F7040">
        <w:rPr>
          <w:rFonts w:ascii="Times New Roman" w:hAnsi="Times New Roman" w:cs="Times New Roman"/>
        </w:rPr>
        <w:t xml:space="preserve"> </w:t>
      </w:r>
      <w:r w:rsidR="00D42224" w:rsidRPr="005F7040">
        <w:rPr>
          <w:rFonts w:ascii="Times New Roman" w:hAnsi="Times New Roman" w:cs="Times New Roman"/>
        </w:rPr>
        <w:t>These are both within P</w:t>
      </w:r>
      <w:r w:rsidR="00164C27" w:rsidRPr="005F7040">
        <w:rPr>
          <w:rFonts w:ascii="Times New Roman" w:hAnsi="Times New Roman" w:cs="Times New Roman"/>
        </w:rPr>
        <w:t>U</w:t>
      </w:r>
      <w:r w:rsidR="00D42224" w:rsidRPr="005F7040">
        <w:rPr>
          <w:rFonts w:ascii="Times New Roman" w:hAnsi="Times New Roman" w:cs="Times New Roman"/>
        </w:rPr>
        <w:t xml:space="preserve">C regulations for an accurate meter. </w:t>
      </w:r>
      <w:r w:rsidR="00961255" w:rsidRPr="005F7040">
        <w:rPr>
          <w:rFonts w:ascii="Times New Roman" w:hAnsi="Times New Roman" w:cs="Times New Roman"/>
        </w:rPr>
        <w:t xml:space="preserve"> </w:t>
      </w:r>
      <w:proofErr w:type="gramStart"/>
      <w:r w:rsidR="00D42224" w:rsidRPr="005F7040">
        <w:rPr>
          <w:rFonts w:ascii="Times New Roman" w:hAnsi="Times New Roman" w:cs="Times New Roman"/>
        </w:rPr>
        <w:t>Tr. 101.</w:t>
      </w:r>
      <w:proofErr w:type="gramEnd"/>
    </w:p>
    <w:p w:rsidR="00D42224" w:rsidRPr="009C3EC3" w:rsidRDefault="00D42224" w:rsidP="009C3EC3">
      <w:pPr>
        <w:pStyle w:val="ListParagraph"/>
        <w:rPr>
          <w:sz w:val="24"/>
          <w:szCs w:val="24"/>
        </w:rPr>
      </w:pPr>
    </w:p>
    <w:p w:rsidR="001B36CD" w:rsidRPr="009C3EC3" w:rsidRDefault="00C47E70" w:rsidP="00C47E70">
      <w:pPr>
        <w:spacing w:line="360" w:lineRule="auto"/>
        <w:ind w:firstLine="720"/>
        <w:rPr>
          <w:rFonts w:ascii="Times New Roman" w:hAnsi="Times New Roman" w:cs="Times New Roman"/>
        </w:rPr>
      </w:pPr>
      <w:r>
        <w:rPr>
          <w:rFonts w:ascii="Times New Roman" w:hAnsi="Times New Roman" w:cs="Times New Roman"/>
        </w:rPr>
        <w:tab/>
      </w:r>
      <w:r w:rsidR="001E5C0A">
        <w:rPr>
          <w:rFonts w:ascii="Times New Roman" w:hAnsi="Times New Roman" w:cs="Times New Roman"/>
        </w:rPr>
        <w:t>2</w:t>
      </w:r>
      <w:r w:rsidR="005F7040">
        <w:rPr>
          <w:rFonts w:ascii="Times New Roman" w:hAnsi="Times New Roman" w:cs="Times New Roman"/>
        </w:rPr>
        <w:t>2</w:t>
      </w:r>
      <w:r w:rsidR="00D42224" w:rsidRPr="009C3EC3">
        <w:rPr>
          <w:rFonts w:ascii="Times New Roman" w:hAnsi="Times New Roman" w:cs="Times New Roman"/>
        </w:rPr>
        <w:t>.</w:t>
      </w:r>
      <w:r>
        <w:rPr>
          <w:rFonts w:ascii="Times New Roman" w:hAnsi="Times New Roman" w:cs="Times New Roman"/>
        </w:rPr>
        <w:tab/>
      </w:r>
      <w:r w:rsidR="00132A4B" w:rsidRPr="009C3EC3">
        <w:rPr>
          <w:rFonts w:ascii="Times New Roman" w:hAnsi="Times New Roman" w:cs="Times New Roman"/>
        </w:rPr>
        <w:t xml:space="preserve">Complainant’s </w:t>
      </w:r>
      <w:r w:rsidR="001B36CD" w:rsidRPr="009C3EC3">
        <w:rPr>
          <w:rFonts w:ascii="Times New Roman" w:hAnsi="Times New Roman" w:cs="Times New Roman"/>
        </w:rPr>
        <w:t>electrician</w:t>
      </w:r>
      <w:r w:rsidR="003347D8" w:rsidRPr="009C3EC3">
        <w:rPr>
          <w:rFonts w:ascii="Times New Roman" w:hAnsi="Times New Roman" w:cs="Times New Roman"/>
        </w:rPr>
        <w:t>,</w:t>
      </w:r>
      <w:r w:rsidR="00132A4B" w:rsidRPr="009C3EC3">
        <w:rPr>
          <w:rFonts w:ascii="Times New Roman" w:hAnsi="Times New Roman" w:cs="Times New Roman"/>
        </w:rPr>
        <w:t xml:space="preserve"> Mr. </w:t>
      </w:r>
      <w:r w:rsidR="003347D8" w:rsidRPr="009C3EC3">
        <w:rPr>
          <w:rFonts w:ascii="Times New Roman" w:hAnsi="Times New Roman" w:cs="Times New Roman"/>
        </w:rPr>
        <w:t>Keefer,</w:t>
      </w:r>
      <w:r w:rsidR="001B36CD" w:rsidRPr="009C3EC3">
        <w:rPr>
          <w:rFonts w:ascii="Times New Roman" w:hAnsi="Times New Roman" w:cs="Times New Roman"/>
        </w:rPr>
        <w:t xml:space="preserve"> </w:t>
      </w:r>
      <w:r w:rsidR="002B3914">
        <w:rPr>
          <w:rFonts w:ascii="Times New Roman" w:hAnsi="Times New Roman" w:cs="Times New Roman"/>
        </w:rPr>
        <w:t>attempted to determine</w:t>
      </w:r>
      <w:r w:rsidR="001B36CD" w:rsidRPr="009C3EC3">
        <w:rPr>
          <w:rFonts w:ascii="Times New Roman" w:hAnsi="Times New Roman" w:cs="Times New Roman"/>
        </w:rPr>
        <w:t xml:space="preserve"> if there were any faulty appliances and checked for leaking voltage, </w:t>
      </w:r>
      <w:r w:rsidR="00FA7E47" w:rsidRPr="009C3EC3">
        <w:rPr>
          <w:rFonts w:ascii="Times New Roman" w:hAnsi="Times New Roman" w:cs="Times New Roman"/>
        </w:rPr>
        <w:t xml:space="preserve">i.e., </w:t>
      </w:r>
      <w:r w:rsidR="001B36CD" w:rsidRPr="009C3EC3">
        <w:rPr>
          <w:rFonts w:ascii="Times New Roman" w:hAnsi="Times New Roman" w:cs="Times New Roman"/>
        </w:rPr>
        <w:t xml:space="preserve">current going to the ground but not enough going to ground to trip the breaker. </w:t>
      </w:r>
      <w:r w:rsidR="00FA7E47" w:rsidRPr="009C3EC3">
        <w:rPr>
          <w:rFonts w:ascii="Times New Roman" w:hAnsi="Times New Roman" w:cs="Times New Roman"/>
        </w:rPr>
        <w:t xml:space="preserve"> </w:t>
      </w:r>
      <w:proofErr w:type="gramStart"/>
      <w:r w:rsidR="001B36CD" w:rsidRPr="009C3EC3">
        <w:rPr>
          <w:rFonts w:ascii="Times New Roman" w:hAnsi="Times New Roman" w:cs="Times New Roman"/>
        </w:rPr>
        <w:t>Tr. 55.</w:t>
      </w:r>
      <w:proofErr w:type="gramEnd"/>
    </w:p>
    <w:p w:rsidR="00FA7E47" w:rsidRPr="009C3EC3" w:rsidRDefault="00FA7E47" w:rsidP="009C3EC3">
      <w:pPr>
        <w:pStyle w:val="ListParagraph"/>
        <w:rPr>
          <w:sz w:val="24"/>
          <w:szCs w:val="24"/>
        </w:rPr>
      </w:pPr>
    </w:p>
    <w:p w:rsidR="001B36CD" w:rsidRDefault="00FA7E47" w:rsidP="00C47E70">
      <w:pPr>
        <w:pStyle w:val="ListParagraph"/>
        <w:ind w:left="0" w:firstLine="720"/>
        <w:rPr>
          <w:sz w:val="24"/>
          <w:szCs w:val="24"/>
        </w:rPr>
      </w:pPr>
      <w:r w:rsidRPr="009C3EC3">
        <w:rPr>
          <w:sz w:val="24"/>
          <w:szCs w:val="24"/>
        </w:rPr>
        <w:tab/>
      </w:r>
      <w:r w:rsidR="002B3914">
        <w:rPr>
          <w:sz w:val="24"/>
          <w:szCs w:val="24"/>
        </w:rPr>
        <w:t>2</w:t>
      </w:r>
      <w:r w:rsidR="005F7040">
        <w:rPr>
          <w:sz w:val="24"/>
          <w:szCs w:val="24"/>
        </w:rPr>
        <w:t>3</w:t>
      </w:r>
      <w:r w:rsidRPr="009C3EC3">
        <w:rPr>
          <w:sz w:val="24"/>
          <w:szCs w:val="24"/>
        </w:rPr>
        <w:t>.</w:t>
      </w:r>
      <w:r w:rsidRPr="009C3EC3">
        <w:rPr>
          <w:sz w:val="24"/>
          <w:szCs w:val="24"/>
        </w:rPr>
        <w:tab/>
        <w:t xml:space="preserve">Mr. Keefer </w:t>
      </w:r>
      <w:r w:rsidR="001B36CD" w:rsidRPr="009C3EC3">
        <w:rPr>
          <w:sz w:val="24"/>
          <w:szCs w:val="24"/>
        </w:rPr>
        <w:t>could not find any leaky voltage and checked the two main breakers and could not find any problems.</w:t>
      </w:r>
      <w:r w:rsidRPr="009C3EC3">
        <w:rPr>
          <w:sz w:val="24"/>
          <w:szCs w:val="24"/>
        </w:rPr>
        <w:t xml:space="preserve">  </w:t>
      </w:r>
      <w:r w:rsidR="001B36CD" w:rsidRPr="009C3EC3">
        <w:rPr>
          <w:sz w:val="24"/>
          <w:szCs w:val="24"/>
        </w:rPr>
        <w:t>Tr. 55</w:t>
      </w:r>
      <w:r w:rsidR="00961255">
        <w:rPr>
          <w:sz w:val="24"/>
          <w:szCs w:val="24"/>
        </w:rPr>
        <w:t>-</w:t>
      </w:r>
      <w:r w:rsidR="001B36CD" w:rsidRPr="009C3EC3">
        <w:rPr>
          <w:sz w:val="24"/>
          <w:szCs w:val="24"/>
        </w:rPr>
        <w:t>56.</w:t>
      </w:r>
    </w:p>
    <w:p w:rsidR="005F7040" w:rsidRPr="009C3EC3" w:rsidRDefault="005F7040" w:rsidP="00C47E70">
      <w:pPr>
        <w:pStyle w:val="ListParagraph"/>
        <w:ind w:left="0" w:firstLine="720"/>
        <w:rPr>
          <w:sz w:val="24"/>
          <w:szCs w:val="24"/>
        </w:rPr>
      </w:pPr>
    </w:p>
    <w:p w:rsidR="00A81429" w:rsidRDefault="00FA7E47" w:rsidP="00C47E70">
      <w:pPr>
        <w:pStyle w:val="ListParagraph"/>
        <w:ind w:left="0" w:firstLine="720"/>
        <w:rPr>
          <w:sz w:val="24"/>
          <w:szCs w:val="24"/>
        </w:rPr>
      </w:pPr>
      <w:r w:rsidRPr="009C3EC3">
        <w:rPr>
          <w:sz w:val="24"/>
          <w:szCs w:val="24"/>
        </w:rPr>
        <w:tab/>
      </w:r>
      <w:r w:rsidR="002B3914">
        <w:rPr>
          <w:sz w:val="24"/>
          <w:szCs w:val="24"/>
        </w:rPr>
        <w:t>2</w:t>
      </w:r>
      <w:r w:rsidR="005F7040">
        <w:rPr>
          <w:sz w:val="24"/>
          <w:szCs w:val="24"/>
        </w:rPr>
        <w:t>4</w:t>
      </w:r>
      <w:r w:rsidRPr="009C3EC3">
        <w:rPr>
          <w:sz w:val="24"/>
          <w:szCs w:val="24"/>
        </w:rPr>
        <w:t>.</w:t>
      </w:r>
      <w:r w:rsidRPr="009C3EC3">
        <w:rPr>
          <w:sz w:val="24"/>
          <w:szCs w:val="24"/>
        </w:rPr>
        <w:tab/>
        <w:t xml:space="preserve">Mr. Keefer </w:t>
      </w:r>
      <w:r w:rsidR="001B36CD" w:rsidRPr="009C3EC3">
        <w:rPr>
          <w:sz w:val="24"/>
          <w:szCs w:val="24"/>
        </w:rPr>
        <w:t>recommended t</w:t>
      </w:r>
      <w:r w:rsidRPr="009C3EC3">
        <w:rPr>
          <w:sz w:val="24"/>
          <w:szCs w:val="24"/>
        </w:rPr>
        <w:t xml:space="preserve">hat Complainant </w:t>
      </w:r>
      <w:r w:rsidR="001B36CD" w:rsidRPr="009C3EC3">
        <w:rPr>
          <w:sz w:val="24"/>
          <w:szCs w:val="24"/>
        </w:rPr>
        <w:t xml:space="preserve">have her heat pumps inspected by </w:t>
      </w:r>
      <w:r w:rsidR="002B3914">
        <w:rPr>
          <w:sz w:val="24"/>
          <w:szCs w:val="24"/>
        </w:rPr>
        <w:t xml:space="preserve">a </w:t>
      </w:r>
      <w:r w:rsidR="001B36CD" w:rsidRPr="009C3EC3">
        <w:rPr>
          <w:sz w:val="24"/>
          <w:szCs w:val="24"/>
        </w:rPr>
        <w:t>certified</w:t>
      </w:r>
      <w:r w:rsidR="002B3914">
        <w:rPr>
          <w:sz w:val="24"/>
          <w:szCs w:val="24"/>
        </w:rPr>
        <w:t xml:space="preserve"> and q</w:t>
      </w:r>
      <w:r w:rsidR="001B36CD" w:rsidRPr="009C3EC3">
        <w:rPr>
          <w:sz w:val="24"/>
          <w:szCs w:val="24"/>
        </w:rPr>
        <w:t xml:space="preserve">ualified </w:t>
      </w:r>
      <w:r w:rsidR="002B3914">
        <w:rPr>
          <w:sz w:val="24"/>
          <w:szCs w:val="24"/>
        </w:rPr>
        <w:t>individual</w:t>
      </w:r>
      <w:r w:rsidR="001B36CD" w:rsidRPr="009C3EC3">
        <w:rPr>
          <w:sz w:val="24"/>
          <w:szCs w:val="24"/>
        </w:rPr>
        <w:t xml:space="preserve"> to make sure that the electric backup was</w:t>
      </w:r>
      <w:r w:rsidR="00EA4B1B">
        <w:rPr>
          <w:sz w:val="24"/>
          <w:szCs w:val="24"/>
        </w:rPr>
        <w:t xml:space="preserve"> </w:t>
      </w:r>
      <w:r w:rsidR="001B36CD" w:rsidRPr="009C3EC3">
        <w:rPr>
          <w:sz w:val="24"/>
          <w:szCs w:val="24"/>
        </w:rPr>
        <w:t>n</w:t>
      </w:r>
      <w:r w:rsidR="00EA4B1B">
        <w:rPr>
          <w:sz w:val="24"/>
          <w:szCs w:val="24"/>
        </w:rPr>
        <w:t>o</w:t>
      </w:r>
      <w:r w:rsidR="001B36CD" w:rsidRPr="009C3EC3">
        <w:rPr>
          <w:sz w:val="24"/>
          <w:szCs w:val="24"/>
        </w:rPr>
        <w:t>t going on and off unintentionally.</w:t>
      </w:r>
      <w:r w:rsidR="006106F3">
        <w:rPr>
          <w:sz w:val="24"/>
          <w:szCs w:val="24"/>
        </w:rPr>
        <w:t xml:space="preserve"> </w:t>
      </w:r>
      <w:r w:rsidR="001B36CD" w:rsidRPr="009C3EC3">
        <w:rPr>
          <w:sz w:val="24"/>
          <w:szCs w:val="24"/>
        </w:rPr>
        <w:t xml:space="preserve"> </w:t>
      </w:r>
    </w:p>
    <w:p w:rsidR="00A81429" w:rsidRDefault="00A81429" w:rsidP="00C47E70">
      <w:pPr>
        <w:pStyle w:val="ListParagraph"/>
        <w:ind w:left="0" w:firstLine="720"/>
        <w:rPr>
          <w:sz w:val="24"/>
          <w:szCs w:val="24"/>
        </w:rPr>
      </w:pPr>
    </w:p>
    <w:p w:rsidR="001B36CD" w:rsidRDefault="00A81429" w:rsidP="00C47E70">
      <w:pPr>
        <w:pStyle w:val="ListParagraph"/>
        <w:ind w:left="0" w:firstLine="720"/>
        <w:rPr>
          <w:sz w:val="24"/>
          <w:szCs w:val="24"/>
        </w:rPr>
      </w:pPr>
      <w:r>
        <w:rPr>
          <w:sz w:val="24"/>
          <w:szCs w:val="24"/>
        </w:rPr>
        <w:tab/>
        <w:t>2</w:t>
      </w:r>
      <w:r w:rsidR="005F7040">
        <w:rPr>
          <w:sz w:val="24"/>
          <w:szCs w:val="24"/>
        </w:rPr>
        <w:t>5</w:t>
      </w:r>
      <w:r>
        <w:rPr>
          <w:sz w:val="24"/>
          <w:szCs w:val="24"/>
        </w:rPr>
        <w:t>.</w:t>
      </w:r>
      <w:r>
        <w:rPr>
          <w:sz w:val="24"/>
          <w:szCs w:val="24"/>
        </w:rPr>
        <w:tab/>
        <w:t xml:space="preserve">Mr. Keefer </w:t>
      </w:r>
      <w:r w:rsidR="001B36CD" w:rsidRPr="009C3EC3">
        <w:rPr>
          <w:sz w:val="24"/>
          <w:szCs w:val="24"/>
        </w:rPr>
        <w:t xml:space="preserve">also recommended that she contact the </w:t>
      </w:r>
      <w:r w:rsidR="006106F3">
        <w:rPr>
          <w:sz w:val="24"/>
          <w:szCs w:val="24"/>
        </w:rPr>
        <w:t>C</w:t>
      </w:r>
      <w:r w:rsidR="001B36CD" w:rsidRPr="009C3EC3">
        <w:rPr>
          <w:sz w:val="24"/>
          <w:szCs w:val="24"/>
        </w:rPr>
        <w:t xml:space="preserve">ompany, after a lightning strike damaged GFI receptacles in her kitchen and have them check her meter to see if the lightning strike had </w:t>
      </w:r>
      <w:r w:rsidR="002B3914">
        <w:rPr>
          <w:sz w:val="24"/>
          <w:szCs w:val="24"/>
        </w:rPr>
        <w:t>a</w:t>
      </w:r>
      <w:r w:rsidR="001B36CD" w:rsidRPr="009C3EC3">
        <w:rPr>
          <w:sz w:val="24"/>
          <w:szCs w:val="24"/>
        </w:rPr>
        <w:t xml:space="preserve">ffected </w:t>
      </w:r>
      <w:r w:rsidR="00FA7E47" w:rsidRPr="009C3EC3">
        <w:rPr>
          <w:sz w:val="24"/>
          <w:szCs w:val="24"/>
        </w:rPr>
        <w:t xml:space="preserve">anything.  </w:t>
      </w:r>
      <w:proofErr w:type="gramStart"/>
      <w:r w:rsidR="001B36CD" w:rsidRPr="009C3EC3">
        <w:rPr>
          <w:sz w:val="24"/>
          <w:szCs w:val="24"/>
        </w:rPr>
        <w:t>Tr. 56.</w:t>
      </w:r>
      <w:proofErr w:type="gramEnd"/>
    </w:p>
    <w:p w:rsidR="001B36CD" w:rsidRPr="009C3EC3" w:rsidRDefault="002B3914" w:rsidP="00C47E70">
      <w:pPr>
        <w:pStyle w:val="ListParagraph"/>
        <w:ind w:left="0" w:firstLine="720"/>
        <w:rPr>
          <w:sz w:val="24"/>
          <w:szCs w:val="24"/>
        </w:rPr>
      </w:pPr>
      <w:r>
        <w:rPr>
          <w:sz w:val="24"/>
          <w:szCs w:val="24"/>
        </w:rPr>
        <w:lastRenderedPageBreak/>
        <w:tab/>
        <w:t>2</w:t>
      </w:r>
      <w:r w:rsidR="005F7040">
        <w:rPr>
          <w:sz w:val="24"/>
          <w:szCs w:val="24"/>
        </w:rPr>
        <w:t>6</w:t>
      </w:r>
      <w:r w:rsidR="00FA7E47" w:rsidRPr="009C3EC3">
        <w:rPr>
          <w:sz w:val="24"/>
          <w:szCs w:val="24"/>
        </w:rPr>
        <w:t>.</w:t>
      </w:r>
      <w:r w:rsidR="00FA7E47" w:rsidRPr="009C3EC3">
        <w:rPr>
          <w:sz w:val="24"/>
          <w:szCs w:val="24"/>
        </w:rPr>
        <w:tab/>
        <w:t xml:space="preserve">Mr. Keefer </w:t>
      </w:r>
      <w:r w:rsidR="001B36CD" w:rsidRPr="009C3EC3">
        <w:rPr>
          <w:sz w:val="24"/>
          <w:szCs w:val="24"/>
        </w:rPr>
        <w:t>did not inspect the meter</w:t>
      </w:r>
      <w:r w:rsidR="00FA7E47" w:rsidRPr="009C3EC3">
        <w:rPr>
          <w:sz w:val="24"/>
          <w:szCs w:val="24"/>
        </w:rPr>
        <w:t xml:space="preserve"> and did not </w:t>
      </w:r>
      <w:r w:rsidR="001B36CD" w:rsidRPr="009C3EC3">
        <w:rPr>
          <w:sz w:val="24"/>
          <w:szCs w:val="24"/>
        </w:rPr>
        <w:t xml:space="preserve">make a determination as to whether or not the electric meter or meters servicing the house were faulty or were working properly. </w:t>
      </w:r>
      <w:r w:rsidR="00FA7E47" w:rsidRPr="009C3EC3">
        <w:rPr>
          <w:sz w:val="24"/>
          <w:szCs w:val="24"/>
        </w:rPr>
        <w:t xml:space="preserve"> </w:t>
      </w:r>
      <w:r w:rsidR="001B36CD" w:rsidRPr="009C3EC3">
        <w:rPr>
          <w:sz w:val="24"/>
          <w:szCs w:val="24"/>
        </w:rPr>
        <w:t xml:space="preserve">Tr. </w:t>
      </w:r>
      <w:r w:rsidR="00FA7E47" w:rsidRPr="009C3EC3">
        <w:rPr>
          <w:sz w:val="24"/>
          <w:szCs w:val="24"/>
        </w:rPr>
        <w:t>57-</w:t>
      </w:r>
      <w:r w:rsidR="001B36CD" w:rsidRPr="009C3EC3">
        <w:rPr>
          <w:sz w:val="24"/>
          <w:szCs w:val="24"/>
        </w:rPr>
        <w:t>59.</w:t>
      </w:r>
    </w:p>
    <w:p w:rsidR="00FA7E47" w:rsidRPr="009C3EC3" w:rsidRDefault="00FA7E47" w:rsidP="009C3EC3">
      <w:pPr>
        <w:pStyle w:val="ListParagraph"/>
        <w:rPr>
          <w:sz w:val="24"/>
          <w:szCs w:val="24"/>
        </w:rPr>
      </w:pPr>
    </w:p>
    <w:p w:rsidR="00DE0586" w:rsidRPr="009C3EC3" w:rsidRDefault="00FA7E47" w:rsidP="00C47E70">
      <w:pPr>
        <w:pStyle w:val="ListParagraph"/>
        <w:ind w:left="0" w:firstLine="720"/>
        <w:rPr>
          <w:sz w:val="24"/>
          <w:szCs w:val="24"/>
        </w:rPr>
      </w:pPr>
      <w:r w:rsidRPr="009C3EC3">
        <w:rPr>
          <w:sz w:val="24"/>
          <w:szCs w:val="24"/>
        </w:rPr>
        <w:tab/>
      </w:r>
      <w:r w:rsidR="002B3914">
        <w:rPr>
          <w:sz w:val="24"/>
          <w:szCs w:val="24"/>
        </w:rPr>
        <w:t>2</w:t>
      </w:r>
      <w:r w:rsidR="005F7040">
        <w:rPr>
          <w:sz w:val="24"/>
          <w:szCs w:val="24"/>
        </w:rPr>
        <w:t>7</w:t>
      </w:r>
      <w:r w:rsidRPr="009C3EC3">
        <w:rPr>
          <w:sz w:val="24"/>
          <w:szCs w:val="24"/>
        </w:rPr>
        <w:t>.</w:t>
      </w:r>
      <w:r w:rsidRPr="009C3EC3">
        <w:rPr>
          <w:sz w:val="24"/>
          <w:szCs w:val="24"/>
        </w:rPr>
        <w:tab/>
      </w:r>
      <w:r w:rsidR="00C53AFE">
        <w:rPr>
          <w:sz w:val="24"/>
          <w:szCs w:val="24"/>
        </w:rPr>
        <w:t>Mr. Keefer</w:t>
      </w:r>
      <w:r w:rsidR="00DE0586" w:rsidRPr="009C3EC3">
        <w:rPr>
          <w:sz w:val="24"/>
          <w:szCs w:val="24"/>
        </w:rPr>
        <w:t xml:space="preserve"> could not provide an opinion as to whether or not 7,500 kilowatt </w:t>
      </w:r>
      <w:proofErr w:type="gramStart"/>
      <w:r w:rsidR="00DE0586" w:rsidRPr="009C3EC3">
        <w:rPr>
          <w:sz w:val="24"/>
          <w:szCs w:val="24"/>
        </w:rPr>
        <w:t>hours</w:t>
      </w:r>
      <w:proofErr w:type="gramEnd"/>
      <w:r w:rsidR="00DE0586" w:rsidRPr="009C3EC3">
        <w:rPr>
          <w:sz w:val="24"/>
          <w:szCs w:val="24"/>
        </w:rPr>
        <w:t xml:space="preserve"> </w:t>
      </w:r>
      <w:r w:rsidR="008673CC">
        <w:rPr>
          <w:sz w:val="24"/>
          <w:szCs w:val="24"/>
        </w:rPr>
        <w:t xml:space="preserve">usage </w:t>
      </w:r>
      <w:r w:rsidR="00DE0586" w:rsidRPr="009C3EC3">
        <w:rPr>
          <w:sz w:val="24"/>
          <w:szCs w:val="24"/>
        </w:rPr>
        <w:t>in the winter time was excessive.</w:t>
      </w:r>
      <w:r w:rsidR="006106F3">
        <w:rPr>
          <w:sz w:val="24"/>
          <w:szCs w:val="24"/>
        </w:rPr>
        <w:t xml:space="preserve"> </w:t>
      </w:r>
      <w:r w:rsidR="00DE0586" w:rsidRPr="009C3EC3">
        <w:rPr>
          <w:sz w:val="24"/>
          <w:szCs w:val="24"/>
        </w:rPr>
        <w:t xml:space="preserve"> </w:t>
      </w:r>
      <w:proofErr w:type="gramStart"/>
      <w:r w:rsidR="00DE0586" w:rsidRPr="009C3EC3">
        <w:rPr>
          <w:sz w:val="24"/>
          <w:szCs w:val="24"/>
        </w:rPr>
        <w:t>Tr. 64.</w:t>
      </w:r>
      <w:proofErr w:type="gramEnd"/>
    </w:p>
    <w:p w:rsidR="00DE0586" w:rsidRPr="009C3EC3" w:rsidRDefault="00DE0586" w:rsidP="009C3EC3">
      <w:pPr>
        <w:pStyle w:val="ListParagraph"/>
        <w:rPr>
          <w:sz w:val="24"/>
          <w:szCs w:val="24"/>
        </w:rPr>
      </w:pPr>
    </w:p>
    <w:p w:rsidR="00DE0586" w:rsidRPr="009C3EC3" w:rsidRDefault="008E26C5" w:rsidP="00C47E70">
      <w:pPr>
        <w:pStyle w:val="ListParagraph"/>
        <w:ind w:left="0" w:firstLine="720"/>
        <w:rPr>
          <w:sz w:val="24"/>
          <w:szCs w:val="24"/>
        </w:rPr>
      </w:pPr>
      <w:r>
        <w:rPr>
          <w:sz w:val="24"/>
          <w:szCs w:val="24"/>
        </w:rPr>
        <w:tab/>
      </w:r>
      <w:r w:rsidR="005F7040">
        <w:rPr>
          <w:sz w:val="24"/>
          <w:szCs w:val="24"/>
        </w:rPr>
        <w:t>28</w:t>
      </w:r>
      <w:r w:rsidR="00DE0586" w:rsidRPr="009C3EC3">
        <w:rPr>
          <w:sz w:val="24"/>
          <w:szCs w:val="24"/>
        </w:rPr>
        <w:t>.</w:t>
      </w:r>
      <w:r w:rsidR="00DE0586" w:rsidRPr="009C3EC3">
        <w:rPr>
          <w:sz w:val="24"/>
          <w:szCs w:val="24"/>
        </w:rPr>
        <w:tab/>
      </w:r>
      <w:r w:rsidR="006B590A">
        <w:rPr>
          <w:sz w:val="24"/>
          <w:szCs w:val="24"/>
        </w:rPr>
        <w:t>T</w:t>
      </w:r>
      <w:r w:rsidR="00DE0586" w:rsidRPr="009C3EC3">
        <w:rPr>
          <w:sz w:val="24"/>
          <w:szCs w:val="24"/>
        </w:rPr>
        <w:t>he bill issued May 23, 2013</w:t>
      </w:r>
      <w:r w:rsidR="006B590A">
        <w:rPr>
          <w:sz w:val="24"/>
          <w:szCs w:val="24"/>
        </w:rPr>
        <w:t xml:space="preserve"> was for</w:t>
      </w:r>
      <w:r w:rsidR="00DE0586" w:rsidRPr="009C3EC3">
        <w:rPr>
          <w:sz w:val="24"/>
          <w:szCs w:val="24"/>
        </w:rPr>
        <w:t xml:space="preserve"> 1,943 kilowatt hours used in a 30</w:t>
      </w:r>
      <w:r>
        <w:rPr>
          <w:sz w:val="24"/>
          <w:szCs w:val="24"/>
        </w:rPr>
        <w:t> </w:t>
      </w:r>
      <w:r w:rsidR="00DE0586" w:rsidRPr="009C3EC3">
        <w:rPr>
          <w:sz w:val="24"/>
          <w:szCs w:val="24"/>
        </w:rPr>
        <w:t>day billing cycle</w:t>
      </w:r>
      <w:r w:rsidR="006B590A">
        <w:rPr>
          <w:sz w:val="24"/>
          <w:szCs w:val="24"/>
        </w:rPr>
        <w:t>, as</w:t>
      </w:r>
      <w:r w:rsidR="00DE0586" w:rsidRPr="009C3EC3">
        <w:rPr>
          <w:sz w:val="24"/>
          <w:szCs w:val="24"/>
        </w:rPr>
        <w:t xml:space="preserve"> compared to 1,94</w:t>
      </w:r>
      <w:r w:rsidR="008673CC">
        <w:rPr>
          <w:sz w:val="24"/>
          <w:szCs w:val="24"/>
        </w:rPr>
        <w:t>2</w:t>
      </w:r>
      <w:r w:rsidR="00DE0586" w:rsidRPr="009C3EC3">
        <w:rPr>
          <w:sz w:val="24"/>
          <w:szCs w:val="24"/>
        </w:rPr>
        <w:t xml:space="preserve"> kWh f</w:t>
      </w:r>
      <w:r w:rsidR="00EA4B1B">
        <w:rPr>
          <w:sz w:val="24"/>
          <w:szCs w:val="24"/>
        </w:rPr>
        <w:t>or</w:t>
      </w:r>
      <w:r w:rsidR="00DE0586" w:rsidRPr="009C3EC3">
        <w:rPr>
          <w:sz w:val="24"/>
          <w:szCs w:val="24"/>
        </w:rPr>
        <w:t xml:space="preserve"> May </w:t>
      </w:r>
      <w:r w:rsidR="008673CC">
        <w:rPr>
          <w:sz w:val="24"/>
          <w:szCs w:val="24"/>
        </w:rPr>
        <w:t xml:space="preserve">of </w:t>
      </w:r>
      <w:r w:rsidR="00DE0586" w:rsidRPr="009C3EC3">
        <w:rPr>
          <w:sz w:val="24"/>
          <w:szCs w:val="24"/>
        </w:rPr>
        <w:t>2014</w:t>
      </w:r>
      <w:r w:rsidR="006B590A">
        <w:rPr>
          <w:sz w:val="24"/>
          <w:szCs w:val="24"/>
        </w:rPr>
        <w:t>, a 29 day</w:t>
      </w:r>
      <w:r w:rsidR="00DE0586" w:rsidRPr="009C3EC3">
        <w:rPr>
          <w:sz w:val="24"/>
          <w:szCs w:val="24"/>
        </w:rPr>
        <w:t xml:space="preserve"> cycle </w:t>
      </w:r>
      <w:r w:rsidR="006B590A">
        <w:rPr>
          <w:sz w:val="24"/>
          <w:szCs w:val="24"/>
        </w:rPr>
        <w:t xml:space="preserve">with </w:t>
      </w:r>
      <w:r w:rsidR="00DE0586" w:rsidRPr="009C3EC3">
        <w:rPr>
          <w:sz w:val="24"/>
          <w:szCs w:val="24"/>
        </w:rPr>
        <w:t>usage of 1,942</w:t>
      </w:r>
      <w:r w:rsidR="006C1A8C">
        <w:rPr>
          <w:sz w:val="24"/>
          <w:szCs w:val="24"/>
        </w:rPr>
        <w:t xml:space="preserve"> kWh</w:t>
      </w:r>
      <w:r w:rsidR="00DE0586" w:rsidRPr="009C3EC3">
        <w:rPr>
          <w:sz w:val="24"/>
          <w:szCs w:val="24"/>
        </w:rPr>
        <w:t>.</w:t>
      </w:r>
      <w:r w:rsidR="00ED4294">
        <w:rPr>
          <w:sz w:val="24"/>
          <w:szCs w:val="24"/>
        </w:rPr>
        <w:t xml:space="preserve"> </w:t>
      </w:r>
      <w:r w:rsidR="00DE0586" w:rsidRPr="009C3EC3">
        <w:rPr>
          <w:sz w:val="24"/>
          <w:szCs w:val="24"/>
        </w:rPr>
        <w:t xml:space="preserve"> </w:t>
      </w:r>
      <w:proofErr w:type="gramStart"/>
      <w:r w:rsidR="00DE0586" w:rsidRPr="009C3EC3">
        <w:rPr>
          <w:sz w:val="24"/>
          <w:szCs w:val="24"/>
        </w:rPr>
        <w:t>Tr. 104</w:t>
      </w:r>
      <w:r w:rsidR="006106F3">
        <w:rPr>
          <w:sz w:val="24"/>
          <w:szCs w:val="24"/>
        </w:rPr>
        <w:t xml:space="preserve">; </w:t>
      </w:r>
      <w:r w:rsidR="00DE0586" w:rsidRPr="009C3EC3">
        <w:rPr>
          <w:sz w:val="24"/>
          <w:szCs w:val="24"/>
        </w:rPr>
        <w:t>PPL Exhibit 4.</w:t>
      </w:r>
      <w:proofErr w:type="gramEnd"/>
    </w:p>
    <w:p w:rsidR="00DE0586" w:rsidRPr="009C3EC3" w:rsidRDefault="00DE0586" w:rsidP="009C3EC3">
      <w:pPr>
        <w:pStyle w:val="ListParagraph"/>
        <w:jc w:val="both"/>
        <w:rPr>
          <w:sz w:val="24"/>
          <w:szCs w:val="24"/>
        </w:rPr>
      </w:pPr>
    </w:p>
    <w:p w:rsidR="00DE0586" w:rsidRPr="009C3EC3" w:rsidRDefault="00C47E70" w:rsidP="00C47E70">
      <w:pPr>
        <w:pStyle w:val="ListParagraph"/>
        <w:ind w:left="0" w:firstLine="720"/>
        <w:rPr>
          <w:sz w:val="24"/>
          <w:szCs w:val="24"/>
        </w:rPr>
      </w:pPr>
      <w:r>
        <w:rPr>
          <w:sz w:val="24"/>
          <w:szCs w:val="24"/>
        </w:rPr>
        <w:tab/>
      </w:r>
      <w:r w:rsidR="005F7040">
        <w:rPr>
          <w:sz w:val="24"/>
          <w:szCs w:val="24"/>
        </w:rPr>
        <w:t>29</w:t>
      </w:r>
      <w:r w:rsidR="00DE0586" w:rsidRPr="009C3EC3">
        <w:rPr>
          <w:sz w:val="24"/>
          <w:szCs w:val="24"/>
        </w:rPr>
        <w:t>.</w:t>
      </w:r>
      <w:r>
        <w:rPr>
          <w:sz w:val="24"/>
          <w:szCs w:val="24"/>
        </w:rPr>
        <w:tab/>
      </w:r>
      <w:r w:rsidR="008673CC">
        <w:rPr>
          <w:sz w:val="24"/>
          <w:szCs w:val="24"/>
        </w:rPr>
        <w:t>I</w:t>
      </w:r>
      <w:r w:rsidR="00DE0586" w:rsidRPr="009C3EC3">
        <w:rPr>
          <w:sz w:val="24"/>
          <w:szCs w:val="24"/>
        </w:rPr>
        <w:t xml:space="preserve">n May of 2015, </w:t>
      </w:r>
      <w:r w:rsidR="008673CC">
        <w:rPr>
          <w:sz w:val="24"/>
          <w:szCs w:val="24"/>
        </w:rPr>
        <w:t xml:space="preserve">the new meter </w:t>
      </w:r>
      <w:r w:rsidR="00DE0586" w:rsidRPr="009C3EC3">
        <w:rPr>
          <w:sz w:val="24"/>
          <w:szCs w:val="24"/>
        </w:rPr>
        <w:t>showed a 29</w:t>
      </w:r>
      <w:r w:rsidR="00ED4294">
        <w:rPr>
          <w:sz w:val="24"/>
          <w:szCs w:val="24"/>
        </w:rPr>
        <w:t xml:space="preserve"> </w:t>
      </w:r>
      <w:r w:rsidR="00DE0586" w:rsidRPr="009C3EC3">
        <w:rPr>
          <w:sz w:val="24"/>
          <w:szCs w:val="24"/>
        </w:rPr>
        <w:t>day cycle and 1,914 k</w:t>
      </w:r>
      <w:r w:rsidR="001027FA">
        <w:rPr>
          <w:sz w:val="24"/>
          <w:szCs w:val="24"/>
        </w:rPr>
        <w:t>Wh</w:t>
      </w:r>
      <w:r w:rsidR="00DE0586" w:rsidRPr="009C3EC3">
        <w:rPr>
          <w:sz w:val="24"/>
          <w:szCs w:val="24"/>
        </w:rPr>
        <w:t xml:space="preserve"> </w:t>
      </w:r>
      <w:r w:rsidR="001027FA">
        <w:rPr>
          <w:sz w:val="24"/>
          <w:szCs w:val="24"/>
        </w:rPr>
        <w:t xml:space="preserve">of </w:t>
      </w:r>
      <w:r w:rsidR="00DE0586" w:rsidRPr="009C3EC3">
        <w:rPr>
          <w:sz w:val="24"/>
          <w:szCs w:val="24"/>
        </w:rPr>
        <w:t xml:space="preserve">usage. </w:t>
      </w:r>
      <w:r w:rsidR="00ED4294">
        <w:rPr>
          <w:sz w:val="24"/>
          <w:szCs w:val="24"/>
        </w:rPr>
        <w:t xml:space="preserve"> </w:t>
      </w:r>
      <w:r w:rsidR="00DE0586" w:rsidRPr="009C3EC3">
        <w:rPr>
          <w:sz w:val="24"/>
          <w:szCs w:val="24"/>
        </w:rPr>
        <w:t xml:space="preserve">The usages in May of 2013, 2014 and 2015 were very comparable. </w:t>
      </w:r>
      <w:proofErr w:type="gramStart"/>
      <w:r w:rsidR="00DE0586" w:rsidRPr="009C3EC3">
        <w:rPr>
          <w:sz w:val="24"/>
          <w:szCs w:val="24"/>
        </w:rPr>
        <w:t>Tr. 105.</w:t>
      </w:r>
      <w:proofErr w:type="gramEnd"/>
    </w:p>
    <w:p w:rsidR="00DE0586" w:rsidRDefault="00DE0586" w:rsidP="009C3EC3">
      <w:pPr>
        <w:pStyle w:val="ListParagraph"/>
        <w:rPr>
          <w:sz w:val="24"/>
          <w:szCs w:val="24"/>
        </w:rPr>
      </w:pPr>
    </w:p>
    <w:p w:rsidR="002B3914" w:rsidRPr="009C3EC3" w:rsidRDefault="002B3914" w:rsidP="00C47E70">
      <w:pPr>
        <w:spacing w:line="360" w:lineRule="auto"/>
        <w:ind w:firstLine="720"/>
        <w:rPr>
          <w:rFonts w:ascii="Times New Roman" w:hAnsi="Times New Roman" w:cs="Times New Roman"/>
        </w:rPr>
      </w:pPr>
      <w:r>
        <w:tab/>
        <w:t>3</w:t>
      </w:r>
      <w:r w:rsidR="005F7040">
        <w:t>0</w:t>
      </w:r>
      <w:r>
        <w:t>.</w:t>
      </w:r>
      <w:r>
        <w:tab/>
      </w:r>
      <w:r w:rsidRPr="009C3EC3">
        <w:rPr>
          <w:rFonts w:ascii="Times New Roman" w:hAnsi="Times New Roman" w:cs="Times New Roman"/>
        </w:rPr>
        <w:t>The meter installed on December 1, 2014 was removed on June 2, 2015 and tested accurate at 100.58 percent</w:t>
      </w:r>
      <w:r>
        <w:rPr>
          <w:rFonts w:ascii="Times New Roman" w:hAnsi="Times New Roman" w:cs="Times New Roman"/>
        </w:rPr>
        <w:t xml:space="preserve">, </w:t>
      </w:r>
      <w:r w:rsidRPr="009C3EC3">
        <w:rPr>
          <w:rFonts w:ascii="Times New Roman" w:hAnsi="Times New Roman" w:cs="Times New Roman"/>
        </w:rPr>
        <w:t>within</w:t>
      </w:r>
      <w:r>
        <w:rPr>
          <w:rFonts w:ascii="Times New Roman" w:hAnsi="Times New Roman" w:cs="Times New Roman"/>
        </w:rPr>
        <w:t xml:space="preserve"> Commission</w:t>
      </w:r>
      <w:r w:rsidRPr="009C3EC3">
        <w:rPr>
          <w:rFonts w:ascii="Times New Roman" w:hAnsi="Times New Roman" w:cs="Times New Roman"/>
        </w:rPr>
        <w:t xml:space="preserve"> regulations</w:t>
      </w:r>
      <w:r>
        <w:rPr>
          <w:rFonts w:ascii="Times New Roman" w:hAnsi="Times New Roman" w:cs="Times New Roman"/>
        </w:rPr>
        <w:t xml:space="preserve"> for an accurate meter</w:t>
      </w:r>
      <w:r w:rsidRPr="009C3EC3">
        <w:rPr>
          <w:rFonts w:ascii="Times New Roman" w:hAnsi="Times New Roman" w:cs="Times New Roman"/>
        </w:rPr>
        <w:t>.</w:t>
      </w:r>
      <w:r>
        <w:rPr>
          <w:rFonts w:ascii="Times New Roman" w:hAnsi="Times New Roman" w:cs="Times New Roman"/>
        </w:rPr>
        <w:t xml:space="preserve"> </w:t>
      </w:r>
      <w:r w:rsidRPr="009C3EC3">
        <w:rPr>
          <w:rFonts w:ascii="Times New Roman" w:hAnsi="Times New Roman" w:cs="Times New Roman"/>
        </w:rPr>
        <w:t xml:space="preserve"> </w:t>
      </w:r>
      <w:proofErr w:type="gramStart"/>
      <w:r w:rsidRPr="009C3EC3">
        <w:rPr>
          <w:rFonts w:ascii="Times New Roman" w:hAnsi="Times New Roman" w:cs="Times New Roman"/>
        </w:rPr>
        <w:t>Tr.</w:t>
      </w:r>
      <w:r w:rsidR="005007B9">
        <w:rPr>
          <w:rFonts w:ascii="Times New Roman" w:hAnsi="Times New Roman" w:cs="Times New Roman"/>
        </w:rPr>
        <w:t> </w:t>
      </w:r>
      <w:r w:rsidRPr="009C3EC3">
        <w:rPr>
          <w:rFonts w:ascii="Times New Roman" w:hAnsi="Times New Roman" w:cs="Times New Roman"/>
        </w:rPr>
        <w:t>102.</w:t>
      </w:r>
      <w:proofErr w:type="gramEnd"/>
    </w:p>
    <w:p w:rsidR="002B3914" w:rsidRPr="009C3EC3" w:rsidRDefault="002B3914" w:rsidP="009C3EC3">
      <w:pPr>
        <w:pStyle w:val="ListParagraph"/>
        <w:rPr>
          <w:sz w:val="24"/>
          <w:szCs w:val="24"/>
        </w:rPr>
      </w:pPr>
    </w:p>
    <w:p w:rsidR="00DE0586" w:rsidRDefault="00C47E70" w:rsidP="00C47E7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673CC">
        <w:rPr>
          <w:rFonts w:ascii="Times New Roman" w:hAnsi="Times New Roman" w:cs="Times New Roman"/>
        </w:rPr>
        <w:t>3</w:t>
      </w:r>
      <w:r w:rsidR="005F7040">
        <w:rPr>
          <w:rFonts w:ascii="Times New Roman" w:hAnsi="Times New Roman" w:cs="Times New Roman"/>
        </w:rPr>
        <w:t>1</w:t>
      </w:r>
      <w:r w:rsidR="00DE0586" w:rsidRPr="009C3EC3">
        <w:rPr>
          <w:rFonts w:ascii="Times New Roman" w:hAnsi="Times New Roman" w:cs="Times New Roman"/>
        </w:rPr>
        <w:t>.</w:t>
      </w:r>
      <w:r>
        <w:rPr>
          <w:rFonts w:ascii="Times New Roman" w:hAnsi="Times New Roman" w:cs="Times New Roman"/>
        </w:rPr>
        <w:tab/>
      </w:r>
      <w:r w:rsidR="00DE0586" w:rsidRPr="009C3EC3">
        <w:rPr>
          <w:rFonts w:ascii="Times New Roman" w:hAnsi="Times New Roman" w:cs="Times New Roman"/>
        </w:rPr>
        <w:t xml:space="preserve">Michael </w:t>
      </w:r>
      <w:proofErr w:type="spellStart"/>
      <w:r w:rsidR="00DE0586" w:rsidRPr="009C3EC3">
        <w:rPr>
          <w:rFonts w:ascii="Times New Roman" w:hAnsi="Times New Roman" w:cs="Times New Roman"/>
        </w:rPr>
        <w:t>Hadginske</w:t>
      </w:r>
      <w:proofErr w:type="spellEnd"/>
      <w:r w:rsidR="00DE0586" w:rsidRPr="009C3EC3">
        <w:rPr>
          <w:rFonts w:ascii="Times New Roman" w:hAnsi="Times New Roman" w:cs="Times New Roman"/>
        </w:rPr>
        <w:t>, a senior electrical engineer for PPL opined that</w:t>
      </w:r>
      <w:r w:rsidR="008673CC">
        <w:rPr>
          <w:rFonts w:ascii="Times New Roman" w:hAnsi="Times New Roman" w:cs="Times New Roman"/>
        </w:rPr>
        <w:t xml:space="preserve"> the usage of 7,000 k</w:t>
      </w:r>
      <w:r w:rsidR="001027FA">
        <w:rPr>
          <w:rFonts w:ascii="Times New Roman" w:hAnsi="Times New Roman" w:cs="Times New Roman"/>
        </w:rPr>
        <w:t>Wh</w:t>
      </w:r>
      <w:r w:rsidR="008673CC">
        <w:rPr>
          <w:rFonts w:ascii="Times New Roman" w:hAnsi="Times New Roman" w:cs="Times New Roman"/>
        </w:rPr>
        <w:t xml:space="preserve"> a </w:t>
      </w:r>
      <w:r w:rsidR="00DE0586" w:rsidRPr="009C3EC3">
        <w:rPr>
          <w:rFonts w:ascii="Times New Roman" w:hAnsi="Times New Roman" w:cs="Times New Roman"/>
        </w:rPr>
        <w:t xml:space="preserve">month </w:t>
      </w:r>
      <w:r w:rsidR="008212A3">
        <w:rPr>
          <w:rFonts w:ascii="Times New Roman" w:hAnsi="Times New Roman" w:cs="Times New Roman"/>
        </w:rPr>
        <w:t xml:space="preserve">is </w:t>
      </w:r>
      <w:r w:rsidR="00DE0586" w:rsidRPr="009C3EC3">
        <w:rPr>
          <w:rFonts w:ascii="Times New Roman" w:hAnsi="Times New Roman" w:cs="Times New Roman"/>
        </w:rPr>
        <w:t>in line with other properties of similar construction and which utilize electric heat pumps for their heating force</w:t>
      </w:r>
      <w:r w:rsidR="00EA4B1B">
        <w:rPr>
          <w:rFonts w:ascii="Times New Roman" w:hAnsi="Times New Roman" w:cs="Times New Roman"/>
        </w:rPr>
        <w:t>.</w:t>
      </w:r>
      <w:r w:rsidR="00DE0586" w:rsidRPr="009C3EC3">
        <w:rPr>
          <w:rFonts w:ascii="Times New Roman" w:hAnsi="Times New Roman" w:cs="Times New Roman"/>
        </w:rPr>
        <w:t xml:space="preserve"> </w:t>
      </w:r>
      <w:r w:rsidR="001027FA">
        <w:rPr>
          <w:rFonts w:ascii="Times New Roman" w:hAnsi="Times New Roman" w:cs="Times New Roman"/>
        </w:rPr>
        <w:t xml:space="preserve"> </w:t>
      </w:r>
      <w:proofErr w:type="gramStart"/>
      <w:r w:rsidR="00DE0586" w:rsidRPr="009C3EC3">
        <w:rPr>
          <w:rFonts w:ascii="Times New Roman" w:hAnsi="Times New Roman" w:cs="Times New Roman"/>
        </w:rPr>
        <w:t>Tr. 106.</w:t>
      </w:r>
      <w:proofErr w:type="gramEnd"/>
    </w:p>
    <w:p w:rsidR="00EA4B1B" w:rsidRPr="009C3EC3" w:rsidRDefault="00EA4B1B" w:rsidP="00C47E70">
      <w:pPr>
        <w:spacing w:line="360" w:lineRule="auto"/>
        <w:rPr>
          <w:rFonts w:ascii="Times New Roman" w:hAnsi="Times New Roman" w:cs="Times New Roman"/>
        </w:rPr>
      </w:pPr>
    </w:p>
    <w:p w:rsidR="000971C1" w:rsidRPr="009C3EC3" w:rsidRDefault="00C47E70" w:rsidP="00C47E7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673CC">
        <w:rPr>
          <w:rFonts w:ascii="Times New Roman" w:hAnsi="Times New Roman" w:cs="Times New Roman"/>
        </w:rPr>
        <w:t>3</w:t>
      </w:r>
      <w:r w:rsidR="005F7040">
        <w:rPr>
          <w:rFonts w:ascii="Times New Roman" w:hAnsi="Times New Roman" w:cs="Times New Roman"/>
        </w:rPr>
        <w:t>2</w:t>
      </w:r>
      <w:r w:rsidR="00DE0586" w:rsidRPr="009C3EC3">
        <w:rPr>
          <w:rFonts w:ascii="Times New Roman" w:hAnsi="Times New Roman" w:cs="Times New Roman"/>
        </w:rPr>
        <w:t>.</w:t>
      </w:r>
      <w:r w:rsidR="00DE0586" w:rsidRPr="009C3EC3">
        <w:rPr>
          <w:rFonts w:ascii="Times New Roman" w:hAnsi="Times New Roman" w:cs="Times New Roman"/>
        </w:rPr>
        <w:tab/>
      </w:r>
      <w:r w:rsidR="00234003">
        <w:rPr>
          <w:rFonts w:ascii="Times New Roman" w:hAnsi="Times New Roman" w:cs="Times New Roman"/>
        </w:rPr>
        <w:t xml:space="preserve">Subsequent to </w:t>
      </w:r>
      <w:r w:rsidR="004B7228">
        <w:rPr>
          <w:rFonts w:ascii="Times New Roman" w:hAnsi="Times New Roman" w:cs="Times New Roman"/>
        </w:rPr>
        <w:t>t</w:t>
      </w:r>
      <w:r w:rsidR="000971C1" w:rsidRPr="009C3EC3">
        <w:rPr>
          <w:rFonts w:ascii="Times New Roman" w:hAnsi="Times New Roman" w:cs="Times New Roman"/>
        </w:rPr>
        <w:t xml:space="preserve">he period </w:t>
      </w:r>
      <w:r w:rsidR="008673CC">
        <w:rPr>
          <w:rFonts w:ascii="Times New Roman" w:hAnsi="Times New Roman" w:cs="Times New Roman"/>
        </w:rPr>
        <w:t xml:space="preserve">from </w:t>
      </w:r>
      <w:r w:rsidR="000971C1" w:rsidRPr="009C3EC3">
        <w:rPr>
          <w:rFonts w:ascii="Times New Roman" w:hAnsi="Times New Roman" w:cs="Times New Roman"/>
        </w:rPr>
        <w:t>January of 2014 through December of 2014</w:t>
      </w:r>
      <w:r w:rsidR="008673CC">
        <w:rPr>
          <w:rFonts w:ascii="Times New Roman" w:hAnsi="Times New Roman" w:cs="Times New Roman"/>
        </w:rPr>
        <w:t xml:space="preserve">, there was </w:t>
      </w:r>
      <w:r w:rsidR="000971C1" w:rsidRPr="009C3EC3">
        <w:rPr>
          <w:rFonts w:ascii="Times New Roman" w:hAnsi="Times New Roman" w:cs="Times New Roman"/>
        </w:rPr>
        <w:t xml:space="preserve">a change in the number </w:t>
      </w:r>
      <w:r w:rsidR="006B590A">
        <w:rPr>
          <w:rFonts w:ascii="Times New Roman" w:hAnsi="Times New Roman" w:cs="Times New Roman"/>
        </w:rPr>
        <w:t xml:space="preserve">of </w:t>
      </w:r>
      <w:r w:rsidR="000971C1" w:rsidRPr="009C3EC3">
        <w:rPr>
          <w:rFonts w:ascii="Times New Roman" w:hAnsi="Times New Roman" w:cs="Times New Roman"/>
        </w:rPr>
        <w:t>occupants in the household.   Tr. 118</w:t>
      </w:r>
      <w:r w:rsidR="001027FA">
        <w:rPr>
          <w:rFonts w:ascii="Times New Roman" w:hAnsi="Times New Roman" w:cs="Times New Roman"/>
        </w:rPr>
        <w:t>-</w:t>
      </w:r>
      <w:r w:rsidR="000971C1" w:rsidRPr="009C3EC3">
        <w:rPr>
          <w:rFonts w:ascii="Times New Roman" w:hAnsi="Times New Roman" w:cs="Times New Roman"/>
        </w:rPr>
        <w:t>119.</w:t>
      </w:r>
    </w:p>
    <w:p w:rsidR="000971C1" w:rsidRPr="009C3EC3" w:rsidRDefault="000971C1" w:rsidP="009C3EC3">
      <w:pPr>
        <w:spacing w:line="360" w:lineRule="auto"/>
        <w:jc w:val="both"/>
        <w:rPr>
          <w:rFonts w:ascii="Times New Roman" w:hAnsi="Times New Roman" w:cs="Times New Roman"/>
        </w:rPr>
      </w:pPr>
    </w:p>
    <w:p w:rsidR="000971C1" w:rsidRPr="009C3EC3" w:rsidRDefault="00C47E70" w:rsidP="00C47E70">
      <w:pPr>
        <w:spacing w:line="360" w:lineRule="auto"/>
      </w:pPr>
      <w:r>
        <w:rPr>
          <w:rFonts w:ascii="Times New Roman" w:hAnsi="Times New Roman" w:cs="Times New Roman"/>
        </w:rPr>
        <w:tab/>
      </w:r>
      <w:r>
        <w:rPr>
          <w:rFonts w:ascii="Times New Roman" w:hAnsi="Times New Roman" w:cs="Times New Roman"/>
        </w:rPr>
        <w:tab/>
      </w:r>
      <w:r w:rsidR="008673CC">
        <w:rPr>
          <w:rFonts w:ascii="Times New Roman" w:hAnsi="Times New Roman" w:cs="Times New Roman"/>
        </w:rPr>
        <w:t>3</w:t>
      </w:r>
      <w:r w:rsidR="005F7040">
        <w:rPr>
          <w:rFonts w:ascii="Times New Roman" w:hAnsi="Times New Roman" w:cs="Times New Roman"/>
        </w:rPr>
        <w:t>3</w:t>
      </w:r>
      <w:r>
        <w:rPr>
          <w:rFonts w:ascii="Times New Roman" w:hAnsi="Times New Roman" w:cs="Times New Roman"/>
        </w:rPr>
        <w:t>.</w:t>
      </w:r>
      <w:r w:rsidR="008212A3">
        <w:rPr>
          <w:rFonts w:ascii="Times New Roman" w:hAnsi="Times New Roman" w:cs="Times New Roman"/>
        </w:rPr>
        <w:tab/>
      </w:r>
      <w:r w:rsidR="000971C1" w:rsidRPr="009C3EC3">
        <w:rPr>
          <w:rFonts w:ascii="Times New Roman" w:hAnsi="Times New Roman" w:cs="Times New Roman"/>
        </w:rPr>
        <w:t>During the period of January 2014 through December of 2014</w:t>
      </w:r>
      <w:r w:rsidR="004B7228">
        <w:rPr>
          <w:rFonts w:ascii="Times New Roman" w:hAnsi="Times New Roman" w:cs="Times New Roman"/>
        </w:rPr>
        <w:t xml:space="preserve">, Complainant lived with her </w:t>
      </w:r>
      <w:r w:rsidR="000971C1" w:rsidRPr="009C3EC3">
        <w:rPr>
          <w:rFonts w:ascii="Times New Roman" w:hAnsi="Times New Roman" w:cs="Times New Roman"/>
        </w:rPr>
        <w:t>daughters</w:t>
      </w:r>
      <w:r w:rsidR="008673CC">
        <w:rPr>
          <w:rFonts w:ascii="Times New Roman" w:hAnsi="Times New Roman" w:cs="Times New Roman"/>
        </w:rPr>
        <w:t xml:space="preserve">, </w:t>
      </w:r>
      <w:r w:rsidR="000971C1" w:rsidRPr="009C3EC3">
        <w:rPr>
          <w:rFonts w:ascii="Times New Roman" w:hAnsi="Times New Roman" w:cs="Times New Roman"/>
        </w:rPr>
        <w:t>ages 21 and 19</w:t>
      </w:r>
      <w:r w:rsidR="008673CC">
        <w:rPr>
          <w:rFonts w:ascii="Times New Roman" w:hAnsi="Times New Roman" w:cs="Times New Roman"/>
        </w:rPr>
        <w:t>.</w:t>
      </w:r>
      <w:r w:rsidR="008212A3">
        <w:rPr>
          <w:rFonts w:ascii="Times New Roman" w:hAnsi="Times New Roman" w:cs="Times New Roman"/>
        </w:rPr>
        <w:t xml:space="preserve">  Her </w:t>
      </w:r>
      <w:r w:rsidR="000971C1" w:rsidRPr="009C3EC3">
        <w:t>oldest son</w:t>
      </w:r>
      <w:r w:rsidR="004B7228">
        <w:t xml:space="preserve">, age 24, and her youngest son, age 18, resided at the service location part of the </w:t>
      </w:r>
      <w:r w:rsidR="000971C1" w:rsidRPr="009C3EC3">
        <w:t>time.   Tr. 119</w:t>
      </w:r>
      <w:r w:rsidR="001027FA">
        <w:t>-</w:t>
      </w:r>
      <w:r w:rsidR="000971C1" w:rsidRPr="009C3EC3">
        <w:t>120.</w:t>
      </w:r>
    </w:p>
    <w:p w:rsidR="000971C1" w:rsidRPr="009C3EC3" w:rsidRDefault="000971C1" w:rsidP="009C3EC3">
      <w:pPr>
        <w:pStyle w:val="ListParagraph"/>
        <w:rPr>
          <w:sz w:val="24"/>
          <w:szCs w:val="24"/>
        </w:rPr>
      </w:pPr>
    </w:p>
    <w:p w:rsidR="000971C1" w:rsidRDefault="00C47E70" w:rsidP="00C47E70">
      <w:pPr>
        <w:spacing w:line="360" w:lineRule="auto"/>
      </w:pPr>
      <w:r>
        <w:tab/>
      </w:r>
      <w:r>
        <w:tab/>
      </w:r>
      <w:r w:rsidR="004B7228">
        <w:t>3</w:t>
      </w:r>
      <w:r w:rsidR="005F7040">
        <w:t>4</w:t>
      </w:r>
      <w:r w:rsidR="00EA7EBD">
        <w:t>.</w:t>
      </w:r>
      <w:r>
        <w:tab/>
      </w:r>
      <w:r w:rsidR="000971C1" w:rsidRPr="009C3EC3">
        <w:t xml:space="preserve">Beginning in January of 2015, Complainant resided at the </w:t>
      </w:r>
      <w:r w:rsidR="004B7228">
        <w:t xml:space="preserve">service location </w:t>
      </w:r>
      <w:r w:rsidR="000971C1" w:rsidRPr="009C3EC3">
        <w:t>with her younger son and her younger daughter</w:t>
      </w:r>
      <w:r w:rsidR="004B7228">
        <w:t xml:space="preserve">.  </w:t>
      </w:r>
      <w:r w:rsidR="000971C1" w:rsidRPr="009C3EC3">
        <w:t xml:space="preserve">Tr. </w:t>
      </w:r>
      <w:r w:rsidR="00156855">
        <w:t>119-</w:t>
      </w:r>
      <w:r w:rsidR="000971C1" w:rsidRPr="009C3EC3">
        <w:t>120.</w:t>
      </w:r>
    </w:p>
    <w:p w:rsidR="00B712F1" w:rsidRDefault="007C528C" w:rsidP="00C47E70">
      <w:pPr>
        <w:spacing w:line="360" w:lineRule="auto"/>
      </w:pPr>
      <w:r>
        <w:lastRenderedPageBreak/>
        <w:tab/>
      </w:r>
      <w:r>
        <w:tab/>
        <w:t>3</w:t>
      </w:r>
      <w:r w:rsidR="005F7040">
        <w:t>5</w:t>
      </w:r>
      <w:r>
        <w:t>.</w:t>
      </w:r>
      <w:r>
        <w:tab/>
        <w:t>Complainant</w:t>
      </w:r>
      <w:r w:rsidR="001027FA">
        <w:t>’</w:t>
      </w:r>
      <w:r>
        <w:t xml:space="preserve">s electric bills decreased </w:t>
      </w:r>
      <w:r w:rsidR="00EA4B1B">
        <w:t>sometime in</w:t>
      </w:r>
      <w:r>
        <w:t xml:space="preserve"> January of 2015.  </w:t>
      </w:r>
      <w:proofErr w:type="gramStart"/>
      <w:r>
        <w:t>Tr.</w:t>
      </w:r>
      <w:r w:rsidR="00EA4B1B">
        <w:t> </w:t>
      </w:r>
      <w:r>
        <w:t>121.</w:t>
      </w:r>
      <w:proofErr w:type="gramEnd"/>
    </w:p>
    <w:p w:rsidR="00B712F1" w:rsidRDefault="00B712F1" w:rsidP="008212A3">
      <w:pPr>
        <w:spacing w:line="360" w:lineRule="auto"/>
        <w:jc w:val="both"/>
      </w:pPr>
    </w:p>
    <w:p w:rsidR="007C528C" w:rsidRPr="009C3EC3" w:rsidRDefault="00B712F1" w:rsidP="00C47E70">
      <w:pPr>
        <w:spacing w:line="360" w:lineRule="auto"/>
      </w:pPr>
      <w:r>
        <w:tab/>
      </w:r>
      <w:r>
        <w:tab/>
        <w:t>3</w:t>
      </w:r>
      <w:r w:rsidR="005F7040">
        <w:t>6</w:t>
      </w:r>
      <w:r>
        <w:t>.</w:t>
      </w:r>
      <w:r>
        <w:tab/>
        <w:t xml:space="preserve">Complainant had a supplier, </w:t>
      </w:r>
      <w:proofErr w:type="spellStart"/>
      <w:r>
        <w:t>Starion</w:t>
      </w:r>
      <w:proofErr w:type="spellEnd"/>
      <w:r>
        <w:t xml:space="preserve"> Energy, from June 24, 2014 through November 21, 2014.  </w:t>
      </w:r>
      <w:proofErr w:type="gramStart"/>
      <w:r>
        <w:t>Tr. 82.</w:t>
      </w:r>
      <w:proofErr w:type="gramEnd"/>
      <w:r w:rsidR="007C528C">
        <w:tab/>
      </w:r>
    </w:p>
    <w:p w:rsidR="00156855" w:rsidRPr="001B36CD" w:rsidRDefault="00156855" w:rsidP="001509DC">
      <w:pPr>
        <w:spacing w:line="360" w:lineRule="auto"/>
        <w:rPr>
          <w:rFonts w:ascii="Times New Roman" w:hAnsi="Times New Roman" w:cs="Times New Roman"/>
          <w:b/>
        </w:rPr>
      </w:pPr>
    </w:p>
    <w:p w:rsidR="00E43B9C" w:rsidRDefault="00E43B9C" w:rsidP="001509DC">
      <w:pPr>
        <w:pStyle w:val="ParaTab1"/>
        <w:tabs>
          <w:tab w:val="left" w:pos="2070"/>
        </w:tabs>
        <w:spacing w:line="360" w:lineRule="auto"/>
        <w:ind w:firstLine="0"/>
        <w:jc w:val="center"/>
        <w:rPr>
          <w:rFonts w:ascii="Times New Roman" w:hAnsi="Times New Roman" w:cs="Times New Roman"/>
          <w:u w:val="single"/>
        </w:rPr>
      </w:pPr>
      <w:r w:rsidRPr="00EF7CA8">
        <w:rPr>
          <w:rFonts w:ascii="Times New Roman" w:hAnsi="Times New Roman" w:cs="Times New Roman"/>
          <w:u w:val="single"/>
        </w:rPr>
        <w:t>DISCUSSION</w:t>
      </w:r>
    </w:p>
    <w:p w:rsidR="006D7F2E" w:rsidRDefault="006D7F2E" w:rsidP="001509DC">
      <w:pPr>
        <w:pStyle w:val="ParaTab1"/>
        <w:tabs>
          <w:tab w:val="left" w:pos="2070"/>
        </w:tabs>
        <w:spacing w:line="360" w:lineRule="auto"/>
        <w:ind w:firstLine="0"/>
        <w:rPr>
          <w:rFonts w:ascii="Times New Roman" w:hAnsi="Times New Roman" w:cs="Times New Roman"/>
          <w:u w:val="single"/>
        </w:rPr>
      </w:pPr>
    </w:p>
    <w:p w:rsidR="00156855" w:rsidRPr="003A0B68" w:rsidRDefault="006D7F2E" w:rsidP="00156855">
      <w:pPr>
        <w:spacing w:line="360" w:lineRule="auto"/>
        <w:rPr>
          <w:rFonts w:ascii="Times New Roman" w:hAnsi="Times New Roman" w:cs="Times New Roman"/>
        </w:rPr>
      </w:pPr>
      <w:r>
        <w:tab/>
      </w:r>
      <w:r w:rsidR="00CB1D8C">
        <w:tab/>
      </w:r>
      <w:r w:rsidRPr="00461759">
        <w:rPr>
          <w:rFonts w:ascii="Times New Roman" w:hAnsi="Times New Roman" w:cs="Times New Roman"/>
        </w:rPr>
        <w:t>Complainant alleges that</w:t>
      </w:r>
      <w:r w:rsidR="00156855">
        <w:rPr>
          <w:rFonts w:ascii="Times New Roman" w:hAnsi="Times New Roman" w:cs="Times New Roman"/>
        </w:rPr>
        <w:t xml:space="preserve"> her</w:t>
      </w:r>
      <w:r w:rsidR="00156855" w:rsidRPr="003A0B68">
        <w:rPr>
          <w:rFonts w:ascii="Times New Roman" w:hAnsi="Times New Roman" w:cs="Times New Roman"/>
        </w:rPr>
        <w:t xml:space="preserve"> bills for electric service </w:t>
      </w:r>
      <w:r w:rsidR="00156855">
        <w:rPr>
          <w:rFonts w:ascii="Times New Roman" w:hAnsi="Times New Roman" w:cs="Times New Roman"/>
        </w:rPr>
        <w:t xml:space="preserve">provided by </w:t>
      </w:r>
      <w:r w:rsidR="00156855" w:rsidRPr="003A0B68">
        <w:rPr>
          <w:rFonts w:ascii="Times New Roman" w:hAnsi="Times New Roman" w:cs="Times New Roman"/>
        </w:rPr>
        <w:t xml:space="preserve">Respondent are incorrect and that she is being billed for electricity that she did not use.  </w:t>
      </w:r>
      <w:r w:rsidR="00156855">
        <w:rPr>
          <w:rFonts w:ascii="Times New Roman" w:hAnsi="Times New Roman" w:cs="Times New Roman"/>
        </w:rPr>
        <w:t xml:space="preserve">Complainant averred that she had multiple electricians come to her home, who all agreed that her electric meter was faulty.  She also alleged that it took Respondent ten months to change her meter.  As </w:t>
      </w:r>
      <w:r w:rsidR="00156855" w:rsidRPr="003A0B68">
        <w:rPr>
          <w:rFonts w:ascii="Times New Roman" w:hAnsi="Times New Roman" w:cs="Times New Roman"/>
        </w:rPr>
        <w:t>relief</w:t>
      </w:r>
      <w:r w:rsidR="00156855">
        <w:rPr>
          <w:rFonts w:ascii="Times New Roman" w:hAnsi="Times New Roman" w:cs="Times New Roman"/>
        </w:rPr>
        <w:t xml:space="preserve">, Complainant requested that Respondent provide her a refund for a portion of the ten months that she alleges her meter was faulty.  </w:t>
      </w:r>
      <w:r w:rsidR="00156855" w:rsidRPr="003A0B68">
        <w:rPr>
          <w:rFonts w:ascii="Times New Roman" w:hAnsi="Times New Roman" w:cs="Times New Roman"/>
        </w:rPr>
        <w:t xml:space="preserve">  </w:t>
      </w:r>
    </w:p>
    <w:p w:rsidR="006D7F2E" w:rsidRDefault="006D7F2E" w:rsidP="00612CD1">
      <w:pPr>
        <w:spacing w:line="360" w:lineRule="auto"/>
        <w:rPr>
          <w:rFonts w:ascii="Times New Roman" w:hAnsi="Times New Roman" w:cs="Times New Roman"/>
        </w:rPr>
      </w:pPr>
    </w:p>
    <w:p w:rsidR="00612CD1" w:rsidRDefault="00612CD1" w:rsidP="00612CD1">
      <w:pPr>
        <w:spacing w:line="360" w:lineRule="auto"/>
        <w:rPr>
          <w:rFonts w:ascii="Times New Roman" w:hAnsi="Times New Roman" w:cs="Times New Roman"/>
          <w:u w:val="single"/>
        </w:rPr>
      </w:pPr>
      <w:r w:rsidRPr="00612CD1">
        <w:rPr>
          <w:rFonts w:ascii="Times New Roman" w:hAnsi="Times New Roman" w:cs="Times New Roman"/>
          <w:u w:val="single"/>
        </w:rPr>
        <w:t>High Bill Complaint</w:t>
      </w:r>
    </w:p>
    <w:p w:rsidR="00612CD1" w:rsidRPr="00612CD1" w:rsidRDefault="00612CD1" w:rsidP="00612CD1">
      <w:pPr>
        <w:spacing w:line="360" w:lineRule="auto"/>
        <w:rPr>
          <w:rFonts w:ascii="Times New Roman" w:hAnsi="Times New Roman" w:cs="Times New Roman"/>
          <w:u w:val="single"/>
        </w:rPr>
      </w:pPr>
    </w:p>
    <w:p w:rsidR="00156855" w:rsidRPr="00BA497D" w:rsidRDefault="00072E67" w:rsidP="00235E08">
      <w:pPr>
        <w:pStyle w:val="ListParagraph"/>
        <w:ind w:left="0"/>
        <w:rPr>
          <w:b/>
          <w:sz w:val="24"/>
          <w:szCs w:val="24"/>
        </w:rPr>
      </w:pPr>
      <w:r>
        <w:rPr>
          <w:spacing w:val="-3"/>
        </w:rPr>
        <w:tab/>
      </w:r>
      <w:r>
        <w:rPr>
          <w:spacing w:val="-3"/>
        </w:rPr>
        <w:tab/>
      </w:r>
      <w:r w:rsidR="007C528C" w:rsidRPr="00BA497D">
        <w:rPr>
          <w:sz w:val="24"/>
          <w:szCs w:val="24"/>
        </w:rPr>
        <w:t>The evidence presented established that the service location c</w:t>
      </w:r>
      <w:r w:rsidR="007C528C" w:rsidRPr="00BA497D">
        <w:rPr>
          <w:spacing w:val="-3"/>
          <w:sz w:val="24"/>
          <w:szCs w:val="24"/>
        </w:rPr>
        <w:t>onsists of</w:t>
      </w:r>
      <w:r w:rsidR="00156855" w:rsidRPr="00BA497D">
        <w:rPr>
          <w:sz w:val="24"/>
          <w:szCs w:val="24"/>
        </w:rPr>
        <w:t xml:space="preserve"> approximately 4,300 square feet</w:t>
      </w:r>
      <w:r w:rsidR="00EA4B1B">
        <w:rPr>
          <w:sz w:val="24"/>
          <w:szCs w:val="24"/>
        </w:rPr>
        <w:t>, with vaulted ceiling</w:t>
      </w:r>
      <w:r w:rsidR="00BA2668">
        <w:rPr>
          <w:sz w:val="24"/>
          <w:szCs w:val="24"/>
        </w:rPr>
        <w:t>s</w:t>
      </w:r>
      <w:r w:rsidR="00EA4B1B">
        <w:rPr>
          <w:sz w:val="24"/>
          <w:szCs w:val="24"/>
        </w:rPr>
        <w:t xml:space="preserve"> and </w:t>
      </w:r>
      <w:r w:rsidR="00156855" w:rsidRPr="00BA497D">
        <w:rPr>
          <w:sz w:val="24"/>
          <w:szCs w:val="24"/>
        </w:rPr>
        <w:t>consisting of four bedrooms and 3 ½ baths</w:t>
      </w:r>
      <w:r w:rsidR="00EA4B1B">
        <w:rPr>
          <w:sz w:val="24"/>
          <w:szCs w:val="24"/>
        </w:rPr>
        <w:t>.</w:t>
      </w:r>
      <w:r w:rsidR="00156855" w:rsidRPr="00BA497D">
        <w:rPr>
          <w:sz w:val="24"/>
          <w:szCs w:val="24"/>
        </w:rPr>
        <w:t xml:space="preserve">  Complainant has a Jacuzzi tub, a heated pool room which is heated by a baseboard heater, and electric baseboard heaters on the first and third levels of the home.  Complainant has a three car garage and a two car detached garage.  </w:t>
      </w:r>
      <w:r w:rsidR="007C528C" w:rsidRPr="00BA497D">
        <w:rPr>
          <w:sz w:val="24"/>
          <w:szCs w:val="24"/>
        </w:rPr>
        <w:t xml:space="preserve">The home is serviced by </w:t>
      </w:r>
      <w:r w:rsidR="00156855" w:rsidRPr="00BA497D">
        <w:rPr>
          <w:sz w:val="24"/>
          <w:szCs w:val="24"/>
        </w:rPr>
        <w:t>three heat pumps.</w:t>
      </w:r>
      <w:r w:rsidR="00156855" w:rsidRPr="00BA497D">
        <w:rPr>
          <w:b/>
          <w:sz w:val="24"/>
          <w:szCs w:val="24"/>
        </w:rPr>
        <w:t xml:space="preserve"> </w:t>
      </w:r>
    </w:p>
    <w:p w:rsidR="00156855" w:rsidRPr="004E6574" w:rsidRDefault="00156855" w:rsidP="004E6574">
      <w:pPr>
        <w:pStyle w:val="ListParagraph"/>
        <w:ind w:left="0"/>
        <w:rPr>
          <w:b/>
          <w:sz w:val="24"/>
          <w:szCs w:val="24"/>
        </w:rPr>
      </w:pPr>
    </w:p>
    <w:p w:rsidR="00235E08" w:rsidRPr="008851B5" w:rsidRDefault="00235E08" w:rsidP="00235E08">
      <w:pPr>
        <w:pStyle w:val="ListParagraph"/>
        <w:ind w:left="0"/>
        <w:rPr>
          <w:sz w:val="24"/>
          <w:szCs w:val="24"/>
        </w:rPr>
      </w:pPr>
      <w:r>
        <w:tab/>
      </w:r>
      <w:r w:rsidR="008851B5">
        <w:tab/>
      </w:r>
      <w:r w:rsidR="00156855" w:rsidRPr="008851B5">
        <w:rPr>
          <w:sz w:val="24"/>
          <w:szCs w:val="24"/>
        </w:rPr>
        <w:t xml:space="preserve">Ms. Thomasson complained that in January of 2014, her electric bill tripled, and she was billed $1,016.63, although her average bills ranged between $400 and $500.    </w:t>
      </w:r>
      <w:r w:rsidRPr="008851B5">
        <w:rPr>
          <w:sz w:val="24"/>
          <w:szCs w:val="24"/>
        </w:rPr>
        <w:t>Subsequently, Complainant</w:t>
      </w:r>
      <w:r w:rsidR="001027FA">
        <w:rPr>
          <w:sz w:val="24"/>
          <w:szCs w:val="24"/>
        </w:rPr>
        <w:t>’</w:t>
      </w:r>
      <w:r w:rsidRPr="008851B5">
        <w:rPr>
          <w:sz w:val="24"/>
          <w:szCs w:val="24"/>
        </w:rPr>
        <w:t xml:space="preserve">s electric bills decreased in approximately January of 2015.  </w:t>
      </w:r>
    </w:p>
    <w:p w:rsidR="00156855" w:rsidRPr="009C3EC3" w:rsidRDefault="00156855" w:rsidP="00156855">
      <w:pPr>
        <w:spacing w:line="360" w:lineRule="auto"/>
        <w:ind w:firstLine="720"/>
        <w:rPr>
          <w:rFonts w:ascii="Times New Roman" w:hAnsi="Times New Roman" w:cs="Times New Roman"/>
        </w:rPr>
      </w:pPr>
    </w:p>
    <w:p w:rsidR="00612CD1" w:rsidRPr="009C3EC3" w:rsidRDefault="008851B5" w:rsidP="006B590A">
      <w:pPr>
        <w:spacing w:line="360" w:lineRule="auto"/>
        <w:ind w:firstLine="720"/>
      </w:pPr>
      <w:r>
        <w:rPr>
          <w:rFonts w:ascii="Times New Roman" w:hAnsi="Times New Roman" w:cs="Times New Roman"/>
        </w:rPr>
        <w:tab/>
      </w:r>
      <w:r w:rsidR="00612CD1">
        <w:rPr>
          <w:rFonts w:ascii="Times New Roman" w:hAnsi="Times New Roman" w:cs="Times New Roman"/>
        </w:rPr>
        <w:t xml:space="preserve">On </w:t>
      </w:r>
      <w:r w:rsidR="00612CD1" w:rsidRPr="009C3EC3">
        <w:rPr>
          <w:rFonts w:ascii="Times New Roman" w:hAnsi="Times New Roman" w:cs="Times New Roman"/>
        </w:rPr>
        <w:t>May 1, 2014</w:t>
      </w:r>
      <w:r w:rsidR="00612CD1">
        <w:rPr>
          <w:rFonts w:ascii="Times New Roman" w:hAnsi="Times New Roman" w:cs="Times New Roman"/>
        </w:rPr>
        <w:t>, Complainant called Respondent r</w:t>
      </w:r>
      <w:r w:rsidR="00612CD1" w:rsidRPr="009C3EC3">
        <w:rPr>
          <w:rFonts w:ascii="Times New Roman" w:hAnsi="Times New Roman" w:cs="Times New Roman"/>
        </w:rPr>
        <w:t>egarding her high bill</w:t>
      </w:r>
      <w:r w:rsidR="000946A5">
        <w:rPr>
          <w:rFonts w:ascii="Times New Roman" w:hAnsi="Times New Roman" w:cs="Times New Roman"/>
        </w:rPr>
        <w:t xml:space="preserve"> concern</w:t>
      </w:r>
      <w:r w:rsidR="00612CD1" w:rsidRPr="009C3EC3">
        <w:rPr>
          <w:rFonts w:ascii="Times New Roman" w:hAnsi="Times New Roman" w:cs="Times New Roman"/>
        </w:rPr>
        <w:t xml:space="preserve">s and a home profile was performed. </w:t>
      </w:r>
      <w:r w:rsidR="001027FA">
        <w:rPr>
          <w:rFonts w:ascii="Times New Roman" w:hAnsi="Times New Roman" w:cs="Times New Roman"/>
        </w:rPr>
        <w:t xml:space="preserve"> </w:t>
      </w:r>
      <w:r w:rsidR="00612CD1">
        <w:rPr>
          <w:rFonts w:ascii="Times New Roman" w:hAnsi="Times New Roman" w:cs="Times New Roman"/>
        </w:rPr>
        <w:t xml:space="preserve">Respondent </w:t>
      </w:r>
      <w:r w:rsidR="00612CD1" w:rsidRPr="009C3EC3">
        <w:rPr>
          <w:rFonts w:ascii="Times New Roman" w:hAnsi="Times New Roman" w:cs="Times New Roman"/>
        </w:rPr>
        <w:t xml:space="preserve">requested to </w:t>
      </w:r>
      <w:r w:rsidR="000946A5">
        <w:rPr>
          <w:rFonts w:ascii="Times New Roman" w:hAnsi="Times New Roman" w:cs="Times New Roman"/>
        </w:rPr>
        <w:t xml:space="preserve">perform </w:t>
      </w:r>
      <w:r w:rsidR="00612CD1" w:rsidRPr="009C3EC3">
        <w:rPr>
          <w:rFonts w:ascii="Times New Roman" w:hAnsi="Times New Roman" w:cs="Times New Roman"/>
        </w:rPr>
        <w:t xml:space="preserve">a home profile </w:t>
      </w:r>
      <w:r w:rsidR="00612CD1">
        <w:rPr>
          <w:rFonts w:ascii="Times New Roman" w:hAnsi="Times New Roman" w:cs="Times New Roman"/>
        </w:rPr>
        <w:t xml:space="preserve">but Complainant </w:t>
      </w:r>
      <w:r w:rsidR="00612CD1" w:rsidRPr="009C3EC3">
        <w:rPr>
          <w:rFonts w:ascii="Times New Roman" w:hAnsi="Times New Roman" w:cs="Times New Roman"/>
        </w:rPr>
        <w:t xml:space="preserve">did not want to go over past usage or a daily hour usage. </w:t>
      </w:r>
      <w:r w:rsidR="001027FA">
        <w:rPr>
          <w:rFonts w:ascii="Times New Roman" w:hAnsi="Times New Roman" w:cs="Times New Roman"/>
        </w:rPr>
        <w:t xml:space="preserve"> </w:t>
      </w:r>
      <w:r w:rsidR="00612CD1" w:rsidRPr="009C3EC3">
        <w:rPr>
          <w:rFonts w:ascii="Times New Roman" w:hAnsi="Times New Roman" w:cs="Times New Roman"/>
        </w:rPr>
        <w:t>She wanted someone to go to the home</w:t>
      </w:r>
      <w:r w:rsidR="000946A5">
        <w:rPr>
          <w:rFonts w:ascii="Times New Roman" w:hAnsi="Times New Roman" w:cs="Times New Roman"/>
        </w:rPr>
        <w:t xml:space="preserve"> and to change the meter.  </w:t>
      </w:r>
      <w:r w:rsidR="00612CD1" w:rsidRPr="009C3EC3">
        <w:rPr>
          <w:rFonts w:ascii="Times New Roman" w:hAnsi="Times New Roman" w:cs="Times New Roman"/>
        </w:rPr>
        <w:t xml:space="preserve"> </w:t>
      </w:r>
    </w:p>
    <w:p w:rsidR="00B712F1" w:rsidRDefault="00612CD1" w:rsidP="008851B5">
      <w:pPr>
        <w:spacing w:line="360" w:lineRule="auto"/>
        <w:rPr>
          <w:rFonts w:ascii="Times New Roman" w:hAnsi="Times New Roman" w:cs="Times New Roman"/>
        </w:rPr>
      </w:pPr>
      <w:r w:rsidRPr="009C3EC3">
        <w:rPr>
          <w:rFonts w:ascii="Times New Roman" w:hAnsi="Times New Roman" w:cs="Times New Roman"/>
        </w:rPr>
        <w:lastRenderedPageBreak/>
        <w:tab/>
      </w:r>
      <w:r w:rsidR="008851B5">
        <w:rPr>
          <w:rFonts w:ascii="Times New Roman" w:hAnsi="Times New Roman" w:cs="Times New Roman"/>
        </w:rPr>
        <w:tab/>
      </w:r>
      <w:r w:rsidRPr="009C3EC3">
        <w:rPr>
          <w:rFonts w:ascii="Times New Roman" w:hAnsi="Times New Roman" w:cs="Times New Roman"/>
        </w:rPr>
        <w:t xml:space="preserve">Respondent spoke with Complainant on October 8, 2014.  Complainant indicated she wanted a new meter.  </w:t>
      </w:r>
      <w:r>
        <w:rPr>
          <w:rFonts w:ascii="Times New Roman" w:hAnsi="Times New Roman" w:cs="Times New Roman"/>
        </w:rPr>
        <w:t>T</w:t>
      </w:r>
      <w:r w:rsidRPr="009C3EC3">
        <w:rPr>
          <w:rFonts w:ascii="Times New Roman" w:hAnsi="Times New Roman" w:cs="Times New Roman"/>
        </w:rPr>
        <w:t xml:space="preserve">ypically when the </w:t>
      </w:r>
      <w:r w:rsidR="001027FA">
        <w:rPr>
          <w:rFonts w:ascii="Times New Roman" w:hAnsi="Times New Roman" w:cs="Times New Roman"/>
        </w:rPr>
        <w:t>C</w:t>
      </w:r>
      <w:r w:rsidRPr="009C3EC3">
        <w:rPr>
          <w:rFonts w:ascii="Times New Roman" w:hAnsi="Times New Roman" w:cs="Times New Roman"/>
        </w:rPr>
        <w:t xml:space="preserve">ompany performs a high bill investigation, it issues the order first and has a field representative </w:t>
      </w:r>
      <w:proofErr w:type="gramStart"/>
      <w:r>
        <w:rPr>
          <w:rFonts w:ascii="Times New Roman" w:hAnsi="Times New Roman" w:cs="Times New Roman"/>
        </w:rPr>
        <w:t>perform</w:t>
      </w:r>
      <w:proofErr w:type="gramEnd"/>
      <w:r>
        <w:rPr>
          <w:rFonts w:ascii="Times New Roman" w:hAnsi="Times New Roman" w:cs="Times New Roman"/>
        </w:rPr>
        <w:t xml:space="preserve"> </w:t>
      </w:r>
      <w:r w:rsidRPr="009C3EC3">
        <w:rPr>
          <w:rFonts w:ascii="Times New Roman" w:hAnsi="Times New Roman" w:cs="Times New Roman"/>
        </w:rPr>
        <w:t xml:space="preserve">an investigation. </w:t>
      </w:r>
      <w:r w:rsidR="001027FA">
        <w:rPr>
          <w:rFonts w:ascii="Times New Roman" w:hAnsi="Times New Roman" w:cs="Times New Roman"/>
        </w:rPr>
        <w:t xml:space="preserve"> </w:t>
      </w:r>
      <w:r>
        <w:rPr>
          <w:rFonts w:ascii="Times New Roman" w:hAnsi="Times New Roman" w:cs="Times New Roman"/>
        </w:rPr>
        <w:t xml:space="preserve">Respondent goes out </w:t>
      </w:r>
      <w:r w:rsidRPr="009C3EC3">
        <w:rPr>
          <w:rFonts w:ascii="Times New Roman" w:hAnsi="Times New Roman" w:cs="Times New Roman"/>
        </w:rPr>
        <w:t>to the field</w:t>
      </w:r>
      <w:r>
        <w:rPr>
          <w:rFonts w:ascii="Times New Roman" w:hAnsi="Times New Roman" w:cs="Times New Roman"/>
        </w:rPr>
        <w:t xml:space="preserve">, </w:t>
      </w:r>
      <w:r w:rsidRPr="009C3EC3">
        <w:rPr>
          <w:rFonts w:ascii="Times New Roman" w:hAnsi="Times New Roman" w:cs="Times New Roman"/>
        </w:rPr>
        <w:t>visit</w:t>
      </w:r>
      <w:r>
        <w:rPr>
          <w:rFonts w:ascii="Times New Roman" w:hAnsi="Times New Roman" w:cs="Times New Roman"/>
        </w:rPr>
        <w:t>s</w:t>
      </w:r>
      <w:r w:rsidRPr="009C3EC3">
        <w:rPr>
          <w:rFonts w:ascii="Times New Roman" w:hAnsi="Times New Roman" w:cs="Times New Roman"/>
        </w:rPr>
        <w:t xml:space="preserve"> the home </w:t>
      </w:r>
      <w:r>
        <w:rPr>
          <w:rFonts w:ascii="Times New Roman" w:hAnsi="Times New Roman" w:cs="Times New Roman"/>
        </w:rPr>
        <w:t xml:space="preserve">and </w:t>
      </w:r>
      <w:r w:rsidRPr="009C3EC3">
        <w:rPr>
          <w:rFonts w:ascii="Times New Roman" w:hAnsi="Times New Roman" w:cs="Times New Roman"/>
        </w:rPr>
        <w:t>test</w:t>
      </w:r>
      <w:r>
        <w:rPr>
          <w:rFonts w:ascii="Times New Roman" w:hAnsi="Times New Roman" w:cs="Times New Roman"/>
        </w:rPr>
        <w:t>s</w:t>
      </w:r>
      <w:r w:rsidRPr="009C3EC3">
        <w:rPr>
          <w:rFonts w:ascii="Times New Roman" w:hAnsi="Times New Roman" w:cs="Times New Roman"/>
        </w:rPr>
        <w:t xml:space="preserve"> the meter. </w:t>
      </w:r>
      <w:r w:rsidR="00FD7115">
        <w:rPr>
          <w:rFonts w:ascii="Times New Roman" w:hAnsi="Times New Roman" w:cs="Times New Roman"/>
        </w:rPr>
        <w:t xml:space="preserve"> </w:t>
      </w:r>
      <w:r w:rsidR="00B712F1">
        <w:rPr>
          <w:rFonts w:ascii="Times New Roman" w:hAnsi="Times New Roman" w:cs="Times New Roman"/>
        </w:rPr>
        <w:t xml:space="preserve">Respondent did not complete the field investigation </w:t>
      </w:r>
      <w:r w:rsidR="006B590A">
        <w:rPr>
          <w:rFonts w:ascii="Times New Roman" w:hAnsi="Times New Roman" w:cs="Times New Roman"/>
        </w:rPr>
        <w:t xml:space="preserve">portion of the high bill investigation </w:t>
      </w:r>
      <w:r w:rsidR="00B712F1">
        <w:rPr>
          <w:rFonts w:ascii="Times New Roman" w:hAnsi="Times New Roman" w:cs="Times New Roman"/>
        </w:rPr>
        <w:t>by evaluating items within the home and completing an analysis of usage, as it could not gain access to Complainant’s home.</w:t>
      </w:r>
    </w:p>
    <w:p w:rsidR="00B712F1" w:rsidRDefault="00B712F1" w:rsidP="00612CD1">
      <w:pPr>
        <w:spacing w:line="360" w:lineRule="auto"/>
        <w:jc w:val="both"/>
        <w:rPr>
          <w:rFonts w:ascii="Times New Roman" w:hAnsi="Times New Roman" w:cs="Times New Roman"/>
        </w:rPr>
      </w:pPr>
    </w:p>
    <w:p w:rsidR="00612CD1" w:rsidRDefault="008851B5" w:rsidP="008851B5">
      <w:pPr>
        <w:spacing w:line="360" w:lineRule="auto"/>
        <w:ind w:firstLine="720"/>
        <w:rPr>
          <w:rFonts w:ascii="Times New Roman" w:hAnsi="Times New Roman" w:cs="Times New Roman"/>
        </w:rPr>
      </w:pPr>
      <w:r>
        <w:rPr>
          <w:rFonts w:ascii="Times New Roman" w:hAnsi="Times New Roman" w:cs="Times New Roman"/>
        </w:rPr>
        <w:tab/>
      </w:r>
      <w:r w:rsidR="00612CD1" w:rsidRPr="000946A5">
        <w:rPr>
          <w:rFonts w:ascii="Times New Roman" w:hAnsi="Times New Roman" w:cs="Times New Roman"/>
        </w:rPr>
        <w:t>T</w:t>
      </w:r>
      <w:r w:rsidR="00612CD1" w:rsidRPr="009C3EC3">
        <w:rPr>
          <w:rFonts w:ascii="Times New Roman" w:hAnsi="Times New Roman" w:cs="Times New Roman"/>
        </w:rPr>
        <w:t xml:space="preserve">he </w:t>
      </w:r>
      <w:r w:rsidR="00612CD1">
        <w:rPr>
          <w:rFonts w:ascii="Times New Roman" w:hAnsi="Times New Roman" w:cs="Times New Roman"/>
        </w:rPr>
        <w:t xml:space="preserve">meter </w:t>
      </w:r>
      <w:r w:rsidR="00612CD1" w:rsidRPr="009C3EC3">
        <w:rPr>
          <w:rFonts w:ascii="Times New Roman" w:hAnsi="Times New Roman" w:cs="Times New Roman"/>
        </w:rPr>
        <w:t xml:space="preserve">test results indicated the percent </w:t>
      </w:r>
      <w:r w:rsidR="006B590A">
        <w:rPr>
          <w:rFonts w:ascii="Times New Roman" w:hAnsi="Times New Roman" w:cs="Times New Roman"/>
        </w:rPr>
        <w:t>low</w:t>
      </w:r>
      <w:r w:rsidR="00612CD1" w:rsidRPr="009C3EC3">
        <w:rPr>
          <w:rFonts w:ascii="Times New Roman" w:hAnsi="Times New Roman" w:cs="Times New Roman"/>
        </w:rPr>
        <w:t xml:space="preserve"> was 99.78 percent and the </w:t>
      </w:r>
      <w:r w:rsidR="006B590A">
        <w:rPr>
          <w:rFonts w:ascii="Times New Roman" w:hAnsi="Times New Roman" w:cs="Times New Roman"/>
        </w:rPr>
        <w:t>high</w:t>
      </w:r>
      <w:r w:rsidR="00612CD1" w:rsidRPr="009C3EC3">
        <w:rPr>
          <w:rFonts w:ascii="Times New Roman" w:hAnsi="Times New Roman" w:cs="Times New Roman"/>
        </w:rPr>
        <w:t xml:space="preserve"> was 99.83 percent. </w:t>
      </w:r>
      <w:r w:rsidR="001027FA">
        <w:rPr>
          <w:rFonts w:ascii="Times New Roman" w:hAnsi="Times New Roman" w:cs="Times New Roman"/>
        </w:rPr>
        <w:t xml:space="preserve"> </w:t>
      </w:r>
      <w:r w:rsidR="00612CD1" w:rsidRPr="009C3EC3">
        <w:rPr>
          <w:rFonts w:ascii="Times New Roman" w:hAnsi="Times New Roman" w:cs="Times New Roman"/>
        </w:rPr>
        <w:t>These are both within P</w:t>
      </w:r>
      <w:r w:rsidR="00164C27">
        <w:rPr>
          <w:rFonts w:ascii="Times New Roman" w:hAnsi="Times New Roman" w:cs="Times New Roman"/>
        </w:rPr>
        <w:t>U</w:t>
      </w:r>
      <w:r w:rsidR="00612CD1" w:rsidRPr="009C3EC3">
        <w:rPr>
          <w:rFonts w:ascii="Times New Roman" w:hAnsi="Times New Roman" w:cs="Times New Roman"/>
        </w:rPr>
        <w:t xml:space="preserve">C regulations for an accurate meter. </w:t>
      </w:r>
      <w:r w:rsidR="00235E08">
        <w:rPr>
          <w:rFonts w:ascii="Times New Roman" w:hAnsi="Times New Roman" w:cs="Times New Roman"/>
        </w:rPr>
        <w:t xml:space="preserve"> Subsequently, </w:t>
      </w:r>
      <w:r w:rsidR="00235E08" w:rsidRPr="009C3EC3">
        <w:rPr>
          <w:rFonts w:ascii="Times New Roman" w:hAnsi="Times New Roman" w:cs="Times New Roman"/>
        </w:rPr>
        <w:t>the meter was changed on December 1, 2014</w:t>
      </w:r>
      <w:r w:rsidR="00235E08">
        <w:rPr>
          <w:rFonts w:ascii="Times New Roman" w:hAnsi="Times New Roman" w:cs="Times New Roman"/>
        </w:rPr>
        <w:t>.</w:t>
      </w:r>
    </w:p>
    <w:p w:rsidR="001027FA" w:rsidRPr="009C3EC3" w:rsidRDefault="001027FA" w:rsidP="008851B5">
      <w:pPr>
        <w:spacing w:line="360" w:lineRule="auto"/>
        <w:ind w:firstLine="720"/>
        <w:rPr>
          <w:rFonts w:ascii="Times New Roman" w:hAnsi="Times New Roman" w:cs="Times New Roman"/>
        </w:rPr>
      </w:pPr>
    </w:p>
    <w:p w:rsidR="00235E08" w:rsidRPr="00235E08" w:rsidRDefault="00CB1D8C" w:rsidP="00322F8C">
      <w:pPr>
        <w:spacing w:line="360" w:lineRule="auto"/>
        <w:ind w:firstLine="720"/>
        <w:rPr>
          <w:rFonts w:ascii="Times New Roman" w:hAnsi="Times New Roman" w:cs="Times New Roman"/>
        </w:rPr>
      </w:pPr>
      <w:r>
        <w:rPr>
          <w:rFonts w:ascii="Times New Roman" w:hAnsi="Times New Roman" w:cs="Times New Roman"/>
        </w:rPr>
        <w:tab/>
      </w:r>
      <w:r w:rsidR="00235E08">
        <w:rPr>
          <w:rFonts w:ascii="Times New Roman" w:hAnsi="Times New Roman" w:cs="Times New Roman"/>
        </w:rPr>
        <w:t xml:space="preserve">In July or August of 2014, </w:t>
      </w:r>
      <w:r w:rsidR="00612CD1">
        <w:t>C</w:t>
      </w:r>
      <w:r w:rsidR="00612CD1" w:rsidRPr="009C3EC3">
        <w:rPr>
          <w:rFonts w:ascii="Times New Roman" w:hAnsi="Times New Roman" w:cs="Times New Roman"/>
        </w:rPr>
        <w:t>omplainant’s electrician, Mr. Keefer,</w:t>
      </w:r>
      <w:r w:rsidR="00B712F1">
        <w:rPr>
          <w:rFonts w:ascii="Times New Roman" w:hAnsi="Times New Roman" w:cs="Times New Roman"/>
        </w:rPr>
        <w:t xml:space="preserve"> </w:t>
      </w:r>
      <w:r w:rsidR="00235E08">
        <w:rPr>
          <w:rFonts w:ascii="Times New Roman" w:hAnsi="Times New Roman" w:cs="Times New Roman"/>
        </w:rPr>
        <w:t xml:space="preserve">inspected the service location </w:t>
      </w:r>
      <w:r w:rsidR="00235E08" w:rsidRPr="00235E08">
        <w:rPr>
          <w:rFonts w:ascii="Times New Roman" w:hAnsi="Times New Roman" w:cs="Times New Roman"/>
        </w:rPr>
        <w:t>to determine the cause of the increase in Complainant</w:t>
      </w:r>
      <w:r w:rsidR="001027FA">
        <w:rPr>
          <w:rFonts w:ascii="Times New Roman" w:hAnsi="Times New Roman" w:cs="Times New Roman"/>
        </w:rPr>
        <w:t>’</w:t>
      </w:r>
      <w:r w:rsidR="00235E08" w:rsidRPr="00235E08">
        <w:rPr>
          <w:rFonts w:ascii="Times New Roman" w:hAnsi="Times New Roman" w:cs="Times New Roman"/>
        </w:rPr>
        <w:t>s bills.</w:t>
      </w:r>
      <w:r w:rsidR="00235E08" w:rsidRPr="004E6574">
        <w:rPr>
          <w:rFonts w:ascii="Times New Roman" w:hAnsi="Times New Roman" w:cs="Times New Roman"/>
          <w:b/>
        </w:rPr>
        <w:t xml:space="preserve">  </w:t>
      </w:r>
      <w:r w:rsidR="00612CD1">
        <w:t xml:space="preserve">He </w:t>
      </w:r>
      <w:r w:rsidR="00612CD1" w:rsidRPr="009C3EC3">
        <w:rPr>
          <w:rFonts w:ascii="Times New Roman" w:hAnsi="Times New Roman" w:cs="Times New Roman"/>
        </w:rPr>
        <w:t>could not find any leaky voltage</w:t>
      </w:r>
      <w:r w:rsidR="00EA4B1B">
        <w:rPr>
          <w:rFonts w:ascii="Times New Roman" w:hAnsi="Times New Roman" w:cs="Times New Roman"/>
        </w:rPr>
        <w:t>,</w:t>
      </w:r>
      <w:r w:rsidR="00612CD1" w:rsidRPr="009C3EC3">
        <w:rPr>
          <w:rFonts w:ascii="Times New Roman" w:hAnsi="Times New Roman" w:cs="Times New Roman"/>
        </w:rPr>
        <w:t xml:space="preserve"> and</w:t>
      </w:r>
      <w:r w:rsidR="00EA4B1B">
        <w:rPr>
          <w:rFonts w:ascii="Times New Roman" w:hAnsi="Times New Roman" w:cs="Times New Roman"/>
        </w:rPr>
        <w:t xml:space="preserve"> he</w:t>
      </w:r>
      <w:r w:rsidR="00612CD1" w:rsidRPr="009C3EC3">
        <w:rPr>
          <w:rFonts w:ascii="Times New Roman" w:hAnsi="Times New Roman" w:cs="Times New Roman"/>
        </w:rPr>
        <w:t xml:space="preserve"> checked the two main breakers and could not find any problems.  Mr.</w:t>
      </w:r>
      <w:r w:rsidR="006B590A">
        <w:rPr>
          <w:rFonts w:ascii="Times New Roman" w:hAnsi="Times New Roman" w:cs="Times New Roman"/>
        </w:rPr>
        <w:t> </w:t>
      </w:r>
      <w:r w:rsidR="00612CD1" w:rsidRPr="009C3EC3">
        <w:rPr>
          <w:rFonts w:ascii="Times New Roman" w:hAnsi="Times New Roman" w:cs="Times New Roman"/>
        </w:rPr>
        <w:t xml:space="preserve">Keefer recommended that Complainant have her heat pumps inspected by </w:t>
      </w:r>
      <w:r w:rsidR="001027FA">
        <w:rPr>
          <w:rFonts w:ascii="Times New Roman" w:hAnsi="Times New Roman" w:cs="Times New Roman"/>
        </w:rPr>
        <w:t xml:space="preserve">a </w:t>
      </w:r>
      <w:r w:rsidR="00612CD1" w:rsidRPr="009C3EC3">
        <w:rPr>
          <w:rFonts w:ascii="Times New Roman" w:hAnsi="Times New Roman" w:cs="Times New Roman"/>
        </w:rPr>
        <w:t>certified, qualified person to make sure that the electric backup was</w:t>
      </w:r>
      <w:r w:rsidR="00EA4B1B">
        <w:rPr>
          <w:rFonts w:ascii="Times New Roman" w:hAnsi="Times New Roman" w:cs="Times New Roman"/>
        </w:rPr>
        <w:t xml:space="preserve"> </w:t>
      </w:r>
      <w:r w:rsidR="00612CD1" w:rsidRPr="009C3EC3">
        <w:rPr>
          <w:rFonts w:ascii="Times New Roman" w:hAnsi="Times New Roman" w:cs="Times New Roman"/>
        </w:rPr>
        <w:t>n</w:t>
      </w:r>
      <w:r w:rsidR="00EA4B1B">
        <w:rPr>
          <w:rFonts w:ascii="Times New Roman" w:hAnsi="Times New Roman" w:cs="Times New Roman"/>
        </w:rPr>
        <w:t>o</w:t>
      </w:r>
      <w:r w:rsidR="00612CD1" w:rsidRPr="009C3EC3">
        <w:rPr>
          <w:rFonts w:ascii="Times New Roman" w:hAnsi="Times New Roman" w:cs="Times New Roman"/>
        </w:rPr>
        <w:t xml:space="preserve">t going on and off unintentionally. </w:t>
      </w:r>
      <w:r w:rsidR="001027FA">
        <w:rPr>
          <w:rFonts w:ascii="Times New Roman" w:hAnsi="Times New Roman" w:cs="Times New Roman"/>
        </w:rPr>
        <w:t xml:space="preserve"> </w:t>
      </w:r>
      <w:r w:rsidR="00612CD1" w:rsidRPr="009C3EC3">
        <w:rPr>
          <w:rFonts w:ascii="Times New Roman" w:hAnsi="Times New Roman" w:cs="Times New Roman"/>
        </w:rPr>
        <w:t xml:space="preserve">He also recommended that she contact the </w:t>
      </w:r>
      <w:r w:rsidR="001027FA">
        <w:rPr>
          <w:rFonts w:ascii="Times New Roman" w:hAnsi="Times New Roman" w:cs="Times New Roman"/>
        </w:rPr>
        <w:t>C</w:t>
      </w:r>
      <w:r w:rsidR="00612CD1" w:rsidRPr="009C3EC3">
        <w:rPr>
          <w:rFonts w:ascii="Times New Roman" w:hAnsi="Times New Roman" w:cs="Times New Roman"/>
        </w:rPr>
        <w:t xml:space="preserve">ompany, after a lightning strike damaged GFI receptacles in her kitchen and have them check her meter to see if the lightning strike had </w:t>
      </w:r>
      <w:r w:rsidR="00235E08">
        <w:rPr>
          <w:rFonts w:ascii="Times New Roman" w:hAnsi="Times New Roman" w:cs="Times New Roman"/>
        </w:rPr>
        <w:t>a</w:t>
      </w:r>
      <w:r w:rsidR="00612CD1" w:rsidRPr="009C3EC3">
        <w:rPr>
          <w:rFonts w:ascii="Times New Roman" w:hAnsi="Times New Roman" w:cs="Times New Roman"/>
        </w:rPr>
        <w:t xml:space="preserve">ffected </w:t>
      </w:r>
      <w:r w:rsidR="00235E08">
        <w:rPr>
          <w:rFonts w:ascii="Times New Roman" w:hAnsi="Times New Roman" w:cs="Times New Roman"/>
        </w:rPr>
        <w:t>it</w:t>
      </w:r>
      <w:r w:rsidR="00612CD1" w:rsidRPr="009C3EC3">
        <w:rPr>
          <w:rFonts w:ascii="Times New Roman" w:hAnsi="Times New Roman" w:cs="Times New Roman"/>
        </w:rPr>
        <w:t xml:space="preserve">.  </w:t>
      </w:r>
      <w:r w:rsidR="00905550">
        <w:t>Complainant presented no evidence as to whether she followed the recommendations of her electrician.</w:t>
      </w:r>
      <w:r w:rsidR="00235E08">
        <w:t xml:space="preserve">  </w:t>
      </w:r>
      <w:r w:rsidR="00235E08" w:rsidRPr="00235E08">
        <w:t>However, t</w:t>
      </w:r>
      <w:r w:rsidR="00235E08" w:rsidRPr="00235E08">
        <w:rPr>
          <w:rFonts w:ascii="Times New Roman" w:hAnsi="Times New Roman" w:cs="Times New Roman"/>
        </w:rPr>
        <w:t xml:space="preserve">he heat pump in the main living area was replaced </w:t>
      </w:r>
      <w:r w:rsidR="00235E08" w:rsidRPr="00235E08">
        <w:t xml:space="preserve">in late 2014 or January of 2015, </w:t>
      </w:r>
      <w:r w:rsidR="00235E08" w:rsidRPr="00235E08">
        <w:rPr>
          <w:rFonts w:ascii="Times New Roman" w:hAnsi="Times New Roman" w:cs="Times New Roman"/>
        </w:rPr>
        <w:t xml:space="preserve">because it was not working properly.  </w:t>
      </w:r>
      <w:r w:rsidR="00235E08" w:rsidRPr="00235E08">
        <w:t>Subsequently, Complainant</w:t>
      </w:r>
      <w:r w:rsidR="001027FA">
        <w:t>’</w:t>
      </w:r>
      <w:r w:rsidR="00235E08" w:rsidRPr="00235E08">
        <w:t xml:space="preserve">s electric bills decreased in approximately January of 2015.  </w:t>
      </w:r>
    </w:p>
    <w:p w:rsidR="00612CD1" w:rsidRPr="009C3EC3" w:rsidRDefault="00612CD1" w:rsidP="00612CD1">
      <w:pPr>
        <w:pStyle w:val="ListParagraph"/>
        <w:rPr>
          <w:sz w:val="24"/>
          <w:szCs w:val="24"/>
        </w:rPr>
      </w:pPr>
    </w:p>
    <w:p w:rsidR="00612CD1" w:rsidRPr="00322F8C" w:rsidRDefault="00612CD1" w:rsidP="00235E08">
      <w:pPr>
        <w:pStyle w:val="ListParagraph"/>
        <w:ind w:left="0"/>
        <w:rPr>
          <w:sz w:val="24"/>
          <w:szCs w:val="24"/>
        </w:rPr>
      </w:pPr>
      <w:r w:rsidRPr="009C3EC3">
        <w:rPr>
          <w:sz w:val="24"/>
          <w:szCs w:val="24"/>
        </w:rPr>
        <w:tab/>
      </w:r>
      <w:r w:rsidR="00235E08">
        <w:rPr>
          <w:sz w:val="24"/>
          <w:szCs w:val="24"/>
        </w:rPr>
        <w:tab/>
      </w:r>
      <w:r w:rsidR="00905550" w:rsidRPr="00322F8C">
        <w:rPr>
          <w:sz w:val="24"/>
          <w:szCs w:val="24"/>
        </w:rPr>
        <w:t>Complainant averred that she had multiple electricians come to her home</w:t>
      </w:r>
      <w:r w:rsidR="00EA4B1B">
        <w:rPr>
          <w:sz w:val="24"/>
          <w:szCs w:val="24"/>
        </w:rPr>
        <w:t xml:space="preserve"> who</w:t>
      </w:r>
      <w:r w:rsidR="00905550" w:rsidRPr="00322F8C">
        <w:rPr>
          <w:sz w:val="24"/>
          <w:szCs w:val="24"/>
        </w:rPr>
        <w:t xml:space="preserve"> agreed that her electric meter was faulty.  Mr. Keefer was the only electrician that she called to testify</w:t>
      </w:r>
      <w:r w:rsidR="00235E08" w:rsidRPr="00322F8C">
        <w:rPr>
          <w:sz w:val="24"/>
          <w:szCs w:val="24"/>
        </w:rPr>
        <w:t>.  Mr. Keefer testified</w:t>
      </w:r>
      <w:r w:rsidR="00905550" w:rsidRPr="00322F8C">
        <w:rPr>
          <w:sz w:val="24"/>
          <w:szCs w:val="24"/>
        </w:rPr>
        <w:t xml:space="preserve"> that he </w:t>
      </w:r>
      <w:r w:rsidRPr="00322F8C">
        <w:rPr>
          <w:sz w:val="24"/>
          <w:szCs w:val="24"/>
        </w:rPr>
        <w:t xml:space="preserve">did not inspect the meter and did not make a determination as to whether or not the electric meter or meters servicing the house were faulty or were working properly.  He </w:t>
      </w:r>
      <w:r w:rsidR="00905550" w:rsidRPr="00322F8C">
        <w:rPr>
          <w:sz w:val="24"/>
          <w:szCs w:val="24"/>
        </w:rPr>
        <w:t xml:space="preserve">further </w:t>
      </w:r>
      <w:r w:rsidRPr="00322F8C">
        <w:rPr>
          <w:sz w:val="24"/>
          <w:szCs w:val="24"/>
        </w:rPr>
        <w:t xml:space="preserve">could not provide an opinion as to whether or not 7,500 kilowatt </w:t>
      </w:r>
      <w:proofErr w:type="gramStart"/>
      <w:r w:rsidRPr="00322F8C">
        <w:rPr>
          <w:sz w:val="24"/>
          <w:szCs w:val="24"/>
        </w:rPr>
        <w:t>hours</w:t>
      </w:r>
      <w:proofErr w:type="gramEnd"/>
      <w:r w:rsidRPr="00322F8C">
        <w:rPr>
          <w:sz w:val="24"/>
          <w:szCs w:val="24"/>
        </w:rPr>
        <w:t xml:space="preserve"> usage in the winter time was excessive. </w:t>
      </w:r>
    </w:p>
    <w:p w:rsidR="00612CD1" w:rsidRPr="00322F8C" w:rsidRDefault="00612CD1" w:rsidP="00612CD1">
      <w:pPr>
        <w:pStyle w:val="ListParagraph"/>
        <w:rPr>
          <w:sz w:val="24"/>
          <w:szCs w:val="24"/>
        </w:rPr>
      </w:pPr>
    </w:p>
    <w:p w:rsidR="00612CD1" w:rsidRPr="00322F8C" w:rsidRDefault="00235E08" w:rsidP="00322F8C">
      <w:pPr>
        <w:pStyle w:val="ListParagraph"/>
        <w:ind w:left="0"/>
        <w:rPr>
          <w:sz w:val="24"/>
          <w:szCs w:val="24"/>
        </w:rPr>
      </w:pPr>
      <w:r w:rsidRPr="00322F8C">
        <w:rPr>
          <w:sz w:val="24"/>
          <w:szCs w:val="24"/>
        </w:rPr>
        <w:lastRenderedPageBreak/>
        <w:tab/>
      </w:r>
      <w:r w:rsidRPr="00322F8C">
        <w:rPr>
          <w:sz w:val="24"/>
          <w:szCs w:val="24"/>
        </w:rPr>
        <w:tab/>
      </w:r>
      <w:r w:rsidR="00612CD1" w:rsidRPr="00322F8C">
        <w:rPr>
          <w:sz w:val="24"/>
          <w:szCs w:val="24"/>
        </w:rPr>
        <w:t xml:space="preserve">Michael </w:t>
      </w:r>
      <w:proofErr w:type="spellStart"/>
      <w:r w:rsidR="00612CD1" w:rsidRPr="00322F8C">
        <w:rPr>
          <w:sz w:val="24"/>
          <w:szCs w:val="24"/>
        </w:rPr>
        <w:t>Hadginske</w:t>
      </w:r>
      <w:proofErr w:type="spellEnd"/>
      <w:r w:rsidR="00612CD1" w:rsidRPr="00322F8C">
        <w:rPr>
          <w:sz w:val="24"/>
          <w:szCs w:val="24"/>
        </w:rPr>
        <w:t>, a senior electrical en</w:t>
      </w:r>
      <w:r w:rsidR="001027FA">
        <w:rPr>
          <w:sz w:val="24"/>
          <w:szCs w:val="24"/>
        </w:rPr>
        <w:t>gineer for PPL</w:t>
      </w:r>
      <w:r w:rsidR="00EA4B1B">
        <w:rPr>
          <w:sz w:val="24"/>
          <w:szCs w:val="24"/>
        </w:rPr>
        <w:t>,</w:t>
      </w:r>
      <w:r w:rsidR="001027FA">
        <w:rPr>
          <w:sz w:val="24"/>
          <w:szCs w:val="24"/>
        </w:rPr>
        <w:t xml:space="preserve"> opined that the </w:t>
      </w:r>
      <w:r w:rsidR="00612CD1" w:rsidRPr="00322F8C">
        <w:rPr>
          <w:sz w:val="24"/>
          <w:szCs w:val="24"/>
        </w:rPr>
        <w:t xml:space="preserve">usage of 7,000 kilowatt hours a month </w:t>
      </w:r>
      <w:r w:rsidRPr="00322F8C">
        <w:rPr>
          <w:sz w:val="24"/>
          <w:szCs w:val="24"/>
        </w:rPr>
        <w:t>is</w:t>
      </w:r>
      <w:r w:rsidR="00612CD1" w:rsidRPr="00322F8C">
        <w:rPr>
          <w:sz w:val="24"/>
          <w:szCs w:val="24"/>
        </w:rPr>
        <w:t xml:space="preserve"> in line with other properties of similar construction and which utilize electric heat pumps for their heating force</w:t>
      </w:r>
      <w:r w:rsidR="00EA4B1B">
        <w:rPr>
          <w:sz w:val="24"/>
          <w:szCs w:val="24"/>
        </w:rPr>
        <w:t xml:space="preserve">. </w:t>
      </w:r>
    </w:p>
    <w:p w:rsidR="00612CD1" w:rsidRPr="009C3EC3" w:rsidRDefault="00612CD1" w:rsidP="00612CD1">
      <w:pPr>
        <w:pStyle w:val="ListParagraph"/>
        <w:rPr>
          <w:sz w:val="24"/>
          <w:szCs w:val="24"/>
        </w:rPr>
      </w:pPr>
    </w:p>
    <w:p w:rsidR="00612CD1" w:rsidRDefault="00701AD0" w:rsidP="00701AD0">
      <w:pPr>
        <w:spacing w:line="360" w:lineRule="auto"/>
      </w:pPr>
      <w:r>
        <w:rPr>
          <w:rFonts w:ascii="Times New Roman" w:hAnsi="Times New Roman" w:cs="Times New Roman"/>
        </w:rPr>
        <w:tab/>
      </w:r>
      <w:r>
        <w:rPr>
          <w:rFonts w:ascii="Times New Roman" w:hAnsi="Times New Roman" w:cs="Times New Roman"/>
        </w:rPr>
        <w:tab/>
      </w:r>
      <w:r w:rsidR="00234003">
        <w:rPr>
          <w:rFonts w:ascii="Times New Roman" w:hAnsi="Times New Roman" w:cs="Times New Roman"/>
        </w:rPr>
        <w:t>Subsequent to t</w:t>
      </w:r>
      <w:r w:rsidR="00234003" w:rsidRPr="009C3EC3">
        <w:rPr>
          <w:rFonts w:ascii="Times New Roman" w:hAnsi="Times New Roman" w:cs="Times New Roman"/>
        </w:rPr>
        <w:t xml:space="preserve">he period </w:t>
      </w:r>
      <w:r w:rsidR="00234003">
        <w:rPr>
          <w:rFonts w:ascii="Times New Roman" w:hAnsi="Times New Roman" w:cs="Times New Roman"/>
        </w:rPr>
        <w:t xml:space="preserve">from </w:t>
      </w:r>
      <w:r w:rsidR="00234003" w:rsidRPr="009C3EC3">
        <w:rPr>
          <w:rFonts w:ascii="Times New Roman" w:hAnsi="Times New Roman" w:cs="Times New Roman"/>
        </w:rPr>
        <w:t>January of 2014 through December of 2014</w:t>
      </w:r>
      <w:r w:rsidR="00234003">
        <w:rPr>
          <w:rFonts w:ascii="Times New Roman" w:hAnsi="Times New Roman" w:cs="Times New Roman"/>
        </w:rPr>
        <w:t xml:space="preserve">, Complainant lived with her </w:t>
      </w:r>
      <w:r w:rsidR="00234003" w:rsidRPr="009C3EC3">
        <w:rPr>
          <w:rFonts w:ascii="Times New Roman" w:hAnsi="Times New Roman" w:cs="Times New Roman"/>
        </w:rPr>
        <w:t>daughters</w:t>
      </w:r>
      <w:r w:rsidR="00234003">
        <w:rPr>
          <w:rFonts w:ascii="Times New Roman" w:hAnsi="Times New Roman" w:cs="Times New Roman"/>
        </w:rPr>
        <w:t xml:space="preserve">, </w:t>
      </w:r>
      <w:r w:rsidR="00234003" w:rsidRPr="009C3EC3">
        <w:rPr>
          <w:rFonts w:ascii="Times New Roman" w:hAnsi="Times New Roman" w:cs="Times New Roman"/>
        </w:rPr>
        <w:t>ages 21 and 19</w:t>
      </w:r>
      <w:r w:rsidR="00234003">
        <w:rPr>
          <w:rFonts w:ascii="Times New Roman" w:hAnsi="Times New Roman" w:cs="Times New Roman"/>
        </w:rPr>
        <w:t xml:space="preserve">.  Her </w:t>
      </w:r>
      <w:r w:rsidR="00234003" w:rsidRPr="009C3EC3">
        <w:t>oldest son</w:t>
      </w:r>
      <w:r w:rsidR="00234003">
        <w:t xml:space="preserve">, age 24, and her youngest son, age 18, resided at the service location part of the </w:t>
      </w:r>
      <w:r w:rsidR="00234003" w:rsidRPr="009C3EC3">
        <w:t>time.</w:t>
      </w:r>
      <w:r w:rsidR="001027FA">
        <w:t xml:space="preserve"> </w:t>
      </w:r>
      <w:r w:rsidR="00234003" w:rsidRPr="009C3EC3">
        <w:t xml:space="preserve"> Beginning in January of 2015, Complainant resided at the </w:t>
      </w:r>
      <w:r w:rsidR="00234003">
        <w:t xml:space="preserve">service location </w:t>
      </w:r>
      <w:r w:rsidR="00234003" w:rsidRPr="009C3EC3">
        <w:t>with her younger son and her younger daughter</w:t>
      </w:r>
      <w:r w:rsidR="00234003">
        <w:t xml:space="preserve">.  </w:t>
      </w:r>
    </w:p>
    <w:p w:rsidR="001027FA" w:rsidRPr="009C3EC3" w:rsidRDefault="001027FA" w:rsidP="00701AD0">
      <w:pPr>
        <w:spacing w:line="360" w:lineRule="auto"/>
        <w:rPr>
          <w:rFonts w:ascii="Times New Roman" w:hAnsi="Times New Roman" w:cs="Times New Roman"/>
        </w:rPr>
      </w:pPr>
    </w:p>
    <w:p w:rsidR="0095388B" w:rsidRPr="00905550" w:rsidRDefault="0095388B" w:rsidP="0095388B">
      <w:pPr>
        <w:spacing w:line="360" w:lineRule="auto"/>
        <w:ind w:firstLine="1440"/>
        <w:rPr>
          <w:rFonts w:ascii="Times New Roman" w:hAnsi="Times New Roman" w:cs="Times New Roman"/>
        </w:rPr>
      </w:pPr>
      <w:r w:rsidRPr="00905550">
        <w:rPr>
          <w:rFonts w:ascii="Times New Roman" w:hAnsi="Times New Roman" w:cs="Times New Roman"/>
        </w:rPr>
        <w:t xml:space="preserve">Respondent investigated Ms. </w:t>
      </w:r>
      <w:r w:rsidR="00905550" w:rsidRPr="00905550">
        <w:rPr>
          <w:rFonts w:ascii="Times New Roman" w:hAnsi="Times New Roman" w:cs="Times New Roman"/>
        </w:rPr>
        <w:t xml:space="preserve">Thomasson’s </w:t>
      </w:r>
      <w:r w:rsidRPr="00905550">
        <w:rPr>
          <w:rFonts w:ascii="Times New Roman" w:hAnsi="Times New Roman" w:cs="Times New Roman"/>
        </w:rPr>
        <w:t>complaint of high bills</w:t>
      </w:r>
      <w:r w:rsidR="00905550" w:rsidRPr="00905550">
        <w:rPr>
          <w:rFonts w:ascii="Times New Roman" w:hAnsi="Times New Roman" w:cs="Times New Roman"/>
        </w:rPr>
        <w:t xml:space="preserve">.  </w:t>
      </w:r>
      <w:r w:rsidRPr="00905550">
        <w:rPr>
          <w:rFonts w:ascii="Times New Roman" w:hAnsi="Times New Roman" w:cs="Times New Roman"/>
        </w:rPr>
        <w:t xml:space="preserve">Respondent completed </w:t>
      </w:r>
      <w:r w:rsidR="00905550" w:rsidRPr="00905550">
        <w:rPr>
          <w:rFonts w:ascii="Times New Roman" w:hAnsi="Times New Roman" w:cs="Times New Roman"/>
        </w:rPr>
        <w:t xml:space="preserve">its </w:t>
      </w:r>
      <w:r w:rsidRPr="00905550">
        <w:rPr>
          <w:rFonts w:ascii="Times New Roman" w:hAnsi="Times New Roman" w:cs="Times New Roman"/>
        </w:rPr>
        <w:t xml:space="preserve">high-bill </w:t>
      </w:r>
      <w:r w:rsidR="00905550" w:rsidRPr="00905550">
        <w:rPr>
          <w:rFonts w:ascii="Times New Roman" w:hAnsi="Times New Roman" w:cs="Times New Roman"/>
        </w:rPr>
        <w:t>investigation</w:t>
      </w:r>
      <w:r w:rsidR="004B4AD8">
        <w:rPr>
          <w:rFonts w:ascii="Times New Roman" w:hAnsi="Times New Roman" w:cs="Times New Roman"/>
        </w:rPr>
        <w:t xml:space="preserve"> although it was unable to complete a field investigation</w:t>
      </w:r>
      <w:r w:rsidR="00905550" w:rsidRPr="00905550">
        <w:rPr>
          <w:rFonts w:ascii="Times New Roman" w:hAnsi="Times New Roman" w:cs="Times New Roman"/>
        </w:rPr>
        <w:t xml:space="preserve"> </w:t>
      </w:r>
      <w:r w:rsidRPr="00905550">
        <w:rPr>
          <w:rFonts w:ascii="Times New Roman" w:hAnsi="Times New Roman" w:cs="Times New Roman"/>
        </w:rPr>
        <w:t xml:space="preserve">and found no problem with the service or billing rendered to </w:t>
      </w:r>
      <w:r w:rsidR="00F27F6F" w:rsidRPr="00905550">
        <w:rPr>
          <w:rFonts w:ascii="Times New Roman" w:hAnsi="Times New Roman" w:cs="Times New Roman"/>
        </w:rPr>
        <w:t>C</w:t>
      </w:r>
      <w:r w:rsidRPr="00905550">
        <w:rPr>
          <w:rFonts w:ascii="Times New Roman" w:hAnsi="Times New Roman" w:cs="Times New Roman"/>
        </w:rPr>
        <w:t xml:space="preserve">omplainant.    </w:t>
      </w:r>
    </w:p>
    <w:p w:rsidR="00905550" w:rsidRPr="00234003" w:rsidRDefault="00701AD0" w:rsidP="00871CD9">
      <w:pPr>
        <w:pStyle w:val="ListParagraph"/>
        <w:ind w:left="0"/>
        <w:jc w:val="both"/>
        <w:rPr>
          <w:sz w:val="24"/>
          <w:szCs w:val="24"/>
          <w:u w:val="single"/>
        </w:rPr>
      </w:pPr>
      <w:r>
        <w:rPr>
          <w:sz w:val="24"/>
          <w:szCs w:val="24"/>
        </w:rPr>
        <w:tab/>
      </w:r>
      <w:r>
        <w:rPr>
          <w:sz w:val="24"/>
          <w:szCs w:val="24"/>
        </w:rPr>
        <w:tab/>
      </w:r>
      <w:r w:rsidR="00905550" w:rsidRPr="00C47E44">
        <w:rPr>
          <w:sz w:val="24"/>
          <w:szCs w:val="24"/>
        </w:rPr>
        <w:t xml:space="preserve"> </w:t>
      </w:r>
      <w:r w:rsidR="00234003" w:rsidRPr="00C47E44">
        <w:rPr>
          <w:sz w:val="24"/>
          <w:szCs w:val="24"/>
        </w:rPr>
        <w:t xml:space="preserve">  </w:t>
      </w:r>
    </w:p>
    <w:p w:rsidR="00EE1E96" w:rsidRPr="009C3EC3" w:rsidRDefault="00EE1E96" w:rsidP="00234003">
      <w:pPr>
        <w:spacing w:line="360" w:lineRule="auto"/>
        <w:ind w:firstLine="1440"/>
        <w:rPr>
          <w:rFonts w:ascii="Times New Roman" w:hAnsi="Times New Roman" w:cs="Times New Roman"/>
        </w:rPr>
      </w:pPr>
      <w:r>
        <w:rPr>
          <w:rFonts w:ascii="Times New Roman" w:hAnsi="Times New Roman" w:cs="Times New Roman"/>
        </w:rPr>
        <w:t xml:space="preserve">Complainant’s meter was removed on December 1, 2014 and tested.  </w:t>
      </w:r>
      <w:r w:rsidRPr="00EE1E96">
        <w:rPr>
          <w:rFonts w:ascii="Times New Roman" w:hAnsi="Times New Roman" w:cs="Times New Roman"/>
        </w:rPr>
        <w:t>T</w:t>
      </w:r>
      <w:r w:rsidRPr="009C3EC3">
        <w:rPr>
          <w:rFonts w:ascii="Times New Roman" w:hAnsi="Times New Roman" w:cs="Times New Roman"/>
        </w:rPr>
        <w:t xml:space="preserve">he </w:t>
      </w:r>
      <w:r>
        <w:rPr>
          <w:rFonts w:ascii="Times New Roman" w:hAnsi="Times New Roman" w:cs="Times New Roman"/>
        </w:rPr>
        <w:t xml:space="preserve">meter </w:t>
      </w:r>
      <w:r w:rsidRPr="009C3EC3">
        <w:rPr>
          <w:rFonts w:ascii="Times New Roman" w:hAnsi="Times New Roman" w:cs="Times New Roman"/>
        </w:rPr>
        <w:t xml:space="preserve">test results </w:t>
      </w:r>
      <w:r w:rsidR="004B4AD8">
        <w:rPr>
          <w:rFonts w:ascii="Times New Roman" w:hAnsi="Times New Roman" w:cs="Times New Roman"/>
        </w:rPr>
        <w:t xml:space="preserve">are </w:t>
      </w:r>
      <w:r w:rsidRPr="009C3EC3">
        <w:rPr>
          <w:rFonts w:ascii="Times New Roman" w:hAnsi="Times New Roman" w:cs="Times New Roman"/>
        </w:rPr>
        <w:t>within P</w:t>
      </w:r>
      <w:r w:rsidR="00164C27">
        <w:rPr>
          <w:rFonts w:ascii="Times New Roman" w:hAnsi="Times New Roman" w:cs="Times New Roman"/>
        </w:rPr>
        <w:t>U</w:t>
      </w:r>
      <w:r w:rsidRPr="009C3EC3">
        <w:rPr>
          <w:rFonts w:ascii="Times New Roman" w:hAnsi="Times New Roman" w:cs="Times New Roman"/>
        </w:rPr>
        <w:t>C regulations for an accurate meter.</w:t>
      </w:r>
      <w:r w:rsidR="00234003">
        <w:rPr>
          <w:rStyle w:val="FootnoteReference"/>
          <w:rFonts w:ascii="Times New Roman" w:hAnsi="Times New Roman" w:cs="Times New Roman"/>
        </w:rPr>
        <w:footnoteReference w:id="1"/>
      </w:r>
      <w:r>
        <w:rPr>
          <w:rFonts w:ascii="Times New Roman" w:hAnsi="Times New Roman" w:cs="Times New Roman"/>
        </w:rPr>
        <w:t xml:space="preserve">  </w:t>
      </w:r>
    </w:p>
    <w:p w:rsidR="00905550" w:rsidRDefault="00905550" w:rsidP="00905550">
      <w:pPr>
        <w:spacing w:line="360" w:lineRule="auto"/>
        <w:jc w:val="both"/>
        <w:rPr>
          <w:rFonts w:ascii="Times New Roman" w:hAnsi="Times New Roman" w:cs="Times New Roman"/>
        </w:rPr>
      </w:pPr>
    </w:p>
    <w:p w:rsidR="000351BB" w:rsidRDefault="00234003" w:rsidP="001027FA">
      <w:pPr>
        <w:spacing w:line="360" w:lineRule="auto"/>
      </w:pPr>
      <w:r>
        <w:rPr>
          <w:rFonts w:ascii="Times New Roman" w:hAnsi="Times New Roman" w:cs="Times New Roman"/>
        </w:rPr>
        <w:tab/>
      </w:r>
      <w:r>
        <w:rPr>
          <w:rFonts w:ascii="Times New Roman" w:hAnsi="Times New Roman" w:cs="Times New Roman"/>
        </w:rPr>
        <w:tab/>
      </w:r>
      <w:r w:rsidR="000351BB" w:rsidRPr="000705C1">
        <w:t xml:space="preserve">The Public Utility Code provides that </w:t>
      </w:r>
      <w:r w:rsidR="000351BB">
        <w:t xml:space="preserve">no watthour meter which has an error in registration of more than 2.0% at light load or heavy load may be placed in service or allowed to remain in service without adjustment. </w:t>
      </w:r>
      <w:r w:rsidR="00C40A9C">
        <w:t xml:space="preserve"> </w:t>
      </w:r>
      <w:r w:rsidR="000351BB">
        <w:t xml:space="preserve">If, upon installation, periodic or other tests, a watthour meter is found to exceed these limits, it shall be adjusted or removed from service. </w:t>
      </w:r>
      <w:r w:rsidR="00C40A9C">
        <w:t xml:space="preserve"> </w:t>
      </w:r>
      <w:proofErr w:type="gramStart"/>
      <w:r w:rsidR="000351BB">
        <w:t xml:space="preserve">52 </w:t>
      </w:r>
      <w:proofErr w:type="spellStart"/>
      <w:r w:rsidR="000351BB">
        <w:t>Pa.Code</w:t>
      </w:r>
      <w:proofErr w:type="spellEnd"/>
      <w:r w:rsidR="000351BB">
        <w:t xml:space="preserve"> </w:t>
      </w:r>
      <w:r w:rsidR="000351BB" w:rsidRPr="00EC0D25">
        <w:t>§</w:t>
      </w:r>
      <w:r w:rsidR="00767254">
        <w:t> </w:t>
      </w:r>
      <w:r w:rsidR="000351BB">
        <w:t>57.20</w:t>
      </w:r>
      <w:r w:rsidR="00C40A9C">
        <w:t>(c).</w:t>
      </w:r>
      <w:proofErr w:type="gramEnd"/>
      <w:r w:rsidR="000351BB">
        <w:t xml:space="preserve">  The meter tests indicated the meter was recording correctly and</w:t>
      </w:r>
      <w:r w:rsidR="000351BB" w:rsidRPr="004D6D78">
        <w:t xml:space="preserve"> within the Commission guidelines.</w:t>
      </w:r>
    </w:p>
    <w:p w:rsidR="0095388B" w:rsidRDefault="0095388B" w:rsidP="001F7A00">
      <w:pPr>
        <w:ind w:firstLine="1440"/>
        <w:rPr>
          <w:rFonts w:ascii="Times New Roman" w:hAnsi="Times New Roman" w:cs="Times New Roman"/>
        </w:rPr>
      </w:pPr>
    </w:p>
    <w:p w:rsidR="00EA4B1B" w:rsidRPr="00EA4B1B" w:rsidRDefault="00EA4B1B" w:rsidP="00EA4B1B">
      <w:pPr>
        <w:rPr>
          <w:rFonts w:ascii="Times New Roman" w:hAnsi="Times New Roman" w:cs="Times New Roman"/>
          <w:u w:val="single"/>
        </w:rPr>
      </w:pPr>
      <w:r w:rsidRPr="00EA4B1B">
        <w:rPr>
          <w:rFonts w:ascii="Times New Roman" w:hAnsi="Times New Roman" w:cs="Times New Roman"/>
          <w:u w:val="single"/>
        </w:rPr>
        <w:t>Burden of Proof</w:t>
      </w:r>
    </w:p>
    <w:p w:rsidR="00EA4B1B" w:rsidRDefault="00EA4B1B" w:rsidP="00EA4B1B">
      <w:pPr>
        <w:rPr>
          <w:rFonts w:ascii="Times New Roman" w:hAnsi="Times New Roman" w:cs="Times New Roman"/>
        </w:rPr>
      </w:pPr>
    </w:p>
    <w:p w:rsidR="00EA4B1B" w:rsidRPr="004D6D78" w:rsidRDefault="00EA4B1B" w:rsidP="00EA4B1B">
      <w:pPr>
        <w:rPr>
          <w:rFonts w:ascii="Times New Roman" w:hAnsi="Times New Roman" w:cs="Times New Roman"/>
        </w:rPr>
      </w:pPr>
    </w:p>
    <w:p w:rsidR="008C0B56" w:rsidRDefault="00701AD0" w:rsidP="008C0B56">
      <w:pPr>
        <w:pStyle w:val="NormalWeb"/>
        <w:spacing w:before="0" w:beforeAutospacing="0" w:after="0" w:afterAutospacing="0" w:line="360" w:lineRule="auto"/>
        <w:ind w:firstLine="720"/>
      </w:pPr>
      <w:r>
        <w:tab/>
      </w:r>
      <w:proofErr w:type="gramStart"/>
      <w:r w:rsidR="008C0B56">
        <w:t>As the party seeking relief from the Commission, Complainant bears the burden of proving Respondent violated provisions of the Code or the Commission’s regulations in some fashion.</w:t>
      </w:r>
      <w:proofErr w:type="gramEnd"/>
      <w:r w:rsidR="008C0B56">
        <w:rPr>
          <w:rStyle w:val="FootnoteReference"/>
        </w:rPr>
        <w:footnoteReference w:id="2"/>
      </w:r>
      <w:r w:rsidR="008C0B56">
        <w:t xml:space="preserve">  To establish a sufficient case and satisfy the burden of proof, Complainant must show </w:t>
      </w:r>
      <w:r w:rsidR="008C0B56">
        <w:lastRenderedPageBreak/>
        <w:t>the public utility is responsible or accountable for the problem described in the Complaint.</w:t>
      </w:r>
      <w:r w:rsidR="008C0B56">
        <w:rPr>
          <w:rStyle w:val="FootnoteReference"/>
        </w:rPr>
        <w:footnoteReference w:id="3"/>
      </w:r>
      <w:r w:rsidR="008C0B56">
        <w:t xml:space="preserve">  Such a showing must be by a preponderance of the evidence.</w:t>
      </w:r>
      <w:r w:rsidR="008C0B56">
        <w:rPr>
          <w:rStyle w:val="FootnoteReference"/>
        </w:rPr>
        <w:footnoteReference w:id="4"/>
      </w:r>
      <w:r w:rsidR="008C0B56">
        <w:t xml:space="preserve">  Complainant can meet th</w:t>
      </w:r>
      <w:r w:rsidR="008C2C7C">
        <w:t>at</w:t>
      </w:r>
      <w:r w:rsidR="008C0B56">
        <w:t xml:space="preserve"> burden if she presents evidence more convincing, by even the smallest amount, than that evidence presented by Respondent.</w:t>
      </w:r>
      <w:r w:rsidR="008C0B56">
        <w:rPr>
          <w:rStyle w:val="FootnoteReference"/>
        </w:rPr>
        <w:footnoteReference w:id="5"/>
      </w:r>
    </w:p>
    <w:p w:rsidR="0092118F" w:rsidRDefault="0092118F" w:rsidP="008C0B56">
      <w:pPr>
        <w:pStyle w:val="NormalWeb"/>
        <w:spacing w:before="0" w:beforeAutospacing="0" w:after="0" w:afterAutospacing="0" w:line="360" w:lineRule="auto"/>
        <w:ind w:firstLine="720"/>
      </w:pPr>
    </w:p>
    <w:p w:rsidR="0092118F" w:rsidRDefault="0092118F" w:rsidP="00C97ACB">
      <w:pPr>
        <w:pStyle w:val="NormalWeb"/>
        <w:spacing w:before="0" w:beforeAutospacing="0" w:after="0" w:afterAutospacing="0"/>
        <w:ind w:firstLine="720"/>
      </w:pPr>
      <w:r>
        <w:tab/>
        <w:t xml:space="preserve">When a customer alleges a high bill dispute, the </w:t>
      </w:r>
      <w:r w:rsidRPr="0092118F">
        <w:rPr>
          <w:i/>
        </w:rPr>
        <w:t>Waldron Rule</w:t>
      </w:r>
      <w:r>
        <w:t xml:space="preserve"> applies.</w:t>
      </w:r>
    </w:p>
    <w:p w:rsidR="00C97ACB" w:rsidRDefault="00C97ACB" w:rsidP="00C97ACB">
      <w:pPr>
        <w:pStyle w:val="NormalWeb"/>
        <w:spacing w:before="0" w:beforeAutospacing="0" w:after="0" w:afterAutospacing="0" w:line="360" w:lineRule="auto"/>
        <w:ind w:firstLine="720"/>
      </w:pPr>
    </w:p>
    <w:p w:rsidR="0092118F" w:rsidRDefault="00C97ACB" w:rsidP="00C97ACB">
      <w:pPr>
        <w:pStyle w:val="NormalWeb"/>
        <w:spacing w:before="0" w:beforeAutospacing="0" w:after="0" w:afterAutospacing="0"/>
        <w:ind w:left="1440" w:right="1440" w:hanging="720"/>
      </w:pPr>
      <w:r>
        <w:rPr>
          <w:i/>
        </w:rPr>
        <w:tab/>
      </w:r>
      <w:r>
        <w:t xml:space="preserve">In </w:t>
      </w:r>
      <w:r>
        <w:rPr>
          <w:i/>
        </w:rPr>
        <w:t xml:space="preserve">Waldron v. Philadelphia Electric Company, </w:t>
      </w:r>
      <w:r w:rsidRPr="00C97ACB">
        <w:t>54 Pa. PUC 98</w:t>
      </w:r>
      <w:r>
        <w:t xml:space="preserve"> (1980), the Commission adopted the Michigan Public Service Commission’s (PSC’s) policy annunciated in </w:t>
      </w:r>
      <w:proofErr w:type="spellStart"/>
      <w:r w:rsidRPr="00C622E2">
        <w:rPr>
          <w:i/>
        </w:rPr>
        <w:t>Hallifax</w:t>
      </w:r>
      <w:proofErr w:type="spellEnd"/>
      <w:r w:rsidRPr="00C622E2">
        <w:rPr>
          <w:i/>
        </w:rPr>
        <w:t xml:space="preserve"> v. O &amp; A Electric Co-Op</w:t>
      </w:r>
      <w:r>
        <w:t xml:space="preserve">, Case No. </w:t>
      </w:r>
      <w:proofErr w:type="gramStart"/>
      <w:r>
        <w:t>U-5825, May 1979, which stated that, while the accuracy of the meter is an important factor in resolving billing disputes, it is not the sole criterion.</w:t>
      </w:r>
      <w:proofErr w:type="gramEnd"/>
      <w:r>
        <w:t xml:space="preserve">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C97ACB">
        <w:rPr>
          <w:i/>
        </w:rPr>
        <w:t xml:space="preserve">Waldron </w:t>
      </w:r>
      <w:r>
        <w:t>at 100.</w:t>
      </w:r>
      <w:proofErr w:type="gramEnd"/>
    </w:p>
    <w:p w:rsidR="00C97ACB" w:rsidRDefault="00C97ACB" w:rsidP="003C6F66">
      <w:pPr>
        <w:pStyle w:val="NormalWeb"/>
        <w:spacing w:before="0" w:beforeAutospacing="0" w:after="0" w:afterAutospacing="0" w:line="360" w:lineRule="auto"/>
        <w:ind w:left="1440" w:right="720" w:hanging="720"/>
      </w:pPr>
    </w:p>
    <w:p w:rsidR="00D02FA3" w:rsidRDefault="003C6F66" w:rsidP="003C6F66">
      <w:pPr>
        <w:pStyle w:val="NormalWeb"/>
        <w:spacing w:before="0" w:beforeAutospacing="0" w:after="0" w:afterAutospacing="0" w:line="360" w:lineRule="auto"/>
      </w:pPr>
      <w:r>
        <w:rPr>
          <w:i/>
        </w:rPr>
        <w:t xml:space="preserve">Charisse M. Bennett v. The Peoples Natural Gas Company, LLC, </w:t>
      </w:r>
      <w:r>
        <w:t>Docket No. C-20</w:t>
      </w:r>
      <w:r w:rsidR="00D02FA3">
        <w:t>09</w:t>
      </w:r>
      <w:r>
        <w:t>-21</w:t>
      </w:r>
      <w:r w:rsidR="00D02FA3">
        <w:t>22979,</w:t>
      </w:r>
      <w:r>
        <w:t xml:space="preserve"> (Opinion and Order entered </w:t>
      </w:r>
      <w:r w:rsidR="00D02FA3">
        <w:t>September 23, 2010, at page 5).</w:t>
      </w:r>
    </w:p>
    <w:p w:rsidR="00D02FA3" w:rsidRDefault="00D02FA3" w:rsidP="003C6F66">
      <w:pPr>
        <w:pStyle w:val="NormalWeb"/>
        <w:spacing w:before="0" w:beforeAutospacing="0" w:after="0" w:afterAutospacing="0" w:line="360" w:lineRule="auto"/>
      </w:pPr>
    </w:p>
    <w:p w:rsidR="00C97ACB" w:rsidRPr="003C6F66" w:rsidRDefault="00D02FA3" w:rsidP="003C6F66">
      <w:pPr>
        <w:pStyle w:val="NormalWeb"/>
        <w:spacing w:before="0" w:beforeAutospacing="0" w:after="0" w:afterAutospacing="0" w:line="360" w:lineRule="auto"/>
      </w:pPr>
      <w:r>
        <w:tab/>
      </w:r>
      <w:r>
        <w:tab/>
      </w:r>
      <w:proofErr w:type="gramStart"/>
      <w:r>
        <w:t xml:space="preserve">More recently, in </w:t>
      </w:r>
      <w:r>
        <w:rPr>
          <w:i/>
        </w:rPr>
        <w:t xml:space="preserve">Thomas v. PECO Energy Company, </w:t>
      </w:r>
      <w:r>
        <w:t>Docket No.</w:t>
      </w:r>
      <w:proofErr w:type="gramEnd"/>
      <w:r>
        <w:t xml:space="preserve"> C-2010-2187197 (Opinion and Order entered </w:t>
      </w:r>
      <w:r w:rsidR="003C6F66">
        <w:t xml:space="preserve">November 15, 2011), the Commission reaffirmed its position in </w:t>
      </w:r>
      <w:r w:rsidR="003C6F66" w:rsidRPr="003C6F66">
        <w:rPr>
          <w:i/>
        </w:rPr>
        <w:t>B</w:t>
      </w:r>
      <w:r w:rsidR="003C6F66">
        <w:rPr>
          <w:i/>
        </w:rPr>
        <w:t xml:space="preserve">ennett, </w:t>
      </w:r>
      <w:r w:rsidR="003C6F66" w:rsidRPr="003C6F66">
        <w:t>supra, when it specified:</w:t>
      </w:r>
    </w:p>
    <w:p w:rsidR="003C6F66" w:rsidRDefault="003C6F66" w:rsidP="003C6F66">
      <w:pPr>
        <w:pStyle w:val="NormalWeb"/>
        <w:spacing w:before="0" w:beforeAutospacing="0" w:after="0" w:afterAutospacing="0"/>
        <w:ind w:left="1440" w:right="720" w:hanging="1440"/>
        <w:rPr>
          <w:i/>
        </w:rPr>
      </w:pPr>
    </w:p>
    <w:p w:rsidR="006D7F2E" w:rsidRDefault="00D02FA3" w:rsidP="00FE56D8">
      <w:pPr>
        <w:pStyle w:val="NormalWeb"/>
        <w:tabs>
          <w:tab w:val="left" w:pos="7920"/>
        </w:tabs>
        <w:spacing w:before="0" w:beforeAutospacing="0" w:after="0" w:afterAutospacing="0"/>
        <w:ind w:left="1440" w:right="1350" w:hanging="1440"/>
      </w:pPr>
      <w:r>
        <w:rPr>
          <w:i/>
        </w:rPr>
        <w:tab/>
      </w:r>
      <w:r>
        <w:t xml:space="preserve">[T]he Waldron Rule allows a Complainant to establish a prima facie case in a “high bill” complaint by showing that the disputed bill is abnormally high when compared to prior usage patterns and his or her pattern of usage has not changed </w:t>
      </w:r>
      <w:r w:rsidRPr="00D02FA3">
        <w:rPr>
          <w:i/>
        </w:rPr>
        <w:t xml:space="preserve">or by providing </w:t>
      </w:r>
      <w:r w:rsidR="006D7F2E">
        <w:rPr>
          <w:i/>
        </w:rPr>
        <w:t>other relevant evidence showing that the disputed bill is unreasonably high</w:t>
      </w:r>
      <w:r w:rsidR="006D7F2E">
        <w:t xml:space="preserve">.  In evaluating a “high bill” complaint, the Commission may consider </w:t>
      </w:r>
      <w:r w:rsidR="006D7F2E">
        <w:lastRenderedPageBreak/>
        <w:t xml:space="preserve">such evidence as the billing history of the account, any change in usage patterns (such as a change in the number of occupants residing in the household or potential energy utilization), </w:t>
      </w:r>
      <w:r w:rsidR="006D7F2E">
        <w:rPr>
          <w:i/>
        </w:rPr>
        <w:t>and any other relevant facts or circumstances that come to light during the proceeding</w:t>
      </w:r>
      <w:r w:rsidR="006D7F2E">
        <w:t xml:space="preserve">.  </w:t>
      </w:r>
      <w:proofErr w:type="gramStart"/>
      <w:r w:rsidR="006D7F2E">
        <w:t>(Emphasis in original).</w:t>
      </w:r>
      <w:proofErr w:type="gramEnd"/>
    </w:p>
    <w:p w:rsidR="00EA4B1B" w:rsidRDefault="00EA4B1B" w:rsidP="006D7F2E">
      <w:pPr>
        <w:tabs>
          <w:tab w:val="left" w:pos="-1440"/>
          <w:tab w:val="left" w:pos="-720"/>
        </w:tabs>
        <w:suppressAutoHyphens/>
        <w:ind w:left="1440" w:right="1440"/>
      </w:pPr>
    </w:p>
    <w:p w:rsidR="00EA4B1B" w:rsidRDefault="00EA4B1B" w:rsidP="006D7F2E">
      <w:pPr>
        <w:tabs>
          <w:tab w:val="left" w:pos="-1440"/>
          <w:tab w:val="left" w:pos="-720"/>
        </w:tabs>
        <w:suppressAutoHyphens/>
        <w:ind w:left="1440" w:right="1440"/>
      </w:pPr>
    </w:p>
    <w:p w:rsidR="00EA4B1B" w:rsidRDefault="006D7F2E" w:rsidP="00EA4B1B">
      <w:pPr>
        <w:spacing w:line="360" w:lineRule="auto"/>
        <w:ind w:firstLine="1440"/>
      </w:pPr>
      <w:r>
        <w:t>Complainant alleged</w:t>
      </w:r>
      <w:r w:rsidR="00C7180D">
        <w:t xml:space="preserve"> that</w:t>
      </w:r>
      <w:r>
        <w:t xml:space="preserve"> h</w:t>
      </w:r>
      <w:r w:rsidR="00914C17">
        <w:t>er</w:t>
      </w:r>
      <w:r>
        <w:t xml:space="preserve"> bills from </w:t>
      </w:r>
      <w:r w:rsidR="00810DB3">
        <w:t>January of 2014 through December of 2014</w:t>
      </w:r>
      <w:r w:rsidR="00914C17">
        <w:t xml:space="preserve"> were </w:t>
      </w:r>
      <w:r>
        <w:t>excessive</w:t>
      </w:r>
      <w:r w:rsidRPr="00C7180D">
        <w:t>.</w:t>
      </w:r>
      <w:r w:rsidR="009205A1" w:rsidRPr="00C7180D">
        <w:t xml:space="preserve"> </w:t>
      </w:r>
      <w:r w:rsidRPr="00C7180D">
        <w:t xml:space="preserve"> </w:t>
      </w:r>
      <w:r w:rsidR="00AA5B87" w:rsidRPr="00AA5B87">
        <w:rPr>
          <w:rFonts w:ascii="Times New Roman" w:hAnsi="Times New Roman" w:cs="Times New Roman"/>
        </w:rPr>
        <w:t xml:space="preserve">Ms. </w:t>
      </w:r>
      <w:r w:rsidR="00810DB3">
        <w:rPr>
          <w:rFonts w:ascii="Times New Roman" w:hAnsi="Times New Roman" w:cs="Times New Roman"/>
        </w:rPr>
        <w:t>Thomasson</w:t>
      </w:r>
      <w:r w:rsidR="00AA5B87" w:rsidRPr="00AA5B87">
        <w:rPr>
          <w:rFonts w:ascii="Times New Roman" w:hAnsi="Times New Roman" w:cs="Times New Roman"/>
        </w:rPr>
        <w:t xml:space="preserve"> failed to provide any evidence that after </w:t>
      </w:r>
      <w:r w:rsidR="00810DB3">
        <w:rPr>
          <w:rFonts w:ascii="Times New Roman" w:hAnsi="Times New Roman" w:cs="Times New Roman"/>
        </w:rPr>
        <w:t xml:space="preserve">January of 2014, her bills </w:t>
      </w:r>
      <w:r w:rsidR="00AA5B87" w:rsidRPr="00AA5B87">
        <w:rPr>
          <w:rFonts w:ascii="Times New Roman" w:hAnsi="Times New Roman" w:cs="Times New Roman"/>
        </w:rPr>
        <w:t>were</w:t>
      </w:r>
      <w:r w:rsidR="00AA5B87">
        <w:rPr>
          <w:rFonts w:ascii="Times New Roman" w:hAnsi="Times New Roman" w:cs="Times New Roman"/>
          <w:b/>
        </w:rPr>
        <w:t xml:space="preserve"> </w:t>
      </w:r>
      <w:r w:rsidR="00AA5B87">
        <w:t>abnormally high when compared to prior usage patterns</w:t>
      </w:r>
      <w:r w:rsidR="009205A1">
        <w:t xml:space="preserve">.  </w:t>
      </w:r>
      <w:r w:rsidR="00810DB3">
        <w:t xml:space="preserve">The evidence indicates that the household size decreased </w:t>
      </w:r>
      <w:r w:rsidR="00810DB3" w:rsidRPr="009C3EC3">
        <w:t xml:space="preserve">in </w:t>
      </w:r>
      <w:r w:rsidR="00810DB3">
        <w:t xml:space="preserve">approximately </w:t>
      </w:r>
      <w:r w:rsidR="00810DB3" w:rsidRPr="009C3EC3">
        <w:t xml:space="preserve">January of 2015, </w:t>
      </w:r>
      <w:r w:rsidR="00810DB3">
        <w:t xml:space="preserve">when the household consisted of </w:t>
      </w:r>
      <w:r w:rsidR="00810DB3" w:rsidRPr="009C3EC3">
        <w:t xml:space="preserve">Complainant </w:t>
      </w:r>
      <w:r w:rsidR="00810DB3">
        <w:t xml:space="preserve">and </w:t>
      </w:r>
      <w:r w:rsidR="00810DB3" w:rsidRPr="009C3EC3">
        <w:t xml:space="preserve">her younger son and </w:t>
      </w:r>
      <w:r w:rsidR="00810DB3">
        <w:t>y</w:t>
      </w:r>
      <w:r w:rsidR="00810DB3" w:rsidRPr="009C3EC3">
        <w:t>ounger daughter</w:t>
      </w:r>
      <w:r w:rsidR="00810DB3">
        <w:t xml:space="preserve">.  Complainant’s electric bills decreased in approximately January of 2015, at the approximate time that her household size decreased and her main heat pump, which was not functioning properly, was replaced.  </w:t>
      </w:r>
    </w:p>
    <w:p w:rsidR="00EA4B1B" w:rsidRDefault="00EA4B1B" w:rsidP="00EA4B1B">
      <w:pPr>
        <w:spacing w:line="360" w:lineRule="auto"/>
        <w:ind w:firstLine="1440"/>
      </w:pPr>
    </w:p>
    <w:p w:rsidR="00671186" w:rsidRDefault="00EA4B1B" w:rsidP="00EA4B1B">
      <w:pPr>
        <w:spacing w:line="360" w:lineRule="auto"/>
        <w:ind w:firstLine="1440"/>
        <w:rPr>
          <w:rFonts w:ascii="Times New Roman" w:hAnsi="Times New Roman" w:cs="Times New Roman"/>
        </w:rPr>
      </w:pPr>
      <w:r>
        <w:rPr>
          <w:rFonts w:ascii="Times New Roman" w:hAnsi="Times New Roman" w:cs="Times New Roman"/>
        </w:rPr>
        <w:t xml:space="preserve">In addition, </w:t>
      </w:r>
      <w:r w:rsidR="00695BE9" w:rsidRPr="009C3EC3">
        <w:rPr>
          <w:rFonts w:ascii="Times New Roman" w:hAnsi="Times New Roman" w:cs="Times New Roman"/>
        </w:rPr>
        <w:t xml:space="preserve">Complainant had an electrician inspect the service location, in approximately July or August of 2014.  </w:t>
      </w:r>
      <w:r w:rsidR="004B4AD8">
        <w:rPr>
          <w:rFonts w:ascii="Times New Roman" w:hAnsi="Times New Roman" w:cs="Times New Roman"/>
        </w:rPr>
        <w:t xml:space="preserve">He </w:t>
      </w:r>
      <w:r w:rsidR="00695BE9" w:rsidRPr="009C3EC3">
        <w:rPr>
          <w:rFonts w:ascii="Times New Roman" w:hAnsi="Times New Roman" w:cs="Times New Roman"/>
        </w:rPr>
        <w:t>could not find any problems</w:t>
      </w:r>
      <w:r w:rsidR="00695BE9">
        <w:rPr>
          <w:rFonts w:ascii="Times New Roman" w:hAnsi="Times New Roman" w:cs="Times New Roman"/>
        </w:rPr>
        <w:t xml:space="preserve"> and</w:t>
      </w:r>
      <w:r w:rsidR="00695BE9" w:rsidRPr="009C3EC3">
        <w:rPr>
          <w:rFonts w:ascii="Times New Roman" w:hAnsi="Times New Roman" w:cs="Times New Roman"/>
        </w:rPr>
        <w:t xml:space="preserve"> recommended that Complainant have her heat pumps inspected by </w:t>
      </w:r>
      <w:r w:rsidR="00695BE9">
        <w:t xml:space="preserve">a </w:t>
      </w:r>
      <w:r w:rsidR="00695BE9" w:rsidRPr="009C3EC3">
        <w:rPr>
          <w:rFonts w:ascii="Times New Roman" w:hAnsi="Times New Roman" w:cs="Times New Roman"/>
        </w:rPr>
        <w:t>certified</w:t>
      </w:r>
      <w:r w:rsidR="00695BE9">
        <w:t xml:space="preserve"> and q</w:t>
      </w:r>
      <w:r w:rsidR="00695BE9" w:rsidRPr="009C3EC3">
        <w:rPr>
          <w:rFonts w:ascii="Times New Roman" w:hAnsi="Times New Roman" w:cs="Times New Roman"/>
        </w:rPr>
        <w:t xml:space="preserve">ualified </w:t>
      </w:r>
      <w:r w:rsidR="00695BE9">
        <w:t>individual</w:t>
      </w:r>
      <w:r w:rsidR="00695BE9" w:rsidRPr="009C3EC3">
        <w:rPr>
          <w:rFonts w:ascii="Times New Roman" w:hAnsi="Times New Roman" w:cs="Times New Roman"/>
        </w:rPr>
        <w:t xml:space="preserve"> to make sure that the electric backup was</w:t>
      </w:r>
      <w:r w:rsidR="009070B9">
        <w:rPr>
          <w:rFonts w:ascii="Times New Roman" w:hAnsi="Times New Roman" w:cs="Times New Roman"/>
        </w:rPr>
        <w:t xml:space="preserve"> </w:t>
      </w:r>
      <w:r w:rsidR="00695BE9" w:rsidRPr="009C3EC3">
        <w:rPr>
          <w:rFonts w:ascii="Times New Roman" w:hAnsi="Times New Roman" w:cs="Times New Roman"/>
        </w:rPr>
        <w:t>n</w:t>
      </w:r>
      <w:r w:rsidR="009070B9">
        <w:rPr>
          <w:rFonts w:ascii="Times New Roman" w:hAnsi="Times New Roman" w:cs="Times New Roman"/>
        </w:rPr>
        <w:t>o</w:t>
      </w:r>
      <w:r w:rsidR="00695BE9" w:rsidRPr="009C3EC3">
        <w:rPr>
          <w:rFonts w:ascii="Times New Roman" w:hAnsi="Times New Roman" w:cs="Times New Roman"/>
        </w:rPr>
        <w:t xml:space="preserve">t going on and off unintentionally. </w:t>
      </w:r>
      <w:r w:rsidR="00FF57D7">
        <w:rPr>
          <w:rFonts w:ascii="Times New Roman" w:hAnsi="Times New Roman" w:cs="Times New Roman"/>
        </w:rPr>
        <w:t xml:space="preserve"> </w:t>
      </w:r>
      <w:r w:rsidR="00695BE9" w:rsidRPr="009C3EC3">
        <w:rPr>
          <w:rFonts w:ascii="Times New Roman" w:hAnsi="Times New Roman" w:cs="Times New Roman"/>
        </w:rPr>
        <w:t xml:space="preserve">He also recommended that she contact the </w:t>
      </w:r>
      <w:r w:rsidR="00FF57D7">
        <w:rPr>
          <w:rFonts w:ascii="Times New Roman" w:hAnsi="Times New Roman" w:cs="Times New Roman"/>
        </w:rPr>
        <w:t>C</w:t>
      </w:r>
      <w:r w:rsidR="00695BE9" w:rsidRPr="009C3EC3">
        <w:rPr>
          <w:rFonts w:ascii="Times New Roman" w:hAnsi="Times New Roman" w:cs="Times New Roman"/>
        </w:rPr>
        <w:t xml:space="preserve">ompany, after a lightning strike damaged GFI receptacles in her kitchen and have them check her meter to see if the lightning strike had </w:t>
      </w:r>
      <w:r w:rsidR="00695BE9">
        <w:t>a</w:t>
      </w:r>
      <w:r w:rsidR="00695BE9" w:rsidRPr="009C3EC3">
        <w:rPr>
          <w:rFonts w:ascii="Times New Roman" w:hAnsi="Times New Roman" w:cs="Times New Roman"/>
        </w:rPr>
        <w:t>ffected</w:t>
      </w:r>
      <w:r w:rsidR="00671186">
        <w:rPr>
          <w:rFonts w:ascii="Times New Roman" w:hAnsi="Times New Roman" w:cs="Times New Roman"/>
        </w:rPr>
        <w:t xml:space="preserve"> it.   </w:t>
      </w:r>
    </w:p>
    <w:p w:rsidR="00671186" w:rsidRDefault="00671186" w:rsidP="00671186">
      <w:pPr>
        <w:spacing w:line="360" w:lineRule="auto"/>
        <w:ind w:firstLine="720"/>
        <w:rPr>
          <w:rFonts w:ascii="Times New Roman" w:hAnsi="Times New Roman" w:cs="Times New Roman"/>
        </w:rPr>
      </w:pPr>
    </w:p>
    <w:p w:rsidR="00671186" w:rsidRDefault="005A00F8" w:rsidP="005A00F8">
      <w:pPr>
        <w:spacing w:line="360" w:lineRule="auto"/>
        <w:ind w:firstLine="720"/>
        <w:rPr>
          <w:rFonts w:ascii="Times New Roman" w:hAnsi="Times New Roman" w:cs="Times New Roman"/>
          <w:b/>
        </w:rPr>
      </w:pPr>
      <w:r>
        <w:tab/>
      </w:r>
      <w:r w:rsidR="00695BE9">
        <w:t>No evidence was presented that Complainant followed the recommendations of her electrician.</w:t>
      </w:r>
      <w:r w:rsidR="00671186">
        <w:t xml:space="preserve">  However, t</w:t>
      </w:r>
      <w:r w:rsidR="00671186">
        <w:rPr>
          <w:rFonts w:ascii="Times New Roman" w:hAnsi="Times New Roman" w:cs="Times New Roman"/>
        </w:rPr>
        <w:t xml:space="preserve">he heat pump in the main living area </w:t>
      </w:r>
      <w:r w:rsidR="00671186" w:rsidRPr="009C3EC3">
        <w:rPr>
          <w:rFonts w:ascii="Times New Roman" w:hAnsi="Times New Roman" w:cs="Times New Roman"/>
        </w:rPr>
        <w:t xml:space="preserve">was replaced </w:t>
      </w:r>
      <w:r w:rsidR="00671186" w:rsidRPr="004E6574">
        <w:rPr>
          <w:rFonts w:ascii="Times New Roman" w:hAnsi="Times New Roman" w:cs="Times New Roman"/>
        </w:rPr>
        <w:t>i</w:t>
      </w:r>
      <w:r w:rsidR="00671186" w:rsidRPr="004E6574">
        <w:t xml:space="preserve">n late 2014 or January of 2015, </w:t>
      </w:r>
      <w:r w:rsidR="00671186" w:rsidRPr="004E6574">
        <w:rPr>
          <w:rFonts w:ascii="Times New Roman" w:hAnsi="Times New Roman" w:cs="Times New Roman"/>
        </w:rPr>
        <w:t>because it was not working properly.</w:t>
      </w:r>
      <w:r w:rsidR="00671186" w:rsidRPr="004E6574">
        <w:rPr>
          <w:rFonts w:ascii="Times New Roman" w:hAnsi="Times New Roman" w:cs="Times New Roman"/>
          <w:b/>
        </w:rPr>
        <w:t xml:space="preserve">  </w:t>
      </w:r>
    </w:p>
    <w:p w:rsidR="00671186" w:rsidRPr="009C3EC3" w:rsidRDefault="00671186" w:rsidP="00671186">
      <w:pPr>
        <w:spacing w:line="360" w:lineRule="auto"/>
        <w:ind w:left="-720" w:firstLine="720"/>
        <w:jc w:val="both"/>
        <w:rPr>
          <w:rFonts w:ascii="Times New Roman" w:hAnsi="Times New Roman" w:cs="Times New Roman"/>
        </w:rPr>
      </w:pPr>
    </w:p>
    <w:p w:rsidR="006D7F2E" w:rsidRDefault="006D7F2E" w:rsidP="00193E43">
      <w:pPr>
        <w:pStyle w:val="BodyText"/>
        <w:spacing w:line="360" w:lineRule="auto"/>
        <w:ind w:firstLine="1440"/>
        <w:jc w:val="left"/>
        <w:rPr>
          <w:szCs w:val="24"/>
        </w:rPr>
      </w:pPr>
      <w:r w:rsidRPr="00671186">
        <w:rPr>
          <w:szCs w:val="24"/>
        </w:rPr>
        <w:t xml:space="preserve">Complainant provided no </w:t>
      </w:r>
      <w:r w:rsidR="00671186" w:rsidRPr="00671186">
        <w:rPr>
          <w:szCs w:val="24"/>
        </w:rPr>
        <w:t xml:space="preserve">credible </w:t>
      </w:r>
      <w:r w:rsidRPr="00671186">
        <w:rPr>
          <w:szCs w:val="24"/>
        </w:rPr>
        <w:t>evidence to support h</w:t>
      </w:r>
      <w:r w:rsidR="002C2098" w:rsidRPr="00671186">
        <w:rPr>
          <w:szCs w:val="24"/>
        </w:rPr>
        <w:t>er</w:t>
      </w:r>
      <w:r w:rsidRPr="00671186">
        <w:rPr>
          <w:szCs w:val="24"/>
        </w:rPr>
        <w:t xml:space="preserve"> conclusion that the billed electric usage at the service location from</w:t>
      </w:r>
      <w:r w:rsidR="002C2098" w:rsidRPr="00671186">
        <w:rPr>
          <w:szCs w:val="24"/>
        </w:rPr>
        <w:t xml:space="preserve"> </w:t>
      </w:r>
      <w:r w:rsidR="00671186" w:rsidRPr="00671186">
        <w:rPr>
          <w:szCs w:val="24"/>
        </w:rPr>
        <w:t xml:space="preserve">January of 2014 through December of 2014 </w:t>
      </w:r>
      <w:r w:rsidR="002C2098" w:rsidRPr="00671186">
        <w:t>was</w:t>
      </w:r>
      <w:r w:rsidRPr="00671186">
        <w:rPr>
          <w:szCs w:val="24"/>
        </w:rPr>
        <w:t xml:space="preserve"> not correct as rendered.  Similarly, Complainant did not present any evidence challenging the usage determined by Respondent or the results of its meter test.  Complainant certainly was capable of using the amount of electricity calculated by Respondent.  Furthermore, the meter removed from the service location</w:t>
      </w:r>
      <w:r w:rsidR="00671186" w:rsidRPr="00671186">
        <w:rPr>
          <w:szCs w:val="24"/>
        </w:rPr>
        <w:t xml:space="preserve"> in December of 2014, </w:t>
      </w:r>
      <w:r w:rsidRPr="00671186">
        <w:rPr>
          <w:szCs w:val="24"/>
        </w:rPr>
        <w:t xml:space="preserve">tested within the two percent margin of error allowed by the Commission’s regulations at 52 </w:t>
      </w:r>
      <w:proofErr w:type="spellStart"/>
      <w:r w:rsidRPr="00671186">
        <w:rPr>
          <w:szCs w:val="24"/>
        </w:rPr>
        <w:t>Pa.Code</w:t>
      </w:r>
      <w:proofErr w:type="spellEnd"/>
      <w:r w:rsidRPr="00671186">
        <w:rPr>
          <w:szCs w:val="24"/>
        </w:rPr>
        <w:t xml:space="preserve"> </w:t>
      </w:r>
      <w:r w:rsidRPr="00671186">
        <w:t xml:space="preserve">§ </w:t>
      </w:r>
      <w:r w:rsidRPr="00671186">
        <w:rPr>
          <w:szCs w:val="24"/>
        </w:rPr>
        <w:t>57.20.  M</w:t>
      </w:r>
      <w:r w:rsidR="002C2098" w:rsidRPr="00671186">
        <w:rPr>
          <w:szCs w:val="24"/>
        </w:rPr>
        <w:t>s</w:t>
      </w:r>
      <w:r w:rsidRPr="00671186">
        <w:rPr>
          <w:szCs w:val="24"/>
        </w:rPr>
        <w:t xml:space="preserve">. </w:t>
      </w:r>
      <w:proofErr w:type="gramStart"/>
      <w:r w:rsidR="00671186" w:rsidRPr="00671186">
        <w:rPr>
          <w:szCs w:val="24"/>
        </w:rPr>
        <w:t xml:space="preserve">Thomasson’s </w:t>
      </w:r>
      <w:r w:rsidRPr="00671186">
        <w:rPr>
          <w:szCs w:val="24"/>
        </w:rPr>
        <w:t xml:space="preserve"> </w:t>
      </w:r>
      <w:r w:rsidRPr="00671186">
        <w:rPr>
          <w:szCs w:val="24"/>
        </w:rPr>
        <w:lastRenderedPageBreak/>
        <w:t>complaint</w:t>
      </w:r>
      <w:proofErr w:type="gramEnd"/>
      <w:r w:rsidRPr="00671186">
        <w:rPr>
          <w:szCs w:val="24"/>
        </w:rPr>
        <w:t xml:space="preserve"> that </w:t>
      </w:r>
      <w:r w:rsidR="002C2098" w:rsidRPr="00671186">
        <w:rPr>
          <w:szCs w:val="24"/>
        </w:rPr>
        <w:t>s</w:t>
      </w:r>
      <w:r w:rsidRPr="00671186">
        <w:rPr>
          <w:szCs w:val="24"/>
        </w:rPr>
        <w:t>he was overcharged for electric service must fail as Complainant did not show that Respondent overcharged h</w:t>
      </w:r>
      <w:r w:rsidR="002C2098" w:rsidRPr="00671186">
        <w:rPr>
          <w:szCs w:val="24"/>
        </w:rPr>
        <w:t>er</w:t>
      </w:r>
      <w:r w:rsidRPr="00671186">
        <w:rPr>
          <w:szCs w:val="24"/>
        </w:rPr>
        <w:t xml:space="preserve">.  </w:t>
      </w:r>
    </w:p>
    <w:p w:rsidR="00FF57D7" w:rsidRPr="00671186" w:rsidRDefault="00FF57D7" w:rsidP="00193E43">
      <w:pPr>
        <w:pStyle w:val="BodyText"/>
        <w:spacing w:line="360" w:lineRule="auto"/>
        <w:ind w:firstLine="1440"/>
        <w:jc w:val="left"/>
        <w:rPr>
          <w:szCs w:val="24"/>
        </w:rPr>
      </w:pPr>
    </w:p>
    <w:p w:rsidR="006D7F2E" w:rsidRDefault="006D7F2E" w:rsidP="00C7180D">
      <w:pPr>
        <w:pStyle w:val="BodyText"/>
        <w:spacing w:line="360" w:lineRule="auto"/>
        <w:jc w:val="left"/>
        <w:rPr>
          <w:szCs w:val="24"/>
        </w:rPr>
      </w:pPr>
      <w:r w:rsidRPr="008A4E22">
        <w:rPr>
          <w:b/>
          <w:szCs w:val="24"/>
        </w:rPr>
        <w:tab/>
      </w:r>
      <w:r w:rsidRPr="008A4E22">
        <w:rPr>
          <w:b/>
          <w:szCs w:val="24"/>
        </w:rPr>
        <w:tab/>
      </w:r>
      <w:r w:rsidRPr="002C2098">
        <w:rPr>
          <w:szCs w:val="24"/>
        </w:rPr>
        <w:t>Based on the evidence presented, Complainant did not meet the burden of proving Respondent has overcharged h</w:t>
      </w:r>
      <w:r w:rsidR="002C2098" w:rsidRPr="002C2098">
        <w:rPr>
          <w:szCs w:val="24"/>
        </w:rPr>
        <w:t>er</w:t>
      </w:r>
      <w:r w:rsidRPr="002C2098">
        <w:rPr>
          <w:szCs w:val="24"/>
        </w:rPr>
        <w:t xml:space="preserve"> for electric service.  </w:t>
      </w:r>
    </w:p>
    <w:p w:rsidR="00671186" w:rsidRDefault="00671186" w:rsidP="00AA286D">
      <w:pPr>
        <w:pStyle w:val="BodyText"/>
        <w:spacing w:line="360" w:lineRule="auto"/>
        <w:jc w:val="left"/>
        <w:rPr>
          <w:szCs w:val="24"/>
        </w:rPr>
      </w:pPr>
    </w:p>
    <w:p w:rsidR="00671186" w:rsidRDefault="00671186" w:rsidP="005A00F8">
      <w:pPr>
        <w:pStyle w:val="BodyText"/>
        <w:spacing w:line="360" w:lineRule="auto"/>
        <w:jc w:val="left"/>
        <w:rPr>
          <w:szCs w:val="24"/>
          <w:u w:val="single"/>
        </w:rPr>
      </w:pPr>
      <w:r w:rsidRPr="00671186">
        <w:rPr>
          <w:szCs w:val="24"/>
          <w:u w:val="single"/>
        </w:rPr>
        <w:t>Customer Service Complaint</w:t>
      </w:r>
    </w:p>
    <w:p w:rsidR="005A00F8" w:rsidRDefault="005A00F8" w:rsidP="005A00F8">
      <w:pPr>
        <w:pStyle w:val="BodyText"/>
        <w:spacing w:line="360" w:lineRule="auto"/>
        <w:jc w:val="left"/>
        <w:rPr>
          <w:szCs w:val="24"/>
          <w:u w:val="single"/>
        </w:rPr>
      </w:pPr>
    </w:p>
    <w:p w:rsidR="003C33AE" w:rsidRDefault="00671186" w:rsidP="00EA4B1B">
      <w:pPr>
        <w:pStyle w:val="BodyText"/>
        <w:spacing w:line="360" w:lineRule="auto"/>
        <w:jc w:val="left"/>
      </w:pPr>
      <w:r>
        <w:rPr>
          <w:szCs w:val="24"/>
        </w:rPr>
        <w:tab/>
      </w:r>
      <w:r>
        <w:rPr>
          <w:szCs w:val="24"/>
        </w:rPr>
        <w:tab/>
      </w:r>
      <w:r w:rsidR="00A53A8E" w:rsidRPr="00FD108F">
        <w:t xml:space="preserve">Section 1501 of the Public Utility Code (Code), </w:t>
      </w:r>
      <w:proofErr w:type="gramStart"/>
      <w:r w:rsidR="00A53A8E" w:rsidRPr="00FD108F">
        <w:t xml:space="preserve">66 </w:t>
      </w:r>
      <w:proofErr w:type="spellStart"/>
      <w:r w:rsidR="00A53A8E" w:rsidRPr="00FD108F">
        <w:t>Pa.C.S</w:t>
      </w:r>
      <w:proofErr w:type="spellEnd"/>
      <w:proofErr w:type="gramEnd"/>
      <w:r w:rsidR="00A53A8E" w:rsidRPr="00FD108F">
        <w:t xml:space="preserve">.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w:t>
      </w:r>
    </w:p>
    <w:p w:rsidR="00A53A8E" w:rsidRPr="00FD108F" w:rsidRDefault="00A53A8E" w:rsidP="00EA4B1B">
      <w:pPr>
        <w:pStyle w:val="BodyText"/>
        <w:spacing w:line="360" w:lineRule="auto"/>
        <w:jc w:val="left"/>
      </w:pPr>
      <w:proofErr w:type="gramStart"/>
      <w:r w:rsidRPr="00FD108F">
        <w:t>employees</w:t>
      </w:r>
      <w:proofErr w:type="gramEnd"/>
      <w:r w:rsidRPr="00FD108F">
        <w:t xml:space="preserve">, and the public.  As defined, in pertinent part, in Section 102 of the Code, 66 </w:t>
      </w:r>
      <w:proofErr w:type="spellStart"/>
      <w:r w:rsidRPr="00FD108F">
        <w:t>Pa.C.S</w:t>
      </w:r>
      <w:proofErr w:type="spellEnd"/>
      <w:r w:rsidRPr="00FD108F">
        <w:t xml:space="preserve">. § 102: </w:t>
      </w:r>
    </w:p>
    <w:p w:rsidR="00A53A8E" w:rsidRPr="00FD108F" w:rsidRDefault="00A53A8E" w:rsidP="00A53A8E">
      <w:pPr>
        <w:ind w:left="1440" w:right="720"/>
        <w:jc w:val="both"/>
      </w:pPr>
    </w:p>
    <w:p w:rsidR="00A53A8E" w:rsidRPr="00FD108F" w:rsidRDefault="00A53A8E" w:rsidP="00A53A8E">
      <w:pPr>
        <w:ind w:left="1440" w:right="1440"/>
      </w:pPr>
      <w:proofErr w:type="gramStart"/>
      <w:r w:rsidRPr="00FD108F">
        <w:t>“Service.”</w:t>
      </w:r>
      <w:proofErr w:type="gramEnd"/>
      <w:r w:rsidRPr="00FD108F">
        <w:t xml:space="preserv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w:t>
      </w:r>
    </w:p>
    <w:p w:rsidR="00A53A8E" w:rsidRPr="00FD108F" w:rsidRDefault="00A53A8E" w:rsidP="00A53A8E">
      <w:pPr>
        <w:pStyle w:val="BodyText"/>
        <w:jc w:val="left"/>
        <w:rPr>
          <w:szCs w:val="24"/>
        </w:rPr>
      </w:pPr>
    </w:p>
    <w:p w:rsidR="00A53A8E" w:rsidRDefault="00A53A8E" w:rsidP="005A00F8">
      <w:pPr>
        <w:pStyle w:val="BodyText"/>
        <w:spacing w:line="360" w:lineRule="auto"/>
        <w:ind w:firstLine="720"/>
        <w:jc w:val="left"/>
        <w:rPr>
          <w:szCs w:val="24"/>
        </w:rPr>
      </w:pPr>
      <w:r>
        <w:rPr>
          <w:szCs w:val="24"/>
        </w:rPr>
        <w:tab/>
        <w:t xml:space="preserve">Complainant seems to argue that Respondent violated the provisions of 66 </w:t>
      </w:r>
      <w:proofErr w:type="spellStart"/>
      <w:r>
        <w:rPr>
          <w:szCs w:val="24"/>
        </w:rPr>
        <w:t>Pa.C.S</w:t>
      </w:r>
      <w:proofErr w:type="spellEnd"/>
      <w:r>
        <w:rPr>
          <w:szCs w:val="24"/>
        </w:rPr>
        <w:t xml:space="preserve">. § 1501.  </w:t>
      </w:r>
      <w:proofErr w:type="gramStart"/>
      <w:r>
        <w:rPr>
          <w:szCs w:val="24"/>
        </w:rPr>
        <w:t xml:space="preserve">Absent proof by a preponderance of the evidence that Respondent violated the provisions of 66 </w:t>
      </w:r>
      <w:proofErr w:type="spellStart"/>
      <w:r>
        <w:rPr>
          <w:szCs w:val="24"/>
        </w:rPr>
        <w:t>Pa.C.S</w:t>
      </w:r>
      <w:proofErr w:type="spellEnd"/>
      <w:r>
        <w:rPr>
          <w:szCs w:val="24"/>
        </w:rPr>
        <w:t>.</w:t>
      </w:r>
      <w:proofErr w:type="gramEnd"/>
      <w:r>
        <w:rPr>
          <w:szCs w:val="24"/>
        </w:rPr>
        <w:t xml:space="preserve"> § 1501, the Commission has no authority to require any action by Respondent.  </w:t>
      </w:r>
      <w:proofErr w:type="gramStart"/>
      <w:r w:rsidRPr="00AE06AC">
        <w:rPr>
          <w:i/>
          <w:szCs w:val="24"/>
        </w:rPr>
        <w:t>West Penn Power Co. v. Pa. Pub.</w:t>
      </w:r>
      <w:proofErr w:type="gramEnd"/>
      <w:r w:rsidRPr="00AE06AC">
        <w:rPr>
          <w:i/>
          <w:szCs w:val="24"/>
        </w:rPr>
        <w:t xml:space="preserve"> </w:t>
      </w:r>
      <w:proofErr w:type="gramStart"/>
      <w:r w:rsidRPr="00AE06AC">
        <w:rPr>
          <w:i/>
          <w:szCs w:val="24"/>
        </w:rPr>
        <w:t xml:space="preserve">Util. </w:t>
      </w:r>
      <w:proofErr w:type="spellStart"/>
      <w:r w:rsidRPr="00AE06AC">
        <w:rPr>
          <w:i/>
          <w:szCs w:val="24"/>
        </w:rPr>
        <w:t>Comm’n</w:t>
      </w:r>
      <w:proofErr w:type="spellEnd"/>
      <w:r w:rsidRPr="00AE06AC">
        <w:rPr>
          <w:i/>
          <w:szCs w:val="24"/>
        </w:rPr>
        <w:t>,</w:t>
      </w:r>
      <w:r>
        <w:rPr>
          <w:szCs w:val="24"/>
        </w:rPr>
        <w:t xml:space="preserve"> 478 A.2d 947 (</w:t>
      </w:r>
      <w:proofErr w:type="spellStart"/>
      <w:r>
        <w:rPr>
          <w:szCs w:val="24"/>
        </w:rPr>
        <w:t>Pa.Cmwlth</w:t>
      </w:r>
      <w:proofErr w:type="spellEnd"/>
      <w:r>
        <w:rPr>
          <w:szCs w:val="24"/>
        </w:rPr>
        <w:t>. 1984).</w:t>
      </w:r>
      <w:proofErr w:type="gramEnd"/>
    </w:p>
    <w:p w:rsidR="00A53A8E" w:rsidRDefault="00A53A8E" w:rsidP="00A53A8E">
      <w:pPr>
        <w:pStyle w:val="BodyText"/>
        <w:ind w:firstLine="720"/>
        <w:jc w:val="left"/>
        <w:rPr>
          <w:szCs w:val="24"/>
        </w:rPr>
      </w:pPr>
    </w:p>
    <w:p w:rsidR="00A53A8E" w:rsidRDefault="00A53A8E" w:rsidP="005A00F8">
      <w:pPr>
        <w:pStyle w:val="BodyText"/>
        <w:spacing w:line="360" w:lineRule="auto"/>
        <w:ind w:firstLine="720"/>
        <w:jc w:val="left"/>
        <w:rPr>
          <w:szCs w:val="24"/>
        </w:rPr>
      </w:pPr>
      <w:r w:rsidRPr="00FD108F">
        <w:rPr>
          <w:szCs w:val="24"/>
        </w:rPr>
        <w:tab/>
      </w:r>
      <w:proofErr w:type="gramStart"/>
      <w:r>
        <w:rPr>
          <w:szCs w:val="24"/>
        </w:rPr>
        <w:t xml:space="preserve">In determining whether Respondent has violated the provisions of 66 </w:t>
      </w:r>
      <w:proofErr w:type="spellStart"/>
      <w:r>
        <w:rPr>
          <w:szCs w:val="24"/>
        </w:rPr>
        <w:t>Pa.C.S</w:t>
      </w:r>
      <w:proofErr w:type="spellEnd"/>
      <w:r>
        <w:rPr>
          <w:szCs w:val="24"/>
        </w:rPr>
        <w:t>.</w:t>
      </w:r>
      <w:proofErr w:type="gramEnd"/>
      <w:r>
        <w:rPr>
          <w:szCs w:val="24"/>
        </w:rPr>
        <w:t xml:space="preserve"> § 1501, it must be understood that what is required is adequate, efficient, safe, and reasonable service and facilities, not “perfect service</w:t>
      </w:r>
      <w:r w:rsidRPr="00AE06AC">
        <w:rPr>
          <w:szCs w:val="24"/>
        </w:rPr>
        <w:t xml:space="preserve">.”  </w:t>
      </w:r>
      <w:proofErr w:type="gramStart"/>
      <w:r w:rsidRPr="00AE06AC">
        <w:rPr>
          <w:i/>
          <w:szCs w:val="24"/>
        </w:rPr>
        <w:t xml:space="preserve">Manuel A. </w:t>
      </w:r>
      <w:proofErr w:type="spellStart"/>
      <w:r w:rsidRPr="00AE06AC">
        <w:rPr>
          <w:i/>
          <w:szCs w:val="24"/>
        </w:rPr>
        <w:t>Biason</w:t>
      </w:r>
      <w:proofErr w:type="spellEnd"/>
      <w:r w:rsidRPr="00AE06AC">
        <w:rPr>
          <w:i/>
          <w:szCs w:val="24"/>
        </w:rPr>
        <w:t xml:space="preserve"> v. Metropolitan Edison Company</w:t>
      </w:r>
      <w:r>
        <w:rPr>
          <w:szCs w:val="24"/>
        </w:rPr>
        <w:t>, PUC Docket No.</w:t>
      </w:r>
      <w:proofErr w:type="gramEnd"/>
      <w:r>
        <w:rPr>
          <w:szCs w:val="24"/>
        </w:rPr>
        <w:t xml:space="preserve"> C-00004450 (Opinion and Order entered December 19, 2001).  Likewise, service must only be </w:t>
      </w:r>
      <w:r w:rsidRPr="00E27196">
        <w:rPr>
          <w:szCs w:val="24"/>
        </w:rPr>
        <w:t>reasonably</w:t>
      </w:r>
      <w:r>
        <w:rPr>
          <w:szCs w:val="24"/>
        </w:rPr>
        <w:t xml:space="preserve"> continuous and without </w:t>
      </w:r>
      <w:r w:rsidRPr="00E27196">
        <w:rPr>
          <w:szCs w:val="24"/>
        </w:rPr>
        <w:t xml:space="preserve">unreasonable </w:t>
      </w:r>
      <w:r>
        <w:rPr>
          <w:szCs w:val="24"/>
        </w:rPr>
        <w:t xml:space="preserve">interruptions or delay.  The Code does not mandate perfect service nor must a public utility provide the best possible </w:t>
      </w:r>
      <w:r>
        <w:rPr>
          <w:szCs w:val="24"/>
        </w:rPr>
        <w:lastRenderedPageBreak/>
        <w:t xml:space="preserve">service.  Most certainly, a public utility is not a guarantor of either perfect service or the best possible service.  </w:t>
      </w:r>
      <w:r w:rsidRPr="00AE06AC">
        <w:rPr>
          <w:i/>
          <w:szCs w:val="24"/>
        </w:rPr>
        <w:t>Re Metropolitan Edison Company</w:t>
      </w:r>
      <w:r>
        <w:rPr>
          <w:szCs w:val="24"/>
        </w:rPr>
        <w:t xml:space="preserve">, 80 Pa. PUC 662 (November 19, 1993). </w:t>
      </w:r>
    </w:p>
    <w:p w:rsidR="00A53A8E" w:rsidRDefault="00A53A8E" w:rsidP="005A00F8">
      <w:pPr>
        <w:pStyle w:val="BodyText"/>
        <w:spacing w:line="360" w:lineRule="auto"/>
        <w:ind w:firstLine="1440"/>
        <w:jc w:val="left"/>
        <w:rPr>
          <w:szCs w:val="24"/>
        </w:rPr>
      </w:pPr>
    </w:p>
    <w:p w:rsidR="00617C45" w:rsidRDefault="00A53A8E" w:rsidP="00A53A8E">
      <w:pPr>
        <w:spacing w:line="360" w:lineRule="auto"/>
        <w:ind w:firstLine="1440"/>
      </w:pPr>
      <w:r w:rsidRPr="00E27196">
        <w:t>In h</w:t>
      </w:r>
      <w:r w:rsidR="00617C45">
        <w:t>er</w:t>
      </w:r>
      <w:r w:rsidRPr="00E27196">
        <w:t xml:space="preserve"> complaint, </w:t>
      </w:r>
      <w:r w:rsidR="00FF79FE" w:rsidRPr="00E27196">
        <w:t>M</w:t>
      </w:r>
      <w:r w:rsidR="00FF79FE">
        <w:t xml:space="preserve">s. Thomasson </w:t>
      </w:r>
      <w:r w:rsidR="00617C45">
        <w:t xml:space="preserve">averred that </w:t>
      </w:r>
      <w:r w:rsidR="00617C45">
        <w:rPr>
          <w:rFonts w:ascii="Times New Roman" w:hAnsi="Times New Roman" w:cs="Times New Roman"/>
        </w:rPr>
        <w:t xml:space="preserve">it took Respondent ten months to change her meter, which Complainant alleged was faulty.  She further averred that she had multiple electricians come to her home, who all agreed that her electric meter was faulty.  </w:t>
      </w:r>
      <w:r w:rsidR="00D86923">
        <w:rPr>
          <w:rFonts w:ascii="Times New Roman" w:hAnsi="Times New Roman" w:cs="Times New Roman"/>
        </w:rPr>
        <w:t xml:space="preserve">However, </w:t>
      </w:r>
      <w:r w:rsidR="00D86923">
        <w:t xml:space="preserve">Mr. Keefer was the only electrician that she presented </w:t>
      </w:r>
      <w:r w:rsidR="004B4AD8">
        <w:t xml:space="preserve">as a witness </w:t>
      </w:r>
      <w:r w:rsidR="00D86923">
        <w:t xml:space="preserve">and who testified that he </w:t>
      </w:r>
      <w:r w:rsidR="00D86923" w:rsidRPr="00905550">
        <w:t>did not inspect the meter and did not make a determination as to whether or not the electric meter</w:t>
      </w:r>
      <w:r w:rsidR="00D86923" w:rsidRPr="009C3EC3">
        <w:t xml:space="preserve"> or meters servicing the house were faulty or </w:t>
      </w:r>
      <w:proofErr w:type="gramStart"/>
      <w:r w:rsidR="00D86923" w:rsidRPr="009C3EC3">
        <w:t>were</w:t>
      </w:r>
      <w:proofErr w:type="gramEnd"/>
      <w:r w:rsidR="00D86923" w:rsidRPr="009C3EC3">
        <w:t xml:space="preserve"> working properly.</w:t>
      </w:r>
      <w:r w:rsidR="00D86923">
        <w:t xml:space="preserve">  Complainant failed to establish that the meter was faulty.  </w:t>
      </w:r>
    </w:p>
    <w:p w:rsidR="004B4AD8" w:rsidRDefault="004B4AD8" w:rsidP="00A53A8E">
      <w:pPr>
        <w:spacing w:line="360" w:lineRule="auto"/>
        <w:ind w:firstLine="1440"/>
        <w:rPr>
          <w:rFonts w:ascii="Times New Roman" w:hAnsi="Times New Roman" w:cs="Times New Roman"/>
        </w:rPr>
      </w:pPr>
    </w:p>
    <w:p w:rsidR="00D83522" w:rsidRPr="009C3EC3" w:rsidRDefault="005A00F8" w:rsidP="005A00F8">
      <w:pPr>
        <w:spacing w:line="360" w:lineRule="auto"/>
        <w:ind w:firstLine="720"/>
        <w:rPr>
          <w:rFonts w:ascii="Times New Roman" w:hAnsi="Times New Roman" w:cs="Times New Roman"/>
        </w:rPr>
      </w:pPr>
      <w:r>
        <w:rPr>
          <w:rFonts w:ascii="Times New Roman" w:hAnsi="Times New Roman" w:cs="Times New Roman"/>
        </w:rPr>
        <w:tab/>
      </w:r>
      <w:r w:rsidR="00A53A8E" w:rsidRPr="00D86923">
        <w:t>M</w:t>
      </w:r>
      <w:r w:rsidR="00D86923" w:rsidRPr="00D86923">
        <w:t>s</w:t>
      </w:r>
      <w:r w:rsidR="00A53A8E" w:rsidRPr="00D86923">
        <w:t xml:space="preserve">. </w:t>
      </w:r>
      <w:r w:rsidR="00D86923" w:rsidRPr="00D86923">
        <w:t xml:space="preserve">Thomasson asserts that the </w:t>
      </w:r>
      <w:r w:rsidR="00A53A8E" w:rsidRPr="00D86923">
        <w:t>length of time to re</w:t>
      </w:r>
      <w:r w:rsidR="00D86923" w:rsidRPr="00D86923">
        <w:t xml:space="preserve">move and test her meter was </w:t>
      </w:r>
      <w:r w:rsidR="00A53A8E" w:rsidRPr="00D86923">
        <w:t xml:space="preserve">unreasonable.  </w:t>
      </w:r>
      <w:r w:rsidR="00D86923" w:rsidRPr="00D86923">
        <w:t>The evidence presented indicates that</w:t>
      </w:r>
      <w:r w:rsidR="00D83522">
        <w:rPr>
          <w:rFonts w:ascii="Times New Roman" w:hAnsi="Times New Roman" w:cs="Times New Roman"/>
        </w:rPr>
        <w:t xml:space="preserve"> </w:t>
      </w:r>
      <w:r w:rsidR="00FF79FE">
        <w:rPr>
          <w:rFonts w:ascii="Times New Roman" w:hAnsi="Times New Roman" w:cs="Times New Roman"/>
        </w:rPr>
        <w:t>o</w:t>
      </w:r>
      <w:r w:rsidR="00D83522">
        <w:rPr>
          <w:rFonts w:ascii="Times New Roman" w:hAnsi="Times New Roman" w:cs="Times New Roman"/>
        </w:rPr>
        <w:t xml:space="preserve">n </w:t>
      </w:r>
      <w:r w:rsidR="00D83522" w:rsidRPr="009C3EC3">
        <w:rPr>
          <w:rFonts w:ascii="Times New Roman" w:hAnsi="Times New Roman" w:cs="Times New Roman"/>
        </w:rPr>
        <w:t>May 1, 2014</w:t>
      </w:r>
      <w:r w:rsidR="00D83522">
        <w:rPr>
          <w:rFonts w:ascii="Times New Roman" w:hAnsi="Times New Roman" w:cs="Times New Roman"/>
        </w:rPr>
        <w:t>, Complainant called Respondent r</w:t>
      </w:r>
      <w:r w:rsidR="00D83522" w:rsidRPr="009C3EC3">
        <w:rPr>
          <w:rFonts w:ascii="Times New Roman" w:hAnsi="Times New Roman" w:cs="Times New Roman"/>
        </w:rPr>
        <w:t>egarding her high bill</w:t>
      </w:r>
      <w:r w:rsidR="00D83522">
        <w:rPr>
          <w:rFonts w:ascii="Times New Roman" w:hAnsi="Times New Roman" w:cs="Times New Roman"/>
        </w:rPr>
        <w:t xml:space="preserve"> concern</w:t>
      </w:r>
      <w:r w:rsidR="00D83522" w:rsidRPr="009C3EC3">
        <w:rPr>
          <w:rFonts w:ascii="Times New Roman" w:hAnsi="Times New Roman" w:cs="Times New Roman"/>
        </w:rPr>
        <w:t xml:space="preserve">s and a home profile was performed. </w:t>
      </w:r>
      <w:r w:rsidR="00FF57D7">
        <w:rPr>
          <w:rFonts w:ascii="Times New Roman" w:hAnsi="Times New Roman" w:cs="Times New Roman"/>
        </w:rPr>
        <w:t xml:space="preserve"> </w:t>
      </w:r>
      <w:r w:rsidR="00FF79FE">
        <w:rPr>
          <w:rFonts w:ascii="Times New Roman" w:hAnsi="Times New Roman" w:cs="Times New Roman"/>
        </w:rPr>
        <w:t>As part of the home profile, Co</w:t>
      </w:r>
      <w:r w:rsidR="00D83522">
        <w:rPr>
          <w:rFonts w:ascii="Times New Roman" w:hAnsi="Times New Roman" w:cs="Times New Roman"/>
        </w:rPr>
        <w:t xml:space="preserve">mplainant </w:t>
      </w:r>
      <w:r w:rsidR="00D83522" w:rsidRPr="009C3EC3">
        <w:rPr>
          <w:rFonts w:ascii="Times New Roman" w:hAnsi="Times New Roman" w:cs="Times New Roman"/>
        </w:rPr>
        <w:t>did not want to go over past usage or a daily hour usage</w:t>
      </w:r>
      <w:r w:rsidR="00FF79FE">
        <w:rPr>
          <w:rFonts w:ascii="Times New Roman" w:hAnsi="Times New Roman" w:cs="Times New Roman"/>
        </w:rPr>
        <w:t xml:space="preserve">, but simply </w:t>
      </w:r>
      <w:r w:rsidR="00D83522" w:rsidRPr="009C3EC3">
        <w:rPr>
          <w:rFonts w:ascii="Times New Roman" w:hAnsi="Times New Roman" w:cs="Times New Roman"/>
        </w:rPr>
        <w:t>wanted someone to go to the home</w:t>
      </w:r>
      <w:r w:rsidR="00D83522">
        <w:rPr>
          <w:rFonts w:ascii="Times New Roman" w:hAnsi="Times New Roman" w:cs="Times New Roman"/>
        </w:rPr>
        <w:t xml:space="preserve"> and to change the meter. </w:t>
      </w:r>
      <w:r w:rsidR="00D83522" w:rsidRPr="009C3EC3">
        <w:rPr>
          <w:rFonts w:ascii="Times New Roman" w:hAnsi="Times New Roman" w:cs="Times New Roman"/>
        </w:rPr>
        <w:t xml:space="preserve"> </w:t>
      </w:r>
      <w:r w:rsidR="00D83522">
        <w:rPr>
          <w:rFonts w:ascii="Times New Roman" w:hAnsi="Times New Roman" w:cs="Times New Roman"/>
        </w:rPr>
        <w:t xml:space="preserve">Respondent performed </w:t>
      </w:r>
      <w:r w:rsidR="00D83522" w:rsidRPr="009C3EC3">
        <w:rPr>
          <w:rFonts w:ascii="Times New Roman" w:hAnsi="Times New Roman" w:cs="Times New Roman"/>
        </w:rPr>
        <w:t xml:space="preserve">a home profile. </w:t>
      </w:r>
      <w:r w:rsidR="00D83522">
        <w:rPr>
          <w:rFonts w:ascii="Times New Roman" w:hAnsi="Times New Roman" w:cs="Times New Roman"/>
        </w:rPr>
        <w:t xml:space="preserve"> Respondent </w:t>
      </w:r>
      <w:r w:rsidR="00FF79FE">
        <w:rPr>
          <w:rFonts w:ascii="Times New Roman" w:hAnsi="Times New Roman" w:cs="Times New Roman"/>
        </w:rPr>
        <w:t xml:space="preserve">attempted to </w:t>
      </w:r>
      <w:r w:rsidR="00D83522">
        <w:rPr>
          <w:rFonts w:ascii="Times New Roman" w:hAnsi="Times New Roman" w:cs="Times New Roman"/>
        </w:rPr>
        <w:t xml:space="preserve">contact Complainant </w:t>
      </w:r>
      <w:r w:rsidR="00D83522" w:rsidRPr="009C3EC3">
        <w:rPr>
          <w:rFonts w:ascii="Times New Roman" w:hAnsi="Times New Roman" w:cs="Times New Roman"/>
        </w:rPr>
        <w:t xml:space="preserve">at the phone number they had, </w:t>
      </w:r>
      <w:r w:rsidR="00D83522">
        <w:rPr>
          <w:rFonts w:ascii="Times New Roman" w:hAnsi="Times New Roman" w:cs="Times New Roman"/>
        </w:rPr>
        <w:t xml:space="preserve">so a </w:t>
      </w:r>
      <w:r w:rsidR="00D83522" w:rsidRPr="009C3EC3">
        <w:rPr>
          <w:rFonts w:ascii="Times New Roman" w:hAnsi="Times New Roman" w:cs="Times New Roman"/>
        </w:rPr>
        <w:t xml:space="preserve">high bill investigation was issued. </w:t>
      </w:r>
      <w:r w:rsidR="00D83522">
        <w:rPr>
          <w:rFonts w:ascii="Times New Roman" w:hAnsi="Times New Roman" w:cs="Times New Roman"/>
        </w:rPr>
        <w:t xml:space="preserve"> </w:t>
      </w:r>
      <w:r w:rsidR="00FF79FE">
        <w:rPr>
          <w:rFonts w:ascii="Times New Roman" w:hAnsi="Times New Roman" w:cs="Times New Roman"/>
        </w:rPr>
        <w:t>Subsequently, o</w:t>
      </w:r>
      <w:r w:rsidR="00D83522">
        <w:rPr>
          <w:rFonts w:ascii="Times New Roman" w:hAnsi="Times New Roman" w:cs="Times New Roman"/>
        </w:rPr>
        <w:t xml:space="preserve">n May 15, 2014, Respondent also sent a letter to Complainant requesting that Complainant contact the Company.  Complainant </w:t>
      </w:r>
      <w:r w:rsidR="00FF79FE">
        <w:rPr>
          <w:rFonts w:ascii="Times New Roman" w:hAnsi="Times New Roman" w:cs="Times New Roman"/>
        </w:rPr>
        <w:t xml:space="preserve">did not respond to the Company until she contacted Respondent </w:t>
      </w:r>
      <w:r w:rsidR="00D83522">
        <w:rPr>
          <w:rFonts w:ascii="Times New Roman" w:hAnsi="Times New Roman" w:cs="Times New Roman"/>
        </w:rPr>
        <w:t xml:space="preserve">by </w:t>
      </w:r>
      <w:r w:rsidR="00121A73">
        <w:rPr>
          <w:rFonts w:ascii="Times New Roman" w:hAnsi="Times New Roman" w:cs="Times New Roman"/>
        </w:rPr>
        <w:t>e-</w:t>
      </w:r>
      <w:r w:rsidR="00D83522">
        <w:rPr>
          <w:rFonts w:ascii="Times New Roman" w:hAnsi="Times New Roman" w:cs="Times New Roman"/>
        </w:rPr>
        <w:t xml:space="preserve">mail on October 1, 2014.   </w:t>
      </w:r>
    </w:p>
    <w:p w:rsidR="00D83522" w:rsidRPr="009C3EC3" w:rsidRDefault="00D83522" w:rsidP="00D83522">
      <w:pPr>
        <w:pStyle w:val="ListParagraph"/>
        <w:rPr>
          <w:sz w:val="24"/>
          <w:szCs w:val="24"/>
        </w:rPr>
      </w:pPr>
    </w:p>
    <w:p w:rsidR="008D4409" w:rsidRDefault="00D83522" w:rsidP="005A00F8">
      <w:pPr>
        <w:spacing w:line="360" w:lineRule="auto"/>
        <w:rPr>
          <w:rFonts w:ascii="Times New Roman" w:hAnsi="Times New Roman" w:cs="Times New Roman"/>
        </w:rPr>
      </w:pPr>
      <w:r w:rsidRPr="009C3EC3">
        <w:rPr>
          <w:rFonts w:ascii="Times New Roman" w:hAnsi="Times New Roman" w:cs="Times New Roman"/>
        </w:rPr>
        <w:tab/>
      </w:r>
      <w:r w:rsidR="00CB1D8C">
        <w:rPr>
          <w:rFonts w:ascii="Times New Roman" w:hAnsi="Times New Roman" w:cs="Times New Roman"/>
        </w:rPr>
        <w:tab/>
      </w:r>
      <w:r w:rsidRPr="009C3EC3">
        <w:rPr>
          <w:rFonts w:ascii="Times New Roman" w:hAnsi="Times New Roman" w:cs="Times New Roman"/>
        </w:rPr>
        <w:t xml:space="preserve">Respondent spoke with Complainant on October 8, 2014.  Complainant indicated she wanted a new meter.  </w:t>
      </w:r>
      <w:r>
        <w:rPr>
          <w:rFonts w:ascii="Times New Roman" w:hAnsi="Times New Roman" w:cs="Times New Roman"/>
        </w:rPr>
        <w:t>T</w:t>
      </w:r>
      <w:r w:rsidRPr="009C3EC3">
        <w:rPr>
          <w:rFonts w:ascii="Times New Roman" w:hAnsi="Times New Roman" w:cs="Times New Roman"/>
        </w:rPr>
        <w:t xml:space="preserve">ypically when the </w:t>
      </w:r>
      <w:r w:rsidR="00FF57D7">
        <w:rPr>
          <w:rFonts w:ascii="Times New Roman" w:hAnsi="Times New Roman" w:cs="Times New Roman"/>
        </w:rPr>
        <w:t>C</w:t>
      </w:r>
      <w:r w:rsidRPr="009C3EC3">
        <w:rPr>
          <w:rFonts w:ascii="Times New Roman" w:hAnsi="Times New Roman" w:cs="Times New Roman"/>
        </w:rPr>
        <w:t xml:space="preserve">ompany performs a high bill investigation, it issues the order first and has a field representative </w:t>
      </w:r>
      <w:proofErr w:type="gramStart"/>
      <w:r>
        <w:rPr>
          <w:rFonts w:ascii="Times New Roman" w:hAnsi="Times New Roman" w:cs="Times New Roman"/>
        </w:rPr>
        <w:t>perform</w:t>
      </w:r>
      <w:proofErr w:type="gramEnd"/>
      <w:r>
        <w:rPr>
          <w:rFonts w:ascii="Times New Roman" w:hAnsi="Times New Roman" w:cs="Times New Roman"/>
        </w:rPr>
        <w:t xml:space="preserve"> </w:t>
      </w:r>
      <w:r w:rsidRPr="009C3EC3">
        <w:rPr>
          <w:rFonts w:ascii="Times New Roman" w:hAnsi="Times New Roman" w:cs="Times New Roman"/>
        </w:rPr>
        <w:t xml:space="preserve">an investigation. </w:t>
      </w:r>
      <w:r w:rsidR="00FF57D7">
        <w:rPr>
          <w:rFonts w:ascii="Times New Roman" w:hAnsi="Times New Roman" w:cs="Times New Roman"/>
        </w:rPr>
        <w:t xml:space="preserve"> </w:t>
      </w:r>
      <w:r>
        <w:rPr>
          <w:rFonts w:ascii="Times New Roman" w:hAnsi="Times New Roman" w:cs="Times New Roman"/>
        </w:rPr>
        <w:t xml:space="preserve">Respondent </w:t>
      </w:r>
      <w:r w:rsidR="00FF79FE">
        <w:rPr>
          <w:rFonts w:ascii="Times New Roman" w:hAnsi="Times New Roman" w:cs="Times New Roman"/>
        </w:rPr>
        <w:t xml:space="preserve">schedules an appointment with Complainant, </w:t>
      </w:r>
      <w:r>
        <w:rPr>
          <w:rFonts w:ascii="Times New Roman" w:hAnsi="Times New Roman" w:cs="Times New Roman"/>
        </w:rPr>
        <w:t xml:space="preserve">goes out </w:t>
      </w:r>
      <w:r w:rsidRPr="009C3EC3">
        <w:rPr>
          <w:rFonts w:ascii="Times New Roman" w:hAnsi="Times New Roman" w:cs="Times New Roman"/>
        </w:rPr>
        <w:t>to the field</w:t>
      </w:r>
      <w:r>
        <w:rPr>
          <w:rFonts w:ascii="Times New Roman" w:hAnsi="Times New Roman" w:cs="Times New Roman"/>
        </w:rPr>
        <w:t xml:space="preserve">, </w:t>
      </w:r>
      <w:r w:rsidRPr="009C3EC3">
        <w:rPr>
          <w:rFonts w:ascii="Times New Roman" w:hAnsi="Times New Roman" w:cs="Times New Roman"/>
        </w:rPr>
        <w:t>visit</w:t>
      </w:r>
      <w:r>
        <w:rPr>
          <w:rFonts w:ascii="Times New Roman" w:hAnsi="Times New Roman" w:cs="Times New Roman"/>
        </w:rPr>
        <w:t>s</w:t>
      </w:r>
      <w:r w:rsidRPr="009C3EC3">
        <w:rPr>
          <w:rFonts w:ascii="Times New Roman" w:hAnsi="Times New Roman" w:cs="Times New Roman"/>
        </w:rPr>
        <w:t xml:space="preserve"> the home </w:t>
      </w:r>
      <w:r>
        <w:rPr>
          <w:rFonts w:ascii="Times New Roman" w:hAnsi="Times New Roman" w:cs="Times New Roman"/>
        </w:rPr>
        <w:t xml:space="preserve">and </w:t>
      </w:r>
      <w:r w:rsidRPr="009C3EC3">
        <w:rPr>
          <w:rFonts w:ascii="Times New Roman" w:hAnsi="Times New Roman" w:cs="Times New Roman"/>
        </w:rPr>
        <w:t>test</w:t>
      </w:r>
      <w:r>
        <w:rPr>
          <w:rFonts w:ascii="Times New Roman" w:hAnsi="Times New Roman" w:cs="Times New Roman"/>
        </w:rPr>
        <w:t>s</w:t>
      </w:r>
      <w:r w:rsidRPr="009C3EC3">
        <w:rPr>
          <w:rFonts w:ascii="Times New Roman" w:hAnsi="Times New Roman" w:cs="Times New Roman"/>
        </w:rPr>
        <w:t xml:space="preserve"> the meter. </w:t>
      </w:r>
    </w:p>
    <w:p w:rsidR="008D4409" w:rsidRDefault="008D4409" w:rsidP="00D83522">
      <w:pPr>
        <w:spacing w:line="360" w:lineRule="auto"/>
        <w:jc w:val="both"/>
        <w:rPr>
          <w:rFonts w:ascii="Times New Roman" w:hAnsi="Times New Roman" w:cs="Times New Roman"/>
        </w:rPr>
      </w:pPr>
    </w:p>
    <w:p w:rsidR="004B1F34" w:rsidRDefault="008D4409" w:rsidP="005A00F8">
      <w:pPr>
        <w:pStyle w:val="ListParagraph"/>
        <w:ind w:left="0"/>
        <w:rPr>
          <w:sz w:val="24"/>
          <w:szCs w:val="24"/>
        </w:rPr>
      </w:pPr>
      <w:r>
        <w:tab/>
      </w:r>
      <w:r>
        <w:tab/>
      </w:r>
      <w:r w:rsidRPr="005A00F8">
        <w:rPr>
          <w:sz w:val="24"/>
          <w:szCs w:val="24"/>
        </w:rPr>
        <w:t xml:space="preserve">Respondent did not complete the field investigation by evaluating items within the home and completing an analysis of usage, as it could not gain access to Complainant’s home.  </w:t>
      </w:r>
      <w:r w:rsidR="004B1F34" w:rsidRPr="005A00F8">
        <w:rPr>
          <w:sz w:val="24"/>
          <w:szCs w:val="24"/>
        </w:rPr>
        <w:t xml:space="preserve">Respondent investigated Ms. Thomasson’s complaint of high bills.  Respondent </w:t>
      </w:r>
      <w:r w:rsidR="004B1F34" w:rsidRPr="005A00F8">
        <w:rPr>
          <w:sz w:val="24"/>
          <w:szCs w:val="24"/>
        </w:rPr>
        <w:lastRenderedPageBreak/>
        <w:t xml:space="preserve">completed its high-bill investigation without the benefit </w:t>
      </w:r>
      <w:r w:rsidR="00DA7682">
        <w:rPr>
          <w:sz w:val="24"/>
          <w:szCs w:val="24"/>
        </w:rPr>
        <w:t>o</w:t>
      </w:r>
      <w:r w:rsidR="004B1F34" w:rsidRPr="005A00F8">
        <w:rPr>
          <w:sz w:val="24"/>
          <w:szCs w:val="24"/>
        </w:rPr>
        <w:t xml:space="preserve">f a field investigation, and found no problem with the service or billing rendered to Complainant.    </w:t>
      </w:r>
    </w:p>
    <w:p w:rsidR="00DA7682" w:rsidRDefault="00DA7682" w:rsidP="005A00F8">
      <w:pPr>
        <w:pStyle w:val="ListParagraph"/>
        <w:ind w:left="0"/>
        <w:rPr>
          <w:sz w:val="24"/>
          <w:szCs w:val="24"/>
        </w:rPr>
      </w:pPr>
    </w:p>
    <w:p w:rsidR="00A53A8E" w:rsidRDefault="00CB1D8C" w:rsidP="004B4AD8">
      <w:pPr>
        <w:spacing w:line="360" w:lineRule="auto"/>
        <w:ind w:firstLine="720"/>
      </w:pPr>
      <w:r>
        <w:rPr>
          <w:rFonts w:ascii="Times New Roman" w:hAnsi="Times New Roman" w:cs="Times New Roman"/>
        </w:rPr>
        <w:tab/>
      </w:r>
      <w:r w:rsidR="00A53A8E" w:rsidRPr="005A00F8">
        <w:t xml:space="preserve">The evidence presented by </w:t>
      </w:r>
      <w:r w:rsidR="004B1F34" w:rsidRPr="005A00F8">
        <w:t>Complainant</w:t>
      </w:r>
      <w:r w:rsidR="00A53A8E" w:rsidRPr="005A00F8">
        <w:t xml:space="preserve"> is not sufficient to support a finding of fact that Respondent provided inadequate, inefficient, unsafe, or unreasonable service and facilities.  M</w:t>
      </w:r>
      <w:r w:rsidR="004B1F34" w:rsidRPr="005A00F8">
        <w:t>s</w:t>
      </w:r>
      <w:r w:rsidR="00A53A8E" w:rsidRPr="005A00F8">
        <w:t>. </w:t>
      </w:r>
      <w:r w:rsidR="004B1F34" w:rsidRPr="005A00F8">
        <w:t xml:space="preserve">Thomasson </w:t>
      </w:r>
      <w:r w:rsidR="00A53A8E" w:rsidRPr="005A00F8">
        <w:t xml:space="preserve">failed to establish a </w:t>
      </w:r>
      <w:r w:rsidR="00A53A8E" w:rsidRPr="005A00F8">
        <w:rPr>
          <w:i/>
        </w:rPr>
        <w:t>prima facie</w:t>
      </w:r>
      <w:r w:rsidR="00A53A8E" w:rsidRPr="005A00F8">
        <w:t xml:space="preserve"> case.</w:t>
      </w:r>
    </w:p>
    <w:p w:rsidR="004B4AD8" w:rsidRPr="005A00F8" w:rsidRDefault="004B4AD8" w:rsidP="004B4AD8">
      <w:pPr>
        <w:spacing w:line="360" w:lineRule="auto"/>
        <w:ind w:firstLine="720"/>
      </w:pPr>
    </w:p>
    <w:p w:rsidR="000F42CC" w:rsidRPr="000F42CC" w:rsidRDefault="000F42CC" w:rsidP="00A53A8E">
      <w:pPr>
        <w:spacing w:line="360" w:lineRule="auto"/>
        <w:ind w:firstLine="1440"/>
      </w:pPr>
      <w:r w:rsidRPr="000F42CC">
        <w:t xml:space="preserve">The evidence presented established that Complainant raised high bill concerns in May of 2014 and </w:t>
      </w:r>
      <w:r w:rsidR="00FF57D7">
        <w:t>R</w:t>
      </w:r>
      <w:r w:rsidRPr="000F42CC">
        <w:t>espondent completed a home profile.  Respondent attempted, without success, to communicate with Complainant</w:t>
      </w:r>
      <w:r>
        <w:t xml:space="preserve"> </w:t>
      </w:r>
      <w:r w:rsidRPr="000F42CC">
        <w:t xml:space="preserve">until October of 2014, when it received an </w:t>
      </w:r>
      <w:r w:rsidR="00AE06AC">
        <w:t>e-</w:t>
      </w:r>
      <w:r w:rsidRPr="000F42CC">
        <w:t>mail from Complainant.  Respondent ultimately spoke with Complainant on October 8, 2014</w:t>
      </w:r>
      <w:r>
        <w:t xml:space="preserve">, and completed its high bill investigation, without a home investigation.  In addition, the meter was changed on December 1, 2014 and subsequently tested within acceptable limits.  The delay in completing the high bill investigation from May until October resulted from the inability of Respondent to contact Complainant.  However, Respondent’s conduct in attempting to call Complainant at the number listed on the account record and to send a letter to Complainant was reasonable under the circumstances.    </w:t>
      </w:r>
      <w:r w:rsidRPr="000F42CC">
        <w:t xml:space="preserve">   </w:t>
      </w:r>
    </w:p>
    <w:p w:rsidR="000F42CC" w:rsidRPr="00617C45" w:rsidRDefault="000F42CC" w:rsidP="00A53A8E">
      <w:pPr>
        <w:spacing w:line="360" w:lineRule="auto"/>
        <w:ind w:firstLine="1440"/>
        <w:rPr>
          <w:b/>
        </w:rPr>
      </w:pPr>
    </w:p>
    <w:p w:rsidR="00A53A8E" w:rsidRDefault="00A53A8E" w:rsidP="00A53A8E">
      <w:pPr>
        <w:spacing w:line="360" w:lineRule="auto"/>
        <w:ind w:firstLine="1440"/>
      </w:pPr>
      <w:r>
        <w:t xml:space="preserve">Complainant presented no </w:t>
      </w:r>
      <w:r w:rsidR="004B1F34">
        <w:t xml:space="preserve">credible evidence or </w:t>
      </w:r>
      <w:r>
        <w:t xml:space="preserve">authority to </w:t>
      </w:r>
      <w:r w:rsidR="004B1F34">
        <w:t xml:space="preserve">establish that, under the circumstances, that the delay in completing a high bill investigation and testing the meter </w:t>
      </w:r>
      <w:r>
        <w:t xml:space="preserve">constitutes inadequate, inefficient, unsafe, or unreasonable service.  </w:t>
      </w:r>
      <w:r w:rsidR="004B1F34">
        <w:t>Complainant’s concern about the meter was that the glass was foggy.  In addition, the field investigation could not be completed timely as Complainant failed to respond to Respond</w:t>
      </w:r>
      <w:r w:rsidR="000F42CC">
        <w:t>ent</w:t>
      </w:r>
      <w:r w:rsidR="004B1F34">
        <w:t xml:space="preserve">’s attempts to schedule the home visit.  </w:t>
      </w:r>
      <w:r>
        <w:t xml:space="preserve"> </w:t>
      </w:r>
    </w:p>
    <w:p w:rsidR="00A53A8E" w:rsidRDefault="00A53A8E" w:rsidP="00A53A8E">
      <w:pPr>
        <w:spacing w:line="360" w:lineRule="auto"/>
        <w:ind w:firstLine="1440"/>
      </w:pPr>
    </w:p>
    <w:p w:rsidR="00A53A8E" w:rsidRDefault="000F42CC" w:rsidP="00A53A8E">
      <w:pPr>
        <w:spacing w:line="360" w:lineRule="auto"/>
        <w:ind w:firstLine="1440"/>
      </w:pPr>
      <w:r>
        <w:t xml:space="preserve">Although Respondent </w:t>
      </w:r>
      <w:r w:rsidR="00773585">
        <w:t>should respond to its customers</w:t>
      </w:r>
      <w:r w:rsidR="00FF57D7">
        <w:t>’</w:t>
      </w:r>
      <w:r w:rsidR="00773585">
        <w:t xml:space="preserve"> concerns as soon as possible, t</w:t>
      </w:r>
      <w:r w:rsidR="00A53A8E">
        <w:t xml:space="preserve">he evidence in this matter indicates that the Company responded to the </w:t>
      </w:r>
      <w:r w:rsidR="00773585">
        <w:t>Complain</w:t>
      </w:r>
      <w:r w:rsidR="00DA7682">
        <w:t>a</w:t>
      </w:r>
      <w:r w:rsidR="00773585">
        <w:t>nt’s concerns i</w:t>
      </w:r>
      <w:r w:rsidR="00A53A8E">
        <w:t xml:space="preserve">n a timely manner under the circumstances.  </w:t>
      </w:r>
      <w:r w:rsidR="00773585">
        <w:t>T</w:t>
      </w:r>
      <w:r w:rsidR="00A53A8E">
        <w:t>he Complainant did not present any evidence to support h</w:t>
      </w:r>
      <w:r w:rsidR="00773585">
        <w:t>er</w:t>
      </w:r>
      <w:r w:rsidR="00A53A8E">
        <w:t xml:space="preserve"> conclusion that Respondent </w:t>
      </w:r>
      <w:r w:rsidR="00773585">
        <w:t xml:space="preserve">failed to respond to Complainant or change her meter </w:t>
      </w:r>
      <w:r w:rsidR="00A53A8E">
        <w:t xml:space="preserve">in a reasonable amount of time.  </w:t>
      </w:r>
    </w:p>
    <w:p w:rsidR="00A53A8E" w:rsidRDefault="00A53A8E" w:rsidP="00A53A8E">
      <w:pPr>
        <w:spacing w:line="360" w:lineRule="auto"/>
        <w:ind w:firstLine="1440"/>
      </w:pPr>
      <w:r>
        <w:lastRenderedPageBreak/>
        <w:t xml:space="preserve">In </w:t>
      </w:r>
      <w:r w:rsidRPr="00AE06AC">
        <w:rPr>
          <w:i/>
        </w:rPr>
        <w:t>Elkin v. Bell Telephone Company</w:t>
      </w:r>
      <w:r>
        <w:t>, 372 A.2d 1203 (</w:t>
      </w:r>
      <w:proofErr w:type="spellStart"/>
      <w:r>
        <w:t>Pa.Super</w:t>
      </w:r>
      <w:proofErr w:type="spellEnd"/>
      <w:r>
        <w:t>. 1977), the Pennsylvania Superior Court defined “reasonable and adequate” service and explained:</w:t>
      </w:r>
    </w:p>
    <w:p w:rsidR="00A53A8E" w:rsidRDefault="00A53A8E" w:rsidP="00A53A8E">
      <w:pPr>
        <w:ind w:firstLine="1440"/>
      </w:pPr>
    </w:p>
    <w:p w:rsidR="00A53A8E" w:rsidRDefault="00A53A8E" w:rsidP="00A53A8E">
      <w:pPr>
        <w:ind w:left="1440" w:right="1440"/>
      </w:pPr>
      <w: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 . . and the public.  Such service also shall be reasonably continuous and without unreasonable interruptions or delay.  Such service and facilities shall be in conformity with the regulations and orders of the </w:t>
      </w:r>
      <w:proofErr w:type="gramStart"/>
      <w:r>
        <w:t>commission .</w:t>
      </w:r>
      <w:proofErr w:type="gramEnd"/>
      <w:r>
        <w:t xml:space="preserve"> . . .”  </w:t>
      </w:r>
      <w:r w:rsidRPr="00142D4B">
        <w:rPr>
          <w:i/>
        </w:rPr>
        <w:t>Id.</w:t>
      </w:r>
      <w:r>
        <w:t xml:space="preserve"> 372 A.2d at 1205-06.  </w:t>
      </w:r>
    </w:p>
    <w:p w:rsidR="00A53A8E" w:rsidRDefault="00A53A8E" w:rsidP="00A53A8E">
      <w:pPr>
        <w:ind w:left="1440" w:right="1440" w:firstLine="90"/>
      </w:pPr>
    </w:p>
    <w:p w:rsidR="00A53A8E" w:rsidRDefault="00A53A8E" w:rsidP="00A53A8E">
      <w:pPr>
        <w:ind w:left="1440" w:right="1440" w:firstLine="90"/>
      </w:pPr>
    </w:p>
    <w:p w:rsidR="00A53A8E" w:rsidRDefault="00A53A8E" w:rsidP="00A53A8E">
      <w:pPr>
        <w:spacing w:line="360" w:lineRule="auto"/>
        <w:ind w:firstLine="1440"/>
      </w:pPr>
      <w:proofErr w:type="gramStart"/>
      <w:r>
        <w:t xml:space="preserve">In </w:t>
      </w:r>
      <w:r w:rsidRPr="00AE06AC">
        <w:rPr>
          <w:i/>
        </w:rPr>
        <w:t>Colonial Products Company v. Pub.</w:t>
      </w:r>
      <w:proofErr w:type="gramEnd"/>
      <w:r w:rsidRPr="00AE06AC">
        <w:rPr>
          <w:i/>
        </w:rPr>
        <w:t xml:space="preserve"> Util. </w:t>
      </w:r>
      <w:proofErr w:type="spellStart"/>
      <w:r w:rsidRPr="00AE06AC">
        <w:rPr>
          <w:i/>
        </w:rPr>
        <w:t>Comm’n</w:t>
      </w:r>
      <w:proofErr w:type="spellEnd"/>
      <w:r w:rsidRPr="00FF57D7">
        <w:t>, 1</w:t>
      </w:r>
      <w:r>
        <w:t>46 A.2d 657 (Pa. Super. 1958), the Pennsylvania Superior Court explained:</w:t>
      </w:r>
    </w:p>
    <w:p w:rsidR="00A53A8E" w:rsidRDefault="00A53A8E" w:rsidP="00A53A8E">
      <w:pPr>
        <w:ind w:left="1440" w:right="1440" w:firstLine="90"/>
      </w:pPr>
    </w:p>
    <w:p w:rsidR="00A53A8E" w:rsidRDefault="00A53A8E" w:rsidP="00A53A8E">
      <w:pPr>
        <w:ind w:left="1440" w:right="1440"/>
      </w:pPr>
      <w:r>
        <w:t xml:space="preserve">“By its very nature, </w:t>
      </w:r>
      <w:r w:rsidRPr="005A53C4">
        <w:rPr>
          <w:i/>
        </w:rPr>
        <w:t>the statutory standard is not capable of definition with mathematical precision</w:t>
      </w:r>
      <w:r>
        <w:t>.  The duty is upon the commission . . . . </w:t>
      </w:r>
      <w:proofErr w:type="gramStart"/>
      <w:r>
        <w:t>to</w:t>
      </w:r>
      <w:proofErr w:type="gramEnd"/>
      <w:r>
        <w:t xml:space="preserve"> determine on the basis of the facts and circumstances indicated by the substantial evidence whether the service provided is reasonable and adequate for the public.”  </w:t>
      </w:r>
      <w:r w:rsidRPr="00B474F0">
        <w:rPr>
          <w:i/>
        </w:rPr>
        <w:t>Id</w:t>
      </w:r>
      <w:r>
        <w:t xml:space="preserve">.  </w:t>
      </w:r>
      <w:proofErr w:type="gramStart"/>
      <w:r>
        <w:t>146 A.2d at 662.</w:t>
      </w:r>
      <w:proofErr w:type="gramEnd"/>
    </w:p>
    <w:p w:rsidR="00A53A8E" w:rsidRDefault="00A53A8E" w:rsidP="00A53A8E">
      <w:pPr>
        <w:spacing w:line="360" w:lineRule="auto"/>
        <w:ind w:firstLine="1440"/>
      </w:pPr>
    </w:p>
    <w:p w:rsidR="00A53A8E" w:rsidRDefault="00A53A8E" w:rsidP="00A53A8E">
      <w:pPr>
        <w:spacing w:line="360" w:lineRule="auto"/>
        <w:ind w:firstLine="1440"/>
      </w:pPr>
      <w:r>
        <w:t xml:space="preserve">It is important to note that in </w:t>
      </w:r>
      <w:r w:rsidRPr="00AE06AC">
        <w:rPr>
          <w:i/>
        </w:rPr>
        <w:t>Elkin</w:t>
      </w:r>
      <w:r>
        <w:t xml:space="preserve">, the Court emphasized that “the statutory standard is not capable of definition with </w:t>
      </w:r>
      <w:r w:rsidRPr="005A53C4">
        <w:rPr>
          <w:u w:val="single"/>
        </w:rPr>
        <w:t>mathematical precision</w:t>
      </w:r>
      <w:r>
        <w:t xml:space="preserve">.”  Thus, there is </w:t>
      </w:r>
      <w:proofErr w:type="gramStart"/>
      <w:r>
        <w:t>no mathematically precise standard nor</w:t>
      </w:r>
      <w:proofErr w:type="gramEnd"/>
      <w:r>
        <w:t xml:space="preserve"> an absolute or exact rule for measuring whether a utility’s response to </w:t>
      </w:r>
      <w:r w:rsidR="00773585">
        <w:t>the customers</w:t>
      </w:r>
      <w:r w:rsidR="00FF57D7">
        <w:t>’</w:t>
      </w:r>
      <w:r w:rsidR="00773585">
        <w:t xml:space="preserve"> complaints </w:t>
      </w:r>
      <w:r>
        <w:t>is reasonable and adequate</w:t>
      </w:r>
      <w:r w:rsidR="00773585">
        <w:t xml:space="preserve">, under the circumstances.  </w:t>
      </w:r>
    </w:p>
    <w:p w:rsidR="00A53A8E" w:rsidRDefault="00A53A8E" w:rsidP="00A53A8E">
      <w:pPr>
        <w:spacing w:line="360" w:lineRule="auto"/>
        <w:ind w:firstLine="1440"/>
      </w:pPr>
    </w:p>
    <w:p w:rsidR="00A53A8E" w:rsidRDefault="00A53A8E" w:rsidP="00A53A8E">
      <w:pPr>
        <w:spacing w:line="360" w:lineRule="auto"/>
        <w:ind w:firstLine="1440"/>
      </w:pPr>
      <w:r>
        <w:t xml:space="preserve">Indeed, as the Court further explained in </w:t>
      </w:r>
      <w:r w:rsidRPr="00FF57D7">
        <w:rPr>
          <w:i/>
        </w:rPr>
        <w:t>Elkin</w:t>
      </w:r>
      <w:r>
        <w:t xml:space="preserve">, the duty is upon the Commission to determine, on the basis of the facts and circumstances indicated by the substantial evidence, whether the service provided was reasonable and adequate.  Therefore, a case by case analysis must be made with regard to the length of time required by the Company to </w:t>
      </w:r>
      <w:r w:rsidR="00773585">
        <w:t xml:space="preserve">respond to the concerns raised by the customer.  </w:t>
      </w:r>
    </w:p>
    <w:p w:rsidR="00A53A8E" w:rsidRDefault="00A53A8E" w:rsidP="00A53A8E">
      <w:pPr>
        <w:spacing w:line="360" w:lineRule="auto"/>
        <w:ind w:firstLine="1440"/>
      </w:pPr>
    </w:p>
    <w:p w:rsidR="00A53A8E" w:rsidRPr="002D5226" w:rsidRDefault="00A53A8E" w:rsidP="005A00F8">
      <w:pPr>
        <w:pStyle w:val="BodyText"/>
        <w:spacing w:line="360" w:lineRule="auto"/>
        <w:ind w:firstLine="1440"/>
        <w:jc w:val="left"/>
        <w:rPr>
          <w:szCs w:val="24"/>
        </w:rPr>
      </w:pPr>
      <w:r w:rsidRPr="002D5226">
        <w:rPr>
          <w:szCs w:val="24"/>
        </w:rPr>
        <w:lastRenderedPageBreak/>
        <w:t>M</w:t>
      </w:r>
      <w:r w:rsidR="00773585">
        <w:rPr>
          <w:szCs w:val="24"/>
        </w:rPr>
        <w:t>s</w:t>
      </w:r>
      <w:r w:rsidRPr="002D5226">
        <w:rPr>
          <w:szCs w:val="24"/>
        </w:rPr>
        <w:t xml:space="preserve">. </w:t>
      </w:r>
      <w:r w:rsidR="00773585">
        <w:rPr>
          <w:szCs w:val="24"/>
        </w:rPr>
        <w:t xml:space="preserve">Thomasson </w:t>
      </w:r>
      <w:r w:rsidRPr="002D5226">
        <w:rPr>
          <w:szCs w:val="24"/>
        </w:rPr>
        <w:t>has not established that Respondent failed to provide h</w:t>
      </w:r>
      <w:r w:rsidR="00773585">
        <w:rPr>
          <w:szCs w:val="24"/>
        </w:rPr>
        <w:t>er</w:t>
      </w:r>
      <w:r w:rsidRPr="002D5226">
        <w:rPr>
          <w:szCs w:val="24"/>
        </w:rPr>
        <w:t xml:space="preserve"> with adequate, safe, efficient and reasonable utility service in violation of 66 </w:t>
      </w:r>
      <w:proofErr w:type="spellStart"/>
      <w:r w:rsidRPr="002D5226">
        <w:rPr>
          <w:szCs w:val="24"/>
        </w:rPr>
        <w:t>Pa.C.S</w:t>
      </w:r>
      <w:proofErr w:type="spellEnd"/>
      <w:r w:rsidRPr="002D5226">
        <w:rPr>
          <w:szCs w:val="24"/>
        </w:rPr>
        <w:t>. § 1501.  M</w:t>
      </w:r>
      <w:r w:rsidR="00773585">
        <w:rPr>
          <w:szCs w:val="24"/>
        </w:rPr>
        <w:t>s</w:t>
      </w:r>
      <w:r w:rsidRPr="002D5226">
        <w:rPr>
          <w:szCs w:val="24"/>
        </w:rPr>
        <w:t>. </w:t>
      </w:r>
      <w:r w:rsidR="00773585">
        <w:rPr>
          <w:szCs w:val="24"/>
        </w:rPr>
        <w:t xml:space="preserve">Thomasson </w:t>
      </w:r>
      <w:r w:rsidRPr="002D5226">
        <w:rPr>
          <w:szCs w:val="24"/>
        </w:rPr>
        <w:t xml:space="preserve">failed to establish a </w:t>
      </w:r>
      <w:r w:rsidRPr="00955130">
        <w:rPr>
          <w:i/>
          <w:szCs w:val="24"/>
        </w:rPr>
        <w:t>prima facie</w:t>
      </w:r>
      <w:r w:rsidRPr="002D5226">
        <w:rPr>
          <w:szCs w:val="24"/>
        </w:rPr>
        <w:t xml:space="preserve"> case.  </w:t>
      </w:r>
      <w:r w:rsidR="00773585">
        <w:rPr>
          <w:szCs w:val="24"/>
        </w:rPr>
        <w:t>Sh</w:t>
      </w:r>
      <w:r w:rsidRPr="002D5226">
        <w:rPr>
          <w:szCs w:val="24"/>
        </w:rPr>
        <w:t>e has failed to meet h</w:t>
      </w:r>
      <w:r w:rsidR="00773585">
        <w:rPr>
          <w:szCs w:val="24"/>
        </w:rPr>
        <w:t xml:space="preserve">er </w:t>
      </w:r>
      <w:r w:rsidRPr="002D5226">
        <w:rPr>
          <w:szCs w:val="24"/>
        </w:rPr>
        <w:t xml:space="preserve">burden of proof.  Accordingly, the formal complaint is dismissed.  </w:t>
      </w:r>
    </w:p>
    <w:p w:rsidR="00A53A8E" w:rsidRDefault="00A53A8E" w:rsidP="00A53A8E">
      <w:pPr>
        <w:pStyle w:val="BodyText"/>
        <w:ind w:firstLine="720"/>
        <w:jc w:val="left"/>
        <w:rPr>
          <w:szCs w:val="24"/>
        </w:rPr>
      </w:pPr>
    </w:p>
    <w:p w:rsidR="00A53A8E" w:rsidRPr="00FD108F" w:rsidRDefault="00A53A8E" w:rsidP="00A53A8E">
      <w:pPr>
        <w:jc w:val="center"/>
        <w:rPr>
          <w:u w:val="single"/>
        </w:rPr>
      </w:pPr>
      <w:r w:rsidRPr="00FD108F">
        <w:rPr>
          <w:u w:val="single"/>
        </w:rPr>
        <w:t>CONCLUSIONS OF LAW</w:t>
      </w:r>
    </w:p>
    <w:p w:rsidR="00A53A8E" w:rsidRPr="00FD108F" w:rsidRDefault="00A53A8E" w:rsidP="00A53A8E">
      <w:pPr>
        <w:spacing w:line="360" w:lineRule="auto"/>
        <w:ind w:firstLine="1440"/>
      </w:pPr>
    </w:p>
    <w:p w:rsidR="00773585" w:rsidRDefault="005A00F8" w:rsidP="00773585">
      <w:pPr>
        <w:autoSpaceDE/>
        <w:autoSpaceDN/>
        <w:spacing w:line="360" w:lineRule="auto"/>
      </w:pPr>
      <w:r>
        <w:tab/>
      </w:r>
      <w:r w:rsidR="00F55679">
        <w:tab/>
      </w:r>
      <w:r w:rsidR="00773585">
        <w:t>1.</w:t>
      </w:r>
      <w:r>
        <w:tab/>
      </w:r>
      <w:r w:rsidR="00773585" w:rsidRPr="00B73D10">
        <w:t xml:space="preserve">This Commission has jurisdiction over the parties to and subject matter of this case.  </w:t>
      </w:r>
      <w:proofErr w:type="gramStart"/>
      <w:r w:rsidR="00773585" w:rsidRPr="00B73D10">
        <w:t xml:space="preserve">66 </w:t>
      </w:r>
      <w:proofErr w:type="spellStart"/>
      <w:r w:rsidR="00773585" w:rsidRPr="00B73D10">
        <w:t>Pa.C.S</w:t>
      </w:r>
      <w:proofErr w:type="spellEnd"/>
      <w:r w:rsidR="00773585" w:rsidRPr="00B73D10">
        <w:t>.</w:t>
      </w:r>
      <w:proofErr w:type="gramEnd"/>
      <w:r w:rsidR="00773585" w:rsidRPr="00B73D10">
        <w:t xml:space="preserve"> §</w:t>
      </w:r>
      <w:r w:rsidR="00773585">
        <w:t xml:space="preserve"> </w:t>
      </w:r>
      <w:r w:rsidR="00773585" w:rsidRPr="00B73D10">
        <w:t>701.</w:t>
      </w:r>
    </w:p>
    <w:p w:rsidR="00773585" w:rsidRDefault="00773585" w:rsidP="00773585">
      <w:pPr>
        <w:tabs>
          <w:tab w:val="left" w:pos="0"/>
        </w:tabs>
        <w:autoSpaceDE/>
        <w:autoSpaceDN/>
        <w:spacing w:line="360" w:lineRule="auto"/>
      </w:pPr>
    </w:p>
    <w:p w:rsidR="00773585" w:rsidRDefault="005A00F8" w:rsidP="00773585">
      <w:pPr>
        <w:tabs>
          <w:tab w:val="left" w:pos="0"/>
        </w:tabs>
        <w:autoSpaceDE/>
        <w:autoSpaceDN/>
        <w:spacing w:line="360" w:lineRule="auto"/>
      </w:pPr>
      <w:r>
        <w:tab/>
      </w:r>
      <w:r w:rsidR="00F55679">
        <w:tab/>
      </w:r>
      <w:r w:rsidR="00773585">
        <w:t>2.</w:t>
      </w:r>
      <w:r>
        <w:tab/>
      </w:r>
      <w:r w:rsidR="00773585" w:rsidRPr="00B73D10">
        <w:t>Complainant has the burden of pro</w:t>
      </w:r>
      <w:r w:rsidR="00773585">
        <w:t>of in this proceeding.</w:t>
      </w:r>
      <w:r w:rsidR="00773585" w:rsidRPr="00B73D10">
        <w:t xml:space="preserve">  </w:t>
      </w:r>
      <w:proofErr w:type="gramStart"/>
      <w:r w:rsidR="00773585" w:rsidRPr="00B73D10">
        <w:t xml:space="preserve">66 </w:t>
      </w:r>
      <w:proofErr w:type="spellStart"/>
      <w:r w:rsidR="00773585" w:rsidRPr="00B73D10">
        <w:t>Pa.C.S</w:t>
      </w:r>
      <w:proofErr w:type="spellEnd"/>
      <w:r w:rsidR="00773585" w:rsidRPr="00B73D10">
        <w:t>.</w:t>
      </w:r>
      <w:proofErr w:type="gramEnd"/>
      <w:r w:rsidR="00773585" w:rsidRPr="00B73D10">
        <w:t xml:space="preserve"> §</w:t>
      </w:r>
      <w:r w:rsidR="00773585">
        <w:t> </w:t>
      </w:r>
      <w:r w:rsidR="00773585" w:rsidRPr="00B73D10">
        <w:t>332(a).</w:t>
      </w:r>
    </w:p>
    <w:p w:rsidR="00773585" w:rsidRDefault="00773585" w:rsidP="00773585">
      <w:pPr>
        <w:tabs>
          <w:tab w:val="num" w:pos="2160"/>
        </w:tabs>
        <w:autoSpaceDE/>
        <w:autoSpaceDN/>
        <w:spacing w:line="360" w:lineRule="auto"/>
      </w:pPr>
    </w:p>
    <w:p w:rsidR="00773585" w:rsidRPr="005A00F8" w:rsidRDefault="00773585" w:rsidP="00F55679">
      <w:pPr>
        <w:pStyle w:val="ListParagraph"/>
        <w:numPr>
          <w:ilvl w:val="0"/>
          <w:numId w:val="25"/>
        </w:numPr>
        <w:ind w:left="0" w:firstLine="1440"/>
        <w:rPr>
          <w:sz w:val="24"/>
          <w:szCs w:val="24"/>
        </w:rPr>
      </w:pPr>
      <w:r w:rsidRPr="005A00F8">
        <w:rPr>
          <w:sz w:val="24"/>
          <w:szCs w:val="24"/>
        </w:rPr>
        <w:t xml:space="preserve">Complainant failed to meet her burden of proving that Respondent violated the Public Utility Code, a Commission regulation or a Commission order.  </w:t>
      </w:r>
      <w:proofErr w:type="gramStart"/>
      <w:r w:rsidRPr="005A00F8">
        <w:rPr>
          <w:sz w:val="24"/>
          <w:szCs w:val="24"/>
        </w:rPr>
        <w:t xml:space="preserve">66 </w:t>
      </w:r>
      <w:proofErr w:type="spellStart"/>
      <w:r w:rsidRPr="005A00F8">
        <w:rPr>
          <w:sz w:val="24"/>
          <w:szCs w:val="24"/>
        </w:rPr>
        <w:t>Pa.C.S</w:t>
      </w:r>
      <w:proofErr w:type="spellEnd"/>
      <w:r w:rsidRPr="005A00F8">
        <w:rPr>
          <w:sz w:val="24"/>
          <w:szCs w:val="24"/>
        </w:rPr>
        <w:t>.</w:t>
      </w:r>
      <w:proofErr w:type="gramEnd"/>
      <w:r w:rsidRPr="005A00F8">
        <w:rPr>
          <w:sz w:val="24"/>
          <w:szCs w:val="24"/>
        </w:rPr>
        <w:t xml:space="preserve"> § 332(a).</w:t>
      </w:r>
      <w:r w:rsidRPr="005A00F8">
        <w:rPr>
          <w:sz w:val="24"/>
          <w:szCs w:val="24"/>
        </w:rPr>
        <w:tab/>
      </w:r>
    </w:p>
    <w:p w:rsidR="00BF28C3" w:rsidRDefault="00BF28C3" w:rsidP="00BF28C3">
      <w:pPr>
        <w:spacing w:line="360" w:lineRule="auto"/>
        <w:rPr>
          <w:spacing w:val="-3"/>
        </w:rPr>
      </w:pPr>
    </w:p>
    <w:p w:rsidR="006D7F2E" w:rsidRDefault="006D7F2E" w:rsidP="00F55679">
      <w:pPr>
        <w:pStyle w:val="ListParagraph"/>
        <w:numPr>
          <w:ilvl w:val="0"/>
          <w:numId w:val="25"/>
        </w:numPr>
        <w:ind w:left="0" w:firstLine="1440"/>
        <w:rPr>
          <w:sz w:val="24"/>
          <w:szCs w:val="24"/>
        </w:rPr>
      </w:pPr>
      <w:r w:rsidRPr="005A00F8">
        <w:rPr>
          <w:sz w:val="24"/>
          <w:szCs w:val="24"/>
        </w:rPr>
        <w:t xml:space="preserve">Complainant’s burden of proof in this proceeding is governed by </w:t>
      </w:r>
      <w:r w:rsidRPr="005A00F8">
        <w:rPr>
          <w:i/>
          <w:sz w:val="24"/>
          <w:szCs w:val="24"/>
        </w:rPr>
        <w:t>Waldron</w:t>
      </w:r>
      <w:r w:rsidR="00A51E29" w:rsidRPr="005A00F8">
        <w:rPr>
          <w:i/>
          <w:sz w:val="24"/>
          <w:szCs w:val="24"/>
        </w:rPr>
        <w:t> </w:t>
      </w:r>
      <w:r w:rsidRPr="005A00F8">
        <w:rPr>
          <w:i/>
          <w:sz w:val="24"/>
          <w:szCs w:val="24"/>
        </w:rPr>
        <w:t>v. Philadelphia Electric Co.,</w:t>
      </w:r>
      <w:r w:rsidRPr="005A00F8">
        <w:rPr>
          <w:sz w:val="24"/>
          <w:szCs w:val="24"/>
        </w:rPr>
        <w:t xml:space="preserve"> 54 Pa. PUC 98 </w:t>
      </w:r>
      <w:r w:rsidR="000351BB" w:rsidRPr="005A00F8">
        <w:rPr>
          <w:sz w:val="24"/>
          <w:szCs w:val="24"/>
        </w:rPr>
        <w:t>(Opinion and Order entered March</w:t>
      </w:r>
      <w:r w:rsidR="00A51E29" w:rsidRPr="005A00F8">
        <w:rPr>
          <w:sz w:val="24"/>
          <w:szCs w:val="24"/>
        </w:rPr>
        <w:t> </w:t>
      </w:r>
      <w:r w:rsidR="000351BB" w:rsidRPr="005A00F8">
        <w:rPr>
          <w:sz w:val="24"/>
          <w:szCs w:val="24"/>
        </w:rPr>
        <w:t xml:space="preserve">14, 1980) </w:t>
      </w:r>
      <w:r w:rsidRPr="005A00F8">
        <w:rPr>
          <w:sz w:val="24"/>
          <w:szCs w:val="24"/>
        </w:rPr>
        <w:t xml:space="preserve">and </w:t>
      </w:r>
      <w:r w:rsidRPr="005A00F8">
        <w:rPr>
          <w:i/>
          <w:sz w:val="24"/>
          <w:szCs w:val="24"/>
        </w:rPr>
        <w:t>Bennett v. The Peoples Natural Gas Company LLC,</w:t>
      </w:r>
      <w:r w:rsidRPr="005A00F8">
        <w:rPr>
          <w:sz w:val="24"/>
          <w:szCs w:val="24"/>
        </w:rPr>
        <w:t xml:space="preserve"> Docket No. C-2009-2122979 (Opinion and Order entered October 13, 2010).</w:t>
      </w:r>
    </w:p>
    <w:p w:rsidR="004E143C" w:rsidRPr="005A00F8" w:rsidRDefault="004E143C" w:rsidP="004E143C">
      <w:pPr>
        <w:pStyle w:val="ListParagraph"/>
        <w:ind w:left="1440"/>
        <w:rPr>
          <w:sz w:val="24"/>
          <w:szCs w:val="24"/>
        </w:rPr>
      </w:pPr>
    </w:p>
    <w:p w:rsidR="006D7F2E" w:rsidRPr="005A00F8" w:rsidRDefault="006D7F2E" w:rsidP="005A00F8">
      <w:pPr>
        <w:pStyle w:val="ListParagraph"/>
        <w:numPr>
          <w:ilvl w:val="0"/>
          <w:numId w:val="25"/>
        </w:numPr>
        <w:ind w:firstLine="720"/>
        <w:rPr>
          <w:sz w:val="24"/>
          <w:szCs w:val="24"/>
        </w:rPr>
      </w:pPr>
      <w:r w:rsidRPr="005A00F8">
        <w:rPr>
          <w:sz w:val="24"/>
          <w:szCs w:val="24"/>
        </w:rPr>
        <w:t>The bills rendered by Respondent to Complainant are true and correct.</w:t>
      </w:r>
    </w:p>
    <w:p w:rsidR="003D4316" w:rsidRDefault="003D4316">
      <w:pPr>
        <w:autoSpaceDE/>
        <w:autoSpaceDN/>
        <w:rPr>
          <w:u w:val="single"/>
        </w:rPr>
      </w:pPr>
      <w:r>
        <w:rPr>
          <w:u w:val="single"/>
        </w:rPr>
        <w:br w:type="page"/>
      </w:r>
    </w:p>
    <w:p w:rsidR="00AD5726" w:rsidRDefault="00AD5726" w:rsidP="00E07372">
      <w:pPr>
        <w:autoSpaceDE/>
        <w:autoSpaceDN/>
        <w:jc w:val="center"/>
        <w:rPr>
          <w:u w:val="single"/>
        </w:rPr>
      </w:pPr>
      <w:r w:rsidRPr="00AD5726">
        <w:rPr>
          <w:u w:val="single"/>
        </w:rPr>
        <w:lastRenderedPageBreak/>
        <w:t>ORDER</w:t>
      </w:r>
    </w:p>
    <w:p w:rsidR="00AD5726" w:rsidRDefault="00AD5726" w:rsidP="00AD5726">
      <w:pPr>
        <w:spacing w:line="360" w:lineRule="auto"/>
        <w:jc w:val="center"/>
        <w:rPr>
          <w:u w:val="single"/>
        </w:rPr>
      </w:pPr>
      <w:bookmarkStart w:id="0" w:name="_GoBack"/>
      <w:bookmarkEnd w:id="0"/>
    </w:p>
    <w:p w:rsidR="00AD5726" w:rsidRDefault="00AD5726" w:rsidP="00AD5726">
      <w:pPr>
        <w:spacing w:line="360" w:lineRule="auto"/>
        <w:jc w:val="center"/>
        <w:rPr>
          <w:u w:val="single"/>
        </w:rPr>
      </w:pPr>
    </w:p>
    <w:p w:rsidR="006D7F2E" w:rsidRDefault="006D7F2E" w:rsidP="006D7F2E">
      <w:r w:rsidRPr="00B73D10">
        <w:tab/>
      </w:r>
      <w:r w:rsidRPr="00B73D10">
        <w:tab/>
        <w:t>THEREFORE,</w:t>
      </w:r>
    </w:p>
    <w:p w:rsidR="00A51E29" w:rsidRPr="00B73D10" w:rsidRDefault="00A51E29" w:rsidP="006D7F2E"/>
    <w:p w:rsidR="006D7F2E" w:rsidRPr="00B73D10" w:rsidRDefault="006D7F2E" w:rsidP="006D7F2E"/>
    <w:p w:rsidR="006D7F2E" w:rsidRDefault="006D7F2E" w:rsidP="006D7F2E">
      <w:r w:rsidRPr="00B73D10">
        <w:tab/>
      </w:r>
      <w:r w:rsidRPr="00B73D10">
        <w:tab/>
        <w:t>IT IS ORDERED:</w:t>
      </w:r>
    </w:p>
    <w:p w:rsidR="00A51E29" w:rsidRPr="00B73D10" w:rsidRDefault="00A51E29" w:rsidP="006D7F2E"/>
    <w:p w:rsidR="006D7F2E" w:rsidRPr="004F2512" w:rsidRDefault="006D7F2E" w:rsidP="006D7F2E"/>
    <w:p w:rsidR="006D7F2E" w:rsidRDefault="006D7F2E" w:rsidP="00A51E29">
      <w:pPr>
        <w:pStyle w:val="ListParagraph"/>
        <w:numPr>
          <w:ilvl w:val="0"/>
          <w:numId w:val="7"/>
        </w:numPr>
        <w:ind w:left="0" w:firstLine="1440"/>
        <w:rPr>
          <w:sz w:val="24"/>
          <w:szCs w:val="24"/>
        </w:rPr>
      </w:pPr>
      <w:r w:rsidRPr="00A51E29">
        <w:rPr>
          <w:sz w:val="24"/>
          <w:szCs w:val="24"/>
        </w:rPr>
        <w:t xml:space="preserve">That the complaint of </w:t>
      </w:r>
      <w:r w:rsidR="00BF28C3">
        <w:rPr>
          <w:sz w:val="24"/>
          <w:szCs w:val="24"/>
        </w:rPr>
        <w:t xml:space="preserve">Cynthia </w:t>
      </w:r>
      <w:r w:rsidR="00AD54A9">
        <w:rPr>
          <w:sz w:val="24"/>
          <w:szCs w:val="24"/>
        </w:rPr>
        <w:t xml:space="preserve">J. </w:t>
      </w:r>
      <w:r w:rsidR="00BF28C3">
        <w:rPr>
          <w:sz w:val="24"/>
          <w:szCs w:val="24"/>
        </w:rPr>
        <w:t xml:space="preserve">Thomasson </w:t>
      </w:r>
      <w:r w:rsidRPr="00A51E29">
        <w:rPr>
          <w:sz w:val="24"/>
          <w:szCs w:val="24"/>
        </w:rPr>
        <w:t>against P</w:t>
      </w:r>
      <w:r w:rsidR="00BF28C3">
        <w:rPr>
          <w:sz w:val="24"/>
          <w:szCs w:val="24"/>
        </w:rPr>
        <w:t>PL Electric Utilities Corporation</w:t>
      </w:r>
      <w:r w:rsidRPr="00A51E29">
        <w:rPr>
          <w:sz w:val="24"/>
          <w:szCs w:val="24"/>
        </w:rPr>
        <w:t xml:space="preserve"> at Docket No. </w:t>
      </w:r>
      <w:r w:rsidR="00BF28C3">
        <w:rPr>
          <w:sz w:val="24"/>
          <w:szCs w:val="24"/>
        </w:rPr>
        <w:t>F</w:t>
      </w:r>
      <w:r w:rsidRPr="00A51E29">
        <w:rPr>
          <w:sz w:val="24"/>
          <w:szCs w:val="24"/>
        </w:rPr>
        <w:t>-201</w:t>
      </w:r>
      <w:r w:rsidR="00BF28C3">
        <w:rPr>
          <w:sz w:val="24"/>
          <w:szCs w:val="24"/>
        </w:rPr>
        <w:t>5</w:t>
      </w:r>
      <w:r w:rsidR="002C2098" w:rsidRPr="00A51E29">
        <w:rPr>
          <w:sz w:val="24"/>
          <w:szCs w:val="24"/>
        </w:rPr>
        <w:t>-2</w:t>
      </w:r>
      <w:r w:rsidR="00BF28C3">
        <w:rPr>
          <w:sz w:val="24"/>
          <w:szCs w:val="24"/>
        </w:rPr>
        <w:t>482224</w:t>
      </w:r>
      <w:r w:rsidRPr="00A51E29">
        <w:rPr>
          <w:sz w:val="24"/>
          <w:szCs w:val="24"/>
        </w:rPr>
        <w:t xml:space="preserve"> is hereby denied.</w:t>
      </w:r>
    </w:p>
    <w:p w:rsidR="00042BD9" w:rsidRDefault="00042BD9" w:rsidP="00042BD9">
      <w:pPr>
        <w:pStyle w:val="ListParagraph"/>
        <w:ind w:left="1440"/>
        <w:rPr>
          <w:sz w:val="24"/>
          <w:szCs w:val="24"/>
        </w:rPr>
      </w:pPr>
    </w:p>
    <w:p w:rsidR="006D7F2E" w:rsidRPr="004F2512" w:rsidRDefault="006D7F2E" w:rsidP="006D7F2E">
      <w:pPr>
        <w:suppressAutoHyphens/>
        <w:ind w:firstLine="1440"/>
      </w:pPr>
      <w:r>
        <w:t>2</w:t>
      </w:r>
      <w:r w:rsidRPr="004F2512">
        <w:t>.</w:t>
      </w:r>
      <w:r w:rsidRPr="004F2512">
        <w:tab/>
        <w:t xml:space="preserve">That the </w:t>
      </w:r>
      <w:r>
        <w:t>Docket at No.</w:t>
      </w:r>
      <w:r w:rsidRPr="004F2512">
        <w:t xml:space="preserve"> </w:t>
      </w:r>
      <w:r w:rsidR="00BF28C3">
        <w:t>F</w:t>
      </w:r>
      <w:r w:rsidR="00BF28C3" w:rsidRPr="00A51E29">
        <w:t>-201</w:t>
      </w:r>
      <w:r w:rsidR="00BF28C3">
        <w:t>5</w:t>
      </w:r>
      <w:r w:rsidR="00BF28C3" w:rsidRPr="00A51E29">
        <w:t>-2</w:t>
      </w:r>
      <w:r w:rsidR="00BF28C3">
        <w:t>482224</w:t>
      </w:r>
      <w:r w:rsidR="00BF28C3" w:rsidRPr="00A51E29">
        <w:t xml:space="preserve"> </w:t>
      </w:r>
      <w:r>
        <w:t>shall be marked closed</w:t>
      </w:r>
      <w:r w:rsidRPr="004F2512">
        <w:t>.</w:t>
      </w:r>
    </w:p>
    <w:p w:rsidR="006D7F2E" w:rsidRPr="004F2512" w:rsidRDefault="006D7F2E" w:rsidP="006D7F2E">
      <w:pPr>
        <w:suppressAutoHyphens/>
      </w:pPr>
    </w:p>
    <w:p w:rsidR="006D7F2E" w:rsidRDefault="006D7F2E" w:rsidP="006D7F2E"/>
    <w:p w:rsidR="006D7F2E" w:rsidRDefault="006D7F2E" w:rsidP="006D7F2E">
      <w:pPr>
        <w:tabs>
          <w:tab w:val="left" w:pos="0"/>
        </w:tabs>
        <w:jc w:val="both"/>
      </w:pPr>
    </w:p>
    <w:p w:rsidR="00481F12" w:rsidRDefault="00481F12" w:rsidP="006D7F2E">
      <w:pPr>
        <w:tabs>
          <w:tab w:val="left" w:pos="0"/>
        </w:tabs>
        <w:jc w:val="both"/>
      </w:pPr>
    </w:p>
    <w:p w:rsidR="006D7F2E" w:rsidRPr="009E6175" w:rsidRDefault="006D7F2E" w:rsidP="005A00F8">
      <w:pPr>
        <w:tabs>
          <w:tab w:val="left" w:pos="0"/>
        </w:tabs>
        <w:rPr>
          <w:u w:val="single"/>
        </w:rPr>
      </w:pPr>
      <w:r w:rsidRPr="005A00F8">
        <w:t xml:space="preserve">Date:  </w:t>
      </w:r>
      <w:r w:rsidR="00BF28C3" w:rsidRPr="00BF28C3">
        <w:rPr>
          <w:u w:val="single"/>
        </w:rPr>
        <w:t>February 1</w:t>
      </w:r>
      <w:r w:rsidR="00D03A80">
        <w:rPr>
          <w:u w:val="single"/>
        </w:rPr>
        <w:t>9</w:t>
      </w:r>
      <w:r w:rsidR="00BF28C3" w:rsidRPr="00BF28C3">
        <w:rPr>
          <w:b/>
          <w:u w:val="single"/>
        </w:rPr>
        <w:t>,</w:t>
      </w:r>
      <w:r w:rsidR="00BF28C3" w:rsidRPr="00BF28C3">
        <w:rPr>
          <w:u w:val="single"/>
        </w:rPr>
        <w:t xml:space="preserve"> </w:t>
      </w:r>
      <w:r w:rsidR="002C2098" w:rsidRPr="00481F12">
        <w:rPr>
          <w:u w:val="single"/>
        </w:rPr>
        <w:t>201</w:t>
      </w:r>
      <w:r w:rsidR="005A00F8">
        <w:rPr>
          <w:u w:val="single"/>
        </w:rPr>
        <w:t>6</w:t>
      </w:r>
      <w:r w:rsidRPr="009E6175">
        <w:tab/>
      </w:r>
      <w:r w:rsidRPr="009E6175">
        <w:tab/>
      </w:r>
      <w:r>
        <w:tab/>
      </w:r>
      <w:r>
        <w:tab/>
      </w:r>
      <w:r w:rsidRPr="009E6175">
        <w:rPr>
          <w:u w:val="single"/>
        </w:rPr>
        <w:tab/>
      </w:r>
      <w:r w:rsidRPr="009E6175">
        <w:rPr>
          <w:u w:val="single"/>
        </w:rPr>
        <w:tab/>
        <w:t>/s/</w:t>
      </w:r>
      <w:r w:rsidRPr="009E6175">
        <w:rPr>
          <w:u w:val="single"/>
        </w:rPr>
        <w:tab/>
      </w:r>
      <w:r w:rsidRPr="009E6175">
        <w:rPr>
          <w:u w:val="single"/>
        </w:rPr>
        <w:tab/>
      </w:r>
      <w:r w:rsidRPr="009E6175">
        <w:rPr>
          <w:u w:val="single"/>
        </w:rPr>
        <w:tab/>
      </w:r>
      <w:r w:rsidR="008242A7" w:rsidRPr="009E6175">
        <w:rPr>
          <w:u w:val="single"/>
        </w:rPr>
        <w:tab/>
      </w:r>
    </w:p>
    <w:p w:rsidR="006D7F2E" w:rsidRPr="009E6175" w:rsidRDefault="006D7F2E" w:rsidP="006D7F2E">
      <w:pPr>
        <w:tabs>
          <w:tab w:val="left" w:pos="0"/>
        </w:tabs>
        <w:jc w:val="both"/>
      </w:pPr>
      <w:r w:rsidRPr="009E6175">
        <w:tab/>
      </w:r>
      <w:r w:rsidRPr="009E6175">
        <w:tab/>
      </w:r>
      <w:r w:rsidRPr="009E6175">
        <w:tab/>
      </w:r>
      <w:r w:rsidRPr="009E6175">
        <w:tab/>
      </w:r>
      <w:r w:rsidRPr="009E6175">
        <w:tab/>
      </w:r>
      <w:r w:rsidRPr="009E6175">
        <w:tab/>
      </w:r>
      <w:r w:rsidRPr="009E6175">
        <w:tab/>
      </w:r>
      <w:r>
        <w:t>Jeffrey A. Watson</w:t>
      </w:r>
    </w:p>
    <w:p w:rsidR="006D7F2E" w:rsidRDefault="006D7F2E" w:rsidP="006D7F2E">
      <w:pPr>
        <w:tabs>
          <w:tab w:val="left" w:pos="0"/>
        </w:tabs>
        <w:jc w:val="both"/>
      </w:pPr>
      <w:r w:rsidRPr="009E6175">
        <w:tab/>
      </w:r>
      <w:r w:rsidRPr="009E6175">
        <w:tab/>
      </w:r>
      <w:r w:rsidRPr="009E6175">
        <w:tab/>
      </w:r>
      <w:r w:rsidRPr="009E6175">
        <w:tab/>
      </w:r>
      <w:r w:rsidRPr="009E6175">
        <w:tab/>
      </w:r>
      <w:r w:rsidRPr="009E6175">
        <w:tab/>
      </w:r>
      <w:r w:rsidRPr="009E6175">
        <w:tab/>
        <w:t>Administrative Law Judge</w:t>
      </w:r>
    </w:p>
    <w:p w:rsidR="00A13403" w:rsidRDefault="00A13403">
      <w:pPr>
        <w:autoSpaceDE/>
        <w:autoSpaceDN/>
        <w:rPr>
          <w:rFonts w:ascii="Times New Roman" w:hAnsi="Times New Roman" w:cs="Times New Roman"/>
          <w:b/>
          <w:snapToGrid w:val="0"/>
          <w:kern w:val="1"/>
        </w:rPr>
      </w:pPr>
    </w:p>
    <w:p w:rsidR="00FA7E47" w:rsidRDefault="00FA7E47">
      <w:pPr>
        <w:autoSpaceDE/>
        <w:autoSpaceDN/>
        <w:rPr>
          <w:rFonts w:ascii="Times New Roman" w:hAnsi="Times New Roman" w:cs="Times New Roman"/>
          <w:b/>
          <w:snapToGrid w:val="0"/>
          <w:kern w:val="1"/>
        </w:rPr>
      </w:pPr>
    </w:p>
    <w:p w:rsidR="00FA7E47" w:rsidRDefault="00FA7E47">
      <w:pPr>
        <w:autoSpaceDE/>
        <w:autoSpaceDN/>
        <w:rPr>
          <w:rFonts w:ascii="Times New Roman" w:hAnsi="Times New Roman" w:cs="Times New Roman"/>
          <w:b/>
          <w:snapToGrid w:val="0"/>
          <w:kern w:val="1"/>
        </w:rPr>
      </w:pPr>
    </w:p>
    <w:p w:rsidR="00EA7EBD" w:rsidRDefault="00EA7EBD">
      <w:pPr>
        <w:autoSpaceDE/>
        <w:autoSpaceDN/>
        <w:rPr>
          <w:rFonts w:ascii="Times New Roman" w:hAnsi="Times New Roman" w:cs="Times New Roman"/>
          <w:b/>
          <w:snapToGrid w:val="0"/>
          <w:kern w:val="1"/>
        </w:rPr>
      </w:pPr>
    </w:p>
    <w:p w:rsidR="00EA7EBD" w:rsidRDefault="00EA7EBD">
      <w:pPr>
        <w:autoSpaceDE/>
        <w:autoSpaceDN/>
        <w:rPr>
          <w:rFonts w:ascii="Times New Roman" w:hAnsi="Times New Roman" w:cs="Times New Roman"/>
          <w:b/>
          <w:snapToGrid w:val="0"/>
          <w:kern w:val="1"/>
        </w:rPr>
      </w:pPr>
    </w:p>
    <w:p w:rsidR="00EA7EBD" w:rsidRDefault="00EA7EBD">
      <w:pPr>
        <w:autoSpaceDE/>
        <w:autoSpaceDN/>
        <w:rPr>
          <w:rFonts w:ascii="Times New Roman" w:hAnsi="Times New Roman" w:cs="Times New Roman"/>
          <w:b/>
          <w:snapToGrid w:val="0"/>
          <w:kern w:val="1"/>
        </w:rPr>
      </w:pPr>
    </w:p>
    <w:p w:rsidR="00EA7EBD" w:rsidRDefault="00EA7EBD">
      <w:pPr>
        <w:autoSpaceDE/>
        <w:autoSpaceDN/>
        <w:rPr>
          <w:rFonts w:ascii="Times New Roman" w:hAnsi="Times New Roman" w:cs="Times New Roman"/>
          <w:b/>
          <w:snapToGrid w:val="0"/>
          <w:kern w:val="1"/>
        </w:rPr>
      </w:pPr>
    </w:p>
    <w:p w:rsidR="00EA7EBD" w:rsidRDefault="00EA7EBD">
      <w:pPr>
        <w:autoSpaceDE/>
        <w:autoSpaceDN/>
        <w:rPr>
          <w:rFonts w:ascii="Times New Roman" w:hAnsi="Times New Roman" w:cs="Times New Roman"/>
          <w:b/>
          <w:snapToGrid w:val="0"/>
          <w:kern w:val="1"/>
        </w:rPr>
      </w:pPr>
    </w:p>
    <w:p w:rsidR="00EA7EBD" w:rsidRDefault="00EA7EBD">
      <w:pPr>
        <w:autoSpaceDE/>
        <w:autoSpaceDN/>
        <w:rPr>
          <w:rFonts w:ascii="Times New Roman" w:hAnsi="Times New Roman" w:cs="Times New Roman"/>
          <w:b/>
          <w:snapToGrid w:val="0"/>
          <w:kern w:val="1"/>
        </w:rPr>
      </w:pPr>
    </w:p>
    <w:p w:rsidR="00A53A8E" w:rsidRDefault="00A53A8E">
      <w:pPr>
        <w:autoSpaceDE/>
        <w:autoSpaceDN/>
        <w:rPr>
          <w:rFonts w:ascii="Times New Roman" w:hAnsi="Times New Roman" w:cs="Times New Roman"/>
          <w:b/>
          <w:snapToGrid w:val="0"/>
          <w:kern w:val="1"/>
        </w:rPr>
      </w:pPr>
    </w:p>
    <w:p w:rsidR="00BF28C3" w:rsidRDefault="00BF28C3">
      <w:pPr>
        <w:autoSpaceDE/>
        <w:autoSpaceDN/>
        <w:rPr>
          <w:rFonts w:ascii="Times New Roman" w:hAnsi="Times New Roman" w:cs="Times New Roman"/>
          <w:b/>
          <w:snapToGrid w:val="0"/>
          <w:kern w:val="1"/>
        </w:rPr>
      </w:pPr>
    </w:p>
    <w:p w:rsidR="00BF28C3" w:rsidRDefault="00BF28C3">
      <w:pPr>
        <w:autoSpaceDE/>
        <w:autoSpaceDN/>
        <w:rPr>
          <w:rFonts w:ascii="Times New Roman" w:hAnsi="Times New Roman" w:cs="Times New Roman"/>
          <w:b/>
          <w:snapToGrid w:val="0"/>
          <w:kern w:val="1"/>
        </w:rPr>
      </w:pPr>
    </w:p>
    <w:p w:rsidR="00BF28C3" w:rsidRDefault="00BF28C3">
      <w:pPr>
        <w:autoSpaceDE/>
        <w:autoSpaceDN/>
        <w:rPr>
          <w:rFonts w:ascii="Times New Roman" w:hAnsi="Times New Roman" w:cs="Times New Roman"/>
          <w:b/>
          <w:snapToGrid w:val="0"/>
          <w:kern w:val="1"/>
        </w:rPr>
      </w:pPr>
    </w:p>
    <w:p w:rsidR="00BF28C3" w:rsidRDefault="00BF28C3">
      <w:pPr>
        <w:autoSpaceDE/>
        <w:autoSpaceDN/>
        <w:rPr>
          <w:rFonts w:ascii="Times New Roman" w:hAnsi="Times New Roman" w:cs="Times New Roman"/>
          <w:b/>
          <w:snapToGrid w:val="0"/>
          <w:kern w:val="1"/>
        </w:rPr>
      </w:pPr>
    </w:p>
    <w:p w:rsidR="00BF28C3" w:rsidRDefault="00BF28C3">
      <w:pPr>
        <w:autoSpaceDE/>
        <w:autoSpaceDN/>
        <w:rPr>
          <w:rFonts w:ascii="Times New Roman" w:hAnsi="Times New Roman" w:cs="Times New Roman"/>
          <w:b/>
          <w:snapToGrid w:val="0"/>
          <w:kern w:val="1"/>
        </w:rPr>
      </w:pPr>
    </w:p>
    <w:sectPr w:rsidR="00BF28C3" w:rsidSect="001F5BAB">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8B" w:rsidRDefault="0085578B">
      <w:pPr>
        <w:spacing w:line="20" w:lineRule="exact"/>
        <w:rPr>
          <w:sz w:val="20"/>
          <w:szCs w:val="20"/>
        </w:rPr>
      </w:pPr>
    </w:p>
  </w:endnote>
  <w:endnote w:type="continuationSeparator" w:id="0">
    <w:p w:rsidR="0085578B" w:rsidRDefault="0085578B">
      <w:pPr>
        <w:pStyle w:val="ParaTab1"/>
        <w:rPr>
          <w:sz w:val="20"/>
          <w:szCs w:val="20"/>
        </w:rPr>
      </w:pPr>
      <w:r>
        <w:rPr>
          <w:sz w:val="20"/>
          <w:szCs w:val="20"/>
        </w:rPr>
        <w:t xml:space="preserve"> </w:t>
      </w:r>
    </w:p>
  </w:endnote>
  <w:endnote w:type="continuationNotice" w:id="1">
    <w:p w:rsidR="0085578B" w:rsidRDefault="0085578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85" w:rsidRDefault="0077358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3585" w:rsidRDefault="00773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85" w:rsidRPr="00ED2E14" w:rsidRDefault="00773585" w:rsidP="00DC73D2">
    <w:pPr>
      <w:pStyle w:val="Footer"/>
      <w:framePr w:wrap="around" w:vAnchor="text" w:hAnchor="margin" w:xAlign="center" w:y="1"/>
      <w:jc w:val="center"/>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A0107A">
      <w:rPr>
        <w:rStyle w:val="PageNumber"/>
        <w:rFonts w:ascii="Times New Roman" w:hAnsi="Times New Roman" w:cs="Times New Roman"/>
        <w:noProof/>
        <w:sz w:val="20"/>
        <w:szCs w:val="20"/>
      </w:rPr>
      <w:t>17</w:t>
    </w:r>
    <w:r w:rsidRPr="00ED2E14">
      <w:rPr>
        <w:rStyle w:val="PageNumber"/>
        <w:rFonts w:ascii="Times New Roman" w:hAnsi="Times New Roman" w:cs="Times New Roman"/>
        <w:sz w:val="20"/>
        <w:szCs w:val="20"/>
      </w:rPr>
      <w:fldChar w:fldCharType="end"/>
    </w:r>
  </w:p>
  <w:p w:rsidR="00773585" w:rsidRDefault="00773585" w:rsidP="00DC73D2">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8B" w:rsidRDefault="0085578B" w:rsidP="00AC7960">
      <w:pPr>
        <w:pStyle w:val="ParaTab1"/>
        <w:ind w:firstLine="0"/>
        <w:jc w:val="both"/>
        <w:rPr>
          <w:sz w:val="20"/>
          <w:szCs w:val="20"/>
        </w:rPr>
      </w:pPr>
      <w:r>
        <w:rPr>
          <w:sz w:val="20"/>
          <w:szCs w:val="20"/>
        </w:rPr>
        <w:separator/>
      </w:r>
    </w:p>
  </w:footnote>
  <w:footnote w:type="continuationSeparator" w:id="0">
    <w:p w:rsidR="0085578B" w:rsidRDefault="0085578B">
      <w:pPr>
        <w:pStyle w:val="ParaTab1"/>
        <w:rPr>
          <w:sz w:val="20"/>
          <w:szCs w:val="20"/>
        </w:rPr>
      </w:pPr>
      <w:r>
        <w:rPr>
          <w:sz w:val="20"/>
          <w:szCs w:val="20"/>
        </w:rPr>
        <w:t>(..</w:t>
      </w:r>
    </w:p>
  </w:footnote>
  <w:footnote w:id="1">
    <w:p w:rsidR="00773585" w:rsidRPr="00234003" w:rsidRDefault="00773585" w:rsidP="00234003">
      <w:pPr>
        <w:rPr>
          <w:rFonts w:ascii="Times New Roman" w:hAnsi="Times New Roman" w:cs="Times New Roman"/>
          <w:sz w:val="20"/>
          <w:szCs w:val="20"/>
        </w:rPr>
      </w:pPr>
      <w:r w:rsidRPr="00234003">
        <w:rPr>
          <w:rStyle w:val="FootnoteReference"/>
          <w:sz w:val="20"/>
          <w:szCs w:val="20"/>
        </w:rPr>
        <w:footnoteRef/>
      </w:r>
      <w:r>
        <w:t xml:space="preserve"> </w:t>
      </w:r>
      <w:r>
        <w:tab/>
      </w:r>
      <w:r w:rsidRPr="00234003">
        <w:rPr>
          <w:rFonts w:ascii="Times New Roman" w:hAnsi="Times New Roman" w:cs="Times New Roman"/>
          <w:sz w:val="20"/>
          <w:szCs w:val="20"/>
        </w:rPr>
        <w:t xml:space="preserve">The meter installed on December 1, 2014 was removed again on June 2, 2015 and tested accurate at 100.58 percent. </w:t>
      </w:r>
      <w:r w:rsidR="001027FA">
        <w:rPr>
          <w:rFonts w:ascii="Times New Roman" w:hAnsi="Times New Roman" w:cs="Times New Roman"/>
          <w:sz w:val="20"/>
          <w:szCs w:val="20"/>
        </w:rPr>
        <w:t xml:space="preserve"> </w:t>
      </w:r>
      <w:r w:rsidRPr="00234003">
        <w:rPr>
          <w:rFonts w:ascii="Times New Roman" w:hAnsi="Times New Roman" w:cs="Times New Roman"/>
          <w:sz w:val="20"/>
          <w:szCs w:val="20"/>
        </w:rPr>
        <w:t>That was within Commission regulations</w:t>
      </w:r>
      <w:r>
        <w:rPr>
          <w:rFonts w:ascii="Times New Roman" w:hAnsi="Times New Roman" w:cs="Times New Roman"/>
          <w:sz w:val="20"/>
          <w:szCs w:val="20"/>
        </w:rPr>
        <w:t xml:space="preserve"> for an accurate meter</w:t>
      </w:r>
      <w:r w:rsidRPr="00234003">
        <w:rPr>
          <w:rFonts w:ascii="Times New Roman" w:hAnsi="Times New Roman" w:cs="Times New Roman"/>
          <w:sz w:val="20"/>
          <w:szCs w:val="20"/>
        </w:rPr>
        <w:t xml:space="preserve">. </w:t>
      </w:r>
    </w:p>
    <w:p w:rsidR="00773585" w:rsidRDefault="00773585">
      <w:pPr>
        <w:pStyle w:val="FootnoteText"/>
      </w:pPr>
    </w:p>
  </w:footnote>
  <w:footnote w:id="2">
    <w:p w:rsidR="008C0B56" w:rsidRPr="008C0B56" w:rsidRDefault="008C0B56" w:rsidP="008C0B56">
      <w:pPr>
        <w:pStyle w:val="FootnoteText"/>
        <w:spacing w:line="360" w:lineRule="auto"/>
        <w:rPr>
          <w:rFonts w:ascii="Times New Roman" w:hAnsi="Times New Roman" w:cs="Times New Roman"/>
          <w:sz w:val="20"/>
          <w:szCs w:val="20"/>
        </w:rPr>
      </w:pPr>
      <w:r w:rsidRPr="008C0B56">
        <w:rPr>
          <w:rStyle w:val="FootnoteReference"/>
          <w:rFonts w:ascii="Times New Roman" w:hAnsi="Times New Roman" w:cs="Times New Roman"/>
          <w:sz w:val="20"/>
          <w:szCs w:val="20"/>
        </w:rPr>
        <w:footnoteRef/>
      </w:r>
      <w:r w:rsidRPr="008C0B56">
        <w:rPr>
          <w:rFonts w:ascii="Times New Roman" w:hAnsi="Times New Roman" w:cs="Times New Roman"/>
          <w:sz w:val="20"/>
          <w:szCs w:val="20"/>
        </w:rPr>
        <w:t xml:space="preserve"> </w:t>
      </w:r>
      <w:r w:rsidRPr="008C0B56">
        <w:rPr>
          <w:rFonts w:ascii="Times New Roman" w:hAnsi="Times New Roman" w:cs="Times New Roman"/>
          <w:sz w:val="20"/>
          <w:szCs w:val="20"/>
        </w:rPr>
        <w:tab/>
        <w:t xml:space="preserve">Section 332(a) of the Public Utility Code, </w:t>
      </w:r>
      <w:proofErr w:type="gramStart"/>
      <w:r w:rsidRPr="008C0B56">
        <w:rPr>
          <w:rFonts w:ascii="Times New Roman" w:hAnsi="Times New Roman" w:cs="Times New Roman"/>
          <w:sz w:val="20"/>
          <w:szCs w:val="20"/>
        </w:rPr>
        <w:t xml:space="preserve">66 </w:t>
      </w:r>
      <w:proofErr w:type="spellStart"/>
      <w:r w:rsidRPr="008C0B56">
        <w:rPr>
          <w:rFonts w:ascii="Times New Roman" w:hAnsi="Times New Roman" w:cs="Times New Roman"/>
          <w:sz w:val="20"/>
          <w:szCs w:val="20"/>
        </w:rPr>
        <w:t>Pa.C.S</w:t>
      </w:r>
      <w:proofErr w:type="spellEnd"/>
      <w:proofErr w:type="gramEnd"/>
      <w:r w:rsidRPr="008C0B56">
        <w:rPr>
          <w:rFonts w:ascii="Times New Roman" w:hAnsi="Times New Roman" w:cs="Times New Roman"/>
          <w:sz w:val="20"/>
          <w:szCs w:val="20"/>
        </w:rPr>
        <w:t>. § 332(a).</w:t>
      </w:r>
    </w:p>
  </w:footnote>
  <w:footnote w:id="3">
    <w:p w:rsidR="008C0B56" w:rsidRDefault="008C0B56">
      <w:pPr>
        <w:pStyle w:val="FootnoteText"/>
        <w:rPr>
          <w:rFonts w:ascii="Times New Roman" w:hAnsi="Times New Roman" w:cs="Times New Roman"/>
          <w:sz w:val="20"/>
          <w:szCs w:val="20"/>
        </w:rPr>
      </w:pPr>
      <w:r w:rsidRPr="008C0B56">
        <w:rPr>
          <w:rStyle w:val="FootnoteReference"/>
          <w:rFonts w:ascii="Times New Roman" w:hAnsi="Times New Roman" w:cs="Times New Roman"/>
          <w:sz w:val="20"/>
          <w:szCs w:val="20"/>
        </w:rPr>
        <w:footnoteRef/>
      </w:r>
      <w:r w:rsidRPr="008C0B56">
        <w:rPr>
          <w:rFonts w:ascii="Times New Roman" w:hAnsi="Times New Roman" w:cs="Times New Roman"/>
          <w:sz w:val="20"/>
          <w:szCs w:val="20"/>
        </w:rPr>
        <w:t xml:space="preserve"> </w:t>
      </w:r>
      <w:r w:rsidRPr="008C0B56">
        <w:rPr>
          <w:rFonts w:ascii="Times New Roman" w:hAnsi="Times New Roman" w:cs="Times New Roman"/>
          <w:sz w:val="20"/>
          <w:szCs w:val="20"/>
        </w:rPr>
        <w:tab/>
      </w:r>
      <w:proofErr w:type="gramStart"/>
      <w:r w:rsidRPr="008C0B56">
        <w:rPr>
          <w:rFonts w:ascii="Times New Roman" w:hAnsi="Times New Roman" w:cs="Times New Roman"/>
          <w:i/>
          <w:sz w:val="20"/>
          <w:szCs w:val="20"/>
        </w:rPr>
        <w:t>Patterson v. Bell Telephone Company of Pennsylvania</w:t>
      </w:r>
      <w:r w:rsidRPr="008C0B56">
        <w:rPr>
          <w:rFonts w:ascii="Times New Roman" w:hAnsi="Times New Roman" w:cs="Times New Roman"/>
          <w:sz w:val="20"/>
          <w:szCs w:val="20"/>
        </w:rPr>
        <w:t xml:space="preserve">, 72 Pa. PUC 196 (Opinion and Order entered February 8, 1990); </w:t>
      </w:r>
      <w:r w:rsidRPr="008C0B56">
        <w:rPr>
          <w:rFonts w:ascii="Times New Roman" w:hAnsi="Times New Roman" w:cs="Times New Roman"/>
          <w:i/>
          <w:sz w:val="20"/>
          <w:szCs w:val="20"/>
        </w:rPr>
        <w:t>Feinstein v. Philadelphia Suburban Water Company</w:t>
      </w:r>
      <w:r>
        <w:rPr>
          <w:rFonts w:ascii="Times New Roman" w:hAnsi="Times New Roman" w:cs="Times New Roman"/>
          <w:sz w:val="20"/>
          <w:szCs w:val="20"/>
        </w:rPr>
        <w:t>, 50 Pa. PUC 300 (Opinion and Order entered October 6, 1976).</w:t>
      </w:r>
      <w:proofErr w:type="gramEnd"/>
    </w:p>
    <w:p w:rsidR="008C0B56" w:rsidRPr="008C0B56" w:rsidRDefault="008C0B56">
      <w:pPr>
        <w:pStyle w:val="FootnoteText"/>
        <w:rPr>
          <w:rFonts w:ascii="Times New Roman" w:hAnsi="Times New Roman" w:cs="Times New Roman"/>
          <w:sz w:val="20"/>
          <w:szCs w:val="20"/>
        </w:rPr>
      </w:pPr>
    </w:p>
  </w:footnote>
  <w:footnote w:id="4">
    <w:p w:rsidR="008C0B56" w:rsidRDefault="008C0B56">
      <w:pPr>
        <w:pStyle w:val="FootnoteText"/>
        <w:rPr>
          <w:rFonts w:ascii="Times New Roman" w:hAnsi="Times New Roman" w:cs="Times New Roman"/>
          <w:sz w:val="20"/>
          <w:szCs w:val="20"/>
        </w:rPr>
      </w:pPr>
      <w:r w:rsidRPr="00833AF0">
        <w:rPr>
          <w:rStyle w:val="FootnoteReference"/>
          <w:sz w:val="20"/>
          <w:szCs w:val="20"/>
        </w:rPr>
        <w:footnoteRef/>
      </w:r>
      <w:r>
        <w:t xml:space="preserve"> </w:t>
      </w:r>
      <w:r>
        <w:tab/>
      </w:r>
      <w:proofErr w:type="gramStart"/>
      <w:r w:rsidRPr="008C0B56">
        <w:rPr>
          <w:rFonts w:ascii="Times New Roman" w:hAnsi="Times New Roman" w:cs="Times New Roman"/>
          <w:i/>
          <w:sz w:val="20"/>
          <w:szCs w:val="20"/>
        </w:rPr>
        <w:t xml:space="preserve">Samuel J. </w:t>
      </w:r>
      <w:proofErr w:type="spellStart"/>
      <w:r w:rsidRPr="008C0B56">
        <w:rPr>
          <w:rFonts w:ascii="Times New Roman" w:hAnsi="Times New Roman" w:cs="Times New Roman"/>
          <w:i/>
          <w:sz w:val="20"/>
          <w:szCs w:val="20"/>
        </w:rPr>
        <w:t>Lansberry</w:t>
      </w:r>
      <w:proofErr w:type="spellEnd"/>
      <w:r w:rsidRPr="008C0B56">
        <w:rPr>
          <w:rFonts w:ascii="Times New Roman" w:hAnsi="Times New Roman" w:cs="Times New Roman"/>
          <w:i/>
          <w:sz w:val="20"/>
          <w:szCs w:val="20"/>
        </w:rPr>
        <w:t>, Inc. v. Pa. Pub.</w:t>
      </w:r>
      <w:proofErr w:type="gramEnd"/>
      <w:r w:rsidR="00833AF0">
        <w:rPr>
          <w:rFonts w:ascii="Times New Roman" w:hAnsi="Times New Roman" w:cs="Times New Roman"/>
          <w:i/>
          <w:sz w:val="20"/>
          <w:szCs w:val="20"/>
        </w:rPr>
        <w:t xml:space="preserve"> </w:t>
      </w:r>
      <w:r w:rsidRPr="008C0B56">
        <w:rPr>
          <w:rFonts w:ascii="Times New Roman" w:hAnsi="Times New Roman" w:cs="Times New Roman"/>
          <w:i/>
          <w:sz w:val="20"/>
          <w:szCs w:val="20"/>
        </w:rPr>
        <w:t xml:space="preserve">Util. </w:t>
      </w:r>
      <w:proofErr w:type="spellStart"/>
      <w:r w:rsidRPr="008C0B56">
        <w:rPr>
          <w:rFonts w:ascii="Times New Roman" w:hAnsi="Times New Roman" w:cs="Times New Roman"/>
          <w:i/>
          <w:sz w:val="20"/>
          <w:szCs w:val="20"/>
        </w:rPr>
        <w:t>Comm’n</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134 </w:t>
      </w:r>
      <w:proofErr w:type="spellStart"/>
      <w:r>
        <w:rPr>
          <w:rFonts w:ascii="Times New Roman" w:hAnsi="Times New Roman" w:cs="Times New Roman"/>
          <w:sz w:val="20"/>
          <w:szCs w:val="20"/>
        </w:rPr>
        <w:t>Pa.Cmwlth</w:t>
      </w:r>
      <w:proofErr w:type="spellEnd"/>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218; 221-222, 578 A.2d 600, 602 (1990), </w:t>
      </w:r>
      <w:proofErr w:type="spellStart"/>
      <w:r w:rsidRPr="008C0B56">
        <w:rPr>
          <w:rFonts w:ascii="Times New Roman" w:hAnsi="Times New Roman" w:cs="Times New Roman"/>
          <w:i/>
          <w:sz w:val="20"/>
          <w:szCs w:val="20"/>
        </w:rPr>
        <w:t>alloc</w:t>
      </w:r>
      <w:proofErr w:type="spellEnd"/>
      <w:r w:rsidRPr="008C0B56">
        <w:rPr>
          <w:rFonts w:ascii="Times New Roman" w:hAnsi="Times New Roman" w:cs="Times New Roman"/>
          <w:i/>
          <w:sz w:val="20"/>
          <w:szCs w:val="20"/>
        </w:rPr>
        <w:t>.</w:t>
      </w:r>
      <w:proofErr w:type="gramEnd"/>
      <w:r w:rsidRPr="008C0B56">
        <w:rPr>
          <w:rFonts w:ascii="Times New Roman" w:hAnsi="Times New Roman" w:cs="Times New Roman"/>
          <w:i/>
          <w:sz w:val="20"/>
          <w:szCs w:val="20"/>
        </w:rPr>
        <w:t xml:space="preserve"> </w:t>
      </w:r>
      <w:proofErr w:type="gramStart"/>
      <w:r w:rsidRPr="008C0B56">
        <w:rPr>
          <w:rFonts w:ascii="Times New Roman" w:hAnsi="Times New Roman" w:cs="Times New Roman"/>
          <w:i/>
          <w:sz w:val="20"/>
          <w:szCs w:val="20"/>
        </w:rPr>
        <w:t>den</w:t>
      </w:r>
      <w:r>
        <w:rPr>
          <w:rFonts w:ascii="Times New Roman" w:hAnsi="Times New Roman" w:cs="Times New Roman"/>
          <w:sz w:val="20"/>
          <w:szCs w:val="20"/>
        </w:rPr>
        <w:t>., 602 A.2d 863 (1992).</w:t>
      </w:r>
      <w:proofErr w:type="gramEnd"/>
    </w:p>
    <w:p w:rsidR="008C0B56" w:rsidRPr="008C0B56" w:rsidRDefault="008C0B56">
      <w:pPr>
        <w:pStyle w:val="FootnoteText"/>
        <w:rPr>
          <w:rFonts w:ascii="Times New Roman" w:hAnsi="Times New Roman" w:cs="Times New Roman"/>
          <w:sz w:val="20"/>
          <w:szCs w:val="20"/>
        </w:rPr>
      </w:pPr>
    </w:p>
  </w:footnote>
  <w:footnote w:id="5">
    <w:p w:rsidR="008C0B56" w:rsidRPr="008C0B56" w:rsidRDefault="008C0B56">
      <w:pPr>
        <w:pStyle w:val="FootnoteText"/>
        <w:rPr>
          <w:rFonts w:ascii="Times New Roman" w:hAnsi="Times New Roman" w:cs="Times New Roman"/>
          <w:sz w:val="20"/>
          <w:szCs w:val="20"/>
        </w:rPr>
      </w:pPr>
      <w:r w:rsidRPr="008C0B56">
        <w:rPr>
          <w:rStyle w:val="FootnoteReference"/>
          <w:rFonts w:ascii="Times New Roman" w:hAnsi="Times New Roman" w:cs="Times New Roman"/>
          <w:sz w:val="20"/>
          <w:szCs w:val="20"/>
        </w:rPr>
        <w:footnoteRef/>
      </w:r>
      <w:r w:rsidRPr="008C0B56">
        <w:rPr>
          <w:rFonts w:ascii="Times New Roman" w:hAnsi="Times New Roman" w:cs="Times New Roman"/>
          <w:sz w:val="20"/>
          <w:szCs w:val="20"/>
        </w:rPr>
        <w:t xml:space="preserve"> </w:t>
      </w:r>
      <w:r w:rsidRPr="008C0B56">
        <w:rPr>
          <w:rFonts w:ascii="Times New Roman" w:hAnsi="Times New Roman" w:cs="Times New Roman"/>
          <w:sz w:val="20"/>
          <w:szCs w:val="20"/>
        </w:rPr>
        <w:tab/>
      </w:r>
      <w:r w:rsidRPr="0092118F">
        <w:rPr>
          <w:rFonts w:ascii="Times New Roman" w:hAnsi="Times New Roman" w:cs="Times New Roman"/>
          <w:i/>
          <w:sz w:val="20"/>
          <w:szCs w:val="20"/>
        </w:rPr>
        <w:t>Se-Ling Hosiery v. Margulies</w:t>
      </w:r>
      <w:r w:rsidRPr="008C0B56">
        <w:rPr>
          <w:rFonts w:ascii="Times New Roman" w:hAnsi="Times New Roman" w:cs="Times New Roman"/>
          <w:sz w:val="20"/>
          <w:szCs w:val="20"/>
        </w:rPr>
        <w:t xml:space="preserve">, 364 Pa. 45, </w:t>
      </w:r>
      <w:proofErr w:type="gramStart"/>
      <w:r w:rsidRPr="008C0B56">
        <w:rPr>
          <w:rFonts w:ascii="Times New Roman" w:hAnsi="Times New Roman" w:cs="Times New Roman"/>
          <w:sz w:val="20"/>
          <w:szCs w:val="20"/>
        </w:rPr>
        <w:t>70 A.2d (Pa. 1950)</w:t>
      </w:r>
      <w:proofErr w:type="gramEnd"/>
      <w:r w:rsidRPr="008C0B56">
        <w:rPr>
          <w:rFonts w:ascii="Times New Roman" w:hAnsi="Times New Roman"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D8"/>
    <w:multiLevelType w:val="hybridMultilevel"/>
    <w:tmpl w:val="4C467A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E5736"/>
    <w:multiLevelType w:val="hybridMultilevel"/>
    <w:tmpl w:val="FA46155E"/>
    <w:lvl w:ilvl="0" w:tplc="EF5EB0B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02923B38"/>
    <w:multiLevelType w:val="hybridMultilevel"/>
    <w:tmpl w:val="FCACFD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F1920"/>
    <w:multiLevelType w:val="hybridMultilevel"/>
    <w:tmpl w:val="1C647496"/>
    <w:lvl w:ilvl="0" w:tplc="36F0057E">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8AE2631"/>
    <w:multiLevelType w:val="hybridMultilevel"/>
    <w:tmpl w:val="37DE9A42"/>
    <w:lvl w:ilvl="0" w:tplc="CBC4C90A">
      <w:start w:val="4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47B749A"/>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89B1E82"/>
    <w:multiLevelType w:val="hybridMultilevel"/>
    <w:tmpl w:val="902C5E5E"/>
    <w:lvl w:ilvl="0" w:tplc="217A96B8">
      <w:start w:val="34"/>
      <w:numFmt w:val="decimal"/>
      <w:lvlText w:val="%1."/>
      <w:lvlJc w:val="left"/>
      <w:pPr>
        <w:ind w:left="360" w:hanging="360"/>
      </w:pPr>
      <w:rPr>
        <w:rFonts w:ascii="Times New Roman" w:hAnsi="Times New Roman" w:cs="Times New Roman"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83581A"/>
    <w:multiLevelType w:val="singleLevel"/>
    <w:tmpl w:val="0409000F"/>
    <w:lvl w:ilvl="0">
      <w:start w:val="1"/>
      <w:numFmt w:val="decimal"/>
      <w:lvlText w:val="%1."/>
      <w:lvlJc w:val="left"/>
      <w:pPr>
        <w:tabs>
          <w:tab w:val="num" w:pos="360"/>
        </w:tabs>
        <w:ind w:left="360" w:hanging="360"/>
      </w:pPr>
    </w:lvl>
  </w:abstractNum>
  <w:abstractNum w:abstractNumId="8">
    <w:nsid w:val="26000E46"/>
    <w:multiLevelType w:val="hybridMultilevel"/>
    <w:tmpl w:val="6706D9CE"/>
    <w:lvl w:ilvl="0" w:tplc="CEB0F0AA">
      <w:start w:val="3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6D2F84"/>
    <w:multiLevelType w:val="hybridMultilevel"/>
    <w:tmpl w:val="A9E8A18C"/>
    <w:lvl w:ilvl="0" w:tplc="3A123F7A">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70F6C54"/>
    <w:multiLevelType w:val="hybridMultilevel"/>
    <w:tmpl w:val="65282C82"/>
    <w:lvl w:ilvl="0" w:tplc="82BE291C">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2">
    <w:nsid w:val="3B306FF7"/>
    <w:multiLevelType w:val="hybridMultilevel"/>
    <w:tmpl w:val="A84865A0"/>
    <w:lvl w:ilvl="0" w:tplc="A9EE7ADC">
      <w:start w:val="33"/>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nsid w:val="483F54C5"/>
    <w:multiLevelType w:val="hybridMultilevel"/>
    <w:tmpl w:val="16C4CC0C"/>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DB97311"/>
    <w:multiLevelType w:val="hybridMultilevel"/>
    <w:tmpl w:val="CFBC1B6C"/>
    <w:lvl w:ilvl="0" w:tplc="C81A3D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616741"/>
    <w:multiLevelType w:val="hybridMultilevel"/>
    <w:tmpl w:val="FAECC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8">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775664"/>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5BDB2A11"/>
    <w:multiLevelType w:val="hybridMultilevel"/>
    <w:tmpl w:val="5080C08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EC46C0"/>
    <w:multiLevelType w:val="hybridMultilevel"/>
    <w:tmpl w:val="306ACA10"/>
    <w:lvl w:ilvl="0" w:tplc="8076C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F6F627B"/>
    <w:multiLevelType w:val="hybridMultilevel"/>
    <w:tmpl w:val="84181964"/>
    <w:lvl w:ilvl="0" w:tplc="CA3CE854">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3">
    <w:nsid w:val="5FF21785"/>
    <w:multiLevelType w:val="hybridMultilevel"/>
    <w:tmpl w:val="4ED4AE14"/>
    <w:lvl w:ilvl="0" w:tplc="73E2463E">
      <w:start w:val="3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17"/>
  </w:num>
  <w:num w:numId="2">
    <w:abstractNumId w:val="14"/>
  </w:num>
  <w:num w:numId="3">
    <w:abstractNumId w:val="10"/>
  </w:num>
  <w:num w:numId="4">
    <w:abstractNumId w:val="18"/>
  </w:num>
  <w:num w:numId="5">
    <w:abstractNumId w:val="7"/>
  </w:num>
  <w:num w:numId="6">
    <w:abstractNumId w:val="24"/>
  </w:num>
  <w:num w:numId="7">
    <w:abstractNumId w:val="21"/>
  </w:num>
  <w:num w:numId="8">
    <w:abstractNumId w:val="5"/>
  </w:num>
  <w:num w:numId="9">
    <w:abstractNumId w:val="3"/>
  </w:num>
  <w:num w:numId="10">
    <w:abstractNumId w:val="15"/>
  </w:num>
  <w:num w:numId="11">
    <w:abstractNumId w:val="19"/>
  </w:num>
  <w:num w:numId="12">
    <w:abstractNumId w:val="16"/>
  </w:num>
  <w:num w:numId="13">
    <w:abstractNumId w:val="9"/>
  </w:num>
  <w:num w:numId="14">
    <w:abstractNumId w:val="20"/>
  </w:num>
  <w:num w:numId="15">
    <w:abstractNumId w:val="23"/>
  </w:num>
  <w:num w:numId="16">
    <w:abstractNumId w:val="12"/>
  </w:num>
  <w:num w:numId="17">
    <w:abstractNumId w:val="8"/>
  </w:num>
  <w:num w:numId="18">
    <w:abstractNumId w:val="6"/>
  </w:num>
  <w:num w:numId="19">
    <w:abstractNumId w:val="4"/>
  </w:num>
  <w:num w:numId="20">
    <w:abstractNumId w:val="11"/>
  </w:num>
  <w:num w:numId="21">
    <w:abstractNumId w:val="13"/>
  </w:num>
  <w:num w:numId="22">
    <w:abstractNumId w:val="22"/>
  </w:num>
  <w:num w:numId="23">
    <w:abstractNumId w:val="1"/>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3383"/>
    <w:rsid w:val="00004BCC"/>
    <w:rsid w:val="00007BD3"/>
    <w:rsid w:val="00013CBE"/>
    <w:rsid w:val="0001437F"/>
    <w:rsid w:val="0001672D"/>
    <w:rsid w:val="000218D6"/>
    <w:rsid w:val="0002273A"/>
    <w:rsid w:val="0002316C"/>
    <w:rsid w:val="0002580A"/>
    <w:rsid w:val="00033775"/>
    <w:rsid w:val="000351BB"/>
    <w:rsid w:val="0003733C"/>
    <w:rsid w:val="00042BD9"/>
    <w:rsid w:val="00044EB2"/>
    <w:rsid w:val="0004672F"/>
    <w:rsid w:val="00046ABE"/>
    <w:rsid w:val="0005019C"/>
    <w:rsid w:val="000507E9"/>
    <w:rsid w:val="00052489"/>
    <w:rsid w:val="00057ACC"/>
    <w:rsid w:val="0006405C"/>
    <w:rsid w:val="00065ACC"/>
    <w:rsid w:val="0006648B"/>
    <w:rsid w:val="00066AF1"/>
    <w:rsid w:val="000705C1"/>
    <w:rsid w:val="00071C51"/>
    <w:rsid w:val="00072486"/>
    <w:rsid w:val="00072E67"/>
    <w:rsid w:val="0007411C"/>
    <w:rsid w:val="00074FDA"/>
    <w:rsid w:val="000763D9"/>
    <w:rsid w:val="00080E30"/>
    <w:rsid w:val="00082455"/>
    <w:rsid w:val="00082B0F"/>
    <w:rsid w:val="000872E1"/>
    <w:rsid w:val="000878AF"/>
    <w:rsid w:val="00087BBD"/>
    <w:rsid w:val="00092F70"/>
    <w:rsid w:val="00093D2E"/>
    <w:rsid w:val="000946A5"/>
    <w:rsid w:val="000971C1"/>
    <w:rsid w:val="000A421D"/>
    <w:rsid w:val="000A6966"/>
    <w:rsid w:val="000A7D36"/>
    <w:rsid w:val="000B1A3A"/>
    <w:rsid w:val="000B3723"/>
    <w:rsid w:val="000B3C86"/>
    <w:rsid w:val="000C0220"/>
    <w:rsid w:val="000C1849"/>
    <w:rsid w:val="000C2645"/>
    <w:rsid w:val="000C696A"/>
    <w:rsid w:val="000C6A1D"/>
    <w:rsid w:val="000C6A52"/>
    <w:rsid w:val="000C76DF"/>
    <w:rsid w:val="000C779C"/>
    <w:rsid w:val="000D088E"/>
    <w:rsid w:val="000D2A74"/>
    <w:rsid w:val="000D2C74"/>
    <w:rsid w:val="000D7334"/>
    <w:rsid w:val="000D7C90"/>
    <w:rsid w:val="000E1C79"/>
    <w:rsid w:val="000E4193"/>
    <w:rsid w:val="000E4757"/>
    <w:rsid w:val="000E5DB1"/>
    <w:rsid w:val="000E7B8F"/>
    <w:rsid w:val="000F0150"/>
    <w:rsid w:val="000F2A6C"/>
    <w:rsid w:val="000F42CC"/>
    <w:rsid w:val="000F5153"/>
    <w:rsid w:val="000F697B"/>
    <w:rsid w:val="00100771"/>
    <w:rsid w:val="001027FA"/>
    <w:rsid w:val="0010345D"/>
    <w:rsid w:val="00110829"/>
    <w:rsid w:val="00112CF1"/>
    <w:rsid w:val="00113C9B"/>
    <w:rsid w:val="00115113"/>
    <w:rsid w:val="00117FE0"/>
    <w:rsid w:val="00121A73"/>
    <w:rsid w:val="001231CA"/>
    <w:rsid w:val="0012372B"/>
    <w:rsid w:val="001239A7"/>
    <w:rsid w:val="0013069A"/>
    <w:rsid w:val="00132A4B"/>
    <w:rsid w:val="00133E95"/>
    <w:rsid w:val="00137C44"/>
    <w:rsid w:val="00145617"/>
    <w:rsid w:val="001509DC"/>
    <w:rsid w:val="00150BDE"/>
    <w:rsid w:val="001514CC"/>
    <w:rsid w:val="00153CA8"/>
    <w:rsid w:val="001545A6"/>
    <w:rsid w:val="00156855"/>
    <w:rsid w:val="00164C27"/>
    <w:rsid w:val="001721DB"/>
    <w:rsid w:val="0017279B"/>
    <w:rsid w:val="00174F21"/>
    <w:rsid w:val="001758BC"/>
    <w:rsid w:val="001856E3"/>
    <w:rsid w:val="001905F1"/>
    <w:rsid w:val="00190CE1"/>
    <w:rsid w:val="001913E2"/>
    <w:rsid w:val="00191D0D"/>
    <w:rsid w:val="00193E43"/>
    <w:rsid w:val="00193F05"/>
    <w:rsid w:val="00196175"/>
    <w:rsid w:val="001972A4"/>
    <w:rsid w:val="001A20C7"/>
    <w:rsid w:val="001A230B"/>
    <w:rsid w:val="001A526C"/>
    <w:rsid w:val="001A5501"/>
    <w:rsid w:val="001A57B6"/>
    <w:rsid w:val="001B21E6"/>
    <w:rsid w:val="001B2325"/>
    <w:rsid w:val="001B36CD"/>
    <w:rsid w:val="001B496C"/>
    <w:rsid w:val="001B4F73"/>
    <w:rsid w:val="001C01AF"/>
    <w:rsid w:val="001C4491"/>
    <w:rsid w:val="001C5BE0"/>
    <w:rsid w:val="001D1AD1"/>
    <w:rsid w:val="001D2AD1"/>
    <w:rsid w:val="001D3C95"/>
    <w:rsid w:val="001D5369"/>
    <w:rsid w:val="001D7B3E"/>
    <w:rsid w:val="001E0D40"/>
    <w:rsid w:val="001E1942"/>
    <w:rsid w:val="001E4BFF"/>
    <w:rsid w:val="001E56A5"/>
    <w:rsid w:val="001E5C0A"/>
    <w:rsid w:val="001E6EDD"/>
    <w:rsid w:val="001E778B"/>
    <w:rsid w:val="001F170C"/>
    <w:rsid w:val="001F3234"/>
    <w:rsid w:val="001F493A"/>
    <w:rsid w:val="001F5AC7"/>
    <w:rsid w:val="001F5BAB"/>
    <w:rsid w:val="001F6C01"/>
    <w:rsid w:val="001F7A00"/>
    <w:rsid w:val="00201F22"/>
    <w:rsid w:val="002107F9"/>
    <w:rsid w:val="00212BB7"/>
    <w:rsid w:val="00213880"/>
    <w:rsid w:val="0022061E"/>
    <w:rsid w:val="00220BB0"/>
    <w:rsid w:val="0022687E"/>
    <w:rsid w:val="00232D3F"/>
    <w:rsid w:val="00232DAC"/>
    <w:rsid w:val="00234003"/>
    <w:rsid w:val="00234024"/>
    <w:rsid w:val="00235E08"/>
    <w:rsid w:val="0023722B"/>
    <w:rsid w:val="002404C5"/>
    <w:rsid w:val="00240F02"/>
    <w:rsid w:val="00244D8B"/>
    <w:rsid w:val="00254513"/>
    <w:rsid w:val="00255E38"/>
    <w:rsid w:val="00257563"/>
    <w:rsid w:val="00257730"/>
    <w:rsid w:val="0026178D"/>
    <w:rsid w:val="00261ABD"/>
    <w:rsid w:val="002624B6"/>
    <w:rsid w:val="00264812"/>
    <w:rsid w:val="002702BE"/>
    <w:rsid w:val="00272AA7"/>
    <w:rsid w:val="00272C05"/>
    <w:rsid w:val="0027423F"/>
    <w:rsid w:val="00274791"/>
    <w:rsid w:val="00274CAA"/>
    <w:rsid w:val="00276EA1"/>
    <w:rsid w:val="00281054"/>
    <w:rsid w:val="00281D25"/>
    <w:rsid w:val="0028258E"/>
    <w:rsid w:val="002838AA"/>
    <w:rsid w:val="002842AC"/>
    <w:rsid w:val="00285650"/>
    <w:rsid w:val="0028579C"/>
    <w:rsid w:val="002917D2"/>
    <w:rsid w:val="00292C8C"/>
    <w:rsid w:val="002931C8"/>
    <w:rsid w:val="00293EF8"/>
    <w:rsid w:val="002958C4"/>
    <w:rsid w:val="00296137"/>
    <w:rsid w:val="00297751"/>
    <w:rsid w:val="002A07C8"/>
    <w:rsid w:val="002A0B41"/>
    <w:rsid w:val="002A35B0"/>
    <w:rsid w:val="002A4333"/>
    <w:rsid w:val="002A6DBC"/>
    <w:rsid w:val="002B0AC5"/>
    <w:rsid w:val="002B142F"/>
    <w:rsid w:val="002B2008"/>
    <w:rsid w:val="002B3914"/>
    <w:rsid w:val="002B518E"/>
    <w:rsid w:val="002B5E52"/>
    <w:rsid w:val="002B757C"/>
    <w:rsid w:val="002B78D7"/>
    <w:rsid w:val="002C0C04"/>
    <w:rsid w:val="002C2098"/>
    <w:rsid w:val="002D0730"/>
    <w:rsid w:val="002D2B08"/>
    <w:rsid w:val="002D4B8D"/>
    <w:rsid w:val="002D5418"/>
    <w:rsid w:val="002D6203"/>
    <w:rsid w:val="002E149C"/>
    <w:rsid w:val="002E35A1"/>
    <w:rsid w:val="002E3909"/>
    <w:rsid w:val="002E40C6"/>
    <w:rsid w:val="002E5C7F"/>
    <w:rsid w:val="002E78F1"/>
    <w:rsid w:val="002E7FA3"/>
    <w:rsid w:val="002F056C"/>
    <w:rsid w:val="002F48D3"/>
    <w:rsid w:val="002F5CD5"/>
    <w:rsid w:val="002F5E2A"/>
    <w:rsid w:val="002F77C7"/>
    <w:rsid w:val="00304B12"/>
    <w:rsid w:val="00304C50"/>
    <w:rsid w:val="00305550"/>
    <w:rsid w:val="00313480"/>
    <w:rsid w:val="0031518E"/>
    <w:rsid w:val="003163BB"/>
    <w:rsid w:val="00317FA2"/>
    <w:rsid w:val="003227D2"/>
    <w:rsid w:val="00322D34"/>
    <w:rsid w:val="00322F8C"/>
    <w:rsid w:val="003246E4"/>
    <w:rsid w:val="003254C3"/>
    <w:rsid w:val="003255A1"/>
    <w:rsid w:val="003347D8"/>
    <w:rsid w:val="00337CDB"/>
    <w:rsid w:val="00337CF1"/>
    <w:rsid w:val="00337F2D"/>
    <w:rsid w:val="003412FF"/>
    <w:rsid w:val="00344BB9"/>
    <w:rsid w:val="00345BE1"/>
    <w:rsid w:val="003465DA"/>
    <w:rsid w:val="003467EE"/>
    <w:rsid w:val="0034744D"/>
    <w:rsid w:val="0035142D"/>
    <w:rsid w:val="00352570"/>
    <w:rsid w:val="003602B9"/>
    <w:rsid w:val="003613D7"/>
    <w:rsid w:val="00362634"/>
    <w:rsid w:val="00362B96"/>
    <w:rsid w:val="00362FFE"/>
    <w:rsid w:val="00363273"/>
    <w:rsid w:val="0036372D"/>
    <w:rsid w:val="0036516C"/>
    <w:rsid w:val="00370BFD"/>
    <w:rsid w:val="00371787"/>
    <w:rsid w:val="00372D01"/>
    <w:rsid w:val="00373D26"/>
    <w:rsid w:val="00376195"/>
    <w:rsid w:val="00376D13"/>
    <w:rsid w:val="0037750F"/>
    <w:rsid w:val="00377F32"/>
    <w:rsid w:val="0038029E"/>
    <w:rsid w:val="0038165C"/>
    <w:rsid w:val="003921FB"/>
    <w:rsid w:val="003933C8"/>
    <w:rsid w:val="00394B73"/>
    <w:rsid w:val="00396AE4"/>
    <w:rsid w:val="00397008"/>
    <w:rsid w:val="003A0B68"/>
    <w:rsid w:val="003A28F8"/>
    <w:rsid w:val="003A3BD7"/>
    <w:rsid w:val="003A4F24"/>
    <w:rsid w:val="003A65C4"/>
    <w:rsid w:val="003A6A99"/>
    <w:rsid w:val="003B11BA"/>
    <w:rsid w:val="003B40CB"/>
    <w:rsid w:val="003B429E"/>
    <w:rsid w:val="003B4D2C"/>
    <w:rsid w:val="003C18AE"/>
    <w:rsid w:val="003C33AE"/>
    <w:rsid w:val="003C5005"/>
    <w:rsid w:val="003C507E"/>
    <w:rsid w:val="003C543A"/>
    <w:rsid w:val="003C5897"/>
    <w:rsid w:val="003C6EF3"/>
    <w:rsid w:val="003C6F66"/>
    <w:rsid w:val="003C7AEA"/>
    <w:rsid w:val="003D0EB4"/>
    <w:rsid w:val="003D4029"/>
    <w:rsid w:val="003D408B"/>
    <w:rsid w:val="003D4316"/>
    <w:rsid w:val="003D6062"/>
    <w:rsid w:val="003E01A1"/>
    <w:rsid w:val="003E01EB"/>
    <w:rsid w:val="003E27D6"/>
    <w:rsid w:val="003F35CF"/>
    <w:rsid w:val="003F4124"/>
    <w:rsid w:val="003F5E4D"/>
    <w:rsid w:val="0040168B"/>
    <w:rsid w:val="00403EE1"/>
    <w:rsid w:val="0040461A"/>
    <w:rsid w:val="00405CE9"/>
    <w:rsid w:val="0041397D"/>
    <w:rsid w:val="00420ED9"/>
    <w:rsid w:val="00421B2E"/>
    <w:rsid w:val="00424437"/>
    <w:rsid w:val="004245ED"/>
    <w:rsid w:val="004266A2"/>
    <w:rsid w:val="00431B9C"/>
    <w:rsid w:val="00432E78"/>
    <w:rsid w:val="00436AD3"/>
    <w:rsid w:val="00440B31"/>
    <w:rsid w:val="00440B5A"/>
    <w:rsid w:val="00444C0A"/>
    <w:rsid w:val="0045506F"/>
    <w:rsid w:val="004605D5"/>
    <w:rsid w:val="00461759"/>
    <w:rsid w:val="00461B36"/>
    <w:rsid w:val="00461C27"/>
    <w:rsid w:val="00466A8F"/>
    <w:rsid w:val="00467EEF"/>
    <w:rsid w:val="00471358"/>
    <w:rsid w:val="00471371"/>
    <w:rsid w:val="0047159E"/>
    <w:rsid w:val="00474069"/>
    <w:rsid w:val="00475C34"/>
    <w:rsid w:val="00481F12"/>
    <w:rsid w:val="00483815"/>
    <w:rsid w:val="00484EE7"/>
    <w:rsid w:val="00485744"/>
    <w:rsid w:val="004858D6"/>
    <w:rsid w:val="00486F8B"/>
    <w:rsid w:val="00487185"/>
    <w:rsid w:val="00490B4B"/>
    <w:rsid w:val="00491243"/>
    <w:rsid w:val="00493A84"/>
    <w:rsid w:val="004946F6"/>
    <w:rsid w:val="00494E02"/>
    <w:rsid w:val="004955E6"/>
    <w:rsid w:val="00497F8C"/>
    <w:rsid w:val="004A1185"/>
    <w:rsid w:val="004A4E1D"/>
    <w:rsid w:val="004A6EC8"/>
    <w:rsid w:val="004A77F9"/>
    <w:rsid w:val="004B0990"/>
    <w:rsid w:val="004B1367"/>
    <w:rsid w:val="004B1F34"/>
    <w:rsid w:val="004B3362"/>
    <w:rsid w:val="004B4AD8"/>
    <w:rsid w:val="004B6940"/>
    <w:rsid w:val="004B6AD4"/>
    <w:rsid w:val="004B7228"/>
    <w:rsid w:val="004C079C"/>
    <w:rsid w:val="004C0C95"/>
    <w:rsid w:val="004C111A"/>
    <w:rsid w:val="004C26DF"/>
    <w:rsid w:val="004C4DE8"/>
    <w:rsid w:val="004D38BE"/>
    <w:rsid w:val="004D6D78"/>
    <w:rsid w:val="004E143C"/>
    <w:rsid w:val="004E2DD6"/>
    <w:rsid w:val="004E3A66"/>
    <w:rsid w:val="004E6574"/>
    <w:rsid w:val="004E7587"/>
    <w:rsid w:val="004E7962"/>
    <w:rsid w:val="004F4257"/>
    <w:rsid w:val="005007B9"/>
    <w:rsid w:val="00503527"/>
    <w:rsid w:val="00503931"/>
    <w:rsid w:val="00504148"/>
    <w:rsid w:val="00511CD0"/>
    <w:rsid w:val="00511F84"/>
    <w:rsid w:val="00513E70"/>
    <w:rsid w:val="005142E6"/>
    <w:rsid w:val="00515BEF"/>
    <w:rsid w:val="005211C3"/>
    <w:rsid w:val="00522445"/>
    <w:rsid w:val="00525333"/>
    <w:rsid w:val="005275AD"/>
    <w:rsid w:val="005307A3"/>
    <w:rsid w:val="00531329"/>
    <w:rsid w:val="005321A3"/>
    <w:rsid w:val="00532BF8"/>
    <w:rsid w:val="00534201"/>
    <w:rsid w:val="0053453C"/>
    <w:rsid w:val="005407B6"/>
    <w:rsid w:val="00543959"/>
    <w:rsid w:val="00544C76"/>
    <w:rsid w:val="00546D04"/>
    <w:rsid w:val="0054748C"/>
    <w:rsid w:val="0055022D"/>
    <w:rsid w:val="005502B2"/>
    <w:rsid w:val="00551376"/>
    <w:rsid w:val="00552343"/>
    <w:rsid w:val="00553970"/>
    <w:rsid w:val="00553E5E"/>
    <w:rsid w:val="00554503"/>
    <w:rsid w:val="005554F3"/>
    <w:rsid w:val="00565F69"/>
    <w:rsid w:val="005670AC"/>
    <w:rsid w:val="00567106"/>
    <w:rsid w:val="00571307"/>
    <w:rsid w:val="005716E6"/>
    <w:rsid w:val="00573692"/>
    <w:rsid w:val="00573B26"/>
    <w:rsid w:val="00576EDF"/>
    <w:rsid w:val="0058113E"/>
    <w:rsid w:val="00582A08"/>
    <w:rsid w:val="0058419B"/>
    <w:rsid w:val="005861B4"/>
    <w:rsid w:val="00586C74"/>
    <w:rsid w:val="00590985"/>
    <w:rsid w:val="0059318A"/>
    <w:rsid w:val="005A00F8"/>
    <w:rsid w:val="005A2302"/>
    <w:rsid w:val="005A27D0"/>
    <w:rsid w:val="005A6248"/>
    <w:rsid w:val="005A6C09"/>
    <w:rsid w:val="005B01AD"/>
    <w:rsid w:val="005B29B8"/>
    <w:rsid w:val="005B4F80"/>
    <w:rsid w:val="005C172A"/>
    <w:rsid w:val="005C25A4"/>
    <w:rsid w:val="005C2F67"/>
    <w:rsid w:val="005C4537"/>
    <w:rsid w:val="005C4709"/>
    <w:rsid w:val="005D3658"/>
    <w:rsid w:val="005D6811"/>
    <w:rsid w:val="005E25E3"/>
    <w:rsid w:val="005E2ED7"/>
    <w:rsid w:val="005E4B0B"/>
    <w:rsid w:val="005E5B8A"/>
    <w:rsid w:val="005F329F"/>
    <w:rsid w:val="005F5810"/>
    <w:rsid w:val="005F7040"/>
    <w:rsid w:val="005F706C"/>
    <w:rsid w:val="005F768D"/>
    <w:rsid w:val="005F7B11"/>
    <w:rsid w:val="00600BCC"/>
    <w:rsid w:val="00602A41"/>
    <w:rsid w:val="00604212"/>
    <w:rsid w:val="006078DF"/>
    <w:rsid w:val="006106F3"/>
    <w:rsid w:val="00611DAB"/>
    <w:rsid w:val="0061273F"/>
    <w:rsid w:val="00612CD1"/>
    <w:rsid w:val="00615461"/>
    <w:rsid w:val="00615586"/>
    <w:rsid w:val="00615756"/>
    <w:rsid w:val="00616A98"/>
    <w:rsid w:val="006171F9"/>
    <w:rsid w:val="00617C45"/>
    <w:rsid w:val="00617F4A"/>
    <w:rsid w:val="0062042D"/>
    <w:rsid w:val="00622209"/>
    <w:rsid w:val="00624D31"/>
    <w:rsid w:val="006256AA"/>
    <w:rsid w:val="00625D5A"/>
    <w:rsid w:val="006271EB"/>
    <w:rsid w:val="00630848"/>
    <w:rsid w:val="00630BDF"/>
    <w:rsid w:val="0063148D"/>
    <w:rsid w:val="006349C0"/>
    <w:rsid w:val="006418C3"/>
    <w:rsid w:val="00643048"/>
    <w:rsid w:val="00646FCC"/>
    <w:rsid w:val="006479D7"/>
    <w:rsid w:val="0065285C"/>
    <w:rsid w:val="006542F0"/>
    <w:rsid w:val="006557AC"/>
    <w:rsid w:val="006573C5"/>
    <w:rsid w:val="00657504"/>
    <w:rsid w:val="00657DF9"/>
    <w:rsid w:val="006608FD"/>
    <w:rsid w:val="00661CC7"/>
    <w:rsid w:val="0066241C"/>
    <w:rsid w:val="00662491"/>
    <w:rsid w:val="00664278"/>
    <w:rsid w:val="00671186"/>
    <w:rsid w:val="006731F6"/>
    <w:rsid w:val="0067658B"/>
    <w:rsid w:val="006807F4"/>
    <w:rsid w:val="006817DF"/>
    <w:rsid w:val="00683B7A"/>
    <w:rsid w:val="0068420E"/>
    <w:rsid w:val="006842ED"/>
    <w:rsid w:val="00686575"/>
    <w:rsid w:val="00693D05"/>
    <w:rsid w:val="00695BE9"/>
    <w:rsid w:val="00696C96"/>
    <w:rsid w:val="006A4FFB"/>
    <w:rsid w:val="006A6645"/>
    <w:rsid w:val="006B097B"/>
    <w:rsid w:val="006B161B"/>
    <w:rsid w:val="006B258B"/>
    <w:rsid w:val="006B313F"/>
    <w:rsid w:val="006B4E52"/>
    <w:rsid w:val="006B590A"/>
    <w:rsid w:val="006C027F"/>
    <w:rsid w:val="006C0FF0"/>
    <w:rsid w:val="006C1A8C"/>
    <w:rsid w:val="006C3A45"/>
    <w:rsid w:val="006C5054"/>
    <w:rsid w:val="006C7D00"/>
    <w:rsid w:val="006D05A2"/>
    <w:rsid w:val="006D0AA2"/>
    <w:rsid w:val="006D2C47"/>
    <w:rsid w:val="006D4216"/>
    <w:rsid w:val="006D52C1"/>
    <w:rsid w:val="006D6C0B"/>
    <w:rsid w:val="006D7F2E"/>
    <w:rsid w:val="006E0A31"/>
    <w:rsid w:val="006E0E53"/>
    <w:rsid w:val="006E721C"/>
    <w:rsid w:val="006F1C9F"/>
    <w:rsid w:val="006F244B"/>
    <w:rsid w:val="006F2E0F"/>
    <w:rsid w:val="00701AD0"/>
    <w:rsid w:val="00702769"/>
    <w:rsid w:val="00702E1B"/>
    <w:rsid w:val="0070391C"/>
    <w:rsid w:val="00704BA8"/>
    <w:rsid w:val="007055DC"/>
    <w:rsid w:val="00711F3E"/>
    <w:rsid w:val="0071211F"/>
    <w:rsid w:val="0071467B"/>
    <w:rsid w:val="00717DD4"/>
    <w:rsid w:val="00720E8E"/>
    <w:rsid w:val="00722965"/>
    <w:rsid w:val="00723808"/>
    <w:rsid w:val="007253FC"/>
    <w:rsid w:val="00725BA8"/>
    <w:rsid w:val="007264CB"/>
    <w:rsid w:val="00730595"/>
    <w:rsid w:val="00732B4C"/>
    <w:rsid w:val="007346D1"/>
    <w:rsid w:val="00737111"/>
    <w:rsid w:val="007379EF"/>
    <w:rsid w:val="00742E76"/>
    <w:rsid w:val="00746E0D"/>
    <w:rsid w:val="00746F17"/>
    <w:rsid w:val="0074710E"/>
    <w:rsid w:val="00747276"/>
    <w:rsid w:val="007515AE"/>
    <w:rsid w:val="007515E8"/>
    <w:rsid w:val="00751EB2"/>
    <w:rsid w:val="007546FC"/>
    <w:rsid w:val="007549F5"/>
    <w:rsid w:val="007551BB"/>
    <w:rsid w:val="0075658E"/>
    <w:rsid w:val="0075670E"/>
    <w:rsid w:val="00756BB4"/>
    <w:rsid w:val="00756D04"/>
    <w:rsid w:val="007579F6"/>
    <w:rsid w:val="00763D5C"/>
    <w:rsid w:val="00766912"/>
    <w:rsid w:val="00767254"/>
    <w:rsid w:val="0076746D"/>
    <w:rsid w:val="007722DA"/>
    <w:rsid w:val="00773585"/>
    <w:rsid w:val="00775387"/>
    <w:rsid w:val="007810D0"/>
    <w:rsid w:val="00781B2D"/>
    <w:rsid w:val="00783B43"/>
    <w:rsid w:val="0078482F"/>
    <w:rsid w:val="00790CF0"/>
    <w:rsid w:val="0079257C"/>
    <w:rsid w:val="00792F0E"/>
    <w:rsid w:val="007966B2"/>
    <w:rsid w:val="007A2B0A"/>
    <w:rsid w:val="007A4EB2"/>
    <w:rsid w:val="007B0C70"/>
    <w:rsid w:val="007B13A2"/>
    <w:rsid w:val="007B2ACE"/>
    <w:rsid w:val="007B49D6"/>
    <w:rsid w:val="007B5973"/>
    <w:rsid w:val="007B7837"/>
    <w:rsid w:val="007C166F"/>
    <w:rsid w:val="007C2A8F"/>
    <w:rsid w:val="007C528C"/>
    <w:rsid w:val="007C530A"/>
    <w:rsid w:val="007C6B7B"/>
    <w:rsid w:val="007D0C0D"/>
    <w:rsid w:val="007D47BE"/>
    <w:rsid w:val="007D4D1D"/>
    <w:rsid w:val="007E06A2"/>
    <w:rsid w:val="007E4BCD"/>
    <w:rsid w:val="007E5599"/>
    <w:rsid w:val="007E7052"/>
    <w:rsid w:val="007E7507"/>
    <w:rsid w:val="007F576B"/>
    <w:rsid w:val="007F5B4F"/>
    <w:rsid w:val="007F6B89"/>
    <w:rsid w:val="008017DA"/>
    <w:rsid w:val="0080198C"/>
    <w:rsid w:val="00807F5F"/>
    <w:rsid w:val="00810DB3"/>
    <w:rsid w:val="00812A29"/>
    <w:rsid w:val="00815E6C"/>
    <w:rsid w:val="00816732"/>
    <w:rsid w:val="008212A3"/>
    <w:rsid w:val="00821A6B"/>
    <w:rsid w:val="00822C6B"/>
    <w:rsid w:val="0082300F"/>
    <w:rsid w:val="00823904"/>
    <w:rsid w:val="00823E40"/>
    <w:rsid w:val="008242A7"/>
    <w:rsid w:val="008246CA"/>
    <w:rsid w:val="008249D3"/>
    <w:rsid w:val="00826284"/>
    <w:rsid w:val="00826957"/>
    <w:rsid w:val="0083059E"/>
    <w:rsid w:val="00830B06"/>
    <w:rsid w:val="00832CEF"/>
    <w:rsid w:val="00833AF0"/>
    <w:rsid w:val="00833FB8"/>
    <w:rsid w:val="008421C9"/>
    <w:rsid w:val="0084333D"/>
    <w:rsid w:val="00843C2B"/>
    <w:rsid w:val="00844412"/>
    <w:rsid w:val="008453DF"/>
    <w:rsid w:val="00850B96"/>
    <w:rsid w:val="0085111B"/>
    <w:rsid w:val="00853C51"/>
    <w:rsid w:val="008551A6"/>
    <w:rsid w:val="0085578B"/>
    <w:rsid w:val="00855BE7"/>
    <w:rsid w:val="00862B5F"/>
    <w:rsid w:val="00862B6A"/>
    <w:rsid w:val="00863B7A"/>
    <w:rsid w:val="00864FDA"/>
    <w:rsid w:val="008650B0"/>
    <w:rsid w:val="00866578"/>
    <w:rsid w:val="008673CC"/>
    <w:rsid w:val="008706BE"/>
    <w:rsid w:val="0087150B"/>
    <w:rsid w:val="00871CD9"/>
    <w:rsid w:val="0087369B"/>
    <w:rsid w:val="00880EDA"/>
    <w:rsid w:val="00883226"/>
    <w:rsid w:val="0088426D"/>
    <w:rsid w:val="00885185"/>
    <w:rsid w:val="008851B5"/>
    <w:rsid w:val="00885BFE"/>
    <w:rsid w:val="00886831"/>
    <w:rsid w:val="008878B6"/>
    <w:rsid w:val="008905E7"/>
    <w:rsid w:val="00895853"/>
    <w:rsid w:val="00897AE4"/>
    <w:rsid w:val="00897B60"/>
    <w:rsid w:val="00897C02"/>
    <w:rsid w:val="00897D6A"/>
    <w:rsid w:val="008A02A1"/>
    <w:rsid w:val="008A0E9A"/>
    <w:rsid w:val="008A141C"/>
    <w:rsid w:val="008A2E24"/>
    <w:rsid w:val="008A3733"/>
    <w:rsid w:val="008A4221"/>
    <w:rsid w:val="008A4E22"/>
    <w:rsid w:val="008B244B"/>
    <w:rsid w:val="008B2D08"/>
    <w:rsid w:val="008B34B9"/>
    <w:rsid w:val="008C0B56"/>
    <w:rsid w:val="008C1048"/>
    <w:rsid w:val="008C2C7C"/>
    <w:rsid w:val="008C48C2"/>
    <w:rsid w:val="008C5902"/>
    <w:rsid w:val="008C5FC9"/>
    <w:rsid w:val="008D03E3"/>
    <w:rsid w:val="008D1001"/>
    <w:rsid w:val="008D157E"/>
    <w:rsid w:val="008D3243"/>
    <w:rsid w:val="008D341E"/>
    <w:rsid w:val="008D34C3"/>
    <w:rsid w:val="008D3827"/>
    <w:rsid w:val="008D4409"/>
    <w:rsid w:val="008D645C"/>
    <w:rsid w:val="008E20A6"/>
    <w:rsid w:val="008E26C5"/>
    <w:rsid w:val="008E2FB6"/>
    <w:rsid w:val="008E6EDB"/>
    <w:rsid w:val="008F1052"/>
    <w:rsid w:val="008F18D2"/>
    <w:rsid w:val="008F1DE7"/>
    <w:rsid w:val="008F3A18"/>
    <w:rsid w:val="00905550"/>
    <w:rsid w:val="009070B9"/>
    <w:rsid w:val="00912C1F"/>
    <w:rsid w:val="00914C17"/>
    <w:rsid w:val="009205A1"/>
    <w:rsid w:val="0092118F"/>
    <w:rsid w:val="00922E51"/>
    <w:rsid w:val="009243A7"/>
    <w:rsid w:val="00926884"/>
    <w:rsid w:val="00926D97"/>
    <w:rsid w:val="0093032B"/>
    <w:rsid w:val="009336CE"/>
    <w:rsid w:val="00935843"/>
    <w:rsid w:val="00935864"/>
    <w:rsid w:val="00940725"/>
    <w:rsid w:val="0094423A"/>
    <w:rsid w:val="009473BF"/>
    <w:rsid w:val="0095009F"/>
    <w:rsid w:val="0095388B"/>
    <w:rsid w:val="00954445"/>
    <w:rsid w:val="00955164"/>
    <w:rsid w:val="009568BE"/>
    <w:rsid w:val="00957417"/>
    <w:rsid w:val="009604EB"/>
    <w:rsid w:val="00960F3C"/>
    <w:rsid w:val="00961255"/>
    <w:rsid w:val="00963354"/>
    <w:rsid w:val="0096422B"/>
    <w:rsid w:val="00966E87"/>
    <w:rsid w:val="009728A5"/>
    <w:rsid w:val="009735CA"/>
    <w:rsid w:val="009749D9"/>
    <w:rsid w:val="00974D94"/>
    <w:rsid w:val="009763F4"/>
    <w:rsid w:val="0098095E"/>
    <w:rsid w:val="0098215A"/>
    <w:rsid w:val="00984405"/>
    <w:rsid w:val="009860B5"/>
    <w:rsid w:val="0098732E"/>
    <w:rsid w:val="00990854"/>
    <w:rsid w:val="009959E2"/>
    <w:rsid w:val="00996194"/>
    <w:rsid w:val="009968A8"/>
    <w:rsid w:val="009A22E8"/>
    <w:rsid w:val="009A271D"/>
    <w:rsid w:val="009A4689"/>
    <w:rsid w:val="009A6721"/>
    <w:rsid w:val="009B1EDC"/>
    <w:rsid w:val="009B1EE7"/>
    <w:rsid w:val="009B4366"/>
    <w:rsid w:val="009B5789"/>
    <w:rsid w:val="009B5FD6"/>
    <w:rsid w:val="009B6927"/>
    <w:rsid w:val="009B7615"/>
    <w:rsid w:val="009C1E4E"/>
    <w:rsid w:val="009C2BEA"/>
    <w:rsid w:val="009C3EC3"/>
    <w:rsid w:val="009C4045"/>
    <w:rsid w:val="009D1615"/>
    <w:rsid w:val="009D33D1"/>
    <w:rsid w:val="009D655D"/>
    <w:rsid w:val="009D7B04"/>
    <w:rsid w:val="009D7B8C"/>
    <w:rsid w:val="009E01CA"/>
    <w:rsid w:val="009E337B"/>
    <w:rsid w:val="009E33DF"/>
    <w:rsid w:val="009E65BD"/>
    <w:rsid w:val="009F05D7"/>
    <w:rsid w:val="009F10AA"/>
    <w:rsid w:val="009F15F5"/>
    <w:rsid w:val="009F38BB"/>
    <w:rsid w:val="00A0107A"/>
    <w:rsid w:val="00A078F1"/>
    <w:rsid w:val="00A118DA"/>
    <w:rsid w:val="00A1283A"/>
    <w:rsid w:val="00A13403"/>
    <w:rsid w:val="00A16B8D"/>
    <w:rsid w:val="00A17085"/>
    <w:rsid w:val="00A20FA0"/>
    <w:rsid w:val="00A247B9"/>
    <w:rsid w:val="00A249E8"/>
    <w:rsid w:val="00A25402"/>
    <w:rsid w:val="00A259E4"/>
    <w:rsid w:val="00A2796F"/>
    <w:rsid w:val="00A32897"/>
    <w:rsid w:val="00A33A66"/>
    <w:rsid w:val="00A3571A"/>
    <w:rsid w:val="00A36FED"/>
    <w:rsid w:val="00A431D5"/>
    <w:rsid w:val="00A50448"/>
    <w:rsid w:val="00A50ED3"/>
    <w:rsid w:val="00A51E29"/>
    <w:rsid w:val="00A529CA"/>
    <w:rsid w:val="00A53A8E"/>
    <w:rsid w:val="00A54324"/>
    <w:rsid w:val="00A56F0E"/>
    <w:rsid w:val="00A61BB4"/>
    <w:rsid w:val="00A64966"/>
    <w:rsid w:val="00A65F0A"/>
    <w:rsid w:val="00A6621F"/>
    <w:rsid w:val="00A701B7"/>
    <w:rsid w:val="00A70891"/>
    <w:rsid w:val="00A70893"/>
    <w:rsid w:val="00A75368"/>
    <w:rsid w:val="00A76E87"/>
    <w:rsid w:val="00A81429"/>
    <w:rsid w:val="00A839FD"/>
    <w:rsid w:val="00A85DA8"/>
    <w:rsid w:val="00A86299"/>
    <w:rsid w:val="00A862CE"/>
    <w:rsid w:val="00A92B9B"/>
    <w:rsid w:val="00A9452C"/>
    <w:rsid w:val="00A96035"/>
    <w:rsid w:val="00AA0404"/>
    <w:rsid w:val="00AA1C7A"/>
    <w:rsid w:val="00AA1D3D"/>
    <w:rsid w:val="00AA286D"/>
    <w:rsid w:val="00AA5B87"/>
    <w:rsid w:val="00AB17F8"/>
    <w:rsid w:val="00AB2673"/>
    <w:rsid w:val="00AC0CAA"/>
    <w:rsid w:val="00AC216E"/>
    <w:rsid w:val="00AC2AB8"/>
    <w:rsid w:val="00AC36E7"/>
    <w:rsid w:val="00AC7429"/>
    <w:rsid w:val="00AC775A"/>
    <w:rsid w:val="00AC7960"/>
    <w:rsid w:val="00AD277F"/>
    <w:rsid w:val="00AD54A9"/>
    <w:rsid w:val="00AD5550"/>
    <w:rsid w:val="00AD5726"/>
    <w:rsid w:val="00AD64AA"/>
    <w:rsid w:val="00AD6A63"/>
    <w:rsid w:val="00AE0497"/>
    <w:rsid w:val="00AE06AC"/>
    <w:rsid w:val="00AE3021"/>
    <w:rsid w:val="00AE4308"/>
    <w:rsid w:val="00AE5A32"/>
    <w:rsid w:val="00AF3C62"/>
    <w:rsid w:val="00AF3DE1"/>
    <w:rsid w:val="00AF3E72"/>
    <w:rsid w:val="00AF6FB4"/>
    <w:rsid w:val="00AF77D8"/>
    <w:rsid w:val="00B00B57"/>
    <w:rsid w:val="00B033A3"/>
    <w:rsid w:val="00B067EB"/>
    <w:rsid w:val="00B07ECF"/>
    <w:rsid w:val="00B101D2"/>
    <w:rsid w:val="00B10725"/>
    <w:rsid w:val="00B10A04"/>
    <w:rsid w:val="00B15E77"/>
    <w:rsid w:val="00B20E42"/>
    <w:rsid w:val="00B242E3"/>
    <w:rsid w:val="00B270F1"/>
    <w:rsid w:val="00B27673"/>
    <w:rsid w:val="00B3262E"/>
    <w:rsid w:val="00B33991"/>
    <w:rsid w:val="00B33BA2"/>
    <w:rsid w:val="00B3758D"/>
    <w:rsid w:val="00B37763"/>
    <w:rsid w:val="00B37A88"/>
    <w:rsid w:val="00B4049B"/>
    <w:rsid w:val="00B4250A"/>
    <w:rsid w:val="00B42737"/>
    <w:rsid w:val="00B4433D"/>
    <w:rsid w:val="00B52EA0"/>
    <w:rsid w:val="00B536A6"/>
    <w:rsid w:val="00B547D5"/>
    <w:rsid w:val="00B54EA8"/>
    <w:rsid w:val="00B5790A"/>
    <w:rsid w:val="00B57BC7"/>
    <w:rsid w:val="00B61D9E"/>
    <w:rsid w:val="00B62415"/>
    <w:rsid w:val="00B631A5"/>
    <w:rsid w:val="00B66E5C"/>
    <w:rsid w:val="00B708D5"/>
    <w:rsid w:val="00B70DED"/>
    <w:rsid w:val="00B712F1"/>
    <w:rsid w:val="00B715CE"/>
    <w:rsid w:val="00B72D65"/>
    <w:rsid w:val="00B73B79"/>
    <w:rsid w:val="00B838A8"/>
    <w:rsid w:val="00B860D6"/>
    <w:rsid w:val="00B901C2"/>
    <w:rsid w:val="00B9440A"/>
    <w:rsid w:val="00B94826"/>
    <w:rsid w:val="00B97556"/>
    <w:rsid w:val="00BA2668"/>
    <w:rsid w:val="00BA2E94"/>
    <w:rsid w:val="00BA4173"/>
    <w:rsid w:val="00BA497D"/>
    <w:rsid w:val="00BA596D"/>
    <w:rsid w:val="00BA5DBD"/>
    <w:rsid w:val="00BB1553"/>
    <w:rsid w:val="00BB4BB0"/>
    <w:rsid w:val="00BB587E"/>
    <w:rsid w:val="00BB6A38"/>
    <w:rsid w:val="00BC0421"/>
    <w:rsid w:val="00BC15E5"/>
    <w:rsid w:val="00BC3DF8"/>
    <w:rsid w:val="00BC3FE5"/>
    <w:rsid w:val="00BC51C0"/>
    <w:rsid w:val="00BC7344"/>
    <w:rsid w:val="00BC76DA"/>
    <w:rsid w:val="00BD44D3"/>
    <w:rsid w:val="00BD4BDF"/>
    <w:rsid w:val="00BD510A"/>
    <w:rsid w:val="00BD56B5"/>
    <w:rsid w:val="00BD5BAB"/>
    <w:rsid w:val="00BE2ACA"/>
    <w:rsid w:val="00BE4CDA"/>
    <w:rsid w:val="00BE5E17"/>
    <w:rsid w:val="00BE7141"/>
    <w:rsid w:val="00BF075A"/>
    <w:rsid w:val="00BF1A27"/>
    <w:rsid w:val="00BF1C5B"/>
    <w:rsid w:val="00BF1CFB"/>
    <w:rsid w:val="00BF28C3"/>
    <w:rsid w:val="00C0443F"/>
    <w:rsid w:val="00C045AA"/>
    <w:rsid w:val="00C06FB5"/>
    <w:rsid w:val="00C07E84"/>
    <w:rsid w:val="00C17974"/>
    <w:rsid w:val="00C25060"/>
    <w:rsid w:val="00C26E94"/>
    <w:rsid w:val="00C26FD7"/>
    <w:rsid w:val="00C302AA"/>
    <w:rsid w:val="00C3078F"/>
    <w:rsid w:val="00C324B4"/>
    <w:rsid w:val="00C3632F"/>
    <w:rsid w:val="00C40A9C"/>
    <w:rsid w:val="00C42508"/>
    <w:rsid w:val="00C43B6A"/>
    <w:rsid w:val="00C46713"/>
    <w:rsid w:val="00C47E44"/>
    <w:rsid w:val="00C47E70"/>
    <w:rsid w:val="00C50FDC"/>
    <w:rsid w:val="00C516FB"/>
    <w:rsid w:val="00C52F1D"/>
    <w:rsid w:val="00C52F27"/>
    <w:rsid w:val="00C53AFE"/>
    <w:rsid w:val="00C54AD9"/>
    <w:rsid w:val="00C562AF"/>
    <w:rsid w:val="00C622E2"/>
    <w:rsid w:val="00C6484A"/>
    <w:rsid w:val="00C64EF8"/>
    <w:rsid w:val="00C64FA1"/>
    <w:rsid w:val="00C6794F"/>
    <w:rsid w:val="00C70A81"/>
    <w:rsid w:val="00C710A5"/>
    <w:rsid w:val="00C71198"/>
    <w:rsid w:val="00C7180D"/>
    <w:rsid w:val="00C74B7E"/>
    <w:rsid w:val="00C81BD0"/>
    <w:rsid w:val="00C8247E"/>
    <w:rsid w:val="00C83D2F"/>
    <w:rsid w:val="00C8549C"/>
    <w:rsid w:val="00C85749"/>
    <w:rsid w:val="00C868F8"/>
    <w:rsid w:val="00C86A11"/>
    <w:rsid w:val="00C86B5C"/>
    <w:rsid w:val="00C870AF"/>
    <w:rsid w:val="00C879E5"/>
    <w:rsid w:val="00C87F4F"/>
    <w:rsid w:val="00C90186"/>
    <w:rsid w:val="00C90C94"/>
    <w:rsid w:val="00C93752"/>
    <w:rsid w:val="00C97578"/>
    <w:rsid w:val="00C97ACB"/>
    <w:rsid w:val="00CA1E3B"/>
    <w:rsid w:val="00CA2AE7"/>
    <w:rsid w:val="00CA2FE0"/>
    <w:rsid w:val="00CA53D9"/>
    <w:rsid w:val="00CB1D8C"/>
    <w:rsid w:val="00CB2BF4"/>
    <w:rsid w:val="00CB34A2"/>
    <w:rsid w:val="00CB7ACD"/>
    <w:rsid w:val="00CB7F09"/>
    <w:rsid w:val="00CC2DDD"/>
    <w:rsid w:val="00CC4B9A"/>
    <w:rsid w:val="00CD285B"/>
    <w:rsid w:val="00CD7C5A"/>
    <w:rsid w:val="00CE0E15"/>
    <w:rsid w:val="00CF132D"/>
    <w:rsid w:val="00CF496B"/>
    <w:rsid w:val="00CF5F0E"/>
    <w:rsid w:val="00D02AA7"/>
    <w:rsid w:val="00D02DA3"/>
    <w:rsid w:val="00D02FA3"/>
    <w:rsid w:val="00D03A80"/>
    <w:rsid w:val="00D05A38"/>
    <w:rsid w:val="00D11602"/>
    <w:rsid w:val="00D126CD"/>
    <w:rsid w:val="00D158B6"/>
    <w:rsid w:val="00D177C4"/>
    <w:rsid w:val="00D17FBA"/>
    <w:rsid w:val="00D21665"/>
    <w:rsid w:val="00D23081"/>
    <w:rsid w:val="00D269D2"/>
    <w:rsid w:val="00D26FF3"/>
    <w:rsid w:val="00D31DD0"/>
    <w:rsid w:val="00D31FD1"/>
    <w:rsid w:val="00D3322D"/>
    <w:rsid w:val="00D37A50"/>
    <w:rsid w:val="00D4052A"/>
    <w:rsid w:val="00D408F3"/>
    <w:rsid w:val="00D42224"/>
    <w:rsid w:val="00D4375D"/>
    <w:rsid w:val="00D470F5"/>
    <w:rsid w:val="00D4762D"/>
    <w:rsid w:val="00D51D27"/>
    <w:rsid w:val="00D61BDC"/>
    <w:rsid w:val="00D61EF4"/>
    <w:rsid w:val="00D63669"/>
    <w:rsid w:val="00D638D3"/>
    <w:rsid w:val="00D64007"/>
    <w:rsid w:val="00D64C08"/>
    <w:rsid w:val="00D66467"/>
    <w:rsid w:val="00D678B4"/>
    <w:rsid w:val="00D67C10"/>
    <w:rsid w:val="00D70C6E"/>
    <w:rsid w:val="00D71D77"/>
    <w:rsid w:val="00D71EAF"/>
    <w:rsid w:val="00D754D1"/>
    <w:rsid w:val="00D77792"/>
    <w:rsid w:val="00D77954"/>
    <w:rsid w:val="00D8243B"/>
    <w:rsid w:val="00D83169"/>
    <w:rsid w:val="00D83522"/>
    <w:rsid w:val="00D858D8"/>
    <w:rsid w:val="00D867C0"/>
    <w:rsid w:val="00D86923"/>
    <w:rsid w:val="00D90958"/>
    <w:rsid w:val="00D97604"/>
    <w:rsid w:val="00D97C37"/>
    <w:rsid w:val="00DA397B"/>
    <w:rsid w:val="00DA50DF"/>
    <w:rsid w:val="00DA55DD"/>
    <w:rsid w:val="00DA5A29"/>
    <w:rsid w:val="00DA71C4"/>
    <w:rsid w:val="00DA7682"/>
    <w:rsid w:val="00DA798E"/>
    <w:rsid w:val="00DB3EC2"/>
    <w:rsid w:val="00DB5107"/>
    <w:rsid w:val="00DB5586"/>
    <w:rsid w:val="00DB5CB8"/>
    <w:rsid w:val="00DB6D41"/>
    <w:rsid w:val="00DC3283"/>
    <w:rsid w:val="00DC73D2"/>
    <w:rsid w:val="00DC7645"/>
    <w:rsid w:val="00DD685A"/>
    <w:rsid w:val="00DE0129"/>
    <w:rsid w:val="00DE0586"/>
    <w:rsid w:val="00DE3E7D"/>
    <w:rsid w:val="00DE5ACE"/>
    <w:rsid w:val="00DF03E9"/>
    <w:rsid w:val="00DF22BC"/>
    <w:rsid w:val="00E0190C"/>
    <w:rsid w:val="00E01DD8"/>
    <w:rsid w:val="00E07372"/>
    <w:rsid w:val="00E1039D"/>
    <w:rsid w:val="00E12835"/>
    <w:rsid w:val="00E13FCA"/>
    <w:rsid w:val="00E14C30"/>
    <w:rsid w:val="00E1535E"/>
    <w:rsid w:val="00E15DC7"/>
    <w:rsid w:val="00E16D45"/>
    <w:rsid w:val="00E16DAD"/>
    <w:rsid w:val="00E17CAD"/>
    <w:rsid w:val="00E214D9"/>
    <w:rsid w:val="00E21CC3"/>
    <w:rsid w:val="00E26BBB"/>
    <w:rsid w:val="00E31151"/>
    <w:rsid w:val="00E35A5C"/>
    <w:rsid w:val="00E3608B"/>
    <w:rsid w:val="00E369DB"/>
    <w:rsid w:val="00E37785"/>
    <w:rsid w:val="00E400BE"/>
    <w:rsid w:val="00E4098F"/>
    <w:rsid w:val="00E43B23"/>
    <w:rsid w:val="00E43B9C"/>
    <w:rsid w:val="00E44E8B"/>
    <w:rsid w:val="00E465C0"/>
    <w:rsid w:val="00E47B6B"/>
    <w:rsid w:val="00E507BA"/>
    <w:rsid w:val="00E507BC"/>
    <w:rsid w:val="00E50E67"/>
    <w:rsid w:val="00E54DA3"/>
    <w:rsid w:val="00E558A0"/>
    <w:rsid w:val="00E56518"/>
    <w:rsid w:val="00E61522"/>
    <w:rsid w:val="00E62EC8"/>
    <w:rsid w:val="00E6379C"/>
    <w:rsid w:val="00E7161D"/>
    <w:rsid w:val="00E733DA"/>
    <w:rsid w:val="00E739A7"/>
    <w:rsid w:val="00E7480E"/>
    <w:rsid w:val="00E83947"/>
    <w:rsid w:val="00E849D5"/>
    <w:rsid w:val="00E85C3D"/>
    <w:rsid w:val="00E86814"/>
    <w:rsid w:val="00E91D2A"/>
    <w:rsid w:val="00E92F24"/>
    <w:rsid w:val="00E93505"/>
    <w:rsid w:val="00E94046"/>
    <w:rsid w:val="00E95B19"/>
    <w:rsid w:val="00E966C1"/>
    <w:rsid w:val="00E96EB4"/>
    <w:rsid w:val="00EA1677"/>
    <w:rsid w:val="00EA3C79"/>
    <w:rsid w:val="00EA4B1B"/>
    <w:rsid w:val="00EA766C"/>
    <w:rsid w:val="00EA7EBD"/>
    <w:rsid w:val="00EB234F"/>
    <w:rsid w:val="00EB2BB0"/>
    <w:rsid w:val="00EC4681"/>
    <w:rsid w:val="00EC525D"/>
    <w:rsid w:val="00EC7184"/>
    <w:rsid w:val="00ED2E14"/>
    <w:rsid w:val="00ED4294"/>
    <w:rsid w:val="00ED4F75"/>
    <w:rsid w:val="00ED662C"/>
    <w:rsid w:val="00EE1DE5"/>
    <w:rsid w:val="00EE1E96"/>
    <w:rsid w:val="00EE42D0"/>
    <w:rsid w:val="00EE49DB"/>
    <w:rsid w:val="00EE4F9F"/>
    <w:rsid w:val="00EE5A0F"/>
    <w:rsid w:val="00EE62AD"/>
    <w:rsid w:val="00EE7AC6"/>
    <w:rsid w:val="00EF7CA8"/>
    <w:rsid w:val="00F0061C"/>
    <w:rsid w:val="00F01D82"/>
    <w:rsid w:val="00F0391C"/>
    <w:rsid w:val="00F06708"/>
    <w:rsid w:val="00F109A9"/>
    <w:rsid w:val="00F11698"/>
    <w:rsid w:val="00F1278A"/>
    <w:rsid w:val="00F14268"/>
    <w:rsid w:val="00F15ED1"/>
    <w:rsid w:val="00F1656B"/>
    <w:rsid w:val="00F1760D"/>
    <w:rsid w:val="00F20F26"/>
    <w:rsid w:val="00F2498B"/>
    <w:rsid w:val="00F27F6F"/>
    <w:rsid w:val="00F30A4A"/>
    <w:rsid w:val="00F316B5"/>
    <w:rsid w:val="00F344FA"/>
    <w:rsid w:val="00F35BA9"/>
    <w:rsid w:val="00F41A1C"/>
    <w:rsid w:val="00F41F42"/>
    <w:rsid w:val="00F4516C"/>
    <w:rsid w:val="00F46CF4"/>
    <w:rsid w:val="00F51F67"/>
    <w:rsid w:val="00F55679"/>
    <w:rsid w:val="00F55E97"/>
    <w:rsid w:val="00F607B4"/>
    <w:rsid w:val="00F625B5"/>
    <w:rsid w:val="00F62A9A"/>
    <w:rsid w:val="00F651AE"/>
    <w:rsid w:val="00F665E5"/>
    <w:rsid w:val="00F66D5C"/>
    <w:rsid w:val="00F71724"/>
    <w:rsid w:val="00F7325B"/>
    <w:rsid w:val="00F76E37"/>
    <w:rsid w:val="00F77131"/>
    <w:rsid w:val="00F777D0"/>
    <w:rsid w:val="00F7782D"/>
    <w:rsid w:val="00F80488"/>
    <w:rsid w:val="00F81B4C"/>
    <w:rsid w:val="00F820C3"/>
    <w:rsid w:val="00F82CFD"/>
    <w:rsid w:val="00F83BF0"/>
    <w:rsid w:val="00F84FE9"/>
    <w:rsid w:val="00F85A6E"/>
    <w:rsid w:val="00F90381"/>
    <w:rsid w:val="00F90C0F"/>
    <w:rsid w:val="00F91D7D"/>
    <w:rsid w:val="00F94ABE"/>
    <w:rsid w:val="00F960F5"/>
    <w:rsid w:val="00F9723F"/>
    <w:rsid w:val="00FA7E47"/>
    <w:rsid w:val="00FB095A"/>
    <w:rsid w:val="00FB13C0"/>
    <w:rsid w:val="00FB170C"/>
    <w:rsid w:val="00FB45D2"/>
    <w:rsid w:val="00FB49CE"/>
    <w:rsid w:val="00FB49D5"/>
    <w:rsid w:val="00FB7A4F"/>
    <w:rsid w:val="00FC0540"/>
    <w:rsid w:val="00FC0BE8"/>
    <w:rsid w:val="00FC1F33"/>
    <w:rsid w:val="00FC23DE"/>
    <w:rsid w:val="00FC27B7"/>
    <w:rsid w:val="00FC3954"/>
    <w:rsid w:val="00FC6624"/>
    <w:rsid w:val="00FC6802"/>
    <w:rsid w:val="00FC680A"/>
    <w:rsid w:val="00FD04E2"/>
    <w:rsid w:val="00FD1E6A"/>
    <w:rsid w:val="00FD2CA7"/>
    <w:rsid w:val="00FD2F17"/>
    <w:rsid w:val="00FD52EB"/>
    <w:rsid w:val="00FD5797"/>
    <w:rsid w:val="00FD7115"/>
    <w:rsid w:val="00FE2711"/>
    <w:rsid w:val="00FE503F"/>
    <w:rsid w:val="00FE56D8"/>
    <w:rsid w:val="00FE63B9"/>
    <w:rsid w:val="00FE6A4D"/>
    <w:rsid w:val="00FE785B"/>
    <w:rsid w:val="00FF079E"/>
    <w:rsid w:val="00FF1631"/>
    <w:rsid w:val="00FF2087"/>
    <w:rsid w:val="00FF3A6F"/>
    <w:rsid w:val="00FF3C84"/>
    <w:rsid w:val="00FF57D7"/>
    <w:rsid w:val="00FF58C9"/>
    <w:rsid w:val="00FF5F22"/>
    <w:rsid w:val="00FF67BF"/>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uiPriority w:val="99"/>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uiPriority w:val="99"/>
    <w:rsid w:val="006D7F2E"/>
    <w:rPr>
      <w:rFonts w:ascii="CG Times" w:hAnsi="CG Times" w:cs="CG Times"/>
      <w:sz w:val="24"/>
      <w:szCs w:val="24"/>
    </w:rPr>
  </w:style>
  <w:style w:type="paragraph" w:styleId="ListParagraph">
    <w:name w:val="List Paragraph"/>
    <w:basedOn w:val="Normal"/>
    <w:uiPriority w:val="34"/>
    <w:qFormat/>
    <w:rsid w:val="006D7F2E"/>
    <w:pPr>
      <w:autoSpaceDE/>
      <w:autoSpaceDN/>
      <w:spacing w:line="360" w:lineRule="auto"/>
      <w:ind w:left="720"/>
      <w:contextualSpacing/>
    </w:pPr>
    <w:rPr>
      <w:rFonts w:ascii="Times New Roman" w:hAnsi="Times New Roman" w:cs="Times New Roman"/>
      <w:sz w:val="26"/>
      <w:szCs w:val="20"/>
    </w:rPr>
  </w:style>
  <w:style w:type="character" w:customStyle="1" w:styleId="EndnoteTextChar">
    <w:name w:val="Endnote Text Char"/>
    <w:basedOn w:val="DefaultParagraphFont"/>
    <w:link w:val="EndnoteText"/>
    <w:rsid w:val="00A53A8E"/>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uiPriority w:val="99"/>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uiPriority w:val="99"/>
    <w:rsid w:val="006D7F2E"/>
    <w:rPr>
      <w:rFonts w:ascii="CG Times" w:hAnsi="CG Times" w:cs="CG Times"/>
      <w:sz w:val="24"/>
      <w:szCs w:val="24"/>
    </w:rPr>
  </w:style>
  <w:style w:type="paragraph" w:styleId="ListParagraph">
    <w:name w:val="List Paragraph"/>
    <w:basedOn w:val="Normal"/>
    <w:uiPriority w:val="34"/>
    <w:qFormat/>
    <w:rsid w:val="006D7F2E"/>
    <w:pPr>
      <w:autoSpaceDE/>
      <w:autoSpaceDN/>
      <w:spacing w:line="360" w:lineRule="auto"/>
      <w:ind w:left="720"/>
      <w:contextualSpacing/>
    </w:pPr>
    <w:rPr>
      <w:rFonts w:ascii="Times New Roman" w:hAnsi="Times New Roman" w:cs="Times New Roman"/>
      <w:sz w:val="26"/>
      <w:szCs w:val="20"/>
    </w:rPr>
  </w:style>
  <w:style w:type="character" w:customStyle="1" w:styleId="EndnoteTextChar">
    <w:name w:val="Endnote Text Char"/>
    <w:basedOn w:val="DefaultParagraphFont"/>
    <w:link w:val="EndnoteText"/>
    <w:rsid w:val="00A53A8E"/>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0049">
      <w:bodyDiv w:val="1"/>
      <w:marLeft w:val="0"/>
      <w:marRight w:val="0"/>
      <w:marTop w:val="0"/>
      <w:marBottom w:val="0"/>
      <w:divBdr>
        <w:top w:val="none" w:sz="0" w:space="0" w:color="auto"/>
        <w:left w:val="none" w:sz="0" w:space="0" w:color="auto"/>
        <w:bottom w:val="none" w:sz="0" w:space="0" w:color="auto"/>
        <w:right w:val="none" w:sz="0" w:space="0" w:color="auto"/>
      </w:divBdr>
      <w:divsChild>
        <w:div w:id="42272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1828-A220-4338-8C5E-D3B9998F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4353</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6</cp:revision>
  <cp:lastPrinted>2016-03-02T14:49:00Z</cp:lastPrinted>
  <dcterms:created xsi:type="dcterms:W3CDTF">2016-03-02T14:43:00Z</dcterms:created>
  <dcterms:modified xsi:type="dcterms:W3CDTF">2016-03-02T14:49:00Z</dcterms:modified>
</cp:coreProperties>
</file>