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B5DEB" w:rsidTr="009F2A76">
        <w:trPr>
          <w:trHeight w:val="990"/>
        </w:trPr>
        <w:tc>
          <w:tcPr>
            <w:tcW w:w="1363" w:type="dxa"/>
          </w:tcPr>
          <w:p w:rsidR="00BB5DEB" w:rsidRDefault="00BB5DEB" w:rsidP="009F2A76">
            <w:pPr>
              <w:rPr>
                <w:sz w:val="24"/>
              </w:rPr>
            </w:pPr>
            <w:r>
              <w:rPr>
                <w:noProof/>
                <w:spacing w:val="-2"/>
              </w:rPr>
              <w:drawing>
                <wp:inline distT="0" distB="0" distL="0" distR="0" wp14:anchorId="523CE592" wp14:editId="053FE104">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B5DEB" w:rsidRDefault="00BB5DEB" w:rsidP="009F2A76">
            <w:pPr>
              <w:suppressAutoHyphens/>
              <w:spacing w:line="204" w:lineRule="auto"/>
              <w:jc w:val="center"/>
              <w:rPr>
                <w:rFonts w:ascii="Arial" w:hAnsi="Arial"/>
                <w:color w:val="000080"/>
                <w:spacing w:val="-3"/>
                <w:sz w:val="26"/>
              </w:rPr>
            </w:pPr>
          </w:p>
          <w:p w:rsidR="00BB5DEB" w:rsidRDefault="00BB5DEB" w:rsidP="009F2A7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B5DEB" w:rsidRDefault="00BB5DEB" w:rsidP="009F2A7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B5DEB" w:rsidRDefault="00BB5DEB" w:rsidP="009F2A7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B5DEB" w:rsidRDefault="00BB5DEB" w:rsidP="009F2A76">
            <w:pPr>
              <w:rPr>
                <w:rFonts w:ascii="Arial" w:hAnsi="Arial"/>
                <w:sz w:val="12"/>
              </w:rPr>
            </w:pPr>
          </w:p>
          <w:p w:rsidR="00BB5DEB" w:rsidRDefault="00BB5DEB" w:rsidP="009F2A76">
            <w:pPr>
              <w:rPr>
                <w:rFonts w:ascii="Arial" w:hAnsi="Arial"/>
                <w:sz w:val="12"/>
              </w:rPr>
            </w:pPr>
          </w:p>
          <w:p w:rsidR="00BB5DEB" w:rsidRDefault="00BB5DEB" w:rsidP="009F2A76">
            <w:pPr>
              <w:rPr>
                <w:rFonts w:ascii="Arial" w:hAnsi="Arial"/>
                <w:sz w:val="12"/>
              </w:rPr>
            </w:pPr>
          </w:p>
          <w:p w:rsidR="00BB5DEB" w:rsidRDefault="00BB5DEB" w:rsidP="009F2A76">
            <w:pPr>
              <w:rPr>
                <w:rFonts w:ascii="Arial" w:hAnsi="Arial"/>
                <w:sz w:val="12"/>
              </w:rPr>
            </w:pPr>
          </w:p>
          <w:p w:rsidR="00BB5DEB" w:rsidRDefault="00BB5DEB" w:rsidP="009F2A76">
            <w:pPr>
              <w:rPr>
                <w:rFonts w:ascii="Arial" w:hAnsi="Arial"/>
                <w:sz w:val="12"/>
              </w:rPr>
            </w:pPr>
          </w:p>
          <w:p w:rsidR="00BB5DEB" w:rsidRDefault="00BB5DEB" w:rsidP="009F2A76">
            <w:pPr>
              <w:rPr>
                <w:rFonts w:ascii="Arial" w:hAnsi="Arial"/>
                <w:sz w:val="12"/>
              </w:rPr>
            </w:pPr>
          </w:p>
          <w:p w:rsidR="00BB5DEB" w:rsidRDefault="00BB5DEB" w:rsidP="009F2A76">
            <w:pPr>
              <w:jc w:val="right"/>
              <w:rPr>
                <w:rFonts w:ascii="Arial" w:hAnsi="Arial"/>
                <w:sz w:val="12"/>
              </w:rPr>
            </w:pPr>
            <w:r>
              <w:rPr>
                <w:rFonts w:ascii="Arial" w:hAnsi="Arial"/>
                <w:b/>
                <w:spacing w:val="-1"/>
                <w:sz w:val="12"/>
              </w:rPr>
              <w:t>IN REPLY PLEASE REFER TO OUR FILE</w:t>
            </w:r>
          </w:p>
        </w:tc>
      </w:tr>
    </w:tbl>
    <w:p w:rsidR="00BB5DEB" w:rsidRDefault="00BB5DEB" w:rsidP="00BB5DEB">
      <w:pPr>
        <w:rPr>
          <w:sz w:val="24"/>
        </w:rPr>
        <w:sectPr w:rsidR="00BB5DEB" w:rsidSect="00071EFC">
          <w:pgSz w:w="12240" w:h="15840"/>
          <w:pgMar w:top="1440" w:right="1440" w:bottom="1440" w:left="1440" w:header="720" w:footer="720" w:gutter="0"/>
          <w:cols w:space="720"/>
          <w:docGrid w:linePitch="272"/>
        </w:sectPr>
      </w:pPr>
    </w:p>
    <w:p w:rsidR="00BB5DEB" w:rsidRDefault="005B044A" w:rsidP="00071EFC">
      <w:pPr>
        <w:jc w:val="center"/>
        <w:rPr>
          <w:sz w:val="24"/>
          <w:szCs w:val="24"/>
        </w:rPr>
      </w:pPr>
      <w:r>
        <w:rPr>
          <w:sz w:val="24"/>
          <w:szCs w:val="24"/>
        </w:rPr>
        <w:lastRenderedPageBreak/>
        <w:t>March 4, 2016</w:t>
      </w:r>
    </w:p>
    <w:p w:rsidR="00071EFC" w:rsidRDefault="00071EFC" w:rsidP="00071EFC">
      <w:pPr>
        <w:jc w:val="center"/>
        <w:rPr>
          <w:sz w:val="24"/>
          <w:szCs w:val="24"/>
        </w:rPr>
      </w:pPr>
    </w:p>
    <w:p w:rsidR="00BB5DEB" w:rsidRDefault="00BB5DEB" w:rsidP="00BB5DEB">
      <w:pPr>
        <w:jc w:val="right"/>
        <w:rPr>
          <w:sz w:val="24"/>
          <w:szCs w:val="24"/>
        </w:rPr>
      </w:pPr>
      <w:r>
        <w:rPr>
          <w:sz w:val="24"/>
          <w:szCs w:val="24"/>
        </w:rPr>
        <w:t>Docket No. M</w:t>
      </w:r>
      <w:r w:rsidRPr="00770A93">
        <w:rPr>
          <w:sz w:val="24"/>
          <w:szCs w:val="24"/>
        </w:rPr>
        <w:t>-</w:t>
      </w:r>
      <w:r>
        <w:rPr>
          <w:sz w:val="24"/>
          <w:szCs w:val="24"/>
        </w:rPr>
        <w:t>2009-2092655</w:t>
      </w:r>
    </w:p>
    <w:p w:rsidR="00BB5DEB" w:rsidRDefault="00BB5DEB" w:rsidP="00BB5DEB">
      <w:pPr>
        <w:rPr>
          <w:sz w:val="24"/>
          <w:szCs w:val="24"/>
        </w:rPr>
      </w:pPr>
    </w:p>
    <w:p w:rsidR="00BB5DEB" w:rsidRDefault="00BB5DEB" w:rsidP="00BB5DEB">
      <w:pPr>
        <w:rPr>
          <w:sz w:val="24"/>
          <w:szCs w:val="24"/>
        </w:rPr>
      </w:pPr>
      <w:r>
        <w:rPr>
          <w:sz w:val="24"/>
          <w:szCs w:val="24"/>
        </w:rPr>
        <w:t>BRANDON SIEGEL</w:t>
      </w:r>
    </w:p>
    <w:p w:rsidR="00BB5DEB" w:rsidRDefault="007E69B5" w:rsidP="00BB5DEB">
      <w:pPr>
        <w:rPr>
          <w:sz w:val="24"/>
          <w:szCs w:val="24"/>
        </w:rPr>
      </w:pPr>
      <w:r>
        <w:rPr>
          <w:sz w:val="24"/>
          <w:szCs w:val="24"/>
        </w:rPr>
        <w:t>INTELOMETRY</w:t>
      </w:r>
    </w:p>
    <w:p w:rsidR="00BB5DEB" w:rsidRDefault="0097219D" w:rsidP="00BB5DEB">
      <w:pPr>
        <w:rPr>
          <w:sz w:val="24"/>
          <w:szCs w:val="24"/>
        </w:rPr>
      </w:pPr>
      <w:r>
        <w:rPr>
          <w:sz w:val="24"/>
          <w:szCs w:val="24"/>
        </w:rPr>
        <w:t>10010 FOXWOOD DRIVE</w:t>
      </w:r>
    </w:p>
    <w:p w:rsidR="0097219D" w:rsidRDefault="0097219D" w:rsidP="00BB5DEB">
      <w:pPr>
        <w:rPr>
          <w:sz w:val="24"/>
          <w:szCs w:val="24"/>
        </w:rPr>
      </w:pPr>
      <w:r>
        <w:rPr>
          <w:sz w:val="24"/>
          <w:szCs w:val="24"/>
        </w:rPr>
        <w:t>IRWIN PA  15642-5507</w:t>
      </w:r>
    </w:p>
    <w:p w:rsidR="00BB5DEB" w:rsidRDefault="00BB5DEB" w:rsidP="00BB5DEB">
      <w:pPr>
        <w:rPr>
          <w:sz w:val="24"/>
          <w:szCs w:val="24"/>
        </w:rPr>
      </w:pPr>
    </w:p>
    <w:p w:rsidR="00BB5DEB" w:rsidRDefault="00BB5DEB" w:rsidP="00BB5DEB">
      <w:pPr>
        <w:rPr>
          <w:sz w:val="24"/>
          <w:szCs w:val="24"/>
        </w:rPr>
      </w:pPr>
    </w:p>
    <w:p w:rsidR="00BB5DEB" w:rsidRPr="00132962" w:rsidRDefault="00BB5DEB" w:rsidP="00071EFC">
      <w:pPr>
        <w:ind w:left="1890" w:hanging="450"/>
        <w:rPr>
          <w:sz w:val="24"/>
          <w:szCs w:val="24"/>
        </w:rPr>
      </w:pPr>
      <w:r w:rsidRPr="00132962">
        <w:rPr>
          <w:sz w:val="24"/>
          <w:szCs w:val="24"/>
        </w:rPr>
        <w:t xml:space="preserve">Re: </w:t>
      </w:r>
      <w:r w:rsidR="00071EFC">
        <w:rPr>
          <w:sz w:val="24"/>
          <w:szCs w:val="24"/>
        </w:rPr>
        <w:t xml:space="preserve"> </w:t>
      </w:r>
      <w:r w:rsidRPr="00F6641E">
        <w:rPr>
          <w:sz w:val="24"/>
          <w:szCs w:val="24"/>
        </w:rPr>
        <w:t xml:space="preserve">Request for </w:t>
      </w:r>
      <w:r w:rsidR="00F6641E" w:rsidRPr="00F6641E">
        <w:rPr>
          <w:sz w:val="24"/>
          <w:szCs w:val="24"/>
        </w:rPr>
        <w:t>an</w:t>
      </w:r>
      <w:r w:rsidR="00F6641E">
        <w:rPr>
          <w:sz w:val="24"/>
          <w:szCs w:val="24"/>
        </w:rPr>
        <w:t xml:space="preserve"> extension of the due date for the Web Portal Working Group’s System-to-System standard from March 3, 2016 until April 8, 2016</w:t>
      </w:r>
    </w:p>
    <w:p w:rsidR="00BB5DEB" w:rsidRPr="00CC10EF" w:rsidRDefault="00BB5DEB" w:rsidP="00BB5DEB">
      <w:pPr>
        <w:ind w:left="1080" w:hanging="360"/>
        <w:rPr>
          <w:sz w:val="24"/>
          <w:szCs w:val="24"/>
        </w:rPr>
      </w:pPr>
    </w:p>
    <w:p w:rsidR="00BB5DEB" w:rsidRDefault="00BB5DEB" w:rsidP="00BB5DEB">
      <w:pPr>
        <w:rPr>
          <w:sz w:val="24"/>
          <w:szCs w:val="24"/>
        </w:rPr>
      </w:pPr>
      <w:r>
        <w:rPr>
          <w:sz w:val="24"/>
          <w:szCs w:val="24"/>
        </w:rPr>
        <w:t>To the Electronic Data Exchange Working Group</w:t>
      </w:r>
      <w:r w:rsidRPr="00BC410E">
        <w:rPr>
          <w:sz w:val="24"/>
          <w:szCs w:val="24"/>
        </w:rPr>
        <w:t>:</w:t>
      </w:r>
    </w:p>
    <w:p w:rsidR="00BB5DEB" w:rsidRDefault="00BB5DEB" w:rsidP="00BB5DEB">
      <w:pPr>
        <w:rPr>
          <w:sz w:val="24"/>
          <w:szCs w:val="24"/>
        </w:rPr>
      </w:pPr>
    </w:p>
    <w:p w:rsidR="00615694" w:rsidRDefault="00BB5DEB" w:rsidP="00BB5DEB">
      <w:pPr>
        <w:rPr>
          <w:sz w:val="24"/>
          <w:szCs w:val="24"/>
        </w:rPr>
      </w:pPr>
      <w:r>
        <w:rPr>
          <w:rFonts w:ascii="Arial" w:hAnsi="Arial" w:cs="Arial"/>
          <w:sz w:val="24"/>
          <w:szCs w:val="24"/>
        </w:rPr>
        <w:tab/>
      </w:r>
      <w:r>
        <w:rPr>
          <w:rFonts w:ascii="Arial" w:hAnsi="Arial" w:cs="Arial"/>
          <w:sz w:val="24"/>
          <w:szCs w:val="24"/>
        </w:rPr>
        <w:tab/>
      </w:r>
      <w:r w:rsidR="000867A4">
        <w:rPr>
          <w:sz w:val="24"/>
          <w:szCs w:val="24"/>
        </w:rPr>
        <w:t>On February 19, 2016, t</w:t>
      </w:r>
      <w:r w:rsidR="00615694">
        <w:rPr>
          <w:sz w:val="24"/>
          <w:szCs w:val="24"/>
        </w:rPr>
        <w:t>he Electronic Data Exchange Working Group (EDEWG)</w:t>
      </w:r>
      <w:r w:rsidR="00E53B66">
        <w:rPr>
          <w:sz w:val="24"/>
          <w:szCs w:val="24"/>
        </w:rPr>
        <w:t xml:space="preserve"> </w:t>
      </w:r>
      <w:r w:rsidR="00615694">
        <w:rPr>
          <w:sz w:val="24"/>
          <w:szCs w:val="24"/>
        </w:rPr>
        <w:t xml:space="preserve">filed a request </w:t>
      </w:r>
      <w:r w:rsidR="00517EB6">
        <w:rPr>
          <w:sz w:val="24"/>
          <w:szCs w:val="24"/>
        </w:rPr>
        <w:t>seeking</w:t>
      </w:r>
      <w:r w:rsidR="00615694">
        <w:rPr>
          <w:sz w:val="24"/>
          <w:szCs w:val="24"/>
        </w:rPr>
        <w:t xml:space="preserve"> an extension </w:t>
      </w:r>
      <w:r w:rsidR="00517EB6">
        <w:rPr>
          <w:sz w:val="24"/>
          <w:szCs w:val="24"/>
        </w:rPr>
        <w:t>of the due date for the Web Portal Working Group’s (WPWG) System-to-System (StS) standard from March 3, 2016</w:t>
      </w:r>
      <w:r w:rsidR="00217D7C">
        <w:rPr>
          <w:sz w:val="24"/>
          <w:szCs w:val="24"/>
        </w:rPr>
        <w:t>,</w:t>
      </w:r>
      <w:r w:rsidR="00517EB6">
        <w:rPr>
          <w:sz w:val="24"/>
          <w:szCs w:val="24"/>
        </w:rPr>
        <w:t xml:space="preserve"> until April 8, 2016.  This Secretarial Letter approves this request.</w:t>
      </w:r>
    </w:p>
    <w:p w:rsidR="00615694" w:rsidRDefault="00615694" w:rsidP="00BB5DEB">
      <w:pPr>
        <w:rPr>
          <w:sz w:val="24"/>
          <w:szCs w:val="24"/>
        </w:rPr>
      </w:pPr>
    </w:p>
    <w:p w:rsidR="0099039A" w:rsidRPr="0099039A" w:rsidRDefault="00BB5DEB" w:rsidP="00615694">
      <w:pPr>
        <w:ind w:firstLine="1440"/>
        <w:rPr>
          <w:sz w:val="24"/>
          <w:szCs w:val="24"/>
        </w:rPr>
      </w:pPr>
      <w:r w:rsidRPr="0099039A">
        <w:rPr>
          <w:sz w:val="24"/>
          <w:szCs w:val="24"/>
        </w:rPr>
        <w:t xml:space="preserve">As specified by Commission Order at Docket No. </w:t>
      </w:r>
      <w:r w:rsidR="00071EFC" w:rsidRPr="0099039A">
        <w:rPr>
          <w:sz w:val="24"/>
          <w:szCs w:val="24"/>
        </w:rPr>
        <w:t xml:space="preserve">M-2009-2092655 entered </w:t>
      </w:r>
      <w:r w:rsidR="0079623A" w:rsidRPr="0099039A">
        <w:rPr>
          <w:sz w:val="24"/>
          <w:szCs w:val="24"/>
        </w:rPr>
        <w:t>September 3, 2015</w:t>
      </w:r>
      <w:r w:rsidR="0079623A" w:rsidRPr="0099039A">
        <w:rPr>
          <w:rStyle w:val="FootnoteReference"/>
          <w:sz w:val="24"/>
          <w:szCs w:val="24"/>
        </w:rPr>
        <w:footnoteReference w:id="1"/>
      </w:r>
      <w:r w:rsidR="0079623A" w:rsidRPr="0099039A">
        <w:rPr>
          <w:sz w:val="24"/>
          <w:szCs w:val="24"/>
        </w:rPr>
        <w:t>, and re-affirmed in the NRG Retail Affiliates Petition for Clarification and/or Reconsideration Order entered November 5, 2015</w:t>
      </w:r>
      <w:r w:rsidR="0079623A" w:rsidRPr="0099039A">
        <w:rPr>
          <w:rStyle w:val="FootnoteReference"/>
          <w:sz w:val="24"/>
          <w:szCs w:val="24"/>
        </w:rPr>
        <w:footnoteReference w:id="2"/>
      </w:r>
      <w:r w:rsidR="0079623A" w:rsidRPr="0099039A">
        <w:rPr>
          <w:sz w:val="24"/>
          <w:szCs w:val="24"/>
        </w:rPr>
        <w:t xml:space="preserve">, EDEWG </w:t>
      </w:r>
      <w:r w:rsidR="00DB09ED" w:rsidRPr="0099039A">
        <w:rPr>
          <w:sz w:val="24"/>
          <w:szCs w:val="24"/>
        </w:rPr>
        <w:t xml:space="preserve">was ordered to reconvene the WPWG with mandatory participation by all Electric Distribution Companies (EDC) that have smart meter requirements.  </w:t>
      </w:r>
      <w:r w:rsidR="0099039A" w:rsidRPr="0099039A">
        <w:rPr>
          <w:sz w:val="24"/>
          <w:szCs w:val="24"/>
        </w:rPr>
        <w:t>The WPWG was tasked with developing, but not implementing, a proposed uniform standard for the StS functionality of the web portals.  Furthermore, the WPWG was ordered to submit to the Commission, for its review and approval, its proposed standard within six months from the entry date of the September 3, 2015 Final Order (which is March 3, 2016).</w:t>
      </w:r>
    </w:p>
    <w:p w:rsidR="0099039A" w:rsidRPr="003D0B51" w:rsidRDefault="0099039A" w:rsidP="00615694">
      <w:pPr>
        <w:ind w:firstLine="1440"/>
        <w:rPr>
          <w:sz w:val="24"/>
          <w:szCs w:val="24"/>
        </w:rPr>
      </w:pPr>
    </w:p>
    <w:p w:rsidR="009870B3" w:rsidRDefault="00BC4226" w:rsidP="00BB5DEB">
      <w:pPr>
        <w:autoSpaceDE w:val="0"/>
        <w:autoSpaceDN w:val="0"/>
        <w:adjustRightInd w:val="0"/>
        <w:rPr>
          <w:sz w:val="24"/>
          <w:szCs w:val="24"/>
        </w:rPr>
      </w:pPr>
      <w:r>
        <w:rPr>
          <w:sz w:val="24"/>
          <w:szCs w:val="24"/>
        </w:rPr>
        <w:tab/>
      </w:r>
      <w:r>
        <w:rPr>
          <w:sz w:val="24"/>
          <w:szCs w:val="24"/>
        </w:rPr>
        <w:tab/>
        <w:t>The EDEWG L</w:t>
      </w:r>
      <w:r w:rsidR="00BB5DEB" w:rsidRPr="003D0B51">
        <w:rPr>
          <w:sz w:val="24"/>
          <w:szCs w:val="24"/>
        </w:rPr>
        <w:t>eadership</w:t>
      </w:r>
      <w:r>
        <w:rPr>
          <w:sz w:val="24"/>
          <w:szCs w:val="24"/>
        </w:rPr>
        <w:t xml:space="preserve"> (Leadership)</w:t>
      </w:r>
      <w:r w:rsidR="00BB5DEB" w:rsidRPr="003D0B51">
        <w:rPr>
          <w:sz w:val="24"/>
          <w:szCs w:val="24"/>
        </w:rPr>
        <w:t xml:space="preserve">, with the full support of </w:t>
      </w:r>
      <w:r w:rsidR="003D0B51" w:rsidRPr="003D0B51">
        <w:rPr>
          <w:sz w:val="24"/>
          <w:szCs w:val="24"/>
        </w:rPr>
        <w:t xml:space="preserve">the </w:t>
      </w:r>
      <w:r w:rsidR="00BB5DEB" w:rsidRPr="003D0B51">
        <w:rPr>
          <w:sz w:val="24"/>
          <w:szCs w:val="24"/>
        </w:rPr>
        <w:t xml:space="preserve">membership of the WPWG, filed </w:t>
      </w:r>
      <w:r w:rsidR="003D0B51" w:rsidRPr="003D0B51">
        <w:rPr>
          <w:sz w:val="24"/>
          <w:szCs w:val="24"/>
        </w:rPr>
        <w:t xml:space="preserve">for an extension </w:t>
      </w:r>
      <w:r w:rsidR="00BB5DEB" w:rsidRPr="003D0B51">
        <w:rPr>
          <w:sz w:val="24"/>
          <w:szCs w:val="24"/>
        </w:rPr>
        <w:t xml:space="preserve">on </w:t>
      </w:r>
      <w:r w:rsidR="003D0B51" w:rsidRPr="003D0B51">
        <w:rPr>
          <w:sz w:val="24"/>
          <w:szCs w:val="24"/>
        </w:rPr>
        <w:t>February 19, 2016</w:t>
      </w:r>
      <w:r w:rsidR="00071EFC" w:rsidRPr="003D0B51">
        <w:rPr>
          <w:sz w:val="24"/>
          <w:szCs w:val="24"/>
        </w:rPr>
        <w:t>,</w:t>
      </w:r>
      <w:r w:rsidR="00BB5DEB" w:rsidRPr="003D0B51">
        <w:rPr>
          <w:sz w:val="24"/>
          <w:szCs w:val="24"/>
        </w:rPr>
        <w:t xml:space="preserve"> requesting that the Commission grant their request to </w:t>
      </w:r>
      <w:r w:rsidR="003D0B51" w:rsidRPr="003D0B51">
        <w:rPr>
          <w:sz w:val="24"/>
          <w:szCs w:val="24"/>
        </w:rPr>
        <w:t>extend the required filing date for its StS standard</w:t>
      </w:r>
      <w:r w:rsidR="00217D7C">
        <w:rPr>
          <w:sz w:val="24"/>
          <w:szCs w:val="24"/>
        </w:rPr>
        <w:t xml:space="preserve"> from March 3, 2016, until April </w:t>
      </w:r>
      <w:r w:rsidR="003D0B51" w:rsidRPr="003D0B51">
        <w:rPr>
          <w:sz w:val="24"/>
          <w:szCs w:val="24"/>
        </w:rPr>
        <w:t>8, 2016</w:t>
      </w:r>
      <w:r w:rsidR="003D0B51">
        <w:rPr>
          <w:sz w:val="24"/>
          <w:szCs w:val="24"/>
        </w:rPr>
        <w:t xml:space="preserve">.  </w:t>
      </w:r>
      <w:r w:rsidR="009870B3">
        <w:rPr>
          <w:sz w:val="24"/>
          <w:szCs w:val="24"/>
        </w:rPr>
        <w:t>The EDEWG filing contained several reasons to supp</w:t>
      </w:r>
      <w:r w:rsidR="00F97076">
        <w:rPr>
          <w:sz w:val="24"/>
          <w:szCs w:val="24"/>
        </w:rPr>
        <w:t>ort its request:</w:t>
      </w:r>
    </w:p>
    <w:p w:rsidR="009870B3" w:rsidRDefault="009870B3" w:rsidP="00BB5DEB">
      <w:pPr>
        <w:autoSpaceDE w:val="0"/>
        <w:autoSpaceDN w:val="0"/>
        <w:adjustRightInd w:val="0"/>
        <w:rPr>
          <w:sz w:val="24"/>
          <w:szCs w:val="24"/>
        </w:rPr>
      </w:pPr>
    </w:p>
    <w:p w:rsidR="00BC4226" w:rsidRDefault="009870B3" w:rsidP="00BB5DEB">
      <w:pPr>
        <w:autoSpaceDE w:val="0"/>
        <w:autoSpaceDN w:val="0"/>
        <w:adjustRightInd w:val="0"/>
        <w:rPr>
          <w:sz w:val="24"/>
          <w:szCs w:val="24"/>
        </w:rPr>
      </w:pPr>
      <w:r>
        <w:rPr>
          <w:sz w:val="24"/>
          <w:szCs w:val="24"/>
        </w:rPr>
        <w:tab/>
      </w:r>
      <w:r>
        <w:rPr>
          <w:sz w:val="24"/>
          <w:szCs w:val="24"/>
        </w:rPr>
        <w:tab/>
        <w:t xml:space="preserve">First, </w:t>
      </w:r>
      <w:r w:rsidR="00BC4226">
        <w:rPr>
          <w:sz w:val="24"/>
          <w:szCs w:val="24"/>
        </w:rPr>
        <w:t>L</w:t>
      </w:r>
      <w:r>
        <w:rPr>
          <w:sz w:val="24"/>
          <w:szCs w:val="24"/>
        </w:rPr>
        <w:t xml:space="preserve">eadership explains that the scope of the WPWG’s StS solution was expanded to include both the ‘Rolling 10-Day’ and ‘Historical Usage WSDL’ methods.  </w:t>
      </w:r>
      <w:r w:rsidR="00BC4226">
        <w:rPr>
          <w:sz w:val="24"/>
          <w:szCs w:val="24"/>
        </w:rPr>
        <w:t>Leadership further opines that recent WPWG decisions increased the scope of both solutions by adding meter level information which was not part of the original Solution Framework design and which require</w:t>
      </w:r>
      <w:r w:rsidR="00414588">
        <w:rPr>
          <w:sz w:val="24"/>
          <w:szCs w:val="24"/>
        </w:rPr>
        <w:t>s</w:t>
      </w:r>
      <w:r w:rsidR="00BC4226">
        <w:rPr>
          <w:sz w:val="24"/>
          <w:szCs w:val="24"/>
        </w:rPr>
        <w:t xml:space="preserve"> significant modification of the content of the standards documentation.</w:t>
      </w:r>
    </w:p>
    <w:p w:rsidR="00414588" w:rsidRDefault="00414588" w:rsidP="00BC4226">
      <w:pPr>
        <w:autoSpaceDE w:val="0"/>
        <w:autoSpaceDN w:val="0"/>
        <w:adjustRightInd w:val="0"/>
        <w:ind w:firstLine="1440"/>
        <w:rPr>
          <w:sz w:val="24"/>
          <w:szCs w:val="24"/>
        </w:rPr>
      </w:pPr>
      <w:r>
        <w:rPr>
          <w:sz w:val="24"/>
          <w:szCs w:val="24"/>
        </w:rPr>
        <w:lastRenderedPageBreak/>
        <w:t xml:space="preserve">Secondly, Leadership declares that the WPWG agreed that the best way to approach the Web Portal standards is to split the Solution Framework into individual standards, one each for the Single User – Multiple Request solution, the StS Historical Usage WSDL </w:t>
      </w:r>
      <w:r w:rsidR="00865EEC">
        <w:rPr>
          <w:sz w:val="24"/>
          <w:szCs w:val="24"/>
        </w:rPr>
        <w:t>solution,</w:t>
      </w:r>
      <w:r>
        <w:rPr>
          <w:sz w:val="24"/>
          <w:szCs w:val="24"/>
        </w:rPr>
        <w:t xml:space="preserve"> and the StS Rolling 10-Day solution.  Leadership claims that the development of three separate standards directly impacted the WPWG’s ability to meet the </w:t>
      </w:r>
      <w:r w:rsidR="00F97076">
        <w:rPr>
          <w:sz w:val="24"/>
          <w:szCs w:val="24"/>
        </w:rPr>
        <w:t>deliverable</w:t>
      </w:r>
      <w:r>
        <w:rPr>
          <w:sz w:val="24"/>
          <w:szCs w:val="24"/>
        </w:rPr>
        <w:t xml:space="preserve"> timeline.</w:t>
      </w:r>
    </w:p>
    <w:p w:rsidR="00414588" w:rsidRDefault="00414588" w:rsidP="00BC4226">
      <w:pPr>
        <w:autoSpaceDE w:val="0"/>
        <w:autoSpaceDN w:val="0"/>
        <w:adjustRightInd w:val="0"/>
        <w:ind w:firstLine="1440"/>
        <w:rPr>
          <w:sz w:val="24"/>
          <w:szCs w:val="24"/>
        </w:rPr>
      </w:pPr>
    </w:p>
    <w:p w:rsidR="00865EEC" w:rsidRDefault="00414588" w:rsidP="00BC4226">
      <w:pPr>
        <w:autoSpaceDE w:val="0"/>
        <w:autoSpaceDN w:val="0"/>
        <w:adjustRightInd w:val="0"/>
        <w:ind w:firstLine="1440"/>
        <w:rPr>
          <w:sz w:val="24"/>
          <w:szCs w:val="24"/>
        </w:rPr>
      </w:pPr>
      <w:r>
        <w:rPr>
          <w:sz w:val="24"/>
          <w:szCs w:val="24"/>
        </w:rPr>
        <w:t xml:space="preserve">Finally, </w:t>
      </w:r>
      <w:r w:rsidR="00F97076">
        <w:rPr>
          <w:sz w:val="24"/>
          <w:szCs w:val="24"/>
        </w:rPr>
        <w:t>Leadership</w:t>
      </w:r>
      <w:r w:rsidR="00865EEC">
        <w:rPr>
          <w:sz w:val="24"/>
          <w:szCs w:val="24"/>
        </w:rPr>
        <w:t xml:space="preserve"> asserts that the WPWG chairperson experienced a sudden and unforeseen personal conflict.  Leadership further maintains that during the same period, the remaining Leadership members were unavailable due to company travel and client commitments, resulting in a 3 week delay between meetings that directly impacted the deliverable timeline.</w:t>
      </w:r>
    </w:p>
    <w:p w:rsidR="00865EEC" w:rsidRDefault="00865EEC" w:rsidP="00BC4226">
      <w:pPr>
        <w:autoSpaceDE w:val="0"/>
        <w:autoSpaceDN w:val="0"/>
        <w:adjustRightInd w:val="0"/>
        <w:ind w:firstLine="1440"/>
        <w:rPr>
          <w:sz w:val="24"/>
          <w:szCs w:val="24"/>
        </w:rPr>
      </w:pPr>
    </w:p>
    <w:p w:rsidR="00BB5DEB" w:rsidRPr="00CC10EF" w:rsidRDefault="00E1777D" w:rsidP="00071EFC">
      <w:pPr>
        <w:ind w:firstLine="1440"/>
        <w:rPr>
          <w:sz w:val="24"/>
          <w:szCs w:val="24"/>
        </w:rPr>
      </w:pPr>
      <w:r>
        <w:rPr>
          <w:sz w:val="24"/>
          <w:szCs w:val="24"/>
        </w:rPr>
        <w:t xml:space="preserve">The </w:t>
      </w:r>
      <w:r w:rsidR="00BB5DEB" w:rsidRPr="00A16387">
        <w:rPr>
          <w:sz w:val="24"/>
          <w:szCs w:val="24"/>
        </w:rPr>
        <w:t xml:space="preserve">Commission has reviewed EDEWG’s filing and has determined that the request for </w:t>
      </w:r>
      <w:r w:rsidR="00A16387" w:rsidRPr="00A16387">
        <w:rPr>
          <w:sz w:val="24"/>
          <w:szCs w:val="24"/>
        </w:rPr>
        <w:t xml:space="preserve">StS standards submitted on </w:t>
      </w:r>
      <w:r w:rsidR="00BB5DEB" w:rsidRPr="00A16387">
        <w:rPr>
          <w:sz w:val="24"/>
          <w:szCs w:val="24"/>
        </w:rPr>
        <w:t xml:space="preserve">or before </w:t>
      </w:r>
      <w:r w:rsidR="00A16387" w:rsidRPr="00A16387">
        <w:rPr>
          <w:sz w:val="24"/>
          <w:szCs w:val="24"/>
        </w:rPr>
        <w:t>April 8, 2016</w:t>
      </w:r>
      <w:r w:rsidR="00842FDE">
        <w:rPr>
          <w:sz w:val="24"/>
          <w:szCs w:val="24"/>
        </w:rPr>
        <w:t>,</w:t>
      </w:r>
      <w:r w:rsidR="00BB5DEB" w:rsidRPr="00A16387">
        <w:rPr>
          <w:sz w:val="24"/>
          <w:szCs w:val="24"/>
        </w:rPr>
        <w:t xml:space="preserve"> appears to be well supported </w:t>
      </w:r>
      <w:r w:rsidR="00A16387" w:rsidRPr="00A16387">
        <w:rPr>
          <w:sz w:val="24"/>
          <w:szCs w:val="24"/>
        </w:rPr>
        <w:t>by the</w:t>
      </w:r>
      <w:r w:rsidR="00BB5DEB" w:rsidRPr="00A16387">
        <w:rPr>
          <w:sz w:val="24"/>
          <w:szCs w:val="24"/>
        </w:rPr>
        <w:t xml:space="preserve"> reasons outlined in the filing.  Consequently, the Commission </w:t>
      </w:r>
      <w:r>
        <w:rPr>
          <w:sz w:val="24"/>
          <w:szCs w:val="24"/>
        </w:rPr>
        <w:t>grants</w:t>
      </w:r>
      <w:r w:rsidRPr="00A16387">
        <w:rPr>
          <w:sz w:val="24"/>
          <w:szCs w:val="24"/>
        </w:rPr>
        <w:t xml:space="preserve"> </w:t>
      </w:r>
      <w:r w:rsidR="00BB5DEB" w:rsidRPr="00A16387">
        <w:rPr>
          <w:sz w:val="24"/>
          <w:szCs w:val="24"/>
        </w:rPr>
        <w:t xml:space="preserve">EDEWG’s request to extend </w:t>
      </w:r>
      <w:r w:rsidR="00071EFC" w:rsidRPr="00A16387">
        <w:rPr>
          <w:sz w:val="24"/>
          <w:szCs w:val="24"/>
        </w:rPr>
        <w:t xml:space="preserve">the filing deadline to </w:t>
      </w:r>
      <w:r w:rsidR="00A16387" w:rsidRPr="00A16387">
        <w:rPr>
          <w:sz w:val="24"/>
          <w:szCs w:val="24"/>
        </w:rPr>
        <w:t>April 8, 2016</w:t>
      </w:r>
      <w:r w:rsidR="00BB5DEB" w:rsidRPr="00A16387">
        <w:rPr>
          <w:sz w:val="24"/>
          <w:szCs w:val="24"/>
        </w:rPr>
        <w:t>.</w:t>
      </w:r>
    </w:p>
    <w:p w:rsidR="00BB5DEB" w:rsidRPr="00CC10EF" w:rsidRDefault="00BB5DEB" w:rsidP="00BB5DEB">
      <w:pPr>
        <w:ind w:hanging="1080"/>
        <w:rPr>
          <w:sz w:val="24"/>
          <w:szCs w:val="24"/>
        </w:rPr>
      </w:pPr>
    </w:p>
    <w:p w:rsidR="00BB5DEB" w:rsidRDefault="00BB5DEB" w:rsidP="00BB5DEB">
      <w:pPr>
        <w:ind w:hanging="1080"/>
        <w:rPr>
          <w:sz w:val="24"/>
          <w:szCs w:val="24"/>
        </w:rPr>
      </w:pPr>
      <w:r w:rsidRPr="00CC10EF">
        <w:rPr>
          <w:sz w:val="24"/>
          <w:szCs w:val="24"/>
        </w:rPr>
        <w:tab/>
      </w:r>
      <w:r w:rsidRPr="00CC10EF">
        <w:rPr>
          <w:sz w:val="24"/>
          <w:szCs w:val="24"/>
        </w:rPr>
        <w:tab/>
      </w:r>
      <w:r w:rsidRPr="00CC10EF">
        <w:rPr>
          <w:sz w:val="24"/>
          <w:szCs w:val="24"/>
        </w:rPr>
        <w:tab/>
        <w:t>If you have any questions, please contact</w:t>
      </w:r>
      <w:r>
        <w:rPr>
          <w:sz w:val="24"/>
          <w:szCs w:val="24"/>
        </w:rPr>
        <w:t xml:space="preserve"> Lee Yalcin </w:t>
      </w:r>
      <w:hyperlink r:id="rId10" w:history="1">
        <w:r w:rsidRPr="004A7012">
          <w:rPr>
            <w:rStyle w:val="Hyperlink"/>
            <w:sz w:val="24"/>
            <w:szCs w:val="24"/>
          </w:rPr>
          <w:t>lyalcin@pa.gov</w:t>
        </w:r>
      </w:hyperlink>
      <w:r w:rsidR="00071EFC">
        <w:rPr>
          <w:sz w:val="24"/>
          <w:szCs w:val="24"/>
        </w:rPr>
        <w:t xml:space="preserve"> </w:t>
      </w:r>
      <w:r>
        <w:rPr>
          <w:sz w:val="24"/>
          <w:szCs w:val="24"/>
        </w:rPr>
        <w:t>at 717-787</w:t>
      </w:r>
      <w:r w:rsidRPr="00CC10EF">
        <w:rPr>
          <w:sz w:val="24"/>
          <w:szCs w:val="24"/>
        </w:rPr>
        <w:t>-</w:t>
      </w:r>
      <w:r>
        <w:rPr>
          <w:sz w:val="24"/>
          <w:szCs w:val="24"/>
        </w:rPr>
        <w:t xml:space="preserve">6723 or Jeff McCracken </w:t>
      </w:r>
      <w:hyperlink r:id="rId11" w:history="1">
        <w:r w:rsidRPr="00EC6BB3">
          <w:rPr>
            <w:rStyle w:val="Hyperlink"/>
            <w:sz w:val="24"/>
            <w:szCs w:val="24"/>
          </w:rPr>
          <w:t>jmccracken@pa.gov</w:t>
        </w:r>
      </w:hyperlink>
      <w:r>
        <w:rPr>
          <w:sz w:val="24"/>
          <w:szCs w:val="24"/>
        </w:rPr>
        <w:t xml:space="preserve"> at 717-783-6163 at the </w:t>
      </w:r>
      <w:r w:rsidRPr="00CC10EF">
        <w:rPr>
          <w:sz w:val="24"/>
          <w:szCs w:val="24"/>
        </w:rPr>
        <w:t>Bureau of Techni</w:t>
      </w:r>
      <w:r>
        <w:rPr>
          <w:sz w:val="24"/>
          <w:szCs w:val="24"/>
        </w:rPr>
        <w:t>cal Utility Services.</w:t>
      </w:r>
    </w:p>
    <w:p w:rsidR="00BB5DEB" w:rsidRPr="00CC10EF" w:rsidRDefault="00BB5DEB" w:rsidP="00BB5DEB">
      <w:pPr>
        <w:rPr>
          <w:sz w:val="24"/>
          <w:szCs w:val="24"/>
        </w:rPr>
      </w:pPr>
    </w:p>
    <w:p w:rsidR="00BB5DEB" w:rsidRPr="00CC10EF" w:rsidRDefault="00BB5DEB" w:rsidP="00BB5DEB">
      <w:pPr>
        <w:rPr>
          <w:sz w:val="24"/>
          <w:szCs w:val="24"/>
        </w:rPr>
      </w:pPr>
    </w:p>
    <w:p w:rsidR="00BB5DEB" w:rsidRPr="00CC10EF" w:rsidRDefault="005B044A" w:rsidP="00BB5DEB">
      <w:pPr>
        <w:rPr>
          <w:sz w:val="24"/>
          <w:szCs w:val="24"/>
        </w:rPr>
      </w:pPr>
      <w:r>
        <w:rPr>
          <w:noProof/>
        </w:rPr>
        <w:drawing>
          <wp:anchor distT="0" distB="0" distL="114300" distR="114300" simplePos="0" relativeHeight="251659264" behindDoc="1" locked="0" layoutInCell="1" allowOverlap="1" wp14:anchorId="5BDCD0D3" wp14:editId="41442185">
            <wp:simplePos x="0" y="0"/>
            <wp:positionH relativeFrom="column">
              <wp:posOffset>3638550</wp:posOffset>
            </wp:positionH>
            <wp:positionV relativeFrom="paragraph">
              <wp:posOffset>110490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B5DEB" w:rsidRPr="00CC10EF">
        <w:rPr>
          <w:sz w:val="24"/>
          <w:szCs w:val="24"/>
        </w:rPr>
        <w:tab/>
      </w:r>
      <w:r w:rsidR="00BB5DEB" w:rsidRPr="00CC10EF">
        <w:rPr>
          <w:sz w:val="24"/>
          <w:szCs w:val="24"/>
        </w:rPr>
        <w:tab/>
      </w:r>
      <w:r w:rsidR="00BB5DEB" w:rsidRPr="00CC10EF">
        <w:rPr>
          <w:sz w:val="24"/>
          <w:szCs w:val="24"/>
        </w:rPr>
        <w:tab/>
      </w:r>
      <w:r w:rsidR="00BB5DEB" w:rsidRPr="00CC10EF">
        <w:rPr>
          <w:sz w:val="24"/>
          <w:szCs w:val="24"/>
        </w:rPr>
        <w:tab/>
      </w:r>
      <w:r w:rsidR="00BB5DEB" w:rsidRPr="00CC10EF">
        <w:rPr>
          <w:sz w:val="24"/>
          <w:szCs w:val="24"/>
        </w:rPr>
        <w:tab/>
      </w:r>
      <w:r w:rsidR="00BB5DEB" w:rsidRPr="00CC10EF">
        <w:rPr>
          <w:sz w:val="24"/>
          <w:szCs w:val="24"/>
        </w:rPr>
        <w:tab/>
      </w:r>
      <w:r w:rsidR="00BB5DEB" w:rsidRPr="00CC10EF">
        <w:rPr>
          <w:sz w:val="24"/>
          <w:szCs w:val="24"/>
        </w:rPr>
        <w:tab/>
      </w:r>
      <w:r w:rsidR="00BB5DEB" w:rsidRPr="00CC10EF">
        <w:rPr>
          <w:sz w:val="24"/>
          <w:szCs w:val="24"/>
        </w:rPr>
        <w:tab/>
        <w:t>Sincerely</w:t>
      </w:r>
      <w:r w:rsidR="00071EFC">
        <w:rPr>
          <w:sz w:val="24"/>
          <w:szCs w:val="24"/>
        </w:rPr>
        <w:t>,</w:t>
      </w:r>
    </w:p>
    <w:p w:rsidR="00BB5DEB" w:rsidRPr="00CC10EF" w:rsidRDefault="00BB5DEB" w:rsidP="00BB5DEB">
      <w:pPr>
        <w:rPr>
          <w:sz w:val="24"/>
          <w:szCs w:val="24"/>
        </w:rPr>
      </w:pPr>
    </w:p>
    <w:p w:rsidR="00BB5DEB" w:rsidRDefault="00BB5DEB" w:rsidP="00BB5DEB">
      <w:pPr>
        <w:rPr>
          <w:sz w:val="24"/>
          <w:szCs w:val="24"/>
        </w:rPr>
      </w:pPr>
      <w:bookmarkStart w:id="0" w:name="_GoBack"/>
      <w:bookmarkEnd w:id="0"/>
    </w:p>
    <w:p w:rsidR="00071EFC" w:rsidRPr="00CC10EF" w:rsidRDefault="005B044A" w:rsidP="005B044A">
      <w:pPr>
        <w:tabs>
          <w:tab w:val="left" w:pos="6105"/>
        </w:tabs>
        <w:rPr>
          <w:sz w:val="24"/>
          <w:szCs w:val="24"/>
        </w:rPr>
      </w:pPr>
      <w:r>
        <w:rPr>
          <w:sz w:val="24"/>
          <w:szCs w:val="24"/>
        </w:rPr>
        <w:tab/>
      </w:r>
    </w:p>
    <w:p w:rsidR="00BB5DEB" w:rsidRPr="00CC10EF" w:rsidRDefault="00BB5DEB" w:rsidP="00BB5DEB">
      <w:pPr>
        <w:rPr>
          <w:sz w:val="24"/>
          <w:szCs w:val="24"/>
        </w:rPr>
      </w:pPr>
    </w:p>
    <w:p w:rsidR="00BB5DEB" w:rsidRPr="00CC10EF" w:rsidRDefault="00BB5DEB" w:rsidP="00BB5DEB">
      <w:pPr>
        <w:rPr>
          <w:sz w:val="24"/>
          <w:szCs w:val="24"/>
        </w:rPr>
      </w:pP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t>Rosemary Chiavetta</w:t>
      </w:r>
    </w:p>
    <w:p w:rsidR="00BB5DEB" w:rsidRPr="00CC10EF" w:rsidRDefault="00BB5DEB" w:rsidP="00BB5DEB">
      <w:pPr>
        <w:rPr>
          <w:sz w:val="24"/>
          <w:szCs w:val="24"/>
        </w:rPr>
      </w:pP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r>
      <w:r w:rsidRPr="00CC10EF">
        <w:rPr>
          <w:sz w:val="24"/>
          <w:szCs w:val="24"/>
        </w:rPr>
        <w:tab/>
        <w:t>Secretary</w:t>
      </w:r>
    </w:p>
    <w:p w:rsidR="00BB5DEB" w:rsidRPr="00CC10EF" w:rsidRDefault="00BB5DEB" w:rsidP="00BB5DEB">
      <w:pPr>
        <w:rPr>
          <w:sz w:val="24"/>
          <w:szCs w:val="24"/>
        </w:rPr>
      </w:pPr>
    </w:p>
    <w:p w:rsidR="00BB5DEB" w:rsidRPr="00CC10EF" w:rsidRDefault="00BB5DEB" w:rsidP="00BB5DEB">
      <w:pPr>
        <w:rPr>
          <w:sz w:val="24"/>
          <w:szCs w:val="24"/>
        </w:rPr>
      </w:pPr>
    </w:p>
    <w:p w:rsidR="00BB5DEB" w:rsidRPr="00CC10EF" w:rsidRDefault="00BB5DEB" w:rsidP="00BB5DEB">
      <w:pPr>
        <w:rPr>
          <w:sz w:val="24"/>
          <w:szCs w:val="24"/>
        </w:rPr>
      </w:pPr>
    </w:p>
    <w:p w:rsidR="00BB5DEB" w:rsidRPr="00E141DA" w:rsidRDefault="00BB5DEB" w:rsidP="00BB5DEB">
      <w:pPr>
        <w:rPr>
          <w:sz w:val="24"/>
          <w:szCs w:val="24"/>
        </w:rPr>
      </w:pPr>
      <w:r w:rsidRPr="00CC10EF">
        <w:rPr>
          <w:sz w:val="24"/>
          <w:szCs w:val="24"/>
        </w:rPr>
        <w:t xml:space="preserve">cc: </w:t>
      </w:r>
      <w:r w:rsidRPr="00E141DA">
        <w:rPr>
          <w:sz w:val="24"/>
          <w:szCs w:val="24"/>
        </w:rPr>
        <w:t>Sue Sheetz</w:t>
      </w:r>
    </w:p>
    <w:p w:rsidR="00BB5DEB" w:rsidRPr="00E141DA" w:rsidRDefault="00BB5DEB" w:rsidP="00BB5DEB">
      <w:pPr>
        <w:ind w:firstLine="360"/>
        <w:rPr>
          <w:sz w:val="24"/>
          <w:szCs w:val="24"/>
        </w:rPr>
      </w:pPr>
      <w:r w:rsidRPr="00E141DA">
        <w:rPr>
          <w:sz w:val="24"/>
          <w:szCs w:val="24"/>
        </w:rPr>
        <w:t>PPL Electric Utilities</w:t>
      </w:r>
    </w:p>
    <w:p w:rsidR="00BB5DEB" w:rsidRPr="00E141DA" w:rsidRDefault="00E141DA" w:rsidP="00BB5DEB">
      <w:pPr>
        <w:autoSpaceDE w:val="0"/>
        <w:autoSpaceDN w:val="0"/>
        <w:ind w:firstLine="360"/>
        <w:rPr>
          <w:sz w:val="24"/>
          <w:szCs w:val="24"/>
        </w:rPr>
      </w:pPr>
      <w:r w:rsidRPr="00E141DA">
        <w:rPr>
          <w:sz w:val="24"/>
          <w:szCs w:val="24"/>
        </w:rPr>
        <w:t>827 Hausman Road</w:t>
      </w:r>
    </w:p>
    <w:p w:rsidR="00BB5DEB" w:rsidRPr="00E141DA" w:rsidRDefault="00BB5DEB" w:rsidP="00BB5DEB">
      <w:pPr>
        <w:autoSpaceDE w:val="0"/>
        <w:autoSpaceDN w:val="0"/>
        <w:ind w:firstLine="360"/>
        <w:rPr>
          <w:sz w:val="24"/>
          <w:szCs w:val="24"/>
        </w:rPr>
      </w:pPr>
      <w:r w:rsidRPr="00E141DA">
        <w:rPr>
          <w:sz w:val="24"/>
          <w:szCs w:val="24"/>
        </w:rPr>
        <w:t>Allentown, P</w:t>
      </w:r>
      <w:r w:rsidR="00E141DA">
        <w:rPr>
          <w:sz w:val="24"/>
          <w:szCs w:val="24"/>
        </w:rPr>
        <w:t>A</w:t>
      </w:r>
      <w:r w:rsidRPr="00E141DA">
        <w:rPr>
          <w:sz w:val="24"/>
          <w:szCs w:val="24"/>
        </w:rPr>
        <w:t xml:space="preserve"> </w:t>
      </w:r>
      <w:r w:rsidR="00E141DA" w:rsidRPr="00E141DA">
        <w:rPr>
          <w:sz w:val="24"/>
          <w:szCs w:val="24"/>
        </w:rPr>
        <w:t>18104</w:t>
      </w:r>
    </w:p>
    <w:p w:rsidR="00BB5DEB" w:rsidRPr="00E141DA" w:rsidRDefault="00BB5DEB" w:rsidP="00BB5DEB">
      <w:pPr>
        <w:rPr>
          <w:sz w:val="24"/>
          <w:szCs w:val="24"/>
        </w:rPr>
      </w:pPr>
    </w:p>
    <w:p w:rsidR="00BB5DEB" w:rsidRPr="00615694" w:rsidRDefault="00615694" w:rsidP="00BB5DEB">
      <w:pPr>
        <w:ind w:firstLine="360"/>
        <w:rPr>
          <w:sz w:val="24"/>
          <w:szCs w:val="24"/>
        </w:rPr>
      </w:pPr>
      <w:r w:rsidRPr="00615694">
        <w:rPr>
          <w:sz w:val="24"/>
          <w:szCs w:val="24"/>
        </w:rPr>
        <w:t>Christine Hughey</w:t>
      </w:r>
    </w:p>
    <w:p w:rsidR="00BB5DEB" w:rsidRPr="00615694" w:rsidRDefault="00BB5DEB" w:rsidP="00BB5DEB">
      <w:pPr>
        <w:ind w:firstLine="360"/>
        <w:rPr>
          <w:sz w:val="24"/>
          <w:szCs w:val="24"/>
        </w:rPr>
      </w:pPr>
      <w:r w:rsidRPr="00615694">
        <w:rPr>
          <w:sz w:val="24"/>
          <w:szCs w:val="24"/>
        </w:rPr>
        <w:t>Constellation</w:t>
      </w:r>
    </w:p>
    <w:p w:rsidR="00BB5DEB" w:rsidRPr="00615694" w:rsidRDefault="00BB5DEB" w:rsidP="00BB5DEB">
      <w:pPr>
        <w:ind w:firstLine="360"/>
        <w:rPr>
          <w:sz w:val="24"/>
          <w:szCs w:val="24"/>
        </w:rPr>
      </w:pPr>
      <w:r w:rsidRPr="00615694">
        <w:rPr>
          <w:sz w:val="24"/>
          <w:szCs w:val="24"/>
        </w:rPr>
        <w:t>1221 Lamar Street</w:t>
      </w:r>
    </w:p>
    <w:p w:rsidR="00BB5DEB" w:rsidRPr="00615694" w:rsidRDefault="00BB5DEB" w:rsidP="00BB5DEB">
      <w:pPr>
        <w:ind w:firstLine="360"/>
        <w:rPr>
          <w:sz w:val="24"/>
          <w:szCs w:val="24"/>
        </w:rPr>
      </w:pPr>
      <w:r w:rsidRPr="00615694">
        <w:rPr>
          <w:sz w:val="24"/>
          <w:szCs w:val="24"/>
        </w:rPr>
        <w:t>Suite 750</w:t>
      </w:r>
    </w:p>
    <w:p w:rsidR="00BB5DEB" w:rsidRDefault="00BB5DEB" w:rsidP="00BB5DEB">
      <w:pPr>
        <w:ind w:firstLine="360"/>
        <w:rPr>
          <w:sz w:val="24"/>
          <w:szCs w:val="24"/>
        </w:rPr>
      </w:pPr>
      <w:r w:rsidRPr="00615694">
        <w:rPr>
          <w:sz w:val="24"/>
          <w:szCs w:val="24"/>
        </w:rPr>
        <w:t>Houston TX 77010</w:t>
      </w:r>
    </w:p>
    <w:p w:rsidR="00BB5DEB" w:rsidRPr="00CC10EF" w:rsidRDefault="00BB5DEB" w:rsidP="00BB5DEB">
      <w:pPr>
        <w:ind w:firstLine="360"/>
        <w:rPr>
          <w:sz w:val="24"/>
          <w:szCs w:val="24"/>
        </w:rPr>
      </w:pPr>
    </w:p>
    <w:p w:rsidR="00FA69C3" w:rsidRPr="00BB5DEB" w:rsidRDefault="00FA69C3" w:rsidP="00BB5DEB"/>
    <w:sectPr w:rsidR="00FA69C3" w:rsidRPr="00BB5DEB" w:rsidSect="00071EFC">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6EC" w:rsidRDefault="00E566EC">
      <w:r>
        <w:separator/>
      </w:r>
    </w:p>
  </w:endnote>
  <w:endnote w:type="continuationSeparator" w:id="0">
    <w:p w:rsidR="00E566EC" w:rsidRDefault="00E5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6EC" w:rsidRDefault="00E566EC">
      <w:r>
        <w:separator/>
      </w:r>
    </w:p>
  </w:footnote>
  <w:footnote w:type="continuationSeparator" w:id="0">
    <w:p w:rsidR="00E566EC" w:rsidRDefault="00E566EC">
      <w:r>
        <w:continuationSeparator/>
      </w:r>
    </w:p>
  </w:footnote>
  <w:footnote w:id="1">
    <w:p w:rsidR="00414588" w:rsidRDefault="00414588">
      <w:pPr>
        <w:pStyle w:val="FootnoteText"/>
      </w:pPr>
      <w:r>
        <w:rPr>
          <w:rStyle w:val="FootnoteReference"/>
        </w:rPr>
        <w:footnoteRef/>
      </w:r>
      <w:r>
        <w:t xml:space="preserve"> Ordering paragraph #2</w:t>
      </w:r>
    </w:p>
  </w:footnote>
  <w:footnote w:id="2">
    <w:p w:rsidR="00414588" w:rsidRDefault="00414588">
      <w:pPr>
        <w:pStyle w:val="FootnoteText"/>
      </w:pPr>
      <w:r>
        <w:rPr>
          <w:rStyle w:val="FootnoteReference"/>
        </w:rPr>
        <w:footnoteRef/>
      </w:r>
      <w:r>
        <w:t xml:space="preserve"> Ordering paragraph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072AD"/>
    <w:rsid w:val="0001342C"/>
    <w:rsid w:val="00052DDC"/>
    <w:rsid w:val="00054752"/>
    <w:rsid w:val="00071145"/>
    <w:rsid w:val="00071EFC"/>
    <w:rsid w:val="000832C4"/>
    <w:rsid w:val="00085B31"/>
    <w:rsid w:val="00085FB4"/>
    <w:rsid w:val="000867A4"/>
    <w:rsid w:val="000902D5"/>
    <w:rsid w:val="00097C11"/>
    <w:rsid w:val="000A11CE"/>
    <w:rsid w:val="000B058B"/>
    <w:rsid w:val="000C326E"/>
    <w:rsid w:val="000C6967"/>
    <w:rsid w:val="000D2908"/>
    <w:rsid w:val="000D353A"/>
    <w:rsid w:val="000E1626"/>
    <w:rsid w:val="000E7F59"/>
    <w:rsid w:val="000F4747"/>
    <w:rsid w:val="00101462"/>
    <w:rsid w:val="00130671"/>
    <w:rsid w:val="00132962"/>
    <w:rsid w:val="001358B5"/>
    <w:rsid w:val="001508ED"/>
    <w:rsid w:val="00153D61"/>
    <w:rsid w:val="0017227E"/>
    <w:rsid w:val="00180EB8"/>
    <w:rsid w:val="001878A7"/>
    <w:rsid w:val="001F4229"/>
    <w:rsid w:val="00217D7C"/>
    <w:rsid w:val="002224F4"/>
    <w:rsid w:val="0022365A"/>
    <w:rsid w:val="00260FC4"/>
    <w:rsid w:val="00274A6C"/>
    <w:rsid w:val="002824E7"/>
    <w:rsid w:val="002A1D99"/>
    <w:rsid w:val="002D68E2"/>
    <w:rsid w:val="00302932"/>
    <w:rsid w:val="00307C7A"/>
    <w:rsid w:val="003200FB"/>
    <w:rsid w:val="00341ADE"/>
    <w:rsid w:val="003461CD"/>
    <w:rsid w:val="003523B1"/>
    <w:rsid w:val="00353192"/>
    <w:rsid w:val="00370971"/>
    <w:rsid w:val="00382DE8"/>
    <w:rsid w:val="003D0B51"/>
    <w:rsid w:val="003D1F83"/>
    <w:rsid w:val="003D44D4"/>
    <w:rsid w:val="003D45ED"/>
    <w:rsid w:val="003D613B"/>
    <w:rsid w:val="003F15D5"/>
    <w:rsid w:val="00400D28"/>
    <w:rsid w:val="00414588"/>
    <w:rsid w:val="0043103D"/>
    <w:rsid w:val="00442594"/>
    <w:rsid w:val="0045105C"/>
    <w:rsid w:val="00456819"/>
    <w:rsid w:val="00474543"/>
    <w:rsid w:val="0047468B"/>
    <w:rsid w:val="00480B00"/>
    <w:rsid w:val="004B25F8"/>
    <w:rsid w:val="004B7A44"/>
    <w:rsid w:val="004C4D8F"/>
    <w:rsid w:val="004C54C8"/>
    <w:rsid w:val="004C741D"/>
    <w:rsid w:val="004C77E1"/>
    <w:rsid w:val="004D37C4"/>
    <w:rsid w:val="004D5008"/>
    <w:rsid w:val="004E42FD"/>
    <w:rsid w:val="004E7520"/>
    <w:rsid w:val="004F5F75"/>
    <w:rsid w:val="004F77B8"/>
    <w:rsid w:val="005056CA"/>
    <w:rsid w:val="00512D8A"/>
    <w:rsid w:val="00517EB6"/>
    <w:rsid w:val="00531075"/>
    <w:rsid w:val="0056517B"/>
    <w:rsid w:val="00581BEF"/>
    <w:rsid w:val="00592615"/>
    <w:rsid w:val="005B044A"/>
    <w:rsid w:val="005C7262"/>
    <w:rsid w:val="005E0496"/>
    <w:rsid w:val="005F0888"/>
    <w:rsid w:val="00610700"/>
    <w:rsid w:val="00612FDC"/>
    <w:rsid w:val="00614A5F"/>
    <w:rsid w:val="00615694"/>
    <w:rsid w:val="0064012A"/>
    <w:rsid w:val="00652F4C"/>
    <w:rsid w:val="00657F33"/>
    <w:rsid w:val="0068466B"/>
    <w:rsid w:val="006861B6"/>
    <w:rsid w:val="006A61AB"/>
    <w:rsid w:val="006B2002"/>
    <w:rsid w:val="006B2538"/>
    <w:rsid w:val="006B30E8"/>
    <w:rsid w:val="006C4896"/>
    <w:rsid w:val="006D3506"/>
    <w:rsid w:val="006D3801"/>
    <w:rsid w:val="006D5846"/>
    <w:rsid w:val="006E06F1"/>
    <w:rsid w:val="006E681C"/>
    <w:rsid w:val="00721FDE"/>
    <w:rsid w:val="00727946"/>
    <w:rsid w:val="00735B63"/>
    <w:rsid w:val="00744865"/>
    <w:rsid w:val="00753F0C"/>
    <w:rsid w:val="00757E90"/>
    <w:rsid w:val="00762875"/>
    <w:rsid w:val="00770A93"/>
    <w:rsid w:val="00774FC7"/>
    <w:rsid w:val="007941D7"/>
    <w:rsid w:val="0079623A"/>
    <w:rsid w:val="007C2FEA"/>
    <w:rsid w:val="007E69B5"/>
    <w:rsid w:val="00826337"/>
    <w:rsid w:val="00842FDE"/>
    <w:rsid w:val="008431FA"/>
    <w:rsid w:val="00865EEC"/>
    <w:rsid w:val="00873C66"/>
    <w:rsid w:val="00887E07"/>
    <w:rsid w:val="00891AFC"/>
    <w:rsid w:val="008923D5"/>
    <w:rsid w:val="008A4C7A"/>
    <w:rsid w:val="008C4062"/>
    <w:rsid w:val="008D31D7"/>
    <w:rsid w:val="008F3A8E"/>
    <w:rsid w:val="00901267"/>
    <w:rsid w:val="009027AF"/>
    <w:rsid w:val="0090739E"/>
    <w:rsid w:val="00914434"/>
    <w:rsid w:val="00920579"/>
    <w:rsid w:val="00926F9A"/>
    <w:rsid w:val="00946C8F"/>
    <w:rsid w:val="009537F8"/>
    <w:rsid w:val="00953D93"/>
    <w:rsid w:val="0097219D"/>
    <w:rsid w:val="009870B3"/>
    <w:rsid w:val="0099039A"/>
    <w:rsid w:val="009963A1"/>
    <w:rsid w:val="009D51DE"/>
    <w:rsid w:val="009E0384"/>
    <w:rsid w:val="009E4BCC"/>
    <w:rsid w:val="009F2A76"/>
    <w:rsid w:val="009F460C"/>
    <w:rsid w:val="00A16387"/>
    <w:rsid w:val="00A30467"/>
    <w:rsid w:val="00A338C4"/>
    <w:rsid w:val="00A360B6"/>
    <w:rsid w:val="00A4155F"/>
    <w:rsid w:val="00A47208"/>
    <w:rsid w:val="00A51995"/>
    <w:rsid w:val="00A56207"/>
    <w:rsid w:val="00A67A22"/>
    <w:rsid w:val="00AB60E6"/>
    <w:rsid w:val="00AC103C"/>
    <w:rsid w:val="00AC6EFD"/>
    <w:rsid w:val="00AE01F5"/>
    <w:rsid w:val="00AE0BC3"/>
    <w:rsid w:val="00AE41F7"/>
    <w:rsid w:val="00AE7246"/>
    <w:rsid w:val="00B014FE"/>
    <w:rsid w:val="00B0426E"/>
    <w:rsid w:val="00B12AA0"/>
    <w:rsid w:val="00B224B4"/>
    <w:rsid w:val="00B32263"/>
    <w:rsid w:val="00B45673"/>
    <w:rsid w:val="00B45AC9"/>
    <w:rsid w:val="00B646A4"/>
    <w:rsid w:val="00B731A6"/>
    <w:rsid w:val="00B7409A"/>
    <w:rsid w:val="00B7764A"/>
    <w:rsid w:val="00B8307A"/>
    <w:rsid w:val="00B86822"/>
    <w:rsid w:val="00B93058"/>
    <w:rsid w:val="00B95A27"/>
    <w:rsid w:val="00BA54B4"/>
    <w:rsid w:val="00BB3707"/>
    <w:rsid w:val="00BB5DEB"/>
    <w:rsid w:val="00BB6A07"/>
    <w:rsid w:val="00BB77A6"/>
    <w:rsid w:val="00BB78EB"/>
    <w:rsid w:val="00BC410E"/>
    <w:rsid w:val="00BC4226"/>
    <w:rsid w:val="00BF6C18"/>
    <w:rsid w:val="00C04F4E"/>
    <w:rsid w:val="00C10E1B"/>
    <w:rsid w:val="00C70D64"/>
    <w:rsid w:val="00C842A0"/>
    <w:rsid w:val="00CB002B"/>
    <w:rsid w:val="00CC10EF"/>
    <w:rsid w:val="00CD56C8"/>
    <w:rsid w:val="00CD6821"/>
    <w:rsid w:val="00CE01FD"/>
    <w:rsid w:val="00CF0A22"/>
    <w:rsid w:val="00D0187F"/>
    <w:rsid w:val="00D05CAF"/>
    <w:rsid w:val="00D10508"/>
    <w:rsid w:val="00D10B75"/>
    <w:rsid w:val="00D16063"/>
    <w:rsid w:val="00D24FA2"/>
    <w:rsid w:val="00D42084"/>
    <w:rsid w:val="00D678BC"/>
    <w:rsid w:val="00D96A95"/>
    <w:rsid w:val="00DA08E9"/>
    <w:rsid w:val="00DA4526"/>
    <w:rsid w:val="00DA5FCA"/>
    <w:rsid w:val="00DB09ED"/>
    <w:rsid w:val="00DB7619"/>
    <w:rsid w:val="00DC3CA3"/>
    <w:rsid w:val="00DD2FE2"/>
    <w:rsid w:val="00DE0361"/>
    <w:rsid w:val="00DE219E"/>
    <w:rsid w:val="00DE292A"/>
    <w:rsid w:val="00DF018A"/>
    <w:rsid w:val="00DF3361"/>
    <w:rsid w:val="00E00E01"/>
    <w:rsid w:val="00E079DB"/>
    <w:rsid w:val="00E112CE"/>
    <w:rsid w:val="00E127CA"/>
    <w:rsid w:val="00E141DA"/>
    <w:rsid w:val="00E1777D"/>
    <w:rsid w:val="00E20E7B"/>
    <w:rsid w:val="00E372DE"/>
    <w:rsid w:val="00E53B66"/>
    <w:rsid w:val="00E566EC"/>
    <w:rsid w:val="00E605A0"/>
    <w:rsid w:val="00E70D8A"/>
    <w:rsid w:val="00E8069B"/>
    <w:rsid w:val="00E8699E"/>
    <w:rsid w:val="00E96EB2"/>
    <w:rsid w:val="00EB7362"/>
    <w:rsid w:val="00ED384A"/>
    <w:rsid w:val="00EE48DD"/>
    <w:rsid w:val="00EE75D8"/>
    <w:rsid w:val="00F00F7F"/>
    <w:rsid w:val="00F2123C"/>
    <w:rsid w:val="00F22423"/>
    <w:rsid w:val="00F24BE1"/>
    <w:rsid w:val="00F4231E"/>
    <w:rsid w:val="00F6641E"/>
    <w:rsid w:val="00F70CBC"/>
    <w:rsid w:val="00F76505"/>
    <w:rsid w:val="00F77E2F"/>
    <w:rsid w:val="00F97076"/>
    <w:rsid w:val="00FA69C3"/>
    <w:rsid w:val="00FB12EB"/>
    <w:rsid w:val="00FB2CA7"/>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 w:type="character" w:styleId="Emphasis">
    <w:name w:val="Emphasis"/>
    <w:basedOn w:val="DefaultParagraphFont"/>
    <w:qFormat/>
    <w:rsid w:val="00307C7A"/>
    <w:rPr>
      <w:i/>
      <w:iCs/>
    </w:rPr>
  </w:style>
  <w:style w:type="paragraph" w:styleId="FootnoteText">
    <w:name w:val="footnote text"/>
    <w:basedOn w:val="Normal"/>
    <w:link w:val="FootnoteTextChar"/>
    <w:rsid w:val="00AE01F5"/>
    <w:rPr>
      <w:rFonts w:ascii="Courier New" w:hAnsi="Courier New"/>
    </w:rPr>
  </w:style>
  <w:style w:type="character" w:customStyle="1" w:styleId="FootnoteTextChar">
    <w:name w:val="Footnote Text Char"/>
    <w:basedOn w:val="DefaultParagraphFont"/>
    <w:link w:val="FootnoteText"/>
    <w:rsid w:val="00AE01F5"/>
    <w:rPr>
      <w:rFonts w:ascii="Courier New" w:hAnsi="Courier New"/>
    </w:rPr>
  </w:style>
  <w:style w:type="character" w:styleId="FootnoteReference">
    <w:name w:val="footnote reference"/>
    <w:basedOn w:val="DefaultParagraphFont"/>
    <w:rsid w:val="00AE01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 w:type="character" w:styleId="Emphasis">
    <w:name w:val="Emphasis"/>
    <w:basedOn w:val="DefaultParagraphFont"/>
    <w:qFormat/>
    <w:rsid w:val="00307C7A"/>
    <w:rPr>
      <w:i/>
      <w:iCs/>
    </w:rPr>
  </w:style>
  <w:style w:type="paragraph" w:styleId="FootnoteText">
    <w:name w:val="footnote text"/>
    <w:basedOn w:val="Normal"/>
    <w:link w:val="FootnoteTextChar"/>
    <w:rsid w:val="00AE01F5"/>
    <w:rPr>
      <w:rFonts w:ascii="Courier New" w:hAnsi="Courier New"/>
    </w:rPr>
  </w:style>
  <w:style w:type="character" w:customStyle="1" w:styleId="FootnoteTextChar">
    <w:name w:val="Footnote Text Char"/>
    <w:basedOn w:val="DefaultParagraphFont"/>
    <w:link w:val="FootnoteText"/>
    <w:rsid w:val="00AE01F5"/>
    <w:rPr>
      <w:rFonts w:ascii="Courier New" w:hAnsi="Courier New"/>
    </w:rPr>
  </w:style>
  <w:style w:type="character" w:styleId="FootnoteReference">
    <w:name w:val="footnote reference"/>
    <w:basedOn w:val="DefaultParagraphFont"/>
    <w:rsid w:val="00AE0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21460">
      <w:bodyDiv w:val="1"/>
      <w:marLeft w:val="0"/>
      <w:marRight w:val="0"/>
      <w:marTop w:val="0"/>
      <w:marBottom w:val="0"/>
      <w:divBdr>
        <w:top w:val="none" w:sz="0" w:space="0" w:color="auto"/>
        <w:left w:val="none" w:sz="0" w:space="0" w:color="auto"/>
        <w:bottom w:val="none" w:sz="0" w:space="0" w:color="auto"/>
        <w:right w:val="none" w:sz="0" w:space="0" w:color="auto"/>
      </w:divBdr>
    </w:div>
    <w:div w:id="20771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mccracken@pa.gov" TargetMode="External"/><Relationship Id="rId5" Type="http://schemas.openxmlformats.org/officeDocument/2006/relationships/settings" Target="settings.xml"/><Relationship Id="rId10" Type="http://schemas.openxmlformats.org/officeDocument/2006/relationships/hyperlink" Target="mailto:lyalcin@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29E82-6C97-481F-A2B7-C5E782F1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5</cp:revision>
  <cp:lastPrinted>2014-04-17T14:00:00Z</cp:lastPrinted>
  <dcterms:created xsi:type="dcterms:W3CDTF">2016-03-02T18:24:00Z</dcterms:created>
  <dcterms:modified xsi:type="dcterms:W3CDTF">2016-03-04T15:02:00Z</dcterms:modified>
</cp:coreProperties>
</file>