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8BF" w:rsidRDefault="006308BF" w:rsidP="00EC4145">
      <w:pPr>
        <w:tabs>
          <w:tab w:val="center" w:pos="4680"/>
        </w:tabs>
        <w:spacing w:line="240" w:lineRule="auto"/>
        <w:jc w:val="center"/>
        <w:rPr>
          <w:b/>
        </w:rPr>
      </w:pPr>
      <w:r>
        <w:rPr>
          <w:b/>
        </w:rPr>
        <w:t>BEFORE THE</w:t>
      </w:r>
    </w:p>
    <w:p w:rsidR="006308BF" w:rsidRDefault="006308BF" w:rsidP="00EC4145">
      <w:pPr>
        <w:tabs>
          <w:tab w:val="center" w:pos="4680"/>
        </w:tabs>
        <w:spacing w:line="240" w:lineRule="auto"/>
        <w:jc w:val="both"/>
        <w:rPr>
          <w:b/>
        </w:rPr>
      </w:pPr>
      <w:r>
        <w:rPr>
          <w:b/>
        </w:rPr>
        <w:tab/>
      </w:r>
      <w:smartTag w:uri="urn:schemas-microsoft-com:office:smarttags" w:element="place">
        <w:smartTag w:uri="urn:schemas-microsoft-com:office:smarttags" w:element="State">
          <w:r>
            <w:rPr>
              <w:b/>
            </w:rPr>
            <w:t>PENNSYLVANIA</w:t>
          </w:r>
        </w:smartTag>
      </w:smartTag>
      <w:r>
        <w:rPr>
          <w:b/>
        </w:rPr>
        <w:t xml:space="preserve"> PUBLIC UTILITY COMMISSION</w:t>
      </w:r>
    </w:p>
    <w:p w:rsidR="006308BF" w:rsidRDefault="006308BF" w:rsidP="00A5495D">
      <w:pPr>
        <w:tabs>
          <w:tab w:val="center" w:pos="4680"/>
        </w:tabs>
        <w:spacing w:line="240" w:lineRule="auto"/>
        <w:jc w:val="both"/>
      </w:pPr>
    </w:p>
    <w:p w:rsidR="006308BF" w:rsidRDefault="006308BF" w:rsidP="00A5495D">
      <w:pPr>
        <w:spacing w:line="240" w:lineRule="auto"/>
        <w:jc w:val="both"/>
      </w:pPr>
    </w:p>
    <w:p w:rsidR="006308BF" w:rsidRPr="00D51E42" w:rsidRDefault="006308BF" w:rsidP="00A5495D">
      <w:pPr>
        <w:spacing w:line="240" w:lineRule="auto"/>
        <w:rPr>
          <w:szCs w:val="24"/>
        </w:rPr>
      </w:pPr>
    </w:p>
    <w:p w:rsidR="00DE5F92" w:rsidRDefault="00395A0F" w:rsidP="00DE5F92">
      <w:pPr>
        <w:spacing w:line="240" w:lineRule="auto"/>
        <w:rPr>
          <w:szCs w:val="24"/>
        </w:rPr>
      </w:pPr>
      <w:r>
        <w:rPr>
          <w:szCs w:val="24"/>
        </w:rPr>
        <w:t>R</w:t>
      </w:r>
      <w:r w:rsidR="005F3C55">
        <w:rPr>
          <w:szCs w:val="24"/>
        </w:rPr>
        <w:t xml:space="preserve">obert </w:t>
      </w:r>
      <w:proofErr w:type="spellStart"/>
      <w:r w:rsidR="005F3C55">
        <w:rPr>
          <w:szCs w:val="24"/>
        </w:rPr>
        <w:t>Wertman</w:t>
      </w:r>
      <w:proofErr w:type="spellEnd"/>
      <w:r>
        <w:rPr>
          <w:szCs w:val="24"/>
        </w:rPr>
        <w:tab/>
      </w:r>
      <w:r w:rsidR="00DE5F92">
        <w:rPr>
          <w:szCs w:val="24"/>
        </w:rPr>
        <w:tab/>
      </w:r>
      <w:r w:rsidR="00DE5F92">
        <w:rPr>
          <w:szCs w:val="24"/>
        </w:rPr>
        <w:tab/>
      </w:r>
      <w:r w:rsidR="00DE5F92">
        <w:rPr>
          <w:szCs w:val="24"/>
        </w:rPr>
        <w:tab/>
      </w:r>
      <w:proofErr w:type="gramStart"/>
      <w:r w:rsidR="00DE5F92">
        <w:rPr>
          <w:szCs w:val="24"/>
        </w:rPr>
        <w:tab/>
      </w:r>
      <w:r w:rsidR="006308BF" w:rsidRPr="00360CB7">
        <w:rPr>
          <w:szCs w:val="24"/>
        </w:rPr>
        <w:t>:</w:t>
      </w:r>
      <w:r w:rsidR="006308BF" w:rsidRPr="00360CB7">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r w:rsidR="00DE5F92">
        <w:rPr>
          <w:szCs w:val="24"/>
        </w:rPr>
        <w:tab/>
      </w:r>
      <w:proofErr w:type="gramEnd"/>
      <w:r w:rsidR="00DE5F92">
        <w:rPr>
          <w:szCs w:val="24"/>
        </w:rPr>
        <w:tab/>
        <w:t>:</w:t>
      </w:r>
    </w:p>
    <w:p w:rsidR="00DE5F92" w:rsidRPr="00DE5F92" w:rsidRDefault="00DE5F92" w:rsidP="00DE5F92">
      <w:pPr>
        <w:spacing w:line="240" w:lineRule="auto"/>
        <w:rPr>
          <w:szCs w:val="24"/>
        </w:rPr>
      </w:pPr>
      <w:r w:rsidRPr="00DE5F92">
        <w:rPr>
          <w:szCs w:val="24"/>
        </w:rPr>
        <w:tab/>
        <w:t>v.</w:t>
      </w:r>
      <w:r w:rsidRPr="00DE5F92">
        <w:rPr>
          <w:szCs w:val="24"/>
        </w:rPr>
        <w:tab/>
      </w:r>
      <w:r w:rsidRPr="00DE5F92">
        <w:rPr>
          <w:szCs w:val="24"/>
        </w:rPr>
        <w:tab/>
      </w:r>
      <w:r w:rsidRPr="00DE5F92">
        <w:rPr>
          <w:szCs w:val="24"/>
        </w:rPr>
        <w:tab/>
      </w:r>
      <w:r>
        <w:rPr>
          <w:szCs w:val="24"/>
        </w:rPr>
        <w:tab/>
      </w:r>
      <w:r>
        <w:rPr>
          <w:szCs w:val="24"/>
        </w:rPr>
        <w:tab/>
      </w:r>
      <w:r>
        <w:rPr>
          <w:szCs w:val="24"/>
        </w:rPr>
        <w:tab/>
        <w:t>:</w:t>
      </w:r>
      <w:r>
        <w:rPr>
          <w:szCs w:val="24"/>
        </w:rPr>
        <w:tab/>
      </w:r>
      <w:r w:rsidR="00ED2152">
        <w:rPr>
          <w:szCs w:val="24"/>
        </w:rPr>
        <w:tab/>
      </w:r>
      <w:r w:rsidR="005F3C55">
        <w:rPr>
          <w:szCs w:val="24"/>
        </w:rPr>
        <w:t>C</w:t>
      </w:r>
      <w:r w:rsidRPr="00360CB7">
        <w:rPr>
          <w:szCs w:val="24"/>
        </w:rPr>
        <w:t>-201</w:t>
      </w:r>
      <w:r>
        <w:rPr>
          <w:szCs w:val="24"/>
        </w:rPr>
        <w:t>5</w:t>
      </w:r>
      <w:r w:rsidRPr="00360CB7">
        <w:rPr>
          <w:szCs w:val="24"/>
        </w:rPr>
        <w:t>-25</w:t>
      </w:r>
      <w:r w:rsidR="005F3C55">
        <w:rPr>
          <w:szCs w:val="24"/>
        </w:rPr>
        <w:t>13369</w:t>
      </w:r>
    </w:p>
    <w:p w:rsidR="006308BF" w:rsidRPr="00DE5F92" w:rsidRDefault="00DE5F92" w:rsidP="00A5495D">
      <w:pPr>
        <w:spacing w:line="240" w:lineRule="auto"/>
        <w:jc w:val="both"/>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0DE5F92">
        <w:rPr>
          <w:szCs w:val="24"/>
        </w:rPr>
        <w:t>:</w:t>
      </w:r>
    </w:p>
    <w:p w:rsidR="006308BF" w:rsidRPr="00360CB7" w:rsidRDefault="00DE5F92" w:rsidP="00A5495D">
      <w:pPr>
        <w:spacing w:line="240" w:lineRule="auto"/>
        <w:rPr>
          <w:szCs w:val="24"/>
        </w:rPr>
      </w:pPr>
      <w:r>
        <w:rPr>
          <w:szCs w:val="24"/>
        </w:rPr>
        <w:t>P</w:t>
      </w:r>
      <w:r w:rsidR="00395A0F">
        <w:rPr>
          <w:szCs w:val="24"/>
        </w:rPr>
        <w:t xml:space="preserve">ennsylvania Power </w:t>
      </w:r>
      <w:r>
        <w:rPr>
          <w:szCs w:val="24"/>
        </w:rPr>
        <w:t>Company</w:t>
      </w:r>
      <w:r>
        <w:rPr>
          <w:szCs w:val="24"/>
        </w:rPr>
        <w:tab/>
      </w:r>
      <w:r>
        <w:rPr>
          <w:szCs w:val="24"/>
        </w:rPr>
        <w:tab/>
      </w:r>
      <w:r>
        <w:rPr>
          <w:szCs w:val="24"/>
        </w:rPr>
        <w:tab/>
      </w:r>
      <w:r w:rsidR="006308BF" w:rsidRPr="00360CB7">
        <w:rPr>
          <w:szCs w:val="24"/>
        </w:rPr>
        <w:t>:</w:t>
      </w:r>
      <w:r w:rsidR="006308BF" w:rsidRPr="00360CB7">
        <w:rPr>
          <w:szCs w:val="24"/>
        </w:rPr>
        <w:tab/>
      </w:r>
    </w:p>
    <w:p w:rsidR="006308BF" w:rsidRPr="00360CB7" w:rsidRDefault="006308BF" w:rsidP="00A5495D">
      <w:pPr>
        <w:spacing w:line="240" w:lineRule="auto"/>
        <w:jc w:val="both"/>
        <w:rPr>
          <w:szCs w:val="24"/>
        </w:rPr>
      </w:pPr>
    </w:p>
    <w:p w:rsidR="006308BF" w:rsidRPr="00360CB7" w:rsidRDefault="006308BF" w:rsidP="00A5495D">
      <w:pPr>
        <w:spacing w:line="240" w:lineRule="auto"/>
        <w:rPr>
          <w:b/>
          <w:szCs w:val="24"/>
          <w:u w:val="single"/>
        </w:rPr>
      </w:pPr>
    </w:p>
    <w:p w:rsidR="006308BF" w:rsidRDefault="006308BF" w:rsidP="00A5495D">
      <w:pPr>
        <w:spacing w:line="240" w:lineRule="auto"/>
        <w:jc w:val="both"/>
        <w:rPr>
          <w:b/>
        </w:rPr>
      </w:pPr>
      <w:r>
        <w:rPr>
          <w:b/>
        </w:rPr>
        <w:t xml:space="preserve">        </w:t>
      </w:r>
    </w:p>
    <w:p w:rsidR="006308BF" w:rsidRPr="009C4782" w:rsidRDefault="009C4782" w:rsidP="00ED2152">
      <w:pPr>
        <w:spacing w:line="240" w:lineRule="auto"/>
        <w:jc w:val="center"/>
        <w:rPr>
          <w:b/>
        </w:rPr>
      </w:pPr>
      <w:r w:rsidRPr="009C4782">
        <w:rPr>
          <w:b/>
        </w:rPr>
        <w:t xml:space="preserve">SECOND </w:t>
      </w:r>
      <w:r w:rsidR="00A5495D" w:rsidRPr="009C4782">
        <w:rPr>
          <w:b/>
        </w:rPr>
        <w:t>INTERIM ORDER</w:t>
      </w:r>
    </w:p>
    <w:p w:rsidR="00A5495D" w:rsidRPr="00395A0F" w:rsidRDefault="00395A0F" w:rsidP="00A5495D">
      <w:pPr>
        <w:tabs>
          <w:tab w:val="center" w:pos="4680"/>
        </w:tabs>
        <w:spacing w:line="240" w:lineRule="auto"/>
        <w:jc w:val="center"/>
        <w:rPr>
          <w:b/>
          <w:u w:val="single"/>
        </w:rPr>
      </w:pPr>
      <w:r w:rsidRPr="00395A0F">
        <w:rPr>
          <w:b/>
          <w:u w:val="single"/>
        </w:rPr>
        <w:t>CONTINU</w:t>
      </w:r>
      <w:r w:rsidR="0079453B">
        <w:rPr>
          <w:b/>
          <w:u w:val="single"/>
        </w:rPr>
        <w:t xml:space="preserve">ING </w:t>
      </w:r>
      <w:r w:rsidRPr="00395A0F">
        <w:rPr>
          <w:b/>
          <w:u w:val="single"/>
        </w:rPr>
        <w:t>INITIAL HEARING</w:t>
      </w:r>
    </w:p>
    <w:p w:rsidR="006308BF" w:rsidRPr="00395A0F" w:rsidRDefault="006308BF" w:rsidP="00ED2152">
      <w:pPr>
        <w:tabs>
          <w:tab w:val="center" w:pos="4680"/>
        </w:tabs>
        <w:spacing w:line="240" w:lineRule="auto"/>
        <w:jc w:val="both"/>
        <w:rPr>
          <w:u w:val="single"/>
        </w:rPr>
      </w:pPr>
    </w:p>
    <w:p w:rsidR="00ED2152" w:rsidRDefault="00ED2152" w:rsidP="00B349BE">
      <w:pPr>
        <w:tabs>
          <w:tab w:val="center" w:pos="4680"/>
        </w:tabs>
        <w:spacing w:line="240" w:lineRule="auto"/>
        <w:jc w:val="both"/>
      </w:pPr>
    </w:p>
    <w:p w:rsidR="00DE5F92" w:rsidRDefault="00A5495D" w:rsidP="001E0426">
      <w:r>
        <w:tab/>
      </w:r>
      <w:r w:rsidR="009573A9">
        <w:tab/>
      </w:r>
      <w:r w:rsidR="005F3C55">
        <w:rPr>
          <w:szCs w:val="24"/>
        </w:rPr>
        <w:t xml:space="preserve">Robert </w:t>
      </w:r>
      <w:proofErr w:type="spellStart"/>
      <w:proofErr w:type="gramStart"/>
      <w:r w:rsidR="005F3C55">
        <w:rPr>
          <w:szCs w:val="24"/>
        </w:rPr>
        <w:t>Wertman</w:t>
      </w:r>
      <w:proofErr w:type="spellEnd"/>
      <w:r w:rsidR="005F3C55">
        <w:t xml:space="preserve"> </w:t>
      </w:r>
      <w:r w:rsidR="00DE5F92">
        <w:rPr>
          <w:szCs w:val="24"/>
        </w:rPr>
        <w:t xml:space="preserve"> (</w:t>
      </w:r>
      <w:proofErr w:type="gramEnd"/>
      <w:r w:rsidR="00DE5F92">
        <w:t>Complainant</w:t>
      </w:r>
      <w:r w:rsidR="00395A0F">
        <w:t xml:space="preserve"> or Mr. </w:t>
      </w:r>
      <w:proofErr w:type="spellStart"/>
      <w:r w:rsidR="005F3C55">
        <w:t>Wertman</w:t>
      </w:r>
      <w:proofErr w:type="spellEnd"/>
      <w:r w:rsidR="00DE5F92">
        <w:t>)</w:t>
      </w:r>
      <w:r w:rsidR="00DE5F92">
        <w:rPr>
          <w:szCs w:val="24"/>
        </w:rPr>
        <w:t xml:space="preserve"> filed a Formal Complaint</w:t>
      </w:r>
      <w:r w:rsidR="009573A9">
        <w:rPr>
          <w:szCs w:val="24"/>
        </w:rPr>
        <w:t xml:space="preserve"> (Complaint)</w:t>
      </w:r>
      <w:r w:rsidR="00DE5F92">
        <w:rPr>
          <w:szCs w:val="24"/>
        </w:rPr>
        <w:t xml:space="preserve"> with the Pennsylvania Public Utility C</w:t>
      </w:r>
      <w:r w:rsidR="00425CD4">
        <w:rPr>
          <w:szCs w:val="24"/>
        </w:rPr>
        <w:t xml:space="preserve">ommission (Commission) against </w:t>
      </w:r>
      <w:r w:rsidR="00395A0F">
        <w:rPr>
          <w:szCs w:val="24"/>
        </w:rPr>
        <w:t xml:space="preserve">Pennsylvania Power Company </w:t>
      </w:r>
      <w:r w:rsidR="00DE5F92">
        <w:rPr>
          <w:szCs w:val="24"/>
        </w:rPr>
        <w:t>(Respondent</w:t>
      </w:r>
      <w:r w:rsidR="00395A0F">
        <w:rPr>
          <w:szCs w:val="24"/>
        </w:rPr>
        <w:t xml:space="preserve"> or Company</w:t>
      </w:r>
      <w:r w:rsidR="00DE5F92">
        <w:rPr>
          <w:szCs w:val="24"/>
        </w:rPr>
        <w:t xml:space="preserve">) on </w:t>
      </w:r>
      <w:r w:rsidR="005F3C55">
        <w:rPr>
          <w:szCs w:val="24"/>
        </w:rPr>
        <w:t>November 12</w:t>
      </w:r>
      <w:r w:rsidR="00395A0F">
        <w:rPr>
          <w:szCs w:val="24"/>
        </w:rPr>
        <w:t>, 2015</w:t>
      </w:r>
      <w:r w:rsidR="00DE5F92">
        <w:rPr>
          <w:szCs w:val="24"/>
        </w:rPr>
        <w:t xml:space="preserve">, alleging, </w:t>
      </w:r>
      <w:r w:rsidR="00DE5F92" w:rsidRPr="00DE5F92">
        <w:rPr>
          <w:i/>
          <w:szCs w:val="24"/>
        </w:rPr>
        <w:t>inter</w:t>
      </w:r>
      <w:r w:rsidR="0066516C">
        <w:rPr>
          <w:i/>
          <w:szCs w:val="24"/>
        </w:rPr>
        <w:t> </w:t>
      </w:r>
      <w:r w:rsidR="00DE5F92" w:rsidRPr="00DE5F92">
        <w:rPr>
          <w:i/>
          <w:szCs w:val="24"/>
        </w:rPr>
        <w:t>alia</w:t>
      </w:r>
      <w:r w:rsidR="00DE5F92">
        <w:rPr>
          <w:szCs w:val="24"/>
        </w:rPr>
        <w:t>, that Respondent was threatening to shut off h</w:t>
      </w:r>
      <w:r w:rsidR="00395A0F">
        <w:rPr>
          <w:szCs w:val="24"/>
        </w:rPr>
        <w:t>is</w:t>
      </w:r>
      <w:r w:rsidR="00DE5F92">
        <w:rPr>
          <w:szCs w:val="24"/>
        </w:rPr>
        <w:t xml:space="preserve"> electric service or has shut o</w:t>
      </w:r>
      <w:r w:rsidR="0066516C">
        <w:rPr>
          <w:szCs w:val="24"/>
        </w:rPr>
        <w:t>f</w:t>
      </w:r>
      <w:r w:rsidR="00DE5F92">
        <w:rPr>
          <w:szCs w:val="24"/>
        </w:rPr>
        <w:t>f service</w:t>
      </w:r>
      <w:r w:rsidR="0004531A">
        <w:rPr>
          <w:szCs w:val="24"/>
        </w:rPr>
        <w:t xml:space="preserve">.  Complainant </w:t>
      </w:r>
      <w:r w:rsidR="005F3C55">
        <w:rPr>
          <w:szCs w:val="24"/>
        </w:rPr>
        <w:t>further averred that Respondent is attempting to collect money which is the subject of a bankruptcy proceeding.</w:t>
      </w:r>
      <w:r w:rsidR="0004531A">
        <w:rPr>
          <w:szCs w:val="24"/>
        </w:rPr>
        <w:t xml:space="preserve"> </w:t>
      </w:r>
      <w:r w:rsidR="009573A9">
        <w:rPr>
          <w:szCs w:val="24"/>
        </w:rPr>
        <w:t xml:space="preserve"> On </w:t>
      </w:r>
      <w:r w:rsidR="005F3C55">
        <w:rPr>
          <w:szCs w:val="24"/>
        </w:rPr>
        <w:t xml:space="preserve">December 7, </w:t>
      </w:r>
      <w:r w:rsidR="009573A9">
        <w:rPr>
          <w:szCs w:val="24"/>
        </w:rPr>
        <w:t xml:space="preserve">2015, Respondent filed an Answer </w:t>
      </w:r>
      <w:r w:rsidR="00395A0F">
        <w:rPr>
          <w:szCs w:val="24"/>
        </w:rPr>
        <w:t>and New Matter</w:t>
      </w:r>
      <w:r w:rsidR="005F3C55">
        <w:rPr>
          <w:szCs w:val="24"/>
        </w:rPr>
        <w:t>.</w:t>
      </w:r>
      <w:r w:rsidR="008C0C1F">
        <w:rPr>
          <w:szCs w:val="24"/>
        </w:rPr>
        <w:t xml:space="preserve">  On December 28, 2015, Complainant caused an answer to new matter to be filed in this proceeding.</w:t>
      </w:r>
    </w:p>
    <w:p w:rsidR="00DE5F92" w:rsidRDefault="00DE5F92" w:rsidP="00901094">
      <w:pPr>
        <w:pStyle w:val="Footer"/>
        <w:tabs>
          <w:tab w:val="left" w:pos="720"/>
          <w:tab w:val="left" w:pos="1440"/>
        </w:tabs>
      </w:pPr>
    </w:p>
    <w:p w:rsidR="009573A9" w:rsidRPr="00940A89" w:rsidRDefault="009573A9" w:rsidP="009573A9">
      <w:pPr>
        <w:tabs>
          <w:tab w:val="left" w:pos="2160"/>
        </w:tabs>
      </w:pPr>
      <w:r>
        <w:t xml:space="preserve">                         </w:t>
      </w:r>
      <w:r w:rsidRPr="00940A89">
        <w:t xml:space="preserve">A hearing notice was issued on </w:t>
      </w:r>
      <w:r w:rsidR="008C0C1F">
        <w:t>January 11, 2016</w:t>
      </w:r>
      <w:r w:rsidRPr="00940A89">
        <w:t xml:space="preserve">, scheduling the telephonic hearing in this matter on </w:t>
      </w:r>
      <w:r w:rsidR="008C0C1F">
        <w:t xml:space="preserve">February 23, 2016, </w:t>
      </w:r>
      <w:r w:rsidRPr="00940A89">
        <w:t xml:space="preserve">in Pittsburgh, Pennsylvania.  On </w:t>
      </w:r>
      <w:r w:rsidR="008C0C1F">
        <w:t xml:space="preserve">January 12, </w:t>
      </w:r>
      <w:r w:rsidR="0004531A">
        <w:t>201</w:t>
      </w:r>
      <w:r w:rsidR="008C0C1F">
        <w:t>6</w:t>
      </w:r>
      <w:r w:rsidRPr="00940A89">
        <w:t xml:space="preserve">, a Prehearing Order was entered, which provided procedural rules and guidelines for the proceeding.  </w:t>
      </w:r>
    </w:p>
    <w:p w:rsidR="00DE5F92" w:rsidRDefault="009573A9" w:rsidP="00901094">
      <w:pPr>
        <w:pStyle w:val="Footer"/>
        <w:tabs>
          <w:tab w:val="left" w:pos="720"/>
          <w:tab w:val="left" w:pos="1440"/>
        </w:tabs>
      </w:pPr>
      <w:r>
        <w:t xml:space="preserve"> </w:t>
      </w:r>
    </w:p>
    <w:p w:rsidR="001E0426" w:rsidRDefault="009573A9" w:rsidP="00934DCD">
      <w:pPr>
        <w:pStyle w:val="Footer"/>
        <w:tabs>
          <w:tab w:val="left" w:pos="720"/>
          <w:tab w:val="left" w:pos="1440"/>
        </w:tabs>
      </w:pPr>
      <w:r>
        <w:tab/>
      </w:r>
      <w:r>
        <w:tab/>
      </w:r>
      <w:r w:rsidR="006A5B76">
        <w:t xml:space="preserve">On January 15, 2016, Margaret A. Morris, Esquire, counsel for Respondent provided the undersigned presiding officer with a letter advising that she has a conflict with the hearing date of February 23, 2016 and requesting that the hearing be rescheduled.  The letter indicates that the request by Attorney Morris was provided to Complainant and his counsel.  No objection has been received from or on behalf of Complainant.  </w:t>
      </w:r>
      <w:r w:rsidR="0079453B">
        <w:t xml:space="preserve">Accordingly, on February </w:t>
      </w:r>
      <w:r w:rsidR="0066516C">
        <w:t>4</w:t>
      </w:r>
      <w:r w:rsidR="0079453B">
        <w:t xml:space="preserve">, 2016 an interim order was entered continuing the hearing scheduled for February 23, 2016.  </w:t>
      </w:r>
    </w:p>
    <w:p w:rsidR="001E0426" w:rsidRDefault="0079453B" w:rsidP="001E0426">
      <w:r>
        <w:lastRenderedPageBreak/>
        <w:tab/>
      </w:r>
      <w:r>
        <w:tab/>
      </w:r>
      <w:r w:rsidRPr="00940A89">
        <w:t xml:space="preserve">A hearing notice was issued on </w:t>
      </w:r>
      <w:r>
        <w:t xml:space="preserve">February </w:t>
      </w:r>
      <w:r w:rsidR="00EA5976">
        <w:t>4</w:t>
      </w:r>
      <w:r>
        <w:t>, 2016</w:t>
      </w:r>
      <w:r w:rsidRPr="00940A89">
        <w:t xml:space="preserve">, </w:t>
      </w:r>
      <w:r>
        <w:t>re</w:t>
      </w:r>
      <w:r w:rsidRPr="00940A89">
        <w:t xml:space="preserve">scheduling the telephonic hearing in this matter </w:t>
      </w:r>
      <w:r>
        <w:t>for March 10, 2016</w:t>
      </w:r>
      <w:r w:rsidRPr="00940A89">
        <w:t>.</w:t>
      </w:r>
      <w:r>
        <w:t xml:space="preserve">  The undersigned </w:t>
      </w:r>
      <w:r w:rsidR="00EA5976">
        <w:t xml:space="preserve">presiding officer </w:t>
      </w:r>
      <w:r>
        <w:t>has a conflict on the date of the rescheduled hearing.</w:t>
      </w:r>
    </w:p>
    <w:p w:rsidR="00033783" w:rsidRDefault="00033783" w:rsidP="009F0FD2">
      <w:pPr>
        <w:rPr>
          <w:spacing w:val="-3"/>
          <w:szCs w:val="24"/>
        </w:rPr>
      </w:pPr>
      <w:r>
        <w:rPr>
          <w:spacing w:val="-3"/>
          <w:szCs w:val="24"/>
        </w:rPr>
        <w:t xml:space="preserve"> </w:t>
      </w:r>
    </w:p>
    <w:p w:rsidR="00176E59" w:rsidRDefault="00176E59" w:rsidP="00176E59">
      <w:pPr>
        <w:tabs>
          <w:tab w:val="left" w:pos="2160"/>
        </w:tabs>
        <w:ind w:firstLine="1440"/>
      </w:pPr>
      <w:r>
        <w:t>THEREFORE,</w:t>
      </w:r>
    </w:p>
    <w:p w:rsidR="00176E59" w:rsidRDefault="00176E59" w:rsidP="00176E59">
      <w:pPr>
        <w:tabs>
          <w:tab w:val="left" w:pos="2160"/>
        </w:tabs>
        <w:ind w:firstLine="1440"/>
      </w:pPr>
    </w:p>
    <w:p w:rsidR="00176E59" w:rsidRDefault="00176E59" w:rsidP="00176E59">
      <w:pPr>
        <w:tabs>
          <w:tab w:val="left" w:pos="2160"/>
        </w:tabs>
        <w:ind w:firstLine="1440"/>
      </w:pPr>
      <w:r>
        <w:t>IT IS ORDERED:</w:t>
      </w:r>
    </w:p>
    <w:p w:rsidR="00176E59" w:rsidRDefault="00176E59" w:rsidP="00176E59">
      <w:pPr>
        <w:tabs>
          <w:tab w:val="left" w:pos="2160"/>
        </w:tabs>
        <w:ind w:firstLine="1440"/>
      </w:pPr>
    </w:p>
    <w:p w:rsidR="00AD55BE" w:rsidRPr="009D1D34" w:rsidRDefault="00176E59" w:rsidP="009D1D34">
      <w:pPr>
        <w:pStyle w:val="Footer"/>
        <w:numPr>
          <w:ilvl w:val="0"/>
          <w:numId w:val="4"/>
        </w:numPr>
        <w:tabs>
          <w:tab w:val="left" w:pos="720"/>
          <w:tab w:val="left" w:pos="1440"/>
        </w:tabs>
        <w:ind w:left="2160" w:hanging="720"/>
        <w:rPr>
          <w:szCs w:val="24"/>
        </w:rPr>
      </w:pPr>
      <w:r>
        <w:t xml:space="preserve">That </w:t>
      </w:r>
      <w:r w:rsidR="00291751">
        <w:t xml:space="preserve">the hearing scheduled for </w:t>
      </w:r>
      <w:r w:rsidR="0079453B">
        <w:t xml:space="preserve">March 10, </w:t>
      </w:r>
      <w:r w:rsidR="006A5B76">
        <w:t>2016</w:t>
      </w:r>
      <w:r w:rsidR="00291751">
        <w:t xml:space="preserve"> is continued.</w:t>
      </w:r>
      <w:r w:rsidR="00AD55BE">
        <w:t xml:space="preserve">  </w:t>
      </w:r>
      <w:r w:rsidR="00AD55BE">
        <w:tab/>
      </w:r>
      <w:r w:rsidR="00AD55BE">
        <w:tab/>
      </w:r>
    </w:p>
    <w:p w:rsidR="009D1D34" w:rsidRPr="00F26C85" w:rsidRDefault="009D1D34" w:rsidP="009D1D34">
      <w:pPr>
        <w:pStyle w:val="Footer"/>
        <w:tabs>
          <w:tab w:val="left" w:pos="720"/>
          <w:tab w:val="left" w:pos="1440"/>
        </w:tabs>
        <w:ind w:left="2160"/>
        <w:rPr>
          <w:szCs w:val="24"/>
        </w:rPr>
      </w:pPr>
    </w:p>
    <w:p w:rsidR="006A5B76" w:rsidRDefault="00176E59" w:rsidP="009D1D34">
      <w:pPr>
        <w:pStyle w:val="ListParagraph"/>
        <w:numPr>
          <w:ilvl w:val="0"/>
          <w:numId w:val="4"/>
        </w:numPr>
        <w:spacing w:line="240" w:lineRule="auto"/>
        <w:ind w:left="2160" w:hanging="720"/>
        <w:contextualSpacing w:val="0"/>
      </w:pPr>
      <w:r>
        <w:t xml:space="preserve">That the </w:t>
      </w:r>
      <w:r w:rsidR="006A5B76">
        <w:t>hearing in this matter shall be rescheduled.</w:t>
      </w:r>
    </w:p>
    <w:p w:rsidR="009D1D34" w:rsidRDefault="009D1D34" w:rsidP="009D1D34">
      <w:pPr>
        <w:pStyle w:val="ListParagraph"/>
        <w:spacing w:line="240" w:lineRule="auto"/>
        <w:ind w:left="2160"/>
        <w:contextualSpacing w:val="0"/>
      </w:pPr>
    </w:p>
    <w:p w:rsidR="00176E59" w:rsidRDefault="00176E59" w:rsidP="006A5B76">
      <w:pPr>
        <w:pStyle w:val="ListParagraph"/>
        <w:spacing w:line="240" w:lineRule="auto"/>
        <w:ind w:left="3600"/>
        <w:contextualSpacing w:val="0"/>
      </w:pPr>
      <w:r>
        <w:tab/>
      </w:r>
    </w:p>
    <w:p w:rsidR="00176E59" w:rsidRDefault="00176E59" w:rsidP="00176E59">
      <w:pPr>
        <w:spacing w:line="240" w:lineRule="auto"/>
      </w:pPr>
    </w:p>
    <w:p w:rsidR="0084763B" w:rsidRDefault="00176E59" w:rsidP="00176E59">
      <w:pPr>
        <w:spacing w:line="240" w:lineRule="auto"/>
        <w:rPr>
          <w:szCs w:val="24"/>
        </w:rPr>
      </w:pPr>
      <w:r>
        <w:tab/>
      </w:r>
      <w:r>
        <w:tab/>
      </w:r>
      <w:r>
        <w:tab/>
      </w:r>
      <w:r>
        <w:tab/>
      </w:r>
      <w:r>
        <w:tab/>
      </w:r>
      <w:r>
        <w:tab/>
      </w:r>
      <w:r>
        <w:tab/>
      </w:r>
      <w:r>
        <w:tab/>
      </w:r>
    </w:p>
    <w:p w:rsidR="003A5821" w:rsidRDefault="003A5821" w:rsidP="00A5495D">
      <w:pPr>
        <w:spacing w:line="240" w:lineRule="auto"/>
        <w:rPr>
          <w:szCs w:val="24"/>
        </w:rPr>
      </w:pPr>
      <w:r w:rsidRPr="003A5821">
        <w:rPr>
          <w:szCs w:val="24"/>
        </w:rPr>
        <w:t xml:space="preserve">Date:  </w:t>
      </w:r>
      <w:r w:rsidR="0079453B" w:rsidRPr="009D1D34">
        <w:rPr>
          <w:szCs w:val="24"/>
          <w:u w:val="single"/>
        </w:rPr>
        <w:t>March 4</w:t>
      </w:r>
      <w:r w:rsidR="006A5B76" w:rsidRPr="009D1D34">
        <w:rPr>
          <w:szCs w:val="24"/>
          <w:u w:val="single"/>
        </w:rPr>
        <w:t>, 2016</w:t>
      </w:r>
      <w:r w:rsidR="006308BF" w:rsidRPr="00176E59">
        <w:rPr>
          <w:szCs w:val="24"/>
        </w:rPr>
        <w:tab/>
      </w:r>
      <w:r w:rsidR="006308BF" w:rsidRPr="004F2024">
        <w:rPr>
          <w:szCs w:val="24"/>
        </w:rPr>
        <w:tab/>
      </w:r>
      <w:r w:rsidR="006308BF" w:rsidRPr="004F2024">
        <w:rPr>
          <w:szCs w:val="24"/>
        </w:rPr>
        <w:tab/>
      </w:r>
      <w:r w:rsidR="0022389F">
        <w:rPr>
          <w:szCs w:val="24"/>
        </w:rPr>
        <w:tab/>
      </w:r>
      <w:r w:rsidR="0079453B">
        <w:rPr>
          <w:szCs w:val="24"/>
        </w:rPr>
        <w:tab/>
      </w:r>
      <w:r>
        <w:rPr>
          <w:szCs w:val="24"/>
        </w:rPr>
        <w:tab/>
        <w:t>______________________________</w:t>
      </w:r>
    </w:p>
    <w:p w:rsidR="006308BF" w:rsidRPr="004F2024" w:rsidRDefault="003A5821" w:rsidP="00A5495D">
      <w:pPr>
        <w:spacing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D862D2">
        <w:rPr>
          <w:szCs w:val="24"/>
        </w:rPr>
        <w:t>Jeffrey A. Watson</w:t>
      </w:r>
    </w:p>
    <w:p w:rsidR="0084763B" w:rsidRDefault="006308BF" w:rsidP="00291751">
      <w:pPr>
        <w:spacing w:line="240" w:lineRule="auto"/>
        <w:rPr>
          <w:szCs w:val="24"/>
        </w:rPr>
        <w:sectPr w:rsidR="0084763B" w:rsidSect="009654D6">
          <w:footerReference w:type="default" r:id="rId9"/>
          <w:footerReference w:type="first" r:id="rId10"/>
          <w:pgSz w:w="12240" w:h="15840"/>
          <w:pgMar w:top="1440" w:right="1440" w:bottom="1440" w:left="1440" w:header="720" w:footer="720" w:gutter="0"/>
          <w:pgNumType w:start="1"/>
          <w:cols w:space="720"/>
          <w:noEndnote/>
          <w:titlePg/>
          <w:docGrid w:linePitch="326"/>
        </w:sectPr>
      </w:pPr>
      <w:r w:rsidRPr="004F2024">
        <w:rPr>
          <w:szCs w:val="24"/>
        </w:rPr>
        <w:tab/>
      </w:r>
      <w:r w:rsidRPr="004F2024">
        <w:rPr>
          <w:szCs w:val="24"/>
        </w:rPr>
        <w:tab/>
      </w:r>
      <w:r w:rsidRPr="004F2024">
        <w:rPr>
          <w:szCs w:val="24"/>
        </w:rPr>
        <w:tab/>
      </w:r>
      <w:r w:rsidRPr="004F2024">
        <w:rPr>
          <w:szCs w:val="24"/>
        </w:rPr>
        <w:tab/>
      </w:r>
      <w:r w:rsidRPr="004F2024">
        <w:rPr>
          <w:szCs w:val="24"/>
        </w:rPr>
        <w:tab/>
      </w:r>
      <w:r w:rsidRPr="004F2024">
        <w:rPr>
          <w:szCs w:val="24"/>
        </w:rPr>
        <w:tab/>
        <w:t xml:space="preserve">       </w:t>
      </w:r>
      <w:r w:rsidR="003A5821">
        <w:rPr>
          <w:szCs w:val="24"/>
        </w:rPr>
        <w:tab/>
      </w:r>
      <w:r w:rsidRPr="004F2024">
        <w:rPr>
          <w:szCs w:val="24"/>
        </w:rPr>
        <w:tab/>
        <w:t>Administrative Law Judge</w:t>
      </w:r>
    </w:p>
    <w:p w:rsidR="00451797" w:rsidRDefault="00451797">
      <w:pPr>
        <w:spacing w:line="240" w:lineRule="auto"/>
        <w:rPr>
          <w:rFonts w:ascii="Microsoft Sans Serif" w:hAnsi="Microsoft Sans Serif" w:cs="Microsoft Sans Serif"/>
          <w:szCs w:val="24"/>
        </w:rPr>
      </w:pPr>
      <w:r>
        <w:rPr>
          <w:rFonts w:ascii="Microsoft Sans Serif" w:hAnsi="Microsoft Sans Serif" w:cs="Microsoft Sans Serif"/>
          <w:szCs w:val="24"/>
        </w:rPr>
        <w:lastRenderedPageBreak/>
        <w:br w:type="page"/>
      </w:r>
    </w:p>
    <w:p w:rsidR="00451797" w:rsidRDefault="00451797" w:rsidP="00451797">
      <w:pPr>
        <w:spacing w:line="240" w:lineRule="auto"/>
        <w:contextualSpacing/>
        <w:rPr>
          <w:rFonts w:ascii="Microsoft Sans Serif"/>
          <w:b/>
          <w:u w:val="single"/>
        </w:rPr>
        <w:sectPr w:rsidR="00451797" w:rsidSect="0084763B">
          <w:type w:val="continuous"/>
          <w:pgSz w:w="12240" w:h="15840"/>
          <w:pgMar w:top="864" w:right="900" w:bottom="1008" w:left="1440" w:header="720" w:footer="720" w:gutter="0"/>
          <w:pgNumType w:fmt="lowerRoman"/>
          <w:cols w:num="2" w:space="540"/>
          <w:noEndnote/>
          <w:titlePg/>
          <w:docGrid w:linePitch="272"/>
        </w:sectPr>
      </w:pPr>
    </w:p>
    <w:p w:rsidR="00224B8A" w:rsidRDefault="00224B8A" w:rsidP="008F5079">
      <w:pPr>
        <w:spacing w:line="240" w:lineRule="auto"/>
        <w:contextualSpacing/>
        <w:rPr>
          <w:rFonts w:ascii="Microsoft Sans Serif"/>
          <w:b/>
          <w:u w:val="single"/>
        </w:rPr>
      </w:pPr>
    </w:p>
    <w:p w:rsidR="008F5079" w:rsidRDefault="008F5079" w:rsidP="008F5079">
      <w:pPr>
        <w:spacing w:line="240" w:lineRule="auto"/>
        <w:contextualSpacing/>
        <w:rPr>
          <w:rFonts w:ascii="Microsoft Sans Serif"/>
          <w:b/>
          <w:u w:val="single"/>
        </w:rPr>
      </w:pPr>
      <w:bookmarkStart w:id="0" w:name="_GoBack"/>
      <w:bookmarkEnd w:id="0"/>
      <w:r>
        <w:rPr>
          <w:rFonts w:ascii="Microsoft Sans Serif"/>
          <w:b/>
          <w:u w:val="single"/>
        </w:rPr>
        <w:t>C-2015-2513369 - ROBERT WERTMAN v. PENNSYLVANIA POWER COMPANY</w:t>
      </w:r>
      <w:r>
        <w:rPr>
          <w:rFonts w:ascii="Microsoft Sans Serif"/>
          <w:b/>
          <w:u w:val="single"/>
        </w:rPr>
        <w:cr/>
      </w:r>
    </w:p>
    <w:p w:rsidR="008F5079" w:rsidRDefault="008F5079" w:rsidP="008F5079">
      <w:pPr>
        <w:spacing w:line="240" w:lineRule="auto"/>
        <w:contextualSpacing/>
        <w:rPr>
          <w:rFonts w:ascii="Microsoft Sans Serif"/>
          <w:i/>
        </w:rPr>
      </w:pPr>
      <w:r>
        <w:rPr>
          <w:rFonts w:ascii="Microsoft Sans Serif"/>
          <w:i/>
        </w:rPr>
        <w:t>(Revised 3/4/16)</w:t>
      </w:r>
    </w:p>
    <w:p w:rsidR="008F5079" w:rsidRDefault="008F5079" w:rsidP="008F5079">
      <w:pPr>
        <w:spacing w:line="240" w:lineRule="auto"/>
        <w:contextualSpacing/>
        <w:rPr>
          <w:rFonts w:ascii="Microsoft Sans Serif"/>
          <w:i/>
        </w:rPr>
      </w:pPr>
    </w:p>
    <w:p w:rsidR="008F5079" w:rsidRDefault="008F5079" w:rsidP="008F5079">
      <w:pPr>
        <w:spacing w:line="240" w:lineRule="auto"/>
        <w:contextualSpacing/>
        <w:rPr>
          <w:rFonts w:ascii="Microsoft Sans Serif"/>
          <w:i/>
        </w:rPr>
      </w:pPr>
    </w:p>
    <w:p w:rsidR="008F5079" w:rsidRDefault="008F5079" w:rsidP="008F5079">
      <w:pPr>
        <w:spacing w:line="240" w:lineRule="auto"/>
        <w:contextualSpacing/>
        <w:rPr>
          <w:rFonts w:ascii="Microsoft Sans Serif"/>
        </w:rPr>
      </w:pPr>
      <w:r>
        <w:rPr>
          <w:rFonts w:ascii="Microsoft Sans Serif"/>
        </w:rPr>
        <w:t>ROBERT WERTMAN</w:t>
      </w:r>
    </w:p>
    <w:p w:rsidR="008F5079" w:rsidRDefault="008F5079" w:rsidP="008F5079">
      <w:pPr>
        <w:spacing w:line="240" w:lineRule="auto"/>
        <w:contextualSpacing/>
        <w:rPr>
          <w:rFonts w:ascii="Microsoft Sans Serif"/>
        </w:rPr>
      </w:pPr>
      <w:r>
        <w:rPr>
          <w:rFonts w:ascii="Microsoft Sans Serif"/>
        </w:rPr>
        <w:t>155 WEST BRANCH DRIVE</w:t>
      </w:r>
    </w:p>
    <w:p w:rsidR="008F5079" w:rsidRDefault="008F5079" w:rsidP="008F5079">
      <w:pPr>
        <w:spacing w:line="240" w:lineRule="auto"/>
        <w:contextualSpacing/>
        <w:rPr>
          <w:rFonts w:ascii="Microsoft Sans Serif"/>
        </w:rPr>
      </w:pPr>
      <w:r>
        <w:rPr>
          <w:rFonts w:ascii="Microsoft Sans Serif"/>
        </w:rPr>
        <w:t>EDINBURG PA  16116</w:t>
      </w:r>
    </w:p>
    <w:p w:rsidR="008F5079" w:rsidRDefault="008F5079" w:rsidP="008F5079">
      <w:pPr>
        <w:spacing w:line="240" w:lineRule="auto"/>
        <w:contextualSpacing/>
        <w:rPr>
          <w:rFonts w:ascii="Microsoft Sans Serif"/>
          <w:b/>
        </w:rPr>
      </w:pPr>
      <w:r>
        <w:rPr>
          <w:rFonts w:ascii="Microsoft Sans Serif"/>
          <w:b/>
        </w:rPr>
        <w:t>724.498.4386</w:t>
      </w:r>
    </w:p>
    <w:p w:rsidR="008F5079" w:rsidRPr="00C74C43" w:rsidRDefault="008F5079" w:rsidP="008F5079">
      <w:pPr>
        <w:spacing w:line="240" w:lineRule="auto"/>
        <w:contextualSpacing/>
        <w:rPr>
          <w:rFonts w:ascii="Microsoft Sans Serif"/>
        </w:rPr>
      </w:pPr>
      <w:r>
        <w:rPr>
          <w:rFonts w:ascii="Microsoft Sans Serif" w:hAnsi="Microsoft Sans Serif" w:cs="Microsoft Sans Serif"/>
          <w:szCs w:val="24"/>
        </w:rPr>
        <w:t xml:space="preserve">Does Not </w:t>
      </w:r>
      <w:r>
        <w:rPr>
          <w:rFonts w:ascii="Microsoft Sans Serif"/>
        </w:rPr>
        <w:t>Accept Electronic Service</w:t>
      </w:r>
    </w:p>
    <w:p w:rsidR="008F5079" w:rsidRDefault="008F5079" w:rsidP="008F5079">
      <w:pPr>
        <w:spacing w:line="240" w:lineRule="auto"/>
        <w:contextualSpacing/>
        <w:rPr>
          <w:rFonts w:ascii="Microsoft Sans Serif"/>
        </w:rPr>
      </w:pPr>
    </w:p>
    <w:p w:rsidR="008F5079" w:rsidRDefault="008F5079" w:rsidP="008F5079">
      <w:pPr>
        <w:spacing w:line="240" w:lineRule="auto"/>
        <w:contextualSpacing/>
        <w:rPr>
          <w:rFonts w:ascii="Microsoft Sans Serif"/>
        </w:rPr>
      </w:pPr>
      <w:r>
        <w:rPr>
          <w:rFonts w:ascii="Microsoft Sans Serif"/>
        </w:rPr>
        <w:t>MARK A KROCHKA ESQUIRE</w:t>
      </w:r>
    </w:p>
    <w:p w:rsidR="008F5079" w:rsidRDefault="008F5079" w:rsidP="008F5079">
      <w:pPr>
        <w:spacing w:line="240" w:lineRule="auto"/>
        <w:contextualSpacing/>
        <w:rPr>
          <w:rFonts w:ascii="Microsoft Sans Serif"/>
        </w:rPr>
      </w:pPr>
      <w:r>
        <w:rPr>
          <w:rFonts w:ascii="Microsoft Sans Serif"/>
        </w:rPr>
        <w:t>NEIGHBORHOOD LEGAL SERVICES ASSOCIATION</w:t>
      </w:r>
    </w:p>
    <w:p w:rsidR="008F5079" w:rsidRDefault="008F5079" w:rsidP="008F5079">
      <w:pPr>
        <w:spacing w:line="240" w:lineRule="auto"/>
        <w:contextualSpacing/>
        <w:rPr>
          <w:rFonts w:ascii="Microsoft Sans Serif"/>
        </w:rPr>
      </w:pPr>
      <w:r>
        <w:rPr>
          <w:rFonts w:ascii="Microsoft Sans Serif"/>
        </w:rPr>
        <w:t>125 EAST NORTH STREET</w:t>
      </w:r>
    </w:p>
    <w:p w:rsidR="008F5079" w:rsidRDefault="008F5079" w:rsidP="008F5079">
      <w:pPr>
        <w:spacing w:line="240" w:lineRule="auto"/>
        <w:contextualSpacing/>
        <w:rPr>
          <w:rFonts w:ascii="Microsoft Sans Serif"/>
        </w:rPr>
      </w:pPr>
      <w:r>
        <w:rPr>
          <w:rFonts w:ascii="Microsoft Sans Serif"/>
        </w:rPr>
        <w:t>SUITE 329 TEMPLE BUILDING</w:t>
      </w:r>
    </w:p>
    <w:p w:rsidR="008F5079" w:rsidRDefault="008F5079" w:rsidP="008F5079">
      <w:pPr>
        <w:spacing w:line="240" w:lineRule="auto"/>
        <w:contextualSpacing/>
        <w:rPr>
          <w:rFonts w:ascii="Microsoft Sans Serif"/>
          <w:b/>
        </w:rPr>
      </w:pPr>
      <w:r>
        <w:rPr>
          <w:rFonts w:ascii="Microsoft Sans Serif"/>
        </w:rPr>
        <w:t>NEW CASTLE PA  16101-3751</w:t>
      </w:r>
      <w:r>
        <w:rPr>
          <w:rFonts w:ascii="Microsoft Sans Serif"/>
        </w:rPr>
        <w:cr/>
      </w:r>
      <w:r w:rsidRPr="00060C3F">
        <w:rPr>
          <w:rFonts w:ascii="Microsoft Sans Serif"/>
          <w:b/>
        </w:rPr>
        <w:t>724.658.2677</w:t>
      </w:r>
    </w:p>
    <w:p w:rsidR="008F5079" w:rsidRPr="00060C3F" w:rsidRDefault="008F5079" w:rsidP="008F5079">
      <w:pPr>
        <w:spacing w:line="240" w:lineRule="auto"/>
        <w:contextualSpacing/>
        <w:rPr>
          <w:rFonts w:ascii="Microsoft Sans Serif"/>
          <w:b/>
        </w:rPr>
      </w:pPr>
      <w:r>
        <w:rPr>
          <w:rFonts w:ascii="Microsoft Sans Serif" w:hAnsi="Microsoft Sans Serif" w:cs="Microsoft Sans Serif"/>
          <w:szCs w:val="24"/>
        </w:rPr>
        <w:t xml:space="preserve">Does Not </w:t>
      </w:r>
      <w:r>
        <w:rPr>
          <w:rFonts w:ascii="Microsoft Sans Serif"/>
        </w:rPr>
        <w:t xml:space="preserve">Accept Electronic Service </w:t>
      </w:r>
      <w:r>
        <w:rPr>
          <w:rFonts w:ascii="Microsoft Sans Serif"/>
        </w:rPr>
        <w:cr/>
      </w:r>
    </w:p>
    <w:p w:rsidR="008F5079" w:rsidRDefault="008F5079" w:rsidP="008F5079">
      <w:pPr>
        <w:spacing w:line="240" w:lineRule="auto"/>
        <w:contextualSpacing/>
      </w:pPr>
      <w:r>
        <w:rPr>
          <w:rFonts w:ascii="Microsoft Sans Serif"/>
        </w:rP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060C3F">
        <w:rPr>
          <w:rFonts w:ascii="Microsoft Sans Serif"/>
          <w:b/>
        </w:rPr>
        <w:t>215.495.6524</w:t>
      </w:r>
      <w:r>
        <w:rPr>
          <w:rFonts w:ascii="Microsoft Sans Serif"/>
        </w:rPr>
        <w:cr/>
        <w:t>Accepts Electronic Service</w:t>
      </w:r>
    </w:p>
    <w:p w:rsidR="006B19B6" w:rsidRDefault="006B19B6" w:rsidP="00451797">
      <w:pPr>
        <w:spacing w:line="240" w:lineRule="auto"/>
        <w:contextualSpacing/>
        <w:rPr>
          <w:rFonts w:ascii="Microsoft Sans Serif"/>
          <w:b/>
          <w:u w:val="single"/>
        </w:rPr>
      </w:pPr>
    </w:p>
    <w:p w:rsidR="006B19B6" w:rsidRDefault="006B19B6" w:rsidP="00451797">
      <w:pPr>
        <w:spacing w:line="240" w:lineRule="auto"/>
        <w:contextualSpacing/>
        <w:rPr>
          <w:rFonts w:ascii="Microsoft Sans Serif"/>
          <w:b/>
          <w:u w:val="single"/>
        </w:rPr>
      </w:pPr>
    </w:p>
    <w:p w:rsidR="008F5079" w:rsidRDefault="008F5079">
      <w:pPr>
        <w:spacing w:line="240" w:lineRule="auto"/>
        <w:rPr>
          <w:rFonts w:ascii="Microsoft Sans Serif"/>
          <w:b/>
          <w:u w:val="single"/>
        </w:rPr>
      </w:pPr>
    </w:p>
    <w:sectPr w:rsidR="008F5079" w:rsidSect="00451797">
      <w:pgSz w:w="12240" w:h="15840"/>
      <w:pgMar w:top="864" w:right="900" w:bottom="1008" w:left="1440" w:header="720" w:footer="720" w:gutter="0"/>
      <w:pgNumType w:fmt="lowerRoman"/>
      <w:cols w:num="2" w:space="54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277" w:rsidRDefault="00291277">
      <w:r>
        <w:separator/>
      </w:r>
    </w:p>
  </w:endnote>
  <w:endnote w:type="continuationSeparator" w:id="0">
    <w:p w:rsidR="00291277" w:rsidRDefault="0029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349305"/>
      <w:docPartObj>
        <w:docPartGallery w:val="Page Numbers (Bottom of Page)"/>
        <w:docPartUnique/>
      </w:docPartObj>
    </w:sdtPr>
    <w:sdtEndPr>
      <w:rPr>
        <w:noProof/>
      </w:rPr>
    </w:sdtEndPr>
    <w:sdtContent>
      <w:p w:rsidR="00901094" w:rsidRDefault="00901094">
        <w:pPr>
          <w:pStyle w:val="Footer"/>
          <w:jc w:val="center"/>
        </w:pPr>
        <w:r w:rsidRPr="0083193B">
          <w:rPr>
            <w:sz w:val="20"/>
          </w:rPr>
          <w:fldChar w:fldCharType="begin"/>
        </w:r>
        <w:r w:rsidRPr="0083193B">
          <w:rPr>
            <w:sz w:val="20"/>
          </w:rPr>
          <w:instrText xml:space="preserve"> PAGE   \* MERGEFORMAT </w:instrText>
        </w:r>
        <w:r w:rsidRPr="0083193B">
          <w:rPr>
            <w:sz w:val="20"/>
          </w:rPr>
          <w:fldChar w:fldCharType="separate"/>
        </w:r>
        <w:r w:rsidR="00224B8A">
          <w:rPr>
            <w:noProof/>
            <w:sz w:val="20"/>
          </w:rPr>
          <w:t>2</w:t>
        </w:r>
        <w:r w:rsidRPr="0083193B">
          <w:rPr>
            <w:noProof/>
            <w:sz w:val="20"/>
          </w:rPr>
          <w:fldChar w:fldCharType="end"/>
        </w:r>
      </w:p>
    </w:sdtContent>
  </w:sdt>
  <w:p w:rsidR="00901094" w:rsidRDefault="00901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094" w:rsidRDefault="00901094">
    <w:pPr>
      <w:pStyle w:val="Footer"/>
      <w:jc w:val="center"/>
    </w:pPr>
  </w:p>
  <w:p w:rsidR="00901094" w:rsidRDefault="00901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277" w:rsidRDefault="00291277">
      <w:r>
        <w:separator/>
      </w:r>
    </w:p>
  </w:footnote>
  <w:footnote w:type="continuationSeparator" w:id="0">
    <w:p w:rsidR="00291277" w:rsidRDefault="00291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CC"/>
    <w:rsid w:val="00033783"/>
    <w:rsid w:val="0004531A"/>
    <w:rsid w:val="000500AD"/>
    <w:rsid w:val="0006522E"/>
    <w:rsid w:val="0007175E"/>
    <w:rsid w:val="00076A2A"/>
    <w:rsid w:val="00090DA3"/>
    <w:rsid w:val="000E1A25"/>
    <w:rsid w:val="000E7D35"/>
    <w:rsid w:val="001129BF"/>
    <w:rsid w:val="0013653B"/>
    <w:rsid w:val="0016524B"/>
    <w:rsid w:val="00176E59"/>
    <w:rsid w:val="001E0426"/>
    <w:rsid w:val="002127F0"/>
    <w:rsid w:val="0022389F"/>
    <w:rsid w:val="00224B8A"/>
    <w:rsid w:val="0027456C"/>
    <w:rsid w:val="00291277"/>
    <w:rsid w:val="00291751"/>
    <w:rsid w:val="002C154E"/>
    <w:rsid w:val="002D7249"/>
    <w:rsid w:val="00331DF6"/>
    <w:rsid w:val="00334023"/>
    <w:rsid w:val="0035072F"/>
    <w:rsid w:val="00375140"/>
    <w:rsid w:val="003859E8"/>
    <w:rsid w:val="00395A0F"/>
    <w:rsid w:val="003A5821"/>
    <w:rsid w:val="003B2E8A"/>
    <w:rsid w:val="00405805"/>
    <w:rsid w:val="004247C4"/>
    <w:rsid w:val="00425CD4"/>
    <w:rsid w:val="00445A90"/>
    <w:rsid w:val="00451797"/>
    <w:rsid w:val="0045521B"/>
    <w:rsid w:val="00472DBE"/>
    <w:rsid w:val="004908C9"/>
    <w:rsid w:val="004F7BD2"/>
    <w:rsid w:val="00551746"/>
    <w:rsid w:val="005954A9"/>
    <w:rsid w:val="005F3C55"/>
    <w:rsid w:val="006032F5"/>
    <w:rsid w:val="006308BF"/>
    <w:rsid w:val="0066516C"/>
    <w:rsid w:val="00694613"/>
    <w:rsid w:val="006A5B76"/>
    <w:rsid w:val="006A6D1F"/>
    <w:rsid w:val="006B19B6"/>
    <w:rsid w:val="006D138A"/>
    <w:rsid w:val="006D6652"/>
    <w:rsid w:val="006E14B5"/>
    <w:rsid w:val="006E239F"/>
    <w:rsid w:val="00712B3C"/>
    <w:rsid w:val="0079453B"/>
    <w:rsid w:val="0080777D"/>
    <w:rsid w:val="0082018A"/>
    <w:rsid w:val="0083193B"/>
    <w:rsid w:val="0084763B"/>
    <w:rsid w:val="00870960"/>
    <w:rsid w:val="008873EE"/>
    <w:rsid w:val="008A3FB9"/>
    <w:rsid w:val="008C0C1F"/>
    <w:rsid w:val="008D1F7F"/>
    <w:rsid w:val="008E2A18"/>
    <w:rsid w:val="008F0281"/>
    <w:rsid w:val="008F5079"/>
    <w:rsid w:val="008F55ED"/>
    <w:rsid w:val="008F7BCC"/>
    <w:rsid w:val="00901094"/>
    <w:rsid w:val="00934DCD"/>
    <w:rsid w:val="00940A89"/>
    <w:rsid w:val="009573A9"/>
    <w:rsid w:val="00960C0D"/>
    <w:rsid w:val="009654D6"/>
    <w:rsid w:val="00967B7D"/>
    <w:rsid w:val="00971267"/>
    <w:rsid w:val="009826A8"/>
    <w:rsid w:val="009A305B"/>
    <w:rsid w:val="009B1D4C"/>
    <w:rsid w:val="009C4782"/>
    <w:rsid w:val="009D1D34"/>
    <w:rsid w:val="009E50D8"/>
    <w:rsid w:val="009E7F85"/>
    <w:rsid w:val="009F0FD2"/>
    <w:rsid w:val="00A13E73"/>
    <w:rsid w:val="00A5495D"/>
    <w:rsid w:val="00A64A2B"/>
    <w:rsid w:val="00AC4613"/>
    <w:rsid w:val="00AD0399"/>
    <w:rsid w:val="00AD25E0"/>
    <w:rsid w:val="00AD55BE"/>
    <w:rsid w:val="00B00C22"/>
    <w:rsid w:val="00B20170"/>
    <w:rsid w:val="00B349BE"/>
    <w:rsid w:val="00B3685C"/>
    <w:rsid w:val="00B80E4B"/>
    <w:rsid w:val="00B9520A"/>
    <w:rsid w:val="00C12B67"/>
    <w:rsid w:val="00C30791"/>
    <w:rsid w:val="00C65531"/>
    <w:rsid w:val="00C7379D"/>
    <w:rsid w:val="00CA745A"/>
    <w:rsid w:val="00CE21F0"/>
    <w:rsid w:val="00CF5AE1"/>
    <w:rsid w:val="00D05E2B"/>
    <w:rsid w:val="00D14782"/>
    <w:rsid w:val="00D238C7"/>
    <w:rsid w:val="00D862D2"/>
    <w:rsid w:val="00D86DA5"/>
    <w:rsid w:val="00DE22AA"/>
    <w:rsid w:val="00DE5F92"/>
    <w:rsid w:val="00E06375"/>
    <w:rsid w:val="00E2661D"/>
    <w:rsid w:val="00EA2476"/>
    <w:rsid w:val="00EA5976"/>
    <w:rsid w:val="00EC4145"/>
    <w:rsid w:val="00ED1334"/>
    <w:rsid w:val="00ED2152"/>
    <w:rsid w:val="00EE4E81"/>
    <w:rsid w:val="00F12DB0"/>
    <w:rsid w:val="00F73E1E"/>
    <w:rsid w:val="00F74DDD"/>
    <w:rsid w:val="00F76E15"/>
    <w:rsid w:val="00F802B5"/>
    <w:rsid w:val="00F9750B"/>
    <w:rsid w:val="00FB0E90"/>
    <w:rsid w:val="00FB0F8A"/>
    <w:rsid w:val="00FF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95D"/>
    <w:pPr>
      <w:spacing w:line="360" w:lineRule="auto"/>
    </w:pPr>
    <w:rPr>
      <w:sz w:val="24"/>
    </w:rPr>
  </w:style>
  <w:style w:type="paragraph" w:styleId="Heading2">
    <w:name w:val="heading 2"/>
    <w:basedOn w:val="Normal"/>
    <w:next w:val="Normal"/>
    <w:link w:val="Heading2Char"/>
    <w:semiHidden/>
    <w:unhideWhenUsed/>
    <w:qFormat/>
    <w:rsid w:val="00033783"/>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6375"/>
    <w:pPr>
      <w:tabs>
        <w:tab w:val="center" w:pos="4320"/>
        <w:tab w:val="right" w:pos="8640"/>
      </w:tabs>
    </w:pPr>
  </w:style>
  <w:style w:type="paragraph" w:styleId="Footer">
    <w:name w:val="footer"/>
    <w:basedOn w:val="Normal"/>
    <w:link w:val="FooterChar"/>
    <w:uiPriority w:val="99"/>
    <w:rsid w:val="00E06375"/>
    <w:pPr>
      <w:tabs>
        <w:tab w:val="center" w:pos="4320"/>
        <w:tab w:val="right" w:pos="8640"/>
      </w:tabs>
    </w:pPr>
  </w:style>
  <w:style w:type="character" w:styleId="Hyperlink">
    <w:name w:val="Hyperlink"/>
    <w:uiPriority w:val="99"/>
    <w:unhideWhenUsed/>
    <w:rsid w:val="00712B3C"/>
    <w:rPr>
      <w:color w:val="0000FF"/>
      <w:u w:val="single"/>
    </w:rPr>
  </w:style>
  <w:style w:type="paragraph" w:styleId="BalloonText">
    <w:name w:val="Balloon Text"/>
    <w:basedOn w:val="Normal"/>
    <w:link w:val="BalloonTextChar"/>
    <w:rsid w:val="005954A9"/>
    <w:rPr>
      <w:rFonts w:ascii="Tahoma" w:hAnsi="Tahoma" w:cs="Tahoma"/>
      <w:sz w:val="16"/>
      <w:szCs w:val="16"/>
    </w:rPr>
  </w:style>
  <w:style w:type="character" w:customStyle="1" w:styleId="BalloonTextChar">
    <w:name w:val="Balloon Text Char"/>
    <w:link w:val="BalloonText"/>
    <w:rsid w:val="005954A9"/>
    <w:rPr>
      <w:rFonts w:ascii="Tahoma" w:hAnsi="Tahoma" w:cs="Tahoma"/>
      <w:sz w:val="16"/>
      <w:szCs w:val="16"/>
    </w:rPr>
  </w:style>
  <w:style w:type="character" w:customStyle="1" w:styleId="Heading2Char">
    <w:name w:val="Heading 2 Char"/>
    <w:basedOn w:val="DefaultParagraphFont"/>
    <w:link w:val="Heading2"/>
    <w:semiHidden/>
    <w:rsid w:val="00033783"/>
    <w:rPr>
      <w:b/>
      <w:sz w:val="26"/>
      <w:u w:val="single"/>
    </w:rPr>
  </w:style>
  <w:style w:type="character" w:customStyle="1" w:styleId="FootnoteTextChar">
    <w:name w:val="Footnote Text Char"/>
    <w:aliases w:val="Car Char"/>
    <w:basedOn w:val="DefaultParagraphFont"/>
    <w:link w:val="FootnoteText"/>
    <w:locked/>
    <w:rsid w:val="00033783"/>
  </w:style>
  <w:style w:type="paragraph" w:styleId="FootnoteText">
    <w:name w:val="footnote text"/>
    <w:aliases w:val="Car"/>
    <w:link w:val="FootnoteTextChar"/>
    <w:unhideWhenUsed/>
    <w:qFormat/>
    <w:rsid w:val="00033783"/>
    <w:pPr>
      <w:spacing w:after="120"/>
    </w:pPr>
  </w:style>
  <w:style w:type="character" w:customStyle="1" w:styleId="FootnoteTextChar1">
    <w:name w:val="Footnote Text Char1"/>
    <w:basedOn w:val="DefaultParagraphFont"/>
    <w:rsid w:val="00033783"/>
  </w:style>
  <w:style w:type="character" w:customStyle="1" w:styleId="FooterChar">
    <w:name w:val="Footer Char"/>
    <w:basedOn w:val="DefaultParagraphFont"/>
    <w:link w:val="Footer"/>
    <w:uiPriority w:val="99"/>
    <w:rsid w:val="00033783"/>
    <w:rPr>
      <w:sz w:val="24"/>
    </w:rPr>
  </w:style>
  <w:style w:type="character" w:styleId="FootnoteReference">
    <w:name w:val="footnote reference"/>
    <w:aliases w:val="o,fr"/>
    <w:basedOn w:val="DefaultParagraphFont"/>
    <w:uiPriority w:val="99"/>
    <w:unhideWhenUsed/>
    <w:rsid w:val="00033783"/>
    <w:rPr>
      <w:rFonts w:ascii="Times New Roman" w:hAnsi="Times New Roman" w:cs="Times New Roman" w:hint="default"/>
      <w:vertAlign w:val="superscript"/>
    </w:rPr>
  </w:style>
  <w:style w:type="table" w:styleId="TableGrid">
    <w:name w:val="Table Grid"/>
    <w:basedOn w:val="TableNormal"/>
    <w:uiPriority w:val="59"/>
    <w:rsid w:val="00033783"/>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4437">
      <w:bodyDiv w:val="1"/>
      <w:marLeft w:val="0"/>
      <w:marRight w:val="0"/>
      <w:marTop w:val="0"/>
      <w:marBottom w:val="0"/>
      <w:divBdr>
        <w:top w:val="none" w:sz="0" w:space="0" w:color="auto"/>
        <w:left w:val="none" w:sz="0" w:space="0" w:color="auto"/>
        <w:bottom w:val="none" w:sz="0" w:space="0" w:color="auto"/>
        <w:right w:val="none" w:sz="0" w:space="0" w:color="auto"/>
      </w:divBdr>
    </w:div>
    <w:div w:id="487013818">
      <w:bodyDiv w:val="1"/>
      <w:marLeft w:val="0"/>
      <w:marRight w:val="0"/>
      <w:marTop w:val="0"/>
      <w:marBottom w:val="0"/>
      <w:divBdr>
        <w:top w:val="none" w:sz="0" w:space="0" w:color="auto"/>
        <w:left w:val="none" w:sz="0" w:space="0" w:color="auto"/>
        <w:bottom w:val="none" w:sz="0" w:space="0" w:color="auto"/>
        <w:right w:val="none" w:sz="0" w:space="0" w:color="auto"/>
      </w:divBdr>
    </w:div>
    <w:div w:id="610356666">
      <w:bodyDiv w:val="1"/>
      <w:marLeft w:val="0"/>
      <w:marRight w:val="0"/>
      <w:marTop w:val="0"/>
      <w:marBottom w:val="0"/>
      <w:divBdr>
        <w:top w:val="none" w:sz="0" w:space="0" w:color="auto"/>
        <w:left w:val="none" w:sz="0" w:space="0" w:color="auto"/>
        <w:bottom w:val="none" w:sz="0" w:space="0" w:color="auto"/>
        <w:right w:val="none" w:sz="0" w:space="0" w:color="auto"/>
      </w:divBdr>
    </w:div>
    <w:div w:id="638266424">
      <w:bodyDiv w:val="1"/>
      <w:marLeft w:val="0"/>
      <w:marRight w:val="0"/>
      <w:marTop w:val="0"/>
      <w:marBottom w:val="0"/>
      <w:divBdr>
        <w:top w:val="none" w:sz="0" w:space="0" w:color="auto"/>
        <w:left w:val="none" w:sz="0" w:space="0" w:color="auto"/>
        <w:bottom w:val="none" w:sz="0" w:space="0" w:color="auto"/>
        <w:right w:val="none" w:sz="0" w:space="0" w:color="auto"/>
      </w:divBdr>
    </w:div>
    <w:div w:id="830563565">
      <w:bodyDiv w:val="1"/>
      <w:marLeft w:val="0"/>
      <w:marRight w:val="0"/>
      <w:marTop w:val="0"/>
      <w:marBottom w:val="0"/>
      <w:divBdr>
        <w:top w:val="none" w:sz="0" w:space="0" w:color="auto"/>
        <w:left w:val="none" w:sz="0" w:space="0" w:color="auto"/>
        <w:bottom w:val="none" w:sz="0" w:space="0" w:color="auto"/>
        <w:right w:val="none" w:sz="0" w:space="0" w:color="auto"/>
      </w:divBdr>
    </w:div>
    <w:div w:id="1286546560">
      <w:bodyDiv w:val="1"/>
      <w:marLeft w:val="0"/>
      <w:marRight w:val="0"/>
      <w:marTop w:val="0"/>
      <w:marBottom w:val="0"/>
      <w:divBdr>
        <w:top w:val="none" w:sz="0" w:space="0" w:color="auto"/>
        <w:left w:val="none" w:sz="0" w:space="0" w:color="auto"/>
        <w:bottom w:val="none" w:sz="0" w:space="0" w:color="auto"/>
        <w:right w:val="none" w:sz="0" w:space="0" w:color="auto"/>
      </w:divBdr>
    </w:div>
    <w:div w:id="1337881895">
      <w:bodyDiv w:val="1"/>
      <w:marLeft w:val="0"/>
      <w:marRight w:val="0"/>
      <w:marTop w:val="0"/>
      <w:marBottom w:val="0"/>
      <w:divBdr>
        <w:top w:val="none" w:sz="0" w:space="0" w:color="auto"/>
        <w:left w:val="none" w:sz="0" w:space="0" w:color="auto"/>
        <w:bottom w:val="none" w:sz="0" w:space="0" w:color="auto"/>
        <w:right w:val="none" w:sz="0" w:space="0" w:color="auto"/>
      </w:divBdr>
    </w:div>
    <w:div w:id="14298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1D7C-EF12-456F-8288-56242C70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sandra elizabeth oldynski</cp:lastModifiedBy>
  <cp:revision>9</cp:revision>
  <cp:lastPrinted>2016-03-04T18:14:00Z</cp:lastPrinted>
  <dcterms:created xsi:type="dcterms:W3CDTF">2016-03-04T18:10:00Z</dcterms:created>
  <dcterms:modified xsi:type="dcterms:W3CDTF">2016-03-04T18:39:00Z</dcterms:modified>
</cp:coreProperties>
</file>