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DD5D3F" w:rsidP="004D1313">
            <w:pPr>
              <w:widowControl/>
              <w:jc w:val="right"/>
              <w:rPr>
                <w:sz w:val="26"/>
                <w:szCs w:val="26"/>
              </w:rPr>
            </w:pPr>
            <w:r w:rsidRPr="00F1625F">
              <w:rPr>
                <w:sz w:val="26"/>
                <w:szCs w:val="26"/>
              </w:rPr>
              <w:t xml:space="preserve">Public Meeting held </w:t>
            </w:r>
            <w:r w:rsidR="00BF529D">
              <w:rPr>
                <w:sz w:val="26"/>
                <w:szCs w:val="26"/>
              </w:rPr>
              <w:t>March</w:t>
            </w:r>
            <w:r w:rsidR="000F6AEA">
              <w:rPr>
                <w:sz w:val="26"/>
                <w:szCs w:val="26"/>
              </w:rPr>
              <w:t xml:space="preserve"> </w:t>
            </w:r>
            <w:r w:rsidR="00BF529D">
              <w:rPr>
                <w:sz w:val="26"/>
                <w:szCs w:val="26"/>
              </w:rPr>
              <w:t>10</w:t>
            </w:r>
            <w:r w:rsidR="00F1625F" w:rsidRPr="00F1625F">
              <w:rPr>
                <w:sz w:val="26"/>
                <w:szCs w:val="26"/>
              </w:rPr>
              <w:t>, 201</w:t>
            </w:r>
            <w:r w:rsidR="00BF529D">
              <w:rPr>
                <w:sz w:val="26"/>
                <w:szCs w:val="26"/>
              </w:rPr>
              <w:t>6</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0F6AEA" w:rsidP="004D1313">
            <w:pPr>
              <w:widowControl/>
              <w:tabs>
                <w:tab w:val="left" w:pos="705"/>
              </w:tabs>
              <w:ind w:firstLine="720"/>
              <w:rPr>
                <w:sz w:val="26"/>
                <w:szCs w:val="26"/>
              </w:rPr>
            </w:pPr>
            <w:r w:rsidRPr="00F1625F">
              <w:rPr>
                <w:sz w:val="26"/>
                <w:szCs w:val="26"/>
              </w:rPr>
              <w:t>Gladys M. Brown</w:t>
            </w:r>
            <w:r w:rsidR="00F514FB" w:rsidRPr="00F1625F">
              <w:rPr>
                <w:sz w:val="26"/>
                <w:szCs w:val="26"/>
              </w:rPr>
              <w:t>, Chairman</w:t>
            </w:r>
          </w:p>
          <w:p w:rsidR="00F514FB" w:rsidRPr="00F1625F" w:rsidRDefault="00BF529D" w:rsidP="00BF529D">
            <w:pPr>
              <w:widowControl/>
              <w:tabs>
                <w:tab w:val="left" w:pos="705"/>
              </w:tabs>
              <w:ind w:firstLine="720"/>
              <w:rPr>
                <w:sz w:val="26"/>
                <w:szCs w:val="26"/>
              </w:rPr>
            </w:pPr>
            <w:r>
              <w:rPr>
                <w:sz w:val="26"/>
                <w:szCs w:val="26"/>
              </w:rPr>
              <w:t>Andrew G. Place</w:t>
            </w:r>
            <w:r w:rsidR="00F514FB" w:rsidRPr="00F1625F">
              <w:rPr>
                <w:sz w:val="26"/>
                <w:szCs w:val="26"/>
              </w:rPr>
              <w:t>, Vice Chairman</w:t>
            </w:r>
          </w:p>
          <w:p w:rsidR="00F514FB" w:rsidRDefault="00F514FB" w:rsidP="004D1313">
            <w:pPr>
              <w:widowControl/>
              <w:tabs>
                <w:tab w:val="left" w:pos="705"/>
              </w:tabs>
              <w:ind w:firstLine="720"/>
              <w:rPr>
                <w:sz w:val="26"/>
                <w:szCs w:val="26"/>
              </w:rPr>
            </w:pPr>
            <w:r w:rsidRPr="00F1625F">
              <w:rPr>
                <w:sz w:val="26"/>
                <w:szCs w:val="26"/>
              </w:rPr>
              <w:t>Pamela A. Witmer</w:t>
            </w:r>
          </w:p>
          <w:p w:rsidR="00BF529D" w:rsidRPr="00F1625F" w:rsidRDefault="00BF529D" w:rsidP="004D1313">
            <w:pPr>
              <w:widowControl/>
              <w:tabs>
                <w:tab w:val="left" w:pos="705"/>
              </w:tabs>
              <w:ind w:firstLine="720"/>
              <w:rPr>
                <w:sz w:val="26"/>
                <w:szCs w:val="26"/>
              </w:rPr>
            </w:pPr>
            <w:r w:rsidRPr="00BF529D">
              <w:rPr>
                <w:sz w:val="26"/>
                <w:szCs w:val="26"/>
              </w:rPr>
              <w:t>John F. Coleman, Jr.</w:t>
            </w:r>
          </w:p>
          <w:p w:rsidR="0028500A" w:rsidRPr="00F1625F" w:rsidRDefault="000F6AEA" w:rsidP="004D1313">
            <w:pPr>
              <w:widowControl/>
              <w:tabs>
                <w:tab w:val="left" w:pos="705"/>
              </w:tabs>
              <w:ind w:firstLine="720"/>
              <w:rPr>
                <w:sz w:val="26"/>
                <w:szCs w:val="26"/>
              </w:rPr>
            </w:pPr>
            <w:r w:rsidRPr="00F1625F">
              <w:rPr>
                <w:sz w:val="26"/>
                <w:szCs w:val="26"/>
              </w:rPr>
              <w:t>Robert F. Powelson</w:t>
            </w:r>
          </w:p>
          <w:p w:rsidR="00F514FB" w:rsidRPr="00F1625F" w:rsidRDefault="00F514FB" w:rsidP="004D1313">
            <w:pPr>
              <w:widowControl/>
              <w:rPr>
                <w:sz w:val="26"/>
                <w:szCs w:val="26"/>
              </w:rPr>
            </w:pPr>
          </w:p>
          <w:p w:rsidR="00F514FB" w:rsidRPr="00F1625F" w:rsidRDefault="00F514FB" w:rsidP="004D1313">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BF529D" w:rsidP="004D1313">
            <w:pPr>
              <w:widowControl/>
              <w:rPr>
                <w:sz w:val="26"/>
                <w:szCs w:val="26"/>
              </w:rPr>
            </w:pPr>
            <w:r>
              <w:rPr>
                <w:sz w:val="26"/>
                <w:szCs w:val="26"/>
              </w:rPr>
              <w:t>Ann Castaneira</w:t>
            </w:r>
          </w:p>
          <w:p w:rsidR="00F514FB" w:rsidRPr="00F1625F" w:rsidRDefault="00F514FB" w:rsidP="004D1313">
            <w:pPr>
              <w:widowControl/>
              <w:rPr>
                <w:sz w:val="26"/>
                <w:szCs w:val="26"/>
              </w:rPr>
            </w:pPr>
          </w:p>
        </w:tc>
        <w:tc>
          <w:tcPr>
            <w:tcW w:w="4608" w:type="dxa"/>
          </w:tcPr>
          <w:p w:rsidR="00F514FB" w:rsidRPr="00F1625F" w:rsidRDefault="00BF529D" w:rsidP="00BF529D">
            <w:pPr>
              <w:widowControl/>
              <w:jc w:val="right"/>
              <w:rPr>
                <w:sz w:val="26"/>
                <w:szCs w:val="26"/>
              </w:rPr>
            </w:pPr>
            <w:r>
              <w:rPr>
                <w:sz w:val="26"/>
                <w:szCs w:val="26"/>
              </w:rPr>
              <w:t>F</w:t>
            </w:r>
            <w:r w:rsidR="00233D3D">
              <w:rPr>
                <w:sz w:val="26"/>
                <w:szCs w:val="26"/>
              </w:rPr>
              <w:t>-2014-</w:t>
            </w:r>
            <w:r>
              <w:rPr>
                <w:sz w:val="26"/>
                <w:szCs w:val="26"/>
              </w:rPr>
              <w:t>2404158</w:t>
            </w:r>
          </w:p>
        </w:tc>
      </w:tr>
      <w:tr w:rsidR="00F514FB" w:rsidRPr="00F1625F" w:rsidTr="00D353B7">
        <w:tc>
          <w:tcPr>
            <w:tcW w:w="487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233D3D" w:rsidP="004D1313">
            <w:pPr>
              <w:widowControl/>
              <w:rPr>
                <w:sz w:val="26"/>
                <w:szCs w:val="26"/>
              </w:rPr>
            </w:pPr>
            <w:r>
              <w:rPr>
                <w:sz w:val="26"/>
                <w:szCs w:val="26"/>
              </w:rPr>
              <w:t>PPL Electric Utilities Corporation</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7A6EE1" w:rsidRDefault="00DB44D9" w:rsidP="00DB44D9">
      <w:pPr>
        <w:widowControl/>
        <w:tabs>
          <w:tab w:val="left" w:pos="-720"/>
        </w:tabs>
        <w:suppressAutoHyphens/>
        <w:spacing w:after="120"/>
        <w:rPr>
          <w:sz w:val="26"/>
        </w:rPr>
      </w:pPr>
      <w:r w:rsidRPr="00DB44D9">
        <w:rPr>
          <w:b/>
          <w:sz w:val="26"/>
        </w:rPr>
        <w:t xml:space="preserve">BY THE </w:t>
      </w:r>
      <w:r w:rsidRPr="007A6EE1">
        <w:rPr>
          <w:b/>
          <w:sz w:val="26"/>
        </w:rPr>
        <w:t>COMMISSION:</w:t>
      </w:r>
    </w:p>
    <w:p w:rsidR="00DB44D9" w:rsidRPr="007A6EE1" w:rsidRDefault="00DB44D9" w:rsidP="00DB44D9">
      <w:pPr>
        <w:widowControl/>
        <w:tabs>
          <w:tab w:val="left" w:pos="-720"/>
        </w:tabs>
        <w:suppressAutoHyphens/>
        <w:spacing w:line="360" w:lineRule="auto"/>
        <w:rPr>
          <w:sz w:val="26"/>
        </w:rPr>
      </w:pPr>
    </w:p>
    <w:p w:rsidR="00DB44D9" w:rsidRPr="00E5047E" w:rsidRDefault="00DB44D9" w:rsidP="00DB44D9">
      <w:pPr>
        <w:widowControl/>
        <w:tabs>
          <w:tab w:val="left" w:pos="-720"/>
        </w:tabs>
        <w:suppressAutoHyphens/>
        <w:spacing w:line="360" w:lineRule="auto"/>
        <w:rPr>
          <w:sz w:val="26"/>
        </w:rPr>
      </w:pPr>
      <w:r w:rsidRPr="007A6EE1">
        <w:rPr>
          <w:sz w:val="26"/>
        </w:rPr>
        <w:tab/>
      </w:r>
      <w:r w:rsidRPr="007A6EE1">
        <w:rPr>
          <w:sz w:val="26"/>
        </w:rPr>
        <w:tab/>
        <w:t xml:space="preserve">Before the Pennsylvania Public Utility Commission (Commission) for consideration and disposition are the </w:t>
      </w:r>
      <w:r w:rsidR="0069670F" w:rsidRPr="007A6EE1">
        <w:rPr>
          <w:sz w:val="26"/>
        </w:rPr>
        <w:t>Exc</w:t>
      </w:r>
      <w:r w:rsidR="00AA6BC9">
        <w:rPr>
          <w:sz w:val="26"/>
        </w:rPr>
        <w:t xml:space="preserve">eptions filed </w:t>
      </w:r>
      <w:r w:rsidR="00C6683C">
        <w:rPr>
          <w:sz w:val="26"/>
        </w:rPr>
        <w:t xml:space="preserve">on behalf of </w:t>
      </w:r>
      <w:r w:rsidR="00AA6BC9">
        <w:rPr>
          <w:sz w:val="26"/>
        </w:rPr>
        <w:t xml:space="preserve">Ann </w:t>
      </w:r>
      <w:r w:rsidR="00C6683C">
        <w:rPr>
          <w:sz w:val="26"/>
        </w:rPr>
        <w:t xml:space="preserve">and Ian </w:t>
      </w:r>
      <w:r w:rsidR="00AA6BC9">
        <w:rPr>
          <w:sz w:val="26"/>
        </w:rPr>
        <w:t>Castaneira</w:t>
      </w:r>
      <w:r w:rsidR="000E1965">
        <w:rPr>
          <w:sz w:val="26"/>
        </w:rPr>
        <w:t xml:space="preserve"> (Complainants)</w:t>
      </w:r>
      <w:r w:rsidRPr="007A6EE1">
        <w:rPr>
          <w:sz w:val="26"/>
        </w:rPr>
        <w:t xml:space="preserve"> on </w:t>
      </w:r>
      <w:r w:rsidR="00AA6BC9">
        <w:rPr>
          <w:sz w:val="26"/>
        </w:rPr>
        <w:t>August 31</w:t>
      </w:r>
      <w:r w:rsidR="007A6EE1" w:rsidRPr="007A6EE1">
        <w:rPr>
          <w:sz w:val="26"/>
        </w:rPr>
        <w:t>, 2015</w:t>
      </w:r>
      <w:r w:rsidRPr="007A6EE1">
        <w:rPr>
          <w:sz w:val="26"/>
        </w:rPr>
        <w:t>, in response to the Initial Decision (I.D.) of Adminis</w:t>
      </w:r>
      <w:r w:rsidR="0069670F" w:rsidRPr="007A6EE1">
        <w:rPr>
          <w:sz w:val="26"/>
        </w:rPr>
        <w:t xml:space="preserve">trative Law Judge (ALJ) </w:t>
      </w:r>
      <w:r w:rsidR="00AA6BC9">
        <w:rPr>
          <w:sz w:val="26"/>
        </w:rPr>
        <w:t>Susan D. Colwell</w:t>
      </w:r>
      <w:r w:rsidRPr="007A6EE1">
        <w:rPr>
          <w:sz w:val="26"/>
        </w:rPr>
        <w:t xml:space="preserve"> </w:t>
      </w:r>
      <w:r w:rsidRPr="00E5047E">
        <w:rPr>
          <w:sz w:val="26"/>
        </w:rPr>
        <w:t xml:space="preserve">issued on </w:t>
      </w:r>
      <w:r w:rsidR="00AA6BC9">
        <w:rPr>
          <w:sz w:val="26"/>
        </w:rPr>
        <w:t>August 10</w:t>
      </w:r>
      <w:r w:rsidR="0069670F" w:rsidRPr="00E5047E">
        <w:rPr>
          <w:sz w:val="26"/>
        </w:rPr>
        <w:t>, 201</w:t>
      </w:r>
      <w:r w:rsidR="00E978FE">
        <w:rPr>
          <w:sz w:val="26"/>
        </w:rPr>
        <w:t>5</w:t>
      </w:r>
      <w:r w:rsidR="00D67C03">
        <w:rPr>
          <w:sz w:val="26"/>
        </w:rPr>
        <w:t>, in the above-captioned proceeding</w:t>
      </w:r>
      <w:r w:rsidRPr="00E5047E">
        <w:rPr>
          <w:sz w:val="26"/>
        </w:rPr>
        <w:t xml:space="preserve">.  </w:t>
      </w:r>
      <w:r w:rsidR="0069670F" w:rsidRPr="00E5047E">
        <w:rPr>
          <w:sz w:val="26"/>
        </w:rPr>
        <w:t>Replies to</w:t>
      </w:r>
      <w:r w:rsidRPr="00E5047E">
        <w:rPr>
          <w:sz w:val="26"/>
        </w:rPr>
        <w:t xml:space="preserve"> Exceptions</w:t>
      </w:r>
      <w:r w:rsidR="0069670F" w:rsidRPr="00E5047E">
        <w:rPr>
          <w:sz w:val="26"/>
        </w:rPr>
        <w:t xml:space="preserve"> were</w:t>
      </w:r>
      <w:r w:rsidRPr="00E5047E">
        <w:rPr>
          <w:sz w:val="26"/>
        </w:rPr>
        <w:t xml:space="preserve"> filed </w:t>
      </w:r>
      <w:r w:rsidR="0069670F" w:rsidRPr="00E5047E">
        <w:rPr>
          <w:sz w:val="26"/>
        </w:rPr>
        <w:t>by</w:t>
      </w:r>
      <w:r w:rsidR="007A6EE1" w:rsidRPr="00E5047E">
        <w:rPr>
          <w:sz w:val="26"/>
        </w:rPr>
        <w:t xml:space="preserve"> PPL Electric Utilities Corporation (PPL</w:t>
      </w:r>
      <w:r w:rsidRPr="00E5047E">
        <w:rPr>
          <w:sz w:val="26"/>
        </w:rPr>
        <w:t xml:space="preserve"> or the </w:t>
      </w:r>
      <w:r w:rsidR="007A6EE1" w:rsidRPr="00E5047E">
        <w:rPr>
          <w:sz w:val="26"/>
        </w:rPr>
        <w:t xml:space="preserve">Company) on </w:t>
      </w:r>
      <w:r w:rsidR="00AA6BC9">
        <w:rPr>
          <w:sz w:val="26"/>
        </w:rPr>
        <w:t>September 10</w:t>
      </w:r>
      <w:r w:rsidR="007A6EE1" w:rsidRPr="00E5047E">
        <w:rPr>
          <w:sz w:val="26"/>
        </w:rPr>
        <w:t>, 201</w:t>
      </w:r>
      <w:r w:rsidR="00E978FE">
        <w:rPr>
          <w:sz w:val="26"/>
        </w:rPr>
        <w:t>5</w:t>
      </w:r>
      <w:r w:rsidR="0069670F" w:rsidRPr="00E5047E">
        <w:rPr>
          <w:sz w:val="26"/>
        </w:rPr>
        <w:t>.  For the reasons stated below</w:t>
      </w:r>
      <w:r w:rsidRPr="00E5047E">
        <w:rPr>
          <w:sz w:val="26"/>
        </w:rPr>
        <w:t>, we de</w:t>
      </w:r>
      <w:r w:rsidR="0069670F" w:rsidRPr="00E5047E">
        <w:rPr>
          <w:sz w:val="26"/>
        </w:rPr>
        <w:t>ny the Complainants</w:t>
      </w:r>
      <w:r w:rsidR="00C6683C">
        <w:rPr>
          <w:sz w:val="26"/>
        </w:rPr>
        <w:t>’</w:t>
      </w:r>
      <w:r w:rsidR="0069670F" w:rsidRPr="00E5047E">
        <w:rPr>
          <w:sz w:val="26"/>
        </w:rPr>
        <w:t xml:space="preserve"> Exceptions and</w:t>
      </w:r>
      <w:r w:rsidRPr="00E5047E">
        <w:rPr>
          <w:sz w:val="26"/>
        </w:rPr>
        <w:t xml:space="preserve"> adopt the ALJ’s Initial Decision.</w:t>
      </w:r>
    </w:p>
    <w:p w:rsidR="00DB44D9" w:rsidRPr="00E5047E" w:rsidRDefault="00DB44D9" w:rsidP="00DB44D9">
      <w:pPr>
        <w:widowControl/>
        <w:tabs>
          <w:tab w:val="left" w:pos="-720"/>
        </w:tabs>
        <w:suppressAutoHyphens/>
        <w:spacing w:line="360" w:lineRule="auto"/>
        <w:rPr>
          <w:sz w:val="26"/>
        </w:rPr>
      </w:pPr>
    </w:p>
    <w:p w:rsidR="00DB44D9" w:rsidRPr="008A299D" w:rsidRDefault="00CC2AFC" w:rsidP="00DB44D9">
      <w:pPr>
        <w:keepNext/>
        <w:widowControl/>
        <w:tabs>
          <w:tab w:val="left" w:pos="-720"/>
        </w:tabs>
        <w:suppressAutoHyphens/>
        <w:spacing w:line="360" w:lineRule="auto"/>
        <w:jc w:val="center"/>
        <w:rPr>
          <w:b/>
          <w:sz w:val="26"/>
        </w:rPr>
      </w:pPr>
      <w:r>
        <w:rPr>
          <w:b/>
          <w:sz w:val="26"/>
        </w:rPr>
        <w:lastRenderedPageBreak/>
        <w:t>History of the Proceeding</w:t>
      </w:r>
    </w:p>
    <w:p w:rsidR="00DB44D9" w:rsidRPr="008A299D" w:rsidRDefault="00DB44D9" w:rsidP="00DB44D9">
      <w:pPr>
        <w:keepNext/>
        <w:widowControl/>
        <w:tabs>
          <w:tab w:val="left" w:pos="-720"/>
        </w:tabs>
        <w:suppressAutoHyphens/>
        <w:spacing w:line="360" w:lineRule="auto"/>
        <w:jc w:val="center"/>
        <w:rPr>
          <w:b/>
          <w:sz w:val="26"/>
        </w:rPr>
      </w:pPr>
    </w:p>
    <w:p w:rsidR="00DB44D9" w:rsidRPr="007876CA" w:rsidRDefault="008A299D" w:rsidP="00DB44D9">
      <w:pPr>
        <w:widowControl/>
        <w:tabs>
          <w:tab w:val="left" w:pos="-720"/>
          <w:tab w:val="left" w:pos="1440"/>
        </w:tabs>
        <w:suppressAutoHyphens/>
        <w:autoSpaceDE w:val="0"/>
        <w:autoSpaceDN w:val="0"/>
        <w:spacing w:line="360" w:lineRule="auto"/>
        <w:rPr>
          <w:sz w:val="26"/>
          <w:szCs w:val="26"/>
        </w:rPr>
      </w:pPr>
      <w:r w:rsidRPr="008A299D">
        <w:rPr>
          <w:sz w:val="26"/>
          <w:szCs w:val="26"/>
        </w:rPr>
        <w:tab/>
        <w:t xml:space="preserve">On </w:t>
      </w:r>
      <w:r w:rsidR="002938EF">
        <w:rPr>
          <w:sz w:val="26"/>
          <w:szCs w:val="26"/>
        </w:rPr>
        <w:t>January 28</w:t>
      </w:r>
      <w:r w:rsidR="00B144AB" w:rsidRPr="008A299D">
        <w:rPr>
          <w:sz w:val="26"/>
          <w:szCs w:val="26"/>
        </w:rPr>
        <w:t>, 2014</w:t>
      </w:r>
      <w:r w:rsidR="00DB44D9" w:rsidRPr="008A299D">
        <w:rPr>
          <w:sz w:val="26"/>
          <w:szCs w:val="26"/>
        </w:rPr>
        <w:t xml:space="preserve">, </w:t>
      </w:r>
      <w:r w:rsidR="000E1965">
        <w:rPr>
          <w:sz w:val="26"/>
          <w:szCs w:val="26"/>
        </w:rPr>
        <w:t>Ann</w:t>
      </w:r>
      <w:r w:rsidR="00E97D37" w:rsidRPr="00E97D37">
        <w:rPr>
          <w:sz w:val="26"/>
          <w:szCs w:val="26"/>
        </w:rPr>
        <w:t xml:space="preserve"> Castaneira</w:t>
      </w:r>
      <w:r w:rsidR="000E1965" w:rsidRPr="000E1965">
        <w:rPr>
          <w:sz w:val="26"/>
          <w:szCs w:val="26"/>
          <w:vertAlign w:val="superscript"/>
        </w:rPr>
        <w:footnoteReference w:id="1"/>
      </w:r>
      <w:r w:rsidR="00E97D37" w:rsidRPr="00E97D37">
        <w:rPr>
          <w:sz w:val="26"/>
          <w:szCs w:val="26"/>
        </w:rPr>
        <w:t xml:space="preserve"> </w:t>
      </w:r>
      <w:r w:rsidR="00DB44D9" w:rsidRPr="008A299D">
        <w:rPr>
          <w:sz w:val="26"/>
          <w:szCs w:val="26"/>
        </w:rPr>
        <w:t>filed a Formal Complaint</w:t>
      </w:r>
      <w:r w:rsidR="00D017A0" w:rsidRPr="008A299D">
        <w:rPr>
          <w:sz w:val="26"/>
          <w:szCs w:val="26"/>
        </w:rPr>
        <w:t xml:space="preserve"> (Complaint)</w:t>
      </w:r>
      <w:r w:rsidR="00DB44D9" w:rsidRPr="008A299D">
        <w:rPr>
          <w:sz w:val="26"/>
          <w:szCs w:val="26"/>
        </w:rPr>
        <w:t xml:space="preserve"> with </w:t>
      </w:r>
      <w:r w:rsidRPr="008A299D">
        <w:rPr>
          <w:sz w:val="26"/>
          <w:szCs w:val="26"/>
        </w:rPr>
        <w:t>the Commission against PPL</w:t>
      </w:r>
      <w:r w:rsidR="002938EF">
        <w:rPr>
          <w:sz w:val="26"/>
          <w:szCs w:val="26"/>
        </w:rPr>
        <w:t xml:space="preserve">.  The Complaint was a timely-filed appeal of a decision by our Bureau of Consumer Services (BCS) at Case No. 3143939.  </w:t>
      </w:r>
      <w:r w:rsidR="002938EF" w:rsidRPr="002938EF">
        <w:rPr>
          <w:sz w:val="26"/>
          <w:szCs w:val="26"/>
        </w:rPr>
        <w:t>In the Complaint, M</w:t>
      </w:r>
      <w:r w:rsidR="00C6683C">
        <w:rPr>
          <w:sz w:val="26"/>
          <w:szCs w:val="26"/>
        </w:rPr>
        <w:t>r</w:t>
      </w:r>
      <w:r w:rsidR="002938EF" w:rsidRPr="002938EF">
        <w:rPr>
          <w:sz w:val="26"/>
          <w:szCs w:val="26"/>
        </w:rPr>
        <w:t>s. Castaneira alleged that there were incorrect charges on her bill and that the incorrect billing had been going on for a number of years</w:t>
      </w:r>
      <w:r w:rsidR="0019303D">
        <w:rPr>
          <w:sz w:val="26"/>
          <w:szCs w:val="26"/>
        </w:rPr>
        <w:t xml:space="preserve">.  </w:t>
      </w:r>
      <w:r w:rsidR="00E12072">
        <w:rPr>
          <w:sz w:val="26"/>
          <w:szCs w:val="26"/>
        </w:rPr>
        <w:t>Mrs.</w:t>
      </w:r>
      <w:r w:rsidR="000E1965">
        <w:rPr>
          <w:sz w:val="26"/>
          <w:szCs w:val="26"/>
        </w:rPr>
        <w:t> </w:t>
      </w:r>
      <w:r w:rsidR="00E12072">
        <w:rPr>
          <w:sz w:val="26"/>
          <w:szCs w:val="26"/>
        </w:rPr>
        <w:t xml:space="preserve">Castaneira </w:t>
      </w:r>
      <w:r w:rsidR="000F7BB0">
        <w:rPr>
          <w:sz w:val="26"/>
          <w:szCs w:val="26"/>
        </w:rPr>
        <w:t xml:space="preserve">also </w:t>
      </w:r>
      <w:r w:rsidR="0019303D">
        <w:rPr>
          <w:sz w:val="26"/>
          <w:szCs w:val="26"/>
        </w:rPr>
        <w:t>refer</w:t>
      </w:r>
      <w:r w:rsidR="000E1965">
        <w:rPr>
          <w:sz w:val="26"/>
          <w:szCs w:val="26"/>
        </w:rPr>
        <w:t xml:space="preserve">enced a file she had compiled with </w:t>
      </w:r>
      <w:r w:rsidR="0019303D">
        <w:rPr>
          <w:sz w:val="26"/>
          <w:szCs w:val="26"/>
        </w:rPr>
        <w:t xml:space="preserve">over one and one-half inches of documentation, </w:t>
      </w:r>
      <w:r w:rsidR="000E1965">
        <w:rPr>
          <w:sz w:val="26"/>
          <w:szCs w:val="26"/>
        </w:rPr>
        <w:t xml:space="preserve">although </w:t>
      </w:r>
      <w:r w:rsidR="000F7BB0">
        <w:rPr>
          <w:sz w:val="26"/>
          <w:szCs w:val="26"/>
        </w:rPr>
        <w:t xml:space="preserve">she neither </w:t>
      </w:r>
      <w:r w:rsidR="0019303D">
        <w:rPr>
          <w:sz w:val="26"/>
          <w:szCs w:val="26"/>
        </w:rPr>
        <w:t xml:space="preserve">attached </w:t>
      </w:r>
      <w:r w:rsidR="000F7BB0">
        <w:rPr>
          <w:sz w:val="26"/>
          <w:szCs w:val="26"/>
        </w:rPr>
        <w:t>n</w:t>
      </w:r>
      <w:r w:rsidR="0019303D">
        <w:rPr>
          <w:sz w:val="26"/>
          <w:szCs w:val="26"/>
        </w:rPr>
        <w:t>or further summarized</w:t>
      </w:r>
      <w:r w:rsidR="000F7BB0">
        <w:rPr>
          <w:sz w:val="26"/>
          <w:szCs w:val="26"/>
        </w:rPr>
        <w:t xml:space="preserve"> the documentation</w:t>
      </w:r>
      <w:r w:rsidR="002938EF" w:rsidRPr="002938EF">
        <w:rPr>
          <w:sz w:val="26"/>
          <w:szCs w:val="26"/>
        </w:rPr>
        <w:t xml:space="preserve">. </w:t>
      </w:r>
      <w:r w:rsidR="002938EF">
        <w:rPr>
          <w:sz w:val="26"/>
          <w:szCs w:val="26"/>
        </w:rPr>
        <w:t xml:space="preserve"> Complaint at 2.  As relief, </w:t>
      </w:r>
      <w:r w:rsidR="00E12072">
        <w:rPr>
          <w:sz w:val="26"/>
          <w:szCs w:val="26"/>
        </w:rPr>
        <w:t>Mrs. Castaneira</w:t>
      </w:r>
      <w:r w:rsidR="002938EF">
        <w:rPr>
          <w:sz w:val="26"/>
          <w:szCs w:val="26"/>
        </w:rPr>
        <w:t xml:space="preserve"> requested accurate billing, a refund of overcharges, and an “investigation of process.”  </w:t>
      </w:r>
      <w:r w:rsidR="002938EF">
        <w:rPr>
          <w:i/>
          <w:sz w:val="26"/>
          <w:szCs w:val="26"/>
        </w:rPr>
        <w:t>Id.</w:t>
      </w:r>
      <w:r w:rsidR="002938EF">
        <w:rPr>
          <w:sz w:val="26"/>
          <w:szCs w:val="26"/>
        </w:rPr>
        <w:t xml:space="preserve"> at 3.</w:t>
      </w:r>
    </w:p>
    <w:p w:rsidR="00DB44D9" w:rsidRPr="003301F2" w:rsidRDefault="00DB44D9" w:rsidP="00DB44D9">
      <w:pPr>
        <w:widowControl/>
        <w:tabs>
          <w:tab w:val="left" w:pos="-720"/>
          <w:tab w:val="left" w:pos="1440"/>
        </w:tabs>
        <w:suppressAutoHyphens/>
        <w:autoSpaceDE w:val="0"/>
        <w:autoSpaceDN w:val="0"/>
        <w:spacing w:line="360" w:lineRule="auto"/>
        <w:rPr>
          <w:sz w:val="26"/>
          <w:szCs w:val="26"/>
        </w:rPr>
      </w:pPr>
    </w:p>
    <w:p w:rsidR="00CF7F85" w:rsidRDefault="003301F2" w:rsidP="00DB44D9">
      <w:pPr>
        <w:widowControl/>
        <w:tabs>
          <w:tab w:val="left" w:pos="-720"/>
          <w:tab w:val="left" w:pos="1440"/>
        </w:tabs>
        <w:suppressAutoHyphens/>
        <w:autoSpaceDE w:val="0"/>
        <w:autoSpaceDN w:val="0"/>
        <w:spacing w:line="360" w:lineRule="auto"/>
        <w:rPr>
          <w:sz w:val="26"/>
          <w:szCs w:val="26"/>
        </w:rPr>
      </w:pPr>
      <w:r w:rsidRPr="003301F2">
        <w:rPr>
          <w:sz w:val="26"/>
          <w:szCs w:val="26"/>
        </w:rPr>
        <w:tab/>
        <w:t xml:space="preserve">On </w:t>
      </w:r>
      <w:r w:rsidR="002938EF">
        <w:rPr>
          <w:sz w:val="26"/>
          <w:szCs w:val="26"/>
        </w:rPr>
        <w:t>February</w:t>
      </w:r>
      <w:r w:rsidRPr="003301F2">
        <w:rPr>
          <w:sz w:val="26"/>
          <w:szCs w:val="26"/>
        </w:rPr>
        <w:t xml:space="preserve"> </w:t>
      </w:r>
      <w:r w:rsidR="002938EF">
        <w:rPr>
          <w:sz w:val="26"/>
          <w:szCs w:val="26"/>
        </w:rPr>
        <w:t>25</w:t>
      </w:r>
      <w:r w:rsidR="001E4F78">
        <w:rPr>
          <w:sz w:val="26"/>
          <w:szCs w:val="26"/>
        </w:rPr>
        <w:t>,</w:t>
      </w:r>
      <w:r w:rsidRPr="003301F2">
        <w:rPr>
          <w:sz w:val="26"/>
          <w:szCs w:val="26"/>
        </w:rPr>
        <w:t xml:space="preserve"> 2014, PPL</w:t>
      </w:r>
      <w:r w:rsidR="009465CF">
        <w:rPr>
          <w:sz w:val="26"/>
          <w:szCs w:val="26"/>
        </w:rPr>
        <w:t xml:space="preserve"> filed an Answer</w:t>
      </w:r>
      <w:r w:rsidR="00CF7F85">
        <w:rPr>
          <w:sz w:val="26"/>
          <w:szCs w:val="26"/>
        </w:rPr>
        <w:t xml:space="preserve"> (Answer)</w:t>
      </w:r>
      <w:r w:rsidR="009465CF">
        <w:rPr>
          <w:sz w:val="26"/>
          <w:szCs w:val="26"/>
        </w:rPr>
        <w:t xml:space="preserve">, in which </w:t>
      </w:r>
      <w:r w:rsidR="001E4F78">
        <w:rPr>
          <w:sz w:val="26"/>
          <w:szCs w:val="26"/>
        </w:rPr>
        <w:t xml:space="preserve">the Company </w:t>
      </w:r>
      <w:r w:rsidR="009465CF">
        <w:rPr>
          <w:sz w:val="26"/>
          <w:szCs w:val="26"/>
        </w:rPr>
        <w:t>denied that the</w:t>
      </w:r>
      <w:r w:rsidR="002938EF">
        <w:rPr>
          <w:sz w:val="26"/>
          <w:szCs w:val="26"/>
        </w:rPr>
        <w:t>re was any incorrect billing on the</w:t>
      </w:r>
      <w:r w:rsidR="009465CF">
        <w:rPr>
          <w:sz w:val="26"/>
          <w:szCs w:val="26"/>
        </w:rPr>
        <w:t xml:space="preserve"> Complainant</w:t>
      </w:r>
      <w:r w:rsidR="002938EF">
        <w:rPr>
          <w:sz w:val="26"/>
          <w:szCs w:val="26"/>
        </w:rPr>
        <w:t>s</w:t>
      </w:r>
      <w:r w:rsidR="00C6683C">
        <w:rPr>
          <w:sz w:val="26"/>
          <w:szCs w:val="26"/>
        </w:rPr>
        <w:t>’</w:t>
      </w:r>
      <w:r w:rsidR="002938EF">
        <w:rPr>
          <w:sz w:val="26"/>
          <w:szCs w:val="26"/>
        </w:rPr>
        <w:t xml:space="preserve"> account.  Specifically, PPL averred that </w:t>
      </w:r>
      <w:r w:rsidR="00CF7F85">
        <w:rPr>
          <w:sz w:val="26"/>
          <w:szCs w:val="26"/>
        </w:rPr>
        <w:t>a PPL</w:t>
      </w:r>
      <w:r w:rsidR="002938EF">
        <w:rPr>
          <w:sz w:val="26"/>
          <w:szCs w:val="26"/>
        </w:rPr>
        <w:t xml:space="preserve"> customer contact representative contacted the Complainant</w:t>
      </w:r>
      <w:r w:rsidR="00C6683C">
        <w:rPr>
          <w:sz w:val="26"/>
          <w:szCs w:val="26"/>
        </w:rPr>
        <w:t>s</w:t>
      </w:r>
      <w:r w:rsidR="002938EF">
        <w:rPr>
          <w:sz w:val="26"/>
          <w:szCs w:val="26"/>
        </w:rPr>
        <w:t xml:space="preserve"> at </w:t>
      </w:r>
      <w:r w:rsidR="00C6683C">
        <w:rPr>
          <w:sz w:val="26"/>
          <w:szCs w:val="26"/>
        </w:rPr>
        <w:t>their</w:t>
      </w:r>
      <w:r w:rsidR="002938EF">
        <w:rPr>
          <w:sz w:val="26"/>
          <w:szCs w:val="26"/>
        </w:rPr>
        <w:t xml:space="preserve"> home on July 23, 2013.  At that time, PPL offered to replace the electric meter and test its accuracy.  PPL also agreed to install a power analyzer to determine </w:t>
      </w:r>
      <w:r w:rsidR="00C019A0">
        <w:rPr>
          <w:sz w:val="26"/>
          <w:szCs w:val="26"/>
        </w:rPr>
        <w:t xml:space="preserve">the location of </w:t>
      </w:r>
      <w:r w:rsidR="002938EF">
        <w:rPr>
          <w:sz w:val="26"/>
          <w:szCs w:val="26"/>
        </w:rPr>
        <w:t xml:space="preserve">the </w:t>
      </w:r>
      <w:r w:rsidR="00C019A0">
        <w:rPr>
          <w:sz w:val="26"/>
          <w:szCs w:val="26"/>
        </w:rPr>
        <w:t xml:space="preserve">home’s </w:t>
      </w:r>
      <w:r w:rsidR="002938EF">
        <w:rPr>
          <w:sz w:val="26"/>
          <w:szCs w:val="26"/>
        </w:rPr>
        <w:t>power draws</w:t>
      </w:r>
      <w:r w:rsidR="00C6683C">
        <w:rPr>
          <w:sz w:val="26"/>
          <w:szCs w:val="26"/>
        </w:rPr>
        <w:t>.  Regarding the Complainant</w:t>
      </w:r>
      <w:r w:rsidR="00CF7F85">
        <w:rPr>
          <w:sz w:val="26"/>
          <w:szCs w:val="26"/>
        </w:rPr>
        <w:t>s</w:t>
      </w:r>
      <w:r w:rsidR="00C6683C">
        <w:rPr>
          <w:sz w:val="26"/>
          <w:szCs w:val="26"/>
        </w:rPr>
        <w:t>’</w:t>
      </w:r>
      <w:r w:rsidR="00CF7F85">
        <w:rPr>
          <w:sz w:val="26"/>
          <w:szCs w:val="26"/>
        </w:rPr>
        <w:t xml:space="preserve"> home, </w:t>
      </w:r>
      <w:r w:rsidR="002938EF">
        <w:rPr>
          <w:sz w:val="26"/>
          <w:szCs w:val="26"/>
        </w:rPr>
        <w:t>PPL</w:t>
      </w:r>
      <w:r w:rsidR="00CF7F85">
        <w:rPr>
          <w:sz w:val="26"/>
          <w:szCs w:val="26"/>
        </w:rPr>
        <w:t xml:space="preserve">’s representative </w:t>
      </w:r>
      <w:r w:rsidR="002938EF">
        <w:rPr>
          <w:sz w:val="26"/>
          <w:szCs w:val="26"/>
        </w:rPr>
        <w:t xml:space="preserve">noted </w:t>
      </w:r>
      <w:r w:rsidR="00CF7F85">
        <w:rPr>
          <w:sz w:val="26"/>
          <w:szCs w:val="26"/>
        </w:rPr>
        <w:t>that it w</w:t>
      </w:r>
      <w:r w:rsidR="002938EF">
        <w:rPr>
          <w:sz w:val="26"/>
          <w:szCs w:val="26"/>
        </w:rPr>
        <w:t>as 3,066 square f</w:t>
      </w:r>
      <w:r w:rsidR="00CF7F85">
        <w:rPr>
          <w:sz w:val="26"/>
          <w:szCs w:val="26"/>
        </w:rPr>
        <w:t>eet in size, was heated with electricity, and had a swimming pool, an outdoor hot tub with a 9,000 watt heater, two working air conditioners, a dehumidifier, and two water heaters.  PPL further averred that two days later, on July 25, 2013, the C</w:t>
      </w:r>
      <w:r w:rsidR="00C6683C">
        <w:rPr>
          <w:sz w:val="26"/>
          <w:szCs w:val="26"/>
        </w:rPr>
        <w:t>ompany replaced the Complainant</w:t>
      </w:r>
      <w:r w:rsidR="00CF7F85">
        <w:rPr>
          <w:sz w:val="26"/>
          <w:szCs w:val="26"/>
        </w:rPr>
        <w:t>s</w:t>
      </w:r>
      <w:r w:rsidR="00C6683C">
        <w:rPr>
          <w:sz w:val="26"/>
          <w:szCs w:val="26"/>
        </w:rPr>
        <w:t>’</w:t>
      </w:r>
      <w:r w:rsidR="00CF7F85">
        <w:rPr>
          <w:sz w:val="26"/>
          <w:szCs w:val="26"/>
        </w:rPr>
        <w:t xml:space="preserve"> electric meter, which </w:t>
      </w:r>
      <w:r w:rsidR="000E1965">
        <w:rPr>
          <w:sz w:val="26"/>
          <w:szCs w:val="26"/>
        </w:rPr>
        <w:t xml:space="preserve">upon testing for </w:t>
      </w:r>
      <w:r w:rsidR="00CF7F85">
        <w:rPr>
          <w:sz w:val="26"/>
          <w:szCs w:val="26"/>
        </w:rPr>
        <w:t>accuracy result</w:t>
      </w:r>
      <w:r w:rsidR="000E1965">
        <w:rPr>
          <w:sz w:val="26"/>
          <w:szCs w:val="26"/>
        </w:rPr>
        <w:t>ed</w:t>
      </w:r>
      <w:r w:rsidR="00CF7F85">
        <w:rPr>
          <w:sz w:val="26"/>
          <w:szCs w:val="26"/>
        </w:rPr>
        <w:t xml:space="preserve"> in a test result of 100.0%</w:t>
      </w:r>
      <w:r w:rsidR="002938EF">
        <w:rPr>
          <w:sz w:val="26"/>
          <w:szCs w:val="26"/>
        </w:rPr>
        <w:t xml:space="preserve">.  </w:t>
      </w:r>
      <w:r w:rsidR="00CF7F85">
        <w:rPr>
          <w:sz w:val="26"/>
          <w:szCs w:val="26"/>
        </w:rPr>
        <w:t>Answer at 1</w:t>
      </w:r>
      <w:r w:rsidR="00413D5A">
        <w:rPr>
          <w:sz w:val="26"/>
          <w:szCs w:val="26"/>
        </w:rPr>
        <w:t>.</w:t>
      </w:r>
    </w:p>
    <w:p w:rsidR="00CF7F85" w:rsidRDefault="00CF7F85" w:rsidP="00DB44D9">
      <w:pPr>
        <w:widowControl/>
        <w:tabs>
          <w:tab w:val="left" w:pos="-720"/>
          <w:tab w:val="left" w:pos="1440"/>
        </w:tabs>
        <w:suppressAutoHyphens/>
        <w:autoSpaceDE w:val="0"/>
        <w:autoSpaceDN w:val="0"/>
        <w:spacing w:line="360" w:lineRule="auto"/>
        <w:rPr>
          <w:sz w:val="26"/>
          <w:szCs w:val="26"/>
        </w:rPr>
      </w:pPr>
    </w:p>
    <w:p w:rsidR="003D7BF3" w:rsidRPr="003301F2" w:rsidRDefault="00CF7F85" w:rsidP="00DB44D9">
      <w:pPr>
        <w:widowControl/>
        <w:tabs>
          <w:tab w:val="left" w:pos="-720"/>
          <w:tab w:val="left" w:pos="1440"/>
        </w:tabs>
        <w:suppressAutoHyphens/>
        <w:autoSpaceDE w:val="0"/>
        <w:autoSpaceDN w:val="0"/>
        <w:spacing w:line="360" w:lineRule="auto"/>
        <w:rPr>
          <w:sz w:val="26"/>
          <w:szCs w:val="26"/>
        </w:rPr>
      </w:pPr>
      <w:r>
        <w:rPr>
          <w:sz w:val="26"/>
          <w:szCs w:val="26"/>
        </w:rPr>
        <w:tab/>
        <w:t>PPL also averred that approximately one month later, on August 30, 2013, a Company support engineer advised the Complainant</w:t>
      </w:r>
      <w:r w:rsidR="00C6683C">
        <w:rPr>
          <w:sz w:val="26"/>
          <w:szCs w:val="26"/>
        </w:rPr>
        <w:t>s</w:t>
      </w:r>
      <w:r>
        <w:rPr>
          <w:sz w:val="26"/>
          <w:szCs w:val="26"/>
        </w:rPr>
        <w:t xml:space="preserve"> that the bills were concordant </w:t>
      </w:r>
      <w:r>
        <w:rPr>
          <w:sz w:val="26"/>
          <w:szCs w:val="26"/>
        </w:rPr>
        <w:lastRenderedPageBreak/>
        <w:t xml:space="preserve">with the items in and around the home that used electricity.  </w:t>
      </w:r>
      <w:r w:rsidR="00C019A0">
        <w:rPr>
          <w:sz w:val="26"/>
          <w:szCs w:val="26"/>
        </w:rPr>
        <w:t>In support, the Company provided the Complainant</w:t>
      </w:r>
      <w:r w:rsidR="00C6683C">
        <w:rPr>
          <w:sz w:val="26"/>
          <w:szCs w:val="26"/>
        </w:rPr>
        <w:t>s</w:t>
      </w:r>
      <w:r w:rsidR="00C019A0">
        <w:rPr>
          <w:sz w:val="26"/>
          <w:szCs w:val="26"/>
        </w:rPr>
        <w:t xml:space="preserve"> the result of the power analyzer with a graph illustrating the customers</w:t>
      </w:r>
      <w:r w:rsidR="00C6683C">
        <w:rPr>
          <w:sz w:val="26"/>
          <w:szCs w:val="26"/>
        </w:rPr>
        <w:t>’</w:t>
      </w:r>
      <w:r w:rsidR="00C019A0">
        <w:rPr>
          <w:sz w:val="26"/>
          <w:szCs w:val="26"/>
        </w:rPr>
        <w:t xml:space="preserve"> usage in the preceding month.  The Company further averred that it was the opinion of th</w:t>
      </w:r>
      <w:r w:rsidR="00C6683C">
        <w:rPr>
          <w:sz w:val="26"/>
          <w:szCs w:val="26"/>
        </w:rPr>
        <w:t>eir</w:t>
      </w:r>
      <w:r w:rsidR="00C019A0">
        <w:rPr>
          <w:sz w:val="26"/>
          <w:szCs w:val="26"/>
        </w:rPr>
        <w:t xml:space="preserve"> engineer that the hot tub contributed substantially to the Complainants</w:t>
      </w:r>
      <w:r w:rsidR="00C6683C">
        <w:rPr>
          <w:sz w:val="26"/>
          <w:szCs w:val="26"/>
        </w:rPr>
        <w:t>’</w:t>
      </w:r>
      <w:r w:rsidR="00C019A0">
        <w:rPr>
          <w:sz w:val="26"/>
          <w:szCs w:val="26"/>
        </w:rPr>
        <w:t xml:space="preserve"> electric consumption, as a result of which the Company suggested that the Complainant</w:t>
      </w:r>
      <w:r w:rsidR="00C6683C">
        <w:rPr>
          <w:sz w:val="26"/>
          <w:szCs w:val="26"/>
        </w:rPr>
        <w:t>s</w:t>
      </w:r>
      <w:r w:rsidR="00C019A0">
        <w:rPr>
          <w:sz w:val="26"/>
          <w:szCs w:val="26"/>
        </w:rPr>
        <w:t xml:space="preserve"> either service or turn off the hot tub.  Finally, PPL averred that it explained to the Complainant</w:t>
      </w:r>
      <w:r w:rsidR="00C6683C">
        <w:rPr>
          <w:sz w:val="26"/>
          <w:szCs w:val="26"/>
        </w:rPr>
        <w:t>s</w:t>
      </w:r>
      <w:r w:rsidR="00C019A0">
        <w:rPr>
          <w:sz w:val="26"/>
          <w:szCs w:val="26"/>
        </w:rPr>
        <w:t xml:space="preserve"> that it was physically impossible for the Company to send electric current into the home if no appliances </w:t>
      </w:r>
      <w:r w:rsidR="000E1965">
        <w:rPr>
          <w:sz w:val="26"/>
          <w:szCs w:val="26"/>
        </w:rPr>
        <w:t>were</w:t>
      </w:r>
      <w:r w:rsidR="00C019A0">
        <w:rPr>
          <w:sz w:val="26"/>
          <w:szCs w:val="26"/>
        </w:rPr>
        <w:t xml:space="preserve"> turned on.</w:t>
      </w:r>
      <w:r w:rsidR="000D7079">
        <w:rPr>
          <w:sz w:val="26"/>
          <w:szCs w:val="26"/>
        </w:rPr>
        <w:t xml:space="preserve">  </w:t>
      </w:r>
      <w:r w:rsidR="00C019A0">
        <w:rPr>
          <w:i/>
          <w:sz w:val="26"/>
          <w:szCs w:val="26"/>
        </w:rPr>
        <w:t>Id.</w:t>
      </w:r>
      <w:r w:rsidR="00C6683C">
        <w:rPr>
          <w:sz w:val="26"/>
          <w:szCs w:val="26"/>
        </w:rPr>
        <w:t xml:space="preserve"> at 2.</w:t>
      </w:r>
    </w:p>
    <w:p w:rsidR="006F5261" w:rsidRPr="00233D3D" w:rsidRDefault="006F5261" w:rsidP="00DB44D9">
      <w:pPr>
        <w:widowControl/>
        <w:tabs>
          <w:tab w:val="left" w:pos="-720"/>
          <w:tab w:val="left" w:pos="1440"/>
        </w:tabs>
        <w:suppressAutoHyphens/>
        <w:autoSpaceDE w:val="0"/>
        <w:autoSpaceDN w:val="0"/>
        <w:spacing w:line="360" w:lineRule="auto"/>
        <w:rPr>
          <w:sz w:val="26"/>
          <w:szCs w:val="26"/>
          <w:highlight w:val="green"/>
        </w:rPr>
      </w:pPr>
    </w:p>
    <w:p w:rsidR="006F2CCE" w:rsidRDefault="006F2CCE" w:rsidP="006F2CCE">
      <w:pPr>
        <w:widowControl/>
        <w:spacing w:line="360" w:lineRule="auto"/>
        <w:rPr>
          <w:sz w:val="26"/>
          <w:szCs w:val="26"/>
        </w:rPr>
      </w:pPr>
      <w:r>
        <w:rPr>
          <w:sz w:val="26"/>
          <w:szCs w:val="26"/>
        </w:rPr>
        <w:tab/>
      </w:r>
      <w:r>
        <w:rPr>
          <w:sz w:val="26"/>
          <w:szCs w:val="26"/>
        </w:rPr>
        <w:tab/>
      </w:r>
      <w:r w:rsidR="00C019A0">
        <w:rPr>
          <w:sz w:val="26"/>
          <w:szCs w:val="26"/>
        </w:rPr>
        <w:t xml:space="preserve">An evidentiary hearing was </w:t>
      </w:r>
      <w:r w:rsidR="000E1965">
        <w:rPr>
          <w:sz w:val="26"/>
          <w:szCs w:val="26"/>
        </w:rPr>
        <w:t>scheduled</w:t>
      </w:r>
      <w:r w:rsidR="00C019A0">
        <w:rPr>
          <w:sz w:val="26"/>
          <w:szCs w:val="26"/>
        </w:rPr>
        <w:t xml:space="preserve"> for April 14, 2014, but was continued for one month at the Complainants</w:t>
      </w:r>
      <w:r w:rsidR="00C6683C">
        <w:rPr>
          <w:sz w:val="26"/>
          <w:szCs w:val="26"/>
        </w:rPr>
        <w:t>’</w:t>
      </w:r>
      <w:r w:rsidR="00C019A0">
        <w:rPr>
          <w:sz w:val="26"/>
          <w:szCs w:val="26"/>
        </w:rPr>
        <w:t xml:space="preserve"> request.  Following a further continuance to allow the parties </w:t>
      </w:r>
      <w:r w:rsidR="000E1965">
        <w:rPr>
          <w:sz w:val="26"/>
          <w:szCs w:val="26"/>
        </w:rPr>
        <w:t xml:space="preserve">time </w:t>
      </w:r>
      <w:r w:rsidR="00C019A0">
        <w:rPr>
          <w:sz w:val="26"/>
          <w:szCs w:val="26"/>
        </w:rPr>
        <w:t xml:space="preserve">to pursue an amicable resolution and a </w:t>
      </w:r>
      <w:r w:rsidR="00A377FB">
        <w:rPr>
          <w:sz w:val="26"/>
          <w:szCs w:val="26"/>
        </w:rPr>
        <w:t xml:space="preserve">subsequent </w:t>
      </w:r>
      <w:r w:rsidR="00C019A0">
        <w:rPr>
          <w:sz w:val="26"/>
          <w:szCs w:val="26"/>
        </w:rPr>
        <w:t xml:space="preserve">reassignment of the case within the Office of Administrative Law Judge, the hearing was held on </w:t>
      </w:r>
      <w:r w:rsidR="0019303D">
        <w:rPr>
          <w:sz w:val="26"/>
          <w:szCs w:val="26"/>
        </w:rPr>
        <w:t>September</w:t>
      </w:r>
      <w:r w:rsidR="00C019A0">
        <w:rPr>
          <w:sz w:val="26"/>
          <w:szCs w:val="26"/>
        </w:rPr>
        <w:t xml:space="preserve"> </w:t>
      </w:r>
      <w:r w:rsidR="0019303D">
        <w:rPr>
          <w:sz w:val="26"/>
          <w:szCs w:val="26"/>
        </w:rPr>
        <w:t>4</w:t>
      </w:r>
      <w:r w:rsidR="00C019A0">
        <w:rPr>
          <w:sz w:val="26"/>
          <w:szCs w:val="26"/>
        </w:rPr>
        <w:t xml:space="preserve">, 2014.  </w:t>
      </w:r>
      <w:r w:rsidR="00C6683C">
        <w:rPr>
          <w:sz w:val="26"/>
          <w:szCs w:val="26"/>
        </w:rPr>
        <w:t>Mr.</w:t>
      </w:r>
      <w:r w:rsidR="008C6879">
        <w:rPr>
          <w:sz w:val="26"/>
          <w:szCs w:val="26"/>
        </w:rPr>
        <w:t> </w:t>
      </w:r>
      <w:r w:rsidR="00C6683C">
        <w:rPr>
          <w:sz w:val="26"/>
          <w:szCs w:val="26"/>
        </w:rPr>
        <w:t xml:space="preserve">and Mrs. </w:t>
      </w:r>
      <w:r w:rsidR="00A377FB">
        <w:rPr>
          <w:sz w:val="26"/>
          <w:szCs w:val="26"/>
        </w:rPr>
        <w:t xml:space="preserve">Castaneira </w:t>
      </w:r>
      <w:r w:rsidR="00C019A0">
        <w:rPr>
          <w:sz w:val="26"/>
          <w:szCs w:val="26"/>
        </w:rPr>
        <w:t xml:space="preserve">appeared </w:t>
      </w:r>
      <w:r w:rsidR="00C6683C">
        <w:rPr>
          <w:sz w:val="26"/>
          <w:szCs w:val="26"/>
        </w:rPr>
        <w:t xml:space="preserve">and testified </w:t>
      </w:r>
      <w:r w:rsidR="00C019A0">
        <w:rPr>
          <w:sz w:val="26"/>
          <w:szCs w:val="26"/>
        </w:rPr>
        <w:t>on their own behalf</w:t>
      </w:r>
      <w:r w:rsidR="00C6683C">
        <w:rPr>
          <w:sz w:val="26"/>
          <w:szCs w:val="26"/>
        </w:rPr>
        <w:t xml:space="preserve">, sponsoring </w:t>
      </w:r>
      <w:r w:rsidR="00C019A0">
        <w:rPr>
          <w:sz w:val="26"/>
          <w:szCs w:val="26"/>
        </w:rPr>
        <w:t xml:space="preserve">eleven exhibits.  PPL was represented by counsel and presented the testimony of three witnesses who sponsored eleven exhibits.  </w:t>
      </w:r>
      <w:r w:rsidR="0019303D">
        <w:rPr>
          <w:sz w:val="26"/>
          <w:szCs w:val="26"/>
        </w:rPr>
        <w:t>At the conclusion of that hearing, the Complainant</w:t>
      </w:r>
      <w:r w:rsidR="00C6683C">
        <w:rPr>
          <w:sz w:val="26"/>
          <w:szCs w:val="26"/>
        </w:rPr>
        <w:t>s</w:t>
      </w:r>
      <w:r w:rsidR="0019303D">
        <w:rPr>
          <w:sz w:val="26"/>
          <w:szCs w:val="26"/>
        </w:rPr>
        <w:t xml:space="preserve"> requested an opportunity for a second hearing in order to obtain counsel and present expert testimony.  </w:t>
      </w:r>
      <w:r w:rsidR="0019303D" w:rsidRPr="0019303D">
        <w:rPr>
          <w:sz w:val="26"/>
          <w:szCs w:val="26"/>
        </w:rPr>
        <w:t>Over the objection of PPL,</w:t>
      </w:r>
      <w:r w:rsidR="0019303D">
        <w:rPr>
          <w:sz w:val="26"/>
          <w:szCs w:val="26"/>
        </w:rPr>
        <w:t xml:space="preserve"> the request was granted and a second evidentiary hearing was held on February 24, 2015</w:t>
      </w:r>
      <w:r w:rsidR="0091532A">
        <w:rPr>
          <w:sz w:val="26"/>
          <w:szCs w:val="26"/>
        </w:rPr>
        <w:t>, at which the Complainant</w:t>
      </w:r>
      <w:r w:rsidR="00C6683C">
        <w:rPr>
          <w:sz w:val="26"/>
          <w:szCs w:val="26"/>
        </w:rPr>
        <w:t>s</w:t>
      </w:r>
      <w:r w:rsidR="0091532A">
        <w:rPr>
          <w:sz w:val="26"/>
          <w:szCs w:val="26"/>
        </w:rPr>
        <w:t xml:space="preserve">, again </w:t>
      </w:r>
      <w:r w:rsidR="00A377FB">
        <w:rPr>
          <w:sz w:val="26"/>
          <w:szCs w:val="26"/>
        </w:rPr>
        <w:t xml:space="preserve">appearing </w:t>
      </w:r>
      <w:r w:rsidR="00A377FB">
        <w:rPr>
          <w:i/>
          <w:sz w:val="26"/>
          <w:szCs w:val="26"/>
        </w:rPr>
        <w:t>pro se</w:t>
      </w:r>
      <w:r w:rsidR="0091532A">
        <w:rPr>
          <w:sz w:val="26"/>
          <w:szCs w:val="26"/>
        </w:rPr>
        <w:t xml:space="preserve">, </w:t>
      </w:r>
      <w:r w:rsidR="0019303D">
        <w:rPr>
          <w:sz w:val="26"/>
          <w:szCs w:val="26"/>
        </w:rPr>
        <w:t xml:space="preserve">presented </w:t>
      </w:r>
      <w:r w:rsidR="0091532A">
        <w:rPr>
          <w:sz w:val="26"/>
          <w:szCs w:val="26"/>
        </w:rPr>
        <w:t>the testimony of one</w:t>
      </w:r>
      <w:r w:rsidR="0019303D">
        <w:rPr>
          <w:sz w:val="26"/>
          <w:szCs w:val="26"/>
        </w:rPr>
        <w:t xml:space="preserve"> witness.  </w:t>
      </w:r>
      <w:r w:rsidR="0091532A">
        <w:rPr>
          <w:sz w:val="26"/>
          <w:szCs w:val="26"/>
        </w:rPr>
        <w:t>No further exhibits were presented.  Combined, the two</w:t>
      </w:r>
      <w:r w:rsidRPr="00D4404F">
        <w:rPr>
          <w:sz w:val="26"/>
          <w:szCs w:val="26"/>
        </w:rPr>
        <w:t xml:space="preserve"> hearing</w:t>
      </w:r>
      <w:r w:rsidR="0019303D">
        <w:rPr>
          <w:sz w:val="26"/>
          <w:szCs w:val="26"/>
        </w:rPr>
        <w:t>s</w:t>
      </w:r>
      <w:r w:rsidRPr="00D4404F">
        <w:rPr>
          <w:sz w:val="26"/>
          <w:szCs w:val="26"/>
        </w:rPr>
        <w:t xml:space="preserve"> gener</w:t>
      </w:r>
      <w:r>
        <w:rPr>
          <w:sz w:val="26"/>
          <w:szCs w:val="26"/>
        </w:rPr>
        <w:t xml:space="preserve">ated a transcript of </w:t>
      </w:r>
      <w:r w:rsidR="0091532A">
        <w:rPr>
          <w:sz w:val="26"/>
          <w:szCs w:val="26"/>
        </w:rPr>
        <w:t>300</w:t>
      </w:r>
      <w:r w:rsidR="002515F0">
        <w:rPr>
          <w:sz w:val="26"/>
          <w:szCs w:val="26"/>
        </w:rPr>
        <w:t xml:space="preserve"> pages</w:t>
      </w:r>
      <w:r w:rsidR="009067B2">
        <w:rPr>
          <w:sz w:val="26"/>
          <w:szCs w:val="26"/>
        </w:rPr>
        <w:t>, which was filed on March 11, 2015</w:t>
      </w:r>
      <w:r w:rsidR="00A06CA2">
        <w:rPr>
          <w:sz w:val="26"/>
          <w:szCs w:val="26"/>
        </w:rPr>
        <w:t xml:space="preserve">.  </w:t>
      </w:r>
      <w:r w:rsidR="009067B2" w:rsidRPr="009067B2">
        <w:rPr>
          <w:sz w:val="26"/>
          <w:szCs w:val="26"/>
        </w:rPr>
        <w:t>On March 19, 2015, counsel for the Complainant</w:t>
      </w:r>
      <w:r w:rsidR="00C6683C">
        <w:rPr>
          <w:sz w:val="26"/>
          <w:szCs w:val="26"/>
        </w:rPr>
        <w:t>s</w:t>
      </w:r>
      <w:r w:rsidR="009067B2" w:rsidRPr="009067B2">
        <w:rPr>
          <w:sz w:val="26"/>
          <w:szCs w:val="26"/>
        </w:rPr>
        <w:t xml:space="preserve"> entered an appearance.  </w:t>
      </w:r>
      <w:r w:rsidR="009067B2">
        <w:rPr>
          <w:sz w:val="26"/>
          <w:szCs w:val="26"/>
        </w:rPr>
        <w:t xml:space="preserve">Pursuant to </w:t>
      </w:r>
      <w:r w:rsidR="000F7BB0">
        <w:rPr>
          <w:sz w:val="26"/>
          <w:szCs w:val="26"/>
        </w:rPr>
        <w:t xml:space="preserve">the ALJ’s March 23, 2015 Second Briefing Order, </w:t>
      </w:r>
      <w:r w:rsidR="0091532A">
        <w:rPr>
          <w:sz w:val="26"/>
          <w:szCs w:val="26"/>
        </w:rPr>
        <w:t xml:space="preserve">the parties filed </w:t>
      </w:r>
      <w:r w:rsidR="006E3EAF">
        <w:rPr>
          <w:sz w:val="26"/>
          <w:szCs w:val="26"/>
        </w:rPr>
        <w:t>M</w:t>
      </w:r>
      <w:r w:rsidR="0091532A">
        <w:rPr>
          <w:sz w:val="26"/>
          <w:szCs w:val="26"/>
        </w:rPr>
        <w:t xml:space="preserve">ain </w:t>
      </w:r>
      <w:r w:rsidR="006E3EAF">
        <w:rPr>
          <w:sz w:val="26"/>
          <w:szCs w:val="26"/>
        </w:rPr>
        <w:t>B</w:t>
      </w:r>
      <w:r w:rsidR="0091532A">
        <w:rPr>
          <w:sz w:val="26"/>
          <w:szCs w:val="26"/>
        </w:rPr>
        <w:t xml:space="preserve">riefs on April 21, 2015. </w:t>
      </w:r>
      <w:r w:rsidR="006E3EAF">
        <w:rPr>
          <w:sz w:val="26"/>
          <w:szCs w:val="26"/>
        </w:rPr>
        <w:t xml:space="preserve"> </w:t>
      </w:r>
      <w:r w:rsidR="0091532A">
        <w:rPr>
          <w:sz w:val="26"/>
          <w:szCs w:val="26"/>
        </w:rPr>
        <w:t xml:space="preserve">On May 11, 2015, PPL filed a </w:t>
      </w:r>
      <w:r w:rsidR="006E3EAF">
        <w:rPr>
          <w:sz w:val="26"/>
          <w:szCs w:val="26"/>
        </w:rPr>
        <w:t>R</w:t>
      </w:r>
      <w:r w:rsidR="0091532A">
        <w:rPr>
          <w:sz w:val="26"/>
          <w:szCs w:val="26"/>
        </w:rPr>
        <w:t xml:space="preserve">eply </w:t>
      </w:r>
      <w:r w:rsidR="006E3EAF">
        <w:rPr>
          <w:sz w:val="26"/>
          <w:szCs w:val="26"/>
        </w:rPr>
        <w:t>B</w:t>
      </w:r>
      <w:r w:rsidR="0091532A">
        <w:rPr>
          <w:sz w:val="26"/>
          <w:szCs w:val="26"/>
        </w:rPr>
        <w:t>rief.  The Complainant</w:t>
      </w:r>
      <w:r w:rsidR="00A377FB">
        <w:rPr>
          <w:sz w:val="26"/>
          <w:szCs w:val="26"/>
        </w:rPr>
        <w:t>s</w:t>
      </w:r>
      <w:r w:rsidR="00C6683C">
        <w:rPr>
          <w:sz w:val="26"/>
          <w:szCs w:val="26"/>
        </w:rPr>
        <w:t>’</w:t>
      </w:r>
      <w:r w:rsidR="0091532A">
        <w:rPr>
          <w:sz w:val="26"/>
          <w:szCs w:val="26"/>
        </w:rPr>
        <w:t xml:space="preserve"> </w:t>
      </w:r>
      <w:r w:rsidR="006E3EAF">
        <w:rPr>
          <w:sz w:val="26"/>
          <w:szCs w:val="26"/>
        </w:rPr>
        <w:t>R</w:t>
      </w:r>
      <w:r w:rsidR="0091532A">
        <w:rPr>
          <w:sz w:val="26"/>
          <w:szCs w:val="26"/>
        </w:rPr>
        <w:t xml:space="preserve">eply </w:t>
      </w:r>
      <w:r w:rsidR="006E3EAF">
        <w:rPr>
          <w:sz w:val="26"/>
          <w:szCs w:val="26"/>
        </w:rPr>
        <w:t>B</w:t>
      </w:r>
      <w:r w:rsidR="0091532A">
        <w:rPr>
          <w:sz w:val="26"/>
          <w:szCs w:val="26"/>
        </w:rPr>
        <w:t>rief was filed on May 12, 2015.</w:t>
      </w:r>
      <w:r w:rsidR="00C6683C">
        <w:rPr>
          <w:rStyle w:val="FootnoteReference"/>
          <w:sz w:val="26"/>
          <w:szCs w:val="26"/>
        </w:rPr>
        <w:footnoteReference w:id="2"/>
      </w:r>
    </w:p>
    <w:p w:rsidR="006F2CCE" w:rsidRPr="00D4404F" w:rsidRDefault="006F2CCE" w:rsidP="006F2CCE">
      <w:pPr>
        <w:widowControl/>
        <w:spacing w:line="360" w:lineRule="auto"/>
        <w:rPr>
          <w:sz w:val="26"/>
          <w:szCs w:val="26"/>
        </w:rPr>
      </w:pPr>
    </w:p>
    <w:p w:rsidR="006F2CCE" w:rsidRDefault="006F2CCE" w:rsidP="006F2CCE">
      <w:pPr>
        <w:widowControl/>
        <w:spacing w:line="360" w:lineRule="auto"/>
        <w:rPr>
          <w:color w:val="000000"/>
          <w:sz w:val="26"/>
        </w:rPr>
      </w:pPr>
      <w:r w:rsidRPr="006648C8">
        <w:rPr>
          <w:sz w:val="26"/>
          <w:szCs w:val="26"/>
        </w:rPr>
        <w:lastRenderedPageBreak/>
        <w:tab/>
      </w:r>
      <w:r w:rsidRPr="006648C8">
        <w:rPr>
          <w:sz w:val="26"/>
          <w:szCs w:val="26"/>
        </w:rPr>
        <w:tab/>
        <w:t xml:space="preserve">On </w:t>
      </w:r>
      <w:r w:rsidR="0091532A">
        <w:rPr>
          <w:color w:val="000000"/>
          <w:sz w:val="26"/>
        </w:rPr>
        <w:t>August</w:t>
      </w:r>
      <w:r w:rsidR="00594192">
        <w:rPr>
          <w:color w:val="000000"/>
          <w:sz w:val="26"/>
        </w:rPr>
        <w:t xml:space="preserve"> 1</w:t>
      </w:r>
      <w:r w:rsidR="0091532A">
        <w:rPr>
          <w:color w:val="000000"/>
          <w:sz w:val="26"/>
        </w:rPr>
        <w:t>0,</w:t>
      </w:r>
      <w:r w:rsidRPr="006648C8">
        <w:rPr>
          <w:color w:val="000000"/>
          <w:sz w:val="26"/>
        </w:rPr>
        <w:t xml:space="preserve"> 201</w:t>
      </w:r>
      <w:r w:rsidR="0091532A">
        <w:rPr>
          <w:color w:val="000000"/>
          <w:sz w:val="26"/>
        </w:rPr>
        <w:t>5</w:t>
      </w:r>
      <w:r w:rsidRPr="006648C8">
        <w:rPr>
          <w:color w:val="000000"/>
          <w:sz w:val="26"/>
        </w:rPr>
        <w:t xml:space="preserve">, the Commission issued the </w:t>
      </w:r>
      <w:r w:rsidR="0091532A">
        <w:rPr>
          <w:color w:val="000000"/>
          <w:sz w:val="26"/>
        </w:rPr>
        <w:t xml:space="preserve">ALJ’s </w:t>
      </w:r>
      <w:r w:rsidRPr="006648C8">
        <w:rPr>
          <w:color w:val="000000"/>
          <w:sz w:val="26"/>
        </w:rPr>
        <w:t>Init</w:t>
      </w:r>
      <w:r w:rsidR="00594192">
        <w:rPr>
          <w:color w:val="000000"/>
          <w:sz w:val="26"/>
        </w:rPr>
        <w:t>ial Decision</w:t>
      </w:r>
      <w:r w:rsidRPr="006648C8">
        <w:rPr>
          <w:color w:val="000000"/>
          <w:sz w:val="26"/>
        </w:rPr>
        <w:t xml:space="preserve">, </w:t>
      </w:r>
      <w:r w:rsidR="0091532A">
        <w:rPr>
          <w:color w:val="000000"/>
          <w:sz w:val="26"/>
        </w:rPr>
        <w:t xml:space="preserve">in </w:t>
      </w:r>
      <w:r w:rsidRPr="006648C8">
        <w:rPr>
          <w:color w:val="000000"/>
          <w:sz w:val="26"/>
        </w:rPr>
        <w:t xml:space="preserve">which </w:t>
      </w:r>
      <w:r w:rsidR="0091532A">
        <w:rPr>
          <w:color w:val="000000"/>
          <w:sz w:val="26"/>
        </w:rPr>
        <w:t xml:space="preserve">the ALJ </w:t>
      </w:r>
      <w:r w:rsidRPr="006648C8">
        <w:rPr>
          <w:color w:val="000000"/>
          <w:sz w:val="26"/>
        </w:rPr>
        <w:t xml:space="preserve">dismissed the </w:t>
      </w:r>
      <w:r w:rsidR="00594192">
        <w:rPr>
          <w:color w:val="000000"/>
          <w:sz w:val="26"/>
        </w:rPr>
        <w:t xml:space="preserve">Complaint.  </w:t>
      </w:r>
      <w:r>
        <w:rPr>
          <w:color w:val="000000"/>
          <w:sz w:val="26"/>
        </w:rPr>
        <w:t>As previously noted, the Complainant</w:t>
      </w:r>
      <w:r w:rsidR="00C6683C">
        <w:rPr>
          <w:color w:val="000000"/>
          <w:sz w:val="26"/>
        </w:rPr>
        <w:t>s</w:t>
      </w:r>
      <w:r>
        <w:rPr>
          <w:color w:val="000000"/>
          <w:sz w:val="26"/>
        </w:rPr>
        <w:t xml:space="preserve"> filed Exceptions to the I</w:t>
      </w:r>
      <w:r w:rsidR="00594192">
        <w:rPr>
          <w:color w:val="000000"/>
          <w:sz w:val="26"/>
        </w:rPr>
        <w:t xml:space="preserve">nitial Decision on </w:t>
      </w:r>
      <w:r w:rsidR="0091532A">
        <w:rPr>
          <w:color w:val="000000"/>
          <w:sz w:val="26"/>
        </w:rPr>
        <w:t>August 31</w:t>
      </w:r>
      <w:r w:rsidR="00594192">
        <w:rPr>
          <w:color w:val="000000"/>
          <w:sz w:val="26"/>
        </w:rPr>
        <w:t>, 2015,</w:t>
      </w:r>
      <w:r w:rsidR="009067B2" w:rsidRPr="009067B2">
        <w:rPr>
          <w:color w:val="000000"/>
          <w:sz w:val="26"/>
          <w:vertAlign w:val="superscript"/>
        </w:rPr>
        <w:footnoteReference w:id="3"/>
      </w:r>
      <w:r w:rsidR="00594192">
        <w:rPr>
          <w:color w:val="000000"/>
          <w:sz w:val="26"/>
        </w:rPr>
        <w:t xml:space="preserve"> and PPL</w:t>
      </w:r>
      <w:r>
        <w:rPr>
          <w:color w:val="000000"/>
          <w:sz w:val="26"/>
        </w:rPr>
        <w:t xml:space="preserve"> filed Replies</w:t>
      </w:r>
      <w:r w:rsidR="00594192">
        <w:rPr>
          <w:color w:val="000000"/>
          <w:sz w:val="26"/>
        </w:rPr>
        <w:t xml:space="preserve"> to Exceptions on </w:t>
      </w:r>
      <w:r w:rsidR="00C61FF1">
        <w:rPr>
          <w:color w:val="000000"/>
          <w:sz w:val="26"/>
        </w:rPr>
        <w:t>September 10</w:t>
      </w:r>
      <w:r w:rsidR="00594192">
        <w:rPr>
          <w:color w:val="000000"/>
          <w:sz w:val="26"/>
        </w:rPr>
        <w:t>, 2015</w:t>
      </w:r>
      <w:r>
        <w:rPr>
          <w:color w:val="000000"/>
          <w:sz w:val="26"/>
        </w:rPr>
        <w:t>.</w:t>
      </w:r>
    </w:p>
    <w:p w:rsidR="00DB44D9" w:rsidRPr="00233D3D" w:rsidRDefault="00DB44D9" w:rsidP="00DB44D9">
      <w:pPr>
        <w:widowControl/>
        <w:spacing w:line="360" w:lineRule="auto"/>
        <w:ind w:firstLine="720"/>
        <w:rPr>
          <w:sz w:val="26"/>
          <w:szCs w:val="26"/>
          <w:highlight w:val="green"/>
        </w:rPr>
      </w:pPr>
    </w:p>
    <w:p w:rsidR="008E5758" w:rsidRDefault="00DB44D9" w:rsidP="007B66CA">
      <w:pPr>
        <w:keepNext/>
        <w:widowControl/>
        <w:tabs>
          <w:tab w:val="left" w:pos="900"/>
        </w:tabs>
        <w:spacing w:line="360" w:lineRule="auto"/>
        <w:jc w:val="center"/>
        <w:rPr>
          <w:b/>
          <w:sz w:val="26"/>
        </w:rPr>
      </w:pPr>
      <w:r w:rsidRPr="008C68C9">
        <w:rPr>
          <w:b/>
          <w:sz w:val="26"/>
        </w:rPr>
        <w:t xml:space="preserve">Discussion </w:t>
      </w:r>
    </w:p>
    <w:p w:rsidR="00097F29" w:rsidRPr="00097F29" w:rsidRDefault="00097F29" w:rsidP="00097F29">
      <w:pPr>
        <w:keepNext/>
        <w:widowControl/>
        <w:tabs>
          <w:tab w:val="left" w:pos="900"/>
        </w:tabs>
        <w:spacing w:line="360" w:lineRule="auto"/>
        <w:rPr>
          <w:sz w:val="26"/>
        </w:rPr>
      </w:pPr>
    </w:p>
    <w:p w:rsidR="008E5758" w:rsidRPr="00097F29" w:rsidRDefault="00097F29" w:rsidP="007B66CA">
      <w:pPr>
        <w:keepNext/>
        <w:widowControl/>
        <w:tabs>
          <w:tab w:val="left" w:pos="900"/>
        </w:tabs>
        <w:spacing w:line="360" w:lineRule="auto"/>
        <w:rPr>
          <w:b/>
          <w:sz w:val="26"/>
        </w:rPr>
      </w:pPr>
      <w:r w:rsidRPr="00097F29">
        <w:rPr>
          <w:b/>
          <w:sz w:val="26"/>
        </w:rPr>
        <w:t>Legal Standards</w:t>
      </w:r>
    </w:p>
    <w:p w:rsidR="00097F29" w:rsidRPr="008C68C9" w:rsidRDefault="00097F29" w:rsidP="007B66CA">
      <w:pPr>
        <w:keepNext/>
        <w:widowControl/>
        <w:tabs>
          <w:tab w:val="left" w:pos="900"/>
        </w:tabs>
        <w:spacing w:line="360" w:lineRule="auto"/>
        <w:rPr>
          <w:sz w:val="26"/>
        </w:rPr>
      </w:pPr>
    </w:p>
    <w:p w:rsidR="008C68C9" w:rsidRPr="00F95E89" w:rsidRDefault="008C68C9" w:rsidP="008C68C9">
      <w:pPr>
        <w:widowControl/>
        <w:spacing w:line="360" w:lineRule="auto"/>
        <w:ind w:firstLine="1440"/>
        <w:rPr>
          <w:sz w:val="26"/>
          <w:szCs w:val="26"/>
        </w:rPr>
      </w:pPr>
      <w:r w:rsidRPr="00F95E89">
        <w:rPr>
          <w:sz w:val="26"/>
          <w:szCs w:val="26"/>
        </w:rPr>
        <w:t>As the proponent of a rule or order, the Complainant</w:t>
      </w:r>
      <w:r w:rsidR="00C6683C">
        <w:rPr>
          <w:sz w:val="26"/>
          <w:szCs w:val="26"/>
        </w:rPr>
        <w:t>s</w:t>
      </w:r>
      <w:r w:rsidR="00C61FF1">
        <w:rPr>
          <w:sz w:val="26"/>
          <w:szCs w:val="26"/>
        </w:rPr>
        <w:t xml:space="preserve"> in this proceeding bear</w:t>
      </w:r>
      <w:r w:rsidRPr="00F95E89">
        <w:rPr>
          <w:sz w:val="26"/>
          <w:szCs w:val="26"/>
        </w:rPr>
        <w:t xml:space="preserve"> the burden of proof pursuant to Section 332(a) of the Public Utility Code (Code), 66 Pa. C.S. § 332(a).  To establish a sufficient case and satisfy the burden of proof, the Complainant</w:t>
      </w:r>
      <w:r w:rsidR="00C6683C">
        <w:rPr>
          <w:sz w:val="26"/>
          <w:szCs w:val="26"/>
        </w:rPr>
        <w:t>s</w:t>
      </w:r>
      <w:r w:rsidRPr="00F95E89">
        <w:rPr>
          <w:sz w:val="26"/>
          <w:szCs w:val="26"/>
        </w:rPr>
        <w:t xml:space="preserve"> must show that </w:t>
      </w:r>
      <w:r w:rsidR="00F95E89" w:rsidRPr="00F95E89">
        <w:rPr>
          <w:sz w:val="26"/>
          <w:szCs w:val="26"/>
        </w:rPr>
        <w:t>PPL</w:t>
      </w:r>
      <w:r w:rsidRPr="00F95E89">
        <w:rPr>
          <w:sz w:val="26"/>
          <w:szCs w:val="26"/>
        </w:rPr>
        <w:t xml:space="preserve"> is responsible or accountable for the problem described in the Complaint.  </w:t>
      </w:r>
      <w:r w:rsidRPr="00F95E89">
        <w:rPr>
          <w:i/>
          <w:sz w:val="26"/>
          <w:szCs w:val="26"/>
        </w:rPr>
        <w:t>Patterson v. The Bell Telephone Company of Pennsylvania</w:t>
      </w:r>
      <w:r w:rsidRPr="00F95E89">
        <w:rPr>
          <w:sz w:val="26"/>
          <w:szCs w:val="26"/>
        </w:rPr>
        <w:t xml:space="preserve">, 72 Pa. P.U.C. 196 (1990).  Such a showing must be by a preponderance of the evidence.  </w:t>
      </w:r>
      <w:r w:rsidRPr="00F95E89">
        <w:rPr>
          <w:i/>
          <w:iCs/>
          <w:sz w:val="26"/>
          <w:szCs w:val="26"/>
        </w:rPr>
        <w:t>Samuel J. Lansberry, Inc. v. Pa. PUC</w:t>
      </w:r>
      <w:r w:rsidRPr="00F95E89">
        <w:rPr>
          <w:sz w:val="26"/>
          <w:szCs w:val="26"/>
        </w:rPr>
        <w:t xml:space="preserve">, 578 A.2d 600 (Pa. Cmwlth. 1990), </w:t>
      </w:r>
      <w:r w:rsidRPr="00F95E89">
        <w:rPr>
          <w:i/>
          <w:sz w:val="26"/>
          <w:szCs w:val="26"/>
        </w:rPr>
        <w:t>alloc. denied,</w:t>
      </w:r>
      <w:r w:rsidRPr="00F95E89">
        <w:rPr>
          <w:sz w:val="26"/>
          <w:szCs w:val="26"/>
        </w:rPr>
        <w:t xml:space="preserve"> 529 Pa. 654, 602 A.2d 863 (1</w:t>
      </w:r>
      <w:r w:rsidR="00C6683C">
        <w:rPr>
          <w:sz w:val="26"/>
          <w:szCs w:val="26"/>
        </w:rPr>
        <w:t>992).  That is, the Complainant</w:t>
      </w:r>
      <w:r w:rsidRPr="00F95E89">
        <w:rPr>
          <w:sz w:val="26"/>
          <w:szCs w:val="26"/>
        </w:rPr>
        <w:t>s</w:t>
      </w:r>
      <w:r w:rsidR="00C6683C">
        <w:rPr>
          <w:sz w:val="26"/>
          <w:szCs w:val="26"/>
        </w:rPr>
        <w:t>’</w:t>
      </w:r>
      <w:r w:rsidRPr="00F95E89">
        <w:rPr>
          <w:sz w:val="26"/>
          <w:szCs w:val="26"/>
        </w:rPr>
        <w:t xml:space="preserve"> evidence must be more convincing, by even the smallest amount, than that presented by </w:t>
      </w:r>
      <w:r w:rsidR="00F95E89" w:rsidRPr="00F95E89">
        <w:rPr>
          <w:sz w:val="26"/>
          <w:szCs w:val="26"/>
        </w:rPr>
        <w:t>PPL</w:t>
      </w:r>
      <w:r w:rsidRPr="00F95E89">
        <w:rPr>
          <w:sz w:val="26"/>
          <w:szCs w:val="26"/>
        </w:rPr>
        <w:t xml:space="preserve">.  </w:t>
      </w:r>
      <w:r w:rsidRPr="00F95E89">
        <w:rPr>
          <w:i/>
          <w:sz w:val="26"/>
          <w:szCs w:val="26"/>
        </w:rPr>
        <w:t>Se-Ling Hosiery, Inc. v. Margulies</w:t>
      </w:r>
      <w:r w:rsidRPr="00F95E89">
        <w:rPr>
          <w:sz w:val="26"/>
          <w:szCs w:val="26"/>
        </w:rPr>
        <w:t xml:space="preserve">, 364 Pa. 45, 70 A.2d 854 (1950).  Additionally, this Commission’s decision must be supported by substantial evidence </w:t>
      </w:r>
      <w:r w:rsidR="00C61FF1">
        <w:rPr>
          <w:sz w:val="26"/>
          <w:szCs w:val="26"/>
        </w:rPr>
        <w:t>of</w:t>
      </w:r>
      <w:r w:rsidRPr="00F95E89">
        <w:rPr>
          <w:sz w:val="26"/>
          <w:szCs w:val="26"/>
        </w:rPr>
        <w:t xml:space="preserve"> record.  More is required than a mere trace of evidence or a suspicion of the existence of a fact sought to be established.  </w:t>
      </w:r>
      <w:r w:rsidRPr="00F95E89">
        <w:rPr>
          <w:i/>
          <w:sz w:val="26"/>
          <w:szCs w:val="26"/>
        </w:rPr>
        <w:t xml:space="preserve">Norfolk &amp; Western Ry. Co. v. Pa. PUC, </w:t>
      </w:r>
      <w:r w:rsidRPr="00F95E89">
        <w:rPr>
          <w:sz w:val="26"/>
          <w:szCs w:val="26"/>
        </w:rPr>
        <w:t>489 Pa. 109, 413 A.2d 1037 (1980).</w:t>
      </w:r>
    </w:p>
    <w:p w:rsidR="008C68C9" w:rsidRPr="00F95E89" w:rsidRDefault="008C68C9" w:rsidP="008C68C9">
      <w:pPr>
        <w:widowControl/>
        <w:spacing w:line="360" w:lineRule="auto"/>
        <w:ind w:firstLine="1440"/>
        <w:rPr>
          <w:sz w:val="26"/>
          <w:szCs w:val="26"/>
        </w:rPr>
      </w:pPr>
    </w:p>
    <w:p w:rsidR="008C68C9" w:rsidRPr="00F95E89" w:rsidRDefault="008C68C9" w:rsidP="008C68C9">
      <w:pPr>
        <w:widowControl/>
        <w:spacing w:line="360" w:lineRule="auto"/>
        <w:ind w:firstLine="1440"/>
        <w:rPr>
          <w:rStyle w:val="Hyperlink"/>
          <w:rFonts w:ascii="Times New (W1)" w:hAnsi="Times New (W1)"/>
          <w:iCs/>
          <w:color w:val="auto"/>
          <w:sz w:val="26"/>
          <w:u w:val="none"/>
        </w:rPr>
      </w:pPr>
      <w:r w:rsidRPr="00F95E89">
        <w:rPr>
          <w:sz w:val="26"/>
        </w:rPr>
        <w:t>Upon the presentation by the Complainant</w:t>
      </w:r>
      <w:r w:rsidR="00C6683C">
        <w:rPr>
          <w:sz w:val="26"/>
        </w:rPr>
        <w:t>s</w:t>
      </w:r>
      <w:r w:rsidRPr="00F95E89">
        <w:rPr>
          <w:sz w:val="26"/>
        </w:rPr>
        <w:t xml:space="preserve"> of evidence sufficient to initially satisfy the burden of proof, the burden of going forward with the evidence to rebut the </w:t>
      </w:r>
      <w:r w:rsidR="00A377FB">
        <w:rPr>
          <w:sz w:val="26"/>
        </w:rPr>
        <w:t>Complainants</w:t>
      </w:r>
      <w:r w:rsidR="00C6683C">
        <w:rPr>
          <w:sz w:val="26"/>
        </w:rPr>
        <w:t>’</w:t>
      </w:r>
      <w:r w:rsidR="00A377FB">
        <w:rPr>
          <w:sz w:val="26"/>
        </w:rPr>
        <w:t xml:space="preserve"> </w:t>
      </w:r>
      <w:r w:rsidRPr="00F95E89">
        <w:rPr>
          <w:sz w:val="26"/>
        </w:rPr>
        <w:t xml:space="preserve">evidence shifts to </w:t>
      </w:r>
      <w:r w:rsidR="00F95E89" w:rsidRPr="00F95E89">
        <w:rPr>
          <w:sz w:val="26"/>
        </w:rPr>
        <w:t>PPL</w:t>
      </w:r>
      <w:r w:rsidRPr="00F95E89">
        <w:rPr>
          <w:sz w:val="26"/>
        </w:rPr>
        <w:t xml:space="preserve">.  If the evidence presented by </w:t>
      </w:r>
      <w:r w:rsidR="00F95E89" w:rsidRPr="00F95E89">
        <w:rPr>
          <w:sz w:val="26"/>
        </w:rPr>
        <w:t>PPL</w:t>
      </w:r>
      <w:r w:rsidRPr="00F95E89">
        <w:rPr>
          <w:sz w:val="26"/>
        </w:rPr>
        <w:t xml:space="preserve"> is of co</w:t>
      </w:r>
      <w:r w:rsidRPr="00F95E89">
        <w:rPr>
          <w:sz w:val="26"/>
        </w:rPr>
        <w:noBreakHyphen/>
        <w:t>equal value or “weight,” the burden of proof has not been satisfied.  The Complainant</w:t>
      </w:r>
      <w:r w:rsidR="00C6683C">
        <w:rPr>
          <w:sz w:val="26"/>
        </w:rPr>
        <w:t>s</w:t>
      </w:r>
      <w:r w:rsidRPr="00F95E89">
        <w:rPr>
          <w:sz w:val="26"/>
        </w:rPr>
        <w:t xml:space="preserve"> </w:t>
      </w:r>
      <w:r w:rsidRPr="00F95E89">
        <w:rPr>
          <w:sz w:val="26"/>
        </w:rPr>
        <w:lastRenderedPageBreak/>
        <w:t>now ha</w:t>
      </w:r>
      <w:r w:rsidR="000E1965">
        <w:rPr>
          <w:sz w:val="26"/>
        </w:rPr>
        <w:t>ve</w:t>
      </w:r>
      <w:r w:rsidRPr="00F95E89">
        <w:rPr>
          <w:sz w:val="26"/>
        </w:rPr>
        <w:t xml:space="preserve"> to provide additional evidence to rebut that of </w:t>
      </w:r>
      <w:r w:rsidR="00F95E89" w:rsidRPr="00F95E89">
        <w:rPr>
          <w:sz w:val="26"/>
        </w:rPr>
        <w:t>PPL</w:t>
      </w:r>
      <w:r w:rsidRPr="00F95E89">
        <w:rPr>
          <w:sz w:val="26"/>
        </w:rPr>
        <w:t xml:space="preserve">. </w:t>
      </w:r>
      <w:r w:rsidRPr="00F95E89">
        <w:rPr>
          <w:iCs/>
          <w:sz w:val="26"/>
        </w:rPr>
        <w:t xml:space="preserve"> </w:t>
      </w:r>
      <w:hyperlink r:id="rId9" w:history="1">
        <w:r w:rsidRPr="00F95E89">
          <w:rPr>
            <w:rStyle w:val="Hyperlink"/>
            <w:rFonts w:ascii="Times New (W1)" w:hAnsi="Times New (W1)"/>
            <w:i/>
            <w:iCs/>
            <w:color w:val="auto"/>
            <w:sz w:val="26"/>
            <w:u w:val="none"/>
          </w:rPr>
          <w:t>Burleson v. Pa. PUC,</w:t>
        </w:r>
        <w:r w:rsidRPr="00F95E89">
          <w:rPr>
            <w:rStyle w:val="Hyperlink"/>
            <w:rFonts w:ascii="Times New (W1)" w:hAnsi="Times New (W1)"/>
            <w:iCs/>
            <w:color w:val="auto"/>
            <w:sz w:val="26"/>
            <w:u w:val="none"/>
          </w:rPr>
          <w:t xml:space="preserve"> 443 A.2d 1373 (Pa. Cmwlth. 1982), </w:t>
        </w:r>
        <w:r w:rsidRPr="00F95E89">
          <w:rPr>
            <w:rStyle w:val="Hyperlink"/>
            <w:rFonts w:ascii="Times New (W1)" w:hAnsi="Times New (W1)"/>
            <w:i/>
            <w:iCs/>
            <w:color w:val="auto"/>
            <w:sz w:val="26"/>
            <w:u w:val="none"/>
          </w:rPr>
          <w:t>aff’d,</w:t>
        </w:r>
        <w:r w:rsidRPr="00F95E89">
          <w:rPr>
            <w:rStyle w:val="Hyperlink"/>
            <w:rFonts w:ascii="Times New (W1)" w:hAnsi="Times New (W1)"/>
            <w:iCs/>
            <w:color w:val="auto"/>
            <w:sz w:val="26"/>
            <w:u w:val="none"/>
          </w:rPr>
          <w:t xml:space="preserve"> 501 Pa. 433, 461 A.2d 1234 (1983).</w:t>
        </w:r>
      </w:hyperlink>
    </w:p>
    <w:p w:rsidR="008C68C9" w:rsidRPr="00F95E89" w:rsidRDefault="008C68C9" w:rsidP="008C68C9">
      <w:pPr>
        <w:widowControl/>
        <w:spacing w:line="360" w:lineRule="auto"/>
        <w:ind w:firstLine="1440"/>
        <w:rPr>
          <w:rFonts w:ascii="Times New (W1)" w:hAnsi="Times New (W1)"/>
          <w:i/>
          <w:sz w:val="26"/>
        </w:rPr>
      </w:pPr>
    </w:p>
    <w:p w:rsidR="008C68C9" w:rsidRPr="00F95E89" w:rsidRDefault="008C68C9" w:rsidP="008C68C9">
      <w:pPr>
        <w:widowControl/>
        <w:spacing w:line="360" w:lineRule="auto"/>
        <w:ind w:firstLine="1440"/>
        <w:rPr>
          <w:sz w:val="26"/>
        </w:rPr>
      </w:pPr>
      <w:r w:rsidRPr="00F95E89">
        <w:rPr>
          <w:sz w:val="26"/>
        </w:rPr>
        <w:t xml:space="preserve">While the burden of going forward with the evidence may </w:t>
      </w:r>
      <w:r w:rsidRPr="00F95E89">
        <w:rPr>
          <w:rStyle w:val="term1"/>
          <w:b w:val="0"/>
          <w:bCs w:val="0"/>
          <w:sz w:val="26"/>
        </w:rPr>
        <w:t>shift</w:t>
      </w:r>
      <w:r w:rsidRPr="00F95E89">
        <w:rPr>
          <w:sz w:val="26"/>
        </w:rPr>
        <w:t xml:space="preserve"> back and forth during a proceeding, the </w:t>
      </w:r>
      <w:r w:rsidRPr="00F95E89">
        <w:rPr>
          <w:rStyle w:val="term1"/>
          <w:b w:val="0"/>
          <w:bCs w:val="0"/>
          <w:sz w:val="26"/>
        </w:rPr>
        <w:t>burden of proof</w:t>
      </w:r>
      <w:r w:rsidRPr="00F95E89">
        <w:rPr>
          <w:sz w:val="26"/>
        </w:rPr>
        <w:t xml:space="preserve"> never </w:t>
      </w:r>
      <w:r w:rsidRPr="00F95E89">
        <w:rPr>
          <w:rStyle w:val="term1"/>
          <w:b w:val="0"/>
          <w:bCs w:val="0"/>
          <w:sz w:val="26"/>
        </w:rPr>
        <w:t>shifts.  The burden of proof</w:t>
      </w:r>
      <w:r w:rsidRPr="00F95E89">
        <w:rPr>
          <w:sz w:val="26"/>
        </w:rPr>
        <w:t xml:space="preserve"> always remains on the party seeking affirmative relief from the Commission.  </w:t>
      </w:r>
      <w:r w:rsidRPr="00F95E89">
        <w:rPr>
          <w:i/>
          <w:sz w:val="26"/>
        </w:rPr>
        <w:t xml:space="preserve">Milkie v. Pa. PUC, </w:t>
      </w:r>
      <w:r w:rsidRPr="00F95E89">
        <w:rPr>
          <w:sz w:val="26"/>
        </w:rPr>
        <w:t>768 A.2d 1217 (Pa. Cmwlth. 2001).</w:t>
      </w:r>
    </w:p>
    <w:p w:rsidR="008C68C9" w:rsidRPr="00F95E89" w:rsidRDefault="008C68C9" w:rsidP="008C68C9">
      <w:pPr>
        <w:widowControl/>
        <w:spacing w:line="360" w:lineRule="auto"/>
        <w:rPr>
          <w:sz w:val="26"/>
          <w:szCs w:val="26"/>
        </w:rPr>
      </w:pPr>
    </w:p>
    <w:p w:rsidR="008C68C9" w:rsidRPr="00E32DB3" w:rsidRDefault="008C68C9" w:rsidP="008C68C9">
      <w:pPr>
        <w:widowControl/>
        <w:spacing w:line="360" w:lineRule="auto"/>
        <w:ind w:firstLine="1440"/>
        <w:rPr>
          <w:sz w:val="26"/>
        </w:rPr>
      </w:pPr>
      <w:r w:rsidRPr="00E32DB3">
        <w:rPr>
          <w:sz w:val="26"/>
          <w:szCs w:val="26"/>
        </w:rPr>
        <w:t xml:space="preserve">The burden of proof for “high bill” complaints has been explained in </w:t>
      </w:r>
      <w:r w:rsidRPr="00E32DB3">
        <w:rPr>
          <w:i/>
          <w:sz w:val="26"/>
          <w:szCs w:val="26"/>
        </w:rPr>
        <w:t>Waldron v. Philadelphia Electric Company</w:t>
      </w:r>
      <w:r w:rsidRPr="00E32DB3">
        <w:rPr>
          <w:sz w:val="26"/>
          <w:szCs w:val="26"/>
        </w:rPr>
        <w:t>, 54 Pa. P.U.C. 98 (1980)</w:t>
      </w:r>
      <w:r w:rsidR="00C24620">
        <w:rPr>
          <w:sz w:val="26"/>
          <w:szCs w:val="26"/>
        </w:rPr>
        <w:t xml:space="preserve"> (</w:t>
      </w:r>
      <w:r w:rsidR="00C24620">
        <w:rPr>
          <w:i/>
          <w:sz w:val="26"/>
          <w:szCs w:val="26"/>
        </w:rPr>
        <w:t>Waldron</w:t>
      </w:r>
      <w:r w:rsidR="00C24620">
        <w:rPr>
          <w:sz w:val="26"/>
          <w:szCs w:val="26"/>
        </w:rPr>
        <w:t>)</w:t>
      </w:r>
      <w:r w:rsidRPr="00E32DB3">
        <w:rPr>
          <w:sz w:val="26"/>
          <w:szCs w:val="26"/>
        </w:rPr>
        <w:t xml:space="preserve">, and </w:t>
      </w:r>
      <w:r w:rsidR="00A377FB">
        <w:rPr>
          <w:sz w:val="26"/>
          <w:szCs w:val="26"/>
        </w:rPr>
        <w:t>subsequent cases</w:t>
      </w:r>
      <w:r w:rsidRPr="00E32DB3">
        <w:rPr>
          <w:sz w:val="26"/>
          <w:szCs w:val="26"/>
        </w:rPr>
        <w:t xml:space="preserve">.  </w:t>
      </w:r>
      <w:r w:rsidRPr="00E32DB3">
        <w:rPr>
          <w:sz w:val="26"/>
        </w:rPr>
        <w:t xml:space="preserve">In </w:t>
      </w:r>
      <w:r w:rsidRPr="00E32DB3">
        <w:rPr>
          <w:i/>
          <w:sz w:val="26"/>
          <w:szCs w:val="26"/>
        </w:rPr>
        <w:t>Waldron</w:t>
      </w:r>
      <w:r w:rsidRPr="00E32DB3">
        <w:rPr>
          <w:sz w:val="26"/>
        </w:rPr>
        <w:t xml:space="preserve">, the Commission adopted the </w:t>
      </w:r>
      <w:r w:rsidR="00C24620">
        <w:rPr>
          <w:sz w:val="26"/>
        </w:rPr>
        <w:t xml:space="preserve">policy of the </w:t>
      </w:r>
      <w:r w:rsidRPr="00E32DB3">
        <w:rPr>
          <w:sz w:val="26"/>
        </w:rPr>
        <w:t xml:space="preserve">Michigan Public Service Commission (PSC) annunciated in </w:t>
      </w:r>
      <w:r w:rsidRPr="00E32DB3">
        <w:rPr>
          <w:i/>
          <w:sz w:val="26"/>
        </w:rPr>
        <w:t>Hallifax v. O &amp; A Electric Co-Op</w:t>
      </w:r>
      <w:r w:rsidRPr="00E32DB3">
        <w:rPr>
          <w:sz w:val="26"/>
        </w:rPr>
        <w:t>, Case No. U-5825 (May 7, 1979), which stated that while the accuracy of the meter is an important factor in resolving billing disputes</w:t>
      </w:r>
      <w:r w:rsidR="000E1965">
        <w:rPr>
          <w:sz w:val="26"/>
        </w:rPr>
        <w:t>,</w:t>
      </w:r>
      <w:r w:rsidRPr="00E32DB3">
        <w:rPr>
          <w:sz w:val="26"/>
        </w:rPr>
        <w:t xml:space="preserve"> it is not the sole criterion.  The Commission stated that it will also consider the </w:t>
      </w:r>
      <w:r w:rsidR="00AF03C2">
        <w:rPr>
          <w:sz w:val="26"/>
        </w:rPr>
        <w:t xml:space="preserve">complainant’s </w:t>
      </w:r>
      <w:r w:rsidRPr="00E32DB3">
        <w:rPr>
          <w:sz w:val="26"/>
        </w:rPr>
        <w:t>billing history</w:t>
      </w:r>
      <w:r w:rsidR="000E1965">
        <w:rPr>
          <w:sz w:val="26"/>
        </w:rPr>
        <w:t>,</w:t>
      </w:r>
      <w:r w:rsidRPr="00E32DB3">
        <w:rPr>
          <w:sz w:val="26"/>
        </w:rPr>
        <w:t xml:space="preserve"> any change in the number of </w:t>
      </w:r>
      <w:r w:rsidR="00AF03C2">
        <w:rPr>
          <w:sz w:val="26"/>
        </w:rPr>
        <w:t xml:space="preserve">household </w:t>
      </w:r>
      <w:r w:rsidRPr="00E32DB3">
        <w:rPr>
          <w:sz w:val="26"/>
        </w:rPr>
        <w:t>occupants</w:t>
      </w:r>
      <w:r w:rsidR="000E1965">
        <w:rPr>
          <w:sz w:val="26"/>
        </w:rPr>
        <w:t>,</w:t>
      </w:r>
      <w:r w:rsidRPr="00E32DB3">
        <w:rPr>
          <w:sz w:val="26"/>
        </w:rPr>
        <w:t xml:space="preserve"> the potential for energy utilization</w:t>
      </w:r>
      <w:r w:rsidR="000E1965">
        <w:rPr>
          <w:sz w:val="26"/>
        </w:rPr>
        <w:t>,</w:t>
      </w:r>
      <w:r w:rsidRPr="00E32DB3">
        <w:rPr>
          <w:sz w:val="26"/>
        </w:rPr>
        <w:t xml:space="preserve"> and any other relevant facts or circumstances that are brought to light during the complaint proceeding.</w:t>
      </w:r>
      <w:r w:rsidRPr="00E32DB3" w:rsidDel="000555B3">
        <w:rPr>
          <w:rFonts w:eastAsiaTheme="minorEastAsia"/>
          <w:sz w:val="26"/>
          <w:vertAlign w:val="superscript"/>
        </w:rPr>
        <w:t xml:space="preserve"> </w:t>
      </w:r>
      <w:r w:rsidRPr="00E32DB3">
        <w:rPr>
          <w:sz w:val="26"/>
        </w:rPr>
        <w:t xml:space="preserve">  </w:t>
      </w:r>
      <w:r w:rsidRPr="00E32DB3">
        <w:rPr>
          <w:i/>
          <w:sz w:val="26"/>
        </w:rPr>
        <w:t>Waldron</w:t>
      </w:r>
      <w:r w:rsidR="00C61FF1" w:rsidRPr="00C61FF1">
        <w:rPr>
          <w:sz w:val="26"/>
        </w:rPr>
        <w:t>,</w:t>
      </w:r>
      <w:r w:rsidR="00C61FF1">
        <w:rPr>
          <w:i/>
          <w:sz w:val="26"/>
        </w:rPr>
        <w:t xml:space="preserve"> </w:t>
      </w:r>
      <w:r w:rsidR="00C61FF1">
        <w:rPr>
          <w:sz w:val="26"/>
        </w:rPr>
        <w:t>54 Pa. P.U.C.</w:t>
      </w:r>
      <w:r w:rsidRPr="00E32DB3">
        <w:rPr>
          <w:sz w:val="26"/>
        </w:rPr>
        <w:t xml:space="preserve"> at 100.</w:t>
      </w:r>
    </w:p>
    <w:p w:rsidR="008C68C9" w:rsidRPr="00E32DB3" w:rsidRDefault="008C68C9" w:rsidP="0083736B">
      <w:pPr>
        <w:widowControl/>
        <w:spacing w:after="200" w:line="276" w:lineRule="auto"/>
        <w:rPr>
          <w:sz w:val="26"/>
        </w:rPr>
      </w:pPr>
    </w:p>
    <w:p w:rsidR="008C68C9" w:rsidRPr="00E32DB3" w:rsidRDefault="008C68C9" w:rsidP="0083736B">
      <w:pPr>
        <w:widowControl/>
        <w:spacing w:line="360" w:lineRule="auto"/>
        <w:ind w:firstLine="1440"/>
        <w:rPr>
          <w:sz w:val="26"/>
        </w:rPr>
      </w:pPr>
      <w:r w:rsidRPr="00E32DB3">
        <w:rPr>
          <w:sz w:val="26"/>
        </w:rPr>
        <w:t xml:space="preserve">The Commission </w:t>
      </w:r>
      <w:r w:rsidR="00764CD4">
        <w:rPr>
          <w:sz w:val="26"/>
        </w:rPr>
        <w:t>further</w:t>
      </w:r>
      <w:r w:rsidRPr="00E32DB3">
        <w:rPr>
          <w:sz w:val="26"/>
        </w:rPr>
        <w:t xml:space="preserve"> explained the burden of proof set forth in </w:t>
      </w:r>
      <w:r w:rsidRPr="00E32DB3">
        <w:rPr>
          <w:i/>
          <w:sz w:val="26"/>
        </w:rPr>
        <w:t>Waldron</w:t>
      </w:r>
      <w:r w:rsidRPr="00E32DB3">
        <w:rPr>
          <w:sz w:val="26"/>
        </w:rPr>
        <w:t xml:space="preserve"> as follows:  </w:t>
      </w:r>
    </w:p>
    <w:p w:rsidR="008C68C9" w:rsidRPr="00E32DB3" w:rsidRDefault="008C68C9" w:rsidP="0083736B">
      <w:pPr>
        <w:widowControl/>
        <w:spacing w:line="360" w:lineRule="auto"/>
        <w:ind w:firstLine="1440"/>
        <w:rPr>
          <w:sz w:val="26"/>
        </w:rPr>
      </w:pPr>
    </w:p>
    <w:p w:rsidR="008C68C9" w:rsidRDefault="008C68C9" w:rsidP="0083736B">
      <w:pPr>
        <w:widowControl/>
        <w:ind w:left="1440" w:right="1440"/>
        <w:rPr>
          <w:rFonts w:cs="Arial"/>
          <w:sz w:val="26"/>
          <w:szCs w:val="26"/>
        </w:rPr>
      </w:pPr>
      <w:r w:rsidRPr="00E32DB3">
        <w:rPr>
          <w:sz w:val="26"/>
        </w:rPr>
        <w:t xml:space="preserve">[T]he </w:t>
      </w:r>
      <w:r w:rsidRPr="00E32DB3">
        <w:rPr>
          <w:i/>
          <w:sz w:val="26"/>
        </w:rPr>
        <w:t xml:space="preserve">Waldron </w:t>
      </w:r>
      <w:r w:rsidRPr="00E32DB3">
        <w:rPr>
          <w:sz w:val="26"/>
        </w:rPr>
        <w:t xml:space="preserve">Rule allows a complainant to establish a </w:t>
      </w:r>
      <w:r w:rsidRPr="00E32DB3">
        <w:rPr>
          <w:i/>
          <w:sz w:val="26"/>
        </w:rPr>
        <w:t xml:space="preserve">prima facie </w:t>
      </w:r>
      <w:r w:rsidRPr="00E32DB3">
        <w:rPr>
          <w:sz w:val="26"/>
        </w:rPr>
        <w:t xml:space="preserve">case in a “high bill” complaint by showing that the disputed bill is abnormally high when compared to prior usage patterns and his or her pattern of usage has not changed </w:t>
      </w:r>
      <w:r w:rsidRPr="00E32DB3">
        <w:rPr>
          <w:i/>
          <w:sz w:val="26"/>
        </w:rPr>
        <w:t>or</w:t>
      </w:r>
      <w:r w:rsidRPr="00E32DB3">
        <w:rPr>
          <w:sz w:val="26"/>
        </w:rPr>
        <w:t> </w:t>
      </w:r>
      <w:r w:rsidRPr="00E32DB3">
        <w:rPr>
          <w:i/>
          <w:sz w:val="26"/>
        </w:rPr>
        <w:t>by providing other relevant evidence showing that the disputed bill is unreasonably high</w:t>
      </w:r>
      <w:r w:rsidRPr="00E32DB3">
        <w:rPr>
          <w:sz w:val="26"/>
        </w:rPr>
        <w:t>.  In evaluating a “high bill” complaint,</w:t>
      </w:r>
      <w:r w:rsidRPr="00E32DB3">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E32DB3">
        <w:rPr>
          <w:rFonts w:cs="Arial"/>
          <w:i/>
          <w:sz w:val="26"/>
          <w:szCs w:val="26"/>
        </w:rPr>
        <w:t>and</w:t>
      </w:r>
      <w:r w:rsidRPr="00E32DB3">
        <w:rPr>
          <w:rFonts w:cs="Arial"/>
          <w:b/>
          <w:i/>
          <w:sz w:val="26"/>
          <w:szCs w:val="26"/>
        </w:rPr>
        <w:t xml:space="preserve"> </w:t>
      </w:r>
      <w:r w:rsidRPr="00E32DB3">
        <w:rPr>
          <w:rFonts w:cs="Arial"/>
          <w:i/>
          <w:sz w:val="26"/>
          <w:szCs w:val="26"/>
        </w:rPr>
        <w:lastRenderedPageBreak/>
        <w:t>any other relevant facts or circumstances that come to light during the proceeding</w:t>
      </w:r>
      <w:r w:rsidRPr="00E32DB3">
        <w:rPr>
          <w:rFonts w:cs="Arial"/>
          <w:sz w:val="26"/>
          <w:szCs w:val="26"/>
        </w:rPr>
        <w:t>.</w:t>
      </w:r>
    </w:p>
    <w:p w:rsidR="0083736B" w:rsidRDefault="0083736B" w:rsidP="0083736B">
      <w:pPr>
        <w:widowControl/>
        <w:ind w:left="1440" w:right="1440"/>
        <w:rPr>
          <w:rFonts w:cs="Arial"/>
          <w:sz w:val="26"/>
          <w:szCs w:val="26"/>
        </w:rPr>
      </w:pPr>
    </w:p>
    <w:p w:rsidR="0083736B" w:rsidRPr="00E32DB3" w:rsidRDefault="0083736B" w:rsidP="0083736B">
      <w:pPr>
        <w:widowControl/>
        <w:ind w:left="1440" w:right="1440"/>
        <w:rPr>
          <w:rFonts w:cs="Arial"/>
          <w:sz w:val="26"/>
          <w:szCs w:val="26"/>
        </w:rPr>
      </w:pPr>
    </w:p>
    <w:p w:rsidR="008C68C9" w:rsidRPr="00E32DB3" w:rsidRDefault="008C68C9" w:rsidP="008C68C9">
      <w:pPr>
        <w:widowControl/>
        <w:spacing w:line="360" w:lineRule="auto"/>
        <w:rPr>
          <w:sz w:val="26"/>
          <w:szCs w:val="26"/>
        </w:rPr>
      </w:pPr>
      <w:r w:rsidRPr="00E32DB3">
        <w:rPr>
          <w:i/>
          <w:sz w:val="26"/>
          <w:szCs w:val="26"/>
        </w:rPr>
        <w:t>Thomas v. PECO Energy Company</w:t>
      </w:r>
      <w:r w:rsidRPr="00E32DB3">
        <w:rPr>
          <w:sz w:val="26"/>
          <w:szCs w:val="26"/>
        </w:rPr>
        <w:t xml:space="preserve">, Docket No. C-2010-2187197 (Order entered November 15, 2011) </w:t>
      </w:r>
      <w:r w:rsidR="00C24620">
        <w:rPr>
          <w:sz w:val="26"/>
          <w:szCs w:val="26"/>
        </w:rPr>
        <w:t xml:space="preserve">(emphasis </w:t>
      </w:r>
      <w:r w:rsidR="0083736B">
        <w:rPr>
          <w:sz w:val="26"/>
          <w:szCs w:val="26"/>
        </w:rPr>
        <w:t>in ori</w:t>
      </w:r>
      <w:r w:rsidR="00C24620">
        <w:rPr>
          <w:sz w:val="26"/>
          <w:szCs w:val="26"/>
        </w:rPr>
        <w:t xml:space="preserve">ginal) </w:t>
      </w:r>
      <w:r w:rsidRPr="00E32DB3">
        <w:rPr>
          <w:sz w:val="26"/>
          <w:szCs w:val="26"/>
        </w:rPr>
        <w:t xml:space="preserve">at 5, quoting </w:t>
      </w:r>
      <w:r w:rsidRPr="00E32DB3">
        <w:rPr>
          <w:i/>
          <w:sz w:val="26"/>
          <w:szCs w:val="26"/>
        </w:rPr>
        <w:t>Bennett v. The Peoples Natural Gas Company</w:t>
      </w:r>
      <w:r w:rsidRPr="00E32DB3">
        <w:rPr>
          <w:sz w:val="26"/>
          <w:szCs w:val="26"/>
        </w:rPr>
        <w:t>, Docket No. C-2009-2122979 (Order entered October 13, 2010)</w:t>
      </w:r>
      <w:r w:rsidR="004116C6">
        <w:rPr>
          <w:sz w:val="26"/>
          <w:szCs w:val="26"/>
        </w:rPr>
        <w:t xml:space="preserve"> (</w:t>
      </w:r>
      <w:r w:rsidR="004116C6">
        <w:rPr>
          <w:i/>
          <w:sz w:val="26"/>
          <w:szCs w:val="26"/>
        </w:rPr>
        <w:t>Bennett</w:t>
      </w:r>
      <w:r w:rsidR="004116C6">
        <w:rPr>
          <w:sz w:val="26"/>
          <w:szCs w:val="26"/>
        </w:rPr>
        <w:t>)</w:t>
      </w:r>
      <w:r w:rsidRPr="00E32DB3">
        <w:rPr>
          <w:sz w:val="26"/>
          <w:szCs w:val="26"/>
        </w:rPr>
        <w:t>.</w:t>
      </w:r>
    </w:p>
    <w:p w:rsidR="008C68C9" w:rsidRPr="00097F29" w:rsidRDefault="008C68C9" w:rsidP="008C68C9">
      <w:pPr>
        <w:widowControl/>
        <w:spacing w:line="360" w:lineRule="auto"/>
        <w:rPr>
          <w:sz w:val="26"/>
          <w:szCs w:val="26"/>
        </w:rPr>
      </w:pPr>
    </w:p>
    <w:p w:rsidR="008C68C9" w:rsidRPr="00097F29" w:rsidRDefault="008C68C9" w:rsidP="008C68C9">
      <w:pPr>
        <w:widowControl/>
        <w:spacing w:line="360" w:lineRule="auto"/>
        <w:ind w:firstLine="1440"/>
        <w:rPr>
          <w:sz w:val="26"/>
          <w:szCs w:val="26"/>
        </w:rPr>
      </w:pPr>
      <w:r w:rsidRPr="00097F29">
        <w:rPr>
          <w:sz w:val="26"/>
          <w:szCs w:val="26"/>
        </w:rPr>
        <w:t>Before addressing the Exceptions, we note that any issue or Exception that we do not specifically delineate shall be deemed to have been duly considered and denied without further discussion.  It is well</w:t>
      </w:r>
      <w:r w:rsidR="0083736B">
        <w:rPr>
          <w:sz w:val="26"/>
          <w:szCs w:val="26"/>
        </w:rPr>
        <w:t>-</w:t>
      </w:r>
      <w:r w:rsidRPr="00097F29">
        <w:rPr>
          <w:sz w:val="26"/>
          <w:szCs w:val="26"/>
        </w:rPr>
        <w:t xml:space="preserve">settled that the Commission is not required to consider expressly or at length each contention or argument raised by the parties.  </w:t>
      </w:r>
      <w:hyperlink r:id="rId10" w:history="1">
        <w:r w:rsidRPr="00097F29">
          <w:rPr>
            <w:rStyle w:val="Emphasis"/>
            <w:sz w:val="26"/>
            <w:szCs w:val="26"/>
          </w:rPr>
          <w:t>Consolidated Ra</w:t>
        </w:r>
        <w:r w:rsidRPr="00097F29">
          <w:rPr>
            <w:rStyle w:val="Emphasis"/>
            <w:color w:val="000000"/>
            <w:sz w:val="26"/>
            <w:szCs w:val="26"/>
          </w:rPr>
          <w:t xml:space="preserve">il Corp. v. Pa. PUC, </w:t>
        </w:r>
        <w:r w:rsidRPr="00097F29">
          <w:rPr>
            <w:rStyle w:val="Hyperlink"/>
            <w:color w:val="000000"/>
            <w:sz w:val="26"/>
            <w:szCs w:val="26"/>
            <w:u w:val="none"/>
          </w:rPr>
          <w:t>625 A.2d 741 (Pa. Cmwlth. 1993);</w:t>
        </w:r>
      </w:hyperlink>
      <w:r w:rsidRPr="00097F29">
        <w:rPr>
          <w:color w:val="000000"/>
          <w:sz w:val="26"/>
          <w:szCs w:val="26"/>
        </w:rPr>
        <w:t xml:space="preserve"> </w:t>
      </w:r>
      <w:r w:rsidRPr="00097F29">
        <w:rPr>
          <w:i/>
          <w:color w:val="000000"/>
          <w:sz w:val="26"/>
          <w:szCs w:val="26"/>
        </w:rPr>
        <w:t xml:space="preserve">also </w:t>
      </w:r>
      <w:r w:rsidRPr="00097F29">
        <w:rPr>
          <w:rStyle w:val="Emphasis"/>
          <w:color w:val="000000"/>
          <w:sz w:val="26"/>
          <w:szCs w:val="26"/>
        </w:rPr>
        <w:t xml:space="preserve">see, generally, </w:t>
      </w:r>
      <w:hyperlink r:id="rId11" w:history="1">
        <w:r w:rsidRPr="00097F29">
          <w:rPr>
            <w:rStyle w:val="Emphasis"/>
            <w:color w:val="000000"/>
            <w:sz w:val="26"/>
            <w:szCs w:val="26"/>
          </w:rPr>
          <w:t>University of Pennsylvania v. Pa. PUC</w:t>
        </w:r>
        <w:r w:rsidRPr="00097F29">
          <w:rPr>
            <w:rStyle w:val="Hyperlink"/>
            <w:color w:val="000000"/>
            <w:sz w:val="26"/>
            <w:szCs w:val="26"/>
            <w:u w:val="none"/>
          </w:rPr>
          <w:t>, 485 A.2d 1217 (Pa. Cmwlth. 1984).</w:t>
        </w:r>
      </w:hyperlink>
      <w:r w:rsidRPr="00097F29">
        <w:rPr>
          <w:sz w:val="26"/>
          <w:szCs w:val="26"/>
        </w:rPr>
        <w:t xml:space="preserve"> </w:t>
      </w:r>
    </w:p>
    <w:p w:rsidR="00DB44D9" w:rsidRPr="00845B0A" w:rsidRDefault="00DB44D9" w:rsidP="00097F29">
      <w:pPr>
        <w:widowControl/>
        <w:tabs>
          <w:tab w:val="left" w:pos="-720"/>
        </w:tabs>
        <w:suppressAutoHyphens/>
        <w:autoSpaceDE w:val="0"/>
        <w:autoSpaceDN w:val="0"/>
        <w:spacing w:line="360" w:lineRule="auto"/>
        <w:rPr>
          <w:sz w:val="26"/>
          <w:szCs w:val="26"/>
        </w:rPr>
      </w:pPr>
    </w:p>
    <w:p w:rsidR="00DB44D9" w:rsidRPr="00845B0A" w:rsidRDefault="00DB44D9" w:rsidP="00413D5A">
      <w:pPr>
        <w:widowControl/>
        <w:spacing w:line="360" w:lineRule="auto"/>
        <w:rPr>
          <w:b/>
          <w:sz w:val="26"/>
          <w:szCs w:val="26"/>
        </w:rPr>
      </w:pPr>
      <w:r w:rsidRPr="00845B0A">
        <w:rPr>
          <w:b/>
          <w:sz w:val="26"/>
          <w:szCs w:val="26"/>
        </w:rPr>
        <w:t xml:space="preserve">ALJ’s Initial Decision </w:t>
      </w:r>
    </w:p>
    <w:p w:rsidR="000522FC" w:rsidRPr="00845B0A" w:rsidRDefault="000522FC" w:rsidP="00413D5A">
      <w:pPr>
        <w:widowControl/>
        <w:spacing w:line="360" w:lineRule="auto"/>
        <w:rPr>
          <w:b/>
          <w:sz w:val="26"/>
          <w:szCs w:val="26"/>
        </w:rPr>
      </w:pPr>
    </w:p>
    <w:p w:rsidR="00845B0A" w:rsidRPr="009D5A47" w:rsidRDefault="00845B0A" w:rsidP="00413D5A">
      <w:pPr>
        <w:widowControl/>
        <w:spacing w:line="360" w:lineRule="auto"/>
        <w:ind w:firstLine="1440"/>
        <w:rPr>
          <w:sz w:val="26"/>
          <w:szCs w:val="26"/>
        </w:rPr>
      </w:pPr>
      <w:r w:rsidRPr="00845B0A">
        <w:rPr>
          <w:sz w:val="26"/>
          <w:szCs w:val="26"/>
        </w:rPr>
        <w:t xml:space="preserve">ALJ </w:t>
      </w:r>
      <w:r w:rsidR="00BF16AD">
        <w:rPr>
          <w:sz w:val="26"/>
          <w:szCs w:val="26"/>
        </w:rPr>
        <w:t>Colwell</w:t>
      </w:r>
      <w:r w:rsidRPr="00845B0A">
        <w:rPr>
          <w:sz w:val="26"/>
          <w:szCs w:val="26"/>
        </w:rPr>
        <w:t xml:space="preserve"> </w:t>
      </w:r>
      <w:r w:rsidR="009067B2">
        <w:rPr>
          <w:sz w:val="26"/>
          <w:szCs w:val="26"/>
        </w:rPr>
        <w:t>made</w:t>
      </w:r>
      <w:r w:rsidRPr="00845B0A">
        <w:rPr>
          <w:sz w:val="26"/>
          <w:szCs w:val="26"/>
        </w:rPr>
        <w:t xml:space="preserve"> </w:t>
      </w:r>
      <w:r w:rsidR="00BF16AD">
        <w:rPr>
          <w:sz w:val="26"/>
          <w:szCs w:val="26"/>
        </w:rPr>
        <w:t xml:space="preserve">eighty </w:t>
      </w:r>
      <w:r w:rsidRPr="00845B0A">
        <w:rPr>
          <w:sz w:val="26"/>
          <w:szCs w:val="26"/>
        </w:rPr>
        <w:t xml:space="preserve">Findings of Fact </w:t>
      </w:r>
      <w:r w:rsidR="00A377FB">
        <w:rPr>
          <w:sz w:val="26"/>
          <w:szCs w:val="26"/>
        </w:rPr>
        <w:t xml:space="preserve">(FOF) </w:t>
      </w:r>
      <w:r w:rsidRPr="00845B0A">
        <w:rPr>
          <w:sz w:val="26"/>
          <w:szCs w:val="26"/>
        </w:rPr>
        <w:t xml:space="preserve">and </w:t>
      </w:r>
      <w:r w:rsidR="009067B2">
        <w:rPr>
          <w:sz w:val="26"/>
          <w:szCs w:val="26"/>
        </w:rPr>
        <w:t>reached</w:t>
      </w:r>
      <w:r w:rsidRPr="00845B0A">
        <w:rPr>
          <w:sz w:val="26"/>
          <w:szCs w:val="26"/>
        </w:rPr>
        <w:t xml:space="preserve"> </w:t>
      </w:r>
      <w:r w:rsidR="00BF16AD">
        <w:rPr>
          <w:sz w:val="26"/>
          <w:szCs w:val="26"/>
        </w:rPr>
        <w:t>twenty</w:t>
      </w:r>
      <w:r w:rsidRPr="00845B0A">
        <w:rPr>
          <w:sz w:val="26"/>
          <w:szCs w:val="26"/>
        </w:rPr>
        <w:t xml:space="preserve"> Conclusions of Law</w:t>
      </w:r>
      <w:r w:rsidR="00A377FB">
        <w:rPr>
          <w:sz w:val="26"/>
          <w:szCs w:val="26"/>
        </w:rPr>
        <w:t xml:space="preserve"> (COL)</w:t>
      </w:r>
      <w:r w:rsidRPr="00845B0A">
        <w:rPr>
          <w:sz w:val="26"/>
          <w:szCs w:val="26"/>
        </w:rPr>
        <w:t xml:space="preserve">.  I.D. at </w:t>
      </w:r>
      <w:r w:rsidR="009067B2">
        <w:rPr>
          <w:sz w:val="26"/>
          <w:szCs w:val="26"/>
        </w:rPr>
        <w:t>3</w:t>
      </w:r>
      <w:r w:rsidRPr="00845B0A">
        <w:rPr>
          <w:sz w:val="26"/>
          <w:szCs w:val="26"/>
        </w:rPr>
        <w:t>-</w:t>
      </w:r>
      <w:r w:rsidR="009067B2">
        <w:rPr>
          <w:sz w:val="26"/>
          <w:szCs w:val="26"/>
        </w:rPr>
        <w:t>12</w:t>
      </w:r>
      <w:r w:rsidRPr="00845B0A">
        <w:rPr>
          <w:sz w:val="26"/>
          <w:szCs w:val="26"/>
        </w:rPr>
        <w:t xml:space="preserve">, </w:t>
      </w:r>
      <w:r w:rsidR="009067B2">
        <w:rPr>
          <w:sz w:val="26"/>
          <w:szCs w:val="26"/>
        </w:rPr>
        <w:t>33</w:t>
      </w:r>
      <w:r w:rsidRPr="00845B0A">
        <w:rPr>
          <w:sz w:val="26"/>
          <w:szCs w:val="26"/>
        </w:rPr>
        <w:t>-</w:t>
      </w:r>
      <w:r w:rsidR="009067B2">
        <w:rPr>
          <w:sz w:val="26"/>
          <w:szCs w:val="26"/>
        </w:rPr>
        <w:t>3</w:t>
      </w:r>
      <w:r w:rsidRPr="00845B0A">
        <w:rPr>
          <w:sz w:val="26"/>
          <w:szCs w:val="26"/>
        </w:rPr>
        <w:t>7.  The Findings of Fact and Conclusions of Law are incorporated herein by reference and are adopted without comment unless they are either expressly or by necessary implication rejected or modified by this Opinion and Order.</w:t>
      </w:r>
    </w:p>
    <w:p w:rsidR="00845B0A" w:rsidRPr="00A876D7" w:rsidRDefault="00845B0A" w:rsidP="00413D5A">
      <w:pPr>
        <w:rPr>
          <w:sz w:val="26"/>
          <w:szCs w:val="26"/>
        </w:rPr>
      </w:pPr>
    </w:p>
    <w:p w:rsidR="00FA37EB" w:rsidRDefault="00845B0A" w:rsidP="00413D5A">
      <w:pPr>
        <w:widowControl/>
        <w:spacing w:line="360" w:lineRule="auto"/>
        <w:rPr>
          <w:sz w:val="26"/>
          <w:szCs w:val="26"/>
        </w:rPr>
      </w:pPr>
      <w:r w:rsidRPr="00A876D7">
        <w:rPr>
          <w:sz w:val="26"/>
          <w:szCs w:val="26"/>
        </w:rPr>
        <w:tab/>
      </w:r>
      <w:r w:rsidRPr="00A876D7">
        <w:rPr>
          <w:sz w:val="26"/>
          <w:szCs w:val="26"/>
        </w:rPr>
        <w:tab/>
      </w:r>
      <w:r w:rsidR="00573FBA">
        <w:rPr>
          <w:sz w:val="26"/>
          <w:szCs w:val="26"/>
        </w:rPr>
        <w:t>T</w:t>
      </w:r>
      <w:r w:rsidR="00B07A5C">
        <w:rPr>
          <w:sz w:val="26"/>
          <w:szCs w:val="26"/>
        </w:rPr>
        <w:t>he ALJ</w:t>
      </w:r>
      <w:r w:rsidR="009F3A81">
        <w:rPr>
          <w:sz w:val="26"/>
          <w:szCs w:val="26"/>
        </w:rPr>
        <w:t xml:space="preserve"> </w:t>
      </w:r>
      <w:r w:rsidR="005D0E09">
        <w:rPr>
          <w:sz w:val="26"/>
          <w:szCs w:val="26"/>
        </w:rPr>
        <w:t xml:space="preserve">commenced </w:t>
      </w:r>
      <w:r w:rsidR="00330AEE">
        <w:rPr>
          <w:sz w:val="26"/>
          <w:szCs w:val="26"/>
        </w:rPr>
        <w:t xml:space="preserve">her </w:t>
      </w:r>
      <w:r w:rsidR="005D0E09">
        <w:rPr>
          <w:sz w:val="26"/>
          <w:szCs w:val="26"/>
        </w:rPr>
        <w:t xml:space="preserve">Initial Decision with an </w:t>
      </w:r>
      <w:r w:rsidR="00330AEE">
        <w:rPr>
          <w:sz w:val="26"/>
          <w:szCs w:val="26"/>
        </w:rPr>
        <w:t xml:space="preserve">analysis </w:t>
      </w:r>
      <w:r w:rsidR="005D0E09">
        <w:rPr>
          <w:sz w:val="26"/>
          <w:szCs w:val="26"/>
        </w:rPr>
        <w:t>of th</w:t>
      </w:r>
      <w:r w:rsidR="00AB3667">
        <w:rPr>
          <w:sz w:val="26"/>
          <w:szCs w:val="26"/>
        </w:rPr>
        <w:t>e legal standard applicable to a customer complaint</w:t>
      </w:r>
      <w:r w:rsidR="001D5904">
        <w:rPr>
          <w:sz w:val="26"/>
          <w:szCs w:val="26"/>
        </w:rPr>
        <w:t>.  This analysis, as addressed above, requires a complainant to prove by a preponderance of the evidence that the respondent is accountable for the problem complained of and to provide substantial evidence to support any finding of fact.</w:t>
      </w:r>
      <w:r w:rsidR="00AB3667">
        <w:rPr>
          <w:sz w:val="26"/>
          <w:szCs w:val="26"/>
        </w:rPr>
        <w:t xml:space="preserve">  </w:t>
      </w:r>
      <w:r w:rsidR="005D0E09">
        <w:rPr>
          <w:sz w:val="26"/>
          <w:szCs w:val="26"/>
        </w:rPr>
        <w:t xml:space="preserve">In order to analyze </w:t>
      </w:r>
      <w:r w:rsidR="00573FBA">
        <w:rPr>
          <w:sz w:val="26"/>
          <w:szCs w:val="26"/>
        </w:rPr>
        <w:t>whether th</w:t>
      </w:r>
      <w:r w:rsidR="005D0E09">
        <w:rPr>
          <w:sz w:val="26"/>
          <w:szCs w:val="26"/>
        </w:rPr>
        <w:t>e Complainants</w:t>
      </w:r>
      <w:r w:rsidR="00573FBA">
        <w:rPr>
          <w:sz w:val="26"/>
          <w:szCs w:val="26"/>
        </w:rPr>
        <w:t xml:space="preserve"> satisfied </w:t>
      </w:r>
      <w:r w:rsidR="005D0E09">
        <w:rPr>
          <w:sz w:val="26"/>
          <w:szCs w:val="26"/>
        </w:rPr>
        <w:t xml:space="preserve">their burden of proof, the ALJ presented </w:t>
      </w:r>
      <w:r w:rsidR="00A377FB">
        <w:rPr>
          <w:sz w:val="26"/>
          <w:szCs w:val="26"/>
        </w:rPr>
        <w:t xml:space="preserve">detailed factual findings </w:t>
      </w:r>
      <w:r w:rsidR="005D0E09">
        <w:rPr>
          <w:sz w:val="26"/>
          <w:szCs w:val="26"/>
        </w:rPr>
        <w:t xml:space="preserve">from the totality of </w:t>
      </w:r>
      <w:r w:rsidR="00A377FB">
        <w:rPr>
          <w:sz w:val="26"/>
          <w:szCs w:val="26"/>
        </w:rPr>
        <w:t>the evidence presented</w:t>
      </w:r>
      <w:r w:rsidR="005D0E09">
        <w:rPr>
          <w:sz w:val="26"/>
          <w:szCs w:val="26"/>
        </w:rPr>
        <w:t>.  T</w:t>
      </w:r>
      <w:r w:rsidR="001D5904">
        <w:rPr>
          <w:sz w:val="26"/>
          <w:szCs w:val="26"/>
        </w:rPr>
        <w:t xml:space="preserve">he ALJ </w:t>
      </w:r>
      <w:r w:rsidR="00573FBA">
        <w:rPr>
          <w:sz w:val="26"/>
          <w:szCs w:val="26"/>
        </w:rPr>
        <w:t xml:space="preserve">then </w:t>
      </w:r>
      <w:r w:rsidR="005D0E09">
        <w:rPr>
          <w:sz w:val="26"/>
          <w:szCs w:val="26"/>
        </w:rPr>
        <w:t xml:space="preserve">summed </w:t>
      </w:r>
      <w:r w:rsidR="001D5904">
        <w:rPr>
          <w:sz w:val="26"/>
          <w:szCs w:val="26"/>
        </w:rPr>
        <w:t xml:space="preserve">the </w:t>
      </w:r>
      <w:r w:rsidR="005F46EA">
        <w:rPr>
          <w:sz w:val="26"/>
          <w:szCs w:val="26"/>
        </w:rPr>
        <w:t xml:space="preserve">evidence </w:t>
      </w:r>
      <w:r w:rsidR="00573FBA">
        <w:rPr>
          <w:sz w:val="26"/>
          <w:szCs w:val="26"/>
        </w:rPr>
        <w:t>produced</w:t>
      </w:r>
      <w:r w:rsidR="005F46EA">
        <w:rPr>
          <w:sz w:val="26"/>
          <w:szCs w:val="26"/>
        </w:rPr>
        <w:t xml:space="preserve"> by the </w:t>
      </w:r>
      <w:r w:rsidR="001D5904">
        <w:rPr>
          <w:sz w:val="26"/>
          <w:szCs w:val="26"/>
        </w:rPr>
        <w:t>Complainant</w:t>
      </w:r>
      <w:r w:rsidR="005D0E09">
        <w:rPr>
          <w:sz w:val="26"/>
          <w:szCs w:val="26"/>
        </w:rPr>
        <w:t>s</w:t>
      </w:r>
      <w:r w:rsidR="001D5904">
        <w:rPr>
          <w:sz w:val="26"/>
          <w:szCs w:val="26"/>
        </w:rPr>
        <w:t xml:space="preserve"> to support </w:t>
      </w:r>
      <w:r w:rsidR="005D0E09">
        <w:rPr>
          <w:sz w:val="26"/>
          <w:szCs w:val="26"/>
        </w:rPr>
        <w:lastRenderedPageBreak/>
        <w:t>t</w:t>
      </w:r>
      <w:r w:rsidR="001D5904">
        <w:rPr>
          <w:sz w:val="26"/>
          <w:szCs w:val="26"/>
        </w:rPr>
        <w:t>he</w:t>
      </w:r>
      <w:r w:rsidR="005D0E09">
        <w:rPr>
          <w:sz w:val="26"/>
          <w:szCs w:val="26"/>
        </w:rPr>
        <w:t>i</w:t>
      </w:r>
      <w:r w:rsidR="001D5904">
        <w:rPr>
          <w:sz w:val="26"/>
          <w:szCs w:val="26"/>
        </w:rPr>
        <w:t>r claim that PPL’s equipment was responsible for their high bills</w:t>
      </w:r>
      <w:r w:rsidR="005D0E09">
        <w:rPr>
          <w:sz w:val="26"/>
          <w:szCs w:val="26"/>
        </w:rPr>
        <w:t xml:space="preserve"> as </w:t>
      </w:r>
      <w:r w:rsidR="00573FBA">
        <w:rPr>
          <w:sz w:val="26"/>
          <w:szCs w:val="26"/>
        </w:rPr>
        <w:t xml:space="preserve">follows: (1) the Complainants’ </w:t>
      </w:r>
      <w:r w:rsidR="005D0E09">
        <w:rPr>
          <w:sz w:val="26"/>
          <w:szCs w:val="26"/>
        </w:rPr>
        <w:t>own computer prin</w:t>
      </w:r>
      <w:r w:rsidR="001D5904">
        <w:rPr>
          <w:sz w:val="26"/>
          <w:szCs w:val="26"/>
        </w:rPr>
        <w:t xml:space="preserve">t-outs </w:t>
      </w:r>
      <w:r w:rsidR="00573FBA">
        <w:rPr>
          <w:sz w:val="26"/>
          <w:szCs w:val="26"/>
        </w:rPr>
        <w:t xml:space="preserve">that </w:t>
      </w:r>
      <w:r w:rsidR="005D0E09">
        <w:rPr>
          <w:sz w:val="26"/>
          <w:szCs w:val="26"/>
        </w:rPr>
        <w:t>us</w:t>
      </w:r>
      <w:r w:rsidR="00573FBA">
        <w:rPr>
          <w:sz w:val="26"/>
          <w:szCs w:val="26"/>
        </w:rPr>
        <w:t>ed</w:t>
      </w:r>
      <w:r w:rsidR="005D0E09">
        <w:rPr>
          <w:sz w:val="26"/>
          <w:szCs w:val="26"/>
        </w:rPr>
        <w:t xml:space="preserve"> a</w:t>
      </w:r>
      <w:r w:rsidR="00A377FB">
        <w:rPr>
          <w:sz w:val="26"/>
          <w:szCs w:val="26"/>
        </w:rPr>
        <w:t xml:space="preserve"> PPL energy management</w:t>
      </w:r>
      <w:r w:rsidR="005F46EA">
        <w:rPr>
          <w:sz w:val="26"/>
          <w:szCs w:val="26"/>
        </w:rPr>
        <w:t xml:space="preserve"> or</w:t>
      </w:r>
      <w:r w:rsidR="00A377FB">
        <w:rPr>
          <w:sz w:val="26"/>
          <w:szCs w:val="26"/>
        </w:rPr>
        <w:t xml:space="preserve"> </w:t>
      </w:r>
      <w:r w:rsidR="001D5904">
        <w:rPr>
          <w:sz w:val="26"/>
          <w:szCs w:val="26"/>
        </w:rPr>
        <w:t xml:space="preserve">load analysis program </w:t>
      </w:r>
      <w:r w:rsidR="005D0E09">
        <w:rPr>
          <w:sz w:val="26"/>
          <w:szCs w:val="26"/>
        </w:rPr>
        <w:t xml:space="preserve">that </w:t>
      </w:r>
      <w:r w:rsidR="001D5904">
        <w:rPr>
          <w:sz w:val="26"/>
          <w:szCs w:val="26"/>
        </w:rPr>
        <w:t>reflect</w:t>
      </w:r>
      <w:r w:rsidR="005D0E09">
        <w:rPr>
          <w:sz w:val="26"/>
          <w:szCs w:val="26"/>
        </w:rPr>
        <w:t>s</w:t>
      </w:r>
      <w:r w:rsidR="001D5904">
        <w:rPr>
          <w:sz w:val="26"/>
          <w:szCs w:val="26"/>
        </w:rPr>
        <w:t xml:space="preserve"> electric usage at the home</w:t>
      </w:r>
      <w:r w:rsidR="005B5B1A">
        <w:rPr>
          <w:sz w:val="26"/>
          <w:szCs w:val="26"/>
        </w:rPr>
        <w:t>,</w:t>
      </w:r>
      <w:r w:rsidR="00FA37EB">
        <w:rPr>
          <w:sz w:val="26"/>
          <w:szCs w:val="26"/>
        </w:rPr>
        <w:t xml:space="preserve"> </w:t>
      </w:r>
      <w:r w:rsidR="005F46EA">
        <w:rPr>
          <w:sz w:val="26"/>
          <w:szCs w:val="26"/>
        </w:rPr>
        <w:t>FOF Nos. 17-21;</w:t>
      </w:r>
      <w:r w:rsidR="00573FBA">
        <w:rPr>
          <w:sz w:val="26"/>
          <w:szCs w:val="26"/>
        </w:rPr>
        <w:t xml:space="preserve"> (2)</w:t>
      </w:r>
      <w:r w:rsidR="001D5904">
        <w:rPr>
          <w:sz w:val="26"/>
          <w:szCs w:val="26"/>
        </w:rPr>
        <w:t xml:space="preserve"> a comparison of the home’s bills to th</w:t>
      </w:r>
      <w:r w:rsidR="005D0E09">
        <w:rPr>
          <w:sz w:val="26"/>
          <w:szCs w:val="26"/>
        </w:rPr>
        <w:t xml:space="preserve">ose from </w:t>
      </w:r>
      <w:r w:rsidR="001D5904">
        <w:rPr>
          <w:sz w:val="26"/>
          <w:szCs w:val="26"/>
        </w:rPr>
        <w:t>a relative’s home</w:t>
      </w:r>
      <w:r w:rsidR="005B5B1A">
        <w:rPr>
          <w:sz w:val="26"/>
          <w:szCs w:val="26"/>
        </w:rPr>
        <w:t>,</w:t>
      </w:r>
      <w:r w:rsidR="005F46EA">
        <w:rPr>
          <w:sz w:val="26"/>
          <w:szCs w:val="26"/>
        </w:rPr>
        <w:t xml:space="preserve"> FOF Nos. 15</w:t>
      </w:r>
      <w:r w:rsidR="00FA37EB">
        <w:rPr>
          <w:sz w:val="26"/>
          <w:szCs w:val="26"/>
        </w:rPr>
        <w:t xml:space="preserve">, </w:t>
      </w:r>
      <w:r w:rsidR="005F46EA">
        <w:rPr>
          <w:sz w:val="26"/>
          <w:szCs w:val="26"/>
        </w:rPr>
        <w:t>16;</w:t>
      </w:r>
      <w:r w:rsidR="001D5904">
        <w:rPr>
          <w:sz w:val="26"/>
          <w:szCs w:val="26"/>
        </w:rPr>
        <w:t xml:space="preserve"> </w:t>
      </w:r>
      <w:r w:rsidR="00573FBA">
        <w:rPr>
          <w:sz w:val="26"/>
          <w:szCs w:val="26"/>
        </w:rPr>
        <w:t xml:space="preserve">and (3) </w:t>
      </w:r>
      <w:r w:rsidR="001D5904">
        <w:rPr>
          <w:sz w:val="26"/>
          <w:szCs w:val="26"/>
        </w:rPr>
        <w:t xml:space="preserve">testimony from a witness </w:t>
      </w:r>
      <w:r w:rsidR="005F46EA">
        <w:rPr>
          <w:sz w:val="26"/>
          <w:szCs w:val="26"/>
        </w:rPr>
        <w:t>presented by the Complainant</w:t>
      </w:r>
      <w:r w:rsidR="005D0E09">
        <w:rPr>
          <w:sz w:val="26"/>
          <w:szCs w:val="26"/>
        </w:rPr>
        <w:t>s</w:t>
      </w:r>
      <w:r w:rsidR="005F46EA">
        <w:rPr>
          <w:sz w:val="26"/>
          <w:szCs w:val="26"/>
        </w:rPr>
        <w:t xml:space="preserve"> </w:t>
      </w:r>
      <w:r w:rsidR="001D5904">
        <w:rPr>
          <w:sz w:val="26"/>
          <w:szCs w:val="26"/>
        </w:rPr>
        <w:t xml:space="preserve">describing spikes </w:t>
      </w:r>
      <w:r w:rsidR="005F46EA">
        <w:rPr>
          <w:sz w:val="26"/>
          <w:szCs w:val="26"/>
        </w:rPr>
        <w:t xml:space="preserve">in usage on </w:t>
      </w:r>
      <w:r w:rsidR="005D0E09">
        <w:rPr>
          <w:sz w:val="26"/>
          <w:szCs w:val="26"/>
        </w:rPr>
        <w:t>the</w:t>
      </w:r>
      <w:r w:rsidR="005F46EA">
        <w:rPr>
          <w:sz w:val="26"/>
          <w:szCs w:val="26"/>
        </w:rPr>
        <w:t xml:space="preserve"> tracker maintained by </w:t>
      </w:r>
      <w:r w:rsidR="001D5904">
        <w:rPr>
          <w:sz w:val="26"/>
          <w:szCs w:val="26"/>
        </w:rPr>
        <w:t>the Complainant</w:t>
      </w:r>
      <w:r w:rsidR="005F46EA">
        <w:rPr>
          <w:sz w:val="26"/>
          <w:szCs w:val="26"/>
        </w:rPr>
        <w:t>s</w:t>
      </w:r>
      <w:r w:rsidR="001D5904">
        <w:rPr>
          <w:sz w:val="26"/>
          <w:szCs w:val="26"/>
        </w:rPr>
        <w:t xml:space="preserve"> </w:t>
      </w:r>
      <w:r w:rsidR="005F46EA">
        <w:rPr>
          <w:sz w:val="26"/>
          <w:szCs w:val="26"/>
        </w:rPr>
        <w:t xml:space="preserve">on </w:t>
      </w:r>
      <w:r w:rsidR="005D0E09">
        <w:rPr>
          <w:sz w:val="26"/>
          <w:szCs w:val="26"/>
        </w:rPr>
        <w:t>their</w:t>
      </w:r>
      <w:r w:rsidR="005F46EA">
        <w:rPr>
          <w:sz w:val="26"/>
          <w:szCs w:val="26"/>
        </w:rPr>
        <w:t xml:space="preserve"> </w:t>
      </w:r>
      <w:r w:rsidR="001D5904">
        <w:rPr>
          <w:sz w:val="26"/>
          <w:szCs w:val="26"/>
        </w:rPr>
        <w:t>home computer as possibly caused by an inadequate supply of power due to PPL’s use of the wrong equipment</w:t>
      </w:r>
      <w:r w:rsidR="005B5B1A">
        <w:rPr>
          <w:sz w:val="26"/>
          <w:szCs w:val="26"/>
        </w:rPr>
        <w:t>,</w:t>
      </w:r>
      <w:r w:rsidR="005F46EA">
        <w:rPr>
          <w:sz w:val="26"/>
          <w:szCs w:val="26"/>
        </w:rPr>
        <w:t xml:space="preserve"> </w:t>
      </w:r>
      <w:r w:rsidR="005F46EA" w:rsidRPr="005F46EA">
        <w:rPr>
          <w:sz w:val="26"/>
          <w:szCs w:val="26"/>
        </w:rPr>
        <w:t>FOF Nos. 9-11,</w:t>
      </w:r>
      <w:r w:rsidR="005F46EA">
        <w:rPr>
          <w:sz w:val="26"/>
          <w:szCs w:val="26"/>
        </w:rPr>
        <w:t xml:space="preserve"> 78</w:t>
      </w:r>
      <w:r w:rsidR="00FA37EB">
        <w:rPr>
          <w:sz w:val="26"/>
          <w:szCs w:val="26"/>
        </w:rPr>
        <w:t xml:space="preserve">, </w:t>
      </w:r>
      <w:r w:rsidR="005F46EA">
        <w:rPr>
          <w:sz w:val="26"/>
          <w:szCs w:val="26"/>
        </w:rPr>
        <w:t>79</w:t>
      </w:r>
      <w:r w:rsidR="001D5904">
        <w:rPr>
          <w:sz w:val="26"/>
          <w:szCs w:val="26"/>
        </w:rPr>
        <w:t>.  I.D. at 12-13.</w:t>
      </w:r>
    </w:p>
    <w:p w:rsidR="00FA37EB" w:rsidRDefault="00FA37EB" w:rsidP="00F543BD">
      <w:pPr>
        <w:widowControl/>
        <w:spacing w:line="360" w:lineRule="auto"/>
        <w:rPr>
          <w:sz w:val="26"/>
          <w:szCs w:val="26"/>
        </w:rPr>
      </w:pPr>
    </w:p>
    <w:p w:rsidR="00AC3063" w:rsidRDefault="00FA37EB" w:rsidP="00F543BD">
      <w:pPr>
        <w:widowControl/>
        <w:spacing w:line="360" w:lineRule="auto"/>
        <w:rPr>
          <w:sz w:val="26"/>
          <w:szCs w:val="26"/>
        </w:rPr>
      </w:pPr>
      <w:r>
        <w:rPr>
          <w:sz w:val="26"/>
          <w:szCs w:val="26"/>
        </w:rPr>
        <w:tab/>
      </w:r>
      <w:r>
        <w:rPr>
          <w:sz w:val="26"/>
          <w:szCs w:val="26"/>
        </w:rPr>
        <w:tab/>
        <w:t>The ALJ next engaged</w:t>
      </w:r>
      <w:r w:rsidR="00573FBA">
        <w:rPr>
          <w:sz w:val="26"/>
          <w:szCs w:val="26"/>
        </w:rPr>
        <w:t xml:space="preserve">, </w:t>
      </w:r>
      <w:r w:rsidR="005D0E09">
        <w:rPr>
          <w:sz w:val="26"/>
          <w:szCs w:val="26"/>
        </w:rPr>
        <w:t xml:space="preserve">in </w:t>
      </w:r>
      <w:r w:rsidR="00573FBA">
        <w:rPr>
          <w:sz w:val="26"/>
          <w:szCs w:val="26"/>
        </w:rPr>
        <w:t>detail,</w:t>
      </w:r>
      <w:r w:rsidR="005D0E09">
        <w:rPr>
          <w:sz w:val="26"/>
          <w:szCs w:val="26"/>
        </w:rPr>
        <w:t xml:space="preserve"> </w:t>
      </w:r>
      <w:r>
        <w:rPr>
          <w:sz w:val="26"/>
          <w:szCs w:val="26"/>
        </w:rPr>
        <w:t>in a discussion of the Complainants</w:t>
      </w:r>
      <w:r w:rsidR="005D0E09">
        <w:rPr>
          <w:sz w:val="26"/>
          <w:szCs w:val="26"/>
        </w:rPr>
        <w:t>’</w:t>
      </w:r>
      <w:r>
        <w:rPr>
          <w:sz w:val="26"/>
          <w:szCs w:val="26"/>
        </w:rPr>
        <w:t xml:space="preserve"> burden of proof and the process by which the evidence adduced by parties in a proceeding is analyzed.  As the ALJ </w:t>
      </w:r>
      <w:r w:rsidR="005B5B1A">
        <w:rPr>
          <w:sz w:val="26"/>
          <w:szCs w:val="26"/>
        </w:rPr>
        <w:t>fully explained, the Complainants</w:t>
      </w:r>
      <w:r w:rsidR="005D0E09">
        <w:rPr>
          <w:sz w:val="26"/>
          <w:szCs w:val="26"/>
        </w:rPr>
        <w:t>’</w:t>
      </w:r>
      <w:r w:rsidR="005B5B1A">
        <w:rPr>
          <w:sz w:val="26"/>
          <w:szCs w:val="26"/>
        </w:rPr>
        <w:t xml:space="preserve"> introduction of evidence tracking their home usage using PPL’s </w:t>
      </w:r>
      <w:r w:rsidR="00564358">
        <w:rPr>
          <w:sz w:val="26"/>
          <w:szCs w:val="26"/>
        </w:rPr>
        <w:t>energy management program, which indicated higher usage during family vacations or outages</w:t>
      </w:r>
      <w:r w:rsidR="005D0E09">
        <w:rPr>
          <w:sz w:val="26"/>
          <w:szCs w:val="26"/>
        </w:rPr>
        <w:t xml:space="preserve"> </w:t>
      </w:r>
      <w:r w:rsidR="00564358">
        <w:rPr>
          <w:sz w:val="26"/>
          <w:szCs w:val="26"/>
        </w:rPr>
        <w:t xml:space="preserve">when such usage </w:t>
      </w:r>
      <w:r w:rsidR="005D0E09">
        <w:rPr>
          <w:sz w:val="26"/>
          <w:szCs w:val="26"/>
        </w:rPr>
        <w:t xml:space="preserve">should not </w:t>
      </w:r>
      <w:r w:rsidR="00564358">
        <w:rPr>
          <w:sz w:val="26"/>
          <w:szCs w:val="26"/>
        </w:rPr>
        <w:t xml:space="preserve">have occurred, </w:t>
      </w:r>
      <w:r w:rsidR="00E77D6A">
        <w:rPr>
          <w:sz w:val="26"/>
          <w:szCs w:val="26"/>
        </w:rPr>
        <w:t>and</w:t>
      </w:r>
      <w:r w:rsidR="00564358">
        <w:rPr>
          <w:sz w:val="26"/>
          <w:szCs w:val="26"/>
        </w:rPr>
        <w:t xml:space="preserve"> evidence of energy saving initiatives the Complainant</w:t>
      </w:r>
      <w:r w:rsidR="005D0E09">
        <w:rPr>
          <w:sz w:val="26"/>
          <w:szCs w:val="26"/>
        </w:rPr>
        <w:t>s</w:t>
      </w:r>
      <w:r w:rsidR="00564358">
        <w:rPr>
          <w:sz w:val="26"/>
          <w:szCs w:val="26"/>
        </w:rPr>
        <w:t xml:space="preserve"> undertook, satisfied the Complainants</w:t>
      </w:r>
      <w:r w:rsidR="005D0E09">
        <w:rPr>
          <w:sz w:val="26"/>
          <w:szCs w:val="26"/>
        </w:rPr>
        <w:t>’</w:t>
      </w:r>
      <w:r w:rsidR="00564358">
        <w:rPr>
          <w:sz w:val="26"/>
          <w:szCs w:val="26"/>
        </w:rPr>
        <w:t xml:space="preserve"> initial burden of proving there was a problem.  At that time the burden of production of evidence, explained by the ALJ as the time in a contested proceeding when a party supporting a particular premise must come forward with evidence to support it, shifted to PPL to produce evidence sufficient to balance the Complainants</w:t>
      </w:r>
      <w:r w:rsidR="005D0E09">
        <w:rPr>
          <w:sz w:val="26"/>
          <w:szCs w:val="26"/>
        </w:rPr>
        <w:t>’</w:t>
      </w:r>
      <w:r w:rsidR="00564358">
        <w:rPr>
          <w:sz w:val="26"/>
          <w:szCs w:val="26"/>
        </w:rPr>
        <w:t xml:space="preserve"> evidence.  </w:t>
      </w:r>
      <w:r w:rsidR="004116C6" w:rsidRPr="004116C6">
        <w:rPr>
          <w:i/>
          <w:sz w:val="26"/>
          <w:szCs w:val="26"/>
        </w:rPr>
        <w:t>Id</w:t>
      </w:r>
      <w:r w:rsidR="004116C6" w:rsidRPr="004116C6">
        <w:rPr>
          <w:sz w:val="26"/>
          <w:szCs w:val="26"/>
        </w:rPr>
        <w:t>.</w:t>
      </w:r>
      <w:r w:rsidR="00564358">
        <w:rPr>
          <w:sz w:val="26"/>
          <w:szCs w:val="26"/>
        </w:rPr>
        <w:t xml:space="preserve"> at 13-14.  As the ALJ further explained, while the burden of production, which addresses the legal sufficiency of a party’s case, may shift back and forth between parties, the party with the burden of proof, which never shifts, must present sufficient evidence to </w:t>
      </w:r>
      <w:r w:rsidR="00AC3063">
        <w:rPr>
          <w:sz w:val="26"/>
          <w:szCs w:val="26"/>
        </w:rPr>
        <w:t xml:space="preserve">satisfy the applicable standard of proof by persuading the factfinder through competent evidence that he or she is entitled to a favorable judgment.  The ALJ specifically noted that “the burden of persuasion includes determinations of credibility and acceptance or rejection of inferences [and e]ven unrebutted evidence may be disbelieved.”  </w:t>
      </w:r>
      <w:r w:rsidR="004116C6" w:rsidRPr="004116C6">
        <w:rPr>
          <w:i/>
          <w:sz w:val="26"/>
          <w:szCs w:val="26"/>
        </w:rPr>
        <w:t>Id</w:t>
      </w:r>
      <w:r w:rsidR="004116C6" w:rsidRPr="004116C6">
        <w:rPr>
          <w:sz w:val="26"/>
          <w:szCs w:val="26"/>
        </w:rPr>
        <w:t>.</w:t>
      </w:r>
      <w:r w:rsidR="00AC3063">
        <w:rPr>
          <w:sz w:val="26"/>
          <w:szCs w:val="26"/>
        </w:rPr>
        <w:t xml:space="preserve"> at 14 (citations omitted).</w:t>
      </w:r>
    </w:p>
    <w:p w:rsidR="00AC3063" w:rsidRDefault="00AC3063" w:rsidP="00F543BD">
      <w:pPr>
        <w:widowControl/>
        <w:spacing w:line="360" w:lineRule="auto"/>
        <w:rPr>
          <w:sz w:val="26"/>
          <w:szCs w:val="26"/>
        </w:rPr>
      </w:pPr>
    </w:p>
    <w:p w:rsidR="00DE2A9C" w:rsidRDefault="00AC3063" w:rsidP="00F543BD">
      <w:pPr>
        <w:widowControl/>
        <w:spacing w:line="360" w:lineRule="auto"/>
        <w:rPr>
          <w:sz w:val="26"/>
          <w:szCs w:val="26"/>
        </w:rPr>
      </w:pPr>
      <w:r>
        <w:rPr>
          <w:sz w:val="26"/>
          <w:szCs w:val="26"/>
        </w:rPr>
        <w:lastRenderedPageBreak/>
        <w:tab/>
      </w:r>
      <w:r>
        <w:rPr>
          <w:sz w:val="26"/>
          <w:szCs w:val="26"/>
        </w:rPr>
        <w:tab/>
      </w:r>
      <w:r w:rsidR="00573FBA">
        <w:rPr>
          <w:sz w:val="26"/>
          <w:szCs w:val="26"/>
        </w:rPr>
        <w:t>Discussing</w:t>
      </w:r>
      <w:r w:rsidR="004116C6">
        <w:rPr>
          <w:sz w:val="26"/>
          <w:szCs w:val="26"/>
        </w:rPr>
        <w:t xml:space="preserve"> the </w:t>
      </w:r>
      <w:r w:rsidR="004116C6">
        <w:rPr>
          <w:i/>
          <w:sz w:val="26"/>
          <w:szCs w:val="26"/>
        </w:rPr>
        <w:t xml:space="preserve">Waldron </w:t>
      </w:r>
      <w:r w:rsidR="004116C6">
        <w:rPr>
          <w:sz w:val="26"/>
          <w:szCs w:val="26"/>
        </w:rPr>
        <w:t>standard</w:t>
      </w:r>
      <w:r w:rsidR="004116C6" w:rsidRPr="004116C6">
        <w:rPr>
          <w:sz w:val="26"/>
          <w:szCs w:val="26"/>
        </w:rPr>
        <w:t xml:space="preserve"> </w:t>
      </w:r>
      <w:r w:rsidR="004116C6">
        <w:rPr>
          <w:sz w:val="26"/>
          <w:szCs w:val="26"/>
        </w:rPr>
        <w:t xml:space="preserve">that we employ </w:t>
      </w:r>
      <w:r w:rsidR="004116C6" w:rsidRPr="004116C6">
        <w:rPr>
          <w:sz w:val="26"/>
          <w:szCs w:val="26"/>
        </w:rPr>
        <w:t>for high bill complaints</w:t>
      </w:r>
      <w:r w:rsidR="00573FBA" w:rsidRPr="00573FBA">
        <w:rPr>
          <w:sz w:val="26"/>
          <w:szCs w:val="26"/>
        </w:rPr>
        <w:t xml:space="preserve">, as refined in </w:t>
      </w:r>
      <w:r w:rsidR="00573FBA" w:rsidRPr="00573FBA">
        <w:rPr>
          <w:i/>
          <w:sz w:val="26"/>
          <w:szCs w:val="26"/>
        </w:rPr>
        <w:t>Bennett</w:t>
      </w:r>
      <w:r w:rsidR="00573FBA" w:rsidRPr="00573FBA">
        <w:rPr>
          <w:sz w:val="26"/>
          <w:szCs w:val="26"/>
        </w:rPr>
        <w:t>,</w:t>
      </w:r>
      <w:r w:rsidR="004116C6" w:rsidRPr="004116C6">
        <w:rPr>
          <w:sz w:val="26"/>
          <w:szCs w:val="26"/>
        </w:rPr>
        <w:t xml:space="preserve"> the</w:t>
      </w:r>
      <w:r w:rsidR="004116C6">
        <w:rPr>
          <w:sz w:val="26"/>
          <w:szCs w:val="26"/>
        </w:rPr>
        <w:t xml:space="preserve"> ALJ noted that we may consider, among other criteria, “</w:t>
      </w:r>
      <w:r w:rsidR="004116C6">
        <w:rPr>
          <w:i/>
          <w:sz w:val="26"/>
          <w:szCs w:val="26"/>
        </w:rPr>
        <w:t>other relevant evidence showing that the disputed bill is unreasonably high</w:t>
      </w:r>
      <w:r w:rsidR="004116C6">
        <w:rPr>
          <w:sz w:val="26"/>
          <w:szCs w:val="26"/>
        </w:rPr>
        <w:t>” in evaluating whether the Complainant</w:t>
      </w:r>
      <w:r w:rsidR="00BE5B57">
        <w:rPr>
          <w:sz w:val="26"/>
          <w:szCs w:val="26"/>
        </w:rPr>
        <w:t>s</w:t>
      </w:r>
      <w:r w:rsidR="004116C6">
        <w:rPr>
          <w:sz w:val="26"/>
          <w:szCs w:val="26"/>
        </w:rPr>
        <w:t xml:space="preserve"> ha</w:t>
      </w:r>
      <w:r w:rsidR="00BE5B57">
        <w:rPr>
          <w:sz w:val="26"/>
          <w:szCs w:val="26"/>
        </w:rPr>
        <w:t>ve</w:t>
      </w:r>
      <w:r w:rsidR="004116C6">
        <w:rPr>
          <w:sz w:val="26"/>
          <w:szCs w:val="26"/>
        </w:rPr>
        <w:t xml:space="preserve"> established a </w:t>
      </w:r>
      <w:r w:rsidR="004116C6">
        <w:rPr>
          <w:i/>
          <w:sz w:val="26"/>
          <w:szCs w:val="26"/>
        </w:rPr>
        <w:t xml:space="preserve">prima facie </w:t>
      </w:r>
      <w:r w:rsidR="004116C6">
        <w:rPr>
          <w:sz w:val="26"/>
          <w:szCs w:val="26"/>
        </w:rPr>
        <w:t xml:space="preserve">case.  </w:t>
      </w:r>
      <w:r w:rsidR="004116C6">
        <w:rPr>
          <w:i/>
          <w:sz w:val="26"/>
          <w:szCs w:val="26"/>
        </w:rPr>
        <w:t>Id</w:t>
      </w:r>
      <w:r w:rsidR="004116C6">
        <w:rPr>
          <w:sz w:val="26"/>
          <w:szCs w:val="26"/>
        </w:rPr>
        <w:t xml:space="preserve">. at 15 (emphasis in original).  The ALJ concluded that all relevant </w:t>
      </w:r>
      <w:r w:rsidR="00DE2A9C">
        <w:rPr>
          <w:sz w:val="26"/>
          <w:szCs w:val="26"/>
        </w:rPr>
        <w:t>evidence would be considered.</w:t>
      </w:r>
    </w:p>
    <w:p w:rsidR="00DE2A9C" w:rsidRDefault="00DE2A9C" w:rsidP="00F543BD">
      <w:pPr>
        <w:widowControl/>
        <w:spacing w:line="360" w:lineRule="auto"/>
        <w:rPr>
          <w:sz w:val="26"/>
          <w:szCs w:val="26"/>
        </w:rPr>
      </w:pPr>
    </w:p>
    <w:p w:rsidR="003E482A" w:rsidRDefault="00DE2A9C" w:rsidP="00F543BD">
      <w:pPr>
        <w:widowControl/>
        <w:spacing w:line="360" w:lineRule="auto"/>
        <w:rPr>
          <w:sz w:val="26"/>
          <w:szCs w:val="26"/>
        </w:rPr>
      </w:pPr>
      <w:r>
        <w:rPr>
          <w:sz w:val="26"/>
          <w:szCs w:val="26"/>
        </w:rPr>
        <w:tab/>
      </w:r>
      <w:r>
        <w:rPr>
          <w:sz w:val="26"/>
          <w:szCs w:val="26"/>
        </w:rPr>
        <w:tab/>
        <w:t>Addressing actual usage patterns</w:t>
      </w:r>
      <w:r w:rsidR="00825539">
        <w:rPr>
          <w:sz w:val="26"/>
          <w:szCs w:val="26"/>
        </w:rPr>
        <w:t xml:space="preserve"> first</w:t>
      </w:r>
      <w:r>
        <w:rPr>
          <w:sz w:val="26"/>
          <w:szCs w:val="26"/>
        </w:rPr>
        <w:t xml:space="preserve">, the ALJ reviewed PPL Ex. 1, </w:t>
      </w:r>
      <w:r w:rsidR="001579EA">
        <w:rPr>
          <w:sz w:val="26"/>
          <w:szCs w:val="26"/>
        </w:rPr>
        <w:t xml:space="preserve">which was composed of </w:t>
      </w:r>
      <w:r w:rsidR="001579EA" w:rsidRPr="001579EA">
        <w:rPr>
          <w:sz w:val="26"/>
          <w:szCs w:val="26"/>
        </w:rPr>
        <w:t xml:space="preserve">four years of billing and usage </w:t>
      </w:r>
      <w:r>
        <w:rPr>
          <w:sz w:val="26"/>
          <w:szCs w:val="26"/>
        </w:rPr>
        <w:t>information from the Complainants</w:t>
      </w:r>
      <w:r w:rsidR="005D0E09">
        <w:rPr>
          <w:sz w:val="26"/>
          <w:szCs w:val="26"/>
        </w:rPr>
        <w:t>’</w:t>
      </w:r>
      <w:r>
        <w:rPr>
          <w:sz w:val="26"/>
          <w:szCs w:val="26"/>
        </w:rPr>
        <w:t xml:space="preserve"> account compar</w:t>
      </w:r>
      <w:r w:rsidR="001579EA">
        <w:rPr>
          <w:sz w:val="26"/>
          <w:szCs w:val="26"/>
        </w:rPr>
        <w:t>ing</w:t>
      </w:r>
      <w:r>
        <w:rPr>
          <w:sz w:val="26"/>
          <w:szCs w:val="26"/>
        </w:rPr>
        <w:t xml:space="preserve"> </w:t>
      </w:r>
      <w:r w:rsidR="001579EA">
        <w:rPr>
          <w:sz w:val="26"/>
          <w:szCs w:val="26"/>
        </w:rPr>
        <w:t>the Complainants</w:t>
      </w:r>
      <w:r w:rsidR="005D0E09">
        <w:rPr>
          <w:sz w:val="26"/>
          <w:szCs w:val="26"/>
        </w:rPr>
        <w:t>’</w:t>
      </w:r>
      <w:r w:rsidR="001579EA">
        <w:rPr>
          <w:sz w:val="26"/>
          <w:szCs w:val="26"/>
        </w:rPr>
        <w:t xml:space="preserve"> </w:t>
      </w:r>
      <w:r>
        <w:rPr>
          <w:sz w:val="26"/>
          <w:szCs w:val="26"/>
        </w:rPr>
        <w:t xml:space="preserve">average daily usage </w:t>
      </w:r>
      <w:r w:rsidR="003B3606">
        <w:rPr>
          <w:sz w:val="26"/>
          <w:szCs w:val="26"/>
        </w:rPr>
        <w:t xml:space="preserve">(ADU) </w:t>
      </w:r>
      <w:r>
        <w:rPr>
          <w:sz w:val="26"/>
          <w:szCs w:val="26"/>
        </w:rPr>
        <w:t>on the same or near-same date at the end of each month, February 2011-2014 through January</w:t>
      </w:r>
      <w:r w:rsidR="004116C6">
        <w:rPr>
          <w:sz w:val="26"/>
          <w:szCs w:val="26"/>
        </w:rPr>
        <w:t xml:space="preserve"> </w:t>
      </w:r>
      <w:r>
        <w:rPr>
          <w:sz w:val="26"/>
          <w:szCs w:val="26"/>
        </w:rPr>
        <w:t>2012-2015.</w:t>
      </w:r>
      <w:r w:rsidR="003B3606">
        <w:rPr>
          <w:sz w:val="26"/>
          <w:szCs w:val="26"/>
        </w:rPr>
        <w:t xml:space="preserve">  According to the ALJ, the Complainant</w:t>
      </w:r>
      <w:r w:rsidR="005D0E09">
        <w:rPr>
          <w:sz w:val="26"/>
          <w:szCs w:val="26"/>
        </w:rPr>
        <w:t>s</w:t>
      </w:r>
      <w:r w:rsidR="003B3606">
        <w:rPr>
          <w:sz w:val="26"/>
          <w:szCs w:val="26"/>
        </w:rPr>
        <w:t xml:space="preserve"> compare</w:t>
      </w:r>
      <w:r w:rsidR="005D0E09">
        <w:rPr>
          <w:sz w:val="26"/>
          <w:szCs w:val="26"/>
        </w:rPr>
        <w:t>d</w:t>
      </w:r>
      <w:r w:rsidR="003B3606">
        <w:rPr>
          <w:sz w:val="26"/>
          <w:szCs w:val="26"/>
        </w:rPr>
        <w:t xml:space="preserve"> the </w:t>
      </w:r>
      <w:r w:rsidR="005D0E09">
        <w:rPr>
          <w:sz w:val="26"/>
          <w:szCs w:val="26"/>
        </w:rPr>
        <w:t xml:space="preserve">August 2013 </w:t>
      </w:r>
      <w:r w:rsidR="003B3606">
        <w:rPr>
          <w:sz w:val="26"/>
          <w:szCs w:val="26"/>
        </w:rPr>
        <w:t>ADU of 106.07</w:t>
      </w:r>
      <w:r w:rsidR="00E23E9F">
        <w:rPr>
          <w:sz w:val="26"/>
          <w:szCs w:val="26"/>
        </w:rPr>
        <w:t xml:space="preserve"> kWh</w:t>
      </w:r>
      <w:r w:rsidR="005D0E09">
        <w:rPr>
          <w:sz w:val="26"/>
          <w:szCs w:val="26"/>
        </w:rPr>
        <w:t xml:space="preserve">, </w:t>
      </w:r>
      <w:r w:rsidR="003B3606" w:rsidRPr="003B3606">
        <w:rPr>
          <w:sz w:val="26"/>
          <w:szCs w:val="26"/>
        </w:rPr>
        <w:t xml:space="preserve">when the house </w:t>
      </w:r>
      <w:r w:rsidR="005D0E09">
        <w:rPr>
          <w:sz w:val="26"/>
          <w:szCs w:val="26"/>
        </w:rPr>
        <w:t xml:space="preserve">was using </w:t>
      </w:r>
      <w:r w:rsidR="003B3606" w:rsidRPr="003B3606">
        <w:rPr>
          <w:sz w:val="26"/>
          <w:szCs w:val="26"/>
        </w:rPr>
        <w:t>two electric water heaters and full air conditioning,</w:t>
      </w:r>
      <w:r w:rsidR="003B3606">
        <w:rPr>
          <w:sz w:val="26"/>
          <w:szCs w:val="26"/>
        </w:rPr>
        <w:t xml:space="preserve"> to the </w:t>
      </w:r>
      <w:r w:rsidR="005D0E09">
        <w:rPr>
          <w:sz w:val="26"/>
          <w:szCs w:val="26"/>
        </w:rPr>
        <w:t xml:space="preserve">August 2014 ADU of </w:t>
      </w:r>
      <w:r w:rsidR="003B3606">
        <w:rPr>
          <w:sz w:val="26"/>
          <w:szCs w:val="26"/>
        </w:rPr>
        <w:t xml:space="preserve">83.55 </w:t>
      </w:r>
      <w:r w:rsidR="00E23E9F">
        <w:rPr>
          <w:sz w:val="26"/>
          <w:szCs w:val="26"/>
        </w:rPr>
        <w:t>kWh</w:t>
      </w:r>
      <w:r w:rsidR="003B3606">
        <w:rPr>
          <w:sz w:val="26"/>
          <w:szCs w:val="26"/>
        </w:rPr>
        <w:t xml:space="preserve">, when there was no air conditioning and the </w:t>
      </w:r>
      <w:r w:rsidR="005D0E09">
        <w:rPr>
          <w:sz w:val="26"/>
          <w:szCs w:val="26"/>
        </w:rPr>
        <w:t xml:space="preserve">electric </w:t>
      </w:r>
      <w:r w:rsidR="003B3606">
        <w:rPr>
          <w:sz w:val="26"/>
          <w:szCs w:val="26"/>
        </w:rPr>
        <w:t>water heater</w:t>
      </w:r>
      <w:r w:rsidR="005D0E09">
        <w:rPr>
          <w:sz w:val="26"/>
          <w:szCs w:val="26"/>
        </w:rPr>
        <w:t xml:space="preserve">s had been replaced by a gas appliance, to support their conclusion that there was </w:t>
      </w:r>
      <w:r w:rsidR="003B3606">
        <w:rPr>
          <w:sz w:val="26"/>
          <w:szCs w:val="26"/>
        </w:rPr>
        <w:t xml:space="preserve">“no appreciable difference.”  I.D. at 17, citing Tr. at 188.  </w:t>
      </w:r>
      <w:r w:rsidR="00E77D6A">
        <w:rPr>
          <w:sz w:val="26"/>
          <w:szCs w:val="26"/>
        </w:rPr>
        <w:t xml:space="preserve">Noting PPL’s comment that </w:t>
      </w:r>
      <w:r w:rsidR="003B3606">
        <w:rPr>
          <w:sz w:val="26"/>
          <w:szCs w:val="26"/>
        </w:rPr>
        <w:t>the Complainants</w:t>
      </w:r>
      <w:r w:rsidR="00D03CF6">
        <w:rPr>
          <w:sz w:val="26"/>
          <w:szCs w:val="26"/>
        </w:rPr>
        <w:t>’</w:t>
      </w:r>
      <w:r w:rsidR="003B3606">
        <w:rPr>
          <w:sz w:val="26"/>
          <w:szCs w:val="26"/>
        </w:rPr>
        <w:t xml:space="preserve"> electric bill was substantially reduced after </w:t>
      </w:r>
      <w:r w:rsidR="00D03CF6">
        <w:rPr>
          <w:sz w:val="26"/>
          <w:szCs w:val="26"/>
        </w:rPr>
        <w:t>they</w:t>
      </w:r>
      <w:r w:rsidR="003B3606">
        <w:rPr>
          <w:sz w:val="26"/>
          <w:szCs w:val="26"/>
        </w:rPr>
        <w:t xml:space="preserve"> replaced </w:t>
      </w:r>
      <w:r w:rsidR="00D03CF6">
        <w:rPr>
          <w:sz w:val="26"/>
          <w:szCs w:val="26"/>
        </w:rPr>
        <w:t>their</w:t>
      </w:r>
      <w:r w:rsidR="003B3606">
        <w:rPr>
          <w:sz w:val="26"/>
          <w:szCs w:val="26"/>
        </w:rPr>
        <w:t xml:space="preserve"> two electric hot water heaters with a gas heater in March 2014</w:t>
      </w:r>
      <w:r w:rsidR="00E77D6A">
        <w:rPr>
          <w:sz w:val="26"/>
          <w:szCs w:val="26"/>
        </w:rPr>
        <w:t>, t</w:t>
      </w:r>
      <w:r w:rsidR="003B3606">
        <w:rPr>
          <w:sz w:val="26"/>
          <w:szCs w:val="26"/>
        </w:rPr>
        <w:t xml:space="preserve">he ALJ agreed, stating that there was an </w:t>
      </w:r>
      <w:r w:rsidR="00E77D6A" w:rsidRPr="00E77D6A">
        <w:rPr>
          <w:sz w:val="26"/>
          <w:szCs w:val="26"/>
        </w:rPr>
        <w:t>“</w:t>
      </w:r>
      <w:r w:rsidR="003B3606">
        <w:rPr>
          <w:sz w:val="26"/>
          <w:szCs w:val="26"/>
        </w:rPr>
        <w:t>appreciable difference</w:t>
      </w:r>
      <w:r w:rsidR="001579EA">
        <w:rPr>
          <w:sz w:val="26"/>
          <w:szCs w:val="26"/>
        </w:rPr>
        <w:t>.</w:t>
      </w:r>
      <w:r w:rsidR="00E77D6A">
        <w:rPr>
          <w:sz w:val="26"/>
          <w:szCs w:val="26"/>
        </w:rPr>
        <w:t>”  I.D. at 18.</w:t>
      </w:r>
      <w:r w:rsidR="001579EA">
        <w:rPr>
          <w:sz w:val="26"/>
          <w:szCs w:val="26"/>
        </w:rPr>
        <w:t xml:space="preserve">  </w:t>
      </w:r>
      <w:r w:rsidR="00E77D6A">
        <w:rPr>
          <w:sz w:val="26"/>
          <w:szCs w:val="26"/>
        </w:rPr>
        <w:t>As the ALJ continued, “[i]</w:t>
      </w:r>
      <w:r w:rsidR="001579EA">
        <w:rPr>
          <w:sz w:val="26"/>
          <w:szCs w:val="26"/>
        </w:rPr>
        <w:t>n</w:t>
      </w:r>
      <w:r w:rsidR="003B3606">
        <w:rPr>
          <w:sz w:val="26"/>
          <w:szCs w:val="26"/>
        </w:rPr>
        <w:t xml:space="preserve"> comparing all monthly cycles, the last cycle, which occurred following the replacement of the water heaters, every bill is lower than an</w:t>
      </w:r>
      <w:r w:rsidR="00D03CF6">
        <w:rPr>
          <w:sz w:val="26"/>
          <w:szCs w:val="26"/>
        </w:rPr>
        <w:t>y</w:t>
      </w:r>
      <w:r w:rsidR="003B3606">
        <w:rPr>
          <w:sz w:val="26"/>
          <w:szCs w:val="26"/>
        </w:rPr>
        <w:t xml:space="preserve"> of the prior bills for that cycle.”  </w:t>
      </w:r>
      <w:r w:rsidR="00E77D6A">
        <w:rPr>
          <w:i/>
          <w:sz w:val="26"/>
          <w:szCs w:val="26"/>
        </w:rPr>
        <w:t>Id.</w:t>
      </w:r>
      <w:r w:rsidR="003B3606">
        <w:rPr>
          <w:sz w:val="26"/>
          <w:szCs w:val="26"/>
        </w:rPr>
        <w:t xml:space="preserve">  From this bill comparison alone, the ALJ concluded that it was reasonable to find that the electric water heaters “were responsible for a significant portion of the electric bills for this home.”  </w:t>
      </w:r>
      <w:r w:rsidR="003B3606">
        <w:rPr>
          <w:i/>
          <w:sz w:val="26"/>
          <w:szCs w:val="26"/>
        </w:rPr>
        <w:t>Id.</w:t>
      </w:r>
    </w:p>
    <w:p w:rsidR="003E482A" w:rsidRDefault="003E482A" w:rsidP="00F543BD">
      <w:pPr>
        <w:widowControl/>
        <w:spacing w:line="360" w:lineRule="auto"/>
        <w:rPr>
          <w:sz w:val="26"/>
          <w:szCs w:val="26"/>
        </w:rPr>
      </w:pPr>
    </w:p>
    <w:p w:rsidR="00F833F6" w:rsidRDefault="00261833" w:rsidP="003E482A">
      <w:pPr>
        <w:widowControl/>
        <w:spacing w:line="360" w:lineRule="auto"/>
        <w:ind w:firstLine="1440"/>
        <w:rPr>
          <w:sz w:val="26"/>
          <w:szCs w:val="26"/>
        </w:rPr>
      </w:pPr>
      <w:r>
        <w:rPr>
          <w:sz w:val="26"/>
          <w:szCs w:val="26"/>
        </w:rPr>
        <w:t>According to the ALJ, t</w:t>
      </w:r>
      <w:r w:rsidR="001579EA">
        <w:rPr>
          <w:sz w:val="26"/>
          <w:szCs w:val="26"/>
        </w:rPr>
        <w:t>he Complainant</w:t>
      </w:r>
      <w:r w:rsidR="00D03CF6">
        <w:rPr>
          <w:sz w:val="26"/>
          <w:szCs w:val="26"/>
        </w:rPr>
        <w:t>s</w:t>
      </w:r>
      <w:r w:rsidR="001579EA">
        <w:rPr>
          <w:sz w:val="26"/>
          <w:szCs w:val="26"/>
        </w:rPr>
        <w:t xml:space="preserve"> challenged </w:t>
      </w:r>
      <w:r w:rsidR="00F833F6">
        <w:rPr>
          <w:sz w:val="26"/>
          <w:szCs w:val="26"/>
        </w:rPr>
        <w:t xml:space="preserve">PPL’s </w:t>
      </w:r>
      <w:r w:rsidR="001579EA">
        <w:rPr>
          <w:sz w:val="26"/>
          <w:szCs w:val="26"/>
        </w:rPr>
        <w:t>billing</w:t>
      </w:r>
      <w:r w:rsidR="00084379">
        <w:rPr>
          <w:sz w:val="26"/>
          <w:szCs w:val="26"/>
        </w:rPr>
        <w:t xml:space="preserve"> </w:t>
      </w:r>
      <w:r w:rsidR="00F833F6">
        <w:rPr>
          <w:sz w:val="26"/>
          <w:szCs w:val="26"/>
        </w:rPr>
        <w:t xml:space="preserve">evidence </w:t>
      </w:r>
      <w:r w:rsidR="00084379">
        <w:rPr>
          <w:sz w:val="26"/>
          <w:szCs w:val="26"/>
        </w:rPr>
        <w:t>on two bases.  First, the Complainant</w:t>
      </w:r>
      <w:r w:rsidR="00D03CF6">
        <w:rPr>
          <w:sz w:val="26"/>
          <w:szCs w:val="26"/>
        </w:rPr>
        <w:t>s</w:t>
      </w:r>
      <w:r w:rsidR="00084379">
        <w:rPr>
          <w:sz w:val="26"/>
          <w:szCs w:val="26"/>
        </w:rPr>
        <w:t xml:space="preserve"> claimed </w:t>
      </w:r>
      <w:r w:rsidR="001579EA">
        <w:rPr>
          <w:sz w:val="26"/>
          <w:szCs w:val="26"/>
        </w:rPr>
        <w:t xml:space="preserve">it did not reflect actual usage </w:t>
      </w:r>
      <w:r>
        <w:rPr>
          <w:sz w:val="26"/>
          <w:szCs w:val="26"/>
        </w:rPr>
        <w:t xml:space="preserve">because </w:t>
      </w:r>
      <w:r w:rsidR="001579EA">
        <w:rPr>
          <w:sz w:val="26"/>
          <w:szCs w:val="26"/>
        </w:rPr>
        <w:t xml:space="preserve">in August 2013 the air conditioner was </w:t>
      </w:r>
      <w:r>
        <w:rPr>
          <w:sz w:val="26"/>
          <w:szCs w:val="26"/>
        </w:rPr>
        <w:t>“</w:t>
      </w:r>
      <w:r w:rsidR="00E77D6A">
        <w:rPr>
          <w:sz w:val="26"/>
          <w:szCs w:val="26"/>
        </w:rPr>
        <w:t xml:space="preserve">running </w:t>
      </w:r>
      <w:r>
        <w:rPr>
          <w:sz w:val="26"/>
          <w:szCs w:val="26"/>
        </w:rPr>
        <w:t xml:space="preserve">full out” </w:t>
      </w:r>
      <w:r w:rsidR="00084379">
        <w:rPr>
          <w:sz w:val="26"/>
          <w:szCs w:val="26"/>
        </w:rPr>
        <w:t>(</w:t>
      </w:r>
      <w:r w:rsidR="001579EA">
        <w:rPr>
          <w:sz w:val="26"/>
          <w:szCs w:val="26"/>
        </w:rPr>
        <w:t>but still not cooling because of a Freon leak</w:t>
      </w:r>
      <w:r w:rsidR="00084379">
        <w:rPr>
          <w:sz w:val="26"/>
          <w:szCs w:val="26"/>
        </w:rPr>
        <w:t>)</w:t>
      </w:r>
      <w:r w:rsidR="00961A12">
        <w:rPr>
          <w:sz w:val="26"/>
          <w:szCs w:val="26"/>
        </w:rPr>
        <w:t>,</w:t>
      </w:r>
      <w:r w:rsidR="001579EA">
        <w:rPr>
          <w:sz w:val="26"/>
          <w:szCs w:val="26"/>
        </w:rPr>
        <w:t xml:space="preserve"> </w:t>
      </w:r>
      <w:r>
        <w:rPr>
          <w:sz w:val="26"/>
          <w:szCs w:val="26"/>
        </w:rPr>
        <w:t xml:space="preserve">however </w:t>
      </w:r>
      <w:r w:rsidR="001579EA">
        <w:rPr>
          <w:sz w:val="26"/>
          <w:szCs w:val="26"/>
        </w:rPr>
        <w:t>the bill</w:t>
      </w:r>
      <w:r w:rsidR="00084379">
        <w:rPr>
          <w:sz w:val="26"/>
          <w:szCs w:val="26"/>
        </w:rPr>
        <w:t xml:space="preserve"> for that month was</w:t>
      </w:r>
      <w:r w:rsidR="001579EA">
        <w:rPr>
          <w:sz w:val="26"/>
          <w:szCs w:val="26"/>
        </w:rPr>
        <w:t xml:space="preserve"> not significantly higher than in other years. </w:t>
      </w:r>
      <w:r>
        <w:rPr>
          <w:sz w:val="26"/>
          <w:szCs w:val="26"/>
        </w:rPr>
        <w:t xml:space="preserve"> </w:t>
      </w:r>
      <w:r w:rsidR="00E77D6A">
        <w:rPr>
          <w:i/>
          <w:sz w:val="26"/>
          <w:szCs w:val="26"/>
        </w:rPr>
        <w:t>Id.</w:t>
      </w:r>
      <w:r w:rsidR="001579EA">
        <w:rPr>
          <w:sz w:val="26"/>
          <w:szCs w:val="26"/>
        </w:rPr>
        <w:t xml:space="preserve"> </w:t>
      </w:r>
      <w:r>
        <w:rPr>
          <w:sz w:val="26"/>
          <w:szCs w:val="26"/>
        </w:rPr>
        <w:t xml:space="preserve"> </w:t>
      </w:r>
      <w:r w:rsidR="00084379">
        <w:rPr>
          <w:sz w:val="26"/>
          <w:szCs w:val="26"/>
        </w:rPr>
        <w:t>The Complainant</w:t>
      </w:r>
      <w:r w:rsidR="00BE5B57">
        <w:rPr>
          <w:sz w:val="26"/>
          <w:szCs w:val="26"/>
        </w:rPr>
        <w:t>s</w:t>
      </w:r>
      <w:r w:rsidR="00084379">
        <w:rPr>
          <w:sz w:val="26"/>
          <w:szCs w:val="26"/>
        </w:rPr>
        <w:t xml:space="preserve"> also alleged that based on </w:t>
      </w:r>
      <w:r w:rsidR="00D03CF6">
        <w:rPr>
          <w:sz w:val="26"/>
          <w:szCs w:val="26"/>
        </w:rPr>
        <w:t>their</w:t>
      </w:r>
      <w:r w:rsidR="00084379">
        <w:rPr>
          <w:sz w:val="26"/>
          <w:szCs w:val="26"/>
        </w:rPr>
        <w:t xml:space="preserve"> print</w:t>
      </w:r>
      <w:r w:rsidR="00D03CF6">
        <w:rPr>
          <w:sz w:val="26"/>
          <w:szCs w:val="26"/>
        </w:rPr>
        <w:t>-</w:t>
      </w:r>
      <w:r w:rsidR="00084379">
        <w:rPr>
          <w:sz w:val="26"/>
          <w:szCs w:val="26"/>
        </w:rPr>
        <w:t xml:space="preserve">outs </w:t>
      </w:r>
      <w:r w:rsidR="00D03CF6">
        <w:rPr>
          <w:sz w:val="26"/>
          <w:szCs w:val="26"/>
        </w:rPr>
        <w:t>using</w:t>
      </w:r>
      <w:r w:rsidR="00084379">
        <w:rPr>
          <w:sz w:val="26"/>
          <w:szCs w:val="26"/>
        </w:rPr>
        <w:t xml:space="preserve"> PPL’s </w:t>
      </w:r>
      <w:r w:rsidR="00084379">
        <w:rPr>
          <w:sz w:val="26"/>
          <w:szCs w:val="26"/>
        </w:rPr>
        <w:lastRenderedPageBreak/>
        <w:t>usage tracker, PPL showed usage occurring and</w:t>
      </w:r>
      <w:r>
        <w:rPr>
          <w:sz w:val="26"/>
          <w:szCs w:val="26"/>
        </w:rPr>
        <w:t>,</w:t>
      </w:r>
      <w:r w:rsidR="00084379">
        <w:rPr>
          <w:sz w:val="26"/>
          <w:szCs w:val="26"/>
        </w:rPr>
        <w:t xml:space="preserve"> at times</w:t>
      </w:r>
      <w:r>
        <w:rPr>
          <w:sz w:val="26"/>
          <w:szCs w:val="26"/>
        </w:rPr>
        <w:t>,</w:t>
      </w:r>
      <w:r w:rsidR="00084379">
        <w:rPr>
          <w:sz w:val="26"/>
          <w:szCs w:val="26"/>
        </w:rPr>
        <w:t xml:space="preserve"> spiking when </w:t>
      </w:r>
      <w:r w:rsidR="00D03CF6">
        <w:rPr>
          <w:sz w:val="26"/>
          <w:szCs w:val="26"/>
        </w:rPr>
        <w:t>their</w:t>
      </w:r>
      <w:r w:rsidR="00084379">
        <w:rPr>
          <w:sz w:val="26"/>
          <w:szCs w:val="26"/>
        </w:rPr>
        <w:t xml:space="preserve"> power was out or the family was not home.</w:t>
      </w:r>
    </w:p>
    <w:p w:rsidR="00F833F6" w:rsidRDefault="00F833F6" w:rsidP="003E482A">
      <w:pPr>
        <w:widowControl/>
        <w:spacing w:line="360" w:lineRule="auto"/>
        <w:ind w:firstLine="1440"/>
        <w:rPr>
          <w:sz w:val="26"/>
          <w:szCs w:val="26"/>
        </w:rPr>
      </w:pPr>
    </w:p>
    <w:p w:rsidR="00D76D98" w:rsidRDefault="00084379" w:rsidP="003E482A">
      <w:pPr>
        <w:widowControl/>
        <w:spacing w:line="360" w:lineRule="auto"/>
        <w:ind w:firstLine="1440"/>
        <w:rPr>
          <w:sz w:val="26"/>
          <w:szCs w:val="26"/>
        </w:rPr>
      </w:pPr>
      <w:r>
        <w:rPr>
          <w:sz w:val="26"/>
          <w:szCs w:val="26"/>
        </w:rPr>
        <w:t xml:space="preserve">In </w:t>
      </w:r>
      <w:r w:rsidR="00261833">
        <w:rPr>
          <w:sz w:val="26"/>
          <w:szCs w:val="26"/>
        </w:rPr>
        <w:t>addressing the Complainants’ arguments</w:t>
      </w:r>
      <w:r>
        <w:rPr>
          <w:sz w:val="26"/>
          <w:szCs w:val="26"/>
        </w:rPr>
        <w:t>, the ALJ cited</w:t>
      </w:r>
      <w:r w:rsidR="001579EA">
        <w:rPr>
          <w:sz w:val="26"/>
          <w:szCs w:val="26"/>
        </w:rPr>
        <w:t xml:space="preserve"> the response from PPL’s engineering witness</w:t>
      </w:r>
      <w:r>
        <w:rPr>
          <w:sz w:val="26"/>
          <w:szCs w:val="26"/>
        </w:rPr>
        <w:t xml:space="preserve"> that</w:t>
      </w:r>
      <w:r w:rsidR="001579EA">
        <w:rPr>
          <w:sz w:val="26"/>
          <w:szCs w:val="26"/>
        </w:rPr>
        <w:t xml:space="preserve"> the air conditioner would work harder with Freon</w:t>
      </w:r>
      <w:r>
        <w:rPr>
          <w:sz w:val="26"/>
          <w:szCs w:val="26"/>
        </w:rPr>
        <w:t xml:space="preserve"> because it would cool</w:t>
      </w:r>
      <w:r w:rsidR="00261833">
        <w:rPr>
          <w:sz w:val="26"/>
          <w:szCs w:val="26"/>
        </w:rPr>
        <w:t>,</w:t>
      </w:r>
      <w:r>
        <w:rPr>
          <w:sz w:val="26"/>
          <w:szCs w:val="26"/>
        </w:rPr>
        <w:t xml:space="preserve"> whereas </w:t>
      </w:r>
      <w:r w:rsidR="001579EA">
        <w:rPr>
          <w:sz w:val="26"/>
          <w:szCs w:val="26"/>
        </w:rPr>
        <w:t xml:space="preserve">without </w:t>
      </w:r>
      <w:r>
        <w:rPr>
          <w:sz w:val="26"/>
          <w:szCs w:val="26"/>
        </w:rPr>
        <w:t xml:space="preserve">Freon </w:t>
      </w:r>
      <w:r w:rsidR="001579EA">
        <w:rPr>
          <w:sz w:val="26"/>
          <w:szCs w:val="26"/>
        </w:rPr>
        <w:t>the motor was just spinning</w:t>
      </w:r>
      <w:r>
        <w:rPr>
          <w:sz w:val="26"/>
          <w:szCs w:val="26"/>
        </w:rPr>
        <w:t>,</w:t>
      </w:r>
      <w:r w:rsidR="001579EA">
        <w:rPr>
          <w:sz w:val="26"/>
          <w:szCs w:val="26"/>
        </w:rPr>
        <w:t xml:space="preserve"> not working. </w:t>
      </w:r>
      <w:r>
        <w:rPr>
          <w:sz w:val="26"/>
          <w:szCs w:val="26"/>
        </w:rPr>
        <w:t xml:space="preserve"> As </w:t>
      </w:r>
      <w:r w:rsidR="00F833F6">
        <w:rPr>
          <w:sz w:val="26"/>
          <w:szCs w:val="26"/>
        </w:rPr>
        <w:t>for the Complainants</w:t>
      </w:r>
      <w:r w:rsidR="00D03CF6">
        <w:rPr>
          <w:sz w:val="26"/>
          <w:szCs w:val="26"/>
        </w:rPr>
        <w:t>’</w:t>
      </w:r>
      <w:r w:rsidR="00F833F6">
        <w:rPr>
          <w:sz w:val="26"/>
          <w:szCs w:val="26"/>
        </w:rPr>
        <w:t xml:space="preserve"> computer print</w:t>
      </w:r>
      <w:r w:rsidR="00D03CF6">
        <w:rPr>
          <w:sz w:val="26"/>
          <w:szCs w:val="26"/>
        </w:rPr>
        <w:t>-</w:t>
      </w:r>
      <w:r w:rsidR="00F833F6">
        <w:rPr>
          <w:sz w:val="26"/>
          <w:szCs w:val="26"/>
        </w:rPr>
        <w:t>outs</w:t>
      </w:r>
      <w:r>
        <w:rPr>
          <w:sz w:val="26"/>
          <w:szCs w:val="26"/>
        </w:rPr>
        <w:t xml:space="preserve">, the ALJ </w:t>
      </w:r>
      <w:r w:rsidR="00D03CF6">
        <w:rPr>
          <w:sz w:val="26"/>
          <w:szCs w:val="26"/>
        </w:rPr>
        <w:t>cited</w:t>
      </w:r>
      <w:r>
        <w:rPr>
          <w:sz w:val="26"/>
          <w:szCs w:val="26"/>
        </w:rPr>
        <w:t xml:space="preserve"> testimony from a PPL witness that the usage tracker was an energy management tool </w:t>
      </w:r>
      <w:r w:rsidR="00F833F6">
        <w:rPr>
          <w:sz w:val="26"/>
          <w:szCs w:val="26"/>
        </w:rPr>
        <w:t xml:space="preserve">intended for illustrative purposes </w:t>
      </w:r>
      <w:r>
        <w:rPr>
          <w:sz w:val="26"/>
          <w:szCs w:val="26"/>
        </w:rPr>
        <w:t>only</w:t>
      </w:r>
      <w:r w:rsidR="00D03CF6">
        <w:rPr>
          <w:sz w:val="26"/>
          <w:szCs w:val="26"/>
        </w:rPr>
        <w:t xml:space="preserve"> and did not necessarily reflect actual usage,</w:t>
      </w:r>
      <w:r w:rsidR="00F833F6" w:rsidRPr="00F833F6">
        <w:rPr>
          <w:sz w:val="26"/>
          <w:szCs w:val="26"/>
        </w:rPr>
        <w:t xml:space="preserve"> a</w:t>
      </w:r>
      <w:r w:rsidR="00D03CF6">
        <w:rPr>
          <w:sz w:val="26"/>
          <w:szCs w:val="26"/>
        </w:rPr>
        <w:t xml:space="preserve"> disclaimer PPL’s </w:t>
      </w:r>
      <w:r w:rsidR="00F833F6" w:rsidRPr="00F833F6">
        <w:rPr>
          <w:sz w:val="26"/>
          <w:szCs w:val="26"/>
        </w:rPr>
        <w:t>witness noted was identified on the PPL chart upon which the Complainant</w:t>
      </w:r>
      <w:r w:rsidR="00D03CF6">
        <w:rPr>
          <w:sz w:val="26"/>
          <w:szCs w:val="26"/>
        </w:rPr>
        <w:t>s</w:t>
      </w:r>
      <w:r w:rsidR="00F833F6" w:rsidRPr="00F833F6">
        <w:rPr>
          <w:sz w:val="26"/>
          <w:szCs w:val="26"/>
        </w:rPr>
        <w:t xml:space="preserve"> relied</w:t>
      </w:r>
      <w:r>
        <w:rPr>
          <w:sz w:val="26"/>
          <w:szCs w:val="26"/>
        </w:rPr>
        <w:t xml:space="preserve">.  </w:t>
      </w:r>
      <w:r w:rsidR="00D03CF6">
        <w:rPr>
          <w:sz w:val="26"/>
          <w:szCs w:val="26"/>
        </w:rPr>
        <w:t>While i</w:t>
      </w:r>
      <w:r>
        <w:rPr>
          <w:sz w:val="26"/>
          <w:szCs w:val="26"/>
        </w:rPr>
        <w:t>t did not always track actual usage</w:t>
      </w:r>
      <w:r w:rsidR="00F833F6">
        <w:rPr>
          <w:sz w:val="26"/>
          <w:szCs w:val="26"/>
        </w:rPr>
        <w:t>,</w:t>
      </w:r>
      <w:r w:rsidR="00F833F6" w:rsidRPr="00F833F6">
        <w:rPr>
          <w:sz w:val="26"/>
          <w:szCs w:val="26"/>
        </w:rPr>
        <w:t xml:space="preserve"> </w:t>
      </w:r>
      <w:r w:rsidR="00F833F6">
        <w:rPr>
          <w:sz w:val="26"/>
          <w:szCs w:val="26"/>
        </w:rPr>
        <w:t xml:space="preserve">PPL’s </w:t>
      </w:r>
      <w:r w:rsidR="00F833F6" w:rsidRPr="00F833F6">
        <w:rPr>
          <w:sz w:val="26"/>
          <w:szCs w:val="26"/>
        </w:rPr>
        <w:t xml:space="preserve">billing </w:t>
      </w:r>
      <w:r w:rsidR="00D03CF6">
        <w:rPr>
          <w:sz w:val="26"/>
          <w:szCs w:val="26"/>
        </w:rPr>
        <w:t xml:space="preserve">was </w:t>
      </w:r>
      <w:r w:rsidR="00F833F6" w:rsidRPr="00F833F6">
        <w:rPr>
          <w:sz w:val="26"/>
          <w:szCs w:val="26"/>
        </w:rPr>
        <w:t xml:space="preserve">based on </w:t>
      </w:r>
      <w:r w:rsidR="00D03CF6">
        <w:rPr>
          <w:sz w:val="26"/>
          <w:szCs w:val="26"/>
        </w:rPr>
        <w:t xml:space="preserve">actual </w:t>
      </w:r>
      <w:r w:rsidR="00F833F6" w:rsidRPr="00F833F6">
        <w:rPr>
          <w:sz w:val="26"/>
          <w:szCs w:val="26"/>
        </w:rPr>
        <w:t>monthly meter readings</w:t>
      </w:r>
      <w:r w:rsidR="00F833F6">
        <w:rPr>
          <w:sz w:val="26"/>
          <w:szCs w:val="26"/>
        </w:rPr>
        <w:t>.</w:t>
      </w:r>
      <w:r>
        <w:rPr>
          <w:sz w:val="26"/>
          <w:szCs w:val="26"/>
        </w:rPr>
        <w:t xml:space="preserve">  </w:t>
      </w:r>
      <w:r>
        <w:rPr>
          <w:i/>
          <w:sz w:val="26"/>
          <w:szCs w:val="26"/>
        </w:rPr>
        <w:t>Id.</w:t>
      </w:r>
      <w:r w:rsidR="00F833F6">
        <w:rPr>
          <w:sz w:val="26"/>
          <w:szCs w:val="26"/>
        </w:rPr>
        <w:t xml:space="preserve"> at 18-19.  Based upon her evaluation of the Complainants</w:t>
      </w:r>
      <w:r w:rsidR="00D03CF6">
        <w:rPr>
          <w:sz w:val="26"/>
          <w:szCs w:val="26"/>
        </w:rPr>
        <w:t>’</w:t>
      </w:r>
      <w:r w:rsidR="00F833F6">
        <w:rPr>
          <w:sz w:val="26"/>
          <w:szCs w:val="26"/>
        </w:rPr>
        <w:t xml:space="preserve"> and PPL’s testimony, the ALJ </w:t>
      </w:r>
      <w:r w:rsidR="00D76D98">
        <w:rPr>
          <w:sz w:val="26"/>
          <w:szCs w:val="26"/>
        </w:rPr>
        <w:t>declined to afford the Complainants’ evidence any weight, concluding as follows:</w:t>
      </w:r>
    </w:p>
    <w:p w:rsidR="00D76D98" w:rsidRDefault="00D76D98" w:rsidP="003E482A">
      <w:pPr>
        <w:widowControl/>
        <w:spacing w:line="360" w:lineRule="auto"/>
        <w:ind w:firstLine="1440"/>
        <w:rPr>
          <w:sz w:val="26"/>
          <w:szCs w:val="26"/>
        </w:rPr>
      </w:pPr>
    </w:p>
    <w:p w:rsidR="00D76D98" w:rsidRDefault="00F833F6" w:rsidP="00D76D98">
      <w:pPr>
        <w:widowControl/>
        <w:ind w:left="1440" w:right="1440"/>
        <w:rPr>
          <w:sz w:val="26"/>
          <w:szCs w:val="26"/>
        </w:rPr>
      </w:pPr>
      <w:r>
        <w:rPr>
          <w:sz w:val="26"/>
          <w:szCs w:val="26"/>
        </w:rPr>
        <w:t>Complainants</w:t>
      </w:r>
      <w:r w:rsidR="00D03CF6">
        <w:rPr>
          <w:sz w:val="26"/>
          <w:szCs w:val="26"/>
        </w:rPr>
        <w:t>’</w:t>
      </w:r>
      <w:r>
        <w:rPr>
          <w:sz w:val="26"/>
          <w:szCs w:val="26"/>
        </w:rPr>
        <w:t xml:space="preserve"> exhibits and testimony, which repeatedly showed that the usage tracker was not accurate, shows beyond a doubt that the charts the</w:t>
      </w:r>
      <w:r w:rsidR="00D03CF6">
        <w:rPr>
          <w:sz w:val="26"/>
          <w:szCs w:val="26"/>
        </w:rPr>
        <w:t>y</w:t>
      </w:r>
      <w:r>
        <w:rPr>
          <w:sz w:val="26"/>
          <w:szCs w:val="26"/>
        </w:rPr>
        <w:t xml:space="preserve"> used to attempt to manage their usage are simply not reliable</w:t>
      </w:r>
      <w:r w:rsidR="00D03CF6">
        <w:rPr>
          <w:sz w:val="26"/>
          <w:szCs w:val="26"/>
        </w:rPr>
        <w:t>.</w:t>
      </w:r>
    </w:p>
    <w:p w:rsidR="00D76D98" w:rsidRDefault="00D76D98" w:rsidP="00D76D98">
      <w:pPr>
        <w:widowControl/>
        <w:ind w:left="1440" w:right="1440"/>
        <w:rPr>
          <w:sz w:val="26"/>
          <w:szCs w:val="26"/>
        </w:rPr>
      </w:pPr>
    </w:p>
    <w:p w:rsidR="00D76D98" w:rsidRDefault="00D76D98" w:rsidP="00D76D98">
      <w:pPr>
        <w:widowControl/>
        <w:ind w:left="1440" w:right="1440"/>
        <w:jc w:val="center"/>
        <w:rPr>
          <w:sz w:val="26"/>
          <w:szCs w:val="26"/>
        </w:rPr>
      </w:pPr>
      <w:r>
        <w:rPr>
          <w:sz w:val="26"/>
          <w:szCs w:val="26"/>
        </w:rPr>
        <w:t>*</w:t>
      </w:r>
      <w:r>
        <w:rPr>
          <w:sz w:val="26"/>
          <w:szCs w:val="26"/>
        </w:rPr>
        <w:tab/>
        <w:t>*</w:t>
      </w:r>
      <w:r>
        <w:rPr>
          <w:sz w:val="26"/>
          <w:szCs w:val="26"/>
        </w:rPr>
        <w:tab/>
        <w:t>*</w:t>
      </w:r>
    </w:p>
    <w:p w:rsidR="00D76D98" w:rsidRDefault="00D76D98" w:rsidP="00D76D98">
      <w:pPr>
        <w:widowControl/>
        <w:ind w:left="1440" w:right="1440"/>
        <w:rPr>
          <w:sz w:val="26"/>
          <w:szCs w:val="26"/>
        </w:rPr>
      </w:pPr>
    </w:p>
    <w:p w:rsidR="00D76D98" w:rsidRDefault="00D03CF6" w:rsidP="00D76D98">
      <w:pPr>
        <w:widowControl/>
        <w:ind w:left="1440" w:right="1440"/>
        <w:rPr>
          <w:sz w:val="26"/>
          <w:szCs w:val="26"/>
        </w:rPr>
      </w:pPr>
      <w:r>
        <w:rPr>
          <w:sz w:val="26"/>
          <w:szCs w:val="26"/>
        </w:rPr>
        <w:t>As the graphs do not indicate when the information was estimated and when it was actual, the graphs are not reliable evidence and are given no evidentiary weight.</w:t>
      </w:r>
    </w:p>
    <w:p w:rsidR="00D76D98" w:rsidRDefault="00D76D98" w:rsidP="00D76D98">
      <w:pPr>
        <w:widowControl/>
        <w:spacing w:line="360" w:lineRule="auto"/>
        <w:rPr>
          <w:sz w:val="26"/>
          <w:szCs w:val="26"/>
        </w:rPr>
      </w:pPr>
    </w:p>
    <w:p w:rsidR="00B87399" w:rsidRDefault="00F833F6" w:rsidP="00D76D98">
      <w:pPr>
        <w:widowControl/>
        <w:spacing w:line="360" w:lineRule="auto"/>
        <w:rPr>
          <w:sz w:val="26"/>
          <w:szCs w:val="26"/>
        </w:rPr>
      </w:pPr>
      <w:r>
        <w:rPr>
          <w:i/>
          <w:sz w:val="26"/>
          <w:szCs w:val="26"/>
        </w:rPr>
        <w:t xml:space="preserve">Id. </w:t>
      </w:r>
      <w:r>
        <w:rPr>
          <w:sz w:val="26"/>
          <w:szCs w:val="26"/>
        </w:rPr>
        <w:t>at 20.</w:t>
      </w:r>
    </w:p>
    <w:p w:rsidR="00B87399" w:rsidRDefault="00B87399" w:rsidP="00D76D98">
      <w:pPr>
        <w:widowControl/>
        <w:spacing w:line="360" w:lineRule="auto"/>
        <w:rPr>
          <w:sz w:val="26"/>
          <w:szCs w:val="26"/>
        </w:rPr>
      </w:pPr>
    </w:p>
    <w:p w:rsidR="00AC3063" w:rsidRDefault="00F833F6" w:rsidP="00B87399">
      <w:pPr>
        <w:widowControl/>
        <w:spacing w:line="360" w:lineRule="auto"/>
        <w:ind w:firstLine="1440"/>
        <w:rPr>
          <w:sz w:val="26"/>
          <w:szCs w:val="26"/>
        </w:rPr>
      </w:pPr>
      <w:r>
        <w:rPr>
          <w:sz w:val="26"/>
          <w:szCs w:val="26"/>
        </w:rPr>
        <w:t xml:space="preserve">Similarly dismissed </w:t>
      </w:r>
      <w:r w:rsidR="00825539">
        <w:rPr>
          <w:sz w:val="26"/>
          <w:szCs w:val="26"/>
        </w:rPr>
        <w:t>by the ALJ as unreliable evidence w</w:t>
      </w:r>
      <w:r>
        <w:rPr>
          <w:sz w:val="26"/>
          <w:szCs w:val="26"/>
        </w:rPr>
        <w:t xml:space="preserve">as </w:t>
      </w:r>
      <w:r w:rsidR="00D76D98">
        <w:rPr>
          <w:sz w:val="26"/>
          <w:szCs w:val="26"/>
        </w:rPr>
        <w:t xml:space="preserve">the Complainants’ testimony about comments allegedly made by </w:t>
      </w:r>
      <w:r w:rsidR="00B87399" w:rsidRPr="00B87399">
        <w:rPr>
          <w:sz w:val="26"/>
          <w:szCs w:val="26"/>
        </w:rPr>
        <w:t xml:space="preserve">unspecified PPL employees at unspecified times over the years.  </w:t>
      </w:r>
      <w:r w:rsidR="00B87399">
        <w:rPr>
          <w:sz w:val="26"/>
          <w:szCs w:val="26"/>
        </w:rPr>
        <w:t xml:space="preserve">The ALJ thoroughly reviewed the </w:t>
      </w:r>
      <w:r w:rsidR="00B87399" w:rsidRPr="00B87399">
        <w:rPr>
          <w:sz w:val="26"/>
          <w:szCs w:val="26"/>
        </w:rPr>
        <w:t>legal standard applicable to out-of-court statements in admin</w:t>
      </w:r>
      <w:r w:rsidR="00B87399">
        <w:rPr>
          <w:sz w:val="26"/>
          <w:szCs w:val="26"/>
        </w:rPr>
        <w:t>istrative proceedings and c</w:t>
      </w:r>
      <w:r w:rsidR="00B87399" w:rsidRPr="00B87399">
        <w:rPr>
          <w:sz w:val="26"/>
          <w:szCs w:val="26"/>
        </w:rPr>
        <w:t xml:space="preserve">oncluded </w:t>
      </w:r>
      <w:r w:rsidR="00261833">
        <w:rPr>
          <w:sz w:val="26"/>
          <w:szCs w:val="26"/>
        </w:rPr>
        <w:t xml:space="preserve">that </w:t>
      </w:r>
      <w:r w:rsidR="00B87399">
        <w:rPr>
          <w:sz w:val="26"/>
          <w:szCs w:val="26"/>
        </w:rPr>
        <w:t xml:space="preserve">this Commission follows the rule espoused in </w:t>
      </w:r>
      <w:r w:rsidR="00B87399">
        <w:rPr>
          <w:i/>
          <w:sz w:val="26"/>
          <w:szCs w:val="26"/>
        </w:rPr>
        <w:t xml:space="preserve">Walker v. Unemployment Compensation </w:t>
      </w:r>
      <w:r w:rsidR="00B87399">
        <w:rPr>
          <w:i/>
          <w:sz w:val="26"/>
          <w:szCs w:val="26"/>
        </w:rPr>
        <w:lastRenderedPageBreak/>
        <w:t xml:space="preserve">Board of </w:t>
      </w:r>
      <w:r w:rsidR="00B87399" w:rsidRPr="00B87399">
        <w:rPr>
          <w:sz w:val="26"/>
          <w:szCs w:val="26"/>
        </w:rPr>
        <w:t>Review</w:t>
      </w:r>
      <w:r w:rsidR="00B87399">
        <w:rPr>
          <w:sz w:val="26"/>
          <w:szCs w:val="26"/>
        </w:rPr>
        <w:t>, 367 A.2d 366 (Pa. Cmwlth. 1976) (</w:t>
      </w:r>
      <w:r w:rsidR="00B87399">
        <w:rPr>
          <w:i/>
          <w:sz w:val="26"/>
          <w:szCs w:val="26"/>
        </w:rPr>
        <w:t>Walker</w:t>
      </w:r>
      <w:r w:rsidR="00B87399">
        <w:rPr>
          <w:sz w:val="26"/>
          <w:szCs w:val="26"/>
        </w:rPr>
        <w:t>).  Hearsay evidence admitted without objection will be given it</w:t>
      </w:r>
      <w:r w:rsidR="0002156C">
        <w:rPr>
          <w:sz w:val="26"/>
          <w:szCs w:val="26"/>
        </w:rPr>
        <w:t>s</w:t>
      </w:r>
      <w:r w:rsidR="00B87399">
        <w:rPr>
          <w:sz w:val="26"/>
          <w:szCs w:val="26"/>
        </w:rPr>
        <w:t xml:space="preserve"> natural probative effect and may support a finding if corroborated by other competent record evidence; however, a finding based solely on hearsay will not stand.  The ALJ determined that the Complainants’ testimony </w:t>
      </w:r>
      <w:r w:rsidR="006771DE">
        <w:rPr>
          <w:sz w:val="26"/>
          <w:szCs w:val="26"/>
        </w:rPr>
        <w:t>regarding</w:t>
      </w:r>
      <w:r w:rsidR="00B87399">
        <w:rPr>
          <w:sz w:val="26"/>
          <w:szCs w:val="26"/>
        </w:rPr>
        <w:t xml:space="preserve"> what PPL’s employees </w:t>
      </w:r>
      <w:r w:rsidR="006771DE">
        <w:rPr>
          <w:sz w:val="26"/>
          <w:szCs w:val="26"/>
        </w:rPr>
        <w:t xml:space="preserve">purportedly </w:t>
      </w:r>
      <w:r w:rsidR="00B87399">
        <w:rPr>
          <w:sz w:val="26"/>
          <w:szCs w:val="26"/>
        </w:rPr>
        <w:t xml:space="preserve">said throughout the years preceding this </w:t>
      </w:r>
      <w:r w:rsidR="006771DE">
        <w:rPr>
          <w:sz w:val="26"/>
          <w:szCs w:val="26"/>
        </w:rPr>
        <w:t>complaint proceeding</w:t>
      </w:r>
      <w:r w:rsidR="00B87399">
        <w:rPr>
          <w:sz w:val="26"/>
          <w:szCs w:val="26"/>
        </w:rPr>
        <w:t xml:space="preserve"> is pure uncorroborated </w:t>
      </w:r>
      <w:r w:rsidR="00B87399" w:rsidRPr="00B87399">
        <w:rPr>
          <w:sz w:val="26"/>
          <w:szCs w:val="26"/>
        </w:rPr>
        <w:t>hearsay</w:t>
      </w:r>
      <w:r w:rsidR="00B87399">
        <w:rPr>
          <w:sz w:val="26"/>
          <w:szCs w:val="26"/>
        </w:rPr>
        <w:t xml:space="preserve"> incapable of supporting a finding or conclusion of any kind.  I.D.</w:t>
      </w:r>
      <w:r w:rsidR="00825539">
        <w:rPr>
          <w:i/>
          <w:sz w:val="26"/>
          <w:szCs w:val="26"/>
        </w:rPr>
        <w:t xml:space="preserve"> </w:t>
      </w:r>
      <w:r w:rsidR="00825539">
        <w:rPr>
          <w:sz w:val="26"/>
          <w:szCs w:val="26"/>
        </w:rPr>
        <w:t>at 21-22.</w:t>
      </w:r>
    </w:p>
    <w:p w:rsidR="00825539" w:rsidRDefault="00825539" w:rsidP="003E482A">
      <w:pPr>
        <w:widowControl/>
        <w:spacing w:line="360" w:lineRule="auto"/>
        <w:ind w:firstLine="1440"/>
        <w:rPr>
          <w:sz w:val="26"/>
          <w:szCs w:val="26"/>
        </w:rPr>
      </w:pPr>
    </w:p>
    <w:p w:rsidR="00825539" w:rsidRDefault="00825539" w:rsidP="003E482A">
      <w:pPr>
        <w:widowControl/>
        <w:spacing w:line="360" w:lineRule="auto"/>
        <w:ind w:firstLine="1440"/>
        <w:rPr>
          <w:sz w:val="26"/>
          <w:szCs w:val="26"/>
        </w:rPr>
      </w:pPr>
      <w:r>
        <w:rPr>
          <w:sz w:val="26"/>
          <w:szCs w:val="26"/>
        </w:rPr>
        <w:t>Th</w:t>
      </w:r>
      <w:r w:rsidR="00D03CF6">
        <w:rPr>
          <w:sz w:val="26"/>
          <w:szCs w:val="26"/>
        </w:rPr>
        <w:t xml:space="preserve">e ALJ </w:t>
      </w:r>
      <w:r w:rsidR="006771DE">
        <w:rPr>
          <w:sz w:val="26"/>
          <w:szCs w:val="26"/>
        </w:rPr>
        <w:t xml:space="preserve">also </w:t>
      </w:r>
      <w:r w:rsidR="00D03CF6">
        <w:rPr>
          <w:sz w:val="26"/>
          <w:szCs w:val="26"/>
        </w:rPr>
        <w:t>dismissed the Complainant</w:t>
      </w:r>
      <w:r>
        <w:rPr>
          <w:sz w:val="26"/>
          <w:szCs w:val="26"/>
        </w:rPr>
        <w:t>s</w:t>
      </w:r>
      <w:r w:rsidR="00D03CF6">
        <w:rPr>
          <w:sz w:val="26"/>
          <w:szCs w:val="26"/>
        </w:rPr>
        <w:t>’</w:t>
      </w:r>
      <w:r>
        <w:rPr>
          <w:sz w:val="26"/>
          <w:szCs w:val="26"/>
        </w:rPr>
        <w:t xml:space="preserve"> evidence comparing usage in </w:t>
      </w:r>
      <w:r w:rsidR="006771DE">
        <w:rPr>
          <w:sz w:val="26"/>
          <w:szCs w:val="26"/>
        </w:rPr>
        <w:t xml:space="preserve">their </w:t>
      </w:r>
      <w:r>
        <w:rPr>
          <w:sz w:val="26"/>
          <w:szCs w:val="26"/>
        </w:rPr>
        <w:t xml:space="preserve">home with </w:t>
      </w:r>
      <w:r w:rsidR="003808B2">
        <w:rPr>
          <w:sz w:val="26"/>
          <w:szCs w:val="26"/>
        </w:rPr>
        <w:t xml:space="preserve">that of </w:t>
      </w:r>
      <w:r>
        <w:rPr>
          <w:sz w:val="26"/>
          <w:szCs w:val="26"/>
        </w:rPr>
        <w:t xml:space="preserve">a relative’s home of </w:t>
      </w:r>
      <w:r w:rsidR="003808B2">
        <w:rPr>
          <w:sz w:val="26"/>
          <w:szCs w:val="26"/>
        </w:rPr>
        <w:t xml:space="preserve">purported </w:t>
      </w:r>
      <w:r>
        <w:rPr>
          <w:sz w:val="26"/>
          <w:szCs w:val="26"/>
        </w:rPr>
        <w:t>similar size and appliance usage</w:t>
      </w:r>
      <w:r w:rsidR="008D355F">
        <w:rPr>
          <w:sz w:val="26"/>
          <w:szCs w:val="26"/>
        </w:rPr>
        <w:t xml:space="preserve">.  Upon review of this evidence, the ALJ found </w:t>
      </w:r>
      <w:r>
        <w:rPr>
          <w:sz w:val="26"/>
          <w:szCs w:val="26"/>
        </w:rPr>
        <w:t>that the Complainants</w:t>
      </w:r>
      <w:r w:rsidR="00D03CF6">
        <w:rPr>
          <w:sz w:val="26"/>
          <w:szCs w:val="26"/>
        </w:rPr>
        <w:t>’</w:t>
      </w:r>
      <w:r>
        <w:rPr>
          <w:sz w:val="26"/>
          <w:szCs w:val="26"/>
        </w:rPr>
        <w:t xml:space="preserve"> “oral testimony that their bills are higher than their relative’s bill for a comparable home is not supported by the evidence, as they failed to establish that the homes are comparable.”  </w:t>
      </w:r>
      <w:r>
        <w:rPr>
          <w:i/>
          <w:sz w:val="26"/>
          <w:szCs w:val="26"/>
        </w:rPr>
        <w:t xml:space="preserve">Id. </w:t>
      </w:r>
      <w:r>
        <w:rPr>
          <w:sz w:val="26"/>
          <w:szCs w:val="26"/>
        </w:rPr>
        <w:t>at 23.</w:t>
      </w:r>
    </w:p>
    <w:p w:rsidR="008D355F" w:rsidRDefault="008D355F" w:rsidP="003E482A">
      <w:pPr>
        <w:widowControl/>
        <w:spacing w:line="360" w:lineRule="auto"/>
        <w:ind w:firstLine="1440"/>
        <w:rPr>
          <w:sz w:val="26"/>
          <w:szCs w:val="26"/>
        </w:rPr>
      </w:pPr>
    </w:p>
    <w:p w:rsidR="006771DE" w:rsidRDefault="00825539" w:rsidP="003E482A">
      <w:pPr>
        <w:widowControl/>
        <w:spacing w:line="360" w:lineRule="auto"/>
        <w:ind w:firstLine="1440"/>
        <w:rPr>
          <w:sz w:val="26"/>
          <w:szCs w:val="26"/>
        </w:rPr>
      </w:pPr>
      <w:r>
        <w:rPr>
          <w:sz w:val="26"/>
          <w:szCs w:val="26"/>
        </w:rPr>
        <w:t xml:space="preserve">Finally, the ALJ turned her attention to </w:t>
      </w:r>
      <w:r w:rsidR="006F5966">
        <w:rPr>
          <w:sz w:val="26"/>
          <w:szCs w:val="26"/>
        </w:rPr>
        <w:t xml:space="preserve">reviewing </w:t>
      </w:r>
      <w:r>
        <w:rPr>
          <w:sz w:val="26"/>
          <w:szCs w:val="26"/>
        </w:rPr>
        <w:t xml:space="preserve">testimony presented in the case by both parties regarding the role </w:t>
      </w:r>
      <w:r w:rsidR="006F5966">
        <w:rPr>
          <w:sz w:val="26"/>
          <w:szCs w:val="26"/>
        </w:rPr>
        <w:t xml:space="preserve">played </w:t>
      </w:r>
      <w:r w:rsidR="009559B8" w:rsidRPr="009559B8">
        <w:rPr>
          <w:sz w:val="26"/>
          <w:szCs w:val="26"/>
        </w:rPr>
        <w:t xml:space="preserve">in the Complainants’ home electricity usage </w:t>
      </w:r>
      <w:r w:rsidR="006F5966" w:rsidRPr="006F5966">
        <w:rPr>
          <w:sz w:val="26"/>
          <w:szCs w:val="26"/>
        </w:rPr>
        <w:t xml:space="preserve">by </w:t>
      </w:r>
      <w:r w:rsidR="00AB5E77">
        <w:rPr>
          <w:sz w:val="26"/>
          <w:szCs w:val="26"/>
        </w:rPr>
        <w:t xml:space="preserve">the </w:t>
      </w:r>
      <w:r w:rsidR="006F5966" w:rsidRPr="006F5966">
        <w:rPr>
          <w:sz w:val="26"/>
          <w:szCs w:val="26"/>
        </w:rPr>
        <w:t>transformer</w:t>
      </w:r>
      <w:r w:rsidR="009559B8">
        <w:rPr>
          <w:sz w:val="26"/>
          <w:szCs w:val="26"/>
        </w:rPr>
        <w:t xml:space="preserve"> serving their home</w:t>
      </w:r>
      <w:r>
        <w:rPr>
          <w:sz w:val="26"/>
          <w:szCs w:val="26"/>
        </w:rPr>
        <w:t xml:space="preserve">.  </w:t>
      </w:r>
      <w:r w:rsidR="006771DE">
        <w:rPr>
          <w:sz w:val="26"/>
          <w:szCs w:val="26"/>
        </w:rPr>
        <w:t>As described by the ALJ, t</w:t>
      </w:r>
      <w:r w:rsidR="00C6062F">
        <w:rPr>
          <w:sz w:val="26"/>
          <w:szCs w:val="26"/>
        </w:rPr>
        <w:t>he Complainant</w:t>
      </w:r>
      <w:r w:rsidR="006771DE">
        <w:rPr>
          <w:sz w:val="26"/>
          <w:szCs w:val="26"/>
        </w:rPr>
        <w:t>s</w:t>
      </w:r>
      <w:r w:rsidR="00C6062F">
        <w:rPr>
          <w:sz w:val="26"/>
          <w:szCs w:val="26"/>
        </w:rPr>
        <w:t xml:space="preserve"> </w:t>
      </w:r>
      <w:r w:rsidR="006F5966">
        <w:rPr>
          <w:sz w:val="26"/>
          <w:szCs w:val="26"/>
        </w:rPr>
        <w:t>argued that the transformer, which serves the Complainants</w:t>
      </w:r>
      <w:r w:rsidR="006771DE">
        <w:rPr>
          <w:sz w:val="26"/>
          <w:szCs w:val="26"/>
        </w:rPr>
        <w:t>’</w:t>
      </w:r>
      <w:r w:rsidR="006F5966">
        <w:rPr>
          <w:sz w:val="26"/>
          <w:szCs w:val="26"/>
        </w:rPr>
        <w:t xml:space="preserve"> </w:t>
      </w:r>
      <w:r w:rsidR="006771DE">
        <w:rPr>
          <w:sz w:val="26"/>
          <w:szCs w:val="26"/>
        </w:rPr>
        <w:t>home and that of a</w:t>
      </w:r>
      <w:r w:rsidR="006F5966">
        <w:rPr>
          <w:sz w:val="26"/>
          <w:szCs w:val="26"/>
        </w:rPr>
        <w:t xml:space="preserve"> neighbor, was undersized</w:t>
      </w:r>
      <w:r w:rsidR="001A3C9B">
        <w:rPr>
          <w:sz w:val="26"/>
          <w:szCs w:val="26"/>
        </w:rPr>
        <w:t>,</w:t>
      </w:r>
      <w:r w:rsidR="006F5966">
        <w:rPr>
          <w:sz w:val="26"/>
          <w:szCs w:val="26"/>
        </w:rPr>
        <w:t xml:space="preserve"> caught fire</w:t>
      </w:r>
      <w:r w:rsidR="001A3C9B">
        <w:rPr>
          <w:sz w:val="26"/>
          <w:szCs w:val="26"/>
        </w:rPr>
        <w:t>,</w:t>
      </w:r>
      <w:r w:rsidR="006F5966">
        <w:rPr>
          <w:sz w:val="26"/>
          <w:szCs w:val="26"/>
        </w:rPr>
        <w:t xml:space="preserve"> and was replaced several times, </w:t>
      </w:r>
      <w:r w:rsidR="00C6062F">
        <w:rPr>
          <w:sz w:val="26"/>
          <w:szCs w:val="26"/>
        </w:rPr>
        <w:t xml:space="preserve">although </w:t>
      </w:r>
      <w:r w:rsidR="006F5966">
        <w:rPr>
          <w:sz w:val="26"/>
          <w:szCs w:val="26"/>
        </w:rPr>
        <w:t>the Complainant</w:t>
      </w:r>
      <w:r w:rsidR="006771DE">
        <w:rPr>
          <w:sz w:val="26"/>
          <w:szCs w:val="26"/>
        </w:rPr>
        <w:t>s</w:t>
      </w:r>
      <w:r w:rsidR="006F5966">
        <w:rPr>
          <w:sz w:val="26"/>
          <w:szCs w:val="26"/>
        </w:rPr>
        <w:t xml:space="preserve"> could not state when or how many times these events occurred.  </w:t>
      </w:r>
      <w:r w:rsidR="006771DE">
        <w:rPr>
          <w:i/>
          <w:sz w:val="26"/>
          <w:szCs w:val="26"/>
        </w:rPr>
        <w:t>Id.</w:t>
      </w:r>
      <w:r w:rsidR="006771DE">
        <w:rPr>
          <w:sz w:val="26"/>
          <w:szCs w:val="26"/>
        </w:rPr>
        <w:t xml:space="preserve"> at 23.  </w:t>
      </w:r>
      <w:r w:rsidR="001A3C9B">
        <w:rPr>
          <w:sz w:val="26"/>
          <w:szCs w:val="26"/>
        </w:rPr>
        <w:t xml:space="preserve">Further to this point, the </w:t>
      </w:r>
      <w:r w:rsidR="00C6062F">
        <w:rPr>
          <w:sz w:val="26"/>
          <w:szCs w:val="26"/>
        </w:rPr>
        <w:t xml:space="preserve">ALJ addressed the testimony presented by the </w:t>
      </w:r>
      <w:r w:rsidR="001A3C9B">
        <w:rPr>
          <w:sz w:val="26"/>
          <w:szCs w:val="26"/>
        </w:rPr>
        <w:t>Complainant</w:t>
      </w:r>
      <w:r w:rsidR="00BE5B57">
        <w:rPr>
          <w:sz w:val="26"/>
          <w:szCs w:val="26"/>
        </w:rPr>
        <w:t>s</w:t>
      </w:r>
      <w:r w:rsidR="001A3C9B">
        <w:rPr>
          <w:sz w:val="26"/>
          <w:szCs w:val="26"/>
        </w:rPr>
        <w:t xml:space="preserve"> </w:t>
      </w:r>
      <w:r w:rsidR="00C6062F">
        <w:rPr>
          <w:sz w:val="26"/>
          <w:szCs w:val="26"/>
        </w:rPr>
        <w:t xml:space="preserve">from </w:t>
      </w:r>
      <w:r w:rsidR="003808B2">
        <w:rPr>
          <w:sz w:val="26"/>
          <w:szCs w:val="26"/>
        </w:rPr>
        <w:t xml:space="preserve">their witness </w:t>
      </w:r>
      <w:r w:rsidR="001A3C9B">
        <w:rPr>
          <w:sz w:val="26"/>
          <w:szCs w:val="26"/>
        </w:rPr>
        <w:t>Dabis Camero</w:t>
      </w:r>
      <w:r w:rsidR="00C6062F">
        <w:rPr>
          <w:sz w:val="26"/>
          <w:szCs w:val="26"/>
        </w:rPr>
        <w:t xml:space="preserve">.  </w:t>
      </w:r>
      <w:r w:rsidR="00C6062F" w:rsidRPr="00C6062F">
        <w:rPr>
          <w:sz w:val="26"/>
          <w:szCs w:val="26"/>
        </w:rPr>
        <w:t xml:space="preserve">According to the ALJ, </w:t>
      </w:r>
      <w:r w:rsidR="00C6062F">
        <w:rPr>
          <w:sz w:val="26"/>
          <w:szCs w:val="26"/>
        </w:rPr>
        <w:t>Mr.</w:t>
      </w:r>
      <w:r w:rsidR="006771DE">
        <w:rPr>
          <w:sz w:val="26"/>
          <w:szCs w:val="26"/>
        </w:rPr>
        <w:t> </w:t>
      </w:r>
      <w:r w:rsidR="00C6062F">
        <w:rPr>
          <w:sz w:val="26"/>
          <w:szCs w:val="26"/>
        </w:rPr>
        <w:t>Camero</w:t>
      </w:r>
      <w:r w:rsidR="006536EB">
        <w:rPr>
          <w:sz w:val="26"/>
          <w:szCs w:val="26"/>
        </w:rPr>
        <w:t xml:space="preserve"> holds a bachelor’s degree in electrical engineering</w:t>
      </w:r>
      <w:r w:rsidR="006771DE">
        <w:rPr>
          <w:sz w:val="26"/>
          <w:szCs w:val="26"/>
        </w:rPr>
        <w:t>,</w:t>
      </w:r>
      <w:r w:rsidR="006536EB">
        <w:rPr>
          <w:sz w:val="26"/>
          <w:szCs w:val="26"/>
        </w:rPr>
        <w:t xml:space="preserve"> has almost completed his master’s</w:t>
      </w:r>
      <w:r w:rsidR="006771DE">
        <w:rPr>
          <w:sz w:val="26"/>
          <w:szCs w:val="26"/>
        </w:rPr>
        <w:t xml:space="preserve"> degree, and has built transformers as part of his education</w:t>
      </w:r>
      <w:r w:rsidR="006536EB">
        <w:rPr>
          <w:sz w:val="26"/>
          <w:szCs w:val="26"/>
        </w:rPr>
        <w:t xml:space="preserve">.  </w:t>
      </w:r>
      <w:r w:rsidR="006536EB">
        <w:rPr>
          <w:i/>
          <w:sz w:val="26"/>
          <w:szCs w:val="26"/>
        </w:rPr>
        <w:t>Id.</w:t>
      </w:r>
      <w:r w:rsidR="006536EB">
        <w:rPr>
          <w:sz w:val="26"/>
          <w:szCs w:val="26"/>
        </w:rPr>
        <w:t xml:space="preserve"> at 2</w:t>
      </w:r>
      <w:r w:rsidR="006771DE">
        <w:rPr>
          <w:sz w:val="26"/>
          <w:szCs w:val="26"/>
        </w:rPr>
        <w:t>4-25</w:t>
      </w:r>
      <w:r w:rsidR="006536EB">
        <w:rPr>
          <w:sz w:val="26"/>
          <w:szCs w:val="26"/>
        </w:rPr>
        <w:t>.</w:t>
      </w:r>
      <w:r w:rsidR="00C6062F">
        <w:rPr>
          <w:sz w:val="26"/>
          <w:szCs w:val="26"/>
        </w:rPr>
        <w:t xml:space="preserve">  </w:t>
      </w:r>
      <w:r w:rsidR="00007C18">
        <w:rPr>
          <w:sz w:val="26"/>
          <w:szCs w:val="26"/>
        </w:rPr>
        <w:t xml:space="preserve">PPL objected to </w:t>
      </w:r>
      <w:r w:rsidR="006771DE">
        <w:rPr>
          <w:sz w:val="26"/>
          <w:szCs w:val="26"/>
        </w:rPr>
        <w:t xml:space="preserve">Mr. Camero’s </w:t>
      </w:r>
      <w:r w:rsidR="00007C18">
        <w:rPr>
          <w:sz w:val="26"/>
          <w:szCs w:val="26"/>
        </w:rPr>
        <w:t xml:space="preserve">qualification as an electric power expert because </w:t>
      </w:r>
      <w:r w:rsidR="006771DE">
        <w:rPr>
          <w:sz w:val="26"/>
          <w:szCs w:val="26"/>
        </w:rPr>
        <w:t xml:space="preserve">he affirmed </w:t>
      </w:r>
      <w:r w:rsidR="00C6062F">
        <w:rPr>
          <w:sz w:val="26"/>
          <w:szCs w:val="26"/>
        </w:rPr>
        <w:t xml:space="preserve">on cross-examination that his fields of study were biometrics, neuro networks, compression methods, and data networks infrastructure including computer-related fields.  </w:t>
      </w:r>
      <w:r w:rsidR="00C6062F">
        <w:rPr>
          <w:i/>
          <w:sz w:val="26"/>
          <w:szCs w:val="26"/>
        </w:rPr>
        <w:t>Id.</w:t>
      </w:r>
      <w:r w:rsidR="00C6062F">
        <w:rPr>
          <w:sz w:val="26"/>
          <w:szCs w:val="26"/>
        </w:rPr>
        <w:t xml:space="preserve"> at 25-26.</w:t>
      </w:r>
    </w:p>
    <w:p w:rsidR="006771DE" w:rsidRDefault="006771DE" w:rsidP="003E482A">
      <w:pPr>
        <w:widowControl/>
        <w:spacing w:line="360" w:lineRule="auto"/>
        <w:ind w:firstLine="1440"/>
        <w:rPr>
          <w:sz w:val="26"/>
          <w:szCs w:val="26"/>
        </w:rPr>
      </w:pPr>
    </w:p>
    <w:p w:rsidR="009559B8" w:rsidRDefault="009559B8" w:rsidP="003E482A">
      <w:pPr>
        <w:widowControl/>
        <w:spacing w:line="360" w:lineRule="auto"/>
        <w:ind w:firstLine="1440"/>
        <w:rPr>
          <w:sz w:val="26"/>
          <w:szCs w:val="26"/>
        </w:rPr>
      </w:pPr>
      <w:r>
        <w:rPr>
          <w:sz w:val="26"/>
          <w:szCs w:val="26"/>
        </w:rPr>
        <w:lastRenderedPageBreak/>
        <w:t xml:space="preserve">Over the objections of PPL, the ALJ permitted </w:t>
      </w:r>
      <w:r w:rsidR="00C6062F">
        <w:rPr>
          <w:sz w:val="26"/>
          <w:szCs w:val="26"/>
        </w:rPr>
        <w:t xml:space="preserve">Mr. Camero to </w:t>
      </w:r>
      <w:r>
        <w:rPr>
          <w:sz w:val="26"/>
          <w:szCs w:val="26"/>
        </w:rPr>
        <w:t xml:space="preserve">offer opinion testimony on the causal relationship between the size of PPL’s transformer and the level of the Complainants’ usage </w:t>
      </w:r>
      <w:r w:rsidR="00C6062F">
        <w:rPr>
          <w:sz w:val="26"/>
          <w:szCs w:val="26"/>
        </w:rPr>
        <w:t xml:space="preserve">because </w:t>
      </w:r>
      <w:r>
        <w:rPr>
          <w:sz w:val="26"/>
          <w:szCs w:val="26"/>
        </w:rPr>
        <w:t>t</w:t>
      </w:r>
      <w:r w:rsidR="00C6062F">
        <w:rPr>
          <w:sz w:val="26"/>
          <w:szCs w:val="26"/>
        </w:rPr>
        <w:t xml:space="preserve">he </w:t>
      </w:r>
      <w:r>
        <w:rPr>
          <w:sz w:val="26"/>
          <w:szCs w:val="26"/>
        </w:rPr>
        <w:t xml:space="preserve">ALJ found that Mr. Camero </w:t>
      </w:r>
      <w:r w:rsidR="00C6062F">
        <w:rPr>
          <w:sz w:val="26"/>
          <w:szCs w:val="26"/>
        </w:rPr>
        <w:t>possessed specialized knowledge beyond that of a layperson</w:t>
      </w:r>
      <w:r w:rsidR="003C71F0">
        <w:rPr>
          <w:sz w:val="26"/>
          <w:szCs w:val="26"/>
        </w:rPr>
        <w:t>.  I</w:t>
      </w:r>
      <w:r w:rsidR="00007C18">
        <w:rPr>
          <w:sz w:val="26"/>
          <w:szCs w:val="26"/>
        </w:rPr>
        <w:t xml:space="preserve">n </w:t>
      </w:r>
      <w:r w:rsidR="003C71F0">
        <w:rPr>
          <w:sz w:val="26"/>
          <w:szCs w:val="26"/>
        </w:rPr>
        <w:t xml:space="preserve">evaluating the conflicting testimony of the Castaneiras’ witness and PPL’s engineer, however, </w:t>
      </w:r>
      <w:r w:rsidR="00C6062F">
        <w:rPr>
          <w:sz w:val="26"/>
          <w:szCs w:val="26"/>
        </w:rPr>
        <w:t xml:space="preserve">the ALJ </w:t>
      </w:r>
      <w:r w:rsidR="003C71F0">
        <w:rPr>
          <w:sz w:val="26"/>
          <w:szCs w:val="26"/>
        </w:rPr>
        <w:t xml:space="preserve">reviewed the </w:t>
      </w:r>
      <w:r w:rsidR="00007C18" w:rsidRPr="00007C18">
        <w:rPr>
          <w:sz w:val="26"/>
          <w:szCs w:val="26"/>
        </w:rPr>
        <w:t>Pennsylvania Rules of Evidence applicable to lay and expert testimony.</w:t>
      </w:r>
      <w:r w:rsidR="00007C18">
        <w:rPr>
          <w:sz w:val="26"/>
          <w:szCs w:val="26"/>
        </w:rPr>
        <w:t xml:space="preserve">  </w:t>
      </w:r>
      <w:r w:rsidR="006771DE">
        <w:rPr>
          <w:sz w:val="26"/>
          <w:szCs w:val="26"/>
        </w:rPr>
        <w:t>Relying on Pennsylvania Rules of Evidence 701 and 702</w:t>
      </w:r>
      <w:r>
        <w:rPr>
          <w:sz w:val="26"/>
          <w:szCs w:val="26"/>
        </w:rPr>
        <w:t xml:space="preserve"> addressing opinion testimony from lay and expert witnesses, the </w:t>
      </w:r>
      <w:r w:rsidR="003C71F0">
        <w:rPr>
          <w:sz w:val="26"/>
          <w:szCs w:val="26"/>
        </w:rPr>
        <w:t>ALJ concluded</w:t>
      </w:r>
      <w:r>
        <w:rPr>
          <w:sz w:val="26"/>
          <w:szCs w:val="26"/>
        </w:rPr>
        <w:t xml:space="preserve"> that</w:t>
      </w:r>
      <w:r w:rsidR="003C71F0">
        <w:rPr>
          <w:sz w:val="26"/>
          <w:szCs w:val="26"/>
        </w:rPr>
        <w:t xml:space="preserve"> every witness may testify to what the witness observes.  On other issues, however, special expertise is required.  As to scientific, technical, or other specialized knowledge beyond that possessed by a layperson, in order to testify in the form of an opinion or otherwise a witness must be qualified as an expert by knowledge, skill, experience, training, or education.  The expert witness must have a “reasonable pretension to specialized knowledge on the subject under investigation,” “the facts relied upon as the basis of the expert opinion must be in the record[,]” and “the weight to be given such testimony is for the trier of fact to determine.”  I.D. at 24-25, citing </w:t>
      </w:r>
      <w:r w:rsidR="003C71F0">
        <w:rPr>
          <w:i/>
          <w:sz w:val="26"/>
          <w:szCs w:val="26"/>
        </w:rPr>
        <w:t>Miller v. Brass Rail Tavern, Inc.,</w:t>
      </w:r>
      <w:r w:rsidR="003C71F0" w:rsidRPr="003C71F0">
        <w:rPr>
          <w:sz w:val="26"/>
          <w:szCs w:val="26"/>
        </w:rPr>
        <w:t xml:space="preserve"> 541 Pa. 373, 480-81, 664 A.2d 525, 528 (1995)</w:t>
      </w:r>
      <w:r w:rsidR="003C71F0">
        <w:rPr>
          <w:sz w:val="26"/>
          <w:szCs w:val="26"/>
        </w:rPr>
        <w:t xml:space="preserve"> (citations omitted); </w:t>
      </w:r>
      <w:r w:rsidR="003C71F0">
        <w:rPr>
          <w:i/>
          <w:sz w:val="26"/>
          <w:szCs w:val="26"/>
        </w:rPr>
        <w:t>Commw</w:t>
      </w:r>
      <w:r w:rsidR="0002156C">
        <w:rPr>
          <w:i/>
          <w:sz w:val="26"/>
          <w:szCs w:val="26"/>
        </w:rPr>
        <w:t>.</w:t>
      </w:r>
      <w:r w:rsidR="003C71F0">
        <w:rPr>
          <w:i/>
          <w:sz w:val="26"/>
          <w:szCs w:val="26"/>
        </w:rPr>
        <w:t xml:space="preserve"> v. Rounds</w:t>
      </w:r>
      <w:r w:rsidR="003C71F0" w:rsidRPr="003C71F0">
        <w:rPr>
          <w:sz w:val="26"/>
          <w:szCs w:val="26"/>
        </w:rPr>
        <w:t>,</w:t>
      </w:r>
      <w:r w:rsidR="003C71F0">
        <w:rPr>
          <w:sz w:val="26"/>
          <w:szCs w:val="26"/>
        </w:rPr>
        <w:t xml:space="preserve"> 518 Pa. 204, 542 A.2d 996 (1988).</w:t>
      </w:r>
    </w:p>
    <w:p w:rsidR="009559B8" w:rsidRDefault="009559B8" w:rsidP="003E482A">
      <w:pPr>
        <w:widowControl/>
        <w:spacing w:line="360" w:lineRule="auto"/>
        <w:ind w:firstLine="1440"/>
        <w:rPr>
          <w:sz w:val="26"/>
          <w:szCs w:val="26"/>
        </w:rPr>
      </w:pPr>
    </w:p>
    <w:p w:rsidR="00FE0F2B" w:rsidRPr="006536EB" w:rsidRDefault="000056E3" w:rsidP="003E482A">
      <w:pPr>
        <w:widowControl/>
        <w:spacing w:line="360" w:lineRule="auto"/>
        <w:ind w:firstLine="1440"/>
        <w:rPr>
          <w:sz w:val="26"/>
          <w:szCs w:val="26"/>
        </w:rPr>
      </w:pPr>
      <w:r>
        <w:rPr>
          <w:sz w:val="26"/>
          <w:szCs w:val="26"/>
        </w:rPr>
        <w:t xml:space="preserve">On the basis of </w:t>
      </w:r>
      <w:r w:rsidR="009559B8">
        <w:rPr>
          <w:sz w:val="26"/>
          <w:szCs w:val="26"/>
        </w:rPr>
        <w:t>her</w:t>
      </w:r>
      <w:r w:rsidR="00007C18">
        <w:rPr>
          <w:sz w:val="26"/>
          <w:szCs w:val="26"/>
        </w:rPr>
        <w:t xml:space="preserve"> </w:t>
      </w:r>
      <w:r>
        <w:rPr>
          <w:sz w:val="26"/>
          <w:szCs w:val="26"/>
        </w:rPr>
        <w:t xml:space="preserve">legal </w:t>
      </w:r>
      <w:r w:rsidR="00007C18">
        <w:rPr>
          <w:sz w:val="26"/>
          <w:szCs w:val="26"/>
        </w:rPr>
        <w:t xml:space="preserve">analysis, the ALJ found that Mr. Camero lacked sufficient experience, training, or education about an electric distribution system, including transformers and meters, to support giving his opinion more weight than that of the </w:t>
      </w:r>
      <w:r w:rsidR="003808B2">
        <w:rPr>
          <w:sz w:val="26"/>
          <w:szCs w:val="26"/>
        </w:rPr>
        <w:t>witnesses</w:t>
      </w:r>
      <w:r w:rsidR="00007C18">
        <w:rPr>
          <w:sz w:val="26"/>
          <w:szCs w:val="26"/>
        </w:rPr>
        <w:t xml:space="preserve"> presented by PPL.  </w:t>
      </w:r>
      <w:r w:rsidR="003716F3">
        <w:rPr>
          <w:sz w:val="26"/>
          <w:szCs w:val="26"/>
        </w:rPr>
        <w:t>The</w:t>
      </w:r>
      <w:r w:rsidR="00007C18">
        <w:rPr>
          <w:sz w:val="26"/>
          <w:szCs w:val="26"/>
        </w:rPr>
        <w:t xml:space="preserve"> ALJ </w:t>
      </w:r>
      <w:r w:rsidR="003716F3">
        <w:rPr>
          <w:sz w:val="26"/>
          <w:szCs w:val="26"/>
        </w:rPr>
        <w:t>also concluded t</w:t>
      </w:r>
      <w:r w:rsidR="00007C18">
        <w:rPr>
          <w:sz w:val="26"/>
          <w:szCs w:val="26"/>
        </w:rPr>
        <w:t xml:space="preserve">hat Mr. Camero’s testimony regarding the alleged </w:t>
      </w:r>
      <w:r w:rsidR="003716F3">
        <w:rPr>
          <w:sz w:val="26"/>
          <w:szCs w:val="26"/>
        </w:rPr>
        <w:t xml:space="preserve">multiple </w:t>
      </w:r>
      <w:r w:rsidR="00007C18">
        <w:rPr>
          <w:sz w:val="26"/>
          <w:szCs w:val="26"/>
        </w:rPr>
        <w:t>replacements of the transformer and the transformer’s effect on the Complainants</w:t>
      </w:r>
      <w:r w:rsidR="000E3C7F">
        <w:rPr>
          <w:sz w:val="26"/>
          <w:szCs w:val="26"/>
        </w:rPr>
        <w:t>’</w:t>
      </w:r>
      <w:r w:rsidR="00007C18">
        <w:rPr>
          <w:sz w:val="26"/>
          <w:szCs w:val="26"/>
        </w:rPr>
        <w:t xml:space="preserve"> energy consumption was inconsistent, unsupported by the record, and lack</w:t>
      </w:r>
      <w:r>
        <w:rPr>
          <w:sz w:val="26"/>
          <w:szCs w:val="26"/>
        </w:rPr>
        <w:t>ed</w:t>
      </w:r>
      <w:r w:rsidR="00007C18">
        <w:rPr>
          <w:sz w:val="26"/>
          <w:szCs w:val="26"/>
        </w:rPr>
        <w:t xml:space="preserve"> credibility.  </w:t>
      </w:r>
      <w:r w:rsidR="003716F3">
        <w:rPr>
          <w:sz w:val="26"/>
          <w:szCs w:val="26"/>
        </w:rPr>
        <w:t>Finally the ALJ found that Mr. Camero was u</w:t>
      </w:r>
      <w:r w:rsidR="00007C18">
        <w:rPr>
          <w:sz w:val="26"/>
          <w:szCs w:val="26"/>
        </w:rPr>
        <w:t xml:space="preserve">nable to testify to any </w:t>
      </w:r>
      <w:r w:rsidR="009559B8" w:rsidRPr="009559B8">
        <w:rPr>
          <w:sz w:val="26"/>
          <w:szCs w:val="26"/>
        </w:rPr>
        <w:t xml:space="preserve">familiarity with the devices involved </w:t>
      </w:r>
      <w:r w:rsidR="009559B8">
        <w:rPr>
          <w:sz w:val="26"/>
          <w:szCs w:val="26"/>
        </w:rPr>
        <w:t xml:space="preserve">or to any </w:t>
      </w:r>
      <w:r w:rsidR="00007C18">
        <w:rPr>
          <w:sz w:val="26"/>
          <w:szCs w:val="26"/>
        </w:rPr>
        <w:t>specifics based upon readings from the Complainant</w:t>
      </w:r>
      <w:r w:rsidR="009559B8">
        <w:rPr>
          <w:sz w:val="26"/>
          <w:szCs w:val="26"/>
        </w:rPr>
        <w:t>s</w:t>
      </w:r>
      <w:r w:rsidR="00007C18">
        <w:rPr>
          <w:sz w:val="26"/>
          <w:szCs w:val="26"/>
        </w:rPr>
        <w:t>’ appliances</w:t>
      </w:r>
      <w:r w:rsidR="003716F3">
        <w:rPr>
          <w:sz w:val="26"/>
          <w:szCs w:val="26"/>
        </w:rPr>
        <w:t xml:space="preserve">, and </w:t>
      </w:r>
      <w:r w:rsidR="009559B8">
        <w:rPr>
          <w:sz w:val="26"/>
          <w:szCs w:val="26"/>
        </w:rPr>
        <w:t xml:space="preserve">that Mr. Camero </w:t>
      </w:r>
      <w:r w:rsidR="003716F3">
        <w:rPr>
          <w:sz w:val="26"/>
          <w:szCs w:val="26"/>
        </w:rPr>
        <w:t>failed to address the significant reduction in electric consumption in the Complainants</w:t>
      </w:r>
      <w:r w:rsidR="000E3C7F">
        <w:rPr>
          <w:sz w:val="26"/>
          <w:szCs w:val="26"/>
        </w:rPr>
        <w:t>’</w:t>
      </w:r>
      <w:r w:rsidR="003716F3">
        <w:rPr>
          <w:sz w:val="26"/>
          <w:szCs w:val="26"/>
        </w:rPr>
        <w:t xml:space="preserve"> account statement after the electric water heaters were replaced with a gas heater.  </w:t>
      </w:r>
      <w:r w:rsidR="009559B8" w:rsidRPr="009559B8">
        <w:rPr>
          <w:sz w:val="26"/>
          <w:szCs w:val="26"/>
        </w:rPr>
        <w:t>I.D</w:t>
      </w:r>
      <w:r w:rsidR="003716F3">
        <w:rPr>
          <w:i/>
          <w:sz w:val="26"/>
          <w:szCs w:val="26"/>
        </w:rPr>
        <w:t>.</w:t>
      </w:r>
      <w:r w:rsidR="003716F3">
        <w:rPr>
          <w:sz w:val="26"/>
          <w:szCs w:val="26"/>
        </w:rPr>
        <w:t xml:space="preserve"> at 26-27.</w:t>
      </w:r>
    </w:p>
    <w:p w:rsidR="00FE0F2B" w:rsidRDefault="00FE0F2B" w:rsidP="003E482A">
      <w:pPr>
        <w:widowControl/>
        <w:spacing w:line="360" w:lineRule="auto"/>
        <w:ind w:firstLine="1440"/>
        <w:rPr>
          <w:sz w:val="26"/>
          <w:szCs w:val="26"/>
        </w:rPr>
      </w:pPr>
    </w:p>
    <w:p w:rsidR="003E366C" w:rsidRDefault="006F5966" w:rsidP="003E482A">
      <w:pPr>
        <w:widowControl/>
        <w:spacing w:line="360" w:lineRule="auto"/>
        <w:ind w:firstLine="1440"/>
        <w:rPr>
          <w:sz w:val="26"/>
          <w:szCs w:val="26"/>
        </w:rPr>
      </w:pPr>
      <w:r>
        <w:rPr>
          <w:sz w:val="26"/>
          <w:szCs w:val="26"/>
        </w:rPr>
        <w:t xml:space="preserve">PPL, on the other hand, presented </w:t>
      </w:r>
      <w:r w:rsidR="00752190">
        <w:rPr>
          <w:sz w:val="26"/>
          <w:szCs w:val="26"/>
        </w:rPr>
        <w:t xml:space="preserve">the </w:t>
      </w:r>
      <w:r>
        <w:rPr>
          <w:sz w:val="26"/>
          <w:szCs w:val="26"/>
        </w:rPr>
        <w:t xml:space="preserve">testimony </w:t>
      </w:r>
      <w:r w:rsidR="00752190">
        <w:rPr>
          <w:sz w:val="26"/>
          <w:szCs w:val="26"/>
        </w:rPr>
        <w:t xml:space="preserve">of </w:t>
      </w:r>
      <w:r w:rsidR="003E366C">
        <w:rPr>
          <w:sz w:val="26"/>
          <w:szCs w:val="26"/>
        </w:rPr>
        <w:t xml:space="preserve">expert </w:t>
      </w:r>
      <w:r w:rsidR="00752190">
        <w:rPr>
          <w:sz w:val="26"/>
          <w:szCs w:val="26"/>
        </w:rPr>
        <w:t>witness</w:t>
      </w:r>
      <w:r w:rsidR="003E366C">
        <w:rPr>
          <w:sz w:val="26"/>
          <w:szCs w:val="26"/>
        </w:rPr>
        <w:t>es</w:t>
      </w:r>
      <w:r w:rsidR="00752190">
        <w:rPr>
          <w:sz w:val="26"/>
          <w:szCs w:val="26"/>
        </w:rPr>
        <w:t xml:space="preserve"> </w:t>
      </w:r>
      <w:r w:rsidR="003E366C">
        <w:rPr>
          <w:sz w:val="26"/>
          <w:szCs w:val="26"/>
        </w:rPr>
        <w:t xml:space="preserve">based upon </w:t>
      </w:r>
      <w:r w:rsidR="00752190">
        <w:rPr>
          <w:sz w:val="26"/>
          <w:szCs w:val="26"/>
        </w:rPr>
        <w:t xml:space="preserve">Company </w:t>
      </w:r>
      <w:r w:rsidR="003716F3">
        <w:rPr>
          <w:sz w:val="26"/>
          <w:szCs w:val="26"/>
        </w:rPr>
        <w:t>business records</w:t>
      </w:r>
      <w:r w:rsidR="003E366C">
        <w:rPr>
          <w:sz w:val="26"/>
          <w:szCs w:val="26"/>
        </w:rPr>
        <w:t xml:space="preserve">.  </w:t>
      </w:r>
      <w:r w:rsidR="003E366C" w:rsidRPr="003E366C">
        <w:rPr>
          <w:sz w:val="26"/>
          <w:szCs w:val="26"/>
        </w:rPr>
        <w:t>Comparing and contrasting the testimonies of the Complainant</w:t>
      </w:r>
      <w:r w:rsidR="000056E3">
        <w:rPr>
          <w:sz w:val="26"/>
          <w:szCs w:val="26"/>
        </w:rPr>
        <w:t>s and their</w:t>
      </w:r>
      <w:r w:rsidR="003E366C" w:rsidRPr="003E366C">
        <w:rPr>
          <w:sz w:val="26"/>
          <w:szCs w:val="26"/>
        </w:rPr>
        <w:t xml:space="preserve"> witness </w:t>
      </w:r>
      <w:r w:rsidR="000056E3">
        <w:rPr>
          <w:sz w:val="26"/>
          <w:szCs w:val="26"/>
        </w:rPr>
        <w:t xml:space="preserve">Mr. </w:t>
      </w:r>
      <w:r w:rsidR="003E366C" w:rsidRPr="003E366C">
        <w:rPr>
          <w:sz w:val="26"/>
          <w:szCs w:val="26"/>
        </w:rPr>
        <w:t xml:space="preserve">Camero with the testimony of PPL witnesses Hadginske and Matter, the ALJ found the opinions of PPL’s witnesses </w:t>
      </w:r>
      <w:r w:rsidR="000056E3">
        <w:rPr>
          <w:sz w:val="26"/>
          <w:szCs w:val="26"/>
        </w:rPr>
        <w:t xml:space="preserve">more persuasive as they </w:t>
      </w:r>
      <w:r w:rsidR="003E366C" w:rsidRPr="003E366C">
        <w:rPr>
          <w:sz w:val="26"/>
          <w:szCs w:val="26"/>
        </w:rPr>
        <w:t xml:space="preserve">were based on “their education, records, and personal experience with the Respondent’s systems.”  </w:t>
      </w:r>
      <w:r w:rsidR="003E366C" w:rsidRPr="003E366C">
        <w:rPr>
          <w:i/>
          <w:sz w:val="26"/>
          <w:szCs w:val="26"/>
        </w:rPr>
        <w:t>Id.</w:t>
      </w:r>
      <w:r w:rsidR="003E366C" w:rsidRPr="003E366C">
        <w:rPr>
          <w:sz w:val="26"/>
          <w:szCs w:val="26"/>
        </w:rPr>
        <w:t xml:space="preserve"> at 28.</w:t>
      </w:r>
    </w:p>
    <w:p w:rsidR="003E366C" w:rsidRDefault="003E366C" w:rsidP="003E482A">
      <w:pPr>
        <w:widowControl/>
        <w:spacing w:line="360" w:lineRule="auto"/>
        <w:ind w:firstLine="1440"/>
        <w:rPr>
          <w:sz w:val="26"/>
          <w:szCs w:val="26"/>
        </w:rPr>
      </w:pPr>
    </w:p>
    <w:p w:rsidR="003E366C" w:rsidRDefault="003E366C" w:rsidP="003E482A">
      <w:pPr>
        <w:widowControl/>
        <w:spacing w:line="360" w:lineRule="auto"/>
        <w:ind w:firstLine="1440"/>
        <w:rPr>
          <w:sz w:val="26"/>
          <w:szCs w:val="26"/>
        </w:rPr>
      </w:pPr>
      <w:r>
        <w:rPr>
          <w:sz w:val="26"/>
          <w:szCs w:val="26"/>
        </w:rPr>
        <w:t>First, the ALJ found that</w:t>
      </w:r>
      <w:r w:rsidR="003716F3">
        <w:rPr>
          <w:sz w:val="26"/>
          <w:szCs w:val="26"/>
        </w:rPr>
        <w:t>,</w:t>
      </w:r>
      <w:r w:rsidR="006F5966">
        <w:rPr>
          <w:sz w:val="26"/>
          <w:szCs w:val="26"/>
        </w:rPr>
        <w:t xml:space="preserve"> </w:t>
      </w:r>
      <w:r w:rsidR="003716F3">
        <w:rPr>
          <w:sz w:val="26"/>
          <w:szCs w:val="26"/>
        </w:rPr>
        <w:t>contrary to the testimony from the Complainant</w:t>
      </w:r>
      <w:r w:rsidR="000056E3">
        <w:rPr>
          <w:sz w:val="26"/>
          <w:szCs w:val="26"/>
        </w:rPr>
        <w:t>s</w:t>
      </w:r>
      <w:r w:rsidR="003716F3">
        <w:rPr>
          <w:sz w:val="26"/>
          <w:szCs w:val="26"/>
        </w:rPr>
        <w:t xml:space="preserve"> and Mr. Camero</w:t>
      </w:r>
      <w:r>
        <w:rPr>
          <w:sz w:val="26"/>
          <w:szCs w:val="26"/>
        </w:rPr>
        <w:t xml:space="preserve"> that the transformer was replaced on multiple occasions</w:t>
      </w:r>
      <w:r w:rsidR="003716F3">
        <w:rPr>
          <w:sz w:val="26"/>
          <w:szCs w:val="26"/>
        </w:rPr>
        <w:t xml:space="preserve">, </w:t>
      </w:r>
      <w:r>
        <w:rPr>
          <w:sz w:val="26"/>
          <w:szCs w:val="26"/>
        </w:rPr>
        <w:t xml:space="preserve">PPL’s records indicated that </w:t>
      </w:r>
      <w:r w:rsidR="006F5966">
        <w:rPr>
          <w:sz w:val="26"/>
          <w:szCs w:val="26"/>
        </w:rPr>
        <w:t xml:space="preserve">the transformer had been replaced </w:t>
      </w:r>
      <w:r w:rsidR="003716F3">
        <w:rPr>
          <w:sz w:val="26"/>
          <w:szCs w:val="26"/>
        </w:rPr>
        <w:t>o</w:t>
      </w:r>
      <w:r w:rsidR="006F5966">
        <w:rPr>
          <w:sz w:val="26"/>
          <w:szCs w:val="26"/>
        </w:rPr>
        <w:t xml:space="preserve">n February </w:t>
      </w:r>
      <w:r w:rsidR="003716F3">
        <w:rPr>
          <w:sz w:val="26"/>
          <w:szCs w:val="26"/>
        </w:rPr>
        <w:t xml:space="preserve">5, </w:t>
      </w:r>
      <w:r w:rsidR="006F5966">
        <w:rPr>
          <w:sz w:val="26"/>
          <w:szCs w:val="26"/>
        </w:rPr>
        <w:t xml:space="preserve">2014, </w:t>
      </w:r>
      <w:r w:rsidR="003716F3">
        <w:rPr>
          <w:sz w:val="26"/>
          <w:szCs w:val="26"/>
        </w:rPr>
        <w:t>due to damage from an ice storm, and as a result of which</w:t>
      </w:r>
      <w:r w:rsidR="006F5966">
        <w:rPr>
          <w:sz w:val="26"/>
          <w:szCs w:val="26"/>
        </w:rPr>
        <w:t xml:space="preserve"> the voltage was increased from a 10 kVA to a 15 kVA.</w:t>
      </w:r>
      <w:r w:rsidR="003716F3">
        <w:rPr>
          <w:sz w:val="26"/>
          <w:szCs w:val="26"/>
        </w:rPr>
        <w:t xml:space="preserve">  </w:t>
      </w:r>
      <w:r w:rsidR="003716F3">
        <w:rPr>
          <w:i/>
          <w:sz w:val="26"/>
          <w:szCs w:val="26"/>
        </w:rPr>
        <w:t>Id.</w:t>
      </w:r>
      <w:r w:rsidR="003716F3">
        <w:rPr>
          <w:sz w:val="26"/>
          <w:szCs w:val="26"/>
        </w:rPr>
        <w:t xml:space="preserve"> at 23, 27</w:t>
      </w:r>
      <w:r w:rsidR="00752190">
        <w:rPr>
          <w:sz w:val="26"/>
          <w:szCs w:val="26"/>
        </w:rPr>
        <w:t>-28</w:t>
      </w:r>
      <w:r w:rsidR="003716F3">
        <w:rPr>
          <w:sz w:val="26"/>
          <w:szCs w:val="26"/>
        </w:rPr>
        <w:t>.</w:t>
      </w:r>
    </w:p>
    <w:p w:rsidR="003E366C" w:rsidRDefault="003E366C" w:rsidP="003E482A">
      <w:pPr>
        <w:widowControl/>
        <w:spacing w:line="360" w:lineRule="auto"/>
        <w:ind w:firstLine="1440"/>
        <w:rPr>
          <w:sz w:val="26"/>
          <w:szCs w:val="26"/>
        </w:rPr>
      </w:pPr>
    </w:p>
    <w:p w:rsidR="002D3C90" w:rsidRDefault="003E366C" w:rsidP="003E482A">
      <w:pPr>
        <w:widowControl/>
        <w:spacing w:line="360" w:lineRule="auto"/>
        <w:ind w:firstLine="1440"/>
        <w:rPr>
          <w:sz w:val="26"/>
          <w:szCs w:val="26"/>
        </w:rPr>
      </w:pPr>
      <w:r>
        <w:rPr>
          <w:sz w:val="26"/>
          <w:szCs w:val="26"/>
        </w:rPr>
        <w:t>The ALJ also found that t</w:t>
      </w:r>
      <w:r w:rsidR="00752190">
        <w:rPr>
          <w:sz w:val="26"/>
          <w:szCs w:val="26"/>
        </w:rPr>
        <w:t>he expert opinion</w:t>
      </w:r>
      <w:r>
        <w:rPr>
          <w:sz w:val="26"/>
          <w:szCs w:val="26"/>
        </w:rPr>
        <w:t xml:space="preserve"> of PPL witness Hadginske </w:t>
      </w:r>
      <w:r w:rsidR="00752190">
        <w:rPr>
          <w:sz w:val="26"/>
          <w:szCs w:val="26"/>
        </w:rPr>
        <w:t>contradicted the Complainants</w:t>
      </w:r>
      <w:r w:rsidR="000056E3">
        <w:rPr>
          <w:sz w:val="26"/>
          <w:szCs w:val="26"/>
        </w:rPr>
        <w:t>’</w:t>
      </w:r>
      <w:r w:rsidR="00752190">
        <w:rPr>
          <w:sz w:val="26"/>
          <w:szCs w:val="26"/>
        </w:rPr>
        <w:t xml:space="preserve"> position, as testified to by Mr. Camero, that the malfunctioning appliances and increased usage in the Complainants</w:t>
      </w:r>
      <w:r w:rsidR="000056E3">
        <w:rPr>
          <w:sz w:val="26"/>
          <w:szCs w:val="26"/>
        </w:rPr>
        <w:t>’</w:t>
      </w:r>
      <w:r w:rsidR="00752190">
        <w:rPr>
          <w:sz w:val="26"/>
          <w:szCs w:val="26"/>
        </w:rPr>
        <w:t xml:space="preserve"> home were due to inadequate voltage from the transformer.  As the ALJ </w:t>
      </w:r>
      <w:r>
        <w:rPr>
          <w:sz w:val="26"/>
          <w:szCs w:val="26"/>
        </w:rPr>
        <w:t>stated</w:t>
      </w:r>
      <w:r w:rsidR="00752190">
        <w:rPr>
          <w:sz w:val="26"/>
          <w:szCs w:val="26"/>
        </w:rPr>
        <w:t>, PPL’s witness Hadginske testified</w:t>
      </w:r>
      <w:r>
        <w:rPr>
          <w:sz w:val="26"/>
          <w:szCs w:val="26"/>
        </w:rPr>
        <w:t xml:space="preserve"> that </w:t>
      </w:r>
      <w:r w:rsidR="00752190">
        <w:rPr>
          <w:sz w:val="26"/>
          <w:szCs w:val="26"/>
        </w:rPr>
        <w:t>if a higher transformer were needed</w:t>
      </w:r>
      <w:r w:rsidR="00AD593F">
        <w:rPr>
          <w:sz w:val="26"/>
          <w:szCs w:val="26"/>
        </w:rPr>
        <w:t>,</w:t>
      </w:r>
      <w:r w:rsidR="00752190">
        <w:rPr>
          <w:sz w:val="26"/>
          <w:szCs w:val="26"/>
        </w:rPr>
        <w:t xml:space="preserve"> the Complainants</w:t>
      </w:r>
      <w:r w:rsidR="000056E3">
        <w:rPr>
          <w:sz w:val="26"/>
          <w:szCs w:val="26"/>
        </w:rPr>
        <w:t>’</w:t>
      </w:r>
      <w:r w:rsidR="00752190">
        <w:rPr>
          <w:sz w:val="26"/>
          <w:szCs w:val="26"/>
        </w:rPr>
        <w:t xml:space="preserve"> bills would not be higher</w:t>
      </w:r>
      <w:r w:rsidR="002D3C90">
        <w:rPr>
          <w:sz w:val="26"/>
          <w:szCs w:val="26"/>
        </w:rPr>
        <w:t xml:space="preserve"> as electricity is pulled by the meter and not pushed to the meter from the transformer</w:t>
      </w:r>
      <w:r w:rsidR="00752190">
        <w:rPr>
          <w:sz w:val="26"/>
          <w:szCs w:val="26"/>
        </w:rPr>
        <w:t xml:space="preserve">. </w:t>
      </w:r>
      <w:r>
        <w:rPr>
          <w:sz w:val="26"/>
          <w:szCs w:val="26"/>
        </w:rPr>
        <w:t xml:space="preserve"> The ALJ also found that PPL had</w:t>
      </w:r>
      <w:r w:rsidR="00752190">
        <w:rPr>
          <w:sz w:val="26"/>
          <w:szCs w:val="26"/>
        </w:rPr>
        <w:t xml:space="preserve"> installed volt meters in the Complainants</w:t>
      </w:r>
      <w:r w:rsidR="000056E3">
        <w:rPr>
          <w:sz w:val="26"/>
          <w:szCs w:val="26"/>
        </w:rPr>
        <w:t>’</w:t>
      </w:r>
      <w:r w:rsidR="00752190">
        <w:rPr>
          <w:sz w:val="26"/>
          <w:szCs w:val="26"/>
        </w:rPr>
        <w:t xml:space="preserve"> home in 2011 and 2012, and a Guardian power monitor recordable meter </w:t>
      </w:r>
      <w:r>
        <w:rPr>
          <w:sz w:val="26"/>
          <w:szCs w:val="26"/>
        </w:rPr>
        <w:t xml:space="preserve">for twenty days from July 25, 2013, to August 15, </w:t>
      </w:r>
      <w:r w:rsidR="00752190">
        <w:rPr>
          <w:sz w:val="26"/>
          <w:szCs w:val="26"/>
        </w:rPr>
        <w:t>2013</w:t>
      </w:r>
      <w:r>
        <w:rPr>
          <w:sz w:val="26"/>
          <w:szCs w:val="26"/>
        </w:rPr>
        <w:t xml:space="preserve">, which showed the meter pulling 240 volts periodically as if something with a large motor </w:t>
      </w:r>
      <w:r w:rsidR="003808B2">
        <w:rPr>
          <w:sz w:val="26"/>
          <w:szCs w:val="26"/>
        </w:rPr>
        <w:t>were</w:t>
      </w:r>
      <w:r>
        <w:rPr>
          <w:sz w:val="26"/>
          <w:szCs w:val="26"/>
        </w:rPr>
        <w:t xml:space="preserve"> starting.  </w:t>
      </w:r>
      <w:r w:rsidR="002D3C90" w:rsidRPr="002D3C90">
        <w:rPr>
          <w:i/>
          <w:sz w:val="26"/>
          <w:szCs w:val="26"/>
        </w:rPr>
        <w:t>Id.</w:t>
      </w:r>
      <w:r w:rsidR="002D3C90" w:rsidRPr="002D3C90">
        <w:rPr>
          <w:sz w:val="26"/>
          <w:szCs w:val="26"/>
        </w:rPr>
        <w:t xml:space="preserve"> at 27-29.  </w:t>
      </w:r>
      <w:r>
        <w:rPr>
          <w:sz w:val="26"/>
          <w:szCs w:val="26"/>
        </w:rPr>
        <w:t xml:space="preserve">Based upon multiple exhibits the ALJ found reliable because </w:t>
      </w:r>
      <w:r w:rsidR="000056E3">
        <w:rPr>
          <w:sz w:val="26"/>
          <w:szCs w:val="26"/>
        </w:rPr>
        <w:t>they</w:t>
      </w:r>
      <w:r>
        <w:rPr>
          <w:sz w:val="26"/>
          <w:szCs w:val="26"/>
        </w:rPr>
        <w:t xml:space="preserve"> w</w:t>
      </w:r>
      <w:r w:rsidR="00E23E9F">
        <w:rPr>
          <w:sz w:val="26"/>
          <w:szCs w:val="26"/>
        </w:rPr>
        <w:t>ere</w:t>
      </w:r>
      <w:r>
        <w:rPr>
          <w:sz w:val="26"/>
          <w:szCs w:val="26"/>
        </w:rPr>
        <w:t xml:space="preserve"> presented by experts using reliable equipment and reporting methods, the ALJ concluded that PPL’s “explanation of how electricity is supplied to the home support[ed]</w:t>
      </w:r>
      <w:r w:rsidR="0002156C">
        <w:rPr>
          <w:sz w:val="26"/>
          <w:szCs w:val="26"/>
        </w:rPr>
        <w:t xml:space="preserve"> </w:t>
      </w:r>
      <w:r>
        <w:rPr>
          <w:sz w:val="26"/>
          <w:szCs w:val="26"/>
        </w:rPr>
        <w:t xml:space="preserve">a finding that the transformer would not cause higher usage in the Castaneira home.”  </w:t>
      </w:r>
      <w:r>
        <w:rPr>
          <w:i/>
          <w:sz w:val="26"/>
          <w:szCs w:val="26"/>
        </w:rPr>
        <w:t>Id.</w:t>
      </w:r>
      <w:r>
        <w:rPr>
          <w:sz w:val="26"/>
          <w:szCs w:val="26"/>
        </w:rPr>
        <w:t xml:space="preserve"> at 30.</w:t>
      </w:r>
    </w:p>
    <w:p w:rsidR="002D3C90" w:rsidRDefault="002D3C90" w:rsidP="003E482A">
      <w:pPr>
        <w:widowControl/>
        <w:spacing w:line="360" w:lineRule="auto"/>
        <w:ind w:firstLine="1440"/>
        <w:rPr>
          <w:sz w:val="26"/>
          <w:szCs w:val="26"/>
        </w:rPr>
      </w:pPr>
    </w:p>
    <w:p w:rsidR="00825539" w:rsidRDefault="002D3C90" w:rsidP="003E482A">
      <w:pPr>
        <w:widowControl/>
        <w:spacing w:line="360" w:lineRule="auto"/>
        <w:ind w:firstLine="1440"/>
        <w:rPr>
          <w:sz w:val="26"/>
          <w:szCs w:val="26"/>
        </w:rPr>
      </w:pPr>
      <w:r>
        <w:rPr>
          <w:sz w:val="26"/>
          <w:szCs w:val="26"/>
        </w:rPr>
        <w:lastRenderedPageBreak/>
        <w:t xml:space="preserve">Finally, the ALJ reviewed the testimony of </w:t>
      </w:r>
      <w:r w:rsidR="003E366C">
        <w:rPr>
          <w:sz w:val="26"/>
          <w:szCs w:val="26"/>
        </w:rPr>
        <w:t xml:space="preserve">PPL witness </w:t>
      </w:r>
      <w:r>
        <w:rPr>
          <w:sz w:val="26"/>
          <w:szCs w:val="26"/>
        </w:rPr>
        <w:t>Matter, a customer contact representative who testified to PPL’s high bill investigation</w:t>
      </w:r>
      <w:r w:rsidR="003808B2">
        <w:rPr>
          <w:sz w:val="26"/>
          <w:szCs w:val="26"/>
        </w:rPr>
        <w:t>.  This investigation i</w:t>
      </w:r>
      <w:r>
        <w:rPr>
          <w:sz w:val="26"/>
          <w:szCs w:val="26"/>
        </w:rPr>
        <w:t>nclud</w:t>
      </w:r>
      <w:r w:rsidR="003808B2">
        <w:rPr>
          <w:sz w:val="26"/>
          <w:szCs w:val="26"/>
        </w:rPr>
        <w:t>ed</w:t>
      </w:r>
      <w:r>
        <w:rPr>
          <w:sz w:val="26"/>
          <w:szCs w:val="26"/>
        </w:rPr>
        <w:t xml:space="preserve"> his visit to the Castaneira home </w:t>
      </w:r>
      <w:r w:rsidR="00C71A92">
        <w:rPr>
          <w:sz w:val="26"/>
          <w:szCs w:val="26"/>
        </w:rPr>
        <w:t xml:space="preserve">on July 1, 2013, </w:t>
      </w:r>
      <w:r>
        <w:rPr>
          <w:sz w:val="26"/>
          <w:szCs w:val="26"/>
        </w:rPr>
        <w:t xml:space="preserve">and his observation </w:t>
      </w:r>
      <w:r w:rsidR="00B64358">
        <w:rPr>
          <w:sz w:val="26"/>
          <w:szCs w:val="26"/>
        </w:rPr>
        <w:t xml:space="preserve">of </w:t>
      </w:r>
      <w:r w:rsidR="00C71A92">
        <w:rPr>
          <w:sz w:val="26"/>
          <w:szCs w:val="26"/>
        </w:rPr>
        <w:t>appliances in and around the home</w:t>
      </w:r>
      <w:r w:rsidR="00B64358">
        <w:rPr>
          <w:sz w:val="26"/>
          <w:szCs w:val="26"/>
        </w:rPr>
        <w:t xml:space="preserve">, including </w:t>
      </w:r>
      <w:r w:rsidR="00C71A92">
        <w:rPr>
          <w:sz w:val="26"/>
          <w:szCs w:val="26"/>
        </w:rPr>
        <w:t xml:space="preserve">many </w:t>
      </w:r>
      <w:r w:rsidR="00B64358">
        <w:rPr>
          <w:sz w:val="26"/>
          <w:szCs w:val="26"/>
        </w:rPr>
        <w:t xml:space="preserve">that were </w:t>
      </w:r>
      <w:r w:rsidR="00C71A92">
        <w:rPr>
          <w:sz w:val="26"/>
          <w:szCs w:val="26"/>
        </w:rPr>
        <w:t>i</w:t>
      </w:r>
      <w:r>
        <w:rPr>
          <w:sz w:val="26"/>
          <w:szCs w:val="26"/>
        </w:rPr>
        <w:t xml:space="preserve">n use </w:t>
      </w:r>
      <w:r w:rsidR="00C71A92">
        <w:rPr>
          <w:sz w:val="26"/>
          <w:szCs w:val="26"/>
        </w:rPr>
        <w:t>at that time</w:t>
      </w:r>
      <w:r>
        <w:rPr>
          <w:sz w:val="26"/>
          <w:szCs w:val="26"/>
        </w:rPr>
        <w:t>.  Mr.</w:t>
      </w:r>
      <w:r w:rsidR="003808B2">
        <w:rPr>
          <w:sz w:val="26"/>
          <w:szCs w:val="26"/>
        </w:rPr>
        <w:t> </w:t>
      </w:r>
      <w:r>
        <w:rPr>
          <w:sz w:val="26"/>
          <w:szCs w:val="26"/>
        </w:rPr>
        <w:t xml:space="preserve">Matter </w:t>
      </w:r>
      <w:r w:rsidR="00C71A92">
        <w:rPr>
          <w:sz w:val="26"/>
          <w:szCs w:val="26"/>
        </w:rPr>
        <w:t xml:space="preserve">testified that he </w:t>
      </w:r>
      <w:r>
        <w:rPr>
          <w:sz w:val="26"/>
          <w:szCs w:val="26"/>
        </w:rPr>
        <w:t xml:space="preserve">observed </w:t>
      </w:r>
      <w:r w:rsidR="003808B2">
        <w:rPr>
          <w:sz w:val="26"/>
          <w:szCs w:val="26"/>
        </w:rPr>
        <w:t>an</w:t>
      </w:r>
      <w:r>
        <w:rPr>
          <w:sz w:val="26"/>
          <w:szCs w:val="26"/>
        </w:rPr>
        <w:t xml:space="preserve"> electric water heater malfunction </w:t>
      </w:r>
      <w:r w:rsidR="00C71A92">
        <w:rPr>
          <w:sz w:val="26"/>
          <w:szCs w:val="26"/>
        </w:rPr>
        <w:t xml:space="preserve">and trip the breaker; saw </w:t>
      </w:r>
      <w:r>
        <w:rPr>
          <w:sz w:val="26"/>
          <w:szCs w:val="26"/>
        </w:rPr>
        <w:t>four space heaters</w:t>
      </w:r>
      <w:r w:rsidR="00C71A92">
        <w:rPr>
          <w:sz w:val="26"/>
          <w:szCs w:val="26"/>
        </w:rPr>
        <w:t>; observed a malfunctioning compressor</w:t>
      </w:r>
      <w:r w:rsidR="00C71A92" w:rsidRPr="00C71A92">
        <w:rPr>
          <w:sz w:val="26"/>
          <w:szCs w:val="26"/>
        </w:rPr>
        <w:t xml:space="preserve"> outside</w:t>
      </w:r>
      <w:r w:rsidR="00C71A92">
        <w:rPr>
          <w:sz w:val="26"/>
          <w:szCs w:val="26"/>
        </w:rPr>
        <w:t>; found an air handler fan in the on position in the attic; and noted usage spikes during his two hour visit that indicated short cycling.  Mr.</w:t>
      </w:r>
      <w:r w:rsidR="00015D83">
        <w:rPr>
          <w:sz w:val="26"/>
          <w:szCs w:val="26"/>
        </w:rPr>
        <w:t> </w:t>
      </w:r>
      <w:r w:rsidR="00C71A92">
        <w:rPr>
          <w:sz w:val="26"/>
          <w:szCs w:val="26"/>
        </w:rPr>
        <w:t>Matter also testified that at the time of the investigation the home had two heat pumps and two hot water heaters, and that during the winter the auxiliary heat was on constantly because of a malfunction, which would increase consumption.</w:t>
      </w:r>
      <w:r>
        <w:rPr>
          <w:sz w:val="26"/>
          <w:szCs w:val="26"/>
        </w:rPr>
        <w:t xml:space="preserve">  Mr. Matter also sponsored PPL exhibits regarding the Complainants</w:t>
      </w:r>
      <w:r w:rsidR="000E3C7F">
        <w:rPr>
          <w:sz w:val="26"/>
          <w:szCs w:val="26"/>
        </w:rPr>
        <w:t>’</w:t>
      </w:r>
      <w:r>
        <w:rPr>
          <w:sz w:val="26"/>
          <w:szCs w:val="26"/>
        </w:rPr>
        <w:t xml:space="preserve"> meter and PPL’s meter tests</w:t>
      </w:r>
      <w:r w:rsidR="00C71A92">
        <w:rPr>
          <w:sz w:val="26"/>
          <w:szCs w:val="26"/>
        </w:rPr>
        <w:t>, which showed 99.99% accuracy</w:t>
      </w:r>
      <w:r>
        <w:rPr>
          <w:sz w:val="26"/>
          <w:szCs w:val="26"/>
        </w:rPr>
        <w:t xml:space="preserve">.  </w:t>
      </w:r>
      <w:r w:rsidR="00C71A92">
        <w:rPr>
          <w:sz w:val="26"/>
          <w:szCs w:val="26"/>
        </w:rPr>
        <w:t>Finally, Mr. Matter testified that in his opinion the Complainants</w:t>
      </w:r>
      <w:r w:rsidR="000E3C7F">
        <w:rPr>
          <w:sz w:val="26"/>
          <w:szCs w:val="26"/>
        </w:rPr>
        <w:t>’</w:t>
      </w:r>
      <w:r w:rsidR="00C71A92">
        <w:rPr>
          <w:sz w:val="26"/>
          <w:szCs w:val="26"/>
        </w:rPr>
        <w:t xml:space="preserve"> home was capable of using the amount of electricity </w:t>
      </w:r>
      <w:r w:rsidR="00B32670">
        <w:rPr>
          <w:sz w:val="26"/>
          <w:szCs w:val="26"/>
        </w:rPr>
        <w:t xml:space="preserve">for which the customer was </w:t>
      </w:r>
      <w:r w:rsidR="00C71A92">
        <w:rPr>
          <w:sz w:val="26"/>
          <w:szCs w:val="26"/>
        </w:rPr>
        <w:t xml:space="preserve">billed.  </w:t>
      </w:r>
      <w:r w:rsidR="00B32670">
        <w:rPr>
          <w:sz w:val="26"/>
          <w:szCs w:val="26"/>
        </w:rPr>
        <w:t>T</w:t>
      </w:r>
      <w:r w:rsidR="00C71A92">
        <w:rPr>
          <w:sz w:val="26"/>
          <w:szCs w:val="26"/>
        </w:rPr>
        <w:t>he ALJ concluded</w:t>
      </w:r>
      <w:r w:rsidR="00B32670">
        <w:rPr>
          <w:sz w:val="26"/>
          <w:szCs w:val="26"/>
        </w:rPr>
        <w:t xml:space="preserve"> that</w:t>
      </w:r>
      <w:r w:rsidR="00C71A92">
        <w:rPr>
          <w:sz w:val="26"/>
          <w:szCs w:val="26"/>
        </w:rPr>
        <w:t xml:space="preserve"> PPL’s “testimony and records support a finding that the Complainant[s</w:t>
      </w:r>
      <w:r w:rsidR="000E3C7F">
        <w:rPr>
          <w:sz w:val="26"/>
          <w:szCs w:val="26"/>
        </w:rPr>
        <w:t>’</w:t>
      </w:r>
      <w:r w:rsidR="00C71A92">
        <w:rPr>
          <w:sz w:val="26"/>
          <w:szCs w:val="26"/>
        </w:rPr>
        <w:t xml:space="preserve">] home was </w:t>
      </w:r>
      <w:r w:rsidR="00B32670">
        <w:rPr>
          <w:sz w:val="26"/>
          <w:szCs w:val="26"/>
        </w:rPr>
        <w:t xml:space="preserve">capable of using the electricity for which they were billed.”  </w:t>
      </w:r>
      <w:r w:rsidR="00B32670">
        <w:rPr>
          <w:i/>
          <w:sz w:val="26"/>
          <w:szCs w:val="26"/>
        </w:rPr>
        <w:t>Id.</w:t>
      </w:r>
      <w:r w:rsidR="00B32670">
        <w:rPr>
          <w:sz w:val="26"/>
          <w:szCs w:val="26"/>
        </w:rPr>
        <w:t xml:space="preserve"> at 31.</w:t>
      </w:r>
    </w:p>
    <w:p w:rsidR="00B32670" w:rsidRDefault="00B32670" w:rsidP="003E482A">
      <w:pPr>
        <w:widowControl/>
        <w:spacing w:line="360" w:lineRule="auto"/>
        <w:ind w:firstLine="1440"/>
        <w:rPr>
          <w:sz w:val="26"/>
          <w:szCs w:val="26"/>
        </w:rPr>
      </w:pPr>
    </w:p>
    <w:p w:rsidR="000056E3" w:rsidRDefault="000056E3" w:rsidP="008C057A">
      <w:pPr>
        <w:widowControl/>
        <w:spacing w:line="360" w:lineRule="auto"/>
        <w:ind w:firstLine="1440"/>
        <w:rPr>
          <w:sz w:val="26"/>
          <w:szCs w:val="26"/>
        </w:rPr>
      </w:pPr>
      <w:r>
        <w:rPr>
          <w:sz w:val="26"/>
          <w:szCs w:val="26"/>
        </w:rPr>
        <w:t xml:space="preserve">As to PPL’s service, </w:t>
      </w:r>
      <w:r w:rsidR="00B32670">
        <w:rPr>
          <w:sz w:val="26"/>
          <w:szCs w:val="26"/>
        </w:rPr>
        <w:t>the ALJ addressed the Complainants</w:t>
      </w:r>
      <w:r>
        <w:rPr>
          <w:sz w:val="26"/>
          <w:szCs w:val="26"/>
        </w:rPr>
        <w:t>’</w:t>
      </w:r>
      <w:r w:rsidR="00B32670">
        <w:rPr>
          <w:sz w:val="26"/>
          <w:szCs w:val="26"/>
        </w:rPr>
        <w:t xml:space="preserve"> frustration with the</w:t>
      </w:r>
      <w:r>
        <w:rPr>
          <w:sz w:val="26"/>
          <w:szCs w:val="26"/>
        </w:rPr>
        <w:t>ir</w:t>
      </w:r>
      <w:r w:rsidR="00B32670">
        <w:rPr>
          <w:sz w:val="26"/>
          <w:szCs w:val="26"/>
        </w:rPr>
        <w:t xml:space="preserve"> energy situation and PPL in particular and </w:t>
      </w:r>
      <w:r>
        <w:rPr>
          <w:sz w:val="26"/>
          <w:szCs w:val="26"/>
        </w:rPr>
        <w:t>their</w:t>
      </w:r>
      <w:r w:rsidR="00B32670">
        <w:rPr>
          <w:sz w:val="26"/>
          <w:szCs w:val="26"/>
        </w:rPr>
        <w:t xml:space="preserve"> opinion that PPL should ha</w:t>
      </w:r>
      <w:r w:rsidR="00B64358">
        <w:rPr>
          <w:sz w:val="26"/>
          <w:szCs w:val="26"/>
        </w:rPr>
        <w:t>ve</w:t>
      </w:r>
      <w:r w:rsidR="00B32670">
        <w:rPr>
          <w:sz w:val="26"/>
          <w:szCs w:val="26"/>
        </w:rPr>
        <w:t xml:space="preserve"> done more.  Reviewing PPL’s exhibit of customer contacts, the ALJ found that after the Complainant</w:t>
      </w:r>
      <w:r>
        <w:rPr>
          <w:sz w:val="26"/>
          <w:szCs w:val="26"/>
        </w:rPr>
        <w:t>s</w:t>
      </w:r>
      <w:r w:rsidR="00B64358">
        <w:rPr>
          <w:sz w:val="26"/>
          <w:szCs w:val="26"/>
        </w:rPr>
        <w:t xml:space="preserve"> </w:t>
      </w:r>
      <w:r w:rsidR="00B32670">
        <w:rPr>
          <w:sz w:val="26"/>
          <w:szCs w:val="26"/>
        </w:rPr>
        <w:t>contacted the Company on July 9, 2013, PPL issued a high bill order on July 23, 2013, completed its investigation on July 25, 2013, and opened a meter investigation on August 14, 2013.  The ALJ further found that the Complainant</w:t>
      </w:r>
      <w:r>
        <w:rPr>
          <w:sz w:val="26"/>
          <w:szCs w:val="26"/>
        </w:rPr>
        <w:t>s</w:t>
      </w:r>
      <w:r w:rsidR="00B32670">
        <w:rPr>
          <w:sz w:val="26"/>
          <w:szCs w:val="26"/>
        </w:rPr>
        <w:t xml:space="preserve"> had participated in the Company’s WRAP home weatherization program, and that PPL had offered advi</w:t>
      </w:r>
      <w:r w:rsidR="00B64358">
        <w:rPr>
          <w:sz w:val="26"/>
          <w:szCs w:val="26"/>
        </w:rPr>
        <w:t>c</w:t>
      </w:r>
      <w:r w:rsidR="00B32670">
        <w:rPr>
          <w:sz w:val="26"/>
          <w:szCs w:val="26"/>
        </w:rPr>
        <w:t>e on equipment malfunctions after having placed voltage meters in the home twice.  As the ALJ noted, even though PPL is responsible for distribution of electricity to the meter only, the Company repeatedly sought to address the Complainants</w:t>
      </w:r>
      <w:r>
        <w:rPr>
          <w:sz w:val="26"/>
          <w:szCs w:val="26"/>
        </w:rPr>
        <w:t>’</w:t>
      </w:r>
      <w:r w:rsidR="00B32670">
        <w:rPr>
          <w:sz w:val="26"/>
          <w:szCs w:val="26"/>
        </w:rPr>
        <w:t xml:space="preserve"> home concerns anyway.  Finally, the ALJ noted the marked decrease in usage in PPL Ex. 1, the Complainants</w:t>
      </w:r>
      <w:r>
        <w:rPr>
          <w:sz w:val="26"/>
          <w:szCs w:val="26"/>
        </w:rPr>
        <w:t>’</w:t>
      </w:r>
      <w:r w:rsidR="00B32670">
        <w:rPr>
          <w:sz w:val="26"/>
          <w:szCs w:val="26"/>
        </w:rPr>
        <w:t xml:space="preserve"> account usage, following the </w:t>
      </w:r>
      <w:r w:rsidR="00C37CA1">
        <w:rPr>
          <w:sz w:val="26"/>
          <w:szCs w:val="26"/>
        </w:rPr>
        <w:t xml:space="preserve">Complainants’ </w:t>
      </w:r>
      <w:r w:rsidR="00B32670">
        <w:rPr>
          <w:sz w:val="26"/>
          <w:szCs w:val="26"/>
        </w:rPr>
        <w:t xml:space="preserve">replacement of the two </w:t>
      </w:r>
      <w:r w:rsidR="00B32670">
        <w:rPr>
          <w:sz w:val="26"/>
          <w:szCs w:val="26"/>
        </w:rPr>
        <w:lastRenderedPageBreak/>
        <w:t>electric water heaters with one gas heater.  This, the ALJ found, indicated that “at least a portion of the high usage was, in fact, due to the two water heaters</w:t>
      </w:r>
      <w:r w:rsidR="00E23E9F">
        <w:rPr>
          <w:sz w:val="26"/>
          <w:szCs w:val="26"/>
        </w:rPr>
        <w:t>[.]</w:t>
      </w:r>
      <w:r w:rsidR="00B32670">
        <w:rPr>
          <w:sz w:val="26"/>
          <w:szCs w:val="26"/>
        </w:rPr>
        <w:t xml:space="preserve">”  </w:t>
      </w:r>
      <w:r w:rsidR="00B32670">
        <w:rPr>
          <w:i/>
          <w:sz w:val="26"/>
          <w:szCs w:val="26"/>
        </w:rPr>
        <w:t>Id.</w:t>
      </w:r>
      <w:r w:rsidR="008C057A">
        <w:rPr>
          <w:sz w:val="26"/>
          <w:szCs w:val="26"/>
        </w:rPr>
        <w:t xml:space="preserve"> at 32.</w:t>
      </w:r>
    </w:p>
    <w:p w:rsidR="000056E3" w:rsidRDefault="000056E3" w:rsidP="008C057A">
      <w:pPr>
        <w:widowControl/>
        <w:spacing w:line="360" w:lineRule="auto"/>
        <w:ind w:firstLine="1440"/>
        <w:rPr>
          <w:sz w:val="26"/>
          <w:szCs w:val="26"/>
        </w:rPr>
      </w:pPr>
    </w:p>
    <w:p w:rsidR="00F543BD" w:rsidRPr="00044975" w:rsidRDefault="00B64358" w:rsidP="008C057A">
      <w:pPr>
        <w:widowControl/>
        <w:spacing w:line="360" w:lineRule="auto"/>
        <w:ind w:firstLine="1440"/>
        <w:rPr>
          <w:sz w:val="26"/>
          <w:szCs w:val="26"/>
        </w:rPr>
      </w:pPr>
      <w:r>
        <w:rPr>
          <w:sz w:val="26"/>
          <w:szCs w:val="26"/>
        </w:rPr>
        <w:t xml:space="preserve">Following </w:t>
      </w:r>
      <w:r w:rsidR="008C057A">
        <w:rPr>
          <w:sz w:val="26"/>
          <w:szCs w:val="26"/>
        </w:rPr>
        <w:t>the</w:t>
      </w:r>
      <w:r w:rsidR="000056E3">
        <w:rPr>
          <w:sz w:val="26"/>
          <w:szCs w:val="26"/>
        </w:rPr>
        <w:t>se</w:t>
      </w:r>
      <w:r w:rsidR="008C057A">
        <w:rPr>
          <w:sz w:val="26"/>
          <w:szCs w:val="26"/>
        </w:rPr>
        <w:t xml:space="preserve"> legal and evidentiary analyses, </w:t>
      </w:r>
      <w:r w:rsidR="000056E3">
        <w:rPr>
          <w:sz w:val="26"/>
          <w:szCs w:val="26"/>
        </w:rPr>
        <w:t xml:space="preserve">the ALJ </w:t>
      </w:r>
      <w:r w:rsidR="008C057A">
        <w:rPr>
          <w:sz w:val="26"/>
          <w:szCs w:val="26"/>
        </w:rPr>
        <w:t>concluded that the Complainant</w:t>
      </w:r>
      <w:r w:rsidR="000056E3">
        <w:rPr>
          <w:sz w:val="26"/>
          <w:szCs w:val="26"/>
        </w:rPr>
        <w:t>s</w:t>
      </w:r>
      <w:r w:rsidR="008C057A">
        <w:rPr>
          <w:sz w:val="26"/>
          <w:szCs w:val="26"/>
        </w:rPr>
        <w:t xml:space="preserve"> failed to sustain </w:t>
      </w:r>
      <w:r w:rsidR="000056E3">
        <w:rPr>
          <w:sz w:val="26"/>
          <w:szCs w:val="26"/>
        </w:rPr>
        <w:t>their</w:t>
      </w:r>
      <w:r w:rsidR="008C057A">
        <w:rPr>
          <w:sz w:val="26"/>
          <w:szCs w:val="26"/>
        </w:rPr>
        <w:t xml:space="preserve"> burden of proving that PPL acted improperly o</w:t>
      </w:r>
      <w:r>
        <w:rPr>
          <w:sz w:val="26"/>
          <w:szCs w:val="26"/>
        </w:rPr>
        <w:t>r</w:t>
      </w:r>
      <w:r w:rsidR="008C057A">
        <w:rPr>
          <w:sz w:val="26"/>
          <w:szCs w:val="26"/>
        </w:rPr>
        <w:t xml:space="preserve"> that its service was inadequate, inefficient, unsafe, or unreasonable.  Accordingly, </w:t>
      </w:r>
      <w:r w:rsidR="000056E3">
        <w:rPr>
          <w:sz w:val="26"/>
          <w:szCs w:val="26"/>
        </w:rPr>
        <w:t>the ALJ</w:t>
      </w:r>
      <w:r w:rsidR="008C057A">
        <w:rPr>
          <w:sz w:val="26"/>
          <w:szCs w:val="26"/>
        </w:rPr>
        <w:t xml:space="preserve"> dismissed the Complaint.  </w:t>
      </w:r>
      <w:r w:rsidR="00852D1A" w:rsidRPr="00852D1A">
        <w:rPr>
          <w:i/>
          <w:sz w:val="26"/>
          <w:szCs w:val="26"/>
        </w:rPr>
        <w:t>Id</w:t>
      </w:r>
      <w:r w:rsidR="00852D1A">
        <w:rPr>
          <w:sz w:val="26"/>
          <w:szCs w:val="26"/>
        </w:rPr>
        <w:t xml:space="preserve">. at </w:t>
      </w:r>
      <w:r w:rsidR="008C057A">
        <w:rPr>
          <w:sz w:val="26"/>
          <w:szCs w:val="26"/>
        </w:rPr>
        <w:t>32-33</w:t>
      </w:r>
      <w:r w:rsidR="00852D1A">
        <w:rPr>
          <w:sz w:val="26"/>
          <w:szCs w:val="26"/>
        </w:rPr>
        <w:t>.</w:t>
      </w:r>
    </w:p>
    <w:p w:rsidR="00DB44D9" w:rsidRPr="00233D3D" w:rsidRDefault="00DB44D9" w:rsidP="00064F6E">
      <w:pPr>
        <w:widowControl/>
        <w:ind w:right="1440"/>
        <w:rPr>
          <w:sz w:val="26"/>
          <w:szCs w:val="26"/>
          <w:highlight w:val="green"/>
        </w:rPr>
      </w:pPr>
    </w:p>
    <w:p w:rsidR="00DB44D9" w:rsidRPr="00174B4B" w:rsidRDefault="00DB44D9" w:rsidP="000056E3">
      <w:pPr>
        <w:widowControl/>
        <w:spacing w:line="360" w:lineRule="auto"/>
        <w:rPr>
          <w:sz w:val="26"/>
          <w:szCs w:val="26"/>
        </w:rPr>
      </w:pPr>
      <w:r w:rsidRPr="00F543BD">
        <w:rPr>
          <w:b/>
          <w:sz w:val="26"/>
          <w:szCs w:val="26"/>
        </w:rPr>
        <w:t>Exceptions and Replies</w:t>
      </w:r>
    </w:p>
    <w:p w:rsidR="00DB44D9" w:rsidRPr="00F543BD" w:rsidRDefault="00DB44D9" w:rsidP="000056E3">
      <w:pPr>
        <w:widowControl/>
        <w:spacing w:line="360" w:lineRule="auto"/>
        <w:rPr>
          <w:sz w:val="26"/>
          <w:szCs w:val="26"/>
        </w:rPr>
      </w:pPr>
    </w:p>
    <w:p w:rsidR="007670FF" w:rsidRDefault="00A23FC4" w:rsidP="000056E3">
      <w:pPr>
        <w:widowControl/>
        <w:spacing w:line="360" w:lineRule="auto"/>
        <w:rPr>
          <w:sz w:val="26"/>
          <w:szCs w:val="26"/>
        </w:rPr>
      </w:pPr>
      <w:r w:rsidRPr="000B6FF4">
        <w:rPr>
          <w:sz w:val="26"/>
          <w:szCs w:val="26"/>
        </w:rPr>
        <w:tab/>
      </w:r>
      <w:r w:rsidRPr="000B6FF4">
        <w:rPr>
          <w:sz w:val="26"/>
          <w:szCs w:val="26"/>
        </w:rPr>
        <w:tab/>
      </w:r>
      <w:r w:rsidR="0045531C">
        <w:rPr>
          <w:sz w:val="26"/>
          <w:szCs w:val="26"/>
        </w:rPr>
        <w:t>C</w:t>
      </w:r>
      <w:r w:rsidR="001B2C01">
        <w:rPr>
          <w:sz w:val="26"/>
          <w:szCs w:val="26"/>
        </w:rPr>
        <w:t>ontending that the ALJ’s decision was based on “her blind acceptance of every fact favorable to PPL and her unwarranted rejection of every piece of evidence that incriminates the utility</w:t>
      </w:r>
      <w:r w:rsidR="0045531C">
        <w:rPr>
          <w:sz w:val="26"/>
          <w:szCs w:val="26"/>
        </w:rPr>
        <w:t>[,]</w:t>
      </w:r>
      <w:r w:rsidR="001B2C01">
        <w:rPr>
          <w:sz w:val="26"/>
          <w:szCs w:val="26"/>
        </w:rPr>
        <w:t>”</w:t>
      </w:r>
      <w:r w:rsidR="00174B4B">
        <w:rPr>
          <w:sz w:val="26"/>
          <w:szCs w:val="26"/>
        </w:rPr>
        <w:t xml:space="preserve"> </w:t>
      </w:r>
      <w:r w:rsidR="00172A53" w:rsidRPr="00172A53">
        <w:rPr>
          <w:sz w:val="26"/>
          <w:szCs w:val="26"/>
        </w:rPr>
        <w:t>the Complainants filed three Exceptions to the Initial Decision</w:t>
      </w:r>
      <w:r w:rsidR="00172A53">
        <w:rPr>
          <w:sz w:val="26"/>
          <w:szCs w:val="26"/>
        </w:rPr>
        <w:t>.</w:t>
      </w:r>
      <w:r w:rsidR="00172A53" w:rsidRPr="00172A53">
        <w:rPr>
          <w:sz w:val="26"/>
          <w:szCs w:val="26"/>
        </w:rPr>
        <w:t xml:space="preserve"> </w:t>
      </w:r>
      <w:r w:rsidR="001B2C01">
        <w:rPr>
          <w:sz w:val="26"/>
          <w:szCs w:val="26"/>
        </w:rPr>
        <w:t xml:space="preserve"> Exc. at 1.  </w:t>
      </w:r>
      <w:r w:rsidR="00FD776E">
        <w:rPr>
          <w:sz w:val="26"/>
          <w:szCs w:val="26"/>
        </w:rPr>
        <w:t>T</w:t>
      </w:r>
      <w:r w:rsidR="001B2C01">
        <w:rPr>
          <w:sz w:val="26"/>
          <w:szCs w:val="26"/>
        </w:rPr>
        <w:t>he Complainant</w:t>
      </w:r>
      <w:r w:rsidR="000056E3">
        <w:rPr>
          <w:sz w:val="26"/>
          <w:szCs w:val="26"/>
        </w:rPr>
        <w:t>s</w:t>
      </w:r>
      <w:r w:rsidR="001B2C01">
        <w:rPr>
          <w:sz w:val="26"/>
          <w:szCs w:val="26"/>
        </w:rPr>
        <w:t xml:space="preserve"> </w:t>
      </w:r>
      <w:r w:rsidR="00172A53">
        <w:rPr>
          <w:sz w:val="26"/>
          <w:szCs w:val="26"/>
        </w:rPr>
        <w:t xml:space="preserve">assert that </w:t>
      </w:r>
      <w:r w:rsidR="001B2C01">
        <w:rPr>
          <w:sz w:val="26"/>
          <w:szCs w:val="26"/>
        </w:rPr>
        <w:t xml:space="preserve">(1) the ALJ erred in rejecting </w:t>
      </w:r>
      <w:r w:rsidR="00172A53">
        <w:rPr>
          <w:sz w:val="26"/>
          <w:szCs w:val="26"/>
        </w:rPr>
        <w:t>their</w:t>
      </w:r>
      <w:r w:rsidR="001B2C01">
        <w:rPr>
          <w:sz w:val="26"/>
          <w:szCs w:val="26"/>
        </w:rPr>
        <w:t xml:space="preserve"> evidence as less credible and reliable than PPL’s</w:t>
      </w:r>
      <w:r w:rsidR="00FD776E">
        <w:rPr>
          <w:sz w:val="26"/>
          <w:szCs w:val="26"/>
        </w:rPr>
        <w:t xml:space="preserve"> evidence</w:t>
      </w:r>
      <w:r w:rsidR="001B2C01">
        <w:rPr>
          <w:sz w:val="26"/>
          <w:szCs w:val="26"/>
        </w:rPr>
        <w:t xml:space="preserve">; (2) the ALJ erred in rejecting as uncorroborated hearsay </w:t>
      </w:r>
      <w:r w:rsidR="00172A53">
        <w:rPr>
          <w:sz w:val="26"/>
          <w:szCs w:val="26"/>
        </w:rPr>
        <w:t>their</w:t>
      </w:r>
      <w:r w:rsidR="001B2C01">
        <w:rPr>
          <w:sz w:val="26"/>
          <w:szCs w:val="26"/>
        </w:rPr>
        <w:t xml:space="preserve"> evidence of alleged conversations with PPL personnel when the transformer was replaced on February 5, 2014; and (3) the ALJ erred in discounting the evidence from the Complainants</w:t>
      </w:r>
      <w:r w:rsidR="000056E3">
        <w:rPr>
          <w:sz w:val="26"/>
          <w:szCs w:val="26"/>
        </w:rPr>
        <w:t>’</w:t>
      </w:r>
      <w:r w:rsidR="001B2C01">
        <w:rPr>
          <w:sz w:val="26"/>
          <w:szCs w:val="26"/>
        </w:rPr>
        <w:t xml:space="preserve"> witness Camero.</w:t>
      </w:r>
    </w:p>
    <w:p w:rsidR="008D1144" w:rsidRDefault="008D1144" w:rsidP="000056E3">
      <w:pPr>
        <w:widowControl/>
        <w:spacing w:line="360" w:lineRule="auto"/>
        <w:rPr>
          <w:sz w:val="26"/>
          <w:szCs w:val="26"/>
        </w:rPr>
      </w:pPr>
    </w:p>
    <w:p w:rsidR="008D1144" w:rsidRDefault="008D1144" w:rsidP="000056E3">
      <w:pPr>
        <w:widowControl/>
        <w:spacing w:line="360" w:lineRule="auto"/>
        <w:rPr>
          <w:sz w:val="26"/>
          <w:szCs w:val="26"/>
        </w:rPr>
      </w:pPr>
      <w:r>
        <w:rPr>
          <w:sz w:val="26"/>
          <w:szCs w:val="26"/>
        </w:rPr>
        <w:tab/>
      </w:r>
      <w:r>
        <w:rPr>
          <w:sz w:val="26"/>
          <w:szCs w:val="26"/>
        </w:rPr>
        <w:tab/>
        <w:t xml:space="preserve">In contending that the ALJ erred in finding </w:t>
      </w:r>
      <w:r w:rsidR="000056E3">
        <w:rPr>
          <w:sz w:val="26"/>
          <w:szCs w:val="26"/>
        </w:rPr>
        <w:t>their</w:t>
      </w:r>
      <w:r>
        <w:rPr>
          <w:sz w:val="26"/>
          <w:szCs w:val="26"/>
        </w:rPr>
        <w:t xml:space="preserve"> evidence less credible and reliable, the Complainant</w:t>
      </w:r>
      <w:r w:rsidR="000056E3">
        <w:rPr>
          <w:sz w:val="26"/>
          <w:szCs w:val="26"/>
        </w:rPr>
        <w:t>s</w:t>
      </w:r>
      <w:r>
        <w:rPr>
          <w:sz w:val="26"/>
          <w:szCs w:val="26"/>
        </w:rPr>
        <w:t xml:space="preserve"> claim that the ALJ’s decision to accept PPL’s theory that the water heaters the Complainant</w:t>
      </w:r>
      <w:r w:rsidR="000056E3">
        <w:rPr>
          <w:sz w:val="26"/>
          <w:szCs w:val="26"/>
        </w:rPr>
        <w:t>s</w:t>
      </w:r>
      <w:r>
        <w:rPr>
          <w:sz w:val="26"/>
          <w:szCs w:val="26"/>
        </w:rPr>
        <w:t xml:space="preserve"> replaced in March 2014 were responsible for the high electric bills is misguided.  </w:t>
      </w:r>
      <w:r w:rsidR="00FD776E">
        <w:rPr>
          <w:sz w:val="26"/>
          <w:szCs w:val="26"/>
        </w:rPr>
        <w:t>T</w:t>
      </w:r>
      <w:r>
        <w:rPr>
          <w:sz w:val="26"/>
          <w:szCs w:val="26"/>
        </w:rPr>
        <w:t>he Complainant</w:t>
      </w:r>
      <w:r w:rsidR="000056E3">
        <w:rPr>
          <w:sz w:val="26"/>
          <w:szCs w:val="26"/>
        </w:rPr>
        <w:t>s aver</w:t>
      </w:r>
      <w:r w:rsidR="00FD776E">
        <w:rPr>
          <w:sz w:val="26"/>
          <w:szCs w:val="26"/>
        </w:rPr>
        <w:t xml:space="preserve"> that</w:t>
      </w:r>
      <w:r>
        <w:rPr>
          <w:sz w:val="26"/>
          <w:szCs w:val="26"/>
        </w:rPr>
        <w:t xml:space="preserve"> the</w:t>
      </w:r>
      <w:r w:rsidR="00FD776E">
        <w:rPr>
          <w:sz w:val="26"/>
          <w:szCs w:val="26"/>
        </w:rPr>
        <w:t>ir</w:t>
      </w:r>
      <w:r>
        <w:rPr>
          <w:sz w:val="26"/>
          <w:szCs w:val="26"/>
        </w:rPr>
        <w:t xml:space="preserve"> usage was reduced in February 2014 </w:t>
      </w:r>
      <w:r w:rsidR="00FD776E">
        <w:rPr>
          <w:sz w:val="26"/>
          <w:szCs w:val="26"/>
        </w:rPr>
        <w:t>after</w:t>
      </w:r>
      <w:r w:rsidR="002F5458">
        <w:rPr>
          <w:sz w:val="26"/>
          <w:szCs w:val="26"/>
        </w:rPr>
        <w:t xml:space="preserve"> PPL </w:t>
      </w:r>
      <w:r w:rsidR="00FD776E">
        <w:rPr>
          <w:sz w:val="26"/>
          <w:szCs w:val="26"/>
        </w:rPr>
        <w:t xml:space="preserve">installed a </w:t>
      </w:r>
      <w:r w:rsidR="002F5458">
        <w:rPr>
          <w:sz w:val="26"/>
          <w:szCs w:val="26"/>
        </w:rPr>
        <w:t>larger 15 kVA transformer</w:t>
      </w:r>
      <w:r w:rsidR="00FD776E">
        <w:rPr>
          <w:sz w:val="26"/>
          <w:szCs w:val="26"/>
        </w:rPr>
        <w:t xml:space="preserve"> proving </w:t>
      </w:r>
      <w:r w:rsidR="002F5458">
        <w:rPr>
          <w:sz w:val="26"/>
          <w:szCs w:val="26"/>
        </w:rPr>
        <w:t xml:space="preserve">that the </w:t>
      </w:r>
      <w:r w:rsidR="00FD776E">
        <w:rPr>
          <w:sz w:val="26"/>
          <w:szCs w:val="26"/>
        </w:rPr>
        <w:t>prior 10 kVA</w:t>
      </w:r>
      <w:r w:rsidR="002F5458">
        <w:rPr>
          <w:sz w:val="26"/>
          <w:szCs w:val="26"/>
        </w:rPr>
        <w:t xml:space="preserve"> transformer was responsible for the</w:t>
      </w:r>
      <w:r w:rsidR="000056E3">
        <w:rPr>
          <w:sz w:val="26"/>
          <w:szCs w:val="26"/>
        </w:rPr>
        <w:t>ir</w:t>
      </w:r>
      <w:r w:rsidR="002F5458">
        <w:rPr>
          <w:sz w:val="26"/>
          <w:szCs w:val="26"/>
        </w:rPr>
        <w:t xml:space="preserve"> high bills.  The ALJ’s dismissal </w:t>
      </w:r>
      <w:r w:rsidR="004464C0">
        <w:rPr>
          <w:sz w:val="26"/>
          <w:szCs w:val="26"/>
        </w:rPr>
        <w:t xml:space="preserve">of </w:t>
      </w:r>
      <w:r w:rsidR="002F5458">
        <w:rPr>
          <w:sz w:val="26"/>
          <w:szCs w:val="26"/>
        </w:rPr>
        <w:t xml:space="preserve">the </w:t>
      </w:r>
      <w:r w:rsidR="00FD776E">
        <w:rPr>
          <w:sz w:val="26"/>
          <w:szCs w:val="26"/>
        </w:rPr>
        <w:t xml:space="preserve">lower consumption </w:t>
      </w:r>
      <w:r w:rsidR="002F5458">
        <w:rPr>
          <w:sz w:val="26"/>
          <w:szCs w:val="26"/>
        </w:rPr>
        <w:t>in February 2014</w:t>
      </w:r>
      <w:r w:rsidR="00017F9A">
        <w:rPr>
          <w:sz w:val="26"/>
          <w:szCs w:val="26"/>
        </w:rPr>
        <w:t xml:space="preserve"> </w:t>
      </w:r>
      <w:r w:rsidR="004464C0" w:rsidRPr="004464C0">
        <w:rPr>
          <w:sz w:val="26"/>
          <w:szCs w:val="26"/>
        </w:rPr>
        <w:t>as “an inconvenient coincidence</w:t>
      </w:r>
      <w:r w:rsidR="00FD776E">
        <w:rPr>
          <w:sz w:val="26"/>
          <w:szCs w:val="26"/>
        </w:rPr>
        <w:t>,</w:t>
      </w:r>
      <w:r w:rsidR="004464C0" w:rsidRPr="004464C0">
        <w:rPr>
          <w:sz w:val="26"/>
          <w:szCs w:val="26"/>
        </w:rPr>
        <w:t xml:space="preserve">” </w:t>
      </w:r>
      <w:r w:rsidR="000056E3">
        <w:rPr>
          <w:sz w:val="26"/>
          <w:szCs w:val="26"/>
        </w:rPr>
        <w:t xml:space="preserve">according to the Complainants, </w:t>
      </w:r>
      <w:r w:rsidR="00017F9A">
        <w:rPr>
          <w:sz w:val="26"/>
          <w:szCs w:val="26"/>
        </w:rPr>
        <w:t>is n</w:t>
      </w:r>
      <w:r w:rsidR="00FD776E">
        <w:rPr>
          <w:sz w:val="26"/>
          <w:szCs w:val="26"/>
        </w:rPr>
        <w:t xml:space="preserve">either </w:t>
      </w:r>
      <w:r w:rsidR="000056E3">
        <w:rPr>
          <w:sz w:val="26"/>
          <w:szCs w:val="26"/>
        </w:rPr>
        <w:t>a coincidence</w:t>
      </w:r>
      <w:r w:rsidR="00FD776E">
        <w:rPr>
          <w:sz w:val="26"/>
          <w:szCs w:val="26"/>
        </w:rPr>
        <w:t xml:space="preserve"> nor</w:t>
      </w:r>
      <w:r w:rsidR="000056E3">
        <w:rPr>
          <w:sz w:val="26"/>
          <w:szCs w:val="26"/>
        </w:rPr>
        <w:t xml:space="preserve"> inconvenient, </w:t>
      </w:r>
      <w:r w:rsidR="00017F9A">
        <w:rPr>
          <w:sz w:val="26"/>
          <w:szCs w:val="26"/>
        </w:rPr>
        <w:t>but rather the result of PPL</w:t>
      </w:r>
      <w:r w:rsidR="00FD776E">
        <w:rPr>
          <w:sz w:val="26"/>
          <w:szCs w:val="26"/>
        </w:rPr>
        <w:t xml:space="preserve">’s recognition </w:t>
      </w:r>
      <w:r w:rsidR="00017F9A">
        <w:rPr>
          <w:sz w:val="26"/>
          <w:szCs w:val="26"/>
        </w:rPr>
        <w:t xml:space="preserve">that “the undersized transformer was the problem.”  </w:t>
      </w:r>
      <w:r w:rsidR="00017F9A">
        <w:rPr>
          <w:i/>
          <w:sz w:val="26"/>
          <w:szCs w:val="26"/>
        </w:rPr>
        <w:t>Id.</w:t>
      </w:r>
      <w:r w:rsidR="00017F9A">
        <w:rPr>
          <w:sz w:val="26"/>
          <w:szCs w:val="26"/>
        </w:rPr>
        <w:t xml:space="preserve"> at 2.  The Complainant</w:t>
      </w:r>
      <w:r w:rsidR="000056E3">
        <w:rPr>
          <w:sz w:val="26"/>
          <w:szCs w:val="26"/>
        </w:rPr>
        <w:t>s</w:t>
      </w:r>
      <w:r w:rsidR="00017F9A">
        <w:rPr>
          <w:sz w:val="26"/>
          <w:szCs w:val="26"/>
        </w:rPr>
        <w:t xml:space="preserve"> also </w:t>
      </w:r>
      <w:r w:rsidR="000056E3">
        <w:rPr>
          <w:sz w:val="26"/>
          <w:szCs w:val="26"/>
        </w:rPr>
        <w:t>find</w:t>
      </w:r>
      <w:r w:rsidR="00017F9A">
        <w:rPr>
          <w:sz w:val="26"/>
          <w:szCs w:val="26"/>
        </w:rPr>
        <w:t xml:space="preserve"> fault in the ALJ’s acceptance of PPL’s testimony that the new </w:t>
      </w:r>
      <w:r w:rsidR="00017F9A">
        <w:rPr>
          <w:sz w:val="26"/>
          <w:szCs w:val="26"/>
        </w:rPr>
        <w:lastRenderedPageBreak/>
        <w:t xml:space="preserve">transformer is sufficient for the two homes served when </w:t>
      </w:r>
      <w:r w:rsidR="00D55231">
        <w:rPr>
          <w:sz w:val="26"/>
          <w:szCs w:val="26"/>
        </w:rPr>
        <w:t>the ALJ</w:t>
      </w:r>
      <w:r w:rsidR="00017F9A">
        <w:rPr>
          <w:sz w:val="26"/>
          <w:szCs w:val="26"/>
        </w:rPr>
        <w:t xml:space="preserve"> made no finding, and PPL presented no evidence, why </w:t>
      </w:r>
      <w:r w:rsidR="00D55231" w:rsidRPr="00D55231">
        <w:rPr>
          <w:sz w:val="26"/>
          <w:szCs w:val="26"/>
        </w:rPr>
        <w:t xml:space="preserve">the upgrade </w:t>
      </w:r>
      <w:r w:rsidR="00D55231">
        <w:rPr>
          <w:sz w:val="26"/>
          <w:szCs w:val="26"/>
        </w:rPr>
        <w:t xml:space="preserve">to </w:t>
      </w:r>
      <w:r w:rsidR="00D55231" w:rsidRPr="00D55231">
        <w:rPr>
          <w:sz w:val="26"/>
          <w:szCs w:val="26"/>
        </w:rPr>
        <w:t>a 15 kVA transformer was necessary in February 2014</w:t>
      </w:r>
      <w:r w:rsidR="00D55231">
        <w:rPr>
          <w:sz w:val="26"/>
          <w:szCs w:val="26"/>
        </w:rPr>
        <w:t xml:space="preserve"> </w:t>
      </w:r>
      <w:r w:rsidR="00017F9A">
        <w:rPr>
          <w:sz w:val="26"/>
          <w:szCs w:val="26"/>
        </w:rPr>
        <w:t xml:space="preserve">if the 10 kVA transformer was adequate.  </w:t>
      </w:r>
      <w:r w:rsidR="004464C0" w:rsidRPr="004464C0">
        <w:rPr>
          <w:sz w:val="26"/>
          <w:szCs w:val="26"/>
        </w:rPr>
        <w:t>The Complainant</w:t>
      </w:r>
      <w:r w:rsidR="000056E3">
        <w:rPr>
          <w:sz w:val="26"/>
          <w:szCs w:val="26"/>
        </w:rPr>
        <w:t>s</w:t>
      </w:r>
      <w:r w:rsidR="004464C0" w:rsidRPr="004464C0">
        <w:rPr>
          <w:sz w:val="26"/>
          <w:szCs w:val="26"/>
        </w:rPr>
        <w:t xml:space="preserve"> argue that “it is reasonable to conclude that the transformer was upgraded because it was undersized, but the judge failed to reach that conclusion.”  </w:t>
      </w:r>
      <w:r w:rsidR="004464C0">
        <w:rPr>
          <w:i/>
          <w:sz w:val="26"/>
          <w:szCs w:val="26"/>
        </w:rPr>
        <w:t>Id</w:t>
      </w:r>
      <w:r w:rsidR="004464C0" w:rsidRPr="004464C0">
        <w:rPr>
          <w:sz w:val="26"/>
          <w:szCs w:val="26"/>
        </w:rPr>
        <w:t xml:space="preserve">.  </w:t>
      </w:r>
      <w:r w:rsidR="00017F9A">
        <w:rPr>
          <w:sz w:val="26"/>
          <w:szCs w:val="26"/>
        </w:rPr>
        <w:t>The upgrade,</w:t>
      </w:r>
      <w:r w:rsidR="004464C0">
        <w:rPr>
          <w:sz w:val="26"/>
          <w:szCs w:val="26"/>
        </w:rPr>
        <w:t xml:space="preserve"> </w:t>
      </w:r>
      <w:r w:rsidR="00174B4B">
        <w:rPr>
          <w:sz w:val="26"/>
          <w:szCs w:val="26"/>
        </w:rPr>
        <w:t>contend</w:t>
      </w:r>
      <w:r w:rsidR="00017F9A">
        <w:rPr>
          <w:sz w:val="26"/>
          <w:szCs w:val="26"/>
        </w:rPr>
        <w:t xml:space="preserve"> the Complainant</w:t>
      </w:r>
      <w:r w:rsidR="000056E3">
        <w:rPr>
          <w:sz w:val="26"/>
          <w:szCs w:val="26"/>
        </w:rPr>
        <w:t>s</w:t>
      </w:r>
      <w:r w:rsidR="00017F9A">
        <w:rPr>
          <w:sz w:val="26"/>
          <w:szCs w:val="26"/>
        </w:rPr>
        <w:t xml:space="preserve">, is </w:t>
      </w:r>
      <w:r w:rsidR="00DA3B22">
        <w:rPr>
          <w:sz w:val="26"/>
          <w:szCs w:val="26"/>
        </w:rPr>
        <w:t xml:space="preserve">also </w:t>
      </w:r>
      <w:r w:rsidR="00017F9A">
        <w:rPr>
          <w:sz w:val="26"/>
          <w:szCs w:val="26"/>
        </w:rPr>
        <w:t>consistent with the Complainants</w:t>
      </w:r>
      <w:r w:rsidR="000056E3">
        <w:rPr>
          <w:sz w:val="26"/>
          <w:szCs w:val="26"/>
        </w:rPr>
        <w:t>’</w:t>
      </w:r>
      <w:r w:rsidR="00017F9A">
        <w:rPr>
          <w:sz w:val="26"/>
          <w:szCs w:val="26"/>
        </w:rPr>
        <w:t xml:space="preserve"> testimony that PPL personnel informed </w:t>
      </w:r>
      <w:r w:rsidR="000056E3">
        <w:rPr>
          <w:sz w:val="26"/>
          <w:szCs w:val="26"/>
        </w:rPr>
        <w:t xml:space="preserve">them </w:t>
      </w:r>
      <w:r w:rsidR="00017F9A">
        <w:rPr>
          <w:sz w:val="26"/>
          <w:szCs w:val="26"/>
        </w:rPr>
        <w:t>that a 25 kVA transformer was necessary to address the Complainants</w:t>
      </w:r>
      <w:r w:rsidR="000056E3">
        <w:rPr>
          <w:sz w:val="26"/>
          <w:szCs w:val="26"/>
        </w:rPr>
        <w:t>’</w:t>
      </w:r>
      <w:r w:rsidR="00017F9A">
        <w:rPr>
          <w:sz w:val="26"/>
          <w:szCs w:val="26"/>
        </w:rPr>
        <w:t xml:space="preserve"> many years of problems.  </w:t>
      </w:r>
      <w:r w:rsidR="00017F9A">
        <w:rPr>
          <w:i/>
          <w:sz w:val="26"/>
          <w:szCs w:val="26"/>
        </w:rPr>
        <w:t>Id.</w:t>
      </w:r>
      <w:r w:rsidR="00017F9A">
        <w:rPr>
          <w:sz w:val="26"/>
          <w:szCs w:val="26"/>
        </w:rPr>
        <w:t xml:space="preserve"> at</w:t>
      </w:r>
      <w:r w:rsidR="004464C0">
        <w:rPr>
          <w:sz w:val="26"/>
          <w:szCs w:val="26"/>
        </w:rPr>
        <w:t> </w:t>
      </w:r>
      <w:r w:rsidR="00017F9A">
        <w:rPr>
          <w:sz w:val="26"/>
          <w:szCs w:val="26"/>
        </w:rPr>
        <w:t>3.</w:t>
      </w:r>
    </w:p>
    <w:p w:rsidR="008D1144" w:rsidRDefault="008D1144" w:rsidP="00A30547">
      <w:pPr>
        <w:widowControl/>
        <w:spacing w:line="360" w:lineRule="auto"/>
        <w:rPr>
          <w:sz w:val="26"/>
          <w:szCs w:val="26"/>
        </w:rPr>
      </w:pPr>
    </w:p>
    <w:p w:rsidR="00B35568" w:rsidRDefault="007670FF" w:rsidP="000056E3">
      <w:pPr>
        <w:widowControl/>
        <w:spacing w:line="360" w:lineRule="auto"/>
        <w:rPr>
          <w:sz w:val="26"/>
          <w:szCs w:val="26"/>
        </w:rPr>
      </w:pPr>
      <w:r>
        <w:rPr>
          <w:sz w:val="26"/>
          <w:szCs w:val="26"/>
        </w:rPr>
        <w:tab/>
      </w:r>
      <w:r>
        <w:rPr>
          <w:sz w:val="26"/>
          <w:szCs w:val="26"/>
        </w:rPr>
        <w:tab/>
        <w:t>In response</w:t>
      </w:r>
      <w:r w:rsidR="007A51E5">
        <w:rPr>
          <w:sz w:val="26"/>
          <w:szCs w:val="26"/>
        </w:rPr>
        <w:t xml:space="preserve"> </w:t>
      </w:r>
      <w:r>
        <w:rPr>
          <w:sz w:val="26"/>
          <w:szCs w:val="26"/>
        </w:rPr>
        <w:t xml:space="preserve">PPL contends </w:t>
      </w:r>
      <w:r w:rsidR="007A51E5">
        <w:rPr>
          <w:sz w:val="26"/>
          <w:szCs w:val="26"/>
        </w:rPr>
        <w:t>that the Complainant</w:t>
      </w:r>
      <w:r w:rsidR="000056E3">
        <w:rPr>
          <w:sz w:val="26"/>
          <w:szCs w:val="26"/>
        </w:rPr>
        <w:t>s</w:t>
      </w:r>
      <w:r w:rsidR="007A51E5">
        <w:rPr>
          <w:sz w:val="26"/>
          <w:szCs w:val="26"/>
        </w:rPr>
        <w:t xml:space="preserve"> had the burden of proof </w:t>
      </w:r>
      <w:r w:rsidR="00B04BE9">
        <w:rPr>
          <w:sz w:val="26"/>
          <w:szCs w:val="26"/>
        </w:rPr>
        <w:t>a</w:t>
      </w:r>
      <w:r w:rsidR="007A51E5">
        <w:rPr>
          <w:sz w:val="26"/>
          <w:szCs w:val="26"/>
        </w:rPr>
        <w:t xml:space="preserve">nd that </w:t>
      </w:r>
      <w:r w:rsidR="000056E3">
        <w:rPr>
          <w:sz w:val="26"/>
          <w:szCs w:val="26"/>
        </w:rPr>
        <w:t>they</w:t>
      </w:r>
      <w:r w:rsidR="007A51E5">
        <w:rPr>
          <w:sz w:val="26"/>
          <w:szCs w:val="26"/>
        </w:rPr>
        <w:t xml:space="preserve"> failed to present substantial evidence to support </w:t>
      </w:r>
      <w:r w:rsidR="000056E3">
        <w:rPr>
          <w:sz w:val="26"/>
          <w:szCs w:val="26"/>
        </w:rPr>
        <w:t>their</w:t>
      </w:r>
      <w:r w:rsidR="007A51E5">
        <w:rPr>
          <w:sz w:val="26"/>
          <w:szCs w:val="26"/>
        </w:rPr>
        <w:t xml:space="preserve"> allegation that PPL was responsible for </w:t>
      </w:r>
      <w:r w:rsidR="00B04BE9">
        <w:rPr>
          <w:sz w:val="26"/>
          <w:szCs w:val="26"/>
        </w:rPr>
        <w:t>t</w:t>
      </w:r>
      <w:r w:rsidR="007A51E5">
        <w:rPr>
          <w:sz w:val="26"/>
          <w:szCs w:val="26"/>
        </w:rPr>
        <w:t>he</w:t>
      </w:r>
      <w:r w:rsidR="00B04BE9">
        <w:rPr>
          <w:sz w:val="26"/>
          <w:szCs w:val="26"/>
        </w:rPr>
        <w:t>i</w:t>
      </w:r>
      <w:r w:rsidR="007A51E5">
        <w:rPr>
          <w:sz w:val="26"/>
          <w:szCs w:val="26"/>
        </w:rPr>
        <w:t xml:space="preserve">r high bills.  </w:t>
      </w:r>
      <w:r w:rsidR="002449FD">
        <w:rPr>
          <w:sz w:val="26"/>
          <w:szCs w:val="26"/>
        </w:rPr>
        <w:t xml:space="preserve">PPL notes that </w:t>
      </w:r>
      <w:r w:rsidR="007A51E5">
        <w:rPr>
          <w:sz w:val="26"/>
          <w:szCs w:val="26"/>
        </w:rPr>
        <w:t>the Complainant</w:t>
      </w:r>
      <w:r w:rsidR="000056E3">
        <w:rPr>
          <w:sz w:val="26"/>
          <w:szCs w:val="26"/>
        </w:rPr>
        <w:t>s</w:t>
      </w:r>
      <w:r w:rsidR="007A51E5">
        <w:rPr>
          <w:sz w:val="26"/>
          <w:szCs w:val="26"/>
        </w:rPr>
        <w:t xml:space="preserve"> did not challenge the </w:t>
      </w:r>
      <w:r w:rsidR="002449FD">
        <w:rPr>
          <w:sz w:val="26"/>
          <w:szCs w:val="26"/>
        </w:rPr>
        <w:t xml:space="preserve">accuracy of the meter’s registered consumption, but claim </w:t>
      </w:r>
      <w:r w:rsidR="004464C0">
        <w:rPr>
          <w:sz w:val="26"/>
          <w:szCs w:val="26"/>
        </w:rPr>
        <w:t xml:space="preserve">only that </w:t>
      </w:r>
      <w:r w:rsidR="00B04BE9">
        <w:rPr>
          <w:sz w:val="26"/>
          <w:szCs w:val="26"/>
        </w:rPr>
        <w:t>t</w:t>
      </w:r>
      <w:r w:rsidR="002449FD">
        <w:rPr>
          <w:sz w:val="26"/>
          <w:szCs w:val="26"/>
        </w:rPr>
        <w:t>he</w:t>
      </w:r>
      <w:r w:rsidR="00B04BE9">
        <w:rPr>
          <w:sz w:val="26"/>
          <w:szCs w:val="26"/>
        </w:rPr>
        <w:t>i</w:t>
      </w:r>
      <w:r w:rsidR="002449FD">
        <w:rPr>
          <w:sz w:val="26"/>
          <w:szCs w:val="26"/>
        </w:rPr>
        <w:t>r home was served by an improperly-sized transformer</w:t>
      </w:r>
      <w:r w:rsidR="00B04BE9">
        <w:rPr>
          <w:sz w:val="26"/>
          <w:szCs w:val="26"/>
        </w:rPr>
        <w:t>.</w:t>
      </w:r>
      <w:r w:rsidR="002449FD">
        <w:rPr>
          <w:sz w:val="26"/>
          <w:szCs w:val="26"/>
        </w:rPr>
        <w:t xml:space="preserve">  PPL argues that </w:t>
      </w:r>
      <w:r>
        <w:rPr>
          <w:sz w:val="26"/>
          <w:szCs w:val="26"/>
        </w:rPr>
        <w:t>the Complainant</w:t>
      </w:r>
      <w:r w:rsidR="000056E3">
        <w:rPr>
          <w:sz w:val="26"/>
          <w:szCs w:val="26"/>
        </w:rPr>
        <w:t>s</w:t>
      </w:r>
      <w:r>
        <w:rPr>
          <w:sz w:val="26"/>
          <w:szCs w:val="26"/>
        </w:rPr>
        <w:t xml:space="preserve"> </w:t>
      </w:r>
      <w:r w:rsidR="002449FD">
        <w:rPr>
          <w:sz w:val="26"/>
          <w:szCs w:val="26"/>
        </w:rPr>
        <w:t xml:space="preserve">failed to carry </w:t>
      </w:r>
      <w:r w:rsidR="000056E3">
        <w:rPr>
          <w:sz w:val="26"/>
          <w:szCs w:val="26"/>
        </w:rPr>
        <w:t>their</w:t>
      </w:r>
      <w:r w:rsidR="002449FD">
        <w:rPr>
          <w:sz w:val="26"/>
          <w:szCs w:val="26"/>
        </w:rPr>
        <w:t xml:space="preserve"> burden of proving this allegation.</w:t>
      </w:r>
    </w:p>
    <w:p w:rsidR="00B35568" w:rsidRDefault="00B35568" w:rsidP="000056E3">
      <w:pPr>
        <w:widowControl/>
        <w:spacing w:line="360" w:lineRule="auto"/>
        <w:rPr>
          <w:sz w:val="26"/>
          <w:szCs w:val="26"/>
        </w:rPr>
      </w:pPr>
    </w:p>
    <w:p w:rsidR="002E22B1" w:rsidRPr="002E22B1" w:rsidRDefault="002449FD" w:rsidP="002E22B1">
      <w:pPr>
        <w:widowControl/>
        <w:spacing w:line="360" w:lineRule="auto"/>
        <w:ind w:firstLine="1440"/>
        <w:rPr>
          <w:sz w:val="26"/>
          <w:szCs w:val="26"/>
        </w:rPr>
      </w:pPr>
      <w:r w:rsidRPr="002449FD">
        <w:rPr>
          <w:sz w:val="26"/>
          <w:szCs w:val="26"/>
        </w:rPr>
        <w:t>PPL describes the Castaneiras</w:t>
      </w:r>
      <w:r w:rsidR="000056E3">
        <w:rPr>
          <w:sz w:val="26"/>
          <w:szCs w:val="26"/>
        </w:rPr>
        <w:t>’</w:t>
      </w:r>
      <w:r w:rsidRPr="002449FD">
        <w:rPr>
          <w:sz w:val="26"/>
          <w:szCs w:val="26"/>
        </w:rPr>
        <w:t xml:space="preserve"> residence as a remodeled old farm home with many sources of energy usage, including </w:t>
      </w:r>
      <w:r w:rsidR="00BE64EA" w:rsidRPr="00BE64EA">
        <w:rPr>
          <w:sz w:val="26"/>
          <w:szCs w:val="26"/>
        </w:rPr>
        <w:t>devices found in a state of disrepair during the Company’s in-home investigation</w:t>
      </w:r>
      <w:r w:rsidR="00174B4B">
        <w:rPr>
          <w:sz w:val="26"/>
          <w:szCs w:val="26"/>
        </w:rPr>
        <w:t>,</w:t>
      </w:r>
      <w:r w:rsidR="00BE64EA" w:rsidRPr="00BE64EA">
        <w:rPr>
          <w:sz w:val="26"/>
          <w:szCs w:val="26"/>
        </w:rPr>
        <w:t xml:space="preserve"> </w:t>
      </w:r>
      <w:r w:rsidR="00BE64EA">
        <w:rPr>
          <w:sz w:val="26"/>
          <w:szCs w:val="26"/>
        </w:rPr>
        <w:t xml:space="preserve">and </w:t>
      </w:r>
      <w:r w:rsidRPr="002449FD">
        <w:rPr>
          <w:sz w:val="26"/>
          <w:szCs w:val="26"/>
        </w:rPr>
        <w:t>two hot water heaters</w:t>
      </w:r>
      <w:r w:rsidR="00BE64EA">
        <w:rPr>
          <w:sz w:val="26"/>
          <w:szCs w:val="26"/>
        </w:rPr>
        <w:t xml:space="preserve"> </w:t>
      </w:r>
      <w:r w:rsidR="00174B4B">
        <w:rPr>
          <w:sz w:val="26"/>
          <w:szCs w:val="26"/>
        </w:rPr>
        <w:t>that</w:t>
      </w:r>
      <w:r w:rsidR="00BE64EA">
        <w:rPr>
          <w:sz w:val="26"/>
          <w:szCs w:val="26"/>
        </w:rPr>
        <w:t xml:space="preserve"> </w:t>
      </w:r>
      <w:r w:rsidRPr="002449FD">
        <w:rPr>
          <w:sz w:val="26"/>
          <w:szCs w:val="26"/>
        </w:rPr>
        <w:t xml:space="preserve">were </w:t>
      </w:r>
      <w:r w:rsidR="00B04BE9">
        <w:rPr>
          <w:sz w:val="26"/>
          <w:szCs w:val="26"/>
        </w:rPr>
        <w:t>removed</w:t>
      </w:r>
      <w:r w:rsidR="00BE64EA">
        <w:rPr>
          <w:sz w:val="26"/>
          <w:szCs w:val="26"/>
        </w:rPr>
        <w:t xml:space="preserve"> when </w:t>
      </w:r>
      <w:r w:rsidR="00174B4B">
        <w:rPr>
          <w:sz w:val="26"/>
          <w:szCs w:val="26"/>
        </w:rPr>
        <w:t xml:space="preserve">the Complainants installed </w:t>
      </w:r>
      <w:r w:rsidR="00BE64EA">
        <w:rPr>
          <w:sz w:val="26"/>
          <w:szCs w:val="26"/>
        </w:rPr>
        <w:t xml:space="preserve">a gas water heater </w:t>
      </w:r>
      <w:r w:rsidRPr="002449FD">
        <w:rPr>
          <w:sz w:val="26"/>
          <w:szCs w:val="26"/>
        </w:rPr>
        <w:t xml:space="preserve">in March 2014.  </w:t>
      </w:r>
      <w:r>
        <w:rPr>
          <w:sz w:val="26"/>
          <w:szCs w:val="26"/>
        </w:rPr>
        <w:t xml:space="preserve">These malfunctioning devices, specifically the </w:t>
      </w:r>
      <w:r w:rsidR="007A53CD">
        <w:rPr>
          <w:sz w:val="26"/>
          <w:szCs w:val="26"/>
        </w:rPr>
        <w:t xml:space="preserve">electric </w:t>
      </w:r>
      <w:r>
        <w:rPr>
          <w:sz w:val="26"/>
          <w:szCs w:val="26"/>
        </w:rPr>
        <w:t xml:space="preserve">hot water heaters, contends PPL, were the source of the high bills, as evidenced by “the precipitous drop in usage [that] corresponded directly to the time in which the electric hot water heaters which were tripping the electric breaker were converted to gas.”  R. Exc. at 3-4.  </w:t>
      </w:r>
      <w:r w:rsidR="000E56C1">
        <w:rPr>
          <w:sz w:val="26"/>
          <w:szCs w:val="26"/>
        </w:rPr>
        <w:t xml:space="preserve">PPL contends that the ALJ properly evaluated the testimony of Mr. and Mrs. Castaneira </w:t>
      </w:r>
      <w:r w:rsidR="00A1433A">
        <w:rPr>
          <w:sz w:val="26"/>
          <w:szCs w:val="26"/>
        </w:rPr>
        <w:t>and</w:t>
      </w:r>
      <w:r w:rsidR="000E56C1">
        <w:rPr>
          <w:sz w:val="26"/>
          <w:szCs w:val="26"/>
        </w:rPr>
        <w:t xml:space="preserve"> their witness Mr. Camero and properly concluded that it was this internal change in home equipment, which Mr. Camero ignored, that affected the Castaneiras</w:t>
      </w:r>
      <w:r w:rsidR="00BE64EA">
        <w:rPr>
          <w:sz w:val="26"/>
          <w:szCs w:val="26"/>
        </w:rPr>
        <w:t>’</w:t>
      </w:r>
      <w:r w:rsidR="000E56C1">
        <w:rPr>
          <w:sz w:val="26"/>
          <w:szCs w:val="26"/>
        </w:rPr>
        <w:t xml:space="preserve"> energy usage.  Although the 10 kVA transformer was replaced once, on February 5, 2014, with a 15 kVA transformer, “there is no indication at all that at any time the power supplied was inadequate.”  </w:t>
      </w:r>
      <w:r w:rsidR="000E56C1">
        <w:rPr>
          <w:i/>
          <w:sz w:val="26"/>
          <w:szCs w:val="26"/>
        </w:rPr>
        <w:t>Id.</w:t>
      </w:r>
      <w:r w:rsidR="000E56C1">
        <w:rPr>
          <w:sz w:val="26"/>
          <w:szCs w:val="26"/>
        </w:rPr>
        <w:t xml:space="preserve"> at</w:t>
      </w:r>
      <w:r w:rsidR="005F590D">
        <w:rPr>
          <w:sz w:val="26"/>
          <w:szCs w:val="26"/>
        </w:rPr>
        <w:t> </w:t>
      </w:r>
      <w:r w:rsidR="000E56C1">
        <w:rPr>
          <w:sz w:val="26"/>
          <w:szCs w:val="26"/>
        </w:rPr>
        <w:t>4.</w:t>
      </w:r>
    </w:p>
    <w:p w:rsidR="00F543BD" w:rsidRDefault="00F543BD" w:rsidP="000056E3">
      <w:pPr>
        <w:widowControl/>
        <w:spacing w:line="360" w:lineRule="auto"/>
        <w:rPr>
          <w:sz w:val="26"/>
          <w:szCs w:val="26"/>
        </w:rPr>
      </w:pPr>
    </w:p>
    <w:p w:rsidR="00097C20" w:rsidRDefault="002C7C63" w:rsidP="000056E3">
      <w:pPr>
        <w:widowControl/>
        <w:spacing w:line="360" w:lineRule="auto"/>
        <w:rPr>
          <w:sz w:val="26"/>
          <w:szCs w:val="26"/>
        </w:rPr>
      </w:pPr>
      <w:r>
        <w:rPr>
          <w:sz w:val="26"/>
          <w:szCs w:val="26"/>
        </w:rPr>
        <w:tab/>
      </w:r>
      <w:r>
        <w:rPr>
          <w:sz w:val="26"/>
          <w:szCs w:val="26"/>
        </w:rPr>
        <w:tab/>
        <w:t xml:space="preserve">The </w:t>
      </w:r>
      <w:r w:rsidR="00F4308E">
        <w:rPr>
          <w:sz w:val="26"/>
          <w:szCs w:val="26"/>
        </w:rPr>
        <w:t>Complainant</w:t>
      </w:r>
      <w:r w:rsidR="000056E3">
        <w:rPr>
          <w:sz w:val="26"/>
          <w:szCs w:val="26"/>
        </w:rPr>
        <w:t>s</w:t>
      </w:r>
      <w:r w:rsidR="00F4308E">
        <w:rPr>
          <w:sz w:val="26"/>
          <w:szCs w:val="26"/>
        </w:rPr>
        <w:t xml:space="preserve"> </w:t>
      </w:r>
      <w:r>
        <w:rPr>
          <w:sz w:val="26"/>
          <w:szCs w:val="26"/>
        </w:rPr>
        <w:t xml:space="preserve">next </w:t>
      </w:r>
      <w:r w:rsidR="00F4308E">
        <w:rPr>
          <w:sz w:val="26"/>
          <w:szCs w:val="26"/>
        </w:rPr>
        <w:t xml:space="preserve">contend that </w:t>
      </w:r>
      <w:r w:rsidR="0089715C">
        <w:rPr>
          <w:sz w:val="26"/>
          <w:szCs w:val="26"/>
        </w:rPr>
        <w:t xml:space="preserve">the ALJ erred in finding that </w:t>
      </w:r>
      <w:r w:rsidR="000056E3">
        <w:rPr>
          <w:sz w:val="26"/>
          <w:szCs w:val="26"/>
        </w:rPr>
        <w:t>their</w:t>
      </w:r>
      <w:r w:rsidR="0089715C">
        <w:rPr>
          <w:sz w:val="26"/>
          <w:szCs w:val="26"/>
        </w:rPr>
        <w:t xml:space="preserve"> </w:t>
      </w:r>
      <w:r w:rsidR="00263100">
        <w:rPr>
          <w:sz w:val="26"/>
          <w:szCs w:val="26"/>
        </w:rPr>
        <w:t>testimon</w:t>
      </w:r>
      <w:r w:rsidR="008D3554">
        <w:rPr>
          <w:sz w:val="26"/>
          <w:szCs w:val="26"/>
        </w:rPr>
        <w:t>y</w:t>
      </w:r>
      <w:r w:rsidR="00015D83">
        <w:rPr>
          <w:sz w:val="26"/>
          <w:szCs w:val="26"/>
        </w:rPr>
        <w:t xml:space="preserve"> about </w:t>
      </w:r>
      <w:r w:rsidR="0089715C">
        <w:rPr>
          <w:sz w:val="26"/>
          <w:szCs w:val="26"/>
        </w:rPr>
        <w:t xml:space="preserve">statements </w:t>
      </w:r>
      <w:r w:rsidR="00015D83">
        <w:rPr>
          <w:sz w:val="26"/>
          <w:szCs w:val="26"/>
        </w:rPr>
        <w:t xml:space="preserve">they claim other </w:t>
      </w:r>
      <w:r w:rsidR="0089715C">
        <w:rPr>
          <w:sz w:val="26"/>
          <w:szCs w:val="26"/>
        </w:rPr>
        <w:t xml:space="preserve">PPL personnel </w:t>
      </w:r>
      <w:r w:rsidR="00015D83">
        <w:rPr>
          <w:sz w:val="26"/>
          <w:szCs w:val="26"/>
        </w:rPr>
        <w:t>made about transformer size and electric usage</w:t>
      </w:r>
      <w:r w:rsidR="005F590D">
        <w:rPr>
          <w:sz w:val="26"/>
          <w:szCs w:val="26"/>
        </w:rPr>
        <w:t>,</w:t>
      </w:r>
      <w:r w:rsidR="00015D83">
        <w:rPr>
          <w:sz w:val="26"/>
          <w:szCs w:val="26"/>
        </w:rPr>
        <w:t xml:space="preserve"> </w:t>
      </w:r>
      <w:r w:rsidR="00263100">
        <w:rPr>
          <w:sz w:val="26"/>
          <w:szCs w:val="26"/>
        </w:rPr>
        <w:t>at other times and not as a part of this high bill investigation</w:t>
      </w:r>
      <w:r w:rsidR="005F590D">
        <w:rPr>
          <w:sz w:val="26"/>
          <w:szCs w:val="26"/>
        </w:rPr>
        <w:t>,</w:t>
      </w:r>
      <w:r w:rsidR="00263100">
        <w:rPr>
          <w:sz w:val="26"/>
          <w:szCs w:val="26"/>
        </w:rPr>
        <w:t xml:space="preserve"> </w:t>
      </w:r>
      <w:r w:rsidR="0089715C">
        <w:rPr>
          <w:sz w:val="26"/>
          <w:szCs w:val="26"/>
        </w:rPr>
        <w:t>was uncorroborated hearsay unable to support a finding.  To the contrary, argue the Complainant</w:t>
      </w:r>
      <w:r w:rsidR="008D3554">
        <w:rPr>
          <w:sz w:val="26"/>
          <w:szCs w:val="26"/>
        </w:rPr>
        <w:t>s</w:t>
      </w:r>
      <w:r w:rsidR="0089715C">
        <w:rPr>
          <w:sz w:val="26"/>
          <w:szCs w:val="26"/>
        </w:rPr>
        <w:t xml:space="preserve">, the ALJ’s legal analysis supports the opposite </w:t>
      </w:r>
      <w:r w:rsidR="00263100">
        <w:rPr>
          <w:sz w:val="26"/>
          <w:szCs w:val="26"/>
        </w:rPr>
        <w:t xml:space="preserve">conclusion, namely that the testimony constitutes </w:t>
      </w:r>
      <w:r w:rsidR="008D3554">
        <w:rPr>
          <w:sz w:val="26"/>
          <w:szCs w:val="26"/>
        </w:rPr>
        <w:t xml:space="preserve">a </w:t>
      </w:r>
      <w:r w:rsidR="00263100">
        <w:rPr>
          <w:sz w:val="26"/>
          <w:szCs w:val="26"/>
        </w:rPr>
        <w:t xml:space="preserve">hearsay exception </w:t>
      </w:r>
      <w:r w:rsidR="005F590D">
        <w:rPr>
          <w:sz w:val="26"/>
          <w:szCs w:val="26"/>
        </w:rPr>
        <w:t xml:space="preserve">in the form of </w:t>
      </w:r>
      <w:r w:rsidR="00263100">
        <w:rPr>
          <w:sz w:val="26"/>
          <w:szCs w:val="26"/>
        </w:rPr>
        <w:t>PPL</w:t>
      </w:r>
      <w:r w:rsidR="008D3554">
        <w:rPr>
          <w:sz w:val="26"/>
          <w:szCs w:val="26"/>
        </w:rPr>
        <w:t xml:space="preserve"> declaration</w:t>
      </w:r>
      <w:r w:rsidR="00A30547">
        <w:rPr>
          <w:sz w:val="26"/>
          <w:szCs w:val="26"/>
        </w:rPr>
        <w:t>s</w:t>
      </w:r>
      <w:r w:rsidR="00263100">
        <w:rPr>
          <w:sz w:val="26"/>
          <w:szCs w:val="26"/>
        </w:rPr>
        <w:t xml:space="preserve"> against interests.  Specifically, the Complainant</w:t>
      </w:r>
      <w:r w:rsidR="008D3554">
        <w:rPr>
          <w:sz w:val="26"/>
          <w:szCs w:val="26"/>
        </w:rPr>
        <w:t>s</w:t>
      </w:r>
      <w:r w:rsidR="00263100">
        <w:rPr>
          <w:sz w:val="26"/>
          <w:szCs w:val="26"/>
        </w:rPr>
        <w:t xml:space="preserve"> refer to Mr. Castane</w:t>
      </w:r>
      <w:r w:rsidR="00653AEA">
        <w:rPr>
          <w:sz w:val="26"/>
          <w:szCs w:val="26"/>
        </w:rPr>
        <w:t>i</w:t>
      </w:r>
      <w:r w:rsidR="00263100">
        <w:rPr>
          <w:sz w:val="26"/>
          <w:szCs w:val="26"/>
        </w:rPr>
        <w:t>ra</w:t>
      </w:r>
      <w:r w:rsidR="008D3554">
        <w:rPr>
          <w:sz w:val="26"/>
          <w:szCs w:val="26"/>
        </w:rPr>
        <w:t>’</w:t>
      </w:r>
      <w:r w:rsidR="00263100">
        <w:rPr>
          <w:sz w:val="26"/>
          <w:szCs w:val="26"/>
        </w:rPr>
        <w:t>s testimony that the PPL foreman of the crew that replaced the transformer in February 2014 stated that the transformer w</w:t>
      </w:r>
      <w:r w:rsidR="008D3554">
        <w:rPr>
          <w:sz w:val="26"/>
          <w:szCs w:val="26"/>
        </w:rPr>
        <w:t>a</w:t>
      </w:r>
      <w:r w:rsidR="00263100">
        <w:rPr>
          <w:sz w:val="26"/>
          <w:szCs w:val="26"/>
        </w:rPr>
        <w:t xml:space="preserve">s too small and could affect the home’s electric bill by causing the equipment to be overworked.  </w:t>
      </w:r>
      <w:r w:rsidR="00A30547">
        <w:rPr>
          <w:sz w:val="26"/>
          <w:szCs w:val="26"/>
        </w:rPr>
        <w:t xml:space="preserve">A party admission against interest is admissible in an administrative hearing as an exception to the hearsay rule, contend the Complainants.  </w:t>
      </w:r>
      <w:r w:rsidR="00A30547" w:rsidRPr="00A30547">
        <w:rPr>
          <w:sz w:val="26"/>
          <w:szCs w:val="26"/>
        </w:rPr>
        <w:t>Exc. at 3</w:t>
      </w:r>
      <w:r w:rsidR="00A30547">
        <w:rPr>
          <w:sz w:val="26"/>
          <w:szCs w:val="26"/>
        </w:rPr>
        <w:t>-4</w:t>
      </w:r>
      <w:r w:rsidR="00A30547" w:rsidRPr="00A30547">
        <w:rPr>
          <w:sz w:val="26"/>
          <w:szCs w:val="26"/>
        </w:rPr>
        <w:t xml:space="preserve">.  </w:t>
      </w:r>
      <w:r w:rsidR="00A30547">
        <w:rPr>
          <w:sz w:val="26"/>
          <w:szCs w:val="26"/>
        </w:rPr>
        <w:t xml:space="preserve">Further, argue the Complainants, these declarations against interest are corroborated by </w:t>
      </w:r>
      <w:r w:rsidR="00F32E5E">
        <w:rPr>
          <w:sz w:val="26"/>
          <w:szCs w:val="26"/>
        </w:rPr>
        <w:t xml:space="preserve">other </w:t>
      </w:r>
      <w:r w:rsidR="00A30547">
        <w:rPr>
          <w:sz w:val="26"/>
          <w:szCs w:val="26"/>
        </w:rPr>
        <w:t>evidence in the case</w:t>
      </w:r>
      <w:r w:rsidR="00F32E5E">
        <w:rPr>
          <w:sz w:val="26"/>
          <w:szCs w:val="26"/>
        </w:rPr>
        <w:t xml:space="preserve">.  First, the Complainants contend </w:t>
      </w:r>
      <w:r w:rsidR="00A30547">
        <w:rPr>
          <w:sz w:val="26"/>
          <w:szCs w:val="26"/>
        </w:rPr>
        <w:t>that there was “a marked reduction, albeit temporary, in electric usage when the transformer was upgraded from 10 kVA to 15 kVA in February 2014.”</w:t>
      </w:r>
      <w:r w:rsidR="00F32E5E">
        <w:rPr>
          <w:sz w:val="26"/>
          <w:szCs w:val="26"/>
        </w:rPr>
        <w:t xml:space="preserve">  </w:t>
      </w:r>
      <w:r w:rsidR="00F32E5E" w:rsidRPr="00F32E5E">
        <w:rPr>
          <w:i/>
          <w:sz w:val="26"/>
          <w:szCs w:val="26"/>
        </w:rPr>
        <w:t>Id.</w:t>
      </w:r>
      <w:r w:rsidR="00F32E5E" w:rsidRPr="00F32E5E">
        <w:rPr>
          <w:sz w:val="26"/>
          <w:szCs w:val="26"/>
        </w:rPr>
        <w:t xml:space="preserve"> at 4. </w:t>
      </w:r>
      <w:r w:rsidR="00F32E5E">
        <w:rPr>
          <w:sz w:val="26"/>
          <w:szCs w:val="26"/>
        </w:rPr>
        <w:t xml:space="preserve"> The Complainants also refer to the testimony of their witness Camero, who testified that an undersized and overloaded transformer will result in increased meter usage.  </w:t>
      </w:r>
      <w:r w:rsidR="00F32E5E">
        <w:rPr>
          <w:i/>
          <w:sz w:val="26"/>
          <w:szCs w:val="26"/>
        </w:rPr>
        <w:t>Id.</w:t>
      </w:r>
    </w:p>
    <w:p w:rsidR="00A30547" w:rsidRDefault="00A30547" w:rsidP="000056E3">
      <w:pPr>
        <w:widowControl/>
        <w:spacing w:line="360" w:lineRule="auto"/>
        <w:rPr>
          <w:sz w:val="26"/>
          <w:szCs w:val="26"/>
        </w:rPr>
      </w:pPr>
    </w:p>
    <w:p w:rsidR="00A30547" w:rsidRDefault="00A30547" w:rsidP="000056E3">
      <w:pPr>
        <w:widowControl/>
        <w:spacing w:line="360" w:lineRule="auto"/>
        <w:rPr>
          <w:sz w:val="26"/>
          <w:szCs w:val="26"/>
        </w:rPr>
      </w:pPr>
      <w:r>
        <w:rPr>
          <w:sz w:val="26"/>
          <w:szCs w:val="26"/>
        </w:rPr>
        <w:tab/>
      </w:r>
      <w:r>
        <w:rPr>
          <w:sz w:val="26"/>
          <w:szCs w:val="26"/>
        </w:rPr>
        <w:tab/>
      </w:r>
      <w:r w:rsidRPr="00A30547">
        <w:rPr>
          <w:sz w:val="26"/>
          <w:szCs w:val="26"/>
        </w:rPr>
        <w:t>In response to this Exception</w:t>
      </w:r>
      <w:r w:rsidR="00F32E5E">
        <w:rPr>
          <w:sz w:val="26"/>
          <w:szCs w:val="26"/>
        </w:rPr>
        <w:t xml:space="preserve">, PPL argues that the Complainants could not identify any person authorized by </w:t>
      </w:r>
      <w:r w:rsidR="00FC3FC5">
        <w:rPr>
          <w:sz w:val="26"/>
          <w:szCs w:val="26"/>
        </w:rPr>
        <w:t>the Company</w:t>
      </w:r>
      <w:r w:rsidR="00F32E5E">
        <w:rPr>
          <w:sz w:val="26"/>
          <w:szCs w:val="26"/>
        </w:rPr>
        <w:t xml:space="preserve"> to make specific statements on the Company’s behalf regarding the impact </w:t>
      </w:r>
      <w:r w:rsidR="00740A25">
        <w:rPr>
          <w:sz w:val="26"/>
          <w:szCs w:val="26"/>
        </w:rPr>
        <w:t>of the transformer size on the</w:t>
      </w:r>
      <w:r w:rsidR="00F32E5E">
        <w:rPr>
          <w:sz w:val="26"/>
          <w:szCs w:val="26"/>
        </w:rPr>
        <w:t xml:space="preserve"> Complainants’ usage.  </w:t>
      </w:r>
      <w:r w:rsidR="00740A25">
        <w:rPr>
          <w:sz w:val="26"/>
          <w:szCs w:val="26"/>
        </w:rPr>
        <w:t>Further, contends PPL, o</w:t>
      </w:r>
      <w:r w:rsidR="00F32E5E">
        <w:rPr>
          <w:sz w:val="26"/>
          <w:szCs w:val="26"/>
        </w:rPr>
        <w:t xml:space="preserve">ffsetting this alleged testimony was </w:t>
      </w:r>
      <w:r w:rsidR="00740A25">
        <w:rPr>
          <w:sz w:val="26"/>
          <w:szCs w:val="26"/>
        </w:rPr>
        <w:t xml:space="preserve">the </w:t>
      </w:r>
      <w:r w:rsidR="00F32E5E">
        <w:rPr>
          <w:sz w:val="26"/>
          <w:szCs w:val="26"/>
        </w:rPr>
        <w:t xml:space="preserve">testimony from PPL’s </w:t>
      </w:r>
      <w:r w:rsidR="00174B4B">
        <w:rPr>
          <w:sz w:val="26"/>
          <w:szCs w:val="26"/>
        </w:rPr>
        <w:t xml:space="preserve">witness Hadginske, a </w:t>
      </w:r>
      <w:r w:rsidR="00F32E5E">
        <w:rPr>
          <w:sz w:val="26"/>
          <w:szCs w:val="26"/>
        </w:rPr>
        <w:t>licensed electrical engineer</w:t>
      </w:r>
      <w:r w:rsidR="00174B4B">
        <w:rPr>
          <w:sz w:val="26"/>
          <w:szCs w:val="26"/>
        </w:rPr>
        <w:t>,</w:t>
      </w:r>
      <w:r w:rsidR="00F32E5E">
        <w:rPr>
          <w:sz w:val="26"/>
          <w:szCs w:val="26"/>
        </w:rPr>
        <w:t xml:space="preserve"> who testified in detail that the change in transformer had no effect on the Complainants’ electrical consumption.  R.</w:t>
      </w:r>
      <w:r w:rsidR="00174B4B">
        <w:rPr>
          <w:sz w:val="26"/>
          <w:szCs w:val="26"/>
        </w:rPr>
        <w:t> </w:t>
      </w:r>
      <w:r w:rsidR="00F32E5E">
        <w:rPr>
          <w:sz w:val="26"/>
          <w:szCs w:val="26"/>
        </w:rPr>
        <w:t>Exc. at 4.</w:t>
      </w:r>
    </w:p>
    <w:p w:rsidR="00F32E5E" w:rsidRDefault="00F32E5E" w:rsidP="000056E3">
      <w:pPr>
        <w:widowControl/>
        <w:spacing w:line="360" w:lineRule="auto"/>
        <w:rPr>
          <w:sz w:val="26"/>
          <w:szCs w:val="26"/>
        </w:rPr>
      </w:pPr>
    </w:p>
    <w:p w:rsidR="009678F4" w:rsidRDefault="00F32E5E" w:rsidP="000056E3">
      <w:pPr>
        <w:widowControl/>
        <w:spacing w:line="360" w:lineRule="auto"/>
        <w:rPr>
          <w:sz w:val="26"/>
          <w:szCs w:val="26"/>
        </w:rPr>
      </w:pPr>
      <w:r>
        <w:rPr>
          <w:sz w:val="26"/>
          <w:szCs w:val="26"/>
        </w:rPr>
        <w:tab/>
      </w:r>
      <w:r>
        <w:rPr>
          <w:sz w:val="26"/>
          <w:szCs w:val="26"/>
        </w:rPr>
        <w:tab/>
        <w:t>In their final Exception, the Complainants argue that the ALJ erred in concluding that the testimony from their witness Camero carried less weight than th</w:t>
      </w:r>
      <w:r w:rsidR="00740A25">
        <w:rPr>
          <w:sz w:val="26"/>
          <w:szCs w:val="26"/>
        </w:rPr>
        <w:t xml:space="preserve">e </w:t>
      </w:r>
      <w:r w:rsidR="00740A25">
        <w:rPr>
          <w:sz w:val="26"/>
          <w:szCs w:val="26"/>
        </w:rPr>
        <w:lastRenderedPageBreak/>
        <w:t>testimony from</w:t>
      </w:r>
      <w:r>
        <w:rPr>
          <w:sz w:val="26"/>
          <w:szCs w:val="26"/>
        </w:rPr>
        <w:t xml:space="preserve"> PPL’s witnesses.  The Complainants contend that the ALJ </w:t>
      </w:r>
      <w:r w:rsidR="00174B4B">
        <w:rPr>
          <w:sz w:val="26"/>
          <w:szCs w:val="26"/>
        </w:rPr>
        <w:t xml:space="preserve">wrongly </w:t>
      </w:r>
      <w:r>
        <w:rPr>
          <w:sz w:val="26"/>
          <w:szCs w:val="26"/>
        </w:rPr>
        <w:t>discounted Mr.</w:t>
      </w:r>
      <w:r w:rsidR="00740A25">
        <w:rPr>
          <w:sz w:val="26"/>
          <w:szCs w:val="26"/>
        </w:rPr>
        <w:t> </w:t>
      </w:r>
      <w:r>
        <w:rPr>
          <w:sz w:val="26"/>
          <w:szCs w:val="26"/>
        </w:rPr>
        <w:t>Camero’s testimony on four grounds: (1) h</w:t>
      </w:r>
      <w:r w:rsidR="00F65FD7">
        <w:rPr>
          <w:sz w:val="26"/>
          <w:szCs w:val="26"/>
        </w:rPr>
        <w:t>is opinion was based on un</w:t>
      </w:r>
      <w:r>
        <w:rPr>
          <w:sz w:val="26"/>
          <w:szCs w:val="26"/>
        </w:rPr>
        <w:t>reli</w:t>
      </w:r>
      <w:r w:rsidR="00F65FD7">
        <w:rPr>
          <w:sz w:val="26"/>
          <w:szCs w:val="26"/>
        </w:rPr>
        <w:t>able testimony regarding the number of times the transformer had been replaced; (2) he could not state the basis for his opinion that a lower voltage transformer would result in a customer’s higher electrical consumption; (3) he had no personal information about the Complainants’ individual appliance readings; and (4) he is a “close friend” of the Complainants.  Exc. at 4-5.</w:t>
      </w:r>
    </w:p>
    <w:p w:rsidR="009678F4" w:rsidRDefault="009678F4" w:rsidP="000056E3">
      <w:pPr>
        <w:widowControl/>
        <w:spacing w:line="360" w:lineRule="auto"/>
        <w:rPr>
          <w:sz w:val="26"/>
          <w:szCs w:val="26"/>
        </w:rPr>
      </w:pPr>
    </w:p>
    <w:p w:rsidR="00F32E5E" w:rsidRDefault="00F65FD7" w:rsidP="009678F4">
      <w:pPr>
        <w:widowControl/>
        <w:spacing w:line="360" w:lineRule="auto"/>
        <w:ind w:firstLine="1440"/>
        <w:rPr>
          <w:sz w:val="26"/>
          <w:szCs w:val="26"/>
        </w:rPr>
      </w:pPr>
      <w:r>
        <w:rPr>
          <w:sz w:val="26"/>
          <w:szCs w:val="26"/>
        </w:rPr>
        <w:t xml:space="preserve">The Complainants </w:t>
      </w:r>
      <w:r w:rsidR="00174B4B">
        <w:rPr>
          <w:sz w:val="26"/>
          <w:szCs w:val="26"/>
        </w:rPr>
        <w:t xml:space="preserve">first </w:t>
      </w:r>
      <w:r>
        <w:rPr>
          <w:sz w:val="26"/>
          <w:szCs w:val="26"/>
        </w:rPr>
        <w:t xml:space="preserve">contend </w:t>
      </w:r>
      <w:r w:rsidR="00FC3FC5">
        <w:rPr>
          <w:sz w:val="26"/>
          <w:szCs w:val="26"/>
        </w:rPr>
        <w:t xml:space="preserve">that </w:t>
      </w:r>
      <w:r>
        <w:rPr>
          <w:sz w:val="26"/>
          <w:szCs w:val="26"/>
        </w:rPr>
        <w:t>they are not close friends with Mr.</w:t>
      </w:r>
      <w:r w:rsidR="00FC3FC5">
        <w:rPr>
          <w:sz w:val="26"/>
          <w:szCs w:val="26"/>
        </w:rPr>
        <w:t> </w:t>
      </w:r>
      <w:r>
        <w:rPr>
          <w:sz w:val="26"/>
          <w:szCs w:val="26"/>
        </w:rPr>
        <w:t>Camero, merely acquaintances, but even if so, his testimony should be no more suspect than the testimony of PPL’s employees, who are depende</w:t>
      </w:r>
      <w:r w:rsidR="00FC3FC5">
        <w:rPr>
          <w:sz w:val="26"/>
          <w:szCs w:val="26"/>
        </w:rPr>
        <w:t>nt upon PPL for their living.  Thus,</w:t>
      </w:r>
      <w:r>
        <w:rPr>
          <w:sz w:val="26"/>
          <w:szCs w:val="26"/>
        </w:rPr>
        <w:t xml:space="preserve"> the ALJ erred in attributing any bias to Mr. Camero that should not also </w:t>
      </w:r>
      <w:r w:rsidR="00FC3FC5">
        <w:rPr>
          <w:sz w:val="26"/>
          <w:szCs w:val="26"/>
        </w:rPr>
        <w:t>have been</w:t>
      </w:r>
      <w:r>
        <w:rPr>
          <w:sz w:val="26"/>
          <w:szCs w:val="26"/>
        </w:rPr>
        <w:t xml:space="preserve"> attributed to PPL’s witnesses.  </w:t>
      </w:r>
      <w:r w:rsidR="0059151B">
        <w:rPr>
          <w:sz w:val="26"/>
          <w:szCs w:val="26"/>
        </w:rPr>
        <w:t xml:space="preserve">As to </w:t>
      </w:r>
      <w:r w:rsidR="00FC3FC5">
        <w:rPr>
          <w:sz w:val="26"/>
          <w:szCs w:val="26"/>
        </w:rPr>
        <w:t>Mr. Camero’s testimony as an</w:t>
      </w:r>
      <w:r w:rsidR="0059151B">
        <w:rPr>
          <w:sz w:val="26"/>
          <w:szCs w:val="26"/>
        </w:rPr>
        <w:t xml:space="preserve"> expert, the Complainants attribute several errors to the ALJ’s analysis.  They contend </w:t>
      </w:r>
      <w:r w:rsidR="0059151B" w:rsidRPr="009D3607">
        <w:rPr>
          <w:sz w:val="26"/>
          <w:szCs w:val="26"/>
        </w:rPr>
        <w:t>that</w:t>
      </w:r>
      <w:r w:rsidR="0059151B">
        <w:rPr>
          <w:sz w:val="26"/>
          <w:szCs w:val="26"/>
        </w:rPr>
        <w:t xml:space="preserve"> </w:t>
      </w:r>
      <w:r w:rsidR="00FC3FC5">
        <w:rPr>
          <w:sz w:val="26"/>
          <w:szCs w:val="26"/>
        </w:rPr>
        <w:t xml:space="preserve">(1) </w:t>
      </w:r>
      <w:r w:rsidR="0059151B">
        <w:rPr>
          <w:sz w:val="26"/>
          <w:szCs w:val="26"/>
        </w:rPr>
        <w:t>Mr.</w:t>
      </w:r>
      <w:r w:rsidR="00FC3FC5">
        <w:rPr>
          <w:sz w:val="26"/>
          <w:szCs w:val="26"/>
        </w:rPr>
        <w:t> </w:t>
      </w:r>
      <w:r w:rsidR="0059151B">
        <w:rPr>
          <w:sz w:val="26"/>
          <w:szCs w:val="26"/>
        </w:rPr>
        <w:t xml:space="preserve">Camero has specialized knowledge in electrical engineering; </w:t>
      </w:r>
      <w:r w:rsidR="00FC3FC5">
        <w:rPr>
          <w:sz w:val="26"/>
          <w:szCs w:val="26"/>
        </w:rPr>
        <w:t xml:space="preserve">(2) </w:t>
      </w:r>
      <w:r w:rsidR="0059151B" w:rsidRPr="0059151B">
        <w:rPr>
          <w:sz w:val="26"/>
          <w:szCs w:val="26"/>
        </w:rPr>
        <w:t xml:space="preserve">the ALJ overlooked </w:t>
      </w:r>
      <w:r w:rsidR="0059151B">
        <w:rPr>
          <w:sz w:val="26"/>
          <w:szCs w:val="26"/>
        </w:rPr>
        <w:t xml:space="preserve">the basis for his calculation of a well-known formula </w:t>
      </w:r>
      <w:r w:rsidR="0059151B" w:rsidRPr="0059151B">
        <w:rPr>
          <w:sz w:val="26"/>
          <w:szCs w:val="26"/>
        </w:rPr>
        <w:t xml:space="preserve">at </w:t>
      </w:r>
      <w:r w:rsidR="0059151B">
        <w:rPr>
          <w:sz w:val="26"/>
          <w:szCs w:val="26"/>
        </w:rPr>
        <w:t xml:space="preserve">hearing to support his conclusion that a decrease in voltage leads to increased electric usage, a formula to which the Complainants contend PPL did not object; and </w:t>
      </w:r>
      <w:r w:rsidR="00FC3FC5">
        <w:rPr>
          <w:sz w:val="26"/>
          <w:szCs w:val="26"/>
        </w:rPr>
        <w:t xml:space="preserve">(3) </w:t>
      </w:r>
      <w:r w:rsidR="0059151B">
        <w:rPr>
          <w:sz w:val="26"/>
          <w:szCs w:val="26"/>
        </w:rPr>
        <w:t>Mr. Camero’s lack of familiarity with the readings for each individual appliance in the Castaneiras</w:t>
      </w:r>
      <w:r w:rsidR="00653AEA">
        <w:rPr>
          <w:sz w:val="26"/>
          <w:szCs w:val="26"/>
        </w:rPr>
        <w:t>’</w:t>
      </w:r>
      <w:r w:rsidR="0059151B">
        <w:rPr>
          <w:sz w:val="26"/>
          <w:szCs w:val="26"/>
        </w:rPr>
        <w:t xml:space="preserve"> home is not as relevant as the ALJ appears to believe.  Finally, as to Mr. Camero’s testimony regarding the number of times PPL repaired the transformer, the Complainants contend that the ALJ disregarded their testimony that the transformer blew several times and chose to believe PPL’s assertion that it was replaced only once in recent years based upon PPL’s business records.  </w:t>
      </w:r>
      <w:r w:rsidR="00174B4B">
        <w:rPr>
          <w:sz w:val="26"/>
          <w:szCs w:val="26"/>
        </w:rPr>
        <w:t xml:space="preserve">According to the Complainants, </w:t>
      </w:r>
      <w:r w:rsidR="0059151B">
        <w:rPr>
          <w:sz w:val="26"/>
          <w:szCs w:val="26"/>
        </w:rPr>
        <w:t>“</w:t>
      </w:r>
      <w:r w:rsidR="00174B4B">
        <w:rPr>
          <w:sz w:val="26"/>
          <w:szCs w:val="26"/>
        </w:rPr>
        <w:t>[l]</w:t>
      </w:r>
      <w:r w:rsidR="0059151B">
        <w:rPr>
          <w:sz w:val="26"/>
          <w:szCs w:val="26"/>
        </w:rPr>
        <w:t>ay people should not be expected to keep detailed records of PPL’s equipment malfunction. .</w:t>
      </w:r>
      <w:r w:rsidR="00F65A23">
        <w:rPr>
          <w:sz w:val="26"/>
          <w:szCs w:val="26"/>
        </w:rPr>
        <w:t xml:space="preserve"> </w:t>
      </w:r>
      <w:r w:rsidR="0059151B">
        <w:rPr>
          <w:sz w:val="26"/>
          <w:szCs w:val="26"/>
        </w:rPr>
        <w:t>.</w:t>
      </w:r>
      <w:r w:rsidR="00F65A23">
        <w:rPr>
          <w:sz w:val="26"/>
          <w:szCs w:val="26"/>
        </w:rPr>
        <w:t xml:space="preserve"> </w:t>
      </w:r>
      <w:r w:rsidR="0059151B">
        <w:rPr>
          <w:sz w:val="26"/>
          <w:szCs w:val="26"/>
        </w:rPr>
        <w:t>. And, the Company’s records should not be taken as gospel because they are not kept for unlimited periods of time.”  Exc. at 7.  The Complainants conclude that Mr. Camero’s testimony should be given full and fair consideration and the ALJ’s decision should be reversed.</w:t>
      </w:r>
    </w:p>
    <w:p w:rsidR="0059151B" w:rsidRDefault="0059151B" w:rsidP="009678F4">
      <w:pPr>
        <w:widowControl/>
        <w:spacing w:line="360" w:lineRule="auto"/>
        <w:ind w:firstLine="1440"/>
        <w:rPr>
          <w:sz w:val="26"/>
          <w:szCs w:val="26"/>
        </w:rPr>
      </w:pPr>
    </w:p>
    <w:p w:rsidR="008F662E" w:rsidRDefault="0059151B" w:rsidP="009678F4">
      <w:pPr>
        <w:widowControl/>
        <w:spacing w:line="360" w:lineRule="auto"/>
        <w:ind w:firstLine="1440"/>
        <w:rPr>
          <w:sz w:val="26"/>
          <w:szCs w:val="26"/>
        </w:rPr>
      </w:pPr>
      <w:r>
        <w:rPr>
          <w:sz w:val="26"/>
          <w:szCs w:val="26"/>
        </w:rPr>
        <w:lastRenderedPageBreak/>
        <w:t xml:space="preserve">PPL replies that </w:t>
      </w:r>
      <w:r w:rsidR="003F5146">
        <w:rPr>
          <w:sz w:val="26"/>
          <w:szCs w:val="26"/>
        </w:rPr>
        <w:t xml:space="preserve">the ALJ’s discounting of Mr. Camero’s testimony was appropriate since, as PPL objected unsuccessfully several times, he lacked the qualifications to testify as an expert in electrical engineering, and specifically </w:t>
      </w:r>
      <w:r w:rsidR="006D29EE">
        <w:rPr>
          <w:sz w:val="26"/>
          <w:szCs w:val="26"/>
        </w:rPr>
        <w:t xml:space="preserve">to testify </w:t>
      </w:r>
      <w:r w:rsidR="003F5146">
        <w:rPr>
          <w:sz w:val="26"/>
          <w:szCs w:val="26"/>
        </w:rPr>
        <w:t>as such with respect to the Complainants’ cause of action against PPL.  Despite having a bachelor’s degree in electrical engineering, contends PPL, there was no evidence presented that Mr. Camero is a licensed professional.  Further, his training and experience d</w:t>
      </w:r>
      <w:r w:rsidR="00FC3FC5">
        <w:rPr>
          <w:sz w:val="26"/>
          <w:szCs w:val="26"/>
        </w:rPr>
        <w:t>id</w:t>
      </w:r>
      <w:r w:rsidR="003F5146">
        <w:rPr>
          <w:sz w:val="26"/>
          <w:szCs w:val="26"/>
        </w:rPr>
        <w:t xml:space="preserve"> not qualify him to testify to the adequacy of PPL’s transformer as the cause of the Complainants’ high bills.  </w:t>
      </w:r>
      <w:r w:rsidR="00F65A23">
        <w:rPr>
          <w:sz w:val="26"/>
          <w:szCs w:val="26"/>
        </w:rPr>
        <w:t xml:space="preserve">PPL also </w:t>
      </w:r>
      <w:r w:rsidR="00FC3FC5">
        <w:rPr>
          <w:sz w:val="26"/>
          <w:szCs w:val="26"/>
        </w:rPr>
        <w:t xml:space="preserve">contends </w:t>
      </w:r>
      <w:r w:rsidR="00F65A23">
        <w:rPr>
          <w:sz w:val="26"/>
          <w:szCs w:val="26"/>
        </w:rPr>
        <w:t>that</w:t>
      </w:r>
      <w:r w:rsidR="00FC3FC5">
        <w:rPr>
          <w:sz w:val="26"/>
          <w:szCs w:val="26"/>
        </w:rPr>
        <w:t xml:space="preserve"> Mr. Camero’s </w:t>
      </w:r>
      <w:r w:rsidR="003F5146">
        <w:rPr>
          <w:sz w:val="26"/>
          <w:szCs w:val="26"/>
        </w:rPr>
        <w:t xml:space="preserve">testimony about PPL’s work on the transformer was based on the Complainants’ testimony, which itself was vague.  </w:t>
      </w:r>
      <w:r w:rsidR="00FC3FC5">
        <w:rPr>
          <w:sz w:val="26"/>
          <w:szCs w:val="26"/>
        </w:rPr>
        <w:t>Also, a</w:t>
      </w:r>
      <w:r w:rsidR="003F5146">
        <w:rPr>
          <w:sz w:val="26"/>
          <w:szCs w:val="26"/>
        </w:rPr>
        <w:t xml:space="preserve">lthough </w:t>
      </w:r>
      <w:r w:rsidR="00FC3FC5">
        <w:rPr>
          <w:sz w:val="26"/>
          <w:szCs w:val="26"/>
        </w:rPr>
        <w:t xml:space="preserve">Mr. Camero </w:t>
      </w:r>
      <w:r w:rsidR="003F5146">
        <w:rPr>
          <w:sz w:val="26"/>
          <w:szCs w:val="26"/>
        </w:rPr>
        <w:t xml:space="preserve">testified that the motors in the home required more current, thus causing high bills, he failed to conduct an in-home inspection and was unable to identify even one motor he </w:t>
      </w:r>
      <w:r w:rsidR="006D29EE">
        <w:rPr>
          <w:sz w:val="26"/>
          <w:szCs w:val="26"/>
        </w:rPr>
        <w:t>knew</w:t>
      </w:r>
      <w:r w:rsidR="003F5146">
        <w:rPr>
          <w:sz w:val="26"/>
          <w:szCs w:val="26"/>
        </w:rPr>
        <w:t xml:space="preserve">, based upon personal experience, </w:t>
      </w:r>
      <w:r w:rsidR="006D29EE">
        <w:rPr>
          <w:sz w:val="26"/>
          <w:szCs w:val="26"/>
        </w:rPr>
        <w:t xml:space="preserve">to </w:t>
      </w:r>
      <w:r w:rsidR="003F5146">
        <w:rPr>
          <w:sz w:val="26"/>
          <w:szCs w:val="26"/>
        </w:rPr>
        <w:t>run hot.  PPL also assailed Mr. Camero’s credibility, pointing to a moment on cross-examination when he appeared prepared to offer an expert opinion based upon his personal review of a report that was revealed, through the interjection of Mr. Castaneira, not to exist.</w:t>
      </w:r>
      <w:r w:rsidR="006D29EE">
        <w:rPr>
          <w:sz w:val="26"/>
          <w:szCs w:val="26"/>
        </w:rPr>
        <w:t xml:space="preserve">  </w:t>
      </w:r>
      <w:r w:rsidR="00FC3FC5">
        <w:rPr>
          <w:sz w:val="26"/>
          <w:szCs w:val="26"/>
        </w:rPr>
        <w:t>R.</w:t>
      </w:r>
      <w:r w:rsidR="00DC5C4B">
        <w:rPr>
          <w:sz w:val="26"/>
          <w:szCs w:val="26"/>
        </w:rPr>
        <w:t> </w:t>
      </w:r>
      <w:r w:rsidR="00FC3FC5">
        <w:rPr>
          <w:sz w:val="26"/>
          <w:szCs w:val="26"/>
        </w:rPr>
        <w:t>Exc. at 5-6.</w:t>
      </w:r>
    </w:p>
    <w:p w:rsidR="008F662E" w:rsidRDefault="008F662E" w:rsidP="009678F4">
      <w:pPr>
        <w:widowControl/>
        <w:spacing w:line="360" w:lineRule="auto"/>
        <w:ind w:firstLine="1440"/>
        <w:rPr>
          <w:sz w:val="26"/>
          <w:szCs w:val="26"/>
        </w:rPr>
      </w:pPr>
    </w:p>
    <w:p w:rsidR="0059151B" w:rsidRDefault="006D29EE" w:rsidP="009678F4">
      <w:pPr>
        <w:widowControl/>
        <w:spacing w:line="360" w:lineRule="auto"/>
        <w:ind w:firstLine="1440"/>
        <w:rPr>
          <w:sz w:val="26"/>
          <w:szCs w:val="26"/>
        </w:rPr>
      </w:pPr>
      <w:r>
        <w:rPr>
          <w:sz w:val="26"/>
          <w:szCs w:val="26"/>
        </w:rPr>
        <w:t>PPL also argues that Mr. Camero’s lack of expertise and credibility w</w:t>
      </w:r>
      <w:r w:rsidR="008F662E">
        <w:rPr>
          <w:sz w:val="26"/>
          <w:szCs w:val="26"/>
        </w:rPr>
        <w:t>ere</w:t>
      </w:r>
      <w:r>
        <w:rPr>
          <w:sz w:val="26"/>
          <w:szCs w:val="26"/>
        </w:rPr>
        <w:t xml:space="preserve"> particularly exposed </w:t>
      </w:r>
      <w:r w:rsidR="00CD05AE">
        <w:rPr>
          <w:sz w:val="26"/>
          <w:szCs w:val="26"/>
        </w:rPr>
        <w:t xml:space="preserve">when he attempted to </w:t>
      </w:r>
      <w:r>
        <w:rPr>
          <w:sz w:val="26"/>
          <w:szCs w:val="26"/>
        </w:rPr>
        <w:t xml:space="preserve">support his “basic understanding of electricity to testify that the high usage is due to low voltage[,]” </w:t>
      </w:r>
      <w:r w:rsidR="00056D30">
        <w:rPr>
          <w:sz w:val="26"/>
          <w:szCs w:val="26"/>
        </w:rPr>
        <w:t>by testifying</w:t>
      </w:r>
      <w:r w:rsidR="00CD05AE">
        <w:rPr>
          <w:sz w:val="26"/>
          <w:szCs w:val="26"/>
        </w:rPr>
        <w:t xml:space="preserve"> t</w:t>
      </w:r>
      <w:r w:rsidR="00056D30">
        <w:rPr>
          <w:sz w:val="26"/>
          <w:szCs w:val="26"/>
        </w:rPr>
        <w:t>hat he</w:t>
      </w:r>
      <w:r w:rsidR="00CD05AE">
        <w:rPr>
          <w:sz w:val="26"/>
          <w:szCs w:val="26"/>
        </w:rPr>
        <w:t xml:space="preserve"> “</w:t>
      </w:r>
      <w:r w:rsidR="00056D30">
        <w:rPr>
          <w:sz w:val="26"/>
          <w:szCs w:val="26"/>
        </w:rPr>
        <w:t xml:space="preserve">saw </w:t>
      </w:r>
      <w:r w:rsidR="00CD05AE">
        <w:rPr>
          <w:sz w:val="26"/>
          <w:szCs w:val="26"/>
        </w:rPr>
        <w:t>18 kVA consumption [at the Castaneiras’ home] for a substantial period of time</w:t>
      </w:r>
      <w:r w:rsidR="00056D30">
        <w:rPr>
          <w:sz w:val="26"/>
          <w:szCs w:val="26"/>
        </w:rPr>
        <w:t>[.]</w:t>
      </w:r>
      <w:r w:rsidR="00CD05AE">
        <w:rPr>
          <w:sz w:val="26"/>
          <w:szCs w:val="26"/>
        </w:rPr>
        <w:t xml:space="preserve">”  R. Exc. at </w:t>
      </w:r>
      <w:r w:rsidR="00056D30">
        <w:rPr>
          <w:sz w:val="26"/>
          <w:szCs w:val="26"/>
        </w:rPr>
        <w:t>6</w:t>
      </w:r>
      <w:r w:rsidR="00BC4293">
        <w:rPr>
          <w:sz w:val="26"/>
          <w:szCs w:val="26"/>
        </w:rPr>
        <w:noBreakHyphen/>
      </w:r>
      <w:r w:rsidR="00CD05AE">
        <w:rPr>
          <w:sz w:val="26"/>
          <w:szCs w:val="26"/>
        </w:rPr>
        <w:t xml:space="preserve">7, </w:t>
      </w:r>
      <w:r w:rsidR="00056D30">
        <w:rPr>
          <w:sz w:val="26"/>
          <w:szCs w:val="26"/>
        </w:rPr>
        <w:t xml:space="preserve">quoting </w:t>
      </w:r>
      <w:r w:rsidR="00CD05AE">
        <w:rPr>
          <w:sz w:val="26"/>
          <w:szCs w:val="26"/>
        </w:rPr>
        <w:t xml:space="preserve">Tr. at 286.  As PPL contends, there were very few spikes in that range, and those that </w:t>
      </w:r>
      <w:r w:rsidR="00056D30">
        <w:rPr>
          <w:sz w:val="26"/>
          <w:szCs w:val="26"/>
        </w:rPr>
        <w:t xml:space="preserve">occurred were for “extremely brief, transient time periods.”  R. Exc. at 7.  PPL further notes that no evidence identified the source of the transient spikes, which could be any malfunctioning equipment or even multiple pieces of equipment in the home starting at the same time.  According to PPL, the evidence demonstrated that the demand for the Castaneiras’ home was well below 10 kW, and “Mr. Camero was unable to identify any pattern of usage which would indicate that the transformers were improperly sized for providing electric service.”  </w:t>
      </w:r>
      <w:r w:rsidR="00056D30">
        <w:rPr>
          <w:i/>
          <w:sz w:val="26"/>
          <w:szCs w:val="26"/>
        </w:rPr>
        <w:t>Id.</w:t>
      </w:r>
    </w:p>
    <w:p w:rsidR="00EE4E31" w:rsidRDefault="00EE4E31" w:rsidP="009678F4">
      <w:pPr>
        <w:widowControl/>
        <w:spacing w:line="360" w:lineRule="auto"/>
        <w:ind w:firstLine="1440"/>
        <w:rPr>
          <w:sz w:val="26"/>
          <w:szCs w:val="26"/>
        </w:rPr>
      </w:pPr>
    </w:p>
    <w:p w:rsidR="00C75CF9" w:rsidRDefault="00EE4E31" w:rsidP="009678F4">
      <w:pPr>
        <w:widowControl/>
        <w:spacing w:line="360" w:lineRule="auto"/>
        <w:ind w:firstLine="1440"/>
        <w:rPr>
          <w:sz w:val="26"/>
          <w:szCs w:val="26"/>
        </w:rPr>
      </w:pPr>
      <w:r>
        <w:rPr>
          <w:sz w:val="26"/>
          <w:szCs w:val="26"/>
        </w:rPr>
        <w:t>PPL contends that the ALJ properly found the testimony of its witness to bear greater weight.  PPL’s engineer</w:t>
      </w:r>
      <w:r w:rsidR="00C75CF9">
        <w:rPr>
          <w:sz w:val="26"/>
          <w:szCs w:val="26"/>
        </w:rPr>
        <w:t>, Mr. Hadginske,</w:t>
      </w:r>
      <w:r>
        <w:rPr>
          <w:sz w:val="26"/>
          <w:szCs w:val="26"/>
        </w:rPr>
        <w:t xml:space="preserve"> testified that PPL replaced the transformer in February 2014, </w:t>
      </w:r>
      <w:r w:rsidR="00312F05">
        <w:rPr>
          <w:sz w:val="26"/>
          <w:szCs w:val="26"/>
        </w:rPr>
        <w:t xml:space="preserve">that </w:t>
      </w:r>
      <w:r>
        <w:rPr>
          <w:sz w:val="26"/>
          <w:szCs w:val="26"/>
        </w:rPr>
        <w:t>the new 15 kVA transformer was completely adequate for both homes served off the transformer, and that if there were a need for a larger transformer, which there is not, it would not affect the Complainants’ bill.  As PPL explains, “[i]f you start a motor with a higher voltage, the current is going to be less, and in the end, you have the same kWh usage.”  R. Exc. at 8, citing Tr. at 135.</w:t>
      </w:r>
    </w:p>
    <w:p w:rsidR="00C75CF9" w:rsidRDefault="00C75CF9" w:rsidP="009678F4">
      <w:pPr>
        <w:widowControl/>
        <w:spacing w:line="360" w:lineRule="auto"/>
        <w:ind w:firstLine="1440"/>
        <w:rPr>
          <w:sz w:val="26"/>
          <w:szCs w:val="26"/>
        </w:rPr>
      </w:pPr>
    </w:p>
    <w:p w:rsidR="00EE4E31" w:rsidRDefault="00EE4E31" w:rsidP="009678F4">
      <w:pPr>
        <w:widowControl/>
        <w:spacing w:line="360" w:lineRule="auto"/>
        <w:ind w:firstLine="1440"/>
        <w:rPr>
          <w:sz w:val="26"/>
          <w:szCs w:val="26"/>
        </w:rPr>
      </w:pPr>
      <w:r>
        <w:rPr>
          <w:sz w:val="26"/>
          <w:szCs w:val="26"/>
        </w:rPr>
        <w:t>Based upon the volt meter tests conducted in the Castaneiras’ home in 2011 and again in 2013, PPL’s witness Hadginske offered the opinion that a malfunctioning air conditioner or electric water heater was likely the ca</w:t>
      </w:r>
      <w:r w:rsidR="00E23E9F">
        <w:rPr>
          <w:sz w:val="26"/>
          <w:szCs w:val="26"/>
        </w:rPr>
        <w:t>u</w:t>
      </w:r>
      <w:r>
        <w:rPr>
          <w:sz w:val="26"/>
          <w:szCs w:val="26"/>
        </w:rPr>
        <w:t xml:space="preserve">se of in-rush current.  In addition, he offered the opinion that given the size of the Castaneiras’ home and the number of devices in it, the spikes experienced on the voltage maps are consistent with similar homes.  </w:t>
      </w:r>
      <w:r w:rsidR="00994736">
        <w:rPr>
          <w:sz w:val="26"/>
          <w:szCs w:val="26"/>
        </w:rPr>
        <w:t>PPL’s witness concluded that the bills about which the Castaneiras complain are related to faulty home equipment at varying times and the cyclical use of power through heat pumps, pool pumps, hot tubs, refrigerators, and freezers all cycling on and off without the customers</w:t>
      </w:r>
      <w:r w:rsidR="00F65A23">
        <w:rPr>
          <w:sz w:val="26"/>
          <w:szCs w:val="26"/>
        </w:rPr>
        <w:t>’</w:t>
      </w:r>
      <w:r w:rsidR="00994736">
        <w:rPr>
          <w:sz w:val="26"/>
          <w:szCs w:val="26"/>
        </w:rPr>
        <w:t xml:space="preserve"> awareness.  This conclusion, PPL contends, is confirmed by the fact that when the Complainants’ eliminated their hot water heaters in March 2014 there was a corresponding drop in electric consumption.  R. Exc. at </w:t>
      </w:r>
      <w:r w:rsidR="00D967B5">
        <w:rPr>
          <w:sz w:val="26"/>
          <w:szCs w:val="26"/>
        </w:rPr>
        <w:t>8-</w:t>
      </w:r>
      <w:r w:rsidR="00994736">
        <w:rPr>
          <w:sz w:val="26"/>
          <w:szCs w:val="26"/>
        </w:rPr>
        <w:t>9.</w:t>
      </w:r>
    </w:p>
    <w:p w:rsidR="006D29EE" w:rsidRDefault="006D29EE" w:rsidP="009678F4">
      <w:pPr>
        <w:widowControl/>
        <w:spacing w:line="360" w:lineRule="auto"/>
        <w:ind w:firstLine="1440"/>
        <w:rPr>
          <w:sz w:val="26"/>
          <w:szCs w:val="26"/>
        </w:rPr>
      </w:pPr>
    </w:p>
    <w:p w:rsidR="00DB44D9" w:rsidRPr="00241765" w:rsidRDefault="00DB44D9" w:rsidP="008D3554">
      <w:pPr>
        <w:widowControl/>
        <w:spacing w:line="360" w:lineRule="auto"/>
        <w:ind w:firstLine="720"/>
        <w:rPr>
          <w:sz w:val="26"/>
          <w:szCs w:val="26"/>
        </w:rPr>
      </w:pPr>
      <w:r w:rsidRPr="00241765">
        <w:rPr>
          <w:b/>
          <w:sz w:val="26"/>
          <w:szCs w:val="26"/>
        </w:rPr>
        <w:t>Disposition</w:t>
      </w:r>
    </w:p>
    <w:p w:rsidR="00DB44D9" w:rsidRDefault="00DB44D9" w:rsidP="008D3554">
      <w:pPr>
        <w:widowControl/>
        <w:spacing w:line="360" w:lineRule="auto"/>
        <w:rPr>
          <w:sz w:val="26"/>
          <w:szCs w:val="26"/>
        </w:rPr>
      </w:pPr>
    </w:p>
    <w:p w:rsidR="002A7BC4" w:rsidRDefault="0002592E" w:rsidP="00994736">
      <w:pPr>
        <w:widowControl/>
        <w:spacing w:line="360" w:lineRule="auto"/>
        <w:rPr>
          <w:sz w:val="26"/>
          <w:szCs w:val="26"/>
        </w:rPr>
      </w:pPr>
      <w:r>
        <w:rPr>
          <w:sz w:val="26"/>
          <w:szCs w:val="26"/>
        </w:rPr>
        <w:tab/>
      </w:r>
      <w:r>
        <w:rPr>
          <w:sz w:val="26"/>
          <w:szCs w:val="26"/>
        </w:rPr>
        <w:tab/>
      </w:r>
      <w:r w:rsidR="00EE613F">
        <w:rPr>
          <w:sz w:val="26"/>
          <w:szCs w:val="26"/>
        </w:rPr>
        <w:t xml:space="preserve">The </w:t>
      </w:r>
      <w:r w:rsidR="002A7BC4">
        <w:rPr>
          <w:sz w:val="26"/>
          <w:szCs w:val="26"/>
        </w:rPr>
        <w:t xml:space="preserve">ALJ’s </w:t>
      </w:r>
      <w:r w:rsidR="00EE613F">
        <w:rPr>
          <w:sz w:val="26"/>
          <w:szCs w:val="26"/>
        </w:rPr>
        <w:t>resolution of this case turn</w:t>
      </w:r>
      <w:r w:rsidR="002A7BC4">
        <w:rPr>
          <w:sz w:val="26"/>
          <w:szCs w:val="26"/>
        </w:rPr>
        <w:t xml:space="preserve">ed </w:t>
      </w:r>
      <w:r w:rsidR="00684288">
        <w:rPr>
          <w:sz w:val="26"/>
          <w:szCs w:val="26"/>
        </w:rPr>
        <w:t>substantially</w:t>
      </w:r>
      <w:r w:rsidR="00EE613F">
        <w:rPr>
          <w:sz w:val="26"/>
          <w:szCs w:val="26"/>
        </w:rPr>
        <w:t xml:space="preserve"> on </w:t>
      </w:r>
      <w:r w:rsidR="00684288">
        <w:rPr>
          <w:sz w:val="26"/>
          <w:szCs w:val="26"/>
        </w:rPr>
        <w:t>her</w:t>
      </w:r>
      <w:r w:rsidR="00EE613F">
        <w:rPr>
          <w:sz w:val="26"/>
          <w:szCs w:val="26"/>
        </w:rPr>
        <w:t xml:space="preserve"> evaluation of the evidence presented.  This is true not simply with respect to whether the Complainants satisfied their burden of proof, which is an issue in every case.  Rather, much of this case depend</w:t>
      </w:r>
      <w:r w:rsidR="002A7BC4">
        <w:rPr>
          <w:sz w:val="26"/>
          <w:szCs w:val="26"/>
        </w:rPr>
        <w:t>ed</w:t>
      </w:r>
      <w:r w:rsidR="00EE613F">
        <w:rPr>
          <w:sz w:val="26"/>
          <w:szCs w:val="26"/>
        </w:rPr>
        <w:t xml:space="preserve"> on an </w:t>
      </w:r>
      <w:r w:rsidR="00D62FB8">
        <w:rPr>
          <w:sz w:val="26"/>
          <w:szCs w:val="26"/>
        </w:rPr>
        <w:t>assessment</w:t>
      </w:r>
      <w:r w:rsidR="00EE613F">
        <w:rPr>
          <w:sz w:val="26"/>
          <w:szCs w:val="26"/>
        </w:rPr>
        <w:t xml:space="preserve"> of the testimonial evidence presented, specifically in terms of the weight and credibility to be afforded to the testimony of </w:t>
      </w:r>
      <w:r w:rsidR="00684288">
        <w:rPr>
          <w:sz w:val="26"/>
          <w:szCs w:val="26"/>
        </w:rPr>
        <w:t>two w</w:t>
      </w:r>
      <w:r w:rsidR="00EE613F">
        <w:rPr>
          <w:sz w:val="26"/>
          <w:szCs w:val="26"/>
        </w:rPr>
        <w:t xml:space="preserve">itnesses, Mr. Camero </w:t>
      </w:r>
      <w:r w:rsidR="00D62FB8">
        <w:rPr>
          <w:sz w:val="26"/>
          <w:szCs w:val="26"/>
        </w:rPr>
        <w:t xml:space="preserve">presented by </w:t>
      </w:r>
      <w:r w:rsidR="00EE613F">
        <w:rPr>
          <w:sz w:val="26"/>
          <w:szCs w:val="26"/>
        </w:rPr>
        <w:t>the Complainants</w:t>
      </w:r>
      <w:r w:rsidR="00D62FB8">
        <w:rPr>
          <w:sz w:val="26"/>
          <w:szCs w:val="26"/>
        </w:rPr>
        <w:t xml:space="preserve">, </w:t>
      </w:r>
      <w:r w:rsidR="00EE613F">
        <w:rPr>
          <w:sz w:val="26"/>
          <w:szCs w:val="26"/>
        </w:rPr>
        <w:t>and Mr.</w:t>
      </w:r>
      <w:r w:rsidR="00684288">
        <w:rPr>
          <w:sz w:val="26"/>
          <w:szCs w:val="26"/>
        </w:rPr>
        <w:t> </w:t>
      </w:r>
      <w:r w:rsidR="00F65A23">
        <w:rPr>
          <w:sz w:val="26"/>
          <w:szCs w:val="26"/>
        </w:rPr>
        <w:t>Hadgi</w:t>
      </w:r>
      <w:r w:rsidR="00EE613F">
        <w:rPr>
          <w:sz w:val="26"/>
          <w:szCs w:val="26"/>
        </w:rPr>
        <w:t>nske</w:t>
      </w:r>
      <w:r w:rsidR="00684288">
        <w:rPr>
          <w:sz w:val="26"/>
          <w:szCs w:val="26"/>
        </w:rPr>
        <w:t xml:space="preserve"> presented by </w:t>
      </w:r>
      <w:r w:rsidR="00EE613F">
        <w:rPr>
          <w:sz w:val="26"/>
          <w:szCs w:val="26"/>
        </w:rPr>
        <w:t>PPL</w:t>
      </w:r>
      <w:r w:rsidR="00D62FB8">
        <w:rPr>
          <w:sz w:val="26"/>
          <w:szCs w:val="26"/>
        </w:rPr>
        <w:t xml:space="preserve">.  Both </w:t>
      </w:r>
      <w:r w:rsidR="00EE613F">
        <w:rPr>
          <w:sz w:val="26"/>
          <w:szCs w:val="26"/>
        </w:rPr>
        <w:t xml:space="preserve">testified to </w:t>
      </w:r>
      <w:r w:rsidR="00EE613F">
        <w:rPr>
          <w:sz w:val="26"/>
          <w:szCs w:val="26"/>
        </w:rPr>
        <w:lastRenderedPageBreak/>
        <w:t xml:space="preserve">the relationship between the </w:t>
      </w:r>
      <w:r w:rsidR="00F65A23">
        <w:rPr>
          <w:sz w:val="26"/>
          <w:szCs w:val="26"/>
        </w:rPr>
        <w:t xml:space="preserve">size of the </w:t>
      </w:r>
      <w:r w:rsidR="00EE613F">
        <w:rPr>
          <w:sz w:val="26"/>
          <w:szCs w:val="26"/>
        </w:rPr>
        <w:t xml:space="preserve">transformer that serves the Castaneiras’ home and the </w:t>
      </w:r>
      <w:r w:rsidR="00F65A23">
        <w:rPr>
          <w:sz w:val="26"/>
          <w:szCs w:val="26"/>
        </w:rPr>
        <w:t xml:space="preserve">level of electric </w:t>
      </w:r>
      <w:r w:rsidR="00EE613F">
        <w:rPr>
          <w:sz w:val="26"/>
          <w:szCs w:val="26"/>
        </w:rPr>
        <w:t>consumption in that home</w:t>
      </w:r>
      <w:r w:rsidR="00F65A23">
        <w:rPr>
          <w:sz w:val="26"/>
          <w:szCs w:val="26"/>
        </w:rPr>
        <w:t>,</w:t>
      </w:r>
      <w:r w:rsidR="00D62FB8">
        <w:rPr>
          <w:sz w:val="26"/>
          <w:szCs w:val="26"/>
        </w:rPr>
        <w:t xml:space="preserve"> and </w:t>
      </w:r>
      <w:r w:rsidR="00684288">
        <w:rPr>
          <w:sz w:val="26"/>
          <w:szCs w:val="26"/>
        </w:rPr>
        <w:t>each</w:t>
      </w:r>
      <w:r w:rsidR="00D62FB8">
        <w:rPr>
          <w:sz w:val="26"/>
          <w:szCs w:val="26"/>
        </w:rPr>
        <w:t xml:space="preserve"> reached </w:t>
      </w:r>
      <w:r w:rsidR="00684288">
        <w:rPr>
          <w:sz w:val="26"/>
          <w:szCs w:val="26"/>
        </w:rPr>
        <w:t xml:space="preserve">a </w:t>
      </w:r>
      <w:r w:rsidR="00D62FB8">
        <w:rPr>
          <w:sz w:val="26"/>
          <w:szCs w:val="26"/>
        </w:rPr>
        <w:t>different conclusion</w:t>
      </w:r>
      <w:r w:rsidR="00EE613F">
        <w:rPr>
          <w:sz w:val="26"/>
          <w:szCs w:val="26"/>
        </w:rPr>
        <w:t>.</w:t>
      </w:r>
      <w:r w:rsidR="002A7BC4">
        <w:rPr>
          <w:rStyle w:val="FootnoteReference"/>
          <w:sz w:val="26"/>
          <w:szCs w:val="26"/>
        </w:rPr>
        <w:footnoteReference w:id="4"/>
      </w:r>
      <w:r w:rsidR="00EE613F">
        <w:rPr>
          <w:sz w:val="26"/>
          <w:szCs w:val="26"/>
        </w:rPr>
        <w:t xml:space="preserve">  </w:t>
      </w:r>
      <w:r w:rsidR="00D62FB8" w:rsidRPr="00D62FB8">
        <w:rPr>
          <w:sz w:val="26"/>
          <w:szCs w:val="26"/>
        </w:rPr>
        <w:t xml:space="preserve">The ALJ determined that </w:t>
      </w:r>
      <w:r w:rsidR="00D62FB8">
        <w:rPr>
          <w:sz w:val="26"/>
          <w:szCs w:val="26"/>
        </w:rPr>
        <w:t xml:space="preserve">Mr. Camero’s testimony was not credible and did not carry as much weight as that of </w:t>
      </w:r>
      <w:r w:rsidR="002A7BC4">
        <w:rPr>
          <w:sz w:val="26"/>
          <w:szCs w:val="26"/>
        </w:rPr>
        <w:t xml:space="preserve">PPL’s witnesses, </w:t>
      </w:r>
      <w:r w:rsidR="00684288">
        <w:rPr>
          <w:sz w:val="26"/>
          <w:szCs w:val="26"/>
        </w:rPr>
        <w:t xml:space="preserve">in </w:t>
      </w:r>
      <w:r w:rsidR="002A7BC4">
        <w:rPr>
          <w:sz w:val="26"/>
          <w:szCs w:val="26"/>
        </w:rPr>
        <w:t>particular M</w:t>
      </w:r>
      <w:r w:rsidR="00D62FB8">
        <w:rPr>
          <w:sz w:val="26"/>
          <w:szCs w:val="26"/>
        </w:rPr>
        <w:t>r. Hadg</w:t>
      </w:r>
      <w:r w:rsidR="00653AEA">
        <w:rPr>
          <w:sz w:val="26"/>
          <w:szCs w:val="26"/>
        </w:rPr>
        <w:t>i</w:t>
      </w:r>
      <w:r w:rsidR="00D62FB8">
        <w:rPr>
          <w:sz w:val="26"/>
          <w:szCs w:val="26"/>
        </w:rPr>
        <w:t>nske, and ultimately concluded that the Castaneiras did not satisfy their burden of proof.</w:t>
      </w:r>
    </w:p>
    <w:p w:rsidR="002A7BC4" w:rsidRDefault="002A7BC4" w:rsidP="00994736">
      <w:pPr>
        <w:widowControl/>
        <w:spacing w:line="360" w:lineRule="auto"/>
        <w:rPr>
          <w:sz w:val="26"/>
          <w:szCs w:val="26"/>
        </w:rPr>
      </w:pPr>
    </w:p>
    <w:p w:rsidR="00D543DC" w:rsidRDefault="00D62FB8" w:rsidP="002A7BC4">
      <w:pPr>
        <w:widowControl/>
        <w:spacing w:line="360" w:lineRule="auto"/>
        <w:ind w:firstLine="1440"/>
        <w:rPr>
          <w:sz w:val="26"/>
          <w:szCs w:val="26"/>
        </w:rPr>
      </w:pPr>
      <w:r w:rsidRPr="00D62FB8">
        <w:rPr>
          <w:sz w:val="26"/>
          <w:szCs w:val="26"/>
        </w:rPr>
        <w:t xml:space="preserve">Upon our review of the </w:t>
      </w:r>
      <w:r w:rsidR="00D967B5">
        <w:rPr>
          <w:sz w:val="26"/>
          <w:szCs w:val="26"/>
        </w:rPr>
        <w:t>evidence and the applicable law</w:t>
      </w:r>
      <w:r w:rsidRPr="00D62FB8">
        <w:rPr>
          <w:sz w:val="26"/>
          <w:szCs w:val="26"/>
        </w:rPr>
        <w:t>, we find no reason to modify the ALJ’s evidentiary assessments, with which we agree</w:t>
      </w:r>
      <w:r>
        <w:rPr>
          <w:sz w:val="26"/>
          <w:szCs w:val="26"/>
        </w:rPr>
        <w:t>.</w:t>
      </w:r>
      <w:r w:rsidRPr="00D62FB8">
        <w:rPr>
          <w:rStyle w:val="FootnoteReference"/>
          <w:sz w:val="26"/>
          <w:szCs w:val="26"/>
        </w:rPr>
        <w:footnoteReference w:id="5"/>
      </w:r>
      <w:r>
        <w:rPr>
          <w:sz w:val="26"/>
          <w:szCs w:val="26"/>
        </w:rPr>
        <w:t xml:space="preserve">  </w:t>
      </w:r>
      <w:r w:rsidR="00D967B5">
        <w:rPr>
          <w:sz w:val="26"/>
          <w:szCs w:val="26"/>
        </w:rPr>
        <w:t>O</w:t>
      </w:r>
      <w:r w:rsidR="004B5B26">
        <w:rPr>
          <w:sz w:val="26"/>
          <w:szCs w:val="26"/>
        </w:rPr>
        <w:t>ur review of</w:t>
      </w:r>
      <w:r w:rsidR="0002592E">
        <w:rPr>
          <w:sz w:val="26"/>
          <w:szCs w:val="26"/>
        </w:rPr>
        <w:t xml:space="preserve"> the Exceptions</w:t>
      </w:r>
      <w:r w:rsidR="00D967B5">
        <w:rPr>
          <w:sz w:val="26"/>
          <w:szCs w:val="26"/>
        </w:rPr>
        <w:t xml:space="preserve"> and Replies leads us to the conclusion that </w:t>
      </w:r>
      <w:r w:rsidR="004B5B26">
        <w:rPr>
          <w:sz w:val="26"/>
          <w:szCs w:val="26"/>
        </w:rPr>
        <w:t xml:space="preserve">the </w:t>
      </w:r>
      <w:r w:rsidR="00EE613F">
        <w:rPr>
          <w:sz w:val="26"/>
          <w:szCs w:val="26"/>
        </w:rPr>
        <w:t>ALJ accorded proper consideration</w:t>
      </w:r>
      <w:r w:rsidR="00621053">
        <w:rPr>
          <w:sz w:val="26"/>
          <w:szCs w:val="26"/>
        </w:rPr>
        <w:t xml:space="preserve"> </w:t>
      </w:r>
      <w:r w:rsidR="00D967B5">
        <w:rPr>
          <w:sz w:val="26"/>
          <w:szCs w:val="26"/>
        </w:rPr>
        <w:t xml:space="preserve">of the evidence </w:t>
      </w:r>
      <w:r w:rsidR="00621053">
        <w:rPr>
          <w:sz w:val="26"/>
          <w:szCs w:val="26"/>
        </w:rPr>
        <w:t>and</w:t>
      </w:r>
      <w:r>
        <w:rPr>
          <w:sz w:val="26"/>
          <w:szCs w:val="26"/>
        </w:rPr>
        <w:t xml:space="preserve"> </w:t>
      </w:r>
      <w:r w:rsidR="00D967B5">
        <w:rPr>
          <w:sz w:val="26"/>
          <w:szCs w:val="26"/>
        </w:rPr>
        <w:t xml:space="preserve">correctly </w:t>
      </w:r>
      <w:r>
        <w:rPr>
          <w:sz w:val="26"/>
          <w:szCs w:val="26"/>
        </w:rPr>
        <w:t xml:space="preserve">concluded </w:t>
      </w:r>
      <w:r w:rsidR="00EE613F">
        <w:rPr>
          <w:sz w:val="26"/>
          <w:szCs w:val="26"/>
        </w:rPr>
        <w:t xml:space="preserve">that the </w:t>
      </w:r>
      <w:r w:rsidR="004B5B26">
        <w:rPr>
          <w:sz w:val="26"/>
          <w:szCs w:val="26"/>
        </w:rPr>
        <w:t>Complainant</w:t>
      </w:r>
      <w:r w:rsidR="00994736">
        <w:rPr>
          <w:sz w:val="26"/>
          <w:szCs w:val="26"/>
        </w:rPr>
        <w:t>s</w:t>
      </w:r>
      <w:r w:rsidR="004B5B26">
        <w:rPr>
          <w:sz w:val="26"/>
          <w:szCs w:val="26"/>
        </w:rPr>
        <w:t xml:space="preserve"> ha</w:t>
      </w:r>
      <w:r w:rsidR="00994736">
        <w:rPr>
          <w:sz w:val="26"/>
          <w:szCs w:val="26"/>
        </w:rPr>
        <w:t>ve</w:t>
      </w:r>
      <w:r w:rsidR="004B5B26">
        <w:rPr>
          <w:sz w:val="26"/>
          <w:szCs w:val="26"/>
        </w:rPr>
        <w:t xml:space="preserve"> </w:t>
      </w:r>
      <w:r w:rsidR="000C03E9" w:rsidRPr="000C03E9">
        <w:rPr>
          <w:sz w:val="26"/>
          <w:szCs w:val="26"/>
        </w:rPr>
        <w:t>failed to carry their burden of proving that PPL was responsible for the problem about which they complained</w:t>
      </w:r>
      <w:r w:rsidR="00994736">
        <w:rPr>
          <w:sz w:val="26"/>
          <w:szCs w:val="26"/>
        </w:rPr>
        <w:t>.</w:t>
      </w:r>
    </w:p>
    <w:p w:rsidR="00DB44D9" w:rsidRDefault="00DB44D9" w:rsidP="00994736">
      <w:pPr>
        <w:widowControl/>
        <w:tabs>
          <w:tab w:val="left" w:pos="-720"/>
          <w:tab w:val="left" w:pos="1440"/>
        </w:tabs>
        <w:suppressAutoHyphens/>
        <w:autoSpaceDE w:val="0"/>
        <w:autoSpaceDN w:val="0"/>
        <w:spacing w:line="360" w:lineRule="auto"/>
        <w:rPr>
          <w:color w:val="252525"/>
          <w:sz w:val="26"/>
          <w:szCs w:val="26"/>
        </w:rPr>
      </w:pPr>
    </w:p>
    <w:p w:rsidR="00D62FB8" w:rsidRDefault="00D62FB8"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t xml:space="preserve">In </w:t>
      </w:r>
      <w:r w:rsidR="00621053">
        <w:rPr>
          <w:color w:val="252525"/>
          <w:sz w:val="26"/>
          <w:szCs w:val="26"/>
        </w:rPr>
        <w:t>support of their first Exception</w:t>
      </w:r>
      <w:r w:rsidR="00D967B5">
        <w:rPr>
          <w:color w:val="252525"/>
          <w:sz w:val="26"/>
          <w:szCs w:val="26"/>
        </w:rPr>
        <w:t>,</w:t>
      </w:r>
      <w:r w:rsidR="00621053">
        <w:rPr>
          <w:color w:val="252525"/>
          <w:sz w:val="26"/>
          <w:szCs w:val="26"/>
        </w:rPr>
        <w:t xml:space="preserve"> </w:t>
      </w:r>
      <w:r w:rsidR="00367685">
        <w:rPr>
          <w:color w:val="252525"/>
          <w:sz w:val="26"/>
          <w:szCs w:val="26"/>
        </w:rPr>
        <w:t>t</w:t>
      </w:r>
      <w:r w:rsidR="007A53CD">
        <w:rPr>
          <w:color w:val="252525"/>
          <w:sz w:val="26"/>
          <w:szCs w:val="26"/>
        </w:rPr>
        <w:t>he Complainants contend that there was a reduction in usage in February 2014 after PPL replaced the existing 10 kVA transformer with a 15 kVA transformer</w:t>
      </w:r>
      <w:r w:rsidR="00D967B5">
        <w:rPr>
          <w:color w:val="252525"/>
          <w:sz w:val="26"/>
          <w:szCs w:val="26"/>
        </w:rPr>
        <w:t xml:space="preserve"> but that </w:t>
      </w:r>
      <w:r w:rsidR="00621053">
        <w:rPr>
          <w:color w:val="252525"/>
          <w:sz w:val="26"/>
          <w:szCs w:val="26"/>
        </w:rPr>
        <w:t xml:space="preserve">the </w:t>
      </w:r>
      <w:r w:rsidR="007A53CD">
        <w:rPr>
          <w:color w:val="252525"/>
          <w:sz w:val="26"/>
          <w:szCs w:val="26"/>
        </w:rPr>
        <w:t xml:space="preserve">ALJ wrongly disregarded </w:t>
      </w:r>
      <w:r w:rsidR="00621053">
        <w:rPr>
          <w:color w:val="252525"/>
          <w:sz w:val="26"/>
          <w:szCs w:val="26"/>
        </w:rPr>
        <w:t xml:space="preserve">this fact </w:t>
      </w:r>
      <w:r w:rsidR="007A53CD">
        <w:rPr>
          <w:color w:val="252525"/>
          <w:sz w:val="26"/>
          <w:szCs w:val="26"/>
        </w:rPr>
        <w:t>as an “</w:t>
      </w:r>
      <w:r w:rsidR="00367685">
        <w:rPr>
          <w:color w:val="252525"/>
          <w:sz w:val="26"/>
          <w:szCs w:val="26"/>
        </w:rPr>
        <w:t>inconvenient coincidence</w:t>
      </w:r>
      <w:r w:rsidR="00D967B5">
        <w:rPr>
          <w:color w:val="252525"/>
          <w:sz w:val="26"/>
          <w:szCs w:val="26"/>
        </w:rPr>
        <w:t>.</w:t>
      </w:r>
      <w:r w:rsidR="00367685">
        <w:rPr>
          <w:color w:val="252525"/>
          <w:sz w:val="26"/>
          <w:szCs w:val="26"/>
        </w:rPr>
        <w:t xml:space="preserve">” </w:t>
      </w:r>
      <w:r w:rsidR="00D967B5">
        <w:rPr>
          <w:color w:val="252525"/>
          <w:sz w:val="26"/>
          <w:szCs w:val="26"/>
        </w:rPr>
        <w:t xml:space="preserve"> They also </w:t>
      </w:r>
      <w:r w:rsidR="007A53CD">
        <w:rPr>
          <w:color w:val="252525"/>
          <w:sz w:val="26"/>
          <w:szCs w:val="26"/>
        </w:rPr>
        <w:t xml:space="preserve">question why a larger transformer was installed if the 10 kVA were sufficient.  </w:t>
      </w:r>
      <w:r w:rsidR="00621053">
        <w:rPr>
          <w:color w:val="252525"/>
          <w:sz w:val="26"/>
          <w:szCs w:val="26"/>
        </w:rPr>
        <w:t>T</w:t>
      </w:r>
      <w:r w:rsidR="007A53CD">
        <w:rPr>
          <w:color w:val="252525"/>
          <w:sz w:val="26"/>
          <w:szCs w:val="26"/>
        </w:rPr>
        <w:t xml:space="preserve">he Complainants </w:t>
      </w:r>
      <w:r w:rsidR="00621053">
        <w:rPr>
          <w:color w:val="252525"/>
          <w:sz w:val="26"/>
          <w:szCs w:val="26"/>
        </w:rPr>
        <w:t xml:space="preserve">argue </w:t>
      </w:r>
      <w:r w:rsidR="007A53CD">
        <w:rPr>
          <w:color w:val="252525"/>
          <w:sz w:val="26"/>
          <w:szCs w:val="26"/>
        </w:rPr>
        <w:t>that it is reasonable to conclude that the transformer was upgraded because it was undersized.  We disagree.</w:t>
      </w:r>
    </w:p>
    <w:p w:rsidR="007A53CD" w:rsidRDefault="007A53CD" w:rsidP="00994736">
      <w:pPr>
        <w:widowControl/>
        <w:tabs>
          <w:tab w:val="left" w:pos="-720"/>
          <w:tab w:val="left" w:pos="1440"/>
        </w:tabs>
        <w:suppressAutoHyphens/>
        <w:autoSpaceDE w:val="0"/>
        <w:autoSpaceDN w:val="0"/>
        <w:spacing w:line="360" w:lineRule="auto"/>
        <w:rPr>
          <w:color w:val="252525"/>
          <w:sz w:val="26"/>
          <w:szCs w:val="26"/>
        </w:rPr>
      </w:pPr>
    </w:p>
    <w:p w:rsidR="00621053" w:rsidRDefault="007A53CD"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r>
      <w:r w:rsidR="00621053">
        <w:rPr>
          <w:color w:val="252525"/>
          <w:sz w:val="26"/>
          <w:szCs w:val="26"/>
        </w:rPr>
        <w:t xml:space="preserve">In her Initial Decision, the ALJ </w:t>
      </w:r>
      <w:r w:rsidR="00E540ED">
        <w:rPr>
          <w:color w:val="252525"/>
          <w:sz w:val="26"/>
          <w:szCs w:val="26"/>
        </w:rPr>
        <w:t xml:space="preserve">presented a chart </w:t>
      </w:r>
      <w:r w:rsidR="006F28FB">
        <w:rPr>
          <w:color w:val="252525"/>
          <w:sz w:val="26"/>
          <w:szCs w:val="26"/>
        </w:rPr>
        <w:t>displaying the Castane</w:t>
      </w:r>
      <w:r w:rsidR="00653AEA">
        <w:rPr>
          <w:color w:val="252525"/>
          <w:sz w:val="26"/>
          <w:szCs w:val="26"/>
        </w:rPr>
        <w:t>i</w:t>
      </w:r>
      <w:r w:rsidR="006F28FB">
        <w:rPr>
          <w:color w:val="252525"/>
          <w:sz w:val="26"/>
          <w:szCs w:val="26"/>
        </w:rPr>
        <w:t xml:space="preserve">ras’ average daily electric use in the home by month for </w:t>
      </w:r>
      <w:r w:rsidR="00621053">
        <w:rPr>
          <w:color w:val="252525"/>
          <w:sz w:val="26"/>
          <w:szCs w:val="26"/>
        </w:rPr>
        <w:t xml:space="preserve">four </w:t>
      </w:r>
      <w:r w:rsidR="006F28FB">
        <w:rPr>
          <w:color w:val="252525"/>
          <w:sz w:val="26"/>
          <w:szCs w:val="26"/>
        </w:rPr>
        <w:t xml:space="preserve">consecutive </w:t>
      </w:r>
      <w:r w:rsidR="00621053">
        <w:rPr>
          <w:color w:val="252525"/>
          <w:sz w:val="26"/>
          <w:szCs w:val="26"/>
        </w:rPr>
        <w:t>years</w:t>
      </w:r>
      <w:r w:rsidR="006F28FB">
        <w:rPr>
          <w:color w:val="252525"/>
          <w:sz w:val="26"/>
          <w:szCs w:val="26"/>
        </w:rPr>
        <w:t>.</w:t>
      </w:r>
      <w:r w:rsidR="00621053">
        <w:rPr>
          <w:color w:val="252525"/>
          <w:sz w:val="26"/>
          <w:szCs w:val="26"/>
        </w:rPr>
        <w:t xml:space="preserve">  </w:t>
      </w:r>
      <w:r w:rsidR="00E6673F">
        <w:rPr>
          <w:color w:val="252525"/>
          <w:sz w:val="26"/>
          <w:szCs w:val="26"/>
        </w:rPr>
        <w:lastRenderedPageBreak/>
        <w:t>I.D. at</w:t>
      </w:r>
      <w:r w:rsidR="00684288">
        <w:rPr>
          <w:color w:val="252525"/>
          <w:sz w:val="26"/>
          <w:szCs w:val="26"/>
        </w:rPr>
        <w:t xml:space="preserve"> </w:t>
      </w:r>
      <w:r w:rsidR="00E6673F">
        <w:rPr>
          <w:color w:val="252525"/>
          <w:sz w:val="26"/>
          <w:szCs w:val="26"/>
        </w:rPr>
        <w:t>15-17.  For purposes of this discussion, r</w:t>
      </w:r>
      <w:r w:rsidR="00621053">
        <w:rPr>
          <w:color w:val="252525"/>
          <w:sz w:val="26"/>
          <w:szCs w:val="26"/>
        </w:rPr>
        <w:t xml:space="preserve">epeated below </w:t>
      </w:r>
      <w:r w:rsidR="00E6673F">
        <w:rPr>
          <w:color w:val="252525"/>
          <w:sz w:val="26"/>
          <w:szCs w:val="26"/>
        </w:rPr>
        <w:t xml:space="preserve">for comparison </w:t>
      </w:r>
      <w:r w:rsidR="00621053">
        <w:rPr>
          <w:color w:val="252525"/>
          <w:sz w:val="26"/>
          <w:szCs w:val="26"/>
        </w:rPr>
        <w:t xml:space="preserve">is that data for the months January </w:t>
      </w:r>
      <w:r w:rsidR="00367685">
        <w:rPr>
          <w:color w:val="252525"/>
          <w:sz w:val="26"/>
          <w:szCs w:val="26"/>
        </w:rPr>
        <w:t xml:space="preserve">through April in the years </w:t>
      </w:r>
      <w:r w:rsidR="00621053">
        <w:rPr>
          <w:color w:val="252525"/>
          <w:sz w:val="26"/>
          <w:szCs w:val="26"/>
        </w:rPr>
        <w:t>201</w:t>
      </w:r>
      <w:r w:rsidR="00E6673F">
        <w:rPr>
          <w:color w:val="252525"/>
          <w:sz w:val="26"/>
          <w:szCs w:val="26"/>
        </w:rPr>
        <w:t>3</w:t>
      </w:r>
      <w:r w:rsidR="00621053">
        <w:rPr>
          <w:color w:val="252525"/>
          <w:sz w:val="26"/>
          <w:szCs w:val="26"/>
        </w:rPr>
        <w:t xml:space="preserve"> </w:t>
      </w:r>
      <w:r w:rsidR="00367685">
        <w:rPr>
          <w:color w:val="252525"/>
          <w:sz w:val="26"/>
          <w:szCs w:val="26"/>
        </w:rPr>
        <w:t>and</w:t>
      </w:r>
      <w:r w:rsidR="00621053">
        <w:rPr>
          <w:color w:val="252525"/>
          <w:sz w:val="26"/>
          <w:szCs w:val="26"/>
        </w:rPr>
        <w:t xml:space="preserve"> 201</w:t>
      </w:r>
      <w:r w:rsidR="00E6673F">
        <w:rPr>
          <w:color w:val="252525"/>
          <w:sz w:val="26"/>
          <w:szCs w:val="26"/>
        </w:rPr>
        <w:t>4</w:t>
      </w:r>
      <w:r w:rsidR="00621053">
        <w:rPr>
          <w:color w:val="252525"/>
          <w:sz w:val="26"/>
          <w:szCs w:val="26"/>
        </w:rPr>
        <w:t>:</w:t>
      </w:r>
    </w:p>
    <w:p w:rsidR="00621053" w:rsidRDefault="00621053" w:rsidP="00994736">
      <w:pPr>
        <w:widowControl/>
        <w:tabs>
          <w:tab w:val="left" w:pos="-720"/>
          <w:tab w:val="left" w:pos="1440"/>
        </w:tabs>
        <w:suppressAutoHyphens/>
        <w:autoSpaceDE w:val="0"/>
        <w:autoSpaceDN w:val="0"/>
        <w:spacing w:line="360" w:lineRule="auto"/>
        <w:rPr>
          <w:color w:val="252525"/>
          <w:sz w:val="26"/>
          <w:szCs w:val="26"/>
        </w:rPr>
      </w:pPr>
    </w:p>
    <w:p w:rsidR="00E6673F" w:rsidRPr="00E6673F" w:rsidRDefault="00E6673F" w:rsidP="006167E2">
      <w:pPr>
        <w:keepLines/>
        <w:widowControl/>
        <w:tabs>
          <w:tab w:val="left" w:pos="-720"/>
          <w:tab w:val="left" w:pos="1440"/>
        </w:tabs>
        <w:suppressAutoHyphens/>
        <w:autoSpaceDE w:val="0"/>
        <w:autoSpaceDN w:val="0"/>
        <w:spacing w:line="360" w:lineRule="auto"/>
        <w:rPr>
          <w:b/>
          <w:color w:val="252525"/>
          <w:sz w:val="26"/>
          <w:szCs w:val="26"/>
        </w:rPr>
      </w:pPr>
      <w:r w:rsidRPr="00E6673F">
        <w:rPr>
          <w:b/>
          <w:color w:val="252525"/>
          <w:sz w:val="26"/>
          <w:szCs w:val="26"/>
        </w:rPr>
        <w:t>DATE</w:t>
      </w:r>
      <w:r>
        <w:rPr>
          <w:b/>
          <w:color w:val="252525"/>
          <w:sz w:val="26"/>
          <w:szCs w:val="26"/>
        </w:rPr>
        <w:t xml:space="preserve"> </w:t>
      </w:r>
      <w:r w:rsidRPr="00E6673F">
        <w:rPr>
          <w:b/>
          <w:color w:val="252525"/>
          <w:sz w:val="26"/>
          <w:szCs w:val="26"/>
        </w:rPr>
        <w:t>OF BILLING</w:t>
      </w:r>
      <w:r w:rsidRPr="00E6673F">
        <w:rPr>
          <w:b/>
          <w:color w:val="252525"/>
          <w:sz w:val="26"/>
          <w:szCs w:val="26"/>
        </w:rPr>
        <w:tab/>
        <w:t>DEG DAY</w:t>
      </w:r>
      <w:r w:rsidRPr="00E6673F">
        <w:rPr>
          <w:b/>
          <w:color w:val="252525"/>
          <w:sz w:val="26"/>
          <w:szCs w:val="26"/>
        </w:rPr>
        <w:tab/>
        <w:t>DAYS IN CYCLE</w:t>
      </w:r>
      <w:r w:rsidRPr="00E6673F">
        <w:rPr>
          <w:b/>
          <w:color w:val="252525"/>
          <w:sz w:val="26"/>
          <w:szCs w:val="26"/>
        </w:rPr>
        <w:tab/>
        <w:t>KWH</w:t>
      </w:r>
      <w:r w:rsidRPr="00E6673F">
        <w:rPr>
          <w:b/>
          <w:color w:val="252525"/>
          <w:sz w:val="26"/>
          <w:szCs w:val="26"/>
        </w:rPr>
        <w:tab/>
      </w:r>
      <w:r w:rsidRPr="00E6673F">
        <w:rPr>
          <w:b/>
          <w:color w:val="252525"/>
          <w:sz w:val="26"/>
          <w:szCs w:val="26"/>
        </w:rPr>
        <w:tab/>
      </w:r>
      <w:r>
        <w:rPr>
          <w:b/>
          <w:color w:val="252525"/>
          <w:sz w:val="26"/>
          <w:szCs w:val="26"/>
        </w:rPr>
        <w:t>ADU</w:t>
      </w:r>
      <w:r w:rsidR="00C07A5F" w:rsidRPr="00C07A5F">
        <w:rPr>
          <w:color w:val="252525"/>
          <w:sz w:val="26"/>
          <w:szCs w:val="26"/>
          <w:vertAlign w:val="superscript"/>
        </w:rPr>
        <w:footnoteReference w:id="6"/>
      </w:r>
    </w:p>
    <w:p w:rsidR="00E6673F" w:rsidRDefault="00E6673F" w:rsidP="006167E2">
      <w:pPr>
        <w:keepLines/>
        <w:widowControl/>
        <w:tabs>
          <w:tab w:val="left" w:pos="-720"/>
          <w:tab w:val="left" w:pos="1440"/>
        </w:tabs>
        <w:suppressAutoHyphens/>
        <w:autoSpaceDE w:val="0"/>
        <w:autoSpaceDN w:val="0"/>
        <w:spacing w:line="360" w:lineRule="auto"/>
        <w:rPr>
          <w:color w:val="252525"/>
          <w:sz w:val="26"/>
          <w:szCs w:val="26"/>
        </w:rPr>
      </w:pPr>
    </w:p>
    <w:p w:rsidR="00E6673F" w:rsidRDefault="00E6673F" w:rsidP="006167E2">
      <w:pPr>
        <w:keepLines/>
        <w:widowControl/>
        <w:tabs>
          <w:tab w:val="left" w:pos="-720"/>
          <w:tab w:val="left" w:pos="1440"/>
        </w:tabs>
        <w:suppressAutoHyphens/>
        <w:autoSpaceDE w:val="0"/>
        <w:autoSpaceDN w:val="0"/>
        <w:spacing w:line="360" w:lineRule="auto"/>
        <w:rPr>
          <w:color w:val="252525"/>
          <w:sz w:val="26"/>
          <w:szCs w:val="26"/>
        </w:rPr>
      </w:pPr>
      <w:r w:rsidRPr="00E6673F">
        <w:rPr>
          <w:color w:val="252525"/>
          <w:sz w:val="26"/>
          <w:szCs w:val="26"/>
        </w:rPr>
        <w:t>01/29/2013</w:t>
      </w:r>
      <w:r w:rsidRPr="00E6673F">
        <w:rPr>
          <w:color w:val="252525"/>
          <w:sz w:val="26"/>
          <w:szCs w:val="26"/>
        </w:rPr>
        <w:tab/>
      </w:r>
      <w:r w:rsidRPr="00E6673F">
        <w:rPr>
          <w:color w:val="252525"/>
          <w:sz w:val="26"/>
          <w:szCs w:val="26"/>
        </w:rPr>
        <w:tab/>
      </w:r>
      <w:r w:rsidRPr="00E6673F">
        <w:rPr>
          <w:color w:val="252525"/>
          <w:sz w:val="26"/>
          <w:szCs w:val="26"/>
        </w:rPr>
        <w:tab/>
        <w:t>1094/0000</w:t>
      </w:r>
      <w:r w:rsidRPr="00E6673F">
        <w:rPr>
          <w:color w:val="252525"/>
          <w:sz w:val="26"/>
          <w:szCs w:val="26"/>
        </w:rPr>
        <w:tab/>
      </w:r>
      <w:r w:rsidRPr="00E6673F">
        <w:rPr>
          <w:color w:val="252525"/>
          <w:sz w:val="26"/>
          <w:szCs w:val="26"/>
        </w:rPr>
        <w:tab/>
        <w:t>32</w:t>
      </w:r>
      <w:r w:rsidRPr="00E6673F">
        <w:rPr>
          <w:color w:val="252525"/>
          <w:sz w:val="26"/>
          <w:szCs w:val="26"/>
        </w:rPr>
        <w:tab/>
      </w:r>
      <w:r w:rsidRPr="00E6673F">
        <w:rPr>
          <w:color w:val="252525"/>
          <w:sz w:val="26"/>
          <w:szCs w:val="26"/>
        </w:rPr>
        <w:tab/>
        <w:t>6826</w:t>
      </w:r>
      <w:r w:rsidRPr="00E6673F">
        <w:rPr>
          <w:color w:val="252525"/>
          <w:sz w:val="26"/>
          <w:szCs w:val="26"/>
        </w:rPr>
        <w:tab/>
      </w:r>
      <w:r w:rsidRPr="00E6673F">
        <w:rPr>
          <w:color w:val="252525"/>
          <w:sz w:val="26"/>
          <w:szCs w:val="26"/>
        </w:rPr>
        <w:tab/>
        <w:t>213.31</w:t>
      </w:r>
    </w:p>
    <w:p w:rsidR="00E6673F" w:rsidRDefault="00E6673F" w:rsidP="006167E2">
      <w:pPr>
        <w:keepLines/>
        <w:widowControl/>
        <w:tabs>
          <w:tab w:val="left" w:pos="-720"/>
          <w:tab w:val="left" w:pos="1440"/>
        </w:tabs>
        <w:suppressAutoHyphens/>
        <w:autoSpaceDE w:val="0"/>
        <w:autoSpaceDN w:val="0"/>
        <w:spacing w:line="360" w:lineRule="auto"/>
        <w:rPr>
          <w:color w:val="252525"/>
          <w:sz w:val="26"/>
          <w:szCs w:val="26"/>
        </w:rPr>
      </w:pPr>
      <w:r w:rsidRPr="00E6673F">
        <w:rPr>
          <w:color w:val="252525"/>
          <w:sz w:val="26"/>
          <w:szCs w:val="26"/>
        </w:rPr>
        <w:t>01/29/2014</w:t>
      </w:r>
      <w:r w:rsidRPr="00E6673F">
        <w:rPr>
          <w:color w:val="252525"/>
          <w:sz w:val="26"/>
          <w:szCs w:val="26"/>
        </w:rPr>
        <w:tab/>
      </w:r>
      <w:r w:rsidRPr="00E6673F">
        <w:rPr>
          <w:color w:val="252525"/>
          <w:sz w:val="26"/>
          <w:szCs w:val="26"/>
        </w:rPr>
        <w:tab/>
      </w:r>
      <w:r w:rsidRPr="00E6673F">
        <w:rPr>
          <w:color w:val="252525"/>
          <w:sz w:val="26"/>
          <w:szCs w:val="26"/>
        </w:rPr>
        <w:tab/>
        <w:t>1256/0000</w:t>
      </w:r>
      <w:r w:rsidRPr="00E6673F">
        <w:rPr>
          <w:color w:val="252525"/>
          <w:sz w:val="26"/>
          <w:szCs w:val="26"/>
        </w:rPr>
        <w:tab/>
      </w:r>
      <w:r w:rsidRPr="00E6673F">
        <w:rPr>
          <w:color w:val="252525"/>
          <w:sz w:val="26"/>
          <w:szCs w:val="26"/>
        </w:rPr>
        <w:tab/>
        <w:t>30</w:t>
      </w:r>
      <w:r w:rsidRPr="00E6673F">
        <w:rPr>
          <w:color w:val="252525"/>
          <w:sz w:val="26"/>
          <w:szCs w:val="26"/>
        </w:rPr>
        <w:tab/>
      </w:r>
      <w:r w:rsidRPr="00E6673F">
        <w:rPr>
          <w:color w:val="252525"/>
          <w:sz w:val="26"/>
          <w:szCs w:val="26"/>
        </w:rPr>
        <w:tab/>
        <w:t>7814</w:t>
      </w:r>
      <w:r w:rsidRPr="00E6673F">
        <w:rPr>
          <w:color w:val="252525"/>
          <w:sz w:val="26"/>
          <w:szCs w:val="26"/>
        </w:rPr>
        <w:tab/>
      </w:r>
      <w:r w:rsidRPr="00E6673F">
        <w:rPr>
          <w:color w:val="252525"/>
          <w:sz w:val="26"/>
          <w:szCs w:val="26"/>
        </w:rPr>
        <w:tab/>
        <w:t>260.47</w:t>
      </w:r>
    </w:p>
    <w:p w:rsidR="00E6673F" w:rsidRPr="00E6673F" w:rsidRDefault="00E6673F" w:rsidP="006167E2">
      <w:pPr>
        <w:keepLines/>
        <w:widowControl/>
        <w:tabs>
          <w:tab w:val="left" w:pos="-720"/>
          <w:tab w:val="left" w:pos="1440"/>
        </w:tabs>
        <w:suppressAutoHyphens/>
        <w:autoSpaceDE w:val="0"/>
        <w:autoSpaceDN w:val="0"/>
        <w:spacing w:line="360" w:lineRule="auto"/>
        <w:rPr>
          <w:color w:val="252525"/>
          <w:sz w:val="26"/>
          <w:szCs w:val="26"/>
        </w:rPr>
      </w:pPr>
    </w:p>
    <w:p w:rsidR="00E6673F" w:rsidRPr="00E6673F" w:rsidRDefault="00E6673F" w:rsidP="006167E2">
      <w:pPr>
        <w:keepLines/>
        <w:widowControl/>
        <w:tabs>
          <w:tab w:val="left" w:pos="-720"/>
          <w:tab w:val="left" w:pos="1440"/>
        </w:tabs>
        <w:suppressAutoHyphens/>
        <w:autoSpaceDE w:val="0"/>
        <w:autoSpaceDN w:val="0"/>
        <w:spacing w:line="360" w:lineRule="auto"/>
        <w:rPr>
          <w:color w:val="252525"/>
          <w:sz w:val="26"/>
          <w:szCs w:val="26"/>
        </w:rPr>
      </w:pPr>
      <w:r w:rsidRPr="00E6673F">
        <w:rPr>
          <w:color w:val="252525"/>
          <w:sz w:val="26"/>
          <w:szCs w:val="26"/>
        </w:rPr>
        <w:t>02/27/2013</w:t>
      </w:r>
      <w:r w:rsidRPr="00E6673F">
        <w:rPr>
          <w:color w:val="252525"/>
          <w:sz w:val="26"/>
          <w:szCs w:val="26"/>
        </w:rPr>
        <w:tab/>
      </w:r>
      <w:r w:rsidRPr="00E6673F">
        <w:rPr>
          <w:color w:val="252525"/>
          <w:sz w:val="26"/>
          <w:szCs w:val="26"/>
        </w:rPr>
        <w:tab/>
      </w:r>
      <w:r w:rsidRPr="00E6673F">
        <w:rPr>
          <w:color w:val="252525"/>
          <w:sz w:val="26"/>
          <w:szCs w:val="26"/>
        </w:rPr>
        <w:tab/>
        <w:t>0973/0000</w:t>
      </w:r>
      <w:r w:rsidRPr="00E6673F">
        <w:rPr>
          <w:color w:val="252525"/>
          <w:sz w:val="26"/>
          <w:szCs w:val="26"/>
        </w:rPr>
        <w:tab/>
      </w:r>
      <w:r w:rsidRPr="00E6673F">
        <w:rPr>
          <w:color w:val="252525"/>
          <w:sz w:val="26"/>
          <w:szCs w:val="26"/>
        </w:rPr>
        <w:tab/>
        <w:t>29</w:t>
      </w:r>
      <w:r w:rsidRPr="00E6673F">
        <w:rPr>
          <w:color w:val="252525"/>
          <w:sz w:val="26"/>
          <w:szCs w:val="26"/>
        </w:rPr>
        <w:tab/>
      </w:r>
      <w:r w:rsidRPr="00E6673F">
        <w:rPr>
          <w:color w:val="252525"/>
          <w:sz w:val="26"/>
          <w:szCs w:val="26"/>
        </w:rPr>
        <w:tab/>
        <w:t>5749</w:t>
      </w:r>
      <w:r w:rsidRPr="00E6673F">
        <w:rPr>
          <w:color w:val="252525"/>
          <w:sz w:val="26"/>
          <w:szCs w:val="26"/>
        </w:rPr>
        <w:tab/>
      </w:r>
      <w:r w:rsidRPr="00E6673F">
        <w:rPr>
          <w:color w:val="252525"/>
          <w:sz w:val="26"/>
          <w:szCs w:val="26"/>
        </w:rPr>
        <w:tab/>
        <w:t>198.24</w:t>
      </w:r>
    </w:p>
    <w:p w:rsidR="00E6673F" w:rsidRPr="00E6673F" w:rsidRDefault="00E6673F" w:rsidP="006167E2">
      <w:pPr>
        <w:keepLines/>
        <w:widowControl/>
        <w:tabs>
          <w:tab w:val="left" w:pos="-720"/>
          <w:tab w:val="left" w:pos="1440"/>
        </w:tabs>
        <w:suppressAutoHyphens/>
        <w:autoSpaceDE w:val="0"/>
        <w:autoSpaceDN w:val="0"/>
        <w:spacing w:line="360" w:lineRule="auto"/>
        <w:rPr>
          <w:color w:val="252525"/>
          <w:sz w:val="26"/>
          <w:szCs w:val="26"/>
        </w:rPr>
      </w:pPr>
      <w:r w:rsidRPr="00E6673F">
        <w:rPr>
          <w:color w:val="252525"/>
          <w:sz w:val="26"/>
          <w:szCs w:val="26"/>
        </w:rPr>
        <w:t>02/27/2014</w:t>
      </w:r>
      <w:r w:rsidRPr="00E6673F">
        <w:rPr>
          <w:color w:val="252525"/>
          <w:sz w:val="26"/>
          <w:szCs w:val="26"/>
        </w:rPr>
        <w:tab/>
      </w:r>
      <w:r w:rsidRPr="00E6673F">
        <w:rPr>
          <w:color w:val="252525"/>
          <w:sz w:val="26"/>
          <w:szCs w:val="26"/>
        </w:rPr>
        <w:tab/>
      </w:r>
      <w:r w:rsidRPr="00E6673F">
        <w:rPr>
          <w:color w:val="252525"/>
          <w:sz w:val="26"/>
          <w:szCs w:val="26"/>
        </w:rPr>
        <w:tab/>
        <w:t>1120/0000</w:t>
      </w:r>
      <w:r w:rsidRPr="00E6673F">
        <w:rPr>
          <w:color w:val="252525"/>
          <w:sz w:val="26"/>
          <w:szCs w:val="26"/>
        </w:rPr>
        <w:tab/>
      </w:r>
      <w:r w:rsidRPr="00E6673F">
        <w:rPr>
          <w:color w:val="252525"/>
          <w:sz w:val="26"/>
          <w:szCs w:val="26"/>
        </w:rPr>
        <w:tab/>
        <w:t>29</w:t>
      </w:r>
      <w:r w:rsidRPr="00E6673F">
        <w:rPr>
          <w:color w:val="252525"/>
          <w:sz w:val="26"/>
          <w:szCs w:val="26"/>
        </w:rPr>
        <w:tab/>
      </w:r>
      <w:r w:rsidRPr="00E6673F">
        <w:rPr>
          <w:color w:val="252525"/>
          <w:sz w:val="26"/>
          <w:szCs w:val="26"/>
        </w:rPr>
        <w:tab/>
        <w:t>7996</w:t>
      </w:r>
      <w:r w:rsidRPr="00E6673F">
        <w:rPr>
          <w:color w:val="252525"/>
          <w:sz w:val="26"/>
          <w:szCs w:val="26"/>
        </w:rPr>
        <w:tab/>
      </w:r>
      <w:r w:rsidRPr="00E6673F">
        <w:rPr>
          <w:color w:val="252525"/>
          <w:sz w:val="26"/>
          <w:szCs w:val="26"/>
        </w:rPr>
        <w:tab/>
        <w:t>275.72</w:t>
      </w:r>
    </w:p>
    <w:p w:rsidR="00E6673F" w:rsidRDefault="00E6673F" w:rsidP="006167E2">
      <w:pPr>
        <w:keepLines/>
        <w:widowControl/>
        <w:tabs>
          <w:tab w:val="left" w:pos="-720"/>
          <w:tab w:val="left" w:pos="1440"/>
        </w:tabs>
        <w:suppressAutoHyphens/>
        <w:autoSpaceDE w:val="0"/>
        <w:autoSpaceDN w:val="0"/>
        <w:spacing w:line="360" w:lineRule="auto"/>
        <w:rPr>
          <w:color w:val="252525"/>
          <w:sz w:val="26"/>
          <w:szCs w:val="26"/>
        </w:rPr>
      </w:pPr>
    </w:p>
    <w:p w:rsidR="00E6673F" w:rsidRPr="00E6673F" w:rsidRDefault="00E6673F" w:rsidP="006167E2">
      <w:pPr>
        <w:keepLines/>
        <w:widowControl/>
        <w:tabs>
          <w:tab w:val="left" w:pos="-720"/>
          <w:tab w:val="left" w:pos="1440"/>
        </w:tabs>
        <w:suppressAutoHyphens/>
        <w:autoSpaceDE w:val="0"/>
        <w:autoSpaceDN w:val="0"/>
        <w:spacing w:line="360" w:lineRule="auto"/>
        <w:rPr>
          <w:color w:val="252525"/>
          <w:sz w:val="26"/>
          <w:szCs w:val="26"/>
        </w:rPr>
      </w:pPr>
      <w:r w:rsidRPr="00E6673F">
        <w:rPr>
          <w:color w:val="252525"/>
          <w:sz w:val="26"/>
          <w:szCs w:val="26"/>
        </w:rPr>
        <w:t>03/28/2013</w:t>
      </w:r>
      <w:r w:rsidRPr="00E6673F">
        <w:rPr>
          <w:color w:val="252525"/>
          <w:sz w:val="26"/>
          <w:szCs w:val="26"/>
        </w:rPr>
        <w:tab/>
      </w:r>
      <w:r w:rsidRPr="00E6673F">
        <w:rPr>
          <w:color w:val="252525"/>
          <w:sz w:val="26"/>
          <w:szCs w:val="26"/>
        </w:rPr>
        <w:tab/>
      </w:r>
      <w:r w:rsidRPr="00E6673F">
        <w:rPr>
          <w:color w:val="252525"/>
          <w:sz w:val="26"/>
          <w:szCs w:val="26"/>
        </w:rPr>
        <w:tab/>
        <w:t>0812/0000</w:t>
      </w:r>
      <w:r w:rsidRPr="00E6673F">
        <w:rPr>
          <w:color w:val="252525"/>
          <w:sz w:val="26"/>
          <w:szCs w:val="26"/>
        </w:rPr>
        <w:tab/>
      </w:r>
      <w:r w:rsidRPr="00E6673F">
        <w:rPr>
          <w:color w:val="252525"/>
          <w:sz w:val="26"/>
          <w:szCs w:val="26"/>
        </w:rPr>
        <w:tab/>
        <w:t>29</w:t>
      </w:r>
      <w:r w:rsidRPr="00E6673F">
        <w:rPr>
          <w:color w:val="252525"/>
          <w:sz w:val="26"/>
          <w:szCs w:val="26"/>
        </w:rPr>
        <w:tab/>
      </w:r>
      <w:r w:rsidRPr="00E6673F">
        <w:rPr>
          <w:color w:val="252525"/>
          <w:sz w:val="26"/>
          <w:szCs w:val="26"/>
        </w:rPr>
        <w:tab/>
        <w:t>5179</w:t>
      </w:r>
      <w:r w:rsidRPr="00E6673F">
        <w:rPr>
          <w:color w:val="252525"/>
          <w:sz w:val="26"/>
          <w:szCs w:val="26"/>
        </w:rPr>
        <w:tab/>
      </w:r>
      <w:r w:rsidRPr="00E6673F">
        <w:rPr>
          <w:color w:val="252525"/>
          <w:sz w:val="26"/>
          <w:szCs w:val="26"/>
        </w:rPr>
        <w:tab/>
        <w:t>178.59</w:t>
      </w:r>
    </w:p>
    <w:p w:rsidR="00E6673F" w:rsidRPr="00E6673F" w:rsidRDefault="00E6673F" w:rsidP="006167E2">
      <w:pPr>
        <w:keepLines/>
        <w:widowControl/>
        <w:tabs>
          <w:tab w:val="left" w:pos="-720"/>
          <w:tab w:val="left" w:pos="1440"/>
        </w:tabs>
        <w:suppressAutoHyphens/>
        <w:autoSpaceDE w:val="0"/>
        <w:autoSpaceDN w:val="0"/>
        <w:spacing w:line="360" w:lineRule="auto"/>
        <w:rPr>
          <w:color w:val="252525"/>
          <w:sz w:val="26"/>
          <w:szCs w:val="26"/>
        </w:rPr>
      </w:pPr>
      <w:r w:rsidRPr="00E6673F">
        <w:rPr>
          <w:color w:val="252525"/>
          <w:sz w:val="26"/>
          <w:szCs w:val="26"/>
        </w:rPr>
        <w:t>03/31/2014</w:t>
      </w:r>
      <w:r w:rsidRPr="00E6673F">
        <w:rPr>
          <w:color w:val="252525"/>
          <w:sz w:val="26"/>
          <w:szCs w:val="26"/>
        </w:rPr>
        <w:tab/>
      </w:r>
      <w:r w:rsidRPr="00E6673F">
        <w:rPr>
          <w:color w:val="252525"/>
          <w:sz w:val="26"/>
          <w:szCs w:val="26"/>
        </w:rPr>
        <w:tab/>
      </w:r>
      <w:r w:rsidRPr="00E6673F">
        <w:rPr>
          <w:color w:val="252525"/>
          <w:sz w:val="26"/>
          <w:szCs w:val="26"/>
        </w:rPr>
        <w:tab/>
        <w:t>0970/0000</w:t>
      </w:r>
      <w:r w:rsidRPr="00E6673F">
        <w:rPr>
          <w:color w:val="252525"/>
          <w:sz w:val="26"/>
          <w:szCs w:val="26"/>
        </w:rPr>
        <w:tab/>
      </w:r>
      <w:r w:rsidRPr="00E6673F">
        <w:rPr>
          <w:color w:val="252525"/>
          <w:sz w:val="26"/>
          <w:szCs w:val="26"/>
        </w:rPr>
        <w:tab/>
        <w:t>32</w:t>
      </w:r>
      <w:r w:rsidRPr="00E6673F">
        <w:rPr>
          <w:color w:val="252525"/>
          <w:sz w:val="26"/>
          <w:szCs w:val="26"/>
        </w:rPr>
        <w:tab/>
      </w:r>
      <w:r w:rsidRPr="00E6673F">
        <w:rPr>
          <w:color w:val="252525"/>
          <w:sz w:val="26"/>
          <w:szCs w:val="26"/>
        </w:rPr>
        <w:tab/>
        <w:t>6100</w:t>
      </w:r>
      <w:r w:rsidRPr="00E6673F">
        <w:rPr>
          <w:color w:val="252525"/>
          <w:sz w:val="26"/>
          <w:szCs w:val="26"/>
        </w:rPr>
        <w:tab/>
      </w:r>
      <w:r w:rsidRPr="00E6673F">
        <w:rPr>
          <w:color w:val="252525"/>
          <w:sz w:val="26"/>
          <w:szCs w:val="26"/>
        </w:rPr>
        <w:tab/>
        <w:t>190.63</w:t>
      </w:r>
    </w:p>
    <w:p w:rsidR="00E6673F" w:rsidRDefault="00E6673F" w:rsidP="006167E2">
      <w:pPr>
        <w:keepLines/>
        <w:widowControl/>
        <w:tabs>
          <w:tab w:val="left" w:pos="-720"/>
          <w:tab w:val="left" w:pos="1440"/>
        </w:tabs>
        <w:suppressAutoHyphens/>
        <w:autoSpaceDE w:val="0"/>
        <w:autoSpaceDN w:val="0"/>
        <w:spacing w:line="360" w:lineRule="auto"/>
        <w:rPr>
          <w:b/>
          <w:color w:val="252525"/>
          <w:sz w:val="26"/>
          <w:szCs w:val="26"/>
        </w:rPr>
      </w:pPr>
    </w:p>
    <w:p w:rsidR="00E6673F" w:rsidRPr="00E6673F" w:rsidRDefault="00E6673F" w:rsidP="006167E2">
      <w:pPr>
        <w:keepLines/>
        <w:widowControl/>
        <w:tabs>
          <w:tab w:val="left" w:pos="-720"/>
          <w:tab w:val="left" w:pos="1440"/>
        </w:tabs>
        <w:suppressAutoHyphens/>
        <w:autoSpaceDE w:val="0"/>
        <w:autoSpaceDN w:val="0"/>
        <w:spacing w:line="360" w:lineRule="auto"/>
        <w:rPr>
          <w:color w:val="252525"/>
          <w:sz w:val="26"/>
          <w:szCs w:val="26"/>
        </w:rPr>
      </w:pPr>
      <w:r w:rsidRPr="00E6673F">
        <w:rPr>
          <w:color w:val="252525"/>
          <w:sz w:val="26"/>
          <w:szCs w:val="26"/>
        </w:rPr>
        <w:t>04/30/2013</w:t>
      </w:r>
      <w:r w:rsidRPr="00E6673F">
        <w:rPr>
          <w:color w:val="252525"/>
          <w:sz w:val="26"/>
          <w:szCs w:val="26"/>
        </w:rPr>
        <w:tab/>
      </w:r>
      <w:r w:rsidRPr="00E6673F">
        <w:rPr>
          <w:color w:val="252525"/>
          <w:sz w:val="26"/>
          <w:szCs w:val="26"/>
        </w:rPr>
        <w:tab/>
      </w:r>
      <w:r w:rsidRPr="00E6673F">
        <w:rPr>
          <w:color w:val="252525"/>
          <w:sz w:val="26"/>
          <w:szCs w:val="26"/>
        </w:rPr>
        <w:tab/>
        <w:t>0463/0012</w:t>
      </w:r>
      <w:r w:rsidRPr="00E6673F">
        <w:rPr>
          <w:color w:val="252525"/>
          <w:sz w:val="26"/>
          <w:szCs w:val="26"/>
        </w:rPr>
        <w:tab/>
      </w:r>
      <w:r w:rsidRPr="00E6673F">
        <w:rPr>
          <w:color w:val="252525"/>
          <w:sz w:val="26"/>
          <w:szCs w:val="26"/>
        </w:rPr>
        <w:tab/>
        <w:t>33</w:t>
      </w:r>
      <w:r w:rsidRPr="00E6673F">
        <w:rPr>
          <w:color w:val="252525"/>
          <w:sz w:val="26"/>
          <w:szCs w:val="26"/>
        </w:rPr>
        <w:tab/>
      </w:r>
      <w:r w:rsidRPr="00E6673F">
        <w:rPr>
          <w:color w:val="252525"/>
          <w:sz w:val="26"/>
          <w:szCs w:val="26"/>
        </w:rPr>
        <w:tab/>
        <w:t>4300</w:t>
      </w:r>
      <w:r w:rsidRPr="00E6673F">
        <w:rPr>
          <w:color w:val="252525"/>
          <w:sz w:val="26"/>
          <w:szCs w:val="26"/>
        </w:rPr>
        <w:tab/>
      </w:r>
      <w:r w:rsidRPr="00E6673F">
        <w:rPr>
          <w:color w:val="252525"/>
          <w:sz w:val="26"/>
          <w:szCs w:val="26"/>
        </w:rPr>
        <w:tab/>
        <w:t>130.30</w:t>
      </w:r>
    </w:p>
    <w:p w:rsidR="00E6673F" w:rsidRPr="00E6673F" w:rsidRDefault="00E6673F" w:rsidP="006167E2">
      <w:pPr>
        <w:keepLines/>
        <w:widowControl/>
        <w:tabs>
          <w:tab w:val="left" w:pos="-720"/>
          <w:tab w:val="left" w:pos="1440"/>
        </w:tabs>
        <w:suppressAutoHyphens/>
        <w:autoSpaceDE w:val="0"/>
        <w:autoSpaceDN w:val="0"/>
        <w:spacing w:line="360" w:lineRule="auto"/>
        <w:rPr>
          <w:b/>
          <w:color w:val="252525"/>
          <w:sz w:val="26"/>
          <w:szCs w:val="26"/>
        </w:rPr>
      </w:pPr>
      <w:r w:rsidRPr="00E6673F">
        <w:rPr>
          <w:b/>
          <w:color w:val="252525"/>
          <w:sz w:val="26"/>
          <w:szCs w:val="26"/>
        </w:rPr>
        <w:t>04/30/2014</w:t>
      </w:r>
      <w:r w:rsidRPr="00E6673F">
        <w:rPr>
          <w:b/>
          <w:color w:val="252525"/>
          <w:sz w:val="26"/>
          <w:szCs w:val="26"/>
        </w:rPr>
        <w:tab/>
      </w:r>
      <w:r w:rsidRPr="00E6673F">
        <w:rPr>
          <w:b/>
          <w:color w:val="252525"/>
          <w:sz w:val="26"/>
          <w:szCs w:val="26"/>
        </w:rPr>
        <w:tab/>
      </w:r>
      <w:r w:rsidRPr="00E6673F">
        <w:rPr>
          <w:b/>
          <w:color w:val="252525"/>
          <w:sz w:val="26"/>
          <w:szCs w:val="26"/>
        </w:rPr>
        <w:tab/>
        <w:t>0410/0005</w:t>
      </w:r>
      <w:r w:rsidRPr="00E6673F">
        <w:rPr>
          <w:b/>
          <w:color w:val="252525"/>
          <w:sz w:val="26"/>
          <w:szCs w:val="26"/>
        </w:rPr>
        <w:tab/>
      </w:r>
      <w:r w:rsidRPr="00E6673F">
        <w:rPr>
          <w:b/>
          <w:color w:val="252525"/>
          <w:sz w:val="26"/>
          <w:szCs w:val="26"/>
        </w:rPr>
        <w:tab/>
        <w:t>30</w:t>
      </w:r>
      <w:r w:rsidRPr="00E6673F">
        <w:rPr>
          <w:b/>
          <w:color w:val="252525"/>
          <w:sz w:val="26"/>
          <w:szCs w:val="26"/>
        </w:rPr>
        <w:tab/>
      </w:r>
      <w:r w:rsidRPr="00E6673F">
        <w:rPr>
          <w:b/>
          <w:color w:val="252525"/>
          <w:sz w:val="26"/>
          <w:szCs w:val="26"/>
        </w:rPr>
        <w:tab/>
        <w:t>2220</w:t>
      </w:r>
      <w:r w:rsidRPr="00E6673F">
        <w:rPr>
          <w:b/>
          <w:color w:val="252525"/>
          <w:sz w:val="26"/>
          <w:szCs w:val="26"/>
        </w:rPr>
        <w:tab/>
      </w:r>
      <w:r w:rsidRPr="00E6673F">
        <w:rPr>
          <w:b/>
          <w:color w:val="252525"/>
          <w:sz w:val="26"/>
          <w:szCs w:val="26"/>
        </w:rPr>
        <w:tab/>
        <w:t>74</w:t>
      </w:r>
    </w:p>
    <w:p w:rsidR="00621053" w:rsidRDefault="00621053" w:rsidP="00994736">
      <w:pPr>
        <w:widowControl/>
        <w:tabs>
          <w:tab w:val="left" w:pos="-720"/>
          <w:tab w:val="left" w:pos="1440"/>
        </w:tabs>
        <w:suppressAutoHyphens/>
        <w:autoSpaceDE w:val="0"/>
        <w:autoSpaceDN w:val="0"/>
        <w:spacing w:line="360" w:lineRule="auto"/>
        <w:rPr>
          <w:color w:val="252525"/>
          <w:sz w:val="26"/>
          <w:szCs w:val="26"/>
        </w:rPr>
      </w:pPr>
    </w:p>
    <w:p w:rsidR="00B400EE" w:rsidRDefault="006167E2"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r>
      <w:r w:rsidR="00E540ED">
        <w:rPr>
          <w:color w:val="252525"/>
          <w:sz w:val="26"/>
          <w:szCs w:val="26"/>
        </w:rPr>
        <w:t>T</w:t>
      </w:r>
      <w:r w:rsidR="004F4F60" w:rsidRPr="004F4F60">
        <w:rPr>
          <w:color w:val="252525"/>
          <w:sz w:val="26"/>
          <w:szCs w:val="26"/>
        </w:rPr>
        <w:t xml:space="preserve">he ALJ </w:t>
      </w:r>
      <w:r w:rsidR="00E540ED">
        <w:rPr>
          <w:color w:val="252525"/>
          <w:sz w:val="26"/>
          <w:szCs w:val="26"/>
        </w:rPr>
        <w:t>found that</w:t>
      </w:r>
      <w:r w:rsidR="00C07A5F">
        <w:rPr>
          <w:color w:val="252525"/>
          <w:sz w:val="26"/>
          <w:szCs w:val="26"/>
        </w:rPr>
        <w:t xml:space="preserve"> this data showed</w:t>
      </w:r>
      <w:r w:rsidR="004F4F60" w:rsidRPr="004F4F60">
        <w:rPr>
          <w:color w:val="252525"/>
          <w:sz w:val="26"/>
          <w:szCs w:val="26"/>
        </w:rPr>
        <w:t xml:space="preserve"> an appreciable difference in usage after the Complainants removed their two electric hot water heaters and replaced them with one smaller gas heater</w:t>
      </w:r>
      <w:r w:rsidR="004F4F60">
        <w:rPr>
          <w:color w:val="252525"/>
          <w:sz w:val="26"/>
          <w:szCs w:val="26"/>
        </w:rPr>
        <w:t xml:space="preserve"> in March 2014</w:t>
      </w:r>
      <w:r w:rsidR="00C07A5F">
        <w:rPr>
          <w:color w:val="252525"/>
          <w:sz w:val="26"/>
          <w:szCs w:val="26"/>
        </w:rPr>
        <w:t xml:space="preserve">.  This </w:t>
      </w:r>
      <w:r w:rsidR="00E540ED">
        <w:rPr>
          <w:color w:val="252525"/>
          <w:sz w:val="26"/>
          <w:szCs w:val="26"/>
        </w:rPr>
        <w:t>was</w:t>
      </w:r>
      <w:r w:rsidR="00C07A5F">
        <w:rPr>
          <w:color w:val="252525"/>
          <w:sz w:val="26"/>
          <w:szCs w:val="26"/>
        </w:rPr>
        <w:t xml:space="preserve"> </w:t>
      </w:r>
      <w:r w:rsidR="004F4F60" w:rsidRPr="004F4F60">
        <w:rPr>
          <w:color w:val="252525"/>
          <w:sz w:val="26"/>
          <w:szCs w:val="26"/>
        </w:rPr>
        <w:t xml:space="preserve">noted by the bolded usage </w:t>
      </w:r>
      <w:r w:rsidR="00472857">
        <w:rPr>
          <w:color w:val="252525"/>
          <w:sz w:val="26"/>
          <w:szCs w:val="26"/>
        </w:rPr>
        <w:t>for every bill thereafter</w:t>
      </w:r>
      <w:r w:rsidR="00B400EE">
        <w:rPr>
          <w:color w:val="252525"/>
          <w:sz w:val="26"/>
          <w:szCs w:val="26"/>
        </w:rPr>
        <w:t xml:space="preserve"> (</w:t>
      </w:r>
      <w:r w:rsidR="00472857">
        <w:rPr>
          <w:color w:val="252525"/>
          <w:sz w:val="26"/>
          <w:szCs w:val="26"/>
        </w:rPr>
        <w:t>although only April is shown above</w:t>
      </w:r>
      <w:r w:rsidR="00B400EE">
        <w:rPr>
          <w:color w:val="252525"/>
          <w:sz w:val="26"/>
          <w:szCs w:val="26"/>
        </w:rPr>
        <w:t>)</w:t>
      </w:r>
      <w:r w:rsidR="00472857">
        <w:rPr>
          <w:color w:val="252525"/>
          <w:sz w:val="26"/>
          <w:szCs w:val="26"/>
        </w:rPr>
        <w:t xml:space="preserve">, </w:t>
      </w:r>
      <w:r w:rsidR="00E540ED">
        <w:rPr>
          <w:color w:val="252525"/>
          <w:sz w:val="26"/>
          <w:szCs w:val="26"/>
        </w:rPr>
        <w:t xml:space="preserve">which </w:t>
      </w:r>
      <w:r w:rsidR="004F4F60" w:rsidRPr="004F4F60">
        <w:rPr>
          <w:color w:val="252525"/>
          <w:sz w:val="26"/>
          <w:szCs w:val="26"/>
        </w:rPr>
        <w:t xml:space="preserve">was lower than any of the prior bills.  From this </w:t>
      </w:r>
      <w:r w:rsidR="00C07A5F">
        <w:rPr>
          <w:color w:val="252525"/>
          <w:sz w:val="26"/>
          <w:szCs w:val="26"/>
        </w:rPr>
        <w:t xml:space="preserve">billing data alone, </w:t>
      </w:r>
      <w:r w:rsidR="004F4F60" w:rsidRPr="004F4F60">
        <w:rPr>
          <w:color w:val="252525"/>
          <w:sz w:val="26"/>
          <w:szCs w:val="26"/>
        </w:rPr>
        <w:t>the ALJ concluded that “it is reasonable to find that the water heaters were responsible for a significant portion of the electric bills for this home.”</w:t>
      </w:r>
      <w:r w:rsidR="00C07A5F">
        <w:rPr>
          <w:color w:val="252525"/>
          <w:sz w:val="26"/>
          <w:szCs w:val="26"/>
        </w:rPr>
        <w:t xml:space="preserve">  I.D. at 18.</w:t>
      </w:r>
    </w:p>
    <w:p w:rsidR="00B400EE" w:rsidRDefault="00B400EE" w:rsidP="00994736">
      <w:pPr>
        <w:widowControl/>
        <w:tabs>
          <w:tab w:val="left" w:pos="-720"/>
          <w:tab w:val="left" w:pos="1440"/>
        </w:tabs>
        <w:suppressAutoHyphens/>
        <w:autoSpaceDE w:val="0"/>
        <w:autoSpaceDN w:val="0"/>
        <w:spacing w:line="360" w:lineRule="auto"/>
        <w:rPr>
          <w:color w:val="252525"/>
          <w:sz w:val="26"/>
          <w:szCs w:val="26"/>
        </w:rPr>
      </w:pPr>
    </w:p>
    <w:p w:rsidR="00DA76C2" w:rsidRDefault="00B400EE"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lastRenderedPageBreak/>
        <w:tab/>
      </w:r>
      <w:r w:rsidR="00263E52">
        <w:rPr>
          <w:color w:val="252525"/>
          <w:sz w:val="26"/>
          <w:szCs w:val="26"/>
        </w:rPr>
        <w:t xml:space="preserve">The Complainants </w:t>
      </w:r>
      <w:r w:rsidR="00B33D5D">
        <w:rPr>
          <w:color w:val="252525"/>
          <w:sz w:val="26"/>
          <w:szCs w:val="26"/>
        </w:rPr>
        <w:t xml:space="preserve">also </w:t>
      </w:r>
      <w:r w:rsidR="00263E52">
        <w:rPr>
          <w:color w:val="252525"/>
          <w:sz w:val="26"/>
          <w:szCs w:val="26"/>
        </w:rPr>
        <w:t xml:space="preserve">assert that the ALJ wrongly disregarded the decrease in usage from February to March as an </w:t>
      </w:r>
      <w:r w:rsidR="00C07A5F">
        <w:rPr>
          <w:color w:val="252525"/>
          <w:sz w:val="26"/>
          <w:szCs w:val="26"/>
        </w:rPr>
        <w:t xml:space="preserve">inconvenient coincidence.  </w:t>
      </w:r>
      <w:r w:rsidR="00367685">
        <w:rPr>
          <w:color w:val="252525"/>
          <w:sz w:val="26"/>
          <w:szCs w:val="26"/>
        </w:rPr>
        <w:t xml:space="preserve">In argument </w:t>
      </w:r>
      <w:r w:rsidR="00DA76C2">
        <w:rPr>
          <w:color w:val="252525"/>
          <w:sz w:val="26"/>
          <w:szCs w:val="26"/>
        </w:rPr>
        <w:t xml:space="preserve">accompanying their </w:t>
      </w:r>
      <w:r w:rsidR="00367685">
        <w:rPr>
          <w:color w:val="252525"/>
          <w:sz w:val="26"/>
          <w:szCs w:val="26"/>
        </w:rPr>
        <w:t>second Exception, the Complainants describe th</w:t>
      </w:r>
      <w:r w:rsidR="006F28FB">
        <w:rPr>
          <w:color w:val="252525"/>
          <w:sz w:val="26"/>
          <w:szCs w:val="26"/>
        </w:rPr>
        <w:t>at</w:t>
      </w:r>
      <w:r w:rsidR="00DA76C2">
        <w:rPr>
          <w:color w:val="252525"/>
          <w:sz w:val="26"/>
          <w:szCs w:val="26"/>
        </w:rPr>
        <w:t xml:space="preserve"> change in </w:t>
      </w:r>
      <w:r w:rsidR="00367685">
        <w:rPr>
          <w:color w:val="252525"/>
          <w:sz w:val="26"/>
          <w:szCs w:val="26"/>
        </w:rPr>
        <w:t xml:space="preserve">February 2014 </w:t>
      </w:r>
      <w:r w:rsidR="00DA76C2">
        <w:rPr>
          <w:color w:val="252525"/>
          <w:sz w:val="26"/>
          <w:szCs w:val="26"/>
        </w:rPr>
        <w:t xml:space="preserve">usage </w:t>
      </w:r>
      <w:r w:rsidR="00367685">
        <w:rPr>
          <w:color w:val="252525"/>
          <w:sz w:val="26"/>
          <w:szCs w:val="26"/>
        </w:rPr>
        <w:t xml:space="preserve">as “a marked reduction, albeit temporary[.]”  Exc. at 4.  </w:t>
      </w:r>
      <w:r w:rsidR="00C07A5F">
        <w:rPr>
          <w:color w:val="252525"/>
          <w:sz w:val="26"/>
          <w:szCs w:val="26"/>
        </w:rPr>
        <w:t xml:space="preserve">We </w:t>
      </w:r>
      <w:r w:rsidR="00E540ED">
        <w:rPr>
          <w:color w:val="252525"/>
          <w:sz w:val="26"/>
          <w:szCs w:val="26"/>
        </w:rPr>
        <w:t xml:space="preserve">do not find convincing </w:t>
      </w:r>
      <w:r w:rsidR="00C07A5F">
        <w:rPr>
          <w:color w:val="252525"/>
          <w:sz w:val="26"/>
          <w:szCs w:val="26"/>
        </w:rPr>
        <w:t xml:space="preserve">the Complainants’ assessment </w:t>
      </w:r>
      <w:r w:rsidR="00E540ED">
        <w:rPr>
          <w:color w:val="252525"/>
          <w:sz w:val="26"/>
          <w:szCs w:val="26"/>
        </w:rPr>
        <w:t xml:space="preserve">of the data </w:t>
      </w:r>
      <w:r w:rsidR="00367685">
        <w:rPr>
          <w:color w:val="252525"/>
          <w:sz w:val="26"/>
          <w:szCs w:val="26"/>
        </w:rPr>
        <w:t>n</w:t>
      </w:r>
      <w:r w:rsidR="00E540ED">
        <w:rPr>
          <w:color w:val="252525"/>
          <w:sz w:val="26"/>
          <w:szCs w:val="26"/>
        </w:rPr>
        <w:t xml:space="preserve">or </w:t>
      </w:r>
      <w:r w:rsidR="00367685">
        <w:rPr>
          <w:color w:val="252525"/>
          <w:sz w:val="26"/>
          <w:szCs w:val="26"/>
        </w:rPr>
        <w:t xml:space="preserve">do we believe </w:t>
      </w:r>
      <w:r w:rsidR="00E540ED">
        <w:rPr>
          <w:color w:val="252525"/>
          <w:sz w:val="26"/>
          <w:szCs w:val="26"/>
        </w:rPr>
        <w:t>their characterization of the ALJ’s observation</w:t>
      </w:r>
      <w:r w:rsidR="00367685">
        <w:rPr>
          <w:color w:val="252525"/>
          <w:sz w:val="26"/>
          <w:szCs w:val="26"/>
        </w:rPr>
        <w:t xml:space="preserve"> </w:t>
      </w:r>
      <w:r>
        <w:rPr>
          <w:color w:val="252525"/>
          <w:sz w:val="26"/>
          <w:szCs w:val="26"/>
        </w:rPr>
        <w:t>is</w:t>
      </w:r>
      <w:r w:rsidR="00367685">
        <w:rPr>
          <w:color w:val="252525"/>
          <w:sz w:val="26"/>
          <w:szCs w:val="26"/>
        </w:rPr>
        <w:t xml:space="preserve"> accurate</w:t>
      </w:r>
      <w:r w:rsidR="00E540ED">
        <w:rPr>
          <w:color w:val="252525"/>
          <w:sz w:val="26"/>
          <w:szCs w:val="26"/>
        </w:rPr>
        <w:t>.</w:t>
      </w:r>
    </w:p>
    <w:p w:rsidR="00B33D5D" w:rsidRDefault="00B33D5D" w:rsidP="00994736">
      <w:pPr>
        <w:widowControl/>
        <w:tabs>
          <w:tab w:val="left" w:pos="-720"/>
          <w:tab w:val="left" w:pos="1440"/>
        </w:tabs>
        <w:suppressAutoHyphens/>
        <w:autoSpaceDE w:val="0"/>
        <w:autoSpaceDN w:val="0"/>
        <w:spacing w:line="360" w:lineRule="auto"/>
        <w:rPr>
          <w:color w:val="252525"/>
          <w:sz w:val="26"/>
          <w:szCs w:val="26"/>
        </w:rPr>
      </w:pPr>
    </w:p>
    <w:p w:rsidR="00F06C36" w:rsidRDefault="00DA76C2"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r>
      <w:r w:rsidR="00E540ED" w:rsidRPr="00E540ED">
        <w:rPr>
          <w:color w:val="252525"/>
          <w:sz w:val="26"/>
          <w:szCs w:val="26"/>
        </w:rPr>
        <w:t>PPL</w:t>
      </w:r>
      <w:r w:rsidR="00684288">
        <w:rPr>
          <w:color w:val="252525"/>
          <w:sz w:val="26"/>
          <w:szCs w:val="26"/>
        </w:rPr>
        <w:t xml:space="preserve">’s witness testified that </w:t>
      </w:r>
      <w:r w:rsidR="00E540ED" w:rsidRPr="00E540ED">
        <w:rPr>
          <w:color w:val="252525"/>
          <w:sz w:val="26"/>
          <w:szCs w:val="26"/>
        </w:rPr>
        <w:t xml:space="preserve">the transformer was replaced on February 5, 2014.  </w:t>
      </w:r>
      <w:r>
        <w:rPr>
          <w:color w:val="252525"/>
          <w:sz w:val="26"/>
          <w:szCs w:val="26"/>
        </w:rPr>
        <w:t>All else being equal,</w:t>
      </w:r>
      <w:r w:rsidRPr="00DA76C2">
        <w:rPr>
          <w:color w:val="252525"/>
          <w:sz w:val="26"/>
          <w:szCs w:val="26"/>
          <w:vertAlign w:val="superscript"/>
        </w:rPr>
        <w:footnoteReference w:id="7"/>
      </w:r>
      <w:r>
        <w:rPr>
          <w:color w:val="252525"/>
          <w:sz w:val="26"/>
          <w:szCs w:val="26"/>
        </w:rPr>
        <w:t xml:space="preserve"> i</w:t>
      </w:r>
      <w:r w:rsidR="00E540ED">
        <w:rPr>
          <w:color w:val="252525"/>
          <w:sz w:val="26"/>
          <w:szCs w:val="26"/>
        </w:rPr>
        <w:t xml:space="preserve">f the transformer were responsible for higher billing, it would be reasonable to expect </w:t>
      </w:r>
      <w:r>
        <w:rPr>
          <w:color w:val="252525"/>
          <w:sz w:val="26"/>
          <w:szCs w:val="26"/>
        </w:rPr>
        <w:t xml:space="preserve">that </w:t>
      </w:r>
      <w:r w:rsidR="00E540ED">
        <w:rPr>
          <w:color w:val="252525"/>
          <w:sz w:val="26"/>
          <w:szCs w:val="26"/>
        </w:rPr>
        <w:t xml:space="preserve">lower usage </w:t>
      </w:r>
      <w:r>
        <w:rPr>
          <w:color w:val="252525"/>
          <w:sz w:val="26"/>
          <w:szCs w:val="26"/>
        </w:rPr>
        <w:t xml:space="preserve">would have occurred for most of the month of </w:t>
      </w:r>
      <w:r w:rsidR="00E540ED">
        <w:rPr>
          <w:color w:val="252525"/>
          <w:sz w:val="26"/>
          <w:szCs w:val="26"/>
        </w:rPr>
        <w:t>February</w:t>
      </w:r>
      <w:r>
        <w:rPr>
          <w:color w:val="252525"/>
          <w:sz w:val="26"/>
          <w:szCs w:val="26"/>
        </w:rPr>
        <w:t>, excepting the first five days</w:t>
      </w:r>
      <w:r w:rsidR="00E540ED">
        <w:rPr>
          <w:color w:val="252525"/>
          <w:sz w:val="26"/>
          <w:szCs w:val="26"/>
        </w:rPr>
        <w:t xml:space="preserve">.  </w:t>
      </w:r>
      <w:r w:rsidR="00A70EF3" w:rsidRPr="00A70EF3">
        <w:rPr>
          <w:color w:val="252525"/>
          <w:sz w:val="26"/>
          <w:szCs w:val="26"/>
        </w:rPr>
        <w:t xml:space="preserve">While there is a reduction in ADU from 275.72 </w:t>
      </w:r>
      <w:r w:rsidR="00E23E9F">
        <w:rPr>
          <w:color w:val="252525"/>
          <w:sz w:val="26"/>
          <w:szCs w:val="26"/>
        </w:rPr>
        <w:t xml:space="preserve">kWh </w:t>
      </w:r>
      <w:r w:rsidR="00A70EF3" w:rsidRPr="00A70EF3">
        <w:rPr>
          <w:color w:val="252525"/>
          <w:sz w:val="26"/>
          <w:szCs w:val="26"/>
        </w:rPr>
        <w:t xml:space="preserve">to 190.63 </w:t>
      </w:r>
      <w:r w:rsidR="00E23E9F">
        <w:rPr>
          <w:color w:val="252525"/>
          <w:sz w:val="26"/>
          <w:szCs w:val="26"/>
        </w:rPr>
        <w:t xml:space="preserve">kWh </w:t>
      </w:r>
      <w:r w:rsidR="00A70EF3" w:rsidRPr="00A70EF3">
        <w:rPr>
          <w:color w:val="252525"/>
          <w:sz w:val="26"/>
          <w:szCs w:val="26"/>
        </w:rPr>
        <w:t xml:space="preserve">from February to March 2014, </w:t>
      </w:r>
      <w:r w:rsidR="00E540ED">
        <w:rPr>
          <w:color w:val="252525"/>
          <w:sz w:val="26"/>
          <w:szCs w:val="26"/>
        </w:rPr>
        <w:t xml:space="preserve">the ADU from January to February 2014 increased from 260.47 </w:t>
      </w:r>
      <w:r w:rsidR="00E23E9F">
        <w:rPr>
          <w:color w:val="252525"/>
          <w:sz w:val="26"/>
          <w:szCs w:val="26"/>
        </w:rPr>
        <w:t xml:space="preserve">kWh </w:t>
      </w:r>
      <w:r w:rsidR="00E540ED">
        <w:rPr>
          <w:color w:val="252525"/>
          <w:sz w:val="26"/>
          <w:szCs w:val="26"/>
        </w:rPr>
        <w:t>to 275.72</w:t>
      </w:r>
      <w:r w:rsidR="00E23E9F">
        <w:rPr>
          <w:color w:val="252525"/>
          <w:sz w:val="26"/>
          <w:szCs w:val="26"/>
        </w:rPr>
        <w:t xml:space="preserve"> kWh</w:t>
      </w:r>
      <w:r w:rsidR="00B400EE">
        <w:rPr>
          <w:color w:val="252525"/>
          <w:sz w:val="26"/>
          <w:szCs w:val="26"/>
        </w:rPr>
        <w:t xml:space="preserve">.  This </w:t>
      </w:r>
      <w:r w:rsidR="0072366F">
        <w:rPr>
          <w:color w:val="252525"/>
          <w:sz w:val="26"/>
          <w:szCs w:val="26"/>
        </w:rPr>
        <w:t>increase occurred</w:t>
      </w:r>
      <w:r w:rsidR="00B400EE">
        <w:rPr>
          <w:color w:val="252525"/>
          <w:sz w:val="26"/>
          <w:szCs w:val="26"/>
        </w:rPr>
        <w:t xml:space="preserve"> </w:t>
      </w:r>
      <w:r w:rsidR="0072366F">
        <w:rPr>
          <w:color w:val="252525"/>
          <w:sz w:val="26"/>
          <w:szCs w:val="26"/>
        </w:rPr>
        <w:t xml:space="preserve">notwithstanding </w:t>
      </w:r>
      <w:r w:rsidR="00B400EE">
        <w:rPr>
          <w:color w:val="252525"/>
          <w:sz w:val="26"/>
          <w:szCs w:val="26"/>
        </w:rPr>
        <w:t xml:space="preserve">the fact that </w:t>
      </w:r>
      <w:r w:rsidR="008541B9">
        <w:rPr>
          <w:color w:val="252525"/>
          <w:sz w:val="26"/>
          <w:szCs w:val="26"/>
        </w:rPr>
        <w:t xml:space="preserve">the new transformer had been installed </w:t>
      </w:r>
      <w:r w:rsidR="002A7BC4">
        <w:rPr>
          <w:color w:val="252525"/>
          <w:sz w:val="26"/>
          <w:szCs w:val="26"/>
        </w:rPr>
        <w:t xml:space="preserve">in </w:t>
      </w:r>
      <w:r w:rsidR="0072366F">
        <w:rPr>
          <w:color w:val="252525"/>
          <w:sz w:val="26"/>
          <w:szCs w:val="26"/>
        </w:rPr>
        <w:t xml:space="preserve">the first week of </w:t>
      </w:r>
      <w:r w:rsidR="002A7BC4">
        <w:rPr>
          <w:color w:val="252525"/>
          <w:sz w:val="26"/>
          <w:szCs w:val="26"/>
        </w:rPr>
        <w:t>February</w:t>
      </w:r>
      <w:r w:rsidR="00E540ED">
        <w:rPr>
          <w:color w:val="252525"/>
          <w:sz w:val="26"/>
          <w:szCs w:val="26"/>
        </w:rPr>
        <w:t xml:space="preserve">.  </w:t>
      </w:r>
      <w:r w:rsidR="00E97186" w:rsidRPr="00E97186">
        <w:rPr>
          <w:color w:val="252525"/>
          <w:sz w:val="26"/>
          <w:szCs w:val="26"/>
        </w:rPr>
        <w:t xml:space="preserve">Thus, despite the presence of a larger transformer for most of </w:t>
      </w:r>
      <w:r w:rsidR="0072366F">
        <w:rPr>
          <w:color w:val="252525"/>
          <w:sz w:val="26"/>
          <w:szCs w:val="26"/>
        </w:rPr>
        <w:t xml:space="preserve">the month of </w:t>
      </w:r>
      <w:r w:rsidR="00E97186" w:rsidRPr="00E97186">
        <w:rPr>
          <w:color w:val="252525"/>
          <w:sz w:val="26"/>
          <w:szCs w:val="26"/>
        </w:rPr>
        <w:t>February, the C</w:t>
      </w:r>
      <w:r w:rsidR="00E97186">
        <w:rPr>
          <w:color w:val="252525"/>
          <w:sz w:val="26"/>
          <w:szCs w:val="26"/>
        </w:rPr>
        <w:t>astaneira</w:t>
      </w:r>
      <w:r w:rsidR="00E97186" w:rsidRPr="00E97186">
        <w:rPr>
          <w:color w:val="252525"/>
          <w:sz w:val="26"/>
          <w:szCs w:val="26"/>
        </w:rPr>
        <w:t xml:space="preserve">s’ </w:t>
      </w:r>
      <w:r w:rsidR="0072366F">
        <w:rPr>
          <w:color w:val="252525"/>
          <w:sz w:val="26"/>
          <w:szCs w:val="26"/>
        </w:rPr>
        <w:t xml:space="preserve">February </w:t>
      </w:r>
      <w:r w:rsidR="00E97186" w:rsidRPr="00E97186">
        <w:rPr>
          <w:color w:val="252525"/>
          <w:sz w:val="26"/>
          <w:szCs w:val="26"/>
        </w:rPr>
        <w:t>usage was high</w:t>
      </w:r>
      <w:r w:rsidR="00E97186">
        <w:rPr>
          <w:color w:val="252525"/>
          <w:sz w:val="26"/>
          <w:szCs w:val="26"/>
        </w:rPr>
        <w:t>er</w:t>
      </w:r>
      <w:r w:rsidR="00E97186" w:rsidRPr="00E97186">
        <w:rPr>
          <w:color w:val="252525"/>
          <w:sz w:val="26"/>
          <w:szCs w:val="26"/>
        </w:rPr>
        <w:t xml:space="preserve"> </w:t>
      </w:r>
      <w:r w:rsidR="00694406">
        <w:rPr>
          <w:color w:val="252525"/>
          <w:sz w:val="26"/>
          <w:szCs w:val="26"/>
        </w:rPr>
        <w:t>than the prior month’s usage</w:t>
      </w:r>
      <w:r w:rsidR="00E97186" w:rsidRPr="00E97186">
        <w:rPr>
          <w:color w:val="252525"/>
          <w:sz w:val="26"/>
          <w:szCs w:val="26"/>
        </w:rPr>
        <w:t xml:space="preserve">.  </w:t>
      </w:r>
      <w:r w:rsidR="008541B9">
        <w:rPr>
          <w:color w:val="252525"/>
          <w:sz w:val="26"/>
          <w:szCs w:val="26"/>
        </w:rPr>
        <w:t>Notabl</w:t>
      </w:r>
      <w:r w:rsidR="006F28FB">
        <w:rPr>
          <w:color w:val="252525"/>
          <w:sz w:val="26"/>
          <w:szCs w:val="26"/>
        </w:rPr>
        <w:t xml:space="preserve">e also is the fact that </w:t>
      </w:r>
      <w:r w:rsidR="008541B9">
        <w:rPr>
          <w:color w:val="252525"/>
          <w:sz w:val="26"/>
          <w:szCs w:val="26"/>
        </w:rPr>
        <w:t>the</w:t>
      </w:r>
      <w:r w:rsidR="002A60D2">
        <w:rPr>
          <w:color w:val="252525"/>
          <w:sz w:val="26"/>
          <w:szCs w:val="26"/>
        </w:rPr>
        <w:t>ir</w:t>
      </w:r>
      <w:r w:rsidR="008541B9">
        <w:rPr>
          <w:color w:val="252525"/>
          <w:sz w:val="26"/>
          <w:szCs w:val="26"/>
        </w:rPr>
        <w:t xml:space="preserve"> ADU increased </w:t>
      </w:r>
      <w:r w:rsidR="00694406">
        <w:rPr>
          <w:color w:val="252525"/>
          <w:sz w:val="26"/>
          <w:szCs w:val="26"/>
        </w:rPr>
        <w:t xml:space="preserve">from January </w:t>
      </w:r>
      <w:r w:rsidR="002A60D2">
        <w:rPr>
          <w:color w:val="252525"/>
          <w:sz w:val="26"/>
          <w:szCs w:val="26"/>
        </w:rPr>
        <w:t xml:space="preserve">2014 </w:t>
      </w:r>
      <w:r w:rsidR="00694406">
        <w:rPr>
          <w:color w:val="252525"/>
          <w:sz w:val="26"/>
          <w:szCs w:val="26"/>
        </w:rPr>
        <w:t xml:space="preserve">to </w:t>
      </w:r>
      <w:r w:rsidR="008541B9">
        <w:rPr>
          <w:color w:val="252525"/>
          <w:sz w:val="26"/>
          <w:szCs w:val="26"/>
        </w:rPr>
        <w:t xml:space="preserve">February </w:t>
      </w:r>
      <w:r w:rsidR="00694406">
        <w:rPr>
          <w:color w:val="252525"/>
          <w:sz w:val="26"/>
          <w:szCs w:val="26"/>
        </w:rPr>
        <w:t xml:space="preserve">2014 </w:t>
      </w:r>
      <w:r w:rsidR="008541B9">
        <w:rPr>
          <w:color w:val="252525"/>
          <w:sz w:val="26"/>
          <w:szCs w:val="26"/>
        </w:rPr>
        <w:t xml:space="preserve">even though the heating degree days decreased </w:t>
      </w:r>
      <w:r w:rsidR="00694406">
        <w:rPr>
          <w:color w:val="252525"/>
          <w:sz w:val="26"/>
          <w:szCs w:val="26"/>
        </w:rPr>
        <w:t>over that same time period</w:t>
      </w:r>
      <w:r w:rsidR="002A60D2" w:rsidRPr="002A60D2">
        <w:rPr>
          <w:color w:val="252525"/>
          <w:sz w:val="26"/>
          <w:szCs w:val="26"/>
        </w:rPr>
        <w:t>.</w:t>
      </w:r>
      <w:r w:rsidR="002A60D2" w:rsidRPr="002A60D2">
        <w:rPr>
          <w:color w:val="252525"/>
          <w:sz w:val="26"/>
          <w:szCs w:val="26"/>
          <w:vertAlign w:val="superscript"/>
        </w:rPr>
        <w:footnoteReference w:id="8"/>
      </w:r>
      <w:r w:rsidR="002A60D2">
        <w:rPr>
          <w:color w:val="252525"/>
          <w:sz w:val="26"/>
          <w:szCs w:val="26"/>
        </w:rPr>
        <w:t xml:space="preserve">  This </w:t>
      </w:r>
      <w:r w:rsidR="002A60D2">
        <w:rPr>
          <w:color w:val="252525"/>
          <w:sz w:val="26"/>
          <w:szCs w:val="26"/>
        </w:rPr>
        <w:lastRenderedPageBreak/>
        <w:t>confirms that more energy was used even after the transformer was replaced and the degree days decreased.</w:t>
      </w:r>
    </w:p>
    <w:p w:rsidR="00F06C36" w:rsidRDefault="00F06C36" w:rsidP="00994736">
      <w:pPr>
        <w:widowControl/>
        <w:tabs>
          <w:tab w:val="left" w:pos="-720"/>
          <w:tab w:val="left" w:pos="1440"/>
        </w:tabs>
        <w:suppressAutoHyphens/>
        <w:autoSpaceDE w:val="0"/>
        <w:autoSpaceDN w:val="0"/>
        <w:spacing w:line="360" w:lineRule="auto"/>
        <w:rPr>
          <w:color w:val="252525"/>
          <w:sz w:val="26"/>
          <w:szCs w:val="26"/>
        </w:rPr>
      </w:pPr>
    </w:p>
    <w:p w:rsidR="004D590D" w:rsidRDefault="00F06C36"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t>In addition to c</w:t>
      </w:r>
      <w:r w:rsidR="00B22E51">
        <w:rPr>
          <w:color w:val="252525"/>
          <w:sz w:val="26"/>
          <w:szCs w:val="26"/>
        </w:rPr>
        <w:t xml:space="preserve">omparing consecutive months in the same year, </w:t>
      </w:r>
      <w:r w:rsidR="008541B9">
        <w:rPr>
          <w:color w:val="252525"/>
          <w:sz w:val="26"/>
          <w:szCs w:val="26"/>
        </w:rPr>
        <w:t>we also find</w:t>
      </w:r>
      <w:r>
        <w:rPr>
          <w:color w:val="252525"/>
          <w:sz w:val="26"/>
          <w:szCs w:val="26"/>
        </w:rPr>
        <w:t xml:space="preserve"> that, </w:t>
      </w:r>
      <w:r w:rsidRPr="00F06C36">
        <w:rPr>
          <w:color w:val="252525"/>
          <w:sz w:val="26"/>
          <w:szCs w:val="26"/>
        </w:rPr>
        <w:t xml:space="preserve">if we </w:t>
      </w:r>
      <w:r w:rsidR="00684288">
        <w:rPr>
          <w:color w:val="252525"/>
          <w:sz w:val="26"/>
          <w:szCs w:val="26"/>
        </w:rPr>
        <w:t>compare</w:t>
      </w:r>
      <w:r w:rsidRPr="00F06C36">
        <w:rPr>
          <w:color w:val="252525"/>
          <w:sz w:val="26"/>
          <w:szCs w:val="26"/>
        </w:rPr>
        <w:t xml:space="preserve"> the usage </w:t>
      </w:r>
      <w:r w:rsidR="00684288">
        <w:rPr>
          <w:color w:val="252525"/>
          <w:sz w:val="26"/>
          <w:szCs w:val="26"/>
        </w:rPr>
        <w:t>for</w:t>
      </w:r>
      <w:r w:rsidRPr="00F06C36">
        <w:rPr>
          <w:color w:val="252525"/>
          <w:sz w:val="26"/>
          <w:szCs w:val="26"/>
        </w:rPr>
        <w:t xml:space="preserve"> the same months in consecutive years</w:t>
      </w:r>
      <w:r w:rsidR="00384A72">
        <w:rPr>
          <w:color w:val="252525"/>
          <w:sz w:val="26"/>
          <w:szCs w:val="26"/>
        </w:rPr>
        <w:t xml:space="preserve">, </w:t>
      </w:r>
      <w:r w:rsidR="008541B9">
        <w:rPr>
          <w:color w:val="252525"/>
          <w:sz w:val="26"/>
          <w:szCs w:val="26"/>
        </w:rPr>
        <w:t xml:space="preserve">the Complainants’ February 2014 </w:t>
      </w:r>
      <w:r>
        <w:rPr>
          <w:color w:val="252525"/>
          <w:sz w:val="26"/>
          <w:szCs w:val="26"/>
        </w:rPr>
        <w:t xml:space="preserve">ADU of 275.72 </w:t>
      </w:r>
      <w:r w:rsidR="00E23E9F">
        <w:rPr>
          <w:color w:val="252525"/>
          <w:sz w:val="26"/>
          <w:szCs w:val="26"/>
        </w:rPr>
        <w:t xml:space="preserve">kWh </w:t>
      </w:r>
      <w:r w:rsidR="008541B9">
        <w:rPr>
          <w:color w:val="252525"/>
          <w:sz w:val="26"/>
          <w:szCs w:val="26"/>
        </w:rPr>
        <w:t xml:space="preserve">was appreciably higher than their </w:t>
      </w:r>
      <w:r>
        <w:rPr>
          <w:color w:val="252525"/>
          <w:sz w:val="26"/>
          <w:szCs w:val="26"/>
        </w:rPr>
        <w:t xml:space="preserve">February 2013 </w:t>
      </w:r>
      <w:r w:rsidR="008541B9">
        <w:rPr>
          <w:color w:val="252525"/>
          <w:sz w:val="26"/>
          <w:szCs w:val="26"/>
        </w:rPr>
        <w:t>ADU of 198.24</w:t>
      </w:r>
      <w:r w:rsidR="00E23E9F">
        <w:rPr>
          <w:color w:val="252525"/>
          <w:sz w:val="26"/>
          <w:szCs w:val="26"/>
        </w:rPr>
        <w:t xml:space="preserve"> kWh</w:t>
      </w:r>
      <w:r w:rsidR="008541B9">
        <w:rPr>
          <w:color w:val="252525"/>
          <w:sz w:val="26"/>
          <w:szCs w:val="26"/>
        </w:rPr>
        <w:t>.</w:t>
      </w:r>
    </w:p>
    <w:p w:rsidR="004D590D" w:rsidRDefault="004D590D" w:rsidP="00994736">
      <w:pPr>
        <w:widowControl/>
        <w:tabs>
          <w:tab w:val="left" w:pos="-720"/>
          <w:tab w:val="left" w:pos="1440"/>
        </w:tabs>
        <w:suppressAutoHyphens/>
        <w:autoSpaceDE w:val="0"/>
        <w:autoSpaceDN w:val="0"/>
        <w:spacing w:line="360" w:lineRule="auto"/>
        <w:rPr>
          <w:color w:val="252525"/>
          <w:sz w:val="26"/>
          <w:szCs w:val="26"/>
        </w:rPr>
      </w:pPr>
    </w:p>
    <w:p w:rsidR="00F06C36" w:rsidRDefault="004D590D"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r>
      <w:r w:rsidR="00B22E51">
        <w:rPr>
          <w:color w:val="252525"/>
          <w:sz w:val="26"/>
          <w:szCs w:val="26"/>
        </w:rPr>
        <w:t xml:space="preserve">Most convincing, however, as the ALJ observed, was the precipitous, sustained drop in ADU </w:t>
      </w:r>
      <w:r w:rsidR="00F06C36" w:rsidRPr="00F06C36">
        <w:rPr>
          <w:color w:val="252525"/>
          <w:sz w:val="26"/>
          <w:szCs w:val="26"/>
        </w:rPr>
        <w:t xml:space="preserve">after the Complainants removed their two fifty-gallon electric </w:t>
      </w:r>
      <w:r w:rsidR="0072366F">
        <w:rPr>
          <w:color w:val="252525"/>
          <w:sz w:val="26"/>
          <w:szCs w:val="26"/>
        </w:rPr>
        <w:t xml:space="preserve">hot </w:t>
      </w:r>
      <w:r w:rsidR="00F06C36" w:rsidRPr="00F06C36">
        <w:rPr>
          <w:color w:val="252525"/>
          <w:sz w:val="26"/>
          <w:szCs w:val="26"/>
        </w:rPr>
        <w:t xml:space="preserve">water heaters and replaced them with one seventy-five gallon gas </w:t>
      </w:r>
      <w:r w:rsidR="0072366F">
        <w:rPr>
          <w:color w:val="252525"/>
          <w:sz w:val="26"/>
          <w:szCs w:val="26"/>
        </w:rPr>
        <w:t xml:space="preserve">hot water </w:t>
      </w:r>
      <w:r w:rsidR="00F06C36" w:rsidRPr="00F06C36">
        <w:rPr>
          <w:color w:val="252525"/>
          <w:sz w:val="26"/>
          <w:szCs w:val="26"/>
        </w:rPr>
        <w:t xml:space="preserve">heater </w:t>
      </w:r>
      <w:r>
        <w:rPr>
          <w:color w:val="252525"/>
          <w:sz w:val="26"/>
          <w:szCs w:val="26"/>
        </w:rPr>
        <w:t>on M</w:t>
      </w:r>
      <w:r w:rsidR="00F06C36">
        <w:rPr>
          <w:color w:val="252525"/>
          <w:sz w:val="26"/>
          <w:szCs w:val="26"/>
        </w:rPr>
        <w:t xml:space="preserve">arch </w:t>
      </w:r>
      <w:r>
        <w:rPr>
          <w:color w:val="252525"/>
          <w:sz w:val="26"/>
          <w:szCs w:val="26"/>
        </w:rPr>
        <w:t xml:space="preserve">5, </w:t>
      </w:r>
      <w:r w:rsidR="00F06C36">
        <w:rPr>
          <w:color w:val="252525"/>
          <w:sz w:val="26"/>
          <w:szCs w:val="26"/>
        </w:rPr>
        <w:t xml:space="preserve">2014.  </w:t>
      </w:r>
      <w:r w:rsidR="006167E2">
        <w:rPr>
          <w:color w:val="252525"/>
          <w:sz w:val="26"/>
          <w:szCs w:val="26"/>
        </w:rPr>
        <w:t xml:space="preserve">I.D. at </w:t>
      </w:r>
      <w:r w:rsidR="002A60D2">
        <w:rPr>
          <w:color w:val="252525"/>
          <w:sz w:val="26"/>
          <w:szCs w:val="26"/>
        </w:rPr>
        <w:t>18</w:t>
      </w:r>
      <w:r w:rsidR="006167E2">
        <w:rPr>
          <w:color w:val="252525"/>
          <w:sz w:val="26"/>
          <w:szCs w:val="26"/>
        </w:rPr>
        <w:t xml:space="preserve">; </w:t>
      </w:r>
      <w:r w:rsidRPr="004D590D">
        <w:rPr>
          <w:color w:val="252525"/>
          <w:sz w:val="26"/>
          <w:szCs w:val="26"/>
        </w:rPr>
        <w:t xml:space="preserve">PPL R. Exc. at 3-4, citing Complainants’ Ex. I; Tr. at 46.  </w:t>
      </w:r>
      <w:r w:rsidR="00384A72">
        <w:rPr>
          <w:color w:val="252525"/>
          <w:sz w:val="26"/>
          <w:szCs w:val="26"/>
        </w:rPr>
        <w:t xml:space="preserve">In </w:t>
      </w:r>
      <w:r w:rsidR="00384A72" w:rsidRPr="00384A72">
        <w:rPr>
          <w:color w:val="252525"/>
          <w:sz w:val="26"/>
          <w:szCs w:val="26"/>
        </w:rPr>
        <w:t>April</w:t>
      </w:r>
      <w:r w:rsidR="00384A72">
        <w:rPr>
          <w:color w:val="252525"/>
          <w:sz w:val="26"/>
          <w:szCs w:val="26"/>
        </w:rPr>
        <w:t xml:space="preserve"> 2014</w:t>
      </w:r>
      <w:r w:rsidR="00384A72" w:rsidRPr="00384A72">
        <w:rPr>
          <w:color w:val="252525"/>
          <w:sz w:val="26"/>
          <w:szCs w:val="26"/>
        </w:rPr>
        <w:t xml:space="preserve">, the first </w:t>
      </w:r>
      <w:r w:rsidR="00384A72">
        <w:rPr>
          <w:color w:val="252525"/>
          <w:sz w:val="26"/>
          <w:szCs w:val="26"/>
        </w:rPr>
        <w:t>month</w:t>
      </w:r>
      <w:r w:rsidR="00384A72" w:rsidRPr="00384A72">
        <w:rPr>
          <w:color w:val="252525"/>
          <w:sz w:val="26"/>
          <w:szCs w:val="26"/>
        </w:rPr>
        <w:t xml:space="preserve"> </w:t>
      </w:r>
      <w:r>
        <w:rPr>
          <w:color w:val="252525"/>
          <w:sz w:val="26"/>
          <w:szCs w:val="26"/>
        </w:rPr>
        <w:t>in which</w:t>
      </w:r>
      <w:r w:rsidR="00384A72" w:rsidRPr="00384A72">
        <w:rPr>
          <w:color w:val="252525"/>
          <w:sz w:val="26"/>
          <w:szCs w:val="26"/>
        </w:rPr>
        <w:t xml:space="preserve"> </w:t>
      </w:r>
      <w:r w:rsidR="00384A72">
        <w:rPr>
          <w:color w:val="252525"/>
          <w:sz w:val="26"/>
          <w:szCs w:val="26"/>
        </w:rPr>
        <w:t xml:space="preserve">all </w:t>
      </w:r>
      <w:r>
        <w:rPr>
          <w:color w:val="252525"/>
          <w:sz w:val="26"/>
          <w:szCs w:val="26"/>
        </w:rPr>
        <w:t xml:space="preserve">measured </w:t>
      </w:r>
      <w:r w:rsidR="00384A72" w:rsidRPr="00384A72">
        <w:rPr>
          <w:color w:val="252525"/>
          <w:sz w:val="26"/>
          <w:szCs w:val="26"/>
        </w:rPr>
        <w:t xml:space="preserve">usage </w:t>
      </w:r>
      <w:r>
        <w:rPr>
          <w:color w:val="252525"/>
          <w:sz w:val="26"/>
          <w:szCs w:val="26"/>
        </w:rPr>
        <w:t xml:space="preserve">excludes </w:t>
      </w:r>
      <w:r w:rsidR="00384A72" w:rsidRPr="00384A72">
        <w:rPr>
          <w:color w:val="252525"/>
          <w:sz w:val="26"/>
          <w:szCs w:val="26"/>
        </w:rPr>
        <w:t xml:space="preserve">the electric </w:t>
      </w:r>
      <w:r w:rsidR="00862A5A">
        <w:rPr>
          <w:color w:val="252525"/>
          <w:sz w:val="26"/>
          <w:szCs w:val="26"/>
        </w:rPr>
        <w:t xml:space="preserve">hot </w:t>
      </w:r>
      <w:r w:rsidR="0072366F">
        <w:rPr>
          <w:color w:val="252525"/>
          <w:sz w:val="26"/>
          <w:szCs w:val="26"/>
        </w:rPr>
        <w:t xml:space="preserve">water </w:t>
      </w:r>
      <w:r w:rsidR="00384A72" w:rsidRPr="00384A72">
        <w:rPr>
          <w:color w:val="252525"/>
          <w:sz w:val="26"/>
          <w:szCs w:val="26"/>
        </w:rPr>
        <w:t xml:space="preserve">heaters, the </w:t>
      </w:r>
      <w:r w:rsidR="00384A72">
        <w:rPr>
          <w:color w:val="252525"/>
          <w:sz w:val="26"/>
          <w:szCs w:val="26"/>
        </w:rPr>
        <w:t xml:space="preserve">Castaneiras’ </w:t>
      </w:r>
      <w:r w:rsidR="00384A72" w:rsidRPr="00384A72">
        <w:rPr>
          <w:color w:val="252525"/>
          <w:sz w:val="26"/>
          <w:szCs w:val="26"/>
        </w:rPr>
        <w:t xml:space="preserve">ADU </w:t>
      </w:r>
      <w:r w:rsidR="00384A72">
        <w:rPr>
          <w:color w:val="252525"/>
          <w:sz w:val="26"/>
          <w:szCs w:val="26"/>
        </w:rPr>
        <w:t xml:space="preserve">decreased </w:t>
      </w:r>
      <w:r w:rsidR="00384A72" w:rsidRPr="00384A72">
        <w:rPr>
          <w:color w:val="252525"/>
          <w:sz w:val="26"/>
          <w:szCs w:val="26"/>
        </w:rPr>
        <w:t xml:space="preserve">from </w:t>
      </w:r>
      <w:r>
        <w:rPr>
          <w:color w:val="252525"/>
          <w:sz w:val="26"/>
          <w:szCs w:val="26"/>
        </w:rPr>
        <w:t xml:space="preserve">the March 2014 level of </w:t>
      </w:r>
      <w:r w:rsidR="00384A72">
        <w:rPr>
          <w:color w:val="252525"/>
          <w:sz w:val="26"/>
          <w:szCs w:val="26"/>
        </w:rPr>
        <w:t xml:space="preserve">190.62 </w:t>
      </w:r>
      <w:r w:rsidR="00E23E9F">
        <w:rPr>
          <w:color w:val="252525"/>
          <w:sz w:val="26"/>
          <w:szCs w:val="26"/>
        </w:rPr>
        <w:t xml:space="preserve">kWh </w:t>
      </w:r>
      <w:r w:rsidR="00384A72" w:rsidRPr="00384A72">
        <w:rPr>
          <w:color w:val="252525"/>
          <w:sz w:val="26"/>
          <w:szCs w:val="26"/>
        </w:rPr>
        <w:t>to 74</w:t>
      </w:r>
      <w:r w:rsidR="00E23E9F">
        <w:rPr>
          <w:color w:val="252525"/>
          <w:sz w:val="26"/>
          <w:szCs w:val="26"/>
        </w:rPr>
        <w:t xml:space="preserve"> kWh</w:t>
      </w:r>
      <w:r w:rsidR="00384A72">
        <w:rPr>
          <w:color w:val="252525"/>
          <w:sz w:val="26"/>
          <w:szCs w:val="26"/>
        </w:rPr>
        <w:t xml:space="preserve">.  </w:t>
      </w:r>
      <w:r w:rsidR="006167E2">
        <w:rPr>
          <w:color w:val="252525"/>
          <w:sz w:val="26"/>
          <w:szCs w:val="26"/>
        </w:rPr>
        <w:t>In fact, as the ALJ noted, b</w:t>
      </w:r>
      <w:r w:rsidR="00F06C36" w:rsidRPr="00F06C36">
        <w:rPr>
          <w:color w:val="252525"/>
          <w:sz w:val="26"/>
          <w:szCs w:val="26"/>
        </w:rPr>
        <w:t xml:space="preserve">eginning with </w:t>
      </w:r>
      <w:r w:rsidR="00F06C36">
        <w:rPr>
          <w:color w:val="252525"/>
          <w:sz w:val="26"/>
          <w:szCs w:val="26"/>
        </w:rPr>
        <w:t>th</w:t>
      </w:r>
      <w:r w:rsidR="006167E2">
        <w:rPr>
          <w:color w:val="252525"/>
          <w:sz w:val="26"/>
          <w:szCs w:val="26"/>
        </w:rPr>
        <w:t>at</w:t>
      </w:r>
      <w:r w:rsidR="00F06C36">
        <w:rPr>
          <w:color w:val="252525"/>
          <w:sz w:val="26"/>
          <w:szCs w:val="26"/>
        </w:rPr>
        <w:t xml:space="preserve"> April 2014 </w:t>
      </w:r>
      <w:r w:rsidR="00F06C36" w:rsidRPr="00F06C36">
        <w:rPr>
          <w:color w:val="252525"/>
          <w:sz w:val="26"/>
          <w:szCs w:val="26"/>
        </w:rPr>
        <w:t>billing data and continuing every month thereafter,</w:t>
      </w:r>
      <w:r w:rsidR="00F06C36">
        <w:rPr>
          <w:color w:val="252525"/>
          <w:sz w:val="26"/>
          <w:szCs w:val="26"/>
        </w:rPr>
        <w:t xml:space="preserve"> the Complainants’ ADU was </w:t>
      </w:r>
      <w:r w:rsidR="00684288">
        <w:rPr>
          <w:color w:val="252525"/>
          <w:sz w:val="26"/>
          <w:szCs w:val="26"/>
        </w:rPr>
        <w:t xml:space="preserve">substantially lower, more than a 50% reduction </w:t>
      </w:r>
      <w:r w:rsidR="00684288" w:rsidRPr="00684288">
        <w:rPr>
          <w:color w:val="252525"/>
          <w:sz w:val="26"/>
          <w:szCs w:val="26"/>
        </w:rPr>
        <w:t xml:space="preserve">in five </w:t>
      </w:r>
      <w:r w:rsidR="00684288">
        <w:rPr>
          <w:color w:val="252525"/>
          <w:sz w:val="26"/>
          <w:szCs w:val="26"/>
        </w:rPr>
        <w:t xml:space="preserve">of those </w:t>
      </w:r>
      <w:r w:rsidR="00684288" w:rsidRPr="00684288">
        <w:rPr>
          <w:color w:val="252525"/>
          <w:sz w:val="26"/>
          <w:szCs w:val="26"/>
        </w:rPr>
        <w:t>months</w:t>
      </w:r>
      <w:r w:rsidR="00684288">
        <w:rPr>
          <w:color w:val="252525"/>
          <w:sz w:val="26"/>
          <w:szCs w:val="26"/>
        </w:rPr>
        <w:t xml:space="preserve">, and </w:t>
      </w:r>
      <w:r w:rsidR="0072366F">
        <w:rPr>
          <w:color w:val="252525"/>
          <w:sz w:val="26"/>
          <w:szCs w:val="26"/>
        </w:rPr>
        <w:t xml:space="preserve">was </w:t>
      </w:r>
      <w:r w:rsidR="00684288">
        <w:rPr>
          <w:color w:val="252525"/>
          <w:sz w:val="26"/>
          <w:szCs w:val="26"/>
        </w:rPr>
        <w:t xml:space="preserve">for </w:t>
      </w:r>
      <w:r w:rsidR="00F06C36">
        <w:rPr>
          <w:color w:val="252525"/>
          <w:sz w:val="26"/>
          <w:szCs w:val="26"/>
        </w:rPr>
        <w:t xml:space="preserve">the most part in </w:t>
      </w:r>
      <w:r w:rsidR="00B22E51">
        <w:rPr>
          <w:color w:val="252525"/>
          <w:sz w:val="26"/>
          <w:szCs w:val="26"/>
        </w:rPr>
        <w:t>mid to low double digits</w:t>
      </w:r>
      <w:r w:rsidR="00684288">
        <w:rPr>
          <w:color w:val="252525"/>
          <w:sz w:val="26"/>
          <w:szCs w:val="26"/>
        </w:rPr>
        <w:t xml:space="preserve">.  The Castaneiras’ usage did not </w:t>
      </w:r>
      <w:r w:rsidR="00B22E51">
        <w:rPr>
          <w:color w:val="252525"/>
          <w:sz w:val="26"/>
          <w:szCs w:val="26"/>
        </w:rPr>
        <w:t>return</w:t>
      </w:r>
      <w:r w:rsidR="00F06C36">
        <w:rPr>
          <w:color w:val="252525"/>
          <w:sz w:val="26"/>
          <w:szCs w:val="26"/>
        </w:rPr>
        <w:t xml:space="preserve"> </w:t>
      </w:r>
      <w:r w:rsidR="00B22E51">
        <w:rPr>
          <w:color w:val="252525"/>
          <w:sz w:val="26"/>
          <w:szCs w:val="26"/>
        </w:rPr>
        <w:t xml:space="preserve">to </w:t>
      </w:r>
      <w:r w:rsidR="00F06C36">
        <w:rPr>
          <w:color w:val="252525"/>
          <w:sz w:val="26"/>
          <w:szCs w:val="26"/>
        </w:rPr>
        <w:t>t</w:t>
      </w:r>
      <w:r w:rsidR="00B22E51">
        <w:rPr>
          <w:color w:val="252525"/>
          <w:sz w:val="26"/>
          <w:szCs w:val="26"/>
        </w:rPr>
        <w:t>riple digits</w:t>
      </w:r>
      <w:r w:rsidR="00F06C36">
        <w:rPr>
          <w:color w:val="252525"/>
          <w:sz w:val="26"/>
          <w:szCs w:val="26"/>
        </w:rPr>
        <w:t>, and even then very low triple digits,</w:t>
      </w:r>
      <w:r w:rsidR="00B22E51">
        <w:rPr>
          <w:color w:val="252525"/>
          <w:sz w:val="26"/>
          <w:szCs w:val="26"/>
        </w:rPr>
        <w:t xml:space="preserve"> until December 2014.</w:t>
      </w:r>
    </w:p>
    <w:p w:rsidR="00F06C36" w:rsidRDefault="00F06C36" w:rsidP="00994736">
      <w:pPr>
        <w:widowControl/>
        <w:tabs>
          <w:tab w:val="left" w:pos="-720"/>
          <w:tab w:val="left" w:pos="1440"/>
        </w:tabs>
        <w:suppressAutoHyphens/>
        <w:autoSpaceDE w:val="0"/>
        <w:autoSpaceDN w:val="0"/>
        <w:spacing w:line="360" w:lineRule="auto"/>
        <w:rPr>
          <w:color w:val="252525"/>
          <w:sz w:val="26"/>
          <w:szCs w:val="26"/>
        </w:rPr>
      </w:pPr>
    </w:p>
    <w:p w:rsidR="00C07A5F" w:rsidRDefault="00F06C36"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t xml:space="preserve">We disagree, therefore, with the Complainants’ argument </w:t>
      </w:r>
      <w:r w:rsidR="00E97186" w:rsidRPr="00E97186">
        <w:rPr>
          <w:color w:val="252525"/>
          <w:sz w:val="26"/>
          <w:szCs w:val="26"/>
        </w:rPr>
        <w:t>that it is reasonable to conclude that the transformer was upgraded because it was undersized,</w:t>
      </w:r>
      <w:r w:rsidR="00E97186">
        <w:rPr>
          <w:color w:val="252525"/>
          <w:sz w:val="26"/>
          <w:szCs w:val="26"/>
        </w:rPr>
        <w:t xml:space="preserve"> a</w:t>
      </w:r>
      <w:r w:rsidR="00684288">
        <w:rPr>
          <w:color w:val="252525"/>
          <w:sz w:val="26"/>
          <w:szCs w:val="26"/>
        </w:rPr>
        <w:t>s</w:t>
      </w:r>
      <w:r w:rsidR="00E97186">
        <w:rPr>
          <w:color w:val="252525"/>
          <w:sz w:val="26"/>
          <w:szCs w:val="26"/>
        </w:rPr>
        <w:t xml:space="preserve"> we find insufficient evidence to support their </w:t>
      </w:r>
      <w:r w:rsidR="002A7BC4">
        <w:rPr>
          <w:color w:val="252525"/>
          <w:sz w:val="26"/>
          <w:szCs w:val="26"/>
        </w:rPr>
        <w:t xml:space="preserve">argument </w:t>
      </w:r>
      <w:r w:rsidR="00E97186">
        <w:rPr>
          <w:color w:val="252525"/>
          <w:sz w:val="26"/>
          <w:szCs w:val="26"/>
        </w:rPr>
        <w:t>that an undersized transformer</w:t>
      </w:r>
      <w:r>
        <w:rPr>
          <w:color w:val="252525"/>
          <w:sz w:val="26"/>
          <w:szCs w:val="26"/>
        </w:rPr>
        <w:t xml:space="preserve"> </w:t>
      </w:r>
      <w:r w:rsidR="00E97186">
        <w:rPr>
          <w:color w:val="252525"/>
          <w:sz w:val="26"/>
          <w:szCs w:val="26"/>
        </w:rPr>
        <w:lastRenderedPageBreak/>
        <w:t xml:space="preserve">was the reason for their </w:t>
      </w:r>
      <w:r>
        <w:rPr>
          <w:color w:val="252525"/>
          <w:sz w:val="26"/>
          <w:szCs w:val="26"/>
        </w:rPr>
        <w:t xml:space="preserve">electric usage.  To the contrary, </w:t>
      </w:r>
      <w:r w:rsidR="00BB68D6" w:rsidRPr="00BB68D6">
        <w:rPr>
          <w:color w:val="252525"/>
          <w:sz w:val="26"/>
          <w:szCs w:val="26"/>
        </w:rPr>
        <w:t xml:space="preserve">the removal of the electric hot water heaters for all but the first five days of March provides an equally, if not more, plausible </w:t>
      </w:r>
      <w:r w:rsidR="0072366F">
        <w:rPr>
          <w:color w:val="252525"/>
          <w:sz w:val="26"/>
          <w:szCs w:val="26"/>
        </w:rPr>
        <w:t xml:space="preserve">and compelling </w:t>
      </w:r>
      <w:r w:rsidR="00BB68D6" w:rsidRPr="00BB68D6">
        <w:rPr>
          <w:color w:val="252525"/>
          <w:sz w:val="26"/>
          <w:szCs w:val="26"/>
        </w:rPr>
        <w:t>explanation for the marked and sustained decrease in electric consumption when compared to all prior months’ usage.</w:t>
      </w:r>
      <w:r w:rsidR="00BB68D6">
        <w:rPr>
          <w:color w:val="252525"/>
          <w:sz w:val="26"/>
          <w:szCs w:val="26"/>
        </w:rPr>
        <w:t xml:space="preserve">  Therefore, </w:t>
      </w:r>
      <w:r>
        <w:rPr>
          <w:color w:val="252525"/>
          <w:sz w:val="26"/>
          <w:szCs w:val="26"/>
        </w:rPr>
        <w:t>we</w:t>
      </w:r>
      <w:r w:rsidR="00B22E51">
        <w:rPr>
          <w:color w:val="252525"/>
          <w:sz w:val="26"/>
          <w:szCs w:val="26"/>
        </w:rPr>
        <w:t xml:space="preserve"> </w:t>
      </w:r>
      <w:r w:rsidR="00BB68D6">
        <w:rPr>
          <w:color w:val="252525"/>
          <w:sz w:val="26"/>
          <w:szCs w:val="26"/>
        </w:rPr>
        <w:t xml:space="preserve">agree with the ALJ </w:t>
      </w:r>
      <w:r>
        <w:rPr>
          <w:color w:val="252525"/>
          <w:sz w:val="26"/>
          <w:szCs w:val="26"/>
        </w:rPr>
        <w:t xml:space="preserve">that </w:t>
      </w:r>
      <w:r w:rsidR="00B22E51">
        <w:rPr>
          <w:color w:val="252525"/>
          <w:sz w:val="26"/>
          <w:szCs w:val="26"/>
        </w:rPr>
        <w:t>th</w:t>
      </w:r>
      <w:r w:rsidR="00E97186">
        <w:rPr>
          <w:color w:val="252525"/>
          <w:sz w:val="26"/>
          <w:szCs w:val="26"/>
        </w:rPr>
        <w:t xml:space="preserve">e evidence of the Complainants’ electric </w:t>
      </w:r>
      <w:r w:rsidR="00B22E51">
        <w:rPr>
          <w:color w:val="252525"/>
          <w:sz w:val="26"/>
          <w:szCs w:val="26"/>
        </w:rPr>
        <w:t xml:space="preserve">usage </w:t>
      </w:r>
      <w:r w:rsidR="00E97186">
        <w:rPr>
          <w:color w:val="252525"/>
          <w:sz w:val="26"/>
          <w:szCs w:val="26"/>
        </w:rPr>
        <w:t xml:space="preserve">before and after the replacement of the electric hot water heaters </w:t>
      </w:r>
      <w:r w:rsidR="00BB68D6">
        <w:rPr>
          <w:color w:val="252525"/>
          <w:sz w:val="26"/>
          <w:szCs w:val="26"/>
        </w:rPr>
        <w:t>is substantial, and it su</w:t>
      </w:r>
      <w:r w:rsidR="006167E2" w:rsidRPr="006167E2">
        <w:rPr>
          <w:color w:val="252525"/>
          <w:sz w:val="26"/>
          <w:szCs w:val="26"/>
        </w:rPr>
        <w:t xml:space="preserve">pports </w:t>
      </w:r>
      <w:r w:rsidR="00B22E51">
        <w:rPr>
          <w:color w:val="252525"/>
          <w:sz w:val="26"/>
          <w:szCs w:val="26"/>
        </w:rPr>
        <w:t>PPL’s witness’ explanation that faulty equipment in the</w:t>
      </w:r>
      <w:r w:rsidR="00E97186">
        <w:rPr>
          <w:color w:val="252525"/>
          <w:sz w:val="26"/>
          <w:szCs w:val="26"/>
        </w:rPr>
        <w:t>ir</w:t>
      </w:r>
      <w:r w:rsidR="00B22E51">
        <w:rPr>
          <w:color w:val="252525"/>
          <w:sz w:val="26"/>
          <w:szCs w:val="26"/>
        </w:rPr>
        <w:t xml:space="preserve"> home, and not an undersized transformer, was the </w:t>
      </w:r>
      <w:r w:rsidR="00BB68D6">
        <w:rPr>
          <w:color w:val="252525"/>
          <w:sz w:val="26"/>
          <w:szCs w:val="26"/>
        </w:rPr>
        <w:t xml:space="preserve">basis for </w:t>
      </w:r>
      <w:r w:rsidR="00B22E51">
        <w:rPr>
          <w:color w:val="252525"/>
          <w:sz w:val="26"/>
          <w:szCs w:val="26"/>
        </w:rPr>
        <w:t>the</w:t>
      </w:r>
      <w:r w:rsidR="006167E2">
        <w:rPr>
          <w:color w:val="252525"/>
          <w:sz w:val="26"/>
          <w:szCs w:val="26"/>
        </w:rPr>
        <w:t>ir</w:t>
      </w:r>
      <w:r w:rsidR="00B22E51">
        <w:rPr>
          <w:color w:val="252525"/>
          <w:sz w:val="26"/>
          <w:szCs w:val="26"/>
        </w:rPr>
        <w:t xml:space="preserve"> </w:t>
      </w:r>
      <w:r w:rsidR="00E97186">
        <w:rPr>
          <w:color w:val="252525"/>
          <w:sz w:val="26"/>
          <w:szCs w:val="26"/>
        </w:rPr>
        <w:t xml:space="preserve">electric </w:t>
      </w:r>
      <w:r w:rsidR="006167E2">
        <w:rPr>
          <w:color w:val="252525"/>
          <w:sz w:val="26"/>
          <w:szCs w:val="26"/>
        </w:rPr>
        <w:t>consumption</w:t>
      </w:r>
      <w:r w:rsidR="00B22E51">
        <w:rPr>
          <w:color w:val="252525"/>
          <w:sz w:val="26"/>
          <w:szCs w:val="26"/>
        </w:rPr>
        <w:t>.</w:t>
      </w:r>
    </w:p>
    <w:p w:rsidR="00621053" w:rsidRDefault="00621053" w:rsidP="00994736">
      <w:pPr>
        <w:widowControl/>
        <w:tabs>
          <w:tab w:val="left" w:pos="-720"/>
          <w:tab w:val="left" w:pos="1440"/>
        </w:tabs>
        <w:suppressAutoHyphens/>
        <w:autoSpaceDE w:val="0"/>
        <w:autoSpaceDN w:val="0"/>
        <w:spacing w:line="360" w:lineRule="auto"/>
        <w:rPr>
          <w:color w:val="252525"/>
          <w:sz w:val="26"/>
          <w:szCs w:val="26"/>
        </w:rPr>
      </w:pPr>
    </w:p>
    <w:p w:rsidR="007A53CD" w:rsidRDefault="00E97186"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r>
      <w:r w:rsidR="007A53CD">
        <w:rPr>
          <w:color w:val="252525"/>
          <w:sz w:val="26"/>
          <w:szCs w:val="26"/>
        </w:rPr>
        <w:t xml:space="preserve">As to the ALJ’s observation of an “inconvenient coincidence,” </w:t>
      </w:r>
      <w:r>
        <w:rPr>
          <w:color w:val="252525"/>
          <w:sz w:val="26"/>
          <w:szCs w:val="26"/>
        </w:rPr>
        <w:t xml:space="preserve">the </w:t>
      </w:r>
      <w:r w:rsidR="007A53CD">
        <w:rPr>
          <w:color w:val="252525"/>
          <w:sz w:val="26"/>
          <w:szCs w:val="26"/>
        </w:rPr>
        <w:t>Complainants mis</w:t>
      </w:r>
      <w:r w:rsidR="00BB68D6">
        <w:rPr>
          <w:color w:val="252525"/>
          <w:sz w:val="26"/>
          <w:szCs w:val="26"/>
        </w:rPr>
        <w:t>state</w:t>
      </w:r>
      <w:r w:rsidR="007A53CD">
        <w:rPr>
          <w:color w:val="252525"/>
          <w:sz w:val="26"/>
          <w:szCs w:val="26"/>
        </w:rPr>
        <w:t xml:space="preserve"> the </w:t>
      </w:r>
      <w:r>
        <w:rPr>
          <w:color w:val="252525"/>
          <w:sz w:val="26"/>
          <w:szCs w:val="26"/>
        </w:rPr>
        <w:t xml:space="preserve">import of the </w:t>
      </w:r>
      <w:r w:rsidR="007A53CD">
        <w:rPr>
          <w:color w:val="252525"/>
          <w:sz w:val="26"/>
          <w:szCs w:val="26"/>
        </w:rPr>
        <w:t xml:space="preserve">ALJ’s comment.  </w:t>
      </w:r>
      <w:r w:rsidR="0072366F">
        <w:rPr>
          <w:color w:val="252525"/>
          <w:sz w:val="26"/>
          <w:szCs w:val="26"/>
        </w:rPr>
        <w:t xml:space="preserve">The ALJ did not dismiss any </w:t>
      </w:r>
      <w:r w:rsidR="006167E2" w:rsidRPr="006167E2">
        <w:rPr>
          <w:color w:val="252525"/>
          <w:sz w:val="26"/>
          <w:szCs w:val="26"/>
        </w:rPr>
        <w:t>fact as an “inconvenient coincidence.” Rather, in full</w:t>
      </w:r>
      <w:r w:rsidR="00AF22A9">
        <w:rPr>
          <w:color w:val="252525"/>
          <w:sz w:val="26"/>
          <w:szCs w:val="26"/>
        </w:rPr>
        <w:t>,</w:t>
      </w:r>
      <w:r w:rsidR="006167E2" w:rsidRPr="006167E2">
        <w:rPr>
          <w:color w:val="252525"/>
          <w:sz w:val="26"/>
          <w:szCs w:val="26"/>
        </w:rPr>
        <w:t xml:space="preserve"> the ALJ commented that while the replacement of the transformer one month before the </w:t>
      </w:r>
      <w:r w:rsidR="0072366F">
        <w:rPr>
          <w:color w:val="252525"/>
          <w:sz w:val="26"/>
          <w:szCs w:val="26"/>
        </w:rPr>
        <w:t xml:space="preserve">removal </w:t>
      </w:r>
      <w:r w:rsidR="006167E2" w:rsidRPr="006167E2">
        <w:rPr>
          <w:color w:val="252525"/>
          <w:sz w:val="26"/>
          <w:szCs w:val="26"/>
        </w:rPr>
        <w:t xml:space="preserve">of the </w:t>
      </w:r>
      <w:r w:rsidR="0072366F">
        <w:rPr>
          <w:color w:val="252525"/>
          <w:sz w:val="26"/>
          <w:szCs w:val="26"/>
        </w:rPr>
        <w:t xml:space="preserve">electric </w:t>
      </w:r>
      <w:r w:rsidR="006167E2" w:rsidRPr="006167E2">
        <w:rPr>
          <w:color w:val="252525"/>
          <w:sz w:val="26"/>
          <w:szCs w:val="26"/>
        </w:rPr>
        <w:t>water heaters was “an inconvenient coincidence in terms of presenting clear evidence, the explanation of how electricity is supplied to the home supports a finding that the transformer would not cause higher usage in the Castaneira home.”  I.D. at 29-30.  The ALJ’s comment was merely an observation that without any change to the transformer</w:t>
      </w:r>
      <w:r w:rsidR="00BB68D6">
        <w:rPr>
          <w:color w:val="252525"/>
          <w:sz w:val="26"/>
          <w:szCs w:val="26"/>
        </w:rPr>
        <w:t>,</w:t>
      </w:r>
      <w:r w:rsidR="006167E2" w:rsidRPr="006167E2">
        <w:rPr>
          <w:color w:val="252525"/>
          <w:sz w:val="26"/>
          <w:szCs w:val="26"/>
        </w:rPr>
        <w:t xml:space="preserve"> </w:t>
      </w:r>
      <w:r w:rsidR="0072366F">
        <w:rPr>
          <w:color w:val="252525"/>
          <w:sz w:val="26"/>
          <w:szCs w:val="26"/>
        </w:rPr>
        <w:t>her</w:t>
      </w:r>
      <w:r w:rsidR="006167E2" w:rsidRPr="006167E2">
        <w:rPr>
          <w:color w:val="252525"/>
          <w:sz w:val="26"/>
          <w:szCs w:val="26"/>
        </w:rPr>
        <w:t xml:space="preserve"> </w:t>
      </w:r>
      <w:r w:rsidR="0072366F">
        <w:rPr>
          <w:color w:val="252525"/>
          <w:sz w:val="26"/>
          <w:szCs w:val="26"/>
        </w:rPr>
        <w:t xml:space="preserve">conclusion derived from the </w:t>
      </w:r>
      <w:r w:rsidR="006167E2" w:rsidRPr="006167E2">
        <w:rPr>
          <w:color w:val="252525"/>
          <w:sz w:val="26"/>
          <w:szCs w:val="26"/>
        </w:rPr>
        <w:t xml:space="preserve">evidence would </w:t>
      </w:r>
      <w:r w:rsidR="00AF22A9">
        <w:rPr>
          <w:color w:val="252525"/>
          <w:sz w:val="26"/>
          <w:szCs w:val="26"/>
        </w:rPr>
        <w:t xml:space="preserve">have </w:t>
      </w:r>
      <w:r w:rsidR="006167E2" w:rsidRPr="006167E2">
        <w:rPr>
          <w:color w:val="252525"/>
          <w:sz w:val="26"/>
          <w:szCs w:val="26"/>
        </w:rPr>
        <w:t>be</w:t>
      </w:r>
      <w:r w:rsidR="00AF22A9">
        <w:rPr>
          <w:color w:val="252525"/>
          <w:sz w:val="26"/>
          <w:szCs w:val="26"/>
        </w:rPr>
        <w:t>en</w:t>
      </w:r>
      <w:r w:rsidR="006167E2" w:rsidRPr="006167E2">
        <w:rPr>
          <w:color w:val="252525"/>
          <w:sz w:val="26"/>
          <w:szCs w:val="26"/>
        </w:rPr>
        <w:t xml:space="preserve"> </w:t>
      </w:r>
      <w:r w:rsidR="0072366F">
        <w:rPr>
          <w:color w:val="252525"/>
          <w:sz w:val="26"/>
          <w:szCs w:val="26"/>
        </w:rPr>
        <w:t>un</w:t>
      </w:r>
      <w:r w:rsidR="00BB68D6">
        <w:rPr>
          <w:color w:val="252525"/>
          <w:sz w:val="26"/>
          <w:szCs w:val="26"/>
        </w:rPr>
        <w:t>question</w:t>
      </w:r>
      <w:r w:rsidR="0072366F">
        <w:rPr>
          <w:color w:val="252525"/>
          <w:sz w:val="26"/>
          <w:szCs w:val="26"/>
        </w:rPr>
        <w:t>able</w:t>
      </w:r>
      <w:r w:rsidR="00796AD9">
        <w:rPr>
          <w:color w:val="252525"/>
          <w:sz w:val="26"/>
          <w:szCs w:val="26"/>
        </w:rPr>
        <w:t xml:space="preserve">.  </w:t>
      </w:r>
      <w:r w:rsidR="006167E2" w:rsidRPr="006167E2">
        <w:rPr>
          <w:color w:val="252525"/>
          <w:sz w:val="26"/>
          <w:szCs w:val="26"/>
        </w:rPr>
        <w:t xml:space="preserve">The change in transformer notwithstanding, we agree with the ALJ’s evaluation of the evidence and her conclusion that the Complainants did not carry their burden of proof.  </w:t>
      </w:r>
      <w:r w:rsidR="00BB68D6">
        <w:rPr>
          <w:color w:val="252525"/>
          <w:sz w:val="26"/>
          <w:szCs w:val="26"/>
        </w:rPr>
        <w:t>Wh</w:t>
      </w:r>
      <w:r w:rsidR="006167E2" w:rsidRPr="006167E2">
        <w:rPr>
          <w:color w:val="252525"/>
          <w:sz w:val="26"/>
          <w:szCs w:val="26"/>
        </w:rPr>
        <w:t>en the first full month’s usage without the two electric hot water heaters is evaluated, the reduction in usage is dramatic</w:t>
      </w:r>
      <w:r w:rsidR="00BB68D6">
        <w:rPr>
          <w:color w:val="252525"/>
          <w:sz w:val="26"/>
          <w:szCs w:val="26"/>
        </w:rPr>
        <w:t xml:space="preserve"> and, importantly, </w:t>
      </w:r>
      <w:r w:rsidR="0072366F">
        <w:rPr>
          <w:color w:val="252525"/>
          <w:sz w:val="26"/>
          <w:szCs w:val="26"/>
        </w:rPr>
        <w:t xml:space="preserve">that reduction is </w:t>
      </w:r>
      <w:r w:rsidR="00BB68D6">
        <w:rPr>
          <w:color w:val="252525"/>
          <w:sz w:val="26"/>
          <w:szCs w:val="26"/>
        </w:rPr>
        <w:t>sustained</w:t>
      </w:r>
      <w:r w:rsidR="00AF22A9">
        <w:rPr>
          <w:color w:val="252525"/>
          <w:sz w:val="26"/>
          <w:szCs w:val="26"/>
        </w:rPr>
        <w:t>.</w:t>
      </w:r>
    </w:p>
    <w:p w:rsidR="002A60D2" w:rsidRDefault="002A60D2" w:rsidP="00994736">
      <w:pPr>
        <w:widowControl/>
        <w:tabs>
          <w:tab w:val="left" w:pos="-720"/>
          <w:tab w:val="left" w:pos="1440"/>
        </w:tabs>
        <w:suppressAutoHyphens/>
        <w:autoSpaceDE w:val="0"/>
        <w:autoSpaceDN w:val="0"/>
        <w:spacing w:line="360" w:lineRule="auto"/>
        <w:rPr>
          <w:color w:val="252525"/>
          <w:sz w:val="26"/>
          <w:szCs w:val="26"/>
        </w:rPr>
      </w:pPr>
    </w:p>
    <w:p w:rsidR="00F728B3" w:rsidRDefault="002A60D2"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t>The Complainants</w:t>
      </w:r>
      <w:r w:rsidR="007C5E11">
        <w:rPr>
          <w:color w:val="252525"/>
          <w:sz w:val="26"/>
          <w:szCs w:val="26"/>
        </w:rPr>
        <w:t xml:space="preserve"> next except</w:t>
      </w:r>
      <w:r>
        <w:rPr>
          <w:color w:val="252525"/>
          <w:sz w:val="26"/>
          <w:szCs w:val="26"/>
        </w:rPr>
        <w:t xml:space="preserve"> to the ALJ’s conclusion that Mr. and Mrs.</w:t>
      </w:r>
      <w:r w:rsidR="00DC5C4B">
        <w:rPr>
          <w:color w:val="252525"/>
          <w:sz w:val="26"/>
          <w:szCs w:val="26"/>
        </w:rPr>
        <w:t> </w:t>
      </w:r>
      <w:r>
        <w:rPr>
          <w:color w:val="252525"/>
          <w:sz w:val="26"/>
          <w:szCs w:val="26"/>
        </w:rPr>
        <w:t xml:space="preserve">Castaneiras’ testimony about their discussions with </w:t>
      </w:r>
      <w:r w:rsidR="002A67FA">
        <w:rPr>
          <w:color w:val="252525"/>
          <w:sz w:val="26"/>
          <w:szCs w:val="26"/>
        </w:rPr>
        <w:t xml:space="preserve">other </w:t>
      </w:r>
      <w:r>
        <w:rPr>
          <w:color w:val="252525"/>
          <w:sz w:val="26"/>
          <w:szCs w:val="26"/>
        </w:rPr>
        <w:t>PPL personnel about the transformer size</w:t>
      </w:r>
      <w:r w:rsidR="00AF22A9">
        <w:rPr>
          <w:color w:val="252525"/>
          <w:sz w:val="26"/>
          <w:szCs w:val="26"/>
        </w:rPr>
        <w:t>,</w:t>
      </w:r>
      <w:r>
        <w:rPr>
          <w:color w:val="252525"/>
          <w:sz w:val="26"/>
          <w:szCs w:val="26"/>
        </w:rPr>
        <w:t xml:space="preserve"> </w:t>
      </w:r>
      <w:r w:rsidR="00BB68D6">
        <w:rPr>
          <w:color w:val="252525"/>
          <w:sz w:val="26"/>
          <w:szCs w:val="26"/>
        </w:rPr>
        <w:t>when</w:t>
      </w:r>
      <w:r>
        <w:rPr>
          <w:color w:val="252525"/>
          <w:sz w:val="26"/>
          <w:szCs w:val="26"/>
        </w:rPr>
        <w:t xml:space="preserve"> that personnel was at or near their premises on </w:t>
      </w:r>
      <w:r w:rsidR="007C5E11">
        <w:rPr>
          <w:color w:val="252525"/>
          <w:sz w:val="26"/>
          <w:szCs w:val="26"/>
        </w:rPr>
        <w:t>prior</w:t>
      </w:r>
      <w:r>
        <w:rPr>
          <w:color w:val="252525"/>
          <w:sz w:val="26"/>
          <w:szCs w:val="26"/>
        </w:rPr>
        <w:t xml:space="preserve"> occasions </w:t>
      </w:r>
      <w:r w:rsidR="007C5E11">
        <w:rPr>
          <w:color w:val="252525"/>
          <w:sz w:val="26"/>
          <w:szCs w:val="26"/>
        </w:rPr>
        <w:t>not involving this investigation</w:t>
      </w:r>
      <w:r w:rsidR="00AF22A9">
        <w:rPr>
          <w:color w:val="252525"/>
          <w:sz w:val="26"/>
          <w:szCs w:val="26"/>
        </w:rPr>
        <w:t>,</w:t>
      </w:r>
      <w:r w:rsidR="007C5E11">
        <w:rPr>
          <w:color w:val="252525"/>
          <w:sz w:val="26"/>
          <w:szCs w:val="26"/>
        </w:rPr>
        <w:t xml:space="preserve"> w</w:t>
      </w:r>
      <w:r>
        <w:rPr>
          <w:color w:val="252525"/>
          <w:sz w:val="26"/>
          <w:szCs w:val="26"/>
        </w:rPr>
        <w:t xml:space="preserve">as uncorroborated hearsay incapable of supporting a finding.  While also requiring an </w:t>
      </w:r>
      <w:r w:rsidR="00BB68D6">
        <w:rPr>
          <w:color w:val="252525"/>
          <w:sz w:val="26"/>
          <w:szCs w:val="26"/>
        </w:rPr>
        <w:t xml:space="preserve">assessment </w:t>
      </w:r>
      <w:r>
        <w:rPr>
          <w:color w:val="252525"/>
          <w:sz w:val="26"/>
          <w:szCs w:val="26"/>
        </w:rPr>
        <w:t xml:space="preserve">of the evidence, this exception is also bounded by legal principles </w:t>
      </w:r>
      <w:r w:rsidR="00F728B3">
        <w:rPr>
          <w:color w:val="252525"/>
          <w:sz w:val="26"/>
          <w:szCs w:val="26"/>
        </w:rPr>
        <w:t xml:space="preserve">in </w:t>
      </w:r>
      <w:r w:rsidR="00F728B3" w:rsidRPr="00F728B3">
        <w:rPr>
          <w:i/>
          <w:color w:val="252525"/>
          <w:sz w:val="26"/>
          <w:szCs w:val="26"/>
        </w:rPr>
        <w:t xml:space="preserve">Walker </w:t>
      </w:r>
      <w:r>
        <w:rPr>
          <w:color w:val="252525"/>
          <w:sz w:val="26"/>
          <w:szCs w:val="26"/>
        </w:rPr>
        <w:t xml:space="preserve">that were clearly enunciated by the ALJ and with </w:t>
      </w:r>
      <w:r>
        <w:rPr>
          <w:color w:val="252525"/>
          <w:sz w:val="26"/>
          <w:szCs w:val="26"/>
        </w:rPr>
        <w:lastRenderedPageBreak/>
        <w:t xml:space="preserve">which the Complainants appear to agree.  The </w:t>
      </w:r>
      <w:r w:rsidR="006B368F">
        <w:rPr>
          <w:color w:val="252525"/>
          <w:sz w:val="26"/>
          <w:szCs w:val="26"/>
        </w:rPr>
        <w:t>C</w:t>
      </w:r>
      <w:r>
        <w:rPr>
          <w:color w:val="252525"/>
          <w:sz w:val="26"/>
          <w:szCs w:val="26"/>
        </w:rPr>
        <w:t>omplainants disagree</w:t>
      </w:r>
      <w:r w:rsidR="00261833">
        <w:rPr>
          <w:color w:val="252525"/>
          <w:sz w:val="26"/>
          <w:szCs w:val="26"/>
        </w:rPr>
        <w:t>, however,</w:t>
      </w:r>
      <w:r w:rsidR="006B368F">
        <w:rPr>
          <w:color w:val="252525"/>
          <w:sz w:val="26"/>
          <w:szCs w:val="26"/>
        </w:rPr>
        <w:t xml:space="preserve"> with the conclusion the ALJ reached following her legal analysis.  Exc. at 3</w:t>
      </w:r>
      <w:r w:rsidR="002A67FA">
        <w:rPr>
          <w:color w:val="252525"/>
          <w:sz w:val="26"/>
          <w:szCs w:val="26"/>
        </w:rPr>
        <w:t>-4</w:t>
      </w:r>
      <w:r w:rsidR="006B368F">
        <w:rPr>
          <w:color w:val="252525"/>
          <w:sz w:val="26"/>
          <w:szCs w:val="26"/>
        </w:rPr>
        <w:t>.</w:t>
      </w:r>
    </w:p>
    <w:p w:rsidR="00F728B3" w:rsidRDefault="00F728B3" w:rsidP="00994736">
      <w:pPr>
        <w:widowControl/>
        <w:tabs>
          <w:tab w:val="left" w:pos="-720"/>
          <w:tab w:val="left" w:pos="1440"/>
        </w:tabs>
        <w:suppressAutoHyphens/>
        <w:autoSpaceDE w:val="0"/>
        <w:autoSpaceDN w:val="0"/>
        <w:spacing w:line="360" w:lineRule="auto"/>
        <w:rPr>
          <w:color w:val="252525"/>
          <w:sz w:val="26"/>
          <w:szCs w:val="26"/>
        </w:rPr>
      </w:pPr>
    </w:p>
    <w:p w:rsidR="002A67FA" w:rsidRDefault="00F728B3"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r>
      <w:r w:rsidR="006B368F">
        <w:rPr>
          <w:color w:val="252525"/>
          <w:sz w:val="26"/>
          <w:szCs w:val="26"/>
        </w:rPr>
        <w:t>Rather than constituting uncorroborated hearsay, the Complainants argue</w:t>
      </w:r>
      <w:r w:rsidR="00261833">
        <w:rPr>
          <w:color w:val="252525"/>
          <w:sz w:val="26"/>
          <w:szCs w:val="26"/>
        </w:rPr>
        <w:t xml:space="preserve"> that</w:t>
      </w:r>
      <w:r w:rsidR="006B368F">
        <w:rPr>
          <w:color w:val="252525"/>
          <w:sz w:val="26"/>
          <w:szCs w:val="26"/>
        </w:rPr>
        <w:t xml:space="preserve"> the Complainants’ testimony about alleged statements made </w:t>
      </w:r>
      <w:r w:rsidR="00FC1ADA">
        <w:rPr>
          <w:color w:val="252525"/>
          <w:sz w:val="26"/>
          <w:szCs w:val="26"/>
        </w:rPr>
        <w:t xml:space="preserve">by </w:t>
      </w:r>
      <w:r w:rsidR="006B368F">
        <w:rPr>
          <w:color w:val="252525"/>
          <w:sz w:val="26"/>
          <w:szCs w:val="26"/>
        </w:rPr>
        <w:t xml:space="preserve">these PPL personnel </w:t>
      </w:r>
      <w:r w:rsidR="00261833">
        <w:rPr>
          <w:color w:val="252525"/>
          <w:sz w:val="26"/>
          <w:szCs w:val="26"/>
        </w:rPr>
        <w:t>comprises</w:t>
      </w:r>
      <w:r w:rsidR="006B368F">
        <w:rPr>
          <w:color w:val="252525"/>
          <w:sz w:val="26"/>
          <w:szCs w:val="26"/>
        </w:rPr>
        <w:t xml:space="preserve"> </w:t>
      </w:r>
      <w:r>
        <w:rPr>
          <w:color w:val="252525"/>
          <w:sz w:val="26"/>
          <w:szCs w:val="26"/>
        </w:rPr>
        <w:t xml:space="preserve">a </w:t>
      </w:r>
      <w:r w:rsidR="006B368F">
        <w:rPr>
          <w:color w:val="252525"/>
          <w:sz w:val="26"/>
          <w:szCs w:val="26"/>
        </w:rPr>
        <w:t xml:space="preserve">declaration against interest, </w:t>
      </w:r>
      <w:r>
        <w:rPr>
          <w:color w:val="252525"/>
          <w:sz w:val="26"/>
          <w:szCs w:val="26"/>
        </w:rPr>
        <w:t xml:space="preserve">which is </w:t>
      </w:r>
      <w:r w:rsidR="006B368F">
        <w:rPr>
          <w:color w:val="252525"/>
          <w:sz w:val="26"/>
          <w:szCs w:val="26"/>
        </w:rPr>
        <w:t xml:space="preserve">an exception to the hearsay rule.  Specifically, the Complainants point to their testimony that a foreman of a PPL crew dispatched to replace the transformer on February 5, 2014, “indicated to the Castaneiras that the problem they had been experiencing stemmed from the transformer being too small” and that “the undersized transformer could affect the home’s electric bill because the equipment would be overworked.”  </w:t>
      </w:r>
      <w:r w:rsidR="006B368F">
        <w:rPr>
          <w:i/>
          <w:color w:val="252525"/>
          <w:sz w:val="26"/>
          <w:szCs w:val="26"/>
        </w:rPr>
        <w:t>Id.</w:t>
      </w:r>
      <w:r w:rsidR="002A67FA">
        <w:rPr>
          <w:color w:val="252525"/>
          <w:sz w:val="26"/>
          <w:szCs w:val="26"/>
        </w:rPr>
        <w:t xml:space="preserve"> at 3</w:t>
      </w:r>
      <w:r w:rsidR="006B368F">
        <w:rPr>
          <w:color w:val="252525"/>
          <w:sz w:val="26"/>
          <w:szCs w:val="26"/>
        </w:rPr>
        <w:t>, citing Tr. at 16</w:t>
      </w:r>
      <w:r w:rsidR="00261833">
        <w:rPr>
          <w:color w:val="252525"/>
          <w:sz w:val="26"/>
          <w:szCs w:val="26"/>
        </w:rPr>
        <w:t>,</w:t>
      </w:r>
      <w:r w:rsidR="002A67FA">
        <w:rPr>
          <w:color w:val="252525"/>
          <w:sz w:val="26"/>
          <w:szCs w:val="26"/>
        </w:rPr>
        <w:t xml:space="preserve"> M.B. at 10</w:t>
      </w:r>
      <w:r w:rsidR="006B368F">
        <w:rPr>
          <w:color w:val="252525"/>
          <w:sz w:val="26"/>
          <w:szCs w:val="26"/>
        </w:rPr>
        <w:t>.</w:t>
      </w:r>
    </w:p>
    <w:p w:rsidR="002A67FA" w:rsidRDefault="002A67FA" w:rsidP="00994736">
      <w:pPr>
        <w:widowControl/>
        <w:tabs>
          <w:tab w:val="left" w:pos="-720"/>
          <w:tab w:val="left" w:pos="1440"/>
        </w:tabs>
        <w:suppressAutoHyphens/>
        <w:autoSpaceDE w:val="0"/>
        <w:autoSpaceDN w:val="0"/>
        <w:spacing w:line="360" w:lineRule="auto"/>
        <w:rPr>
          <w:color w:val="252525"/>
          <w:sz w:val="26"/>
          <w:szCs w:val="26"/>
        </w:rPr>
      </w:pPr>
    </w:p>
    <w:p w:rsidR="009C1FFC" w:rsidRDefault="002A67FA"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t xml:space="preserve">In response, PPL contends that </w:t>
      </w:r>
      <w:r w:rsidR="001F069C">
        <w:rPr>
          <w:color w:val="252525"/>
          <w:sz w:val="26"/>
          <w:szCs w:val="26"/>
        </w:rPr>
        <w:t xml:space="preserve">the Complainants testified only in the most general </w:t>
      </w:r>
      <w:r w:rsidR="00C25F4F">
        <w:rPr>
          <w:color w:val="252525"/>
          <w:sz w:val="26"/>
          <w:szCs w:val="26"/>
        </w:rPr>
        <w:t xml:space="preserve">terms </w:t>
      </w:r>
      <w:r w:rsidR="001F069C">
        <w:rPr>
          <w:color w:val="252525"/>
          <w:sz w:val="26"/>
          <w:szCs w:val="26"/>
        </w:rPr>
        <w:t>re</w:t>
      </w:r>
      <w:r w:rsidR="00C25F4F">
        <w:rPr>
          <w:color w:val="252525"/>
          <w:sz w:val="26"/>
          <w:szCs w:val="26"/>
        </w:rPr>
        <w:t>garding the</w:t>
      </w:r>
      <w:r w:rsidR="001F069C">
        <w:rPr>
          <w:color w:val="252525"/>
          <w:sz w:val="26"/>
          <w:szCs w:val="26"/>
        </w:rPr>
        <w:t xml:space="preserve"> PPL</w:t>
      </w:r>
      <w:r w:rsidR="00C25F4F">
        <w:rPr>
          <w:color w:val="252525"/>
          <w:sz w:val="26"/>
          <w:szCs w:val="26"/>
        </w:rPr>
        <w:t xml:space="preserve"> </w:t>
      </w:r>
      <w:r w:rsidR="001F069C">
        <w:rPr>
          <w:color w:val="252525"/>
          <w:sz w:val="26"/>
          <w:szCs w:val="26"/>
        </w:rPr>
        <w:t>personnel, could not identify a specific individual authorized by the Company to offer specific statements on its behalf with respect to the matter at issue in this case, and provided no information about the alleged personnel’s education or training sufficient for the ALJ to find the testimony credible or worthy of any weight.  R. Exc. at 4.</w:t>
      </w:r>
    </w:p>
    <w:p w:rsidR="009C1FFC" w:rsidRDefault="009C1FFC" w:rsidP="00994736">
      <w:pPr>
        <w:widowControl/>
        <w:tabs>
          <w:tab w:val="left" w:pos="-720"/>
          <w:tab w:val="left" w:pos="1440"/>
        </w:tabs>
        <w:suppressAutoHyphens/>
        <w:autoSpaceDE w:val="0"/>
        <w:autoSpaceDN w:val="0"/>
        <w:spacing w:line="360" w:lineRule="auto"/>
        <w:rPr>
          <w:color w:val="252525"/>
          <w:sz w:val="26"/>
          <w:szCs w:val="26"/>
        </w:rPr>
      </w:pPr>
    </w:p>
    <w:p w:rsidR="009C1FFC" w:rsidRDefault="009C1FFC"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tab/>
        <w:t>With respect to th</w:t>
      </w:r>
      <w:r w:rsidR="00F728B3">
        <w:rPr>
          <w:color w:val="252525"/>
          <w:sz w:val="26"/>
          <w:szCs w:val="26"/>
        </w:rPr>
        <w:t>is part of the</w:t>
      </w:r>
      <w:r>
        <w:rPr>
          <w:color w:val="252525"/>
          <w:sz w:val="26"/>
          <w:szCs w:val="26"/>
        </w:rPr>
        <w:t xml:space="preserve"> Castaneiras’ testimony, the ALJ stated that “[a]</w:t>
      </w:r>
      <w:r w:rsidRPr="009C1FFC">
        <w:rPr>
          <w:color w:val="252525"/>
          <w:sz w:val="26"/>
          <w:szCs w:val="26"/>
        </w:rPr>
        <w:t>long the same lines of unreliable evidence, Complainants testified that they had spoken with utility employees over the years who had come to replace the transformer.  Because the Complainants could not say when it occurred or with whom they had spoken, this was hearsay.</w:t>
      </w:r>
      <w:r>
        <w:rPr>
          <w:color w:val="252525"/>
          <w:sz w:val="26"/>
          <w:szCs w:val="26"/>
        </w:rPr>
        <w:t>”  I.D. at 20-21.  Accordingly, the ALJ concluded that “</w:t>
      </w:r>
      <w:r w:rsidRPr="009C1FFC">
        <w:rPr>
          <w:color w:val="252525"/>
          <w:sz w:val="26"/>
          <w:szCs w:val="26"/>
        </w:rPr>
        <w:t>what Complainants testified that the utility employees said throughout the years preceding this case is pure hearsay, uncorroborated, and not a permissible basis for a finding of fact or conclusion of any kind</w:t>
      </w:r>
      <w:r>
        <w:rPr>
          <w:color w:val="252525"/>
          <w:sz w:val="26"/>
          <w:szCs w:val="26"/>
        </w:rPr>
        <w:t xml:space="preserve">.”  </w:t>
      </w:r>
      <w:r>
        <w:rPr>
          <w:i/>
          <w:color w:val="252525"/>
          <w:sz w:val="26"/>
          <w:szCs w:val="26"/>
        </w:rPr>
        <w:t>Id.</w:t>
      </w:r>
      <w:r>
        <w:rPr>
          <w:color w:val="252525"/>
          <w:sz w:val="26"/>
          <w:szCs w:val="26"/>
        </w:rPr>
        <w:t xml:space="preserve"> at 22.</w:t>
      </w:r>
    </w:p>
    <w:p w:rsidR="009C1FFC" w:rsidRDefault="009C1FFC" w:rsidP="00994736">
      <w:pPr>
        <w:widowControl/>
        <w:tabs>
          <w:tab w:val="left" w:pos="-720"/>
          <w:tab w:val="left" w:pos="1440"/>
        </w:tabs>
        <w:suppressAutoHyphens/>
        <w:autoSpaceDE w:val="0"/>
        <w:autoSpaceDN w:val="0"/>
        <w:spacing w:line="360" w:lineRule="auto"/>
        <w:rPr>
          <w:color w:val="252525"/>
          <w:sz w:val="26"/>
          <w:szCs w:val="26"/>
        </w:rPr>
      </w:pPr>
    </w:p>
    <w:p w:rsidR="009C1FFC" w:rsidRDefault="009C1FFC" w:rsidP="00994736">
      <w:pPr>
        <w:widowControl/>
        <w:tabs>
          <w:tab w:val="left" w:pos="-720"/>
          <w:tab w:val="left" w:pos="1440"/>
        </w:tabs>
        <w:suppressAutoHyphens/>
        <w:autoSpaceDE w:val="0"/>
        <w:autoSpaceDN w:val="0"/>
        <w:spacing w:line="360" w:lineRule="auto"/>
        <w:rPr>
          <w:color w:val="252525"/>
          <w:sz w:val="26"/>
          <w:szCs w:val="26"/>
        </w:rPr>
      </w:pPr>
      <w:r>
        <w:rPr>
          <w:color w:val="252525"/>
          <w:sz w:val="26"/>
          <w:szCs w:val="26"/>
        </w:rPr>
        <w:lastRenderedPageBreak/>
        <w:tab/>
      </w:r>
      <w:r w:rsidR="00997409">
        <w:rPr>
          <w:color w:val="252525"/>
          <w:sz w:val="26"/>
          <w:szCs w:val="26"/>
        </w:rPr>
        <w:t xml:space="preserve">As the ALJ stated, while we are not bound by the hearsay rule, we do follow the </w:t>
      </w:r>
      <w:r w:rsidR="00261833">
        <w:rPr>
          <w:color w:val="252525"/>
          <w:sz w:val="26"/>
          <w:szCs w:val="26"/>
        </w:rPr>
        <w:t xml:space="preserve">rule circumscribed in </w:t>
      </w:r>
      <w:r w:rsidR="00997409">
        <w:rPr>
          <w:i/>
          <w:color w:val="252525"/>
          <w:sz w:val="26"/>
          <w:szCs w:val="26"/>
        </w:rPr>
        <w:t>Walker</w:t>
      </w:r>
      <w:r w:rsidR="00997409">
        <w:rPr>
          <w:color w:val="252525"/>
          <w:sz w:val="26"/>
          <w:szCs w:val="26"/>
        </w:rPr>
        <w:t xml:space="preserve">, as described above.  </w:t>
      </w:r>
      <w:r>
        <w:rPr>
          <w:color w:val="252525"/>
          <w:sz w:val="26"/>
          <w:szCs w:val="26"/>
        </w:rPr>
        <w:t xml:space="preserve">The declaration against interest, formerly referred to as a party admission, is addressed in </w:t>
      </w:r>
      <w:r w:rsidRPr="009C1FFC">
        <w:rPr>
          <w:color w:val="252525"/>
          <w:sz w:val="26"/>
          <w:szCs w:val="26"/>
        </w:rPr>
        <w:t>Pennsylvania Rule of Evidence 803(25)</w:t>
      </w:r>
      <w:r w:rsidR="00997409">
        <w:rPr>
          <w:color w:val="252525"/>
          <w:sz w:val="26"/>
          <w:szCs w:val="26"/>
        </w:rPr>
        <w:t xml:space="preserve">, which </w:t>
      </w:r>
      <w:r w:rsidRPr="009C1FFC">
        <w:rPr>
          <w:color w:val="252525"/>
          <w:sz w:val="26"/>
          <w:szCs w:val="26"/>
        </w:rPr>
        <w:t xml:space="preserve">provides </w:t>
      </w:r>
      <w:r>
        <w:rPr>
          <w:color w:val="252525"/>
          <w:sz w:val="26"/>
          <w:szCs w:val="26"/>
        </w:rPr>
        <w:t>as follows:</w:t>
      </w:r>
    </w:p>
    <w:p w:rsidR="009C1FFC" w:rsidRDefault="009C1FFC" w:rsidP="00994736">
      <w:pPr>
        <w:widowControl/>
        <w:tabs>
          <w:tab w:val="left" w:pos="-720"/>
          <w:tab w:val="left" w:pos="1440"/>
        </w:tabs>
        <w:suppressAutoHyphens/>
        <w:autoSpaceDE w:val="0"/>
        <w:autoSpaceDN w:val="0"/>
        <w:spacing w:line="360" w:lineRule="auto"/>
        <w:rPr>
          <w:color w:val="252525"/>
          <w:sz w:val="26"/>
          <w:szCs w:val="26"/>
        </w:rPr>
      </w:pPr>
    </w:p>
    <w:p w:rsidR="00997409" w:rsidRPr="00997409" w:rsidRDefault="00997409" w:rsidP="00997409">
      <w:pPr>
        <w:widowControl/>
        <w:tabs>
          <w:tab w:val="left" w:pos="-720"/>
          <w:tab w:val="left" w:pos="1440"/>
        </w:tabs>
        <w:suppressAutoHyphens/>
        <w:autoSpaceDE w:val="0"/>
        <w:autoSpaceDN w:val="0"/>
        <w:ind w:left="1440" w:right="1440"/>
        <w:rPr>
          <w:bCs/>
          <w:color w:val="252525"/>
          <w:sz w:val="26"/>
          <w:szCs w:val="26"/>
        </w:rPr>
      </w:pPr>
      <w:bookmarkStart w:id="0" w:name="803(25)."/>
      <w:r w:rsidRPr="00997409">
        <w:rPr>
          <w:bCs/>
          <w:color w:val="252525"/>
          <w:sz w:val="26"/>
          <w:szCs w:val="26"/>
        </w:rPr>
        <w:t>Rule 803(25). An Opposing Party’s Statement.</w:t>
      </w:r>
    </w:p>
    <w:p w:rsidR="00997409" w:rsidRPr="00997409" w:rsidRDefault="00997409" w:rsidP="00997409">
      <w:pPr>
        <w:widowControl/>
        <w:tabs>
          <w:tab w:val="left" w:pos="-720"/>
          <w:tab w:val="left" w:pos="1440"/>
        </w:tabs>
        <w:suppressAutoHyphens/>
        <w:autoSpaceDE w:val="0"/>
        <w:autoSpaceDN w:val="0"/>
        <w:ind w:left="1440" w:right="1440"/>
        <w:rPr>
          <w:b/>
          <w:bCs/>
          <w:color w:val="252525"/>
          <w:sz w:val="26"/>
          <w:szCs w:val="26"/>
        </w:rPr>
      </w:pPr>
    </w:p>
    <w:p w:rsidR="00997409" w:rsidRPr="00997409" w:rsidRDefault="00997409" w:rsidP="00997409">
      <w:pPr>
        <w:widowControl/>
        <w:tabs>
          <w:tab w:val="left" w:pos="-720"/>
          <w:tab w:val="left" w:pos="1440"/>
        </w:tabs>
        <w:suppressAutoHyphens/>
        <w:autoSpaceDE w:val="0"/>
        <w:autoSpaceDN w:val="0"/>
        <w:ind w:left="1440" w:right="1440"/>
        <w:rPr>
          <w:color w:val="252525"/>
          <w:sz w:val="26"/>
          <w:szCs w:val="26"/>
        </w:rPr>
      </w:pPr>
      <w:r w:rsidRPr="00997409">
        <w:rPr>
          <w:color w:val="252525"/>
          <w:sz w:val="26"/>
          <w:szCs w:val="26"/>
        </w:rPr>
        <w:t>   (25)  </w:t>
      </w:r>
      <w:r w:rsidRPr="00997409">
        <w:rPr>
          <w:iCs/>
          <w:color w:val="252525"/>
          <w:sz w:val="26"/>
          <w:szCs w:val="26"/>
        </w:rPr>
        <w:t>An Opposing Party’s Statement.</w:t>
      </w:r>
      <w:r w:rsidRPr="00997409">
        <w:rPr>
          <w:color w:val="252525"/>
          <w:sz w:val="26"/>
          <w:szCs w:val="26"/>
        </w:rPr>
        <w:t xml:space="preserve"> </w:t>
      </w:r>
      <w:r w:rsidRPr="00997409">
        <w:rPr>
          <w:i/>
          <w:color w:val="252525"/>
          <w:sz w:val="26"/>
          <w:szCs w:val="26"/>
        </w:rPr>
        <w:t>The statement is offered against an opposing party and:</w:t>
      </w:r>
      <w:r w:rsidRPr="00997409">
        <w:rPr>
          <w:color w:val="252525"/>
          <w:sz w:val="26"/>
          <w:szCs w:val="26"/>
        </w:rPr>
        <w:t xml:space="preserve"> </w:t>
      </w:r>
    </w:p>
    <w:p w:rsidR="00997409" w:rsidRDefault="00997409" w:rsidP="00997409">
      <w:pPr>
        <w:widowControl/>
        <w:tabs>
          <w:tab w:val="left" w:pos="-720"/>
          <w:tab w:val="left" w:pos="1440"/>
        </w:tabs>
        <w:suppressAutoHyphens/>
        <w:autoSpaceDE w:val="0"/>
        <w:autoSpaceDN w:val="0"/>
        <w:ind w:left="1440" w:right="1440"/>
        <w:rPr>
          <w:color w:val="252525"/>
          <w:sz w:val="26"/>
          <w:szCs w:val="26"/>
        </w:rPr>
      </w:pPr>
    </w:p>
    <w:p w:rsidR="00997409" w:rsidRPr="00997409" w:rsidRDefault="00997409" w:rsidP="00997409">
      <w:pPr>
        <w:widowControl/>
        <w:tabs>
          <w:tab w:val="left" w:pos="-720"/>
          <w:tab w:val="left" w:pos="1440"/>
        </w:tabs>
        <w:suppressAutoHyphens/>
        <w:autoSpaceDE w:val="0"/>
        <w:autoSpaceDN w:val="0"/>
        <w:ind w:left="1440" w:right="1440"/>
        <w:rPr>
          <w:color w:val="252525"/>
          <w:sz w:val="26"/>
          <w:szCs w:val="26"/>
        </w:rPr>
      </w:pPr>
      <w:r w:rsidRPr="00997409">
        <w:rPr>
          <w:color w:val="252525"/>
          <w:sz w:val="26"/>
          <w:szCs w:val="26"/>
        </w:rPr>
        <w:t xml:space="preserve">       (A)   was made by the party in an individual or representative capacity; </w:t>
      </w:r>
    </w:p>
    <w:p w:rsidR="00997409" w:rsidRDefault="00997409" w:rsidP="00997409">
      <w:pPr>
        <w:widowControl/>
        <w:tabs>
          <w:tab w:val="left" w:pos="-720"/>
          <w:tab w:val="left" w:pos="1440"/>
        </w:tabs>
        <w:suppressAutoHyphens/>
        <w:autoSpaceDE w:val="0"/>
        <w:autoSpaceDN w:val="0"/>
        <w:ind w:left="1440" w:right="1440"/>
        <w:rPr>
          <w:color w:val="252525"/>
          <w:sz w:val="26"/>
          <w:szCs w:val="26"/>
        </w:rPr>
      </w:pPr>
    </w:p>
    <w:p w:rsidR="00997409" w:rsidRPr="00997409" w:rsidRDefault="00997409" w:rsidP="00997409">
      <w:pPr>
        <w:widowControl/>
        <w:tabs>
          <w:tab w:val="left" w:pos="-720"/>
          <w:tab w:val="left" w:pos="1440"/>
        </w:tabs>
        <w:suppressAutoHyphens/>
        <w:autoSpaceDE w:val="0"/>
        <w:autoSpaceDN w:val="0"/>
        <w:ind w:left="1440" w:right="1440"/>
        <w:rPr>
          <w:color w:val="252525"/>
          <w:sz w:val="26"/>
          <w:szCs w:val="26"/>
        </w:rPr>
      </w:pPr>
      <w:r w:rsidRPr="00997409">
        <w:rPr>
          <w:color w:val="252525"/>
          <w:sz w:val="26"/>
          <w:szCs w:val="26"/>
        </w:rPr>
        <w:t xml:space="preserve">       (B)   is one the party manifested that it adopted or believed to be true; </w:t>
      </w:r>
    </w:p>
    <w:p w:rsidR="00997409" w:rsidRDefault="00997409" w:rsidP="00997409">
      <w:pPr>
        <w:widowControl/>
        <w:tabs>
          <w:tab w:val="left" w:pos="-720"/>
          <w:tab w:val="left" w:pos="1440"/>
        </w:tabs>
        <w:suppressAutoHyphens/>
        <w:autoSpaceDE w:val="0"/>
        <w:autoSpaceDN w:val="0"/>
        <w:ind w:left="1440" w:right="1440"/>
        <w:rPr>
          <w:color w:val="252525"/>
          <w:sz w:val="26"/>
          <w:szCs w:val="26"/>
        </w:rPr>
      </w:pPr>
    </w:p>
    <w:p w:rsidR="00997409" w:rsidRPr="00997409" w:rsidRDefault="00997409" w:rsidP="00997409">
      <w:pPr>
        <w:widowControl/>
        <w:tabs>
          <w:tab w:val="left" w:pos="-720"/>
          <w:tab w:val="left" w:pos="1440"/>
        </w:tabs>
        <w:suppressAutoHyphens/>
        <w:autoSpaceDE w:val="0"/>
        <w:autoSpaceDN w:val="0"/>
        <w:ind w:left="1440" w:right="1440"/>
        <w:rPr>
          <w:color w:val="252525"/>
          <w:sz w:val="26"/>
          <w:szCs w:val="26"/>
        </w:rPr>
      </w:pPr>
      <w:r w:rsidRPr="00997409">
        <w:rPr>
          <w:color w:val="252525"/>
          <w:sz w:val="26"/>
          <w:szCs w:val="26"/>
        </w:rPr>
        <w:t>       </w:t>
      </w:r>
      <w:r w:rsidRPr="00997409">
        <w:rPr>
          <w:i/>
          <w:color w:val="252525"/>
          <w:sz w:val="26"/>
          <w:szCs w:val="26"/>
        </w:rPr>
        <w:t>(C)   was made by a person whom the party authorized to make a statement on the subject</w:t>
      </w:r>
      <w:r w:rsidRPr="00997409">
        <w:rPr>
          <w:color w:val="252525"/>
          <w:sz w:val="26"/>
          <w:szCs w:val="26"/>
        </w:rPr>
        <w:t xml:space="preserve">; </w:t>
      </w:r>
    </w:p>
    <w:p w:rsidR="00997409" w:rsidRDefault="00997409" w:rsidP="00997409">
      <w:pPr>
        <w:widowControl/>
        <w:tabs>
          <w:tab w:val="left" w:pos="-720"/>
          <w:tab w:val="left" w:pos="1440"/>
        </w:tabs>
        <w:suppressAutoHyphens/>
        <w:autoSpaceDE w:val="0"/>
        <w:autoSpaceDN w:val="0"/>
        <w:ind w:left="1440" w:right="1440"/>
        <w:rPr>
          <w:color w:val="252525"/>
          <w:sz w:val="26"/>
          <w:szCs w:val="26"/>
        </w:rPr>
      </w:pPr>
    </w:p>
    <w:p w:rsidR="00997409" w:rsidRPr="00997409" w:rsidRDefault="00997409" w:rsidP="00997409">
      <w:pPr>
        <w:widowControl/>
        <w:tabs>
          <w:tab w:val="left" w:pos="-720"/>
          <w:tab w:val="left" w:pos="1440"/>
        </w:tabs>
        <w:suppressAutoHyphens/>
        <w:autoSpaceDE w:val="0"/>
        <w:autoSpaceDN w:val="0"/>
        <w:ind w:left="1440" w:right="1440"/>
        <w:rPr>
          <w:color w:val="252525"/>
          <w:sz w:val="26"/>
          <w:szCs w:val="26"/>
        </w:rPr>
      </w:pPr>
      <w:r w:rsidRPr="00997409">
        <w:rPr>
          <w:color w:val="252525"/>
          <w:sz w:val="26"/>
          <w:szCs w:val="26"/>
        </w:rPr>
        <w:t xml:space="preserve">       (D)   was made by the party’s agent or employee </w:t>
      </w:r>
      <w:r w:rsidRPr="00997409">
        <w:rPr>
          <w:i/>
          <w:color w:val="252525"/>
          <w:sz w:val="26"/>
          <w:szCs w:val="26"/>
        </w:rPr>
        <w:t>on a matter within the scope of that relationship</w:t>
      </w:r>
      <w:r w:rsidRPr="00997409">
        <w:rPr>
          <w:color w:val="252525"/>
          <w:sz w:val="26"/>
          <w:szCs w:val="26"/>
        </w:rPr>
        <w:t xml:space="preserve"> and while it existed; or </w:t>
      </w:r>
    </w:p>
    <w:p w:rsidR="00997409" w:rsidRDefault="00997409" w:rsidP="00997409">
      <w:pPr>
        <w:widowControl/>
        <w:tabs>
          <w:tab w:val="left" w:pos="-720"/>
          <w:tab w:val="left" w:pos="1440"/>
        </w:tabs>
        <w:suppressAutoHyphens/>
        <w:autoSpaceDE w:val="0"/>
        <w:autoSpaceDN w:val="0"/>
        <w:ind w:left="1440" w:right="1440"/>
        <w:rPr>
          <w:color w:val="252525"/>
          <w:sz w:val="26"/>
          <w:szCs w:val="26"/>
        </w:rPr>
      </w:pPr>
    </w:p>
    <w:p w:rsidR="00997409" w:rsidRPr="00997409" w:rsidRDefault="00997409" w:rsidP="00997409">
      <w:pPr>
        <w:widowControl/>
        <w:tabs>
          <w:tab w:val="left" w:pos="-720"/>
          <w:tab w:val="left" w:pos="1440"/>
        </w:tabs>
        <w:suppressAutoHyphens/>
        <w:autoSpaceDE w:val="0"/>
        <w:autoSpaceDN w:val="0"/>
        <w:ind w:left="1440" w:right="1440"/>
        <w:rPr>
          <w:color w:val="252525"/>
          <w:sz w:val="26"/>
          <w:szCs w:val="26"/>
        </w:rPr>
      </w:pPr>
      <w:r w:rsidRPr="00997409">
        <w:rPr>
          <w:color w:val="252525"/>
          <w:sz w:val="26"/>
          <w:szCs w:val="26"/>
        </w:rPr>
        <w:t xml:space="preserve">       (E)   was made by the party’s coconspirator during and in furtherance of the conspiracy. </w:t>
      </w:r>
    </w:p>
    <w:p w:rsidR="00997409" w:rsidRDefault="00997409" w:rsidP="00997409">
      <w:pPr>
        <w:widowControl/>
        <w:tabs>
          <w:tab w:val="left" w:pos="-720"/>
          <w:tab w:val="left" w:pos="1440"/>
        </w:tabs>
        <w:suppressAutoHyphens/>
        <w:autoSpaceDE w:val="0"/>
        <w:autoSpaceDN w:val="0"/>
        <w:ind w:left="1440" w:right="1440"/>
        <w:rPr>
          <w:color w:val="252525"/>
          <w:sz w:val="26"/>
          <w:szCs w:val="26"/>
        </w:rPr>
      </w:pPr>
    </w:p>
    <w:p w:rsidR="009C1FFC" w:rsidRDefault="00997409" w:rsidP="00997409">
      <w:pPr>
        <w:widowControl/>
        <w:tabs>
          <w:tab w:val="left" w:pos="-720"/>
          <w:tab w:val="left" w:pos="1440"/>
        </w:tabs>
        <w:suppressAutoHyphens/>
        <w:autoSpaceDE w:val="0"/>
        <w:autoSpaceDN w:val="0"/>
        <w:ind w:left="1440" w:right="1440"/>
        <w:rPr>
          <w:color w:val="252525"/>
          <w:sz w:val="26"/>
          <w:szCs w:val="26"/>
        </w:rPr>
      </w:pPr>
      <w:r w:rsidRPr="00997409">
        <w:rPr>
          <w:i/>
          <w:color w:val="252525"/>
          <w:sz w:val="26"/>
          <w:szCs w:val="26"/>
        </w:rPr>
        <w:t>The statement may be considered but does not by itself establish the declarant’s authority under (C); the existence or scope of the relationship under (D)</w:t>
      </w:r>
      <w:r w:rsidRPr="00997409">
        <w:rPr>
          <w:color w:val="252525"/>
          <w:sz w:val="26"/>
          <w:szCs w:val="26"/>
        </w:rPr>
        <w:t>; or the existence of the conspiracy or participation in it under (E).</w:t>
      </w:r>
      <w:bookmarkEnd w:id="0"/>
    </w:p>
    <w:p w:rsidR="009C1FFC" w:rsidRDefault="009C1FFC" w:rsidP="00994736">
      <w:pPr>
        <w:widowControl/>
        <w:tabs>
          <w:tab w:val="left" w:pos="-720"/>
          <w:tab w:val="left" w:pos="1440"/>
        </w:tabs>
        <w:suppressAutoHyphens/>
        <w:autoSpaceDE w:val="0"/>
        <w:autoSpaceDN w:val="0"/>
        <w:spacing w:line="360" w:lineRule="auto"/>
        <w:rPr>
          <w:color w:val="252525"/>
          <w:sz w:val="26"/>
          <w:szCs w:val="26"/>
        </w:rPr>
      </w:pPr>
    </w:p>
    <w:p w:rsidR="005324C6" w:rsidRDefault="009C1FFC" w:rsidP="00994736">
      <w:pPr>
        <w:widowControl/>
        <w:tabs>
          <w:tab w:val="left" w:pos="-720"/>
          <w:tab w:val="left" w:pos="1440"/>
        </w:tabs>
        <w:suppressAutoHyphens/>
        <w:autoSpaceDE w:val="0"/>
        <w:autoSpaceDN w:val="0"/>
        <w:spacing w:line="360" w:lineRule="auto"/>
        <w:rPr>
          <w:bCs/>
          <w:color w:val="252525"/>
          <w:sz w:val="26"/>
          <w:szCs w:val="26"/>
        </w:rPr>
      </w:pPr>
      <w:r w:rsidRPr="009C1FFC">
        <w:rPr>
          <w:bCs/>
          <w:color w:val="252525"/>
          <w:sz w:val="26"/>
          <w:szCs w:val="26"/>
        </w:rPr>
        <w:t>Pa. R.E. 803(25)</w:t>
      </w:r>
      <w:r w:rsidR="00997409">
        <w:rPr>
          <w:bCs/>
          <w:color w:val="252525"/>
          <w:sz w:val="26"/>
          <w:szCs w:val="26"/>
        </w:rPr>
        <w:t xml:space="preserve"> (emphasis added)</w:t>
      </w:r>
      <w:r w:rsidRPr="009C1FFC">
        <w:rPr>
          <w:bCs/>
          <w:color w:val="252525"/>
          <w:sz w:val="26"/>
          <w:szCs w:val="26"/>
        </w:rPr>
        <w:t>.</w:t>
      </w:r>
      <w:r>
        <w:rPr>
          <w:bCs/>
          <w:color w:val="252525"/>
          <w:sz w:val="26"/>
          <w:szCs w:val="26"/>
        </w:rPr>
        <w:t xml:space="preserve">  </w:t>
      </w:r>
      <w:r w:rsidR="00997409">
        <w:rPr>
          <w:bCs/>
          <w:color w:val="252525"/>
          <w:sz w:val="26"/>
          <w:szCs w:val="26"/>
        </w:rPr>
        <w:t xml:space="preserve">We find several impediments to adopting the Complainants’ argument that the crew foreman’s alleged statements constitute </w:t>
      </w:r>
      <w:r w:rsidR="005324C6">
        <w:rPr>
          <w:bCs/>
          <w:color w:val="252525"/>
          <w:sz w:val="26"/>
          <w:szCs w:val="26"/>
        </w:rPr>
        <w:t>the exception to hearsay defined in Rule 803.</w:t>
      </w:r>
    </w:p>
    <w:p w:rsidR="005324C6" w:rsidRDefault="005324C6" w:rsidP="00994736">
      <w:pPr>
        <w:widowControl/>
        <w:tabs>
          <w:tab w:val="left" w:pos="-720"/>
          <w:tab w:val="left" w:pos="1440"/>
        </w:tabs>
        <w:suppressAutoHyphens/>
        <w:autoSpaceDE w:val="0"/>
        <w:autoSpaceDN w:val="0"/>
        <w:spacing w:line="360" w:lineRule="auto"/>
        <w:rPr>
          <w:bCs/>
          <w:color w:val="252525"/>
          <w:sz w:val="26"/>
          <w:szCs w:val="26"/>
        </w:rPr>
      </w:pPr>
    </w:p>
    <w:p w:rsidR="00AA4737" w:rsidRDefault="005324C6" w:rsidP="00994736">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lastRenderedPageBreak/>
        <w:tab/>
      </w:r>
      <w:r w:rsidR="008D273C">
        <w:rPr>
          <w:bCs/>
          <w:color w:val="252525"/>
          <w:sz w:val="26"/>
          <w:szCs w:val="26"/>
        </w:rPr>
        <w:t>A</w:t>
      </w:r>
      <w:r>
        <w:rPr>
          <w:bCs/>
          <w:color w:val="252525"/>
          <w:sz w:val="26"/>
          <w:szCs w:val="26"/>
        </w:rPr>
        <w:t xml:space="preserve">s the ALJ found and the Complainants’ testimony bore out, </w:t>
      </w:r>
      <w:r w:rsidR="00DD1FE7">
        <w:rPr>
          <w:bCs/>
          <w:color w:val="252525"/>
          <w:sz w:val="26"/>
          <w:szCs w:val="26"/>
        </w:rPr>
        <w:t>Mr. Castaneira’s t</w:t>
      </w:r>
      <w:r>
        <w:rPr>
          <w:bCs/>
          <w:color w:val="252525"/>
          <w:sz w:val="26"/>
          <w:szCs w:val="26"/>
        </w:rPr>
        <w:t xml:space="preserve">estimony about </w:t>
      </w:r>
      <w:r w:rsidR="00DD1FE7">
        <w:rPr>
          <w:bCs/>
          <w:color w:val="252525"/>
          <w:sz w:val="26"/>
          <w:szCs w:val="26"/>
        </w:rPr>
        <w:t>his</w:t>
      </w:r>
      <w:r>
        <w:rPr>
          <w:bCs/>
          <w:color w:val="252525"/>
          <w:sz w:val="26"/>
          <w:szCs w:val="26"/>
        </w:rPr>
        <w:t xml:space="preserve"> discussion with the foreman was very general.  The testimony </w:t>
      </w:r>
      <w:r w:rsidR="000F5EB0">
        <w:rPr>
          <w:bCs/>
          <w:color w:val="252525"/>
          <w:sz w:val="26"/>
          <w:szCs w:val="26"/>
        </w:rPr>
        <w:t xml:space="preserve">on which </w:t>
      </w:r>
      <w:r>
        <w:rPr>
          <w:bCs/>
          <w:color w:val="252525"/>
          <w:sz w:val="26"/>
          <w:szCs w:val="26"/>
        </w:rPr>
        <w:t xml:space="preserve">the Complainants </w:t>
      </w:r>
      <w:r w:rsidR="00DD1FE7">
        <w:rPr>
          <w:bCs/>
          <w:color w:val="252525"/>
          <w:sz w:val="26"/>
          <w:szCs w:val="26"/>
        </w:rPr>
        <w:t xml:space="preserve">rely </w:t>
      </w:r>
      <w:r w:rsidR="007970F1">
        <w:rPr>
          <w:bCs/>
          <w:color w:val="252525"/>
          <w:sz w:val="26"/>
          <w:szCs w:val="26"/>
        </w:rPr>
        <w:t xml:space="preserve">in their Exception </w:t>
      </w:r>
      <w:r w:rsidR="000F5EB0">
        <w:rPr>
          <w:bCs/>
          <w:color w:val="252525"/>
          <w:sz w:val="26"/>
          <w:szCs w:val="26"/>
        </w:rPr>
        <w:t>i</w:t>
      </w:r>
      <w:r>
        <w:rPr>
          <w:bCs/>
          <w:color w:val="252525"/>
          <w:sz w:val="26"/>
          <w:szCs w:val="26"/>
        </w:rPr>
        <w:t xml:space="preserve">s </w:t>
      </w:r>
      <w:r w:rsidR="00AA4737">
        <w:rPr>
          <w:bCs/>
          <w:color w:val="252525"/>
          <w:sz w:val="26"/>
          <w:szCs w:val="26"/>
        </w:rPr>
        <w:t>as follow</w:t>
      </w:r>
      <w:r w:rsidR="00DD1FE7">
        <w:rPr>
          <w:bCs/>
          <w:color w:val="252525"/>
          <w:sz w:val="26"/>
          <w:szCs w:val="26"/>
        </w:rPr>
        <w:t>s</w:t>
      </w:r>
      <w:r w:rsidR="00AA4737">
        <w:rPr>
          <w:bCs/>
          <w:color w:val="252525"/>
          <w:sz w:val="26"/>
          <w:szCs w:val="26"/>
        </w:rPr>
        <w:t>:</w:t>
      </w:r>
    </w:p>
    <w:p w:rsidR="00AA4737" w:rsidRDefault="00AA4737" w:rsidP="00994736">
      <w:pPr>
        <w:widowControl/>
        <w:tabs>
          <w:tab w:val="left" w:pos="-720"/>
          <w:tab w:val="left" w:pos="1440"/>
        </w:tabs>
        <w:suppressAutoHyphens/>
        <w:autoSpaceDE w:val="0"/>
        <w:autoSpaceDN w:val="0"/>
        <w:spacing w:line="360" w:lineRule="auto"/>
        <w:rPr>
          <w:bCs/>
          <w:color w:val="252525"/>
          <w:sz w:val="26"/>
          <w:szCs w:val="26"/>
        </w:rPr>
      </w:pPr>
    </w:p>
    <w:p w:rsidR="00AA4737" w:rsidRDefault="00AA4737" w:rsidP="00DD1FE7">
      <w:pPr>
        <w:widowControl/>
        <w:tabs>
          <w:tab w:val="left" w:pos="-720"/>
          <w:tab w:val="left" w:pos="1440"/>
        </w:tabs>
        <w:suppressAutoHyphens/>
        <w:autoSpaceDE w:val="0"/>
        <w:autoSpaceDN w:val="0"/>
        <w:ind w:left="1440" w:right="1440"/>
        <w:rPr>
          <w:bCs/>
          <w:color w:val="252525"/>
          <w:sz w:val="26"/>
          <w:szCs w:val="26"/>
        </w:rPr>
      </w:pPr>
      <w:r>
        <w:rPr>
          <w:bCs/>
          <w:color w:val="252525"/>
          <w:sz w:val="26"/>
          <w:szCs w:val="26"/>
        </w:rPr>
        <w:t>And when the electrician came out - - - or that when their crew came out for PP&amp;L they looked at the transformer and they said, well, one of the problems is that you have too small of a transformer.  They said you have a ten and you really should have a 25.  I [Mr. Castaneira] said, well, why do</w:t>
      </w:r>
      <w:r w:rsidR="00DD1FE7">
        <w:rPr>
          <w:bCs/>
          <w:color w:val="252525"/>
          <w:sz w:val="26"/>
          <w:szCs w:val="26"/>
        </w:rPr>
        <w:t xml:space="preserve"> </w:t>
      </w:r>
      <w:r>
        <w:rPr>
          <w:bCs/>
          <w:color w:val="252525"/>
          <w:sz w:val="26"/>
          <w:szCs w:val="26"/>
        </w:rPr>
        <w:t>we have a ten.  He said, I don’t know.  And this is the foreman of the group.  I said, can that effect [sic] our electric bill?  He said, yes, it can because it can overwork - - -.  If it’s overworking it can cause increased bills to your home and it can cause surges and power spikes.</w:t>
      </w:r>
    </w:p>
    <w:p w:rsidR="00DD1FE7" w:rsidRDefault="00DD1FE7" w:rsidP="00DD1FE7">
      <w:pPr>
        <w:widowControl/>
        <w:tabs>
          <w:tab w:val="left" w:pos="-720"/>
          <w:tab w:val="left" w:pos="1440"/>
        </w:tabs>
        <w:suppressAutoHyphens/>
        <w:autoSpaceDE w:val="0"/>
        <w:autoSpaceDN w:val="0"/>
        <w:ind w:left="1440" w:right="1440"/>
        <w:rPr>
          <w:bCs/>
          <w:color w:val="252525"/>
          <w:sz w:val="26"/>
          <w:szCs w:val="26"/>
        </w:rPr>
      </w:pPr>
    </w:p>
    <w:p w:rsidR="00DD1FE7" w:rsidRDefault="00DD1FE7" w:rsidP="00DD1FE7">
      <w:pPr>
        <w:widowControl/>
        <w:tabs>
          <w:tab w:val="left" w:pos="-720"/>
          <w:tab w:val="left" w:pos="1440"/>
        </w:tabs>
        <w:suppressAutoHyphens/>
        <w:autoSpaceDE w:val="0"/>
        <w:autoSpaceDN w:val="0"/>
        <w:ind w:left="1440" w:right="1440"/>
        <w:rPr>
          <w:bCs/>
          <w:color w:val="252525"/>
          <w:sz w:val="26"/>
          <w:szCs w:val="26"/>
        </w:rPr>
      </w:pPr>
      <w:r>
        <w:rPr>
          <w:bCs/>
          <w:color w:val="252525"/>
          <w:sz w:val="26"/>
          <w:szCs w:val="26"/>
        </w:rPr>
        <w:t>He said, I’m asking for a 25 and we’ll see what happen</w:t>
      </w:r>
      <w:r w:rsidR="0005651D">
        <w:rPr>
          <w:bCs/>
          <w:color w:val="252525"/>
          <w:sz w:val="26"/>
          <w:szCs w:val="26"/>
        </w:rPr>
        <w:t>s</w:t>
      </w:r>
      <w:r>
        <w:rPr>
          <w:bCs/>
          <w:color w:val="252525"/>
          <w:sz w:val="26"/>
          <w:szCs w:val="26"/>
        </w:rPr>
        <w:t>.  He came back again and said they’re refusing to give us a 25.  He said they can go with a 15 for now.  I said, will that make a difference?  Well, he said it’s better than ten, he said, but it most likely won’t blow again.</w:t>
      </w:r>
    </w:p>
    <w:p w:rsidR="00A50F71" w:rsidRDefault="00A50F71" w:rsidP="00DD1FE7">
      <w:pPr>
        <w:widowControl/>
        <w:tabs>
          <w:tab w:val="left" w:pos="-720"/>
          <w:tab w:val="left" w:pos="1440"/>
        </w:tabs>
        <w:suppressAutoHyphens/>
        <w:autoSpaceDE w:val="0"/>
        <w:autoSpaceDN w:val="0"/>
        <w:ind w:left="1440" w:right="1440"/>
        <w:rPr>
          <w:bCs/>
          <w:color w:val="252525"/>
          <w:sz w:val="26"/>
          <w:szCs w:val="26"/>
        </w:rPr>
      </w:pPr>
    </w:p>
    <w:p w:rsidR="00A50F71" w:rsidRDefault="00A50F71" w:rsidP="00DD1FE7">
      <w:pPr>
        <w:widowControl/>
        <w:tabs>
          <w:tab w:val="left" w:pos="-720"/>
          <w:tab w:val="left" w:pos="1440"/>
        </w:tabs>
        <w:suppressAutoHyphens/>
        <w:autoSpaceDE w:val="0"/>
        <w:autoSpaceDN w:val="0"/>
        <w:ind w:left="1440" w:right="1440"/>
        <w:rPr>
          <w:bCs/>
          <w:color w:val="252525"/>
          <w:sz w:val="26"/>
          <w:szCs w:val="26"/>
        </w:rPr>
      </w:pPr>
    </w:p>
    <w:p w:rsidR="008A120D" w:rsidRDefault="00DD1FE7" w:rsidP="008A120D">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Tr. at 16</w:t>
      </w:r>
      <w:r w:rsidR="000F5EB0">
        <w:rPr>
          <w:bCs/>
          <w:color w:val="252525"/>
          <w:sz w:val="26"/>
          <w:szCs w:val="26"/>
        </w:rPr>
        <w:t>-17</w:t>
      </w:r>
      <w:r>
        <w:rPr>
          <w:bCs/>
          <w:color w:val="252525"/>
          <w:sz w:val="26"/>
          <w:szCs w:val="26"/>
        </w:rPr>
        <w:t xml:space="preserve">.  </w:t>
      </w:r>
      <w:r w:rsidR="005F53D5">
        <w:rPr>
          <w:bCs/>
          <w:color w:val="252525"/>
          <w:sz w:val="26"/>
          <w:szCs w:val="26"/>
        </w:rPr>
        <w:t xml:space="preserve">This is simply </w:t>
      </w:r>
      <w:r w:rsidR="007970F1">
        <w:rPr>
          <w:bCs/>
          <w:color w:val="252525"/>
          <w:sz w:val="26"/>
          <w:szCs w:val="26"/>
        </w:rPr>
        <w:t xml:space="preserve">insufficient </w:t>
      </w:r>
      <w:r w:rsidR="005F53D5">
        <w:rPr>
          <w:bCs/>
          <w:color w:val="252525"/>
          <w:sz w:val="26"/>
          <w:szCs w:val="26"/>
        </w:rPr>
        <w:t xml:space="preserve">to </w:t>
      </w:r>
      <w:r w:rsidR="002A7BC4">
        <w:rPr>
          <w:bCs/>
          <w:color w:val="252525"/>
          <w:sz w:val="26"/>
          <w:szCs w:val="26"/>
        </w:rPr>
        <w:t xml:space="preserve">support our finding </w:t>
      </w:r>
      <w:r w:rsidR="005F53D5">
        <w:rPr>
          <w:bCs/>
          <w:color w:val="252525"/>
          <w:sz w:val="26"/>
          <w:szCs w:val="26"/>
        </w:rPr>
        <w:t>in the Complainants’ favor.</w:t>
      </w:r>
    </w:p>
    <w:p w:rsidR="008A120D" w:rsidRDefault="008A120D" w:rsidP="008A120D">
      <w:pPr>
        <w:widowControl/>
        <w:tabs>
          <w:tab w:val="left" w:pos="-720"/>
          <w:tab w:val="left" w:pos="1440"/>
        </w:tabs>
        <w:suppressAutoHyphens/>
        <w:autoSpaceDE w:val="0"/>
        <w:autoSpaceDN w:val="0"/>
        <w:spacing w:line="360" w:lineRule="auto"/>
        <w:rPr>
          <w:bCs/>
          <w:color w:val="252525"/>
          <w:sz w:val="26"/>
          <w:szCs w:val="26"/>
        </w:rPr>
      </w:pPr>
    </w:p>
    <w:p w:rsidR="008A120D" w:rsidRDefault="008A120D" w:rsidP="00994736">
      <w:pPr>
        <w:widowControl/>
        <w:tabs>
          <w:tab w:val="left" w:pos="-720"/>
          <w:tab w:val="left" w:pos="1440"/>
        </w:tabs>
        <w:suppressAutoHyphens/>
        <w:autoSpaceDE w:val="0"/>
        <w:autoSpaceDN w:val="0"/>
        <w:spacing w:line="360" w:lineRule="auto"/>
        <w:rPr>
          <w:color w:val="252525"/>
          <w:sz w:val="26"/>
          <w:szCs w:val="26"/>
        </w:rPr>
      </w:pPr>
      <w:r>
        <w:rPr>
          <w:bCs/>
          <w:color w:val="252525"/>
          <w:sz w:val="26"/>
          <w:szCs w:val="26"/>
        </w:rPr>
        <w:tab/>
      </w:r>
      <w:r w:rsidR="00DD1FE7">
        <w:rPr>
          <w:bCs/>
          <w:color w:val="252525"/>
          <w:sz w:val="26"/>
          <w:szCs w:val="26"/>
        </w:rPr>
        <w:t xml:space="preserve">There is no evidence </w:t>
      </w:r>
      <w:r w:rsidR="009F701A">
        <w:rPr>
          <w:bCs/>
          <w:color w:val="252525"/>
          <w:sz w:val="26"/>
          <w:szCs w:val="26"/>
        </w:rPr>
        <w:t xml:space="preserve">identifying </w:t>
      </w:r>
      <w:r w:rsidR="00DD1FE7">
        <w:rPr>
          <w:bCs/>
          <w:color w:val="252525"/>
          <w:sz w:val="26"/>
          <w:szCs w:val="26"/>
        </w:rPr>
        <w:t xml:space="preserve">the employee </w:t>
      </w:r>
      <w:r w:rsidR="009F701A">
        <w:rPr>
          <w:bCs/>
          <w:color w:val="252525"/>
          <w:sz w:val="26"/>
          <w:szCs w:val="26"/>
        </w:rPr>
        <w:t>or the nature of his employment with PPL other than</w:t>
      </w:r>
      <w:r w:rsidR="007970F1">
        <w:rPr>
          <w:bCs/>
          <w:color w:val="252525"/>
          <w:sz w:val="26"/>
          <w:szCs w:val="26"/>
        </w:rPr>
        <w:t xml:space="preserve"> that he was</w:t>
      </w:r>
      <w:r w:rsidR="005F53D5">
        <w:rPr>
          <w:bCs/>
          <w:color w:val="252525"/>
          <w:sz w:val="26"/>
          <w:szCs w:val="26"/>
        </w:rPr>
        <w:t>, allegedly,</w:t>
      </w:r>
      <w:r w:rsidR="009F701A">
        <w:rPr>
          <w:bCs/>
          <w:color w:val="252525"/>
          <w:sz w:val="26"/>
          <w:szCs w:val="26"/>
        </w:rPr>
        <w:t xml:space="preserve"> a “crew foreman”</w:t>
      </w:r>
      <w:r w:rsidR="007970F1">
        <w:rPr>
          <w:bCs/>
          <w:color w:val="252525"/>
          <w:sz w:val="26"/>
          <w:szCs w:val="26"/>
        </w:rPr>
        <w:t xml:space="preserve"> on an assignment to repair a transformer.  There is no evidence of </w:t>
      </w:r>
      <w:r w:rsidR="009F701A">
        <w:rPr>
          <w:bCs/>
          <w:color w:val="252525"/>
          <w:sz w:val="26"/>
          <w:szCs w:val="26"/>
        </w:rPr>
        <w:t xml:space="preserve">the employee’s </w:t>
      </w:r>
      <w:r w:rsidR="00DD1FE7">
        <w:rPr>
          <w:bCs/>
          <w:color w:val="252525"/>
          <w:sz w:val="26"/>
          <w:szCs w:val="26"/>
        </w:rPr>
        <w:t>education</w:t>
      </w:r>
      <w:r w:rsidR="009F701A">
        <w:rPr>
          <w:bCs/>
          <w:color w:val="252525"/>
          <w:sz w:val="26"/>
          <w:szCs w:val="26"/>
        </w:rPr>
        <w:t xml:space="preserve">, </w:t>
      </w:r>
      <w:r w:rsidR="00DD1FE7">
        <w:rPr>
          <w:bCs/>
          <w:color w:val="252525"/>
          <w:sz w:val="26"/>
          <w:szCs w:val="26"/>
        </w:rPr>
        <w:t>training</w:t>
      </w:r>
      <w:r w:rsidR="009F701A">
        <w:rPr>
          <w:bCs/>
          <w:color w:val="252525"/>
          <w:sz w:val="26"/>
          <w:szCs w:val="26"/>
        </w:rPr>
        <w:t>, or job responsibilities</w:t>
      </w:r>
      <w:r w:rsidR="005F53D5">
        <w:rPr>
          <w:bCs/>
          <w:color w:val="252525"/>
          <w:sz w:val="26"/>
          <w:szCs w:val="26"/>
        </w:rPr>
        <w:t xml:space="preserve"> with the Company</w:t>
      </w:r>
      <w:r w:rsidR="007970F1">
        <w:rPr>
          <w:bCs/>
          <w:color w:val="252525"/>
          <w:sz w:val="26"/>
          <w:szCs w:val="26"/>
        </w:rPr>
        <w:t xml:space="preserve">.  Finally, there is no evidence </w:t>
      </w:r>
      <w:r w:rsidR="00DD1FE7">
        <w:rPr>
          <w:bCs/>
          <w:color w:val="252525"/>
          <w:sz w:val="26"/>
          <w:szCs w:val="26"/>
        </w:rPr>
        <w:t xml:space="preserve">whether </w:t>
      </w:r>
      <w:r w:rsidR="005F53D5">
        <w:rPr>
          <w:bCs/>
          <w:color w:val="252525"/>
          <w:sz w:val="26"/>
          <w:szCs w:val="26"/>
        </w:rPr>
        <w:t>the employee</w:t>
      </w:r>
      <w:r w:rsidR="00DD1FE7">
        <w:rPr>
          <w:bCs/>
          <w:color w:val="252525"/>
          <w:sz w:val="26"/>
          <w:szCs w:val="26"/>
        </w:rPr>
        <w:t xml:space="preserve"> was authorized as an agent of PPL</w:t>
      </w:r>
      <w:r w:rsidR="007970F1">
        <w:rPr>
          <w:bCs/>
          <w:color w:val="252525"/>
          <w:sz w:val="26"/>
          <w:szCs w:val="26"/>
        </w:rPr>
        <w:t>,</w:t>
      </w:r>
      <w:r w:rsidR="00DD1FE7">
        <w:rPr>
          <w:bCs/>
          <w:color w:val="252525"/>
          <w:sz w:val="26"/>
          <w:szCs w:val="26"/>
        </w:rPr>
        <w:t xml:space="preserve"> </w:t>
      </w:r>
      <w:r w:rsidR="007970F1">
        <w:rPr>
          <w:bCs/>
          <w:color w:val="252525"/>
          <w:sz w:val="26"/>
          <w:szCs w:val="26"/>
        </w:rPr>
        <w:t xml:space="preserve">or whether as an employee </w:t>
      </w:r>
      <w:r w:rsidR="009F701A">
        <w:rPr>
          <w:bCs/>
          <w:color w:val="252525"/>
          <w:sz w:val="26"/>
          <w:szCs w:val="26"/>
        </w:rPr>
        <w:t>it was within the scope of his employee relationship with PPL</w:t>
      </w:r>
      <w:r w:rsidR="007970F1">
        <w:rPr>
          <w:bCs/>
          <w:color w:val="252525"/>
          <w:sz w:val="26"/>
          <w:szCs w:val="26"/>
        </w:rPr>
        <w:t>,</w:t>
      </w:r>
      <w:r w:rsidR="009F701A">
        <w:rPr>
          <w:bCs/>
          <w:color w:val="252525"/>
          <w:sz w:val="26"/>
          <w:szCs w:val="26"/>
        </w:rPr>
        <w:t xml:space="preserve"> to</w:t>
      </w:r>
      <w:r w:rsidR="007970F1">
        <w:rPr>
          <w:bCs/>
          <w:color w:val="252525"/>
          <w:sz w:val="26"/>
          <w:szCs w:val="26"/>
        </w:rPr>
        <w:t xml:space="preserve"> speak on the Company’s behalf and </w:t>
      </w:r>
      <w:r w:rsidR="009F701A">
        <w:rPr>
          <w:bCs/>
          <w:color w:val="252525"/>
          <w:sz w:val="26"/>
          <w:szCs w:val="26"/>
        </w:rPr>
        <w:t xml:space="preserve">offer an opinion on </w:t>
      </w:r>
      <w:r w:rsidR="00DD1FE7">
        <w:rPr>
          <w:bCs/>
          <w:color w:val="252525"/>
          <w:sz w:val="26"/>
          <w:szCs w:val="26"/>
        </w:rPr>
        <w:t>the proper siz</w:t>
      </w:r>
      <w:r w:rsidR="009F701A">
        <w:rPr>
          <w:bCs/>
          <w:color w:val="252525"/>
          <w:sz w:val="26"/>
          <w:szCs w:val="26"/>
        </w:rPr>
        <w:t>e</w:t>
      </w:r>
      <w:r w:rsidR="00DD1FE7">
        <w:rPr>
          <w:bCs/>
          <w:color w:val="252525"/>
          <w:sz w:val="26"/>
          <w:szCs w:val="26"/>
        </w:rPr>
        <w:t xml:space="preserve"> of </w:t>
      </w:r>
      <w:r w:rsidR="009F701A">
        <w:rPr>
          <w:bCs/>
          <w:color w:val="252525"/>
          <w:sz w:val="26"/>
          <w:szCs w:val="26"/>
        </w:rPr>
        <w:t xml:space="preserve">the </w:t>
      </w:r>
      <w:r w:rsidR="00DD1FE7">
        <w:rPr>
          <w:bCs/>
          <w:color w:val="252525"/>
          <w:sz w:val="26"/>
          <w:szCs w:val="26"/>
        </w:rPr>
        <w:t xml:space="preserve">transformer </w:t>
      </w:r>
      <w:r w:rsidR="009F701A">
        <w:rPr>
          <w:bCs/>
          <w:color w:val="252525"/>
          <w:sz w:val="26"/>
          <w:szCs w:val="26"/>
        </w:rPr>
        <w:t xml:space="preserve">necessary to </w:t>
      </w:r>
      <w:r w:rsidR="00DD1FE7">
        <w:rPr>
          <w:bCs/>
          <w:color w:val="252525"/>
          <w:sz w:val="26"/>
          <w:szCs w:val="26"/>
        </w:rPr>
        <w:t xml:space="preserve">serve </w:t>
      </w:r>
      <w:r w:rsidR="009F701A">
        <w:rPr>
          <w:bCs/>
          <w:color w:val="252525"/>
          <w:sz w:val="26"/>
          <w:szCs w:val="26"/>
        </w:rPr>
        <w:t>the Cast</w:t>
      </w:r>
      <w:r w:rsidR="00653AEA">
        <w:rPr>
          <w:bCs/>
          <w:color w:val="252525"/>
          <w:sz w:val="26"/>
          <w:szCs w:val="26"/>
        </w:rPr>
        <w:t>a</w:t>
      </w:r>
      <w:r w:rsidR="009F701A">
        <w:rPr>
          <w:bCs/>
          <w:color w:val="252525"/>
          <w:sz w:val="26"/>
          <w:szCs w:val="26"/>
        </w:rPr>
        <w:t xml:space="preserve">neiras’ </w:t>
      </w:r>
      <w:r w:rsidR="00DD1FE7">
        <w:rPr>
          <w:bCs/>
          <w:color w:val="252525"/>
          <w:sz w:val="26"/>
          <w:szCs w:val="26"/>
        </w:rPr>
        <w:t>home</w:t>
      </w:r>
      <w:r w:rsidR="009F701A">
        <w:rPr>
          <w:bCs/>
          <w:color w:val="252525"/>
          <w:sz w:val="26"/>
          <w:szCs w:val="26"/>
        </w:rPr>
        <w:t xml:space="preserve">.  </w:t>
      </w:r>
      <w:r w:rsidR="005F53D5">
        <w:rPr>
          <w:bCs/>
          <w:color w:val="252525"/>
          <w:sz w:val="26"/>
          <w:szCs w:val="26"/>
        </w:rPr>
        <w:t xml:space="preserve">Indeed, </w:t>
      </w:r>
      <w:r w:rsidR="009F701A">
        <w:rPr>
          <w:bCs/>
          <w:color w:val="252525"/>
          <w:sz w:val="26"/>
          <w:szCs w:val="26"/>
        </w:rPr>
        <w:t xml:space="preserve">to the contrary, from the testimony related by Mr. Castaneira, it appears that the </w:t>
      </w:r>
      <w:r w:rsidR="005F53D5">
        <w:rPr>
          <w:bCs/>
          <w:color w:val="252525"/>
          <w:sz w:val="26"/>
          <w:szCs w:val="26"/>
        </w:rPr>
        <w:t>employee</w:t>
      </w:r>
      <w:r w:rsidR="009F701A">
        <w:rPr>
          <w:bCs/>
          <w:color w:val="252525"/>
          <w:sz w:val="26"/>
          <w:szCs w:val="26"/>
        </w:rPr>
        <w:t xml:space="preserve"> was n</w:t>
      </w:r>
      <w:r w:rsidR="00AB5E77">
        <w:rPr>
          <w:bCs/>
          <w:color w:val="252525"/>
          <w:sz w:val="26"/>
          <w:szCs w:val="26"/>
        </w:rPr>
        <w:t>either</w:t>
      </w:r>
      <w:r w:rsidR="009F701A">
        <w:rPr>
          <w:bCs/>
          <w:color w:val="252525"/>
          <w:sz w:val="26"/>
          <w:szCs w:val="26"/>
        </w:rPr>
        <w:t xml:space="preserve"> authorized to speak to the proper size transformer nor </w:t>
      </w:r>
      <w:r w:rsidR="00AB5E77">
        <w:rPr>
          <w:bCs/>
          <w:color w:val="252525"/>
          <w:sz w:val="26"/>
          <w:szCs w:val="26"/>
        </w:rPr>
        <w:t xml:space="preserve">able, within the scope of his relationship with PPL, to render </w:t>
      </w:r>
      <w:r>
        <w:rPr>
          <w:bCs/>
          <w:color w:val="252525"/>
          <w:sz w:val="26"/>
          <w:szCs w:val="26"/>
        </w:rPr>
        <w:t xml:space="preserve">a decision </w:t>
      </w:r>
      <w:r>
        <w:rPr>
          <w:bCs/>
          <w:color w:val="252525"/>
          <w:sz w:val="26"/>
          <w:szCs w:val="26"/>
        </w:rPr>
        <w:lastRenderedPageBreak/>
        <w:t xml:space="preserve">regarding a properly-sized transformer </w:t>
      </w:r>
      <w:r w:rsidR="009F701A">
        <w:rPr>
          <w:bCs/>
          <w:color w:val="252525"/>
          <w:sz w:val="26"/>
          <w:szCs w:val="26"/>
        </w:rPr>
        <w:t xml:space="preserve">since </w:t>
      </w:r>
      <w:r w:rsidR="00A53D8D">
        <w:rPr>
          <w:bCs/>
          <w:color w:val="252525"/>
          <w:sz w:val="26"/>
          <w:szCs w:val="26"/>
        </w:rPr>
        <w:t>the</w:t>
      </w:r>
      <w:r w:rsidR="009F701A">
        <w:rPr>
          <w:bCs/>
          <w:color w:val="252525"/>
          <w:sz w:val="26"/>
          <w:szCs w:val="26"/>
        </w:rPr>
        <w:t xml:space="preserve"> </w:t>
      </w:r>
      <w:r w:rsidR="00A53D8D">
        <w:rPr>
          <w:bCs/>
          <w:color w:val="252525"/>
          <w:sz w:val="26"/>
          <w:szCs w:val="26"/>
        </w:rPr>
        <w:t>question</w:t>
      </w:r>
      <w:r w:rsidR="009F701A">
        <w:rPr>
          <w:bCs/>
          <w:color w:val="252525"/>
          <w:sz w:val="26"/>
          <w:szCs w:val="26"/>
        </w:rPr>
        <w:t xml:space="preserve"> on that issue</w:t>
      </w:r>
      <w:r w:rsidR="00A53D8D">
        <w:rPr>
          <w:bCs/>
          <w:color w:val="252525"/>
          <w:sz w:val="26"/>
          <w:szCs w:val="26"/>
        </w:rPr>
        <w:t>, after Mr. Castaneira’s prompting,</w:t>
      </w:r>
      <w:r w:rsidR="009F701A">
        <w:rPr>
          <w:bCs/>
          <w:color w:val="252525"/>
          <w:sz w:val="26"/>
          <w:szCs w:val="26"/>
        </w:rPr>
        <w:t xml:space="preserve"> was referred </w:t>
      </w:r>
      <w:r w:rsidR="00AB5E77">
        <w:rPr>
          <w:bCs/>
          <w:color w:val="252525"/>
          <w:sz w:val="26"/>
          <w:szCs w:val="26"/>
        </w:rPr>
        <w:t>t</w:t>
      </w:r>
      <w:r w:rsidR="009F701A">
        <w:rPr>
          <w:bCs/>
          <w:color w:val="252525"/>
          <w:sz w:val="26"/>
          <w:szCs w:val="26"/>
        </w:rPr>
        <w:t>o the Company</w:t>
      </w:r>
      <w:r w:rsidR="00A53D8D">
        <w:rPr>
          <w:bCs/>
          <w:color w:val="252525"/>
          <w:sz w:val="26"/>
          <w:szCs w:val="26"/>
        </w:rPr>
        <w:t>, which also made the decision</w:t>
      </w:r>
      <w:r w:rsidR="009F701A">
        <w:rPr>
          <w:bCs/>
          <w:color w:val="252525"/>
          <w:sz w:val="26"/>
          <w:szCs w:val="26"/>
        </w:rPr>
        <w:t>.</w:t>
      </w:r>
      <w:r w:rsidR="009F701A">
        <w:rPr>
          <w:color w:val="252525"/>
          <w:sz w:val="26"/>
          <w:szCs w:val="26"/>
        </w:rPr>
        <w:t xml:space="preserve"> </w:t>
      </w:r>
      <w:r>
        <w:rPr>
          <w:color w:val="252525"/>
          <w:sz w:val="26"/>
          <w:szCs w:val="26"/>
        </w:rPr>
        <w:t xml:space="preserve">The courts have held that the </w:t>
      </w:r>
      <w:r w:rsidRPr="008A120D">
        <w:rPr>
          <w:color w:val="252525"/>
          <w:sz w:val="26"/>
          <w:szCs w:val="26"/>
        </w:rPr>
        <w:t>statement</w:t>
      </w:r>
      <w:r>
        <w:rPr>
          <w:color w:val="252525"/>
          <w:sz w:val="26"/>
          <w:szCs w:val="26"/>
        </w:rPr>
        <w:t xml:space="preserve"> of an </w:t>
      </w:r>
      <w:r w:rsidRPr="008A120D">
        <w:rPr>
          <w:color w:val="252525"/>
          <w:sz w:val="26"/>
          <w:szCs w:val="26"/>
        </w:rPr>
        <w:t>agent, employee</w:t>
      </w:r>
      <w:r>
        <w:rPr>
          <w:color w:val="252525"/>
          <w:sz w:val="26"/>
          <w:szCs w:val="26"/>
        </w:rPr>
        <w:t>,</w:t>
      </w:r>
      <w:r w:rsidRPr="008A120D">
        <w:rPr>
          <w:color w:val="252525"/>
          <w:sz w:val="26"/>
          <w:szCs w:val="26"/>
        </w:rPr>
        <w:t xml:space="preserve"> or other </w:t>
      </w:r>
      <w:r>
        <w:rPr>
          <w:color w:val="252525"/>
          <w:sz w:val="26"/>
          <w:szCs w:val="26"/>
        </w:rPr>
        <w:t xml:space="preserve">party </w:t>
      </w:r>
      <w:r w:rsidRPr="008A120D">
        <w:rPr>
          <w:color w:val="252525"/>
          <w:sz w:val="26"/>
          <w:szCs w:val="26"/>
        </w:rPr>
        <w:t xml:space="preserve">representative </w:t>
      </w:r>
      <w:r>
        <w:rPr>
          <w:color w:val="252525"/>
          <w:sz w:val="26"/>
          <w:szCs w:val="26"/>
        </w:rPr>
        <w:t>is</w:t>
      </w:r>
      <w:r w:rsidRPr="008A120D">
        <w:rPr>
          <w:color w:val="252525"/>
          <w:sz w:val="26"/>
          <w:szCs w:val="26"/>
        </w:rPr>
        <w:t xml:space="preserve"> admissible if the representative had </w:t>
      </w:r>
      <w:r>
        <w:rPr>
          <w:color w:val="252525"/>
          <w:sz w:val="26"/>
          <w:szCs w:val="26"/>
        </w:rPr>
        <w:t xml:space="preserve">the </w:t>
      </w:r>
      <w:r w:rsidRPr="008A120D">
        <w:rPr>
          <w:color w:val="252525"/>
          <w:sz w:val="26"/>
          <w:szCs w:val="26"/>
        </w:rPr>
        <w:t xml:space="preserve">express or implied authority to make </w:t>
      </w:r>
      <w:r>
        <w:rPr>
          <w:color w:val="252525"/>
          <w:sz w:val="26"/>
          <w:szCs w:val="26"/>
        </w:rPr>
        <w:t xml:space="preserve">the statement, the statement is against the interest of the party, and the party had an opportunity to explain the statement and the circumstances under which it was made.  </w:t>
      </w:r>
      <w:r>
        <w:rPr>
          <w:i/>
          <w:color w:val="252525"/>
          <w:sz w:val="26"/>
          <w:szCs w:val="26"/>
        </w:rPr>
        <w:t xml:space="preserve">Northern Health Facilities v. Unemployment Compensation Board of </w:t>
      </w:r>
      <w:r w:rsidRPr="008A120D">
        <w:rPr>
          <w:i/>
          <w:color w:val="252525"/>
          <w:sz w:val="26"/>
          <w:szCs w:val="26"/>
        </w:rPr>
        <w:t>Review</w:t>
      </w:r>
      <w:r>
        <w:rPr>
          <w:color w:val="252525"/>
          <w:sz w:val="26"/>
          <w:szCs w:val="26"/>
        </w:rPr>
        <w:t xml:space="preserve">, </w:t>
      </w:r>
      <w:r w:rsidRPr="008A120D">
        <w:rPr>
          <w:color w:val="252525"/>
          <w:sz w:val="26"/>
          <w:szCs w:val="26"/>
        </w:rPr>
        <w:t>663 A.2d 276</w:t>
      </w:r>
      <w:r>
        <w:rPr>
          <w:color w:val="252525"/>
          <w:sz w:val="26"/>
          <w:szCs w:val="26"/>
        </w:rPr>
        <w:t xml:space="preserve"> (Pa. Cmwlth. 1995) (citations omitted).  The Complainants have not demonstrated that these criteria are satisfied here.  </w:t>
      </w:r>
      <w:r w:rsidR="00AB5E77">
        <w:rPr>
          <w:color w:val="252525"/>
          <w:sz w:val="26"/>
          <w:szCs w:val="26"/>
        </w:rPr>
        <w:t xml:space="preserve">The Complainants’ testimony lacked any specificity about the date or time of the declaration, the name of the employee making the declaration and, crucially, evidence that the </w:t>
      </w:r>
      <w:r w:rsidR="00FC2E9C">
        <w:rPr>
          <w:color w:val="252525"/>
          <w:sz w:val="26"/>
          <w:szCs w:val="26"/>
        </w:rPr>
        <w:t>employee</w:t>
      </w:r>
      <w:r w:rsidR="00AB5E77">
        <w:rPr>
          <w:color w:val="252525"/>
          <w:sz w:val="26"/>
          <w:szCs w:val="26"/>
        </w:rPr>
        <w:t xml:space="preserve"> was authorized to make the alleged statement against interest or that the statement was within the scope of his employment.  This testimony cannot support the finding the Complainants seek.</w:t>
      </w:r>
    </w:p>
    <w:p w:rsidR="009F701A" w:rsidRDefault="009F701A" w:rsidP="00994736">
      <w:pPr>
        <w:widowControl/>
        <w:tabs>
          <w:tab w:val="left" w:pos="-720"/>
          <w:tab w:val="left" w:pos="1440"/>
        </w:tabs>
        <w:suppressAutoHyphens/>
        <w:autoSpaceDE w:val="0"/>
        <w:autoSpaceDN w:val="0"/>
        <w:spacing w:line="360" w:lineRule="auto"/>
        <w:rPr>
          <w:color w:val="252525"/>
          <w:sz w:val="26"/>
          <w:szCs w:val="26"/>
        </w:rPr>
      </w:pPr>
    </w:p>
    <w:p w:rsidR="002A60D2" w:rsidRDefault="009F701A" w:rsidP="00994736">
      <w:pPr>
        <w:widowControl/>
        <w:tabs>
          <w:tab w:val="left" w:pos="-720"/>
          <w:tab w:val="left" w:pos="1440"/>
        </w:tabs>
        <w:suppressAutoHyphens/>
        <w:autoSpaceDE w:val="0"/>
        <w:autoSpaceDN w:val="0"/>
        <w:spacing w:line="360" w:lineRule="auto"/>
        <w:rPr>
          <w:bCs/>
          <w:color w:val="252525"/>
          <w:sz w:val="26"/>
          <w:szCs w:val="26"/>
        </w:rPr>
      </w:pPr>
      <w:r>
        <w:rPr>
          <w:color w:val="252525"/>
          <w:sz w:val="26"/>
          <w:szCs w:val="26"/>
        </w:rPr>
        <w:tab/>
        <w:t>For those reasons, we conclude that the Castaneiras</w:t>
      </w:r>
      <w:r w:rsidR="00F728B3">
        <w:rPr>
          <w:color w:val="252525"/>
          <w:sz w:val="26"/>
          <w:szCs w:val="26"/>
        </w:rPr>
        <w:t>’</w:t>
      </w:r>
      <w:r>
        <w:rPr>
          <w:color w:val="252525"/>
          <w:sz w:val="26"/>
          <w:szCs w:val="26"/>
        </w:rPr>
        <w:t xml:space="preserve"> testimony about the nature of </w:t>
      </w:r>
      <w:r w:rsidR="00F728B3">
        <w:rPr>
          <w:color w:val="252525"/>
          <w:sz w:val="26"/>
          <w:szCs w:val="26"/>
        </w:rPr>
        <w:t>their</w:t>
      </w:r>
      <w:r>
        <w:rPr>
          <w:color w:val="252525"/>
          <w:sz w:val="26"/>
          <w:szCs w:val="26"/>
        </w:rPr>
        <w:t xml:space="preserve"> discussion</w:t>
      </w:r>
      <w:r w:rsidR="00F728B3">
        <w:rPr>
          <w:color w:val="252525"/>
          <w:sz w:val="26"/>
          <w:szCs w:val="26"/>
        </w:rPr>
        <w:t>s</w:t>
      </w:r>
      <w:r>
        <w:rPr>
          <w:color w:val="252525"/>
          <w:sz w:val="26"/>
          <w:szCs w:val="26"/>
        </w:rPr>
        <w:t xml:space="preserve"> with an unidentified PPL employee does not qualify as an opposing party’s statement under Pa. R.E. 25, and uncorroborated </w:t>
      </w:r>
      <w:r w:rsidR="005F53D5">
        <w:rPr>
          <w:color w:val="252525"/>
          <w:sz w:val="26"/>
          <w:szCs w:val="26"/>
        </w:rPr>
        <w:t xml:space="preserve">hearsay </w:t>
      </w:r>
      <w:r>
        <w:rPr>
          <w:color w:val="252525"/>
          <w:sz w:val="26"/>
          <w:szCs w:val="26"/>
        </w:rPr>
        <w:t xml:space="preserve">may not support the finding the Complainants’ espouse.  </w:t>
      </w:r>
      <w:r w:rsidRPr="009F701A">
        <w:rPr>
          <w:bCs/>
          <w:color w:val="252525"/>
          <w:sz w:val="26"/>
          <w:szCs w:val="26"/>
        </w:rPr>
        <w:t xml:space="preserve">Even were we to accept the testimony as a hearsay exception, however, we </w:t>
      </w:r>
      <w:r w:rsidR="005F53D5">
        <w:rPr>
          <w:bCs/>
          <w:color w:val="252525"/>
          <w:sz w:val="26"/>
          <w:szCs w:val="26"/>
        </w:rPr>
        <w:t xml:space="preserve">do not find it sufficient, even </w:t>
      </w:r>
      <w:r w:rsidR="00A53D8D">
        <w:rPr>
          <w:bCs/>
          <w:color w:val="252525"/>
          <w:sz w:val="26"/>
          <w:szCs w:val="26"/>
        </w:rPr>
        <w:t>with</w:t>
      </w:r>
      <w:r w:rsidR="005F53D5">
        <w:rPr>
          <w:bCs/>
          <w:color w:val="252525"/>
          <w:sz w:val="26"/>
          <w:szCs w:val="26"/>
        </w:rPr>
        <w:t xml:space="preserve"> consider</w:t>
      </w:r>
      <w:r w:rsidR="00A53D8D">
        <w:rPr>
          <w:bCs/>
          <w:color w:val="252525"/>
          <w:sz w:val="26"/>
          <w:szCs w:val="26"/>
        </w:rPr>
        <w:t>ation of</w:t>
      </w:r>
      <w:r w:rsidR="005F53D5">
        <w:rPr>
          <w:bCs/>
          <w:color w:val="252525"/>
          <w:sz w:val="26"/>
          <w:szCs w:val="26"/>
        </w:rPr>
        <w:t xml:space="preserve"> the testimony offered by the Complainants’ witness Camero, </w:t>
      </w:r>
      <w:r w:rsidRPr="009F701A">
        <w:rPr>
          <w:bCs/>
          <w:color w:val="252525"/>
          <w:sz w:val="26"/>
          <w:szCs w:val="26"/>
        </w:rPr>
        <w:t xml:space="preserve">to refute the testimony offered </w:t>
      </w:r>
      <w:r w:rsidR="00AB5E77">
        <w:rPr>
          <w:bCs/>
          <w:color w:val="252525"/>
          <w:sz w:val="26"/>
          <w:szCs w:val="26"/>
        </w:rPr>
        <w:t>by PPL through its witness</w:t>
      </w:r>
      <w:r w:rsidR="005A7F7D">
        <w:rPr>
          <w:bCs/>
          <w:color w:val="252525"/>
          <w:sz w:val="26"/>
          <w:szCs w:val="26"/>
        </w:rPr>
        <w:t>es, particularly Mr.</w:t>
      </w:r>
      <w:r w:rsidR="00AB5E77">
        <w:rPr>
          <w:bCs/>
          <w:color w:val="252525"/>
          <w:sz w:val="26"/>
          <w:szCs w:val="26"/>
        </w:rPr>
        <w:t xml:space="preserve"> Hadgi</w:t>
      </w:r>
      <w:r w:rsidRPr="009F701A">
        <w:rPr>
          <w:bCs/>
          <w:color w:val="252525"/>
          <w:sz w:val="26"/>
          <w:szCs w:val="26"/>
        </w:rPr>
        <w:t>nske</w:t>
      </w:r>
      <w:r>
        <w:rPr>
          <w:bCs/>
          <w:color w:val="252525"/>
          <w:sz w:val="26"/>
          <w:szCs w:val="26"/>
        </w:rPr>
        <w:t>, as addressed in more detail in our disposition of the Complainants’ third Exception</w:t>
      </w:r>
      <w:r w:rsidRPr="009F701A">
        <w:rPr>
          <w:bCs/>
          <w:color w:val="252525"/>
          <w:sz w:val="26"/>
          <w:szCs w:val="26"/>
        </w:rPr>
        <w:t>.</w:t>
      </w:r>
    </w:p>
    <w:p w:rsidR="008D273C" w:rsidRDefault="008D273C" w:rsidP="00994736">
      <w:pPr>
        <w:widowControl/>
        <w:tabs>
          <w:tab w:val="left" w:pos="-720"/>
          <w:tab w:val="left" w:pos="1440"/>
        </w:tabs>
        <w:suppressAutoHyphens/>
        <w:autoSpaceDE w:val="0"/>
        <w:autoSpaceDN w:val="0"/>
        <w:spacing w:line="360" w:lineRule="auto"/>
        <w:rPr>
          <w:bCs/>
          <w:color w:val="252525"/>
          <w:sz w:val="26"/>
          <w:szCs w:val="26"/>
        </w:rPr>
      </w:pPr>
    </w:p>
    <w:p w:rsidR="008D273C" w:rsidRDefault="008D273C" w:rsidP="00994736">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t>In their final Exception, the Castaneiras challenge the ALJ’s affording less weight to the testimony of their witness Camero than she did to PPL’s witness</w:t>
      </w:r>
      <w:r w:rsidR="00A24F8B">
        <w:rPr>
          <w:bCs/>
          <w:color w:val="252525"/>
          <w:sz w:val="26"/>
          <w:szCs w:val="26"/>
        </w:rPr>
        <w:t>es</w:t>
      </w:r>
      <w:r w:rsidR="009C1A83">
        <w:rPr>
          <w:bCs/>
          <w:color w:val="252525"/>
          <w:sz w:val="26"/>
          <w:szCs w:val="26"/>
        </w:rPr>
        <w:t xml:space="preserve"> based on her finding that Mr. Camero was a good friend of </w:t>
      </w:r>
      <w:r w:rsidR="00E16B23">
        <w:rPr>
          <w:bCs/>
          <w:color w:val="252525"/>
          <w:sz w:val="26"/>
          <w:szCs w:val="26"/>
        </w:rPr>
        <w:t>the Castaneiras</w:t>
      </w:r>
      <w:r w:rsidR="009C1A83">
        <w:rPr>
          <w:bCs/>
          <w:color w:val="252525"/>
          <w:sz w:val="26"/>
          <w:szCs w:val="26"/>
        </w:rPr>
        <w:t xml:space="preserve"> and that </w:t>
      </w:r>
      <w:r w:rsidR="00E16B23">
        <w:rPr>
          <w:bCs/>
          <w:color w:val="252525"/>
          <w:sz w:val="26"/>
          <w:szCs w:val="26"/>
        </w:rPr>
        <w:t>Mr. Camero</w:t>
      </w:r>
      <w:r w:rsidR="009C1A83">
        <w:rPr>
          <w:bCs/>
          <w:color w:val="252525"/>
          <w:sz w:val="26"/>
          <w:szCs w:val="26"/>
        </w:rPr>
        <w:t>’s</w:t>
      </w:r>
      <w:r w:rsidR="00E16B23">
        <w:rPr>
          <w:bCs/>
          <w:color w:val="252525"/>
          <w:sz w:val="26"/>
          <w:szCs w:val="26"/>
        </w:rPr>
        <w:t xml:space="preserve"> testimony was less informed than </w:t>
      </w:r>
      <w:r w:rsidR="00A24F8B">
        <w:rPr>
          <w:bCs/>
          <w:color w:val="252525"/>
          <w:sz w:val="26"/>
          <w:szCs w:val="26"/>
        </w:rPr>
        <w:t>that of the PPL witnesses</w:t>
      </w:r>
      <w:r>
        <w:rPr>
          <w:bCs/>
          <w:color w:val="252525"/>
          <w:sz w:val="26"/>
          <w:szCs w:val="26"/>
        </w:rPr>
        <w:t>.</w:t>
      </w:r>
      <w:r w:rsidR="00E16B23">
        <w:rPr>
          <w:bCs/>
          <w:color w:val="252525"/>
          <w:sz w:val="26"/>
          <w:szCs w:val="26"/>
        </w:rPr>
        <w:t xml:space="preserve">  On this point we also agree with the ALJ</w:t>
      </w:r>
      <w:r w:rsidR="009C1A83">
        <w:rPr>
          <w:bCs/>
          <w:color w:val="252525"/>
          <w:sz w:val="26"/>
          <w:szCs w:val="26"/>
        </w:rPr>
        <w:t xml:space="preserve"> and reject the Complainants’ Exception.</w:t>
      </w:r>
    </w:p>
    <w:p w:rsidR="009C1A83" w:rsidRDefault="009C1A83" w:rsidP="00994736">
      <w:pPr>
        <w:widowControl/>
        <w:tabs>
          <w:tab w:val="left" w:pos="-720"/>
          <w:tab w:val="left" w:pos="1440"/>
        </w:tabs>
        <w:suppressAutoHyphens/>
        <w:autoSpaceDE w:val="0"/>
        <w:autoSpaceDN w:val="0"/>
        <w:spacing w:line="360" w:lineRule="auto"/>
        <w:rPr>
          <w:bCs/>
          <w:color w:val="252525"/>
          <w:sz w:val="26"/>
          <w:szCs w:val="26"/>
        </w:rPr>
      </w:pPr>
    </w:p>
    <w:p w:rsidR="0022537B" w:rsidRDefault="009C1A83" w:rsidP="00994736">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lastRenderedPageBreak/>
        <w:tab/>
        <w:t xml:space="preserve">The Complainants </w:t>
      </w:r>
      <w:r w:rsidR="00A53D8D">
        <w:rPr>
          <w:bCs/>
          <w:color w:val="252525"/>
          <w:sz w:val="26"/>
          <w:szCs w:val="26"/>
        </w:rPr>
        <w:t xml:space="preserve">first </w:t>
      </w:r>
      <w:r>
        <w:rPr>
          <w:bCs/>
          <w:color w:val="252525"/>
          <w:sz w:val="26"/>
          <w:szCs w:val="26"/>
        </w:rPr>
        <w:t>challenge the ALJ’s finding that Mr. Camero was a “close friend” of the Castaneiras, arguing that they are “acquaintances, not close friends</w:t>
      </w:r>
      <w:r w:rsidR="004F314A">
        <w:rPr>
          <w:bCs/>
          <w:color w:val="252525"/>
          <w:sz w:val="26"/>
          <w:szCs w:val="26"/>
        </w:rPr>
        <w:t>[.]</w:t>
      </w:r>
      <w:r>
        <w:rPr>
          <w:bCs/>
          <w:color w:val="252525"/>
          <w:sz w:val="26"/>
          <w:szCs w:val="26"/>
        </w:rPr>
        <w:t xml:space="preserve">” </w:t>
      </w:r>
      <w:r w:rsidR="004F314A">
        <w:rPr>
          <w:bCs/>
          <w:color w:val="252525"/>
          <w:sz w:val="26"/>
          <w:szCs w:val="26"/>
        </w:rPr>
        <w:t xml:space="preserve"> </w:t>
      </w:r>
      <w:r w:rsidR="004F314A" w:rsidRPr="004F314A">
        <w:rPr>
          <w:bCs/>
          <w:color w:val="252525"/>
          <w:sz w:val="26"/>
          <w:szCs w:val="26"/>
        </w:rPr>
        <w:t>Exc. at 5.</w:t>
      </w:r>
      <w:r w:rsidR="004F314A">
        <w:rPr>
          <w:bCs/>
          <w:color w:val="252525"/>
          <w:sz w:val="26"/>
          <w:szCs w:val="26"/>
        </w:rPr>
        <w:t xml:space="preserve">  </w:t>
      </w:r>
      <w:r>
        <w:rPr>
          <w:bCs/>
          <w:color w:val="252525"/>
          <w:sz w:val="26"/>
          <w:szCs w:val="26"/>
        </w:rPr>
        <w:t xml:space="preserve">Contrary to the Complainants’ argument, </w:t>
      </w:r>
      <w:r w:rsidR="004F314A">
        <w:rPr>
          <w:bCs/>
          <w:color w:val="252525"/>
          <w:sz w:val="26"/>
          <w:szCs w:val="26"/>
        </w:rPr>
        <w:t xml:space="preserve">however, </w:t>
      </w:r>
      <w:r>
        <w:rPr>
          <w:bCs/>
          <w:color w:val="252525"/>
          <w:sz w:val="26"/>
          <w:szCs w:val="26"/>
        </w:rPr>
        <w:t>Mr.</w:t>
      </w:r>
      <w:r w:rsidR="00F728B3">
        <w:rPr>
          <w:bCs/>
          <w:color w:val="252525"/>
          <w:sz w:val="26"/>
          <w:szCs w:val="26"/>
        </w:rPr>
        <w:t> </w:t>
      </w:r>
      <w:r>
        <w:rPr>
          <w:bCs/>
          <w:color w:val="252525"/>
          <w:sz w:val="26"/>
          <w:szCs w:val="26"/>
        </w:rPr>
        <w:t xml:space="preserve">Camero himself </w:t>
      </w:r>
      <w:r w:rsidR="004F314A">
        <w:rPr>
          <w:bCs/>
          <w:color w:val="252525"/>
          <w:sz w:val="26"/>
          <w:szCs w:val="26"/>
        </w:rPr>
        <w:t>testified that he was “very good friends with the family</w:t>
      </w:r>
      <w:r w:rsidR="00F728B3">
        <w:rPr>
          <w:bCs/>
          <w:color w:val="252525"/>
          <w:sz w:val="26"/>
          <w:szCs w:val="26"/>
        </w:rPr>
        <w:t>[,]</w:t>
      </w:r>
      <w:r w:rsidR="004F314A">
        <w:rPr>
          <w:bCs/>
          <w:color w:val="252525"/>
          <w:sz w:val="26"/>
          <w:szCs w:val="26"/>
        </w:rPr>
        <w:t xml:space="preserve">” </w:t>
      </w:r>
      <w:r>
        <w:rPr>
          <w:bCs/>
          <w:color w:val="252525"/>
          <w:sz w:val="26"/>
          <w:szCs w:val="26"/>
        </w:rPr>
        <w:t xml:space="preserve">Tr. at </w:t>
      </w:r>
      <w:r w:rsidR="004F314A">
        <w:rPr>
          <w:bCs/>
          <w:color w:val="252525"/>
          <w:sz w:val="26"/>
          <w:szCs w:val="26"/>
        </w:rPr>
        <w:t>235</w:t>
      </w:r>
      <w:r w:rsidR="00F728B3">
        <w:rPr>
          <w:bCs/>
          <w:color w:val="252525"/>
          <w:sz w:val="26"/>
          <w:szCs w:val="26"/>
        </w:rPr>
        <w:t>, thus t</w:t>
      </w:r>
      <w:r w:rsidR="00796AD9">
        <w:rPr>
          <w:bCs/>
          <w:color w:val="252525"/>
          <w:sz w:val="26"/>
          <w:szCs w:val="26"/>
        </w:rPr>
        <w:t>h</w:t>
      </w:r>
      <w:r w:rsidR="00F728B3">
        <w:rPr>
          <w:bCs/>
          <w:color w:val="252525"/>
          <w:sz w:val="26"/>
          <w:szCs w:val="26"/>
        </w:rPr>
        <w:t xml:space="preserve">at </w:t>
      </w:r>
      <w:r w:rsidR="005A7F7D">
        <w:rPr>
          <w:bCs/>
          <w:color w:val="252525"/>
          <w:sz w:val="26"/>
          <w:szCs w:val="26"/>
        </w:rPr>
        <w:t>challenge</w:t>
      </w:r>
      <w:r w:rsidR="00F728B3">
        <w:rPr>
          <w:bCs/>
          <w:color w:val="252525"/>
          <w:sz w:val="26"/>
          <w:szCs w:val="26"/>
        </w:rPr>
        <w:t xml:space="preserve"> </w:t>
      </w:r>
      <w:r w:rsidR="00796AD9">
        <w:rPr>
          <w:bCs/>
          <w:color w:val="252525"/>
          <w:sz w:val="26"/>
          <w:szCs w:val="26"/>
        </w:rPr>
        <w:t>is directly refuted by the Complainants’ own witness’ testimony.</w:t>
      </w:r>
      <w:r w:rsidR="0065740F">
        <w:rPr>
          <w:bCs/>
          <w:color w:val="252525"/>
          <w:sz w:val="26"/>
          <w:szCs w:val="26"/>
        </w:rPr>
        <w:t xml:space="preserve">  R. Exc. at 5.</w:t>
      </w:r>
    </w:p>
    <w:p w:rsidR="0022537B" w:rsidRDefault="0022537B" w:rsidP="00994736">
      <w:pPr>
        <w:widowControl/>
        <w:tabs>
          <w:tab w:val="left" w:pos="-720"/>
          <w:tab w:val="left" w:pos="1440"/>
        </w:tabs>
        <w:suppressAutoHyphens/>
        <w:autoSpaceDE w:val="0"/>
        <w:autoSpaceDN w:val="0"/>
        <w:spacing w:line="360" w:lineRule="auto"/>
        <w:rPr>
          <w:bCs/>
          <w:color w:val="252525"/>
          <w:sz w:val="26"/>
          <w:szCs w:val="26"/>
        </w:rPr>
      </w:pPr>
    </w:p>
    <w:p w:rsidR="00796AD9" w:rsidRPr="00796AD9" w:rsidRDefault="0022537B" w:rsidP="00796AD9">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r>
      <w:r w:rsidR="004F314A">
        <w:rPr>
          <w:bCs/>
          <w:color w:val="252525"/>
          <w:sz w:val="26"/>
          <w:szCs w:val="26"/>
        </w:rPr>
        <w:t>More critical to our review of the evidence, and we believe the ALJ’s as well, however, were the ALJ’s findings that the information upon which Mr. Camero relied in espousing his opinions was unreliable or unsupported</w:t>
      </w:r>
      <w:r w:rsidR="00A24F8B">
        <w:rPr>
          <w:bCs/>
          <w:color w:val="252525"/>
          <w:sz w:val="26"/>
          <w:szCs w:val="26"/>
        </w:rPr>
        <w:t xml:space="preserve"> </w:t>
      </w:r>
      <w:r w:rsidR="00796AD9">
        <w:rPr>
          <w:bCs/>
          <w:color w:val="252525"/>
          <w:sz w:val="26"/>
          <w:szCs w:val="26"/>
        </w:rPr>
        <w:t>based upon his lack of personal information</w:t>
      </w:r>
      <w:r w:rsidR="004F314A">
        <w:rPr>
          <w:bCs/>
          <w:color w:val="252525"/>
          <w:sz w:val="26"/>
          <w:szCs w:val="26"/>
        </w:rPr>
        <w:t xml:space="preserve">.  </w:t>
      </w:r>
      <w:r w:rsidR="00796AD9" w:rsidRPr="00796AD9">
        <w:rPr>
          <w:bCs/>
          <w:color w:val="252525"/>
          <w:sz w:val="26"/>
          <w:szCs w:val="26"/>
        </w:rPr>
        <w:t xml:space="preserve">Relying again on the Pennsylvania Rules of Evidence, the ALJ addressed the legal standards applicable to opinion testimony in Pennsylvania.  In short, </w:t>
      </w:r>
      <w:r w:rsidR="00435275" w:rsidRPr="00435275">
        <w:rPr>
          <w:bCs/>
          <w:color w:val="252525"/>
          <w:sz w:val="26"/>
          <w:szCs w:val="26"/>
        </w:rPr>
        <w:t xml:space="preserve">a witness </w:t>
      </w:r>
      <w:r w:rsidR="00435275">
        <w:rPr>
          <w:bCs/>
          <w:color w:val="252525"/>
          <w:sz w:val="26"/>
          <w:szCs w:val="26"/>
        </w:rPr>
        <w:t xml:space="preserve">may testify to a subject about which he or she has </w:t>
      </w:r>
      <w:r w:rsidR="00435275" w:rsidRPr="00435275">
        <w:rPr>
          <w:bCs/>
          <w:color w:val="252525"/>
          <w:sz w:val="26"/>
          <w:szCs w:val="26"/>
        </w:rPr>
        <w:t xml:space="preserve">first-hand knowledge </w:t>
      </w:r>
      <w:r w:rsidR="00435275">
        <w:rPr>
          <w:bCs/>
          <w:color w:val="252525"/>
          <w:sz w:val="26"/>
          <w:szCs w:val="26"/>
        </w:rPr>
        <w:t xml:space="preserve">or may offer expert testimony if qualified by knowledge, skill, experience, training, or education.  I.D. at 24-25; </w:t>
      </w:r>
      <w:r w:rsidR="00435275">
        <w:rPr>
          <w:bCs/>
          <w:i/>
          <w:color w:val="252525"/>
          <w:sz w:val="26"/>
          <w:szCs w:val="26"/>
        </w:rPr>
        <w:t xml:space="preserve">see also </w:t>
      </w:r>
      <w:r w:rsidR="00435275" w:rsidRPr="00435275">
        <w:rPr>
          <w:bCs/>
          <w:i/>
          <w:color w:val="252525"/>
          <w:sz w:val="26"/>
          <w:szCs w:val="26"/>
        </w:rPr>
        <w:t>Gibson v. Workers’ Compensation Bd. of Rev</w:t>
      </w:r>
      <w:r w:rsidR="00435275" w:rsidRPr="00E956B9">
        <w:rPr>
          <w:bCs/>
          <w:color w:val="252525"/>
          <w:sz w:val="26"/>
          <w:szCs w:val="26"/>
        </w:rPr>
        <w:t>., 580 Pa. 470, 861 A.2d 938 (2004) (</w:t>
      </w:r>
      <w:r w:rsidR="00435275" w:rsidRPr="00435275">
        <w:rPr>
          <w:bCs/>
          <w:i/>
          <w:color w:val="252525"/>
          <w:sz w:val="26"/>
          <w:szCs w:val="26"/>
        </w:rPr>
        <w:t>Gibson</w:t>
      </w:r>
      <w:r w:rsidR="00435275" w:rsidRPr="00E956B9">
        <w:rPr>
          <w:bCs/>
          <w:color w:val="252525"/>
          <w:sz w:val="26"/>
          <w:szCs w:val="26"/>
        </w:rPr>
        <w:t>)</w:t>
      </w:r>
      <w:r w:rsidR="00435275" w:rsidRPr="00435275">
        <w:rPr>
          <w:bCs/>
          <w:color w:val="252525"/>
          <w:sz w:val="26"/>
          <w:szCs w:val="26"/>
        </w:rPr>
        <w:t>.</w:t>
      </w:r>
    </w:p>
    <w:p w:rsidR="00796AD9" w:rsidRDefault="00796AD9" w:rsidP="00994736">
      <w:pPr>
        <w:widowControl/>
        <w:tabs>
          <w:tab w:val="left" w:pos="-720"/>
          <w:tab w:val="left" w:pos="1440"/>
        </w:tabs>
        <w:suppressAutoHyphens/>
        <w:autoSpaceDE w:val="0"/>
        <w:autoSpaceDN w:val="0"/>
        <w:spacing w:line="360" w:lineRule="auto"/>
        <w:rPr>
          <w:bCs/>
          <w:color w:val="252525"/>
          <w:sz w:val="26"/>
          <w:szCs w:val="26"/>
        </w:rPr>
      </w:pPr>
    </w:p>
    <w:p w:rsidR="0022537B" w:rsidRDefault="00796AD9" w:rsidP="00994736">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r>
      <w:r w:rsidR="004F314A">
        <w:rPr>
          <w:bCs/>
          <w:color w:val="252525"/>
          <w:sz w:val="26"/>
          <w:szCs w:val="26"/>
        </w:rPr>
        <w:t>The ALJ found that Mr. Camero testified inconsistently to the performance of the transformer over time, testifying that it was replaced three times and exploded four times, all in apparent reliance on the testimony of the Castaneiras, which itself was vague</w:t>
      </w:r>
      <w:r w:rsidR="0022537B">
        <w:rPr>
          <w:bCs/>
          <w:color w:val="252525"/>
          <w:sz w:val="26"/>
          <w:szCs w:val="26"/>
        </w:rPr>
        <w:t xml:space="preserve"> and </w:t>
      </w:r>
      <w:r w:rsidR="00A24F8B">
        <w:rPr>
          <w:bCs/>
          <w:color w:val="252525"/>
          <w:sz w:val="26"/>
          <w:szCs w:val="26"/>
        </w:rPr>
        <w:t xml:space="preserve">differed from </w:t>
      </w:r>
      <w:r w:rsidR="0022537B">
        <w:rPr>
          <w:bCs/>
          <w:color w:val="252525"/>
          <w:sz w:val="26"/>
          <w:szCs w:val="26"/>
        </w:rPr>
        <w:t>Mr. Camero’s testimony</w:t>
      </w:r>
      <w:r w:rsidR="004F314A">
        <w:rPr>
          <w:bCs/>
          <w:color w:val="252525"/>
          <w:sz w:val="26"/>
          <w:szCs w:val="26"/>
        </w:rPr>
        <w:t>.  I.D. at 27</w:t>
      </w:r>
      <w:r w:rsidR="00A24F8B">
        <w:rPr>
          <w:bCs/>
          <w:color w:val="252525"/>
          <w:sz w:val="26"/>
          <w:szCs w:val="26"/>
        </w:rPr>
        <w:t>; Tr. at 252-53</w:t>
      </w:r>
      <w:r w:rsidR="004F314A">
        <w:rPr>
          <w:bCs/>
          <w:color w:val="252525"/>
          <w:sz w:val="26"/>
          <w:szCs w:val="26"/>
        </w:rPr>
        <w:t xml:space="preserve">.  </w:t>
      </w:r>
      <w:r w:rsidR="0022537B">
        <w:rPr>
          <w:bCs/>
          <w:color w:val="252525"/>
          <w:sz w:val="26"/>
          <w:szCs w:val="26"/>
        </w:rPr>
        <w:t>T</w:t>
      </w:r>
      <w:r w:rsidR="004F314A">
        <w:rPr>
          <w:bCs/>
          <w:color w:val="252525"/>
          <w:sz w:val="26"/>
          <w:szCs w:val="26"/>
        </w:rPr>
        <w:t xml:space="preserve">he Castaneiras themselves </w:t>
      </w:r>
      <w:r w:rsidR="0022537B">
        <w:rPr>
          <w:bCs/>
          <w:color w:val="252525"/>
          <w:sz w:val="26"/>
          <w:szCs w:val="26"/>
        </w:rPr>
        <w:t>were not specific as to t</w:t>
      </w:r>
      <w:r w:rsidR="004F314A">
        <w:rPr>
          <w:bCs/>
          <w:color w:val="252525"/>
          <w:sz w:val="26"/>
          <w:szCs w:val="26"/>
        </w:rPr>
        <w:t xml:space="preserve">he </w:t>
      </w:r>
      <w:r w:rsidR="0022537B">
        <w:rPr>
          <w:bCs/>
          <w:color w:val="252525"/>
          <w:sz w:val="26"/>
          <w:szCs w:val="26"/>
        </w:rPr>
        <w:t>performance of the transformer</w:t>
      </w:r>
      <w:r w:rsidR="004F314A">
        <w:rPr>
          <w:bCs/>
          <w:color w:val="252525"/>
          <w:sz w:val="26"/>
          <w:szCs w:val="26"/>
        </w:rPr>
        <w:t xml:space="preserve">.  </w:t>
      </w:r>
      <w:r w:rsidR="004F314A">
        <w:rPr>
          <w:bCs/>
          <w:i/>
          <w:color w:val="252525"/>
          <w:sz w:val="26"/>
          <w:szCs w:val="26"/>
        </w:rPr>
        <w:t>See, e.g.</w:t>
      </w:r>
      <w:r w:rsidR="004F314A">
        <w:rPr>
          <w:bCs/>
          <w:color w:val="252525"/>
          <w:sz w:val="26"/>
          <w:szCs w:val="26"/>
        </w:rPr>
        <w:t xml:space="preserve">, Tr. at </w:t>
      </w:r>
      <w:r w:rsidR="00372113">
        <w:rPr>
          <w:bCs/>
          <w:color w:val="252525"/>
          <w:sz w:val="26"/>
          <w:szCs w:val="26"/>
        </w:rPr>
        <w:t>12 (Mr. Castane</w:t>
      </w:r>
      <w:r w:rsidR="00653AEA">
        <w:rPr>
          <w:bCs/>
          <w:color w:val="252525"/>
          <w:sz w:val="26"/>
          <w:szCs w:val="26"/>
        </w:rPr>
        <w:t>i</w:t>
      </w:r>
      <w:r w:rsidR="00372113">
        <w:rPr>
          <w:bCs/>
          <w:color w:val="252525"/>
          <w:sz w:val="26"/>
          <w:szCs w:val="26"/>
        </w:rPr>
        <w:t>ra: “We’ve had a transformer blow five or six times outside of our house.”); at 40 (</w:t>
      </w:r>
      <w:r w:rsidR="00372113" w:rsidRPr="00372113">
        <w:rPr>
          <w:bCs/>
          <w:color w:val="252525"/>
          <w:sz w:val="26"/>
          <w:szCs w:val="26"/>
        </w:rPr>
        <w:t>Mr. Castane</w:t>
      </w:r>
      <w:r w:rsidR="00653AEA">
        <w:rPr>
          <w:bCs/>
          <w:color w:val="252525"/>
          <w:sz w:val="26"/>
          <w:szCs w:val="26"/>
        </w:rPr>
        <w:t>i</w:t>
      </w:r>
      <w:r w:rsidR="00372113" w:rsidRPr="00372113">
        <w:rPr>
          <w:bCs/>
          <w:color w:val="252525"/>
          <w:sz w:val="26"/>
          <w:szCs w:val="26"/>
        </w:rPr>
        <w:t>ra:</w:t>
      </w:r>
      <w:r w:rsidR="004F314A">
        <w:rPr>
          <w:bCs/>
          <w:color w:val="252525"/>
          <w:sz w:val="26"/>
          <w:szCs w:val="26"/>
        </w:rPr>
        <w:t xml:space="preserve"> </w:t>
      </w:r>
      <w:r w:rsidR="00372113">
        <w:rPr>
          <w:bCs/>
          <w:color w:val="252525"/>
          <w:sz w:val="26"/>
          <w:szCs w:val="26"/>
        </w:rPr>
        <w:t>“our transformers seem to blow on a regular basis . . . . they constantly blow in our house.”); at 89 (</w:t>
      </w:r>
      <w:r w:rsidR="00372113" w:rsidRPr="00372113">
        <w:rPr>
          <w:bCs/>
          <w:color w:val="252525"/>
          <w:sz w:val="26"/>
          <w:szCs w:val="26"/>
        </w:rPr>
        <w:t>Mr</w:t>
      </w:r>
      <w:r w:rsidR="00372113">
        <w:rPr>
          <w:bCs/>
          <w:color w:val="252525"/>
          <w:sz w:val="26"/>
          <w:szCs w:val="26"/>
        </w:rPr>
        <w:t>s</w:t>
      </w:r>
      <w:r w:rsidR="00372113" w:rsidRPr="00372113">
        <w:rPr>
          <w:bCs/>
          <w:color w:val="252525"/>
          <w:sz w:val="26"/>
          <w:szCs w:val="26"/>
        </w:rPr>
        <w:t>. Castane</w:t>
      </w:r>
      <w:r w:rsidR="00653AEA">
        <w:rPr>
          <w:bCs/>
          <w:color w:val="252525"/>
          <w:sz w:val="26"/>
          <w:szCs w:val="26"/>
        </w:rPr>
        <w:t>i</w:t>
      </w:r>
      <w:r w:rsidR="00372113" w:rsidRPr="00372113">
        <w:rPr>
          <w:bCs/>
          <w:color w:val="252525"/>
          <w:sz w:val="26"/>
          <w:szCs w:val="26"/>
        </w:rPr>
        <w:t>ra:</w:t>
      </w:r>
      <w:r w:rsidR="004F314A">
        <w:rPr>
          <w:bCs/>
          <w:color w:val="252525"/>
          <w:sz w:val="26"/>
          <w:szCs w:val="26"/>
        </w:rPr>
        <w:t xml:space="preserve"> </w:t>
      </w:r>
      <w:r w:rsidR="00372113">
        <w:rPr>
          <w:bCs/>
          <w:color w:val="252525"/>
          <w:sz w:val="26"/>
          <w:szCs w:val="26"/>
        </w:rPr>
        <w:t xml:space="preserve">“[W]e’re on our fifth transformer in ten years[.]”); </w:t>
      </w:r>
      <w:r w:rsidR="0022537B">
        <w:rPr>
          <w:bCs/>
          <w:color w:val="252525"/>
          <w:sz w:val="26"/>
          <w:szCs w:val="26"/>
        </w:rPr>
        <w:t>at 211 (</w:t>
      </w:r>
      <w:r w:rsidR="0022537B" w:rsidRPr="0022537B">
        <w:rPr>
          <w:bCs/>
          <w:color w:val="252525"/>
          <w:sz w:val="26"/>
          <w:szCs w:val="26"/>
        </w:rPr>
        <w:t>Mr. Castane</w:t>
      </w:r>
      <w:r w:rsidR="00653AEA">
        <w:rPr>
          <w:bCs/>
          <w:color w:val="252525"/>
          <w:sz w:val="26"/>
          <w:szCs w:val="26"/>
        </w:rPr>
        <w:t>i</w:t>
      </w:r>
      <w:r w:rsidR="0022537B" w:rsidRPr="0022537B">
        <w:rPr>
          <w:bCs/>
          <w:color w:val="252525"/>
          <w:sz w:val="26"/>
          <w:szCs w:val="26"/>
        </w:rPr>
        <w:t>ra:</w:t>
      </w:r>
      <w:r w:rsidR="0022537B">
        <w:rPr>
          <w:bCs/>
          <w:color w:val="252525"/>
          <w:sz w:val="26"/>
          <w:szCs w:val="26"/>
        </w:rPr>
        <w:t xml:space="preserve"> “Well, we’ve had a transformer being changed numerous times --- at least twice that I ---.”).  PPL, on the other hand, presented </w:t>
      </w:r>
      <w:r w:rsidR="006419B2">
        <w:rPr>
          <w:bCs/>
          <w:color w:val="252525"/>
          <w:sz w:val="26"/>
          <w:szCs w:val="26"/>
        </w:rPr>
        <w:t xml:space="preserve">evidence </w:t>
      </w:r>
      <w:r w:rsidR="00F728B3">
        <w:rPr>
          <w:bCs/>
          <w:color w:val="252525"/>
          <w:sz w:val="26"/>
          <w:szCs w:val="26"/>
        </w:rPr>
        <w:t xml:space="preserve">in the form of </w:t>
      </w:r>
      <w:r w:rsidR="0022537B">
        <w:rPr>
          <w:bCs/>
          <w:color w:val="252525"/>
          <w:sz w:val="26"/>
          <w:szCs w:val="26"/>
        </w:rPr>
        <w:t>a business record that the transformer was replaced on</w:t>
      </w:r>
      <w:r w:rsidR="006A48F9">
        <w:rPr>
          <w:bCs/>
          <w:color w:val="252525"/>
          <w:sz w:val="26"/>
          <w:szCs w:val="26"/>
        </w:rPr>
        <w:t xml:space="preserve">e </w:t>
      </w:r>
      <w:r w:rsidR="0022537B">
        <w:rPr>
          <w:bCs/>
          <w:color w:val="252525"/>
          <w:sz w:val="26"/>
          <w:szCs w:val="26"/>
        </w:rPr>
        <w:t>time in recent years</w:t>
      </w:r>
      <w:r w:rsidR="006419B2">
        <w:rPr>
          <w:bCs/>
          <w:color w:val="252525"/>
          <w:sz w:val="26"/>
          <w:szCs w:val="26"/>
        </w:rPr>
        <w:t xml:space="preserve">, February </w:t>
      </w:r>
      <w:r w:rsidR="00A24F8B">
        <w:rPr>
          <w:bCs/>
          <w:color w:val="252525"/>
          <w:sz w:val="26"/>
          <w:szCs w:val="26"/>
        </w:rPr>
        <w:t>5</w:t>
      </w:r>
      <w:r w:rsidR="006A48F9">
        <w:rPr>
          <w:bCs/>
          <w:color w:val="252525"/>
          <w:sz w:val="26"/>
          <w:szCs w:val="26"/>
        </w:rPr>
        <w:t>, 2014,</w:t>
      </w:r>
      <w:r w:rsidR="0022537B">
        <w:rPr>
          <w:bCs/>
          <w:color w:val="252525"/>
          <w:sz w:val="26"/>
          <w:szCs w:val="26"/>
        </w:rPr>
        <w:t xml:space="preserve"> due to ice storm damage.  We agree with the ALJ’s conclusion</w:t>
      </w:r>
      <w:r w:rsidR="006419B2">
        <w:rPr>
          <w:bCs/>
          <w:color w:val="252525"/>
          <w:sz w:val="26"/>
          <w:szCs w:val="26"/>
        </w:rPr>
        <w:t xml:space="preserve"> </w:t>
      </w:r>
      <w:r w:rsidR="0022537B">
        <w:rPr>
          <w:bCs/>
          <w:color w:val="252525"/>
          <w:sz w:val="26"/>
          <w:szCs w:val="26"/>
        </w:rPr>
        <w:t xml:space="preserve"> that Mr. Camero’s testimony </w:t>
      </w:r>
      <w:r w:rsidR="006419B2">
        <w:rPr>
          <w:bCs/>
          <w:color w:val="252525"/>
          <w:sz w:val="26"/>
          <w:szCs w:val="26"/>
        </w:rPr>
        <w:t>regarding the replacement of the transformer</w:t>
      </w:r>
      <w:r w:rsidR="006A48F9">
        <w:rPr>
          <w:bCs/>
          <w:color w:val="252525"/>
          <w:sz w:val="26"/>
          <w:szCs w:val="26"/>
        </w:rPr>
        <w:t xml:space="preserve"> lacked </w:t>
      </w:r>
      <w:r w:rsidR="006A48F9">
        <w:rPr>
          <w:bCs/>
          <w:color w:val="252525"/>
          <w:sz w:val="26"/>
          <w:szCs w:val="26"/>
        </w:rPr>
        <w:lastRenderedPageBreak/>
        <w:t>credibility</w:t>
      </w:r>
      <w:r w:rsidR="00A24F8B">
        <w:rPr>
          <w:bCs/>
          <w:color w:val="252525"/>
          <w:sz w:val="26"/>
          <w:szCs w:val="26"/>
        </w:rPr>
        <w:t xml:space="preserve"> </w:t>
      </w:r>
      <w:r w:rsidR="006A48F9">
        <w:rPr>
          <w:bCs/>
          <w:color w:val="252525"/>
          <w:sz w:val="26"/>
          <w:szCs w:val="26"/>
        </w:rPr>
        <w:t xml:space="preserve">because it was </w:t>
      </w:r>
      <w:r w:rsidR="0022537B">
        <w:rPr>
          <w:bCs/>
          <w:color w:val="252525"/>
          <w:sz w:val="26"/>
          <w:szCs w:val="26"/>
        </w:rPr>
        <w:t>not founded in record evidence</w:t>
      </w:r>
      <w:r w:rsidR="00A24F8B">
        <w:rPr>
          <w:bCs/>
          <w:color w:val="252525"/>
          <w:sz w:val="26"/>
          <w:szCs w:val="26"/>
        </w:rPr>
        <w:t>, and it</w:t>
      </w:r>
      <w:r w:rsidR="0022537B">
        <w:rPr>
          <w:bCs/>
          <w:color w:val="252525"/>
          <w:sz w:val="26"/>
          <w:szCs w:val="26"/>
        </w:rPr>
        <w:t xml:space="preserve"> </w:t>
      </w:r>
      <w:r w:rsidR="006A48F9">
        <w:rPr>
          <w:bCs/>
          <w:color w:val="252525"/>
          <w:sz w:val="26"/>
          <w:szCs w:val="26"/>
        </w:rPr>
        <w:t xml:space="preserve">cannot support his opinion as an expert that it malperformed due to its size.  </w:t>
      </w:r>
      <w:r w:rsidR="0022537B">
        <w:rPr>
          <w:bCs/>
          <w:color w:val="252525"/>
          <w:sz w:val="26"/>
          <w:szCs w:val="26"/>
        </w:rPr>
        <w:t>I.D. at 27</w:t>
      </w:r>
      <w:r w:rsidR="006419B2">
        <w:rPr>
          <w:bCs/>
          <w:color w:val="252525"/>
          <w:sz w:val="26"/>
          <w:szCs w:val="26"/>
        </w:rPr>
        <w:t>, 28</w:t>
      </w:r>
      <w:r w:rsidR="0022537B">
        <w:rPr>
          <w:bCs/>
          <w:color w:val="252525"/>
          <w:sz w:val="26"/>
          <w:szCs w:val="26"/>
        </w:rPr>
        <w:t>.</w:t>
      </w:r>
    </w:p>
    <w:p w:rsidR="0022537B" w:rsidRDefault="0022537B" w:rsidP="00994736">
      <w:pPr>
        <w:widowControl/>
        <w:tabs>
          <w:tab w:val="left" w:pos="-720"/>
          <w:tab w:val="left" w:pos="1440"/>
        </w:tabs>
        <w:suppressAutoHyphens/>
        <w:autoSpaceDE w:val="0"/>
        <w:autoSpaceDN w:val="0"/>
        <w:spacing w:line="360" w:lineRule="auto"/>
        <w:rPr>
          <w:bCs/>
          <w:color w:val="252525"/>
          <w:sz w:val="26"/>
          <w:szCs w:val="26"/>
        </w:rPr>
      </w:pPr>
    </w:p>
    <w:p w:rsidR="00D52399" w:rsidRDefault="0022537B" w:rsidP="00994736">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r>
      <w:r w:rsidR="006419B2">
        <w:rPr>
          <w:bCs/>
          <w:color w:val="252525"/>
          <w:sz w:val="26"/>
          <w:szCs w:val="26"/>
        </w:rPr>
        <w:t xml:space="preserve">The ALJ also found that in consideration of the testimony from PPL’s witnesses Hadginske and Matter, Mr. </w:t>
      </w:r>
      <w:r w:rsidR="00A24F8B">
        <w:rPr>
          <w:bCs/>
          <w:color w:val="252525"/>
          <w:sz w:val="26"/>
          <w:szCs w:val="26"/>
        </w:rPr>
        <w:t>Cam</w:t>
      </w:r>
      <w:r w:rsidR="006419B2">
        <w:rPr>
          <w:bCs/>
          <w:color w:val="252525"/>
          <w:sz w:val="26"/>
          <w:szCs w:val="26"/>
        </w:rPr>
        <w:t xml:space="preserve">ero’s </w:t>
      </w:r>
      <w:r w:rsidR="00A24F8B">
        <w:rPr>
          <w:bCs/>
          <w:color w:val="252525"/>
          <w:sz w:val="26"/>
          <w:szCs w:val="26"/>
        </w:rPr>
        <w:t>opinion</w:t>
      </w:r>
      <w:r w:rsidR="006419B2">
        <w:rPr>
          <w:bCs/>
          <w:color w:val="252525"/>
          <w:sz w:val="26"/>
          <w:szCs w:val="26"/>
        </w:rPr>
        <w:t xml:space="preserve"> that the size of the transformer was responsible for </w:t>
      </w:r>
      <w:r w:rsidR="00A24F8B">
        <w:rPr>
          <w:bCs/>
          <w:color w:val="252525"/>
          <w:sz w:val="26"/>
          <w:szCs w:val="26"/>
        </w:rPr>
        <w:t xml:space="preserve">malfunctioning appliances and increased electric usage in the Castaneiras’ home carried less weight.  </w:t>
      </w:r>
      <w:r w:rsidR="007D0E29">
        <w:rPr>
          <w:bCs/>
          <w:color w:val="252525"/>
          <w:sz w:val="26"/>
          <w:szCs w:val="26"/>
        </w:rPr>
        <w:t>During the hearing, t</w:t>
      </w:r>
      <w:r w:rsidR="00A24F8B">
        <w:rPr>
          <w:bCs/>
          <w:color w:val="252525"/>
          <w:sz w:val="26"/>
          <w:szCs w:val="26"/>
        </w:rPr>
        <w:t>he ALJ accepted Mr.</w:t>
      </w:r>
      <w:r w:rsidR="002449E1">
        <w:rPr>
          <w:bCs/>
          <w:color w:val="252525"/>
          <w:sz w:val="26"/>
          <w:szCs w:val="26"/>
        </w:rPr>
        <w:t> </w:t>
      </w:r>
      <w:r w:rsidR="00A24F8B">
        <w:rPr>
          <w:bCs/>
          <w:color w:val="252525"/>
          <w:sz w:val="26"/>
          <w:szCs w:val="26"/>
        </w:rPr>
        <w:t>Camero’s testimony as an expert</w:t>
      </w:r>
      <w:r w:rsidR="00E956B9">
        <w:rPr>
          <w:bCs/>
          <w:color w:val="252525"/>
          <w:sz w:val="26"/>
          <w:szCs w:val="26"/>
        </w:rPr>
        <w:t>,</w:t>
      </w:r>
      <w:r w:rsidR="00A24F8B">
        <w:rPr>
          <w:bCs/>
          <w:color w:val="252525"/>
          <w:sz w:val="26"/>
          <w:szCs w:val="26"/>
        </w:rPr>
        <w:t xml:space="preserve"> over the </w:t>
      </w:r>
      <w:r w:rsidR="007D0E29">
        <w:rPr>
          <w:bCs/>
          <w:color w:val="252525"/>
          <w:sz w:val="26"/>
          <w:szCs w:val="26"/>
        </w:rPr>
        <w:t xml:space="preserve">repeated </w:t>
      </w:r>
      <w:r w:rsidR="00A24F8B">
        <w:rPr>
          <w:bCs/>
          <w:color w:val="252525"/>
          <w:sz w:val="26"/>
          <w:szCs w:val="26"/>
        </w:rPr>
        <w:t xml:space="preserve">objections of PPL, </w:t>
      </w:r>
      <w:r w:rsidR="007D0E29">
        <w:rPr>
          <w:bCs/>
          <w:color w:val="252525"/>
          <w:sz w:val="26"/>
          <w:szCs w:val="26"/>
        </w:rPr>
        <w:t xml:space="preserve">based upon his having obtained an undergraduate degree in electrical engineering </w:t>
      </w:r>
      <w:r w:rsidR="00E956B9">
        <w:rPr>
          <w:bCs/>
          <w:color w:val="252525"/>
          <w:sz w:val="26"/>
          <w:szCs w:val="26"/>
        </w:rPr>
        <w:t xml:space="preserve">and his working toward a master’s degree.  The ALJ </w:t>
      </w:r>
      <w:r w:rsidR="007D0E29">
        <w:rPr>
          <w:bCs/>
          <w:color w:val="252525"/>
          <w:sz w:val="26"/>
          <w:szCs w:val="26"/>
        </w:rPr>
        <w:t>stat</w:t>
      </w:r>
      <w:r w:rsidR="00E956B9">
        <w:rPr>
          <w:bCs/>
          <w:color w:val="252525"/>
          <w:sz w:val="26"/>
          <w:szCs w:val="26"/>
        </w:rPr>
        <w:t>ed,</w:t>
      </w:r>
      <w:r w:rsidR="007D0E29">
        <w:rPr>
          <w:bCs/>
          <w:color w:val="252525"/>
          <w:sz w:val="26"/>
          <w:szCs w:val="26"/>
        </w:rPr>
        <w:t xml:space="preserve"> however</w:t>
      </w:r>
      <w:r w:rsidR="00E956B9">
        <w:rPr>
          <w:bCs/>
          <w:color w:val="252525"/>
          <w:sz w:val="26"/>
          <w:szCs w:val="26"/>
        </w:rPr>
        <w:t>,</w:t>
      </w:r>
      <w:r w:rsidR="007D0E29">
        <w:rPr>
          <w:bCs/>
          <w:color w:val="252525"/>
          <w:sz w:val="26"/>
          <w:szCs w:val="26"/>
        </w:rPr>
        <w:t xml:space="preserve"> that she would evaluate the weight to be given </w:t>
      </w:r>
      <w:r w:rsidR="00E956B9">
        <w:rPr>
          <w:bCs/>
          <w:color w:val="252525"/>
          <w:sz w:val="26"/>
          <w:szCs w:val="26"/>
        </w:rPr>
        <w:t xml:space="preserve">to Mr. Camero’s testimony </w:t>
      </w:r>
      <w:r w:rsidR="007D0E29">
        <w:rPr>
          <w:bCs/>
          <w:color w:val="252525"/>
          <w:sz w:val="26"/>
          <w:szCs w:val="26"/>
        </w:rPr>
        <w:t>afterwards.  Tr. at 221-28.</w:t>
      </w:r>
    </w:p>
    <w:p w:rsidR="00D52399" w:rsidRDefault="00D52399" w:rsidP="00994736">
      <w:pPr>
        <w:widowControl/>
        <w:tabs>
          <w:tab w:val="left" w:pos="-720"/>
          <w:tab w:val="left" w:pos="1440"/>
        </w:tabs>
        <w:suppressAutoHyphens/>
        <w:autoSpaceDE w:val="0"/>
        <w:autoSpaceDN w:val="0"/>
        <w:spacing w:line="360" w:lineRule="auto"/>
        <w:rPr>
          <w:bCs/>
          <w:color w:val="252525"/>
          <w:sz w:val="26"/>
          <w:szCs w:val="26"/>
        </w:rPr>
      </w:pPr>
    </w:p>
    <w:p w:rsidR="002D5FF2" w:rsidRDefault="00D52399" w:rsidP="00994736">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r>
      <w:r w:rsidR="007D0E29">
        <w:rPr>
          <w:bCs/>
          <w:color w:val="252525"/>
          <w:sz w:val="26"/>
          <w:szCs w:val="26"/>
        </w:rPr>
        <w:t xml:space="preserve">Upon further </w:t>
      </w:r>
      <w:r w:rsidR="004D2EB5">
        <w:rPr>
          <w:bCs/>
          <w:color w:val="252525"/>
          <w:sz w:val="26"/>
          <w:szCs w:val="26"/>
        </w:rPr>
        <w:t>e</w:t>
      </w:r>
      <w:r w:rsidR="007D0E29">
        <w:rPr>
          <w:bCs/>
          <w:color w:val="252525"/>
          <w:sz w:val="26"/>
          <w:szCs w:val="26"/>
        </w:rPr>
        <w:t>xamination</w:t>
      </w:r>
      <w:r w:rsidR="004D2EB5">
        <w:rPr>
          <w:bCs/>
          <w:color w:val="252525"/>
          <w:sz w:val="26"/>
          <w:szCs w:val="26"/>
        </w:rPr>
        <w:t xml:space="preserve">, </w:t>
      </w:r>
      <w:r w:rsidR="007D0E29">
        <w:rPr>
          <w:bCs/>
          <w:color w:val="252525"/>
          <w:sz w:val="26"/>
          <w:szCs w:val="26"/>
        </w:rPr>
        <w:t xml:space="preserve">it became apparent that although educated in electrical engineering, Mr. Camero’s </w:t>
      </w:r>
      <w:r w:rsidR="004D2EB5">
        <w:rPr>
          <w:bCs/>
          <w:color w:val="252525"/>
          <w:sz w:val="26"/>
          <w:szCs w:val="26"/>
        </w:rPr>
        <w:t xml:space="preserve">expertise was limited not only by the nature of his work </w:t>
      </w:r>
      <w:r w:rsidR="007D0E29">
        <w:rPr>
          <w:bCs/>
          <w:color w:val="252525"/>
          <w:sz w:val="26"/>
          <w:szCs w:val="26"/>
        </w:rPr>
        <w:t xml:space="preserve">experience </w:t>
      </w:r>
      <w:r w:rsidR="004D2EB5">
        <w:rPr>
          <w:bCs/>
          <w:color w:val="252525"/>
          <w:sz w:val="26"/>
          <w:szCs w:val="26"/>
        </w:rPr>
        <w:t xml:space="preserve">but also his inability to corroborate the facts upon which he relied in coming to his conclusions.  Mr. Camero’s expertise in electrical engineering was based exclusively on his </w:t>
      </w:r>
      <w:r w:rsidR="002D5FF2">
        <w:rPr>
          <w:bCs/>
          <w:color w:val="252525"/>
          <w:sz w:val="26"/>
          <w:szCs w:val="26"/>
        </w:rPr>
        <w:t xml:space="preserve">undergraduate </w:t>
      </w:r>
      <w:r w:rsidR="004D2EB5">
        <w:rPr>
          <w:bCs/>
          <w:color w:val="252525"/>
          <w:sz w:val="26"/>
          <w:szCs w:val="26"/>
        </w:rPr>
        <w:t>educ</w:t>
      </w:r>
      <w:r w:rsidR="002D5FF2">
        <w:rPr>
          <w:bCs/>
          <w:color w:val="252525"/>
          <w:sz w:val="26"/>
          <w:szCs w:val="26"/>
        </w:rPr>
        <w:t>a</w:t>
      </w:r>
      <w:r w:rsidR="004D2EB5">
        <w:rPr>
          <w:bCs/>
          <w:color w:val="252525"/>
          <w:sz w:val="26"/>
          <w:szCs w:val="26"/>
        </w:rPr>
        <w:t>tion</w:t>
      </w:r>
      <w:r w:rsidR="002D5FF2">
        <w:rPr>
          <w:bCs/>
          <w:color w:val="252525"/>
          <w:sz w:val="26"/>
          <w:szCs w:val="26"/>
        </w:rPr>
        <w:t xml:space="preserve"> and </w:t>
      </w:r>
      <w:r w:rsidR="006D5238">
        <w:rPr>
          <w:bCs/>
          <w:color w:val="252525"/>
          <w:sz w:val="26"/>
          <w:szCs w:val="26"/>
        </w:rPr>
        <w:t xml:space="preserve">incomplete </w:t>
      </w:r>
      <w:r w:rsidR="002D5FF2">
        <w:rPr>
          <w:bCs/>
          <w:color w:val="252525"/>
          <w:sz w:val="26"/>
          <w:szCs w:val="26"/>
        </w:rPr>
        <w:t>work towards a master’s</w:t>
      </w:r>
      <w:r w:rsidR="004D2EB5">
        <w:rPr>
          <w:bCs/>
          <w:color w:val="252525"/>
          <w:sz w:val="26"/>
          <w:szCs w:val="26"/>
        </w:rPr>
        <w:t xml:space="preserve">.  In terms of his knowledge, skills, experience, and training, </w:t>
      </w:r>
      <w:r w:rsidR="006D5238">
        <w:rPr>
          <w:bCs/>
          <w:color w:val="252525"/>
          <w:sz w:val="26"/>
          <w:szCs w:val="26"/>
        </w:rPr>
        <w:t xml:space="preserve">however, </w:t>
      </w:r>
      <w:r w:rsidR="004D2EB5">
        <w:rPr>
          <w:bCs/>
          <w:color w:val="252525"/>
          <w:sz w:val="26"/>
          <w:szCs w:val="26"/>
        </w:rPr>
        <w:t xml:space="preserve">he was involved primarily in </w:t>
      </w:r>
      <w:r w:rsidR="007D0E29">
        <w:rPr>
          <w:bCs/>
          <w:color w:val="252525"/>
          <w:sz w:val="26"/>
          <w:szCs w:val="26"/>
        </w:rPr>
        <w:t>computer engineering</w:t>
      </w:r>
      <w:r w:rsidR="004D2EB5">
        <w:rPr>
          <w:bCs/>
          <w:color w:val="252525"/>
          <w:sz w:val="26"/>
          <w:szCs w:val="26"/>
        </w:rPr>
        <w:t>,</w:t>
      </w:r>
      <w:r w:rsidR="002A7BC4">
        <w:rPr>
          <w:bCs/>
          <w:color w:val="252525"/>
          <w:sz w:val="26"/>
          <w:szCs w:val="26"/>
        </w:rPr>
        <w:t xml:space="preserve"> had no familiarity with </w:t>
      </w:r>
      <w:r w:rsidR="00E956B9">
        <w:rPr>
          <w:bCs/>
          <w:color w:val="252525"/>
          <w:sz w:val="26"/>
          <w:szCs w:val="26"/>
        </w:rPr>
        <w:t>the operation of an electric distribution company generally</w:t>
      </w:r>
      <w:r w:rsidR="004D2EB5">
        <w:rPr>
          <w:bCs/>
          <w:color w:val="252525"/>
          <w:sz w:val="26"/>
          <w:szCs w:val="26"/>
        </w:rPr>
        <w:t xml:space="preserve">, </w:t>
      </w:r>
      <w:r w:rsidR="002D5FF2">
        <w:rPr>
          <w:bCs/>
          <w:color w:val="252525"/>
          <w:sz w:val="26"/>
          <w:szCs w:val="26"/>
        </w:rPr>
        <w:t xml:space="preserve">and </w:t>
      </w:r>
      <w:r w:rsidR="004D2EB5">
        <w:rPr>
          <w:bCs/>
          <w:color w:val="252525"/>
          <w:sz w:val="26"/>
          <w:szCs w:val="26"/>
        </w:rPr>
        <w:t xml:space="preserve">had no </w:t>
      </w:r>
      <w:r w:rsidR="002D5FF2">
        <w:rPr>
          <w:bCs/>
          <w:color w:val="252525"/>
          <w:sz w:val="26"/>
          <w:szCs w:val="26"/>
        </w:rPr>
        <w:t xml:space="preserve">personal knowledge or </w:t>
      </w:r>
      <w:r w:rsidR="004D2EB5">
        <w:rPr>
          <w:bCs/>
          <w:color w:val="252525"/>
          <w:sz w:val="26"/>
          <w:szCs w:val="26"/>
        </w:rPr>
        <w:t>independent information upon which to rely</w:t>
      </w:r>
      <w:r w:rsidR="002D5FF2">
        <w:rPr>
          <w:bCs/>
          <w:color w:val="252525"/>
          <w:sz w:val="26"/>
          <w:szCs w:val="26"/>
        </w:rPr>
        <w:t xml:space="preserve"> with respect to the e</w:t>
      </w:r>
      <w:r w:rsidR="006D5238">
        <w:rPr>
          <w:bCs/>
          <w:color w:val="252525"/>
          <w:sz w:val="26"/>
          <w:szCs w:val="26"/>
        </w:rPr>
        <w:t xml:space="preserve">lectricity </w:t>
      </w:r>
      <w:r w:rsidR="002D5FF2">
        <w:rPr>
          <w:bCs/>
          <w:color w:val="252525"/>
          <w:sz w:val="26"/>
          <w:szCs w:val="26"/>
        </w:rPr>
        <w:t>use specifically within the Castane</w:t>
      </w:r>
      <w:r w:rsidR="00653AEA">
        <w:rPr>
          <w:bCs/>
          <w:color w:val="252525"/>
          <w:sz w:val="26"/>
          <w:szCs w:val="26"/>
        </w:rPr>
        <w:t>i</w:t>
      </w:r>
      <w:r w:rsidR="002D5FF2">
        <w:rPr>
          <w:bCs/>
          <w:color w:val="252525"/>
          <w:sz w:val="26"/>
          <w:szCs w:val="26"/>
        </w:rPr>
        <w:t>ras’ home</w:t>
      </w:r>
      <w:r>
        <w:rPr>
          <w:bCs/>
          <w:color w:val="252525"/>
          <w:sz w:val="26"/>
          <w:szCs w:val="26"/>
        </w:rPr>
        <w:t xml:space="preserve"> or PPL’s history of and reasons for replacing transformers</w:t>
      </w:r>
      <w:r w:rsidR="004D2EB5">
        <w:rPr>
          <w:bCs/>
          <w:color w:val="252525"/>
          <w:sz w:val="26"/>
          <w:szCs w:val="26"/>
        </w:rPr>
        <w:t xml:space="preserve">. </w:t>
      </w:r>
      <w:r w:rsidR="00E956B9">
        <w:rPr>
          <w:bCs/>
          <w:color w:val="252525"/>
          <w:sz w:val="26"/>
          <w:szCs w:val="26"/>
        </w:rPr>
        <w:t xml:space="preserve"> Tr. at 225-35</w:t>
      </w:r>
      <w:r w:rsidR="004D2EB5">
        <w:rPr>
          <w:bCs/>
          <w:color w:val="252525"/>
          <w:sz w:val="26"/>
          <w:szCs w:val="26"/>
        </w:rPr>
        <w:t>, 245-</w:t>
      </w:r>
      <w:r w:rsidR="002D5FF2">
        <w:rPr>
          <w:bCs/>
          <w:color w:val="252525"/>
          <w:sz w:val="26"/>
          <w:szCs w:val="26"/>
        </w:rPr>
        <w:t>64, 275</w:t>
      </w:r>
      <w:r w:rsidR="006D5238">
        <w:rPr>
          <w:bCs/>
          <w:color w:val="252525"/>
          <w:sz w:val="26"/>
          <w:szCs w:val="26"/>
        </w:rPr>
        <w:t>.  Upon reflection, the ALJ concluded as follows:</w:t>
      </w:r>
    </w:p>
    <w:p w:rsidR="00D52399" w:rsidRDefault="00D52399" w:rsidP="00994736">
      <w:pPr>
        <w:widowControl/>
        <w:tabs>
          <w:tab w:val="left" w:pos="-720"/>
          <w:tab w:val="left" w:pos="1440"/>
        </w:tabs>
        <w:suppressAutoHyphens/>
        <w:autoSpaceDE w:val="0"/>
        <w:autoSpaceDN w:val="0"/>
        <w:spacing w:line="360" w:lineRule="auto"/>
        <w:rPr>
          <w:bCs/>
          <w:color w:val="252525"/>
          <w:sz w:val="26"/>
          <w:szCs w:val="26"/>
        </w:rPr>
      </w:pPr>
    </w:p>
    <w:p w:rsidR="002D5FF2" w:rsidRDefault="00D52399" w:rsidP="00D52399">
      <w:pPr>
        <w:widowControl/>
        <w:tabs>
          <w:tab w:val="left" w:pos="-720"/>
          <w:tab w:val="left" w:pos="1440"/>
        </w:tabs>
        <w:suppressAutoHyphens/>
        <w:autoSpaceDE w:val="0"/>
        <w:autoSpaceDN w:val="0"/>
        <w:ind w:left="1440" w:right="1440" w:firstLine="720"/>
        <w:rPr>
          <w:bCs/>
          <w:color w:val="252525"/>
          <w:sz w:val="26"/>
          <w:szCs w:val="26"/>
        </w:rPr>
      </w:pPr>
      <w:r w:rsidRPr="00D52399">
        <w:rPr>
          <w:bCs/>
          <w:color w:val="252525"/>
          <w:sz w:val="26"/>
          <w:szCs w:val="26"/>
        </w:rPr>
        <w:t xml:space="preserve">Mr. Camero does possess specialized knowledge beyond that possessed by a layperson and therefore, was permitted to testify.  However, he cannot claim sufficient experience, training, or education regarding the workings of an electric distribution system, including transformers and the meters used by Respondent to support giving his opinion </w:t>
      </w:r>
      <w:r w:rsidRPr="00D52399">
        <w:rPr>
          <w:bCs/>
          <w:color w:val="252525"/>
          <w:sz w:val="26"/>
          <w:szCs w:val="26"/>
        </w:rPr>
        <w:lastRenderedPageBreak/>
        <w:t>more weight than the opinions of the experts presented by PPL Electric</w:t>
      </w:r>
      <w:r>
        <w:rPr>
          <w:bCs/>
          <w:color w:val="252525"/>
          <w:sz w:val="26"/>
          <w:szCs w:val="26"/>
        </w:rPr>
        <w:t>.</w:t>
      </w:r>
    </w:p>
    <w:p w:rsidR="008C36E2" w:rsidRDefault="008C36E2" w:rsidP="00D52399">
      <w:pPr>
        <w:widowControl/>
        <w:tabs>
          <w:tab w:val="left" w:pos="-720"/>
          <w:tab w:val="left" w:pos="1440"/>
        </w:tabs>
        <w:suppressAutoHyphens/>
        <w:autoSpaceDE w:val="0"/>
        <w:autoSpaceDN w:val="0"/>
        <w:ind w:left="1440" w:right="1440" w:firstLine="720"/>
        <w:rPr>
          <w:bCs/>
          <w:color w:val="252525"/>
          <w:sz w:val="26"/>
          <w:szCs w:val="26"/>
        </w:rPr>
      </w:pPr>
    </w:p>
    <w:p w:rsidR="008C36E2" w:rsidRDefault="008C36E2" w:rsidP="00D52399">
      <w:pPr>
        <w:widowControl/>
        <w:tabs>
          <w:tab w:val="left" w:pos="-720"/>
          <w:tab w:val="left" w:pos="1440"/>
        </w:tabs>
        <w:suppressAutoHyphens/>
        <w:autoSpaceDE w:val="0"/>
        <w:autoSpaceDN w:val="0"/>
        <w:ind w:left="1440" w:right="1440" w:firstLine="720"/>
        <w:rPr>
          <w:bCs/>
          <w:color w:val="252525"/>
          <w:sz w:val="26"/>
          <w:szCs w:val="26"/>
        </w:rPr>
      </w:pPr>
    </w:p>
    <w:p w:rsidR="009C1A83" w:rsidRDefault="006D5238" w:rsidP="00994736">
      <w:pPr>
        <w:widowControl/>
        <w:tabs>
          <w:tab w:val="left" w:pos="-720"/>
          <w:tab w:val="left" w:pos="1440"/>
        </w:tabs>
        <w:suppressAutoHyphens/>
        <w:autoSpaceDE w:val="0"/>
        <w:autoSpaceDN w:val="0"/>
        <w:spacing w:line="360" w:lineRule="auto"/>
        <w:rPr>
          <w:color w:val="252525"/>
          <w:sz w:val="26"/>
          <w:szCs w:val="26"/>
        </w:rPr>
      </w:pPr>
      <w:r w:rsidRPr="006D5238">
        <w:rPr>
          <w:bCs/>
          <w:color w:val="252525"/>
          <w:sz w:val="26"/>
          <w:szCs w:val="26"/>
        </w:rPr>
        <w:t xml:space="preserve">I.D. at </w:t>
      </w:r>
      <w:r w:rsidR="0022537B">
        <w:rPr>
          <w:bCs/>
          <w:color w:val="252525"/>
          <w:sz w:val="26"/>
          <w:szCs w:val="26"/>
        </w:rPr>
        <w:t>2</w:t>
      </w:r>
      <w:r w:rsidR="00D52399">
        <w:rPr>
          <w:bCs/>
          <w:color w:val="252525"/>
          <w:sz w:val="26"/>
          <w:szCs w:val="26"/>
        </w:rPr>
        <w:t>6</w:t>
      </w:r>
      <w:r>
        <w:rPr>
          <w:bCs/>
          <w:color w:val="252525"/>
          <w:sz w:val="26"/>
          <w:szCs w:val="26"/>
        </w:rPr>
        <w:t>.</w:t>
      </w:r>
      <w:r w:rsidR="0022537B">
        <w:rPr>
          <w:bCs/>
          <w:color w:val="252525"/>
          <w:sz w:val="26"/>
          <w:szCs w:val="26"/>
        </w:rPr>
        <w:t xml:space="preserve"> </w:t>
      </w:r>
      <w:r w:rsidR="00D52399">
        <w:rPr>
          <w:bCs/>
          <w:color w:val="252525"/>
          <w:sz w:val="26"/>
          <w:szCs w:val="26"/>
        </w:rPr>
        <w:t xml:space="preserve"> The ALJ </w:t>
      </w:r>
      <w:r w:rsidR="008C36E2">
        <w:rPr>
          <w:bCs/>
          <w:color w:val="252525"/>
          <w:sz w:val="26"/>
          <w:szCs w:val="26"/>
        </w:rPr>
        <w:t xml:space="preserve">specifically noted that </w:t>
      </w:r>
      <w:r w:rsidR="00D52399">
        <w:rPr>
          <w:bCs/>
          <w:color w:val="252525"/>
          <w:sz w:val="26"/>
          <w:szCs w:val="26"/>
        </w:rPr>
        <w:t>Mr. Camero’s conclusion</w:t>
      </w:r>
      <w:r w:rsidR="00D05E06">
        <w:rPr>
          <w:bCs/>
          <w:color w:val="252525"/>
          <w:sz w:val="26"/>
          <w:szCs w:val="26"/>
        </w:rPr>
        <w:t>,</w:t>
      </w:r>
      <w:r w:rsidR="00D52399">
        <w:rPr>
          <w:bCs/>
          <w:color w:val="252525"/>
          <w:sz w:val="26"/>
          <w:szCs w:val="26"/>
        </w:rPr>
        <w:t xml:space="preserve"> that inadequate voltage from the transformer was the cause of the Castane</w:t>
      </w:r>
      <w:r w:rsidR="00653AEA">
        <w:rPr>
          <w:bCs/>
          <w:color w:val="252525"/>
          <w:sz w:val="26"/>
          <w:szCs w:val="26"/>
        </w:rPr>
        <w:t>i</w:t>
      </w:r>
      <w:r w:rsidR="00D52399">
        <w:rPr>
          <w:bCs/>
          <w:color w:val="252525"/>
          <w:sz w:val="26"/>
          <w:szCs w:val="26"/>
        </w:rPr>
        <w:t xml:space="preserve">ras’ </w:t>
      </w:r>
      <w:r w:rsidR="00D05E06">
        <w:rPr>
          <w:bCs/>
          <w:color w:val="252525"/>
          <w:sz w:val="26"/>
          <w:szCs w:val="26"/>
        </w:rPr>
        <w:t xml:space="preserve">malfunctioning appliances and high </w:t>
      </w:r>
      <w:r w:rsidR="00D52399">
        <w:rPr>
          <w:bCs/>
          <w:color w:val="252525"/>
          <w:sz w:val="26"/>
          <w:szCs w:val="26"/>
        </w:rPr>
        <w:t>usage</w:t>
      </w:r>
      <w:r w:rsidR="00D05E06">
        <w:rPr>
          <w:bCs/>
          <w:color w:val="252525"/>
          <w:sz w:val="26"/>
          <w:szCs w:val="26"/>
        </w:rPr>
        <w:t>,</w:t>
      </w:r>
      <w:r w:rsidR="00D52399">
        <w:rPr>
          <w:bCs/>
          <w:color w:val="252525"/>
          <w:sz w:val="26"/>
          <w:szCs w:val="26"/>
        </w:rPr>
        <w:t xml:space="preserve"> was not ba</w:t>
      </w:r>
      <w:r w:rsidR="00234189">
        <w:rPr>
          <w:bCs/>
          <w:color w:val="252525"/>
          <w:sz w:val="26"/>
          <w:szCs w:val="26"/>
        </w:rPr>
        <w:t>s</w:t>
      </w:r>
      <w:r w:rsidR="00D52399">
        <w:rPr>
          <w:bCs/>
          <w:color w:val="252525"/>
          <w:sz w:val="26"/>
          <w:szCs w:val="26"/>
        </w:rPr>
        <w:t xml:space="preserve">ed on </w:t>
      </w:r>
      <w:r w:rsidR="00D05E06">
        <w:rPr>
          <w:bCs/>
          <w:color w:val="252525"/>
          <w:sz w:val="26"/>
          <w:szCs w:val="26"/>
        </w:rPr>
        <w:t>any individualized information about the Castane</w:t>
      </w:r>
      <w:r w:rsidR="00653AEA">
        <w:rPr>
          <w:bCs/>
          <w:color w:val="252525"/>
          <w:sz w:val="26"/>
          <w:szCs w:val="26"/>
        </w:rPr>
        <w:t>i</w:t>
      </w:r>
      <w:r w:rsidR="00D05E06">
        <w:rPr>
          <w:bCs/>
          <w:color w:val="252525"/>
          <w:sz w:val="26"/>
          <w:szCs w:val="26"/>
        </w:rPr>
        <w:t>ras’ appliances but rather another report from PPL that he could not identify.  She also found that Mr. Camero’s testimony to a specific correlation between voltage and usage</w:t>
      </w:r>
      <w:r w:rsidR="0065740F">
        <w:rPr>
          <w:bCs/>
          <w:color w:val="252525"/>
          <w:sz w:val="26"/>
          <w:szCs w:val="26"/>
        </w:rPr>
        <w:t xml:space="preserve">, specifically </w:t>
      </w:r>
      <w:r w:rsidR="00BC6BC2">
        <w:rPr>
          <w:bCs/>
          <w:color w:val="252525"/>
          <w:sz w:val="26"/>
          <w:szCs w:val="26"/>
        </w:rPr>
        <w:t xml:space="preserve">that </w:t>
      </w:r>
      <w:r w:rsidR="00D05E06">
        <w:rPr>
          <w:bCs/>
          <w:color w:val="252525"/>
          <w:sz w:val="26"/>
          <w:szCs w:val="26"/>
        </w:rPr>
        <w:t>a 10% decrease in voltage would result in a 70% increase of electric usage</w:t>
      </w:r>
      <w:r w:rsidR="0065740F">
        <w:rPr>
          <w:bCs/>
          <w:color w:val="252525"/>
          <w:sz w:val="26"/>
          <w:szCs w:val="26"/>
        </w:rPr>
        <w:t>,</w:t>
      </w:r>
      <w:r w:rsidR="00D05E06">
        <w:rPr>
          <w:bCs/>
          <w:color w:val="252525"/>
          <w:sz w:val="26"/>
          <w:szCs w:val="26"/>
        </w:rPr>
        <w:t xml:space="preserve"> </w:t>
      </w:r>
      <w:r w:rsidR="00BC6BC2">
        <w:rPr>
          <w:bCs/>
          <w:color w:val="252525"/>
          <w:sz w:val="26"/>
          <w:szCs w:val="26"/>
        </w:rPr>
        <w:t xml:space="preserve">was not supported.  Moreover, </w:t>
      </w:r>
      <w:r w:rsidR="0065740F">
        <w:rPr>
          <w:bCs/>
          <w:color w:val="252525"/>
          <w:sz w:val="26"/>
          <w:szCs w:val="26"/>
        </w:rPr>
        <w:t xml:space="preserve">as the ALJ found, </w:t>
      </w:r>
      <w:r w:rsidR="00BC6BC2">
        <w:rPr>
          <w:bCs/>
          <w:color w:val="252525"/>
          <w:sz w:val="26"/>
          <w:szCs w:val="26"/>
        </w:rPr>
        <w:t>Mr. Camero did not address the substantial and sustained decrease in electric usage in the Castane</w:t>
      </w:r>
      <w:r w:rsidR="00653AEA">
        <w:rPr>
          <w:bCs/>
          <w:color w:val="252525"/>
          <w:sz w:val="26"/>
          <w:szCs w:val="26"/>
        </w:rPr>
        <w:t>i</w:t>
      </w:r>
      <w:r w:rsidR="00BC6BC2">
        <w:rPr>
          <w:bCs/>
          <w:color w:val="252525"/>
          <w:sz w:val="26"/>
          <w:szCs w:val="26"/>
        </w:rPr>
        <w:t>ras’ home after the two electric hot water heaters were removed.  I.D. at 27.</w:t>
      </w:r>
    </w:p>
    <w:p w:rsidR="007A53CD" w:rsidRDefault="007A53CD" w:rsidP="00994736">
      <w:pPr>
        <w:widowControl/>
        <w:tabs>
          <w:tab w:val="left" w:pos="-720"/>
          <w:tab w:val="left" w:pos="1440"/>
        </w:tabs>
        <w:suppressAutoHyphens/>
        <w:autoSpaceDE w:val="0"/>
        <w:autoSpaceDN w:val="0"/>
        <w:spacing w:line="360" w:lineRule="auto"/>
        <w:rPr>
          <w:color w:val="252525"/>
          <w:sz w:val="26"/>
          <w:szCs w:val="26"/>
        </w:rPr>
      </w:pPr>
    </w:p>
    <w:p w:rsidR="002449E1" w:rsidRDefault="00BC6BC2" w:rsidP="006D5238">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r>
      <w:r w:rsidR="006D5238" w:rsidRPr="006D5238">
        <w:rPr>
          <w:bCs/>
          <w:color w:val="252525"/>
          <w:sz w:val="26"/>
          <w:szCs w:val="26"/>
        </w:rPr>
        <w:t xml:space="preserve">On the other hand, </w:t>
      </w:r>
      <w:r w:rsidR="00260154">
        <w:rPr>
          <w:bCs/>
          <w:color w:val="252525"/>
          <w:sz w:val="26"/>
          <w:szCs w:val="26"/>
        </w:rPr>
        <w:t>t</w:t>
      </w:r>
      <w:r w:rsidR="006D5238" w:rsidRPr="006D5238">
        <w:rPr>
          <w:bCs/>
          <w:color w:val="252525"/>
          <w:sz w:val="26"/>
          <w:szCs w:val="26"/>
        </w:rPr>
        <w:t xml:space="preserve">he ALJ </w:t>
      </w:r>
      <w:r w:rsidR="0065740F">
        <w:rPr>
          <w:bCs/>
          <w:color w:val="252525"/>
          <w:sz w:val="26"/>
          <w:szCs w:val="26"/>
        </w:rPr>
        <w:t xml:space="preserve">was persuaded by </w:t>
      </w:r>
      <w:r w:rsidR="00194CAB">
        <w:rPr>
          <w:bCs/>
          <w:color w:val="252525"/>
          <w:sz w:val="26"/>
          <w:szCs w:val="26"/>
        </w:rPr>
        <w:t xml:space="preserve">the testimony from </w:t>
      </w:r>
      <w:r w:rsidR="006D5238" w:rsidRPr="006D5238">
        <w:rPr>
          <w:bCs/>
          <w:color w:val="252525"/>
          <w:sz w:val="26"/>
          <w:szCs w:val="26"/>
        </w:rPr>
        <w:t>PPL’s witnesses</w:t>
      </w:r>
      <w:r>
        <w:rPr>
          <w:bCs/>
          <w:color w:val="252525"/>
          <w:sz w:val="26"/>
          <w:szCs w:val="26"/>
        </w:rPr>
        <w:t xml:space="preserve"> </w:t>
      </w:r>
      <w:r w:rsidR="0065740F">
        <w:rPr>
          <w:bCs/>
          <w:color w:val="252525"/>
          <w:sz w:val="26"/>
          <w:szCs w:val="26"/>
        </w:rPr>
        <w:t xml:space="preserve">that </w:t>
      </w:r>
      <w:r>
        <w:rPr>
          <w:bCs/>
          <w:color w:val="252525"/>
          <w:sz w:val="26"/>
          <w:szCs w:val="26"/>
        </w:rPr>
        <w:t>was based on not just their education but also Company business records</w:t>
      </w:r>
      <w:r w:rsidR="00194CAB">
        <w:rPr>
          <w:bCs/>
          <w:color w:val="252525"/>
          <w:sz w:val="26"/>
          <w:szCs w:val="26"/>
        </w:rPr>
        <w:t xml:space="preserve"> and personal experience with both PPL’s system and the Castane</w:t>
      </w:r>
      <w:r w:rsidR="00653AEA">
        <w:rPr>
          <w:bCs/>
          <w:color w:val="252525"/>
          <w:sz w:val="26"/>
          <w:szCs w:val="26"/>
        </w:rPr>
        <w:t>i</w:t>
      </w:r>
      <w:r w:rsidR="00194CAB">
        <w:rPr>
          <w:bCs/>
          <w:color w:val="252525"/>
          <w:sz w:val="26"/>
          <w:szCs w:val="26"/>
        </w:rPr>
        <w:t xml:space="preserve">ras’ home and appliance usage.  PPL presented exhibits with </w:t>
      </w:r>
      <w:r>
        <w:rPr>
          <w:bCs/>
          <w:color w:val="252525"/>
          <w:sz w:val="26"/>
          <w:szCs w:val="26"/>
        </w:rPr>
        <w:t>data from</w:t>
      </w:r>
      <w:r w:rsidR="00194CAB">
        <w:rPr>
          <w:bCs/>
          <w:color w:val="252525"/>
          <w:sz w:val="26"/>
          <w:szCs w:val="26"/>
        </w:rPr>
        <w:t xml:space="preserve"> volt meters installed in the Ca</w:t>
      </w:r>
      <w:r>
        <w:rPr>
          <w:bCs/>
          <w:color w:val="252525"/>
          <w:sz w:val="26"/>
          <w:szCs w:val="26"/>
        </w:rPr>
        <w:t>stane</w:t>
      </w:r>
      <w:r w:rsidR="00653AEA">
        <w:rPr>
          <w:bCs/>
          <w:color w:val="252525"/>
          <w:sz w:val="26"/>
          <w:szCs w:val="26"/>
        </w:rPr>
        <w:t>i</w:t>
      </w:r>
      <w:r>
        <w:rPr>
          <w:bCs/>
          <w:color w:val="252525"/>
          <w:sz w:val="26"/>
          <w:szCs w:val="26"/>
        </w:rPr>
        <w:t>ras’ home in 2011 and 2012 and a power monitor recordable meter in 2013</w:t>
      </w:r>
      <w:r w:rsidR="00194CAB">
        <w:rPr>
          <w:bCs/>
          <w:color w:val="252525"/>
          <w:sz w:val="26"/>
          <w:szCs w:val="26"/>
        </w:rPr>
        <w:t>.  PPL witness Matter, who tested the Castane</w:t>
      </w:r>
      <w:r w:rsidR="00653AEA">
        <w:rPr>
          <w:bCs/>
          <w:color w:val="252525"/>
          <w:sz w:val="26"/>
          <w:szCs w:val="26"/>
        </w:rPr>
        <w:t>i</w:t>
      </w:r>
      <w:r w:rsidR="00194CAB">
        <w:rPr>
          <w:bCs/>
          <w:color w:val="252525"/>
          <w:sz w:val="26"/>
          <w:szCs w:val="26"/>
        </w:rPr>
        <w:t>ras’ electric meter, testified to his inspection and evaluation of the Castaneiras’ home, where he observed two electric hot water heaters, one of which was</w:t>
      </w:r>
      <w:r w:rsidR="00194CAB" w:rsidRPr="00194CAB">
        <w:rPr>
          <w:bCs/>
          <w:color w:val="252525"/>
          <w:sz w:val="26"/>
          <w:szCs w:val="26"/>
        </w:rPr>
        <w:t xml:space="preserve"> malfunctioning, </w:t>
      </w:r>
      <w:r w:rsidR="00194CAB">
        <w:rPr>
          <w:bCs/>
          <w:color w:val="252525"/>
          <w:sz w:val="26"/>
          <w:szCs w:val="26"/>
        </w:rPr>
        <w:t xml:space="preserve">four </w:t>
      </w:r>
      <w:r w:rsidR="00194CAB" w:rsidRPr="00194CAB">
        <w:rPr>
          <w:bCs/>
          <w:color w:val="252525"/>
          <w:sz w:val="26"/>
          <w:szCs w:val="26"/>
        </w:rPr>
        <w:t>space heaters, a frozen dehumidifier</w:t>
      </w:r>
      <w:r w:rsidR="00194CAB">
        <w:rPr>
          <w:bCs/>
          <w:color w:val="252525"/>
          <w:sz w:val="26"/>
          <w:szCs w:val="26"/>
        </w:rPr>
        <w:t xml:space="preserve"> that ran constantly</w:t>
      </w:r>
      <w:r w:rsidR="00194CAB" w:rsidRPr="00194CAB">
        <w:rPr>
          <w:bCs/>
          <w:color w:val="252525"/>
          <w:sz w:val="26"/>
          <w:szCs w:val="26"/>
        </w:rPr>
        <w:t xml:space="preserve">, a clothes dryer, two air conditioning units, an </w:t>
      </w:r>
      <w:r w:rsidR="00194CAB">
        <w:rPr>
          <w:bCs/>
          <w:color w:val="252525"/>
          <w:sz w:val="26"/>
          <w:szCs w:val="26"/>
        </w:rPr>
        <w:t xml:space="preserve">attic </w:t>
      </w:r>
      <w:r w:rsidR="00194CAB" w:rsidRPr="00194CAB">
        <w:rPr>
          <w:bCs/>
          <w:color w:val="252525"/>
          <w:sz w:val="26"/>
          <w:szCs w:val="26"/>
        </w:rPr>
        <w:t xml:space="preserve">air handler fan in the on position, a malfunctioning outside compressor, </w:t>
      </w:r>
      <w:r w:rsidR="00AA308F">
        <w:rPr>
          <w:bCs/>
          <w:color w:val="252525"/>
          <w:sz w:val="26"/>
          <w:szCs w:val="26"/>
        </w:rPr>
        <w:t>a pool pump, and</w:t>
      </w:r>
      <w:r w:rsidR="00194CAB" w:rsidRPr="00194CAB">
        <w:rPr>
          <w:bCs/>
          <w:color w:val="252525"/>
          <w:sz w:val="26"/>
          <w:szCs w:val="26"/>
        </w:rPr>
        <w:t xml:space="preserve"> two heat pumps.</w:t>
      </w:r>
      <w:r w:rsidR="0065740F">
        <w:rPr>
          <w:bCs/>
          <w:color w:val="252525"/>
          <w:sz w:val="26"/>
          <w:szCs w:val="26"/>
        </w:rPr>
        <w:t xml:space="preserve">  I.D. at 28-31.</w:t>
      </w:r>
    </w:p>
    <w:p w:rsidR="002449E1" w:rsidRDefault="002449E1" w:rsidP="006D5238">
      <w:pPr>
        <w:widowControl/>
        <w:tabs>
          <w:tab w:val="left" w:pos="-720"/>
          <w:tab w:val="left" w:pos="1440"/>
        </w:tabs>
        <w:suppressAutoHyphens/>
        <w:autoSpaceDE w:val="0"/>
        <w:autoSpaceDN w:val="0"/>
        <w:spacing w:line="360" w:lineRule="auto"/>
        <w:rPr>
          <w:bCs/>
          <w:color w:val="252525"/>
          <w:sz w:val="26"/>
          <w:szCs w:val="26"/>
        </w:rPr>
      </w:pPr>
    </w:p>
    <w:p w:rsidR="0065740F" w:rsidRDefault="002449E1" w:rsidP="006D5238">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r>
      <w:r w:rsidR="00194CAB">
        <w:rPr>
          <w:bCs/>
          <w:color w:val="252525"/>
          <w:sz w:val="26"/>
          <w:szCs w:val="26"/>
        </w:rPr>
        <w:t>PPL</w:t>
      </w:r>
      <w:r w:rsidR="0065740F">
        <w:rPr>
          <w:bCs/>
          <w:color w:val="252525"/>
          <w:sz w:val="26"/>
          <w:szCs w:val="26"/>
        </w:rPr>
        <w:t xml:space="preserve"> </w:t>
      </w:r>
      <w:r w:rsidR="00194CAB">
        <w:rPr>
          <w:bCs/>
          <w:color w:val="252525"/>
          <w:sz w:val="26"/>
          <w:szCs w:val="26"/>
        </w:rPr>
        <w:t>witness Hadg</w:t>
      </w:r>
      <w:r w:rsidR="00C41AE3">
        <w:rPr>
          <w:bCs/>
          <w:color w:val="252525"/>
          <w:sz w:val="26"/>
          <w:szCs w:val="26"/>
        </w:rPr>
        <w:t>i</w:t>
      </w:r>
      <w:r w:rsidR="00194CAB">
        <w:rPr>
          <w:bCs/>
          <w:color w:val="252525"/>
          <w:sz w:val="26"/>
          <w:szCs w:val="26"/>
        </w:rPr>
        <w:t>nske</w:t>
      </w:r>
      <w:r w:rsidR="00C41AE3">
        <w:rPr>
          <w:bCs/>
          <w:color w:val="252525"/>
          <w:sz w:val="26"/>
          <w:szCs w:val="26"/>
        </w:rPr>
        <w:t xml:space="preserve">, who is a customer support engineer familiar with PPL’s transformers and electric usage and is responsible for quality issues regarding liability and maintenance, </w:t>
      </w:r>
      <w:r w:rsidR="00194CAB">
        <w:rPr>
          <w:bCs/>
          <w:color w:val="252525"/>
          <w:sz w:val="26"/>
          <w:szCs w:val="26"/>
        </w:rPr>
        <w:t xml:space="preserve">testified to the </w:t>
      </w:r>
      <w:r w:rsidR="00BC6BC2">
        <w:rPr>
          <w:bCs/>
          <w:color w:val="252525"/>
          <w:sz w:val="26"/>
          <w:szCs w:val="26"/>
        </w:rPr>
        <w:t>operational needs of PPL’s system</w:t>
      </w:r>
      <w:r w:rsidR="00C41AE3">
        <w:rPr>
          <w:bCs/>
          <w:color w:val="252525"/>
          <w:sz w:val="26"/>
          <w:szCs w:val="26"/>
        </w:rPr>
        <w:t xml:space="preserve"> and</w:t>
      </w:r>
      <w:r w:rsidR="00BC6BC2">
        <w:rPr>
          <w:bCs/>
          <w:color w:val="252525"/>
          <w:sz w:val="26"/>
          <w:szCs w:val="26"/>
        </w:rPr>
        <w:t xml:space="preserve">, </w:t>
      </w:r>
      <w:r w:rsidR="00194CAB" w:rsidRPr="00194CAB">
        <w:rPr>
          <w:bCs/>
          <w:color w:val="252525"/>
          <w:sz w:val="26"/>
          <w:szCs w:val="26"/>
        </w:rPr>
        <w:t xml:space="preserve">most importantly, issues regarding PPL’s service from the transformer that served the </w:t>
      </w:r>
      <w:r w:rsidR="00194CAB" w:rsidRPr="00194CAB">
        <w:rPr>
          <w:bCs/>
          <w:color w:val="252525"/>
          <w:sz w:val="26"/>
          <w:szCs w:val="26"/>
        </w:rPr>
        <w:lastRenderedPageBreak/>
        <w:t>Castane</w:t>
      </w:r>
      <w:r w:rsidR="00653AEA">
        <w:rPr>
          <w:bCs/>
          <w:color w:val="252525"/>
          <w:sz w:val="26"/>
          <w:szCs w:val="26"/>
        </w:rPr>
        <w:t>i</w:t>
      </w:r>
      <w:r w:rsidR="00194CAB" w:rsidRPr="00194CAB">
        <w:rPr>
          <w:bCs/>
          <w:color w:val="252525"/>
          <w:sz w:val="26"/>
          <w:szCs w:val="26"/>
        </w:rPr>
        <w:t>ras</w:t>
      </w:r>
      <w:r w:rsidR="00194CAB">
        <w:rPr>
          <w:bCs/>
          <w:color w:val="252525"/>
          <w:sz w:val="26"/>
          <w:szCs w:val="26"/>
        </w:rPr>
        <w:t xml:space="preserve">.  </w:t>
      </w:r>
      <w:r w:rsidR="00C41AE3">
        <w:rPr>
          <w:bCs/>
          <w:color w:val="252525"/>
          <w:sz w:val="26"/>
          <w:szCs w:val="26"/>
        </w:rPr>
        <w:t xml:space="preserve">Based upon </w:t>
      </w:r>
      <w:r w:rsidR="00194CAB">
        <w:rPr>
          <w:bCs/>
          <w:color w:val="252525"/>
          <w:sz w:val="26"/>
          <w:szCs w:val="26"/>
        </w:rPr>
        <w:t>Mr. Hadg</w:t>
      </w:r>
      <w:r w:rsidR="00C41AE3">
        <w:rPr>
          <w:bCs/>
          <w:color w:val="252525"/>
          <w:sz w:val="26"/>
          <w:szCs w:val="26"/>
        </w:rPr>
        <w:t>i</w:t>
      </w:r>
      <w:r w:rsidR="00194CAB">
        <w:rPr>
          <w:bCs/>
          <w:color w:val="252525"/>
          <w:sz w:val="26"/>
          <w:szCs w:val="26"/>
        </w:rPr>
        <w:t>nske</w:t>
      </w:r>
      <w:r w:rsidR="00C41AE3">
        <w:rPr>
          <w:bCs/>
          <w:color w:val="252525"/>
          <w:sz w:val="26"/>
          <w:szCs w:val="26"/>
        </w:rPr>
        <w:t xml:space="preserve">’s testimony, </w:t>
      </w:r>
      <w:r w:rsidR="00BC6BC2">
        <w:rPr>
          <w:bCs/>
          <w:color w:val="252525"/>
          <w:sz w:val="26"/>
          <w:szCs w:val="26"/>
        </w:rPr>
        <w:t>the ALJ found, that “electricity is pulled by the meter, not pushed to the meter from PPL[’s] equipment.”  I.D. at 29.</w:t>
      </w:r>
    </w:p>
    <w:p w:rsidR="0065740F" w:rsidRDefault="0065740F" w:rsidP="006D5238">
      <w:pPr>
        <w:widowControl/>
        <w:tabs>
          <w:tab w:val="left" w:pos="-720"/>
          <w:tab w:val="left" w:pos="1440"/>
        </w:tabs>
        <w:suppressAutoHyphens/>
        <w:autoSpaceDE w:val="0"/>
        <w:autoSpaceDN w:val="0"/>
        <w:spacing w:line="360" w:lineRule="auto"/>
        <w:rPr>
          <w:bCs/>
          <w:color w:val="252525"/>
          <w:sz w:val="26"/>
          <w:szCs w:val="26"/>
        </w:rPr>
      </w:pPr>
    </w:p>
    <w:p w:rsidR="00AA308F" w:rsidRDefault="0065740F" w:rsidP="006D5238">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t xml:space="preserve">We note that </w:t>
      </w:r>
      <w:r w:rsidR="00194CAB">
        <w:rPr>
          <w:bCs/>
          <w:color w:val="252525"/>
          <w:sz w:val="26"/>
          <w:szCs w:val="26"/>
        </w:rPr>
        <w:t>Mr. Hadg</w:t>
      </w:r>
      <w:r w:rsidR="00C41AE3">
        <w:rPr>
          <w:bCs/>
          <w:color w:val="252525"/>
          <w:sz w:val="26"/>
          <w:szCs w:val="26"/>
        </w:rPr>
        <w:t>i</w:t>
      </w:r>
      <w:r w:rsidR="00194CAB">
        <w:rPr>
          <w:bCs/>
          <w:color w:val="252525"/>
          <w:sz w:val="26"/>
          <w:szCs w:val="26"/>
        </w:rPr>
        <w:t xml:space="preserve">nske testified repeatedly that </w:t>
      </w:r>
      <w:r w:rsidR="00B40E94">
        <w:rPr>
          <w:bCs/>
          <w:color w:val="252525"/>
          <w:sz w:val="26"/>
          <w:szCs w:val="26"/>
        </w:rPr>
        <w:t xml:space="preserve">an undersized </w:t>
      </w:r>
      <w:r w:rsidR="00C41AE3">
        <w:rPr>
          <w:bCs/>
          <w:color w:val="252525"/>
          <w:sz w:val="26"/>
          <w:szCs w:val="26"/>
        </w:rPr>
        <w:t xml:space="preserve">transformer </w:t>
      </w:r>
      <w:r w:rsidR="00B40E94">
        <w:rPr>
          <w:bCs/>
          <w:color w:val="252525"/>
          <w:sz w:val="26"/>
          <w:szCs w:val="26"/>
        </w:rPr>
        <w:t>will not incre</w:t>
      </w:r>
      <w:r w:rsidR="00A1433A">
        <w:rPr>
          <w:bCs/>
          <w:color w:val="252525"/>
          <w:sz w:val="26"/>
          <w:szCs w:val="26"/>
        </w:rPr>
        <w:t>ase energy usage to the home.  T</w:t>
      </w:r>
      <w:r w:rsidR="00C41AE3">
        <w:rPr>
          <w:bCs/>
          <w:color w:val="252525"/>
          <w:sz w:val="26"/>
          <w:szCs w:val="26"/>
        </w:rPr>
        <w:t>he size of a transformer serving a home will affect in-rush or transient voltage</w:t>
      </w:r>
      <w:r w:rsidR="00A1433A">
        <w:rPr>
          <w:bCs/>
          <w:color w:val="252525"/>
          <w:sz w:val="26"/>
          <w:szCs w:val="26"/>
        </w:rPr>
        <w:t>, but a smaller transformer will not cause a home’s usage to be higher.</w:t>
      </w:r>
      <w:r w:rsidR="002449E1" w:rsidRPr="002449E1">
        <w:rPr>
          <w:bCs/>
          <w:color w:val="252525"/>
          <w:sz w:val="26"/>
          <w:szCs w:val="26"/>
          <w:vertAlign w:val="superscript"/>
        </w:rPr>
        <w:footnoteReference w:id="9"/>
      </w:r>
      <w:r w:rsidR="00A1433A">
        <w:rPr>
          <w:bCs/>
          <w:color w:val="252525"/>
          <w:sz w:val="26"/>
          <w:szCs w:val="26"/>
        </w:rPr>
        <w:t xml:space="preserve">  </w:t>
      </w:r>
      <w:r w:rsidR="00C41AE3">
        <w:rPr>
          <w:bCs/>
          <w:color w:val="252525"/>
          <w:sz w:val="26"/>
          <w:szCs w:val="26"/>
        </w:rPr>
        <w:t>Tr. at 105-07</w:t>
      </w:r>
      <w:r w:rsidR="00B40E94">
        <w:rPr>
          <w:bCs/>
          <w:color w:val="252525"/>
          <w:sz w:val="26"/>
          <w:szCs w:val="26"/>
        </w:rPr>
        <w:t>.  Nothing from the transformer to the meter could cause the increased consumption by the Complainants because it is not physically possible for PPL to push current into the customer’s house</w:t>
      </w:r>
      <w:r w:rsidR="00A1433A">
        <w:rPr>
          <w:bCs/>
          <w:color w:val="252525"/>
          <w:sz w:val="26"/>
          <w:szCs w:val="26"/>
        </w:rPr>
        <w:t>.  T</w:t>
      </w:r>
      <w:r w:rsidR="00B40E94">
        <w:rPr>
          <w:bCs/>
          <w:color w:val="252525"/>
          <w:sz w:val="26"/>
          <w:szCs w:val="26"/>
        </w:rPr>
        <w:t>here has to be load on inside the house for current to go in</w:t>
      </w:r>
      <w:r w:rsidR="00A1433A">
        <w:rPr>
          <w:bCs/>
          <w:color w:val="252525"/>
          <w:sz w:val="26"/>
          <w:szCs w:val="26"/>
        </w:rPr>
        <w:t>to the meter</w:t>
      </w:r>
      <w:r w:rsidR="00B40E94">
        <w:rPr>
          <w:bCs/>
          <w:color w:val="252525"/>
          <w:sz w:val="26"/>
          <w:szCs w:val="26"/>
        </w:rPr>
        <w:t>.  Tr. at 119-20.  A larger transformer will reduce in-rush current from the perspective of voltage but will not generate a larger amount of power consumption; volt shock would be less but power usage would be the same.  Tr. at 135.</w:t>
      </w:r>
    </w:p>
    <w:p w:rsidR="00846F0F" w:rsidRDefault="00846F0F" w:rsidP="006D5238">
      <w:pPr>
        <w:widowControl/>
        <w:tabs>
          <w:tab w:val="left" w:pos="-720"/>
          <w:tab w:val="left" w:pos="1440"/>
        </w:tabs>
        <w:suppressAutoHyphens/>
        <w:autoSpaceDE w:val="0"/>
        <w:autoSpaceDN w:val="0"/>
        <w:spacing w:line="360" w:lineRule="auto"/>
        <w:rPr>
          <w:bCs/>
          <w:color w:val="252525"/>
          <w:sz w:val="26"/>
          <w:szCs w:val="26"/>
        </w:rPr>
      </w:pPr>
    </w:p>
    <w:p w:rsidR="00846F0F" w:rsidRDefault="00AA308F" w:rsidP="006D5238">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r>
      <w:r w:rsidR="002449E1">
        <w:rPr>
          <w:bCs/>
          <w:color w:val="252525"/>
          <w:sz w:val="26"/>
          <w:szCs w:val="26"/>
        </w:rPr>
        <w:t xml:space="preserve">In addition to the testimony from Mr. Hadginske that directly refuted Mr. Camero, Mr. Camero’s lack of expertise and credibility </w:t>
      </w:r>
      <w:r w:rsidR="00846F0F">
        <w:rPr>
          <w:bCs/>
          <w:color w:val="252525"/>
          <w:sz w:val="26"/>
          <w:szCs w:val="26"/>
        </w:rPr>
        <w:t xml:space="preserve">was further challenged </w:t>
      </w:r>
      <w:r w:rsidR="002449E1">
        <w:rPr>
          <w:bCs/>
          <w:color w:val="252525"/>
          <w:sz w:val="26"/>
          <w:szCs w:val="26"/>
        </w:rPr>
        <w:t xml:space="preserve">when he attempted to </w:t>
      </w:r>
      <w:r w:rsidR="00846F0F">
        <w:rPr>
          <w:bCs/>
          <w:color w:val="252525"/>
          <w:sz w:val="26"/>
          <w:szCs w:val="26"/>
        </w:rPr>
        <w:t xml:space="preserve">prove </w:t>
      </w:r>
      <w:r w:rsidR="002449E1">
        <w:rPr>
          <w:bCs/>
          <w:color w:val="252525"/>
          <w:sz w:val="26"/>
          <w:szCs w:val="26"/>
        </w:rPr>
        <w:t xml:space="preserve">his </w:t>
      </w:r>
      <w:r w:rsidR="00846F0F">
        <w:rPr>
          <w:bCs/>
          <w:color w:val="252525"/>
          <w:sz w:val="26"/>
          <w:szCs w:val="26"/>
        </w:rPr>
        <w:t xml:space="preserve">theory </w:t>
      </w:r>
      <w:r w:rsidR="002449E1">
        <w:rPr>
          <w:bCs/>
          <w:color w:val="252525"/>
          <w:sz w:val="26"/>
          <w:szCs w:val="26"/>
        </w:rPr>
        <w:t xml:space="preserve">that </w:t>
      </w:r>
      <w:r w:rsidR="00846F0F">
        <w:rPr>
          <w:bCs/>
          <w:color w:val="252525"/>
          <w:sz w:val="26"/>
          <w:szCs w:val="26"/>
        </w:rPr>
        <w:t xml:space="preserve">the Complainants’ </w:t>
      </w:r>
      <w:r w:rsidR="002449E1">
        <w:rPr>
          <w:bCs/>
          <w:color w:val="252525"/>
          <w:sz w:val="26"/>
          <w:szCs w:val="26"/>
        </w:rPr>
        <w:t xml:space="preserve">high usage </w:t>
      </w:r>
      <w:r w:rsidR="00846F0F">
        <w:rPr>
          <w:bCs/>
          <w:color w:val="252525"/>
          <w:sz w:val="26"/>
          <w:szCs w:val="26"/>
        </w:rPr>
        <w:t>was</w:t>
      </w:r>
      <w:r w:rsidR="002449E1">
        <w:rPr>
          <w:bCs/>
          <w:color w:val="252525"/>
          <w:sz w:val="26"/>
          <w:szCs w:val="26"/>
        </w:rPr>
        <w:t xml:space="preserve"> due to </w:t>
      </w:r>
      <w:r w:rsidR="00E93D3B">
        <w:rPr>
          <w:bCs/>
          <w:color w:val="252525"/>
          <w:sz w:val="26"/>
          <w:szCs w:val="26"/>
        </w:rPr>
        <w:t>the voltage of PPL’s</w:t>
      </w:r>
      <w:r w:rsidR="00846F0F">
        <w:rPr>
          <w:bCs/>
          <w:color w:val="252525"/>
          <w:sz w:val="26"/>
          <w:szCs w:val="26"/>
        </w:rPr>
        <w:t xml:space="preserve"> transformer</w:t>
      </w:r>
      <w:r w:rsidR="00E10FB3">
        <w:rPr>
          <w:bCs/>
          <w:color w:val="252525"/>
          <w:sz w:val="26"/>
          <w:szCs w:val="26"/>
        </w:rPr>
        <w:t>,</w:t>
      </w:r>
      <w:r w:rsidR="00E10FB3" w:rsidRPr="00E10FB3">
        <w:rPr>
          <w:bCs/>
          <w:color w:val="252525"/>
          <w:sz w:val="26"/>
          <w:szCs w:val="26"/>
        </w:rPr>
        <w:t xml:space="preserve"> as PPL contends</w:t>
      </w:r>
      <w:r w:rsidR="002449E1">
        <w:rPr>
          <w:bCs/>
          <w:color w:val="252525"/>
          <w:sz w:val="26"/>
          <w:szCs w:val="26"/>
        </w:rPr>
        <w:t xml:space="preserve">. </w:t>
      </w:r>
      <w:r w:rsidR="00846F0F">
        <w:rPr>
          <w:bCs/>
          <w:color w:val="252525"/>
          <w:sz w:val="26"/>
          <w:szCs w:val="26"/>
        </w:rPr>
        <w:t xml:space="preserve"> Mr. Camero’s direct and cross-examination testimony on this subject</w:t>
      </w:r>
      <w:r w:rsidR="00E93D3B">
        <w:rPr>
          <w:bCs/>
          <w:color w:val="252525"/>
          <w:sz w:val="26"/>
          <w:szCs w:val="26"/>
        </w:rPr>
        <w:t>, in particular that the Castane</w:t>
      </w:r>
      <w:r w:rsidR="00653AEA">
        <w:rPr>
          <w:bCs/>
          <w:color w:val="252525"/>
          <w:sz w:val="26"/>
          <w:szCs w:val="26"/>
        </w:rPr>
        <w:t>i</w:t>
      </w:r>
      <w:r w:rsidR="00E93D3B">
        <w:rPr>
          <w:bCs/>
          <w:color w:val="252525"/>
          <w:sz w:val="26"/>
          <w:szCs w:val="26"/>
        </w:rPr>
        <w:t xml:space="preserve">ras’ home energy had demonstrated periods of </w:t>
      </w:r>
      <w:r w:rsidR="00E93D3B" w:rsidRPr="00E93D3B">
        <w:rPr>
          <w:bCs/>
          <w:color w:val="252525"/>
          <w:sz w:val="26"/>
          <w:szCs w:val="26"/>
        </w:rPr>
        <w:t>sustained 18 kVA consumption</w:t>
      </w:r>
      <w:r w:rsidR="00E93D3B">
        <w:rPr>
          <w:bCs/>
          <w:color w:val="252525"/>
          <w:sz w:val="26"/>
          <w:szCs w:val="26"/>
        </w:rPr>
        <w:t>,</w:t>
      </w:r>
      <w:r w:rsidR="00846F0F">
        <w:rPr>
          <w:bCs/>
          <w:color w:val="252525"/>
          <w:sz w:val="26"/>
          <w:szCs w:val="26"/>
        </w:rPr>
        <w:t xml:space="preserve"> is as follows:</w:t>
      </w:r>
    </w:p>
    <w:p w:rsidR="00846F0F" w:rsidRDefault="00846F0F" w:rsidP="006D5238">
      <w:pPr>
        <w:widowControl/>
        <w:tabs>
          <w:tab w:val="left" w:pos="-720"/>
          <w:tab w:val="left" w:pos="1440"/>
        </w:tabs>
        <w:suppressAutoHyphens/>
        <w:autoSpaceDE w:val="0"/>
        <w:autoSpaceDN w:val="0"/>
        <w:spacing w:line="360" w:lineRule="auto"/>
        <w:rPr>
          <w:bCs/>
          <w:color w:val="252525"/>
          <w:sz w:val="26"/>
          <w:szCs w:val="26"/>
        </w:rPr>
      </w:pPr>
    </w:p>
    <w:p w:rsidR="00E93D3B" w:rsidRDefault="00E93D3B" w:rsidP="00E10FB3">
      <w:pPr>
        <w:keepNext/>
        <w:widowControl/>
        <w:tabs>
          <w:tab w:val="left" w:pos="-720"/>
          <w:tab w:val="left" w:pos="1440"/>
        </w:tabs>
        <w:suppressAutoHyphens/>
        <w:autoSpaceDE w:val="0"/>
        <w:autoSpaceDN w:val="0"/>
        <w:ind w:left="1440" w:right="1440"/>
        <w:rPr>
          <w:bCs/>
          <w:color w:val="252525"/>
          <w:sz w:val="26"/>
          <w:szCs w:val="26"/>
        </w:rPr>
      </w:pPr>
      <w:r>
        <w:rPr>
          <w:bCs/>
          <w:color w:val="252525"/>
          <w:sz w:val="26"/>
          <w:szCs w:val="26"/>
        </w:rPr>
        <w:lastRenderedPageBreak/>
        <w:t>On direct examination by Mr. Castaneira:</w:t>
      </w:r>
    </w:p>
    <w:p w:rsidR="00E93D3B" w:rsidRDefault="00E93D3B" w:rsidP="00E10FB3">
      <w:pPr>
        <w:keepNext/>
        <w:widowControl/>
        <w:tabs>
          <w:tab w:val="left" w:pos="-720"/>
          <w:tab w:val="left" w:pos="1440"/>
        </w:tabs>
        <w:suppressAutoHyphens/>
        <w:autoSpaceDE w:val="0"/>
        <w:autoSpaceDN w:val="0"/>
        <w:ind w:left="1440" w:right="1440"/>
        <w:rPr>
          <w:bCs/>
          <w:color w:val="252525"/>
          <w:sz w:val="26"/>
          <w:szCs w:val="26"/>
        </w:rPr>
      </w:pPr>
    </w:p>
    <w:p w:rsidR="00846F0F" w:rsidRPr="00846F0F" w:rsidRDefault="00E93D3B" w:rsidP="00E10FB3">
      <w:pPr>
        <w:keepNext/>
        <w:widowControl/>
        <w:tabs>
          <w:tab w:val="left" w:pos="-720"/>
          <w:tab w:val="left" w:pos="1440"/>
        </w:tabs>
        <w:suppressAutoHyphens/>
        <w:autoSpaceDE w:val="0"/>
        <w:autoSpaceDN w:val="0"/>
        <w:ind w:left="1440" w:right="1440"/>
        <w:rPr>
          <w:bCs/>
          <w:color w:val="252525"/>
          <w:sz w:val="26"/>
          <w:szCs w:val="26"/>
        </w:rPr>
      </w:pPr>
      <w:r>
        <w:rPr>
          <w:bCs/>
          <w:color w:val="252525"/>
          <w:sz w:val="26"/>
          <w:szCs w:val="26"/>
        </w:rPr>
        <w:t>Q.</w:t>
      </w:r>
      <w:r w:rsidR="00100E98">
        <w:rPr>
          <w:bCs/>
          <w:color w:val="252525"/>
          <w:sz w:val="26"/>
          <w:szCs w:val="26"/>
        </w:rPr>
        <w:tab/>
      </w:r>
      <w:r w:rsidR="00846F0F" w:rsidRPr="00846F0F">
        <w:rPr>
          <w:bCs/>
          <w:color w:val="252525"/>
          <w:sz w:val="26"/>
          <w:szCs w:val="26"/>
        </w:rPr>
        <w:t>So would -- Let's say -- Let's say there was a 10</w:t>
      </w:r>
      <w:r w:rsidR="00846F0F">
        <w:rPr>
          <w:bCs/>
          <w:color w:val="252525"/>
          <w:sz w:val="26"/>
          <w:szCs w:val="26"/>
        </w:rPr>
        <w:t xml:space="preserve"> </w:t>
      </w:r>
      <w:r w:rsidR="00846F0F" w:rsidRPr="00846F0F">
        <w:rPr>
          <w:bCs/>
          <w:color w:val="252525"/>
          <w:sz w:val="26"/>
          <w:szCs w:val="26"/>
        </w:rPr>
        <w:t>percent reduction in voltage, does that 10 percent</w:t>
      </w:r>
      <w:r w:rsidR="00846F0F">
        <w:rPr>
          <w:bCs/>
          <w:color w:val="252525"/>
          <w:sz w:val="26"/>
          <w:szCs w:val="26"/>
        </w:rPr>
        <w:t xml:space="preserve"> </w:t>
      </w:r>
      <w:r w:rsidR="00846F0F" w:rsidRPr="00846F0F">
        <w:rPr>
          <w:bCs/>
          <w:color w:val="252525"/>
          <w:sz w:val="26"/>
          <w:szCs w:val="26"/>
        </w:rPr>
        <w:t>reduction in voltage equate to the same amount of</w:t>
      </w:r>
      <w:r w:rsidR="00846F0F">
        <w:rPr>
          <w:bCs/>
          <w:color w:val="252525"/>
          <w:sz w:val="26"/>
          <w:szCs w:val="26"/>
        </w:rPr>
        <w:t xml:space="preserve"> </w:t>
      </w:r>
      <w:r w:rsidR="00846F0F" w:rsidRPr="00846F0F">
        <w:rPr>
          <w:bCs/>
          <w:color w:val="252525"/>
          <w:sz w:val="26"/>
          <w:szCs w:val="26"/>
        </w:rPr>
        <w:t>electrical use -- increase in electrical usage or is</w:t>
      </w:r>
      <w:r w:rsidR="00846F0F">
        <w:rPr>
          <w:bCs/>
          <w:color w:val="252525"/>
          <w:sz w:val="26"/>
          <w:szCs w:val="26"/>
        </w:rPr>
        <w:t xml:space="preserve"> </w:t>
      </w:r>
      <w:r w:rsidR="00846F0F" w:rsidRPr="00846F0F">
        <w:rPr>
          <w:bCs/>
          <w:color w:val="252525"/>
          <w:sz w:val="26"/>
          <w:szCs w:val="26"/>
        </w:rPr>
        <w:t>there -- or is that different?</w:t>
      </w:r>
    </w:p>
    <w:p w:rsidR="00846F0F" w:rsidRDefault="00846F0F" w:rsidP="00846F0F">
      <w:pPr>
        <w:widowControl/>
        <w:tabs>
          <w:tab w:val="left" w:pos="-720"/>
          <w:tab w:val="left" w:pos="1440"/>
        </w:tabs>
        <w:suppressAutoHyphens/>
        <w:autoSpaceDE w:val="0"/>
        <w:autoSpaceDN w:val="0"/>
        <w:ind w:left="1440" w:right="1440"/>
        <w:rPr>
          <w:bCs/>
          <w:color w:val="252525"/>
          <w:sz w:val="26"/>
          <w:szCs w:val="26"/>
        </w:rPr>
      </w:pPr>
    </w:p>
    <w:p w:rsidR="00846F0F" w:rsidRDefault="00E93D3B" w:rsidP="00846F0F">
      <w:pPr>
        <w:widowControl/>
        <w:tabs>
          <w:tab w:val="left" w:pos="-720"/>
          <w:tab w:val="left" w:pos="1440"/>
        </w:tabs>
        <w:suppressAutoHyphens/>
        <w:autoSpaceDE w:val="0"/>
        <w:autoSpaceDN w:val="0"/>
        <w:ind w:left="1440" w:right="1440"/>
        <w:rPr>
          <w:bCs/>
          <w:color w:val="252525"/>
          <w:sz w:val="26"/>
          <w:szCs w:val="26"/>
        </w:rPr>
      </w:pPr>
      <w:r>
        <w:rPr>
          <w:bCs/>
          <w:color w:val="252525"/>
          <w:sz w:val="26"/>
          <w:szCs w:val="26"/>
        </w:rPr>
        <w:t>A</w:t>
      </w:r>
      <w:r w:rsidR="00100E98">
        <w:rPr>
          <w:bCs/>
          <w:color w:val="252525"/>
          <w:sz w:val="26"/>
          <w:szCs w:val="26"/>
        </w:rPr>
        <w:t>.</w:t>
      </w:r>
      <w:r w:rsidR="00100E98">
        <w:rPr>
          <w:bCs/>
          <w:color w:val="252525"/>
          <w:sz w:val="26"/>
          <w:szCs w:val="26"/>
        </w:rPr>
        <w:tab/>
      </w:r>
      <w:r w:rsidR="00846F0F" w:rsidRPr="00846F0F">
        <w:rPr>
          <w:bCs/>
          <w:color w:val="252525"/>
          <w:sz w:val="26"/>
          <w:szCs w:val="26"/>
        </w:rPr>
        <w:t>It would be different. It would be even more than</w:t>
      </w:r>
      <w:r w:rsidR="00846F0F">
        <w:rPr>
          <w:bCs/>
          <w:color w:val="252525"/>
          <w:sz w:val="26"/>
          <w:szCs w:val="26"/>
        </w:rPr>
        <w:t xml:space="preserve"> </w:t>
      </w:r>
      <w:r w:rsidR="00846F0F" w:rsidRPr="00846F0F">
        <w:rPr>
          <w:bCs/>
          <w:color w:val="252525"/>
          <w:sz w:val="26"/>
          <w:szCs w:val="26"/>
        </w:rPr>
        <w:t>that. Ten percent would be -- could be</w:t>
      </w:r>
      <w:r w:rsidR="00846F0F">
        <w:rPr>
          <w:bCs/>
          <w:color w:val="252525"/>
          <w:sz w:val="26"/>
          <w:szCs w:val="26"/>
        </w:rPr>
        <w:t xml:space="preserve"> </w:t>
      </w:r>
      <w:r w:rsidR="00846F0F" w:rsidRPr="00846F0F">
        <w:rPr>
          <w:bCs/>
          <w:color w:val="252525"/>
          <w:sz w:val="26"/>
          <w:szCs w:val="26"/>
        </w:rPr>
        <w:t>(untranslatable) power consumption by 70 percent for</w:t>
      </w:r>
      <w:r w:rsidR="00846F0F">
        <w:rPr>
          <w:bCs/>
          <w:color w:val="252525"/>
          <w:sz w:val="26"/>
          <w:szCs w:val="26"/>
        </w:rPr>
        <w:t xml:space="preserve"> </w:t>
      </w:r>
      <w:r w:rsidR="00846F0F" w:rsidRPr="00846F0F">
        <w:rPr>
          <w:bCs/>
          <w:color w:val="252525"/>
          <w:sz w:val="26"/>
          <w:szCs w:val="26"/>
        </w:rPr>
        <w:t>particular, because current is exponentially. It is not -- It is not a lineal relationship. It's an exponential relationship.</w:t>
      </w: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jc w:val="center"/>
        <w:rPr>
          <w:bCs/>
          <w:color w:val="252525"/>
          <w:sz w:val="26"/>
          <w:szCs w:val="26"/>
        </w:rPr>
      </w:pPr>
      <w:r w:rsidRPr="00846F0F">
        <w:rPr>
          <w:bCs/>
          <w:color w:val="252525"/>
          <w:sz w:val="26"/>
          <w:szCs w:val="26"/>
        </w:rPr>
        <w:t>*</w:t>
      </w:r>
      <w:r w:rsidRPr="00846F0F">
        <w:rPr>
          <w:bCs/>
          <w:color w:val="252525"/>
          <w:sz w:val="26"/>
          <w:szCs w:val="26"/>
        </w:rPr>
        <w:tab/>
        <w:t>*</w:t>
      </w:r>
      <w:r w:rsidRPr="00846F0F">
        <w:rPr>
          <w:bCs/>
          <w:color w:val="252525"/>
          <w:sz w:val="26"/>
          <w:szCs w:val="26"/>
        </w:rPr>
        <w:tab/>
        <w:t>*</w:t>
      </w:r>
    </w:p>
    <w:p w:rsidR="00846F0F" w:rsidRDefault="00846F0F"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r w:rsidRPr="00846F0F">
        <w:rPr>
          <w:bCs/>
          <w:color w:val="252525"/>
          <w:sz w:val="26"/>
          <w:szCs w:val="26"/>
        </w:rPr>
        <w:t>Q.</w:t>
      </w:r>
      <w:r w:rsidR="00100E98">
        <w:rPr>
          <w:bCs/>
          <w:color w:val="252525"/>
          <w:sz w:val="26"/>
          <w:szCs w:val="26"/>
        </w:rPr>
        <w:tab/>
      </w:r>
      <w:r w:rsidRPr="00846F0F">
        <w:rPr>
          <w:bCs/>
          <w:color w:val="252525"/>
          <w:sz w:val="26"/>
          <w:szCs w:val="26"/>
        </w:rPr>
        <w:t>So if we're having spikes of 18 kilowatts on a</w:t>
      </w:r>
      <w:r>
        <w:rPr>
          <w:bCs/>
          <w:color w:val="252525"/>
          <w:sz w:val="26"/>
          <w:szCs w:val="26"/>
        </w:rPr>
        <w:t xml:space="preserve"> </w:t>
      </w:r>
      <w:r w:rsidRPr="00846F0F">
        <w:rPr>
          <w:bCs/>
          <w:color w:val="252525"/>
          <w:sz w:val="26"/>
          <w:szCs w:val="26"/>
        </w:rPr>
        <w:t>regular basis of 18 kilowatts or more of usage, what</w:t>
      </w:r>
      <w:r>
        <w:rPr>
          <w:bCs/>
          <w:color w:val="252525"/>
          <w:sz w:val="26"/>
          <w:szCs w:val="26"/>
        </w:rPr>
        <w:t xml:space="preserve"> </w:t>
      </w:r>
      <w:r w:rsidRPr="00846F0F">
        <w:rPr>
          <w:bCs/>
          <w:color w:val="252525"/>
          <w:sz w:val="26"/>
          <w:szCs w:val="26"/>
        </w:rPr>
        <w:t>would you believe would be a proper sized transformer</w:t>
      </w:r>
      <w:r>
        <w:rPr>
          <w:bCs/>
          <w:color w:val="252525"/>
          <w:sz w:val="26"/>
          <w:szCs w:val="26"/>
        </w:rPr>
        <w:t xml:space="preserve"> </w:t>
      </w:r>
      <w:r w:rsidRPr="00846F0F">
        <w:rPr>
          <w:bCs/>
          <w:color w:val="252525"/>
          <w:sz w:val="26"/>
          <w:szCs w:val="26"/>
        </w:rPr>
        <w:t>used for this home?</w:t>
      </w: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p>
    <w:p w:rsidR="00846F0F" w:rsidRDefault="00100E98" w:rsidP="00100E98">
      <w:pPr>
        <w:widowControl/>
        <w:tabs>
          <w:tab w:val="left" w:pos="-720"/>
          <w:tab w:val="left" w:pos="1440"/>
        </w:tabs>
        <w:suppressAutoHyphens/>
        <w:autoSpaceDE w:val="0"/>
        <w:autoSpaceDN w:val="0"/>
        <w:ind w:left="1440" w:right="1440"/>
        <w:jc w:val="center"/>
        <w:rPr>
          <w:bCs/>
          <w:color w:val="252525"/>
          <w:sz w:val="26"/>
          <w:szCs w:val="26"/>
        </w:rPr>
      </w:pPr>
      <w:r>
        <w:rPr>
          <w:bCs/>
          <w:color w:val="252525"/>
          <w:sz w:val="26"/>
          <w:szCs w:val="26"/>
        </w:rPr>
        <w:t>[objection, resolution, and question re</w:t>
      </w:r>
      <w:r w:rsidR="00E93D3B">
        <w:rPr>
          <w:bCs/>
          <w:color w:val="252525"/>
          <w:sz w:val="26"/>
          <w:szCs w:val="26"/>
        </w:rPr>
        <w:t>peated</w:t>
      </w:r>
      <w:r>
        <w:rPr>
          <w:bCs/>
          <w:color w:val="252525"/>
          <w:sz w:val="26"/>
          <w:szCs w:val="26"/>
        </w:rPr>
        <w:t>]</w:t>
      </w:r>
    </w:p>
    <w:p w:rsidR="00100E98" w:rsidRPr="00846F0F" w:rsidRDefault="00100E98" w:rsidP="00100E98">
      <w:pPr>
        <w:widowControl/>
        <w:tabs>
          <w:tab w:val="left" w:pos="-720"/>
          <w:tab w:val="left" w:pos="1440"/>
        </w:tabs>
        <w:suppressAutoHyphens/>
        <w:autoSpaceDE w:val="0"/>
        <w:autoSpaceDN w:val="0"/>
        <w:ind w:left="1440" w:right="1440"/>
        <w:jc w:val="center"/>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r w:rsidRPr="00846F0F">
        <w:rPr>
          <w:bCs/>
          <w:color w:val="252525"/>
          <w:sz w:val="26"/>
          <w:szCs w:val="26"/>
        </w:rPr>
        <w:t>Q.</w:t>
      </w:r>
      <w:r w:rsidR="00100E98">
        <w:rPr>
          <w:bCs/>
          <w:color w:val="252525"/>
          <w:sz w:val="26"/>
          <w:szCs w:val="26"/>
        </w:rPr>
        <w:tab/>
      </w:r>
      <w:r w:rsidRPr="00846F0F">
        <w:rPr>
          <w:bCs/>
          <w:color w:val="252525"/>
          <w:sz w:val="26"/>
          <w:szCs w:val="26"/>
        </w:rPr>
        <w:t>In other words, what -- in reference to the amount</w:t>
      </w:r>
      <w:r>
        <w:rPr>
          <w:bCs/>
          <w:color w:val="252525"/>
          <w:sz w:val="26"/>
          <w:szCs w:val="26"/>
        </w:rPr>
        <w:t xml:space="preserve"> </w:t>
      </w:r>
      <w:r w:rsidRPr="00846F0F">
        <w:rPr>
          <w:bCs/>
          <w:color w:val="252525"/>
          <w:sz w:val="26"/>
          <w:szCs w:val="26"/>
        </w:rPr>
        <w:t>of output that you saw on the PP&amp;L coming from our home</w:t>
      </w:r>
      <w:r>
        <w:rPr>
          <w:bCs/>
          <w:color w:val="252525"/>
          <w:sz w:val="26"/>
          <w:szCs w:val="26"/>
        </w:rPr>
        <w:t xml:space="preserve"> </w:t>
      </w:r>
      <w:r w:rsidRPr="00846F0F">
        <w:rPr>
          <w:bCs/>
          <w:color w:val="252525"/>
          <w:sz w:val="26"/>
          <w:szCs w:val="26"/>
        </w:rPr>
        <w:t>of 18 kilowatts or higher, what size transformer would</w:t>
      </w:r>
      <w:r>
        <w:rPr>
          <w:bCs/>
          <w:color w:val="252525"/>
          <w:sz w:val="26"/>
          <w:szCs w:val="26"/>
        </w:rPr>
        <w:t xml:space="preserve"> </w:t>
      </w:r>
      <w:r w:rsidRPr="00846F0F">
        <w:rPr>
          <w:bCs/>
          <w:color w:val="252525"/>
          <w:sz w:val="26"/>
          <w:szCs w:val="26"/>
        </w:rPr>
        <w:t>you believe would be necessary for a home to use to</w:t>
      </w:r>
      <w:r>
        <w:rPr>
          <w:bCs/>
          <w:color w:val="252525"/>
          <w:sz w:val="26"/>
          <w:szCs w:val="26"/>
        </w:rPr>
        <w:t xml:space="preserve"> </w:t>
      </w:r>
      <w:r w:rsidRPr="00846F0F">
        <w:rPr>
          <w:bCs/>
          <w:color w:val="252525"/>
          <w:sz w:val="26"/>
          <w:szCs w:val="26"/>
        </w:rPr>
        <w:t>make a -- be a proper transformer size for our home?</w:t>
      </w:r>
    </w:p>
    <w:p w:rsidR="00100E98" w:rsidRDefault="00100E98"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r w:rsidRPr="00846F0F">
        <w:rPr>
          <w:bCs/>
          <w:color w:val="252525"/>
          <w:sz w:val="26"/>
          <w:szCs w:val="26"/>
        </w:rPr>
        <w:t>A.</w:t>
      </w:r>
      <w:r w:rsidR="00100E98">
        <w:rPr>
          <w:bCs/>
          <w:color w:val="252525"/>
          <w:sz w:val="26"/>
          <w:szCs w:val="26"/>
        </w:rPr>
        <w:tab/>
      </w:r>
      <w:r w:rsidRPr="00846F0F">
        <w:rPr>
          <w:bCs/>
          <w:color w:val="252525"/>
          <w:sz w:val="26"/>
          <w:szCs w:val="26"/>
        </w:rPr>
        <w:t>It would be -- It has to be at least 15 percent</w:t>
      </w:r>
      <w:r>
        <w:rPr>
          <w:bCs/>
          <w:color w:val="252525"/>
          <w:sz w:val="26"/>
          <w:szCs w:val="26"/>
        </w:rPr>
        <w:t xml:space="preserve"> </w:t>
      </w:r>
      <w:r w:rsidRPr="00846F0F">
        <w:rPr>
          <w:bCs/>
          <w:color w:val="252525"/>
          <w:sz w:val="26"/>
          <w:szCs w:val="26"/>
        </w:rPr>
        <w:t>about, about the maximum consumption. And it will have</w:t>
      </w:r>
      <w:r>
        <w:rPr>
          <w:bCs/>
          <w:color w:val="252525"/>
          <w:sz w:val="26"/>
          <w:szCs w:val="26"/>
        </w:rPr>
        <w:t xml:space="preserve"> </w:t>
      </w:r>
      <w:r w:rsidRPr="00846F0F">
        <w:rPr>
          <w:bCs/>
          <w:color w:val="252525"/>
          <w:sz w:val="26"/>
          <w:szCs w:val="26"/>
        </w:rPr>
        <w:t>protected -- It needs to have protection.</w:t>
      </w:r>
      <w:r>
        <w:rPr>
          <w:bCs/>
          <w:color w:val="252525"/>
          <w:sz w:val="26"/>
          <w:szCs w:val="26"/>
        </w:rPr>
        <w:t xml:space="preserve"> </w:t>
      </w:r>
      <w:r w:rsidRPr="00846F0F">
        <w:rPr>
          <w:bCs/>
          <w:color w:val="252525"/>
          <w:sz w:val="26"/>
          <w:szCs w:val="26"/>
        </w:rPr>
        <w:t>So I would say 18, plus another 15 -- at least 25, at</w:t>
      </w:r>
      <w:r>
        <w:rPr>
          <w:bCs/>
          <w:color w:val="252525"/>
          <w:sz w:val="26"/>
          <w:szCs w:val="26"/>
        </w:rPr>
        <w:t xml:space="preserve"> </w:t>
      </w:r>
      <w:r w:rsidRPr="00846F0F">
        <w:rPr>
          <w:bCs/>
          <w:color w:val="252525"/>
          <w:sz w:val="26"/>
          <w:szCs w:val="26"/>
        </w:rPr>
        <w:t>least 25 in my opinion.</w:t>
      </w:r>
    </w:p>
    <w:p w:rsidR="00846F0F" w:rsidRDefault="00846F0F" w:rsidP="00846F0F">
      <w:pPr>
        <w:widowControl/>
        <w:tabs>
          <w:tab w:val="left" w:pos="-720"/>
          <w:tab w:val="left" w:pos="1440"/>
        </w:tabs>
        <w:suppressAutoHyphens/>
        <w:autoSpaceDE w:val="0"/>
        <w:autoSpaceDN w:val="0"/>
        <w:ind w:left="1440" w:right="1440"/>
        <w:rPr>
          <w:bCs/>
          <w:color w:val="252525"/>
          <w:sz w:val="26"/>
          <w:szCs w:val="26"/>
        </w:rPr>
      </w:pPr>
    </w:p>
    <w:p w:rsidR="00846F0F" w:rsidRDefault="00846F0F" w:rsidP="00846F0F">
      <w:pPr>
        <w:widowControl/>
        <w:tabs>
          <w:tab w:val="left" w:pos="-720"/>
          <w:tab w:val="left" w:pos="1440"/>
        </w:tabs>
        <w:suppressAutoHyphens/>
        <w:autoSpaceDE w:val="0"/>
        <w:autoSpaceDN w:val="0"/>
        <w:ind w:left="1440" w:right="1440"/>
        <w:rPr>
          <w:bCs/>
          <w:color w:val="252525"/>
          <w:sz w:val="26"/>
          <w:szCs w:val="26"/>
        </w:rPr>
      </w:pPr>
    </w:p>
    <w:p w:rsidR="00846F0F" w:rsidRDefault="00846F0F" w:rsidP="00846F0F">
      <w:pPr>
        <w:widowControl/>
        <w:tabs>
          <w:tab w:val="left" w:pos="-720"/>
          <w:tab w:val="left" w:pos="1440"/>
        </w:tabs>
        <w:suppressAutoHyphens/>
        <w:autoSpaceDE w:val="0"/>
        <w:autoSpaceDN w:val="0"/>
        <w:ind w:left="1440" w:right="1440" w:hanging="1440"/>
        <w:rPr>
          <w:bCs/>
          <w:color w:val="252525"/>
          <w:sz w:val="26"/>
          <w:szCs w:val="26"/>
        </w:rPr>
      </w:pPr>
      <w:r w:rsidRPr="00846F0F">
        <w:rPr>
          <w:bCs/>
          <w:color w:val="252525"/>
          <w:sz w:val="26"/>
          <w:szCs w:val="26"/>
        </w:rPr>
        <w:t>Tr. at 272-73, 276.</w:t>
      </w:r>
    </w:p>
    <w:p w:rsidR="00846F0F" w:rsidRPr="00846F0F" w:rsidRDefault="00846F0F" w:rsidP="00846F0F">
      <w:pPr>
        <w:widowControl/>
        <w:tabs>
          <w:tab w:val="left" w:pos="-720"/>
          <w:tab w:val="left" w:pos="1440"/>
        </w:tabs>
        <w:suppressAutoHyphens/>
        <w:autoSpaceDE w:val="0"/>
        <w:autoSpaceDN w:val="0"/>
        <w:ind w:left="1440" w:right="1440" w:hanging="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p>
    <w:p w:rsidR="00E93D3B" w:rsidRDefault="00E93D3B" w:rsidP="00846F0F">
      <w:pPr>
        <w:widowControl/>
        <w:tabs>
          <w:tab w:val="left" w:pos="-720"/>
          <w:tab w:val="left" w:pos="1440"/>
        </w:tabs>
        <w:suppressAutoHyphens/>
        <w:autoSpaceDE w:val="0"/>
        <w:autoSpaceDN w:val="0"/>
        <w:ind w:left="1440" w:right="1440"/>
        <w:rPr>
          <w:bCs/>
          <w:color w:val="252525"/>
          <w:sz w:val="26"/>
          <w:szCs w:val="26"/>
        </w:rPr>
      </w:pPr>
      <w:r w:rsidRPr="00E93D3B">
        <w:rPr>
          <w:bCs/>
          <w:color w:val="252525"/>
          <w:sz w:val="26"/>
          <w:szCs w:val="26"/>
        </w:rPr>
        <w:t xml:space="preserve">On </w:t>
      </w:r>
      <w:r>
        <w:rPr>
          <w:bCs/>
          <w:color w:val="252525"/>
          <w:sz w:val="26"/>
          <w:szCs w:val="26"/>
        </w:rPr>
        <w:t>cross-</w:t>
      </w:r>
      <w:r w:rsidRPr="00E93D3B">
        <w:rPr>
          <w:bCs/>
          <w:color w:val="252525"/>
          <w:sz w:val="26"/>
          <w:szCs w:val="26"/>
        </w:rPr>
        <w:t>examination by M</w:t>
      </w:r>
      <w:r w:rsidR="00E10FB3">
        <w:rPr>
          <w:bCs/>
          <w:color w:val="252525"/>
          <w:sz w:val="26"/>
          <w:szCs w:val="26"/>
        </w:rPr>
        <w:t>r</w:t>
      </w:r>
      <w:r w:rsidRPr="00E93D3B">
        <w:rPr>
          <w:bCs/>
          <w:color w:val="252525"/>
          <w:sz w:val="26"/>
          <w:szCs w:val="26"/>
        </w:rPr>
        <w:t xml:space="preserve">. </w:t>
      </w:r>
      <w:r w:rsidR="00E10FB3">
        <w:rPr>
          <w:bCs/>
          <w:color w:val="252525"/>
          <w:sz w:val="26"/>
          <w:szCs w:val="26"/>
        </w:rPr>
        <w:t>Shultz</w:t>
      </w:r>
      <w:r>
        <w:rPr>
          <w:bCs/>
          <w:color w:val="252525"/>
          <w:sz w:val="26"/>
          <w:szCs w:val="26"/>
        </w:rPr>
        <w:t>:</w:t>
      </w:r>
    </w:p>
    <w:p w:rsidR="00E93D3B" w:rsidRDefault="00E93D3B" w:rsidP="00846F0F">
      <w:pPr>
        <w:widowControl/>
        <w:tabs>
          <w:tab w:val="left" w:pos="-720"/>
          <w:tab w:val="left" w:pos="1440"/>
        </w:tabs>
        <w:suppressAutoHyphens/>
        <w:autoSpaceDE w:val="0"/>
        <w:autoSpaceDN w:val="0"/>
        <w:ind w:left="1440" w:right="1440"/>
        <w:rPr>
          <w:bCs/>
          <w:color w:val="252525"/>
          <w:sz w:val="26"/>
          <w:szCs w:val="26"/>
        </w:rPr>
      </w:pPr>
    </w:p>
    <w:p w:rsidR="00846F0F" w:rsidRDefault="00D7354A" w:rsidP="00846F0F">
      <w:pPr>
        <w:widowControl/>
        <w:tabs>
          <w:tab w:val="left" w:pos="-720"/>
          <w:tab w:val="left" w:pos="1440"/>
        </w:tabs>
        <w:suppressAutoHyphens/>
        <w:autoSpaceDE w:val="0"/>
        <w:autoSpaceDN w:val="0"/>
        <w:ind w:left="1440" w:right="1440"/>
        <w:rPr>
          <w:bCs/>
          <w:color w:val="252525"/>
          <w:sz w:val="26"/>
          <w:szCs w:val="26"/>
        </w:rPr>
      </w:pPr>
      <w:r>
        <w:rPr>
          <w:bCs/>
          <w:color w:val="252525"/>
          <w:sz w:val="26"/>
          <w:szCs w:val="26"/>
        </w:rPr>
        <w:t>Q.</w:t>
      </w:r>
      <w:r w:rsidR="00100E98">
        <w:rPr>
          <w:bCs/>
          <w:color w:val="252525"/>
          <w:sz w:val="26"/>
          <w:szCs w:val="26"/>
        </w:rPr>
        <w:tab/>
      </w:r>
      <w:r w:rsidR="00846F0F" w:rsidRPr="00846F0F">
        <w:rPr>
          <w:bCs/>
          <w:color w:val="252525"/>
          <w:sz w:val="26"/>
          <w:szCs w:val="26"/>
        </w:rPr>
        <w:t>Okay. Now, earlier you testified when Mr.</w:t>
      </w:r>
      <w:r w:rsidR="00846F0F">
        <w:rPr>
          <w:bCs/>
          <w:color w:val="252525"/>
          <w:sz w:val="26"/>
          <w:szCs w:val="26"/>
        </w:rPr>
        <w:t xml:space="preserve"> </w:t>
      </w:r>
      <w:r w:rsidR="00846F0F" w:rsidRPr="00846F0F">
        <w:rPr>
          <w:bCs/>
          <w:color w:val="252525"/>
          <w:sz w:val="26"/>
          <w:szCs w:val="26"/>
        </w:rPr>
        <w:t>Castaneira was asking you questions that a decrease --a 10 percent decrease in voltage can equate to an</w:t>
      </w:r>
      <w:r w:rsidR="00846F0F">
        <w:rPr>
          <w:bCs/>
          <w:color w:val="252525"/>
          <w:sz w:val="26"/>
          <w:szCs w:val="26"/>
        </w:rPr>
        <w:t xml:space="preserve"> </w:t>
      </w:r>
      <w:r w:rsidR="00846F0F" w:rsidRPr="00846F0F">
        <w:rPr>
          <w:bCs/>
          <w:color w:val="252525"/>
          <w:sz w:val="26"/>
          <w:szCs w:val="26"/>
        </w:rPr>
        <w:t>increase of 70 percent of electric consumption; do you</w:t>
      </w:r>
      <w:r w:rsidR="00846F0F">
        <w:rPr>
          <w:bCs/>
          <w:color w:val="252525"/>
          <w:sz w:val="26"/>
          <w:szCs w:val="26"/>
        </w:rPr>
        <w:t xml:space="preserve"> </w:t>
      </w:r>
      <w:r w:rsidR="00846F0F" w:rsidRPr="00846F0F">
        <w:rPr>
          <w:bCs/>
          <w:color w:val="252525"/>
          <w:sz w:val="26"/>
          <w:szCs w:val="26"/>
        </w:rPr>
        <w:t>recall that testimony?</w:t>
      </w:r>
    </w:p>
    <w:p w:rsidR="00100E98" w:rsidRPr="00846F0F" w:rsidRDefault="00100E98"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r w:rsidRPr="00846F0F">
        <w:rPr>
          <w:bCs/>
          <w:color w:val="252525"/>
          <w:sz w:val="26"/>
          <w:szCs w:val="26"/>
        </w:rPr>
        <w:t>A.</w:t>
      </w:r>
      <w:r w:rsidR="00100E98">
        <w:rPr>
          <w:bCs/>
          <w:color w:val="252525"/>
          <w:sz w:val="26"/>
          <w:szCs w:val="26"/>
        </w:rPr>
        <w:tab/>
      </w:r>
      <w:r w:rsidRPr="00846F0F">
        <w:rPr>
          <w:bCs/>
          <w:color w:val="252525"/>
          <w:sz w:val="26"/>
          <w:szCs w:val="26"/>
        </w:rPr>
        <w:t>That is correct.</w:t>
      </w:r>
    </w:p>
    <w:p w:rsidR="00100E98" w:rsidRDefault="00100E98"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r w:rsidRPr="00846F0F">
        <w:rPr>
          <w:bCs/>
          <w:color w:val="252525"/>
          <w:sz w:val="26"/>
          <w:szCs w:val="26"/>
        </w:rPr>
        <w:t>Q.</w:t>
      </w:r>
      <w:r w:rsidR="00100E98">
        <w:rPr>
          <w:bCs/>
          <w:color w:val="252525"/>
          <w:sz w:val="26"/>
          <w:szCs w:val="26"/>
        </w:rPr>
        <w:tab/>
      </w:r>
      <w:r w:rsidRPr="00846F0F">
        <w:rPr>
          <w:bCs/>
          <w:color w:val="252525"/>
          <w:sz w:val="26"/>
          <w:szCs w:val="26"/>
        </w:rPr>
        <w:t>What are you basing that on, sir?</w:t>
      </w:r>
    </w:p>
    <w:p w:rsidR="00100E98" w:rsidRDefault="00100E98"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r w:rsidRPr="00846F0F">
        <w:rPr>
          <w:bCs/>
          <w:color w:val="252525"/>
          <w:sz w:val="26"/>
          <w:szCs w:val="26"/>
        </w:rPr>
        <w:t>A.</w:t>
      </w:r>
      <w:r w:rsidR="00100E98">
        <w:rPr>
          <w:bCs/>
          <w:color w:val="252525"/>
          <w:sz w:val="26"/>
          <w:szCs w:val="26"/>
        </w:rPr>
        <w:tab/>
      </w:r>
      <w:r w:rsidRPr="00846F0F">
        <w:rPr>
          <w:bCs/>
          <w:color w:val="252525"/>
          <w:sz w:val="26"/>
          <w:szCs w:val="26"/>
        </w:rPr>
        <w:t>Well, it is an approximation because when you</w:t>
      </w:r>
      <w:r>
        <w:rPr>
          <w:bCs/>
          <w:color w:val="252525"/>
          <w:sz w:val="26"/>
          <w:szCs w:val="26"/>
        </w:rPr>
        <w:t xml:space="preserve"> </w:t>
      </w:r>
      <w:r w:rsidRPr="00846F0F">
        <w:rPr>
          <w:bCs/>
          <w:color w:val="252525"/>
          <w:sz w:val="26"/>
          <w:szCs w:val="26"/>
        </w:rPr>
        <w:t>lower the voltage, the power consumption may</w:t>
      </w:r>
      <w:r>
        <w:rPr>
          <w:bCs/>
          <w:color w:val="252525"/>
          <w:sz w:val="26"/>
          <w:szCs w:val="26"/>
        </w:rPr>
        <w:t xml:space="preserve"> </w:t>
      </w:r>
      <w:r w:rsidRPr="00846F0F">
        <w:rPr>
          <w:bCs/>
          <w:color w:val="252525"/>
          <w:sz w:val="26"/>
          <w:szCs w:val="26"/>
        </w:rPr>
        <w:t>exponentially grow because the relationship is</w:t>
      </w:r>
      <w:r>
        <w:rPr>
          <w:bCs/>
          <w:color w:val="252525"/>
          <w:sz w:val="26"/>
          <w:szCs w:val="26"/>
        </w:rPr>
        <w:t xml:space="preserve"> </w:t>
      </w:r>
      <w:r w:rsidRPr="00846F0F">
        <w:rPr>
          <w:bCs/>
          <w:color w:val="252525"/>
          <w:sz w:val="26"/>
          <w:szCs w:val="26"/>
        </w:rPr>
        <w:t>exponential.</w:t>
      </w:r>
    </w:p>
    <w:p w:rsidR="00100E98" w:rsidRDefault="00100E98"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r w:rsidRPr="00846F0F">
        <w:rPr>
          <w:bCs/>
          <w:color w:val="252525"/>
          <w:sz w:val="26"/>
          <w:szCs w:val="26"/>
        </w:rPr>
        <w:t>Q.</w:t>
      </w:r>
      <w:r w:rsidR="00100E98">
        <w:rPr>
          <w:bCs/>
          <w:color w:val="252525"/>
          <w:sz w:val="26"/>
          <w:szCs w:val="26"/>
        </w:rPr>
        <w:tab/>
      </w:r>
      <w:r w:rsidRPr="00846F0F">
        <w:rPr>
          <w:bCs/>
          <w:color w:val="252525"/>
          <w:sz w:val="26"/>
          <w:szCs w:val="26"/>
        </w:rPr>
        <w:t>Okay. So it's an assumption and it may</w:t>
      </w:r>
      <w:r>
        <w:rPr>
          <w:bCs/>
          <w:color w:val="252525"/>
          <w:sz w:val="26"/>
          <w:szCs w:val="26"/>
        </w:rPr>
        <w:t xml:space="preserve"> </w:t>
      </w:r>
      <w:r w:rsidRPr="00846F0F">
        <w:rPr>
          <w:bCs/>
          <w:color w:val="252525"/>
          <w:sz w:val="26"/>
          <w:szCs w:val="26"/>
        </w:rPr>
        <w:t>exponentially grow, correct?</w:t>
      </w:r>
    </w:p>
    <w:p w:rsidR="00100E98" w:rsidRDefault="00100E98"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r w:rsidRPr="00846F0F">
        <w:rPr>
          <w:bCs/>
          <w:color w:val="252525"/>
          <w:sz w:val="26"/>
          <w:szCs w:val="26"/>
        </w:rPr>
        <w:t>A.</w:t>
      </w:r>
      <w:r w:rsidR="00100E98">
        <w:rPr>
          <w:bCs/>
          <w:color w:val="252525"/>
          <w:sz w:val="26"/>
          <w:szCs w:val="26"/>
        </w:rPr>
        <w:tab/>
      </w:r>
      <w:r w:rsidRPr="00846F0F">
        <w:rPr>
          <w:bCs/>
          <w:color w:val="252525"/>
          <w:sz w:val="26"/>
          <w:szCs w:val="26"/>
        </w:rPr>
        <w:t>Per your reports, that's what happened, not in a</w:t>
      </w:r>
      <w:r>
        <w:rPr>
          <w:bCs/>
          <w:color w:val="252525"/>
          <w:sz w:val="26"/>
          <w:szCs w:val="26"/>
        </w:rPr>
        <w:t xml:space="preserve"> </w:t>
      </w:r>
      <w:r w:rsidRPr="00846F0F">
        <w:rPr>
          <w:bCs/>
          <w:color w:val="252525"/>
          <w:sz w:val="26"/>
          <w:szCs w:val="26"/>
        </w:rPr>
        <w:t>short interval of time but in a substantial interval of</w:t>
      </w:r>
      <w:r>
        <w:rPr>
          <w:bCs/>
          <w:color w:val="252525"/>
          <w:sz w:val="26"/>
          <w:szCs w:val="26"/>
        </w:rPr>
        <w:t xml:space="preserve"> </w:t>
      </w:r>
      <w:r w:rsidRPr="00846F0F">
        <w:rPr>
          <w:bCs/>
          <w:color w:val="252525"/>
          <w:sz w:val="26"/>
          <w:szCs w:val="26"/>
        </w:rPr>
        <w:t>time as I am recalling the report.</w:t>
      </w:r>
    </w:p>
    <w:p w:rsidR="00100E98" w:rsidRDefault="00100E98"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r w:rsidRPr="00846F0F">
        <w:rPr>
          <w:bCs/>
          <w:color w:val="252525"/>
          <w:sz w:val="26"/>
          <w:szCs w:val="26"/>
        </w:rPr>
        <w:t>Q.</w:t>
      </w:r>
      <w:r w:rsidR="00100E98">
        <w:rPr>
          <w:bCs/>
          <w:color w:val="252525"/>
          <w:sz w:val="26"/>
          <w:szCs w:val="26"/>
        </w:rPr>
        <w:tab/>
      </w:r>
      <w:r w:rsidRPr="00846F0F">
        <w:rPr>
          <w:bCs/>
          <w:color w:val="252525"/>
          <w:sz w:val="26"/>
          <w:szCs w:val="26"/>
        </w:rPr>
        <w:t>Sir, where in the PPL report did you see an</w:t>
      </w:r>
      <w:r>
        <w:rPr>
          <w:bCs/>
          <w:color w:val="252525"/>
          <w:sz w:val="26"/>
          <w:szCs w:val="26"/>
        </w:rPr>
        <w:t xml:space="preserve"> </w:t>
      </w:r>
      <w:r w:rsidRPr="00846F0F">
        <w:rPr>
          <w:bCs/>
          <w:color w:val="252525"/>
          <w:sz w:val="26"/>
          <w:szCs w:val="26"/>
        </w:rPr>
        <w:t>increase of 70 percent of electric usage based upon a</w:t>
      </w:r>
      <w:r>
        <w:rPr>
          <w:bCs/>
          <w:color w:val="252525"/>
          <w:sz w:val="26"/>
          <w:szCs w:val="26"/>
        </w:rPr>
        <w:t xml:space="preserve"> </w:t>
      </w:r>
      <w:r w:rsidRPr="00846F0F">
        <w:rPr>
          <w:bCs/>
          <w:color w:val="252525"/>
          <w:sz w:val="26"/>
          <w:szCs w:val="26"/>
        </w:rPr>
        <w:t>10 percent decrease in voltage?</w:t>
      </w:r>
    </w:p>
    <w:p w:rsidR="00100E98" w:rsidRDefault="00100E98"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r w:rsidRPr="00846F0F">
        <w:rPr>
          <w:bCs/>
          <w:color w:val="252525"/>
          <w:sz w:val="26"/>
          <w:szCs w:val="26"/>
        </w:rPr>
        <w:t>A.</w:t>
      </w:r>
      <w:r w:rsidR="00100E98">
        <w:rPr>
          <w:bCs/>
          <w:color w:val="252525"/>
          <w:sz w:val="26"/>
          <w:szCs w:val="26"/>
        </w:rPr>
        <w:tab/>
      </w:r>
      <w:r w:rsidRPr="00846F0F">
        <w:rPr>
          <w:bCs/>
          <w:color w:val="252525"/>
          <w:sz w:val="26"/>
          <w:szCs w:val="26"/>
        </w:rPr>
        <w:t>Not exactly -- I'm not going to put exactly 70</w:t>
      </w:r>
      <w:r>
        <w:rPr>
          <w:bCs/>
          <w:color w:val="252525"/>
          <w:sz w:val="26"/>
          <w:szCs w:val="26"/>
        </w:rPr>
        <w:t xml:space="preserve"> </w:t>
      </w:r>
      <w:r w:rsidRPr="00846F0F">
        <w:rPr>
          <w:bCs/>
          <w:color w:val="252525"/>
          <w:sz w:val="26"/>
          <w:szCs w:val="26"/>
        </w:rPr>
        <w:t>percent, but I saw 18 KVA consumption for a substantial</w:t>
      </w:r>
      <w:r>
        <w:rPr>
          <w:bCs/>
          <w:color w:val="252525"/>
          <w:sz w:val="26"/>
          <w:szCs w:val="26"/>
        </w:rPr>
        <w:t xml:space="preserve"> </w:t>
      </w:r>
      <w:r w:rsidRPr="00846F0F">
        <w:rPr>
          <w:bCs/>
          <w:color w:val="252525"/>
          <w:sz w:val="26"/>
          <w:szCs w:val="26"/>
        </w:rPr>
        <w:t>period of time?</w:t>
      </w: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p>
    <w:p w:rsidR="00846F0F" w:rsidRPr="00846F0F" w:rsidRDefault="00846F0F" w:rsidP="00846F0F">
      <w:pPr>
        <w:widowControl/>
        <w:tabs>
          <w:tab w:val="left" w:pos="-720"/>
          <w:tab w:val="left" w:pos="1440"/>
        </w:tabs>
        <w:suppressAutoHyphens/>
        <w:autoSpaceDE w:val="0"/>
        <w:autoSpaceDN w:val="0"/>
        <w:ind w:left="1440" w:right="1440"/>
        <w:rPr>
          <w:bCs/>
          <w:color w:val="252525"/>
          <w:sz w:val="26"/>
          <w:szCs w:val="26"/>
        </w:rPr>
      </w:pPr>
    </w:p>
    <w:p w:rsidR="00846F0F" w:rsidRDefault="00846F0F" w:rsidP="00846F0F">
      <w:pPr>
        <w:widowControl/>
        <w:tabs>
          <w:tab w:val="left" w:pos="-720"/>
          <w:tab w:val="left" w:pos="1440"/>
        </w:tabs>
        <w:suppressAutoHyphens/>
        <w:autoSpaceDE w:val="0"/>
        <w:autoSpaceDN w:val="0"/>
        <w:ind w:left="1440" w:right="1440" w:hanging="1440"/>
        <w:rPr>
          <w:bCs/>
          <w:color w:val="252525"/>
          <w:sz w:val="26"/>
          <w:szCs w:val="26"/>
        </w:rPr>
      </w:pPr>
      <w:r w:rsidRPr="00846F0F">
        <w:rPr>
          <w:bCs/>
          <w:color w:val="252525"/>
          <w:sz w:val="26"/>
          <w:szCs w:val="26"/>
        </w:rPr>
        <w:t>Tr. at 285-86</w:t>
      </w:r>
      <w:r w:rsidR="00E10FB3">
        <w:rPr>
          <w:bCs/>
          <w:color w:val="252525"/>
          <w:sz w:val="26"/>
          <w:szCs w:val="26"/>
        </w:rPr>
        <w:t xml:space="preserve">; </w:t>
      </w:r>
      <w:r w:rsidR="00E10FB3">
        <w:rPr>
          <w:bCs/>
          <w:i/>
          <w:color w:val="252525"/>
          <w:sz w:val="26"/>
          <w:szCs w:val="26"/>
        </w:rPr>
        <w:t xml:space="preserve">see also </w:t>
      </w:r>
      <w:r w:rsidR="00E10FB3">
        <w:rPr>
          <w:bCs/>
          <w:color w:val="252525"/>
          <w:sz w:val="26"/>
          <w:szCs w:val="26"/>
        </w:rPr>
        <w:t>R. Exc. at 6-7</w:t>
      </w:r>
      <w:r w:rsidRPr="00846F0F">
        <w:rPr>
          <w:bCs/>
          <w:color w:val="252525"/>
          <w:sz w:val="26"/>
          <w:szCs w:val="26"/>
        </w:rPr>
        <w:t>.</w:t>
      </w:r>
    </w:p>
    <w:p w:rsidR="00846F0F" w:rsidRDefault="00846F0F" w:rsidP="00846F0F">
      <w:pPr>
        <w:widowControl/>
        <w:tabs>
          <w:tab w:val="left" w:pos="-720"/>
          <w:tab w:val="left" w:pos="1440"/>
        </w:tabs>
        <w:suppressAutoHyphens/>
        <w:autoSpaceDE w:val="0"/>
        <w:autoSpaceDN w:val="0"/>
        <w:ind w:left="1440" w:right="1440" w:hanging="1440"/>
        <w:rPr>
          <w:bCs/>
          <w:color w:val="252525"/>
          <w:sz w:val="26"/>
          <w:szCs w:val="26"/>
        </w:rPr>
      </w:pPr>
    </w:p>
    <w:p w:rsidR="00846F0F" w:rsidRDefault="00846F0F" w:rsidP="00846F0F">
      <w:pPr>
        <w:widowControl/>
        <w:tabs>
          <w:tab w:val="left" w:pos="-720"/>
          <w:tab w:val="left" w:pos="1440"/>
        </w:tabs>
        <w:suppressAutoHyphens/>
        <w:autoSpaceDE w:val="0"/>
        <w:autoSpaceDN w:val="0"/>
        <w:ind w:left="1440" w:right="1440" w:hanging="1440"/>
        <w:rPr>
          <w:bCs/>
          <w:color w:val="252525"/>
          <w:sz w:val="26"/>
          <w:szCs w:val="26"/>
        </w:rPr>
      </w:pPr>
    </w:p>
    <w:p w:rsidR="00846F0F" w:rsidRDefault="00D7354A" w:rsidP="006D5238">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r>
      <w:r w:rsidR="00E10FB3">
        <w:rPr>
          <w:bCs/>
          <w:color w:val="252525"/>
          <w:sz w:val="26"/>
          <w:szCs w:val="26"/>
        </w:rPr>
        <w:t>T</w:t>
      </w:r>
      <w:r>
        <w:rPr>
          <w:bCs/>
          <w:color w:val="252525"/>
          <w:sz w:val="26"/>
          <w:szCs w:val="26"/>
        </w:rPr>
        <w:t xml:space="preserve">he </w:t>
      </w:r>
      <w:r w:rsidR="00846F0F">
        <w:rPr>
          <w:bCs/>
          <w:color w:val="252525"/>
          <w:sz w:val="26"/>
          <w:szCs w:val="26"/>
        </w:rPr>
        <w:t>ALJ</w:t>
      </w:r>
      <w:r>
        <w:rPr>
          <w:bCs/>
          <w:color w:val="252525"/>
          <w:sz w:val="26"/>
          <w:szCs w:val="26"/>
        </w:rPr>
        <w:t>’s findings</w:t>
      </w:r>
      <w:r w:rsidR="00C55D16">
        <w:rPr>
          <w:bCs/>
          <w:color w:val="252525"/>
          <w:sz w:val="26"/>
          <w:szCs w:val="26"/>
        </w:rPr>
        <w:t xml:space="preserve"> </w:t>
      </w:r>
      <w:r w:rsidR="00E10FB3">
        <w:rPr>
          <w:bCs/>
          <w:color w:val="252525"/>
          <w:sz w:val="26"/>
          <w:szCs w:val="26"/>
        </w:rPr>
        <w:t xml:space="preserve">regarding Mr. Camero’s credibility </w:t>
      </w:r>
      <w:r w:rsidR="00C55D16">
        <w:rPr>
          <w:bCs/>
          <w:color w:val="252525"/>
          <w:sz w:val="26"/>
          <w:szCs w:val="26"/>
        </w:rPr>
        <w:t xml:space="preserve">to which the Complainants </w:t>
      </w:r>
      <w:r w:rsidR="00E10FB3">
        <w:rPr>
          <w:bCs/>
          <w:color w:val="252525"/>
          <w:sz w:val="26"/>
          <w:szCs w:val="26"/>
        </w:rPr>
        <w:t>except</w:t>
      </w:r>
      <w:r w:rsidR="00C55D16">
        <w:rPr>
          <w:bCs/>
          <w:color w:val="252525"/>
          <w:sz w:val="26"/>
          <w:szCs w:val="26"/>
        </w:rPr>
        <w:t xml:space="preserve"> are that </w:t>
      </w:r>
      <w:r>
        <w:rPr>
          <w:bCs/>
          <w:color w:val="252525"/>
          <w:sz w:val="26"/>
          <w:szCs w:val="26"/>
        </w:rPr>
        <w:t>Mr.</w:t>
      </w:r>
      <w:r w:rsidR="00C55D16">
        <w:rPr>
          <w:bCs/>
          <w:color w:val="252525"/>
          <w:sz w:val="26"/>
          <w:szCs w:val="26"/>
        </w:rPr>
        <w:t> </w:t>
      </w:r>
      <w:r>
        <w:rPr>
          <w:bCs/>
          <w:color w:val="252525"/>
          <w:sz w:val="26"/>
          <w:szCs w:val="26"/>
        </w:rPr>
        <w:t xml:space="preserve">Camero could not state the basis for his opinion that a lower voltage transformer would result in a customer’s higher electrical consumption and that Mr. </w:t>
      </w:r>
      <w:r w:rsidR="00846F0F">
        <w:rPr>
          <w:bCs/>
          <w:color w:val="252525"/>
          <w:sz w:val="26"/>
          <w:szCs w:val="26"/>
        </w:rPr>
        <w:t>Camero</w:t>
      </w:r>
      <w:r>
        <w:rPr>
          <w:bCs/>
          <w:color w:val="252525"/>
          <w:sz w:val="26"/>
          <w:szCs w:val="26"/>
        </w:rPr>
        <w:t xml:space="preserve"> had no personal information about the Complainants’ individual appliance readings.  While Mr. Camero clearly had an opinion on the relationship between the PPL transformer serving the Castane</w:t>
      </w:r>
      <w:r w:rsidR="00653AEA">
        <w:rPr>
          <w:bCs/>
          <w:color w:val="252525"/>
          <w:sz w:val="26"/>
          <w:szCs w:val="26"/>
        </w:rPr>
        <w:t>i</w:t>
      </w:r>
      <w:r>
        <w:rPr>
          <w:bCs/>
          <w:color w:val="252525"/>
          <w:sz w:val="26"/>
          <w:szCs w:val="26"/>
        </w:rPr>
        <w:t xml:space="preserve">ras’ home and the level of electrical consumption in that home, </w:t>
      </w:r>
      <w:r w:rsidR="00D60F99">
        <w:rPr>
          <w:bCs/>
          <w:color w:val="252525"/>
          <w:sz w:val="26"/>
          <w:szCs w:val="26"/>
        </w:rPr>
        <w:t xml:space="preserve">we agree with the ALJ that </w:t>
      </w:r>
      <w:r>
        <w:rPr>
          <w:bCs/>
          <w:color w:val="252525"/>
          <w:sz w:val="26"/>
          <w:szCs w:val="26"/>
        </w:rPr>
        <w:t xml:space="preserve">Mr. Camero </w:t>
      </w:r>
      <w:r w:rsidR="00C55D16">
        <w:rPr>
          <w:bCs/>
          <w:color w:val="252525"/>
          <w:sz w:val="26"/>
          <w:szCs w:val="26"/>
        </w:rPr>
        <w:t>failed to support his opinion with facts or data in the case that he has been made aware of or personally observed</w:t>
      </w:r>
      <w:r w:rsidR="00E10FB3">
        <w:rPr>
          <w:bCs/>
          <w:color w:val="252525"/>
          <w:sz w:val="26"/>
          <w:szCs w:val="26"/>
        </w:rPr>
        <w:t xml:space="preserve">.  The Complainants present no </w:t>
      </w:r>
      <w:r w:rsidR="00445942">
        <w:rPr>
          <w:bCs/>
          <w:color w:val="252525"/>
          <w:sz w:val="26"/>
          <w:szCs w:val="26"/>
        </w:rPr>
        <w:t xml:space="preserve">justification </w:t>
      </w:r>
      <w:r w:rsidR="00D60F99">
        <w:rPr>
          <w:bCs/>
          <w:color w:val="252525"/>
          <w:sz w:val="26"/>
          <w:szCs w:val="26"/>
        </w:rPr>
        <w:t xml:space="preserve">to reverse her determination </w:t>
      </w:r>
      <w:r w:rsidR="00E10FB3">
        <w:rPr>
          <w:bCs/>
          <w:color w:val="252525"/>
          <w:sz w:val="26"/>
          <w:szCs w:val="26"/>
        </w:rPr>
        <w:t xml:space="preserve">that Mr. Camero’s testimony should be afforded </w:t>
      </w:r>
      <w:r w:rsidR="00D60F99">
        <w:rPr>
          <w:bCs/>
          <w:color w:val="252525"/>
          <w:sz w:val="26"/>
          <w:szCs w:val="26"/>
        </w:rPr>
        <w:t>less weight.</w:t>
      </w:r>
    </w:p>
    <w:p w:rsidR="00846F0F" w:rsidRDefault="00846F0F" w:rsidP="006D5238">
      <w:pPr>
        <w:widowControl/>
        <w:tabs>
          <w:tab w:val="left" w:pos="-720"/>
          <w:tab w:val="left" w:pos="1440"/>
        </w:tabs>
        <w:suppressAutoHyphens/>
        <w:autoSpaceDE w:val="0"/>
        <w:autoSpaceDN w:val="0"/>
        <w:spacing w:line="360" w:lineRule="auto"/>
        <w:rPr>
          <w:bCs/>
          <w:color w:val="252525"/>
          <w:sz w:val="26"/>
          <w:szCs w:val="26"/>
        </w:rPr>
      </w:pPr>
    </w:p>
    <w:p w:rsidR="006D5238" w:rsidRPr="006D5238" w:rsidRDefault="00846F0F" w:rsidP="006D5238">
      <w:pPr>
        <w:widowControl/>
        <w:tabs>
          <w:tab w:val="left" w:pos="-720"/>
          <w:tab w:val="left" w:pos="1440"/>
        </w:tabs>
        <w:suppressAutoHyphens/>
        <w:autoSpaceDE w:val="0"/>
        <w:autoSpaceDN w:val="0"/>
        <w:spacing w:line="360" w:lineRule="auto"/>
        <w:rPr>
          <w:bCs/>
          <w:color w:val="252525"/>
          <w:sz w:val="26"/>
          <w:szCs w:val="26"/>
        </w:rPr>
      </w:pPr>
      <w:r>
        <w:rPr>
          <w:bCs/>
          <w:color w:val="252525"/>
          <w:sz w:val="26"/>
          <w:szCs w:val="26"/>
        </w:rPr>
        <w:tab/>
      </w:r>
      <w:r w:rsidR="00445942">
        <w:rPr>
          <w:bCs/>
          <w:color w:val="252525"/>
          <w:sz w:val="26"/>
          <w:szCs w:val="26"/>
        </w:rPr>
        <w:t>PPL witnesses</w:t>
      </w:r>
      <w:r w:rsidR="00AA308F">
        <w:rPr>
          <w:bCs/>
          <w:color w:val="252525"/>
          <w:sz w:val="26"/>
          <w:szCs w:val="26"/>
        </w:rPr>
        <w:t xml:space="preserve"> Matter and Hadginske </w:t>
      </w:r>
      <w:r w:rsidR="00D24B8E">
        <w:rPr>
          <w:bCs/>
          <w:color w:val="252525"/>
          <w:sz w:val="26"/>
          <w:szCs w:val="26"/>
        </w:rPr>
        <w:t xml:space="preserve">both </w:t>
      </w:r>
      <w:r w:rsidR="00AA308F">
        <w:rPr>
          <w:bCs/>
          <w:color w:val="252525"/>
          <w:sz w:val="26"/>
          <w:szCs w:val="26"/>
        </w:rPr>
        <w:t xml:space="preserve">testified that given the size of the home and </w:t>
      </w:r>
      <w:r w:rsidR="00AA308F" w:rsidRPr="00AA308F">
        <w:rPr>
          <w:bCs/>
          <w:color w:val="252525"/>
          <w:sz w:val="26"/>
          <w:szCs w:val="26"/>
        </w:rPr>
        <w:t>the equipment being used</w:t>
      </w:r>
      <w:r w:rsidR="00AA308F">
        <w:rPr>
          <w:bCs/>
          <w:color w:val="252525"/>
          <w:sz w:val="26"/>
          <w:szCs w:val="26"/>
        </w:rPr>
        <w:t>, the home was capable of using the amount of electricity for which PPL billed the C</w:t>
      </w:r>
      <w:r w:rsidR="00445942">
        <w:rPr>
          <w:bCs/>
          <w:color w:val="252525"/>
          <w:sz w:val="26"/>
          <w:szCs w:val="26"/>
        </w:rPr>
        <w:t>omplainants</w:t>
      </w:r>
      <w:r w:rsidR="00AA308F">
        <w:rPr>
          <w:bCs/>
          <w:color w:val="252525"/>
          <w:sz w:val="26"/>
          <w:szCs w:val="26"/>
        </w:rPr>
        <w:t>.  Tr. at 136, 159.  Accordingly, t</w:t>
      </w:r>
      <w:r w:rsidR="00B40E94">
        <w:rPr>
          <w:bCs/>
          <w:color w:val="252525"/>
          <w:sz w:val="26"/>
          <w:szCs w:val="26"/>
        </w:rPr>
        <w:t>he ALJ concluded</w:t>
      </w:r>
      <w:r w:rsidR="00AA308F">
        <w:rPr>
          <w:bCs/>
          <w:color w:val="252525"/>
          <w:sz w:val="26"/>
          <w:szCs w:val="26"/>
        </w:rPr>
        <w:t xml:space="preserve"> that PPL’s testimony and records supported a finding that the Castane</w:t>
      </w:r>
      <w:r w:rsidR="00653AEA">
        <w:rPr>
          <w:bCs/>
          <w:color w:val="252525"/>
          <w:sz w:val="26"/>
          <w:szCs w:val="26"/>
        </w:rPr>
        <w:t>i</w:t>
      </w:r>
      <w:r w:rsidR="00AA308F">
        <w:rPr>
          <w:bCs/>
          <w:color w:val="252525"/>
          <w:sz w:val="26"/>
          <w:szCs w:val="26"/>
        </w:rPr>
        <w:t xml:space="preserve">ras’ home was capable of using the electricity for which they were billed.  I.D. at 31.  </w:t>
      </w:r>
      <w:r>
        <w:rPr>
          <w:bCs/>
          <w:color w:val="252525"/>
          <w:sz w:val="26"/>
          <w:szCs w:val="26"/>
        </w:rPr>
        <w:t>W</w:t>
      </w:r>
      <w:r w:rsidRPr="00846F0F">
        <w:rPr>
          <w:bCs/>
          <w:color w:val="252525"/>
          <w:sz w:val="26"/>
          <w:szCs w:val="26"/>
        </w:rPr>
        <w:t xml:space="preserve">e agree with the ALJ’s assessment that the conclusion Mr. Camero reached in his testimony was not supported by reliable evidence or personal observations that would support his conclusion.  While we understand the Castaneiras’ theory that their high usage was caused by PPL’s </w:t>
      </w:r>
      <w:r w:rsidR="00445942">
        <w:rPr>
          <w:bCs/>
          <w:color w:val="252525"/>
          <w:sz w:val="26"/>
          <w:szCs w:val="26"/>
        </w:rPr>
        <w:t xml:space="preserve">undersized </w:t>
      </w:r>
      <w:r w:rsidRPr="00846F0F">
        <w:rPr>
          <w:bCs/>
          <w:color w:val="252525"/>
          <w:sz w:val="26"/>
          <w:szCs w:val="26"/>
        </w:rPr>
        <w:t>transformer, nothing in the evidence generally or Mr.</w:t>
      </w:r>
      <w:r w:rsidR="00445942">
        <w:rPr>
          <w:bCs/>
          <w:color w:val="252525"/>
          <w:sz w:val="26"/>
          <w:szCs w:val="26"/>
        </w:rPr>
        <w:t> </w:t>
      </w:r>
      <w:r w:rsidRPr="00846F0F">
        <w:rPr>
          <w:bCs/>
          <w:color w:val="252525"/>
          <w:sz w:val="26"/>
          <w:szCs w:val="26"/>
        </w:rPr>
        <w:t>Camero’s training and experience specifically supports that theory.</w:t>
      </w:r>
      <w:r>
        <w:rPr>
          <w:bCs/>
          <w:color w:val="252525"/>
          <w:sz w:val="26"/>
          <w:szCs w:val="26"/>
        </w:rPr>
        <w:t xml:space="preserve">  </w:t>
      </w:r>
      <w:r w:rsidR="00AA308F">
        <w:rPr>
          <w:bCs/>
          <w:color w:val="252525"/>
          <w:sz w:val="26"/>
          <w:szCs w:val="26"/>
        </w:rPr>
        <w:t>We agree with the ALJ’s evaluation of the evidence and the conclusions she reached.</w:t>
      </w:r>
    </w:p>
    <w:p w:rsidR="007A53CD" w:rsidRPr="00737CB8" w:rsidRDefault="007A53CD" w:rsidP="00994736">
      <w:pPr>
        <w:widowControl/>
        <w:tabs>
          <w:tab w:val="left" w:pos="-720"/>
          <w:tab w:val="left" w:pos="1440"/>
        </w:tabs>
        <w:suppressAutoHyphens/>
        <w:autoSpaceDE w:val="0"/>
        <w:autoSpaceDN w:val="0"/>
        <w:spacing w:line="360" w:lineRule="auto"/>
        <w:rPr>
          <w:color w:val="252525"/>
          <w:sz w:val="26"/>
          <w:szCs w:val="26"/>
        </w:rPr>
      </w:pPr>
    </w:p>
    <w:p w:rsidR="00DB44D9" w:rsidRPr="00737CB8" w:rsidRDefault="00DB44D9" w:rsidP="00994736">
      <w:pPr>
        <w:widowControl/>
        <w:tabs>
          <w:tab w:val="left" w:pos="-720"/>
        </w:tabs>
        <w:suppressAutoHyphens/>
        <w:spacing w:line="360" w:lineRule="auto"/>
        <w:jc w:val="center"/>
        <w:outlineLvl w:val="1"/>
        <w:rPr>
          <w:sz w:val="26"/>
        </w:rPr>
      </w:pPr>
      <w:r w:rsidRPr="00737CB8">
        <w:rPr>
          <w:b/>
          <w:sz w:val="26"/>
        </w:rPr>
        <w:t>Conclusion</w:t>
      </w:r>
    </w:p>
    <w:p w:rsidR="00DB44D9" w:rsidRPr="00737CB8" w:rsidRDefault="00DB44D9" w:rsidP="00994736">
      <w:pPr>
        <w:widowControl/>
        <w:tabs>
          <w:tab w:val="left" w:pos="-720"/>
        </w:tabs>
        <w:suppressAutoHyphens/>
        <w:spacing w:line="360" w:lineRule="auto"/>
        <w:rPr>
          <w:sz w:val="26"/>
        </w:rPr>
      </w:pPr>
    </w:p>
    <w:p w:rsidR="00DB44D9" w:rsidRPr="00737CB8" w:rsidRDefault="00D32C49" w:rsidP="00E978FE">
      <w:pPr>
        <w:widowControl/>
        <w:tabs>
          <w:tab w:val="left" w:pos="-720"/>
        </w:tabs>
        <w:suppressAutoHyphens/>
        <w:spacing w:line="360" w:lineRule="auto"/>
        <w:ind w:firstLine="1440"/>
        <w:rPr>
          <w:sz w:val="26"/>
        </w:rPr>
      </w:pPr>
      <w:r w:rsidRPr="00737CB8">
        <w:rPr>
          <w:sz w:val="26"/>
        </w:rPr>
        <w:t xml:space="preserve">In light of the </w:t>
      </w:r>
      <w:r w:rsidR="00AB6DCF" w:rsidRPr="00737CB8">
        <w:rPr>
          <w:sz w:val="26"/>
        </w:rPr>
        <w:t xml:space="preserve">foregoing </w:t>
      </w:r>
      <w:r w:rsidRPr="00737CB8">
        <w:rPr>
          <w:sz w:val="26"/>
        </w:rPr>
        <w:t>discussion</w:t>
      </w:r>
      <w:r w:rsidR="00DB44D9" w:rsidRPr="00737CB8">
        <w:rPr>
          <w:sz w:val="26"/>
        </w:rPr>
        <w:t>, we shall:  (1) deny the Complainants</w:t>
      </w:r>
      <w:r w:rsidR="00994736">
        <w:rPr>
          <w:sz w:val="26"/>
        </w:rPr>
        <w:t>’</w:t>
      </w:r>
      <w:r w:rsidR="00DB44D9" w:rsidRPr="00737CB8">
        <w:rPr>
          <w:sz w:val="26"/>
        </w:rPr>
        <w:t xml:space="preserve"> Exceptions; (2) adopt the ALJ’s Initial Decision; and (3) dismiss the </w:t>
      </w:r>
      <w:r w:rsidR="00737CB8" w:rsidRPr="00737CB8">
        <w:rPr>
          <w:sz w:val="26"/>
        </w:rPr>
        <w:t>Complaint</w:t>
      </w:r>
      <w:r w:rsidR="00994736" w:rsidRPr="00994736">
        <w:rPr>
          <w:sz w:val="26"/>
        </w:rPr>
        <w:t xml:space="preserve"> consistent with this Opinion and Order</w:t>
      </w:r>
      <w:r w:rsidR="00DB44D9" w:rsidRPr="00737CB8">
        <w:rPr>
          <w:sz w:val="26"/>
        </w:rPr>
        <w:t xml:space="preserve">; </w:t>
      </w:r>
      <w:r w:rsidR="00DB44D9" w:rsidRPr="00737CB8">
        <w:rPr>
          <w:b/>
          <w:sz w:val="26"/>
        </w:rPr>
        <w:t>THEREFORE,</w:t>
      </w:r>
    </w:p>
    <w:p w:rsidR="00DB44D9" w:rsidRPr="00737CB8" w:rsidRDefault="00DB44D9" w:rsidP="00E978FE">
      <w:pPr>
        <w:widowControl/>
        <w:tabs>
          <w:tab w:val="left" w:pos="-720"/>
        </w:tabs>
        <w:suppressAutoHyphens/>
        <w:spacing w:line="360" w:lineRule="auto"/>
        <w:rPr>
          <w:sz w:val="26"/>
        </w:rPr>
      </w:pPr>
    </w:p>
    <w:p w:rsidR="00DB44D9" w:rsidRPr="009D1BA2" w:rsidRDefault="00DB44D9" w:rsidP="00E978FE">
      <w:pPr>
        <w:widowControl/>
        <w:tabs>
          <w:tab w:val="left" w:pos="-720"/>
        </w:tabs>
        <w:suppressAutoHyphens/>
        <w:spacing w:line="360" w:lineRule="auto"/>
        <w:ind w:firstLine="1440"/>
        <w:rPr>
          <w:b/>
          <w:sz w:val="26"/>
        </w:rPr>
      </w:pPr>
      <w:r w:rsidRPr="00737CB8">
        <w:rPr>
          <w:b/>
          <w:sz w:val="26"/>
        </w:rPr>
        <w:t xml:space="preserve">IT </w:t>
      </w:r>
      <w:r w:rsidRPr="009D1BA2">
        <w:rPr>
          <w:b/>
          <w:sz w:val="26"/>
        </w:rPr>
        <w:t>IS ORDERED:</w:t>
      </w:r>
    </w:p>
    <w:p w:rsidR="00DB44D9" w:rsidRPr="009D1BA2" w:rsidRDefault="00DB44D9" w:rsidP="00E978FE">
      <w:pPr>
        <w:widowControl/>
        <w:tabs>
          <w:tab w:val="left" w:pos="-720"/>
        </w:tabs>
        <w:suppressAutoHyphens/>
        <w:spacing w:line="360" w:lineRule="auto"/>
        <w:rPr>
          <w:sz w:val="26"/>
        </w:rPr>
      </w:pPr>
    </w:p>
    <w:p w:rsidR="00DB44D9" w:rsidRPr="009D1BA2" w:rsidRDefault="00DB44D9" w:rsidP="00E978FE">
      <w:pPr>
        <w:widowControl/>
        <w:tabs>
          <w:tab w:val="left" w:pos="-720"/>
        </w:tabs>
        <w:suppressAutoHyphens/>
        <w:spacing w:line="360" w:lineRule="auto"/>
        <w:ind w:firstLine="1440"/>
        <w:rPr>
          <w:sz w:val="26"/>
        </w:rPr>
      </w:pPr>
      <w:r w:rsidRPr="009D1BA2">
        <w:rPr>
          <w:sz w:val="26"/>
        </w:rPr>
        <w:t>1.</w:t>
      </w:r>
      <w:r w:rsidRPr="009D1BA2">
        <w:rPr>
          <w:sz w:val="26"/>
        </w:rPr>
        <w:tab/>
        <w:t xml:space="preserve">That the </w:t>
      </w:r>
      <w:r w:rsidR="00D32C49" w:rsidRPr="009D1BA2">
        <w:rPr>
          <w:sz w:val="26"/>
        </w:rPr>
        <w:t xml:space="preserve">Exceptions filed by </w:t>
      </w:r>
      <w:r w:rsidR="00994736">
        <w:rPr>
          <w:sz w:val="26"/>
        </w:rPr>
        <w:t>Ann and Ian Castaneira</w:t>
      </w:r>
      <w:r w:rsidR="009D1BA2" w:rsidRPr="009D1BA2">
        <w:rPr>
          <w:sz w:val="26"/>
        </w:rPr>
        <w:t xml:space="preserve"> on </w:t>
      </w:r>
      <w:r w:rsidR="00994736">
        <w:rPr>
          <w:sz w:val="26"/>
        </w:rPr>
        <w:t>August 31</w:t>
      </w:r>
      <w:r w:rsidR="009D1BA2" w:rsidRPr="009D1BA2">
        <w:rPr>
          <w:sz w:val="26"/>
        </w:rPr>
        <w:t>, 2015</w:t>
      </w:r>
      <w:r w:rsidRPr="009D1BA2">
        <w:rPr>
          <w:sz w:val="26"/>
        </w:rPr>
        <w:t>, are denied.</w:t>
      </w:r>
    </w:p>
    <w:p w:rsidR="00DB44D9" w:rsidRPr="009D1BA2" w:rsidRDefault="00DB44D9" w:rsidP="00DB44D9">
      <w:pPr>
        <w:widowControl/>
        <w:tabs>
          <w:tab w:val="left" w:pos="-720"/>
        </w:tabs>
        <w:suppressAutoHyphens/>
        <w:spacing w:line="360" w:lineRule="auto"/>
        <w:ind w:firstLine="1440"/>
        <w:rPr>
          <w:sz w:val="26"/>
        </w:rPr>
      </w:pPr>
    </w:p>
    <w:p w:rsidR="00DB44D9" w:rsidRPr="009D1BA2" w:rsidRDefault="00D32C49" w:rsidP="00DB44D9">
      <w:pPr>
        <w:widowControl/>
        <w:tabs>
          <w:tab w:val="left" w:pos="-720"/>
        </w:tabs>
        <w:suppressAutoHyphens/>
        <w:spacing w:line="360" w:lineRule="auto"/>
        <w:ind w:firstLine="1440"/>
        <w:rPr>
          <w:b/>
          <w:sz w:val="26"/>
        </w:rPr>
      </w:pPr>
      <w:r w:rsidRPr="009D1BA2">
        <w:rPr>
          <w:sz w:val="26"/>
        </w:rPr>
        <w:t>2.</w:t>
      </w:r>
      <w:r w:rsidRPr="009D1BA2">
        <w:rPr>
          <w:sz w:val="26"/>
        </w:rPr>
        <w:tab/>
        <w:t>That the Initial Decision of Administrative Law</w:t>
      </w:r>
      <w:r w:rsidR="009D1BA2" w:rsidRPr="009D1BA2">
        <w:rPr>
          <w:sz w:val="26"/>
        </w:rPr>
        <w:t xml:space="preserve"> </w:t>
      </w:r>
      <w:r w:rsidR="00260154">
        <w:rPr>
          <w:sz w:val="26"/>
        </w:rPr>
        <w:t xml:space="preserve">Judge </w:t>
      </w:r>
      <w:r w:rsidR="00E978FE">
        <w:rPr>
          <w:sz w:val="26"/>
        </w:rPr>
        <w:t xml:space="preserve">Susan D. Colwell </w:t>
      </w:r>
      <w:r w:rsidR="00DC5C4B" w:rsidRPr="00DC5C4B">
        <w:rPr>
          <w:sz w:val="26"/>
        </w:rPr>
        <w:t>issued on August 10, 2015,</w:t>
      </w:r>
      <w:r w:rsidR="00445942">
        <w:rPr>
          <w:sz w:val="26"/>
        </w:rPr>
        <w:t xml:space="preserve"> </w:t>
      </w:r>
      <w:r w:rsidR="00DB44D9" w:rsidRPr="009D1BA2">
        <w:rPr>
          <w:sz w:val="26"/>
        </w:rPr>
        <w:t>is adopted.</w:t>
      </w:r>
    </w:p>
    <w:p w:rsidR="00DB44D9" w:rsidRPr="00F47663" w:rsidRDefault="00DB44D9" w:rsidP="00DB44D9">
      <w:pPr>
        <w:widowControl/>
        <w:spacing w:line="360" w:lineRule="auto"/>
        <w:rPr>
          <w:sz w:val="26"/>
          <w:szCs w:val="26"/>
        </w:rPr>
      </w:pPr>
    </w:p>
    <w:p w:rsidR="00DB44D9" w:rsidRPr="00F47663" w:rsidRDefault="00DB44D9" w:rsidP="00DB44D9">
      <w:pPr>
        <w:widowControl/>
        <w:spacing w:line="360" w:lineRule="auto"/>
        <w:rPr>
          <w:sz w:val="26"/>
          <w:szCs w:val="26"/>
        </w:rPr>
      </w:pPr>
      <w:r w:rsidRPr="00F47663">
        <w:rPr>
          <w:sz w:val="26"/>
          <w:szCs w:val="26"/>
        </w:rPr>
        <w:tab/>
      </w:r>
      <w:r w:rsidRPr="00F47663">
        <w:rPr>
          <w:sz w:val="26"/>
          <w:szCs w:val="26"/>
        </w:rPr>
        <w:tab/>
      </w:r>
      <w:r w:rsidR="00AA6BC9">
        <w:rPr>
          <w:sz w:val="26"/>
          <w:szCs w:val="26"/>
        </w:rPr>
        <w:t>3</w:t>
      </w:r>
      <w:r w:rsidRPr="00F47663">
        <w:rPr>
          <w:sz w:val="26"/>
          <w:szCs w:val="26"/>
        </w:rPr>
        <w:t>.</w:t>
      </w:r>
      <w:r w:rsidRPr="00F47663">
        <w:rPr>
          <w:sz w:val="26"/>
          <w:szCs w:val="26"/>
        </w:rPr>
        <w:tab/>
        <w:t>That the Formal</w:t>
      </w:r>
      <w:r w:rsidR="00D32C49" w:rsidRPr="00F47663">
        <w:rPr>
          <w:sz w:val="26"/>
          <w:szCs w:val="26"/>
        </w:rPr>
        <w:t xml:space="preserve"> Comp</w:t>
      </w:r>
      <w:r w:rsidR="00F47663" w:rsidRPr="00F47663">
        <w:rPr>
          <w:sz w:val="26"/>
          <w:szCs w:val="26"/>
        </w:rPr>
        <w:t xml:space="preserve">laint filed on </w:t>
      </w:r>
      <w:r w:rsidR="00E978FE">
        <w:rPr>
          <w:sz w:val="26"/>
          <w:szCs w:val="26"/>
        </w:rPr>
        <w:t>January 28</w:t>
      </w:r>
      <w:r w:rsidR="00F47663" w:rsidRPr="00F47663">
        <w:rPr>
          <w:sz w:val="26"/>
          <w:szCs w:val="26"/>
        </w:rPr>
        <w:t>, 2014</w:t>
      </w:r>
      <w:r w:rsidR="00510019">
        <w:rPr>
          <w:sz w:val="26"/>
          <w:szCs w:val="26"/>
        </w:rPr>
        <w:t>,</w:t>
      </w:r>
      <w:r w:rsidR="00D32C49" w:rsidRPr="00F47663">
        <w:rPr>
          <w:sz w:val="26"/>
          <w:szCs w:val="26"/>
        </w:rPr>
        <w:t xml:space="preserve"> by </w:t>
      </w:r>
      <w:r w:rsidR="00E978FE">
        <w:rPr>
          <w:sz w:val="26"/>
          <w:szCs w:val="26"/>
        </w:rPr>
        <w:t xml:space="preserve">Ann Castaneira </w:t>
      </w:r>
      <w:r w:rsidR="00D32C49" w:rsidRPr="00F47663">
        <w:rPr>
          <w:sz w:val="26"/>
          <w:szCs w:val="26"/>
        </w:rPr>
        <w:t>agains</w:t>
      </w:r>
      <w:r w:rsidR="00F47663" w:rsidRPr="00F47663">
        <w:rPr>
          <w:sz w:val="26"/>
          <w:szCs w:val="26"/>
        </w:rPr>
        <w:t>t PPL Electric Utilities Corporation is dismissed</w:t>
      </w:r>
      <w:r w:rsidRPr="00F47663">
        <w:rPr>
          <w:sz w:val="26"/>
          <w:szCs w:val="26"/>
        </w:rPr>
        <w:t>.</w:t>
      </w:r>
    </w:p>
    <w:p w:rsidR="00AB6DCF" w:rsidRPr="00F47663" w:rsidRDefault="00AB6DCF" w:rsidP="00E978FE">
      <w:pPr>
        <w:widowControl/>
        <w:spacing w:line="360" w:lineRule="auto"/>
        <w:rPr>
          <w:sz w:val="26"/>
          <w:szCs w:val="26"/>
        </w:rPr>
      </w:pPr>
    </w:p>
    <w:p w:rsidR="00DB44D9" w:rsidRPr="00F47663" w:rsidRDefault="00AA6BC9" w:rsidP="00E978FE">
      <w:pPr>
        <w:widowControl/>
        <w:spacing w:line="360" w:lineRule="auto"/>
        <w:ind w:firstLine="1440"/>
        <w:rPr>
          <w:spacing w:val="-3"/>
          <w:sz w:val="26"/>
          <w:szCs w:val="24"/>
        </w:rPr>
      </w:pPr>
      <w:r>
        <w:rPr>
          <w:spacing w:val="-3"/>
          <w:sz w:val="26"/>
          <w:szCs w:val="24"/>
        </w:rPr>
        <w:t>4</w:t>
      </w:r>
      <w:r w:rsidR="00DB44D9" w:rsidRPr="00F47663">
        <w:rPr>
          <w:spacing w:val="-3"/>
          <w:sz w:val="26"/>
          <w:szCs w:val="24"/>
        </w:rPr>
        <w:t>.</w:t>
      </w:r>
      <w:r w:rsidR="00DB44D9" w:rsidRPr="00F47663">
        <w:rPr>
          <w:spacing w:val="-3"/>
          <w:sz w:val="26"/>
          <w:szCs w:val="24"/>
        </w:rPr>
        <w:tab/>
        <w:t xml:space="preserve">That the proceeding at </w:t>
      </w:r>
      <w:r w:rsidR="00F47663" w:rsidRPr="00F47663">
        <w:rPr>
          <w:sz w:val="26"/>
          <w:szCs w:val="26"/>
        </w:rPr>
        <w:t xml:space="preserve">Docket No. </w:t>
      </w:r>
      <w:r>
        <w:rPr>
          <w:sz w:val="26"/>
          <w:szCs w:val="26"/>
        </w:rPr>
        <w:t>F-2014-2404158</w:t>
      </w:r>
      <w:r w:rsidR="00DB44D9" w:rsidRPr="00F47663">
        <w:rPr>
          <w:sz w:val="26"/>
          <w:szCs w:val="26"/>
        </w:rPr>
        <w:t xml:space="preserve"> is marked closed.</w:t>
      </w:r>
    </w:p>
    <w:p w:rsidR="00DB44D9" w:rsidRPr="00F47663" w:rsidRDefault="00DB44D9" w:rsidP="00E978FE">
      <w:pPr>
        <w:widowControl/>
        <w:tabs>
          <w:tab w:val="left" w:pos="-720"/>
        </w:tabs>
        <w:suppressAutoHyphens/>
        <w:rPr>
          <w:b/>
          <w:sz w:val="26"/>
        </w:rPr>
      </w:pPr>
    </w:p>
    <w:p w:rsidR="00DB44D9" w:rsidRPr="005E1D9A" w:rsidRDefault="00485C52" w:rsidP="00E978FE">
      <w:pPr>
        <w:widowControl/>
        <w:tabs>
          <w:tab w:val="left" w:pos="-720"/>
        </w:tabs>
        <w:suppressAutoHyphens/>
        <w:rPr>
          <w:b/>
          <w:sz w:val="26"/>
        </w:rPr>
      </w:pPr>
      <w:r>
        <w:rPr>
          <w:noProof/>
        </w:rPr>
        <w:drawing>
          <wp:anchor distT="0" distB="0" distL="114300" distR="114300" simplePos="0" relativeHeight="251659264" behindDoc="1" locked="0" layoutInCell="1" allowOverlap="1" wp14:anchorId="1E8D42E7" wp14:editId="2C4C585C">
            <wp:simplePos x="0" y="0"/>
            <wp:positionH relativeFrom="column">
              <wp:posOffset>3095625</wp:posOffset>
            </wp:positionH>
            <wp:positionV relativeFrom="paragraph">
              <wp:posOffset>60960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B44D9" w:rsidRPr="00F47663">
        <w:rPr>
          <w:b/>
          <w:sz w:val="26"/>
        </w:rPr>
        <w:tab/>
      </w:r>
      <w:r w:rsidR="00DB44D9" w:rsidRPr="00F47663">
        <w:rPr>
          <w:b/>
          <w:sz w:val="26"/>
        </w:rPr>
        <w:tab/>
      </w:r>
      <w:r w:rsidR="00DB44D9" w:rsidRPr="00F47663">
        <w:rPr>
          <w:b/>
          <w:sz w:val="26"/>
        </w:rPr>
        <w:tab/>
      </w:r>
      <w:r w:rsidR="00DB44D9" w:rsidRPr="00F47663">
        <w:rPr>
          <w:b/>
          <w:sz w:val="26"/>
        </w:rPr>
        <w:tab/>
      </w:r>
      <w:r w:rsidR="00DB44D9" w:rsidRPr="00F47663">
        <w:rPr>
          <w:b/>
          <w:sz w:val="26"/>
        </w:rPr>
        <w:tab/>
      </w:r>
      <w:r w:rsidR="00DB44D9" w:rsidRPr="00F47663">
        <w:rPr>
          <w:b/>
          <w:sz w:val="26"/>
        </w:rPr>
        <w:tab/>
      </w:r>
      <w:r w:rsidR="00DB44D9" w:rsidRPr="00F47663">
        <w:rPr>
          <w:b/>
          <w:sz w:val="26"/>
        </w:rPr>
        <w:tab/>
        <w:t>BY THE COMMISSION,</w:t>
      </w:r>
    </w:p>
    <w:p w:rsidR="00DB44D9" w:rsidRPr="005E1D9A" w:rsidRDefault="00DB44D9" w:rsidP="00E978FE">
      <w:pPr>
        <w:widowControl/>
        <w:tabs>
          <w:tab w:val="left" w:pos="-720"/>
        </w:tabs>
        <w:suppressAutoHyphens/>
        <w:rPr>
          <w:sz w:val="26"/>
        </w:rPr>
      </w:pPr>
    </w:p>
    <w:p w:rsidR="00DB44D9" w:rsidRDefault="00DB44D9" w:rsidP="00E978FE">
      <w:pPr>
        <w:widowControl/>
        <w:tabs>
          <w:tab w:val="left" w:pos="-720"/>
        </w:tabs>
        <w:suppressAutoHyphens/>
        <w:rPr>
          <w:sz w:val="26"/>
        </w:rPr>
      </w:pPr>
    </w:p>
    <w:p w:rsidR="00AB6DCF" w:rsidRDefault="00AB6DCF" w:rsidP="00E978FE">
      <w:pPr>
        <w:widowControl/>
        <w:tabs>
          <w:tab w:val="left" w:pos="-720"/>
        </w:tabs>
        <w:suppressAutoHyphens/>
        <w:rPr>
          <w:sz w:val="26"/>
        </w:rPr>
      </w:pPr>
      <w:bookmarkStart w:id="1" w:name="_GoBack"/>
      <w:bookmarkEnd w:id="1"/>
    </w:p>
    <w:p w:rsidR="00DB44D9" w:rsidRPr="005E1D9A" w:rsidRDefault="00DB44D9" w:rsidP="00E978FE">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E978FE">
      <w:pPr>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E978FE">
      <w:pPr>
        <w:widowControl/>
        <w:tabs>
          <w:tab w:val="left" w:pos="-720"/>
        </w:tabs>
        <w:suppressAutoHyphens/>
        <w:rPr>
          <w:sz w:val="26"/>
        </w:rPr>
      </w:pPr>
    </w:p>
    <w:p w:rsidR="00DB44D9" w:rsidRPr="005E1D9A" w:rsidRDefault="00DB44D9" w:rsidP="00E978FE">
      <w:pPr>
        <w:widowControl/>
        <w:tabs>
          <w:tab w:val="left" w:pos="-720"/>
        </w:tabs>
        <w:suppressAutoHyphens/>
        <w:rPr>
          <w:sz w:val="26"/>
        </w:rPr>
      </w:pPr>
      <w:r w:rsidRPr="005E1D9A">
        <w:rPr>
          <w:sz w:val="26"/>
        </w:rPr>
        <w:t>(SEAL)</w:t>
      </w:r>
    </w:p>
    <w:p w:rsidR="00DB44D9" w:rsidRPr="005E1D9A" w:rsidRDefault="00DB44D9" w:rsidP="00E978FE">
      <w:pPr>
        <w:widowControl/>
        <w:tabs>
          <w:tab w:val="left" w:pos="-720"/>
        </w:tabs>
        <w:suppressAutoHyphens/>
        <w:rPr>
          <w:sz w:val="26"/>
        </w:rPr>
      </w:pPr>
    </w:p>
    <w:p w:rsidR="00DB44D9" w:rsidRPr="005E1D9A" w:rsidRDefault="000F6AEA" w:rsidP="00E978FE">
      <w:pPr>
        <w:widowControl/>
        <w:tabs>
          <w:tab w:val="left" w:pos="-720"/>
        </w:tabs>
        <w:suppressAutoHyphens/>
        <w:rPr>
          <w:sz w:val="26"/>
        </w:rPr>
      </w:pPr>
      <w:r>
        <w:rPr>
          <w:sz w:val="26"/>
        </w:rPr>
        <w:t xml:space="preserve">ORDER ADOPTED:  </w:t>
      </w:r>
      <w:r w:rsidR="00AA6BC9">
        <w:rPr>
          <w:sz w:val="26"/>
        </w:rPr>
        <w:t>March</w:t>
      </w:r>
      <w:r>
        <w:rPr>
          <w:sz w:val="26"/>
        </w:rPr>
        <w:t xml:space="preserve"> </w:t>
      </w:r>
      <w:r w:rsidR="00AA6BC9">
        <w:rPr>
          <w:sz w:val="26"/>
        </w:rPr>
        <w:t>10</w:t>
      </w:r>
      <w:r w:rsidR="00DB44D9" w:rsidRPr="005E1D9A">
        <w:rPr>
          <w:sz w:val="26"/>
        </w:rPr>
        <w:t>, 201</w:t>
      </w:r>
      <w:r w:rsidR="00AA6BC9">
        <w:rPr>
          <w:sz w:val="26"/>
        </w:rPr>
        <w:t>6</w:t>
      </w:r>
    </w:p>
    <w:p w:rsidR="00DB44D9" w:rsidRPr="005E1D9A" w:rsidRDefault="00DB44D9" w:rsidP="00E978FE">
      <w:pPr>
        <w:widowControl/>
        <w:tabs>
          <w:tab w:val="left" w:pos="-720"/>
        </w:tabs>
        <w:suppressAutoHyphens/>
        <w:rPr>
          <w:sz w:val="26"/>
        </w:rPr>
      </w:pPr>
    </w:p>
    <w:p w:rsidR="00DB44D9" w:rsidRPr="00DB44D9" w:rsidRDefault="00DB44D9" w:rsidP="00E978FE">
      <w:pPr>
        <w:widowControl/>
        <w:tabs>
          <w:tab w:val="left" w:pos="-720"/>
        </w:tabs>
        <w:suppressAutoHyphens/>
        <w:rPr>
          <w:sz w:val="26"/>
        </w:rPr>
      </w:pPr>
      <w:r w:rsidRPr="005E1D9A">
        <w:rPr>
          <w:sz w:val="26"/>
        </w:rPr>
        <w:t>ORDER ENTERED:</w:t>
      </w:r>
      <w:r w:rsidRPr="00DB44D9">
        <w:rPr>
          <w:sz w:val="26"/>
        </w:rPr>
        <w:t xml:space="preserve">  </w:t>
      </w:r>
      <w:r w:rsidR="00485C52">
        <w:rPr>
          <w:sz w:val="26"/>
        </w:rPr>
        <w:t>March 10, 2016</w:t>
      </w:r>
    </w:p>
    <w:sectPr w:rsidR="00DB44D9" w:rsidRPr="00DB44D9"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81C" w:rsidRDefault="00C4381C" w:rsidP="00F7174B">
      <w:r>
        <w:separator/>
      </w:r>
    </w:p>
  </w:endnote>
  <w:endnote w:type="continuationSeparator" w:id="0">
    <w:p w:rsidR="00C4381C" w:rsidRDefault="00C4381C"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E10FB3" w:rsidRPr="009F1A08" w:rsidRDefault="00E10FB3">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485C52">
          <w:rPr>
            <w:noProof/>
            <w:sz w:val="26"/>
            <w:szCs w:val="26"/>
          </w:rPr>
          <w:t>36</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81C" w:rsidRDefault="00C4381C" w:rsidP="00F7174B">
      <w:r>
        <w:separator/>
      </w:r>
    </w:p>
  </w:footnote>
  <w:footnote w:type="continuationSeparator" w:id="0">
    <w:p w:rsidR="00C4381C" w:rsidRDefault="00C4381C" w:rsidP="00F7174B">
      <w:r>
        <w:continuationSeparator/>
      </w:r>
    </w:p>
  </w:footnote>
  <w:footnote w:id="1">
    <w:p w:rsidR="00E10FB3" w:rsidRPr="00413D5A" w:rsidRDefault="00E10FB3" w:rsidP="00413D5A">
      <w:pPr>
        <w:pStyle w:val="FootnoteText"/>
        <w:ind w:firstLine="720"/>
        <w:rPr>
          <w:sz w:val="26"/>
          <w:szCs w:val="26"/>
        </w:rPr>
      </w:pPr>
      <w:r w:rsidRPr="00413D5A">
        <w:rPr>
          <w:rStyle w:val="FootnoteReference"/>
          <w:sz w:val="26"/>
          <w:szCs w:val="26"/>
        </w:rPr>
        <w:footnoteRef/>
      </w:r>
      <w:r w:rsidRPr="00413D5A">
        <w:rPr>
          <w:sz w:val="26"/>
          <w:szCs w:val="26"/>
        </w:rPr>
        <w:t xml:space="preserve"> </w:t>
      </w:r>
      <w:r>
        <w:rPr>
          <w:sz w:val="26"/>
          <w:szCs w:val="26"/>
        </w:rPr>
        <w:tab/>
      </w:r>
      <w:r w:rsidRPr="00413D5A">
        <w:rPr>
          <w:sz w:val="26"/>
          <w:szCs w:val="26"/>
        </w:rPr>
        <w:t>Although the Complaint was filed by Mrs. Castaneira, both Mr. and Mrs. Castaneira testified in support of the Complaint, and they are, at times, referred to by the parties and the ALJ collectively as “Complainants.”  We continue use of that designation in this Opinion and Order.</w:t>
      </w:r>
    </w:p>
  </w:footnote>
  <w:footnote w:id="2">
    <w:p w:rsidR="00E10FB3" w:rsidRPr="00413D5A" w:rsidRDefault="00E10FB3" w:rsidP="00413D5A">
      <w:pPr>
        <w:pStyle w:val="FootnoteText"/>
        <w:ind w:firstLine="720"/>
        <w:rPr>
          <w:sz w:val="26"/>
          <w:szCs w:val="26"/>
        </w:rPr>
      </w:pPr>
      <w:r w:rsidRPr="00413D5A">
        <w:rPr>
          <w:rStyle w:val="FootnoteReference"/>
          <w:sz w:val="26"/>
          <w:szCs w:val="26"/>
        </w:rPr>
        <w:footnoteRef/>
      </w:r>
      <w:r w:rsidRPr="00413D5A">
        <w:rPr>
          <w:sz w:val="26"/>
          <w:szCs w:val="26"/>
        </w:rPr>
        <w:t xml:space="preserve"> </w:t>
      </w:r>
      <w:r>
        <w:rPr>
          <w:sz w:val="26"/>
          <w:szCs w:val="26"/>
        </w:rPr>
        <w:tab/>
        <w:t>T</w:t>
      </w:r>
      <w:r w:rsidRPr="00413D5A">
        <w:rPr>
          <w:sz w:val="26"/>
          <w:szCs w:val="26"/>
        </w:rPr>
        <w:t>he Complainants’ Main and Reply Briefs were prepared and filed by their counsel.</w:t>
      </w:r>
    </w:p>
  </w:footnote>
  <w:footnote w:id="3">
    <w:p w:rsidR="00E10FB3" w:rsidRPr="00413D5A" w:rsidRDefault="00E10FB3" w:rsidP="009067B2">
      <w:pPr>
        <w:pStyle w:val="FootnoteText"/>
        <w:keepLines/>
        <w:tabs>
          <w:tab w:val="left" w:pos="720"/>
          <w:tab w:val="left" w:pos="1440"/>
        </w:tabs>
        <w:rPr>
          <w:sz w:val="26"/>
          <w:szCs w:val="26"/>
        </w:rPr>
      </w:pPr>
      <w:r w:rsidRPr="00413D5A">
        <w:rPr>
          <w:sz w:val="26"/>
          <w:szCs w:val="26"/>
        </w:rPr>
        <w:tab/>
      </w:r>
      <w:r w:rsidRPr="00413D5A">
        <w:rPr>
          <w:rStyle w:val="FootnoteReference"/>
          <w:sz w:val="26"/>
          <w:szCs w:val="26"/>
        </w:rPr>
        <w:footnoteRef/>
      </w:r>
      <w:r w:rsidR="00C37CA1">
        <w:rPr>
          <w:sz w:val="26"/>
          <w:szCs w:val="26"/>
        </w:rPr>
        <w:tab/>
        <w:t>The Complainant</w:t>
      </w:r>
      <w:r w:rsidRPr="00413D5A">
        <w:rPr>
          <w:sz w:val="26"/>
          <w:szCs w:val="26"/>
        </w:rPr>
        <w:t>s</w:t>
      </w:r>
      <w:r w:rsidR="00C37CA1">
        <w:rPr>
          <w:sz w:val="26"/>
          <w:szCs w:val="26"/>
        </w:rPr>
        <w:t>’</w:t>
      </w:r>
      <w:r w:rsidRPr="00413D5A">
        <w:rPr>
          <w:sz w:val="26"/>
          <w:szCs w:val="26"/>
        </w:rPr>
        <w:t xml:space="preserve"> Exceptions were prepared and filed by their counsel.</w:t>
      </w:r>
    </w:p>
  </w:footnote>
  <w:footnote w:id="4">
    <w:p w:rsidR="00E10FB3" w:rsidRPr="00413D5A" w:rsidRDefault="00E10FB3" w:rsidP="00413D5A">
      <w:pPr>
        <w:pStyle w:val="FootnoteText"/>
        <w:ind w:firstLine="720"/>
        <w:rPr>
          <w:sz w:val="26"/>
          <w:szCs w:val="26"/>
        </w:rPr>
      </w:pPr>
      <w:r w:rsidRPr="00413D5A">
        <w:rPr>
          <w:rStyle w:val="FootnoteReference"/>
          <w:sz w:val="26"/>
          <w:szCs w:val="26"/>
        </w:rPr>
        <w:footnoteRef/>
      </w:r>
      <w:r w:rsidRPr="00413D5A">
        <w:rPr>
          <w:sz w:val="26"/>
          <w:szCs w:val="26"/>
        </w:rPr>
        <w:t xml:space="preserve"> </w:t>
      </w:r>
      <w:r>
        <w:rPr>
          <w:sz w:val="26"/>
          <w:szCs w:val="26"/>
        </w:rPr>
        <w:tab/>
      </w:r>
      <w:r w:rsidRPr="00413D5A">
        <w:rPr>
          <w:sz w:val="26"/>
          <w:szCs w:val="26"/>
        </w:rPr>
        <w:t>The issue involved solely the Complainants</w:t>
      </w:r>
      <w:r>
        <w:rPr>
          <w:sz w:val="26"/>
          <w:szCs w:val="26"/>
        </w:rPr>
        <w:t>’</w:t>
      </w:r>
      <w:r w:rsidRPr="00413D5A">
        <w:rPr>
          <w:sz w:val="26"/>
          <w:szCs w:val="26"/>
        </w:rPr>
        <w:t xml:space="preserve"> challenge to the transformer.  They did not pursue a claim that the meter readings were erroneous.  Tr. at 223.  </w:t>
      </w:r>
    </w:p>
  </w:footnote>
  <w:footnote w:id="5">
    <w:p w:rsidR="00E10FB3" w:rsidRPr="00413D5A" w:rsidRDefault="00E10FB3" w:rsidP="00D62FB8">
      <w:pPr>
        <w:pStyle w:val="FootnoteText"/>
        <w:rPr>
          <w:sz w:val="26"/>
          <w:szCs w:val="26"/>
        </w:rPr>
      </w:pPr>
      <w:r w:rsidRPr="00413D5A">
        <w:rPr>
          <w:sz w:val="26"/>
          <w:szCs w:val="26"/>
        </w:rPr>
        <w:tab/>
      </w:r>
      <w:r w:rsidRPr="00413D5A">
        <w:rPr>
          <w:rStyle w:val="FootnoteReference"/>
          <w:sz w:val="26"/>
          <w:szCs w:val="26"/>
        </w:rPr>
        <w:footnoteRef/>
      </w:r>
      <w:r w:rsidRPr="00413D5A">
        <w:rPr>
          <w:sz w:val="26"/>
          <w:szCs w:val="26"/>
        </w:rPr>
        <w:t xml:space="preserve"> </w:t>
      </w:r>
      <w:r w:rsidRPr="00413D5A">
        <w:rPr>
          <w:sz w:val="26"/>
          <w:szCs w:val="26"/>
        </w:rPr>
        <w:tab/>
      </w:r>
      <w:r w:rsidRPr="00413D5A">
        <w:rPr>
          <w:i/>
          <w:sz w:val="26"/>
          <w:szCs w:val="26"/>
        </w:rPr>
        <w:t>See</w:t>
      </w:r>
      <w:r w:rsidRPr="00413D5A">
        <w:rPr>
          <w:sz w:val="26"/>
          <w:szCs w:val="26"/>
        </w:rPr>
        <w:t xml:space="preserve"> </w:t>
      </w:r>
      <w:r w:rsidRPr="00413D5A">
        <w:rPr>
          <w:i/>
          <w:sz w:val="26"/>
          <w:szCs w:val="26"/>
        </w:rPr>
        <w:t>Application of JET Sedan Services, LLC</w:t>
      </w:r>
      <w:r w:rsidRPr="00413D5A">
        <w:rPr>
          <w:sz w:val="26"/>
          <w:szCs w:val="26"/>
        </w:rPr>
        <w:t xml:space="preserve">, 2010 WL 3378286 (Pa.P.U.C.) (ALJ’s assessment of the overall credibility of a witness will not be disturbed when supported by the record), citing </w:t>
      </w:r>
      <w:r w:rsidRPr="00413D5A">
        <w:rPr>
          <w:i/>
          <w:sz w:val="26"/>
          <w:szCs w:val="26"/>
        </w:rPr>
        <w:t>Danovitz v. Portnoy</w:t>
      </w:r>
      <w:r w:rsidRPr="00413D5A">
        <w:rPr>
          <w:sz w:val="26"/>
          <w:szCs w:val="26"/>
        </w:rPr>
        <w:t xml:space="preserve">, 399 Pa. 599, 161 A.2d 146 (1960); </w:t>
      </w:r>
      <w:r w:rsidRPr="00413D5A">
        <w:rPr>
          <w:i/>
          <w:sz w:val="26"/>
          <w:szCs w:val="26"/>
        </w:rPr>
        <w:t>Application of Harrisburg City Cab, Inc.</w:t>
      </w:r>
      <w:r w:rsidRPr="00413D5A">
        <w:rPr>
          <w:sz w:val="26"/>
          <w:szCs w:val="26"/>
        </w:rPr>
        <w:t>, Docket No. A-00122208 (Order entered March 1, 2007) (Commission is ultimate factfinder and arbiter of witness credibility), citing 66 Pa. C.S. §§ 335(a), 703(e).</w:t>
      </w:r>
    </w:p>
  </w:footnote>
  <w:footnote w:id="6">
    <w:p w:rsidR="00E10FB3" w:rsidRPr="00413D5A" w:rsidRDefault="00E10FB3" w:rsidP="00413D5A">
      <w:pPr>
        <w:pStyle w:val="FootnoteText"/>
        <w:ind w:firstLine="720"/>
        <w:rPr>
          <w:sz w:val="26"/>
          <w:szCs w:val="26"/>
        </w:rPr>
      </w:pPr>
      <w:r w:rsidRPr="00413D5A">
        <w:rPr>
          <w:rStyle w:val="FootnoteReference"/>
          <w:sz w:val="26"/>
          <w:szCs w:val="26"/>
        </w:rPr>
        <w:footnoteRef/>
      </w:r>
      <w:r w:rsidRPr="00413D5A">
        <w:rPr>
          <w:sz w:val="26"/>
          <w:szCs w:val="26"/>
        </w:rPr>
        <w:t xml:space="preserve"> </w:t>
      </w:r>
      <w:r>
        <w:rPr>
          <w:sz w:val="26"/>
          <w:szCs w:val="26"/>
        </w:rPr>
        <w:tab/>
      </w:r>
      <w:r w:rsidRPr="00413D5A">
        <w:rPr>
          <w:sz w:val="26"/>
          <w:szCs w:val="26"/>
        </w:rPr>
        <w:t>As indicated by the ALJ, the source of the data was PPL Ex. 1, the Castaneiras’ Statement of Account. The bolded data is the first full month after the Castaneiras eliminated their electric hot water heaters.  Average daily use was computed by dividing the total kWh per cycle by the number of days in the cycle.  I.D. at 15.</w:t>
      </w:r>
    </w:p>
  </w:footnote>
  <w:footnote w:id="7">
    <w:p w:rsidR="00E10FB3" w:rsidRPr="00413D5A" w:rsidRDefault="00E10FB3" w:rsidP="00413D5A">
      <w:pPr>
        <w:pStyle w:val="FootnoteText"/>
        <w:ind w:firstLine="720"/>
        <w:rPr>
          <w:sz w:val="26"/>
          <w:szCs w:val="26"/>
        </w:rPr>
      </w:pPr>
      <w:r w:rsidRPr="00413D5A">
        <w:rPr>
          <w:rStyle w:val="FootnoteReference"/>
          <w:sz w:val="26"/>
          <w:szCs w:val="26"/>
        </w:rPr>
        <w:footnoteRef/>
      </w:r>
      <w:r w:rsidRPr="00413D5A">
        <w:rPr>
          <w:sz w:val="26"/>
          <w:szCs w:val="26"/>
        </w:rPr>
        <w:t xml:space="preserve"> </w:t>
      </w:r>
      <w:r>
        <w:rPr>
          <w:sz w:val="26"/>
          <w:szCs w:val="26"/>
        </w:rPr>
        <w:tab/>
      </w:r>
      <w:r w:rsidRPr="00413D5A">
        <w:rPr>
          <w:sz w:val="26"/>
          <w:szCs w:val="26"/>
        </w:rPr>
        <w:t xml:space="preserve">Of course, all else generally is not equal, and we recognize that the comparisons presented are imperfect as there are myriad explanations for fluctuations in usage when comparing various time periods, such as changes in home appliances, consumption habits, technology, and outdoor temperatures to name a few.  </w:t>
      </w:r>
      <w:r w:rsidRPr="00413D5A">
        <w:rPr>
          <w:i/>
          <w:sz w:val="26"/>
          <w:szCs w:val="26"/>
        </w:rPr>
        <w:t>See, e.g.</w:t>
      </w:r>
      <w:r w:rsidRPr="00413D5A">
        <w:rPr>
          <w:sz w:val="26"/>
          <w:szCs w:val="26"/>
        </w:rPr>
        <w:t xml:space="preserve">, </w:t>
      </w:r>
      <w:r w:rsidRPr="00413D5A">
        <w:rPr>
          <w:i/>
          <w:sz w:val="26"/>
          <w:szCs w:val="26"/>
        </w:rPr>
        <w:t>Carnevale v. PPL Electric Utilities Corporation</w:t>
      </w:r>
      <w:r w:rsidRPr="00413D5A">
        <w:rPr>
          <w:sz w:val="26"/>
          <w:szCs w:val="26"/>
        </w:rPr>
        <w:t>, Docket No. C-2014-2426383 (Order entered July 8, 2015) at 13.  In evaluating the Complainants’ Exception, however, we must review the evidence presented to determine whether substantial evidence supports the ALJ’s findings or</w:t>
      </w:r>
      <w:r>
        <w:rPr>
          <w:sz w:val="26"/>
          <w:szCs w:val="26"/>
        </w:rPr>
        <w:t xml:space="preserve">, as the </w:t>
      </w:r>
      <w:r w:rsidRPr="00413D5A">
        <w:rPr>
          <w:sz w:val="26"/>
          <w:szCs w:val="26"/>
        </w:rPr>
        <w:t>Complainants conten</w:t>
      </w:r>
      <w:r>
        <w:rPr>
          <w:sz w:val="26"/>
          <w:szCs w:val="26"/>
        </w:rPr>
        <w:t>d, t</w:t>
      </w:r>
      <w:r w:rsidRPr="00413D5A">
        <w:rPr>
          <w:sz w:val="26"/>
          <w:szCs w:val="26"/>
        </w:rPr>
        <w:t xml:space="preserve">hat an undersized transformer was the cause of the </w:t>
      </w:r>
      <w:r>
        <w:rPr>
          <w:sz w:val="26"/>
          <w:szCs w:val="26"/>
        </w:rPr>
        <w:t xml:space="preserve">level of </w:t>
      </w:r>
      <w:r w:rsidRPr="00413D5A">
        <w:rPr>
          <w:sz w:val="26"/>
          <w:szCs w:val="26"/>
        </w:rPr>
        <w:t>their energy usage.</w:t>
      </w:r>
    </w:p>
  </w:footnote>
  <w:footnote w:id="8">
    <w:p w:rsidR="00E10FB3" w:rsidRPr="00413D5A" w:rsidRDefault="00E10FB3" w:rsidP="00413D5A">
      <w:pPr>
        <w:pStyle w:val="FootnoteText"/>
        <w:ind w:firstLine="720"/>
        <w:rPr>
          <w:sz w:val="26"/>
          <w:szCs w:val="26"/>
        </w:rPr>
      </w:pPr>
      <w:r w:rsidRPr="00413D5A">
        <w:rPr>
          <w:rStyle w:val="FootnoteReference"/>
          <w:sz w:val="26"/>
          <w:szCs w:val="26"/>
        </w:rPr>
        <w:footnoteRef/>
      </w:r>
      <w:r w:rsidRPr="00413D5A">
        <w:rPr>
          <w:sz w:val="26"/>
          <w:szCs w:val="26"/>
        </w:rPr>
        <w:t xml:space="preserve"> </w:t>
      </w:r>
      <w:r>
        <w:rPr>
          <w:sz w:val="26"/>
          <w:szCs w:val="26"/>
        </w:rPr>
        <w:tab/>
      </w:r>
      <w:r w:rsidRPr="00413D5A">
        <w:rPr>
          <w:sz w:val="26"/>
          <w:szCs w:val="26"/>
        </w:rPr>
        <w:t>A degree day measures how far the average temperature departs from 65</w:t>
      </w:r>
      <w:r w:rsidR="00E23E9F">
        <w:rPr>
          <w:sz w:val="26"/>
          <w:szCs w:val="26"/>
        </w:rPr>
        <w:t> </w:t>
      </w:r>
      <w:r w:rsidRPr="00413D5A">
        <w:rPr>
          <w:sz w:val="26"/>
          <w:szCs w:val="26"/>
        </w:rPr>
        <w:t xml:space="preserve">°F, the human comfort level. Each degree of temperature below 65 °F is one </w:t>
      </w:r>
      <w:r w:rsidRPr="00413D5A">
        <w:rPr>
          <w:bCs/>
          <w:sz w:val="26"/>
          <w:szCs w:val="26"/>
        </w:rPr>
        <w:t>heating</w:t>
      </w:r>
      <w:r w:rsidRPr="00413D5A">
        <w:rPr>
          <w:sz w:val="26"/>
          <w:szCs w:val="26"/>
        </w:rPr>
        <w:t xml:space="preserve"> </w:t>
      </w:r>
      <w:r w:rsidRPr="00413D5A">
        <w:rPr>
          <w:bCs/>
          <w:sz w:val="26"/>
          <w:szCs w:val="26"/>
        </w:rPr>
        <w:t>degree</w:t>
      </w:r>
      <w:r w:rsidRPr="00413D5A">
        <w:rPr>
          <w:sz w:val="26"/>
          <w:szCs w:val="26"/>
        </w:rPr>
        <w:t xml:space="preserve"> </w:t>
      </w:r>
      <w:r w:rsidRPr="00413D5A">
        <w:rPr>
          <w:bCs/>
          <w:sz w:val="26"/>
          <w:szCs w:val="26"/>
        </w:rPr>
        <w:t xml:space="preserve">day, so that </w:t>
      </w:r>
      <w:r w:rsidRPr="00413D5A">
        <w:rPr>
          <w:sz w:val="26"/>
          <w:szCs w:val="26"/>
        </w:rPr>
        <w:t xml:space="preserve">a day with an average temperature of 50 °F will have 15 </w:t>
      </w:r>
      <w:r w:rsidRPr="00413D5A">
        <w:rPr>
          <w:bCs/>
          <w:sz w:val="26"/>
          <w:szCs w:val="26"/>
        </w:rPr>
        <w:t>heating</w:t>
      </w:r>
      <w:r w:rsidRPr="00413D5A">
        <w:rPr>
          <w:sz w:val="26"/>
          <w:szCs w:val="26"/>
        </w:rPr>
        <w:t xml:space="preserve"> </w:t>
      </w:r>
      <w:r w:rsidRPr="00413D5A">
        <w:rPr>
          <w:bCs/>
          <w:sz w:val="26"/>
          <w:szCs w:val="26"/>
        </w:rPr>
        <w:t>degree</w:t>
      </w:r>
      <w:r w:rsidRPr="00413D5A">
        <w:rPr>
          <w:sz w:val="26"/>
          <w:szCs w:val="26"/>
        </w:rPr>
        <w:t xml:space="preserve"> </w:t>
      </w:r>
      <w:r w:rsidRPr="00413D5A">
        <w:rPr>
          <w:bCs/>
          <w:sz w:val="26"/>
          <w:szCs w:val="26"/>
        </w:rPr>
        <w:t xml:space="preserve">days.  There is a significant correlation between the number of heating degree days and the level of energy usage required for heating purposes.  The higher the heating degree days, the higher the energy consumption related to heating.  </w:t>
      </w:r>
      <w:r w:rsidRPr="00413D5A">
        <w:rPr>
          <w:bCs/>
          <w:i/>
          <w:sz w:val="26"/>
          <w:szCs w:val="26"/>
        </w:rPr>
        <w:t>See Smith v. PPL Electric Utilities Corporation</w:t>
      </w:r>
      <w:r w:rsidRPr="00413D5A">
        <w:rPr>
          <w:bCs/>
          <w:sz w:val="26"/>
          <w:szCs w:val="26"/>
        </w:rPr>
        <w:t xml:space="preserve">, Docket No. F-2015-2475535 (Order entered November 5, 2015); </w:t>
      </w:r>
      <w:r w:rsidRPr="00413D5A">
        <w:rPr>
          <w:bCs/>
          <w:i/>
          <w:sz w:val="26"/>
          <w:szCs w:val="26"/>
        </w:rPr>
        <w:t>Szczepanski-Galindez v. Philadelphia Gas Works</w:t>
      </w:r>
      <w:r w:rsidRPr="00413D5A">
        <w:rPr>
          <w:bCs/>
          <w:sz w:val="26"/>
          <w:szCs w:val="26"/>
        </w:rPr>
        <w:t>, Docket No. F-2011-</w:t>
      </w:r>
      <w:r w:rsidRPr="00413D5A">
        <w:rPr>
          <w:color w:val="000000"/>
          <w:sz w:val="26"/>
          <w:szCs w:val="26"/>
        </w:rPr>
        <w:t xml:space="preserve">2279555 (Order entered February 6, 2014); </w:t>
      </w:r>
      <w:r w:rsidRPr="00413D5A">
        <w:rPr>
          <w:bCs/>
          <w:i/>
          <w:sz w:val="26"/>
          <w:szCs w:val="26"/>
        </w:rPr>
        <w:t>Martin v. Equitable Gas Company</w:t>
      </w:r>
      <w:r w:rsidRPr="00413D5A">
        <w:rPr>
          <w:bCs/>
          <w:sz w:val="26"/>
          <w:szCs w:val="26"/>
        </w:rPr>
        <w:t>, Docket No. C</w:t>
      </w:r>
      <w:r w:rsidR="00E23E9F">
        <w:rPr>
          <w:bCs/>
          <w:sz w:val="26"/>
          <w:szCs w:val="26"/>
        </w:rPr>
        <w:noBreakHyphen/>
      </w:r>
      <w:r w:rsidRPr="00413D5A">
        <w:rPr>
          <w:bCs/>
          <w:sz w:val="26"/>
          <w:szCs w:val="26"/>
        </w:rPr>
        <w:t xml:space="preserve">20044157 (Order entered March 22, 2006); </w:t>
      </w:r>
      <w:r w:rsidRPr="00413D5A">
        <w:rPr>
          <w:bCs/>
          <w:i/>
          <w:sz w:val="26"/>
          <w:szCs w:val="26"/>
        </w:rPr>
        <w:t>Pa. PUC v. Equitable Gas Company</w:t>
      </w:r>
      <w:r w:rsidRPr="00413D5A">
        <w:rPr>
          <w:bCs/>
          <w:sz w:val="26"/>
          <w:szCs w:val="26"/>
        </w:rPr>
        <w:t xml:space="preserve">, Docket No. R-00050272 (Order entered September 28, 2005); </w:t>
      </w:r>
      <w:r w:rsidRPr="00413D5A">
        <w:rPr>
          <w:bCs/>
          <w:i/>
          <w:sz w:val="26"/>
          <w:szCs w:val="26"/>
        </w:rPr>
        <w:t>Mack v. Pennsylvania Power &amp; Light</w:t>
      </w:r>
      <w:r w:rsidRPr="00413D5A">
        <w:rPr>
          <w:bCs/>
          <w:sz w:val="26"/>
          <w:szCs w:val="26"/>
        </w:rPr>
        <w:t>, 92 Pa.P.U.C. 78, 1999 WL 1677494 (Pa.P.U.C.).</w:t>
      </w:r>
      <w:r>
        <w:rPr>
          <w:bCs/>
          <w:sz w:val="26"/>
          <w:szCs w:val="26"/>
        </w:rPr>
        <w:t xml:space="preserve">  Thus,</w:t>
      </w:r>
      <w:r w:rsidRPr="006F28FB">
        <w:rPr>
          <w:sz w:val="26"/>
          <w:szCs w:val="26"/>
        </w:rPr>
        <w:t xml:space="preserve"> </w:t>
      </w:r>
      <w:r w:rsidRPr="006F28FB">
        <w:rPr>
          <w:bCs/>
          <w:sz w:val="26"/>
          <w:szCs w:val="26"/>
        </w:rPr>
        <w:t xml:space="preserve">the reduction in heating degree days </w:t>
      </w:r>
      <w:r>
        <w:rPr>
          <w:bCs/>
          <w:sz w:val="26"/>
          <w:szCs w:val="26"/>
        </w:rPr>
        <w:t xml:space="preserve">from January to February </w:t>
      </w:r>
      <w:r w:rsidRPr="006F28FB">
        <w:rPr>
          <w:bCs/>
          <w:sz w:val="26"/>
          <w:szCs w:val="26"/>
        </w:rPr>
        <w:t>suggests that less home heating energy would have been required</w:t>
      </w:r>
      <w:r>
        <w:rPr>
          <w:bCs/>
          <w:sz w:val="26"/>
          <w:szCs w:val="26"/>
        </w:rPr>
        <w:t xml:space="preserve"> in</w:t>
      </w:r>
      <w:r w:rsidRPr="006F28FB">
        <w:rPr>
          <w:bCs/>
          <w:sz w:val="26"/>
          <w:szCs w:val="26"/>
        </w:rPr>
        <w:t xml:space="preserve"> February</w:t>
      </w:r>
      <w:r>
        <w:rPr>
          <w:bCs/>
          <w:sz w:val="26"/>
          <w:szCs w:val="26"/>
        </w:rPr>
        <w:t xml:space="preserve"> than January</w:t>
      </w:r>
      <w:r w:rsidRPr="006F28FB">
        <w:rPr>
          <w:bCs/>
          <w:sz w:val="26"/>
          <w:szCs w:val="26"/>
        </w:rPr>
        <w:t xml:space="preserve">.  </w:t>
      </w:r>
      <w:r>
        <w:rPr>
          <w:bCs/>
          <w:sz w:val="26"/>
          <w:szCs w:val="26"/>
        </w:rPr>
        <w:t xml:space="preserve"> </w:t>
      </w:r>
    </w:p>
  </w:footnote>
  <w:footnote w:id="9">
    <w:p w:rsidR="00E10FB3" w:rsidRPr="00413D5A" w:rsidRDefault="00E10FB3" w:rsidP="00413D5A">
      <w:pPr>
        <w:pStyle w:val="FootnoteText"/>
        <w:ind w:firstLine="720"/>
        <w:rPr>
          <w:sz w:val="26"/>
          <w:szCs w:val="26"/>
        </w:rPr>
      </w:pPr>
      <w:r w:rsidRPr="00413D5A">
        <w:rPr>
          <w:rStyle w:val="FootnoteReference"/>
          <w:sz w:val="26"/>
          <w:szCs w:val="26"/>
        </w:rPr>
        <w:footnoteRef/>
      </w:r>
      <w:r w:rsidRPr="00413D5A">
        <w:rPr>
          <w:sz w:val="26"/>
          <w:szCs w:val="26"/>
        </w:rPr>
        <w:t xml:space="preserve"> </w:t>
      </w:r>
      <w:r>
        <w:rPr>
          <w:sz w:val="26"/>
          <w:szCs w:val="26"/>
        </w:rPr>
        <w:tab/>
      </w:r>
      <w:r w:rsidRPr="00413D5A">
        <w:rPr>
          <w:sz w:val="26"/>
          <w:szCs w:val="26"/>
        </w:rPr>
        <w:t xml:space="preserve">Both Mr. Camero and Mr. Hadginske agreed generally on the nature of “in-rush” or transient currents.  An in-rush was defined by Mr. Hadginske as a temporary current spike that occurs when a device, typically a motor and typically associated with large equipment such as air conditioners, electric hot water heaters, refrigerators, </w:t>
      </w:r>
      <w:r w:rsidR="00FC1ADA">
        <w:rPr>
          <w:sz w:val="26"/>
          <w:szCs w:val="26"/>
        </w:rPr>
        <w:t xml:space="preserve">and freezers, </w:t>
      </w:r>
      <w:r w:rsidRPr="00413D5A">
        <w:rPr>
          <w:sz w:val="26"/>
          <w:szCs w:val="26"/>
        </w:rPr>
        <w:t xml:space="preserve">is initially turned on but which after “a couple cycles, a couple fraction second,” essentially returns to </w:t>
      </w:r>
      <w:r w:rsidR="000D58E8">
        <w:rPr>
          <w:sz w:val="26"/>
          <w:szCs w:val="26"/>
        </w:rPr>
        <w:t>its</w:t>
      </w:r>
      <w:r w:rsidRPr="00413D5A">
        <w:rPr>
          <w:sz w:val="26"/>
          <w:szCs w:val="26"/>
        </w:rPr>
        <w:t xml:space="preserve"> normal lower power.  </w:t>
      </w:r>
      <w:r w:rsidR="000D58E8">
        <w:rPr>
          <w:sz w:val="26"/>
          <w:szCs w:val="26"/>
        </w:rPr>
        <w:t xml:space="preserve">Tr. at 107; </w:t>
      </w:r>
      <w:r w:rsidR="000D58E8">
        <w:rPr>
          <w:i/>
          <w:sz w:val="26"/>
          <w:szCs w:val="26"/>
        </w:rPr>
        <w:t>s</w:t>
      </w:r>
      <w:r w:rsidRPr="00413D5A">
        <w:rPr>
          <w:i/>
          <w:sz w:val="26"/>
          <w:szCs w:val="26"/>
        </w:rPr>
        <w:t xml:space="preserve">ee </w:t>
      </w:r>
      <w:r w:rsidR="000D58E8">
        <w:rPr>
          <w:i/>
          <w:sz w:val="26"/>
          <w:szCs w:val="26"/>
        </w:rPr>
        <w:t xml:space="preserve">also </w:t>
      </w:r>
      <w:r w:rsidRPr="00413D5A">
        <w:rPr>
          <w:sz w:val="26"/>
          <w:szCs w:val="26"/>
        </w:rPr>
        <w:t xml:space="preserve">Tr. at </w:t>
      </w:r>
      <w:r w:rsidR="000D58E8">
        <w:rPr>
          <w:sz w:val="26"/>
          <w:szCs w:val="26"/>
        </w:rPr>
        <w:t>1</w:t>
      </w:r>
      <w:r w:rsidRPr="00413D5A">
        <w:rPr>
          <w:sz w:val="26"/>
          <w:szCs w:val="26"/>
        </w:rPr>
        <w:t>15</w:t>
      </w:r>
      <w:r w:rsidR="00FC1ADA">
        <w:rPr>
          <w:sz w:val="26"/>
          <w:szCs w:val="26"/>
        </w:rPr>
        <w:t>, 146-47; R.</w:t>
      </w:r>
      <w:r w:rsidR="000D58E8">
        <w:rPr>
          <w:sz w:val="26"/>
          <w:szCs w:val="26"/>
        </w:rPr>
        <w:t> </w:t>
      </w:r>
      <w:r w:rsidR="00FC1ADA">
        <w:rPr>
          <w:sz w:val="26"/>
          <w:szCs w:val="26"/>
        </w:rPr>
        <w:t>Exc. at 8</w:t>
      </w:r>
      <w:r w:rsidRPr="00413D5A">
        <w:rPr>
          <w:sz w:val="26"/>
          <w:szCs w:val="26"/>
        </w:rPr>
        <w:t>.  While testifying to the current as “transient,” Mr. Camero generally agreed with this description.  Tr. 284-85</w:t>
      </w:r>
      <w:r>
        <w:rPr>
          <w:sz w:val="26"/>
          <w:szCs w:val="26"/>
        </w:rPr>
        <w:t>; R. Exc. at 6-7</w:t>
      </w:r>
      <w:r w:rsidRPr="00413D5A">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8A"/>
    <w:rsid w:val="00000CE2"/>
    <w:rsid w:val="00000D47"/>
    <w:rsid w:val="00001277"/>
    <w:rsid w:val="0000153D"/>
    <w:rsid w:val="000017F2"/>
    <w:rsid w:val="00001FC8"/>
    <w:rsid w:val="00002644"/>
    <w:rsid w:val="00002CF0"/>
    <w:rsid w:val="00003A51"/>
    <w:rsid w:val="00003C52"/>
    <w:rsid w:val="0000451E"/>
    <w:rsid w:val="00004817"/>
    <w:rsid w:val="00004D03"/>
    <w:rsid w:val="00005292"/>
    <w:rsid w:val="00005318"/>
    <w:rsid w:val="000056E3"/>
    <w:rsid w:val="000065FB"/>
    <w:rsid w:val="00006685"/>
    <w:rsid w:val="00006A65"/>
    <w:rsid w:val="00006F35"/>
    <w:rsid w:val="00006FEE"/>
    <w:rsid w:val="0000721A"/>
    <w:rsid w:val="000075A6"/>
    <w:rsid w:val="00007AF7"/>
    <w:rsid w:val="00007C18"/>
    <w:rsid w:val="00007E34"/>
    <w:rsid w:val="00007ECA"/>
    <w:rsid w:val="0001221F"/>
    <w:rsid w:val="000124ED"/>
    <w:rsid w:val="00013358"/>
    <w:rsid w:val="00014E95"/>
    <w:rsid w:val="00015314"/>
    <w:rsid w:val="000154E2"/>
    <w:rsid w:val="00015D83"/>
    <w:rsid w:val="00016D57"/>
    <w:rsid w:val="000171BD"/>
    <w:rsid w:val="00017852"/>
    <w:rsid w:val="00017F8B"/>
    <w:rsid w:val="00017F9A"/>
    <w:rsid w:val="000205EA"/>
    <w:rsid w:val="000206EB"/>
    <w:rsid w:val="00020969"/>
    <w:rsid w:val="000213A0"/>
    <w:rsid w:val="0002156C"/>
    <w:rsid w:val="00021E46"/>
    <w:rsid w:val="00022572"/>
    <w:rsid w:val="00022B74"/>
    <w:rsid w:val="0002304F"/>
    <w:rsid w:val="0002315D"/>
    <w:rsid w:val="000231E3"/>
    <w:rsid w:val="0002332C"/>
    <w:rsid w:val="00023CFE"/>
    <w:rsid w:val="0002467F"/>
    <w:rsid w:val="00024F85"/>
    <w:rsid w:val="0002501D"/>
    <w:rsid w:val="0002524C"/>
    <w:rsid w:val="0002592E"/>
    <w:rsid w:val="00025C4D"/>
    <w:rsid w:val="00025CEC"/>
    <w:rsid w:val="00025E34"/>
    <w:rsid w:val="00025F3F"/>
    <w:rsid w:val="00025FF6"/>
    <w:rsid w:val="0002606A"/>
    <w:rsid w:val="000260C6"/>
    <w:rsid w:val="000267E5"/>
    <w:rsid w:val="00026CD2"/>
    <w:rsid w:val="0003055F"/>
    <w:rsid w:val="0003093F"/>
    <w:rsid w:val="00030A62"/>
    <w:rsid w:val="00030F6D"/>
    <w:rsid w:val="000314B7"/>
    <w:rsid w:val="00032635"/>
    <w:rsid w:val="0003325E"/>
    <w:rsid w:val="00033512"/>
    <w:rsid w:val="000338FE"/>
    <w:rsid w:val="0003393B"/>
    <w:rsid w:val="00033D2F"/>
    <w:rsid w:val="00033EFA"/>
    <w:rsid w:val="0003417F"/>
    <w:rsid w:val="00034E13"/>
    <w:rsid w:val="00034FAE"/>
    <w:rsid w:val="000359E1"/>
    <w:rsid w:val="00035A3B"/>
    <w:rsid w:val="00036D2C"/>
    <w:rsid w:val="00037341"/>
    <w:rsid w:val="00037FC0"/>
    <w:rsid w:val="000407DB"/>
    <w:rsid w:val="00040A8E"/>
    <w:rsid w:val="00040AEA"/>
    <w:rsid w:val="000411B5"/>
    <w:rsid w:val="0004175F"/>
    <w:rsid w:val="000426D8"/>
    <w:rsid w:val="00043D65"/>
    <w:rsid w:val="000441C7"/>
    <w:rsid w:val="00044260"/>
    <w:rsid w:val="00044975"/>
    <w:rsid w:val="00044C0B"/>
    <w:rsid w:val="00044CDF"/>
    <w:rsid w:val="00044F62"/>
    <w:rsid w:val="00045800"/>
    <w:rsid w:val="00046D2C"/>
    <w:rsid w:val="000472BC"/>
    <w:rsid w:val="000477D8"/>
    <w:rsid w:val="00047874"/>
    <w:rsid w:val="00047A50"/>
    <w:rsid w:val="00047F4A"/>
    <w:rsid w:val="00050F7D"/>
    <w:rsid w:val="00051A5C"/>
    <w:rsid w:val="000522FC"/>
    <w:rsid w:val="000523D1"/>
    <w:rsid w:val="00052B8F"/>
    <w:rsid w:val="00052FCD"/>
    <w:rsid w:val="000536BC"/>
    <w:rsid w:val="00053CA1"/>
    <w:rsid w:val="00053D76"/>
    <w:rsid w:val="000542B5"/>
    <w:rsid w:val="00054612"/>
    <w:rsid w:val="00054A0E"/>
    <w:rsid w:val="0005572E"/>
    <w:rsid w:val="00055788"/>
    <w:rsid w:val="00055BAD"/>
    <w:rsid w:val="00056286"/>
    <w:rsid w:val="0005651D"/>
    <w:rsid w:val="00056D30"/>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CF"/>
    <w:rsid w:val="000649EC"/>
    <w:rsid w:val="00064A1B"/>
    <w:rsid w:val="00064E81"/>
    <w:rsid w:val="00064F6E"/>
    <w:rsid w:val="00065291"/>
    <w:rsid w:val="00065708"/>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21D"/>
    <w:rsid w:val="000753F6"/>
    <w:rsid w:val="00075D7D"/>
    <w:rsid w:val="00076514"/>
    <w:rsid w:val="00076F35"/>
    <w:rsid w:val="00076F6C"/>
    <w:rsid w:val="000770DB"/>
    <w:rsid w:val="000771BB"/>
    <w:rsid w:val="00077B2D"/>
    <w:rsid w:val="000804B3"/>
    <w:rsid w:val="00080A8B"/>
    <w:rsid w:val="00081416"/>
    <w:rsid w:val="000818F1"/>
    <w:rsid w:val="00082250"/>
    <w:rsid w:val="00082315"/>
    <w:rsid w:val="00082A18"/>
    <w:rsid w:val="00082A3D"/>
    <w:rsid w:val="00082CBC"/>
    <w:rsid w:val="00083125"/>
    <w:rsid w:val="000839C2"/>
    <w:rsid w:val="00084379"/>
    <w:rsid w:val="00084573"/>
    <w:rsid w:val="000845E4"/>
    <w:rsid w:val="0008490E"/>
    <w:rsid w:val="00084919"/>
    <w:rsid w:val="00084AF9"/>
    <w:rsid w:val="00084C67"/>
    <w:rsid w:val="00085330"/>
    <w:rsid w:val="00087299"/>
    <w:rsid w:val="0008785F"/>
    <w:rsid w:val="000878C9"/>
    <w:rsid w:val="00087A69"/>
    <w:rsid w:val="00090825"/>
    <w:rsid w:val="00090B69"/>
    <w:rsid w:val="000918D4"/>
    <w:rsid w:val="00091B4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97C20"/>
    <w:rsid w:val="00097F29"/>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6FF4"/>
    <w:rsid w:val="000B72CF"/>
    <w:rsid w:val="000C00B5"/>
    <w:rsid w:val="000C00E1"/>
    <w:rsid w:val="000C03E9"/>
    <w:rsid w:val="000C07BC"/>
    <w:rsid w:val="000C111F"/>
    <w:rsid w:val="000C1D1F"/>
    <w:rsid w:val="000C2AE3"/>
    <w:rsid w:val="000C31E4"/>
    <w:rsid w:val="000C3270"/>
    <w:rsid w:val="000C332D"/>
    <w:rsid w:val="000C4058"/>
    <w:rsid w:val="000C55FB"/>
    <w:rsid w:val="000C5927"/>
    <w:rsid w:val="000C5E6A"/>
    <w:rsid w:val="000C5F15"/>
    <w:rsid w:val="000C67F5"/>
    <w:rsid w:val="000C69F0"/>
    <w:rsid w:val="000C709A"/>
    <w:rsid w:val="000C70AB"/>
    <w:rsid w:val="000C7255"/>
    <w:rsid w:val="000C76B5"/>
    <w:rsid w:val="000C79A0"/>
    <w:rsid w:val="000C7BBD"/>
    <w:rsid w:val="000D008C"/>
    <w:rsid w:val="000D0702"/>
    <w:rsid w:val="000D0CFC"/>
    <w:rsid w:val="000D1CA8"/>
    <w:rsid w:val="000D2275"/>
    <w:rsid w:val="000D22EB"/>
    <w:rsid w:val="000D23AC"/>
    <w:rsid w:val="000D267E"/>
    <w:rsid w:val="000D29C8"/>
    <w:rsid w:val="000D2F7A"/>
    <w:rsid w:val="000D3069"/>
    <w:rsid w:val="000D3CAA"/>
    <w:rsid w:val="000D3E1C"/>
    <w:rsid w:val="000D42E2"/>
    <w:rsid w:val="000D4460"/>
    <w:rsid w:val="000D460C"/>
    <w:rsid w:val="000D4AF7"/>
    <w:rsid w:val="000D58E8"/>
    <w:rsid w:val="000D59B3"/>
    <w:rsid w:val="000D5ADC"/>
    <w:rsid w:val="000D6E1E"/>
    <w:rsid w:val="000D7079"/>
    <w:rsid w:val="000D72E0"/>
    <w:rsid w:val="000D7AB5"/>
    <w:rsid w:val="000E02B6"/>
    <w:rsid w:val="000E1965"/>
    <w:rsid w:val="000E1DC9"/>
    <w:rsid w:val="000E215E"/>
    <w:rsid w:val="000E231D"/>
    <w:rsid w:val="000E3310"/>
    <w:rsid w:val="000E35AE"/>
    <w:rsid w:val="000E3C7F"/>
    <w:rsid w:val="000E56C1"/>
    <w:rsid w:val="000E64D8"/>
    <w:rsid w:val="000E6A73"/>
    <w:rsid w:val="000E6DC6"/>
    <w:rsid w:val="000E766F"/>
    <w:rsid w:val="000E7A90"/>
    <w:rsid w:val="000F179E"/>
    <w:rsid w:val="000F1DC2"/>
    <w:rsid w:val="000F2397"/>
    <w:rsid w:val="000F27FE"/>
    <w:rsid w:val="000F2DE3"/>
    <w:rsid w:val="000F4307"/>
    <w:rsid w:val="000F46A0"/>
    <w:rsid w:val="000F551B"/>
    <w:rsid w:val="000F5EB0"/>
    <w:rsid w:val="000F6AEA"/>
    <w:rsid w:val="000F717E"/>
    <w:rsid w:val="000F7BB0"/>
    <w:rsid w:val="000F7F78"/>
    <w:rsid w:val="00100639"/>
    <w:rsid w:val="001006A8"/>
    <w:rsid w:val="00100E98"/>
    <w:rsid w:val="00100F06"/>
    <w:rsid w:val="00101387"/>
    <w:rsid w:val="0010147F"/>
    <w:rsid w:val="0010158F"/>
    <w:rsid w:val="001017F6"/>
    <w:rsid w:val="00101AB8"/>
    <w:rsid w:val="00101F51"/>
    <w:rsid w:val="001026CA"/>
    <w:rsid w:val="00102FEB"/>
    <w:rsid w:val="0010341F"/>
    <w:rsid w:val="001034E9"/>
    <w:rsid w:val="001035AF"/>
    <w:rsid w:val="00104041"/>
    <w:rsid w:val="0010406E"/>
    <w:rsid w:val="0010425F"/>
    <w:rsid w:val="001044B6"/>
    <w:rsid w:val="00104D61"/>
    <w:rsid w:val="00104D9B"/>
    <w:rsid w:val="00105C8E"/>
    <w:rsid w:val="00105DAC"/>
    <w:rsid w:val="001060E5"/>
    <w:rsid w:val="001062CD"/>
    <w:rsid w:val="00106312"/>
    <w:rsid w:val="001068DD"/>
    <w:rsid w:val="00107388"/>
    <w:rsid w:val="00107609"/>
    <w:rsid w:val="001079A5"/>
    <w:rsid w:val="00107A0C"/>
    <w:rsid w:val="00107AC2"/>
    <w:rsid w:val="00107EE2"/>
    <w:rsid w:val="00110650"/>
    <w:rsid w:val="001106DA"/>
    <w:rsid w:val="00110F2F"/>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303B4"/>
    <w:rsid w:val="001303C7"/>
    <w:rsid w:val="00130BA7"/>
    <w:rsid w:val="00130EA9"/>
    <w:rsid w:val="00131482"/>
    <w:rsid w:val="00131919"/>
    <w:rsid w:val="00131C71"/>
    <w:rsid w:val="00132402"/>
    <w:rsid w:val="0013266A"/>
    <w:rsid w:val="0013269E"/>
    <w:rsid w:val="00133529"/>
    <w:rsid w:val="00134395"/>
    <w:rsid w:val="00135157"/>
    <w:rsid w:val="00135480"/>
    <w:rsid w:val="00135670"/>
    <w:rsid w:val="001358B2"/>
    <w:rsid w:val="00135972"/>
    <w:rsid w:val="001360FC"/>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6A23"/>
    <w:rsid w:val="00146DDD"/>
    <w:rsid w:val="00146E58"/>
    <w:rsid w:val="00146FB3"/>
    <w:rsid w:val="00147145"/>
    <w:rsid w:val="00147407"/>
    <w:rsid w:val="001476D4"/>
    <w:rsid w:val="001479A4"/>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9EA"/>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707D7"/>
    <w:rsid w:val="00171199"/>
    <w:rsid w:val="00171CF5"/>
    <w:rsid w:val="00172060"/>
    <w:rsid w:val="00172188"/>
    <w:rsid w:val="001728FC"/>
    <w:rsid w:val="00172A53"/>
    <w:rsid w:val="00172A96"/>
    <w:rsid w:val="00172AB2"/>
    <w:rsid w:val="00172F06"/>
    <w:rsid w:val="00174B4B"/>
    <w:rsid w:val="00174D3D"/>
    <w:rsid w:val="00174E3F"/>
    <w:rsid w:val="001751D7"/>
    <w:rsid w:val="001755D8"/>
    <w:rsid w:val="00175729"/>
    <w:rsid w:val="0017682B"/>
    <w:rsid w:val="001770B0"/>
    <w:rsid w:val="00177F78"/>
    <w:rsid w:val="00180601"/>
    <w:rsid w:val="00181152"/>
    <w:rsid w:val="00181222"/>
    <w:rsid w:val="0018221C"/>
    <w:rsid w:val="00182478"/>
    <w:rsid w:val="00182607"/>
    <w:rsid w:val="0018274A"/>
    <w:rsid w:val="00182AF3"/>
    <w:rsid w:val="001831AC"/>
    <w:rsid w:val="001839F1"/>
    <w:rsid w:val="001842E1"/>
    <w:rsid w:val="0018480F"/>
    <w:rsid w:val="00184D47"/>
    <w:rsid w:val="00185167"/>
    <w:rsid w:val="0018518D"/>
    <w:rsid w:val="001855CA"/>
    <w:rsid w:val="00185739"/>
    <w:rsid w:val="001857B0"/>
    <w:rsid w:val="0018583E"/>
    <w:rsid w:val="00185AFF"/>
    <w:rsid w:val="00185B0D"/>
    <w:rsid w:val="00185F14"/>
    <w:rsid w:val="00185F18"/>
    <w:rsid w:val="00185F46"/>
    <w:rsid w:val="00186A97"/>
    <w:rsid w:val="00186D7E"/>
    <w:rsid w:val="00187930"/>
    <w:rsid w:val="00190781"/>
    <w:rsid w:val="00190992"/>
    <w:rsid w:val="00191763"/>
    <w:rsid w:val="00191A20"/>
    <w:rsid w:val="001927AD"/>
    <w:rsid w:val="00192DF3"/>
    <w:rsid w:val="00192FCD"/>
    <w:rsid w:val="0019303D"/>
    <w:rsid w:val="001944F6"/>
    <w:rsid w:val="00194940"/>
    <w:rsid w:val="00194B66"/>
    <w:rsid w:val="00194CAB"/>
    <w:rsid w:val="00194E02"/>
    <w:rsid w:val="0019530E"/>
    <w:rsid w:val="00195C58"/>
    <w:rsid w:val="00195F2E"/>
    <w:rsid w:val="001A004E"/>
    <w:rsid w:val="001A0B18"/>
    <w:rsid w:val="001A1400"/>
    <w:rsid w:val="001A1946"/>
    <w:rsid w:val="001A2355"/>
    <w:rsid w:val="001A24F6"/>
    <w:rsid w:val="001A280F"/>
    <w:rsid w:val="001A2BE9"/>
    <w:rsid w:val="001A3C9B"/>
    <w:rsid w:val="001A5534"/>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01"/>
    <w:rsid w:val="001B2CD6"/>
    <w:rsid w:val="001B35D7"/>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5DD"/>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904"/>
    <w:rsid w:val="001D5AA0"/>
    <w:rsid w:val="001D5E90"/>
    <w:rsid w:val="001D5EFC"/>
    <w:rsid w:val="001D656E"/>
    <w:rsid w:val="001D6778"/>
    <w:rsid w:val="001D69F4"/>
    <w:rsid w:val="001D705F"/>
    <w:rsid w:val="001E0B61"/>
    <w:rsid w:val="001E1276"/>
    <w:rsid w:val="001E1610"/>
    <w:rsid w:val="001E1FD6"/>
    <w:rsid w:val="001E2949"/>
    <w:rsid w:val="001E3F37"/>
    <w:rsid w:val="001E4F78"/>
    <w:rsid w:val="001E5807"/>
    <w:rsid w:val="001E60EE"/>
    <w:rsid w:val="001E621D"/>
    <w:rsid w:val="001E6313"/>
    <w:rsid w:val="001E662B"/>
    <w:rsid w:val="001E6ACA"/>
    <w:rsid w:val="001E6AD4"/>
    <w:rsid w:val="001E7091"/>
    <w:rsid w:val="001E7299"/>
    <w:rsid w:val="001E75D0"/>
    <w:rsid w:val="001F0025"/>
    <w:rsid w:val="001F0509"/>
    <w:rsid w:val="001F069C"/>
    <w:rsid w:val="001F0B96"/>
    <w:rsid w:val="001F2069"/>
    <w:rsid w:val="001F2669"/>
    <w:rsid w:val="001F2686"/>
    <w:rsid w:val="001F285E"/>
    <w:rsid w:val="001F28C4"/>
    <w:rsid w:val="001F2CDC"/>
    <w:rsid w:val="001F2D64"/>
    <w:rsid w:val="001F3773"/>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0B67"/>
    <w:rsid w:val="00221533"/>
    <w:rsid w:val="00221BF0"/>
    <w:rsid w:val="00221F1A"/>
    <w:rsid w:val="0022202F"/>
    <w:rsid w:val="0022327C"/>
    <w:rsid w:val="00223BE6"/>
    <w:rsid w:val="00223CD5"/>
    <w:rsid w:val="0022537B"/>
    <w:rsid w:val="00225AE5"/>
    <w:rsid w:val="00226036"/>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111"/>
    <w:rsid w:val="00232E6B"/>
    <w:rsid w:val="00233488"/>
    <w:rsid w:val="00233D3D"/>
    <w:rsid w:val="00234189"/>
    <w:rsid w:val="00234B16"/>
    <w:rsid w:val="00235F21"/>
    <w:rsid w:val="00236209"/>
    <w:rsid w:val="00236B20"/>
    <w:rsid w:val="00236BAC"/>
    <w:rsid w:val="002370F5"/>
    <w:rsid w:val="00237B46"/>
    <w:rsid w:val="00237E48"/>
    <w:rsid w:val="0024007E"/>
    <w:rsid w:val="0024088A"/>
    <w:rsid w:val="00240ACA"/>
    <w:rsid w:val="00240D7B"/>
    <w:rsid w:val="00241299"/>
    <w:rsid w:val="00241765"/>
    <w:rsid w:val="00242138"/>
    <w:rsid w:val="00242B72"/>
    <w:rsid w:val="00242B89"/>
    <w:rsid w:val="00242C42"/>
    <w:rsid w:val="00243162"/>
    <w:rsid w:val="00243350"/>
    <w:rsid w:val="002434EB"/>
    <w:rsid w:val="002437AE"/>
    <w:rsid w:val="0024399A"/>
    <w:rsid w:val="0024441D"/>
    <w:rsid w:val="002449E1"/>
    <w:rsid w:val="002449FD"/>
    <w:rsid w:val="00244EBA"/>
    <w:rsid w:val="00245E13"/>
    <w:rsid w:val="00245E63"/>
    <w:rsid w:val="00246005"/>
    <w:rsid w:val="00246C59"/>
    <w:rsid w:val="002471BD"/>
    <w:rsid w:val="00247A24"/>
    <w:rsid w:val="00247ED1"/>
    <w:rsid w:val="00247F35"/>
    <w:rsid w:val="00250194"/>
    <w:rsid w:val="00250623"/>
    <w:rsid w:val="00251355"/>
    <w:rsid w:val="002515F0"/>
    <w:rsid w:val="00251918"/>
    <w:rsid w:val="0025232A"/>
    <w:rsid w:val="00252D75"/>
    <w:rsid w:val="00252D7F"/>
    <w:rsid w:val="00252FCA"/>
    <w:rsid w:val="002531BC"/>
    <w:rsid w:val="00253BF7"/>
    <w:rsid w:val="00254995"/>
    <w:rsid w:val="0025508E"/>
    <w:rsid w:val="00255462"/>
    <w:rsid w:val="00256233"/>
    <w:rsid w:val="00256463"/>
    <w:rsid w:val="00256BA9"/>
    <w:rsid w:val="00257D32"/>
    <w:rsid w:val="00260044"/>
    <w:rsid w:val="00260154"/>
    <w:rsid w:val="00260613"/>
    <w:rsid w:val="00260957"/>
    <w:rsid w:val="00261032"/>
    <w:rsid w:val="00261833"/>
    <w:rsid w:val="00262203"/>
    <w:rsid w:val="002629EF"/>
    <w:rsid w:val="00262D9F"/>
    <w:rsid w:val="002630E2"/>
    <w:rsid w:val="00263100"/>
    <w:rsid w:val="00263E52"/>
    <w:rsid w:val="002643F9"/>
    <w:rsid w:val="00264646"/>
    <w:rsid w:val="002648AB"/>
    <w:rsid w:val="00264D05"/>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548"/>
    <w:rsid w:val="002818FA"/>
    <w:rsid w:val="00281A5F"/>
    <w:rsid w:val="00281B12"/>
    <w:rsid w:val="00283539"/>
    <w:rsid w:val="002847B0"/>
    <w:rsid w:val="00284972"/>
    <w:rsid w:val="00284E86"/>
    <w:rsid w:val="0028500A"/>
    <w:rsid w:val="00285073"/>
    <w:rsid w:val="002859FB"/>
    <w:rsid w:val="00285A8E"/>
    <w:rsid w:val="00285EFE"/>
    <w:rsid w:val="0028602D"/>
    <w:rsid w:val="0028701F"/>
    <w:rsid w:val="002872B6"/>
    <w:rsid w:val="002873E6"/>
    <w:rsid w:val="00287681"/>
    <w:rsid w:val="00287EF7"/>
    <w:rsid w:val="00290D00"/>
    <w:rsid w:val="00290F08"/>
    <w:rsid w:val="002911F0"/>
    <w:rsid w:val="00291F2F"/>
    <w:rsid w:val="00291F68"/>
    <w:rsid w:val="0029235E"/>
    <w:rsid w:val="00292927"/>
    <w:rsid w:val="0029356B"/>
    <w:rsid w:val="002938EF"/>
    <w:rsid w:val="00294181"/>
    <w:rsid w:val="002946AB"/>
    <w:rsid w:val="002946B2"/>
    <w:rsid w:val="00294BD5"/>
    <w:rsid w:val="0029672A"/>
    <w:rsid w:val="00296998"/>
    <w:rsid w:val="00297B94"/>
    <w:rsid w:val="002A060A"/>
    <w:rsid w:val="002A0783"/>
    <w:rsid w:val="002A0915"/>
    <w:rsid w:val="002A0D42"/>
    <w:rsid w:val="002A1164"/>
    <w:rsid w:val="002A1231"/>
    <w:rsid w:val="002A2BEB"/>
    <w:rsid w:val="002A32CC"/>
    <w:rsid w:val="002A4450"/>
    <w:rsid w:val="002A4B7F"/>
    <w:rsid w:val="002A522A"/>
    <w:rsid w:val="002A5EB0"/>
    <w:rsid w:val="002A60D2"/>
    <w:rsid w:val="002A60F1"/>
    <w:rsid w:val="002A635B"/>
    <w:rsid w:val="002A6750"/>
    <w:rsid w:val="002A67FA"/>
    <w:rsid w:val="002A7BC4"/>
    <w:rsid w:val="002B044E"/>
    <w:rsid w:val="002B18F9"/>
    <w:rsid w:val="002B2296"/>
    <w:rsid w:val="002B26E1"/>
    <w:rsid w:val="002B28A9"/>
    <w:rsid w:val="002B29F8"/>
    <w:rsid w:val="002B2F63"/>
    <w:rsid w:val="002B3040"/>
    <w:rsid w:val="002B30FD"/>
    <w:rsid w:val="002B333B"/>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CC4"/>
    <w:rsid w:val="002C6EF5"/>
    <w:rsid w:val="002C7166"/>
    <w:rsid w:val="002C7542"/>
    <w:rsid w:val="002C79B8"/>
    <w:rsid w:val="002C7C63"/>
    <w:rsid w:val="002D09AE"/>
    <w:rsid w:val="002D13C4"/>
    <w:rsid w:val="002D1791"/>
    <w:rsid w:val="002D1876"/>
    <w:rsid w:val="002D2678"/>
    <w:rsid w:val="002D275E"/>
    <w:rsid w:val="002D2A1D"/>
    <w:rsid w:val="002D2C16"/>
    <w:rsid w:val="002D313F"/>
    <w:rsid w:val="002D3C90"/>
    <w:rsid w:val="002D402C"/>
    <w:rsid w:val="002D41FE"/>
    <w:rsid w:val="002D4DA3"/>
    <w:rsid w:val="002D5320"/>
    <w:rsid w:val="002D5452"/>
    <w:rsid w:val="002D5AFD"/>
    <w:rsid w:val="002D5FF2"/>
    <w:rsid w:val="002D6357"/>
    <w:rsid w:val="002D65B8"/>
    <w:rsid w:val="002D6683"/>
    <w:rsid w:val="002D6997"/>
    <w:rsid w:val="002D6AB7"/>
    <w:rsid w:val="002D743D"/>
    <w:rsid w:val="002D7514"/>
    <w:rsid w:val="002D7584"/>
    <w:rsid w:val="002D7A10"/>
    <w:rsid w:val="002E01A0"/>
    <w:rsid w:val="002E039A"/>
    <w:rsid w:val="002E0697"/>
    <w:rsid w:val="002E07F1"/>
    <w:rsid w:val="002E0910"/>
    <w:rsid w:val="002E0A68"/>
    <w:rsid w:val="002E0FA9"/>
    <w:rsid w:val="002E22B1"/>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1C04"/>
    <w:rsid w:val="002F24F7"/>
    <w:rsid w:val="002F25AE"/>
    <w:rsid w:val="002F2733"/>
    <w:rsid w:val="002F2BB0"/>
    <w:rsid w:val="002F2D9C"/>
    <w:rsid w:val="002F32B7"/>
    <w:rsid w:val="002F37D3"/>
    <w:rsid w:val="002F3F04"/>
    <w:rsid w:val="002F41BA"/>
    <w:rsid w:val="002F49DD"/>
    <w:rsid w:val="002F4D3A"/>
    <w:rsid w:val="002F5458"/>
    <w:rsid w:val="002F5E86"/>
    <w:rsid w:val="002F662D"/>
    <w:rsid w:val="002F7228"/>
    <w:rsid w:val="002F7249"/>
    <w:rsid w:val="002F750E"/>
    <w:rsid w:val="0030019C"/>
    <w:rsid w:val="00300AD2"/>
    <w:rsid w:val="00300C2E"/>
    <w:rsid w:val="00300DE9"/>
    <w:rsid w:val="00300FDA"/>
    <w:rsid w:val="003010FC"/>
    <w:rsid w:val="003018AA"/>
    <w:rsid w:val="003020A5"/>
    <w:rsid w:val="003030BC"/>
    <w:rsid w:val="00303401"/>
    <w:rsid w:val="00303885"/>
    <w:rsid w:val="00303B99"/>
    <w:rsid w:val="00303D6C"/>
    <w:rsid w:val="003058BD"/>
    <w:rsid w:val="0030682C"/>
    <w:rsid w:val="00306D1F"/>
    <w:rsid w:val="0030714F"/>
    <w:rsid w:val="003073E2"/>
    <w:rsid w:val="00307549"/>
    <w:rsid w:val="00307DDF"/>
    <w:rsid w:val="0031093B"/>
    <w:rsid w:val="00310F4C"/>
    <w:rsid w:val="00311468"/>
    <w:rsid w:val="003114C6"/>
    <w:rsid w:val="00311AE6"/>
    <w:rsid w:val="00311F63"/>
    <w:rsid w:val="00312B14"/>
    <w:rsid w:val="00312F05"/>
    <w:rsid w:val="003134B2"/>
    <w:rsid w:val="00313706"/>
    <w:rsid w:val="00314072"/>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3CA9"/>
    <w:rsid w:val="003240B8"/>
    <w:rsid w:val="00324681"/>
    <w:rsid w:val="00325422"/>
    <w:rsid w:val="003268C2"/>
    <w:rsid w:val="003274BA"/>
    <w:rsid w:val="00327B64"/>
    <w:rsid w:val="003301F2"/>
    <w:rsid w:val="00330565"/>
    <w:rsid w:val="00330AEE"/>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168D"/>
    <w:rsid w:val="0034178B"/>
    <w:rsid w:val="003417C7"/>
    <w:rsid w:val="00341F2F"/>
    <w:rsid w:val="003428C3"/>
    <w:rsid w:val="00342956"/>
    <w:rsid w:val="00342D6A"/>
    <w:rsid w:val="003430D0"/>
    <w:rsid w:val="00343215"/>
    <w:rsid w:val="00343230"/>
    <w:rsid w:val="00343544"/>
    <w:rsid w:val="0034395C"/>
    <w:rsid w:val="00343EC0"/>
    <w:rsid w:val="00344804"/>
    <w:rsid w:val="00344D49"/>
    <w:rsid w:val="00345372"/>
    <w:rsid w:val="003457B2"/>
    <w:rsid w:val="00346162"/>
    <w:rsid w:val="003468E7"/>
    <w:rsid w:val="00346C47"/>
    <w:rsid w:val="003473C2"/>
    <w:rsid w:val="00347863"/>
    <w:rsid w:val="00347A1F"/>
    <w:rsid w:val="003508D7"/>
    <w:rsid w:val="003510FF"/>
    <w:rsid w:val="003518C8"/>
    <w:rsid w:val="00351A51"/>
    <w:rsid w:val="00352BC7"/>
    <w:rsid w:val="0035338B"/>
    <w:rsid w:val="003533B5"/>
    <w:rsid w:val="00353CE3"/>
    <w:rsid w:val="00353F40"/>
    <w:rsid w:val="003542D3"/>
    <w:rsid w:val="0035473E"/>
    <w:rsid w:val="00354B2F"/>
    <w:rsid w:val="00356024"/>
    <w:rsid w:val="003561D9"/>
    <w:rsid w:val="003568D9"/>
    <w:rsid w:val="00356A3B"/>
    <w:rsid w:val="00356DD7"/>
    <w:rsid w:val="0035728C"/>
    <w:rsid w:val="00357759"/>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5F67"/>
    <w:rsid w:val="00366018"/>
    <w:rsid w:val="00366549"/>
    <w:rsid w:val="00366747"/>
    <w:rsid w:val="003667FD"/>
    <w:rsid w:val="00366E0E"/>
    <w:rsid w:val="003674CA"/>
    <w:rsid w:val="0036754F"/>
    <w:rsid w:val="00367685"/>
    <w:rsid w:val="00367FFC"/>
    <w:rsid w:val="00370093"/>
    <w:rsid w:val="003702A2"/>
    <w:rsid w:val="00370512"/>
    <w:rsid w:val="0037077D"/>
    <w:rsid w:val="0037081A"/>
    <w:rsid w:val="00370A42"/>
    <w:rsid w:val="003716F3"/>
    <w:rsid w:val="00371750"/>
    <w:rsid w:val="00371A4B"/>
    <w:rsid w:val="00372113"/>
    <w:rsid w:val="0037262C"/>
    <w:rsid w:val="00372CFB"/>
    <w:rsid w:val="00372D90"/>
    <w:rsid w:val="003732C1"/>
    <w:rsid w:val="0037352F"/>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800C7"/>
    <w:rsid w:val="003806C9"/>
    <w:rsid w:val="003808B2"/>
    <w:rsid w:val="003810DD"/>
    <w:rsid w:val="00381421"/>
    <w:rsid w:val="0038188D"/>
    <w:rsid w:val="00381B0A"/>
    <w:rsid w:val="00381FEF"/>
    <w:rsid w:val="00382B40"/>
    <w:rsid w:val="003840E0"/>
    <w:rsid w:val="003841E8"/>
    <w:rsid w:val="00384A72"/>
    <w:rsid w:val="00384AEA"/>
    <w:rsid w:val="00384F64"/>
    <w:rsid w:val="00385502"/>
    <w:rsid w:val="00385526"/>
    <w:rsid w:val="003857E9"/>
    <w:rsid w:val="00385FAC"/>
    <w:rsid w:val="003862CD"/>
    <w:rsid w:val="003863E7"/>
    <w:rsid w:val="003866CA"/>
    <w:rsid w:val="00386D03"/>
    <w:rsid w:val="003878C9"/>
    <w:rsid w:val="003904F7"/>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220B"/>
    <w:rsid w:val="003B2B48"/>
    <w:rsid w:val="003B2CB6"/>
    <w:rsid w:val="003B2DBB"/>
    <w:rsid w:val="003B3606"/>
    <w:rsid w:val="003B3617"/>
    <w:rsid w:val="003B39E7"/>
    <w:rsid w:val="003B3A34"/>
    <w:rsid w:val="003B42D9"/>
    <w:rsid w:val="003B465B"/>
    <w:rsid w:val="003B50DA"/>
    <w:rsid w:val="003B5F4E"/>
    <w:rsid w:val="003B6017"/>
    <w:rsid w:val="003B61EF"/>
    <w:rsid w:val="003B7029"/>
    <w:rsid w:val="003B7073"/>
    <w:rsid w:val="003B78B4"/>
    <w:rsid w:val="003C02BA"/>
    <w:rsid w:val="003C06D8"/>
    <w:rsid w:val="003C0F84"/>
    <w:rsid w:val="003C1441"/>
    <w:rsid w:val="003C2E13"/>
    <w:rsid w:val="003C3140"/>
    <w:rsid w:val="003C327C"/>
    <w:rsid w:val="003C3A63"/>
    <w:rsid w:val="003C3E02"/>
    <w:rsid w:val="003C3FE8"/>
    <w:rsid w:val="003C5783"/>
    <w:rsid w:val="003C6841"/>
    <w:rsid w:val="003C6A69"/>
    <w:rsid w:val="003C71F0"/>
    <w:rsid w:val="003C73F9"/>
    <w:rsid w:val="003C768D"/>
    <w:rsid w:val="003C77B2"/>
    <w:rsid w:val="003C7EC4"/>
    <w:rsid w:val="003D1F70"/>
    <w:rsid w:val="003D2152"/>
    <w:rsid w:val="003D234E"/>
    <w:rsid w:val="003D2AC7"/>
    <w:rsid w:val="003D2DEE"/>
    <w:rsid w:val="003D394E"/>
    <w:rsid w:val="003D3971"/>
    <w:rsid w:val="003D3AEE"/>
    <w:rsid w:val="003D3FE9"/>
    <w:rsid w:val="003D4168"/>
    <w:rsid w:val="003D447C"/>
    <w:rsid w:val="003D45F6"/>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366C"/>
    <w:rsid w:val="003E3988"/>
    <w:rsid w:val="003E3FF5"/>
    <w:rsid w:val="003E414C"/>
    <w:rsid w:val="003E44DD"/>
    <w:rsid w:val="003E482A"/>
    <w:rsid w:val="003E4B34"/>
    <w:rsid w:val="003E5354"/>
    <w:rsid w:val="003E5C36"/>
    <w:rsid w:val="003E6038"/>
    <w:rsid w:val="003E64D7"/>
    <w:rsid w:val="003E67A3"/>
    <w:rsid w:val="003E6C92"/>
    <w:rsid w:val="003E75D2"/>
    <w:rsid w:val="003E7A73"/>
    <w:rsid w:val="003F068A"/>
    <w:rsid w:val="003F1F93"/>
    <w:rsid w:val="003F20A0"/>
    <w:rsid w:val="003F21C4"/>
    <w:rsid w:val="003F2DF5"/>
    <w:rsid w:val="003F41A9"/>
    <w:rsid w:val="003F4FAA"/>
    <w:rsid w:val="003F4FFC"/>
    <w:rsid w:val="003F5033"/>
    <w:rsid w:val="003F5116"/>
    <w:rsid w:val="003F5146"/>
    <w:rsid w:val="003F51F4"/>
    <w:rsid w:val="003F52C6"/>
    <w:rsid w:val="003F54E5"/>
    <w:rsid w:val="003F558E"/>
    <w:rsid w:val="003F664A"/>
    <w:rsid w:val="003F6692"/>
    <w:rsid w:val="003F683A"/>
    <w:rsid w:val="003F6FBF"/>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77D8"/>
    <w:rsid w:val="00407AC0"/>
    <w:rsid w:val="00411024"/>
    <w:rsid w:val="004116C6"/>
    <w:rsid w:val="00411814"/>
    <w:rsid w:val="004118D4"/>
    <w:rsid w:val="004121C0"/>
    <w:rsid w:val="00412BDA"/>
    <w:rsid w:val="00412CBA"/>
    <w:rsid w:val="00412E30"/>
    <w:rsid w:val="00413B67"/>
    <w:rsid w:val="00413BEB"/>
    <w:rsid w:val="00413D5A"/>
    <w:rsid w:val="00413E9D"/>
    <w:rsid w:val="00413FA9"/>
    <w:rsid w:val="00414907"/>
    <w:rsid w:val="00414F42"/>
    <w:rsid w:val="00415341"/>
    <w:rsid w:val="004158F5"/>
    <w:rsid w:val="00415B78"/>
    <w:rsid w:val="00416041"/>
    <w:rsid w:val="004166BD"/>
    <w:rsid w:val="00416724"/>
    <w:rsid w:val="004169A6"/>
    <w:rsid w:val="004170AF"/>
    <w:rsid w:val="0042057D"/>
    <w:rsid w:val="00421331"/>
    <w:rsid w:val="00421691"/>
    <w:rsid w:val="00421861"/>
    <w:rsid w:val="004222F5"/>
    <w:rsid w:val="00422309"/>
    <w:rsid w:val="00422C55"/>
    <w:rsid w:val="00423004"/>
    <w:rsid w:val="00423830"/>
    <w:rsid w:val="0042431A"/>
    <w:rsid w:val="00425698"/>
    <w:rsid w:val="00425B5A"/>
    <w:rsid w:val="00425ED2"/>
    <w:rsid w:val="004263AE"/>
    <w:rsid w:val="00426C84"/>
    <w:rsid w:val="0042799F"/>
    <w:rsid w:val="00427BEA"/>
    <w:rsid w:val="004304E7"/>
    <w:rsid w:val="0043081E"/>
    <w:rsid w:val="00430BC5"/>
    <w:rsid w:val="004310F4"/>
    <w:rsid w:val="00431111"/>
    <w:rsid w:val="00431C4F"/>
    <w:rsid w:val="00431F67"/>
    <w:rsid w:val="004327A9"/>
    <w:rsid w:val="00432BB7"/>
    <w:rsid w:val="00432F2F"/>
    <w:rsid w:val="004331E9"/>
    <w:rsid w:val="0043390D"/>
    <w:rsid w:val="00433E8D"/>
    <w:rsid w:val="004346C9"/>
    <w:rsid w:val="00434A60"/>
    <w:rsid w:val="00434E88"/>
    <w:rsid w:val="00435275"/>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5942"/>
    <w:rsid w:val="004462F7"/>
    <w:rsid w:val="0044636A"/>
    <w:rsid w:val="004464C0"/>
    <w:rsid w:val="00451116"/>
    <w:rsid w:val="00451656"/>
    <w:rsid w:val="00453C7E"/>
    <w:rsid w:val="00454835"/>
    <w:rsid w:val="00454F06"/>
    <w:rsid w:val="004550AC"/>
    <w:rsid w:val="0045531C"/>
    <w:rsid w:val="0045554B"/>
    <w:rsid w:val="00455AAF"/>
    <w:rsid w:val="0045650D"/>
    <w:rsid w:val="00456B54"/>
    <w:rsid w:val="0045716C"/>
    <w:rsid w:val="00457E6A"/>
    <w:rsid w:val="0046019D"/>
    <w:rsid w:val="00460250"/>
    <w:rsid w:val="00461646"/>
    <w:rsid w:val="004623FA"/>
    <w:rsid w:val="004626FF"/>
    <w:rsid w:val="00463FFD"/>
    <w:rsid w:val="00464536"/>
    <w:rsid w:val="00464790"/>
    <w:rsid w:val="0046514E"/>
    <w:rsid w:val="0046532C"/>
    <w:rsid w:val="00465965"/>
    <w:rsid w:val="0046623C"/>
    <w:rsid w:val="0046686A"/>
    <w:rsid w:val="00466F96"/>
    <w:rsid w:val="00467739"/>
    <w:rsid w:val="004705D8"/>
    <w:rsid w:val="00470D0C"/>
    <w:rsid w:val="0047104F"/>
    <w:rsid w:val="00471306"/>
    <w:rsid w:val="00471900"/>
    <w:rsid w:val="00471D6B"/>
    <w:rsid w:val="00472857"/>
    <w:rsid w:val="00474104"/>
    <w:rsid w:val="00474E22"/>
    <w:rsid w:val="004751EF"/>
    <w:rsid w:val="004755CB"/>
    <w:rsid w:val="00475B1C"/>
    <w:rsid w:val="00475D86"/>
    <w:rsid w:val="0047608F"/>
    <w:rsid w:val="004762EF"/>
    <w:rsid w:val="00476554"/>
    <w:rsid w:val="004770D4"/>
    <w:rsid w:val="0047739F"/>
    <w:rsid w:val="0047758F"/>
    <w:rsid w:val="004776EC"/>
    <w:rsid w:val="004778D4"/>
    <w:rsid w:val="004813D4"/>
    <w:rsid w:val="004818B4"/>
    <w:rsid w:val="004821A1"/>
    <w:rsid w:val="004824CF"/>
    <w:rsid w:val="00482A39"/>
    <w:rsid w:val="00482B78"/>
    <w:rsid w:val="00482DB7"/>
    <w:rsid w:val="0048493F"/>
    <w:rsid w:val="00484D63"/>
    <w:rsid w:val="00485132"/>
    <w:rsid w:val="00485C52"/>
    <w:rsid w:val="004864B3"/>
    <w:rsid w:val="004875B9"/>
    <w:rsid w:val="004875D5"/>
    <w:rsid w:val="004912CE"/>
    <w:rsid w:val="0049166E"/>
    <w:rsid w:val="00491A3E"/>
    <w:rsid w:val="00491D91"/>
    <w:rsid w:val="00492244"/>
    <w:rsid w:val="004922E1"/>
    <w:rsid w:val="00492754"/>
    <w:rsid w:val="00492C28"/>
    <w:rsid w:val="00492DCE"/>
    <w:rsid w:val="00492F9C"/>
    <w:rsid w:val="00493D27"/>
    <w:rsid w:val="00494916"/>
    <w:rsid w:val="004951BC"/>
    <w:rsid w:val="0049580C"/>
    <w:rsid w:val="00495AC6"/>
    <w:rsid w:val="00495E7D"/>
    <w:rsid w:val="00496874"/>
    <w:rsid w:val="00496CF9"/>
    <w:rsid w:val="00496E5A"/>
    <w:rsid w:val="0049768F"/>
    <w:rsid w:val="004A04E5"/>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67"/>
    <w:rsid w:val="004A5F74"/>
    <w:rsid w:val="004A6212"/>
    <w:rsid w:val="004A67D7"/>
    <w:rsid w:val="004A6C0A"/>
    <w:rsid w:val="004A7373"/>
    <w:rsid w:val="004B0043"/>
    <w:rsid w:val="004B021D"/>
    <w:rsid w:val="004B04B7"/>
    <w:rsid w:val="004B0B54"/>
    <w:rsid w:val="004B1052"/>
    <w:rsid w:val="004B17B5"/>
    <w:rsid w:val="004B242A"/>
    <w:rsid w:val="004B35AF"/>
    <w:rsid w:val="004B3F02"/>
    <w:rsid w:val="004B5366"/>
    <w:rsid w:val="004B5B26"/>
    <w:rsid w:val="004B5F4A"/>
    <w:rsid w:val="004B604A"/>
    <w:rsid w:val="004B6A8C"/>
    <w:rsid w:val="004B6B14"/>
    <w:rsid w:val="004B7C5F"/>
    <w:rsid w:val="004C07BB"/>
    <w:rsid w:val="004C0FC8"/>
    <w:rsid w:val="004C1048"/>
    <w:rsid w:val="004C3390"/>
    <w:rsid w:val="004C3503"/>
    <w:rsid w:val="004C3E77"/>
    <w:rsid w:val="004C44E9"/>
    <w:rsid w:val="004C4E4F"/>
    <w:rsid w:val="004C516F"/>
    <w:rsid w:val="004C6198"/>
    <w:rsid w:val="004C650A"/>
    <w:rsid w:val="004C68A0"/>
    <w:rsid w:val="004C692A"/>
    <w:rsid w:val="004C748A"/>
    <w:rsid w:val="004C7B23"/>
    <w:rsid w:val="004D1201"/>
    <w:rsid w:val="004D1313"/>
    <w:rsid w:val="004D16E8"/>
    <w:rsid w:val="004D1D85"/>
    <w:rsid w:val="004D2D46"/>
    <w:rsid w:val="004D2E4E"/>
    <w:rsid w:val="004D2E50"/>
    <w:rsid w:val="004D2EB5"/>
    <w:rsid w:val="004D3590"/>
    <w:rsid w:val="004D35BD"/>
    <w:rsid w:val="004D38D2"/>
    <w:rsid w:val="004D3A9D"/>
    <w:rsid w:val="004D4277"/>
    <w:rsid w:val="004D4C2B"/>
    <w:rsid w:val="004D4CB2"/>
    <w:rsid w:val="004D54CF"/>
    <w:rsid w:val="004D590D"/>
    <w:rsid w:val="004D5EDC"/>
    <w:rsid w:val="004D60F8"/>
    <w:rsid w:val="004D6AC4"/>
    <w:rsid w:val="004D7316"/>
    <w:rsid w:val="004E02AB"/>
    <w:rsid w:val="004E0DC3"/>
    <w:rsid w:val="004E1843"/>
    <w:rsid w:val="004E20B2"/>
    <w:rsid w:val="004E248A"/>
    <w:rsid w:val="004E2F87"/>
    <w:rsid w:val="004E3279"/>
    <w:rsid w:val="004E3C56"/>
    <w:rsid w:val="004E42DA"/>
    <w:rsid w:val="004E4662"/>
    <w:rsid w:val="004E47EC"/>
    <w:rsid w:val="004E4B84"/>
    <w:rsid w:val="004E514F"/>
    <w:rsid w:val="004E6D0A"/>
    <w:rsid w:val="004E6D2A"/>
    <w:rsid w:val="004E6E06"/>
    <w:rsid w:val="004E7038"/>
    <w:rsid w:val="004E737F"/>
    <w:rsid w:val="004E7944"/>
    <w:rsid w:val="004E7D5B"/>
    <w:rsid w:val="004E7DD5"/>
    <w:rsid w:val="004F01A3"/>
    <w:rsid w:val="004F03DE"/>
    <w:rsid w:val="004F1674"/>
    <w:rsid w:val="004F1D48"/>
    <w:rsid w:val="004F22DA"/>
    <w:rsid w:val="004F2512"/>
    <w:rsid w:val="004F2521"/>
    <w:rsid w:val="004F29CB"/>
    <w:rsid w:val="004F2AF9"/>
    <w:rsid w:val="004F2B86"/>
    <w:rsid w:val="004F2C6A"/>
    <w:rsid w:val="004F2D4C"/>
    <w:rsid w:val="004F314A"/>
    <w:rsid w:val="004F3364"/>
    <w:rsid w:val="004F3A0F"/>
    <w:rsid w:val="004F3A76"/>
    <w:rsid w:val="004F438C"/>
    <w:rsid w:val="004F4F60"/>
    <w:rsid w:val="004F5715"/>
    <w:rsid w:val="004F58F8"/>
    <w:rsid w:val="004F5E7A"/>
    <w:rsid w:val="004F61F4"/>
    <w:rsid w:val="004F7CC0"/>
    <w:rsid w:val="0050002D"/>
    <w:rsid w:val="00500141"/>
    <w:rsid w:val="00500C5A"/>
    <w:rsid w:val="00500E33"/>
    <w:rsid w:val="005012B0"/>
    <w:rsid w:val="005014E4"/>
    <w:rsid w:val="00501C6A"/>
    <w:rsid w:val="00501ECF"/>
    <w:rsid w:val="00502165"/>
    <w:rsid w:val="00502432"/>
    <w:rsid w:val="005031DD"/>
    <w:rsid w:val="00504834"/>
    <w:rsid w:val="00504B4E"/>
    <w:rsid w:val="00504C7A"/>
    <w:rsid w:val="0050520C"/>
    <w:rsid w:val="00505489"/>
    <w:rsid w:val="00505AEE"/>
    <w:rsid w:val="00505C40"/>
    <w:rsid w:val="00505C62"/>
    <w:rsid w:val="005060D7"/>
    <w:rsid w:val="0050632E"/>
    <w:rsid w:val="00506975"/>
    <w:rsid w:val="00506D07"/>
    <w:rsid w:val="00507512"/>
    <w:rsid w:val="0050752D"/>
    <w:rsid w:val="00510019"/>
    <w:rsid w:val="00510F99"/>
    <w:rsid w:val="0051132E"/>
    <w:rsid w:val="00511EF3"/>
    <w:rsid w:val="00512411"/>
    <w:rsid w:val="00512540"/>
    <w:rsid w:val="0051266A"/>
    <w:rsid w:val="00513441"/>
    <w:rsid w:val="0051380C"/>
    <w:rsid w:val="00513C84"/>
    <w:rsid w:val="00514507"/>
    <w:rsid w:val="00514597"/>
    <w:rsid w:val="005148C2"/>
    <w:rsid w:val="00514AD1"/>
    <w:rsid w:val="005153F5"/>
    <w:rsid w:val="00515D75"/>
    <w:rsid w:val="0051664D"/>
    <w:rsid w:val="0051670B"/>
    <w:rsid w:val="005176C9"/>
    <w:rsid w:val="00517795"/>
    <w:rsid w:val="00517BB5"/>
    <w:rsid w:val="00520E08"/>
    <w:rsid w:val="00521002"/>
    <w:rsid w:val="00521350"/>
    <w:rsid w:val="005213F7"/>
    <w:rsid w:val="00522186"/>
    <w:rsid w:val="005221FE"/>
    <w:rsid w:val="00522CFD"/>
    <w:rsid w:val="00525849"/>
    <w:rsid w:val="00525DDA"/>
    <w:rsid w:val="00526381"/>
    <w:rsid w:val="0052640D"/>
    <w:rsid w:val="005269E6"/>
    <w:rsid w:val="00526E71"/>
    <w:rsid w:val="00530AF6"/>
    <w:rsid w:val="00530BFA"/>
    <w:rsid w:val="00530EE7"/>
    <w:rsid w:val="0053112A"/>
    <w:rsid w:val="00532271"/>
    <w:rsid w:val="0053247C"/>
    <w:rsid w:val="005324C6"/>
    <w:rsid w:val="0053364E"/>
    <w:rsid w:val="00533B6E"/>
    <w:rsid w:val="0053400C"/>
    <w:rsid w:val="005346A9"/>
    <w:rsid w:val="0053471B"/>
    <w:rsid w:val="00534A7E"/>
    <w:rsid w:val="005351B9"/>
    <w:rsid w:val="00535404"/>
    <w:rsid w:val="0053584B"/>
    <w:rsid w:val="00535C84"/>
    <w:rsid w:val="00536011"/>
    <w:rsid w:val="00537947"/>
    <w:rsid w:val="00537CCD"/>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B79"/>
    <w:rsid w:val="00551506"/>
    <w:rsid w:val="0055150B"/>
    <w:rsid w:val="0055193B"/>
    <w:rsid w:val="005519A7"/>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BD7"/>
    <w:rsid w:val="00561065"/>
    <w:rsid w:val="00561543"/>
    <w:rsid w:val="00561AE8"/>
    <w:rsid w:val="00561CA6"/>
    <w:rsid w:val="00562087"/>
    <w:rsid w:val="005624BD"/>
    <w:rsid w:val="00562E45"/>
    <w:rsid w:val="00563649"/>
    <w:rsid w:val="00563A02"/>
    <w:rsid w:val="00564300"/>
    <w:rsid w:val="00564358"/>
    <w:rsid w:val="00564565"/>
    <w:rsid w:val="005647BE"/>
    <w:rsid w:val="00564A12"/>
    <w:rsid w:val="00565EE0"/>
    <w:rsid w:val="00565FD3"/>
    <w:rsid w:val="00566299"/>
    <w:rsid w:val="00566BBF"/>
    <w:rsid w:val="005673AF"/>
    <w:rsid w:val="00567695"/>
    <w:rsid w:val="0057127D"/>
    <w:rsid w:val="00571B4B"/>
    <w:rsid w:val="005722F6"/>
    <w:rsid w:val="005725F6"/>
    <w:rsid w:val="005732F8"/>
    <w:rsid w:val="00573FBA"/>
    <w:rsid w:val="00574453"/>
    <w:rsid w:val="005746E9"/>
    <w:rsid w:val="005749CC"/>
    <w:rsid w:val="00574A6D"/>
    <w:rsid w:val="00574DB8"/>
    <w:rsid w:val="005802AF"/>
    <w:rsid w:val="00580CFF"/>
    <w:rsid w:val="00581F6C"/>
    <w:rsid w:val="00582976"/>
    <w:rsid w:val="005829DD"/>
    <w:rsid w:val="0058385C"/>
    <w:rsid w:val="00583C85"/>
    <w:rsid w:val="00584193"/>
    <w:rsid w:val="00584CF8"/>
    <w:rsid w:val="00584E2D"/>
    <w:rsid w:val="005867DF"/>
    <w:rsid w:val="00586817"/>
    <w:rsid w:val="00586D92"/>
    <w:rsid w:val="00586FB7"/>
    <w:rsid w:val="00587507"/>
    <w:rsid w:val="00587FE0"/>
    <w:rsid w:val="00590184"/>
    <w:rsid w:val="005904F0"/>
    <w:rsid w:val="00590FF6"/>
    <w:rsid w:val="0059151B"/>
    <w:rsid w:val="00592DF1"/>
    <w:rsid w:val="00593755"/>
    <w:rsid w:val="00594192"/>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7001"/>
    <w:rsid w:val="005A72DB"/>
    <w:rsid w:val="005A72FC"/>
    <w:rsid w:val="005A7537"/>
    <w:rsid w:val="005A7937"/>
    <w:rsid w:val="005A7F7D"/>
    <w:rsid w:val="005B0388"/>
    <w:rsid w:val="005B0C34"/>
    <w:rsid w:val="005B109A"/>
    <w:rsid w:val="005B14E7"/>
    <w:rsid w:val="005B197F"/>
    <w:rsid w:val="005B2420"/>
    <w:rsid w:val="005B2785"/>
    <w:rsid w:val="005B28C5"/>
    <w:rsid w:val="005B2B60"/>
    <w:rsid w:val="005B36EF"/>
    <w:rsid w:val="005B41E2"/>
    <w:rsid w:val="005B4219"/>
    <w:rsid w:val="005B536B"/>
    <w:rsid w:val="005B53AF"/>
    <w:rsid w:val="005B55F4"/>
    <w:rsid w:val="005B5B1A"/>
    <w:rsid w:val="005B5C29"/>
    <w:rsid w:val="005B5D1F"/>
    <w:rsid w:val="005B5D33"/>
    <w:rsid w:val="005B6E15"/>
    <w:rsid w:val="005C0A3A"/>
    <w:rsid w:val="005C1BBA"/>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0E09"/>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6C6F"/>
    <w:rsid w:val="005D76F2"/>
    <w:rsid w:val="005D7C20"/>
    <w:rsid w:val="005E016E"/>
    <w:rsid w:val="005E04E9"/>
    <w:rsid w:val="005E0C1B"/>
    <w:rsid w:val="005E0DCB"/>
    <w:rsid w:val="005E19AF"/>
    <w:rsid w:val="005E1D9A"/>
    <w:rsid w:val="005E28DB"/>
    <w:rsid w:val="005E2D5B"/>
    <w:rsid w:val="005E2EDE"/>
    <w:rsid w:val="005E47FB"/>
    <w:rsid w:val="005E49A6"/>
    <w:rsid w:val="005E5108"/>
    <w:rsid w:val="005E56B9"/>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BA8"/>
    <w:rsid w:val="005F3582"/>
    <w:rsid w:val="005F3FFE"/>
    <w:rsid w:val="005F40BA"/>
    <w:rsid w:val="005F4434"/>
    <w:rsid w:val="005F46EA"/>
    <w:rsid w:val="005F48EE"/>
    <w:rsid w:val="005F50DF"/>
    <w:rsid w:val="005F5324"/>
    <w:rsid w:val="005F53D5"/>
    <w:rsid w:val="005F590D"/>
    <w:rsid w:val="005F5FE5"/>
    <w:rsid w:val="005F7358"/>
    <w:rsid w:val="005F7DA8"/>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07F"/>
    <w:rsid w:val="00616785"/>
    <w:rsid w:val="006167E2"/>
    <w:rsid w:val="00616F2B"/>
    <w:rsid w:val="00616FF1"/>
    <w:rsid w:val="0061753E"/>
    <w:rsid w:val="0061766D"/>
    <w:rsid w:val="00617B95"/>
    <w:rsid w:val="00620A8B"/>
    <w:rsid w:val="00620B4E"/>
    <w:rsid w:val="00620B76"/>
    <w:rsid w:val="00621053"/>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7A9E"/>
    <w:rsid w:val="00630852"/>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2FF"/>
    <w:rsid w:val="0064134E"/>
    <w:rsid w:val="006419B2"/>
    <w:rsid w:val="00641DB9"/>
    <w:rsid w:val="00642493"/>
    <w:rsid w:val="00642985"/>
    <w:rsid w:val="00642A9A"/>
    <w:rsid w:val="00642B33"/>
    <w:rsid w:val="00643078"/>
    <w:rsid w:val="00643641"/>
    <w:rsid w:val="006438C4"/>
    <w:rsid w:val="00643A9E"/>
    <w:rsid w:val="00643FB4"/>
    <w:rsid w:val="006450EA"/>
    <w:rsid w:val="0064558B"/>
    <w:rsid w:val="0064586F"/>
    <w:rsid w:val="00645E82"/>
    <w:rsid w:val="006464E8"/>
    <w:rsid w:val="00646EF4"/>
    <w:rsid w:val="00647E2D"/>
    <w:rsid w:val="0065017D"/>
    <w:rsid w:val="006503E8"/>
    <w:rsid w:val="00650570"/>
    <w:rsid w:val="006505CD"/>
    <w:rsid w:val="0065114F"/>
    <w:rsid w:val="0065199E"/>
    <w:rsid w:val="00651B2E"/>
    <w:rsid w:val="00652143"/>
    <w:rsid w:val="00652291"/>
    <w:rsid w:val="006526BE"/>
    <w:rsid w:val="00652747"/>
    <w:rsid w:val="006536EB"/>
    <w:rsid w:val="00653A6C"/>
    <w:rsid w:val="00653AEA"/>
    <w:rsid w:val="00654A4A"/>
    <w:rsid w:val="0065545A"/>
    <w:rsid w:val="00656000"/>
    <w:rsid w:val="006560FD"/>
    <w:rsid w:val="00656DA1"/>
    <w:rsid w:val="006571E4"/>
    <w:rsid w:val="0065740F"/>
    <w:rsid w:val="0065760C"/>
    <w:rsid w:val="00657DB9"/>
    <w:rsid w:val="0066037C"/>
    <w:rsid w:val="00661123"/>
    <w:rsid w:val="00661153"/>
    <w:rsid w:val="006627B9"/>
    <w:rsid w:val="00662A6B"/>
    <w:rsid w:val="00663111"/>
    <w:rsid w:val="006631F8"/>
    <w:rsid w:val="00664A6C"/>
    <w:rsid w:val="00664DAC"/>
    <w:rsid w:val="00664F03"/>
    <w:rsid w:val="00665AD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2E63"/>
    <w:rsid w:val="00674237"/>
    <w:rsid w:val="00674295"/>
    <w:rsid w:val="006743AB"/>
    <w:rsid w:val="0067461D"/>
    <w:rsid w:val="006748A8"/>
    <w:rsid w:val="00674B4A"/>
    <w:rsid w:val="00674BB7"/>
    <w:rsid w:val="00674D90"/>
    <w:rsid w:val="00675059"/>
    <w:rsid w:val="00676234"/>
    <w:rsid w:val="0067625D"/>
    <w:rsid w:val="00676D25"/>
    <w:rsid w:val="006770DB"/>
    <w:rsid w:val="006771DE"/>
    <w:rsid w:val="0067725C"/>
    <w:rsid w:val="00677350"/>
    <w:rsid w:val="006774CC"/>
    <w:rsid w:val="00680979"/>
    <w:rsid w:val="0068114E"/>
    <w:rsid w:val="0068139E"/>
    <w:rsid w:val="006818A8"/>
    <w:rsid w:val="00681A51"/>
    <w:rsid w:val="00682424"/>
    <w:rsid w:val="00682469"/>
    <w:rsid w:val="0068337B"/>
    <w:rsid w:val="00683490"/>
    <w:rsid w:val="0068355B"/>
    <w:rsid w:val="00683587"/>
    <w:rsid w:val="006837CF"/>
    <w:rsid w:val="00683D97"/>
    <w:rsid w:val="00684288"/>
    <w:rsid w:val="00684C3A"/>
    <w:rsid w:val="00684FCA"/>
    <w:rsid w:val="0068524B"/>
    <w:rsid w:val="0068582B"/>
    <w:rsid w:val="00685E4A"/>
    <w:rsid w:val="00686B5C"/>
    <w:rsid w:val="00686F01"/>
    <w:rsid w:val="006879E6"/>
    <w:rsid w:val="00690276"/>
    <w:rsid w:val="0069028F"/>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406"/>
    <w:rsid w:val="00694A7A"/>
    <w:rsid w:val="00694FE9"/>
    <w:rsid w:val="00695271"/>
    <w:rsid w:val="00695768"/>
    <w:rsid w:val="00695C1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8F9"/>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A7F52"/>
    <w:rsid w:val="006B191A"/>
    <w:rsid w:val="006B1D18"/>
    <w:rsid w:val="006B21DB"/>
    <w:rsid w:val="006B2608"/>
    <w:rsid w:val="006B2718"/>
    <w:rsid w:val="006B2980"/>
    <w:rsid w:val="006B30DA"/>
    <w:rsid w:val="006B30EF"/>
    <w:rsid w:val="006B3119"/>
    <w:rsid w:val="006B3126"/>
    <w:rsid w:val="006B368F"/>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8F3"/>
    <w:rsid w:val="006C4D9B"/>
    <w:rsid w:val="006C4FEE"/>
    <w:rsid w:val="006C634D"/>
    <w:rsid w:val="006C65E9"/>
    <w:rsid w:val="006C6666"/>
    <w:rsid w:val="006C69E7"/>
    <w:rsid w:val="006C7956"/>
    <w:rsid w:val="006D03C2"/>
    <w:rsid w:val="006D10AE"/>
    <w:rsid w:val="006D1489"/>
    <w:rsid w:val="006D1BBB"/>
    <w:rsid w:val="006D1E54"/>
    <w:rsid w:val="006D24DC"/>
    <w:rsid w:val="006D25C3"/>
    <w:rsid w:val="006D25E8"/>
    <w:rsid w:val="006D29EE"/>
    <w:rsid w:val="006D29F2"/>
    <w:rsid w:val="006D2A2D"/>
    <w:rsid w:val="006D3674"/>
    <w:rsid w:val="006D3BBB"/>
    <w:rsid w:val="006D4290"/>
    <w:rsid w:val="006D447C"/>
    <w:rsid w:val="006D4B4A"/>
    <w:rsid w:val="006D4BE9"/>
    <w:rsid w:val="006D4CD6"/>
    <w:rsid w:val="006D5238"/>
    <w:rsid w:val="006D5276"/>
    <w:rsid w:val="006D5D34"/>
    <w:rsid w:val="006D5E20"/>
    <w:rsid w:val="006D69D6"/>
    <w:rsid w:val="006D6F85"/>
    <w:rsid w:val="006D71F9"/>
    <w:rsid w:val="006D7CA2"/>
    <w:rsid w:val="006E025F"/>
    <w:rsid w:val="006E065B"/>
    <w:rsid w:val="006E09D3"/>
    <w:rsid w:val="006E1692"/>
    <w:rsid w:val="006E1E6C"/>
    <w:rsid w:val="006E20CB"/>
    <w:rsid w:val="006E3930"/>
    <w:rsid w:val="006E39DC"/>
    <w:rsid w:val="006E3EAF"/>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8FB"/>
    <w:rsid w:val="006F2A5B"/>
    <w:rsid w:val="006F2CCE"/>
    <w:rsid w:val="006F2D27"/>
    <w:rsid w:val="006F2FB3"/>
    <w:rsid w:val="006F3B4E"/>
    <w:rsid w:val="006F3CE3"/>
    <w:rsid w:val="006F3D23"/>
    <w:rsid w:val="006F4B9E"/>
    <w:rsid w:val="006F4E35"/>
    <w:rsid w:val="006F5214"/>
    <w:rsid w:val="006F5261"/>
    <w:rsid w:val="006F531B"/>
    <w:rsid w:val="006F56B6"/>
    <w:rsid w:val="006F5966"/>
    <w:rsid w:val="006F5AE6"/>
    <w:rsid w:val="006F5C09"/>
    <w:rsid w:val="006F62BC"/>
    <w:rsid w:val="006F670F"/>
    <w:rsid w:val="006F70BD"/>
    <w:rsid w:val="0070023A"/>
    <w:rsid w:val="007008AF"/>
    <w:rsid w:val="00700EE1"/>
    <w:rsid w:val="00702493"/>
    <w:rsid w:val="007034D1"/>
    <w:rsid w:val="00704310"/>
    <w:rsid w:val="007051D8"/>
    <w:rsid w:val="007059FC"/>
    <w:rsid w:val="00705B01"/>
    <w:rsid w:val="00705EB4"/>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66F7"/>
    <w:rsid w:val="00716AEF"/>
    <w:rsid w:val="00716B51"/>
    <w:rsid w:val="00717076"/>
    <w:rsid w:val="00717296"/>
    <w:rsid w:val="007172CB"/>
    <w:rsid w:val="00717A0F"/>
    <w:rsid w:val="00717FE7"/>
    <w:rsid w:val="00720335"/>
    <w:rsid w:val="0072052A"/>
    <w:rsid w:val="007207B8"/>
    <w:rsid w:val="00720CF6"/>
    <w:rsid w:val="00721A20"/>
    <w:rsid w:val="00721D30"/>
    <w:rsid w:val="00721FDF"/>
    <w:rsid w:val="0072295E"/>
    <w:rsid w:val="0072366F"/>
    <w:rsid w:val="0072382C"/>
    <w:rsid w:val="00724543"/>
    <w:rsid w:val="007253B2"/>
    <w:rsid w:val="007253FF"/>
    <w:rsid w:val="00727370"/>
    <w:rsid w:val="00727448"/>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064"/>
    <w:rsid w:val="007352F8"/>
    <w:rsid w:val="00735D9E"/>
    <w:rsid w:val="00736707"/>
    <w:rsid w:val="007374D3"/>
    <w:rsid w:val="0073758A"/>
    <w:rsid w:val="00737CB8"/>
    <w:rsid w:val="00737FD5"/>
    <w:rsid w:val="00737FFD"/>
    <w:rsid w:val="00740561"/>
    <w:rsid w:val="00740A25"/>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1977"/>
    <w:rsid w:val="00752190"/>
    <w:rsid w:val="007526AB"/>
    <w:rsid w:val="0075323B"/>
    <w:rsid w:val="00753376"/>
    <w:rsid w:val="00753909"/>
    <w:rsid w:val="007543B0"/>
    <w:rsid w:val="007548E3"/>
    <w:rsid w:val="00754A5A"/>
    <w:rsid w:val="00755131"/>
    <w:rsid w:val="007564F6"/>
    <w:rsid w:val="007565BF"/>
    <w:rsid w:val="007568A9"/>
    <w:rsid w:val="00756CB9"/>
    <w:rsid w:val="00756DEC"/>
    <w:rsid w:val="00761514"/>
    <w:rsid w:val="00761FBC"/>
    <w:rsid w:val="00761FE1"/>
    <w:rsid w:val="0076267A"/>
    <w:rsid w:val="007629F0"/>
    <w:rsid w:val="00762EBF"/>
    <w:rsid w:val="00763C22"/>
    <w:rsid w:val="00763CE7"/>
    <w:rsid w:val="00764923"/>
    <w:rsid w:val="00764CD4"/>
    <w:rsid w:val="007659E2"/>
    <w:rsid w:val="007669EA"/>
    <w:rsid w:val="00766A7F"/>
    <w:rsid w:val="007670FF"/>
    <w:rsid w:val="007673C3"/>
    <w:rsid w:val="00767696"/>
    <w:rsid w:val="00767793"/>
    <w:rsid w:val="00770127"/>
    <w:rsid w:val="007701DE"/>
    <w:rsid w:val="00770533"/>
    <w:rsid w:val="007707BC"/>
    <w:rsid w:val="00770ABA"/>
    <w:rsid w:val="007715FC"/>
    <w:rsid w:val="00771830"/>
    <w:rsid w:val="00772177"/>
    <w:rsid w:val="0077265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276"/>
    <w:rsid w:val="007863CB"/>
    <w:rsid w:val="007867C0"/>
    <w:rsid w:val="00786F48"/>
    <w:rsid w:val="0078725D"/>
    <w:rsid w:val="007876CA"/>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345F"/>
    <w:rsid w:val="00793CC0"/>
    <w:rsid w:val="00794177"/>
    <w:rsid w:val="0079508F"/>
    <w:rsid w:val="007955F3"/>
    <w:rsid w:val="007958ED"/>
    <w:rsid w:val="007960DD"/>
    <w:rsid w:val="007963BD"/>
    <w:rsid w:val="007966E6"/>
    <w:rsid w:val="00796AD9"/>
    <w:rsid w:val="007970F1"/>
    <w:rsid w:val="00797A64"/>
    <w:rsid w:val="007A0505"/>
    <w:rsid w:val="007A0A90"/>
    <w:rsid w:val="007A1190"/>
    <w:rsid w:val="007A186C"/>
    <w:rsid w:val="007A3BC8"/>
    <w:rsid w:val="007A3DCA"/>
    <w:rsid w:val="007A4783"/>
    <w:rsid w:val="007A5191"/>
    <w:rsid w:val="007A51E5"/>
    <w:rsid w:val="007A53CD"/>
    <w:rsid w:val="007A56F7"/>
    <w:rsid w:val="007A647F"/>
    <w:rsid w:val="007A64E0"/>
    <w:rsid w:val="007A6A15"/>
    <w:rsid w:val="007A6BDA"/>
    <w:rsid w:val="007A6CBB"/>
    <w:rsid w:val="007A6ED6"/>
    <w:rsid w:val="007A6EE1"/>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66CA"/>
    <w:rsid w:val="007B7077"/>
    <w:rsid w:val="007B718D"/>
    <w:rsid w:val="007B73FD"/>
    <w:rsid w:val="007B7463"/>
    <w:rsid w:val="007C1042"/>
    <w:rsid w:val="007C14B6"/>
    <w:rsid w:val="007C17D3"/>
    <w:rsid w:val="007C1B30"/>
    <w:rsid w:val="007C20B1"/>
    <w:rsid w:val="007C2DB5"/>
    <w:rsid w:val="007C2E2A"/>
    <w:rsid w:val="007C3003"/>
    <w:rsid w:val="007C385F"/>
    <w:rsid w:val="007C3C80"/>
    <w:rsid w:val="007C3F53"/>
    <w:rsid w:val="007C4DB0"/>
    <w:rsid w:val="007C5201"/>
    <w:rsid w:val="007C5923"/>
    <w:rsid w:val="007C5E11"/>
    <w:rsid w:val="007C5F20"/>
    <w:rsid w:val="007C64E9"/>
    <w:rsid w:val="007C65DE"/>
    <w:rsid w:val="007C6B60"/>
    <w:rsid w:val="007C6F85"/>
    <w:rsid w:val="007C703D"/>
    <w:rsid w:val="007C71DC"/>
    <w:rsid w:val="007C7B99"/>
    <w:rsid w:val="007D0E29"/>
    <w:rsid w:val="007D0F9A"/>
    <w:rsid w:val="007D16CC"/>
    <w:rsid w:val="007D2368"/>
    <w:rsid w:val="007D23B3"/>
    <w:rsid w:val="007D2E1E"/>
    <w:rsid w:val="007D302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F3E"/>
    <w:rsid w:val="007E4641"/>
    <w:rsid w:val="007E4778"/>
    <w:rsid w:val="007E4D01"/>
    <w:rsid w:val="007E4D75"/>
    <w:rsid w:val="007E5504"/>
    <w:rsid w:val="007E5D6C"/>
    <w:rsid w:val="007E652F"/>
    <w:rsid w:val="007E6838"/>
    <w:rsid w:val="007E7FA7"/>
    <w:rsid w:val="007F02B9"/>
    <w:rsid w:val="007F038D"/>
    <w:rsid w:val="007F078E"/>
    <w:rsid w:val="007F0C46"/>
    <w:rsid w:val="007F0CE1"/>
    <w:rsid w:val="007F1ABA"/>
    <w:rsid w:val="007F23DB"/>
    <w:rsid w:val="007F282F"/>
    <w:rsid w:val="007F28B0"/>
    <w:rsid w:val="007F2A03"/>
    <w:rsid w:val="007F3616"/>
    <w:rsid w:val="007F386D"/>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57F9"/>
    <w:rsid w:val="00806FFB"/>
    <w:rsid w:val="008072D7"/>
    <w:rsid w:val="00807647"/>
    <w:rsid w:val="00807E39"/>
    <w:rsid w:val="00810603"/>
    <w:rsid w:val="00810911"/>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539"/>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929"/>
    <w:rsid w:val="00835595"/>
    <w:rsid w:val="0083585E"/>
    <w:rsid w:val="00835E2E"/>
    <w:rsid w:val="0083636A"/>
    <w:rsid w:val="0083736B"/>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5B0A"/>
    <w:rsid w:val="008460B0"/>
    <w:rsid w:val="0084660B"/>
    <w:rsid w:val="008466C5"/>
    <w:rsid w:val="00846C55"/>
    <w:rsid w:val="00846F0F"/>
    <w:rsid w:val="008475B2"/>
    <w:rsid w:val="0084777B"/>
    <w:rsid w:val="00847A58"/>
    <w:rsid w:val="00847F30"/>
    <w:rsid w:val="00847F98"/>
    <w:rsid w:val="0085046A"/>
    <w:rsid w:val="008509D5"/>
    <w:rsid w:val="00850E71"/>
    <w:rsid w:val="0085146E"/>
    <w:rsid w:val="00851B6E"/>
    <w:rsid w:val="0085246F"/>
    <w:rsid w:val="008524BE"/>
    <w:rsid w:val="00852505"/>
    <w:rsid w:val="00852D1A"/>
    <w:rsid w:val="00853008"/>
    <w:rsid w:val="0085306F"/>
    <w:rsid w:val="008531A4"/>
    <w:rsid w:val="00853243"/>
    <w:rsid w:val="00853365"/>
    <w:rsid w:val="00853BC2"/>
    <w:rsid w:val="00853C7E"/>
    <w:rsid w:val="008541B9"/>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A5A"/>
    <w:rsid w:val="00862B94"/>
    <w:rsid w:val="008631D5"/>
    <w:rsid w:val="00863F3B"/>
    <w:rsid w:val="00864A80"/>
    <w:rsid w:val="0086569A"/>
    <w:rsid w:val="00865E69"/>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F32"/>
    <w:rsid w:val="00885073"/>
    <w:rsid w:val="00885263"/>
    <w:rsid w:val="00885A4F"/>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C8B"/>
    <w:rsid w:val="00896DA2"/>
    <w:rsid w:val="00896E2B"/>
    <w:rsid w:val="0089713E"/>
    <w:rsid w:val="0089715C"/>
    <w:rsid w:val="008972AA"/>
    <w:rsid w:val="008972FB"/>
    <w:rsid w:val="008A014D"/>
    <w:rsid w:val="008A03EF"/>
    <w:rsid w:val="008A07D1"/>
    <w:rsid w:val="008A10F3"/>
    <w:rsid w:val="008A120D"/>
    <w:rsid w:val="008A27CD"/>
    <w:rsid w:val="008A28FA"/>
    <w:rsid w:val="008A299D"/>
    <w:rsid w:val="008A3049"/>
    <w:rsid w:val="008A306A"/>
    <w:rsid w:val="008A306E"/>
    <w:rsid w:val="008A3B47"/>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14E"/>
    <w:rsid w:val="008C057A"/>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6E2"/>
    <w:rsid w:val="008C3A4A"/>
    <w:rsid w:val="008C4014"/>
    <w:rsid w:val="008C41F3"/>
    <w:rsid w:val="008C4392"/>
    <w:rsid w:val="008C476A"/>
    <w:rsid w:val="008C4857"/>
    <w:rsid w:val="008C5F0F"/>
    <w:rsid w:val="008C646F"/>
    <w:rsid w:val="008C66B1"/>
    <w:rsid w:val="008C6879"/>
    <w:rsid w:val="008C68C9"/>
    <w:rsid w:val="008C6B6E"/>
    <w:rsid w:val="008C6C1C"/>
    <w:rsid w:val="008C73E8"/>
    <w:rsid w:val="008D0258"/>
    <w:rsid w:val="008D08DC"/>
    <w:rsid w:val="008D0EE3"/>
    <w:rsid w:val="008D1144"/>
    <w:rsid w:val="008D12D7"/>
    <w:rsid w:val="008D2363"/>
    <w:rsid w:val="008D2408"/>
    <w:rsid w:val="008D273C"/>
    <w:rsid w:val="008D2AC2"/>
    <w:rsid w:val="008D2E46"/>
    <w:rsid w:val="008D3554"/>
    <w:rsid w:val="008D355F"/>
    <w:rsid w:val="008D429B"/>
    <w:rsid w:val="008D45B1"/>
    <w:rsid w:val="008D4689"/>
    <w:rsid w:val="008D48FF"/>
    <w:rsid w:val="008D50EA"/>
    <w:rsid w:val="008D53A4"/>
    <w:rsid w:val="008D61A7"/>
    <w:rsid w:val="008D62A9"/>
    <w:rsid w:val="008D64F1"/>
    <w:rsid w:val="008E0007"/>
    <w:rsid w:val="008E0179"/>
    <w:rsid w:val="008E02F2"/>
    <w:rsid w:val="008E0374"/>
    <w:rsid w:val="008E059C"/>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62E"/>
    <w:rsid w:val="008F6978"/>
    <w:rsid w:val="008F7D12"/>
    <w:rsid w:val="008F7DB1"/>
    <w:rsid w:val="00900D4D"/>
    <w:rsid w:val="009010DF"/>
    <w:rsid w:val="009012FC"/>
    <w:rsid w:val="00901D76"/>
    <w:rsid w:val="00902D59"/>
    <w:rsid w:val="00903483"/>
    <w:rsid w:val="00903768"/>
    <w:rsid w:val="0090380F"/>
    <w:rsid w:val="00903F34"/>
    <w:rsid w:val="00904255"/>
    <w:rsid w:val="009042F9"/>
    <w:rsid w:val="00904623"/>
    <w:rsid w:val="00905449"/>
    <w:rsid w:val="009055C4"/>
    <w:rsid w:val="009056DA"/>
    <w:rsid w:val="00905C0A"/>
    <w:rsid w:val="00906028"/>
    <w:rsid w:val="009067B2"/>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32A"/>
    <w:rsid w:val="009154B5"/>
    <w:rsid w:val="00915520"/>
    <w:rsid w:val="009155DC"/>
    <w:rsid w:val="009155F7"/>
    <w:rsid w:val="00915EA2"/>
    <w:rsid w:val="00915F3D"/>
    <w:rsid w:val="0091756A"/>
    <w:rsid w:val="0091784D"/>
    <w:rsid w:val="00917AA0"/>
    <w:rsid w:val="0092075A"/>
    <w:rsid w:val="00920AE6"/>
    <w:rsid w:val="00920B55"/>
    <w:rsid w:val="0092113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13B"/>
    <w:rsid w:val="009301F9"/>
    <w:rsid w:val="00931854"/>
    <w:rsid w:val="009319EE"/>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3263"/>
    <w:rsid w:val="0094344C"/>
    <w:rsid w:val="00944695"/>
    <w:rsid w:val="00945827"/>
    <w:rsid w:val="00945B1A"/>
    <w:rsid w:val="00945F98"/>
    <w:rsid w:val="009465CF"/>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D70"/>
    <w:rsid w:val="00954726"/>
    <w:rsid w:val="00954A61"/>
    <w:rsid w:val="00954DDD"/>
    <w:rsid w:val="00954FE0"/>
    <w:rsid w:val="009559B8"/>
    <w:rsid w:val="00956F14"/>
    <w:rsid w:val="00957603"/>
    <w:rsid w:val="009576F3"/>
    <w:rsid w:val="009579A2"/>
    <w:rsid w:val="00957A1D"/>
    <w:rsid w:val="00957BC0"/>
    <w:rsid w:val="00960369"/>
    <w:rsid w:val="009607A2"/>
    <w:rsid w:val="009610A9"/>
    <w:rsid w:val="00961671"/>
    <w:rsid w:val="0096176B"/>
    <w:rsid w:val="00961A12"/>
    <w:rsid w:val="00961AC1"/>
    <w:rsid w:val="009625CD"/>
    <w:rsid w:val="0096276A"/>
    <w:rsid w:val="00963889"/>
    <w:rsid w:val="00963F8F"/>
    <w:rsid w:val="00964013"/>
    <w:rsid w:val="00964263"/>
    <w:rsid w:val="0096487B"/>
    <w:rsid w:val="00965462"/>
    <w:rsid w:val="00965885"/>
    <w:rsid w:val="00965CD1"/>
    <w:rsid w:val="00966934"/>
    <w:rsid w:val="009678F4"/>
    <w:rsid w:val="00967C53"/>
    <w:rsid w:val="00970460"/>
    <w:rsid w:val="00970874"/>
    <w:rsid w:val="00971B48"/>
    <w:rsid w:val="00972583"/>
    <w:rsid w:val="00972963"/>
    <w:rsid w:val="00972ECE"/>
    <w:rsid w:val="0097326D"/>
    <w:rsid w:val="009734B3"/>
    <w:rsid w:val="00973500"/>
    <w:rsid w:val="009736FE"/>
    <w:rsid w:val="00973AC4"/>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0C2F"/>
    <w:rsid w:val="009911B1"/>
    <w:rsid w:val="00991698"/>
    <w:rsid w:val="009917DA"/>
    <w:rsid w:val="009917E7"/>
    <w:rsid w:val="00991AE2"/>
    <w:rsid w:val="00991C17"/>
    <w:rsid w:val="00991C34"/>
    <w:rsid w:val="0099274D"/>
    <w:rsid w:val="00992D1E"/>
    <w:rsid w:val="00992D66"/>
    <w:rsid w:val="00993D9F"/>
    <w:rsid w:val="00993E88"/>
    <w:rsid w:val="009946A1"/>
    <w:rsid w:val="00994736"/>
    <w:rsid w:val="009947D7"/>
    <w:rsid w:val="00994D1A"/>
    <w:rsid w:val="009954DC"/>
    <w:rsid w:val="00995D8E"/>
    <w:rsid w:val="009965D6"/>
    <w:rsid w:val="00997409"/>
    <w:rsid w:val="00997EB2"/>
    <w:rsid w:val="009A036C"/>
    <w:rsid w:val="009A054C"/>
    <w:rsid w:val="009A06F5"/>
    <w:rsid w:val="009A0788"/>
    <w:rsid w:val="009A0884"/>
    <w:rsid w:val="009A0E92"/>
    <w:rsid w:val="009A0FF3"/>
    <w:rsid w:val="009A12D9"/>
    <w:rsid w:val="009A1596"/>
    <w:rsid w:val="009A17EC"/>
    <w:rsid w:val="009A25D3"/>
    <w:rsid w:val="009A332E"/>
    <w:rsid w:val="009A3345"/>
    <w:rsid w:val="009A3D83"/>
    <w:rsid w:val="009A63AE"/>
    <w:rsid w:val="009A667A"/>
    <w:rsid w:val="009A6DB2"/>
    <w:rsid w:val="009A7553"/>
    <w:rsid w:val="009A759F"/>
    <w:rsid w:val="009A794E"/>
    <w:rsid w:val="009A79BB"/>
    <w:rsid w:val="009A7C0F"/>
    <w:rsid w:val="009A7E31"/>
    <w:rsid w:val="009B03DF"/>
    <w:rsid w:val="009B0675"/>
    <w:rsid w:val="009B069F"/>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A83"/>
    <w:rsid w:val="009C1E96"/>
    <w:rsid w:val="009C1FFC"/>
    <w:rsid w:val="009C20A8"/>
    <w:rsid w:val="009C292D"/>
    <w:rsid w:val="009C2E0C"/>
    <w:rsid w:val="009C350B"/>
    <w:rsid w:val="009C3903"/>
    <w:rsid w:val="009C432A"/>
    <w:rsid w:val="009C50F1"/>
    <w:rsid w:val="009C5398"/>
    <w:rsid w:val="009C5A51"/>
    <w:rsid w:val="009C5F0C"/>
    <w:rsid w:val="009C67C0"/>
    <w:rsid w:val="009C6C4B"/>
    <w:rsid w:val="009D0B9E"/>
    <w:rsid w:val="009D0BD7"/>
    <w:rsid w:val="009D0C18"/>
    <w:rsid w:val="009D1035"/>
    <w:rsid w:val="009D13D0"/>
    <w:rsid w:val="009D1B09"/>
    <w:rsid w:val="009D1BA2"/>
    <w:rsid w:val="009D2068"/>
    <w:rsid w:val="009D2836"/>
    <w:rsid w:val="009D3607"/>
    <w:rsid w:val="009D363D"/>
    <w:rsid w:val="009D38C0"/>
    <w:rsid w:val="009D41CC"/>
    <w:rsid w:val="009D4D46"/>
    <w:rsid w:val="009D575B"/>
    <w:rsid w:val="009D6193"/>
    <w:rsid w:val="009D6BC5"/>
    <w:rsid w:val="009D6DA4"/>
    <w:rsid w:val="009D7470"/>
    <w:rsid w:val="009D7861"/>
    <w:rsid w:val="009D7D33"/>
    <w:rsid w:val="009E01FC"/>
    <w:rsid w:val="009E0317"/>
    <w:rsid w:val="009E0419"/>
    <w:rsid w:val="009E0685"/>
    <w:rsid w:val="009E0C8D"/>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3A81"/>
    <w:rsid w:val="009F47E8"/>
    <w:rsid w:val="009F4ABA"/>
    <w:rsid w:val="009F55FF"/>
    <w:rsid w:val="009F6FEF"/>
    <w:rsid w:val="009F701A"/>
    <w:rsid w:val="009F71BE"/>
    <w:rsid w:val="009F7706"/>
    <w:rsid w:val="00A00317"/>
    <w:rsid w:val="00A00963"/>
    <w:rsid w:val="00A0167D"/>
    <w:rsid w:val="00A01D0B"/>
    <w:rsid w:val="00A02A9B"/>
    <w:rsid w:val="00A02D14"/>
    <w:rsid w:val="00A031AA"/>
    <w:rsid w:val="00A053F6"/>
    <w:rsid w:val="00A057DA"/>
    <w:rsid w:val="00A057FA"/>
    <w:rsid w:val="00A0598C"/>
    <w:rsid w:val="00A05C7D"/>
    <w:rsid w:val="00A066AE"/>
    <w:rsid w:val="00A06CA2"/>
    <w:rsid w:val="00A072CB"/>
    <w:rsid w:val="00A0779F"/>
    <w:rsid w:val="00A1047A"/>
    <w:rsid w:val="00A10DD9"/>
    <w:rsid w:val="00A1117F"/>
    <w:rsid w:val="00A11ACF"/>
    <w:rsid w:val="00A11D21"/>
    <w:rsid w:val="00A12565"/>
    <w:rsid w:val="00A12758"/>
    <w:rsid w:val="00A12C6B"/>
    <w:rsid w:val="00A12E41"/>
    <w:rsid w:val="00A12FE6"/>
    <w:rsid w:val="00A13151"/>
    <w:rsid w:val="00A13525"/>
    <w:rsid w:val="00A13E8A"/>
    <w:rsid w:val="00A14117"/>
    <w:rsid w:val="00A1433A"/>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766"/>
    <w:rsid w:val="00A20C1A"/>
    <w:rsid w:val="00A20F78"/>
    <w:rsid w:val="00A218F1"/>
    <w:rsid w:val="00A21C21"/>
    <w:rsid w:val="00A21D1D"/>
    <w:rsid w:val="00A22250"/>
    <w:rsid w:val="00A2263C"/>
    <w:rsid w:val="00A23FC4"/>
    <w:rsid w:val="00A24394"/>
    <w:rsid w:val="00A2448F"/>
    <w:rsid w:val="00A24F8B"/>
    <w:rsid w:val="00A258FB"/>
    <w:rsid w:val="00A25BCD"/>
    <w:rsid w:val="00A26060"/>
    <w:rsid w:val="00A269C9"/>
    <w:rsid w:val="00A26E0D"/>
    <w:rsid w:val="00A27070"/>
    <w:rsid w:val="00A27271"/>
    <w:rsid w:val="00A27DEE"/>
    <w:rsid w:val="00A30547"/>
    <w:rsid w:val="00A31563"/>
    <w:rsid w:val="00A31B93"/>
    <w:rsid w:val="00A3202D"/>
    <w:rsid w:val="00A32EB7"/>
    <w:rsid w:val="00A33BD6"/>
    <w:rsid w:val="00A34C4D"/>
    <w:rsid w:val="00A34E06"/>
    <w:rsid w:val="00A34FFC"/>
    <w:rsid w:val="00A35910"/>
    <w:rsid w:val="00A35ADD"/>
    <w:rsid w:val="00A35B9D"/>
    <w:rsid w:val="00A35D32"/>
    <w:rsid w:val="00A36749"/>
    <w:rsid w:val="00A36F9C"/>
    <w:rsid w:val="00A3748C"/>
    <w:rsid w:val="00A375EF"/>
    <w:rsid w:val="00A377CD"/>
    <w:rsid w:val="00A377FB"/>
    <w:rsid w:val="00A37896"/>
    <w:rsid w:val="00A40643"/>
    <w:rsid w:val="00A40981"/>
    <w:rsid w:val="00A41757"/>
    <w:rsid w:val="00A423C4"/>
    <w:rsid w:val="00A4278C"/>
    <w:rsid w:val="00A4294B"/>
    <w:rsid w:val="00A43195"/>
    <w:rsid w:val="00A4342E"/>
    <w:rsid w:val="00A444BE"/>
    <w:rsid w:val="00A457C2"/>
    <w:rsid w:val="00A45DBE"/>
    <w:rsid w:val="00A46D7F"/>
    <w:rsid w:val="00A475C5"/>
    <w:rsid w:val="00A47B68"/>
    <w:rsid w:val="00A50F71"/>
    <w:rsid w:val="00A51751"/>
    <w:rsid w:val="00A517B6"/>
    <w:rsid w:val="00A517F5"/>
    <w:rsid w:val="00A519B0"/>
    <w:rsid w:val="00A5221B"/>
    <w:rsid w:val="00A528C2"/>
    <w:rsid w:val="00A52B18"/>
    <w:rsid w:val="00A53930"/>
    <w:rsid w:val="00A53A5D"/>
    <w:rsid w:val="00A53B8A"/>
    <w:rsid w:val="00A53BEB"/>
    <w:rsid w:val="00A53D8D"/>
    <w:rsid w:val="00A5433A"/>
    <w:rsid w:val="00A54AFD"/>
    <w:rsid w:val="00A54E69"/>
    <w:rsid w:val="00A55857"/>
    <w:rsid w:val="00A567BB"/>
    <w:rsid w:val="00A56BFE"/>
    <w:rsid w:val="00A56D28"/>
    <w:rsid w:val="00A56F2F"/>
    <w:rsid w:val="00A56F8C"/>
    <w:rsid w:val="00A6047B"/>
    <w:rsid w:val="00A60FC9"/>
    <w:rsid w:val="00A614EE"/>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0EF3"/>
    <w:rsid w:val="00A71345"/>
    <w:rsid w:val="00A713ED"/>
    <w:rsid w:val="00A7148E"/>
    <w:rsid w:val="00A714B8"/>
    <w:rsid w:val="00A71906"/>
    <w:rsid w:val="00A72227"/>
    <w:rsid w:val="00A72CE7"/>
    <w:rsid w:val="00A73509"/>
    <w:rsid w:val="00A738C1"/>
    <w:rsid w:val="00A74256"/>
    <w:rsid w:val="00A74751"/>
    <w:rsid w:val="00A74901"/>
    <w:rsid w:val="00A74C1A"/>
    <w:rsid w:val="00A75031"/>
    <w:rsid w:val="00A75580"/>
    <w:rsid w:val="00A75733"/>
    <w:rsid w:val="00A7600A"/>
    <w:rsid w:val="00A76308"/>
    <w:rsid w:val="00A768AA"/>
    <w:rsid w:val="00A776C7"/>
    <w:rsid w:val="00A77717"/>
    <w:rsid w:val="00A7781A"/>
    <w:rsid w:val="00A77AC1"/>
    <w:rsid w:val="00A77C08"/>
    <w:rsid w:val="00A80ACB"/>
    <w:rsid w:val="00A81492"/>
    <w:rsid w:val="00A81527"/>
    <w:rsid w:val="00A815B9"/>
    <w:rsid w:val="00A82058"/>
    <w:rsid w:val="00A83BEB"/>
    <w:rsid w:val="00A84AE7"/>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97C"/>
    <w:rsid w:val="00A91BF0"/>
    <w:rsid w:val="00A91DC1"/>
    <w:rsid w:val="00A9289F"/>
    <w:rsid w:val="00A92908"/>
    <w:rsid w:val="00A929F4"/>
    <w:rsid w:val="00A929FD"/>
    <w:rsid w:val="00A92C1D"/>
    <w:rsid w:val="00A92D8C"/>
    <w:rsid w:val="00A93147"/>
    <w:rsid w:val="00A93307"/>
    <w:rsid w:val="00A93633"/>
    <w:rsid w:val="00A9443C"/>
    <w:rsid w:val="00A9546A"/>
    <w:rsid w:val="00A95B0F"/>
    <w:rsid w:val="00A95CA5"/>
    <w:rsid w:val="00A963A5"/>
    <w:rsid w:val="00A96A31"/>
    <w:rsid w:val="00A97082"/>
    <w:rsid w:val="00A97301"/>
    <w:rsid w:val="00A9774D"/>
    <w:rsid w:val="00AA0965"/>
    <w:rsid w:val="00AA0C77"/>
    <w:rsid w:val="00AA1D27"/>
    <w:rsid w:val="00AA1E53"/>
    <w:rsid w:val="00AA204C"/>
    <w:rsid w:val="00AA2D57"/>
    <w:rsid w:val="00AA2E94"/>
    <w:rsid w:val="00AA3000"/>
    <w:rsid w:val="00AA308F"/>
    <w:rsid w:val="00AA3941"/>
    <w:rsid w:val="00AA3C70"/>
    <w:rsid w:val="00AA3CE8"/>
    <w:rsid w:val="00AA40F7"/>
    <w:rsid w:val="00AA43EB"/>
    <w:rsid w:val="00AA4482"/>
    <w:rsid w:val="00AA4737"/>
    <w:rsid w:val="00AA538E"/>
    <w:rsid w:val="00AA56D0"/>
    <w:rsid w:val="00AA588E"/>
    <w:rsid w:val="00AA610F"/>
    <w:rsid w:val="00AA6223"/>
    <w:rsid w:val="00AA6BC9"/>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667"/>
    <w:rsid w:val="00AB385B"/>
    <w:rsid w:val="00AB3CCF"/>
    <w:rsid w:val="00AB3E3E"/>
    <w:rsid w:val="00AB4034"/>
    <w:rsid w:val="00AB4745"/>
    <w:rsid w:val="00AB47A8"/>
    <w:rsid w:val="00AB54D2"/>
    <w:rsid w:val="00AB5BCE"/>
    <w:rsid w:val="00AB5CDF"/>
    <w:rsid w:val="00AB5E77"/>
    <w:rsid w:val="00AB632A"/>
    <w:rsid w:val="00AB67E1"/>
    <w:rsid w:val="00AB68F9"/>
    <w:rsid w:val="00AB6DCF"/>
    <w:rsid w:val="00AB717A"/>
    <w:rsid w:val="00AB71C6"/>
    <w:rsid w:val="00AB7C18"/>
    <w:rsid w:val="00AB7E96"/>
    <w:rsid w:val="00AC003B"/>
    <w:rsid w:val="00AC003C"/>
    <w:rsid w:val="00AC0103"/>
    <w:rsid w:val="00AC0A8E"/>
    <w:rsid w:val="00AC0B3A"/>
    <w:rsid w:val="00AC1404"/>
    <w:rsid w:val="00AC14BD"/>
    <w:rsid w:val="00AC3063"/>
    <w:rsid w:val="00AC31EA"/>
    <w:rsid w:val="00AC32B7"/>
    <w:rsid w:val="00AC38BD"/>
    <w:rsid w:val="00AC4881"/>
    <w:rsid w:val="00AC5275"/>
    <w:rsid w:val="00AC52C4"/>
    <w:rsid w:val="00AC52F0"/>
    <w:rsid w:val="00AC54A8"/>
    <w:rsid w:val="00AC5BF4"/>
    <w:rsid w:val="00AC5F91"/>
    <w:rsid w:val="00AC7363"/>
    <w:rsid w:val="00AC7958"/>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593F"/>
    <w:rsid w:val="00AD6010"/>
    <w:rsid w:val="00AD6DFC"/>
    <w:rsid w:val="00AD7223"/>
    <w:rsid w:val="00AD7746"/>
    <w:rsid w:val="00AE03CC"/>
    <w:rsid w:val="00AE0551"/>
    <w:rsid w:val="00AE05F8"/>
    <w:rsid w:val="00AE218D"/>
    <w:rsid w:val="00AE2212"/>
    <w:rsid w:val="00AE319E"/>
    <w:rsid w:val="00AE339E"/>
    <w:rsid w:val="00AE33FF"/>
    <w:rsid w:val="00AE35A1"/>
    <w:rsid w:val="00AE38D4"/>
    <w:rsid w:val="00AE462D"/>
    <w:rsid w:val="00AE499D"/>
    <w:rsid w:val="00AE4B14"/>
    <w:rsid w:val="00AE4E99"/>
    <w:rsid w:val="00AE4FF8"/>
    <w:rsid w:val="00AE54AE"/>
    <w:rsid w:val="00AE5753"/>
    <w:rsid w:val="00AE5E94"/>
    <w:rsid w:val="00AE61CF"/>
    <w:rsid w:val="00AE6856"/>
    <w:rsid w:val="00AE6D12"/>
    <w:rsid w:val="00AE6DF8"/>
    <w:rsid w:val="00AF026B"/>
    <w:rsid w:val="00AF03C2"/>
    <w:rsid w:val="00AF06D5"/>
    <w:rsid w:val="00AF09DD"/>
    <w:rsid w:val="00AF15B0"/>
    <w:rsid w:val="00AF1871"/>
    <w:rsid w:val="00AF22A9"/>
    <w:rsid w:val="00AF246B"/>
    <w:rsid w:val="00AF3C3E"/>
    <w:rsid w:val="00AF40DE"/>
    <w:rsid w:val="00AF4BEE"/>
    <w:rsid w:val="00AF56BE"/>
    <w:rsid w:val="00AF5B2F"/>
    <w:rsid w:val="00AF61F1"/>
    <w:rsid w:val="00AF6557"/>
    <w:rsid w:val="00AF6637"/>
    <w:rsid w:val="00AF685D"/>
    <w:rsid w:val="00AF7DB4"/>
    <w:rsid w:val="00B009CC"/>
    <w:rsid w:val="00B016BB"/>
    <w:rsid w:val="00B01A94"/>
    <w:rsid w:val="00B01CEC"/>
    <w:rsid w:val="00B02655"/>
    <w:rsid w:val="00B0339B"/>
    <w:rsid w:val="00B04BE9"/>
    <w:rsid w:val="00B05094"/>
    <w:rsid w:val="00B05102"/>
    <w:rsid w:val="00B058C6"/>
    <w:rsid w:val="00B05D3D"/>
    <w:rsid w:val="00B06130"/>
    <w:rsid w:val="00B06F57"/>
    <w:rsid w:val="00B079F9"/>
    <w:rsid w:val="00B07A5C"/>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2D87"/>
    <w:rsid w:val="00B22E51"/>
    <w:rsid w:val="00B23933"/>
    <w:rsid w:val="00B239FD"/>
    <w:rsid w:val="00B24787"/>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2670"/>
    <w:rsid w:val="00B33618"/>
    <w:rsid w:val="00B33653"/>
    <w:rsid w:val="00B33D5D"/>
    <w:rsid w:val="00B34205"/>
    <w:rsid w:val="00B34753"/>
    <w:rsid w:val="00B347C2"/>
    <w:rsid w:val="00B34D6C"/>
    <w:rsid w:val="00B3527D"/>
    <w:rsid w:val="00B35559"/>
    <w:rsid w:val="00B35568"/>
    <w:rsid w:val="00B3559C"/>
    <w:rsid w:val="00B36A96"/>
    <w:rsid w:val="00B36BF8"/>
    <w:rsid w:val="00B3725B"/>
    <w:rsid w:val="00B37432"/>
    <w:rsid w:val="00B400EE"/>
    <w:rsid w:val="00B40417"/>
    <w:rsid w:val="00B40E94"/>
    <w:rsid w:val="00B40E9F"/>
    <w:rsid w:val="00B4118A"/>
    <w:rsid w:val="00B4145D"/>
    <w:rsid w:val="00B416C6"/>
    <w:rsid w:val="00B41AAE"/>
    <w:rsid w:val="00B42C50"/>
    <w:rsid w:val="00B42D5F"/>
    <w:rsid w:val="00B44FDB"/>
    <w:rsid w:val="00B45080"/>
    <w:rsid w:val="00B45350"/>
    <w:rsid w:val="00B466DA"/>
    <w:rsid w:val="00B46905"/>
    <w:rsid w:val="00B4696B"/>
    <w:rsid w:val="00B46A92"/>
    <w:rsid w:val="00B47113"/>
    <w:rsid w:val="00B47CC6"/>
    <w:rsid w:val="00B505B6"/>
    <w:rsid w:val="00B51514"/>
    <w:rsid w:val="00B5200E"/>
    <w:rsid w:val="00B52665"/>
    <w:rsid w:val="00B530B3"/>
    <w:rsid w:val="00B53195"/>
    <w:rsid w:val="00B537FD"/>
    <w:rsid w:val="00B5384F"/>
    <w:rsid w:val="00B53CCF"/>
    <w:rsid w:val="00B54421"/>
    <w:rsid w:val="00B54430"/>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358"/>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09A4"/>
    <w:rsid w:val="00B710D8"/>
    <w:rsid w:val="00B71A1E"/>
    <w:rsid w:val="00B71AFB"/>
    <w:rsid w:val="00B71F3A"/>
    <w:rsid w:val="00B73C97"/>
    <w:rsid w:val="00B755D7"/>
    <w:rsid w:val="00B76129"/>
    <w:rsid w:val="00B76340"/>
    <w:rsid w:val="00B763BC"/>
    <w:rsid w:val="00B769D7"/>
    <w:rsid w:val="00B76A88"/>
    <w:rsid w:val="00B76B19"/>
    <w:rsid w:val="00B80C43"/>
    <w:rsid w:val="00B80DF0"/>
    <w:rsid w:val="00B81141"/>
    <w:rsid w:val="00B815B2"/>
    <w:rsid w:val="00B821F8"/>
    <w:rsid w:val="00B8264D"/>
    <w:rsid w:val="00B83572"/>
    <w:rsid w:val="00B835A5"/>
    <w:rsid w:val="00B836F5"/>
    <w:rsid w:val="00B83855"/>
    <w:rsid w:val="00B84CF8"/>
    <w:rsid w:val="00B85B4E"/>
    <w:rsid w:val="00B865DB"/>
    <w:rsid w:val="00B867F4"/>
    <w:rsid w:val="00B868E2"/>
    <w:rsid w:val="00B87399"/>
    <w:rsid w:val="00B87B6D"/>
    <w:rsid w:val="00B87E7C"/>
    <w:rsid w:val="00B908A3"/>
    <w:rsid w:val="00B90B39"/>
    <w:rsid w:val="00B90DEF"/>
    <w:rsid w:val="00B90DF3"/>
    <w:rsid w:val="00B9144F"/>
    <w:rsid w:val="00B91478"/>
    <w:rsid w:val="00B91853"/>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4B2"/>
    <w:rsid w:val="00BB0840"/>
    <w:rsid w:val="00BB1873"/>
    <w:rsid w:val="00BB18AD"/>
    <w:rsid w:val="00BB20BA"/>
    <w:rsid w:val="00BB24DF"/>
    <w:rsid w:val="00BB26AD"/>
    <w:rsid w:val="00BB2930"/>
    <w:rsid w:val="00BB2CFA"/>
    <w:rsid w:val="00BB318F"/>
    <w:rsid w:val="00BB3D25"/>
    <w:rsid w:val="00BB447D"/>
    <w:rsid w:val="00BB4692"/>
    <w:rsid w:val="00BB4ECA"/>
    <w:rsid w:val="00BB53F9"/>
    <w:rsid w:val="00BB5743"/>
    <w:rsid w:val="00BB5E6F"/>
    <w:rsid w:val="00BB662C"/>
    <w:rsid w:val="00BB68D6"/>
    <w:rsid w:val="00BB6D2B"/>
    <w:rsid w:val="00BB716E"/>
    <w:rsid w:val="00BB7274"/>
    <w:rsid w:val="00BB7613"/>
    <w:rsid w:val="00BB79BD"/>
    <w:rsid w:val="00BC0EA7"/>
    <w:rsid w:val="00BC10E6"/>
    <w:rsid w:val="00BC1220"/>
    <w:rsid w:val="00BC1250"/>
    <w:rsid w:val="00BC3211"/>
    <w:rsid w:val="00BC3516"/>
    <w:rsid w:val="00BC39E9"/>
    <w:rsid w:val="00BC4293"/>
    <w:rsid w:val="00BC4C0C"/>
    <w:rsid w:val="00BC55A3"/>
    <w:rsid w:val="00BC666B"/>
    <w:rsid w:val="00BC6BC2"/>
    <w:rsid w:val="00BC6DC2"/>
    <w:rsid w:val="00BC7208"/>
    <w:rsid w:val="00BD0682"/>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4FD1"/>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B57"/>
    <w:rsid w:val="00BE5C7D"/>
    <w:rsid w:val="00BE62E9"/>
    <w:rsid w:val="00BE64EA"/>
    <w:rsid w:val="00BE6BD1"/>
    <w:rsid w:val="00BE70D7"/>
    <w:rsid w:val="00BF0356"/>
    <w:rsid w:val="00BF1393"/>
    <w:rsid w:val="00BF16AD"/>
    <w:rsid w:val="00BF1EA0"/>
    <w:rsid w:val="00BF2170"/>
    <w:rsid w:val="00BF3A71"/>
    <w:rsid w:val="00BF486D"/>
    <w:rsid w:val="00BF529D"/>
    <w:rsid w:val="00BF60E7"/>
    <w:rsid w:val="00BF62FA"/>
    <w:rsid w:val="00BF65EA"/>
    <w:rsid w:val="00BF697A"/>
    <w:rsid w:val="00BF6ADB"/>
    <w:rsid w:val="00BF6D5A"/>
    <w:rsid w:val="00C018B6"/>
    <w:rsid w:val="00C019A0"/>
    <w:rsid w:val="00C02DA5"/>
    <w:rsid w:val="00C0303B"/>
    <w:rsid w:val="00C03776"/>
    <w:rsid w:val="00C03C99"/>
    <w:rsid w:val="00C03E66"/>
    <w:rsid w:val="00C04138"/>
    <w:rsid w:val="00C04320"/>
    <w:rsid w:val="00C046A1"/>
    <w:rsid w:val="00C04B9F"/>
    <w:rsid w:val="00C051EF"/>
    <w:rsid w:val="00C0523C"/>
    <w:rsid w:val="00C074D9"/>
    <w:rsid w:val="00C0753E"/>
    <w:rsid w:val="00C07A5F"/>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17CB"/>
    <w:rsid w:val="00C2205A"/>
    <w:rsid w:val="00C22935"/>
    <w:rsid w:val="00C22B0B"/>
    <w:rsid w:val="00C22FF7"/>
    <w:rsid w:val="00C23C7A"/>
    <w:rsid w:val="00C23D6B"/>
    <w:rsid w:val="00C23DC9"/>
    <w:rsid w:val="00C23EDF"/>
    <w:rsid w:val="00C23FCD"/>
    <w:rsid w:val="00C24620"/>
    <w:rsid w:val="00C25009"/>
    <w:rsid w:val="00C25670"/>
    <w:rsid w:val="00C25F4F"/>
    <w:rsid w:val="00C25F93"/>
    <w:rsid w:val="00C26B34"/>
    <w:rsid w:val="00C27A10"/>
    <w:rsid w:val="00C27A2F"/>
    <w:rsid w:val="00C27AC0"/>
    <w:rsid w:val="00C27EBA"/>
    <w:rsid w:val="00C27F75"/>
    <w:rsid w:val="00C27F76"/>
    <w:rsid w:val="00C27F83"/>
    <w:rsid w:val="00C3055E"/>
    <w:rsid w:val="00C30655"/>
    <w:rsid w:val="00C30DA4"/>
    <w:rsid w:val="00C313CB"/>
    <w:rsid w:val="00C314EC"/>
    <w:rsid w:val="00C334EC"/>
    <w:rsid w:val="00C33D7F"/>
    <w:rsid w:val="00C33E25"/>
    <w:rsid w:val="00C33F68"/>
    <w:rsid w:val="00C341E4"/>
    <w:rsid w:val="00C34334"/>
    <w:rsid w:val="00C344EA"/>
    <w:rsid w:val="00C347B8"/>
    <w:rsid w:val="00C35F65"/>
    <w:rsid w:val="00C36513"/>
    <w:rsid w:val="00C36E65"/>
    <w:rsid w:val="00C3788C"/>
    <w:rsid w:val="00C37BA8"/>
    <w:rsid w:val="00C37CA1"/>
    <w:rsid w:val="00C41124"/>
    <w:rsid w:val="00C41688"/>
    <w:rsid w:val="00C41A87"/>
    <w:rsid w:val="00C41AE3"/>
    <w:rsid w:val="00C426E3"/>
    <w:rsid w:val="00C427CE"/>
    <w:rsid w:val="00C4337B"/>
    <w:rsid w:val="00C43536"/>
    <w:rsid w:val="00C4381C"/>
    <w:rsid w:val="00C44046"/>
    <w:rsid w:val="00C44719"/>
    <w:rsid w:val="00C44A9B"/>
    <w:rsid w:val="00C44D76"/>
    <w:rsid w:val="00C4505B"/>
    <w:rsid w:val="00C453E9"/>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11B"/>
    <w:rsid w:val="00C5248F"/>
    <w:rsid w:val="00C53422"/>
    <w:rsid w:val="00C53C04"/>
    <w:rsid w:val="00C54D1E"/>
    <w:rsid w:val="00C54DFD"/>
    <w:rsid w:val="00C55AC6"/>
    <w:rsid w:val="00C55B40"/>
    <w:rsid w:val="00C55C7D"/>
    <w:rsid w:val="00C55D16"/>
    <w:rsid w:val="00C560BC"/>
    <w:rsid w:val="00C56FB5"/>
    <w:rsid w:val="00C57857"/>
    <w:rsid w:val="00C57AB0"/>
    <w:rsid w:val="00C57CDE"/>
    <w:rsid w:val="00C57D74"/>
    <w:rsid w:val="00C60128"/>
    <w:rsid w:val="00C6062F"/>
    <w:rsid w:val="00C60ED4"/>
    <w:rsid w:val="00C615FE"/>
    <w:rsid w:val="00C61FDC"/>
    <w:rsid w:val="00C61FF1"/>
    <w:rsid w:val="00C6247C"/>
    <w:rsid w:val="00C624C3"/>
    <w:rsid w:val="00C62593"/>
    <w:rsid w:val="00C62919"/>
    <w:rsid w:val="00C63275"/>
    <w:rsid w:val="00C63309"/>
    <w:rsid w:val="00C63D98"/>
    <w:rsid w:val="00C63EBF"/>
    <w:rsid w:val="00C63F77"/>
    <w:rsid w:val="00C64110"/>
    <w:rsid w:val="00C64200"/>
    <w:rsid w:val="00C64B2E"/>
    <w:rsid w:val="00C64F8B"/>
    <w:rsid w:val="00C654D1"/>
    <w:rsid w:val="00C6572C"/>
    <w:rsid w:val="00C659E3"/>
    <w:rsid w:val="00C6683C"/>
    <w:rsid w:val="00C66F88"/>
    <w:rsid w:val="00C6700A"/>
    <w:rsid w:val="00C674CB"/>
    <w:rsid w:val="00C6799A"/>
    <w:rsid w:val="00C67AC4"/>
    <w:rsid w:val="00C70355"/>
    <w:rsid w:val="00C70663"/>
    <w:rsid w:val="00C708F7"/>
    <w:rsid w:val="00C70CFF"/>
    <w:rsid w:val="00C7191A"/>
    <w:rsid w:val="00C71954"/>
    <w:rsid w:val="00C71A6A"/>
    <w:rsid w:val="00C71A92"/>
    <w:rsid w:val="00C71F2A"/>
    <w:rsid w:val="00C724D8"/>
    <w:rsid w:val="00C72872"/>
    <w:rsid w:val="00C73124"/>
    <w:rsid w:val="00C73212"/>
    <w:rsid w:val="00C74092"/>
    <w:rsid w:val="00C7417D"/>
    <w:rsid w:val="00C74286"/>
    <w:rsid w:val="00C74608"/>
    <w:rsid w:val="00C748BE"/>
    <w:rsid w:val="00C75655"/>
    <w:rsid w:val="00C75CF9"/>
    <w:rsid w:val="00C75D4E"/>
    <w:rsid w:val="00C75E14"/>
    <w:rsid w:val="00C761FB"/>
    <w:rsid w:val="00C7672B"/>
    <w:rsid w:val="00C7691A"/>
    <w:rsid w:val="00C76AF3"/>
    <w:rsid w:val="00C76BE0"/>
    <w:rsid w:val="00C76E2F"/>
    <w:rsid w:val="00C77501"/>
    <w:rsid w:val="00C77A1F"/>
    <w:rsid w:val="00C77B9A"/>
    <w:rsid w:val="00C80CA5"/>
    <w:rsid w:val="00C819B7"/>
    <w:rsid w:val="00C81C5B"/>
    <w:rsid w:val="00C81DE1"/>
    <w:rsid w:val="00C82414"/>
    <w:rsid w:val="00C8255A"/>
    <w:rsid w:val="00C82737"/>
    <w:rsid w:val="00C82819"/>
    <w:rsid w:val="00C82D00"/>
    <w:rsid w:val="00C83083"/>
    <w:rsid w:val="00C832EF"/>
    <w:rsid w:val="00C837C3"/>
    <w:rsid w:val="00C84497"/>
    <w:rsid w:val="00C84768"/>
    <w:rsid w:val="00C84A70"/>
    <w:rsid w:val="00C854A6"/>
    <w:rsid w:val="00C85651"/>
    <w:rsid w:val="00C85F76"/>
    <w:rsid w:val="00C868F6"/>
    <w:rsid w:val="00C86953"/>
    <w:rsid w:val="00C86A40"/>
    <w:rsid w:val="00C86ACE"/>
    <w:rsid w:val="00C87E87"/>
    <w:rsid w:val="00C87F6C"/>
    <w:rsid w:val="00C90D91"/>
    <w:rsid w:val="00C9137C"/>
    <w:rsid w:val="00C914E0"/>
    <w:rsid w:val="00C91644"/>
    <w:rsid w:val="00C916E9"/>
    <w:rsid w:val="00C9187E"/>
    <w:rsid w:val="00C926EC"/>
    <w:rsid w:val="00C92BDC"/>
    <w:rsid w:val="00C930D3"/>
    <w:rsid w:val="00C93556"/>
    <w:rsid w:val="00C9368B"/>
    <w:rsid w:val="00C95590"/>
    <w:rsid w:val="00C95698"/>
    <w:rsid w:val="00C9663B"/>
    <w:rsid w:val="00C96D64"/>
    <w:rsid w:val="00CA045F"/>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43A5"/>
    <w:rsid w:val="00CA4EFA"/>
    <w:rsid w:val="00CA515E"/>
    <w:rsid w:val="00CA5AB3"/>
    <w:rsid w:val="00CA5FDE"/>
    <w:rsid w:val="00CA7236"/>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45B6"/>
    <w:rsid w:val="00CB45F4"/>
    <w:rsid w:val="00CB4616"/>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AEB"/>
    <w:rsid w:val="00CC1D86"/>
    <w:rsid w:val="00CC1E9F"/>
    <w:rsid w:val="00CC21F5"/>
    <w:rsid w:val="00CC28CE"/>
    <w:rsid w:val="00CC2AFC"/>
    <w:rsid w:val="00CC3DC8"/>
    <w:rsid w:val="00CC4551"/>
    <w:rsid w:val="00CC46A4"/>
    <w:rsid w:val="00CC5684"/>
    <w:rsid w:val="00CC5896"/>
    <w:rsid w:val="00CC5ADD"/>
    <w:rsid w:val="00CC5AFC"/>
    <w:rsid w:val="00CC5C86"/>
    <w:rsid w:val="00CC6417"/>
    <w:rsid w:val="00CC679A"/>
    <w:rsid w:val="00CC6F89"/>
    <w:rsid w:val="00CC75BB"/>
    <w:rsid w:val="00CC7D8C"/>
    <w:rsid w:val="00CD045F"/>
    <w:rsid w:val="00CD05AE"/>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2095"/>
    <w:rsid w:val="00CF28BA"/>
    <w:rsid w:val="00CF2C3A"/>
    <w:rsid w:val="00CF3046"/>
    <w:rsid w:val="00CF414A"/>
    <w:rsid w:val="00CF47E1"/>
    <w:rsid w:val="00CF4FF0"/>
    <w:rsid w:val="00CF54B6"/>
    <w:rsid w:val="00CF57B0"/>
    <w:rsid w:val="00CF5B47"/>
    <w:rsid w:val="00CF607B"/>
    <w:rsid w:val="00CF6869"/>
    <w:rsid w:val="00CF6D28"/>
    <w:rsid w:val="00CF7F85"/>
    <w:rsid w:val="00D00C6D"/>
    <w:rsid w:val="00D013CF"/>
    <w:rsid w:val="00D017A0"/>
    <w:rsid w:val="00D01FBC"/>
    <w:rsid w:val="00D020B8"/>
    <w:rsid w:val="00D032BC"/>
    <w:rsid w:val="00D03CF6"/>
    <w:rsid w:val="00D04FDD"/>
    <w:rsid w:val="00D057A1"/>
    <w:rsid w:val="00D05E06"/>
    <w:rsid w:val="00D0675D"/>
    <w:rsid w:val="00D0746F"/>
    <w:rsid w:val="00D076EF"/>
    <w:rsid w:val="00D1017C"/>
    <w:rsid w:val="00D104F9"/>
    <w:rsid w:val="00D10A33"/>
    <w:rsid w:val="00D10EEF"/>
    <w:rsid w:val="00D12A6E"/>
    <w:rsid w:val="00D12DD6"/>
    <w:rsid w:val="00D1385B"/>
    <w:rsid w:val="00D139E7"/>
    <w:rsid w:val="00D14323"/>
    <w:rsid w:val="00D1457A"/>
    <w:rsid w:val="00D1459D"/>
    <w:rsid w:val="00D14763"/>
    <w:rsid w:val="00D14833"/>
    <w:rsid w:val="00D14E10"/>
    <w:rsid w:val="00D15088"/>
    <w:rsid w:val="00D1581D"/>
    <w:rsid w:val="00D15B6D"/>
    <w:rsid w:val="00D15D9F"/>
    <w:rsid w:val="00D16008"/>
    <w:rsid w:val="00D166D4"/>
    <w:rsid w:val="00D16AC3"/>
    <w:rsid w:val="00D17095"/>
    <w:rsid w:val="00D1715F"/>
    <w:rsid w:val="00D207DC"/>
    <w:rsid w:val="00D2099C"/>
    <w:rsid w:val="00D20D57"/>
    <w:rsid w:val="00D2129B"/>
    <w:rsid w:val="00D22631"/>
    <w:rsid w:val="00D24614"/>
    <w:rsid w:val="00D24991"/>
    <w:rsid w:val="00D24B8E"/>
    <w:rsid w:val="00D24B8F"/>
    <w:rsid w:val="00D2555A"/>
    <w:rsid w:val="00D25B17"/>
    <w:rsid w:val="00D2656C"/>
    <w:rsid w:val="00D2714A"/>
    <w:rsid w:val="00D30254"/>
    <w:rsid w:val="00D3039D"/>
    <w:rsid w:val="00D30ED2"/>
    <w:rsid w:val="00D31778"/>
    <w:rsid w:val="00D3189B"/>
    <w:rsid w:val="00D32C49"/>
    <w:rsid w:val="00D335E7"/>
    <w:rsid w:val="00D33768"/>
    <w:rsid w:val="00D33AAE"/>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BE7"/>
    <w:rsid w:val="00D36F5E"/>
    <w:rsid w:val="00D374CE"/>
    <w:rsid w:val="00D377D2"/>
    <w:rsid w:val="00D4004C"/>
    <w:rsid w:val="00D4007F"/>
    <w:rsid w:val="00D40403"/>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4E8"/>
    <w:rsid w:val="00D46DAE"/>
    <w:rsid w:val="00D47335"/>
    <w:rsid w:val="00D47717"/>
    <w:rsid w:val="00D479AA"/>
    <w:rsid w:val="00D504D7"/>
    <w:rsid w:val="00D50955"/>
    <w:rsid w:val="00D51346"/>
    <w:rsid w:val="00D517C5"/>
    <w:rsid w:val="00D51C8F"/>
    <w:rsid w:val="00D51CB6"/>
    <w:rsid w:val="00D5204B"/>
    <w:rsid w:val="00D52399"/>
    <w:rsid w:val="00D525BB"/>
    <w:rsid w:val="00D527DA"/>
    <w:rsid w:val="00D528B0"/>
    <w:rsid w:val="00D53460"/>
    <w:rsid w:val="00D537BE"/>
    <w:rsid w:val="00D54256"/>
    <w:rsid w:val="00D543DC"/>
    <w:rsid w:val="00D54479"/>
    <w:rsid w:val="00D54C10"/>
    <w:rsid w:val="00D55191"/>
    <w:rsid w:val="00D55231"/>
    <w:rsid w:val="00D55ACD"/>
    <w:rsid w:val="00D55CD0"/>
    <w:rsid w:val="00D56D07"/>
    <w:rsid w:val="00D57275"/>
    <w:rsid w:val="00D57302"/>
    <w:rsid w:val="00D57467"/>
    <w:rsid w:val="00D57544"/>
    <w:rsid w:val="00D57973"/>
    <w:rsid w:val="00D60704"/>
    <w:rsid w:val="00D60758"/>
    <w:rsid w:val="00D60CE2"/>
    <w:rsid w:val="00D60F99"/>
    <w:rsid w:val="00D612EC"/>
    <w:rsid w:val="00D6153E"/>
    <w:rsid w:val="00D61B65"/>
    <w:rsid w:val="00D61B6A"/>
    <w:rsid w:val="00D623C4"/>
    <w:rsid w:val="00D62932"/>
    <w:rsid w:val="00D62CE8"/>
    <w:rsid w:val="00D62FB8"/>
    <w:rsid w:val="00D6373F"/>
    <w:rsid w:val="00D63C73"/>
    <w:rsid w:val="00D64417"/>
    <w:rsid w:val="00D659A8"/>
    <w:rsid w:val="00D661BD"/>
    <w:rsid w:val="00D669D3"/>
    <w:rsid w:val="00D67A13"/>
    <w:rsid w:val="00D67A77"/>
    <w:rsid w:val="00D67ABD"/>
    <w:rsid w:val="00D67C03"/>
    <w:rsid w:val="00D67F40"/>
    <w:rsid w:val="00D70090"/>
    <w:rsid w:val="00D7040F"/>
    <w:rsid w:val="00D70501"/>
    <w:rsid w:val="00D7065C"/>
    <w:rsid w:val="00D722DF"/>
    <w:rsid w:val="00D72A2E"/>
    <w:rsid w:val="00D72F01"/>
    <w:rsid w:val="00D7314B"/>
    <w:rsid w:val="00D733D6"/>
    <w:rsid w:val="00D7354A"/>
    <w:rsid w:val="00D741FF"/>
    <w:rsid w:val="00D7587C"/>
    <w:rsid w:val="00D769B9"/>
    <w:rsid w:val="00D76D98"/>
    <w:rsid w:val="00D76DEC"/>
    <w:rsid w:val="00D77699"/>
    <w:rsid w:val="00D7780F"/>
    <w:rsid w:val="00D7783D"/>
    <w:rsid w:val="00D80587"/>
    <w:rsid w:val="00D80A83"/>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10BE"/>
    <w:rsid w:val="00D91651"/>
    <w:rsid w:val="00D917F3"/>
    <w:rsid w:val="00D92E61"/>
    <w:rsid w:val="00D935BB"/>
    <w:rsid w:val="00D9360A"/>
    <w:rsid w:val="00D93D91"/>
    <w:rsid w:val="00D94136"/>
    <w:rsid w:val="00D94416"/>
    <w:rsid w:val="00D95091"/>
    <w:rsid w:val="00D95CB0"/>
    <w:rsid w:val="00D966F5"/>
    <w:rsid w:val="00D967B5"/>
    <w:rsid w:val="00D96D38"/>
    <w:rsid w:val="00D96E1A"/>
    <w:rsid w:val="00D973B2"/>
    <w:rsid w:val="00D9779A"/>
    <w:rsid w:val="00D97968"/>
    <w:rsid w:val="00D97BAA"/>
    <w:rsid w:val="00DA0435"/>
    <w:rsid w:val="00DA0AA0"/>
    <w:rsid w:val="00DA149D"/>
    <w:rsid w:val="00DA1902"/>
    <w:rsid w:val="00DA1B4F"/>
    <w:rsid w:val="00DA2E7B"/>
    <w:rsid w:val="00DA3358"/>
    <w:rsid w:val="00DA3AF3"/>
    <w:rsid w:val="00DA3B22"/>
    <w:rsid w:val="00DA468D"/>
    <w:rsid w:val="00DA495A"/>
    <w:rsid w:val="00DA4C31"/>
    <w:rsid w:val="00DA544F"/>
    <w:rsid w:val="00DA5455"/>
    <w:rsid w:val="00DA57F0"/>
    <w:rsid w:val="00DA5C2B"/>
    <w:rsid w:val="00DA5DCC"/>
    <w:rsid w:val="00DA6C17"/>
    <w:rsid w:val="00DA6F07"/>
    <w:rsid w:val="00DA75AE"/>
    <w:rsid w:val="00DA76C2"/>
    <w:rsid w:val="00DA79B6"/>
    <w:rsid w:val="00DA7A20"/>
    <w:rsid w:val="00DB12D7"/>
    <w:rsid w:val="00DB1369"/>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57E5"/>
    <w:rsid w:val="00DB5EFB"/>
    <w:rsid w:val="00DB6758"/>
    <w:rsid w:val="00DB6E33"/>
    <w:rsid w:val="00DB6EF1"/>
    <w:rsid w:val="00DB6F95"/>
    <w:rsid w:val="00DB7732"/>
    <w:rsid w:val="00DC0251"/>
    <w:rsid w:val="00DC0FB0"/>
    <w:rsid w:val="00DC100A"/>
    <w:rsid w:val="00DC1448"/>
    <w:rsid w:val="00DC15C1"/>
    <w:rsid w:val="00DC188E"/>
    <w:rsid w:val="00DC19BB"/>
    <w:rsid w:val="00DC2172"/>
    <w:rsid w:val="00DC230F"/>
    <w:rsid w:val="00DC2B2F"/>
    <w:rsid w:val="00DC39C0"/>
    <w:rsid w:val="00DC3A8D"/>
    <w:rsid w:val="00DC43D6"/>
    <w:rsid w:val="00DC4D3A"/>
    <w:rsid w:val="00DC5070"/>
    <w:rsid w:val="00DC5C4B"/>
    <w:rsid w:val="00DC62BA"/>
    <w:rsid w:val="00DC6404"/>
    <w:rsid w:val="00DC72B1"/>
    <w:rsid w:val="00DC7B30"/>
    <w:rsid w:val="00DC7B44"/>
    <w:rsid w:val="00DC7CC9"/>
    <w:rsid w:val="00DD04C2"/>
    <w:rsid w:val="00DD09C9"/>
    <w:rsid w:val="00DD113B"/>
    <w:rsid w:val="00DD1FE7"/>
    <w:rsid w:val="00DD24BD"/>
    <w:rsid w:val="00DD2711"/>
    <w:rsid w:val="00DD2CC2"/>
    <w:rsid w:val="00DD332A"/>
    <w:rsid w:val="00DD3482"/>
    <w:rsid w:val="00DD3D8D"/>
    <w:rsid w:val="00DD4237"/>
    <w:rsid w:val="00DD4818"/>
    <w:rsid w:val="00DD50D0"/>
    <w:rsid w:val="00DD57B3"/>
    <w:rsid w:val="00DD5848"/>
    <w:rsid w:val="00DD5D3F"/>
    <w:rsid w:val="00DD613D"/>
    <w:rsid w:val="00DD64C5"/>
    <w:rsid w:val="00DD6E99"/>
    <w:rsid w:val="00DD701A"/>
    <w:rsid w:val="00DD7ABC"/>
    <w:rsid w:val="00DD7FDF"/>
    <w:rsid w:val="00DE0776"/>
    <w:rsid w:val="00DE07D9"/>
    <w:rsid w:val="00DE07F7"/>
    <w:rsid w:val="00DE0A68"/>
    <w:rsid w:val="00DE0B09"/>
    <w:rsid w:val="00DE12A4"/>
    <w:rsid w:val="00DE162B"/>
    <w:rsid w:val="00DE1703"/>
    <w:rsid w:val="00DE187D"/>
    <w:rsid w:val="00DE25AC"/>
    <w:rsid w:val="00DE2817"/>
    <w:rsid w:val="00DE28A3"/>
    <w:rsid w:val="00DE28B4"/>
    <w:rsid w:val="00DE2A9C"/>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42B0"/>
    <w:rsid w:val="00DF5355"/>
    <w:rsid w:val="00DF568D"/>
    <w:rsid w:val="00DF67D2"/>
    <w:rsid w:val="00E0055D"/>
    <w:rsid w:val="00E008B9"/>
    <w:rsid w:val="00E00C1D"/>
    <w:rsid w:val="00E00CCB"/>
    <w:rsid w:val="00E00EC5"/>
    <w:rsid w:val="00E0145C"/>
    <w:rsid w:val="00E0147F"/>
    <w:rsid w:val="00E01653"/>
    <w:rsid w:val="00E016AB"/>
    <w:rsid w:val="00E01C97"/>
    <w:rsid w:val="00E02519"/>
    <w:rsid w:val="00E0315C"/>
    <w:rsid w:val="00E03206"/>
    <w:rsid w:val="00E0368B"/>
    <w:rsid w:val="00E03E2C"/>
    <w:rsid w:val="00E03EB3"/>
    <w:rsid w:val="00E042C7"/>
    <w:rsid w:val="00E04421"/>
    <w:rsid w:val="00E0465E"/>
    <w:rsid w:val="00E04C73"/>
    <w:rsid w:val="00E055E3"/>
    <w:rsid w:val="00E06010"/>
    <w:rsid w:val="00E0651F"/>
    <w:rsid w:val="00E06BB6"/>
    <w:rsid w:val="00E073AC"/>
    <w:rsid w:val="00E0781A"/>
    <w:rsid w:val="00E07929"/>
    <w:rsid w:val="00E10B66"/>
    <w:rsid w:val="00E10B7B"/>
    <w:rsid w:val="00E10FB3"/>
    <w:rsid w:val="00E11475"/>
    <w:rsid w:val="00E116C5"/>
    <w:rsid w:val="00E119E3"/>
    <w:rsid w:val="00E12072"/>
    <w:rsid w:val="00E12A46"/>
    <w:rsid w:val="00E13165"/>
    <w:rsid w:val="00E134E0"/>
    <w:rsid w:val="00E13E04"/>
    <w:rsid w:val="00E14881"/>
    <w:rsid w:val="00E1494A"/>
    <w:rsid w:val="00E149C5"/>
    <w:rsid w:val="00E15860"/>
    <w:rsid w:val="00E167D3"/>
    <w:rsid w:val="00E16B23"/>
    <w:rsid w:val="00E175A7"/>
    <w:rsid w:val="00E20168"/>
    <w:rsid w:val="00E20695"/>
    <w:rsid w:val="00E20740"/>
    <w:rsid w:val="00E20E92"/>
    <w:rsid w:val="00E21106"/>
    <w:rsid w:val="00E21CFC"/>
    <w:rsid w:val="00E21FA5"/>
    <w:rsid w:val="00E22C01"/>
    <w:rsid w:val="00E23622"/>
    <w:rsid w:val="00E23B80"/>
    <w:rsid w:val="00E23E9F"/>
    <w:rsid w:val="00E2448F"/>
    <w:rsid w:val="00E245DA"/>
    <w:rsid w:val="00E24645"/>
    <w:rsid w:val="00E24817"/>
    <w:rsid w:val="00E24A2B"/>
    <w:rsid w:val="00E24CD6"/>
    <w:rsid w:val="00E26BB0"/>
    <w:rsid w:val="00E27177"/>
    <w:rsid w:val="00E2746D"/>
    <w:rsid w:val="00E274B5"/>
    <w:rsid w:val="00E27CB4"/>
    <w:rsid w:val="00E27DF6"/>
    <w:rsid w:val="00E30C01"/>
    <w:rsid w:val="00E31781"/>
    <w:rsid w:val="00E31B92"/>
    <w:rsid w:val="00E31BCB"/>
    <w:rsid w:val="00E323FC"/>
    <w:rsid w:val="00E3286C"/>
    <w:rsid w:val="00E32963"/>
    <w:rsid w:val="00E32D9B"/>
    <w:rsid w:val="00E32DB3"/>
    <w:rsid w:val="00E32DF1"/>
    <w:rsid w:val="00E332A7"/>
    <w:rsid w:val="00E33359"/>
    <w:rsid w:val="00E337BC"/>
    <w:rsid w:val="00E34160"/>
    <w:rsid w:val="00E34602"/>
    <w:rsid w:val="00E34E11"/>
    <w:rsid w:val="00E350CD"/>
    <w:rsid w:val="00E36A20"/>
    <w:rsid w:val="00E36B2E"/>
    <w:rsid w:val="00E36DD1"/>
    <w:rsid w:val="00E36DFD"/>
    <w:rsid w:val="00E36FC6"/>
    <w:rsid w:val="00E372A9"/>
    <w:rsid w:val="00E4001B"/>
    <w:rsid w:val="00E412A0"/>
    <w:rsid w:val="00E41737"/>
    <w:rsid w:val="00E41952"/>
    <w:rsid w:val="00E43094"/>
    <w:rsid w:val="00E43E14"/>
    <w:rsid w:val="00E43E2B"/>
    <w:rsid w:val="00E45711"/>
    <w:rsid w:val="00E458E7"/>
    <w:rsid w:val="00E45A4C"/>
    <w:rsid w:val="00E45D3B"/>
    <w:rsid w:val="00E461C0"/>
    <w:rsid w:val="00E46B7C"/>
    <w:rsid w:val="00E46B9D"/>
    <w:rsid w:val="00E47262"/>
    <w:rsid w:val="00E477D3"/>
    <w:rsid w:val="00E478D6"/>
    <w:rsid w:val="00E50274"/>
    <w:rsid w:val="00E5047E"/>
    <w:rsid w:val="00E506CB"/>
    <w:rsid w:val="00E507F3"/>
    <w:rsid w:val="00E50B9E"/>
    <w:rsid w:val="00E50E3D"/>
    <w:rsid w:val="00E50F64"/>
    <w:rsid w:val="00E51E10"/>
    <w:rsid w:val="00E51FDE"/>
    <w:rsid w:val="00E5333A"/>
    <w:rsid w:val="00E534B2"/>
    <w:rsid w:val="00E53CBB"/>
    <w:rsid w:val="00E540ED"/>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673F"/>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77D6A"/>
    <w:rsid w:val="00E80176"/>
    <w:rsid w:val="00E80927"/>
    <w:rsid w:val="00E80AFC"/>
    <w:rsid w:val="00E8125A"/>
    <w:rsid w:val="00E81B1A"/>
    <w:rsid w:val="00E82B43"/>
    <w:rsid w:val="00E82B77"/>
    <w:rsid w:val="00E833E5"/>
    <w:rsid w:val="00E834EA"/>
    <w:rsid w:val="00E83731"/>
    <w:rsid w:val="00E84F5C"/>
    <w:rsid w:val="00E84FB3"/>
    <w:rsid w:val="00E856FD"/>
    <w:rsid w:val="00E86A3E"/>
    <w:rsid w:val="00E86E52"/>
    <w:rsid w:val="00E86F68"/>
    <w:rsid w:val="00E87037"/>
    <w:rsid w:val="00E87819"/>
    <w:rsid w:val="00E90092"/>
    <w:rsid w:val="00E90ED5"/>
    <w:rsid w:val="00E921F3"/>
    <w:rsid w:val="00E92854"/>
    <w:rsid w:val="00E93D3B"/>
    <w:rsid w:val="00E940E0"/>
    <w:rsid w:val="00E945C3"/>
    <w:rsid w:val="00E9562B"/>
    <w:rsid w:val="00E956B9"/>
    <w:rsid w:val="00E95E22"/>
    <w:rsid w:val="00E95FCD"/>
    <w:rsid w:val="00E96A24"/>
    <w:rsid w:val="00E96D70"/>
    <w:rsid w:val="00E97186"/>
    <w:rsid w:val="00E9767C"/>
    <w:rsid w:val="00E978FE"/>
    <w:rsid w:val="00E97D37"/>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E8A"/>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B7F36"/>
    <w:rsid w:val="00EC0A68"/>
    <w:rsid w:val="00EC1212"/>
    <w:rsid w:val="00EC13D6"/>
    <w:rsid w:val="00EC18EA"/>
    <w:rsid w:val="00EC1D3D"/>
    <w:rsid w:val="00EC1DF2"/>
    <w:rsid w:val="00EC2085"/>
    <w:rsid w:val="00EC3151"/>
    <w:rsid w:val="00EC3331"/>
    <w:rsid w:val="00EC45E0"/>
    <w:rsid w:val="00EC49CE"/>
    <w:rsid w:val="00EC4A6B"/>
    <w:rsid w:val="00EC4C0D"/>
    <w:rsid w:val="00EC518F"/>
    <w:rsid w:val="00EC537B"/>
    <w:rsid w:val="00EC5B5B"/>
    <w:rsid w:val="00EC677E"/>
    <w:rsid w:val="00EC6E37"/>
    <w:rsid w:val="00EC7071"/>
    <w:rsid w:val="00EC7185"/>
    <w:rsid w:val="00EC761C"/>
    <w:rsid w:val="00EC7A14"/>
    <w:rsid w:val="00EC7E67"/>
    <w:rsid w:val="00ED026B"/>
    <w:rsid w:val="00ED03E8"/>
    <w:rsid w:val="00ED05BA"/>
    <w:rsid w:val="00ED08D0"/>
    <w:rsid w:val="00ED0903"/>
    <w:rsid w:val="00ED0CCD"/>
    <w:rsid w:val="00ED10AF"/>
    <w:rsid w:val="00ED1435"/>
    <w:rsid w:val="00ED1D98"/>
    <w:rsid w:val="00ED1F5D"/>
    <w:rsid w:val="00ED2F56"/>
    <w:rsid w:val="00ED3143"/>
    <w:rsid w:val="00ED389B"/>
    <w:rsid w:val="00ED3E97"/>
    <w:rsid w:val="00ED3F10"/>
    <w:rsid w:val="00ED496E"/>
    <w:rsid w:val="00ED4A08"/>
    <w:rsid w:val="00ED4CE6"/>
    <w:rsid w:val="00ED5536"/>
    <w:rsid w:val="00ED56CF"/>
    <w:rsid w:val="00ED5B5C"/>
    <w:rsid w:val="00ED5FE8"/>
    <w:rsid w:val="00ED6B5A"/>
    <w:rsid w:val="00ED6D18"/>
    <w:rsid w:val="00ED70BD"/>
    <w:rsid w:val="00ED7934"/>
    <w:rsid w:val="00ED7D28"/>
    <w:rsid w:val="00ED7EE8"/>
    <w:rsid w:val="00EE0B3E"/>
    <w:rsid w:val="00EE0BAA"/>
    <w:rsid w:val="00EE0CF5"/>
    <w:rsid w:val="00EE1FD6"/>
    <w:rsid w:val="00EE3556"/>
    <w:rsid w:val="00EE37BB"/>
    <w:rsid w:val="00EE37C3"/>
    <w:rsid w:val="00EE433C"/>
    <w:rsid w:val="00EE45EA"/>
    <w:rsid w:val="00EE4E31"/>
    <w:rsid w:val="00EE5100"/>
    <w:rsid w:val="00EE5259"/>
    <w:rsid w:val="00EE52BE"/>
    <w:rsid w:val="00EE5E03"/>
    <w:rsid w:val="00EE60E0"/>
    <w:rsid w:val="00EE613F"/>
    <w:rsid w:val="00EE6D16"/>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7C3"/>
    <w:rsid w:val="00F04911"/>
    <w:rsid w:val="00F0548B"/>
    <w:rsid w:val="00F05B42"/>
    <w:rsid w:val="00F05D0A"/>
    <w:rsid w:val="00F05F44"/>
    <w:rsid w:val="00F0625B"/>
    <w:rsid w:val="00F063E9"/>
    <w:rsid w:val="00F0670F"/>
    <w:rsid w:val="00F0692E"/>
    <w:rsid w:val="00F06C36"/>
    <w:rsid w:val="00F076E0"/>
    <w:rsid w:val="00F07BE9"/>
    <w:rsid w:val="00F07D9C"/>
    <w:rsid w:val="00F07FA6"/>
    <w:rsid w:val="00F07FF2"/>
    <w:rsid w:val="00F102F6"/>
    <w:rsid w:val="00F107A7"/>
    <w:rsid w:val="00F10DA2"/>
    <w:rsid w:val="00F1148B"/>
    <w:rsid w:val="00F11BB3"/>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267"/>
    <w:rsid w:val="00F261E3"/>
    <w:rsid w:val="00F26F16"/>
    <w:rsid w:val="00F27507"/>
    <w:rsid w:val="00F30382"/>
    <w:rsid w:val="00F306D5"/>
    <w:rsid w:val="00F30EA8"/>
    <w:rsid w:val="00F30EB3"/>
    <w:rsid w:val="00F315FB"/>
    <w:rsid w:val="00F32DE1"/>
    <w:rsid w:val="00F32E5E"/>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C0E"/>
    <w:rsid w:val="00F42D65"/>
    <w:rsid w:val="00F4308E"/>
    <w:rsid w:val="00F4374F"/>
    <w:rsid w:val="00F44B8E"/>
    <w:rsid w:val="00F451CA"/>
    <w:rsid w:val="00F453DA"/>
    <w:rsid w:val="00F456F9"/>
    <w:rsid w:val="00F46A6E"/>
    <w:rsid w:val="00F47128"/>
    <w:rsid w:val="00F4720B"/>
    <w:rsid w:val="00F4749B"/>
    <w:rsid w:val="00F47663"/>
    <w:rsid w:val="00F47766"/>
    <w:rsid w:val="00F47CA1"/>
    <w:rsid w:val="00F50598"/>
    <w:rsid w:val="00F50B4B"/>
    <w:rsid w:val="00F514FB"/>
    <w:rsid w:val="00F52B73"/>
    <w:rsid w:val="00F52B7B"/>
    <w:rsid w:val="00F53C92"/>
    <w:rsid w:val="00F543BD"/>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A23"/>
    <w:rsid w:val="00F65FD7"/>
    <w:rsid w:val="00F66DD9"/>
    <w:rsid w:val="00F66E30"/>
    <w:rsid w:val="00F670E4"/>
    <w:rsid w:val="00F6719C"/>
    <w:rsid w:val="00F67501"/>
    <w:rsid w:val="00F67B6E"/>
    <w:rsid w:val="00F7022D"/>
    <w:rsid w:val="00F70B07"/>
    <w:rsid w:val="00F70BBD"/>
    <w:rsid w:val="00F7174B"/>
    <w:rsid w:val="00F71D1A"/>
    <w:rsid w:val="00F728B3"/>
    <w:rsid w:val="00F728DD"/>
    <w:rsid w:val="00F72953"/>
    <w:rsid w:val="00F72A85"/>
    <w:rsid w:val="00F72B0D"/>
    <w:rsid w:val="00F73B5B"/>
    <w:rsid w:val="00F73BBF"/>
    <w:rsid w:val="00F749AF"/>
    <w:rsid w:val="00F74D3B"/>
    <w:rsid w:val="00F75686"/>
    <w:rsid w:val="00F76A4E"/>
    <w:rsid w:val="00F76E6E"/>
    <w:rsid w:val="00F77765"/>
    <w:rsid w:val="00F77907"/>
    <w:rsid w:val="00F77D55"/>
    <w:rsid w:val="00F77EC3"/>
    <w:rsid w:val="00F8049C"/>
    <w:rsid w:val="00F816B4"/>
    <w:rsid w:val="00F8182B"/>
    <w:rsid w:val="00F823C6"/>
    <w:rsid w:val="00F82EB4"/>
    <w:rsid w:val="00F833F6"/>
    <w:rsid w:val="00F842C0"/>
    <w:rsid w:val="00F84E26"/>
    <w:rsid w:val="00F84E2D"/>
    <w:rsid w:val="00F84FB1"/>
    <w:rsid w:val="00F85141"/>
    <w:rsid w:val="00F853B8"/>
    <w:rsid w:val="00F85E98"/>
    <w:rsid w:val="00F86F36"/>
    <w:rsid w:val="00F90F30"/>
    <w:rsid w:val="00F910E0"/>
    <w:rsid w:val="00F91762"/>
    <w:rsid w:val="00F91943"/>
    <w:rsid w:val="00F9231F"/>
    <w:rsid w:val="00F9242E"/>
    <w:rsid w:val="00F92924"/>
    <w:rsid w:val="00F92A6F"/>
    <w:rsid w:val="00F930B8"/>
    <w:rsid w:val="00F930D2"/>
    <w:rsid w:val="00F9388B"/>
    <w:rsid w:val="00F938FE"/>
    <w:rsid w:val="00F93A21"/>
    <w:rsid w:val="00F945ED"/>
    <w:rsid w:val="00F94824"/>
    <w:rsid w:val="00F94C4E"/>
    <w:rsid w:val="00F94D42"/>
    <w:rsid w:val="00F951A5"/>
    <w:rsid w:val="00F9596E"/>
    <w:rsid w:val="00F95989"/>
    <w:rsid w:val="00F95E89"/>
    <w:rsid w:val="00F96798"/>
    <w:rsid w:val="00F96907"/>
    <w:rsid w:val="00F96919"/>
    <w:rsid w:val="00F96A44"/>
    <w:rsid w:val="00F97B87"/>
    <w:rsid w:val="00FA09F5"/>
    <w:rsid w:val="00FA0A7C"/>
    <w:rsid w:val="00FA10F4"/>
    <w:rsid w:val="00FA18D9"/>
    <w:rsid w:val="00FA1E4A"/>
    <w:rsid w:val="00FA2F63"/>
    <w:rsid w:val="00FA320A"/>
    <w:rsid w:val="00FA37EB"/>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39C"/>
    <w:rsid w:val="00FC19A5"/>
    <w:rsid w:val="00FC1ADA"/>
    <w:rsid w:val="00FC2321"/>
    <w:rsid w:val="00FC2DFD"/>
    <w:rsid w:val="00FC2E9C"/>
    <w:rsid w:val="00FC32C9"/>
    <w:rsid w:val="00FC32F4"/>
    <w:rsid w:val="00FC3FC5"/>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D776E"/>
    <w:rsid w:val="00FE015F"/>
    <w:rsid w:val="00FE0276"/>
    <w:rsid w:val="00FE033E"/>
    <w:rsid w:val="00FE0F2B"/>
    <w:rsid w:val="00FE1622"/>
    <w:rsid w:val="00FE241A"/>
    <w:rsid w:val="00FE2EDE"/>
    <w:rsid w:val="00FE339F"/>
    <w:rsid w:val="00FE3B5F"/>
    <w:rsid w:val="00FE4FB6"/>
    <w:rsid w:val="00FE5873"/>
    <w:rsid w:val="00FE61B0"/>
    <w:rsid w:val="00FE6527"/>
    <w:rsid w:val="00FE65D8"/>
    <w:rsid w:val="00FE6ADE"/>
    <w:rsid w:val="00FE6DB7"/>
    <w:rsid w:val="00FE6FB1"/>
    <w:rsid w:val="00FE733C"/>
    <w:rsid w:val="00FF02BC"/>
    <w:rsid w:val="00FF0330"/>
    <w:rsid w:val="00FF0584"/>
    <w:rsid w:val="00FF0CD1"/>
    <w:rsid w:val="00FF166A"/>
    <w:rsid w:val="00FF1A54"/>
    <w:rsid w:val="00FF1FC4"/>
    <w:rsid w:val="00FF238F"/>
    <w:rsid w:val="00FF2F20"/>
    <w:rsid w:val="00FF3B5B"/>
    <w:rsid w:val="00FF40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8A12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8A12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5499">
      <w:bodyDiv w:val="1"/>
      <w:marLeft w:val="0"/>
      <w:marRight w:val="0"/>
      <w:marTop w:val="0"/>
      <w:marBottom w:val="0"/>
      <w:divBdr>
        <w:top w:val="none" w:sz="0" w:space="0" w:color="auto"/>
        <w:left w:val="none" w:sz="0" w:space="0" w:color="auto"/>
        <w:bottom w:val="none" w:sz="0" w:space="0" w:color="auto"/>
        <w:right w:val="none" w:sz="0" w:space="0" w:color="auto"/>
      </w:divBdr>
      <w:divsChild>
        <w:div w:id="1734154505">
          <w:marLeft w:val="0"/>
          <w:marRight w:val="0"/>
          <w:marTop w:val="0"/>
          <w:marBottom w:val="0"/>
          <w:divBdr>
            <w:top w:val="none" w:sz="0" w:space="0" w:color="auto"/>
            <w:left w:val="single" w:sz="6" w:space="0" w:color="BBBBBB"/>
            <w:bottom w:val="single" w:sz="6" w:space="0" w:color="BBBBBB"/>
            <w:right w:val="single" w:sz="6" w:space="0" w:color="BBBBBB"/>
          </w:divBdr>
          <w:divsChild>
            <w:div w:id="874275916">
              <w:marLeft w:val="0"/>
              <w:marRight w:val="0"/>
              <w:marTop w:val="0"/>
              <w:marBottom w:val="0"/>
              <w:divBdr>
                <w:top w:val="none" w:sz="0" w:space="0" w:color="auto"/>
                <w:left w:val="none" w:sz="0" w:space="0" w:color="auto"/>
                <w:bottom w:val="none" w:sz="0" w:space="0" w:color="auto"/>
                <w:right w:val="none" w:sz="0" w:space="0" w:color="auto"/>
              </w:divBdr>
              <w:divsChild>
                <w:div w:id="1208760856">
                  <w:marLeft w:val="0"/>
                  <w:marRight w:val="0"/>
                  <w:marTop w:val="0"/>
                  <w:marBottom w:val="0"/>
                  <w:divBdr>
                    <w:top w:val="none" w:sz="0" w:space="0" w:color="auto"/>
                    <w:left w:val="none" w:sz="0" w:space="0" w:color="auto"/>
                    <w:bottom w:val="none" w:sz="0" w:space="0" w:color="auto"/>
                    <w:right w:val="none" w:sz="0" w:space="0" w:color="auto"/>
                  </w:divBdr>
                  <w:divsChild>
                    <w:div w:id="2028216554">
                      <w:marLeft w:val="0"/>
                      <w:marRight w:val="0"/>
                      <w:marTop w:val="0"/>
                      <w:marBottom w:val="0"/>
                      <w:divBdr>
                        <w:top w:val="none" w:sz="0" w:space="0" w:color="auto"/>
                        <w:left w:val="none" w:sz="0" w:space="0" w:color="auto"/>
                        <w:bottom w:val="none" w:sz="0" w:space="0" w:color="auto"/>
                        <w:right w:val="none" w:sz="0" w:space="0" w:color="auto"/>
                      </w:divBdr>
                      <w:divsChild>
                        <w:div w:id="1117918609">
                          <w:marLeft w:val="0"/>
                          <w:marRight w:val="0"/>
                          <w:marTop w:val="0"/>
                          <w:marBottom w:val="0"/>
                          <w:divBdr>
                            <w:top w:val="none" w:sz="0" w:space="0" w:color="auto"/>
                            <w:left w:val="none" w:sz="0" w:space="0" w:color="auto"/>
                            <w:bottom w:val="none" w:sz="0" w:space="0" w:color="auto"/>
                            <w:right w:val="none" w:sz="0" w:space="0" w:color="auto"/>
                          </w:divBdr>
                          <w:divsChild>
                            <w:div w:id="2097703174">
                              <w:marLeft w:val="0"/>
                              <w:marRight w:val="0"/>
                              <w:marTop w:val="0"/>
                              <w:marBottom w:val="0"/>
                              <w:divBdr>
                                <w:top w:val="none" w:sz="0" w:space="0" w:color="auto"/>
                                <w:left w:val="none" w:sz="0" w:space="0" w:color="auto"/>
                                <w:bottom w:val="none" w:sz="0" w:space="0" w:color="auto"/>
                                <w:right w:val="none" w:sz="0" w:space="0" w:color="auto"/>
                              </w:divBdr>
                              <w:divsChild>
                                <w:div w:id="497424816">
                                  <w:marLeft w:val="0"/>
                                  <w:marRight w:val="0"/>
                                  <w:marTop w:val="0"/>
                                  <w:marBottom w:val="0"/>
                                  <w:divBdr>
                                    <w:top w:val="none" w:sz="0" w:space="0" w:color="auto"/>
                                    <w:left w:val="none" w:sz="0" w:space="0" w:color="auto"/>
                                    <w:bottom w:val="none" w:sz="0" w:space="0" w:color="auto"/>
                                    <w:right w:val="none" w:sz="0" w:space="0" w:color="auto"/>
                                  </w:divBdr>
                                  <w:divsChild>
                                    <w:div w:id="1090003194">
                                      <w:marLeft w:val="0"/>
                                      <w:marRight w:val="0"/>
                                      <w:marTop w:val="0"/>
                                      <w:marBottom w:val="0"/>
                                      <w:divBdr>
                                        <w:top w:val="none" w:sz="0" w:space="0" w:color="auto"/>
                                        <w:left w:val="none" w:sz="0" w:space="0" w:color="auto"/>
                                        <w:bottom w:val="none" w:sz="0" w:space="0" w:color="auto"/>
                                        <w:right w:val="none" w:sz="0" w:space="0" w:color="auto"/>
                                      </w:divBdr>
                                      <w:divsChild>
                                        <w:div w:id="350300371">
                                          <w:marLeft w:val="1200"/>
                                          <w:marRight w:val="1200"/>
                                          <w:marTop w:val="0"/>
                                          <w:marBottom w:val="0"/>
                                          <w:divBdr>
                                            <w:top w:val="none" w:sz="0" w:space="0" w:color="auto"/>
                                            <w:left w:val="none" w:sz="0" w:space="0" w:color="auto"/>
                                            <w:bottom w:val="none" w:sz="0" w:space="0" w:color="auto"/>
                                            <w:right w:val="none" w:sz="0" w:space="0" w:color="auto"/>
                                          </w:divBdr>
                                          <w:divsChild>
                                            <w:div w:id="1009679319">
                                              <w:marLeft w:val="0"/>
                                              <w:marRight w:val="0"/>
                                              <w:marTop w:val="0"/>
                                              <w:marBottom w:val="0"/>
                                              <w:divBdr>
                                                <w:top w:val="none" w:sz="0" w:space="0" w:color="auto"/>
                                                <w:left w:val="none" w:sz="0" w:space="0" w:color="auto"/>
                                                <w:bottom w:val="none" w:sz="0" w:space="0" w:color="auto"/>
                                                <w:right w:val="none" w:sz="0" w:space="0" w:color="auto"/>
                                              </w:divBdr>
                                              <w:divsChild>
                                                <w:div w:id="978993341">
                                                  <w:marLeft w:val="0"/>
                                                  <w:marRight w:val="0"/>
                                                  <w:marTop w:val="240"/>
                                                  <w:marBottom w:val="240"/>
                                                  <w:divBdr>
                                                    <w:top w:val="none" w:sz="0" w:space="0" w:color="auto"/>
                                                    <w:left w:val="none" w:sz="0" w:space="0" w:color="auto"/>
                                                    <w:bottom w:val="none" w:sz="0" w:space="0" w:color="auto"/>
                                                    <w:right w:val="none" w:sz="0" w:space="0" w:color="auto"/>
                                                  </w:divBdr>
                                                  <w:divsChild>
                                                    <w:div w:id="11902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800465599">
      <w:bodyDiv w:val="1"/>
      <w:marLeft w:val="0"/>
      <w:marRight w:val="0"/>
      <w:marTop w:val="0"/>
      <w:marBottom w:val="0"/>
      <w:divBdr>
        <w:top w:val="none" w:sz="0" w:space="0" w:color="auto"/>
        <w:left w:val="none" w:sz="0" w:space="0" w:color="auto"/>
        <w:bottom w:val="none" w:sz="0" w:space="0" w:color="auto"/>
        <w:right w:val="none" w:sz="0" w:space="0" w:color="auto"/>
      </w:divBdr>
      <w:divsChild>
        <w:div w:id="711658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1564103139">
      <w:bodyDiv w:val="1"/>
      <w:marLeft w:val="0"/>
      <w:marRight w:val="0"/>
      <w:marTop w:val="0"/>
      <w:marBottom w:val="0"/>
      <w:divBdr>
        <w:top w:val="none" w:sz="0" w:space="0" w:color="auto"/>
        <w:left w:val="none" w:sz="0" w:space="0" w:color="auto"/>
        <w:bottom w:val="none" w:sz="0" w:space="0" w:color="auto"/>
        <w:right w:val="none" w:sz="0" w:space="0" w:color="auto"/>
      </w:divBdr>
      <w:divsChild>
        <w:div w:id="2110195618">
          <w:marLeft w:val="0"/>
          <w:marRight w:val="0"/>
          <w:marTop w:val="0"/>
          <w:marBottom w:val="0"/>
          <w:divBdr>
            <w:top w:val="none" w:sz="0" w:space="0" w:color="auto"/>
            <w:left w:val="single" w:sz="6" w:space="0" w:color="BBBBBB"/>
            <w:bottom w:val="single" w:sz="6" w:space="0" w:color="BBBBBB"/>
            <w:right w:val="single" w:sz="6" w:space="0" w:color="BBBBBB"/>
          </w:divBdr>
          <w:divsChild>
            <w:div w:id="1314673406">
              <w:marLeft w:val="0"/>
              <w:marRight w:val="0"/>
              <w:marTop w:val="0"/>
              <w:marBottom w:val="0"/>
              <w:divBdr>
                <w:top w:val="none" w:sz="0" w:space="0" w:color="auto"/>
                <w:left w:val="none" w:sz="0" w:space="0" w:color="auto"/>
                <w:bottom w:val="none" w:sz="0" w:space="0" w:color="auto"/>
                <w:right w:val="none" w:sz="0" w:space="0" w:color="auto"/>
              </w:divBdr>
              <w:divsChild>
                <w:div w:id="1911773829">
                  <w:marLeft w:val="0"/>
                  <w:marRight w:val="0"/>
                  <w:marTop w:val="0"/>
                  <w:marBottom w:val="0"/>
                  <w:divBdr>
                    <w:top w:val="none" w:sz="0" w:space="0" w:color="auto"/>
                    <w:left w:val="none" w:sz="0" w:space="0" w:color="auto"/>
                    <w:bottom w:val="none" w:sz="0" w:space="0" w:color="auto"/>
                    <w:right w:val="none" w:sz="0" w:space="0" w:color="auto"/>
                  </w:divBdr>
                  <w:divsChild>
                    <w:div w:id="1971089939">
                      <w:marLeft w:val="0"/>
                      <w:marRight w:val="0"/>
                      <w:marTop w:val="0"/>
                      <w:marBottom w:val="0"/>
                      <w:divBdr>
                        <w:top w:val="none" w:sz="0" w:space="0" w:color="auto"/>
                        <w:left w:val="none" w:sz="0" w:space="0" w:color="auto"/>
                        <w:bottom w:val="none" w:sz="0" w:space="0" w:color="auto"/>
                        <w:right w:val="none" w:sz="0" w:space="0" w:color="auto"/>
                      </w:divBdr>
                      <w:divsChild>
                        <w:div w:id="1974288088">
                          <w:marLeft w:val="0"/>
                          <w:marRight w:val="0"/>
                          <w:marTop w:val="0"/>
                          <w:marBottom w:val="0"/>
                          <w:divBdr>
                            <w:top w:val="none" w:sz="0" w:space="0" w:color="auto"/>
                            <w:left w:val="none" w:sz="0" w:space="0" w:color="auto"/>
                            <w:bottom w:val="none" w:sz="0" w:space="0" w:color="auto"/>
                            <w:right w:val="none" w:sz="0" w:space="0" w:color="auto"/>
                          </w:divBdr>
                          <w:divsChild>
                            <w:div w:id="1849757453">
                              <w:marLeft w:val="0"/>
                              <w:marRight w:val="0"/>
                              <w:marTop w:val="0"/>
                              <w:marBottom w:val="0"/>
                              <w:divBdr>
                                <w:top w:val="none" w:sz="0" w:space="0" w:color="auto"/>
                                <w:left w:val="none" w:sz="0" w:space="0" w:color="auto"/>
                                <w:bottom w:val="none" w:sz="0" w:space="0" w:color="auto"/>
                                <w:right w:val="none" w:sz="0" w:space="0" w:color="auto"/>
                              </w:divBdr>
                              <w:divsChild>
                                <w:div w:id="1635334231">
                                  <w:marLeft w:val="0"/>
                                  <w:marRight w:val="0"/>
                                  <w:marTop w:val="0"/>
                                  <w:marBottom w:val="0"/>
                                  <w:divBdr>
                                    <w:top w:val="none" w:sz="0" w:space="0" w:color="auto"/>
                                    <w:left w:val="none" w:sz="0" w:space="0" w:color="auto"/>
                                    <w:bottom w:val="none" w:sz="0" w:space="0" w:color="auto"/>
                                    <w:right w:val="none" w:sz="0" w:space="0" w:color="auto"/>
                                  </w:divBdr>
                                  <w:divsChild>
                                    <w:div w:id="1691103732">
                                      <w:marLeft w:val="0"/>
                                      <w:marRight w:val="0"/>
                                      <w:marTop w:val="0"/>
                                      <w:marBottom w:val="0"/>
                                      <w:divBdr>
                                        <w:top w:val="none" w:sz="0" w:space="0" w:color="auto"/>
                                        <w:left w:val="none" w:sz="0" w:space="0" w:color="auto"/>
                                        <w:bottom w:val="none" w:sz="0" w:space="0" w:color="auto"/>
                                        <w:right w:val="none" w:sz="0" w:space="0" w:color="auto"/>
                                      </w:divBdr>
                                      <w:divsChild>
                                        <w:div w:id="1917084008">
                                          <w:marLeft w:val="1200"/>
                                          <w:marRight w:val="1200"/>
                                          <w:marTop w:val="0"/>
                                          <w:marBottom w:val="0"/>
                                          <w:divBdr>
                                            <w:top w:val="none" w:sz="0" w:space="0" w:color="auto"/>
                                            <w:left w:val="none" w:sz="0" w:space="0" w:color="auto"/>
                                            <w:bottom w:val="none" w:sz="0" w:space="0" w:color="auto"/>
                                            <w:right w:val="none" w:sz="0" w:space="0" w:color="auto"/>
                                          </w:divBdr>
                                          <w:divsChild>
                                            <w:div w:id="1314602875">
                                              <w:marLeft w:val="0"/>
                                              <w:marRight w:val="0"/>
                                              <w:marTop w:val="0"/>
                                              <w:marBottom w:val="0"/>
                                              <w:divBdr>
                                                <w:top w:val="none" w:sz="0" w:space="0" w:color="auto"/>
                                                <w:left w:val="none" w:sz="0" w:space="0" w:color="auto"/>
                                                <w:bottom w:val="none" w:sz="0" w:space="0" w:color="auto"/>
                                                <w:right w:val="none" w:sz="0" w:space="0" w:color="auto"/>
                                              </w:divBdr>
                                              <w:divsChild>
                                                <w:div w:id="1673221371">
                                                  <w:marLeft w:val="0"/>
                                                  <w:marRight w:val="0"/>
                                                  <w:marTop w:val="240"/>
                                                  <w:marBottom w:val="240"/>
                                                  <w:divBdr>
                                                    <w:top w:val="none" w:sz="0" w:space="0" w:color="auto"/>
                                                    <w:left w:val="none" w:sz="0" w:space="0" w:color="auto"/>
                                                    <w:bottom w:val="none" w:sz="0" w:space="0" w:color="auto"/>
                                                    <w:right w:val="none" w:sz="0" w:space="0" w:color="auto"/>
                                                  </w:divBdr>
                                                  <w:divsChild>
                                                    <w:div w:id="17721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933187">
      <w:bodyDiv w:val="1"/>
      <w:marLeft w:val="0"/>
      <w:marRight w:val="0"/>
      <w:marTop w:val="0"/>
      <w:marBottom w:val="0"/>
      <w:divBdr>
        <w:top w:val="none" w:sz="0" w:space="0" w:color="auto"/>
        <w:left w:val="none" w:sz="0" w:space="0" w:color="auto"/>
        <w:bottom w:val="none" w:sz="0" w:space="0" w:color="auto"/>
        <w:right w:val="none" w:sz="0" w:space="0" w:color="auto"/>
      </w:divBdr>
      <w:divsChild>
        <w:div w:id="1954825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43DAD-BC7A-42EC-9680-AF5EAF4E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9995</Words>
  <Characters>56974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2016-02-17T18:56:00Z</dcterms:created>
  <dcterms:modified xsi:type="dcterms:W3CDTF">2016-03-10T12:59:00Z</dcterms:modified>
</cp:coreProperties>
</file>