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2070"/>
        <w:gridCol w:w="180"/>
        <w:gridCol w:w="2880"/>
      </w:tblGrid>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rsidR="009049E7" w:rsidRPr="00FB4BF6" w:rsidRDefault="009049E7" w:rsidP="009049E7">
            <w:pPr>
              <w:jc w:val="center"/>
              <w:rPr>
                <w:b/>
                <w:color w:val="000000"/>
                <w:sz w:val="26"/>
              </w:rPr>
            </w:pPr>
            <w:r w:rsidRPr="00FB4BF6">
              <w:rPr>
                <w:b/>
                <w:color w:val="000000"/>
                <w:sz w:val="26"/>
              </w:rPr>
              <w:t>PUBLIC UTILITY COMMISSION</w:t>
            </w:r>
          </w:p>
          <w:p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rsidR="009049E7" w:rsidRPr="00FB4BF6" w:rsidRDefault="009049E7" w:rsidP="009049E7">
            <w:pPr>
              <w:rPr>
                <w:color w:val="000000"/>
              </w:rPr>
            </w:pPr>
          </w:p>
        </w:tc>
      </w:tr>
      <w:tr w:rsidR="009049E7" w:rsidRPr="00FB4BF6">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p>
        </w:tc>
        <w:tc>
          <w:tcPr>
            <w:tcW w:w="2880" w:type="dxa"/>
          </w:tcPr>
          <w:p w:rsidR="009049E7" w:rsidRPr="00FB4BF6" w:rsidRDefault="009049E7" w:rsidP="009049E7">
            <w:pPr>
              <w:rPr>
                <w:color w:val="000000"/>
              </w:rPr>
            </w:pPr>
          </w:p>
        </w:tc>
      </w:tr>
      <w:tr w:rsidR="00334BC3" w:rsidRPr="00FB4BF6">
        <w:tc>
          <w:tcPr>
            <w:tcW w:w="4428" w:type="dxa"/>
            <w:gridSpan w:val="2"/>
          </w:tcPr>
          <w:p w:rsidR="00334BC3" w:rsidRPr="00FB4BF6" w:rsidRDefault="00334BC3" w:rsidP="009049E7">
            <w:pPr>
              <w:rPr>
                <w:color w:val="000000"/>
                <w:sz w:val="26"/>
                <w:szCs w:val="26"/>
              </w:rPr>
            </w:pPr>
          </w:p>
        </w:tc>
        <w:tc>
          <w:tcPr>
            <w:tcW w:w="5130" w:type="dxa"/>
            <w:gridSpan w:val="3"/>
          </w:tcPr>
          <w:p w:rsidR="00334BC3" w:rsidRPr="009200BF" w:rsidRDefault="00334BC3" w:rsidP="000B3E87">
            <w:pPr>
              <w:ind w:firstLine="612"/>
              <w:rPr>
                <w:color w:val="31849B" w:themeColor="accent5" w:themeShade="BF"/>
                <w:sz w:val="26"/>
                <w:szCs w:val="26"/>
              </w:rPr>
            </w:pPr>
            <w:r w:rsidRPr="00FB4BF6">
              <w:rPr>
                <w:color w:val="000000"/>
                <w:sz w:val="26"/>
                <w:szCs w:val="26"/>
              </w:rPr>
              <w:t xml:space="preserve">Public Meeting held </w:t>
            </w:r>
            <w:r w:rsidR="008B6DD6">
              <w:rPr>
                <w:sz w:val="26"/>
                <w:szCs w:val="26"/>
              </w:rPr>
              <w:t>March 10</w:t>
            </w:r>
            <w:r w:rsidR="00F60756">
              <w:rPr>
                <w:sz w:val="26"/>
                <w:szCs w:val="26"/>
              </w:rPr>
              <w:t>, 2016</w:t>
            </w:r>
          </w:p>
        </w:tc>
      </w:tr>
      <w:tr w:rsidR="009049E7" w:rsidRPr="00FB4BF6">
        <w:tc>
          <w:tcPr>
            <w:tcW w:w="4428" w:type="dxa"/>
            <w:gridSpan w:val="2"/>
          </w:tcPr>
          <w:p w:rsidR="009049E7" w:rsidRDefault="009049E7" w:rsidP="009049E7">
            <w:pPr>
              <w:rPr>
                <w:color w:val="000000"/>
                <w:sz w:val="26"/>
                <w:szCs w:val="26"/>
              </w:rPr>
            </w:pPr>
            <w:r w:rsidRPr="00FB4BF6">
              <w:rPr>
                <w:color w:val="000000"/>
                <w:sz w:val="26"/>
                <w:szCs w:val="26"/>
              </w:rPr>
              <w:t>Commissioners Present:</w:t>
            </w:r>
          </w:p>
          <w:p w:rsidR="006271FF" w:rsidRPr="00FB4BF6" w:rsidRDefault="006271FF" w:rsidP="009049E7">
            <w:pPr>
              <w:rPr>
                <w:color w:val="000000"/>
                <w:sz w:val="26"/>
                <w:szCs w:val="26"/>
              </w:rPr>
            </w:pPr>
          </w:p>
        </w:tc>
        <w:tc>
          <w:tcPr>
            <w:tcW w:w="5130" w:type="dxa"/>
            <w:gridSpan w:val="3"/>
          </w:tcPr>
          <w:p w:rsidR="009049E7" w:rsidRPr="00FB4BF6" w:rsidRDefault="009049E7" w:rsidP="009049E7">
            <w:pPr>
              <w:rPr>
                <w:color w:val="000000"/>
                <w:sz w:val="26"/>
                <w:szCs w:val="26"/>
              </w:rPr>
            </w:pPr>
          </w:p>
        </w:tc>
      </w:tr>
      <w:tr w:rsidR="00902484" w:rsidRPr="00FB4BF6">
        <w:tc>
          <w:tcPr>
            <w:tcW w:w="9558" w:type="dxa"/>
            <w:gridSpan w:val="5"/>
          </w:tcPr>
          <w:p w:rsidR="00334BC3" w:rsidRPr="00334BC3" w:rsidRDefault="00902484" w:rsidP="00334BC3">
            <w:pPr>
              <w:rPr>
                <w:sz w:val="26"/>
                <w:szCs w:val="26"/>
              </w:rPr>
            </w:pPr>
            <w:r w:rsidRPr="000F78D9">
              <w:rPr>
                <w:sz w:val="26"/>
                <w:szCs w:val="26"/>
              </w:rPr>
              <w:tab/>
            </w:r>
            <w:r w:rsidR="008B509B" w:rsidRPr="00334BC3">
              <w:rPr>
                <w:sz w:val="26"/>
                <w:szCs w:val="26"/>
              </w:rPr>
              <w:t>Gladys M. Brown</w:t>
            </w:r>
            <w:r w:rsidR="00334BC3" w:rsidRPr="00334BC3">
              <w:rPr>
                <w:sz w:val="26"/>
                <w:szCs w:val="26"/>
              </w:rPr>
              <w:t>, Chairman</w:t>
            </w:r>
          </w:p>
          <w:p w:rsidR="00334BC3" w:rsidRPr="00334BC3" w:rsidRDefault="00334BC3" w:rsidP="00334BC3">
            <w:pPr>
              <w:rPr>
                <w:sz w:val="26"/>
                <w:szCs w:val="26"/>
              </w:rPr>
            </w:pPr>
            <w:r w:rsidRPr="00334BC3">
              <w:rPr>
                <w:sz w:val="26"/>
                <w:szCs w:val="26"/>
              </w:rPr>
              <w:tab/>
            </w:r>
            <w:r w:rsidR="00CE473E">
              <w:rPr>
                <w:sz w:val="26"/>
                <w:szCs w:val="26"/>
              </w:rPr>
              <w:t>Andrew G. Place</w:t>
            </w:r>
            <w:r w:rsidRPr="00334BC3">
              <w:rPr>
                <w:sz w:val="26"/>
                <w:szCs w:val="26"/>
              </w:rPr>
              <w:t>, Vice Chairman</w:t>
            </w:r>
          </w:p>
          <w:p w:rsidR="00334BC3" w:rsidRPr="00334BC3" w:rsidRDefault="00334BC3" w:rsidP="00334BC3">
            <w:pPr>
              <w:rPr>
                <w:sz w:val="26"/>
                <w:szCs w:val="26"/>
              </w:rPr>
            </w:pPr>
            <w:r w:rsidRPr="00334BC3">
              <w:rPr>
                <w:sz w:val="26"/>
                <w:szCs w:val="26"/>
              </w:rPr>
              <w:tab/>
              <w:t xml:space="preserve">Pamela A. Witmer </w:t>
            </w:r>
          </w:p>
          <w:p w:rsidR="00334BC3" w:rsidRPr="00334BC3" w:rsidRDefault="00F8283F" w:rsidP="00334BC3">
            <w:pPr>
              <w:rPr>
                <w:sz w:val="26"/>
                <w:szCs w:val="26"/>
              </w:rPr>
            </w:pPr>
            <w:r>
              <w:rPr>
                <w:sz w:val="26"/>
                <w:szCs w:val="26"/>
              </w:rPr>
              <w:tab/>
            </w:r>
            <w:r w:rsidR="00CE473E">
              <w:rPr>
                <w:sz w:val="26"/>
                <w:szCs w:val="26"/>
              </w:rPr>
              <w:t>John F. Coleman, Jr.</w:t>
            </w:r>
          </w:p>
          <w:p w:rsidR="007D10F8" w:rsidRPr="000F78D9" w:rsidRDefault="00F8283F" w:rsidP="00F8283F">
            <w:pPr>
              <w:rPr>
                <w:sz w:val="26"/>
                <w:szCs w:val="26"/>
              </w:rPr>
            </w:pPr>
            <w:r>
              <w:rPr>
                <w:sz w:val="26"/>
                <w:szCs w:val="26"/>
              </w:rPr>
              <w:tab/>
            </w:r>
            <w:r w:rsidR="00CE473E">
              <w:rPr>
                <w:sz w:val="26"/>
                <w:szCs w:val="26"/>
              </w:rPr>
              <w:t>Robert</w:t>
            </w:r>
            <w:r w:rsidR="00F64E8E">
              <w:rPr>
                <w:sz w:val="26"/>
                <w:szCs w:val="26"/>
              </w:rPr>
              <w:t xml:space="preserve"> F.</w:t>
            </w:r>
            <w:r w:rsidR="00CE473E">
              <w:rPr>
                <w:sz w:val="26"/>
                <w:szCs w:val="26"/>
              </w:rPr>
              <w:t xml:space="preserve"> Powelson</w:t>
            </w:r>
          </w:p>
        </w:tc>
      </w:tr>
      <w:tr w:rsidR="00902484" w:rsidRPr="00FB4BF6">
        <w:tc>
          <w:tcPr>
            <w:tcW w:w="9558" w:type="dxa"/>
            <w:gridSpan w:val="5"/>
          </w:tcPr>
          <w:p w:rsidR="00902484" w:rsidRPr="000F78D9" w:rsidRDefault="00902484" w:rsidP="00642475">
            <w:pPr>
              <w:rPr>
                <w:sz w:val="26"/>
                <w:szCs w:val="26"/>
              </w:rPr>
            </w:pPr>
          </w:p>
        </w:tc>
      </w:tr>
      <w:tr w:rsidR="000647E7" w:rsidRPr="00FB4BF6" w:rsidTr="000D51B6">
        <w:tc>
          <w:tcPr>
            <w:tcW w:w="6498" w:type="dxa"/>
            <w:gridSpan w:val="3"/>
            <w:vAlign w:val="center"/>
          </w:tcPr>
          <w:p w:rsidR="00183533" w:rsidRDefault="00183533" w:rsidP="000D51B6">
            <w:pPr>
              <w:tabs>
                <w:tab w:val="left" w:pos="720"/>
              </w:tabs>
              <w:ind w:right="-108"/>
              <w:rPr>
                <w:sz w:val="26"/>
                <w:szCs w:val="26"/>
              </w:rPr>
            </w:pPr>
          </w:p>
          <w:p w:rsidR="00E14719" w:rsidRDefault="00E14719" w:rsidP="000D51B6">
            <w:pPr>
              <w:tabs>
                <w:tab w:val="left" w:pos="720"/>
              </w:tabs>
              <w:ind w:right="-108"/>
              <w:rPr>
                <w:sz w:val="26"/>
                <w:szCs w:val="26"/>
              </w:rPr>
            </w:pPr>
            <w:r>
              <w:rPr>
                <w:sz w:val="26"/>
                <w:szCs w:val="26"/>
              </w:rPr>
              <w:t>Pennsylvania Public Utility Commission</w:t>
            </w:r>
          </w:p>
          <w:p w:rsidR="00E14719" w:rsidRDefault="00E14719" w:rsidP="00DF76D2">
            <w:pPr>
              <w:tabs>
                <w:tab w:val="left" w:pos="720"/>
              </w:tabs>
              <w:spacing w:line="120" w:lineRule="auto"/>
              <w:ind w:right="-115"/>
              <w:rPr>
                <w:sz w:val="26"/>
                <w:szCs w:val="26"/>
              </w:rPr>
            </w:pPr>
          </w:p>
          <w:p w:rsidR="00E14719" w:rsidRDefault="00E14719" w:rsidP="00E14719">
            <w:pPr>
              <w:tabs>
                <w:tab w:val="left" w:pos="720"/>
              </w:tabs>
              <w:ind w:left="1890" w:right="-108"/>
              <w:rPr>
                <w:sz w:val="26"/>
                <w:szCs w:val="26"/>
              </w:rPr>
            </w:pPr>
            <w:proofErr w:type="gramStart"/>
            <w:r>
              <w:rPr>
                <w:sz w:val="26"/>
                <w:szCs w:val="26"/>
              </w:rPr>
              <w:t>v</w:t>
            </w:r>
            <w:proofErr w:type="gramEnd"/>
            <w:r>
              <w:rPr>
                <w:sz w:val="26"/>
                <w:szCs w:val="26"/>
              </w:rPr>
              <w:t>.</w:t>
            </w:r>
          </w:p>
          <w:p w:rsidR="00E14719" w:rsidRDefault="00E14719" w:rsidP="00DF76D2">
            <w:pPr>
              <w:tabs>
                <w:tab w:val="left" w:pos="720"/>
              </w:tabs>
              <w:spacing w:line="120" w:lineRule="auto"/>
              <w:ind w:right="-115"/>
              <w:rPr>
                <w:sz w:val="26"/>
                <w:szCs w:val="26"/>
              </w:rPr>
            </w:pPr>
          </w:p>
          <w:p w:rsidR="000647E7" w:rsidRPr="00E14719" w:rsidRDefault="006C7906" w:rsidP="00E14719">
            <w:pPr>
              <w:tabs>
                <w:tab w:val="left" w:pos="720"/>
              </w:tabs>
              <w:ind w:right="-108"/>
              <w:rPr>
                <w:sz w:val="26"/>
                <w:szCs w:val="26"/>
              </w:rPr>
            </w:pPr>
            <w:r>
              <w:rPr>
                <w:sz w:val="26"/>
                <w:szCs w:val="26"/>
              </w:rPr>
              <w:t xml:space="preserve">The </w:t>
            </w:r>
            <w:r w:rsidR="00A6357A">
              <w:rPr>
                <w:sz w:val="26"/>
                <w:szCs w:val="26"/>
              </w:rPr>
              <w:t>Co</w:t>
            </w:r>
            <w:r w:rsidR="00F60756">
              <w:rPr>
                <w:sz w:val="26"/>
                <w:szCs w:val="26"/>
              </w:rPr>
              <w:t xml:space="preserve">lumbia Water </w:t>
            </w:r>
            <w:r w:rsidR="00A6357A">
              <w:rPr>
                <w:sz w:val="26"/>
                <w:szCs w:val="26"/>
              </w:rPr>
              <w:t>Company</w:t>
            </w:r>
          </w:p>
        </w:tc>
        <w:tc>
          <w:tcPr>
            <w:tcW w:w="3060" w:type="dxa"/>
            <w:gridSpan w:val="2"/>
          </w:tcPr>
          <w:p w:rsidR="00F60756" w:rsidRDefault="00F60756" w:rsidP="003D2350">
            <w:pPr>
              <w:jc w:val="right"/>
              <w:rPr>
                <w:sz w:val="26"/>
                <w:szCs w:val="26"/>
              </w:rPr>
            </w:pPr>
          </w:p>
          <w:p w:rsidR="000647E7" w:rsidRDefault="000647E7" w:rsidP="003D2350">
            <w:pPr>
              <w:jc w:val="right"/>
              <w:rPr>
                <w:sz w:val="26"/>
                <w:szCs w:val="26"/>
              </w:rPr>
            </w:pPr>
            <w:r w:rsidRPr="000647E7">
              <w:rPr>
                <w:sz w:val="26"/>
                <w:szCs w:val="26"/>
              </w:rPr>
              <w:t>R-201</w:t>
            </w:r>
            <w:r w:rsidR="00F60756">
              <w:rPr>
                <w:sz w:val="26"/>
                <w:szCs w:val="26"/>
              </w:rPr>
              <w:t>6-2525128</w:t>
            </w:r>
          </w:p>
          <w:p w:rsidR="00F60756" w:rsidRPr="000B7148" w:rsidRDefault="00F60756" w:rsidP="003D2350">
            <w:pPr>
              <w:jc w:val="right"/>
              <w:rPr>
                <w:sz w:val="26"/>
                <w:szCs w:val="26"/>
              </w:rPr>
            </w:pPr>
          </w:p>
        </w:tc>
      </w:tr>
      <w:tr w:rsidR="000647E7" w:rsidRPr="00FB4BF6" w:rsidTr="000D51B6">
        <w:tc>
          <w:tcPr>
            <w:tcW w:w="6498" w:type="dxa"/>
            <w:gridSpan w:val="3"/>
            <w:vAlign w:val="center"/>
          </w:tcPr>
          <w:p w:rsidR="000647E7" w:rsidRDefault="000647E7" w:rsidP="000C652C">
            <w:pPr>
              <w:rPr>
                <w:color w:val="000000"/>
                <w:sz w:val="26"/>
                <w:szCs w:val="26"/>
              </w:rPr>
            </w:pPr>
          </w:p>
          <w:p w:rsidR="00DF76D2" w:rsidRDefault="00DF76D2" w:rsidP="000C652C">
            <w:pPr>
              <w:rPr>
                <w:color w:val="000000"/>
                <w:sz w:val="26"/>
                <w:szCs w:val="26"/>
              </w:rPr>
            </w:pPr>
          </w:p>
        </w:tc>
        <w:tc>
          <w:tcPr>
            <w:tcW w:w="3060" w:type="dxa"/>
            <w:gridSpan w:val="2"/>
            <w:vAlign w:val="center"/>
          </w:tcPr>
          <w:p w:rsidR="000647E7" w:rsidRPr="000B7148" w:rsidRDefault="000647E7" w:rsidP="00AB67B1">
            <w:pPr>
              <w:jc w:val="center"/>
              <w:rPr>
                <w:sz w:val="26"/>
                <w:szCs w:val="26"/>
              </w:rPr>
            </w:pPr>
          </w:p>
        </w:tc>
      </w:tr>
      <w:tr w:rsidR="000647E7" w:rsidRPr="00FB4BF6" w:rsidTr="000D51B6">
        <w:tc>
          <w:tcPr>
            <w:tcW w:w="6498" w:type="dxa"/>
            <w:gridSpan w:val="3"/>
            <w:vAlign w:val="center"/>
          </w:tcPr>
          <w:p w:rsidR="000647E7" w:rsidRDefault="00E14719" w:rsidP="00813667">
            <w:pPr>
              <w:rPr>
                <w:sz w:val="26"/>
                <w:szCs w:val="26"/>
              </w:rPr>
            </w:pPr>
            <w:r>
              <w:rPr>
                <w:sz w:val="26"/>
                <w:szCs w:val="26"/>
              </w:rPr>
              <w:t>Office of Consumer Advocate</w:t>
            </w:r>
          </w:p>
          <w:p w:rsidR="00E14719" w:rsidRDefault="00E14719" w:rsidP="00DF76D2">
            <w:pPr>
              <w:spacing w:line="120" w:lineRule="auto"/>
              <w:rPr>
                <w:sz w:val="26"/>
                <w:szCs w:val="26"/>
              </w:rPr>
            </w:pPr>
          </w:p>
          <w:p w:rsidR="00E14719" w:rsidRDefault="00E14719" w:rsidP="00E14719">
            <w:pPr>
              <w:ind w:left="1890"/>
              <w:rPr>
                <w:sz w:val="26"/>
                <w:szCs w:val="26"/>
              </w:rPr>
            </w:pPr>
            <w:proofErr w:type="gramStart"/>
            <w:r>
              <w:rPr>
                <w:sz w:val="26"/>
                <w:szCs w:val="26"/>
              </w:rPr>
              <w:t>v</w:t>
            </w:r>
            <w:proofErr w:type="gramEnd"/>
            <w:r>
              <w:rPr>
                <w:sz w:val="26"/>
                <w:szCs w:val="26"/>
              </w:rPr>
              <w:t>.</w:t>
            </w:r>
          </w:p>
          <w:p w:rsidR="00E14719" w:rsidRDefault="00E14719" w:rsidP="00DF76D2">
            <w:pPr>
              <w:spacing w:line="120" w:lineRule="auto"/>
              <w:rPr>
                <w:sz w:val="26"/>
                <w:szCs w:val="26"/>
              </w:rPr>
            </w:pPr>
          </w:p>
          <w:p w:rsidR="00E14719" w:rsidRPr="000B7148" w:rsidRDefault="00E14719" w:rsidP="00813667">
            <w:pPr>
              <w:rPr>
                <w:sz w:val="26"/>
                <w:szCs w:val="26"/>
              </w:rPr>
            </w:pPr>
            <w:r>
              <w:rPr>
                <w:sz w:val="26"/>
                <w:szCs w:val="26"/>
              </w:rPr>
              <w:t>The Columbia Water Company</w:t>
            </w:r>
          </w:p>
        </w:tc>
        <w:tc>
          <w:tcPr>
            <w:tcW w:w="3060" w:type="dxa"/>
            <w:gridSpan w:val="2"/>
          </w:tcPr>
          <w:p w:rsidR="000647E7" w:rsidRDefault="000647E7" w:rsidP="00AB67B1">
            <w:pPr>
              <w:jc w:val="right"/>
              <w:rPr>
                <w:sz w:val="26"/>
                <w:szCs w:val="26"/>
              </w:rPr>
            </w:pPr>
          </w:p>
          <w:p w:rsidR="00E14719" w:rsidRPr="000B7148" w:rsidRDefault="00E14719" w:rsidP="00AB67B1">
            <w:pPr>
              <w:jc w:val="right"/>
              <w:rPr>
                <w:sz w:val="26"/>
                <w:szCs w:val="26"/>
              </w:rPr>
            </w:pPr>
            <w:r>
              <w:rPr>
                <w:sz w:val="26"/>
                <w:szCs w:val="26"/>
              </w:rPr>
              <w:t>C-2016-2533052</w:t>
            </w:r>
          </w:p>
        </w:tc>
      </w:tr>
    </w:tbl>
    <w:p w:rsidR="00DF76D2" w:rsidRDefault="00DF76D2" w:rsidP="00DF76D2">
      <w:pPr>
        <w:spacing w:line="360" w:lineRule="auto"/>
        <w:jc w:val="center"/>
        <w:rPr>
          <w:b/>
          <w:color w:val="000000"/>
          <w:sz w:val="26"/>
        </w:rPr>
      </w:pPr>
    </w:p>
    <w:p w:rsidR="00A755E4" w:rsidRPr="00FB4BF6" w:rsidRDefault="00DF76D2" w:rsidP="00A755E4">
      <w:pPr>
        <w:spacing w:after="360" w:line="360" w:lineRule="auto"/>
        <w:jc w:val="center"/>
        <w:rPr>
          <w:b/>
          <w:color w:val="000000"/>
          <w:sz w:val="26"/>
        </w:rPr>
      </w:pPr>
      <w:r>
        <w:rPr>
          <w:b/>
          <w:color w:val="000000"/>
          <w:sz w:val="26"/>
        </w:rPr>
        <w:t xml:space="preserve">OPINION AND </w:t>
      </w:r>
      <w:r w:rsidR="00A755E4" w:rsidRPr="00FB4BF6">
        <w:rPr>
          <w:b/>
          <w:color w:val="000000"/>
          <w:sz w:val="26"/>
        </w:rPr>
        <w:t>ORDER</w:t>
      </w:r>
    </w:p>
    <w:p w:rsidR="00A755E4" w:rsidRDefault="00A755E4" w:rsidP="00A755E4">
      <w:pPr>
        <w:spacing w:after="360" w:line="360" w:lineRule="auto"/>
        <w:rPr>
          <w:b/>
          <w:color w:val="000000"/>
          <w:sz w:val="26"/>
        </w:rPr>
      </w:pPr>
      <w:r w:rsidRPr="00FB4BF6">
        <w:rPr>
          <w:b/>
          <w:color w:val="000000"/>
          <w:sz w:val="26"/>
        </w:rPr>
        <w:t>BY THE COMMISSION:</w:t>
      </w:r>
    </w:p>
    <w:p w:rsidR="00132239" w:rsidRDefault="00A6357A" w:rsidP="00D4001E">
      <w:pPr>
        <w:spacing w:line="360" w:lineRule="auto"/>
        <w:rPr>
          <w:sz w:val="26"/>
          <w:szCs w:val="26"/>
        </w:rPr>
      </w:pPr>
      <w:r>
        <w:rPr>
          <w:color w:val="000000"/>
          <w:sz w:val="26"/>
        </w:rPr>
        <w:tab/>
      </w:r>
      <w:r w:rsidR="00290441">
        <w:rPr>
          <w:color w:val="000000"/>
          <w:sz w:val="26"/>
        </w:rPr>
        <w:tab/>
      </w:r>
      <w:r w:rsidR="00290441" w:rsidRPr="00290441">
        <w:rPr>
          <w:color w:val="000000"/>
          <w:sz w:val="26"/>
        </w:rPr>
        <w:t>Before the Pennsylvania Public Utility Commission (Commission) fo</w:t>
      </w:r>
      <w:r w:rsidR="00D4001E">
        <w:rPr>
          <w:color w:val="000000"/>
          <w:sz w:val="26"/>
        </w:rPr>
        <w:t>r consideration</w:t>
      </w:r>
      <w:r w:rsidR="001A4FA3">
        <w:rPr>
          <w:color w:val="000000"/>
          <w:sz w:val="26"/>
        </w:rPr>
        <w:t xml:space="preserve"> and disposition</w:t>
      </w:r>
      <w:r w:rsidR="00D4001E">
        <w:rPr>
          <w:color w:val="000000"/>
          <w:sz w:val="26"/>
        </w:rPr>
        <w:t xml:space="preserve"> </w:t>
      </w:r>
      <w:r w:rsidR="00290441" w:rsidRPr="00290441">
        <w:rPr>
          <w:color w:val="000000"/>
          <w:sz w:val="26"/>
        </w:rPr>
        <w:t xml:space="preserve">is </w:t>
      </w:r>
      <w:r w:rsidR="00290441">
        <w:rPr>
          <w:sz w:val="26"/>
          <w:szCs w:val="26"/>
        </w:rPr>
        <w:t>Supplement No. 76 to Tariff - Water Pa. P.U.C. No. 7 (Supplement No. 76), filed on January 12, 2016</w:t>
      </w:r>
      <w:r w:rsidR="001A4FA3">
        <w:rPr>
          <w:sz w:val="26"/>
          <w:szCs w:val="26"/>
        </w:rPr>
        <w:t>,</w:t>
      </w:r>
      <w:r w:rsidR="00290441">
        <w:rPr>
          <w:sz w:val="26"/>
          <w:szCs w:val="26"/>
        </w:rPr>
        <w:t xml:space="preserve"> by </w:t>
      </w:r>
      <w:r w:rsidR="00A04EAE">
        <w:rPr>
          <w:color w:val="000000"/>
          <w:sz w:val="26"/>
        </w:rPr>
        <w:t>t</w:t>
      </w:r>
      <w:r w:rsidR="006C7906">
        <w:rPr>
          <w:color w:val="000000"/>
          <w:sz w:val="26"/>
        </w:rPr>
        <w:t xml:space="preserve">he </w:t>
      </w:r>
      <w:r>
        <w:rPr>
          <w:color w:val="000000"/>
          <w:sz w:val="26"/>
        </w:rPr>
        <w:t>Co</w:t>
      </w:r>
      <w:r w:rsidR="00F60756">
        <w:rPr>
          <w:color w:val="000000"/>
          <w:sz w:val="26"/>
        </w:rPr>
        <w:t>lumbia Water Company</w:t>
      </w:r>
      <w:r>
        <w:rPr>
          <w:color w:val="000000"/>
          <w:sz w:val="26"/>
        </w:rPr>
        <w:t xml:space="preserve"> </w:t>
      </w:r>
      <w:r w:rsidR="0077499D" w:rsidRPr="0077499D">
        <w:rPr>
          <w:color w:val="000000"/>
          <w:sz w:val="26"/>
        </w:rPr>
        <w:t>(</w:t>
      </w:r>
      <w:r w:rsidR="00290441">
        <w:rPr>
          <w:color w:val="000000"/>
          <w:sz w:val="26"/>
        </w:rPr>
        <w:t xml:space="preserve">Columbia or the </w:t>
      </w:r>
      <w:r w:rsidR="0077499D" w:rsidRPr="0077499D">
        <w:rPr>
          <w:color w:val="000000"/>
          <w:sz w:val="26"/>
        </w:rPr>
        <w:t>Company)</w:t>
      </w:r>
      <w:r w:rsidR="00D4001E">
        <w:rPr>
          <w:color w:val="000000"/>
          <w:sz w:val="26"/>
        </w:rPr>
        <w:t xml:space="preserve">, </w:t>
      </w:r>
      <w:r>
        <w:rPr>
          <w:sz w:val="26"/>
          <w:szCs w:val="26"/>
        </w:rPr>
        <w:t xml:space="preserve">to become effective </w:t>
      </w:r>
      <w:r w:rsidR="00F60756">
        <w:rPr>
          <w:sz w:val="26"/>
          <w:szCs w:val="26"/>
        </w:rPr>
        <w:t>March 11, 2016</w:t>
      </w:r>
      <w:r w:rsidR="0077499D">
        <w:rPr>
          <w:sz w:val="26"/>
          <w:szCs w:val="26"/>
        </w:rPr>
        <w:t>.</w:t>
      </w:r>
      <w:r w:rsidR="00290441">
        <w:rPr>
          <w:sz w:val="26"/>
          <w:szCs w:val="26"/>
        </w:rPr>
        <w:t xml:space="preserve">  </w:t>
      </w:r>
      <w:r w:rsidR="00132239" w:rsidRPr="00132239">
        <w:rPr>
          <w:sz w:val="26"/>
          <w:szCs w:val="26"/>
        </w:rPr>
        <w:t>Also before the Commission is the Formal Complaint (Complaint) filed against Supplement No. 76 by the</w:t>
      </w:r>
      <w:r w:rsidR="00132239">
        <w:rPr>
          <w:sz w:val="26"/>
          <w:szCs w:val="26"/>
        </w:rPr>
        <w:t xml:space="preserve"> Office of Consumer Advocate</w:t>
      </w:r>
      <w:r w:rsidR="00132239" w:rsidRPr="00132239">
        <w:rPr>
          <w:sz w:val="26"/>
          <w:szCs w:val="26"/>
        </w:rPr>
        <w:t xml:space="preserve"> </w:t>
      </w:r>
      <w:r w:rsidR="00132239">
        <w:rPr>
          <w:sz w:val="26"/>
          <w:szCs w:val="26"/>
        </w:rPr>
        <w:t>(</w:t>
      </w:r>
      <w:r w:rsidR="00132239" w:rsidRPr="00132239">
        <w:rPr>
          <w:sz w:val="26"/>
          <w:szCs w:val="26"/>
        </w:rPr>
        <w:t>OCA</w:t>
      </w:r>
      <w:r w:rsidR="00132239">
        <w:rPr>
          <w:sz w:val="26"/>
          <w:szCs w:val="26"/>
        </w:rPr>
        <w:t>)</w:t>
      </w:r>
      <w:r w:rsidR="00132239" w:rsidRPr="00132239">
        <w:rPr>
          <w:sz w:val="26"/>
          <w:szCs w:val="26"/>
        </w:rPr>
        <w:t xml:space="preserve"> on March 9, 2016.  </w:t>
      </w:r>
    </w:p>
    <w:p w:rsidR="00132239" w:rsidRDefault="00132239" w:rsidP="00D4001E">
      <w:pPr>
        <w:spacing w:line="360" w:lineRule="auto"/>
        <w:rPr>
          <w:sz w:val="26"/>
          <w:szCs w:val="26"/>
        </w:rPr>
      </w:pPr>
    </w:p>
    <w:p w:rsidR="00132239" w:rsidRPr="00132239" w:rsidRDefault="00132239" w:rsidP="00132239">
      <w:pPr>
        <w:spacing w:line="360" w:lineRule="auto"/>
        <w:rPr>
          <w:sz w:val="26"/>
          <w:szCs w:val="26"/>
        </w:rPr>
      </w:pPr>
      <w:r>
        <w:rPr>
          <w:sz w:val="26"/>
          <w:szCs w:val="26"/>
        </w:rPr>
        <w:lastRenderedPageBreak/>
        <w:tab/>
      </w:r>
      <w:r>
        <w:rPr>
          <w:sz w:val="26"/>
          <w:szCs w:val="26"/>
        </w:rPr>
        <w:tab/>
      </w:r>
      <w:r w:rsidRPr="00132239">
        <w:rPr>
          <w:sz w:val="26"/>
          <w:szCs w:val="26"/>
        </w:rPr>
        <w:t>Columbia ser</w:t>
      </w:r>
      <w:r>
        <w:rPr>
          <w:sz w:val="26"/>
          <w:szCs w:val="26"/>
        </w:rPr>
        <w:t xml:space="preserve">ved a copy of </w:t>
      </w:r>
      <w:r w:rsidRPr="00132239">
        <w:rPr>
          <w:sz w:val="26"/>
          <w:szCs w:val="26"/>
        </w:rPr>
        <w:t>Supplement No. 76 on</w:t>
      </w:r>
      <w:r>
        <w:rPr>
          <w:sz w:val="26"/>
          <w:szCs w:val="26"/>
        </w:rPr>
        <w:t xml:space="preserve"> the OCA on January 12, 2016, and served copies of Supplement No. 76</w:t>
      </w:r>
      <w:r w:rsidRPr="00132239">
        <w:rPr>
          <w:sz w:val="26"/>
          <w:szCs w:val="26"/>
        </w:rPr>
        <w:t xml:space="preserve"> on the Office of Small Business Advocate and the Commission’s Bureau of Investigation and Enforcement on February 23, 2016.</w:t>
      </w:r>
      <w:r>
        <w:rPr>
          <w:sz w:val="26"/>
          <w:szCs w:val="26"/>
        </w:rPr>
        <w:t xml:space="preserve">  On February 8, 2016, Columbia filed </w:t>
      </w:r>
      <w:r w:rsidR="00060B98">
        <w:rPr>
          <w:sz w:val="26"/>
          <w:szCs w:val="26"/>
        </w:rPr>
        <w:t>revised page numbers 3, 6B, 6C, and 6D to Supplement No. 76.</w:t>
      </w:r>
    </w:p>
    <w:p w:rsidR="00132239" w:rsidRDefault="00132239" w:rsidP="00D4001E">
      <w:pPr>
        <w:spacing w:line="360" w:lineRule="auto"/>
        <w:rPr>
          <w:sz w:val="26"/>
          <w:szCs w:val="26"/>
        </w:rPr>
      </w:pPr>
    </w:p>
    <w:p w:rsidR="00132239" w:rsidRDefault="00060B98" w:rsidP="00D4001E">
      <w:pPr>
        <w:spacing w:line="360" w:lineRule="auto"/>
        <w:rPr>
          <w:sz w:val="26"/>
          <w:szCs w:val="26"/>
        </w:rPr>
      </w:pPr>
      <w:r>
        <w:rPr>
          <w:sz w:val="26"/>
          <w:szCs w:val="26"/>
        </w:rPr>
        <w:tab/>
      </w:r>
      <w:r>
        <w:rPr>
          <w:sz w:val="26"/>
          <w:szCs w:val="26"/>
        </w:rPr>
        <w:tab/>
        <w:t xml:space="preserve">Columbia indicates that it filed </w:t>
      </w:r>
      <w:r w:rsidR="00D4001E" w:rsidRPr="00D4001E">
        <w:rPr>
          <w:sz w:val="26"/>
          <w:szCs w:val="26"/>
        </w:rPr>
        <w:t>Supplement No. 76 to decrease the Company’s rate for</w:t>
      </w:r>
      <w:r w:rsidR="00D4001E">
        <w:rPr>
          <w:sz w:val="26"/>
          <w:szCs w:val="26"/>
        </w:rPr>
        <w:t xml:space="preserve"> its</w:t>
      </w:r>
      <w:r w:rsidR="00D4001E" w:rsidRPr="00D4001E">
        <w:rPr>
          <w:sz w:val="26"/>
          <w:szCs w:val="26"/>
        </w:rPr>
        <w:t xml:space="preserve"> Marietta Division for each volumetric block and for public and private fire protection by eliminating the PENNVEST surcharge associated with each.  The reason for the elimination of the surcharge is the retirement of the debt approved for the surcharge.</w:t>
      </w:r>
      <w:r w:rsidR="00D4001E">
        <w:rPr>
          <w:sz w:val="26"/>
          <w:szCs w:val="26"/>
        </w:rPr>
        <w:t xml:space="preserve">  </w:t>
      </w:r>
    </w:p>
    <w:p w:rsidR="00D4001E" w:rsidRPr="00D4001E" w:rsidRDefault="00D4001E" w:rsidP="00475B28">
      <w:pPr>
        <w:spacing w:line="360" w:lineRule="auto"/>
        <w:rPr>
          <w:sz w:val="26"/>
          <w:szCs w:val="26"/>
        </w:rPr>
      </w:pPr>
    </w:p>
    <w:p w:rsidR="00893E16" w:rsidRDefault="00D4001E" w:rsidP="00475B28">
      <w:pPr>
        <w:spacing w:line="360" w:lineRule="auto"/>
        <w:rPr>
          <w:sz w:val="26"/>
          <w:szCs w:val="26"/>
        </w:rPr>
      </w:pPr>
      <w:r>
        <w:rPr>
          <w:sz w:val="26"/>
          <w:szCs w:val="26"/>
        </w:rPr>
        <w:tab/>
      </w:r>
      <w:r>
        <w:rPr>
          <w:sz w:val="26"/>
          <w:szCs w:val="26"/>
        </w:rPr>
        <w:tab/>
      </w:r>
      <w:r w:rsidR="00060B98">
        <w:rPr>
          <w:sz w:val="26"/>
          <w:szCs w:val="26"/>
        </w:rPr>
        <w:t xml:space="preserve">As noted, the OCA filed its Complaint against Supplement No. 76 on March 9, 2016.   </w:t>
      </w:r>
      <w:r w:rsidR="00475B28">
        <w:rPr>
          <w:sz w:val="26"/>
          <w:szCs w:val="26"/>
        </w:rPr>
        <w:t xml:space="preserve">In its Complaint, the OCA </w:t>
      </w:r>
      <w:r w:rsidR="004F141E">
        <w:rPr>
          <w:sz w:val="26"/>
          <w:szCs w:val="26"/>
        </w:rPr>
        <w:t>states</w:t>
      </w:r>
      <w:r w:rsidR="00475B28">
        <w:rPr>
          <w:sz w:val="26"/>
          <w:szCs w:val="26"/>
        </w:rPr>
        <w:t xml:space="preserve"> the following:</w:t>
      </w:r>
    </w:p>
    <w:p w:rsidR="00475B28" w:rsidRDefault="00475B28" w:rsidP="00475B28">
      <w:pPr>
        <w:spacing w:line="360" w:lineRule="auto"/>
        <w:rPr>
          <w:sz w:val="26"/>
          <w:szCs w:val="26"/>
        </w:rPr>
      </w:pPr>
    </w:p>
    <w:p w:rsidR="00475B28" w:rsidRDefault="00475B28" w:rsidP="00475B28">
      <w:pPr>
        <w:ind w:left="1440" w:right="1440"/>
        <w:rPr>
          <w:sz w:val="26"/>
          <w:szCs w:val="26"/>
        </w:rPr>
      </w:pPr>
      <w:r>
        <w:rPr>
          <w:sz w:val="26"/>
          <w:szCs w:val="26"/>
        </w:rPr>
        <w:t>A preliminary examination of the Company’s proposed rate decreases indicates that part of the rate reduction related to the full payment of the Pennvest loan could have been put into effect earlier than proposed by the Company.  Thus, the rates charged to the Marietta Division from May 2015 through the effective date of the proposed tariff may be/have been overstated and the Company’s proposed rates, which do not provide for refunds, are or may be unjust, unreasonable, and in violation of law; will or may allow Marietta Gravity an opportunity to recover an excessive rate of return on its utility property investment, in violation of the Public Utility Code, and otherwise may be contrary to sound ratemaking principles and public policy.</w:t>
      </w:r>
    </w:p>
    <w:p w:rsidR="00475B28" w:rsidRDefault="00475B28" w:rsidP="00475B28">
      <w:pPr>
        <w:spacing w:line="360" w:lineRule="auto"/>
        <w:rPr>
          <w:sz w:val="26"/>
          <w:szCs w:val="26"/>
        </w:rPr>
      </w:pPr>
    </w:p>
    <w:p w:rsidR="00475B28" w:rsidRDefault="00475B28" w:rsidP="00475B28">
      <w:pPr>
        <w:spacing w:line="360" w:lineRule="auto"/>
        <w:rPr>
          <w:sz w:val="26"/>
          <w:szCs w:val="26"/>
        </w:rPr>
      </w:pPr>
      <w:proofErr w:type="gramStart"/>
      <w:r>
        <w:rPr>
          <w:sz w:val="26"/>
          <w:szCs w:val="26"/>
        </w:rPr>
        <w:t>Complaint at 2.</w:t>
      </w:r>
      <w:proofErr w:type="gramEnd"/>
    </w:p>
    <w:p w:rsidR="004F141E" w:rsidRDefault="004F141E" w:rsidP="00475B28">
      <w:pPr>
        <w:spacing w:line="360" w:lineRule="auto"/>
        <w:rPr>
          <w:sz w:val="26"/>
          <w:szCs w:val="26"/>
        </w:rPr>
      </w:pPr>
    </w:p>
    <w:p w:rsidR="004F141E" w:rsidRPr="004F141E" w:rsidRDefault="004F141E" w:rsidP="00060B98">
      <w:pPr>
        <w:keepNext/>
        <w:spacing w:line="360" w:lineRule="auto"/>
        <w:rPr>
          <w:sz w:val="26"/>
          <w:szCs w:val="26"/>
        </w:rPr>
      </w:pPr>
      <w:r>
        <w:rPr>
          <w:sz w:val="26"/>
          <w:szCs w:val="26"/>
        </w:rPr>
        <w:lastRenderedPageBreak/>
        <w:tab/>
      </w:r>
      <w:r>
        <w:rPr>
          <w:sz w:val="26"/>
          <w:szCs w:val="26"/>
        </w:rPr>
        <w:tab/>
      </w:r>
      <w:r w:rsidRPr="004F141E">
        <w:rPr>
          <w:sz w:val="26"/>
          <w:szCs w:val="26"/>
        </w:rPr>
        <w:t>As relief, the OCA requests that the Commission take the following action:</w:t>
      </w:r>
    </w:p>
    <w:p w:rsidR="004F141E" w:rsidRPr="004F141E" w:rsidRDefault="004F141E" w:rsidP="00060B98">
      <w:pPr>
        <w:keepNext/>
        <w:spacing w:line="360" w:lineRule="auto"/>
        <w:rPr>
          <w:sz w:val="26"/>
          <w:szCs w:val="26"/>
        </w:rPr>
      </w:pPr>
    </w:p>
    <w:p w:rsidR="004F141E" w:rsidRDefault="004F141E" w:rsidP="00202338">
      <w:pPr>
        <w:numPr>
          <w:ilvl w:val="0"/>
          <w:numId w:val="13"/>
        </w:numPr>
        <w:ind w:left="2160" w:right="1440" w:hanging="720"/>
        <w:rPr>
          <w:sz w:val="26"/>
          <w:szCs w:val="26"/>
        </w:rPr>
      </w:pPr>
      <w:r w:rsidRPr="004F141E">
        <w:rPr>
          <w:sz w:val="26"/>
          <w:szCs w:val="26"/>
        </w:rPr>
        <w:t>Allow the proposed tariff supplement to go into effect on March 11, 2016;</w:t>
      </w:r>
    </w:p>
    <w:p w:rsidR="00F73183" w:rsidRPr="004F141E" w:rsidRDefault="00F73183" w:rsidP="00202338">
      <w:pPr>
        <w:ind w:left="2160" w:right="1440" w:hanging="720"/>
        <w:rPr>
          <w:sz w:val="26"/>
          <w:szCs w:val="26"/>
        </w:rPr>
      </w:pPr>
    </w:p>
    <w:p w:rsidR="004F141E" w:rsidRDefault="004F141E" w:rsidP="00202338">
      <w:pPr>
        <w:numPr>
          <w:ilvl w:val="0"/>
          <w:numId w:val="13"/>
        </w:numPr>
        <w:ind w:left="2160" w:right="1440" w:hanging="720"/>
        <w:rPr>
          <w:sz w:val="26"/>
          <w:szCs w:val="26"/>
        </w:rPr>
      </w:pPr>
      <w:r w:rsidRPr="004F141E">
        <w:rPr>
          <w:sz w:val="26"/>
          <w:szCs w:val="26"/>
        </w:rPr>
        <w:t>Investigate the operation of the proposed tariff supplement and whether the rate reduction should have been implemented earlier;</w:t>
      </w:r>
    </w:p>
    <w:p w:rsidR="00F73183" w:rsidRPr="004F141E" w:rsidRDefault="00F73183" w:rsidP="00202338">
      <w:pPr>
        <w:ind w:left="2160" w:right="1440" w:hanging="720"/>
        <w:rPr>
          <w:sz w:val="26"/>
          <w:szCs w:val="26"/>
        </w:rPr>
      </w:pPr>
    </w:p>
    <w:p w:rsidR="004F141E" w:rsidRDefault="004F141E" w:rsidP="00202338">
      <w:pPr>
        <w:numPr>
          <w:ilvl w:val="0"/>
          <w:numId w:val="13"/>
        </w:numPr>
        <w:ind w:left="2160" w:right="1440" w:hanging="720"/>
        <w:rPr>
          <w:sz w:val="26"/>
          <w:szCs w:val="26"/>
        </w:rPr>
      </w:pPr>
      <w:r w:rsidRPr="004F141E">
        <w:rPr>
          <w:sz w:val="26"/>
          <w:szCs w:val="26"/>
        </w:rPr>
        <w:t>Consolidate all complaints filed against the proposed decrease;</w:t>
      </w:r>
    </w:p>
    <w:p w:rsidR="00F73183" w:rsidRPr="004F141E" w:rsidRDefault="00F73183" w:rsidP="00202338">
      <w:pPr>
        <w:ind w:left="2160" w:right="1440" w:hanging="720"/>
        <w:rPr>
          <w:sz w:val="26"/>
          <w:szCs w:val="26"/>
        </w:rPr>
      </w:pPr>
    </w:p>
    <w:p w:rsidR="004F141E" w:rsidRDefault="004F141E" w:rsidP="00202338">
      <w:pPr>
        <w:numPr>
          <w:ilvl w:val="0"/>
          <w:numId w:val="13"/>
        </w:numPr>
        <w:ind w:left="2160" w:right="1440" w:hanging="720"/>
        <w:rPr>
          <w:sz w:val="26"/>
          <w:szCs w:val="26"/>
        </w:rPr>
      </w:pPr>
      <w:r w:rsidRPr="004F141E">
        <w:rPr>
          <w:sz w:val="26"/>
          <w:szCs w:val="26"/>
        </w:rPr>
        <w:t>Hold full evidentiary hearings examining the reasonableness of the Marietta Division’s current rates and its proposed decrease in rates;</w:t>
      </w:r>
    </w:p>
    <w:p w:rsidR="00F73183" w:rsidRPr="004F141E" w:rsidRDefault="00F73183" w:rsidP="00202338">
      <w:pPr>
        <w:ind w:left="2160" w:right="1440" w:hanging="720"/>
        <w:rPr>
          <w:sz w:val="26"/>
          <w:szCs w:val="26"/>
        </w:rPr>
      </w:pPr>
    </w:p>
    <w:p w:rsidR="004F141E" w:rsidRDefault="004F141E" w:rsidP="00202338">
      <w:pPr>
        <w:numPr>
          <w:ilvl w:val="0"/>
          <w:numId w:val="13"/>
        </w:numPr>
        <w:ind w:left="2160" w:right="1440" w:hanging="720"/>
        <w:rPr>
          <w:sz w:val="26"/>
          <w:szCs w:val="26"/>
        </w:rPr>
      </w:pPr>
      <w:r w:rsidRPr="004F141E">
        <w:rPr>
          <w:sz w:val="26"/>
          <w:szCs w:val="26"/>
        </w:rPr>
        <w:t>Deny any charges or changes contained in the proposal which cannot be fully justified by the Company, or which otherwise are contrary to the Public Utility Code, sound ratemaking principles, and public policy; and</w:t>
      </w:r>
    </w:p>
    <w:p w:rsidR="00F73183" w:rsidRPr="004F141E" w:rsidRDefault="00F73183" w:rsidP="00202338">
      <w:pPr>
        <w:ind w:left="2160" w:right="1440" w:hanging="720"/>
        <w:rPr>
          <w:sz w:val="26"/>
          <w:szCs w:val="26"/>
        </w:rPr>
      </w:pPr>
    </w:p>
    <w:p w:rsidR="004F141E" w:rsidRPr="004F141E" w:rsidRDefault="004F141E" w:rsidP="00202338">
      <w:pPr>
        <w:numPr>
          <w:ilvl w:val="0"/>
          <w:numId w:val="13"/>
        </w:numPr>
        <w:ind w:left="2160" w:right="1440" w:hanging="720"/>
        <w:rPr>
          <w:sz w:val="26"/>
          <w:szCs w:val="26"/>
        </w:rPr>
      </w:pPr>
      <w:r w:rsidRPr="004F141E">
        <w:rPr>
          <w:sz w:val="26"/>
          <w:szCs w:val="26"/>
        </w:rPr>
        <w:t>Grant such other relief that the Commission may deem to be necessary and proper.</w:t>
      </w:r>
    </w:p>
    <w:p w:rsidR="004F141E" w:rsidRDefault="004F141E" w:rsidP="004F141E">
      <w:pPr>
        <w:spacing w:line="360" w:lineRule="auto"/>
        <w:rPr>
          <w:sz w:val="26"/>
          <w:szCs w:val="26"/>
        </w:rPr>
      </w:pPr>
    </w:p>
    <w:p w:rsidR="00577CD8" w:rsidRPr="004F141E" w:rsidRDefault="00577CD8" w:rsidP="004F141E">
      <w:pPr>
        <w:spacing w:line="360" w:lineRule="auto"/>
        <w:rPr>
          <w:sz w:val="26"/>
          <w:szCs w:val="26"/>
        </w:rPr>
      </w:pPr>
      <w:r w:rsidRPr="00577CD8">
        <w:rPr>
          <w:i/>
          <w:sz w:val="26"/>
          <w:szCs w:val="26"/>
        </w:rPr>
        <w:t>Id</w:t>
      </w:r>
      <w:r>
        <w:rPr>
          <w:sz w:val="26"/>
          <w:szCs w:val="26"/>
        </w:rPr>
        <w:t>.</w:t>
      </w:r>
    </w:p>
    <w:p w:rsidR="00475B28" w:rsidRDefault="00475B28" w:rsidP="00475B28">
      <w:pPr>
        <w:spacing w:line="360" w:lineRule="auto"/>
        <w:rPr>
          <w:sz w:val="26"/>
          <w:szCs w:val="26"/>
        </w:rPr>
      </w:pPr>
    </w:p>
    <w:p w:rsidR="001268AB" w:rsidRDefault="00E731E0" w:rsidP="00862E71">
      <w:pPr>
        <w:spacing w:line="360" w:lineRule="auto"/>
        <w:rPr>
          <w:b/>
          <w:sz w:val="26"/>
        </w:rPr>
      </w:pPr>
      <w:r>
        <w:rPr>
          <w:sz w:val="26"/>
          <w:szCs w:val="26"/>
        </w:rPr>
        <w:tab/>
      </w:r>
      <w:r>
        <w:rPr>
          <w:sz w:val="26"/>
          <w:szCs w:val="26"/>
        </w:rPr>
        <w:tab/>
      </w:r>
      <w:r w:rsidR="001268AB" w:rsidRPr="00EB41F3">
        <w:rPr>
          <w:sz w:val="26"/>
          <w:szCs w:val="26"/>
        </w:rPr>
        <w:t xml:space="preserve">Upon </w:t>
      </w:r>
      <w:r>
        <w:rPr>
          <w:sz w:val="26"/>
          <w:szCs w:val="26"/>
        </w:rPr>
        <w:t xml:space="preserve">our </w:t>
      </w:r>
      <w:r w:rsidR="001268AB" w:rsidRPr="00EB41F3">
        <w:rPr>
          <w:sz w:val="26"/>
          <w:szCs w:val="26"/>
        </w:rPr>
        <w:t>review</w:t>
      </w:r>
      <w:r>
        <w:rPr>
          <w:sz w:val="26"/>
          <w:szCs w:val="26"/>
        </w:rPr>
        <w:t xml:space="preserve"> of Supplement No. 76 and the OCA’s Complaint, we </w:t>
      </w:r>
      <w:r w:rsidRPr="00E731E0">
        <w:rPr>
          <w:sz w:val="26"/>
          <w:szCs w:val="26"/>
        </w:rPr>
        <w:t xml:space="preserve">believe it is in the public interest to refer </w:t>
      </w:r>
      <w:r>
        <w:rPr>
          <w:sz w:val="26"/>
          <w:szCs w:val="26"/>
        </w:rPr>
        <w:t>the OCA’s C</w:t>
      </w:r>
      <w:r w:rsidRPr="00E731E0">
        <w:rPr>
          <w:sz w:val="26"/>
          <w:szCs w:val="26"/>
        </w:rPr>
        <w:t>omplaint to the Office of Administrative Law Judge for appropriate action.  Such action will not delay the tariff supplement from going into ef</w:t>
      </w:r>
      <w:r>
        <w:rPr>
          <w:sz w:val="26"/>
          <w:szCs w:val="26"/>
        </w:rPr>
        <w:t>fect, subject to reconciliation</w:t>
      </w:r>
      <w:r w:rsidR="001268AB" w:rsidRPr="00EB41F3">
        <w:rPr>
          <w:sz w:val="26"/>
          <w:szCs w:val="26"/>
        </w:rPr>
        <w:t xml:space="preserve">; </w:t>
      </w:r>
      <w:r w:rsidR="001268AB" w:rsidRPr="00EB41F3">
        <w:rPr>
          <w:b/>
          <w:sz w:val="26"/>
        </w:rPr>
        <w:t>THEREFORE,</w:t>
      </w:r>
    </w:p>
    <w:p w:rsidR="00E731E0" w:rsidRPr="00E731E0" w:rsidRDefault="00E731E0" w:rsidP="005151D6">
      <w:pPr>
        <w:spacing w:line="360" w:lineRule="auto"/>
        <w:rPr>
          <w:sz w:val="26"/>
          <w:szCs w:val="26"/>
        </w:rPr>
      </w:pPr>
    </w:p>
    <w:p w:rsidR="000757A8" w:rsidRDefault="00A755E4" w:rsidP="005151D6">
      <w:pPr>
        <w:spacing w:line="360" w:lineRule="auto"/>
        <w:ind w:firstLine="1440"/>
        <w:rPr>
          <w:b/>
          <w:color w:val="000000"/>
          <w:sz w:val="26"/>
        </w:rPr>
      </w:pPr>
      <w:r w:rsidRPr="00FB4BF6">
        <w:rPr>
          <w:b/>
          <w:color w:val="000000"/>
          <w:sz w:val="26"/>
        </w:rPr>
        <w:t>IT IS ORDERED:</w:t>
      </w:r>
    </w:p>
    <w:p w:rsidR="00862E71" w:rsidRDefault="00862E71" w:rsidP="005151D6">
      <w:pPr>
        <w:spacing w:line="360" w:lineRule="auto"/>
        <w:ind w:firstLine="1440"/>
        <w:rPr>
          <w:b/>
          <w:color w:val="000000"/>
          <w:sz w:val="26"/>
        </w:rPr>
      </w:pPr>
    </w:p>
    <w:p w:rsidR="001268AB" w:rsidRDefault="001268AB" w:rsidP="005151D6">
      <w:pPr>
        <w:spacing w:line="360" w:lineRule="auto"/>
        <w:ind w:firstLine="1440"/>
        <w:rPr>
          <w:sz w:val="26"/>
          <w:szCs w:val="26"/>
        </w:rPr>
      </w:pPr>
      <w:r w:rsidRPr="00EB41F3">
        <w:rPr>
          <w:sz w:val="26"/>
          <w:szCs w:val="26"/>
        </w:rPr>
        <w:t>1.</w:t>
      </w:r>
      <w:r w:rsidRPr="00EB41F3">
        <w:rPr>
          <w:sz w:val="26"/>
          <w:szCs w:val="26"/>
        </w:rPr>
        <w:tab/>
        <w:t xml:space="preserve">That </w:t>
      </w:r>
      <w:r w:rsidR="006C7906">
        <w:rPr>
          <w:sz w:val="26"/>
          <w:szCs w:val="26"/>
        </w:rPr>
        <w:t>th</w:t>
      </w:r>
      <w:r w:rsidR="00862E71">
        <w:rPr>
          <w:sz w:val="26"/>
          <w:szCs w:val="26"/>
        </w:rPr>
        <w:t>is</w:t>
      </w:r>
      <w:r w:rsidR="00862E71" w:rsidRPr="00862E71">
        <w:rPr>
          <w:sz w:val="26"/>
          <w:szCs w:val="26"/>
        </w:rPr>
        <w:t xml:space="preserve"> matter be referred to the Office of Administrative Law Judge for appropriate action.</w:t>
      </w:r>
    </w:p>
    <w:p w:rsidR="005151D6" w:rsidRPr="00EB41F3" w:rsidRDefault="005151D6" w:rsidP="005151D6">
      <w:pPr>
        <w:spacing w:line="360" w:lineRule="auto"/>
        <w:ind w:firstLine="1440"/>
        <w:rPr>
          <w:sz w:val="26"/>
          <w:szCs w:val="26"/>
        </w:rPr>
      </w:pPr>
    </w:p>
    <w:p w:rsidR="001268AB" w:rsidRDefault="001268AB" w:rsidP="000C5A01">
      <w:pPr>
        <w:keepNext/>
        <w:spacing w:line="360" w:lineRule="auto"/>
        <w:ind w:firstLine="1440"/>
        <w:rPr>
          <w:sz w:val="26"/>
          <w:szCs w:val="26"/>
        </w:rPr>
      </w:pPr>
      <w:r w:rsidRPr="00EB41F3">
        <w:rPr>
          <w:sz w:val="26"/>
          <w:szCs w:val="26"/>
        </w:rPr>
        <w:t>2.</w:t>
      </w:r>
      <w:r w:rsidRPr="00EB41F3">
        <w:rPr>
          <w:sz w:val="26"/>
          <w:szCs w:val="26"/>
        </w:rPr>
        <w:tab/>
      </w:r>
      <w:r w:rsidR="00132D28">
        <w:rPr>
          <w:sz w:val="26"/>
          <w:szCs w:val="26"/>
        </w:rPr>
        <w:t xml:space="preserve">That </w:t>
      </w:r>
      <w:r w:rsidR="00132D28" w:rsidRPr="00132D28">
        <w:rPr>
          <w:sz w:val="26"/>
          <w:szCs w:val="26"/>
        </w:rPr>
        <w:t>Supplement No. 76 to Tariff - Water Pa. P.U.C. No. 7</w:t>
      </w:r>
      <w:r w:rsidR="00DE4887">
        <w:rPr>
          <w:sz w:val="26"/>
          <w:szCs w:val="26"/>
        </w:rPr>
        <w:t>, as amended,</w:t>
      </w:r>
      <w:r w:rsidR="00132D28">
        <w:rPr>
          <w:sz w:val="26"/>
          <w:szCs w:val="26"/>
        </w:rPr>
        <w:t xml:space="preserve"> </w:t>
      </w:r>
      <w:r w:rsidR="00132D28" w:rsidRPr="00132D28">
        <w:rPr>
          <w:sz w:val="26"/>
          <w:szCs w:val="26"/>
        </w:rPr>
        <w:t>be permitted to become effective on March 11, 2016, subject to reconciliation.</w:t>
      </w:r>
    </w:p>
    <w:p w:rsidR="000C5A01" w:rsidRPr="00132D28" w:rsidRDefault="000C5A01" w:rsidP="000C5A01">
      <w:pPr>
        <w:keepNext/>
        <w:spacing w:line="360" w:lineRule="auto"/>
        <w:ind w:firstLine="1440"/>
        <w:rPr>
          <w:sz w:val="26"/>
          <w:szCs w:val="26"/>
        </w:rPr>
      </w:pPr>
    </w:p>
    <w:p w:rsidR="00A755E4" w:rsidRPr="00FB4BF6" w:rsidRDefault="00917087" w:rsidP="000C5A01">
      <w:pPr>
        <w:keepNext/>
        <w:rPr>
          <w:color w:val="000000"/>
          <w:sz w:val="26"/>
        </w:rPr>
      </w:pPr>
      <w:r>
        <w:rPr>
          <w:noProof/>
        </w:rPr>
        <w:drawing>
          <wp:anchor distT="0" distB="0" distL="114300" distR="114300" simplePos="0" relativeHeight="251659264" behindDoc="1" locked="0" layoutInCell="1" allowOverlap="1" wp14:anchorId="2FF28D8F" wp14:editId="072D7E2B">
            <wp:simplePos x="0" y="0"/>
            <wp:positionH relativeFrom="column">
              <wp:posOffset>2771775</wp:posOffset>
            </wp:positionH>
            <wp:positionV relativeFrom="paragraph">
              <wp:posOffset>45720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t>BY THE COMMISSION,</w:t>
      </w:r>
    </w:p>
    <w:p w:rsidR="00A755E4" w:rsidRDefault="00A755E4" w:rsidP="000C5A01">
      <w:pPr>
        <w:keepNext/>
        <w:rPr>
          <w:color w:val="000000"/>
          <w:sz w:val="26"/>
        </w:rPr>
      </w:pPr>
    </w:p>
    <w:p w:rsidR="00917087" w:rsidRDefault="00917087"/>
    <w:p w:rsidR="00A755E4" w:rsidRDefault="00A755E4" w:rsidP="000C5A01">
      <w:pPr>
        <w:keepNext/>
        <w:rPr>
          <w:color w:val="000000"/>
          <w:sz w:val="26"/>
        </w:rPr>
      </w:pPr>
    </w:p>
    <w:p w:rsidR="00A755E4" w:rsidRDefault="00A755E4" w:rsidP="000C5A01">
      <w:pPr>
        <w:keepNext/>
        <w:rPr>
          <w:color w:val="000000"/>
          <w:sz w:val="26"/>
        </w:rPr>
      </w:pPr>
    </w:p>
    <w:p w:rsidR="00A755E4" w:rsidRPr="000D67A3" w:rsidRDefault="00A755E4" w:rsidP="000C5A01">
      <w:pPr>
        <w:keepNext/>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rsidR="00A755E4" w:rsidRPr="00FB4BF6" w:rsidRDefault="00A755E4" w:rsidP="000C5A01">
      <w:pPr>
        <w:keepNext/>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rsidR="00A755E4" w:rsidRPr="00FB4BF6" w:rsidRDefault="00A755E4" w:rsidP="000C5A01">
      <w:pPr>
        <w:keepNext/>
        <w:rPr>
          <w:color w:val="000000"/>
          <w:sz w:val="26"/>
        </w:rPr>
      </w:pPr>
    </w:p>
    <w:p w:rsidR="00A755E4" w:rsidRPr="00FB4BF6" w:rsidRDefault="00A755E4" w:rsidP="000C5A01">
      <w:pPr>
        <w:keepNext/>
        <w:spacing w:line="360" w:lineRule="auto"/>
        <w:rPr>
          <w:color w:val="000000"/>
          <w:sz w:val="26"/>
        </w:rPr>
      </w:pPr>
      <w:r w:rsidRPr="00FB4BF6">
        <w:rPr>
          <w:color w:val="000000"/>
          <w:sz w:val="26"/>
        </w:rPr>
        <w:t>(SEAL)</w:t>
      </w:r>
    </w:p>
    <w:p w:rsidR="00A755E4" w:rsidRPr="00D57667" w:rsidRDefault="00A755E4" w:rsidP="000C5A01">
      <w:pPr>
        <w:keepNext/>
        <w:spacing w:line="360" w:lineRule="auto"/>
        <w:rPr>
          <w:sz w:val="26"/>
        </w:rPr>
      </w:pPr>
    </w:p>
    <w:p w:rsidR="00A755E4" w:rsidRPr="00D57667" w:rsidRDefault="00A755E4" w:rsidP="000C5A01">
      <w:pPr>
        <w:keepNext/>
        <w:spacing w:line="360" w:lineRule="auto"/>
        <w:rPr>
          <w:sz w:val="26"/>
        </w:rPr>
      </w:pPr>
      <w:r w:rsidRPr="00D57667">
        <w:rPr>
          <w:sz w:val="26"/>
        </w:rPr>
        <w:t xml:space="preserve">ORDER ADOPTED:  </w:t>
      </w:r>
      <w:r w:rsidR="008B6DD6">
        <w:rPr>
          <w:sz w:val="26"/>
        </w:rPr>
        <w:t>March 10</w:t>
      </w:r>
      <w:r w:rsidR="0042164D">
        <w:rPr>
          <w:sz w:val="26"/>
        </w:rPr>
        <w:t>, 2016</w:t>
      </w:r>
    </w:p>
    <w:p w:rsidR="00A755E4" w:rsidRPr="00D57667" w:rsidRDefault="00A755E4" w:rsidP="002E4DFE">
      <w:pPr>
        <w:keepNext/>
        <w:keepLines/>
        <w:spacing w:line="360" w:lineRule="auto"/>
        <w:rPr>
          <w:b/>
          <w:sz w:val="26"/>
        </w:rPr>
      </w:pPr>
      <w:r w:rsidRPr="00D57667">
        <w:rPr>
          <w:sz w:val="26"/>
        </w:rPr>
        <w:t xml:space="preserve">ORDER ENTERED:  </w:t>
      </w:r>
      <w:r w:rsidR="00917087">
        <w:rPr>
          <w:sz w:val="26"/>
        </w:rPr>
        <w:t>March 10, 2016</w:t>
      </w:r>
      <w:bookmarkStart w:id="0" w:name="_GoBack"/>
      <w:bookmarkEnd w:id="0"/>
    </w:p>
    <w:sectPr w:rsidR="00A755E4" w:rsidRPr="00D57667" w:rsidSect="002613C0">
      <w:footerReference w:type="even" r:id="rId10"/>
      <w:footerReference w:type="defaul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37C" w:rsidRDefault="00D0637C">
      <w:r>
        <w:separator/>
      </w:r>
    </w:p>
  </w:endnote>
  <w:endnote w:type="continuationSeparator" w:id="0">
    <w:p w:rsidR="00D0637C" w:rsidRDefault="00D0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10972"/>
      <w:docPartObj>
        <w:docPartGallery w:val="Page Numbers (Bottom of Page)"/>
        <w:docPartUnique/>
      </w:docPartObj>
    </w:sdtPr>
    <w:sdtEndPr>
      <w:rPr>
        <w:noProof/>
      </w:rPr>
    </w:sdtEndPr>
    <w:sdtContent>
      <w:p w:rsidR="002613C0" w:rsidRDefault="002613C0">
        <w:pPr>
          <w:pStyle w:val="Footer"/>
          <w:jc w:val="center"/>
        </w:pPr>
        <w:r>
          <w:fldChar w:fldCharType="begin"/>
        </w:r>
        <w:r>
          <w:instrText xml:space="preserve"> PAGE   \* MERGEFORMAT </w:instrText>
        </w:r>
        <w:r>
          <w:fldChar w:fldCharType="separate"/>
        </w:r>
        <w:r w:rsidR="00917087">
          <w:rPr>
            <w:noProof/>
          </w:rPr>
          <w:t>4</w:t>
        </w:r>
        <w:r>
          <w:rPr>
            <w:noProof/>
          </w:rPr>
          <w:fldChar w:fldCharType="end"/>
        </w:r>
      </w:p>
    </w:sdtContent>
  </w:sdt>
  <w:p w:rsidR="00E3666E" w:rsidRDefault="00E3666E" w:rsidP="002613C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37C" w:rsidRDefault="00D0637C">
      <w:r>
        <w:separator/>
      </w:r>
    </w:p>
  </w:footnote>
  <w:footnote w:type="continuationSeparator" w:id="0">
    <w:p w:rsidR="00D0637C" w:rsidRDefault="00D06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563F7CFB"/>
    <w:multiLevelType w:val="hybridMultilevel"/>
    <w:tmpl w:val="46E64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9"/>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36C3"/>
    <w:rsid w:val="0001020E"/>
    <w:rsid w:val="0001252D"/>
    <w:rsid w:val="000204C8"/>
    <w:rsid w:val="000215E2"/>
    <w:rsid w:val="00021ADF"/>
    <w:rsid w:val="0002202B"/>
    <w:rsid w:val="00023B00"/>
    <w:rsid w:val="000310BC"/>
    <w:rsid w:val="00032027"/>
    <w:rsid w:val="000419F9"/>
    <w:rsid w:val="00041DDA"/>
    <w:rsid w:val="00045681"/>
    <w:rsid w:val="00046190"/>
    <w:rsid w:val="00056CDC"/>
    <w:rsid w:val="00060B98"/>
    <w:rsid w:val="000647E7"/>
    <w:rsid w:val="0007379D"/>
    <w:rsid w:val="000737BB"/>
    <w:rsid w:val="000757A8"/>
    <w:rsid w:val="00076510"/>
    <w:rsid w:val="000773A5"/>
    <w:rsid w:val="00084653"/>
    <w:rsid w:val="0009165C"/>
    <w:rsid w:val="00097EC5"/>
    <w:rsid w:val="000A65FD"/>
    <w:rsid w:val="000B3E87"/>
    <w:rsid w:val="000B5980"/>
    <w:rsid w:val="000B7BA1"/>
    <w:rsid w:val="000C5A01"/>
    <w:rsid w:val="000C5DA9"/>
    <w:rsid w:val="000C5F63"/>
    <w:rsid w:val="000C652C"/>
    <w:rsid w:val="000C7A07"/>
    <w:rsid w:val="000D02EF"/>
    <w:rsid w:val="000D340A"/>
    <w:rsid w:val="000D51B6"/>
    <w:rsid w:val="000D5208"/>
    <w:rsid w:val="000D67A3"/>
    <w:rsid w:val="000E28DD"/>
    <w:rsid w:val="000E2A1C"/>
    <w:rsid w:val="000E2CA3"/>
    <w:rsid w:val="000E7C37"/>
    <w:rsid w:val="000F5903"/>
    <w:rsid w:val="00103477"/>
    <w:rsid w:val="00107E9F"/>
    <w:rsid w:val="0011115F"/>
    <w:rsid w:val="001113F3"/>
    <w:rsid w:val="0011303E"/>
    <w:rsid w:val="00113071"/>
    <w:rsid w:val="00116CCE"/>
    <w:rsid w:val="00117682"/>
    <w:rsid w:val="00120193"/>
    <w:rsid w:val="00123A8C"/>
    <w:rsid w:val="001268AB"/>
    <w:rsid w:val="00130F12"/>
    <w:rsid w:val="001316B5"/>
    <w:rsid w:val="00132239"/>
    <w:rsid w:val="00132D28"/>
    <w:rsid w:val="00143B99"/>
    <w:rsid w:val="00146073"/>
    <w:rsid w:val="00147A16"/>
    <w:rsid w:val="00151457"/>
    <w:rsid w:val="00157D40"/>
    <w:rsid w:val="0016618B"/>
    <w:rsid w:val="00172C0A"/>
    <w:rsid w:val="001770B6"/>
    <w:rsid w:val="00177329"/>
    <w:rsid w:val="001776D3"/>
    <w:rsid w:val="00180949"/>
    <w:rsid w:val="00183533"/>
    <w:rsid w:val="001867E5"/>
    <w:rsid w:val="00192881"/>
    <w:rsid w:val="00195B71"/>
    <w:rsid w:val="001A4FA3"/>
    <w:rsid w:val="001A5E25"/>
    <w:rsid w:val="001A7664"/>
    <w:rsid w:val="001B3B0B"/>
    <w:rsid w:val="001C46D2"/>
    <w:rsid w:val="001C63C7"/>
    <w:rsid w:val="001C7EA8"/>
    <w:rsid w:val="001D19E5"/>
    <w:rsid w:val="001D54DC"/>
    <w:rsid w:val="001D5AC6"/>
    <w:rsid w:val="001D6C94"/>
    <w:rsid w:val="001D6DF0"/>
    <w:rsid w:val="001E206A"/>
    <w:rsid w:val="001E7EE2"/>
    <w:rsid w:val="00202338"/>
    <w:rsid w:val="0020542F"/>
    <w:rsid w:val="002158BE"/>
    <w:rsid w:val="0021728E"/>
    <w:rsid w:val="00224688"/>
    <w:rsid w:val="0022503B"/>
    <w:rsid w:val="002301C1"/>
    <w:rsid w:val="00231820"/>
    <w:rsid w:val="00232E42"/>
    <w:rsid w:val="00240FF0"/>
    <w:rsid w:val="00242CB5"/>
    <w:rsid w:val="002435CF"/>
    <w:rsid w:val="00254D24"/>
    <w:rsid w:val="002558EE"/>
    <w:rsid w:val="0025790E"/>
    <w:rsid w:val="002613C0"/>
    <w:rsid w:val="002616D1"/>
    <w:rsid w:val="00266A64"/>
    <w:rsid w:val="00272E06"/>
    <w:rsid w:val="00285059"/>
    <w:rsid w:val="0028655D"/>
    <w:rsid w:val="00290441"/>
    <w:rsid w:val="0029377C"/>
    <w:rsid w:val="00295D47"/>
    <w:rsid w:val="002A7C53"/>
    <w:rsid w:val="002B3C52"/>
    <w:rsid w:val="002B7753"/>
    <w:rsid w:val="002D26A9"/>
    <w:rsid w:val="002D2B86"/>
    <w:rsid w:val="002D7315"/>
    <w:rsid w:val="002E4DFE"/>
    <w:rsid w:val="002E5285"/>
    <w:rsid w:val="002E6782"/>
    <w:rsid w:val="003029A8"/>
    <w:rsid w:val="00304AC5"/>
    <w:rsid w:val="00305351"/>
    <w:rsid w:val="00312F28"/>
    <w:rsid w:val="003139F7"/>
    <w:rsid w:val="0031416E"/>
    <w:rsid w:val="00314A02"/>
    <w:rsid w:val="00317290"/>
    <w:rsid w:val="00324B7E"/>
    <w:rsid w:val="003266A4"/>
    <w:rsid w:val="00330425"/>
    <w:rsid w:val="00330C55"/>
    <w:rsid w:val="00332462"/>
    <w:rsid w:val="00332683"/>
    <w:rsid w:val="003344B8"/>
    <w:rsid w:val="00334BC3"/>
    <w:rsid w:val="003368A9"/>
    <w:rsid w:val="00337BCF"/>
    <w:rsid w:val="003421DC"/>
    <w:rsid w:val="00344A75"/>
    <w:rsid w:val="00345440"/>
    <w:rsid w:val="00350C4E"/>
    <w:rsid w:val="00353F97"/>
    <w:rsid w:val="00354DAB"/>
    <w:rsid w:val="00360FDF"/>
    <w:rsid w:val="00365D24"/>
    <w:rsid w:val="00366B25"/>
    <w:rsid w:val="00366E4E"/>
    <w:rsid w:val="00371A0A"/>
    <w:rsid w:val="0037272D"/>
    <w:rsid w:val="00374A4E"/>
    <w:rsid w:val="00375A44"/>
    <w:rsid w:val="0037781D"/>
    <w:rsid w:val="003779F7"/>
    <w:rsid w:val="00387251"/>
    <w:rsid w:val="003908E4"/>
    <w:rsid w:val="0039211B"/>
    <w:rsid w:val="003941D2"/>
    <w:rsid w:val="00394EBE"/>
    <w:rsid w:val="00395DCB"/>
    <w:rsid w:val="003977E8"/>
    <w:rsid w:val="003A029B"/>
    <w:rsid w:val="003A4023"/>
    <w:rsid w:val="003A6AB0"/>
    <w:rsid w:val="003B435A"/>
    <w:rsid w:val="003C250B"/>
    <w:rsid w:val="003C3D2C"/>
    <w:rsid w:val="003C5E5C"/>
    <w:rsid w:val="003C7101"/>
    <w:rsid w:val="003D088A"/>
    <w:rsid w:val="003D2350"/>
    <w:rsid w:val="003D2DC4"/>
    <w:rsid w:val="003D3719"/>
    <w:rsid w:val="003D3861"/>
    <w:rsid w:val="003D39BB"/>
    <w:rsid w:val="003D5BE2"/>
    <w:rsid w:val="003E3657"/>
    <w:rsid w:val="003E5130"/>
    <w:rsid w:val="003F30D5"/>
    <w:rsid w:val="003F3175"/>
    <w:rsid w:val="003F627D"/>
    <w:rsid w:val="00401D0A"/>
    <w:rsid w:val="00405CE0"/>
    <w:rsid w:val="004101D7"/>
    <w:rsid w:val="00411DCB"/>
    <w:rsid w:val="00414437"/>
    <w:rsid w:val="0041512D"/>
    <w:rsid w:val="004172B3"/>
    <w:rsid w:val="0042164D"/>
    <w:rsid w:val="00423422"/>
    <w:rsid w:val="00425C95"/>
    <w:rsid w:val="00433159"/>
    <w:rsid w:val="004415C8"/>
    <w:rsid w:val="00450F1E"/>
    <w:rsid w:val="00456ECF"/>
    <w:rsid w:val="004577BE"/>
    <w:rsid w:val="0045798E"/>
    <w:rsid w:val="00460DCC"/>
    <w:rsid w:val="00467D18"/>
    <w:rsid w:val="00471F3E"/>
    <w:rsid w:val="00475A06"/>
    <w:rsid w:val="00475B28"/>
    <w:rsid w:val="0047749F"/>
    <w:rsid w:val="00480964"/>
    <w:rsid w:val="00481BD5"/>
    <w:rsid w:val="004838C7"/>
    <w:rsid w:val="00486B01"/>
    <w:rsid w:val="00490AE9"/>
    <w:rsid w:val="004A090A"/>
    <w:rsid w:val="004A3079"/>
    <w:rsid w:val="004A407A"/>
    <w:rsid w:val="004A65A8"/>
    <w:rsid w:val="004A7390"/>
    <w:rsid w:val="004C0844"/>
    <w:rsid w:val="004C25D8"/>
    <w:rsid w:val="004C460C"/>
    <w:rsid w:val="004C640B"/>
    <w:rsid w:val="004C7668"/>
    <w:rsid w:val="004C7DDF"/>
    <w:rsid w:val="004D5FDA"/>
    <w:rsid w:val="004E3A03"/>
    <w:rsid w:val="004E68DF"/>
    <w:rsid w:val="004E6AA7"/>
    <w:rsid w:val="004F141E"/>
    <w:rsid w:val="004F36B5"/>
    <w:rsid w:val="004F5053"/>
    <w:rsid w:val="005003D4"/>
    <w:rsid w:val="00500ABB"/>
    <w:rsid w:val="00506328"/>
    <w:rsid w:val="00513718"/>
    <w:rsid w:val="00514F25"/>
    <w:rsid w:val="005151D6"/>
    <w:rsid w:val="00517685"/>
    <w:rsid w:val="005201CC"/>
    <w:rsid w:val="005228C4"/>
    <w:rsid w:val="00524849"/>
    <w:rsid w:val="00524FC9"/>
    <w:rsid w:val="0052768C"/>
    <w:rsid w:val="005328E0"/>
    <w:rsid w:val="005349FB"/>
    <w:rsid w:val="00544AB3"/>
    <w:rsid w:val="00544D7E"/>
    <w:rsid w:val="00545C06"/>
    <w:rsid w:val="00552EE7"/>
    <w:rsid w:val="0055378E"/>
    <w:rsid w:val="0055379E"/>
    <w:rsid w:val="00557FD8"/>
    <w:rsid w:val="00561B75"/>
    <w:rsid w:val="005642A6"/>
    <w:rsid w:val="005646A9"/>
    <w:rsid w:val="0056728A"/>
    <w:rsid w:val="0057066D"/>
    <w:rsid w:val="00577CD8"/>
    <w:rsid w:val="00580C57"/>
    <w:rsid w:val="00583C27"/>
    <w:rsid w:val="005841E6"/>
    <w:rsid w:val="005844C2"/>
    <w:rsid w:val="00587258"/>
    <w:rsid w:val="005A5DE1"/>
    <w:rsid w:val="005B1803"/>
    <w:rsid w:val="005C2591"/>
    <w:rsid w:val="005C4A59"/>
    <w:rsid w:val="005E2136"/>
    <w:rsid w:val="005F04BC"/>
    <w:rsid w:val="005F2877"/>
    <w:rsid w:val="005F34C4"/>
    <w:rsid w:val="005F3F40"/>
    <w:rsid w:val="005F5EA5"/>
    <w:rsid w:val="00601C3C"/>
    <w:rsid w:val="00603AEE"/>
    <w:rsid w:val="00604E3C"/>
    <w:rsid w:val="00611E84"/>
    <w:rsid w:val="00620680"/>
    <w:rsid w:val="00622A6E"/>
    <w:rsid w:val="0062627A"/>
    <w:rsid w:val="006271FF"/>
    <w:rsid w:val="00630585"/>
    <w:rsid w:val="00632865"/>
    <w:rsid w:val="006333D5"/>
    <w:rsid w:val="00637B4B"/>
    <w:rsid w:val="0064144A"/>
    <w:rsid w:val="006418D9"/>
    <w:rsid w:val="00642475"/>
    <w:rsid w:val="006447EA"/>
    <w:rsid w:val="006550FD"/>
    <w:rsid w:val="00656A0C"/>
    <w:rsid w:val="006652C9"/>
    <w:rsid w:val="00680A2D"/>
    <w:rsid w:val="00680B5F"/>
    <w:rsid w:val="006820EA"/>
    <w:rsid w:val="006866F6"/>
    <w:rsid w:val="00687A77"/>
    <w:rsid w:val="0069167D"/>
    <w:rsid w:val="0069264A"/>
    <w:rsid w:val="006A7934"/>
    <w:rsid w:val="006A7B99"/>
    <w:rsid w:val="006B39D2"/>
    <w:rsid w:val="006C3011"/>
    <w:rsid w:val="006C5511"/>
    <w:rsid w:val="006C55D8"/>
    <w:rsid w:val="006C7906"/>
    <w:rsid w:val="006D0E40"/>
    <w:rsid w:val="006D26F6"/>
    <w:rsid w:val="006D5A3D"/>
    <w:rsid w:val="006D5C01"/>
    <w:rsid w:val="006D6B02"/>
    <w:rsid w:val="006E1F1B"/>
    <w:rsid w:val="006E2F80"/>
    <w:rsid w:val="006E3506"/>
    <w:rsid w:val="006F1A3F"/>
    <w:rsid w:val="00703D8B"/>
    <w:rsid w:val="00706026"/>
    <w:rsid w:val="00710004"/>
    <w:rsid w:val="007237E9"/>
    <w:rsid w:val="00725A86"/>
    <w:rsid w:val="00726EA4"/>
    <w:rsid w:val="007270F7"/>
    <w:rsid w:val="0073221F"/>
    <w:rsid w:val="00734489"/>
    <w:rsid w:val="00737346"/>
    <w:rsid w:val="00742CD9"/>
    <w:rsid w:val="00747EA9"/>
    <w:rsid w:val="00750F84"/>
    <w:rsid w:val="0075438A"/>
    <w:rsid w:val="007556D8"/>
    <w:rsid w:val="0075672B"/>
    <w:rsid w:val="00760108"/>
    <w:rsid w:val="00764A42"/>
    <w:rsid w:val="0077499D"/>
    <w:rsid w:val="00775267"/>
    <w:rsid w:val="00777CDB"/>
    <w:rsid w:val="00781DC1"/>
    <w:rsid w:val="00787747"/>
    <w:rsid w:val="007922B7"/>
    <w:rsid w:val="00793BC6"/>
    <w:rsid w:val="0079764E"/>
    <w:rsid w:val="007A408B"/>
    <w:rsid w:val="007B0A62"/>
    <w:rsid w:val="007B676A"/>
    <w:rsid w:val="007C0860"/>
    <w:rsid w:val="007C2790"/>
    <w:rsid w:val="007D10F8"/>
    <w:rsid w:val="007D2C1B"/>
    <w:rsid w:val="007D38C9"/>
    <w:rsid w:val="007D7224"/>
    <w:rsid w:val="007E3D29"/>
    <w:rsid w:val="007F297F"/>
    <w:rsid w:val="007F34C8"/>
    <w:rsid w:val="007F6B9A"/>
    <w:rsid w:val="008028A7"/>
    <w:rsid w:val="00803698"/>
    <w:rsid w:val="00804786"/>
    <w:rsid w:val="00813667"/>
    <w:rsid w:val="00816545"/>
    <w:rsid w:val="008312E9"/>
    <w:rsid w:val="00832743"/>
    <w:rsid w:val="00835EAF"/>
    <w:rsid w:val="00845EB9"/>
    <w:rsid w:val="00847B94"/>
    <w:rsid w:val="0086060A"/>
    <w:rsid w:val="00862E71"/>
    <w:rsid w:val="00863769"/>
    <w:rsid w:val="00864D8F"/>
    <w:rsid w:val="00866FFD"/>
    <w:rsid w:val="00867223"/>
    <w:rsid w:val="0087028E"/>
    <w:rsid w:val="00871253"/>
    <w:rsid w:val="008721FC"/>
    <w:rsid w:val="008725BD"/>
    <w:rsid w:val="00877B4C"/>
    <w:rsid w:val="00880F29"/>
    <w:rsid w:val="00883440"/>
    <w:rsid w:val="008852CF"/>
    <w:rsid w:val="00887AE7"/>
    <w:rsid w:val="0089251D"/>
    <w:rsid w:val="00893C27"/>
    <w:rsid w:val="00893E16"/>
    <w:rsid w:val="008A2AD2"/>
    <w:rsid w:val="008A38DE"/>
    <w:rsid w:val="008A73DD"/>
    <w:rsid w:val="008B24D8"/>
    <w:rsid w:val="008B46C2"/>
    <w:rsid w:val="008B47B7"/>
    <w:rsid w:val="008B4BFE"/>
    <w:rsid w:val="008B4CF9"/>
    <w:rsid w:val="008B509B"/>
    <w:rsid w:val="008B6DD6"/>
    <w:rsid w:val="008C12C9"/>
    <w:rsid w:val="008C5ED9"/>
    <w:rsid w:val="008C7DBD"/>
    <w:rsid w:val="008D611F"/>
    <w:rsid w:val="008D6CCD"/>
    <w:rsid w:val="008E1148"/>
    <w:rsid w:val="008E484B"/>
    <w:rsid w:val="008E7B74"/>
    <w:rsid w:val="008E7CA4"/>
    <w:rsid w:val="008F340B"/>
    <w:rsid w:val="008F4745"/>
    <w:rsid w:val="008F53EA"/>
    <w:rsid w:val="008F552F"/>
    <w:rsid w:val="008F7278"/>
    <w:rsid w:val="00900CD3"/>
    <w:rsid w:val="00902484"/>
    <w:rsid w:val="009025EE"/>
    <w:rsid w:val="009028CB"/>
    <w:rsid w:val="009033F5"/>
    <w:rsid w:val="009045B3"/>
    <w:rsid w:val="009049E7"/>
    <w:rsid w:val="009075C1"/>
    <w:rsid w:val="009145CE"/>
    <w:rsid w:val="009148C3"/>
    <w:rsid w:val="00917087"/>
    <w:rsid w:val="009200BF"/>
    <w:rsid w:val="00921AC2"/>
    <w:rsid w:val="00922264"/>
    <w:rsid w:val="00923DD0"/>
    <w:rsid w:val="00927623"/>
    <w:rsid w:val="0093329C"/>
    <w:rsid w:val="00935F51"/>
    <w:rsid w:val="00935F6E"/>
    <w:rsid w:val="00936781"/>
    <w:rsid w:val="00937B7F"/>
    <w:rsid w:val="00941DF1"/>
    <w:rsid w:val="00945408"/>
    <w:rsid w:val="0094618C"/>
    <w:rsid w:val="009470F0"/>
    <w:rsid w:val="00961CEE"/>
    <w:rsid w:val="009630B0"/>
    <w:rsid w:val="00966DDC"/>
    <w:rsid w:val="00971AC2"/>
    <w:rsid w:val="0097312F"/>
    <w:rsid w:val="00974DBA"/>
    <w:rsid w:val="00977217"/>
    <w:rsid w:val="0098013A"/>
    <w:rsid w:val="00980CC9"/>
    <w:rsid w:val="009825C4"/>
    <w:rsid w:val="00984E7E"/>
    <w:rsid w:val="00985910"/>
    <w:rsid w:val="00990A08"/>
    <w:rsid w:val="00991206"/>
    <w:rsid w:val="00992C57"/>
    <w:rsid w:val="009930BB"/>
    <w:rsid w:val="00996C85"/>
    <w:rsid w:val="009A26B0"/>
    <w:rsid w:val="009C1396"/>
    <w:rsid w:val="009C37DF"/>
    <w:rsid w:val="009C4E8B"/>
    <w:rsid w:val="009C5FEF"/>
    <w:rsid w:val="009C6825"/>
    <w:rsid w:val="009C7361"/>
    <w:rsid w:val="009D112B"/>
    <w:rsid w:val="009D29EE"/>
    <w:rsid w:val="009D3069"/>
    <w:rsid w:val="009D4B37"/>
    <w:rsid w:val="009F246B"/>
    <w:rsid w:val="009F6548"/>
    <w:rsid w:val="00A0307A"/>
    <w:rsid w:val="00A04EAE"/>
    <w:rsid w:val="00A06CEC"/>
    <w:rsid w:val="00A075B9"/>
    <w:rsid w:val="00A10BDD"/>
    <w:rsid w:val="00A123DB"/>
    <w:rsid w:val="00A129CA"/>
    <w:rsid w:val="00A16ABD"/>
    <w:rsid w:val="00A21C9C"/>
    <w:rsid w:val="00A24321"/>
    <w:rsid w:val="00A30D94"/>
    <w:rsid w:val="00A42F06"/>
    <w:rsid w:val="00A43D33"/>
    <w:rsid w:val="00A50AEA"/>
    <w:rsid w:val="00A544C2"/>
    <w:rsid w:val="00A559C0"/>
    <w:rsid w:val="00A5752E"/>
    <w:rsid w:val="00A6128B"/>
    <w:rsid w:val="00A6357A"/>
    <w:rsid w:val="00A66101"/>
    <w:rsid w:val="00A666A6"/>
    <w:rsid w:val="00A7240D"/>
    <w:rsid w:val="00A755E4"/>
    <w:rsid w:val="00A7767E"/>
    <w:rsid w:val="00A81467"/>
    <w:rsid w:val="00A87CA4"/>
    <w:rsid w:val="00A90406"/>
    <w:rsid w:val="00A92027"/>
    <w:rsid w:val="00A92E01"/>
    <w:rsid w:val="00A94839"/>
    <w:rsid w:val="00A97FBC"/>
    <w:rsid w:val="00AA06D7"/>
    <w:rsid w:val="00AA1888"/>
    <w:rsid w:val="00AA413E"/>
    <w:rsid w:val="00AA4771"/>
    <w:rsid w:val="00AA4A2A"/>
    <w:rsid w:val="00AA5B4A"/>
    <w:rsid w:val="00AA77A1"/>
    <w:rsid w:val="00AB19A5"/>
    <w:rsid w:val="00AB3694"/>
    <w:rsid w:val="00AB43EC"/>
    <w:rsid w:val="00AC1F39"/>
    <w:rsid w:val="00AC26CE"/>
    <w:rsid w:val="00AC379B"/>
    <w:rsid w:val="00AC37B7"/>
    <w:rsid w:val="00AC3F0C"/>
    <w:rsid w:val="00AC5F3B"/>
    <w:rsid w:val="00AC5F52"/>
    <w:rsid w:val="00AC6A4F"/>
    <w:rsid w:val="00AD19F6"/>
    <w:rsid w:val="00AD5D06"/>
    <w:rsid w:val="00AD6B9D"/>
    <w:rsid w:val="00AE05D2"/>
    <w:rsid w:val="00AE0BC0"/>
    <w:rsid w:val="00AE476B"/>
    <w:rsid w:val="00AE775E"/>
    <w:rsid w:val="00AF0535"/>
    <w:rsid w:val="00AF2921"/>
    <w:rsid w:val="00AF6980"/>
    <w:rsid w:val="00B0163E"/>
    <w:rsid w:val="00B0748C"/>
    <w:rsid w:val="00B07AF1"/>
    <w:rsid w:val="00B143EB"/>
    <w:rsid w:val="00B20253"/>
    <w:rsid w:val="00B362C7"/>
    <w:rsid w:val="00B4231F"/>
    <w:rsid w:val="00B42DC3"/>
    <w:rsid w:val="00B45132"/>
    <w:rsid w:val="00B46413"/>
    <w:rsid w:val="00B47E52"/>
    <w:rsid w:val="00B5454B"/>
    <w:rsid w:val="00B549C2"/>
    <w:rsid w:val="00B56953"/>
    <w:rsid w:val="00B63F4D"/>
    <w:rsid w:val="00B64670"/>
    <w:rsid w:val="00B6643E"/>
    <w:rsid w:val="00B67BAC"/>
    <w:rsid w:val="00B701A8"/>
    <w:rsid w:val="00B72D48"/>
    <w:rsid w:val="00B74250"/>
    <w:rsid w:val="00B80462"/>
    <w:rsid w:val="00B84641"/>
    <w:rsid w:val="00B84C27"/>
    <w:rsid w:val="00B8614A"/>
    <w:rsid w:val="00B901FE"/>
    <w:rsid w:val="00B90EE3"/>
    <w:rsid w:val="00B921E9"/>
    <w:rsid w:val="00B960D6"/>
    <w:rsid w:val="00BA0489"/>
    <w:rsid w:val="00BA14F4"/>
    <w:rsid w:val="00BA559F"/>
    <w:rsid w:val="00BB2C81"/>
    <w:rsid w:val="00BC0BC2"/>
    <w:rsid w:val="00BC1644"/>
    <w:rsid w:val="00BC42AA"/>
    <w:rsid w:val="00BD0CD7"/>
    <w:rsid w:val="00BD21CF"/>
    <w:rsid w:val="00BD341D"/>
    <w:rsid w:val="00BD36A5"/>
    <w:rsid w:val="00BE0375"/>
    <w:rsid w:val="00BE0AFA"/>
    <w:rsid w:val="00BF520A"/>
    <w:rsid w:val="00C10A23"/>
    <w:rsid w:val="00C11B4B"/>
    <w:rsid w:val="00C12088"/>
    <w:rsid w:val="00C150D7"/>
    <w:rsid w:val="00C233BF"/>
    <w:rsid w:val="00C246B0"/>
    <w:rsid w:val="00C277F2"/>
    <w:rsid w:val="00C30EEF"/>
    <w:rsid w:val="00C41340"/>
    <w:rsid w:val="00C420F4"/>
    <w:rsid w:val="00C43999"/>
    <w:rsid w:val="00C45C14"/>
    <w:rsid w:val="00C50954"/>
    <w:rsid w:val="00C53ED9"/>
    <w:rsid w:val="00C56525"/>
    <w:rsid w:val="00C579E7"/>
    <w:rsid w:val="00C60180"/>
    <w:rsid w:val="00C62BC7"/>
    <w:rsid w:val="00C72AE8"/>
    <w:rsid w:val="00C818B4"/>
    <w:rsid w:val="00C85462"/>
    <w:rsid w:val="00C87254"/>
    <w:rsid w:val="00C91268"/>
    <w:rsid w:val="00C92A86"/>
    <w:rsid w:val="00C92FFB"/>
    <w:rsid w:val="00C94FCF"/>
    <w:rsid w:val="00C95CA8"/>
    <w:rsid w:val="00C96D9A"/>
    <w:rsid w:val="00C97B29"/>
    <w:rsid w:val="00CA152C"/>
    <w:rsid w:val="00CA1E77"/>
    <w:rsid w:val="00CB12BB"/>
    <w:rsid w:val="00CB206D"/>
    <w:rsid w:val="00CB4993"/>
    <w:rsid w:val="00CB6781"/>
    <w:rsid w:val="00CB6EAF"/>
    <w:rsid w:val="00CC167E"/>
    <w:rsid w:val="00CC61E3"/>
    <w:rsid w:val="00CD120F"/>
    <w:rsid w:val="00CD1E9A"/>
    <w:rsid w:val="00CD34E8"/>
    <w:rsid w:val="00CD6FF1"/>
    <w:rsid w:val="00CD7BB5"/>
    <w:rsid w:val="00CE0A37"/>
    <w:rsid w:val="00CE3E8B"/>
    <w:rsid w:val="00CE473E"/>
    <w:rsid w:val="00CF2F41"/>
    <w:rsid w:val="00CF306D"/>
    <w:rsid w:val="00CF4B00"/>
    <w:rsid w:val="00CF7555"/>
    <w:rsid w:val="00D05ED0"/>
    <w:rsid w:val="00D0637C"/>
    <w:rsid w:val="00D10592"/>
    <w:rsid w:val="00D13A5A"/>
    <w:rsid w:val="00D13DFC"/>
    <w:rsid w:val="00D17C22"/>
    <w:rsid w:val="00D200BC"/>
    <w:rsid w:val="00D209E9"/>
    <w:rsid w:val="00D21A9A"/>
    <w:rsid w:val="00D22DAC"/>
    <w:rsid w:val="00D2734E"/>
    <w:rsid w:val="00D300AB"/>
    <w:rsid w:val="00D35798"/>
    <w:rsid w:val="00D36561"/>
    <w:rsid w:val="00D4001E"/>
    <w:rsid w:val="00D40932"/>
    <w:rsid w:val="00D413A1"/>
    <w:rsid w:val="00D417AC"/>
    <w:rsid w:val="00D50415"/>
    <w:rsid w:val="00D507C7"/>
    <w:rsid w:val="00D51306"/>
    <w:rsid w:val="00D522EB"/>
    <w:rsid w:val="00D536D1"/>
    <w:rsid w:val="00D54BAE"/>
    <w:rsid w:val="00D55FCE"/>
    <w:rsid w:val="00D57667"/>
    <w:rsid w:val="00D61F79"/>
    <w:rsid w:val="00D642D0"/>
    <w:rsid w:val="00D64A67"/>
    <w:rsid w:val="00D7067D"/>
    <w:rsid w:val="00D75CE0"/>
    <w:rsid w:val="00D807D8"/>
    <w:rsid w:val="00D90DCC"/>
    <w:rsid w:val="00DA0EF1"/>
    <w:rsid w:val="00DA639F"/>
    <w:rsid w:val="00DA7469"/>
    <w:rsid w:val="00DB5BB1"/>
    <w:rsid w:val="00DB7689"/>
    <w:rsid w:val="00DC05DD"/>
    <w:rsid w:val="00DC0E98"/>
    <w:rsid w:val="00DC648B"/>
    <w:rsid w:val="00DD0F4D"/>
    <w:rsid w:val="00DD481C"/>
    <w:rsid w:val="00DD4927"/>
    <w:rsid w:val="00DE4887"/>
    <w:rsid w:val="00DE6B06"/>
    <w:rsid w:val="00DF0C10"/>
    <w:rsid w:val="00DF76D2"/>
    <w:rsid w:val="00E030BF"/>
    <w:rsid w:val="00E04310"/>
    <w:rsid w:val="00E074CB"/>
    <w:rsid w:val="00E14719"/>
    <w:rsid w:val="00E15FC5"/>
    <w:rsid w:val="00E168F7"/>
    <w:rsid w:val="00E203D9"/>
    <w:rsid w:val="00E20466"/>
    <w:rsid w:val="00E23C1F"/>
    <w:rsid w:val="00E33CE8"/>
    <w:rsid w:val="00E34D80"/>
    <w:rsid w:val="00E35D3A"/>
    <w:rsid w:val="00E3666E"/>
    <w:rsid w:val="00E47FA6"/>
    <w:rsid w:val="00E67707"/>
    <w:rsid w:val="00E7052A"/>
    <w:rsid w:val="00E731E0"/>
    <w:rsid w:val="00E75796"/>
    <w:rsid w:val="00E77FD6"/>
    <w:rsid w:val="00E804B6"/>
    <w:rsid w:val="00E9025C"/>
    <w:rsid w:val="00EA393C"/>
    <w:rsid w:val="00EA502B"/>
    <w:rsid w:val="00EB2197"/>
    <w:rsid w:val="00EC165A"/>
    <w:rsid w:val="00EC419E"/>
    <w:rsid w:val="00ED49D7"/>
    <w:rsid w:val="00ED5760"/>
    <w:rsid w:val="00EE0E87"/>
    <w:rsid w:val="00EE1861"/>
    <w:rsid w:val="00EE1E57"/>
    <w:rsid w:val="00EE2DAA"/>
    <w:rsid w:val="00EE2EDA"/>
    <w:rsid w:val="00EE52BD"/>
    <w:rsid w:val="00EE71F5"/>
    <w:rsid w:val="00EF0332"/>
    <w:rsid w:val="00EF26F3"/>
    <w:rsid w:val="00EF598A"/>
    <w:rsid w:val="00F015CD"/>
    <w:rsid w:val="00F02ACA"/>
    <w:rsid w:val="00F02C5D"/>
    <w:rsid w:val="00F056F7"/>
    <w:rsid w:val="00F05E3C"/>
    <w:rsid w:val="00F0704A"/>
    <w:rsid w:val="00F13972"/>
    <w:rsid w:val="00F1799A"/>
    <w:rsid w:val="00F25848"/>
    <w:rsid w:val="00F320CC"/>
    <w:rsid w:val="00F36946"/>
    <w:rsid w:val="00F40D41"/>
    <w:rsid w:val="00F411D7"/>
    <w:rsid w:val="00F515D8"/>
    <w:rsid w:val="00F51A9C"/>
    <w:rsid w:val="00F52221"/>
    <w:rsid w:val="00F60756"/>
    <w:rsid w:val="00F61FB0"/>
    <w:rsid w:val="00F64E8E"/>
    <w:rsid w:val="00F66934"/>
    <w:rsid w:val="00F73183"/>
    <w:rsid w:val="00F8283F"/>
    <w:rsid w:val="00F90D76"/>
    <w:rsid w:val="00FA6614"/>
    <w:rsid w:val="00FB327C"/>
    <w:rsid w:val="00FB3D5B"/>
    <w:rsid w:val="00FB4BF6"/>
    <w:rsid w:val="00FC4E4D"/>
    <w:rsid w:val="00FC5289"/>
    <w:rsid w:val="00FD7304"/>
    <w:rsid w:val="00FD7D37"/>
    <w:rsid w:val="00FE1D8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3FC6-7495-4067-96CF-36834467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3391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Reynolds, Doris</cp:lastModifiedBy>
  <cp:revision>2</cp:revision>
  <cp:lastPrinted>2016-03-10T19:13:00Z</cp:lastPrinted>
  <dcterms:created xsi:type="dcterms:W3CDTF">2016-03-10T19:13:00Z</dcterms:created>
  <dcterms:modified xsi:type="dcterms:W3CDTF">2016-03-10T19:13:00Z</dcterms:modified>
</cp:coreProperties>
</file>