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47" w:rsidRPr="00144947" w:rsidRDefault="00144947" w:rsidP="00144947">
      <w:pPr>
        <w:autoSpaceDE/>
        <w:autoSpaceDN/>
        <w:jc w:val="center"/>
        <w:rPr>
          <w:b/>
          <w:sz w:val="24"/>
          <w:szCs w:val="24"/>
        </w:rPr>
      </w:pPr>
      <w:r w:rsidRPr="00144947">
        <w:rPr>
          <w:b/>
          <w:sz w:val="24"/>
          <w:szCs w:val="24"/>
        </w:rPr>
        <w:t>BEFORE THE</w:t>
      </w:r>
    </w:p>
    <w:p w:rsidR="00144947" w:rsidRPr="00144947" w:rsidRDefault="00144947" w:rsidP="00144947">
      <w:pPr>
        <w:tabs>
          <w:tab w:val="center" w:pos="4680"/>
        </w:tabs>
        <w:suppressAutoHyphens/>
        <w:autoSpaceDE/>
        <w:autoSpaceDN/>
        <w:jc w:val="center"/>
        <w:rPr>
          <w:b/>
          <w:bCs/>
          <w:spacing w:val="-3"/>
          <w:sz w:val="24"/>
          <w:szCs w:val="24"/>
        </w:rPr>
      </w:pPr>
      <w:r w:rsidRPr="00144947">
        <w:rPr>
          <w:b/>
          <w:bCs/>
          <w:spacing w:val="-3"/>
          <w:sz w:val="24"/>
          <w:szCs w:val="24"/>
        </w:rPr>
        <w:t>PENNSYLVANIA PUBLIC UTILITY COMMISSION</w:t>
      </w:r>
    </w:p>
    <w:p w:rsidR="00144947" w:rsidRPr="00144947" w:rsidRDefault="00144947" w:rsidP="00144947">
      <w:pPr>
        <w:tabs>
          <w:tab w:val="left" w:pos="-720"/>
        </w:tabs>
        <w:suppressAutoHyphens/>
        <w:autoSpaceDE/>
        <w:autoSpaceDN/>
        <w:ind w:firstLine="1440"/>
        <w:rPr>
          <w:spacing w:val="-3"/>
          <w:sz w:val="24"/>
          <w:szCs w:val="24"/>
        </w:rPr>
      </w:pPr>
    </w:p>
    <w:p w:rsidR="00144947" w:rsidRPr="00144947" w:rsidRDefault="00144947" w:rsidP="00144947">
      <w:pPr>
        <w:tabs>
          <w:tab w:val="left" w:pos="-720"/>
        </w:tabs>
        <w:suppressAutoHyphens/>
        <w:autoSpaceDE/>
        <w:autoSpaceDN/>
        <w:ind w:firstLine="1440"/>
        <w:rPr>
          <w:spacing w:val="-3"/>
          <w:sz w:val="24"/>
          <w:szCs w:val="24"/>
        </w:rPr>
      </w:pPr>
    </w:p>
    <w:p w:rsidR="00144947" w:rsidRPr="00144947" w:rsidRDefault="00144947" w:rsidP="00144947">
      <w:pPr>
        <w:tabs>
          <w:tab w:val="left" w:pos="-720"/>
        </w:tabs>
        <w:suppressAutoHyphens/>
        <w:autoSpaceDE/>
        <w:autoSpaceDN/>
        <w:ind w:firstLine="1440"/>
        <w:rPr>
          <w:spacing w:val="-3"/>
          <w:sz w:val="24"/>
          <w:szCs w:val="24"/>
        </w:rPr>
      </w:pPr>
    </w:p>
    <w:p w:rsidR="00144947" w:rsidRPr="00144947" w:rsidRDefault="00144947" w:rsidP="00144947">
      <w:pPr>
        <w:autoSpaceDE/>
        <w:autoSpaceDN/>
        <w:rPr>
          <w:sz w:val="24"/>
          <w:szCs w:val="24"/>
        </w:rPr>
      </w:pPr>
      <w:r w:rsidRPr="00144947">
        <w:rPr>
          <w:sz w:val="24"/>
          <w:szCs w:val="24"/>
        </w:rPr>
        <w:t>Pennsylvania Public Utility Commission</w:t>
      </w:r>
      <w:r w:rsidRPr="00144947">
        <w:rPr>
          <w:sz w:val="24"/>
          <w:szCs w:val="24"/>
        </w:rPr>
        <w:tab/>
      </w:r>
      <w:r w:rsidRPr="00144947">
        <w:rPr>
          <w:sz w:val="24"/>
          <w:szCs w:val="24"/>
        </w:rPr>
        <w:tab/>
        <w:t>:</w:t>
      </w:r>
    </w:p>
    <w:p w:rsidR="00144947" w:rsidRPr="00144947" w:rsidRDefault="00144947" w:rsidP="00144947">
      <w:pPr>
        <w:autoSpaceDE/>
        <w:autoSpaceDN/>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autoSpaceDE/>
        <w:autoSpaceDN/>
        <w:ind w:firstLine="720"/>
        <w:rPr>
          <w:sz w:val="24"/>
          <w:szCs w:val="24"/>
        </w:rPr>
      </w:pPr>
      <w:r w:rsidRPr="00144947">
        <w:rPr>
          <w:sz w:val="24"/>
          <w:szCs w:val="24"/>
        </w:rPr>
        <w:t>v.</w:t>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r w:rsidRPr="00144947">
        <w:rPr>
          <w:sz w:val="24"/>
          <w:szCs w:val="24"/>
        </w:rPr>
        <w:tab/>
      </w:r>
      <w:r w:rsidRPr="00144947">
        <w:rPr>
          <w:sz w:val="24"/>
          <w:szCs w:val="24"/>
        </w:rPr>
        <w:tab/>
        <w:t>R-2015-2478098</w:t>
      </w:r>
    </w:p>
    <w:p w:rsidR="00144947" w:rsidRPr="00144947" w:rsidRDefault="00144947" w:rsidP="00144947">
      <w:pPr>
        <w:autoSpaceDE/>
        <w:autoSpaceDN/>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autoSpaceDE/>
        <w:autoSpaceDN/>
        <w:rPr>
          <w:sz w:val="24"/>
          <w:szCs w:val="24"/>
        </w:rPr>
      </w:pPr>
      <w:proofErr w:type="gramStart"/>
      <w:r w:rsidRPr="00144947">
        <w:rPr>
          <w:sz w:val="24"/>
          <w:szCs w:val="24"/>
        </w:rPr>
        <w:t>Appalachian Utilities, Inc.</w:t>
      </w:r>
      <w:proofErr w:type="gramEnd"/>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jc w:val="center"/>
        <w:rPr>
          <w:sz w:val="24"/>
          <w:szCs w:val="24"/>
        </w:rPr>
      </w:pPr>
      <w:r w:rsidRPr="00144947">
        <w:rPr>
          <w:sz w:val="24"/>
          <w:szCs w:val="24"/>
        </w:rPr>
        <w:tab/>
      </w:r>
    </w:p>
    <w:p w:rsidR="00144947" w:rsidRPr="00144947" w:rsidRDefault="00144947" w:rsidP="00144947">
      <w:pPr>
        <w:jc w:val="center"/>
        <w:rPr>
          <w:sz w:val="24"/>
          <w:szCs w:val="24"/>
        </w:rPr>
      </w:pPr>
      <w:r w:rsidRPr="00144947">
        <w:rPr>
          <w:sz w:val="24"/>
          <w:szCs w:val="24"/>
        </w:rPr>
        <w:tab/>
      </w:r>
    </w:p>
    <w:p w:rsidR="00144947" w:rsidRPr="00144947" w:rsidRDefault="00144947" w:rsidP="00144947">
      <w:pPr>
        <w:rPr>
          <w:sz w:val="24"/>
          <w:szCs w:val="24"/>
        </w:rPr>
      </w:pPr>
      <w:r w:rsidRPr="00144947">
        <w:rPr>
          <w:sz w:val="24"/>
          <w:szCs w:val="24"/>
        </w:rPr>
        <w:t>Pennsylvania Office of Consumer Advocate</w:t>
      </w:r>
      <w:r w:rsidRPr="00144947">
        <w:rPr>
          <w:sz w:val="24"/>
          <w:szCs w:val="24"/>
        </w:rPr>
        <w:tab/>
      </w:r>
      <w:r w:rsidRPr="00144947">
        <w:rPr>
          <w:sz w:val="24"/>
          <w:szCs w:val="24"/>
        </w:rPr>
        <w:tab/>
        <w:t>:</w:t>
      </w:r>
    </w:p>
    <w:p w:rsidR="00144947" w:rsidRPr="00144947" w:rsidRDefault="00144947" w:rsidP="00144947">
      <w:pPr>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rPr>
          <w:sz w:val="24"/>
          <w:szCs w:val="24"/>
        </w:rPr>
      </w:pPr>
      <w:r w:rsidRPr="00144947">
        <w:rPr>
          <w:sz w:val="24"/>
          <w:szCs w:val="24"/>
        </w:rPr>
        <w:tab/>
        <w:t>v.</w:t>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r w:rsidRPr="00144947">
        <w:rPr>
          <w:sz w:val="24"/>
          <w:szCs w:val="24"/>
        </w:rPr>
        <w:tab/>
      </w:r>
      <w:r w:rsidRPr="00144947">
        <w:rPr>
          <w:sz w:val="24"/>
          <w:szCs w:val="24"/>
        </w:rPr>
        <w:tab/>
        <w:t>C-2015-2500408</w:t>
      </w:r>
    </w:p>
    <w:p w:rsidR="00144947" w:rsidRPr="00144947" w:rsidRDefault="00144947" w:rsidP="00144947">
      <w:pPr>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rPr>
          <w:sz w:val="24"/>
          <w:szCs w:val="24"/>
        </w:rPr>
      </w:pPr>
      <w:proofErr w:type="gramStart"/>
      <w:r w:rsidRPr="00144947">
        <w:rPr>
          <w:sz w:val="24"/>
          <w:szCs w:val="24"/>
        </w:rPr>
        <w:t>Appalachian Utilities, Inc.</w:t>
      </w:r>
      <w:proofErr w:type="gramEnd"/>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jc w:val="center"/>
        <w:rPr>
          <w:sz w:val="24"/>
          <w:szCs w:val="24"/>
        </w:rPr>
      </w:pPr>
    </w:p>
    <w:p w:rsidR="00144947" w:rsidRPr="00144947" w:rsidRDefault="00144947" w:rsidP="00144947">
      <w:pPr>
        <w:jc w:val="center"/>
        <w:rPr>
          <w:sz w:val="24"/>
          <w:szCs w:val="24"/>
        </w:rPr>
      </w:pPr>
    </w:p>
    <w:p w:rsidR="00144947" w:rsidRPr="00144947" w:rsidRDefault="00144947" w:rsidP="00144947">
      <w:pPr>
        <w:rPr>
          <w:sz w:val="24"/>
          <w:szCs w:val="24"/>
        </w:rPr>
      </w:pPr>
      <w:r w:rsidRPr="00144947">
        <w:rPr>
          <w:sz w:val="24"/>
          <w:szCs w:val="24"/>
        </w:rPr>
        <w:t>Pennsylvania Office of Small Business Advocate</w:t>
      </w:r>
      <w:r w:rsidRPr="00144947">
        <w:rPr>
          <w:sz w:val="24"/>
          <w:szCs w:val="24"/>
        </w:rPr>
        <w:tab/>
        <w:t>:</w:t>
      </w:r>
    </w:p>
    <w:p w:rsidR="00144947" w:rsidRPr="00144947" w:rsidRDefault="00144947" w:rsidP="00144947">
      <w:pPr>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rPr>
          <w:sz w:val="24"/>
          <w:szCs w:val="24"/>
        </w:rPr>
      </w:pPr>
      <w:r w:rsidRPr="00144947">
        <w:rPr>
          <w:sz w:val="24"/>
          <w:szCs w:val="24"/>
        </w:rPr>
        <w:tab/>
        <w:t>v.</w:t>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r w:rsidRPr="00144947">
        <w:rPr>
          <w:sz w:val="24"/>
          <w:szCs w:val="24"/>
        </w:rPr>
        <w:tab/>
      </w:r>
      <w:r w:rsidRPr="00144947">
        <w:rPr>
          <w:sz w:val="24"/>
          <w:szCs w:val="24"/>
        </w:rPr>
        <w:tab/>
        <w:t>C-2105-2506336</w:t>
      </w:r>
    </w:p>
    <w:p w:rsidR="00144947" w:rsidRPr="00144947" w:rsidRDefault="00144947" w:rsidP="00144947">
      <w:pPr>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rPr>
          <w:sz w:val="24"/>
          <w:szCs w:val="24"/>
        </w:rPr>
      </w:pPr>
      <w:proofErr w:type="gramStart"/>
      <w:r w:rsidRPr="00144947">
        <w:rPr>
          <w:sz w:val="24"/>
          <w:szCs w:val="24"/>
        </w:rPr>
        <w:t>Appalachian Utilities, Inc.</w:t>
      </w:r>
      <w:proofErr w:type="gramEnd"/>
      <w:r w:rsidRPr="00144947">
        <w:rPr>
          <w:sz w:val="24"/>
          <w:szCs w:val="24"/>
        </w:rPr>
        <w:tab/>
      </w:r>
      <w:r w:rsidRPr="00144947">
        <w:rPr>
          <w:sz w:val="24"/>
          <w:szCs w:val="24"/>
        </w:rPr>
        <w:tab/>
      </w:r>
      <w:r w:rsidRPr="00144947">
        <w:rPr>
          <w:sz w:val="24"/>
          <w:szCs w:val="24"/>
        </w:rPr>
        <w:tab/>
      </w:r>
      <w:r w:rsidRPr="00144947">
        <w:rPr>
          <w:sz w:val="24"/>
          <w:szCs w:val="24"/>
        </w:rPr>
        <w:tab/>
        <w:t>:</w:t>
      </w:r>
    </w:p>
    <w:p w:rsidR="00144947" w:rsidRPr="00144947" w:rsidRDefault="00144947" w:rsidP="00144947">
      <w:pPr>
        <w:rPr>
          <w:sz w:val="24"/>
          <w:szCs w:val="24"/>
        </w:rPr>
      </w:pPr>
    </w:p>
    <w:p w:rsidR="00144947" w:rsidRPr="00144947" w:rsidRDefault="00144947" w:rsidP="00144947">
      <w:pPr>
        <w:rPr>
          <w:sz w:val="24"/>
          <w:szCs w:val="24"/>
        </w:rPr>
      </w:pPr>
    </w:p>
    <w:p w:rsidR="00144947" w:rsidRPr="00144947" w:rsidRDefault="00144947" w:rsidP="00144947">
      <w:pPr>
        <w:suppressAutoHyphens/>
        <w:jc w:val="both"/>
        <w:rPr>
          <w:spacing w:val="-3"/>
          <w:sz w:val="24"/>
          <w:szCs w:val="24"/>
        </w:rPr>
      </w:pPr>
    </w:p>
    <w:p w:rsidR="00144947" w:rsidRPr="00144947" w:rsidRDefault="00144947" w:rsidP="00144947">
      <w:pPr>
        <w:jc w:val="center"/>
        <w:rPr>
          <w:sz w:val="24"/>
          <w:szCs w:val="24"/>
        </w:rPr>
      </w:pPr>
      <w:r w:rsidRPr="00144947">
        <w:rPr>
          <w:b/>
          <w:sz w:val="24"/>
          <w:szCs w:val="24"/>
          <w:u w:val="single"/>
        </w:rPr>
        <w:t>RECOMMENDED DECISION</w:t>
      </w:r>
    </w:p>
    <w:p w:rsidR="00144947" w:rsidRPr="00144947" w:rsidRDefault="00144947" w:rsidP="00144947">
      <w:pPr>
        <w:jc w:val="center"/>
        <w:rPr>
          <w:sz w:val="24"/>
          <w:szCs w:val="24"/>
        </w:rPr>
      </w:pPr>
    </w:p>
    <w:p w:rsidR="00144947" w:rsidRPr="00144947" w:rsidRDefault="00144947" w:rsidP="00144947">
      <w:pPr>
        <w:jc w:val="center"/>
        <w:rPr>
          <w:sz w:val="24"/>
          <w:szCs w:val="24"/>
        </w:rPr>
      </w:pPr>
    </w:p>
    <w:p w:rsidR="00144947" w:rsidRPr="00144947" w:rsidRDefault="00144947" w:rsidP="00144947">
      <w:pPr>
        <w:jc w:val="center"/>
        <w:rPr>
          <w:sz w:val="24"/>
          <w:szCs w:val="24"/>
        </w:rPr>
      </w:pPr>
      <w:r w:rsidRPr="00144947">
        <w:rPr>
          <w:sz w:val="24"/>
          <w:szCs w:val="24"/>
        </w:rPr>
        <w:t>Before</w:t>
      </w:r>
    </w:p>
    <w:p w:rsidR="00144947" w:rsidRPr="00144947" w:rsidRDefault="00144947" w:rsidP="00144947">
      <w:pPr>
        <w:jc w:val="center"/>
        <w:rPr>
          <w:sz w:val="24"/>
          <w:szCs w:val="24"/>
        </w:rPr>
      </w:pPr>
      <w:r w:rsidRPr="00144947">
        <w:rPr>
          <w:sz w:val="24"/>
          <w:szCs w:val="24"/>
        </w:rPr>
        <w:t>Dennis J. Buckley</w:t>
      </w:r>
    </w:p>
    <w:p w:rsidR="00144947" w:rsidRPr="00144947" w:rsidRDefault="00144947" w:rsidP="00144947">
      <w:pPr>
        <w:jc w:val="center"/>
        <w:rPr>
          <w:sz w:val="24"/>
          <w:szCs w:val="24"/>
        </w:rPr>
      </w:pPr>
      <w:r w:rsidRPr="00144947">
        <w:rPr>
          <w:sz w:val="24"/>
          <w:szCs w:val="24"/>
        </w:rPr>
        <w:t>Administrative Law Judge</w:t>
      </w:r>
    </w:p>
    <w:p w:rsidR="00144947" w:rsidRPr="00144947" w:rsidRDefault="00144947" w:rsidP="00144947">
      <w:pPr>
        <w:rPr>
          <w:sz w:val="24"/>
          <w:szCs w:val="24"/>
        </w:rPr>
      </w:pPr>
    </w:p>
    <w:p w:rsidR="00144947" w:rsidRPr="00144947" w:rsidRDefault="00144947" w:rsidP="00144947">
      <w:pPr>
        <w:jc w:val="center"/>
        <w:rPr>
          <w:sz w:val="24"/>
          <w:szCs w:val="24"/>
        </w:rPr>
      </w:pPr>
    </w:p>
    <w:p w:rsidR="00144947" w:rsidRPr="00144947" w:rsidRDefault="00144947" w:rsidP="00144947">
      <w:pPr>
        <w:jc w:val="center"/>
        <w:rPr>
          <w:sz w:val="24"/>
          <w:szCs w:val="24"/>
        </w:rPr>
        <w:sectPr w:rsidR="00144947" w:rsidRPr="00144947" w:rsidSect="006B08C2">
          <w:footerReference w:type="even" r:id="rId9"/>
          <w:footerReference w:type="default" r:id="rId10"/>
          <w:footerReference w:type="first" r:id="rId11"/>
          <w:type w:val="continuous"/>
          <w:pgSz w:w="12240" w:h="15840"/>
          <w:pgMar w:top="1440" w:right="1440" w:bottom="1440" w:left="1440" w:header="720" w:footer="720" w:gutter="0"/>
          <w:cols w:space="720"/>
          <w:noEndnote/>
          <w:titlePg/>
        </w:sectPr>
      </w:pPr>
    </w:p>
    <w:p w:rsidR="00144947" w:rsidRPr="00144947" w:rsidRDefault="00144947" w:rsidP="00144947">
      <w:pPr>
        <w:jc w:val="center"/>
        <w:rPr>
          <w:sz w:val="24"/>
          <w:szCs w:val="24"/>
        </w:rPr>
      </w:pPr>
    </w:p>
    <w:p w:rsidR="00144947" w:rsidRPr="00144947" w:rsidRDefault="00144947" w:rsidP="00144947">
      <w:pPr>
        <w:jc w:val="center"/>
        <w:rPr>
          <w:sz w:val="24"/>
          <w:szCs w:val="24"/>
        </w:rPr>
      </w:pPr>
      <w:r w:rsidRPr="00144947">
        <w:rPr>
          <w:b/>
          <w:sz w:val="24"/>
          <w:szCs w:val="24"/>
          <w:u w:val="single"/>
        </w:rPr>
        <w:t>TABLE OF CONTENTS</w:t>
      </w:r>
    </w:p>
    <w:p w:rsidR="00144947" w:rsidRPr="00144947" w:rsidRDefault="00144947" w:rsidP="00144947">
      <w:pPr>
        <w:jc w:val="center"/>
        <w:rPr>
          <w:sz w:val="24"/>
          <w:szCs w:val="24"/>
        </w:rPr>
      </w:pPr>
    </w:p>
    <w:p w:rsidR="00144947" w:rsidRPr="00144947" w:rsidRDefault="00144947" w:rsidP="00144947">
      <w:pPr>
        <w:jc w:val="center"/>
        <w:rPr>
          <w:sz w:val="24"/>
          <w:szCs w:val="24"/>
        </w:rPr>
      </w:pPr>
    </w:p>
    <w:p w:rsidR="00144947" w:rsidRPr="00144947" w:rsidRDefault="00144947" w:rsidP="00144947">
      <w:pPr>
        <w:tabs>
          <w:tab w:val="left" w:pos="720"/>
          <w:tab w:val="right" w:leader="dot" w:pos="9350"/>
        </w:tabs>
        <w:spacing w:after="100" w:line="360" w:lineRule="auto"/>
        <w:rPr>
          <w:rFonts w:asciiTheme="minorHAnsi" w:eastAsiaTheme="minorEastAsia" w:hAnsiTheme="minorHAnsi" w:cstheme="minorBidi"/>
          <w:noProof/>
          <w:sz w:val="24"/>
          <w:szCs w:val="24"/>
        </w:rPr>
      </w:pPr>
      <w:r w:rsidRPr="00144947">
        <w:rPr>
          <w:sz w:val="24"/>
          <w:szCs w:val="24"/>
        </w:rPr>
        <w:fldChar w:fldCharType="begin"/>
      </w:r>
      <w:r w:rsidRPr="00144947">
        <w:rPr>
          <w:sz w:val="24"/>
          <w:szCs w:val="24"/>
        </w:rPr>
        <w:instrText xml:space="preserve"> TOC \f \h \z </w:instrText>
      </w:r>
      <w:r w:rsidRPr="00144947">
        <w:rPr>
          <w:sz w:val="24"/>
          <w:szCs w:val="24"/>
        </w:rPr>
        <w:fldChar w:fldCharType="separate"/>
      </w:r>
      <w:hyperlink w:anchor="_Toc443475991" w:history="1">
        <w:r w:rsidRPr="00144947">
          <w:rPr>
            <w:noProof/>
            <w:sz w:val="24"/>
            <w:szCs w:val="24"/>
          </w:rPr>
          <w:t>I.</w:t>
        </w:r>
        <w:r w:rsidRPr="00144947">
          <w:rPr>
            <w:rFonts w:asciiTheme="minorHAnsi" w:eastAsiaTheme="minorEastAsia" w:hAnsiTheme="minorHAnsi" w:cstheme="minorBidi"/>
            <w:noProof/>
            <w:sz w:val="24"/>
            <w:szCs w:val="24"/>
          </w:rPr>
          <w:tab/>
        </w:r>
        <w:r w:rsidRPr="00144947">
          <w:rPr>
            <w:noProof/>
            <w:sz w:val="24"/>
            <w:szCs w:val="24"/>
          </w:rPr>
          <w:t>HISTORY OF THE PROCEEDING</w:t>
        </w:r>
        <w:r w:rsidRPr="00144947">
          <w:rPr>
            <w:noProof/>
            <w:webHidden/>
            <w:sz w:val="24"/>
            <w:szCs w:val="24"/>
          </w:rPr>
          <w:tab/>
        </w:r>
        <w:r w:rsidRPr="00144947">
          <w:rPr>
            <w:noProof/>
            <w:webHidden/>
            <w:sz w:val="24"/>
            <w:szCs w:val="24"/>
          </w:rPr>
          <w:fldChar w:fldCharType="begin"/>
        </w:r>
        <w:r w:rsidRPr="00144947">
          <w:rPr>
            <w:noProof/>
            <w:webHidden/>
            <w:sz w:val="24"/>
            <w:szCs w:val="24"/>
          </w:rPr>
          <w:instrText xml:space="preserve"> PAGEREF _Toc443475991 \h </w:instrText>
        </w:r>
        <w:r w:rsidRPr="00144947">
          <w:rPr>
            <w:noProof/>
            <w:webHidden/>
            <w:sz w:val="24"/>
            <w:szCs w:val="24"/>
          </w:rPr>
        </w:r>
        <w:r w:rsidRPr="00144947">
          <w:rPr>
            <w:noProof/>
            <w:webHidden/>
            <w:sz w:val="24"/>
            <w:szCs w:val="24"/>
          </w:rPr>
          <w:fldChar w:fldCharType="separate"/>
        </w:r>
        <w:r w:rsidRPr="00144947">
          <w:rPr>
            <w:noProof/>
            <w:webHidden/>
            <w:sz w:val="24"/>
            <w:szCs w:val="24"/>
          </w:rPr>
          <w:t>1</w:t>
        </w:r>
        <w:r w:rsidRPr="00144947">
          <w:rPr>
            <w:noProof/>
            <w:webHidden/>
            <w:sz w:val="24"/>
            <w:szCs w:val="24"/>
          </w:rPr>
          <w:fldChar w:fldCharType="end"/>
        </w:r>
      </w:hyperlink>
    </w:p>
    <w:p w:rsidR="00144947" w:rsidRPr="00144947" w:rsidRDefault="00D24D80" w:rsidP="00144947">
      <w:pPr>
        <w:tabs>
          <w:tab w:val="left" w:pos="720"/>
          <w:tab w:val="right" w:leader="dot" w:pos="9350"/>
        </w:tabs>
        <w:spacing w:after="100" w:line="360" w:lineRule="auto"/>
        <w:rPr>
          <w:rFonts w:asciiTheme="minorHAnsi" w:eastAsiaTheme="minorEastAsia" w:hAnsiTheme="minorHAnsi" w:cstheme="minorBidi"/>
          <w:noProof/>
          <w:sz w:val="24"/>
          <w:szCs w:val="24"/>
        </w:rPr>
      </w:pPr>
      <w:hyperlink w:anchor="_Toc443475992" w:history="1">
        <w:r w:rsidR="00144947" w:rsidRPr="00144947">
          <w:rPr>
            <w:noProof/>
            <w:sz w:val="24"/>
            <w:szCs w:val="24"/>
          </w:rPr>
          <w:t>II.</w:t>
        </w:r>
        <w:r w:rsidR="00144947" w:rsidRPr="00144947">
          <w:rPr>
            <w:rFonts w:asciiTheme="minorHAnsi" w:eastAsiaTheme="minorEastAsia" w:hAnsiTheme="minorHAnsi" w:cstheme="minorBidi"/>
            <w:noProof/>
            <w:sz w:val="24"/>
            <w:szCs w:val="24"/>
          </w:rPr>
          <w:tab/>
        </w:r>
        <w:r w:rsidR="00144947" w:rsidRPr="00144947">
          <w:rPr>
            <w:noProof/>
            <w:sz w:val="24"/>
            <w:szCs w:val="24"/>
          </w:rPr>
          <w:t>THE PROPOSED SETTLEMENT</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_Toc443475992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3</w:t>
        </w:r>
        <w:r w:rsidR="00144947" w:rsidRPr="00144947">
          <w:rPr>
            <w:noProof/>
            <w:webHidden/>
            <w:sz w:val="24"/>
            <w:szCs w:val="24"/>
          </w:rPr>
          <w:fldChar w:fldCharType="end"/>
        </w:r>
      </w:hyperlink>
    </w:p>
    <w:p w:rsidR="00144947" w:rsidRPr="00144947" w:rsidRDefault="00D24D80" w:rsidP="00144947">
      <w:pPr>
        <w:tabs>
          <w:tab w:val="left" w:pos="720"/>
          <w:tab w:val="right" w:leader="dot" w:pos="9350"/>
        </w:tabs>
        <w:spacing w:after="100" w:line="360" w:lineRule="auto"/>
        <w:rPr>
          <w:rFonts w:asciiTheme="minorHAnsi" w:eastAsiaTheme="minorEastAsia" w:hAnsiTheme="minorHAnsi" w:cstheme="minorBidi"/>
          <w:noProof/>
          <w:sz w:val="24"/>
          <w:szCs w:val="24"/>
        </w:rPr>
      </w:pPr>
      <w:hyperlink w:anchor="_Toc443475993" w:history="1">
        <w:r w:rsidR="00144947" w:rsidRPr="00144947">
          <w:rPr>
            <w:noProof/>
            <w:sz w:val="24"/>
            <w:szCs w:val="24"/>
          </w:rPr>
          <w:t>III.</w:t>
        </w:r>
        <w:r w:rsidR="00144947" w:rsidRPr="00144947">
          <w:rPr>
            <w:rFonts w:asciiTheme="minorHAnsi" w:eastAsiaTheme="minorEastAsia" w:hAnsiTheme="minorHAnsi" w:cstheme="minorBidi"/>
            <w:noProof/>
            <w:sz w:val="24"/>
            <w:szCs w:val="24"/>
          </w:rPr>
          <w:tab/>
        </w:r>
        <w:r w:rsidR="00144947" w:rsidRPr="00144947">
          <w:rPr>
            <w:noProof/>
            <w:sz w:val="24"/>
            <w:szCs w:val="24"/>
          </w:rPr>
          <w:t>FINDINGS OF FACT</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_Toc443475993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6</w:t>
        </w:r>
        <w:r w:rsidR="00144947" w:rsidRPr="00144947">
          <w:rPr>
            <w:noProof/>
            <w:webHidden/>
            <w:sz w:val="24"/>
            <w:szCs w:val="24"/>
          </w:rPr>
          <w:fldChar w:fldCharType="end"/>
        </w:r>
      </w:hyperlink>
    </w:p>
    <w:p w:rsidR="00144947" w:rsidRPr="00144947" w:rsidRDefault="00D24D80" w:rsidP="00144947">
      <w:pPr>
        <w:tabs>
          <w:tab w:val="left" w:pos="720"/>
          <w:tab w:val="right" w:leader="dot" w:pos="9350"/>
        </w:tabs>
        <w:spacing w:after="100" w:line="360" w:lineRule="auto"/>
        <w:rPr>
          <w:rFonts w:asciiTheme="minorHAnsi" w:eastAsiaTheme="minorEastAsia" w:hAnsiTheme="minorHAnsi" w:cstheme="minorBidi"/>
          <w:noProof/>
          <w:sz w:val="24"/>
          <w:szCs w:val="24"/>
        </w:rPr>
      </w:pPr>
      <w:hyperlink w:anchor="_Toc443475994" w:history="1">
        <w:r w:rsidR="00144947" w:rsidRPr="00144947">
          <w:rPr>
            <w:noProof/>
            <w:sz w:val="24"/>
            <w:szCs w:val="24"/>
          </w:rPr>
          <w:t>IV.</w:t>
        </w:r>
        <w:r w:rsidR="00144947" w:rsidRPr="00144947">
          <w:rPr>
            <w:rFonts w:asciiTheme="minorHAnsi" w:eastAsiaTheme="minorEastAsia" w:hAnsiTheme="minorHAnsi" w:cstheme="minorBidi"/>
            <w:noProof/>
            <w:sz w:val="24"/>
            <w:szCs w:val="24"/>
          </w:rPr>
          <w:tab/>
        </w:r>
        <w:r w:rsidR="00144947" w:rsidRPr="00144947">
          <w:rPr>
            <w:noProof/>
            <w:sz w:val="24"/>
            <w:szCs w:val="24"/>
          </w:rPr>
          <w:t>DISCUSSION</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_Toc443475994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18</w:t>
        </w:r>
        <w:r w:rsidR="00144947" w:rsidRPr="00144947">
          <w:rPr>
            <w:noProof/>
            <w:webHidden/>
            <w:sz w:val="24"/>
            <w:szCs w:val="24"/>
          </w:rPr>
          <w:fldChar w:fldCharType="end"/>
        </w:r>
      </w:hyperlink>
    </w:p>
    <w:p w:rsidR="00144947" w:rsidRPr="00144947" w:rsidRDefault="00D24D80" w:rsidP="00144947">
      <w:pPr>
        <w:tabs>
          <w:tab w:val="left" w:pos="1440"/>
          <w:tab w:val="right" w:leader="dot" w:pos="9350"/>
        </w:tabs>
        <w:spacing w:after="100" w:line="360" w:lineRule="auto"/>
        <w:ind w:left="720"/>
        <w:rPr>
          <w:rFonts w:asciiTheme="minorHAnsi" w:eastAsiaTheme="minorEastAsia" w:hAnsiTheme="minorHAnsi" w:cstheme="minorBidi"/>
          <w:noProof/>
          <w:sz w:val="24"/>
          <w:szCs w:val="24"/>
        </w:rPr>
      </w:pPr>
      <w:hyperlink w:anchor="_Toc443475995" w:history="1">
        <w:r w:rsidR="00144947" w:rsidRPr="00144947">
          <w:rPr>
            <w:noProof/>
            <w:sz w:val="24"/>
            <w:szCs w:val="24"/>
          </w:rPr>
          <w:t>A.</w:t>
        </w:r>
        <w:r w:rsidR="00144947" w:rsidRPr="00144947">
          <w:rPr>
            <w:rFonts w:asciiTheme="minorHAnsi" w:eastAsiaTheme="minorEastAsia" w:hAnsiTheme="minorHAnsi" w:cstheme="minorBidi"/>
            <w:noProof/>
            <w:sz w:val="24"/>
            <w:szCs w:val="24"/>
          </w:rPr>
          <w:tab/>
        </w:r>
        <w:r w:rsidR="00144947" w:rsidRPr="00144947">
          <w:rPr>
            <w:noProof/>
            <w:sz w:val="24"/>
            <w:szCs w:val="24"/>
          </w:rPr>
          <w:t>Legal Standards</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_Toc443475995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18</w:t>
        </w:r>
        <w:r w:rsidR="00144947" w:rsidRPr="00144947">
          <w:rPr>
            <w:noProof/>
            <w:webHidden/>
            <w:sz w:val="24"/>
            <w:szCs w:val="24"/>
          </w:rPr>
          <w:fldChar w:fldCharType="end"/>
        </w:r>
      </w:hyperlink>
    </w:p>
    <w:p w:rsidR="00144947" w:rsidRPr="00144947" w:rsidRDefault="00D24D80" w:rsidP="00144947">
      <w:pPr>
        <w:tabs>
          <w:tab w:val="left" w:pos="1440"/>
          <w:tab w:val="right" w:leader="dot" w:pos="9350"/>
        </w:tabs>
        <w:spacing w:after="100" w:line="360" w:lineRule="auto"/>
        <w:ind w:left="720"/>
        <w:rPr>
          <w:rFonts w:asciiTheme="minorHAnsi" w:eastAsiaTheme="minorEastAsia" w:hAnsiTheme="minorHAnsi" w:cstheme="minorBidi"/>
          <w:noProof/>
          <w:sz w:val="24"/>
          <w:szCs w:val="24"/>
        </w:rPr>
      </w:pPr>
      <w:hyperlink w:anchor="_Toc443475996" w:history="1">
        <w:r w:rsidR="00144947" w:rsidRPr="00144947">
          <w:rPr>
            <w:noProof/>
            <w:sz w:val="24"/>
            <w:szCs w:val="24"/>
          </w:rPr>
          <w:t>B.</w:t>
        </w:r>
        <w:r w:rsidR="00144947" w:rsidRPr="00144947">
          <w:rPr>
            <w:rFonts w:asciiTheme="minorHAnsi" w:eastAsiaTheme="minorEastAsia" w:hAnsiTheme="minorHAnsi" w:cstheme="minorBidi"/>
            <w:noProof/>
            <w:sz w:val="24"/>
            <w:szCs w:val="24"/>
          </w:rPr>
          <w:tab/>
        </w:r>
        <w:r w:rsidR="00144947" w:rsidRPr="00144947">
          <w:rPr>
            <w:noProof/>
            <w:sz w:val="24"/>
            <w:szCs w:val="24"/>
          </w:rPr>
          <w:t>Background</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_Toc443475996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21</w:t>
        </w:r>
        <w:r w:rsidR="00144947" w:rsidRPr="00144947">
          <w:rPr>
            <w:noProof/>
            <w:webHidden/>
            <w:sz w:val="24"/>
            <w:szCs w:val="24"/>
          </w:rPr>
          <w:fldChar w:fldCharType="end"/>
        </w:r>
      </w:hyperlink>
    </w:p>
    <w:p w:rsidR="00144947" w:rsidRPr="00144947" w:rsidRDefault="00D24D80" w:rsidP="00144947">
      <w:pPr>
        <w:tabs>
          <w:tab w:val="left" w:pos="1440"/>
          <w:tab w:val="right" w:leader="dot" w:pos="9350"/>
        </w:tabs>
        <w:spacing w:after="100" w:line="360" w:lineRule="auto"/>
        <w:ind w:left="720"/>
        <w:rPr>
          <w:rFonts w:asciiTheme="minorHAnsi" w:eastAsiaTheme="minorEastAsia" w:hAnsiTheme="minorHAnsi" w:cstheme="minorBidi"/>
          <w:noProof/>
          <w:sz w:val="24"/>
          <w:szCs w:val="24"/>
        </w:rPr>
      </w:pPr>
      <w:hyperlink w:anchor="_Toc443475997" w:history="1">
        <w:r w:rsidR="00144947" w:rsidRPr="00144947">
          <w:rPr>
            <w:noProof/>
            <w:sz w:val="24"/>
            <w:szCs w:val="24"/>
          </w:rPr>
          <w:t>C.</w:t>
        </w:r>
        <w:r w:rsidR="00144947" w:rsidRPr="00144947">
          <w:rPr>
            <w:rFonts w:asciiTheme="minorHAnsi" w:eastAsiaTheme="minorEastAsia" w:hAnsiTheme="minorHAnsi" w:cstheme="minorBidi"/>
            <w:noProof/>
            <w:sz w:val="24"/>
            <w:szCs w:val="24"/>
          </w:rPr>
          <w:tab/>
        </w:r>
        <w:r w:rsidR="00144947" w:rsidRPr="00144947">
          <w:rPr>
            <w:noProof/>
            <w:sz w:val="24"/>
            <w:szCs w:val="24"/>
          </w:rPr>
          <w:t>Public Interest Considerations</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_Toc443475997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23</w:t>
        </w:r>
        <w:r w:rsidR="00144947" w:rsidRPr="00144947">
          <w:rPr>
            <w:noProof/>
            <w:webHidden/>
            <w:sz w:val="24"/>
            <w:szCs w:val="24"/>
          </w:rPr>
          <w:fldChar w:fldCharType="end"/>
        </w:r>
      </w:hyperlink>
    </w:p>
    <w:p w:rsidR="00144947" w:rsidRPr="00144947" w:rsidRDefault="00D24D80" w:rsidP="00144947">
      <w:pPr>
        <w:tabs>
          <w:tab w:val="left" w:pos="2160"/>
          <w:tab w:val="right" w:leader="dot" w:pos="9350"/>
        </w:tabs>
        <w:spacing w:after="100" w:line="360" w:lineRule="auto"/>
        <w:ind w:left="1440"/>
        <w:rPr>
          <w:rFonts w:asciiTheme="minorHAnsi" w:eastAsiaTheme="minorEastAsia" w:hAnsiTheme="minorHAnsi" w:cstheme="minorBidi"/>
          <w:noProof/>
          <w:sz w:val="24"/>
          <w:szCs w:val="24"/>
        </w:rPr>
      </w:pPr>
      <w:hyperlink w:anchor="_Toc443475998" w:history="1">
        <w:r w:rsidR="00144947" w:rsidRPr="00144947">
          <w:rPr>
            <w:noProof/>
            <w:sz w:val="24"/>
            <w:szCs w:val="24"/>
          </w:rPr>
          <w:t>1.</w:t>
        </w:r>
        <w:r w:rsidR="00144947" w:rsidRPr="00144947">
          <w:rPr>
            <w:rFonts w:asciiTheme="minorHAnsi" w:eastAsiaTheme="minorEastAsia" w:hAnsiTheme="minorHAnsi" w:cstheme="minorBidi"/>
            <w:noProof/>
            <w:sz w:val="24"/>
            <w:szCs w:val="24"/>
          </w:rPr>
          <w:tab/>
        </w:r>
        <w:r w:rsidR="00144947" w:rsidRPr="00144947">
          <w:rPr>
            <w:noProof/>
            <w:sz w:val="24"/>
            <w:szCs w:val="24"/>
          </w:rPr>
          <w:t>Appalachian’s Position</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_Toc443475998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23</w:t>
        </w:r>
        <w:r w:rsidR="00144947" w:rsidRPr="00144947">
          <w:rPr>
            <w:noProof/>
            <w:webHidden/>
            <w:sz w:val="24"/>
            <w:szCs w:val="24"/>
          </w:rPr>
          <w:fldChar w:fldCharType="end"/>
        </w:r>
      </w:hyperlink>
    </w:p>
    <w:p w:rsidR="00144947" w:rsidRPr="00144947" w:rsidRDefault="00D24D80" w:rsidP="00144947">
      <w:pPr>
        <w:tabs>
          <w:tab w:val="left" w:pos="2160"/>
          <w:tab w:val="right" w:leader="dot" w:pos="9350"/>
        </w:tabs>
        <w:spacing w:after="100" w:line="360" w:lineRule="auto"/>
        <w:ind w:left="1440"/>
        <w:rPr>
          <w:rFonts w:asciiTheme="minorHAnsi" w:eastAsiaTheme="minorEastAsia" w:hAnsiTheme="minorHAnsi" w:cstheme="minorBidi"/>
          <w:noProof/>
          <w:sz w:val="24"/>
          <w:szCs w:val="24"/>
        </w:rPr>
      </w:pPr>
      <w:hyperlink w:anchor="_Toc443475999" w:history="1">
        <w:r w:rsidR="00144947" w:rsidRPr="00144947">
          <w:rPr>
            <w:noProof/>
            <w:sz w:val="24"/>
            <w:szCs w:val="24"/>
          </w:rPr>
          <w:t>2.</w:t>
        </w:r>
        <w:r w:rsidR="00144947" w:rsidRPr="00144947">
          <w:rPr>
            <w:rFonts w:asciiTheme="minorHAnsi" w:eastAsiaTheme="minorEastAsia" w:hAnsiTheme="minorHAnsi" w:cstheme="minorBidi"/>
            <w:noProof/>
            <w:sz w:val="24"/>
            <w:szCs w:val="24"/>
          </w:rPr>
          <w:tab/>
        </w:r>
        <w:r w:rsidR="00144947" w:rsidRPr="00144947">
          <w:rPr>
            <w:noProof/>
            <w:sz w:val="24"/>
            <w:szCs w:val="24"/>
          </w:rPr>
          <w:t>The OCA’s Position</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_Toc443475999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25</w:t>
        </w:r>
        <w:r w:rsidR="00144947" w:rsidRPr="00144947">
          <w:rPr>
            <w:noProof/>
            <w:webHidden/>
            <w:sz w:val="24"/>
            <w:szCs w:val="24"/>
          </w:rPr>
          <w:fldChar w:fldCharType="end"/>
        </w:r>
      </w:hyperlink>
    </w:p>
    <w:p w:rsidR="00144947" w:rsidRPr="00144947" w:rsidRDefault="00D24D80" w:rsidP="00144947">
      <w:pPr>
        <w:tabs>
          <w:tab w:val="left" w:pos="2160"/>
          <w:tab w:val="right" w:leader="dot" w:pos="9350"/>
        </w:tabs>
        <w:spacing w:after="100" w:line="360" w:lineRule="auto"/>
        <w:ind w:left="1440"/>
        <w:rPr>
          <w:rFonts w:asciiTheme="minorHAnsi" w:eastAsiaTheme="minorEastAsia" w:hAnsiTheme="minorHAnsi" w:cstheme="minorBidi"/>
          <w:noProof/>
          <w:sz w:val="24"/>
          <w:szCs w:val="24"/>
        </w:rPr>
      </w:pPr>
      <w:hyperlink w:anchor="_Toc443476000" w:history="1">
        <w:r w:rsidR="00144947" w:rsidRPr="00144947">
          <w:rPr>
            <w:noProof/>
            <w:sz w:val="24"/>
            <w:szCs w:val="24"/>
          </w:rPr>
          <w:t>3.</w:t>
        </w:r>
        <w:r w:rsidR="00144947" w:rsidRPr="00144947">
          <w:rPr>
            <w:rFonts w:asciiTheme="minorHAnsi" w:eastAsiaTheme="minorEastAsia" w:hAnsiTheme="minorHAnsi" w:cstheme="minorBidi"/>
            <w:noProof/>
            <w:sz w:val="24"/>
            <w:szCs w:val="24"/>
          </w:rPr>
          <w:tab/>
        </w:r>
        <w:r w:rsidR="00144947" w:rsidRPr="00144947">
          <w:rPr>
            <w:noProof/>
            <w:sz w:val="24"/>
            <w:szCs w:val="24"/>
          </w:rPr>
          <w:t>The I&amp;E Position</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_Toc443476000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26</w:t>
        </w:r>
        <w:r w:rsidR="00144947" w:rsidRPr="00144947">
          <w:rPr>
            <w:noProof/>
            <w:webHidden/>
            <w:sz w:val="24"/>
            <w:szCs w:val="24"/>
          </w:rPr>
          <w:fldChar w:fldCharType="end"/>
        </w:r>
      </w:hyperlink>
    </w:p>
    <w:p w:rsidR="00144947" w:rsidRPr="00144947" w:rsidRDefault="00D24D80" w:rsidP="00144947">
      <w:pPr>
        <w:tabs>
          <w:tab w:val="left" w:pos="2160"/>
          <w:tab w:val="right" w:leader="dot" w:pos="9350"/>
        </w:tabs>
        <w:spacing w:after="100" w:line="360" w:lineRule="auto"/>
        <w:ind w:left="1440"/>
        <w:rPr>
          <w:rFonts w:asciiTheme="minorHAnsi" w:eastAsiaTheme="minorEastAsia" w:hAnsiTheme="minorHAnsi" w:cstheme="minorBidi"/>
          <w:noProof/>
          <w:sz w:val="24"/>
          <w:szCs w:val="24"/>
        </w:rPr>
      </w:pPr>
      <w:hyperlink w:anchor="_Toc443476001" w:history="1">
        <w:r w:rsidR="00144947" w:rsidRPr="00144947">
          <w:rPr>
            <w:noProof/>
            <w:sz w:val="24"/>
            <w:szCs w:val="24"/>
          </w:rPr>
          <w:t>4.</w:t>
        </w:r>
        <w:r w:rsidR="00144947" w:rsidRPr="00144947">
          <w:rPr>
            <w:rFonts w:asciiTheme="minorHAnsi" w:eastAsiaTheme="minorEastAsia" w:hAnsiTheme="minorHAnsi" w:cstheme="minorBidi"/>
            <w:noProof/>
            <w:sz w:val="24"/>
            <w:szCs w:val="24"/>
          </w:rPr>
          <w:tab/>
        </w:r>
        <w:r w:rsidR="00144947" w:rsidRPr="00144947">
          <w:rPr>
            <w:noProof/>
            <w:sz w:val="24"/>
            <w:szCs w:val="24"/>
          </w:rPr>
          <w:t>The OSBA Position</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_Toc443476001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28</w:t>
        </w:r>
        <w:r w:rsidR="00144947" w:rsidRPr="00144947">
          <w:rPr>
            <w:noProof/>
            <w:webHidden/>
            <w:sz w:val="24"/>
            <w:szCs w:val="24"/>
          </w:rPr>
          <w:fldChar w:fldCharType="end"/>
        </w:r>
      </w:hyperlink>
    </w:p>
    <w:p w:rsidR="00144947" w:rsidRPr="00144947" w:rsidRDefault="00D24D80" w:rsidP="00144947">
      <w:pPr>
        <w:tabs>
          <w:tab w:val="left" w:pos="1440"/>
          <w:tab w:val="right" w:leader="dot" w:pos="9350"/>
        </w:tabs>
        <w:spacing w:after="100" w:line="360" w:lineRule="auto"/>
        <w:ind w:left="720"/>
        <w:rPr>
          <w:rFonts w:asciiTheme="minorHAnsi" w:eastAsiaTheme="minorEastAsia" w:hAnsiTheme="minorHAnsi" w:cstheme="minorBidi"/>
          <w:noProof/>
          <w:sz w:val="24"/>
          <w:szCs w:val="24"/>
        </w:rPr>
      </w:pPr>
      <w:hyperlink w:anchor="_Toc443476002" w:history="1">
        <w:r w:rsidR="00144947" w:rsidRPr="00144947">
          <w:rPr>
            <w:noProof/>
            <w:sz w:val="24"/>
            <w:szCs w:val="24"/>
          </w:rPr>
          <w:t>D.</w:t>
        </w:r>
        <w:r w:rsidR="00144947" w:rsidRPr="00144947">
          <w:rPr>
            <w:rFonts w:asciiTheme="minorHAnsi" w:eastAsiaTheme="minorEastAsia" w:hAnsiTheme="minorHAnsi" w:cstheme="minorBidi"/>
            <w:noProof/>
            <w:sz w:val="24"/>
            <w:szCs w:val="24"/>
          </w:rPr>
          <w:tab/>
        </w:r>
        <w:r w:rsidR="00144947" w:rsidRPr="00144947">
          <w:rPr>
            <w:noProof/>
            <w:sz w:val="24"/>
            <w:szCs w:val="24"/>
          </w:rPr>
          <w:t>Conclusion</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_Toc443476002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28</w:t>
        </w:r>
        <w:r w:rsidR="00144947" w:rsidRPr="00144947">
          <w:rPr>
            <w:noProof/>
            <w:webHidden/>
            <w:sz w:val="24"/>
            <w:szCs w:val="24"/>
          </w:rPr>
          <w:fldChar w:fldCharType="end"/>
        </w:r>
      </w:hyperlink>
    </w:p>
    <w:p w:rsidR="00144947" w:rsidRPr="00144947" w:rsidRDefault="00D24D80" w:rsidP="00144947">
      <w:pPr>
        <w:tabs>
          <w:tab w:val="left" w:pos="720"/>
          <w:tab w:val="right" w:leader="dot" w:pos="9350"/>
        </w:tabs>
        <w:spacing w:after="100" w:line="360" w:lineRule="auto"/>
        <w:rPr>
          <w:rFonts w:asciiTheme="minorHAnsi" w:eastAsiaTheme="minorEastAsia" w:hAnsiTheme="minorHAnsi" w:cstheme="minorBidi"/>
          <w:noProof/>
          <w:sz w:val="24"/>
          <w:szCs w:val="24"/>
        </w:rPr>
      </w:pPr>
      <w:hyperlink w:anchor="_Toc443476003" w:history="1">
        <w:r w:rsidR="00144947" w:rsidRPr="00144947">
          <w:rPr>
            <w:noProof/>
            <w:sz w:val="24"/>
            <w:szCs w:val="24"/>
          </w:rPr>
          <w:t xml:space="preserve">V. </w:t>
        </w:r>
        <w:r w:rsidR="00144947" w:rsidRPr="00144947">
          <w:rPr>
            <w:rFonts w:asciiTheme="minorHAnsi" w:eastAsiaTheme="minorEastAsia" w:hAnsiTheme="minorHAnsi" w:cstheme="minorBidi"/>
            <w:noProof/>
            <w:sz w:val="24"/>
            <w:szCs w:val="24"/>
          </w:rPr>
          <w:tab/>
        </w:r>
        <w:r w:rsidR="00144947" w:rsidRPr="00144947">
          <w:rPr>
            <w:noProof/>
            <w:sz w:val="24"/>
            <w:szCs w:val="24"/>
          </w:rPr>
          <w:t>CONCLUSIONS OF LAW</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_Toc443476003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30</w:t>
        </w:r>
        <w:r w:rsidR="00144947" w:rsidRPr="00144947">
          <w:rPr>
            <w:noProof/>
            <w:webHidden/>
            <w:sz w:val="24"/>
            <w:szCs w:val="24"/>
          </w:rPr>
          <w:fldChar w:fldCharType="end"/>
        </w:r>
      </w:hyperlink>
    </w:p>
    <w:p w:rsidR="00144947" w:rsidRPr="00144947" w:rsidRDefault="00D24D80" w:rsidP="00144947">
      <w:pPr>
        <w:tabs>
          <w:tab w:val="left" w:pos="720"/>
          <w:tab w:val="right" w:leader="dot" w:pos="9350"/>
        </w:tabs>
        <w:spacing w:after="100" w:line="360" w:lineRule="auto"/>
        <w:rPr>
          <w:rFonts w:asciiTheme="minorHAnsi" w:eastAsiaTheme="minorEastAsia" w:hAnsiTheme="minorHAnsi" w:cstheme="minorBidi"/>
          <w:noProof/>
          <w:sz w:val="24"/>
          <w:szCs w:val="24"/>
        </w:rPr>
      </w:pPr>
      <w:hyperlink w:anchor="_Toc443476004" w:history="1">
        <w:r w:rsidR="00144947" w:rsidRPr="00144947">
          <w:rPr>
            <w:noProof/>
            <w:sz w:val="24"/>
            <w:szCs w:val="24"/>
          </w:rPr>
          <w:t>VI.</w:t>
        </w:r>
        <w:r w:rsidR="00144947" w:rsidRPr="00144947">
          <w:rPr>
            <w:rFonts w:asciiTheme="minorHAnsi" w:eastAsiaTheme="minorEastAsia" w:hAnsiTheme="minorHAnsi" w:cstheme="minorBidi"/>
            <w:noProof/>
            <w:sz w:val="24"/>
            <w:szCs w:val="24"/>
          </w:rPr>
          <w:tab/>
        </w:r>
        <w:r w:rsidR="00144947" w:rsidRPr="00144947">
          <w:rPr>
            <w:noProof/>
            <w:sz w:val="24"/>
            <w:szCs w:val="24"/>
          </w:rPr>
          <w:t>ORDER</w:t>
        </w:r>
        <w:r w:rsidR="00144947" w:rsidRPr="00144947">
          <w:rPr>
            <w:noProof/>
            <w:webHidden/>
            <w:sz w:val="24"/>
            <w:szCs w:val="24"/>
          </w:rPr>
          <w:tab/>
        </w:r>
        <w:r w:rsidR="00144947" w:rsidRPr="00144947">
          <w:rPr>
            <w:noProof/>
            <w:webHidden/>
            <w:sz w:val="24"/>
            <w:szCs w:val="24"/>
          </w:rPr>
          <w:fldChar w:fldCharType="begin"/>
        </w:r>
        <w:r w:rsidR="00144947" w:rsidRPr="00144947">
          <w:rPr>
            <w:noProof/>
            <w:webHidden/>
            <w:sz w:val="24"/>
            <w:szCs w:val="24"/>
          </w:rPr>
          <w:instrText xml:space="preserve"> PAGEREF _Toc443476004 \h </w:instrText>
        </w:r>
        <w:r w:rsidR="00144947" w:rsidRPr="00144947">
          <w:rPr>
            <w:noProof/>
            <w:webHidden/>
            <w:sz w:val="24"/>
            <w:szCs w:val="24"/>
          </w:rPr>
        </w:r>
        <w:r w:rsidR="00144947" w:rsidRPr="00144947">
          <w:rPr>
            <w:noProof/>
            <w:webHidden/>
            <w:sz w:val="24"/>
            <w:szCs w:val="24"/>
          </w:rPr>
          <w:fldChar w:fldCharType="separate"/>
        </w:r>
        <w:r w:rsidR="00144947" w:rsidRPr="00144947">
          <w:rPr>
            <w:noProof/>
            <w:webHidden/>
            <w:sz w:val="24"/>
            <w:szCs w:val="24"/>
          </w:rPr>
          <w:t>33</w:t>
        </w:r>
        <w:r w:rsidR="00144947" w:rsidRPr="00144947">
          <w:rPr>
            <w:noProof/>
            <w:webHidden/>
            <w:sz w:val="24"/>
            <w:szCs w:val="24"/>
          </w:rPr>
          <w:fldChar w:fldCharType="end"/>
        </w:r>
      </w:hyperlink>
    </w:p>
    <w:p w:rsidR="00144947" w:rsidRPr="00144947" w:rsidRDefault="00144947" w:rsidP="00144947">
      <w:pPr>
        <w:spacing w:line="360" w:lineRule="auto"/>
        <w:jc w:val="center"/>
        <w:rPr>
          <w:sz w:val="24"/>
          <w:szCs w:val="24"/>
        </w:rPr>
      </w:pPr>
      <w:r w:rsidRPr="00144947">
        <w:rPr>
          <w:sz w:val="24"/>
          <w:szCs w:val="24"/>
        </w:rPr>
        <w:fldChar w:fldCharType="end"/>
      </w:r>
    </w:p>
    <w:p w:rsidR="00144947" w:rsidRPr="00144947" w:rsidRDefault="00144947" w:rsidP="00144947">
      <w:pPr>
        <w:jc w:val="center"/>
        <w:rPr>
          <w:sz w:val="24"/>
          <w:szCs w:val="24"/>
        </w:rPr>
        <w:sectPr w:rsidR="00144947" w:rsidRPr="00144947" w:rsidSect="00DC4DC6">
          <w:footerReference w:type="first" r:id="rId12"/>
          <w:pgSz w:w="12240" w:h="15840"/>
          <w:pgMar w:top="1440" w:right="1440" w:bottom="1440" w:left="1440" w:header="720" w:footer="720" w:gutter="0"/>
          <w:cols w:space="720"/>
          <w:noEndnote/>
          <w:titlePg/>
        </w:sectPr>
      </w:pPr>
    </w:p>
    <w:p w:rsidR="00144947" w:rsidRPr="00144947" w:rsidRDefault="00144947" w:rsidP="00144947">
      <w:pPr>
        <w:jc w:val="center"/>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This decision recommends that the Commission adopt, without modification, a proposed Joint Settlement filed by the parties which resolves all issues in this base rate case.  Upon the Commission’s approval of the proposed Joint Settlement, the utility will be permitted to charge the rates for water service to become effective upon one day’s notice.  The proposed Joint Settlement rates are designed to produce an increase of annual operating revenue of $212,000 (39%) applied in an across-the-board manner, except for public fire, which will receive a 20% increase as proposed in the Company’s base rate filing.</w:t>
      </w:r>
    </w:p>
    <w:p w:rsidR="00144947" w:rsidRPr="00144947" w:rsidRDefault="00144947" w:rsidP="00144947">
      <w:pPr>
        <w:spacing w:line="360" w:lineRule="auto"/>
        <w:jc w:val="center"/>
        <w:rPr>
          <w:sz w:val="24"/>
          <w:szCs w:val="24"/>
        </w:rPr>
      </w:pPr>
    </w:p>
    <w:p w:rsidR="00144947" w:rsidRPr="00144947" w:rsidRDefault="00144947" w:rsidP="00144947">
      <w:pPr>
        <w:jc w:val="center"/>
        <w:rPr>
          <w:b/>
          <w:sz w:val="24"/>
          <w:szCs w:val="24"/>
        </w:rPr>
      </w:pPr>
      <w:r w:rsidRPr="00144947">
        <w:rPr>
          <w:b/>
          <w:sz w:val="24"/>
          <w:szCs w:val="24"/>
        </w:rPr>
        <w:t>I.</w:t>
      </w:r>
      <w:r w:rsidRPr="00144947">
        <w:rPr>
          <w:b/>
          <w:sz w:val="24"/>
          <w:szCs w:val="24"/>
        </w:rPr>
        <w:tab/>
      </w:r>
      <w:r w:rsidRPr="00144947">
        <w:rPr>
          <w:b/>
          <w:sz w:val="24"/>
          <w:szCs w:val="24"/>
          <w:u w:val="single"/>
        </w:rPr>
        <w:t>HISTORY OF THE PROCEEDING</w:t>
      </w:r>
      <w:r w:rsidRPr="00144947">
        <w:rPr>
          <w:b/>
          <w:sz w:val="24"/>
          <w:szCs w:val="24"/>
          <w:u w:val="single"/>
        </w:rPr>
        <w:fldChar w:fldCharType="begin"/>
      </w:r>
      <w:r w:rsidRPr="00144947">
        <w:instrText xml:space="preserve"> TC "</w:instrText>
      </w:r>
      <w:bookmarkStart w:id="0" w:name="_Toc443475991"/>
      <w:r w:rsidRPr="00144947">
        <w:rPr>
          <w:b/>
          <w:sz w:val="24"/>
          <w:szCs w:val="24"/>
        </w:rPr>
        <w:instrText>I.</w:instrText>
      </w:r>
      <w:r w:rsidRPr="00144947">
        <w:rPr>
          <w:b/>
          <w:sz w:val="24"/>
          <w:szCs w:val="24"/>
        </w:rPr>
        <w:tab/>
      </w:r>
      <w:r w:rsidRPr="00144947">
        <w:rPr>
          <w:b/>
          <w:sz w:val="24"/>
          <w:szCs w:val="24"/>
          <w:u w:val="single"/>
        </w:rPr>
        <w:instrText>HISTORY OF THE PROCEEDING</w:instrText>
      </w:r>
      <w:bookmarkEnd w:id="0"/>
      <w:r w:rsidRPr="00144947">
        <w:instrText xml:space="preserve">" \f C \l "1"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or about July 30, 2015, Appalachian Utilities, Inc. (Appalachian)</w:t>
      </w:r>
      <w:r w:rsidRPr="00144947">
        <w:rPr>
          <w:sz w:val="24"/>
          <w:szCs w:val="24"/>
          <w:vertAlign w:val="superscript"/>
        </w:rPr>
        <w:footnoteReference w:id="1"/>
      </w:r>
      <w:r w:rsidRPr="00144947">
        <w:rPr>
          <w:sz w:val="24"/>
          <w:szCs w:val="24"/>
        </w:rPr>
        <w:t xml:space="preserve"> filed Supplement No. 4 to Tariff Water – Pa. PUC No. 2, to become effective on September 28, 2015.  The filing contained proposed changes in rates, rules, and regulations intended to produce $252,721 (46%) in additional annual operating revenues.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On August 26, 2015, the Office of Consumer Advocate (OCA) filed a Formal Complaint and Public Statement at Docket No. </w:t>
      </w:r>
      <w:proofErr w:type="gramStart"/>
      <w:r w:rsidRPr="00144947">
        <w:rPr>
          <w:sz w:val="24"/>
          <w:szCs w:val="24"/>
        </w:rPr>
        <w:t>C-2015-2500408.</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September 11, 2015, the Commission’s Bureau of Investigation and Enforcement (I&amp;E) filed a Notice of Appearance in this proceeding.</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By Order entered September 17, 2015, the Commission suspended the filing by operation of law until April 28, 2016, and instituted an investigation to determine the lawfulness, justness and reasonableness of the proposed rates, rules, and regulations.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On September 28, 2015, the Office of Small Business Advocate (OSBA) filed a Notice of Intervention, Public Statement and Complaint at Docket No. </w:t>
      </w:r>
      <w:proofErr w:type="gramStart"/>
      <w:r w:rsidRPr="00144947">
        <w:rPr>
          <w:sz w:val="24"/>
          <w:szCs w:val="24"/>
        </w:rPr>
        <w:t>C-2015-2506336.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On October 9, 2015, a prehearing conference was held at the Commission’s office in Harrisburg, Pennsylvania.  The conference was attended by Thomas J. Sniscak, Esquire and William E. Lehman, Esquire, counsel for Appalachian; Amy E. </w:t>
      </w:r>
      <w:proofErr w:type="spellStart"/>
      <w:r w:rsidRPr="00144947">
        <w:rPr>
          <w:sz w:val="24"/>
          <w:szCs w:val="24"/>
        </w:rPr>
        <w:t>Hirakis</w:t>
      </w:r>
      <w:proofErr w:type="spellEnd"/>
      <w:r w:rsidRPr="00144947">
        <w:rPr>
          <w:sz w:val="24"/>
          <w:szCs w:val="24"/>
        </w:rPr>
        <w:t xml:space="preserve">, Esquire for the OCA, Sharon E. Webb for the OSBA, and Phillip C. Kirchner, </w:t>
      </w:r>
      <w:proofErr w:type="spellStart"/>
      <w:r w:rsidRPr="00144947">
        <w:rPr>
          <w:sz w:val="24"/>
          <w:szCs w:val="24"/>
        </w:rPr>
        <w:t>Equire</w:t>
      </w:r>
      <w:proofErr w:type="spellEnd"/>
      <w:r w:rsidRPr="00144947">
        <w:rPr>
          <w:sz w:val="24"/>
          <w:szCs w:val="24"/>
        </w:rPr>
        <w:t>, for I&amp;E.  At the prehearing conference a litigation schedule was set based on the filing of Reply Briefs by January 18, 2016.</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On October 19, 2015, the parties filed a Stipulation of Fact, stating that for settlement discussion purposes, the overall rate of return for Appalachian in this case would be set at 6.78%.  Also on October 19, 2015, Appalachian served the Direct Testimony of Gary D. </w:t>
      </w:r>
      <w:proofErr w:type="spellStart"/>
      <w:r w:rsidRPr="00144947">
        <w:rPr>
          <w:sz w:val="24"/>
          <w:szCs w:val="24"/>
        </w:rPr>
        <w:t>Shambaugh</w:t>
      </w:r>
      <w:proofErr w:type="spellEnd"/>
      <w:r w:rsidRPr="00144947">
        <w:rPr>
          <w:sz w:val="24"/>
          <w:szCs w:val="24"/>
        </w:rPr>
        <w:t xml:space="preserve"> (AUI Statement No. 1).</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November 4, 2015, I was advised by counsel for Appalachian, with the agreement of the other parties, that the parties requested that the litigation schedule and discovery be stayed pending the submission of a Joint Petition for Settlement.  The parties expected to file the Joint Petition by the end of November or early December.  Along with the settlement, the parties stated that at the time of filing, they would jointly move testimony into the record and file Statements in Support of the proposed Settlement.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November 10, 2015, an Order was issued suspending litigation and staying discovery pending the submission of a Joint Petition for Settlement and supporting documents.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January 12, 2016, the parties filed a Joint Petition for Full Settlement of the Rate Proceeding (Joint Petition or Joint Settlement) and supporting documents, including Statements in Support of the proposed Joint Settlement.  Additionally, the parties filed a Joint Stipulation for Admission of Testimony and Exhibits into the Evidentiary Record.</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On January 19, 2016, a further prehearing conference was held at the Commission’s Office in Harrisburg, Pennsylvania.  The conference was attended by Thomas J. Sniscak, Esquire and William E. Lehman, Esquire, counsel for Appalachian; Amy E. </w:t>
      </w:r>
      <w:proofErr w:type="spellStart"/>
      <w:r w:rsidRPr="00144947">
        <w:rPr>
          <w:sz w:val="24"/>
          <w:szCs w:val="24"/>
        </w:rPr>
        <w:t>Hirakis</w:t>
      </w:r>
      <w:proofErr w:type="spellEnd"/>
      <w:r w:rsidRPr="00144947">
        <w:rPr>
          <w:sz w:val="24"/>
          <w:szCs w:val="24"/>
        </w:rPr>
        <w:t xml:space="preserve">, Esquire for the OCA, Sharon E. Webb for the OSBA, and Gina </w:t>
      </w:r>
      <w:proofErr w:type="spellStart"/>
      <w:r w:rsidRPr="00144947">
        <w:rPr>
          <w:sz w:val="24"/>
          <w:szCs w:val="24"/>
        </w:rPr>
        <w:t>Lauffer</w:t>
      </w:r>
      <w:proofErr w:type="spellEnd"/>
      <w:r w:rsidRPr="00144947">
        <w:rPr>
          <w:sz w:val="24"/>
          <w:szCs w:val="24"/>
        </w:rPr>
        <w:t xml:space="preserve">, </w:t>
      </w:r>
      <w:proofErr w:type="spellStart"/>
      <w:r w:rsidRPr="00144947">
        <w:rPr>
          <w:sz w:val="24"/>
          <w:szCs w:val="24"/>
        </w:rPr>
        <w:t>Equire</w:t>
      </w:r>
      <w:proofErr w:type="spellEnd"/>
      <w:r w:rsidRPr="00144947">
        <w:rPr>
          <w:sz w:val="24"/>
          <w:szCs w:val="24"/>
        </w:rPr>
        <w:t>, for I&amp;E.  An off the record discussion was held with respect to the state of the evidentiary record.</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January 27, 2016, a Motion for Admission of Facts by Affidavit into the</w:t>
      </w:r>
    </w:p>
    <w:p w:rsidR="00144947" w:rsidRPr="00144947" w:rsidRDefault="00144947" w:rsidP="00144947">
      <w:pPr>
        <w:spacing w:line="360" w:lineRule="auto"/>
        <w:rPr>
          <w:sz w:val="24"/>
          <w:szCs w:val="24"/>
        </w:rPr>
      </w:pPr>
      <w:r w:rsidRPr="00144947">
        <w:rPr>
          <w:sz w:val="24"/>
          <w:szCs w:val="24"/>
        </w:rPr>
        <w:t xml:space="preserve">Evidentiary Record (Appalachian Motion) was filed by Appalachian. All other parties indicated by separate letters that they do not oppose the motion.  That Motion will be granted and the facts listed therein admitted to the record. </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record closed upon receipt of the Appalachian Motion on January 27, 2016.</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Joint Settlement is now ready for review and recommendation.</w:t>
      </w:r>
    </w:p>
    <w:p w:rsidR="00144947" w:rsidRPr="00144947" w:rsidRDefault="00144947" w:rsidP="00144947">
      <w:pPr>
        <w:spacing w:line="360" w:lineRule="auto"/>
        <w:rPr>
          <w:b/>
          <w:sz w:val="24"/>
          <w:szCs w:val="24"/>
        </w:rPr>
      </w:pPr>
    </w:p>
    <w:p w:rsidR="00144947" w:rsidRPr="00144947" w:rsidRDefault="00144947" w:rsidP="00144947">
      <w:pPr>
        <w:spacing w:line="360" w:lineRule="auto"/>
        <w:jc w:val="center"/>
        <w:rPr>
          <w:b/>
          <w:sz w:val="24"/>
          <w:szCs w:val="24"/>
        </w:rPr>
      </w:pPr>
      <w:r w:rsidRPr="00144947">
        <w:rPr>
          <w:b/>
          <w:sz w:val="24"/>
          <w:szCs w:val="24"/>
        </w:rPr>
        <w:t>II.</w:t>
      </w:r>
      <w:r w:rsidRPr="00144947">
        <w:rPr>
          <w:b/>
          <w:sz w:val="24"/>
          <w:szCs w:val="24"/>
        </w:rPr>
        <w:tab/>
      </w:r>
      <w:r w:rsidRPr="00144947">
        <w:rPr>
          <w:b/>
          <w:sz w:val="24"/>
          <w:szCs w:val="24"/>
          <w:u w:val="single"/>
        </w:rPr>
        <w:t>THE PROPOSED SETTLEMENT</w:t>
      </w:r>
      <w:r w:rsidRPr="00144947">
        <w:rPr>
          <w:b/>
          <w:sz w:val="24"/>
          <w:szCs w:val="24"/>
          <w:u w:val="single"/>
        </w:rPr>
        <w:fldChar w:fldCharType="begin"/>
      </w:r>
      <w:r w:rsidRPr="00144947">
        <w:instrText xml:space="preserve"> TC "</w:instrText>
      </w:r>
      <w:bookmarkStart w:id="1" w:name="_Toc443475992"/>
      <w:r w:rsidRPr="00144947">
        <w:rPr>
          <w:b/>
          <w:sz w:val="24"/>
          <w:szCs w:val="24"/>
        </w:rPr>
        <w:instrText>II.</w:instrText>
      </w:r>
      <w:r w:rsidRPr="00144947">
        <w:rPr>
          <w:b/>
          <w:sz w:val="24"/>
          <w:szCs w:val="24"/>
        </w:rPr>
        <w:tab/>
      </w:r>
      <w:r w:rsidRPr="00144947">
        <w:rPr>
          <w:b/>
          <w:sz w:val="24"/>
          <w:szCs w:val="24"/>
          <w:u w:val="single"/>
        </w:rPr>
        <w:instrText>THE PROPOSED SETTLEMENT</w:instrText>
      </w:r>
      <w:bookmarkEnd w:id="1"/>
      <w:r w:rsidRPr="00144947">
        <w:instrText xml:space="preserve">" \f C \l "1" </w:instrText>
      </w:r>
      <w:r w:rsidRPr="00144947">
        <w:rPr>
          <w:b/>
          <w:sz w:val="24"/>
          <w:szCs w:val="24"/>
          <w:u w:val="single"/>
        </w:rPr>
        <w:fldChar w:fldCharType="end"/>
      </w:r>
    </w:p>
    <w:p w:rsidR="00144947" w:rsidRPr="00144947" w:rsidRDefault="00144947" w:rsidP="00144947">
      <w:pPr>
        <w:spacing w:line="360" w:lineRule="auto"/>
        <w:jc w:val="both"/>
        <w:rPr>
          <w:sz w:val="24"/>
          <w:szCs w:val="24"/>
        </w:rPr>
      </w:pPr>
    </w:p>
    <w:p w:rsidR="00144947" w:rsidRPr="00144947" w:rsidRDefault="00144947" w:rsidP="00144947">
      <w:pPr>
        <w:keepNext/>
        <w:widowControl w:val="0"/>
        <w:spacing w:line="360" w:lineRule="auto"/>
        <w:outlineLvl w:val="0"/>
        <w:rPr>
          <w:sz w:val="24"/>
          <w:szCs w:val="24"/>
        </w:rPr>
      </w:pPr>
      <w:r w:rsidRPr="00144947">
        <w:rPr>
          <w:sz w:val="26"/>
          <w:szCs w:val="26"/>
        </w:rPr>
        <w:tab/>
      </w:r>
      <w:r w:rsidRPr="00144947">
        <w:rPr>
          <w:sz w:val="26"/>
          <w:szCs w:val="26"/>
        </w:rPr>
        <w:tab/>
      </w:r>
      <w:r w:rsidRPr="00144947">
        <w:rPr>
          <w:sz w:val="24"/>
          <w:szCs w:val="24"/>
        </w:rPr>
        <w:t xml:space="preserve">The terms of the Proposed Settlement contained in the </w:t>
      </w:r>
      <w:r w:rsidRPr="00144947">
        <w:rPr>
          <w:spacing w:val="-3"/>
          <w:sz w:val="24"/>
          <w:szCs w:val="24"/>
        </w:rPr>
        <w:t xml:space="preserve">Joint Petition </w:t>
      </w:r>
      <w:r w:rsidRPr="00144947">
        <w:rPr>
          <w:sz w:val="24"/>
          <w:szCs w:val="24"/>
        </w:rPr>
        <w:t>are set forth, below.  For the sake of clarity, the actual Proposed Settlement is set forth, in pertinent part, with paragraph numbering as in the original document.</w:t>
      </w:r>
    </w:p>
    <w:p w:rsidR="00144947" w:rsidRPr="00144947" w:rsidRDefault="00144947" w:rsidP="00144947">
      <w:pPr>
        <w:keepNext/>
        <w:widowControl w:val="0"/>
        <w:spacing w:line="360" w:lineRule="auto"/>
        <w:outlineLvl w:val="0"/>
        <w:rPr>
          <w:sz w:val="24"/>
          <w:szCs w:val="24"/>
        </w:rPr>
      </w:pPr>
    </w:p>
    <w:p w:rsidR="00144947" w:rsidRPr="00144947" w:rsidRDefault="00144947" w:rsidP="00144947">
      <w:pPr>
        <w:keepNext/>
        <w:widowControl w:val="0"/>
        <w:spacing w:line="360" w:lineRule="auto"/>
        <w:ind w:left="1440" w:right="720"/>
        <w:outlineLvl w:val="0"/>
        <w:rPr>
          <w:spacing w:val="-2"/>
          <w:sz w:val="24"/>
          <w:szCs w:val="24"/>
        </w:rPr>
      </w:pPr>
      <w:r w:rsidRPr="00144947">
        <w:rPr>
          <w:sz w:val="24"/>
          <w:szCs w:val="24"/>
        </w:rPr>
        <w:t>11.</w:t>
      </w:r>
      <w:r w:rsidRPr="00144947">
        <w:rPr>
          <w:sz w:val="24"/>
          <w:szCs w:val="24"/>
        </w:rPr>
        <w:tab/>
      </w:r>
      <w:r w:rsidRPr="00144947">
        <w:rPr>
          <w:spacing w:val="-2"/>
          <w:sz w:val="24"/>
          <w:szCs w:val="24"/>
        </w:rPr>
        <w:t>The Settlement consists of the following terms and conditions:</w:t>
      </w:r>
    </w:p>
    <w:p w:rsidR="00144947" w:rsidRPr="00144947" w:rsidRDefault="00144947" w:rsidP="00144947">
      <w:pPr>
        <w:ind w:left="1440" w:right="720"/>
      </w:pPr>
    </w:p>
    <w:p w:rsidR="00144947" w:rsidRPr="00144947" w:rsidRDefault="00144947" w:rsidP="00144947">
      <w:pPr>
        <w:keepNext/>
        <w:widowControl w:val="0"/>
        <w:ind w:left="1440" w:right="720"/>
        <w:outlineLvl w:val="0"/>
        <w:rPr>
          <w:b/>
          <w:spacing w:val="-2"/>
          <w:sz w:val="24"/>
          <w:szCs w:val="24"/>
        </w:rPr>
      </w:pPr>
      <w:r w:rsidRPr="00144947">
        <w:rPr>
          <w:spacing w:val="-2"/>
          <w:sz w:val="24"/>
          <w:szCs w:val="24"/>
        </w:rPr>
        <w:tab/>
        <w:t>(a)</w:t>
      </w:r>
      <w:r w:rsidRPr="00144947">
        <w:rPr>
          <w:spacing w:val="-2"/>
          <w:sz w:val="24"/>
          <w:szCs w:val="24"/>
        </w:rPr>
        <w:tab/>
        <w:t xml:space="preserve">Upon the Commission’s approval of this Settlement, the Company will be permitted to charge the rates for water service set forth in the proposed Tariff Supplement attached hereto as </w:t>
      </w:r>
      <w:r w:rsidRPr="00144947">
        <w:rPr>
          <w:b/>
          <w:spacing w:val="-2"/>
          <w:sz w:val="24"/>
          <w:szCs w:val="24"/>
        </w:rPr>
        <w:t xml:space="preserve">Appendix A </w:t>
      </w:r>
      <w:r w:rsidRPr="00144947">
        <w:rPr>
          <w:spacing w:val="-2"/>
          <w:sz w:val="24"/>
          <w:szCs w:val="24"/>
        </w:rPr>
        <w:t xml:space="preserve">(“Settlement Rates”), to become effective upon one day’s notice.  Instead of the $252,721 (46%) increase requested in the filing, the Settlement Rates are designed to produce an increase of annual operating revenue of $212,000 (39%) as shown in greater detail on the Proof of Revenues attached hereto as </w:t>
      </w:r>
      <w:r w:rsidRPr="00144947">
        <w:rPr>
          <w:b/>
          <w:spacing w:val="-2"/>
          <w:sz w:val="24"/>
          <w:szCs w:val="24"/>
        </w:rPr>
        <w:t>Appendix B</w:t>
      </w:r>
      <w:r w:rsidRPr="00144947">
        <w:rPr>
          <w:spacing w:val="-2"/>
          <w:sz w:val="24"/>
          <w:szCs w:val="24"/>
        </w:rPr>
        <w:t>.</w:t>
      </w:r>
      <w:r w:rsidRPr="00144947">
        <w:rPr>
          <w:b/>
          <w:spacing w:val="-2"/>
          <w:sz w:val="24"/>
          <w:szCs w:val="24"/>
        </w:rPr>
        <w:t xml:space="preserve"> </w:t>
      </w:r>
    </w:p>
    <w:p w:rsidR="00144947" w:rsidRPr="00144947" w:rsidRDefault="00144947" w:rsidP="00144947">
      <w:pPr>
        <w:spacing w:line="360" w:lineRule="auto"/>
        <w:ind w:left="1440" w:right="720"/>
      </w:pPr>
    </w:p>
    <w:p w:rsidR="00144947" w:rsidRPr="00144947" w:rsidRDefault="00144947" w:rsidP="00144947">
      <w:pPr>
        <w:keepNext/>
        <w:widowControl w:val="0"/>
        <w:ind w:left="1440" w:right="720"/>
        <w:outlineLvl w:val="0"/>
        <w:rPr>
          <w:spacing w:val="-2"/>
          <w:sz w:val="24"/>
          <w:szCs w:val="24"/>
        </w:rPr>
      </w:pPr>
      <w:r w:rsidRPr="00144947">
        <w:rPr>
          <w:spacing w:val="-2"/>
          <w:sz w:val="24"/>
          <w:szCs w:val="24"/>
        </w:rPr>
        <w:tab/>
        <w:t>(b)</w:t>
      </w:r>
      <w:r w:rsidRPr="00144947">
        <w:rPr>
          <w:spacing w:val="-2"/>
          <w:sz w:val="24"/>
          <w:szCs w:val="24"/>
        </w:rPr>
        <w:tab/>
        <w:t>As with the Company’s originally proposed increase, this increase is applied in an across-the-board manner, except for public fire, which will receive a 20% increase as proposed in the Company’s base rate filing.</w:t>
      </w:r>
    </w:p>
    <w:p w:rsidR="00144947" w:rsidRPr="00144947" w:rsidRDefault="00144947" w:rsidP="00144947">
      <w:pPr>
        <w:spacing w:line="360" w:lineRule="auto"/>
        <w:ind w:left="1440" w:right="720"/>
      </w:pPr>
    </w:p>
    <w:p w:rsidR="00144947" w:rsidRPr="00144947" w:rsidRDefault="00144947" w:rsidP="00144947">
      <w:pPr>
        <w:keepNext/>
        <w:widowControl w:val="0"/>
        <w:ind w:left="1440" w:right="720"/>
        <w:outlineLvl w:val="0"/>
        <w:rPr>
          <w:spacing w:val="-2"/>
          <w:sz w:val="24"/>
          <w:szCs w:val="24"/>
        </w:rPr>
      </w:pPr>
      <w:r w:rsidRPr="00144947">
        <w:rPr>
          <w:spacing w:val="-2"/>
          <w:sz w:val="24"/>
          <w:szCs w:val="24"/>
        </w:rPr>
        <w:tab/>
        <w:t>(c)</w:t>
      </w:r>
      <w:r w:rsidRPr="00144947">
        <w:rPr>
          <w:spacing w:val="-2"/>
          <w:sz w:val="24"/>
          <w:szCs w:val="24"/>
        </w:rPr>
        <w:tab/>
        <w:t xml:space="preserve">The Company will modify its tariff, as shown in </w:t>
      </w:r>
      <w:r w:rsidRPr="00144947">
        <w:rPr>
          <w:b/>
          <w:spacing w:val="-2"/>
          <w:sz w:val="24"/>
          <w:szCs w:val="24"/>
        </w:rPr>
        <w:t>Appendix A</w:t>
      </w:r>
      <w:r w:rsidRPr="00144947">
        <w:rPr>
          <w:spacing w:val="-2"/>
          <w:sz w:val="24"/>
          <w:szCs w:val="24"/>
        </w:rPr>
        <w:t xml:space="preserve">, to bill all metered customers on a first tier rate based on the first 33,000 gallons and the remaining based on amounts over 33,000 gallons.  The current tariff classifies the first tier rate as the first 33,333 gallons.  </w:t>
      </w:r>
    </w:p>
    <w:p w:rsidR="00144947" w:rsidRPr="00144947" w:rsidRDefault="00144947" w:rsidP="00144947">
      <w:pPr>
        <w:spacing w:line="360" w:lineRule="auto"/>
        <w:ind w:left="1440" w:right="720"/>
      </w:pPr>
    </w:p>
    <w:p w:rsidR="00144947" w:rsidRPr="00144947" w:rsidRDefault="00144947" w:rsidP="00144947">
      <w:pPr>
        <w:keepNext/>
        <w:widowControl w:val="0"/>
        <w:ind w:left="1440" w:right="720"/>
        <w:outlineLvl w:val="0"/>
        <w:rPr>
          <w:spacing w:val="-2"/>
          <w:sz w:val="24"/>
          <w:szCs w:val="24"/>
        </w:rPr>
      </w:pPr>
      <w:r w:rsidRPr="00144947">
        <w:rPr>
          <w:spacing w:val="-2"/>
          <w:sz w:val="24"/>
          <w:szCs w:val="24"/>
        </w:rPr>
        <w:tab/>
        <w:t>(d)</w:t>
      </w:r>
      <w:r w:rsidRPr="00144947">
        <w:rPr>
          <w:spacing w:val="-2"/>
          <w:sz w:val="24"/>
          <w:szCs w:val="24"/>
        </w:rPr>
        <w:tab/>
        <w:t xml:space="preserve">The Joint Petitioners agree that the Company’s tariff should be modified, as shown in </w:t>
      </w:r>
      <w:r w:rsidRPr="00144947">
        <w:rPr>
          <w:b/>
          <w:spacing w:val="-2"/>
          <w:sz w:val="24"/>
          <w:szCs w:val="24"/>
        </w:rPr>
        <w:t xml:space="preserve">Appendix A </w:t>
      </w:r>
      <w:r w:rsidRPr="00144947">
        <w:rPr>
          <w:spacing w:val="-2"/>
          <w:sz w:val="24"/>
          <w:szCs w:val="24"/>
        </w:rPr>
        <w:t xml:space="preserve">at page 14, to better reflect its present practices regarding special contracts for negotiated rates for bulk water sales. </w:t>
      </w:r>
    </w:p>
    <w:p w:rsidR="00144947" w:rsidRPr="00144947" w:rsidRDefault="00144947" w:rsidP="00144947">
      <w:pPr>
        <w:keepNext/>
        <w:widowControl w:val="0"/>
        <w:spacing w:line="360" w:lineRule="auto"/>
        <w:ind w:left="1440" w:right="720"/>
        <w:outlineLvl w:val="0"/>
        <w:rPr>
          <w:spacing w:val="-2"/>
          <w:sz w:val="24"/>
          <w:szCs w:val="24"/>
        </w:rPr>
      </w:pPr>
    </w:p>
    <w:p w:rsidR="00144947" w:rsidRPr="00144947" w:rsidRDefault="00144947" w:rsidP="00144947">
      <w:pPr>
        <w:keepNext/>
        <w:widowControl w:val="0"/>
        <w:ind w:left="1440" w:right="720"/>
        <w:outlineLvl w:val="0"/>
        <w:rPr>
          <w:spacing w:val="-2"/>
          <w:sz w:val="24"/>
          <w:szCs w:val="24"/>
        </w:rPr>
      </w:pPr>
      <w:r w:rsidRPr="00144947">
        <w:rPr>
          <w:spacing w:val="-2"/>
          <w:sz w:val="24"/>
          <w:szCs w:val="24"/>
        </w:rPr>
        <w:tab/>
        <w:t>(e)</w:t>
      </w:r>
      <w:r w:rsidRPr="00144947">
        <w:rPr>
          <w:spacing w:val="-2"/>
          <w:sz w:val="24"/>
          <w:szCs w:val="24"/>
        </w:rPr>
        <w:tab/>
        <w:t xml:space="preserve">Upon approval and implementation of the rates set forth in </w:t>
      </w:r>
      <w:r w:rsidRPr="00144947">
        <w:rPr>
          <w:b/>
          <w:spacing w:val="-2"/>
          <w:sz w:val="24"/>
          <w:szCs w:val="24"/>
        </w:rPr>
        <w:t>Appendix A</w:t>
      </w:r>
      <w:r w:rsidRPr="00144947">
        <w:rPr>
          <w:spacing w:val="-2"/>
          <w:sz w:val="24"/>
          <w:szCs w:val="24"/>
        </w:rPr>
        <w:t xml:space="preserve">, the Company will not file for another general rate increase under Section 1308(d) of the Public Utility Code, 66 Pa. C.S. §101 </w:t>
      </w:r>
      <w:r w:rsidRPr="00144947">
        <w:rPr>
          <w:i/>
          <w:spacing w:val="-2"/>
          <w:sz w:val="24"/>
          <w:szCs w:val="24"/>
        </w:rPr>
        <w:t>et seq</w:t>
      </w:r>
      <w:r w:rsidRPr="00144947">
        <w:rPr>
          <w:spacing w:val="-2"/>
          <w:sz w:val="24"/>
          <w:szCs w:val="24"/>
        </w:rPr>
        <w:t xml:space="preserve">., prior to three (3) years after the new rates go into effect.  However, if a legislative body, the judiciary, or an administrative agency, including the Commission, enacts or orders any fundamental changes in policy or statutes that directly and substantially affect the Company’s cost of service, the Settlement shall not prevent the Company from filing a tariff or tariff supplement to the extent necessitated by such action.  In addition, this provision shall not preclude the Company from seeking extraordinary rate relief under Section 1308(e) of the Public Utility Code, 66 Pa, C.S. § 1308(e). </w:t>
      </w:r>
    </w:p>
    <w:p w:rsidR="00144947" w:rsidRPr="00144947" w:rsidRDefault="00144947" w:rsidP="00144947">
      <w:pPr>
        <w:keepNext/>
        <w:widowControl w:val="0"/>
        <w:spacing w:line="360" w:lineRule="auto"/>
        <w:ind w:left="1440" w:right="720"/>
        <w:outlineLvl w:val="0"/>
        <w:rPr>
          <w:spacing w:val="-2"/>
          <w:sz w:val="24"/>
          <w:szCs w:val="24"/>
        </w:rPr>
      </w:pPr>
    </w:p>
    <w:p w:rsidR="00144947" w:rsidRPr="00144947" w:rsidRDefault="00144947" w:rsidP="00144947">
      <w:pPr>
        <w:keepNext/>
        <w:widowControl w:val="0"/>
        <w:ind w:left="1440" w:right="720"/>
        <w:outlineLvl w:val="0"/>
        <w:rPr>
          <w:spacing w:val="-2"/>
          <w:sz w:val="24"/>
          <w:szCs w:val="24"/>
        </w:rPr>
      </w:pPr>
      <w:r w:rsidRPr="00144947">
        <w:rPr>
          <w:spacing w:val="-2"/>
          <w:sz w:val="24"/>
          <w:szCs w:val="24"/>
        </w:rPr>
        <w:tab/>
        <w:t>(f)</w:t>
      </w:r>
      <w:r w:rsidRPr="00144947">
        <w:rPr>
          <w:spacing w:val="-2"/>
          <w:sz w:val="24"/>
          <w:szCs w:val="24"/>
        </w:rPr>
        <w:tab/>
        <w:t>The Company will create and maintain a customer complaint log to record all complaints from customers, which shall include at a minimum, the date of contact, issue(s) in question, and steps taken, if necessary, to resolve the issue(s), as required by 52 Pa. Code § 65.3(b).</w:t>
      </w:r>
    </w:p>
    <w:p w:rsidR="00144947" w:rsidRPr="00144947" w:rsidRDefault="00144947" w:rsidP="00144947">
      <w:pPr>
        <w:keepNext/>
        <w:widowControl w:val="0"/>
        <w:spacing w:line="360" w:lineRule="auto"/>
        <w:ind w:left="1440" w:right="720"/>
        <w:outlineLvl w:val="0"/>
        <w:rPr>
          <w:sz w:val="26"/>
          <w:szCs w:val="26"/>
        </w:rPr>
      </w:pPr>
    </w:p>
    <w:p w:rsidR="00144947" w:rsidRPr="00144947" w:rsidRDefault="00144947" w:rsidP="00144947">
      <w:pPr>
        <w:keepNext/>
        <w:widowControl w:val="0"/>
        <w:ind w:left="1440" w:right="720"/>
        <w:outlineLvl w:val="0"/>
        <w:rPr>
          <w:spacing w:val="-2"/>
          <w:sz w:val="24"/>
          <w:szCs w:val="24"/>
        </w:rPr>
      </w:pPr>
      <w:r w:rsidRPr="00144947">
        <w:rPr>
          <w:spacing w:val="-2"/>
          <w:sz w:val="24"/>
          <w:szCs w:val="24"/>
        </w:rPr>
        <w:tab/>
        <w:t>(g)</w:t>
      </w:r>
      <w:r w:rsidRPr="00144947">
        <w:rPr>
          <w:spacing w:val="-2"/>
          <w:sz w:val="24"/>
          <w:szCs w:val="24"/>
        </w:rPr>
        <w:tab/>
        <w:t xml:space="preserve">The Company will create and maintain a service outage log to record all service interruptions from customers, which shall include at a minimum, the time, cause, extent and duration of the interruption.  </w:t>
      </w:r>
    </w:p>
    <w:p w:rsidR="00144947" w:rsidRPr="00144947" w:rsidRDefault="00144947" w:rsidP="00144947">
      <w:pPr>
        <w:spacing w:line="480" w:lineRule="auto"/>
        <w:jc w:val="both"/>
        <w:rPr>
          <w:spacing w:val="-2"/>
          <w:sz w:val="24"/>
          <w:szCs w:val="24"/>
        </w:rPr>
      </w:pPr>
    </w:p>
    <w:p w:rsidR="00144947" w:rsidRPr="00144947" w:rsidRDefault="00144947" w:rsidP="00144947">
      <w:pPr>
        <w:spacing w:line="360" w:lineRule="auto"/>
        <w:rPr>
          <w:spacing w:val="-2"/>
          <w:sz w:val="24"/>
          <w:szCs w:val="24"/>
        </w:rPr>
      </w:pPr>
      <w:r w:rsidRPr="00144947">
        <w:rPr>
          <w:spacing w:val="-2"/>
          <w:sz w:val="24"/>
          <w:szCs w:val="24"/>
        </w:rPr>
        <w:tab/>
      </w:r>
      <w:r w:rsidRPr="00144947">
        <w:rPr>
          <w:spacing w:val="-2"/>
          <w:sz w:val="24"/>
          <w:szCs w:val="24"/>
        </w:rPr>
        <w:tab/>
        <w:t>Along with the substantive provisions of the Joint Settlement, the parties agreed to the customary terms that accompany such a proposed Settlement:</w:t>
      </w:r>
    </w:p>
    <w:p w:rsidR="00144947" w:rsidRPr="00144947" w:rsidRDefault="00144947" w:rsidP="00144947">
      <w:pPr>
        <w:spacing w:line="360" w:lineRule="auto"/>
        <w:rPr>
          <w:spacing w:val="-2"/>
          <w:sz w:val="24"/>
          <w:szCs w:val="24"/>
        </w:rPr>
      </w:pPr>
    </w:p>
    <w:p w:rsidR="00144947" w:rsidRPr="00144947" w:rsidRDefault="00144947" w:rsidP="00144947">
      <w:pPr>
        <w:ind w:left="1440" w:right="720"/>
        <w:jc w:val="both"/>
        <w:rPr>
          <w:sz w:val="24"/>
          <w:szCs w:val="24"/>
        </w:rPr>
      </w:pPr>
      <w:r w:rsidRPr="00144947">
        <w:rPr>
          <w:spacing w:val="-2"/>
          <w:sz w:val="24"/>
          <w:szCs w:val="24"/>
        </w:rPr>
        <w:tab/>
        <w:t>12.</w:t>
      </w:r>
      <w:r w:rsidRPr="00144947">
        <w:rPr>
          <w:sz w:val="24"/>
          <w:szCs w:val="24"/>
        </w:rPr>
        <w:tab/>
        <w:t>The Commission’s approval of the Settlement shall not be construed as approval of any Joint Petitioner’s position on any issue, except to the extent required to effectuate the terms and agreements of the Settlement.  Accordingly, this Settlement may not be cited as precedent in any future proceeding, except to the extent required to implement or to enforce this Settlement.</w:t>
      </w:r>
    </w:p>
    <w:p w:rsidR="00144947" w:rsidRPr="00144947" w:rsidRDefault="00144947" w:rsidP="00144947">
      <w:pPr>
        <w:spacing w:line="480" w:lineRule="auto"/>
        <w:ind w:left="1440" w:right="720"/>
        <w:jc w:val="both"/>
        <w:rPr>
          <w:sz w:val="24"/>
          <w:szCs w:val="24"/>
        </w:rPr>
      </w:pPr>
    </w:p>
    <w:p w:rsidR="00144947" w:rsidRPr="00144947" w:rsidRDefault="00144947" w:rsidP="00144947">
      <w:pPr>
        <w:ind w:left="1440" w:right="720"/>
        <w:jc w:val="both"/>
        <w:rPr>
          <w:sz w:val="24"/>
          <w:szCs w:val="24"/>
        </w:rPr>
      </w:pPr>
      <w:r w:rsidRPr="00144947">
        <w:rPr>
          <w:sz w:val="24"/>
          <w:szCs w:val="24"/>
        </w:rPr>
        <w:tab/>
        <w:t>13.</w:t>
      </w:r>
      <w:r w:rsidRPr="00144947">
        <w:rPr>
          <w:sz w:val="24"/>
          <w:szCs w:val="24"/>
        </w:rPr>
        <w:tab/>
        <w:t>It is understood and agreed among the Joint Petitioners that the Settlement is the result of compromise and does not necessarily represent the position(s) that would be advanced by any Joint Petitioner in this or any other proceeding, if it were fully litigated.</w:t>
      </w:r>
    </w:p>
    <w:p w:rsidR="00144947" w:rsidRPr="00144947" w:rsidRDefault="00144947" w:rsidP="00144947">
      <w:pPr>
        <w:spacing w:line="480" w:lineRule="auto"/>
        <w:ind w:left="1440" w:right="720"/>
        <w:jc w:val="both"/>
        <w:rPr>
          <w:sz w:val="24"/>
          <w:szCs w:val="24"/>
        </w:rPr>
      </w:pPr>
    </w:p>
    <w:p w:rsidR="00144947" w:rsidRPr="00144947" w:rsidRDefault="00144947" w:rsidP="00144947">
      <w:pPr>
        <w:autoSpaceDE/>
        <w:autoSpaceDN/>
        <w:ind w:left="1440" w:right="720"/>
        <w:jc w:val="both"/>
        <w:rPr>
          <w:sz w:val="24"/>
          <w:szCs w:val="24"/>
        </w:rPr>
      </w:pPr>
      <w:r w:rsidRPr="00144947">
        <w:rPr>
          <w:sz w:val="24"/>
          <w:szCs w:val="24"/>
        </w:rPr>
        <w:tab/>
        <w:t>14.</w:t>
      </w:r>
      <w:r w:rsidRPr="00144947">
        <w:rPr>
          <w:sz w:val="24"/>
          <w:szCs w:val="24"/>
        </w:rPr>
        <w:tab/>
        <w:t>This Settlement is being presented only in the context of this proceeding in an effort to resolve the issues presented in this proceeding in a manner that is fair and reasonable.  The Settlement is the product of compromise.  This Settlement is presented without prejudice to any position which any of the Joint Petitioners may have advanced and without prejudice to the position any of the Joint Petitioners may advance on the merits of the issues in future proceedings, except to the extent necessary to effectuate or enforce the terms and conditions of this Settlement.</w:t>
      </w:r>
    </w:p>
    <w:p w:rsidR="00144947" w:rsidRPr="00144947" w:rsidRDefault="00144947" w:rsidP="00144947">
      <w:pPr>
        <w:autoSpaceDE/>
        <w:autoSpaceDN/>
        <w:spacing w:line="480" w:lineRule="auto"/>
        <w:ind w:left="1440" w:right="720"/>
        <w:jc w:val="both"/>
        <w:rPr>
          <w:sz w:val="24"/>
          <w:szCs w:val="24"/>
        </w:rPr>
      </w:pPr>
    </w:p>
    <w:p w:rsidR="00144947" w:rsidRPr="00144947" w:rsidRDefault="00144947" w:rsidP="00144947">
      <w:pPr>
        <w:autoSpaceDE/>
        <w:autoSpaceDN/>
        <w:ind w:left="1440" w:right="720"/>
        <w:jc w:val="both"/>
        <w:rPr>
          <w:sz w:val="24"/>
          <w:szCs w:val="24"/>
        </w:rPr>
      </w:pPr>
      <w:r w:rsidRPr="00144947">
        <w:rPr>
          <w:sz w:val="24"/>
          <w:szCs w:val="24"/>
        </w:rPr>
        <w:tab/>
        <w:t>15.</w:t>
      </w:r>
      <w:r w:rsidRPr="00144947">
        <w:rPr>
          <w:sz w:val="24"/>
          <w:szCs w:val="24"/>
        </w:rPr>
        <w:tab/>
        <w:t>This Settlement is conditioned upon the Commission’s approval of the terms and conditions contained herein without modification.  In reaching this Settlement, the Joint Petitioners thoroughly considered all issues and give and take of positions.  As a result of that consideration, the Joint Petitioners believe that the settlement agreement meaningfully addresses all such issues raised and therefore should be approved without modification.  If the Commission should disapprove the Settlement or modify any terms and conditions herein, this Settlement may be withdrawn upon written notice to the Commission and all active parties within five (5)  business days following entry of the Commission’s Order by any of the Joint Petitioners and, in such event, shall be of no force and effect.  In the event that the Commission disapproves the Settlement or the Company or any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p>
    <w:p w:rsidR="00144947" w:rsidRPr="00144947" w:rsidRDefault="00144947" w:rsidP="00144947">
      <w:pPr>
        <w:autoSpaceDE/>
        <w:autoSpaceDN/>
        <w:spacing w:line="480" w:lineRule="auto"/>
        <w:ind w:left="1440" w:right="720"/>
        <w:jc w:val="both"/>
        <w:rPr>
          <w:sz w:val="24"/>
          <w:szCs w:val="24"/>
        </w:rPr>
      </w:pPr>
    </w:p>
    <w:p w:rsidR="00144947" w:rsidRPr="00144947" w:rsidRDefault="00144947" w:rsidP="00144947">
      <w:pPr>
        <w:autoSpaceDE/>
        <w:autoSpaceDN/>
        <w:ind w:left="1440" w:right="720"/>
        <w:jc w:val="both"/>
        <w:rPr>
          <w:sz w:val="24"/>
          <w:szCs w:val="24"/>
        </w:rPr>
      </w:pPr>
      <w:r w:rsidRPr="00144947">
        <w:rPr>
          <w:sz w:val="24"/>
          <w:szCs w:val="24"/>
        </w:rPr>
        <w:tab/>
        <w:t>16.</w:t>
      </w:r>
      <w:r w:rsidRPr="00144947">
        <w:rPr>
          <w:sz w:val="24"/>
          <w:szCs w:val="24"/>
        </w:rPr>
        <w:tab/>
        <w:t xml:space="preserve">All Joint Petitioners shall support the Settlement and make reasonable and good faith efforts to obtain approval of the Settlement by the ALJ and the Commission without modification.  If the ALJ, in his Recommended Decision, recommends that the Commission adopt the Settlement as herein proposed without modification, the Joint Petitioners agree to waive the filing of Exceptions.  However, to the extent any terms and conditions of the Settlement are modified, or additional matters are proposed by the ALJ in his Recommended Decision, the Joint Petitioners do not waive their rights to file Exceptions in support of the Settlement.  The Joint Petitioners also reserve the right to file Replies to any Exceptions that may be filed provided such Replies support the Settlement.  </w:t>
      </w:r>
    </w:p>
    <w:p w:rsidR="00144947" w:rsidRPr="00144947" w:rsidRDefault="00144947" w:rsidP="00144947">
      <w:pPr>
        <w:autoSpaceDE/>
        <w:autoSpaceDN/>
        <w:spacing w:line="480" w:lineRule="auto"/>
        <w:ind w:left="1440" w:right="720"/>
        <w:jc w:val="both"/>
        <w:rPr>
          <w:sz w:val="24"/>
          <w:szCs w:val="24"/>
        </w:rPr>
      </w:pPr>
    </w:p>
    <w:p w:rsidR="00144947" w:rsidRPr="00144947" w:rsidRDefault="00144947" w:rsidP="00144947">
      <w:pPr>
        <w:autoSpaceDE/>
        <w:autoSpaceDN/>
        <w:ind w:left="1440" w:right="720"/>
        <w:jc w:val="both"/>
        <w:rPr>
          <w:sz w:val="24"/>
          <w:szCs w:val="24"/>
        </w:rPr>
      </w:pPr>
      <w:r w:rsidRPr="00144947">
        <w:rPr>
          <w:sz w:val="24"/>
          <w:szCs w:val="24"/>
        </w:rPr>
        <w:tab/>
        <w:t>17.</w:t>
      </w:r>
      <w:r w:rsidRPr="00144947">
        <w:rPr>
          <w:sz w:val="24"/>
          <w:szCs w:val="24"/>
        </w:rPr>
        <w:tab/>
        <w:t xml:space="preserve">The Joint Petitioners agree that this document may be signed or executed in separate counterparts </w:t>
      </w:r>
      <w:proofErr w:type="gramStart"/>
      <w:r w:rsidRPr="00144947">
        <w:rPr>
          <w:sz w:val="24"/>
          <w:szCs w:val="24"/>
        </w:rPr>
        <w:t>which</w:t>
      </w:r>
      <w:proofErr w:type="gramEnd"/>
      <w:r w:rsidRPr="00144947">
        <w:rPr>
          <w:sz w:val="24"/>
          <w:szCs w:val="24"/>
        </w:rPr>
        <w:t xml:space="preserve"> shall be binding upon the Joint Petitioners and such counterparts shall be considered as one document.  </w:t>
      </w:r>
    </w:p>
    <w:p w:rsidR="00144947" w:rsidRPr="00144947" w:rsidRDefault="00144947" w:rsidP="00144947">
      <w:pPr>
        <w:autoSpaceDE/>
        <w:autoSpaceDN/>
        <w:spacing w:line="480" w:lineRule="auto"/>
        <w:ind w:left="1440" w:right="720"/>
        <w:jc w:val="both"/>
        <w:rPr>
          <w:sz w:val="24"/>
          <w:szCs w:val="24"/>
        </w:rPr>
      </w:pPr>
    </w:p>
    <w:p w:rsidR="00144947" w:rsidRPr="00144947" w:rsidRDefault="00144947" w:rsidP="00144947">
      <w:pPr>
        <w:autoSpaceDE/>
        <w:autoSpaceDN/>
        <w:spacing w:after="120"/>
        <w:ind w:left="1440" w:right="720"/>
        <w:jc w:val="both"/>
        <w:rPr>
          <w:sz w:val="24"/>
          <w:szCs w:val="24"/>
        </w:rPr>
      </w:pPr>
      <w:r w:rsidRPr="00144947">
        <w:rPr>
          <w:sz w:val="24"/>
          <w:szCs w:val="24"/>
        </w:rPr>
        <w:tab/>
        <w:t>18.</w:t>
      </w:r>
      <w:r w:rsidRPr="00144947">
        <w:rPr>
          <w:sz w:val="24"/>
          <w:szCs w:val="24"/>
        </w:rPr>
        <w:tab/>
        <w:t>The Joint Petitioners agree and request that if the Settlement is approved, the OCA’s and OSBA’s Formal Complaints in this matter should be marked satisfied and closed.</w:t>
      </w:r>
    </w:p>
    <w:p w:rsidR="00144947" w:rsidRPr="00144947" w:rsidRDefault="00144947" w:rsidP="00144947">
      <w:pPr>
        <w:spacing w:line="360" w:lineRule="auto"/>
        <w:rPr>
          <w:sz w:val="24"/>
          <w:szCs w:val="24"/>
        </w:rPr>
      </w:pPr>
    </w:p>
    <w:p w:rsidR="00144947" w:rsidRPr="00144947" w:rsidRDefault="00144947" w:rsidP="00144947">
      <w:pPr>
        <w:spacing w:line="360" w:lineRule="auto"/>
        <w:jc w:val="center"/>
        <w:rPr>
          <w:sz w:val="24"/>
          <w:szCs w:val="24"/>
        </w:rPr>
      </w:pPr>
      <w:r w:rsidRPr="00144947">
        <w:rPr>
          <w:b/>
          <w:sz w:val="24"/>
          <w:szCs w:val="24"/>
        </w:rPr>
        <w:t>III.</w:t>
      </w:r>
      <w:r w:rsidRPr="00144947">
        <w:rPr>
          <w:b/>
          <w:sz w:val="24"/>
          <w:szCs w:val="24"/>
        </w:rPr>
        <w:tab/>
      </w:r>
      <w:r w:rsidRPr="00144947">
        <w:rPr>
          <w:b/>
          <w:sz w:val="24"/>
          <w:szCs w:val="24"/>
          <w:u w:val="single"/>
        </w:rPr>
        <w:t>FINDINGS OF FACT</w:t>
      </w:r>
      <w:r w:rsidRPr="00144947">
        <w:rPr>
          <w:b/>
          <w:sz w:val="24"/>
          <w:szCs w:val="24"/>
          <w:u w:val="single"/>
        </w:rPr>
        <w:fldChar w:fldCharType="begin"/>
      </w:r>
      <w:r w:rsidRPr="00144947">
        <w:instrText xml:space="preserve"> TC "</w:instrText>
      </w:r>
      <w:bookmarkStart w:id="2" w:name="_Toc443475993"/>
      <w:r w:rsidRPr="00144947">
        <w:rPr>
          <w:b/>
          <w:sz w:val="24"/>
          <w:szCs w:val="24"/>
        </w:rPr>
        <w:instrText>III.</w:instrText>
      </w:r>
      <w:r w:rsidRPr="00144947">
        <w:rPr>
          <w:b/>
          <w:sz w:val="24"/>
          <w:szCs w:val="24"/>
        </w:rPr>
        <w:tab/>
      </w:r>
      <w:r w:rsidRPr="00144947">
        <w:rPr>
          <w:b/>
          <w:sz w:val="24"/>
          <w:szCs w:val="24"/>
          <w:u w:val="single"/>
        </w:rPr>
        <w:instrText>FINDINGS OF FACT</w:instrText>
      </w:r>
      <w:bookmarkEnd w:id="2"/>
      <w:r w:rsidRPr="00144947">
        <w:instrText xml:space="preserve">" \f C \l "1"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January 27, 2016, a Motion for Admission of Facts by Affidavit into the</w:t>
      </w:r>
    </w:p>
    <w:p w:rsidR="00144947" w:rsidRPr="00144947" w:rsidRDefault="00144947" w:rsidP="00144947">
      <w:pPr>
        <w:spacing w:line="360" w:lineRule="auto"/>
        <w:rPr>
          <w:sz w:val="24"/>
          <w:szCs w:val="24"/>
        </w:rPr>
      </w:pPr>
      <w:r w:rsidRPr="00144947">
        <w:rPr>
          <w:sz w:val="24"/>
          <w:szCs w:val="24"/>
        </w:rPr>
        <w:t xml:space="preserve">Evidentiary Record (Appalachian Motion) was filed by Appalachian. All other parties indicated by separate letters that they do not oppose the motion.  The Admission by Affidavit was filed at my request at the hearing conference on January 19, 2016 in order to flesh out the factual record in this case.  The fifty-three factual statements filed by and concurred in by the parties provides what I view as a necessary perspective as to why the proposed Settlement is in the public interest.  The fifty-three factual statements have been reorganized somewhat, below, but the facts themselves are unaltered.  The citations to discovery questions and their answers relied upon by the parties in preparing their January 27, 2016, Motion are retained to show the original source of the statements in some cases.  </w:t>
      </w:r>
    </w:p>
    <w:p w:rsidR="00144947" w:rsidRPr="00144947" w:rsidRDefault="00144947" w:rsidP="00144947">
      <w:pPr>
        <w:spacing w:line="360" w:lineRule="auto"/>
        <w:rPr>
          <w:sz w:val="24"/>
          <w:szCs w:val="24"/>
        </w:rPr>
      </w:pPr>
      <w:r w:rsidRPr="00144947">
        <w:rPr>
          <w:sz w:val="24"/>
          <w:szCs w:val="24"/>
        </w:rPr>
        <w:tab/>
      </w:r>
      <w:r w:rsidRPr="00144947">
        <w:rPr>
          <w:sz w:val="24"/>
          <w:szCs w:val="24"/>
        </w:rPr>
        <w:tab/>
      </w:r>
    </w:p>
    <w:p w:rsidR="00144947" w:rsidRPr="00144947" w:rsidRDefault="00144947" w:rsidP="00144947">
      <w:pPr>
        <w:spacing w:line="360" w:lineRule="auto"/>
        <w:rPr>
          <w:sz w:val="24"/>
          <w:szCs w:val="24"/>
          <w:u w:val="single"/>
        </w:rPr>
      </w:pPr>
      <w:r w:rsidRPr="00144947">
        <w:rPr>
          <w:sz w:val="24"/>
          <w:szCs w:val="24"/>
          <w:u w:val="single"/>
        </w:rPr>
        <w:t>Background and Service History</w:t>
      </w:r>
    </w:p>
    <w:p w:rsidR="00144947" w:rsidRPr="00144947" w:rsidRDefault="00144947" w:rsidP="00144947">
      <w:pPr>
        <w:spacing w:line="360" w:lineRule="auto"/>
        <w:contextualSpacing/>
        <w:rPr>
          <w:sz w:val="24"/>
          <w:szCs w:val="24"/>
          <w:u w:val="single"/>
        </w:rPr>
      </w:pPr>
    </w:p>
    <w:p w:rsidR="00144947" w:rsidRPr="00144947" w:rsidRDefault="00144947" w:rsidP="00144947">
      <w:pPr>
        <w:spacing w:line="360" w:lineRule="auto"/>
        <w:contextualSpacing/>
        <w:rPr>
          <w:sz w:val="24"/>
          <w:szCs w:val="24"/>
        </w:rPr>
      </w:pPr>
      <w:r w:rsidRPr="00144947">
        <w:rPr>
          <w:sz w:val="24"/>
          <w:szCs w:val="24"/>
        </w:rPr>
        <w:tab/>
      </w:r>
      <w:r w:rsidRPr="00144947">
        <w:rPr>
          <w:sz w:val="24"/>
          <w:szCs w:val="24"/>
        </w:rPr>
        <w:tab/>
        <w:t>1.</w:t>
      </w:r>
      <w:r w:rsidRPr="00144947">
        <w:rPr>
          <w:sz w:val="24"/>
          <w:szCs w:val="24"/>
        </w:rPr>
        <w:tab/>
        <w:t>Appalachian Utilities, Inc. (Appalachian or Company) is a jurisdictional public utility company located in the Commonwealth of Pennsylvania.</w:t>
      </w:r>
    </w:p>
    <w:p w:rsidR="00144947" w:rsidRPr="00144947" w:rsidRDefault="00144947" w:rsidP="00144947">
      <w:pPr>
        <w:spacing w:line="360" w:lineRule="auto"/>
        <w:contextualSpacing/>
        <w:rPr>
          <w:sz w:val="24"/>
          <w:szCs w:val="24"/>
        </w:rPr>
      </w:pPr>
    </w:p>
    <w:p w:rsidR="00144947" w:rsidRPr="00144947" w:rsidRDefault="00144947" w:rsidP="00144947">
      <w:pPr>
        <w:spacing w:line="360" w:lineRule="auto"/>
        <w:contextualSpacing/>
        <w:rPr>
          <w:sz w:val="24"/>
          <w:szCs w:val="24"/>
        </w:rPr>
      </w:pPr>
      <w:r w:rsidRPr="00144947">
        <w:rPr>
          <w:sz w:val="24"/>
          <w:szCs w:val="24"/>
        </w:rPr>
        <w:tab/>
      </w:r>
      <w:r w:rsidRPr="00144947">
        <w:rPr>
          <w:sz w:val="24"/>
          <w:szCs w:val="24"/>
        </w:rPr>
        <w:tab/>
        <w:t>2.</w:t>
      </w:r>
      <w:r w:rsidRPr="00144947">
        <w:rPr>
          <w:sz w:val="24"/>
          <w:szCs w:val="24"/>
        </w:rPr>
        <w:tab/>
        <w:t xml:space="preserve">Appalachian provides water service to approximately 1,315 residential customers in the Borough of Avis and Townships of Pine Creek and </w:t>
      </w:r>
      <w:proofErr w:type="spellStart"/>
      <w:r w:rsidRPr="00144947">
        <w:rPr>
          <w:sz w:val="24"/>
          <w:szCs w:val="24"/>
        </w:rPr>
        <w:t>Dunnstable</w:t>
      </w:r>
      <w:proofErr w:type="spellEnd"/>
      <w:r w:rsidRPr="00144947">
        <w:rPr>
          <w:sz w:val="24"/>
          <w:szCs w:val="24"/>
        </w:rPr>
        <w:t>, Clinton County, PA.  Tariff Supplement No. 4 to Water - PA P.U.C. No. 2 at 1-9.</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w:t>
      </w:r>
      <w:r w:rsidRPr="00144947">
        <w:rPr>
          <w:sz w:val="24"/>
          <w:szCs w:val="24"/>
        </w:rPr>
        <w:tab/>
        <w:t xml:space="preserve">Appalachian purchased the Chatham Water Co. from </w:t>
      </w:r>
      <w:proofErr w:type="spellStart"/>
      <w:r w:rsidRPr="00144947">
        <w:rPr>
          <w:sz w:val="24"/>
          <w:szCs w:val="24"/>
        </w:rPr>
        <w:t>Woolrich</w:t>
      </w:r>
      <w:proofErr w:type="spellEnd"/>
      <w:r w:rsidRPr="00144947">
        <w:rPr>
          <w:sz w:val="24"/>
          <w:szCs w:val="24"/>
        </w:rPr>
        <w:t xml:space="preserve"> Inc. on December 6, 1995, Docket No. </w:t>
      </w:r>
      <w:proofErr w:type="gramStart"/>
      <w:r w:rsidRPr="00144947">
        <w:rPr>
          <w:sz w:val="24"/>
          <w:szCs w:val="24"/>
        </w:rPr>
        <w:t>A-210064.</w:t>
      </w:r>
      <w:proofErr w:type="gramEnd"/>
      <w:r w:rsidRPr="00144947">
        <w:rPr>
          <w:sz w:val="24"/>
          <w:szCs w:val="24"/>
        </w:rPr>
        <w:t xml:space="preserve">  </w:t>
      </w:r>
      <w:proofErr w:type="gramStart"/>
      <w:r w:rsidRPr="00144947">
        <w:rPr>
          <w:sz w:val="24"/>
          <w:szCs w:val="24"/>
        </w:rPr>
        <w:t>AUI Statement No. 1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w:t>
      </w:r>
      <w:r w:rsidRPr="00144947">
        <w:rPr>
          <w:sz w:val="24"/>
          <w:szCs w:val="24"/>
        </w:rPr>
        <w:tab/>
        <w:t xml:space="preserve">In December of 1995, Chatham Water Co. was not in compliance with the Safe Drinking Water Act and was facing daily fines from PA DEP for noncompliance. </w:t>
      </w:r>
      <w:proofErr w:type="gramStart"/>
      <w:r w:rsidRPr="00144947">
        <w:rPr>
          <w:sz w:val="24"/>
          <w:szCs w:val="24"/>
        </w:rPr>
        <w:t>AUI Statement No. 1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w:t>
      </w:r>
      <w:r w:rsidRPr="00144947">
        <w:rPr>
          <w:sz w:val="24"/>
          <w:szCs w:val="24"/>
        </w:rPr>
        <w:tab/>
        <w:t xml:space="preserve">Appalachian borrowed $1.3 million from the Wayne Bank, for a major system upgrade with much assistance from industry consultants and engineers, to bring the water system into compliance by the middle of October, 1996.  </w:t>
      </w:r>
      <w:proofErr w:type="gramStart"/>
      <w:r w:rsidRPr="00144947">
        <w:rPr>
          <w:sz w:val="24"/>
          <w:szCs w:val="24"/>
        </w:rPr>
        <w:t>Appalachian Motion at 5.</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w:t>
      </w:r>
      <w:r w:rsidRPr="00144947">
        <w:rPr>
          <w:sz w:val="24"/>
          <w:szCs w:val="24"/>
        </w:rPr>
        <w:tab/>
        <w:t xml:space="preserve">Chatham Water Company’s equipment was badly in need of upgrading requiring Appalachian to dedicate considerable funds towards the purchase of equipment needed to maintain the water system.  </w:t>
      </w:r>
      <w:proofErr w:type="gramStart"/>
      <w:r w:rsidRPr="00144947">
        <w:rPr>
          <w:sz w:val="24"/>
          <w:szCs w:val="24"/>
        </w:rPr>
        <w:t>AUI Statement No. 1 at 5.</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7.</w:t>
      </w:r>
      <w:r w:rsidRPr="00144947">
        <w:rPr>
          <w:sz w:val="24"/>
          <w:szCs w:val="24"/>
        </w:rPr>
        <w:tab/>
        <w:t xml:space="preserve">When Appalachian took over management of the Chatham Water Company, Appalachian’s water flow was 1.3 million gallons per day.  With an extensive leak detection and repair program, Appalachian’s current daily water flow now is less than 300,000 gallons per day. The leak detection program is ongoing and water pumped is monitored on a daily basis with repairs performed as needed.  </w:t>
      </w:r>
      <w:proofErr w:type="gramStart"/>
      <w:r w:rsidRPr="00144947">
        <w:rPr>
          <w:sz w:val="24"/>
          <w:szCs w:val="24"/>
        </w:rPr>
        <w:t>AUI Statement No. 1 at 5.</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8.</w:t>
      </w:r>
      <w:r w:rsidRPr="00144947">
        <w:rPr>
          <w:sz w:val="24"/>
          <w:szCs w:val="24"/>
        </w:rPr>
        <w:tab/>
        <w:t xml:space="preserve">After Appalachian took over the system, it discovered that many valves in the distribution system were either not working or leaking.  These valves have been repaired or replaced, and all valves are exercised during the annual flushing program that is conducted every spring. </w:t>
      </w:r>
      <w:proofErr w:type="gramStart"/>
      <w:r w:rsidRPr="00144947">
        <w:rPr>
          <w:sz w:val="24"/>
          <w:szCs w:val="24"/>
        </w:rPr>
        <w:t>AUI Statement No. 1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9.</w:t>
      </w:r>
      <w:r w:rsidRPr="00144947">
        <w:rPr>
          <w:sz w:val="24"/>
          <w:szCs w:val="24"/>
        </w:rPr>
        <w:tab/>
        <w:t xml:space="preserve">Hundreds of service lines have been replaced due to Chatham’s use of sub-standard materials and/or installation. Appalachian strictly uses 3/4” copper for new and/or replaced service lines. </w:t>
      </w:r>
      <w:proofErr w:type="gramStart"/>
      <w:r w:rsidRPr="00144947">
        <w:rPr>
          <w:sz w:val="24"/>
          <w:szCs w:val="24"/>
        </w:rPr>
        <w:t>AUI Statement No. 1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10.</w:t>
      </w:r>
      <w:r w:rsidRPr="00144947">
        <w:rPr>
          <w:sz w:val="24"/>
          <w:szCs w:val="24"/>
        </w:rPr>
        <w:tab/>
        <w:t>Another problem Appalachian faced in the late 90’s were dead end mains, and especially dead end mains with no blow-offs.</w:t>
      </w:r>
      <w:r w:rsidRPr="00144947">
        <w:rPr>
          <w:sz w:val="24"/>
          <w:szCs w:val="24"/>
          <w:vertAlign w:val="superscript"/>
        </w:rPr>
        <w:footnoteReference w:id="2"/>
      </w:r>
      <w:r w:rsidRPr="00144947">
        <w:rPr>
          <w:sz w:val="24"/>
          <w:szCs w:val="24"/>
        </w:rPr>
        <w:t xml:space="preserve"> Since that time, Appalachian has connected mains on 3rd and 4th Streets in Pine Creek Township, and connected mains from Boulevard Street to 4th Street in Avis, all of which have improved water quality and increased fire flows in those areas.  AUI Statement No. 1 at 5-6.</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11.</w:t>
      </w:r>
      <w:r w:rsidRPr="00144947">
        <w:rPr>
          <w:sz w:val="24"/>
          <w:szCs w:val="24"/>
        </w:rPr>
        <w:tab/>
        <w:t xml:space="preserve">Appalachian has installed blow-offs on all dead end lines that would not be feasible to loop or connect to eliminate the dead ends.  </w:t>
      </w:r>
      <w:proofErr w:type="gramStart"/>
      <w:r w:rsidRPr="00144947">
        <w:rPr>
          <w:sz w:val="24"/>
          <w:szCs w:val="24"/>
        </w:rPr>
        <w:t>AUI Statement No. 1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12.</w:t>
      </w:r>
      <w:r w:rsidRPr="00144947">
        <w:rPr>
          <w:sz w:val="24"/>
          <w:szCs w:val="24"/>
        </w:rPr>
        <w:tab/>
        <w:t xml:space="preserve">All dead end lines are flushed during the annual flushing program that is conducted every spring and as needed.  </w:t>
      </w:r>
      <w:proofErr w:type="gramStart"/>
      <w:r w:rsidRPr="00144947">
        <w:rPr>
          <w:sz w:val="24"/>
          <w:szCs w:val="24"/>
        </w:rPr>
        <w:t>AUI Statement No. 1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13.</w:t>
      </w:r>
      <w:r w:rsidRPr="00144947">
        <w:rPr>
          <w:sz w:val="24"/>
          <w:szCs w:val="24"/>
        </w:rPr>
        <w:tab/>
        <w:t>Appalachian has no dead end lines that do not have fire hydrants or blow-off valves near the dead end for flushing purposes.  The foregoing was provided in response to OCA 11-36.</w:t>
      </w:r>
      <w:r w:rsidRPr="00144947">
        <w:rPr>
          <w:sz w:val="24"/>
          <w:szCs w:val="24"/>
          <w:vertAlign w:val="superscript"/>
        </w:rPr>
        <w:footnoteReference w:id="3"/>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14.</w:t>
      </w:r>
      <w:r w:rsidRPr="00144947">
        <w:rPr>
          <w:sz w:val="24"/>
          <w:szCs w:val="24"/>
        </w:rPr>
        <w:tab/>
        <w:t>Appalachian operates three pumps in groundwater wells at the safe yield for each pump.  The foregoing was provided in response to OCA 11-11.</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15.</w:t>
      </w:r>
      <w:r w:rsidRPr="00144947">
        <w:rPr>
          <w:sz w:val="24"/>
          <w:szCs w:val="24"/>
        </w:rPr>
        <w:tab/>
        <w:t>Appalachian has no fire hydrants that are connected to water mains of less than 6 inches.  The foregoing was provided in response to OCA 11-19.</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16.</w:t>
      </w:r>
      <w:r w:rsidRPr="00144947">
        <w:rPr>
          <w:sz w:val="24"/>
          <w:szCs w:val="24"/>
        </w:rPr>
        <w:tab/>
      </w:r>
      <w:proofErr w:type="gramStart"/>
      <w:r w:rsidRPr="00144947">
        <w:rPr>
          <w:sz w:val="24"/>
          <w:szCs w:val="24"/>
        </w:rPr>
        <w:t>All</w:t>
      </w:r>
      <w:proofErr w:type="gramEnd"/>
      <w:r w:rsidRPr="00144947">
        <w:rPr>
          <w:sz w:val="24"/>
          <w:szCs w:val="24"/>
        </w:rPr>
        <w:t xml:space="preserve"> of Appalachian’s customers have separate service lines.  The foregoing was provided in response to OCA 11-20.</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17.</w:t>
      </w:r>
      <w:r w:rsidRPr="00144947">
        <w:rPr>
          <w:sz w:val="24"/>
          <w:szCs w:val="24"/>
        </w:rPr>
        <w:tab/>
        <w:t xml:space="preserve">Appalachian developed a meter replacement program whereby 100 to 150 meters were replaced each year until all of the meters in service at the time of acquisition were replaced. This plan was developed so that when a series of meters reaches their end of service life that only 100 to 150 meters will have to be replaced per year eliminating the financial burden of replacing approximately 1500 meters all at once.  </w:t>
      </w:r>
      <w:proofErr w:type="gramStart"/>
      <w:r w:rsidRPr="00144947">
        <w:rPr>
          <w:sz w:val="24"/>
          <w:szCs w:val="24"/>
        </w:rPr>
        <w:t>AUI Statement No. 1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18.</w:t>
      </w:r>
      <w:r w:rsidRPr="00144947">
        <w:rPr>
          <w:sz w:val="24"/>
          <w:szCs w:val="24"/>
        </w:rPr>
        <w:tab/>
        <w:t xml:space="preserve">Appalachian uses Neptune Meters. Appalachian replaces approximately 100-150 meters per year and also replaces meters due to damage, corrosion, or freezing. </w:t>
      </w:r>
      <w:proofErr w:type="gramStart"/>
      <w:r w:rsidRPr="00144947">
        <w:rPr>
          <w:sz w:val="24"/>
          <w:szCs w:val="24"/>
        </w:rPr>
        <w:t>Appalachian also started a radio read meter head installation program.</w:t>
      </w:r>
      <w:proofErr w:type="gramEnd"/>
      <w:r w:rsidRPr="00144947">
        <w:rPr>
          <w:sz w:val="24"/>
          <w:szCs w:val="24"/>
        </w:rPr>
        <w:t xml:space="preserve"> To date, Appalachian has approximately 536 meter heads installed, which are also Neptune.  The foregoing was provided in response to IBTUS — R-11.</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19.</w:t>
      </w:r>
      <w:r w:rsidRPr="00144947">
        <w:rPr>
          <w:sz w:val="24"/>
          <w:szCs w:val="24"/>
        </w:rPr>
        <w:tab/>
        <w:t>In 2011 Appalachian purchased new meter reading equipment and software as the old meter readers were no longer supported and parts and/or repairs were unavailable for the old readers. The new readers are capable of either manual read or remote read. Since 2011, Appalachian has purchased and installed numerous remote read Neptune meter heads (R900i) to improve the efficiency and accuracy of the bi-monthly meter reading program. AUI Statement No. 1 at 6-7.</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20.</w:t>
      </w:r>
      <w:r w:rsidRPr="00144947">
        <w:rPr>
          <w:sz w:val="24"/>
          <w:szCs w:val="24"/>
        </w:rPr>
        <w:tab/>
        <w:t>Appalachian is in compliance with lead and copper testing.  The foregoing was provided in response to OCA 11-30.</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21.</w:t>
      </w:r>
      <w:r w:rsidRPr="00144947">
        <w:rPr>
          <w:sz w:val="24"/>
          <w:szCs w:val="24"/>
        </w:rPr>
        <w:tab/>
        <w:t>Appalachian collects daily chlorine residuals at each Pennsylvania Department of Environmental Protection (PADEP) designated entry point (104 and 105).  Target is 1.0 mg/i. The rationale is that this residual works best for disinfection and simultaneously not pushing the small water system into noncompliance of the Disinfection Byproduct Rule.  The Company maintains the target residual range.  The foregoing was provided in response to LOCA 11-40.</w:t>
      </w:r>
      <w:r w:rsidRPr="00144947">
        <w:rPr>
          <w:sz w:val="24"/>
          <w:szCs w:val="24"/>
        </w:rPr>
        <w:br/>
      </w:r>
    </w:p>
    <w:p w:rsidR="00144947" w:rsidRPr="00144947" w:rsidRDefault="00144947" w:rsidP="00144947">
      <w:pPr>
        <w:spacing w:line="360" w:lineRule="auto"/>
        <w:rPr>
          <w:sz w:val="24"/>
          <w:szCs w:val="24"/>
        </w:rPr>
      </w:pPr>
      <w:r w:rsidRPr="00144947">
        <w:rPr>
          <w:sz w:val="24"/>
          <w:szCs w:val="24"/>
        </w:rPr>
        <w:tab/>
      </w:r>
      <w:r w:rsidRPr="00144947">
        <w:rPr>
          <w:sz w:val="24"/>
          <w:szCs w:val="24"/>
        </w:rPr>
        <w:tab/>
        <w:t>22.</w:t>
      </w:r>
      <w:r w:rsidRPr="00144947">
        <w:rPr>
          <w:sz w:val="24"/>
          <w:szCs w:val="24"/>
        </w:rPr>
        <w:tab/>
        <w:t>In order to facilitate service to its customers, every Appalachian employee is on call 365 days a year, 24 hours a day, unless that employee is on approved time off.  The foregoing was provided in response to LOCA 11-43.</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23.</w:t>
      </w:r>
      <w:r w:rsidRPr="00144947">
        <w:rPr>
          <w:sz w:val="24"/>
          <w:szCs w:val="24"/>
        </w:rPr>
        <w:tab/>
        <w:t xml:space="preserve">Appalachian monitors all pumping and purification stations along with the two one million gallon reservoirs daily, 365 days per year.  </w:t>
      </w:r>
      <w:proofErr w:type="gramStart"/>
      <w:r w:rsidRPr="00144947">
        <w:rPr>
          <w:sz w:val="24"/>
          <w:szCs w:val="24"/>
        </w:rPr>
        <w:t>AUI Statement No. 1 at 5.</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24.</w:t>
      </w:r>
      <w:r w:rsidRPr="00144947">
        <w:rPr>
          <w:sz w:val="24"/>
          <w:szCs w:val="24"/>
        </w:rPr>
        <w:tab/>
      </w:r>
      <w:proofErr w:type="gramStart"/>
      <w:r w:rsidRPr="00144947">
        <w:rPr>
          <w:sz w:val="24"/>
          <w:szCs w:val="24"/>
        </w:rPr>
        <w:t>Every</w:t>
      </w:r>
      <w:proofErr w:type="gramEnd"/>
      <w:r w:rsidRPr="00144947">
        <w:rPr>
          <w:sz w:val="24"/>
          <w:szCs w:val="24"/>
        </w:rPr>
        <w:t xml:space="preserve"> time an employee is within Appalachian’s service territory or is conducting daily rounds, they are monitoring the system for leaks. Likewise, every time an</w:t>
      </w:r>
    </w:p>
    <w:p w:rsidR="00144947" w:rsidRPr="00144947" w:rsidRDefault="00144947" w:rsidP="00144947">
      <w:pPr>
        <w:spacing w:line="360" w:lineRule="auto"/>
        <w:rPr>
          <w:sz w:val="24"/>
          <w:szCs w:val="24"/>
        </w:rPr>
      </w:pPr>
      <w:proofErr w:type="gramStart"/>
      <w:r w:rsidRPr="00144947">
        <w:rPr>
          <w:sz w:val="24"/>
          <w:szCs w:val="24"/>
        </w:rPr>
        <w:t>employee</w:t>
      </w:r>
      <w:proofErr w:type="gramEnd"/>
      <w:r w:rsidRPr="00144947">
        <w:rPr>
          <w:sz w:val="24"/>
          <w:szCs w:val="24"/>
        </w:rPr>
        <w:t xml:space="preserve"> is in contact with the public or a customer, Appalachian is monitoring its lines for a leak. </w:t>
      </w:r>
      <w:proofErr w:type="gramStart"/>
      <w:r w:rsidRPr="00144947">
        <w:rPr>
          <w:sz w:val="24"/>
          <w:szCs w:val="24"/>
        </w:rPr>
        <w:t>Appalachian Motion at 7.</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25.</w:t>
      </w:r>
      <w:r w:rsidRPr="00144947">
        <w:rPr>
          <w:sz w:val="24"/>
          <w:szCs w:val="24"/>
        </w:rPr>
        <w:tab/>
        <w:t xml:space="preserve">Appalachian records daily water pumped numbers in the </w:t>
      </w:r>
      <w:proofErr w:type="spellStart"/>
      <w:r w:rsidRPr="00144947">
        <w:rPr>
          <w:sz w:val="24"/>
          <w:szCs w:val="24"/>
        </w:rPr>
        <w:t>pumphouse</w:t>
      </w:r>
      <w:proofErr w:type="spellEnd"/>
      <w:r w:rsidRPr="00144947">
        <w:rPr>
          <w:sz w:val="24"/>
          <w:szCs w:val="24"/>
        </w:rPr>
        <w:t xml:space="preserve"> each morning. </w:t>
      </w:r>
      <w:proofErr w:type="gramStart"/>
      <w:r w:rsidRPr="00144947">
        <w:rPr>
          <w:sz w:val="24"/>
          <w:szCs w:val="24"/>
        </w:rPr>
        <w:t>If the numbers are high Appalachian searches for a leak using its Pollard leak detection equipment and/or a geophone.</w:t>
      </w:r>
      <w:proofErr w:type="gramEnd"/>
      <w:r w:rsidRPr="00144947">
        <w:rPr>
          <w:sz w:val="24"/>
          <w:szCs w:val="24"/>
        </w:rPr>
        <w:t xml:space="preserve"> If Appalachian cannot find a leak it calls Pennsylvania Rural Water and/or brings in a professional leak detector with correlating equipment. This daily monitoring and proactive leak detection plan has helped Appalachian maintain the low unaccounted-for water numbers shown on the Company’s Section 500 reports.  The foregoing was provided in response to OCA 11-44.</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26.</w:t>
      </w:r>
      <w:r w:rsidRPr="00144947">
        <w:rPr>
          <w:sz w:val="24"/>
          <w:szCs w:val="24"/>
        </w:rPr>
        <w:tab/>
        <w:t xml:space="preserve">Appalachian has had no PADEP violations since the Company was purchased by Appalachian Utilities.  </w:t>
      </w:r>
      <w:proofErr w:type="gramStart"/>
      <w:r w:rsidRPr="00144947">
        <w:rPr>
          <w:sz w:val="24"/>
          <w:szCs w:val="24"/>
        </w:rPr>
        <w:t>Appalachian Motion at 7.</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27.</w:t>
      </w:r>
      <w:r w:rsidRPr="00144947">
        <w:rPr>
          <w:sz w:val="24"/>
          <w:szCs w:val="24"/>
        </w:rPr>
        <w:tab/>
        <w:t xml:space="preserve">Water delivered to the distribution system has complied with all state and federal regulations. </w:t>
      </w:r>
      <w:proofErr w:type="gramStart"/>
      <w:r w:rsidRPr="00144947">
        <w:rPr>
          <w:sz w:val="24"/>
          <w:szCs w:val="24"/>
        </w:rPr>
        <w:t>Appalachian Motion at 5.</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28.</w:t>
      </w:r>
      <w:r w:rsidRPr="00144947">
        <w:rPr>
          <w:sz w:val="24"/>
          <w:szCs w:val="24"/>
        </w:rPr>
        <w:tab/>
        <w:t xml:space="preserve">Since 2011, Appalachian has had no service or water quality formal complaints filed against it at the Commission. </w:t>
      </w:r>
      <w:proofErr w:type="gramStart"/>
      <w:r w:rsidRPr="00144947">
        <w:rPr>
          <w:sz w:val="24"/>
          <w:szCs w:val="24"/>
        </w:rPr>
        <w:t>Appalachian Motion at 8.</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29.</w:t>
      </w:r>
      <w:r w:rsidRPr="00144947">
        <w:rPr>
          <w:sz w:val="24"/>
          <w:szCs w:val="24"/>
        </w:rPr>
        <w:tab/>
        <w:t xml:space="preserve">There has been one informal pressure-related complaint which was closed after Appalachian demonstrated that the Complainant had adequate water pressure in compliance with PUC guidelines, and </w:t>
      </w:r>
      <w:proofErr w:type="gramStart"/>
      <w:r w:rsidRPr="00144947">
        <w:rPr>
          <w:sz w:val="24"/>
          <w:szCs w:val="24"/>
        </w:rPr>
        <w:t>one hard water</w:t>
      </w:r>
      <w:proofErr w:type="gramEnd"/>
      <w:r w:rsidRPr="00144947">
        <w:rPr>
          <w:sz w:val="24"/>
          <w:szCs w:val="24"/>
        </w:rPr>
        <w:t xml:space="preserve"> informal complaint that was closed after it was explained that Appalachian’s water meets all state and federal water quality standards.  The foregoing was provided in response to QS-3-D.  </w:t>
      </w:r>
      <w:proofErr w:type="gramStart"/>
      <w:r w:rsidRPr="00144947">
        <w:rPr>
          <w:sz w:val="24"/>
          <w:szCs w:val="24"/>
        </w:rPr>
        <w:t>Appalachian Motion at 8.</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30.</w:t>
      </w:r>
      <w:r w:rsidRPr="00144947">
        <w:rPr>
          <w:sz w:val="24"/>
          <w:szCs w:val="24"/>
        </w:rPr>
        <w:tab/>
        <w:t xml:space="preserve">Appalachian has spent a significant amount of money and effort to upgrade the system to come into compliance with all state and federal regulations and maintain the system so it can operate in a safe and efficient manner.  Appalachian over such period has increased or tripled its rate base plant investment by $2,006,937 and the Company’s total utility plant in service at December 31, 2015 amounts to $2,942,904 as compared to the $935,967 rate base when Appalachian bought Chatham in December of 1995.  </w:t>
      </w:r>
      <w:proofErr w:type="gramStart"/>
      <w:r w:rsidRPr="00144947">
        <w:rPr>
          <w:sz w:val="24"/>
          <w:szCs w:val="24"/>
        </w:rPr>
        <w:t>Appalachian Motion at 4.</w:t>
      </w:r>
      <w:proofErr w:type="gramEnd"/>
      <w:r w:rsidRPr="00144947">
        <w:rPr>
          <w:sz w:val="24"/>
          <w:szCs w:val="24"/>
        </w:rPr>
        <w:tab/>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u w:val="single"/>
        </w:rPr>
      </w:pPr>
      <w:r w:rsidRPr="00144947">
        <w:rPr>
          <w:sz w:val="24"/>
          <w:szCs w:val="24"/>
          <w:u w:val="single"/>
        </w:rPr>
        <w:t>Rate Case Filing</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31.</w:t>
      </w:r>
      <w:r w:rsidRPr="00144947">
        <w:rPr>
          <w:sz w:val="24"/>
          <w:szCs w:val="24"/>
        </w:rPr>
        <w:tab/>
        <w:t xml:space="preserve">On or about July 30, 2015, Appalachian Utilities Inc. (AUI) filed Supplement No. 4 to Tariff Water – Pa. PUC No. 2, to become effective on September 28, 2015.  This filing contained proposed changes in rates, rules, and regulations intended to produce $252,721 in additional annual operating revenues based upon future test year operations ended December 31, 2015.  </w:t>
      </w:r>
      <w:proofErr w:type="gramStart"/>
      <w:r w:rsidRPr="00144947">
        <w:rPr>
          <w:sz w:val="24"/>
          <w:szCs w:val="24"/>
        </w:rPr>
        <w:t>AUI Statement No. 1 at 9; AUI Exhibit No.1 at 1-1.</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32.</w:t>
      </w:r>
      <w:r w:rsidRPr="00144947">
        <w:rPr>
          <w:sz w:val="24"/>
          <w:szCs w:val="24"/>
        </w:rPr>
        <w:tab/>
        <w:t>The $252,721 represents an increase in annual revenue of approximately 46.28%.  AUI Exhibit No. 1 at 1.</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33.</w:t>
      </w:r>
      <w:r w:rsidRPr="00144947">
        <w:rPr>
          <w:sz w:val="24"/>
          <w:szCs w:val="24"/>
        </w:rPr>
        <w:tab/>
        <w:t xml:space="preserve">Appalachian last filed a rate case in 1996, nearly 20 years ago.  </w:t>
      </w:r>
      <w:proofErr w:type="gramStart"/>
      <w:r w:rsidRPr="00144947">
        <w:rPr>
          <w:sz w:val="24"/>
          <w:szCs w:val="24"/>
        </w:rPr>
        <w:t>Appalachian Motion at 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34.</w:t>
      </w:r>
      <w:r w:rsidRPr="00144947">
        <w:rPr>
          <w:sz w:val="24"/>
          <w:szCs w:val="24"/>
        </w:rPr>
        <w:tab/>
        <w:t xml:space="preserve">As indicated in Appalachian’s rate filing and its supporting information and schedules, costs of providing service have increased over the last 20 years.  </w:t>
      </w:r>
      <w:proofErr w:type="gramStart"/>
      <w:r w:rsidRPr="00144947">
        <w:rPr>
          <w:sz w:val="24"/>
          <w:szCs w:val="24"/>
        </w:rPr>
        <w:t>Appalachian Motion at 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35.</w:t>
      </w:r>
      <w:r w:rsidRPr="00144947">
        <w:rPr>
          <w:sz w:val="24"/>
          <w:szCs w:val="24"/>
        </w:rPr>
        <w:tab/>
        <w:t xml:space="preserve">Total operating expenses at December 31, 1996 amounted to $429,647.  Docket No. </w:t>
      </w:r>
      <w:proofErr w:type="gramStart"/>
      <w:r w:rsidRPr="00144947">
        <w:rPr>
          <w:sz w:val="24"/>
          <w:szCs w:val="24"/>
        </w:rPr>
        <w:t>R-00963557, Supporting Schedule at 1-14.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36.</w:t>
      </w:r>
      <w:r w:rsidRPr="00144947">
        <w:rPr>
          <w:sz w:val="24"/>
          <w:szCs w:val="24"/>
        </w:rPr>
        <w:tab/>
        <w:t>The total operating expenses as contained in the Company’s filing in this proceeding amount to $533,336 or an increase of $103,689 since Appalachian acquired Chatham Water Company in 1996.  AUI Exhibit No. 1 at 1-14.</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37.</w:t>
      </w:r>
      <w:r w:rsidRPr="00144947">
        <w:rPr>
          <w:sz w:val="24"/>
          <w:szCs w:val="24"/>
        </w:rPr>
        <w:tab/>
        <w:t>As of December 30, 2015, Appalachian has a claimed rate base of $1,698,649, which includes its claim for cash working capital requirements. AUI Statement No. 1 at 13; AUI Exhibit No. 1 at 2-16.</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38.</w:t>
      </w:r>
      <w:r w:rsidRPr="00144947">
        <w:rPr>
          <w:sz w:val="24"/>
          <w:szCs w:val="24"/>
        </w:rPr>
        <w:tab/>
        <w:t xml:space="preserve">Total utility plant in service immediately prior to the acquisition of Chatham Water Company amounted to $935,967.  Docket No. </w:t>
      </w:r>
      <w:proofErr w:type="gramStart"/>
      <w:r w:rsidRPr="00144947">
        <w:rPr>
          <w:sz w:val="24"/>
          <w:szCs w:val="24"/>
        </w:rPr>
        <w:t>A-210064, Exhibit F to Application at 2.</w:t>
      </w:r>
      <w:proofErr w:type="gramEnd"/>
      <w:r w:rsidRPr="00144947">
        <w:rPr>
          <w:sz w:val="24"/>
          <w:szCs w:val="24"/>
        </w:rPr>
        <w:t xml:space="preserve"> </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39.</w:t>
      </w:r>
      <w:r w:rsidRPr="00144947">
        <w:rPr>
          <w:sz w:val="24"/>
          <w:szCs w:val="24"/>
        </w:rPr>
        <w:tab/>
        <w:t>The Company’s total utility plant in service at December 31, 2015 amounts to $2,942,904 or an increase of $2,006,937 since being acquired by Appalachian Utilities, Inc.  AUI Exhibit No. 2, at 1-16.</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40.</w:t>
      </w:r>
      <w:r w:rsidRPr="00144947">
        <w:rPr>
          <w:sz w:val="24"/>
          <w:szCs w:val="24"/>
        </w:rPr>
        <w:tab/>
        <w:t>For the twelve months ended December 31, 2014, the historic test year period in this filing, AUI’s operations produced a net operating (revenue, including depreciation and return, minus expenses) loss of $9,949 and December 31, 2015, the future test year period in this filing, AUI’s operations produced a net operating (revenue, including depreciation and return, minus expenses) loss of $108,363.  AUI Exhibit No. 2, at 1-13.</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41.</w:t>
      </w:r>
      <w:r w:rsidRPr="00144947">
        <w:rPr>
          <w:sz w:val="24"/>
          <w:szCs w:val="24"/>
        </w:rPr>
        <w:tab/>
        <w:t>Appalachian has plans to upgrade distribution mains in the next year which require 1/2” galvanized and plastic pipe. This replacement will cost the Company approximately $51,500.  AUI Statement No. 1 at 6-7.</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42.</w:t>
      </w:r>
      <w:r w:rsidRPr="00144947">
        <w:rPr>
          <w:sz w:val="24"/>
          <w:szCs w:val="24"/>
        </w:rPr>
        <w:tab/>
        <w:t xml:space="preserve">In 2015, the Company has expended $62,216 to add a badly needed service truck and to replace a pump in </w:t>
      </w:r>
      <w:proofErr w:type="spellStart"/>
      <w:r w:rsidRPr="00144947">
        <w:rPr>
          <w:sz w:val="24"/>
          <w:szCs w:val="24"/>
        </w:rPr>
        <w:t>Woolrich</w:t>
      </w:r>
      <w:proofErr w:type="spellEnd"/>
      <w:r w:rsidRPr="00144947">
        <w:rPr>
          <w:sz w:val="24"/>
          <w:szCs w:val="24"/>
        </w:rPr>
        <w:t xml:space="preserve"> well #4.  AUI Exhibit No. 2, at 2-8.</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43.</w:t>
      </w:r>
      <w:r w:rsidRPr="00144947">
        <w:rPr>
          <w:sz w:val="24"/>
          <w:szCs w:val="24"/>
        </w:rPr>
        <w:tab/>
        <w:t>In 2015, the Company’s insurance premiums have increased by over $8,000.  AUI Exhibit No. 2 at 2-6 and 2-7</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44.</w:t>
      </w:r>
      <w:r w:rsidRPr="00144947">
        <w:rPr>
          <w:sz w:val="24"/>
          <w:szCs w:val="24"/>
        </w:rPr>
        <w:tab/>
        <w:t xml:space="preserve">Appalachian was able to enter into a special service contract with a Marcellus Shale drilling company in 2011 for the sale of bulk water.  These periodic sales provided Appalachian with additional operating revenue which helped it to maintain service.  </w:t>
      </w:r>
      <w:proofErr w:type="gramStart"/>
      <w:r w:rsidRPr="00144947">
        <w:rPr>
          <w:sz w:val="24"/>
          <w:szCs w:val="24"/>
        </w:rPr>
        <w:t>Appalachian Motion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45.</w:t>
      </w:r>
      <w:r w:rsidRPr="00144947">
        <w:rPr>
          <w:sz w:val="24"/>
          <w:szCs w:val="24"/>
        </w:rPr>
        <w:tab/>
        <w:t xml:space="preserve">Appalachian represents that these types of sales, permitted by Section 4 Paragraph 5 of its tariff, can delay, and in the past have delayed, Appalachian’s need to raise base rates in the future and also provides revenues for future system operation and investment costs.  </w:t>
      </w:r>
      <w:proofErr w:type="gramStart"/>
      <w:r w:rsidRPr="00144947">
        <w:rPr>
          <w:sz w:val="24"/>
          <w:szCs w:val="24"/>
        </w:rPr>
        <w:t>Appalachian Motion at 9.</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46.</w:t>
      </w:r>
      <w:r w:rsidRPr="00144947">
        <w:rPr>
          <w:sz w:val="24"/>
          <w:szCs w:val="24"/>
        </w:rPr>
        <w:tab/>
        <w:t xml:space="preserve">With the downturn in Marcellus Shale drilling activity due to the precipitous drop in natural gas prices, there is no reasonable expectation for such additional revenue to continue for the foreseeable future.  </w:t>
      </w:r>
      <w:proofErr w:type="gramStart"/>
      <w:r w:rsidRPr="00144947">
        <w:rPr>
          <w:sz w:val="24"/>
          <w:szCs w:val="24"/>
        </w:rPr>
        <w:t>Appalachian Motion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47.</w:t>
      </w:r>
      <w:r w:rsidRPr="00144947">
        <w:rPr>
          <w:sz w:val="24"/>
          <w:szCs w:val="24"/>
        </w:rPr>
        <w:tab/>
        <w:t xml:space="preserve">Appalachian’s unaccounted-for water has remained below 10%, (the foregoing was provided in response to OCA 11-26, which is well below the PUC’s requirement of remaining below 20% that is found at 52 Pa. Code § 65.20(4).  </w:t>
      </w:r>
      <w:proofErr w:type="gramStart"/>
      <w:r w:rsidRPr="00144947">
        <w:rPr>
          <w:sz w:val="24"/>
          <w:szCs w:val="24"/>
        </w:rPr>
        <w:t>Appalachian Motion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48.</w:t>
      </w:r>
      <w:r w:rsidRPr="00144947">
        <w:rPr>
          <w:sz w:val="24"/>
          <w:szCs w:val="24"/>
        </w:rPr>
        <w:tab/>
        <w:t xml:space="preserve">The rate increase will allow the Company to perform additional system upgrades, which will have the effect of reducing the unaccounted-for water to even lower levels.  This benefits the customers as it will cause a decrease in the cost to treat and pump the water.  </w:t>
      </w:r>
      <w:proofErr w:type="gramStart"/>
      <w:r w:rsidRPr="00144947">
        <w:rPr>
          <w:sz w:val="24"/>
          <w:szCs w:val="24"/>
        </w:rPr>
        <w:t>Appalachian Motion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49.</w:t>
      </w:r>
      <w:r w:rsidRPr="00144947">
        <w:rPr>
          <w:sz w:val="24"/>
          <w:szCs w:val="24"/>
        </w:rPr>
        <w:tab/>
        <w:t xml:space="preserve">Appalachian made a management decision to file the instant rate case in order for Appalachian to make investments in fixed capital assets necessary to maintain and improve the operations of the water system, provide for the proper maintenance and operation of the system, as well as recover the increased operating cost of Appalachian and allow Appalachian to attract capital at a lower rate.  </w:t>
      </w:r>
      <w:proofErr w:type="gramStart"/>
      <w:r w:rsidRPr="00144947">
        <w:rPr>
          <w:sz w:val="24"/>
          <w:szCs w:val="24"/>
        </w:rPr>
        <w:t>Appalachian Motion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u w:val="single"/>
        </w:rPr>
      </w:pPr>
      <w:r w:rsidRPr="00144947">
        <w:rPr>
          <w:sz w:val="24"/>
          <w:szCs w:val="24"/>
          <w:u w:val="single"/>
        </w:rPr>
        <w:t>Joint Petition for Settlement</w:t>
      </w:r>
    </w:p>
    <w:p w:rsidR="00144947" w:rsidRPr="00144947" w:rsidRDefault="00144947" w:rsidP="00144947">
      <w:pPr>
        <w:spacing w:line="360" w:lineRule="auto"/>
        <w:rPr>
          <w:sz w:val="24"/>
          <w:szCs w:val="24"/>
          <w:u w:val="single"/>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50.</w:t>
      </w:r>
      <w:r w:rsidRPr="00144947">
        <w:rPr>
          <w:sz w:val="24"/>
          <w:szCs w:val="24"/>
        </w:rPr>
        <w:tab/>
        <w:t>On January 12, 2016, AUI, the Bureau of Investigation &amp; Enforcement (I&amp;E) of the Pennsylvania Public Utility Commission (Commission or PUC), the Office of Consumer Advocate (OCA), and the Office of Small Business Advocate (OSBA), by their attorneys and collectively referred to as “Parties” or “Joint Petitioners,” submitted, as in the public interest, a Joint Petition for Full Settlement of Rate Proceeding (Settlement).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51.</w:t>
      </w:r>
      <w:r w:rsidRPr="00144947">
        <w:rPr>
          <w:sz w:val="24"/>
          <w:szCs w:val="24"/>
        </w:rPr>
        <w:tab/>
        <w:t xml:space="preserve">The Settlement allows the Company to charge the rates for water service set forth in the proposed Tariff Supplement attached to the Joint Petition as Appendix </w:t>
      </w:r>
      <w:proofErr w:type="gramStart"/>
      <w:r w:rsidRPr="00144947">
        <w:rPr>
          <w:sz w:val="24"/>
          <w:szCs w:val="24"/>
        </w:rPr>
        <w:t>A</w:t>
      </w:r>
      <w:proofErr w:type="gramEnd"/>
      <w:r w:rsidRPr="00144947">
        <w:rPr>
          <w:sz w:val="24"/>
          <w:szCs w:val="24"/>
        </w:rPr>
        <w:t xml:space="preserve"> (Settlement Rates), to become effective upon one day’s notice after entry of the Commission Order.  </w:t>
      </w:r>
      <w:proofErr w:type="gramStart"/>
      <w:r w:rsidRPr="00144947">
        <w:rPr>
          <w:sz w:val="24"/>
          <w:szCs w:val="24"/>
        </w:rPr>
        <w:t>Joint Petition at 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52.</w:t>
      </w:r>
      <w:r w:rsidRPr="00144947">
        <w:rPr>
          <w:sz w:val="24"/>
          <w:szCs w:val="24"/>
        </w:rPr>
        <w:tab/>
        <w:t xml:space="preserve">The Settlement Rates are designed to produce additional annual operating revenue of $212,000 as shown on the Proof of Revenues attached to the Joint Petition as Appendix B.  </w:t>
      </w:r>
      <w:proofErr w:type="gramStart"/>
      <w:r w:rsidRPr="00144947">
        <w:rPr>
          <w:sz w:val="24"/>
          <w:szCs w:val="24"/>
        </w:rPr>
        <w:t>Joint Petition at 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53.</w:t>
      </w:r>
      <w:r w:rsidRPr="00144947">
        <w:rPr>
          <w:sz w:val="24"/>
          <w:szCs w:val="24"/>
        </w:rPr>
        <w:tab/>
        <w:t xml:space="preserve">The Settlement provides an annual increase in operating revenues of $212,000, or an increase of approximately 39.33%.  </w:t>
      </w:r>
      <w:proofErr w:type="gramStart"/>
      <w:r w:rsidRPr="00144947">
        <w:rPr>
          <w:sz w:val="24"/>
          <w:szCs w:val="24"/>
        </w:rPr>
        <w:t>Joint Petition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54.</w:t>
      </w:r>
      <w:r w:rsidRPr="00144947">
        <w:rPr>
          <w:sz w:val="24"/>
          <w:szCs w:val="24"/>
        </w:rPr>
        <w:tab/>
        <w:t xml:space="preserve">The increase in operating revenue will allow Appalachian to pay its existing debt obligations, as well as attract new capital at lower rates for investment in the Company’s fixed capital plant and continued improvements to the operations of the Company.  </w:t>
      </w:r>
      <w:proofErr w:type="gramStart"/>
      <w:r w:rsidRPr="00144947">
        <w:rPr>
          <w:sz w:val="24"/>
          <w:szCs w:val="24"/>
        </w:rPr>
        <w:t>AUI Statement No. 1 at 13.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55.</w:t>
      </w:r>
      <w:r w:rsidRPr="00144947">
        <w:rPr>
          <w:sz w:val="24"/>
          <w:szCs w:val="24"/>
        </w:rPr>
        <w:tab/>
        <w:t>A comparison of an average bi-monthly water bill of a residential customer using 6,000 gallons of water under current rates, the rates initially proposed by the Company, and under the Settlement Rates is shown below:</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p>
    <w:p w:rsidR="00144947" w:rsidRPr="00144947" w:rsidRDefault="00144947" w:rsidP="00144947">
      <w:pPr>
        <w:spacing w:line="360" w:lineRule="auto"/>
        <w:jc w:val="center"/>
        <w:rPr>
          <w:b/>
          <w:sz w:val="24"/>
          <w:szCs w:val="24"/>
          <w:u w:val="single"/>
        </w:rPr>
      </w:pPr>
      <w:r w:rsidRPr="00144947">
        <w:rPr>
          <w:b/>
          <w:sz w:val="24"/>
          <w:szCs w:val="24"/>
          <w:u w:val="single"/>
        </w:rPr>
        <w:t>Current Rates</w:t>
      </w:r>
      <w:r w:rsidRPr="00144947">
        <w:rPr>
          <w:b/>
          <w:sz w:val="24"/>
          <w:szCs w:val="24"/>
        </w:rPr>
        <w:tab/>
      </w:r>
      <w:r w:rsidRPr="00144947">
        <w:rPr>
          <w:b/>
          <w:sz w:val="24"/>
          <w:szCs w:val="24"/>
        </w:rPr>
        <w:tab/>
      </w:r>
      <w:r w:rsidRPr="00144947">
        <w:rPr>
          <w:b/>
          <w:sz w:val="24"/>
          <w:szCs w:val="24"/>
        </w:rPr>
        <w:tab/>
      </w:r>
      <w:r w:rsidRPr="00144947">
        <w:rPr>
          <w:b/>
          <w:sz w:val="24"/>
          <w:szCs w:val="24"/>
          <w:u w:val="single"/>
        </w:rPr>
        <w:t>Proposed Rates</w:t>
      </w:r>
      <w:r w:rsidRPr="00144947">
        <w:rPr>
          <w:b/>
          <w:sz w:val="24"/>
          <w:szCs w:val="24"/>
        </w:rPr>
        <w:tab/>
      </w:r>
      <w:r w:rsidRPr="00144947">
        <w:rPr>
          <w:b/>
          <w:sz w:val="24"/>
          <w:szCs w:val="24"/>
        </w:rPr>
        <w:tab/>
      </w:r>
      <w:r w:rsidRPr="00144947">
        <w:rPr>
          <w:b/>
          <w:sz w:val="24"/>
          <w:szCs w:val="24"/>
          <w:u w:val="single"/>
        </w:rPr>
        <w:t>Settlement Rates</w:t>
      </w:r>
    </w:p>
    <w:p w:rsidR="00144947" w:rsidRPr="00144947" w:rsidRDefault="00144947" w:rsidP="00144947">
      <w:pPr>
        <w:spacing w:line="360" w:lineRule="auto"/>
        <w:rPr>
          <w:b/>
          <w:sz w:val="24"/>
          <w:szCs w:val="24"/>
        </w:rPr>
      </w:pPr>
      <w:r w:rsidRPr="00144947">
        <w:rPr>
          <w:b/>
          <w:sz w:val="24"/>
          <w:szCs w:val="24"/>
        </w:rPr>
        <w:t xml:space="preserve">             $48.34</w:t>
      </w:r>
      <w:r w:rsidRPr="00144947">
        <w:rPr>
          <w:b/>
          <w:sz w:val="24"/>
          <w:szCs w:val="24"/>
        </w:rPr>
        <w:tab/>
      </w:r>
      <w:r w:rsidRPr="00144947">
        <w:rPr>
          <w:b/>
          <w:sz w:val="24"/>
          <w:szCs w:val="24"/>
        </w:rPr>
        <w:tab/>
      </w:r>
      <w:r w:rsidRPr="00144947">
        <w:rPr>
          <w:b/>
          <w:sz w:val="24"/>
          <w:szCs w:val="24"/>
        </w:rPr>
        <w:tab/>
      </w:r>
      <w:r w:rsidRPr="00144947">
        <w:rPr>
          <w:b/>
          <w:sz w:val="24"/>
          <w:szCs w:val="24"/>
        </w:rPr>
        <w:tab/>
        <w:t xml:space="preserve">   $72.74</w:t>
      </w:r>
      <w:r w:rsidRPr="00144947">
        <w:rPr>
          <w:b/>
          <w:sz w:val="24"/>
          <w:szCs w:val="24"/>
        </w:rPr>
        <w:tab/>
      </w:r>
      <w:r w:rsidRPr="00144947">
        <w:rPr>
          <w:b/>
          <w:sz w:val="24"/>
          <w:szCs w:val="24"/>
        </w:rPr>
        <w:tab/>
      </w:r>
      <w:r w:rsidRPr="00144947">
        <w:rPr>
          <w:b/>
          <w:sz w:val="24"/>
          <w:szCs w:val="24"/>
        </w:rPr>
        <w:tab/>
        <w:t xml:space="preserve">     $68.17</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proofErr w:type="gramStart"/>
      <w:r w:rsidRPr="00144947">
        <w:rPr>
          <w:sz w:val="24"/>
          <w:szCs w:val="24"/>
        </w:rPr>
        <w:t>Joint Petition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56.</w:t>
      </w:r>
      <w:r w:rsidRPr="00144947">
        <w:rPr>
          <w:sz w:val="24"/>
          <w:szCs w:val="24"/>
        </w:rPr>
        <w:tab/>
        <w:t xml:space="preserve">The Settlement results in rates that are less than the proposed rates Appalachian sought in its base rate filing, and thus customers will pay less for their water service when compared to Appalachian’s original proposed increase.  </w:t>
      </w:r>
      <w:proofErr w:type="gramStart"/>
      <w:r w:rsidRPr="00144947">
        <w:rPr>
          <w:sz w:val="24"/>
          <w:szCs w:val="24"/>
        </w:rPr>
        <w:t>Appalachian Motion at 9.</w:t>
      </w:r>
      <w:proofErr w:type="gramEnd"/>
    </w:p>
    <w:p w:rsidR="00144947" w:rsidRPr="00144947" w:rsidRDefault="00144947" w:rsidP="00144947">
      <w:pPr>
        <w:spacing w:line="360" w:lineRule="auto"/>
        <w:rPr>
          <w:color w:val="000000" w:themeColor="text1"/>
          <w:sz w:val="24"/>
          <w:szCs w:val="24"/>
        </w:rPr>
      </w:pPr>
    </w:p>
    <w:p w:rsidR="00144947" w:rsidRPr="00144947" w:rsidRDefault="00144947" w:rsidP="00144947">
      <w:pPr>
        <w:spacing w:line="360" w:lineRule="auto"/>
        <w:rPr>
          <w:color w:val="000000" w:themeColor="text1"/>
          <w:sz w:val="24"/>
          <w:szCs w:val="24"/>
        </w:rPr>
      </w:pPr>
      <w:r w:rsidRPr="00144947">
        <w:rPr>
          <w:color w:val="000000" w:themeColor="text1"/>
          <w:sz w:val="24"/>
          <w:szCs w:val="24"/>
        </w:rPr>
        <w:tab/>
      </w:r>
      <w:r w:rsidRPr="00144947">
        <w:rPr>
          <w:color w:val="000000" w:themeColor="text1"/>
          <w:sz w:val="24"/>
          <w:szCs w:val="24"/>
        </w:rPr>
        <w:tab/>
        <w:t>57.</w:t>
      </w:r>
      <w:r w:rsidRPr="00144947">
        <w:rPr>
          <w:color w:val="000000" w:themeColor="text1"/>
          <w:sz w:val="24"/>
          <w:szCs w:val="24"/>
        </w:rPr>
        <w:tab/>
        <w:t>Appalachian’s customers, while paying higher rates than the rates</w:t>
      </w:r>
    </w:p>
    <w:p w:rsidR="00144947" w:rsidRPr="00144947" w:rsidRDefault="00144947" w:rsidP="00144947">
      <w:pPr>
        <w:spacing w:line="360" w:lineRule="auto"/>
        <w:rPr>
          <w:color w:val="000000" w:themeColor="text1"/>
          <w:sz w:val="24"/>
          <w:szCs w:val="24"/>
        </w:rPr>
      </w:pPr>
      <w:proofErr w:type="gramStart"/>
      <w:r w:rsidRPr="00144947">
        <w:rPr>
          <w:color w:val="000000" w:themeColor="text1"/>
          <w:sz w:val="24"/>
          <w:szCs w:val="24"/>
        </w:rPr>
        <w:t>established</w:t>
      </w:r>
      <w:proofErr w:type="gramEnd"/>
      <w:r w:rsidRPr="00144947">
        <w:rPr>
          <w:color w:val="000000" w:themeColor="text1"/>
          <w:sz w:val="24"/>
          <w:szCs w:val="24"/>
        </w:rPr>
        <w:t xml:space="preserve"> in 1996, will benefit from the proposed increase because the additional revenues will facilitate continued safe and adequate service.  </w:t>
      </w:r>
      <w:proofErr w:type="gramStart"/>
      <w:r w:rsidRPr="00144947">
        <w:rPr>
          <w:color w:val="000000" w:themeColor="text1"/>
          <w:sz w:val="24"/>
          <w:szCs w:val="24"/>
        </w:rPr>
        <w:t>Appalachian Motion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58.</w:t>
      </w:r>
      <w:r w:rsidRPr="00144947">
        <w:rPr>
          <w:sz w:val="24"/>
          <w:szCs w:val="24"/>
        </w:rPr>
        <w:tab/>
        <w:t xml:space="preserve">After extensive discovery and a physical tour of Appalachian’s facilities by the OCA (including OCA’s consulting Professional Engineer), there are no facility, operational or service issues of which the Parties are aware that need to be addressed as a prerequisite to the rate settlement embodied in the Joint Petition.  </w:t>
      </w:r>
      <w:proofErr w:type="gramStart"/>
      <w:r w:rsidRPr="00144947">
        <w:rPr>
          <w:sz w:val="24"/>
          <w:szCs w:val="24"/>
        </w:rPr>
        <w:t>Appalachian Motion at 9.</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59.</w:t>
      </w:r>
      <w:r w:rsidRPr="00144947">
        <w:rPr>
          <w:sz w:val="24"/>
          <w:szCs w:val="24"/>
        </w:rPr>
        <w:tab/>
        <w:t xml:space="preserve">To enhance Appalachian’s service practices and records, the Settlement provides a formal method preferred by the OCA, I&amp;E and OSBA to track customer complaints and to log service interruptions from its customers. Per the Settlement, Appalachian’s customer complaint log will include at least all of the following information pertinent to customers’ complaints: the date of contact, the issue(s) in question, and the steps taken, if necessary, to resolve the issue(s). Its service outage log will include the following information relevant to service outages impacting customers: the time, cause, extent, and duration of the interruption.  </w:t>
      </w:r>
      <w:proofErr w:type="gramStart"/>
      <w:r w:rsidRPr="00144947">
        <w:rPr>
          <w:sz w:val="24"/>
          <w:szCs w:val="24"/>
        </w:rPr>
        <w:t>Joint Petition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60.</w:t>
      </w:r>
      <w:r w:rsidRPr="00144947">
        <w:rPr>
          <w:sz w:val="24"/>
          <w:szCs w:val="24"/>
        </w:rPr>
        <w:tab/>
        <w:t xml:space="preserve">The customer complaint and service interruptions logs will ensure that the matters addressed in the complaints are properly addressed and tracking this information will enable Appalachian to determine if a trend in complaints exists. It will also allow the Commission to review this information to ensure that Appalachian is providing a timely response.  </w:t>
      </w:r>
      <w:proofErr w:type="gramStart"/>
      <w:r w:rsidRPr="00144947">
        <w:rPr>
          <w:sz w:val="24"/>
          <w:szCs w:val="24"/>
        </w:rPr>
        <w:t>Appalachian Motion at 7.</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61.</w:t>
      </w:r>
      <w:r w:rsidRPr="00144947">
        <w:rPr>
          <w:sz w:val="24"/>
          <w:szCs w:val="24"/>
        </w:rPr>
        <w:tab/>
        <w:t xml:space="preserve">In order to improve the clarity of Appalachian’s tariff and to remove potential ambiguity regarding Special Contracts under Section 4, the Settlement provides that its tariff rules of service will be modified as shown in Appendix A to the Joint Petition, at page 14, to better reflect its present practices regarding special contracts for temporary or for bulk water sales.  </w:t>
      </w:r>
      <w:proofErr w:type="gramStart"/>
      <w:r w:rsidRPr="00144947">
        <w:rPr>
          <w:sz w:val="24"/>
          <w:szCs w:val="24"/>
        </w:rPr>
        <w:t>Joint Petition at 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62.</w:t>
      </w:r>
      <w:r w:rsidRPr="00144947">
        <w:rPr>
          <w:sz w:val="24"/>
          <w:szCs w:val="24"/>
        </w:rPr>
        <w:tab/>
        <w:t xml:space="preserve">The tariff provision clarification will enable Appalachian to compete for bulk water sales when and if in the future a market re-develops without requiring its other customers to bear costs related to selling bulk water at less than marginal cost.  </w:t>
      </w:r>
      <w:proofErr w:type="gramStart"/>
      <w:r w:rsidRPr="00144947">
        <w:rPr>
          <w:sz w:val="24"/>
          <w:szCs w:val="24"/>
        </w:rPr>
        <w:t>Appalachian Motion at 9.</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63.</w:t>
      </w:r>
      <w:r w:rsidRPr="00144947">
        <w:rPr>
          <w:sz w:val="24"/>
          <w:szCs w:val="24"/>
        </w:rPr>
        <w:tab/>
        <w:t xml:space="preserve">The Settlement revision to this tariff section protects existing customers from subsidizing such temporary or bulk service by specifying that any competitive or negotiated rate shall be no lower than the marginal cost of providing such service.  </w:t>
      </w:r>
      <w:proofErr w:type="gramStart"/>
      <w:r w:rsidRPr="00144947">
        <w:rPr>
          <w:sz w:val="24"/>
          <w:szCs w:val="24"/>
        </w:rPr>
        <w:t>Appalachian Motion at 9.</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64.</w:t>
      </w:r>
      <w:r w:rsidRPr="00144947">
        <w:rPr>
          <w:sz w:val="24"/>
          <w:szCs w:val="24"/>
        </w:rPr>
        <w:tab/>
        <w:t xml:space="preserve">The Company will modify its tariff to bill all metered customers on a first tier rate based on the first 33,000 gallons and the remaining based on amounts over 33,000 gallons.  </w:t>
      </w:r>
      <w:proofErr w:type="gramStart"/>
      <w:r w:rsidRPr="00144947">
        <w:rPr>
          <w:sz w:val="24"/>
          <w:szCs w:val="24"/>
        </w:rPr>
        <w:t>Joint Petition at 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color w:val="000000" w:themeColor="text1"/>
          <w:sz w:val="24"/>
          <w:szCs w:val="24"/>
        </w:rPr>
      </w:pPr>
      <w:r w:rsidRPr="00144947">
        <w:rPr>
          <w:color w:val="000000" w:themeColor="text1"/>
          <w:sz w:val="24"/>
          <w:szCs w:val="24"/>
        </w:rPr>
        <w:tab/>
      </w:r>
      <w:r w:rsidRPr="00144947">
        <w:rPr>
          <w:color w:val="000000" w:themeColor="text1"/>
          <w:sz w:val="24"/>
          <w:szCs w:val="24"/>
        </w:rPr>
        <w:tab/>
        <w:t>65.</w:t>
      </w:r>
      <w:r w:rsidRPr="00144947">
        <w:rPr>
          <w:color w:val="000000" w:themeColor="text1"/>
          <w:sz w:val="24"/>
          <w:szCs w:val="24"/>
        </w:rPr>
        <w:tab/>
        <w:t>The Company will modify its tariff at page 14, as shown in Appendix A to the Joint Petition, allowing for special contracts for negotiated rates.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66.</w:t>
      </w:r>
      <w:r w:rsidRPr="00144947">
        <w:rPr>
          <w:sz w:val="24"/>
          <w:szCs w:val="24"/>
        </w:rPr>
        <w:tab/>
        <w:t xml:space="preserve">Pursuant to the terms of the Settlement, Appalachian has agreed to not file another rate case for a period of 3 years, which not only gives customers the benefit of no general base rate increases over such period, but saves the ratepayers the costs associated with such filings because reasonable rate case costs are borne by the customers.  </w:t>
      </w:r>
      <w:proofErr w:type="gramStart"/>
      <w:r w:rsidRPr="00144947">
        <w:rPr>
          <w:sz w:val="24"/>
          <w:szCs w:val="24"/>
        </w:rPr>
        <w:t>Joint Petition at 4.</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67.</w:t>
      </w:r>
      <w:r w:rsidRPr="00144947">
        <w:rPr>
          <w:sz w:val="24"/>
          <w:szCs w:val="24"/>
        </w:rPr>
        <w:tab/>
        <w:t xml:space="preserve">The Settlement is a “Black Box” agreement, which does not specifically identify the resolution of certain disputed issues. A “Black Box” settlement benefits ratepayers and all parties as it allows for the resolution of a proceeding in a timely manner while avoiding significant additional expenses while furthering the Commission’s goal of encouraging settlements.  </w:t>
      </w:r>
      <w:proofErr w:type="gramStart"/>
      <w:r w:rsidRPr="00144947">
        <w:rPr>
          <w:sz w:val="24"/>
          <w:szCs w:val="24"/>
        </w:rPr>
        <w:t>Appalachian Motion at 9.</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68.</w:t>
      </w:r>
      <w:r w:rsidRPr="00144947">
        <w:rPr>
          <w:sz w:val="24"/>
          <w:szCs w:val="24"/>
        </w:rPr>
        <w:tab/>
        <w:t xml:space="preserve">By settling the case the Company has saved its customers a significant amount of money by preventing further litigation and associated rate case costs that would be borne by the customers.  </w:t>
      </w:r>
      <w:proofErr w:type="gramStart"/>
      <w:r w:rsidRPr="00144947">
        <w:rPr>
          <w:sz w:val="24"/>
          <w:szCs w:val="24"/>
        </w:rPr>
        <w:t>Appalachian Motion at 8.</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69.</w:t>
      </w:r>
      <w:r w:rsidRPr="00144947">
        <w:rPr>
          <w:sz w:val="24"/>
          <w:szCs w:val="24"/>
        </w:rPr>
        <w:tab/>
        <w:t>The settlement rates and Joint Petition terms result in rates that will permit</w:t>
      </w:r>
    </w:p>
    <w:p w:rsidR="00144947" w:rsidRPr="00144947" w:rsidRDefault="00144947" w:rsidP="00144947">
      <w:pPr>
        <w:spacing w:line="360" w:lineRule="auto"/>
        <w:rPr>
          <w:sz w:val="24"/>
          <w:szCs w:val="24"/>
        </w:rPr>
      </w:pPr>
      <w:r w:rsidRPr="00144947">
        <w:rPr>
          <w:sz w:val="24"/>
          <w:szCs w:val="24"/>
        </w:rPr>
        <w:t xml:space="preserve">Appalachian the opportunity to earn a return on and of its investments necessary to provide service, to raise capital for maintaining or improving facilities and service, and to meet its operating costs of providing service.  </w:t>
      </w:r>
      <w:proofErr w:type="gramStart"/>
      <w:r w:rsidRPr="00144947">
        <w:rPr>
          <w:sz w:val="24"/>
          <w:szCs w:val="24"/>
        </w:rPr>
        <w:t>Appalachian Motion at 6.</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70.</w:t>
      </w:r>
      <w:r w:rsidRPr="00144947">
        <w:rPr>
          <w:sz w:val="24"/>
          <w:szCs w:val="24"/>
        </w:rPr>
        <w:tab/>
        <w:t xml:space="preserve">Specifically, the settlement rates and Joint Petition terms result in rates that will provide the appropriate financial support for Appalachian to maintain and continue providing adequate and reasonably continuous service which benefits customers and the public interest generally.  </w:t>
      </w:r>
      <w:proofErr w:type="gramStart"/>
      <w:r w:rsidRPr="00144947">
        <w:rPr>
          <w:sz w:val="24"/>
          <w:szCs w:val="24"/>
        </w:rPr>
        <w:t>Appalachian Motion at 6.</w:t>
      </w:r>
      <w:proofErr w:type="gramEnd"/>
    </w:p>
    <w:p w:rsidR="00144947" w:rsidRPr="00144947" w:rsidRDefault="00144947" w:rsidP="00144947">
      <w:pPr>
        <w:spacing w:line="360" w:lineRule="auto"/>
        <w:jc w:val="center"/>
        <w:rPr>
          <w:b/>
          <w:sz w:val="24"/>
          <w:szCs w:val="24"/>
          <w:u w:val="single"/>
        </w:rPr>
      </w:pPr>
      <w:r w:rsidRPr="00144947">
        <w:rPr>
          <w:sz w:val="24"/>
          <w:szCs w:val="24"/>
        </w:rPr>
        <w:br w:type="page"/>
      </w:r>
      <w:r w:rsidRPr="00144947">
        <w:rPr>
          <w:b/>
          <w:sz w:val="24"/>
          <w:szCs w:val="24"/>
        </w:rPr>
        <w:t>IV.</w:t>
      </w:r>
      <w:r w:rsidRPr="00144947">
        <w:rPr>
          <w:b/>
          <w:sz w:val="24"/>
          <w:szCs w:val="24"/>
        </w:rPr>
        <w:tab/>
      </w:r>
      <w:r w:rsidRPr="00144947">
        <w:rPr>
          <w:b/>
          <w:sz w:val="24"/>
          <w:szCs w:val="24"/>
          <w:u w:val="single"/>
        </w:rPr>
        <w:t>DISCUSSION</w:t>
      </w:r>
      <w:r w:rsidRPr="00144947">
        <w:rPr>
          <w:b/>
          <w:sz w:val="24"/>
          <w:szCs w:val="24"/>
          <w:u w:val="single"/>
        </w:rPr>
        <w:fldChar w:fldCharType="begin"/>
      </w:r>
      <w:r w:rsidRPr="00144947">
        <w:instrText xml:space="preserve"> TC "</w:instrText>
      </w:r>
      <w:bookmarkStart w:id="3" w:name="_Toc443475994"/>
      <w:r w:rsidRPr="00144947">
        <w:rPr>
          <w:b/>
          <w:sz w:val="24"/>
          <w:szCs w:val="24"/>
        </w:rPr>
        <w:instrText>IV.</w:instrText>
      </w:r>
      <w:r w:rsidRPr="00144947">
        <w:rPr>
          <w:b/>
          <w:sz w:val="24"/>
          <w:szCs w:val="24"/>
        </w:rPr>
        <w:tab/>
      </w:r>
      <w:r w:rsidRPr="00144947">
        <w:rPr>
          <w:b/>
          <w:sz w:val="24"/>
          <w:szCs w:val="24"/>
          <w:u w:val="single"/>
        </w:rPr>
        <w:instrText>DISCUSSION</w:instrText>
      </w:r>
      <w:bookmarkEnd w:id="3"/>
      <w:r w:rsidRPr="00144947">
        <w:instrText xml:space="preserve">" \f C \l "1" </w:instrText>
      </w:r>
      <w:r w:rsidRPr="00144947">
        <w:rPr>
          <w:b/>
          <w:sz w:val="24"/>
          <w:szCs w:val="24"/>
          <w:u w:val="single"/>
        </w:rPr>
        <w:fldChar w:fldCharType="end"/>
      </w:r>
    </w:p>
    <w:p w:rsidR="00144947" w:rsidRPr="00144947" w:rsidRDefault="00144947" w:rsidP="00144947">
      <w:pPr>
        <w:spacing w:line="360" w:lineRule="auto"/>
        <w:jc w:val="center"/>
        <w:rPr>
          <w:b/>
          <w:sz w:val="24"/>
          <w:szCs w:val="24"/>
          <w:u w:val="single"/>
        </w:rPr>
      </w:pPr>
    </w:p>
    <w:p w:rsidR="00144947" w:rsidRPr="00144947" w:rsidRDefault="00144947" w:rsidP="00144947">
      <w:pPr>
        <w:spacing w:line="360" w:lineRule="auto"/>
        <w:rPr>
          <w:sz w:val="24"/>
          <w:szCs w:val="24"/>
        </w:rPr>
      </w:pPr>
      <w:r w:rsidRPr="00144947">
        <w:rPr>
          <w:b/>
          <w:sz w:val="24"/>
          <w:szCs w:val="24"/>
        </w:rPr>
        <w:t>A</w:t>
      </w:r>
      <w:r w:rsidRPr="00144947">
        <w:rPr>
          <w:sz w:val="24"/>
          <w:szCs w:val="24"/>
        </w:rPr>
        <w:t>.</w:t>
      </w:r>
      <w:r w:rsidRPr="00144947">
        <w:rPr>
          <w:sz w:val="24"/>
          <w:szCs w:val="24"/>
        </w:rPr>
        <w:tab/>
      </w:r>
      <w:r w:rsidRPr="00144947">
        <w:rPr>
          <w:b/>
          <w:sz w:val="24"/>
          <w:szCs w:val="24"/>
          <w:u w:val="single"/>
        </w:rPr>
        <w:t>Legal Standards</w:t>
      </w:r>
      <w:r w:rsidRPr="00144947">
        <w:rPr>
          <w:b/>
          <w:sz w:val="24"/>
          <w:szCs w:val="24"/>
          <w:u w:val="single"/>
        </w:rPr>
        <w:fldChar w:fldCharType="begin"/>
      </w:r>
      <w:r w:rsidRPr="00144947">
        <w:instrText xml:space="preserve"> TC "</w:instrText>
      </w:r>
      <w:bookmarkStart w:id="4" w:name="_Toc443475995"/>
      <w:r w:rsidRPr="00144947">
        <w:rPr>
          <w:b/>
          <w:sz w:val="24"/>
          <w:szCs w:val="24"/>
        </w:rPr>
        <w:instrText>A</w:instrText>
      </w:r>
      <w:r w:rsidRPr="00144947">
        <w:rPr>
          <w:sz w:val="24"/>
          <w:szCs w:val="24"/>
        </w:rPr>
        <w:instrText>.</w:instrText>
      </w:r>
      <w:r w:rsidRPr="00144947">
        <w:rPr>
          <w:sz w:val="24"/>
          <w:szCs w:val="24"/>
        </w:rPr>
        <w:tab/>
      </w:r>
      <w:r w:rsidRPr="00144947">
        <w:rPr>
          <w:b/>
          <w:sz w:val="24"/>
          <w:szCs w:val="24"/>
          <w:u w:val="single"/>
        </w:rPr>
        <w:instrText>Legal Standards</w:instrText>
      </w:r>
      <w:bookmarkEnd w:id="4"/>
      <w:r w:rsidRPr="00144947">
        <w:instrText xml:space="preserve">" \f C \l "2"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In deciding this or any other general rate increase case brought under Section 1308(d) of the Public Utility Code (Code), 66 Pa. C.S. § 1308(d), certain general principles always apply.  A public utility is entitled to an opportunity to earn a fair rate of return on the value of the property dedicated to public service.  </w:t>
      </w:r>
      <w:r w:rsidRPr="00144947">
        <w:rPr>
          <w:i/>
          <w:sz w:val="24"/>
          <w:szCs w:val="24"/>
        </w:rPr>
        <w:t xml:space="preserve">Pa. Pub. </w:t>
      </w:r>
      <w:proofErr w:type="gramStart"/>
      <w:r w:rsidRPr="00144947">
        <w:rPr>
          <w:i/>
          <w:sz w:val="24"/>
          <w:szCs w:val="24"/>
        </w:rPr>
        <w:t>Util. Comm'n v.</w:t>
      </w:r>
      <w:r w:rsidRPr="00144947">
        <w:rPr>
          <w:sz w:val="24"/>
          <w:szCs w:val="24"/>
        </w:rPr>
        <w:t xml:space="preserve"> </w:t>
      </w:r>
      <w:r w:rsidRPr="00144947">
        <w:rPr>
          <w:i/>
          <w:sz w:val="24"/>
          <w:szCs w:val="24"/>
        </w:rPr>
        <w:t>Pennsylvania Gas and Water Co.</w:t>
      </w:r>
      <w:r w:rsidRPr="00144947">
        <w:rPr>
          <w:sz w:val="24"/>
          <w:szCs w:val="24"/>
        </w:rPr>
        <w:t xml:space="preserve"> 341 A.2d 239, 251 (</w:t>
      </w:r>
      <w:proofErr w:type="spellStart"/>
      <w:r w:rsidRPr="00144947">
        <w:rPr>
          <w:sz w:val="24"/>
          <w:szCs w:val="24"/>
        </w:rPr>
        <w:t>Pa.Cmwlth</w:t>
      </w:r>
      <w:proofErr w:type="spellEnd"/>
      <w:r w:rsidRPr="00144947">
        <w:rPr>
          <w:sz w:val="24"/>
          <w:szCs w:val="24"/>
        </w:rPr>
        <w:t>. 1975).</w:t>
      </w:r>
      <w:proofErr w:type="gramEnd"/>
      <w:r w:rsidRPr="00144947">
        <w:rPr>
          <w:sz w:val="24"/>
          <w:szCs w:val="24"/>
        </w:rPr>
        <w:t xml:space="preserve">  In determining a fair rate of return, the Commission is guided by the criteria provided by the United States Supreme Court in the landmark cases of </w:t>
      </w:r>
      <w:r w:rsidRPr="00144947">
        <w:rPr>
          <w:i/>
          <w:sz w:val="24"/>
          <w:szCs w:val="24"/>
        </w:rPr>
        <w:t>Bluefield Water Works and Improvement Co. v. Public Service Comm’n of West Virginia</w:t>
      </w:r>
      <w:r w:rsidRPr="00144947">
        <w:rPr>
          <w:sz w:val="24"/>
          <w:szCs w:val="24"/>
        </w:rPr>
        <w:t xml:space="preserve">, 262 U.S. 679 (1923) and </w:t>
      </w:r>
      <w:r w:rsidRPr="00144947">
        <w:rPr>
          <w:i/>
          <w:sz w:val="24"/>
          <w:szCs w:val="24"/>
        </w:rPr>
        <w:t>Federal Power Comm’n v. Hope Natural Gas Co.</w:t>
      </w:r>
      <w:r w:rsidRPr="00144947">
        <w:rPr>
          <w:sz w:val="24"/>
          <w:szCs w:val="24"/>
        </w:rPr>
        <w:t xml:space="preserve">, 320 U.S. 591 (1944).  In </w:t>
      </w:r>
      <w:r w:rsidRPr="00144947">
        <w:rPr>
          <w:i/>
          <w:sz w:val="24"/>
          <w:szCs w:val="24"/>
        </w:rPr>
        <w:t>Bluefield</w:t>
      </w:r>
      <w:r w:rsidRPr="00144947">
        <w:rPr>
          <w:sz w:val="24"/>
          <w:szCs w:val="24"/>
        </w:rPr>
        <w:t>, the Court stated:</w:t>
      </w:r>
    </w:p>
    <w:p w:rsidR="00144947" w:rsidRPr="00144947" w:rsidRDefault="00144947" w:rsidP="00144947">
      <w:pPr>
        <w:spacing w:line="360" w:lineRule="auto"/>
        <w:rPr>
          <w:sz w:val="24"/>
          <w:szCs w:val="24"/>
        </w:rPr>
      </w:pPr>
    </w:p>
    <w:p w:rsidR="00144947" w:rsidRPr="00144947" w:rsidRDefault="00144947" w:rsidP="00144947">
      <w:pPr>
        <w:ind w:left="1440" w:right="1440"/>
        <w:rPr>
          <w:sz w:val="24"/>
          <w:szCs w:val="24"/>
        </w:rPr>
      </w:pPr>
      <w:r w:rsidRPr="00144947">
        <w:rPr>
          <w:sz w:val="24"/>
          <w:szCs w:val="24"/>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i/>
          <w:sz w:val="24"/>
          <w:szCs w:val="24"/>
        </w:rPr>
        <w:t>Bluefield</w:t>
      </w:r>
      <w:r w:rsidRPr="00144947">
        <w:rPr>
          <w:sz w:val="24"/>
          <w:szCs w:val="24"/>
        </w:rPr>
        <w:t>, 262 U.S. at 692-693.</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burden of proof to establish the justness and reasonableness of every element of a public utility’s rate increase request rests solely upon the public utility in all proceedings filed under Section 1308(d) of the Code.  The standard to be met by the public utility is set forth in Section 315(a) of the Code, 66 Pa.C.S. § 315(a), as follows:</w:t>
      </w:r>
    </w:p>
    <w:p w:rsidR="00144947" w:rsidRPr="00144947" w:rsidRDefault="00144947" w:rsidP="00144947">
      <w:pPr>
        <w:spacing w:line="360" w:lineRule="auto"/>
        <w:rPr>
          <w:b/>
          <w:sz w:val="24"/>
          <w:szCs w:val="24"/>
        </w:rPr>
      </w:pPr>
    </w:p>
    <w:p w:rsidR="00144947" w:rsidRPr="00144947" w:rsidRDefault="00144947" w:rsidP="00144947">
      <w:pPr>
        <w:ind w:left="1440" w:right="1440"/>
        <w:rPr>
          <w:sz w:val="24"/>
          <w:szCs w:val="24"/>
        </w:rPr>
      </w:pPr>
      <w:proofErr w:type="gramStart"/>
      <w:r w:rsidRPr="00144947">
        <w:rPr>
          <w:b/>
          <w:sz w:val="24"/>
          <w:szCs w:val="24"/>
        </w:rPr>
        <w:t>Reasonableness of rates.</w:t>
      </w:r>
      <w:proofErr w:type="gramEnd"/>
      <w:r w:rsidRPr="00144947">
        <w:rPr>
          <w:sz w:val="24"/>
          <w:szCs w:val="24"/>
        </w:rPr>
        <w:t xml:space="preserve">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In reviewing Section 315(a) of the Code, the Pennsylvania Commonwealth Court interpreted a public utility’s burden of proof in a rate proceeding as follows:</w:t>
      </w:r>
    </w:p>
    <w:p w:rsidR="00144947" w:rsidRPr="00144947" w:rsidRDefault="00144947" w:rsidP="00144947">
      <w:pPr>
        <w:spacing w:line="360" w:lineRule="auto"/>
        <w:rPr>
          <w:sz w:val="24"/>
          <w:szCs w:val="24"/>
        </w:rPr>
      </w:pPr>
    </w:p>
    <w:p w:rsidR="00144947" w:rsidRPr="00144947" w:rsidRDefault="00144947" w:rsidP="00144947">
      <w:pPr>
        <w:ind w:left="1440" w:right="1440"/>
        <w:rPr>
          <w:sz w:val="24"/>
          <w:szCs w:val="24"/>
        </w:rPr>
      </w:pPr>
      <w:r w:rsidRPr="00144947">
        <w:rPr>
          <w:sz w:val="24"/>
          <w:szCs w:val="24"/>
        </w:rPr>
        <w:t xml:space="preserve">Section 315(a) of the Public Utility Code, </w:t>
      </w:r>
      <w:proofErr w:type="gramStart"/>
      <w:r w:rsidRPr="00144947">
        <w:rPr>
          <w:sz w:val="24"/>
          <w:szCs w:val="24"/>
        </w:rPr>
        <w:t>66 Pa.C.S</w:t>
      </w:r>
      <w:proofErr w:type="gramEnd"/>
      <w:r w:rsidRPr="00144947">
        <w:rPr>
          <w:sz w:val="24"/>
          <w:szCs w:val="24"/>
        </w:rPr>
        <w:t xml:space="preserve">. § 315(a), places the burden of proving the justness and reasonableness of a proposed rate hike squarely on the public utility.  </w:t>
      </w:r>
      <w:r w:rsidRPr="00144947">
        <w:rPr>
          <w:i/>
          <w:sz w:val="24"/>
          <w:szCs w:val="24"/>
        </w:rPr>
        <w:t>It is well-established that the evidence adduced by a utility to meet this burden must be substantial</w:t>
      </w:r>
      <w:r w:rsidRPr="00144947">
        <w:rPr>
          <w:sz w:val="24"/>
          <w:szCs w:val="24"/>
        </w:rPr>
        <w:t>.</w:t>
      </w:r>
    </w:p>
    <w:p w:rsidR="00144947" w:rsidRPr="00144947" w:rsidRDefault="00144947" w:rsidP="00144947">
      <w:pPr>
        <w:spacing w:line="360" w:lineRule="auto"/>
        <w:rPr>
          <w:sz w:val="24"/>
          <w:szCs w:val="24"/>
        </w:rPr>
      </w:pPr>
    </w:p>
    <w:p w:rsidR="00144947" w:rsidRPr="00144947" w:rsidRDefault="00144947" w:rsidP="00144947">
      <w:pPr>
        <w:spacing w:line="360" w:lineRule="auto"/>
        <w:rPr>
          <w:i/>
          <w:sz w:val="24"/>
          <w:szCs w:val="24"/>
        </w:rPr>
      </w:pPr>
      <w:proofErr w:type="gramStart"/>
      <w:r w:rsidRPr="00144947">
        <w:rPr>
          <w:i/>
          <w:sz w:val="24"/>
          <w:szCs w:val="24"/>
        </w:rPr>
        <w:t>Lower Frederick Twp. Water Co. v. Pa. Pub.</w:t>
      </w:r>
      <w:proofErr w:type="gramEnd"/>
      <w:r w:rsidRPr="00144947">
        <w:rPr>
          <w:i/>
          <w:sz w:val="24"/>
          <w:szCs w:val="24"/>
        </w:rPr>
        <w:t xml:space="preserve"> Util. Comm'n</w:t>
      </w:r>
      <w:r w:rsidRPr="00144947">
        <w:rPr>
          <w:sz w:val="24"/>
          <w:szCs w:val="24"/>
        </w:rPr>
        <w:t>, 409 A.2d 505, 507 (</w:t>
      </w:r>
      <w:proofErr w:type="spellStart"/>
      <w:r w:rsidRPr="00144947">
        <w:rPr>
          <w:sz w:val="24"/>
          <w:szCs w:val="24"/>
        </w:rPr>
        <w:t>Pa.Cmwlth</w:t>
      </w:r>
      <w:proofErr w:type="spellEnd"/>
      <w:r w:rsidRPr="00144947">
        <w:rPr>
          <w:sz w:val="24"/>
          <w:szCs w:val="24"/>
        </w:rPr>
        <w:t xml:space="preserve">. 1980) (emphasis added).  </w:t>
      </w:r>
      <w:r w:rsidRPr="00144947">
        <w:rPr>
          <w:i/>
          <w:sz w:val="24"/>
          <w:szCs w:val="24"/>
        </w:rPr>
        <w:t>See also</w:t>
      </w:r>
      <w:r w:rsidRPr="00144947">
        <w:rPr>
          <w:sz w:val="24"/>
          <w:szCs w:val="24"/>
        </w:rPr>
        <w:t xml:space="preserve">, </w:t>
      </w:r>
      <w:r w:rsidRPr="00144947">
        <w:rPr>
          <w:i/>
          <w:sz w:val="24"/>
          <w:szCs w:val="24"/>
        </w:rPr>
        <w:t xml:space="preserve">Brockway Glass Co. v. Pa. Pub. Util. </w:t>
      </w:r>
      <w:proofErr w:type="gramStart"/>
      <w:r w:rsidRPr="00144947">
        <w:rPr>
          <w:i/>
          <w:sz w:val="24"/>
          <w:szCs w:val="24"/>
        </w:rPr>
        <w:t xml:space="preserve">Comm'n </w:t>
      </w:r>
      <w:r w:rsidRPr="00144947">
        <w:rPr>
          <w:sz w:val="24"/>
          <w:szCs w:val="24"/>
        </w:rPr>
        <w:t>,</w:t>
      </w:r>
      <w:proofErr w:type="gramEnd"/>
      <w:r w:rsidRPr="00144947">
        <w:rPr>
          <w:sz w:val="24"/>
          <w:szCs w:val="24"/>
        </w:rPr>
        <w:t xml:space="preserve"> 437 A.2d 1067 (</w:t>
      </w:r>
      <w:proofErr w:type="spellStart"/>
      <w:r w:rsidRPr="00144947">
        <w:rPr>
          <w:sz w:val="24"/>
          <w:szCs w:val="24"/>
        </w:rPr>
        <w:t>Pa.Cmwlth</w:t>
      </w:r>
      <w:proofErr w:type="spellEnd"/>
      <w:r w:rsidRPr="00144947">
        <w:rPr>
          <w:sz w:val="24"/>
          <w:szCs w:val="24"/>
        </w:rPr>
        <w:t xml:space="preserve">. 1981).  </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In general rate increase proceedings, it is well established that the burden of proof does not shift to parties challenging a requested rate increase.  Rather, the utility’s burden of establishing the justness and reasonableness of every component of its rate request is an affirmative one, and that burden remains with the public utility throughout the course of the rate proceeding.  </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There is no similar burden placed on parties to justify a proposed adjustment to the Company’s filing.  The Pennsylvania Supreme Court has held:</w:t>
      </w:r>
    </w:p>
    <w:p w:rsidR="00144947" w:rsidRPr="00144947" w:rsidRDefault="00144947" w:rsidP="00144947">
      <w:pPr>
        <w:spacing w:line="360" w:lineRule="auto"/>
        <w:rPr>
          <w:sz w:val="24"/>
          <w:szCs w:val="24"/>
        </w:rPr>
      </w:pPr>
    </w:p>
    <w:p w:rsidR="00144947" w:rsidRPr="00144947" w:rsidRDefault="00144947" w:rsidP="00144947">
      <w:pPr>
        <w:ind w:left="1440" w:right="1440"/>
        <w:rPr>
          <w:sz w:val="24"/>
          <w:szCs w:val="24"/>
        </w:rPr>
      </w:pPr>
      <w:r w:rsidRPr="00144947">
        <w:rPr>
          <w:sz w:val="24"/>
          <w:szCs w:val="24"/>
        </w:rP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proofErr w:type="spellStart"/>
      <w:proofErr w:type="gramStart"/>
      <w:r w:rsidRPr="00144947">
        <w:rPr>
          <w:i/>
          <w:sz w:val="24"/>
          <w:szCs w:val="24"/>
        </w:rPr>
        <w:t>Berner</w:t>
      </w:r>
      <w:proofErr w:type="spellEnd"/>
      <w:r w:rsidRPr="00144947">
        <w:rPr>
          <w:i/>
          <w:sz w:val="24"/>
          <w:szCs w:val="24"/>
        </w:rPr>
        <w:t xml:space="preserve"> v. Pa. Pub.</w:t>
      </w:r>
      <w:proofErr w:type="gramEnd"/>
      <w:r w:rsidRPr="00144947">
        <w:rPr>
          <w:i/>
          <w:sz w:val="24"/>
          <w:szCs w:val="24"/>
        </w:rPr>
        <w:t xml:space="preserve"> Util. </w:t>
      </w:r>
      <w:proofErr w:type="gramStart"/>
      <w:r w:rsidRPr="00144947">
        <w:rPr>
          <w:i/>
          <w:sz w:val="24"/>
          <w:szCs w:val="24"/>
        </w:rPr>
        <w:t xml:space="preserve">Comm'n </w:t>
      </w:r>
      <w:r w:rsidRPr="00144947">
        <w:rPr>
          <w:sz w:val="24"/>
          <w:szCs w:val="24"/>
        </w:rPr>
        <w:t>,</w:t>
      </w:r>
      <w:proofErr w:type="gramEnd"/>
      <w:r w:rsidRPr="00144947">
        <w:rPr>
          <w:sz w:val="24"/>
          <w:szCs w:val="24"/>
        </w:rPr>
        <w:t xml:space="preserve"> 382 Pa. 622, 631, 116 A.2d 738, 744 (1955).</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This does not mean, however, that in proving that its proposed rates are just and reasonable, a public utility must affirmatively defend every claim it has made in its filing, even those which no other party has questioned.  As the Pennsylvania Commonwealth Court has held:</w:t>
      </w:r>
    </w:p>
    <w:p w:rsidR="00144947" w:rsidRPr="00144947" w:rsidRDefault="00144947" w:rsidP="00144947">
      <w:pPr>
        <w:spacing w:line="360" w:lineRule="auto"/>
        <w:rPr>
          <w:sz w:val="24"/>
          <w:szCs w:val="24"/>
        </w:rPr>
      </w:pPr>
    </w:p>
    <w:p w:rsidR="00144947" w:rsidRPr="00144947" w:rsidRDefault="00144947" w:rsidP="00144947">
      <w:pPr>
        <w:ind w:left="1440" w:right="1440"/>
        <w:rPr>
          <w:sz w:val="24"/>
          <w:szCs w:val="24"/>
        </w:rPr>
      </w:pPr>
      <w:r w:rsidRPr="00144947">
        <w:rPr>
          <w:sz w:val="24"/>
          <w:szCs w:val="24"/>
        </w:rPr>
        <w:t>While it is axiomatic that a utility has the burden of proving the justness and reasonableness of its proposed rates, it cannot be called upon to account for every action absent prior notice that such action is to be challenged.</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proofErr w:type="gramStart"/>
      <w:r w:rsidRPr="00144947">
        <w:rPr>
          <w:i/>
          <w:sz w:val="24"/>
          <w:szCs w:val="24"/>
        </w:rPr>
        <w:t>Allegheny Center Assocs. v. Pa. Pub.</w:t>
      </w:r>
      <w:proofErr w:type="gramEnd"/>
      <w:r w:rsidRPr="00144947">
        <w:rPr>
          <w:i/>
          <w:sz w:val="24"/>
          <w:szCs w:val="24"/>
        </w:rPr>
        <w:t xml:space="preserve"> </w:t>
      </w:r>
      <w:proofErr w:type="gramStart"/>
      <w:r w:rsidRPr="00144947">
        <w:rPr>
          <w:i/>
          <w:sz w:val="24"/>
          <w:szCs w:val="24"/>
        </w:rPr>
        <w:t xml:space="preserve">Util. Comm'n, </w:t>
      </w:r>
      <w:r w:rsidRPr="00144947">
        <w:rPr>
          <w:sz w:val="24"/>
          <w:szCs w:val="24"/>
        </w:rPr>
        <w:t>570 A.2d 149, 153 (</w:t>
      </w:r>
      <w:proofErr w:type="spellStart"/>
      <w:r w:rsidRPr="00144947">
        <w:rPr>
          <w:sz w:val="24"/>
          <w:szCs w:val="24"/>
        </w:rPr>
        <w:t>Pa.Cmwlth</w:t>
      </w:r>
      <w:proofErr w:type="spellEnd"/>
      <w:r w:rsidRPr="00144947">
        <w:rPr>
          <w:sz w:val="24"/>
          <w:szCs w:val="24"/>
        </w:rPr>
        <w:t>. 1990) (citation omitted).</w:t>
      </w:r>
      <w:proofErr w:type="gramEnd"/>
      <w:r w:rsidRPr="00144947">
        <w:rPr>
          <w:sz w:val="24"/>
          <w:szCs w:val="24"/>
        </w:rPr>
        <w:t xml:space="preserve">  </w:t>
      </w:r>
      <w:r w:rsidRPr="00144947">
        <w:rPr>
          <w:i/>
          <w:sz w:val="24"/>
          <w:szCs w:val="24"/>
        </w:rPr>
        <w:t>See also, Pa. Pub. Util. Comm'n. v. Equitable Gas Co.</w:t>
      </w:r>
      <w:r w:rsidRPr="00144947">
        <w:rPr>
          <w:sz w:val="24"/>
          <w:szCs w:val="24"/>
        </w:rPr>
        <w:t>, 73 Pa. P.U.C. 310, 359-360 (1990).</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Additionally, Section 315(a) of the Code, </w:t>
      </w:r>
      <w:proofErr w:type="gramStart"/>
      <w:r w:rsidRPr="00144947">
        <w:rPr>
          <w:sz w:val="24"/>
          <w:szCs w:val="24"/>
        </w:rPr>
        <w:t>66 Pa.C.S</w:t>
      </w:r>
      <w:proofErr w:type="gramEnd"/>
      <w:r w:rsidRPr="00144947">
        <w:rPr>
          <w:sz w:val="24"/>
          <w:szCs w:val="24"/>
        </w:rPr>
        <w:t>. § 315(a), cannot reasonably be read to place the burden of proof on the utility with respect to an issue the utility did not include in its general rate case filing and which, frequently, the utility would oppose.  Inasmuch as the Legislature is not presumed to intend an absurd result in interpretation of its enactments,</w:t>
      </w:r>
      <w:r w:rsidRPr="00144947">
        <w:rPr>
          <w:sz w:val="24"/>
          <w:szCs w:val="24"/>
          <w:vertAlign w:val="superscript"/>
        </w:rPr>
        <w:footnoteReference w:id="4"/>
      </w:r>
      <w:r w:rsidRPr="00144947">
        <w:rPr>
          <w:sz w:val="24"/>
          <w:szCs w:val="24"/>
        </w:rPr>
        <w:t xml:space="preserve"> the burden of proof must be on the party who proposes a rate increase beyond that sought by the utility.  The mere rejection of evidence contrary to that adduced by the public utility is not an impermissible shifting of the evidentiary burden.  </w:t>
      </w:r>
      <w:proofErr w:type="gramStart"/>
      <w:r w:rsidRPr="00144947">
        <w:rPr>
          <w:i/>
          <w:sz w:val="24"/>
          <w:szCs w:val="24"/>
        </w:rPr>
        <w:t>United States Steel Corp. v. Pa. Pub.</w:t>
      </w:r>
      <w:proofErr w:type="gramEnd"/>
      <w:r w:rsidRPr="00144947">
        <w:rPr>
          <w:i/>
          <w:sz w:val="24"/>
          <w:szCs w:val="24"/>
        </w:rPr>
        <w:t xml:space="preserve"> </w:t>
      </w:r>
      <w:proofErr w:type="gramStart"/>
      <w:r w:rsidRPr="00144947">
        <w:rPr>
          <w:i/>
          <w:sz w:val="24"/>
          <w:szCs w:val="24"/>
        </w:rPr>
        <w:t>Util. Comm'n,</w:t>
      </w:r>
      <w:r w:rsidRPr="00144947">
        <w:rPr>
          <w:sz w:val="24"/>
          <w:szCs w:val="24"/>
        </w:rPr>
        <w:t xml:space="preserve"> 456 A.2d 686 (</w:t>
      </w:r>
      <w:proofErr w:type="spellStart"/>
      <w:r w:rsidRPr="00144947">
        <w:rPr>
          <w:sz w:val="24"/>
          <w:szCs w:val="24"/>
        </w:rPr>
        <w:t>Pa.Cmwlth</w:t>
      </w:r>
      <w:proofErr w:type="spellEnd"/>
      <w:r w:rsidRPr="00144947">
        <w:rPr>
          <w:sz w:val="24"/>
          <w:szCs w:val="24"/>
        </w:rPr>
        <w:t>. 1983).</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Section 523 of the Public Utility Code, </w:t>
      </w:r>
      <w:proofErr w:type="gramStart"/>
      <w:r w:rsidRPr="00144947">
        <w:rPr>
          <w:sz w:val="24"/>
          <w:szCs w:val="24"/>
        </w:rPr>
        <w:t>66 Pa.C.S</w:t>
      </w:r>
      <w:proofErr w:type="gramEnd"/>
      <w:r w:rsidRPr="00144947">
        <w:rPr>
          <w:sz w:val="24"/>
          <w:szCs w:val="24"/>
        </w:rPr>
        <w:t xml:space="preserve">. § 523, requires the Commission to “consider . . . the efficiency, effectiveness and adequacy of service of each utility when determining just and reasonable rates. . . .”  In exchange for customers paying rates for service, which include the cost of utility plant in service and a rate of return, a public utility is obligated to provide safe, adequate and reasonable service.  “[I]n exchange for the utility’s provision of safe, adequate and reasonable service, the ratepayers are obligated to pay rates which cover the cost of service which includes reasonable operation and maintenance expenses, depreciation, taxes and a fair rate of return for the utility’s investors . . .  In return for providing safe and adequate service, the utility is entitled to recover, through rates, these enumerated costs.”  </w:t>
      </w:r>
      <w:proofErr w:type="gramStart"/>
      <w:r w:rsidRPr="00144947">
        <w:rPr>
          <w:i/>
          <w:sz w:val="24"/>
          <w:szCs w:val="24"/>
        </w:rPr>
        <w:t>Pennsylvania Pub.</w:t>
      </w:r>
      <w:proofErr w:type="gramEnd"/>
      <w:r w:rsidRPr="00144947">
        <w:rPr>
          <w:i/>
          <w:sz w:val="24"/>
          <w:szCs w:val="24"/>
        </w:rPr>
        <w:t xml:space="preserve"> Util. </w:t>
      </w:r>
      <w:proofErr w:type="gramStart"/>
      <w:r w:rsidRPr="00144947">
        <w:rPr>
          <w:i/>
          <w:sz w:val="24"/>
          <w:szCs w:val="24"/>
        </w:rPr>
        <w:t>Comm’n  v</w:t>
      </w:r>
      <w:proofErr w:type="gramEnd"/>
      <w:r w:rsidRPr="00144947">
        <w:rPr>
          <w:i/>
          <w:sz w:val="24"/>
          <w:szCs w:val="24"/>
        </w:rPr>
        <w:t xml:space="preserve">. Pennsylvania Gas &amp; Water Co., </w:t>
      </w:r>
      <w:r w:rsidRPr="00144947">
        <w:rPr>
          <w:sz w:val="24"/>
          <w:szCs w:val="24"/>
        </w:rPr>
        <w:t xml:space="preserve">61 Pa. PUC 409, 415-16 (1986); 66 Pa.C.S. § 1501.  Accordingly, the General Assembly has given the Commission discretionary authority to deny a proposed rate increase, in whole or in part, if the Commission finds “that the service rendered by the public utility is inadequate.”  </w:t>
      </w:r>
      <w:proofErr w:type="gramStart"/>
      <w:r w:rsidRPr="00144947">
        <w:rPr>
          <w:sz w:val="24"/>
          <w:szCs w:val="24"/>
        </w:rPr>
        <w:t>66 Pa.C.S.</w:t>
      </w:r>
      <w:proofErr w:type="gramEnd"/>
      <w:r w:rsidRPr="00144947">
        <w:rPr>
          <w:sz w:val="24"/>
          <w:szCs w:val="24"/>
        </w:rPr>
        <w:t xml:space="preserve"> § 526(a).</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In analyzing a proposed general rate increase, the Commission determines a rate of return to be applied to a rate base measured by the aggregate value of all the utility’s property used and useful in the public service.  The Commission determines a proper rate of return by calculating the utility’s capital structure and the cost of the different types of capital during the period in issue.  The Commission is granted wide discretion, because of its administrative expertise, in determining the cost of capital.  </w:t>
      </w:r>
      <w:r w:rsidRPr="00144947">
        <w:rPr>
          <w:i/>
          <w:sz w:val="24"/>
          <w:szCs w:val="24"/>
        </w:rPr>
        <w:t>Equitable Gas Co. v. Pa. PUC</w:t>
      </w:r>
      <w:r w:rsidRPr="00144947">
        <w:rPr>
          <w:sz w:val="24"/>
          <w:szCs w:val="24"/>
        </w:rPr>
        <w:t xml:space="preserve">, 405 A.2d 1055, 1059 (Pa. Cmwlth. 1979) (determination of cost of capital is basically a matter of judgment which should be left to the regulatory agency and not disturbed absent an abuse of discretion).  </w:t>
      </w:r>
      <w:r w:rsidRPr="00144947">
        <w:rPr>
          <w:i/>
          <w:sz w:val="24"/>
          <w:szCs w:val="24"/>
        </w:rPr>
        <w:t>Pa. Pub. Util. Comm'n, et al. v. PPL Electric Utilities Corporation</w:t>
      </w:r>
      <w:r w:rsidRPr="00144947">
        <w:rPr>
          <w:sz w:val="24"/>
          <w:szCs w:val="24"/>
        </w:rPr>
        <w:t>, R-2015-2290597 (Order entered December 28, 2012).</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A public utility need not affirmatively defend every claim it has made in its filing, even those which no other party has questioned absent prior notice that such action is to be challenged.  </w:t>
      </w:r>
      <w:proofErr w:type="gramStart"/>
      <w:r w:rsidRPr="00144947">
        <w:rPr>
          <w:i/>
          <w:sz w:val="24"/>
          <w:szCs w:val="24"/>
        </w:rPr>
        <w:t>Allegheny Center Assocs. v. Pa. Publ. Util. Comm’n.,</w:t>
      </w:r>
      <w:r w:rsidRPr="00144947">
        <w:rPr>
          <w:sz w:val="24"/>
          <w:szCs w:val="24"/>
        </w:rPr>
        <w:t xml:space="preserve"> 131 Pa.Cmwlth.</w:t>
      </w:r>
      <w:proofErr w:type="gramEnd"/>
      <w:r w:rsidRPr="00144947">
        <w:rPr>
          <w:sz w:val="24"/>
          <w:szCs w:val="24"/>
        </w:rPr>
        <w:t xml:space="preserve"> </w:t>
      </w:r>
      <w:proofErr w:type="gramStart"/>
      <w:r w:rsidRPr="00144947">
        <w:rPr>
          <w:sz w:val="24"/>
          <w:szCs w:val="24"/>
        </w:rPr>
        <w:t>352, 359, 570 A.2d 149, 153 (1990) (citation omitted).</w:t>
      </w:r>
      <w:proofErr w:type="gramEnd"/>
      <w:r w:rsidRPr="00144947">
        <w:rPr>
          <w:sz w:val="24"/>
          <w:szCs w:val="24"/>
        </w:rPr>
        <w:t xml:space="preserve">  </w:t>
      </w:r>
      <w:r w:rsidRPr="00144947">
        <w:rPr>
          <w:i/>
          <w:sz w:val="24"/>
          <w:szCs w:val="24"/>
        </w:rPr>
        <w:t>See also, Pa. Publ. Util. Comm’n. v. Equitable Gas Co</w:t>
      </w:r>
      <w:r w:rsidRPr="00144947">
        <w:rPr>
          <w:sz w:val="24"/>
          <w:szCs w:val="24"/>
        </w:rPr>
        <w:t>., 73 Pa. P.U.C. 310, 359 – 360 (1990).</w:t>
      </w:r>
    </w:p>
    <w:p w:rsidR="00144947" w:rsidRPr="00144947" w:rsidRDefault="00144947" w:rsidP="00144947">
      <w:pPr>
        <w:spacing w:line="360" w:lineRule="auto"/>
        <w:rPr>
          <w:sz w:val="24"/>
          <w:szCs w:val="24"/>
        </w:rPr>
      </w:pPr>
    </w:p>
    <w:p w:rsidR="00144947" w:rsidRPr="00144947" w:rsidRDefault="00144947" w:rsidP="00144947">
      <w:pPr>
        <w:spacing w:line="360" w:lineRule="auto"/>
        <w:rPr>
          <w:b/>
          <w:sz w:val="24"/>
          <w:szCs w:val="24"/>
          <w:u w:val="single"/>
        </w:rPr>
      </w:pPr>
      <w:r w:rsidRPr="00144947">
        <w:rPr>
          <w:b/>
          <w:sz w:val="24"/>
          <w:szCs w:val="24"/>
        </w:rPr>
        <w:t>B.</w:t>
      </w:r>
      <w:r w:rsidRPr="00144947">
        <w:rPr>
          <w:b/>
          <w:sz w:val="24"/>
          <w:szCs w:val="24"/>
        </w:rPr>
        <w:tab/>
      </w:r>
      <w:r w:rsidRPr="00144947">
        <w:rPr>
          <w:b/>
          <w:sz w:val="24"/>
          <w:szCs w:val="24"/>
          <w:u w:val="single"/>
        </w:rPr>
        <w:t>Background</w:t>
      </w:r>
      <w:r w:rsidRPr="00144947">
        <w:rPr>
          <w:b/>
          <w:sz w:val="24"/>
          <w:szCs w:val="24"/>
          <w:u w:val="single"/>
        </w:rPr>
        <w:fldChar w:fldCharType="begin"/>
      </w:r>
      <w:r w:rsidRPr="00144947">
        <w:instrText xml:space="preserve"> TC "</w:instrText>
      </w:r>
      <w:bookmarkStart w:id="5" w:name="_Toc443475996"/>
      <w:r w:rsidRPr="00144947">
        <w:rPr>
          <w:b/>
          <w:sz w:val="24"/>
          <w:szCs w:val="24"/>
        </w:rPr>
        <w:instrText>B.</w:instrText>
      </w:r>
      <w:r w:rsidRPr="00144947">
        <w:rPr>
          <w:b/>
          <w:sz w:val="24"/>
          <w:szCs w:val="24"/>
        </w:rPr>
        <w:tab/>
      </w:r>
      <w:r w:rsidRPr="00144947">
        <w:rPr>
          <w:b/>
          <w:sz w:val="24"/>
          <w:szCs w:val="24"/>
          <w:u w:val="single"/>
        </w:rPr>
        <w:instrText>Background</w:instrText>
      </w:r>
      <w:bookmarkEnd w:id="5"/>
      <w:r w:rsidRPr="00144947">
        <w:instrText xml:space="preserve">" \f C \l "2" </w:instrText>
      </w:r>
      <w:r w:rsidRPr="00144947">
        <w:rPr>
          <w:b/>
          <w:sz w:val="24"/>
          <w:szCs w:val="24"/>
          <w:u w:val="single"/>
        </w:rPr>
        <w:fldChar w:fldCharType="end"/>
      </w:r>
      <w:r w:rsidRPr="00144947">
        <w:rPr>
          <w:b/>
          <w:sz w:val="24"/>
          <w:szCs w:val="24"/>
          <w:u w:val="single"/>
        </w:rPr>
        <w:t xml:space="preserve"> </w:t>
      </w:r>
    </w:p>
    <w:p w:rsidR="00144947" w:rsidRPr="00144947" w:rsidRDefault="00144947" w:rsidP="00144947">
      <w:pPr>
        <w:spacing w:line="360" w:lineRule="auto"/>
        <w:rPr>
          <w:b/>
          <w:sz w:val="24"/>
          <w:szCs w:val="24"/>
          <w:u w:val="single"/>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On July 30, 2015, Appalachian filed Supplement No. 4 to Tariff Water – Pa. PUC No. 2, to become effective on September 28, 2015.  The filing contained proposed changes in rates, rules, and regulations intended to produce $252,721 in additional annual operating revenues based upon future test year operations ended December 31, 2015.  The $252,721 was an increase in annual revenue of approximately 46.28%.</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t xml:space="preserve">  </w:t>
      </w:r>
      <w:r w:rsidRPr="00144947">
        <w:rPr>
          <w:sz w:val="24"/>
          <w:szCs w:val="24"/>
        </w:rPr>
        <w:tab/>
        <w:t>The parties have entered into a proposed Settlement that allows the Company to charge the rates for water service set forth in the proposed Tariff Supplement attached to the Joint Settlement as Appendix A, to become effective upon one day’s notice after entry of the Commission Order.  The parties aver that the proposed Settlement is in the public interest.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proposed Settlement Rates are designed to produce additional annual operating revenue of $212,000 as shown on the Proof of Revenues attached to the Joint Settlement as Appendix B.   The Settlement provides an annual increase in operating revenues of $212,000, or an increase of approximately 39.33%.</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A comparison of an average bi-monthly water bill of a residential customer using 6,000 gallons of water under current rates, the rates initially proposed by the Company, and under the Settlement Rates is shown below:</w:t>
      </w:r>
    </w:p>
    <w:p w:rsidR="00144947" w:rsidRPr="00144947" w:rsidRDefault="00144947" w:rsidP="00144947">
      <w:pPr>
        <w:spacing w:line="360" w:lineRule="auto"/>
        <w:rPr>
          <w:sz w:val="24"/>
          <w:szCs w:val="24"/>
        </w:rPr>
      </w:pPr>
    </w:p>
    <w:p w:rsidR="00144947" w:rsidRPr="00144947" w:rsidRDefault="00144947" w:rsidP="00144947">
      <w:pPr>
        <w:spacing w:line="360" w:lineRule="auto"/>
        <w:jc w:val="center"/>
        <w:rPr>
          <w:b/>
          <w:sz w:val="24"/>
          <w:szCs w:val="24"/>
          <w:u w:val="single"/>
        </w:rPr>
      </w:pPr>
      <w:r w:rsidRPr="00144947">
        <w:rPr>
          <w:b/>
          <w:sz w:val="24"/>
          <w:szCs w:val="24"/>
          <w:u w:val="single"/>
        </w:rPr>
        <w:t>Current Rates</w:t>
      </w:r>
      <w:r w:rsidRPr="00144947">
        <w:rPr>
          <w:b/>
          <w:sz w:val="24"/>
          <w:szCs w:val="24"/>
        </w:rPr>
        <w:tab/>
      </w:r>
      <w:r w:rsidRPr="00144947">
        <w:rPr>
          <w:b/>
          <w:sz w:val="24"/>
          <w:szCs w:val="24"/>
        </w:rPr>
        <w:tab/>
      </w:r>
      <w:r w:rsidRPr="00144947">
        <w:rPr>
          <w:b/>
          <w:sz w:val="24"/>
          <w:szCs w:val="24"/>
        </w:rPr>
        <w:tab/>
      </w:r>
      <w:r w:rsidRPr="00144947">
        <w:rPr>
          <w:b/>
          <w:sz w:val="24"/>
          <w:szCs w:val="24"/>
          <w:u w:val="single"/>
        </w:rPr>
        <w:t>Proposed Rates</w:t>
      </w:r>
      <w:r w:rsidRPr="00144947">
        <w:rPr>
          <w:b/>
          <w:sz w:val="24"/>
          <w:szCs w:val="24"/>
        </w:rPr>
        <w:tab/>
      </w:r>
      <w:r w:rsidRPr="00144947">
        <w:rPr>
          <w:b/>
          <w:sz w:val="24"/>
          <w:szCs w:val="24"/>
        </w:rPr>
        <w:tab/>
      </w:r>
      <w:r w:rsidRPr="00144947">
        <w:rPr>
          <w:b/>
          <w:sz w:val="24"/>
          <w:szCs w:val="24"/>
          <w:u w:val="single"/>
        </w:rPr>
        <w:t>Settlement Rates</w:t>
      </w:r>
    </w:p>
    <w:p w:rsidR="00144947" w:rsidRPr="00144947" w:rsidRDefault="00144947" w:rsidP="00144947">
      <w:pPr>
        <w:spacing w:line="360" w:lineRule="auto"/>
        <w:rPr>
          <w:b/>
          <w:sz w:val="24"/>
          <w:szCs w:val="24"/>
        </w:rPr>
      </w:pPr>
      <w:r w:rsidRPr="00144947">
        <w:rPr>
          <w:b/>
          <w:sz w:val="24"/>
          <w:szCs w:val="24"/>
        </w:rPr>
        <w:tab/>
        <w:t>$48.34</w:t>
      </w:r>
      <w:r w:rsidRPr="00144947">
        <w:rPr>
          <w:b/>
          <w:sz w:val="24"/>
          <w:szCs w:val="24"/>
        </w:rPr>
        <w:tab/>
      </w:r>
      <w:r w:rsidRPr="00144947">
        <w:rPr>
          <w:b/>
          <w:sz w:val="24"/>
          <w:szCs w:val="24"/>
        </w:rPr>
        <w:tab/>
      </w:r>
      <w:r w:rsidRPr="00144947">
        <w:rPr>
          <w:b/>
          <w:sz w:val="24"/>
          <w:szCs w:val="24"/>
        </w:rPr>
        <w:tab/>
      </w:r>
      <w:r w:rsidRPr="00144947">
        <w:rPr>
          <w:b/>
          <w:sz w:val="24"/>
          <w:szCs w:val="24"/>
        </w:rPr>
        <w:tab/>
      </w:r>
      <w:r w:rsidRPr="00144947">
        <w:rPr>
          <w:b/>
          <w:sz w:val="24"/>
          <w:szCs w:val="24"/>
        </w:rPr>
        <w:tab/>
        <w:t>$72.74</w:t>
      </w:r>
      <w:r w:rsidRPr="00144947">
        <w:rPr>
          <w:b/>
          <w:sz w:val="24"/>
          <w:szCs w:val="24"/>
        </w:rPr>
        <w:tab/>
      </w:r>
      <w:r w:rsidRPr="00144947">
        <w:rPr>
          <w:b/>
          <w:sz w:val="24"/>
          <w:szCs w:val="24"/>
        </w:rPr>
        <w:tab/>
      </w:r>
      <w:r w:rsidRPr="00144947">
        <w:rPr>
          <w:b/>
          <w:sz w:val="24"/>
          <w:szCs w:val="24"/>
        </w:rPr>
        <w:tab/>
      </w:r>
      <w:r w:rsidRPr="00144947">
        <w:rPr>
          <w:b/>
          <w:sz w:val="24"/>
          <w:szCs w:val="24"/>
        </w:rPr>
        <w:tab/>
        <w:t>$68.17</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Company will modify its tariff to bill all metered customers on a first tier rate based on the first 33,000 gallons and the remaining based on amounts over 33,000 gallons.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Company will modify its tariff at page 14, as shown in Appendix A</w:t>
      </w:r>
      <w:r w:rsidRPr="00144947">
        <w:rPr>
          <w:b/>
          <w:sz w:val="24"/>
          <w:szCs w:val="24"/>
        </w:rPr>
        <w:t xml:space="preserve"> </w:t>
      </w:r>
      <w:r w:rsidRPr="00144947">
        <w:rPr>
          <w:sz w:val="24"/>
          <w:szCs w:val="24"/>
        </w:rPr>
        <w:t>to the Joint Settlement, allowing for special contracts for negotiated rates.  Upon approval and implementation of the rates set forth in Appendix A</w:t>
      </w:r>
      <w:r w:rsidRPr="00144947">
        <w:rPr>
          <w:b/>
          <w:sz w:val="24"/>
          <w:szCs w:val="24"/>
        </w:rPr>
        <w:t xml:space="preserve"> </w:t>
      </w:r>
      <w:r w:rsidRPr="00144947">
        <w:rPr>
          <w:sz w:val="24"/>
          <w:szCs w:val="24"/>
        </w:rPr>
        <w:t xml:space="preserve">to the Joint Settlement, the Company will not file for another general rate increase under Section 1308(d) of the Public Utility Code, 66 Pa. C.S. §101 </w:t>
      </w:r>
      <w:r w:rsidRPr="00144947">
        <w:rPr>
          <w:i/>
          <w:sz w:val="24"/>
          <w:szCs w:val="24"/>
        </w:rPr>
        <w:t>et seq</w:t>
      </w:r>
      <w:r w:rsidRPr="00144947">
        <w:rPr>
          <w:sz w:val="24"/>
          <w:szCs w:val="24"/>
        </w:rPr>
        <w:t>., prior to three (3) years after the new rates go into effect.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The Company will create and maintain a customer complaint log to record all complaints from customers, which shall include at a minimum, the date of contact, issue(s) in question, and steps taken, if necessary, to resolve the issue(s).  The Company will create and maintain a service outage log to record all service interruptions from customers, which shall include at a minimum, the time, cause, extent and duration of the interruption.  </w:t>
      </w:r>
    </w:p>
    <w:p w:rsidR="00144947" w:rsidRPr="00144947" w:rsidRDefault="00144947" w:rsidP="00144947">
      <w:pPr>
        <w:spacing w:line="360" w:lineRule="auto"/>
        <w:rPr>
          <w:sz w:val="24"/>
          <w:szCs w:val="24"/>
        </w:rPr>
      </w:pPr>
    </w:p>
    <w:p w:rsidR="00144947" w:rsidRPr="00144947" w:rsidRDefault="00144947" w:rsidP="00144947">
      <w:pPr>
        <w:spacing w:line="360" w:lineRule="auto"/>
        <w:rPr>
          <w:b/>
          <w:sz w:val="24"/>
          <w:szCs w:val="24"/>
        </w:rPr>
      </w:pPr>
      <w:r w:rsidRPr="00144947">
        <w:rPr>
          <w:b/>
          <w:sz w:val="24"/>
          <w:szCs w:val="24"/>
        </w:rPr>
        <w:t>C.</w:t>
      </w:r>
      <w:r w:rsidRPr="00144947">
        <w:rPr>
          <w:b/>
          <w:sz w:val="24"/>
          <w:szCs w:val="24"/>
        </w:rPr>
        <w:tab/>
      </w:r>
      <w:r w:rsidRPr="00144947">
        <w:rPr>
          <w:b/>
          <w:sz w:val="24"/>
          <w:szCs w:val="24"/>
          <w:u w:val="single"/>
        </w:rPr>
        <w:t>Public Interest Considerations</w:t>
      </w:r>
      <w:r w:rsidRPr="00144947">
        <w:rPr>
          <w:b/>
          <w:sz w:val="24"/>
          <w:szCs w:val="24"/>
          <w:u w:val="single"/>
        </w:rPr>
        <w:fldChar w:fldCharType="begin"/>
      </w:r>
      <w:r w:rsidRPr="00144947">
        <w:instrText xml:space="preserve"> TC "</w:instrText>
      </w:r>
      <w:bookmarkStart w:id="6" w:name="_Toc443475997"/>
      <w:r w:rsidRPr="00144947">
        <w:rPr>
          <w:b/>
          <w:sz w:val="24"/>
          <w:szCs w:val="24"/>
        </w:rPr>
        <w:instrText>C.</w:instrText>
      </w:r>
      <w:r w:rsidRPr="00144947">
        <w:rPr>
          <w:b/>
          <w:sz w:val="24"/>
          <w:szCs w:val="24"/>
        </w:rPr>
        <w:tab/>
      </w:r>
      <w:r w:rsidRPr="00144947">
        <w:rPr>
          <w:b/>
          <w:sz w:val="24"/>
          <w:szCs w:val="24"/>
          <w:u w:val="single"/>
        </w:rPr>
        <w:instrText>Public Interest Considerations</w:instrText>
      </w:r>
      <w:bookmarkEnd w:id="6"/>
      <w:r w:rsidRPr="00144947">
        <w:instrText xml:space="preserve">" \f C \l "2" </w:instrText>
      </w:r>
      <w:r w:rsidRPr="00144947">
        <w:rPr>
          <w:b/>
          <w:sz w:val="24"/>
          <w:szCs w:val="24"/>
          <w:u w:val="single"/>
        </w:rPr>
        <w:fldChar w:fldCharType="end"/>
      </w:r>
    </w:p>
    <w:p w:rsidR="00144947" w:rsidRPr="00144947" w:rsidRDefault="00144947" w:rsidP="00144947">
      <w:pPr>
        <w:suppressAutoHyphens/>
        <w:spacing w:line="360" w:lineRule="auto"/>
        <w:rPr>
          <w:spacing w:val="-3"/>
          <w:sz w:val="24"/>
          <w:szCs w:val="24"/>
        </w:rPr>
      </w:pPr>
    </w:p>
    <w:p w:rsidR="00144947" w:rsidRPr="00144947" w:rsidRDefault="00144947" w:rsidP="00144947">
      <w:pPr>
        <w:adjustRightInd w:val="0"/>
        <w:spacing w:line="360" w:lineRule="auto"/>
        <w:ind w:firstLine="1440"/>
        <w:rPr>
          <w:sz w:val="24"/>
          <w:szCs w:val="24"/>
        </w:rPr>
      </w:pPr>
      <w:r w:rsidRPr="00144947">
        <w:rPr>
          <w:sz w:val="24"/>
          <w:szCs w:val="24"/>
        </w:rPr>
        <w:t xml:space="preserve">Commission policy promotes settlements.  </w:t>
      </w:r>
      <w:proofErr w:type="gramStart"/>
      <w:r w:rsidRPr="00144947">
        <w:rPr>
          <w:sz w:val="24"/>
          <w:szCs w:val="24"/>
        </w:rPr>
        <w:t>52 Pa. Code §5.231.</w:t>
      </w:r>
      <w:proofErr w:type="gramEnd"/>
      <w:r w:rsidRPr="00144947">
        <w:rPr>
          <w:sz w:val="24"/>
          <w:szCs w:val="24"/>
        </w:rPr>
        <w:t xml:space="preserve">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w:t>
      </w:r>
      <w:proofErr w:type="gramStart"/>
      <w:r w:rsidRPr="00144947">
        <w:rPr>
          <w:sz w:val="24"/>
          <w:szCs w:val="24"/>
        </w:rPr>
        <w:t>52 Pa. Code §69.401.</w:t>
      </w:r>
      <w:proofErr w:type="gramEnd"/>
      <w:r w:rsidRPr="00144947">
        <w:rPr>
          <w:sz w:val="24"/>
          <w:szCs w:val="24"/>
        </w:rPr>
        <w:t xml:space="preserve">  Many proceedings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144947" w:rsidRPr="00144947" w:rsidRDefault="00144947" w:rsidP="00144947">
      <w:pPr>
        <w:spacing w:line="360" w:lineRule="auto"/>
        <w:ind w:firstLine="1440"/>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In order to accept a settlement, the Commission must determine that the proposed terms and conditions are in the public interest.  </w:t>
      </w:r>
      <w:r w:rsidRPr="00144947">
        <w:rPr>
          <w:i/>
          <w:sz w:val="24"/>
          <w:szCs w:val="24"/>
        </w:rPr>
        <w:t xml:space="preserve">Pa. Pub. </w:t>
      </w:r>
      <w:proofErr w:type="gramStart"/>
      <w:r w:rsidRPr="00144947">
        <w:rPr>
          <w:i/>
          <w:sz w:val="24"/>
          <w:szCs w:val="24"/>
        </w:rPr>
        <w:t>Util. Comm’n v. C S Water and Sewer Assoc.</w:t>
      </w:r>
      <w:r w:rsidRPr="00144947">
        <w:rPr>
          <w:sz w:val="24"/>
          <w:szCs w:val="24"/>
        </w:rPr>
        <w:t xml:space="preserve">, 74 Pa.PUC 767 (1991); </w:t>
      </w:r>
      <w:r w:rsidRPr="00144947">
        <w:rPr>
          <w:i/>
          <w:sz w:val="24"/>
          <w:szCs w:val="24"/>
        </w:rPr>
        <w:t>Pa. Pub.</w:t>
      </w:r>
      <w:proofErr w:type="gramEnd"/>
      <w:r w:rsidRPr="00144947">
        <w:rPr>
          <w:i/>
          <w:sz w:val="24"/>
          <w:szCs w:val="24"/>
        </w:rPr>
        <w:t xml:space="preserve"> </w:t>
      </w:r>
      <w:proofErr w:type="gramStart"/>
      <w:r w:rsidRPr="00144947">
        <w:rPr>
          <w:i/>
          <w:sz w:val="24"/>
          <w:szCs w:val="24"/>
        </w:rPr>
        <w:t>Util. Comm’n v. Philadelphia Electric Co.</w:t>
      </w:r>
      <w:r w:rsidRPr="00144947">
        <w:rPr>
          <w:sz w:val="24"/>
          <w:szCs w:val="24"/>
        </w:rPr>
        <w:t>, 60 Pa.PUC 1 (1985).</w:t>
      </w:r>
      <w:proofErr w:type="gramEnd"/>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Applying these principles, and as discussed in more detail, below, it is recommended that the Joint Settlement be approved by the Commission.</w:t>
      </w:r>
    </w:p>
    <w:p w:rsidR="00144947" w:rsidRPr="00144947" w:rsidRDefault="00144947" w:rsidP="00144947">
      <w:pPr>
        <w:spacing w:line="360" w:lineRule="auto"/>
        <w:rPr>
          <w:sz w:val="24"/>
          <w:szCs w:val="24"/>
        </w:rPr>
      </w:pPr>
    </w:p>
    <w:p w:rsidR="00144947" w:rsidRPr="00144947" w:rsidRDefault="00144947" w:rsidP="00144947">
      <w:pPr>
        <w:spacing w:line="360" w:lineRule="auto"/>
        <w:rPr>
          <w:b/>
          <w:sz w:val="24"/>
          <w:szCs w:val="24"/>
          <w:u w:val="single"/>
        </w:rPr>
      </w:pPr>
      <w:r w:rsidRPr="00144947">
        <w:rPr>
          <w:sz w:val="24"/>
          <w:szCs w:val="24"/>
        </w:rPr>
        <w:tab/>
      </w:r>
      <w:r w:rsidRPr="00144947">
        <w:rPr>
          <w:b/>
          <w:sz w:val="24"/>
          <w:szCs w:val="24"/>
        </w:rPr>
        <w:t>1.</w:t>
      </w:r>
      <w:r w:rsidRPr="00144947">
        <w:rPr>
          <w:b/>
          <w:sz w:val="24"/>
          <w:szCs w:val="24"/>
        </w:rPr>
        <w:tab/>
      </w:r>
      <w:r w:rsidRPr="00144947">
        <w:rPr>
          <w:b/>
          <w:sz w:val="24"/>
          <w:szCs w:val="24"/>
          <w:u w:val="single"/>
        </w:rPr>
        <w:t>Appalachian’s Position</w:t>
      </w:r>
      <w:r w:rsidRPr="00144947">
        <w:rPr>
          <w:b/>
          <w:sz w:val="24"/>
          <w:szCs w:val="24"/>
          <w:u w:val="single"/>
        </w:rPr>
        <w:fldChar w:fldCharType="begin"/>
      </w:r>
      <w:r w:rsidRPr="00144947">
        <w:instrText xml:space="preserve"> TC "</w:instrText>
      </w:r>
      <w:bookmarkStart w:id="7" w:name="_Toc443475998"/>
      <w:r w:rsidRPr="00144947">
        <w:rPr>
          <w:b/>
          <w:sz w:val="24"/>
          <w:szCs w:val="24"/>
        </w:rPr>
        <w:instrText>1.</w:instrText>
      </w:r>
      <w:r w:rsidRPr="00144947">
        <w:rPr>
          <w:b/>
          <w:sz w:val="24"/>
          <w:szCs w:val="24"/>
        </w:rPr>
        <w:tab/>
      </w:r>
      <w:r w:rsidRPr="00144947">
        <w:rPr>
          <w:b/>
          <w:sz w:val="24"/>
          <w:szCs w:val="24"/>
          <w:u w:val="single"/>
        </w:rPr>
        <w:instrText>Appalachian’s Position</w:instrText>
      </w:r>
      <w:bookmarkEnd w:id="7"/>
      <w:r w:rsidRPr="00144947">
        <w:instrText xml:space="preserve">" \f C \l "3"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Joint Settlement provides for an increase in operating revenue from the sale of water of $212,000 (approximately 39% over current rates), in lieu of the $252,721 (46%) increase requested in the initial filing.  As with the Company’s originally proposed increase, this increase is applied in an across-the-board manner, except for public fire, which will receive a 20% increase as proposed in the Company’s base rate filing.</w:t>
      </w:r>
      <w:r w:rsidRPr="00144947">
        <w:rPr>
          <w:sz w:val="24"/>
          <w:szCs w:val="24"/>
        </w:rPr>
        <w:tab/>
      </w:r>
      <w:r w:rsidRPr="00144947">
        <w:rPr>
          <w:sz w:val="24"/>
          <w:szCs w:val="24"/>
        </w:rPr>
        <w:tab/>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Although the Joint Settlement provides for additional operating revenue that is less than originally requested, it benefits the Company’s customers by lower rates than originally requested  and will still allow Appalachian to cover its expenses and to continue to invest in facilities that will allow the Company to continue to provide a high quality of service and water to its customers, as well as, respond to the ever increasing demands of Pennsylvania Department of Environmental Protection regulation.</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Company’s tariff will be modified to better reflect its present practices regarding special contracts for negotiated rates for bulk water sales.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Upon approval and implementation of the rates, the Company will not file for another general rate increase under Section 1308(d) of the Public Utility Code, 66 Pa. C.S. §101 et seq., prior to three (3) years after the new rates go into effect.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The Company will create and maintain a customer complaint log to record all complaints from customers, which shall include at a minimum, the date of contact, issue(s) in question, and steps taken, if necessary, to resolve the issue(s), as required by 52 Pa. Code </w:t>
      </w:r>
    </w:p>
    <w:p w:rsidR="00144947" w:rsidRPr="00144947" w:rsidRDefault="00144947" w:rsidP="00144947">
      <w:pPr>
        <w:spacing w:line="360" w:lineRule="auto"/>
        <w:rPr>
          <w:sz w:val="24"/>
          <w:szCs w:val="24"/>
        </w:rPr>
      </w:pPr>
      <w:r w:rsidRPr="00144947">
        <w:rPr>
          <w:sz w:val="24"/>
          <w:szCs w:val="24"/>
        </w:rPr>
        <w:t xml:space="preserve">§ 65.3(b).  The Company will also create and maintain a service outage log to record all service interruptions from customers, which shall include at a minimum, the time, cause, extent and duration of the interruption.  </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Joint Settlement amicably and expeditiously resolves a number of important and potentially contentious issues which would have been very expensive and time-consuming to litigate before this Commission, and likely would have spawned expensive and time-consuming appeals.  This Joint Settlement represents a mutually acceptable and reasonable compromise, and will conserve the time, effort and expense of all parties, as well as those of the Commission, the Presiding Officer and Appalachian’s customers.</w:t>
      </w:r>
    </w:p>
    <w:p w:rsidR="00144947" w:rsidRPr="00144947" w:rsidRDefault="00144947" w:rsidP="00144947">
      <w:pPr>
        <w:spacing w:line="360" w:lineRule="auto"/>
        <w:rPr>
          <w:sz w:val="24"/>
          <w:szCs w:val="24"/>
        </w:rPr>
      </w:pPr>
      <w:r w:rsidRPr="00144947">
        <w:rPr>
          <w:sz w:val="24"/>
          <w:szCs w:val="24"/>
        </w:rPr>
        <w:br w:type="page"/>
      </w:r>
    </w:p>
    <w:p w:rsidR="00144947" w:rsidRPr="00144947" w:rsidRDefault="00144947" w:rsidP="00144947">
      <w:pPr>
        <w:spacing w:line="360" w:lineRule="auto"/>
        <w:rPr>
          <w:sz w:val="24"/>
          <w:szCs w:val="24"/>
        </w:rPr>
      </w:pPr>
    </w:p>
    <w:p w:rsidR="00144947" w:rsidRPr="00144947" w:rsidRDefault="00144947" w:rsidP="00144947">
      <w:pPr>
        <w:spacing w:line="360" w:lineRule="auto"/>
        <w:rPr>
          <w:b/>
          <w:sz w:val="24"/>
          <w:szCs w:val="24"/>
          <w:u w:val="single"/>
        </w:rPr>
      </w:pPr>
      <w:r w:rsidRPr="00144947">
        <w:rPr>
          <w:sz w:val="24"/>
          <w:szCs w:val="24"/>
        </w:rPr>
        <w:tab/>
      </w:r>
      <w:r w:rsidRPr="00144947">
        <w:rPr>
          <w:b/>
          <w:sz w:val="24"/>
          <w:szCs w:val="24"/>
        </w:rPr>
        <w:t>2.</w:t>
      </w:r>
      <w:r w:rsidRPr="00144947">
        <w:rPr>
          <w:b/>
          <w:sz w:val="24"/>
          <w:szCs w:val="24"/>
        </w:rPr>
        <w:tab/>
      </w:r>
      <w:r w:rsidRPr="00144947">
        <w:rPr>
          <w:b/>
          <w:sz w:val="24"/>
          <w:szCs w:val="24"/>
          <w:u w:val="single"/>
        </w:rPr>
        <w:t>The OCA’s Position</w:t>
      </w:r>
      <w:r w:rsidRPr="00144947">
        <w:rPr>
          <w:b/>
          <w:sz w:val="24"/>
          <w:szCs w:val="24"/>
          <w:u w:val="single"/>
        </w:rPr>
        <w:fldChar w:fldCharType="begin"/>
      </w:r>
      <w:r w:rsidRPr="00144947">
        <w:instrText xml:space="preserve"> TC "</w:instrText>
      </w:r>
      <w:bookmarkStart w:id="8" w:name="_Toc443475999"/>
      <w:r w:rsidRPr="00144947">
        <w:rPr>
          <w:b/>
          <w:sz w:val="24"/>
          <w:szCs w:val="24"/>
        </w:rPr>
        <w:instrText>2.</w:instrText>
      </w:r>
      <w:r w:rsidRPr="00144947">
        <w:rPr>
          <w:b/>
          <w:sz w:val="24"/>
          <w:szCs w:val="24"/>
        </w:rPr>
        <w:tab/>
      </w:r>
      <w:r w:rsidRPr="00144947">
        <w:rPr>
          <w:b/>
          <w:sz w:val="24"/>
          <w:szCs w:val="24"/>
          <w:u w:val="single"/>
        </w:rPr>
        <w:instrText>The OCA’s Position</w:instrText>
      </w:r>
      <w:bookmarkEnd w:id="8"/>
      <w:r w:rsidRPr="00144947">
        <w:instrText xml:space="preserve">" \f C \l "3"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OCA agrees that the proposed Joint Settlement will result in a 39% increase, as opposed to the 46% increase the Company requested in its filing.  Under the proposed Joint Settlement, the bill for the average residential customer using 6,000 gallons of water bi-monthly would increase from $48.34 to $68.17, rather than $72.74 as originally proposed by the Company.  The OCA maintains that based on its analysis of the Company’s filing, and discovery responses, the rate increase under the proposed Joint Settlement represents a result that would be within the range of likely outcomes in the event of full litigation of the case. This increase is appropriate when accompanied by other important conditions contained in the Joint Settlement and yields a result that is just and reasonable. Further, the proposed increase reduces the amount customers would pay for service when compared to the Company’s original proposed increase, but still allows the Company to fulfill its commitment to provide safe and reliable service to its customers.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OCA sees the three year stay out as a way of maintaining a level of rate stability that will benefit the ratepayers.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With respect to bulk water sales, the OCA maintains that this provision addresses the issue of the Company providing bulk water service without a tariff provision permitting such at something other than rates that are charged to retail customers. Further, the OCA submits that the requirement that the negotiated rate be no lower than the cost to provide bulk water service protects customers from subsidizing the rates paid for bulk water sales.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With respect to customer service issues, the OCA maintains that the log of customer complaints for service related issues is in accordance with the Commission’s regulation regarding service complaint logs. See 52 Pa. Code § 65.3(b). The log of service interruptions should benefit customers as they can be used as tools to identify patterns of service-related issues, and assist the Company in rectifying such issues. The OCA also uses these logs to monitor the level and type of customer complaints and interruptions in service in between rate cases.</w:t>
      </w:r>
    </w:p>
    <w:p w:rsidR="00144947" w:rsidRPr="00144947" w:rsidRDefault="00144947" w:rsidP="00144947">
      <w:pPr>
        <w:spacing w:line="360" w:lineRule="auto"/>
        <w:rPr>
          <w:sz w:val="24"/>
          <w:szCs w:val="24"/>
        </w:rPr>
      </w:pPr>
    </w:p>
    <w:p w:rsidR="00144947" w:rsidRPr="00144947" w:rsidRDefault="00144947" w:rsidP="00144947">
      <w:pPr>
        <w:spacing w:line="360" w:lineRule="auto"/>
        <w:rPr>
          <w:b/>
          <w:sz w:val="24"/>
          <w:szCs w:val="24"/>
          <w:u w:val="single"/>
        </w:rPr>
      </w:pPr>
      <w:r w:rsidRPr="00144947">
        <w:rPr>
          <w:sz w:val="24"/>
          <w:szCs w:val="24"/>
        </w:rPr>
        <w:tab/>
      </w:r>
      <w:r w:rsidRPr="00144947">
        <w:rPr>
          <w:b/>
          <w:sz w:val="24"/>
          <w:szCs w:val="24"/>
        </w:rPr>
        <w:t>3.</w:t>
      </w:r>
      <w:r w:rsidRPr="00144947">
        <w:rPr>
          <w:b/>
          <w:sz w:val="24"/>
          <w:szCs w:val="24"/>
        </w:rPr>
        <w:tab/>
      </w:r>
      <w:r w:rsidRPr="00144947">
        <w:rPr>
          <w:b/>
          <w:sz w:val="24"/>
          <w:szCs w:val="24"/>
          <w:u w:val="single"/>
        </w:rPr>
        <w:t>The I&amp;E Position</w:t>
      </w:r>
      <w:r w:rsidRPr="00144947">
        <w:rPr>
          <w:b/>
          <w:sz w:val="24"/>
          <w:szCs w:val="24"/>
          <w:u w:val="single"/>
        </w:rPr>
        <w:fldChar w:fldCharType="begin"/>
      </w:r>
      <w:r w:rsidRPr="00144947">
        <w:instrText xml:space="preserve"> TC "</w:instrText>
      </w:r>
      <w:bookmarkStart w:id="9" w:name="_Toc443476000"/>
      <w:r w:rsidRPr="00144947">
        <w:rPr>
          <w:b/>
          <w:sz w:val="24"/>
          <w:szCs w:val="24"/>
        </w:rPr>
        <w:instrText>3.</w:instrText>
      </w:r>
      <w:r w:rsidRPr="00144947">
        <w:rPr>
          <w:b/>
          <w:sz w:val="24"/>
          <w:szCs w:val="24"/>
        </w:rPr>
        <w:tab/>
      </w:r>
      <w:r w:rsidRPr="00144947">
        <w:rPr>
          <w:b/>
          <w:sz w:val="24"/>
          <w:szCs w:val="24"/>
          <w:u w:val="single"/>
        </w:rPr>
        <w:instrText>The I&amp;E Position</w:instrText>
      </w:r>
      <w:bookmarkEnd w:id="9"/>
      <w:r w:rsidRPr="00144947">
        <w:instrText xml:space="preserve">" \f C \l "3"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increased level of “Black Box” revenue adequately balances the interests of ratepayers and the Appalachian.  Specifically, Appalachian will receive sufficient operating funds in order to provide safe and adequate service while ratepayers are protected as the resulting increase minimizes the impact of the initial request.  Mitigation of the level of the rate increase benefits ratepayers and results in “just and reasonable rates” in accordance with the Public Utility Code, regulatory standards, and governing case law; therefore, the revenue increase should be approved.</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Pursuant to the Joint Settlement, Appalachian has designed its rates to bill all metered customers a bi-monthly consumption charge on a tiered rate based on the first 33,000 gallons at one charge and at a reduced charge for amounts over 33,000 gallons.  This results in customers in the first tier of consumption paying $7.60 per thousand gallons of water, and paying $3.54 per thousand gallons of water for any consumption in excess of 33,000 gallons.   It should be noted that the design of the consumption charge reflected a compromise among the Parties, which was necessary to facilitate the global resolution of this rate </w:t>
      </w:r>
      <w:proofErr w:type="gramStart"/>
      <w:r w:rsidRPr="00144947">
        <w:rPr>
          <w:sz w:val="24"/>
          <w:szCs w:val="24"/>
        </w:rPr>
        <w:t>proceeding</w:t>
      </w:r>
      <w:proofErr w:type="gramEnd"/>
      <w:r w:rsidRPr="00144947">
        <w:rPr>
          <w:sz w:val="24"/>
          <w:szCs w:val="24"/>
        </w:rPr>
        <w: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Outside of the tiered consumption charge, the Joint Settlement provides that the rate increase will be applied to Appalachian’s bi-monthly customer charge in an across-the board manner, except for public fire, which will receive a 20% increase as proposed in the Company’s base rate filing.  This application is consistent with the Public Utility Code, which mandates that “[a] public utility shall not establish or maintain unreasonable differences in rates among rate classes.”   Accordingly, Appalachian’s revenue allocation will be applied in a non-discriminatory manner to all classes of ratepayers, eliminating the possibility of a disparate rate impact.  Additionally, the allocation results in a simple application for Appalachian that is easily calculable.  As the across-the-board allocation protects ratepayers and it is easily administered by Appalachian, it is in the public interest and it should be approved.</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I&amp;E submits that the bulk water sales provision will enable Appalachian to remain competitive in the market by permitting it to engage in bulk water sales at a fair market price, while at the same time earning additional revenue that will benefit Appalachian.  Additionally, Appalachian’s ratepayers will benefit from the fact that Appalachian is empowered to earn revenue from another source that will help shoulder Appalachian’s costs.  Furthermore, ratepayers are assured that bulk water sales will not occur to their detriment, the tariff language prohibits Appalachian from entering into a contract with a negotiated rate lower than its cost to provide the service, which ensures that ratepayers will not be subsidizing any bulk water contracts.  Accordingly, as this provision mutually benefits Appalachian and its ratepayers, while providing a necessary layer of protection, I&amp;E opines that it is in the public interest and should be approved.</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I&amp;E </w:t>
      </w:r>
      <w:proofErr w:type="gramStart"/>
      <w:r w:rsidRPr="00144947">
        <w:rPr>
          <w:sz w:val="24"/>
          <w:szCs w:val="24"/>
        </w:rPr>
        <w:t>maintains</w:t>
      </w:r>
      <w:proofErr w:type="gramEnd"/>
      <w:r w:rsidRPr="00144947">
        <w:rPr>
          <w:sz w:val="24"/>
          <w:szCs w:val="24"/>
        </w:rPr>
        <w:t xml:space="preserve"> that the three year stay out provision provides stability and certainty to rate payers who will experience rate continuity for at least three years from the date of settlement approval.  At the same time, the Company will not be prejudiced, as in the event that it experiences unforeseeable hardship beyond its own control, warranting a rate change, it would be able to seek a rate relief.  For these reasons, the stay out provision of the Settlement is in the public interest and it should be approved.</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I&amp;E </w:t>
      </w:r>
      <w:proofErr w:type="gramStart"/>
      <w:r w:rsidRPr="00144947">
        <w:rPr>
          <w:sz w:val="24"/>
          <w:szCs w:val="24"/>
        </w:rPr>
        <w:t>recognizes</w:t>
      </w:r>
      <w:proofErr w:type="gramEnd"/>
      <w:r w:rsidRPr="00144947">
        <w:rPr>
          <w:sz w:val="24"/>
          <w:szCs w:val="24"/>
        </w:rPr>
        <w:t xml:space="preserve"> the importance of tracking both customer complaints and service interruptions.  First, Appalachian should log customer complaints to ensure that the matters addressed in the complaints are promptly addressed.  Furthermore, tracking this information will enable Appalachian to determine if a trend in complaints exists, which could implicate a larger-scale issue than that experienced by one complainant.  Finally, documenting the complaint information will afford interested parties, such as the Commission, an opportunity to review Appalachian’s record of complaints to ensure that Appalachian is issuing an appropriate and timely response.   The log would also provide useful information in the context of any investigation into the consistency and extent of Appalachian’s service issues.  </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Similarly, Appalachian’s agreement to maintain a service interruption log will provide almost identical protections for ratepayers as those afforded by implementation of Appalachian’s complaint log.  By logging the time, cause, extent, and duration of the interruptions, Appalachian will produce a record of service interruption that will ensure its prompt response to outages and allow it and interested parties to track outage data for any necessary investigation.   The log would also help Appalachian to determine whether a trend in outages may be occurring so that it can identify any global issues.  Accordingly, I&amp;E opines that Appalachian’s agree to track and log service issues and outages protects both Appalachian and its customers, promotes the public interest, and it should be approved.</w:t>
      </w:r>
    </w:p>
    <w:p w:rsidR="00144947" w:rsidRPr="00144947" w:rsidRDefault="00144947" w:rsidP="00144947">
      <w:pPr>
        <w:spacing w:line="360" w:lineRule="auto"/>
        <w:rPr>
          <w:sz w:val="24"/>
          <w:szCs w:val="24"/>
        </w:rPr>
      </w:pPr>
    </w:p>
    <w:p w:rsidR="00144947" w:rsidRPr="00144947" w:rsidRDefault="00144947" w:rsidP="00144947">
      <w:pPr>
        <w:spacing w:line="360" w:lineRule="auto"/>
        <w:rPr>
          <w:b/>
          <w:sz w:val="24"/>
          <w:szCs w:val="24"/>
        </w:rPr>
      </w:pPr>
      <w:r w:rsidRPr="00144947">
        <w:rPr>
          <w:sz w:val="24"/>
          <w:szCs w:val="24"/>
        </w:rPr>
        <w:tab/>
      </w:r>
      <w:r w:rsidRPr="00144947">
        <w:rPr>
          <w:b/>
          <w:sz w:val="24"/>
          <w:szCs w:val="24"/>
        </w:rPr>
        <w:t>4.</w:t>
      </w:r>
      <w:r w:rsidRPr="00144947">
        <w:rPr>
          <w:b/>
          <w:sz w:val="24"/>
          <w:szCs w:val="24"/>
        </w:rPr>
        <w:tab/>
      </w:r>
      <w:r w:rsidRPr="00144947">
        <w:rPr>
          <w:b/>
          <w:sz w:val="24"/>
          <w:szCs w:val="24"/>
          <w:u w:val="single"/>
        </w:rPr>
        <w:t>The OSBA Position</w:t>
      </w:r>
      <w:r w:rsidRPr="00144947">
        <w:rPr>
          <w:b/>
          <w:sz w:val="24"/>
          <w:szCs w:val="24"/>
          <w:u w:val="single"/>
        </w:rPr>
        <w:fldChar w:fldCharType="begin"/>
      </w:r>
      <w:r w:rsidRPr="00144947">
        <w:instrText xml:space="preserve"> TC "</w:instrText>
      </w:r>
      <w:bookmarkStart w:id="10" w:name="_Toc443476001"/>
      <w:r w:rsidRPr="00144947">
        <w:rPr>
          <w:b/>
          <w:sz w:val="24"/>
          <w:szCs w:val="24"/>
        </w:rPr>
        <w:instrText>4.</w:instrText>
      </w:r>
      <w:r w:rsidRPr="00144947">
        <w:rPr>
          <w:b/>
          <w:sz w:val="24"/>
          <w:szCs w:val="24"/>
        </w:rPr>
        <w:tab/>
      </w:r>
      <w:r w:rsidRPr="00144947">
        <w:rPr>
          <w:b/>
          <w:sz w:val="24"/>
          <w:szCs w:val="24"/>
          <w:u w:val="single"/>
        </w:rPr>
        <w:instrText>The OSBA Position</w:instrText>
      </w:r>
      <w:bookmarkEnd w:id="10"/>
      <w:r w:rsidRPr="00144947">
        <w:instrText xml:space="preserve">" \f C \l "3"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OSBA submits that the increase proposed by the Joint Settlement, while</w:t>
      </w:r>
    </w:p>
    <w:p w:rsidR="00144947" w:rsidRPr="00144947" w:rsidRDefault="00144947" w:rsidP="00144947">
      <w:pPr>
        <w:spacing w:line="360" w:lineRule="auto"/>
        <w:rPr>
          <w:sz w:val="24"/>
          <w:szCs w:val="24"/>
        </w:rPr>
      </w:pPr>
      <w:proofErr w:type="gramStart"/>
      <w:r w:rsidRPr="00144947">
        <w:rPr>
          <w:sz w:val="24"/>
          <w:szCs w:val="24"/>
        </w:rPr>
        <w:t>not</w:t>
      </w:r>
      <w:proofErr w:type="gramEnd"/>
      <w:r w:rsidRPr="00144947">
        <w:rPr>
          <w:sz w:val="24"/>
          <w:szCs w:val="24"/>
        </w:rPr>
        <w:t xml:space="preserve"> </w:t>
      </w:r>
      <w:r w:rsidRPr="00144947">
        <w:rPr>
          <w:i/>
          <w:sz w:val="24"/>
          <w:szCs w:val="24"/>
        </w:rPr>
        <w:t xml:space="preserve">de </w:t>
      </w:r>
      <w:proofErr w:type="spellStart"/>
      <w:r w:rsidRPr="00144947">
        <w:rPr>
          <w:i/>
          <w:sz w:val="24"/>
          <w:szCs w:val="24"/>
        </w:rPr>
        <w:t>minimis</w:t>
      </w:r>
      <w:proofErr w:type="spellEnd"/>
      <w:r w:rsidRPr="00144947">
        <w:rPr>
          <w:sz w:val="24"/>
          <w:szCs w:val="24"/>
        </w:rPr>
        <w:t>, fairly balances the financial needs of Appalachian while significantly reducing the rate impact upon the small business customers served by the Company. Therefore, the</w:t>
      </w:r>
    </w:p>
    <w:p w:rsidR="00144947" w:rsidRPr="00144947" w:rsidRDefault="00144947" w:rsidP="00144947">
      <w:pPr>
        <w:spacing w:line="360" w:lineRule="auto"/>
        <w:rPr>
          <w:sz w:val="24"/>
          <w:szCs w:val="24"/>
        </w:rPr>
      </w:pPr>
      <w:r w:rsidRPr="00144947">
        <w:rPr>
          <w:sz w:val="24"/>
          <w:szCs w:val="24"/>
        </w:rPr>
        <w:t>OSBA supports the overall revenue increase proposed by the Joint Settlement.</w:t>
      </w:r>
    </w:p>
    <w:p w:rsidR="00144947" w:rsidRPr="00144947" w:rsidRDefault="00144947" w:rsidP="00144947">
      <w:pPr>
        <w:spacing w:line="360" w:lineRule="auto"/>
        <w:rPr>
          <w:sz w:val="24"/>
          <w:szCs w:val="24"/>
        </w:rPr>
      </w:pPr>
    </w:p>
    <w:p w:rsidR="00144947" w:rsidRPr="00144947" w:rsidRDefault="00144947" w:rsidP="00144947">
      <w:pPr>
        <w:spacing w:line="360" w:lineRule="auto"/>
        <w:rPr>
          <w:b/>
          <w:sz w:val="24"/>
          <w:szCs w:val="24"/>
        </w:rPr>
      </w:pPr>
      <w:r w:rsidRPr="00144947">
        <w:rPr>
          <w:b/>
          <w:sz w:val="24"/>
          <w:szCs w:val="24"/>
        </w:rPr>
        <w:t>D.</w:t>
      </w:r>
      <w:r w:rsidRPr="00144947">
        <w:rPr>
          <w:b/>
          <w:sz w:val="24"/>
          <w:szCs w:val="24"/>
        </w:rPr>
        <w:tab/>
      </w:r>
      <w:r w:rsidRPr="00144947">
        <w:rPr>
          <w:b/>
          <w:sz w:val="24"/>
          <w:szCs w:val="24"/>
          <w:u w:val="single"/>
        </w:rPr>
        <w:t>Conclusion</w:t>
      </w:r>
      <w:r w:rsidRPr="00144947">
        <w:rPr>
          <w:b/>
          <w:sz w:val="24"/>
          <w:szCs w:val="24"/>
          <w:u w:val="single"/>
        </w:rPr>
        <w:fldChar w:fldCharType="begin"/>
      </w:r>
      <w:r w:rsidRPr="00144947">
        <w:instrText xml:space="preserve"> TC "</w:instrText>
      </w:r>
      <w:bookmarkStart w:id="11" w:name="_Toc443476002"/>
      <w:r w:rsidRPr="00144947">
        <w:rPr>
          <w:b/>
          <w:sz w:val="24"/>
          <w:szCs w:val="24"/>
        </w:rPr>
        <w:instrText>D.</w:instrText>
      </w:r>
      <w:r w:rsidRPr="00144947">
        <w:rPr>
          <w:b/>
          <w:sz w:val="24"/>
          <w:szCs w:val="24"/>
        </w:rPr>
        <w:tab/>
      </w:r>
      <w:r w:rsidRPr="00144947">
        <w:rPr>
          <w:b/>
          <w:sz w:val="24"/>
          <w:szCs w:val="24"/>
          <w:u w:val="single"/>
        </w:rPr>
        <w:instrText>Conclusion</w:instrText>
      </w:r>
      <w:bookmarkEnd w:id="11"/>
      <w:r w:rsidRPr="00144947">
        <w:instrText xml:space="preserve">" \f C \l "2" </w:instrText>
      </w:r>
      <w:r w:rsidRPr="00144947">
        <w:rPr>
          <w:b/>
          <w:sz w:val="24"/>
          <w:szCs w:val="24"/>
          <w:u w:val="single"/>
        </w:rPr>
        <w:fldChar w:fldCharType="end"/>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In their Supporting Statements, the parties have set forth reasons why the proposed Joint Settlement is in the public interest.  As stated by Appalachian and agreed to by the parties,</w:t>
      </w:r>
      <w:r w:rsidRPr="00144947">
        <w:t xml:space="preserve"> </w:t>
      </w:r>
      <w:r w:rsidRPr="00144947">
        <w:rPr>
          <w:sz w:val="24"/>
          <w:szCs w:val="24"/>
        </w:rPr>
        <w:t>the proposed Joint Settlement is a “Black Box” agreement, which does not specifically identify the resolution of certain disputed issues.  A “Black Box” settlement benefits ratepayers and all parties as it allows for the resolution of a proceeding in a timely manner, avoiding significant additional expenses while furthering the Commission’s goal of encouraging settlements.  In this case the proposed Joint Settlement represents a reasonable and appropriate resolution of this proceeding.  The parties have justified a recommendation that the proposed Joint Settlement be adopted by the Commission as, “in the public interest.”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Appalachian is not a distressed utility, but Appalachian last filed a rate case in 1996.  As indicated in Appalachian’s rate filing and its supporting information and schedules, costs of providing service have increased over this near 20 year period.  For the twelve months ended December 31, 2014, the historic test year period in this case, Appalachian’s operations produced a net operating (revenue, including depreciation and return, minus expenses) loss of $9,949 and December 31, 2015, the future test year period in this case, Appalachian’s operations produced a net operating (revenue, including depreciation and return, minus expenses) loss of $108,363.  The Joint Settlement rates and terms result in rates that will permit Appalachian the opportunity to earn a return on and of its investments necessary to provide service, to raise capital for maintaining or improving facilities and service, and to meet its operating costs of providing service. Specifically, providing the appropriate financial wherewithal for Appalachian to maintain and continue providing adequate and reasonably continuous service which benefits customers and the public interest generally.</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Joint Settlement provides an annual increase in operating revenues of $212,000, or an increase of approximately 39.33%. This is a substantial increase, and “rate shock,” is a concern.  It may have been better had the utility sought an increase earlier, but Appalachian contends that the high cost of rate case preparation and prosecution was a factor in that decision.  The proposed rate increase will allow Appalachian to cover its expenses and to continue to invest in facilities that will allow the Company to continue to provide a high quality of service and water to its customers, as well as, respond to the ever increasing regulatory demands.  I note the contention of the OCA to the effect that based on its analysis of the Company’s filing and discovery responses, the rate increase under the proposed Settlement represents a result that would be within the range of likely outcomes in the event of full litigation of the case.</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Appalachian will modify its tariff to bill all metered customers on a first tier rate based on the first 33,000 gallons and the remaining based on amounts over 33,000 gallons.  The Company will modify its tariff, allowing for special contracts for negotiated rates.  These steps should simplify, at least to an extent, billing and customer understanding of their bills.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 xml:space="preserve">  Both the OCA and I&amp;E addressed the bulk water sales provision that will enable Appalachian to remain competitive in the market by permitting it to engage in bulk water sales at a fair market price.  That additional revenue will benefit Appalachian’s as Appalachian is empowered to earn revenue from another source that will help pay some of Appalachian’s costs.  I note the assurance that bulk water sales will not occur to the detriment of the ratepayers, and that the tariff language prohibits Appalachian from entering into a contract with a negotiated rate lower than its cost to provide the service, which ensures that ratepayers will not be subsidizing bulk water contracts.  This provision is in the public interest.</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As pointed out by the OCA and I&amp;E, Appalachian’s agreement to maintain a service interruption log will provide protections for ratepayers as will implementation of Appalachian’s complaint log.  By logging the time, cause, extent, and duration of the interruptions, Appalachian will produce a record of service interruption that will ensure prompt response to outages and allow it and interested parties to track outage data for any necessary investigation.   The log would also help Appalachian to determine whether a trend in outages may be occurring so that it can identify any global issues.</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parties point to the three year stay-out as a positive factor in that it will provide rate stability and predictability for the ratepayers.  I agree.  However, Appalachian should consider filing its next base rate case sooner than 20 years so as to avoid rate shock.</w:t>
      </w:r>
    </w:p>
    <w:p w:rsidR="00144947" w:rsidRPr="00144947" w:rsidRDefault="00144947" w:rsidP="00144947">
      <w:pPr>
        <w:spacing w:line="360" w:lineRule="auto"/>
        <w:rPr>
          <w:sz w:val="24"/>
          <w:szCs w:val="24"/>
        </w:rPr>
      </w:pPr>
    </w:p>
    <w:p w:rsidR="00144947" w:rsidRPr="00144947" w:rsidRDefault="00144947" w:rsidP="00144947">
      <w:pPr>
        <w:spacing w:line="360" w:lineRule="auto"/>
        <w:rPr>
          <w:sz w:val="24"/>
          <w:szCs w:val="24"/>
        </w:rPr>
      </w:pPr>
      <w:r w:rsidRPr="00144947">
        <w:rPr>
          <w:sz w:val="24"/>
          <w:szCs w:val="24"/>
        </w:rPr>
        <w:tab/>
      </w:r>
      <w:r w:rsidRPr="00144947">
        <w:rPr>
          <w:sz w:val="24"/>
          <w:szCs w:val="24"/>
        </w:rPr>
        <w:tab/>
        <w:t>The settling parties’ request that the Commission adopt the Joint Settlement without modification should be granted.</w:t>
      </w:r>
    </w:p>
    <w:p w:rsidR="00144947" w:rsidRPr="00144947" w:rsidRDefault="00144947" w:rsidP="00144947">
      <w:pPr>
        <w:spacing w:line="360" w:lineRule="auto"/>
        <w:rPr>
          <w:sz w:val="24"/>
          <w:szCs w:val="24"/>
        </w:rPr>
      </w:pPr>
    </w:p>
    <w:p w:rsidR="00144947" w:rsidRPr="00144947" w:rsidRDefault="00144947" w:rsidP="00144947">
      <w:pPr>
        <w:spacing w:line="360" w:lineRule="auto"/>
        <w:jc w:val="center"/>
        <w:rPr>
          <w:b/>
          <w:sz w:val="24"/>
          <w:szCs w:val="24"/>
        </w:rPr>
      </w:pPr>
      <w:r w:rsidRPr="00144947">
        <w:rPr>
          <w:b/>
          <w:sz w:val="24"/>
          <w:szCs w:val="24"/>
        </w:rPr>
        <w:t xml:space="preserve">V. </w:t>
      </w:r>
      <w:r w:rsidRPr="00144947">
        <w:rPr>
          <w:b/>
          <w:sz w:val="24"/>
          <w:szCs w:val="24"/>
        </w:rPr>
        <w:tab/>
      </w:r>
      <w:r w:rsidRPr="00144947">
        <w:rPr>
          <w:b/>
          <w:sz w:val="24"/>
          <w:szCs w:val="24"/>
          <w:u w:val="single"/>
        </w:rPr>
        <w:t>CONCLUSIONS OF LAW</w:t>
      </w:r>
      <w:r w:rsidRPr="00144947">
        <w:rPr>
          <w:b/>
          <w:sz w:val="24"/>
          <w:szCs w:val="24"/>
          <w:u w:val="single"/>
        </w:rPr>
        <w:fldChar w:fldCharType="begin"/>
      </w:r>
      <w:r w:rsidRPr="00144947">
        <w:instrText xml:space="preserve"> TC "</w:instrText>
      </w:r>
      <w:bookmarkStart w:id="12" w:name="_Toc443476003"/>
      <w:r w:rsidRPr="00144947">
        <w:rPr>
          <w:b/>
          <w:sz w:val="24"/>
          <w:szCs w:val="24"/>
        </w:rPr>
        <w:instrText xml:space="preserve">V. </w:instrText>
      </w:r>
      <w:r w:rsidRPr="00144947">
        <w:rPr>
          <w:b/>
          <w:sz w:val="24"/>
          <w:szCs w:val="24"/>
        </w:rPr>
        <w:tab/>
      </w:r>
      <w:r w:rsidRPr="00144947">
        <w:rPr>
          <w:b/>
          <w:sz w:val="24"/>
          <w:szCs w:val="24"/>
          <w:u w:val="single"/>
        </w:rPr>
        <w:instrText>CONCLUSIONS OF LAW</w:instrText>
      </w:r>
      <w:bookmarkEnd w:id="12"/>
      <w:r w:rsidRPr="00144947">
        <w:instrText xml:space="preserve">" \f C \l "1" </w:instrText>
      </w:r>
      <w:r w:rsidRPr="00144947">
        <w:rPr>
          <w:b/>
          <w:sz w:val="24"/>
          <w:szCs w:val="24"/>
          <w:u w:val="single"/>
        </w:rPr>
        <w:fldChar w:fldCharType="end"/>
      </w:r>
    </w:p>
    <w:p w:rsidR="00144947" w:rsidRPr="00144947" w:rsidRDefault="00144947" w:rsidP="00144947">
      <w:pPr>
        <w:suppressAutoHyphens/>
        <w:spacing w:line="360" w:lineRule="auto"/>
        <w:ind w:firstLine="1440"/>
        <w:rPr>
          <w:spacing w:val="-3"/>
          <w:sz w:val="24"/>
          <w:szCs w:val="24"/>
        </w:rPr>
      </w:pPr>
    </w:p>
    <w:p w:rsidR="00144947" w:rsidRPr="00144947" w:rsidRDefault="00144947" w:rsidP="00144947">
      <w:pPr>
        <w:autoSpaceDE/>
        <w:autoSpaceDN/>
        <w:spacing w:line="360" w:lineRule="auto"/>
        <w:contextualSpacing/>
        <w:rPr>
          <w:i/>
          <w:sz w:val="24"/>
          <w:szCs w:val="24"/>
        </w:rPr>
      </w:pPr>
      <w:r w:rsidRPr="00144947">
        <w:rPr>
          <w:sz w:val="24"/>
          <w:szCs w:val="24"/>
        </w:rPr>
        <w:tab/>
      </w:r>
      <w:r w:rsidRPr="00144947">
        <w:rPr>
          <w:sz w:val="24"/>
          <w:szCs w:val="24"/>
        </w:rPr>
        <w:tab/>
        <w:t>1.</w:t>
      </w:r>
      <w:r w:rsidRPr="00144947">
        <w:rPr>
          <w:sz w:val="24"/>
          <w:szCs w:val="24"/>
        </w:rPr>
        <w:tab/>
        <w:t xml:space="preserve">The Pennsylvania Public Utility Commission has jurisdiction over the Parties and subject matter of this proceeding.  </w:t>
      </w:r>
      <w:proofErr w:type="gramStart"/>
      <w:r w:rsidRPr="00144947">
        <w:rPr>
          <w:sz w:val="24"/>
          <w:szCs w:val="24"/>
        </w:rPr>
        <w:t>66 Pa.C.S.</w:t>
      </w:r>
      <w:proofErr w:type="gramEnd"/>
      <w:r w:rsidRPr="00144947">
        <w:rPr>
          <w:sz w:val="24"/>
          <w:szCs w:val="24"/>
        </w:rPr>
        <w:t xml:space="preserve"> </w:t>
      </w:r>
      <w:proofErr w:type="gramStart"/>
      <w:r w:rsidRPr="00144947">
        <w:rPr>
          <w:sz w:val="24"/>
          <w:szCs w:val="24"/>
        </w:rPr>
        <w:t>§§ 701, 1308(d).</w:t>
      </w:r>
      <w:proofErr w:type="gramEnd"/>
      <w:r w:rsidRPr="00144947">
        <w:rPr>
          <w:i/>
          <w:sz w:val="24"/>
          <w:szCs w:val="24"/>
        </w:rPr>
        <w:fldChar w:fldCharType="begin"/>
      </w:r>
      <w:r w:rsidRPr="00144947">
        <w:rPr>
          <w:sz w:val="24"/>
          <w:szCs w:val="24"/>
        </w:rPr>
        <w:instrText xml:space="preserve"> TA \l "66 Pa.C.S. § 101, </w:instrText>
      </w:r>
      <w:r w:rsidRPr="00144947">
        <w:rPr>
          <w:i/>
          <w:sz w:val="24"/>
          <w:szCs w:val="24"/>
        </w:rPr>
        <w:instrText>et seq.</w:instrText>
      </w:r>
      <w:r w:rsidRPr="00144947">
        <w:rPr>
          <w:sz w:val="24"/>
          <w:szCs w:val="24"/>
        </w:rPr>
        <w:instrText xml:space="preserve">" \s "66 Pa.C.S. § 101, et seq." \c 2 </w:instrText>
      </w:r>
      <w:r w:rsidRPr="00144947">
        <w:rPr>
          <w:i/>
          <w:sz w:val="24"/>
          <w:szCs w:val="24"/>
        </w:rPr>
        <w:fldChar w:fldCharType="end"/>
      </w:r>
    </w:p>
    <w:p w:rsidR="00144947" w:rsidRPr="00144947" w:rsidRDefault="00144947" w:rsidP="00144947">
      <w:pPr>
        <w:autoSpaceDE/>
        <w:autoSpaceDN/>
        <w:spacing w:line="360" w:lineRule="auto"/>
        <w:contextualSpacing/>
        <w:rPr>
          <w:sz w:val="24"/>
          <w:szCs w:val="24"/>
        </w:rPr>
      </w:pPr>
    </w:p>
    <w:p w:rsidR="00144947" w:rsidRPr="00144947" w:rsidRDefault="00144947" w:rsidP="00144947">
      <w:pPr>
        <w:autoSpaceDE/>
        <w:autoSpaceDN/>
        <w:spacing w:line="360" w:lineRule="auto"/>
        <w:contextualSpacing/>
        <w:rPr>
          <w:sz w:val="24"/>
          <w:szCs w:val="24"/>
        </w:rPr>
      </w:pPr>
      <w:r w:rsidRPr="00144947">
        <w:rPr>
          <w:sz w:val="24"/>
          <w:szCs w:val="24"/>
        </w:rPr>
        <w:tab/>
      </w:r>
      <w:r w:rsidRPr="00144947">
        <w:rPr>
          <w:sz w:val="24"/>
          <w:szCs w:val="24"/>
        </w:rPr>
        <w:tab/>
        <w:t>2.</w:t>
      </w:r>
      <w:r w:rsidRPr="00144947">
        <w:rPr>
          <w:sz w:val="24"/>
          <w:szCs w:val="24"/>
        </w:rPr>
        <w:tab/>
        <w:t xml:space="preserve">A public utility seeking a rate increase has the burden of proof to establish the justness and reasonableness of each element of its request.  </w:t>
      </w:r>
      <w:proofErr w:type="gramStart"/>
      <w:r w:rsidRPr="00144947">
        <w:rPr>
          <w:sz w:val="24"/>
          <w:szCs w:val="24"/>
        </w:rPr>
        <w:t>66 Pa.C.S.</w:t>
      </w:r>
      <w:proofErr w:type="gramEnd"/>
      <w:r w:rsidRPr="00144947">
        <w:rPr>
          <w:sz w:val="24"/>
          <w:szCs w:val="24"/>
        </w:rPr>
        <w:t xml:space="preserve"> § 315(a)</w:t>
      </w:r>
      <w:r w:rsidRPr="00144947">
        <w:rPr>
          <w:sz w:val="24"/>
          <w:szCs w:val="24"/>
        </w:rPr>
        <w:fldChar w:fldCharType="begin"/>
      </w:r>
      <w:r w:rsidRPr="00144947">
        <w:rPr>
          <w:sz w:val="24"/>
          <w:szCs w:val="24"/>
        </w:rPr>
        <w:instrText xml:space="preserve"> TA \s "66 Pa.C.S. § 315(a)" </w:instrText>
      </w:r>
      <w:r w:rsidRPr="00144947">
        <w:rPr>
          <w:sz w:val="24"/>
          <w:szCs w:val="24"/>
        </w:rPr>
        <w:fldChar w:fldCharType="end"/>
      </w:r>
      <w:r w:rsidRPr="00144947">
        <w:rPr>
          <w:sz w:val="24"/>
          <w:szCs w:val="24"/>
        </w:rPr>
        <w:t>.</w:t>
      </w:r>
    </w:p>
    <w:p w:rsidR="00144947" w:rsidRPr="00144947" w:rsidRDefault="00144947" w:rsidP="00144947">
      <w:pPr>
        <w:autoSpaceDE/>
        <w:autoSpaceDN/>
        <w:spacing w:line="360" w:lineRule="auto"/>
        <w:contextualSpacing/>
        <w:rPr>
          <w:sz w:val="24"/>
          <w:szCs w:val="24"/>
        </w:rPr>
      </w:pPr>
    </w:p>
    <w:p w:rsidR="00144947" w:rsidRPr="00144947" w:rsidRDefault="00144947" w:rsidP="00144947">
      <w:pPr>
        <w:autoSpaceDE/>
        <w:autoSpaceDN/>
        <w:spacing w:line="360" w:lineRule="auto"/>
        <w:contextualSpacing/>
        <w:rPr>
          <w:sz w:val="24"/>
          <w:szCs w:val="24"/>
        </w:rPr>
      </w:pPr>
      <w:r w:rsidRPr="00144947">
        <w:rPr>
          <w:sz w:val="24"/>
          <w:szCs w:val="24"/>
        </w:rPr>
        <w:tab/>
      </w:r>
      <w:r w:rsidRPr="00144947">
        <w:rPr>
          <w:sz w:val="24"/>
          <w:szCs w:val="24"/>
        </w:rPr>
        <w:tab/>
        <w:t>3.</w:t>
      </w:r>
      <w:r w:rsidRPr="00144947">
        <w:rPr>
          <w:sz w:val="24"/>
          <w:szCs w:val="24"/>
        </w:rPr>
        <w:tab/>
        <w:t xml:space="preserve">A public utility is entitled to rates that will allow it to recover its costs for expenses that are reasonably necessary to provide service to its customers.  </w:t>
      </w:r>
      <w:proofErr w:type="gramStart"/>
      <w:r w:rsidRPr="00144947">
        <w:rPr>
          <w:i/>
          <w:sz w:val="24"/>
          <w:szCs w:val="24"/>
        </w:rPr>
        <w:t>Western Pa. Water Co. v. Pa. Pub.</w:t>
      </w:r>
      <w:proofErr w:type="gramEnd"/>
      <w:r w:rsidRPr="00144947">
        <w:rPr>
          <w:i/>
          <w:sz w:val="24"/>
          <w:szCs w:val="24"/>
        </w:rPr>
        <w:t xml:space="preserve"> Util. Comm’n,</w:t>
      </w:r>
      <w:r w:rsidRPr="00144947">
        <w:rPr>
          <w:sz w:val="24"/>
          <w:szCs w:val="24"/>
        </w:rPr>
        <w:t xml:space="preserve"> 422 A.2d 906 (Pa. Cmwlth. 1980)</w:t>
      </w:r>
      <w:r w:rsidRPr="00144947">
        <w:rPr>
          <w:sz w:val="24"/>
          <w:szCs w:val="24"/>
        </w:rPr>
        <w:fldChar w:fldCharType="begin"/>
      </w:r>
      <w:r w:rsidRPr="00144947">
        <w:rPr>
          <w:sz w:val="24"/>
          <w:szCs w:val="24"/>
        </w:rPr>
        <w:instrText xml:space="preserve"> TA \l "</w:instrText>
      </w:r>
      <w:r w:rsidRPr="00144947">
        <w:rPr>
          <w:i/>
          <w:sz w:val="24"/>
          <w:szCs w:val="24"/>
        </w:rPr>
        <w:instrText>Western Pa. Water Co. v. Pa. Public Utility Commission,</w:instrText>
      </w:r>
      <w:r w:rsidRPr="00144947">
        <w:rPr>
          <w:sz w:val="24"/>
          <w:szCs w:val="24"/>
        </w:rPr>
        <w:instrText xml:space="preserve"> 422 A.2d 906 (Pa. Cmwlth. 1980)" \s "Western Pa. Water Co. v. Pa. Public Utility Commission, 422 A.2d 906 (Pa. Cmwlth. 1980)" \c 1 </w:instrText>
      </w:r>
      <w:r w:rsidRPr="00144947">
        <w:rPr>
          <w:sz w:val="24"/>
          <w:szCs w:val="24"/>
        </w:rPr>
        <w:fldChar w:fldCharType="end"/>
      </w:r>
      <w:r w:rsidRPr="00144947">
        <w:rPr>
          <w:sz w:val="24"/>
          <w:szCs w:val="24"/>
        </w:rPr>
        <w:t>.</w:t>
      </w:r>
    </w:p>
    <w:p w:rsidR="00144947" w:rsidRPr="00144947" w:rsidRDefault="00144947" w:rsidP="00144947">
      <w:pPr>
        <w:autoSpaceDE/>
        <w:autoSpaceDN/>
        <w:spacing w:line="360" w:lineRule="auto"/>
        <w:contextualSpacing/>
        <w:rPr>
          <w:sz w:val="24"/>
          <w:szCs w:val="24"/>
        </w:rPr>
      </w:pPr>
    </w:p>
    <w:p w:rsidR="00144947" w:rsidRPr="00144947" w:rsidRDefault="00144947" w:rsidP="00144947">
      <w:pPr>
        <w:autoSpaceDE/>
        <w:autoSpaceDN/>
        <w:spacing w:line="360" w:lineRule="auto"/>
        <w:contextualSpacing/>
        <w:rPr>
          <w:sz w:val="24"/>
          <w:szCs w:val="24"/>
        </w:rPr>
      </w:pPr>
      <w:r w:rsidRPr="00144947">
        <w:rPr>
          <w:sz w:val="24"/>
          <w:szCs w:val="24"/>
        </w:rPr>
        <w:tab/>
      </w:r>
      <w:r w:rsidRPr="00144947">
        <w:rPr>
          <w:sz w:val="24"/>
          <w:szCs w:val="24"/>
        </w:rPr>
        <w:tab/>
        <w:t>4.</w:t>
      </w:r>
      <w:r w:rsidRPr="00144947">
        <w:rPr>
          <w:sz w:val="24"/>
          <w:szCs w:val="24"/>
        </w:rPr>
        <w:tab/>
        <w:t xml:space="preserve">The Commission must authorize a sufficient, or fair, rate of return to public utilities to ensure adequate revenues to cover operating expenses, debt serviced expenses and common and preferred (if necessary) dividends, as well as to maintain the financial integrity of the utility and enable the public utility to attract needed debt in equity capital in the marketplace or on reasonable terms, in competition with firms of similar risk.  </w:t>
      </w:r>
      <w:proofErr w:type="gramStart"/>
      <w:r w:rsidRPr="00144947">
        <w:rPr>
          <w:i/>
          <w:sz w:val="24"/>
          <w:szCs w:val="24"/>
        </w:rPr>
        <w:t xml:space="preserve">Federal Power Commission v. Hope Natural Gas Co., </w:t>
      </w:r>
      <w:r w:rsidRPr="00144947">
        <w:rPr>
          <w:sz w:val="24"/>
          <w:szCs w:val="24"/>
        </w:rPr>
        <w:t>320 U.S. 591 (1944)</w:t>
      </w:r>
      <w:r w:rsidRPr="00144947">
        <w:rPr>
          <w:sz w:val="24"/>
          <w:szCs w:val="24"/>
        </w:rPr>
        <w:fldChar w:fldCharType="begin"/>
      </w:r>
      <w:r w:rsidRPr="00144947">
        <w:rPr>
          <w:sz w:val="24"/>
          <w:szCs w:val="24"/>
        </w:rPr>
        <w:instrText xml:space="preserve"> TA \s "Federal Power Commission v. Hope Natural Gas Co., 320 U.S. 591 (1944)" </w:instrText>
      </w:r>
      <w:r w:rsidRPr="00144947">
        <w:rPr>
          <w:sz w:val="24"/>
          <w:szCs w:val="24"/>
        </w:rPr>
        <w:fldChar w:fldCharType="end"/>
      </w:r>
      <w:r w:rsidRPr="00144947">
        <w:rPr>
          <w:sz w:val="24"/>
          <w:szCs w:val="24"/>
        </w:rPr>
        <w:t xml:space="preserve"> and </w:t>
      </w:r>
      <w:r w:rsidRPr="00144947">
        <w:rPr>
          <w:i/>
          <w:sz w:val="24"/>
          <w:szCs w:val="24"/>
        </w:rPr>
        <w:t xml:space="preserve">Bluefield Water Works Improvement Co. v. Public Service Commission, </w:t>
      </w:r>
      <w:r w:rsidRPr="00144947">
        <w:rPr>
          <w:sz w:val="24"/>
          <w:szCs w:val="24"/>
        </w:rPr>
        <w:t>262 U.S. 679 (1923)</w:t>
      </w:r>
      <w:r w:rsidRPr="00144947">
        <w:rPr>
          <w:sz w:val="24"/>
          <w:szCs w:val="24"/>
        </w:rPr>
        <w:fldChar w:fldCharType="begin"/>
      </w:r>
      <w:r w:rsidRPr="00144947">
        <w:rPr>
          <w:sz w:val="24"/>
          <w:szCs w:val="24"/>
        </w:rPr>
        <w:instrText xml:space="preserve"> TA \l "</w:instrText>
      </w:r>
      <w:r w:rsidRPr="00144947">
        <w:rPr>
          <w:i/>
          <w:sz w:val="24"/>
          <w:szCs w:val="24"/>
        </w:rPr>
        <w:instrText xml:space="preserve">Bluefield Water Works Improvement Co. v. Public Service Commission, </w:instrText>
      </w:r>
      <w:r w:rsidRPr="00144947">
        <w:rPr>
          <w:sz w:val="24"/>
          <w:szCs w:val="24"/>
        </w:rPr>
        <w:instrText xml:space="preserve">262 U.S. 679 (1923)" \s "Bluefield Water Works Improvement Co. v. Public Service Commission, 262 U.S. 679 (1923)" \c 1 </w:instrText>
      </w:r>
      <w:r w:rsidRPr="00144947">
        <w:rPr>
          <w:sz w:val="24"/>
          <w:szCs w:val="24"/>
        </w:rPr>
        <w:fldChar w:fldCharType="end"/>
      </w:r>
      <w:r w:rsidRPr="00144947">
        <w:rPr>
          <w:sz w:val="24"/>
          <w:szCs w:val="24"/>
        </w:rPr>
        <w:t>.</w:t>
      </w:r>
      <w:proofErr w:type="gramEnd"/>
    </w:p>
    <w:p w:rsidR="00144947" w:rsidRPr="00144947" w:rsidRDefault="00144947" w:rsidP="00144947">
      <w:pPr>
        <w:autoSpaceDE/>
        <w:autoSpaceDN/>
        <w:spacing w:line="360" w:lineRule="auto"/>
        <w:contextualSpacing/>
        <w:rPr>
          <w:sz w:val="24"/>
          <w:szCs w:val="24"/>
        </w:rPr>
      </w:pPr>
    </w:p>
    <w:p w:rsidR="00144947" w:rsidRPr="00144947" w:rsidRDefault="00144947" w:rsidP="00144947">
      <w:pPr>
        <w:autoSpaceDE/>
        <w:autoSpaceDN/>
        <w:spacing w:line="360" w:lineRule="auto"/>
        <w:contextualSpacing/>
        <w:rPr>
          <w:sz w:val="24"/>
          <w:szCs w:val="24"/>
        </w:rPr>
      </w:pPr>
      <w:r w:rsidRPr="00144947">
        <w:rPr>
          <w:sz w:val="24"/>
          <w:szCs w:val="24"/>
        </w:rPr>
        <w:tab/>
      </w:r>
      <w:r w:rsidRPr="00144947">
        <w:rPr>
          <w:sz w:val="24"/>
          <w:szCs w:val="24"/>
        </w:rPr>
        <w:tab/>
        <w:t>5.</w:t>
      </w:r>
      <w:r w:rsidRPr="00144947">
        <w:rPr>
          <w:sz w:val="24"/>
          <w:szCs w:val="24"/>
        </w:rPr>
        <w:tab/>
        <w:t xml:space="preserve">It is important that there be enough revenues not only for operating expenses, but also for the capital costs of the business.  These include service in the debt and dividends on the stock.  By that standard, the return to the equity owner should be commensurate with returns on investment and other enterprises having corresponding risk.  That return, moreover, should be sufficient to ensure confidence in the financial integrity of the enterprise, so as to maintain credit and to attract capital.  </w:t>
      </w:r>
      <w:r w:rsidRPr="00144947">
        <w:rPr>
          <w:i/>
          <w:sz w:val="24"/>
          <w:szCs w:val="24"/>
        </w:rPr>
        <w:t>Federal Power Commission v. Hope Natural Gas Co.,</w:t>
      </w:r>
      <w:r w:rsidRPr="00144947">
        <w:rPr>
          <w:sz w:val="24"/>
          <w:szCs w:val="24"/>
        </w:rPr>
        <w:t xml:space="preserve"> 320 U.S. 591, 603 (1944)</w:t>
      </w:r>
      <w:r w:rsidRPr="00144947">
        <w:rPr>
          <w:sz w:val="24"/>
          <w:szCs w:val="24"/>
        </w:rPr>
        <w:fldChar w:fldCharType="begin"/>
      </w:r>
      <w:r w:rsidRPr="00144947">
        <w:rPr>
          <w:sz w:val="24"/>
          <w:szCs w:val="24"/>
        </w:rPr>
        <w:instrText xml:space="preserve"> TA \l "</w:instrText>
      </w:r>
      <w:r w:rsidRPr="00144947">
        <w:rPr>
          <w:i/>
          <w:sz w:val="24"/>
          <w:szCs w:val="24"/>
        </w:rPr>
        <w:instrText>Federal Power Commission v. Hope Natural Gas Co.,</w:instrText>
      </w:r>
      <w:r w:rsidRPr="00144947">
        <w:rPr>
          <w:sz w:val="24"/>
          <w:szCs w:val="24"/>
        </w:rPr>
        <w:instrText xml:space="preserve"> 320 U.S. 591, 603 (1944)" \s "Federal Power Commission v. Hope Natural Gas Co., 320 U.S. 591, 603 (1944)" \c 1 </w:instrText>
      </w:r>
      <w:r w:rsidRPr="00144947">
        <w:rPr>
          <w:sz w:val="24"/>
          <w:szCs w:val="24"/>
        </w:rPr>
        <w:fldChar w:fldCharType="end"/>
      </w:r>
      <w:r w:rsidRPr="00144947">
        <w:rPr>
          <w:sz w:val="24"/>
          <w:szCs w:val="24"/>
        </w:rPr>
        <w:t>.</w:t>
      </w:r>
    </w:p>
    <w:p w:rsidR="00144947" w:rsidRPr="00144947" w:rsidRDefault="00144947" w:rsidP="00144947">
      <w:pPr>
        <w:autoSpaceDE/>
        <w:autoSpaceDN/>
        <w:spacing w:line="360" w:lineRule="auto"/>
        <w:contextualSpacing/>
        <w:rPr>
          <w:sz w:val="24"/>
          <w:szCs w:val="24"/>
        </w:rPr>
      </w:pPr>
    </w:p>
    <w:p w:rsidR="00144947" w:rsidRPr="00144947" w:rsidRDefault="00144947" w:rsidP="00144947">
      <w:pPr>
        <w:autoSpaceDE/>
        <w:autoSpaceDN/>
        <w:spacing w:line="360" w:lineRule="auto"/>
        <w:contextualSpacing/>
        <w:rPr>
          <w:sz w:val="24"/>
          <w:szCs w:val="24"/>
        </w:rPr>
      </w:pPr>
      <w:r w:rsidRPr="00144947">
        <w:rPr>
          <w:sz w:val="24"/>
          <w:szCs w:val="24"/>
        </w:rPr>
        <w:tab/>
      </w:r>
      <w:r w:rsidRPr="00144947">
        <w:rPr>
          <w:sz w:val="24"/>
          <w:szCs w:val="24"/>
        </w:rPr>
        <w:tab/>
        <w:t>6.</w:t>
      </w:r>
      <w:r w:rsidRPr="00144947">
        <w:rPr>
          <w:sz w:val="24"/>
          <w:szCs w:val="24"/>
        </w:rPr>
        <w:tab/>
        <w:t xml:space="preserve">Rates which are not sufficient to yield a reasonable return on the value of the property used at the time it is being used to render the service are unjust, unreasonable and confiscatory, and their enforcement deprives the public utility company of its property, in violation of the Fourteenth Amendment.  </w:t>
      </w:r>
      <w:r w:rsidRPr="00144947">
        <w:rPr>
          <w:i/>
          <w:sz w:val="24"/>
          <w:szCs w:val="24"/>
        </w:rPr>
        <w:t xml:space="preserve">Bluefield Water Works Improvement Co. v. Public Service Commission, </w:t>
      </w:r>
      <w:r w:rsidRPr="00144947">
        <w:rPr>
          <w:sz w:val="24"/>
          <w:szCs w:val="24"/>
        </w:rPr>
        <w:t>262 U.S. 679, 690 (1923)</w:t>
      </w:r>
      <w:r w:rsidRPr="00144947">
        <w:rPr>
          <w:sz w:val="24"/>
          <w:szCs w:val="24"/>
        </w:rPr>
        <w:fldChar w:fldCharType="begin"/>
      </w:r>
      <w:r w:rsidRPr="00144947">
        <w:rPr>
          <w:sz w:val="24"/>
          <w:szCs w:val="24"/>
        </w:rPr>
        <w:instrText xml:space="preserve"> TA \l "</w:instrText>
      </w:r>
      <w:r w:rsidRPr="00144947">
        <w:rPr>
          <w:i/>
          <w:sz w:val="24"/>
          <w:szCs w:val="24"/>
        </w:rPr>
        <w:instrText xml:space="preserve">Bluefield Water Works Improvement Co. v. Public Service Commission, </w:instrText>
      </w:r>
      <w:r w:rsidRPr="00144947">
        <w:rPr>
          <w:sz w:val="24"/>
          <w:szCs w:val="24"/>
        </w:rPr>
        <w:instrText xml:space="preserve">262 U.S. 679, 690 (1923)" \s "Bluefield Water Works Improvement Co. v. Public Service Commission, 262 U.S. 679, 690 (1923)" \c 1 </w:instrText>
      </w:r>
      <w:r w:rsidRPr="00144947">
        <w:rPr>
          <w:sz w:val="24"/>
          <w:szCs w:val="24"/>
        </w:rPr>
        <w:fldChar w:fldCharType="end"/>
      </w:r>
      <w:r w:rsidRPr="00144947">
        <w:rPr>
          <w:sz w:val="24"/>
          <w:szCs w:val="24"/>
        </w:rPr>
        <w:t>.</w:t>
      </w:r>
    </w:p>
    <w:p w:rsidR="00144947" w:rsidRPr="00144947" w:rsidRDefault="00144947" w:rsidP="00144947">
      <w:pPr>
        <w:autoSpaceDE/>
        <w:autoSpaceDN/>
        <w:spacing w:line="360" w:lineRule="auto"/>
        <w:contextualSpacing/>
        <w:rPr>
          <w:sz w:val="24"/>
          <w:szCs w:val="24"/>
        </w:rPr>
      </w:pPr>
    </w:p>
    <w:p w:rsidR="00144947" w:rsidRPr="00144947" w:rsidRDefault="00144947" w:rsidP="00144947">
      <w:pPr>
        <w:autoSpaceDE/>
        <w:autoSpaceDN/>
        <w:spacing w:line="360" w:lineRule="auto"/>
        <w:contextualSpacing/>
        <w:rPr>
          <w:sz w:val="24"/>
          <w:szCs w:val="24"/>
        </w:rPr>
      </w:pPr>
      <w:r w:rsidRPr="00144947">
        <w:rPr>
          <w:sz w:val="24"/>
          <w:szCs w:val="24"/>
        </w:rPr>
        <w:tab/>
      </w:r>
      <w:r w:rsidRPr="00144947">
        <w:rPr>
          <w:sz w:val="24"/>
          <w:szCs w:val="24"/>
        </w:rPr>
        <w:tab/>
        <w:t>7.</w:t>
      </w:r>
      <w:r w:rsidRPr="00144947">
        <w:rPr>
          <w:sz w:val="24"/>
          <w:szCs w:val="24"/>
        </w:rPr>
        <w:tab/>
        <w:t xml:space="preserve">Pennsylvania Courts and the Pennsylvania Public Utility Commission have adopted the U.S. Supreme Court legal standards regarding the rate of return in </w:t>
      </w:r>
      <w:r w:rsidRPr="00144947">
        <w:rPr>
          <w:i/>
          <w:sz w:val="24"/>
          <w:szCs w:val="24"/>
        </w:rPr>
        <w:t>Hope</w:t>
      </w:r>
      <w:r w:rsidRPr="00144947">
        <w:rPr>
          <w:sz w:val="24"/>
          <w:szCs w:val="24"/>
        </w:rPr>
        <w:t xml:space="preserve"> noting this case requires the Commission to balance utility company and ratepayer interests in setting rates.  </w:t>
      </w:r>
      <w:proofErr w:type="gramStart"/>
      <w:r w:rsidRPr="00144947">
        <w:rPr>
          <w:i/>
          <w:sz w:val="24"/>
          <w:szCs w:val="24"/>
        </w:rPr>
        <w:t>Pennsylvania Electric Co. v. Pa. Pub.</w:t>
      </w:r>
      <w:proofErr w:type="gramEnd"/>
      <w:r w:rsidRPr="00144947">
        <w:rPr>
          <w:i/>
          <w:sz w:val="24"/>
          <w:szCs w:val="24"/>
        </w:rPr>
        <w:t xml:space="preserve"> Util. Comm’n,</w:t>
      </w:r>
      <w:r w:rsidRPr="00144947">
        <w:rPr>
          <w:sz w:val="24"/>
          <w:szCs w:val="24"/>
        </w:rPr>
        <w:t xml:space="preserve"> 509 Pa. 324, 502 A.2d 130 (1985)</w:t>
      </w:r>
      <w:r w:rsidRPr="00144947">
        <w:rPr>
          <w:sz w:val="24"/>
          <w:szCs w:val="24"/>
        </w:rPr>
        <w:fldChar w:fldCharType="begin"/>
      </w:r>
      <w:r w:rsidRPr="00144947">
        <w:rPr>
          <w:sz w:val="24"/>
          <w:szCs w:val="24"/>
        </w:rPr>
        <w:instrText xml:space="preserve"> TA \l "</w:instrText>
      </w:r>
      <w:r w:rsidRPr="00144947">
        <w:rPr>
          <w:i/>
          <w:sz w:val="24"/>
          <w:szCs w:val="24"/>
        </w:rPr>
        <w:instrText>Pennsylvania Electric Co. v. Pa. Public Utility Commission,</w:instrText>
      </w:r>
      <w:r w:rsidRPr="00144947">
        <w:rPr>
          <w:sz w:val="24"/>
          <w:szCs w:val="24"/>
        </w:rPr>
        <w:instrText xml:space="preserve"> 509 Pa. 324, 502 A.2d 130 (1985)" \s "Pennsylvania Electric Co. v. Pa. Public Utility Commission, 509 Pa. 324, 502 A.2d 130 (1985)" \c 1 </w:instrText>
      </w:r>
      <w:r w:rsidRPr="00144947">
        <w:rPr>
          <w:sz w:val="24"/>
          <w:szCs w:val="24"/>
        </w:rPr>
        <w:fldChar w:fldCharType="end"/>
      </w:r>
      <w:r w:rsidRPr="00144947">
        <w:rPr>
          <w:sz w:val="24"/>
          <w:szCs w:val="24"/>
        </w:rPr>
        <w:t>.</w:t>
      </w:r>
    </w:p>
    <w:p w:rsidR="00144947" w:rsidRPr="00144947" w:rsidRDefault="00144947" w:rsidP="00144947">
      <w:pPr>
        <w:suppressAutoHyphens/>
        <w:spacing w:line="360" w:lineRule="auto"/>
        <w:ind w:firstLine="1440"/>
        <w:rPr>
          <w:spacing w:val="-3"/>
          <w:sz w:val="24"/>
          <w:szCs w:val="24"/>
        </w:rPr>
      </w:pPr>
    </w:p>
    <w:p w:rsidR="00144947" w:rsidRPr="00144947" w:rsidRDefault="00144947" w:rsidP="00144947">
      <w:pPr>
        <w:spacing w:line="360" w:lineRule="auto"/>
        <w:ind w:firstLine="1440"/>
        <w:rPr>
          <w:sz w:val="24"/>
          <w:szCs w:val="24"/>
        </w:rPr>
      </w:pPr>
      <w:r w:rsidRPr="00144947">
        <w:rPr>
          <w:spacing w:val="-3"/>
          <w:sz w:val="24"/>
          <w:szCs w:val="24"/>
        </w:rPr>
        <w:t>8.</w:t>
      </w:r>
      <w:r w:rsidRPr="00144947">
        <w:rPr>
          <w:spacing w:val="-3"/>
          <w:sz w:val="24"/>
          <w:szCs w:val="24"/>
        </w:rPr>
        <w:tab/>
      </w:r>
      <w:r w:rsidRPr="00144947">
        <w:rPr>
          <w:sz w:val="24"/>
          <w:szCs w:val="24"/>
        </w:rPr>
        <w:t xml:space="preserve">To determine whether the settlement should be approved, the Commission must decide whether the settlement promotes the public interest.  </w:t>
      </w:r>
      <w:proofErr w:type="gramStart"/>
      <w:r w:rsidRPr="00144947">
        <w:rPr>
          <w:i/>
          <w:sz w:val="24"/>
          <w:szCs w:val="24"/>
        </w:rPr>
        <w:t>Pennsylvania Public Utility Comm’n v. C.S. Water and Sewer Associates</w:t>
      </w:r>
      <w:r w:rsidRPr="00144947">
        <w:rPr>
          <w:sz w:val="24"/>
          <w:szCs w:val="24"/>
        </w:rPr>
        <w:t xml:space="preserve">, 74 Pa. PUC 767 (1991); </w:t>
      </w:r>
      <w:r w:rsidRPr="00144947">
        <w:rPr>
          <w:i/>
          <w:sz w:val="24"/>
          <w:szCs w:val="24"/>
        </w:rPr>
        <w:t>Pennsylvania Public Utility Comm’n v. Philadelphia Electric Company,</w:t>
      </w:r>
      <w:r w:rsidRPr="00144947">
        <w:rPr>
          <w:sz w:val="24"/>
          <w:szCs w:val="24"/>
        </w:rPr>
        <w:t xml:space="preserve"> 60 Pa. PUC 1 (1985).</w:t>
      </w:r>
      <w:proofErr w:type="gramEnd"/>
    </w:p>
    <w:p w:rsidR="00144947" w:rsidRPr="00144947" w:rsidRDefault="00144947" w:rsidP="00144947">
      <w:pPr>
        <w:suppressAutoHyphens/>
        <w:spacing w:line="360" w:lineRule="auto"/>
        <w:ind w:firstLine="1440"/>
        <w:rPr>
          <w:spacing w:val="-3"/>
          <w:sz w:val="24"/>
          <w:szCs w:val="24"/>
        </w:rPr>
      </w:pPr>
    </w:p>
    <w:p w:rsidR="00144947" w:rsidRPr="00144947" w:rsidRDefault="00144947" w:rsidP="00144947">
      <w:pPr>
        <w:suppressAutoHyphens/>
        <w:spacing w:line="360" w:lineRule="auto"/>
        <w:ind w:firstLine="1440"/>
        <w:rPr>
          <w:spacing w:val="-3"/>
          <w:sz w:val="24"/>
          <w:szCs w:val="24"/>
        </w:rPr>
      </w:pPr>
      <w:r w:rsidRPr="00144947">
        <w:rPr>
          <w:spacing w:val="-3"/>
          <w:sz w:val="24"/>
          <w:szCs w:val="24"/>
        </w:rPr>
        <w:t>9.</w:t>
      </w:r>
      <w:r w:rsidRPr="00144947">
        <w:rPr>
          <w:spacing w:val="-3"/>
          <w:sz w:val="24"/>
          <w:szCs w:val="24"/>
        </w:rPr>
        <w:tab/>
        <w:t>The settlement rates, terms and conditions contained in the Joint Settlement at Docket No. R-2015-2478098 submitted by Appalachian Utilities, Inc., the Bureau of Investigation and Enforcement, the Office of Consumer Advocate, and the Office of Small Business Advocate,  are just, reasonable and in the public interest.</w:t>
      </w:r>
    </w:p>
    <w:p w:rsidR="00144947" w:rsidRPr="00144947" w:rsidRDefault="00144947" w:rsidP="00144947">
      <w:pPr>
        <w:spacing w:line="360" w:lineRule="auto"/>
        <w:rPr>
          <w:sz w:val="24"/>
          <w:szCs w:val="24"/>
        </w:rPr>
      </w:pPr>
      <w:r w:rsidRPr="00144947">
        <w:rPr>
          <w:sz w:val="24"/>
          <w:szCs w:val="24"/>
        </w:rPr>
        <w:br w:type="page"/>
      </w:r>
    </w:p>
    <w:p w:rsidR="00144947" w:rsidRPr="00144947" w:rsidRDefault="00144947" w:rsidP="00144947">
      <w:pPr>
        <w:spacing w:line="360" w:lineRule="auto"/>
        <w:rPr>
          <w:sz w:val="24"/>
          <w:szCs w:val="24"/>
        </w:rPr>
      </w:pPr>
    </w:p>
    <w:p w:rsidR="00144947" w:rsidRPr="00144947" w:rsidRDefault="00144947" w:rsidP="00144947">
      <w:pPr>
        <w:spacing w:line="360" w:lineRule="auto"/>
        <w:jc w:val="center"/>
        <w:rPr>
          <w:b/>
          <w:sz w:val="24"/>
          <w:szCs w:val="24"/>
        </w:rPr>
      </w:pPr>
      <w:r w:rsidRPr="00144947">
        <w:rPr>
          <w:b/>
          <w:sz w:val="24"/>
          <w:szCs w:val="24"/>
        </w:rPr>
        <w:t>VI.</w:t>
      </w:r>
      <w:r w:rsidRPr="00144947">
        <w:rPr>
          <w:b/>
          <w:sz w:val="24"/>
          <w:szCs w:val="24"/>
        </w:rPr>
        <w:tab/>
      </w:r>
      <w:r w:rsidRPr="00144947">
        <w:rPr>
          <w:b/>
          <w:sz w:val="24"/>
          <w:szCs w:val="24"/>
          <w:u w:val="single"/>
        </w:rPr>
        <w:t>ORDER</w:t>
      </w:r>
      <w:r w:rsidRPr="00144947">
        <w:rPr>
          <w:b/>
          <w:sz w:val="24"/>
          <w:szCs w:val="24"/>
          <w:u w:val="single"/>
        </w:rPr>
        <w:fldChar w:fldCharType="begin"/>
      </w:r>
      <w:r w:rsidRPr="00144947">
        <w:instrText xml:space="preserve"> TC "</w:instrText>
      </w:r>
      <w:bookmarkStart w:id="13" w:name="_Toc443476004"/>
      <w:r w:rsidRPr="00144947">
        <w:rPr>
          <w:b/>
          <w:sz w:val="24"/>
          <w:szCs w:val="24"/>
        </w:rPr>
        <w:instrText>VI.</w:instrText>
      </w:r>
      <w:r w:rsidRPr="00144947">
        <w:rPr>
          <w:b/>
          <w:sz w:val="24"/>
          <w:szCs w:val="24"/>
        </w:rPr>
        <w:tab/>
      </w:r>
      <w:r w:rsidRPr="00144947">
        <w:rPr>
          <w:b/>
          <w:sz w:val="24"/>
          <w:szCs w:val="24"/>
          <w:u w:val="single"/>
        </w:rPr>
        <w:instrText>ORDER</w:instrText>
      </w:r>
      <w:bookmarkEnd w:id="13"/>
      <w:r w:rsidRPr="00144947">
        <w:instrText xml:space="preserve">" \f C \l "1" </w:instrText>
      </w:r>
      <w:r w:rsidRPr="00144947">
        <w:rPr>
          <w:b/>
          <w:sz w:val="24"/>
          <w:szCs w:val="24"/>
          <w:u w:val="single"/>
        </w:rPr>
        <w:fldChar w:fldCharType="end"/>
      </w:r>
    </w:p>
    <w:p w:rsidR="00144947" w:rsidRPr="00144947" w:rsidRDefault="00144947" w:rsidP="00144947">
      <w:pPr>
        <w:autoSpaceDE/>
        <w:autoSpaceDN/>
        <w:spacing w:line="360" w:lineRule="auto"/>
        <w:contextualSpacing/>
        <w:rPr>
          <w:sz w:val="24"/>
          <w:szCs w:val="24"/>
        </w:rPr>
      </w:pPr>
    </w:p>
    <w:p w:rsidR="00144947" w:rsidRPr="00144947" w:rsidRDefault="00144947" w:rsidP="00144947">
      <w:pPr>
        <w:autoSpaceDE/>
        <w:autoSpaceDN/>
        <w:spacing w:line="360" w:lineRule="auto"/>
        <w:contextualSpacing/>
        <w:rPr>
          <w:sz w:val="24"/>
          <w:szCs w:val="24"/>
        </w:rPr>
      </w:pPr>
    </w:p>
    <w:p w:rsidR="00144947" w:rsidRPr="00144947" w:rsidRDefault="00144947" w:rsidP="00144947">
      <w:pPr>
        <w:tabs>
          <w:tab w:val="left" w:pos="-720"/>
        </w:tabs>
        <w:suppressAutoHyphens/>
        <w:spacing w:line="360" w:lineRule="auto"/>
        <w:contextualSpacing/>
        <w:rPr>
          <w:spacing w:val="-3"/>
          <w:sz w:val="24"/>
          <w:szCs w:val="24"/>
        </w:rPr>
      </w:pPr>
      <w:r w:rsidRPr="00144947">
        <w:rPr>
          <w:sz w:val="24"/>
          <w:szCs w:val="24"/>
        </w:rPr>
        <w:tab/>
      </w:r>
      <w:r w:rsidRPr="00144947">
        <w:rPr>
          <w:sz w:val="24"/>
          <w:szCs w:val="24"/>
        </w:rPr>
        <w:tab/>
      </w:r>
      <w:r w:rsidRPr="00144947">
        <w:rPr>
          <w:spacing w:val="-3"/>
          <w:sz w:val="24"/>
          <w:szCs w:val="24"/>
        </w:rPr>
        <w:t>THEREFORE,</w:t>
      </w:r>
    </w:p>
    <w:p w:rsidR="00144947" w:rsidRPr="00144947" w:rsidRDefault="00144947" w:rsidP="00144947">
      <w:pPr>
        <w:tabs>
          <w:tab w:val="left" w:pos="-720"/>
        </w:tabs>
        <w:suppressAutoHyphens/>
        <w:spacing w:line="360" w:lineRule="auto"/>
        <w:contextualSpacing/>
        <w:rPr>
          <w:spacing w:val="-3"/>
          <w:sz w:val="24"/>
          <w:szCs w:val="24"/>
        </w:rPr>
      </w:pPr>
    </w:p>
    <w:p w:rsidR="00144947" w:rsidRPr="00144947" w:rsidRDefault="00144947" w:rsidP="00144947">
      <w:pPr>
        <w:tabs>
          <w:tab w:val="left" w:pos="-720"/>
        </w:tabs>
        <w:autoSpaceDE/>
        <w:autoSpaceDN/>
        <w:contextualSpacing/>
        <w:rPr>
          <w:sz w:val="24"/>
          <w:szCs w:val="24"/>
        </w:rPr>
      </w:pPr>
      <w:r w:rsidRPr="00144947">
        <w:rPr>
          <w:sz w:val="24"/>
          <w:szCs w:val="24"/>
        </w:rPr>
        <w:tab/>
      </w:r>
      <w:r w:rsidRPr="00144947">
        <w:rPr>
          <w:sz w:val="24"/>
          <w:szCs w:val="24"/>
        </w:rPr>
        <w:tab/>
        <w:t>IT IS RECOMMENDED:</w:t>
      </w:r>
    </w:p>
    <w:p w:rsidR="00144947" w:rsidRPr="00144947" w:rsidRDefault="00144947" w:rsidP="00144947">
      <w:pPr>
        <w:tabs>
          <w:tab w:val="left" w:pos="-720"/>
        </w:tabs>
        <w:suppressAutoHyphens/>
        <w:spacing w:line="360" w:lineRule="auto"/>
        <w:contextualSpacing/>
        <w:rPr>
          <w:spacing w:val="-3"/>
          <w:sz w:val="24"/>
          <w:szCs w:val="24"/>
        </w:rPr>
      </w:pPr>
    </w:p>
    <w:p w:rsidR="00144947" w:rsidRPr="00144947" w:rsidRDefault="00144947" w:rsidP="00144947">
      <w:pPr>
        <w:suppressAutoHyphens/>
        <w:spacing w:line="360" w:lineRule="auto"/>
        <w:contextualSpacing/>
        <w:rPr>
          <w:spacing w:val="-3"/>
          <w:sz w:val="24"/>
          <w:szCs w:val="24"/>
        </w:rPr>
      </w:pPr>
      <w:r w:rsidRPr="00144947">
        <w:rPr>
          <w:spacing w:val="-3"/>
          <w:sz w:val="24"/>
          <w:szCs w:val="24"/>
        </w:rPr>
        <w:tab/>
      </w:r>
      <w:r w:rsidRPr="00144947">
        <w:rPr>
          <w:spacing w:val="-3"/>
          <w:sz w:val="24"/>
          <w:szCs w:val="24"/>
        </w:rPr>
        <w:tab/>
        <w:t>1.</w:t>
      </w:r>
      <w:r w:rsidRPr="00144947">
        <w:rPr>
          <w:spacing w:val="-3"/>
          <w:sz w:val="24"/>
          <w:szCs w:val="24"/>
        </w:rPr>
        <w:tab/>
        <w:t>That the Joint Petition for Full Settlement of the Rate Proceeding at Docket No. R-2015-2478098, be granted, without modification.</w:t>
      </w:r>
    </w:p>
    <w:p w:rsidR="00144947" w:rsidRPr="00144947" w:rsidRDefault="00144947" w:rsidP="00144947">
      <w:pPr>
        <w:suppressAutoHyphens/>
        <w:spacing w:line="360" w:lineRule="auto"/>
        <w:contextualSpacing/>
        <w:rPr>
          <w:spacing w:val="-3"/>
          <w:sz w:val="24"/>
          <w:szCs w:val="24"/>
        </w:rPr>
      </w:pPr>
    </w:p>
    <w:p w:rsidR="00144947" w:rsidRPr="00144947" w:rsidRDefault="00144947" w:rsidP="00144947">
      <w:pPr>
        <w:suppressAutoHyphens/>
        <w:spacing w:line="360" w:lineRule="auto"/>
        <w:contextualSpacing/>
        <w:rPr>
          <w:spacing w:val="-3"/>
          <w:sz w:val="24"/>
          <w:szCs w:val="24"/>
        </w:rPr>
      </w:pPr>
      <w:r w:rsidRPr="00144947">
        <w:rPr>
          <w:spacing w:val="-3"/>
          <w:sz w:val="24"/>
          <w:szCs w:val="24"/>
        </w:rPr>
        <w:tab/>
      </w:r>
      <w:r w:rsidRPr="00144947">
        <w:rPr>
          <w:spacing w:val="-3"/>
          <w:sz w:val="24"/>
          <w:szCs w:val="24"/>
        </w:rPr>
        <w:tab/>
        <w:t>2.</w:t>
      </w:r>
      <w:r w:rsidRPr="00144947">
        <w:rPr>
          <w:spacing w:val="-3"/>
          <w:sz w:val="24"/>
          <w:szCs w:val="24"/>
        </w:rPr>
        <w:tab/>
        <w:t>That Appalachian Utilities, Inc.,</w:t>
      </w:r>
      <w:r w:rsidRPr="00144947">
        <w:rPr>
          <w:sz w:val="24"/>
          <w:szCs w:val="24"/>
        </w:rPr>
        <w:t xml:space="preserve"> </w:t>
      </w:r>
      <w:r w:rsidRPr="00144947">
        <w:rPr>
          <w:spacing w:val="-3"/>
          <w:sz w:val="24"/>
          <w:szCs w:val="24"/>
        </w:rPr>
        <w:t xml:space="preserve">place into effect the rates, terms and conditions of service contained in Appalachian’s Tariff Supplement No. </w:t>
      </w:r>
      <w:r w:rsidR="00216476">
        <w:rPr>
          <w:spacing w:val="-3"/>
          <w:sz w:val="24"/>
          <w:szCs w:val="24"/>
        </w:rPr>
        <w:t>7</w:t>
      </w:r>
      <w:r w:rsidRPr="00144947">
        <w:rPr>
          <w:spacing w:val="-3"/>
          <w:sz w:val="24"/>
          <w:szCs w:val="24"/>
        </w:rPr>
        <w:t xml:space="preserve"> to Water - PA P.U.C, No. 2 </w:t>
      </w:r>
      <w:r w:rsidRPr="00144947">
        <w:rPr>
          <w:sz w:val="24"/>
          <w:szCs w:val="24"/>
        </w:rPr>
        <w:t>which have been found to be just and reasonable and therefore, lawful</w:t>
      </w:r>
      <w:r w:rsidRPr="00144947">
        <w:rPr>
          <w:spacing w:val="-3"/>
          <w:sz w:val="24"/>
          <w:szCs w:val="24"/>
        </w:rPr>
        <w:t>.</w:t>
      </w:r>
    </w:p>
    <w:p w:rsidR="00144947" w:rsidRPr="00144947" w:rsidRDefault="00144947" w:rsidP="00144947">
      <w:pPr>
        <w:suppressAutoHyphens/>
        <w:spacing w:line="360" w:lineRule="auto"/>
        <w:contextualSpacing/>
        <w:rPr>
          <w:spacing w:val="-3"/>
          <w:sz w:val="24"/>
          <w:szCs w:val="24"/>
        </w:rPr>
      </w:pPr>
    </w:p>
    <w:p w:rsidR="00144947" w:rsidRPr="00144947" w:rsidRDefault="00144947" w:rsidP="00144947">
      <w:pPr>
        <w:suppressAutoHyphens/>
        <w:spacing w:line="360" w:lineRule="auto"/>
        <w:contextualSpacing/>
        <w:rPr>
          <w:sz w:val="24"/>
          <w:szCs w:val="24"/>
        </w:rPr>
      </w:pPr>
      <w:r w:rsidRPr="00144947">
        <w:rPr>
          <w:spacing w:val="-3"/>
          <w:sz w:val="24"/>
          <w:szCs w:val="24"/>
        </w:rPr>
        <w:tab/>
      </w:r>
      <w:r w:rsidRPr="00144947">
        <w:rPr>
          <w:spacing w:val="-3"/>
          <w:sz w:val="24"/>
          <w:szCs w:val="24"/>
        </w:rPr>
        <w:tab/>
        <w:t>3</w:t>
      </w:r>
      <w:r w:rsidRPr="00144947">
        <w:rPr>
          <w:sz w:val="24"/>
          <w:szCs w:val="24"/>
        </w:rPr>
        <w:t>.</w:t>
      </w:r>
      <w:r w:rsidRPr="00144947">
        <w:rPr>
          <w:sz w:val="24"/>
          <w:szCs w:val="24"/>
        </w:rPr>
        <w:tab/>
      </w:r>
      <w:r w:rsidRPr="00144947">
        <w:rPr>
          <w:spacing w:val="-3"/>
          <w:sz w:val="24"/>
          <w:szCs w:val="24"/>
        </w:rPr>
        <w:t xml:space="preserve">That Appalachian Utilities, Inc., </w:t>
      </w:r>
      <w:r w:rsidRPr="00144947">
        <w:rPr>
          <w:sz w:val="24"/>
          <w:szCs w:val="24"/>
        </w:rPr>
        <w:t>file tariffs, tariff supplements or tariff revisions containing proposed rates, rules and regulations, which are con</w:t>
      </w:r>
      <w:bookmarkStart w:id="14" w:name="_GoBack"/>
      <w:bookmarkEnd w:id="14"/>
      <w:r w:rsidRPr="00144947">
        <w:rPr>
          <w:sz w:val="24"/>
          <w:szCs w:val="24"/>
        </w:rPr>
        <w:t>sistent with the Recommended Decision and which provide for an increase of $212,000 in additional annual operating revenues.</w:t>
      </w:r>
    </w:p>
    <w:p w:rsidR="00144947" w:rsidRPr="00144947" w:rsidRDefault="00144947" w:rsidP="00144947">
      <w:pPr>
        <w:suppressAutoHyphens/>
        <w:spacing w:line="360" w:lineRule="auto"/>
        <w:contextualSpacing/>
        <w:rPr>
          <w:spacing w:val="-3"/>
          <w:sz w:val="24"/>
          <w:szCs w:val="24"/>
        </w:rPr>
      </w:pPr>
    </w:p>
    <w:p w:rsidR="00144947" w:rsidRPr="00144947" w:rsidRDefault="00144947" w:rsidP="00144947">
      <w:pPr>
        <w:suppressAutoHyphens/>
        <w:spacing w:line="360" w:lineRule="auto"/>
        <w:contextualSpacing/>
        <w:rPr>
          <w:spacing w:val="-3"/>
          <w:sz w:val="24"/>
          <w:szCs w:val="24"/>
        </w:rPr>
      </w:pPr>
      <w:r w:rsidRPr="00144947">
        <w:rPr>
          <w:spacing w:val="-3"/>
          <w:sz w:val="24"/>
          <w:szCs w:val="24"/>
        </w:rPr>
        <w:tab/>
      </w:r>
      <w:r w:rsidRPr="00144947">
        <w:rPr>
          <w:spacing w:val="-3"/>
          <w:sz w:val="24"/>
          <w:szCs w:val="24"/>
        </w:rPr>
        <w:tab/>
        <w:t>4.</w:t>
      </w:r>
      <w:r w:rsidRPr="00144947">
        <w:rPr>
          <w:spacing w:val="-3"/>
          <w:sz w:val="24"/>
          <w:szCs w:val="24"/>
        </w:rPr>
        <w:tab/>
        <w:t>That Appalachian Utilities, Inc.’s, tariffs, tariff supplements or tariff revisions may be filed upon one day’s notice, pursuant to the provisions of 52 Pa.Code §§ 53.31 and 53.101, and be effective for service rendered on and after the date of entry of the Final Order in this matter.</w:t>
      </w:r>
    </w:p>
    <w:p w:rsidR="00144947" w:rsidRPr="00144947" w:rsidRDefault="00144947" w:rsidP="00144947">
      <w:pPr>
        <w:suppressAutoHyphens/>
        <w:spacing w:line="360" w:lineRule="auto"/>
        <w:contextualSpacing/>
        <w:rPr>
          <w:spacing w:val="-3"/>
          <w:sz w:val="24"/>
          <w:szCs w:val="24"/>
        </w:rPr>
      </w:pPr>
    </w:p>
    <w:p w:rsidR="00144947" w:rsidRPr="00144947" w:rsidRDefault="00144947" w:rsidP="00144947">
      <w:pPr>
        <w:suppressAutoHyphens/>
        <w:spacing w:line="360" w:lineRule="auto"/>
        <w:contextualSpacing/>
        <w:rPr>
          <w:spacing w:val="-3"/>
          <w:sz w:val="24"/>
          <w:szCs w:val="24"/>
        </w:rPr>
      </w:pPr>
      <w:r w:rsidRPr="00144947">
        <w:rPr>
          <w:spacing w:val="-3"/>
          <w:sz w:val="24"/>
          <w:szCs w:val="24"/>
        </w:rPr>
        <w:tab/>
      </w:r>
      <w:r w:rsidRPr="00144947">
        <w:rPr>
          <w:spacing w:val="-3"/>
          <w:sz w:val="24"/>
          <w:szCs w:val="24"/>
        </w:rPr>
        <w:tab/>
        <w:t>5.</w:t>
      </w:r>
      <w:r w:rsidRPr="00144947">
        <w:rPr>
          <w:spacing w:val="-3"/>
          <w:sz w:val="24"/>
          <w:szCs w:val="24"/>
        </w:rPr>
        <w:tab/>
        <w:t>That Appalachian Utilities, Inc., shall comply with all directives, conclusions and recommendations in the Recommended Decision that are not the subject of individual ordering paragraphs as fully as if they were the subject of specific ordering paragraphs.</w:t>
      </w:r>
    </w:p>
    <w:p w:rsidR="00144947" w:rsidRPr="00144947" w:rsidRDefault="00144947" w:rsidP="00144947">
      <w:pPr>
        <w:suppressAutoHyphens/>
        <w:spacing w:line="360" w:lineRule="auto"/>
        <w:contextualSpacing/>
        <w:rPr>
          <w:spacing w:val="-3"/>
          <w:sz w:val="24"/>
          <w:szCs w:val="24"/>
        </w:rPr>
      </w:pPr>
    </w:p>
    <w:p w:rsidR="00144947" w:rsidRPr="00144947" w:rsidRDefault="00144947" w:rsidP="00144947">
      <w:pPr>
        <w:suppressAutoHyphens/>
        <w:spacing w:line="360" w:lineRule="auto"/>
        <w:contextualSpacing/>
        <w:rPr>
          <w:spacing w:val="-3"/>
          <w:sz w:val="24"/>
          <w:szCs w:val="24"/>
        </w:rPr>
      </w:pPr>
      <w:r w:rsidRPr="00144947">
        <w:rPr>
          <w:spacing w:val="-3"/>
          <w:sz w:val="24"/>
          <w:szCs w:val="24"/>
        </w:rPr>
        <w:tab/>
      </w:r>
      <w:r w:rsidRPr="00144947">
        <w:rPr>
          <w:spacing w:val="-3"/>
          <w:sz w:val="24"/>
          <w:szCs w:val="24"/>
        </w:rPr>
        <w:tab/>
        <w:t>6.</w:t>
      </w:r>
      <w:r w:rsidRPr="00144947">
        <w:rPr>
          <w:spacing w:val="-3"/>
          <w:sz w:val="24"/>
          <w:szCs w:val="24"/>
        </w:rPr>
        <w:tab/>
        <w:t>That Appalachian Utilities, Inc., shall allocate the authorized increase in operating revenues to each customer class and rate schedule within each class in the manner set forth in the Recommended Decision.</w:t>
      </w:r>
    </w:p>
    <w:p w:rsidR="00144947" w:rsidRPr="00144947" w:rsidRDefault="00144947" w:rsidP="00144947">
      <w:pPr>
        <w:suppressAutoHyphens/>
        <w:spacing w:line="360" w:lineRule="auto"/>
        <w:contextualSpacing/>
        <w:rPr>
          <w:spacing w:val="-3"/>
          <w:sz w:val="24"/>
          <w:szCs w:val="24"/>
        </w:rPr>
      </w:pPr>
    </w:p>
    <w:p w:rsidR="00144947" w:rsidRPr="00144947" w:rsidRDefault="00144947" w:rsidP="00144947">
      <w:pPr>
        <w:suppressAutoHyphens/>
        <w:spacing w:line="360" w:lineRule="auto"/>
        <w:contextualSpacing/>
        <w:rPr>
          <w:spacing w:val="-3"/>
          <w:sz w:val="24"/>
          <w:szCs w:val="24"/>
        </w:rPr>
      </w:pPr>
      <w:r w:rsidRPr="00144947">
        <w:rPr>
          <w:spacing w:val="-3"/>
          <w:sz w:val="24"/>
          <w:szCs w:val="24"/>
        </w:rPr>
        <w:tab/>
      </w:r>
      <w:r w:rsidRPr="00144947">
        <w:rPr>
          <w:spacing w:val="-3"/>
          <w:sz w:val="24"/>
          <w:szCs w:val="24"/>
        </w:rPr>
        <w:tab/>
        <w:t>7.</w:t>
      </w:r>
      <w:r w:rsidRPr="00144947">
        <w:rPr>
          <w:spacing w:val="-3"/>
          <w:sz w:val="24"/>
          <w:szCs w:val="24"/>
        </w:rPr>
        <w:tab/>
        <w:t>That Appalachian Utility Inc.’s Motion for Admission of Facts by Affidavit into the Evidentiary Record is granted.</w:t>
      </w:r>
    </w:p>
    <w:p w:rsidR="00144947" w:rsidRPr="00144947" w:rsidRDefault="00144947" w:rsidP="00144947">
      <w:pPr>
        <w:spacing w:line="360" w:lineRule="auto"/>
        <w:rPr>
          <w:spacing w:val="-3"/>
          <w:sz w:val="24"/>
          <w:szCs w:val="24"/>
        </w:rPr>
      </w:pPr>
    </w:p>
    <w:p w:rsidR="00144947" w:rsidRPr="00144947" w:rsidRDefault="00144947" w:rsidP="00144947">
      <w:pPr>
        <w:spacing w:line="360" w:lineRule="auto"/>
        <w:rPr>
          <w:spacing w:val="-3"/>
          <w:sz w:val="24"/>
          <w:szCs w:val="24"/>
        </w:rPr>
      </w:pPr>
      <w:r w:rsidRPr="00144947">
        <w:rPr>
          <w:spacing w:val="-3"/>
          <w:sz w:val="24"/>
          <w:szCs w:val="24"/>
        </w:rPr>
        <w:tab/>
      </w:r>
      <w:r w:rsidRPr="00144947">
        <w:rPr>
          <w:spacing w:val="-3"/>
          <w:sz w:val="24"/>
          <w:szCs w:val="24"/>
        </w:rPr>
        <w:tab/>
        <w:t>8.</w:t>
      </w:r>
      <w:r w:rsidRPr="00144947">
        <w:rPr>
          <w:spacing w:val="-3"/>
          <w:sz w:val="24"/>
          <w:szCs w:val="24"/>
        </w:rPr>
        <w:tab/>
        <w:t>That admitted into the record of this proceeding are:</w:t>
      </w:r>
    </w:p>
    <w:p w:rsidR="00144947" w:rsidRPr="00144947" w:rsidRDefault="00144947" w:rsidP="00144947">
      <w:pPr>
        <w:spacing w:line="360" w:lineRule="auto"/>
        <w:rPr>
          <w:spacing w:val="-3"/>
          <w:sz w:val="24"/>
          <w:szCs w:val="24"/>
        </w:rPr>
      </w:pPr>
    </w:p>
    <w:p w:rsidR="00144947" w:rsidRPr="00144947" w:rsidRDefault="00144947" w:rsidP="00144947">
      <w:pPr>
        <w:ind w:left="2880" w:hanging="720"/>
        <w:rPr>
          <w:spacing w:val="-3"/>
          <w:sz w:val="24"/>
          <w:szCs w:val="24"/>
        </w:rPr>
      </w:pPr>
      <w:r w:rsidRPr="00144947">
        <w:rPr>
          <w:spacing w:val="-3"/>
          <w:sz w:val="24"/>
          <w:szCs w:val="24"/>
        </w:rPr>
        <w:t>(a)</w:t>
      </w:r>
      <w:r w:rsidRPr="00144947">
        <w:rPr>
          <w:spacing w:val="-3"/>
          <w:sz w:val="24"/>
          <w:szCs w:val="24"/>
        </w:rPr>
        <w:tab/>
      </w:r>
      <w:proofErr w:type="gramStart"/>
      <w:r w:rsidRPr="00144947">
        <w:rPr>
          <w:spacing w:val="-3"/>
          <w:sz w:val="24"/>
          <w:szCs w:val="24"/>
        </w:rPr>
        <w:t>the</w:t>
      </w:r>
      <w:proofErr w:type="gramEnd"/>
      <w:r w:rsidRPr="00144947">
        <w:rPr>
          <w:spacing w:val="-3"/>
          <w:sz w:val="24"/>
          <w:szCs w:val="24"/>
        </w:rPr>
        <w:t xml:space="preserve"> Joint Petition for Full Settlement of the Rate Proceeding, including all appendices, filed January 12, 2016;</w:t>
      </w:r>
    </w:p>
    <w:p w:rsidR="00144947" w:rsidRPr="00144947" w:rsidRDefault="00144947" w:rsidP="00144947">
      <w:pPr>
        <w:ind w:left="2160"/>
        <w:rPr>
          <w:spacing w:val="-3"/>
          <w:sz w:val="24"/>
          <w:szCs w:val="24"/>
        </w:rPr>
      </w:pPr>
    </w:p>
    <w:p w:rsidR="00144947" w:rsidRPr="00144947" w:rsidRDefault="00144947" w:rsidP="00144947">
      <w:pPr>
        <w:ind w:left="2880" w:hanging="720"/>
        <w:rPr>
          <w:spacing w:val="-3"/>
          <w:sz w:val="24"/>
          <w:szCs w:val="24"/>
        </w:rPr>
      </w:pPr>
      <w:r w:rsidRPr="00144947">
        <w:rPr>
          <w:spacing w:val="-3"/>
          <w:sz w:val="24"/>
          <w:szCs w:val="24"/>
        </w:rPr>
        <w:t>(b)</w:t>
      </w:r>
      <w:r w:rsidRPr="00144947">
        <w:rPr>
          <w:spacing w:val="-3"/>
          <w:sz w:val="24"/>
          <w:szCs w:val="24"/>
        </w:rPr>
        <w:tab/>
      </w:r>
      <w:proofErr w:type="gramStart"/>
      <w:r w:rsidRPr="00144947">
        <w:rPr>
          <w:spacing w:val="-3"/>
          <w:sz w:val="24"/>
          <w:szCs w:val="24"/>
        </w:rPr>
        <w:t>the</w:t>
      </w:r>
      <w:proofErr w:type="gramEnd"/>
      <w:r w:rsidRPr="00144947">
        <w:rPr>
          <w:spacing w:val="-3"/>
          <w:sz w:val="24"/>
          <w:szCs w:val="24"/>
        </w:rPr>
        <w:t xml:space="preserve"> Stipulation of Fact filed by the parties in this proceedings on October 19, 2015;</w:t>
      </w:r>
    </w:p>
    <w:p w:rsidR="00144947" w:rsidRPr="00144947" w:rsidRDefault="00144947" w:rsidP="00144947">
      <w:pPr>
        <w:ind w:left="2160"/>
        <w:rPr>
          <w:spacing w:val="-3"/>
          <w:sz w:val="24"/>
          <w:szCs w:val="24"/>
        </w:rPr>
      </w:pPr>
    </w:p>
    <w:p w:rsidR="00144947" w:rsidRPr="00144947" w:rsidRDefault="00144947" w:rsidP="00144947">
      <w:pPr>
        <w:suppressAutoHyphens/>
        <w:ind w:left="2880" w:hanging="720"/>
        <w:contextualSpacing/>
        <w:rPr>
          <w:spacing w:val="-3"/>
          <w:sz w:val="24"/>
          <w:szCs w:val="24"/>
        </w:rPr>
      </w:pPr>
      <w:r w:rsidRPr="00144947">
        <w:rPr>
          <w:spacing w:val="-3"/>
          <w:sz w:val="24"/>
          <w:szCs w:val="24"/>
        </w:rPr>
        <w:t>(c)</w:t>
      </w:r>
      <w:r w:rsidRPr="00144947">
        <w:rPr>
          <w:spacing w:val="-3"/>
          <w:sz w:val="24"/>
          <w:szCs w:val="24"/>
        </w:rPr>
        <w:tab/>
        <w:t xml:space="preserve">AUI Statement No. 1, the Direct Testimony of Gary </w:t>
      </w:r>
      <w:proofErr w:type="spellStart"/>
      <w:r w:rsidRPr="00144947">
        <w:rPr>
          <w:spacing w:val="-3"/>
          <w:sz w:val="24"/>
          <w:szCs w:val="24"/>
        </w:rPr>
        <w:t>Shambaugh</w:t>
      </w:r>
      <w:proofErr w:type="spellEnd"/>
      <w:r w:rsidRPr="00144947">
        <w:rPr>
          <w:spacing w:val="-3"/>
          <w:sz w:val="24"/>
          <w:szCs w:val="24"/>
        </w:rPr>
        <w:t xml:space="preserve"> and AUI Exhibit Nos. 1 and 2 attached; </w:t>
      </w:r>
    </w:p>
    <w:p w:rsidR="00144947" w:rsidRPr="00144947" w:rsidRDefault="00144947" w:rsidP="00144947">
      <w:pPr>
        <w:suppressAutoHyphens/>
        <w:ind w:left="2880" w:hanging="720"/>
        <w:contextualSpacing/>
        <w:rPr>
          <w:spacing w:val="-3"/>
          <w:sz w:val="24"/>
          <w:szCs w:val="24"/>
        </w:rPr>
      </w:pPr>
    </w:p>
    <w:p w:rsidR="00144947" w:rsidRPr="00144947" w:rsidRDefault="00144947" w:rsidP="00144947">
      <w:pPr>
        <w:suppressAutoHyphens/>
        <w:ind w:left="2880" w:hanging="720"/>
        <w:contextualSpacing/>
        <w:rPr>
          <w:spacing w:val="-3"/>
          <w:sz w:val="24"/>
          <w:szCs w:val="24"/>
        </w:rPr>
      </w:pPr>
      <w:r w:rsidRPr="00144947">
        <w:rPr>
          <w:spacing w:val="-3"/>
          <w:sz w:val="24"/>
          <w:szCs w:val="24"/>
        </w:rPr>
        <w:t>(d)</w:t>
      </w:r>
      <w:r w:rsidRPr="00144947">
        <w:rPr>
          <w:spacing w:val="-3"/>
          <w:sz w:val="24"/>
          <w:szCs w:val="24"/>
        </w:rPr>
        <w:tab/>
      </w:r>
      <w:proofErr w:type="gramStart"/>
      <w:r w:rsidRPr="00144947">
        <w:rPr>
          <w:spacing w:val="-3"/>
          <w:sz w:val="24"/>
          <w:szCs w:val="24"/>
        </w:rPr>
        <w:t>the</w:t>
      </w:r>
      <w:proofErr w:type="gramEnd"/>
      <w:r w:rsidRPr="00144947">
        <w:rPr>
          <w:spacing w:val="-3"/>
          <w:sz w:val="24"/>
          <w:szCs w:val="24"/>
        </w:rPr>
        <w:t xml:space="preserve"> Joint Stipulation for Admission of Testimony and Exhibits into the Evidentiary Record filed January 12, 2016;</w:t>
      </w:r>
    </w:p>
    <w:p w:rsidR="00144947" w:rsidRPr="00144947" w:rsidRDefault="00144947" w:rsidP="00144947">
      <w:pPr>
        <w:suppressAutoHyphens/>
        <w:ind w:left="2880" w:hanging="720"/>
        <w:contextualSpacing/>
        <w:rPr>
          <w:spacing w:val="-3"/>
          <w:sz w:val="24"/>
          <w:szCs w:val="24"/>
        </w:rPr>
      </w:pPr>
    </w:p>
    <w:p w:rsidR="00144947" w:rsidRPr="00144947" w:rsidRDefault="00144947" w:rsidP="00144947">
      <w:pPr>
        <w:suppressAutoHyphens/>
        <w:ind w:left="2880" w:hanging="720"/>
        <w:contextualSpacing/>
        <w:rPr>
          <w:spacing w:val="-3"/>
          <w:sz w:val="24"/>
          <w:szCs w:val="24"/>
        </w:rPr>
      </w:pPr>
      <w:r w:rsidRPr="00144947">
        <w:rPr>
          <w:spacing w:val="-3"/>
          <w:sz w:val="24"/>
          <w:szCs w:val="24"/>
        </w:rPr>
        <w:t>(d)</w:t>
      </w:r>
      <w:r w:rsidRPr="00144947">
        <w:rPr>
          <w:spacing w:val="-3"/>
          <w:sz w:val="24"/>
          <w:szCs w:val="24"/>
        </w:rPr>
        <w:tab/>
      </w:r>
      <w:proofErr w:type="gramStart"/>
      <w:r w:rsidRPr="00144947">
        <w:rPr>
          <w:spacing w:val="-3"/>
          <w:sz w:val="24"/>
          <w:szCs w:val="24"/>
        </w:rPr>
        <w:t>subparagraphs</w:t>
      </w:r>
      <w:proofErr w:type="gramEnd"/>
      <w:r w:rsidRPr="00144947">
        <w:rPr>
          <w:spacing w:val="-3"/>
          <w:sz w:val="24"/>
          <w:szCs w:val="24"/>
        </w:rPr>
        <w:t xml:space="preserve"> 1-53 set forth in the Motion for Admission of Facts by Affidavit into the Evidentiary Record, filed by the parties on January 27, 2016, including all relevant discovery responses.</w:t>
      </w:r>
    </w:p>
    <w:p w:rsidR="00144947" w:rsidRPr="00144947" w:rsidRDefault="00144947" w:rsidP="00144947">
      <w:pPr>
        <w:autoSpaceDE/>
        <w:autoSpaceDN/>
        <w:spacing w:line="360" w:lineRule="auto"/>
        <w:contextualSpacing/>
        <w:rPr>
          <w:sz w:val="24"/>
          <w:szCs w:val="24"/>
        </w:rPr>
      </w:pPr>
    </w:p>
    <w:p w:rsidR="00144947" w:rsidRPr="00144947" w:rsidRDefault="00144947" w:rsidP="00144947">
      <w:pPr>
        <w:suppressAutoHyphens/>
        <w:spacing w:line="360" w:lineRule="auto"/>
        <w:contextualSpacing/>
        <w:rPr>
          <w:spacing w:val="-3"/>
          <w:sz w:val="24"/>
          <w:szCs w:val="24"/>
        </w:rPr>
      </w:pPr>
      <w:r w:rsidRPr="00144947">
        <w:rPr>
          <w:spacing w:val="-3"/>
          <w:sz w:val="24"/>
          <w:szCs w:val="24"/>
        </w:rPr>
        <w:tab/>
      </w:r>
      <w:r w:rsidRPr="00144947">
        <w:rPr>
          <w:spacing w:val="-3"/>
          <w:sz w:val="24"/>
          <w:szCs w:val="24"/>
        </w:rPr>
        <w:tab/>
        <w:t>9.</w:t>
      </w:r>
      <w:r w:rsidRPr="00144947">
        <w:rPr>
          <w:spacing w:val="-3"/>
          <w:sz w:val="24"/>
          <w:szCs w:val="24"/>
        </w:rPr>
        <w:tab/>
        <w:t xml:space="preserve">That upon acceptance and approval by the Commission of the tariff and tariff supplements filed by Appalachian Utilities, Inc., consistent with this Order, this proceeding at Docket No. R-2015-2478098 shall be marked closed. </w:t>
      </w:r>
    </w:p>
    <w:p w:rsidR="00144947" w:rsidRPr="00144947" w:rsidRDefault="00144947" w:rsidP="00144947">
      <w:pPr>
        <w:suppressAutoHyphens/>
        <w:spacing w:line="360" w:lineRule="auto"/>
        <w:contextualSpacing/>
        <w:rPr>
          <w:spacing w:val="-3"/>
          <w:sz w:val="24"/>
          <w:szCs w:val="24"/>
        </w:rPr>
      </w:pPr>
    </w:p>
    <w:p w:rsidR="00144947" w:rsidRPr="00144947" w:rsidRDefault="00144947" w:rsidP="00144947">
      <w:pPr>
        <w:adjustRightInd w:val="0"/>
        <w:spacing w:line="360" w:lineRule="auto"/>
        <w:contextualSpacing/>
        <w:rPr>
          <w:sz w:val="24"/>
          <w:szCs w:val="24"/>
        </w:rPr>
      </w:pPr>
      <w:r w:rsidRPr="00144947">
        <w:rPr>
          <w:spacing w:val="-3"/>
          <w:sz w:val="24"/>
          <w:szCs w:val="24"/>
        </w:rPr>
        <w:tab/>
      </w:r>
      <w:r w:rsidRPr="00144947">
        <w:rPr>
          <w:spacing w:val="-3"/>
          <w:sz w:val="24"/>
          <w:szCs w:val="24"/>
        </w:rPr>
        <w:tab/>
        <w:t>10</w:t>
      </w:r>
      <w:r w:rsidRPr="00144947">
        <w:rPr>
          <w:sz w:val="24"/>
          <w:szCs w:val="24"/>
        </w:rPr>
        <w:t>.</w:t>
      </w:r>
      <w:r w:rsidRPr="00144947">
        <w:rPr>
          <w:sz w:val="24"/>
          <w:szCs w:val="24"/>
        </w:rPr>
        <w:tab/>
        <w:t>That the Complaint filed by the Office of Consumer Advocate in this proceeding at Docket No. C-2015-2500408 be terminated and marked closed.</w:t>
      </w:r>
    </w:p>
    <w:p w:rsidR="00144947" w:rsidRPr="00144947" w:rsidRDefault="00144947" w:rsidP="00144947">
      <w:pPr>
        <w:adjustRightInd w:val="0"/>
        <w:spacing w:line="360" w:lineRule="auto"/>
        <w:contextualSpacing/>
        <w:rPr>
          <w:sz w:val="24"/>
          <w:szCs w:val="24"/>
        </w:rPr>
      </w:pPr>
    </w:p>
    <w:p w:rsidR="00144947" w:rsidRPr="00144947" w:rsidRDefault="00144947" w:rsidP="00144947">
      <w:pPr>
        <w:adjustRightInd w:val="0"/>
        <w:spacing w:line="360" w:lineRule="auto"/>
        <w:contextualSpacing/>
        <w:rPr>
          <w:sz w:val="24"/>
          <w:szCs w:val="24"/>
        </w:rPr>
      </w:pPr>
    </w:p>
    <w:p w:rsidR="00144947" w:rsidRPr="00144947" w:rsidRDefault="00144947" w:rsidP="00144947">
      <w:pPr>
        <w:adjustRightInd w:val="0"/>
        <w:spacing w:line="360" w:lineRule="auto"/>
        <w:contextualSpacing/>
        <w:rPr>
          <w:sz w:val="24"/>
          <w:szCs w:val="24"/>
        </w:rPr>
      </w:pPr>
    </w:p>
    <w:p w:rsidR="00144947" w:rsidRPr="00144947" w:rsidRDefault="00144947" w:rsidP="00144947">
      <w:pPr>
        <w:adjustRightInd w:val="0"/>
        <w:spacing w:line="360" w:lineRule="auto"/>
        <w:contextualSpacing/>
        <w:rPr>
          <w:sz w:val="24"/>
          <w:szCs w:val="24"/>
        </w:rPr>
      </w:pPr>
    </w:p>
    <w:p w:rsidR="00144947" w:rsidRPr="00144947" w:rsidRDefault="00144947" w:rsidP="00144947">
      <w:pPr>
        <w:adjustRightInd w:val="0"/>
        <w:spacing w:line="360" w:lineRule="auto"/>
        <w:contextualSpacing/>
        <w:rPr>
          <w:sz w:val="24"/>
          <w:szCs w:val="24"/>
        </w:rPr>
      </w:pPr>
      <w:r w:rsidRPr="00144947">
        <w:rPr>
          <w:sz w:val="24"/>
          <w:szCs w:val="24"/>
        </w:rPr>
        <w:tab/>
      </w:r>
      <w:r w:rsidRPr="00144947">
        <w:rPr>
          <w:sz w:val="24"/>
          <w:szCs w:val="24"/>
        </w:rPr>
        <w:tab/>
        <w:t>11.</w:t>
      </w:r>
      <w:r w:rsidRPr="00144947">
        <w:rPr>
          <w:sz w:val="24"/>
          <w:szCs w:val="24"/>
        </w:rPr>
        <w:tab/>
        <w:t>That the Complaint filed by the Office of Small Business Advocate in this proceeding at Docket No. C-2015-2506336 be terminated and marked closed.</w:t>
      </w:r>
    </w:p>
    <w:p w:rsidR="00144947" w:rsidRPr="00144947" w:rsidRDefault="00144947" w:rsidP="00144947">
      <w:pPr>
        <w:adjustRightInd w:val="0"/>
        <w:spacing w:line="360" w:lineRule="auto"/>
        <w:contextualSpacing/>
        <w:rPr>
          <w:sz w:val="24"/>
          <w:szCs w:val="24"/>
        </w:rPr>
      </w:pPr>
    </w:p>
    <w:p w:rsidR="00144947" w:rsidRPr="00144947" w:rsidRDefault="00144947" w:rsidP="00144947">
      <w:pPr>
        <w:adjustRightInd w:val="0"/>
        <w:spacing w:line="360" w:lineRule="auto"/>
        <w:contextualSpacing/>
        <w:rPr>
          <w:sz w:val="24"/>
          <w:szCs w:val="24"/>
        </w:rPr>
      </w:pPr>
    </w:p>
    <w:p w:rsidR="00144947" w:rsidRPr="00144947" w:rsidRDefault="00144947" w:rsidP="00144947">
      <w:pPr>
        <w:autoSpaceDE/>
        <w:autoSpaceDN/>
        <w:contextualSpacing/>
        <w:rPr>
          <w:sz w:val="24"/>
          <w:szCs w:val="24"/>
        </w:rPr>
      </w:pPr>
      <w:r w:rsidRPr="00144947">
        <w:rPr>
          <w:sz w:val="24"/>
          <w:szCs w:val="24"/>
        </w:rPr>
        <w:t>DATED:</w:t>
      </w:r>
      <w:r w:rsidRPr="00144947">
        <w:rPr>
          <w:sz w:val="24"/>
          <w:szCs w:val="24"/>
        </w:rPr>
        <w:tab/>
      </w:r>
      <w:r w:rsidRPr="00144947">
        <w:rPr>
          <w:sz w:val="24"/>
          <w:szCs w:val="24"/>
          <w:u w:val="single"/>
        </w:rPr>
        <w:t>February 19, 2016</w:t>
      </w:r>
      <w:r w:rsidRPr="00144947">
        <w:rPr>
          <w:sz w:val="24"/>
          <w:szCs w:val="24"/>
        </w:rPr>
        <w:tab/>
      </w:r>
      <w:r w:rsidRPr="00144947">
        <w:rPr>
          <w:sz w:val="24"/>
          <w:szCs w:val="24"/>
        </w:rPr>
        <w:tab/>
      </w:r>
      <w:r w:rsidRPr="00144947">
        <w:rPr>
          <w:sz w:val="24"/>
          <w:szCs w:val="24"/>
        </w:rPr>
        <w:tab/>
      </w:r>
      <w:r w:rsidRPr="00144947">
        <w:rPr>
          <w:sz w:val="24"/>
          <w:szCs w:val="24"/>
          <w:u w:val="single"/>
        </w:rPr>
        <w:tab/>
        <w:t>/s/</w:t>
      </w:r>
      <w:r w:rsidRPr="00144947">
        <w:rPr>
          <w:sz w:val="24"/>
          <w:szCs w:val="24"/>
          <w:u w:val="single"/>
        </w:rPr>
        <w:tab/>
      </w:r>
      <w:r w:rsidRPr="00144947">
        <w:rPr>
          <w:sz w:val="24"/>
          <w:szCs w:val="24"/>
          <w:u w:val="single"/>
        </w:rPr>
        <w:tab/>
      </w:r>
      <w:r w:rsidRPr="00144947">
        <w:rPr>
          <w:sz w:val="24"/>
          <w:szCs w:val="24"/>
          <w:u w:val="single"/>
        </w:rPr>
        <w:tab/>
      </w:r>
    </w:p>
    <w:p w:rsidR="00144947" w:rsidRPr="00144947" w:rsidRDefault="00144947" w:rsidP="00144947">
      <w:pPr>
        <w:autoSpaceDE/>
        <w:autoSpaceDN/>
        <w:contextualSpacing/>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Dennis J. Buckley</w:t>
      </w:r>
    </w:p>
    <w:p w:rsidR="00144947" w:rsidRPr="00144947" w:rsidRDefault="00144947" w:rsidP="00144947">
      <w:pPr>
        <w:autoSpaceDE/>
        <w:autoSpaceDN/>
        <w:contextualSpacing/>
        <w:rPr>
          <w:sz w:val="24"/>
          <w:szCs w:val="24"/>
        </w:rPr>
      </w:pP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r>
      <w:r w:rsidRPr="00144947">
        <w:rPr>
          <w:sz w:val="24"/>
          <w:szCs w:val="24"/>
        </w:rPr>
        <w:tab/>
        <w:t>Administrative Law Judge</w:t>
      </w:r>
    </w:p>
    <w:p w:rsidR="00F1267E" w:rsidRPr="00144947" w:rsidRDefault="00F1267E" w:rsidP="00144947"/>
    <w:sectPr w:rsidR="00F1267E" w:rsidRPr="00144947" w:rsidSect="00B34492">
      <w:footerReference w:type="first" r:id="rId13"/>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80" w:rsidRDefault="00D24D80">
      <w:r>
        <w:separator/>
      </w:r>
    </w:p>
  </w:endnote>
  <w:endnote w:type="continuationSeparator" w:id="0">
    <w:p w:rsidR="00D24D80" w:rsidRDefault="00D2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47" w:rsidRDefault="00144947"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947" w:rsidRDefault="00144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47" w:rsidRDefault="00144947"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6476">
      <w:rPr>
        <w:rStyle w:val="PageNumber"/>
        <w:noProof/>
      </w:rPr>
      <w:t>33</w:t>
    </w:r>
    <w:r>
      <w:rPr>
        <w:rStyle w:val="PageNumber"/>
      </w:rPr>
      <w:fldChar w:fldCharType="end"/>
    </w:r>
  </w:p>
  <w:p w:rsidR="00144947" w:rsidRDefault="001449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47" w:rsidRDefault="0014494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015283"/>
      <w:docPartObj>
        <w:docPartGallery w:val="Page Numbers (Bottom of Page)"/>
        <w:docPartUnique/>
      </w:docPartObj>
    </w:sdtPr>
    <w:sdtEndPr>
      <w:rPr>
        <w:noProof/>
      </w:rPr>
    </w:sdtEndPr>
    <w:sdtContent>
      <w:p w:rsidR="00144947" w:rsidRDefault="00144947">
        <w:pPr>
          <w:pStyle w:val="Footer"/>
          <w:jc w:val="center"/>
        </w:pPr>
        <w:proofErr w:type="gramStart"/>
        <w:r>
          <w:t>i</w:t>
        </w:r>
        <w:proofErr w:type="gramEnd"/>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DE" w:rsidRDefault="008377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80" w:rsidRDefault="00D24D80">
      <w:r>
        <w:separator/>
      </w:r>
    </w:p>
  </w:footnote>
  <w:footnote w:type="continuationSeparator" w:id="0">
    <w:p w:rsidR="00D24D80" w:rsidRDefault="00D24D80">
      <w:r>
        <w:continuationSeparator/>
      </w:r>
    </w:p>
  </w:footnote>
  <w:footnote w:id="1">
    <w:p w:rsidR="00144947" w:rsidRDefault="00144947" w:rsidP="00144947">
      <w:pPr>
        <w:pStyle w:val="FootnoteText"/>
      </w:pPr>
      <w:r>
        <w:rPr>
          <w:rStyle w:val="FootnoteReference"/>
        </w:rPr>
        <w:footnoteRef/>
      </w:r>
      <w:r>
        <w:t xml:space="preserve"> </w:t>
      </w:r>
      <w:r>
        <w:tab/>
        <w:t>In its filings/pleadings, some of which are referenced in this decision, Appalachian’s counsel uses the abbreviation, “AUI.”</w:t>
      </w:r>
    </w:p>
  </w:footnote>
  <w:footnote w:id="2">
    <w:p w:rsidR="00144947" w:rsidRDefault="00144947" w:rsidP="00144947">
      <w:pPr>
        <w:pStyle w:val="FootnoteText"/>
      </w:pPr>
      <w:r>
        <w:rPr>
          <w:rStyle w:val="FootnoteReference"/>
        </w:rPr>
        <w:footnoteRef/>
      </w:r>
      <w:r>
        <w:t xml:space="preserve"> </w:t>
      </w:r>
      <w:r>
        <w:tab/>
      </w:r>
      <w:r w:rsidRPr="0054690D">
        <w:t xml:space="preserve">Valves located at ends of mains, known as blow-off valves, are opened to flush mains, a process which cleans the pipe of sediment. Water system operators must conduct periodic valve inspections, which consists of turning the valves with a valve key. Valves which do not operate properly obstruct water flow which may prevent the water system’s ability to deliver a consistent pressure. </w:t>
      </w:r>
      <w:r w:rsidRPr="003E57A1">
        <w:t>http://underspace.com/water-transmission-and-distribution/#sthash.oxHV3bCf.dpuf</w:t>
      </w:r>
    </w:p>
    <w:p w:rsidR="00144947" w:rsidRDefault="00144947" w:rsidP="00144947">
      <w:pPr>
        <w:pStyle w:val="FootnoteText"/>
      </w:pPr>
    </w:p>
  </w:footnote>
  <w:footnote w:id="3">
    <w:p w:rsidR="00144947" w:rsidRDefault="00144947" w:rsidP="00144947">
      <w:pPr>
        <w:pStyle w:val="FootnoteText"/>
      </w:pPr>
      <w:r>
        <w:rPr>
          <w:rStyle w:val="FootnoteReference"/>
        </w:rPr>
        <w:footnoteRef/>
      </w:r>
      <w:r>
        <w:t xml:space="preserve"> </w:t>
      </w:r>
      <w:r>
        <w:tab/>
        <w:t>Relevant discovery responses cited in the</w:t>
      </w:r>
      <w:r w:rsidRPr="00873437">
        <w:t xml:space="preserve"> Motion for Admission of Facts by Affidavit into the Evidentiary Record, filed by the parties on January 27, 2016, </w:t>
      </w:r>
      <w:r>
        <w:t>are included in these Findings of Fact and are admitted into the record of the proceeding, below.</w:t>
      </w:r>
    </w:p>
  </w:footnote>
  <w:footnote w:id="4">
    <w:p w:rsidR="00144947" w:rsidRDefault="00144947" w:rsidP="00144947">
      <w:pPr>
        <w:pStyle w:val="FootnoteText"/>
      </w:pPr>
      <w:r>
        <w:rPr>
          <w:rStyle w:val="FootnoteReference"/>
          <w:sz w:val="26"/>
          <w:szCs w:val="26"/>
        </w:rPr>
        <w:footnoteRef/>
      </w:r>
      <w:r>
        <w:rPr>
          <w:sz w:val="26"/>
          <w:szCs w:val="26"/>
        </w:rPr>
        <w:tab/>
      </w:r>
      <w:proofErr w:type="gramStart"/>
      <w:r>
        <w:t>1 Pa.C.S.</w:t>
      </w:r>
      <w:proofErr w:type="gramEnd"/>
      <w:r>
        <w:t xml:space="preserve"> § 1922(1), </w:t>
      </w:r>
      <w:r>
        <w:rPr>
          <w:i/>
        </w:rPr>
        <w:t>PA Financial Responsibility Assigned Claims Plan v. English</w:t>
      </w:r>
      <w:r>
        <w:t>, 541 Pa. 424, 430-431, 64 A.2d 84, 87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8B1"/>
    <w:multiLevelType w:val="hybridMultilevel"/>
    <w:tmpl w:val="ABCA1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D3820"/>
    <w:multiLevelType w:val="hybridMultilevel"/>
    <w:tmpl w:val="ABCA1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86430B"/>
    <w:multiLevelType w:val="singleLevel"/>
    <w:tmpl w:val="78024280"/>
    <w:name w:val=" Numbered List"/>
    <w:lvl w:ilvl="0">
      <w:start w:val="1"/>
      <w:numFmt w:val="decimal"/>
      <w:pStyle w:val="ListNumber"/>
      <w:lvlText w:val="%1."/>
      <w:lvlJc w:val="left"/>
      <w:pPr>
        <w:tabs>
          <w:tab w:val="num" w:pos="1440"/>
        </w:tabs>
        <w:ind w:left="0" w:firstLine="720"/>
      </w:pPr>
    </w:lvl>
  </w:abstractNum>
  <w:abstractNum w:abstractNumId="3">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441F"/>
    <w:rsid w:val="00015E7D"/>
    <w:rsid w:val="00017797"/>
    <w:rsid w:val="000248E3"/>
    <w:rsid w:val="00026F22"/>
    <w:rsid w:val="000310DC"/>
    <w:rsid w:val="00044E54"/>
    <w:rsid w:val="000B40DB"/>
    <w:rsid w:val="000C4BA4"/>
    <w:rsid w:val="000D20E5"/>
    <w:rsid w:val="000D39CD"/>
    <w:rsid w:val="000D6F7B"/>
    <w:rsid w:val="000D75E0"/>
    <w:rsid w:val="000E64D7"/>
    <w:rsid w:val="001109E2"/>
    <w:rsid w:val="00111896"/>
    <w:rsid w:val="00115DAF"/>
    <w:rsid w:val="00122DFB"/>
    <w:rsid w:val="0012618B"/>
    <w:rsid w:val="00144947"/>
    <w:rsid w:val="00150EB1"/>
    <w:rsid w:val="001600B8"/>
    <w:rsid w:val="0016688B"/>
    <w:rsid w:val="00166B0E"/>
    <w:rsid w:val="00166DCF"/>
    <w:rsid w:val="00172BD4"/>
    <w:rsid w:val="001765C3"/>
    <w:rsid w:val="00193A03"/>
    <w:rsid w:val="0019796F"/>
    <w:rsid w:val="001A1105"/>
    <w:rsid w:val="001B52A3"/>
    <w:rsid w:val="001C5B6F"/>
    <w:rsid w:val="001D401C"/>
    <w:rsid w:val="001D5865"/>
    <w:rsid w:val="001D7C8B"/>
    <w:rsid w:val="001F7C97"/>
    <w:rsid w:val="001F7F8A"/>
    <w:rsid w:val="00212490"/>
    <w:rsid w:val="00212C0C"/>
    <w:rsid w:val="00216476"/>
    <w:rsid w:val="00232E4C"/>
    <w:rsid w:val="00236669"/>
    <w:rsid w:val="00246901"/>
    <w:rsid w:val="00251B56"/>
    <w:rsid w:val="0026445D"/>
    <w:rsid w:val="002724FB"/>
    <w:rsid w:val="00275F99"/>
    <w:rsid w:val="00295301"/>
    <w:rsid w:val="002B0937"/>
    <w:rsid w:val="002C0CA2"/>
    <w:rsid w:val="002C4659"/>
    <w:rsid w:val="002D3521"/>
    <w:rsid w:val="003112BF"/>
    <w:rsid w:val="003120E1"/>
    <w:rsid w:val="003166A5"/>
    <w:rsid w:val="003212B2"/>
    <w:rsid w:val="003364A3"/>
    <w:rsid w:val="00337F8B"/>
    <w:rsid w:val="003434A4"/>
    <w:rsid w:val="00345F2B"/>
    <w:rsid w:val="00355692"/>
    <w:rsid w:val="00361125"/>
    <w:rsid w:val="0036450B"/>
    <w:rsid w:val="003749B4"/>
    <w:rsid w:val="00376A25"/>
    <w:rsid w:val="00395953"/>
    <w:rsid w:val="003A3E2C"/>
    <w:rsid w:val="003A52D9"/>
    <w:rsid w:val="003A67A2"/>
    <w:rsid w:val="003A6970"/>
    <w:rsid w:val="003B2EA0"/>
    <w:rsid w:val="003C1F8F"/>
    <w:rsid w:val="003D5C68"/>
    <w:rsid w:val="003E6EDD"/>
    <w:rsid w:val="003F2366"/>
    <w:rsid w:val="003F6F58"/>
    <w:rsid w:val="004032CE"/>
    <w:rsid w:val="00405714"/>
    <w:rsid w:val="00407A27"/>
    <w:rsid w:val="004118DD"/>
    <w:rsid w:val="00415A1D"/>
    <w:rsid w:val="00417046"/>
    <w:rsid w:val="004241A5"/>
    <w:rsid w:val="00430A5A"/>
    <w:rsid w:val="00443214"/>
    <w:rsid w:val="00466F8B"/>
    <w:rsid w:val="00470379"/>
    <w:rsid w:val="004879ED"/>
    <w:rsid w:val="00492F8C"/>
    <w:rsid w:val="00496408"/>
    <w:rsid w:val="00496B51"/>
    <w:rsid w:val="004B157A"/>
    <w:rsid w:val="004B16DB"/>
    <w:rsid w:val="004C0371"/>
    <w:rsid w:val="004C44D6"/>
    <w:rsid w:val="004D3A78"/>
    <w:rsid w:val="004D461D"/>
    <w:rsid w:val="0050247E"/>
    <w:rsid w:val="005031B5"/>
    <w:rsid w:val="0050701F"/>
    <w:rsid w:val="0051502A"/>
    <w:rsid w:val="005428BC"/>
    <w:rsid w:val="0054690D"/>
    <w:rsid w:val="005560D2"/>
    <w:rsid w:val="00571EDD"/>
    <w:rsid w:val="00573E5D"/>
    <w:rsid w:val="005813DF"/>
    <w:rsid w:val="00594814"/>
    <w:rsid w:val="005A7648"/>
    <w:rsid w:val="005B1756"/>
    <w:rsid w:val="00650F97"/>
    <w:rsid w:val="00656B68"/>
    <w:rsid w:val="006619C6"/>
    <w:rsid w:val="0067197F"/>
    <w:rsid w:val="0067327F"/>
    <w:rsid w:val="00673F5D"/>
    <w:rsid w:val="00685397"/>
    <w:rsid w:val="006905F4"/>
    <w:rsid w:val="006A416B"/>
    <w:rsid w:val="006A75B3"/>
    <w:rsid w:val="006B08C2"/>
    <w:rsid w:val="006B789F"/>
    <w:rsid w:val="006C7CC3"/>
    <w:rsid w:val="006D6831"/>
    <w:rsid w:val="006E0F54"/>
    <w:rsid w:val="00700589"/>
    <w:rsid w:val="00701ABD"/>
    <w:rsid w:val="007215A4"/>
    <w:rsid w:val="00736CC4"/>
    <w:rsid w:val="0074200C"/>
    <w:rsid w:val="0074538B"/>
    <w:rsid w:val="0074711A"/>
    <w:rsid w:val="00771959"/>
    <w:rsid w:val="007725E3"/>
    <w:rsid w:val="0077461C"/>
    <w:rsid w:val="007751E5"/>
    <w:rsid w:val="00777417"/>
    <w:rsid w:val="007970F0"/>
    <w:rsid w:val="007A157D"/>
    <w:rsid w:val="007A31A8"/>
    <w:rsid w:val="007A524E"/>
    <w:rsid w:val="007C4C3B"/>
    <w:rsid w:val="007D2362"/>
    <w:rsid w:val="007D5189"/>
    <w:rsid w:val="007D7A41"/>
    <w:rsid w:val="007E0A9D"/>
    <w:rsid w:val="007E11A3"/>
    <w:rsid w:val="007E3CEB"/>
    <w:rsid w:val="007E5F82"/>
    <w:rsid w:val="007E6BA7"/>
    <w:rsid w:val="007F29A5"/>
    <w:rsid w:val="008011FE"/>
    <w:rsid w:val="008032DA"/>
    <w:rsid w:val="00807CE1"/>
    <w:rsid w:val="00817FBF"/>
    <w:rsid w:val="00825C35"/>
    <w:rsid w:val="00833A51"/>
    <w:rsid w:val="008377DE"/>
    <w:rsid w:val="008417C9"/>
    <w:rsid w:val="00865492"/>
    <w:rsid w:val="008675F2"/>
    <w:rsid w:val="0087075E"/>
    <w:rsid w:val="00873437"/>
    <w:rsid w:val="00882840"/>
    <w:rsid w:val="00895E8A"/>
    <w:rsid w:val="008A1066"/>
    <w:rsid w:val="008A4841"/>
    <w:rsid w:val="008B6874"/>
    <w:rsid w:val="008E21EF"/>
    <w:rsid w:val="0090796A"/>
    <w:rsid w:val="009119CA"/>
    <w:rsid w:val="009152CE"/>
    <w:rsid w:val="009157C0"/>
    <w:rsid w:val="0093282A"/>
    <w:rsid w:val="00933192"/>
    <w:rsid w:val="00940F50"/>
    <w:rsid w:val="0094378D"/>
    <w:rsid w:val="00946C48"/>
    <w:rsid w:val="009665A0"/>
    <w:rsid w:val="00976AB6"/>
    <w:rsid w:val="00987B25"/>
    <w:rsid w:val="009C0C02"/>
    <w:rsid w:val="009D205E"/>
    <w:rsid w:val="009D67F1"/>
    <w:rsid w:val="009D6AEB"/>
    <w:rsid w:val="009E0CC9"/>
    <w:rsid w:val="009E578D"/>
    <w:rsid w:val="009E7BFB"/>
    <w:rsid w:val="009F1C01"/>
    <w:rsid w:val="00A01330"/>
    <w:rsid w:val="00A174AE"/>
    <w:rsid w:val="00A311FD"/>
    <w:rsid w:val="00A4149A"/>
    <w:rsid w:val="00A60A64"/>
    <w:rsid w:val="00A66698"/>
    <w:rsid w:val="00A711E1"/>
    <w:rsid w:val="00A866CE"/>
    <w:rsid w:val="00A875C1"/>
    <w:rsid w:val="00AA3A83"/>
    <w:rsid w:val="00AB2A2D"/>
    <w:rsid w:val="00AB2D37"/>
    <w:rsid w:val="00AB51F1"/>
    <w:rsid w:val="00AC1591"/>
    <w:rsid w:val="00AC730E"/>
    <w:rsid w:val="00AD7D3F"/>
    <w:rsid w:val="00AE13AC"/>
    <w:rsid w:val="00AE58C5"/>
    <w:rsid w:val="00AE6262"/>
    <w:rsid w:val="00AF288A"/>
    <w:rsid w:val="00B17C44"/>
    <w:rsid w:val="00B218EC"/>
    <w:rsid w:val="00B23652"/>
    <w:rsid w:val="00B26E6E"/>
    <w:rsid w:val="00B34492"/>
    <w:rsid w:val="00B4086D"/>
    <w:rsid w:val="00B4250F"/>
    <w:rsid w:val="00B5615D"/>
    <w:rsid w:val="00B600E7"/>
    <w:rsid w:val="00B74628"/>
    <w:rsid w:val="00B86061"/>
    <w:rsid w:val="00BA2BA3"/>
    <w:rsid w:val="00BB63B5"/>
    <w:rsid w:val="00BB6429"/>
    <w:rsid w:val="00BB77AE"/>
    <w:rsid w:val="00BC26F8"/>
    <w:rsid w:val="00BD2D47"/>
    <w:rsid w:val="00BE016E"/>
    <w:rsid w:val="00BE5464"/>
    <w:rsid w:val="00BF0ABC"/>
    <w:rsid w:val="00C07D26"/>
    <w:rsid w:val="00C170D9"/>
    <w:rsid w:val="00C67CA7"/>
    <w:rsid w:val="00C751CE"/>
    <w:rsid w:val="00C81100"/>
    <w:rsid w:val="00C851DD"/>
    <w:rsid w:val="00C85CA5"/>
    <w:rsid w:val="00C91F2F"/>
    <w:rsid w:val="00CB103A"/>
    <w:rsid w:val="00CC065A"/>
    <w:rsid w:val="00CC2379"/>
    <w:rsid w:val="00CC2590"/>
    <w:rsid w:val="00CC4D0C"/>
    <w:rsid w:val="00CD1C5C"/>
    <w:rsid w:val="00CD31D2"/>
    <w:rsid w:val="00CF2C2D"/>
    <w:rsid w:val="00CF2F75"/>
    <w:rsid w:val="00D053BE"/>
    <w:rsid w:val="00D05FD9"/>
    <w:rsid w:val="00D14F4A"/>
    <w:rsid w:val="00D24D80"/>
    <w:rsid w:val="00D25BFE"/>
    <w:rsid w:val="00D36838"/>
    <w:rsid w:val="00D52DAE"/>
    <w:rsid w:val="00D55368"/>
    <w:rsid w:val="00D55527"/>
    <w:rsid w:val="00D60F3D"/>
    <w:rsid w:val="00DB036A"/>
    <w:rsid w:val="00DB273F"/>
    <w:rsid w:val="00DB6738"/>
    <w:rsid w:val="00DC0052"/>
    <w:rsid w:val="00DC4DC6"/>
    <w:rsid w:val="00DC6C46"/>
    <w:rsid w:val="00DD1D22"/>
    <w:rsid w:val="00DE6093"/>
    <w:rsid w:val="00DE7DBC"/>
    <w:rsid w:val="00DF0230"/>
    <w:rsid w:val="00DF6C36"/>
    <w:rsid w:val="00E01DD4"/>
    <w:rsid w:val="00E030A3"/>
    <w:rsid w:val="00E04142"/>
    <w:rsid w:val="00E06B95"/>
    <w:rsid w:val="00E347F4"/>
    <w:rsid w:val="00E41B88"/>
    <w:rsid w:val="00E5414D"/>
    <w:rsid w:val="00E7473B"/>
    <w:rsid w:val="00E83D24"/>
    <w:rsid w:val="00E942F8"/>
    <w:rsid w:val="00E95D7C"/>
    <w:rsid w:val="00E960C7"/>
    <w:rsid w:val="00E96AE8"/>
    <w:rsid w:val="00EC1422"/>
    <w:rsid w:val="00EF02ED"/>
    <w:rsid w:val="00F10EDB"/>
    <w:rsid w:val="00F1267E"/>
    <w:rsid w:val="00F17EFA"/>
    <w:rsid w:val="00F2122C"/>
    <w:rsid w:val="00F25149"/>
    <w:rsid w:val="00F26904"/>
    <w:rsid w:val="00F276C7"/>
    <w:rsid w:val="00F278E4"/>
    <w:rsid w:val="00F347DE"/>
    <w:rsid w:val="00F44AA0"/>
    <w:rsid w:val="00F5771A"/>
    <w:rsid w:val="00F629BB"/>
    <w:rsid w:val="00F700C6"/>
    <w:rsid w:val="00F778DB"/>
    <w:rsid w:val="00F81994"/>
    <w:rsid w:val="00FB23DF"/>
    <w:rsid w:val="00FC0C11"/>
    <w:rsid w:val="00FD5AE6"/>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link w:val="Heading1Char"/>
    <w:qFormat/>
    <w:rsid w:val="00E06B95"/>
    <w:pPr>
      <w:keepNext/>
      <w:widowControl w:val="0"/>
      <w:outlineLvl w:val="0"/>
    </w:pPr>
    <w:rPr>
      <w:sz w:val="26"/>
      <w:szCs w:val="26"/>
    </w:rPr>
  </w:style>
  <w:style w:type="paragraph" w:styleId="Heading2">
    <w:name w:val="heading 2"/>
    <w:basedOn w:val="Normal"/>
    <w:next w:val="Normal"/>
    <w:link w:val="Heading2Char"/>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6B95"/>
    <w:pPr>
      <w:widowControl w:val="0"/>
      <w:spacing w:line="360" w:lineRule="auto"/>
      <w:ind w:firstLine="1440"/>
    </w:pPr>
    <w:rPr>
      <w:sz w:val="26"/>
      <w:szCs w:val="26"/>
    </w:rPr>
  </w:style>
  <w:style w:type="paragraph" w:styleId="BodyTextIndent2">
    <w:name w:val="Body Text Indent 2"/>
    <w:basedOn w:val="Normal"/>
    <w:link w:val="BodyTextIndent2Char"/>
    <w:rsid w:val="00E06B95"/>
    <w:pPr>
      <w:widowControl w:val="0"/>
      <w:spacing w:line="360" w:lineRule="auto"/>
      <w:ind w:left="1440" w:firstLine="720"/>
    </w:pPr>
    <w:rPr>
      <w:sz w:val="26"/>
      <w:szCs w:val="26"/>
    </w:rPr>
  </w:style>
  <w:style w:type="paragraph" w:styleId="BodyTextIndent3">
    <w:name w:val="Body Text Indent 3"/>
    <w:basedOn w:val="Normal"/>
    <w:link w:val="BodyTextIndent3Char"/>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uiPriority w:val="99"/>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FootnoteText">
    <w:name w:val="footnote text"/>
    <w:basedOn w:val="Normal"/>
    <w:link w:val="FootnoteTextChar"/>
    <w:rsid w:val="00F1267E"/>
    <w:rPr>
      <w:rFonts w:ascii="CG Times" w:hAnsi="CG Times" w:cs="CG Times"/>
    </w:rPr>
  </w:style>
  <w:style w:type="character" w:customStyle="1" w:styleId="FootnoteTextChar">
    <w:name w:val="Footnote Text Char"/>
    <w:basedOn w:val="DefaultParagraphFont"/>
    <w:link w:val="FootnoteText"/>
    <w:rsid w:val="00F1267E"/>
    <w:rPr>
      <w:rFonts w:ascii="CG Times" w:hAnsi="CG Times" w:cs="CG Times"/>
    </w:rPr>
  </w:style>
  <w:style w:type="character" w:styleId="FootnoteReference">
    <w:name w:val="footnote reference"/>
    <w:basedOn w:val="DefaultParagraphFont"/>
    <w:rsid w:val="00F1267E"/>
    <w:rPr>
      <w:vertAlign w:val="superscript"/>
    </w:rPr>
  </w:style>
  <w:style w:type="paragraph" w:styleId="ListNumber">
    <w:name w:val="List Number"/>
    <w:basedOn w:val="Normal"/>
    <w:rsid w:val="0050247E"/>
    <w:pPr>
      <w:numPr>
        <w:numId w:val="4"/>
      </w:numPr>
      <w:autoSpaceDE/>
      <w:autoSpaceDN/>
      <w:spacing w:line="480" w:lineRule="auto"/>
    </w:pPr>
    <w:rPr>
      <w:sz w:val="24"/>
      <w:szCs w:val="24"/>
    </w:rPr>
  </w:style>
  <w:style w:type="paragraph" w:styleId="TOC1">
    <w:name w:val="toc 1"/>
    <w:basedOn w:val="Normal"/>
    <w:next w:val="Normal"/>
    <w:autoRedefine/>
    <w:uiPriority w:val="39"/>
    <w:rsid w:val="000D20E5"/>
    <w:pPr>
      <w:spacing w:after="100"/>
    </w:pPr>
  </w:style>
  <w:style w:type="paragraph" w:styleId="TOC2">
    <w:name w:val="toc 2"/>
    <w:basedOn w:val="Normal"/>
    <w:next w:val="Normal"/>
    <w:autoRedefine/>
    <w:uiPriority w:val="39"/>
    <w:rsid w:val="000D20E5"/>
    <w:pPr>
      <w:spacing w:after="100"/>
      <w:ind w:left="200"/>
    </w:pPr>
  </w:style>
  <w:style w:type="paragraph" w:styleId="TOC3">
    <w:name w:val="toc 3"/>
    <w:basedOn w:val="Normal"/>
    <w:next w:val="Normal"/>
    <w:autoRedefine/>
    <w:uiPriority w:val="39"/>
    <w:rsid w:val="000D20E5"/>
    <w:pPr>
      <w:spacing w:after="100"/>
      <w:ind w:left="400"/>
    </w:pPr>
  </w:style>
  <w:style w:type="paragraph" w:styleId="Header">
    <w:name w:val="header"/>
    <w:basedOn w:val="Normal"/>
    <w:link w:val="HeaderChar"/>
    <w:rsid w:val="00B34492"/>
    <w:pPr>
      <w:tabs>
        <w:tab w:val="center" w:pos="4680"/>
        <w:tab w:val="right" w:pos="9360"/>
      </w:tabs>
    </w:pPr>
  </w:style>
  <w:style w:type="character" w:customStyle="1" w:styleId="HeaderChar">
    <w:name w:val="Header Char"/>
    <w:basedOn w:val="DefaultParagraphFont"/>
    <w:link w:val="Header"/>
    <w:rsid w:val="00B34492"/>
  </w:style>
  <w:style w:type="character" w:customStyle="1" w:styleId="FooterChar">
    <w:name w:val="Footer Char"/>
    <w:basedOn w:val="DefaultParagraphFont"/>
    <w:link w:val="Footer"/>
    <w:uiPriority w:val="99"/>
    <w:rsid w:val="00B34492"/>
  </w:style>
  <w:style w:type="character" w:customStyle="1" w:styleId="Heading1Char">
    <w:name w:val="Heading 1 Char"/>
    <w:basedOn w:val="DefaultParagraphFont"/>
    <w:link w:val="Heading1"/>
    <w:rsid w:val="00144947"/>
    <w:rPr>
      <w:sz w:val="26"/>
      <w:szCs w:val="26"/>
    </w:rPr>
  </w:style>
  <w:style w:type="character" w:customStyle="1" w:styleId="Heading2Char">
    <w:name w:val="Heading 2 Char"/>
    <w:basedOn w:val="DefaultParagraphFont"/>
    <w:link w:val="Heading2"/>
    <w:rsid w:val="00144947"/>
    <w:rPr>
      <w:b/>
      <w:bCs/>
      <w:sz w:val="26"/>
      <w:szCs w:val="26"/>
      <w:u w:val="single"/>
    </w:rPr>
  </w:style>
  <w:style w:type="character" w:customStyle="1" w:styleId="BodyTextIndentChar">
    <w:name w:val="Body Text Indent Char"/>
    <w:basedOn w:val="DefaultParagraphFont"/>
    <w:link w:val="BodyTextIndent"/>
    <w:rsid w:val="00144947"/>
    <w:rPr>
      <w:sz w:val="26"/>
      <w:szCs w:val="26"/>
    </w:rPr>
  </w:style>
  <w:style w:type="character" w:customStyle="1" w:styleId="BodyTextIndent2Char">
    <w:name w:val="Body Text Indent 2 Char"/>
    <w:basedOn w:val="DefaultParagraphFont"/>
    <w:link w:val="BodyTextIndent2"/>
    <w:rsid w:val="00144947"/>
    <w:rPr>
      <w:sz w:val="26"/>
      <w:szCs w:val="26"/>
    </w:rPr>
  </w:style>
  <w:style w:type="character" w:customStyle="1" w:styleId="BodyTextIndent3Char">
    <w:name w:val="Body Text Indent 3 Char"/>
    <w:basedOn w:val="DefaultParagraphFont"/>
    <w:link w:val="BodyTextIndent3"/>
    <w:rsid w:val="00144947"/>
    <w:rPr>
      <w:sz w:val="26"/>
      <w:szCs w:val="26"/>
    </w:rPr>
  </w:style>
  <w:style w:type="character" w:styleId="FollowedHyperlink">
    <w:name w:val="FollowedHyperlink"/>
    <w:basedOn w:val="DefaultParagraphFont"/>
    <w:uiPriority w:val="99"/>
    <w:unhideWhenUsed/>
    <w:rsid w:val="001449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link w:val="Heading1Char"/>
    <w:qFormat/>
    <w:rsid w:val="00E06B95"/>
    <w:pPr>
      <w:keepNext/>
      <w:widowControl w:val="0"/>
      <w:outlineLvl w:val="0"/>
    </w:pPr>
    <w:rPr>
      <w:sz w:val="26"/>
      <w:szCs w:val="26"/>
    </w:rPr>
  </w:style>
  <w:style w:type="paragraph" w:styleId="Heading2">
    <w:name w:val="heading 2"/>
    <w:basedOn w:val="Normal"/>
    <w:next w:val="Normal"/>
    <w:link w:val="Heading2Char"/>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6B95"/>
    <w:pPr>
      <w:widowControl w:val="0"/>
      <w:spacing w:line="360" w:lineRule="auto"/>
      <w:ind w:firstLine="1440"/>
    </w:pPr>
    <w:rPr>
      <w:sz w:val="26"/>
      <w:szCs w:val="26"/>
    </w:rPr>
  </w:style>
  <w:style w:type="paragraph" w:styleId="BodyTextIndent2">
    <w:name w:val="Body Text Indent 2"/>
    <w:basedOn w:val="Normal"/>
    <w:link w:val="BodyTextIndent2Char"/>
    <w:rsid w:val="00E06B95"/>
    <w:pPr>
      <w:widowControl w:val="0"/>
      <w:spacing w:line="360" w:lineRule="auto"/>
      <w:ind w:left="1440" w:firstLine="720"/>
    </w:pPr>
    <w:rPr>
      <w:sz w:val="26"/>
      <w:szCs w:val="26"/>
    </w:rPr>
  </w:style>
  <w:style w:type="paragraph" w:styleId="BodyTextIndent3">
    <w:name w:val="Body Text Indent 3"/>
    <w:basedOn w:val="Normal"/>
    <w:link w:val="BodyTextIndent3Char"/>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uiPriority w:val="99"/>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FootnoteText">
    <w:name w:val="footnote text"/>
    <w:basedOn w:val="Normal"/>
    <w:link w:val="FootnoteTextChar"/>
    <w:rsid w:val="00F1267E"/>
    <w:rPr>
      <w:rFonts w:ascii="CG Times" w:hAnsi="CG Times" w:cs="CG Times"/>
    </w:rPr>
  </w:style>
  <w:style w:type="character" w:customStyle="1" w:styleId="FootnoteTextChar">
    <w:name w:val="Footnote Text Char"/>
    <w:basedOn w:val="DefaultParagraphFont"/>
    <w:link w:val="FootnoteText"/>
    <w:rsid w:val="00F1267E"/>
    <w:rPr>
      <w:rFonts w:ascii="CG Times" w:hAnsi="CG Times" w:cs="CG Times"/>
    </w:rPr>
  </w:style>
  <w:style w:type="character" w:styleId="FootnoteReference">
    <w:name w:val="footnote reference"/>
    <w:basedOn w:val="DefaultParagraphFont"/>
    <w:rsid w:val="00F1267E"/>
    <w:rPr>
      <w:vertAlign w:val="superscript"/>
    </w:rPr>
  </w:style>
  <w:style w:type="paragraph" w:styleId="ListNumber">
    <w:name w:val="List Number"/>
    <w:basedOn w:val="Normal"/>
    <w:rsid w:val="0050247E"/>
    <w:pPr>
      <w:numPr>
        <w:numId w:val="4"/>
      </w:numPr>
      <w:autoSpaceDE/>
      <w:autoSpaceDN/>
      <w:spacing w:line="480" w:lineRule="auto"/>
    </w:pPr>
    <w:rPr>
      <w:sz w:val="24"/>
      <w:szCs w:val="24"/>
    </w:rPr>
  </w:style>
  <w:style w:type="paragraph" w:styleId="TOC1">
    <w:name w:val="toc 1"/>
    <w:basedOn w:val="Normal"/>
    <w:next w:val="Normal"/>
    <w:autoRedefine/>
    <w:uiPriority w:val="39"/>
    <w:rsid w:val="000D20E5"/>
    <w:pPr>
      <w:spacing w:after="100"/>
    </w:pPr>
  </w:style>
  <w:style w:type="paragraph" w:styleId="TOC2">
    <w:name w:val="toc 2"/>
    <w:basedOn w:val="Normal"/>
    <w:next w:val="Normal"/>
    <w:autoRedefine/>
    <w:uiPriority w:val="39"/>
    <w:rsid w:val="000D20E5"/>
    <w:pPr>
      <w:spacing w:after="100"/>
      <w:ind w:left="200"/>
    </w:pPr>
  </w:style>
  <w:style w:type="paragraph" w:styleId="TOC3">
    <w:name w:val="toc 3"/>
    <w:basedOn w:val="Normal"/>
    <w:next w:val="Normal"/>
    <w:autoRedefine/>
    <w:uiPriority w:val="39"/>
    <w:rsid w:val="000D20E5"/>
    <w:pPr>
      <w:spacing w:after="100"/>
      <w:ind w:left="400"/>
    </w:pPr>
  </w:style>
  <w:style w:type="paragraph" w:styleId="Header">
    <w:name w:val="header"/>
    <w:basedOn w:val="Normal"/>
    <w:link w:val="HeaderChar"/>
    <w:rsid w:val="00B34492"/>
    <w:pPr>
      <w:tabs>
        <w:tab w:val="center" w:pos="4680"/>
        <w:tab w:val="right" w:pos="9360"/>
      </w:tabs>
    </w:pPr>
  </w:style>
  <w:style w:type="character" w:customStyle="1" w:styleId="HeaderChar">
    <w:name w:val="Header Char"/>
    <w:basedOn w:val="DefaultParagraphFont"/>
    <w:link w:val="Header"/>
    <w:rsid w:val="00B34492"/>
  </w:style>
  <w:style w:type="character" w:customStyle="1" w:styleId="FooterChar">
    <w:name w:val="Footer Char"/>
    <w:basedOn w:val="DefaultParagraphFont"/>
    <w:link w:val="Footer"/>
    <w:uiPriority w:val="99"/>
    <w:rsid w:val="00B34492"/>
  </w:style>
  <w:style w:type="character" w:customStyle="1" w:styleId="Heading1Char">
    <w:name w:val="Heading 1 Char"/>
    <w:basedOn w:val="DefaultParagraphFont"/>
    <w:link w:val="Heading1"/>
    <w:rsid w:val="00144947"/>
    <w:rPr>
      <w:sz w:val="26"/>
      <w:szCs w:val="26"/>
    </w:rPr>
  </w:style>
  <w:style w:type="character" w:customStyle="1" w:styleId="Heading2Char">
    <w:name w:val="Heading 2 Char"/>
    <w:basedOn w:val="DefaultParagraphFont"/>
    <w:link w:val="Heading2"/>
    <w:rsid w:val="00144947"/>
    <w:rPr>
      <w:b/>
      <w:bCs/>
      <w:sz w:val="26"/>
      <w:szCs w:val="26"/>
      <w:u w:val="single"/>
    </w:rPr>
  </w:style>
  <w:style w:type="character" w:customStyle="1" w:styleId="BodyTextIndentChar">
    <w:name w:val="Body Text Indent Char"/>
    <w:basedOn w:val="DefaultParagraphFont"/>
    <w:link w:val="BodyTextIndent"/>
    <w:rsid w:val="00144947"/>
    <w:rPr>
      <w:sz w:val="26"/>
      <w:szCs w:val="26"/>
    </w:rPr>
  </w:style>
  <w:style w:type="character" w:customStyle="1" w:styleId="BodyTextIndent2Char">
    <w:name w:val="Body Text Indent 2 Char"/>
    <w:basedOn w:val="DefaultParagraphFont"/>
    <w:link w:val="BodyTextIndent2"/>
    <w:rsid w:val="00144947"/>
    <w:rPr>
      <w:sz w:val="26"/>
      <w:szCs w:val="26"/>
    </w:rPr>
  </w:style>
  <w:style w:type="character" w:customStyle="1" w:styleId="BodyTextIndent3Char">
    <w:name w:val="Body Text Indent 3 Char"/>
    <w:basedOn w:val="DefaultParagraphFont"/>
    <w:link w:val="BodyTextIndent3"/>
    <w:rsid w:val="00144947"/>
    <w:rPr>
      <w:sz w:val="26"/>
      <w:szCs w:val="26"/>
    </w:rPr>
  </w:style>
  <w:style w:type="character" w:styleId="FollowedHyperlink">
    <w:name w:val="FollowedHyperlink"/>
    <w:basedOn w:val="DefaultParagraphFont"/>
    <w:uiPriority w:val="99"/>
    <w:unhideWhenUsed/>
    <w:rsid w:val="001449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11493">
      <w:bodyDiv w:val="1"/>
      <w:marLeft w:val="0"/>
      <w:marRight w:val="0"/>
      <w:marTop w:val="0"/>
      <w:marBottom w:val="0"/>
      <w:divBdr>
        <w:top w:val="none" w:sz="0" w:space="0" w:color="auto"/>
        <w:left w:val="none" w:sz="0" w:space="0" w:color="auto"/>
        <w:bottom w:val="none" w:sz="0" w:space="0" w:color="auto"/>
        <w:right w:val="none" w:sz="0" w:space="0" w:color="auto"/>
      </w:divBdr>
    </w:div>
    <w:div w:id="1712919228">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1A494-0FFF-48AA-93DD-B2EB725B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37</Pages>
  <Words>10125</Words>
  <Characters>57713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67703</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24</cp:revision>
  <cp:lastPrinted>2016-02-12T18:32:00Z</cp:lastPrinted>
  <dcterms:created xsi:type="dcterms:W3CDTF">2016-02-11T17:35:00Z</dcterms:created>
  <dcterms:modified xsi:type="dcterms:W3CDTF">2016-03-15T15:56:00Z</dcterms:modified>
</cp:coreProperties>
</file>