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1112A5" w:rsidP="001112A5">
      <w:pPr>
        <w:spacing w:line="240" w:lineRule="auto"/>
        <w:rPr>
          <w:b/>
        </w:rPr>
      </w:pPr>
      <w:r>
        <w:rPr>
          <w:b/>
        </w:rPr>
        <w:t>BEFORE THE</w:t>
      </w:r>
    </w:p>
    <w:p w:rsidR="001112A5" w:rsidRDefault="001112A5" w:rsidP="001112A5">
      <w:pPr>
        <w:spacing w:line="240" w:lineRule="auto"/>
        <w:rPr>
          <w:b/>
        </w:rPr>
      </w:pPr>
      <w:r>
        <w:rPr>
          <w:b/>
        </w:rPr>
        <w:t>PENNSYLVANIA PUBLIC UTILITY COMMISSION</w:t>
      </w:r>
    </w:p>
    <w:p w:rsidR="001112A5" w:rsidRDefault="001112A5" w:rsidP="001112A5">
      <w:pPr>
        <w:spacing w:line="240" w:lineRule="auto"/>
        <w:rPr>
          <w:b/>
        </w:rPr>
      </w:pPr>
    </w:p>
    <w:p w:rsidR="001112A5" w:rsidRDefault="001112A5" w:rsidP="001112A5">
      <w:pPr>
        <w:spacing w:line="240" w:lineRule="auto"/>
        <w:rPr>
          <w:b/>
        </w:rPr>
      </w:pPr>
    </w:p>
    <w:p w:rsidR="00FB4E66" w:rsidRDefault="00FB4E66" w:rsidP="001112A5">
      <w:pPr>
        <w:spacing w:line="240" w:lineRule="auto"/>
        <w:rPr>
          <w:b/>
        </w:rPr>
      </w:pPr>
    </w:p>
    <w:p w:rsidR="001112A5" w:rsidRDefault="001112A5" w:rsidP="001112A5">
      <w:pPr>
        <w:spacing w:line="240" w:lineRule="auto"/>
        <w:jc w:val="left"/>
      </w:pPr>
      <w:r>
        <w:t>Susan Ratcliffe Sour</w:t>
      </w:r>
      <w:r>
        <w:tab/>
      </w:r>
      <w:r>
        <w:tab/>
      </w:r>
      <w:r>
        <w:tab/>
      </w:r>
      <w:r>
        <w:tab/>
      </w:r>
      <w:r>
        <w:tab/>
        <w:t>:</w:t>
      </w:r>
    </w:p>
    <w:p w:rsidR="001112A5" w:rsidRDefault="001112A5" w:rsidP="001112A5">
      <w:pPr>
        <w:spacing w:line="240" w:lineRule="auto"/>
        <w:jc w:val="left"/>
      </w:pPr>
      <w:r>
        <w:tab/>
      </w:r>
      <w:r>
        <w:tab/>
      </w:r>
      <w:r>
        <w:tab/>
      </w:r>
      <w:r>
        <w:tab/>
      </w:r>
      <w:r>
        <w:tab/>
      </w:r>
      <w:r>
        <w:tab/>
      </w:r>
      <w:r>
        <w:tab/>
        <w:t>:</w:t>
      </w:r>
    </w:p>
    <w:p w:rsidR="001112A5" w:rsidRDefault="001112A5" w:rsidP="001112A5">
      <w:pPr>
        <w:spacing w:line="240" w:lineRule="auto"/>
        <w:jc w:val="left"/>
      </w:pPr>
      <w:r>
        <w:tab/>
        <w:t>v.</w:t>
      </w:r>
      <w:r>
        <w:tab/>
      </w:r>
      <w:r>
        <w:tab/>
      </w:r>
      <w:r>
        <w:tab/>
      </w:r>
      <w:r>
        <w:tab/>
      </w:r>
      <w:r>
        <w:tab/>
      </w:r>
      <w:r>
        <w:tab/>
        <w:t>:</w:t>
      </w:r>
      <w:r>
        <w:tab/>
      </w:r>
      <w:r>
        <w:tab/>
      </w:r>
      <w:r>
        <w:tab/>
        <w:t>C-2016-2523603</w:t>
      </w:r>
    </w:p>
    <w:p w:rsidR="001112A5" w:rsidRDefault="001112A5" w:rsidP="001112A5">
      <w:pPr>
        <w:spacing w:line="240" w:lineRule="auto"/>
        <w:jc w:val="left"/>
      </w:pPr>
      <w:r>
        <w:tab/>
      </w:r>
      <w:r>
        <w:tab/>
      </w:r>
      <w:r>
        <w:tab/>
      </w:r>
      <w:r>
        <w:tab/>
      </w:r>
      <w:r>
        <w:tab/>
      </w:r>
      <w:r>
        <w:tab/>
      </w:r>
      <w:r>
        <w:tab/>
        <w:t>:</w:t>
      </w:r>
    </w:p>
    <w:p w:rsidR="001112A5" w:rsidRDefault="001112A5" w:rsidP="001112A5">
      <w:pPr>
        <w:spacing w:line="240" w:lineRule="auto"/>
        <w:jc w:val="left"/>
      </w:pPr>
      <w:r>
        <w:t>Duquesne Light Company</w:t>
      </w:r>
      <w:r>
        <w:tab/>
      </w:r>
      <w:r>
        <w:tab/>
      </w:r>
      <w:r>
        <w:tab/>
      </w:r>
      <w:r>
        <w:tab/>
        <w:t>:</w:t>
      </w:r>
    </w:p>
    <w:p w:rsidR="001112A5" w:rsidRDefault="001112A5" w:rsidP="001112A5">
      <w:pPr>
        <w:spacing w:line="240" w:lineRule="auto"/>
        <w:jc w:val="left"/>
      </w:pPr>
    </w:p>
    <w:p w:rsidR="001112A5" w:rsidRDefault="001112A5" w:rsidP="001112A5">
      <w:pPr>
        <w:spacing w:line="240" w:lineRule="auto"/>
        <w:jc w:val="left"/>
      </w:pPr>
    </w:p>
    <w:p w:rsidR="00FB4E66" w:rsidRDefault="00FB4E66" w:rsidP="001112A5">
      <w:pPr>
        <w:spacing w:line="240" w:lineRule="auto"/>
        <w:jc w:val="left"/>
      </w:pPr>
    </w:p>
    <w:p w:rsidR="001112A5" w:rsidRDefault="00AD35C5" w:rsidP="001112A5">
      <w:pPr>
        <w:spacing w:line="240" w:lineRule="auto"/>
        <w:rPr>
          <w:b/>
          <w:u w:val="single"/>
        </w:rPr>
      </w:pPr>
      <w:r>
        <w:rPr>
          <w:b/>
          <w:u w:val="single"/>
        </w:rPr>
        <w:t>INITIAL DECISION</w:t>
      </w:r>
    </w:p>
    <w:p w:rsidR="00AD35C5" w:rsidRDefault="00AD35C5" w:rsidP="001112A5">
      <w:pPr>
        <w:spacing w:line="240" w:lineRule="auto"/>
        <w:rPr>
          <w:b/>
          <w:u w:val="single"/>
        </w:rPr>
      </w:pPr>
    </w:p>
    <w:p w:rsidR="00FB4E66" w:rsidRDefault="00FB4E66" w:rsidP="001112A5">
      <w:pPr>
        <w:spacing w:line="240" w:lineRule="auto"/>
        <w:rPr>
          <w:b/>
          <w:u w:val="single"/>
        </w:rPr>
      </w:pPr>
    </w:p>
    <w:p w:rsidR="00AD35C5" w:rsidRDefault="00AD35C5" w:rsidP="001112A5">
      <w:pPr>
        <w:spacing w:line="240" w:lineRule="auto"/>
      </w:pPr>
      <w:r>
        <w:t xml:space="preserve">Before </w:t>
      </w:r>
    </w:p>
    <w:p w:rsidR="00AD35C5" w:rsidRDefault="00AD35C5" w:rsidP="001112A5">
      <w:pPr>
        <w:spacing w:line="240" w:lineRule="auto"/>
      </w:pPr>
      <w:r>
        <w:t>Susan D. Colwell</w:t>
      </w:r>
    </w:p>
    <w:p w:rsidR="00AD35C5" w:rsidRDefault="00AD35C5" w:rsidP="001112A5">
      <w:pPr>
        <w:spacing w:line="240" w:lineRule="auto"/>
      </w:pPr>
      <w:r>
        <w:t>Administrative Law Judge</w:t>
      </w:r>
    </w:p>
    <w:p w:rsidR="00AD35C5" w:rsidRDefault="00AD35C5" w:rsidP="001112A5">
      <w:pPr>
        <w:spacing w:line="240" w:lineRule="auto"/>
      </w:pPr>
    </w:p>
    <w:p w:rsidR="00AD35C5" w:rsidRDefault="00AD35C5" w:rsidP="001112A5">
      <w:pPr>
        <w:spacing w:line="240" w:lineRule="auto"/>
      </w:pPr>
    </w:p>
    <w:p w:rsidR="00AD35C5" w:rsidRDefault="00AD35C5" w:rsidP="001112A5">
      <w:pPr>
        <w:spacing w:line="240" w:lineRule="auto"/>
        <w:rPr>
          <w:u w:val="single"/>
        </w:rPr>
      </w:pPr>
      <w:r>
        <w:rPr>
          <w:u w:val="single"/>
        </w:rPr>
        <w:t>INTRODUCTION</w:t>
      </w:r>
    </w:p>
    <w:p w:rsidR="00AD35C5" w:rsidRDefault="00AD35C5" w:rsidP="001112A5">
      <w:pPr>
        <w:spacing w:line="240" w:lineRule="auto"/>
        <w:rPr>
          <w:u w:val="single"/>
        </w:rPr>
      </w:pPr>
    </w:p>
    <w:p w:rsidR="00AD35C5" w:rsidRDefault="00AD35C5" w:rsidP="001112A5">
      <w:pPr>
        <w:spacing w:line="240" w:lineRule="auto"/>
        <w:rPr>
          <w:u w:val="single"/>
        </w:rPr>
      </w:pPr>
    </w:p>
    <w:p w:rsidR="00AD35C5" w:rsidRDefault="00AD35C5" w:rsidP="00FB4E66">
      <w:pPr>
        <w:jc w:val="left"/>
      </w:pPr>
      <w:r>
        <w:tab/>
      </w:r>
      <w:r>
        <w:tab/>
        <w:t xml:space="preserve">This Initial Decision grants preliminary objections and dismisses a complaint which </w:t>
      </w:r>
      <w:r w:rsidR="009C13A6">
        <w:t>asks the</w:t>
      </w:r>
      <w:r>
        <w:t xml:space="preserve"> Commission </w:t>
      </w:r>
      <w:r w:rsidR="009C13A6">
        <w:t>to</w:t>
      </w:r>
      <w:r>
        <w:t xml:space="preserve"> direct an electric distribution company to refrain from installing a smart meter </w:t>
      </w:r>
      <w:r w:rsidR="009C13A6">
        <w:t xml:space="preserve">at a residence, which is part of a program established </w:t>
      </w:r>
      <w:r>
        <w:t>consistent with a statute and Commission regulations and orders, where no ill effects have been alleged.</w:t>
      </w:r>
    </w:p>
    <w:p w:rsidR="00AD35C5" w:rsidRDefault="00AD35C5" w:rsidP="00FB4E66">
      <w:pPr>
        <w:jc w:val="left"/>
      </w:pPr>
    </w:p>
    <w:p w:rsidR="00AD35C5" w:rsidRDefault="00AD35C5" w:rsidP="00AD35C5">
      <w:pPr>
        <w:spacing w:line="240" w:lineRule="auto"/>
        <w:rPr>
          <w:u w:val="single"/>
        </w:rPr>
      </w:pPr>
      <w:r>
        <w:rPr>
          <w:u w:val="single"/>
        </w:rPr>
        <w:t>HISTORY OF THE PROCEEDING</w:t>
      </w:r>
    </w:p>
    <w:p w:rsidR="00AD35C5" w:rsidRPr="00AD35C5" w:rsidRDefault="00AD35C5" w:rsidP="00FB4E66">
      <w:pPr>
        <w:rPr>
          <w:u w:val="single"/>
        </w:rPr>
      </w:pPr>
    </w:p>
    <w:p w:rsidR="001112A5" w:rsidRDefault="001112A5" w:rsidP="00FB4E66">
      <w:pPr>
        <w:jc w:val="left"/>
      </w:pPr>
      <w:r>
        <w:tab/>
      </w:r>
      <w:r>
        <w:tab/>
        <w:t>On January 6, 2016, Susan Ratcliffe Sour (Complainant) filed a formal Complaint against Duquesne Light Company (Respondent or utility or D</w:t>
      </w:r>
      <w:r w:rsidR="001D6173">
        <w:t>uquesne</w:t>
      </w:r>
      <w:r>
        <w:t>) stating that, while the utility did respect her sign to not replace the present meter, a follow-up letter from D</w:t>
      </w:r>
      <w:r w:rsidR="001D6173">
        <w:t>uquesne</w:t>
      </w:r>
      <w:r>
        <w:t xml:space="preserve"> indicates that there is</w:t>
      </w:r>
      <w:r w:rsidR="009C13A6">
        <w:t xml:space="preserve"> ultimately</w:t>
      </w:r>
      <w:r>
        <w:t xml:space="preserve"> no</w:t>
      </w:r>
      <w:r w:rsidR="009C13A6">
        <w:t xml:space="preserve"> other</w:t>
      </w:r>
      <w:r>
        <w:t xml:space="preserve"> option.  Complainant states that Act 129 requires all utilities to install smar</w:t>
      </w:r>
      <w:r w:rsidR="006A46F2">
        <w:t>t meters by 2023</w:t>
      </w:r>
      <w:r>
        <w:t>, not 2016.  As her requested relief, Complainant states that she does not wish her present meter to be replaced as it is functioning satisfactorily</w:t>
      </w:r>
      <w:r w:rsidR="000A3A7D">
        <w:t xml:space="preserve"> and can be read by a technician who does not have to leave his vehicle to read it.</w:t>
      </w:r>
    </w:p>
    <w:p w:rsidR="000A3A7D" w:rsidRDefault="000A3A7D" w:rsidP="00FB4E66">
      <w:pPr>
        <w:jc w:val="left"/>
      </w:pPr>
    </w:p>
    <w:p w:rsidR="000A3A7D" w:rsidRDefault="000A3A7D" w:rsidP="001112A5">
      <w:pPr>
        <w:jc w:val="left"/>
      </w:pPr>
      <w:r>
        <w:lastRenderedPageBreak/>
        <w:tab/>
      </w:r>
      <w:r>
        <w:tab/>
        <w:t>On January 13, 2016, the Complaint was served on the utility.</w:t>
      </w:r>
      <w:r>
        <w:rPr>
          <w:rStyle w:val="FootnoteReference"/>
        </w:rPr>
        <w:footnoteReference w:id="1"/>
      </w:r>
    </w:p>
    <w:p w:rsidR="000A3A7D" w:rsidRDefault="000A3A7D" w:rsidP="001112A5">
      <w:pPr>
        <w:jc w:val="left"/>
      </w:pPr>
    </w:p>
    <w:p w:rsidR="000A3A7D" w:rsidRDefault="000A3A7D" w:rsidP="001112A5">
      <w:pPr>
        <w:jc w:val="left"/>
      </w:pPr>
      <w:r>
        <w:tab/>
      </w:r>
      <w:r>
        <w:tab/>
        <w:t>On February 2, 2016, Respondent filed its Answer with New Matter and Preliminary Objections (POs)</w:t>
      </w:r>
      <w:r w:rsidR="00CA5CD3">
        <w:t xml:space="preserve">, </w:t>
      </w:r>
      <w:r w:rsidR="009C13A6">
        <w:t>each</w:t>
      </w:r>
      <w:r w:rsidR="00CA5CD3">
        <w:t xml:space="preserve"> of which </w:t>
      </w:r>
      <w:r w:rsidR="009C13A6">
        <w:t>is</w:t>
      </w:r>
      <w:r w:rsidR="00CA5CD3">
        <w:t xml:space="preserve"> properly covered with a notice to plead.  </w:t>
      </w:r>
      <w:r>
        <w:t>In its Answer, D</w:t>
      </w:r>
      <w:r w:rsidR="001D6173">
        <w:t>uquesne</w:t>
      </w:r>
      <w:r>
        <w:t xml:space="preserve"> denies all wrong-doing and alleges that it is required by law to install smart meters throughout its service territory and that the Complainant may not opt out of the program.  </w:t>
      </w:r>
      <w:r w:rsidR="001D6173">
        <w:t xml:space="preserve">Duquesne filed a proposed smart meter implementation plan, which was duly approved by the Commission which, like the law itself, does not allow for exceptions.  Duquesne is in the process of replacing approximately 600,000 meters with new digital models throughout its service territory which will allow two-way communications via a secure wireless network.  Duquesne's duly approved </w:t>
      </w:r>
      <w:r w:rsidR="00CA5CD3">
        <w:t xml:space="preserve">and legally binding </w:t>
      </w:r>
      <w:r w:rsidR="001D6173">
        <w:t xml:space="preserve">tariff contains provisions regarding meters as well.  In New Matter, Duquesne details the </w:t>
      </w:r>
      <w:r w:rsidR="00A320E8">
        <w:t>applicable law and facts which do not permit it</w:t>
      </w:r>
      <w:r w:rsidR="006A46F2">
        <w:t>,</w:t>
      </w:r>
      <w:r w:rsidR="00A320E8">
        <w:t xml:space="preserve"> </w:t>
      </w:r>
      <w:proofErr w:type="gramStart"/>
      <w:r w:rsidR="00A320E8">
        <w:t>nor</w:t>
      </w:r>
      <w:proofErr w:type="gramEnd"/>
      <w:r w:rsidR="00A320E8">
        <w:t xml:space="preserve"> the Commission</w:t>
      </w:r>
      <w:r w:rsidR="006A46F2">
        <w:t>,</w:t>
      </w:r>
      <w:r w:rsidR="00A320E8">
        <w:t xml:space="preserve"> to allow an exception to the Act 129 requirement that all EDCs implement a smart meter program.  Duquesne also avers that a prior informal BCS case</w:t>
      </w:r>
      <w:r w:rsidR="006A46F2">
        <w:t>,</w:t>
      </w:r>
      <w:r w:rsidR="00A320E8">
        <w:t xml:space="preserve"> which was dismissed without opinion</w:t>
      </w:r>
      <w:r w:rsidR="006A46F2">
        <w:t>,</w:t>
      </w:r>
      <w:r w:rsidR="00A320E8">
        <w:t xml:space="preserve"> bars the present Complaint from being litigated.</w:t>
      </w:r>
    </w:p>
    <w:p w:rsidR="00A320E8" w:rsidRDefault="00A320E8" w:rsidP="001112A5">
      <w:pPr>
        <w:jc w:val="left"/>
      </w:pPr>
    </w:p>
    <w:p w:rsidR="00A320E8" w:rsidRDefault="00A320E8" w:rsidP="001112A5">
      <w:pPr>
        <w:jc w:val="left"/>
      </w:pPr>
      <w:r>
        <w:tab/>
      </w:r>
      <w:r>
        <w:tab/>
        <w:t xml:space="preserve">In POs, Duquesne reiterates the argument made in New Matter and avers that there is no reason to litigate this issue.  The POs seek dismissal of the Complaint.  </w:t>
      </w:r>
    </w:p>
    <w:p w:rsidR="00A320E8" w:rsidRDefault="00A320E8" w:rsidP="001112A5">
      <w:pPr>
        <w:jc w:val="left"/>
      </w:pPr>
    </w:p>
    <w:p w:rsidR="00A320E8" w:rsidRDefault="00A320E8" w:rsidP="001112A5">
      <w:pPr>
        <w:jc w:val="left"/>
      </w:pPr>
      <w:r>
        <w:tab/>
      </w:r>
      <w:r>
        <w:tab/>
        <w:t xml:space="preserve">The time for filing a response to both the New Matter and the </w:t>
      </w:r>
      <w:r w:rsidR="00CA5CD3">
        <w:t>POs has run, and no responsive pleading has been filed.</w:t>
      </w:r>
    </w:p>
    <w:p w:rsidR="00CA5CD3" w:rsidRDefault="00CA5CD3" w:rsidP="001112A5">
      <w:pPr>
        <w:jc w:val="left"/>
      </w:pPr>
    </w:p>
    <w:p w:rsidR="00CA5CD3" w:rsidRDefault="00CA5CD3" w:rsidP="001112A5">
      <w:pPr>
        <w:jc w:val="left"/>
      </w:pPr>
      <w:r>
        <w:tab/>
      </w:r>
      <w:r>
        <w:tab/>
        <w:t>A Motion Judge Assignment Notice was issued on February 29, 2016, and the matter was assigned to me.  The POs are ripe for disposition.</w:t>
      </w:r>
    </w:p>
    <w:p w:rsidR="00CA5CD3" w:rsidRDefault="00CA5CD3" w:rsidP="001112A5">
      <w:pPr>
        <w:jc w:val="left"/>
      </w:pPr>
    </w:p>
    <w:p w:rsidR="00CA5CD3" w:rsidRDefault="00CA5CD3" w:rsidP="00CA5CD3">
      <w:pPr>
        <w:rPr>
          <w:u w:val="single"/>
        </w:rPr>
      </w:pPr>
      <w:r>
        <w:rPr>
          <w:u w:val="single"/>
        </w:rPr>
        <w:t>FINDINGS OF FACT</w:t>
      </w:r>
    </w:p>
    <w:p w:rsidR="00CA5CD3" w:rsidRDefault="00CA5CD3" w:rsidP="00CA5CD3">
      <w:pPr>
        <w:rPr>
          <w:u w:val="single"/>
        </w:rPr>
      </w:pPr>
    </w:p>
    <w:p w:rsidR="00CA5CD3" w:rsidRDefault="00CA5CD3" w:rsidP="00CA5CD3">
      <w:pPr>
        <w:jc w:val="left"/>
      </w:pPr>
      <w:r>
        <w:tab/>
      </w:r>
      <w:r>
        <w:tab/>
        <w:t>1.</w:t>
      </w:r>
      <w:r>
        <w:tab/>
      </w:r>
      <w:r w:rsidR="009D6C4B">
        <w:t>Complainant is Susan Ratcliffe Sour, 743 Fern Hollow Road, Sewickley PA 15143-0068.  Complaint.</w:t>
      </w:r>
    </w:p>
    <w:p w:rsidR="009D6C4B" w:rsidRDefault="009D6C4B" w:rsidP="00CA5CD3">
      <w:pPr>
        <w:jc w:val="left"/>
      </w:pPr>
    </w:p>
    <w:p w:rsidR="009D6C4B" w:rsidRDefault="009D6C4B" w:rsidP="00CA5CD3">
      <w:pPr>
        <w:jc w:val="left"/>
      </w:pPr>
      <w:r>
        <w:lastRenderedPageBreak/>
        <w:tab/>
      </w:r>
      <w:r>
        <w:tab/>
        <w:t>2.</w:t>
      </w:r>
      <w:r>
        <w:tab/>
        <w:t xml:space="preserve">Respondent is Duquesne Light Company, a jurisdictional public utility providing distribution and default service in the Commonwealth of Pennsylvania.  </w:t>
      </w:r>
    </w:p>
    <w:p w:rsidR="009D6C4B" w:rsidRDefault="009D6C4B" w:rsidP="00CA5CD3">
      <w:pPr>
        <w:jc w:val="left"/>
      </w:pPr>
    </w:p>
    <w:p w:rsidR="009D6C4B" w:rsidRDefault="009D6C4B" w:rsidP="00CA5CD3">
      <w:pPr>
        <w:jc w:val="left"/>
      </w:pPr>
      <w:r>
        <w:tab/>
      </w:r>
      <w:r>
        <w:tab/>
        <w:t>3.</w:t>
      </w:r>
      <w:r>
        <w:tab/>
        <w:t>On January 6, 2016, Complainant filed a formal Complaint seeking a Commission order directing Duquesne to permit Complainant to retain the existing electric meter instead of changing it out for a smart meter.</w:t>
      </w:r>
    </w:p>
    <w:p w:rsidR="009D6C4B" w:rsidRDefault="009D6C4B" w:rsidP="00CA5CD3">
      <w:pPr>
        <w:jc w:val="left"/>
      </w:pPr>
    </w:p>
    <w:p w:rsidR="009D6C4B" w:rsidRDefault="009D6C4B" w:rsidP="00CA5CD3">
      <w:pPr>
        <w:jc w:val="left"/>
      </w:pPr>
      <w:r>
        <w:tab/>
      </w:r>
      <w:r>
        <w:tab/>
        <w:t>4.</w:t>
      </w:r>
      <w:r>
        <w:tab/>
        <w:t>Complainant posted a sign telling Duquesne to not change the meter.</w:t>
      </w:r>
    </w:p>
    <w:p w:rsidR="009D6C4B" w:rsidRDefault="009D6C4B" w:rsidP="00CA5CD3">
      <w:pPr>
        <w:jc w:val="left"/>
      </w:pPr>
    </w:p>
    <w:p w:rsidR="009D6C4B" w:rsidRDefault="009D6C4B" w:rsidP="00CA5CD3">
      <w:pPr>
        <w:jc w:val="left"/>
      </w:pPr>
      <w:r>
        <w:tab/>
      </w:r>
      <w:r>
        <w:tab/>
        <w:t>5.</w:t>
      </w:r>
      <w:r>
        <w:tab/>
        <w:t>Duquesne has not changed the meter.</w:t>
      </w:r>
    </w:p>
    <w:p w:rsidR="009D6C4B" w:rsidRDefault="009D6C4B" w:rsidP="00CA5CD3">
      <w:pPr>
        <w:jc w:val="left"/>
      </w:pPr>
    </w:p>
    <w:p w:rsidR="009D6C4B" w:rsidRDefault="009D6C4B" w:rsidP="009D6C4B">
      <w:pPr>
        <w:rPr>
          <w:u w:val="single"/>
        </w:rPr>
      </w:pPr>
      <w:r>
        <w:rPr>
          <w:u w:val="single"/>
        </w:rPr>
        <w:t>DISCUSSION</w:t>
      </w:r>
    </w:p>
    <w:p w:rsidR="009D6C4B" w:rsidRDefault="009D6C4B" w:rsidP="00FB4E66">
      <w:pPr>
        <w:jc w:val="left"/>
        <w:rPr>
          <w:u w:val="single"/>
        </w:rPr>
      </w:pPr>
    </w:p>
    <w:p w:rsidR="009D6C4B" w:rsidRDefault="009D6C4B" w:rsidP="00FB4E66">
      <w:pPr>
        <w:jc w:val="left"/>
      </w:pPr>
      <w:r>
        <w:tab/>
      </w:r>
      <w:r>
        <w:tab/>
        <w:t xml:space="preserve">Complainant does not want Duquesne to replace her existing meter with a smart meter, claiming that the law requiring electric distribution companies to develop and implement a plan to replace the meters existing in 2008 </w:t>
      </w:r>
      <w:r w:rsidR="0067211C">
        <w:t xml:space="preserve">when Act 129 went into effect with smart meters, does not require that the exchange take effect until 2023.  </w:t>
      </w:r>
    </w:p>
    <w:p w:rsidR="0067211C" w:rsidRDefault="0067211C" w:rsidP="00FB4E66">
      <w:pPr>
        <w:jc w:val="left"/>
      </w:pPr>
    </w:p>
    <w:p w:rsidR="00302CE2" w:rsidRPr="0014145C" w:rsidRDefault="00302CE2" w:rsidP="00FB4E66">
      <w:pPr>
        <w:jc w:val="left"/>
        <w:rPr>
          <w:color w:val="000000" w:themeColor="text1"/>
        </w:rPr>
      </w:pPr>
      <w:r>
        <w:rPr>
          <w:color w:val="000000" w:themeColor="text1"/>
        </w:rPr>
        <w:tab/>
      </w:r>
      <w:r>
        <w:rPr>
          <w:color w:val="000000" w:themeColor="text1"/>
        </w:rPr>
        <w:tab/>
      </w:r>
      <w:r w:rsidRPr="0014145C">
        <w:rPr>
          <w:color w:val="000000" w:themeColor="text1"/>
        </w:rPr>
        <w:t xml:space="preserve">Commission preliminary objection practice is similar to Pennsylvania civil practice.  </w:t>
      </w:r>
      <w:r w:rsidRPr="0014145C">
        <w:rPr>
          <w:i/>
          <w:color w:val="000000" w:themeColor="text1"/>
        </w:rPr>
        <w:t xml:space="preserve">Equitable Small Transportation Interveners v. Equitable Gas Company, </w:t>
      </w:r>
      <w:r w:rsidRPr="0014145C">
        <w:rPr>
          <w:color w:val="000000" w:themeColor="text1"/>
        </w:rPr>
        <w:t xml:space="preserve">1994 Pa. PUC LEXIS 69, PUC Docket No. C-000935435 (July 18, 1994). </w:t>
      </w:r>
      <w:r w:rsidRPr="0014145C">
        <w:rPr>
          <w:color w:val="000000" w:themeColor="text1"/>
        </w:rPr>
        <w:tab/>
        <w:t xml:space="preserve"> When considering the preliminary objection, the Commission must determine “whether the law says with certainty, based on well-pleaded factual averments . . . that no recovery or relief is possible.  </w:t>
      </w:r>
      <w:r w:rsidRPr="0014145C">
        <w:rPr>
          <w:i/>
          <w:color w:val="000000" w:themeColor="text1"/>
        </w:rPr>
        <w:t xml:space="preserve">P. J. S. v. Pa. State Ethics Commission, </w:t>
      </w:r>
      <w:r>
        <w:rPr>
          <w:color w:val="000000" w:themeColor="text1"/>
        </w:rPr>
        <w:t>669 A.2d 1105 (Pa.</w:t>
      </w:r>
      <w:r w:rsidRPr="0014145C">
        <w:rPr>
          <w:color w:val="000000" w:themeColor="text1"/>
        </w:rPr>
        <w:t xml:space="preserve">Cmwlth. 1996).  Any doubt must be resolved in favor of the non-moving party by refusing to sustain the preliminary objections.  </w:t>
      </w:r>
      <w:r w:rsidRPr="0014145C">
        <w:rPr>
          <w:i/>
          <w:color w:val="000000" w:themeColor="text1"/>
        </w:rPr>
        <w:t xml:space="preserve">Boyd v. Ward, </w:t>
      </w:r>
      <w:r>
        <w:rPr>
          <w:color w:val="000000" w:themeColor="text1"/>
        </w:rPr>
        <w:t>802 A.2d 705 (Pa.</w:t>
      </w:r>
      <w:r w:rsidRPr="0014145C">
        <w:rPr>
          <w:color w:val="000000" w:themeColor="text1"/>
        </w:rPr>
        <w:t xml:space="preserve">Cmwlth. 2002).”  </w:t>
      </w:r>
      <w:r w:rsidRPr="0014145C">
        <w:rPr>
          <w:i/>
          <w:color w:val="000000" w:themeColor="text1"/>
        </w:rPr>
        <w:t xml:space="preserve">Dept. of Auditor General, et al. v. State Employees’ Retirement System, et al., </w:t>
      </w:r>
      <w:r w:rsidRPr="0014145C">
        <w:rPr>
          <w:color w:val="000000" w:themeColor="text1"/>
        </w:rPr>
        <w:t xml:space="preserve">836 A.2d 1053, 1064 (Pa.Cmwlth. 2003).  </w:t>
      </w:r>
      <w:r w:rsidRPr="0014145C">
        <w:rPr>
          <w:i/>
          <w:color w:val="000000" w:themeColor="text1"/>
        </w:rPr>
        <w:t xml:space="preserve"> </w:t>
      </w:r>
    </w:p>
    <w:p w:rsidR="00302CE2" w:rsidRPr="0014145C" w:rsidRDefault="00302CE2" w:rsidP="00FB4E66">
      <w:pPr>
        <w:jc w:val="left"/>
        <w:rPr>
          <w:color w:val="000000" w:themeColor="text1"/>
        </w:rPr>
      </w:pPr>
    </w:p>
    <w:p w:rsidR="00302CE2" w:rsidRPr="0014145C" w:rsidRDefault="00302CE2" w:rsidP="00FB4E66">
      <w:pPr>
        <w:jc w:val="left"/>
        <w:rPr>
          <w:color w:val="000000" w:themeColor="text1"/>
        </w:rPr>
      </w:pPr>
      <w:r w:rsidRPr="0014145C">
        <w:rPr>
          <w:color w:val="000000" w:themeColor="text1"/>
        </w:rPr>
        <w:tab/>
      </w:r>
      <w:r w:rsidRPr="0014145C">
        <w:rPr>
          <w:color w:val="000000" w:themeColor="text1"/>
        </w:rPr>
        <w:tab/>
        <w:t>The rules regarding preliminary objections are as follows:</w:t>
      </w:r>
    </w:p>
    <w:p w:rsidR="00302CE2" w:rsidRPr="0014145C" w:rsidRDefault="00302CE2" w:rsidP="00FB4E66">
      <w:pPr>
        <w:jc w:val="left"/>
        <w:rPr>
          <w:color w:val="000000" w:themeColor="text1"/>
        </w:rPr>
      </w:pPr>
    </w:p>
    <w:p w:rsidR="00302CE2" w:rsidRPr="0014145C" w:rsidRDefault="00302CE2" w:rsidP="00302CE2">
      <w:pPr>
        <w:spacing w:line="240" w:lineRule="auto"/>
        <w:ind w:left="1440" w:right="1440"/>
        <w:contextualSpacing/>
        <w:jc w:val="left"/>
        <w:rPr>
          <w:b/>
          <w:color w:val="000000" w:themeColor="text1"/>
        </w:rPr>
      </w:pPr>
      <w:r w:rsidRPr="0014145C">
        <w:rPr>
          <w:b/>
          <w:color w:val="000000" w:themeColor="text1"/>
        </w:rPr>
        <w:t>§ 5.101.  Preliminary objections.</w:t>
      </w:r>
    </w:p>
    <w:p w:rsidR="00302CE2" w:rsidRPr="0014145C" w:rsidRDefault="00302CE2" w:rsidP="00302CE2">
      <w:pPr>
        <w:spacing w:line="240" w:lineRule="auto"/>
        <w:ind w:left="1440" w:right="1440"/>
        <w:contextualSpacing/>
        <w:jc w:val="left"/>
        <w:rPr>
          <w:color w:val="000000" w:themeColor="text1"/>
        </w:rPr>
      </w:pPr>
      <w:r w:rsidRPr="0014145C">
        <w:rPr>
          <w:color w:val="000000" w:themeColor="text1"/>
        </w:rPr>
        <w:t>(a)</w:t>
      </w:r>
      <w:r w:rsidRPr="0014145C">
        <w:rPr>
          <w:color w:val="000000" w:themeColor="text1"/>
        </w:rPr>
        <w:tab/>
      </w:r>
      <w:r w:rsidRPr="0014145C">
        <w:rPr>
          <w:i/>
          <w:color w:val="000000" w:themeColor="text1"/>
        </w:rPr>
        <w:t>Grounds.</w:t>
      </w:r>
      <w:r w:rsidRPr="0014145C">
        <w:rPr>
          <w:color w:val="000000" w:themeColor="text1"/>
        </w:rPr>
        <w:t xml:space="preserve"> Preliminary objections are available to parties and may be filed in response to a pleading except motions and </w:t>
      </w:r>
      <w:r w:rsidRPr="0014145C">
        <w:rPr>
          <w:color w:val="000000" w:themeColor="text1"/>
        </w:rPr>
        <w:lastRenderedPageBreak/>
        <w:t>prior preliminary objections.  Preliminary objections must be accompanied by a notice to plead, must state specifically the legal and factual grounds relied upon and be limited to the following:</w:t>
      </w:r>
    </w:p>
    <w:p w:rsidR="00302CE2" w:rsidRPr="0014145C" w:rsidRDefault="00302CE2" w:rsidP="00302CE2">
      <w:pPr>
        <w:spacing w:line="240" w:lineRule="auto"/>
        <w:ind w:left="1440" w:right="1440"/>
        <w:contextualSpacing/>
        <w:jc w:val="left"/>
        <w:rPr>
          <w:i/>
          <w:color w:val="000000" w:themeColor="text1"/>
        </w:rPr>
      </w:pPr>
    </w:p>
    <w:p w:rsidR="00302CE2" w:rsidRPr="0014145C" w:rsidRDefault="00302CE2" w:rsidP="00302CE2">
      <w:pPr>
        <w:spacing w:line="240" w:lineRule="auto"/>
        <w:ind w:left="1440" w:right="1440"/>
        <w:contextualSpacing/>
        <w:jc w:val="left"/>
        <w:rPr>
          <w:color w:val="000000" w:themeColor="text1"/>
        </w:rPr>
      </w:pPr>
      <w:r w:rsidRPr="0014145C">
        <w:rPr>
          <w:color w:val="000000" w:themeColor="text1"/>
        </w:rPr>
        <w:t>(1)  Lack of Commission jurisdiction or improper service of the pleading initiating the proceeding.</w:t>
      </w:r>
    </w:p>
    <w:p w:rsidR="00302CE2" w:rsidRPr="0014145C" w:rsidRDefault="00302CE2" w:rsidP="00302CE2">
      <w:pPr>
        <w:spacing w:line="240" w:lineRule="auto"/>
        <w:ind w:left="1440" w:right="1440"/>
        <w:contextualSpacing/>
        <w:jc w:val="left"/>
        <w:rPr>
          <w:color w:val="000000" w:themeColor="text1"/>
        </w:rPr>
      </w:pPr>
    </w:p>
    <w:p w:rsidR="00302CE2" w:rsidRPr="0014145C" w:rsidRDefault="00302CE2" w:rsidP="00302CE2">
      <w:pPr>
        <w:spacing w:line="240" w:lineRule="auto"/>
        <w:ind w:left="1440" w:right="1440"/>
        <w:contextualSpacing/>
        <w:jc w:val="left"/>
        <w:rPr>
          <w:color w:val="000000" w:themeColor="text1"/>
        </w:rPr>
      </w:pPr>
      <w:r w:rsidRPr="0014145C">
        <w:rPr>
          <w:color w:val="000000" w:themeColor="text1"/>
        </w:rPr>
        <w:t>(2)  Failure of a pleading to conform to this chapter or the inclusion of scandalous or impertinent matter.</w:t>
      </w:r>
    </w:p>
    <w:p w:rsidR="00302CE2" w:rsidRPr="0014145C" w:rsidRDefault="00302CE2" w:rsidP="00302CE2">
      <w:pPr>
        <w:spacing w:line="240" w:lineRule="auto"/>
        <w:ind w:left="1440" w:right="1440"/>
        <w:contextualSpacing/>
        <w:jc w:val="left"/>
        <w:rPr>
          <w:color w:val="000000" w:themeColor="text1"/>
        </w:rPr>
      </w:pPr>
    </w:p>
    <w:p w:rsidR="00302CE2" w:rsidRPr="0014145C" w:rsidRDefault="00302CE2" w:rsidP="00302CE2">
      <w:pPr>
        <w:spacing w:line="240" w:lineRule="auto"/>
        <w:ind w:left="1440" w:right="1440"/>
        <w:contextualSpacing/>
        <w:jc w:val="left"/>
        <w:rPr>
          <w:color w:val="000000" w:themeColor="text1"/>
        </w:rPr>
      </w:pPr>
      <w:r w:rsidRPr="0014145C">
        <w:rPr>
          <w:color w:val="000000" w:themeColor="text1"/>
        </w:rPr>
        <w:t>(3)  Insufficient specificity of a pleading.</w:t>
      </w:r>
    </w:p>
    <w:p w:rsidR="00302CE2" w:rsidRPr="0014145C" w:rsidRDefault="00302CE2" w:rsidP="00302CE2">
      <w:pPr>
        <w:spacing w:line="240" w:lineRule="auto"/>
        <w:ind w:left="1440" w:right="1440"/>
        <w:contextualSpacing/>
        <w:jc w:val="left"/>
        <w:rPr>
          <w:color w:val="000000" w:themeColor="text1"/>
        </w:rPr>
      </w:pPr>
    </w:p>
    <w:p w:rsidR="00302CE2" w:rsidRPr="0014145C" w:rsidRDefault="00302CE2" w:rsidP="00302CE2">
      <w:pPr>
        <w:spacing w:line="240" w:lineRule="auto"/>
        <w:ind w:left="1440" w:right="1440"/>
        <w:contextualSpacing/>
        <w:jc w:val="left"/>
        <w:rPr>
          <w:color w:val="000000" w:themeColor="text1"/>
        </w:rPr>
      </w:pPr>
      <w:r w:rsidRPr="0014145C">
        <w:rPr>
          <w:color w:val="000000" w:themeColor="text1"/>
        </w:rPr>
        <w:t>(4)  Legal insufficiency of a pleading.</w:t>
      </w:r>
    </w:p>
    <w:p w:rsidR="00302CE2" w:rsidRPr="0014145C" w:rsidRDefault="00302CE2" w:rsidP="00302CE2">
      <w:pPr>
        <w:spacing w:line="240" w:lineRule="auto"/>
        <w:ind w:left="1440" w:right="1440"/>
        <w:contextualSpacing/>
        <w:jc w:val="left"/>
        <w:rPr>
          <w:color w:val="000000" w:themeColor="text1"/>
        </w:rPr>
      </w:pPr>
    </w:p>
    <w:p w:rsidR="00302CE2" w:rsidRPr="0014145C" w:rsidRDefault="00302CE2" w:rsidP="00302CE2">
      <w:pPr>
        <w:spacing w:line="240" w:lineRule="auto"/>
        <w:ind w:left="1440" w:right="1440"/>
        <w:contextualSpacing/>
        <w:jc w:val="left"/>
        <w:rPr>
          <w:color w:val="000000" w:themeColor="text1"/>
        </w:rPr>
      </w:pPr>
      <w:r w:rsidRPr="0014145C">
        <w:rPr>
          <w:color w:val="000000" w:themeColor="text1"/>
        </w:rPr>
        <w:t>(5) Lack of capacity to sue, nonjoinder of a necessary party or misjoinder of a cause of action.</w:t>
      </w:r>
    </w:p>
    <w:p w:rsidR="00302CE2" w:rsidRPr="0014145C" w:rsidRDefault="00302CE2" w:rsidP="00302CE2">
      <w:pPr>
        <w:spacing w:line="240" w:lineRule="auto"/>
        <w:ind w:left="1440" w:right="1440"/>
        <w:contextualSpacing/>
        <w:jc w:val="left"/>
        <w:rPr>
          <w:color w:val="000000" w:themeColor="text1"/>
        </w:rPr>
      </w:pPr>
    </w:p>
    <w:p w:rsidR="00302CE2" w:rsidRPr="0014145C" w:rsidRDefault="00302CE2" w:rsidP="00302CE2">
      <w:pPr>
        <w:spacing w:line="240" w:lineRule="auto"/>
        <w:ind w:left="1440" w:right="1440"/>
        <w:contextualSpacing/>
        <w:jc w:val="left"/>
        <w:rPr>
          <w:color w:val="000000" w:themeColor="text1"/>
        </w:rPr>
      </w:pPr>
      <w:r w:rsidRPr="0014145C">
        <w:rPr>
          <w:color w:val="000000" w:themeColor="text1"/>
        </w:rPr>
        <w:t xml:space="preserve">(6)  Pendency of a prior proceeding or agreement for alternative </w:t>
      </w:r>
    </w:p>
    <w:p w:rsidR="00302CE2" w:rsidRPr="0014145C" w:rsidRDefault="00302CE2" w:rsidP="00302CE2">
      <w:pPr>
        <w:spacing w:line="240" w:lineRule="auto"/>
        <w:ind w:left="1440" w:right="1440"/>
        <w:contextualSpacing/>
        <w:jc w:val="left"/>
        <w:rPr>
          <w:color w:val="000000" w:themeColor="text1"/>
        </w:rPr>
      </w:pPr>
      <w:r w:rsidRPr="0014145C">
        <w:rPr>
          <w:color w:val="000000" w:themeColor="text1"/>
        </w:rPr>
        <w:t>dispute resolution.</w:t>
      </w:r>
    </w:p>
    <w:p w:rsidR="00302CE2" w:rsidRPr="0014145C" w:rsidRDefault="00302CE2" w:rsidP="00302CE2">
      <w:pPr>
        <w:spacing w:line="240" w:lineRule="auto"/>
        <w:ind w:left="1440" w:right="1440"/>
        <w:contextualSpacing/>
        <w:jc w:val="left"/>
        <w:rPr>
          <w:color w:val="000000" w:themeColor="text1"/>
        </w:rPr>
      </w:pPr>
    </w:p>
    <w:p w:rsidR="00302CE2" w:rsidRPr="0014145C" w:rsidRDefault="00302CE2" w:rsidP="00302CE2">
      <w:pPr>
        <w:spacing w:line="240" w:lineRule="auto"/>
        <w:ind w:left="1440" w:right="1440"/>
        <w:contextualSpacing/>
        <w:jc w:val="left"/>
        <w:rPr>
          <w:color w:val="000000" w:themeColor="text1"/>
        </w:rPr>
      </w:pPr>
      <w:r w:rsidRPr="0014145C">
        <w:rPr>
          <w:color w:val="000000" w:themeColor="text1"/>
        </w:rPr>
        <w:t>(7)  Standing of a party to participate in the proceeding.</w:t>
      </w:r>
    </w:p>
    <w:p w:rsidR="00302CE2" w:rsidRPr="0014145C" w:rsidRDefault="00302CE2" w:rsidP="00302CE2">
      <w:pPr>
        <w:spacing w:line="240" w:lineRule="auto"/>
        <w:ind w:left="1440" w:right="1440"/>
        <w:contextualSpacing/>
        <w:jc w:val="left"/>
        <w:rPr>
          <w:color w:val="000000" w:themeColor="text1"/>
        </w:rPr>
      </w:pPr>
    </w:p>
    <w:p w:rsidR="00302CE2" w:rsidRPr="0014145C" w:rsidRDefault="00302CE2" w:rsidP="00302CE2">
      <w:pPr>
        <w:spacing w:line="240" w:lineRule="auto"/>
        <w:ind w:left="1440" w:right="1440"/>
        <w:contextualSpacing/>
        <w:rPr>
          <w:color w:val="000000" w:themeColor="text1"/>
        </w:rPr>
      </w:pPr>
      <w:r w:rsidRPr="0014145C">
        <w:rPr>
          <w:color w:val="000000" w:themeColor="text1"/>
        </w:rPr>
        <w:t>* * *</w:t>
      </w:r>
    </w:p>
    <w:p w:rsidR="00302CE2" w:rsidRPr="0014145C" w:rsidRDefault="00302CE2" w:rsidP="00302CE2">
      <w:pPr>
        <w:spacing w:line="240" w:lineRule="auto"/>
        <w:ind w:right="1440"/>
        <w:contextualSpacing/>
        <w:jc w:val="left"/>
        <w:rPr>
          <w:color w:val="000000" w:themeColor="text1"/>
        </w:rPr>
      </w:pPr>
      <w:r w:rsidRPr="0014145C">
        <w:rPr>
          <w:color w:val="000000" w:themeColor="text1"/>
        </w:rPr>
        <w:t xml:space="preserve">52 Pa.Code § 5.101(a).  </w:t>
      </w:r>
    </w:p>
    <w:p w:rsidR="00302CE2" w:rsidRDefault="00302CE2" w:rsidP="00FB4E66">
      <w:pPr>
        <w:jc w:val="left"/>
        <w:rPr>
          <w:color w:val="000000" w:themeColor="text1"/>
        </w:rPr>
      </w:pPr>
    </w:p>
    <w:p w:rsidR="004F7288" w:rsidRDefault="00AD35C5" w:rsidP="00FB4E66">
      <w:pPr>
        <w:jc w:val="left"/>
      </w:pPr>
      <w:r>
        <w:tab/>
      </w:r>
      <w:r>
        <w:tab/>
      </w:r>
      <w:r w:rsidR="004F7288">
        <w:t>D</w:t>
      </w:r>
      <w:r w:rsidR="009C13A6">
        <w:t>uquesne</w:t>
      </w:r>
      <w:r w:rsidR="004F7288">
        <w:t xml:space="preserve"> cites legal insufficiency of a pleading as the basis for its POs, as its smart meter program and its implementation are not in violation of a statute, regulation, or order which the Commission administers.  Rather, the smart meter plan is specifically required by statute.  </w:t>
      </w:r>
    </w:p>
    <w:p w:rsidR="004F7288" w:rsidRDefault="004F7288" w:rsidP="00FB4E66">
      <w:pPr>
        <w:jc w:val="left"/>
      </w:pPr>
      <w:r>
        <w:t xml:space="preserve"> </w:t>
      </w:r>
    </w:p>
    <w:p w:rsidR="004F7288" w:rsidRDefault="004F7288" w:rsidP="00FB4E66">
      <w:pPr>
        <w:jc w:val="left"/>
      </w:pPr>
      <w:r>
        <w:tab/>
      </w:r>
      <w:r>
        <w:tab/>
        <w:t xml:space="preserve">To establish legal sufficiency, the Complaint must set forth a clear and concise statement of the act or omission that is its subject.  52 Pa.Code § 5.22(a)(5).  </w:t>
      </w:r>
      <w:r w:rsidRPr="006B4473">
        <w:t xml:space="preserve">In order for Complainant to prevail ultimately, there must be a statute, regulation or order which the Commission is authorized to enforce.  The Complaint must set forth anything done or omitted to be done by </w:t>
      </w:r>
      <w:r>
        <w:t>the Respondent</w:t>
      </w:r>
      <w:r w:rsidRPr="006B4473">
        <w:t xml:space="preserve"> in violation of any law which the Commission has jurisdiction to ad</w:t>
      </w:r>
      <w:r>
        <w:t>minister.  66 Pa.</w:t>
      </w:r>
      <w:r w:rsidRPr="006B4473">
        <w:t>C.S. § 701; 52</w:t>
      </w:r>
      <w:r>
        <w:t xml:space="preserve"> Pa.</w:t>
      </w:r>
      <w:r w:rsidRPr="006B4473">
        <w:t xml:space="preserve">Code § 5.21(a).  </w:t>
      </w:r>
      <w:r>
        <w:t>D</w:t>
      </w:r>
      <w:r w:rsidR="009C13A6">
        <w:t>uquesne</w:t>
      </w:r>
      <w:r>
        <w:t xml:space="preserve"> avers that the Complaint fails to meet this standard.</w:t>
      </w:r>
    </w:p>
    <w:p w:rsidR="00F022EF" w:rsidRDefault="00F022EF" w:rsidP="00FB4E66">
      <w:pPr>
        <w:jc w:val="left"/>
      </w:pPr>
    </w:p>
    <w:p w:rsidR="00F022EF" w:rsidRDefault="00F022EF" w:rsidP="00FB4E66">
      <w:pPr>
        <w:jc w:val="left"/>
      </w:pPr>
      <w:r>
        <w:tab/>
      </w:r>
      <w:r>
        <w:tab/>
        <w:t xml:space="preserve">Act 129 mandated that the electric distribution companies (EDCs) in the Commonwealth upgrade the abilities of its metering by developing and implementing plans to </w:t>
      </w:r>
      <w:r>
        <w:lastRenderedPageBreak/>
        <w:t xml:space="preserve">replace their existing meters with those which are capable of measuring, reporting, and allowing access to far more information than the existing meters.  In compliance, all of the EDCs filed smart meter plans and are in various stages of implementation.  Duquesne is no exception, and the history of their filings and the litigation of each stage can be seen at </w:t>
      </w:r>
      <w:r>
        <w:rPr>
          <w:i/>
        </w:rPr>
        <w:t xml:space="preserve">Petition of Duquesne Light Company for Approval of Its Final Smart Meter Procurement and Installation Plan, </w:t>
      </w:r>
      <w:r>
        <w:t xml:space="preserve">Docket No. M-2009-2123948, (Final Opinion and Order entered May 6, 2013).  </w:t>
      </w:r>
    </w:p>
    <w:p w:rsidR="004F7288" w:rsidRDefault="004F7288" w:rsidP="00FB4E66">
      <w:pPr>
        <w:jc w:val="left"/>
      </w:pPr>
    </w:p>
    <w:p w:rsidR="00F022EF" w:rsidRDefault="00813C20" w:rsidP="00FB4E66">
      <w:pPr>
        <w:jc w:val="left"/>
      </w:pPr>
      <w:r>
        <w:tab/>
      </w:r>
      <w:r>
        <w:tab/>
      </w:r>
      <w:r w:rsidR="00F022EF">
        <w:t xml:space="preserve">Note that, under Duquesne's </w:t>
      </w:r>
      <w:r w:rsidR="00F022EF" w:rsidRPr="00813C20">
        <w:rPr>
          <w:i/>
        </w:rPr>
        <w:t>Smart Meter Procurement and Installation Plan</w:t>
      </w:r>
      <w:r w:rsidR="00F022EF">
        <w:t xml:space="preserve">, </w:t>
      </w:r>
    </w:p>
    <w:p w:rsidR="00F022EF" w:rsidRDefault="00F022EF" w:rsidP="00FB4E66">
      <w:pPr>
        <w:jc w:val="left"/>
      </w:pPr>
    </w:p>
    <w:p w:rsidR="00F022EF" w:rsidRPr="00B41409" w:rsidRDefault="00F022EF" w:rsidP="00F022EF">
      <w:pPr>
        <w:pStyle w:val="BodyText2"/>
        <w:spacing w:after="0" w:line="240" w:lineRule="auto"/>
        <w:ind w:left="1440" w:right="1440" w:firstLine="720"/>
        <w:rPr>
          <w:rFonts w:ascii="Times New Roman" w:hAnsi="Times New Roman" w:cs="Times New Roman"/>
        </w:rPr>
      </w:pPr>
      <w:r>
        <w:rPr>
          <w:rFonts w:ascii="Times New Roman" w:hAnsi="Times New Roman" w:cs="Times New Roman"/>
        </w:rPr>
        <w:t xml:space="preserve">. . . </w:t>
      </w:r>
      <w:r w:rsidRPr="00B41409">
        <w:rPr>
          <w:rFonts w:ascii="Times New Roman" w:hAnsi="Times New Roman" w:cs="Times New Roman"/>
        </w:rPr>
        <w:t xml:space="preserve">the </w:t>
      </w:r>
      <w:r>
        <w:rPr>
          <w:rFonts w:ascii="Times New Roman" w:hAnsi="Times New Roman" w:cs="Times New Roman"/>
        </w:rPr>
        <w:t>utility will replace</w:t>
      </w:r>
      <w:r w:rsidRPr="00B41409">
        <w:rPr>
          <w:rFonts w:ascii="Times New Roman" w:hAnsi="Times New Roman" w:cs="Times New Roman"/>
        </w:rPr>
        <w:t xml:space="preserve"> its customer information system with a Customer Care and Billing (“CC&amp;B”) system and implement a new Meter Data Management (“MDM”) system.  The upgrade of these Information Technology systems is necessary in order for Duquesne Light to provide smart meter technology to customers.  The </w:t>
      </w:r>
      <w:r>
        <w:rPr>
          <w:rFonts w:ascii="Times New Roman" w:hAnsi="Times New Roman" w:cs="Times New Roman"/>
        </w:rPr>
        <w:t>utility</w:t>
      </w:r>
      <w:r w:rsidRPr="00B41409">
        <w:rPr>
          <w:rFonts w:ascii="Times New Roman" w:hAnsi="Times New Roman" w:cs="Times New Roman"/>
        </w:rPr>
        <w:t xml:space="preserve"> proposes to install Itron Smart Meters for all customers.  The Itron Smart Meters will be connected by a Local Area Network (“LAN”) that collects data from the meters and transmits it through a Wide Area Network (“WAN”) to a Head End Data Collection Engine.  These four components constitute the AMI system.  Additional defaults regarding these four components are provided on pages 13-15 of the Company’s Final Smart Meter Plan</w:t>
      </w:r>
      <w:r>
        <w:rPr>
          <w:rFonts w:ascii="Times New Roman" w:hAnsi="Times New Roman" w:cs="Times New Roman"/>
        </w:rPr>
        <w:t>.</w:t>
      </w:r>
      <w:r w:rsidRPr="00B41409">
        <w:rPr>
          <w:rFonts w:ascii="Times New Roman" w:hAnsi="Times New Roman" w:cs="Times New Roman"/>
        </w:rPr>
        <w:t xml:space="preserve">  </w:t>
      </w:r>
    </w:p>
    <w:p w:rsidR="00F022EF" w:rsidRDefault="00F022EF" w:rsidP="00F022EF">
      <w:pPr>
        <w:pStyle w:val="BodyText2"/>
        <w:spacing w:after="0" w:line="240" w:lineRule="auto"/>
        <w:ind w:left="1440" w:right="1440" w:firstLine="720"/>
        <w:rPr>
          <w:rFonts w:ascii="Times New Roman" w:hAnsi="Times New Roman" w:cs="Times New Roman"/>
        </w:rPr>
      </w:pPr>
    </w:p>
    <w:p w:rsidR="00F022EF" w:rsidRDefault="00F022EF" w:rsidP="00F022EF">
      <w:pPr>
        <w:pStyle w:val="BodyText2"/>
        <w:spacing w:after="0" w:line="240" w:lineRule="auto"/>
        <w:ind w:left="1440" w:right="1440" w:firstLine="720"/>
        <w:rPr>
          <w:rFonts w:ascii="Times New Roman" w:hAnsi="Times New Roman" w:cs="Times New Roman"/>
        </w:rPr>
      </w:pPr>
      <w:r>
        <w:rPr>
          <w:rFonts w:ascii="Times New Roman" w:hAnsi="Times New Roman" w:cs="Times New Roman"/>
        </w:rPr>
        <w:t xml:space="preserve">Second, </w:t>
      </w:r>
      <w:r w:rsidRPr="00B41409">
        <w:rPr>
          <w:rFonts w:ascii="Times New Roman" w:hAnsi="Times New Roman" w:cs="Times New Roman"/>
        </w:rPr>
        <w:t xml:space="preserve">Duquesne Light’s AMI system will provide a technology architecture that enables the six minimum capabilities of Act 129 and the nine additional capabilities identified by the Commission in its Smart Meter Implementation Order.  </w:t>
      </w:r>
      <w:r w:rsidRPr="00B41409">
        <w:rPr>
          <w:rFonts w:ascii="Times New Roman" w:hAnsi="Times New Roman" w:cs="Times New Roman"/>
          <w:i/>
        </w:rPr>
        <w:t>Smart Meter Procurement and Installation</w:t>
      </w:r>
      <w:r w:rsidRPr="00B41409">
        <w:rPr>
          <w:rFonts w:ascii="Times New Roman" w:hAnsi="Times New Roman" w:cs="Times New Roman"/>
        </w:rPr>
        <w:t>, Docket No. M-2009-2092655, Implementation Order entered June</w:t>
      </w:r>
      <w:r>
        <w:rPr>
          <w:rFonts w:ascii="Times New Roman" w:hAnsi="Times New Roman" w:cs="Times New Roman"/>
        </w:rPr>
        <w:t> </w:t>
      </w:r>
      <w:r w:rsidRPr="00B41409">
        <w:rPr>
          <w:rFonts w:ascii="Times New Roman" w:hAnsi="Times New Roman" w:cs="Times New Roman"/>
        </w:rPr>
        <w:t>24, 2009.</w:t>
      </w:r>
      <w:r>
        <w:rPr>
          <w:rFonts w:ascii="Times New Roman" w:hAnsi="Times New Roman" w:cs="Times New Roman"/>
        </w:rPr>
        <w:t xml:space="preserve">  Duquesne Light</w:t>
      </w:r>
      <w:r w:rsidRPr="00B41409">
        <w:rPr>
          <w:rFonts w:ascii="Times New Roman" w:hAnsi="Times New Roman" w:cs="Times New Roman"/>
        </w:rPr>
        <w:t xml:space="preserve"> provided a detailed description of how its Final Smart Meter Plan will meet the </w:t>
      </w:r>
      <w:r>
        <w:rPr>
          <w:rFonts w:ascii="Times New Roman" w:hAnsi="Times New Roman" w:cs="Times New Roman"/>
        </w:rPr>
        <w:t>six</w:t>
      </w:r>
      <w:r w:rsidRPr="00B41409">
        <w:rPr>
          <w:rFonts w:ascii="Times New Roman" w:hAnsi="Times New Roman" w:cs="Times New Roman"/>
        </w:rPr>
        <w:t xml:space="preserve"> minimum capabilities required by the Implementation Orde</w:t>
      </w:r>
      <w:r>
        <w:rPr>
          <w:rFonts w:ascii="Times New Roman" w:hAnsi="Times New Roman" w:cs="Times New Roman"/>
        </w:rPr>
        <w:t>r on pages 26</w:t>
      </w:r>
      <w:r>
        <w:rPr>
          <w:rFonts w:ascii="Times New Roman" w:hAnsi="Times New Roman" w:cs="Times New Roman"/>
        </w:rPr>
        <w:noBreakHyphen/>
        <w:t>28 of its Plan.  The Company noted n</w:t>
      </w:r>
      <w:r w:rsidRPr="00B41409">
        <w:rPr>
          <w:rFonts w:ascii="Times New Roman" w:hAnsi="Times New Roman" w:cs="Times New Roman"/>
        </w:rPr>
        <w:t>o party raised any issues regarding whether Duquesne Light’s Final Smart Meter Plan will meet the six minimum Act 129 capabilities set forth in the Implementation Order.</w:t>
      </w:r>
    </w:p>
    <w:p w:rsidR="002F3295" w:rsidRDefault="002F3295" w:rsidP="00F022EF">
      <w:pPr>
        <w:pStyle w:val="BodyText2"/>
        <w:spacing w:after="0" w:line="240" w:lineRule="auto"/>
        <w:ind w:left="1440" w:right="1440" w:firstLine="720"/>
        <w:rPr>
          <w:rFonts w:ascii="Times New Roman" w:hAnsi="Times New Roman" w:cs="Times New Roman"/>
        </w:rPr>
      </w:pPr>
    </w:p>
    <w:p w:rsidR="00F022EF" w:rsidRPr="00B41409" w:rsidRDefault="00F022EF" w:rsidP="00F022EF">
      <w:pPr>
        <w:pStyle w:val="BodyText2"/>
        <w:spacing w:after="0" w:line="240" w:lineRule="auto"/>
        <w:ind w:left="1440" w:right="1440" w:firstLine="720"/>
        <w:rPr>
          <w:rFonts w:ascii="Times New Roman" w:hAnsi="Times New Roman" w:cs="Times New Roman"/>
        </w:rPr>
      </w:pPr>
      <w:r>
        <w:rPr>
          <w:rFonts w:ascii="Times New Roman" w:hAnsi="Times New Roman" w:cs="Times New Roman"/>
        </w:rPr>
        <w:t>Because the</w:t>
      </w:r>
      <w:r w:rsidRPr="00B41409">
        <w:rPr>
          <w:rFonts w:ascii="Times New Roman" w:hAnsi="Times New Roman" w:cs="Times New Roman"/>
        </w:rPr>
        <w:t xml:space="preserve"> Commission’s Implementation Order sets forth </w:t>
      </w:r>
      <w:r>
        <w:rPr>
          <w:rFonts w:ascii="Times New Roman" w:hAnsi="Times New Roman" w:cs="Times New Roman"/>
        </w:rPr>
        <w:t>nine</w:t>
      </w:r>
      <w:r w:rsidRPr="00B41409">
        <w:rPr>
          <w:rFonts w:ascii="Times New Roman" w:hAnsi="Times New Roman" w:cs="Times New Roman"/>
        </w:rPr>
        <w:t xml:space="preserve"> additional capabilities that are not required by Act 129, but </w:t>
      </w:r>
      <w:r>
        <w:rPr>
          <w:rFonts w:ascii="Times New Roman" w:hAnsi="Times New Roman" w:cs="Times New Roman"/>
        </w:rPr>
        <w:t xml:space="preserve">which </w:t>
      </w:r>
      <w:r w:rsidRPr="00B41409">
        <w:rPr>
          <w:rFonts w:ascii="Times New Roman" w:hAnsi="Times New Roman" w:cs="Times New Roman"/>
        </w:rPr>
        <w:t xml:space="preserve">EDCs are required to evaluate </w:t>
      </w:r>
      <w:r>
        <w:rPr>
          <w:rFonts w:ascii="Times New Roman" w:hAnsi="Times New Roman" w:cs="Times New Roman"/>
        </w:rPr>
        <w:t xml:space="preserve">for cost effectiveness, the utility </w:t>
      </w:r>
      <w:r w:rsidRPr="00B41409">
        <w:rPr>
          <w:rFonts w:ascii="Times New Roman" w:hAnsi="Times New Roman" w:cs="Times New Roman"/>
        </w:rPr>
        <w:t>propose</w:t>
      </w:r>
      <w:r>
        <w:rPr>
          <w:rFonts w:ascii="Times New Roman" w:hAnsi="Times New Roman" w:cs="Times New Roman"/>
        </w:rPr>
        <w:t>d</w:t>
      </w:r>
      <w:r w:rsidRPr="00B41409">
        <w:rPr>
          <w:rFonts w:ascii="Times New Roman" w:hAnsi="Times New Roman" w:cs="Times New Roman"/>
        </w:rPr>
        <w:t xml:space="preserve"> to implement all nine additional </w:t>
      </w:r>
      <w:r>
        <w:rPr>
          <w:rFonts w:ascii="Times New Roman" w:hAnsi="Times New Roman" w:cs="Times New Roman"/>
        </w:rPr>
        <w:t xml:space="preserve">capabilities in some capacity and set forth a </w:t>
      </w:r>
      <w:r w:rsidRPr="00B41409">
        <w:rPr>
          <w:rFonts w:ascii="Times New Roman" w:hAnsi="Times New Roman" w:cs="Times New Roman"/>
        </w:rPr>
        <w:t xml:space="preserve">description of how </w:t>
      </w:r>
      <w:r>
        <w:rPr>
          <w:rFonts w:ascii="Times New Roman" w:hAnsi="Times New Roman" w:cs="Times New Roman"/>
        </w:rPr>
        <w:t>it</w:t>
      </w:r>
      <w:r w:rsidRPr="00B41409">
        <w:rPr>
          <w:rFonts w:ascii="Times New Roman" w:hAnsi="Times New Roman" w:cs="Times New Roman"/>
        </w:rPr>
        <w:t xml:space="preserve"> intends to meet </w:t>
      </w:r>
      <w:r>
        <w:rPr>
          <w:rFonts w:ascii="Times New Roman" w:hAnsi="Times New Roman" w:cs="Times New Roman"/>
        </w:rPr>
        <w:t xml:space="preserve">those </w:t>
      </w:r>
      <w:r w:rsidRPr="00B41409">
        <w:rPr>
          <w:rFonts w:ascii="Times New Roman" w:hAnsi="Times New Roman" w:cs="Times New Roman"/>
        </w:rPr>
        <w:t>capabilities on pages 28-32 o</w:t>
      </w:r>
      <w:r>
        <w:rPr>
          <w:rFonts w:ascii="Times New Roman" w:hAnsi="Times New Roman" w:cs="Times New Roman"/>
        </w:rPr>
        <w:t>f the Final Smart Meter Plan.  The Company asserts m</w:t>
      </w:r>
      <w:r w:rsidRPr="00B41409">
        <w:rPr>
          <w:rFonts w:ascii="Times New Roman" w:hAnsi="Times New Roman" w:cs="Times New Roman"/>
        </w:rPr>
        <w:t xml:space="preserve">any additional smart meter capabilities can </w:t>
      </w:r>
      <w:r w:rsidRPr="00B41409">
        <w:rPr>
          <w:rFonts w:ascii="Times New Roman" w:hAnsi="Times New Roman" w:cs="Times New Roman"/>
        </w:rPr>
        <w:lastRenderedPageBreak/>
        <w:t>be implemented with little or no additional costs to customers, including capabilities 3, 4, 5, 7 and</w:t>
      </w:r>
      <w:r>
        <w:rPr>
          <w:rFonts w:ascii="Times New Roman" w:hAnsi="Times New Roman" w:cs="Times New Roman"/>
        </w:rPr>
        <w:t> </w:t>
      </w:r>
      <w:r w:rsidRPr="00B41409">
        <w:rPr>
          <w:rFonts w:ascii="Times New Roman" w:hAnsi="Times New Roman" w:cs="Times New Roman"/>
        </w:rPr>
        <w:t xml:space="preserve">9.  </w:t>
      </w:r>
      <w:r>
        <w:rPr>
          <w:rFonts w:ascii="Times New Roman" w:hAnsi="Times New Roman" w:cs="Times New Roman"/>
        </w:rPr>
        <w:t>As concerns</w:t>
      </w:r>
      <w:r w:rsidRPr="00B41409">
        <w:rPr>
          <w:rFonts w:ascii="Times New Roman" w:hAnsi="Times New Roman" w:cs="Times New Roman"/>
        </w:rPr>
        <w:t xml:space="preserve"> the other additional capabilities, Duquesne Light evaluated costs and benefits</w:t>
      </w:r>
      <w:r>
        <w:rPr>
          <w:rFonts w:ascii="Times New Roman" w:hAnsi="Times New Roman" w:cs="Times New Roman"/>
        </w:rPr>
        <w:t>,</w:t>
      </w:r>
      <w:r w:rsidRPr="00B41409">
        <w:rPr>
          <w:rFonts w:ascii="Times New Roman" w:hAnsi="Times New Roman" w:cs="Times New Roman"/>
        </w:rPr>
        <w:t xml:space="preserve"> and </w:t>
      </w:r>
      <w:r>
        <w:rPr>
          <w:rFonts w:ascii="Times New Roman" w:hAnsi="Times New Roman" w:cs="Times New Roman"/>
        </w:rPr>
        <w:t>sought to</w:t>
      </w:r>
      <w:r w:rsidRPr="00B41409">
        <w:rPr>
          <w:rFonts w:ascii="Times New Roman" w:hAnsi="Times New Roman" w:cs="Times New Roman"/>
        </w:rPr>
        <w:t xml:space="preserve"> implement</w:t>
      </w:r>
      <w:r>
        <w:rPr>
          <w:rFonts w:ascii="Times New Roman" w:hAnsi="Times New Roman" w:cs="Times New Roman"/>
        </w:rPr>
        <w:t xml:space="preserve"> </w:t>
      </w:r>
      <w:r w:rsidRPr="00B41409">
        <w:rPr>
          <w:rFonts w:ascii="Times New Roman" w:hAnsi="Times New Roman" w:cs="Times New Roman"/>
        </w:rPr>
        <w:t xml:space="preserve">each </w:t>
      </w:r>
      <w:r>
        <w:rPr>
          <w:rFonts w:ascii="Times New Roman" w:hAnsi="Times New Roman" w:cs="Times New Roman"/>
        </w:rPr>
        <w:t>capability</w:t>
      </w:r>
      <w:r w:rsidRPr="00B41409">
        <w:rPr>
          <w:rFonts w:ascii="Times New Roman" w:hAnsi="Times New Roman" w:cs="Times New Roman"/>
        </w:rPr>
        <w:t xml:space="preserve"> in a cost-effective manner to avoid imposing unnecessary costs on customers for technology that may be unnecessary at the present time or duplicative of functionality provided by the Company to customers through other systems.  </w:t>
      </w:r>
    </w:p>
    <w:p w:rsidR="00F022EF" w:rsidRDefault="00F022EF" w:rsidP="00F022EF">
      <w:pPr>
        <w:pStyle w:val="BodyText2"/>
        <w:spacing w:after="0" w:line="360" w:lineRule="auto"/>
        <w:ind w:firstLine="720"/>
        <w:rPr>
          <w:rFonts w:ascii="Times New Roman" w:hAnsi="Times New Roman" w:cs="Times New Roman"/>
        </w:rPr>
      </w:pPr>
    </w:p>
    <w:p w:rsidR="00F022EF" w:rsidRDefault="00F022EF" w:rsidP="00F022EF">
      <w:pPr>
        <w:jc w:val="left"/>
      </w:pPr>
      <w:r>
        <w:rPr>
          <w:i/>
        </w:rPr>
        <w:t xml:space="preserve">Petition of Duquesne Light Company for Approval of Its Final Smart Meter Procurement and Installation Plan, </w:t>
      </w:r>
      <w:r>
        <w:t xml:space="preserve">Docket No. M-2009-2123948, (Initial Decision dated January 14, 2013, at 7, approving the Joint Petition for Settlement of all issues) approved by Final Opinion and Order entered May 6, 2013)(footnotes omitted).  </w:t>
      </w:r>
    </w:p>
    <w:p w:rsidR="00F022EF" w:rsidRDefault="00F022EF" w:rsidP="00F022EF">
      <w:pPr>
        <w:jc w:val="left"/>
      </w:pPr>
    </w:p>
    <w:p w:rsidR="004F7288" w:rsidRDefault="00F022EF" w:rsidP="00F022EF">
      <w:pPr>
        <w:jc w:val="left"/>
      </w:pPr>
      <w:r>
        <w:tab/>
      </w:r>
      <w:r>
        <w:tab/>
        <w:t>Thus, the functionality of the meters was required by statute and Commission Order, and the specific type of meter to be installed was approved by the Commission</w:t>
      </w:r>
      <w:r w:rsidR="00576489">
        <w:t xml:space="preserve"> following approximately four years of litigation</w:t>
      </w:r>
      <w:r>
        <w:t>.</w:t>
      </w:r>
    </w:p>
    <w:p w:rsidR="004F7288" w:rsidRDefault="004F7288" w:rsidP="004F7288">
      <w:pPr>
        <w:jc w:val="left"/>
      </w:pPr>
    </w:p>
    <w:p w:rsidR="004F7288" w:rsidRDefault="004F7288" w:rsidP="004F7288">
      <w:pPr>
        <w:jc w:val="left"/>
      </w:pPr>
      <w:r>
        <w:tab/>
      </w:r>
      <w:r>
        <w:tab/>
        <w:t xml:space="preserve">Regarding the claim that the smart meter should not be installed prior to the deadline set by statute, the Commission </w:t>
      </w:r>
      <w:r w:rsidR="00813C20">
        <w:t xml:space="preserve">has </w:t>
      </w:r>
      <w:r w:rsidR="00AD35C5">
        <w:t xml:space="preserve">also </w:t>
      </w:r>
      <w:r w:rsidR="00813C20">
        <w:t>approved the time line</w:t>
      </w:r>
      <w:r>
        <w:t>:</w:t>
      </w:r>
    </w:p>
    <w:p w:rsidR="004F7288" w:rsidRDefault="004F7288" w:rsidP="004F7288">
      <w:pPr>
        <w:jc w:val="left"/>
      </w:pPr>
    </w:p>
    <w:p w:rsidR="00131F09" w:rsidRPr="00B41409" w:rsidRDefault="00131F09" w:rsidP="00813C20">
      <w:pPr>
        <w:pStyle w:val="BodyText2"/>
        <w:spacing w:after="0" w:line="240" w:lineRule="auto"/>
        <w:ind w:left="1440" w:right="1440" w:firstLine="720"/>
        <w:rPr>
          <w:rFonts w:ascii="Times New Roman" w:hAnsi="Times New Roman" w:cs="Times New Roman"/>
        </w:rPr>
      </w:pPr>
      <w:r w:rsidRPr="00B41409">
        <w:rPr>
          <w:rFonts w:ascii="Times New Roman" w:hAnsi="Times New Roman" w:cs="Times New Roman"/>
        </w:rPr>
        <w:t>As further explained in the Final Smart Meter Plan, the Company proposes to deploy Smart Meters over a seven-year period</w:t>
      </w:r>
      <w:r>
        <w:rPr>
          <w:rFonts w:ascii="Times New Roman" w:hAnsi="Times New Roman" w:cs="Times New Roman"/>
        </w:rPr>
        <w:t>, including</w:t>
      </w:r>
      <w:r w:rsidRPr="00B41409">
        <w:rPr>
          <w:rFonts w:ascii="Times New Roman" w:hAnsi="Times New Roman" w:cs="Times New Roman"/>
        </w:rPr>
        <w:t xml:space="preserve"> a two-year ramp up period to allow time for the Company to test its AMI system, followed by a deployment schedule of 9,000 meters per month, with full deployment of smart meters across the Company’s service territory by 2020</w:t>
      </w:r>
      <w:r>
        <w:rPr>
          <w:rFonts w:ascii="Times New Roman" w:hAnsi="Times New Roman" w:cs="Times New Roman"/>
        </w:rPr>
        <w:t>.  The Company notes full deployment by 2020 would be t</w:t>
      </w:r>
      <w:r w:rsidRPr="00B41409">
        <w:rPr>
          <w:rFonts w:ascii="Times New Roman" w:hAnsi="Times New Roman" w:cs="Times New Roman"/>
        </w:rPr>
        <w:t xml:space="preserve">hree years </w:t>
      </w:r>
      <w:r>
        <w:rPr>
          <w:rFonts w:ascii="Times New Roman" w:hAnsi="Times New Roman" w:cs="Times New Roman"/>
        </w:rPr>
        <w:t>sooner than</w:t>
      </w:r>
      <w:r w:rsidRPr="00B41409">
        <w:rPr>
          <w:rFonts w:ascii="Times New Roman" w:hAnsi="Times New Roman" w:cs="Times New Roman"/>
        </w:rPr>
        <w:t xml:space="preserve"> the statutory time period </w:t>
      </w:r>
      <w:r>
        <w:rPr>
          <w:rFonts w:ascii="Times New Roman" w:hAnsi="Times New Roman" w:cs="Times New Roman"/>
        </w:rPr>
        <w:t xml:space="preserve">set </w:t>
      </w:r>
      <w:r w:rsidRPr="00B41409">
        <w:rPr>
          <w:rFonts w:ascii="Times New Roman" w:hAnsi="Times New Roman" w:cs="Times New Roman"/>
        </w:rPr>
        <w:t>under Act 129.  The deployment schedule includes phased-in meter functionalities from 2013-2017</w:t>
      </w:r>
      <w:r>
        <w:rPr>
          <w:rFonts w:ascii="Times New Roman" w:hAnsi="Times New Roman" w:cs="Times New Roman"/>
        </w:rPr>
        <w:t xml:space="preserve"> and this</w:t>
      </w:r>
      <w:r w:rsidRPr="00B41409">
        <w:rPr>
          <w:rFonts w:ascii="Times New Roman" w:hAnsi="Times New Roman" w:cs="Times New Roman"/>
        </w:rPr>
        <w:t xml:space="preserve"> phase-in approach will allow the market </w:t>
      </w:r>
      <w:r>
        <w:rPr>
          <w:rFonts w:ascii="Times New Roman" w:hAnsi="Times New Roman" w:cs="Times New Roman"/>
        </w:rPr>
        <w:t xml:space="preserve">– </w:t>
      </w:r>
      <w:r w:rsidRPr="00B41409">
        <w:rPr>
          <w:rFonts w:ascii="Times New Roman" w:hAnsi="Times New Roman" w:cs="Times New Roman"/>
        </w:rPr>
        <w:t xml:space="preserve">for advanced smart meter capabilities </w:t>
      </w:r>
      <w:r>
        <w:rPr>
          <w:rFonts w:ascii="Times New Roman" w:hAnsi="Times New Roman" w:cs="Times New Roman"/>
        </w:rPr>
        <w:t xml:space="preserve">– </w:t>
      </w:r>
      <w:r w:rsidRPr="00B41409">
        <w:rPr>
          <w:rFonts w:ascii="Times New Roman" w:hAnsi="Times New Roman" w:cs="Times New Roman"/>
        </w:rPr>
        <w:t>to mature over time.  Duquesne Light notes</w:t>
      </w:r>
      <w:r>
        <w:rPr>
          <w:rFonts w:ascii="Times New Roman" w:hAnsi="Times New Roman" w:cs="Times New Roman"/>
        </w:rPr>
        <w:t>,</w:t>
      </w:r>
      <w:r w:rsidRPr="00B41409">
        <w:rPr>
          <w:rFonts w:ascii="Times New Roman" w:hAnsi="Times New Roman" w:cs="Times New Roman"/>
        </w:rPr>
        <w:t xml:space="preserve"> under its proposed implementation schedule, it will provide smart meter technology to all customers well in advance of the 15-year deployment schedule provided under Act 129.</w:t>
      </w:r>
    </w:p>
    <w:p w:rsidR="004F7288" w:rsidRDefault="004F7288" w:rsidP="004F7288">
      <w:pPr>
        <w:jc w:val="left"/>
      </w:pPr>
    </w:p>
    <w:p w:rsidR="004F7288" w:rsidRDefault="00131F09" w:rsidP="00F022EF">
      <w:pPr>
        <w:jc w:val="left"/>
      </w:pPr>
      <w:r>
        <w:t xml:space="preserve">  </w:t>
      </w:r>
      <w:r>
        <w:rPr>
          <w:i/>
        </w:rPr>
        <w:t xml:space="preserve">Petition of Duquesne Light Company for Approval of Its Final Smart Meter Procurement and </w:t>
      </w:r>
      <w:r w:rsidR="00813C20">
        <w:rPr>
          <w:i/>
        </w:rPr>
        <w:t>I</w:t>
      </w:r>
      <w:r>
        <w:rPr>
          <w:i/>
        </w:rPr>
        <w:t xml:space="preserve">nstallation Plan, </w:t>
      </w:r>
      <w:r>
        <w:t>Docket No. M-2009-2123948, (Initial Decision dated January 14, 2013, at 8</w:t>
      </w:r>
      <w:r w:rsidR="00813C20">
        <w:t xml:space="preserve">, </w:t>
      </w:r>
      <w:r w:rsidR="00813C20">
        <w:lastRenderedPageBreak/>
        <w:t>approving the Joint Petition for Settlement of all issues</w:t>
      </w:r>
      <w:r>
        <w:t>)</w:t>
      </w:r>
      <w:r w:rsidR="00813C20">
        <w:t xml:space="preserve"> approved by Final Opinion and Order entered May 6, 2013)</w:t>
      </w:r>
      <w:r>
        <w:t>.</w:t>
      </w:r>
      <w:r w:rsidR="00813C20">
        <w:t xml:space="preserve">  </w:t>
      </w:r>
    </w:p>
    <w:p w:rsidR="00546653" w:rsidRDefault="00546653" w:rsidP="00F022EF">
      <w:pPr>
        <w:jc w:val="left"/>
      </w:pPr>
    </w:p>
    <w:p w:rsidR="00F022EF" w:rsidRDefault="00546653" w:rsidP="00F022EF">
      <w:pPr>
        <w:jc w:val="left"/>
      </w:pPr>
      <w:r>
        <w:tab/>
      </w:r>
      <w:r>
        <w:tab/>
      </w:r>
      <w:r w:rsidR="00F022EF">
        <w:t xml:space="preserve">Commission cases dating back to 2011 have consistently held that neither Act 129 nor any Commission orders have recognized the ability to provide exemptions to the smart meter requirement.  </w:t>
      </w:r>
      <w:r w:rsidR="00F022EF">
        <w:rPr>
          <w:i/>
        </w:rPr>
        <w:t>Negley v. Metropolitan Edison Company,</w:t>
      </w:r>
      <w:r w:rsidR="00F022EF">
        <w:t xml:space="preserve"> Docket No. C-2010-2205305 (Final Order entered March 3, 2011); </w:t>
      </w:r>
      <w:r w:rsidR="00F022EF">
        <w:rPr>
          <w:i/>
        </w:rPr>
        <w:t>Luthersmidt v. Metropolitan Edison Company</w:t>
      </w:r>
      <w:r w:rsidR="00F022EF">
        <w:t>, Docket No.</w:t>
      </w:r>
    </w:p>
    <w:p w:rsidR="00F022EF" w:rsidRDefault="00F022EF" w:rsidP="00F022EF">
      <w:pPr>
        <w:jc w:val="left"/>
      </w:pPr>
      <w:r>
        <w:t xml:space="preserve">C-2010-2200353 (Final Order entered March 25, 2011); </w:t>
      </w:r>
      <w:r>
        <w:rPr>
          <w:i/>
        </w:rPr>
        <w:t>Corbett v. Pennsylvania Power Company,</w:t>
      </w:r>
      <w:r>
        <w:t xml:space="preserve"> Docket No. C-2011-2219898 (Final Order entered May 27, 2011); </w:t>
      </w:r>
      <w:r>
        <w:rPr>
          <w:i/>
        </w:rPr>
        <w:t xml:space="preserve">Jones v. Metropolitan Edison Company, </w:t>
      </w:r>
      <w:r>
        <w:t xml:space="preserve">Docket No. C-2011-2224380 (Final Order entered June 28, 2011); </w:t>
      </w:r>
      <w:r w:rsidRPr="003A1858">
        <w:rPr>
          <w:i/>
        </w:rPr>
        <w:t>Griffin v. Metropolitan Edison Company,</w:t>
      </w:r>
      <w:r>
        <w:t xml:space="preserve"> Docket No. C-2012-2300172 (Final Order entered July 31, 2012); </w:t>
      </w:r>
      <w:r w:rsidRPr="003A1858">
        <w:rPr>
          <w:i/>
        </w:rPr>
        <w:t>Brake v. West Penn Power Company</w:t>
      </w:r>
      <w:r>
        <w:t xml:space="preserve">, Docket No. C-2013-2367308 (Opinion and Order entered November 14, 2013); </w:t>
      </w:r>
      <w:r w:rsidRPr="003A1858">
        <w:rPr>
          <w:i/>
        </w:rPr>
        <w:t>Drake v. Pennsylvania Electric Company</w:t>
      </w:r>
      <w:r>
        <w:t xml:space="preserve">, Docket No. C-2014-2413744 (Final Order entered June 12, 2014); </w:t>
      </w:r>
      <w:r w:rsidRPr="003A1858">
        <w:rPr>
          <w:i/>
        </w:rPr>
        <w:t>Siemion v. PECO Energy Company</w:t>
      </w:r>
      <w:r>
        <w:t xml:space="preserve">, Docket No. C-2015-2493952 (Final Order entered October 21, 2015); </w:t>
      </w:r>
      <w:r w:rsidRPr="003A1858">
        <w:rPr>
          <w:i/>
        </w:rPr>
        <w:t>Schoefer v. PECO Energy Company</w:t>
      </w:r>
      <w:r>
        <w:t xml:space="preserve">, Docket No. C-2015-2497438 (Final Order entered November 6, 2015); </w:t>
      </w:r>
      <w:r w:rsidR="00546653">
        <w:rPr>
          <w:i/>
        </w:rPr>
        <w:t xml:space="preserve">Ryan Driscoll v. Duquesne Light Company, </w:t>
      </w:r>
      <w:r w:rsidR="00546653">
        <w:t xml:space="preserve">Docket No. C-2015-2514759 (Final Order entered February 22, 2016); </w:t>
      </w:r>
      <w:r>
        <w:rPr>
          <w:i/>
        </w:rPr>
        <w:t>Cf</w:t>
      </w:r>
      <w:r>
        <w:t xml:space="preserve">. </w:t>
      </w:r>
      <w:r>
        <w:rPr>
          <w:i/>
        </w:rPr>
        <w:t>Kreider v. PECO Energy Company</w:t>
      </w:r>
      <w:r>
        <w:t>, Docket No. P-2015-2495064 (Opinion and Order entered September 3, 2015, affirming an ALJ's decision to permit testimony regarding the health symptoms suffered after a smart meter was installed at her residence and distinguishing the case from others by holding that specific physical symptoms were alleged to be caused by the smart meter and emphasizing that the case was not intended to create broad precedent.)</w:t>
      </w:r>
    </w:p>
    <w:p w:rsidR="00F022EF" w:rsidRDefault="00F022EF" w:rsidP="00F022EF">
      <w:pPr>
        <w:jc w:val="left"/>
      </w:pPr>
    </w:p>
    <w:p w:rsidR="004F7288" w:rsidRDefault="004F7288" w:rsidP="004F7288">
      <w:pPr>
        <w:jc w:val="left"/>
      </w:pPr>
      <w:r>
        <w:tab/>
      </w:r>
      <w:r>
        <w:tab/>
        <w:t>In the present case, installation of the smart meter has not occurred and therefore, no ill effects have been or could be claimed. Therefore, the Complainant has not alleged any act done by the Respondent that is a violation of a Commission regulation, statute or order.  Accordingly, the Complaint is legally insufficient and this Complaint is dismissed.  As there is no legally justiciable claim, a hearing is not necessary in the public interest.  66 Pa.C.S. § 703(b).</w:t>
      </w:r>
    </w:p>
    <w:p w:rsidR="00FB4E66" w:rsidRDefault="00FB4E66" w:rsidP="004F7288">
      <w:pPr>
        <w:jc w:val="left"/>
      </w:pPr>
      <w:r>
        <w:br w:type="page"/>
      </w:r>
    </w:p>
    <w:p w:rsidR="004F7288" w:rsidRDefault="004F7288" w:rsidP="004F7288">
      <w:pPr>
        <w:jc w:val="left"/>
      </w:pPr>
    </w:p>
    <w:p w:rsidR="00302CE2" w:rsidRPr="00273679" w:rsidRDefault="00302CE2" w:rsidP="00302CE2">
      <w:pPr>
        <w:rPr>
          <w:color w:val="000000" w:themeColor="text1"/>
          <w:u w:val="single"/>
        </w:rPr>
      </w:pPr>
      <w:r w:rsidRPr="00273679">
        <w:rPr>
          <w:color w:val="000000" w:themeColor="text1"/>
          <w:u w:val="single"/>
        </w:rPr>
        <w:t>CONCLUSIONS OF LAW</w:t>
      </w:r>
    </w:p>
    <w:p w:rsidR="00302CE2" w:rsidRPr="00273679" w:rsidRDefault="00302CE2" w:rsidP="00302CE2">
      <w:pPr>
        <w:jc w:val="left"/>
        <w:rPr>
          <w:color w:val="000000" w:themeColor="text1"/>
        </w:rPr>
      </w:pPr>
    </w:p>
    <w:p w:rsidR="00302CE2" w:rsidRDefault="00302CE2" w:rsidP="00302CE2">
      <w:pPr>
        <w:jc w:val="left"/>
        <w:rPr>
          <w:color w:val="000000" w:themeColor="text1"/>
        </w:rPr>
      </w:pPr>
      <w:r w:rsidRPr="00273679">
        <w:rPr>
          <w:color w:val="000000" w:themeColor="text1"/>
        </w:rPr>
        <w:tab/>
      </w:r>
      <w:r w:rsidRPr="00273679">
        <w:rPr>
          <w:color w:val="000000" w:themeColor="text1"/>
        </w:rPr>
        <w:tab/>
        <w:t xml:space="preserve"> 1.</w:t>
      </w:r>
      <w:r w:rsidRPr="00273679">
        <w:rPr>
          <w:color w:val="000000" w:themeColor="text1"/>
        </w:rPr>
        <w:tab/>
      </w:r>
      <w:r w:rsidRPr="0014145C">
        <w:rPr>
          <w:color w:val="000000" w:themeColor="text1"/>
        </w:rPr>
        <w:t xml:space="preserve">Commission preliminary objection practice is similar to Pennsylvania civil practice.  </w:t>
      </w:r>
      <w:r w:rsidRPr="0014145C">
        <w:rPr>
          <w:i/>
          <w:color w:val="000000" w:themeColor="text1"/>
        </w:rPr>
        <w:t xml:space="preserve">Equitable Small Transportation Interveners v. Equitable Gas Company, </w:t>
      </w:r>
      <w:r w:rsidRPr="0014145C">
        <w:rPr>
          <w:color w:val="000000" w:themeColor="text1"/>
        </w:rPr>
        <w:t xml:space="preserve">1994 Pa. PUC LEXIS 69, PUC Docket No. C-000935435 (July 18, 1994). </w:t>
      </w:r>
      <w:r w:rsidRPr="0014145C">
        <w:rPr>
          <w:color w:val="000000" w:themeColor="text1"/>
        </w:rPr>
        <w:tab/>
        <w:t xml:space="preserve"> </w:t>
      </w:r>
    </w:p>
    <w:p w:rsidR="00302CE2" w:rsidRDefault="00302CE2" w:rsidP="00302CE2">
      <w:pPr>
        <w:jc w:val="left"/>
        <w:rPr>
          <w:color w:val="000000" w:themeColor="text1"/>
        </w:rPr>
      </w:pPr>
    </w:p>
    <w:p w:rsidR="00302CE2" w:rsidRDefault="00302CE2" w:rsidP="00302CE2">
      <w:pPr>
        <w:jc w:val="left"/>
        <w:rPr>
          <w:i/>
          <w:color w:val="000000" w:themeColor="text1"/>
        </w:rPr>
      </w:pPr>
      <w:r>
        <w:rPr>
          <w:color w:val="000000" w:themeColor="text1"/>
        </w:rPr>
        <w:tab/>
      </w:r>
      <w:r>
        <w:rPr>
          <w:color w:val="000000" w:themeColor="text1"/>
        </w:rPr>
        <w:tab/>
        <w:t>2.</w:t>
      </w:r>
      <w:r>
        <w:rPr>
          <w:color w:val="000000" w:themeColor="text1"/>
        </w:rPr>
        <w:tab/>
      </w:r>
      <w:r w:rsidRPr="0014145C">
        <w:rPr>
          <w:color w:val="000000" w:themeColor="text1"/>
        </w:rPr>
        <w:t xml:space="preserve">When considering the preliminary objection, the Commission must determine “whether the law says with certainty, based on well-pleaded factual averments . . . that no recovery or relief is possible.  </w:t>
      </w:r>
      <w:r w:rsidRPr="0014145C">
        <w:rPr>
          <w:i/>
          <w:color w:val="000000" w:themeColor="text1"/>
        </w:rPr>
        <w:t xml:space="preserve">P. J. S. v. Pa. State Ethics Commission, </w:t>
      </w:r>
      <w:r>
        <w:rPr>
          <w:color w:val="000000" w:themeColor="text1"/>
        </w:rPr>
        <w:t>669 A.2d 1105 (Pa.</w:t>
      </w:r>
      <w:r w:rsidRPr="0014145C">
        <w:rPr>
          <w:color w:val="000000" w:themeColor="text1"/>
        </w:rPr>
        <w:t xml:space="preserve">Cmwlth. 1996).  Any doubt must be resolved in favor of the non-moving party by refusing to sustain the preliminary objections.  </w:t>
      </w:r>
      <w:r w:rsidRPr="0014145C">
        <w:rPr>
          <w:i/>
          <w:color w:val="000000" w:themeColor="text1"/>
        </w:rPr>
        <w:t xml:space="preserve">Boyd v. Ward, </w:t>
      </w:r>
      <w:r>
        <w:rPr>
          <w:color w:val="000000" w:themeColor="text1"/>
        </w:rPr>
        <w:t>802 A.2d 705 (Pa.</w:t>
      </w:r>
      <w:r w:rsidRPr="0014145C">
        <w:rPr>
          <w:color w:val="000000" w:themeColor="text1"/>
        </w:rPr>
        <w:t xml:space="preserve">Cmwlth. 2002).”  </w:t>
      </w:r>
      <w:r w:rsidRPr="0014145C">
        <w:rPr>
          <w:i/>
          <w:color w:val="000000" w:themeColor="text1"/>
        </w:rPr>
        <w:t xml:space="preserve">Dept. of Auditor General, et al. v. State Employees’ Retirement System, et al., </w:t>
      </w:r>
      <w:r w:rsidRPr="0014145C">
        <w:rPr>
          <w:color w:val="000000" w:themeColor="text1"/>
        </w:rPr>
        <w:t xml:space="preserve">836 A.2d 1053, 1064 (Pa.Cmwlth. 2003).  </w:t>
      </w:r>
      <w:r w:rsidRPr="0014145C">
        <w:rPr>
          <w:i/>
          <w:color w:val="000000" w:themeColor="text1"/>
        </w:rPr>
        <w:t xml:space="preserve"> </w:t>
      </w:r>
    </w:p>
    <w:p w:rsidR="00302CE2" w:rsidRDefault="00302CE2" w:rsidP="00302CE2">
      <w:pPr>
        <w:jc w:val="left"/>
        <w:rPr>
          <w:i/>
          <w:color w:val="000000" w:themeColor="text1"/>
        </w:rPr>
      </w:pPr>
    </w:p>
    <w:p w:rsidR="00302CE2" w:rsidRPr="0014145C" w:rsidRDefault="00302CE2" w:rsidP="00302CE2">
      <w:pPr>
        <w:jc w:val="left"/>
        <w:rPr>
          <w:color w:val="000000" w:themeColor="text1"/>
        </w:rPr>
      </w:pPr>
      <w:r>
        <w:rPr>
          <w:color w:val="000000" w:themeColor="text1"/>
        </w:rPr>
        <w:tab/>
      </w:r>
      <w:r>
        <w:rPr>
          <w:color w:val="000000" w:themeColor="text1"/>
        </w:rPr>
        <w:tab/>
        <w:t>3.</w:t>
      </w:r>
      <w:r>
        <w:rPr>
          <w:color w:val="000000" w:themeColor="text1"/>
        </w:rPr>
        <w:tab/>
      </w:r>
      <w:r w:rsidRPr="0014145C">
        <w:rPr>
          <w:color w:val="000000" w:themeColor="text1"/>
        </w:rPr>
        <w:t>In reviewing preliminary objections, only the facts in the Complaint can be presumed to be true in order to determine whether recovery is possible.  In order for Complainant to prevail ultimately, there must be a statute, regulation or order which the Commission is authorized to enforce.  The Complaint must set forth anything done or omitted to be done by the utility company in violation of any law which the Commission has jurisdiction to administer.  66 Pa.</w:t>
      </w:r>
      <w:r>
        <w:rPr>
          <w:color w:val="000000" w:themeColor="text1"/>
        </w:rPr>
        <w:t>C.S. § 701; 52 Pa.</w:t>
      </w:r>
      <w:r w:rsidRPr="0014145C">
        <w:rPr>
          <w:color w:val="000000" w:themeColor="text1"/>
        </w:rPr>
        <w:t xml:space="preserve">Code § 5.21(a).  </w:t>
      </w:r>
    </w:p>
    <w:p w:rsidR="00302CE2" w:rsidRDefault="00302CE2" w:rsidP="00302CE2">
      <w:pPr>
        <w:jc w:val="left"/>
        <w:rPr>
          <w:color w:val="000000" w:themeColor="text1"/>
        </w:rPr>
      </w:pPr>
    </w:p>
    <w:p w:rsidR="004F7288" w:rsidRDefault="002807A8" w:rsidP="004F7288">
      <w:pPr>
        <w:jc w:val="left"/>
      </w:pPr>
      <w:r>
        <w:tab/>
      </w:r>
      <w:r>
        <w:tab/>
        <w:t>4</w:t>
      </w:r>
      <w:r w:rsidR="004F7288">
        <w:t>.</w:t>
      </w:r>
      <w:r w:rsidR="004F7288">
        <w:tab/>
        <w:t xml:space="preserve">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sidR="004F7288">
        <w:rPr>
          <w:i/>
        </w:rPr>
        <w:t>Corman, et al. v. The National Collegiate Athletic Association</w:t>
      </w:r>
      <w:r w:rsidR="004F7288">
        <w:t>, 74 A.2d 1149 (Pa.Cmwlth. 2013), 2013 Pa.Commw. LEXIS 353.</w:t>
      </w:r>
    </w:p>
    <w:p w:rsidR="004F7288" w:rsidRDefault="004F7288" w:rsidP="004F7288">
      <w:pPr>
        <w:jc w:val="left"/>
      </w:pPr>
    </w:p>
    <w:p w:rsidR="004F7288" w:rsidRDefault="004F7288" w:rsidP="004F7288">
      <w:pPr>
        <w:jc w:val="left"/>
      </w:pPr>
      <w:r>
        <w:tab/>
      </w:r>
      <w:r>
        <w:tab/>
      </w:r>
      <w:r w:rsidR="002807A8">
        <w:t>5</w:t>
      </w:r>
      <w:r>
        <w:t>.</w:t>
      </w:r>
      <w:r>
        <w:tab/>
        <w:t xml:space="preserve">To establish legal sufficiency, the Complaint must set forth a clear and concise statement of the act or omission that is its subject.  52 Pa.Code § 5.22(a)(5).  </w:t>
      </w:r>
    </w:p>
    <w:p w:rsidR="004F7288" w:rsidRDefault="004F7288" w:rsidP="004F7288">
      <w:pPr>
        <w:jc w:val="left"/>
      </w:pPr>
    </w:p>
    <w:p w:rsidR="004F7288" w:rsidRDefault="004F7288" w:rsidP="004F7288">
      <w:pPr>
        <w:jc w:val="left"/>
      </w:pPr>
      <w:r>
        <w:tab/>
      </w:r>
      <w:r>
        <w:tab/>
      </w:r>
      <w:r w:rsidR="002807A8">
        <w:t>6</w:t>
      </w:r>
      <w:r>
        <w:t>.</w:t>
      </w:r>
      <w:r>
        <w:tab/>
        <w:t>Act 129 of 2008 directed the electric distribution companies of the Commonwealth to develop and file smart meter procurement and installation plans with the Commission.  D</w:t>
      </w:r>
      <w:r w:rsidR="00576489">
        <w:t>uquesne'</w:t>
      </w:r>
      <w:r>
        <w:t xml:space="preserve">s plan was approved by the Commission at Docket No. M-2009-2123948 (Opinion and Order entered May 6, 2013).  </w:t>
      </w:r>
    </w:p>
    <w:p w:rsidR="004F7288" w:rsidRDefault="004F7288" w:rsidP="004F7288">
      <w:pPr>
        <w:jc w:val="left"/>
      </w:pPr>
    </w:p>
    <w:p w:rsidR="004F7288" w:rsidRDefault="004F7288" w:rsidP="004F7288">
      <w:pPr>
        <w:jc w:val="left"/>
      </w:pPr>
      <w:r>
        <w:tab/>
      </w:r>
      <w:r>
        <w:tab/>
      </w:r>
      <w:r w:rsidR="006A46F2">
        <w:t>7</w:t>
      </w:r>
      <w:r>
        <w:t>.</w:t>
      </w:r>
      <w:r>
        <w:tab/>
        <w:t>The installation of smart meters in DLC customers' homes represents compliance with the Commission orders and the statute that requires it.  66 Pa.C.S. § 2807(f)(2).</w:t>
      </w:r>
    </w:p>
    <w:p w:rsidR="004F7288" w:rsidRDefault="004F7288" w:rsidP="004F7288">
      <w:pPr>
        <w:jc w:val="left"/>
      </w:pPr>
    </w:p>
    <w:p w:rsidR="004F7288" w:rsidRDefault="004F7288" w:rsidP="004F7288">
      <w:pPr>
        <w:jc w:val="left"/>
      </w:pPr>
      <w:r>
        <w:tab/>
      </w:r>
      <w:r>
        <w:tab/>
      </w:r>
      <w:r w:rsidR="006A46F2">
        <w:t>8</w:t>
      </w:r>
      <w:r>
        <w:t>.</w:t>
      </w:r>
      <w:r>
        <w:tab/>
        <w:t xml:space="preserve">Commission cases dating back to 2011 have consistently held that no exemptions can be provided to the smart meter installation requirement.  </w:t>
      </w:r>
      <w:r>
        <w:rPr>
          <w:i/>
        </w:rPr>
        <w:t>Negley v. Metropolitan Edison Company,</w:t>
      </w:r>
      <w:r>
        <w:t xml:space="preserve"> Docket No. C-2010-2205305 (Final Order entered March 3, 2011); </w:t>
      </w:r>
      <w:r>
        <w:rPr>
          <w:i/>
        </w:rPr>
        <w:t>Luthersmidt v. Metropolitan Edison Company</w:t>
      </w:r>
      <w:r>
        <w:t xml:space="preserve">, Docket No. C-2010-2200353 (Final Order entered March 25, 2011); </w:t>
      </w:r>
      <w:r>
        <w:rPr>
          <w:i/>
        </w:rPr>
        <w:t>Corbett v. Pennsylvania Power Company,</w:t>
      </w:r>
      <w:r>
        <w:t xml:space="preserve"> Docket No. C-2011-2219898 (Final Order entered May 27, 2011); </w:t>
      </w:r>
      <w:r>
        <w:rPr>
          <w:i/>
        </w:rPr>
        <w:t xml:space="preserve">Jones v. Metropolitan Edison Company, </w:t>
      </w:r>
      <w:r>
        <w:t xml:space="preserve">Docket No. C-2011-2224380 (Final Order entered June 28, 2011); </w:t>
      </w:r>
      <w:r w:rsidRPr="003A1858">
        <w:rPr>
          <w:i/>
        </w:rPr>
        <w:t>Griffin v. Metropolitan Edison Company,</w:t>
      </w:r>
      <w:r>
        <w:t xml:space="preserve"> Docket No. C-2012-2300172 (Final Order entered July 31, 2012); </w:t>
      </w:r>
      <w:r w:rsidRPr="003A1858">
        <w:rPr>
          <w:i/>
        </w:rPr>
        <w:t>Brake v. West Penn Power Company</w:t>
      </w:r>
      <w:r>
        <w:t xml:space="preserve">, Docket No. C-2013-2367308 (Opinion and Order entered November 14, 2013); </w:t>
      </w:r>
      <w:r w:rsidRPr="003A1858">
        <w:rPr>
          <w:i/>
        </w:rPr>
        <w:t>Drake v. Pennsylvania Electric Company</w:t>
      </w:r>
      <w:r>
        <w:t xml:space="preserve">, Docket No. C-2014-2413744 (Final Order entered June 12, 2014); </w:t>
      </w:r>
      <w:r w:rsidRPr="003A1858">
        <w:rPr>
          <w:i/>
        </w:rPr>
        <w:t>Siemion v. PECO Energy Company</w:t>
      </w:r>
      <w:r>
        <w:t xml:space="preserve">, Docket No. C-2015-2493952 (Final Order entered October 21, 2015); </w:t>
      </w:r>
      <w:r w:rsidRPr="003A1858">
        <w:rPr>
          <w:i/>
        </w:rPr>
        <w:t>Schoefer v. PECO Energy Company</w:t>
      </w:r>
      <w:r>
        <w:t>, Docket No. C-2015-2497438 (Final Order entered November 6, 2015)</w:t>
      </w:r>
      <w:r w:rsidR="002807A8">
        <w:t xml:space="preserve">; </w:t>
      </w:r>
      <w:r w:rsidR="002807A8">
        <w:rPr>
          <w:i/>
        </w:rPr>
        <w:t xml:space="preserve">Ryan Driscoll v. Duquesne Light Company, </w:t>
      </w:r>
      <w:r w:rsidR="002807A8">
        <w:t>Docket No. C-2015-2514759 (Final Order entered February 22, 2016)</w:t>
      </w:r>
      <w:r>
        <w:t xml:space="preserve">. </w:t>
      </w:r>
    </w:p>
    <w:p w:rsidR="004F7288" w:rsidRDefault="004F7288" w:rsidP="004F7288">
      <w:pPr>
        <w:jc w:val="left"/>
      </w:pPr>
    </w:p>
    <w:p w:rsidR="004F7288" w:rsidRDefault="004F7288" w:rsidP="004F7288">
      <w:pPr>
        <w:jc w:val="left"/>
      </w:pPr>
      <w:r>
        <w:tab/>
      </w:r>
      <w:r>
        <w:tab/>
      </w:r>
      <w:r w:rsidR="006A46F2">
        <w:t>9</w:t>
      </w:r>
      <w:r>
        <w:t>.</w:t>
      </w:r>
      <w:r>
        <w:tab/>
        <w:t xml:space="preserve">The Commission's holding in </w:t>
      </w:r>
      <w:r>
        <w:rPr>
          <w:i/>
        </w:rPr>
        <w:t>Kreider v. PECO Energy Company</w:t>
      </w:r>
      <w:r>
        <w:t xml:space="preserve">, Docket No. P-2015-2495064 (Opinion and Order entered September 3, 2015) does not apply because no ill effects of a meter can be claimed where a meter has not been installed.   </w:t>
      </w:r>
    </w:p>
    <w:p w:rsidR="004F7288" w:rsidRDefault="004F7288" w:rsidP="004F7288">
      <w:pPr>
        <w:jc w:val="left"/>
      </w:pPr>
    </w:p>
    <w:p w:rsidR="004F7288" w:rsidRDefault="004F7288" w:rsidP="004F7288">
      <w:pPr>
        <w:jc w:val="left"/>
      </w:pPr>
      <w:r>
        <w:tab/>
      </w:r>
      <w:r>
        <w:tab/>
      </w:r>
      <w:r w:rsidR="002807A8">
        <w:t>1</w:t>
      </w:r>
      <w:r w:rsidR="006A46F2">
        <w:t>0</w:t>
      </w:r>
      <w:r>
        <w:t>.</w:t>
      </w:r>
      <w:r>
        <w:tab/>
        <w:t>As Complainant has not alleged a justiciable claim, a hearing is not necessary in the public interest.  66 Pa.C.S. § 703(b).</w:t>
      </w:r>
    </w:p>
    <w:p w:rsidR="004F7288" w:rsidRDefault="004F7288" w:rsidP="004F7288">
      <w:pPr>
        <w:jc w:val="left"/>
      </w:pPr>
    </w:p>
    <w:p w:rsidR="00302CE2" w:rsidRPr="00273679" w:rsidRDefault="002807A8" w:rsidP="00302CE2">
      <w:pPr>
        <w:jc w:val="left"/>
        <w:rPr>
          <w:color w:val="000000" w:themeColor="text1"/>
        </w:rPr>
      </w:pPr>
      <w:r>
        <w:lastRenderedPageBreak/>
        <w:tab/>
      </w:r>
      <w:r>
        <w:tab/>
        <w:t>1</w:t>
      </w:r>
      <w:r w:rsidR="006A46F2">
        <w:t>1</w:t>
      </w:r>
      <w:r w:rsidR="00302CE2">
        <w:rPr>
          <w:color w:val="000000" w:themeColor="text1"/>
        </w:rPr>
        <w:t>.</w:t>
      </w:r>
      <w:r w:rsidR="00302CE2">
        <w:rPr>
          <w:color w:val="000000" w:themeColor="text1"/>
        </w:rPr>
        <w:tab/>
        <w:t>The C</w:t>
      </w:r>
      <w:r w:rsidR="00302CE2" w:rsidRPr="0000476A">
        <w:rPr>
          <w:color w:val="000000" w:themeColor="text1"/>
        </w:rPr>
        <w:t xml:space="preserve">ommission </w:t>
      </w:r>
      <w:r w:rsidR="00302CE2">
        <w:rPr>
          <w:color w:val="000000" w:themeColor="text1"/>
        </w:rPr>
        <w:t>may</w:t>
      </w:r>
      <w:r w:rsidR="00302CE2" w:rsidRPr="0000476A">
        <w:rPr>
          <w:color w:val="000000" w:themeColor="text1"/>
        </w:rPr>
        <w:t xml:space="preserve"> dismiss any complaint without a hearing if, in its opinion, a hearing is not necessary in the public interest.  66 Pa. C.S. § 703(b).</w:t>
      </w:r>
    </w:p>
    <w:p w:rsidR="00302CE2" w:rsidRPr="00273679" w:rsidRDefault="00302CE2" w:rsidP="00302CE2">
      <w:pPr>
        <w:jc w:val="left"/>
        <w:rPr>
          <w:color w:val="000000" w:themeColor="text1"/>
        </w:rPr>
      </w:pPr>
    </w:p>
    <w:p w:rsidR="00302CE2" w:rsidRPr="00273679" w:rsidRDefault="00302CE2" w:rsidP="00302CE2">
      <w:pPr>
        <w:jc w:val="left"/>
        <w:rPr>
          <w:color w:val="000000" w:themeColor="text1"/>
        </w:rPr>
      </w:pPr>
      <w:r w:rsidRPr="00273679">
        <w:rPr>
          <w:color w:val="000000" w:themeColor="text1"/>
        </w:rPr>
        <w:tab/>
      </w:r>
      <w:r w:rsidRPr="00273679">
        <w:rPr>
          <w:color w:val="000000" w:themeColor="text1"/>
        </w:rPr>
        <w:tab/>
      </w:r>
      <w:r w:rsidR="002807A8">
        <w:rPr>
          <w:color w:val="000000" w:themeColor="text1"/>
        </w:rPr>
        <w:t>1</w:t>
      </w:r>
      <w:r w:rsidR="006A46F2">
        <w:rPr>
          <w:color w:val="000000" w:themeColor="text1"/>
        </w:rPr>
        <w:t>2</w:t>
      </w:r>
      <w:bookmarkStart w:id="0" w:name="_GoBack"/>
      <w:bookmarkEnd w:id="0"/>
      <w:r>
        <w:rPr>
          <w:color w:val="000000" w:themeColor="text1"/>
        </w:rPr>
        <w:t>.</w:t>
      </w:r>
      <w:r>
        <w:rPr>
          <w:color w:val="000000" w:themeColor="text1"/>
        </w:rPr>
        <w:tab/>
        <w:t>The Complaint fails to state a violation for which relief can be granted.</w:t>
      </w:r>
    </w:p>
    <w:p w:rsidR="00302CE2" w:rsidRDefault="00302CE2" w:rsidP="00302CE2">
      <w:pPr>
        <w:ind w:firstLine="1440"/>
        <w:jc w:val="left"/>
      </w:pPr>
    </w:p>
    <w:p w:rsidR="00302CE2" w:rsidRPr="00A64D9F" w:rsidRDefault="00302CE2" w:rsidP="00302CE2">
      <w:pPr>
        <w:rPr>
          <w:color w:val="000000" w:themeColor="text1"/>
          <w:u w:val="single"/>
        </w:rPr>
      </w:pPr>
      <w:r w:rsidRPr="00A64D9F">
        <w:rPr>
          <w:color w:val="000000" w:themeColor="text1"/>
          <w:u w:val="single"/>
        </w:rPr>
        <w:t>ORDER</w:t>
      </w:r>
    </w:p>
    <w:p w:rsidR="00302CE2" w:rsidRDefault="00302CE2" w:rsidP="009D6C4B">
      <w:pPr>
        <w:jc w:val="left"/>
      </w:pPr>
    </w:p>
    <w:p w:rsidR="00FB4E66" w:rsidRDefault="00FB4E66" w:rsidP="009D6C4B">
      <w:pPr>
        <w:jc w:val="left"/>
      </w:pPr>
    </w:p>
    <w:p w:rsidR="0067211C" w:rsidRDefault="002807A8" w:rsidP="009D6C4B">
      <w:pPr>
        <w:jc w:val="left"/>
      </w:pPr>
      <w:r>
        <w:tab/>
      </w:r>
      <w:r>
        <w:tab/>
        <w:t>THEREFORE,</w:t>
      </w:r>
    </w:p>
    <w:p w:rsidR="002807A8" w:rsidRDefault="002807A8" w:rsidP="009D6C4B">
      <w:pPr>
        <w:jc w:val="left"/>
      </w:pPr>
    </w:p>
    <w:p w:rsidR="002807A8" w:rsidRDefault="002807A8" w:rsidP="009D6C4B">
      <w:pPr>
        <w:jc w:val="left"/>
      </w:pPr>
      <w:r>
        <w:tab/>
      </w:r>
      <w:r>
        <w:tab/>
        <w:t>IT IS ORDERED:</w:t>
      </w:r>
    </w:p>
    <w:p w:rsidR="002807A8" w:rsidRDefault="002807A8" w:rsidP="009D6C4B">
      <w:pPr>
        <w:jc w:val="left"/>
      </w:pPr>
    </w:p>
    <w:p w:rsidR="002807A8" w:rsidRDefault="002807A8" w:rsidP="009D6C4B">
      <w:pPr>
        <w:jc w:val="left"/>
      </w:pPr>
      <w:r>
        <w:tab/>
      </w:r>
      <w:r>
        <w:tab/>
        <w:t>1.</w:t>
      </w:r>
      <w:r>
        <w:tab/>
        <w:t>That the Preliminary Objections filed by Duquesne Light Company to the formal Complaint filed by Susan Ratcliffe Sour at Docket No. C-2016-2523603, are granted.</w:t>
      </w:r>
    </w:p>
    <w:p w:rsidR="002807A8" w:rsidRDefault="002807A8" w:rsidP="009D6C4B">
      <w:pPr>
        <w:jc w:val="left"/>
      </w:pPr>
    </w:p>
    <w:p w:rsidR="002807A8" w:rsidRDefault="002807A8" w:rsidP="009D6C4B">
      <w:pPr>
        <w:jc w:val="left"/>
      </w:pPr>
      <w:r>
        <w:tab/>
      </w:r>
      <w:r>
        <w:tab/>
        <w:t>2.</w:t>
      </w:r>
      <w:r>
        <w:tab/>
        <w:t>That the formal Complaint filed by Susan Ratcliffe Sour against Duquesne Light Company at Docket No. C-2016-2523603, is dismissed.</w:t>
      </w:r>
    </w:p>
    <w:p w:rsidR="002807A8" w:rsidRDefault="002807A8" w:rsidP="009D6C4B">
      <w:pPr>
        <w:jc w:val="left"/>
      </w:pPr>
    </w:p>
    <w:p w:rsidR="002807A8" w:rsidRDefault="002807A8" w:rsidP="009D6C4B">
      <w:pPr>
        <w:jc w:val="left"/>
      </w:pPr>
      <w:r>
        <w:tab/>
      </w:r>
      <w:r>
        <w:tab/>
        <w:t>3.</w:t>
      </w:r>
      <w:r>
        <w:tab/>
        <w:t>That the Secretary mark this docket closed.</w:t>
      </w:r>
    </w:p>
    <w:p w:rsidR="002807A8" w:rsidRDefault="002807A8" w:rsidP="009D6C4B">
      <w:pPr>
        <w:jc w:val="left"/>
      </w:pPr>
    </w:p>
    <w:p w:rsidR="002807A8" w:rsidRDefault="002807A8" w:rsidP="009D6C4B">
      <w:pPr>
        <w:jc w:val="left"/>
      </w:pPr>
    </w:p>
    <w:p w:rsidR="002807A8" w:rsidRDefault="002807A8" w:rsidP="002807A8">
      <w:pPr>
        <w:spacing w:line="240" w:lineRule="auto"/>
        <w:jc w:val="left"/>
      </w:pPr>
      <w:r>
        <w:t>Dated:</w:t>
      </w:r>
      <w:r>
        <w:tab/>
      </w:r>
      <w:r>
        <w:rPr>
          <w:u w:val="single"/>
        </w:rPr>
        <w:t>March 9, 2016</w:t>
      </w:r>
      <w:r>
        <w:tab/>
      </w:r>
      <w:r>
        <w:tab/>
      </w:r>
      <w:r>
        <w:tab/>
      </w:r>
      <w:r>
        <w:tab/>
      </w:r>
      <w:r>
        <w:tab/>
      </w:r>
      <w:r>
        <w:tab/>
      </w:r>
      <w:r w:rsidRPr="002807A8">
        <w:rPr>
          <w:u w:val="single"/>
        </w:rPr>
        <w:t>_____/</w:t>
      </w:r>
      <w:r w:rsidRPr="002807A8">
        <w:rPr>
          <w:rFonts w:ascii="Berlin Sans FB" w:hAnsi="Berlin Sans FB"/>
          <w:u w:val="single"/>
        </w:rPr>
        <w:t>s</w:t>
      </w:r>
      <w:r w:rsidRPr="002807A8">
        <w:rPr>
          <w:u w:val="single"/>
        </w:rPr>
        <w:t>/___________________</w:t>
      </w:r>
    </w:p>
    <w:p w:rsidR="002807A8" w:rsidRDefault="002807A8" w:rsidP="002807A8">
      <w:pPr>
        <w:spacing w:line="240" w:lineRule="auto"/>
        <w:jc w:val="left"/>
      </w:pPr>
      <w:r>
        <w:tab/>
      </w:r>
      <w:r>
        <w:tab/>
      </w:r>
      <w:r>
        <w:tab/>
      </w:r>
      <w:r>
        <w:tab/>
      </w:r>
      <w:r>
        <w:tab/>
      </w:r>
      <w:r>
        <w:tab/>
      </w:r>
      <w:r>
        <w:tab/>
      </w:r>
      <w:r>
        <w:tab/>
        <w:t>Susan D. Colwell</w:t>
      </w:r>
    </w:p>
    <w:p w:rsidR="002807A8" w:rsidRPr="002807A8" w:rsidRDefault="002807A8" w:rsidP="002807A8">
      <w:pPr>
        <w:spacing w:line="240" w:lineRule="auto"/>
        <w:jc w:val="left"/>
      </w:pPr>
      <w:r>
        <w:tab/>
      </w:r>
      <w:r>
        <w:tab/>
      </w:r>
      <w:r>
        <w:tab/>
      </w:r>
      <w:r>
        <w:tab/>
      </w:r>
      <w:r>
        <w:tab/>
      </w:r>
      <w:r>
        <w:tab/>
      </w:r>
      <w:r>
        <w:tab/>
      </w:r>
      <w:r>
        <w:tab/>
        <w:t>Administrative Law Judge</w:t>
      </w:r>
    </w:p>
    <w:sectPr w:rsidR="002807A8" w:rsidRPr="002807A8" w:rsidSect="00FB4E66">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4B" w:rsidRDefault="0023004B" w:rsidP="000A3A7D">
      <w:pPr>
        <w:spacing w:line="240" w:lineRule="auto"/>
      </w:pPr>
      <w:r>
        <w:separator/>
      </w:r>
    </w:p>
  </w:endnote>
  <w:endnote w:type="continuationSeparator" w:id="0">
    <w:p w:rsidR="0023004B" w:rsidRDefault="0023004B" w:rsidP="000A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422261"/>
      <w:docPartObj>
        <w:docPartGallery w:val="Page Numbers (Bottom of Page)"/>
        <w:docPartUnique/>
      </w:docPartObj>
    </w:sdtPr>
    <w:sdtEndPr>
      <w:rPr>
        <w:noProof/>
        <w:sz w:val="20"/>
        <w:szCs w:val="20"/>
      </w:rPr>
    </w:sdtEndPr>
    <w:sdtContent>
      <w:p w:rsidR="00AD35C5" w:rsidRPr="00FB4E66" w:rsidRDefault="00AD35C5">
        <w:pPr>
          <w:pStyle w:val="Footer"/>
          <w:rPr>
            <w:sz w:val="20"/>
            <w:szCs w:val="20"/>
          </w:rPr>
        </w:pPr>
        <w:r w:rsidRPr="00FB4E66">
          <w:rPr>
            <w:sz w:val="20"/>
            <w:szCs w:val="20"/>
          </w:rPr>
          <w:fldChar w:fldCharType="begin"/>
        </w:r>
        <w:r w:rsidRPr="00FB4E66">
          <w:rPr>
            <w:sz w:val="20"/>
            <w:szCs w:val="20"/>
          </w:rPr>
          <w:instrText xml:space="preserve"> PAGE   \* MERGEFORMAT </w:instrText>
        </w:r>
        <w:r w:rsidRPr="00FB4E66">
          <w:rPr>
            <w:sz w:val="20"/>
            <w:szCs w:val="20"/>
          </w:rPr>
          <w:fldChar w:fldCharType="separate"/>
        </w:r>
        <w:r w:rsidR="006A46F2">
          <w:rPr>
            <w:noProof/>
            <w:sz w:val="20"/>
            <w:szCs w:val="20"/>
          </w:rPr>
          <w:t>2</w:t>
        </w:r>
        <w:r w:rsidRPr="00FB4E6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4B" w:rsidRDefault="0023004B" w:rsidP="00FB4E66">
      <w:pPr>
        <w:spacing w:line="240" w:lineRule="auto"/>
        <w:jc w:val="both"/>
      </w:pPr>
      <w:r>
        <w:separator/>
      </w:r>
    </w:p>
  </w:footnote>
  <w:footnote w:type="continuationSeparator" w:id="0">
    <w:p w:rsidR="0023004B" w:rsidRDefault="0023004B" w:rsidP="000A3A7D">
      <w:pPr>
        <w:spacing w:line="240" w:lineRule="auto"/>
      </w:pPr>
      <w:r>
        <w:continuationSeparator/>
      </w:r>
    </w:p>
  </w:footnote>
  <w:footnote w:id="1">
    <w:p w:rsidR="000A3A7D" w:rsidRDefault="000A3A7D" w:rsidP="000A3A7D">
      <w:pPr>
        <w:pStyle w:val="FootnoteText"/>
        <w:jc w:val="left"/>
      </w:pPr>
      <w:r>
        <w:rPr>
          <w:rStyle w:val="FootnoteReference"/>
        </w:rPr>
        <w:footnoteRef/>
      </w:r>
      <w:r w:rsidR="009C13A6">
        <w:t xml:space="preserve"> </w:t>
      </w:r>
      <w:r w:rsidR="00FB4E66">
        <w:tab/>
      </w:r>
      <w:r w:rsidR="009C13A6">
        <w:t>Duquesne h</w:t>
      </w:r>
      <w:r w:rsidRPr="00674F1F">
        <w:t>as signed a waiver of the Section 702 requirements for service of formal complaints, 66 Pa.C.S.  702, and has agreed to electronic service instead under the Commission’s Waiver of 702 program.   Service is listed in the Audit History of the case as having been effected on</w:t>
      </w:r>
      <w:r>
        <w:t xml:space="preserve"> January 13,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A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093"/>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3A7D"/>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12A5"/>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1F09"/>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D6173"/>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04B"/>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07A8"/>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3295"/>
    <w:rsid w:val="002F42FC"/>
    <w:rsid w:val="002F5C03"/>
    <w:rsid w:val="002F6F4F"/>
    <w:rsid w:val="002F75DA"/>
    <w:rsid w:val="00302CE2"/>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064"/>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4D8C"/>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4F7288"/>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6653"/>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76489"/>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25E"/>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211C"/>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46F2"/>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3C2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5559"/>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13A6"/>
    <w:rsid w:val="009C24F9"/>
    <w:rsid w:val="009C638A"/>
    <w:rsid w:val="009D3AAC"/>
    <w:rsid w:val="009D5B63"/>
    <w:rsid w:val="009D6C48"/>
    <w:rsid w:val="009D6C4B"/>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0E8"/>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5C5"/>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5CD3"/>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2EF"/>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4E66"/>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semiHidden/>
    <w:unhideWhenUsed/>
    <w:rsid w:val="000A3A7D"/>
    <w:pPr>
      <w:spacing w:line="240" w:lineRule="auto"/>
    </w:pPr>
    <w:rPr>
      <w:sz w:val="20"/>
      <w:szCs w:val="20"/>
    </w:rPr>
  </w:style>
  <w:style w:type="character" w:customStyle="1" w:styleId="FootnoteTextChar">
    <w:name w:val="Footnote Text Char"/>
    <w:aliases w:val="Car Char"/>
    <w:basedOn w:val="DefaultParagraphFont"/>
    <w:link w:val="FootnoteText"/>
    <w:rsid w:val="000A3A7D"/>
    <w:rPr>
      <w:sz w:val="20"/>
      <w:szCs w:val="20"/>
    </w:rPr>
  </w:style>
  <w:style w:type="character" w:styleId="FootnoteReference">
    <w:name w:val="footnote reference"/>
    <w:basedOn w:val="DefaultParagraphFont"/>
    <w:unhideWhenUsed/>
    <w:rsid w:val="000A3A7D"/>
    <w:rPr>
      <w:vertAlign w:val="superscript"/>
    </w:rPr>
  </w:style>
  <w:style w:type="paragraph" w:styleId="BodyText2">
    <w:name w:val="Body Text 2"/>
    <w:basedOn w:val="Normal"/>
    <w:link w:val="BodyText2Char"/>
    <w:rsid w:val="00131F09"/>
    <w:pPr>
      <w:autoSpaceDE w:val="0"/>
      <w:autoSpaceDN w:val="0"/>
      <w:spacing w:after="120" w:line="480" w:lineRule="auto"/>
      <w:jc w:val="left"/>
    </w:pPr>
    <w:rPr>
      <w:rFonts w:ascii="Courier New" w:eastAsia="Times New Roman" w:hAnsi="Courier New" w:cs="Courier New"/>
    </w:rPr>
  </w:style>
  <w:style w:type="character" w:customStyle="1" w:styleId="BodyText2Char">
    <w:name w:val="Body Text 2 Char"/>
    <w:basedOn w:val="DefaultParagraphFont"/>
    <w:link w:val="BodyText2"/>
    <w:rsid w:val="00131F09"/>
    <w:rPr>
      <w:rFonts w:ascii="Courier New" w:eastAsia="Times New Roman" w:hAnsi="Courier New" w:cs="Courier New"/>
    </w:rPr>
  </w:style>
  <w:style w:type="paragraph" w:styleId="Header">
    <w:name w:val="header"/>
    <w:basedOn w:val="Normal"/>
    <w:link w:val="HeaderChar"/>
    <w:uiPriority w:val="99"/>
    <w:unhideWhenUsed/>
    <w:rsid w:val="00AD35C5"/>
    <w:pPr>
      <w:tabs>
        <w:tab w:val="center" w:pos="4680"/>
        <w:tab w:val="right" w:pos="9360"/>
      </w:tabs>
      <w:spacing w:line="240" w:lineRule="auto"/>
    </w:pPr>
  </w:style>
  <w:style w:type="character" w:customStyle="1" w:styleId="HeaderChar">
    <w:name w:val="Header Char"/>
    <w:basedOn w:val="DefaultParagraphFont"/>
    <w:link w:val="Header"/>
    <w:uiPriority w:val="99"/>
    <w:rsid w:val="00AD35C5"/>
  </w:style>
  <w:style w:type="paragraph" w:styleId="Footer">
    <w:name w:val="footer"/>
    <w:basedOn w:val="Normal"/>
    <w:link w:val="FooterChar"/>
    <w:uiPriority w:val="99"/>
    <w:unhideWhenUsed/>
    <w:rsid w:val="00AD35C5"/>
    <w:pPr>
      <w:tabs>
        <w:tab w:val="center" w:pos="4680"/>
        <w:tab w:val="right" w:pos="9360"/>
      </w:tabs>
      <w:spacing w:line="240" w:lineRule="auto"/>
    </w:pPr>
  </w:style>
  <w:style w:type="character" w:customStyle="1" w:styleId="FooterChar">
    <w:name w:val="Footer Char"/>
    <w:basedOn w:val="DefaultParagraphFont"/>
    <w:link w:val="Footer"/>
    <w:uiPriority w:val="99"/>
    <w:rsid w:val="00AD35C5"/>
  </w:style>
  <w:style w:type="paragraph" w:styleId="BalloonText">
    <w:name w:val="Balloon Text"/>
    <w:basedOn w:val="Normal"/>
    <w:link w:val="BalloonTextChar"/>
    <w:uiPriority w:val="99"/>
    <w:semiHidden/>
    <w:unhideWhenUsed/>
    <w:rsid w:val="002807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semiHidden/>
    <w:unhideWhenUsed/>
    <w:rsid w:val="000A3A7D"/>
    <w:pPr>
      <w:spacing w:line="240" w:lineRule="auto"/>
    </w:pPr>
    <w:rPr>
      <w:sz w:val="20"/>
      <w:szCs w:val="20"/>
    </w:rPr>
  </w:style>
  <w:style w:type="character" w:customStyle="1" w:styleId="FootnoteTextChar">
    <w:name w:val="Footnote Text Char"/>
    <w:aliases w:val="Car Char"/>
    <w:basedOn w:val="DefaultParagraphFont"/>
    <w:link w:val="FootnoteText"/>
    <w:rsid w:val="000A3A7D"/>
    <w:rPr>
      <w:sz w:val="20"/>
      <w:szCs w:val="20"/>
    </w:rPr>
  </w:style>
  <w:style w:type="character" w:styleId="FootnoteReference">
    <w:name w:val="footnote reference"/>
    <w:basedOn w:val="DefaultParagraphFont"/>
    <w:unhideWhenUsed/>
    <w:rsid w:val="000A3A7D"/>
    <w:rPr>
      <w:vertAlign w:val="superscript"/>
    </w:rPr>
  </w:style>
  <w:style w:type="paragraph" w:styleId="BodyText2">
    <w:name w:val="Body Text 2"/>
    <w:basedOn w:val="Normal"/>
    <w:link w:val="BodyText2Char"/>
    <w:rsid w:val="00131F09"/>
    <w:pPr>
      <w:autoSpaceDE w:val="0"/>
      <w:autoSpaceDN w:val="0"/>
      <w:spacing w:after="120" w:line="480" w:lineRule="auto"/>
      <w:jc w:val="left"/>
    </w:pPr>
    <w:rPr>
      <w:rFonts w:ascii="Courier New" w:eastAsia="Times New Roman" w:hAnsi="Courier New" w:cs="Courier New"/>
    </w:rPr>
  </w:style>
  <w:style w:type="character" w:customStyle="1" w:styleId="BodyText2Char">
    <w:name w:val="Body Text 2 Char"/>
    <w:basedOn w:val="DefaultParagraphFont"/>
    <w:link w:val="BodyText2"/>
    <w:rsid w:val="00131F09"/>
    <w:rPr>
      <w:rFonts w:ascii="Courier New" w:eastAsia="Times New Roman" w:hAnsi="Courier New" w:cs="Courier New"/>
    </w:rPr>
  </w:style>
  <w:style w:type="paragraph" w:styleId="Header">
    <w:name w:val="header"/>
    <w:basedOn w:val="Normal"/>
    <w:link w:val="HeaderChar"/>
    <w:uiPriority w:val="99"/>
    <w:unhideWhenUsed/>
    <w:rsid w:val="00AD35C5"/>
    <w:pPr>
      <w:tabs>
        <w:tab w:val="center" w:pos="4680"/>
        <w:tab w:val="right" w:pos="9360"/>
      </w:tabs>
      <w:spacing w:line="240" w:lineRule="auto"/>
    </w:pPr>
  </w:style>
  <w:style w:type="character" w:customStyle="1" w:styleId="HeaderChar">
    <w:name w:val="Header Char"/>
    <w:basedOn w:val="DefaultParagraphFont"/>
    <w:link w:val="Header"/>
    <w:uiPriority w:val="99"/>
    <w:rsid w:val="00AD35C5"/>
  </w:style>
  <w:style w:type="paragraph" w:styleId="Footer">
    <w:name w:val="footer"/>
    <w:basedOn w:val="Normal"/>
    <w:link w:val="FooterChar"/>
    <w:uiPriority w:val="99"/>
    <w:unhideWhenUsed/>
    <w:rsid w:val="00AD35C5"/>
    <w:pPr>
      <w:tabs>
        <w:tab w:val="center" w:pos="4680"/>
        <w:tab w:val="right" w:pos="9360"/>
      </w:tabs>
      <w:spacing w:line="240" w:lineRule="auto"/>
    </w:pPr>
  </w:style>
  <w:style w:type="character" w:customStyle="1" w:styleId="FooterChar">
    <w:name w:val="Footer Char"/>
    <w:basedOn w:val="DefaultParagraphFont"/>
    <w:link w:val="Footer"/>
    <w:uiPriority w:val="99"/>
    <w:rsid w:val="00AD35C5"/>
  </w:style>
  <w:style w:type="paragraph" w:styleId="BalloonText">
    <w:name w:val="Balloon Text"/>
    <w:basedOn w:val="Normal"/>
    <w:link w:val="BalloonTextChar"/>
    <w:uiPriority w:val="99"/>
    <w:semiHidden/>
    <w:unhideWhenUsed/>
    <w:rsid w:val="002807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DA1F0-54CF-4434-A859-B58E45AD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scolwell</cp:lastModifiedBy>
  <cp:revision>3</cp:revision>
  <cp:lastPrinted>2016-03-08T17:51:00Z</cp:lastPrinted>
  <dcterms:created xsi:type="dcterms:W3CDTF">2016-03-08T20:15:00Z</dcterms:created>
  <dcterms:modified xsi:type="dcterms:W3CDTF">2016-03-21T16:05:00Z</dcterms:modified>
</cp:coreProperties>
</file>