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250"/>
        <w:gridCol w:w="1260"/>
        <w:gridCol w:w="720"/>
        <w:gridCol w:w="2160"/>
        <w:gridCol w:w="720"/>
      </w:tblGrid>
      <w:tr w:rsidR="00DF7EBB" w:rsidRPr="00A05F32">
        <w:tc>
          <w:tcPr>
            <w:tcW w:w="2448" w:type="dxa"/>
          </w:tcPr>
          <w:p w:rsidR="00DF7EBB" w:rsidRPr="00A05F32" w:rsidRDefault="00DF7EBB">
            <w:pPr>
              <w:rPr>
                <w:color w:val="000000"/>
                <w:sz w:val="26"/>
                <w:szCs w:val="26"/>
              </w:rPr>
            </w:pPr>
          </w:p>
        </w:tc>
        <w:tc>
          <w:tcPr>
            <w:tcW w:w="4230" w:type="dxa"/>
            <w:gridSpan w:val="3"/>
          </w:tcPr>
          <w:p w:rsidR="00DF7EBB" w:rsidRPr="00A05F32" w:rsidRDefault="00DF7EBB">
            <w:pPr>
              <w:jc w:val="center"/>
              <w:rPr>
                <w:b/>
                <w:color w:val="000000"/>
                <w:sz w:val="26"/>
                <w:szCs w:val="26"/>
              </w:rPr>
            </w:pPr>
            <w:r w:rsidRPr="00A05F32">
              <w:rPr>
                <w:b/>
                <w:color w:val="000000"/>
                <w:sz w:val="26"/>
                <w:szCs w:val="26"/>
              </w:rPr>
              <w:t>PENNSYLVANIA</w:t>
            </w:r>
          </w:p>
          <w:p w:rsidR="00DF7EBB" w:rsidRPr="00A05F32" w:rsidRDefault="00DF7EBB">
            <w:pPr>
              <w:jc w:val="center"/>
              <w:rPr>
                <w:b/>
                <w:color w:val="000000"/>
                <w:sz w:val="26"/>
                <w:szCs w:val="26"/>
              </w:rPr>
            </w:pPr>
            <w:r w:rsidRPr="00A05F32">
              <w:rPr>
                <w:b/>
                <w:color w:val="000000"/>
                <w:sz w:val="26"/>
                <w:szCs w:val="26"/>
              </w:rPr>
              <w:t>PUBLIC UTILITY COMMISSION</w:t>
            </w:r>
          </w:p>
          <w:p w:rsidR="00DF7EBB" w:rsidRPr="00A05F32" w:rsidRDefault="00DF7EBB">
            <w:pPr>
              <w:jc w:val="center"/>
              <w:rPr>
                <w:color w:val="000000"/>
                <w:sz w:val="26"/>
                <w:szCs w:val="26"/>
              </w:rPr>
            </w:pPr>
            <w:r w:rsidRPr="00A05F32">
              <w:rPr>
                <w:b/>
                <w:color w:val="000000"/>
                <w:sz w:val="26"/>
                <w:szCs w:val="26"/>
              </w:rPr>
              <w:t>Harrisburg</w:t>
            </w:r>
            <w:r w:rsidR="00091554" w:rsidRPr="00A05F32">
              <w:rPr>
                <w:b/>
                <w:color w:val="000000"/>
                <w:sz w:val="26"/>
                <w:szCs w:val="26"/>
              </w:rPr>
              <w:t>, PA</w:t>
            </w:r>
            <w:r w:rsidRPr="00A05F32">
              <w:rPr>
                <w:b/>
                <w:color w:val="000000"/>
                <w:sz w:val="26"/>
                <w:szCs w:val="26"/>
              </w:rPr>
              <w:t xml:space="preserve">  17105-3265</w:t>
            </w:r>
          </w:p>
        </w:tc>
        <w:tc>
          <w:tcPr>
            <w:tcW w:w="2880" w:type="dxa"/>
            <w:gridSpan w:val="2"/>
          </w:tcPr>
          <w:p w:rsidR="00DF7EBB" w:rsidRPr="00A05F32" w:rsidRDefault="00DF7EBB">
            <w:pPr>
              <w:rPr>
                <w:color w:val="000000"/>
                <w:sz w:val="26"/>
                <w:szCs w:val="26"/>
              </w:rPr>
            </w:pPr>
          </w:p>
        </w:tc>
      </w:tr>
      <w:tr w:rsidR="00C9585E" w:rsidRPr="00A05F32">
        <w:tc>
          <w:tcPr>
            <w:tcW w:w="2448" w:type="dxa"/>
          </w:tcPr>
          <w:p w:rsidR="00C9585E" w:rsidRPr="00A05F32" w:rsidRDefault="00C9585E">
            <w:pPr>
              <w:rPr>
                <w:color w:val="000000"/>
                <w:sz w:val="26"/>
                <w:szCs w:val="26"/>
              </w:rPr>
            </w:pPr>
          </w:p>
        </w:tc>
        <w:tc>
          <w:tcPr>
            <w:tcW w:w="4230" w:type="dxa"/>
            <w:gridSpan w:val="3"/>
          </w:tcPr>
          <w:p w:rsidR="00C9585E" w:rsidRPr="00A05F32" w:rsidRDefault="00C9585E">
            <w:pPr>
              <w:jc w:val="center"/>
              <w:rPr>
                <w:b/>
                <w:color w:val="000000"/>
                <w:sz w:val="26"/>
                <w:szCs w:val="26"/>
              </w:rPr>
            </w:pPr>
          </w:p>
        </w:tc>
        <w:tc>
          <w:tcPr>
            <w:tcW w:w="2880" w:type="dxa"/>
            <w:gridSpan w:val="2"/>
          </w:tcPr>
          <w:p w:rsidR="00C9585E" w:rsidRPr="00A05F32" w:rsidRDefault="00C9585E">
            <w:pPr>
              <w:rPr>
                <w:color w:val="000000"/>
                <w:sz w:val="26"/>
                <w:szCs w:val="26"/>
              </w:rPr>
            </w:pPr>
          </w:p>
        </w:tc>
      </w:tr>
      <w:tr w:rsidR="00DF7EBB" w:rsidRPr="00A05F32">
        <w:tc>
          <w:tcPr>
            <w:tcW w:w="4698" w:type="dxa"/>
            <w:gridSpan w:val="2"/>
          </w:tcPr>
          <w:p w:rsidR="00DF7EBB" w:rsidRPr="00A05F32" w:rsidRDefault="00DF7EBB">
            <w:pPr>
              <w:rPr>
                <w:color w:val="000000"/>
                <w:sz w:val="26"/>
                <w:szCs w:val="26"/>
              </w:rPr>
            </w:pPr>
          </w:p>
        </w:tc>
        <w:tc>
          <w:tcPr>
            <w:tcW w:w="4860" w:type="dxa"/>
            <w:gridSpan w:val="4"/>
          </w:tcPr>
          <w:p w:rsidR="00DF7EBB" w:rsidRPr="00A05F32" w:rsidRDefault="00DF7EBB" w:rsidP="00057ABB">
            <w:pPr>
              <w:jc w:val="right"/>
              <w:rPr>
                <w:color w:val="000000"/>
                <w:sz w:val="26"/>
                <w:szCs w:val="26"/>
              </w:rPr>
            </w:pPr>
            <w:r w:rsidRPr="00A05F32">
              <w:rPr>
                <w:color w:val="000000"/>
                <w:sz w:val="26"/>
                <w:szCs w:val="26"/>
              </w:rPr>
              <w:t xml:space="preserve">Public Meeting held </w:t>
            </w:r>
            <w:r w:rsidR="00057ABB">
              <w:rPr>
                <w:color w:val="000000"/>
                <w:sz w:val="26"/>
                <w:szCs w:val="26"/>
              </w:rPr>
              <w:t xml:space="preserve">April </w:t>
            </w:r>
            <w:r w:rsidR="00AB0E77">
              <w:rPr>
                <w:color w:val="000000"/>
                <w:sz w:val="26"/>
                <w:szCs w:val="26"/>
              </w:rPr>
              <w:t>7, 2016</w:t>
            </w:r>
          </w:p>
        </w:tc>
      </w:tr>
      <w:tr w:rsidR="00DF7EBB" w:rsidRPr="00A05F32">
        <w:tc>
          <w:tcPr>
            <w:tcW w:w="4698" w:type="dxa"/>
            <w:gridSpan w:val="2"/>
          </w:tcPr>
          <w:p w:rsidR="00DF7EBB" w:rsidRPr="00A05F32" w:rsidRDefault="00DF7EBB">
            <w:pPr>
              <w:rPr>
                <w:color w:val="000000"/>
                <w:sz w:val="26"/>
                <w:szCs w:val="26"/>
              </w:rPr>
            </w:pPr>
            <w:r w:rsidRPr="00A05F32">
              <w:rPr>
                <w:color w:val="000000"/>
                <w:sz w:val="26"/>
                <w:szCs w:val="26"/>
              </w:rPr>
              <w:t>Commissioners Present:</w:t>
            </w:r>
          </w:p>
        </w:tc>
        <w:tc>
          <w:tcPr>
            <w:tcW w:w="4860" w:type="dxa"/>
            <w:gridSpan w:val="4"/>
          </w:tcPr>
          <w:p w:rsidR="00DF7EBB" w:rsidRPr="00A05F32" w:rsidRDefault="00DF7EBB">
            <w:pPr>
              <w:rPr>
                <w:color w:val="000000"/>
                <w:sz w:val="26"/>
                <w:szCs w:val="26"/>
              </w:rPr>
            </w:pPr>
          </w:p>
        </w:tc>
      </w:tr>
      <w:tr w:rsidR="00C9585E" w:rsidRPr="00A05F32">
        <w:tc>
          <w:tcPr>
            <w:tcW w:w="4698" w:type="dxa"/>
            <w:gridSpan w:val="2"/>
          </w:tcPr>
          <w:p w:rsidR="00C9585E" w:rsidRPr="00A05F32" w:rsidRDefault="00C9585E">
            <w:pPr>
              <w:rPr>
                <w:color w:val="000000"/>
                <w:sz w:val="26"/>
                <w:szCs w:val="26"/>
              </w:rPr>
            </w:pPr>
          </w:p>
        </w:tc>
        <w:tc>
          <w:tcPr>
            <w:tcW w:w="4860" w:type="dxa"/>
            <w:gridSpan w:val="4"/>
          </w:tcPr>
          <w:p w:rsidR="00C9585E" w:rsidRPr="00A05F32" w:rsidRDefault="00C9585E">
            <w:pPr>
              <w:rPr>
                <w:color w:val="000000"/>
                <w:sz w:val="26"/>
                <w:szCs w:val="26"/>
              </w:rPr>
            </w:pPr>
          </w:p>
        </w:tc>
      </w:tr>
      <w:tr w:rsidR="00DF7EBB" w:rsidRPr="00A05F32">
        <w:tc>
          <w:tcPr>
            <w:tcW w:w="8838" w:type="dxa"/>
            <w:gridSpan w:val="5"/>
          </w:tcPr>
          <w:p w:rsidR="00AB0E77" w:rsidRPr="00837A78" w:rsidRDefault="00AB0E77" w:rsidP="00AB0E77">
            <w:pPr>
              <w:rPr>
                <w:color w:val="000000"/>
                <w:sz w:val="26"/>
                <w:szCs w:val="26"/>
              </w:rPr>
            </w:pPr>
            <w:r w:rsidRPr="00837A78">
              <w:rPr>
                <w:color w:val="000000"/>
                <w:sz w:val="26"/>
                <w:szCs w:val="26"/>
              </w:rPr>
              <w:tab/>
            </w:r>
            <w:r>
              <w:rPr>
                <w:color w:val="000000"/>
                <w:sz w:val="26"/>
                <w:szCs w:val="26"/>
              </w:rPr>
              <w:t>Gladys M. Brown</w:t>
            </w:r>
            <w:r w:rsidRPr="00837A78">
              <w:rPr>
                <w:color w:val="000000"/>
                <w:sz w:val="26"/>
                <w:szCs w:val="26"/>
              </w:rPr>
              <w:t>, Chairman</w:t>
            </w:r>
            <w:r w:rsidR="00BA1879">
              <w:rPr>
                <w:color w:val="000000"/>
                <w:sz w:val="26"/>
                <w:szCs w:val="26"/>
              </w:rPr>
              <w:t>, Statement, recusal</w:t>
            </w:r>
          </w:p>
          <w:p w:rsidR="00AB0E77" w:rsidRPr="00837A78" w:rsidRDefault="00AB0E77" w:rsidP="00AB0E77">
            <w:pPr>
              <w:rPr>
                <w:color w:val="000000"/>
                <w:sz w:val="26"/>
                <w:szCs w:val="26"/>
              </w:rPr>
            </w:pPr>
            <w:r>
              <w:rPr>
                <w:color w:val="000000"/>
                <w:sz w:val="26"/>
                <w:szCs w:val="26"/>
              </w:rPr>
              <w:tab/>
              <w:t>Andrew G</w:t>
            </w:r>
            <w:r w:rsidRPr="00837A78">
              <w:rPr>
                <w:color w:val="000000"/>
                <w:sz w:val="26"/>
                <w:szCs w:val="26"/>
              </w:rPr>
              <w:t>.</w:t>
            </w:r>
            <w:r>
              <w:rPr>
                <w:color w:val="000000"/>
                <w:sz w:val="26"/>
                <w:szCs w:val="26"/>
              </w:rPr>
              <w:t xml:space="preserve"> Place</w:t>
            </w:r>
            <w:r w:rsidRPr="00837A78">
              <w:rPr>
                <w:color w:val="000000"/>
                <w:sz w:val="26"/>
                <w:szCs w:val="26"/>
              </w:rPr>
              <w:t>, Vice Chairman</w:t>
            </w:r>
            <w:r>
              <w:rPr>
                <w:color w:val="000000"/>
                <w:sz w:val="26"/>
                <w:szCs w:val="26"/>
              </w:rPr>
              <w:t xml:space="preserve"> </w:t>
            </w:r>
          </w:p>
          <w:p w:rsidR="00AB0E77" w:rsidRPr="00837A78" w:rsidRDefault="00AB0E77" w:rsidP="00AB0E77">
            <w:pPr>
              <w:rPr>
                <w:color w:val="000000"/>
                <w:sz w:val="26"/>
                <w:szCs w:val="26"/>
              </w:rPr>
            </w:pPr>
            <w:r w:rsidRPr="00837A78">
              <w:rPr>
                <w:color w:val="000000"/>
                <w:sz w:val="26"/>
                <w:szCs w:val="26"/>
              </w:rPr>
              <w:tab/>
            </w:r>
            <w:r>
              <w:rPr>
                <w:color w:val="000000"/>
                <w:sz w:val="26"/>
                <w:szCs w:val="26"/>
              </w:rPr>
              <w:t xml:space="preserve">Pamela A. Witmer </w:t>
            </w:r>
          </w:p>
          <w:p w:rsidR="00AB0E77" w:rsidRPr="00837A78" w:rsidRDefault="00AB0E77" w:rsidP="00AB0E77">
            <w:pPr>
              <w:rPr>
                <w:color w:val="000000"/>
                <w:sz w:val="26"/>
                <w:szCs w:val="26"/>
              </w:rPr>
            </w:pPr>
            <w:r>
              <w:rPr>
                <w:color w:val="000000"/>
                <w:sz w:val="26"/>
                <w:szCs w:val="26"/>
              </w:rPr>
              <w:tab/>
              <w:t xml:space="preserve">John F. Coleman, Jr. </w:t>
            </w:r>
          </w:p>
          <w:p w:rsidR="00C9585E" w:rsidRPr="00A05F32" w:rsidRDefault="00AB0E77" w:rsidP="00AB0E77">
            <w:pPr>
              <w:ind w:firstLine="450"/>
              <w:rPr>
                <w:color w:val="000000"/>
                <w:sz w:val="26"/>
                <w:szCs w:val="26"/>
              </w:rPr>
            </w:pPr>
            <w:r w:rsidRPr="00837A78">
              <w:rPr>
                <w:color w:val="000000"/>
                <w:sz w:val="26"/>
                <w:szCs w:val="26"/>
              </w:rPr>
              <w:tab/>
            </w:r>
            <w:r>
              <w:rPr>
                <w:color w:val="000000"/>
                <w:sz w:val="26"/>
                <w:szCs w:val="26"/>
              </w:rPr>
              <w:t>Robert F. Powelson</w:t>
            </w:r>
          </w:p>
        </w:tc>
        <w:tc>
          <w:tcPr>
            <w:tcW w:w="720" w:type="dxa"/>
          </w:tcPr>
          <w:p w:rsidR="00DF7EBB" w:rsidRPr="00A05F32" w:rsidRDefault="00DF7EBB">
            <w:pPr>
              <w:rPr>
                <w:color w:val="000000"/>
                <w:sz w:val="26"/>
                <w:szCs w:val="26"/>
              </w:rPr>
            </w:pPr>
          </w:p>
        </w:tc>
      </w:tr>
      <w:tr w:rsidR="00BE4EA8" w:rsidRPr="00A05F32">
        <w:tc>
          <w:tcPr>
            <w:tcW w:w="8838" w:type="dxa"/>
            <w:gridSpan w:val="5"/>
          </w:tcPr>
          <w:p w:rsidR="00BE4EA8" w:rsidRPr="00A05F32" w:rsidRDefault="00BE4EA8" w:rsidP="00C9585E">
            <w:pPr>
              <w:ind w:firstLine="540"/>
              <w:rPr>
                <w:color w:val="000000"/>
                <w:sz w:val="26"/>
                <w:szCs w:val="26"/>
              </w:rPr>
            </w:pPr>
          </w:p>
        </w:tc>
        <w:tc>
          <w:tcPr>
            <w:tcW w:w="720" w:type="dxa"/>
          </w:tcPr>
          <w:p w:rsidR="00BE4EA8" w:rsidRPr="00A05F32" w:rsidRDefault="00BE4EA8">
            <w:pPr>
              <w:rPr>
                <w:color w:val="000000"/>
                <w:sz w:val="26"/>
                <w:szCs w:val="26"/>
              </w:rPr>
            </w:pPr>
          </w:p>
        </w:tc>
      </w:tr>
      <w:tr w:rsidR="00AB0E77" w:rsidRPr="00A05F32" w:rsidTr="00013B02">
        <w:trPr>
          <w:trHeight w:val="1332"/>
        </w:trPr>
        <w:tc>
          <w:tcPr>
            <w:tcW w:w="5958" w:type="dxa"/>
            <w:gridSpan w:val="3"/>
          </w:tcPr>
          <w:p w:rsidR="00AB0E77" w:rsidRPr="0083457C" w:rsidRDefault="00AB0E77" w:rsidP="007011EF">
            <w:pPr>
              <w:rPr>
                <w:color w:val="000000"/>
                <w:sz w:val="26"/>
                <w:szCs w:val="26"/>
              </w:rPr>
            </w:pPr>
            <w:r w:rsidRPr="004D3D48">
              <w:rPr>
                <w:color w:val="000000"/>
                <w:sz w:val="26"/>
                <w:szCs w:val="26"/>
              </w:rPr>
              <w:t>201</w:t>
            </w:r>
            <w:r>
              <w:rPr>
                <w:color w:val="000000"/>
                <w:sz w:val="26"/>
                <w:szCs w:val="26"/>
              </w:rPr>
              <w:t>6</w:t>
            </w:r>
            <w:r w:rsidRPr="004D3D48">
              <w:rPr>
                <w:color w:val="000000"/>
                <w:sz w:val="26"/>
                <w:szCs w:val="26"/>
              </w:rPr>
              <w:t xml:space="preserve"> Joint Price Stability In</w:t>
            </w:r>
            <w:r>
              <w:rPr>
                <w:color w:val="000000"/>
                <w:sz w:val="26"/>
                <w:szCs w:val="26"/>
              </w:rPr>
              <w:t>dex/Service Price Index Report F</w:t>
            </w:r>
            <w:r w:rsidRPr="004D3D48">
              <w:rPr>
                <w:color w:val="000000"/>
                <w:sz w:val="26"/>
                <w:szCs w:val="26"/>
              </w:rPr>
              <w:t xml:space="preserve">iling of Frontier Communications of </w:t>
            </w:r>
            <w:proofErr w:type="spellStart"/>
            <w:r w:rsidRPr="004D3D48">
              <w:rPr>
                <w:color w:val="000000"/>
                <w:sz w:val="26"/>
                <w:szCs w:val="26"/>
              </w:rPr>
              <w:t>Breezewood</w:t>
            </w:r>
            <w:proofErr w:type="spellEnd"/>
            <w:r w:rsidRPr="004D3D48">
              <w:rPr>
                <w:color w:val="000000"/>
                <w:sz w:val="26"/>
                <w:szCs w:val="26"/>
              </w:rPr>
              <w:t xml:space="preserve">, LLC; Canton, LLC; Lakewood, LLC; </w:t>
            </w:r>
            <w:proofErr w:type="spellStart"/>
            <w:r w:rsidRPr="004D3D48">
              <w:rPr>
                <w:color w:val="000000"/>
                <w:sz w:val="26"/>
                <w:szCs w:val="26"/>
              </w:rPr>
              <w:t>Oswayo</w:t>
            </w:r>
            <w:proofErr w:type="spellEnd"/>
            <w:r w:rsidRPr="004D3D48">
              <w:rPr>
                <w:color w:val="000000"/>
                <w:sz w:val="26"/>
                <w:szCs w:val="26"/>
              </w:rPr>
              <w:t xml:space="preserve"> River, LLC; and Pennsylvania, LLC</w:t>
            </w:r>
          </w:p>
        </w:tc>
        <w:tc>
          <w:tcPr>
            <w:tcW w:w="3600" w:type="dxa"/>
            <w:gridSpan w:val="3"/>
          </w:tcPr>
          <w:p w:rsidR="00AB0E77" w:rsidRPr="00D62502" w:rsidRDefault="00AB0E77" w:rsidP="00AB0E77">
            <w:pPr>
              <w:jc w:val="right"/>
              <w:rPr>
                <w:color w:val="000000"/>
                <w:sz w:val="26"/>
                <w:szCs w:val="26"/>
                <w:highlight w:val="yellow"/>
              </w:rPr>
            </w:pPr>
            <w:r w:rsidRPr="00A51504">
              <w:rPr>
                <w:color w:val="000000"/>
                <w:sz w:val="26"/>
                <w:szCs w:val="26"/>
              </w:rPr>
              <w:t>R-201</w:t>
            </w:r>
            <w:r>
              <w:rPr>
                <w:color w:val="000000"/>
                <w:sz w:val="26"/>
                <w:szCs w:val="26"/>
              </w:rPr>
              <w:t>6-252454</w:t>
            </w:r>
            <w:r w:rsidR="00066EDF">
              <w:rPr>
                <w:color w:val="000000"/>
                <w:sz w:val="26"/>
                <w:szCs w:val="26"/>
              </w:rPr>
              <w:t>0</w:t>
            </w:r>
          </w:p>
        </w:tc>
      </w:tr>
      <w:tr w:rsidR="00AB0E77" w:rsidRPr="007539F1" w:rsidTr="00013B02">
        <w:trPr>
          <w:trHeight w:val="1647"/>
        </w:trPr>
        <w:tc>
          <w:tcPr>
            <w:tcW w:w="5958" w:type="dxa"/>
            <w:gridSpan w:val="3"/>
          </w:tcPr>
          <w:p w:rsidR="00AB0E77" w:rsidRDefault="00AB0E77" w:rsidP="007011EF">
            <w:pPr>
              <w:rPr>
                <w:color w:val="000000"/>
                <w:sz w:val="26"/>
                <w:szCs w:val="26"/>
              </w:rPr>
            </w:pPr>
            <w:r w:rsidRPr="00A05F32">
              <w:rPr>
                <w:color w:val="000000"/>
                <w:sz w:val="26"/>
                <w:szCs w:val="26"/>
              </w:rPr>
              <w:t>Petition for Streamlined Form of Regulation and Network Modernization Plan of</w:t>
            </w:r>
            <w:r>
              <w:rPr>
                <w:color w:val="000000"/>
                <w:sz w:val="26"/>
                <w:szCs w:val="26"/>
              </w:rPr>
              <w:t xml:space="preserve"> Frontier</w:t>
            </w:r>
            <w:r w:rsidRPr="00A05F32">
              <w:rPr>
                <w:color w:val="000000"/>
                <w:sz w:val="26"/>
                <w:szCs w:val="26"/>
              </w:rPr>
              <w:t xml:space="preserve"> </w:t>
            </w:r>
            <w:r>
              <w:rPr>
                <w:color w:val="000000"/>
                <w:sz w:val="26"/>
                <w:szCs w:val="26"/>
              </w:rPr>
              <w:t xml:space="preserve"> </w:t>
            </w:r>
          </w:p>
          <w:p w:rsidR="00AB0E77" w:rsidRPr="004D3D48" w:rsidRDefault="00AB0E77" w:rsidP="007011EF">
            <w:pPr>
              <w:rPr>
                <w:color w:val="000000"/>
                <w:sz w:val="26"/>
                <w:szCs w:val="26"/>
              </w:rPr>
            </w:pPr>
            <w:r w:rsidRPr="004D3D48">
              <w:rPr>
                <w:color w:val="000000"/>
                <w:sz w:val="26"/>
                <w:szCs w:val="26"/>
              </w:rPr>
              <w:t xml:space="preserve">Communications of </w:t>
            </w:r>
            <w:proofErr w:type="spellStart"/>
            <w:r w:rsidRPr="004D3D48">
              <w:rPr>
                <w:color w:val="000000"/>
                <w:sz w:val="26"/>
                <w:szCs w:val="26"/>
              </w:rPr>
              <w:t>Breezewood</w:t>
            </w:r>
            <w:proofErr w:type="spellEnd"/>
            <w:r w:rsidRPr="004D3D48">
              <w:rPr>
                <w:color w:val="000000"/>
                <w:sz w:val="26"/>
                <w:szCs w:val="26"/>
              </w:rPr>
              <w:t xml:space="preserve">, LLC; Canton, LLC; Lakewood, LLC; </w:t>
            </w:r>
            <w:proofErr w:type="spellStart"/>
            <w:r w:rsidRPr="004D3D48">
              <w:rPr>
                <w:color w:val="000000"/>
                <w:sz w:val="26"/>
                <w:szCs w:val="26"/>
              </w:rPr>
              <w:t>Oswayo</w:t>
            </w:r>
            <w:proofErr w:type="spellEnd"/>
            <w:r w:rsidRPr="004D3D48">
              <w:rPr>
                <w:color w:val="000000"/>
                <w:sz w:val="26"/>
                <w:szCs w:val="26"/>
              </w:rPr>
              <w:t xml:space="preserve"> River, LLC; and Pennsylvania, LLC</w:t>
            </w:r>
          </w:p>
        </w:tc>
        <w:tc>
          <w:tcPr>
            <w:tcW w:w="3600" w:type="dxa"/>
            <w:gridSpan w:val="3"/>
          </w:tcPr>
          <w:p w:rsidR="00AB0E77" w:rsidRPr="004D3D48" w:rsidRDefault="00AB0E77" w:rsidP="007011EF">
            <w:pPr>
              <w:jc w:val="right"/>
              <w:rPr>
                <w:color w:val="000000"/>
                <w:sz w:val="26"/>
                <w:szCs w:val="26"/>
              </w:rPr>
            </w:pPr>
            <w:r>
              <w:rPr>
                <w:color w:val="000000"/>
                <w:sz w:val="26"/>
                <w:szCs w:val="26"/>
              </w:rPr>
              <w:t>P-00951005F1000</w:t>
            </w:r>
          </w:p>
        </w:tc>
      </w:tr>
      <w:tr w:rsidR="00057ABB" w:rsidRPr="007539F1" w:rsidTr="00013B02">
        <w:trPr>
          <w:trHeight w:val="1413"/>
        </w:trPr>
        <w:tc>
          <w:tcPr>
            <w:tcW w:w="5958" w:type="dxa"/>
            <w:gridSpan w:val="3"/>
          </w:tcPr>
          <w:p w:rsidR="00057ABB" w:rsidRPr="00A05F32" w:rsidRDefault="00057ABB" w:rsidP="007011EF">
            <w:pPr>
              <w:rPr>
                <w:color w:val="000000"/>
                <w:sz w:val="26"/>
                <w:szCs w:val="26"/>
              </w:rPr>
            </w:pPr>
            <w:r>
              <w:rPr>
                <w:color w:val="000000"/>
                <w:sz w:val="26"/>
                <w:szCs w:val="26"/>
              </w:rPr>
              <w:t xml:space="preserve">Office of Small Business Advocate v. </w:t>
            </w:r>
            <w:r w:rsidRPr="004D3D48">
              <w:rPr>
                <w:color w:val="000000"/>
                <w:sz w:val="26"/>
                <w:szCs w:val="26"/>
              </w:rPr>
              <w:t xml:space="preserve">Frontier Communications of </w:t>
            </w:r>
            <w:proofErr w:type="spellStart"/>
            <w:r w:rsidRPr="004D3D48">
              <w:rPr>
                <w:color w:val="000000"/>
                <w:sz w:val="26"/>
                <w:szCs w:val="26"/>
              </w:rPr>
              <w:t>Breezewood</w:t>
            </w:r>
            <w:proofErr w:type="spellEnd"/>
            <w:r w:rsidRPr="004D3D48">
              <w:rPr>
                <w:color w:val="000000"/>
                <w:sz w:val="26"/>
                <w:szCs w:val="26"/>
              </w:rPr>
              <w:t xml:space="preserve">, LLC; Canton, LLC; Lakewood, LLC; </w:t>
            </w:r>
            <w:proofErr w:type="spellStart"/>
            <w:r w:rsidRPr="004D3D48">
              <w:rPr>
                <w:color w:val="000000"/>
                <w:sz w:val="26"/>
                <w:szCs w:val="26"/>
              </w:rPr>
              <w:t>Oswayo</w:t>
            </w:r>
            <w:proofErr w:type="spellEnd"/>
            <w:r w:rsidRPr="004D3D48">
              <w:rPr>
                <w:color w:val="000000"/>
                <w:sz w:val="26"/>
                <w:szCs w:val="26"/>
              </w:rPr>
              <w:t xml:space="preserve"> River, LLC; and Pennsylvania, LLC</w:t>
            </w:r>
          </w:p>
        </w:tc>
        <w:tc>
          <w:tcPr>
            <w:tcW w:w="3600" w:type="dxa"/>
            <w:gridSpan w:val="3"/>
          </w:tcPr>
          <w:p w:rsidR="00057ABB" w:rsidRDefault="00057ABB" w:rsidP="007011EF">
            <w:pPr>
              <w:jc w:val="right"/>
              <w:rPr>
                <w:color w:val="000000"/>
                <w:sz w:val="26"/>
                <w:szCs w:val="26"/>
              </w:rPr>
            </w:pPr>
            <w:r>
              <w:rPr>
                <w:color w:val="000000"/>
                <w:sz w:val="26"/>
                <w:szCs w:val="26"/>
              </w:rPr>
              <w:t>C-2016-2534365</w:t>
            </w:r>
          </w:p>
        </w:tc>
      </w:tr>
    </w:tbl>
    <w:p w:rsidR="00DF7EBB" w:rsidRPr="00A05F32" w:rsidRDefault="00DF7EBB" w:rsidP="006C3DD2">
      <w:pPr>
        <w:spacing w:after="240" w:line="360" w:lineRule="auto"/>
        <w:jc w:val="center"/>
        <w:rPr>
          <w:b/>
          <w:color w:val="000000"/>
          <w:sz w:val="26"/>
          <w:szCs w:val="26"/>
        </w:rPr>
      </w:pPr>
      <w:r w:rsidRPr="00A05F32">
        <w:rPr>
          <w:b/>
          <w:color w:val="000000"/>
          <w:sz w:val="26"/>
          <w:szCs w:val="26"/>
        </w:rPr>
        <w:t>ORDER</w:t>
      </w:r>
    </w:p>
    <w:p w:rsidR="00DF7EBB" w:rsidRPr="00A05F32" w:rsidRDefault="00DF7EBB" w:rsidP="006C3DD2">
      <w:pPr>
        <w:spacing w:after="240" w:line="360" w:lineRule="auto"/>
        <w:rPr>
          <w:color w:val="000000"/>
          <w:sz w:val="26"/>
          <w:szCs w:val="26"/>
        </w:rPr>
      </w:pPr>
      <w:r w:rsidRPr="00A05F32">
        <w:rPr>
          <w:b/>
          <w:color w:val="000000"/>
          <w:sz w:val="26"/>
          <w:szCs w:val="26"/>
        </w:rPr>
        <w:t>BY THE COMMISSION:</w:t>
      </w:r>
    </w:p>
    <w:p w:rsidR="001D0FBE" w:rsidRPr="00014F2B" w:rsidRDefault="003228D7" w:rsidP="006C3DD2">
      <w:pPr>
        <w:spacing w:after="240" w:line="360" w:lineRule="auto"/>
        <w:rPr>
          <w:b/>
          <w:color w:val="000000"/>
          <w:sz w:val="26"/>
          <w:szCs w:val="26"/>
        </w:rPr>
      </w:pPr>
      <w:r w:rsidRPr="00014F2B">
        <w:rPr>
          <w:b/>
          <w:color w:val="000000"/>
          <w:sz w:val="26"/>
          <w:szCs w:val="26"/>
        </w:rPr>
        <w:t>I.</w:t>
      </w:r>
      <w:r w:rsidR="001D0FBE" w:rsidRPr="00014F2B">
        <w:rPr>
          <w:b/>
          <w:color w:val="000000"/>
          <w:sz w:val="26"/>
          <w:szCs w:val="26"/>
        </w:rPr>
        <w:tab/>
        <w:t>BACKGROUND</w:t>
      </w:r>
    </w:p>
    <w:p w:rsidR="00EA4F46" w:rsidRDefault="001D0FBE" w:rsidP="006C3DD2">
      <w:pPr>
        <w:spacing w:after="240" w:line="360" w:lineRule="auto"/>
        <w:rPr>
          <w:color w:val="000000"/>
          <w:sz w:val="26"/>
          <w:szCs w:val="26"/>
        </w:rPr>
      </w:pPr>
      <w:r w:rsidRPr="00A05F32">
        <w:rPr>
          <w:color w:val="000000"/>
          <w:sz w:val="26"/>
          <w:szCs w:val="26"/>
        </w:rPr>
        <w:tab/>
      </w:r>
      <w:r w:rsidR="00A563F6">
        <w:rPr>
          <w:color w:val="000000"/>
          <w:sz w:val="26"/>
          <w:szCs w:val="26"/>
        </w:rPr>
        <w:t xml:space="preserve">Before us for disposition </w:t>
      </w:r>
      <w:r w:rsidR="000F431D">
        <w:rPr>
          <w:color w:val="000000"/>
          <w:sz w:val="26"/>
          <w:szCs w:val="26"/>
        </w:rPr>
        <w:t>is</w:t>
      </w:r>
      <w:r w:rsidR="00EA4F46" w:rsidRPr="00A05F32">
        <w:rPr>
          <w:color w:val="000000"/>
          <w:sz w:val="26"/>
          <w:szCs w:val="26"/>
        </w:rPr>
        <w:t xml:space="preserve"> the</w:t>
      </w:r>
      <w:r w:rsidR="008968D2">
        <w:rPr>
          <w:color w:val="000000"/>
          <w:sz w:val="26"/>
          <w:szCs w:val="26"/>
        </w:rPr>
        <w:t xml:space="preserve"> combined</w:t>
      </w:r>
      <w:r w:rsidR="00EA4F46" w:rsidRPr="00A05F32">
        <w:rPr>
          <w:color w:val="000000"/>
          <w:sz w:val="26"/>
          <w:szCs w:val="26"/>
        </w:rPr>
        <w:t xml:space="preserve"> </w:t>
      </w:r>
      <w:r w:rsidR="00FB12E2">
        <w:rPr>
          <w:color w:val="000000"/>
          <w:sz w:val="26"/>
          <w:szCs w:val="26"/>
        </w:rPr>
        <w:t>2016</w:t>
      </w:r>
      <w:r w:rsidR="00767395" w:rsidRPr="00A05F32">
        <w:rPr>
          <w:color w:val="000000"/>
          <w:sz w:val="26"/>
          <w:szCs w:val="26"/>
        </w:rPr>
        <w:t xml:space="preserve"> Price</w:t>
      </w:r>
      <w:r w:rsidR="00EA4F46" w:rsidRPr="00A05F32">
        <w:rPr>
          <w:color w:val="000000"/>
          <w:sz w:val="26"/>
          <w:szCs w:val="26"/>
        </w:rPr>
        <w:t xml:space="preserve"> Stability Index (PSI) and Service Price Index (SPI</w:t>
      </w:r>
      <w:r w:rsidR="000F431D">
        <w:rPr>
          <w:color w:val="000000"/>
          <w:sz w:val="26"/>
          <w:szCs w:val="26"/>
        </w:rPr>
        <w:t>) Report</w:t>
      </w:r>
      <w:r w:rsidR="00EA4F46" w:rsidRPr="00A05F32">
        <w:rPr>
          <w:color w:val="000000"/>
          <w:sz w:val="26"/>
          <w:szCs w:val="26"/>
        </w:rPr>
        <w:t xml:space="preserve"> for Frontier Communications of </w:t>
      </w:r>
      <w:proofErr w:type="spellStart"/>
      <w:r w:rsidR="00EA4F46" w:rsidRPr="00A05F32">
        <w:rPr>
          <w:color w:val="000000"/>
          <w:sz w:val="26"/>
          <w:szCs w:val="26"/>
        </w:rPr>
        <w:t>Breezewood</w:t>
      </w:r>
      <w:proofErr w:type="spellEnd"/>
      <w:r w:rsidR="00EA4F46" w:rsidRPr="00A05F32">
        <w:rPr>
          <w:color w:val="000000"/>
          <w:sz w:val="26"/>
          <w:szCs w:val="26"/>
        </w:rPr>
        <w:t xml:space="preserve">, LLC; </w:t>
      </w:r>
      <w:r w:rsidR="0045526C">
        <w:rPr>
          <w:color w:val="000000"/>
          <w:sz w:val="26"/>
          <w:szCs w:val="26"/>
        </w:rPr>
        <w:t xml:space="preserve">Frontier Communications of </w:t>
      </w:r>
      <w:r w:rsidR="00EA4F46" w:rsidRPr="00A05F32">
        <w:rPr>
          <w:color w:val="000000"/>
          <w:sz w:val="26"/>
          <w:szCs w:val="26"/>
        </w:rPr>
        <w:t xml:space="preserve">Canton, LLC; </w:t>
      </w:r>
      <w:r w:rsidR="0045526C">
        <w:rPr>
          <w:color w:val="000000"/>
          <w:sz w:val="26"/>
          <w:szCs w:val="26"/>
        </w:rPr>
        <w:t xml:space="preserve">Frontier Communications of </w:t>
      </w:r>
      <w:r w:rsidR="00EA4F46" w:rsidRPr="00A05F32">
        <w:rPr>
          <w:color w:val="000000"/>
          <w:sz w:val="26"/>
          <w:szCs w:val="26"/>
        </w:rPr>
        <w:t xml:space="preserve">Lakewood, LLC; </w:t>
      </w:r>
      <w:r w:rsidR="0045526C">
        <w:rPr>
          <w:color w:val="000000"/>
          <w:sz w:val="26"/>
          <w:szCs w:val="26"/>
        </w:rPr>
        <w:t xml:space="preserve">Frontier Communications of </w:t>
      </w:r>
      <w:proofErr w:type="spellStart"/>
      <w:r w:rsidR="00EA4F46" w:rsidRPr="00A05F32">
        <w:rPr>
          <w:color w:val="000000"/>
          <w:sz w:val="26"/>
          <w:szCs w:val="26"/>
        </w:rPr>
        <w:t>Oswayo</w:t>
      </w:r>
      <w:proofErr w:type="spellEnd"/>
      <w:r w:rsidR="00EA4F46" w:rsidRPr="00A05F32">
        <w:rPr>
          <w:color w:val="000000"/>
          <w:sz w:val="26"/>
          <w:szCs w:val="26"/>
        </w:rPr>
        <w:t xml:space="preserve"> River, LLC; and </w:t>
      </w:r>
      <w:bookmarkStart w:id="0" w:name="OLE_LINK1"/>
      <w:bookmarkStart w:id="1" w:name="OLE_LINK2"/>
      <w:r w:rsidR="0045526C">
        <w:rPr>
          <w:color w:val="000000"/>
          <w:sz w:val="26"/>
          <w:szCs w:val="26"/>
        </w:rPr>
        <w:t xml:space="preserve">Frontier Communications of </w:t>
      </w:r>
      <w:r w:rsidR="00EA4F46" w:rsidRPr="00A05F32">
        <w:rPr>
          <w:color w:val="000000"/>
          <w:sz w:val="26"/>
          <w:szCs w:val="26"/>
        </w:rPr>
        <w:t>Pennsylvania</w:t>
      </w:r>
      <w:bookmarkEnd w:id="0"/>
      <w:bookmarkEnd w:id="1"/>
      <w:r w:rsidR="00217678">
        <w:rPr>
          <w:color w:val="000000"/>
          <w:sz w:val="26"/>
          <w:szCs w:val="26"/>
        </w:rPr>
        <w:t>, LLC (</w:t>
      </w:r>
      <w:r w:rsidR="00EA4F46" w:rsidRPr="00A05F32">
        <w:rPr>
          <w:color w:val="000000"/>
          <w:sz w:val="26"/>
          <w:szCs w:val="26"/>
        </w:rPr>
        <w:t xml:space="preserve">collectively </w:t>
      </w:r>
      <w:r w:rsidR="003F620D">
        <w:rPr>
          <w:color w:val="000000"/>
          <w:sz w:val="26"/>
          <w:szCs w:val="26"/>
        </w:rPr>
        <w:t>“</w:t>
      </w:r>
      <w:r w:rsidR="00EA4F46" w:rsidRPr="00A05F32">
        <w:rPr>
          <w:color w:val="000000"/>
          <w:sz w:val="26"/>
          <w:szCs w:val="26"/>
        </w:rPr>
        <w:t>Frontier</w:t>
      </w:r>
      <w:r w:rsidR="003F620D">
        <w:rPr>
          <w:color w:val="000000"/>
          <w:sz w:val="26"/>
          <w:szCs w:val="26"/>
        </w:rPr>
        <w:t>”</w:t>
      </w:r>
      <w:r w:rsidR="00822FC7">
        <w:rPr>
          <w:color w:val="000000"/>
          <w:sz w:val="26"/>
          <w:szCs w:val="26"/>
        </w:rPr>
        <w:t>,</w:t>
      </w:r>
      <w:r w:rsidR="00EA4F46" w:rsidRPr="00A05F32">
        <w:rPr>
          <w:color w:val="000000"/>
          <w:sz w:val="26"/>
          <w:szCs w:val="26"/>
        </w:rPr>
        <w:t xml:space="preserve"> or</w:t>
      </w:r>
      <w:r w:rsidR="00D41582" w:rsidRPr="00A05F32">
        <w:rPr>
          <w:color w:val="000000"/>
          <w:sz w:val="26"/>
          <w:szCs w:val="26"/>
        </w:rPr>
        <w:t xml:space="preserve"> </w:t>
      </w:r>
      <w:r w:rsidR="003F620D">
        <w:rPr>
          <w:color w:val="000000"/>
          <w:sz w:val="26"/>
          <w:szCs w:val="26"/>
        </w:rPr>
        <w:t>“</w:t>
      </w:r>
      <w:r w:rsidR="00D41582" w:rsidRPr="00A05F32">
        <w:rPr>
          <w:color w:val="000000"/>
          <w:sz w:val="26"/>
          <w:szCs w:val="26"/>
        </w:rPr>
        <w:t>the</w:t>
      </w:r>
      <w:r w:rsidR="00EA4F46" w:rsidRPr="00A05F32">
        <w:rPr>
          <w:color w:val="000000"/>
          <w:sz w:val="26"/>
          <w:szCs w:val="26"/>
        </w:rPr>
        <w:t xml:space="preserve"> Companies</w:t>
      </w:r>
      <w:r w:rsidR="003F620D">
        <w:rPr>
          <w:color w:val="000000"/>
          <w:sz w:val="26"/>
          <w:szCs w:val="26"/>
        </w:rPr>
        <w:t>”</w:t>
      </w:r>
      <w:r w:rsidR="00EA4F46" w:rsidRPr="00A05F32">
        <w:rPr>
          <w:color w:val="000000"/>
          <w:sz w:val="26"/>
          <w:szCs w:val="26"/>
        </w:rPr>
        <w:t>).  The Companies’</w:t>
      </w:r>
      <w:r w:rsidR="00217678">
        <w:rPr>
          <w:color w:val="000000"/>
          <w:sz w:val="26"/>
          <w:szCs w:val="26"/>
        </w:rPr>
        <w:t xml:space="preserve"> combined</w:t>
      </w:r>
      <w:r w:rsidR="00EA4F46" w:rsidRPr="00A05F32">
        <w:rPr>
          <w:color w:val="000000"/>
          <w:sz w:val="26"/>
          <w:szCs w:val="26"/>
        </w:rPr>
        <w:t xml:space="preserve"> annual PSI/SPI</w:t>
      </w:r>
      <w:r w:rsidR="000F431D">
        <w:rPr>
          <w:color w:val="000000"/>
          <w:sz w:val="26"/>
          <w:szCs w:val="26"/>
        </w:rPr>
        <w:t xml:space="preserve"> Report</w:t>
      </w:r>
      <w:r w:rsidR="00217678">
        <w:rPr>
          <w:color w:val="000000"/>
          <w:sz w:val="26"/>
          <w:szCs w:val="26"/>
        </w:rPr>
        <w:t xml:space="preserve"> was</w:t>
      </w:r>
      <w:r w:rsidR="00EA4F46" w:rsidRPr="00A05F32">
        <w:rPr>
          <w:color w:val="000000"/>
          <w:sz w:val="26"/>
          <w:szCs w:val="26"/>
        </w:rPr>
        <w:t xml:space="preserve"> made under the provisions of Act 183 of 2004, </w:t>
      </w:r>
      <w:r w:rsidR="003F620D">
        <w:rPr>
          <w:color w:val="000000"/>
          <w:sz w:val="26"/>
          <w:szCs w:val="26"/>
        </w:rPr>
        <w:t xml:space="preserve"> </w:t>
      </w:r>
      <w:r w:rsidR="00EA4F46" w:rsidRPr="00A05F32">
        <w:rPr>
          <w:color w:val="000000"/>
          <w:sz w:val="26"/>
          <w:szCs w:val="26"/>
        </w:rPr>
        <w:lastRenderedPageBreak/>
        <w:t>P.L. 1</w:t>
      </w:r>
      <w:r w:rsidR="003F620D">
        <w:rPr>
          <w:color w:val="000000"/>
          <w:sz w:val="26"/>
          <w:szCs w:val="26"/>
        </w:rPr>
        <w:t xml:space="preserve">398 </w:t>
      </w:r>
      <w:r w:rsidR="00842778">
        <w:rPr>
          <w:color w:val="000000"/>
          <w:sz w:val="26"/>
          <w:szCs w:val="26"/>
        </w:rPr>
        <w:t>(66 Pa. C.S. §§ </w:t>
      </w:r>
      <w:r w:rsidR="00B05832">
        <w:rPr>
          <w:color w:val="000000"/>
          <w:sz w:val="26"/>
          <w:szCs w:val="26"/>
        </w:rPr>
        <w:t>3011-3019)</w:t>
      </w:r>
      <w:r w:rsidR="00D27DBF">
        <w:rPr>
          <w:color w:val="000000"/>
          <w:sz w:val="26"/>
          <w:szCs w:val="26"/>
        </w:rPr>
        <w:t xml:space="preserve"> (Chapter 30</w:t>
      </w:r>
      <w:r w:rsidR="00127AF1">
        <w:rPr>
          <w:color w:val="000000"/>
          <w:sz w:val="26"/>
          <w:szCs w:val="26"/>
        </w:rPr>
        <w:t>)</w:t>
      </w:r>
      <w:r w:rsidR="00B05832">
        <w:rPr>
          <w:color w:val="000000"/>
          <w:sz w:val="26"/>
          <w:szCs w:val="26"/>
        </w:rPr>
        <w:t xml:space="preserve"> </w:t>
      </w:r>
      <w:r w:rsidR="00EA4F46" w:rsidRPr="00A05F32">
        <w:rPr>
          <w:color w:val="000000"/>
          <w:sz w:val="26"/>
          <w:szCs w:val="26"/>
        </w:rPr>
        <w:t xml:space="preserve">and pursuant to the Companies’ </w:t>
      </w:r>
      <w:r w:rsidR="00127AF1">
        <w:rPr>
          <w:color w:val="000000"/>
          <w:sz w:val="26"/>
          <w:szCs w:val="26"/>
        </w:rPr>
        <w:t>Amended Joint</w:t>
      </w:r>
      <w:r w:rsidR="00EA4F46" w:rsidRPr="00A05F32">
        <w:rPr>
          <w:color w:val="000000"/>
          <w:sz w:val="26"/>
          <w:szCs w:val="26"/>
        </w:rPr>
        <w:t xml:space="preserve"> Streamlined Regulation and Network Modernization Plan (Chapter 30 Plan) that this Commission approved at Docket No. P</w:t>
      </w:r>
      <w:r w:rsidR="00EA4F46" w:rsidRPr="00A05F32">
        <w:rPr>
          <w:color w:val="000000"/>
          <w:sz w:val="26"/>
          <w:szCs w:val="26"/>
        </w:rPr>
        <w:noBreakHyphen/>
        <w:t>00951005F1000.</w:t>
      </w:r>
      <w:r w:rsidR="00EA4F46" w:rsidRPr="00A05F32">
        <w:rPr>
          <w:rStyle w:val="FootnoteReference"/>
          <w:color w:val="000000"/>
          <w:sz w:val="26"/>
          <w:szCs w:val="26"/>
        </w:rPr>
        <w:footnoteReference w:id="1"/>
      </w:r>
    </w:p>
    <w:p w:rsidR="00E25390" w:rsidRDefault="00E25390" w:rsidP="006C3DD2">
      <w:pPr>
        <w:spacing w:after="240" w:line="360" w:lineRule="auto"/>
        <w:rPr>
          <w:color w:val="000000"/>
          <w:sz w:val="26"/>
          <w:szCs w:val="26"/>
        </w:rPr>
      </w:pPr>
      <w:r w:rsidRPr="00A05F32">
        <w:rPr>
          <w:color w:val="000000"/>
          <w:sz w:val="26"/>
          <w:szCs w:val="26"/>
        </w:rPr>
        <w:tab/>
        <w:t>The Companies possess t</w:t>
      </w:r>
      <w:r>
        <w:rPr>
          <w:color w:val="000000"/>
          <w:sz w:val="26"/>
          <w:szCs w:val="26"/>
        </w:rPr>
        <w:t xml:space="preserve">he statutory right under 66 Pa. </w:t>
      </w:r>
      <w:r w:rsidRPr="00A05F32">
        <w:rPr>
          <w:color w:val="000000"/>
          <w:sz w:val="26"/>
          <w:szCs w:val="26"/>
        </w:rPr>
        <w:t>C.S. §</w:t>
      </w:r>
      <w:r>
        <w:rPr>
          <w:color w:val="000000"/>
          <w:sz w:val="26"/>
          <w:szCs w:val="26"/>
        </w:rPr>
        <w:t> </w:t>
      </w:r>
      <w:r w:rsidRPr="00A05F32">
        <w:rPr>
          <w:color w:val="000000"/>
          <w:sz w:val="26"/>
          <w:szCs w:val="26"/>
        </w:rPr>
        <w:t xml:space="preserve">3015(a)(1)(iii) and their approved Chapter 30 Plan to seek and obtain an automatic revenue and rate increase as contemplated by </w:t>
      </w:r>
      <w:r>
        <w:rPr>
          <w:color w:val="000000"/>
          <w:sz w:val="26"/>
          <w:szCs w:val="26"/>
        </w:rPr>
        <w:t>Chapter 30</w:t>
      </w:r>
      <w:r w:rsidRPr="00A05F32">
        <w:rPr>
          <w:color w:val="000000"/>
          <w:sz w:val="26"/>
          <w:szCs w:val="26"/>
        </w:rPr>
        <w:t xml:space="preserve">.  Under the Companies’ Price Stability Plan (PSP), the PSI calculates the allowable change in </w:t>
      </w:r>
      <w:r>
        <w:rPr>
          <w:color w:val="000000"/>
          <w:sz w:val="26"/>
          <w:szCs w:val="26"/>
        </w:rPr>
        <w:t>non</w:t>
      </w:r>
      <w:r w:rsidRPr="00A05F32">
        <w:rPr>
          <w:color w:val="000000"/>
          <w:sz w:val="26"/>
          <w:szCs w:val="26"/>
        </w:rPr>
        <w:t>competitive rates based, in pa</w:t>
      </w:r>
      <w:r>
        <w:rPr>
          <w:color w:val="000000"/>
          <w:sz w:val="26"/>
          <w:szCs w:val="26"/>
        </w:rPr>
        <w:t xml:space="preserve">rt, on the annual change in </w:t>
      </w:r>
      <w:r w:rsidRPr="00A05F32">
        <w:rPr>
          <w:color w:val="000000"/>
          <w:sz w:val="26"/>
          <w:szCs w:val="26"/>
        </w:rPr>
        <w:t xml:space="preserve">the Gross Domestic Product Price Index (GDP-PI).  The SPI tracks the prior </w:t>
      </w:r>
      <w:r>
        <w:rPr>
          <w:color w:val="000000"/>
          <w:sz w:val="26"/>
          <w:szCs w:val="26"/>
        </w:rPr>
        <w:t xml:space="preserve">rate </w:t>
      </w:r>
      <w:r w:rsidRPr="00A05F32">
        <w:rPr>
          <w:color w:val="000000"/>
          <w:sz w:val="26"/>
          <w:szCs w:val="26"/>
        </w:rPr>
        <w:t>changes for noncompetitive services related to the PSI.  The PSP also addresses revenue neutral rate rebalancing/restructuring.  The PSP set forth in the Companies’ Chapter 30 Plan is a complete substitution of the rate base/rate of return regulation.  Further, the Companies’ Chapter 30 Plan acknowledges that nothing in their Plan shall be construed to limit the requirement under 66 Pa. C.S. §</w:t>
      </w:r>
      <w:r>
        <w:rPr>
          <w:color w:val="000000"/>
          <w:sz w:val="26"/>
          <w:szCs w:val="26"/>
        </w:rPr>
        <w:t xml:space="preserve"> </w:t>
      </w:r>
      <w:r w:rsidRPr="00A05F32">
        <w:rPr>
          <w:color w:val="000000"/>
          <w:sz w:val="26"/>
          <w:szCs w:val="26"/>
        </w:rPr>
        <w:t>1301 that rates shall be just and reasonable.</w:t>
      </w:r>
    </w:p>
    <w:p w:rsidR="00960C27" w:rsidRDefault="00960C27" w:rsidP="006C3DD2">
      <w:pPr>
        <w:spacing w:after="240" w:line="360" w:lineRule="auto"/>
        <w:rPr>
          <w:color w:val="000000"/>
          <w:sz w:val="26"/>
          <w:szCs w:val="26"/>
        </w:rPr>
      </w:pPr>
      <w:r w:rsidRPr="00A05F32">
        <w:rPr>
          <w:color w:val="000000"/>
          <w:sz w:val="26"/>
          <w:szCs w:val="26"/>
        </w:rPr>
        <w:tab/>
      </w:r>
      <w:r>
        <w:rPr>
          <w:color w:val="000000"/>
          <w:sz w:val="26"/>
          <w:szCs w:val="26"/>
        </w:rPr>
        <w:t>The Companies</w:t>
      </w:r>
      <w:r>
        <w:rPr>
          <w:rStyle w:val="FootnoteReference"/>
          <w:color w:val="000000"/>
          <w:sz w:val="26"/>
          <w:szCs w:val="26"/>
        </w:rPr>
        <w:footnoteReference w:id="2"/>
      </w:r>
      <w:r>
        <w:rPr>
          <w:color w:val="000000"/>
          <w:sz w:val="26"/>
          <w:szCs w:val="26"/>
        </w:rPr>
        <w:t xml:space="preserve"> are local exchange carriers operating in various portions of the Commonwealth and serve primarily rural territory and a rural customer base.  The Companies serve customers in Bedford, Fulton, Bradford, Lycoming, Tioga, Schuylkill, McKean, Potter, Lancaster and Berks Counties.  The Companies have operated under Chapter 30</w:t>
      </w:r>
      <w:r>
        <w:rPr>
          <w:rStyle w:val="FootnoteReference"/>
          <w:color w:val="000000"/>
          <w:sz w:val="26"/>
          <w:szCs w:val="26"/>
        </w:rPr>
        <w:footnoteReference w:id="3"/>
      </w:r>
      <w:r>
        <w:rPr>
          <w:color w:val="000000"/>
          <w:sz w:val="26"/>
          <w:szCs w:val="26"/>
        </w:rPr>
        <w:t xml:space="preserve"> since 1997 and achieved 100% broadband deployment in 2008.</w:t>
      </w:r>
    </w:p>
    <w:p w:rsidR="00FB12E2" w:rsidRDefault="008B0596" w:rsidP="00FB12E2">
      <w:pPr>
        <w:spacing w:after="240" w:line="360" w:lineRule="auto"/>
        <w:rPr>
          <w:b/>
          <w:color w:val="000000"/>
          <w:sz w:val="26"/>
          <w:szCs w:val="26"/>
        </w:rPr>
      </w:pPr>
      <w:r w:rsidRPr="00014F2B">
        <w:rPr>
          <w:b/>
          <w:color w:val="000000"/>
          <w:sz w:val="26"/>
          <w:szCs w:val="26"/>
        </w:rPr>
        <w:t>II.</w:t>
      </w:r>
      <w:r w:rsidRPr="00014F2B">
        <w:rPr>
          <w:b/>
          <w:color w:val="000000"/>
          <w:sz w:val="26"/>
          <w:szCs w:val="26"/>
        </w:rPr>
        <w:tab/>
      </w:r>
      <w:r w:rsidR="0083477E" w:rsidRPr="00014F2B">
        <w:rPr>
          <w:b/>
          <w:color w:val="000000"/>
          <w:sz w:val="26"/>
          <w:szCs w:val="26"/>
        </w:rPr>
        <w:t>COMPANIES’</w:t>
      </w:r>
      <w:r w:rsidR="003228D7" w:rsidRPr="00014F2B">
        <w:rPr>
          <w:b/>
          <w:color w:val="000000"/>
          <w:sz w:val="26"/>
          <w:szCs w:val="26"/>
        </w:rPr>
        <w:t xml:space="preserve"> FILING</w:t>
      </w:r>
    </w:p>
    <w:p w:rsidR="00FB12E2" w:rsidRDefault="00FB12E2" w:rsidP="00FB12E2">
      <w:pPr>
        <w:spacing w:after="240" w:line="360" w:lineRule="auto"/>
        <w:rPr>
          <w:b/>
          <w:color w:val="000000"/>
          <w:sz w:val="26"/>
          <w:szCs w:val="26"/>
        </w:rPr>
      </w:pPr>
      <w:r>
        <w:rPr>
          <w:b/>
          <w:color w:val="000000"/>
          <w:sz w:val="26"/>
          <w:szCs w:val="26"/>
        </w:rPr>
        <w:tab/>
      </w:r>
      <w:r w:rsidR="00B4122C">
        <w:rPr>
          <w:color w:val="000000"/>
          <w:sz w:val="26"/>
          <w:szCs w:val="26"/>
        </w:rPr>
        <w:t>Pursuant to the provisions of the Companies’ Chapter 30 Plan, Advance Notice was issued January 1</w:t>
      </w:r>
      <w:r w:rsidR="00D447EA">
        <w:rPr>
          <w:color w:val="000000"/>
          <w:sz w:val="26"/>
          <w:szCs w:val="26"/>
        </w:rPr>
        <w:t>4, 2016</w:t>
      </w:r>
      <w:r w:rsidR="00B4122C">
        <w:rPr>
          <w:color w:val="000000"/>
          <w:sz w:val="26"/>
          <w:szCs w:val="26"/>
        </w:rPr>
        <w:t xml:space="preserve">, informing the Commission of the forthcoming filing.  </w:t>
      </w:r>
      <w:r w:rsidR="006A572B" w:rsidRPr="00A05F32">
        <w:rPr>
          <w:color w:val="000000"/>
          <w:sz w:val="26"/>
          <w:szCs w:val="26"/>
        </w:rPr>
        <w:t xml:space="preserve">On </w:t>
      </w:r>
      <w:r w:rsidR="00DC2FA7">
        <w:rPr>
          <w:color w:val="000000"/>
          <w:sz w:val="26"/>
          <w:szCs w:val="26"/>
        </w:rPr>
        <w:lastRenderedPageBreak/>
        <w:t>February 1,</w:t>
      </w:r>
      <w:r w:rsidR="00D447EA">
        <w:rPr>
          <w:color w:val="000000"/>
          <w:sz w:val="26"/>
          <w:szCs w:val="26"/>
        </w:rPr>
        <w:t xml:space="preserve"> 2016</w:t>
      </w:r>
      <w:r w:rsidR="00EF74DA" w:rsidRPr="00A05F32">
        <w:rPr>
          <w:color w:val="000000"/>
          <w:sz w:val="26"/>
          <w:szCs w:val="26"/>
        </w:rPr>
        <w:t>,</w:t>
      </w:r>
      <w:r w:rsidR="006A572B" w:rsidRPr="00A05F32">
        <w:rPr>
          <w:color w:val="000000"/>
          <w:sz w:val="26"/>
          <w:szCs w:val="26"/>
        </w:rPr>
        <w:t xml:space="preserve"> the Compan</w:t>
      </w:r>
      <w:r w:rsidR="0083477E" w:rsidRPr="00A05F32">
        <w:rPr>
          <w:color w:val="000000"/>
          <w:sz w:val="26"/>
          <w:szCs w:val="26"/>
        </w:rPr>
        <w:t>ies</w:t>
      </w:r>
      <w:r w:rsidR="006A572B" w:rsidRPr="00A05F32">
        <w:rPr>
          <w:color w:val="000000"/>
          <w:sz w:val="26"/>
          <w:szCs w:val="26"/>
        </w:rPr>
        <w:t xml:space="preserve"> filed </w:t>
      </w:r>
      <w:r w:rsidR="0083477E" w:rsidRPr="00A05F32">
        <w:rPr>
          <w:color w:val="000000"/>
          <w:sz w:val="26"/>
          <w:szCs w:val="26"/>
        </w:rPr>
        <w:t>their</w:t>
      </w:r>
      <w:r w:rsidR="006A572B" w:rsidRPr="00A05F32">
        <w:rPr>
          <w:color w:val="000000"/>
          <w:sz w:val="26"/>
          <w:szCs w:val="26"/>
        </w:rPr>
        <w:t xml:space="preserve"> annual </w:t>
      </w:r>
      <w:r w:rsidR="002E7B80" w:rsidRPr="00A05F32">
        <w:rPr>
          <w:color w:val="000000"/>
          <w:sz w:val="26"/>
          <w:szCs w:val="26"/>
        </w:rPr>
        <w:t xml:space="preserve">combined </w:t>
      </w:r>
      <w:r w:rsidR="006A572B" w:rsidRPr="00A05F32">
        <w:rPr>
          <w:color w:val="000000"/>
          <w:sz w:val="26"/>
          <w:szCs w:val="26"/>
        </w:rPr>
        <w:t>P</w:t>
      </w:r>
      <w:r w:rsidR="007E1113" w:rsidRPr="00A05F32">
        <w:rPr>
          <w:color w:val="000000"/>
          <w:sz w:val="26"/>
          <w:szCs w:val="26"/>
        </w:rPr>
        <w:t>S</w:t>
      </w:r>
      <w:r w:rsidR="006A572B" w:rsidRPr="00A05F32">
        <w:rPr>
          <w:color w:val="000000"/>
          <w:sz w:val="26"/>
          <w:szCs w:val="26"/>
        </w:rPr>
        <w:t>I/</w:t>
      </w:r>
      <w:r w:rsidR="002E4366" w:rsidRPr="00A05F32">
        <w:rPr>
          <w:color w:val="000000"/>
          <w:sz w:val="26"/>
          <w:szCs w:val="26"/>
        </w:rPr>
        <w:t>SPI Report</w:t>
      </w:r>
      <w:r w:rsidR="004D288D">
        <w:rPr>
          <w:color w:val="000000"/>
          <w:sz w:val="26"/>
          <w:szCs w:val="26"/>
        </w:rPr>
        <w:t xml:space="preserve"> using the change </w:t>
      </w:r>
      <w:r w:rsidR="004D288D" w:rsidRPr="00D62502">
        <w:rPr>
          <w:color w:val="000000"/>
          <w:sz w:val="26"/>
          <w:szCs w:val="26"/>
        </w:rPr>
        <w:t xml:space="preserve">in </w:t>
      </w:r>
      <w:r w:rsidR="00D447EA">
        <w:rPr>
          <w:color w:val="000000"/>
          <w:sz w:val="26"/>
          <w:szCs w:val="26"/>
        </w:rPr>
        <w:t>2014 and 2015</w:t>
      </w:r>
      <w:r w:rsidR="00030873" w:rsidRPr="00D62502">
        <w:rPr>
          <w:color w:val="000000"/>
          <w:sz w:val="26"/>
          <w:szCs w:val="26"/>
        </w:rPr>
        <w:t xml:space="preserve"> </w:t>
      </w:r>
      <w:r w:rsidR="00E25390">
        <w:rPr>
          <w:color w:val="000000"/>
          <w:sz w:val="26"/>
          <w:szCs w:val="26"/>
        </w:rPr>
        <w:t>third</w:t>
      </w:r>
      <w:r w:rsidR="00030873" w:rsidRPr="00D62502">
        <w:rPr>
          <w:color w:val="000000"/>
          <w:sz w:val="26"/>
          <w:szCs w:val="26"/>
        </w:rPr>
        <w:t xml:space="preserve"> quarter GDP-PI that produced a </w:t>
      </w:r>
      <w:r w:rsidR="00D447EA">
        <w:rPr>
          <w:color w:val="000000"/>
          <w:sz w:val="26"/>
          <w:szCs w:val="26"/>
        </w:rPr>
        <w:t>0.91</w:t>
      </w:r>
      <w:r w:rsidR="00030873" w:rsidRPr="00D62502">
        <w:rPr>
          <w:color w:val="000000"/>
          <w:sz w:val="26"/>
          <w:szCs w:val="26"/>
        </w:rPr>
        <w:t>%</w:t>
      </w:r>
      <w:r w:rsidR="00FF2F98" w:rsidRPr="00D62502">
        <w:rPr>
          <w:color w:val="000000"/>
          <w:sz w:val="26"/>
          <w:szCs w:val="26"/>
        </w:rPr>
        <w:t xml:space="preserve"> increase</w:t>
      </w:r>
      <w:r w:rsidR="0083477E" w:rsidRPr="00D62502">
        <w:rPr>
          <w:color w:val="000000"/>
          <w:sz w:val="26"/>
          <w:szCs w:val="26"/>
        </w:rPr>
        <w:t xml:space="preserve"> in the</w:t>
      </w:r>
      <w:r w:rsidR="003B05E8" w:rsidRPr="00D62502">
        <w:rPr>
          <w:color w:val="000000"/>
          <w:sz w:val="26"/>
          <w:szCs w:val="26"/>
        </w:rPr>
        <w:t xml:space="preserve"> </w:t>
      </w:r>
      <w:r w:rsidR="00D62502" w:rsidRPr="00D62502">
        <w:rPr>
          <w:color w:val="000000"/>
          <w:sz w:val="26"/>
          <w:szCs w:val="26"/>
        </w:rPr>
        <w:t xml:space="preserve">GDP-PI, which equates to a </w:t>
      </w:r>
      <w:r w:rsidR="00D447EA">
        <w:rPr>
          <w:color w:val="000000"/>
          <w:sz w:val="26"/>
          <w:szCs w:val="26"/>
        </w:rPr>
        <w:t>0.91</w:t>
      </w:r>
      <w:r w:rsidR="00030873" w:rsidRPr="00D62502">
        <w:rPr>
          <w:color w:val="000000"/>
          <w:sz w:val="26"/>
          <w:szCs w:val="26"/>
        </w:rPr>
        <w:t>%</w:t>
      </w:r>
      <w:r w:rsidR="007E1113" w:rsidRPr="00D62502">
        <w:rPr>
          <w:color w:val="000000"/>
          <w:sz w:val="26"/>
          <w:szCs w:val="26"/>
        </w:rPr>
        <w:t xml:space="preserve"> increase</w:t>
      </w:r>
      <w:r w:rsidR="00615EAC" w:rsidRPr="00D62502">
        <w:rPr>
          <w:color w:val="000000"/>
          <w:sz w:val="26"/>
          <w:szCs w:val="26"/>
        </w:rPr>
        <w:t xml:space="preserve"> in the PS</w:t>
      </w:r>
      <w:r w:rsidR="002757B4" w:rsidRPr="00D62502">
        <w:rPr>
          <w:color w:val="000000"/>
          <w:sz w:val="26"/>
          <w:szCs w:val="26"/>
        </w:rPr>
        <w:t>I</w:t>
      </w:r>
      <w:r w:rsidR="00030873" w:rsidRPr="00D62502">
        <w:rPr>
          <w:color w:val="000000"/>
          <w:sz w:val="26"/>
          <w:szCs w:val="26"/>
        </w:rPr>
        <w:t xml:space="preserve">.  </w:t>
      </w:r>
      <w:r w:rsidR="00FF2F98" w:rsidRPr="00D62502">
        <w:rPr>
          <w:color w:val="000000"/>
          <w:sz w:val="26"/>
          <w:szCs w:val="26"/>
        </w:rPr>
        <w:t xml:space="preserve">When applied to the previous PSI of </w:t>
      </w:r>
      <w:r w:rsidR="005D54D3" w:rsidRPr="00D62502">
        <w:rPr>
          <w:color w:val="000000"/>
          <w:sz w:val="26"/>
          <w:szCs w:val="26"/>
        </w:rPr>
        <w:t>1</w:t>
      </w:r>
      <w:r w:rsidR="00D447EA">
        <w:rPr>
          <w:color w:val="000000"/>
          <w:sz w:val="26"/>
          <w:szCs w:val="26"/>
        </w:rPr>
        <w:t>23.309</w:t>
      </w:r>
      <w:r w:rsidR="00FF2F98" w:rsidRPr="00D62502">
        <w:rPr>
          <w:color w:val="000000"/>
          <w:sz w:val="26"/>
          <w:szCs w:val="26"/>
        </w:rPr>
        <w:t xml:space="preserve">, this produces a new PSI of </w:t>
      </w:r>
      <w:r w:rsidR="00A776BC" w:rsidRPr="00D62502">
        <w:rPr>
          <w:color w:val="000000"/>
          <w:sz w:val="26"/>
          <w:szCs w:val="26"/>
        </w:rPr>
        <w:t>1</w:t>
      </w:r>
      <w:r w:rsidR="00D62502" w:rsidRPr="00D62502">
        <w:rPr>
          <w:color w:val="000000"/>
          <w:sz w:val="26"/>
          <w:szCs w:val="26"/>
        </w:rPr>
        <w:t>2</w:t>
      </w:r>
      <w:r w:rsidR="00D447EA">
        <w:rPr>
          <w:color w:val="000000"/>
          <w:sz w:val="26"/>
          <w:szCs w:val="26"/>
        </w:rPr>
        <w:t>4.435</w:t>
      </w:r>
      <w:r w:rsidR="00FF2F98" w:rsidRPr="00D62502">
        <w:rPr>
          <w:color w:val="000000"/>
          <w:sz w:val="26"/>
          <w:szCs w:val="26"/>
        </w:rPr>
        <w:t xml:space="preserve">. </w:t>
      </w:r>
      <w:r w:rsidR="00677ACA" w:rsidRPr="00D62502">
        <w:rPr>
          <w:color w:val="000000"/>
          <w:sz w:val="26"/>
          <w:szCs w:val="26"/>
        </w:rPr>
        <w:t xml:space="preserve"> </w:t>
      </w:r>
      <w:r w:rsidR="00FF2F98" w:rsidRPr="00D62502">
        <w:rPr>
          <w:color w:val="000000"/>
          <w:sz w:val="26"/>
          <w:szCs w:val="26"/>
        </w:rPr>
        <w:t>Applying this change to</w:t>
      </w:r>
      <w:r w:rsidR="00D41582" w:rsidRPr="00D62502">
        <w:rPr>
          <w:color w:val="000000"/>
          <w:sz w:val="26"/>
          <w:szCs w:val="26"/>
        </w:rPr>
        <w:t xml:space="preserve"> the</w:t>
      </w:r>
      <w:r w:rsidR="00677ACA" w:rsidRPr="00D62502">
        <w:rPr>
          <w:color w:val="000000"/>
          <w:sz w:val="26"/>
          <w:szCs w:val="26"/>
        </w:rPr>
        <w:t xml:space="preserve"> Companies’</w:t>
      </w:r>
      <w:r w:rsidR="00FF2F98" w:rsidRPr="00D62502">
        <w:rPr>
          <w:color w:val="000000"/>
          <w:sz w:val="26"/>
          <w:szCs w:val="26"/>
        </w:rPr>
        <w:t xml:space="preserve"> current </w:t>
      </w:r>
      <w:r w:rsidR="0065690E" w:rsidRPr="00D62502">
        <w:rPr>
          <w:color w:val="000000"/>
          <w:sz w:val="26"/>
          <w:szCs w:val="26"/>
        </w:rPr>
        <w:t>annual</w:t>
      </w:r>
      <w:r w:rsidR="0079117C" w:rsidRPr="00D62502">
        <w:rPr>
          <w:color w:val="000000"/>
          <w:sz w:val="26"/>
          <w:szCs w:val="26"/>
        </w:rPr>
        <w:t xml:space="preserve"> aggregate</w:t>
      </w:r>
      <w:r w:rsidR="0065690E" w:rsidRPr="00D62502">
        <w:rPr>
          <w:color w:val="000000"/>
          <w:sz w:val="26"/>
          <w:szCs w:val="26"/>
        </w:rPr>
        <w:t xml:space="preserve"> </w:t>
      </w:r>
      <w:r w:rsidR="00A11D0E" w:rsidRPr="00D62502">
        <w:rPr>
          <w:color w:val="000000"/>
          <w:sz w:val="26"/>
          <w:szCs w:val="26"/>
        </w:rPr>
        <w:t>non</w:t>
      </w:r>
      <w:r w:rsidR="00FF2F98" w:rsidRPr="00D62502">
        <w:rPr>
          <w:color w:val="000000"/>
          <w:sz w:val="26"/>
          <w:szCs w:val="26"/>
        </w:rPr>
        <w:t>competitive revenues</w:t>
      </w:r>
      <w:r w:rsidR="0079117C" w:rsidRPr="00D62502">
        <w:rPr>
          <w:color w:val="000000"/>
          <w:sz w:val="26"/>
          <w:szCs w:val="26"/>
        </w:rPr>
        <w:t xml:space="preserve"> </w:t>
      </w:r>
      <w:r w:rsidR="00FF2F98" w:rsidRPr="00D62502">
        <w:rPr>
          <w:color w:val="000000"/>
          <w:sz w:val="26"/>
          <w:szCs w:val="26"/>
        </w:rPr>
        <w:t>of $</w:t>
      </w:r>
      <w:r w:rsidR="00960C27">
        <w:rPr>
          <w:color w:val="000000"/>
          <w:sz w:val="26"/>
          <w:szCs w:val="26"/>
        </w:rPr>
        <w:t>4,002,157.00</w:t>
      </w:r>
      <w:r w:rsidR="004D288D" w:rsidRPr="00D62502">
        <w:rPr>
          <w:color w:val="000000"/>
          <w:sz w:val="26"/>
          <w:szCs w:val="26"/>
        </w:rPr>
        <w:t xml:space="preserve"> </w:t>
      </w:r>
      <w:r w:rsidR="00D41582" w:rsidRPr="00D62502">
        <w:rPr>
          <w:color w:val="000000"/>
          <w:sz w:val="26"/>
          <w:szCs w:val="26"/>
        </w:rPr>
        <w:t>yields</w:t>
      </w:r>
      <w:r w:rsidR="00FF2F98" w:rsidRPr="00D62502">
        <w:rPr>
          <w:color w:val="000000"/>
          <w:sz w:val="26"/>
          <w:szCs w:val="26"/>
        </w:rPr>
        <w:t xml:space="preserve"> a maximum allowed revenue increase of $</w:t>
      </w:r>
      <w:r w:rsidR="00960C27">
        <w:rPr>
          <w:color w:val="000000"/>
          <w:sz w:val="26"/>
          <w:szCs w:val="26"/>
        </w:rPr>
        <w:t>36,419.64 for 2016</w:t>
      </w:r>
      <w:r w:rsidR="00D62502" w:rsidRPr="00D62502">
        <w:rPr>
          <w:color w:val="000000"/>
          <w:sz w:val="26"/>
          <w:szCs w:val="26"/>
        </w:rPr>
        <w:t>.</w:t>
      </w:r>
      <w:r w:rsidR="00051AE1">
        <w:rPr>
          <w:color w:val="000000"/>
          <w:sz w:val="26"/>
          <w:szCs w:val="26"/>
        </w:rPr>
        <w:t xml:space="preserve">  </w:t>
      </w:r>
    </w:p>
    <w:p w:rsidR="00030873" w:rsidRDefault="00FB12E2" w:rsidP="00057ABB">
      <w:pPr>
        <w:spacing w:after="360" w:line="360" w:lineRule="auto"/>
        <w:rPr>
          <w:color w:val="000000"/>
          <w:sz w:val="26"/>
          <w:szCs w:val="26"/>
        </w:rPr>
      </w:pPr>
      <w:r>
        <w:rPr>
          <w:b/>
          <w:color w:val="000000"/>
          <w:sz w:val="26"/>
          <w:szCs w:val="26"/>
        </w:rPr>
        <w:tab/>
      </w:r>
      <w:r w:rsidR="00133BE1" w:rsidRPr="00A05F32">
        <w:rPr>
          <w:color w:val="000000"/>
          <w:sz w:val="26"/>
          <w:szCs w:val="26"/>
        </w:rPr>
        <w:t>The table b</w:t>
      </w:r>
      <w:r w:rsidR="00E45D16" w:rsidRPr="00A05F32">
        <w:rPr>
          <w:color w:val="000000"/>
          <w:sz w:val="26"/>
          <w:szCs w:val="26"/>
        </w:rPr>
        <w:t>elow shows the breakdown of the</w:t>
      </w:r>
      <w:r w:rsidR="00133BE1" w:rsidRPr="00A05F32">
        <w:rPr>
          <w:color w:val="000000"/>
          <w:sz w:val="26"/>
          <w:szCs w:val="26"/>
        </w:rPr>
        <w:t xml:space="preserve"> aggregate</w:t>
      </w:r>
      <w:r w:rsidR="00B32E7D">
        <w:rPr>
          <w:color w:val="000000"/>
          <w:sz w:val="26"/>
          <w:szCs w:val="26"/>
        </w:rPr>
        <w:t xml:space="preserve"> revenue and maximum allowed increase</w:t>
      </w:r>
      <w:r w:rsidR="00133BE1" w:rsidRPr="00A05F32">
        <w:rPr>
          <w:color w:val="000000"/>
          <w:sz w:val="26"/>
          <w:szCs w:val="26"/>
        </w:rPr>
        <w:t xml:space="preserve"> amount</w:t>
      </w:r>
      <w:r w:rsidR="00E45D16" w:rsidRPr="00A05F32">
        <w:rPr>
          <w:color w:val="000000"/>
          <w:sz w:val="26"/>
          <w:szCs w:val="26"/>
        </w:rPr>
        <w:t>s</w:t>
      </w:r>
      <w:r w:rsidR="00B4122C">
        <w:rPr>
          <w:color w:val="000000"/>
          <w:sz w:val="26"/>
          <w:szCs w:val="26"/>
        </w:rPr>
        <w:t xml:space="preserve"> by C</w:t>
      </w:r>
      <w:r w:rsidR="00133BE1" w:rsidRPr="00A05F32">
        <w:rPr>
          <w:color w:val="000000"/>
          <w:sz w:val="26"/>
          <w:szCs w:val="26"/>
        </w:rPr>
        <w:t>ompa</w:t>
      </w:r>
      <w:r w:rsidR="00D41582" w:rsidRPr="00A05F32">
        <w:rPr>
          <w:color w:val="000000"/>
          <w:sz w:val="26"/>
          <w:szCs w:val="26"/>
        </w:rPr>
        <w:t>ny</w:t>
      </w:r>
      <w:r w:rsidR="00B32E7D">
        <w:rPr>
          <w:color w:val="000000"/>
          <w:sz w:val="26"/>
          <w:szCs w:val="26"/>
        </w:rPr>
        <w:t>.</w:t>
      </w:r>
      <w:r w:rsidR="002C3CD9">
        <w:rPr>
          <w:color w:val="000000"/>
          <w:sz w:val="26"/>
          <w:szCs w:val="26"/>
        </w:rPr>
        <w:t xml:space="preserve"> </w:t>
      </w:r>
      <w:r w:rsidR="00B32E7D">
        <w:rPr>
          <w:color w:val="000000"/>
          <w:sz w:val="26"/>
          <w:szCs w:val="26"/>
        </w:rPr>
        <w:t xml:space="preserve"> </w:t>
      </w:r>
      <w:r w:rsidR="00B32E7D" w:rsidRPr="00A05F32">
        <w:rPr>
          <w:color w:val="000000"/>
          <w:sz w:val="26"/>
          <w:szCs w:val="26"/>
        </w:rPr>
        <w:t xml:space="preserve">It should be noted that each </w:t>
      </w:r>
      <w:r w:rsidR="00A11D0E">
        <w:rPr>
          <w:color w:val="000000"/>
          <w:sz w:val="26"/>
          <w:szCs w:val="26"/>
        </w:rPr>
        <w:t>individual Company’s annual non</w:t>
      </w:r>
      <w:r w:rsidR="00B32E7D" w:rsidRPr="00A05F32">
        <w:rPr>
          <w:color w:val="000000"/>
          <w:sz w:val="26"/>
          <w:szCs w:val="26"/>
        </w:rPr>
        <w:t xml:space="preserve">competitive revenues and maximum allowed revenue increase amount may not be shared among the Companies.  </w:t>
      </w:r>
    </w:p>
    <w:tbl>
      <w:tblPr>
        <w:tblW w:w="9072" w:type="dxa"/>
        <w:jc w:val="center"/>
        <w:tblInd w:w="-853" w:type="dxa"/>
        <w:tblLook w:val="04A0" w:firstRow="1" w:lastRow="0" w:firstColumn="1" w:lastColumn="0" w:noHBand="0" w:noVBand="1"/>
      </w:tblPr>
      <w:tblGrid>
        <w:gridCol w:w="1890"/>
        <w:gridCol w:w="3096"/>
        <w:gridCol w:w="1620"/>
        <w:gridCol w:w="2466"/>
      </w:tblGrid>
      <w:tr w:rsidR="00960C27" w:rsidRPr="00960C27" w:rsidTr="00057ABB">
        <w:trPr>
          <w:trHeight w:val="288"/>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0C27" w:rsidRPr="00057ABB" w:rsidRDefault="00D82982" w:rsidP="00960C27">
            <w:pPr>
              <w:jc w:val="center"/>
              <w:rPr>
                <w:b/>
                <w:bCs/>
                <w:color w:val="auto"/>
                <w:sz w:val="26"/>
                <w:szCs w:val="26"/>
              </w:rPr>
            </w:pPr>
            <w:r w:rsidRPr="00057ABB">
              <w:rPr>
                <w:b/>
                <w:bCs/>
                <w:color w:val="auto"/>
                <w:sz w:val="26"/>
                <w:szCs w:val="26"/>
              </w:rPr>
              <w:t>Nonc</w:t>
            </w:r>
            <w:r w:rsidR="00960C27" w:rsidRPr="00057ABB">
              <w:rPr>
                <w:b/>
                <w:bCs/>
                <w:color w:val="auto"/>
                <w:sz w:val="26"/>
                <w:szCs w:val="26"/>
              </w:rPr>
              <w:t>ompetitive Revenue</w:t>
            </w:r>
            <w:r w:rsidRPr="00057ABB">
              <w:rPr>
                <w:b/>
                <w:bCs/>
                <w:color w:val="auto"/>
                <w:sz w:val="26"/>
                <w:szCs w:val="26"/>
              </w:rPr>
              <w:t>s</w:t>
            </w:r>
            <w:r w:rsidR="00960C27" w:rsidRPr="00057ABB">
              <w:rPr>
                <w:b/>
                <w:bCs/>
                <w:color w:val="auto"/>
                <w:sz w:val="26"/>
                <w:szCs w:val="26"/>
              </w:rPr>
              <w:t xml:space="preserve"> and Allowable Increases for all Frontier Companies</w:t>
            </w:r>
          </w:p>
        </w:tc>
      </w:tr>
      <w:tr w:rsidR="00BE6478" w:rsidRPr="00960C27" w:rsidTr="00057ABB">
        <w:trPr>
          <w:trHeight w:val="288"/>
          <w:jc w:val="center"/>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BE6478" w:rsidRPr="00057ABB" w:rsidRDefault="00960C27" w:rsidP="00960C27">
            <w:pPr>
              <w:jc w:val="center"/>
              <w:rPr>
                <w:b/>
                <w:bCs/>
                <w:color w:val="auto"/>
                <w:sz w:val="26"/>
                <w:szCs w:val="26"/>
              </w:rPr>
            </w:pPr>
            <w:r w:rsidRPr="00057ABB">
              <w:rPr>
                <w:b/>
                <w:bCs/>
                <w:color w:val="auto"/>
                <w:sz w:val="26"/>
                <w:szCs w:val="26"/>
              </w:rPr>
              <w:t>Company</w:t>
            </w:r>
          </w:p>
        </w:tc>
        <w:tc>
          <w:tcPr>
            <w:tcW w:w="3096" w:type="dxa"/>
            <w:tcBorders>
              <w:top w:val="nil"/>
              <w:left w:val="nil"/>
              <w:bottom w:val="single" w:sz="4" w:space="0" w:color="auto"/>
              <w:right w:val="single" w:sz="4" w:space="0" w:color="auto"/>
            </w:tcBorders>
            <w:shd w:val="clear" w:color="auto" w:fill="auto"/>
            <w:noWrap/>
            <w:vAlign w:val="bottom"/>
            <w:hideMark/>
          </w:tcPr>
          <w:p w:rsidR="00BE6478" w:rsidRPr="00057ABB" w:rsidRDefault="00960C27" w:rsidP="00960C27">
            <w:pPr>
              <w:jc w:val="center"/>
              <w:rPr>
                <w:b/>
                <w:bCs/>
                <w:color w:val="auto"/>
                <w:sz w:val="26"/>
                <w:szCs w:val="26"/>
              </w:rPr>
            </w:pPr>
            <w:r w:rsidRPr="00057ABB">
              <w:rPr>
                <w:b/>
                <w:bCs/>
                <w:color w:val="auto"/>
                <w:sz w:val="26"/>
                <w:szCs w:val="26"/>
              </w:rPr>
              <w:t xml:space="preserve">Current Annual </w:t>
            </w:r>
            <w:r w:rsidR="00D82982" w:rsidRPr="00057ABB">
              <w:rPr>
                <w:b/>
                <w:bCs/>
                <w:color w:val="auto"/>
                <w:sz w:val="26"/>
                <w:szCs w:val="26"/>
              </w:rPr>
              <w:t xml:space="preserve">Noncompetitive </w:t>
            </w:r>
            <w:r w:rsidRPr="00057ABB">
              <w:rPr>
                <w:b/>
                <w:bCs/>
                <w:color w:val="auto"/>
                <w:sz w:val="26"/>
                <w:szCs w:val="26"/>
              </w:rPr>
              <w:t>Revenue</w:t>
            </w:r>
            <w:r w:rsidR="00D82982" w:rsidRPr="00057ABB">
              <w:rPr>
                <w:b/>
                <w:bCs/>
                <w:color w:val="auto"/>
                <w:sz w:val="26"/>
                <w:szCs w:val="26"/>
              </w:rPr>
              <w:t>s</w:t>
            </w:r>
          </w:p>
        </w:tc>
        <w:tc>
          <w:tcPr>
            <w:tcW w:w="1620" w:type="dxa"/>
            <w:tcBorders>
              <w:top w:val="nil"/>
              <w:left w:val="nil"/>
              <w:bottom w:val="single" w:sz="4" w:space="0" w:color="auto"/>
              <w:right w:val="single" w:sz="4" w:space="0" w:color="auto"/>
            </w:tcBorders>
            <w:shd w:val="clear" w:color="auto" w:fill="auto"/>
            <w:noWrap/>
            <w:vAlign w:val="bottom"/>
            <w:hideMark/>
          </w:tcPr>
          <w:p w:rsidR="00BE6478" w:rsidRPr="00057ABB" w:rsidRDefault="00960C27" w:rsidP="00960C27">
            <w:pPr>
              <w:jc w:val="center"/>
              <w:rPr>
                <w:b/>
                <w:bCs/>
                <w:color w:val="auto"/>
                <w:sz w:val="26"/>
                <w:szCs w:val="26"/>
              </w:rPr>
            </w:pPr>
            <w:r w:rsidRPr="00057ABB">
              <w:rPr>
                <w:b/>
                <w:bCs/>
                <w:color w:val="auto"/>
                <w:sz w:val="26"/>
                <w:szCs w:val="26"/>
              </w:rPr>
              <w:t>%∆GDP-PI</w:t>
            </w:r>
          </w:p>
        </w:tc>
        <w:tc>
          <w:tcPr>
            <w:tcW w:w="2466" w:type="dxa"/>
            <w:tcBorders>
              <w:top w:val="nil"/>
              <w:left w:val="nil"/>
              <w:bottom w:val="single" w:sz="4" w:space="0" w:color="auto"/>
              <w:right w:val="single" w:sz="4" w:space="0" w:color="auto"/>
            </w:tcBorders>
            <w:shd w:val="clear" w:color="auto" w:fill="auto"/>
            <w:noWrap/>
            <w:vAlign w:val="bottom"/>
            <w:hideMark/>
          </w:tcPr>
          <w:p w:rsidR="00BE6478" w:rsidRPr="00057ABB" w:rsidRDefault="00960C27" w:rsidP="00BE6478">
            <w:pPr>
              <w:jc w:val="center"/>
              <w:rPr>
                <w:b/>
                <w:bCs/>
                <w:color w:val="auto"/>
                <w:sz w:val="26"/>
                <w:szCs w:val="26"/>
              </w:rPr>
            </w:pPr>
            <w:r w:rsidRPr="00057ABB">
              <w:rPr>
                <w:b/>
                <w:bCs/>
                <w:color w:val="auto"/>
                <w:sz w:val="26"/>
                <w:szCs w:val="26"/>
              </w:rPr>
              <w:t>Maximum Allowed</w:t>
            </w:r>
          </w:p>
          <w:p w:rsidR="00960C27" w:rsidRPr="00057ABB" w:rsidRDefault="00960C27" w:rsidP="00BE6478">
            <w:pPr>
              <w:jc w:val="center"/>
              <w:rPr>
                <w:b/>
                <w:bCs/>
                <w:color w:val="auto"/>
                <w:sz w:val="26"/>
                <w:szCs w:val="26"/>
              </w:rPr>
            </w:pPr>
            <w:r w:rsidRPr="00057ABB">
              <w:rPr>
                <w:b/>
                <w:bCs/>
                <w:color w:val="auto"/>
                <w:sz w:val="26"/>
                <w:szCs w:val="26"/>
              </w:rPr>
              <w:t>Revenue Increase</w:t>
            </w:r>
          </w:p>
        </w:tc>
      </w:tr>
      <w:tr w:rsidR="00BE6478" w:rsidRPr="00960C27" w:rsidTr="00057ABB">
        <w:trPr>
          <w:trHeight w:val="288"/>
          <w:jc w:val="center"/>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960C27" w:rsidRPr="00057ABB" w:rsidRDefault="00960C27" w:rsidP="00960C27">
            <w:pPr>
              <w:rPr>
                <w:color w:val="auto"/>
                <w:sz w:val="26"/>
                <w:szCs w:val="26"/>
              </w:rPr>
            </w:pPr>
            <w:proofErr w:type="spellStart"/>
            <w:r w:rsidRPr="00057ABB">
              <w:rPr>
                <w:color w:val="auto"/>
                <w:sz w:val="26"/>
                <w:szCs w:val="26"/>
              </w:rPr>
              <w:t>Breezewood</w:t>
            </w:r>
            <w:proofErr w:type="spellEnd"/>
          </w:p>
        </w:tc>
        <w:tc>
          <w:tcPr>
            <w:tcW w:w="3096"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960C27">
            <w:pPr>
              <w:jc w:val="right"/>
              <w:rPr>
                <w:color w:val="auto"/>
                <w:sz w:val="26"/>
                <w:szCs w:val="26"/>
              </w:rPr>
            </w:pPr>
            <w:r w:rsidRPr="00057ABB">
              <w:rPr>
                <w:color w:val="auto"/>
                <w:sz w:val="26"/>
                <w:szCs w:val="26"/>
              </w:rPr>
              <w:t>$422,262.00</w:t>
            </w:r>
          </w:p>
        </w:tc>
        <w:tc>
          <w:tcPr>
            <w:tcW w:w="1620"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960C27">
            <w:pPr>
              <w:jc w:val="center"/>
              <w:rPr>
                <w:color w:val="auto"/>
                <w:sz w:val="26"/>
                <w:szCs w:val="26"/>
              </w:rPr>
            </w:pPr>
            <w:r w:rsidRPr="00057ABB">
              <w:rPr>
                <w:color w:val="auto"/>
                <w:sz w:val="26"/>
                <w:szCs w:val="26"/>
              </w:rPr>
              <w:t>0.91%</w:t>
            </w:r>
          </w:p>
        </w:tc>
        <w:tc>
          <w:tcPr>
            <w:tcW w:w="2466"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D82982">
            <w:pPr>
              <w:jc w:val="right"/>
              <w:rPr>
                <w:color w:val="auto"/>
                <w:sz w:val="26"/>
                <w:szCs w:val="26"/>
              </w:rPr>
            </w:pPr>
            <w:r w:rsidRPr="00057ABB">
              <w:rPr>
                <w:color w:val="auto"/>
                <w:sz w:val="26"/>
                <w:szCs w:val="26"/>
              </w:rPr>
              <w:t>$3,842.59</w:t>
            </w:r>
          </w:p>
        </w:tc>
      </w:tr>
      <w:tr w:rsidR="00BE6478" w:rsidRPr="00960C27" w:rsidTr="00057ABB">
        <w:trPr>
          <w:trHeight w:val="288"/>
          <w:jc w:val="center"/>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960C27" w:rsidRPr="00057ABB" w:rsidRDefault="00960C27" w:rsidP="00960C27">
            <w:pPr>
              <w:rPr>
                <w:color w:val="auto"/>
                <w:sz w:val="26"/>
                <w:szCs w:val="26"/>
              </w:rPr>
            </w:pPr>
            <w:r w:rsidRPr="00057ABB">
              <w:rPr>
                <w:color w:val="auto"/>
                <w:sz w:val="26"/>
                <w:szCs w:val="26"/>
              </w:rPr>
              <w:t>Pennsylvania</w:t>
            </w:r>
          </w:p>
        </w:tc>
        <w:tc>
          <w:tcPr>
            <w:tcW w:w="3096"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960C27">
            <w:pPr>
              <w:jc w:val="right"/>
              <w:rPr>
                <w:color w:val="auto"/>
                <w:sz w:val="26"/>
                <w:szCs w:val="26"/>
              </w:rPr>
            </w:pPr>
            <w:r w:rsidRPr="00057ABB">
              <w:rPr>
                <w:color w:val="auto"/>
                <w:sz w:val="26"/>
                <w:szCs w:val="26"/>
              </w:rPr>
              <w:t>$2,458,249.00</w:t>
            </w:r>
          </w:p>
        </w:tc>
        <w:tc>
          <w:tcPr>
            <w:tcW w:w="1620"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960C27">
            <w:pPr>
              <w:jc w:val="center"/>
              <w:rPr>
                <w:color w:val="auto"/>
                <w:sz w:val="26"/>
                <w:szCs w:val="26"/>
              </w:rPr>
            </w:pPr>
            <w:r w:rsidRPr="00057ABB">
              <w:rPr>
                <w:color w:val="auto"/>
                <w:sz w:val="26"/>
                <w:szCs w:val="26"/>
              </w:rPr>
              <w:t>0.91%</w:t>
            </w:r>
          </w:p>
        </w:tc>
        <w:tc>
          <w:tcPr>
            <w:tcW w:w="2466"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D82982">
            <w:pPr>
              <w:jc w:val="right"/>
              <w:rPr>
                <w:color w:val="auto"/>
                <w:sz w:val="26"/>
                <w:szCs w:val="26"/>
              </w:rPr>
            </w:pPr>
            <w:r w:rsidRPr="00057ABB">
              <w:rPr>
                <w:color w:val="auto"/>
                <w:sz w:val="26"/>
                <w:szCs w:val="26"/>
              </w:rPr>
              <w:t>$22,370.07</w:t>
            </w:r>
          </w:p>
        </w:tc>
      </w:tr>
      <w:tr w:rsidR="00BE6478" w:rsidRPr="00960C27" w:rsidTr="00057ABB">
        <w:trPr>
          <w:trHeight w:val="288"/>
          <w:jc w:val="center"/>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960C27" w:rsidRPr="00057ABB" w:rsidRDefault="00960C27" w:rsidP="00960C27">
            <w:pPr>
              <w:rPr>
                <w:color w:val="auto"/>
                <w:sz w:val="26"/>
                <w:szCs w:val="26"/>
              </w:rPr>
            </w:pPr>
            <w:r w:rsidRPr="00057ABB">
              <w:rPr>
                <w:color w:val="auto"/>
                <w:sz w:val="26"/>
                <w:szCs w:val="26"/>
              </w:rPr>
              <w:t>Canton</w:t>
            </w:r>
          </w:p>
        </w:tc>
        <w:tc>
          <w:tcPr>
            <w:tcW w:w="3096"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960C27">
            <w:pPr>
              <w:jc w:val="right"/>
              <w:rPr>
                <w:color w:val="auto"/>
                <w:sz w:val="26"/>
                <w:szCs w:val="26"/>
              </w:rPr>
            </w:pPr>
            <w:r w:rsidRPr="00057ABB">
              <w:rPr>
                <w:color w:val="auto"/>
                <w:sz w:val="26"/>
                <w:szCs w:val="26"/>
              </w:rPr>
              <w:t>$587,339.00</w:t>
            </w:r>
          </w:p>
        </w:tc>
        <w:tc>
          <w:tcPr>
            <w:tcW w:w="1620"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960C27">
            <w:pPr>
              <w:jc w:val="center"/>
              <w:rPr>
                <w:color w:val="auto"/>
                <w:sz w:val="26"/>
                <w:szCs w:val="26"/>
              </w:rPr>
            </w:pPr>
            <w:r w:rsidRPr="00057ABB">
              <w:rPr>
                <w:color w:val="auto"/>
                <w:sz w:val="26"/>
                <w:szCs w:val="26"/>
              </w:rPr>
              <w:t>0.91%</w:t>
            </w:r>
          </w:p>
        </w:tc>
        <w:tc>
          <w:tcPr>
            <w:tcW w:w="2466"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D82982">
            <w:pPr>
              <w:jc w:val="right"/>
              <w:rPr>
                <w:color w:val="auto"/>
                <w:sz w:val="26"/>
                <w:szCs w:val="26"/>
              </w:rPr>
            </w:pPr>
            <w:r w:rsidRPr="00057ABB">
              <w:rPr>
                <w:color w:val="auto"/>
                <w:sz w:val="26"/>
                <w:szCs w:val="26"/>
              </w:rPr>
              <w:t>$5,344.78</w:t>
            </w:r>
          </w:p>
        </w:tc>
      </w:tr>
      <w:tr w:rsidR="00BE6478" w:rsidRPr="00960C27" w:rsidTr="00057ABB">
        <w:trPr>
          <w:trHeight w:val="288"/>
          <w:jc w:val="center"/>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960C27" w:rsidRPr="00057ABB" w:rsidRDefault="00960C27" w:rsidP="00960C27">
            <w:pPr>
              <w:rPr>
                <w:color w:val="auto"/>
                <w:sz w:val="26"/>
                <w:szCs w:val="26"/>
              </w:rPr>
            </w:pPr>
            <w:r w:rsidRPr="00057ABB">
              <w:rPr>
                <w:color w:val="auto"/>
                <w:sz w:val="26"/>
                <w:szCs w:val="26"/>
              </w:rPr>
              <w:t>Lakewood</w:t>
            </w:r>
          </w:p>
        </w:tc>
        <w:tc>
          <w:tcPr>
            <w:tcW w:w="3096"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960C27">
            <w:pPr>
              <w:jc w:val="right"/>
              <w:rPr>
                <w:color w:val="auto"/>
                <w:sz w:val="26"/>
                <w:szCs w:val="26"/>
              </w:rPr>
            </w:pPr>
            <w:r w:rsidRPr="00057ABB">
              <w:rPr>
                <w:color w:val="auto"/>
                <w:sz w:val="26"/>
                <w:szCs w:val="26"/>
              </w:rPr>
              <w:t>$245,980.00</w:t>
            </w:r>
          </w:p>
        </w:tc>
        <w:tc>
          <w:tcPr>
            <w:tcW w:w="1620"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960C27">
            <w:pPr>
              <w:jc w:val="center"/>
              <w:rPr>
                <w:color w:val="auto"/>
                <w:sz w:val="26"/>
                <w:szCs w:val="26"/>
              </w:rPr>
            </w:pPr>
            <w:r w:rsidRPr="00057ABB">
              <w:rPr>
                <w:color w:val="auto"/>
                <w:sz w:val="26"/>
                <w:szCs w:val="26"/>
              </w:rPr>
              <w:t>0.91%</w:t>
            </w:r>
          </w:p>
        </w:tc>
        <w:tc>
          <w:tcPr>
            <w:tcW w:w="2466"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D82982">
            <w:pPr>
              <w:jc w:val="right"/>
              <w:rPr>
                <w:color w:val="auto"/>
                <w:sz w:val="26"/>
                <w:szCs w:val="26"/>
              </w:rPr>
            </w:pPr>
            <w:r w:rsidRPr="00057ABB">
              <w:rPr>
                <w:color w:val="auto"/>
                <w:sz w:val="26"/>
                <w:szCs w:val="26"/>
              </w:rPr>
              <w:t>$2,238.42</w:t>
            </w:r>
          </w:p>
        </w:tc>
      </w:tr>
      <w:tr w:rsidR="00BE6478" w:rsidRPr="00960C27" w:rsidTr="00057ABB">
        <w:trPr>
          <w:trHeight w:val="288"/>
          <w:jc w:val="center"/>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960C27" w:rsidRPr="00057ABB" w:rsidRDefault="00960C27" w:rsidP="00960C27">
            <w:pPr>
              <w:rPr>
                <w:color w:val="auto"/>
                <w:sz w:val="26"/>
                <w:szCs w:val="26"/>
              </w:rPr>
            </w:pPr>
            <w:proofErr w:type="spellStart"/>
            <w:r w:rsidRPr="00057ABB">
              <w:rPr>
                <w:color w:val="auto"/>
                <w:sz w:val="26"/>
                <w:szCs w:val="26"/>
              </w:rPr>
              <w:t>Oswayo</w:t>
            </w:r>
            <w:proofErr w:type="spellEnd"/>
            <w:r w:rsidRPr="00057ABB">
              <w:rPr>
                <w:color w:val="auto"/>
                <w:sz w:val="26"/>
                <w:szCs w:val="26"/>
              </w:rPr>
              <w:t xml:space="preserve"> River</w:t>
            </w:r>
          </w:p>
        </w:tc>
        <w:tc>
          <w:tcPr>
            <w:tcW w:w="3096"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960C27">
            <w:pPr>
              <w:jc w:val="right"/>
              <w:rPr>
                <w:color w:val="auto"/>
                <w:sz w:val="26"/>
                <w:szCs w:val="26"/>
              </w:rPr>
            </w:pPr>
            <w:r w:rsidRPr="00057ABB">
              <w:rPr>
                <w:color w:val="auto"/>
                <w:sz w:val="26"/>
                <w:szCs w:val="26"/>
              </w:rPr>
              <w:t>$288,327.00</w:t>
            </w:r>
          </w:p>
        </w:tc>
        <w:tc>
          <w:tcPr>
            <w:tcW w:w="1620"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960C27">
            <w:pPr>
              <w:jc w:val="center"/>
              <w:rPr>
                <w:color w:val="auto"/>
                <w:sz w:val="26"/>
                <w:szCs w:val="26"/>
              </w:rPr>
            </w:pPr>
            <w:r w:rsidRPr="00057ABB">
              <w:rPr>
                <w:color w:val="auto"/>
                <w:sz w:val="26"/>
                <w:szCs w:val="26"/>
              </w:rPr>
              <w:t>0.91%</w:t>
            </w:r>
          </w:p>
        </w:tc>
        <w:tc>
          <w:tcPr>
            <w:tcW w:w="2466"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D82982">
            <w:pPr>
              <w:jc w:val="right"/>
              <w:rPr>
                <w:color w:val="auto"/>
                <w:sz w:val="26"/>
                <w:szCs w:val="26"/>
              </w:rPr>
            </w:pPr>
            <w:r w:rsidRPr="00057ABB">
              <w:rPr>
                <w:color w:val="auto"/>
                <w:sz w:val="26"/>
                <w:szCs w:val="26"/>
              </w:rPr>
              <w:t>$2,623.78</w:t>
            </w:r>
          </w:p>
        </w:tc>
      </w:tr>
      <w:tr w:rsidR="00BE6478" w:rsidRPr="00960C27" w:rsidTr="00057ABB">
        <w:trPr>
          <w:trHeight w:val="288"/>
          <w:jc w:val="center"/>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960C27" w:rsidRPr="00057ABB" w:rsidRDefault="00960C27" w:rsidP="00960C27">
            <w:pPr>
              <w:jc w:val="right"/>
              <w:rPr>
                <w:b/>
                <w:bCs/>
                <w:color w:val="auto"/>
                <w:sz w:val="26"/>
                <w:szCs w:val="26"/>
              </w:rPr>
            </w:pPr>
            <w:r w:rsidRPr="00057ABB">
              <w:rPr>
                <w:b/>
                <w:bCs/>
                <w:color w:val="auto"/>
                <w:sz w:val="26"/>
                <w:szCs w:val="26"/>
              </w:rPr>
              <w:t>Total</w:t>
            </w:r>
          </w:p>
        </w:tc>
        <w:tc>
          <w:tcPr>
            <w:tcW w:w="3096"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960C27">
            <w:pPr>
              <w:jc w:val="right"/>
              <w:rPr>
                <w:b/>
                <w:bCs/>
                <w:color w:val="auto"/>
                <w:sz w:val="26"/>
                <w:szCs w:val="26"/>
              </w:rPr>
            </w:pPr>
            <w:r w:rsidRPr="00057ABB">
              <w:rPr>
                <w:b/>
                <w:bCs/>
                <w:color w:val="auto"/>
                <w:sz w:val="26"/>
                <w:szCs w:val="26"/>
              </w:rPr>
              <w:t>$4,002,157.00</w:t>
            </w:r>
          </w:p>
        </w:tc>
        <w:tc>
          <w:tcPr>
            <w:tcW w:w="1620"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960C27">
            <w:pPr>
              <w:jc w:val="center"/>
              <w:rPr>
                <w:b/>
                <w:bCs/>
                <w:color w:val="auto"/>
                <w:sz w:val="26"/>
                <w:szCs w:val="26"/>
              </w:rPr>
            </w:pPr>
            <w:r w:rsidRPr="00057ABB">
              <w:rPr>
                <w:b/>
                <w:bCs/>
                <w:color w:val="auto"/>
                <w:sz w:val="26"/>
                <w:szCs w:val="26"/>
              </w:rPr>
              <w:t> </w:t>
            </w:r>
          </w:p>
        </w:tc>
        <w:tc>
          <w:tcPr>
            <w:tcW w:w="2466" w:type="dxa"/>
            <w:tcBorders>
              <w:top w:val="nil"/>
              <w:left w:val="nil"/>
              <w:bottom w:val="single" w:sz="4" w:space="0" w:color="auto"/>
              <w:right w:val="single" w:sz="4" w:space="0" w:color="auto"/>
            </w:tcBorders>
            <w:shd w:val="clear" w:color="auto" w:fill="auto"/>
            <w:noWrap/>
            <w:vAlign w:val="bottom"/>
            <w:hideMark/>
          </w:tcPr>
          <w:p w:rsidR="00960C27" w:rsidRPr="00057ABB" w:rsidRDefault="00960C27" w:rsidP="00D82982">
            <w:pPr>
              <w:jc w:val="right"/>
              <w:rPr>
                <w:b/>
                <w:bCs/>
                <w:color w:val="auto"/>
                <w:sz w:val="26"/>
                <w:szCs w:val="26"/>
              </w:rPr>
            </w:pPr>
            <w:r w:rsidRPr="00057ABB">
              <w:rPr>
                <w:b/>
                <w:bCs/>
                <w:color w:val="auto"/>
                <w:sz w:val="26"/>
                <w:szCs w:val="26"/>
              </w:rPr>
              <w:t>$36,419.64</w:t>
            </w:r>
          </w:p>
        </w:tc>
      </w:tr>
    </w:tbl>
    <w:p w:rsidR="009B00B7" w:rsidRPr="00F96458" w:rsidRDefault="009B00B7" w:rsidP="00057ABB">
      <w:pPr>
        <w:spacing w:before="360" w:after="240" w:line="360" w:lineRule="auto"/>
        <w:ind w:firstLine="720"/>
        <w:rPr>
          <w:color w:val="000000"/>
          <w:sz w:val="26"/>
          <w:szCs w:val="26"/>
        </w:rPr>
      </w:pPr>
      <w:r>
        <w:rPr>
          <w:color w:val="auto"/>
          <w:sz w:val="26"/>
          <w:szCs w:val="26"/>
        </w:rPr>
        <w:t>Consistent with the Commission-</w:t>
      </w:r>
      <w:r w:rsidRPr="00F96458">
        <w:rPr>
          <w:color w:val="auto"/>
          <w:sz w:val="26"/>
          <w:szCs w:val="26"/>
        </w:rPr>
        <w:t xml:space="preserve">approved Protective Order entered </w:t>
      </w:r>
      <w:r>
        <w:rPr>
          <w:color w:val="auto"/>
          <w:sz w:val="26"/>
          <w:szCs w:val="26"/>
        </w:rPr>
        <w:t>February 2</w:t>
      </w:r>
      <w:r w:rsidRPr="00F96458">
        <w:rPr>
          <w:color w:val="auto"/>
          <w:sz w:val="26"/>
          <w:szCs w:val="26"/>
        </w:rPr>
        <w:t>8</w:t>
      </w:r>
      <w:r>
        <w:rPr>
          <w:color w:val="auto"/>
          <w:sz w:val="26"/>
          <w:szCs w:val="26"/>
        </w:rPr>
        <w:t>, 2008</w:t>
      </w:r>
      <w:r w:rsidRPr="00F96458">
        <w:rPr>
          <w:color w:val="auto"/>
          <w:sz w:val="26"/>
          <w:szCs w:val="26"/>
        </w:rPr>
        <w:t>, at Docket No. P-2008-20</w:t>
      </w:r>
      <w:r>
        <w:rPr>
          <w:color w:val="auto"/>
          <w:sz w:val="26"/>
          <w:szCs w:val="26"/>
        </w:rPr>
        <w:t>22866</w:t>
      </w:r>
      <w:r w:rsidR="003F620D">
        <w:rPr>
          <w:color w:val="auto"/>
          <w:sz w:val="26"/>
          <w:szCs w:val="26"/>
        </w:rPr>
        <w:t>,</w:t>
      </w:r>
      <w:r w:rsidRPr="00F96458">
        <w:rPr>
          <w:color w:val="auto"/>
          <w:sz w:val="26"/>
          <w:szCs w:val="26"/>
        </w:rPr>
        <w:t xml:space="preserve"> and</w:t>
      </w:r>
      <w:r w:rsidR="00E830E1">
        <w:rPr>
          <w:color w:val="auto"/>
          <w:sz w:val="26"/>
          <w:szCs w:val="26"/>
        </w:rPr>
        <w:t xml:space="preserve"> pursuant to 52 Pa. Code § 5.365</w:t>
      </w:r>
      <w:r w:rsidRPr="00F96458">
        <w:rPr>
          <w:color w:val="auto"/>
          <w:sz w:val="26"/>
          <w:szCs w:val="26"/>
        </w:rPr>
        <w:t xml:space="preserve">, the </w:t>
      </w:r>
      <w:r w:rsidR="007B490C">
        <w:rPr>
          <w:color w:val="auto"/>
          <w:sz w:val="26"/>
          <w:szCs w:val="26"/>
        </w:rPr>
        <w:t>Companies have</w:t>
      </w:r>
      <w:r w:rsidRPr="00F96458">
        <w:rPr>
          <w:color w:val="auto"/>
          <w:sz w:val="26"/>
          <w:szCs w:val="26"/>
        </w:rPr>
        <w:t xml:space="preserve"> marked sp</w:t>
      </w:r>
      <w:r>
        <w:rPr>
          <w:color w:val="auto"/>
          <w:sz w:val="26"/>
          <w:szCs w:val="26"/>
        </w:rPr>
        <w:t>ecific informatio</w:t>
      </w:r>
      <w:r w:rsidR="007B490C">
        <w:rPr>
          <w:color w:val="auto"/>
          <w:sz w:val="26"/>
          <w:szCs w:val="26"/>
        </w:rPr>
        <w:t>n in their</w:t>
      </w:r>
      <w:r>
        <w:rPr>
          <w:color w:val="auto"/>
          <w:sz w:val="26"/>
          <w:szCs w:val="26"/>
        </w:rPr>
        <w:t xml:space="preserve"> PSI/SPI Report</w:t>
      </w:r>
      <w:r w:rsidRPr="00F96458">
        <w:rPr>
          <w:color w:val="auto"/>
          <w:sz w:val="26"/>
          <w:szCs w:val="26"/>
        </w:rPr>
        <w:t xml:space="preserve"> as proprietary.</w:t>
      </w:r>
      <w:r w:rsidRPr="00F96458">
        <w:rPr>
          <w:rStyle w:val="FootnoteReference"/>
          <w:color w:val="auto"/>
          <w:sz w:val="26"/>
          <w:szCs w:val="26"/>
        </w:rPr>
        <w:t xml:space="preserve"> </w:t>
      </w:r>
    </w:p>
    <w:p w:rsidR="00B32E7D" w:rsidRDefault="00B83ECC" w:rsidP="006C3DD2">
      <w:pPr>
        <w:tabs>
          <w:tab w:val="left" w:pos="0"/>
        </w:tabs>
        <w:spacing w:after="240" w:line="360" w:lineRule="auto"/>
        <w:ind w:hanging="360"/>
        <w:rPr>
          <w:color w:val="000000"/>
          <w:sz w:val="26"/>
          <w:szCs w:val="26"/>
        </w:rPr>
      </w:pPr>
      <w:r>
        <w:rPr>
          <w:color w:val="000000"/>
          <w:sz w:val="26"/>
          <w:szCs w:val="26"/>
        </w:rPr>
        <w:t xml:space="preserve">   </w:t>
      </w:r>
      <w:r w:rsidR="00B900EF">
        <w:rPr>
          <w:color w:val="000000"/>
          <w:sz w:val="26"/>
          <w:szCs w:val="26"/>
        </w:rPr>
        <w:tab/>
      </w:r>
      <w:r w:rsidR="00B900EF">
        <w:rPr>
          <w:color w:val="000000"/>
          <w:sz w:val="26"/>
          <w:szCs w:val="26"/>
        </w:rPr>
        <w:tab/>
      </w:r>
      <w:r w:rsidR="00E300E3">
        <w:rPr>
          <w:color w:val="000000"/>
          <w:sz w:val="26"/>
          <w:szCs w:val="26"/>
        </w:rPr>
        <w:t>On</w:t>
      </w:r>
      <w:r w:rsidR="00E149E6">
        <w:rPr>
          <w:color w:val="000000"/>
          <w:sz w:val="26"/>
          <w:szCs w:val="26"/>
        </w:rPr>
        <w:t xml:space="preserve"> </w:t>
      </w:r>
      <w:r w:rsidR="00DC2FA7">
        <w:rPr>
          <w:color w:val="000000"/>
          <w:sz w:val="26"/>
          <w:szCs w:val="26"/>
        </w:rPr>
        <w:t>February 1</w:t>
      </w:r>
      <w:r w:rsidR="00960C27">
        <w:rPr>
          <w:color w:val="000000"/>
          <w:sz w:val="26"/>
          <w:szCs w:val="26"/>
        </w:rPr>
        <w:t>, 2016</w:t>
      </w:r>
      <w:r w:rsidR="005F74CC">
        <w:rPr>
          <w:color w:val="000000"/>
          <w:sz w:val="26"/>
          <w:szCs w:val="26"/>
        </w:rPr>
        <w:t>, Frontier served a copy of its</w:t>
      </w:r>
      <w:r w:rsidR="008968D2">
        <w:rPr>
          <w:color w:val="000000"/>
          <w:sz w:val="26"/>
          <w:szCs w:val="26"/>
        </w:rPr>
        <w:t xml:space="preserve"> combined </w:t>
      </w:r>
      <w:r w:rsidR="00B21E50">
        <w:rPr>
          <w:color w:val="000000"/>
          <w:sz w:val="26"/>
          <w:szCs w:val="26"/>
        </w:rPr>
        <w:t>PSI/SPI</w:t>
      </w:r>
      <w:r w:rsidR="00B32E7D" w:rsidRPr="00A05F32">
        <w:rPr>
          <w:color w:val="000000"/>
          <w:sz w:val="26"/>
          <w:szCs w:val="26"/>
        </w:rPr>
        <w:t xml:space="preserve"> </w:t>
      </w:r>
      <w:r w:rsidR="009936BA">
        <w:rPr>
          <w:color w:val="000000"/>
          <w:sz w:val="26"/>
          <w:szCs w:val="26"/>
        </w:rPr>
        <w:t>Report</w:t>
      </w:r>
      <w:r w:rsidR="00B32E7D" w:rsidRPr="00A05F32">
        <w:rPr>
          <w:color w:val="000000"/>
          <w:sz w:val="26"/>
          <w:szCs w:val="26"/>
        </w:rPr>
        <w:t xml:space="preserve"> on the Office of Small Business Advocate, the Office of Consumer Advocate,</w:t>
      </w:r>
      <w:r w:rsidR="00D62502">
        <w:rPr>
          <w:color w:val="000000"/>
          <w:sz w:val="26"/>
          <w:szCs w:val="26"/>
        </w:rPr>
        <w:t xml:space="preserve"> the Burea</w:t>
      </w:r>
      <w:r w:rsidR="00960C27">
        <w:rPr>
          <w:color w:val="000000"/>
          <w:sz w:val="26"/>
          <w:szCs w:val="26"/>
        </w:rPr>
        <w:t>u of Technical Utility Services and</w:t>
      </w:r>
      <w:r w:rsidR="00B32E7D" w:rsidRPr="00A05F32">
        <w:rPr>
          <w:color w:val="000000"/>
          <w:sz w:val="26"/>
          <w:szCs w:val="26"/>
        </w:rPr>
        <w:t xml:space="preserve"> the </w:t>
      </w:r>
      <w:r w:rsidR="00D62502">
        <w:rPr>
          <w:color w:val="000000"/>
          <w:sz w:val="26"/>
          <w:szCs w:val="26"/>
        </w:rPr>
        <w:t>Bureau of Investigation</w:t>
      </w:r>
      <w:r w:rsidR="001D4548">
        <w:rPr>
          <w:color w:val="000000"/>
          <w:sz w:val="26"/>
          <w:szCs w:val="26"/>
        </w:rPr>
        <w:t xml:space="preserve"> and Enforcement</w:t>
      </w:r>
      <w:r w:rsidR="00960C27">
        <w:rPr>
          <w:color w:val="000000"/>
          <w:sz w:val="26"/>
          <w:szCs w:val="26"/>
        </w:rPr>
        <w:t>.</w:t>
      </w:r>
      <w:r w:rsidR="00B32E7D" w:rsidRPr="00A05F32">
        <w:rPr>
          <w:color w:val="000000"/>
          <w:sz w:val="26"/>
          <w:szCs w:val="26"/>
        </w:rPr>
        <w:t xml:space="preserve">  </w:t>
      </w:r>
    </w:p>
    <w:p w:rsidR="00057ABB" w:rsidRDefault="00B12D59" w:rsidP="00057ABB">
      <w:pPr>
        <w:spacing w:after="240" w:line="360" w:lineRule="auto"/>
        <w:rPr>
          <w:color w:val="000000"/>
          <w:sz w:val="26"/>
          <w:szCs w:val="26"/>
        </w:rPr>
      </w:pPr>
      <w:r>
        <w:rPr>
          <w:color w:val="000000"/>
          <w:sz w:val="26"/>
          <w:szCs w:val="26"/>
        </w:rPr>
        <w:tab/>
      </w:r>
      <w:r w:rsidR="00B4122C">
        <w:rPr>
          <w:color w:val="000000"/>
          <w:sz w:val="26"/>
          <w:szCs w:val="26"/>
        </w:rPr>
        <w:t>In their 201</w:t>
      </w:r>
      <w:r w:rsidR="00960C27">
        <w:rPr>
          <w:color w:val="000000"/>
          <w:sz w:val="26"/>
          <w:szCs w:val="26"/>
        </w:rPr>
        <w:t>6</w:t>
      </w:r>
      <w:r w:rsidR="008C3353" w:rsidRPr="00CA1B43">
        <w:rPr>
          <w:color w:val="000000"/>
          <w:sz w:val="26"/>
          <w:szCs w:val="26"/>
        </w:rPr>
        <w:t xml:space="preserve"> filing</w:t>
      </w:r>
      <w:r w:rsidR="008C3353" w:rsidRPr="004C6833">
        <w:rPr>
          <w:color w:val="000000"/>
          <w:sz w:val="26"/>
          <w:szCs w:val="26"/>
        </w:rPr>
        <w:t xml:space="preserve">, </w:t>
      </w:r>
      <w:r w:rsidR="008C3353">
        <w:rPr>
          <w:color w:val="000000"/>
          <w:sz w:val="26"/>
          <w:szCs w:val="26"/>
        </w:rPr>
        <w:t>the Companies are</w:t>
      </w:r>
      <w:r w:rsidR="00B4122C">
        <w:rPr>
          <w:color w:val="000000"/>
          <w:sz w:val="26"/>
          <w:szCs w:val="26"/>
        </w:rPr>
        <w:t xml:space="preserve"> implementing a total of $</w:t>
      </w:r>
      <w:r w:rsidR="005E4EED">
        <w:rPr>
          <w:color w:val="000000"/>
          <w:sz w:val="26"/>
          <w:szCs w:val="26"/>
        </w:rPr>
        <w:t xml:space="preserve">45,565 </w:t>
      </w:r>
      <w:r w:rsidR="008C3353">
        <w:rPr>
          <w:color w:val="000000"/>
          <w:sz w:val="26"/>
          <w:szCs w:val="26"/>
        </w:rPr>
        <w:t>in actual rate increases.  The revenues for these rate increases are being drawn fro</w:t>
      </w:r>
      <w:r w:rsidR="007C35AA">
        <w:rPr>
          <w:color w:val="000000"/>
          <w:sz w:val="26"/>
          <w:szCs w:val="26"/>
        </w:rPr>
        <w:t>m each Company’s</w:t>
      </w:r>
      <w:r w:rsidR="00960C27">
        <w:rPr>
          <w:color w:val="000000"/>
          <w:sz w:val="26"/>
          <w:szCs w:val="26"/>
        </w:rPr>
        <w:t xml:space="preserve"> </w:t>
      </w:r>
      <w:r w:rsidR="008C3353">
        <w:rPr>
          <w:color w:val="000000"/>
          <w:sz w:val="26"/>
          <w:szCs w:val="26"/>
        </w:rPr>
        <w:t>banked revenu</w:t>
      </w:r>
      <w:r w:rsidR="008C3353" w:rsidRPr="00C87620">
        <w:rPr>
          <w:color w:val="000000"/>
          <w:sz w:val="26"/>
          <w:szCs w:val="26"/>
        </w:rPr>
        <w:t>e amounts.</w:t>
      </w:r>
      <w:r w:rsidR="007C35AA" w:rsidRPr="00C87620">
        <w:rPr>
          <w:color w:val="000000"/>
          <w:sz w:val="26"/>
          <w:szCs w:val="26"/>
        </w:rPr>
        <w:t xml:space="preserve">  </w:t>
      </w:r>
      <w:r w:rsidR="00C90156">
        <w:rPr>
          <w:color w:val="000000"/>
          <w:sz w:val="26"/>
          <w:szCs w:val="26"/>
        </w:rPr>
        <w:t xml:space="preserve">The Companies propose increases of $0.60 to </w:t>
      </w:r>
      <w:r w:rsidR="00C90156">
        <w:rPr>
          <w:color w:val="000000"/>
          <w:sz w:val="26"/>
          <w:szCs w:val="26"/>
        </w:rPr>
        <w:lastRenderedPageBreak/>
        <w:t>$1.00 to</w:t>
      </w:r>
      <w:r w:rsidR="00F21C5D" w:rsidRPr="00C87620">
        <w:rPr>
          <w:color w:val="000000"/>
          <w:sz w:val="26"/>
          <w:szCs w:val="26"/>
        </w:rPr>
        <w:t xml:space="preserve"> the</w:t>
      </w:r>
      <w:r w:rsidR="00C87620">
        <w:rPr>
          <w:color w:val="000000"/>
          <w:sz w:val="26"/>
          <w:szCs w:val="26"/>
        </w:rPr>
        <w:t xml:space="preserve"> monthly</w:t>
      </w:r>
      <w:r w:rsidR="00F21C5D" w:rsidRPr="00C87620">
        <w:rPr>
          <w:color w:val="000000"/>
          <w:sz w:val="26"/>
          <w:szCs w:val="26"/>
        </w:rPr>
        <w:t xml:space="preserve"> rates for residential one party basic local exchange service</w:t>
      </w:r>
      <w:r w:rsidR="00C90156">
        <w:rPr>
          <w:color w:val="000000"/>
          <w:sz w:val="26"/>
          <w:szCs w:val="26"/>
        </w:rPr>
        <w:t xml:space="preserve"> as well as various</w:t>
      </w:r>
      <w:r w:rsidR="005A16B8">
        <w:rPr>
          <w:color w:val="000000"/>
          <w:sz w:val="26"/>
          <w:szCs w:val="26"/>
        </w:rPr>
        <w:t xml:space="preserve"> business local exchange services</w:t>
      </w:r>
      <w:r w:rsidR="00F21C5D" w:rsidRPr="00C87620">
        <w:rPr>
          <w:color w:val="000000"/>
          <w:sz w:val="26"/>
          <w:szCs w:val="26"/>
        </w:rPr>
        <w:t>.  The tariff supplements implementing the rate increases carry an</w:t>
      </w:r>
      <w:r w:rsidR="00C87620" w:rsidRPr="00C87620">
        <w:rPr>
          <w:color w:val="000000"/>
          <w:sz w:val="26"/>
          <w:szCs w:val="26"/>
        </w:rPr>
        <w:t xml:space="preserve"> effective date of </w:t>
      </w:r>
      <w:r w:rsidR="000518EF">
        <w:rPr>
          <w:color w:val="000000"/>
          <w:sz w:val="26"/>
          <w:szCs w:val="26"/>
        </w:rPr>
        <w:t>April 17, 2016</w:t>
      </w:r>
      <w:r w:rsidR="00F21C5D" w:rsidRPr="00C87620">
        <w:rPr>
          <w:color w:val="000000"/>
          <w:sz w:val="26"/>
          <w:szCs w:val="26"/>
        </w:rPr>
        <w:t xml:space="preserve">.  </w:t>
      </w:r>
      <w:r w:rsidR="004016C3" w:rsidRPr="00C87620">
        <w:rPr>
          <w:color w:val="000000"/>
          <w:sz w:val="26"/>
          <w:szCs w:val="26"/>
        </w:rPr>
        <w:t>The proposed rate increases are detailed</w:t>
      </w:r>
      <w:r w:rsidR="00057ABB">
        <w:rPr>
          <w:color w:val="000000"/>
          <w:sz w:val="26"/>
          <w:szCs w:val="26"/>
        </w:rPr>
        <w:t xml:space="preserve"> in the following table </w:t>
      </w:r>
      <w:r w:rsidR="00BE6478">
        <w:rPr>
          <w:color w:val="000000"/>
          <w:sz w:val="26"/>
          <w:szCs w:val="26"/>
        </w:rPr>
        <w:t>by service and by Company.</w:t>
      </w:r>
    </w:p>
    <w:tbl>
      <w:tblPr>
        <w:tblW w:w="9853" w:type="dxa"/>
        <w:jc w:val="center"/>
        <w:tblInd w:w="-370" w:type="dxa"/>
        <w:tblLook w:val="04A0" w:firstRow="1" w:lastRow="0" w:firstColumn="1" w:lastColumn="0" w:noHBand="0" w:noVBand="1"/>
      </w:tblPr>
      <w:tblGrid>
        <w:gridCol w:w="4768"/>
        <w:gridCol w:w="1606"/>
        <w:gridCol w:w="1825"/>
        <w:gridCol w:w="1654"/>
      </w:tblGrid>
      <w:tr w:rsidR="000518EF" w:rsidRPr="000518EF" w:rsidTr="00D82982">
        <w:trPr>
          <w:trHeight w:val="324"/>
          <w:jc w:val="center"/>
        </w:trPr>
        <w:tc>
          <w:tcPr>
            <w:tcW w:w="9853"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0518EF" w:rsidRPr="000518EF" w:rsidRDefault="000518EF" w:rsidP="000518EF">
            <w:pPr>
              <w:jc w:val="center"/>
              <w:rPr>
                <w:b/>
                <w:bCs/>
                <w:color w:val="000000"/>
                <w:szCs w:val="24"/>
              </w:rPr>
            </w:pPr>
            <w:r w:rsidRPr="000518EF">
              <w:rPr>
                <w:b/>
                <w:bCs/>
                <w:color w:val="000000"/>
                <w:szCs w:val="24"/>
              </w:rPr>
              <w:t>Summary of Rate Changes for All Frontier Companies</w:t>
            </w:r>
          </w:p>
        </w:tc>
      </w:tr>
      <w:tr w:rsidR="000518EF" w:rsidRPr="000518EF" w:rsidTr="00D82982">
        <w:trPr>
          <w:trHeight w:val="312"/>
          <w:jc w:val="center"/>
        </w:trPr>
        <w:tc>
          <w:tcPr>
            <w:tcW w:w="4768" w:type="dxa"/>
            <w:tcBorders>
              <w:top w:val="single" w:sz="8" w:space="0" w:color="auto"/>
              <w:left w:val="single" w:sz="8" w:space="0" w:color="auto"/>
              <w:bottom w:val="nil"/>
              <w:right w:val="nil"/>
            </w:tcBorders>
            <w:shd w:val="clear" w:color="000000" w:fill="FFFFFF"/>
            <w:noWrap/>
            <w:vAlign w:val="center"/>
            <w:hideMark/>
          </w:tcPr>
          <w:p w:rsidR="000518EF" w:rsidRPr="000518EF" w:rsidRDefault="000518EF" w:rsidP="000518EF">
            <w:pPr>
              <w:jc w:val="center"/>
              <w:rPr>
                <w:b/>
                <w:bCs/>
                <w:color w:val="000000"/>
                <w:szCs w:val="24"/>
              </w:rPr>
            </w:pPr>
            <w:r w:rsidRPr="000518EF">
              <w:rPr>
                <w:b/>
                <w:bCs/>
                <w:color w:val="000000"/>
                <w:szCs w:val="24"/>
              </w:rPr>
              <w:t>Service Description</w:t>
            </w:r>
          </w:p>
        </w:tc>
        <w:tc>
          <w:tcPr>
            <w:tcW w:w="3431" w:type="dxa"/>
            <w:gridSpan w:val="2"/>
            <w:tcBorders>
              <w:top w:val="single" w:sz="8" w:space="0" w:color="auto"/>
              <w:left w:val="single" w:sz="8" w:space="0" w:color="000000"/>
              <w:bottom w:val="nil"/>
              <w:right w:val="single" w:sz="8" w:space="0" w:color="000000"/>
            </w:tcBorders>
            <w:shd w:val="clear" w:color="000000" w:fill="FFFFFF"/>
            <w:noWrap/>
            <w:vAlign w:val="center"/>
            <w:hideMark/>
          </w:tcPr>
          <w:p w:rsidR="000518EF" w:rsidRPr="000518EF" w:rsidRDefault="000518EF" w:rsidP="000518EF">
            <w:pPr>
              <w:jc w:val="center"/>
              <w:rPr>
                <w:b/>
                <w:bCs/>
                <w:color w:val="000000"/>
                <w:szCs w:val="24"/>
              </w:rPr>
            </w:pPr>
            <w:r w:rsidRPr="000518EF">
              <w:rPr>
                <w:b/>
                <w:bCs/>
                <w:color w:val="000000"/>
                <w:szCs w:val="24"/>
              </w:rPr>
              <w:t>Rates</w:t>
            </w:r>
          </w:p>
        </w:tc>
        <w:tc>
          <w:tcPr>
            <w:tcW w:w="1654" w:type="dxa"/>
            <w:tcBorders>
              <w:top w:val="nil"/>
              <w:left w:val="nil"/>
              <w:bottom w:val="nil"/>
              <w:right w:val="single" w:sz="8" w:space="0" w:color="auto"/>
            </w:tcBorders>
            <w:shd w:val="clear" w:color="000000" w:fill="FFFFFF"/>
            <w:noWrap/>
            <w:vAlign w:val="center"/>
            <w:hideMark/>
          </w:tcPr>
          <w:p w:rsidR="000518EF" w:rsidRPr="000518EF" w:rsidRDefault="000518EF" w:rsidP="000518EF">
            <w:pPr>
              <w:jc w:val="center"/>
              <w:rPr>
                <w:b/>
                <w:bCs/>
                <w:color w:val="000000"/>
                <w:szCs w:val="24"/>
              </w:rPr>
            </w:pPr>
            <w:r w:rsidRPr="000518EF">
              <w:rPr>
                <w:b/>
                <w:bCs/>
                <w:color w:val="000000"/>
                <w:szCs w:val="24"/>
              </w:rPr>
              <w:t xml:space="preserve">Net </w:t>
            </w:r>
          </w:p>
        </w:tc>
      </w:tr>
      <w:tr w:rsidR="000518EF" w:rsidRPr="000518EF" w:rsidTr="00D82982">
        <w:trPr>
          <w:trHeight w:val="324"/>
          <w:jc w:val="center"/>
        </w:trPr>
        <w:tc>
          <w:tcPr>
            <w:tcW w:w="4768" w:type="dxa"/>
            <w:tcBorders>
              <w:top w:val="nil"/>
              <w:left w:val="single" w:sz="8" w:space="0" w:color="auto"/>
              <w:bottom w:val="single" w:sz="8" w:space="0" w:color="auto"/>
              <w:right w:val="single" w:sz="8" w:space="0" w:color="000000"/>
            </w:tcBorders>
            <w:shd w:val="clear" w:color="000000" w:fill="FFFFFF"/>
            <w:noWrap/>
            <w:vAlign w:val="center"/>
            <w:hideMark/>
          </w:tcPr>
          <w:p w:rsidR="000518EF" w:rsidRPr="000518EF" w:rsidRDefault="000518EF" w:rsidP="000518EF">
            <w:pPr>
              <w:jc w:val="center"/>
              <w:rPr>
                <w:b/>
                <w:bCs/>
                <w:color w:val="000000"/>
                <w:szCs w:val="24"/>
              </w:rPr>
            </w:pPr>
            <w:r w:rsidRPr="000518EF">
              <w:rPr>
                <w:b/>
                <w:bCs/>
                <w:color w:val="000000"/>
                <w:szCs w:val="24"/>
              </w:rPr>
              <w:t> </w:t>
            </w:r>
          </w:p>
        </w:tc>
        <w:tc>
          <w:tcPr>
            <w:tcW w:w="1606" w:type="dxa"/>
            <w:tcBorders>
              <w:top w:val="nil"/>
              <w:left w:val="nil"/>
              <w:bottom w:val="single" w:sz="8" w:space="0" w:color="auto"/>
              <w:right w:val="nil"/>
            </w:tcBorders>
            <w:shd w:val="clear" w:color="000000" w:fill="FFFFFF"/>
            <w:noWrap/>
            <w:vAlign w:val="center"/>
            <w:hideMark/>
          </w:tcPr>
          <w:p w:rsidR="000518EF" w:rsidRPr="000518EF" w:rsidRDefault="000518EF" w:rsidP="00BE6478">
            <w:pPr>
              <w:jc w:val="center"/>
              <w:rPr>
                <w:b/>
                <w:bCs/>
                <w:color w:val="000000"/>
                <w:szCs w:val="24"/>
              </w:rPr>
            </w:pPr>
            <w:r w:rsidRPr="000518EF">
              <w:rPr>
                <w:b/>
                <w:bCs/>
                <w:color w:val="000000"/>
                <w:szCs w:val="24"/>
              </w:rPr>
              <w:t>Existing</w:t>
            </w: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b/>
                <w:bCs/>
                <w:color w:val="000000"/>
                <w:szCs w:val="24"/>
              </w:rPr>
            </w:pPr>
            <w:r w:rsidRPr="000518EF">
              <w:rPr>
                <w:b/>
                <w:bCs/>
                <w:color w:val="000000"/>
                <w:szCs w:val="24"/>
              </w:rPr>
              <w:t>Proposed</w:t>
            </w: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b/>
                <w:bCs/>
                <w:color w:val="000000"/>
                <w:szCs w:val="24"/>
              </w:rPr>
            </w:pPr>
            <w:r w:rsidRPr="000518EF">
              <w:rPr>
                <w:b/>
                <w:bCs/>
                <w:color w:val="000000"/>
                <w:szCs w:val="24"/>
              </w:rPr>
              <w:t>Increase</w:t>
            </w:r>
          </w:p>
        </w:tc>
      </w:tr>
      <w:tr w:rsidR="000518EF" w:rsidRPr="000518EF" w:rsidTr="00D82982">
        <w:trPr>
          <w:trHeight w:val="312"/>
          <w:jc w:val="center"/>
        </w:trPr>
        <w:tc>
          <w:tcPr>
            <w:tcW w:w="4768" w:type="dxa"/>
            <w:tcBorders>
              <w:top w:val="single" w:sz="8" w:space="0" w:color="auto"/>
              <w:left w:val="single" w:sz="8" w:space="0" w:color="auto"/>
              <w:bottom w:val="nil"/>
              <w:right w:val="nil"/>
            </w:tcBorders>
            <w:shd w:val="clear" w:color="000000" w:fill="FFFFFF"/>
            <w:noWrap/>
            <w:vAlign w:val="center"/>
            <w:hideMark/>
          </w:tcPr>
          <w:p w:rsidR="000518EF" w:rsidRPr="000518EF" w:rsidRDefault="000518EF" w:rsidP="000518EF">
            <w:pPr>
              <w:rPr>
                <w:b/>
                <w:bCs/>
                <w:color w:val="000000"/>
                <w:szCs w:val="24"/>
                <w:u w:val="single"/>
              </w:rPr>
            </w:pPr>
            <w:r w:rsidRPr="000518EF">
              <w:rPr>
                <w:b/>
                <w:bCs/>
                <w:color w:val="000000"/>
                <w:szCs w:val="24"/>
                <w:u w:val="single"/>
              </w:rPr>
              <w:t xml:space="preserve">Frontier </w:t>
            </w:r>
            <w:proofErr w:type="spellStart"/>
            <w:r w:rsidRPr="000518EF">
              <w:rPr>
                <w:b/>
                <w:bCs/>
                <w:color w:val="000000"/>
                <w:szCs w:val="24"/>
                <w:u w:val="single"/>
              </w:rPr>
              <w:t>Breezewood</w:t>
            </w:r>
            <w:proofErr w:type="spellEnd"/>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p>
        </w:tc>
        <w:tc>
          <w:tcPr>
            <w:tcW w:w="1825" w:type="dxa"/>
            <w:tcBorders>
              <w:top w:val="single" w:sz="8" w:space="0" w:color="auto"/>
              <w:left w:val="nil"/>
              <w:bottom w:val="nil"/>
              <w:right w:val="nil"/>
            </w:tcBorders>
            <w:shd w:val="clear" w:color="000000" w:fill="FFFFFF"/>
            <w:noWrap/>
            <w:vAlign w:val="center"/>
            <w:hideMark/>
          </w:tcPr>
          <w:p w:rsidR="000518EF" w:rsidRPr="000518EF" w:rsidRDefault="000518EF" w:rsidP="00BE6478">
            <w:pPr>
              <w:jc w:val="center"/>
              <w:rPr>
                <w:color w:val="000000"/>
                <w:szCs w:val="24"/>
              </w:rPr>
            </w:pPr>
          </w:p>
        </w:tc>
        <w:tc>
          <w:tcPr>
            <w:tcW w:w="1654" w:type="dxa"/>
            <w:tcBorders>
              <w:top w:val="single" w:sz="8" w:space="0" w:color="auto"/>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p>
        </w:tc>
      </w:tr>
      <w:tr w:rsidR="000518EF" w:rsidRPr="000518EF"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proofErr w:type="spellStart"/>
            <w:r w:rsidRPr="000518EF">
              <w:rPr>
                <w:color w:val="000000"/>
                <w:szCs w:val="24"/>
              </w:rPr>
              <w:t>Breezewood</w:t>
            </w:r>
            <w:proofErr w:type="spellEnd"/>
            <w:r w:rsidRPr="000518EF">
              <w:rPr>
                <w:color w:val="000000"/>
                <w:szCs w:val="24"/>
              </w:rPr>
              <w:t xml:space="preserve"> R-1</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$20.42</w:t>
            </w: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$21.42</w:t>
            </w: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$1.00</w:t>
            </w:r>
          </w:p>
        </w:tc>
      </w:tr>
      <w:tr w:rsidR="000518EF" w:rsidRPr="000518EF"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proofErr w:type="spellStart"/>
            <w:r w:rsidRPr="000518EF">
              <w:rPr>
                <w:color w:val="000000"/>
                <w:szCs w:val="24"/>
              </w:rPr>
              <w:t>Breezewood</w:t>
            </w:r>
            <w:proofErr w:type="spellEnd"/>
            <w:r w:rsidRPr="000518EF">
              <w:rPr>
                <w:color w:val="000000"/>
                <w:szCs w:val="24"/>
              </w:rPr>
              <w:t xml:space="preserve"> B-1</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$22.31</w:t>
            </w: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$23.31</w:t>
            </w: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$1.00</w:t>
            </w:r>
          </w:p>
        </w:tc>
      </w:tr>
      <w:tr w:rsidR="000518EF" w:rsidRPr="000518EF"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proofErr w:type="spellStart"/>
            <w:r w:rsidRPr="000518EF">
              <w:rPr>
                <w:color w:val="000000"/>
                <w:szCs w:val="24"/>
              </w:rPr>
              <w:t>Needmore</w:t>
            </w:r>
            <w:proofErr w:type="spellEnd"/>
            <w:r w:rsidRPr="000518EF">
              <w:rPr>
                <w:color w:val="000000"/>
                <w:szCs w:val="24"/>
              </w:rPr>
              <w:t xml:space="preserve"> R-1</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$20.42</w:t>
            </w: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$21.42</w:t>
            </w: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$1.00</w:t>
            </w:r>
          </w:p>
        </w:tc>
      </w:tr>
      <w:tr w:rsidR="000518EF" w:rsidRPr="000518EF"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proofErr w:type="spellStart"/>
            <w:r w:rsidRPr="000518EF">
              <w:rPr>
                <w:color w:val="000000"/>
                <w:szCs w:val="24"/>
              </w:rPr>
              <w:t>Needmore</w:t>
            </w:r>
            <w:proofErr w:type="spellEnd"/>
            <w:r w:rsidRPr="000518EF">
              <w:rPr>
                <w:color w:val="000000"/>
                <w:szCs w:val="24"/>
              </w:rPr>
              <w:t xml:space="preserve"> B-1</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$22.31</w:t>
            </w: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$23.31</w:t>
            </w: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$1.00</w:t>
            </w:r>
          </w:p>
        </w:tc>
      </w:tr>
      <w:tr w:rsidR="000518EF" w:rsidRPr="000518EF"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r w:rsidRPr="000518EF">
              <w:rPr>
                <w:color w:val="000000"/>
                <w:szCs w:val="24"/>
              </w:rPr>
              <w:t>New Grenada R-1</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$20.42</w:t>
            </w: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$21.42</w:t>
            </w: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$1.00</w:t>
            </w:r>
          </w:p>
        </w:tc>
      </w:tr>
      <w:tr w:rsidR="000518EF" w:rsidRPr="000518EF"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r w:rsidRPr="000518EF">
              <w:rPr>
                <w:color w:val="000000"/>
                <w:szCs w:val="24"/>
              </w:rPr>
              <w:t>New Grenada B-1</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$22.31</w:t>
            </w: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$23.31</w:t>
            </w: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$1.00</w:t>
            </w:r>
          </w:p>
        </w:tc>
      </w:tr>
      <w:tr w:rsidR="000518EF" w:rsidRPr="000518EF"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proofErr w:type="spellStart"/>
            <w:r w:rsidRPr="000518EF">
              <w:rPr>
                <w:color w:val="000000"/>
                <w:szCs w:val="24"/>
              </w:rPr>
              <w:t>Warfordsburg</w:t>
            </w:r>
            <w:proofErr w:type="spellEnd"/>
            <w:r w:rsidRPr="000518EF">
              <w:rPr>
                <w:color w:val="000000"/>
                <w:szCs w:val="24"/>
              </w:rPr>
              <w:t xml:space="preserve"> R-1</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$20.42</w:t>
            </w: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$21.42</w:t>
            </w: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$1.00</w:t>
            </w:r>
          </w:p>
        </w:tc>
      </w:tr>
      <w:tr w:rsidR="000518EF" w:rsidRPr="000518EF" w:rsidTr="00D82982">
        <w:trPr>
          <w:trHeight w:val="324"/>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proofErr w:type="spellStart"/>
            <w:r w:rsidRPr="000518EF">
              <w:rPr>
                <w:color w:val="000000"/>
                <w:szCs w:val="24"/>
              </w:rPr>
              <w:t>Warfordsburg</w:t>
            </w:r>
            <w:proofErr w:type="spellEnd"/>
            <w:r w:rsidRPr="000518EF">
              <w:rPr>
                <w:color w:val="000000"/>
                <w:szCs w:val="24"/>
              </w:rPr>
              <w:t xml:space="preserve"> B-1</w:t>
            </w:r>
          </w:p>
        </w:tc>
        <w:tc>
          <w:tcPr>
            <w:tcW w:w="1606" w:type="dxa"/>
            <w:tcBorders>
              <w:top w:val="nil"/>
              <w:left w:val="nil"/>
              <w:bottom w:val="single" w:sz="8" w:space="0" w:color="auto"/>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$22.31</w:t>
            </w:r>
          </w:p>
        </w:tc>
        <w:tc>
          <w:tcPr>
            <w:tcW w:w="1825" w:type="dxa"/>
            <w:tcBorders>
              <w:top w:val="nil"/>
              <w:left w:val="nil"/>
              <w:bottom w:val="single" w:sz="8" w:space="0" w:color="auto"/>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$23.31</w:t>
            </w:r>
          </w:p>
        </w:tc>
        <w:tc>
          <w:tcPr>
            <w:tcW w:w="1654" w:type="dxa"/>
            <w:tcBorders>
              <w:top w:val="nil"/>
              <w:left w:val="single" w:sz="8" w:space="0" w:color="auto"/>
              <w:bottom w:val="single" w:sz="8" w:space="0" w:color="auto"/>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$1.00</w:t>
            </w:r>
          </w:p>
        </w:tc>
      </w:tr>
      <w:tr w:rsidR="000518EF" w:rsidRPr="000518EF" w:rsidTr="00D82982">
        <w:trPr>
          <w:trHeight w:val="312"/>
          <w:jc w:val="center"/>
        </w:trPr>
        <w:tc>
          <w:tcPr>
            <w:tcW w:w="4768" w:type="dxa"/>
            <w:tcBorders>
              <w:top w:val="single" w:sz="8" w:space="0" w:color="auto"/>
              <w:left w:val="single" w:sz="8" w:space="0" w:color="auto"/>
              <w:bottom w:val="nil"/>
              <w:right w:val="nil"/>
            </w:tcBorders>
            <w:shd w:val="clear" w:color="000000" w:fill="FFFFFF"/>
            <w:noWrap/>
            <w:vAlign w:val="center"/>
            <w:hideMark/>
          </w:tcPr>
          <w:p w:rsidR="000518EF" w:rsidRPr="000518EF" w:rsidRDefault="000518EF" w:rsidP="000518EF">
            <w:pPr>
              <w:rPr>
                <w:b/>
                <w:bCs/>
                <w:color w:val="000000"/>
                <w:szCs w:val="24"/>
                <w:u w:val="single"/>
              </w:rPr>
            </w:pPr>
            <w:r w:rsidRPr="000518EF">
              <w:rPr>
                <w:b/>
                <w:bCs/>
                <w:color w:val="000000"/>
                <w:szCs w:val="24"/>
                <w:u w:val="single"/>
              </w:rPr>
              <w:t>Frontier Pennsylvania</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p>
        </w:tc>
      </w:tr>
      <w:tr w:rsidR="000518EF" w:rsidRPr="000518EF"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jc w:val="center"/>
              <w:rPr>
                <w:b/>
                <w:bCs/>
                <w:color w:val="000000"/>
                <w:szCs w:val="24"/>
              </w:rPr>
            </w:pPr>
            <w:r w:rsidRPr="000518EF">
              <w:rPr>
                <w:b/>
                <w:bCs/>
                <w:color w:val="000000"/>
                <w:szCs w:val="24"/>
              </w:rPr>
              <w:t>Residence</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p>
        </w:tc>
      </w:tr>
      <w:tr w:rsidR="000518EF" w:rsidRPr="000518EF"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r w:rsidRPr="000518EF">
              <w:rPr>
                <w:color w:val="000000"/>
                <w:szCs w:val="24"/>
              </w:rPr>
              <w:t>Flat Rate Service Rate Groups 1-3</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$20.05</w:t>
            </w: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$20.65</w:t>
            </w: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$0.60</w:t>
            </w:r>
          </w:p>
        </w:tc>
      </w:tr>
      <w:tr w:rsidR="000518EF" w:rsidRPr="000518EF"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r w:rsidRPr="000518EF">
              <w:rPr>
                <w:color w:val="000000"/>
                <w:szCs w:val="24"/>
              </w:rPr>
              <w:t>Message Rate Service Rate Groups 1-3</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$11.65</w:t>
            </w: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$12.25</w:t>
            </w: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$0.60</w:t>
            </w:r>
          </w:p>
        </w:tc>
      </w:tr>
      <w:tr w:rsidR="000518EF" w:rsidRPr="000518EF"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jc w:val="center"/>
              <w:rPr>
                <w:b/>
                <w:bCs/>
                <w:color w:val="000000"/>
                <w:szCs w:val="24"/>
              </w:rPr>
            </w:pPr>
            <w:r w:rsidRPr="000518EF">
              <w:rPr>
                <w:b/>
                <w:bCs/>
                <w:color w:val="000000"/>
                <w:szCs w:val="24"/>
              </w:rPr>
              <w:t>Business</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p>
        </w:tc>
      </w:tr>
      <w:tr w:rsidR="000518EF" w:rsidRPr="000518EF"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r w:rsidRPr="000518EF">
              <w:rPr>
                <w:color w:val="000000"/>
                <w:szCs w:val="24"/>
              </w:rPr>
              <w:t>Individual Measured Service Rate Groups 1-3</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$23.65</w:t>
            </w: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$24.25</w:t>
            </w: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$0.60</w:t>
            </w:r>
          </w:p>
        </w:tc>
      </w:tr>
      <w:tr w:rsidR="000518EF" w:rsidRPr="000518EF"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r w:rsidRPr="000518EF">
              <w:rPr>
                <w:color w:val="000000"/>
                <w:szCs w:val="24"/>
              </w:rPr>
              <w:t>PBX Trunk Measured Service Rate Groups 1-3</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$23.65</w:t>
            </w: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$24.25</w:t>
            </w: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$0.60</w:t>
            </w:r>
          </w:p>
        </w:tc>
      </w:tr>
      <w:tr w:rsidR="000518EF" w:rsidRPr="000518EF" w:rsidTr="00D82982">
        <w:trPr>
          <w:trHeight w:val="324"/>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r w:rsidRPr="000518EF">
              <w:rPr>
                <w:color w:val="000000"/>
                <w:szCs w:val="24"/>
              </w:rPr>
              <w:t>Key Station Trunk Measured Service Rate Groups 1-3</w:t>
            </w:r>
          </w:p>
        </w:tc>
        <w:tc>
          <w:tcPr>
            <w:tcW w:w="1606" w:type="dxa"/>
            <w:tcBorders>
              <w:top w:val="nil"/>
              <w:left w:val="nil"/>
              <w:bottom w:val="single" w:sz="8" w:space="0" w:color="auto"/>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$23.65</w:t>
            </w:r>
          </w:p>
        </w:tc>
        <w:tc>
          <w:tcPr>
            <w:tcW w:w="1825" w:type="dxa"/>
            <w:tcBorders>
              <w:top w:val="nil"/>
              <w:left w:val="nil"/>
              <w:bottom w:val="single" w:sz="8" w:space="0" w:color="auto"/>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$24.25</w:t>
            </w:r>
          </w:p>
        </w:tc>
        <w:tc>
          <w:tcPr>
            <w:tcW w:w="1654" w:type="dxa"/>
            <w:tcBorders>
              <w:top w:val="nil"/>
              <w:left w:val="single" w:sz="8" w:space="0" w:color="auto"/>
              <w:bottom w:val="single" w:sz="8" w:space="0" w:color="auto"/>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$0.60</w:t>
            </w:r>
          </w:p>
        </w:tc>
      </w:tr>
      <w:tr w:rsidR="000518EF" w:rsidRPr="000518EF" w:rsidTr="00D82982">
        <w:trPr>
          <w:trHeight w:val="312"/>
          <w:jc w:val="center"/>
        </w:trPr>
        <w:tc>
          <w:tcPr>
            <w:tcW w:w="4768" w:type="dxa"/>
            <w:tcBorders>
              <w:top w:val="single" w:sz="8" w:space="0" w:color="auto"/>
              <w:left w:val="single" w:sz="8" w:space="0" w:color="auto"/>
              <w:bottom w:val="nil"/>
              <w:right w:val="nil"/>
            </w:tcBorders>
            <w:shd w:val="clear" w:color="000000" w:fill="FFFFFF"/>
            <w:noWrap/>
            <w:vAlign w:val="center"/>
            <w:hideMark/>
          </w:tcPr>
          <w:p w:rsidR="000518EF" w:rsidRPr="000518EF" w:rsidRDefault="000518EF" w:rsidP="000518EF">
            <w:pPr>
              <w:rPr>
                <w:b/>
                <w:bCs/>
                <w:color w:val="000000"/>
                <w:szCs w:val="24"/>
                <w:u w:val="single"/>
              </w:rPr>
            </w:pPr>
            <w:r w:rsidRPr="000518EF">
              <w:rPr>
                <w:b/>
                <w:bCs/>
                <w:color w:val="000000"/>
                <w:szCs w:val="24"/>
                <w:u w:val="single"/>
              </w:rPr>
              <w:t>Frontier Canton</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p>
        </w:tc>
      </w:tr>
      <w:tr w:rsidR="000518EF" w:rsidRPr="000518EF"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r w:rsidRPr="000518EF">
              <w:rPr>
                <w:color w:val="000000"/>
                <w:szCs w:val="24"/>
              </w:rPr>
              <w:t>Canton Residence Access Line</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$20.42</w:t>
            </w: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$21.42</w:t>
            </w: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$1.00</w:t>
            </w:r>
          </w:p>
        </w:tc>
      </w:tr>
      <w:tr w:rsidR="000518EF" w:rsidRPr="000518EF"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r w:rsidRPr="000518EF">
              <w:rPr>
                <w:color w:val="000000"/>
                <w:szCs w:val="24"/>
              </w:rPr>
              <w:t>Canton Business Access Line</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$28.51</w:t>
            </w: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$29.51</w:t>
            </w: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$1.00</w:t>
            </w:r>
          </w:p>
        </w:tc>
      </w:tr>
      <w:tr w:rsidR="000518EF" w:rsidRPr="000518EF"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r w:rsidRPr="000518EF">
              <w:rPr>
                <w:color w:val="000000"/>
                <w:szCs w:val="24"/>
              </w:rPr>
              <w:t>Leroy Residence Access Line</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$20.42</w:t>
            </w: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$21.42</w:t>
            </w: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$1.00</w:t>
            </w:r>
          </w:p>
        </w:tc>
      </w:tr>
      <w:tr w:rsidR="000518EF" w:rsidRPr="000518EF" w:rsidTr="00D82982">
        <w:trPr>
          <w:trHeight w:val="324"/>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r w:rsidRPr="000518EF">
              <w:rPr>
                <w:color w:val="000000"/>
                <w:szCs w:val="24"/>
              </w:rPr>
              <w:t>Leroy Business Access Line</w:t>
            </w:r>
          </w:p>
        </w:tc>
        <w:tc>
          <w:tcPr>
            <w:tcW w:w="1606" w:type="dxa"/>
            <w:tcBorders>
              <w:top w:val="nil"/>
              <w:left w:val="nil"/>
              <w:bottom w:val="single" w:sz="8" w:space="0" w:color="auto"/>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$33.39</w:t>
            </w:r>
          </w:p>
        </w:tc>
        <w:tc>
          <w:tcPr>
            <w:tcW w:w="1825" w:type="dxa"/>
            <w:tcBorders>
              <w:top w:val="nil"/>
              <w:left w:val="nil"/>
              <w:bottom w:val="single" w:sz="8" w:space="0" w:color="auto"/>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$34.39</w:t>
            </w:r>
          </w:p>
        </w:tc>
        <w:tc>
          <w:tcPr>
            <w:tcW w:w="1654" w:type="dxa"/>
            <w:tcBorders>
              <w:top w:val="nil"/>
              <w:left w:val="single" w:sz="8" w:space="0" w:color="auto"/>
              <w:bottom w:val="single" w:sz="8" w:space="0" w:color="auto"/>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$1.00</w:t>
            </w:r>
          </w:p>
        </w:tc>
      </w:tr>
      <w:tr w:rsidR="000518EF" w:rsidRPr="000518EF" w:rsidTr="00D82982">
        <w:trPr>
          <w:trHeight w:val="312"/>
          <w:jc w:val="center"/>
        </w:trPr>
        <w:tc>
          <w:tcPr>
            <w:tcW w:w="4768" w:type="dxa"/>
            <w:tcBorders>
              <w:top w:val="single" w:sz="8" w:space="0" w:color="auto"/>
              <w:left w:val="single" w:sz="8" w:space="0" w:color="auto"/>
              <w:bottom w:val="nil"/>
              <w:right w:val="nil"/>
            </w:tcBorders>
            <w:shd w:val="clear" w:color="000000" w:fill="FFFFFF"/>
            <w:noWrap/>
            <w:vAlign w:val="center"/>
            <w:hideMark/>
          </w:tcPr>
          <w:p w:rsidR="000518EF" w:rsidRPr="000518EF" w:rsidRDefault="000518EF" w:rsidP="000518EF">
            <w:pPr>
              <w:rPr>
                <w:b/>
                <w:bCs/>
                <w:color w:val="000000"/>
                <w:szCs w:val="24"/>
                <w:u w:val="single"/>
              </w:rPr>
            </w:pPr>
            <w:r w:rsidRPr="000518EF">
              <w:rPr>
                <w:b/>
                <w:bCs/>
                <w:color w:val="000000"/>
                <w:szCs w:val="24"/>
                <w:u w:val="single"/>
              </w:rPr>
              <w:t>Frontier Lakewood</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p>
        </w:tc>
      </w:tr>
      <w:tr w:rsidR="00BE6478" w:rsidRPr="00BE6478"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BE6478" w:rsidRPr="000518EF" w:rsidRDefault="00BE6478" w:rsidP="000518EF">
            <w:pPr>
              <w:rPr>
                <w:b/>
                <w:bCs/>
                <w:color w:val="000000"/>
                <w:szCs w:val="24"/>
                <w:u w:val="single"/>
              </w:rPr>
            </w:pPr>
            <w:r w:rsidRPr="000518EF">
              <w:rPr>
                <w:color w:val="000000"/>
                <w:szCs w:val="24"/>
              </w:rPr>
              <w:t>R-1 Rate</w:t>
            </w:r>
          </w:p>
        </w:tc>
        <w:tc>
          <w:tcPr>
            <w:tcW w:w="1606" w:type="dxa"/>
            <w:tcBorders>
              <w:top w:val="nil"/>
              <w:left w:val="nil"/>
              <w:bottom w:val="nil"/>
              <w:right w:val="nil"/>
            </w:tcBorders>
            <w:shd w:val="clear" w:color="000000" w:fill="FFFFFF"/>
            <w:noWrap/>
            <w:vAlign w:val="center"/>
            <w:hideMark/>
          </w:tcPr>
          <w:p w:rsidR="00BE6478" w:rsidRPr="000518EF" w:rsidRDefault="00BE6478" w:rsidP="00BE6478">
            <w:pPr>
              <w:jc w:val="center"/>
              <w:rPr>
                <w:color w:val="000000"/>
                <w:szCs w:val="24"/>
              </w:rPr>
            </w:pPr>
            <w:r w:rsidRPr="000518EF">
              <w:rPr>
                <w:color w:val="000000"/>
                <w:szCs w:val="24"/>
              </w:rPr>
              <w:t>$20.55</w:t>
            </w:r>
          </w:p>
        </w:tc>
        <w:tc>
          <w:tcPr>
            <w:tcW w:w="1825" w:type="dxa"/>
            <w:tcBorders>
              <w:top w:val="nil"/>
              <w:left w:val="nil"/>
              <w:bottom w:val="nil"/>
              <w:right w:val="nil"/>
            </w:tcBorders>
            <w:shd w:val="clear" w:color="000000" w:fill="FFFFFF"/>
            <w:noWrap/>
            <w:vAlign w:val="center"/>
            <w:hideMark/>
          </w:tcPr>
          <w:p w:rsidR="00BE6478" w:rsidRPr="000518EF" w:rsidRDefault="00BE6478" w:rsidP="00BE6478">
            <w:pPr>
              <w:jc w:val="center"/>
              <w:rPr>
                <w:color w:val="000000"/>
                <w:szCs w:val="24"/>
              </w:rPr>
            </w:pPr>
            <w:r w:rsidRPr="000518EF">
              <w:rPr>
                <w:color w:val="000000"/>
                <w:szCs w:val="24"/>
              </w:rPr>
              <w:t>$21.55</w:t>
            </w:r>
          </w:p>
        </w:tc>
        <w:tc>
          <w:tcPr>
            <w:tcW w:w="1654" w:type="dxa"/>
            <w:tcBorders>
              <w:top w:val="nil"/>
              <w:left w:val="single" w:sz="8" w:space="0" w:color="auto"/>
              <w:bottom w:val="nil"/>
              <w:right w:val="single" w:sz="8" w:space="0" w:color="auto"/>
            </w:tcBorders>
            <w:shd w:val="clear" w:color="000000" w:fill="FFFFFF"/>
            <w:noWrap/>
            <w:vAlign w:val="center"/>
            <w:hideMark/>
          </w:tcPr>
          <w:p w:rsidR="00BE6478" w:rsidRPr="000518EF" w:rsidRDefault="00BE6478" w:rsidP="00BE6478">
            <w:pPr>
              <w:jc w:val="center"/>
              <w:rPr>
                <w:color w:val="000000"/>
                <w:szCs w:val="24"/>
              </w:rPr>
            </w:pPr>
            <w:r w:rsidRPr="000518EF">
              <w:rPr>
                <w:color w:val="000000"/>
                <w:szCs w:val="24"/>
              </w:rPr>
              <w:t>$1.00</w:t>
            </w:r>
          </w:p>
        </w:tc>
      </w:tr>
      <w:tr w:rsidR="00BE6478" w:rsidRPr="00BE6478" w:rsidTr="00D82982">
        <w:trPr>
          <w:trHeight w:val="312"/>
          <w:jc w:val="center"/>
        </w:trPr>
        <w:tc>
          <w:tcPr>
            <w:tcW w:w="4768" w:type="dxa"/>
            <w:tcBorders>
              <w:top w:val="nil"/>
              <w:left w:val="single" w:sz="8" w:space="0" w:color="auto"/>
              <w:bottom w:val="nil"/>
              <w:right w:val="nil"/>
            </w:tcBorders>
            <w:shd w:val="clear" w:color="000000" w:fill="FFFFFF"/>
            <w:noWrap/>
            <w:vAlign w:val="center"/>
            <w:hideMark/>
          </w:tcPr>
          <w:p w:rsidR="00BE6478" w:rsidRPr="000518EF" w:rsidRDefault="00BE6478" w:rsidP="000518EF">
            <w:pPr>
              <w:rPr>
                <w:b/>
                <w:bCs/>
                <w:color w:val="000000"/>
                <w:szCs w:val="24"/>
                <w:u w:val="single"/>
              </w:rPr>
            </w:pPr>
            <w:r w:rsidRPr="000518EF">
              <w:rPr>
                <w:color w:val="000000"/>
                <w:szCs w:val="24"/>
              </w:rPr>
              <w:t>B-1 Rate</w:t>
            </w:r>
          </w:p>
        </w:tc>
        <w:tc>
          <w:tcPr>
            <w:tcW w:w="1606" w:type="dxa"/>
            <w:tcBorders>
              <w:top w:val="nil"/>
              <w:left w:val="nil"/>
              <w:bottom w:val="nil"/>
              <w:right w:val="nil"/>
            </w:tcBorders>
            <w:shd w:val="clear" w:color="000000" w:fill="FFFFFF"/>
            <w:noWrap/>
            <w:vAlign w:val="center"/>
            <w:hideMark/>
          </w:tcPr>
          <w:p w:rsidR="00BE6478" w:rsidRPr="000518EF" w:rsidRDefault="00BE6478" w:rsidP="00BE6478">
            <w:pPr>
              <w:jc w:val="center"/>
              <w:rPr>
                <w:color w:val="000000"/>
                <w:szCs w:val="24"/>
              </w:rPr>
            </w:pPr>
            <w:r w:rsidRPr="000518EF">
              <w:rPr>
                <w:color w:val="000000"/>
                <w:szCs w:val="24"/>
              </w:rPr>
              <w:t>$25.66</w:t>
            </w:r>
          </w:p>
        </w:tc>
        <w:tc>
          <w:tcPr>
            <w:tcW w:w="1825" w:type="dxa"/>
            <w:tcBorders>
              <w:top w:val="nil"/>
              <w:left w:val="nil"/>
              <w:bottom w:val="nil"/>
              <w:right w:val="nil"/>
            </w:tcBorders>
            <w:shd w:val="clear" w:color="000000" w:fill="FFFFFF"/>
            <w:noWrap/>
            <w:vAlign w:val="center"/>
            <w:hideMark/>
          </w:tcPr>
          <w:p w:rsidR="00BE6478" w:rsidRPr="000518EF" w:rsidRDefault="00BE6478" w:rsidP="00BE6478">
            <w:pPr>
              <w:jc w:val="center"/>
              <w:rPr>
                <w:color w:val="000000"/>
                <w:szCs w:val="24"/>
              </w:rPr>
            </w:pPr>
            <w:r w:rsidRPr="000518EF">
              <w:rPr>
                <w:color w:val="000000"/>
                <w:szCs w:val="24"/>
              </w:rPr>
              <w:t>$26.66</w:t>
            </w:r>
          </w:p>
        </w:tc>
        <w:tc>
          <w:tcPr>
            <w:tcW w:w="1654" w:type="dxa"/>
            <w:tcBorders>
              <w:top w:val="nil"/>
              <w:left w:val="single" w:sz="8" w:space="0" w:color="auto"/>
              <w:bottom w:val="nil"/>
              <w:right w:val="single" w:sz="8" w:space="0" w:color="auto"/>
            </w:tcBorders>
            <w:shd w:val="clear" w:color="000000" w:fill="FFFFFF"/>
            <w:noWrap/>
            <w:vAlign w:val="center"/>
            <w:hideMark/>
          </w:tcPr>
          <w:p w:rsidR="00BE6478" w:rsidRPr="000518EF" w:rsidRDefault="00BE6478" w:rsidP="00BE6478">
            <w:pPr>
              <w:jc w:val="center"/>
              <w:rPr>
                <w:color w:val="000000"/>
                <w:szCs w:val="24"/>
              </w:rPr>
            </w:pPr>
            <w:r w:rsidRPr="000518EF">
              <w:rPr>
                <w:color w:val="000000"/>
                <w:szCs w:val="24"/>
              </w:rPr>
              <w:t>$1.00</w:t>
            </w:r>
          </w:p>
        </w:tc>
      </w:tr>
      <w:tr w:rsidR="000518EF" w:rsidRPr="000518EF" w:rsidTr="00D82982">
        <w:trPr>
          <w:trHeight w:val="324"/>
          <w:jc w:val="center"/>
        </w:trPr>
        <w:tc>
          <w:tcPr>
            <w:tcW w:w="4768" w:type="dxa"/>
            <w:tcBorders>
              <w:top w:val="nil"/>
              <w:left w:val="single" w:sz="8" w:space="0" w:color="auto"/>
              <w:bottom w:val="nil"/>
              <w:right w:val="nil"/>
            </w:tcBorders>
            <w:shd w:val="clear" w:color="000000" w:fill="FFFFFF"/>
            <w:noWrap/>
            <w:vAlign w:val="center"/>
            <w:hideMark/>
          </w:tcPr>
          <w:p w:rsidR="000518EF" w:rsidRPr="000518EF" w:rsidRDefault="000518EF" w:rsidP="000518EF">
            <w:pPr>
              <w:rPr>
                <w:color w:val="000000"/>
                <w:szCs w:val="24"/>
              </w:rPr>
            </w:pPr>
            <w:r w:rsidRPr="000518EF">
              <w:rPr>
                <w:color w:val="000000"/>
                <w:szCs w:val="24"/>
              </w:rPr>
              <w:t xml:space="preserve">PBX Trunk </w:t>
            </w:r>
          </w:p>
        </w:tc>
        <w:tc>
          <w:tcPr>
            <w:tcW w:w="1606" w:type="dxa"/>
            <w:tcBorders>
              <w:top w:val="nil"/>
              <w:left w:val="nil"/>
              <w:bottom w:val="single" w:sz="8" w:space="0" w:color="auto"/>
              <w:right w:val="nil"/>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$30.91</w:t>
            </w:r>
          </w:p>
        </w:tc>
        <w:tc>
          <w:tcPr>
            <w:tcW w:w="1825" w:type="dxa"/>
            <w:tcBorders>
              <w:top w:val="nil"/>
              <w:left w:val="nil"/>
              <w:bottom w:val="single" w:sz="8" w:space="0" w:color="auto"/>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$31.91</w:t>
            </w:r>
          </w:p>
        </w:tc>
        <w:tc>
          <w:tcPr>
            <w:tcW w:w="1654" w:type="dxa"/>
            <w:tcBorders>
              <w:top w:val="nil"/>
              <w:left w:val="nil"/>
              <w:bottom w:val="single" w:sz="8" w:space="0" w:color="auto"/>
              <w:right w:val="single" w:sz="8" w:space="0" w:color="auto"/>
            </w:tcBorders>
            <w:shd w:val="clear" w:color="000000" w:fill="FFFFFF"/>
            <w:noWrap/>
            <w:vAlign w:val="center"/>
            <w:hideMark/>
          </w:tcPr>
          <w:p w:rsidR="000518EF" w:rsidRPr="000518EF" w:rsidRDefault="000518EF" w:rsidP="00BE6478">
            <w:pPr>
              <w:jc w:val="center"/>
              <w:rPr>
                <w:color w:val="000000"/>
                <w:szCs w:val="24"/>
              </w:rPr>
            </w:pPr>
            <w:r w:rsidRPr="000518EF">
              <w:rPr>
                <w:color w:val="000000"/>
                <w:szCs w:val="24"/>
              </w:rPr>
              <w:t>$1.00</w:t>
            </w:r>
          </w:p>
        </w:tc>
      </w:tr>
      <w:tr w:rsidR="000518EF" w:rsidRPr="000518EF" w:rsidTr="00D82982">
        <w:trPr>
          <w:trHeight w:val="349"/>
          <w:jc w:val="center"/>
        </w:trPr>
        <w:tc>
          <w:tcPr>
            <w:tcW w:w="4768" w:type="dxa"/>
            <w:tcBorders>
              <w:top w:val="single" w:sz="8" w:space="0" w:color="auto"/>
              <w:left w:val="single" w:sz="8" w:space="0" w:color="auto"/>
              <w:bottom w:val="nil"/>
              <w:right w:val="nil"/>
            </w:tcBorders>
            <w:shd w:val="clear" w:color="000000" w:fill="FFFFFF"/>
            <w:noWrap/>
            <w:vAlign w:val="center"/>
            <w:hideMark/>
          </w:tcPr>
          <w:p w:rsidR="000518EF" w:rsidRPr="000518EF" w:rsidRDefault="000518EF" w:rsidP="000518EF">
            <w:pPr>
              <w:rPr>
                <w:b/>
                <w:bCs/>
                <w:color w:val="000000"/>
                <w:szCs w:val="24"/>
                <w:u w:val="single"/>
              </w:rPr>
            </w:pPr>
            <w:r w:rsidRPr="000518EF">
              <w:rPr>
                <w:b/>
                <w:bCs/>
                <w:color w:val="000000"/>
                <w:szCs w:val="24"/>
                <w:u w:val="single"/>
              </w:rPr>
              <w:t xml:space="preserve">Frontier </w:t>
            </w:r>
            <w:proofErr w:type="spellStart"/>
            <w:r w:rsidRPr="000518EF">
              <w:rPr>
                <w:b/>
                <w:bCs/>
                <w:color w:val="000000"/>
                <w:szCs w:val="24"/>
                <w:u w:val="single"/>
              </w:rPr>
              <w:t>Oswayo</w:t>
            </w:r>
            <w:proofErr w:type="spellEnd"/>
            <w:r w:rsidRPr="000518EF">
              <w:rPr>
                <w:b/>
                <w:bCs/>
                <w:color w:val="000000"/>
                <w:szCs w:val="24"/>
                <w:u w:val="single"/>
              </w:rPr>
              <w:t xml:space="preserve"> River</w:t>
            </w:r>
          </w:p>
        </w:tc>
        <w:tc>
          <w:tcPr>
            <w:tcW w:w="1606"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p>
        </w:tc>
        <w:tc>
          <w:tcPr>
            <w:tcW w:w="1825" w:type="dxa"/>
            <w:tcBorders>
              <w:top w:val="nil"/>
              <w:left w:val="nil"/>
              <w:bottom w:val="nil"/>
              <w:right w:val="nil"/>
            </w:tcBorders>
            <w:shd w:val="clear" w:color="000000" w:fill="FFFFFF"/>
            <w:noWrap/>
            <w:vAlign w:val="center"/>
            <w:hideMark/>
          </w:tcPr>
          <w:p w:rsidR="000518EF" w:rsidRPr="000518EF" w:rsidRDefault="000518EF" w:rsidP="00BE6478">
            <w:pPr>
              <w:jc w:val="center"/>
              <w:rPr>
                <w:color w:val="000000"/>
                <w:szCs w:val="24"/>
              </w:rPr>
            </w:pPr>
          </w:p>
        </w:tc>
        <w:tc>
          <w:tcPr>
            <w:tcW w:w="1654" w:type="dxa"/>
            <w:tcBorders>
              <w:top w:val="nil"/>
              <w:left w:val="single" w:sz="8" w:space="0" w:color="auto"/>
              <w:bottom w:val="nil"/>
              <w:right w:val="single" w:sz="8" w:space="0" w:color="auto"/>
            </w:tcBorders>
            <w:shd w:val="clear" w:color="000000" w:fill="FFFFFF"/>
            <w:noWrap/>
            <w:vAlign w:val="center"/>
            <w:hideMark/>
          </w:tcPr>
          <w:p w:rsidR="000518EF" w:rsidRPr="000518EF" w:rsidRDefault="000518EF" w:rsidP="00BE6478">
            <w:pPr>
              <w:jc w:val="center"/>
              <w:rPr>
                <w:color w:val="000000"/>
                <w:szCs w:val="24"/>
              </w:rPr>
            </w:pPr>
          </w:p>
        </w:tc>
      </w:tr>
      <w:tr w:rsidR="00BE6478" w:rsidRPr="00BE6478" w:rsidTr="00D82982">
        <w:trPr>
          <w:trHeight w:val="351"/>
          <w:jc w:val="center"/>
        </w:trPr>
        <w:tc>
          <w:tcPr>
            <w:tcW w:w="4768" w:type="dxa"/>
            <w:tcBorders>
              <w:top w:val="nil"/>
              <w:left w:val="single" w:sz="8" w:space="0" w:color="auto"/>
              <w:bottom w:val="nil"/>
              <w:right w:val="nil"/>
            </w:tcBorders>
            <w:shd w:val="clear" w:color="000000" w:fill="FFFFFF"/>
            <w:noWrap/>
            <w:vAlign w:val="center"/>
            <w:hideMark/>
          </w:tcPr>
          <w:p w:rsidR="00BE6478" w:rsidRPr="000518EF" w:rsidRDefault="00BE6478" w:rsidP="00BE6478">
            <w:pPr>
              <w:rPr>
                <w:color w:val="000000"/>
                <w:szCs w:val="24"/>
              </w:rPr>
            </w:pPr>
            <w:r w:rsidRPr="000518EF">
              <w:rPr>
                <w:color w:val="000000"/>
                <w:szCs w:val="24"/>
              </w:rPr>
              <w:t>R-1 Rate</w:t>
            </w:r>
          </w:p>
        </w:tc>
        <w:tc>
          <w:tcPr>
            <w:tcW w:w="1606" w:type="dxa"/>
            <w:tcBorders>
              <w:top w:val="nil"/>
              <w:left w:val="nil"/>
              <w:bottom w:val="nil"/>
              <w:right w:val="nil"/>
            </w:tcBorders>
            <w:shd w:val="clear" w:color="000000" w:fill="FFFFFF"/>
            <w:noWrap/>
            <w:vAlign w:val="center"/>
            <w:hideMark/>
          </w:tcPr>
          <w:p w:rsidR="00BE6478" w:rsidRPr="000518EF" w:rsidRDefault="00BE6478" w:rsidP="00BE6478">
            <w:pPr>
              <w:jc w:val="center"/>
              <w:rPr>
                <w:color w:val="000000"/>
                <w:szCs w:val="24"/>
              </w:rPr>
            </w:pPr>
            <w:r w:rsidRPr="000518EF">
              <w:rPr>
                <w:color w:val="000000"/>
                <w:szCs w:val="24"/>
              </w:rPr>
              <w:t>$20.42</w:t>
            </w:r>
          </w:p>
        </w:tc>
        <w:tc>
          <w:tcPr>
            <w:tcW w:w="1825" w:type="dxa"/>
            <w:tcBorders>
              <w:top w:val="nil"/>
              <w:left w:val="nil"/>
              <w:bottom w:val="nil"/>
              <w:right w:val="nil"/>
            </w:tcBorders>
            <w:shd w:val="clear" w:color="000000" w:fill="FFFFFF"/>
            <w:noWrap/>
            <w:vAlign w:val="center"/>
            <w:hideMark/>
          </w:tcPr>
          <w:p w:rsidR="00BE6478" w:rsidRPr="000518EF" w:rsidRDefault="00BE6478" w:rsidP="00BE6478">
            <w:pPr>
              <w:jc w:val="center"/>
              <w:rPr>
                <w:color w:val="000000"/>
                <w:szCs w:val="24"/>
              </w:rPr>
            </w:pPr>
            <w:r w:rsidRPr="000518EF">
              <w:rPr>
                <w:color w:val="000000"/>
                <w:szCs w:val="24"/>
              </w:rPr>
              <w:t>$21.42</w:t>
            </w:r>
          </w:p>
        </w:tc>
        <w:tc>
          <w:tcPr>
            <w:tcW w:w="1654" w:type="dxa"/>
            <w:tcBorders>
              <w:top w:val="nil"/>
              <w:left w:val="single" w:sz="8" w:space="0" w:color="auto"/>
              <w:bottom w:val="nil"/>
              <w:right w:val="single" w:sz="8" w:space="0" w:color="auto"/>
            </w:tcBorders>
            <w:shd w:val="clear" w:color="000000" w:fill="FFFFFF"/>
            <w:noWrap/>
            <w:vAlign w:val="center"/>
            <w:hideMark/>
          </w:tcPr>
          <w:p w:rsidR="00BE6478" w:rsidRPr="000518EF" w:rsidRDefault="00BE6478" w:rsidP="00BE6478">
            <w:pPr>
              <w:jc w:val="center"/>
              <w:rPr>
                <w:color w:val="000000"/>
                <w:szCs w:val="24"/>
              </w:rPr>
            </w:pPr>
            <w:r w:rsidRPr="000518EF">
              <w:rPr>
                <w:color w:val="000000"/>
                <w:szCs w:val="24"/>
              </w:rPr>
              <w:t>$1.00</w:t>
            </w:r>
          </w:p>
        </w:tc>
      </w:tr>
      <w:tr w:rsidR="00BE6478" w:rsidRPr="00BE6478" w:rsidTr="00D82982">
        <w:trPr>
          <w:trHeight w:val="369"/>
          <w:jc w:val="center"/>
        </w:trPr>
        <w:tc>
          <w:tcPr>
            <w:tcW w:w="4768" w:type="dxa"/>
            <w:tcBorders>
              <w:top w:val="nil"/>
              <w:left w:val="single" w:sz="8" w:space="0" w:color="auto"/>
              <w:bottom w:val="single" w:sz="8" w:space="0" w:color="auto"/>
              <w:right w:val="nil"/>
            </w:tcBorders>
            <w:shd w:val="clear" w:color="000000" w:fill="FFFFFF"/>
            <w:noWrap/>
            <w:vAlign w:val="center"/>
            <w:hideMark/>
          </w:tcPr>
          <w:p w:rsidR="00BE6478" w:rsidRPr="000518EF" w:rsidRDefault="00BE6478" w:rsidP="00BE6478">
            <w:pPr>
              <w:rPr>
                <w:color w:val="000000"/>
                <w:szCs w:val="24"/>
              </w:rPr>
            </w:pPr>
            <w:r w:rsidRPr="000518EF">
              <w:rPr>
                <w:color w:val="000000"/>
                <w:szCs w:val="24"/>
              </w:rPr>
              <w:t>B-1 Rate</w:t>
            </w:r>
          </w:p>
        </w:tc>
        <w:tc>
          <w:tcPr>
            <w:tcW w:w="1606" w:type="dxa"/>
            <w:tcBorders>
              <w:top w:val="nil"/>
              <w:left w:val="nil"/>
              <w:bottom w:val="single" w:sz="8" w:space="0" w:color="auto"/>
              <w:right w:val="nil"/>
            </w:tcBorders>
            <w:shd w:val="clear" w:color="000000" w:fill="FFFFFF"/>
            <w:noWrap/>
            <w:vAlign w:val="center"/>
            <w:hideMark/>
          </w:tcPr>
          <w:p w:rsidR="00BE6478" w:rsidRPr="000518EF" w:rsidRDefault="00BE6478" w:rsidP="00BE6478">
            <w:pPr>
              <w:jc w:val="center"/>
              <w:rPr>
                <w:color w:val="000000"/>
                <w:szCs w:val="24"/>
              </w:rPr>
            </w:pPr>
            <w:r w:rsidRPr="000518EF">
              <w:rPr>
                <w:color w:val="000000"/>
                <w:szCs w:val="24"/>
              </w:rPr>
              <w:t>$32.36</w:t>
            </w:r>
          </w:p>
        </w:tc>
        <w:tc>
          <w:tcPr>
            <w:tcW w:w="1825" w:type="dxa"/>
            <w:tcBorders>
              <w:top w:val="nil"/>
              <w:left w:val="nil"/>
              <w:bottom w:val="single" w:sz="8" w:space="0" w:color="auto"/>
              <w:right w:val="nil"/>
            </w:tcBorders>
            <w:shd w:val="clear" w:color="000000" w:fill="FFFFFF"/>
            <w:noWrap/>
            <w:vAlign w:val="center"/>
            <w:hideMark/>
          </w:tcPr>
          <w:p w:rsidR="00BE6478" w:rsidRPr="000518EF" w:rsidRDefault="00BE6478" w:rsidP="00BE6478">
            <w:pPr>
              <w:jc w:val="center"/>
              <w:rPr>
                <w:color w:val="000000"/>
                <w:szCs w:val="24"/>
              </w:rPr>
            </w:pPr>
            <w:r w:rsidRPr="000518EF">
              <w:rPr>
                <w:color w:val="000000"/>
                <w:szCs w:val="24"/>
              </w:rPr>
              <w:t>$33.36</w:t>
            </w:r>
          </w:p>
        </w:tc>
        <w:tc>
          <w:tcPr>
            <w:tcW w:w="1654" w:type="dxa"/>
            <w:tcBorders>
              <w:top w:val="nil"/>
              <w:left w:val="single" w:sz="8" w:space="0" w:color="auto"/>
              <w:bottom w:val="single" w:sz="8" w:space="0" w:color="auto"/>
              <w:right w:val="single" w:sz="8" w:space="0" w:color="auto"/>
            </w:tcBorders>
            <w:shd w:val="clear" w:color="000000" w:fill="FFFFFF"/>
            <w:noWrap/>
            <w:vAlign w:val="center"/>
            <w:hideMark/>
          </w:tcPr>
          <w:p w:rsidR="00BE6478" w:rsidRPr="000518EF" w:rsidRDefault="00BE6478" w:rsidP="00BE6478">
            <w:pPr>
              <w:jc w:val="center"/>
              <w:rPr>
                <w:color w:val="000000"/>
                <w:szCs w:val="24"/>
              </w:rPr>
            </w:pPr>
            <w:r w:rsidRPr="000518EF">
              <w:rPr>
                <w:color w:val="000000"/>
                <w:szCs w:val="24"/>
              </w:rPr>
              <w:t>$1.00</w:t>
            </w:r>
          </w:p>
        </w:tc>
      </w:tr>
    </w:tbl>
    <w:p w:rsidR="00057ABB" w:rsidRDefault="00057ABB" w:rsidP="00057ABB">
      <w:pPr>
        <w:pStyle w:val="ListParagraph"/>
        <w:overflowPunct w:val="0"/>
        <w:autoSpaceDE w:val="0"/>
        <w:autoSpaceDN w:val="0"/>
        <w:adjustRightInd w:val="0"/>
        <w:spacing w:before="360" w:line="360" w:lineRule="auto"/>
        <w:ind w:left="0"/>
        <w:textAlignment w:val="baseline"/>
        <w:rPr>
          <w:color w:val="000000"/>
          <w:sz w:val="26"/>
          <w:szCs w:val="26"/>
        </w:rPr>
      </w:pPr>
      <w:r>
        <w:rPr>
          <w:color w:val="auto"/>
          <w:sz w:val="26"/>
          <w:szCs w:val="26"/>
        </w:rPr>
        <w:lastRenderedPageBreak/>
        <w:tab/>
      </w:r>
      <w:r w:rsidRPr="0036378F">
        <w:rPr>
          <w:color w:val="auto"/>
          <w:sz w:val="26"/>
          <w:szCs w:val="26"/>
        </w:rPr>
        <w:t xml:space="preserve">On March 17, 2016, the Office of Small Business Advocate (OSBA) filed a Formal Complaint at Docket No. </w:t>
      </w:r>
      <w:proofErr w:type="gramStart"/>
      <w:r w:rsidRPr="0036378F">
        <w:rPr>
          <w:color w:val="auto"/>
          <w:sz w:val="26"/>
          <w:szCs w:val="26"/>
        </w:rPr>
        <w:t>C-20</w:t>
      </w:r>
      <w:r>
        <w:rPr>
          <w:color w:val="auto"/>
          <w:sz w:val="26"/>
          <w:szCs w:val="26"/>
        </w:rPr>
        <w:t>16-25</w:t>
      </w:r>
      <w:r w:rsidRPr="0036378F">
        <w:rPr>
          <w:color w:val="auto"/>
          <w:sz w:val="26"/>
          <w:szCs w:val="26"/>
        </w:rPr>
        <w:t>3</w:t>
      </w:r>
      <w:r>
        <w:rPr>
          <w:color w:val="auto"/>
          <w:sz w:val="26"/>
          <w:szCs w:val="26"/>
        </w:rPr>
        <w:t>4365</w:t>
      </w:r>
      <w:r w:rsidRPr="0036378F">
        <w:rPr>
          <w:color w:val="auto"/>
          <w:sz w:val="26"/>
          <w:szCs w:val="26"/>
        </w:rPr>
        <w:t>.</w:t>
      </w:r>
      <w:proofErr w:type="gramEnd"/>
      <w:r w:rsidRPr="0036378F">
        <w:rPr>
          <w:color w:val="auto"/>
          <w:sz w:val="26"/>
          <w:szCs w:val="26"/>
        </w:rPr>
        <w:t xml:space="preserve">  The OSBA contends</w:t>
      </w:r>
      <w:r>
        <w:rPr>
          <w:color w:val="auto"/>
          <w:sz w:val="26"/>
          <w:szCs w:val="26"/>
        </w:rPr>
        <w:t xml:space="preserve">, </w:t>
      </w:r>
      <w:r>
        <w:rPr>
          <w:i/>
          <w:color w:val="auto"/>
          <w:sz w:val="26"/>
          <w:szCs w:val="26"/>
        </w:rPr>
        <w:t>inter alia</w:t>
      </w:r>
      <w:r>
        <w:rPr>
          <w:color w:val="auto"/>
          <w:sz w:val="26"/>
          <w:szCs w:val="26"/>
        </w:rPr>
        <w:t>,</w:t>
      </w:r>
      <w:r w:rsidRPr="0036378F">
        <w:rPr>
          <w:color w:val="auto"/>
          <w:sz w:val="26"/>
          <w:szCs w:val="26"/>
        </w:rPr>
        <w:t xml:space="preserve"> that the materials </w:t>
      </w:r>
      <w:r>
        <w:rPr>
          <w:color w:val="auto"/>
          <w:sz w:val="26"/>
          <w:szCs w:val="26"/>
        </w:rPr>
        <w:t xml:space="preserve">Frontier </w:t>
      </w:r>
      <w:r w:rsidRPr="0036378F">
        <w:rPr>
          <w:color w:val="auto"/>
          <w:sz w:val="26"/>
          <w:szCs w:val="26"/>
        </w:rPr>
        <w:t>provided in support of its 2016 P</w:t>
      </w:r>
      <w:r>
        <w:rPr>
          <w:color w:val="auto"/>
          <w:sz w:val="26"/>
          <w:szCs w:val="26"/>
        </w:rPr>
        <w:t>SI/SPI Report</w:t>
      </w:r>
      <w:r w:rsidRPr="0036378F">
        <w:rPr>
          <w:color w:val="auto"/>
          <w:sz w:val="26"/>
          <w:szCs w:val="26"/>
        </w:rPr>
        <w:t xml:space="preserve"> are insufficient to justify the rate adjustments and that </w:t>
      </w:r>
      <w:r>
        <w:rPr>
          <w:color w:val="auto"/>
          <w:sz w:val="26"/>
          <w:szCs w:val="26"/>
        </w:rPr>
        <w:t>Frontier</w:t>
      </w:r>
      <w:r w:rsidRPr="0036378F">
        <w:rPr>
          <w:color w:val="auto"/>
          <w:sz w:val="26"/>
          <w:szCs w:val="26"/>
        </w:rPr>
        <w:t xml:space="preserve">’s proposed rates, rules and conditions of service may be unjust, unreasonable, unduly discriminatory and otherwise contrary to law, particularly as they pertain to </w:t>
      </w:r>
      <w:r w:rsidR="00013B02">
        <w:rPr>
          <w:color w:val="auto"/>
          <w:sz w:val="26"/>
          <w:szCs w:val="26"/>
        </w:rPr>
        <w:t>Frontier</w:t>
      </w:r>
      <w:r w:rsidRPr="0036378F">
        <w:rPr>
          <w:color w:val="auto"/>
          <w:sz w:val="26"/>
          <w:szCs w:val="26"/>
        </w:rPr>
        <w:t>’s small business customers.</w:t>
      </w:r>
      <w:r w:rsidRPr="0036378F">
        <w:rPr>
          <w:color w:val="auto"/>
          <w:sz w:val="26"/>
          <w:szCs w:val="26"/>
          <w:vertAlign w:val="superscript"/>
        </w:rPr>
        <w:footnoteReference w:id="4"/>
      </w:r>
      <w:r w:rsidR="004016C3">
        <w:rPr>
          <w:color w:val="000000"/>
          <w:sz w:val="26"/>
          <w:szCs w:val="26"/>
        </w:rPr>
        <w:tab/>
      </w:r>
    </w:p>
    <w:p w:rsidR="00013B02" w:rsidRDefault="00013B02" w:rsidP="00013B02">
      <w:pPr>
        <w:spacing w:before="240" w:after="240" w:line="360" w:lineRule="auto"/>
        <w:rPr>
          <w:b/>
          <w:color w:val="000000"/>
          <w:sz w:val="26"/>
          <w:szCs w:val="26"/>
        </w:rPr>
      </w:pPr>
      <w:r>
        <w:rPr>
          <w:b/>
          <w:color w:val="000000"/>
          <w:sz w:val="26"/>
          <w:szCs w:val="26"/>
        </w:rPr>
        <w:t>III.</w:t>
      </w:r>
      <w:r>
        <w:rPr>
          <w:b/>
          <w:color w:val="000000"/>
          <w:sz w:val="26"/>
          <w:szCs w:val="26"/>
        </w:rPr>
        <w:tab/>
        <w:t>PLAN CALCULATIONS</w:t>
      </w:r>
      <w:r w:rsidR="00057ABB" w:rsidRPr="00013B02">
        <w:rPr>
          <w:b/>
          <w:color w:val="000000"/>
          <w:sz w:val="26"/>
          <w:szCs w:val="26"/>
        </w:rPr>
        <w:tab/>
      </w:r>
    </w:p>
    <w:p w:rsidR="00013B02" w:rsidRDefault="00013B02" w:rsidP="00013B02">
      <w:pPr>
        <w:pStyle w:val="Style"/>
        <w:spacing w:after="240" w:line="360" w:lineRule="auto"/>
        <w:rPr>
          <w:color w:val="0B0B0B"/>
          <w:sz w:val="26"/>
          <w:szCs w:val="26"/>
          <w:lang w:bidi="he-IL"/>
        </w:rPr>
      </w:pPr>
      <w:r>
        <w:rPr>
          <w:color w:val="000000"/>
          <w:sz w:val="26"/>
          <w:szCs w:val="26"/>
        </w:rPr>
        <w:tab/>
        <w:t>On January 14, 2016, the Companies filed updated banking reports to reflect the amounts retired from each Company’s respective bank as a result of State Tax Adjustment Surcharge (STAS) recalculations</w:t>
      </w:r>
      <w:r w:rsidRPr="001A5B48">
        <w:rPr>
          <w:color w:val="000000"/>
          <w:sz w:val="26"/>
          <w:szCs w:val="26"/>
        </w:rPr>
        <w:t xml:space="preserve">.  </w:t>
      </w:r>
      <w:r w:rsidRPr="001A5B48">
        <w:rPr>
          <w:color w:val="0B0B0B"/>
          <w:sz w:val="26"/>
          <w:szCs w:val="26"/>
          <w:lang w:bidi="he-IL"/>
        </w:rPr>
        <w:t>Secretarial Letters</w:t>
      </w:r>
      <w:r>
        <w:rPr>
          <w:color w:val="0B0B0B"/>
          <w:sz w:val="26"/>
          <w:szCs w:val="26"/>
          <w:lang w:bidi="he-IL"/>
        </w:rPr>
        <w:t xml:space="preserve"> were previously issued</w:t>
      </w:r>
      <w:r w:rsidRPr="001A5B48">
        <w:rPr>
          <w:color w:val="0B0B0B"/>
          <w:sz w:val="26"/>
          <w:szCs w:val="26"/>
          <w:lang w:bidi="he-IL"/>
        </w:rPr>
        <w:t xml:space="preserve"> permitting Frontier's S</w:t>
      </w:r>
      <w:r>
        <w:rPr>
          <w:color w:val="0B0B0B"/>
          <w:sz w:val="26"/>
          <w:szCs w:val="26"/>
          <w:lang w:bidi="he-IL"/>
        </w:rPr>
        <w:t>TAS</w:t>
      </w:r>
      <w:r w:rsidRPr="001A5B48">
        <w:rPr>
          <w:color w:val="0B0B0B"/>
          <w:sz w:val="26"/>
          <w:szCs w:val="26"/>
          <w:lang w:bidi="he-IL"/>
        </w:rPr>
        <w:t xml:space="preserve"> recalculations to go into effect</w:t>
      </w:r>
      <w:r>
        <w:rPr>
          <w:color w:val="0B0B0B"/>
          <w:sz w:val="26"/>
          <w:szCs w:val="26"/>
          <w:lang w:bidi="he-IL"/>
        </w:rPr>
        <w:t>.</w:t>
      </w:r>
      <w:r>
        <w:rPr>
          <w:rStyle w:val="FootnoteReference"/>
          <w:color w:val="0B0B0B"/>
          <w:sz w:val="26"/>
          <w:szCs w:val="26"/>
          <w:lang w:bidi="he-IL"/>
        </w:rPr>
        <w:footnoteReference w:id="5"/>
      </w:r>
      <w:r>
        <w:rPr>
          <w:color w:val="0B0B0B"/>
          <w:sz w:val="26"/>
          <w:szCs w:val="26"/>
          <w:lang w:bidi="he-IL"/>
        </w:rPr>
        <w:t xml:space="preserve">  The STAS recalculation amounts were drawn from each Company’s banked revenue amounts.  The table below reflects the STAS recalculation amounts retired from each Company’s respective bank.</w:t>
      </w:r>
    </w:p>
    <w:tbl>
      <w:tblPr>
        <w:tblW w:w="4643" w:type="dxa"/>
        <w:jc w:val="center"/>
        <w:tblInd w:w="93" w:type="dxa"/>
        <w:tblLook w:val="04A0" w:firstRow="1" w:lastRow="0" w:firstColumn="1" w:lastColumn="0" w:noHBand="0" w:noVBand="1"/>
      </w:tblPr>
      <w:tblGrid>
        <w:gridCol w:w="2240"/>
        <w:gridCol w:w="2403"/>
      </w:tblGrid>
      <w:tr w:rsidR="00013B02" w:rsidRPr="00CC75F7" w:rsidTr="001848C1">
        <w:trPr>
          <w:trHeight w:val="264"/>
          <w:jc w:val="center"/>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3B02" w:rsidRPr="00057ABB" w:rsidRDefault="00013B02" w:rsidP="001848C1">
            <w:pPr>
              <w:spacing w:after="80"/>
              <w:jc w:val="center"/>
              <w:rPr>
                <w:b/>
                <w:bCs/>
                <w:color w:val="auto"/>
                <w:sz w:val="26"/>
                <w:szCs w:val="26"/>
              </w:rPr>
            </w:pPr>
            <w:r w:rsidRPr="00057ABB">
              <w:rPr>
                <w:b/>
                <w:bCs/>
                <w:color w:val="auto"/>
                <w:sz w:val="26"/>
                <w:szCs w:val="26"/>
              </w:rPr>
              <w:t>Company</w:t>
            </w:r>
          </w:p>
        </w:tc>
        <w:tc>
          <w:tcPr>
            <w:tcW w:w="2403" w:type="dxa"/>
            <w:tcBorders>
              <w:top w:val="single" w:sz="4" w:space="0" w:color="auto"/>
              <w:left w:val="nil"/>
              <w:bottom w:val="single" w:sz="4" w:space="0" w:color="auto"/>
              <w:right w:val="single" w:sz="4" w:space="0" w:color="auto"/>
            </w:tcBorders>
            <w:shd w:val="clear" w:color="auto" w:fill="auto"/>
            <w:noWrap/>
            <w:vAlign w:val="bottom"/>
            <w:hideMark/>
          </w:tcPr>
          <w:p w:rsidR="00013B02" w:rsidRPr="00057ABB" w:rsidRDefault="00013B02" w:rsidP="001848C1">
            <w:pPr>
              <w:spacing w:after="80"/>
              <w:jc w:val="center"/>
              <w:rPr>
                <w:b/>
                <w:bCs/>
                <w:color w:val="auto"/>
                <w:sz w:val="26"/>
                <w:szCs w:val="26"/>
              </w:rPr>
            </w:pPr>
            <w:r w:rsidRPr="00057ABB">
              <w:rPr>
                <w:b/>
                <w:bCs/>
                <w:color w:val="auto"/>
                <w:sz w:val="26"/>
                <w:szCs w:val="26"/>
              </w:rPr>
              <w:t>STAS Adjustment</w:t>
            </w:r>
          </w:p>
        </w:tc>
      </w:tr>
      <w:tr w:rsidR="00013B02" w:rsidRPr="00CC75F7" w:rsidTr="001848C1">
        <w:trPr>
          <w:trHeight w:val="264"/>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013B02" w:rsidRPr="00057ABB" w:rsidRDefault="00013B02" w:rsidP="001848C1">
            <w:pPr>
              <w:spacing w:after="80"/>
              <w:rPr>
                <w:color w:val="auto"/>
                <w:sz w:val="26"/>
                <w:szCs w:val="26"/>
              </w:rPr>
            </w:pPr>
            <w:proofErr w:type="spellStart"/>
            <w:r w:rsidRPr="00057ABB">
              <w:rPr>
                <w:color w:val="auto"/>
                <w:sz w:val="26"/>
                <w:szCs w:val="26"/>
              </w:rPr>
              <w:t>Breezewood</w:t>
            </w:r>
            <w:proofErr w:type="spellEnd"/>
          </w:p>
        </w:tc>
        <w:tc>
          <w:tcPr>
            <w:tcW w:w="2403" w:type="dxa"/>
            <w:tcBorders>
              <w:top w:val="nil"/>
              <w:left w:val="nil"/>
              <w:bottom w:val="single" w:sz="4" w:space="0" w:color="auto"/>
              <w:right w:val="single" w:sz="4" w:space="0" w:color="auto"/>
            </w:tcBorders>
            <w:shd w:val="clear" w:color="auto" w:fill="auto"/>
            <w:noWrap/>
            <w:vAlign w:val="bottom"/>
            <w:hideMark/>
          </w:tcPr>
          <w:p w:rsidR="00013B02" w:rsidRPr="00057ABB" w:rsidRDefault="00013B02" w:rsidP="001848C1">
            <w:pPr>
              <w:spacing w:after="80"/>
              <w:jc w:val="right"/>
              <w:rPr>
                <w:color w:val="auto"/>
                <w:sz w:val="26"/>
                <w:szCs w:val="26"/>
              </w:rPr>
            </w:pPr>
            <w:r w:rsidRPr="00057ABB">
              <w:rPr>
                <w:color w:val="auto"/>
                <w:sz w:val="26"/>
                <w:szCs w:val="26"/>
              </w:rPr>
              <w:t>$616.00</w:t>
            </w:r>
          </w:p>
        </w:tc>
      </w:tr>
      <w:tr w:rsidR="00013B02" w:rsidRPr="00CC75F7" w:rsidTr="001848C1">
        <w:trPr>
          <w:trHeight w:val="264"/>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013B02" w:rsidRPr="00057ABB" w:rsidRDefault="00013B02" w:rsidP="001848C1">
            <w:pPr>
              <w:spacing w:after="80"/>
              <w:rPr>
                <w:color w:val="auto"/>
                <w:sz w:val="26"/>
                <w:szCs w:val="26"/>
              </w:rPr>
            </w:pPr>
            <w:r w:rsidRPr="00057ABB">
              <w:rPr>
                <w:color w:val="auto"/>
                <w:sz w:val="26"/>
                <w:szCs w:val="26"/>
              </w:rPr>
              <w:t>Pennsylvania</w:t>
            </w:r>
          </w:p>
        </w:tc>
        <w:tc>
          <w:tcPr>
            <w:tcW w:w="2403" w:type="dxa"/>
            <w:tcBorders>
              <w:top w:val="nil"/>
              <w:left w:val="nil"/>
              <w:bottom w:val="single" w:sz="4" w:space="0" w:color="auto"/>
              <w:right w:val="single" w:sz="4" w:space="0" w:color="auto"/>
            </w:tcBorders>
            <w:shd w:val="clear" w:color="auto" w:fill="auto"/>
            <w:noWrap/>
            <w:vAlign w:val="bottom"/>
            <w:hideMark/>
          </w:tcPr>
          <w:p w:rsidR="00013B02" w:rsidRPr="00057ABB" w:rsidRDefault="00013B02" w:rsidP="001848C1">
            <w:pPr>
              <w:spacing w:after="80"/>
              <w:jc w:val="right"/>
              <w:rPr>
                <w:color w:val="auto"/>
                <w:sz w:val="26"/>
                <w:szCs w:val="26"/>
              </w:rPr>
            </w:pPr>
            <w:r w:rsidRPr="00057ABB">
              <w:rPr>
                <w:color w:val="auto"/>
                <w:sz w:val="26"/>
                <w:szCs w:val="26"/>
              </w:rPr>
              <w:t>$3,689.00</w:t>
            </w:r>
          </w:p>
        </w:tc>
      </w:tr>
      <w:tr w:rsidR="00013B02" w:rsidRPr="00CC75F7" w:rsidTr="001848C1">
        <w:trPr>
          <w:trHeight w:val="264"/>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013B02" w:rsidRPr="00057ABB" w:rsidRDefault="00013B02" w:rsidP="001848C1">
            <w:pPr>
              <w:spacing w:after="80"/>
              <w:rPr>
                <w:color w:val="auto"/>
                <w:sz w:val="26"/>
                <w:szCs w:val="26"/>
              </w:rPr>
            </w:pPr>
            <w:r w:rsidRPr="00057ABB">
              <w:rPr>
                <w:color w:val="auto"/>
                <w:sz w:val="26"/>
                <w:szCs w:val="26"/>
              </w:rPr>
              <w:t>Canton</w:t>
            </w:r>
          </w:p>
        </w:tc>
        <w:tc>
          <w:tcPr>
            <w:tcW w:w="2403" w:type="dxa"/>
            <w:tcBorders>
              <w:top w:val="nil"/>
              <w:left w:val="nil"/>
              <w:bottom w:val="single" w:sz="4" w:space="0" w:color="auto"/>
              <w:right w:val="single" w:sz="4" w:space="0" w:color="auto"/>
            </w:tcBorders>
            <w:shd w:val="clear" w:color="auto" w:fill="auto"/>
            <w:noWrap/>
            <w:vAlign w:val="bottom"/>
            <w:hideMark/>
          </w:tcPr>
          <w:p w:rsidR="00013B02" w:rsidRPr="00057ABB" w:rsidRDefault="00013B02" w:rsidP="001848C1">
            <w:pPr>
              <w:spacing w:after="80"/>
              <w:jc w:val="right"/>
              <w:rPr>
                <w:color w:val="auto"/>
                <w:sz w:val="26"/>
                <w:szCs w:val="26"/>
              </w:rPr>
            </w:pPr>
            <w:r w:rsidRPr="00057ABB">
              <w:rPr>
                <w:color w:val="auto"/>
                <w:sz w:val="26"/>
                <w:szCs w:val="26"/>
              </w:rPr>
              <w:t>$767.00</w:t>
            </w:r>
          </w:p>
        </w:tc>
      </w:tr>
      <w:tr w:rsidR="00013B02" w:rsidRPr="00CC75F7" w:rsidTr="001848C1">
        <w:trPr>
          <w:trHeight w:val="264"/>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013B02" w:rsidRPr="00057ABB" w:rsidRDefault="00013B02" w:rsidP="001848C1">
            <w:pPr>
              <w:spacing w:after="80"/>
              <w:rPr>
                <w:color w:val="auto"/>
                <w:sz w:val="26"/>
                <w:szCs w:val="26"/>
              </w:rPr>
            </w:pPr>
            <w:r w:rsidRPr="00057ABB">
              <w:rPr>
                <w:color w:val="auto"/>
                <w:sz w:val="26"/>
                <w:szCs w:val="26"/>
              </w:rPr>
              <w:t>Lakewood</w:t>
            </w:r>
          </w:p>
        </w:tc>
        <w:tc>
          <w:tcPr>
            <w:tcW w:w="2403" w:type="dxa"/>
            <w:tcBorders>
              <w:top w:val="nil"/>
              <w:left w:val="nil"/>
              <w:bottom w:val="single" w:sz="4" w:space="0" w:color="auto"/>
              <w:right w:val="single" w:sz="4" w:space="0" w:color="auto"/>
            </w:tcBorders>
            <w:shd w:val="clear" w:color="auto" w:fill="auto"/>
            <w:noWrap/>
            <w:vAlign w:val="bottom"/>
            <w:hideMark/>
          </w:tcPr>
          <w:p w:rsidR="00013B02" w:rsidRPr="00057ABB" w:rsidRDefault="00013B02" w:rsidP="001848C1">
            <w:pPr>
              <w:spacing w:after="80"/>
              <w:jc w:val="right"/>
              <w:rPr>
                <w:color w:val="auto"/>
                <w:sz w:val="26"/>
                <w:szCs w:val="26"/>
              </w:rPr>
            </w:pPr>
            <w:r w:rsidRPr="00057ABB">
              <w:rPr>
                <w:color w:val="auto"/>
                <w:sz w:val="26"/>
                <w:szCs w:val="26"/>
              </w:rPr>
              <w:t>$112.00</w:t>
            </w:r>
          </w:p>
        </w:tc>
      </w:tr>
      <w:tr w:rsidR="00013B02" w:rsidRPr="00CC75F7" w:rsidTr="001848C1">
        <w:trPr>
          <w:trHeight w:val="264"/>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013B02" w:rsidRPr="00057ABB" w:rsidRDefault="00013B02" w:rsidP="001848C1">
            <w:pPr>
              <w:spacing w:after="80"/>
              <w:rPr>
                <w:color w:val="auto"/>
                <w:sz w:val="26"/>
                <w:szCs w:val="26"/>
              </w:rPr>
            </w:pPr>
            <w:proofErr w:type="spellStart"/>
            <w:r w:rsidRPr="00057ABB">
              <w:rPr>
                <w:color w:val="auto"/>
                <w:sz w:val="26"/>
                <w:szCs w:val="26"/>
              </w:rPr>
              <w:t>Oswayo</w:t>
            </w:r>
            <w:proofErr w:type="spellEnd"/>
            <w:r w:rsidRPr="00057ABB">
              <w:rPr>
                <w:color w:val="auto"/>
                <w:sz w:val="26"/>
                <w:szCs w:val="26"/>
              </w:rPr>
              <w:t xml:space="preserve"> River</w:t>
            </w:r>
          </w:p>
        </w:tc>
        <w:tc>
          <w:tcPr>
            <w:tcW w:w="2403" w:type="dxa"/>
            <w:tcBorders>
              <w:top w:val="nil"/>
              <w:left w:val="nil"/>
              <w:bottom w:val="single" w:sz="4" w:space="0" w:color="auto"/>
              <w:right w:val="single" w:sz="4" w:space="0" w:color="auto"/>
            </w:tcBorders>
            <w:shd w:val="clear" w:color="auto" w:fill="auto"/>
            <w:noWrap/>
            <w:vAlign w:val="bottom"/>
            <w:hideMark/>
          </w:tcPr>
          <w:p w:rsidR="00013B02" w:rsidRPr="00057ABB" w:rsidRDefault="00013B02" w:rsidP="001848C1">
            <w:pPr>
              <w:spacing w:after="80"/>
              <w:jc w:val="right"/>
              <w:rPr>
                <w:color w:val="auto"/>
                <w:sz w:val="26"/>
                <w:szCs w:val="26"/>
              </w:rPr>
            </w:pPr>
            <w:r w:rsidRPr="00057ABB">
              <w:rPr>
                <w:color w:val="auto"/>
                <w:sz w:val="26"/>
                <w:szCs w:val="26"/>
              </w:rPr>
              <w:t>$328.00</w:t>
            </w:r>
          </w:p>
        </w:tc>
      </w:tr>
    </w:tbl>
    <w:p w:rsidR="00013B02" w:rsidRDefault="00013B02" w:rsidP="00013B02">
      <w:pPr>
        <w:spacing w:before="360" w:after="240" w:line="360" w:lineRule="auto"/>
        <w:rPr>
          <w:color w:val="000000"/>
          <w:sz w:val="26"/>
          <w:szCs w:val="26"/>
        </w:rPr>
      </w:pPr>
      <w:r>
        <w:rPr>
          <w:color w:val="000000"/>
          <w:sz w:val="26"/>
          <w:szCs w:val="26"/>
        </w:rPr>
        <w:tab/>
      </w:r>
      <w:r w:rsidRPr="00A05F32">
        <w:rPr>
          <w:color w:val="000000"/>
          <w:sz w:val="26"/>
          <w:szCs w:val="26"/>
        </w:rPr>
        <w:t>Combined, the Companies</w:t>
      </w:r>
      <w:r>
        <w:rPr>
          <w:color w:val="000000"/>
          <w:sz w:val="26"/>
          <w:szCs w:val="26"/>
        </w:rPr>
        <w:t xml:space="preserve"> now have a remaining</w:t>
      </w:r>
      <w:r w:rsidRPr="00A05F32">
        <w:rPr>
          <w:color w:val="000000"/>
          <w:sz w:val="26"/>
          <w:szCs w:val="26"/>
        </w:rPr>
        <w:t xml:space="preserve"> aggregate cumulative banked amount totaling $</w:t>
      </w:r>
      <w:r>
        <w:rPr>
          <w:color w:val="000000"/>
          <w:sz w:val="26"/>
          <w:szCs w:val="26"/>
        </w:rPr>
        <w:t xml:space="preserve">87,035.79.  We note that the Companies’ Chapter 30 Plan restricts the banking of any deferred rate increases for a period not to exceed four (4) consecutive years.  </w:t>
      </w:r>
      <w:r w:rsidRPr="00A05F32">
        <w:rPr>
          <w:color w:val="000000"/>
          <w:sz w:val="26"/>
          <w:szCs w:val="26"/>
        </w:rPr>
        <w:t xml:space="preserve">The </w:t>
      </w:r>
      <w:r>
        <w:rPr>
          <w:color w:val="000000"/>
          <w:sz w:val="26"/>
          <w:szCs w:val="26"/>
        </w:rPr>
        <w:t>following table shows the breakdown of the banked amounts by C</w:t>
      </w:r>
      <w:r w:rsidRPr="00A05F32">
        <w:rPr>
          <w:color w:val="000000"/>
          <w:sz w:val="26"/>
          <w:szCs w:val="26"/>
        </w:rPr>
        <w:t xml:space="preserve">ompany.  </w:t>
      </w:r>
    </w:p>
    <w:p w:rsidR="00013B02" w:rsidRDefault="00013B02" w:rsidP="00013B02">
      <w:pPr>
        <w:spacing w:before="240" w:after="240" w:line="360" w:lineRule="auto"/>
        <w:rPr>
          <w:color w:val="000000"/>
          <w:sz w:val="26"/>
          <w:szCs w:val="26"/>
        </w:rPr>
      </w:pPr>
    </w:p>
    <w:tbl>
      <w:tblPr>
        <w:tblW w:w="9326" w:type="dxa"/>
        <w:tblInd w:w="-72" w:type="dxa"/>
        <w:tblLook w:val="04A0" w:firstRow="1" w:lastRow="0" w:firstColumn="1" w:lastColumn="0" w:noHBand="0" w:noVBand="1"/>
      </w:tblPr>
      <w:tblGrid>
        <w:gridCol w:w="1728"/>
        <w:gridCol w:w="1505"/>
        <w:gridCol w:w="1505"/>
        <w:gridCol w:w="1505"/>
        <w:gridCol w:w="1505"/>
        <w:gridCol w:w="1578"/>
      </w:tblGrid>
      <w:tr w:rsidR="00013B02" w:rsidRPr="000518EF" w:rsidTr="001848C1">
        <w:trPr>
          <w:trHeight w:val="288"/>
        </w:trPr>
        <w:tc>
          <w:tcPr>
            <w:tcW w:w="9326"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13B02" w:rsidRPr="00057ABB" w:rsidRDefault="00013B02" w:rsidP="001848C1">
            <w:pPr>
              <w:jc w:val="center"/>
              <w:rPr>
                <w:b/>
                <w:bCs/>
                <w:color w:val="000000"/>
                <w:szCs w:val="24"/>
              </w:rPr>
            </w:pPr>
            <w:r w:rsidRPr="00057ABB">
              <w:rPr>
                <w:b/>
                <w:bCs/>
                <w:color w:val="000000"/>
                <w:szCs w:val="24"/>
              </w:rPr>
              <w:lastRenderedPageBreak/>
              <w:t>Banking Summary for All Frontier Companies</w:t>
            </w:r>
          </w:p>
        </w:tc>
      </w:tr>
      <w:tr w:rsidR="00013B02" w:rsidRPr="000518EF" w:rsidTr="001848C1">
        <w:trPr>
          <w:trHeight w:val="288"/>
        </w:trPr>
        <w:tc>
          <w:tcPr>
            <w:tcW w:w="1728" w:type="dxa"/>
            <w:tcBorders>
              <w:top w:val="nil"/>
              <w:left w:val="single" w:sz="8" w:space="0" w:color="auto"/>
              <w:bottom w:val="single" w:sz="8" w:space="0" w:color="auto"/>
              <w:right w:val="single" w:sz="8" w:space="0" w:color="auto"/>
            </w:tcBorders>
            <w:shd w:val="clear" w:color="auto" w:fill="auto"/>
            <w:noWrap/>
            <w:vAlign w:val="center"/>
            <w:hideMark/>
          </w:tcPr>
          <w:p w:rsidR="00013B02" w:rsidRPr="00057ABB" w:rsidRDefault="00013B02" w:rsidP="001848C1">
            <w:pPr>
              <w:jc w:val="center"/>
              <w:rPr>
                <w:b/>
                <w:bCs/>
                <w:color w:val="auto"/>
                <w:szCs w:val="24"/>
              </w:rPr>
            </w:pPr>
            <w:r w:rsidRPr="00057ABB">
              <w:rPr>
                <w:b/>
                <w:bCs/>
                <w:color w:val="auto"/>
                <w:szCs w:val="24"/>
              </w:rPr>
              <w:t>Company</w:t>
            </w:r>
          </w:p>
        </w:tc>
        <w:tc>
          <w:tcPr>
            <w:tcW w:w="1505" w:type="dxa"/>
            <w:tcBorders>
              <w:top w:val="nil"/>
              <w:left w:val="nil"/>
              <w:bottom w:val="nil"/>
              <w:right w:val="single" w:sz="8" w:space="0" w:color="auto"/>
            </w:tcBorders>
            <w:shd w:val="clear" w:color="auto" w:fill="auto"/>
            <w:noWrap/>
            <w:vAlign w:val="center"/>
            <w:hideMark/>
          </w:tcPr>
          <w:p w:rsidR="00013B02" w:rsidRPr="00057ABB" w:rsidRDefault="00013B02" w:rsidP="001848C1">
            <w:pPr>
              <w:jc w:val="center"/>
              <w:rPr>
                <w:b/>
                <w:bCs/>
                <w:color w:val="000000"/>
                <w:szCs w:val="24"/>
              </w:rPr>
            </w:pPr>
            <w:r w:rsidRPr="00057ABB">
              <w:rPr>
                <w:b/>
                <w:bCs/>
                <w:color w:val="000000"/>
                <w:szCs w:val="24"/>
              </w:rPr>
              <w:t>2016 Banked</w:t>
            </w:r>
          </w:p>
        </w:tc>
        <w:tc>
          <w:tcPr>
            <w:tcW w:w="1505" w:type="dxa"/>
            <w:tcBorders>
              <w:top w:val="nil"/>
              <w:left w:val="nil"/>
              <w:bottom w:val="nil"/>
              <w:right w:val="single" w:sz="8" w:space="0" w:color="auto"/>
            </w:tcBorders>
            <w:shd w:val="clear" w:color="auto" w:fill="auto"/>
            <w:noWrap/>
            <w:vAlign w:val="center"/>
            <w:hideMark/>
          </w:tcPr>
          <w:p w:rsidR="00013B02" w:rsidRPr="00057ABB" w:rsidRDefault="00013B02" w:rsidP="001848C1">
            <w:pPr>
              <w:jc w:val="center"/>
              <w:rPr>
                <w:b/>
                <w:bCs/>
                <w:color w:val="000000"/>
                <w:szCs w:val="24"/>
              </w:rPr>
            </w:pPr>
            <w:r w:rsidRPr="00057ABB">
              <w:rPr>
                <w:b/>
                <w:bCs/>
                <w:color w:val="000000"/>
                <w:szCs w:val="24"/>
              </w:rPr>
              <w:t>2015 Banked</w:t>
            </w:r>
          </w:p>
        </w:tc>
        <w:tc>
          <w:tcPr>
            <w:tcW w:w="1505" w:type="dxa"/>
            <w:tcBorders>
              <w:top w:val="nil"/>
              <w:left w:val="nil"/>
              <w:bottom w:val="nil"/>
              <w:right w:val="single" w:sz="8" w:space="0" w:color="auto"/>
            </w:tcBorders>
            <w:shd w:val="clear" w:color="auto" w:fill="auto"/>
            <w:noWrap/>
            <w:vAlign w:val="center"/>
            <w:hideMark/>
          </w:tcPr>
          <w:p w:rsidR="00013B02" w:rsidRPr="00057ABB" w:rsidRDefault="00013B02" w:rsidP="001848C1">
            <w:pPr>
              <w:jc w:val="center"/>
              <w:rPr>
                <w:b/>
                <w:bCs/>
                <w:color w:val="000000"/>
                <w:szCs w:val="24"/>
              </w:rPr>
            </w:pPr>
            <w:r w:rsidRPr="00057ABB">
              <w:rPr>
                <w:b/>
                <w:bCs/>
                <w:color w:val="000000"/>
                <w:szCs w:val="24"/>
              </w:rPr>
              <w:t>2014 Banked</w:t>
            </w:r>
          </w:p>
        </w:tc>
        <w:tc>
          <w:tcPr>
            <w:tcW w:w="1505" w:type="dxa"/>
            <w:tcBorders>
              <w:top w:val="nil"/>
              <w:left w:val="nil"/>
              <w:bottom w:val="nil"/>
              <w:right w:val="single" w:sz="8" w:space="0" w:color="auto"/>
            </w:tcBorders>
            <w:shd w:val="clear" w:color="auto" w:fill="auto"/>
            <w:noWrap/>
            <w:vAlign w:val="center"/>
            <w:hideMark/>
          </w:tcPr>
          <w:p w:rsidR="00013B02" w:rsidRPr="00057ABB" w:rsidRDefault="00013B02" w:rsidP="001848C1">
            <w:pPr>
              <w:jc w:val="center"/>
              <w:rPr>
                <w:b/>
                <w:bCs/>
                <w:color w:val="000000"/>
                <w:szCs w:val="24"/>
              </w:rPr>
            </w:pPr>
            <w:r w:rsidRPr="00057ABB">
              <w:rPr>
                <w:b/>
                <w:bCs/>
                <w:color w:val="000000"/>
                <w:szCs w:val="24"/>
              </w:rPr>
              <w:t>2013 Banked</w:t>
            </w:r>
          </w:p>
        </w:tc>
        <w:tc>
          <w:tcPr>
            <w:tcW w:w="1578" w:type="dxa"/>
            <w:tcBorders>
              <w:top w:val="nil"/>
              <w:left w:val="nil"/>
              <w:bottom w:val="nil"/>
              <w:right w:val="single" w:sz="8" w:space="0" w:color="auto"/>
            </w:tcBorders>
            <w:shd w:val="clear" w:color="auto" w:fill="auto"/>
            <w:noWrap/>
            <w:vAlign w:val="center"/>
            <w:hideMark/>
          </w:tcPr>
          <w:p w:rsidR="00013B02" w:rsidRPr="00057ABB" w:rsidRDefault="00013B02" w:rsidP="001848C1">
            <w:pPr>
              <w:jc w:val="center"/>
              <w:rPr>
                <w:b/>
                <w:bCs/>
                <w:color w:val="000000"/>
                <w:szCs w:val="24"/>
              </w:rPr>
            </w:pPr>
            <w:r w:rsidRPr="00057ABB">
              <w:rPr>
                <w:b/>
                <w:bCs/>
                <w:color w:val="000000"/>
                <w:szCs w:val="24"/>
              </w:rPr>
              <w:t>Total Banked</w:t>
            </w:r>
          </w:p>
        </w:tc>
      </w:tr>
      <w:tr w:rsidR="00013B02" w:rsidRPr="000518EF" w:rsidTr="001848C1">
        <w:trPr>
          <w:trHeight w:val="288"/>
        </w:trPr>
        <w:tc>
          <w:tcPr>
            <w:tcW w:w="1728" w:type="dxa"/>
            <w:tcBorders>
              <w:top w:val="nil"/>
              <w:left w:val="single" w:sz="8" w:space="0" w:color="auto"/>
              <w:bottom w:val="nil"/>
              <w:right w:val="nil"/>
            </w:tcBorders>
            <w:shd w:val="clear" w:color="auto" w:fill="auto"/>
            <w:noWrap/>
            <w:vAlign w:val="center"/>
            <w:hideMark/>
          </w:tcPr>
          <w:p w:rsidR="00013B02" w:rsidRPr="00057ABB" w:rsidRDefault="00013B02" w:rsidP="001848C1">
            <w:pPr>
              <w:rPr>
                <w:color w:val="auto"/>
                <w:szCs w:val="24"/>
              </w:rPr>
            </w:pPr>
            <w:proofErr w:type="spellStart"/>
            <w:r w:rsidRPr="00057ABB">
              <w:rPr>
                <w:color w:val="auto"/>
                <w:szCs w:val="24"/>
              </w:rPr>
              <w:t>Breezewood</w:t>
            </w:r>
            <w:proofErr w:type="spellEnd"/>
          </w:p>
        </w:tc>
        <w:tc>
          <w:tcPr>
            <w:tcW w:w="1505" w:type="dxa"/>
            <w:tcBorders>
              <w:top w:val="single" w:sz="8" w:space="0" w:color="auto"/>
              <w:left w:val="single" w:sz="8" w:space="0" w:color="auto"/>
              <w:bottom w:val="nil"/>
              <w:right w:val="single" w:sz="8" w:space="0" w:color="auto"/>
            </w:tcBorders>
            <w:shd w:val="clear" w:color="auto" w:fill="auto"/>
            <w:noWrap/>
            <w:vAlign w:val="center"/>
            <w:hideMark/>
          </w:tcPr>
          <w:p w:rsidR="00013B02" w:rsidRPr="00057ABB" w:rsidRDefault="00013B02" w:rsidP="001848C1">
            <w:pPr>
              <w:jc w:val="right"/>
              <w:rPr>
                <w:color w:val="auto"/>
                <w:szCs w:val="24"/>
              </w:rPr>
            </w:pPr>
            <w:r w:rsidRPr="00057ABB">
              <w:rPr>
                <w:color w:val="auto"/>
                <w:szCs w:val="24"/>
              </w:rPr>
              <w:t xml:space="preserve">$3,842.59 </w:t>
            </w:r>
          </w:p>
        </w:tc>
        <w:tc>
          <w:tcPr>
            <w:tcW w:w="1505" w:type="dxa"/>
            <w:tcBorders>
              <w:top w:val="single" w:sz="8" w:space="0" w:color="auto"/>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$7,851.21 </w:t>
            </w:r>
          </w:p>
        </w:tc>
        <w:tc>
          <w:tcPr>
            <w:tcW w:w="1505" w:type="dxa"/>
            <w:tcBorders>
              <w:top w:val="single" w:sz="8" w:space="0" w:color="auto"/>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$8,078.06 </w:t>
            </w:r>
          </w:p>
        </w:tc>
        <w:tc>
          <w:tcPr>
            <w:tcW w:w="1505" w:type="dxa"/>
            <w:tcBorders>
              <w:top w:val="single" w:sz="8" w:space="0" w:color="auto"/>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$5,019.44 </w:t>
            </w:r>
          </w:p>
        </w:tc>
        <w:tc>
          <w:tcPr>
            <w:tcW w:w="1578" w:type="dxa"/>
            <w:tcBorders>
              <w:top w:val="single" w:sz="8" w:space="0" w:color="auto"/>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$24,791.30 </w:t>
            </w:r>
          </w:p>
        </w:tc>
      </w:tr>
      <w:tr w:rsidR="00013B02" w:rsidRPr="000518EF" w:rsidTr="001848C1">
        <w:trPr>
          <w:trHeight w:val="288"/>
        </w:trPr>
        <w:tc>
          <w:tcPr>
            <w:tcW w:w="1728" w:type="dxa"/>
            <w:tcBorders>
              <w:top w:val="nil"/>
              <w:left w:val="single" w:sz="8" w:space="0" w:color="auto"/>
              <w:bottom w:val="nil"/>
              <w:right w:val="nil"/>
            </w:tcBorders>
            <w:shd w:val="clear" w:color="auto" w:fill="auto"/>
            <w:noWrap/>
            <w:vAlign w:val="center"/>
            <w:hideMark/>
          </w:tcPr>
          <w:p w:rsidR="00013B02" w:rsidRPr="00057ABB" w:rsidRDefault="00013B02" w:rsidP="001848C1">
            <w:pPr>
              <w:rPr>
                <w:color w:val="auto"/>
                <w:szCs w:val="24"/>
              </w:rPr>
            </w:pPr>
            <w:r w:rsidRPr="00057ABB">
              <w:rPr>
                <w:color w:val="auto"/>
                <w:szCs w:val="24"/>
              </w:rPr>
              <w:t>Pennsylvania</w:t>
            </w:r>
          </w:p>
        </w:tc>
        <w:tc>
          <w:tcPr>
            <w:tcW w:w="1505" w:type="dxa"/>
            <w:tcBorders>
              <w:top w:val="nil"/>
              <w:left w:val="single" w:sz="8" w:space="0" w:color="auto"/>
              <w:bottom w:val="nil"/>
              <w:right w:val="single" w:sz="8" w:space="0" w:color="auto"/>
            </w:tcBorders>
            <w:shd w:val="clear" w:color="auto" w:fill="auto"/>
            <w:noWrap/>
            <w:vAlign w:val="center"/>
            <w:hideMark/>
          </w:tcPr>
          <w:p w:rsidR="00013B02" w:rsidRPr="00057ABB" w:rsidRDefault="00013B02" w:rsidP="001848C1">
            <w:pPr>
              <w:jc w:val="right"/>
              <w:rPr>
                <w:color w:val="auto"/>
                <w:szCs w:val="24"/>
              </w:rPr>
            </w:pPr>
            <w:r w:rsidRPr="00057ABB">
              <w:rPr>
                <w:color w:val="auto"/>
                <w:szCs w:val="24"/>
              </w:rPr>
              <w:t xml:space="preserve">$18,000.01 </w:t>
            </w:r>
          </w:p>
        </w:tc>
        <w:tc>
          <w:tcPr>
            <w:tcW w:w="1505" w:type="dxa"/>
            <w:tcBorders>
              <w:top w:val="nil"/>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$0.00 </w:t>
            </w:r>
          </w:p>
        </w:tc>
        <w:tc>
          <w:tcPr>
            <w:tcW w:w="1505" w:type="dxa"/>
            <w:tcBorders>
              <w:top w:val="nil"/>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$0.00 </w:t>
            </w:r>
          </w:p>
        </w:tc>
        <w:tc>
          <w:tcPr>
            <w:tcW w:w="1505" w:type="dxa"/>
            <w:tcBorders>
              <w:top w:val="nil"/>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$0.00 </w:t>
            </w:r>
          </w:p>
        </w:tc>
        <w:tc>
          <w:tcPr>
            <w:tcW w:w="1578" w:type="dxa"/>
            <w:tcBorders>
              <w:top w:val="single" w:sz="8" w:space="0" w:color="auto"/>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$18,000.01 </w:t>
            </w:r>
          </w:p>
        </w:tc>
      </w:tr>
      <w:tr w:rsidR="00013B02" w:rsidRPr="000518EF" w:rsidTr="001848C1">
        <w:trPr>
          <w:trHeight w:val="288"/>
        </w:trPr>
        <w:tc>
          <w:tcPr>
            <w:tcW w:w="1728" w:type="dxa"/>
            <w:tcBorders>
              <w:top w:val="nil"/>
              <w:left w:val="single" w:sz="8" w:space="0" w:color="auto"/>
              <w:bottom w:val="nil"/>
              <w:right w:val="nil"/>
            </w:tcBorders>
            <w:shd w:val="clear" w:color="auto" w:fill="auto"/>
            <w:noWrap/>
            <w:vAlign w:val="center"/>
            <w:hideMark/>
          </w:tcPr>
          <w:p w:rsidR="00013B02" w:rsidRPr="00057ABB" w:rsidRDefault="00013B02" w:rsidP="001848C1">
            <w:pPr>
              <w:rPr>
                <w:color w:val="auto"/>
                <w:szCs w:val="24"/>
              </w:rPr>
            </w:pPr>
            <w:r w:rsidRPr="00057ABB">
              <w:rPr>
                <w:color w:val="auto"/>
                <w:szCs w:val="24"/>
              </w:rPr>
              <w:t>Canton</w:t>
            </w:r>
          </w:p>
        </w:tc>
        <w:tc>
          <w:tcPr>
            <w:tcW w:w="1505" w:type="dxa"/>
            <w:tcBorders>
              <w:top w:val="nil"/>
              <w:left w:val="single" w:sz="8" w:space="0" w:color="auto"/>
              <w:bottom w:val="nil"/>
              <w:right w:val="single" w:sz="8" w:space="0" w:color="auto"/>
            </w:tcBorders>
            <w:shd w:val="clear" w:color="auto" w:fill="auto"/>
            <w:noWrap/>
            <w:vAlign w:val="center"/>
            <w:hideMark/>
          </w:tcPr>
          <w:p w:rsidR="00013B02" w:rsidRPr="00057ABB" w:rsidRDefault="00013B02" w:rsidP="001848C1">
            <w:pPr>
              <w:jc w:val="right"/>
              <w:rPr>
                <w:color w:val="auto"/>
                <w:szCs w:val="24"/>
              </w:rPr>
            </w:pPr>
            <w:r w:rsidRPr="00057ABB">
              <w:rPr>
                <w:color w:val="auto"/>
                <w:szCs w:val="24"/>
              </w:rPr>
              <w:t xml:space="preserve">$5,344.78 </w:t>
            </w:r>
          </w:p>
        </w:tc>
        <w:tc>
          <w:tcPr>
            <w:tcW w:w="1505" w:type="dxa"/>
            <w:tcBorders>
              <w:top w:val="nil"/>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$9,981.05 </w:t>
            </w:r>
          </w:p>
        </w:tc>
        <w:tc>
          <w:tcPr>
            <w:tcW w:w="1505" w:type="dxa"/>
            <w:tcBorders>
              <w:top w:val="nil"/>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$11,861.17 </w:t>
            </w:r>
          </w:p>
        </w:tc>
        <w:tc>
          <w:tcPr>
            <w:tcW w:w="1505" w:type="dxa"/>
            <w:tcBorders>
              <w:top w:val="nil"/>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$5,658.32 </w:t>
            </w:r>
          </w:p>
        </w:tc>
        <w:tc>
          <w:tcPr>
            <w:tcW w:w="1578" w:type="dxa"/>
            <w:tcBorders>
              <w:top w:val="single" w:sz="8" w:space="0" w:color="auto"/>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$32,845.32 </w:t>
            </w:r>
          </w:p>
        </w:tc>
      </w:tr>
      <w:tr w:rsidR="00013B02" w:rsidRPr="000518EF" w:rsidTr="001848C1">
        <w:trPr>
          <w:trHeight w:val="288"/>
        </w:trPr>
        <w:tc>
          <w:tcPr>
            <w:tcW w:w="1728" w:type="dxa"/>
            <w:tcBorders>
              <w:top w:val="nil"/>
              <w:left w:val="single" w:sz="8" w:space="0" w:color="auto"/>
              <w:bottom w:val="nil"/>
              <w:right w:val="nil"/>
            </w:tcBorders>
            <w:shd w:val="clear" w:color="auto" w:fill="auto"/>
            <w:noWrap/>
            <w:vAlign w:val="center"/>
            <w:hideMark/>
          </w:tcPr>
          <w:p w:rsidR="00013B02" w:rsidRPr="00057ABB" w:rsidRDefault="00013B02" w:rsidP="001848C1">
            <w:pPr>
              <w:rPr>
                <w:color w:val="auto"/>
                <w:szCs w:val="24"/>
              </w:rPr>
            </w:pPr>
            <w:r w:rsidRPr="00057ABB">
              <w:rPr>
                <w:color w:val="auto"/>
                <w:szCs w:val="24"/>
              </w:rPr>
              <w:t>Lakewood</w:t>
            </w:r>
          </w:p>
        </w:tc>
        <w:tc>
          <w:tcPr>
            <w:tcW w:w="1505" w:type="dxa"/>
            <w:tcBorders>
              <w:top w:val="nil"/>
              <w:left w:val="single" w:sz="8" w:space="0" w:color="auto"/>
              <w:bottom w:val="nil"/>
              <w:right w:val="single" w:sz="8" w:space="0" w:color="auto"/>
            </w:tcBorders>
            <w:shd w:val="clear" w:color="auto" w:fill="auto"/>
            <w:noWrap/>
            <w:vAlign w:val="center"/>
            <w:hideMark/>
          </w:tcPr>
          <w:p w:rsidR="00013B02" w:rsidRPr="00057ABB" w:rsidRDefault="00013B02" w:rsidP="001848C1">
            <w:pPr>
              <w:jc w:val="right"/>
              <w:rPr>
                <w:color w:val="auto"/>
                <w:szCs w:val="24"/>
              </w:rPr>
            </w:pPr>
            <w:r w:rsidRPr="00057ABB">
              <w:rPr>
                <w:color w:val="auto"/>
                <w:szCs w:val="24"/>
              </w:rPr>
              <w:t xml:space="preserve">$1,900.47 </w:t>
            </w:r>
          </w:p>
        </w:tc>
        <w:tc>
          <w:tcPr>
            <w:tcW w:w="1505" w:type="dxa"/>
            <w:tcBorders>
              <w:top w:val="nil"/>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$0.00 </w:t>
            </w:r>
          </w:p>
        </w:tc>
        <w:tc>
          <w:tcPr>
            <w:tcW w:w="1505" w:type="dxa"/>
            <w:tcBorders>
              <w:top w:val="nil"/>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$0.00 </w:t>
            </w:r>
          </w:p>
        </w:tc>
        <w:tc>
          <w:tcPr>
            <w:tcW w:w="1505" w:type="dxa"/>
            <w:tcBorders>
              <w:top w:val="nil"/>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$0.00 </w:t>
            </w:r>
          </w:p>
        </w:tc>
        <w:tc>
          <w:tcPr>
            <w:tcW w:w="1578" w:type="dxa"/>
            <w:tcBorders>
              <w:top w:val="single" w:sz="8" w:space="0" w:color="auto"/>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$1,900.47 </w:t>
            </w:r>
          </w:p>
        </w:tc>
      </w:tr>
      <w:tr w:rsidR="00013B02" w:rsidRPr="000518EF" w:rsidTr="001848C1">
        <w:trPr>
          <w:trHeight w:val="288"/>
        </w:trPr>
        <w:tc>
          <w:tcPr>
            <w:tcW w:w="1728" w:type="dxa"/>
            <w:tcBorders>
              <w:top w:val="nil"/>
              <w:left w:val="single" w:sz="8" w:space="0" w:color="auto"/>
              <w:bottom w:val="nil"/>
              <w:right w:val="nil"/>
            </w:tcBorders>
            <w:shd w:val="clear" w:color="auto" w:fill="auto"/>
            <w:noWrap/>
            <w:vAlign w:val="center"/>
            <w:hideMark/>
          </w:tcPr>
          <w:p w:rsidR="00013B02" w:rsidRPr="00057ABB" w:rsidRDefault="00013B02" w:rsidP="001848C1">
            <w:pPr>
              <w:rPr>
                <w:color w:val="auto"/>
                <w:szCs w:val="24"/>
              </w:rPr>
            </w:pPr>
            <w:proofErr w:type="spellStart"/>
            <w:r w:rsidRPr="00057ABB">
              <w:rPr>
                <w:color w:val="auto"/>
                <w:szCs w:val="24"/>
              </w:rPr>
              <w:t>Oswayo</w:t>
            </w:r>
            <w:proofErr w:type="spellEnd"/>
            <w:r w:rsidRPr="00057ABB">
              <w:rPr>
                <w:color w:val="auto"/>
                <w:szCs w:val="24"/>
              </w:rPr>
              <w:t xml:space="preserve"> River</w:t>
            </w:r>
          </w:p>
        </w:tc>
        <w:tc>
          <w:tcPr>
            <w:tcW w:w="1505" w:type="dxa"/>
            <w:tcBorders>
              <w:top w:val="nil"/>
              <w:left w:val="single" w:sz="8" w:space="0" w:color="auto"/>
              <w:bottom w:val="single" w:sz="8" w:space="0" w:color="auto"/>
              <w:right w:val="single" w:sz="8" w:space="0" w:color="auto"/>
            </w:tcBorders>
            <w:shd w:val="clear" w:color="auto" w:fill="auto"/>
            <w:noWrap/>
            <w:vAlign w:val="center"/>
            <w:hideMark/>
          </w:tcPr>
          <w:p w:rsidR="00013B02" w:rsidRPr="00057ABB" w:rsidRDefault="00013B02" w:rsidP="001848C1">
            <w:pPr>
              <w:jc w:val="right"/>
              <w:rPr>
                <w:color w:val="auto"/>
                <w:szCs w:val="24"/>
              </w:rPr>
            </w:pPr>
            <w:r w:rsidRPr="00057ABB">
              <w:rPr>
                <w:color w:val="auto"/>
                <w:szCs w:val="24"/>
              </w:rPr>
              <w:t xml:space="preserve">$2,623.78 </w:t>
            </w:r>
          </w:p>
        </w:tc>
        <w:tc>
          <w:tcPr>
            <w:tcW w:w="1505" w:type="dxa"/>
            <w:tcBorders>
              <w:top w:val="nil"/>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$4,648.25 </w:t>
            </w:r>
          </w:p>
        </w:tc>
        <w:tc>
          <w:tcPr>
            <w:tcW w:w="1505" w:type="dxa"/>
            <w:tcBorders>
              <w:top w:val="nil"/>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$2,226.66 </w:t>
            </w:r>
          </w:p>
        </w:tc>
        <w:tc>
          <w:tcPr>
            <w:tcW w:w="1505" w:type="dxa"/>
            <w:tcBorders>
              <w:top w:val="nil"/>
              <w:left w:val="nil"/>
              <w:bottom w:val="single" w:sz="8" w:space="0" w:color="auto"/>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$0.00 </w:t>
            </w:r>
          </w:p>
        </w:tc>
        <w:tc>
          <w:tcPr>
            <w:tcW w:w="1578" w:type="dxa"/>
            <w:tcBorders>
              <w:top w:val="single" w:sz="8" w:space="0" w:color="auto"/>
              <w:left w:val="nil"/>
              <w:bottom w:val="nil"/>
              <w:right w:val="single" w:sz="8" w:space="0" w:color="auto"/>
            </w:tcBorders>
            <w:shd w:val="clear" w:color="auto" w:fill="auto"/>
            <w:noWrap/>
            <w:vAlign w:val="center"/>
            <w:hideMark/>
          </w:tcPr>
          <w:p w:rsidR="00013B02" w:rsidRPr="00057ABB" w:rsidRDefault="00013B02" w:rsidP="001848C1">
            <w:pPr>
              <w:jc w:val="right"/>
              <w:rPr>
                <w:color w:val="000000"/>
                <w:szCs w:val="24"/>
              </w:rPr>
            </w:pPr>
            <w:r w:rsidRPr="00057ABB">
              <w:rPr>
                <w:color w:val="000000"/>
                <w:szCs w:val="24"/>
              </w:rPr>
              <w:t xml:space="preserve">$9,498.69 </w:t>
            </w:r>
          </w:p>
        </w:tc>
      </w:tr>
      <w:tr w:rsidR="00013B02" w:rsidRPr="000518EF" w:rsidTr="001848C1">
        <w:trPr>
          <w:trHeight w:val="288"/>
        </w:trPr>
        <w:tc>
          <w:tcPr>
            <w:tcW w:w="1728" w:type="dxa"/>
            <w:tcBorders>
              <w:top w:val="single" w:sz="8" w:space="0" w:color="auto"/>
              <w:left w:val="single" w:sz="8" w:space="0" w:color="auto"/>
              <w:bottom w:val="single" w:sz="8" w:space="0" w:color="auto"/>
              <w:right w:val="nil"/>
            </w:tcBorders>
            <w:shd w:val="clear" w:color="auto" w:fill="auto"/>
            <w:noWrap/>
            <w:vAlign w:val="center"/>
            <w:hideMark/>
          </w:tcPr>
          <w:p w:rsidR="00013B02" w:rsidRPr="00057ABB" w:rsidRDefault="00013B02" w:rsidP="001848C1">
            <w:pPr>
              <w:jc w:val="center"/>
              <w:rPr>
                <w:b/>
                <w:bCs/>
                <w:color w:val="auto"/>
                <w:szCs w:val="24"/>
              </w:rPr>
            </w:pPr>
            <w:r w:rsidRPr="00057ABB">
              <w:rPr>
                <w:b/>
                <w:bCs/>
                <w:color w:val="auto"/>
                <w:szCs w:val="24"/>
              </w:rPr>
              <w:t>Combined:</w:t>
            </w:r>
          </w:p>
        </w:tc>
        <w:tc>
          <w:tcPr>
            <w:tcW w:w="1505" w:type="dxa"/>
            <w:tcBorders>
              <w:top w:val="nil"/>
              <w:left w:val="single" w:sz="8" w:space="0" w:color="auto"/>
              <w:bottom w:val="single" w:sz="8" w:space="0" w:color="auto"/>
              <w:right w:val="single" w:sz="8" w:space="0" w:color="auto"/>
            </w:tcBorders>
            <w:shd w:val="clear" w:color="auto" w:fill="auto"/>
            <w:noWrap/>
            <w:vAlign w:val="center"/>
            <w:hideMark/>
          </w:tcPr>
          <w:p w:rsidR="00013B02" w:rsidRPr="00057ABB" w:rsidRDefault="00013B02" w:rsidP="001848C1">
            <w:pPr>
              <w:jc w:val="right"/>
              <w:rPr>
                <w:b/>
                <w:bCs/>
                <w:color w:val="000000"/>
                <w:szCs w:val="24"/>
              </w:rPr>
            </w:pPr>
            <w:r w:rsidRPr="00057ABB">
              <w:rPr>
                <w:b/>
                <w:bCs/>
                <w:color w:val="000000"/>
                <w:szCs w:val="24"/>
              </w:rPr>
              <w:t xml:space="preserve">$31,711.63 </w:t>
            </w:r>
          </w:p>
        </w:tc>
        <w:tc>
          <w:tcPr>
            <w:tcW w:w="1505" w:type="dxa"/>
            <w:tcBorders>
              <w:top w:val="single" w:sz="8" w:space="0" w:color="auto"/>
              <w:left w:val="nil"/>
              <w:bottom w:val="single" w:sz="8" w:space="0" w:color="auto"/>
              <w:right w:val="single" w:sz="8" w:space="0" w:color="auto"/>
            </w:tcBorders>
            <w:shd w:val="clear" w:color="auto" w:fill="auto"/>
            <w:noWrap/>
            <w:vAlign w:val="center"/>
            <w:hideMark/>
          </w:tcPr>
          <w:p w:rsidR="00013B02" w:rsidRPr="00057ABB" w:rsidRDefault="00013B02" w:rsidP="001848C1">
            <w:pPr>
              <w:jc w:val="right"/>
              <w:rPr>
                <w:b/>
                <w:bCs/>
                <w:color w:val="000000"/>
                <w:szCs w:val="24"/>
              </w:rPr>
            </w:pPr>
            <w:r w:rsidRPr="00057ABB">
              <w:rPr>
                <w:b/>
                <w:bCs/>
                <w:color w:val="000000"/>
                <w:szCs w:val="24"/>
              </w:rPr>
              <w:t xml:space="preserve">$22,480.51 </w:t>
            </w:r>
          </w:p>
        </w:tc>
        <w:tc>
          <w:tcPr>
            <w:tcW w:w="1505" w:type="dxa"/>
            <w:tcBorders>
              <w:top w:val="single" w:sz="8" w:space="0" w:color="auto"/>
              <w:left w:val="nil"/>
              <w:bottom w:val="single" w:sz="8" w:space="0" w:color="auto"/>
              <w:right w:val="single" w:sz="8" w:space="0" w:color="auto"/>
            </w:tcBorders>
            <w:shd w:val="clear" w:color="auto" w:fill="auto"/>
            <w:noWrap/>
            <w:vAlign w:val="center"/>
            <w:hideMark/>
          </w:tcPr>
          <w:p w:rsidR="00013B02" w:rsidRPr="00057ABB" w:rsidRDefault="00013B02" w:rsidP="001848C1">
            <w:pPr>
              <w:jc w:val="right"/>
              <w:rPr>
                <w:b/>
                <w:bCs/>
                <w:color w:val="000000"/>
                <w:szCs w:val="24"/>
              </w:rPr>
            </w:pPr>
            <w:r w:rsidRPr="00057ABB">
              <w:rPr>
                <w:b/>
                <w:bCs/>
                <w:color w:val="000000"/>
                <w:szCs w:val="24"/>
              </w:rPr>
              <w:t xml:space="preserve">$22,165.89 </w:t>
            </w:r>
          </w:p>
        </w:tc>
        <w:tc>
          <w:tcPr>
            <w:tcW w:w="1505" w:type="dxa"/>
            <w:tcBorders>
              <w:top w:val="nil"/>
              <w:left w:val="nil"/>
              <w:bottom w:val="single" w:sz="8" w:space="0" w:color="auto"/>
              <w:right w:val="single" w:sz="12" w:space="0" w:color="auto"/>
            </w:tcBorders>
            <w:shd w:val="clear" w:color="auto" w:fill="auto"/>
            <w:noWrap/>
            <w:vAlign w:val="center"/>
            <w:hideMark/>
          </w:tcPr>
          <w:p w:rsidR="00013B02" w:rsidRPr="00057ABB" w:rsidRDefault="00013B02" w:rsidP="001848C1">
            <w:pPr>
              <w:jc w:val="right"/>
              <w:rPr>
                <w:b/>
                <w:bCs/>
                <w:color w:val="000000"/>
                <w:szCs w:val="24"/>
              </w:rPr>
            </w:pPr>
            <w:r w:rsidRPr="00057ABB">
              <w:rPr>
                <w:b/>
                <w:bCs/>
                <w:color w:val="000000"/>
                <w:szCs w:val="24"/>
              </w:rPr>
              <w:t xml:space="preserve">$10,677.76 </w:t>
            </w:r>
          </w:p>
        </w:tc>
        <w:tc>
          <w:tcPr>
            <w:tcW w:w="1578" w:type="dxa"/>
            <w:tcBorders>
              <w:top w:val="single" w:sz="8" w:space="0" w:color="auto"/>
              <w:left w:val="nil"/>
              <w:bottom w:val="single" w:sz="12" w:space="0" w:color="auto"/>
              <w:right w:val="single" w:sz="8" w:space="0" w:color="auto"/>
            </w:tcBorders>
            <w:shd w:val="clear" w:color="auto" w:fill="auto"/>
            <w:noWrap/>
            <w:vAlign w:val="center"/>
            <w:hideMark/>
          </w:tcPr>
          <w:p w:rsidR="00013B02" w:rsidRPr="00057ABB" w:rsidRDefault="00013B02" w:rsidP="001848C1">
            <w:pPr>
              <w:jc w:val="right"/>
              <w:rPr>
                <w:b/>
                <w:bCs/>
                <w:color w:val="000000"/>
                <w:szCs w:val="24"/>
              </w:rPr>
            </w:pPr>
            <w:r w:rsidRPr="00057ABB">
              <w:rPr>
                <w:b/>
                <w:bCs/>
                <w:color w:val="000000"/>
                <w:szCs w:val="24"/>
              </w:rPr>
              <w:t xml:space="preserve">$87,035.79 </w:t>
            </w:r>
          </w:p>
        </w:tc>
      </w:tr>
    </w:tbl>
    <w:p w:rsidR="00057ABB" w:rsidRDefault="00013B02" w:rsidP="00013B02">
      <w:pPr>
        <w:spacing w:before="360" w:after="360" w:line="360" w:lineRule="auto"/>
        <w:rPr>
          <w:color w:val="000000"/>
          <w:sz w:val="26"/>
          <w:szCs w:val="26"/>
        </w:rPr>
      </w:pPr>
      <w:r>
        <w:rPr>
          <w:color w:val="000000"/>
          <w:sz w:val="26"/>
          <w:szCs w:val="26"/>
        </w:rPr>
        <w:tab/>
      </w:r>
      <w:r w:rsidR="007C35AA">
        <w:rPr>
          <w:color w:val="000000"/>
          <w:sz w:val="26"/>
          <w:szCs w:val="26"/>
        </w:rPr>
        <w:t xml:space="preserve">The </w:t>
      </w:r>
      <w:r w:rsidR="00057ABB">
        <w:rPr>
          <w:color w:val="000000"/>
          <w:sz w:val="26"/>
          <w:szCs w:val="26"/>
        </w:rPr>
        <w:t>following table</w:t>
      </w:r>
      <w:r w:rsidR="007C35AA">
        <w:rPr>
          <w:color w:val="000000"/>
          <w:sz w:val="26"/>
          <w:szCs w:val="26"/>
        </w:rPr>
        <w:t xml:space="preserve"> shows the</w:t>
      </w:r>
      <w:r w:rsidR="00B12D59">
        <w:rPr>
          <w:color w:val="000000"/>
          <w:sz w:val="26"/>
          <w:szCs w:val="26"/>
        </w:rPr>
        <w:t xml:space="preserve"> breakdown of each Company’s actual revenue increase, current SPI and new SPI given these revenue increases.  </w:t>
      </w:r>
    </w:p>
    <w:tbl>
      <w:tblPr>
        <w:tblW w:w="9257" w:type="dxa"/>
        <w:jc w:val="center"/>
        <w:tblInd w:w="-347" w:type="dxa"/>
        <w:tblLook w:val="04A0" w:firstRow="1" w:lastRow="0" w:firstColumn="1" w:lastColumn="0" w:noHBand="0" w:noVBand="1"/>
      </w:tblPr>
      <w:tblGrid>
        <w:gridCol w:w="2249"/>
        <w:gridCol w:w="3301"/>
        <w:gridCol w:w="1673"/>
        <w:gridCol w:w="2034"/>
      </w:tblGrid>
      <w:tr w:rsidR="005E4EED" w:rsidRPr="005E4EED" w:rsidTr="00057ABB">
        <w:trPr>
          <w:trHeight w:val="288"/>
          <w:jc w:val="center"/>
        </w:trPr>
        <w:tc>
          <w:tcPr>
            <w:tcW w:w="9257"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E4EED" w:rsidRPr="00057ABB" w:rsidRDefault="005E4EED" w:rsidP="00057ABB">
            <w:pPr>
              <w:jc w:val="center"/>
              <w:rPr>
                <w:b/>
                <w:bCs/>
                <w:color w:val="000000"/>
                <w:sz w:val="26"/>
                <w:szCs w:val="26"/>
              </w:rPr>
            </w:pPr>
            <w:r w:rsidRPr="00057ABB">
              <w:rPr>
                <w:b/>
                <w:bCs/>
                <w:color w:val="000000"/>
                <w:sz w:val="26"/>
                <w:szCs w:val="26"/>
              </w:rPr>
              <w:t xml:space="preserve">Actual Revenue Increases, Current SPIs </w:t>
            </w:r>
            <w:r w:rsidR="00057ABB">
              <w:rPr>
                <w:b/>
                <w:bCs/>
                <w:color w:val="000000"/>
                <w:sz w:val="26"/>
                <w:szCs w:val="26"/>
              </w:rPr>
              <w:t>&amp;</w:t>
            </w:r>
            <w:r w:rsidRPr="00057ABB">
              <w:rPr>
                <w:b/>
                <w:bCs/>
                <w:color w:val="000000"/>
                <w:sz w:val="26"/>
                <w:szCs w:val="26"/>
              </w:rPr>
              <w:t xml:space="preserve"> New SPIs for all Frontier Companies</w:t>
            </w:r>
          </w:p>
        </w:tc>
      </w:tr>
      <w:tr w:rsidR="005E4EED" w:rsidRPr="005E4EED" w:rsidTr="00057ABB">
        <w:trPr>
          <w:trHeight w:val="288"/>
          <w:jc w:val="center"/>
        </w:trPr>
        <w:tc>
          <w:tcPr>
            <w:tcW w:w="2249" w:type="dxa"/>
            <w:tcBorders>
              <w:top w:val="nil"/>
              <w:left w:val="single" w:sz="8" w:space="0" w:color="auto"/>
              <w:bottom w:val="nil"/>
              <w:right w:val="nil"/>
            </w:tcBorders>
            <w:shd w:val="clear" w:color="auto" w:fill="auto"/>
            <w:noWrap/>
            <w:vAlign w:val="center"/>
            <w:hideMark/>
          </w:tcPr>
          <w:p w:rsidR="005E4EED" w:rsidRPr="00057ABB" w:rsidRDefault="005E4EED" w:rsidP="005E4EED">
            <w:pPr>
              <w:jc w:val="center"/>
              <w:rPr>
                <w:b/>
                <w:bCs/>
                <w:color w:val="000000"/>
                <w:sz w:val="26"/>
                <w:szCs w:val="26"/>
              </w:rPr>
            </w:pPr>
            <w:r w:rsidRPr="00057ABB">
              <w:rPr>
                <w:b/>
                <w:bCs/>
                <w:color w:val="000000"/>
                <w:sz w:val="26"/>
                <w:szCs w:val="26"/>
              </w:rPr>
              <w:t>Company</w:t>
            </w:r>
          </w:p>
        </w:tc>
        <w:tc>
          <w:tcPr>
            <w:tcW w:w="3301" w:type="dxa"/>
            <w:tcBorders>
              <w:top w:val="nil"/>
              <w:left w:val="single" w:sz="8" w:space="0" w:color="auto"/>
              <w:bottom w:val="nil"/>
              <w:right w:val="single" w:sz="8" w:space="0" w:color="auto"/>
            </w:tcBorders>
            <w:shd w:val="clear" w:color="auto" w:fill="auto"/>
            <w:noWrap/>
            <w:vAlign w:val="center"/>
            <w:hideMark/>
          </w:tcPr>
          <w:p w:rsidR="005E4EED" w:rsidRPr="00057ABB" w:rsidRDefault="005E4EED" w:rsidP="005E4EED">
            <w:pPr>
              <w:jc w:val="center"/>
              <w:rPr>
                <w:b/>
                <w:bCs/>
                <w:color w:val="000000"/>
                <w:sz w:val="26"/>
                <w:szCs w:val="26"/>
              </w:rPr>
            </w:pPr>
            <w:r w:rsidRPr="00057ABB">
              <w:rPr>
                <w:b/>
                <w:bCs/>
                <w:color w:val="000000"/>
                <w:sz w:val="26"/>
                <w:szCs w:val="26"/>
              </w:rPr>
              <w:t>Actual Revenue Increase</w:t>
            </w:r>
          </w:p>
        </w:tc>
        <w:tc>
          <w:tcPr>
            <w:tcW w:w="1673" w:type="dxa"/>
            <w:tcBorders>
              <w:top w:val="nil"/>
              <w:left w:val="nil"/>
              <w:bottom w:val="single" w:sz="8" w:space="0" w:color="auto"/>
              <w:right w:val="single" w:sz="8" w:space="0" w:color="auto"/>
            </w:tcBorders>
            <w:shd w:val="clear" w:color="auto" w:fill="auto"/>
            <w:noWrap/>
            <w:vAlign w:val="center"/>
            <w:hideMark/>
          </w:tcPr>
          <w:p w:rsidR="005E4EED" w:rsidRPr="00057ABB" w:rsidRDefault="005E4EED" w:rsidP="005E4EED">
            <w:pPr>
              <w:jc w:val="center"/>
              <w:rPr>
                <w:b/>
                <w:bCs/>
                <w:color w:val="000000"/>
                <w:sz w:val="26"/>
                <w:szCs w:val="26"/>
              </w:rPr>
            </w:pPr>
            <w:r w:rsidRPr="00057ABB">
              <w:rPr>
                <w:b/>
                <w:bCs/>
                <w:color w:val="000000"/>
                <w:sz w:val="26"/>
                <w:szCs w:val="26"/>
              </w:rPr>
              <w:t>Current SPI</w:t>
            </w:r>
          </w:p>
        </w:tc>
        <w:tc>
          <w:tcPr>
            <w:tcW w:w="2034" w:type="dxa"/>
            <w:tcBorders>
              <w:top w:val="nil"/>
              <w:left w:val="nil"/>
              <w:bottom w:val="single" w:sz="8" w:space="0" w:color="auto"/>
              <w:right w:val="single" w:sz="8" w:space="0" w:color="000000"/>
            </w:tcBorders>
            <w:shd w:val="clear" w:color="auto" w:fill="auto"/>
            <w:noWrap/>
            <w:vAlign w:val="center"/>
            <w:hideMark/>
          </w:tcPr>
          <w:p w:rsidR="005E4EED" w:rsidRPr="00057ABB" w:rsidRDefault="005E4EED" w:rsidP="005E4EED">
            <w:pPr>
              <w:jc w:val="center"/>
              <w:rPr>
                <w:b/>
                <w:bCs/>
                <w:color w:val="000000"/>
                <w:sz w:val="26"/>
                <w:szCs w:val="26"/>
              </w:rPr>
            </w:pPr>
            <w:r w:rsidRPr="00057ABB">
              <w:rPr>
                <w:b/>
                <w:bCs/>
                <w:color w:val="000000"/>
                <w:sz w:val="26"/>
                <w:szCs w:val="26"/>
              </w:rPr>
              <w:t>New SPI</w:t>
            </w:r>
          </w:p>
        </w:tc>
      </w:tr>
      <w:tr w:rsidR="005E4EED" w:rsidRPr="005E4EED" w:rsidTr="00057ABB">
        <w:trPr>
          <w:trHeight w:val="288"/>
          <w:jc w:val="center"/>
        </w:trPr>
        <w:tc>
          <w:tcPr>
            <w:tcW w:w="2249" w:type="dxa"/>
            <w:tcBorders>
              <w:top w:val="single" w:sz="8" w:space="0" w:color="auto"/>
              <w:left w:val="single" w:sz="8" w:space="0" w:color="auto"/>
              <w:bottom w:val="nil"/>
              <w:right w:val="nil"/>
            </w:tcBorders>
            <w:shd w:val="clear" w:color="auto" w:fill="auto"/>
            <w:noWrap/>
            <w:vAlign w:val="center"/>
            <w:hideMark/>
          </w:tcPr>
          <w:p w:rsidR="005E4EED" w:rsidRPr="00057ABB" w:rsidRDefault="005E4EED" w:rsidP="005E4EED">
            <w:pPr>
              <w:rPr>
                <w:color w:val="000000"/>
                <w:sz w:val="26"/>
                <w:szCs w:val="26"/>
              </w:rPr>
            </w:pPr>
            <w:proofErr w:type="spellStart"/>
            <w:r w:rsidRPr="00057ABB">
              <w:rPr>
                <w:color w:val="000000"/>
                <w:sz w:val="26"/>
                <w:szCs w:val="26"/>
              </w:rPr>
              <w:t>Breezewood</w:t>
            </w:r>
            <w:proofErr w:type="spellEnd"/>
          </w:p>
        </w:tc>
        <w:tc>
          <w:tcPr>
            <w:tcW w:w="33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4EED" w:rsidRPr="00057ABB" w:rsidRDefault="005E4EED" w:rsidP="005E4EED">
            <w:pPr>
              <w:jc w:val="right"/>
              <w:rPr>
                <w:color w:val="000000"/>
                <w:sz w:val="26"/>
                <w:szCs w:val="26"/>
              </w:rPr>
            </w:pPr>
            <w:r w:rsidRPr="00057ABB">
              <w:rPr>
                <w:color w:val="000000"/>
                <w:sz w:val="26"/>
                <w:szCs w:val="26"/>
              </w:rPr>
              <w:t xml:space="preserve">$5,840.00 </w:t>
            </w:r>
          </w:p>
        </w:tc>
        <w:tc>
          <w:tcPr>
            <w:tcW w:w="1673" w:type="dxa"/>
            <w:tcBorders>
              <w:top w:val="nil"/>
              <w:left w:val="nil"/>
              <w:bottom w:val="single" w:sz="8" w:space="0" w:color="auto"/>
              <w:right w:val="single" w:sz="8" w:space="0" w:color="auto"/>
            </w:tcBorders>
            <w:shd w:val="clear" w:color="auto" w:fill="auto"/>
            <w:noWrap/>
            <w:vAlign w:val="center"/>
            <w:hideMark/>
          </w:tcPr>
          <w:p w:rsidR="005E4EED" w:rsidRPr="00057ABB" w:rsidRDefault="005E4EED" w:rsidP="005E4EED">
            <w:pPr>
              <w:jc w:val="center"/>
              <w:rPr>
                <w:color w:val="000000"/>
                <w:sz w:val="26"/>
                <w:szCs w:val="26"/>
              </w:rPr>
            </w:pPr>
            <w:r w:rsidRPr="00057ABB">
              <w:rPr>
                <w:color w:val="000000"/>
                <w:sz w:val="26"/>
                <w:szCs w:val="26"/>
              </w:rPr>
              <w:t>106.201</w:t>
            </w:r>
          </w:p>
        </w:tc>
        <w:tc>
          <w:tcPr>
            <w:tcW w:w="2034" w:type="dxa"/>
            <w:tcBorders>
              <w:top w:val="nil"/>
              <w:left w:val="nil"/>
              <w:bottom w:val="single" w:sz="8" w:space="0" w:color="auto"/>
              <w:right w:val="single" w:sz="8" w:space="0" w:color="auto"/>
            </w:tcBorders>
            <w:shd w:val="clear" w:color="auto" w:fill="auto"/>
            <w:noWrap/>
            <w:vAlign w:val="center"/>
            <w:hideMark/>
          </w:tcPr>
          <w:p w:rsidR="005E4EED" w:rsidRPr="00057ABB" w:rsidRDefault="005E4EED" w:rsidP="005E4EED">
            <w:pPr>
              <w:jc w:val="center"/>
              <w:rPr>
                <w:color w:val="000000"/>
                <w:sz w:val="26"/>
                <w:szCs w:val="26"/>
              </w:rPr>
            </w:pPr>
            <w:r w:rsidRPr="00057ABB">
              <w:rPr>
                <w:color w:val="000000"/>
                <w:sz w:val="26"/>
                <w:szCs w:val="26"/>
              </w:rPr>
              <w:t>107.688</w:t>
            </w:r>
          </w:p>
        </w:tc>
      </w:tr>
      <w:tr w:rsidR="005E4EED" w:rsidRPr="005E4EED" w:rsidTr="00057ABB">
        <w:trPr>
          <w:trHeight w:val="288"/>
          <w:jc w:val="center"/>
        </w:trPr>
        <w:tc>
          <w:tcPr>
            <w:tcW w:w="22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4EED" w:rsidRPr="00057ABB" w:rsidRDefault="005E4EED" w:rsidP="005E4EED">
            <w:pPr>
              <w:rPr>
                <w:color w:val="000000"/>
                <w:sz w:val="26"/>
                <w:szCs w:val="26"/>
              </w:rPr>
            </w:pPr>
            <w:r w:rsidRPr="00057ABB">
              <w:rPr>
                <w:color w:val="000000"/>
                <w:sz w:val="26"/>
                <w:szCs w:val="26"/>
              </w:rPr>
              <w:t>Pennsylvania</w:t>
            </w:r>
          </w:p>
        </w:tc>
        <w:tc>
          <w:tcPr>
            <w:tcW w:w="3301" w:type="dxa"/>
            <w:tcBorders>
              <w:top w:val="nil"/>
              <w:left w:val="nil"/>
              <w:bottom w:val="single" w:sz="8" w:space="0" w:color="auto"/>
              <w:right w:val="single" w:sz="8" w:space="0" w:color="auto"/>
            </w:tcBorders>
            <w:shd w:val="clear" w:color="auto" w:fill="auto"/>
            <w:noWrap/>
            <w:vAlign w:val="center"/>
            <w:hideMark/>
          </w:tcPr>
          <w:p w:rsidR="005E4EED" w:rsidRPr="00057ABB" w:rsidRDefault="005E4EED" w:rsidP="005E4EED">
            <w:pPr>
              <w:jc w:val="right"/>
              <w:rPr>
                <w:color w:val="000000"/>
                <w:sz w:val="26"/>
                <w:szCs w:val="26"/>
              </w:rPr>
            </w:pPr>
            <w:r w:rsidRPr="00057ABB">
              <w:rPr>
                <w:color w:val="000000"/>
                <w:sz w:val="26"/>
                <w:szCs w:val="26"/>
              </w:rPr>
              <w:t xml:space="preserve">$26,429.00 </w:t>
            </w:r>
          </w:p>
        </w:tc>
        <w:tc>
          <w:tcPr>
            <w:tcW w:w="1673" w:type="dxa"/>
            <w:tcBorders>
              <w:top w:val="nil"/>
              <w:left w:val="nil"/>
              <w:bottom w:val="single" w:sz="8" w:space="0" w:color="auto"/>
              <w:right w:val="single" w:sz="8" w:space="0" w:color="auto"/>
            </w:tcBorders>
            <w:shd w:val="clear" w:color="auto" w:fill="auto"/>
            <w:noWrap/>
            <w:vAlign w:val="center"/>
            <w:hideMark/>
          </w:tcPr>
          <w:p w:rsidR="005E4EED" w:rsidRPr="00057ABB" w:rsidRDefault="005E4EED" w:rsidP="005E4EED">
            <w:pPr>
              <w:jc w:val="center"/>
              <w:rPr>
                <w:color w:val="000000"/>
                <w:sz w:val="26"/>
                <w:szCs w:val="26"/>
              </w:rPr>
            </w:pPr>
            <w:r w:rsidRPr="00057ABB">
              <w:rPr>
                <w:color w:val="000000"/>
                <w:sz w:val="26"/>
                <w:szCs w:val="26"/>
              </w:rPr>
              <w:t>108.654</w:t>
            </w:r>
          </w:p>
        </w:tc>
        <w:tc>
          <w:tcPr>
            <w:tcW w:w="2034" w:type="dxa"/>
            <w:tcBorders>
              <w:top w:val="nil"/>
              <w:left w:val="nil"/>
              <w:bottom w:val="single" w:sz="8" w:space="0" w:color="auto"/>
              <w:right w:val="single" w:sz="8" w:space="0" w:color="auto"/>
            </w:tcBorders>
            <w:shd w:val="clear" w:color="auto" w:fill="auto"/>
            <w:noWrap/>
            <w:vAlign w:val="center"/>
            <w:hideMark/>
          </w:tcPr>
          <w:p w:rsidR="005E4EED" w:rsidRPr="00057ABB" w:rsidRDefault="005E4EED" w:rsidP="005E4EED">
            <w:pPr>
              <w:jc w:val="center"/>
              <w:rPr>
                <w:color w:val="000000"/>
                <w:sz w:val="26"/>
                <w:szCs w:val="26"/>
              </w:rPr>
            </w:pPr>
            <w:r w:rsidRPr="00057ABB">
              <w:rPr>
                <w:color w:val="000000"/>
                <w:sz w:val="26"/>
                <w:szCs w:val="26"/>
              </w:rPr>
              <w:t>109.849</w:t>
            </w:r>
          </w:p>
        </w:tc>
      </w:tr>
      <w:tr w:rsidR="005E4EED" w:rsidRPr="005E4EED" w:rsidTr="00057ABB">
        <w:trPr>
          <w:trHeight w:val="288"/>
          <w:jc w:val="center"/>
        </w:trPr>
        <w:tc>
          <w:tcPr>
            <w:tcW w:w="2249" w:type="dxa"/>
            <w:tcBorders>
              <w:top w:val="nil"/>
              <w:left w:val="single" w:sz="8" w:space="0" w:color="auto"/>
              <w:bottom w:val="nil"/>
              <w:right w:val="nil"/>
            </w:tcBorders>
            <w:shd w:val="clear" w:color="auto" w:fill="auto"/>
            <w:noWrap/>
            <w:vAlign w:val="center"/>
            <w:hideMark/>
          </w:tcPr>
          <w:p w:rsidR="005E4EED" w:rsidRPr="00057ABB" w:rsidRDefault="005E4EED" w:rsidP="005E4EED">
            <w:pPr>
              <w:rPr>
                <w:color w:val="000000"/>
                <w:sz w:val="26"/>
                <w:szCs w:val="26"/>
              </w:rPr>
            </w:pPr>
            <w:r w:rsidRPr="00057ABB">
              <w:rPr>
                <w:color w:val="000000"/>
                <w:sz w:val="26"/>
                <w:szCs w:val="26"/>
              </w:rPr>
              <w:t>Canton</w:t>
            </w:r>
          </w:p>
        </w:tc>
        <w:tc>
          <w:tcPr>
            <w:tcW w:w="3301" w:type="dxa"/>
            <w:tcBorders>
              <w:top w:val="nil"/>
              <w:left w:val="single" w:sz="8" w:space="0" w:color="auto"/>
              <w:bottom w:val="nil"/>
              <w:right w:val="single" w:sz="8" w:space="0" w:color="auto"/>
            </w:tcBorders>
            <w:shd w:val="clear" w:color="auto" w:fill="auto"/>
            <w:noWrap/>
            <w:vAlign w:val="center"/>
            <w:hideMark/>
          </w:tcPr>
          <w:p w:rsidR="005E4EED" w:rsidRPr="00057ABB" w:rsidRDefault="005E4EED" w:rsidP="005E4EED">
            <w:pPr>
              <w:jc w:val="right"/>
              <w:rPr>
                <w:color w:val="000000"/>
                <w:sz w:val="26"/>
                <w:szCs w:val="26"/>
              </w:rPr>
            </w:pPr>
            <w:r w:rsidRPr="00057ABB">
              <w:rPr>
                <w:color w:val="000000"/>
                <w:sz w:val="26"/>
                <w:szCs w:val="26"/>
              </w:rPr>
              <w:t xml:space="preserve">$6,420.00 </w:t>
            </w:r>
          </w:p>
        </w:tc>
        <w:tc>
          <w:tcPr>
            <w:tcW w:w="1673" w:type="dxa"/>
            <w:tcBorders>
              <w:top w:val="nil"/>
              <w:left w:val="nil"/>
              <w:bottom w:val="single" w:sz="8" w:space="0" w:color="auto"/>
              <w:right w:val="single" w:sz="8" w:space="0" w:color="auto"/>
            </w:tcBorders>
            <w:shd w:val="clear" w:color="auto" w:fill="auto"/>
            <w:noWrap/>
            <w:vAlign w:val="center"/>
            <w:hideMark/>
          </w:tcPr>
          <w:p w:rsidR="005E4EED" w:rsidRPr="00057ABB" w:rsidRDefault="005E4EED" w:rsidP="005E4EED">
            <w:pPr>
              <w:jc w:val="center"/>
              <w:rPr>
                <w:color w:val="000000"/>
                <w:sz w:val="26"/>
                <w:szCs w:val="26"/>
              </w:rPr>
            </w:pPr>
            <w:r w:rsidRPr="00057ABB">
              <w:rPr>
                <w:color w:val="000000"/>
                <w:sz w:val="26"/>
                <w:szCs w:val="26"/>
              </w:rPr>
              <w:t>105.604</w:t>
            </w:r>
          </w:p>
        </w:tc>
        <w:tc>
          <w:tcPr>
            <w:tcW w:w="2034" w:type="dxa"/>
            <w:tcBorders>
              <w:top w:val="nil"/>
              <w:left w:val="nil"/>
              <w:bottom w:val="single" w:sz="8" w:space="0" w:color="auto"/>
              <w:right w:val="single" w:sz="8" w:space="0" w:color="auto"/>
            </w:tcBorders>
            <w:shd w:val="clear" w:color="auto" w:fill="auto"/>
            <w:noWrap/>
            <w:vAlign w:val="center"/>
            <w:hideMark/>
          </w:tcPr>
          <w:p w:rsidR="005E4EED" w:rsidRPr="00057ABB" w:rsidRDefault="005E4EED" w:rsidP="005E4EED">
            <w:pPr>
              <w:jc w:val="center"/>
              <w:rPr>
                <w:color w:val="000000"/>
                <w:sz w:val="26"/>
                <w:szCs w:val="26"/>
              </w:rPr>
            </w:pPr>
            <w:r w:rsidRPr="00057ABB">
              <w:rPr>
                <w:color w:val="000000"/>
                <w:sz w:val="26"/>
                <w:szCs w:val="26"/>
              </w:rPr>
              <w:t>106.766</w:t>
            </w:r>
          </w:p>
        </w:tc>
      </w:tr>
      <w:tr w:rsidR="005E4EED" w:rsidRPr="005E4EED" w:rsidTr="00057ABB">
        <w:trPr>
          <w:trHeight w:val="288"/>
          <w:jc w:val="center"/>
        </w:trPr>
        <w:tc>
          <w:tcPr>
            <w:tcW w:w="22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4EED" w:rsidRPr="00057ABB" w:rsidRDefault="005E4EED" w:rsidP="005E4EED">
            <w:pPr>
              <w:rPr>
                <w:color w:val="000000"/>
                <w:sz w:val="26"/>
                <w:szCs w:val="26"/>
              </w:rPr>
            </w:pPr>
            <w:r w:rsidRPr="00057ABB">
              <w:rPr>
                <w:color w:val="000000"/>
                <w:sz w:val="26"/>
                <w:szCs w:val="26"/>
              </w:rPr>
              <w:t>Lakewood</w:t>
            </w:r>
          </w:p>
        </w:tc>
        <w:tc>
          <w:tcPr>
            <w:tcW w:w="3301" w:type="dxa"/>
            <w:tcBorders>
              <w:top w:val="single" w:sz="8" w:space="0" w:color="auto"/>
              <w:left w:val="nil"/>
              <w:bottom w:val="single" w:sz="8" w:space="0" w:color="auto"/>
              <w:right w:val="single" w:sz="8" w:space="0" w:color="auto"/>
            </w:tcBorders>
            <w:shd w:val="clear" w:color="auto" w:fill="auto"/>
            <w:noWrap/>
            <w:vAlign w:val="center"/>
            <w:hideMark/>
          </w:tcPr>
          <w:p w:rsidR="005E4EED" w:rsidRPr="00057ABB" w:rsidRDefault="005E4EED" w:rsidP="005E4EED">
            <w:pPr>
              <w:jc w:val="right"/>
              <w:rPr>
                <w:color w:val="000000"/>
                <w:sz w:val="26"/>
                <w:szCs w:val="26"/>
              </w:rPr>
            </w:pPr>
            <w:r w:rsidRPr="00057ABB">
              <w:rPr>
                <w:color w:val="000000"/>
                <w:sz w:val="26"/>
                <w:szCs w:val="26"/>
              </w:rPr>
              <w:t xml:space="preserve">$3,192.00 </w:t>
            </w:r>
          </w:p>
        </w:tc>
        <w:tc>
          <w:tcPr>
            <w:tcW w:w="1673" w:type="dxa"/>
            <w:tcBorders>
              <w:top w:val="nil"/>
              <w:left w:val="nil"/>
              <w:bottom w:val="single" w:sz="8" w:space="0" w:color="auto"/>
              <w:right w:val="single" w:sz="8" w:space="0" w:color="auto"/>
            </w:tcBorders>
            <w:shd w:val="clear" w:color="auto" w:fill="auto"/>
            <w:noWrap/>
            <w:vAlign w:val="center"/>
            <w:hideMark/>
          </w:tcPr>
          <w:p w:rsidR="005E4EED" w:rsidRPr="00057ABB" w:rsidRDefault="005E4EED" w:rsidP="005E4EED">
            <w:pPr>
              <w:jc w:val="center"/>
              <w:rPr>
                <w:color w:val="000000"/>
                <w:sz w:val="26"/>
                <w:szCs w:val="26"/>
              </w:rPr>
            </w:pPr>
            <w:r w:rsidRPr="00057ABB">
              <w:rPr>
                <w:color w:val="000000"/>
                <w:sz w:val="26"/>
                <w:szCs w:val="26"/>
              </w:rPr>
              <w:t>107.082</w:t>
            </w:r>
          </w:p>
        </w:tc>
        <w:tc>
          <w:tcPr>
            <w:tcW w:w="2034" w:type="dxa"/>
            <w:tcBorders>
              <w:top w:val="nil"/>
              <w:left w:val="nil"/>
              <w:bottom w:val="single" w:sz="8" w:space="0" w:color="auto"/>
              <w:right w:val="single" w:sz="8" w:space="0" w:color="auto"/>
            </w:tcBorders>
            <w:shd w:val="clear" w:color="auto" w:fill="auto"/>
            <w:noWrap/>
            <w:vAlign w:val="center"/>
            <w:hideMark/>
          </w:tcPr>
          <w:p w:rsidR="005E4EED" w:rsidRPr="00057ABB" w:rsidRDefault="005E4EED" w:rsidP="005E4EED">
            <w:pPr>
              <w:jc w:val="center"/>
              <w:rPr>
                <w:color w:val="000000"/>
                <w:sz w:val="26"/>
                <w:szCs w:val="26"/>
              </w:rPr>
            </w:pPr>
            <w:r w:rsidRPr="00057ABB">
              <w:rPr>
                <w:color w:val="000000"/>
                <w:sz w:val="26"/>
                <w:szCs w:val="26"/>
              </w:rPr>
              <w:t>108.474</w:t>
            </w:r>
          </w:p>
        </w:tc>
      </w:tr>
      <w:tr w:rsidR="005E4EED" w:rsidRPr="005E4EED" w:rsidTr="00057ABB">
        <w:trPr>
          <w:trHeight w:val="288"/>
          <w:jc w:val="center"/>
        </w:trPr>
        <w:tc>
          <w:tcPr>
            <w:tcW w:w="2249" w:type="dxa"/>
            <w:tcBorders>
              <w:top w:val="nil"/>
              <w:left w:val="single" w:sz="8" w:space="0" w:color="auto"/>
              <w:bottom w:val="nil"/>
              <w:right w:val="nil"/>
            </w:tcBorders>
            <w:shd w:val="clear" w:color="auto" w:fill="auto"/>
            <w:noWrap/>
            <w:vAlign w:val="center"/>
            <w:hideMark/>
          </w:tcPr>
          <w:p w:rsidR="005E4EED" w:rsidRPr="00057ABB" w:rsidRDefault="005E4EED" w:rsidP="005E4EED">
            <w:pPr>
              <w:rPr>
                <w:color w:val="000000"/>
                <w:sz w:val="26"/>
                <w:szCs w:val="26"/>
              </w:rPr>
            </w:pPr>
            <w:proofErr w:type="spellStart"/>
            <w:r w:rsidRPr="00057ABB">
              <w:rPr>
                <w:color w:val="000000"/>
                <w:sz w:val="26"/>
                <w:szCs w:val="26"/>
              </w:rPr>
              <w:t>Oswayo</w:t>
            </w:r>
            <w:proofErr w:type="spellEnd"/>
            <w:r w:rsidRPr="00057ABB">
              <w:rPr>
                <w:color w:val="000000"/>
                <w:sz w:val="26"/>
                <w:szCs w:val="26"/>
              </w:rPr>
              <w:t xml:space="preserve"> River</w:t>
            </w:r>
          </w:p>
        </w:tc>
        <w:tc>
          <w:tcPr>
            <w:tcW w:w="3301" w:type="dxa"/>
            <w:tcBorders>
              <w:top w:val="nil"/>
              <w:left w:val="single" w:sz="8" w:space="0" w:color="auto"/>
              <w:bottom w:val="nil"/>
              <w:right w:val="single" w:sz="8" w:space="0" w:color="auto"/>
            </w:tcBorders>
            <w:shd w:val="clear" w:color="auto" w:fill="auto"/>
            <w:noWrap/>
            <w:vAlign w:val="center"/>
            <w:hideMark/>
          </w:tcPr>
          <w:p w:rsidR="005E4EED" w:rsidRPr="00057ABB" w:rsidRDefault="005E4EED" w:rsidP="005E4EED">
            <w:pPr>
              <w:jc w:val="right"/>
              <w:rPr>
                <w:color w:val="000000"/>
                <w:sz w:val="26"/>
                <w:szCs w:val="26"/>
              </w:rPr>
            </w:pPr>
            <w:r w:rsidRPr="00057ABB">
              <w:rPr>
                <w:color w:val="000000"/>
                <w:sz w:val="26"/>
                <w:szCs w:val="26"/>
              </w:rPr>
              <w:t xml:space="preserve">$3,684.00 </w:t>
            </w:r>
          </w:p>
        </w:tc>
        <w:tc>
          <w:tcPr>
            <w:tcW w:w="1673" w:type="dxa"/>
            <w:tcBorders>
              <w:top w:val="nil"/>
              <w:left w:val="nil"/>
              <w:bottom w:val="single" w:sz="8" w:space="0" w:color="auto"/>
              <w:right w:val="single" w:sz="8" w:space="0" w:color="auto"/>
            </w:tcBorders>
            <w:shd w:val="clear" w:color="auto" w:fill="auto"/>
            <w:noWrap/>
            <w:vAlign w:val="center"/>
            <w:hideMark/>
          </w:tcPr>
          <w:p w:rsidR="005E4EED" w:rsidRPr="00057ABB" w:rsidRDefault="005E4EED" w:rsidP="005E4EED">
            <w:pPr>
              <w:jc w:val="center"/>
              <w:rPr>
                <w:color w:val="000000"/>
                <w:sz w:val="26"/>
                <w:szCs w:val="26"/>
              </w:rPr>
            </w:pPr>
            <w:r w:rsidRPr="00057ABB">
              <w:rPr>
                <w:color w:val="000000"/>
                <w:sz w:val="26"/>
                <w:szCs w:val="26"/>
              </w:rPr>
              <w:t>105.543</w:t>
            </w:r>
          </w:p>
        </w:tc>
        <w:tc>
          <w:tcPr>
            <w:tcW w:w="2034" w:type="dxa"/>
            <w:tcBorders>
              <w:top w:val="nil"/>
              <w:left w:val="nil"/>
              <w:bottom w:val="single" w:sz="8" w:space="0" w:color="auto"/>
              <w:right w:val="single" w:sz="8" w:space="0" w:color="auto"/>
            </w:tcBorders>
            <w:shd w:val="clear" w:color="auto" w:fill="auto"/>
            <w:noWrap/>
            <w:vAlign w:val="center"/>
            <w:hideMark/>
          </w:tcPr>
          <w:p w:rsidR="005E4EED" w:rsidRPr="00057ABB" w:rsidRDefault="005E4EED" w:rsidP="005E4EED">
            <w:pPr>
              <w:jc w:val="center"/>
              <w:rPr>
                <w:color w:val="000000"/>
                <w:sz w:val="26"/>
                <w:szCs w:val="26"/>
              </w:rPr>
            </w:pPr>
            <w:r w:rsidRPr="00057ABB">
              <w:rPr>
                <w:color w:val="000000"/>
                <w:sz w:val="26"/>
                <w:szCs w:val="26"/>
              </w:rPr>
              <w:t>106.915</w:t>
            </w:r>
          </w:p>
        </w:tc>
      </w:tr>
      <w:tr w:rsidR="005E4EED" w:rsidRPr="005E4EED" w:rsidTr="00057ABB">
        <w:trPr>
          <w:trHeight w:val="288"/>
          <w:jc w:val="center"/>
        </w:trPr>
        <w:tc>
          <w:tcPr>
            <w:tcW w:w="2249" w:type="dxa"/>
            <w:tcBorders>
              <w:top w:val="single" w:sz="8" w:space="0" w:color="auto"/>
              <w:left w:val="single" w:sz="8" w:space="0" w:color="auto"/>
              <w:bottom w:val="single" w:sz="8" w:space="0" w:color="auto"/>
              <w:right w:val="nil"/>
            </w:tcBorders>
            <w:shd w:val="clear" w:color="auto" w:fill="auto"/>
            <w:noWrap/>
            <w:vAlign w:val="center"/>
            <w:hideMark/>
          </w:tcPr>
          <w:p w:rsidR="005E4EED" w:rsidRPr="00057ABB" w:rsidRDefault="005E4EED" w:rsidP="005E4EED">
            <w:pPr>
              <w:jc w:val="center"/>
              <w:rPr>
                <w:b/>
                <w:bCs/>
                <w:color w:val="000000"/>
                <w:sz w:val="26"/>
                <w:szCs w:val="26"/>
              </w:rPr>
            </w:pPr>
            <w:r w:rsidRPr="00057ABB">
              <w:rPr>
                <w:b/>
                <w:bCs/>
                <w:color w:val="000000"/>
                <w:sz w:val="26"/>
                <w:szCs w:val="26"/>
              </w:rPr>
              <w:t>Combined:</w:t>
            </w:r>
          </w:p>
        </w:tc>
        <w:tc>
          <w:tcPr>
            <w:tcW w:w="33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4EED" w:rsidRPr="00057ABB" w:rsidRDefault="005E4EED" w:rsidP="005E4EED">
            <w:pPr>
              <w:jc w:val="right"/>
              <w:rPr>
                <w:b/>
                <w:bCs/>
                <w:color w:val="000000"/>
                <w:sz w:val="26"/>
                <w:szCs w:val="26"/>
              </w:rPr>
            </w:pPr>
            <w:r w:rsidRPr="00057ABB">
              <w:rPr>
                <w:b/>
                <w:bCs/>
                <w:color w:val="000000"/>
                <w:sz w:val="26"/>
                <w:szCs w:val="26"/>
              </w:rPr>
              <w:t xml:space="preserve">$45,565.00 </w:t>
            </w:r>
          </w:p>
        </w:tc>
        <w:tc>
          <w:tcPr>
            <w:tcW w:w="1673" w:type="dxa"/>
            <w:tcBorders>
              <w:top w:val="nil"/>
              <w:left w:val="nil"/>
              <w:bottom w:val="nil"/>
              <w:right w:val="nil"/>
            </w:tcBorders>
            <w:shd w:val="clear" w:color="auto" w:fill="auto"/>
            <w:noWrap/>
            <w:vAlign w:val="center"/>
            <w:hideMark/>
          </w:tcPr>
          <w:p w:rsidR="005E4EED" w:rsidRPr="00057ABB" w:rsidRDefault="005E4EED" w:rsidP="005E4EED">
            <w:pPr>
              <w:jc w:val="center"/>
              <w:rPr>
                <w:b/>
                <w:bCs/>
                <w:color w:val="000000"/>
                <w:sz w:val="26"/>
                <w:szCs w:val="26"/>
              </w:rPr>
            </w:pPr>
            <w:r w:rsidRPr="00057ABB">
              <w:rPr>
                <w:b/>
                <w:bCs/>
                <w:color w:val="000000"/>
                <w:sz w:val="26"/>
                <w:szCs w:val="26"/>
              </w:rPr>
              <w:t> </w:t>
            </w:r>
          </w:p>
        </w:tc>
        <w:tc>
          <w:tcPr>
            <w:tcW w:w="2034" w:type="dxa"/>
            <w:tcBorders>
              <w:top w:val="nil"/>
              <w:left w:val="nil"/>
              <w:bottom w:val="nil"/>
              <w:right w:val="nil"/>
            </w:tcBorders>
            <w:shd w:val="clear" w:color="auto" w:fill="auto"/>
            <w:noWrap/>
            <w:vAlign w:val="center"/>
            <w:hideMark/>
          </w:tcPr>
          <w:p w:rsidR="005E4EED" w:rsidRPr="00057ABB" w:rsidRDefault="005E4EED" w:rsidP="005E4EED">
            <w:pPr>
              <w:jc w:val="center"/>
              <w:rPr>
                <w:b/>
                <w:bCs/>
                <w:color w:val="000000"/>
                <w:sz w:val="26"/>
                <w:szCs w:val="26"/>
              </w:rPr>
            </w:pPr>
            <w:r w:rsidRPr="00057ABB">
              <w:rPr>
                <w:b/>
                <w:bCs/>
                <w:color w:val="000000"/>
                <w:sz w:val="26"/>
                <w:szCs w:val="26"/>
              </w:rPr>
              <w:t> </w:t>
            </w:r>
          </w:p>
        </w:tc>
      </w:tr>
    </w:tbl>
    <w:p w:rsidR="00754B06" w:rsidRPr="00014F2B" w:rsidRDefault="00013B02" w:rsidP="00732859">
      <w:pPr>
        <w:spacing w:before="360" w:after="240" w:line="360" w:lineRule="auto"/>
        <w:rPr>
          <w:b/>
          <w:color w:val="000000"/>
          <w:sz w:val="26"/>
          <w:szCs w:val="26"/>
        </w:rPr>
      </w:pPr>
      <w:r>
        <w:rPr>
          <w:b/>
          <w:color w:val="000000"/>
          <w:sz w:val="26"/>
          <w:szCs w:val="26"/>
        </w:rPr>
        <w:t>IV</w:t>
      </w:r>
      <w:r w:rsidR="001D27C8">
        <w:rPr>
          <w:b/>
          <w:color w:val="000000"/>
          <w:sz w:val="26"/>
          <w:szCs w:val="26"/>
        </w:rPr>
        <w:t>.</w:t>
      </w:r>
      <w:r>
        <w:rPr>
          <w:b/>
          <w:color w:val="000000"/>
          <w:sz w:val="26"/>
          <w:szCs w:val="26"/>
        </w:rPr>
        <w:tab/>
      </w:r>
      <w:r w:rsidR="0087183F">
        <w:rPr>
          <w:b/>
          <w:color w:val="000000"/>
          <w:sz w:val="26"/>
          <w:szCs w:val="26"/>
        </w:rPr>
        <w:t>CONCLUSION</w:t>
      </w:r>
    </w:p>
    <w:p w:rsidR="00FB12E2" w:rsidRDefault="00FB12E2" w:rsidP="00732859">
      <w:pPr>
        <w:spacing w:after="120" w:line="360" w:lineRule="auto"/>
        <w:rPr>
          <w:color w:val="000000"/>
          <w:sz w:val="26"/>
          <w:szCs w:val="26"/>
        </w:rPr>
      </w:pPr>
      <w:r>
        <w:rPr>
          <w:color w:val="000000"/>
          <w:sz w:val="26"/>
          <w:szCs w:val="26"/>
        </w:rPr>
        <w:tab/>
      </w:r>
      <w:r w:rsidR="0087183F" w:rsidRPr="00A05F32">
        <w:rPr>
          <w:color w:val="000000"/>
          <w:sz w:val="26"/>
          <w:szCs w:val="26"/>
        </w:rPr>
        <w:t xml:space="preserve">Our review </w:t>
      </w:r>
      <w:r>
        <w:rPr>
          <w:color w:val="000000"/>
          <w:sz w:val="26"/>
          <w:szCs w:val="26"/>
        </w:rPr>
        <w:t>of the Companies’ combined 2016</w:t>
      </w:r>
      <w:r w:rsidR="0087183F">
        <w:rPr>
          <w:color w:val="000000"/>
          <w:sz w:val="26"/>
          <w:szCs w:val="26"/>
        </w:rPr>
        <w:t xml:space="preserve"> PSI/SPI Report</w:t>
      </w:r>
      <w:r w:rsidR="0087183F" w:rsidRPr="00A05F32">
        <w:rPr>
          <w:color w:val="000000"/>
          <w:sz w:val="26"/>
          <w:szCs w:val="26"/>
        </w:rPr>
        <w:t xml:space="preserve"> indicates </w:t>
      </w:r>
      <w:r w:rsidR="0087183F">
        <w:rPr>
          <w:color w:val="000000"/>
          <w:sz w:val="26"/>
          <w:szCs w:val="26"/>
        </w:rPr>
        <w:t>the PSI/SPI calculations,</w:t>
      </w:r>
      <w:r w:rsidR="0087183F" w:rsidRPr="00A05F32">
        <w:rPr>
          <w:color w:val="000000"/>
          <w:sz w:val="26"/>
          <w:szCs w:val="26"/>
        </w:rPr>
        <w:t xml:space="preserve"> banked revenue calculations</w:t>
      </w:r>
      <w:r w:rsidR="0087183F">
        <w:rPr>
          <w:color w:val="000000"/>
          <w:sz w:val="26"/>
          <w:szCs w:val="26"/>
        </w:rPr>
        <w:t xml:space="preserve"> and proposed rate increases are reasonable,</w:t>
      </w:r>
      <w:r w:rsidR="0087183F" w:rsidRPr="00A05F32">
        <w:rPr>
          <w:color w:val="000000"/>
          <w:sz w:val="26"/>
          <w:szCs w:val="26"/>
        </w:rPr>
        <w:t xml:space="preserve"> consistent</w:t>
      </w:r>
      <w:r w:rsidR="0087183F">
        <w:rPr>
          <w:color w:val="000000"/>
          <w:sz w:val="26"/>
          <w:szCs w:val="26"/>
        </w:rPr>
        <w:t xml:space="preserve"> and in conformance</w:t>
      </w:r>
      <w:r w:rsidR="0087183F" w:rsidRPr="00A05F32">
        <w:rPr>
          <w:color w:val="000000"/>
          <w:sz w:val="26"/>
          <w:szCs w:val="26"/>
        </w:rPr>
        <w:t xml:space="preserve"> with the terms of the Companies’ Commission-approved Amended Joint Chapter 30 Plan. </w:t>
      </w:r>
      <w:r w:rsidR="00013B02">
        <w:rPr>
          <w:color w:val="000000"/>
          <w:sz w:val="26"/>
          <w:szCs w:val="26"/>
        </w:rPr>
        <w:t xml:space="preserve"> </w:t>
      </w:r>
      <w:r w:rsidR="00013B02" w:rsidRPr="00013B02">
        <w:rPr>
          <w:color w:val="000000"/>
          <w:sz w:val="26"/>
          <w:szCs w:val="26"/>
        </w:rPr>
        <w:t>Furthermore, consistent with past practice, we will permit the requested revenue and individual service rate element increases to go into effect subject to refund pending the results of the OSBA Formal Complaint adjudication before our Office of the Administrative Law Judge and further</w:t>
      </w:r>
      <w:r w:rsidR="00732859">
        <w:rPr>
          <w:color w:val="000000"/>
          <w:sz w:val="26"/>
          <w:szCs w:val="26"/>
        </w:rPr>
        <w:t xml:space="preserve"> </w:t>
      </w:r>
      <w:r w:rsidR="00013B02" w:rsidRPr="00013B02">
        <w:rPr>
          <w:color w:val="000000"/>
          <w:sz w:val="26"/>
          <w:szCs w:val="26"/>
        </w:rPr>
        <w:t>disposition by the Commission.</w:t>
      </w:r>
      <w:r w:rsidR="00013B02" w:rsidRPr="00013B02">
        <w:rPr>
          <w:color w:val="000000"/>
          <w:sz w:val="26"/>
          <w:szCs w:val="26"/>
          <w:vertAlign w:val="superscript"/>
        </w:rPr>
        <w:footnoteReference w:id="6"/>
      </w:r>
      <w:r w:rsidR="00013B02" w:rsidRPr="00013B02">
        <w:rPr>
          <w:color w:val="000000"/>
          <w:sz w:val="26"/>
          <w:szCs w:val="26"/>
        </w:rPr>
        <w:t xml:space="preserve"> </w:t>
      </w:r>
      <w:r w:rsidR="0087183F" w:rsidRPr="00A05F32">
        <w:rPr>
          <w:color w:val="000000"/>
          <w:sz w:val="26"/>
          <w:szCs w:val="26"/>
        </w:rPr>
        <w:t xml:space="preserve"> We note that in accordance with the</w:t>
      </w:r>
      <w:r w:rsidR="00013B02">
        <w:rPr>
          <w:color w:val="000000"/>
          <w:sz w:val="26"/>
          <w:szCs w:val="26"/>
        </w:rPr>
        <w:t xml:space="preserve"> Companies’</w:t>
      </w:r>
      <w:r w:rsidR="0087183F" w:rsidRPr="00A05F32">
        <w:rPr>
          <w:color w:val="000000"/>
          <w:sz w:val="26"/>
          <w:szCs w:val="26"/>
        </w:rPr>
        <w:t xml:space="preserve"> Chapter 30 Plan, deferred </w:t>
      </w:r>
      <w:r w:rsidR="0087183F">
        <w:rPr>
          <w:color w:val="000000"/>
          <w:sz w:val="26"/>
          <w:szCs w:val="26"/>
        </w:rPr>
        <w:t xml:space="preserve">rate </w:t>
      </w:r>
      <w:r w:rsidR="0087183F" w:rsidRPr="00A05F32">
        <w:rPr>
          <w:color w:val="000000"/>
          <w:sz w:val="26"/>
          <w:szCs w:val="26"/>
        </w:rPr>
        <w:t xml:space="preserve">increases shall </w:t>
      </w:r>
      <w:r w:rsidR="0087183F">
        <w:rPr>
          <w:color w:val="000000"/>
          <w:sz w:val="26"/>
          <w:szCs w:val="26"/>
        </w:rPr>
        <w:t>accrue</w:t>
      </w:r>
      <w:r w:rsidR="0087183F" w:rsidRPr="00A05F32">
        <w:rPr>
          <w:color w:val="000000"/>
          <w:sz w:val="26"/>
          <w:szCs w:val="26"/>
        </w:rPr>
        <w:t xml:space="preserve"> no interest;</w:t>
      </w:r>
      <w:r w:rsidR="00E57CB6">
        <w:rPr>
          <w:color w:val="000000"/>
          <w:sz w:val="26"/>
          <w:szCs w:val="26"/>
        </w:rPr>
        <w:t xml:space="preserve"> </w:t>
      </w:r>
      <w:r w:rsidR="00DF7EBB" w:rsidRPr="00A05F32">
        <w:rPr>
          <w:b/>
          <w:color w:val="000000"/>
          <w:sz w:val="26"/>
          <w:szCs w:val="26"/>
        </w:rPr>
        <w:t>THEREFORE,</w:t>
      </w:r>
    </w:p>
    <w:p w:rsidR="00DF7EBB" w:rsidRPr="00FB12E2" w:rsidRDefault="00E25390" w:rsidP="00732859">
      <w:pPr>
        <w:spacing w:after="240" w:line="360" w:lineRule="auto"/>
        <w:rPr>
          <w:color w:val="000000"/>
          <w:sz w:val="26"/>
          <w:szCs w:val="26"/>
        </w:rPr>
      </w:pPr>
      <w:r>
        <w:rPr>
          <w:b/>
          <w:color w:val="000000"/>
          <w:sz w:val="26"/>
          <w:szCs w:val="26"/>
        </w:rPr>
        <w:lastRenderedPageBreak/>
        <w:tab/>
      </w:r>
      <w:r w:rsidR="00DF7EBB" w:rsidRPr="00A05F32">
        <w:rPr>
          <w:b/>
          <w:color w:val="000000"/>
          <w:sz w:val="26"/>
          <w:szCs w:val="26"/>
        </w:rPr>
        <w:t>IT IS ORDERED:</w:t>
      </w:r>
    </w:p>
    <w:p w:rsidR="00DF7EBB" w:rsidRPr="00A05F32" w:rsidRDefault="00327D24" w:rsidP="006C3DD2">
      <w:pPr>
        <w:spacing w:after="240" w:line="360" w:lineRule="auto"/>
        <w:ind w:firstLine="720"/>
        <w:rPr>
          <w:color w:val="000000"/>
          <w:sz w:val="26"/>
          <w:szCs w:val="26"/>
        </w:rPr>
      </w:pPr>
      <w:r w:rsidRPr="00A05F32">
        <w:rPr>
          <w:color w:val="000000"/>
          <w:sz w:val="26"/>
          <w:szCs w:val="26"/>
        </w:rPr>
        <w:t>1.</w:t>
      </w:r>
      <w:r w:rsidR="00C13C62" w:rsidRPr="00A05F32">
        <w:rPr>
          <w:color w:val="000000"/>
          <w:sz w:val="26"/>
          <w:szCs w:val="26"/>
        </w:rPr>
        <w:tab/>
      </w:r>
      <w:r w:rsidR="00C5408D" w:rsidRPr="00A05F32">
        <w:rPr>
          <w:color w:val="000000"/>
          <w:sz w:val="26"/>
          <w:szCs w:val="26"/>
        </w:rPr>
        <w:t>That the Compan</w:t>
      </w:r>
      <w:r w:rsidR="00971EAC" w:rsidRPr="00A05F32">
        <w:rPr>
          <w:color w:val="000000"/>
          <w:sz w:val="26"/>
          <w:szCs w:val="26"/>
        </w:rPr>
        <w:t>ie</w:t>
      </w:r>
      <w:r w:rsidR="003A5456" w:rsidRPr="00A05F32">
        <w:rPr>
          <w:color w:val="000000"/>
          <w:sz w:val="26"/>
          <w:szCs w:val="26"/>
        </w:rPr>
        <w:t>s</w:t>
      </w:r>
      <w:r w:rsidR="00971EAC" w:rsidRPr="00A05F32">
        <w:rPr>
          <w:color w:val="000000"/>
          <w:sz w:val="26"/>
          <w:szCs w:val="26"/>
        </w:rPr>
        <w:t>’</w:t>
      </w:r>
      <w:r w:rsidR="00C728BE">
        <w:rPr>
          <w:color w:val="000000"/>
          <w:sz w:val="26"/>
          <w:szCs w:val="26"/>
        </w:rPr>
        <w:t xml:space="preserve"> combined</w:t>
      </w:r>
      <w:r w:rsidR="003A5456" w:rsidRPr="00A05F32">
        <w:rPr>
          <w:color w:val="000000"/>
          <w:sz w:val="26"/>
          <w:szCs w:val="26"/>
        </w:rPr>
        <w:t xml:space="preserve"> </w:t>
      </w:r>
      <w:r w:rsidR="00FB12E2">
        <w:rPr>
          <w:color w:val="000000"/>
          <w:sz w:val="26"/>
          <w:szCs w:val="26"/>
        </w:rPr>
        <w:t>2016</w:t>
      </w:r>
      <w:r w:rsidR="00C5408D" w:rsidRPr="00A05F32">
        <w:rPr>
          <w:color w:val="000000"/>
          <w:sz w:val="26"/>
          <w:szCs w:val="26"/>
        </w:rPr>
        <w:t xml:space="preserve"> P</w:t>
      </w:r>
      <w:r w:rsidR="003A5456" w:rsidRPr="00A05F32">
        <w:rPr>
          <w:color w:val="000000"/>
          <w:sz w:val="26"/>
          <w:szCs w:val="26"/>
        </w:rPr>
        <w:t>S</w:t>
      </w:r>
      <w:r w:rsidR="00C5408D" w:rsidRPr="00A05F32">
        <w:rPr>
          <w:color w:val="000000"/>
          <w:sz w:val="26"/>
          <w:szCs w:val="26"/>
        </w:rPr>
        <w:t>I/SPI</w:t>
      </w:r>
      <w:r w:rsidR="00442C90">
        <w:rPr>
          <w:color w:val="000000"/>
          <w:sz w:val="26"/>
          <w:szCs w:val="26"/>
        </w:rPr>
        <w:t xml:space="preserve"> Report</w:t>
      </w:r>
      <w:r w:rsidR="00C5408D" w:rsidRPr="00A05F32">
        <w:rPr>
          <w:color w:val="000000"/>
          <w:sz w:val="26"/>
          <w:szCs w:val="26"/>
        </w:rPr>
        <w:t xml:space="preserve"> </w:t>
      </w:r>
      <w:r w:rsidR="00EF74DA" w:rsidRPr="00A05F32">
        <w:rPr>
          <w:color w:val="000000"/>
          <w:sz w:val="26"/>
          <w:szCs w:val="26"/>
        </w:rPr>
        <w:t>is</w:t>
      </w:r>
      <w:r w:rsidR="00A05F32" w:rsidRPr="00A05F32">
        <w:rPr>
          <w:color w:val="000000"/>
          <w:sz w:val="26"/>
          <w:szCs w:val="26"/>
        </w:rPr>
        <w:t xml:space="preserve"> consistent with their </w:t>
      </w:r>
      <w:r w:rsidR="009936BA">
        <w:rPr>
          <w:color w:val="000000"/>
          <w:sz w:val="26"/>
          <w:szCs w:val="26"/>
        </w:rPr>
        <w:t>Commission-approved</w:t>
      </w:r>
      <w:r w:rsidR="00501F5B">
        <w:rPr>
          <w:color w:val="000000"/>
          <w:sz w:val="26"/>
          <w:szCs w:val="26"/>
        </w:rPr>
        <w:t xml:space="preserve"> </w:t>
      </w:r>
      <w:r w:rsidR="00C5408D" w:rsidRPr="00A05F32">
        <w:rPr>
          <w:color w:val="000000"/>
          <w:sz w:val="26"/>
          <w:szCs w:val="26"/>
        </w:rPr>
        <w:t>A</w:t>
      </w:r>
      <w:r w:rsidR="00C13C62" w:rsidRPr="00A05F32">
        <w:rPr>
          <w:color w:val="000000"/>
          <w:sz w:val="26"/>
          <w:szCs w:val="26"/>
        </w:rPr>
        <w:t>mended</w:t>
      </w:r>
      <w:r w:rsidR="009936BA">
        <w:rPr>
          <w:color w:val="000000"/>
          <w:sz w:val="26"/>
          <w:szCs w:val="26"/>
        </w:rPr>
        <w:t xml:space="preserve"> Joint</w:t>
      </w:r>
      <w:r w:rsidR="00C13C62" w:rsidRPr="00A05F32">
        <w:rPr>
          <w:color w:val="000000"/>
          <w:sz w:val="26"/>
          <w:szCs w:val="26"/>
        </w:rPr>
        <w:t xml:space="preserve"> Streamlined Regulation</w:t>
      </w:r>
      <w:r w:rsidR="00FF3EF7" w:rsidRPr="00A05F32">
        <w:rPr>
          <w:color w:val="000000"/>
          <w:sz w:val="26"/>
          <w:szCs w:val="26"/>
        </w:rPr>
        <w:t xml:space="preserve"> </w:t>
      </w:r>
      <w:r w:rsidR="00013B02">
        <w:rPr>
          <w:color w:val="000000"/>
          <w:sz w:val="26"/>
          <w:szCs w:val="26"/>
        </w:rPr>
        <w:t>and Network Modernization Plan</w:t>
      </w:r>
      <w:r w:rsidR="00FF3EF7" w:rsidRPr="00A05F32">
        <w:rPr>
          <w:color w:val="000000"/>
          <w:sz w:val="26"/>
          <w:szCs w:val="26"/>
        </w:rPr>
        <w:t>.</w:t>
      </w:r>
    </w:p>
    <w:p w:rsidR="00013B02" w:rsidRDefault="00C13C62" w:rsidP="0087183F">
      <w:pPr>
        <w:spacing w:after="360" w:line="360" w:lineRule="auto"/>
        <w:ind w:firstLine="720"/>
        <w:rPr>
          <w:color w:val="000000"/>
          <w:sz w:val="26"/>
          <w:szCs w:val="26"/>
        </w:rPr>
      </w:pPr>
      <w:r w:rsidRPr="00A05F32">
        <w:rPr>
          <w:color w:val="000000"/>
          <w:sz w:val="26"/>
          <w:szCs w:val="26"/>
        </w:rPr>
        <w:t>2</w:t>
      </w:r>
      <w:r w:rsidR="00554FF8" w:rsidRPr="00A05F32">
        <w:rPr>
          <w:color w:val="000000"/>
          <w:sz w:val="26"/>
          <w:szCs w:val="26"/>
        </w:rPr>
        <w:t>.</w:t>
      </w:r>
      <w:r w:rsidRPr="00A05F32">
        <w:rPr>
          <w:color w:val="000000"/>
          <w:sz w:val="26"/>
          <w:szCs w:val="26"/>
        </w:rPr>
        <w:tab/>
      </w:r>
      <w:r w:rsidR="00013B02" w:rsidRPr="00702FA7">
        <w:rPr>
          <w:color w:val="000000"/>
          <w:sz w:val="26"/>
          <w:szCs w:val="26"/>
        </w:rPr>
        <w:t>That the cases be assigned to the Office of Administrative Law Judge for adjudication of the Formal Complaint of the Office of Small Business Advocate.</w:t>
      </w:r>
    </w:p>
    <w:p w:rsidR="0087183F" w:rsidRDefault="00013B02" w:rsidP="0087183F">
      <w:pPr>
        <w:spacing w:after="360" w:line="360" w:lineRule="auto"/>
        <w:ind w:firstLine="720"/>
        <w:rPr>
          <w:color w:val="auto"/>
          <w:sz w:val="26"/>
          <w:szCs w:val="26"/>
        </w:rPr>
      </w:pPr>
      <w:r>
        <w:rPr>
          <w:color w:val="000000"/>
          <w:sz w:val="26"/>
          <w:szCs w:val="26"/>
        </w:rPr>
        <w:t>3.</w:t>
      </w:r>
      <w:r>
        <w:rPr>
          <w:color w:val="000000"/>
          <w:sz w:val="26"/>
          <w:szCs w:val="26"/>
        </w:rPr>
        <w:tab/>
      </w:r>
      <w:r w:rsidR="0087183F">
        <w:rPr>
          <w:color w:val="auto"/>
          <w:sz w:val="26"/>
          <w:szCs w:val="26"/>
        </w:rPr>
        <w:t xml:space="preserve">That the tariffed rate increases proposed by the Companies be permitted to go into effect </w:t>
      </w:r>
      <w:r>
        <w:rPr>
          <w:color w:val="auto"/>
          <w:sz w:val="26"/>
          <w:szCs w:val="26"/>
        </w:rPr>
        <w:t xml:space="preserve">as filed </w:t>
      </w:r>
      <w:r w:rsidRPr="00702FA7">
        <w:rPr>
          <w:color w:val="auto"/>
          <w:sz w:val="26"/>
          <w:szCs w:val="26"/>
        </w:rPr>
        <w:t>and remain in effect during the pendency of the Office of Small Business Advocate Formal Complaint adjudication and be subject to refund pending the findings of the Office of Administrative Law Judge and further Orders of the Commission as necessary.</w:t>
      </w:r>
    </w:p>
    <w:p w:rsidR="0087183F" w:rsidRDefault="00013B02" w:rsidP="0087183F">
      <w:pPr>
        <w:spacing w:after="360" w:line="360" w:lineRule="auto"/>
        <w:ind w:firstLine="720"/>
        <w:rPr>
          <w:color w:val="auto"/>
          <w:sz w:val="26"/>
          <w:szCs w:val="26"/>
        </w:rPr>
      </w:pPr>
      <w:r>
        <w:rPr>
          <w:color w:val="auto"/>
          <w:sz w:val="26"/>
          <w:szCs w:val="26"/>
        </w:rPr>
        <w:t>4</w:t>
      </w:r>
      <w:r w:rsidR="0087183F">
        <w:rPr>
          <w:color w:val="auto"/>
          <w:sz w:val="26"/>
          <w:szCs w:val="26"/>
        </w:rPr>
        <w:t>.</w:t>
      </w:r>
      <w:r w:rsidR="0087183F">
        <w:rPr>
          <w:color w:val="auto"/>
          <w:sz w:val="26"/>
          <w:szCs w:val="26"/>
        </w:rPr>
        <w:tab/>
        <w:t>That a copy of this Order be served on the Office of Consumer Advocate, the Offic</w:t>
      </w:r>
      <w:r>
        <w:rPr>
          <w:color w:val="auto"/>
          <w:sz w:val="26"/>
          <w:szCs w:val="26"/>
        </w:rPr>
        <w:t>e of Small Business Advocate,</w:t>
      </w:r>
      <w:r w:rsidR="0087183F">
        <w:rPr>
          <w:color w:val="auto"/>
          <w:sz w:val="26"/>
          <w:szCs w:val="26"/>
        </w:rPr>
        <w:t xml:space="preserve"> the Bureau of Investigation and Enforcement</w:t>
      </w:r>
      <w:r>
        <w:rPr>
          <w:color w:val="auto"/>
          <w:sz w:val="26"/>
          <w:szCs w:val="26"/>
        </w:rPr>
        <w:t xml:space="preserve"> and the Office of Administrative Law Judge</w:t>
      </w:r>
      <w:r w:rsidR="0087183F">
        <w:rPr>
          <w:color w:val="auto"/>
          <w:sz w:val="26"/>
          <w:szCs w:val="26"/>
        </w:rPr>
        <w:t xml:space="preserve">. </w:t>
      </w:r>
    </w:p>
    <w:p w:rsidR="00DF7EBB" w:rsidRPr="00A05F32" w:rsidRDefault="008934D4" w:rsidP="006C3DD2">
      <w:pPr>
        <w:tabs>
          <w:tab w:val="left" w:pos="4320"/>
        </w:tabs>
        <w:rPr>
          <w:b/>
          <w:color w:val="000000"/>
          <w:sz w:val="26"/>
          <w:szCs w:val="26"/>
        </w:rPr>
      </w:pPr>
      <w:r>
        <w:rPr>
          <w:noProof/>
        </w:rPr>
        <w:drawing>
          <wp:anchor distT="0" distB="0" distL="114300" distR="114300" simplePos="0" relativeHeight="251659264" behindDoc="1" locked="0" layoutInCell="1" allowOverlap="1" wp14:anchorId="3CED4972" wp14:editId="76277333">
            <wp:simplePos x="0" y="0"/>
            <wp:positionH relativeFrom="column">
              <wp:posOffset>2686050</wp:posOffset>
            </wp:positionH>
            <wp:positionV relativeFrom="paragraph">
              <wp:posOffset>80645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03FD8" w:rsidRPr="00A05F32">
        <w:rPr>
          <w:color w:val="000000"/>
          <w:sz w:val="26"/>
          <w:szCs w:val="26"/>
        </w:rPr>
        <w:tab/>
      </w:r>
      <w:r w:rsidR="00DF7EBB" w:rsidRPr="00A05F32">
        <w:rPr>
          <w:b/>
          <w:color w:val="000000"/>
          <w:sz w:val="26"/>
          <w:szCs w:val="26"/>
        </w:rPr>
        <w:t>BY THE COMMISSION,</w:t>
      </w:r>
    </w:p>
    <w:p w:rsidR="00DF7EBB" w:rsidRPr="00A05F32" w:rsidRDefault="00DF7EBB" w:rsidP="007539F1">
      <w:pPr>
        <w:tabs>
          <w:tab w:val="left" w:pos="4320"/>
        </w:tabs>
        <w:rPr>
          <w:b/>
          <w:color w:val="000000"/>
          <w:sz w:val="26"/>
          <w:szCs w:val="26"/>
        </w:rPr>
      </w:pPr>
    </w:p>
    <w:p w:rsidR="007539F1" w:rsidRPr="00A05F32" w:rsidRDefault="007539F1" w:rsidP="007539F1">
      <w:pPr>
        <w:tabs>
          <w:tab w:val="left" w:pos="4320"/>
        </w:tabs>
        <w:rPr>
          <w:b/>
          <w:color w:val="000000"/>
          <w:sz w:val="26"/>
          <w:szCs w:val="26"/>
        </w:rPr>
      </w:pPr>
    </w:p>
    <w:p w:rsidR="007539F1" w:rsidRPr="00A05F32" w:rsidRDefault="007539F1" w:rsidP="007539F1">
      <w:pPr>
        <w:tabs>
          <w:tab w:val="left" w:pos="4320"/>
        </w:tabs>
        <w:rPr>
          <w:b/>
          <w:color w:val="000000"/>
          <w:sz w:val="26"/>
          <w:szCs w:val="26"/>
        </w:rPr>
      </w:pPr>
    </w:p>
    <w:p w:rsidR="00DF7EBB" w:rsidRPr="00A05F32" w:rsidRDefault="00A03FD8" w:rsidP="007539F1">
      <w:pPr>
        <w:tabs>
          <w:tab w:val="left" w:pos="4320"/>
        </w:tabs>
        <w:rPr>
          <w:color w:val="000000"/>
          <w:sz w:val="26"/>
          <w:szCs w:val="26"/>
        </w:rPr>
      </w:pPr>
      <w:r w:rsidRPr="00A05F32">
        <w:rPr>
          <w:b/>
          <w:color w:val="000000"/>
          <w:sz w:val="26"/>
          <w:szCs w:val="26"/>
        </w:rPr>
        <w:tab/>
      </w:r>
      <w:r w:rsidR="00E300E3" w:rsidRPr="004929EB">
        <w:rPr>
          <w:color w:val="auto"/>
          <w:sz w:val="26"/>
          <w:szCs w:val="26"/>
        </w:rPr>
        <w:t>Rosemary Chiavetta</w:t>
      </w:r>
    </w:p>
    <w:p w:rsidR="00DF7EBB" w:rsidRPr="00A05F32" w:rsidRDefault="00DF7EBB" w:rsidP="006C3DD2">
      <w:pPr>
        <w:tabs>
          <w:tab w:val="left" w:pos="4320"/>
        </w:tabs>
        <w:rPr>
          <w:color w:val="000000"/>
          <w:sz w:val="26"/>
          <w:szCs w:val="26"/>
        </w:rPr>
      </w:pPr>
      <w:r w:rsidRPr="00A05F32">
        <w:rPr>
          <w:color w:val="000000"/>
          <w:sz w:val="26"/>
          <w:szCs w:val="26"/>
        </w:rPr>
        <w:tab/>
        <w:t>Secretary</w:t>
      </w:r>
    </w:p>
    <w:p w:rsidR="00DF7EBB" w:rsidRPr="00A05F32" w:rsidRDefault="00DF7EBB">
      <w:pPr>
        <w:tabs>
          <w:tab w:val="left" w:pos="4320"/>
        </w:tabs>
        <w:spacing w:line="360" w:lineRule="auto"/>
        <w:rPr>
          <w:color w:val="000000"/>
          <w:sz w:val="26"/>
          <w:szCs w:val="26"/>
        </w:rPr>
      </w:pPr>
    </w:p>
    <w:p w:rsidR="007539F1" w:rsidRPr="00A05F32" w:rsidRDefault="00DF7EBB">
      <w:pPr>
        <w:tabs>
          <w:tab w:val="left" w:pos="4320"/>
        </w:tabs>
        <w:spacing w:line="360" w:lineRule="auto"/>
        <w:rPr>
          <w:color w:val="000000"/>
          <w:sz w:val="26"/>
          <w:szCs w:val="26"/>
        </w:rPr>
      </w:pPr>
      <w:r w:rsidRPr="00A05F32">
        <w:rPr>
          <w:color w:val="000000"/>
          <w:sz w:val="26"/>
          <w:szCs w:val="26"/>
        </w:rPr>
        <w:t>(SEAL)</w:t>
      </w:r>
    </w:p>
    <w:p w:rsidR="008C15D9" w:rsidRPr="00A05F32" w:rsidRDefault="008C15D9">
      <w:pPr>
        <w:tabs>
          <w:tab w:val="left" w:pos="4320"/>
        </w:tabs>
        <w:spacing w:line="360" w:lineRule="auto"/>
        <w:rPr>
          <w:color w:val="000000"/>
          <w:sz w:val="26"/>
          <w:szCs w:val="26"/>
        </w:rPr>
      </w:pPr>
    </w:p>
    <w:p w:rsidR="00DF7EBB" w:rsidRPr="00A05F32" w:rsidRDefault="00DF7EBB">
      <w:pPr>
        <w:tabs>
          <w:tab w:val="left" w:pos="4320"/>
        </w:tabs>
        <w:spacing w:line="360" w:lineRule="auto"/>
        <w:rPr>
          <w:color w:val="000000"/>
          <w:sz w:val="26"/>
          <w:szCs w:val="26"/>
        </w:rPr>
      </w:pPr>
      <w:r w:rsidRPr="00A05F32">
        <w:rPr>
          <w:color w:val="000000"/>
          <w:sz w:val="26"/>
          <w:szCs w:val="26"/>
        </w:rPr>
        <w:t xml:space="preserve">ORDER ADOPTED: </w:t>
      </w:r>
      <w:r w:rsidR="007539F1" w:rsidRPr="00A05F32">
        <w:rPr>
          <w:color w:val="000000"/>
          <w:sz w:val="26"/>
          <w:szCs w:val="26"/>
        </w:rPr>
        <w:t xml:space="preserve"> </w:t>
      </w:r>
      <w:r w:rsidR="00013B02">
        <w:rPr>
          <w:color w:val="000000"/>
          <w:sz w:val="26"/>
          <w:szCs w:val="26"/>
        </w:rPr>
        <w:t xml:space="preserve">April </w:t>
      </w:r>
      <w:r w:rsidR="00FB12E2">
        <w:rPr>
          <w:color w:val="000000"/>
          <w:sz w:val="26"/>
          <w:szCs w:val="26"/>
        </w:rPr>
        <w:t>7, 2016</w:t>
      </w:r>
    </w:p>
    <w:p w:rsidR="0040590D" w:rsidRPr="0045526C" w:rsidRDefault="00DF7EBB" w:rsidP="0045526C">
      <w:pPr>
        <w:tabs>
          <w:tab w:val="left" w:pos="4320"/>
        </w:tabs>
        <w:spacing w:line="360" w:lineRule="auto"/>
        <w:rPr>
          <w:color w:val="000000"/>
          <w:sz w:val="26"/>
          <w:szCs w:val="26"/>
        </w:rPr>
      </w:pPr>
      <w:r w:rsidRPr="00A05F32">
        <w:rPr>
          <w:color w:val="000000"/>
          <w:sz w:val="26"/>
          <w:szCs w:val="26"/>
        </w:rPr>
        <w:t>ORDE</w:t>
      </w:r>
      <w:r w:rsidR="001A3ED9" w:rsidRPr="00A05F32">
        <w:rPr>
          <w:color w:val="000000"/>
          <w:sz w:val="26"/>
          <w:szCs w:val="26"/>
        </w:rPr>
        <w:t>R ENTERED</w:t>
      </w:r>
      <w:r w:rsidR="003A5456" w:rsidRPr="00A05F32">
        <w:rPr>
          <w:color w:val="000000"/>
          <w:sz w:val="26"/>
          <w:szCs w:val="26"/>
        </w:rPr>
        <w:t>:</w:t>
      </w:r>
      <w:r w:rsidR="00FF3EF7" w:rsidRPr="00A05F32">
        <w:rPr>
          <w:color w:val="000000"/>
          <w:sz w:val="26"/>
          <w:szCs w:val="26"/>
        </w:rPr>
        <w:t xml:space="preserve">  </w:t>
      </w:r>
      <w:r w:rsidR="008934D4">
        <w:rPr>
          <w:color w:val="000000"/>
          <w:sz w:val="26"/>
          <w:szCs w:val="26"/>
        </w:rPr>
        <w:t>April 7, 2016</w:t>
      </w:r>
      <w:bookmarkStart w:id="2" w:name="_GoBack"/>
      <w:bookmarkEnd w:id="2"/>
    </w:p>
    <w:sectPr w:rsidR="0040590D" w:rsidRPr="0045526C" w:rsidSect="00536787">
      <w:footerReference w:type="even" r:id="rId10"/>
      <w:footerReference w:type="defaul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6B1" w:rsidRDefault="00C426B1">
      <w:r>
        <w:separator/>
      </w:r>
    </w:p>
  </w:endnote>
  <w:endnote w:type="continuationSeparator" w:id="0">
    <w:p w:rsidR="00C426B1" w:rsidRDefault="00C4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99D" w:rsidRDefault="0077512A" w:rsidP="00536787">
    <w:pPr>
      <w:pStyle w:val="Footer"/>
      <w:framePr w:wrap="around" w:vAnchor="text" w:hAnchor="margin" w:xAlign="center" w:y="1"/>
      <w:rPr>
        <w:rStyle w:val="PageNumber"/>
      </w:rPr>
    </w:pPr>
    <w:r>
      <w:rPr>
        <w:rStyle w:val="PageNumber"/>
      </w:rPr>
      <w:fldChar w:fldCharType="begin"/>
    </w:r>
    <w:r w:rsidR="00EA299D">
      <w:rPr>
        <w:rStyle w:val="PageNumber"/>
      </w:rPr>
      <w:instrText xml:space="preserve">PAGE  </w:instrText>
    </w:r>
    <w:r>
      <w:rPr>
        <w:rStyle w:val="PageNumber"/>
      </w:rPr>
      <w:fldChar w:fldCharType="end"/>
    </w:r>
  </w:p>
  <w:p w:rsidR="00EA299D" w:rsidRDefault="00EA2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99D" w:rsidRPr="00A05F32" w:rsidRDefault="0077512A" w:rsidP="00536787">
    <w:pPr>
      <w:pStyle w:val="Footer"/>
      <w:framePr w:wrap="around" w:vAnchor="text" w:hAnchor="margin" w:xAlign="center" w:y="1"/>
      <w:rPr>
        <w:rStyle w:val="PageNumber"/>
        <w:color w:val="000000"/>
      </w:rPr>
    </w:pPr>
    <w:r w:rsidRPr="00A05F32">
      <w:rPr>
        <w:rStyle w:val="PageNumber"/>
        <w:color w:val="000000"/>
      </w:rPr>
      <w:fldChar w:fldCharType="begin"/>
    </w:r>
    <w:r w:rsidR="00EA299D" w:rsidRPr="00A05F32">
      <w:rPr>
        <w:rStyle w:val="PageNumber"/>
        <w:color w:val="000000"/>
      </w:rPr>
      <w:instrText xml:space="preserve">PAGE  </w:instrText>
    </w:r>
    <w:r w:rsidRPr="00A05F32">
      <w:rPr>
        <w:rStyle w:val="PageNumber"/>
        <w:color w:val="000000"/>
      </w:rPr>
      <w:fldChar w:fldCharType="separate"/>
    </w:r>
    <w:r w:rsidR="008934D4">
      <w:rPr>
        <w:rStyle w:val="PageNumber"/>
        <w:noProof/>
        <w:color w:val="000000"/>
      </w:rPr>
      <w:t>2</w:t>
    </w:r>
    <w:r w:rsidRPr="00A05F32">
      <w:rPr>
        <w:rStyle w:val="PageNumber"/>
        <w:color w:val="000000"/>
      </w:rPr>
      <w:fldChar w:fldCharType="end"/>
    </w:r>
  </w:p>
  <w:p w:rsidR="00EA299D" w:rsidRPr="00A05F32" w:rsidRDefault="00EA299D" w:rsidP="005754EE">
    <w:pPr>
      <w:pStyle w:val="Foote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99D" w:rsidRDefault="00EA299D">
    <w:pPr>
      <w:pStyle w:val="Footer"/>
      <w:rPr>
        <w:sz w:val="16"/>
      </w:rPr>
    </w:pPr>
  </w:p>
  <w:p w:rsidR="00EA299D" w:rsidRDefault="00EA2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6B1" w:rsidRPr="00014F2B" w:rsidRDefault="00C426B1">
      <w:pPr>
        <w:rPr>
          <w:color w:val="000000"/>
        </w:rPr>
      </w:pPr>
      <w:r w:rsidRPr="00014F2B">
        <w:rPr>
          <w:color w:val="000000"/>
        </w:rPr>
        <w:separator/>
      </w:r>
    </w:p>
  </w:footnote>
  <w:footnote w:type="continuationSeparator" w:id="0">
    <w:p w:rsidR="00C426B1" w:rsidRDefault="00C426B1">
      <w:r>
        <w:continuationSeparator/>
      </w:r>
    </w:p>
  </w:footnote>
  <w:footnote w:id="1">
    <w:p w:rsidR="00EA299D" w:rsidRPr="00960C27" w:rsidRDefault="00EA299D" w:rsidP="00960C27">
      <w:pPr>
        <w:pStyle w:val="FootnoteText"/>
        <w:spacing w:after="120"/>
        <w:rPr>
          <w:color w:val="000000"/>
        </w:rPr>
      </w:pPr>
      <w:r w:rsidRPr="00960C27">
        <w:rPr>
          <w:rStyle w:val="FootnoteReference"/>
          <w:color w:val="000000"/>
        </w:rPr>
        <w:footnoteRef/>
      </w:r>
      <w:r w:rsidRPr="00960C27">
        <w:rPr>
          <w:color w:val="000000"/>
        </w:rPr>
        <w:t xml:space="preserve"> </w:t>
      </w:r>
      <w:r w:rsidRPr="00E25390">
        <w:rPr>
          <w:i/>
          <w:color w:val="000000"/>
        </w:rPr>
        <w:t>See</w:t>
      </w:r>
      <w:r w:rsidRPr="00960C27">
        <w:rPr>
          <w:color w:val="000000"/>
        </w:rPr>
        <w:t xml:space="preserve"> </w:t>
      </w:r>
      <w:r w:rsidRPr="00960C27">
        <w:rPr>
          <w:i/>
          <w:color w:val="000000"/>
        </w:rPr>
        <w:t>Joint</w:t>
      </w:r>
      <w:r w:rsidRPr="00960C27">
        <w:rPr>
          <w:color w:val="000000"/>
        </w:rPr>
        <w:t xml:space="preserve"> </w:t>
      </w:r>
      <w:r w:rsidRPr="00960C27">
        <w:rPr>
          <w:i/>
          <w:color w:val="000000"/>
        </w:rPr>
        <w:t>Petition for Amended Alternative Regulation and Network Modernization Plan of Frontier Companies</w:t>
      </w:r>
      <w:r w:rsidRPr="00960C27">
        <w:rPr>
          <w:color w:val="000000"/>
        </w:rPr>
        <w:t>, Docket No. P-00951005F1000 (Order entered April 7, 2005).</w:t>
      </w:r>
    </w:p>
  </w:footnote>
  <w:footnote w:id="2">
    <w:p w:rsidR="00960C27" w:rsidRPr="00960C27" w:rsidRDefault="00960C27" w:rsidP="00960C27">
      <w:pPr>
        <w:pStyle w:val="FootnoteText"/>
        <w:spacing w:after="120"/>
        <w:rPr>
          <w:color w:val="auto"/>
        </w:rPr>
      </w:pPr>
      <w:r w:rsidRPr="00960C27">
        <w:rPr>
          <w:rStyle w:val="FootnoteReference"/>
          <w:color w:val="auto"/>
        </w:rPr>
        <w:footnoteRef/>
      </w:r>
      <w:r w:rsidRPr="00960C27">
        <w:rPr>
          <w:color w:val="auto"/>
        </w:rPr>
        <w:t xml:space="preserve"> </w:t>
      </w:r>
      <w:proofErr w:type="gramStart"/>
      <w:r w:rsidRPr="00960C27">
        <w:rPr>
          <w:color w:val="auto"/>
        </w:rPr>
        <w:t xml:space="preserve">Frontier Communications of </w:t>
      </w:r>
      <w:proofErr w:type="spellStart"/>
      <w:r w:rsidRPr="00960C27">
        <w:rPr>
          <w:color w:val="auto"/>
        </w:rPr>
        <w:t>Breezewood</w:t>
      </w:r>
      <w:proofErr w:type="spellEnd"/>
      <w:r w:rsidRPr="00960C27">
        <w:rPr>
          <w:color w:val="auto"/>
        </w:rPr>
        <w:t xml:space="preserve">, LLC (utility code 310400); Canton, LLC (utility code (310550); Lakewood, LLC (utility code 311750); </w:t>
      </w:r>
      <w:proofErr w:type="spellStart"/>
      <w:r w:rsidRPr="00960C27">
        <w:rPr>
          <w:color w:val="auto"/>
        </w:rPr>
        <w:t>Oswayo</w:t>
      </w:r>
      <w:proofErr w:type="spellEnd"/>
      <w:r w:rsidRPr="00960C27">
        <w:rPr>
          <w:color w:val="auto"/>
        </w:rPr>
        <w:t xml:space="preserve"> River, LLC (utility code 312600); and Pennsylvania, LLC (utility code 311250).</w:t>
      </w:r>
      <w:proofErr w:type="gramEnd"/>
    </w:p>
  </w:footnote>
  <w:footnote w:id="3">
    <w:p w:rsidR="00960C27" w:rsidRPr="00960C27" w:rsidRDefault="00960C27" w:rsidP="00960C27">
      <w:pPr>
        <w:pStyle w:val="FootnoteText"/>
        <w:rPr>
          <w:color w:val="auto"/>
        </w:rPr>
      </w:pPr>
      <w:r w:rsidRPr="00960C27">
        <w:rPr>
          <w:rStyle w:val="FootnoteReference"/>
          <w:color w:val="auto"/>
        </w:rPr>
        <w:footnoteRef/>
      </w:r>
      <w:r w:rsidRPr="00960C27">
        <w:rPr>
          <w:color w:val="auto"/>
        </w:rPr>
        <w:t xml:space="preserve"> Act 67 of 1993, P.L. 456 (66 Pa. C.S. §§ 3001</w:t>
      </w:r>
      <w:r w:rsidRPr="00960C27">
        <w:rPr>
          <w:color w:val="auto"/>
        </w:rPr>
        <w:noBreakHyphen/>
        <w:t xml:space="preserve">3009) replaced by Act 183 of 2004, P.L. 1398 </w:t>
      </w:r>
    </w:p>
    <w:p w:rsidR="00960C27" w:rsidRPr="006A4EF1" w:rsidRDefault="00960C27" w:rsidP="00960C27">
      <w:pPr>
        <w:pStyle w:val="FootnoteText"/>
        <w:spacing w:after="120"/>
        <w:rPr>
          <w:color w:val="auto"/>
          <w:sz w:val="22"/>
          <w:szCs w:val="22"/>
        </w:rPr>
      </w:pPr>
      <w:r w:rsidRPr="00960C27">
        <w:rPr>
          <w:color w:val="auto"/>
        </w:rPr>
        <w:t>(66 Pa. C.S. §§ 3011-3019).</w:t>
      </w:r>
    </w:p>
  </w:footnote>
  <w:footnote w:id="4">
    <w:p w:rsidR="00057ABB" w:rsidRPr="00CA56A3" w:rsidRDefault="00057ABB" w:rsidP="00057ABB">
      <w:pPr>
        <w:pStyle w:val="FootnoteText"/>
      </w:pPr>
      <w:r w:rsidRPr="0036378F">
        <w:rPr>
          <w:rStyle w:val="FootnoteReference"/>
          <w:color w:val="000000" w:themeColor="text1"/>
        </w:rPr>
        <w:footnoteRef/>
      </w:r>
      <w:r w:rsidR="00013B02">
        <w:rPr>
          <w:color w:val="000000" w:themeColor="text1"/>
        </w:rPr>
        <w:t xml:space="preserve"> Docket Nos. </w:t>
      </w:r>
      <w:proofErr w:type="gramStart"/>
      <w:r w:rsidR="00013B02">
        <w:rPr>
          <w:color w:val="000000" w:themeColor="text1"/>
        </w:rPr>
        <w:t>C-2016-2534365 and R-2016-2524540</w:t>
      </w:r>
      <w:r w:rsidRPr="0036378F">
        <w:rPr>
          <w:color w:val="000000" w:themeColor="text1"/>
        </w:rPr>
        <w:t>, Complaint of the Office of Small Business Advocate, at 2.</w:t>
      </w:r>
      <w:proofErr w:type="gramEnd"/>
    </w:p>
  </w:footnote>
  <w:footnote w:id="5">
    <w:p w:rsidR="00013B02" w:rsidRDefault="00013B02" w:rsidP="00013B02">
      <w:pPr>
        <w:pStyle w:val="Style"/>
        <w:spacing w:before="120"/>
      </w:pPr>
      <w:r w:rsidRPr="00FB75AB">
        <w:rPr>
          <w:rStyle w:val="FootnoteReference"/>
          <w:sz w:val="20"/>
          <w:szCs w:val="20"/>
        </w:rPr>
        <w:footnoteRef/>
      </w:r>
      <w:r w:rsidRPr="00FB75AB">
        <w:rPr>
          <w:sz w:val="20"/>
          <w:szCs w:val="20"/>
        </w:rPr>
        <w:t xml:space="preserve"> </w:t>
      </w:r>
      <w:r w:rsidRPr="00FB75AB">
        <w:rPr>
          <w:i/>
          <w:sz w:val="20"/>
          <w:szCs w:val="20"/>
        </w:rPr>
        <w:t>See</w:t>
      </w:r>
      <w:r w:rsidRPr="00FB75AB">
        <w:rPr>
          <w:sz w:val="20"/>
          <w:szCs w:val="20"/>
        </w:rPr>
        <w:t xml:space="preserve"> </w:t>
      </w:r>
      <w:r w:rsidRPr="00FB75AB">
        <w:rPr>
          <w:color w:val="0B0B0B"/>
          <w:sz w:val="20"/>
          <w:szCs w:val="20"/>
          <w:lang w:bidi="he-IL"/>
        </w:rPr>
        <w:t>Docket No</w:t>
      </w:r>
      <w:r>
        <w:rPr>
          <w:color w:val="0B0B0B"/>
          <w:sz w:val="20"/>
          <w:szCs w:val="20"/>
          <w:lang w:bidi="he-IL"/>
        </w:rPr>
        <w:t xml:space="preserve">s. </w:t>
      </w:r>
      <w:proofErr w:type="gramStart"/>
      <w:r>
        <w:rPr>
          <w:color w:val="0B0B0B"/>
          <w:sz w:val="20"/>
          <w:szCs w:val="20"/>
          <w:lang w:bidi="he-IL"/>
        </w:rPr>
        <w:t>R-2015-2501251</w:t>
      </w:r>
      <w:r w:rsidRPr="00FB75AB">
        <w:rPr>
          <w:color w:val="0B0B0B"/>
          <w:sz w:val="20"/>
          <w:szCs w:val="20"/>
          <w:lang w:bidi="he-IL"/>
        </w:rPr>
        <w:t>,</w:t>
      </w:r>
      <w:r>
        <w:rPr>
          <w:color w:val="0B0B0B"/>
          <w:sz w:val="20"/>
          <w:szCs w:val="20"/>
          <w:lang w:bidi="he-IL"/>
        </w:rPr>
        <w:t xml:space="preserve"> R-2015-2501254, R-2015-2500846</w:t>
      </w:r>
      <w:r w:rsidRPr="00FB75AB">
        <w:rPr>
          <w:color w:val="0B0B0B"/>
          <w:sz w:val="20"/>
          <w:szCs w:val="20"/>
          <w:lang w:bidi="he-IL"/>
        </w:rPr>
        <w:t>,</w:t>
      </w:r>
      <w:r>
        <w:rPr>
          <w:color w:val="0B0B0B"/>
          <w:sz w:val="20"/>
          <w:szCs w:val="20"/>
          <w:lang w:bidi="he-IL"/>
        </w:rPr>
        <w:t xml:space="preserve"> R-2015-2500844 and R-2015-2500843</w:t>
      </w:r>
      <w:r w:rsidRPr="00FB75AB">
        <w:rPr>
          <w:color w:val="0B0B0B"/>
          <w:sz w:val="20"/>
          <w:szCs w:val="20"/>
          <w:lang w:bidi="he-IL"/>
        </w:rPr>
        <w:t>.</w:t>
      </w:r>
      <w:proofErr w:type="gramEnd"/>
    </w:p>
  </w:footnote>
  <w:footnote w:id="6">
    <w:p w:rsidR="00013B02" w:rsidRPr="00066134" w:rsidRDefault="00013B02" w:rsidP="00013B02">
      <w:pPr>
        <w:pStyle w:val="FootnoteText"/>
      </w:pPr>
      <w:r w:rsidRPr="00702FA7">
        <w:rPr>
          <w:rStyle w:val="FootnoteReference"/>
          <w:color w:val="000000" w:themeColor="text1"/>
        </w:rPr>
        <w:footnoteRef/>
      </w:r>
      <w:r w:rsidRPr="00702FA7">
        <w:rPr>
          <w:color w:val="000000" w:themeColor="text1"/>
        </w:rPr>
        <w:t xml:space="preserve"> </w:t>
      </w:r>
      <w:r w:rsidRPr="00702FA7">
        <w:rPr>
          <w:i/>
          <w:color w:val="000000" w:themeColor="text1"/>
        </w:rPr>
        <w:t>See generally</w:t>
      </w:r>
      <w:r w:rsidRPr="00702FA7">
        <w:rPr>
          <w:color w:val="000000" w:themeColor="text1"/>
        </w:rPr>
        <w:t xml:space="preserve"> </w:t>
      </w:r>
      <w:r w:rsidRPr="00702FA7">
        <w:rPr>
          <w:i/>
          <w:color w:val="000000" w:themeColor="text1"/>
        </w:rPr>
        <w:t>Verizon Pennsylvania Inc. 2006 Price Change Opportunity Filing, et al.</w:t>
      </w:r>
      <w:r w:rsidRPr="00702FA7">
        <w:rPr>
          <w:color w:val="000000" w:themeColor="text1"/>
        </w:rPr>
        <w:t xml:space="preserve">, Docket Nos. R-00051228, R-00051228C0001, R-00051228C0002, </w:t>
      </w:r>
      <w:r w:rsidRPr="00702FA7">
        <w:rPr>
          <w:i/>
          <w:color w:val="000000" w:themeColor="text1"/>
        </w:rPr>
        <w:t>et al.</w:t>
      </w:r>
      <w:r w:rsidRPr="00702FA7">
        <w:rPr>
          <w:color w:val="000000" w:themeColor="text1"/>
        </w:rPr>
        <w:t xml:space="preserve">, Order entered March 22, 2006, </w:t>
      </w:r>
      <w:proofErr w:type="gramStart"/>
      <w:r w:rsidRPr="00702FA7">
        <w:rPr>
          <w:color w:val="000000" w:themeColor="text1"/>
        </w:rPr>
        <w:t>Ordering</w:t>
      </w:r>
      <w:proofErr w:type="gramEnd"/>
      <w:r w:rsidRPr="00702FA7">
        <w:rPr>
          <w:color w:val="000000" w:themeColor="text1"/>
        </w:rPr>
        <w:t xml:space="preserve"> ¶ No. 2, at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14954DCD"/>
    <w:multiLevelType w:val="hybridMultilevel"/>
    <w:tmpl w:val="A4025CD8"/>
    <w:lvl w:ilvl="0" w:tplc="2CC603F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7EF6150"/>
    <w:multiLevelType w:val="hybridMultilevel"/>
    <w:tmpl w:val="77D0DA02"/>
    <w:lvl w:ilvl="0" w:tplc="060C453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9E52B0"/>
    <w:multiLevelType w:val="hybridMultilevel"/>
    <w:tmpl w:val="7CE018CA"/>
    <w:lvl w:ilvl="0" w:tplc="C2909ACE">
      <w:start w:val="3"/>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4">
    <w:nsid w:val="305D2CE1"/>
    <w:multiLevelType w:val="hybridMultilevel"/>
    <w:tmpl w:val="C9066A10"/>
    <w:lvl w:ilvl="0" w:tplc="4CB676E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6E3A14"/>
    <w:multiLevelType w:val="hybridMultilevel"/>
    <w:tmpl w:val="7CC6431C"/>
    <w:lvl w:ilvl="0" w:tplc="A1BE893E">
      <w:start w:val="4"/>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7">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7"/>
  </w:num>
  <w:num w:numId="3">
    <w:abstractNumId w:val="6"/>
  </w:num>
  <w:num w:numId="4">
    <w:abstractNumId w:val="8"/>
  </w:num>
  <w:num w:numId="5">
    <w:abstractNumId w:val="2"/>
  </w:num>
  <w:num w:numId="6">
    <w:abstractNumId w:val="1"/>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BB"/>
    <w:rsid w:val="00013B02"/>
    <w:rsid w:val="00014F2B"/>
    <w:rsid w:val="00020D91"/>
    <w:rsid w:val="00021254"/>
    <w:rsid w:val="00030873"/>
    <w:rsid w:val="00030AD5"/>
    <w:rsid w:val="0003469C"/>
    <w:rsid w:val="000452EB"/>
    <w:rsid w:val="000518EF"/>
    <w:rsid w:val="00051AE1"/>
    <w:rsid w:val="00052ADD"/>
    <w:rsid w:val="00055826"/>
    <w:rsid w:val="00057ABB"/>
    <w:rsid w:val="000602B3"/>
    <w:rsid w:val="00065987"/>
    <w:rsid w:val="00066EDF"/>
    <w:rsid w:val="000672A5"/>
    <w:rsid w:val="00073D48"/>
    <w:rsid w:val="00076C0F"/>
    <w:rsid w:val="00091554"/>
    <w:rsid w:val="000918CB"/>
    <w:rsid w:val="000B44AF"/>
    <w:rsid w:val="000B5D39"/>
    <w:rsid w:val="000C34B8"/>
    <w:rsid w:val="000D559B"/>
    <w:rsid w:val="000E2577"/>
    <w:rsid w:val="000F431D"/>
    <w:rsid w:val="00102317"/>
    <w:rsid w:val="0011062C"/>
    <w:rsid w:val="00110E6C"/>
    <w:rsid w:val="00110FA6"/>
    <w:rsid w:val="00111839"/>
    <w:rsid w:val="00117EB4"/>
    <w:rsid w:val="00117EFD"/>
    <w:rsid w:val="00120E17"/>
    <w:rsid w:val="001210B5"/>
    <w:rsid w:val="00127AF1"/>
    <w:rsid w:val="00130B19"/>
    <w:rsid w:val="00133BE1"/>
    <w:rsid w:val="00134534"/>
    <w:rsid w:val="001408BB"/>
    <w:rsid w:val="001426AA"/>
    <w:rsid w:val="00143556"/>
    <w:rsid w:val="001464E7"/>
    <w:rsid w:val="00146F08"/>
    <w:rsid w:val="00147AB2"/>
    <w:rsid w:val="00152B43"/>
    <w:rsid w:val="0015408B"/>
    <w:rsid w:val="00166486"/>
    <w:rsid w:val="00171851"/>
    <w:rsid w:val="00181290"/>
    <w:rsid w:val="00185651"/>
    <w:rsid w:val="00192884"/>
    <w:rsid w:val="001A3ED9"/>
    <w:rsid w:val="001A5570"/>
    <w:rsid w:val="001A5B48"/>
    <w:rsid w:val="001B0333"/>
    <w:rsid w:val="001B1A60"/>
    <w:rsid w:val="001B35AF"/>
    <w:rsid w:val="001B7FB5"/>
    <w:rsid w:val="001D0FBE"/>
    <w:rsid w:val="001D27C8"/>
    <w:rsid w:val="001D32C6"/>
    <w:rsid w:val="001D379B"/>
    <w:rsid w:val="001D4548"/>
    <w:rsid w:val="001D6FDB"/>
    <w:rsid w:val="001E1CFA"/>
    <w:rsid w:val="001E67DB"/>
    <w:rsid w:val="001F0F0B"/>
    <w:rsid w:val="001F286F"/>
    <w:rsid w:val="001F3805"/>
    <w:rsid w:val="001F4FD9"/>
    <w:rsid w:val="001F5943"/>
    <w:rsid w:val="002041EC"/>
    <w:rsid w:val="00204784"/>
    <w:rsid w:val="002135A5"/>
    <w:rsid w:val="00217678"/>
    <w:rsid w:val="00217D01"/>
    <w:rsid w:val="00223089"/>
    <w:rsid w:val="00224879"/>
    <w:rsid w:val="002367E9"/>
    <w:rsid w:val="002412C9"/>
    <w:rsid w:val="0024370B"/>
    <w:rsid w:val="00252603"/>
    <w:rsid w:val="002526D1"/>
    <w:rsid w:val="00255B65"/>
    <w:rsid w:val="002607FB"/>
    <w:rsid w:val="00264DD1"/>
    <w:rsid w:val="00273D16"/>
    <w:rsid w:val="002757B4"/>
    <w:rsid w:val="00282418"/>
    <w:rsid w:val="00290614"/>
    <w:rsid w:val="00290D88"/>
    <w:rsid w:val="0029336F"/>
    <w:rsid w:val="002933BD"/>
    <w:rsid w:val="002951BC"/>
    <w:rsid w:val="002A3C17"/>
    <w:rsid w:val="002C3CD9"/>
    <w:rsid w:val="002D4D34"/>
    <w:rsid w:val="002E4081"/>
    <w:rsid w:val="002E4366"/>
    <w:rsid w:val="002E52BF"/>
    <w:rsid w:val="002E7B80"/>
    <w:rsid w:val="002F1CB0"/>
    <w:rsid w:val="002F2614"/>
    <w:rsid w:val="002F2A24"/>
    <w:rsid w:val="002F4031"/>
    <w:rsid w:val="002F5E67"/>
    <w:rsid w:val="00302029"/>
    <w:rsid w:val="00310215"/>
    <w:rsid w:val="00314586"/>
    <w:rsid w:val="00314AC5"/>
    <w:rsid w:val="003228D7"/>
    <w:rsid w:val="0032299E"/>
    <w:rsid w:val="00327D24"/>
    <w:rsid w:val="00330E8B"/>
    <w:rsid w:val="00333D4F"/>
    <w:rsid w:val="00335318"/>
    <w:rsid w:val="00336D22"/>
    <w:rsid w:val="00342FE2"/>
    <w:rsid w:val="0035685F"/>
    <w:rsid w:val="00362B62"/>
    <w:rsid w:val="0036702E"/>
    <w:rsid w:val="003801D9"/>
    <w:rsid w:val="00383B4E"/>
    <w:rsid w:val="00383B59"/>
    <w:rsid w:val="003909C8"/>
    <w:rsid w:val="0039736C"/>
    <w:rsid w:val="003A5456"/>
    <w:rsid w:val="003A7044"/>
    <w:rsid w:val="003A768F"/>
    <w:rsid w:val="003B05E8"/>
    <w:rsid w:val="003C2281"/>
    <w:rsid w:val="003C2400"/>
    <w:rsid w:val="003C35B8"/>
    <w:rsid w:val="003C5172"/>
    <w:rsid w:val="003C6F92"/>
    <w:rsid w:val="003D121C"/>
    <w:rsid w:val="003D3DA4"/>
    <w:rsid w:val="003D3F17"/>
    <w:rsid w:val="003D5BA1"/>
    <w:rsid w:val="003E7558"/>
    <w:rsid w:val="003F620D"/>
    <w:rsid w:val="004016C3"/>
    <w:rsid w:val="004018D5"/>
    <w:rsid w:val="0040590D"/>
    <w:rsid w:val="00416881"/>
    <w:rsid w:val="00421E0A"/>
    <w:rsid w:val="00422C20"/>
    <w:rsid w:val="00425010"/>
    <w:rsid w:val="0042748F"/>
    <w:rsid w:val="004335FD"/>
    <w:rsid w:val="00442C90"/>
    <w:rsid w:val="0044373D"/>
    <w:rsid w:val="004505C3"/>
    <w:rsid w:val="00454256"/>
    <w:rsid w:val="0045526C"/>
    <w:rsid w:val="00455EAD"/>
    <w:rsid w:val="0046101E"/>
    <w:rsid w:val="00463DAB"/>
    <w:rsid w:val="00466E8F"/>
    <w:rsid w:val="00475F57"/>
    <w:rsid w:val="00480B59"/>
    <w:rsid w:val="00486CAD"/>
    <w:rsid w:val="004A51EB"/>
    <w:rsid w:val="004A6A15"/>
    <w:rsid w:val="004A6EFA"/>
    <w:rsid w:val="004B40B2"/>
    <w:rsid w:val="004C3136"/>
    <w:rsid w:val="004C57D0"/>
    <w:rsid w:val="004C5C1A"/>
    <w:rsid w:val="004C5D71"/>
    <w:rsid w:val="004D1E3D"/>
    <w:rsid w:val="004D288D"/>
    <w:rsid w:val="004D4BA4"/>
    <w:rsid w:val="004D7D30"/>
    <w:rsid w:val="004E0F1E"/>
    <w:rsid w:val="004E781A"/>
    <w:rsid w:val="004F1A01"/>
    <w:rsid w:val="004F301C"/>
    <w:rsid w:val="004F522F"/>
    <w:rsid w:val="00501F5B"/>
    <w:rsid w:val="0050239E"/>
    <w:rsid w:val="00502B29"/>
    <w:rsid w:val="0050502A"/>
    <w:rsid w:val="00511F0E"/>
    <w:rsid w:val="005324FD"/>
    <w:rsid w:val="00533FD3"/>
    <w:rsid w:val="00536787"/>
    <w:rsid w:val="00537F09"/>
    <w:rsid w:val="0055128D"/>
    <w:rsid w:val="005515DB"/>
    <w:rsid w:val="0055182B"/>
    <w:rsid w:val="00554FF8"/>
    <w:rsid w:val="00562440"/>
    <w:rsid w:val="00564729"/>
    <w:rsid w:val="00567FA7"/>
    <w:rsid w:val="00571A2E"/>
    <w:rsid w:val="005754EE"/>
    <w:rsid w:val="00577268"/>
    <w:rsid w:val="00584ED6"/>
    <w:rsid w:val="00590306"/>
    <w:rsid w:val="00591D9C"/>
    <w:rsid w:val="0059571A"/>
    <w:rsid w:val="00597E2A"/>
    <w:rsid w:val="005A16B8"/>
    <w:rsid w:val="005A2323"/>
    <w:rsid w:val="005A337F"/>
    <w:rsid w:val="005B2E37"/>
    <w:rsid w:val="005B47E2"/>
    <w:rsid w:val="005B4838"/>
    <w:rsid w:val="005C2DD0"/>
    <w:rsid w:val="005D05CC"/>
    <w:rsid w:val="005D54D3"/>
    <w:rsid w:val="005E183C"/>
    <w:rsid w:val="005E1F34"/>
    <w:rsid w:val="005E4EED"/>
    <w:rsid w:val="005F74CC"/>
    <w:rsid w:val="00602457"/>
    <w:rsid w:val="00602F3C"/>
    <w:rsid w:val="00604AED"/>
    <w:rsid w:val="00605460"/>
    <w:rsid w:val="00610145"/>
    <w:rsid w:val="0061338D"/>
    <w:rsid w:val="00614BBC"/>
    <w:rsid w:val="00615EAC"/>
    <w:rsid w:val="00620479"/>
    <w:rsid w:val="006204D3"/>
    <w:rsid w:val="006207AB"/>
    <w:rsid w:val="00625D45"/>
    <w:rsid w:val="006341CB"/>
    <w:rsid w:val="006503C9"/>
    <w:rsid w:val="00650A6C"/>
    <w:rsid w:val="00653AB0"/>
    <w:rsid w:val="0065690E"/>
    <w:rsid w:val="006700D4"/>
    <w:rsid w:val="00670A94"/>
    <w:rsid w:val="00675714"/>
    <w:rsid w:val="00677ACA"/>
    <w:rsid w:val="00682F26"/>
    <w:rsid w:val="006841A1"/>
    <w:rsid w:val="006A572B"/>
    <w:rsid w:val="006A6AFE"/>
    <w:rsid w:val="006B0F08"/>
    <w:rsid w:val="006C14E4"/>
    <w:rsid w:val="006C1714"/>
    <w:rsid w:val="006C3DD2"/>
    <w:rsid w:val="006D2520"/>
    <w:rsid w:val="006D3C20"/>
    <w:rsid w:val="006D6218"/>
    <w:rsid w:val="006F001E"/>
    <w:rsid w:val="006F19A6"/>
    <w:rsid w:val="007073A0"/>
    <w:rsid w:val="00710228"/>
    <w:rsid w:val="00713484"/>
    <w:rsid w:val="007141D6"/>
    <w:rsid w:val="00717EB6"/>
    <w:rsid w:val="00722AEA"/>
    <w:rsid w:val="00732859"/>
    <w:rsid w:val="00733279"/>
    <w:rsid w:val="00734EE6"/>
    <w:rsid w:val="00741B49"/>
    <w:rsid w:val="00743576"/>
    <w:rsid w:val="00743672"/>
    <w:rsid w:val="00743682"/>
    <w:rsid w:val="007460ED"/>
    <w:rsid w:val="0074628B"/>
    <w:rsid w:val="00746490"/>
    <w:rsid w:val="007539F1"/>
    <w:rsid w:val="00754B06"/>
    <w:rsid w:val="007603A8"/>
    <w:rsid w:val="00765FEE"/>
    <w:rsid w:val="00766E2A"/>
    <w:rsid w:val="00767395"/>
    <w:rsid w:val="007728FE"/>
    <w:rsid w:val="00774892"/>
    <w:rsid w:val="0077512A"/>
    <w:rsid w:val="00775973"/>
    <w:rsid w:val="007842BB"/>
    <w:rsid w:val="00786833"/>
    <w:rsid w:val="0079117C"/>
    <w:rsid w:val="0079278F"/>
    <w:rsid w:val="00795433"/>
    <w:rsid w:val="007A05C1"/>
    <w:rsid w:val="007A1B0F"/>
    <w:rsid w:val="007A33E0"/>
    <w:rsid w:val="007B3549"/>
    <w:rsid w:val="007B490C"/>
    <w:rsid w:val="007B5A8D"/>
    <w:rsid w:val="007C35AA"/>
    <w:rsid w:val="007D09F1"/>
    <w:rsid w:val="007E1113"/>
    <w:rsid w:val="007E5E21"/>
    <w:rsid w:val="007E7ECC"/>
    <w:rsid w:val="007F2066"/>
    <w:rsid w:val="007F3759"/>
    <w:rsid w:val="00804EBC"/>
    <w:rsid w:val="00805E46"/>
    <w:rsid w:val="0080704D"/>
    <w:rsid w:val="00813B02"/>
    <w:rsid w:val="00816D74"/>
    <w:rsid w:val="00817887"/>
    <w:rsid w:val="00817D76"/>
    <w:rsid w:val="00822FC7"/>
    <w:rsid w:val="00825255"/>
    <w:rsid w:val="00826A63"/>
    <w:rsid w:val="0083477E"/>
    <w:rsid w:val="00837A78"/>
    <w:rsid w:val="00842778"/>
    <w:rsid w:val="008453B2"/>
    <w:rsid w:val="00854D8B"/>
    <w:rsid w:val="008557A9"/>
    <w:rsid w:val="0087183F"/>
    <w:rsid w:val="00871880"/>
    <w:rsid w:val="00871924"/>
    <w:rsid w:val="0087323C"/>
    <w:rsid w:val="008776D9"/>
    <w:rsid w:val="00877E48"/>
    <w:rsid w:val="00880B30"/>
    <w:rsid w:val="0088796C"/>
    <w:rsid w:val="00892936"/>
    <w:rsid w:val="008934D4"/>
    <w:rsid w:val="008968D2"/>
    <w:rsid w:val="008A4FA9"/>
    <w:rsid w:val="008B0596"/>
    <w:rsid w:val="008C15D9"/>
    <w:rsid w:val="008C3353"/>
    <w:rsid w:val="008C718F"/>
    <w:rsid w:val="008D50D1"/>
    <w:rsid w:val="008E000F"/>
    <w:rsid w:val="008E350E"/>
    <w:rsid w:val="008F2CB8"/>
    <w:rsid w:val="00900BB5"/>
    <w:rsid w:val="00910F98"/>
    <w:rsid w:val="009335E6"/>
    <w:rsid w:val="00933BDC"/>
    <w:rsid w:val="00936709"/>
    <w:rsid w:val="00936D67"/>
    <w:rsid w:val="00943424"/>
    <w:rsid w:val="009503C3"/>
    <w:rsid w:val="00950A43"/>
    <w:rsid w:val="00960C27"/>
    <w:rsid w:val="00961756"/>
    <w:rsid w:val="00961D1A"/>
    <w:rsid w:val="00965E57"/>
    <w:rsid w:val="00971EAC"/>
    <w:rsid w:val="00975DF1"/>
    <w:rsid w:val="00981A18"/>
    <w:rsid w:val="009875C5"/>
    <w:rsid w:val="009936BA"/>
    <w:rsid w:val="009950AA"/>
    <w:rsid w:val="0099735A"/>
    <w:rsid w:val="009A3FAD"/>
    <w:rsid w:val="009A5FF6"/>
    <w:rsid w:val="009A74D2"/>
    <w:rsid w:val="009B00B7"/>
    <w:rsid w:val="009B1DBD"/>
    <w:rsid w:val="009C0431"/>
    <w:rsid w:val="009C0F81"/>
    <w:rsid w:val="009C572A"/>
    <w:rsid w:val="009E2A7A"/>
    <w:rsid w:val="009E30E8"/>
    <w:rsid w:val="009E6813"/>
    <w:rsid w:val="009E788D"/>
    <w:rsid w:val="00A03FD8"/>
    <w:rsid w:val="00A05F32"/>
    <w:rsid w:val="00A11D0E"/>
    <w:rsid w:val="00A2000C"/>
    <w:rsid w:val="00A23EA2"/>
    <w:rsid w:val="00A3089C"/>
    <w:rsid w:val="00A30D04"/>
    <w:rsid w:val="00A31D1A"/>
    <w:rsid w:val="00A32E5E"/>
    <w:rsid w:val="00A33253"/>
    <w:rsid w:val="00A37C47"/>
    <w:rsid w:val="00A409FF"/>
    <w:rsid w:val="00A42C8D"/>
    <w:rsid w:val="00A51504"/>
    <w:rsid w:val="00A563F6"/>
    <w:rsid w:val="00A57AF0"/>
    <w:rsid w:val="00A638D4"/>
    <w:rsid w:val="00A65FF1"/>
    <w:rsid w:val="00A6765C"/>
    <w:rsid w:val="00A70984"/>
    <w:rsid w:val="00A74D64"/>
    <w:rsid w:val="00A75FE2"/>
    <w:rsid w:val="00A776BC"/>
    <w:rsid w:val="00A847B7"/>
    <w:rsid w:val="00A85568"/>
    <w:rsid w:val="00A8565D"/>
    <w:rsid w:val="00A86891"/>
    <w:rsid w:val="00A967E0"/>
    <w:rsid w:val="00AA0CC3"/>
    <w:rsid w:val="00AA2FFC"/>
    <w:rsid w:val="00AA450C"/>
    <w:rsid w:val="00AB0E77"/>
    <w:rsid w:val="00AB1278"/>
    <w:rsid w:val="00AB3419"/>
    <w:rsid w:val="00AB496F"/>
    <w:rsid w:val="00AB61A4"/>
    <w:rsid w:val="00AD2931"/>
    <w:rsid w:val="00AD4679"/>
    <w:rsid w:val="00AD6DF1"/>
    <w:rsid w:val="00AF7849"/>
    <w:rsid w:val="00B04B95"/>
    <w:rsid w:val="00B04C82"/>
    <w:rsid w:val="00B05832"/>
    <w:rsid w:val="00B11443"/>
    <w:rsid w:val="00B116E6"/>
    <w:rsid w:val="00B12D59"/>
    <w:rsid w:val="00B21396"/>
    <w:rsid w:val="00B21E50"/>
    <w:rsid w:val="00B24DD0"/>
    <w:rsid w:val="00B32D72"/>
    <w:rsid w:val="00B32E7D"/>
    <w:rsid w:val="00B347E8"/>
    <w:rsid w:val="00B4122C"/>
    <w:rsid w:val="00B44843"/>
    <w:rsid w:val="00B44C9D"/>
    <w:rsid w:val="00B55C17"/>
    <w:rsid w:val="00B573C3"/>
    <w:rsid w:val="00B626D7"/>
    <w:rsid w:val="00B807F2"/>
    <w:rsid w:val="00B83ECC"/>
    <w:rsid w:val="00B84B64"/>
    <w:rsid w:val="00B84F2E"/>
    <w:rsid w:val="00B900EF"/>
    <w:rsid w:val="00B919FF"/>
    <w:rsid w:val="00B932E2"/>
    <w:rsid w:val="00BA1879"/>
    <w:rsid w:val="00BA3750"/>
    <w:rsid w:val="00BA3DA0"/>
    <w:rsid w:val="00BC3D8C"/>
    <w:rsid w:val="00BC5AB7"/>
    <w:rsid w:val="00BD26E7"/>
    <w:rsid w:val="00BD2E0A"/>
    <w:rsid w:val="00BD68A8"/>
    <w:rsid w:val="00BE4EA8"/>
    <w:rsid w:val="00BE6135"/>
    <w:rsid w:val="00BE6478"/>
    <w:rsid w:val="00BF0C82"/>
    <w:rsid w:val="00BF0FAE"/>
    <w:rsid w:val="00BF15A0"/>
    <w:rsid w:val="00BF1F2F"/>
    <w:rsid w:val="00BF2DCA"/>
    <w:rsid w:val="00BF314E"/>
    <w:rsid w:val="00C04908"/>
    <w:rsid w:val="00C11FAC"/>
    <w:rsid w:val="00C13C62"/>
    <w:rsid w:val="00C14DCF"/>
    <w:rsid w:val="00C2337D"/>
    <w:rsid w:val="00C239FE"/>
    <w:rsid w:val="00C27E0E"/>
    <w:rsid w:val="00C30191"/>
    <w:rsid w:val="00C35105"/>
    <w:rsid w:val="00C36105"/>
    <w:rsid w:val="00C376D3"/>
    <w:rsid w:val="00C4137A"/>
    <w:rsid w:val="00C426B1"/>
    <w:rsid w:val="00C448C8"/>
    <w:rsid w:val="00C462A7"/>
    <w:rsid w:val="00C50AB9"/>
    <w:rsid w:val="00C53746"/>
    <w:rsid w:val="00C5408D"/>
    <w:rsid w:val="00C62DA6"/>
    <w:rsid w:val="00C65E8B"/>
    <w:rsid w:val="00C728BE"/>
    <w:rsid w:val="00C847A1"/>
    <w:rsid w:val="00C86CFC"/>
    <w:rsid w:val="00C87555"/>
    <w:rsid w:val="00C87620"/>
    <w:rsid w:val="00C90156"/>
    <w:rsid w:val="00C92024"/>
    <w:rsid w:val="00C9585E"/>
    <w:rsid w:val="00C962EE"/>
    <w:rsid w:val="00CA53ED"/>
    <w:rsid w:val="00CB33C6"/>
    <w:rsid w:val="00CC21C3"/>
    <w:rsid w:val="00CC2FF9"/>
    <w:rsid w:val="00CC75F7"/>
    <w:rsid w:val="00CD0729"/>
    <w:rsid w:val="00CD5F2A"/>
    <w:rsid w:val="00CD7E2D"/>
    <w:rsid w:val="00CE0822"/>
    <w:rsid w:val="00CF2DE2"/>
    <w:rsid w:val="00D00098"/>
    <w:rsid w:val="00D01421"/>
    <w:rsid w:val="00D075A2"/>
    <w:rsid w:val="00D24217"/>
    <w:rsid w:val="00D26315"/>
    <w:rsid w:val="00D27DBF"/>
    <w:rsid w:val="00D41582"/>
    <w:rsid w:val="00D42312"/>
    <w:rsid w:val="00D436FD"/>
    <w:rsid w:val="00D447EA"/>
    <w:rsid w:val="00D44B84"/>
    <w:rsid w:val="00D52D53"/>
    <w:rsid w:val="00D62502"/>
    <w:rsid w:val="00D66ED1"/>
    <w:rsid w:val="00D8090A"/>
    <w:rsid w:val="00D82982"/>
    <w:rsid w:val="00D93396"/>
    <w:rsid w:val="00DA7728"/>
    <w:rsid w:val="00DB17DD"/>
    <w:rsid w:val="00DB5E26"/>
    <w:rsid w:val="00DC2FA7"/>
    <w:rsid w:val="00DC3BAC"/>
    <w:rsid w:val="00DC5DC7"/>
    <w:rsid w:val="00DD3489"/>
    <w:rsid w:val="00DF2A1C"/>
    <w:rsid w:val="00DF7EBB"/>
    <w:rsid w:val="00E00447"/>
    <w:rsid w:val="00E028A7"/>
    <w:rsid w:val="00E04F0D"/>
    <w:rsid w:val="00E068E7"/>
    <w:rsid w:val="00E149E6"/>
    <w:rsid w:val="00E24784"/>
    <w:rsid w:val="00E25390"/>
    <w:rsid w:val="00E300E3"/>
    <w:rsid w:val="00E373D1"/>
    <w:rsid w:val="00E409F4"/>
    <w:rsid w:val="00E419B1"/>
    <w:rsid w:val="00E45D16"/>
    <w:rsid w:val="00E523C7"/>
    <w:rsid w:val="00E57CB6"/>
    <w:rsid w:val="00E748A4"/>
    <w:rsid w:val="00E7749D"/>
    <w:rsid w:val="00E774DE"/>
    <w:rsid w:val="00E830E1"/>
    <w:rsid w:val="00E8410D"/>
    <w:rsid w:val="00E8534E"/>
    <w:rsid w:val="00E858AC"/>
    <w:rsid w:val="00E93489"/>
    <w:rsid w:val="00E961CF"/>
    <w:rsid w:val="00EA0BF0"/>
    <w:rsid w:val="00EA299D"/>
    <w:rsid w:val="00EA3832"/>
    <w:rsid w:val="00EA4F46"/>
    <w:rsid w:val="00EA685B"/>
    <w:rsid w:val="00EA7086"/>
    <w:rsid w:val="00EB5B9B"/>
    <w:rsid w:val="00EB702F"/>
    <w:rsid w:val="00EB71D0"/>
    <w:rsid w:val="00EE1C12"/>
    <w:rsid w:val="00EE4C47"/>
    <w:rsid w:val="00EE5E02"/>
    <w:rsid w:val="00EF5D99"/>
    <w:rsid w:val="00EF74DA"/>
    <w:rsid w:val="00F01FC4"/>
    <w:rsid w:val="00F127C8"/>
    <w:rsid w:val="00F21C5D"/>
    <w:rsid w:val="00F21D4D"/>
    <w:rsid w:val="00F26AA0"/>
    <w:rsid w:val="00F331CB"/>
    <w:rsid w:val="00F43E8D"/>
    <w:rsid w:val="00F5392A"/>
    <w:rsid w:val="00F54873"/>
    <w:rsid w:val="00F57D51"/>
    <w:rsid w:val="00F66EB0"/>
    <w:rsid w:val="00F87D8A"/>
    <w:rsid w:val="00F9170A"/>
    <w:rsid w:val="00F95213"/>
    <w:rsid w:val="00F96027"/>
    <w:rsid w:val="00FA04B2"/>
    <w:rsid w:val="00FA52CB"/>
    <w:rsid w:val="00FA64F8"/>
    <w:rsid w:val="00FA73E7"/>
    <w:rsid w:val="00FB0213"/>
    <w:rsid w:val="00FB0FFE"/>
    <w:rsid w:val="00FB12E2"/>
    <w:rsid w:val="00FB56F4"/>
    <w:rsid w:val="00FB75AB"/>
    <w:rsid w:val="00FC28D5"/>
    <w:rsid w:val="00FC5257"/>
    <w:rsid w:val="00FD49D0"/>
    <w:rsid w:val="00FD5F98"/>
    <w:rsid w:val="00FE2C1C"/>
    <w:rsid w:val="00FE4D78"/>
    <w:rsid w:val="00FE5485"/>
    <w:rsid w:val="00FF2F98"/>
    <w:rsid w:val="00FF3EF7"/>
    <w:rsid w:val="00FF4AE3"/>
    <w:rsid w:val="00FF5AF0"/>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semiHidden/>
    <w:rsid w:val="00B932E2"/>
    <w:rPr>
      <w:sz w:val="20"/>
    </w:rPr>
  </w:style>
  <w:style w:type="character" w:styleId="FootnoteReference">
    <w:name w:val="footnote reference"/>
    <w:semiHidden/>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057A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
    <w:basedOn w:val="Normal"/>
    <w:semiHidden/>
    <w:rsid w:val="00B932E2"/>
    <w:rPr>
      <w:sz w:val="20"/>
    </w:rPr>
  </w:style>
  <w:style w:type="character" w:styleId="FootnoteReference">
    <w:name w:val="footnote reference"/>
    <w:semiHidden/>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057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9016">
      <w:bodyDiv w:val="1"/>
      <w:marLeft w:val="0"/>
      <w:marRight w:val="0"/>
      <w:marTop w:val="0"/>
      <w:marBottom w:val="0"/>
      <w:divBdr>
        <w:top w:val="none" w:sz="0" w:space="0" w:color="auto"/>
        <w:left w:val="none" w:sz="0" w:space="0" w:color="auto"/>
        <w:bottom w:val="none" w:sz="0" w:space="0" w:color="auto"/>
        <w:right w:val="none" w:sz="0" w:space="0" w:color="auto"/>
      </w:divBdr>
    </w:div>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154422276">
      <w:bodyDiv w:val="1"/>
      <w:marLeft w:val="0"/>
      <w:marRight w:val="0"/>
      <w:marTop w:val="0"/>
      <w:marBottom w:val="0"/>
      <w:divBdr>
        <w:top w:val="none" w:sz="0" w:space="0" w:color="auto"/>
        <w:left w:val="none" w:sz="0" w:space="0" w:color="auto"/>
        <w:bottom w:val="none" w:sz="0" w:space="0" w:color="auto"/>
        <w:right w:val="none" w:sz="0" w:space="0" w:color="auto"/>
      </w:divBdr>
    </w:div>
    <w:div w:id="275989466">
      <w:bodyDiv w:val="1"/>
      <w:marLeft w:val="0"/>
      <w:marRight w:val="0"/>
      <w:marTop w:val="0"/>
      <w:marBottom w:val="0"/>
      <w:divBdr>
        <w:top w:val="none" w:sz="0" w:space="0" w:color="auto"/>
        <w:left w:val="none" w:sz="0" w:space="0" w:color="auto"/>
        <w:bottom w:val="none" w:sz="0" w:space="0" w:color="auto"/>
        <w:right w:val="none" w:sz="0" w:space="0" w:color="auto"/>
      </w:divBdr>
    </w:div>
    <w:div w:id="326179113">
      <w:bodyDiv w:val="1"/>
      <w:marLeft w:val="0"/>
      <w:marRight w:val="0"/>
      <w:marTop w:val="0"/>
      <w:marBottom w:val="0"/>
      <w:divBdr>
        <w:top w:val="none" w:sz="0" w:space="0" w:color="auto"/>
        <w:left w:val="none" w:sz="0" w:space="0" w:color="auto"/>
        <w:bottom w:val="none" w:sz="0" w:space="0" w:color="auto"/>
        <w:right w:val="none" w:sz="0" w:space="0" w:color="auto"/>
      </w:divBdr>
    </w:div>
    <w:div w:id="332033075">
      <w:bodyDiv w:val="1"/>
      <w:marLeft w:val="0"/>
      <w:marRight w:val="0"/>
      <w:marTop w:val="0"/>
      <w:marBottom w:val="0"/>
      <w:divBdr>
        <w:top w:val="none" w:sz="0" w:space="0" w:color="auto"/>
        <w:left w:val="none" w:sz="0" w:space="0" w:color="auto"/>
        <w:bottom w:val="none" w:sz="0" w:space="0" w:color="auto"/>
        <w:right w:val="none" w:sz="0" w:space="0" w:color="auto"/>
      </w:divBdr>
    </w:div>
    <w:div w:id="464545479">
      <w:bodyDiv w:val="1"/>
      <w:marLeft w:val="0"/>
      <w:marRight w:val="0"/>
      <w:marTop w:val="0"/>
      <w:marBottom w:val="0"/>
      <w:divBdr>
        <w:top w:val="none" w:sz="0" w:space="0" w:color="auto"/>
        <w:left w:val="none" w:sz="0" w:space="0" w:color="auto"/>
        <w:bottom w:val="none" w:sz="0" w:space="0" w:color="auto"/>
        <w:right w:val="none" w:sz="0" w:space="0" w:color="auto"/>
      </w:divBdr>
    </w:div>
    <w:div w:id="500775408">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726612070">
      <w:bodyDiv w:val="1"/>
      <w:marLeft w:val="0"/>
      <w:marRight w:val="0"/>
      <w:marTop w:val="0"/>
      <w:marBottom w:val="0"/>
      <w:divBdr>
        <w:top w:val="none" w:sz="0" w:space="0" w:color="auto"/>
        <w:left w:val="none" w:sz="0" w:space="0" w:color="auto"/>
        <w:bottom w:val="none" w:sz="0" w:space="0" w:color="auto"/>
        <w:right w:val="none" w:sz="0" w:space="0" w:color="auto"/>
      </w:divBdr>
    </w:div>
    <w:div w:id="814639527">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917524181">
      <w:bodyDiv w:val="1"/>
      <w:marLeft w:val="0"/>
      <w:marRight w:val="0"/>
      <w:marTop w:val="0"/>
      <w:marBottom w:val="0"/>
      <w:divBdr>
        <w:top w:val="none" w:sz="0" w:space="0" w:color="auto"/>
        <w:left w:val="none" w:sz="0" w:space="0" w:color="auto"/>
        <w:bottom w:val="none" w:sz="0" w:space="0" w:color="auto"/>
        <w:right w:val="none" w:sz="0" w:space="0" w:color="auto"/>
      </w:divBdr>
    </w:div>
    <w:div w:id="1026715392">
      <w:bodyDiv w:val="1"/>
      <w:marLeft w:val="0"/>
      <w:marRight w:val="0"/>
      <w:marTop w:val="0"/>
      <w:marBottom w:val="0"/>
      <w:divBdr>
        <w:top w:val="none" w:sz="0" w:space="0" w:color="auto"/>
        <w:left w:val="none" w:sz="0" w:space="0" w:color="auto"/>
        <w:bottom w:val="none" w:sz="0" w:space="0" w:color="auto"/>
        <w:right w:val="none" w:sz="0" w:space="0" w:color="auto"/>
      </w:divBdr>
    </w:div>
    <w:div w:id="1049107071">
      <w:bodyDiv w:val="1"/>
      <w:marLeft w:val="0"/>
      <w:marRight w:val="0"/>
      <w:marTop w:val="0"/>
      <w:marBottom w:val="0"/>
      <w:divBdr>
        <w:top w:val="none" w:sz="0" w:space="0" w:color="auto"/>
        <w:left w:val="none" w:sz="0" w:space="0" w:color="auto"/>
        <w:bottom w:val="none" w:sz="0" w:space="0" w:color="auto"/>
        <w:right w:val="none" w:sz="0" w:space="0" w:color="auto"/>
      </w:divBdr>
    </w:div>
    <w:div w:id="1290553041">
      <w:bodyDiv w:val="1"/>
      <w:marLeft w:val="0"/>
      <w:marRight w:val="0"/>
      <w:marTop w:val="0"/>
      <w:marBottom w:val="0"/>
      <w:divBdr>
        <w:top w:val="none" w:sz="0" w:space="0" w:color="auto"/>
        <w:left w:val="none" w:sz="0" w:space="0" w:color="auto"/>
        <w:bottom w:val="none" w:sz="0" w:space="0" w:color="auto"/>
        <w:right w:val="none" w:sz="0" w:space="0" w:color="auto"/>
      </w:divBdr>
    </w:div>
    <w:div w:id="1333024852">
      <w:bodyDiv w:val="1"/>
      <w:marLeft w:val="0"/>
      <w:marRight w:val="0"/>
      <w:marTop w:val="0"/>
      <w:marBottom w:val="0"/>
      <w:divBdr>
        <w:top w:val="none" w:sz="0" w:space="0" w:color="auto"/>
        <w:left w:val="none" w:sz="0" w:space="0" w:color="auto"/>
        <w:bottom w:val="none" w:sz="0" w:space="0" w:color="auto"/>
        <w:right w:val="none" w:sz="0" w:space="0" w:color="auto"/>
      </w:divBdr>
    </w:div>
    <w:div w:id="1467160817">
      <w:bodyDiv w:val="1"/>
      <w:marLeft w:val="0"/>
      <w:marRight w:val="0"/>
      <w:marTop w:val="0"/>
      <w:marBottom w:val="0"/>
      <w:divBdr>
        <w:top w:val="none" w:sz="0" w:space="0" w:color="auto"/>
        <w:left w:val="none" w:sz="0" w:space="0" w:color="auto"/>
        <w:bottom w:val="none" w:sz="0" w:space="0" w:color="auto"/>
        <w:right w:val="none" w:sz="0" w:space="0" w:color="auto"/>
      </w:divBdr>
    </w:div>
    <w:div w:id="1569804164">
      <w:bodyDiv w:val="1"/>
      <w:marLeft w:val="0"/>
      <w:marRight w:val="0"/>
      <w:marTop w:val="0"/>
      <w:marBottom w:val="0"/>
      <w:divBdr>
        <w:top w:val="none" w:sz="0" w:space="0" w:color="auto"/>
        <w:left w:val="none" w:sz="0" w:space="0" w:color="auto"/>
        <w:bottom w:val="none" w:sz="0" w:space="0" w:color="auto"/>
        <w:right w:val="none" w:sz="0" w:space="0" w:color="auto"/>
      </w:divBdr>
    </w:div>
    <w:div w:id="1780559691">
      <w:bodyDiv w:val="1"/>
      <w:marLeft w:val="0"/>
      <w:marRight w:val="0"/>
      <w:marTop w:val="0"/>
      <w:marBottom w:val="0"/>
      <w:divBdr>
        <w:top w:val="none" w:sz="0" w:space="0" w:color="auto"/>
        <w:left w:val="none" w:sz="0" w:space="0" w:color="auto"/>
        <w:bottom w:val="none" w:sz="0" w:space="0" w:color="auto"/>
        <w:right w:val="none" w:sz="0" w:space="0" w:color="auto"/>
      </w:divBdr>
    </w:div>
    <w:div w:id="1802265661">
      <w:bodyDiv w:val="1"/>
      <w:marLeft w:val="0"/>
      <w:marRight w:val="0"/>
      <w:marTop w:val="0"/>
      <w:marBottom w:val="0"/>
      <w:divBdr>
        <w:top w:val="none" w:sz="0" w:space="0" w:color="auto"/>
        <w:left w:val="none" w:sz="0" w:space="0" w:color="auto"/>
        <w:bottom w:val="none" w:sz="0" w:space="0" w:color="auto"/>
        <w:right w:val="none" w:sz="0" w:space="0" w:color="auto"/>
      </w:divBdr>
    </w:div>
    <w:div w:id="1805193605">
      <w:bodyDiv w:val="1"/>
      <w:marLeft w:val="0"/>
      <w:marRight w:val="0"/>
      <w:marTop w:val="0"/>
      <w:marBottom w:val="0"/>
      <w:divBdr>
        <w:top w:val="none" w:sz="0" w:space="0" w:color="auto"/>
        <w:left w:val="none" w:sz="0" w:space="0" w:color="auto"/>
        <w:bottom w:val="none" w:sz="0" w:space="0" w:color="auto"/>
        <w:right w:val="none" w:sz="0" w:space="0" w:color="auto"/>
      </w:divBdr>
    </w:div>
    <w:div w:id="1828201410">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32545649">
      <w:bodyDiv w:val="1"/>
      <w:marLeft w:val="0"/>
      <w:marRight w:val="0"/>
      <w:marTop w:val="0"/>
      <w:marBottom w:val="0"/>
      <w:divBdr>
        <w:top w:val="none" w:sz="0" w:space="0" w:color="auto"/>
        <w:left w:val="none" w:sz="0" w:space="0" w:color="auto"/>
        <w:bottom w:val="none" w:sz="0" w:space="0" w:color="auto"/>
        <w:right w:val="none" w:sz="0" w:space="0" w:color="auto"/>
      </w:divBdr>
    </w:div>
    <w:div w:id="2072272057">
      <w:bodyDiv w:val="1"/>
      <w:marLeft w:val="0"/>
      <w:marRight w:val="0"/>
      <w:marTop w:val="0"/>
      <w:marBottom w:val="0"/>
      <w:divBdr>
        <w:top w:val="none" w:sz="0" w:space="0" w:color="auto"/>
        <w:left w:val="none" w:sz="0" w:space="0" w:color="auto"/>
        <w:bottom w:val="none" w:sz="0" w:space="0" w:color="auto"/>
        <w:right w:val="none" w:sz="0" w:space="0" w:color="auto"/>
      </w:divBdr>
    </w:div>
    <w:div w:id="208957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E60F5-8BF5-4FB5-910D-7F0EC61D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Affordable Voice Communications, Inc</vt:lpstr>
    </vt:vector>
  </TitlesOfParts>
  <Company>PA PUC</Company>
  <LinksUpToDate>false</LinksUpToDate>
  <CharactersWithSpaces>10699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Voice Communications, Inc</dc:title>
  <dc:creator>TUZINSKI</dc:creator>
  <cp:lastModifiedBy>Wagner, Nathan R</cp:lastModifiedBy>
  <cp:revision>5</cp:revision>
  <cp:lastPrinted>2016-04-07T11:59:00Z</cp:lastPrinted>
  <dcterms:created xsi:type="dcterms:W3CDTF">2016-03-23T13:48:00Z</dcterms:created>
  <dcterms:modified xsi:type="dcterms:W3CDTF">2016-04-07T14:46:00Z</dcterms:modified>
</cp:coreProperties>
</file>