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4640F7">
        <w:rPr>
          <w:sz w:val="26"/>
          <w:szCs w:val="26"/>
        </w:rPr>
        <w:t>April 7</w:t>
      </w:r>
      <w:r>
        <w:rPr>
          <w:sz w:val="26"/>
          <w:szCs w:val="26"/>
        </w:rPr>
        <w:t>,</w:t>
      </w:r>
      <w:r w:rsidRPr="00B01CA9">
        <w:rPr>
          <w:kern w:val="1"/>
          <w:sz w:val="26"/>
          <w:szCs w:val="26"/>
        </w:rPr>
        <w:t xml:space="preserve"> 20</w:t>
      </w:r>
      <w:r w:rsidR="00056C79">
        <w:rPr>
          <w:kern w:val="1"/>
          <w:sz w:val="26"/>
          <w:szCs w:val="26"/>
        </w:rPr>
        <w:t>1</w:t>
      </w:r>
      <w:r w:rsidR="006F7712">
        <w:rPr>
          <w:kern w:val="1"/>
          <w:sz w:val="26"/>
          <w:szCs w:val="26"/>
        </w:rPr>
        <w:t>6</w:t>
      </w:r>
    </w:p>
    <w:p w:rsidR="001C4F59" w:rsidRDefault="001C4F59"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F618BB" w:rsidRDefault="009304FE" w:rsidP="009304FE">
      <w:pPr>
        <w:rPr>
          <w:sz w:val="26"/>
          <w:szCs w:val="26"/>
        </w:rPr>
      </w:pPr>
    </w:p>
    <w:p w:rsidR="004640F7" w:rsidRDefault="004640F7" w:rsidP="004640F7">
      <w:pPr>
        <w:tabs>
          <w:tab w:val="left" w:pos="705"/>
        </w:tabs>
        <w:ind w:firstLine="720"/>
        <w:rPr>
          <w:sz w:val="26"/>
          <w:szCs w:val="26"/>
        </w:rPr>
      </w:pPr>
      <w:r>
        <w:rPr>
          <w:sz w:val="26"/>
          <w:szCs w:val="26"/>
        </w:rPr>
        <w:t>Gladys M. Brown</w:t>
      </w:r>
      <w:r w:rsidRPr="00D365A7">
        <w:rPr>
          <w:sz w:val="26"/>
          <w:szCs w:val="26"/>
        </w:rPr>
        <w:t>, Chairman</w:t>
      </w:r>
    </w:p>
    <w:p w:rsidR="004640F7" w:rsidRPr="00D365A7" w:rsidRDefault="004640F7" w:rsidP="004640F7">
      <w:pPr>
        <w:tabs>
          <w:tab w:val="left" w:pos="705"/>
        </w:tabs>
        <w:ind w:firstLine="720"/>
        <w:rPr>
          <w:sz w:val="26"/>
          <w:szCs w:val="26"/>
        </w:rPr>
      </w:pPr>
      <w:r>
        <w:rPr>
          <w:sz w:val="26"/>
          <w:szCs w:val="26"/>
        </w:rPr>
        <w:t xml:space="preserve">Andrew G. Place, </w:t>
      </w:r>
      <w:r w:rsidRPr="00D365A7">
        <w:rPr>
          <w:sz w:val="26"/>
          <w:szCs w:val="26"/>
        </w:rPr>
        <w:t>Vice Chairman</w:t>
      </w:r>
    </w:p>
    <w:p w:rsidR="004640F7" w:rsidRDefault="004640F7" w:rsidP="004640F7">
      <w:pPr>
        <w:tabs>
          <w:tab w:val="left" w:pos="705"/>
        </w:tabs>
        <w:ind w:firstLine="720"/>
        <w:rPr>
          <w:sz w:val="26"/>
          <w:szCs w:val="26"/>
        </w:rPr>
      </w:pPr>
      <w:r w:rsidRPr="00D365A7">
        <w:rPr>
          <w:sz w:val="26"/>
          <w:szCs w:val="26"/>
        </w:rPr>
        <w:t>Pamela A. Witmer</w:t>
      </w:r>
    </w:p>
    <w:p w:rsidR="004640F7" w:rsidRDefault="004640F7" w:rsidP="004640F7">
      <w:pPr>
        <w:tabs>
          <w:tab w:val="left" w:pos="705"/>
        </w:tabs>
        <w:ind w:firstLine="720"/>
        <w:rPr>
          <w:sz w:val="26"/>
          <w:szCs w:val="26"/>
        </w:rPr>
      </w:pPr>
      <w:r>
        <w:rPr>
          <w:sz w:val="26"/>
          <w:szCs w:val="26"/>
        </w:rPr>
        <w:t>John F. Coleman, Jr.</w:t>
      </w:r>
    </w:p>
    <w:p w:rsidR="004640F7" w:rsidRPr="00D365A7" w:rsidRDefault="004640F7" w:rsidP="004640F7">
      <w:pPr>
        <w:tabs>
          <w:tab w:val="left" w:pos="705"/>
        </w:tabs>
        <w:ind w:firstLine="720"/>
        <w:rPr>
          <w:sz w:val="26"/>
          <w:szCs w:val="26"/>
        </w:rPr>
      </w:pPr>
      <w:r w:rsidRPr="00D365A7">
        <w:rPr>
          <w:sz w:val="26"/>
          <w:szCs w:val="26"/>
        </w:rPr>
        <w:t xml:space="preserve">Robert F. Powelson </w:t>
      </w:r>
    </w:p>
    <w:p w:rsidR="00553982" w:rsidRPr="00F618BB" w:rsidRDefault="00553982" w:rsidP="009304FE">
      <w:pPr>
        <w:rPr>
          <w:sz w:val="26"/>
          <w:szCs w:val="26"/>
        </w:rPr>
      </w:pPr>
    </w:p>
    <w:p w:rsidR="009304FE" w:rsidRPr="006C64C8" w:rsidRDefault="004640F7" w:rsidP="009304FE">
      <w:pPr>
        <w:tabs>
          <w:tab w:val="left" w:pos="-720"/>
          <w:tab w:val="left" w:pos="0"/>
        </w:tabs>
        <w:suppressAutoHyphens/>
        <w:rPr>
          <w:sz w:val="26"/>
          <w:szCs w:val="26"/>
        </w:rPr>
      </w:pPr>
      <w:r>
        <w:rPr>
          <w:sz w:val="26"/>
          <w:szCs w:val="26"/>
        </w:rPr>
        <w:t>Ruth Mathieu-Alce</w:t>
      </w:r>
      <w:r w:rsidR="000C4918">
        <w:rPr>
          <w:sz w:val="26"/>
          <w:szCs w:val="26"/>
        </w:rPr>
        <w:tab/>
      </w:r>
      <w:r w:rsidR="000C4918">
        <w:rPr>
          <w:sz w:val="26"/>
          <w:szCs w:val="26"/>
        </w:rPr>
        <w:tab/>
      </w:r>
      <w:r w:rsidR="000C4918">
        <w:rPr>
          <w:sz w:val="26"/>
          <w:szCs w:val="26"/>
        </w:rPr>
        <w:tab/>
      </w:r>
      <w:r w:rsidR="000C4918">
        <w:rPr>
          <w:sz w:val="26"/>
          <w:szCs w:val="26"/>
        </w:rPr>
        <w:tab/>
      </w:r>
      <w:r w:rsidR="000C4918">
        <w:rPr>
          <w:sz w:val="26"/>
          <w:szCs w:val="26"/>
        </w:rPr>
        <w:tab/>
      </w:r>
      <w:r w:rsidR="000C4918">
        <w:rPr>
          <w:sz w:val="26"/>
          <w:szCs w:val="26"/>
        </w:rPr>
        <w:tab/>
      </w:r>
      <w:r w:rsidR="000C4918">
        <w:rPr>
          <w:sz w:val="26"/>
          <w:szCs w:val="26"/>
        </w:rPr>
        <w:tab/>
      </w:r>
      <w:r w:rsidR="00241EAB">
        <w:rPr>
          <w:sz w:val="26"/>
          <w:szCs w:val="26"/>
        </w:rPr>
        <w:tab/>
      </w:r>
      <w:r w:rsidR="000C4918">
        <w:rPr>
          <w:sz w:val="26"/>
          <w:szCs w:val="26"/>
        </w:rPr>
        <w:t xml:space="preserve">     </w:t>
      </w:r>
      <w:r>
        <w:rPr>
          <w:sz w:val="26"/>
          <w:szCs w:val="26"/>
        </w:rPr>
        <w:t>F</w:t>
      </w:r>
      <w:r w:rsidR="000C4918">
        <w:rPr>
          <w:sz w:val="26"/>
          <w:szCs w:val="26"/>
        </w:rPr>
        <w:t>-20</w:t>
      </w:r>
      <w:r>
        <w:rPr>
          <w:sz w:val="26"/>
          <w:szCs w:val="26"/>
        </w:rPr>
        <w:t>15</w:t>
      </w:r>
      <w:r w:rsidR="000C4918">
        <w:rPr>
          <w:sz w:val="26"/>
          <w:szCs w:val="26"/>
        </w:rPr>
        <w:t>-2</w:t>
      </w:r>
      <w:r>
        <w:rPr>
          <w:sz w:val="26"/>
          <w:szCs w:val="26"/>
        </w:rPr>
        <w:t>473661</w:t>
      </w:r>
    </w:p>
    <w:p w:rsidR="00A561A5" w:rsidRDefault="00A561A5"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056C79">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304FE" w:rsidRPr="006C64C8" w:rsidRDefault="00F618BB" w:rsidP="009304FE">
      <w:pPr>
        <w:tabs>
          <w:tab w:val="left" w:pos="-720"/>
          <w:tab w:val="left" w:pos="0"/>
        </w:tabs>
        <w:suppressAutoHyphens/>
        <w:rPr>
          <w:sz w:val="26"/>
          <w:szCs w:val="26"/>
        </w:rPr>
      </w:pPr>
      <w:r>
        <w:rPr>
          <w:sz w:val="26"/>
          <w:szCs w:val="26"/>
        </w:rPr>
        <w:t>Philadelphia</w:t>
      </w:r>
      <w:r w:rsidR="00056C79">
        <w:rPr>
          <w:sz w:val="26"/>
          <w:szCs w:val="26"/>
        </w:rPr>
        <w:t xml:space="preserve"> Gas </w:t>
      </w:r>
      <w:r>
        <w:rPr>
          <w:sz w:val="26"/>
          <w:szCs w:val="26"/>
        </w:rPr>
        <w:t>Works</w:t>
      </w:r>
    </w:p>
    <w:p w:rsidR="00553982" w:rsidRPr="00624B80" w:rsidRDefault="00553982"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553982" w:rsidRPr="001C4F59" w:rsidRDefault="00553982" w:rsidP="009304FE">
      <w:pPr>
        <w:tabs>
          <w:tab w:val="left" w:pos="-720"/>
        </w:tabs>
        <w:suppressAutoHyphens/>
        <w:spacing w:line="360" w:lineRule="auto"/>
        <w:rPr>
          <w:i/>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44485" w:rsidRDefault="00AE655A" w:rsidP="00AE655A">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144485">
        <w:rPr>
          <w:sz w:val="26"/>
          <w:szCs w:val="26"/>
        </w:rPr>
        <w:t>is the Petition for Reconsideration (Petition)</w:t>
      </w:r>
      <w:r w:rsidR="00144485" w:rsidRPr="00144485">
        <w:rPr>
          <w:rStyle w:val="FootnoteReference"/>
          <w:color w:val="000000"/>
        </w:rPr>
        <w:t xml:space="preserve"> </w:t>
      </w:r>
      <w:r w:rsidR="00144485" w:rsidRPr="004E0F13">
        <w:rPr>
          <w:rStyle w:val="FootnoteReference"/>
          <w:color w:val="000000"/>
        </w:rPr>
        <w:footnoteReference w:id="1"/>
      </w:r>
      <w:r w:rsidR="00AF4B55">
        <w:rPr>
          <w:color w:val="000000"/>
          <w:sz w:val="26"/>
        </w:rPr>
        <w:t xml:space="preserve"> </w:t>
      </w:r>
      <w:r w:rsidR="009304FE" w:rsidRPr="00585188">
        <w:rPr>
          <w:sz w:val="26"/>
          <w:szCs w:val="26"/>
        </w:rPr>
        <w:t xml:space="preserve">of </w:t>
      </w:r>
      <w:r w:rsidR="0079419A">
        <w:rPr>
          <w:sz w:val="26"/>
          <w:szCs w:val="26"/>
        </w:rPr>
        <w:t>Ruth Mathieu-Alce</w:t>
      </w:r>
      <w:r w:rsidR="00E5716C">
        <w:rPr>
          <w:rStyle w:val="FootnoteReference"/>
        </w:rPr>
        <w:footnoteReference w:id="2"/>
      </w:r>
      <w:r w:rsidR="0093570A">
        <w:rPr>
          <w:sz w:val="26"/>
          <w:szCs w:val="26"/>
        </w:rPr>
        <w:t xml:space="preserve"> (</w:t>
      </w:r>
      <w:r w:rsidR="00F618BB">
        <w:rPr>
          <w:sz w:val="26"/>
          <w:szCs w:val="26"/>
        </w:rPr>
        <w:t>Complainant</w:t>
      </w:r>
      <w:r w:rsidR="00C76E11">
        <w:rPr>
          <w:sz w:val="26"/>
          <w:szCs w:val="26"/>
        </w:rPr>
        <w:t>)</w:t>
      </w:r>
      <w:r w:rsidR="00652611">
        <w:rPr>
          <w:sz w:val="26"/>
          <w:szCs w:val="26"/>
        </w:rPr>
        <w:t xml:space="preserve"> </w:t>
      </w:r>
      <w:r w:rsidR="00553982">
        <w:t>f</w:t>
      </w:r>
      <w:r w:rsidR="000C4918">
        <w:rPr>
          <w:sz w:val="26"/>
          <w:szCs w:val="26"/>
        </w:rPr>
        <w:t xml:space="preserve">iled on </w:t>
      </w:r>
      <w:r w:rsidR="0079419A">
        <w:rPr>
          <w:sz w:val="26"/>
          <w:szCs w:val="26"/>
        </w:rPr>
        <w:t>November 17</w:t>
      </w:r>
      <w:r w:rsidR="003B4D43">
        <w:rPr>
          <w:sz w:val="26"/>
          <w:szCs w:val="26"/>
        </w:rPr>
        <w:t>, 2015</w:t>
      </w:r>
      <w:r w:rsidR="0046101E">
        <w:rPr>
          <w:sz w:val="26"/>
          <w:szCs w:val="26"/>
        </w:rPr>
        <w:t>,</w:t>
      </w:r>
      <w:r w:rsidR="009304FE">
        <w:rPr>
          <w:sz w:val="26"/>
          <w:szCs w:val="26"/>
        </w:rPr>
        <w:t xml:space="preserve"> </w:t>
      </w:r>
      <w:r w:rsidR="003770BC">
        <w:rPr>
          <w:sz w:val="26"/>
          <w:szCs w:val="26"/>
        </w:rPr>
        <w:t>concerning</w:t>
      </w:r>
      <w:r w:rsidR="009304FE" w:rsidRPr="00585188">
        <w:rPr>
          <w:sz w:val="26"/>
          <w:szCs w:val="26"/>
        </w:rPr>
        <w:t xml:space="preserve"> the Initial Decision </w:t>
      </w:r>
      <w:r w:rsidR="00B22DB2">
        <w:rPr>
          <w:sz w:val="26"/>
          <w:szCs w:val="26"/>
        </w:rPr>
        <w:t xml:space="preserve">(I.D.) </w:t>
      </w:r>
      <w:r w:rsidR="009304FE" w:rsidRPr="00585188">
        <w:rPr>
          <w:sz w:val="26"/>
          <w:szCs w:val="26"/>
        </w:rPr>
        <w:t>of</w:t>
      </w:r>
      <w:r w:rsidR="009D540F">
        <w:rPr>
          <w:sz w:val="26"/>
          <w:szCs w:val="26"/>
        </w:rPr>
        <w:t xml:space="preserve"> Administrative Law Judge (ALJ) Christopher P. Pell</w:t>
      </w:r>
      <w:r w:rsidR="008E0D30">
        <w:rPr>
          <w:sz w:val="26"/>
          <w:szCs w:val="26"/>
        </w:rPr>
        <w:t>,</w:t>
      </w:r>
      <w:r w:rsidR="009304FE" w:rsidRPr="00585188">
        <w:rPr>
          <w:sz w:val="26"/>
          <w:szCs w:val="26"/>
        </w:rPr>
        <w:t xml:space="preserve"> issued</w:t>
      </w:r>
      <w:r w:rsidR="009304FE">
        <w:rPr>
          <w:sz w:val="26"/>
          <w:szCs w:val="26"/>
        </w:rPr>
        <w:t xml:space="preserve"> </w:t>
      </w:r>
      <w:r w:rsidR="009D540F">
        <w:rPr>
          <w:sz w:val="26"/>
          <w:szCs w:val="26"/>
        </w:rPr>
        <w:t>on October 22</w:t>
      </w:r>
      <w:r w:rsidR="009304FE">
        <w:rPr>
          <w:sz w:val="26"/>
          <w:szCs w:val="26"/>
        </w:rPr>
        <w:t>, 20</w:t>
      </w:r>
      <w:r w:rsidR="00F618BB">
        <w:rPr>
          <w:sz w:val="26"/>
          <w:szCs w:val="26"/>
        </w:rPr>
        <w:t>15</w:t>
      </w:r>
      <w:r w:rsidR="009304FE">
        <w:rPr>
          <w:sz w:val="26"/>
          <w:szCs w:val="26"/>
        </w:rPr>
        <w:t xml:space="preserve">.  </w:t>
      </w:r>
      <w:r w:rsidR="00144485">
        <w:rPr>
          <w:color w:val="000000"/>
          <w:sz w:val="26"/>
        </w:rPr>
        <w:t>The Initial Decision</w:t>
      </w:r>
      <w:r w:rsidR="00144485" w:rsidRPr="004E0F13">
        <w:rPr>
          <w:color w:val="000000"/>
          <w:sz w:val="26"/>
        </w:rPr>
        <w:t xml:space="preserve"> became final </w:t>
      </w:r>
      <w:r w:rsidR="00144485" w:rsidRPr="00E11BF4">
        <w:rPr>
          <w:color w:val="000000"/>
          <w:sz w:val="26"/>
        </w:rPr>
        <w:t>without further ac</w:t>
      </w:r>
      <w:r w:rsidR="00144485">
        <w:rPr>
          <w:color w:val="000000"/>
          <w:sz w:val="26"/>
        </w:rPr>
        <w:t xml:space="preserve">tion of the </w:t>
      </w:r>
      <w:r w:rsidR="00144485">
        <w:rPr>
          <w:color w:val="000000"/>
          <w:sz w:val="26"/>
        </w:rPr>
        <w:lastRenderedPageBreak/>
        <w:t xml:space="preserve">Commission on November 12, </w:t>
      </w:r>
      <w:r w:rsidR="00144485" w:rsidRPr="00C14808">
        <w:rPr>
          <w:color w:val="000000"/>
          <w:sz w:val="26"/>
        </w:rPr>
        <w:t>2015,</w:t>
      </w:r>
      <w:r w:rsidR="005A491E">
        <w:rPr>
          <w:rStyle w:val="FootnoteReference"/>
          <w:color w:val="000000"/>
        </w:rPr>
        <w:footnoteReference w:id="3"/>
      </w:r>
      <w:r w:rsidR="00144485" w:rsidRPr="00C14808">
        <w:rPr>
          <w:color w:val="000000"/>
          <w:sz w:val="26"/>
        </w:rPr>
        <w:t xml:space="preserve"> pursuant to 66 Pa. C.S. § 332(h), when no exceptions were filed prior to the scheduled deadline.  </w:t>
      </w:r>
      <w:r w:rsidR="00144485">
        <w:rPr>
          <w:sz w:val="26"/>
          <w:szCs w:val="26"/>
        </w:rPr>
        <w:t xml:space="preserve">On November 30, 2015, </w:t>
      </w:r>
      <w:r w:rsidR="005F2F6B">
        <w:rPr>
          <w:sz w:val="26"/>
          <w:szCs w:val="26"/>
        </w:rPr>
        <w:t>P</w:t>
      </w:r>
      <w:r w:rsidR="009452A1">
        <w:rPr>
          <w:sz w:val="26"/>
          <w:szCs w:val="26"/>
        </w:rPr>
        <w:t xml:space="preserve">hiladelphia </w:t>
      </w:r>
      <w:r w:rsidR="005F2F6B">
        <w:rPr>
          <w:sz w:val="26"/>
          <w:szCs w:val="26"/>
        </w:rPr>
        <w:t>G</w:t>
      </w:r>
      <w:r w:rsidR="009452A1">
        <w:rPr>
          <w:sz w:val="26"/>
          <w:szCs w:val="26"/>
        </w:rPr>
        <w:t xml:space="preserve">as </w:t>
      </w:r>
      <w:r w:rsidR="005F2F6B">
        <w:rPr>
          <w:sz w:val="26"/>
          <w:szCs w:val="26"/>
        </w:rPr>
        <w:t>W</w:t>
      </w:r>
      <w:r w:rsidR="009452A1">
        <w:rPr>
          <w:sz w:val="26"/>
          <w:szCs w:val="26"/>
        </w:rPr>
        <w:t>orks (PGW</w:t>
      </w:r>
      <w:r w:rsidR="005057C3">
        <w:rPr>
          <w:sz w:val="26"/>
          <w:szCs w:val="26"/>
        </w:rPr>
        <w:t xml:space="preserve"> or Company</w:t>
      </w:r>
      <w:r w:rsidR="009452A1">
        <w:rPr>
          <w:sz w:val="26"/>
          <w:szCs w:val="26"/>
        </w:rPr>
        <w:t>)</w:t>
      </w:r>
      <w:r w:rsidR="00D4241E">
        <w:rPr>
          <w:sz w:val="26"/>
          <w:szCs w:val="26"/>
        </w:rPr>
        <w:t xml:space="preserve"> filed </w:t>
      </w:r>
      <w:r w:rsidR="00144485">
        <w:rPr>
          <w:sz w:val="26"/>
          <w:szCs w:val="26"/>
        </w:rPr>
        <w:t xml:space="preserve">its Answer to the Petition (Answer).  </w:t>
      </w:r>
      <w:r w:rsidR="003D1127">
        <w:rPr>
          <w:sz w:val="26"/>
          <w:szCs w:val="26"/>
        </w:rPr>
        <w:t>On December 3, 2015, the Complainant filed a Response to the Answer.</w:t>
      </w:r>
      <w:r w:rsidR="003D1127">
        <w:rPr>
          <w:rStyle w:val="FootnoteReference"/>
        </w:rPr>
        <w:footnoteReference w:id="4"/>
      </w:r>
      <w:r w:rsidR="003D1127">
        <w:rPr>
          <w:sz w:val="26"/>
          <w:szCs w:val="26"/>
        </w:rPr>
        <w:t xml:space="preserve">  </w:t>
      </w:r>
      <w:r w:rsidR="00144485" w:rsidRPr="00C14808">
        <w:rPr>
          <w:sz w:val="26"/>
          <w:szCs w:val="26"/>
        </w:rPr>
        <w:t xml:space="preserve">For the reasons stated below, we </w:t>
      </w:r>
      <w:r w:rsidR="005A235A">
        <w:rPr>
          <w:sz w:val="26"/>
          <w:szCs w:val="26"/>
        </w:rPr>
        <w:t>shall</w:t>
      </w:r>
      <w:r w:rsidR="00144485" w:rsidRPr="00C14808">
        <w:rPr>
          <w:sz w:val="26"/>
          <w:szCs w:val="26"/>
        </w:rPr>
        <w:t xml:space="preserve"> </w:t>
      </w:r>
      <w:r w:rsidR="00144485">
        <w:rPr>
          <w:sz w:val="26"/>
          <w:szCs w:val="26"/>
        </w:rPr>
        <w:t>deny</w:t>
      </w:r>
      <w:r w:rsidR="00144485" w:rsidRPr="00C14808">
        <w:rPr>
          <w:sz w:val="26"/>
          <w:szCs w:val="26"/>
        </w:rPr>
        <w:t xml:space="preserve"> the Complainant</w:t>
      </w:r>
      <w:r w:rsidR="00144485">
        <w:rPr>
          <w:sz w:val="26"/>
          <w:szCs w:val="26"/>
        </w:rPr>
        <w:t>’s</w:t>
      </w:r>
      <w:r w:rsidR="00144485" w:rsidRPr="00C14808">
        <w:rPr>
          <w:sz w:val="26"/>
          <w:szCs w:val="26"/>
        </w:rPr>
        <w:t xml:space="preserve"> Petition</w:t>
      </w:r>
      <w:r w:rsidR="00144485">
        <w:rPr>
          <w:sz w:val="26"/>
          <w:szCs w:val="26"/>
        </w:rPr>
        <w:t xml:space="preserve"> and adopt the Initial Decision as discussed herein</w:t>
      </w:r>
      <w:r w:rsidR="00144485" w:rsidRPr="00C14808">
        <w:rPr>
          <w:sz w:val="26"/>
          <w:szCs w:val="26"/>
        </w:rPr>
        <w:t xml:space="preserve">. </w:t>
      </w:r>
    </w:p>
    <w:p w:rsidR="005A0C4B" w:rsidRDefault="005A0C4B" w:rsidP="00AE655A">
      <w:pPr>
        <w:spacing w:line="360" w:lineRule="auto"/>
        <w:rPr>
          <w:sz w:val="26"/>
          <w:szCs w:val="26"/>
        </w:rPr>
      </w:pPr>
    </w:p>
    <w:p w:rsidR="009304FE" w:rsidRPr="00074F16" w:rsidRDefault="00F55BED" w:rsidP="001C4F59">
      <w:pPr>
        <w:keepNext/>
        <w:spacing w:line="360" w:lineRule="auto"/>
        <w:jc w:val="center"/>
        <w:rPr>
          <w:b/>
          <w:sz w:val="26"/>
          <w:szCs w:val="26"/>
        </w:rPr>
      </w:pPr>
      <w:r w:rsidRPr="00074F16">
        <w:rPr>
          <w:b/>
          <w:sz w:val="26"/>
          <w:szCs w:val="26"/>
        </w:rPr>
        <w:t>History of the Proceeding</w:t>
      </w:r>
    </w:p>
    <w:p w:rsidR="00E62C20" w:rsidRDefault="00E62C20" w:rsidP="001C4F59">
      <w:pPr>
        <w:keepNext/>
        <w:spacing w:line="360" w:lineRule="auto"/>
        <w:rPr>
          <w:b/>
          <w:sz w:val="26"/>
          <w:szCs w:val="26"/>
          <w:u w:val="single"/>
        </w:rPr>
      </w:pPr>
    </w:p>
    <w:p w:rsidR="00B933B9" w:rsidRDefault="00E62C20"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652611">
        <w:rPr>
          <w:spacing w:val="-3"/>
          <w:sz w:val="26"/>
          <w:szCs w:val="26"/>
        </w:rPr>
        <w:t xml:space="preserve">On March 16, 2015, </w:t>
      </w:r>
      <w:r w:rsidR="00652611" w:rsidRPr="00E62C20">
        <w:rPr>
          <w:spacing w:val="-3"/>
          <w:sz w:val="26"/>
          <w:szCs w:val="26"/>
        </w:rPr>
        <w:t>the</w:t>
      </w:r>
      <w:r w:rsidR="0086364A">
        <w:rPr>
          <w:spacing w:val="-3"/>
          <w:sz w:val="26"/>
          <w:szCs w:val="26"/>
        </w:rPr>
        <w:t xml:space="preserve"> Complainant</w:t>
      </w:r>
      <w:r w:rsidR="00116D09">
        <w:rPr>
          <w:spacing w:val="-3"/>
          <w:sz w:val="26"/>
          <w:szCs w:val="26"/>
        </w:rPr>
        <w:t xml:space="preserve"> </w:t>
      </w:r>
      <w:r w:rsidRPr="00E62C20">
        <w:rPr>
          <w:spacing w:val="-3"/>
          <w:sz w:val="26"/>
          <w:szCs w:val="26"/>
        </w:rPr>
        <w:t xml:space="preserve">filed a </w:t>
      </w:r>
      <w:r>
        <w:rPr>
          <w:spacing w:val="-3"/>
          <w:sz w:val="26"/>
          <w:szCs w:val="26"/>
        </w:rPr>
        <w:t>F</w:t>
      </w:r>
      <w:r w:rsidRPr="00E62C20">
        <w:rPr>
          <w:spacing w:val="-3"/>
          <w:sz w:val="26"/>
          <w:szCs w:val="26"/>
        </w:rPr>
        <w:t>ormal Complaint (Complaint)</w:t>
      </w:r>
      <w:r w:rsidR="00652611">
        <w:rPr>
          <w:rStyle w:val="FootnoteReference"/>
          <w:spacing w:val="-3"/>
        </w:rPr>
        <w:footnoteReference w:id="5"/>
      </w:r>
      <w:r w:rsidRPr="00E62C20">
        <w:rPr>
          <w:spacing w:val="-3"/>
          <w:sz w:val="26"/>
          <w:szCs w:val="26"/>
        </w:rPr>
        <w:t xml:space="preserve"> with the Commission against </w:t>
      </w:r>
      <w:r w:rsidR="005F2F6B">
        <w:rPr>
          <w:spacing w:val="-3"/>
          <w:sz w:val="26"/>
          <w:szCs w:val="26"/>
        </w:rPr>
        <w:t>PGW</w:t>
      </w:r>
      <w:r w:rsidR="006D591F">
        <w:rPr>
          <w:spacing w:val="-3"/>
          <w:sz w:val="26"/>
          <w:szCs w:val="26"/>
        </w:rPr>
        <w:t xml:space="preserve"> </w:t>
      </w:r>
      <w:r w:rsidR="00EE4177">
        <w:rPr>
          <w:spacing w:val="-3"/>
          <w:sz w:val="26"/>
          <w:szCs w:val="26"/>
        </w:rPr>
        <w:t>indicating that</w:t>
      </w:r>
      <w:r w:rsidR="006D591F">
        <w:rPr>
          <w:spacing w:val="-3"/>
          <w:sz w:val="26"/>
          <w:szCs w:val="26"/>
        </w:rPr>
        <w:t xml:space="preserve"> she would like a review of </w:t>
      </w:r>
      <w:r w:rsidR="00EE4177">
        <w:rPr>
          <w:spacing w:val="-3"/>
          <w:sz w:val="26"/>
          <w:szCs w:val="26"/>
        </w:rPr>
        <w:t>the charges on her account</w:t>
      </w:r>
      <w:r w:rsidR="006D591F">
        <w:rPr>
          <w:spacing w:val="-3"/>
          <w:sz w:val="26"/>
          <w:szCs w:val="26"/>
        </w:rPr>
        <w:t xml:space="preserve">. </w:t>
      </w:r>
      <w:r w:rsidR="00702C7D">
        <w:rPr>
          <w:spacing w:val="-3"/>
          <w:sz w:val="26"/>
          <w:szCs w:val="26"/>
        </w:rPr>
        <w:t xml:space="preserve"> </w:t>
      </w:r>
      <w:r w:rsidR="00EC7142">
        <w:rPr>
          <w:spacing w:val="-3"/>
          <w:sz w:val="26"/>
          <w:szCs w:val="26"/>
        </w:rPr>
        <w:t>Complaint at 2</w:t>
      </w:r>
      <w:r w:rsidR="006D591F">
        <w:rPr>
          <w:spacing w:val="-3"/>
          <w:sz w:val="26"/>
          <w:szCs w:val="26"/>
        </w:rPr>
        <w:t>-3</w:t>
      </w:r>
      <w:r w:rsidR="00B933B9">
        <w:rPr>
          <w:spacing w:val="-3"/>
          <w:sz w:val="26"/>
          <w:szCs w:val="26"/>
        </w:rPr>
        <w:t>.</w:t>
      </w:r>
    </w:p>
    <w:p w:rsidR="00D66890" w:rsidRDefault="00D66890" w:rsidP="00E62C20">
      <w:pPr>
        <w:tabs>
          <w:tab w:val="left" w:pos="-1440"/>
          <w:tab w:val="left" w:pos="-720"/>
        </w:tabs>
        <w:suppressAutoHyphens/>
        <w:spacing w:line="360" w:lineRule="auto"/>
        <w:rPr>
          <w:spacing w:val="-3"/>
          <w:sz w:val="26"/>
          <w:szCs w:val="26"/>
        </w:rPr>
      </w:pPr>
    </w:p>
    <w:p w:rsidR="001A7FB9" w:rsidRDefault="00B933B9"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C65321">
        <w:rPr>
          <w:spacing w:val="-3"/>
          <w:sz w:val="26"/>
          <w:szCs w:val="26"/>
        </w:rPr>
        <w:t xml:space="preserve">On </w:t>
      </w:r>
      <w:r w:rsidR="001A7FB9">
        <w:rPr>
          <w:spacing w:val="-3"/>
          <w:sz w:val="26"/>
          <w:szCs w:val="26"/>
        </w:rPr>
        <w:t>April 14</w:t>
      </w:r>
      <w:r w:rsidR="00C65321">
        <w:rPr>
          <w:spacing w:val="-3"/>
          <w:sz w:val="26"/>
          <w:szCs w:val="26"/>
        </w:rPr>
        <w:t>, 20</w:t>
      </w:r>
      <w:r w:rsidR="001A7FB9">
        <w:rPr>
          <w:spacing w:val="-3"/>
          <w:sz w:val="26"/>
          <w:szCs w:val="26"/>
        </w:rPr>
        <w:t>15</w:t>
      </w:r>
      <w:r w:rsidR="00C65321">
        <w:rPr>
          <w:spacing w:val="-3"/>
          <w:sz w:val="26"/>
          <w:szCs w:val="26"/>
        </w:rPr>
        <w:t xml:space="preserve">, </w:t>
      </w:r>
      <w:r w:rsidR="005F2F6B">
        <w:rPr>
          <w:spacing w:val="-3"/>
          <w:sz w:val="26"/>
          <w:szCs w:val="26"/>
        </w:rPr>
        <w:t>PGW</w:t>
      </w:r>
      <w:r>
        <w:rPr>
          <w:spacing w:val="-3"/>
          <w:sz w:val="26"/>
          <w:szCs w:val="26"/>
        </w:rPr>
        <w:t xml:space="preserve"> filed an Answer</w:t>
      </w:r>
      <w:r w:rsidR="00187184">
        <w:rPr>
          <w:spacing w:val="-3"/>
          <w:sz w:val="26"/>
          <w:szCs w:val="26"/>
        </w:rPr>
        <w:t xml:space="preserve"> </w:t>
      </w:r>
      <w:r w:rsidR="001A7FB9">
        <w:rPr>
          <w:spacing w:val="-3"/>
          <w:sz w:val="26"/>
          <w:szCs w:val="26"/>
        </w:rPr>
        <w:t xml:space="preserve">indicating that while responding to the Complainant’s call regarding a gas odor at the </w:t>
      </w:r>
      <w:r w:rsidR="00EE4177">
        <w:rPr>
          <w:spacing w:val="-3"/>
          <w:sz w:val="26"/>
          <w:szCs w:val="26"/>
        </w:rPr>
        <w:t>Complainant’s home</w:t>
      </w:r>
      <w:r w:rsidR="001A7FB9">
        <w:rPr>
          <w:spacing w:val="-3"/>
          <w:sz w:val="26"/>
          <w:szCs w:val="26"/>
        </w:rPr>
        <w:t xml:space="preserve"> on January 21, 2015, the Company found a magnet attached to </w:t>
      </w:r>
      <w:r w:rsidR="00EE4177">
        <w:rPr>
          <w:spacing w:val="-3"/>
          <w:sz w:val="26"/>
          <w:szCs w:val="26"/>
        </w:rPr>
        <w:t>the Complainant’s gas meter</w:t>
      </w:r>
      <w:r w:rsidR="001A7FB9">
        <w:rPr>
          <w:spacing w:val="-3"/>
          <w:sz w:val="26"/>
          <w:szCs w:val="26"/>
        </w:rPr>
        <w:t xml:space="preserve">.  PGW also averred that based on the discovery of the magnet, its field technician </w:t>
      </w:r>
      <w:r w:rsidR="00EE4177">
        <w:rPr>
          <w:spacing w:val="-3"/>
          <w:sz w:val="26"/>
          <w:szCs w:val="26"/>
        </w:rPr>
        <w:t xml:space="preserve">immediately </w:t>
      </w:r>
      <w:r w:rsidR="001A7FB9">
        <w:rPr>
          <w:spacing w:val="-3"/>
          <w:sz w:val="26"/>
          <w:szCs w:val="26"/>
        </w:rPr>
        <w:t>shut</w:t>
      </w:r>
      <w:r w:rsidR="00EE4177">
        <w:rPr>
          <w:spacing w:val="-3"/>
          <w:sz w:val="26"/>
          <w:szCs w:val="26"/>
        </w:rPr>
        <w:t xml:space="preserve"> off</w:t>
      </w:r>
      <w:r w:rsidR="001A7FB9">
        <w:rPr>
          <w:spacing w:val="-3"/>
          <w:sz w:val="26"/>
          <w:szCs w:val="26"/>
        </w:rPr>
        <w:t xml:space="preserve"> </w:t>
      </w:r>
      <w:r w:rsidR="001A7FB9">
        <w:rPr>
          <w:spacing w:val="-3"/>
          <w:sz w:val="26"/>
          <w:szCs w:val="26"/>
        </w:rPr>
        <w:lastRenderedPageBreak/>
        <w:t xml:space="preserve">the gas </w:t>
      </w:r>
      <w:r w:rsidR="00EE4177">
        <w:rPr>
          <w:spacing w:val="-3"/>
          <w:sz w:val="26"/>
          <w:szCs w:val="26"/>
        </w:rPr>
        <w:t>at the Complainant’s property</w:t>
      </w:r>
      <w:r w:rsidR="001A7FB9">
        <w:rPr>
          <w:spacing w:val="-3"/>
          <w:sz w:val="26"/>
          <w:szCs w:val="26"/>
        </w:rPr>
        <w:t xml:space="preserve"> with multiple locking devices and subsequently billed the Complainant for bypass usage </w:t>
      </w:r>
      <w:r w:rsidR="005057C3">
        <w:rPr>
          <w:spacing w:val="-3"/>
          <w:sz w:val="26"/>
          <w:szCs w:val="26"/>
        </w:rPr>
        <w:t>in</w:t>
      </w:r>
      <w:r w:rsidR="001A7FB9">
        <w:rPr>
          <w:spacing w:val="-3"/>
          <w:sz w:val="26"/>
          <w:szCs w:val="26"/>
        </w:rPr>
        <w:t xml:space="preserve"> the </w:t>
      </w:r>
      <w:r w:rsidR="005057C3">
        <w:rPr>
          <w:spacing w:val="-3"/>
          <w:sz w:val="26"/>
          <w:szCs w:val="26"/>
        </w:rPr>
        <w:t>amount</w:t>
      </w:r>
      <w:r w:rsidR="001A7FB9">
        <w:rPr>
          <w:spacing w:val="-3"/>
          <w:sz w:val="26"/>
          <w:szCs w:val="26"/>
        </w:rPr>
        <w:t xml:space="preserve"> of $6,928.81.</w:t>
      </w:r>
      <w:r w:rsidR="001A7FB9">
        <w:rPr>
          <w:rStyle w:val="FootnoteReference"/>
          <w:spacing w:val="-3"/>
        </w:rPr>
        <w:footnoteReference w:id="6"/>
      </w:r>
      <w:r w:rsidR="001A7FB9">
        <w:rPr>
          <w:spacing w:val="-3"/>
          <w:sz w:val="26"/>
          <w:szCs w:val="26"/>
        </w:rPr>
        <w:t xml:space="preserve">  Answer at 1.</w:t>
      </w:r>
    </w:p>
    <w:p w:rsidR="00E9182B" w:rsidRDefault="00E9182B" w:rsidP="00E62C20">
      <w:pPr>
        <w:tabs>
          <w:tab w:val="left" w:pos="-1440"/>
          <w:tab w:val="left" w:pos="-720"/>
        </w:tabs>
        <w:suppressAutoHyphens/>
        <w:spacing w:line="360" w:lineRule="auto"/>
        <w:rPr>
          <w:spacing w:val="-3"/>
          <w:sz w:val="26"/>
          <w:szCs w:val="26"/>
        </w:rPr>
      </w:pPr>
    </w:p>
    <w:p w:rsidR="00E21346" w:rsidRDefault="00FF2565" w:rsidP="00E21346">
      <w:pPr>
        <w:tabs>
          <w:tab w:val="left" w:pos="-1440"/>
          <w:tab w:val="left" w:pos="-720"/>
        </w:tabs>
        <w:suppressAutoHyphens/>
        <w:spacing w:line="360" w:lineRule="auto"/>
        <w:ind w:firstLine="1440"/>
        <w:rPr>
          <w:sz w:val="26"/>
          <w:szCs w:val="26"/>
        </w:rPr>
      </w:pPr>
      <w:r>
        <w:rPr>
          <w:spacing w:val="-3"/>
          <w:sz w:val="26"/>
          <w:szCs w:val="26"/>
        </w:rPr>
        <w:t xml:space="preserve">A scheduled </w:t>
      </w:r>
      <w:r w:rsidR="00FA5C61">
        <w:rPr>
          <w:spacing w:val="-3"/>
          <w:sz w:val="26"/>
          <w:szCs w:val="26"/>
        </w:rPr>
        <w:t xml:space="preserve">hearing </w:t>
      </w:r>
      <w:r>
        <w:rPr>
          <w:spacing w:val="-3"/>
          <w:sz w:val="26"/>
          <w:szCs w:val="26"/>
        </w:rPr>
        <w:t xml:space="preserve">was held </w:t>
      </w:r>
      <w:r w:rsidR="00FA5C61">
        <w:rPr>
          <w:spacing w:val="-3"/>
          <w:sz w:val="26"/>
          <w:szCs w:val="26"/>
        </w:rPr>
        <w:t>on</w:t>
      </w:r>
      <w:r w:rsidR="00BD130E">
        <w:rPr>
          <w:spacing w:val="-3"/>
          <w:sz w:val="26"/>
          <w:szCs w:val="26"/>
        </w:rPr>
        <w:t xml:space="preserve"> June 23, 2015</w:t>
      </w:r>
      <w:r w:rsidR="00FA5C61">
        <w:rPr>
          <w:spacing w:val="-3"/>
          <w:sz w:val="26"/>
          <w:szCs w:val="26"/>
        </w:rPr>
        <w:t>,</w:t>
      </w:r>
      <w:r w:rsidR="008B1CA6" w:rsidRPr="00D4241E">
        <w:rPr>
          <w:spacing w:val="-3"/>
          <w:sz w:val="26"/>
          <w:szCs w:val="26"/>
        </w:rPr>
        <w:t xml:space="preserve"> </w:t>
      </w:r>
      <w:r>
        <w:rPr>
          <w:spacing w:val="-3"/>
          <w:sz w:val="26"/>
          <w:szCs w:val="26"/>
        </w:rPr>
        <w:t xml:space="preserve">wherein </w:t>
      </w:r>
      <w:r w:rsidR="00FA5C61">
        <w:rPr>
          <w:spacing w:val="-3"/>
          <w:sz w:val="26"/>
          <w:szCs w:val="26"/>
        </w:rPr>
        <w:t>t</w:t>
      </w:r>
      <w:r w:rsidR="00BB2000" w:rsidRPr="00D4241E">
        <w:rPr>
          <w:spacing w:val="-3"/>
          <w:sz w:val="26"/>
          <w:szCs w:val="26"/>
        </w:rPr>
        <w:t>he Complainant ap</w:t>
      </w:r>
      <w:r w:rsidR="008B1CA6" w:rsidRPr="00D4241E">
        <w:rPr>
          <w:spacing w:val="-3"/>
          <w:sz w:val="26"/>
          <w:szCs w:val="26"/>
        </w:rPr>
        <w:t xml:space="preserve">peared </w:t>
      </w:r>
      <w:r w:rsidR="008B1CA6" w:rsidRPr="00D4241E">
        <w:rPr>
          <w:i/>
          <w:spacing w:val="-3"/>
          <w:sz w:val="26"/>
          <w:szCs w:val="26"/>
        </w:rPr>
        <w:t xml:space="preserve">pro se </w:t>
      </w:r>
      <w:r w:rsidR="005057C3" w:rsidRPr="00CB57A0">
        <w:rPr>
          <w:spacing w:val="-3"/>
          <w:sz w:val="26"/>
          <w:szCs w:val="26"/>
        </w:rPr>
        <w:t>and testified</w:t>
      </w:r>
      <w:r w:rsidR="005057C3">
        <w:rPr>
          <w:i/>
          <w:spacing w:val="-3"/>
          <w:sz w:val="26"/>
          <w:szCs w:val="26"/>
        </w:rPr>
        <w:t xml:space="preserve"> </w:t>
      </w:r>
      <w:r w:rsidR="00BB2000" w:rsidRPr="00D4241E">
        <w:rPr>
          <w:spacing w:val="-3"/>
          <w:sz w:val="26"/>
          <w:szCs w:val="26"/>
        </w:rPr>
        <w:t>i</w:t>
      </w:r>
      <w:r w:rsidR="008B1CA6" w:rsidRPr="00D4241E">
        <w:rPr>
          <w:spacing w:val="-3"/>
          <w:sz w:val="26"/>
          <w:szCs w:val="26"/>
        </w:rPr>
        <w:t xml:space="preserve">n </w:t>
      </w:r>
      <w:r w:rsidR="00BB2000" w:rsidRPr="00D4241E">
        <w:rPr>
          <w:spacing w:val="-3"/>
          <w:sz w:val="26"/>
          <w:szCs w:val="26"/>
        </w:rPr>
        <w:t xml:space="preserve">support of </w:t>
      </w:r>
      <w:r w:rsidR="00E21346">
        <w:rPr>
          <w:spacing w:val="-3"/>
          <w:sz w:val="26"/>
          <w:szCs w:val="26"/>
        </w:rPr>
        <w:t>her</w:t>
      </w:r>
      <w:r w:rsidR="008B1CA6" w:rsidRPr="00D4241E">
        <w:rPr>
          <w:spacing w:val="-3"/>
          <w:sz w:val="26"/>
          <w:szCs w:val="26"/>
        </w:rPr>
        <w:t xml:space="preserve"> </w:t>
      </w:r>
      <w:r w:rsidR="00BB2000" w:rsidRPr="00D4241E">
        <w:rPr>
          <w:spacing w:val="-3"/>
          <w:sz w:val="26"/>
          <w:szCs w:val="26"/>
        </w:rPr>
        <w:t>Complaint</w:t>
      </w:r>
      <w:r w:rsidR="008B1CA6" w:rsidRPr="00D4241E">
        <w:rPr>
          <w:spacing w:val="-3"/>
          <w:sz w:val="26"/>
          <w:szCs w:val="26"/>
        </w:rPr>
        <w:t xml:space="preserve">.  </w:t>
      </w:r>
      <w:r w:rsidR="00907459">
        <w:rPr>
          <w:spacing w:val="-3"/>
          <w:sz w:val="26"/>
          <w:szCs w:val="26"/>
        </w:rPr>
        <w:t xml:space="preserve">The Complainant also presented the testimony of her husband.  </w:t>
      </w:r>
      <w:r w:rsidR="005F2F6B">
        <w:rPr>
          <w:spacing w:val="-3"/>
          <w:sz w:val="26"/>
          <w:szCs w:val="26"/>
        </w:rPr>
        <w:t>PGW</w:t>
      </w:r>
      <w:r w:rsidR="00D724DB" w:rsidRPr="00D4241E">
        <w:rPr>
          <w:spacing w:val="-3"/>
          <w:sz w:val="26"/>
          <w:szCs w:val="26"/>
        </w:rPr>
        <w:t xml:space="preserve"> </w:t>
      </w:r>
      <w:r w:rsidR="00FA5C61">
        <w:rPr>
          <w:spacing w:val="-3"/>
          <w:sz w:val="26"/>
          <w:szCs w:val="26"/>
        </w:rPr>
        <w:t xml:space="preserve">was represented by </w:t>
      </w:r>
      <w:r>
        <w:rPr>
          <w:spacing w:val="-3"/>
          <w:sz w:val="26"/>
          <w:szCs w:val="26"/>
        </w:rPr>
        <w:t>counsel</w:t>
      </w:r>
      <w:r w:rsidR="00FA5C61">
        <w:rPr>
          <w:spacing w:val="-3"/>
          <w:sz w:val="26"/>
          <w:szCs w:val="26"/>
        </w:rPr>
        <w:t>,</w:t>
      </w:r>
      <w:r w:rsidR="008D2954" w:rsidRPr="00D4241E">
        <w:rPr>
          <w:sz w:val="26"/>
          <w:szCs w:val="26"/>
        </w:rPr>
        <w:t xml:space="preserve"> presented </w:t>
      </w:r>
      <w:r w:rsidR="00FA5C61">
        <w:rPr>
          <w:sz w:val="26"/>
          <w:szCs w:val="26"/>
        </w:rPr>
        <w:t xml:space="preserve">the testimony of </w:t>
      </w:r>
      <w:r w:rsidR="008D2954" w:rsidRPr="00D4241E">
        <w:rPr>
          <w:sz w:val="26"/>
          <w:szCs w:val="26"/>
        </w:rPr>
        <w:t>two witnesses</w:t>
      </w:r>
      <w:r w:rsidR="00FA5C61">
        <w:rPr>
          <w:sz w:val="26"/>
          <w:szCs w:val="26"/>
        </w:rPr>
        <w:t>,</w:t>
      </w:r>
      <w:r w:rsidR="008D2954" w:rsidRPr="00D4241E">
        <w:rPr>
          <w:sz w:val="26"/>
          <w:szCs w:val="26"/>
        </w:rPr>
        <w:t xml:space="preserve"> and </w:t>
      </w:r>
      <w:r w:rsidR="00FA5C61">
        <w:rPr>
          <w:sz w:val="26"/>
          <w:szCs w:val="26"/>
        </w:rPr>
        <w:t>submitted</w:t>
      </w:r>
      <w:r w:rsidR="000F3857">
        <w:rPr>
          <w:sz w:val="26"/>
          <w:szCs w:val="26"/>
        </w:rPr>
        <w:t xml:space="preserve"> </w:t>
      </w:r>
      <w:r w:rsidR="00E21346">
        <w:rPr>
          <w:sz w:val="26"/>
          <w:szCs w:val="26"/>
        </w:rPr>
        <w:t>six</w:t>
      </w:r>
      <w:r w:rsidR="008D2954" w:rsidRPr="00D4241E">
        <w:rPr>
          <w:sz w:val="26"/>
          <w:szCs w:val="26"/>
        </w:rPr>
        <w:t xml:space="preserve"> exhibits</w:t>
      </w:r>
      <w:r w:rsidR="00FA5C61">
        <w:rPr>
          <w:sz w:val="26"/>
          <w:szCs w:val="26"/>
        </w:rPr>
        <w:t>, all of which</w:t>
      </w:r>
      <w:r w:rsidR="008D2954" w:rsidRPr="00D4241E">
        <w:rPr>
          <w:sz w:val="26"/>
          <w:szCs w:val="26"/>
        </w:rPr>
        <w:t xml:space="preserve"> w</w:t>
      </w:r>
      <w:r w:rsidR="00BB2000" w:rsidRPr="00D4241E">
        <w:rPr>
          <w:spacing w:val="-3"/>
          <w:sz w:val="26"/>
          <w:szCs w:val="26"/>
        </w:rPr>
        <w:t>ere admitted into the record</w:t>
      </w:r>
      <w:r w:rsidR="00D724DB" w:rsidRPr="00D4241E">
        <w:rPr>
          <w:spacing w:val="-3"/>
          <w:sz w:val="26"/>
          <w:szCs w:val="26"/>
        </w:rPr>
        <w:t xml:space="preserve">.  </w:t>
      </w:r>
      <w:r w:rsidR="00E21346" w:rsidRPr="00EB0468">
        <w:rPr>
          <w:sz w:val="26"/>
          <w:szCs w:val="26"/>
        </w:rPr>
        <w:t>The</w:t>
      </w:r>
      <w:r w:rsidR="00E21346">
        <w:rPr>
          <w:sz w:val="26"/>
          <w:szCs w:val="26"/>
        </w:rPr>
        <w:t xml:space="preserve"> record contains a fifty-five page transcript and six </w:t>
      </w:r>
      <w:r w:rsidR="00E21346" w:rsidRPr="00EB0468">
        <w:rPr>
          <w:sz w:val="26"/>
          <w:szCs w:val="26"/>
        </w:rPr>
        <w:t>exhibits.  T</w:t>
      </w:r>
      <w:r w:rsidR="00E21346">
        <w:rPr>
          <w:sz w:val="26"/>
          <w:szCs w:val="26"/>
        </w:rPr>
        <w:t>he record was closed on July 27, 2015</w:t>
      </w:r>
      <w:r w:rsidR="00E21346" w:rsidRPr="00EB0468">
        <w:rPr>
          <w:sz w:val="26"/>
          <w:szCs w:val="26"/>
        </w:rPr>
        <w:t xml:space="preserve">.  </w:t>
      </w:r>
      <w:r w:rsidR="00907459">
        <w:rPr>
          <w:sz w:val="26"/>
          <w:szCs w:val="26"/>
        </w:rPr>
        <w:t>I.D. at 3.</w:t>
      </w:r>
    </w:p>
    <w:p w:rsidR="001A0A2B" w:rsidRDefault="001A0A2B" w:rsidP="0087670C">
      <w:pPr>
        <w:spacing w:line="360" w:lineRule="auto"/>
        <w:rPr>
          <w:sz w:val="26"/>
          <w:szCs w:val="26"/>
        </w:rPr>
      </w:pPr>
    </w:p>
    <w:p w:rsidR="00D46E3B" w:rsidRDefault="00E21346" w:rsidP="00D46E3B">
      <w:pPr>
        <w:spacing w:line="360" w:lineRule="auto"/>
        <w:ind w:firstLine="1440"/>
        <w:rPr>
          <w:color w:val="000000"/>
          <w:sz w:val="26"/>
        </w:rPr>
      </w:pPr>
      <w:r>
        <w:rPr>
          <w:sz w:val="26"/>
          <w:szCs w:val="26"/>
        </w:rPr>
        <w:t>On October 22</w:t>
      </w:r>
      <w:r w:rsidR="00D4241E">
        <w:rPr>
          <w:sz w:val="26"/>
          <w:szCs w:val="26"/>
        </w:rPr>
        <w:t xml:space="preserve">, 2015, the Commission issued the </w:t>
      </w:r>
      <w:r w:rsidR="00746866">
        <w:rPr>
          <w:sz w:val="26"/>
          <w:szCs w:val="26"/>
        </w:rPr>
        <w:t>Initial Decision</w:t>
      </w:r>
      <w:r w:rsidR="00D4241E">
        <w:rPr>
          <w:sz w:val="26"/>
          <w:szCs w:val="26"/>
        </w:rPr>
        <w:t xml:space="preserve"> of</w:t>
      </w:r>
      <w:r w:rsidR="00746866">
        <w:rPr>
          <w:sz w:val="26"/>
          <w:szCs w:val="26"/>
        </w:rPr>
        <w:t xml:space="preserve"> ALJ </w:t>
      </w:r>
      <w:r>
        <w:rPr>
          <w:sz w:val="26"/>
          <w:szCs w:val="26"/>
        </w:rPr>
        <w:t>Pell</w:t>
      </w:r>
      <w:r w:rsidR="005057C3">
        <w:rPr>
          <w:sz w:val="26"/>
          <w:szCs w:val="26"/>
        </w:rPr>
        <w:t>,</w:t>
      </w:r>
      <w:r w:rsidR="00D4241E">
        <w:rPr>
          <w:sz w:val="26"/>
          <w:szCs w:val="26"/>
        </w:rPr>
        <w:t xml:space="preserve"> </w:t>
      </w:r>
      <w:r w:rsidR="00C5513B">
        <w:rPr>
          <w:sz w:val="26"/>
          <w:szCs w:val="26"/>
        </w:rPr>
        <w:t xml:space="preserve">in </w:t>
      </w:r>
      <w:r w:rsidR="00EB3230">
        <w:rPr>
          <w:sz w:val="26"/>
          <w:szCs w:val="26"/>
        </w:rPr>
        <w:t xml:space="preserve">which the </w:t>
      </w:r>
      <w:r w:rsidR="00EB3230" w:rsidRPr="00A55568">
        <w:rPr>
          <w:sz w:val="26"/>
          <w:szCs w:val="26"/>
        </w:rPr>
        <w:t xml:space="preserve">ALJ </w:t>
      </w:r>
      <w:r w:rsidR="006F7712">
        <w:rPr>
          <w:sz w:val="26"/>
          <w:szCs w:val="26"/>
        </w:rPr>
        <w:t>sustained</w:t>
      </w:r>
      <w:r>
        <w:rPr>
          <w:sz w:val="26"/>
          <w:szCs w:val="26"/>
        </w:rPr>
        <w:t xml:space="preserve"> the</w:t>
      </w:r>
      <w:r w:rsidR="00F75842">
        <w:rPr>
          <w:sz w:val="26"/>
          <w:szCs w:val="26"/>
        </w:rPr>
        <w:t xml:space="preserve"> </w:t>
      </w:r>
      <w:r w:rsidR="006F7712">
        <w:rPr>
          <w:sz w:val="26"/>
          <w:szCs w:val="26"/>
        </w:rPr>
        <w:t>Complaint and ordered</w:t>
      </w:r>
      <w:r>
        <w:rPr>
          <w:sz w:val="26"/>
          <w:szCs w:val="26"/>
        </w:rPr>
        <w:t xml:space="preserve"> PGW to restore the Complaina</w:t>
      </w:r>
      <w:r w:rsidR="006F7712">
        <w:rPr>
          <w:sz w:val="26"/>
          <w:szCs w:val="26"/>
        </w:rPr>
        <w:t>nt’s gas service because there wa</w:t>
      </w:r>
      <w:r>
        <w:rPr>
          <w:sz w:val="26"/>
          <w:szCs w:val="26"/>
        </w:rPr>
        <w:t>s insufficient evidence in the record to demonstrate that the Complainant tampered with her meter</w:t>
      </w:r>
      <w:r w:rsidR="00EB3230">
        <w:rPr>
          <w:sz w:val="26"/>
          <w:szCs w:val="26"/>
        </w:rPr>
        <w:t>.</w:t>
      </w:r>
      <w:r w:rsidR="00BA5E1A">
        <w:rPr>
          <w:sz w:val="26"/>
          <w:szCs w:val="26"/>
        </w:rPr>
        <w:t xml:space="preserve">  </w:t>
      </w:r>
      <w:r w:rsidR="00AF4B55">
        <w:rPr>
          <w:sz w:val="26"/>
          <w:szCs w:val="26"/>
        </w:rPr>
        <w:t xml:space="preserve">I.D. at 7-9.  </w:t>
      </w:r>
      <w:r w:rsidR="00D46E3B">
        <w:rPr>
          <w:color w:val="000000"/>
          <w:sz w:val="26"/>
        </w:rPr>
        <w:t>As noted, n</w:t>
      </w:r>
      <w:r w:rsidR="00D46E3B" w:rsidRPr="005A4C25">
        <w:rPr>
          <w:color w:val="000000"/>
          <w:sz w:val="26"/>
        </w:rPr>
        <w:t>o Exceptions to the ALJ’s Initial Decision were filed within the twenty-day time period prescri</w:t>
      </w:r>
      <w:r w:rsidR="00D66890">
        <w:rPr>
          <w:color w:val="000000"/>
          <w:sz w:val="26"/>
        </w:rPr>
        <w:t xml:space="preserve">bed by 52 Pa. Code § 5.533(a).  </w:t>
      </w:r>
      <w:r w:rsidR="00D46E3B" w:rsidRPr="005A4C25">
        <w:rPr>
          <w:color w:val="000000"/>
          <w:sz w:val="26"/>
        </w:rPr>
        <w:t>Therefore, the ALJ’s Initial Decision became final</w:t>
      </w:r>
      <w:r w:rsidR="00D46E3B">
        <w:rPr>
          <w:color w:val="000000"/>
          <w:sz w:val="26"/>
        </w:rPr>
        <w:t xml:space="preserve"> on November 12, 2015, </w:t>
      </w:r>
      <w:r w:rsidR="00D46E3B" w:rsidRPr="005A4C25">
        <w:rPr>
          <w:color w:val="000000"/>
          <w:sz w:val="26"/>
        </w:rPr>
        <w:t>pursuant to 66 Pa. C.S. § 332(h).</w:t>
      </w:r>
    </w:p>
    <w:p w:rsidR="00CD46C5" w:rsidRDefault="00CD46C5" w:rsidP="00D46E3B">
      <w:pPr>
        <w:spacing w:line="360" w:lineRule="auto"/>
        <w:ind w:firstLine="1440"/>
        <w:rPr>
          <w:color w:val="000000"/>
          <w:sz w:val="26"/>
        </w:rPr>
      </w:pPr>
    </w:p>
    <w:p w:rsidR="000874FF" w:rsidRDefault="005A491E" w:rsidP="00E10C24">
      <w:pPr>
        <w:pStyle w:val="FootnoteText"/>
        <w:spacing w:line="360" w:lineRule="auto"/>
        <w:ind w:firstLine="720"/>
        <w:rPr>
          <w:sz w:val="26"/>
          <w:szCs w:val="26"/>
        </w:rPr>
      </w:pPr>
      <w:r>
        <w:rPr>
          <w:color w:val="000000"/>
          <w:sz w:val="26"/>
        </w:rPr>
        <w:tab/>
      </w:r>
      <w:r w:rsidR="00D66890">
        <w:rPr>
          <w:color w:val="000000"/>
          <w:sz w:val="26"/>
        </w:rPr>
        <w:t>On November 17, 2015, the Complainant filed what she intended to be her Exceptions to the Initial Decision.</w:t>
      </w:r>
      <w:r w:rsidR="00CD46C5">
        <w:rPr>
          <w:rStyle w:val="FootnoteReference"/>
        </w:rPr>
        <w:t xml:space="preserve"> </w:t>
      </w:r>
      <w:r w:rsidR="00CD46C5">
        <w:rPr>
          <w:sz w:val="26"/>
          <w:szCs w:val="26"/>
        </w:rPr>
        <w:t xml:space="preserve"> However,</w:t>
      </w:r>
      <w:r w:rsidR="00116541">
        <w:rPr>
          <w:sz w:val="26"/>
          <w:szCs w:val="26"/>
        </w:rPr>
        <w:t xml:space="preserve"> </w:t>
      </w:r>
      <w:r w:rsidR="00CD46C5">
        <w:rPr>
          <w:sz w:val="26"/>
          <w:szCs w:val="26"/>
        </w:rPr>
        <w:t xml:space="preserve">the </w:t>
      </w:r>
      <w:r w:rsidR="00CD46C5">
        <w:rPr>
          <w:color w:val="000000"/>
          <w:sz w:val="26"/>
        </w:rPr>
        <w:t xml:space="preserve">filing was not accompanied by a certificate of service indicating service upon PGW or PGW’s attorney.  Therefore, </w:t>
      </w:r>
      <w:r w:rsidR="00CD46C5">
        <w:rPr>
          <w:sz w:val="26"/>
          <w:szCs w:val="26"/>
        </w:rPr>
        <w:t xml:space="preserve">on November 18, 2015, the Commission’s Secretary’s Bureau issued a letter to the Parties stating that the Complainant’s Exceptions did not contain a certificate of service or other indication that she served the Respondent with the Exceptions.  Thus, the Secretary’s Bureau enclosed a copy of the Exceptions and notified the Respondent that </w:t>
      </w:r>
      <w:r w:rsidR="00CD46C5">
        <w:rPr>
          <w:sz w:val="26"/>
          <w:szCs w:val="26"/>
        </w:rPr>
        <w:lastRenderedPageBreak/>
        <w:t xml:space="preserve">any Replies to Exceptions were due by November 30, 2015.  </w:t>
      </w:r>
      <w:r w:rsidR="00CD46C5">
        <w:rPr>
          <w:color w:val="000000"/>
          <w:sz w:val="26"/>
        </w:rPr>
        <w:t>On November 30, 2015</w:t>
      </w:r>
      <w:r w:rsidR="00D66890">
        <w:rPr>
          <w:color w:val="000000"/>
          <w:sz w:val="26"/>
        </w:rPr>
        <w:t>, P</w:t>
      </w:r>
      <w:r w:rsidR="00CD46C5">
        <w:rPr>
          <w:color w:val="000000"/>
          <w:sz w:val="26"/>
        </w:rPr>
        <w:t xml:space="preserve">GW </w:t>
      </w:r>
      <w:r w:rsidR="00CD46C5">
        <w:rPr>
          <w:sz w:val="26"/>
          <w:szCs w:val="26"/>
        </w:rPr>
        <w:t>filed Replies to Exceptions</w:t>
      </w:r>
      <w:r w:rsidR="00412758">
        <w:rPr>
          <w:sz w:val="26"/>
          <w:szCs w:val="26"/>
        </w:rPr>
        <w:t>.</w:t>
      </w:r>
      <w:r w:rsidR="00116541">
        <w:rPr>
          <w:sz w:val="26"/>
          <w:szCs w:val="26"/>
        </w:rPr>
        <w:t xml:space="preserve">  As noted, we </w:t>
      </w:r>
      <w:r w:rsidR="00401A57">
        <w:rPr>
          <w:sz w:val="26"/>
          <w:szCs w:val="26"/>
        </w:rPr>
        <w:t xml:space="preserve">are </w:t>
      </w:r>
      <w:r w:rsidR="00116541">
        <w:rPr>
          <w:sz w:val="26"/>
          <w:szCs w:val="26"/>
        </w:rPr>
        <w:t>consider</w:t>
      </w:r>
      <w:r w:rsidR="002202BC">
        <w:rPr>
          <w:sz w:val="26"/>
          <w:szCs w:val="26"/>
        </w:rPr>
        <w:t>ing</w:t>
      </w:r>
      <w:r w:rsidR="00116541">
        <w:rPr>
          <w:sz w:val="26"/>
          <w:szCs w:val="26"/>
        </w:rPr>
        <w:t xml:space="preserve"> the Complainant’s Exceptions as a Petition for Reconsideration, and PGW Reply Exceptions as </w:t>
      </w:r>
      <w:r w:rsidR="00401A57">
        <w:rPr>
          <w:sz w:val="26"/>
          <w:szCs w:val="26"/>
        </w:rPr>
        <w:t>an Answer to the Petition because the Complainant’s filing was made after the deadline for the filing of Exceptions</w:t>
      </w:r>
      <w:r w:rsidR="00E10C24">
        <w:rPr>
          <w:sz w:val="26"/>
          <w:szCs w:val="26"/>
        </w:rPr>
        <w:t xml:space="preserve"> but prior to the deadline to file a Petition for Reconsideration</w:t>
      </w:r>
      <w:r w:rsidR="00401A57">
        <w:rPr>
          <w:sz w:val="26"/>
          <w:szCs w:val="26"/>
        </w:rPr>
        <w:t>.</w:t>
      </w:r>
    </w:p>
    <w:p w:rsidR="00233FF0" w:rsidRPr="001A0A2B" w:rsidRDefault="00233FF0" w:rsidP="00233FF0">
      <w:pPr>
        <w:spacing w:line="360" w:lineRule="auto"/>
        <w:rPr>
          <w:sz w:val="26"/>
          <w:szCs w:val="26"/>
        </w:rPr>
      </w:pPr>
    </w:p>
    <w:p w:rsidR="001A0A2B" w:rsidRPr="00074F16" w:rsidRDefault="00326FD1" w:rsidP="00A82950">
      <w:pPr>
        <w:keepNext/>
        <w:tabs>
          <w:tab w:val="left" w:pos="-1440"/>
          <w:tab w:val="left" w:pos="-720"/>
        </w:tabs>
        <w:suppressAutoHyphens/>
        <w:spacing w:line="360" w:lineRule="auto"/>
        <w:jc w:val="center"/>
        <w:rPr>
          <w:b/>
          <w:spacing w:val="-3"/>
          <w:sz w:val="26"/>
          <w:szCs w:val="26"/>
        </w:rPr>
      </w:pPr>
      <w:r w:rsidRPr="00074F16">
        <w:rPr>
          <w:b/>
          <w:spacing w:val="-3"/>
          <w:sz w:val="26"/>
          <w:szCs w:val="26"/>
        </w:rPr>
        <w:t>Background</w:t>
      </w:r>
    </w:p>
    <w:p w:rsidR="00AA4B41" w:rsidRPr="003F3880" w:rsidRDefault="00AA4B41" w:rsidP="00A82950">
      <w:pPr>
        <w:keepNext/>
        <w:tabs>
          <w:tab w:val="left" w:pos="-1440"/>
          <w:tab w:val="left" w:pos="-720"/>
        </w:tabs>
        <w:suppressAutoHyphens/>
        <w:spacing w:line="360" w:lineRule="auto"/>
        <w:jc w:val="center"/>
        <w:rPr>
          <w:spacing w:val="-3"/>
          <w:sz w:val="26"/>
          <w:szCs w:val="26"/>
        </w:rPr>
      </w:pPr>
    </w:p>
    <w:p w:rsidR="006D591F" w:rsidRDefault="003D4991" w:rsidP="008B6695">
      <w:pPr>
        <w:spacing w:line="360" w:lineRule="auto"/>
        <w:ind w:firstLine="720"/>
        <w:rPr>
          <w:sz w:val="26"/>
          <w:szCs w:val="26"/>
        </w:rPr>
      </w:pPr>
      <w:r>
        <w:rPr>
          <w:sz w:val="26"/>
          <w:szCs w:val="26"/>
        </w:rPr>
        <w:tab/>
      </w:r>
      <w:r w:rsidR="006D591F">
        <w:rPr>
          <w:sz w:val="26"/>
          <w:szCs w:val="26"/>
        </w:rPr>
        <w:t>The Complainant resides</w:t>
      </w:r>
      <w:r w:rsidR="00DC7F63">
        <w:rPr>
          <w:sz w:val="26"/>
          <w:szCs w:val="26"/>
        </w:rPr>
        <w:t xml:space="preserve"> </w:t>
      </w:r>
      <w:r w:rsidR="00177A31">
        <w:rPr>
          <w:sz w:val="26"/>
          <w:szCs w:val="26"/>
        </w:rPr>
        <w:t xml:space="preserve">with her husband </w:t>
      </w:r>
      <w:r w:rsidR="00E64DF5">
        <w:rPr>
          <w:sz w:val="26"/>
          <w:szCs w:val="26"/>
        </w:rPr>
        <w:t xml:space="preserve">in a two-story home with four bedrooms and a bathroom </w:t>
      </w:r>
      <w:r w:rsidR="004E2015">
        <w:rPr>
          <w:sz w:val="26"/>
          <w:szCs w:val="26"/>
        </w:rPr>
        <w:t>at 5114 Mebus Street, Philadelphia</w:t>
      </w:r>
      <w:r w:rsidR="00177A31">
        <w:rPr>
          <w:sz w:val="26"/>
          <w:szCs w:val="26"/>
        </w:rPr>
        <w:t xml:space="preserve">, </w:t>
      </w:r>
      <w:r w:rsidR="004E2015">
        <w:rPr>
          <w:sz w:val="26"/>
          <w:szCs w:val="26"/>
        </w:rPr>
        <w:t>PA (Service Address)</w:t>
      </w:r>
      <w:r w:rsidR="006D591F">
        <w:rPr>
          <w:sz w:val="26"/>
          <w:szCs w:val="26"/>
        </w:rPr>
        <w:t>.</w:t>
      </w:r>
      <w:r w:rsidR="00255466">
        <w:rPr>
          <w:sz w:val="26"/>
          <w:szCs w:val="26"/>
        </w:rPr>
        <w:t xml:space="preserve">  Tr.</w:t>
      </w:r>
      <w:r w:rsidR="00177A31">
        <w:rPr>
          <w:sz w:val="26"/>
          <w:szCs w:val="26"/>
        </w:rPr>
        <w:t> </w:t>
      </w:r>
      <w:r w:rsidR="00255466">
        <w:rPr>
          <w:sz w:val="26"/>
          <w:szCs w:val="26"/>
        </w:rPr>
        <w:t>at 7, 13 and 20.  The Complainan</w:t>
      </w:r>
      <w:r w:rsidR="00E64DF5">
        <w:rPr>
          <w:sz w:val="26"/>
          <w:szCs w:val="26"/>
        </w:rPr>
        <w:t>t</w:t>
      </w:r>
      <w:r w:rsidR="00255466">
        <w:rPr>
          <w:sz w:val="26"/>
          <w:szCs w:val="26"/>
        </w:rPr>
        <w:t xml:space="preserve"> averred that on January 21, 2015, sh</w:t>
      </w:r>
      <w:r w:rsidR="00041623">
        <w:rPr>
          <w:sz w:val="26"/>
          <w:szCs w:val="26"/>
        </w:rPr>
        <w:t xml:space="preserve">e called PGW to report a </w:t>
      </w:r>
      <w:r w:rsidR="00255466">
        <w:rPr>
          <w:sz w:val="26"/>
          <w:szCs w:val="26"/>
        </w:rPr>
        <w:t xml:space="preserve">gas odor.  According to the Complainant, upon arrival and </w:t>
      </w:r>
      <w:r w:rsidR="00CF0160">
        <w:rPr>
          <w:sz w:val="26"/>
          <w:szCs w:val="26"/>
        </w:rPr>
        <w:t>investigation</w:t>
      </w:r>
      <w:r w:rsidR="00255466">
        <w:rPr>
          <w:sz w:val="26"/>
          <w:szCs w:val="26"/>
        </w:rPr>
        <w:t xml:space="preserve"> of the gas od</w:t>
      </w:r>
      <w:r w:rsidR="00D8427C">
        <w:rPr>
          <w:sz w:val="26"/>
          <w:szCs w:val="26"/>
        </w:rPr>
        <w:t>or at the Service Address</w:t>
      </w:r>
      <w:r w:rsidR="00E64DF5">
        <w:rPr>
          <w:sz w:val="26"/>
          <w:szCs w:val="26"/>
        </w:rPr>
        <w:t xml:space="preserve">, </w:t>
      </w:r>
      <w:r w:rsidR="004E2015">
        <w:rPr>
          <w:sz w:val="26"/>
          <w:szCs w:val="26"/>
        </w:rPr>
        <w:t>PGW’s field technician</w:t>
      </w:r>
      <w:r w:rsidR="00E64DF5">
        <w:rPr>
          <w:sz w:val="26"/>
          <w:szCs w:val="26"/>
        </w:rPr>
        <w:t xml:space="preserve"> </w:t>
      </w:r>
      <w:r w:rsidR="00D8427C">
        <w:rPr>
          <w:sz w:val="26"/>
          <w:szCs w:val="26"/>
        </w:rPr>
        <w:t xml:space="preserve">accused </w:t>
      </w:r>
      <w:r w:rsidR="00E64DF5">
        <w:rPr>
          <w:sz w:val="26"/>
          <w:szCs w:val="26"/>
        </w:rPr>
        <w:t xml:space="preserve">her </w:t>
      </w:r>
      <w:r w:rsidR="00D8427C">
        <w:rPr>
          <w:sz w:val="26"/>
          <w:szCs w:val="26"/>
        </w:rPr>
        <w:t xml:space="preserve">of </w:t>
      </w:r>
      <w:r w:rsidR="00255466">
        <w:rPr>
          <w:sz w:val="26"/>
          <w:szCs w:val="26"/>
        </w:rPr>
        <w:t xml:space="preserve">theft </w:t>
      </w:r>
      <w:r w:rsidR="00D8427C">
        <w:rPr>
          <w:sz w:val="26"/>
          <w:szCs w:val="26"/>
        </w:rPr>
        <w:t xml:space="preserve">of service </w:t>
      </w:r>
      <w:r w:rsidR="004E2015">
        <w:rPr>
          <w:sz w:val="26"/>
          <w:szCs w:val="26"/>
        </w:rPr>
        <w:t>due to a box found on top of her gas</w:t>
      </w:r>
      <w:r w:rsidR="00D8427C">
        <w:rPr>
          <w:sz w:val="26"/>
          <w:szCs w:val="26"/>
        </w:rPr>
        <w:t xml:space="preserve"> m</w:t>
      </w:r>
      <w:r w:rsidR="004E2015">
        <w:rPr>
          <w:sz w:val="26"/>
          <w:szCs w:val="26"/>
        </w:rPr>
        <w:t>eter</w:t>
      </w:r>
      <w:r w:rsidR="00D8427C">
        <w:rPr>
          <w:sz w:val="26"/>
          <w:szCs w:val="26"/>
        </w:rPr>
        <w:t>.</w:t>
      </w:r>
      <w:r w:rsidR="00D8427C">
        <w:rPr>
          <w:rStyle w:val="FootnoteReference"/>
        </w:rPr>
        <w:footnoteReference w:id="7"/>
      </w:r>
      <w:r w:rsidR="00D8427C">
        <w:rPr>
          <w:sz w:val="26"/>
          <w:szCs w:val="26"/>
        </w:rPr>
        <w:t xml:space="preserve">  The Complainant stated that </w:t>
      </w:r>
      <w:r w:rsidR="00255466">
        <w:rPr>
          <w:sz w:val="26"/>
          <w:szCs w:val="26"/>
        </w:rPr>
        <w:t xml:space="preserve">her service was </w:t>
      </w:r>
      <w:r w:rsidR="00D8427C">
        <w:rPr>
          <w:sz w:val="26"/>
          <w:szCs w:val="26"/>
        </w:rPr>
        <w:t xml:space="preserve">immediately </w:t>
      </w:r>
      <w:r w:rsidR="00255466">
        <w:rPr>
          <w:sz w:val="26"/>
          <w:szCs w:val="26"/>
        </w:rPr>
        <w:t>terminated.  Tr. at 10-11</w:t>
      </w:r>
      <w:r w:rsidR="00D8427C">
        <w:rPr>
          <w:sz w:val="26"/>
          <w:szCs w:val="26"/>
        </w:rPr>
        <w:t>.  The Complainant con</w:t>
      </w:r>
      <w:r w:rsidR="00F33C1A">
        <w:rPr>
          <w:sz w:val="26"/>
          <w:szCs w:val="26"/>
        </w:rPr>
        <w:t>tended that she was not aware</w:t>
      </w:r>
      <w:r w:rsidR="00D8427C">
        <w:rPr>
          <w:sz w:val="26"/>
          <w:szCs w:val="26"/>
        </w:rPr>
        <w:t xml:space="preserve"> </w:t>
      </w:r>
      <w:r w:rsidR="00F33C1A">
        <w:rPr>
          <w:sz w:val="26"/>
          <w:szCs w:val="26"/>
        </w:rPr>
        <w:t xml:space="preserve">there was a </w:t>
      </w:r>
      <w:r w:rsidR="00D8427C">
        <w:rPr>
          <w:sz w:val="26"/>
          <w:szCs w:val="26"/>
        </w:rPr>
        <w:t xml:space="preserve">box </w:t>
      </w:r>
      <w:r w:rsidR="00F33C1A">
        <w:rPr>
          <w:sz w:val="26"/>
          <w:szCs w:val="26"/>
        </w:rPr>
        <w:t xml:space="preserve">on top of her meter </w:t>
      </w:r>
      <w:r w:rsidR="00177A31">
        <w:rPr>
          <w:sz w:val="26"/>
          <w:szCs w:val="26"/>
        </w:rPr>
        <w:t>until PGW’</w:t>
      </w:r>
      <w:r w:rsidR="00881BA2">
        <w:rPr>
          <w:sz w:val="26"/>
          <w:szCs w:val="26"/>
        </w:rPr>
        <w:t xml:space="preserve">s </w:t>
      </w:r>
      <w:r w:rsidR="00D8427C">
        <w:rPr>
          <w:sz w:val="26"/>
          <w:szCs w:val="26"/>
        </w:rPr>
        <w:t>visit.</w:t>
      </w:r>
      <w:r w:rsidR="00D8427C">
        <w:rPr>
          <w:rStyle w:val="FootnoteReference"/>
        </w:rPr>
        <w:footnoteReference w:id="8"/>
      </w:r>
      <w:r w:rsidR="004E2015">
        <w:rPr>
          <w:sz w:val="26"/>
          <w:szCs w:val="26"/>
        </w:rPr>
        <w:t xml:space="preserve">  T</w:t>
      </w:r>
      <w:r w:rsidR="00D8427C">
        <w:rPr>
          <w:sz w:val="26"/>
          <w:szCs w:val="26"/>
        </w:rPr>
        <w:t xml:space="preserve">he Complainant’s husband admitted he placed the box on the meter but argued that </w:t>
      </w:r>
      <w:r w:rsidR="004E2015">
        <w:rPr>
          <w:sz w:val="26"/>
          <w:szCs w:val="26"/>
        </w:rPr>
        <w:t xml:space="preserve">it </w:t>
      </w:r>
      <w:r w:rsidR="006F7712">
        <w:rPr>
          <w:sz w:val="26"/>
          <w:szCs w:val="26"/>
        </w:rPr>
        <w:t>was just a converte</w:t>
      </w:r>
      <w:r w:rsidR="00E64DF5">
        <w:rPr>
          <w:sz w:val="26"/>
          <w:szCs w:val="26"/>
        </w:rPr>
        <w:t xml:space="preserve">r that </w:t>
      </w:r>
      <w:r w:rsidR="004E2015">
        <w:rPr>
          <w:sz w:val="26"/>
          <w:szCs w:val="26"/>
        </w:rPr>
        <w:t xml:space="preserve">he used </w:t>
      </w:r>
      <w:r w:rsidR="00D8427C">
        <w:rPr>
          <w:sz w:val="26"/>
          <w:szCs w:val="26"/>
        </w:rPr>
        <w:t xml:space="preserve">to </w:t>
      </w:r>
      <w:r w:rsidR="00E64DF5">
        <w:rPr>
          <w:sz w:val="26"/>
          <w:szCs w:val="26"/>
        </w:rPr>
        <w:t xml:space="preserve">help </w:t>
      </w:r>
      <w:r w:rsidR="00D8427C">
        <w:rPr>
          <w:sz w:val="26"/>
          <w:szCs w:val="26"/>
        </w:rPr>
        <w:t xml:space="preserve">boost his </w:t>
      </w:r>
      <w:r w:rsidR="004E2015">
        <w:rPr>
          <w:sz w:val="26"/>
          <w:szCs w:val="26"/>
        </w:rPr>
        <w:t xml:space="preserve">TV </w:t>
      </w:r>
      <w:r w:rsidR="00D8427C">
        <w:rPr>
          <w:sz w:val="26"/>
          <w:szCs w:val="26"/>
        </w:rPr>
        <w:t>signal</w:t>
      </w:r>
      <w:r w:rsidR="00E64DF5">
        <w:rPr>
          <w:sz w:val="26"/>
          <w:szCs w:val="26"/>
        </w:rPr>
        <w:t>s</w:t>
      </w:r>
      <w:r w:rsidR="004E2015">
        <w:rPr>
          <w:sz w:val="26"/>
          <w:szCs w:val="26"/>
        </w:rPr>
        <w:t xml:space="preserve">.  He contended that there is no </w:t>
      </w:r>
      <w:r w:rsidR="00D8427C">
        <w:rPr>
          <w:sz w:val="26"/>
          <w:szCs w:val="26"/>
        </w:rPr>
        <w:t xml:space="preserve">magnet </w:t>
      </w:r>
      <w:r w:rsidR="00F33C1A">
        <w:rPr>
          <w:sz w:val="26"/>
          <w:szCs w:val="26"/>
        </w:rPr>
        <w:t>or magnetic component</w:t>
      </w:r>
      <w:r w:rsidR="004E2015">
        <w:rPr>
          <w:sz w:val="26"/>
          <w:szCs w:val="26"/>
        </w:rPr>
        <w:t xml:space="preserve"> in the box</w:t>
      </w:r>
      <w:r w:rsidR="00F33C1A">
        <w:rPr>
          <w:sz w:val="26"/>
          <w:szCs w:val="26"/>
        </w:rPr>
        <w:t xml:space="preserve">.  Tr. at 9, 15 and 23.  The Complainant averred that PGW </w:t>
      </w:r>
      <w:r w:rsidR="004E2015">
        <w:rPr>
          <w:sz w:val="26"/>
          <w:szCs w:val="26"/>
        </w:rPr>
        <w:t xml:space="preserve">sent </w:t>
      </w:r>
      <w:r w:rsidR="00F33C1A">
        <w:rPr>
          <w:sz w:val="26"/>
          <w:szCs w:val="26"/>
        </w:rPr>
        <w:t>her a bill in the amount of $6,928.81 and indicated that she has to pay the total amount before her service will be restored.</w:t>
      </w:r>
      <w:r w:rsidR="00F33C1A">
        <w:rPr>
          <w:rStyle w:val="FootnoteReference"/>
        </w:rPr>
        <w:footnoteReference w:id="9"/>
      </w:r>
      <w:r w:rsidR="00F33C1A">
        <w:rPr>
          <w:sz w:val="26"/>
          <w:szCs w:val="26"/>
        </w:rPr>
        <w:t xml:space="preserve">  Tr. at 8 and 12.  The Complainant contended that the only gas appliance in her home is a gas heater and she sets her thermostat within </w:t>
      </w:r>
      <w:r w:rsidR="00F33C1A">
        <w:rPr>
          <w:sz w:val="26"/>
          <w:szCs w:val="26"/>
        </w:rPr>
        <w:lastRenderedPageBreak/>
        <w:t>sixty-five to eigh</w:t>
      </w:r>
      <w:r w:rsidR="00AF4B55">
        <w:rPr>
          <w:sz w:val="26"/>
          <w:szCs w:val="26"/>
        </w:rPr>
        <w:t>ty degree</w:t>
      </w:r>
      <w:r w:rsidR="005057C3">
        <w:rPr>
          <w:sz w:val="26"/>
          <w:szCs w:val="26"/>
        </w:rPr>
        <w:t>s</w:t>
      </w:r>
      <w:r w:rsidR="00AF4B55">
        <w:rPr>
          <w:sz w:val="26"/>
          <w:szCs w:val="26"/>
        </w:rPr>
        <w:t xml:space="preserve"> Fahrenheit during </w:t>
      </w:r>
      <w:r w:rsidR="00F33C1A">
        <w:rPr>
          <w:sz w:val="26"/>
          <w:szCs w:val="26"/>
        </w:rPr>
        <w:t>winter.  Tr</w:t>
      </w:r>
      <w:r w:rsidR="00CF0160">
        <w:rPr>
          <w:sz w:val="26"/>
          <w:szCs w:val="26"/>
        </w:rPr>
        <w:t xml:space="preserve">. at 12-13.  </w:t>
      </w:r>
      <w:r w:rsidR="004E2015">
        <w:rPr>
          <w:sz w:val="26"/>
          <w:szCs w:val="26"/>
        </w:rPr>
        <w:t>She</w:t>
      </w:r>
      <w:r w:rsidR="00CF0160">
        <w:rPr>
          <w:sz w:val="26"/>
          <w:szCs w:val="26"/>
        </w:rPr>
        <w:t xml:space="preserve"> requested that the Commission review the charges on her account to ensure they are accurate.  Tr. at 8.</w:t>
      </w:r>
    </w:p>
    <w:p w:rsidR="00CF0160" w:rsidRDefault="00CF0160" w:rsidP="008B6695">
      <w:pPr>
        <w:spacing w:line="360" w:lineRule="auto"/>
        <w:ind w:firstLine="720"/>
        <w:rPr>
          <w:sz w:val="26"/>
          <w:szCs w:val="26"/>
        </w:rPr>
      </w:pPr>
    </w:p>
    <w:p w:rsidR="006D591F" w:rsidRDefault="003A154C" w:rsidP="003A154C">
      <w:pPr>
        <w:spacing w:line="360" w:lineRule="auto"/>
        <w:ind w:firstLine="720"/>
        <w:rPr>
          <w:sz w:val="26"/>
          <w:szCs w:val="26"/>
        </w:rPr>
      </w:pPr>
      <w:r>
        <w:rPr>
          <w:sz w:val="26"/>
          <w:szCs w:val="26"/>
        </w:rPr>
        <w:tab/>
      </w:r>
      <w:r w:rsidR="006D591F">
        <w:rPr>
          <w:sz w:val="26"/>
          <w:szCs w:val="26"/>
        </w:rPr>
        <w:t xml:space="preserve">PGW, on the other hand, averred that the Complainant established </w:t>
      </w:r>
      <w:r w:rsidR="00881BA2">
        <w:rPr>
          <w:sz w:val="26"/>
          <w:szCs w:val="26"/>
        </w:rPr>
        <w:t xml:space="preserve">gas </w:t>
      </w:r>
      <w:r w:rsidR="006D591F">
        <w:rPr>
          <w:sz w:val="26"/>
          <w:szCs w:val="26"/>
        </w:rPr>
        <w:t>service at the Service Address on October 15, 2008.  PGW asserted that the gas meter at the Service Address is equipped with an A</w:t>
      </w:r>
      <w:r w:rsidR="00CF0160">
        <w:rPr>
          <w:sz w:val="26"/>
          <w:szCs w:val="26"/>
        </w:rPr>
        <w:t xml:space="preserve">utomatic </w:t>
      </w:r>
      <w:r w:rsidR="006D591F">
        <w:rPr>
          <w:sz w:val="26"/>
          <w:szCs w:val="26"/>
        </w:rPr>
        <w:t>M</w:t>
      </w:r>
      <w:r w:rsidR="00CF0160">
        <w:rPr>
          <w:sz w:val="26"/>
          <w:szCs w:val="26"/>
        </w:rPr>
        <w:t xml:space="preserve">eter </w:t>
      </w:r>
      <w:r w:rsidR="006D591F">
        <w:rPr>
          <w:sz w:val="26"/>
          <w:szCs w:val="26"/>
        </w:rPr>
        <w:t>R</w:t>
      </w:r>
      <w:r w:rsidR="00CF0160">
        <w:rPr>
          <w:sz w:val="26"/>
          <w:szCs w:val="26"/>
        </w:rPr>
        <w:t>eading (AMR)</w:t>
      </w:r>
      <w:r w:rsidR="006D591F">
        <w:rPr>
          <w:sz w:val="26"/>
          <w:szCs w:val="26"/>
        </w:rPr>
        <w:t xml:space="preserve"> device that </w:t>
      </w:r>
      <w:r w:rsidR="00A176BB">
        <w:rPr>
          <w:sz w:val="26"/>
          <w:szCs w:val="26"/>
        </w:rPr>
        <w:t>performs</w:t>
      </w:r>
      <w:r w:rsidR="006D591F">
        <w:rPr>
          <w:sz w:val="26"/>
          <w:szCs w:val="26"/>
        </w:rPr>
        <w:t xml:space="preserve"> actual </w:t>
      </w:r>
      <w:r w:rsidR="00A176BB">
        <w:rPr>
          <w:sz w:val="26"/>
          <w:szCs w:val="26"/>
        </w:rPr>
        <w:t xml:space="preserve">gas </w:t>
      </w:r>
      <w:r w:rsidR="006D591F">
        <w:rPr>
          <w:sz w:val="26"/>
          <w:szCs w:val="26"/>
        </w:rPr>
        <w:t xml:space="preserve">readings on a monthly basis.  Answer at 1.  </w:t>
      </w:r>
      <w:r w:rsidR="00CF0160">
        <w:rPr>
          <w:sz w:val="26"/>
          <w:szCs w:val="26"/>
        </w:rPr>
        <w:t>PGW averred that on the date in question, the Complainant called and reported a strong gas odor in her home</w:t>
      </w:r>
      <w:r w:rsidR="00A176BB">
        <w:rPr>
          <w:sz w:val="26"/>
          <w:szCs w:val="26"/>
        </w:rPr>
        <w:t xml:space="preserve">.  She told PGW that </w:t>
      </w:r>
      <w:r w:rsidR="00CF0160">
        <w:rPr>
          <w:sz w:val="26"/>
          <w:szCs w:val="26"/>
        </w:rPr>
        <w:t xml:space="preserve">she was feeling dizzy and </w:t>
      </w:r>
      <w:r w:rsidR="00A176BB">
        <w:rPr>
          <w:sz w:val="26"/>
          <w:szCs w:val="26"/>
        </w:rPr>
        <w:t xml:space="preserve">will </w:t>
      </w:r>
      <w:r w:rsidR="00CF0160">
        <w:rPr>
          <w:sz w:val="26"/>
          <w:szCs w:val="26"/>
        </w:rPr>
        <w:t>wait outside her home for PGW’s ar</w:t>
      </w:r>
      <w:r w:rsidR="004E2015">
        <w:rPr>
          <w:sz w:val="26"/>
          <w:szCs w:val="26"/>
        </w:rPr>
        <w:t xml:space="preserve">rival.  PGW </w:t>
      </w:r>
      <w:r w:rsidR="00E64DF5">
        <w:rPr>
          <w:sz w:val="26"/>
          <w:szCs w:val="26"/>
        </w:rPr>
        <w:t>indicated</w:t>
      </w:r>
      <w:r w:rsidR="004E2015">
        <w:rPr>
          <w:sz w:val="26"/>
          <w:szCs w:val="26"/>
        </w:rPr>
        <w:t xml:space="preserve"> that upon</w:t>
      </w:r>
      <w:r w:rsidR="00CF0160">
        <w:rPr>
          <w:sz w:val="26"/>
          <w:szCs w:val="26"/>
        </w:rPr>
        <w:t xml:space="preserve"> arrival of its field technician</w:t>
      </w:r>
      <w:r w:rsidR="00DC7696">
        <w:rPr>
          <w:sz w:val="26"/>
          <w:szCs w:val="26"/>
        </w:rPr>
        <w:t xml:space="preserve"> to investigate </w:t>
      </w:r>
      <w:r w:rsidR="007D3040">
        <w:rPr>
          <w:sz w:val="26"/>
          <w:szCs w:val="26"/>
        </w:rPr>
        <w:t>the gas odor, the technician discovered a “Precision Regulated DC Power Su</w:t>
      </w:r>
      <w:r w:rsidR="00DC7696">
        <w:rPr>
          <w:sz w:val="26"/>
          <w:szCs w:val="26"/>
        </w:rPr>
        <w:t>pply B</w:t>
      </w:r>
      <w:r w:rsidR="007D3040">
        <w:rPr>
          <w:sz w:val="26"/>
          <w:szCs w:val="26"/>
        </w:rPr>
        <w:t xml:space="preserve">ox </w:t>
      </w:r>
      <w:r w:rsidR="00DA1A07">
        <w:rPr>
          <w:sz w:val="26"/>
          <w:szCs w:val="26"/>
        </w:rPr>
        <w:t>(power supply box</w:t>
      </w:r>
      <w:r w:rsidR="00DC7696">
        <w:rPr>
          <w:sz w:val="26"/>
          <w:szCs w:val="26"/>
        </w:rPr>
        <w:t xml:space="preserve">) </w:t>
      </w:r>
      <w:r w:rsidR="007D3040">
        <w:rPr>
          <w:sz w:val="26"/>
          <w:szCs w:val="26"/>
        </w:rPr>
        <w:t xml:space="preserve">directly on top of the Complainant’s gas meter.  Tr. at 10 and 36; PGW Exh. 1 and 6.  </w:t>
      </w:r>
      <w:r w:rsidR="00041623">
        <w:rPr>
          <w:sz w:val="26"/>
          <w:szCs w:val="26"/>
        </w:rPr>
        <w:t xml:space="preserve">PGW stated that its technician reviewed the </w:t>
      </w:r>
      <w:r w:rsidR="004E2015">
        <w:rPr>
          <w:sz w:val="26"/>
          <w:szCs w:val="26"/>
        </w:rPr>
        <w:t xml:space="preserve">meter number </w:t>
      </w:r>
      <w:r w:rsidR="00041623">
        <w:rPr>
          <w:sz w:val="26"/>
          <w:szCs w:val="26"/>
        </w:rPr>
        <w:t>and found that the last index reading on the AMR device on the meter taken on December 18, 2014, showed an index level of 1640.</w:t>
      </w:r>
      <w:r w:rsidR="004E2015">
        <w:rPr>
          <w:rStyle w:val="FootnoteReference"/>
        </w:rPr>
        <w:footnoteReference w:id="10"/>
      </w:r>
      <w:r w:rsidR="00041623">
        <w:rPr>
          <w:sz w:val="26"/>
          <w:szCs w:val="26"/>
        </w:rPr>
        <w:t xml:space="preserve">  However, the manual reading on the meter showed a usage of 6551</w:t>
      </w:r>
      <w:r w:rsidR="00823A5E">
        <w:rPr>
          <w:sz w:val="26"/>
          <w:szCs w:val="26"/>
        </w:rPr>
        <w:t xml:space="preserve"> cubic feet of gas</w:t>
      </w:r>
      <w:r w:rsidR="003267A6">
        <w:rPr>
          <w:sz w:val="26"/>
          <w:szCs w:val="26"/>
        </w:rPr>
        <w:t xml:space="preserve">.  </w:t>
      </w:r>
      <w:r w:rsidR="00C67943">
        <w:rPr>
          <w:sz w:val="26"/>
          <w:szCs w:val="26"/>
        </w:rPr>
        <w:t xml:space="preserve">Tr. at 39; </w:t>
      </w:r>
      <w:r w:rsidR="003267A6">
        <w:rPr>
          <w:sz w:val="26"/>
          <w:szCs w:val="26"/>
        </w:rPr>
        <w:t>PGW Exhs. 1 and 2.  PGW’s technician, therefore, shut off the Complainant</w:t>
      </w:r>
      <w:r w:rsidR="00823A5E">
        <w:rPr>
          <w:sz w:val="26"/>
          <w:szCs w:val="26"/>
        </w:rPr>
        <w:t xml:space="preserve">’s gas service and </w:t>
      </w:r>
      <w:r w:rsidR="003267A6">
        <w:rPr>
          <w:sz w:val="26"/>
          <w:szCs w:val="26"/>
        </w:rPr>
        <w:t>also removed the Complainant’s meter</w:t>
      </w:r>
      <w:r w:rsidR="00E64DF5">
        <w:rPr>
          <w:sz w:val="26"/>
          <w:szCs w:val="26"/>
        </w:rPr>
        <w:t>.</w:t>
      </w:r>
      <w:r w:rsidR="00E64DF5">
        <w:rPr>
          <w:rStyle w:val="FootnoteReference"/>
        </w:rPr>
        <w:footnoteReference w:id="11"/>
      </w:r>
      <w:r w:rsidR="00E64DF5">
        <w:rPr>
          <w:sz w:val="26"/>
          <w:szCs w:val="26"/>
        </w:rPr>
        <w:t xml:space="preserve">  </w:t>
      </w:r>
      <w:r w:rsidR="003267A6">
        <w:rPr>
          <w:sz w:val="26"/>
          <w:szCs w:val="26"/>
        </w:rPr>
        <w:t xml:space="preserve">Tr. at 10-11, 23 and 49; PGW Exh. 1.  </w:t>
      </w:r>
      <w:r w:rsidR="00E64DF5">
        <w:rPr>
          <w:sz w:val="26"/>
          <w:szCs w:val="26"/>
        </w:rPr>
        <w:t>PGW averred that the meter removed by the technician was tested and found to be accurate.  Tr. at 40-42.</w:t>
      </w:r>
    </w:p>
    <w:p w:rsidR="00C67943" w:rsidRDefault="00C67943" w:rsidP="003A154C">
      <w:pPr>
        <w:spacing w:line="360" w:lineRule="auto"/>
        <w:ind w:firstLine="720"/>
        <w:rPr>
          <w:sz w:val="26"/>
          <w:szCs w:val="26"/>
        </w:rPr>
      </w:pPr>
    </w:p>
    <w:p w:rsidR="00400001" w:rsidRDefault="00C67943" w:rsidP="000D3205">
      <w:pPr>
        <w:spacing w:line="360" w:lineRule="auto"/>
        <w:ind w:firstLine="720"/>
        <w:rPr>
          <w:spacing w:val="-3"/>
          <w:sz w:val="26"/>
          <w:szCs w:val="26"/>
        </w:rPr>
      </w:pPr>
      <w:r>
        <w:rPr>
          <w:sz w:val="26"/>
          <w:szCs w:val="26"/>
        </w:rPr>
        <w:tab/>
        <w:t xml:space="preserve">Furthermore, PGW </w:t>
      </w:r>
      <w:r w:rsidR="00823A5E">
        <w:rPr>
          <w:sz w:val="26"/>
          <w:szCs w:val="26"/>
        </w:rPr>
        <w:t>a</w:t>
      </w:r>
      <w:r w:rsidR="002A7709">
        <w:rPr>
          <w:sz w:val="26"/>
          <w:szCs w:val="26"/>
        </w:rPr>
        <w:t>sserted</w:t>
      </w:r>
      <w:r w:rsidR="00823A5E">
        <w:rPr>
          <w:sz w:val="26"/>
          <w:szCs w:val="26"/>
        </w:rPr>
        <w:t xml:space="preserve"> that </w:t>
      </w:r>
      <w:r>
        <w:rPr>
          <w:sz w:val="26"/>
          <w:szCs w:val="26"/>
        </w:rPr>
        <w:t xml:space="preserve">the </w:t>
      </w:r>
      <w:r w:rsidR="00823A5E">
        <w:rPr>
          <w:sz w:val="26"/>
          <w:szCs w:val="26"/>
        </w:rPr>
        <w:t xml:space="preserve">power supply box has a magnet that slowed </w:t>
      </w:r>
      <w:r>
        <w:rPr>
          <w:sz w:val="26"/>
          <w:szCs w:val="26"/>
        </w:rPr>
        <w:t xml:space="preserve">down the AMR </w:t>
      </w:r>
      <w:r w:rsidR="00823A5E">
        <w:rPr>
          <w:sz w:val="26"/>
          <w:szCs w:val="26"/>
        </w:rPr>
        <w:t>device on the meter</w:t>
      </w:r>
      <w:r w:rsidR="005057C3">
        <w:rPr>
          <w:sz w:val="26"/>
          <w:szCs w:val="26"/>
        </w:rPr>
        <w:t>,</w:t>
      </w:r>
      <w:r w:rsidR="00823A5E">
        <w:rPr>
          <w:sz w:val="26"/>
          <w:szCs w:val="26"/>
        </w:rPr>
        <w:t xml:space="preserve"> </w:t>
      </w:r>
      <w:r>
        <w:rPr>
          <w:sz w:val="26"/>
          <w:szCs w:val="26"/>
        </w:rPr>
        <w:t xml:space="preserve">thereby resulting in the Complainant being under billed.  </w:t>
      </w:r>
      <w:r w:rsidR="002A7709">
        <w:rPr>
          <w:sz w:val="26"/>
          <w:szCs w:val="26"/>
        </w:rPr>
        <w:t>In addition</w:t>
      </w:r>
      <w:r>
        <w:rPr>
          <w:sz w:val="26"/>
          <w:szCs w:val="26"/>
        </w:rPr>
        <w:t xml:space="preserve">, PGW averred that the </w:t>
      </w:r>
      <w:r w:rsidR="002A7709">
        <w:rPr>
          <w:sz w:val="26"/>
          <w:szCs w:val="26"/>
        </w:rPr>
        <w:t xml:space="preserve">power supply </w:t>
      </w:r>
      <w:r>
        <w:rPr>
          <w:sz w:val="26"/>
          <w:szCs w:val="26"/>
        </w:rPr>
        <w:t xml:space="preserve">box interfered with the </w:t>
      </w:r>
      <w:r w:rsidR="007556BF">
        <w:rPr>
          <w:sz w:val="26"/>
          <w:szCs w:val="26"/>
        </w:rPr>
        <w:t>readings on the AMR device</w:t>
      </w:r>
      <w:r>
        <w:rPr>
          <w:sz w:val="26"/>
          <w:szCs w:val="26"/>
        </w:rPr>
        <w:t xml:space="preserve"> and caused them to be out-of-sync.  Tr. at 40-42; PGW Exh</w:t>
      </w:r>
      <w:r w:rsidR="005057C3">
        <w:rPr>
          <w:sz w:val="26"/>
          <w:szCs w:val="26"/>
        </w:rPr>
        <w:t>s</w:t>
      </w:r>
      <w:r>
        <w:rPr>
          <w:sz w:val="26"/>
          <w:szCs w:val="26"/>
        </w:rPr>
        <w:t>. 4 and 6.</w:t>
      </w:r>
      <w:r w:rsidR="001426C9">
        <w:rPr>
          <w:sz w:val="26"/>
          <w:szCs w:val="26"/>
        </w:rPr>
        <w:t xml:space="preserve">  On January 22, 2015, PGW billed the Complainant $6,928.81 for 4,911 </w:t>
      </w:r>
      <w:r w:rsidR="002A7709">
        <w:rPr>
          <w:sz w:val="26"/>
          <w:szCs w:val="26"/>
        </w:rPr>
        <w:lastRenderedPageBreak/>
        <w:t>cubic feet</w:t>
      </w:r>
      <w:r w:rsidR="001426C9">
        <w:rPr>
          <w:sz w:val="26"/>
          <w:szCs w:val="26"/>
        </w:rPr>
        <w:t xml:space="preserve"> of previously unbilled </w:t>
      </w:r>
      <w:r w:rsidR="002A7709">
        <w:rPr>
          <w:sz w:val="26"/>
          <w:szCs w:val="26"/>
        </w:rPr>
        <w:t xml:space="preserve">gas </w:t>
      </w:r>
      <w:r w:rsidR="001426C9">
        <w:rPr>
          <w:sz w:val="26"/>
          <w:szCs w:val="26"/>
        </w:rPr>
        <w:t>usage.</w:t>
      </w:r>
      <w:r w:rsidR="00F5127B">
        <w:rPr>
          <w:rStyle w:val="FootnoteReference"/>
        </w:rPr>
        <w:footnoteReference w:id="12"/>
      </w:r>
      <w:r w:rsidR="001426C9">
        <w:rPr>
          <w:sz w:val="26"/>
          <w:szCs w:val="26"/>
        </w:rPr>
        <w:t xml:space="preserve">  Tr. at </w:t>
      </w:r>
      <w:r w:rsidR="005E784D">
        <w:rPr>
          <w:sz w:val="26"/>
          <w:szCs w:val="26"/>
        </w:rPr>
        <w:t xml:space="preserve">11-12, 39; PGW Exhs. 1 and 2.  </w:t>
      </w:r>
      <w:r w:rsidR="001426C9">
        <w:rPr>
          <w:sz w:val="26"/>
          <w:szCs w:val="26"/>
        </w:rPr>
        <w:t xml:space="preserve">PGW </w:t>
      </w:r>
      <w:r w:rsidR="000D3205">
        <w:rPr>
          <w:sz w:val="26"/>
          <w:szCs w:val="26"/>
        </w:rPr>
        <w:t xml:space="preserve">averred </w:t>
      </w:r>
      <w:r w:rsidR="001426C9">
        <w:rPr>
          <w:sz w:val="26"/>
          <w:szCs w:val="26"/>
        </w:rPr>
        <w:t>that for the</w:t>
      </w:r>
      <w:r w:rsidR="001426C9" w:rsidRPr="0025499E">
        <w:rPr>
          <w:sz w:val="26"/>
          <w:szCs w:val="26"/>
        </w:rPr>
        <w:t xml:space="preserve"> Complainant</w:t>
      </w:r>
      <w:r w:rsidR="001426C9">
        <w:rPr>
          <w:sz w:val="26"/>
          <w:szCs w:val="26"/>
        </w:rPr>
        <w:t xml:space="preserve">’s service to be restored, she would have </w:t>
      </w:r>
      <w:r w:rsidR="001426C9" w:rsidRPr="0025499E">
        <w:rPr>
          <w:sz w:val="26"/>
          <w:szCs w:val="26"/>
        </w:rPr>
        <w:t>to pay the sum of $7,432.04, including $6,928.81 for bypass</w:t>
      </w:r>
      <w:r w:rsidR="000D3205">
        <w:rPr>
          <w:sz w:val="26"/>
          <w:szCs w:val="26"/>
        </w:rPr>
        <w:t xml:space="preserve"> usage</w:t>
      </w:r>
      <w:r w:rsidR="001426C9" w:rsidRPr="0025499E">
        <w:rPr>
          <w:sz w:val="26"/>
          <w:szCs w:val="26"/>
        </w:rPr>
        <w:t xml:space="preserve">, $123.23 for </w:t>
      </w:r>
      <w:r w:rsidR="006F7712">
        <w:rPr>
          <w:sz w:val="26"/>
          <w:szCs w:val="26"/>
        </w:rPr>
        <w:t xml:space="preserve">the </w:t>
      </w:r>
      <w:r w:rsidR="001426C9" w:rsidRPr="0025499E">
        <w:rPr>
          <w:sz w:val="26"/>
          <w:szCs w:val="26"/>
        </w:rPr>
        <w:t>reconnection fee</w:t>
      </w:r>
      <w:r w:rsidR="001426C9">
        <w:rPr>
          <w:sz w:val="26"/>
          <w:szCs w:val="26"/>
        </w:rPr>
        <w:t xml:space="preserve">, and $380 for </w:t>
      </w:r>
      <w:r w:rsidR="006F7712">
        <w:rPr>
          <w:sz w:val="26"/>
          <w:szCs w:val="26"/>
        </w:rPr>
        <w:t xml:space="preserve">a </w:t>
      </w:r>
      <w:r w:rsidR="001426C9">
        <w:rPr>
          <w:sz w:val="26"/>
          <w:szCs w:val="26"/>
        </w:rPr>
        <w:t xml:space="preserve">security deposit.  Tr. at 43; PGW Exh. 1. </w:t>
      </w:r>
    </w:p>
    <w:p w:rsidR="00F15E9F" w:rsidRDefault="00F15E9F" w:rsidP="00144485">
      <w:pPr>
        <w:tabs>
          <w:tab w:val="left" w:pos="-1440"/>
          <w:tab w:val="left" w:pos="-720"/>
        </w:tabs>
        <w:suppressAutoHyphens/>
        <w:spacing w:line="360" w:lineRule="auto"/>
        <w:rPr>
          <w:b/>
          <w:spacing w:val="-3"/>
          <w:sz w:val="26"/>
          <w:szCs w:val="26"/>
          <w:u w:val="single"/>
        </w:rPr>
      </w:pPr>
    </w:p>
    <w:p w:rsidR="00144485" w:rsidRPr="003C464B" w:rsidRDefault="00144485" w:rsidP="00144485">
      <w:pPr>
        <w:keepNext/>
        <w:spacing w:line="360" w:lineRule="auto"/>
        <w:jc w:val="center"/>
        <w:rPr>
          <w:b/>
          <w:sz w:val="26"/>
          <w:szCs w:val="26"/>
        </w:rPr>
      </w:pPr>
      <w:r w:rsidRPr="003C464B">
        <w:rPr>
          <w:b/>
          <w:sz w:val="26"/>
          <w:szCs w:val="26"/>
        </w:rPr>
        <w:t>Discussion</w:t>
      </w:r>
    </w:p>
    <w:p w:rsidR="00144485" w:rsidRPr="00FB27EC" w:rsidRDefault="00144485" w:rsidP="00144485">
      <w:pPr>
        <w:keepNext/>
        <w:tabs>
          <w:tab w:val="left" w:pos="900"/>
        </w:tabs>
        <w:spacing w:line="360" w:lineRule="auto"/>
        <w:rPr>
          <w:sz w:val="26"/>
        </w:rPr>
      </w:pPr>
    </w:p>
    <w:p w:rsidR="00144485" w:rsidRPr="00804C25" w:rsidRDefault="00144485" w:rsidP="00144485">
      <w:pPr>
        <w:suppressAutoHyphens/>
        <w:spacing w:line="360" w:lineRule="auto"/>
        <w:rPr>
          <w:sz w:val="26"/>
          <w:szCs w:val="26"/>
        </w:rPr>
      </w:pPr>
      <w:r>
        <w:rPr>
          <w:spacing w:val="-3"/>
          <w:sz w:val="26"/>
        </w:rPr>
        <w:tab/>
      </w:r>
      <w:r>
        <w:rPr>
          <w:spacing w:val="-3"/>
          <w:sz w:val="26"/>
        </w:rPr>
        <w:tab/>
      </w:r>
      <w:r w:rsidRPr="005C4402">
        <w:rPr>
          <w:spacing w:val="-3"/>
          <w:sz w:val="26"/>
        </w:rPr>
        <w:t xml:space="preserve">We begin by considering the nature of the Complainant’s filing, because the analysis to be applied depends on the type of filing before us.  In this case, </w:t>
      </w:r>
      <w:r w:rsidRPr="005C4402">
        <w:rPr>
          <w:sz w:val="26"/>
          <w:szCs w:val="26"/>
        </w:rPr>
        <w:t>Exceptions to the Initi</w:t>
      </w:r>
      <w:r w:rsidR="003D1127">
        <w:rPr>
          <w:sz w:val="26"/>
          <w:szCs w:val="26"/>
        </w:rPr>
        <w:t xml:space="preserve">al Decision were due on </w:t>
      </w:r>
      <w:r w:rsidR="006804B7">
        <w:rPr>
          <w:sz w:val="26"/>
          <w:szCs w:val="26"/>
        </w:rPr>
        <w:t xml:space="preserve">or before </w:t>
      </w:r>
      <w:r w:rsidR="003D1127">
        <w:rPr>
          <w:sz w:val="26"/>
          <w:szCs w:val="26"/>
        </w:rPr>
        <w:t>November</w:t>
      </w:r>
      <w:r>
        <w:rPr>
          <w:sz w:val="26"/>
          <w:szCs w:val="26"/>
        </w:rPr>
        <w:t xml:space="preserve"> 12, 2015</w:t>
      </w:r>
      <w:r w:rsidRPr="005C4402">
        <w:rPr>
          <w:sz w:val="26"/>
          <w:szCs w:val="26"/>
        </w:rPr>
        <w:t xml:space="preserve">, but were not received by the Commission by that required due date.  Therefore, in accordance with Section 332(h) of the Public Utility Code (Code), 66 Pa. C.S. § 332(h), the decision of the ALJ became final without further </w:t>
      </w:r>
      <w:r w:rsidRPr="00804C25">
        <w:rPr>
          <w:sz w:val="26"/>
          <w:szCs w:val="26"/>
        </w:rPr>
        <w:t>Commission action.</w:t>
      </w:r>
    </w:p>
    <w:p w:rsidR="00144485" w:rsidRPr="00804C25" w:rsidRDefault="00144485" w:rsidP="00144485">
      <w:pPr>
        <w:suppressAutoHyphens/>
        <w:spacing w:line="360" w:lineRule="auto"/>
        <w:ind w:firstLine="1440"/>
        <w:rPr>
          <w:sz w:val="26"/>
          <w:szCs w:val="26"/>
        </w:rPr>
      </w:pPr>
    </w:p>
    <w:p w:rsidR="00144485" w:rsidRDefault="00144485" w:rsidP="00144485">
      <w:pPr>
        <w:suppressAutoHyphens/>
        <w:spacing w:line="360" w:lineRule="auto"/>
        <w:rPr>
          <w:sz w:val="26"/>
          <w:szCs w:val="26"/>
        </w:rPr>
      </w:pPr>
      <w:r>
        <w:rPr>
          <w:sz w:val="26"/>
          <w:szCs w:val="26"/>
        </w:rPr>
        <w:tab/>
      </w:r>
      <w:r>
        <w:rPr>
          <w:sz w:val="26"/>
          <w:szCs w:val="26"/>
        </w:rPr>
        <w:tab/>
      </w:r>
      <w:r w:rsidRPr="00804C25">
        <w:rPr>
          <w:sz w:val="26"/>
          <w:szCs w:val="26"/>
        </w:rPr>
        <w:t>As noted above, the Commission</w:t>
      </w:r>
      <w:r>
        <w:rPr>
          <w:sz w:val="26"/>
          <w:szCs w:val="26"/>
        </w:rPr>
        <w:t xml:space="preserve">’s Secretary’s Bureau </w:t>
      </w:r>
      <w:r w:rsidRPr="00804C25">
        <w:rPr>
          <w:sz w:val="26"/>
          <w:szCs w:val="26"/>
        </w:rPr>
        <w:t xml:space="preserve">received what the Complainant </w:t>
      </w:r>
      <w:r>
        <w:rPr>
          <w:sz w:val="26"/>
          <w:szCs w:val="26"/>
        </w:rPr>
        <w:t>identified as</w:t>
      </w:r>
      <w:r w:rsidRPr="00804C25">
        <w:rPr>
          <w:sz w:val="26"/>
          <w:szCs w:val="26"/>
        </w:rPr>
        <w:t xml:space="preserve"> “Exceptions</w:t>
      </w:r>
      <w:r w:rsidR="003D1127">
        <w:rPr>
          <w:sz w:val="26"/>
          <w:szCs w:val="26"/>
        </w:rPr>
        <w:t>” on November 17</w:t>
      </w:r>
      <w:r>
        <w:rPr>
          <w:sz w:val="26"/>
          <w:szCs w:val="26"/>
        </w:rPr>
        <w:t>, 2015</w:t>
      </w:r>
      <w:r w:rsidR="00C5138E">
        <w:rPr>
          <w:sz w:val="26"/>
          <w:szCs w:val="26"/>
        </w:rPr>
        <w:t>.  This date was</w:t>
      </w:r>
      <w:r w:rsidR="000D441B">
        <w:rPr>
          <w:sz w:val="26"/>
          <w:szCs w:val="26"/>
        </w:rPr>
        <w:t xml:space="preserve"> after the deadline to file Exceptions but </w:t>
      </w:r>
      <w:r>
        <w:rPr>
          <w:sz w:val="26"/>
          <w:szCs w:val="26"/>
        </w:rPr>
        <w:t xml:space="preserve">within </w:t>
      </w:r>
      <w:r w:rsidR="000D441B">
        <w:rPr>
          <w:sz w:val="26"/>
          <w:szCs w:val="26"/>
        </w:rPr>
        <w:t xml:space="preserve">the </w:t>
      </w:r>
      <w:r>
        <w:rPr>
          <w:sz w:val="26"/>
          <w:szCs w:val="26"/>
        </w:rPr>
        <w:t>fifteen</w:t>
      </w:r>
      <w:r w:rsidR="000D441B">
        <w:rPr>
          <w:sz w:val="26"/>
          <w:szCs w:val="26"/>
        </w:rPr>
        <w:t>-</w:t>
      </w:r>
      <w:r>
        <w:rPr>
          <w:sz w:val="26"/>
          <w:szCs w:val="26"/>
        </w:rPr>
        <w:t xml:space="preserve">day </w:t>
      </w:r>
      <w:r w:rsidR="00C5138E">
        <w:rPr>
          <w:sz w:val="26"/>
          <w:szCs w:val="26"/>
        </w:rPr>
        <w:t xml:space="preserve">deadline after the date that the Initial Decision became the final action of the Commission to </w:t>
      </w:r>
      <w:r w:rsidR="000D441B">
        <w:rPr>
          <w:sz w:val="26"/>
          <w:szCs w:val="26"/>
        </w:rPr>
        <w:t>fil</w:t>
      </w:r>
      <w:r w:rsidR="00C5138E">
        <w:rPr>
          <w:sz w:val="26"/>
          <w:szCs w:val="26"/>
        </w:rPr>
        <w:t xml:space="preserve">e </w:t>
      </w:r>
      <w:r w:rsidR="000D441B">
        <w:rPr>
          <w:sz w:val="26"/>
          <w:szCs w:val="26"/>
        </w:rPr>
        <w:t>a Petition for Reconsideration</w:t>
      </w:r>
      <w:r>
        <w:rPr>
          <w:sz w:val="26"/>
          <w:szCs w:val="26"/>
        </w:rPr>
        <w:t xml:space="preserve">.  </w:t>
      </w:r>
      <w:r w:rsidRPr="00535EFE">
        <w:rPr>
          <w:sz w:val="26"/>
          <w:szCs w:val="26"/>
        </w:rPr>
        <w:t xml:space="preserve">Accordingly, because the Complainant is appearing </w:t>
      </w:r>
      <w:r w:rsidRPr="00535EFE">
        <w:rPr>
          <w:i/>
          <w:sz w:val="26"/>
          <w:szCs w:val="26"/>
        </w:rPr>
        <w:t xml:space="preserve">pro se, </w:t>
      </w:r>
      <w:r w:rsidRPr="00535EFE">
        <w:rPr>
          <w:sz w:val="26"/>
          <w:szCs w:val="26"/>
        </w:rPr>
        <w:t xml:space="preserve">we will exercise our discretion and consider the Complainant’s “Exceptions” as a Petition for Reconsideration of our final </w:t>
      </w:r>
      <w:r>
        <w:rPr>
          <w:sz w:val="26"/>
          <w:szCs w:val="26"/>
        </w:rPr>
        <w:t>decision.  52 Pa. Code § </w:t>
      </w:r>
      <w:r w:rsidRPr="00535EFE">
        <w:rPr>
          <w:sz w:val="26"/>
          <w:szCs w:val="26"/>
        </w:rPr>
        <w:t>5.</w:t>
      </w:r>
      <w:r w:rsidRPr="00E34CEF">
        <w:rPr>
          <w:sz w:val="26"/>
          <w:szCs w:val="26"/>
        </w:rPr>
        <w:t>572(c).</w:t>
      </w:r>
      <w:r>
        <w:rPr>
          <w:sz w:val="26"/>
          <w:szCs w:val="26"/>
        </w:rPr>
        <w:t xml:space="preserve">  In addition, we will consider </w:t>
      </w:r>
      <w:r w:rsidR="009C073F">
        <w:rPr>
          <w:sz w:val="26"/>
          <w:szCs w:val="26"/>
        </w:rPr>
        <w:t>PGW</w:t>
      </w:r>
      <w:r>
        <w:rPr>
          <w:sz w:val="26"/>
          <w:szCs w:val="26"/>
        </w:rPr>
        <w:t>’s “Reply Exceptions” to be an Answer to the Complainant’s Petition.</w:t>
      </w:r>
    </w:p>
    <w:p w:rsidR="00051736" w:rsidRPr="00E34CEF" w:rsidRDefault="00051736" w:rsidP="00144485">
      <w:pPr>
        <w:suppressAutoHyphens/>
        <w:spacing w:line="360" w:lineRule="auto"/>
        <w:rPr>
          <w:sz w:val="26"/>
          <w:szCs w:val="26"/>
        </w:rPr>
      </w:pPr>
    </w:p>
    <w:p w:rsidR="00144485" w:rsidRPr="00E34CEF" w:rsidRDefault="00144485" w:rsidP="00144485">
      <w:pPr>
        <w:keepNext/>
        <w:spacing w:line="360" w:lineRule="auto"/>
        <w:rPr>
          <w:b/>
          <w:spacing w:val="-3"/>
          <w:sz w:val="26"/>
        </w:rPr>
      </w:pPr>
      <w:r w:rsidRPr="00E34CEF">
        <w:rPr>
          <w:b/>
          <w:spacing w:val="-3"/>
          <w:sz w:val="26"/>
        </w:rPr>
        <w:lastRenderedPageBreak/>
        <w:t>Legal Standards</w:t>
      </w:r>
    </w:p>
    <w:p w:rsidR="00144485" w:rsidRPr="00E34CEF" w:rsidRDefault="00144485" w:rsidP="00144485">
      <w:pPr>
        <w:keepNext/>
        <w:keepLines/>
        <w:tabs>
          <w:tab w:val="left" w:pos="90"/>
        </w:tabs>
        <w:spacing w:line="360" w:lineRule="auto"/>
        <w:rPr>
          <w:spacing w:val="-3"/>
          <w:sz w:val="26"/>
        </w:rPr>
      </w:pPr>
    </w:p>
    <w:p w:rsidR="00144485" w:rsidRPr="00292C78" w:rsidRDefault="00144485" w:rsidP="00144485">
      <w:pPr>
        <w:spacing w:line="360" w:lineRule="auto"/>
        <w:rPr>
          <w:sz w:val="26"/>
        </w:rPr>
      </w:pPr>
      <w:r>
        <w:rPr>
          <w:sz w:val="26"/>
        </w:rPr>
        <w:tab/>
      </w:r>
      <w:r>
        <w:rPr>
          <w:sz w:val="26"/>
        </w:rPr>
        <w:tab/>
      </w:r>
      <w:r w:rsidRPr="00292C78">
        <w:rPr>
          <w:sz w:val="26"/>
        </w:rPr>
        <w:t>The Code establishes a party’s right to seek relief following the issuance of our final decisions pursuant to Subsection 703(f), relating to rehearing, as well as Subsection 703(g), relating to the rescission and amendment of orders.  66 Pa. C.S. § 703(f) and § 703(g).  Such requests for relief must be consistent with Section 5.572 of our Regulations, relating to petitions for relief following the issuance of a final decision.  52 Pa. Code § 5.572</w:t>
      </w:r>
    </w:p>
    <w:p w:rsidR="00144485" w:rsidRPr="00292C78" w:rsidRDefault="00144485" w:rsidP="00144485">
      <w:pPr>
        <w:spacing w:line="360" w:lineRule="auto"/>
        <w:rPr>
          <w:sz w:val="26"/>
        </w:rPr>
      </w:pPr>
    </w:p>
    <w:p w:rsidR="00144485" w:rsidRPr="00F501F0" w:rsidRDefault="00144485" w:rsidP="00144485">
      <w:pPr>
        <w:spacing w:line="360" w:lineRule="auto"/>
        <w:rPr>
          <w:sz w:val="26"/>
        </w:rPr>
      </w:pPr>
      <w:r>
        <w:rPr>
          <w:sz w:val="26"/>
        </w:rPr>
        <w:tab/>
      </w:r>
      <w:r>
        <w:rPr>
          <w:sz w:val="26"/>
        </w:rPr>
        <w:tab/>
      </w:r>
      <w:r w:rsidRPr="00F501F0">
        <w:rPr>
          <w:sz w:val="26"/>
        </w:rPr>
        <w:t xml:space="preserve">The standards for granting a Petition for Reconsideration were set forth in </w:t>
      </w:r>
      <w:r w:rsidRPr="00F501F0">
        <w:rPr>
          <w:i/>
          <w:sz w:val="26"/>
        </w:rPr>
        <w:t>Duick v. Pennsylvania Gas and Water Company</w:t>
      </w:r>
      <w:r w:rsidRPr="00F501F0">
        <w:rPr>
          <w:sz w:val="26"/>
        </w:rPr>
        <w:t xml:space="preserve">, 56 Pa. P.U.C. 553 (1982):  </w:t>
      </w:r>
    </w:p>
    <w:p w:rsidR="00144485" w:rsidRPr="00F501F0" w:rsidRDefault="00144485" w:rsidP="00144485">
      <w:pPr>
        <w:spacing w:line="360" w:lineRule="auto"/>
        <w:rPr>
          <w:sz w:val="26"/>
        </w:rPr>
      </w:pPr>
    </w:p>
    <w:p w:rsidR="00144485" w:rsidRPr="00F501F0" w:rsidRDefault="00144485" w:rsidP="00144485">
      <w:pPr>
        <w:ind w:left="1440" w:right="1440"/>
        <w:rPr>
          <w:sz w:val="26"/>
        </w:rPr>
      </w:pPr>
      <w:r w:rsidRPr="00F501F0">
        <w:rPr>
          <w:sz w:val="26"/>
        </w:rPr>
        <w:t xml:space="preserve">A Petition for Reconsideration, under the provisions of </w:t>
      </w:r>
    </w:p>
    <w:p w:rsidR="00144485" w:rsidRDefault="00144485" w:rsidP="00144485">
      <w:pPr>
        <w:ind w:left="1440" w:right="1440"/>
        <w:rPr>
          <w:sz w:val="26"/>
          <w:szCs w:val="26"/>
        </w:rPr>
      </w:pPr>
      <w:r w:rsidRPr="00F501F0">
        <w:rPr>
          <w:sz w:val="26"/>
        </w:rPr>
        <w:t>66 Pa. C.S. § 703(g), may properly raise any matters designed to convince the Commission that it should exercise its discretion under this code section to rescind or amend a prior order in whole or in part</w:t>
      </w:r>
      <w:r w:rsidRPr="00974605">
        <w:rPr>
          <w:sz w:val="26"/>
          <w:szCs w:val="26"/>
        </w:rPr>
        <w:t>.  In this regard we agree with the Court in the Pennsyl</w:t>
      </w:r>
      <w:r w:rsidRPr="00974605">
        <w:rPr>
          <w:sz w:val="26"/>
          <w:szCs w:val="26"/>
        </w:rPr>
        <w:softHyphen/>
        <w:t>vania Railroad Company case, wherein it was stated that “[p]arties . . . , cannot be permitted by a second motion to review and reconsider, to raise the same questions which were specifically decided against them . . . .”  What we expect to see raised in such petitions are new and novel arguments, not previously heard, or considera</w:t>
      </w:r>
      <w:r w:rsidRPr="00974605">
        <w:rPr>
          <w:sz w:val="26"/>
          <w:szCs w:val="26"/>
        </w:rPr>
        <w:softHyphen/>
        <w:t xml:space="preserve">tions which appear to have been overlooked by the Commission.  </w:t>
      </w:r>
    </w:p>
    <w:p w:rsidR="000904E4" w:rsidRDefault="000904E4" w:rsidP="00144485">
      <w:pPr>
        <w:ind w:left="1440" w:right="1440"/>
        <w:rPr>
          <w:sz w:val="26"/>
          <w:szCs w:val="26"/>
        </w:rPr>
      </w:pPr>
    </w:p>
    <w:p w:rsidR="000904E4" w:rsidRPr="00974605" w:rsidRDefault="000904E4" w:rsidP="00144485">
      <w:pPr>
        <w:ind w:left="1440" w:right="1440"/>
        <w:rPr>
          <w:sz w:val="26"/>
          <w:szCs w:val="26"/>
        </w:rPr>
      </w:pPr>
    </w:p>
    <w:p w:rsidR="00144485" w:rsidRPr="00F501F0" w:rsidRDefault="00144485" w:rsidP="00144485">
      <w:pPr>
        <w:spacing w:line="360" w:lineRule="auto"/>
        <w:rPr>
          <w:sz w:val="26"/>
        </w:rPr>
      </w:pPr>
      <w:r w:rsidRPr="00F501F0">
        <w:rPr>
          <w:i/>
          <w:sz w:val="26"/>
        </w:rPr>
        <w:t>Duick,</w:t>
      </w:r>
      <w:r w:rsidRPr="00F501F0">
        <w:rPr>
          <w:sz w:val="26"/>
        </w:rPr>
        <w:t xml:space="preserve"> 56 Pa. P.U.C. at 559 (quoting </w:t>
      </w:r>
      <w:r w:rsidRPr="00F501F0">
        <w:rPr>
          <w:i/>
          <w:sz w:val="26"/>
        </w:rPr>
        <w:t>Pennsylvania Railroad Co. v. Pennsylvania Public Service Commission</w:t>
      </w:r>
      <w:r w:rsidRPr="00F501F0">
        <w:rPr>
          <w:sz w:val="26"/>
        </w:rPr>
        <w:t xml:space="preserve">, 179 A. 850, 854 (Pa. Super. Ct. 1935)).  </w:t>
      </w:r>
    </w:p>
    <w:p w:rsidR="00144485" w:rsidRPr="00F501F0" w:rsidRDefault="00144485" w:rsidP="00144485">
      <w:pPr>
        <w:spacing w:line="360" w:lineRule="auto"/>
        <w:rPr>
          <w:sz w:val="26"/>
        </w:rPr>
      </w:pPr>
    </w:p>
    <w:p w:rsidR="00144485" w:rsidRPr="001463A5" w:rsidRDefault="00144485" w:rsidP="00144485">
      <w:pPr>
        <w:suppressAutoHyphens/>
        <w:spacing w:line="360" w:lineRule="auto"/>
        <w:rPr>
          <w:color w:val="000000"/>
          <w:spacing w:val="-3"/>
          <w:sz w:val="26"/>
          <w:u w:color="000000"/>
        </w:rPr>
      </w:pPr>
      <w:r w:rsidRPr="00A62DF1">
        <w:rPr>
          <w:color w:val="000000"/>
          <w:spacing w:val="-3"/>
          <w:sz w:val="26"/>
          <w:u w:color="000000"/>
        </w:rPr>
        <w:tab/>
      </w:r>
      <w:r w:rsidRPr="00A62DF1">
        <w:rPr>
          <w:color w:val="000000"/>
          <w:spacing w:val="-3"/>
          <w:sz w:val="26"/>
          <w:u w:color="000000"/>
        </w:rPr>
        <w:tab/>
        <w:t xml:space="preserve">Under the standards of </w:t>
      </w:r>
      <w:r w:rsidRPr="00A62DF1">
        <w:rPr>
          <w:i/>
          <w:color w:val="000000"/>
          <w:spacing w:val="-3"/>
          <w:sz w:val="26"/>
          <w:u w:color="000000"/>
        </w:rPr>
        <w:t>Duick</w:t>
      </w:r>
      <w:r w:rsidRPr="00A62DF1">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w:t>
      </w:r>
      <w:r w:rsidRPr="00A62DF1">
        <w:rPr>
          <w:color w:val="000000"/>
          <w:spacing w:val="-3"/>
          <w:sz w:val="26"/>
          <w:u w:color="000000"/>
        </w:rPr>
        <w:lastRenderedPageBreak/>
        <w:t xml:space="preserve">considerations which appear to have been overlooked or not addressed by the Commission.  </w:t>
      </w:r>
      <w:r w:rsidRPr="00E150EF">
        <w:rPr>
          <w:i/>
          <w:color w:val="000000"/>
          <w:spacing w:val="-3"/>
          <w:sz w:val="26"/>
          <w:u w:color="000000"/>
        </w:rPr>
        <w:t>Duick</w:t>
      </w:r>
      <w:r>
        <w:rPr>
          <w:color w:val="000000"/>
          <w:spacing w:val="-3"/>
          <w:sz w:val="26"/>
          <w:u w:color="000000"/>
        </w:rPr>
        <w:t>, 56 Pa. P.U.C</w:t>
      </w:r>
      <w:r w:rsidRPr="001463A5">
        <w:rPr>
          <w:color w:val="000000"/>
          <w:spacing w:val="-3"/>
          <w:sz w:val="26"/>
          <w:u w:color="000000"/>
        </w:rPr>
        <w:t xml:space="preserve">. at 559. </w:t>
      </w:r>
    </w:p>
    <w:p w:rsidR="00144485" w:rsidRPr="001463A5" w:rsidRDefault="00144485" w:rsidP="00144485">
      <w:pPr>
        <w:spacing w:line="360" w:lineRule="auto"/>
        <w:rPr>
          <w:sz w:val="26"/>
          <w:szCs w:val="26"/>
        </w:rPr>
      </w:pPr>
    </w:p>
    <w:p w:rsidR="00144485" w:rsidRPr="000A5CF1" w:rsidRDefault="00144485" w:rsidP="00144485">
      <w:pPr>
        <w:spacing w:line="360" w:lineRule="auto"/>
        <w:ind w:firstLine="1440"/>
        <w:rPr>
          <w:sz w:val="26"/>
          <w:szCs w:val="26"/>
        </w:rPr>
      </w:pPr>
      <w:r w:rsidRPr="001463A5">
        <w:rPr>
          <w:sz w:val="26"/>
          <w:szCs w:val="26"/>
        </w:rPr>
        <w:t xml:space="preserve">Before addressing the Petition, we note that any issue not specifically addressed herein has been duly considered and will be denied without further discussion.  It is well settled that the Commission is not required to consider expressly or at length each contention or argument raised by the parties.  </w:t>
      </w:r>
      <w:hyperlink r:id="rId9" w:history="1">
        <w:r w:rsidRPr="000A5CF1">
          <w:rPr>
            <w:rStyle w:val="Emphasis"/>
            <w:sz w:val="26"/>
            <w:szCs w:val="26"/>
          </w:rPr>
          <w:t>Consolidated Ra</w:t>
        </w:r>
        <w:r w:rsidRPr="000A5CF1">
          <w:rPr>
            <w:rStyle w:val="Emphasis"/>
            <w:color w:val="000000"/>
            <w:sz w:val="26"/>
            <w:szCs w:val="26"/>
          </w:rPr>
          <w:t xml:space="preserve">il Corp. v. Pa. PUC, </w:t>
        </w:r>
        <w:r w:rsidRPr="000A5CF1">
          <w:rPr>
            <w:rStyle w:val="Hyperlink"/>
            <w:color w:val="000000"/>
            <w:sz w:val="26"/>
            <w:szCs w:val="26"/>
            <w:u w:val="none"/>
          </w:rPr>
          <w:t>625 A.2d 741 (Pa. Cmwlth. 1993);</w:t>
        </w:r>
      </w:hyperlink>
      <w:r w:rsidRPr="001463A5">
        <w:rPr>
          <w:color w:val="000000"/>
          <w:sz w:val="26"/>
          <w:szCs w:val="26"/>
        </w:rPr>
        <w:t xml:space="preserve"> </w:t>
      </w:r>
      <w:r w:rsidRPr="001463A5">
        <w:rPr>
          <w:i/>
          <w:color w:val="000000"/>
          <w:sz w:val="26"/>
          <w:szCs w:val="26"/>
        </w:rPr>
        <w:t xml:space="preserve">also </w:t>
      </w:r>
      <w:r w:rsidRPr="001463A5">
        <w:rPr>
          <w:rStyle w:val="Emphasis"/>
          <w:color w:val="000000"/>
          <w:sz w:val="26"/>
          <w:szCs w:val="26"/>
        </w:rPr>
        <w:t xml:space="preserve">see, generally, </w:t>
      </w:r>
      <w:hyperlink r:id="rId10" w:history="1">
        <w:r w:rsidRPr="000A5CF1">
          <w:rPr>
            <w:rStyle w:val="Emphasis"/>
            <w:color w:val="000000"/>
            <w:sz w:val="26"/>
            <w:szCs w:val="26"/>
          </w:rPr>
          <w:t>University of Pennsylvania v. Pa. PUC</w:t>
        </w:r>
        <w:r w:rsidRPr="000A5CF1">
          <w:rPr>
            <w:rStyle w:val="Hyperlink"/>
            <w:color w:val="000000"/>
            <w:sz w:val="26"/>
            <w:szCs w:val="26"/>
            <w:u w:val="none"/>
          </w:rPr>
          <w:t>, 485 A.2d 1217 (Pa. Cmwlth. 1984).</w:t>
        </w:r>
      </w:hyperlink>
      <w:r w:rsidRPr="000A5CF1">
        <w:rPr>
          <w:sz w:val="26"/>
          <w:szCs w:val="26"/>
        </w:rPr>
        <w:t xml:space="preserve"> </w:t>
      </w:r>
    </w:p>
    <w:p w:rsidR="003D1127" w:rsidRPr="006C6B8E" w:rsidRDefault="003D1127" w:rsidP="00144485">
      <w:pPr>
        <w:spacing w:line="360" w:lineRule="auto"/>
        <w:ind w:firstLine="1440"/>
        <w:rPr>
          <w:sz w:val="26"/>
          <w:szCs w:val="26"/>
        </w:rPr>
      </w:pPr>
    </w:p>
    <w:p w:rsidR="00286B01" w:rsidRPr="00286B01" w:rsidRDefault="00286B01" w:rsidP="006864F7">
      <w:pPr>
        <w:keepNext/>
        <w:spacing w:line="360" w:lineRule="auto"/>
        <w:rPr>
          <w:b/>
          <w:sz w:val="26"/>
          <w:szCs w:val="26"/>
        </w:rPr>
      </w:pPr>
      <w:r w:rsidRPr="00286B01">
        <w:rPr>
          <w:b/>
          <w:sz w:val="26"/>
          <w:szCs w:val="26"/>
        </w:rPr>
        <w:t xml:space="preserve">ALJ’s Initial Decision </w:t>
      </w:r>
    </w:p>
    <w:p w:rsidR="00700244" w:rsidRDefault="00700244" w:rsidP="006864F7">
      <w:pPr>
        <w:keepNext/>
        <w:spacing w:line="360" w:lineRule="auto"/>
        <w:ind w:firstLine="1440"/>
        <w:rPr>
          <w:rFonts w:ascii="Times New (W1)" w:hAnsi="Times New (W1)"/>
          <w:sz w:val="26"/>
          <w:szCs w:val="26"/>
        </w:rPr>
      </w:pPr>
    </w:p>
    <w:p w:rsidR="008C0FCD" w:rsidRDefault="00642BC7" w:rsidP="006864F7">
      <w:pPr>
        <w:keepNext/>
        <w:spacing w:line="360" w:lineRule="auto"/>
        <w:ind w:firstLine="1440"/>
        <w:rPr>
          <w:rFonts w:ascii="Times New (W1)" w:hAnsi="Times New (W1)"/>
          <w:sz w:val="26"/>
          <w:szCs w:val="26"/>
        </w:rPr>
      </w:pPr>
      <w:r>
        <w:rPr>
          <w:sz w:val="26"/>
          <w:szCs w:val="26"/>
        </w:rPr>
        <w:t>The ALJ made twen</w:t>
      </w:r>
      <w:r w:rsidR="008C0FCD" w:rsidRPr="00845602">
        <w:rPr>
          <w:sz w:val="26"/>
          <w:szCs w:val="26"/>
        </w:rPr>
        <w:t xml:space="preserve">ty Findings of Fact and reached </w:t>
      </w:r>
      <w:r>
        <w:rPr>
          <w:sz w:val="26"/>
          <w:szCs w:val="26"/>
        </w:rPr>
        <w:t>five</w:t>
      </w:r>
      <w:r w:rsidR="008C0FCD" w:rsidRPr="00845602">
        <w:rPr>
          <w:sz w:val="26"/>
          <w:szCs w:val="26"/>
        </w:rPr>
        <w:t xml:space="preserve"> </w:t>
      </w:r>
      <w:r>
        <w:rPr>
          <w:sz w:val="26"/>
          <w:szCs w:val="26"/>
        </w:rPr>
        <w:t>Conclusions of Law.  I.D. at 2-4, 8</w:t>
      </w:r>
      <w:r w:rsidR="008C0FCD" w:rsidRPr="00845602">
        <w:rPr>
          <w:sz w:val="26"/>
          <w:szCs w:val="26"/>
        </w:rPr>
        <w:t>.  The Findings of Fact and Conclusions of Law are incorporated herein by reference and are adopted without comment unless they are either expressly or by necessary implication rejected or modified by this Opinion and Order.</w:t>
      </w:r>
    </w:p>
    <w:p w:rsidR="008C0FCD" w:rsidRDefault="008C0FCD" w:rsidP="00A12604">
      <w:pPr>
        <w:spacing w:line="360" w:lineRule="auto"/>
        <w:ind w:firstLine="1440"/>
        <w:rPr>
          <w:rFonts w:ascii="Times New (W1)" w:hAnsi="Times New (W1)"/>
          <w:sz w:val="26"/>
          <w:szCs w:val="26"/>
        </w:rPr>
      </w:pPr>
    </w:p>
    <w:p w:rsidR="00642BC7" w:rsidRDefault="001B7F1D" w:rsidP="001B7F1D">
      <w:pPr>
        <w:spacing w:line="360" w:lineRule="auto"/>
        <w:ind w:firstLine="720"/>
        <w:rPr>
          <w:sz w:val="26"/>
          <w:szCs w:val="26"/>
        </w:rPr>
      </w:pPr>
      <w:r w:rsidRPr="00845602">
        <w:rPr>
          <w:sz w:val="26"/>
          <w:szCs w:val="26"/>
        </w:rPr>
        <w:tab/>
      </w:r>
      <w:r w:rsidR="00642BC7">
        <w:rPr>
          <w:sz w:val="26"/>
          <w:szCs w:val="26"/>
        </w:rPr>
        <w:t>In his</w:t>
      </w:r>
      <w:r w:rsidR="00864F44" w:rsidRPr="00845602">
        <w:rPr>
          <w:sz w:val="26"/>
          <w:szCs w:val="26"/>
        </w:rPr>
        <w:t xml:space="preserve"> Initial Decision, </w:t>
      </w:r>
      <w:r w:rsidR="00100627">
        <w:rPr>
          <w:sz w:val="26"/>
          <w:szCs w:val="26"/>
        </w:rPr>
        <w:t xml:space="preserve">ALJ </w:t>
      </w:r>
      <w:r w:rsidR="002A7709">
        <w:rPr>
          <w:sz w:val="26"/>
          <w:szCs w:val="26"/>
        </w:rPr>
        <w:t xml:space="preserve">Pell </w:t>
      </w:r>
      <w:r w:rsidR="000A5CF1">
        <w:rPr>
          <w:sz w:val="26"/>
          <w:szCs w:val="26"/>
        </w:rPr>
        <w:t>explained</w:t>
      </w:r>
      <w:r w:rsidR="00642BC7">
        <w:rPr>
          <w:sz w:val="26"/>
          <w:szCs w:val="26"/>
        </w:rPr>
        <w:t xml:space="preserve"> that the Complainant denied </w:t>
      </w:r>
      <w:r w:rsidR="00850014">
        <w:rPr>
          <w:sz w:val="26"/>
          <w:szCs w:val="26"/>
        </w:rPr>
        <w:t xml:space="preserve">that she </w:t>
      </w:r>
      <w:r w:rsidR="00642BC7">
        <w:rPr>
          <w:sz w:val="26"/>
          <w:szCs w:val="26"/>
        </w:rPr>
        <w:t>tamper</w:t>
      </w:r>
      <w:r w:rsidR="00850014">
        <w:rPr>
          <w:sz w:val="26"/>
          <w:szCs w:val="26"/>
        </w:rPr>
        <w:t>ed</w:t>
      </w:r>
      <w:r w:rsidR="00642BC7">
        <w:rPr>
          <w:sz w:val="26"/>
          <w:szCs w:val="26"/>
        </w:rPr>
        <w:t xml:space="preserve"> with her meter</w:t>
      </w:r>
      <w:r w:rsidR="00850014">
        <w:rPr>
          <w:sz w:val="26"/>
          <w:szCs w:val="26"/>
        </w:rPr>
        <w:t>,</w:t>
      </w:r>
      <w:r w:rsidR="00DB26D6">
        <w:rPr>
          <w:sz w:val="26"/>
          <w:szCs w:val="26"/>
        </w:rPr>
        <w:t xml:space="preserve"> </w:t>
      </w:r>
      <w:r w:rsidR="000D3205">
        <w:rPr>
          <w:sz w:val="26"/>
          <w:szCs w:val="26"/>
        </w:rPr>
        <w:t>which was located in the basement in her home</w:t>
      </w:r>
      <w:r w:rsidR="00DB26D6">
        <w:rPr>
          <w:sz w:val="26"/>
          <w:szCs w:val="26"/>
        </w:rPr>
        <w:t xml:space="preserve">.  According to the ALJ, the Complainant </w:t>
      </w:r>
      <w:r w:rsidR="00850014">
        <w:rPr>
          <w:sz w:val="26"/>
          <w:szCs w:val="26"/>
        </w:rPr>
        <w:t xml:space="preserve">argued she is not responsible for the interference and the inaccurate readings on the AMR device on her meter and </w:t>
      </w:r>
      <w:r w:rsidR="00DB26D6">
        <w:rPr>
          <w:sz w:val="26"/>
          <w:szCs w:val="26"/>
        </w:rPr>
        <w:t>pleaded for reasonable restoration terms</w:t>
      </w:r>
      <w:r w:rsidR="00850014">
        <w:rPr>
          <w:sz w:val="26"/>
          <w:szCs w:val="26"/>
        </w:rPr>
        <w:t>.</w:t>
      </w:r>
      <w:r w:rsidR="00DB26D6">
        <w:rPr>
          <w:sz w:val="26"/>
          <w:szCs w:val="26"/>
        </w:rPr>
        <w:t xml:space="preserve">  The ALJ also explained that while the Complainant’s husband acknowledged placing the box on top of the gas meter to help boost his TV signal, </w:t>
      </w:r>
      <w:r w:rsidR="000D3205">
        <w:rPr>
          <w:sz w:val="26"/>
          <w:szCs w:val="26"/>
        </w:rPr>
        <w:t>the Complainant’s husband</w:t>
      </w:r>
      <w:r w:rsidR="00DB26D6">
        <w:rPr>
          <w:sz w:val="26"/>
          <w:szCs w:val="26"/>
        </w:rPr>
        <w:t xml:space="preserve"> </w:t>
      </w:r>
      <w:r w:rsidR="002A7709">
        <w:rPr>
          <w:sz w:val="26"/>
          <w:szCs w:val="26"/>
        </w:rPr>
        <w:t>strongly</w:t>
      </w:r>
      <w:r w:rsidR="00DB26D6">
        <w:rPr>
          <w:sz w:val="26"/>
          <w:szCs w:val="26"/>
        </w:rPr>
        <w:t xml:space="preserve"> denied that the device contain</w:t>
      </w:r>
      <w:r w:rsidR="001C0A00">
        <w:rPr>
          <w:sz w:val="26"/>
          <w:szCs w:val="26"/>
        </w:rPr>
        <w:t>ed</w:t>
      </w:r>
      <w:r w:rsidR="00DB26D6">
        <w:rPr>
          <w:sz w:val="26"/>
          <w:szCs w:val="26"/>
        </w:rPr>
        <w:t xml:space="preserve"> any magnet or </w:t>
      </w:r>
      <w:r w:rsidR="002A7709">
        <w:rPr>
          <w:sz w:val="26"/>
          <w:szCs w:val="26"/>
        </w:rPr>
        <w:t xml:space="preserve">magnetic component that </w:t>
      </w:r>
      <w:r w:rsidR="00DB26D6">
        <w:rPr>
          <w:sz w:val="26"/>
          <w:szCs w:val="26"/>
        </w:rPr>
        <w:t>affected the gas meter readings.</w:t>
      </w:r>
      <w:r w:rsidR="00807620">
        <w:rPr>
          <w:rStyle w:val="FootnoteReference"/>
        </w:rPr>
        <w:footnoteReference w:id="13"/>
      </w:r>
    </w:p>
    <w:p w:rsidR="00F5127B" w:rsidRDefault="00F5127B" w:rsidP="001B7F1D">
      <w:pPr>
        <w:spacing w:line="360" w:lineRule="auto"/>
        <w:ind w:firstLine="720"/>
        <w:rPr>
          <w:sz w:val="26"/>
          <w:szCs w:val="26"/>
        </w:rPr>
      </w:pPr>
    </w:p>
    <w:p w:rsidR="004032DA" w:rsidRDefault="00F5127B" w:rsidP="00CB57A0">
      <w:pPr>
        <w:spacing w:line="360" w:lineRule="auto"/>
        <w:ind w:firstLine="720"/>
        <w:rPr>
          <w:sz w:val="26"/>
          <w:szCs w:val="26"/>
        </w:rPr>
      </w:pPr>
      <w:r>
        <w:rPr>
          <w:sz w:val="26"/>
          <w:szCs w:val="26"/>
        </w:rPr>
        <w:lastRenderedPageBreak/>
        <w:tab/>
      </w:r>
      <w:r w:rsidR="0021045C">
        <w:rPr>
          <w:sz w:val="26"/>
          <w:szCs w:val="26"/>
        </w:rPr>
        <w:t xml:space="preserve">The ALJ </w:t>
      </w:r>
      <w:r w:rsidR="00850014">
        <w:rPr>
          <w:sz w:val="26"/>
          <w:szCs w:val="26"/>
        </w:rPr>
        <w:t xml:space="preserve">noted </w:t>
      </w:r>
      <w:r w:rsidR="0021045C">
        <w:rPr>
          <w:sz w:val="26"/>
          <w:szCs w:val="26"/>
        </w:rPr>
        <w:t>that while</w:t>
      </w:r>
      <w:r>
        <w:rPr>
          <w:sz w:val="26"/>
          <w:szCs w:val="26"/>
        </w:rPr>
        <w:t xml:space="preserve"> PGW’s </w:t>
      </w:r>
      <w:r w:rsidR="0021045C">
        <w:rPr>
          <w:sz w:val="26"/>
          <w:szCs w:val="26"/>
        </w:rPr>
        <w:t>witness</w:t>
      </w:r>
      <w:r w:rsidR="00850014">
        <w:rPr>
          <w:rStyle w:val="FootnoteReference"/>
        </w:rPr>
        <w:footnoteReference w:id="14"/>
      </w:r>
      <w:r w:rsidR="0021045C">
        <w:rPr>
          <w:sz w:val="26"/>
          <w:szCs w:val="26"/>
        </w:rPr>
        <w:t xml:space="preserve"> testified</w:t>
      </w:r>
      <w:r>
        <w:rPr>
          <w:sz w:val="26"/>
          <w:szCs w:val="26"/>
        </w:rPr>
        <w:t xml:space="preserve"> that the </w:t>
      </w:r>
      <w:r w:rsidR="0021045C">
        <w:rPr>
          <w:sz w:val="26"/>
          <w:szCs w:val="26"/>
        </w:rPr>
        <w:t xml:space="preserve">magnet in the </w:t>
      </w:r>
      <w:r w:rsidR="00D41A94">
        <w:rPr>
          <w:sz w:val="26"/>
          <w:szCs w:val="26"/>
        </w:rPr>
        <w:t>power supply b</w:t>
      </w:r>
      <w:r>
        <w:rPr>
          <w:sz w:val="26"/>
          <w:szCs w:val="26"/>
        </w:rPr>
        <w:t>ox</w:t>
      </w:r>
      <w:r w:rsidR="004032DA">
        <w:rPr>
          <w:sz w:val="26"/>
          <w:szCs w:val="26"/>
        </w:rPr>
        <w:t xml:space="preserve"> slowed down or interfered with the AMR</w:t>
      </w:r>
      <w:r w:rsidR="00D228E0">
        <w:rPr>
          <w:sz w:val="26"/>
          <w:szCs w:val="26"/>
        </w:rPr>
        <w:t xml:space="preserve"> device</w:t>
      </w:r>
      <w:r w:rsidR="0021045C">
        <w:rPr>
          <w:sz w:val="26"/>
          <w:szCs w:val="26"/>
        </w:rPr>
        <w:t xml:space="preserve">, </w:t>
      </w:r>
      <w:r w:rsidR="00850014">
        <w:rPr>
          <w:sz w:val="26"/>
          <w:szCs w:val="26"/>
        </w:rPr>
        <w:t xml:space="preserve">the same </w:t>
      </w:r>
      <w:r w:rsidR="004032DA">
        <w:rPr>
          <w:sz w:val="26"/>
          <w:szCs w:val="26"/>
        </w:rPr>
        <w:t xml:space="preserve">witness failed to demonstrate with certainty that the </w:t>
      </w:r>
      <w:r w:rsidR="00D228E0">
        <w:rPr>
          <w:sz w:val="26"/>
          <w:szCs w:val="26"/>
        </w:rPr>
        <w:t>power supply box</w:t>
      </w:r>
      <w:r w:rsidR="004032DA">
        <w:rPr>
          <w:sz w:val="26"/>
          <w:szCs w:val="26"/>
        </w:rPr>
        <w:t xml:space="preserve"> contained a magnet.  </w:t>
      </w:r>
      <w:r w:rsidR="00E65B0E">
        <w:rPr>
          <w:sz w:val="26"/>
          <w:szCs w:val="26"/>
        </w:rPr>
        <w:t>Further, t</w:t>
      </w:r>
      <w:r w:rsidR="0021045C">
        <w:rPr>
          <w:sz w:val="26"/>
          <w:szCs w:val="26"/>
        </w:rPr>
        <w:t xml:space="preserve">he ALJ </w:t>
      </w:r>
      <w:r w:rsidR="004032DA">
        <w:rPr>
          <w:sz w:val="26"/>
          <w:szCs w:val="26"/>
        </w:rPr>
        <w:t xml:space="preserve">noted that </w:t>
      </w:r>
      <w:r w:rsidR="00E65B0E">
        <w:rPr>
          <w:sz w:val="26"/>
          <w:szCs w:val="26"/>
        </w:rPr>
        <w:t xml:space="preserve">during the </w:t>
      </w:r>
      <w:r w:rsidR="002A7709">
        <w:rPr>
          <w:sz w:val="26"/>
          <w:szCs w:val="26"/>
        </w:rPr>
        <w:t xml:space="preserve">hearing </w:t>
      </w:r>
      <w:r w:rsidR="004032DA">
        <w:rPr>
          <w:sz w:val="26"/>
          <w:szCs w:val="26"/>
        </w:rPr>
        <w:t xml:space="preserve">PGW’s witness </w:t>
      </w:r>
      <w:r w:rsidR="00E65B0E">
        <w:rPr>
          <w:sz w:val="26"/>
          <w:szCs w:val="26"/>
        </w:rPr>
        <w:t xml:space="preserve">acknowledged </w:t>
      </w:r>
      <w:r w:rsidR="004032DA">
        <w:rPr>
          <w:sz w:val="26"/>
          <w:szCs w:val="26"/>
        </w:rPr>
        <w:t xml:space="preserve">he did not personally inspect the </w:t>
      </w:r>
      <w:r w:rsidR="00E65B0E">
        <w:rPr>
          <w:sz w:val="26"/>
          <w:szCs w:val="26"/>
        </w:rPr>
        <w:t>device</w:t>
      </w:r>
      <w:r w:rsidR="004032DA">
        <w:rPr>
          <w:sz w:val="26"/>
          <w:szCs w:val="26"/>
        </w:rPr>
        <w:t xml:space="preserve"> and </w:t>
      </w:r>
      <w:r w:rsidR="0021045C">
        <w:rPr>
          <w:sz w:val="26"/>
          <w:szCs w:val="26"/>
        </w:rPr>
        <w:t xml:space="preserve">also failed to </w:t>
      </w:r>
      <w:r w:rsidR="004032DA">
        <w:rPr>
          <w:sz w:val="26"/>
          <w:szCs w:val="26"/>
        </w:rPr>
        <w:t xml:space="preserve">present </w:t>
      </w:r>
      <w:r w:rsidR="002A7709">
        <w:rPr>
          <w:sz w:val="26"/>
          <w:szCs w:val="26"/>
        </w:rPr>
        <w:t>the device</w:t>
      </w:r>
      <w:r w:rsidR="00E65B0E">
        <w:rPr>
          <w:sz w:val="26"/>
          <w:szCs w:val="26"/>
        </w:rPr>
        <w:t xml:space="preserve"> </w:t>
      </w:r>
      <w:r w:rsidR="002A7709">
        <w:rPr>
          <w:sz w:val="26"/>
          <w:szCs w:val="26"/>
        </w:rPr>
        <w:t>for examination</w:t>
      </w:r>
      <w:r w:rsidR="00E65B0E">
        <w:rPr>
          <w:sz w:val="26"/>
          <w:szCs w:val="26"/>
        </w:rPr>
        <w:t xml:space="preserve"> to </w:t>
      </w:r>
      <w:r w:rsidR="000D3205">
        <w:rPr>
          <w:sz w:val="26"/>
          <w:szCs w:val="26"/>
        </w:rPr>
        <w:t>confirm</w:t>
      </w:r>
      <w:r w:rsidR="00E65B0E">
        <w:rPr>
          <w:sz w:val="26"/>
          <w:szCs w:val="26"/>
        </w:rPr>
        <w:t xml:space="preserve"> that it</w:t>
      </w:r>
      <w:r w:rsidR="0021045C">
        <w:rPr>
          <w:sz w:val="26"/>
          <w:szCs w:val="26"/>
        </w:rPr>
        <w:t xml:space="preserve"> actually contained a magnet.</w:t>
      </w:r>
      <w:r w:rsidR="00CB57A0">
        <w:rPr>
          <w:sz w:val="26"/>
          <w:szCs w:val="26"/>
        </w:rPr>
        <w:t xml:space="preserve">  </w:t>
      </w:r>
      <w:r w:rsidR="0021045C">
        <w:rPr>
          <w:sz w:val="26"/>
          <w:szCs w:val="26"/>
        </w:rPr>
        <w:t>Tr. at 50.</w:t>
      </w:r>
    </w:p>
    <w:p w:rsidR="0021045C" w:rsidRDefault="0021045C" w:rsidP="004032DA">
      <w:pPr>
        <w:spacing w:line="360" w:lineRule="auto"/>
        <w:ind w:firstLine="720"/>
        <w:rPr>
          <w:sz w:val="26"/>
          <w:szCs w:val="26"/>
        </w:rPr>
      </w:pPr>
    </w:p>
    <w:p w:rsidR="0021045C" w:rsidRDefault="00EB092B" w:rsidP="0021045C">
      <w:pPr>
        <w:spacing w:line="360" w:lineRule="auto"/>
        <w:ind w:firstLine="1440"/>
        <w:rPr>
          <w:sz w:val="26"/>
          <w:szCs w:val="26"/>
        </w:rPr>
      </w:pPr>
      <w:r>
        <w:rPr>
          <w:sz w:val="26"/>
          <w:szCs w:val="26"/>
        </w:rPr>
        <w:t>T</w:t>
      </w:r>
      <w:r w:rsidR="000D3205">
        <w:rPr>
          <w:sz w:val="26"/>
          <w:szCs w:val="26"/>
        </w:rPr>
        <w:t xml:space="preserve">he </w:t>
      </w:r>
      <w:r w:rsidR="0021045C">
        <w:rPr>
          <w:sz w:val="26"/>
          <w:szCs w:val="26"/>
        </w:rPr>
        <w:t xml:space="preserve">ALJ </w:t>
      </w:r>
      <w:r>
        <w:rPr>
          <w:sz w:val="26"/>
          <w:szCs w:val="26"/>
        </w:rPr>
        <w:t>determined that based upon a review of the</w:t>
      </w:r>
      <w:r w:rsidR="0021045C">
        <w:rPr>
          <w:sz w:val="26"/>
          <w:szCs w:val="26"/>
        </w:rPr>
        <w:t xml:space="preserve"> Complainant’s account history and gas usage during the winter, </w:t>
      </w:r>
      <w:r w:rsidR="00AC65A4">
        <w:rPr>
          <w:sz w:val="26"/>
          <w:szCs w:val="26"/>
        </w:rPr>
        <w:t xml:space="preserve">there </w:t>
      </w:r>
      <w:r w:rsidR="0021045C">
        <w:rPr>
          <w:sz w:val="26"/>
          <w:szCs w:val="26"/>
        </w:rPr>
        <w:t>appear</w:t>
      </w:r>
      <w:r w:rsidR="001C0A00">
        <w:rPr>
          <w:sz w:val="26"/>
          <w:szCs w:val="26"/>
        </w:rPr>
        <w:t>ed</w:t>
      </w:r>
      <w:r w:rsidR="0021045C">
        <w:rPr>
          <w:sz w:val="26"/>
          <w:szCs w:val="26"/>
        </w:rPr>
        <w:t xml:space="preserve"> </w:t>
      </w:r>
      <w:r w:rsidR="00AC65A4">
        <w:rPr>
          <w:sz w:val="26"/>
          <w:szCs w:val="26"/>
        </w:rPr>
        <w:t xml:space="preserve">to be some </w:t>
      </w:r>
      <w:r w:rsidR="0021045C">
        <w:rPr>
          <w:sz w:val="26"/>
          <w:szCs w:val="26"/>
        </w:rPr>
        <w:t>interference with PGW’</w:t>
      </w:r>
      <w:r w:rsidR="00AC65A4">
        <w:rPr>
          <w:sz w:val="26"/>
          <w:szCs w:val="26"/>
        </w:rPr>
        <w:t>s AMR device</w:t>
      </w:r>
      <w:r w:rsidR="000D3205">
        <w:rPr>
          <w:sz w:val="26"/>
          <w:szCs w:val="26"/>
        </w:rPr>
        <w:t>.  T</w:t>
      </w:r>
      <w:r w:rsidR="00AC65A4">
        <w:rPr>
          <w:sz w:val="26"/>
          <w:szCs w:val="26"/>
        </w:rPr>
        <w:t>he ALJ</w:t>
      </w:r>
      <w:r w:rsidR="002A7709">
        <w:rPr>
          <w:sz w:val="26"/>
          <w:szCs w:val="26"/>
        </w:rPr>
        <w:t xml:space="preserve"> was</w:t>
      </w:r>
      <w:r w:rsidR="001C0A00">
        <w:rPr>
          <w:sz w:val="26"/>
          <w:szCs w:val="26"/>
        </w:rPr>
        <w:t>,</w:t>
      </w:r>
      <w:r w:rsidR="002A7709">
        <w:rPr>
          <w:sz w:val="26"/>
          <w:szCs w:val="26"/>
        </w:rPr>
        <w:t xml:space="preserve"> however</w:t>
      </w:r>
      <w:r w:rsidR="000D3205">
        <w:rPr>
          <w:sz w:val="26"/>
          <w:szCs w:val="26"/>
        </w:rPr>
        <w:t>,</w:t>
      </w:r>
      <w:r w:rsidR="00AC65A4">
        <w:rPr>
          <w:sz w:val="26"/>
          <w:szCs w:val="26"/>
        </w:rPr>
        <w:t xml:space="preserve"> not convinced that the interference was</w:t>
      </w:r>
      <w:r w:rsidR="00E65B0E">
        <w:rPr>
          <w:sz w:val="26"/>
          <w:szCs w:val="26"/>
        </w:rPr>
        <w:t xml:space="preserve"> caused by the device</w:t>
      </w:r>
      <w:r w:rsidR="002A7709">
        <w:rPr>
          <w:sz w:val="26"/>
          <w:szCs w:val="26"/>
        </w:rPr>
        <w:t>.  The ALJ explained that his conclusion stem</w:t>
      </w:r>
      <w:r w:rsidR="001C0A00">
        <w:rPr>
          <w:sz w:val="26"/>
          <w:szCs w:val="26"/>
        </w:rPr>
        <w:t>med</w:t>
      </w:r>
      <w:r w:rsidR="002A7709">
        <w:rPr>
          <w:sz w:val="26"/>
          <w:szCs w:val="26"/>
        </w:rPr>
        <w:t xml:space="preserve"> from the fact that </w:t>
      </w:r>
      <w:r w:rsidR="00AC65A4">
        <w:rPr>
          <w:sz w:val="26"/>
          <w:szCs w:val="26"/>
        </w:rPr>
        <w:t>PGW</w:t>
      </w:r>
      <w:r w:rsidR="002A7709">
        <w:rPr>
          <w:sz w:val="26"/>
          <w:szCs w:val="26"/>
        </w:rPr>
        <w:t>’s</w:t>
      </w:r>
      <w:r w:rsidR="00AC65A4">
        <w:rPr>
          <w:sz w:val="26"/>
          <w:szCs w:val="26"/>
        </w:rPr>
        <w:t xml:space="preserve"> witness</w:t>
      </w:r>
      <w:r w:rsidR="002A7709">
        <w:rPr>
          <w:sz w:val="26"/>
          <w:szCs w:val="26"/>
        </w:rPr>
        <w:t xml:space="preserve"> testified</w:t>
      </w:r>
      <w:r w:rsidR="00AC65A4">
        <w:rPr>
          <w:sz w:val="26"/>
          <w:szCs w:val="26"/>
        </w:rPr>
        <w:t xml:space="preserve"> that he did not personally inspect the device to ascertain </w:t>
      </w:r>
      <w:r>
        <w:rPr>
          <w:sz w:val="26"/>
          <w:szCs w:val="26"/>
        </w:rPr>
        <w:t>whether or not there</w:t>
      </w:r>
      <w:r w:rsidR="002A7709">
        <w:rPr>
          <w:sz w:val="26"/>
          <w:szCs w:val="26"/>
        </w:rPr>
        <w:t xml:space="preserve"> </w:t>
      </w:r>
      <w:r w:rsidR="001C0A00">
        <w:rPr>
          <w:sz w:val="26"/>
          <w:szCs w:val="26"/>
        </w:rPr>
        <w:t>wa</w:t>
      </w:r>
      <w:r w:rsidR="002A7709">
        <w:rPr>
          <w:sz w:val="26"/>
          <w:szCs w:val="26"/>
        </w:rPr>
        <w:t>s a magnet in it</w:t>
      </w:r>
      <w:r w:rsidR="00AC65A4">
        <w:rPr>
          <w:sz w:val="26"/>
          <w:szCs w:val="26"/>
        </w:rPr>
        <w:t>.</w:t>
      </w:r>
      <w:r w:rsidR="00AC65A4">
        <w:rPr>
          <w:rStyle w:val="FootnoteReference"/>
        </w:rPr>
        <w:footnoteReference w:id="15"/>
      </w:r>
      <w:r w:rsidR="00AC65A4">
        <w:rPr>
          <w:sz w:val="26"/>
          <w:szCs w:val="26"/>
        </w:rPr>
        <w:t xml:space="preserve">  Further, the ALJ noted that </w:t>
      </w:r>
      <w:r w:rsidR="000D3205">
        <w:rPr>
          <w:sz w:val="26"/>
          <w:szCs w:val="26"/>
        </w:rPr>
        <w:t xml:space="preserve">during the hearing, </w:t>
      </w:r>
      <w:r w:rsidR="00843FC2">
        <w:rPr>
          <w:sz w:val="26"/>
          <w:szCs w:val="26"/>
        </w:rPr>
        <w:t xml:space="preserve">not only did </w:t>
      </w:r>
      <w:r w:rsidR="00AC65A4">
        <w:rPr>
          <w:sz w:val="26"/>
          <w:szCs w:val="26"/>
        </w:rPr>
        <w:t xml:space="preserve">PGW </w:t>
      </w:r>
      <w:r w:rsidR="00843FC2">
        <w:rPr>
          <w:sz w:val="26"/>
          <w:szCs w:val="26"/>
        </w:rPr>
        <w:t>fail to</w:t>
      </w:r>
      <w:r w:rsidR="00AC65A4">
        <w:rPr>
          <w:sz w:val="26"/>
          <w:szCs w:val="26"/>
        </w:rPr>
        <w:t xml:space="preserve"> present the testimony of the technician </w:t>
      </w:r>
      <w:r w:rsidR="00843FC2">
        <w:rPr>
          <w:sz w:val="26"/>
          <w:szCs w:val="26"/>
        </w:rPr>
        <w:t xml:space="preserve">who determined that the </w:t>
      </w:r>
      <w:r w:rsidR="00E65B0E">
        <w:rPr>
          <w:sz w:val="26"/>
          <w:szCs w:val="26"/>
        </w:rPr>
        <w:t>device contained a magnet or caused magne</w:t>
      </w:r>
      <w:r w:rsidR="00DC2D3A">
        <w:rPr>
          <w:sz w:val="26"/>
          <w:szCs w:val="26"/>
        </w:rPr>
        <w:t xml:space="preserve">tic interference, PGW </w:t>
      </w:r>
      <w:r w:rsidR="000D3205">
        <w:rPr>
          <w:sz w:val="26"/>
          <w:szCs w:val="26"/>
        </w:rPr>
        <w:t xml:space="preserve">also </w:t>
      </w:r>
      <w:r w:rsidR="00DC2D3A">
        <w:rPr>
          <w:sz w:val="26"/>
          <w:szCs w:val="26"/>
        </w:rPr>
        <w:t xml:space="preserve">failed to present </w:t>
      </w:r>
      <w:r w:rsidR="00A90617">
        <w:rPr>
          <w:sz w:val="26"/>
          <w:szCs w:val="26"/>
        </w:rPr>
        <w:t xml:space="preserve">the </w:t>
      </w:r>
      <w:r w:rsidR="00DC2D3A">
        <w:rPr>
          <w:sz w:val="26"/>
          <w:szCs w:val="26"/>
        </w:rPr>
        <w:t xml:space="preserve">device to demonstrate that it actually contained a magnet.  According to the ALJ, had PGW produced the power supply box </w:t>
      </w:r>
      <w:r>
        <w:rPr>
          <w:sz w:val="26"/>
          <w:szCs w:val="26"/>
        </w:rPr>
        <w:t xml:space="preserve">that </w:t>
      </w:r>
      <w:r w:rsidR="00DC2D3A">
        <w:rPr>
          <w:sz w:val="26"/>
          <w:szCs w:val="26"/>
        </w:rPr>
        <w:t>it confiscated from the Complainant, PGW could have demonstrated without a doubt that the device contained a magnet that caused interference with PGW’s AMR</w:t>
      </w:r>
      <w:r w:rsidR="00D228E0">
        <w:rPr>
          <w:sz w:val="26"/>
          <w:szCs w:val="26"/>
        </w:rPr>
        <w:t xml:space="preserve"> device</w:t>
      </w:r>
      <w:r w:rsidR="00DC2D3A">
        <w:rPr>
          <w:sz w:val="26"/>
          <w:szCs w:val="26"/>
        </w:rPr>
        <w:t>.  I.D. at 7.</w:t>
      </w:r>
    </w:p>
    <w:p w:rsidR="00DC2D3A" w:rsidRDefault="00DC2D3A" w:rsidP="0021045C">
      <w:pPr>
        <w:spacing w:line="360" w:lineRule="auto"/>
        <w:ind w:firstLine="1440"/>
        <w:rPr>
          <w:sz w:val="26"/>
          <w:szCs w:val="26"/>
        </w:rPr>
      </w:pPr>
    </w:p>
    <w:p w:rsidR="00C924E9" w:rsidRDefault="00DC2D3A" w:rsidP="0021045C">
      <w:pPr>
        <w:spacing w:line="360" w:lineRule="auto"/>
        <w:ind w:firstLine="1440"/>
        <w:rPr>
          <w:sz w:val="26"/>
          <w:szCs w:val="26"/>
        </w:rPr>
      </w:pPr>
      <w:r>
        <w:rPr>
          <w:sz w:val="26"/>
          <w:szCs w:val="26"/>
        </w:rPr>
        <w:t xml:space="preserve">Based on the foregoing, the ALJ </w:t>
      </w:r>
      <w:r w:rsidR="00563BAD">
        <w:rPr>
          <w:sz w:val="26"/>
          <w:szCs w:val="26"/>
        </w:rPr>
        <w:t xml:space="preserve">stated </w:t>
      </w:r>
      <w:r w:rsidR="00C924E9">
        <w:rPr>
          <w:sz w:val="26"/>
          <w:szCs w:val="26"/>
        </w:rPr>
        <w:t>that</w:t>
      </w:r>
      <w:r>
        <w:rPr>
          <w:sz w:val="26"/>
          <w:szCs w:val="26"/>
        </w:rPr>
        <w:t xml:space="preserve"> PGW’s failure to produce the </w:t>
      </w:r>
      <w:r w:rsidR="00D228E0">
        <w:rPr>
          <w:sz w:val="26"/>
          <w:szCs w:val="26"/>
        </w:rPr>
        <w:t>power supply box</w:t>
      </w:r>
      <w:r>
        <w:rPr>
          <w:sz w:val="26"/>
          <w:szCs w:val="26"/>
        </w:rPr>
        <w:t xml:space="preserve"> as </w:t>
      </w:r>
      <w:r w:rsidR="00A90617">
        <w:rPr>
          <w:sz w:val="26"/>
          <w:szCs w:val="26"/>
        </w:rPr>
        <w:t>evidence</w:t>
      </w:r>
      <w:r>
        <w:rPr>
          <w:sz w:val="26"/>
          <w:szCs w:val="26"/>
        </w:rPr>
        <w:t xml:space="preserve"> is proof, through negative inference, that the Complainant’s husband</w:t>
      </w:r>
      <w:r w:rsidR="00563BAD">
        <w:rPr>
          <w:sz w:val="26"/>
          <w:szCs w:val="26"/>
        </w:rPr>
        <w:t xml:space="preserve"> </w:t>
      </w:r>
      <w:r w:rsidR="001C0A00">
        <w:rPr>
          <w:sz w:val="26"/>
          <w:szCs w:val="26"/>
        </w:rPr>
        <w:t>wa</w:t>
      </w:r>
      <w:r w:rsidR="00A90617">
        <w:rPr>
          <w:sz w:val="26"/>
          <w:szCs w:val="26"/>
        </w:rPr>
        <w:t>s correct in his contention</w:t>
      </w:r>
      <w:r w:rsidR="00563BAD">
        <w:rPr>
          <w:sz w:val="26"/>
          <w:szCs w:val="26"/>
        </w:rPr>
        <w:t xml:space="preserve"> that the power supply box d</w:t>
      </w:r>
      <w:r w:rsidR="001C0A00">
        <w:rPr>
          <w:sz w:val="26"/>
          <w:szCs w:val="26"/>
        </w:rPr>
        <w:t>id</w:t>
      </w:r>
      <w:r w:rsidR="00563BAD">
        <w:rPr>
          <w:sz w:val="26"/>
          <w:szCs w:val="26"/>
        </w:rPr>
        <w:t xml:space="preserve"> not </w:t>
      </w:r>
      <w:r w:rsidR="00563BAD">
        <w:rPr>
          <w:sz w:val="26"/>
          <w:szCs w:val="26"/>
        </w:rPr>
        <w:lastRenderedPageBreak/>
        <w:t>cont</w:t>
      </w:r>
      <w:r w:rsidR="00A90617">
        <w:rPr>
          <w:sz w:val="26"/>
          <w:szCs w:val="26"/>
        </w:rPr>
        <w:t>ain a magnet</w:t>
      </w:r>
      <w:r w:rsidR="00563BAD">
        <w:rPr>
          <w:sz w:val="26"/>
          <w:szCs w:val="26"/>
        </w:rPr>
        <w:t>.</w:t>
      </w:r>
      <w:r w:rsidR="00563BAD">
        <w:rPr>
          <w:rStyle w:val="FootnoteReference"/>
        </w:rPr>
        <w:footnoteReference w:id="16"/>
      </w:r>
      <w:r w:rsidR="00563BAD">
        <w:rPr>
          <w:sz w:val="26"/>
          <w:szCs w:val="26"/>
        </w:rPr>
        <w:t xml:space="preserve">  Further, the ALJ noted that PGW </w:t>
      </w:r>
      <w:r w:rsidR="000D3205">
        <w:rPr>
          <w:sz w:val="26"/>
          <w:szCs w:val="26"/>
        </w:rPr>
        <w:t xml:space="preserve">also </w:t>
      </w:r>
      <w:r w:rsidR="00563BAD">
        <w:rPr>
          <w:sz w:val="26"/>
          <w:szCs w:val="26"/>
        </w:rPr>
        <w:t xml:space="preserve">failed to demonstrate that the </w:t>
      </w:r>
      <w:r w:rsidR="00D228E0">
        <w:rPr>
          <w:sz w:val="26"/>
          <w:szCs w:val="26"/>
        </w:rPr>
        <w:t>power supply box</w:t>
      </w:r>
      <w:r w:rsidR="00563BAD">
        <w:rPr>
          <w:sz w:val="26"/>
          <w:szCs w:val="26"/>
        </w:rPr>
        <w:t xml:space="preserve"> contained a magnet or caused magnetic interf</w:t>
      </w:r>
      <w:r w:rsidR="001E1B8E">
        <w:rPr>
          <w:sz w:val="26"/>
          <w:szCs w:val="26"/>
        </w:rPr>
        <w:t>erence that disrupted PGW’s AMR during the readings of</w:t>
      </w:r>
      <w:r w:rsidR="00563BAD">
        <w:rPr>
          <w:sz w:val="26"/>
          <w:szCs w:val="26"/>
        </w:rPr>
        <w:t xml:space="preserve"> the Complainant’s meter.  </w:t>
      </w:r>
      <w:r w:rsidR="00C924E9" w:rsidRPr="00C924E9">
        <w:rPr>
          <w:i/>
          <w:sz w:val="26"/>
          <w:szCs w:val="26"/>
        </w:rPr>
        <w:t>Id.</w:t>
      </w:r>
    </w:p>
    <w:p w:rsidR="00C924E9" w:rsidRDefault="00C924E9" w:rsidP="0021045C">
      <w:pPr>
        <w:spacing w:line="360" w:lineRule="auto"/>
        <w:ind w:firstLine="1440"/>
        <w:rPr>
          <w:sz w:val="26"/>
          <w:szCs w:val="26"/>
        </w:rPr>
      </w:pPr>
    </w:p>
    <w:p w:rsidR="00C73A97" w:rsidRDefault="00C924E9" w:rsidP="00C924E9">
      <w:pPr>
        <w:spacing w:line="360" w:lineRule="auto"/>
        <w:ind w:firstLine="1440"/>
        <w:rPr>
          <w:sz w:val="26"/>
          <w:szCs w:val="26"/>
        </w:rPr>
      </w:pPr>
      <w:r w:rsidRPr="00E91230">
        <w:rPr>
          <w:rFonts w:eastAsia="Calibri"/>
          <w:sz w:val="26"/>
          <w:szCs w:val="26"/>
        </w:rPr>
        <w:t xml:space="preserve">Consistent </w:t>
      </w:r>
      <w:r w:rsidR="00CB57A0" w:rsidRPr="00E91230">
        <w:rPr>
          <w:rFonts w:eastAsia="Calibri"/>
          <w:sz w:val="26"/>
          <w:szCs w:val="26"/>
        </w:rPr>
        <w:t>with the</w:t>
      </w:r>
      <w:r w:rsidRPr="00E91230">
        <w:rPr>
          <w:rFonts w:eastAsia="Calibri"/>
          <w:sz w:val="26"/>
          <w:szCs w:val="26"/>
        </w:rPr>
        <w:t xml:space="preserve"> above findings</w:t>
      </w:r>
      <w:r w:rsidR="00563BAD">
        <w:rPr>
          <w:sz w:val="26"/>
          <w:szCs w:val="26"/>
        </w:rPr>
        <w:t xml:space="preserve">, the ALJ </w:t>
      </w:r>
      <w:r w:rsidR="001C0A00">
        <w:rPr>
          <w:sz w:val="26"/>
          <w:szCs w:val="26"/>
        </w:rPr>
        <w:t xml:space="preserve">determined that he could not reach a </w:t>
      </w:r>
      <w:r w:rsidR="00CB57A0">
        <w:rPr>
          <w:sz w:val="26"/>
          <w:szCs w:val="26"/>
        </w:rPr>
        <w:t>conclusion that</w:t>
      </w:r>
      <w:r w:rsidR="00563BAD">
        <w:rPr>
          <w:sz w:val="26"/>
          <w:szCs w:val="26"/>
        </w:rPr>
        <w:t xml:space="preserve"> the Comp</w:t>
      </w:r>
      <w:r>
        <w:rPr>
          <w:sz w:val="26"/>
          <w:szCs w:val="26"/>
        </w:rPr>
        <w:t>lainant tampered with her meter or that PGW had grounds to terminate the Complainant’s gas service</w:t>
      </w:r>
      <w:r w:rsidR="001E1B8E">
        <w:rPr>
          <w:sz w:val="26"/>
          <w:szCs w:val="26"/>
        </w:rPr>
        <w:t xml:space="preserve"> </w:t>
      </w:r>
      <w:r w:rsidR="00136A56">
        <w:rPr>
          <w:sz w:val="26"/>
          <w:szCs w:val="26"/>
        </w:rPr>
        <w:t xml:space="preserve">immediately </w:t>
      </w:r>
      <w:r w:rsidR="001E1B8E">
        <w:rPr>
          <w:sz w:val="26"/>
          <w:szCs w:val="26"/>
        </w:rPr>
        <w:t xml:space="preserve">on January 21, 2015, </w:t>
      </w:r>
      <w:r w:rsidR="00136A56">
        <w:rPr>
          <w:sz w:val="26"/>
          <w:szCs w:val="26"/>
        </w:rPr>
        <w:t xml:space="preserve">based on its allegation that the Complainant </w:t>
      </w:r>
      <w:r>
        <w:rPr>
          <w:sz w:val="26"/>
          <w:szCs w:val="26"/>
        </w:rPr>
        <w:t>tamper</w:t>
      </w:r>
      <w:r w:rsidR="00136A56">
        <w:rPr>
          <w:sz w:val="26"/>
          <w:szCs w:val="26"/>
        </w:rPr>
        <w:t>ed</w:t>
      </w:r>
      <w:r w:rsidR="001E1B8E">
        <w:rPr>
          <w:sz w:val="26"/>
          <w:szCs w:val="26"/>
        </w:rPr>
        <w:t xml:space="preserve"> with her meter</w:t>
      </w:r>
      <w:r>
        <w:rPr>
          <w:sz w:val="26"/>
          <w:szCs w:val="26"/>
        </w:rPr>
        <w:t xml:space="preserve">.  Accordingly, the ALJ sustained the Complaint and ordered PGW to restore the Complainant’s gas service within one day of a final Commission Order in this matter.  </w:t>
      </w:r>
      <w:r w:rsidRPr="00C924E9">
        <w:rPr>
          <w:i/>
          <w:sz w:val="26"/>
          <w:szCs w:val="26"/>
        </w:rPr>
        <w:t>Id.</w:t>
      </w:r>
      <w:r>
        <w:rPr>
          <w:sz w:val="26"/>
          <w:szCs w:val="26"/>
        </w:rPr>
        <w:t xml:space="preserve"> at 7-9.</w:t>
      </w:r>
    </w:p>
    <w:p w:rsidR="000A39F3" w:rsidRDefault="000A39F3" w:rsidP="00C73A97">
      <w:pPr>
        <w:spacing w:line="360" w:lineRule="auto"/>
        <w:ind w:firstLine="720"/>
        <w:rPr>
          <w:sz w:val="26"/>
          <w:szCs w:val="26"/>
        </w:rPr>
      </w:pPr>
    </w:p>
    <w:p w:rsidR="000B4C7D" w:rsidRDefault="000A5CF1" w:rsidP="000C67A2">
      <w:pPr>
        <w:keepNext/>
        <w:spacing w:line="360" w:lineRule="auto"/>
        <w:rPr>
          <w:rFonts w:ascii="Times New (W1)" w:hAnsi="Times New (W1)"/>
          <w:b/>
          <w:sz w:val="26"/>
          <w:szCs w:val="26"/>
        </w:rPr>
      </w:pPr>
      <w:r>
        <w:rPr>
          <w:rFonts w:ascii="Times New (W1)" w:hAnsi="Times New (W1)"/>
          <w:b/>
          <w:sz w:val="26"/>
          <w:szCs w:val="26"/>
        </w:rPr>
        <w:t>Complainant’s Petition and PGW’s Answer</w:t>
      </w:r>
    </w:p>
    <w:p w:rsidR="00A12604" w:rsidRDefault="00A12604" w:rsidP="000C67A2">
      <w:pPr>
        <w:keepNext/>
        <w:spacing w:line="360" w:lineRule="auto"/>
        <w:rPr>
          <w:rFonts w:ascii="Times New (W1)" w:hAnsi="Times New (W1)"/>
          <w:b/>
          <w:sz w:val="26"/>
          <w:szCs w:val="26"/>
        </w:rPr>
      </w:pPr>
    </w:p>
    <w:p w:rsidR="006F7712" w:rsidRDefault="00A12604" w:rsidP="00AD162A">
      <w:pPr>
        <w:spacing w:line="360" w:lineRule="auto"/>
        <w:ind w:firstLine="720"/>
        <w:rPr>
          <w:rFonts w:ascii="Times New (W1)" w:hAnsi="Times New (W1)"/>
          <w:sz w:val="26"/>
        </w:rPr>
      </w:pPr>
      <w:r>
        <w:rPr>
          <w:sz w:val="26"/>
          <w:szCs w:val="26"/>
        </w:rPr>
        <w:tab/>
      </w:r>
      <w:r w:rsidR="00C351E8">
        <w:rPr>
          <w:rFonts w:ascii="Times New (W1)" w:hAnsi="Times New (W1)"/>
          <w:sz w:val="26"/>
        </w:rPr>
        <w:t xml:space="preserve">The Complainant’s </w:t>
      </w:r>
      <w:r w:rsidR="000A5CF1">
        <w:rPr>
          <w:rFonts w:ascii="Times New (W1)" w:hAnsi="Times New (W1)"/>
          <w:sz w:val="26"/>
        </w:rPr>
        <w:t>Petition</w:t>
      </w:r>
      <w:r w:rsidR="00C351E8">
        <w:rPr>
          <w:rFonts w:ascii="Times New (W1)" w:hAnsi="Times New (W1)"/>
          <w:sz w:val="26"/>
        </w:rPr>
        <w:t xml:space="preserve"> consist</w:t>
      </w:r>
      <w:r w:rsidR="001C0A00">
        <w:rPr>
          <w:rFonts w:ascii="Times New (W1)" w:hAnsi="Times New (W1)"/>
          <w:sz w:val="26"/>
        </w:rPr>
        <w:t>s</w:t>
      </w:r>
      <w:r w:rsidR="00C351E8">
        <w:rPr>
          <w:rFonts w:ascii="Times New (W1)" w:hAnsi="Times New (W1)"/>
          <w:sz w:val="26"/>
        </w:rPr>
        <w:t xml:space="preserve"> of a single</w:t>
      </w:r>
      <w:r w:rsidR="001C0A00">
        <w:rPr>
          <w:rFonts w:ascii="Times New (W1)" w:hAnsi="Times New (W1)"/>
          <w:sz w:val="26"/>
        </w:rPr>
        <w:t>,</w:t>
      </w:r>
      <w:r w:rsidR="009452A1">
        <w:rPr>
          <w:rFonts w:ascii="Times New (W1)" w:hAnsi="Times New (W1)"/>
          <w:sz w:val="26"/>
        </w:rPr>
        <w:t xml:space="preserve"> hand</w:t>
      </w:r>
      <w:r w:rsidR="00C351E8">
        <w:rPr>
          <w:rFonts w:ascii="Times New (W1)" w:hAnsi="Times New (W1)"/>
          <w:sz w:val="26"/>
        </w:rPr>
        <w:t xml:space="preserve">-written page in which </w:t>
      </w:r>
      <w:r w:rsidR="009452A1">
        <w:rPr>
          <w:rFonts w:ascii="Times New (W1)" w:hAnsi="Times New (W1)"/>
          <w:sz w:val="26"/>
        </w:rPr>
        <w:t>s</w:t>
      </w:r>
      <w:r w:rsidR="00C351E8">
        <w:rPr>
          <w:rFonts w:ascii="Times New (W1)" w:hAnsi="Times New (W1)"/>
          <w:sz w:val="26"/>
        </w:rPr>
        <w:t xml:space="preserve">he </w:t>
      </w:r>
      <w:r w:rsidR="00AB5775">
        <w:rPr>
          <w:rFonts w:ascii="Times New (W1)" w:hAnsi="Times New (W1)"/>
          <w:sz w:val="26"/>
        </w:rPr>
        <w:t xml:space="preserve">avers that </w:t>
      </w:r>
      <w:r w:rsidR="0081126A">
        <w:rPr>
          <w:rFonts w:ascii="Times New (W1)" w:hAnsi="Times New (W1)"/>
          <w:sz w:val="26"/>
        </w:rPr>
        <w:t>her radiator was</w:t>
      </w:r>
      <w:r w:rsidR="009452A1">
        <w:rPr>
          <w:rFonts w:ascii="Times New (W1)" w:hAnsi="Times New (W1)"/>
          <w:sz w:val="26"/>
        </w:rPr>
        <w:t xml:space="preserve"> damaged as a result of the termination of her service by PGW and requests that the Commission o</w:t>
      </w:r>
      <w:r w:rsidR="0081126A">
        <w:rPr>
          <w:rFonts w:ascii="Times New (W1)" w:hAnsi="Times New (W1)"/>
          <w:sz w:val="26"/>
        </w:rPr>
        <w:t>rder PGW to repair the radiator</w:t>
      </w:r>
      <w:r w:rsidR="009452A1">
        <w:rPr>
          <w:rFonts w:ascii="Times New (W1)" w:hAnsi="Times New (W1)"/>
          <w:sz w:val="26"/>
        </w:rPr>
        <w:t>.</w:t>
      </w:r>
    </w:p>
    <w:p w:rsidR="00AD162A" w:rsidRDefault="00AD162A" w:rsidP="00AD162A">
      <w:pPr>
        <w:spacing w:line="360" w:lineRule="auto"/>
        <w:ind w:firstLine="720"/>
        <w:rPr>
          <w:rFonts w:ascii="Times New (W1)" w:hAnsi="Times New (W1)"/>
          <w:sz w:val="26"/>
        </w:rPr>
      </w:pPr>
    </w:p>
    <w:p w:rsidR="009029FD" w:rsidRDefault="0042297D" w:rsidP="00AD162A">
      <w:pPr>
        <w:pStyle w:val="FootnoteText"/>
        <w:spacing w:line="360" w:lineRule="auto"/>
        <w:rPr>
          <w:rFonts w:ascii="Times New Roman" w:hAnsi="Times New Roman"/>
          <w:sz w:val="26"/>
          <w:szCs w:val="26"/>
        </w:rPr>
      </w:pPr>
      <w:r>
        <w:rPr>
          <w:sz w:val="26"/>
          <w:szCs w:val="26"/>
        </w:rPr>
        <w:tab/>
      </w:r>
      <w:r>
        <w:rPr>
          <w:sz w:val="26"/>
          <w:szCs w:val="26"/>
        </w:rPr>
        <w:tab/>
      </w:r>
      <w:r w:rsidRPr="00AD162A">
        <w:rPr>
          <w:rFonts w:ascii="Times New Roman" w:hAnsi="Times New Roman"/>
          <w:sz w:val="26"/>
          <w:szCs w:val="26"/>
        </w:rPr>
        <w:t>In its Answer</w:t>
      </w:r>
      <w:r w:rsidR="00C01DFE" w:rsidRPr="00AD162A">
        <w:rPr>
          <w:rFonts w:ascii="Times New Roman" w:hAnsi="Times New Roman"/>
          <w:sz w:val="26"/>
          <w:szCs w:val="26"/>
        </w:rPr>
        <w:t xml:space="preserve">, </w:t>
      </w:r>
      <w:r w:rsidR="005F2F6B" w:rsidRPr="00AD162A">
        <w:rPr>
          <w:rFonts w:ascii="Times New Roman" w:hAnsi="Times New Roman"/>
          <w:sz w:val="26"/>
          <w:szCs w:val="26"/>
        </w:rPr>
        <w:t>PGW</w:t>
      </w:r>
      <w:r w:rsidR="00C01DFE" w:rsidRPr="00AD162A">
        <w:rPr>
          <w:rFonts w:ascii="Times New Roman" w:hAnsi="Times New Roman"/>
          <w:sz w:val="26"/>
          <w:szCs w:val="26"/>
        </w:rPr>
        <w:t xml:space="preserve"> submits that the </w:t>
      </w:r>
      <w:r w:rsidR="001C0A00">
        <w:rPr>
          <w:rFonts w:ascii="Times New Roman" w:hAnsi="Times New Roman"/>
          <w:sz w:val="26"/>
          <w:szCs w:val="26"/>
        </w:rPr>
        <w:t xml:space="preserve">Complainant’s </w:t>
      </w:r>
      <w:r w:rsidR="00CB57A0">
        <w:rPr>
          <w:rFonts w:ascii="Times New Roman" w:hAnsi="Times New Roman"/>
          <w:sz w:val="26"/>
          <w:szCs w:val="26"/>
        </w:rPr>
        <w:t xml:space="preserve">filing </w:t>
      </w:r>
      <w:r w:rsidR="00CB57A0" w:rsidRPr="00AD162A">
        <w:rPr>
          <w:rFonts w:ascii="Times New Roman" w:hAnsi="Times New Roman"/>
          <w:sz w:val="26"/>
          <w:szCs w:val="26"/>
        </w:rPr>
        <w:t>was</w:t>
      </w:r>
      <w:r w:rsidR="009029FD" w:rsidRPr="00AD162A">
        <w:rPr>
          <w:rFonts w:ascii="Times New Roman" w:hAnsi="Times New Roman"/>
          <w:sz w:val="26"/>
          <w:szCs w:val="26"/>
        </w:rPr>
        <w:t xml:space="preserve"> </w:t>
      </w:r>
      <w:r w:rsidR="00CB57A0" w:rsidRPr="00AD162A">
        <w:rPr>
          <w:rFonts w:ascii="Times New Roman" w:hAnsi="Times New Roman"/>
          <w:sz w:val="26"/>
          <w:szCs w:val="26"/>
        </w:rPr>
        <w:t xml:space="preserve">untimely </w:t>
      </w:r>
      <w:r w:rsidR="00CB57A0">
        <w:rPr>
          <w:rFonts w:ascii="Times New Roman" w:hAnsi="Times New Roman"/>
          <w:sz w:val="26"/>
          <w:szCs w:val="26"/>
        </w:rPr>
        <w:t>and should</w:t>
      </w:r>
      <w:r w:rsidR="00342CE8">
        <w:rPr>
          <w:rFonts w:ascii="Times New Roman" w:hAnsi="Times New Roman"/>
          <w:sz w:val="26"/>
          <w:szCs w:val="26"/>
        </w:rPr>
        <w:t xml:space="preserve"> be denied</w:t>
      </w:r>
      <w:r w:rsidR="001C0A00">
        <w:rPr>
          <w:rFonts w:ascii="Times New Roman" w:hAnsi="Times New Roman"/>
          <w:sz w:val="26"/>
          <w:szCs w:val="26"/>
        </w:rPr>
        <w:t xml:space="preserve"> on that procedural basis alone</w:t>
      </w:r>
      <w:r w:rsidR="009029FD" w:rsidRPr="00AD162A">
        <w:rPr>
          <w:rFonts w:ascii="Times New Roman" w:hAnsi="Times New Roman"/>
          <w:sz w:val="26"/>
          <w:szCs w:val="26"/>
        </w:rPr>
        <w:t>.</w:t>
      </w:r>
      <w:r w:rsidR="00731E8C">
        <w:rPr>
          <w:rFonts w:ascii="Times New Roman" w:hAnsi="Times New Roman"/>
          <w:sz w:val="26"/>
          <w:szCs w:val="26"/>
        </w:rPr>
        <w:t xml:space="preserve">  </w:t>
      </w:r>
      <w:r w:rsidR="00342CE8">
        <w:rPr>
          <w:rFonts w:ascii="Times New Roman" w:hAnsi="Times New Roman"/>
          <w:sz w:val="26"/>
          <w:szCs w:val="26"/>
        </w:rPr>
        <w:t xml:space="preserve">Answer at 4.  </w:t>
      </w:r>
      <w:r w:rsidR="009029FD" w:rsidRPr="00AD162A">
        <w:rPr>
          <w:rFonts w:ascii="Times New Roman" w:hAnsi="Times New Roman"/>
          <w:sz w:val="26"/>
          <w:szCs w:val="26"/>
        </w:rPr>
        <w:t xml:space="preserve">PGW </w:t>
      </w:r>
      <w:r w:rsidR="00AD162A" w:rsidRPr="00AD162A">
        <w:rPr>
          <w:rFonts w:ascii="Times New Roman" w:hAnsi="Times New Roman"/>
          <w:sz w:val="26"/>
          <w:szCs w:val="26"/>
        </w:rPr>
        <w:t xml:space="preserve">further </w:t>
      </w:r>
      <w:r w:rsidR="009029FD" w:rsidRPr="00AD162A">
        <w:rPr>
          <w:rFonts w:ascii="Times New Roman" w:hAnsi="Times New Roman"/>
          <w:sz w:val="26"/>
          <w:szCs w:val="26"/>
        </w:rPr>
        <w:t>asserts that the</w:t>
      </w:r>
      <w:r w:rsidRPr="00AD162A">
        <w:rPr>
          <w:rFonts w:ascii="Times New Roman" w:hAnsi="Times New Roman"/>
          <w:sz w:val="26"/>
          <w:szCs w:val="26"/>
        </w:rPr>
        <w:t xml:space="preserve"> Petition</w:t>
      </w:r>
      <w:r w:rsidR="009029FD" w:rsidRPr="00AD162A">
        <w:rPr>
          <w:rFonts w:ascii="Times New Roman" w:hAnsi="Times New Roman"/>
          <w:sz w:val="26"/>
          <w:szCs w:val="26"/>
        </w:rPr>
        <w:t xml:space="preserve"> also </w:t>
      </w:r>
      <w:r w:rsidR="00C924E9" w:rsidRPr="00AD162A">
        <w:rPr>
          <w:rFonts w:ascii="Times New Roman" w:hAnsi="Times New Roman"/>
          <w:sz w:val="26"/>
          <w:szCs w:val="26"/>
        </w:rPr>
        <w:t>contain</w:t>
      </w:r>
      <w:r w:rsidR="00731E8C">
        <w:rPr>
          <w:rFonts w:ascii="Times New Roman" w:hAnsi="Times New Roman"/>
          <w:sz w:val="26"/>
          <w:szCs w:val="26"/>
        </w:rPr>
        <w:t>s</w:t>
      </w:r>
      <w:r w:rsidR="009029FD" w:rsidRPr="00AD162A">
        <w:rPr>
          <w:rFonts w:ascii="Times New Roman" w:hAnsi="Times New Roman"/>
          <w:sz w:val="26"/>
          <w:szCs w:val="26"/>
        </w:rPr>
        <w:t xml:space="preserve"> </w:t>
      </w:r>
      <w:r w:rsidR="00AD162A">
        <w:rPr>
          <w:rFonts w:ascii="Times New Roman" w:hAnsi="Times New Roman"/>
          <w:sz w:val="26"/>
          <w:szCs w:val="26"/>
        </w:rPr>
        <w:t>a new issue that was</w:t>
      </w:r>
      <w:r w:rsidR="009029FD" w:rsidRPr="00AD162A">
        <w:rPr>
          <w:rFonts w:ascii="Times New Roman" w:hAnsi="Times New Roman"/>
          <w:sz w:val="26"/>
          <w:szCs w:val="26"/>
        </w:rPr>
        <w:t xml:space="preserve"> not mentioned during the hearing.  Specifically, PGW avers that the Complainant </w:t>
      </w:r>
      <w:r w:rsidR="00C924E9" w:rsidRPr="00AD162A">
        <w:rPr>
          <w:rFonts w:ascii="Times New Roman" w:hAnsi="Times New Roman"/>
          <w:sz w:val="26"/>
          <w:szCs w:val="26"/>
        </w:rPr>
        <w:t>did not provide</w:t>
      </w:r>
      <w:r w:rsidR="009029FD" w:rsidRPr="00AD162A">
        <w:rPr>
          <w:rFonts w:ascii="Times New Roman" w:hAnsi="Times New Roman"/>
          <w:sz w:val="26"/>
          <w:szCs w:val="26"/>
        </w:rPr>
        <w:t xml:space="preserve"> any evidence to supp</w:t>
      </w:r>
      <w:r w:rsidR="0081126A" w:rsidRPr="00AD162A">
        <w:rPr>
          <w:rFonts w:ascii="Times New Roman" w:hAnsi="Times New Roman"/>
          <w:sz w:val="26"/>
          <w:szCs w:val="26"/>
        </w:rPr>
        <w:t>ort her claim that her radiator was</w:t>
      </w:r>
      <w:r w:rsidR="009029FD" w:rsidRPr="00AD162A">
        <w:rPr>
          <w:rFonts w:ascii="Times New Roman" w:hAnsi="Times New Roman"/>
          <w:sz w:val="26"/>
          <w:szCs w:val="26"/>
        </w:rPr>
        <w:t xml:space="preserve"> damaged due to the termination of h</w:t>
      </w:r>
      <w:r w:rsidR="00C924E9" w:rsidRPr="00AD162A">
        <w:rPr>
          <w:rFonts w:ascii="Times New Roman" w:hAnsi="Times New Roman"/>
          <w:sz w:val="26"/>
          <w:szCs w:val="26"/>
        </w:rPr>
        <w:t xml:space="preserve">er service.  </w:t>
      </w:r>
      <w:r w:rsidR="009029FD" w:rsidRPr="00AD162A">
        <w:rPr>
          <w:rFonts w:ascii="Times New Roman" w:hAnsi="Times New Roman"/>
          <w:sz w:val="26"/>
          <w:szCs w:val="26"/>
        </w:rPr>
        <w:t>PGW</w:t>
      </w:r>
      <w:r w:rsidR="00C924E9" w:rsidRPr="00AD162A">
        <w:rPr>
          <w:rFonts w:ascii="Times New Roman" w:hAnsi="Times New Roman"/>
          <w:sz w:val="26"/>
          <w:szCs w:val="26"/>
        </w:rPr>
        <w:t>, therefore,</w:t>
      </w:r>
      <w:r w:rsidR="009029FD" w:rsidRPr="00AD162A">
        <w:rPr>
          <w:rFonts w:ascii="Times New Roman" w:hAnsi="Times New Roman"/>
          <w:sz w:val="26"/>
          <w:szCs w:val="26"/>
        </w:rPr>
        <w:t xml:space="preserve"> requests that the Commission deny the </w:t>
      </w:r>
      <w:r w:rsidR="00AB399D">
        <w:rPr>
          <w:rFonts w:ascii="Times New Roman" w:hAnsi="Times New Roman"/>
          <w:sz w:val="26"/>
          <w:szCs w:val="26"/>
        </w:rPr>
        <w:t>Petition</w:t>
      </w:r>
      <w:r w:rsidR="009029FD" w:rsidRPr="00AD162A">
        <w:rPr>
          <w:rFonts w:ascii="Times New Roman" w:hAnsi="Times New Roman"/>
          <w:sz w:val="26"/>
          <w:szCs w:val="26"/>
        </w:rPr>
        <w:t xml:space="preserve">.  </w:t>
      </w:r>
      <w:r w:rsidR="00C26841" w:rsidRPr="00C26841">
        <w:rPr>
          <w:rFonts w:ascii="Times New Roman" w:hAnsi="Times New Roman"/>
          <w:i/>
          <w:sz w:val="26"/>
          <w:szCs w:val="26"/>
        </w:rPr>
        <w:t>Id.</w:t>
      </w:r>
      <w:r w:rsidR="009029FD" w:rsidRPr="00AD162A">
        <w:rPr>
          <w:rFonts w:ascii="Times New Roman" w:hAnsi="Times New Roman"/>
          <w:sz w:val="26"/>
          <w:szCs w:val="26"/>
        </w:rPr>
        <w:t xml:space="preserve"> at 4-5.  </w:t>
      </w:r>
    </w:p>
    <w:p w:rsidR="00136A56" w:rsidRPr="00AD162A" w:rsidRDefault="00136A56" w:rsidP="00AD162A">
      <w:pPr>
        <w:pStyle w:val="FootnoteText"/>
        <w:spacing w:line="360" w:lineRule="auto"/>
        <w:rPr>
          <w:rFonts w:ascii="Times New Roman" w:hAnsi="Times New Roman"/>
          <w:sz w:val="26"/>
          <w:szCs w:val="26"/>
        </w:rPr>
      </w:pPr>
    </w:p>
    <w:p w:rsidR="00571882" w:rsidRPr="00571882" w:rsidRDefault="00571882" w:rsidP="00D20252">
      <w:pPr>
        <w:keepNext/>
        <w:keepLines/>
        <w:spacing w:line="360" w:lineRule="auto"/>
        <w:rPr>
          <w:sz w:val="26"/>
          <w:szCs w:val="26"/>
        </w:rPr>
      </w:pPr>
      <w:r>
        <w:rPr>
          <w:b/>
          <w:sz w:val="26"/>
          <w:szCs w:val="26"/>
        </w:rPr>
        <w:t>Disposition</w:t>
      </w:r>
    </w:p>
    <w:p w:rsidR="00571882" w:rsidRDefault="00571882" w:rsidP="00D20252">
      <w:pPr>
        <w:keepNext/>
        <w:keepLines/>
        <w:spacing w:line="360" w:lineRule="auto"/>
        <w:ind w:firstLine="1440"/>
        <w:rPr>
          <w:sz w:val="26"/>
          <w:szCs w:val="26"/>
        </w:rPr>
      </w:pPr>
    </w:p>
    <w:p w:rsidR="0048735D" w:rsidRPr="0048735D" w:rsidRDefault="008A3308" w:rsidP="0048735D">
      <w:pPr>
        <w:spacing w:line="360" w:lineRule="auto"/>
        <w:ind w:firstLine="1440"/>
        <w:rPr>
          <w:bCs/>
          <w:sz w:val="26"/>
          <w:szCs w:val="26"/>
        </w:rPr>
      </w:pPr>
      <w:r w:rsidRPr="00D365A7">
        <w:rPr>
          <w:sz w:val="26"/>
          <w:szCs w:val="26"/>
        </w:rPr>
        <w:t>Upon consideration of the record evidence in this proceeding, we will d</w:t>
      </w:r>
      <w:r>
        <w:rPr>
          <w:sz w:val="26"/>
          <w:szCs w:val="26"/>
        </w:rPr>
        <w:t xml:space="preserve">eny the Complainant’s Petition.  </w:t>
      </w:r>
      <w:r w:rsidR="0048735D">
        <w:rPr>
          <w:sz w:val="26"/>
          <w:szCs w:val="26"/>
        </w:rPr>
        <w:t xml:space="preserve">We note that </w:t>
      </w:r>
      <w:r w:rsidR="0048735D">
        <w:rPr>
          <w:bCs/>
          <w:sz w:val="26"/>
          <w:szCs w:val="26"/>
        </w:rPr>
        <w:t>t</w:t>
      </w:r>
      <w:r w:rsidR="0048735D" w:rsidRPr="0048735D">
        <w:rPr>
          <w:bCs/>
          <w:sz w:val="26"/>
          <w:szCs w:val="26"/>
        </w:rPr>
        <w:t xml:space="preserve">he Commission has held that in the interest of judicial economy, the Commission will not grant exceptions or reconsideration when the party failed to raise an argument earlier in the proceeding.  </w:t>
      </w:r>
      <w:r w:rsidR="0048735D" w:rsidRPr="0048735D">
        <w:rPr>
          <w:bCs/>
          <w:i/>
          <w:iCs/>
          <w:sz w:val="26"/>
          <w:szCs w:val="26"/>
        </w:rPr>
        <w:t>See</w:t>
      </w:r>
      <w:r w:rsidR="0048735D" w:rsidRPr="0048735D">
        <w:rPr>
          <w:bCs/>
          <w:sz w:val="26"/>
          <w:szCs w:val="26"/>
        </w:rPr>
        <w:t xml:space="preserve">, </w:t>
      </w:r>
      <w:r w:rsidR="0048735D" w:rsidRPr="0048735D">
        <w:rPr>
          <w:bCs/>
          <w:i/>
          <w:iCs/>
          <w:sz w:val="26"/>
          <w:szCs w:val="26"/>
        </w:rPr>
        <w:t>e.g.</w:t>
      </w:r>
      <w:r w:rsidR="0048735D" w:rsidRPr="0048735D">
        <w:rPr>
          <w:bCs/>
          <w:sz w:val="26"/>
          <w:szCs w:val="26"/>
        </w:rPr>
        <w:t xml:space="preserve">, </w:t>
      </w:r>
      <w:r w:rsidR="0048735D" w:rsidRPr="0048735D">
        <w:rPr>
          <w:bCs/>
          <w:i/>
          <w:iCs/>
          <w:sz w:val="26"/>
          <w:szCs w:val="26"/>
        </w:rPr>
        <w:t>Hess v. Pa. PUC</w:t>
      </w:r>
      <w:r w:rsidR="0048735D" w:rsidRPr="0048735D">
        <w:rPr>
          <w:bCs/>
          <w:sz w:val="26"/>
          <w:szCs w:val="26"/>
        </w:rPr>
        <w:t xml:space="preserve">, 107 A.3d 246, 265-266 (Pa. Cmwlth. 2014); </w:t>
      </w:r>
      <w:r w:rsidR="0048735D" w:rsidRPr="0048735D">
        <w:rPr>
          <w:bCs/>
          <w:i/>
          <w:iCs/>
          <w:sz w:val="26"/>
          <w:szCs w:val="26"/>
        </w:rPr>
        <w:t>Pa. PUC v. York Cab, Inc</w:t>
      </w:r>
      <w:r w:rsidR="0048735D" w:rsidRPr="0048735D">
        <w:rPr>
          <w:bCs/>
          <w:sz w:val="26"/>
          <w:szCs w:val="26"/>
        </w:rPr>
        <w:t xml:space="preserve">., Docket No. C-2010-2212946 (Order entered April 18, 2013), at 5; </w:t>
      </w:r>
      <w:r w:rsidR="0048735D" w:rsidRPr="0048735D">
        <w:rPr>
          <w:bCs/>
          <w:i/>
          <w:iCs/>
          <w:sz w:val="26"/>
          <w:szCs w:val="26"/>
        </w:rPr>
        <w:t>Generic Investigation Regarding Transportation Assessments</w:t>
      </w:r>
      <w:r w:rsidR="0048735D" w:rsidRPr="0048735D">
        <w:rPr>
          <w:bCs/>
          <w:sz w:val="26"/>
          <w:szCs w:val="26"/>
        </w:rPr>
        <w:t xml:space="preserve">, Docket No. I-2008-2022003 (Order entered August 26, 2008), at 8.  </w:t>
      </w:r>
    </w:p>
    <w:p w:rsidR="0048735D" w:rsidRDefault="0048735D" w:rsidP="0048735D">
      <w:pPr>
        <w:rPr>
          <w:rFonts w:ascii="Calibri" w:hAnsi="Calibri"/>
          <w:sz w:val="22"/>
          <w:szCs w:val="22"/>
        </w:rPr>
      </w:pPr>
    </w:p>
    <w:p w:rsidR="00E41C28" w:rsidRDefault="009C073F" w:rsidP="008A3308">
      <w:pPr>
        <w:spacing w:line="360" w:lineRule="auto"/>
        <w:ind w:firstLine="1440"/>
        <w:rPr>
          <w:rFonts w:ascii="Times New (W1)" w:hAnsi="Times New (W1)"/>
          <w:sz w:val="26"/>
          <w:szCs w:val="26"/>
        </w:rPr>
      </w:pPr>
      <w:r>
        <w:rPr>
          <w:sz w:val="26"/>
          <w:szCs w:val="26"/>
        </w:rPr>
        <w:t>B</w:t>
      </w:r>
      <w:r w:rsidR="00AF53EE">
        <w:rPr>
          <w:sz w:val="26"/>
          <w:szCs w:val="26"/>
        </w:rPr>
        <w:t>ased on our review of the record</w:t>
      </w:r>
      <w:r w:rsidR="0048735D">
        <w:rPr>
          <w:sz w:val="26"/>
          <w:szCs w:val="26"/>
        </w:rPr>
        <w:t xml:space="preserve">, the Complainant’s service was disconnected on January 21, 2015.  However, the Complainant failed to raise </w:t>
      </w:r>
      <w:r w:rsidR="001412A1">
        <w:rPr>
          <w:sz w:val="26"/>
          <w:szCs w:val="26"/>
        </w:rPr>
        <w:t>any</w:t>
      </w:r>
      <w:r w:rsidR="0048735D">
        <w:rPr>
          <w:sz w:val="26"/>
          <w:szCs w:val="26"/>
        </w:rPr>
        <w:t xml:space="preserve"> issue</w:t>
      </w:r>
      <w:r w:rsidR="001412A1">
        <w:rPr>
          <w:sz w:val="26"/>
          <w:szCs w:val="26"/>
        </w:rPr>
        <w:t>s relating to damage to her radiator resulting from the termination either</w:t>
      </w:r>
      <w:r w:rsidR="0048735D">
        <w:rPr>
          <w:sz w:val="26"/>
          <w:szCs w:val="26"/>
        </w:rPr>
        <w:t xml:space="preserve"> in her Complaint</w:t>
      </w:r>
      <w:r w:rsidR="001412A1">
        <w:rPr>
          <w:sz w:val="26"/>
          <w:szCs w:val="26"/>
        </w:rPr>
        <w:t>, which was filed on March 16, 2015,</w:t>
      </w:r>
      <w:r w:rsidR="0048735D">
        <w:rPr>
          <w:sz w:val="26"/>
          <w:szCs w:val="26"/>
        </w:rPr>
        <w:t xml:space="preserve"> or during the hearing </w:t>
      </w:r>
      <w:r w:rsidR="001412A1">
        <w:rPr>
          <w:sz w:val="26"/>
          <w:szCs w:val="26"/>
        </w:rPr>
        <w:t xml:space="preserve">held on </w:t>
      </w:r>
      <w:r w:rsidR="005B696A">
        <w:rPr>
          <w:sz w:val="26"/>
          <w:szCs w:val="26"/>
        </w:rPr>
        <w:t>June 23, 2015.  We will not reconsider our determination in this matter</w:t>
      </w:r>
      <w:r w:rsidR="00CB57A0">
        <w:rPr>
          <w:sz w:val="26"/>
          <w:szCs w:val="26"/>
        </w:rPr>
        <w:t xml:space="preserve"> </w:t>
      </w:r>
      <w:r w:rsidR="005B696A">
        <w:rPr>
          <w:sz w:val="26"/>
          <w:szCs w:val="26"/>
        </w:rPr>
        <w:t xml:space="preserve">based on an issue </w:t>
      </w:r>
      <w:r w:rsidR="0048735D">
        <w:rPr>
          <w:sz w:val="26"/>
          <w:szCs w:val="26"/>
        </w:rPr>
        <w:t xml:space="preserve">raised </w:t>
      </w:r>
      <w:r w:rsidR="005B696A">
        <w:rPr>
          <w:sz w:val="26"/>
          <w:szCs w:val="26"/>
        </w:rPr>
        <w:t xml:space="preserve">for the first </w:t>
      </w:r>
      <w:r w:rsidR="00CB57A0">
        <w:rPr>
          <w:sz w:val="26"/>
          <w:szCs w:val="26"/>
        </w:rPr>
        <w:t>time at</w:t>
      </w:r>
      <w:r w:rsidR="0048735D">
        <w:rPr>
          <w:sz w:val="26"/>
          <w:szCs w:val="26"/>
        </w:rPr>
        <w:t xml:space="preserve"> this</w:t>
      </w:r>
      <w:r w:rsidR="00CD0EFF">
        <w:rPr>
          <w:sz w:val="26"/>
          <w:szCs w:val="26"/>
        </w:rPr>
        <w:t xml:space="preserve"> later stage in the proceeding.  </w:t>
      </w:r>
      <w:r w:rsidR="0048735D">
        <w:rPr>
          <w:sz w:val="26"/>
          <w:szCs w:val="26"/>
        </w:rPr>
        <w:t>Our concern in this case is the fact that</w:t>
      </w:r>
      <w:r w:rsidR="001412A1">
        <w:rPr>
          <w:sz w:val="26"/>
          <w:szCs w:val="26"/>
        </w:rPr>
        <w:t xml:space="preserve"> because the Complainant’s assertions were made after the record was closed,</w:t>
      </w:r>
      <w:r w:rsidR="0048735D">
        <w:rPr>
          <w:sz w:val="26"/>
          <w:szCs w:val="26"/>
        </w:rPr>
        <w:t xml:space="preserve"> PGW has not had the opportunity to cross-examine the Complainant on this issue or to present rebuttal evidence to the Complainant’s claim.  </w:t>
      </w:r>
      <w:r w:rsidR="00E41C28">
        <w:rPr>
          <w:sz w:val="26"/>
          <w:szCs w:val="26"/>
        </w:rPr>
        <w:t xml:space="preserve">In light of the above discussion, we </w:t>
      </w:r>
      <w:r w:rsidR="00CA1EF7">
        <w:rPr>
          <w:sz w:val="26"/>
          <w:szCs w:val="26"/>
        </w:rPr>
        <w:t xml:space="preserve">shall deny </w:t>
      </w:r>
      <w:r w:rsidR="00E41C28">
        <w:rPr>
          <w:sz w:val="26"/>
          <w:szCs w:val="26"/>
        </w:rPr>
        <w:t>the Petition.</w:t>
      </w:r>
    </w:p>
    <w:p w:rsidR="00F85E2E" w:rsidRDefault="00F85E2E" w:rsidP="00364C50">
      <w:pPr>
        <w:spacing w:line="360" w:lineRule="auto"/>
        <w:ind w:firstLine="1440"/>
        <w:rPr>
          <w:sz w:val="26"/>
          <w:szCs w:val="26"/>
        </w:rPr>
      </w:pPr>
    </w:p>
    <w:p w:rsidR="001A1AD3" w:rsidRPr="00A12604" w:rsidRDefault="001A1AD3" w:rsidP="007D2B0D">
      <w:pPr>
        <w:keepNext/>
        <w:keepLines/>
        <w:spacing w:line="360" w:lineRule="auto"/>
        <w:jc w:val="center"/>
        <w:rPr>
          <w:sz w:val="26"/>
          <w:szCs w:val="26"/>
        </w:rPr>
      </w:pPr>
      <w:r w:rsidRPr="00A12604">
        <w:rPr>
          <w:b/>
          <w:sz w:val="26"/>
          <w:szCs w:val="26"/>
        </w:rPr>
        <w:t>Conclusion</w:t>
      </w:r>
    </w:p>
    <w:p w:rsidR="001A1AD3" w:rsidRPr="001C7049" w:rsidRDefault="001A1AD3" w:rsidP="007D2B0D">
      <w:pPr>
        <w:keepNext/>
        <w:keepLines/>
        <w:spacing w:line="360" w:lineRule="auto"/>
        <w:ind w:firstLine="1440"/>
        <w:rPr>
          <w:spacing w:val="-3"/>
          <w:sz w:val="26"/>
          <w:szCs w:val="26"/>
        </w:rPr>
      </w:pPr>
    </w:p>
    <w:p w:rsidR="00C72904" w:rsidRDefault="00C72904" w:rsidP="00C72904">
      <w:pPr>
        <w:spacing w:line="360" w:lineRule="auto"/>
        <w:ind w:firstLine="1440"/>
        <w:rPr>
          <w:b/>
          <w:sz w:val="26"/>
          <w:szCs w:val="26"/>
        </w:rPr>
      </w:pPr>
      <w:r w:rsidRPr="009F1350">
        <w:rPr>
          <w:sz w:val="26"/>
          <w:szCs w:val="26"/>
        </w:rPr>
        <w:t xml:space="preserve">Based on </w:t>
      </w:r>
      <w:r>
        <w:rPr>
          <w:sz w:val="26"/>
          <w:szCs w:val="26"/>
        </w:rPr>
        <w:t xml:space="preserve">our review </w:t>
      </w:r>
      <w:r w:rsidR="00CD0EFF">
        <w:rPr>
          <w:sz w:val="26"/>
          <w:szCs w:val="26"/>
        </w:rPr>
        <w:t>of the Petition</w:t>
      </w:r>
      <w:r w:rsidR="00CA1EF7">
        <w:rPr>
          <w:sz w:val="26"/>
          <w:szCs w:val="26"/>
        </w:rPr>
        <w:t>, the Answer thereto</w:t>
      </w:r>
      <w:r w:rsidR="00CB57A0">
        <w:rPr>
          <w:sz w:val="26"/>
          <w:szCs w:val="26"/>
        </w:rPr>
        <w:t>, and</w:t>
      </w:r>
      <w:r>
        <w:rPr>
          <w:sz w:val="26"/>
          <w:szCs w:val="26"/>
        </w:rPr>
        <w:t xml:space="preserve"> the record in this proceeding</w:t>
      </w:r>
      <w:r w:rsidRPr="009F1350">
        <w:rPr>
          <w:sz w:val="26"/>
          <w:szCs w:val="26"/>
        </w:rPr>
        <w:t xml:space="preserve">, we shall deny the </w:t>
      </w:r>
      <w:r w:rsidR="00CD0EFF">
        <w:rPr>
          <w:sz w:val="26"/>
          <w:szCs w:val="26"/>
        </w:rPr>
        <w:t>Petition</w:t>
      </w:r>
      <w:r w:rsidRPr="009F1350">
        <w:rPr>
          <w:sz w:val="26"/>
          <w:szCs w:val="26"/>
        </w:rPr>
        <w:t xml:space="preserve"> and </w:t>
      </w:r>
      <w:r>
        <w:rPr>
          <w:sz w:val="26"/>
          <w:szCs w:val="26"/>
        </w:rPr>
        <w:t>adopt the</w:t>
      </w:r>
      <w:r w:rsidRPr="009F1350">
        <w:rPr>
          <w:sz w:val="26"/>
          <w:szCs w:val="26"/>
        </w:rPr>
        <w:t xml:space="preserve"> </w:t>
      </w:r>
      <w:r>
        <w:rPr>
          <w:sz w:val="26"/>
          <w:szCs w:val="26"/>
        </w:rPr>
        <w:t>ALJ’s</w:t>
      </w:r>
      <w:r w:rsidRPr="009F1350">
        <w:rPr>
          <w:sz w:val="26"/>
          <w:szCs w:val="26"/>
        </w:rPr>
        <w:t xml:space="preserve"> Initial Decision; </w:t>
      </w:r>
      <w:r w:rsidRPr="009F1350">
        <w:rPr>
          <w:b/>
          <w:sz w:val="26"/>
          <w:szCs w:val="26"/>
        </w:rPr>
        <w:t>THEREFORE,</w:t>
      </w:r>
    </w:p>
    <w:p w:rsidR="00E82C0C" w:rsidRDefault="00E82C0C" w:rsidP="00C834D5">
      <w:pPr>
        <w:spacing w:line="360" w:lineRule="auto"/>
        <w:rPr>
          <w:sz w:val="26"/>
          <w:szCs w:val="26"/>
        </w:rPr>
      </w:pPr>
    </w:p>
    <w:p w:rsidR="001A1AD3" w:rsidRPr="006E4396" w:rsidRDefault="001A1AD3" w:rsidP="00BB04A1">
      <w:pPr>
        <w:keepNext/>
        <w:spacing w:line="360" w:lineRule="auto"/>
        <w:rPr>
          <w:b/>
          <w:sz w:val="26"/>
          <w:szCs w:val="26"/>
        </w:rPr>
      </w:pPr>
      <w:r w:rsidRPr="000D6043">
        <w:rPr>
          <w:sz w:val="26"/>
          <w:szCs w:val="26"/>
        </w:rPr>
        <w:lastRenderedPageBreak/>
        <w:tab/>
      </w:r>
      <w:r w:rsidRPr="000D6043">
        <w:rPr>
          <w:sz w:val="26"/>
          <w:szCs w:val="26"/>
        </w:rPr>
        <w:tab/>
      </w:r>
      <w:r w:rsidRPr="006E4396">
        <w:rPr>
          <w:b/>
          <w:sz w:val="26"/>
          <w:szCs w:val="26"/>
        </w:rPr>
        <w:t>IT IS ORDERED:</w:t>
      </w:r>
    </w:p>
    <w:p w:rsidR="00A905DA" w:rsidRPr="006E4396" w:rsidRDefault="00A905DA" w:rsidP="00BB04A1">
      <w:pPr>
        <w:keepNext/>
        <w:spacing w:line="360" w:lineRule="auto"/>
        <w:rPr>
          <w:b/>
          <w:sz w:val="26"/>
          <w:szCs w:val="26"/>
        </w:rPr>
      </w:pPr>
    </w:p>
    <w:p w:rsidR="006E4396" w:rsidRPr="006E4396" w:rsidRDefault="006E4396" w:rsidP="006E4396">
      <w:pPr>
        <w:numPr>
          <w:ilvl w:val="0"/>
          <w:numId w:val="2"/>
        </w:numPr>
        <w:tabs>
          <w:tab w:val="left" w:pos="-720"/>
        </w:tabs>
        <w:spacing w:line="360" w:lineRule="auto"/>
        <w:ind w:left="0" w:firstLine="1440"/>
        <w:rPr>
          <w:sz w:val="26"/>
          <w:szCs w:val="26"/>
        </w:rPr>
      </w:pPr>
      <w:r w:rsidRPr="006E4396">
        <w:rPr>
          <w:sz w:val="26"/>
          <w:szCs w:val="26"/>
        </w:rPr>
        <w:t xml:space="preserve">That the </w:t>
      </w:r>
      <w:r w:rsidR="009C073F">
        <w:rPr>
          <w:sz w:val="26"/>
          <w:szCs w:val="26"/>
        </w:rPr>
        <w:t xml:space="preserve">Petition for Reconsideration filed by </w:t>
      </w:r>
      <w:r w:rsidR="00F85E2E">
        <w:rPr>
          <w:sz w:val="26"/>
          <w:szCs w:val="26"/>
        </w:rPr>
        <w:t xml:space="preserve">Ruth Mathieu-Alce </w:t>
      </w:r>
      <w:r w:rsidR="009C073F">
        <w:rPr>
          <w:sz w:val="26"/>
          <w:szCs w:val="26"/>
        </w:rPr>
        <w:t>is</w:t>
      </w:r>
      <w:r w:rsidRPr="006E4396">
        <w:rPr>
          <w:sz w:val="26"/>
          <w:szCs w:val="26"/>
        </w:rPr>
        <w:t xml:space="preserve"> denied</w:t>
      </w:r>
      <w:r w:rsidR="00873FDF">
        <w:rPr>
          <w:sz w:val="26"/>
          <w:szCs w:val="26"/>
        </w:rPr>
        <w:t>,</w:t>
      </w:r>
      <w:r w:rsidRPr="006E4396">
        <w:rPr>
          <w:sz w:val="26"/>
          <w:szCs w:val="26"/>
        </w:rPr>
        <w:t xml:space="preserve"> consiste</w:t>
      </w:r>
      <w:r w:rsidR="00F623D9">
        <w:rPr>
          <w:sz w:val="26"/>
          <w:szCs w:val="26"/>
        </w:rPr>
        <w:t>nt with this Opinion and Order.</w:t>
      </w:r>
    </w:p>
    <w:p w:rsidR="006E4396" w:rsidRPr="006E4396" w:rsidRDefault="006E4396" w:rsidP="006E4396">
      <w:pPr>
        <w:tabs>
          <w:tab w:val="left" w:pos="-720"/>
        </w:tabs>
        <w:suppressAutoHyphens/>
        <w:ind w:left="1440"/>
        <w:rPr>
          <w:sz w:val="26"/>
          <w:szCs w:val="26"/>
        </w:rPr>
      </w:pPr>
    </w:p>
    <w:p w:rsidR="006E4396" w:rsidRDefault="006E4396" w:rsidP="006E4396">
      <w:pPr>
        <w:numPr>
          <w:ilvl w:val="0"/>
          <w:numId w:val="2"/>
        </w:numPr>
        <w:tabs>
          <w:tab w:val="left" w:pos="-720"/>
        </w:tabs>
        <w:suppressAutoHyphens/>
        <w:spacing w:line="360" w:lineRule="auto"/>
        <w:ind w:left="0" w:firstLine="1440"/>
        <w:rPr>
          <w:sz w:val="26"/>
          <w:szCs w:val="26"/>
        </w:rPr>
      </w:pPr>
      <w:r w:rsidRPr="006E4396">
        <w:rPr>
          <w:sz w:val="26"/>
          <w:szCs w:val="26"/>
        </w:rPr>
        <w:t xml:space="preserve">That the Initial Decision of Administrative Law </w:t>
      </w:r>
      <w:r w:rsidR="00873FDF">
        <w:rPr>
          <w:sz w:val="26"/>
          <w:szCs w:val="26"/>
        </w:rPr>
        <w:t xml:space="preserve">Judge </w:t>
      </w:r>
      <w:r w:rsidR="00F66FC7">
        <w:rPr>
          <w:sz w:val="26"/>
          <w:szCs w:val="26"/>
        </w:rPr>
        <w:t>Christopher</w:t>
      </w:r>
      <w:r w:rsidR="00F623D9">
        <w:rPr>
          <w:sz w:val="26"/>
          <w:szCs w:val="26"/>
        </w:rPr>
        <w:t> </w:t>
      </w:r>
      <w:r w:rsidR="00F66FC7">
        <w:rPr>
          <w:sz w:val="26"/>
          <w:szCs w:val="26"/>
        </w:rPr>
        <w:t>P.</w:t>
      </w:r>
      <w:r w:rsidR="00F623D9">
        <w:rPr>
          <w:sz w:val="26"/>
          <w:szCs w:val="26"/>
        </w:rPr>
        <w:t> </w:t>
      </w:r>
      <w:r w:rsidR="00F66FC7">
        <w:rPr>
          <w:sz w:val="26"/>
          <w:szCs w:val="26"/>
        </w:rPr>
        <w:t>Pell</w:t>
      </w:r>
      <w:r w:rsidRPr="006E4396">
        <w:rPr>
          <w:sz w:val="26"/>
          <w:szCs w:val="26"/>
        </w:rPr>
        <w:t xml:space="preserve">, issued </w:t>
      </w:r>
      <w:r w:rsidR="00F66FC7">
        <w:rPr>
          <w:sz w:val="26"/>
          <w:szCs w:val="26"/>
        </w:rPr>
        <w:t>on October 22</w:t>
      </w:r>
      <w:r w:rsidRPr="006E4396">
        <w:rPr>
          <w:sz w:val="26"/>
          <w:szCs w:val="26"/>
        </w:rPr>
        <w:t>, 2015, is adopted.</w:t>
      </w:r>
    </w:p>
    <w:p w:rsidR="00186979" w:rsidRDefault="00186979" w:rsidP="00186979">
      <w:pPr>
        <w:pStyle w:val="ListParagraph"/>
        <w:rPr>
          <w:sz w:val="26"/>
          <w:szCs w:val="26"/>
        </w:rPr>
      </w:pPr>
    </w:p>
    <w:p w:rsidR="006E4396" w:rsidRPr="00C01DFE" w:rsidRDefault="00C01DFE" w:rsidP="00434B49">
      <w:pPr>
        <w:keepNext/>
        <w:keepLines/>
        <w:numPr>
          <w:ilvl w:val="0"/>
          <w:numId w:val="2"/>
        </w:numPr>
        <w:tabs>
          <w:tab w:val="left" w:pos="-720"/>
        </w:tabs>
        <w:suppressAutoHyphens/>
        <w:spacing w:line="360" w:lineRule="auto"/>
        <w:ind w:left="0" w:firstLine="1440"/>
        <w:rPr>
          <w:sz w:val="26"/>
          <w:szCs w:val="26"/>
        </w:rPr>
      </w:pPr>
      <w:r>
        <w:rPr>
          <w:sz w:val="26"/>
          <w:szCs w:val="26"/>
        </w:rPr>
        <w:t>That th</w:t>
      </w:r>
      <w:r w:rsidR="00E45DD7">
        <w:rPr>
          <w:sz w:val="26"/>
          <w:szCs w:val="26"/>
        </w:rPr>
        <w:t>e proceed</w:t>
      </w:r>
      <w:r w:rsidR="00F66FC7">
        <w:rPr>
          <w:sz w:val="26"/>
          <w:szCs w:val="26"/>
        </w:rPr>
        <w:t>ing at Docket No. F-2015-2473661</w:t>
      </w:r>
      <w:r w:rsidR="00E45DD7">
        <w:rPr>
          <w:sz w:val="26"/>
          <w:szCs w:val="26"/>
        </w:rPr>
        <w:t xml:space="preserve"> be mark</w:t>
      </w:r>
      <w:r w:rsidR="006E4396" w:rsidRPr="00C01DFE">
        <w:rPr>
          <w:sz w:val="26"/>
          <w:szCs w:val="26"/>
        </w:rPr>
        <w:t xml:space="preserve">ed closed. </w:t>
      </w:r>
    </w:p>
    <w:p w:rsidR="006E4396" w:rsidRPr="006E4396" w:rsidRDefault="006E4396" w:rsidP="00434B49">
      <w:pPr>
        <w:keepNext/>
        <w:keepLines/>
        <w:tabs>
          <w:tab w:val="left" w:pos="-720"/>
        </w:tabs>
        <w:suppressAutoHyphens/>
        <w:rPr>
          <w:sz w:val="26"/>
          <w:szCs w:val="26"/>
        </w:rPr>
      </w:pPr>
    </w:p>
    <w:p w:rsidR="006E4396" w:rsidRDefault="006F4A31" w:rsidP="00434B49">
      <w:pPr>
        <w:keepNext/>
        <w:keepLines/>
        <w:tabs>
          <w:tab w:val="left" w:pos="-720"/>
        </w:tabs>
        <w:suppressAutoHyphens/>
        <w:ind w:left="5040"/>
        <w:rPr>
          <w:b/>
          <w:sz w:val="26"/>
          <w:szCs w:val="26"/>
        </w:rPr>
      </w:pPr>
      <w:r>
        <w:rPr>
          <w:noProof/>
        </w:rPr>
        <w:drawing>
          <wp:anchor distT="0" distB="0" distL="114300" distR="114300" simplePos="0" relativeHeight="251659264" behindDoc="1" locked="0" layoutInCell="1" allowOverlap="1" wp14:anchorId="794833DE" wp14:editId="61FABB37">
            <wp:simplePos x="0" y="0"/>
            <wp:positionH relativeFrom="column">
              <wp:posOffset>3131185</wp:posOffset>
            </wp:positionH>
            <wp:positionV relativeFrom="paragraph">
              <wp:posOffset>166370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E4396" w:rsidRPr="006E4396">
        <w:rPr>
          <w:b/>
          <w:sz w:val="26"/>
          <w:szCs w:val="26"/>
        </w:rPr>
        <w:t>BY THE COMMISSION,</w:t>
      </w:r>
    </w:p>
    <w:p w:rsidR="006E4396" w:rsidRDefault="006E4396" w:rsidP="00434B49">
      <w:pPr>
        <w:keepNext/>
        <w:keepLines/>
        <w:tabs>
          <w:tab w:val="left" w:pos="-720"/>
        </w:tabs>
        <w:suppressAutoHyphens/>
        <w:ind w:left="5040"/>
        <w:rPr>
          <w:sz w:val="26"/>
          <w:szCs w:val="26"/>
        </w:rPr>
      </w:pPr>
    </w:p>
    <w:p w:rsidR="00434B49" w:rsidRDefault="00434B49" w:rsidP="00434B49">
      <w:pPr>
        <w:keepNext/>
        <w:keepLines/>
        <w:tabs>
          <w:tab w:val="left" w:pos="-720"/>
        </w:tabs>
        <w:suppressAutoHyphens/>
        <w:ind w:left="5040"/>
        <w:rPr>
          <w:sz w:val="26"/>
          <w:szCs w:val="26"/>
        </w:rPr>
      </w:pPr>
    </w:p>
    <w:p w:rsidR="00434B49" w:rsidRPr="006E4396" w:rsidRDefault="00434B49" w:rsidP="00434B49">
      <w:pPr>
        <w:keepNext/>
        <w:keepLines/>
        <w:tabs>
          <w:tab w:val="left" w:pos="-720"/>
        </w:tabs>
        <w:suppressAutoHyphens/>
        <w:ind w:left="5040"/>
        <w:rPr>
          <w:sz w:val="26"/>
          <w:szCs w:val="26"/>
        </w:rPr>
      </w:pPr>
    </w:p>
    <w:p w:rsidR="00EB4F10" w:rsidRPr="006E4396" w:rsidRDefault="00EB4F10" w:rsidP="00434B49">
      <w:pPr>
        <w:keepNext/>
        <w:keepLines/>
        <w:tabs>
          <w:tab w:val="left" w:pos="-720"/>
        </w:tabs>
        <w:suppressAutoHyphens/>
        <w:ind w:left="5040"/>
        <w:rPr>
          <w:sz w:val="26"/>
          <w:szCs w:val="26"/>
        </w:rPr>
      </w:pPr>
    </w:p>
    <w:p w:rsidR="006E4396" w:rsidRPr="006E4396" w:rsidRDefault="006E4396" w:rsidP="00434B49">
      <w:pPr>
        <w:keepNext/>
        <w:keepLines/>
        <w:tabs>
          <w:tab w:val="left" w:pos="-720"/>
        </w:tabs>
        <w:suppressAutoHyphens/>
        <w:ind w:left="5040"/>
        <w:rPr>
          <w:sz w:val="26"/>
          <w:szCs w:val="26"/>
        </w:rPr>
      </w:pPr>
      <w:r w:rsidRPr="006E4396">
        <w:rPr>
          <w:sz w:val="26"/>
          <w:szCs w:val="26"/>
        </w:rPr>
        <w:t>Rosemary Chiavetta</w:t>
      </w:r>
    </w:p>
    <w:p w:rsidR="006E4396" w:rsidRPr="006E4396" w:rsidRDefault="006E4396" w:rsidP="00434B49">
      <w:pPr>
        <w:keepNext/>
        <w:keepLines/>
        <w:tabs>
          <w:tab w:val="left" w:pos="-720"/>
        </w:tabs>
        <w:suppressAutoHyphens/>
        <w:ind w:left="5040"/>
        <w:rPr>
          <w:sz w:val="26"/>
          <w:szCs w:val="26"/>
        </w:rPr>
      </w:pPr>
      <w:r w:rsidRPr="006E4396">
        <w:rPr>
          <w:sz w:val="26"/>
          <w:szCs w:val="26"/>
        </w:rPr>
        <w:t>Secretary</w:t>
      </w:r>
    </w:p>
    <w:p w:rsidR="006E4396" w:rsidRPr="006E4396" w:rsidRDefault="006E4396" w:rsidP="00434B49">
      <w:pPr>
        <w:keepNext/>
        <w:keepLines/>
        <w:tabs>
          <w:tab w:val="left" w:pos="-720"/>
        </w:tabs>
        <w:suppressAutoHyphens/>
        <w:rPr>
          <w:sz w:val="26"/>
          <w:szCs w:val="26"/>
        </w:rPr>
      </w:pPr>
    </w:p>
    <w:p w:rsidR="006E4396" w:rsidRPr="006E4396" w:rsidRDefault="006E4396" w:rsidP="00434B49">
      <w:pPr>
        <w:keepNext/>
        <w:keepLines/>
        <w:tabs>
          <w:tab w:val="left" w:pos="-720"/>
        </w:tabs>
        <w:suppressAutoHyphens/>
        <w:rPr>
          <w:sz w:val="26"/>
          <w:szCs w:val="26"/>
        </w:rPr>
      </w:pPr>
      <w:r w:rsidRPr="006E4396">
        <w:rPr>
          <w:sz w:val="26"/>
          <w:szCs w:val="26"/>
        </w:rPr>
        <w:t>(SEAL)</w:t>
      </w:r>
    </w:p>
    <w:p w:rsidR="006E4396" w:rsidRPr="006E4396" w:rsidRDefault="006E4396" w:rsidP="006E4396">
      <w:pPr>
        <w:keepNext/>
        <w:keepLines/>
        <w:tabs>
          <w:tab w:val="left" w:pos="-720"/>
        </w:tabs>
        <w:suppressAutoHyphens/>
        <w:rPr>
          <w:sz w:val="26"/>
          <w:szCs w:val="26"/>
        </w:rPr>
      </w:pPr>
    </w:p>
    <w:p w:rsidR="006E4396" w:rsidRPr="006E4396" w:rsidRDefault="006E4396" w:rsidP="006E4396">
      <w:pPr>
        <w:keepNext/>
        <w:keepLines/>
        <w:tabs>
          <w:tab w:val="left" w:pos="-720"/>
        </w:tabs>
        <w:suppressAutoHyphens/>
        <w:rPr>
          <w:sz w:val="26"/>
          <w:szCs w:val="26"/>
        </w:rPr>
      </w:pPr>
      <w:r w:rsidRPr="006E4396">
        <w:rPr>
          <w:sz w:val="26"/>
          <w:szCs w:val="26"/>
        </w:rPr>
        <w:t xml:space="preserve">ORDER ADOPTED:  </w:t>
      </w:r>
      <w:r w:rsidR="00F66FC7">
        <w:rPr>
          <w:sz w:val="26"/>
          <w:szCs w:val="26"/>
        </w:rPr>
        <w:t>April 7, 2016</w:t>
      </w:r>
    </w:p>
    <w:p w:rsidR="00EB4F10" w:rsidRDefault="00EB4F10" w:rsidP="006E4396">
      <w:pPr>
        <w:keepNext/>
        <w:keepLines/>
        <w:tabs>
          <w:tab w:val="left" w:pos="-720"/>
        </w:tabs>
        <w:suppressAutoHyphens/>
        <w:rPr>
          <w:sz w:val="26"/>
          <w:szCs w:val="26"/>
        </w:rPr>
      </w:pPr>
    </w:p>
    <w:p w:rsidR="006E4396" w:rsidRPr="006E4396" w:rsidRDefault="006E4396" w:rsidP="006E4396">
      <w:pPr>
        <w:keepNext/>
        <w:keepLines/>
        <w:tabs>
          <w:tab w:val="left" w:pos="-720"/>
        </w:tabs>
        <w:suppressAutoHyphens/>
        <w:rPr>
          <w:sz w:val="26"/>
          <w:szCs w:val="26"/>
        </w:rPr>
      </w:pPr>
      <w:r w:rsidRPr="006E4396">
        <w:rPr>
          <w:sz w:val="26"/>
          <w:szCs w:val="26"/>
        </w:rPr>
        <w:t xml:space="preserve">ORDER ENTERED:  </w:t>
      </w:r>
      <w:bookmarkStart w:id="0" w:name="_GoBack"/>
      <w:bookmarkEnd w:id="0"/>
      <w:r w:rsidR="006F4A31">
        <w:rPr>
          <w:sz w:val="26"/>
          <w:szCs w:val="26"/>
        </w:rPr>
        <w:t>April 7, 2016</w:t>
      </w:r>
      <w:r w:rsidR="00A16C1B">
        <w:rPr>
          <w:sz w:val="26"/>
          <w:szCs w:val="26"/>
        </w:rPr>
        <w:t xml:space="preserve">                      </w:t>
      </w:r>
    </w:p>
    <w:sectPr w:rsidR="006E4396" w:rsidRPr="006E4396"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F74" w:rsidRDefault="00A15F74">
      <w:r>
        <w:separator/>
      </w:r>
    </w:p>
  </w:endnote>
  <w:endnote w:type="continuationSeparator" w:id="0">
    <w:p w:rsidR="00A15F74" w:rsidRDefault="00A1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C7" w:rsidRDefault="00642BC7"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2BC7" w:rsidRDefault="00642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C7" w:rsidRDefault="00642BC7"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A31">
      <w:rPr>
        <w:rStyle w:val="PageNumber"/>
        <w:noProof/>
      </w:rPr>
      <w:t>12</w:t>
    </w:r>
    <w:r>
      <w:rPr>
        <w:rStyle w:val="PageNumber"/>
      </w:rPr>
      <w:fldChar w:fldCharType="end"/>
    </w:r>
  </w:p>
  <w:p w:rsidR="00642BC7" w:rsidRDefault="00642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F74" w:rsidRDefault="00A15F74">
      <w:r>
        <w:separator/>
      </w:r>
    </w:p>
  </w:footnote>
  <w:footnote w:type="continuationSeparator" w:id="0">
    <w:p w:rsidR="00A15F74" w:rsidRDefault="00A15F74">
      <w:r>
        <w:continuationSeparator/>
      </w:r>
    </w:p>
  </w:footnote>
  <w:footnote w:id="1">
    <w:p w:rsidR="00144485" w:rsidRPr="00D66890" w:rsidRDefault="00144485" w:rsidP="00AC1127">
      <w:pPr>
        <w:pStyle w:val="FootnoteText"/>
        <w:keepNext/>
        <w:keepLines/>
        <w:rPr>
          <w:rFonts w:ascii="Times New Roman" w:hAnsi="Times New Roman"/>
          <w:sz w:val="26"/>
          <w:szCs w:val="26"/>
        </w:rPr>
      </w:pPr>
      <w:r w:rsidRPr="00C557F8">
        <w:rPr>
          <w:sz w:val="26"/>
          <w:szCs w:val="26"/>
        </w:rPr>
        <w:tab/>
      </w:r>
      <w:r w:rsidRPr="0065029E">
        <w:rPr>
          <w:rStyle w:val="FootnoteReference"/>
        </w:rPr>
        <w:footnoteRef/>
      </w:r>
      <w:r w:rsidRPr="0065029E">
        <w:rPr>
          <w:sz w:val="26"/>
          <w:szCs w:val="26"/>
        </w:rPr>
        <w:tab/>
      </w:r>
      <w:r w:rsidR="00401A57">
        <w:rPr>
          <w:sz w:val="26"/>
          <w:szCs w:val="26"/>
        </w:rPr>
        <w:t xml:space="preserve">It is noted that </w:t>
      </w:r>
      <w:r>
        <w:rPr>
          <w:sz w:val="26"/>
          <w:szCs w:val="26"/>
        </w:rPr>
        <w:t xml:space="preserve">the Complainant intended </w:t>
      </w:r>
      <w:r w:rsidR="00401A57">
        <w:rPr>
          <w:sz w:val="26"/>
          <w:szCs w:val="26"/>
        </w:rPr>
        <w:t xml:space="preserve">her filing as </w:t>
      </w:r>
      <w:r>
        <w:rPr>
          <w:sz w:val="26"/>
          <w:szCs w:val="26"/>
        </w:rPr>
        <w:t xml:space="preserve">Exceptions to the Initial Decision.  </w:t>
      </w:r>
      <w:r w:rsidR="003770BC">
        <w:rPr>
          <w:sz w:val="26"/>
          <w:szCs w:val="26"/>
        </w:rPr>
        <w:t>Bu</w:t>
      </w:r>
      <w:r>
        <w:rPr>
          <w:sz w:val="26"/>
          <w:szCs w:val="26"/>
        </w:rPr>
        <w:t xml:space="preserve">t since it </w:t>
      </w:r>
      <w:r w:rsidRPr="0065029E">
        <w:rPr>
          <w:sz w:val="26"/>
          <w:szCs w:val="26"/>
        </w:rPr>
        <w:t>was not timely filed</w:t>
      </w:r>
      <w:r>
        <w:rPr>
          <w:sz w:val="26"/>
          <w:szCs w:val="26"/>
        </w:rPr>
        <w:t>, w</w:t>
      </w:r>
      <w:r w:rsidRPr="0065029E">
        <w:rPr>
          <w:sz w:val="26"/>
          <w:szCs w:val="26"/>
        </w:rPr>
        <w:t>e will treat it a</w:t>
      </w:r>
      <w:r>
        <w:rPr>
          <w:sz w:val="26"/>
          <w:szCs w:val="26"/>
        </w:rPr>
        <w:t xml:space="preserve">s a </w:t>
      </w:r>
      <w:r w:rsidRPr="00D66890">
        <w:rPr>
          <w:rFonts w:ascii="Times New Roman" w:hAnsi="Times New Roman"/>
          <w:sz w:val="26"/>
          <w:szCs w:val="26"/>
        </w:rPr>
        <w:t>Petition for Reconsideration, and Reply Exceptions will be treated as an Answer to the Petition for Reconsideration.</w:t>
      </w:r>
    </w:p>
  </w:footnote>
  <w:footnote w:id="2">
    <w:p w:rsidR="00E5716C" w:rsidRPr="00D66890" w:rsidRDefault="00E5716C">
      <w:pPr>
        <w:pStyle w:val="FootnoteText"/>
        <w:rPr>
          <w:rFonts w:ascii="Times New Roman" w:hAnsi="Times New Roman"/>
        </w:rPr>
      </w:pPr>
      <w:r w:rsidRPr="00D66890">
        <w:rPr>
          <w:rFonts w:ascii="Times New Roman" w:hAnsi="Times New Roman"/>
        </w:rPr>
        <w:tab/>
      </w:r>
      <w:r w:rsidRPr="00D66890">
        <w:rPr>
          <w:rStyle w:val="FootnoteReference"/>
          <w:rFonts w:ascii="Times New Roman" w:hAnsi="Times New Roman"/>
        </w:rPr>
        <w:footnoteRef/>
      </w:r>
      <w:r w:rsidRPr="00D66890">
        <w:rPr>
          <w:rFonts w:ascii="Times New Roman" w:hAnsi="Times New Roman"/>
          <w:sz w:val="26"/>
          <w:szCs w:val="26"/>
        </w:rPr>
        <w:t xml:space="preserve"> </w:t>
      </w:r>
      <w:r w:rsidRPr="00D66890">
        <w:rPr>
          <w:rFonts w:ascii="Times New Roman" w:hAnsi="Times New Roman"/>
          <w:sz w:val="26"/>
          <w:szCs w:val="26"/>
        </w:rPr>
        <w:tab/>
        <w:t>The Complainant’s name was originally misspelled in the caption at this docket as Ruth Mathieu-Alec</w:t>
      </w:r>
      <w:r w:rsidR="006F7712" w:rsidRPr="00D66890">
        <w:rPr>
          <w:rFonts w:ascii="Times New Roman" w:hAnsi="Times New Roman"/>
          <w:sz w:val="26"/>
          <w:szCs w:val="26"/>
        </w:rPr>
        <w:t>.  The correct spelling of the C</w:t>
      </w:r>
      <w:r w:rsidRPr="00D66890">
        <w:rPr>
          <w:rFonts w:ascii="Times New Roman" w:hAnsi="Times New Roman"/>
          <w:sz w:val="26"/>
          <w:szCs w:val="26"/>
        </w:rPr>
        <w:t xml:space="preserve">omplainant’s name, Ruth Mathieu-Alce, will be used throughout this </w:t>
      </w:r>
      <w:r w:rsidR="005057C3">
        <w:rPr>
          <w:rFonts w:ascii="Times New Roman" w:hAnsi="Times New Roman"/>
          <w:sz w:val="26"/>
          <w:szCs w:val="26"/>
        </w:rPr>
        <w:t>Opinion and Order</w:t>
      </w:r>
      <w:r w:rsidRPr="00D66890">
        <w:rPr>
          <w:rFonts w:ascii="Times New Roman" w:hAnsi="Times New Roman"/>
          <w:sz w:val="26"/>
          <w:szCs w:val="26"/>
        </w:rPr>
        <w:t>.</w:t>
      </w:r>
    </w:p>
  </w:footnote>
  <w:footnote w:id="3">
    <w:p w:rsidR="005A491E" w:rsidRPr="005A491E" w:rsidRDefault="005A491E">
      <w:pPr>
        <w:pStyle w:val="FootnoteText"/>
        <w:rPr>
          <w:rFonts w:ascii="Times New Roman" w:hAnsi="Times New Roman"/>
          <w:sz w:val="26"/>
          <w:szCs w:val="26"/>
        </w:rPr>
      </w:pPr>
      <w:r>
        <w:tab/>
      </w:r>
      <w:r w:rsidRPr="005A491E">
        <w:rPr>
          <w:rStyle w:val="FootnoteReference"/>
          <w:rFonts w:ascii="Times New Roman" w:hAnsi="Times New Roman"/>
        </w:rPr>
        <w:footnoteRef/>
      </w:r>
      <w:r w:rsidRPr="005A491E">
        <w:rPr>
          <w:rFonts w:ascii="Times New Roman" w:hAnsi="Times New Roman"/>
          <w:sz w:val="26"/>
          <w:szCs w:val="26"/>
        </w:rPr>
        <w:t xml:space="preserve"> </w:t>
      </w:r>
      <w:r w:rsidRPr="005A491E">
        <w:rPr>
          <w:rFonts w:ascii="Times New Roman" w:hAnsi="Times New Roman"/>
          <w:sz w:val="26"/>
          <w:szCs w:val="26"/>
        </w:rPr>
        <w:tab/>
      </w:r>
      <w:r w:rsidR="00407A38">
        <w:rPr>
          <w:rFonts w:ascii="Times New Roman" w:hAnsi="Times New Roman"/>
          <w:sz w:val="26"/>
          <w:szCs w:val="26"/>
        </w:rPr>
        <w:t xml:space="preserve">The Commission provided a </w:t>
      </w:r>
      <w:r w:rsidRPr="005A491E">
        <w:rPr>
          <w:rFonts w:ascii="Times New Roman" w:hAnsi="Times New Roman"/>
          <w:sz w:val="26"/>
          <w:szCs w:val="26"/>
        </w:rPr>
        <w:t xml:space="preserve">twenty-day period for </w:t>
      </w:r>
      <w:r w:rsidR="00407A38">
        <w:rPr>
          <w:rFonts w:ascii="Times New Roman" w:hAnsi="Times New Roman"/>
          <w:sz w:val="26"/>
          <w:szCs w:val="26"/>
        </w:rPr>
        <w:t xml:space="preserve">the Parties to </w:t>
      </w:r>
      <w:r w:rsidRPr="005A491E">
        <w:rPr>
          <w:rFonts w:ascii="Times New Roman" w:hAnsi="Times New Roman"/>
          <w:sz w:val="26"/>
          <w:szCs w:val="26"/>
        </w:rPr>
        <w:t>fil</w:t>
      </w:r>
      <w:r w:rsidR="00407A38">
        <w:rPr>
          <w:rFonts w:ascii="Times New Roman" w:hAnsi="Times New Roman"/>
          <w:sz w:val="26"/>
          <w:szCs w:val="26"/>
        </w:rPr>
        <w:t>e</w:t>
      </w:r>
      <w:r w:rsidRPr="005A491E">
        <w:rPr>
          <w:rFonts w:ascii="Times New Roman" w:hAnsi="Times New Roman"/>
          <w:sz w:val="26"/>
          <w:szCs w:val="26"/>
        </w:rPr>
        <w:t xml:space="preserve"> Exceptions, </w:t>
      </w:r>
      <w:r w:rsidR="00407A38">
        <w:rPr>
          <w:rFonts w:ascii="Times New Roman" w:hAnsi="Times New Roman"/>
          <w:sz w:val="26"/>
          <w:szCs w:val="26"/>
        </w:rPr>
        <w:t>o</w:t>
      </w:r>
      <w:r>
        <w:rPr>
          <w:rFonts w:ascii="Times New Roman" w:hAnsi="Times New Roman"/>
          <w:sz w:val="26"/>
          <w:szCs w:val="26"/>
        </w:rPr>
        <w:t xml:space="preserve">n </w:t>
      </w:r>
      <w:r w:rsidR="00051736">
        <w:rPr>
          <w:rFonts w:ascii="Times New Roman" w:hAnsi="Times New Roman"/>
          <w:sz w:val="26"/>
          <w:szCs w:val="26"/>
        </w:rPr>
        <w:t xml:space="preserve">or </w:t>
      </w:r>
      <w:r w:rsidR="00B94853">
        <w:rPr>
          <w:rFonts w:ascii="Times New Roman" w:hAnsi="Times New Roman"/>
          <w:sz w:val="26"/>
          <w:szCs w:val="26"/>
        </w:rPr>
        <w:t>b</w:t>
      </w:r>
      <w:r w:rsidR="00051736">
        <w:rPr>
          <w:rFonts w:ascii="Times New Roman" w:hAnsi="Times New Roman"/>
          <w:sz w:val="26"/>
          <w:szCs w:val="26"/>
        </w:rPr>
        <w:t>efore N</w:t>
      </w:r>
      <w:r w:rsidR="00AF4B55">
        <w:rPr>
          <w:rFonts w:ascii="Times New Roman" w:hAnsi="Times New Roman"/>
          <w:sz w:val="26"/>
          <w:szCs w:val="26"/>
        </w:rPr>
        <w:t xml:space="preserve">ovember 11, 2015.  </w:t>
      </w:r>
      <w:r w:rsidR="00B94853">
        <w:rPr>
          <w:rFonts w:ascii="Times New Roman" w:hAnsi="Times New Roman"/>
          <w:sz w:val="26"/>
          <w:szCs w:val="26"/>
        </w:rPr>
        <w:t xml:space="preserve">However, </w:t>
      </w:r>
      <w:r w:rsidR="00AF4B55">
        <w:rPr>
          <w:rFonts w:ascii="Times New Roman" w:hAnsi="Times New Roman"/>
          <w:sz w:val="26"/>
          <w:szCs w:val="26"/>
        </w:rPr>
        <w:t xml:space="preserve">because </w:t>
      </w:r>
      <w:r w:rsidRPr="005A491E">
        <w:rPr>
          <w:rFonts w:ascii="Times New Roman" w:hAnsi="Times New Roman"/>
          <w:sz w:val="26"/>
          <w:szCs w:val="26"/>
        </w:rPr>
        <w:t>November</w:t>
      </w:r>
      <w:r>
        <w:rPr>
          <w:rFonts w:ascii="Times New Roman" w:hAnsi="Times New Roman"/>
          <w:sz w:val="26"/>
          <w:szCs w:val="26"/>
        </w:rPr>
        <w:t xml:space="preserve"> 11, 2015, wa</w:t>
      </w:r>
      <w:r w:rsidR="00AF4B55">
        <w:rPr>
          <w:rFonts w:ascii="Times New Roman" w:hAnsi="Times New Roman"/>
          <w:sz w:val="26"/>
          <w:szCs w:val="26"/>
        </w:rPr>
        <w:t>s a public holiday, the scheduled deadline for filing Exceptions was November 12, 2015</w:t>
      </w:r>
      <w:r w:rsidRPr="005A491E">
        <w:rPr>
          <w:rFonts w:ascii="Times New Roman" w:hAnsi="Times New Roman"/>
          <w:sz w:val="26"/>
          <w:szCs w:val="26"/>
        </w:rPr>
        <w:t>.</w:t>
      </w:r>
    </w:p>
  </w:footnote>
  <w:footnote w:id="4">
    <w:p w:rsidR="003D1127" w:rsidRPr="00D66890" w:rsidRDefault="003D1127" w:rsidP="003D1127">
      <w:pPr>
        <w:ind w:firstLine="720"/>
      </w:pPr>
      <w:r w:rsidRPr="00D66890">
        <w:rPr>
          <w:rStyle w:val="FootnoteReference"/>
        </w:rPr>
        <w:footnoteRef/>
      </w:r>
      <w:r w:rsidRPr="00D66890">
        <w:rPr>
          <w:sz w:val="26"/>
          <w:szCs w:val="26"/>
        </w:rPr>
        <w:t xml:space="preserve"> </w:t>
      </w:r>
      <w:r w:rsidRPr="00D66890">
        <w:tab/>
      </w:r>
      <w:r w:rsidRPr="00D66890">
        <w:rPr>
          <w:sz w:val="26"/>
          <w:szCs w:val="26"/>
        </w:rPr>
        <w:t xml:space="preserve">In regard to Formal Proceedings, our Regulations at 52 Pa. Code </w:t>
      </w:r>
      <w:r w:rsidR="006523EE" w:rsidRPr="00D66890">
        <w:rPr>
          <w:sz w:val="26"/>
        </w:rPr>
        <w:t>§§ 5.571 and 5.572</w:t>
      </w:r>
      <w:r w:rsidRPr="00D66890">
        <w:rPr>
          <w:sz w:val="26"/>
        </w:rPr>
        <w:t xml:space="preserve"> allow for the filing of </w:t>
      </w:r>
      <w:r w:rsidR="006523EE" w:rsidRPr="00D66890">
        <w:rPr>
          <w:sz w:val="26"/>
        </w:rPr>
        <w:t>a Petition</w:t>
      </w:r>
      <w:r w:rsidRPr="00D66890">
        <w:rPr>
          <w:sz w:val="26"/>
        </w:rPr>
        <w:t xml:space="preserve"> and </w:t>
      </w:r>
      <w:r w:rsidR="006523EE" w:rsidRPr="00D66890">
        <w:rPr>
          <w:sz w:val="26"/>
        </w:rPr>
        <w:t>an Answer</w:t>
      </w:r>
      <w:r w:rsidRPr="00D66890">
        <w:rPr>
          <w:sz w:val="26"/>
        </w:rPr>
        <w:t>.  However, there is no provision in our Regulations that allows a party to file a R</w:t>
      </w:r>
      <w:r w:rsidR="006523EE" w:rsidRPr="00D66890">
        <w:rPr>
          <w:sz w:val="26"/>
        </w:rPr>
        <w:t>esponse to an Answer</w:t>
      </w:r>
      <w:r w:rsidRPr="00D66890">
        <w:rPr>
          <w:sz w:val="26"/>
        </w:rPr>
        <w:t>.  Consequently, we will not consider the Complainant’s Response to t</w:t>
      </w:r>
      <w:r w:rsidR="006523EE" w:rsidRPr="00D66890">
        <w:rPr>
          <w:sz w:val="26"/>
        </w:rPr>
        <w:t>he Answer</w:t>
      </w:r>
      <w:r w:rsidRPr="00D66890">
        <w:rPr>
          <w:sz w:val="26"/>
        </w:rPr>
        <w:t>.</w:t>
      </w:r>
    </w:p>
  </w:footnote>
  <w:footnote w:id="5">
    <w:p w:rsidR="00642BC7" w:rsidRPr="00D66890" w:rsidRDefault="00642BC7">
      <w:pPr>
        <w:pStyle w:val="FootnoteText"/>
        <w:rPr>
          <w:rFonts w:ascii="Times New Roman" w:hAnsi="Times New Roman"/>
        </w:rPr>
      </w:pPr>
      <w:r w:rsidRPr="00D66890">
        <w:rPr>
          <w:rFonts w:ascii="Times New Roman" w:hAnsi="Times New Roman"/>
        </w:rPr>
        <w:tab/>
      </w:r>
      <w:r w:rsidRPr="00D66890">
        <w:rPr>
          <w:rStyle w:val="FootnoteReference"/>
          <w:rFonts w:ascii="Times New Roman" w:hAnsi="Times New Roman"/>
        </w:rPr>
        <w:footnoteRef/>
      </w:r>
      <w:r w:rsidRPr="00D66890">
        <w:rPr>
          <w:rFonts w:ascii="Times New Roman" w:hAnsi="Times New Roman"/>
        </w:rPr>
        <w:t xml:space="preserve"> </w:t>
      </w:r>
      <w:r w:rsidRPr="00D66890">
        <w:rPr>
          <w:rFonts w:ascii="Times New Roman" w:hAnsi="Times New Roman"/>
        </w:rPr>
        <w:tab/>
      </w:r>
      <w:r w:rsidRPr="00D66890">
        <w:rPr>
          <w:rFonts w:ascii="Times New Roman" w:hAnsi="Times New Roman"/>
          <w:sz w:val="26"/>
          <w:szCs w:val="26"/>
        </w:rPr>
        <w:t xml:space="preserve">This Complaint is a timely appeal of a Bureau of Consumer Services (BCS) informal decision at BCS Case No. 3317294, dated February 2, 2015.  </w:t>
      </w:r>
    </w:p>
  </w:footnote>
  <w:footnote w:id="6">
    <w:p w:rsidR="00642BC7" w:rsidRPr="0025499E" w:rsidRDefault="00642BC7">
      <w:pPr>
        <w:pStyle w:val="FootnoteText"/>
        <w:rPr>
          <w:rFonts w:ascii="Times New Roman" w:hAnsi="Times New Roman"/>
          <w:sz w:val="26"/>
          <w:szCs w:val="26"/>
        </w:rPr>
      </w:pPr>
      <w:r>
        <w:tab/>
      </w:r>
      <w:r w:rsidRPr="0025499E">
        <w:rPr>
          <w:rStyle w:val="FootnoteReference"/>
          <w:rFonts w:ascii="Times New Roman" w:hAnsi="Times New Roman"/>
        </w:rPr>
        <w:footnoteRef/>
      </w:r>
      <w:r w:rsidRPr="0025499E">
        <w:rPr>
          <w:rFonts w:ascii="Times New Roman" w:hAnsi="Times New Roman"/>
          <w:sz w:val="26"/>
          <w:szCs w:val="26"/>
        </w:rPr>
        <w:t xml:space="preserve"> </w:t>
      </w:r>
      <w:r w:rsidRPr="0025499E">
        <w:rPr>
          <w:rFonts w:ascii="Times New Roman" w:hAnsi="Times New Roman"/>
          <w:sz w:val="26"/>
          <w:szCs w:val="26"/>
        </w:rPr>
        <w:tab/>
        <w:t xml:space="preserve">PGW indicated that the Complainant was told to pay the sum of $7,432.04, including $6,928.81 for bypass, $123.23 for </w:t>
      </w:r>
      <w:r w:rsidR="006F7712">
        <w:rPr>
          <w:rFonts w:ascii="Times New Roman" w:hAnsi="Times New Roman"/>
          <w:sz w:val="26"/>
          <w:szCs w:val="26"/>
        </w:rPr>
        <w:t xml:space="preserve">the </w:t>
      </w:r>
      <w:r w:rsidRPr="0025499E">
        <w:rPr>
          <w:rFonts w:ascii="Times New Roman" w:hAnsi="Times New Roman"/>
          <w:sz w:val="26"/>
          <w:szCs w:val="26"/>
        </w:rPr>
        <w:t xml:space="preserve">reconnection fee, and $380 for </w:t>
      </w:r>
      <w:r w:rsidR="006F7712">
        <w:rPr>
          <w:rFonts w:ascii="Times New Roman" w:hAnsi="Times New Roman"/>
          <w:sz w:val="26"/>
          <w:szCs w:val="26"/>
        </w:rPr>
        <w:t xml:space="preserve">a </w:t>
      </w:r>
      <w:r w:rsidRPr="0025499E">
        <w:rPr>
          <w:rFonts w:ascii="Times New Roman" w:hAnsi="Times New Roman"/>
          <w:sz w:val="26"/>
          <w:szCs w:val="26"/>
        </w:rPr>
        <w:t>security deposit in order for her service to be restored.  Answer at 2.</w:t>
      </w:r>
    </w:p>
  </w:footnote>
  <w:footnote w:id="7">
    <w:p w:rsidR="00642BC7" w:rsidRPr="007D3040" w:rsidRDefault="00642BC7" w:rsidP="007D3040">
      <w:pPr>
        <w:pStyle w:val="FootnoteText"/>
        <w:rPr>
          <w:rFonts w:ascii="Times New Roman" w:hAnsi="Times New Roman"/>
          <w:sz w:val="26"/>
          <w:szCs w:val="26"/>
        </w:rPr>
      </w:pPr>
      <w:r>
        <w:tab/>
      </w:r>
      <w:r w:rsidRPr="007D3040">
        <w:rPr>
          <w:rStyle w:val="FootnoteReference"/>
          <w:rFonts w:ascii="Times New Roman" w:hAnsi="Times New Roman"/>
        </w:rPr>
        <w:footnoteRef/>
      </w:r>
      <w:r w:rsidRPr="007D3040">
        <w:rPr>
          <w:rFonts w:ascii="Times New Roman" w:hAnsi="Times New Roman"/>
          <w:sz w:val="26"/>
          <w:szCs w:val="26"/>
        </w:rPr>
        <w:t xml:space="preserve"> </w:t>
      </w:r>
      <w:r w:rsidRPr="007D3040">
        <w:rPr>
          <w:rFonts w:ascii="Times New Roman" w:hAnsi="Times New Roman"/>
          <w:sz w:val="26"/>
          <w:szCs w:val="26"/>
        </w:rPr>
        <w:tab/>
        <w:t>PGW’s field technician claimed the box contained a magnet that interfere</w:t>
      </w:r>
      <w:r w:rsidR="00AF4B55">
        <w:rPr>
          <w:rFonts w:ascii="Times New Roman" w:hAnsi="Times New Roman"/>
          <w:sz w:val="26"/>
          <w:szCs w:val="26"/>
        </w:rPr>
        <w:t>d or slowed down the AMR device</w:t>
      </w:r>
      <w:r w:rsidRPr="007D3040">
        <w:rPr>
          <w:rFonts w:ascii="Times New Roman" w:hAnsi="Times New Roman"/>
          <w:sz w:val="26"/>
          <w:szCs w:val="26"/>
        </w:rPr>
        <w:t xml:space="preserve"> on the meter. </w:t>
      </w:r>
    </w:p>
  </w:footnote>
  <w:footnote w:id="8">
    <w:p w:rsidR="00642BC7" w:rsidRPr="007D3040" w:rsidRDefault="00642BC7" w:rsidP="007D3040">
      <w:pPr>
        <w:pStyle w:val="FootnoteText"/>
        <w:rPr>
          <w:rFonts w:ascii="Times New Roman" w:hAnsi="Times New Roman"/>
          <w:sz w:val="26"/>
          <w:szCs w:val="26"/>
        </w:rPr>
      </w:pPr>
      <w:r w:rsidRPr="007D3040">
        <w:rPr>
          <w:rFonts w:ascii="Times New Roman" w:hAnsi="Times New Roman"/>
          <w:sz w:val="26"/>
          <w:szCs w:val="26"/>
        </w:rPr>
        <w:tab/>
      </w:r>
      <w:r w:rsidRPr="007D3040">
        <w:rPr>
          <w:rStyle w:val="FootnoteReference"/>
          <w:rFonts w:ascii="Times New Roman" w:hAnsi="Times New Roman"/>
        </w:rPr>
        <w:footnoteRef/>
      </w:r>
      <w:r w:rsidRPr="007D3040">
        <w:rPr>
          <w:rFonts w:ascii="Times New Roman" w:hAnsi="Times New Roman"/>
          <w:sz w:val="26"/>
          <w:szCs w:val="26"/>
        </w:rPr>
        <w:t xml:space="preserve"> </w:t>
      </w:r>
      <w:r w:rsidRPr="007D3040">
        <w:rPr>
          <w:rFonts w:ascii="Times New Roman" w:hAnsi="Times New Roman"/>
          <w:sz w:val="26"/>
          <w:szCs w:val="26"/>
        </w:rPr>
        <w:tab/>
        <w:t>The Complainant’s meter is located in the basement of the property.</w:t>
      </w:r>
    </w:p>
  </w:footnote>
  <w:footnote w:id="9">
    <w:p w:rsidR="00642BC7" w:rsidRPr="007D3040" w:rsidRDefault="00642BC7" w:rsidP="007D3040">
      <w:pPr>
        <w:pStyle w:val="FootnoteText"/>
        <w:rPr>
          <w:rFonts w:ascii="Times New Roman" w:hAnsi="Times New Roman"/>
          <w:sz w:val="26"/>
          <w:szCs w:val="26"/>
        </w:rPr>
      </w:pPr>
      <w:r w:rsidRPr="007D3040">
        <w:rPr>
          <w:rFonts w:ascii="Times New Roman" w:hAnsi="Times New Roman"/>
          <w:sz w:val="26"/>
          <w:szCs w:val="26"/>
        </w:rPr>
        <w:tab/>
      </w:r>
      <w:r w:rsidRPr="007D3040">
        <w:rPr>
          <w:rStyle w:val="FootnoteReference"/>
          <w:rFonts w:ascii="Times New Roman" w:hAnsi="Times New Roman"/>
        </w:rPr>
        <w:footnoteRef/>
      </w:r>
      <w:r w:rsidRPr="007D3040">
        <w:rPr>
          <w:rFonts w:ascii="Times New Roman" w:hAnsi="Times New Roman"/>
          <w:sz w:val="26"/>
          <w:szCs w:val="26"/>
        </w:rPr>
        <w:t xml:space="preserve"> </w:t>
      </w:r>
      <w:r w:rsidRPr="007D3040">
        <w:rPr>
          <w:rFonts w:ascii="Times New Roman" w:hAnsi="Times New Roman"/>
          <w:sz w:val="26"/>
          <w:szCs w:val="26"/>
        </w:rPr>
        <w:tab/>
        <w:t>According to the Complainant, the billing pe</w:t>
      </w:r>
      <w:r w:rsidR="004E2015">
        <w:rPr>
          <w:rFonts w:ascii="Times New Roman" w:hAnsi="Times New Roman"/>
          <w:sz w:val="26"/>
          <w:szCs w:val="26"/>
        </w:rPr>
        <w:t>riod for the bill in question i</w:t>
      </w:r>
      <w:r w:rsidRPr="007D3040">
        <w:rPr>
          <w:rFonts w:ascii="Times New Roman" w:hAnsi="Times New Roman"/>
          <w:sz w:val="26"/>
          <w:szCs w:val="26"/>
        </w:rPr>
        <w:t>s from December 17, 2014</w:t>
      </w:r>
      <w:r w:rsidR="005057C3">
        <w:rPr>
          <w:rFonts w:ascii="Times New Roman" w:hAnsi="Times New Roman"/>
          <w:sz w:val="26"/>
          <w:szCs w:val="26"/>
        </w:rPr>
        <w:t>,</w:t>
      </w:r>
      <w:r w:rsidRPr="007D3040">
        <w:rPr>
          <w:rFonts w:ascii="Times New Roman" w:hAnsi="Times New Roman"/>
          <w:sz w:val="26"/>
          <w:szCs w:val="26"/>
        </w:rPr>
        <w:t xml:space="preserve"> to January 21, 2015.  Tr. at 8.</w:t>
      </w:r>
    </w:p>
  </w:footnote>
  <w:footnote w:id="10">
    <w:p w:rsidR="004E2015" w:rsidRPr="004E2015" w:rsidRDefault="004E2015">
      <w:pPr>
        <w:pStyle w:val="FootnoteText"/>
        <w:rPr>
          <w:rFonts w:ascii="Times New Roman" w:hAnsi="Times New Roman"/>
          <w:sz w:val="26"/>
          <w:szCs w:val="26"/>
        </w:rPr>
      </w:pPr>
      <w:r>
        <w:tab/>
      </w:r>
      <w:r w:rsidRPr="004E2015">
        <w:rPr>
          <w:rStyle w:val="FootnoteReference"/>
          <w:rFonts w:ascii="Times New Roman" w:hAnsi="Times New Roman"/>
        </w:rPr>
        <w:footnoteRef/>
      </w:r>
      <w:r w:rsidRPr="004E2015">
        <w:rPr>
          <w:rFonts w:ascii="Times New Roman" w:hAnsi="Times New Roman"/>
          <w:sz w:val="26"/>
          <w:szCs w:val="26"/>
        </w:rPr>
        <w:tab/>
        <w:t>The notation on the meter is Meter No. 1806935.</w:t>
      </w:r>
    </w:p>
  </w:footnote>
  <w:footnote w:id="11">
    <w:p w:rsidR="00E64DF5" w:rsidRPr="00E64DF5" w:rsidRDefault="00E64DF5">
      <w:pPr>
        <w:pStyle w:val="FootnoteText"/>
        <w:rPr>
          <w:rFonts w:ascii="Times New Roman" w:hAnsi="Times New Roman"/>
          <w:sz w:val="26"/>
          <w:szCs w:val="26"/>
        </w:rPr>
      </w:pPr>
      <w:r>
        <w:tab/>
      </w:r>
      <w:r w:rsidRPr="00E64DF5">
        <w:rPr>
          <w:rStyle w:val="FootnoteReference"/>
          <w:rFonts w:ascii="Times New Roman" w:hAnsi="Times New Roman"/>
        </w:rPr>
        <w:footnoteRef/>
      </w:r>
      <w:r w:rsidRPr="00E64DF5">
        <w:rPr>
          <w:rFonts w:ascii="Times New Roman" w:hAnsi="Times New Roman"/>
          <w:sz w:val="26"/>
          <w:szCs w:val="26"/>
        </w:rPr>
        <w:tab/>
        <w:t>The technician locked off the gas line with locking plugs</w:t>
      </w:r>
      <w:r>
        <w:rPr>
          <w:rFonts w:ascii="Times New Roman" w:hAnsi="Times New Roman"/>
          <w:sz w:val="26"/>
          <w:szCs w:val="26"/>
        </w:rPr>
        <w:t xml:space="preserve"> </w:t>
      </w:r>
      <w:r w:rsidRPr="00E64DF5">
        <w:rPr>
          <w:rFonts w:ascii="Times New Roman" w:hAnsi="Times New Roman"/>
          <w:sz w:val="26"/>
          <w:szCs w:val="26"/>
        </w:rPr>
        <w:t>and confiscated the box.</w:t>
      </w:r>
    </w:p>
  </w:footnote>
  <w:footnote w:id="12">
    <w:p w:rsidR="00F5127B" w:rsidRPr="00F5127B" w:rsidRDefault="00F5127B">
      <w:pPr>
        <w:pStyle w:val="FootnoteText"/>
        <w:rPr>
          <w:rFonts w:ascii="Times New Roman" w:hAnsi="Times New Roman"/>
          <w:sz w:val="26"/>
          <w:szCs w:val="26"/>
        </w:rPr>
      </w:pPr>
      <w:r>
        <w:tab/>
      </w:r>
      <w:r w:rsidRPr="00F5127B">
        <w:rPr>
          <w:rStyle w:val="FootnoteReference"/>
          <w:rFonts w:ascii="Times New Roman" w:hAnsi="Times New Roman"/>
        </w:rPr>
        <w:footnoteRef/>
      </w:r>
      <w:r w:rsidRPr="00F5127B">
        <w:rPr>
          <w:rFonts w:ascii="Times New Roman" w:hAnsi="Times New Roman"/>
          <w:sz w:val="26"/>
          <w:szCs w:val="26"/>
        </w:rPr>
        <w:tab/>
        <w:t xml:space="preserve">PGW’s witness testified that </w:t>
      </w:r>
      <w:r w:rsidR="00DA1A07">
        <w:rPr>
          <w:rFonts w:ascii="Times New Roman" w:hAnsi="Times New Roman"/>
          <w:sz w:val="26"/>
          <w:szCs w:val="26"/>
        </w:rPr>
        <w:t xml:space="preserve">beginning from the winter of 2009 </w:t>
      </w:r>
      <w:r w:rsidRPr="00F5127B">
        <w:rPr>
          <w:rFonts w:ascii="Times New Roman" w:hAnsi="Times New Roman"/>
          <w:sz w:val="26"/>
          <w:szCs w:val="26"/>
        </w:rPr>
        <w:t>low or zero usage registered on the Complainant’s meter during several winter seasons despite the high heating degree days during those periods.  Tr. at 37-38.</w:t>
      </w:r>
    </w:p>
  </w:footnote>
  <w:footnote w:id="13">
    <w:p w:rsidR="00807620" w:rsidRDefault="00807620" w:rsidP="00AC65A4">
      <w:pPr>
        <w:pStyle w:val="ParaTab1"/>
        <w:tabs>
          <w:tab w:val="left" w:pos="0"/>
        </w:tabs>
        <w:ind w:firstLine="0"/>
      </w:pPr>
      <w:r>
        <w:tab/>
      </w:r>
      <w:r w:rsidRPr="00807620">
        <w:rPr>
          <w:rStyle w:val="FootnoteReference"/>
          <w:rFonts w:ascii="Times New Roman" w:hAnsi="Times New Roman" w:cs="Times New Roman"/>
        </w:rPr>
        <w:footnoteRef/>
      </w:r>
      <w:r w:rsidRPr="00807620">
        <w:rPr>
          <w:rFonts w:ascii="Times New Roman" w:hAnsi="Times New Roman" w:cs="Times New Roman"/>
          <w:sz w:val="26"/>
          <w:szCs w:val="26"/>
        </w:rPr>
        <w:t xml:space="preserve"> </w:t>
      </w:r>
      <w:r w:rsidRPr="00807620">
        <w:rPr>
          <w:rFonts w:ascii="Times New Roman" w:hAnsi="Times New Roman" w:cs="Times New Roman"/>
          <w:sz w:val="26"/>
          <w:szCs w:val="26"/>
        </w:rPr>
        <w:tab/>
        <w:t>According to the ALJ, the Complainant’s husband was not able to actually demonstrate that the device does not contain a magnet because PGW’s technician confiscated the device on January 21, 2015.  I.D. at 5.</w:t>
      </w:r>
    </w:p>
  </w:footnote>
  <w:footnote w:id="14">
    <w:p w:rsidR="00850014" w:rsidRPr="00AC65A4" w:rsidRDefault="00850014" w:rsidP="00850014">
      <w:pPr>
        <w:pStyle w:val="FootnoteText"/>
        <w:rPr>
          <w:rFonts w:ascii="Times New Roman" w:hAnsi="Times New Roman"/>
          <w:sz w:val="26"/>
          <w:szCs w:val="26"/>
        </w:rPr>
      </w:pPr>
      <w:r>
        <w:tab/>
      </w:r>
      <w:r w:rsidRPr="00AC65A4">
        <w:rPr>
          <w:rStyle w:val="FootnoteReference"/>
          <w:rFonts w:ascii="Times New Roman" w:hAnsi="Times New Roman"/>
        </w:rPr>
        <w:footnoteRef/>
      </w:r>
      <w:r w:rsidRPr="00AC65A4">
        <w:rPr>
          <w:rFonts w:ascii="Times New Roman" w:hAnsi="Times New Roman"/>
          <w:sz w:val="26"/>
          <w:szCs w:val="26"/>
        </w:rPr>
        <w:t xml:space="preserve"> </w:t>
      </w:r>
      <w:r w:rsidRPr="00AC65A4">
        <w:rPr>
          <w:rFonts w:ascii="Times New Roman" w:hAnsi="Times New Roman"/>
          <w:sz w:val="26"/>
          <w:szCs w:val="26"/>
        </w:rPr>
        <w:tab/>
        <w:t xml:space="preserve">PGW presented the testimony of the supervisor of the technician that investigated the gas odor at the Service Address on January 21, 2015. </w:t>
      </w:r>
    </w:p>
  </w:footnote>
  <w:footnote w:id="15">
    <w:p w:rsidR="00AC65A4" w:rsidRPr="00AC65A4" w:rsidRDefault="00AC65A4">
      <w:pPr>
        <w:pStyle w:val="FootnoteText"/>
        <w:rPr>
          <w:rFonts w:ascii="Times New Roman" w:hAnsi="Times New Roman"/>
          <w:sz w:val="26"/>
          <w:szCs w:val="26"/>
        </w:rPr>
      </w:pPr>
      <w:r>
        <w:tab/>
      </w:r>
      <w:r w:rsidRPr="00AC65A4">
        <w:rPr>
          <w:rStyle w:val="FootnoteReference"/>
          <w:rFonts w:ascii="Times New Roman" w:hAnsi="Times New Roman"/>
        </w:rPr>
        <w:footnoteRef/>
      </w:r>
      <w:r w:rsidRPr="00AC65A4">
        <w:rPr>
          <w:rFonts w:ascii="Times New Roman" w:hAnsi="Times New Roman"/>
          <w:sz w:val="26"/>
          <w:szCs w:val="26"/>
        </w:rPr>
        <w:t xml:space="preserve"> </w:t>
      </w:r>
      <w:r w:rsidRPr="00AC65A4">
        <w:rPr>
          <w:rFonts w:ascii="Times New Roman" w:hAnsi="Times New Roman"/>
          <w:sz w:val="26"/>
          <w:szCs w:val="26"/>
        </w:rPr>
        <w:tab/>
        <w:t xml:space="preserve">PGW’s witness testified that it </w:t>
      </w:r>
      <w:r w:rsidR="001C0A00">
        <w:rPr>
          <w:rFonts w:ascii="Times New Roman" w:hAnsi="Times New Roman"/>
          <w:sz w:val="26"/>
          <w:szCs w:val="26"/>
        </w:rPr>
        <w:t>wa</w:t>
      </w:r>
      <w:r w:rsidRPr="00AC65A4">
        <w:rPr>
          <w:rFonts w:ascii="Times New Roman" w:hAnsi="Times New Roman"/>
          <w:sz w:val="26"/>
          <w:szCs w:val="26"/>
        </w:rPr>
        <w:t>s his understanding that devices such as the Power Supply Box usually contain a magnet.  Tr. at 50-54</w:t>
      </w:r>
    </w:p>
  </w:footnote>
  <w:footnote w:id="16">
    <w:p w:rsidR="00563BAD" w:rsidRPr="00563BAD" w:rsidRDefault="00563BAD" w:rsidP="00563BAD">
      <w:pPr>
        <w:pStyle w:val="BodyText"/>
        <w:spacing w:line="240" w:lineRule="auto"/>
        <w:ind w:left="-90" w:firstLine="90"/>
        <w:outlineLvl w:val="0"/>
        <w:rPr>
          <w:szCs w:val="26"/>
        </w:rPr>
      </w:pPr>
      <w:r>
        <w:tab/>
      </w:r>
      <w:r>
        <w:rPr>
          <w:rStyle w:val="FootnoteReference"/>
        </w:rPr>
        <w:footnoteRef/>
      </w:r>
      <w:r>
        <w:t xml:space="preserve"> </w:t>
      </w:r>
      <w:r>
        <w:tab/>
      </w:r>
      <w:r w:rsidRPr="00563BAD">
        <w:rPr>
          <w:szCs w:val="26"/>
        </w:rPr>
        <w:t xml:space="preserve">According to the ALJ, a negative inference may be drawn when a party fails to produce evidence within its peculiar control and possession.  </w:t>
      </w:r>
      <w:r w:rsidR="001C0A00">
        <w:rPr>
          <w:szCs w:val="26"/>
        </w:rPr>
        <w:t xml:space="preserve">I.D. at 7 (citing </w:t>
      </w:r>
      <w:r w:rsidRPr="00563BAD">
        <w:rPr>
          <w:i/>
          <w:szCs w:val="26"/>
        </w:rPr>
        <w:t>Tremaine v. H.K. Mulford Co.</w:t>
      </w:r>
      <w:r w:rsidRPr="00563BAD">
        <w:rPr>
          <w:szCs w:val="26"/>
        </w:rPr>
        <w:t xml:space="preserve">, 317 Pa. 97, 176 A. 212 (1935); </w:t>
      </w:r>
      <w:r w:rsidRPr="00563BAD">
        <w:rPr>
          <w:i/>
          <w:szCs w:val="26"/>
        </w:rPr>
        <w:t>Wilson v. Pennsylvania Railroad Co</w:t>
      </w:r>
      <w:r w:rsidR="001C0A00">
        <w:rPr>
          <w:i/>
          <w:szCs w:val="26"/>
        </w:rPr>
        <w:t>.</w:t>
      </w:r>
      <w:r w:rsidRPr="00563BAD">
        <w:rPr>
          <w:szCs w:val="26"/>
        </w:rPr>
        <w:t xml:space="preserve">, 421 Pa. 419, 210 A.2d 666 (1966); and </w:t>
      </w:r>
      <w:r w:rsidRPr="00563BAD">
        <w:rPr>
          <w:i/>
          <w:szCs w:val="26"/>
        </w:rPr>
        <w:t>Glover v. Com</w:t>
      </w:r>
      <w:r w:rsidR="001C0A00">
        <w:rPr>
          <w:i/>
          <w:szCs w:val="26"/>
        </w:rPr>
        <w:t>monwealth of Pennsylvania</w:t>
      </w:r>
      <w:r w:rsidRPr="00563BAD">
        <w:rPr>
          <w:i/>
          <w:szCs w:val="26"/>
        </w:rPr>
        <w:t xml:space="preserve">, </w:t>
      </w:r>
      <w:r w:rsidRPr="00563BAD">
        <w:rPr>
          <w:szCs w:val="26"/>
        </w:rPr>
        <w:t>494 A.2d 39 (</w:t>
      </w:r>
      <w:r w:rsidR="001C0A00">
        <w:rPr>
          <w:szCs w:val="26"/>
        </w:rPr>
        <w:t xml:space="preserve">Pa. Cmwlth. </w:t>
      </w:r>
      <w:r w:rsidRPr="00563BAD">
        <w:rPr>
          <w:szCs w:val="26"/>
        </w:rPr>
        <w:t>1985)</w:t>
      </w:r>
      <w:r w:rsidR="001C0A00">
        <w:rPr>
          <w:szCs w:val="26"/>
        </w:rPr>
        <w:t>)</w:t>
      </w:r>
      <w:r w:rsidRPr="00563BAD">
        <w:rPr>
          <w:szCs w:val="26"/>
        </w:rPr>
        <w:t>.</w:t>
      </w:r>
    </w:p>
    <w:p w:rsidR="00563BAD" w:rsidRDefault="00563BA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2E4D"/>
    <w:rsid w:val="00002F2A"/>
    <w:rsid w:val="000063E9"/>
    <w:rsid w:val="000074DC"/>
    <w:rsid w:val="000076B8"/>
    <w:rsid w:val="0001099D"/>
    <w:rsid w:val="0001547D"/>
    <w:rsid w:val="000158F1"/>
    <w:rsid w:val="00015A01"/>
    <w:rsid w:val="00016CE0"/>
    <w:rsid w:val="0001715D"/>
    <w:rsid w:val="00020E43"/>
    <w:rsid w:val="000211B4"/>
    <w:rsid w:val="00023E54"/>
    <w:rsid w:val="00024722"/>
    <w:rsid w:val="00024987"/>
    <w:rsid w:val="00025B28"/>
    <w:rsid w:val="00026E4B"/>
    <w:rsid w:val="0002744F"/>
    <w:rsid w:val="000310BE"/>
    <w:rsid w:val="00031E93"/>
    <w:rsid w:val="000352CD"/>
    <w:rsid w:val="000378DC"/>
    <w:rsid w:val="0004137B"/>
    <w:rsid w:val="00041623"/>
    <w:rsid w:val="00044097"/>
    <w:rsid w:val="00051736"/>
    <w:rsid w:val="00052B78"/>
    <w:rsid w:val="00053CED"/>
    <w:rsid w:val="00056C79"/>
    <w:rsid w:val="00057057"/>
    <w:rsid w:val="00060AED"/>
    <w:rsid w:val="000610F9"/>
    <w:rsid w:val="00061850"/>
    <w:rsid w:val="000629CD"/>
    <w:rsid w:val="00065DB6"/>
    <w:rsid w:val="000673D1"/>
    <w:rsid w:val="000736FA"/>
    <w:rsid w:val="00073C25"/>
    <w:rsid w:val="00074D47"/>
    <w:rsid w:val="00074F16"/>
    <w:rsid w:val="00075161"/>
    <w:rsid w:val="0007538A"/>
    <w:rsid w:val="00075CD4"/>
    <w:rsid w:val="0007653B"/>
    <w:rsid w:val="00080892"/>
    <w:rsid w:val="0008156F"/>
    <w:rsid w:val="0008328F"/>
    <w:rsid w:val="0008445E"/>
    <w:rsid w:val="00085FFB"/>
    <w:rsid w:val="00086D0B"/>
    <w:rsid w:val="000874FF"/>
    <w:rsid w:val="00087D18"/>
    <w:rsid w:val="000904E4"/>
    <w:rsid w:val="000925BE"/>
    <w:rsid w:val="00092ABD"/>
    <w:rsid w:val="0009781B"/>
    <w:rsid w:val="000A2F11"/>
    <w:rsid w:val="000A35F4"/>
    <w:rsid w:val="000A39F3"/>
    <w:rsid w:val="000A5CF1"/>
    <w:rsid w:val="000A77C7"/>
    <w:rsid w:val="000A799A"/>
    <w:rsid w:val="000A7E54"/>
    <w:rsid w:val="000A7F96"/>
    <w:rsid w:val="000B14EB"/>
    <w:rsid w:val="000B2B80"/>
    <w:rsid w:val="000B3FB4"/>
    <w:rsid w:val="000B4C7D"/>
    <w:rsid w:val="000C198D"/>
    <w:rsid w:val="000C40DA"/>
    <w:rsid w:val="000C4861"/>
    <w:rsid w:val="000C4918"/>
    <w:rsid w:val="000C67A2"/>
    <w:rsid w:val="000C742F"/>
    <w:rsid w:val="000D06E2"/>
    <w:rsid w:val="000D0EBA"/>
    <w:rsid w:val="000D13BD"/>
    <w:rsid w:val="000D1E5F"/>
    <w:rsid w:val="000D2E71"/>
    <w:rsid w:val="000D3205"/>
    <w:rsid w:val="000D3F97"/>
    <w:rsid w:val="000D441B"/>
    <w:rsid w:val="000E12D0"/>
    <w:rsid w:val="000E1D3C"/>
    <w:rsid w:val="000E26CD"/>
    <w:rsid w:val="000E3FDA"/>
    <w:rsid w:val="000E4BED"/>
    <w:rsid w:val="000F0988"/>
    <w:rsid w:val="000F113B"/>
    <w:rsid w:val="000F2540"/>
    <w:rsid w:val="000F3857"/>
    <w:rsid w:val="000F4144"/>
    <w:rsid w:val="000F6D5A"/>
    <w:rsid w:val="0010013C"/>
    <w:rsid w:val="00100627"/>
    <w:rsid w:val="001006F0"/>
    <w:rsid w:val="00101745"/>
    <w:rsid w:val="001030D2"/>
    <w:rsid w:val="00103A52"/>
    <w:rsid w:val="001041BE"/>
    <w:rsid w:val="00105084"/>
    <w:rsid w:val="0010515A"/>
    <w:rsid w:val="00105193"/>
    <w:rsid w:val="00105B3B"/>
    <w:rsid w:val="00106537"/>
    <w:rsid w:val="00106DC1"/>
    <w:rsid w:val="00112A7C"/>
    <w:rsid w:val="00114D80"/>
    <w:rsid w:val="00116541"/>
    <w:rsid w:val="00116D09"/>
    <w:rsid w:val="00120F12"/>
    <w:rsid w:val="00123A66"/>
    <w:rsid w:val="00124A50"/>
    <w:rsid w:val="0012697D"/>
    <w:rsid w:val="00131B43"/>
    <w:rsid w:val="00132429"/>
    <w:rsid w:val="00133878"/>
    <w:rsid w:val="001341DE"/>
    <w:rsid w:val="00136A56"/>
    <w:rsid w:val="00137A60"/>
    <w:rsid w:val="001412A1"/>
    <w:rsid w:val="00141CBC"/>
    <w:rsid w:val="0014205C"/>
    <w:rsid w:val="001426C9"/>
    <w:rsid w:val="00142B92"/>
    <w:rsid w:val="0014409F"/>
    <w:rsid w:val="00144485"/>
    <w:rsid w:val="00150989"/>
    <w:rsid w:val="001534BA"/>
    <w:rsid w:val="0015662E"/>
    <w:rsid w:val="001572C5"/>
    <w:rsid w:val="0016005F"/>
    <w:rsid w:val="001606BC"/>
    <w:rsid w:val="00162CC3"/>
    <w:rsid w:val="00163AA3"/>
    <w:rsid w:val="00164715"/>
    <w:rsid w:val="00166A75"/>
    <w:rsid w:val="001679F1"/>
    <w:rsid w:val="00167EE5"/>
    <w:rsid w:val="001744F8"/>
    <w:rsid w:val="00174828"/>
    <w:rsid w:val="00177A31"/>
    <w:rsid w:val="00177A43"/>
    <w:rsid w:val="001827DB"/>
    <w:rsid w:val="00183D96"/>
    <w:rsid w:val="00185B5E"/>
    <w:rsid w:val="00186887"/>
    <w:rsid w:val="00186979"/>
    <w:rsid w:val="00187184"/>
    <w:rsid w:val="00191C2D"/>
    <w:rsid w:val="00195E38"/>
    <w:rsid w:val="001964E0"/>
    <w:rsid w:val="0019711B"/>
    <w:rsid w:val="00197F3D"/>
    <w:rsid w:val="001A01EC"/>
    <w:rsid w:val="001A0A2B"/>
    <w:rsid w:val="001A1AD3"/>
    <w:rsid w:val="001A2724"/>
    <w:rsid w:val="001A3CA5"/>
    <w:rsid w:val="001A4A0C"/>
    <w:rsid w:val="001A5756"/>
    <w:rsid w:val="001A7FB9"/>
    <w:rsid w:val="001B5D8F"/>
    <w:rsid w:val="001B7A05"/>
    <w:rsid w:val="001B7F1D"/>
    <w:rsid w:val="001C0A00"/>
    <w:rsid w:val="001C4A16"/>
    <w:rsid w:val="001C4F59"/>
    <w:rsid w:val="001C5106"/>
    <w:rsid w:val="001C53B1"/>
    <w:rsid w:val="001D2BAD"/>
    <w:rsid w:val="001D3723"/>
    <w:rsid w:val="001D4983"/>
    <w:rsid w:val="001D7137"/>
    <w:rsid w:val="001D724C"/>
    <w:rsid w:val="001E05C6"/>
    <w:rsid w:val="001E1305"/>
    <w:rsid w:val="001E15D5"/>
    <w:rsid w:val="001E17ED"/>
    <w:rsid w:val="001E1B8E"/>
    <w:rsid w:val="001E2CFB"/>
    <w:rsid w:val="001E3574"/>
    <w:rsid w:val="001E37C4"/>
    <w:rsid w:val="001E4225"/>
    <w:rsid w:val="001E4DD6"/>
    <w:rsid w:val="001E7B2B"/>
    <w:rsid w:val="001E7F87"/>
    <w:rsid w:val="001F0488"/>
    <w:rsid w:val="001F1107"/>
    <w:rsid w:val="001F4F2B"/>
    <w:rsid w:val="001F55D5"/>
    <w:rsid w:val="001F79C6"/>
    <w:rsid w:val="001F7B55"/>
    <w:rsid w:val="00200527"/>
    <w:rsid w:val="00202042"/>
    <w:rsid w:val="00205242"/>
    <w:rsid w:val="0020626F"/>
    <w:rsid w:val="002078EB"/>
    <w:rsid w:val="0021045C"/>
    <w:rsid w:val="00210868"/>
    <w:rsid w:val="00212520"/>
    <w:rsid w:val="00213B95"/>
    <w:rsid w:val="0021426F"/>
    <w:rsid w:val="00217B34"/>
    <w:rsid w:val="00217C4E"/>
    <w:rsid w:val="002202BC"/>
    <w:rsid w:val="002242F7"/>
    <w:rsid w:val="00225BD2"/>
    <w:rsid w:val="00230396"/>
    <w:rsid w:val="00230BAB"/>
    <w:rsid w:val="00232A03"/>
    <w:rsid w:val="00233FF0"/>
    <w:rsid w:val="0023535F"/>
    <w:rsid w:val="00240534"/>
    <w:rsid w:val="00241EAB"/>
    <w:rsid w:val="00251112"/>
    <w:rsid w:val="0025499E"/>
    <w:rsid w:val="00255466"/>
    <w:rsid w:val="002564D7"/>
    <w:rsid w:val="00256A4C"/>
    <w:rsid w:val="00261FA8"/>
    <w:rsid w:val="00264ABB"/>
    <w:rsid w:val="00265BD8"/>
    <w:rsid w:val="00277EA5"/>
    <w:rsid w:val="0028067A"/>
    <w:rsid w:val="00281EB6"/>
    <w:rsid w:val="00282019"/>
    <w:rsid w:val="002838E3"/>
    <w:rsid w:val="002853A4"/>
    <w:rsid w:val="00286B01"/>
    <w:rsid w:val="00287BE6"/>
    <w:rsid w:val="00290D9C"/>
    <w:rsid w:val="002912EB"/>
    <w:rsid w:val="00291724"/>
    <w:rsid w:val="00293B24"/>
    <w:rsid w:val="00294B7F"/>
    <w:rsid w:val="00295A46"/>
    <w:rsid w:val="00296493"/>
    <w:rsid w:val="002A076C"/>
    <w:rsid w:val="002A0E82"/>
    <w:rsid w:val="002A2C08"/>
    <w:rsid w:val="002A3A6E"/>
    <w:rsid w:val="002A3AC8"/>
    <w:rsid w:val="002A4A56"/>
    <w:rsid w:val="002A740E"/>
    <w:rsid w:val="002A7709"/>
    <w:rsid w:val="002A78DF"/>
    <w:rsid w:val="002B0089"/>
    <w:rsid w:val="002B31AD"/>
    <w:rsid w:val="002B3767"/>
    <w:rsid w:val="002B39D7"/>
    <w:rsid w:val="002B43CB"/>
    <w:rsid w:val="002B4B0D"/>
    <w:rsid w:val="002C011D"/>
    <w:rsid w:val="002C4311"/>
    <w:rsid w:val="002C43A6"/>
    <w:rsid w:val="002C5A6D"/>
    <w:rsid w:val="002C7242"/>
    <w:rsid w:val="002D08E2"/>
    <w:rsid w:val="002D1FDC"/>
    <w:rsid w:val="002D4A8A"/>
    <w:rsid w:val="002D5C5B"/>
    <w:rsid w:val="002D6008"/>
    <w:rsid w:val="002D650D"/>
    <w:rsid w:val="002E0503"/>
    <w:rsid w:val="002E05CE"/>
    <w:rsid w:val="002E1C9F"/>
    <w:rsid w:val="002E2F6B"/>
    <w:rsid w:val="002F0238"/>
    <w:rsid w:val="002F1EBE"/>
    <w:rsid w:val="002F421C"/>
    <w:rsid w:val="002F4B0F"/>
    <w:rsid w:val="002F742F"/>
    <w:rsid w:val="00301857"/>
    <w:rsid w:val="00303915"/>
    <w:rsid w:val="00304ABF"/>
    <w:rsid w:val="0030541E"/>
    <w:rsid w:val="003054A6"/>
    <w:rsid w:val="00305684"/>
    <w:rsid w:val="00310CE1"/>
    <w:rsid w:val="0031278E"/>
    <w:rsid w:val="0031562D"/>
    <w:rsid w:val="00316BFA"/>
    <w:rsid w:val="00316F06"/>
    <w:rsid w:val="003177EC"/>
    <w:rsid w:val="00322A65"/>
    <w:rsid w:val="0032388C"/>
    <w:rsid w:val="00324791"/>
    <w:rsid w:val="00324B2C"/>
    <w:rsid w:val="0032615A"/>
    <w:rsid w:val="00326642"/>
    <w:rsid w:val="003267A6"/>
    <w:rsid w:val="00326A17"/>
    <w:rsid w:val="00326FD1"/>
    <w:rsid w:val="00327816"/>
    <w:rsid w:val="00330392"/>
    <w:rsid w:val="00331818"/>
    <w:rsid w:val="00332350"/>
    <w:rsid w:val="00337DFD"/>
    <w:rsid w:val="00342CE8"/>
    <w:rsid w:val="00342F4E"/>
    <w:rsid w:val="003459E2"/>
    <w:rsid w:val="00346C31"/>
    <w:rsid w:val="00346C4C"/>
    <w:rsid w:val="003475DA"/>
    <w:rsid w:val="00353BBC"/>
    <w:rsid w:val="0035474E"/>
    <w:rsid w:val="00354EEE"/>
    <w:rsid w:val="00357689"/>
    <w:rsid w:val="00357B6E"/>
    <w:rsid w:val="00362131"/>
    <w:rsid w:val="00362812"/>
    <w:rsid w:val="00364C50"/>
    <w:rsid w:val="003669C8"/>
    <w:rsid w:val="003704B1"/>
    <w:rsid w:val="003708CD"/>
    <w:rsid w:val="00371B29"/>
    <w:rsid w:val="003742CF"/>
    <w:rsid w:val="0037692B"/>
    <w:rsid w:val="003770BC"/>
    <w:rsid w:val="00381517"/>
    <w:rsid w:val="00381C7A"/>
    <w:rsid w:val="00386FDB"/>
    <w:rsid w:val="0039007A"/>
    <w:rsid w:val="00390FB3"/>
    <w:rsid w:val="00392008"/>
    <w:rsid w:val="00392B85"/>
    <w:rsid w:val="003943C4"/>
    <w:rsid w:val="00394901"/>
    <w:rsid w:val="00396608"/>
    <w:rsid w:val="00397698"/>
    <w:rsid w:val="003A154C"/>
    <w:rsid w:val="003A2FF8"/>
    <w:rsid w:val="003A4638"/>
    <w:rsid w:val="003A50AE"/>
    <w:rsid w:val="003A5385"/>
    <w:rsid w:val="003A54C7"/>
    <w:rsid w:val="003A65AC"/>
    <w:rsid w:val="003B3893"/>
    <w:rsid w:val="003B3CEA"/>
    <w:rsid w:val="003B3E5F"/>
    <w:rsid w:val="003B4D43"/>
    <w:rsid w:val="003B561F"/>
    <w:rsid w:val="003B5EC2"/>
    <w:rsid w:val="003B6D2E"/>
    <w:rsid w:val="003B7738"/>
    <w:rsid w:val="003B7B99"/>
    <w:rsid w:val="003C042A"/>
    <w:rsid w:val="003C0F72"/>
    <w:rsid w:val="003C31AF"/>
    <w:rsid w:val="003C384E"/>
    <w:rsid w:val="003C4355"/>
    <w:rsid w:val="003C729B"/>
    <w:rsid w:val="003D1127"/>
    <w:rsid w:val="003D1A77"/>
    <w:rsid w:val="003D4638"/>
    <w:rsid w:val="003D4991"/>
    <w:rsid w:val="003D6C10"/>
    <w:rsid w:val="003D6E02"/>
    <w:rsid w:val="003D70DF"/>
    <w:rsid w:val="003E28BA"/>
    <w:rsid w:val="003E2B94"/>
    <w:rsid w:val="003E2C08"/>
    <w:rsid w:val="003E3836"/>
    <w:rsid w:val="003E5352"/>
    <w:rsid w:val="003E73BC"/>
    <w:rsid w:val="003F07AF"/>
    <w:rsid w:val="003F27D1"/>
    <w:rsid w:val="003F287E"/>
    <w:rsid w:val="003F3617"/>
    <w:rsid w:val="003F3880"/>
    <w:rsid w:val="00400001"/>
    <w:rsid w:val="00401A57"/>
    <w:rsid w:val="00402147"/>
    <w:rsid w:val="004023F4"/>
    <w:rsid w:val="00402479"/>
    <w:rsid w:val="004032DA"/>
    <w:rsid w:val="004059E1"/>
    <w:rsid w:val="00406D7D"/>
    <w:rsid w:val="00407A38"/>
    <w:rsid w:val="004113AF"/>
    <w:rsid w:val="00411FED"/>
    <w:rsid w:val="00412758"/>
    <w:rsid w:val="004140D7"/>
    <w:rsid w:val="004144EB"/>
    <w:rsid w:val="004144EE"/>
    <w:rsid w:val="004146BE"/>
    <w:rsid w:val="00414855"/>
    <w:rsid w:val="00415460"/>
    <w:rsid w:val="00415483"/>
    <w:rsid w:val="00415CC4"/>
    <w:rsid w:val="0042297D"/>
    <w:rsid w:val="004246D3"/>
    <w:rsid w:val="00427697"/>
    <w:rsid w:val="00431F78"/>
    <w:rsid w:val="00434B49"/>
    <w:rsid w:val="00435420"/>
    <w:rsid w:val="0045175A"/>
    <w:rsid w:val="00456466"/>
    <w:rsid w:val="0046101E"/>
    <w:rsid w:val="004622AF"/>
    <w:rsid w:val="004640F7"/>
    <w:rsid w:val="0046418F"/>
    <w:rsid w:val="00466EC4"/>
    <w:rsid w:val="0047307A"/>
    <w:rsid w:val="00473CA5"/>
    <w:rsid w:val="00474FC8"/>
    <w:rsid w:val="004761B9"/>
    <w:rsid w:val="00476694"/>
    <w:rsid w:val="00480D4B"/>
    <w:rsid w:val="0048162B"/>
    <w:rsid w:val="004849F0"/>
    <w:rsid w:val="0048626D"/>
    <w:rsid w:val="00486998"/>
    <w:rsid w:val="0048735D"/>
    <w:rsid w:val="0048747D"/>
    <w:rsid w:val="00487659"/>
    <w:rsid w:val="00492432"/>
    <w:rsid w:val="004938FA"/>
    <w:rsid w:val="004945DE"/>
    <w:rsid w:val="004949D0"/>
    <w:rsid w:val="00495B14"/>
    <w:rsid w:val="00495D5A"/>
    <w:rsid w:val="0049771B"/>
    <w:rsid w:val="0049798B"/>
    <w:rsid w:val="00497BCA"/>
    <w:rsid w:val="004A2A28"/>
    <w:rsid w:val="004A41B7"/>
    <w:rsid w:val="004A6496"/>
    <w:rsid w:val="004A7831"/>
    <w:rsid w:val="004B4BE2"/>
    <w:rsid w:val="004B6C52"/>
    <w:rsid w:val="004C1C70"/>
    <w:rsid w:val="004C3318"/>
    <w:rsid w:val="004C40E8"/>
    <w:rsid w:val="004C4F45"/>
    <w:rsid w:val="004C54A0"/>
    <w:rsid w:val="004C749A"/>
    <w:rsid w:val="004D08F5"/>
    <w:rsid w:val="004D362A"/>
    <w:rsid w:val="004D52EB"/>
    <w:rsid w:val="004D5A16"/>
    <w:rsid w:val="004D5B29"/>
    <w:rsid w:val="004D5E02"/>
    <w:rsid w:val="004E2015"/>
    <w:rsid w:val="004E2482"/>
    <w:rsid w:val="004E3204"/>
    <w:rsid w:val="004E3EEB"/>
    <w:rsid w:val="004E536A"/>
    <w:rsid w:val="004E5622"/>
    <w:rsid w:val="004E58C3"/>
    <w:rsid w:val="004E610D"/>
    <w:rsid w:val="004E75A8"/>
    <w:rsid w:val="004E79BD"/>
    <w:rsid w:val="004F2383"/>
    <w:rsid w:val="004F2C53"/>
    <w:rsid w:val="004F3E23"/>
    <w:rsid w:val="004F5854"/>
    <w:rsid w:val="00500EDA"/>
    <w:rsid w:val="00503E65"/>
    <w:rsid w:val="00503EAD"/>
    <w:rsid w:val="00504D5D"/>
    <w:rsid w:val="005057C3"/>
    <w:rsid w:val="00505BA0"/>
    <w:rsid w:val="00505E50"/>
    <w:rsid w:val="00514988"/>
    <w:rsid w:val="00522B39"/>
    <w:rsid w:val="00523193"/>
    <w:rsid w:val="00523347"/>
    <w:rsid w:val="00523736"/>
    <w:rsid w:val="0052441D"/>
    <w:rsid w:val="00526EAD"/>
    <w:rsid w:val="00527E7B"/>
    <w:rsid w:val="00530664"/>
    <w:rsid w:val="00530992"/>
    <w:rsid w:val="00530B08"/>
    <w:rsid w:val="00530F5B"/>
    <w:rsid w:val="005310AE"/>
    <w:rsid w:val="005318B9"/>
    <w:rsid w:val="00531E07"/>
    <w:rsid w:val="005321F4"/>
    <w:rsid w:val="005332F5"/>
    <w:rsid w:val="00534A1D"/>
    <w:rsid w:val="00535439"/>
    <w:rsid w:val="00540248"/>
    <w:rsid w:val="00540750"/>
    <w:rsid w:val="00540F72"/>
    <w:rsid w:val="005413B1"/>
    <w:rsid w:val="0054434D"/>
    <w:rsid w:val="00545FB5"/>
    <w:rsid w:val="00551BEE"/>
    <w:rsid w:val="00551E1A"/>
    <w:rsid w:val="00553982"/>
    <w:rsid w:val="00554CCE"/>
    <w:rsid w:val="00554E92"/>
    <w:rsid w:val="00555069"/>
    <w:rsid w:val="00560E96"/>
    <w:rsid w:val="00563BAD"/>
    <w:rsid w:val="00564104"/>
    <w:rsid w:val="005644E2"/>
    <w:rsid w:val="0056522E"/>
    <w:rsid w:val="0056564F"/>
    <w:rsid w:val="005668B4"/>
    <w:rsid w:val="00567D00"/>
    <w:rsid w:val="005700C4"/>
    <w:rsid w:val="005709F1"/>
    <w:rsid w:val="005716B0"/>
    <w:rsid w:val="00571882"/>
    <w:rsid w:val="00572501"/>
    <w:rsid w:val="00577D4C"/>
    <w:rsid w:val="00580B33"/>
    <w:rsid w:val="00584FDB"/>
    <w:rsid w:val="00585693"/>
    <w:rsid w:val="00591890"/>
    <w:rsid w:val="005921ED"/>
    <w:rsid w:val="005925EC"/>
    <w:rsid w:val="00592CAB"/>
    <w:rsid w:val="0059500A"/>
    <w:rsid w:val="005A08BE"/>
    <w:rsid w:val="005A0C4B"/>
    <w:rsid w:val="005A10B4"/>
    <w:rsid w:val="005A235A"/>
    <w:rsid w:val="005A34B0"/>
    <w:rsid w:val="005A4358"/>
    <w:rsid w:val="005A491E"/>
    <w:rsid w:val="005A4CA3"/>
    <w:rsid w:val="005A5275"/>
    <w:rsid w:val="005A5F10"/>
    <w:rsid w:val="005A6378"/>
    <w:rsid w:val="005B01F2"/>
    <w:rsid w:val="005B2747"/>
    <w:rsid w:val="005B2FBF"/>
    <w:rsid w:val="005B5F54"/>
    <w:rsid w:val="005B696A"/>
    <w:rsid w:val="005C340E"/>
    <w:rsid w:val="005D1EDE"/>
    <w:rsid w:val="005D24A6"/>
    <w:rsid w:val="005D60FF"/>
    <w:rsid w:val="005D6BB6"/>
    <w:rsid w:val="005E0C51"/>
    <w:rsid w:val="005E0DDD"/>
    <w:rsid w:val="005E59E8"/>
    <w:rsid w:val="005E73C2"/>
    <w:rsid w:val="005E784D"/>
    <w:rsid w:val="005E7E14"/>
    <w:rsid w:val="005F178B"/>
    <w:rsid w:val="005F2F6B"/>
    <w:rsid w:val="005F4A9E"/>
    <w:rsid w:val="005F4C5B"/>
    <w:rsid w:val="005F5031"/>
    <w:rsid w:val="005F5398"/>
    <w:rsid w:val="005F7940"/>
    <w:rsid w:val="00600271"/>
    <w:rsid w:val="00601FD2"/>
    <w:rsid w:val="00607554"/>
    <w:rsid w:val="00607CD1"/>
    <w:rsid w:val="00613C23"/>
    <w:rsid w:val="006158BA"/>
    <w:rsid w:val="00615AD7"/>
    <w:rsid w:val="00617175"/>
    <w:rsid w:val="00620FF9"/>
    <w:rsid w:val="00621F3C"/>
    <w:rsid w:val="00623C44"/>
    <w:rsid w:val="00625C7F"/>
    <w:rsid w:val="0062649F"/>
    <w:rsid w:val="00626875"/>
    <w:rsid w:val="006301EB"/>
    <w:rsid w:val="00631505"/>
    <w:rsid w:val="00632250"/>
    <w:rsid w:val="00636FB6"/>
    <w:rsid w:val="006406EB"/>
    <w:rsid w:val="00640D08"/>
    <w:rsid w:val="00642A8F"/>
    <w:rsid w:val="00642BC7"/>
    <w:rsid w:val="0064422C"/>
    <w:rsid w:val="006523EE"/>
    <w:rsid w:val="0065242B"/>
    <w:rsid w:val="00652611"/>
    <w:rsid w:val="00652638"/>
    <w:rsid w:val="00652EFA"/>
    <w:rsid w:val="00654A2F"/>
    <w:rsid w:val="00655FAA"/>
    <w:rsid w:val="0065707C"/>
    <w:rsid w:val="006575F5"/>
    <w:rsid w:val="006603E7"/>
    <w:rsid w:val="00660C81"/>
    <w:rsid w:val="00661A03"/>
    <w:rsid w:val="00662E83"/>
    <w:rsid w:val="00664051"/>
    <w:rsid w:val="00666BF3"/>
    <w:rsid w:val="0067081B"/>
    <w:rsid w:val="006709E7"/>
    <w:rsid w:val="0067116A"/>
    <w:rsid w:val="00671D61"/>
    <w:rsid w:val="006727E7"/>
    <w:rsid w:val="00672851"/>
    <w:rsid w:val="006731DC"/>
    <w:rsid w:val="006739AA"/>
    <w:rsid w:val="00675450"/>
    <w:rsid w:val="006804B7"/>
    <w:rsid w:val="006811E0"/>
    <w:rsid w:val="00685C47"/>
    <w:rsid w:val="006864F7"/>
    <w:rsid w:val="006873CB"/>
    <w:rsid w:val="00687688"/>
    <w:rsid w:val="006878D9"/>
    <w:rsid w:val="0069091E"/>
    <w:rsid w:val="00690B33"/>
    <w:rsid w:val="00694767"/>
    <w:rsid w:val="00694B21"/>
    <w:rsid w:val="006A0550"/>
    <w:rsid w:val="006A0B82"/>
    <w:rsid w:val="006A229D"/>
    <w:rsid w:val="006A29BE"/>
    <w:rsid w:val="006A5E25"/>
    <w:rsid w:val="006A780B"/>
    <w:rsid w:val="006A7FB6"/>
    <w:rsid w:val="006B1632"/>
    <w:rsid w:val="006B247F"/>
    <w:rsid w:val="006B460D"/>
    <w:rsid w:val="006C1F40"/>
    <w:rsid w:val="006C5238"/>
    <w:rsid w:val="006C5BFF"/>
    <w:rsid w:val="006C5D46"/>
    <w:rsid w:val="006C5DAF"/>
    <w:rsid w:val="006D0207"/>
    <w:rsid w:val="006D3169"/>
    <w:rsid w:val="006D591F"/>
    <w:rsid w:val="006D6CAE"/>
    <w:rsid w:val="006D6E56"/>
    <w:rsid w:val="006D6EB8"/>
    <w:rsid w:val="006E0ACD"/>
    <w:rsid w:val="006E270D"/>
    <w:rsid w:val="006E3777"/>
    <w:rsid w:val="006E4396"/>
    <w:rsid w:val="006E4693"/>
    <w:rsid w:val="006E50F1"/>
    <w:rsid w:val="006F269C"/>
    <w:rsid w:val="006F32C7"/>
    <w:rsid w:val="006F381F"/>
    <w:rsid w:val="006F3ACD"/>
    <w:rsid w:val="006F4482"/>
    <w:rsid w:val="006F4A31"/>
    <w:rsid w:val="006F7712"/>
    <w:rsid w:val="00700244"/>
    <w:rsid w:val="00701FAC"/>
    <w:rsid w:val="00702C7D"/>
    <w:rsid w:val="00702EF7"/>
    <w:rsid w:val="0070356A"/>
    <w:rsid w:val="007078B7"/>
    <w:rsid w:val="007112DA"/>
    <w:rsid w:val="00714133"/>
    <w:rsid w:val="00714395"/>
    <w:rsid w:val="00715D19"/>
    <w:rsid w:val="00717887"/>
    <w:rsid w:val="00717AA6"/>
    <w:rsid w:val="00721685"/>
    <w:rsid w:val="0072187F"/>
    <w:rsid w:val="00722224"/>
    <w:rsid w:val="00722A9B"/>
    <w:rsid w:val="0072487D"/>
    <w:rsid w:val="00725C26"/>
    <w:rsid w:val="00727C91"/>
    <w:rsid w:val="00727F6A"/>
    <w:rsid w:val="00731E8C"/>
    <w:rsid w:val="00733640"/>
    <w:rsid w:val="007338DF"/>
    <w:rsid w:val="00737F05"/>
    <w:rsid w:val="007414DB"/>
    <w:rsid w:val="00741C1C"/>
    <w:rsid w:val="00745908"/>
    <w:rsid w:val="00746866"/>
    <w:rsid w:val="007477F4"/>
    <w:rsid w:val="00751792"/>
    <w:rsid w:val="00752F02"/>
    <w:rsid w:val="00753DF7"/>
    <w:rsid w:val="00754AB5"/>
    <w:rsid w:val="007556BF"/>
    <w:rsid w:val="00757C4B"/>
    <w:rsid w:val="00760A77"/>
    <w:rsid w:val="007631E0"/>
    <w:rsid w:val="00763209"/>
    <w:rsid w:val="00764F55"/>
    <w:rsid w:val="00764F68"/>
    <w:rsid w:val="00765781"/>
    <w:rsid w:val="00766353"/>
    <w:rsid w:val="00767E05"/>
    <w:rsid w:val="00770AD7"/>
    <w:rsid w:val="00772A70"/>
    <w:rsid w:val="0077351A"/>
    <w:rsid w:val="00780296"/>
    <w:rsid w:val="0078050D"/>
    <w:rsid w:val="00780972"/>
    <w:rsid w:val="007849E8"/>
    <w:rsid w:val="00785DCE"/>
    <w:rsid w:val="00787A9F"/>
    <w:rsid w:val="00787B2C"/>
    <w:rsid w:val="00790BA5"/>
    <w:rsid w:val="00791E09"/>
    <w:rsid w:val="0079419A"/>
    <w:rsid w:val="007942F2"/>
    <w:rsid w:val="007A20AD"/>
    <w:rsid w:val="007A5AA5"/>
    <w:rsid w:val="007A5D5C"/>
    <w:rsid w:val="007A7415"/>
    <w:rsid w:val="007A7472"/>
    <w:rsid w:val="007A7D90"/>
    <w:rsid w:val="007B0CB0"/>
    <w:rsid w:val="007B224A"/>
    <w:rsid w:val="007B389D"/>
    <w:rsid w:val="007B3A86"/>
    <w:rsid w:val="007B3DF4"/>
    <w:rsid w:val="007B6ADF"/>
    <w:rsid w:val="007B7B32"/>
    <w:rsid w:val="007C3E46"/>
    <w:rsid w:val="007D0E00"/>
    <w:rsid w:val="007D298C"/>
    <w:rsid w:val="007D2B0D"/>
    <w:rsid w:val="007D3040"/>
    <w:rsid w:val="007D3420"/>
    <w:rsid w:val="007D5362"/>
    <w:rsid w:val="007D6C48"/>
    <w:rsid w:val="007D71F7"/>
    <w:rsid w:val="007E000F"/>
    <w:rsid w:val="007E149C"/>
    <w:rsid w:val="007E156E"/>
    <w:rsid w:val="007E66B2"/>
    <w:rsid w:val="007F2956"/>
    <w:rsid w:val="007F2E32"/>
    <w:rsid w:val="007F6A11"/>
    <w:rsid w:val="00800AF2"/>
    <w:rsid w:val="0080103C"/>
    <w:rsid w:val="0080302C"/>
    <w:rsid w:val="008058A5"/>
    <w:rsid w:val="00807620"/>
    <w:rsid w:val="0081118E"/>
    <w:rsid w:val="0081126A"/>
    <w:rsid w:val="00811AA2"/>
    <w:rsid w:val="00811F79"/>
    <w:rsid w:val="00812EE6"/>
    <w:rsid w:val="00813909"/>
    <w:rsid w:val="00814E45"/>
    <w:rsid w:val="008201DE"/>
    <w:rsid w:val="00823A5E"/>
    <w:rsid w:val="00823C4F"/>
    <w:rsid w:val="00824CEF"/>
    <w:rsid w:val="00830148"/>
    <w:rsid w:val="008316AD"/>
    <w:rsid w:val="00831855"/>
    <w:rsid w:val="00834783"/>
    <w:rsid w:val="008347FE"/>
    <w:rsid w:val="00835AEB"/>
    <w:rsid w:val="00836F46"/>
    <w:rsid w:val="00840D0F"/>
    <w:rsid w:val="00841B20"/>
    <w:rsid w:val="0084375C"/>
    <w:rsid w:val="00843D66"/>
    <w:rsid w:val="00843FC2"/>
    <w:rsid w:val="008445D4"/>
    <w:rsid w:val="008446F1"/>
    <w:rsid w:val="008448FC"/>
    <w:rsid w:val="00844E03"/>
    <w:rsid w:val="00845602"/>
    <w:rsid w:val="00846A48"/>
    <w:rsid w:val="00846A59"/>
    <w:rsid w:val="00846D8D"/>
    <w:rsid w:val="00846FF0"/>
    <w:rsid w:val="00850014"/>
    <w:rsid w:val="0085728C"/>
    <w:rsid w:val="00861FD7"/>
    <w:rsid w:val="0086364A"/>
    <w:rsid w:val="00863DA0"/>
    <w:rsid w:val="00864F44"/>
    <w:rsid w:val="00870344"/>
    <w:rsid w:val="008735DF"/>
    <w:rsid w:val="00873FDF"/>
    <w:rsid w:val="0087670C"/>
    <w:rsid w:val="00877178"/>
    <w:rsid w:val="0088013C"/>
    <w:rsid w:val="008807E7"/>
    <w:rsid w:val="00881BA2"/>
    <w:rsid w:val="00884452"/>
    <w:rsid w:val="008905D7"/>
    <w:rsid w:val="008912D1"/>
    <w:rsid w:val="00892C34"/>
    <w:rsid w:val="008957D4"/>
    <w:rsid w:val="00895B87"/>
    <w:rsid w:val="00895CD7"/>
    <w:rsid w:val="008960B7"/>
    <w:rsid w:val="00896511"/>
    <w:rsid w:val="0089760E"/>
    <w:rsid w:val="008A08D2"/>
    <w:rsid w:val="008A0DE1"/>
    <w:rsid w:val="008A2E7B"/>
    <w:rsid w:val="008A3308"/>
    <w:rsid w:val="008B1CA6"/>
    <w:rsid w:val="008B5B9D"/>
    <w:rsid w:val="008B6695"/>
    <w:rsid w:val="008B6C59"/>
    <w:rsid w:val="008C0FCD"/>
    <w:rsid w:val="008C16A7"/>
    <w:rsid w:val="008C465E"/>
    <w:rsid w:val="008C6D8C"/>
    <w:rsid w:val="008C7040"/>
    <w:rsid w:val="008C73D6"/>
    <w:rsid w:val="008C7BAA"/>
    <w:rsid w:val="008C7F8F"/>
    <w:rsid w:val="008D0C62"/>
    <w:rsid w:val="008D1823"/>
    <w:rsid w:val="008D2954"/>
    <w:rsid w:val="008D2CD6"/>
    <w:rsid w:val="008D4939"/>
    <w:rsid w:val="008D53A3"/>
    <w:rsid w:val="008E0D30"/>
    <w:rsid w:val="008E3D60"/>
    <w:rsid w:val="008E7390"/>
    <w:rsid w:val="008F1F00"/>
    <w:rsid w:val="008F591F"/>
    <w:rsid w:val="009029FD"/>
    <w:rsid w:val="00907459"/>
    <w:rsid w:val="00907617"/>
    <w:rsid w:val="009113AE"/>
    <w:rsid w:val="00912C7A"/>
    <w:rsid w:val="00913ABB"/>
    <w:rsid w:val="00913F53"/>
    <w:rsid w:val="00920257"/>
    <w:rsid w:val="00921050"/>
    <w:rsid w:val="00922945"/>
    <w:rsid w:val="0092405B"/>
    <w:rsid w:val="00924686"/>
    <w:rsid w:val="00924F4A"/>
    <w:rsid w:val="009259EF"/>
    <w:rsid w:val="00927725"/>
    <w:rsid w:val="00927A30"/>
    <w:rsid w:val="00927E68"/>
    <w:rsid w:val="009304FE"/>
    <w:rsid w:val="00930782"/>
    <w:rsid w:val="00930E8D"/>
    <w:rsid w:val="00930FA4"/>
    <w:rsid w:val="00932B48"/>
    <w:rsid w:val="009338E3"/>
    <w:rsid w:val="0093570A"/>
    <w:rsid w:val="00935964"/>
    <w:rsid w:val="00936EC8"/>
    <w:rsid w:val="0094203D"/>
    <w:rsid w:val="009452A1"/>
    <w:rsid w:val="00946126"/>
    <w:rsid w:val="00947021"/>
    <w:rsid w:val="00947F9D"/>
    <w:rsid w:val="00947FE8"/>
    <w:rsid w:val="00952049"/>
    <w:rsid w:val="00953BC2"/>
    <w:rsid w:val="00953CF8"/>
    <w:rsid w:val="009606F1"/>
    <w:rsid w:val="00964FCB"/>
    <w:rsid w:val="00971912"/>
    <w:rsid w:val="009737DF"/>
    <w:rsid w:val="00974568"/>
    <w:rsid w:val="00977973"/>
    <w:rsid w:val="00981F79"/>
    <w:rsid w:val="009834E9"/>
    <w:rsid w:val="00984B9E"/>
    <w:rsid w:val="009850EF"/>
    <w:rsid w:val="00986698"/>
    <w:rsid w:val="009868FC"/>
    <w:rsid w:val="00987875"/>
    <w:rsid w:val="00991A16"/>
    <w:rsid w:val="00993BEE"/>
    <w:rsid w:val="00995A78"/>
    <w:rsid w:val="00995EEF"/>
    <w:rsid w:val="009961EE"/>
    <w:rsid w:val="009A7D7D"/>
    <w:rsid w:val="009B3F44"/>
    <w:rsid w:val="009B4E8F"/>
    <w:rsid w:val="009B5846"/>
    <w:rsid w:val="009B6A57"/>
    <w:rsid w:val="009B7FCB"/>
    <w:rsid w:val="009C073F"/>
    <w:rsid w:val="009C0E2E"/>
    <w:rsid w:val="009C0FA1"/>
    <w:rsid w:val="009C190C"/>
    <w:rsid w:val="009C2436"/>
    <w:rsid w:val="009C4B59"/>
    <w:rsid w:val="009C79CB"/>
    <w:rsid w:val="009D0651"/>
    <w:rsid w:val="009D2FBA"/>
    <w:rsid w:val="009D351E"/>
    <w:rsid w:val="009D4C06"/>
    <w:rsid w:val="009D540F"/>
    <w:rsid w:val="009D7787"/>
    <w:rsid w:val="009E02C9"/>
    <w:rsid w:val="009E2A96"/>
    <w:rsid w:val="009E39DC"/>
    <w:rsid w:val="009E5645"/>
    <w:rsid w:val="009E56B4"/>
    <w:rsid w:val="009E6370"/>
    <w:rsid w:val="009F1F2C"/>
    <w:rsid w:val="009F4095"/>
    <w:rsid w:val="009F43C3"/>
    <w:rsid w:val="00A043FE"/>
    <w:rsid w:val="00A05916"/>
    <w:rsid w:val="00A063AB"/>
    <w:rsid w:val="00A067D3"/>
    <w:rsid w:val="00A11861"/>
    <w:rsid w:val="00A12604"/>
    <w:rsid w:val="00A1266A"/>
    <w:rsid w:val="00A1389B"/>
    <w:rsid w:val="00A14D3F"/>
    <w:rsid w:val="00A15F74"/>
    <w:rsid w:val="00A16C1B"/>
    <w:rsid w:val="00A16EEB"/>
    <w:rsid w:val="00A176BB"/>
    <w:rsid w:val="00A17724"/>
    <w:rsid w:val="00A2114F"/>
    <w:rsid w:val="00A2180C"/>
    <w:rsid w:val="00A2216E"/>
    <w:rsid w:val="00A22F5A"/>
    <w:rsid w:val="00A2370B"/>
    <w:rsid w:val="00A26ADC"/>
    <w:rsid w:val="00A27C20"/>
    <w:rsid w:val="00A30EA6"/>
    <w:rsid w:val="00A31523"/>
    <w:rsid w:val="00A31536"/>
    <w:rsid w:val="00A33251"/>
    <w:rsid w:val="00A346FE"/>
    <w:rsid w:val="00A34843"/>
    <w:rsid w:val="00A34D45"/>
    <w:rsid w:val="00A36E14"/>
    <w:rsid w:val="00A403C3"/>
    <w:rsid w:val="00A4716C"/>
    <w:rsid w:val="00A53130"/>
    <w:rsid w:val="00A5412B"/>
    <w:rsid w:val="00A561A5"/>
    <w:rsid w:val="00A57174"/>
    <w:rsid w:val="00A57D96"/>
    <w:rsid w:val="00A60D63"/>
    <w:rsid w:val="00A61E05"/>
    <w:rsid w:val="00A640CF"/>
    <w:rsid w:val="00A64735"/>
    <w:rsid w:val="00A669DF"/>
    <w:rsid w:val="00A66B50"/>
    <w:rsid w:val="00A673ED"/>
    <w:rsid w:val="00A7322E"/>
    <w:rsid w:val="00A7361F"/>
    <w:rsid w:val="00A73A67"/>
    <w:rsid w:val="00A76133"/>
    <w:rsid w:val="00A765DB"/>
    <w:rsid w:val="00A779F3"/>
    <w:rsid w:val="00A82606"/>
    <w:rsid w:val="00A82950"/>
    <w:rsid w:val="00A8510A"/>
    <w:rsid w:val="00A85226"/>
    <w:rsid w:val="00A860D4"/>
    <w:rsid w:val="00A869B5"/>
    <w:rsid w:val="00A905DA"/>
    <w:rsid w:val="00A90617"/>
    <w:rsid w:val="00A91E4D"/>
    <w:rsid w:val="00A92240"/>
    <w:rsid w:val="00A93F99"/>
    <w:rsid w:val="00A944A8"/>
    <w:rsid w:val="00A961A5"/>
    <w:rsid w:val="00AA0F53"/>
    <w:rsid w:val="00AA151D"/>
    <w:rsid w:val="00AA2358"/>
    <w:rsid w:val="00AA382B"/>
    <w:rsid w:val="00AA455A"/>
    <w:rsid w:val="00AA4B41"/>
    <w:rsid w:val="00AA5C5A"/>
    <w:rsid w:val="00AA7239"/>
    <w:rsid w:val="00AB0E54"/>
    <w:rsid w:val="00AB2C4F"/>
    <w:rsid w:val="00AB399D"/>
    <w:rsid w:val="00AB3A5C"/>
    <w:rsid w:val="00AB5775"/>
    <w:rsid w:val="00AB5F73"/>
    <w:rsid w:val="00AB6968"/>
    <w:rsid w:val="00AC0F1C"/>
    <w:rsid w:val="00AC1127"/>
    <w:rsid w:val="00AC113A"/>
    <w:rsid w:val="00AC2919"/>
    <w:rsid w:val="00AC405F"/>
    <w:rsid w:val="00AC4746"/>
    <w:rsid w:val="00AC5FA4"/>
    <w:rsid w:val="00AC65A4"/>
    <w:rsid w:val="00AC7204"/>
    <w:rsid w:val="00AD07F3"/>
    <w:rsid w:val="00AD162A"/>
    <w:rsid w:val="00AD272D"/>
    <w:rsid w:val="00AE1D12"/>
    <w:rsid w:val="00AE539D"/>
    <w:rsid w:val="00AE655A"/>
    <w:rsid w:val="00AE6764"/>
    <w:rsid w:val="00AF02AB"/>
    <w:rsid w:val="00AF0AC1"/>
    <w:rsid w:val="00AF16AA"/>
    <w:rsid w:val="00AF4B55"/>
    <w:rsid w:val="00AF53EE"/>
    <w:rsid w:val="00AF6DD9"/>
    <w:rsid w:val="00AF7796"/>
    <w:rsid w:val="00B01EE2"/>
    <w:rsid w:val="00B07E37"/>
    <w:rsid w:val="00B07F2E"/>
    <w:rsid w:val="00B10E64"/>
    <w:rsid w:val="00B111C9"/>
    <w:rsid w:val="00B11E5B"/>
    <w:rsid w:val="00B13BBC"/>
    <w:rsid w:val="00B146AF"/>
    <w:rsid w:val="00B1511A"/>
    <w:rsid w:val="00B17717"/>
    <w:rsid w:val="00B20655"/>
    <w:rsid w:val="00B20AC4"/>
    <w:rsid w:val="00B22DB2"/>
    <w:rsid w:val="00B303F0"/>
    <w:rsid w:val="00B312A4"/>
    <w:rsid w:val="00B32304"/>
    <w:rsid w:val="00B32D74"/>
    <w:rsid w:val="00B33081"/>
    <w:rsid w:val="00B33386"/>
    <w:rsid w:val="00B40231"/>
    <w:rsid w:val="00B40C07"/>
    <w:rsid w:val="00B419E0"/>
    <w:rsid w:val="00B4266C"/>
    <w:rsid w:val="00B42F5F"/>
    <w:rsid w:val="00B508E9"/>
    <w:rsid w:val="00B52B1B"/>
    <w:rsid w:val="00B5315F"/>
    <w:rsid w:val="00B531F1"/>
    <w:rsid w:val="00B556E9"/>
    <w:rsid w:val="00B56E5D"/>
    <w:rsid w:val="00B6284A"/>
    <w:rsid w:val="00B62BF4"/>
    <w:rsid w:val="00B64C58"/>
    <w:rsid w:val="00B67D5B"/>
    <w:rsid w:val="00B7000B"/>
    <w:rsid w:val="00B70517"/>
    <w:rsid w:val="00B7181E"/>
    <w:rsid w:val="00B735E0"/>
    <w:rsid w:val="00B75BB3"/>
    <w:rsid w:val="00B770F4"/>
    <w:rsid w:val="00B8045B"/>
    <w:rsid w:val="00B80BBA"/>
    <w:rsid w:val="00B84A6B"/>
    <w:rsid w:val="00B8598F"/>
    <w:rsid w:val="00B85AF7"/>
    <w:rsid w:val="00B85ECF"/>
    <w:rsid w:val="00B873F4"/>
    <w:rsid w:val="00B876C0"/>
    <w:rsid w:val="00B9185F"/>
    <w:rsid w:val="00B918B1"/>
    <w:rsid w:val="00B92D56"/>
    <w:rsid w:val="00B933B9"/>
    <w:rsid w:val="00B94853"/>
    <w:rsid w:val="00B96A3D"/>
    <w:rsid w:val="00B96C4D"/>
    <w:rsid w:val="00BA3D12"/>
    <w:rsid w:val="00BA4EA6"/>
    <w:rsid w:val="00BA5E1A"/>
    <w:rsid w:val="00BA5F6C"/>
    <w:rsid w:val="00BA657A"/>
    <w:rsid w:val="00BA7059"/>
    <w:rsid w:val="00BA7AB8"/>
    <w:rsid w:val="00BB04A1"/>
    <w:rsid w:val="00BB2000"/>
    <w:rsid w:val="00BB354F"/>
    <w:rsid w:val="00BB36A8"/>
    <w:rsid w:val="00BB4825"/>
    <w:rsid w:val="00BB5B0A"/>
    <w:rsid w:val="00BB766C"/>
    <w:rsid w:val="00BC0F12"/>
    <w:rsid w:val="00BC0F96"/>
    <w:rsid w:val="00BC108B"/>
    <w:rsid w:val="00BC135C"/>
    <w:rsid w:val="00BC1737"/>
    <w:rsid w:val="00BC5C7E"/>
    <w:rsid w:val="00BD130E"/>
    <w:rsid w:val="00BD1E93"/>
    <w:rsid w:val="00BD27A4"/>
    <w:rsid w:val="00BD57BE"/>
    <w:rsid w:val="00BE1981"/>
    <w:rsid w:val="00BE2DFC"/>
    <w:rsid w:val="00BE37E1"/>
    <w:rsid w:val="00BE6BBF"/>
    <w:rsid w:val="00BF335C"/>
    <w:rsid w:val="00BF5828"/>
    <w:rsid w:val="00BF73DA"/>
    <w:rsid w:val="00C00570"/>
    <w:rsid w:val="00C01DFE"/>
    <w:rsid w:val="00C03981"/>
    <w:rsid w:val="00C04218"/>
    <w:rsid w:val="00C04230"/>
    <w:rsid w:val="00C0663F"/>
    <w:rsid w:val="00C0704F"/>
    <w:rsid w:val="00C07844"/>
    <w:rsid w:val="00C1413B"/>
    <w:rsid w:val="00C144C9"/>
    <w:rsid w:val="00C15225"/>
    <w:rsid w:val="00C169FC"/>
    <w:rsid w:val="00C20E74"/>
    <w:rsid w:val="00C26422"/>
    <w:rsid w:val="00C26841"/>
    <w:rsid w:val="00C26C7C"/>
    <w:rsid w:val="00C32484"/>
    <w:rsid w:val="00C3252E"/>
    <w:rsid w:val="00C3269F"/>
    <w:rsid w:val="00C33967"/>
    <w:rsid w:val="00C351E8"/>
    <w:rsid w:val="00C41F4A"/>
    <w:rsid w:val="00C4681F"/>
    <w:rsid w:val="00C509F7"/>
    <w:rsid w:val="00C5138E"/>
    <w:rsid w:val="00C526B2"/>
    <w:rsid w:val="00C5513B"/>
    <w:rsid w:val="00C55A34"/>
    <w:rsid w:val="00C56CDC"/>
    <w:rsid w:val="00C635AE"/>
    <w:rsid w:val="00C65321"/>
    <w:rsid w:val="00C67943"/>
    <w:rsid w:val="00C70497"/>
    <w:rsid w:val="00C704B8"/>
    <w:rsid w:val="00C71BFF"/>
    <w:rsid w:val="00C72904"/>
    <w:rsid w:val="00C73A97"/>
    <w:rsid w:val="00C74E95"/>
    <w:rsid w:val="00C75298"/>
    <w:rsid w:val="00C766B2"/>
    <w:rsid w:val="00C76E11"/>
    <w:rsid w:val="00C834D5"/>
    <w:rsid w:val="00C8573E"/>
    <w:rsid w:val="00C869F3"/>
    <w:rsid w:val="00C86F0C"/>
    <w:rsid w:val="00C87139"/>
    <w:rsid w:val="00C87880"/>
    <w:rsid w:val="00C918DF"/>
    <w:rsid w:val="00C924E9"/>
    <w:rsid w:val="00C926EA"/>
    <w:rsid w:val="00C93939"/>
    <w:rsid w:val="00C96BC5"/>
    <w:rsid w:val="00CA1C47"/>
    <w:rsid w:val="00CA1EF7"/>
    <w:rsid w:val="00CA372D"/>
    <w:rsid w:val="00CA4C2D"/>
    <w:rsid w:val="00CA594E"/>
    <w:rsid w:val="00CA63A8"/>
    <w:rsid w:val="00CA6536"/>
    <w:rsid w:val="00CA6BAF"/>
    <w:rsid w:val="00CA709B"/>
    <w:rsid w:val="00CB0487"/>
    <w:rsid w:val="00CB0B66"/>
    <w:rsid w:val="00CB46D4"/>
    <w:rsid w:val="00CB57A0"/>
    <w:rsid w:val="00CB7503"/>
    <w:rsid w:val="00CC14C4"/>
    <w:rsid w:val="00CC478D"/>
    <w:rsid w:val="00CC54C3"/>
    <w:rsid w:val="00CC6BD1"/>
    <w:rsid w:val="00CC7939"/>
    <w:rsid w:val="00CC7943"/>
    <w:rsid w:val="00CD0EFF"/>
    <w:rsid w:val="00CD2DCB"/>
    <w:rsid w:val="00CD32A8"/>
    <w:rsid w:val="00CD46C5"/>
    <w:rsid w:val="00CD5D7F"/>
    <w:rsid w:val="00CD7494"/>
    <w:rsid w:val="00CE0A47"/>
    <w:rsid w:val="00CE186F"/>
    <w:rsid w:val="00CE23AA"/>
    <w:rsid w:val="00CE2A6C"/>
    <w:rsid w:val="00CE3475"/>
    <w:rsid w:val="00CE3F83"/>
    <w:rsid w:val="00CE4799"/>
    <w:rsid w:val="00CE55DA"/>
    <w:rsid w:val="00CE5B84"/>
    <w:rsid w:val="00CE69C0"/>
    <w:rsid w:val="00CF0160"/>
    <w:rsid w:val="00CF1930"/>
    <w:rsid w:val="00CF7DA7"/>
    <w:rsid w:val="00D020C8"/>
    <w:rsid w:val="00D04F78"/>
    <w:rsid w:val="00D05704"/>
    <w:rsid w:val="00D07795"/>
    <w:rsid w:val="00D12480"/>
    <w:rsid w:val="00D12493"/>
    <w:rsid w:val="00D14EF9"/>
    <w:rsid w:val="00D15B56"/>
    <w:rsid w:val="00D20252"/>
    <w:rsid w:val="00D228E0"/>
    <w:rsid w:val="00D234F0"/>
    <w:rsid w:val="00D23D51"/>
    <w:rsid w:val="00D26435"/>
    <w:rsid w:val="00D3067E"/>
    <w:rsid w:val="00D30E85"/>
    <w:rsid w:val="00D32116"/>
    <w:rsid w:val="00D325CD"/>
    <w:rsid w:val="00D3345F"/>
    <w:rsid w:val="00D3386F"/>
    <w:rsid w:val="00D3501F"/>
    <w:rsid w:val="00D36224"/>
    <w:rsid w:val="00D367E6"/>
    <w:rsid w:val="00D4033E"/>
    <w:rsid w:val="00D416AA"/>
    <w:rsid w:val="00D41A94"/>
    <w:rsid w:val="00D4241E"/>
    <w:rsid w:val="00D43CA5"/>
    <w:rsid w:val="00D45FEC"/>
    <w:rsid w:val="00D46E3B"/>
    <w:rsid w:val="00D50EE4"/>
    <w:rsid w:val="00D52F16"/>
    <w:rsid w:val="00D5393C"/>
    <w:rsid w:val="00D540B2"/>
    <w:rsid w:val="00D54ED5"/>
    <w:rsid w:val="00D55FDF"/>
    <w:rsid w:val="00D61750"/>
    <w:rsid w:val="00D64088"/>
    <w:rsid w:val="00D6474E"/>
    <w:rsid w:val="00D66890"/>
    <w:rsid w:val="00D701C0"/>
    <w:rsid w:val="00D7056C"/>
    <w:rsid w:val="00D724DB"/>
    <w:rsid w:val="00D72A0D"/>
    <w:rsid w:val="00D73AE6"/>
    <w:rsid w:val="00D74447"/>
    <w:rsid w:val="00D75DD0"/>
    <w:rsid w:val="00D767C1"/>
    <w:rsid w:val="00D76810"/>
    <w:rsid w:val="00D76EF3"/>
    <w:rsid w:val="00D83927"/>
    <w:rsid w:val="00D8427C"/>
    <w:rsid w:val="00D867A5"/>
    <w:rsid w:val="00D86DE2"/>
    <w:rsid w:val="00D878F9"/>
    <w:rsid w:val="00D87904"/>
    <w:rsid w:val="00D92124"/>
    <w:rsid w:val="00D96250"/>
    <w:rsid w:val="00DA1A07"/>
    <w:rsid w:val="00DA3675"/>
    <w:rsid w:val="00DA6D40"/>
    <w:rsid w:val="00DA7199"/>
    <w:rsid w:val="00DB07BF"/>
    <w:rsid w:val="00DB26D6"/>
    <w:rsid w:val="00DB2B1E"/>
    <w:rsid w:val="00DB2CB8"/>
    <w:rsid w:val="00DB4738"/>
    <w:rsid w:val="00DB7439"/>
    <w:rsid w:val="00DC07A5"/>
    <w:rsid w:val="00DC0EA1"/>
    <w:rsid w:val="00DC134F"/>
    <w:rsid w:val="00DC2D3A"/>
    <w:rsid w:val="00DC2DC4"/>
    <w:rsid w:val="00DC3C02"/>
    <w:rsid w:val="00DC47D1"/>
    <w:rsid w:val="00DC5F21"/>
    <w:rsid w:val="00DC6174"/>
    <w:rsid w:val="00DC7696"/>
    <w:rsid w:val="00DC7F63"/>
    <w:rsid w:val="00DD009F"/>
    <w:rsid w:val="00DD0EEF"/>
    <w:rsid w:val="00DD16C3"/>
    <w:rsid w:val="00DD2983"/>
    <w:rsid w:val="00DD461A"/>
    <w:rsid w:val="00DD58FD"/>
    <w:rsid w:val="00DD6697"/>
    <w:rsid w:val="00DD688D"/>
    <w:rsid w:val="00DD7963"/>
    <w:rsid w:val="00DE06E8"/>
    <w:rsid w:val="00DE1F57"/>
    <w:rsid w:val="00DE55A9"/>
    <w:rsid w:val="00DE5D05"/>
    <w:rsid w:val="00DE6DAB"/>
    <w:rsid w:val="00DE7AB3"/>
    <w:rsid w:val="00DF0036"/>
    <w:rsid w:val="00DF0724"/>
    <w:rsid w:val="00DF1B2F"/>
    <w:rsid w:val="00DF4141"/>
    <w:rsid w:val="00DF6195"/>
    <w:rsid w:val="00DF7AAA"/>
    <w:rsid w:val="00E0558E"/>
    <w:rsid w:val="00E05801"/>
    <w:rsid w:val="00E05C7D"/>
    <w:rsid w:val="00E06113"/>
    <w:rsid w:val="00E064FC"/>
    <w:rsid w:val="00E078AE"/>
    <w:rsid w:val="00E1053D"/>
    <w:rsid w:val="00E10C24"/>
    <w:rsid w:val="00E12301"/>
    <w:rsid w:val="00E12E16"/>
    <w:rsid w:val="00E138E8"/>
    <w:rsid w:val="00E13CEA"/>
    <w:rsid w:val="00E14272"/>
    <w:rsid w:val="00E21346"/>
    <w:rsid w:val="00E240F1"/>
    <w:rsid w:val="00E25274"/>
    <w:rsid w:val="00E26111"/>
    <w:rsid w:val="00E265A2"/>
    <w:rsid w:val="00E266C1"/>
    <w:rsid w:val="00E26E0C"/>
    <w:rsid w:val="00E26F45"/>
    <w:rsid w:val="00E302B8"/>
    <w:rsid w:val="00E31C44"/>
    <w:rsid w:val="00E35F6F"/>
    <w:rsid w:val="00E375EE"/>
    <w:rsid w:val="00E37C92"/>
    <w:rsid w:val="00E412C8"/>
    <w:rsid w:val="00E41C28"/>
    <w:rsid w:val="00E42464"/>
    <w:rsid w:val="00E4430D"/>
    <w:rsid w:val="00E45DD7"/>
    <w:rsid w:val="00E46C3A"/>
    <w:rsid w:val="00E50884"/>
    <w:rsid w:val="00E514AC"/>
    <w:rsid w:val="00E54B68"/>
    <w:rsid w:val="00E5716C"/>
    <w:rsid w:val="00E5737B"/>
    <w:rsid w:val="00E57997"/>
    <w:rsid w:val="00E614A7"/>
    <w:rsid w:val="00E62C20"/>
    <w:rsid w:val="00E62EC9"/>
    <w:rsid w:val="00E63A60"/>
    <w:rsid w:val="00E64DF5"/>
    <w:rsid w:val="00E65B0E"/>
    <w:rsid w:val="00E741A1"/>
    <w:rsid w:val="00E74EBA"/>
    <w:rsid w:val="00E755DF"/>
    <w:rsid w:val="00E81A49"/>
    <w:rsid w:val="00E82C0C"/>
    <w:rsid w:val="00E849FB"/>
    <w:rsid w:val="00E84BBF"/>
    <w:rsid w:val="00E85E82"/>
    <w:rsid w:val="00E9182B"/>
    <w:rsid w:val="00E9272A"/>
    <w:rsid w:val="00E93563"/>
    <w:rsid w:val="00E93A7A"/>
    <w:rsid w:val="00E93FDD"/>
    <w:rsid w:val="00E966E3"/>
    <w:rsid w:val="00E968B2"/>
    <w:rsid w:val="00EA086B"/>
    <w:rsid w:val="00EA1603"/>
    <w:rsid w:val="00EA1B47"/>
    <w:rsid w:val="00EA4EBA"/>
    <w:rsid w:val="00EA5EAE"/>
    <w:rsid w:val="00EB092B"/>
    <w:rsid w:val="00EB0E06"/>
    <w:rsid w:val="00EB2256"/>
    <w:rsid w:val="00EB292A"/>
    <w:rsid w:val="00EB3230"/>
    <w:rsid w:val="00EB41FD"/>
    <w:rsid w:val="00EB4F10"/>
    <w:rsid w:val="00EB5DBD"/>
    <w:rsid w:val="00EB70A6"/>
    <w:rsid w:val="00EC4AB0"/>
    <w:rsid w:val="00EC56D6"/>
    <w:rsid w:val="00EC5EF0"/>
    <w:rsid w:val="00EC7142"/>
    <w:rsid w:val="00EC73B4"/>
    <w:rsid w:val="00EC7E45"/>
    <w:rsid w:val="00ED1AC4"/>
    <w:rsid w:val="00ED3CE2"/>
    <w:rsid w:val="00ED6EB2"/>
    <w:rsid w:val="00ED785A"/>
    <w:rsid w:val="00ED7F27"/>
    <w:rsid w:val="00EE21F4"/>
    <w:rsid w:val="00EE4177"/>
    <w:rsid w:val="00EF1579"/>
    <w:rsid w:val="00EF2A9C"/>
    <w:rsid w:val="00EF4FB8"/>
    <w:rsid w:val="00EF7CD6"/>
    <w:rsid w:val="00F00393"/>
    <w:rsid w:val="00F05BFF"/>
    <w:rsid w:val="00F07424"/>
    <w:rsid w:val="00F147F9"/>
    <w:rsid w:val="00F15AA1"/>
    <w:rsid w:val="00F15E9F"/>
    <w:rsid w:val="00F167EB"/>
    <w:rsid w:val="00F177E3"/>
    <w:rsid w:val="00F200D5"/>
    <w:rsid w:val="00F222B4"/>
    <w:rsid w:val="00F23609"/>
    <w:rsid w:val="00F24C1C"/>
    <w:rsid w:val="00F25270"/>
    <w:rsid w:val="00F26F85"/>
    <w:rsid w:val="00F31235"/>
    <w:rsid w:val="00F32B4F"/>
    <w:rsid w:val="00F32D74"/>
    <w:rsid w:val="00F332CF"/>
    <w:rsid w:val="00F33C1A"/>
    <w:rsid w:val="00F3684A"/>
    <w:rsid w:val="00F409F0"/>
    <w:rsid w:val="00F42F4B"/>
    <w:rsid w:val="00F43C3A"/>
    <w:rsid w:val="00F45C6F"/>
    <w:rsid w:val="00F50C10"/>
    <w:rsid w:val="00F5127B"/>
    <w:rsid w:val="00F52C7E"/>
    <w:rsid w:val="00F55BED"/>
    <w:rsid w:val="00F5729E"/>
    <w:rsid w:val="00F576B4"/>
    <w:rsid w:val="00F602FF"/>
    <w:rsid w:val="00F6086B"/>
    <w:rsid w:val="00F618BB"/>
    <w:rsid w:val="00F61BCE"/>
    <w:rsid w:val="00F623D9"/>
    <w:rsid w:val="00F64418"/>
    <w:rsid w:val="00F652BB"/>
    <w:rsid w:val="00F66AF2"/>
    <w:rsid w:val="00F66FC7"/>
    <w:rsid w:val="00F70BE8"/>
    <w:rsid w:val="00F73019"/>
    <w:rsid w:val="00F75842"/>
    <w:rsid w:val="00F85E2E"/>
    <w:rsid w:val="00F861DE"/>
    <w:rsid w:val="00F87471"/>
    <w:rsid w:val="00F920C2"/>
    <w:rsid w:val="00F93027"/>
    <w:rsid w:val="00F94EA4"/>
    <w:rsid w:val="00F96208"/>
    <w:rsid w:val="00F9658A"/>
    <w:rsid w:val="00FA1DA4"/>
    <w:rsid w:val="00FA1E4A"/>
    <w:rsid w:val="00FA3703"/>
    <w:rsid w:val="00FA3981"/>
    <w:rsid w:val="00FA4F12"/>
    <w:rsid w:val="00FA5C61"/>
    <w:rsid w:val="00FB0722"/>
    <w:rsid w:val="00FB1B05"/>
    <w:rsid w:val="00FB1D58"/>
    <w:rsid w:val="00FB2808"/>
    <w:rsid w:val="00FB37EA"/>
    <w:rsid w:val="00FB4F34"/>
    <w:rsid w:val="00FB5B94"/>
    <w:rsid w:val="00FB65AC"/>
    <w:rsid w:val="00FB6AB0"/>
    <w:rsid w:val="00FC4BD9"/>
    <w:rsid w:val="00FC4D9A"/>
    <w:rsid w:val="00FC501B"/>
    <w:rsid w:val="00FC67B3"/>
    <w:rsid w:val="00FC71E8"/>
    <w:rsid w:val="00FD0192"/>
    <w:rsid w:val="00FD2521"/>
    <w:rsid w:val="00FD2B91"/>
    <w:rsid w:val="00FD5B67"/>
    <w:rsid w:val="00FD5BB3"/>
    <w:rsid w:val="00FE0478"/>
    <w:rsid w:val="00FE0C89"/>
    <w:rsid w:val="00FE3446"/>
    <w:rsid w:val="00FE4072"/>
    <w:rsid w:val="00FE4CA9"/>
    <w:rsid w:val="00FE6A61"/>
    <w:rsid w:val="00FF0555"/>
    <w:rsid w:val="00FF2032"/>
    <w:rsid w:val="00FF2565"/>
    <w:rsid w:val="00FF4A2A"/>
    <w:rsid w:val="00FF4F7F"/>
    <w:rsid w:val="00FF54E3"/>
    <w:rsid w:val="00FF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FOOTNOTE,C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paragraph" w:styleId="ListParagraph">
    <w:name w:val="List Paragraph"/>
    <w:basedOn w:val="Normal"/>
    <w:uiPriority w:val="34"/>
    <w:qFormat/>
    <w:rsid w:val="006E4396"/>
    <w:pPr>
      <w:ind w:left="720"/>
      <w:contextualSpacing/>
    </w:pPr>
  </w:style>
  <w:style w:type="character" w:styleId="Emphasis">
    <w:name w:val="Emphasis"/>
    <w:basedOn w:val="DefaultParagraphFont"/>
    <w:qFormat/>
    <w:rsid w:val="00286B01"/>
    <w:rPr>
      <w:i/>
      <w:iCs/>
    </w:rPr>
  </w:style>
  <w:style w:type="paragraph" w:styleId="BalloonText">
    <w:name w:val="Balloon Text"/>
    <w:basedOn w:val="Normal"/>
    <w:link w:val="BalloonTextChar"/>
    <w:rsid w:val="0046101E"/>
    <w:rPr>
      <w:rFonts w:ascii="Tahoma" w:hAnsi="Tahoma" w:cs="Tahoma"/>
      <w:sz w:val="16"/>
      <w:szCs w:val="16"/>
    </w:rPr>
  </w:style>
  <w:style w:type="character" w:customStyle="1" w:styleId="BalloonTextChar">
    <w:name w:val="Balloon Text Char"/>
    <w:basedOn w:val="DefaultParagraphFont"/>
    <w:link w:val="BalloonText"/>
    <w:rsid w:val="0046101E"/>
    <w:rPr>
      <w:rFonts w:ascii="Tahoma" w:hAnsi="Tahoma" w:cs="Tahoma"/>
      <w:sz w:val="16"/>
      <w:szCs w:val="16"/>
    </w:rPr>
  </w:style>
  <w:style w:type="character" w:styleId="CommentReference">
    <w:name w:val="annotation reference"/>
    <w:basedOn w:val="DefaultParagraphFont"/>
    <w:rsid w:val="0046101E"/>
    <w:rPr>
      <w:sz w:val="16"/>
      <w:szCs w:val="16"/>
    </w:rPr>
  </w:style>
  <w:style w:type="paragraph" w:styleId="CommentText">
    <w:name w:val="annotation text"/>
    <w:basedOn w:val="Normal"/>
    <w:link w:val="CommentTextChar"/>
    <w:rsid w:val="0046101E"/>
    <w:rPr>
      <w:sz w:val="20"/>
      <w:szCs w:val="20"/>
    </w:rPr>
  </w:style>
  <w:style w:type="character" w:customStyle="1" w:styleId="CommentTextChar">
    <w:name w:val="Comment Text Char"/>
    <w:basedOn w:val="DefaultParagraphFont"/>
    <w:link w:val="CommentText"/>
    <w:rsid w:val="0046101E"/>
  </w:style>
  <w:style w:type="paragraph" w:styleId="CommentSubject">
    <w:name w:val="annotation subject"/>
    <w:basedOn w:val="CommentText"/>
    <w:next w:val="CommentText"/>
    <w:link w:val="CommentSubjectChar"/>
    <w:rsid w:val="0046101E"/>
    <w:rPr>
      <w:b/>
      <w:bCs/>
    </w:rPr>
  </w:style>
  <w:style w:type="character" w:customStyle="1" w:styleId="CommentSubjectChar">
    <w:name w:val="Comment Subject Char"/>
    <w:basedOn w:val="CommentTextChar"/>
    <w:link w:val="CommentSubject"/>
    <w:rsid w:val="0046101E"/>
    <w:rPr>
      <w:b/>
      <w:bCs/>
    </w:rPr>
  </w:style>
  <w:style w:type="character" w:styleId="Hyperlink">
    <w:name w:val="Hyperlink"/>
    <w:basedOn w:val="DefaultParagraphFont"/>
    <w:rsid w:val="00144485"/>
    <w:rPr>
      <w:color w:val="0000FF"/>
      <w:u w:val="single"/>
    </w:rPr>
  </w:style>
  <w:style w:type="paragraph" w:styleId="BlockText">
    <w:name w:val="Block Text"/>
    <w:basedOn w:val="Normal"/>
    <w:rsid w:val="00144485"/>
    <w:pPr>
      <w:widowControl w:val="0"/>
      <w:tabs>
        <w:tab w:val="left" w:pos="-720"/>
      </w:tabs>
      <w:spacing w:line="360" w:lineRule="auto"/>
      <w:ind w:left="1440" w:right="2160"/>
    </w:pPr>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FOOTNOTE,C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paragraph" w:styleId="ListParagraph">
    <w:name w:val="List Paragraph"/>
    <w:basedOn w:val="Normal"/>
    <w:uiPriority w:val="34"/>
    <w:qFormat/>
    <w:rsid w:val="006E4396"/>
    <w:pPr>
      <w:ind w:left="720"/>
      <w:contextualSpacing/>
    </w:pPr>
  </w:style>
  <w:style w:type="character" w:styleId="Emphasis">
    <w:name w:val="Emphasis"/>
    <w:basedOn w:val="DefaultParagraphFont"/>
    <w:qFormat/>
    <w:rsid w:val="00286B01"/>
    <w:rPr>
      <w:i/>
      <w:iCs/>
    </w:rPr>
  </w:style>
  <w:style w:type="paragraph" w:styleId="BalloonText">
    <w:name w:val="Balloon Text"/>
    <w:basedOn w:val="Normal"/>
    <w:link w:val="BalloonTextChar"/>
    <w:rsid w:val="0046101E"/>
    <w:rPr>
      <w:rFonts w:ascii="Tahoma" w:hAnsi="Tahoma" w:cs="Tahoma"/>
      <w:sz w:val="16"/>
      <w:szCs w:val="16"/>
    </w:rPr>
  </w:style>
  <w:style w:type="character" w:customStyle="1" w:styleId="BalloonTextChar">
    <w:name w:val="Balloon Text Char"/>
    <w:basedOn w:val="DefaultParagraphFont"/>
    <w:link w:val="BalloonText"/>
    <w:rsid w:val="0046101E"/>
    <w:rPr>
      <w:rFonts w:ascii="Tahoma" w:hAnsi="Tahoma" w:cs="Tahoma"/>
      <w:sz w:val="16"/>
      <w:szCs w:val="16"/>
    </w:rPr>
  </w:style>
  <w:style w:type="character" w:styleId="CommentReference">
    <w:name w:val="annotation reference"/>
    <w:basedOn w:val="DefaultParagraphFont"/>
    <w:rsid w:val="0046101E"/>
    <w:rPr>
      <w:sz w:val="16"/>
      <w:szCs w:val="16"/>
    </w:rPr>
  </w:style>
  <w:style w:type="paragraph" w:styleId="CommentText">
    <w:name w:val="annotation text"/>
    <w:basedOn w:val="Normal"/>
    <w:link w:val="CommentTextChar"/>
    <w:rsid w:val="0046101E"/>
    <w:rPr>
      <w:sz w:val="20"/>
      <w:szCs w:val="20"/>
    </w:rPr>
  </w:style>
  <w:style w:type="character" w:customStyle="1" w:styleId="CommentTextChar">
    <w:name w:val="Comment Text Char"/>
    <w:basedOn w:val="DefaultParagraphFont"/>
    <w:link w:val="CommentText"/>
    <w:rsid w:val="0046101E"/>
  </w:style>
  <w:style w:type="paragraph" w:styleId="CommentSubject">
    <w:name w:val="annotation subject"/>
    <w:basedOn w:val="CommentText"/>
    <w:next w:val="CommentText"/>
    <w:link w:val="CommentSubjectChar"/>
    <w:rsid w:val="0046101E"/>
    <w:rPr>
      <w:b/>
      <w:bCs/>
    </w:rPr>
  </w:style>
  <w:style w:type="character" w:customStyle="1" w:styleId="CommentSubjectChar">
    <w:name w:val="Comment Subject Char"/>
    <w:basedOn w:val="CommentTextChar"/>
    <w:link w:val="CommentSubject"/>
    <w:rsid w:val="0046101E"/>
    <w:rPr>
      <w:b/>
      <w:bCs/>
    </w:rPr>
  </w:style>
  <w:style w:type="character" w:styleId="Hyperlink">
    <w:name w:val="Hyperlink"/>
    <w:basedOn w:val="DefaultParagraphFont"/>
    <w:rsid w:val="00144485"/>
    <w:rPr>
      <w:color w:val="0000FF"/>
      <w:u w:val="single"/>
    </w:rPr>
  </w:style>
  <w:style w:type="paragraph" w:styleId="BlockText">
    <w:name w:val="Block Text"/>
    <w:basedOn w:val="Normal"/>
    <w:rsid w:val="00144485"/>
    <w:pPr>
      <w:widowControl w:val="0"/>
      <w:tabs>
        <w:tab w:val="left" w:pos="-720"/>
      </w:tabs>
      <w:spacing w:line="360" w:lineRule="auto"/>
      <w:ind w:left="1440" w:right="2160"/>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960964">
      <w:bodyDiv w:val="1"/>
      <w:marLeft w:val="0"/>
      <w:marRight w:val="0"/>
      <w:marTop w:val="0"/>
      <w:marBottom w:val="0"/>
      <w:divBdr>
        <w:top w:val="none" w:sz="0" w:space="0" w:color="auto"/>
        <w:left w:val="none" w:sz="0" w:space="0" w:color="auto"/>
        <w:bottom w:val="none" w:sz="0" w:space="0" w:color="auto"/>
        <w:right w:val="none" w:sz="0" w:space="0" w:color="auto"/>
      </w:divBdr>
    </w:div>
    <w:div w:id="806776926">
      <w:bodyDiv w:val="1"/>
      <w:marLeft w:val="0"/>
      <w:marRight w:val="0"/>
      <w:marTop w:val="0"/>
      <w:marBottom w:val="0"/>
      <w:divBdr>
        <w:top w:val="none" w:sz="0" w:space="0" w:color="auto"/>
        <w:left w:val="none" w:sz="0" w:space="0" w:color="auto"/>
        <w:bottom w:val="none" w:sz="0" w:space="0" w:color="auto"/>
        <w:right w:val="none" w:sz="0" w:space="0" w:color="auto"/>
      </w:divBdr>
    </w:div>
    <w:div w:id="1095712558">
      <w:bodyDiv w:val="1"/>
      <w:marLeft w:val="0"/>
      <w:marRight w:val="0"/>
      <w:marTop w:val="0"/>
      <w:marBottom w:val="0"/>
      <w:divBdr>
        <w:top w:val="none" w:sz="0" w:space="0" w:color="auto"/>
        <w:left w:val="none" w:sz="0" w:space="0" w:color="auto"/>
        <w:bottom w:val="none" w:sz="0" w:space="0" w:color="auto"/>
        <w:right w:val="none" w:sz="0" w:space="0" w:color="auto"/>
      </w:divBdr>
    </w:div>
    <w:div w:id="1246647245">
      <w:bodyDiv w:val="1"/>
      <w:marLeft w:val="0"/>
      <w:marRight w:val="0"/>
      <w:marTop w:val="0"/>
      <w:marBottom w:val="0"/>
      <w:divBdr>
        <w:top w:val="none" w:sz="0" w:space="0" w:color="auto"/>
        <w:left w:val="none" w:sz="0" w:space="0" w:color="auto"/>
        <w:bottom w:val="none" w:sz="0" w:space="0" w:color="auto"/>
        <w:right w:val="none" w:sz="0" w:space="0" w:color="auto"/>
      </w:divBdr>
    </w:div>
    <w:div w:id="14222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A0550-DC0E-4788-9802-CDDDF7BE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5</cp:revision>
  <cp:lastPrinted>2016-03-23T18:16:00Z</cp:lastPrinted>
  <dcterms:created xsi:type="dcterms:W3CDTF">2016-03-23T21:10:00Z</dcterms:created>
  <dcterms:modified xsi:type="dcterms:W3CDTF">2016-04-07T12:16:00Z</dcterms:modified>
</cp:coreProperties>
</file>