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1C" w:rsidRPr="001D0837" w:rsidRDefault="0066241C" w:rsidP="00FF2ADD">
      <w:pPr>
        <w:jc w:val="center"/>
        <w:outlineLvl w:val="0"/>
        <w:rPr>
          <w:rFonts w:ascii="Times New Roman" w:hAnsi="Times New Roman" w:cs="Times New Roman"/>
          <w:b/>
        </w:rPr>
      </w:pPr>
      <w:r w:rsidRPr="001D0837">
        <w:rPr>
          <w:rFonts w:ascii="Times New Roman" w:hAnsi="Times New Roman" w:cs="Times New Roman"/>
          <w:b/>
        </w:rPr>
        <w:t>BEFORE THE</w:t>
      </w:r>
    </w:p>
    <w:p w:rsidR="0066241C" w:rsidRPr="001D0837" w:rsidRDefault="0066241C" w:rsidP="00641042">
      <w:pPr>
        <w:tabs>
          <w:tab w:val="center" w:pos="4680"/>
        </w:tabs>
        <w:suppressAutoHyphens/>
        <w:jc w:val="center"/>
        <w:outlineLvl w:val="0"/>
        <w:rPr>
          <w:rFonts w:ascii="Times New Roman" w:hAnsi="Times New Roman" w:cs="Times New Roman"/>
          <w:b/>
          <w:bCs/>
          <w:spacing w:val="-3"/>
        </w:rPr>
      </w:pPr>
      <w:r w:rsidRPr="001D0837">
        <w:rPr>
          <w:rFonts w:ascii="Times New Roman" w:hAnsi="Times New Roman" w:cs="Times New Roman"/>
          <w:b/>
          <w:bCs/>
          <w:spacing w:val="-3"/>
        </w:rPr>
        <w:t>PENNSYLVANIA PUBLIC UTILITY COMMISSION</w:t>
      </w:r>
    </w:p>
    <w:p w:rsidR="0066241C" w:rsidRDefault="0066241C" w:rsidP="00641042">
      <w:pPr>
        <w:tabs>
          <w:tab w:val="left" w:pos="-720"/>
        </w:tabs>
        <w:suppressAutoHyphens/>
        <w:ind w:firstLine="1440"/>
        <w:rPr>
          <w:rFonts w:ascii="Times New Roman" w:hAnsi="Times New Roman" w:cs="Times New Roman"/>
          <w:spacing w:val="-3"/>
        </w:rPr>
      </w:pPr>
    </w:p>
    <w:p w:rsidR="00285573" w:rsidRPr="00E44F24" w:rsidRDefault="00285573" w:rsidP="00641042">
      <w:pPr>
        <w:jc w:val="both"/>
        <w:rPr>
          <w:b/>
        </w:rPr>
      </w:pPr>
    </w:p>
    <w:p w:rsidR="00285573" w:rsidRDefault="00285573" w:rsidP="00641042">
      <w:pPr>
        <w:jc w:val="both"/>
      </w:pPr>
    </w:p>
    <w:p w:rsidR="00285573" w:rsidRDefault="00285573" w:rsidP="00285573">
      <w:pPr>
        <w:rPr>
          <w:rFonts w:ascii="Times New Roman" w:hAnsi="Times New Roman"/>
          <w:sz w:val="26"/>
        </w:rPr>
      </w:pPr>
      <w:r w:rsidRPr="008E73E6">
        <w:rPr>
          <w:rFonts w:ascii="Times New Roman" w:hAnsi="Times New Roman"/>
          <w:sz w:val="26"/>
        </w:rPr>
        <w:t>Pennsylvania Public Utility Commission</w:t>
      </w:r>
      <w:r w:rsidRPr="008E73E6">
        <w:rPr>
          <w:rFonts w:ascii="Times New Roman" w:hAnsi="Times New Roman"/>
          <w:sz w:val="26"/>
        </w:rPr>
        <w:tab/>
      </w:r>
      <w:r w:rsidRPr="008E73E6">
        <w:rPr>
          <w:rFonts w:ascii="Times New Roman" w:hAnsi="Times New Roman"/>
          <w:sz w:val="26"/>
        </w:rPr>
        <w:tab/>
      </w:r>
      <w:r>
        <w:rPr>
          <w:rFonts w:ascii="Times New Roman" w:hAnsi="Times New Roman"/>
          <w:sz w:val="26"/>
        </w:rPr>
        <w:t>:</w:t>
      </w:r>
      <w:r w:rsidRPr="008E73E6">
        <w:rPr>
          <w:rFonts w:ascii="Times New Roman" w:hAnsi="Times New Roman"/>
          <w:sz w:val="26"/>
        </w:rPr>
        <w:tab/>
      </w:r>
      <w:r w:rsidRPr="008E73E6">
        <w:rPr>
          <w:rFonts w:ascii="Times New Roman" w:hAnsi="Times New Roman"/>
          <w:sz w:val="26"/>
        </w:rPr>
        <w:tab/>
      </w:r>
      <w:r w:rsidRPr="008E73E6">
        <w:rPr>
          <w:rFonts w:ascii="Times New Roman" w:hAnsi="Times New Roman"/>
          <w:sz w:val="26"/>
        </w:rPr>
        <w:tab/>
        <w:t xml:space="preserve">    </w:t>
      </w:r>
    </w:p>
    <w:p w:rsidR="00285573" w:rsidRPr="008E73E6" w:rsidRDefault="00285573" w:rsidP="00285573">
      <w:pPr>
        <w:rPr>
          <w:rFonts w:ascii="Times New Roman" w:hAnsi="Times New Roman"/>
          <w:sz w:val="26"/>
        </w:rPr>
      </w:pPr>
      <w:r>
        <w:rPr>
          <w:rFonts w:ascii="Times New Roman" w:hAnsi="Times New Roman"/>
          <w:sz w:val="26"/>
        </w:rPr>
        <w:t xml:space="preserve">Bureau of </w:t>
      </w:r>
      <w:r w:rsidR="00F934B4">
        <w:rPr>
          <w:rFonts w:ascii="Times New Roman" w:hAnsi="Times New Roman"/>
          <w:sz w:val="26"/>
        </w:rPr>
        <w:t>Investigation and Enforcement</w:t>
      </w:r>
      <w:r>
        <w:rPr>
          <w:rFonts w:ascii="Times New Roman" w:hAnsi="Times New Roman"/>
          <w:sz w:val="26"/>
        </w:rPr>
        <w:tab/>
      </w:r>
      <w:r>
        <w:rPr>
          <w:rFonts w:ascii="Times New Roman" w:hAnsi="Times New Roman"/>
          <w:sz w:val="26"/>
        </w:rPr>
        <w:tab/>
        <w:t>:</w:t>
      </w:r>
      <w:r>
        <w:rPr>
          <w:rFonts w:ascii="Times New Roman" w:hAnsi="Times New Roman"/>
          <w:sz w:val="26"/>
        </w:rPr>
        <w:tab/>
      </w:r>
      <w:r>
        <w:rPr>
          <w:rFonts w:ascii="Times New Roman" w:hAnsi="Times New Roman"/>
          <w:sz w:val="26"/>
        </w:rPr>
        <w:tab/>
      </w:r>
      <w:r w:rsidRPr="008E73E6">
        <w:rPr>
          <w:rFonts w:ascii="Times New Roman" w:hAnsi="Times New Roman"/>
          <w:sz w:val="26"/>
        </w:rPr>
        <w:t xml:space="preserve"> </w:t>
      </w:r>
    </w:p>
    <w:p w:rsidR="00285573" w:rsidRPr="008E73E6" w:rsidRDefault="00285573" w:rsidP="00285573">
      <w:pPr>
        <w:tabs>
          <w:tab w:val="left" w:pos="-720"/>
          <w:tab w:val="left" w:pos="0"/>
        </w:tabs>
        <w:suppressAutoHyphen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p>
    <w:p w:rsidR="00285573" w:rsidRPr="008E73E6" w:rsidRDefault="00285573" w:rsidP="00285573">
      <w:pPr>
        <w:tabs>
          <w:tab w:val="left" w:pos="-720"/>
          <w:tab w:val="left" w:pos="0"/>
        </w:tabs>
        <w:suppressAutoHyphens/>
        <w:rPr>
          <w:rFonts w:ascii="Times New Roman" w:hAnsi="Times New Roman"/>
          <w:sz w:val="26"/>
          <w:szCs w:val="26"/>
        </w:rPr>
      </w:pPr>
      <w:r w:rsidRPr="008E73E6">
        <w:rPr>
          <w:rFonts w:ascii="Times New Roman" w:hAnsi="Times New Roman"/>
          <w:sz w:val="26"/>
          <w:szCs w:val="26"/>
        </w:rPr>
        <w:tab/>
        <w:t>v.</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r w:rsidRPr="008A20AE">
        <w:rPr>
          <w:rFonts w:ascii="Times New Roman" w:hAnsi="Times New Roman"/>
          <w:sz w:val="26"/>
        </w:rPr>
        <w:t xml:space="preserve"> </w:t>
      </w:r>
      <w:r>
        <w:rPr>
          <w:rFonts w:ascii="Times New Roman" w:hAnsi="Times New Roman"/>
          <w:sz w:val="26"/>
        </w:rPr>
        <w:tab/>
      </w:r>
      <w:r>
        <w:rPr>
          <w:rFonts w:ascii="Times New Roman" w:hAnsi="Times New Roman"/>
          <w:sz w:val="26"/>
        </w:rPr>
        <w:tab/>
        <w:t>C-</w:t>
      </w:r>
      <w:r w:rsidR="00F934B4">
        <w:rPr>
          <w:rFonts w:ascii="Times New Roman" w:hAnsi="Times New Roman"/>
          <w:sz w:val="26"/>
        </w:rPr>
        <w:t>2015-2451749</w:t>
      </w:r>
    </w:p>
    <w:p w:rsidR="00285573" w:rsidRPr="008E73E6" w:rsidRDefault="00285573" w:rsidP="00285573">
      <w:pPr>
        <w:tabs>
          <w:tab w:val="left" w:pos="-720"/>
          <w:tab w:val="left" w:pos="0"/>
        </w:tabs>
        <w:suppressAutoHyphen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p>
    <w:p w:rsidR="00285573" w:rsidRPr="008E73E6" w:rsidRDefault="00F934B4" w:rsidP="00285573">
      <w:pPr>
        <w:tabs>
          <w:tab w:val="left" w:pos="-720"/>
          <w:tab w:val="left" w:pos="0"/>
        </w:tabs>
        <w:suppressAutoHyphens/>
        <w:rPr>
          <w:rFonts w:ascii="Times New Roman" w:hAnsi="Times New Roman"/>
          <w:sz w:val="26"/>
          <w:szCs w:val="26"/>
        </w:rPr>
      </w:pPr>
      <w:r>
        <w:rPr>
          <w:rFonts w:ascii="Times New Roman" w:hAnsi="Times New Roman"/>
          <w:sz w:val="26"/>
          <w:szCs w:val="26"/>
        </w:rPr>
        <w:t>Daniel and Darlene Applegate</w:t>
      </w:r>
      <w:r>
        <w:rPr>
          <w:rFonts w:ascii="Times New Roman" w:hAnsi="Times New Roman"/>
          <w:sz w:val="26"/>
          <w:szCs w:val="26"/>
        </w:rPr>
        <w:tab/>
      </w:r>
      <w:r>
        <w:rPr>
          <w:rFonts w:ascii="Times New Roman" w:hAnsi="Times New Roman"/>
          <w:sz w:val="26"/>
          <w:szCs w:val="26"/>
        </w:rPr>
        <w:tab/>
      </w:r>
      <w:r w:rsidR="00285573">
        <w:rPr>
          <w:rFonts w:ascii="Times New Roman" w:hAnsi="Times New Roman"/>
          <w:sz w:val="26"/>
          <w:szCs w:val="26"/>
        </w:rPr>
        <w:tab/>
        <w:t>:</w:t>
      </w:r>
    </w:p>
    <w:p w:rsidR="00285573" w:rsidRDefault="00F934B4" w:rsidP="00285573">
      <w:pPr>
        <w:tabs>
          <w:tab w:val="left" w:pos="-720"/>
          <w:tab w:val="left" w:pos="0"/>
        </w:tabs>
        <w:suppressAutoHyphens/>
        <w:rPr>
          <w:sz w:val="26"/>
          <w:szCs w:val="26"/>
        </w:rPr>
      </w:pPr>
      <w:proofErr w:type="gramStart"/>
      <w:r>
        <w:rPr>
          <w:sz w:val="26"/>
          <w:szCs w:val="26"/>
        </w:rPr>
        <w:t>t/</w:t>
      </w:r>
      <w:proofErr w:type="gramEnd"/>
      <w:r>
        <w:rPr>
          <w:sz w:val="26"/>
          <w:szCs w:val="26"/>
        </w:rPr>
        <w:t>a Independent Security Cab</w:t>
      </w:r>
      <w:r>
        <w:rPr>
          <w:sz w:val="26"/>
          <w:szCs w:val="26"/>
        </w:rPr>
        <w:tab/>
      </w:r>
      <w:r>
        <w:rPr>
          <w:sz w:val="26"/>
          <w:szCs w:val="26"/>
        </w:rPr>
        <w:tab/>
      </w:r>
      <w:r>
        <w:rPr>
          <w:sz w:val="26"/>
          <w:szCs w:val="26"/>
        </w:rPr>
        <w:tab/>
        <w:t xml:space="preserve">: </w:t>
      </w:r>
    </w:p>
    <w:p w:rsidR="00285573" w:rsidRDefault="00285573" w:rsidP="00285573">
      <w:pPr>
        <w:tabs>
          <w:tab w:val="left" w:pos="-720"/>
        </w:tabs>
        <w:suppressAutoHyphens/>
        <w:rPr>
          <w:rFonts w:ascii="Times New Roman" w:hAnsi="Times New Roman"/>
          <w:sz w:val="26"/>
        </w:rPr>
      </w:pPr>
    </w:p>
    <w:p w:rsidR="00CA7571" w:rsidRDefault="00CA7571" w:rsidP="00CA7571">
      <w:pPr>
        <w:tabs>
          <w:tab w:val="left" w:pos="-720"/>
          <w:tab w:val="left" w:pos="720"/>
          <w:tab w:val="left" w:pos="5040"/>
          <w:tab w:val="left" w:pos="6480"/>
        </w:tabs>
        <w:suppressAutoHyphens/>
        <w:jc w:val="both"/>
        <w:rPr>
          <w:rFonts w:ascii="Times New Roman" w:hAnsi="Times New Roman" w:cs="Times New Roman"/>
          <w:spacing w:val="-3"/>
        </w:rPr>
      </w:pPr>
    </w:p>
    <w:p w:rsidR="00641042" w:rsidRDefault="00641042" w:rsidP="00CA7571">
      <w:pPr>
        <w:tabs>
          <w:tab w:val="left" w:pos="-720"/>
          <w:tab w:val="left" w:pos="720"/>
          <w:tab w:val="left" w:pos="5040"/>
          <w:tab w:val="left" w:pos="6480"/>
        </w:tabs>
        <w:suppressAutoHyphens/>
        <w:jc w:val="both"/>
        <w:rPr>
          <w:rFonts w:ascii="Times New Roman" w:hAnsi="Times New Roman" w:cs="Times New Roman"/>
          <w:spacing w:val="-3"/>
        </w:rPr>
      </w:pPr>
    </w:p>
    <w:p w:rsidR="008C1DB3" w:rsidRPr="005C5883" w:rsidRDefault="008C1DB3" w:rsidP="00FF2ADD">
      <w:pPr>
        <w:jc w:val="center"/>
        <w:outlineLvl w:val="0"/>
        <w:rPr>
          <w:rFonts w:ascii="Times New Roman" w:hAnsi="Times New Roman" w:cs="Times New Roman"/>
          <w:b/>
          <w:u w:val="single"/>
        </w:rPr>
      </w:pPr>
      <w:r w:rsidRPr="005C5883">
        <w:rPr>
          <w:rFonts w:ascii="Times New Roman" w:hAnsi="Times New Roman" w:cs="Times New Roman"/>
          <w:b/>
          <w:u w:val="single"/>
        </w:rPr>
        <w:t>INITIAL DECISION</w:t>
      </w:r>
    </w:p>
    <w:p w:rsidR="008C1DB3" w:rsidRPr="00F9501B" w:rsidRDefault="008C1DB3" w:rsidP="008C1DB3">
      <w:pPr>
        <w:jc w:val="center"/>
        <w:rPr>
          <w:rFonts w:ascii="Times New Roman" w:hAnsi="Times New Roman" w:cs="Times New Roman"/>
        </w:rPr>
      </w:pPr>
    </w:p>
    <w:p w:rsidR="008C1DB3" w:rsidRPr="00F9501B" w:rsidRDefault="008C1DB3" w:rsidP="008C1DB3">
      <w:pPr>
        <w:jc w:val="center"/>
        <w:rPr>
          <w:rFonts w:ascii="Times New Roman" w:hAnsi="Times New Roman" w:cs="Times New Roman"/>
        </w:rPr>
      </w:pPr>
    </w:p>
    <w:p w:rsidR="008C1DB3" w:rsidRPr="00F9501B" w:rsidRDefault="008C1DB3" w:rsidP="00FF2ADD">
      <w:pPr>
        <w:jc w:val="center"/>
        <w:outlineLvl w:val="0"/>
        <w:rPr>
          <w:rFonts w:ascii="Times New Roman" w:hAnsi="Times New Roman" w:cs="Times New Roman"/>
        </w:rPr>
      </w:pPr>
      <w:r w:rsidRPr="00F9501B">
        <w:rPr>
          <w:rFonts w:ascii="Times New Roman" w:hAnsi="Times New Roman" w:cs="Times New Roman"/>
        </w:rPr>
        <w:t>Before</w:t>
      </w:r>
    </w:p>
    <w:p w:rsidR="008C1DB3" w:rsidRPr="00F9501B" w:rsidRDefault="00285573" w:rsidP="008C1DB3">
      <w:pPr>
        <w:jc w:val="center"/>
        <w:rPr>
          <w:rFonts w:ascii="Times New Roman" w:hAnsi="Times New Roman" w:cs="Times New Roman"/>
        </w:rPr>
      </w:pPr>
      <w:r>
        <w:rPr>
          <w:rFonts w:ascii="Times New Roman" w:hAnsi="Times New Roman" w:cs="Times New Roman"/>
        </w:rPr>
        <w:t>Katrina L. Dunderdale</w:t>
      </w:r>
    </w:p>
    <w:p w:rsidR="008C1DB3" w:rsidRPr="00F9501B" w:rsidRDefault="008C1DB3" w:rsidP="008C1DB3">
      <w:pPr>
        <w:jc w:val="center"/>
        <w:rPr>
          <w:rFonts w:ascii="Times New Roman" w:hAnsi="Times New Roman" w:cs="Times New Roman"/>
        </w:rPr>
      </w:pPr>
      <w:r w:rsidRPr="00F9501B">
        <w:rPr>
          <w:rFonts w:ascii="Times New Roman" w:hAnsi="Times New Roman" w:cs="Times New Roman"/>
        </w:rPr>
        <w:t>Administrative Law Judge</w:t>
      </w:r>
    </w:p>
    <w:p w:rsidR="00B81965" w:rsidRDefault="00B81965" w:rsidP="00B81965"/>
    <w:p w:rsidR="00B81965" w:rsidRDefault="00B81965" w:rsidP="00B81965">
      <w:pPr>
        <w:jc w:val="center"/>
        <w:rPr>
          <w:u w:val="single"/>
        </w:rPr>
      </w:pPr>
    </w:p>
    <w:p w:rsidR="00B81965" w:rsidRDefault="00B81965" w:rsidP="00B81965">
      <w:pPr>
        <w:jc w:val="center"/>
        <w:rPr>
          <w:u w:val="single"/>
        </w:rPr>
      </w:pPr>
      <w:r w:rsidRPr="003116BA">
        <w:rPr>
          <w:u w:val="single"/>
        </w:rPr>
        <w:t>INTRODUCTION</w:t>
      </w:r>
    </w:p>
    <w:p w:rsidR="00B81965" w:rsidRPr="003116BA" w:rsidRDefault="00B81965" w:rsidP="00B81965">
      <w:pPr>
        <w:jc w:val="center"/>
        <w:rPr>
          <w:u w:val="single"/>
        </w:rPr>
      </w:pPr>
    </w:p>
    <w:p w:rsidR="00B81965" w:rsidRDefault="00B81965" w:rsidP="00B81965"/>
    <w:p w:rsidR="00B81965" w:rsidRDefault="00B81965" w:rsidP="00B81965">
      <w:pPr>
        <w:spacing w:line="360" w:lineRule="auto"/>
      </w:pPr>
      <w:r>
        <w:tab/>
      </w:r>
      <w:r>
        <w:tab/>
        <w:t xml:space="preserve">This decision sustains a formal complaint </w:t>
      </w:r>
      <w:r w:rsidRPr="002B490F">
        <w:t xml:space="preserve">alleging </w:t>
      </w:r>
      <w:r>
        <w:t xml:space="preserve">Respondents </w:t>
      </w:r>
      <w:r w:rsidR="003B41F8">
        <w:t>operate as a taxi service without a Certificate of Public Convenience, and assess</w:t>
      </w:r>
      <w:r w:rsidR="00CC7EFA">
        <w:t>es</w:t>
      </w:r>
      <w:r w:rsidR="003B41F8">
        <w:t xml:space="preserve"> $</w:t>
      </w:r>
      <w:r w:rsidR="003D1EDC">
        <w:t>5</w:t>
      </w:r>
      <w:r w:rsidR="003B41F8">
        <w:t>,000 in civil penalties.</w:t>
      </w:r>
      <w:r>
        <w:t xml:space="preserve">  </w:t>
      </w:r>
    </w:p>
    <w:p w:rsidR="008C1DB3" w:rsidRPr="00F9501B" w:rsidRDefault="008C1DB3" w:rsidP="008C1DB3">
      <w:pPr>
        <w:rPr>
          <w:rFonts w:ascii="Times New Roman" w:hAnsi="Times New Roman" w:cs="Times New Roman"/>
        </w:rPr>
      </w:pPr>
    </w:p>
    <w:p w:rsidR="008C1DB3" w:rsidRPr="00F9501B" w:rsidRDefault="008C1DB3" w:rsidP="008C1DB3">
      <w:pPr>
        <w:rPr>
          <w:rFonts w:ascii="Times New Roman" w:hAnsi="Times New Roman" w:cs="Times New Roman"/>
        </w:rPr>
      </w:pPr>
    </w:p>
    <w:p w:rsidR="008C1DB3" w:rsidRPr="00F9501B" w:rsidRDefault="008C1DB3" w:rsidP="00FF2ADD">
      <w:pPr>
        <w:jc w:val="center"/>
        <w:outlineLvl w:val="0"/>
        <w:rPr>
          <w:rFonts w:ascii="Times New Roman" w:hAnsi="Times New Roman" w:cs="Times New Roman"/>
          <w:u w:val="single"/>
        </w:rPr>
      </w:pPr>
      <w:r w:rsidRPr="00F9501B">
        <w:rPr>
          <w:rFonts w:ascii="Times New Roman" w:hAnsi="Times New Roman" w:cs="Times New Roman"/>
          <w:u w:val="single"/>
        </w:rPr>
        <w:t>HISTORY OF THE PROCEEDING</w:t>
      </w:r>
    </w:p>
    <w:p w:rsidR="00285573" w:rsidRPr="0030367B" w:rsidRDefault="00285573" w:rsidP="00641042">
      <w:pPr>
        <w:keepNext/>
        <w:tabs>
          <w:tab w:val="left" w:pos="-720"/>
        </w:tabs>
        <w:suppressAutoHyphens/>
        <w:spacing w:line="360" w:lineRule="auto"/>
        <w:rPr>
          <w:rFonts w:ascii="Times New Roman" w:hAnsi="Times New Roman"/>
        </w:rPr>
      </w:pPr>
    </w:p>
    <w:p w:rsidR="00E774FD" w:rsidRDefault="00285573" w:rsidP="00285573">
      <w:pPr>
        <w:spacing w:line="360" w:lineRule="auto"/>
        <w:rPr>
          <w:rFonts w:ascii="Times New Roman" w:eastAsia="Batang" w:hAnsi="Times New Roman"/>
        </w:rPr>
      </w:pPr>
      <w:r w:rsidRPr="0030367B">
        <w:rPr>
          <w:rFonts w:ascii="Times New Roman" w:eastAsia="Batang" w:hAnsi="Times New Roman"/>
        </w:rPr>
        <w:tab/>
      </w:r>
      <w:r w:rsidRPr="0030367B">
        <w:rPr>
          <w:rFonts w:ascii="Times New Roman" w:eastAsia="Batang" w:hAnsi="Times New Roman"/>
        </w:rPr>
        <w:tab/>
        <w:t xml:space="preserve">On </w:t>
      </w:r>
      <w:r w:rsidR="00AF747A">
        <w:rPr>
          <w:rFonts w:ascii="Times New Roman" w:eastAsia="Batang" w:hAnsi="Times New Roman"/>
        </w:rPr>
        <w:t>February 13, 2015</w:t>
      </w:r>
      <w:r w:rsidRPr="0030367B">
        <w:rPr>
          <w:rFonts w:ascii="Times New Roman" w:eastAsia="Batang" w:hAnsi="Times New Roman"/>
        </w:rPr>
        <w:t xml:space="preserve">, </w:t>
      </w:r>
      <w:r>
        <w:rPr>
          <w:rFonts w:ascii="Times New Roman" w:eastAsia="Batang" w:hAnsi="Times New Roman"/>
        </w:rPr>
        <w:t xml:space="preserve">the Bureau of </w:t>
      </w:r>
      <w:r w:rsidR="00AF747A">
        <w:rPr>
          <w:rFonts w:ascii="Times New Roman" w:eastAsia="Batang" w:hAnsi="Times New Roman"/>
        </w:rPr>
        <w:t xml:space="preserve">Investigation and Enforcement </w:t>
      </w:r>
      <w:r>
        <w:rPr>
          <w:rFonts w:ascii="Times New Roman" w:eastAsia="Batang" w:hAnsi="Times New Roman"/>
        </w:rPr>
        <w:t>(</w:t>
      </w:r>
      <w:r w:rsidR="00AF747A">
        <w:rPr>
          <w:rFonts w:ascii="Times New Roman" w:eastAsia="Batang" w:hAnsi="Times New Roman"/>
        </w:rPr>
        <w:t>BIE or Complainant</w:t>
      </w:r>
      <w:r>
        <w:rPr>
          <w:rFonts w:ascii="Times New Roman" w:eastAsia="Batang" w:hAnsi="Times New Roman"/>
        </w:rPr>
        <w:t>)</w:t>
      </w:r>
      <w:r w:rsidRPr="0030367B">
        <w:rPr>
          <w:rFonts w:ascii="Times New Roman" w:eastAsia="Batang" w:hAnsi="Times New Roman"/>
        </w:rPr>
        <w:t xml:space="preserve"> filed a </w:t>
      </w:r>
      <w:r w:rsidR="00AF747A">
        <w:rPr>
          <w:rFonts w:ascii="Times New Roman" w:eastAsia="Batang" w:hAnsi="Times New Roman"/>
        </w:rPr>
        <w:t>formal c</w:t>
      </w:r>
      <w:r>
        <w:rPr>
          <w:rFonts w:ascii="Times New Roman" w:eastAsia="Batang" w:hAnsi="Times New Roman"/>
        </w:rPr>
        <w:t xml:space="preserve">omplaint </w:t>
      </w:r>
      <w:r w:rsidR="00AF747A">
        <w:rPr>
          <w:rFonts w:ascii="Times New Roman" w:eastAsia="Batang" w:hAnsi="Times New Roman"/>
        </w:rPr>
        <w:t xml:space="preserve">with </w:t>
      </w:r>
      <w:r w:rsidR="00AF747A" w:rsidRPr="0030367B">
        <w:rPr>
          <w:rFonts w:ascii="Times New Roman" w:eastAsia="Batang" w:hAnsi="Times New Roman"/>
        </w:rPr>
        <w:t xml:space="preserve">the </w:t>
      </w:r>
      <w:r w:rsidR="00AF747A">
        <w:rPr>
          <w:rFonts w:ascii="Times New Roman" w:eastAsia="Batang" w:hAnsi="Times New Roman"/>
        </w:rPr>
        <w:t xml:space="preserve">Public Utility </w:t>
      </w:r>
      <w:r w:rsidR="00AF747A" w:rsidRPr="0030367B">
        <w:rPr>
          <w:rFonts w:ascii="Times New Roman" w:eastAsia="Batang" w:hAnsi="Times New Roman"/>
        </w:rPr>
        <w:t xml:space="preserve">Commission </w:t>
      </w:r>
      <w:r w:rsidR="00AF747A">
        <w:rPr>
          <w:rFonts w:ascii="Times New Roman" w:eastAsia="Batang" w:hAnsi="Times New Roman"/>
        </w:rPr>
        <w:t xml:space="preserve">(Commission) </w:t>
      </w:r>
      <w:r>
        <w:rPr>
          <w:rFonts w:ascii="Times New Roman" w:eastAsia="Batang" w:hAnsi="Times New Roman"/>
        </w:rPr>
        <w:t xml:space="preserve">against </w:t>
      </w:r>
      <w:r w:rsidR="00AF747A">
        <w:rPr>
          <w:rFonts w:ascii="Times New Roman" w:eastAsia="Batang" w:hAnsi="Times New Roman"/>
        </w:rPr>
        <w:t>Daniel and Darlene Applegate, t/</w:t>
      </w:r>
      <w:proofErr w:type="gramStart"/>
      <w:r w:rsidR="00AF747A">
        <w:rPr>
          <w:rFonts w:ascii="Times New Roman" w:eastAsia="Batang" w:hAnsi="Times New Roman"/>
        </w:rPr>
        <w:t>a</w:t>
      </w:r>
      <w:proofErr w:type="gramEnd"/>
      <w:r w:rsidR="00AF747A">
        <w:rPr>
          <w:rFonts w:ascii="Times New Roman" w:eastAsia="Batang" w:hAnsi="Times New Roman"/>
        </w:rPr>
        <w:t xml:space="preserve"> Independent Security Cab </w:t>
      </w:r>
      <w:r>
        <w:rPr>
          <w:rFonts w:ascii="Times New Roman" w:eastAsia="Batang" w:hAnsi="Times New Roman"/>
        </w:rPr>
        <w:t>(</w:t>
      </w:r>
      <w:proofErr w:type="spellStart"/>
      <w:r w:rsidR="00AF747A">
        <w:rPr>
          <w:rFonts w:ascii="Times New Roman" w:eastAsia="Batang" w:hAnsi="Times New Roman"/>
        </w:rPr>
        <w:t>Applegate</w:t>
      </w:r>
      <w:r w:rsidR="00AE386C">
        <w:rPr>
          <w:rFonts w:ascii="Times New Roman" w:eastAsia="Batang" w:hAnsi="Times New Roman"/>
        </w:rPr>
        <w:t>s</w:t>
      </w:r>
      <w:proofErr w:type="spellEnd"/>
      <w:r w:rsidR="00AF747A">
        <w:rPr>
          <w:rFonts w:ascii="Times New Roman" w:eastAsia="Batang" w:hAnsi="Times New Roman"/>
        </w:rPr>
        <w:t xml:space="preserve"> or Respondents</w:t>
      </w:r>
      <w:r>
        <w:rPr>
          <w:rFonts w:ascii="Times New Roman" w:eastAsia="Batang" w:hAnsi="Times New Roman"/>
        </w:rPr>
        <w:t xml:space="preserve">) at Docket No. </w:t>
      </w:r>
      <w:r w:rsidR="00AF747A">
        <w:rPr>
          <w:rFonts w:ascii="Times New Roman" w:eastAsia="Batang" w:hAnsi="Times New Roman"/>
        </w:rPr>
        <w:t xml:space="preserve">C-2015-2451749, </w:t>
      </w:r>
      <w:r>
        <w:rPr>
          <w:rFonts w:ascii="Times New Roman" w:eastAsia="Batang" w:hAnsi="Times New Roman"/>
        </w:rPr>
        <w:t xml:space="preserve">which alleged </w:t>
      </w:r>
      <w:r w:rsidR="00AF747A">
        <w:rPr>
          <w:rFonts w:ascii="Times New Roman" w:eastAsia="Batang" w:hAnsi="Times New Roman"/>
        </w:rPr>
        <w:t xml:space="preserve">Respondents hold themselves out to transport persons for compensation </w:t>
      </w:r>
      <w:r w:rsidR="00A71442">
        <w:rPr>
          <w:rFonts w:ascii="Times New Roman" w:eastAsia="Batang" w:hAnsi="Times New Roman"/>
        </w:rPr>
        <w:t>without first obtaining ope</w:t>
      </w:r>
      <w:r w:rsidR="00AF747A">
        <w:rPr>
          <w:rFonts w:ascii="Times New Roman" w:eastAsia="Batang" w:hAnsi="Times New Roman"/>
        </w:rPr>
        <w:t>rating authority</w:t>
      </w:r>
      <w:r w:rsidR="00A71442">
        <w:rPr>
          <w:rFonts w:ascii="Times New Roman" w:eastAsia="Batang" w:hAnsi="Times New Roman"/>
        </w:rPr>
        <w:t xml:space="preserve"> from the Commission</w:t>
      </w:r>
      <w:r w:rsidR="0078161B">
        <w:rPr>
          <w:rFonts w:ascii="Times New Roman" w:eastAsia="Batang" w:hAnsi="Times New Roman"/>
        </w:rPr>
        <w:t xml:space="preserve">.  </w:t>
      </w:r>
      <w:r w:rsidR="00AF747A">
        <w:rPr>
          <w:rFonts w:ascii="Times New Roman" w:eastAsia="Batang" w:hAnsi="Times New Roman"/>
        </w:rPr>
        <w:t>BIE</w:t>
      </w:r>
      <w:r w:rsidRPr="0030367B">
        <w:rPr>
          <w:rFonts w:ascii="Times New Roman" w:eastAsia="Batang" w:hAnsi="Times New Roman"/>
        </w:rPr>
        <w:t xml:space="preserve"> requested the </w:t>
      </w:r>
      <w:r>
        <w:rPr>
          <w:rFonts w:ascii="Times New Roman" w:eastAsia="Batang" w:hAnsi="Times New Roman"/>
        </w:rPr>
        <w:t>Commission issue a fine against</w:t>
      </w:r>
      <w:r w:rsidR="00AF747A">
        <w:rPr>
          <w:rFonts w:ascii="Times New Roman" w:eastAsia="Batang" w:hAnsi="Times New Roman"/>
        </w:rPr>
        <w:t xml:space="preserve"> Respondents</w:t>
      </w:r>
      <w:r>
        <w:rPr>
          <w:rFonts w:ascii="Times New Roman" w:eastAsia="Batang" w:hAnsi="Times New Roman"/>
        </w:rPr>
        <w:t xml:space="preserve"> in the amount of $</w:t>
      </w:r>
      <w:r w:rsidR="00AF747A">
        <w:rPr>
          <w:rFonts w:ascii="Times New Roman" w:eastAsia="Batang" w:hAnsi="Times New Roman"/>
        </w:rPr>
        <w:t>1,000.00</w:t>
      </w:r>
      <w:r>
        <w:rPr>
          <w:rFonts w:ascii="Times New Roman" w:eastAsia="Batang" w:hAnsi="Times New Roman"/>
        </w:rPr>
        <w:t xml:space="preserve"> for illegal activity alleged within th</w:t>
      </w:r>
      <w:r w:rsidR="00AF747A">
        <w:rPr>
          <w:rFonts w:ascii="Times New Roman" w:eastAsia="Batang" w:hAnsi="Times New Roman"/>
        </w:rPr>
        <w:t>e formal c</w:t>
      </w:r>
      <w:r>
        <w:rPr>
          <w:rFonts w:ascii="Times New Roman" w:eastAsia="Batang" w:hAnsi="Times New Roman"/>
        </w:rPr>
        <w:t xml:space="preserve">omplaint and </w:t>
      </w:r>
      <w:r w:rsidR="00AF747A">
        <w:rPr>
          <w:rFonts w:ascii="Times New Roman" w:eastAsia="Batang" w:hAnsi="Times New Roman"/>
        </w:rPr>
        <w:t>suspend Respondents’ vehicle registrations with the Pennsylvania Department of Transportation</w:t>
      </w:r>
      <w:r>
        <w:rPr>
          <w:rFonts w:ascii="Times New Roman" w:eastAsia="Batang" w:hAnsi="Times New Roman"/>
        </w:rPr>
        <w:t>.</w:t>
      </w:r>
    </w:p>
    <w:p w:rsidR="00EE6BA7" w:rsidRDefault="00AF747A" w:rsidP="00E774FD">
      <w:pPr>
        <w:spacing w:line="360" w:lineRule="auto"/>
        <w:ind w:firstLine="1440"/>
        <w:rPr>
          <w:rFonts w:ascii="Times New Roman" w:hAnsi="Times New Roman" w:cs="Times New Roman"/>
        </w:rPr>
      </w:pPr>
      <w:r>
        <w:rPr>
          <w:rFonts w:ascii="Times New Roman" w:hAnsi="Times New Roman" w:cs="Times New Roman"/>
        </w:rPr>
        <w:lastRenderedPageBreak/>
        <w:t xml:space="preserve">On February 19, 2015, the Commission mailed a copy of the formal complaint to Respondents via certified mail, return receipt requested.  On March 16, 2015, the United States Postal Service returned the formal complaint to the Commission as “refused” by Respondents.  </w:t>
      </w:r>
      <w:r w:rsidR="00EE6BA7">
        <w:rPr>
          <w:rFonts w:ascii="Times New Roman" w:hAnsi="Times New Roman" w:cs="Times New Roman"/>
        </w:rPr>
        <w:t>On March 27, 2015, the Commission re-served the complaint upon Respondents via first class mail.</w:t>
      </w:r>
      <w:r w:rsidR="00184C81">
        <w:rPr>
          <w:rFonts w:ascii="Times New Roman" w:hAnsi="Times New Roman" w:cs="Times New Roman"/>
        </w:rPr>
        <w:t xml:space="preserve">  </w:t>
      </w:r>
      <w:r w:rsidR="00184C81">
        <w:t>The re-served formal complaint was not returned to the Commission as undeliverable.</w:t>
      </w:r>
    </w:p>
    <w:p w:rsidR="00EE6BA7" w:rsidRDefault="00EE6BA7" w:rsidP="00E774FD">
      <w:pPr>
        <w:spacing w:line="360" w:lineRule="auto"/>
        <w:ind w:firstLine="1440"/>
        <w:rPr>
          <w:rFonts w:ascii="Times New Roman" w:hAnsi="Times New Roman" w:cs="Times New Roman"/>
        </w:rPr>
      </w:pPr>
    </w:p>
    <w:p w:rsidR="00BB3824" w:rsidRDefault="00A71442" w:rsidP="00E774FD">
      <w:pPr>
        <w:spacing w:line="360" w:lineRule="auto"/>
        <w:ind w:firstLine="1440"/>
        <w:rPr>
          <w:rFonts w:ascii="Times New Roman" w:hAnsi="Times New Roman" w:cs="Times New Roman"/>
        </w:rPr>
      </w:pPr>
      <w:r>
        <w:rPr>
          <w:rFonts w:ascii="Times New Roman" w:hAnsi="Times New Roman" w:cs="Times New Roman"/>
        </w:rPr>
        <w:t>Respondents did not file an answer, however, o</w:t>
      </w:r>
      <w:r w:rsidR="00BB3824">
        <w:rPr>
          <w:rFonts w:ascii="Times New Roman" w:hAnsi="Times New Roman" w:cs="Times New Roman"/>
        </w:rPr>
        <w:t>n April 20, 2015, the Commission received unsi</w:t>
      </w:r>
      <w:r>
        <w:rPr>
          <w:rFonts w:ascii="Times New Roman" w:hAnsi="Times New Roman" w:cs="Times New Roman"/>
        </w:rPr>
        <w:t>gned correspondence written on the</w:t>
      </w:r>
      <w:r w:rsidR="00BB3824">
        <w:rPr>
          <w:rFonts w:ascii="Times New Roman" w:hAnsi="Times New Roman" w:cs="Times New Roman"/>
        </w:rPr>
        <w:t xml:space="preserve"> envelope </w:t>
      </w:r>
      <w:r>
        <w:rPr>
          <w:rFonts w:ascii="Times New Roman" w:hAnsi="Times New Roman" w:cs="Times New Roman"/>
        </w:rPr>
        <w:t>mailed from the Commission on March 27, 2015.  The response on the envelope</w:t>
      </w:r>
      <w:r w:rsidR="00BB3824">
        <w:rPr>
          <w:rFonts w:ascii="Times New Roman" w:hAnsi="Times New Roman" w:cs="Times New Roman"/>
        </w:rPr>
        <w:t xml:space="preserve"> indicated,</w:t>
      </w:r>
      <w:r w:rsidR="00641042">
        <w:rPr>
          <w:rFonts w:ascii="Times New Roman" w:hAnsi="Times New Roman" w:cs="Times New Roman"/>
        </w:rPr>
        <w:t xml:space="preserve"> </w:t>
      </w:r>
      <w:r w:rsidR="00BB3824">
        <w:rPr>
          <w:rFonts w:ascii="Times New Roman" w:hAnsi="Times New Roman" w:cs="Times New Roman"/>
        </w:rPr>
        <w:t xml:space="preserve">“There are 5 companies in Johnstown area running undercover taxicabs.  If you want me to report these, it will cost you 100 million per company.  Also your informant, mildly mentally retarded, …, is also doing this against your back.”  </w:t>
      </w:r>
    </w:p>
    <w:p w:rsidR="00BB3824" w:rsidRDefault="00BB3824" w:rsidP="00E774FD">
      <w:pPr>
        <w:spacing w:line="360" w:lineRule="auto"/>
        <w:ind w:firstLine="1440"/>
        <w:rPr>
          <w:rFonts w:ascii="Times New Roman" w:hAnsi="Times New Roman" w:cs="Times New Roman"/>
        </w:rPr>
      </w:pPr>
    </w:p>
    <w:p w:rsidR="00285573" w:rsidRDefault="00285573" w:rsidP="00285573">
      <w:pPr>
        <w:tabs>
          <w:tab w:val="left" w:pos="-720"/>
        </w:tabs>
        <w:suppressAutoHyphens/>
        <w:spacing w:line="360" w:lineRule="auto"/>
        <w:ind w:firstLine="1440"/>
        <w:rPr>
          <w:rFonts w:ascii="Times New Roman" w:hAnsi="Times New Roman" w:cs="Times New Roman"/>
        </w:rPr>
      </w:pPr>
      <w:r>
        <w:rPr>
          <w:rFonts w:ascii="Times New Roman" w:hAnsi="Times New Roman" w:cs="Times New Roman"/>
        </w:rPr>
        <w:t xml:space="preserve">On </w:t>
      </w:r>
      <w:r w:rsidR="00AF747A">
        <w:rPr>
          <w:rFonts w:ascii="Times New Roman" w:hAnsi="Times New Roman" w:cs="Times New Roman"/>
        </w:rPr>
        <w:t>November 19, 2015</w:t>
      </w:r>
      <w:r>
        <w:rPr>
          <w:rFonts w:ascii="Times New Roman" w:hAnsi="Times New Roman" w:cs="Times New Roman"/>
        </w:rPr>
        <w:t xml:space="preserve">, the Office of Administrative Law Judge notified the parties </w:t>
      </w:r>
      <w:r w:rsidR="00BB3824">
        <w:rPr>
          <w:rFonts w:ascii="Times New Roman" w:hAnsi="Times New Roman" w:cs="Times New Roman"/>
        </w:rPr>
        <w:t xml:space="preserve">a </w:t>
      </w:r>
      <w:r w:rsidR="00AF747A">
        <w:rPr>
          <w:rFonts w:ascii="Times New Roman" w:hAnsi="Times New Roman" w:cs="Times New Roman"/>
        </w:rPr>
        <w:t>Call-In Telephone H</w:t>
      </w:r>
      <w:r>
        <w:rPr>
          <w:rFonts w:ascii="Times New Roman" w:hAnsi="Times New Roman" w:cs="Times New Roman"/>
        </w:rPr>
        <w:t xml:space="preserve">earing would be conducted at 10:00 a.m. on Tuesday, </w:t>
      </w:r>
      <w:r w:rsidR="00AF747A">
        <w:rPr>
          <w:rFonts w:ascii="Times New Roman" w:hAnsi="Times New Roman" w:cs="Times New Roman"/>
        </w:rPr>
        <w:t>January 12, 2016</w:t>
      </w:r>
      <w:r>
        <w:rPr>
          <w:rFonts w:ascii="Times New Roman" w:hAnsi="Times New Roman" w:cs="Times New Roman"/>
        </w:rPr>
        <w:t xml:space="preserve">.  On </w:t>
      </w:r>
      <w:r w:rsidR="00AF747A">
        <w:rPr>
          <w:rFonts w:ascii="Times New Roman" w:hAnsi="Times New Roman" w:cs="Times New Roman"/>
        </w:rPr>
        <w:t>November 25, 2015</w:t>
      </w:r>
      <w:r>
        <w:rPr>
          <w:rFonts w:ascii="Times New Roman" w:hAnsi="Times New Roman" w:cs="Times New Roman"/>
        </w:rPr>
        <w:t>, the presiding officer issued a Prehearing Order specifying some procedural matters</w:t>
      </w:r>
      <w:r w:rsidR="00BB3824">
        <w:rPr>
          <w:rFonts w:ascii="Times New Roman" w:hAnsi="Times New Roman" w:cs="Times New Roman"/>
        </w:rPr>
        <w:t xml:space="preserve"> and </w:t>
      </w:r>
      <w:r w:rsidR="00BB3824" w:rsidRPr="00B217A9">
        <w:rPr>
          <w:rFonts w:ascii="Times New Roman" w:hAnsi="Times New Roman" w:cs="Times New Roman"/>
        </w:rPr>
        <w:t xml:space="preserve">addressing, </w:t>
      </w:r>
      <w:r w:rsidR="00BB3824" w:rsidRPr="00B63D11">
        <w:rPr>
          <w:rFonts w:ascii="Times New Roman" w:hAnsi="Times New Roman" w:cs="Times New Roman"/>
          <w:i/>
        </w:rPr>
        <w:t>inter alia</w:t>
      </w:r>
      <w:r w:rsidR="00BB3824" w:rsidRPr="00B217A9">
        <w:rPr>
          <w:rFonts w:ascii="Times New Roman" w:hAnsi="Times New Roman" w:cs="Times New Roman"/>
        </w:rPr>
        <w:t>, requests for continuance, subpoena procedures, attorney representation and the Commission policy encouraging settlements.</w:t>
      </w:r>
      <w:r>
        <w:rPr>
          <w:rFonts w:ascii="Times New Roman" w:hAnsi="Times New Roman" w:cs="Times New Roman"/>
        </w:rPr>
        <w:t xml:space="preserve">  </w:t>
      </w:r>
    </w:p>
    <w:p w:rsidR="00285573" w:rsidRDefault="00285573" w:rsidP="00285573">
      <w:pPr>
        <w:tabs>
          <w:tab w:val="left" w:pos="-720"/>
        </w:tabs>
        <w:suppressAutoHyphens/>
        <w:spacing w:line="360" w:lineRule="auto"/>
        <w:ind w:firstLine="1440"/>
        <w:rPr>
          <w:rFonts w:ascii="Times New Roman" w:hAnsi="Times New Roman" w:cs="Times New Roman"/>
        </w:rPr>
      </w:pPr>
    </w:p>
    <w:p w:rsidR="00BB3824" w:rsidRDefault="00285573" w:rsidP="00BB3824">
      <w:pPr>
        <w:tabs>
          <w:tab w:val="left" w:pos="-720"/>
        </w:tabs>
        <w:suppressAutoHyphens/>
        <w:spacing w:line="360" w:lineRule="auto"/>
        <w:ind w:firstLine="1440"/>
      </w:pPr>
      <w:r>
        <w:rPr>
          <w:rFonts w:ascii="Times New Roman" w:hAnsi="Times New Roman" w:cs="Times New Roman"/>
        </w:rPr>
        <w:t xml:space="preserve">On </w:t>
      </w:r>
      <w:r w:rsidR="00BB3824">
        <w:rPr>
          <w:rFonts w:ascii="Times New Roman" w:hAnsi="Times New Roman" w:cs="Times New Roman"/>
        </w:rPr>
        <w:t>January 12, 2016</w:t>
      </w:r>
      <w:r>
        <w:rPr>
          <w:rFonts w:ascii="Times New Roman" w:hAnsi="Times New Roman" w:cs="Times New Roman"/>
        </w:rPr>
        <w:t xml:space="preserve">, the Administrative Law Judge </w:t>
      </w:r>
      <w:r w:rsidR="00BB3824">
        <w:rPr>
          <w:rFonts w:ascii="Times New Roman" w:hAnsi="Times New Roman" w:cs="Times New Roman"/>
        </w:rPr>
        <w:t xml:space="preserve">(ALJ) </w:t>
      </w:r>
      <w:r w:rsidR="00BB6F4F">
        <w:rPr>
          <w:rFonts w:ascii="Times New Roman" w:hAnsi="Times New Roman" w:cs="Times New Roman"/>
        </w:rPr>
        <w:t xml:space="preserve">attempted to </w:t>
      </w:r>
      <w:r>
        <w:rPr>
          <w:rFonts w:ascii="Times New Roman" w:hAnsi="Times New Roman" w:cs="Times New Roman"/>
        </w:rPr>
        <w:t xml:space="preserve">conduct the </w:t>
      </w:r>
      <w:r w:rsidR="00BB3824">
        <w:rPr>
          <w:rFonts w:ascii="Times New Roman" w:hAnsi="Times New Roman" w:cs="Times New Roman"/>
        </w:rPr>
        <w:t>i</w:t>
      </w:r>
      <w:r>
        <w:rPr>
          <w:rFonts w:ascii="Times New Roman" w:hAnsi="Times New Roman" w:cs="Times New Roman"/>
        </w:rPr>
        <w:t xml:space="preserve">nitial </w:t>
      </w:r>
      <w:r w:rsidR="00BB3824">
        <w:rPr>
          <w:rFonts w:ascii="Times New Roman" w:hAnsi="Times New Roman" w:cs="Times New Roman"/>
        </w:rPr>
        <w:t>hearing by telephone</w:t>
      </w:r>
      <w:r>
        <w:rPr>
          <w:rFonts w:ascii="Times New Roman" w:hAnsi="Times New Roman" w:cs="Times New Roman"/>
        </w:rPr>
        <w:t xml:space="preserve">.  </w:t>
      </w:r>
      <w:r w:rsidR="00BB3824">
        <w:rPr>
          <w:rFonts w:ascii="Times New Roman" w:hAnsi="Times New Roman" w:cs="Times New Roman"/>
        </w:rPr>
        <w:t>C</w:t>
      </w:r>
      <w:r w:rsidR="00BB3824">
        <w:t xml:space="preserve">ounsel for BIE was present and ready to proceed with the initial hearing.  At 10:05 a.m., the ALJ attempted to </w:t>
      </w:r>
      <w:r w:rsidR="00BB3824" w:rsidRPr="001D5CB2">
        <w:t xml:space="preserve">conduct the initial hearing as scheduled </w:t>
      </w:r>
      <w:r w:rsidR="00BB3824">
        <w:t xml:space="preserve">but </w:t>
      </w:r>
      <w:proofErr w:type="spellStart"/>
      <w:r w:rsidR="00BB3824">
        <w:t>Applegate</w:t>
      </w:r>
      <w:r w:rsidR="005B7E49">
        <w:t>s</w:t>
      </w:r>
      <w:proofErr w:type="spellEnd"/>
      <w:r w:rsidR="00BB3824">
        <w:t xml:space="preserve"> w</w:t>
      </w:r>
      <w:r w:rsidR="005B7E49">
        <w:t>ere</w:t>
      </w:r>
      <w:r w:rsidR="00BB3824">
        <w:t xml:space="preserve"> not present</w:t>
      </w:r>
      <w:r w:rsidR="00BB3824" w:rsidRPr="001D5CB2">
        <w:t xml:space="preserve">.  </w:t>
      </w:r>
      <w:r w:rsidR="00BB3824">
        <w:t xml:space="preserve">No written or oral request to continue was received from Respondents at any time during the pendency of this proceeding.  No written or oral communication of any kind was received from Respondents by either the presiding officer or counsel for BIE.  BIE made numerous attempts to speak with Respondents via telephone, leaving voicemail messages, but </w:t>
      </w:r>
      <w:r w:rsidR="00A71442">
        <w:t>did not speak</w:t>
      </w:r>
      <w:r w:rsidR="00BB3824">
        <w:t xml:space="preserve"> with Respondents and Respondents </w:t>
      </w:r>
      <w:r w:rsidR="00A71442">
        <w:t>did not</w:t>
      </w:r>
      <w:r w:rsidR="00BB3824">
        <w:t xml:space="preserve"> return the telephone calls.  </w:t>
      </w:r>
    </w:p>
    <w:p w:rsidR="00BB3824" w:rsidRDefault="00BB3824" w:rsidP="00BB3824">
      <w:pPr>
        <w:tabs>
          <w:tab w:val="left" w:pos="-720"/>
        </w:tabs>
        <w:suppressAutoHyphens/>
        <w:spacing w:line="360" w:lineRule="auto"/>
        <w:ind w:firstLine="1440"/>
      </w:pPr>
    </w:p>
    <w:p w:rsidR="00BB6F4F" w:rsidRDefault="00BB3824" w:rsidP="00BB3824">
      <w:pPr>
        <w:tabs>
          <w:tab w:val="left" w:pos="-720"/>
        </w:tabs>
        <w:suppressAutoHyphens/>
        <w:spacing w:line="360" w:lineRule="auto"/>
        <w:ind w:firstLine="1440"/>
      </w:pPr>
      <w:r>
        <w:t xml:space="preserve">The ALJ </w:t>
      </w:r>
      <w:r w:rsidR="00BB6F4F">
        <w:t xml:space="preserve">left the conference telephone line open and </w:t>
      </w:r>
      <w:r>
        <w:t xml:space="preserve">waited until </w:t>
      </w:r>
      <w:r w:rsidR="00BB6F4F">
        <w:t xml:space="preserve">10:25 a.m., in order to provide time for Respondents to call into the hearing.  Respondents never called into the conference call.  The hearing proceeded because BIE carries the burden of proof when filing a formal complaint against a motor carrier.  </w:t>
      </w:r>
    </w:p>
    <w:p w:rsidR="00BB6F4F" w:rsidRDefault="00BB6F4F" w:rsidP="00BB3824">
      <w:pPr>
        <w:tabs>
          <w:tab w:val="left" w:pos="-720"/>
        </w:tabs>
        <w:suppressAutoHyphens/>
        <w:spacing w:line="360" w:lineRule="auto"/>
        <w:ind w:firstLine="1440"/>
      </w:pPr>
    </w:p>
    <w:p w:rsidR="00BB6F4F" w:rsidRDefault="00BB6F4F" w:rsidP="00BB6F4F">
      <w:pPr>
        <w:spacing w:line="360" w:lineRule="auto"/>
      </w:pPr>
      <w:r>
        <w:tab/>
      </w:r>
      <w:r>
        <w:tab/>
        <w:t xml:space="preserve">The presiding officer convened the initial hearing at 10:25 a.m. on January 12, 2016.  Complainant BIE appeared represented by Kourtney L. Myers, Esquire.  Respondents did not appear.  </w:t>
      </w:r>
      <w:r w:rsidRPr="00B73D10">
        <w:t xml:space="preserve">Attorney </w:t>
      </w:r>
      <w:r>
        <w:t>Myers</w:t>
      </w:r>
      <w:r w:rsidRPr="00B73D10">
        <w:t xml:space="preserve"> presented the testimony of </w:t>
      </w:r>
      <w:r>
        <w:t>one witness</w:t>
      </w:r>
      <w:r w:rsidRPr="00B73D10">
        <w:t xml:space="preserve"> and offered </w:t>
      </w:r>
      <w:r>
        <w:t>nine (9)</w:t>
      </w:r>
      <w:r w:rsidRPr="00B73D10">
        <w:t xml:space="preserve"> exhibits, </w:t>
      </w:r>
      <w:r>
        <w:t xml:space="preserve">which were </w:t>
      </w:r>
      <w:r w:rsidRPr="00B73D10">
        <w:t xml:space="preserve">marked </w:t>
      </w:r>
      <w:r>
        <w:t xml:space="preserve">BIE Exhibits 1, 2, 3, 4, 5, 6, 7, 8-A and 8-B, and were </w:t>
      </w:r>
      <w:r w:rsidRPr="00B73D10">
        <w:t xml:space="preserve">admitted into evidence.  Complainant issued </w:t>
      </w:r>
      <w:r>
        <w:t>a final statement</w:t>
      </w:r>
      <w:r w:rsidRPr="00B73D10">
        <w:t xml:space="preserve"> on the hearing</w:t>
      </w:r>
      <w:r>
        <w:t xml:space="preserve"> record in lieu of filing a brief</w:t>
      </w:r>
      <w:r w:rsidRPr="00B73D10">
        <w:t>.</w:t>
      </w:r>
    </w:p>
    <w:p w:rsidR="00BB3824" w:rsidRPr="00B217A9" w:rsidRDefault="00BB3824" w:rsidP="00BB3824">
      <w:pPr>
        <w:tabs>
          <w:tab w:val="left" w:pos="-720"/>
        </w:tabs>
        <w:suppressAutoHyphens/>
        <w:spacing w:line="360" w:lineRule="auto"/>
        <w:ind w:firstLine="1440"/>
        <w:rPr>
          <w:rFonts w:ascii="Times New Roman" w:hAnsi="Times New Roman" w:cs="Times New Roman"/>
        </w:rPr>
      </w:pPr>
    </w:p>
    <w:p w:rsidR="00CF7456" w:rsidRDefault="00CF7456" w:rsidP="00534A69">
      <w:pPr>
        <w:spacing w:line="360" w:lineRule="auto"/>
        <w:ind w:firstLine="1440"/>
        <w:rPr>
          <w:rFonts w:ascii="Times New Roman" w:hAnsi="Times New Roman" w:cs="Times New Roman"/>
        </w:rPr>
      </w:pPr>
      <w:r w:rsidRPr="00B217A9">
        <w:rPr>
          <w:rFonts w:ascii="Times New Roman" w:hAnsi="Times New Roman" w:cs="Times New Roman"/>
        </w:rPr>
        <w:t xml:space="preserve">The initial hearing resulted in a transcript of </w:t>
      </w:r>
      <w:r w:rsidR="00BB3824">
        <w:rPr>
          <w:rFonts w:ascii="Times New Roman" w:hAnsi="Times New Roman" w:cs="Times New Roman"/>
        </w:rPr>
        <w:t>forty-seven</w:t>
      </w:r>
      <w:r w:rsidR="0043296A">
        <w:rPr>
          <w:rFonts w:ascii="Times New Roman" w:hAnsi="Times New Roman" w:cs="Times New Roman"/>
        </w:rPr>
        <w:t xml:space="preserve"> (</w:t>
      </w:r>
      <w:r w:rsidR="00BB3824">
        <w:rPr>
          <w:rFonts w:ascii="Times New Roman" w:hAnsi="Times New Roman" w:cs="Times New Roman"/>
        </w:rPr>
        <w:t>4</w:t>
      </w:r>
      <w:r w:rsidR="0043296A">
        <w:rPr>
          <w:rFonts w:ascii="Times New Roman" w:hAnsi="Times New Roman" w:cs="Times New Roman"/>
        </w:rPr>
        <w:t>7)</w:t>
      </w:r>
      <w:r w:rsidRPr="00B217A9">
        <w:rPr>
          <w:rFonts w:ascii="Times New Roman" w:hAnsi="Times New Roman" w:cs="Times New Roman"/>
        </w:rPr>
        <w:t xml:space="preserve"> pages.  The</w:t>
      </w:r>
      <w:r w:rsidR="0043296A">
        <w:rPr>
          <w:rFonts w:ascii="Times New Roman" w:hAnsi="Times New Roman" w:cs="Times New Roman"/>
        </w:rPr>
        <w:t xml:space="preserve"> transcript from the initial hearing was received on </w:t>
      </w:r>
      <w:r w:rsidR="00BB3824">
        <w:rPr>
          <w:rFonts w:ascii="Times New Roman" w:hAnsi="Times New Roman" w:cs="Times New Roman"/>
        </w:rPr>
        <w:t>February 1, 2016.  T</w:t>
      </w:r>
      <w:r w:rsidR="0043296A">
        <w:rPr>
          <w:rFonts w:ascii="Times New Roman" w:hAnsi="Times New Roman" w:cs="Times New Roman"/>
        </w:rPr>
        <w:t>he</w:t>
      </w:r>
      <w:r w:rsidRPr="00B217A9">
        <w:rPr>
          <w:rFonts w:ascii="Times New Roman" w:hAnsi="Times New Roman" w:cs="Times New Roman"/>
        </w:rPr>
        <w:t xml:space="preserve"> </w:t>
      </w:r>
      <w:r w:rsidR="00BB3824">
        <w:rPr>
          <w:rFonts w:ascii="Times New Roman" w:hAnsi="Times New Roman" w:cs="Times New Roman"/>
        </w:rPr>
        <w:t xml:space="preserve">hearing </w:t>
      </w:r>
      <w:r w:rsidRPr="00B217A9">
        <w:rPr>
          <w:rFonts w:ascii="Times New Roman" w:hAnsi="Times New Roman" w:cs="Times New Roman"/>
        </w:rPr>
        <w:t xml:space="preserve">record closed on </w:t>
      </w:r>
      <w:r w:rsidR="00BB3824">
        <w:rPr>
          <w:rFonts w:ascii="Times New Roman" w:hAnsi="Times New Roman" w:cs="Times New Roman"/>
        </w:rPr>
        <w:t>February 4, 2016</w:t>
      </w:r>
      <w:r w:rsidR="0043296A">
        <w:rPr>
          <w:rFonts w:ascii="Times New Roman" w:hAnsi="Times New Roman" w:cs="Times New Roman"/>
        </w:rPr>
        <w:t xml:space="preserve"> by the issuance of an Interim Order Closing the Record</w:t>
      </w:r>
      <w:r w:rsidRPr="00B217A9">
        <w:rPr>
          <w:rFonts w:ascii="Times New Roman" w:hAnsi="Times New Roman" w:cs="Times New Roman"/>
        </w:rPr>
        <w:t>.</w:t>
      </w:r>
    </w:p>
    <w:p w:rsidR="00195489" w:rsidRDefault="00195489" w:rsidP="00CF7456">
      <w:pPr>
        <w:spacing w:line="360" w:lineRule="auto"/>
        <w:rPr>
          <w:rFonts w:ascii="Times New Roman" w:hAnsi="Times New Roman" w:cs="Times New Roman"/>
        </w:rPr>
      </w:pPr>
    </w:p>
    <w:p w:rsidR="00195489" w:rsidRPr="00B217A9" w:rsidRDefault="00195489" w:rsidP="00FF2ADD">
      <w:pPr>
        <w:spacing w:line="360" w:lineRule="auto"/>
        <w:jc w:val="center"/>
        <w:outlineLvl w:val="0"/>
        <w:rPr>
          <w:rFonts w:ascii="Times New Roman" w:hAnsi="Times New Roman" w:cs="Times New Roman"/>
          <w:caps/>
        </w:rPr>
      </w:pPr>
      <w:r w:rsidRPr="00B217A9">
        <w:rPr>
          <w:rFonts w:ascii="Times New Roman" w:hAnsi="Times New Roman" w:cs="Times New Roman"/>
          <w:caps/>
          <w:u w:val="single"/>
        </w:rPr>
        <w:t>Findings of Fact</w:t>
      </w:r>
    </w:p>
    <w:p w:rsidR="00195489" w:rsidRPr="00B217A9" w:rsidRDefault="00195489" w:rsidP="00195489">
      <w:pPr>
        <w:spacing w:line="360" w:lineRule="auto"/>
        <w:rPr>
          <w:rFonts w:ascii="Times New Roman" w:hAnsi="Times New Roman" w:cs="Times New Roman"/>
        </w:rPr>
      </w:pPr>
    </w:p>
    <w:p w:rsidR="000861DC" w:rsidRDefault="00195489" w:rsidP="003B41F8">
      <w:pPr>
        <w:spacing w:line="360" w:lineRule="auto"/>
      </w:pPr>
      <w:r w:rsidRPr="00B217A9">
        <w:rPr>
          <w:rFonts w:ascii="Times New Roman" w:hAnsi="Times New Roman" w:cs="Times New Roman"/>
        </w:rPr>
        <w:tab/>
      </w:r>
      <w:r w:rsidRPr="00B217A9">
        <w:rPr>
          <w:rFonts w:ascii="Times New Roman" w:hAnsi="Times New Roman" w:cs="Times New Roman"/>
        </w:rPr>
        <w:tab/>
        <w:t>1.</w:t>
      </w:r>
      <w:r w:rsidRPr="00B217A9">
        <w:rPr>
          <w:rFonts w:ascii="Times New Roman" w:hAnsi="Times New Roman" w:cs="Times New Roman"/>
        </w:rPr>
        <w:tab/>
      </w:r>
      <w:r>
        <w:t>Respondent</w:t>
      </w:r>
      <w:r w:rsidR="00BB6F4F">
        <w:t>s</w:t>
      </w:r>
      <w:r w:rsidR="00306E1E">
        <w:t xml:space="preserve">, </w:t>
      </w:r>
      <w:r w:rsidR="00BB6F4F">
        <w:t>Daniel and Darlene Applegate, t/</w:t>
      </w:r>
      <w:proofErr w:type="gramStart"/>
      <w:r w:rsidR="00BB6F4F">
        <w:t>a</w:t>
      </w:r>
      <w:proofErr w:type="gramEnd"/>
      <w:r w:rsidR="00BB6F4F">
        <w:t xml:space="preserve"> Independent Security Cab Transportation, have their</w:t>
      </w:r>
      <w:r w:rsidR="00306E1E">
        <w:t xml:space="preserve"> principal place of business at </w:t>
      </w:r>
      <w:r w:rsidR="00BB6F4F">
        <w:t>1282 Frankstown Road, Johnstown</w:t>
      </w:r>
      <w:r w:rsidR="009A33DB">
        <w:t xml:space="preserve">, </w:t>
      </w:r>
      <w:r>
        <w:t>Pennsylvania</w:t>
      </w:r>
      <w:r w:rsidR="00BB6F4F">
        <w:t xml:space="preserve"> 1590</w:t>
      </w:r>
      <w:r w:rsidR="009A33DB">
        <w:t>2</w:t>
      </w:r>
      <w:r>
        <w:t xml:space="preserve">.  </w:t>
      </w:r>
    </w:p>
    <w:p w:rsidR="003B41F8" w:rsidRDefault="003B41F8" w:rsidP="00067580">
      <w:pPr>
        <w:spacing w:line="360" w:lineRule="auto"/>
      </w:pPr>
    </w:p>
    <w:p w:rsidR="00067580" w:rsidRDefault="00067580" w:rsidP="00067580">
      <w:pPr>
        <w:spacing w:line="360" w:lineRule="auto"/>
      </w:pPr>
      <w:r>
        <w:tab/>
      </w:r>
      <w:r>
        <w:tab/>
      </w:r>
      <w:r w:rsidR="003B41F8">
        <w:t>2</w:t>
      </w:r>
      <w:r>
        <w:t>.</w:t>
      </w:r>
      <w:r>
        <w:tab/>
      </w:r>
      <w:r w:rsidR="00387EE9">
        <w:t>The Commission has not issued a Certificate of Public Convenience to operate as a motor carrier of passengers to Respondents.  (</w:t>
      </w:r>
      <w:r w:rsidR="00A40341">
        <w:t xml:space="preserve">Tr. 12; </w:t>
      </w:r>
      <w:r w:rsidR="00387EE9">
        <w:t>BIE Exhibit 1).</w:t>
      </w:r>
    </w:p>
    <w:p w:rsidR="00067580" w:rsidRDefault="00067580" w:rsidP="00067580">
      <w:pPr>
        <w:spacing w:line="360" w:lineRule="auto"/>
      </w:pPr>
    </w:p>
    <w:p w:rsidR="00067580" w:rsidRDefault="00067580" w:rsidP="00067580">
      <w:pPr>
        <w:spacing w:line="360" w:lineRule="auto"/>
      </w:pPr>
      <w:r>
        <w:tab/>
      </w:r>
      <w:r>
        <w:tab/>
      </w:r>
      <w:r w:rsidR="003B41F8">
        <w:t>3</w:t>
      </w:r>
      <w:r>
        <w:t>.</w:t>
      </w:r>
      <w:r>
        <w:tab/>
      </w:r>
      <w:r w:rsidR="00387EE9">
        <w:t xml:space="preserve">Respondents offer themselves out to the public as a taxi service, delivery service and cargo service.  (Tr. </w:t>
      </w:r>
      <w:r w:rsidR="00786D60">
        <w:t>16-35</w:t>
      </w:r>
      <w:r w:rsidR="00387EE9">
        <w:t>; BIE Exhibit 2).</w:t>
      </w:r>
    </w:p>
    <w:p w:rsidR="00184C81" w:rsidRDefault="00184C81" w:rsidP="00067580">
      <w:pPr>
        <w:spacing w:line="360" w:lineRule="auto"/>
      </w:pPr>
    </w:p>
    <w:p w:rsidR="00067580" w:rsidRDefault="00387EE9" w:rsidP="00067580">
      <w:pPr>
        <w:spacing w:line="360" w:lineRule="auto"/>
      </w:pPr>
      <w:r>
        <w:tab/>
      </w:r>
      <w:r>
        <w:tab/>
      </w:r>
      <w:r w:rsidR="003B41F8">
        <w:t>4</w:t>
      </w:r>
      <w:r>
        <w:t>.</w:t>
      </w:r>
      <w:r>
        <w:tab/>
        <w:t xml:space="preserve">Respondents advertise their services </w:t>
      </w:r>
      <w:r w:rsidR="003B41F8">
        <w:t>using imprinted contact information</w:t>
      </w:r>
      <w:r>
        <w:t xml:space="preserve"> on their vehicle, and </w:t>
      </w:r>
      <w:r w:rsidR="003B41F8">
        <w:t xml:space="preserve">offering printed business </w:t>
      </w:r>
      <w:r>
        <w:t>cards</w:t>
      </w:r>
      <w:r w:rsidR="003B41F8">
        <w:t xml:space="preserve"> which offer motor carrier services including taxi, delivery, cargo and other jobs</w:t>
      </w:r>
      <w:r>
        <w:t>.  (Tr.</w:t>
      </w:r>
      <w:r w:rsidR="00786D60">
        <w:t xml:space="preserve"> 16-22</w:t>
      </w:r>
      <w:r>
        <w:t>; BIE Exhibits 2 &amp; 3).</w:t>
      </w:r>
    </w:p>
    <w:p w:rsidR="00067580" w:rsidRPr="00067580" w:rsidRDefault="00067580" w:rsidP="00067580">
      <w:pPr>
        <w:spacing w:line="360" w:lineRule="auto"/>
      </w:pPr>
    </w:p>
    <w:p w:rsidR="009D6B18" w:rsidRDefault="009D6B18" w:rsidP="00067580">
      <w:pPr>
        <w:spacing w:line="360" w:lineRule="auto"/>
        <w:rPr>
          <w:rFonts w:ascii="Times New Roman" w:hAnsi="Times New Roman" w:cs="Times New Roman"/>
        </w:rPr>
      </w:pPr>
      <w:r>
        <w:tab/>
      </w:r>
      <w:r>
        <w:tab/>
      </w:r>
      <w:r w:rsidR="003B41F8">
        <w:t>5</w:t>
      </w:r>
      <w:r>
        <w:t>.</w:t>
      </w:r>
      <w:r>
        <w:tab/>
      </w:r>
      <w:r w:rsidR="00387EE9">
        <w:t xml:space="preserve">Respondents own and operate a </w:t>
      </w:r>
      <w:r w:rsidR="00BA7306">
        <w:t xml:space="preserve">blue </w:t>
      </w:r>
      <w:r w:rsidR="00387EE9">
        <w:t>1994 Chevrolet Geo Metro (Chevy Ge</w:t>
      </w:r>
      <w:r w:rsidR="00BA7306">
        <w:t xml:space="preserve">o) with over 86,000 miles and </w:t>
      </w:r>
      <w:r w:rsidR="00387EE9">
        <w:t xml:space="preserve">license plate number HLD8679.  (Tr. </w:t>
      </w:r>
      <w:r w:rsidR="00B0673C">
        <w:t>24-26</w:t>
      </w:r>
      <w:r w:rsidR="00387EE9">
        <w:t>; BIE Exhibits 5 &amp; 6).</w:t>
      </w:r>
    </w:p>
    <w:p w:rsidR="00067580" w:rsidRDefault="00067580" w:rsidP="00067580">
      <w:pPr>
        <w:spacing w:line="360" w:lineRule="auto"/>
        <w:rPr>
          <w:rFonts w:ascii="Times New Roman" w:hAnsi="Times New Roman" w:cs="Times New Roman"/>
        </w:rPr>
      </w:pPr>
    </w:p>
    <w:p w:rsidR="00EC2CAB" w:rsidRDefault="00EC2CAB" w:rsidP="00067580">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B41F8">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sidR="00387EE9">
        <w:rPr>
          <w:rFonts w:ascii="Times New Roman" w:hAnsi="Times New Roman" w:cs="Times New Roman"/>
        </w:rPr>
        <w:t xml:space="preserve">On May 11, 2000, the Commission issued an Order </w:t>
      </w:r>
      <w:r w:rsidR="003B41F8">
        <w:rPr>
          <w:rFonts w:ascii="Times New Roman" w:hAnsi="Times New Roman" w:cs="Times New Roman"/>
        </w:rPr>
        <w:t xml:space="preserve">at Docket No. </w:t>
      </w:r>
      <w:r w:rsidR="007E32B0">
        <w:rPr>
          <w:rFonts w:ascii="Times New Roman" w:hAnsi="Times New Roman" w:cs="Times New Roman"/>
        </w:rPr>
        <w:br w:type="textWrapping" w:clear="all"/>
      </w:r>
      <w:r w:rsidR="003B41F8">
        <w:rPr>
          <w:rFonts w:ascii="Times New Roman" w:hAnsi="Times New Roman" w:cs="Times New Roman"/>
        </w:rPr>
        <w:t xml:space="preserve">C-00003359 </w:t>
      </w:r>
      <w:r w:rsidR="00387EE9">
        <w:rPr>
          <w:rFonts w:ascii="Times New Roman" w:hAnsi="Times New Roman" w:cs="Times New Roman"/>
        </w:rPr>
        <w:t xml:space="preserve">which sustained a formal complaint filed against Daniel </w:t>
      </w:r>
      <w:r w:rsidR="00314D8D">
        <w:rPr>
          <w:rFonts w:ascii="Times New Roman" w:hAnsi="Times New Roman" w:cs="Times New Roman"/>
        </w:rPr>
        <w:t xml:space="preserve">John </w:t>
      </w:r>
      <w:r w:rsidR="00387EE9">
        <w:rPr>
          <w:rFonts w:ascii="Times New Roman" w:hAnsi="Times New Roman" w:cs="Times New Roman"/>
        </w:rPr>
        <w:t xml:space="preserve">Applegate, fined Daniel </w:t>
      </w:r>
      <w:r w:rsidR="00314D8D">
        <w:rPr>
          <w:rFonts w:ascii="Times New Roman" w:hAnsi="Times New Roman" w:cs="Times New Roman"/>
        </w:rPr>
        <w:t xml:space="preserve">John </w:t>
      </w:r>
      <w:r w:rsidR="00387EE9">
        <w:rPr>
          <w:rFonts w:ascii="Times New Roman" w:hAnsi="Times New Roman" w:cs="Times New Roman"/>
        </w:rPr>
        <w:t xml:space="preserve">Applegate $3,000, and ordered Daniel </w:t>
      </w:r>
      <w:r w:rsidR="00314D8D">
        <w:rPr>
          <w:rFonts w:ascii="Times New Roman" w:hAnsi="Times New Roman" w:cs="Times New Roman"/>
        </w:rPr>
        <w:t xml:space="preserve">John </w:t>
      </w:r>
      <w:r w:rsidR="00387EE9">
        <w:rPr>
          <w:rFonts w:ascii="Times New Roman" w:hAnsi="Times New Roman" w:cs="Times New Roman"/>
        </w:rPr>
        <w:t>Applegate to cease and desist from operating as a motor carrier with call and demand service as Independent Security Cab without having a certificate of public convenience.</w:t>
      </w:r>
      <w:r w:rsidR="00786D60">
        <w:rPr>
          <w:rFonts w:ascii="Times New Roman" w:hAnsi="Times New Roman" w:cs="Times New Roman"/>
        </w:rPr>
        <w:t xml:space="preserve">  (</w:t>
      </w:r>
      <w:r w:rsidR="003B41F8">
        <w:rPr>
          <w:rFonts w:ascii="Times New Roman" w:hAnsi="Times New Roman" w:cs="Times New Roman"/>
        </w:rPr>
        <w:t xml:space="preserve">Tr. 32-35; </w:t>
      </w:r>
      <w:r w:rsidR="00314D8D">
        <w:rPr>
          <w:rFonts w:ascii="Times New Roman" w:hAnsi="Times New Roman" w:cs="Times New Roman"/>
        </w:rPr>
        <w:t>BIE Exhibit 7).</w:t>
      </w:r>
    </w:p>
    <w:p w:rsidR="00EC2CAB" w:rsidRDefault="00EC2CAB" w:rsidP="00067580">
      <w:pPr>
        <w:spacing w:line="360" w:lineRule="auto"/>
        <w:rPr>
          <w:rFonts w:ascii="Times New Roman" w:hAnsi="Times New Roman" w:cs="Times New Roman"/>
        </w:rPr>
      </w:pPr>
    </w:p>
    <w:p w:rsidR="00EC2CAB" w:rsidRDefault="00314D8D" w:rsidP="00067580">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B41F8">
        <w:rPr>
          <w:rFonts w:ascii="Times New Roman" w:hAnsi="Times New Roman" w:cs="Times New Roman"/>
        </w:rPr>
        <w:t>7</w:t>
      </w:r>
      <w:r>
        <w:rPr>
          <w:rFonts w:ascii="Times New Roman" w:hAnsi="Times New Roman" w:cs="Times New Roman"/>
        </w:rPr>
        <w:t>.</w:t>
      </w:r>
      <w:r>
        <w:rPr>
          <w:rFonts w:ascii="Times New Roman" w:hAnsi="Times New Roman" w:cs="Times New Roman"/>
        </w:rPr>
        <w:tab/>
        <w:t xml:space="preserve">On June 22, 2005, Daniel J. Applegate pled </w:t>
      </w:r>
      <w:r w:rsidRPr="00400705">
        <w:rPr>
          <w:rFonts w:ascii="Times New Roman" w:hAnsi="Times New Roman" w:cs="Times New Roman"/>
          <w:i/>
        </w:rPr>
        <w:t>nolo contendere</w:t>
      </w:r>
      <w:r>
        <w:rPr>
          <w:rFonts w:ascii="Times New Roman" w:hAnsi="Times New Roman" w:cs="Times New Roman"/>
        </w:rPr>
        <w:t xml:space="preserve"> to one misdemeanor count of violating Section 3310 of Title 66 of the Pennsylvania Statutes in the Court of Common Pleas of Cambria County.  </w:t>
      </w:r>
      <w:r w:rsidR="00400705">
        <w:rPr>
          <w:rFonts w:ascii="Times New Roman" w:hAnsi="Times New Roman" w:cs="Times New Roman"/>
        </w:rPr>
        <w:t xml:space="preserve">On the same date, </w:t>
      </w:r>
      <w:r>
        <w:rPr>
          <w:rFonts w:ascii="Times New Roman" w:hAnsi="Times New Roman" w:cs="Times New Roman"/>
        </w:rPr>
        <w:t>Daniel J. Applegate was sentenced to 12 months county probation</w:t>
      </w:r>
      <w:r w:rsidR="00400705">
        <w:rPr>
          <w:rFonts w:ascii="Times New Roman" w:hAnsi="Times New Roman" w:cs="Times New Roman"/>
        </w:rPr>
        <w:t xml:space="preserve">, </w:t>
      </w:r>
      <w:r>
        <w:rPr>
          <w:rFonts w:ascii="Times New Roman" w:hAnsi="Times New Roman" w:cs="Times New Roman"/>
        </w:rPr>
        <w:t>ordered to pay court costs and fined $</w:t>
      </w:r>
      <w:r w:rsidR="00400705">
        <w:rPr>
          <w:rFonts w:ascii="Times New Roman" w:hAnsi="Times New Roman" w:cs="Times New Roman"/>
        </w:rPr>
        <w:t>20</w:t>
      </w:r>
      <w:r>
        <w:rPr>
          <w:rFonts w:ascii="Times New Roman" w:hAnsi="Times New Roman" w:cs="Times New Roman"/>
        </w:rPr>
        <w:t xml:space="preserve">0.  (Tr. </w:t>
      </w:r>
      <w:r w:rsidR="00786D60">
        <w:rPr>
          <w:rFonts w:ascii="Times New Roman" w:hAnsi="Times New Roman" w:cs="Times New Roman"/>
        </w:rPr>
        <w:t>36-39</w:t>
      </w:r>
      <w:r>
        <w:rPr>
          <w:rFonts w:ascii="Times New Roman" w:hAnsi="Times New Roman" w:cs="Times New Roman"/>
        </w:rPr>
        <w:t xml:space="preserve">; BIE Exhibit 8A). </w:t>
      </w:r>
    </w:p>
    <w:p w:rsidR="00944BE8" w:rsidRDefault="00944BE8" w:rsidP="00067580">
      <w:pPr>
        <w:spacing w:line="360" w:lineRule="auto"/>
        <w:rPr>
          <w:rFonts w:ascii="Times New Roman" w:hAnsi="Times New Roman" w:cs="Times New Roman"/>
        </w:rPr>
      </w:pPr>
    </w:p>
    <w:p w:rsidR="00944BE8" w:rsidRDefault="00944BE8" w:rsidP="00067580">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B41F8">
        <w:rPr>
          <w:rFonts w:ascii="Times New Roman" w:hAnsi="Times New Roman" w:cs="Times New Roman"/>
        </w:rPr>
        <w:t>8</w:t>
      </w:r>
      <w:r>
        <w:rPr>
          <w:rFonts w:ascii="Times New Roman" w:hAnsi="Times New Roman" w:cs="Times New Roman"/>
        </w:rPr>
        <w:t>.</w:t>
      </w:r>
      <w:r>
        <w:rPr>
          <w:rFonts w:ascii="Times New Roman" w:hAnsi="Times New Roman" w:cs="Times New Roman"/>
        </w:rPr>
        <w:tab/>
      </w:r>
      <w:r w:rsidR="00400705">
        <w:rPr>
          <w:rFonts w:ascii="Times New Roman" w:hAnsi="Times New Roman" w:cs="Times New Roman"/>
        </w:rPr>
        <w:t xml:space="preserve">On December 18, 2008, Daniel J. Applegate pled </w:t>
      </w:r>
      <w:r w:rsidR="00400705" w:rsidRPr="00400705">
        <w:rPr>
          <w:rFonts w:ascii="Times New Roman" w:hAnsi="Times New Roman" w:cs="Times New Roman"/>
          <w:i/>
        </w:rPr>
        <w:t>nolo contendere</w:t>
      </w:r>
      <w:r w:rsidR="00400705">
        <w:rPr>
          <w:rFonts w:ascii="Times New Roman" w:hAnsi="Times New Roman" w:cs="Times New Roman"/>
        </w:rPr>
        <w:t xml:space="preserve"> to one criminal count of insurance fraud (18 Pa.C.S.A. § 4117(b)(4)) and one count of violating the Commission’s motor carrier statute (66 Pa.C.S.A. § 3310).  (Tr.</w:t>
      </w:r>
      <w:r w:rsidR="003B41F8">
        <w:rPr>
          <w:rFonts w:ascii="Times New Roman" w:hAnsi="Times New Roman" w:cs="Times New Roman"/>
        </w:rPr>
        <w:t xml:space="preserve"> 36-39</w:t>
      </w:r>
      <w:r w:rsidR="00400705">
        <w:rPr>
          <w:rFonts w:ascii="Times New Roman" w:hAnsi="Times New Roman" w:cs="Times New Roman"/>
        </w:rPr>
        <w:t>; BIE Exhibit 8B).</w:t>
      </w:r>
    </w:p>
    <w:p w:rsidR="00E10C41" w:rsidRDefault="00E10C41" w:rsidP="00195489">
      <w:pPr>
        <w:spacing w:line="360" w:lineRule="auto"/>
        <w:rPr>
          <w:rFonts w:ascii="Times New Roman" w:hAnsi="Times New Roman" w:cs="Times New Roman"/>
        </w:rPr>
      </w:pPr>
    </w:p>
    <w:p w:rsidR="000C7813" w:rsidRPr="00FA1331" w:rsidRDefault="00E10C41" w:rsidP="00EE6BA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B41F8">
        <w:rPr>
          <w:rFonts w:ascii="Times New Roman" w:hAnsi="Times New Roman" w:cs="Times New Roman"/>
        </w:rPr>
        <w:t>9</w:t>
      </w:r>
      <w:r w:rsidRPr="00ED4044">
        <w:rPr>
          <w:rFonts w:ascii="Times New Roman" w:hAnsi="Times New Roman" w:cs="Times New Roman"/>
        </w:rPr>
        <w:t>.</w:t>
      </w:r>
      <w:r w:rsidRPr="00ED4044">
        <w:rPr>
          <w:rFonts w:ascii="Times New Roman" w:hAnsi="Times New Roman" w:cs="Times New Roman"/>
        </w:rPr>
        <w:tab/>
      </w:r>
      <w:r w:rsidR="00400705">
        <w:rPr>
          <w:rFonts w:ascii="Times New Roman" w:hAnsi="Times New Roman" w:cs="Times New Roman"/>
        </w:rPr>
        <w:t>On February 9, 2009, Daniel J. Applegate was ordered to undergo a mental health evaluation, to not operate a cab, and to not wear a hat that says taxi cab or security cab.  In addition, Daniel J. Applegate was order</w:t>
      </w:r>
      <w:r w:rsidR="003B41F8">
        <w:rPr>
          <w:rFonts w:ascii="Times New Roman" w:hAnsi="Times New Roman" w:cs="Times New Roman"/>
        </w:rPr>
        <w:t>ed</w:t>
      </w:r>
      <w:r w:rsidR="00400705">
        <w:rPr>
          <w:rFonts w:ascii="Times New Roman" w:hAnsi="Times New Roman" w:cs="Times New Roman"/>
        </w:rPr>
        <w:t xml:space="preserve"> to pay court costs, fined $200 and ordered to pay $200 to the Specia</w:t>
      </w:r>
      <w:r w:rsidR="00786D60">
        <w:rPr>
          <w:rFonts w:ascii="Times New Roman" w:hAnsi="Times New Roman" w:cs="Times New Roman"/>
        </w:rPr>
        <w:t>l Administration fund.  (</w:t>
      </w:r>
      <w:r w:rsidR="00400705">
        <w:rPr>
          <w:rFonts w:ascii="Times New Roman" w:hAnsi="Times New Roman" w:cs="Times New Roman"/>
        </w:rPr>
        <w:t>BIE Exhibit 8A).</w:t>
      </w:r>
    </w:p>
    <w:p w:rsidR="00E10C41" w:rsidRPr="00FA1331" w:rsidRDefault="00E10C41" w:rsidP="00195489">
      <w:pPr>
        <w:spacing w:line="360" w:lineRule="auto"/>
        <w:rPr>
          <w:rFonts w:ascii="Times New Roman" w:hAnsi="Times New Roman" w:cs="Times New Roman"/>
        </w:rPr>
      </w:pPr>
    </w:p>
    <w:p w:rsidR="00E10C41" w:rsidRPr="00FA1331" w:rsidRDefault="00E10C41" w:rsidP="00DD2565">
      <w:pPr>
        <w:spacing w:line="360" w:lineRule="auto"/>
        <w:rPr>
          <w:rFonts w:ascii="Times New Roman" w:hAnsi="Times New Roman" w:cs="Times New Roman"/>
        </w:rPr>
      </w:pPr>
      <w:r w:rsidRPr="00FA1331">
        <w:rPr>
          <w:rFonts w:ascii="Times New Roman" w:hAnsi="Times New Roman" w:cs="Times New Roman"/>
        </w:rPr>
        <w:tab/>
      </w:r>
      <w:r w:rsidRPr="00FA1331">
        <w:rPr>
          <w:rFonts w:ascii="Times New Roman" w:hAnsi="Times New Roman" w:cs="Times New Roman"/>
        </w:rPr>
        <w:tab/>
        <w:t>1</w:t>
      </w:r>
      <w:r w:rsidR="003B41F8">
        <w:rPr>
          <w:rFonts w:ascii="Times New Roman" w:hAnsi="Times New Roman" w:cs="Times New Roman"/>
        </w:rPr>
        <w:t>0</w:t>
      </w:r>
      <w:r w:rsidRPr="00FA1331">
        <w:rPr>
          <w:rFonts w:ascii="Times New Roman" w:hAnsi="Times New Roman" w:cs="Times New Roman"/>
        </w:rPr>
        <w:t>.</w:t>
      </w:r>
      <w:r w:rsidRPr="00FA1331">
        <w:rPr>
          <w:rFonts w:ascii="Times New Roman" w:hAnsi="Times New Roman" w:cs="Times New Roman"/>
        </w:rPr>
        <w:tab/>
      </w:r>
      <w:r w:rsidR="00B0673C">
        <w:rPr>
          <w:rFonts w:ascii="Times New Roman" w:hAnsi="Times New Roman" w:cs="Times New Roman"/>
        </w:rPr>
        <w:t xml:space="preserve">Respondents were observed on November 13, 2014 driving and riding in </w:t>
      </w:r>
      <w:r w:rsidR="00BA7306">
        <w:rPr>
          <w:rFonts w:ascii="Times New Roman" w:hAnsi="Times New Roman" w:cs="Times New Roman"/>
        </w:rPr>
        <w:t>the</w:t>
      </w:r>
      <w:r w:rsidR="00B0673C">
        <w:rPr>
          <w:rFonts w:ascii="Times New Roman" w:hAnsi="Times New Roman" w:cs="Times New Roman"/>
        </w:rPr>
        <w:t xml:space="preserve"> Geo Metro in Johnstown, Pennsylvania.  (Tr. 16, 17).</w:t>
      </w:r>
    </w:p>
    <w:p w:rsidR="009877B7" w:rsidRPr="00FA1331" w:rsidRDefault="009877B7" w:rsidP="00195489">
      <w:pPr>
        <w:spacing w:line="360" w:lineRule="auto"/>
        <w:rPr>
          <w:rFonts w:ascii="Times New Roman" w:hAnsi="Times New Roman" w:cs="Times New Roman"/>
        </w:rPr>
      </w:pPr>
    </w:p>
    <w:p w:rsidR="009877B7" w:rsidRPr="00FA1331" w:rsidRDefault="009877B7" w:rsidP="00195489">
      <w:pPr>
        <w:spacing w:line="360" w:lineRule="auto"/>
        <w:rPr>
          <w:rFonts w:ascii="Times New Roman" w:hAnsi="Times New Roman" w:cs="Times New Roman"/>
        </w:rPr>
      </w:pPr>
      <w:r w:rsidRPr="00FA1331">
        <w:rPr>
          <w:rFonts w:ascii="Times New Roman" w:hAnsi="Times New Roman" w:cs="Times New Roman"/>
        </w:rPr>
        <w:tab/>
      </w:r>
      <w:r w:rsidRPr="00FA1331">
        <w:rPr>
          <w:rFonts w:ascii="Times New Roman" w:hAnsi="Times New Roman" w:cs="Times New Roman"/>
        </w:rPr>
        <w:tab/>
      </w:r>
      <w:r w:rsidR="003B41F8">
        <w:rPr>
          <w:rFonts w:ascii="Times New Roman" w:hAnsi="Times New Roman" w:cs="Times New Roman"/>
        </w:rPr>
        <w:t>11</w:t>
      </w:r>
      <w:r w:rsidRPr="00FA1331">
        <w:rPr>
          <w:rFonts w:ascii="Times New Roman" w:hAnsi="Times New Roman" w:cs="Times New Roman"/>
        </w:rPr>
        <w:t>.</w:t>
      </w:r>
      <w:r w:rsidRPr="00FA1331">
        <w:rPr>
          <w:rFonts w:ascii="Times New Roman" w:hAnsi="Times New Roman" w:cs="Times New Roman"/>
        </w:rPr>
        <w:tab/>
      </w:r>
      <w:r w:rsidR="00B0673C">
        <w:rPr>
          <w:rFonts w:ascii="Times New Roman" w:hAnsi="Times New Roman" w:cs="Times New Roman"/>
        </w:rPr>
        <w:t xml:space="preserve">On November 13, 2014, the Chevy Geo </w:t>
      </w:r>
      <w:r w:rsidR="003B41F8">
        <w:rPr>
          <w:rFonts w:ascii="Times New Roman" w:hAnsi="Times New Roman" w:cs="Times New Roman"/>
        </w:rPr>
        <w:t xml:space="preserve">registered to Respondents had </w:t>
      </w:r>
      <w:r w:rsidR="00B0673C">
        <w:rPr>
          <w:rFonts w:ascii="Times New Roman" w:hAnsi="Times New Roman" w:cs="Times New Roman"/>
        </w:rPr>
        <w:t xml:space="preserve">printed advertising on both sides of the vehicle which advertised motor carrier services </w:t>
      </w:r>
      <w:r w:rsidR="003B41F8">
        <w:rPr>
          <w:rFonts w:ascii="Times New Roman" w:hAnsi="Times New Roman" w:cs="Times New Roman"/>
        </w:rPr>
        <w:t>provided by</w:t>
      </w:r>
      <w:r w:rsidR="00B0673C">
        <w:rPr>
          <w:rFonts w:ascii="Times New Roman" w:hAnsi="Times New Roman" w:cs="Times New Roman"/>
        </w:rPr>
        <w:t xml:space="preserve"> Independent Security Cab.  (Tr. 18-20</w:t>
      </w:r>
      <w:r w:rsidR="00BA7306">
        <w:rPr>
          <w:rFonts w:ascii="Times New Roman" w:hAnsi="Times New Roman" w:cs="Times New Roman"/>
        </w:rPr>
        <w:t>, 29</w:t>
      </w:r>
      <w:r w:rsidR="00B0673C">
        <w:rPr>
          <w:rFonts w:ascii="Times New Roman" w:hAnsi="Times New Roman" w:cs="Times New Roman"/>
        </w:rPr>
        <w:t>; BIE Exhibit 2).</w:t>
      </w:r>
    </w:p>
    <w:p w:rsidR="00FB6BDF" w:rsidRPr="00B217A9" w:rsidRDefault="00FB6BDF" w:rsidP="00FF2ADD">
      <w:pPr>
        <w:spacing w:line="360" w:lineRule="auto"/>
        <w:jc w:val="center"/>
        <w:outlineLvl w:val="0"/>
        <w:rPr>
          <w:rFonts w:ascii="Times New Roman" w:hAnsi="Times New Roman" w:cs="Times New Roman"/>
          <w:caps/>
          <w:u w:val="single"/>
        </w:rPr>
      </w:pPr>
      <w:r w:rsidRPr="00B217A9">
        <w:rPr>
          <w:rFonts w:ascii="Times New Roman" w:hAnsi="Times New Roman" w:cs="Times New Roman"/>
          <w:caps/>
          <w:u w:val="single"/>
        </w:rPr>
        <w:t>Discussion</w:t>
      </w:r>
    </w:p>
    <w:p w:rsidR="00FB6BDF" w:rsidRPr="00B217A9" w:rsidRDefault="00FB6BDF" w:rsidP="003D3429">
      <w:pPr>
        <w:spacing w:line="360" w:lineRule="auto"/>
        <w:rPr>
          <w:rFonts w:ascii="Times New Roman" w:hAnsi="Times New Roman" w:cs="Times New Roman"/>
        </w:rPr>
      </w:pPr>
    </w:p>
    <w:p w:rsidR="003D3429" w:rsidRPr="007E049D" w:rsidRDefault="00FC79E3" w:rsidP="003B41F8">
      <w:pPr>
        <w:spacing w:line="360" w:lineRule="auto"/>
        <w:rPr>
          <w:rFonts w:ascii="Times New Roman" w:hAnsi="Times New Roman" w:cs="Times New Roman"/>
        </w:rPr>
      </w:pPr>
      <w:r>
        <w:rPr>
          <w:rFonts w:ascii="Times New Roman" w:hAnsi="Times New Roman" w:cs="Times New Roman"/>
        </w:rPr>
        <w:tab/>
      </w:r>
      <w:r w:rsidR="003B41F8">
        <w:rPr>
          <w:rFonts w:ascii="Times New Roman" w:hAnsi="Times New Roman" w:cs="Times New Roman"/>
        </w:rPr>
        <w:tab/>
      </w:r>
      <w:r w:rsidR="00FB6BDF" w:rsidRPr="00B217A9">
        <w:rPr>
          <w:rFonts w:ascii="Times New Roman" w:hAnsi="Times New Roman" w:cs="Times New Roman"/>
        </w:rPr>
        <w:t xml:space="preserve">The Commission </w:t>
      </w:r>
      <w:r w:rsidR="00936A9D">
        <w:rPr>
          <w:rFonts w:ascii="Times New Roman" w:hAnsi="Times New Roman" w:cs="Times New Roman"/>
        </w:rPr>
        <w:t xml:space="preserve">is empowered and charged with </w:t>
      </w:r>
      <w:r w:rsidR="00FB6BDF" w:rsidRPr="00B217A9">
        <w:rPr>
          <w:rFonts w:ascii="Times New Roman" w:hAnsi="Times New Roman" w:cs="Times New Roman"/>
        </w:rPr>
        <w:t>the duty to enforce the requirements of the Public Utility Code.</w:t>
      </w:r>
      <w:r w:rsidR="00067580">
        <w:rPr>
          <w:rStyle w:val="FootnoteReference"/>
          <w:rFonts w:ascii="Times New Roman" w:hAnsi="Times New Roman" w:cs="Times New Roman"/>
        </w:rPr>
        <w:footnoteReference w:id="1"/>
      </w:r>
      <w:r w:rsidR="00FB6BDF" w:rsidRPr="00B217A9">
        <w:rPr>
          <w:rFonts w:ascii="Times New Roman" w:hAnsi="Times New Roman" w:cs="Times New Roman"/>
        </w:rPr>
        <w:t xml:space="preserve"> </w:t>
      </w:r>
      <w:r w:rsidR="00BF71D6">
        <w:rPr>
          <w:rFonts w:ascii="Times New Roman" w:hAnsi="Times New Roman" w:cs="Times New Roman"/>
        </w:rPr>
        <w:t xml:space="preserve"> </w:t>
      </w:r>
      <w:r w:rsidR="003B41F8" w:rsidRPr="00B217A9">
        <w:rPr>
          <w:rFonts w:ascii="Times New Roman" w:hAnsi="Times New Roman" w:cs="Times New Roman"/>
        </w:rPr>
        <w:t xml:space="preserve">The Commission delegated authority to </w:t>
      </w:r>
      <w:r w:rsidR="003B41F8">
        <w:rPr>
          <w:rFonts w:ascii="Times New Roman" w:hAnsi="Times New Roman" w:cs="Times New Roman"/>
        </w:rPr>
        <w:t>BIE</w:t>
      </w:r>
      <w:r w:rsidR="003B41F8" w:rsidRPr="00B217A9">
        <w:rPr>
          <w:rFonts w:ascii="Times New Roman" w:hAnsi="Times New Roman" w:cs="Times New Roman"/>
        </w:rPr>
        <w:t xml:space="preserve"> to initiate prosecutions, such as in the instant case.</w:t>
      </w:r>
      <w:r w:rsidR="003B41F8">
        <w:rPr>
          <w:rFonts w:ascii="Times New Roman" w:hAnsi="Times New Roman" w:cs="Times New Roman"/>
        </w:rPr>
        <w:t xml:space="preserve">  </w:t>
      </w:r>
      <w:r w:rsidR="00067580">
        <w:rPr>
          <w:rFonts w:ascii="Times New Roman" w:hAnsi="Times New Roman" w:cs="Times New Roman"/>
        </w:rPr>
        <w:t>BIE</w:t>
      </w:r>
      <w:r w:rsidR="00FB6BDF" w:rsidRPr="00B217A9">
        <w:rPr>
          <w:rFonts w:ascii="Times New Roman" w:hAnsi="Times New Roman" w:cs="Times New Roman"/>
        </w:rPr>
        <w:t xml:space="preserve"> </w:t>
      </w:r>
      <w:r w:rsidR="007E6BBD">
        <w:rPr>
          <w:rFonts w:ascii="Times New Roman" w:hAnsi="Times New Roman" w:cs="Times New Roman"/>
        </w:rPr>
        <w:t xml:space="preserve">is the proponent of a rule or order and, therefore, as the party seeking an order from the Commission, </w:t>
      </w:r>
      <w:r w:rsidR="00067580">
        <w:rPr>
          <w:rFonts w:ascii="Times New Roman" w:hAnsi="Times New Roman" w:cs="Times New Roman"/>
        </w:rPr>
        <w:t>BIE</w:t>
      </w:r>
      <w:r w:rsidR="007E6BBD">
        <w:rPr>
          <w:rFonts w:ascii="Times New Roman" w:hAnsi="Times New Roman" w:cs="Times New Roman"/>
        </w:rPr>
        <w:t xml:space="preserve"> </w:t>
      </w:r>
      <w:r w:rsidR="00FB6BDF" w:rsidRPr="00B217A9">
        <w:rPr>
          <w:rFonts w:ascii="Times New Roman" w:hAnsi="Times New Roman" w:cs="Times New Roman"/>
        </w:rPr>
        <w:t>bear</w:t>
      </w:r>
      <w:r w:rsidR="00BF71D6">
        <w:rPr>
          <w:rFonts w:ascii="Times New Roman" w:hAnsi="Times New Roman" w:cs="Times New Roman"/>
        </w:rPr>
        <w:t>s</w:t>
      </w:r>
      <w:r w:rsidR="00FB6BDF" w:rsidRPr="00B217A9">
        <w:rPr>
          <w:rFonts w:ascii="Times New Roman" w:hAnsi="Times New Roman" w:cs="Times New Roman"/>
        </w:rPr>
        <w:t xml:space="preserve"> the burden of proof in this case.</w:t>
      </w:r>
      <w:r w:rsidR="003D3429">
        <w:rPr>
          <w:rFonts w:ascii="Times New Roman" w:hAnsi="Times New Roman" w:cs="Times New Roman"/>
        </w:rPr>
        <w:t xml:space="preserve">  Provisions at</w:t>
      </w:r>
      <w:r w:rsidR="003D3429" w:rsidRPr="007E049D">
        <w:rPr>
          <w:rFonts w:ascii="Times New Roman" w:hAnsi="Times New Roman" w:cs="Times New Roman"/>
        </w:rPr>
        <w:t xml:space="preserve"> 66 Pa.C.S.</w:t>
      </w:r>
      <w:r w:rsidR="003D3429">
        <w:rPr>
          <w:rFonts w:ascii="Times New Roman" w:hAnsi="Times New Roman" w:cs="Times New Roman"/>
        </w:rPr>
        <w:t>A.</w:t>
      </w:r>
      <w:r w:rsidR="003D3429" w:rsidRPr="007E049D">
        <w:rPr>
          <w:rFonts w:ascii="Times New Roman" w:hAnsi="Times New Roman" w:cs="Times New Roman"/>
        </w:rPr>
        <w:t xml:space="preserve"> §</w:t>
      </w:r>
      <w:r w:rsidR="00067580">
        <w:rPr>
          <w:rFonts w:ascii="Times New Roman" w:hAnsi="Times New Roman" w:cs="Times New Roman"/>
        </w:rPr>
        <w:t xml:space="preserve"> </w:t>
      </w:r>
      <w:r w:rsidR="003D3429" w:rsidRPr="007E049D">
        <w:rPr>
          <w:rFonts w:ascii="Times New Roman" w:hAnsi="Times New Roman" w:cs="Times New Roman"/>
        </w:rPr>
        <w:t>332(a)</w:t>
      </w:r>
      <w:r w:rsidR="003D3429">
        <w:rPr>
          <w:rFonts w:ascii="Times New Roman" w:hAnsi="Times New Roman" w:cs="Times New Roman"/>
        </w:rPr>
        <w:t xml:space="preserve"> state</w:t>
      </w:r>
      <w:r w:rsidR="003D3429" w:rsidRPr="007E049D">
        <w:rPr>
          <w:rFonts w:ascii="Times New Roman" w:hAnsi="Times New Roman" w:cs="Times New Roman"/>
        </w:rPr>
        <w:t>, “[e]xcept as may be otherwise provided in section 315 (relating to burden of proof) or other provisions of this part or other relevant statute, the proponent of a rule or order has the burden of proof.”</w:t>
      </w:r>
      <w:r w:rsidR="003D3429">
        <w:rPr>
          <w:rStyle w:val="FootnoteReference"/>
          <w:rFonts w:ascii="Times New Roman" w:hAnsi="Times New Roman" w:cs="Times New Roman"/>
        </w:rPr>
        <w:footnoteReference w:id="2"/>
      </w:r>
    </w:p>
    <w:p w:rsidR="004B6800" w:rsidRDefault="004B6800" w:rsidP="003D3429">
      <w:pPr>
        <w:spacing w:line="360" w:lineRule="auto"/>
        <w:rPr>
          <w:rFonts w:ascii="Times New Roman" w:hAnsi="Times New Roman" w:cs="Times New Roman"/>
        </w:rPr>
      </w:pPr>
    </w:p>
    <w:p w:rsidR="003B41F8" w:rsidRDefault="00FB6BDF" w:rsidP="003D3429">
      <w:pPr>
        <w:spacing w:line="360" w:lineRule="auto"/>
        <w:rPr>
          <w:rFonts w:ascii="Times New Roman" w:hAnsi="Times New Roman" w:cs="Times New Roman"/>
        </w:rPr>
      </w:pPr>
      <w:r w:rsidRPr="00B217A9">
        <w:rPr>
          <w:rFonts w:ascii="Times New Roman" w:hAnsi="Times New Roman" w:cs="Times New Roman"/>
        </w:rPr>
        <w:tab/>
      </w:r>
      <w:r w:rsidRPr="00B217A9">
        <w:rPr>
          <w:rFonts w:ascii="Times New Roman" w:hAnsi="Times New Roman" w:cs="Times New Roman"/>
        </w:rPr>
        <w:tab/>
        <w:t xml:space="preserve">The degree of proof </w:t>
      </w:r>
      <w:r w:rsidR="004B6800">
        <w:rPr>
          <w:rFonts w:ascii="Times New Roman" w:hAnsi="Times New Roman" w:cs="Times New Roman"/>
        </w:rPr>
        <w:t>to which the proponent</w:t>
      </w:r>
      <w:r w:rsidRPr="00B217A9">
        <w:rPr>
          <w:rFonts w:ascii="Times New Roman" w:hAnsi="Times New Roman" w:cs="Times New Roman"/>
        </w:rPr>
        <w:t xml:space="preserve"> must meet to establish </w:t>
      </w:r>
      <w:r w:rsidR="009E06A1">
        <w:rPr>
          <w:rFonts w:ascii="Times New Roman" w:hAnsi="Times New Roman" w:cs="Times New Roman"/>
        </w:rPr>
        <w:t>its</w:t>
      </w:r>
      <w:r w:rsidRPr="00B217A9">
        <w:rPr>
          <w:rFonts w:ascii="Times New Roman" w:hAnsi="Times New Roman" w:cs="Times New Roman"/>
        </w:rPr>
        <w:t xml:space="preserve"> case before the Commission is preponderance of the evidence.</w:t>
      </w:r>
      <w:r w:rsidR="00067580">
        <w:rPr>
          <w:rStyle w:val="FootnoteReference"/>
          <w:rFonts w:ascii="Times New Roman" w:hAnsi="Times New Roman" w:cs="Times New Roman"/>
        </w:rPr>
        <w:footnoteReference w:id="3"/>
      </w:r>
      <w:r w:rsidRPr="00B217A9">
        <w:rPr>
          <w:rFonts w:ascii="Times New Roman" w:hAnsi="Times New Roman" w:cs="Times New Roman"/>
        </w:rPr>
        <w:t xml:space="preserve">  The term “preponderance of the evidence” means </w:t>
      </w:r>
      <w:r w:rsidR="004B6800">
        <w:rPr>
          <w:rFonts w:ascii="Times New Roman" w:hAnsi="Times New Roman" w:cs="Times New Roman"/>
        </w:rPr>
        <w:t>B</w:t>
      </w:r>
      <w:r w:rsidR="00D23999">
        <w:rPr>
          <w:rFonts w:ascii="Times New Roman" w:hAnsi="Times New Roman" w:cs="Times New Roman"/>
        </w:rPr>
        <w:t>IE</w:t>
      </w:r>
      <w:r w:rsidRPr="00B217A9">
        <w:rPr>
          <w:rFonts w:ascii="Times New Roman" w:hAnsi="Times New Roman" w:cs="Times New Roman"/>
        </w:rPr>
        <w:t xml:space="preserve"> </w:t>
      </w:r>
      <w:r w:rsidR="00FC79E3">
        <w:rPr>
          <w:rFonts w:ascii="Times New Roman" w:hAnsi="Times New Roman" w:cs="Times New Roman"/>
        </w:rPr>
        <w:t xml:space="preserve">must </w:t>
      </w:r>
      <w:r w:rsidRPr="00B217A9">
        <w:rPr>
          <w:rFonts w:ascii="Times New Roman" w:hAnsi="Times New Roman" w:cs="Times New Roman"/>
        </w:rPr>
        <w:t xml:space="preserve">present evidence that is more convincing, by even the smallest amount, than the evidence presented by </w:t>
      </w:r>
      <w:r w:rsidR="004B6800">
        <w:rPr>
          <w:rFonts w:ascii="Times New Roman" w:hAnsi="Times New Roman" w:cs="Times New Roman"/>
        </w:rPr>
        <w:t>Respondent</w:t>
      </w:r>
      <w:r w:rsidR="00580666">
        <w:rPr>
          <w:rFonts w:ascii="Times New Roman" w:hAnsi="Times New Roman" w:cs="Times New Roman"/>
        </w:rPr>
        <w:t>s</w:t>
      </w:r>
      <w:r w:rsidRPr="00B217A9">
        <w:rPr>
          <w:rFonts w:ascii="Times New Roman" w:hAnsi="Times New Roman" w:cs="Times New Roman"/>
        </w:rPr>
        <w:t>.</w:t>
      </w:r>
      <w:r w:rsidR="00067580">
        <w:rPr>
          <w:rStyle w:val="FootnoteReference"/>
          <w:rFonts w:ascii="Times New Roman" w:hAnsi="Times New Roman" w:cs="Times New Roman"/>
        </w:rPr>
        <w:footnoteReference w:id="4"/>
      </w:r>
      <w:r w:rsidRPr="00B217A9">
        <w:rPr>
          <w:rFonts w:ascii="Times New Roman" w:hAnsi="Times New Roman" w:cs="Times New Roman"/>
        </w:rPr>
        <w:t xml:space="preserve">  </w:t>
      </w:r>
      <w:r w:rsidR="003B41F8">
        <w:rPr>
          <w:rFonts w:ascii="Times New Roman" w:hAnsi="Times New Roman" w:cs="Times New Roman"/>
        </w:rPr>
        <w:t>Respondents did not appear at the initial hearing</w:t>
      </w:r>
      <w:r w:rsidR="005C595D">
        <w:rPr>
          <w:rFonts w:ascii="Times New Roman" w:hAnsi="Times New Roman" w:cs="Times New Roman"/>
        </w:rPr>
        <w:t>.  Respondents</w:t>
      </w:r>
      <w:r w:rsidR="003B41F8">
        <w:rPr>
          <w:rFonts w:ascii="Times New Roman" w:hAnsi="Times New Roman" w:cs="Times New Roman"/>
        </w:rPr>
        <w:t xml:space="preserve"> did not communicate with the presiding officer to explain their failure to appear.</w:t>
      </w:r>
      <w:r w:rsidR="005C595D">
        <w:rPr>
          <w:rFonts w:ascii="Times New Roman" w:hAnsi="Times New Roman" w:cs="Times New Roman"/>
        </w:rPr>
        <w:t xml:space="preserve">  None of the correspondence mailed to Respondents by the Commission w</w:t>
      </w:r>
      <w:r w:rsidR="00580666">
        <w:rPr>
          <w:rFonts w:ascii="Times New Roman" w:hAnsi="Times New Roman" w:cs="Times New Roman"/>
        </w:rPr>
        <w:t>as</w:t>
      </w:r>
      <w:r w:rsidR="005C595D">
        <w:rPr>
          <w:rFonts w:ascii="Times New Roman" w:hAnsi="Times New Roman" w:cs="Times New Roman"/>
        </w:rPr>
        <w:t xml:space="preserve"> returned as “undeliverable” by the United States Postal Service.</w:t>
      </w:r>
      <w:r w:rsidR="003B41F8">
        <w:rPr>
          <w:rFonts w:ascii="Times New Roman" w:hAnsi="Times New Roman" w:cs="Times New Roman"/>
        </w:rPr>
        <w:t xml:space="preserve">  The initial hearing proceeded without Respondents because BIE bore the burden of proving the truth of its allegations.</w:t>
      </w:r>
    </w:p>
    <w:p w:rsidR="003B41F8" w:rsidRDefault="003B41F8" w:rsidP="003B41F8">
      <w:pPr>
        <w:spacing w:line="360" w:lineRule="auto"/>
        <w:jc w:val="both"/>
      </w:pPr>
    </w:p>
    <w:p w:rsidR="003B41F8" w:rsidRDefault="003B41F8" w:rsidP="003B41F8">
      <w:pPr>
        <w:spacing w:line="360" w:lineRule="auto"/>
        <w:ind w:firstLine="1440"/>
      </w:pPr>
      <w:r>
        <w:rPr>
          <w:rFonts w:ascii="Times New Roman" w:hAnsi="Times New Roman" w:cs="Times New Roman"/>
        </w:rPr>
        <w:t>In its formal complaint filed o</w:t>
      </w:r>
      <w:r>
        <w:t xml:space="preserve">n </w:t>
      </w:r>
      <w:r>
        <w:rPr>
          <w:rFonts w:ascii="Times New Roman" w:hAnsi="Times New Roman" w:cs="Times New Roman"/>
        </w:rPr>
        <w:t>February 13, 2015</w:t>
      </w:r>
      <w:r w:rsidRPr="00F9501B">
        <w:rPr>
          <w:rFonts w:ascii="Times New Roman" w:hAnsi="Times New Roman" w:cs="Times New Roman"/>
        </w:rPr>
        <w:t>,</w:t>
      </w:r>
      <w:r>
        <w:rPr>
          <w:rFonts w:ascii="Times New Roman" w:hAnsi="Times New Roman" w:cs="Times New Roman"/>
        </w:rPr>
        <w:t xml:space="preserve"> </w:t>
      </w:r>
      <w:r>
        <w:t>BIE alleged the following facts in Numbered Paragraphs 1</w:t>
      </w:r>
      <w:r w:rsidR="005C595D">
        <w:t>, 2, 4 and</w:t>
      </w:r>
      <w:r>
        <w:t xml:space="preserve"> 6:</w:t>
      </w:r>
    </w:p>
    <w:p w:rsidR="003B41F8" w:rsidRPr="000426EE" w:rsidRDefault="003B41F8" w:rsidP="003B41F8">
      <w:pPr>
        <w:tabs>
          <w:tab w:val="left" w:pos="-720"/>
          <w:tab w:val="left" w:pos="9630"/>
        </w:tabs>
        <w:suppressAutoHyphens/>
        <w:ind w:right="936"/>
        <w:rPr>
          <w:rFonts w:ascii="Arial" w:hAnsi="Arial" w:cs="Arial"/>
          <w:sz w:val="22"/>
          <w:szCs w:val="22"/>
        </w:rPr>
      </w:pPr>
    </w:p>
    <w:p w:rsidR="003B41F8" w:rsidRPr="00EE6BA7" w:rsidRDefault="003B41F8" w:rsidP="003B41F8">
      <w:pPr>
        <w:tabs>
          <w:tab w:val="left" w:pos="-720"/>
        </w:tabs>
        <w:suppressAutoHyphens/>
        <w:ind w:left="720" w:firstLine="1440"/>
        <w:rPr>
          <w:rFonts w:ascii="Times New Roman" w:hAnsi="Times New Roman" w:cs="Times New Roman"/>
        </w:rPr>
      </w:pPr>
      <w:r w:rsidRPr="00EE6BA7">
        <w:rPr>
          <w:rFonts w:ascii="Times New Roman" w:hAnsi="Times New Roman" w:cs="Times New Roman"/>
        </w:rPr>
        <w:t>1.</w:t>
      </w:r>
      <w:r w:rsidRPr="00EE6BA7">
        <w:rPr>
          <w:rFonts w:ascii="Times New Roman" w:hAnsi="Times New Roman" w:cs="Times New Roman"/>
        </w:rPr>
        <w:tab/>
        <w:t xml:space="preserve">That </w:t>
      </w:r>
      <w:r w:rsidRPr="00EE6BA7">
        <w:rPr>
          <w:rFonts w:ascii="Times New Roman" w:hAnsi="Times New Roman" w:cs="Times New Roman"/>
          <w:noProof/>
        </w:rPr>
        <w:t>Daniel and Darlene Applegate</w:t>
      </w:r>
      <w:r w:rsidRPr="00EE6BA7">
        <w:rPr>
          <w:rFonts w:ascii="Times New Roman" w:hAnsi="Times New Roman" w:cs="Times New Roman"/>
        </w:rPr>
        <w:t xml:space="preserve">, Respondents, maintain a principal place of business at </w:t>
      </w:r>
      <w:r w:rsidRPr="00EE6BA7">
        <w:rPr>
          <w:rFonts w:ascii="Times New Roman" w:hAnsi="Times New Roman" w:cs="Times New Roman"/>
          <w:noProof/>
        </w:rPr>
        <w:t>1282 Frankstow</w:t>
      </w:r>
      <w:r w:rsidR="002B320B">
        <w:rPr>
          <w:rFonts w:ascii="Times New Roman" w:hAnsi="Times New Roman" w:cs="Times New Roman"/>
          <w:noProof/>
        </w:rPr>
        <w:t>n Road, Johnstown, Pennsylvania</w:t>
      </w:r>
      <w:r w:rsidRPr="00EE6BA7">
        <w:rPr>
          <w:rFonts w:ascii="Times New Roman" w:hAnsi="Times New Roman" w:cs="Times New Roman"/>
          <w:noProof/>
        </w:rPr>
        <w:t xml:space="preserve"> 15902</w:t>
      </w:r>
      <w:r w:rsidRPr="00EE6BA7">
        <w:rPr>
          <w:rFonts w:ascii="Times New Roman" w:hAnsi="Times New Roman" w:cs="Times New Roman"/>
        </w:rPr>
        <w:t>.</w:t>
      </w:r>
    </w:p>
    <w:p w:rsidR="003B41F8" w:rsidRPr="00EE6BA7" w:rsidRDefault="003B41F8" w:rsidP="003B41F8">
      <w:pPr>
        <w:ind w:left="720" w:firstLine="720"/>
        <w:rPr>
          <w:rFonts w:ascii="Times New Roman" w:hAnsi="Times New Roman" w:cs="Times New Roman"/>
        </w:rPr>
      </w:pPr>
      <w:r w:rsidRPr="00EE6BA7">
        <w:rPr>
          <w:rFonts w:ascii="Times New Roman" w:hAnsi="Times New Roman" w:cs="Times New Roman"/>
        </w:rPr>
        <w:tab/>
        <w:t>2.</w:t>
      </w:r>
      <w:r w:rsidRPr="00EE6BA7">
        <w:rPr>
          <w:rFonts w:ascii="Times New Roman" w:hAnsi="Times New Roman" w:cs="Times New Roman"/>
        </w:rPr>
        <w:tab/>
        <w:t xml:space="preserve">That on November 13, 2014, PUC Enforcement Officer Brian B. </w:t>
      </w:r>
      <w:proofErr w:type="spellStart"/>
      <w:r w:rsidRPr="00EE6BA7">
        <w:rPr>
          <w:rFonts w:ascii="Times New Roman" w:hAnsi="Times New Roman" w:cs="Times New Roman"/>
        </w:rPr>
        <w:t>Mehus</w:t>
      </w:r>
      <w:proofErr w:type="spellEnd"/>
      <w:r w:rsidRPr="00EE6BA7">
        <w:rPr>
          <w:rFonts w:ascii="Times New Roman" w:hAnsi="Times New Roman" w:cs="Times New Roman"/>
        </w:rPr>
        <w:t xml:space="preserve"> and Enforcement Manager Charles Bowser spoke with Daniel and Darlene Applegate and obtained information from Respondents regarding the vehicle they were driving, a 1994 Chevrolet Geo Metro, license no. </w:t>
      </w:r>
      <w:proofErr w:type="gramStart"/>
      <w:r w:rsidRPr="00EE6BA7">
        <w:rPr>
          <w:rFonts w:ascii="Times New Roman" w:hAnsi="Times New Roman" w:cs="Times New Roman"/>
        </w:rPr>
        <w:t>HLD8679 and VIN 2C1MR246R6741172.</w:t>
      </w:r>
      <w:proofErr w:type="gramEnd"/>
      <w:r w:rsidRPr="00EE6BA7">
        <w:rPr>
          <w:rFonts w:ascii="Times New Roman" w:hAnsi="Times New Roman" w:cs="Times New Roman"/>
        </w:rPr>
        <w:t xml:space="preserve">  Pictures were obtained of the vehicle with markings stating “Independent Multi-state Security Cab” with three phone numbers listed in addition to a listing of motor carrier transportation services available. </w:t>
      </w:r>
      <w:r w:rsidR="008F74B3">
        <w:rPr>
          <w:rFonts w:ascii="Times New Roman" w:hAnsi="Times New Roman" w:cs="Times New Roman"/>
        </w:rPr>
        <w:t xml:space="preserve"> </w:t>
      </w:r>
      <w:r w:rsidRPr="00EE6BA7">
        <w:rPr>
          <w:rFonts w:ascii="Times New Roman" w:hAnsi="Times New Roman" w:cs="Times New Roman"/>
        </w:rPr>
        <w:t xml:space="preserve">Also obtained were two business cards with the same information listed.  Respondents do not currently hold a certificate of public convenience issued by the Commission. </w:t>
      </w:r>
    </w:p>
    <w:p w:rsidR="003B41F8" w:rsidRPr="00EE6BA7" w:rsidRDefault="003B41F8" w:rsidP="003B41F8">
      <w:pPr>
        <w:ind w:left="720" w:firstLine="720"/>
        <w:rPr>
          <w:rFonts w:ascii="Times New Roman" w:hAnsi="Times New Roman" w:cs="Times New Roman"/>
        </w:rPr>
      </w:pPr>
    </w:p>
    <w:p w:rsidR="003B41F8" w:rsidRPr="00EE6BA7" w:rsidRDefault="003B41F8" w:rsidP="003B41F8">
      <w:pPr>
        <w:ind w:left="720" w:firstLine="1440"/>
        <w:rPr>
          <w:rFonts w:ascii="Times New Roman" w:hAnsi="Times New Roman" w:cs="Times New Roman"/>
        </w:rPr>
      </w:pPr>
      <w:r w:rsidRPr="00EE6BA7">
        <w:rPr>
          <w:rFonts w:ascii="Times New Roman" w:hAnsi="Times New Roman" w:cs="Times New Roman"/>
        </w:rPr>
        <w:t>4.</w:t>
      </w:r>
      <w:r w:rsidRPr="00EE6BA7">
        <w:rPr>
          <w:rFonts w:ascii="Times New Roman" w:hAnsi="Times New Roman" w:cs="Times New Roman"/>
        </w:rPr>
        <w:tab/>
        <w:t>That Respondents are holding out to transport persons for compensation between points in Pennsylvania while not having operating authority with this Commission.</w:t>
      </w:r>
    </w:p>
    <w:p w:rsidR="003B41F8" w:rsidRPr="00EE6BA7" w:rsidRDefault="003B41F8" w:rsidP="003B41F8">
      <w:pPr>
        <w:ind w:left="720" w:firstLine="1440"/>
        <w:rPr>
          <w:rFonts w:ascii="Times New Roman" w:hAnsi="Times New Roman" w:cs="Times New Roman"/>
        </w:rPr>
      </w:pPr>
    </w:p>
    <w:p w:rsidR="003B41F8" w:rsidRPr="00EE6BA7" w:rsidRDefault="003B41F8" w:rsidP="003B41F8">
      <w:pPr>
        <w:tabs>
          <w:tab w:val="left" w:pos="-720"/>
        </w:tabs>
        <w:suppressAutoHyphens/>
        <w:ind w:left="720"/>
        <w:rPr>
          <w:rFonts w:ascii="Times New Roman" w:hAnsi="Times New Roman" w:cs="Times New Roman"/>
        </w:rPr>
      </w:pPr>
      <w:r w:rsidRPr="00EE6BA7">
        <w:rPr>
          <w:rFonts w:ascii="Times New Roman" w:hAnsi="Times New Roman" w:cs="Times New Roman"/>
        </w:rPr>
        <w:tab/>
      </w:r>
      <w:r w:rsidRPr="00EE6BA7">
        <w:rPr>
          <w:rFonts w:ascii="Times New Roman" w:hAnsi="Times New Roman" w:cs="Times New Roman"/>
        </w:rPr>
        <w:tab/>
        <w:t>6.</w:t>
      </w:r>
      <w:r w:rsidRPr="00EE6BA7">
        <w:rPr>
          <w:rFonts w:ascii="Times New Roman" w:hAnsi="Times New Roman" w:cs="Times New Roman"/>
        </w:rPr>
        <w:tab/>
        <w:t xml:space="preserve">That Respondents, while holding out to transport persons for compensation between points in Pennsylvania without holding a certificate of public convenience, violated the Public Utility Code, 66 Pa. C.S. §1101.  The penalty for this violation is $1,000 and suspension of Respondents’ vehicle registration by the Pennsylvania Department of Transportation.  </w:t>
      </w:r>
    </w:p>
    <w:p w:rsidR="003B41F8" w:rsidRDefault="003B41F8" w:rsidP="003D3429">
      <w:pPr>
        <w:spacing w:line="360" w:lineRule="auto"/>
        <w:rPr>
          <w:rFonts w:ascii="Times New Roman" w:hAnsi="Times New Roman" w:cs="Times New Roman"/>
        </w:rPr>
      </w:pPr>
    </w:p>
    <w:p w:rsidR="005C595D" w:rsidRDefault="005C595D" w:rsidP="003D3429">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BIE proved all material aspects of the formal complaint.  Through the personal observations of its motor carrier enforcement officer, BIE proved the location of Respondents’ place of business, details about the vehicle used to provide motor carrier services, and details about the services which Respondents offer to the public.  BIE also proved Respondents do not currently have a Certificate of Public Convenience.  Lastly, BIE also proved Daniel Applegate has been criminally charged and sentenced on two separate occasions with operating as a taxi service without a Certificate of Public Convenience, plus being subject to the assessment of a civil penalty by the Commission on the same alleged violation in 2000.  </w:t>
      </w:r>
    </w:p>
    <w:p w:rsidR="005C595D" w:rsidRDefault="005C595D" w:rsidP="003D3429">
      <w:pPr>
        <w:spacing w:line="360" w:lineRule="auto"/>
        <w:rPr>
          <w:rFonts w:ascii="Times New Roman" w:hAnsi="Times New Roman" w:cs="Times New Roman"/>
        </w:rPr>
      </w:pPr>
    </w:p>
    <w:p w:rsidR="005C595D" w:rsidRDefault="005C595D" w:rsidP="003D3429">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Respondents did not appear for the hearing, despite having been advised about the filing of the formal complaint and having been provided with notice of the scheduled initial hearing.  However, the evidence through testimony provided by BIE’s witness exceeded the level of proof required.  Respondents obviously knew they are not permitted to off</w:t>
      </w:r>
      <w:r w:rsidR="00580666">
        <w:rPr>
          <w:rFonts w:ascii="Times New Roman" w:hAnsi="Times New Roman" w:cs="Times New Roman"/>
        </w:rPr>
        <w:t>er themselves to the public as providi</w:t>
      </w:r>
      <w:r>
        <w:rPr>
          <w:rFonts w:ascii="Times New Roman" w:hAnsi="Times New Roman" w:cs="Times New Roman"/>
        </w:rPr>
        <w:t xml:space="preserve">ng motor carrier services.  </w:t>
      </w:r>
      <w:r w:rsidR="00D66B72">
        <w:rPr>
          <w:rFonts w:ascii="Times New Roman" w:hAnsi="Times New Roman" w:cs="Times New Roman"/>
        </w:rPr>
        <w:t xml:space="preserve">When considered </w:t>
      </w:r>
      <w:r w:rsidR="00D66B72" w:rsidRPr="00D66B72">
        <w:rPr>
          <w:rFonts w:ascii="Times New Roman" w:hAnsi="Times New Roman" w:cs="Times New Roman"/>
          <w:i/>
        </w:rPr>
        <w:t xml:space="preserve">in </w:t>
      </w:r>
      <w:proofErr w:type="spellStart"/>
      <w:r w:rsidR="00D66B72" w:rsidRPr="00D66B72">
        <w:rPr>
          <w:rFonts w:ascii="Times New Roman" w:hAnsi="Times New Roman" w:cs="Times New Roman"/>
          <w:i/>
        </w:rPr>
        <w:t>toto</w:t>
      </w:r>
      <w:proofErr w:type="spellEnd"/>
      <w:r w:rsidR="00D66B72">
        <w:rPr>
          <w:rFonts w:ascii="Times New Roman" w:hAnsi="Times New Roman" w:cs="Times New Roman"/>
        </w:rPr>
        <w:t xml:space="preserve">, the criminal costs and fines, coupled with the civil penalty imposed by the Commission, amounted to thousands of dollars.  Despite the fines and court costs, Respondents continue to engage in behavior that shows a callous disregard to the statutes and regulations of the Commission and the Commonwealth.  Therefore, having met and exceeded the requirements of proving the accuracy of its allegations, the formal complaint of BIE will be granted.  </w:t>
      </w:r>
    </w:p>
    <w:p w:rsidR="005C595D" w:rsidRDefault="005C595D" w:rsidP="003D3429">
      <w:pPr>
        <w:spacing w:line="360" w:lineRule="auto"/>
        <w:rPr>
          <w:rFonts w:ascii="Times New Roman" w:hAnsi="Times New Roman" w:cs="Times New Roman"/>
        </w:rPr>
      </w:pPr>
    </w:p>
    <w:p w:rsidR="003B41F8" w:rsidRPr="007E0B0B" w:rsidRDefault="003B41F8" w:rsidP="003B41F8">
      <w:pPr>
        <w:spacing w:line="360" w:lineRule="auto"/>
        <w:outlineLvl w:val="0"/>
        <w:rPr>
          <w:rFonts w:ascii="Times New Roman" w:hAnsi="Times New Roman" w:cs="Times New Roman"/>
          <w:u w:val="single"/>
        </w:rPr>
      </w:pPr>
      <w:r w:rsidRPr="007E0B0B">
        <w:rPr>
          <w:rFonts w:ascii="Times New Roman" w:hAnsi="Times New Roman" w:cs="Times New Roman"/>
          <w:u w:val="single"/>
        </w:rPr>
        <w:t>Civil Penalty</w:t>
      </w:r>
    </w:p>
    <w:p w:rsidR="003B41F8" w:rsidRDefault="003B41F8" w:rsidP="003D3429">
      <w:pPr>
        <w:spacing w:line="360" w:lineRule="auto"/>
        <w:rPr>
          <w:rFonts w:ascii="Times New Roman" w:hAnsi="Times New Roman" w:cs="Times New Roman"/>
        </w:rPr>
      </w:pPr>
    </w:p>
    <w:p w:rsidR="00A33808" w:rsidRDefault="00B52049" w:rsidP="00D66B72">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67580">
        <w:rPr>
          <w:rFonts w:ascii="Times New Roman" w:hAnsi="Times New Roman" w:cs="Times New Roman"/>
        </w:rPr>
        <w:t>BIE</w:t>
      </w:r>
      <w:r>
        <w:rPr>
          <w:rFonts w:ascii="Times New Roman" w:hAnsi="Times New Roman" w:cs="Times New Roman"/>
        </w:rPr>
        <w:t xml:space="preserve"> seeks a </w:t>
      </w:r>
      <w:r w:rsidR="009E318A">
        <w:rPr>
          <w:rFonts w:ascii="Times New Roman" w:hAnsi="Times New Roman" w:cs="Times New Roman"/>
        </w:rPr>
        <w:t>$</w:t>
      </w:r>
      <w:r w:rsidR="00067580">
        <w:rPr>
          <w:rFonts w:ascii="Times New Roman" w:hAnsi="Times New Roman" w:cs="Times New Roman"/>
        </w:rPr>
        <w:t>1,000</w:t>
      </w:r>
      <w:r w:rsidR="009E318A">
        <w:rPr>
          <w:rFonts w:ascii="Times New Roman" w:hAnsi="Times New Roman" w:cs="Times New Roman"/>
        </w:rPr>
        <w:t>.00</w:t>
      </w:r>
      <w:r>
        <w:rPr>
          <w:rFonts w:ascii="Times New Roman" w:hAnsi="Times New Roman" w:cs="Times New Roman"/>
        </w:rPr>
        <w:t xml:space="preserve"> civil penalty for</w:t>
      </w:r>
      <w:r w:rsidR="009E318A">
        <w:rPr>
          <w:rFonts w:ascii="Times New Roman" w:hAnsi="Times New Roman" w:cs="Times New Roman"/>
        </w:rPr>
        <w:t xml:space="preserve"> the </w:t>
      </w:r>
      <w:r w:rsidR="00067580">
        <w:rPr>
          <w:rFonts w:ascii="Times New Roman" w:hAnsi="Times New Roman" w:cs="Times New Roman"/>
        </w:rPr>
        <w:t>alleged</w:t>
      </w:r>
      <w:r w:rsidR="009E318A">
        <w:rPr>
          <w:rFonts w:ascii="Times New Roman" w:hAnsi="Times New Roman" w:cs="Times New Roman"/>
        </w:rPr>
        <w:t xml:space="preserve"> </w:t>
      </w:r>
      <w:r w:rsidR="00B47FA6">
        <w:rPr>
          <w:rFonts w:ascii="Times New Roman" w:hAnsi="Times New Roman" w:cs="Times New Roman"/>
        </w:rPr>
        <w:t>illegal activity and requests</w:t>
      </w:r>
      <w:r w:rsidR="00067580">
        <w:rPr>
          <w:rFonts w:ascii="Times New Roman" w:hAnsi="Times New Roman" w:cs="Times New Roman"/>
        </w:rPr>
        <w:t xml:space="preserve"> the vehicle registration</w:t>
      </w:r>
      <w:r w:rsidR="00BA7306">
        <w:rPr>
          <w:rFonts w:ascii="Times New Roman" w:hAnsi="Times New Roman" w:cs="Times New Roman"/>
        </w:rPr>
        <w:t xml:space="preserve"> for the Geo Metro</w:t>
      </w:r>
      <w:r w:rsidR="00067580">
        <w:rPr>
          <w:rFonts w:ascii="Times New Roman" w:hAnsi="Times New Roman" w:cs="Times New Roman"/>
        </w:rPr>
        <w:t xml:space="preserve"> be suspended by the Pennsylvania Department of Transportation</w:t>
      </w:r>
      <w:r w:rsidR="000A2F77">
        <w:rPr>
          <w:rFonts w:ascii="Times New Roman" w:hAnsi="Times New Roman" w:cs="Times New Roman"/>
        </w:rPr>
        <w:t xml:space="preserve">.  </w:t>
      </w:r>
      <w:r w:rsidR="00B47FA6">
        <w:rPr>
          <w:rFonts w:ascii="Times New Roman" w:hAnsi="Times New Roman" w:cs="Times New Roman"/>
        </w:rPr>
        <w:t>BIE contends that, as a</w:t>
      </w:r>
      <w:r w:rsidR="00BA7306">
        <w:rPr>
          <w:rFonts w:ascii="Times New Roman" w:hAnsi="Times New Roman" w:cs="Times New Roman"/>
        </w:rPr>
        <w:t xml:space="preserve"> non-certificated carrier, the Commission cannot verify if Respondents have adequate liability insurance, or if the vehicle(s) they use are safe to be operated on the Commonwealth’s roads.  </w:t>
      </w:r>
      <w:r w:rsidR="00067580">
        <w:rPr>
          <w:rFonts w:ascii="Times New Roman" w:hAnsi="Times New Roman" w:cs="Times New Roman"/>
        </w:rPr>
        <w:t xml:space="preserve">BIE contends </w:t>
      </w:r>
      <w:r w:rsidR="00667417">
        <w:rPr>
          <w:rFonts w:ascii="Times New Roman" w:hAnsi="Times New Roman" w:cs="Times New Roman"/>
        </w:rPr>
        <w:t>Respondent</w:t>
      </w:r>
      <w:r w:rsidR="00067580">
        <w:rPr>
          <w:rFonts w:ascii="Times New Roman" w:hAnsi="Times New Roman" w:cs="Times New Roman"/>
        </w:rPr>
        <w:t>s</w:t>
      </w:r>
      <w:r w:rsidR="00E551B4">
        <w:rPr>
          <w:rFonts w:ascii="Times New Roman" w:hAnsi="Times New Roman" w:cs="Times New Roman"/>
        </w:rPr>
        <w:t xml:space="preserve"> violate the Com</w:t>
      </w:r>
      <w:r w:rsidR="00786D60">
        <w:rPr>
          <w:rFonts w:ascii="Times New Roman" w:hAnsi="Times New Roman" w:cs="Times New Roman"/>
        </w:rPr>
        <w:t>mission’s regulations each time they offer themselves out as providing motor carrier services to transport persons and goods in their 1994 Chevrolet Geo Metro</w:t>
      </w:r>
      <w:r w:rsidR="00893404">
        <w:rPr>
          <w:rFonts w:ascii="Times New Roman" w:hAnsi="Times New Roman" w:cs="Times New Roman"/>
        </w:rPr>
        <w:t>.</w:t>
      </w:r>
    </w:p>
    <w:p w:rsidR="008E7901" w:rsidRDefault="008E7901" w:rsidP="008E7901">
      <w:pPr>
        <w:spacing w:line="360" w:lineRule="auto"/>
      </w:pPr>
    </w:p>
    <w:p w:rsidR="008E7901" w:rsidRDefault="008E7901" w:rsidP="008E7901">
      <w:pPr>
        <w:spacing w:line="360" w:lineRule="auto"/>
        <w:ind w:firstLine="1440"/>
      </w:pPr>
      <w:r>
        <w:t xml:space="preserve">Having concluded </w:t>
      </w:r>
      <w:r w:rsidR="00786D60">
        <w:t>Respondents</w:t>
      </w:r>
      <w:r>
        <w:t xml:space="preserve"> violated the Public Utility Code by failing to </w:t>
      </w:r>
      <w:r w:rsidR="00786D60">
        <w:t>cease and desist from providing motor carrier services without a Certificate of Public Convenience from the Commission</w:t>
      </w:r>
      <w:r>
        <w:t xml:space="preserve">, it is appropriate to consider the assessment of a civil penalty.  </w:t>
      </w:r>
      <w:r w:rsidRPr="0098528A">
        <w:rPr>
          <w:snapToGrid w:val="0"/>
        </w:rPr>
        <w:t>Section 3301 of the Public Utility Code provides that if any public utility fails to comply with any Commission regulation it shall forfeit and pay to the Commonwealth a sum not exceeding $1,000.00 per day of violation.</w:t>
      </w:r>
      <w:r w:rsidRPr="0098528A">
        <w:rPr>
          <w:rStyle w:val="FootnoteReference"/>
          <w:snapToGrid w:val="0"/>
        </w:rPr>
        <w:footnoteReference w:id="5"/>
      </w:r>
      <w:r w:rsidRPr="0098528A">
        <w:rPr>
          <w:snapToGrid w:val="0"/>
        </w:rPr>
        <w:t xml:space="preserve">  To implement this section, the Commission has adopted certain standards that must be applied when imposing a civil penalty for violations of Commission directives and regulations.</w:t>
      </w:r>
      <w:r w:rsidRPr="0098528A">
        <w:rPr>
          <w:rStyle w:val="FootnoteReference"/>
          <w:snapToGrid w:val="0"/>
        </w:rPr>
        <w:footnoteReference w:id="6"/>
      </w:r>
      <w:r w:rsidRPr="0098528A">
        <w:rPr>
          <w:snapToGrid w:val="0"/>
        </w:rPr>
        <w:t xml:space="preserve">  </w:t>
      </w:r>
    </w:p>
    <w:p w:rsidR="008E7901" w:rsidRPr="003B1256" w:rsidRDefault="008E7901" w:rsidP="008E7901">
      <w:pPr>
        <w:suppressAutoHyphens/>
      </w:pPr>
      <w:r w:rsidRPr="003B1256">
        <w:rPr>
          <w:spacing w:val="-3"/>
        </w:rPr>
        <w:tab/>
      </w:r>
    </w:p>
    <w:p w:rsidR="006C167F" w:rsidRDefault="00786D60" w:rsidP="00786D60">
      <w:pPr>
        <w:pStyle w:val="BodyText"/>
        <w:ind w:firstLine="1440"/>
        <w:jc w:val="left"/>
        <w:rPr>
          <w:sz w:val="24"/>
          <w:szCs w:val="24"/>
        </w:rPr>
      </w:pPr>
      <w:r>
        <w:rPr>
          <w:sz w:val="24"/>
          <w:szCs w:val="24"/>
        </w:rPr>
        <w:t>A company or individual, which provides motor carrier transportation services to the public</w:t>
      </w:r>
      <w:r w:rsidR="00580666">
        <w:rPr>
          <w:sz w:val="24"/>
          <w:szCs w:val="24"/>
        </w:rPr>
        <w:t>,</w:t>
      </w:r>
      <w:r>
        <w:rPr>
          <w:sz w:val="24"/>
          <w:szCs w:val="24"/>
        </w:rPr>
        <w:t xml:space="preserve"> is considered to be a p</w:t>
      </w:r>
      <w:r w:rsidR="008E7901" w:rsidRPr="003B1256">
        <w:rPr>
          <w:sz w:val="24"/>
          <w:szCs w:val="24"/>
        </w:rPr>
        <w:t>ublic utility</w:t>
      </w:r>
      <w:r>
        <w:rPr>
          <w:sz w:val="24"/>
          <w:szCs w:val="24"/>
        </w:rPr>
        <w:t xml:space="preserve"> </w:t>
      </w:r>
      <w:r w:rsidR="008E7901" w:rsidRPr="003B1256">
        <w:rPr>
          <w:sz w:val="24"/>
          <w:szCs w:val="24"/>
        </w:rPr>
        <w:t>required to provide reasonable service to their customers pursuant to Section 1501 of the Code.</w:t>
      </w:r>
      <w:r w:rsidR="008E7901" w:rsidRPr="003B1256">
        <w:rPr>
          <w:rStyle w:val="FootnoteReference"/>
          <w:sz w:val="24"/>
          <w:szCs w:val="24"/>
        </w:rPr>
        <w:footnoteReference w:id="7"/>
      </w:r>
      <w:r w:rsidR="008E7901" w:rsidRPr="003B1256">
        <w:rPr>
          <w:sz w:val="24"/>
          <w:szCs w:val="24"/>
        </w:rPr>
        <w:t xml:space="preserve">  The Commission has exclusive jurisdiction to determine the reasonableness, adequacy and sufficiency of a public utility’s services and </w:t>
      </w:r>
      <w:r w:rsidR="006C167F">
        <w:rPr>
          <w:sz w:val="24"/>
          <w:szCs w:val="24"/>
        </w:rPr>
        <w:br w:type="page"/>
      </w:r>
    </w:p>
    <w:p w:rsidR="008E7901" w:rsidRDefault="008E7901" w:rsidP="001B1341">
      <w:pPr>
        <w:pStyle w:val="BodyText"/>
        <w:jc w:val="left"/>
        <w:rPr>
          <w:sz w:val="24"/>
          <w:szCs w:val="24"/>
        </w:rPr>
      </w:pPr>
      <w:r w:rsidRPr="003B1256">
        <w:rPr>
          <w:sz w:val="24"/>
          <w:szCs w:val="24"/>
        </w:rPr>
        <w:t>facilities.</w:t>
      </w:r>
      <w:r w:rsidRPr="003B1256">
        <w:rPr>
          <w:rStyle w:val="FootnoteReference"/>
          <w:sz w:val="24"/>
          <w:szCs w:val="24"/>
        </w:rPr>
        <w:footnoteReference w:id="8"/>
      </w:r>
      <w:r w:rsidRPr="003B1256">
        <w:rPr>
          <w:sz w:val="24"/>
          <w:szCs w:val="24"/>
        </w:rPr>
        <w:t xml:space="preserve">  The term “service” should be “used in its broadest and most inclusive sense, including any and all acts done, rendered, or performed, and any and all things furnished or supplied…by public utilities…in the performance of their duties under the Public Utility Code.…”</w:t>
      </w:r>
      <w:r w:rsidRPr="003B1256">
        <w:rPr>
          <w:rStyle w:val="FootnoteReference"/>
          <w:sz w:val="24"/>
          <w:szCs w:val="24"/>
        </w:rPr>
        <w:footnoteReference w:id="9"/>
      </w:r>
    </w:p>
    <w:p w:rsidR="008E7901" w:rsidRPr="003B1256" w:rsidRDefault="008E7901" w:rsidP="008E7901">
      <w:pPr>
        <w:pStyle w:val="BodyText"/>
        <w:ind w:firstLine="1440"/>
        <w:jc w:val="left"/>
        <w:rPr>
          <w:sz w:val="24"/>
          <w:szCs w:val="24"/>
        </w:rPr>
      </w:pPr>
    </w:p>
    <w:p w:rsidR="008E7901" w:rsidRPr="003B1256" w:rsidRDefault="008E7901" w:rsidP="008E7901">
      <w:pPr>
        <w:spacing w:line="360" w:lineRule="auto"/>
        <w:ind w:firstLine="1440"/>
      </w:pPr>
      <w:r w:rsidRPr="003B1256">
        <w:t xml:space="preserve">Sections 3301(a) and (b) of </w:t>
      </w:r>
      <w:r>
        <w:t>the Public Utility Code, 66 Pa.</w:t>
      </w:r>
      <w:r w:rsidRPr="003B1256">
        <w:t>C.S.A. §</w:t>
      </w:r>
      <w:r>
        <w:t xml:space="preserve"> </w:t>
      </w:r>
      <w:r w:rsidRPr="003B1256">
        <w:t xml:space="preserve">3301(a) and (b), authorize the Commission to impose a maximum civil penalty of $1,000 per day for violations of its statutes, regulations and orders.  The Commission has adopted certain standards that are to be applied in determining the amount of civil penalties when violations are admitted or determined to have occurred.  There are ten standards which the Commission first articulated in </w:t>
      </w:r>
      <w:r w:rsidRPr="003B1256">
        <w:rPr>
          <w:u w:val="single"/>
        </w:rPr>
        <w:t>Joseph A. Rosi v. Bell Atlantic-Pa., Inc. and Sprint Communica</w:t>
      </w:r>
      <w:r w:rsidRPr="003B1256">
        <w:rPr>
          <w:u w:val="single"/>
        </w:rPr>
        <w:softHyphen/>
        <w:t>tions Company</w:t>
      </w:r>
      <w:r w:rsidRPr="003B1256">
        <w:t>, Docket No. C</w:t>
      </w:r>
      <w:r w:rsidRPr="003B1256">
        <w:noBreakHyphen/>
        <w:t>00992409 (Order entered February 10, 2000) (</w:t>
      </w:r>
      <w:r w:rsidRPr="003B1256">
        <w:rPr>
          <w:u w:val="single"/>
        </w:rPr>
        <w:t>Rosi</w:t>
      </w:r>
      <w:r w:rsidRPr="003B1256">
        <w:t>) and which are now published at 52 </w:t>
      </w:r>
      <w:r>
        <w:t>Pa.</w:t>
      </w:r>
      <w:r w:rsidRPr="003B1256">
        <w:t>Code §</w:t>
      </w:r>
      <w:r>
        <w:t xml:space="preserve"> </w:t>
      </w:r>
      <w:r w:rsidRPr="003B1256">
        <w:t>69.1201 in the Commission’s Policy Statements and Guidelines.</w:t>
      </w:r>
    </w:p>
    <w:p w:rsidR="008E7901" w:rsidRPr="009E13B5" w:rsidRDefault="008E7901" w:rsidP="008E7901">
      <w:pPr>
        <w:spacing w:line="360" w:lineRule="auto"/>
      </w:pPr>
    </w:p>
    <w:p w:rsidR="008E7901" w:rsidRPr="009E13B5" w:rsidRDefault="008E7901" w:rsidP="00786D60">
      <w:pPr>
        <w:suppressAutoHyphens/>
        <w:spacing w:line="360" w:lineRule="auto"/>
        <w:rPr>
          <w:spacing w:val="-3"/>
        </w:rPr>
      </w:pPr>
      <w:r w:rsidRPr="009E13B5">
        <w:rPr>
          <w:spacing w:val="-3"/>
        </w:rPr>
        <w:tab/>
      </w:r>
      <w:r w:rsidRPr="009E13B5">
        <w:rPr>
          <w:spacing w:val="-3"/>
        </w:rPr>
        <w:tab/>
        <w:t xml:space="preserve">The first criterion to consider is whether the violation was of a serious nature or whether it was less egregious, such as an administrative or technical error.  </w:t>
      </w:r>
      <w:r w:rsidR="00B47FA6">
        <w:rPr>
          <w:spacing w:val="-3"/>
        </w:rPr>
        <w:t xml:space="preserve">Respondents have known for at least the past sixteen years that they are not permitted to offer themselves out for motor carrier services to the public for compensation unless they first obtain a certificate of public convenience from the Commission.  Respondent Daniel Applegate has been criminally charged at least two times since 2000 for operating as a taxi service without permission from the Commission, and he has paid thousands of dollars in penalties and court costs, in addition to being on probation for a period of years.  </w:t>
      </w:r>
      <w:r w:rsidRPr="009E13B5">
        <w:rPr>
          <w:spacing w:val="-3"/>
        </w:rPr>
        <w:t>Thus, I conclude this violation was serious in nature and warrants a higher penalty</w:t>
      </w:r>
      <w:r>
        <w:rPr>
          <w:spacing w:val="-3"/>
        </w:rPr>
        <w:t xml:space="preserve"> because </w:t>
      </w:r>
      <w:r w:rsidR="00E8760C">
        <w:rPr>
          <w:spacing w:val="-3"/>
        </w:rPr>
        <w:t>the violation clearly is not a technical error, and has been repeated over many years despite criminal and administrative proceedings</w:t>
      </w:r>
      <w:r w:rsidRPr="009E13B5">
        <w:rPr>
          <w:spacing w:val="-3"/>
        </w:rPr>
        <w:t>.</w:t>
      </w:r>
    </w:p>
    <w:p w:rsidR="008E7901" w:rsidRPr="009E13B5" w:rsidRDefault="008E7901" w:rsidP="008E7901">
      <w:pPr>
        <w:suppressAutoHyphens/>
        <w:spacing w:line="360" w:lineRule="auto"/>
        <w:rPr>
          <w:spacing w:val="-3"/>
        </w:rPr>
      </w:pPr>
    </w:p>
    <w:p w:rsidR="008E7901" w:rsidRPr="009E13B5" w:rsidRDefault="008E7901" w:rsidP="008E7901">
      <w:pPr>
        <w:suppressAutoHyphens/>
        <w:spacing w:line="360" w:lineRule="auto"/>
        <w:rPr>
          <w:spacing w:val="-3"/>
        </w:rPr>
      </w:pPr>
      <w:r w:rsidRPr="009E13B5">
        <w:rPr>
          <w:spacing w:val="-3"/>
        </w:rPr>
        <w:tab/>
      </w:r>
      <w:r w:rsidRPr="009E13B5">
        <w:rPr>
          <w:spacing w:val="-3"/>
        </w:rPr>
        <w:tab/>
        <w:t xml:space="preserve">The second criterion is whether the resulting consequences of the conduct were of a serious nature, such as personal injury or property damage.  </w:t>
      </w:r>
      <w:r w:rsidR="00E8760C">
        <w:rPr>
          <w:spacing w:val="-3"/>
        </w:rPr>
        <w:t>The consequence of Respondents’ conduct reaches the point of seriousness because of Respondents’</w:t>
      </w:r>
      <w:r w:rsidR="00E8760C" w:rsidRPr="00E8760C">
        <w:rPr>
          <w:spacing w:val="-3"/>
        </w:rPr>
        <w:t xml:space="preserve"> </w:t>
      </w:r>
      <w:r w:rsidR="00E8760C">
        <w:rPr>
          <w:spacing w:val="-3"/>
        </w:rPr>
        <w:t xml:space="preserve">failure to seek approval from the Commission to operate as a motor carrier, and repeated defiance of past Court orders and directives.  Fortunately, no individual is known to have been </w:t>
      </w:r>
      <w:r w:rsidR="00E3594F">
        <w:rPr>
          <w:spacing w:val="-3"/>
        </w:rPr>
        <w:t>harmed by Respondents’ behavior.  T</w:t>
      </w:r>
      <w:r w:rsidR="00E8760C">
        <w:rPr>
          <w:spacing w:val="-3"/>
        </w:rPr>
        <w:t xml:space="preserve">he possibility of serious consequences cannot be gauged because the Commission has no way of ascertaining if Respondents have appropriate insurance in case of accidents, or are operating a car that has the appropriate elements to be operated safely.  </w:t>
      </w:r>
      <w:r w:rsidRPr="009E13B5">
        <w:rPr>
          <w:spacing w:val="-3"/>
        </w:rPr>
        <w:t xml:space="preserve">Thus, I conclude the consequences are of a serious nature and warrant a </w:t>
      </w:r>
      <w:r>
        <w:rPr>
          <w:spacing w:val="-3"/>
        </w:rPr>
        <w:t>higher</w:t>
      </w:r>
      <w:r w:rsidRPr="009E13B5">
        <w:rPr>
          <w:spacing w:val="-3"/>
        </w:rPr>
        <w:t xml:space="preserve"> penalty.</w:t>
      </w:r>
    </w:p>
    <w:p w:rsidR="008E7901" w:rsidRPr="009E13B5" w:rsidRDefault="008E7901" w:rsidP="008E7901">
      <w:pPr>
        <w:suppressAutoHyphens/>
        <w:spacing w:line="360" w:lineRule="auto"/>
        <w:rPr>
          <w:spacing w:val="-3"/>
        </w:rPr>
      </w:pPr>
    </w:p>
    <w:p w:rsidR="008E7901" w:rsidRDefault="008E7901" w:rsidP="008E7901">
      <w:pPr>
        <w:suppressAutoHyphens/>
        <w:spacing w:line="360" w:lineRule="auto"/>
        <w:rPr>
          <w:spacing w:val="-3"/>
        </w:rPr>
      </w:pPr>
      <w:r w:rsidRPr="009E13B5">
        <w:rPr>
          <w:spacing w:val="-3"/>
        </w:rPr>
        <w:tab/>
      </w:r>
      <w:r w:rsidRPr="009E13B5">
        <w:rPr>
          <w:spacing w:val="-3"/>
        </w:rPr>
        <w:tab/>
        <w:t xml:space="preserve">The third criterion is whether the conduct at issue was deemed intentional or negligent.  </w:t>
      </w:r>
      <w:r w:rsidR="00E8760C">
        <w:rPr>
          <w:spacing w:val="-3"/>
        </w:rPr>
        <w:t xml:space="preserve">Respondents have been the subject of at least one Commission complaint proceeding and two known criminal proceedings in which the sole or primary issues were that Respondents were operating as a motor carrier without first obtaining (or even attempting to obtain) authority from the Commission to operate as a motor carrier.  </w:t>
      </w:r>
      <w:r>
        <w:rPr>
          <w:spacing w:val="-3"/>
        </w:rPr>
        <w:t xml:space="preserve">Knowing all these facts, </w:t>
      </w:r>
      <w:r w:rsidR="00786D60">
        <w:rPr>
          <w:spacing w:val="-3"/>
        </w:rPr>
        <w:t>Respondents’</w:t>
      </w:r>
      <w:r>
        <w:rPr>
          <w:spacing w:val="-3"/>
        </w:rPr>
        <w:t xml:space="preserve"> behavior can only be described as intentional.  </w:t>
      </w:r>
      <w:r w:rsidRPr="009E13B5">
        <w:rPr>
          <w:spacing w:val="-3"/>
        </w:rPr>
        <w:t xml:space="preserve">Thus, I conclude the consequences are of a serious nature and warrant a </w:t>
      </w:r>
      <w:r>
        <w:rPr>
          <w:spacing w:val="-3"/>
        </w:rPr>
        <w:t>higher</w:t>
      </w:r>
      <w:r w:rsidRPr="009E13B5">
        <w:rPr>
          <w:spacing w:val="-3"/>
        </w:rPr>
        <w:t xml:space="preserve"> penalty.</w:t>
      </w:r>
    </w:p>
    <w:p w:rsidR="008E7901" w:rsidRPr="009E13B5" w:rsidRDefault="008E7901" w:rsidP="008E7901">
      <w:pPr>
        <w:suppressAutoHyphens/>
        <w:spacing w:line="360" w:lineRule="auto"/>
        <w:rPr>
          <w:spacing w:val="-3"/>
        </w:rPr>
      </w:pPr>
    </w:p>
    <w:p w:rsidR="008E7901" w:rsidRPr="009E13B5" w:rsidRDefault="008E7901" w:rsidP="008E7901">
      <w:pPr>
        <w:suppressAutoHyphens/>
        <w:spacing w:line="360" w:lineRule="auto"/>
        <w:rPr>
          <w:spacing w:val="-3"/>
        </w:rPr>
      </w:pPr>
      <w:r w:rsidRPr="009E13B5">
        <w:rPr>
          <w:spacing w:val="-3"/>
        </w:rPr>
        <w:tab/>
      </w:r>
      <w:r w:rsidRPr="009E13B5">
        <w:rPr>
          <w:spacing w:val="-3"/>
        </w:rPr>
        <w:tab/>
        <w:t xml:space="preserve">The fourth criterion is whether the utility made efforts to modify internal practices and procedures to address the conduct and prevent similar conduct, and the amount of time it took for the implementation of these measures.  </w:t>
      </w:r>
      <w:r w:rsidR="00E8760C">
        <w:rPr>
          <w:spacing w:val="-3"/>
        </w:rPr>
        <w:t>Respondents refused to accept service of the formal complaint by certified mail.  Respondents ignored the notices advising them to participate in the initial hearing.  Daniel and Darlene Applegate sent a response to the formal complaint which maligned an alleged informant</w:t>
      </w:r>
      <w:r w:rsidR="00582060">
        <w:rPr>
          <w:spacing w:val="-3"/>
        </w:rPr>
        <w:t xml:space="preserve"> and offered to reveal other motor carriers operating in the area without authorization for the sum of $</w:t>
      </w:r>
      <w:r w:rsidR="00BA072A">
        <w:rPr>
          <w:spacing w:val="-3"/>
        </w:rPr>
        <w:t>5</w:t>
      </w:r>
      <w:r w:rsidR="00582060">
        <w:rPr>
          <w:spacing w:val="-3"/>
        </w:rPr>
        <w:t xml:space="preserve">00 million.  </w:t>
      </w:r>
      <w:r w:rsidRPr="009E13B5">
        <w:rPr>
          <w:spacing w:val="-3"/>
        </w:rPr>
        <w:t xml:space="preserve">Thus I conclude a higher penalty is warranted.  </w:t>
      </w:r>
    </w:p>
    <w:p w:rsidR="008E7901" w:rsidRPr="009E13B5" w:rsidRDefault="008E7901" w:rsidP="008E7901">
      <w:pPr>
        <w:suppressAutoHyphens/>
        <w:spacing w:line="360" w:lineRule="auto"/>
        <w:rPr>
          <w:spacing w:val="-3"/>
        </w:rPr>
      </w:pPr>
    </w:p>
    <w:p w:rsidR="008E7901" w:rsidRDefault="008E7901" w:rsidP="008E7901">
      <w:pPr>
        <w:suppressAutoHyphens/>
        <w:spacing w:line="360" w:lineRule="auto"/>
        <w:rPr>
          <w:spacing w:val="-3"/>
        </w:rPr>
      </w:pPr>
      <w:r w:rsidRPr="009E13B5">
        <w:rPr>
          <w:spacing w:val="-3"/>
        </w:rPr>
        <w:tab/>
      </w:r>
      <w:r w:rsidRPr="009E13B5">
        <w:rPr>
          <w:spacing w:val="-3"/>
        </w:rPr>
        <w:tab/>
        <w:t xml:space="preserve">The fifth criterion is the number of customers affected.  </w:t>
      </w:r>
      <w:r w:rsidR="00582060">
        <w:rPr>
          <w:spacing w:val="-3"/>
        </w:rPr>
        <w:t>Because Respondents do not report their activity to the Commission, it is unknown how many individuals have paid Respondents in exchange for motor carrier services</w:t>
      </w:r>
      <w:r w:rsidRPr="009E13B5">
        <w:rPr>
          <w:spacing w:val="-3"/>
        </w:rPr>
        <w:t xml:space="preserve">.  </w:t>
      </w:r>
      <w:r>
        <w:rPr>
          <w:spacing w:val="-3"/>
        </w:rPr>
        <w:t xml:space="preserve">Thus I conclude a higher penalty is warranted.  </w:t>
      </w:r>
    </w:p>
    <w:p w:rsidR="008E7901" w:rsidRPr="009E13B5" w:rsidRDefault="008E7901" w:rsidP="008E7901">
      <w:pPr>
        <w:suppressAutoHyphens/>
        <w:spacing w:line="360" w:lineRule="auto"/>
        <w:rPr>
          <w:spacing w:val="-3"/>
        </w:rPr>
      </w:pPr>
    </w:p>
    <w:p w:rsidR="008E7901" w:rsidRPr="009E13B5" w:rsidRDefault="008E7901" w:rsidP="008E7901">
      <w:pPr>
        <w:suppressAutoHyphens/>
        <w:spacing w:line="360" w:lineRule="auto"/>
        <w:rPr>
          <w:spacing w:val="-3"/>
        </w:rPr>
      </w:pPr>
      <w:r w:rsidRPr="009E13B5">
        <w:rPr>
          <w:spacing w:val="-3"/>
        </w:rPr>
        <w:tab/>
      </w:r>
      <w:r w:rsidRPr="009E13B5">
        <w:rPr>
          <w:spacing w:val="-3"/>
        </w:rPr>
        <w:tab/>
        <w:t xml:space="preserve">The sixth criterion is a consideration of </w:t>
      </w:r>
      <w:r w:rsidR="00582060">
        <w:rPr>
          <w:spacing w:val="-3"/>
        </w:rPr>
        <w:t>Respondents</w:t>
      </w:r>
      <w:r>
        <w:rPr>
          <w:spacing w:val="-3"/>
        </w:rPr>
        <w:t>’</w:t>
      </w:r>
      <w:r w:rsidRPr="009E13B5">
        <w:rPr>
          <w:spacing w:val="-3"/>
        </w:rPr>
        <w:t xml:space="preserve"> compliance history.  </w:t>
      </w:r>
      <w:r w:rsidR="00582060">
        <w:rPr>
          <w:spacing w:val="-3"/>
        </w:rPr>
        <w:t xml:space="preserve">The evidence in the hearing record clearly shows a pattern of violations by Respondents over the last sixteen years.  </w:t>
      </w:r>
      <w:r w:rsidRPr="009E13B5">
        <w:rPr>
          <w:spacing w:val="-3"/>
        </w:rPr>
        <w:t>Therefore, I conclude this criterion works to aggravate the penalty to be imposed.</w:t>
      </w:r>
    </w:p>
    <w:p w:rsidR="008E7901" w:rsidRPr="009E13B5" w:rsidRDefault="008E7901" w:rsidP="008E7901">
      <w:pPr>
        <w:suppressAutoHyphens/>
        <w:spacing w:line="360" w:lineRule="auto"/>
        <w:rPr>
          <w:spacing w:val="-3"/>
        </w:rPr>
      </w:pPr>
    </w:p>
    <w:p w:rsidR="008E7901" w:rsidRDefault="008E7901" w:rsidP="008E7901">
      <w:pPr>
        <w:suppressAutoHyphens/>
        <w:spacing w:line="360" w:lineRule="auto"/>
        <w:rPr>
          <w:spacing w:val="-3"/>
        </w:rPr>
      </w:pPr>
      <w:r w:rsidRPr="009E13B5">
        <w:rPr>
          <w:spacing w:val="-3"/>
        </w:rPr>
        <w:tab/>
      </w:r>
      <w:r w:rsidRPr="009E13B5">
        <w:rPr>
          <w:spacing w:val="-3"/>
        </w:rPr>
        <w:tab/>
        <w:t xml:space="preserve">The seventh criterion is whether the regulated entity cooperated with the Commission’s investigation.  </w:t>
      </w:r>
      <w:r w:rsidR="00582060">
        <w:rPr>
          <w:spacing w:val="-3"/>
        </w:rPr>
        <w:t>The hearing record evidence clearly shows defiance and a refusal to cooperate with the Commission in its investigation or in its role as a regulator.</w:t>
      </w:r>
    </w:p>
    <w:p w:rsidR="00786D60" w:rsidRPr="009E13B5" w:rsidRDefault="00786D60" w:rsidP="008E7901">
      <w:pPr>
        <w:suppressAutoHyphens/>
        <w:spacing w:line="360" w:lineRule="auto"/>
        <w:rPr>
          <w:spacing w:val="-3"/>
        </w:rPr>
      </w:pPr>
    </w:p>
    <w:p w:rsidR="008E7901" w:rsidRPr="009E13B5" w:rsidRDefault="008E7901" w:rsidP="008E7901">
      <w:pPr>
        <w:suppressAutoHyphens/>
        <w:spacing w:line="360" w:lineRule="auto"/>
        <w:rPr>
          <w:spacing w:val="-3"/>
        </w:rPr>
      </w:pPr>
      <w:r w:rsidRPr="009E13B5">
        <w:rPr>
          <w:spacing w:val="-3"/>
        </w:rPr>
        <w:tab/>
      </w:r>
      <w:r w:rsidRPr="009E13B5">
        <w:rPr>
          <w:spacing w:val="-3"/>
        </w:rPr>
        <w:tab/>
        <w:t xml:space="preserve">The eighth criterion is the amount of the civil penalty or fine necessary to deter future violations, with consideration of the size of the utility.  </w:t>
      </w:r>
      <w:r w:rsidR="00582060">
        <w:rPr>
          <w:spacing w:val="-3"/>
        </w:rPr>
        <w:t>BIE requested the civil penalty equal $1,000, which is a standard penalty BIE requests when a motor carrier operates without approval from the Commission</w:t>
      </w:r>
      <w:r>
        <w:rPr>
          <w:spacing w:val="-3"/>
        </w:rPr>
        <w:t xml:space="preserve">.  </w:t>
      </w:r>
      <w:r w:rsidR="00582060">
        <w:rPr>
          <w:spacing w:val="-3"/>
        </w:rPr>
        <w:t>I</w:t>
      </w:r>
      <w:r w:rsidRPr="009E13B5">
        <w:rPr>
          <w:spacing w:val="-3"/>
        </w:rPr>
        <w:t>n consideration of all relevant factors, I conclude</w:t>
      </w:r>
      <w:r w:rsidR="00582060">
        <w:rPr>
          <w:spacing w:val="-3"/>
        </w:rPr>
        <w:t xml:space="preserve"> BIE’s suggested </w:t>
      </w:r>
      <w:r w:rsidRPr="009E13B5">
        <w:rPr>
          <w:spacing w:val="-3"/>
        </w:rPr>
        <w:t>penalty of $</w:t>
      </w:r>
      <w:r w:rsidR="00582060">
        <w:rPr>
          <w:spacing w:val="-3"/>
        </w:rPr>
        <w:t>1</w:t>
      </w:r>
      <w:r>
        <w:rPr>
          <w:spacing w:val="-3"/>
        </w:rPr>
        <w:t>,000</w:t>
      </w:r>
      <w:r w:rsidRPr="009E13B5">
        <w:rPr>
          <w:spacing w:val="-3"/>
        </w:rPr>
        <w:t xml:space="preserve">.00 is </w:t>
      </w:r>
      <w:r w:rsidR="001C1DDF">
        <w:rPr>
          <w:spacing w:val="-3"/>
        </w:rPr>
        <w:t xml:space="preserve">not </w:t>
      </w:r>
      <w:r w:rsidRPr="009E13B5">
        <w:rPr>
          <w:spacing w:val="-3"/>
        </w:rPr>
        <w:t>sufficient to deter future violations.</w:t>
      </w:r>
      <w:r w:rsidR="001C1DDF">
        <w:rPr>
          <w:spacing w:val="-3"/>
        </w:rPr>
        <w:t xml:space="preserve">  </w:t>
      </w:r>
      <w:r w:rsidR="004E7EFE">
        <w:rPr>
          <w:spacing w:val="-3"/>
        </w:rPr>
        <w:t xml:space="preserve">Respondents were fined $3,000 by the Commission in 2000.  Respondent Daniel Applegate was charged criminally and convicted, following pleas of </w:t>
      </w:r>
      <w:r w:rsidR="004E7EFE" w:rsidRPr="004E7EFE">
        <w:rPr>
          <w:i/>
          <w:spacing w:val="-3"/>
        </w:rPr>
        <w:t>nolo contend</w:t>
      </w:r>
      <w:r w:rsidR="004E7EFE">
        <w:rPr>
          <w:i/>
          <w:spacing w:val="-3"/>
        </w:rPr>
        <w:t>e</w:t>
      </w:r>
      <w:r w:rsidR="004E7EFE" w:rsidRPr="004E7EFE">
        <w:rPr>
          <w:i/>
          <w:spacing w:val="-3"/>
        </w:rPr>
        <w:t>re</w:t>
      </w:r>
      <w:r w:rsidR="004E7EFE">
        <w:rPr>
          <w:spacing w:val="-3"/>
        </w:rPr>
        <w:t>, on two separate occasions after 2000 for violating the same corresponding criminal statutes to the violations noted in the Commission’s 2000 Final Order.  Clearly, Respondents have no intention of complying with the statutes and regulations concerning operating as a motor carrier without first obtaining a Certificate of Public Convenience.  In addition, if the fine of $3,000 sixteen years ago has not deterred Respondents from engaging in the same violations, a puny fine of $1,000 will have no deterrence effect in 2016.  Accordingly, I conclude a more appropriate penalty to deter future violations is $5,000 based on the facts admitted into evidence at the initial hearing.</w:t>
      </w:r>
    </w:p>
    <w:p w:rsidR="00190268" w:rsidRDefault="00190268" w:rsidP="008E7901">
      <w:pPr>
        <w:suppressAutoHyphens/>
        <w:spacing w:line="360" w:lineRule="auto"/>
        <w:rPr>
          <w:spacing w:val="-3"/>
        </w:rPr>
      </w:pPr>
    </w:p>
    <w:p w:rsidR="008E7901" w:rsidRPr="009E13B5" w:rsidRDefault="008E7901" w:rsidP="008E7901">
      <w:pPr>
        <w:suppressAutoHyphens/>
        <w:spacing w:line="360" w:lineRule="auto"/>
        <w:rPr>
          <w:spacing w:val="-3"/>
        </w:rPr>
      </w:pPr>
      <w:r w:rsidRPr="009E13B5">
        <w:rPr>
          <w:spacing w:val="-3"/>
        </w:rPr>
        <w:tab/>
      </w:r>
      <w:r w:rsidRPr="009E13B5">
        <w:rPr>
          <w:spacing w:val="-3"/>
        </w:rPr>
        <w:tab/>
        <w:t xml:space="preserve">The ninth criterion is past Commission decisions.  </w:t>
      </w:r>
      <w:r w:rsidR="004E7EFE">
        <w:rPr>
          <w:spacing w:val="-3"/>
        </w:rPr>
        <w:t xml:space="preserve">As noted previously, the Commission fined Respondents in 2000 for engaging in the same practices and actions as were cited by BIE herein.  </w:t>
      </w:r>
      <w:r>
        <w:rPr>
          <w:spacing w:val="-3"/>
        </w:rPr>
        <w:t xml:space="preserve">This </w:t>
      </w:r>
      <w:r w:rsidRPr="009E13B5">
        <w:rPr>
          <w:spacing w:val="-3"/>
        </w:rPr>
        <w:t>criterion works to aggravate the penalty to be imposed.</w:t>
      </w:r>
    </w:p>
    <w:p w:rsidR="008E7901" w:rsidRPr="009E13B5" w:rsidRDefault="008E7901" w:rsidP="008E7901">
      <w:pPr>
        <w:suppressAutoHyphens/>
        <w:spacing w:line="360" w:lineRule="auto"/>
        <w:rPr>
          <w:spacing w:val="-3"/>
        </w:rPr>
      </w:pPr>
    </w:p>
    <w:p w:rsidR="008E7901" w:rsidRPr="009E13B5" w:rsidRDefault="008E7901" w:rsidP="008E7901">
      <w:pPr>
        <w:suppressAutoHyphens/>
        <w:spacing w:line="360" w:lineRule="auto"/>
        <w:rPr>
          <w:spacing w:val="-3"/>
        </w:rPr>
      </w:pPr>
      <w:r w:rsidRPr="009E13B5">
        <w:rPr>
          <w:spacing w:val="-3"/>
        </w:rPr>
        <w:tab/>
      </w:r>
      <w:r w:rsidRPr="009E13B5">
        <w:rPr>
          <w:spacing w:val="-3"/>
        </w:rPr>
        <w:tab/>
        <w:t>The tenth criterion is other relevant factors</w:t>
      </w:r>
      <w:r>
        <w:rPr>
          <w:spacing w:val="-3"/>
        </w:rPr>
        <w:t>.  N</w:t>
      </w:r>
      <w:r w:rsidRPr="009E13B5">
        <w:rPr>
          <w:spacing w:val="-3"/>
        </w:rPr>
        <w:t>one have been suggested or considered other than those previously discussed.</w:t>
      </w:r>
    </w:p>
    <w:p w:rsidR="008E7901" w:rsidRPr="009E13B5" w:rsidRDefault="008E7901" w:rsidP="008E7901">
      <w:pPr>
        <w:spacing w:line="360" w:lineRule="auto"/>
      </w:pPr>
    </w:p>
    <w:p w:rsidR="00A71442" w:rsidRDefault="008E7901" w:rsidP="0087165C">
      <w:pPr>
        <w:pStyle w:val="PlainText"/>
        <w:spacing w:line="360" w:lineRule="auto"/>
        <w:ind w:firstLine="1440"/>
        <w:rPr>
          <w:rFonts w:ascii="Times New Roman" w:hAnsi="Times New Roman" w:cs="Times New Roman"/>
          <w:sz w:val="24"/>
          <w:szCs w:val="24"/>
        </w:rPr>
      </w:pPr>
      <w:r w:rsidRPr="009E13B5">
        <w:rPr>
          <w:rFonts w:ascii="Times New Roman" w:hAnsi="Times New Roman" w:cs="Times New Roman"/>
          <w:sz w:val="24"/>
          <w:szCs w:val="24"/>
        </w:rPr>
        <w:t>In any case in which a civil penalty is assessed, these ten factors must be</w:t>
      </w:r>
      <w:r w:rsidRPr="001B1713">
        <w:rPr>
          <w:rFonts w:ascii="Times New Roman" w:hAnsi="Times New Roman" w:cs="Times New Roman"/>
          <w:sz w:val="24"/>
          <w:szCs w:val="24"/>
        </w:rPr>
        <w:t xml:space="preserve"> considered when calculating </w:t>
      </w:r>
      <w:r>
        <w:rPr>
          <w:rFonts w:ascii="Times New Roman" w:hAnsi="Times New Roman" w:cs="Times New Roman"/>
          <w:sz w:val="24"/>
          <w:szCs w:val="24"/>
        </w:rPr>
        <w:t>the amount of the penalty.  Th</w:t>
      </w:r>
      <w:r w:rsidRPr="001B1713">
        <w:rPr>
          <w:rFonts w:ascii="Times New Roman" w:hAnsi="Times New Roman" w:cs="Times New Roman"/>
          <w:sz w:val="24"/>
          <w:szCs w:val="24"/>
        </w:rPr>
        <w:t xml:space="preserve">e factors are meant to ascertain, in general, how serious was the conduct and intention of the utility, how the individual consumer was affected and how the utility’s conduct may bode </w:t>
      </w:r>
      <w:r>
        <w:rPr>
          <w:rFonts w:ascii="Times New Roman" w:hAnsi="Times New Roman" w:cs="Times New Roman"/>
          <w:sz w:val="24"/>
          <w:szCs w:val="24"/>
        </w:rPr>
        <w:t>for</w:t>
      </w:r>
      <w:r w:rsidRPr="001B1713">
        <w:rPr>
          <w:rFonts w:ascii="Times New Roman" w:hAnsi="Times New Roman" w:cs="Times New Roman"/>
          <w:sz w:val="24"/>
          <w:szCs w:val="24"/>
        </w:rPr>
        <w:t xml:space="preserve"> similar future situations.  In this proceeding, </w:t>
      </w:r>
      <w:r w:rsidR="00190268">
        <w:rPr>
          <w:rFonts w:ascii="Times New Roman" w:hAnsi="Times New Roman" w:cs="Times New Roman"/>
          <w:sz w:val="24"/>
          <w:szCs w:val="24"/>
        </w:rPr>
        <w:t>Respondents’</w:t>
      </w:r>
      <w:r w:rsidRPr="001B1713">
        <w:rPr>
          <w:rFonts w:ascii="Times New Roman" w:hAnsi="Times New Roman" w:cs="Times New Roman"/>
          <w:sz w:val="24"/>
          <w:szCs w:val="24"/>
        </w:rPr>
        <w:t xml:space="preserve"> actions</w:t>
      </w:r>
      <w:r>
        <w:rPr>
          <w:rFonts w:ascii="Times New Roman" w:hAnsi="Times New Roman" w:cs="Times New Roman"/>
          <w:sz w:val="24"/>
          <w:szCs w:val="24"/>
        </w:rPr>
        <w:t xml:space="preserve"> – to</w:t>
      </w:r>
      <w:r w:rsidR="004E7EFE">
        <w:rPr>
          <w:rFonts w:ascii="Times New Roman" w:hAnsi="Times New Roman" w:cs="Times New Roman"/>
          <w:sz w:val="24"/>
          <w:szCs w:val="24"/>
        </w:rPr>
        <w:t xml:space="preserve"> offer themselves out to the public as motor carriers and to engage in providing motor carrier services without first obtaining a Certificate of Public Convenience from the Commission</w:t>
      </w:r>
      <w:r w:rsidR="0005793A">
        <w:rPr>
          <w:rFonts w:ascii="Times New Roman" w:hAnsi="Times New Roman" w:cs="Times New Roman"/>
          <w:sz w:val="24"/>
          <w:szCs w:val="24"/>
        </w:rPr>
        <w:t xml:space="preserve"> </w:t>
      </w:r>
      <w:r>
        <w:rPr>
          <w:rFonts w:ascii="Times New Roman" w:hAnsi="Times New Roman" w:cs="Times New Roman"/>
          <w:sz w:val="24"/>
          <w:szCs w:val="24"/>
        </w:rPr>
        <w:t>–</w:t>
      </w:r>
      <w:r w:rsidRPr="001B1713">
        <w:rPr>
          <w:rFonts w:ascii="Times New Roman" w:hAnsi="Times New Roman" w:cs="Times New Roman"/>
          <w:sz w:val="24"/>
          <w:szCs w:val="24"/>
        </w:rPr>
        <w:t xml:space="preserve"> were serious and warrant a higher penalty.  </w:t>
      </w:r>
    </w:p>
    <w:p w:rsidR="00A71442" w:rsidRDefault="00A71442" w:rsidP="0087165C">
      <w:pPr>
        <w:pStyle w:val="PlainText"/>
        <w:spacing w:line="360" w:lineRule="auto"/>
        <w:ind w:firstLine="1440"/>
        <w:rPr>
          <w:rFonts w:ascii="Times New Roman" w:hAnsi="Times New Roman" w:cs="Times New Roman"/>
          <w:sz w:val="24"/>
          <w:szCs w:val="24"/>
        </w:rPr>
      </w:pPr>
    </w:p>
    <w:p w:rsidR="008E7901" w:rsidRDefault="008E7901" w:rsidP="0087165C">
      <w:pPr>
        <w:pStyle w:val="PlainText"/>
        <w:spacing w:line="360" w:lineRule="auto"/>
        <w:ind w:firstLine="1440"/>
        <w:rPr>
          <w:rFonts w:ascii="Times New Roman" w:hAnsi="Times New Roman" w:cs="Times New Roman"/>
          <w:sz w:val="24"/>
          <w:szCs w:val="24"/>
        </w:rPr>
      </w:pPr>
      <w:r w:rsidRPr="001B1713">
        <w:rPr>
          <w:rFonts w:ascii="Times New Roman" w:hAnsi="Times New Roman" w:cs="Times New Roman"/>
          <w:sz w:val="24"/>
          <w:szCs w:val="24"/>
        </w:rPr>
        <w:t xml:space="preserve">The evidence presented and taken as a whole proves a civil penalty is necessary to deter future violations.  Therefore, I am assessing a </w:t>
      </w:r>
      <w:r w:rsidR="004E7EFE">
        <w:rPr>
          <w:rFonts w:ascii="Times New Roman" w:hAnsi="Times New Roman" w:cs="Times New Roman"/>
          <w:sz w:val="24"/>
          <w:szCs w:val="24"/>
        </w:rPr>
        <w:t>Five</w:t>
      </w:r>
      <w:r>
        <w:rPr>
          <w:rFonts w:ascii="Times New Roman" w:hAnsi="Times New Roman" w:cs="Times New Roman"/>
          <w:sz w:val="24"/>
          <w:szCs w:val="24"/>
        </w:rPr>
        <w:t xml:space="preserve"> Thousand D</w:t>
      </w:r>
      <w:r w:rsidRPr="001B1713">
        <w:rPr>
          <w:rFonts w:ascii="Times New Roman" w:hAnsi="Times New Roman" w:cs="Times New Roman"/>
          <w:sz w:val="24"/>
          <w:szCs w:val="24"/>
        </w:rPr>
        <w:t>ollar ($</w:t>
      </w:r>
      <w:r w:rsidR="004E7EFE">
        <w:rPr>
          <w:rFonts w:ascii="Times New Roman" w:hAnsi="Times New Roman" w:cs="Times New Roman"/>
          <w:sz w:val="24"/>
          <w:szCs w:val="24"/>
        </w:rPr>
        <w:t>5</w:t>
      </w:r>
      <w:r>
        <w:rPr>
          <w:rFonts w:ascii="Times New Roman" w:hAnsi="Times New Roman" w:cs="Times New Roman"/>
          <w:sz w:val="24"/>
          <w:szCs w:val="24"/>
        </w:rPr>
        <w:t>,000.00</w:t>
      </w:r>
      <w:r w:rsidRPr="001B1713">
        <w:rPr>
          <w:rFonts w:ascii="Times New Roman" w:hAnsi="Times New Roman" w:cs="Times New Roman"/>
          <w:sz w:val="24"/>
          <w:szCs w:val="24"/>
        </w:rPr>
        <w:t>) civil penalty against Respondent</w:t>
      </w:r>
      <w:r w:rsidR="00190268">
        <w:rPr>
          <w:rFonts w:ascii="Times New Roman" w:hAnsi="Times New Roman" w:cs="Times New Roman"/>
          <w:sz w:val="24"/>
          <w:szCs w:val="24"/>
        </w:rPr>
        <w:t>s</w:t>
      </w:r>
      <w:r>
        <w:rPr>
          <w:rFonts w:ascii="Times New Roman" w:hAnsi="Times New Roman" w:cs="Times New Roman"/>
          <w:sz w:val="24"/>
          <w:szCs w:val="24"/>
        </w:rPr>
        <w:t xml:space="preserve">.  This penalty </w:t>
      </w:r>
      <w:r w:rsidRPr="001B1713">
        <w:rPr>
          <w:rFonts w:ascii="Times New Roman" w:hAnsi="Times New Roman" w:cs="Times New Roman"/>
          <w:sz w:val="24"/>
          <w:szCs w:val="24"/>
        </w:rPr>
        <w:t>take</w:t>
      </w:r>
      <w:r w:rsidR="00190268">
        <w:rPr>
          <w:rFonts w:ascii="Times New Roman" w:hAnsi="Times New Roman" w:cs="Times New Roman"/>
          <w:sz w:val="24"/>
          <w:szCs w:val="24"/>
        </w:rPr>
        <w:t>s into consideration Respondent</w:t>
      </w:r>
      <w:r w:rsidRPr="001B1713">
        <w:rPr>
          <w:rFonts w:ascii="Times New Roman" w:hAnsi="Times New Roman" w:cs="Times New Roman"/>
          <w:sz w:val="24"/>
          <w:szCs w:val="24"/>
        </w:rPr>
        <w:t>s</w:t>
      </w:r>
      <w:r w:rsidR="00190268">
        <w:rPr>
          <w:rFonts w:ascii="Times New Roman" w:hAnsi="Times New Roman" w:cs="Times New Roman"/>
          <w:sz w:val="24"/>
          <w:szCs w:val="24"/>
        </w:rPr>
        <w:t>’</w:t>
      </w:r>
      <w:r w:rsidRPr="001B1713">
        <w:rPr>
          <w:rFonts w:ascii="Times New Roman" w:hAnsi="Times New Roman" w:cs="Times New Roman"/>
          <w:sz w:val="24"/>
          <w:szCs w:val="24"/>
        </w:rPr>
        <w:t xml:space="preserve"> </w:t>
      </w:r>
      <w:r>
        <w:rPr>
          <w:rFonts w:ascii="Times New Roman" w:hAnsi="Times New Roman" w:cs="Times New Roman"/>
          <w:sz w:val="24"/>
          <w:szCs w:val="24"/>
        </w:rPr>
        <w:t>failure</w:t>
      </w:r>
      <w:r w:rsidRPr="001B1713">
        <w:rPr>
          <w:rFonts w:ascii="Times New Roman" w:hAnsi="Times New Roman" w:cs="Times New Roman"/>
          <w:sz w:val="24"/>
          <w:szCs w:val="24"/>
        </w:rPr>
        <w:t xml:space="preserve"> to</w:t>
      </w:r>
      <w:r>
        <w:rPr>
          <w:rFonts w:ascii="Times New Roman" w:hAnsi="Times New Roman" w:cs="Times New Roman"/>
          <w:sz w:val="24"/>
          <w:szCs w:val="24"/>
        </w:rPr>
        <w:t xml:space="preserve"> </w:t>
      </w:r>
      <w:r w:rsidR="004E7EFE">
        <w:rPr>
          <w:rFonts w:ascii="Times New Roman" w:hAnsi="Times New Roman" w:cs="Times New Roman"/>
          <w:sz w:val="24"/>
          <w:szCs w:val="24"/>
        </w:rPr>
        <w:t>stop continuing violations previously noted by the Commission as well as two criminal convictions during the intervening years</w:t>
      </w:r>
      <w:r>
        <w:rPr>
          <w:rFonts w:ascii="Times New Roman" w:hAnsi="Times New Roman" w:cs="Times New Roman"/>
          <w:sz w:val="24"/>
          <w:szCs w:val="24"/>
        </w:rPr>
        <w:t xml:space="preserve">. </w:t>
      </w:r>
    </w:p>
    <w:p w:rsidR="00826C04" w:rsidRDefault="00826C04" w:rsidP="008E7901">
      <w:pPr>
        <w:pStyle w:val="PlainText"/>
        <w:spacing w:line="360" w:lineRule="auto"/>
        <w:ind w:firstLine="1440"/>
        <w:rPr>
          <w:rFonts w:ascii="Times New Roman" w:hAnsi="Times New Roman" w:cs="Times New Roman"/>
          <w:sz w:val="24"/>
          <w:szCs w:val="24"/>
        </w:rPr>
      </w:pPr>
    </w:p>
    <w:p w:rsidR="00826C04" w:rsidRDefault="00A71442" w:rsidP="008E7901">
      <w:pPr>
        <w:pStyle w:val="PlainText"/>
        <w:spacing w:line="360" w:lineRule="auto"/>
        <w:ind w:firstLine="1440"/>
        <w:rPr>
          <w:rFonts w:ascii="Times New Roman" w:hAnsi="Times New Roman" w:cs="Times New Roman"/>
          <w:sz w:val="24"/>
          <w:szCs w:val="24"/>
        </w:rPr>
      </w:pPr>
      <w:r>
        <w:rPr>
          <w:rFonts w:ascii="Times New Roman" w:hAnsi="Times New Roman" w:cs="Times New Roman"/>
          <w:sz w:val="24"/>
          <w:szCs w:val="24"/>
        </w:rPr>
        <w:t>It</w:t>
      </w:r>
      <w:r w:rsidR="00826C04">
        <w:rPr>
          <w:rFonts w:ascii="Times New Roman" w:hAnsi="Times New Roman" w:cs="Times New Roman"/>
          <w:sz w:val="24"/>
          <w:szCs w:val="24"/>
        </w:rPr>
        <w:t xml:space="preserve"> should be noted BIE requested to </w:t>
      </w:r>
      <w:r w:rsidR="00826C04" w:rsidRPr="00826C04">
        <w:rPr>
          <w:rFonts w:ascii="Times New Roman" w:hAnsi="Times New Roman" w:cs="Times New Roman"/>
          <w:sz w:val="24"/>
          <w:szCs w:val="24"/>
        </w:rPr>
        <w:t>have the Pennsylvania Department of Transportation suspend Respondents’ vehicle registrations.  Pursuant to 75 Pa.C.S</w:t>
      </w:r>
      <w:r w:rsidR="00826C04">
        <w:rPr>
          <w:rFonts w:ascii="Times New Roman" w:hAnsi="Times New Roman" w:cs="Times New Roman"/>
          <w:sz w:val="24"/>
          <w:szCs w:val="24"/>
        </w:rPr>
        <w:t>.A. § 1375:</w:t>
      </w:r>
    </w:p>
    <w:p w:rsidR="0087165C" w:rsidRDefault="0087165C" w:rsidP="00826C04">
      <w:pPr>
        <w:pStyle w:val="PlainText"/>
        <w:ind w:left="1440"/>
        <w:rPr>
          <w:rFonts w:ascii="Times New Roman" w:hAnsi="Times New Roman" w:cs="Times New Roman"/>
          <w:sz w:val="24"/>
          <w:szCs w:val="24"/>
        </w:rPr>
      </w:pPr>
    </w:p>
    <w:p w:rsidR="00826C04" w:rsidRPr="00826C04" w:rsidRDefault="00E3594F" w:rsidP="00826C04">
      <w:pPr>
        <w:pStyle w:val="PlainText"/>
        <w:ind w:left="1440"/>
        <w:rPr>
          <w:rFonts w:ascii="Times New Roman" w:hAnsi="Times New Roman" w:cs="Times New Roman"/>
          <w:sz w:val="24"/>
          <w:szCs w:val="24"/>
        </w:rPr>
      </w:pPr>
      <w:r>
        <w:rPr>
          <w:rFonts w:ascii="Times New Roman" w:hAnsi="Times New Roman" w:cs="Times New Roman"/>
          <w:sz w:val="24"/>
          <w:szCs w:val="24"/>
        </w:rPr>
        <w:t>T</w:t>
      </w:r>
      <w:r w:rsidR="00826C04">
        <w:rPr>
          <w:rFonts w:ascii="Times New Roman" w:hAnsi="Times New Roman" w:cs="Times New Roman"/>
          <w:sz w:val="24"/>
          <w:szCs w:val="24"/>
        </w:rPr>
        <w:t>he [</w:t>
      </w:r>
      <w:r w:rsidR="00826C04" w:rsidRPr="00826C04">
        <w:rPr>
          <w:rFonts w:ascii="Times New Roman" w:hAnsi="Times New Roman" w:cs="Times New Roman"/>
          <w:sz w:val="24"/>
          <w:szCs w:val="24"/>
        </w:rPr>
        <w:t>Pennsylvania Department of Transportation</w:t>
      </w:r>
      <w:r w:rsidR="00826C04">
        <w:rPr>
          <w:rFonts w:ascii="Times New Roman" w:hAnsi="Times New Roman" w:cs="Times New Roman"/>
          <w:sz w:val="24"/>
          <w:szCs w:val="24"/>
        </w:rPr>
        <w:t>] shall suspend the registration of any vehicle upon the presentation to the department of a certificate of the [Commission] … setting forth, after hearing and investigation, that the commission … has found and determined that the vehicle has been operated as a common carrier or contract carrier by motor vehicle within this Commonwealth without the approval of the commission … and either that no appeal was filed from such determination in the manner and within the time provided by law or that the determination was affirmed on appeal.</w:t>
      </w:r>
    </w:p>
    <w:p w:rsidR="00826C04" w:rsidRDefault="00826C04" w:rsidP="00826C04">
      <w:pPr>
        <w:pStyle w:val="BodyText"/>
        <w:jc w:val="left"/>
        <w:rPr>
          <w:sz w:val="24"/>
          <w:szCs w:val="24"/>
        </w:rPr>
      </w:pPr>
    </w:p>
    <w:p w:rsidR="00826C04" w:rsidRDefault="00826C04" w:rsidP="00745741">
      <w:pPr>
        <w:pStyle w:val="BodyText"/>
        <w:jc w:val="left"/>
        <w:rPr>
          <w:sz w:val="24"/>
          <w:szCs w:val="24"/>
        </w:rPr>
      </w:pPr>
      <w:r>
        <w:rPr>
          <w:sz w:val="24"/>
          <w:szCs w:val="24"/>
        </w:rPr>
        <w:tab/>
      </w:r>
      <w:r>
        <w:rPr>
          <w:sz w:val="24"/>
          <w:szCs w:val="24"/>
        </w:rPr>
        <w:tab/>
        <w:t>The request to suspend the registration only applies to the motor vehicle used by Respondents to operate as a common carrier without approval from the Commission.  In this proceeding, that vehicle is the Chevrolet Geo referenced in Finding of Fact 5.  Based on the evidence supplied by BIE, the Chevy Geo</w:t>
      </w:r>
      <w:r w:rsidR="0087165C">
        <w:rPr>
          <w:sz w:val="24"/>
          <w:szCs w:val="24"/>
        </w:rPr>
        <w:t xml:space="preserve"> has been used in violation of 75 Pa.C.S.A. § 1375, despite Respondents having actual knowledge of their violation of the Commission’s statute at 66 Pa.C.S.A. § 1101.  Therefore, the request of BIE to have the vehicle registration for the Chevy Geo rescinded will be granted.</w:t>
      </w:r>
    </w:p>
    <w:p w:rsidR="00826C04" w:rsidRDefault="00826C04" w:rsidP="00745741">
      <w:pPr>
        <w:pStyle w:val="BodyText"/>
        <w:jc w:val="left"/>
        <w:rPr>
          <w:sz w:val="24"/>
          <w:szCs w:val="24"/>
        </w:rPr>
      </w:pPr>
    </w:p>
    <w:p w:rsidR="00A71442" w:rsidRPr="00A71442" w:rsidRDefault="00A71442" w:rsidP="00745741">
      <w:pPr>
        <w:spacing w:line="360" w:lineRule="auto"/>
        <w:outlineLvl w:val="0"/>
        <w:rPr>
          <w:rFonts w:ascii="Times New Roman" w:hAnsi="Times New Roman"/>
          <w:u w:val="single"/>
        </w:rPr>
      </w:pPr>
      <w:r w:rsidRPr="00A71442">
        <w:rPr>
          <w:rFonts w:ascii="Times New Roman" w:hAnsi="Times New Roman"/>
          <w:u w:val="single"/>
        </w:rPr>
        <w:t>Conclusion</w:t>
      </w:r>
    </w:p>
    <w:p w:rsidR="00A71442" w:rsidRPr="00A71442" w:rsidRDefault="00A71442" w:rsidP="00745741">
      <w:pPr>
        <w:pStyle w:val="BodyText"/>
        <w:jc w:val="left"/>
        <w:rPr>
          <w:sz w:val="24"/>
          <w:szCs w:val="24"/>
        </w:rPr>
      </w:pPr>
    </w:p>
    <w:p w:rsidR="008E7901" w:rsidRPr="00A71442" w:rsidRDefault="00A71442" w:rsidP="00745741">
      <w:pPr>
        <w:pStyle w:val="BodyText"/>
        <w:ind w:firstLine="1440"/>
        <w:jc w:val="left"/>
        <w:rPr>
          <w:sz w:val="24"/>
          <w:szCs w:val="24"/>
        </w:rPr>
      </w:pPr>
      <w:r w:rsidRPr="00A71442">
        <w:rPr>
          <w:sz w:val="24"/>
          <w:szCs w:val="24"/>
        </w:rPr>
        <w:t xml:space="preserve">Based on a review of the standards set forth in </w:t>
      </w:r>
      <w:r w:rsidRPr="00A71442">
        <w:rPr>
          <w:sz w:val="24"/>
          <w:szCs w:val="24"/>
          <w:u w:val="single"/>
        </w:rPr>
        <w:t>Rosi</w:t>
      </w:r>
      <w:r w:rsidRPr="00A71442">
        <w:rPr>
          <w:sz w:val="24"/>
          <w:szCs w:val="24"/>
        </w:rPr>
        <w:t xml:space="preserve"> and since I have determined Respondents did not </w:t>
      </w:r>
      <w:r>
        <w:rPr>
          <w:sz w:val="24"/>
          <w:szCs w:val="24"/>
        </w:rPr>
        <w:t xml:space="preserve">appear at the initial hearing to </w:t>
      </w:r>
      <w:r w:rsidRPr="00A71442">
        <w:rPr>
          <w:sz w:val="24"/>
          <w:szCs w:val="24"/>
        </w:rPr>
        <w:t xml:space="preserve">contest the </w:t>
      </w:r>
      <w:r>
        <w:rPr>
          <w:sz w:val="24"/>
          <w:szCs w:val="24"/>
        </w:rPr>
        <w:t xml:space="preserve">formal complaint or the </w:t>
      </w:r>
      <w:r w:rsidRPr="00A71442">
        <w:rPr>
          <w:sz w:val="24"/>
          <w:szCs w:val="24"/>
        </w:rPr>
        <w:t xml:space="preserve">reasonableness of the civil penalties, I conclude a civil penalty in the amount of $5,000.00 is reasonable.  </w:t>
      </w:r>
      <w:r w:rsidR="008E7901" w:rsidRPr="00A71442">
        <w:rPr>
          <w:sz w:val="24"/>
          <w:szCs w:val="24"/>
        </w:rPr>
        <w:t>Accordingly the</w:t>
      </w:r>
      <w:r w:rsidR="00190268" w:rsidRPr="00A71442">
        <w:rPr>
          <w:sz w:val="24"/>
          <w:szCs w:val="24"/>
        </w:rPr>
        <w:t xml:space="preserve"> formal</w:t>
      </w:r>
      <w:r w:rsidR="008E7901" w:rsidRPr="00A71442">
        <w:rPr>
          <w:sz w:val="24"/>
          <w:szCs w:val="24"/>
        </w:rPr>
        <w:t xml:space="preserve"> complaint is sustained in the ordering paragraphs below</w:t>
      </w:r>
      <w:r w:rsidR="00190268" w:rsidRPr="00A71442">
        <w:rPr>
          <w:sz w:val="24"/>
          <w:szCs w:val="24"/>
        </w:rPr>
        <w:t>, Respondents are</w:t>
      </w:r>
      <w:r w:rsidR="008E7901" w:rsidRPr="00A71442">
        <w:rPr>
          <w:sz w:val="24"/>
          <w:szCs w:val="24"/>
        </w:rPr>
        <w:t xml:space="preserve"> ordered to pay a civil penalty</w:t>
      </w:r>
      <w:r w:rsidR="00190268" w:rsidRPr="00A71442">
        <w:rPr>
          <w:sz w:val="24"/>
          <w:szCs w:val="24"/>
        </w:rPr>
        <w:t xml:space="preserve"> and BIE’s request to have the Pennsylvania Department of Transportation rescind </w:t>
      </w:r>
      <w:r w:rsidR="004E7EFE" w:rsidRPr="00A71442">
        <w:rPr>
          <w:sz w:val="24"/>
          <w:szCs w:val="24"/>
        </w:rPr>
        <w:t>Respondents’ vehicle</w:t>
      </w:r>
      <w:r w:rsidR="00190268" w:rsidRPr="00A71442">
        <w:rPr>
          <w:sz w:val="24"/>
          <w:szCs w:val="24"/>
        </w:rPr>
        <w:t xml:space="preserve"> registration</w:t>
      </w:r>
      <w:r w:rsidR="004E7EFE" w:rsidRPr="00A71442">
        <w:rPr>
          <w:sz w:val="24"/>
          <w:szCs w:val="24"/>
        </w:rPr>
        <w:t xml:space="preserve"> </w:t>
      </w:r>
      <w:r w:rsidR="00190268" w:rsidRPr="00A71442">
        <w:rPr>
          <w:sz w:val="24"/>
          <w:szCs w:val="24"/>
        </w:rPr>
        <w:t>is granted</w:t>
      </w:r>
      <w:r w:rsidR="008E7901" w:rsidRPr="00A71442">
        <w:rPr>
          <w:sz w:val="24"/>
          <w:szCs w:val="24"/>
        </w:rPr>
        <w:t xml:space="preserve">. </w:t>
      </w:r>
    </w:p>
    <w:p w:rsidR="0087165C" w:rsidRPr="00A71442" w:rsidRDefault="0087165C" w:rsidP="00745741">
      <w:pPr>
        <w:autoSpaceDE/>
        <w:autoSpaceDN/>
        <w:spacing w:line="360" w:lineRule="auto"/>
        <w:rPr>
          <w:rFonts w:ascii="Times New Roman" w:hAnsi="Times New Roman"/>
          <w:u w:val="single"/>
        </w:rPr>
      </w:pPr>
    </w:p>
    <w:p w:rsidR="00E53AE3" w:rsidRDefault="00E53AE3" w:rsidP="00745741">
      <w:pPr>
        <w:spacing w:line="360" w:lineRule="auto"/>
        <w:jc w:val="center"/>
        <w:outlineLvl w:val="0"/>
        <w:rPr>
          <w:rFonts w:ascii="Times New Roman" w:hAnsi="Times New Roman" w:cs="Times New Roman"/>
          <w:u w:val="single"/>
        </w:rPr>
      </w:pPr>
      <w:r w:rsidRPr="00046210">
        <w:rPr>
          <w:rFonts w:ascii="Times New Roman" w:hAnsi="Times New Roman" w:cs="Times New Roman"/>
          <w:u w:val="single"/>
        </w:rPr>
        <w:t>CONCLUSIONS OF LAW</w:t>
      </w:r>
    </w:p>
    <w:p w:rsidR="00CA7571" w:rsidRPr="00046210" w:rsidRDefault="00CA7571" w:rsidP="00745741">
      <w:pPr>
        <w:spacing w:line="360" w:lineRule="auto"/>
        <w:jc w:val="center"/>
        <w:rPr>
          <w:rFonts w:ascii="Times New Roman" w:hAnsi="Times New Roman" w:cs="Times New Roman"/>
          <w:u w:val="single"/>
        </w:rPr>
      </w:pPr>
    </w:p>
    <w:p w:rsidR="00E53AE3" w:rsidRPr="00046210" w:rsidRDefault="00E53AE3" w:rsidP="00745741">
      <w:pPr>
        <w:spacing w:line="360" w:lineRule="auto"/>
        <w:rPr>
          <w:rFonts w:ascii="Times New Roman" w:hAnsi="Times New Roman" w:cs="Times New Roman"/>
        </w:rPr>
      </w:pPr>
      <w:r w:rsidRPr="00046210">
        <w:rPr>
          <w:rFonts w:ascii="Times New Roman" w:hAnsi="Times New Roman" w:cs="Times New Roman"/>
        </w:rPr>
        <w:tab/>
      </w:r>
      <w:r w:rsidRPr="00046210">
        <w:rPr>
          <w:rFonts w:ascii="Times New Roman" w:hAnsi="Times New Roman" w:cs="Times New Roman"/>
        </w:rPr>
        <w:tab/>
        <w:t>1.</w:t>
      </w:r>
      <w:r w:rsidRPr="00046210">
        <w:rPr>
          <w:rFonts w:ascii="Times New Roman" w:hAnsi="Times New Roman" w:cs="Times New Roman"/>
        </w:rPr>
        <w:tab/>
        <w:t>The Commission has jurisdiction over the parties and the subject matter of this proceeding.</w:t>
      </w:r>
      <w:r w:rsidR="003F7549">
        <w:rPr>
          <w:rFonts w:ascii="Times New Roman" w:hAnsi="Times New Roman" w:cs="Times New Roman"/>
        </w:rPr>
        <w:t xml:space="preserve">  66 Pa.C.S.A. § 501 and § 701.</w:t>
      </w:r>
    </w:p>
    <w:p w:rsidR="00E53AE3" w:rsidRPr="00046210" w:rsidRDefault="00E53AE3" w:rsidP="00745741">
      <w:pPr>
        <w:spacing w:line="360" w:lineRule="auto"/>
        <w:rPr>
          <w:rFonts w:ascii="Times New Roman" w:hAnsi="Times New Roman" w:cs="Times New Roman"/>
        </w:rPr>
      </w:pPr>
    </w:p>
    <w:p w:rsidR="00E53AE3" w:rsidRPr="00046210" w:rsidRDefault="00E53AE3" w:rsidP="00745741">
      <w:pPr>
        <w:tabs>
          <w:tab w:val="left" w:pos="-1440"/>
          <w:tab w:val="left" w:pos="-720"/>
        </w:tabs>
        <w:suppressAutoHyphens/>
        <w:spacing w:line="360" w:lineRule="auto"/>
        <w:rPr>
          <w:rFonts w:ascii="Times New Roman" w:hAnsi="Times New Roman"/>
          <w:spacing w:val="-3"/>
        </w:rPr>
      </w:pPr>
      <w:r w:rsidRPr="00046210">
        <w:rPr>
          <w:rFonts w:ascii="Times New Roman" w:hAnsi="Times New Roman" w:cs="Times New Roman"/>
        </w:rPr>
        <w:tab/>
      </w:r>
      <w:r w:rsidRPr="00046210">
        <w:rPr>
          <w:rFonts w:ascii="Times New Roman" w:hAnsi="Times New Roman" w:cs="Times New Roman"/>
        </w:rPr>
        <w:tab/>
      </w:r>
      <w:r w:rsidRPr="00046210">
        <w:rPr>
          <w:rFonts w:ascii="Times New Roman" w:hAnsi="Times New Roman"/>
          <w:spacing w:val="-3"/>
        </w:rPr>
        <w:t>2.</w:t>
      </w:r>
      <w:r w:rsidRPr="00046210">
        <w:rPr>
          <w:rFonts w:ascii="Times New Roman" w:hAnsi="Times New Roman"/>
          <w:spacing w:val="-3"/>
        </w:rPr>
        <w:tab/>
      </w:r>
      <w:r w:rsidRPr="00046210">
        <w:rPr>
          <w:rFonts w:ascii="Times New Roman" w:hAnsi="Times New Roman"/>
        </w:rPr>
        <w:t>The Commission has the power, and the duty, to enforce the requirements of the Public Utility Code</w:t>
      </w:r>
      <w:r w:rsidR="00324EDE">
        <w:rPr>
          <w:rFonts w:ascii="Times New Roman" w:hAnsi="Times New Roman"/>
        </w:rPr>
        <w:t xml:space="preserve">, pursuant to </w:t>
      </w:r>
      <w:r w:rsidR="00324EDE">
        <w:rPr>
          <w:rFonts w:ascii="Times New Roman" w:hAnsi="Times New Roman" w:cs="Times New Roman"/>
        </w:rPr>
        <w:t>66 Pa.</w:t>
      </w:r>
      <w:r w:rsidR="00324EDE" w:rsidRPr="00046210">
        <w:rPr>
          <w:rFonts w:ascii="Times New Roman" w:hAnsi="Times New Roman" w:cs="Times New Roman"/>
        </w:rPr>
        <w:t>C.S.</w:t>
      </w:r>
      <w:r w:rsidR="00324EDE">
        <w:rPr>
          <w:rFonts w:ascii="Times New Roman" w:hAnsi="Times New Roman" w:cs="Times New Roman"/>
        </w:rPr>
        <w:t>A.</w:t>
      </w:r>
      <w:r w:rsidR="00324EDE" w:rsidRPr="00046210">
        <w:rPr>
          <w:rFonts w:ascii="Times New Roman" w:hAnsi="Times New Roman" w:cs="Times New Roman"/>
        </w:rPr>
        <w:t xml:space="preserve"> §</w:t>
      </w:r>
      <w:r w:rsidR="00324EDE">
        <w:rPr>
          <w:rFonts w:ascii="Times New Roman" w:hAnsi="Times New Roman" w:cs="Times New Roman"/>
        </w:rPr>
        <w:t xml:space="preserve"> </w:t>
      </w:r>
      <w:r w:rsidR="00324EDE" w:rsidRPr="00046210">
        <w:rPr>
          <w:rFonts w:ascii="Times New Roman" w:hAnsi="Times New Roman" w:cs="Times New Roman"/>
        </w:rPr>
        <w:t>501(c)</w:t>
      </w:r>
      <w:r w:rsidRPr="00046210">
        <w:rPr>
          <w:rFonts w:ascii="Times New Roman" w:hAnsi="Times New Roman"/>
        </w:rPr>
        <w:t>.</w:t>
      </w:r>
      <w:r w:rsidR="00324EDE">
        <w:rPr>
          <w:rFonts w:ascii="Times New Roman" w:hAnsi="Times New Roman"/>
        </w:rPr>
        <w:t xml:space="preserve">  </w:t>
      </w:r>
    </w:p>
    <w:p w:rsidR="00E53AE3" w:rsidRPr="00046210" w:rsidRDefault="00E53AE3" w:rsidP="00745741">
      <w:pPr>
        <w:spacing w:line="360" w:lineRule="auto"/>
        <w:rPr>
          <w:rFonts w:ascii="Times New Roman" w:hAnsi="Times New Roman"/>
        </w:rPr>
      </w:pPr>
    </w:p>
    <w:p w:rsidR="00E53AE3" w:rsidRPr="00046210" w:rsidRDefault="00046210" w:rsidP="00745741">
      <w:pPr>
        <w:tabs>
          <w:tab w:val="left" w:pos="-1440"/>
          <w:tab w:val="left" w:pos="-720"/>
        </w:tabs>
        <w:suppressAutoHyphens/>
        <w:spacing w:line="360" w:lineRule="auto"/>
        <w:rPr>
          <w:rFonts w:ascii="Times New Roman" w:hAnsi="Times New Roman"/>
          <w:spacing w:val="-3"/>
        </w:rPr>
      </w:pPr>
      <w:r w:rsidRPr="00046210">
        <w:rPr>
          <w:rFonts w:ascii="Times New Roman" w:hAnsi="Times New Roman"/>
        </w:rPr>
        <w:tab/>
      </w:r>
      <w:r w:rsidRPr="00046210">
        <w:rPr>
          <w:rFonts w:ascii="Times New Roman" w:hAnsi="Times New Roman"/>
        </w:rPr>
        <w:tab/>
      </w:r>
      <w:r w:rsidR="00E53AE3" w:rsidRPr="00046210">
        <w:rPr>
          <w:rFonts w:ascii="Times New Roman" w:hAnsi="Times New Roman"/>
        </w:rPr>
        <w:t>3.</w:t>
      </w:r>
      <w:r w:rsidR="00E53AE3" w:rsidRPr="00046210">
        <w:rPr>
          <w:rFonts w:ascii="Times New Roman" w:hAnsi="Times New Roman"/>
          <w:spacing w:val="-3"/>
        </w:rPr>
        <w:tab/>
        <w:t>Pursuant to 66 Pa.C.S.</w:t>
      </w:r>
      <w:r w:rsidR="00324EDE">
        <w:rPr>
          <w:rFonts w:ascii="Times New Roman" w:hAnsi="Times New Roman"/>
          <w:spacing w:val="-3"/>
        </w:rPr>
        <w:t>A.</w:t>
      </w:r>
      <w:r w:rsidR="00E53AE3" w:rsidRPr="00046210">
        <w:rPr>
          <w:rFonts w:ascii="Times New Roman" w:hAnsi="Times New Roman"/>
          <w:spacing w:val="-3"/>
        </w:rPr>
        <w:t xml:space="preserve"> §</w:t>
      </w:r>
      <w:r w:rsidR="00324EDE">
        <w:rPr>
          <w:rFonts w:ascii="Times New Roman" w:hAnsi="Times New Roman"/>
          <w:spacing w:val="-3"/>
        </w:rPr>
        <w:t xml:space="preserve"> </w:t>
      </w:r>
      <w:r w:rsidR="004B6800">
        <w:rPr>
          <w:rFonts w:ascii="Times New Roman" w:hAnsi="Times New Roman"/>
          <w:spacing w:val="-3"/>
        </w:rPr>
        <w:t>332(a</w:t>
      </w:r>
      <w:r w:rsidR="00E53AE3" w:rsidRPr="00046210">
        <w:rPr>
          <w:rFonts w:ascii="Times New Roman" w:hAnsi="Times New Roman"/>
          <w:spacing w:val="-3"/>
        </w:rPr>
        <w:t xml:space="preserve">), the burden of proof in this proceeding is on </w:t>
      </w:r>
      <w:r w:rsidR="004B6800">
        <w:rPr>
          <w:rFonts w:ascii="Times New Roman" w:hAnsi="Times New Roman"/>
          <w:spacing w:val="-3"/>
        </w:rPr>
        <w:t>the Bureau of Transportation Services</w:t>
      </w:r>
      <w:r w:rsidR="00CC4D6E">
        <w:rPr>
          <w:rFonts w:ascii="Times New Roman" w:hAnsi="Times New Roman"/>
          <w:spacing w:val="-3"/>
        </w:rPr>
        <w:t xml:space="preserve"> as the proponent of a Commission Order.</w:t>
      </w:r>
    </w:p>
    <w:p w:rsidR="00E53AE3" w:rsidRPr="00046210" w:rsidRDefault="00E53AE3" w:rsidP="00745741">
      <w:pPr>
        <w:spacing w:line="360" w:lineRule="auto"/>
        <w:rPr>
          <w:rFonts w:ascii="Times New Roman" w:hAnsi="Times New Roman"/>
        </w:rPr>
      </w:pPr>
    </w:p>
    <w:p w:rsidR="00046210" w:rsidRDefault="00046210" w:rsidP="00745741">
      <w:pPr>
        <w:spacing w:line="360" w:lineRule="auto"/>
        <w:rPr>
          <w:rFonts w:ascii="Times New Roman" w:hAnsi="Times New Roman" w:cs="Times New Roman"/>
        </w:rPr>
      </w:pPr>
      <w:r w:rsidRPr="00046210">
        <w:rPr>
          <w:rFonts w:ascii="Times New Roman" w:hAnsi="Times New Roman"/>
        </w:rPr>
        <w:tab/>
      </w:r>
      <w:r w:rsidRPr="00046210">
        <w:rPr>
          <w:rFonts w:ascii="Times New Roman" w:hAnsi="Times New Roman"/>
        </w:rPr>
        <w:tab/>
      </w:r>
      <w:r w:rsidR="00E53AE3" w:rsidRPr="00046210">
        <w:rPr>
          <w:rFonts w:ascii="Times New Roman" w:hAnsi="Times New Roman"/>
        </w:rPr>
        <w:t>4.</w:t>
      </w:r>
      <w:r w:rsidR="00E53AE3" w:rsidRPr="00046210">
        <w:rPr>
          <w:rFonts w:ascii="Times New Roman" w:hAnsi="Times New Roman"/>
        </w:rPr>
        <w:tab/>
      </w:r>
      <w:r w:rsidR="00324EDE">
        <w:rPr>
          <w:rFonts w:ascii="Times New Roman" w:hAnsi="Times New Roman"/>
        </w:rPr>
        <w:t>Daniel and Darlene Applegate, t/a Independent Security Cab Transportation, did begin to of</w:t>
      </w:r>
      <w:r w:rsidR="00A71442">
        <w:rPr>
          <w:rFonts w:ascii="Times New Roman" w:hAnsi="Times New Roman"/>
        </w:rPr>
        <w:t xml:space="preserve">fer, render, furnish or supply </w:t>
      </w:r>
      <w:r w:rsidR="00324EDE">
        <w:rPr>
          <w:rFonts w:ascii="Times New Roman" w:hAnsi="Times New Roman"/>
        </w:rPr>
        <w:t xml:space="preserve">motor carrier services within the Commonwealth without first filing an application and obtaining a certificate of public convenience, pursuant to </w:t>
      </w:r>
      <w:r w:rsidR="00A71442">
        <w:rPr>
          <w:rFonts w:ascii="Times New Roman" w:hAnsi="Times New Roman" w:cs="Times New Roman"/>
        </w:rPr>
        <w:t>66 Pa.</w:t>
      </w:r>
      <w:r w:rsidR="00324EDE">
        <w:rPr>
          <w:rFonts w:ascii="Times New Roman" w:hAnsi="Times New Roman" w:cs="Times New Roman"/>
        </w:rPr>
        <w:t>C.S.</w:t>
      </w:r>
      <w:r w:rsidR="00A71442">
        <w:rPr>
          <w:rFonts w:ascii="Times New Roman" w:hAnsi="Times New Roman" w:cs="Times New Roman"/>
        </w:rPr>
        <w:t>A.</w:t>
      </w:r>
      <w:r w:rsidR="00324EDE">
        <w:rPr>
          <w:rFonts w:ascii="Times New Roman" w:hAnsi="Times New Roman" w:cs="Times New Roman"/>
        </w:rPr>
        <w:t xml:space="preserve"> §</w:t>
      </w:r>
      <w:r w:rsidR="00A71442">
        <w:rPr>
          <w:rFonts w:ascii="Times New Roman" w:hAnsi="Times New Roman" w:cs="Times New Roman"/>
        </w:rPr>
        <w:t xml:space="preserve"> </w:t>
      </w:r>
      <w:r w:rsidR="00324EDE">
        <w:rPr>
          <w:rFonts w:ascii="Times New Roman" w:hAnsi="Times New Roman" w:cs="Times New Roman"/>
        </w:rPr>
        <w:t>1101.</w:t>
      </w:r>
    </w:p>
    <w:p w:rsidR="00177956" w:rsidRDefault="00177956" w:rsidP="00745741">
      <w:pPr>
        <w:spacing w:line="360" w:lineRule="auto"/>
        <w:rPr>
          <w:rFonts w:ascii="Times New Roman" w:hAnsi="Times New Roman" w:cs="Times New Roman"/>
        </w:rPr>
      </w:pPr>
    </w:p>
    <w:p w:rsidR="00E53AE3" w:rsidRPr="00324EDE" w:rsidRDefault="00E53AE3" w:rsidP="00745741">
      <w:pPr>
        <w:spacing w:line="360" w:lineRule="auto"/>
        <w:rPr>
          <w:rFonts w:ascii="Times New Roman" w:hAnsi="Times New Roman" w:cs="Times New Roman"/>
          <w:spacing w:val="-3"/>
        </w:rPr>
      </w:pPr>
      <w:r w:rsidRPr="00046210">
        <w:rPr>
          <w:rFonts w:ascii="Times New Roman" w:hAnsi="Times New Roman" w:cs="Times New Roman"/>
          <w:spacing w:val="-3"/>
        </w:rPr>
        <w:tab/>
      </w:r>
      <w:r w:rsidRPr="00046210">
        <w:rPr>
          <w:rFonts w:ascii="Times New Roman" w:hAnsi="Times New Roman" w:cs="Times New Roman"/>
          <w:spacing w:val="-3"/>
        </w:rPr>
        <w:tab/>
      </w:r>
      <w:r w:rsidR="0087165C">
        <w:rPr>
          <w:rFonts w:ascii="Times New Roman" w:hAnsi="Times New Roman" w:cs="Times New Roman"/>
          <w:spacing w:val="-3"/>
        </w:rPr>
        <w:t>5</w:t>
      </w:r>
      <w:r w:rsidRPr="00046210">
        <w:rPr>
          <w:rFonts w:ascii="Times New Roman" w:hAnsi="Times New Roman" w:cs="Times New Roman"/>
          <w:spacing w:val="-3"/>
        </w:rPr>
        <w:t>.</w:t>
      </w:r>
      <w:r w:rsidRPr="00046210">
        <w:rPr>
          <w:rFonts w:ascii="Times New Roman" w:hAnsi="Times New Roman" w:cs="Times New Roman"/>
          <w:spacing w:val="-3"/>
        </w:rPr>
        <w:tab/>
      </w:r>
      <w:r w:rsidR="00190268" w:rsidRPr="00324EDE">
        <w:rPr>
          <w:rFonts w:ascii="Times New Roman" w:hAnsi="Times New Roman" w:cs="Times New Roman"/>
          <w:spacing w:val="-3"/>
        </w:rPr>
        <w:t>Daniel and Darlene Applegate, t/a Independent Security Cab Transportation,</w:t>
      </w:r>
      <w:r w:rsidR="00DC1D7C" w:rsidRPr="00324EDE">
        <w:rPr>
          <w:rFonts w:ascii="Times New Roman" w:hAnsi="Times New Roman" w:cs="Times New Roman"/>
          <w:spacing w:val="-3"/>
        </w:rPr>
        <w:t xml:space="preserve"> did not comply</w:t>
      </w:r>
      <w:r w:rsidR="00046210" w:rsidRPr="00324EDE">
        <w:rPr>
          <w:rFonts w:ascii="Times New Roman" w:hAnsi="Times New Roman" w:cs="Times New Roman"/>
          <w:spacing w:val="-3"/>
        </w:rPr>
        <w:t xml:space="preserve"> with </w:t>
      </w:r>
      <w:r w:rsidR="00DC1D7C" w:rsidRPr="00324EDE">
        <w:rPr>
          <w:rFonts w:ascii="Times New Roman" w:hAnsi="Times New Roman" w:cs="Times New Roman"/>
          <w:spacing w:val="-3"/>
        </w:rPr>
        <w:t xml:space="preserve">the provisions of </w:t>
      </w:r>
      <w:r w:rsidR="00324EDE" w:rsidRPr="00324EDE">
        <w:rPr>
          <w:rFonts w:ascii="Times New Roman" w:hAnsi="Times New Roman" w:cs="Times New Roman"/>
        </w:rPr>
        <w:t>75 Pa.C.S.A. § 1375.</w:t>
      </w:r>
    </w:p>
    <w:p w:rsidR="00745741" w:rsidRDefault="00745741" w:rsidP="00046210">
      <w:pPr>
        <w:spacing w:line="360" w:lineRule="auto"/>
        <w:rPr>
          <w:rFonts w:ascii="Times New Roman" w:hAnsi="Times New Roman" w:cs="Times New Roman"/>
          <w:spacing w:val="-3"/>
        </w:rPr>
      </w:pPr>
      <w:r>
        <w:rPr>
          <w:rFonts w:ascii="Times New Roman" w:hAnsi="Times New Roman" w:cs="Times New Roman"/>
          <w:spacing w:val="-3"/>
        </w:rPr>
        <w:br w:type="page"/>
      </w:r>
    </w:p>
    <w:p w:rsidR="00E53AE3" w:rsidRPr="00CA7571" w:rsidRDefault="00E53AE3" w:rsidP="0010075C">
      <w:pPr>
        <w:autoSpaceDE/>
        <w:autoSpaceDN/>
        <w:jc w:val="center"/>
        <w:rPr>
          <w:rFonts w:ascii="Times New Roman" w:hAnsi="Times New Roman" w:cs="Times New Roman"/>
        </w:rPr>
      </w:pPr>
      <w:r w:rsidRPr="00CA7571">
        <w:rPr>
          <w:rFonts w:ascii="Times New Roman" w:hAnsi="Times New Roman" w:cs="Times New Roman"/>
          <w:u w:val="single"/>
        </w:rPr>
        <w:t>ORDER</w:t>
      </w:r>
    </w:p>
    <w:p w:rsidR="00E53AE3" w:rsidRDefault="00E53AE3" w:rsidP="001D2E1B">
      <w:pPr>
        <w:spacing w:line="360" w:lineRule="auto"/>
        <w:jc w:val="center"/>
        <w:rPr>
          <w:rFonts w:ascii="Times New Roman" w:hAnsi="Times New Roman" w:cs="Times New Roman"/>
        </w:rPr>
      </w:pPr>
    </w:p>
    <w:p w:rsidR="007B70EC" w:rsidRPr="00CA7571" w:rsidRDefault="007B70EC" w:rsidP="001D2E1B">
      <w:pPr>
        <w:spacing w:line="360" w:lineRule="auto"/>
        <w:jc w:val="center"/>
        <w:rPr>
          <w:rFonts w:ascii="Times New Roman" w:hAnsi="Times New Roman" w:cs="Times New Roman"/>
        </w:rPr>
      </w:pPr>
    </w:p>
    <w:p w:rsidR="00E53AE3" w:rsidRPr="001D2E1B" w:rsidRDefault="00E53AE3" w:rsidP="001D2E1B">
      <w:pPr>
        <w:spacing w:line="360" w:lineRule="auto"/>
        <w:rPr>
          <w:rFonts w:ascii="Times New Roman" w:hAnsi="Times New Roman" w:cs="Times New Roman"/>
        </w:rPr>
      </w:pPr>
      <w:r w:rsidRPr="001D2E1B">
        <w:rPr>
          <w:rFonts w:ascii="Times New Roman" w:hAnsi="Times New Roman" w:cs="Times New Roman"/>
          <w:b/>
        </w:rPr>
        <w:tab/>
      </w:r>
      <w:r w:rsidRPr="001D2E1B">
        <w:rPr>
          <w:rFonts w:ascii="Times New Roman" w:hAnsi="Times New Roman" w:cs="Times New Roman"/>
          <w:b/>
        </w:rPr>
        <w:tab/>
      </w:r>
      <w:r w:rsidRPr="001D2E1B">
        <w:rPr>
          <w:rFonts w:ascii="Times New Roman" w:hAnsi="Times New Roman" w:cs="Times New Roman"/>
        </w:rPr>
        <w:t>THEREFORE,</w:t>
      </w:r>
    </w:p>
    <w:p w:rsidR="00E53AE3" w:rsidRPr="001D2E1B" w:rsidRDefault="00E53AE3" w:rsidP="001D2E1B">
      <w:pPr>
        <w:spacing w:line="360" w:lineRule="auto"/>
        <w:rPr>
          <w:rFonts w:ascii="Times New Roman" w:hAnsi="Times New Roman" w:cs="Times New Roman"/>
        </w:rPr>
      </w:pPr>
    </w:p>
    <w:p w:rsidR="00E53AE3" w:rsidRDefault="00E53AE3" w:rsidP="00FF2ADD">
      <w:pPr>
        <w:spacing w:line="360" w:lineRule="auto"/>
        <w:outlineLvl w:val="0"/>
        <w:rPr>
          <w:rFonts w:ascii="Times New Roman" w:hAnsi="Times New Roman" w:cs="Times New Roman"/>
        </w:rPr>
      </w:pPr>
      <w:r w:rsidRPr="001D2E1B">
        <w:rPr>
          <w:rFonts w:ascii="Times New Roman" w:hAnsi="Times New Roman" w:cs="Times New Roman"/>
        </w:rPr>
        <w:tab/>
      </w:r>
      <w:r w:rsidRPr="001D2E1B">
        <w:rPr>
          <w:rFonts w:ascii="Times New Roman" w:hAnsi="Times New Roman" w:cs="Times New Roman"/>
        </w:rPr>
        <w:tab/>
        <w:t>IT IS ORDERED:</w:t>
      </w:r>
    </w:p>
    <w:p w:rsidR="009E06A1" w:rsidRDefault="009E06A1" w:rsidP="001D2E1B">
      <w:pPr>
        <w:spacing w:line="360" w:lineRule="auto"/>
        <w:rPr>
          <w:rFonts w:ascii="Times New Roman" w:hAnsi="Times New Roman" w:cs="Times New Roman"/>
        </w:rPr>
      </w:pPr>
    </w:p>
    <w:p w:rsidR="009E06A1" w:rsidRDefault="009E06A1" w:rsidP="009E06A1">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02F27">
        <w:rPr>
          <w:rFonts w:ascii="Times New Roman" w:hAnsi="Times New Roman" w:cs="Times New Roman"/>
        </w:rPr>
        <w:t>1.</w:t>
      </w:r>
      <w:r w:rsidR="00202F27">
        <w:rPr>
          <w:rFonts w:ascii="Times New Roman" w:hAnsi="Times New Roman" w:cs="Times New Roman"/>
        </w:rPr>
        <w:tab/>
        <w:t>That the complaint</w:t>
      </w:r>
      <w:r w:rsidRPr="001D2E1B">
        <w:rPr>
          <w:rFonts w:ascii="Times New Roman" w:hAnsi="Times New Roman" w:cs="Times New Roman"/>
        </w:rPr>
        <w:t xml:space="preserve"> filed by the Bureau of </w:t>
      </w:r>
      <w:r w:rsidR="008E41C8">
        <w:rPr>
          <w:rFonts w:ascii="Times New Roman" w:hAnsi="Times New Roman" w:cs="Times New Roman"/>
        </w:rPr>
        <w:t>Investigation and Enforcement</w:t>
      </w:r>
      <w:r w:rsidRPr="001D2E1B">
        <w:rPr>
          <w:rFonts w:ascii="Times New Roman" w:hAnsi="Times New Roman" w:cs="Times New Roman"/>
        </w:rPr>
        <w:t xml:space="preserve"> of the Pennsylvania Public Utility Commission against </w:t>
      </w:r>
      <w:r w:rsidR="00190268">
        <w:rPr>
          <w:rFonts w:ascii="Times New Roman" w:hAnsi="Times New Roman" w:cs="Times New Roman"/>
        </w:rPr>
        <w:t>Daniel and Darlene Applegate, t/a Independent Security Cab Transportation</w:t>
      </w:r>
      <w:r w:rsidR="00202F27">
        <w:rPr>
          <w:rFonts w:ascii="Times New Roman" w:hAnsi="Times New Roman" w:cs="Times New Roman"/>
        </w:rPr>
        <w:t xml:space="preserve">, </w:t>
      </w:r>
      <w:r w:rsidRPr="001D2E1B">
        <w:rPr>
          <w:rFonts w:ascii="Times New Roman" w:hAnsi="Times New Roman" w:cs="Times New Roman"/>
        </w:rPr>
        <w:t xml:space="preserve">at </w:t>
      </w:r>
      <w:r w:rsidR="00202F27">
        <w:rPr>
          <w:rFonts w:ascii="Times New Roman" w:hAnsi="Times New Roman" w:cs="Times New Roman"/>
        </w:rPr>
        <w:t>C-</w:t>
      </w:r>
      <w:r w:rsidR="00190268">
        <w:rPr>
          <w:rFonts w:ascii="Times New Roman" w:hAnsi="Times New Roman" w:cs="Times New Roman"/>
        </w:rPr>
        <w:t>2015-2451749</w:t>
      </w:r>
      <w:r w:rsidR="00202F27">
        <w:rPr>
          <w:rFonts w:ascii="Times New Roman" w:hAnsi="Times New Roman" w:cs="Times New Roman"/>
        </w:rPr>
        <w:t xml:space="preserve"> is </w:t>
      </w:r>
      <w:r w:rsidR="00202F27" w:rsidRPr="00B9018E">
        <w:rPr>
          <w:rFonts w:ascii="Times New Roman" w:hAnsi="Times New Roman" w:cs="Times New Roman"/>
        </w:rPr>
        <w:t>sustained</w:t>
      </w:r>
      <w:r w:rsidR="00202F27">
        <w:rPr>
          <w:rFonts w:ascii="Times New Roman" w:hAnsi="Times New Roman" w:cs="Times New Roman"/>
        </w:rPr>
        <w:t xml:space="preserve">.  </w:t>
      </w:r>
    </w:p>
    <w:p w:rsidR="00333B36" w:rsidRPr="001D2E1B" w:rsidRDefault="00333B36" w:rsidP="009E06A1">
      <w:pPr>
        <w:spacing w:line="360" w:lineRule="auto"/>
        <w:rPr>
          <w:rFonts w:ascii="Times New Roman" w:hAnsi="Times New Roman" w:cs="Times New Roman"/>
        </w:rPr>
      </w:pPr>
    </w:p>
    <w:p w:rsidR="003B16DC" w:rsidRPr="001D2E1B" w:rsidRDefault="00E53AE3" w:rsidP="001D2E1B">
      <w:pPr>
        <w:spacing w:line="360" w:lineRule="auto"/>
        <w:rPr>
          <w:rFonts w:ascii="Times New Roman" w:hAnsi="Times New Roman"/>
        </w:rPr>
      </w:pPr>
      <w:r w:rsidRPr="001D2E1B">
        <w:rPr>
          <w:rFonts w:ascii="Times New Roman" w:hAnsi="Times New Roman" w:cs="Times New Roman"/>
        </w:rPr>
        <w:tab/>
      </w:r>
      <w:r w:rsidRPr="001D2E1B">
        <w:rPr>
          <w:rFonts w:ascii="Times New Roman" w:hAnsi="Times New Roman" w:cs="Times New Roman"/>
        </w:rPr>
        <w:tab/>
      </w:r>
      <w:r w:rsidR="00EE4435">
        <w:rPr>
          <w:rFonts w:ascii="Times New Roman" w:hAnsi="Times New Roman" w:cs="Times New Roman"/>
        </w:rPr>
        <w:t>2</w:t>
      </w:r>
      <w:r w:rsidRPr="001D2E1B">
        <w:rPr>
          <w:rFonts w:ascii="Times New Roman" w:hAnsi="Times New Roman" w:cs="Times New Roman"/>
        </w:rPr>
        <w:t>.</w:t>
      </w:r>
      <w:r w:rsidRPr="001D2E1B">
        <w:rPr>
          <w:rFonts w:ascii="Times New Roman" w:hAnsi="Times New Roman" w:cs="Times New Roman"/>
        </w:rPr>
        <w:tab/>
      </w:r>
      <w:r w:rsidR="003B16DC" w:rsidRPr="001D2E1B">
        <w:rPr>
          <w:rFonts w:ascii="Times New Roman" w:hAnsi="Times New Roman"/>
        </w:rPr>
        <w:t xml:space="preserve">That </w:t>
      </w:r>
      <w:r w:rsidR="00190268">
        <w:rPr>
          <w:rFonts w:ascii="Times New Roman" w:hAnsi="Times New Roman" w:cs="Times New Roman"/>
        </w:rPr>
        <w:t>Daniel and Darlene Applegate, t/a Independent Security Cab Transportation</w:t>
      </w:r>
      <w:r w:rsidR="00202F27">
        <w:rPr>
          <w:rFonts w:ascii="Times New Roman" w:hAnsi="Times New Roman" w:cs="Times New Roman"/>
        </w:rPr>
        <w:t xml:space="preserve">, </w:t>
      </w:r>
      <w:r w:rsidR="003B16DC" w:rsidRPr="001D2E1B">
        <w:rPr>
          <w:rFonts w:ascii="Times New Roman" w:hAnsi="Times New Roman"/>
        </w:rPr>
        <w:t xml:space="preserve">shall pay a civil penalty of </w:t>
      </w:r>
      <w:r w:rsidR="004E7EFE">
        <w:rPr>
          <w:rFonts w:ascii="Times New Roman" w:hAnsi="Times New Roman"/>
        </w:rPr>
        <w:t>Five</w:t>
      </w:r>
      <w:r w:rsidR="00DC1D7C">
        <w:rPr>
          <w:rFonts w:ascii="Times New Roman" w:hAnsi="Times New Roman"/>
        </w:rPr>
        <w:t xml:space="preserve"> Thousand </w:t>
      </w:r>
      <w:r w:rsidR="003B16DC" w:rsidRPr="001D2E1B">
        <w:rPr>
          <w:rFonts w:ascii="Times New Roman" w:hAnsi="Times New Roman"/>
        </w:rPr>
        <w:t>Dollars ($</w:t>
      </w:r>
      <w:r w:rsidR="004E7EFE">
        <w:rPr>
          <w:rFonts w:ascii="Times New Roman" w:hAnsi="Times New Roman"/>
        </w:rPr>
        <w:t>5</w:t>
      </w:r>
      <w:r w:rsidR="00DC1D7C">
        <w:rPr>
          <w:rFonts w:ascii="Times New Roman" w:hAnsi="Times New Roman"/>
        </w:rPr>
        <w:t>,0</w:t>
      </w:r>
      <w:r w:rsidR="00190268">
        <w:rPr>
          <w:rFonts w:ascii="Times New Roman" w:hAnsi="Times New Roman"/>
        </w:rPr>
        <w:t>0</w:t>
      </w:r>
      <w:r w:rsidR="00DC1D7C">
        <w:rPr>
          <w:rFonts w:ascii="Times New Roman" w:hAnsi="Times New Roman"/>
        </w:rPr>
        <w:t>0.00</w:t>
      </w:r>
      <w:r w:rsidR="003B16DC" w:rsidRPr="001D2E1B">
        <w:rPr>
          <w:rFonts w:ascii="Times New Roman" w:hAnsi="Times New Roman"/>
        </w:rPr>
        <w:t xml:space="preserve">) for </w:t>
      </w:r>
      <w:r w:rsidR="00DC1D7C">
        <w:rPr>
          <w:rFonts w:ascii="Times New Roman" w:hAnsi="Times New Roman" w:cs="Times New Roman"/>
        </w:rPr>
        <w:t>violation</w:t>
      </w:r>
      <w:r w:rsidR="003B16DC" w:rsidRPr="001D2E1B">
        <w:rPr>
          <w:rFonts w:ascii="Times New Roman" w:hAnsi="Times New Roman" w:cs="Times New Roman"/>
        </w:rPr>
        <w:t xml:space="preserve"> of </w:t>
      </w:r>
      <w:r w:rsidR="00DC1D7C">
        <w:rPr>
          <w:rFonts w:ascii="Times New Roman" w:hAnsi="Times New Roman" w:cs="Times New Roman"/>
        </w:rPr>
        <w:t>t</w:t>
      </w:r>
      <w:r w:rsidR="003B16DC" w:rsidRPr="001D2E1B">
        <w:rPr>
          <w:rFonts w:ascii="Times New Roman" w:hAnsi="Times New Roman"/>
        </w:rPr>
        <w:t>he Public Utility Code, 66 Pa.</w:t>
      </w:r>
      <w:r w:rsidR="001D2E1B">
        <w:rPr>
          <w:rFonts w:ascii="Times New Roman" w:hAnsi="Times New Roman"/>
        </w:rPr>
        <w:t xml:space="preserve"> </w:t>
      </w:r>
      <w:r w:rsidR="003B16DC" w:rsidRPr="001D2E1B">
        <w:rPr>
          <w:rFonts w:ascii="Times New Roman" w:hAnsi="Times New Roman"/>
        </w:rPr>
        <w:t>C.S.</w:t>
      </w:r>
      <w:r w:rsidR="00DC1D7C">
        <w:rPr>
          <w:rFonts w:ascii="Times New Roman" w:hAnsi="Times New Roman"/>
        </w:rPr>
        <w:t>A.</w:t>
      </w:r>
      <w:r w:rsidR="003B16DC" w:rsidRPr="001D2E1B">
        <w:rPr>
          <w:rFonts w:ascii="Times New Roman" w:hAnsi="Times New Roman"/>
        </w:rPr>
        <w:t xml:space="preserve"> §</w:t>
      </w:r>
      <w:r w:rsidR="0087165C">
        <w:rPr>
          <w:rFonts w:ascii="Times New Roman" w:hAnsi="Times New Roman"/>
        </w:rPr>
        <w:t xml:space="preserve"> 1101</w:t>
      </w:r>
      <w:r w:rsidR="003B16DC" w:rsidRPr="001D2E1B">
        <w:rPr>
          <w:rFonts w:ascii="Times New Roman" w:hAnsi="Times New Roman"/>
        </w:rPr>
        <w:t>, by certified check or money order, within twenty (20) days after se</w:t>
      </w:r>
      <w:r w:rsidR="00DB40DA">
        <w:rPr>
          <w:rFonts w:ascii="Times New Roman" w:hAnsi="Times New Roman"/>
        </w:rPr>
        <w:t xml:space="preserve">rvice of the Commission’s order, made payable </w:t>
      </w:r>
      <w:r w:rsidR="003B16DC" w:rsidRPr="001D2E1B">
        <w:rPr>
          <w:rFonts w:ascii="Times New Roman" w:hAnsi="Times New Roman"/>
        </w:rPr>
        <w:t>to</w:t>
      </w:r>
      <w:r w:rsidR="00190268">
        <w:rPr>
          <w:rFonts w:ascii="Times New Roman" w:hAnsi="Times New Roman"/>
        </w:rPr>
        <w:t xml:space="preserve"> </w:t>
      </w:r>
      <w:r w:rsidR="008E41C8">
        <w:rPr>
          <w:rFonts w:ascii="Times New Roman" w:hAnsi="Times New Roman"/>
        </w:rPr>
        <w:t>Commonwealth of Pennsylvania and fo</w:t>
      </w:r>
      <w:r w:rsidR="009D1129">
        <w:rPr>
          <w:rFonts w:ascii="Times New Roman" w:hAnsi="Times New Roman"/>
        </w:rPr>
        <w:t>r</w:t>
      </w:r>
      <w:r w:rsidR="008E41C8">
        <w:rPr>
          <w:rFonts w:ascii="Times New Roman" w:hAnsi="Times New Roman"/>
        </w:rPr>
        <w:t>wa</w:t>
      </w:r>
      <w:r w:rsidR="00190268">
        <w:rPr>
          <w:rFonts w:ascii="Times New Roman" w:hAnsi="Times New Roman"/>
        </w:rPr>
        <w:t>rded to</w:t>
      </w:r>
      <w:r w:rsidR="003B16DC" w:rsidRPr="001D2E1B">
        <w:rPr>
          <w:rFonts w:ascii="Times New Roman" w:hAnsi="Times New Roman"/>
        </w:rPr>
        <w:t>:</w:t>
      </w:r>
    </w:p>
    <w:p w:rsidR="007369DB" w:rsidRDefault="007369DB" w:rsidP="006371FD">
      <w:pPr>
        <w:suppressAutoHyphens/>
        <w:ind w:left="2160" w:firstLine="720"/>
        <w:rPr>
          <w:rFonts w:ascii="Times New Roman" w:hAnsi="Times New Roman"/>
        </w:rPr>
      </w:pPr>
    </w:p>
    <w:p w:rsidR="00190268" w:rsidRDefault="00190268" w:rsidP="006371FD">
      <w:pPr>
        <w:suppressAutoHyphens/>
        <w:ind w:left="2160" w:firstLine="720"/>
        <w:rPr>
          <w:rFonts w:ascii="Times New Roman" w:hAnsi="Times New Roman"/>
        </w:rPr>
      </w:pPr>
      <w:r>
        <w:rPr>
          <w:rFonts w:ascii="Times New Roman" w:hAnsi="Times New Roman"/>
        </w:rPr>
        <w:t>Secretary Rosemary Chiavetta</w:t>
      </w:r>
    </w:p>
    <w:p w:rsidR="003B16DC" w:rsidRPr="001D2E1B" w:rsidRDefault="003B16DC" w:rsidP="006371FD">
      <w:pPr>
        <w:suppressAutoHyphens/>
        <w:ind w:left="2160" w:firstLine="720"/>
        <w:rPr>
          <w:rFonts w:ascii="Times New Roman" w:hAnsi="Times New Roman"/>
        </w:rPr>
      </w:pPr>
      <w:r w:rsidRPr="001D2E1B">
        <w:rPr>
          <w:rFonts w:ascii="Times New Roman" w:hAnsi="Times New Roman"/>
        </w:rPr>
        <w:t>Pennsylvania Public Utility Commission</w:t>
      </w:r>
    </w:p>
    <w:p w:rsidR="003B16DC" w:rsidRPr="001D2E1B" w:rsidRDefault="003B16DC" w:rsidP="006371FD">
      <w:pPr>
        <w:suppressAutoHyphens/>
        <w:ind w:left="2160" w:firstLine="720"/>
        <w:rPr>
          <w:rFonts w:ascii="Times New Roman" w:hAnsi="Times New Roman"/>
        </w:rPr>
      </w:pPr>
      <w:r w:rsidRPr="001D2E1B">
        <w:rPr>
          <w:rFonts w:ascii="Times New Roman" w:hAnsi="Times New Roman"/>
        </w:rPr>
        <w:t>P.O. Box 3265</w:t>
      </w:r>
    </w:p>
    <w:p w:rsidR="003B16DC" w:rsidRPr="001D2E1B" w:rsidRDefault="003B16DC" w:rsidP="006371FD">
      <w:pPr>
        <w:suppressAutoHyphens/>
        <w:ind w:left="2160" w:firstLine="720"/>
        <w:rPr>
          <w:rFonts w:ascii="Times New Roman" w:hAnsi="Times New Roman"/>
        </w:rPr>
      </w:pPr>
      <w:r w:rsidRPr="001D2E1B">
        <w:rPr>
          <w:rFonts w:ascii="Times New Roman" w:hAnsi="Times New Roman"/>
        </w:rPr>
        <w:t>Harrisburg, PA 17105-3265</w:t>
      </w:r>
    </w:p>
    <w:p w:rsidR="003B16DC" w:rsidRPr="001D2E1B" w:rsidRDefault="003B16DC" w:rsidP="001D2E1B">
      <w:pPr>
        <w:suppressAutoHyphens/>
        <w:spacing w:line="360" w:lineRule="auto"/>
        <w:rPr>
          <w:rFonts w:ascii="Times New Roman" w:hAnsi="Times New Roman"/>
        </w:rPr>
      </w:pPr>
    </w:p>
    <w:p w:rsidR="003B16DC" w:rsidRPr="001D2E1B" w:rsidRDefault="001D2E1B" w:rsidP="001D2E1B">
      <w:pPr>
        <w:spacing w:line="360" w:lineRule="auto"/>
        <w:rPr>
          <w:rFonts w:ascii="Times New Roman" w:hAnsi="Times New Roman"/>
        </w:rPr>
      </w:pPr>
      <w:r w:rsidRPr="001D2E1B">
        <w:rPr>
          <w:rFonts w:ascii="Times New Roman" w:hAnsi="Times New Roman"/>
        </w:rPr>
        <w:tab/>
      </w:r>
      <w:r w:rsidRPr="001D2E1B">
        <w:rPr>
          <w:rFonts w:ascii="Times New Roman" w:hAnsi="Times New Roman"/>
        </w:rPr>
        <w:tab/>
      </w:r>
      <w:r w:rsidR="00C265AB">
        <w:rPr>
          <w:rFonts w:ascii="Times New Roman" w:hAnsi="Times New Roman"/>
        </w:rPr>
        <w:t>3</w:t>
      </w:r>
      <w:r w:rsidR="003B16DC" w:rsidRPr="001D2E1B">
        <w:rPr>
          <w:rFonts w:ascii="Times New Roman" w:hAnsi="Times New Roman"/>
        </w:rPr>
        <w:t>.</w:t>
      </w:r>
      <w:r w:rsidR="003B16DC" w:rsidRPr="001D2E1B">
        <w:rPr>
          <w:rFonts w:ascii="Times New Roman" w:hAnsi="Times New Roman"/>
        </w:rPr>
        <w:tab/>
        <w:t xml:space="preserve">That </w:t>
      </w:r>
      <w:r w:rsidR="00190268">
        <w:rPr>
          <w:rFonts w:ascii="Times New Roman" w:hAnsi="Times New Roman" w:cs="Times New Roman"/>
        </w:rPr>
        <w:t>Daniel and Darlene Applegate, t/</w:t>
      </w:r>
      <w:proofErr w:type="gramStart"/>
      <w:r w:rsidR="00190268">
        <w:rPr>
          <w:rFonts w:ascii="Times New Roman" w:hAnsi="Times New Roman" w:cs="Times New Roman"/>
        </w:rPr>
        <w:t>a</w:t>
      </w:r>
      <w:proofErr w:type="gramEnd"/>
      <w:r w:rsidR="00190268">
        <w:rPr>
          <w:rFonts w:ascii="Times New Roman" w:hAnsi="Times New Roman" w:cs="Times New Roman"/>
        </w:rPr>
        <w:t xml:space="preserve"> Independent Security Cab Transportation</w:t>
      </w:r>
      <w:r w:rsidR="00190268">
        <w:rPr>
          <w:rFonts w:ascii="Times New Roman" w:hAnsi="Times New Roman"/>
        </w:rPr>
        <w:t xml:space="preserve">, </w:t>
      </w:r>
      <w:r w:rsidR="003B16DC" w:rsidRPr="001D2E1B">
        <w:rPr>
          <w:rFonts w:ascii="Times New Roman" w:hAnsi="Times New Roman"/>
        </w:rPr>
        <w:t>cease and desist from further violations of the Public Utility Code and the Public Utility Commission’s regulations.</w:t>
      </w:r>
    </w:p>
    <w:p w:rsidR="007C071E" w:rsidRDefault="007C071E" w:rsidP="00771D09">
      <w:pPr>
        <w:spacing w:line="360" w:lineRule="auto"/>
        <w:ind w:left="720" w:firstLine="720"/>
        <w:rPr>
          <w:rFonts w:ascii="Times New Roman" w:hAnsi="Times New Roman" w:cs="Times New Roman"/>
        </w:rPr>
      </w:pPr>
    </w:p>
    <w:p w:rsidR="001C1DDF" w:rsidRDefault="00C265AB" w:rsidP="001C1DDF">
      <w:pPr>
        <w:spacing w:line="360" w:lineRule="auto"/>
        <w:ind w:firstLine="1440"/>
        <w:rPr>
          <w:rFonts w:ascii="Times New Roman" w:hAnsi="Times New Roman" w:cs="Times New Roman"/>
        </w:rPr>
      </w:pPr>
      <w:r>
        <w:rPr>
          <w:rFonts w:ascii="Times New Roman" w:hAnsi="Times New Roman" w:cs="Times New Roman"/>
        </w:rPr>
        <w:t>4</w:t>
      </w:r>
      <w:r w:rsidR="00E53AE3" w:rsidRPr="001D2E1B">
        <w:rPr>
          <w:rFonts w:ascii="Times New Roman" w:hAnsi="Times New Roman" w:cs="Times New Roman"/>
        </w:rPr>
        <w:t>.</w:t>
      </w:r>
      <w:r w:rsidR="00E53AE3" w:rsidRPr="001D2E1B">
        <w:rPr>
          <w:rFonts w:ascii="Times New Roman" w:hAnsi="Times New Roman" w:cs="Times New Roman"/>
        </w:rPr>
        <w:tab/>
      </w:r>
      <w:r w:rsidR="001C1DDF">
        <w:rPr>
          <w:rFonts w:ascii="Times New Roman" w:hAnsi="Times New Roman" w:cs="Times New Roman"/>
        </w:rPr>
        <w:t xml:space="preserve">That </w:t>
      </w:r>
      <w:r w:rsidR="001C1DDF">
        <w:t xml:space="preserve">the Secretary’s Bureau shall request the Pennsylvania Department of Transportation to put an administrative hold on </w:t>
      </w:r>
      <w:r w:rsidR="007726DD">
        <w:t xml:space="preserve">and suspend the registration of any vehicle registered to </w:t>
      </w:r>
      <w:r w:rsidR="001C1DDF">
        <w:t>Daniel Applegate</w:t>
      </w:r>
      <w:r w:rsidR="007726DD">
        <w:t xml:space="preserve"> and/or </w:t>
      </w:r>
      <w:r w:rsidR="001C1DDF">
        <w:t>Darlene Applegate.  75 Pa.C.S.</w:t>
      </w:r>
      <w:r w:rsidR="00A71442">
        <w:t>A.</w:t>
      </w:r>
      <w:r w:rsidR="001C1DDF">
        <w:t xml:space="preserve"> § 1375.</w:t>
      </w:r>
    </w:p>
    <w:p w:rsidR="00745741" w:rsidRDefault="00745741" w:rsidP="00771D09">
      <w:pPr>
        <w:spacing w:line="360" w:lineRule="auto"/>
        <w:ind w:left="720" w:firstLine="720"/>
        <w:rPr>
          <w:rFonts w:ascii="Times New Roman" w:hAnsi="Times New Roman" w:cs="Times New Roman"/>
        </w:rPr>
      </w:pPr>
      <w:r>
        <w:rPr>
          <w:rFonts w:ascii="Times New Roman" w:hAnsi="Times New Roman" w:cs="Times New Roman"/>
        </w:rPr>
        <w:br w:type="page"/>
      </w:r>
    </w:p>
    <w:p w:rsidR="00E53AE3" w:rsidRPr="001D2E1B" w:rsidRDefault="001C1DDF" w:rsidP="00771D09">
      <w:pPr>
        <w:spacing w:line="360" w:lineRule="auto"/>
        <w:ind w:left="720" w:firstLine="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E53AE3" w:rsidRPr="001D2E1B">
        <w:rPr>
          <w:rFonts w:ascii="Times New Roman" w:hAnsi="Times New Roman" w:cs="Times New Roman"/>
        </w:rPr>
        <w:t>That the record at Docket No. </w:t>
      </w:r>
      <w:r w:rsidR="00202F27">
        <w:rPr>
          <w:rFonts w:ascii="Times New Roman" w:hAnsi="Times New Roman" w:cs="Times New Roman"/>
        </w:rPr>
        <w:t>C-</w:t>
      </w:r>
      <w:r w:rsidR="00190268">
        <w:rPr>
          <w:rFonts w:ascii="Times New Roman" w:hAnsi="Times New Roman" w:cs="Times New Roman"/>
        </w:rPr>
        <w:t>2015-2451749</w:t>
      </w:r>
      <w:r w:rsidR="00202F27">
        <w:rPr>
          <w:rFonts w:ascii="Times New Roman" w:hAnsi="Times New Roman" w:cs="Times New Roman"/>
        </w:rPr>
        <w:t xml:space="preserve"> </w:t>
      </w:r>
      <w:r w:rsidR="00E53AE3" w:rsidRPr="001D2E1B">
        <w:rPr>
          <w:rFonts w:ascii="Times New Roman" w:hAnsi="Times New Roman" w:cs="Times New Roman"/>
        </w:rPr>
        <w:t>shall be marked closed.</w:t>
      </w:r>
    </w:p>
    <w:p w:rsidR="00E53AE3" w:rsidRPr="001D2E1B" w:rsidRDefault="00E53AE3" w:rsidP="001D2E1B">
      <w:pPr>
        <w:spacing w:line="360" w:lineRule="auto"/>
        <w:rPr>
          <w:rFonts w:ascii="Times New Roman" w:hAnsi="Times New Roman"/>
        </w:rPr>
      </w:pPr>
    </w:p>
    <w:p w:rsidR="00E53AE3" w:rsidRDefault="00E53AE3" w:rsidP="001D2E1B">
      <w:pPr>
        <w:spacing w:line="360" w:lineRule="auto"/>
        <w:rPr>
          <w:rFonts w:ascii="Times New Roman" w:hAnsi="Times New Roman"/>
        </w:rPr>
      </w:pPr>
    </w:p>
    <w:p w:rsidR="009E128A" w:rsidRPr="001D2E1B" w:rsidRDefault="009E128A" w:rsidP="001D2E1B">
      <w:pPr>
        <w:spacing w:line="360" w:lineRule="auto"/>
        <w:rPr>
          <w:rFonts w:ascii="Times New Roman" w:hAnsi="Times New Roman"/>
        </w:rPr>
      </w:pPr>
    </w:p>
    <w:p w:rsidR="00E53AE3" w:rsidRPr="001D2E1B" w:rsidRDefault="001D2E1B" w:rsidP="005F19B0">
      <w:pPr>
        <w:tabs>
          <w:tab w:val="left" w:pos="720"/>
          <w:tab w:val="left" w:pos="5040"/>
        </w:tabs>
        <w:rPr>
          <w:rFonts w:ascii="Times New Roman" w:hAnsi="Times New Roman"/>
        </w:rPr>
      </w:pPr>
      <w:r w:rsidRPr="001D2E1B">
        <w:rPr>
          <w:rFonts w:ascii="Times New Roman" w:hAnsi="Times New Roman"/>
        </w:rPr>
        <w:t xml:space="preserve">Date:  </w:t>
      </w:r>
      <w:r w:rsidR="0087165C">
        <w:rPr>
          <w:rFonts w:ascii="Times New Roman" w:hAnsi="Times New Roman"/>
          <w:u w:val="single"/>
        </w:rPr>
        <w:t>March 1</w:t>
      </w:r>
      <w:r w:rsidR="000616D2">
        <w:rPr>
          <w:rFonts w:ascii="Times New Roman" w:hAnsi="Times New Roman"/>
          <w:u w:val="single"/>
        </w:rPr>
        <w:t>7</w:t>
      </w:r>
      <w:r w:rsidR="00190268">
        <w:rPr>
          <w:rFonts w:ascii="Times New Roman" w:hAnsi="Times New Roman"/>
          <w:u w:val="single"/>
        </w:rPr>
        <w:t>, 2016</w:t>
      </w:r>
      <w:r w:rsidR="00E53AE3" w:rsidRPr="001D2E1B">
        <w:rPr>
          <w:rFonts w:ascii="Times New Roman" w:hAnsi="Times New Roman"/>
        </w:rPr>
        <w:t xml:space="preserve"> </w:t>
      </w:r>
      <w:r w:rsidR="00E53AE3" w:rsidRPr="001D2E1B">
        <w:rPr>
          <w:rFonts w:ascii="Times New Roman" w:hAnsi="Times New Roman"/>
        </w:rPr>
        <w:tab/>
      </w:r>
      <w:r w:rsidR="000145C5">
        <w:rPr>
          <w:rFonts w:ascii="Times New Roman" w:hAnsi="Times New Roman"/>
          <w:u w:val="single"/>
        </w:rPr>
        <w:tab/>
      </w:r>
      <w:r w:rsidR="000145C5">
        <w:rPr>
          <w:rFonts w:ascii="Times New Roman" w:hAnsi="Times New Roman"/>
          <w:u w:val="single"/>
        </w:rPr>
        <w:tab/>
        <w:t>/s/</w:t>
      </w:r>
      <w:r w:rsidR="000145C5">
        <w:rPr>
          <w:rFonts w:ascii="Times New Roman" w:hAnsi="Times New Roman"/>
          <w:u w:val="single"/>
        </w:rPr>
        <w:tab/>
      </w:r>
      <w:r w:rsidR="000145C5">
        <w:rPr>
          <w:rFonts w:ascii="Times New Roman" w:hAnsi="Times New Roman"/>
          <w:u w:val="single"/>
        </w:rPr>
        <w:tab/>
      </w:r>
      <w:r w:rsidR="000145C5">
        <w:rPr>
          <w:rFonts w:ascii="Times New Roman" w:hAnsi="Times New Roman"/>
          <w:u w:val="single"/>
        </w:rPr>
        <w:tab/>
      </w:r>
      <w:r w:rsidR="000145C5">
        <w:rPr>
          <w:rFonts w:ascii="Times New Roman" w:hAnsi="Times New Roman"/>
          <w:u w:val="single"/>
        </w:rPr>
        <w:tab/>
      </w:r>
      <w:bookmarkStart w:id="0" w:name="_GoBack"/>
      <w:bookmarkEnd w:id="0"/>
      <w:r w:rsidR="00E53AE3" w:rsidRPr="001D2E1B">
        <w:rPr>
          <w:rFonts w:ascii="Times New Roman" w:hAnsi="Times New Roman"/>
        </w:rPr>
        <w:tab/>
      </w:r>
      <w:r w:rsidR="00E53AE3" w:rsidRPr="001D2E1B">
        <w:rPr>
          <w:rFonts w:ascii="Times New Roman" w:hAnsi="Times New Roman"/>
        </w:rPr>
        <w:tab/>
      </w:r>
      <w:r w:rsidR="00202F27">
        <w:rPr>
          <w:rFonts w:ascii="Times New Roman" w:hAnsi="Times New Roman"/>
        </w:rPr>
        <w:t>Katrina L. Dunderdale</w:t>
      </w:r>
    </w:p>
    <w:p w:rsidR="00422F13" w:rsidRDefault="00E53AE3" w:rsidP="00190268">
      <w:pPr>
        <w:rPr>
          <w:rFonts w:ascii="Times New Roman" w:hAnsi="Times New Roman"/>
        </w:rPr>
      </w:pPr>
      <w:r w:rsidRPr="001D2E1B">
        <w:rPr>
          <w:rFonts w:ascii="Times New Roman" w:hAnsi="Times New Roman"/>
        </w:rPr>
        <w:tab/>
      </w:r>
      <w:r w:rsidRPr="001D2E1B">
        <w:rPr>
          <w:rFonts w:ascii="Times New Roman" w:hAnsi="Times New Roman"/>
        </w:rPr>
        <w:tab/>
      </w:r>
      <w:r w:rsidRPr="001D2E1B">
        <w:rPr>
          <w:rFonts w:ascii="Times New Roman" w:hAnsi="Times New Roman"/>
        </w:rPr>
        <w:tab/>
      </w:r>
      <w:r w:rsidRPr="001D2E1B">
        <w:rPr>
          <w:rFonts w:ascii="Times New Roman" w:hAnsi="Times New Roman"/>
        </w:rPr>
        <w:tab/>
      </w:r>
      <w:r w:rsidRPr="001D2E1B">
        <w:rPr>
          <w:rFonts w:ascii="Times New Roman" w:hAnsi="Times New Roman"/>
        </w:rPr>
        <w:tab/>
      </w:r>
      <w:r w:rsidRPr="001D2E1B">
        <w:rPr>
          <w:rFonts w:ascii="Times New Roman" w:hAnsi="Times New Roman"/>
        </w:rPr>
        <w:tab/>
      </w:r>
      <w:r w:rsidRPr="001D2E1B">
        <w:rPr>
          <w:rFonts w:ascii="Times New Roman" w:hAnsi="Times New Roman"/>
        </w:rPr>
        <w:tab/>
        <w:t>Administrative Law Judge</w:t>
      </w:r>
    </w:p>
    <w:p w:rsidR="00190268" w:rsidRPr="001D2E1B" w:rsidRDefault="00190268" w:rsidP="00190268">
      <w:pPr>
        <w:rPr>
          <w:rFonts w:ascii="Times New Roman" w:hAnsi="Times New Roman" w:cs="Times New Roman"/>
          <w:spacing w:val="-3"/>
        </w:rPr>
      </w:pPr>
    </w:p>
    <w:sectPr w:rsidR="00190268" w:rsidRPr="001D2E1B" w:rsidSect="001B134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07" w:rsidRDefault="00F52B07">
      <w:pPr>
        <w:spacing w:line="20" w:lineRule="exact"/>
        <w:rPr>
          <w:sz w:val="20"/>
          <w:szCs w:val="20"/>
        </w:rPr>
      </w:pPr>
    </w:p>
  </w:endnote>
  <w:endnote w:type="continuationSeparator" w:id="0">
    <w:p w:rsidR="00F52B07" w:rsidRDefault="00F52B07">
      <w:pPr>
        <w:pStyle w:val="ParaTab1"/>
        <w:rPr>
          <w:sz w:val="20"/>
          <w:szCs w:val="20"/>
        </w:rPr>
      </w:pPr>
      <w:r>
        <w:rPr>
          <w:sz w:val="20"/>
          <w:szCs w:val="20"/>
        </w:rPr>
        <w:t xml:space="preserve"> </w:t>
      </w:r>
    </w:p>
  </w:endnote>
  <w:endnote w:type="continuationNotice" w:id="1">
    <w:p w:rsidR="00F52B07" w:rsidRDefault="00F52B07">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81" w:rsidRDefault="001E1D2B" w:rsidP="004B0990">
    <w:pPr>
      <w:pStyle w:val="Footer"/>
      <w:framePr w:wrap="around" w:vAnchor="text" w:hAnchor="margin" w:xAlign="center" w:y="1"/>
      <w:rPr>
        <w:rStyle w:val="PageNumber"/>
      </w:rPr>
    </w:pPr>
    <w:r>
      <w:rPr>
        <w:rStyle w:val="PageNumber"/>
      </w:rPr>
      <w:fldChar w:fldCharType="begin"/>
    </w:r>
    <w:r w:rsidR="00912881">
      <w:rPr>
        <w:rStyle w:val="PageNumber"/>
      </w:rPr>
      <w:instrText xml:space="preserve">PAGE  </w:instrText>
    </w:r>
    <w:r>
      <w:rPr>
        <w:rStyle w:val="PageNumber"/>
      </w:rPr>
      <w:fldChar w:fldCharType="end"/>
    </w:r>
  </w:p>
  <w:p w:rsidR="00912881" w:rsidRDefault="00912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503834"/>
      <w:docPartObj>
        <w:docPartGallery w:val="Page Numbers (Bottom of Page)"/>
        <w:docPartUnique/>
      </w:docPartObj>
    </w:sdtPr>
    <w:sdtEndPr>
      <w:rPr>
        <w:rFonts w:ascii="Times New Roman" w:hAnsi="Times New Roman" w:cs="Times New Roman"/>
        <w:noProof/>
        <w:sz w:val="20"/>
        <w:szCs w:val="20"/>
      </w:rPr>
    </w:sdtEndPr>
    <w:sdtContent>
      <w:p w:rsidR="001B1341" w:rsidRPr="005E28FF" w:rsidRDefault="001B1341">
        <w:pPr>
          <w:pStyle w:val="Footer"/>
          <w:jc w:val="center"/>
          <w:rPr>
            <w:rFonts w:ascii="Times New Roman" w:hAnsi="Times New Roman" w:cs="Times New Roman"/>
            <w:sz w:val="20"/>
            <w:szCs w:val="20"/>
          </w:rPr>
        </w:pPr>
        <w:r w:rsidRPr="00D73FFD">
          <w:rPr>
            <w:rFonts w:ascii="Times New Roman" w:hAnsi="Times New Roman" w:cs="Times New Roman"/>
            <w:sz w:val="20"/>
            <w:szCs w:val="20"/>
          </w:rPr>
          <w:fldChar w:fldCharType="begin"/>
        </w:r>
        <w:r w:rsidRPr="00D73FFD">
          <w:rPr>
            <w:rFonts w:ascii="Times New Roman" w:hAnsi="Times New Roman" w:cs="Times New Roman"/>
            <w:sz w:val="20"/>
            <w:szCs w:val="20"/>
          </w:rPr>
          <w:instrText xml:space="preserve"> PAGE   \* MERGEFORMAT </w:instrText>
        </w:r>
        <w:r w:rsidRPr="00D73FFD">
          <w:rPr>
            <w:rFonts w:ascii="Times New Roman" w:hAnsi="Times New Roman" w:cs="Times New Roman"/>
            <w:sz w:val="20"/>
            <w:szCs w:val="20"/>
          </w:rPr>
          <w:fldChar w:fldCharType="separate"/>
        </w:r>
        <w:r w:rsidR="000145C5">
          <w:rPr>
            <w:rFonts w:ascii="Times New Roman" w:hAnsi="Times New Roman" w:cs="Times New Roman"/>
            <w:noProof/>
            <w:sz w:val="20"/>
            <w:szCs w:val="20"/>
          </w:rPr>
          <w:t>14</w:t>
        </w:r>
        <w:r w:rsidRPr="00D73FFD">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FD" w:rsidRDefault="00D73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07" w:rsidRDefault="00F52B07" w:rsidP="00FF2ADD">
      <w:pPr>
        <w:pStyle w:val="ParaTab1"/>
        <w:ind w:firstLine="0"/>
        <w:rPr>
          <w:sz w:val="20"/>
          <w:szCs w:val="20"/>
        </w:rPr>
      </w:pPr>
      <w:r>
        <w:rPr>
          <w:sz w:val="20"/>
          <w:szCs w:val="20"/>
        </w:rPr>
        <w:separator/>
      </w:r>
    </w:p>
  </w:footnote>
  <w:footnote w:type="continuationSeparator" w:id="0">
    <w:p w:rsidR="00F52B07" w:rsidRDefault="00F52B07">
      <w:pPr>
        <w:pStyle w:val="ParaTab1"/>
        <w:rPr>
          <w:sz w:val="20"/>
          <w:szCs w:val="20"/>
        </w:rPr>
      </w:pPr>
      <w:r>
        <w:rPr>
          <w:sz w:val="20"/>
          <w:szCs w:val="20"/>
        </w:rPr>
        <w:t>(..</w:t>
      </w:r>
      <w:proofErr w:type="gramStart"/>
      <w:r>
        <w:rPr>
          <w:sz w:val="20"/>
          <w:szCs w:val="20"/>
        </w:rPr>
        <w:t>continued</w:t>
      </w:r>
      <w:proofErr w:type="gramEnd"/>
      <w:r>
        <w:rPr>
          <w:sz w:val="20"/>
          <w:szCs w:val="20"/>
        </w:rPr>
        <w:t>)</w:t>
      </w:r>
    </w:p>
  </w:footnote>
  <w:footnote w:id="1">
    <w:p w:rsidR="00067580" w:rsidRPr="00A71442" w:rsidRDefault="00067580" w:rsidP="001A5F2B">
      <w:pPr>
        <w:pStyle w:val="FootnoteText"/>
        <w:rPr>
          <w:rFonts w:ascii="Times New Roman" w:hAnsi="Times New Roman" w:cs="Times New Roman"/>
          <w:sz w:val="20"/>
          <w:szCs w:val="20"/>
        </w:rPr>
      </w:pPr>
      <w:r w:rsidRPr="00A71442">
        <w:rPr>
          <w:rStyle w:val="FootnoteReference"/>
          <w:rFonts w:ascii="Times New Roman" w:hAnsi="Times New Roman" w:cs="Times New Roman"/>
          <w:sz w:val="20"/>
          <w:szCs w:val="20"/>
        </w:rPr>
        <w:footnoteRef/>
      </w:r>
      <w:r w:rsidRPr="00A71442">
        <w:rPr>
          <w:rFonts w:ascii="Times New Roman" w:hAnsi="Times New Roman" w:cs="Times New Roman"/>
          <w:sz w:val="20"/>
          <w:szCs w:val="20"/>
        </w:rPr>
        <w:t xml:space="preserve"> </w:t>
      </w:r>
      <w:r w:rsidRPr="00A71442">
        <w:rPr>
          <w:rFonts w:ascii="Times New Roman" w:hAnsi="Times New Roman" w:cs="Times New Roman"/>
          <w:sz w:val="20"/>
          <w:szCs w:val="20"/>
        </w:rPr>
        <w:tab/>
        <w:t xml:space="preserve">66 Pa.C.S.A. § 501(a).  </w:t>
      </w:r>
    </w:p>
  </w:footnote>
  <w:footnote w:id="2">
    <w:p w:rsidR="00FC4BD1" w:rsidRPr="00A71442" w:rsidRDefault="00FC4BD1" w:rsidP="001A5F2B">
      <w:pPr>
        <w:pStyle w:val="FootnoteText"/>
        <w:ind w:firstLine="720"/>
        <w:rPr>
          <w:rFonts w:ascii="Times New Roman" w:hAnsi="Times New Roman" w:cs="Times New Roman"/>
          <w:sz w:val="20"/>
          <w:szCs w:val="20"/>
        </w:rPr>
      </w:pPr>
    </w:p>
    <w:p w:rsidR="003D3429" w:rsidRPr="00A71442" w:rsidRDefault="003D3429" w:rsidP="001A5F2B">
      <w:pPr>
        <w:pStyle w:val="FootnoteText"/>
        <w:rPr>
          <w:rFonts w:ascii="Times New Roman" w:hAnsi="Times New Roman" w:cs="Times New Roman"/>
          <w:sz w:val="20"/>
          <w:szCs w:val="20"/>
        </w:rPr>
      </w:pPr>
      <w:r w:rsidRPr="00A71442">
        <w:rPr>
          <w:rStyle w:val="FootnoteReference"/>
          <w:rFonts w:ascii="Times New Roman" w:hAnsi="Times New Roman" w:cs="Times New Roman"/>
          <w:sz w:val="20"/>
          <w:szCs w:val="20"/>
        </w:rPr>
        <w:footnoteRef/>
      </w:r>
      <w:r w:rsidR="00067580" w:rsidRPr="00A71442">
        <w:rPr>
          <w:rFonts w:ascii="Times New Roman" w:hAnsi="Times New Roman" w:cs="Times New Roman"/>
          <w:sz w:val="20"/>
          <w:szCs w:val="20"/>
        </w:rPr>
        <w:t xml:space="preserve"> </w:t>
      </w:r>
      <w:r w:rsidR="00067580" w:rsidRPr="00A71442">
        <w:rPr>
          <w:rFonts w:ascii="Times New Roman" w:hAnsi="Times New Roman" w:cs="Times New Roman"/>
          <w:sz w:val="20"/>
          <w:szCs w:val="20"/>
        </w:rPr>
        <w:tab/>
        <w:t>Provisions at 66 Pa.</w:t>
      </w:r>
      <w:r w:rsidRPr="00A71442">
        <w:rPr>
          <w:rFonts w:ascii="Times New Roman" w:hAnsi="Times New Roman" w:cs="Times New Roman"/>
          <w:sz w:val="20"/>
          <w:szCs w:val="20"/>
        </w:rPr>
        <w:t>C.S.A. §</w:t>
      </w:r>
      <w:r w:rsidR="00067580" w:rsidRPr="00A71442">
        <w:rPr>
          <w:rFonts w:ascii="Times New Roman" w:hAnsi="Times New Roman" w:cs="Times New Roman"/>
          <w:sz w:val="20"/>
          <w:szCs w:val="20"/>
        </w:rPr>
        <w:t xml:space="preserve"> </w:t>
      </w:r>
      <w:r w:rsidRPr="00A71442">
        <w:rPr>
          <w:rFonts w:ascii="Times New Roman" w:hAnsi="Times New Roman" w:cs="Times New Roman"/>
          <w:sz w:val="20"/>
          <w:szCs w:val="20"/>
        </w:rPr>
        <w:t xml:space="preserve">315(a) do not apply in this proceeding because this matter did not </w:t>
      </w:r>
      <w:r w:rsidR="004B6800" w:rsidRPr="00A71442">
        <w:rPr>
          <w:rFonts w:ascii="Times New Roman" w:hAnsi="Times New Roman" w:cs="Times New Roman"/>
          <w:sz w:val="20"/>
          <w:szCs w:val="20"/>
        </w:rPr>
        <w:t xml:space="preserve">arise upon the motion of the Commission, </w:t>
      </w:r>
      <w:r w:rsidRPr="00A71442">
        <w:rPr>
          <w:rFonts w:ascii="Times New Roman" w:hAnsi="Times New Roman" w:cs="Times New Roman"/>
          <w:sz w:val="20"/>
          <w:szCs w:val="20"/>
        </w:rPr>
        <w:t>involve a proposed or existing rate of a public utility</w:t>
      </w:r>
      <w:r w:rsidR="004B6800" w:rsidRPr="00A71442">
        <w:rPr>
          <w:rFonts w:ascii="Times New Roman" w:hAnsi="Times New Roman" w:cs="Times New Roman"/>
          <w:sz w:val="20"/>
          <w:szCs w:val="20"/>
        </w:rPr>
        <w:t>,</w:t>
      </w:r>
      <w:r w:rsidRPr="00A71442">
        <w:rPr>
          <w:rFonts w:ascii="Times New Roman" w:hAnsi="Times New Roman" w:cs="Times New Roman"/>
          <w:sz w:val="20"/>
          <w:szCs w:val="20"/>
        </w:rPr>
        <w:t xml:space="preserve"> or involve a complaint about a proposed increase in rates.</w:t>
      </w:r>
    </w:p>
  </w:footnote>
  <w:footnote w:id="3">
    <w:p w:rsidR="00067580" w:rsidRPr="00A71442" w:rsidRDefault="00067580" w:rsidP="001A5F2B">
      <w:pPr>
        <w:pStyle w:val="FootnoteText"/>
        <w:ind w:firstLine="720"/>
        <w:rPr>
          <w:rFonts w:ascii="Times New Roman" w:hAnsi="Times New Roman" w:cs="Times New Roman"/>
          <w:sz w:val="20"/>
          <w:szCs w:val="20"/>
        </w:rPr>
      </w:pPr>
    </w:p>
    <w:p w:rsidR="00067580" w:rsidRPr="00A71442" w:rsidRDefault="00067580" w:rsidP="001A5F2B">
      <w:pPr>
        <w:pStyle w:val="FootnoteText"/>
        <w:rPr>
          <w:rFonts w:ascii="Times New Roman" w:hAnsi="Times New Roman" w:cs="Times New Roman"/>
          <w:sz w:val="20"/>
          <w:szCs w:val="20"/>
        </w:rPr>
      </w:pPr>
      <w:r w:rsidRPr="00A71442">
        <w:rPr>
          <w:rStyle w:val="FootnoteReference"/>
          <w:rFonts w:ascii="Times New Roman" w:hAnsi="Times New Roman" w:cs="Times New Roman"/>
          <w:sz w:val="20"/>
          <w:szCs w:val="20"/>
        </w:rPr>
        <w:footnoteRef/>
      </w:r>
      <w:r w:rsidRPr="00A71442">
        <w:rPr>
          <w:rFonts w:ascii="Times New Roman" w:hAnsi="Times New Roman" w:cs="Times New Roman"/>
          <w:sz w:val="20"/>
          <w:szCs w:val="20"/>
        </w:rPr>
        <w:t xml:space="preserve"> </w:t>
      </w:r>
      <w:r w:rsidRPr="00A71442">
        <w:rPr>
          <w:rFonts w:ascii="Times New Roman" w:hAnsi="Times New Roman" w:cs="Times New Roman"/>
          <w:sz w:val="20"/>
          <w:szCs w:val="20"/>
        </w:rPr>
        <w:tab/>
      </w:r>
      <w:r w:rsidRPr="00A71442">
        <w:rPr>
          <w:rFonts w:ascii="Times New Roman" w:hAnsi="Times New Roman" w:cs="Times New Roman"/>
          <w:sz w:val="20"/>
          <w:szCs w:val="20"/>
          <w:u w:val="single"/>
        </w:rPr>
        <w:t>Samuel J. Lansberry, Inc. v. Pa.</w:t>
      </w:r>
      <w:r w:rsidR="006C3B62">
        <w:rPr>
          <w:rFonts w:ascii="Times New Roman" w:hAnsi="Times New Roman" w:cs="Times New Roman"/>
          <w:sz w:val="20"/>
          <w:szCs w:val="20"/>
          <w:u w:val="single"/>
        </w:rPr>
        <w:t xml:space="preserve"> </w:t>
      </w:r>
      <w:r w:rsidRPr="00A71442">
        <w:rPr>
          <w:rFonts w:ascii="Times New Roman" w:hAnsi="Times New Roman" w:cs="Times New Roman"/>
          <w:sz w:val="20"/>
          <w:szCs w:val="20"/>
          <w:u w:val="single"/>
        </w:rPr>
        <w:t>Pub.</w:t>
      </w:r>
      <w:r w:rsidR="006C3B62">
        <w:rPr>
          <w:rFonts w:ascii="Times New Roman" w:hAnsi="Times New Roman" w:cs="Times New Roman"/>
          <w:sz w:val="20"/>
          <w:szCs w:val="20"/>
          <w:u w:val="single"/>
        </w:rPr>
        <w:t xml:space="preserve"> </w:t>
      </w:r>
      <w:r w:rsidRPr="00A71442">
        <w:rPr>
          <w:rFonts w:ascii="Times New Roman" w:hAnsi="Times New Roman" w:cs="Times New Roman"/>
          <w:sz w:val="20"/>
          <w:szCs w:val="20"/>
          <w:u w:val="single"/>
        </w:rPr>
        <w:t>Util.</w:t>
      </w:r>
      <w:r w:rsidR="006C3B62">
        <w:rPr>
          <w:rFonts w:ascii="Times New Roman" w:hAnsi="Times New Roman" w:cs="Times New Roman"/>
          <w:sz w:val="20"/>
          <w:szCs w:val="20"/>
          <w:u w:val="single"/>
        </w:rPr>
        <w:t xml:space="preserve"> </w:t>
      </w:r>
      <w:r w:rsidRPr="00A71442">
        <w:rPr>
          <w:rFonts w:ascii="Times New Roman" w:hAnsi="Times New Roman" w:cs="Times New Roman"/>
          <w:sz w:val="20"/>
          <w:szCs w:val="20"/>
          <w:u w:val="single"/>
        </w:rPr>
        <w:t>Comm’n.</w:t>
      </w:r>
      <w:r w:rsidRPr="00A71442">
        <w:rPr>
          <w:rFonts w:ascii="Times New Roman" w:hAnsi="Times New Roman" w:cs="Times New Roman"/>
          <w:sz w:val="20"/>
          <w:szCs w:val="20"/>
        </w:rPr>
        <w:t xml:space="preserve">, 578 A.2d 600 (Pa.Cmwlth. 1990), </w:t>
      </w:r>
      <w:r w:rsidRPr="00A71442">
        <w:rPr>
          <w:rFonts w:ascii="Times New Roman" w:hAnsi="Times New Roman" w:cs="Times New Roman"/>
          <w:sz w:val="20"/>
          <w:szCs w:val="20"/>
          <w:u w:val="single"/>
        </w:rPr>
        <w:t>alloc. denied</w:t>
      </w:r>
      <w:r w:rsidRPr="00A71442">
        <w:rPr>
          <w:rFonts w:ascii="Times New Roman" w:hAnsi="Times New Roman" w:cs="Times New Roman"/>
          <w:sz w:val="20"/>
          <w:szCs w:val="20"/>
        </w:rPr>
        <w:t xml:space="preserve">., 602 A.2d 863 (Pa. 1992).  </w:t>
      </w:r>
    </w:p>
  </w:footnote>
  <w:footnote w:id="4">
    <w:p w:rsidR="00067580" w:rsidRPr="00A71442" w:rsidRDefault="00067580" w:rsidP="001A5F2B">
      <w:pPr>
        <w:rPr>
          <w:rFonts w:ascii="Times New Roman" w:hAnsi="Times New Roman" w:cs="Times New Roman"/>
          <w:sz w:val="20"/>
          <w:szCs w:val="20"/>
        </w:rPr>
      </w:pPr>
    </w:p>
    <w:p w:rsidR="00067580" w:rsidRPr="00A71442" w:rsidRDefault="00067580" w:rsidP="001A5F2B">
      <w:pPr>
        <w:rPr>
          <w:rFonts w:ascii="Times New Roman" w:hAnsi="Times New Roman" w:cs="Times New Roman"/>
          <w:sz w:val="20"/>
          <w:szCs w:val="20"/>
        </w:rPr>
      </w:pPr>
      <w:r w:rsidRPr="00A71442">
        <w:rPr>
          <w:rStyle w:val="FootnoteReference"/>
          <w:rFonts w:ascii="Times New Roman" w:hAnsi="Times New Roman" w:cs="Times New Roman"/>
          <w:sz w:val="20"/>
          <w:szCs w:val="20"/>
        </w:rPr>
        <w:footnoteRef/>
      </w:r>
      <w:r w:rsidRPr="00A71442">
        <w:rPr>
          <w:rFonts w:ascii="Times New Roman" w:hAnsi="Times New Roman" w:cs="Times New Roman"/>
          <w:sz w:val="20"/>
          <w:szCs w:val="20"/>
        </w:rPr>
        <w:t xml:space="preserve"> </w:t>
      </w:r>
      <w:r w:rsidRPr="00A71442">
        <w:rPr>
          <w:rFonts w:ascii="Times New Roman" w:hAnsi="Times New Roman" w:cs="Times New Roman"/>
          <w:sz w:val="20"/>
          <w:szCs w:val="20"/>
        </w:rPr>
        <w:tab/>
      </w:r>
      <w:r w:rsidRPr="00A71442">
        <w:rPr>
          <w:rFonts w:ascii="Times New Roman" w:hAnsi="Times New Roman" w:cs="Times New Roman"/>
          <w:sz w:val="20"/>
          <w:szCs w:val="20"/>
          <w:u w:val="single"/>
        </w:rPr>
        <w:t>Se</w:t>
      </w:r>
      <w:r w:rsidRPr="00A71442">
        <w:rPr>
          <w:rFonts w:ascii="Times New Roman" w:hAnsi="Times New Roman" w:cs="Times New Roman"/>
          <w:sz w:val="20"/>
          <w:szCs w:val="20"/>
          <w:u w:val="single"/>
        </w:rPr>
        <w:noBreakHyphen/>
        <w:t>Ling Hosiery v. Margulies</w:t>
      </w:r>
      <w:r w:rsidRPr="00A71442">
        <w:rPr>
          <w:rFonts w:ascii="Times New Roman" w:hAnsi="Times New Roman" w:cs="Times New Roman"/>
          <w:sz w:val="20"/>
          <w:szCs w:val="20"/>
        </w:rPr>
        <w:t>, 70 A.2d 854 (Pa. 1950).  66 Pa. C.S.A. §1303; 52 Pa.Code §§</w:t>
      </w:r>
      <w:r w:rsidR="006C3B62">
        <w:rPr>
          <w:rFonts w:ascii="Times New Roman" w:hAnsi="Times New Roman" w:cs="Times New Roman"/>
          <w:sz w:val="20"/>
          <w:szCs w:val="20"/>
        </w:rPr>
        <w:t> </w:t>
      </w:r>
      <w:r w:rsidRPr="00A71442">
        <w:rPr>
          <w:rFonts w:ascii="Times New Roman" w:hAnsi="Times New Roman" w:cs="Times New Roman"/>
          <w:sz w:val="20"/>
          <w:szCs w:val="20"/>
        </w:rPr>
        <w:t xml:space="preserve">31.27; 31.122(2); and 31.134(c). </w:t>
      </w:r>
    </w:p>
    <w:p w:rsidR="00067580" w:rsidRPr="00A71442" w:rsidRDefault="00067580">
      <w:pPr>
        <w:pStyle w:val="FootnoteText"/>
        <w:rPr>
          <w:rFonts w:ascii="Times New Roman" w:hAnsi="Times New Roman" w:cs="Times New Roman"/>
          <w:sz w:val="20"/>
          <w:szCs w:val="20"/>
        </w:rPr>
      </w:pPr>
    </w:p>
  </w:footnote>
  <w:footnote w:id="5">
    <w:p w:rsidR="008E7901" w:rsidRPr="00A71442" w:rsidRDefault="008E7901" w:rsidP="001A5F2B">
      <w:pPr>
        <w:pStyle w:val="FootnoteText"/>
        <w:rPr>
          <w:rFonts w:ascii="Times New Roman" w:hAnsi="Times New Roman" w:cs="Times New Roman"/>
          <w:snapToGrid w:val="0"/>
          <w:sz w:val="20"/>
          <w:szCs w:val="20"/>
        </w:rPr>
      </w:pPr>
      <w:r w:rsidRPr="00A71442">
        <w:rPr>
          <w:rStyle w:val="FootnoteReference"/>
          <w:rFonts w:ascii="Times New Roman" w:hAnsi="Times New Roman" w:cs="Times New Roman"/>
          <w:sz w:val="20"/>
          <w:szCs w:val="20"/>
        </w:rPr>
        <w:footnoteRef/>
      </w:r>
      <w:r w:rsidRPr="00A71442">
        <w:rPr>
          <w:rFonts w:ascii="Times New Roman" w:hAnsi="Times New Roman" w:cs="Times New Roman"/>
          <w:sz w:val="20"/>
          <w:szCs w:val="20"/>
        </w:rPr>
        <w:t xml:space="preserve"> </w:t>
      </w:r>
      <w:r w:rsidRPr="00A71442">
        <w:rPr>
          <w:rFonts w:ascii="Times New Roman" w:hAnsi="Times New Roman" w:cs="Times New Roman"/>
          <w:sz w:val="20"/>
          <w:szCs w:val="20"/>
        </w:rPr>
        <w:tab/>
      </w:r>
      <w:r w:rsidRPr="00A71442">
        <w:rPr>
          <w:rFonts w:ascii="Times New Roman" w:hAnsi="Times New Roman" w:cs="Times New Roman"/>
          <w:snapToGrid w:val="0"/>
          <w:sz w:val="20"/>
          <w:szCs w:val="20"/>
        </w:rPr>
        <w:t>66 Pa.C.S</w:t>
      </w:r>
      <w:r w:rsidR="00A71442" w:rsidRPr="00A71442">
        <w:rPr>
          <w:rFonts w:ascii="Times New Roman" w:hAnsi="Times New Roman" w:cs="Times New Roman"/>
          <w:snapToGrid w:val="0"/>
          <w:sz w:val="20"/>
          <w:szCs w:val="20"/>
        </w:rPr>
        <w:t>.A</w:t>
      </w:r>
      <w:r w:rsidRPr="00A71442">
        <w:rPr>
          <w:rFonts w:ascii="Times New Roman" w:hAnsi="Times New Roman" w:cs="Times New Roman"/>
          <w:snapToGrid w:val="0"/>
          <w:sz w:val="20"/>
          <w:szCs w:val="20"/>
        </w:rPr>
        <w:t xml:space="preserve">. § 3301. </w:t>
      </w:r>
    </w:p>
    <w:p w:rsidR="008E7901" w:rsidRPr="00A71442" w:rsidRDefault="008E7901" w:rsidP="001A5F2B">
      <w:pPr>
        <w:pStyle w:val="FootnoteText"/>
        <w:rPr>
          <w:rFonts w:ascii="Times New Roman" w:hAnsi="Times New Roman" w:cs="Times New Roman"/>
          <w:sz w:val="20"/>
          <w:szCs w:val="20"/>
        </w:rPr>
      </w:pPr>
    </w:p>
  </w:footnote>
  <w:footnote w:id="6">
    <w:p w:rsidR="008E7901" w:rsidRPr="00A71442" w:rsidRDefault="008E7901" w:rsidP="001A5F2B">
      <w:pPr>
        <w:pStyle w:val="FootnoteText"/>
        <w:rPr>
          <w:rFonts w:ascii="Times New Roman" w:hAnsi="Times New Roman" w:cs="Times New Roman"/>
          <w:snapToGrid w:val="0"/>
          <w:sz w:val="20"/>
          <w:szCs w:val="20"/>
        </w:rPr>
      </w:pPr>
      <w:r w:rsidRPr="00A71442">
        <w:rPr>
          <w:rStyle w:val="FootnoteReference"/>
          <w:rFonts w:ascii="Times New Roman" w:hAnsi="Times New Roman" w:cs="Times New Roman"/>
          <w:sz w:val="20"/>
          <w:szCs w:val="20"/>
        </w:rPr>
        <w:footnoteRef/>
      </w:r>
      <w:r w:rsidRPr="00A71442">
        <w:rPr>
          <w:rFonts w:ascii="Times New Roman" w:hAnsi="Times New Roman" w:cs="Times New Roman"/>
          <w:sz w:val="20"/>
          <w:szCs w:val="20"/>
        </w:rPr>
        <w:t xml:space="preserve">  </w:t>
      </w:r>
      <w:r w:rsidRPr="00A71442">
        <w:rPr>
          <w:rFonts w:ascii="Times New Roman" w:hAnsi="Times New Roman" w:cs="Times New Roman"/>
          <w:sz w:val="20"/>
          <w:szCs w:val="20"/>
        </w:rPr>
        <w:tab/>
      </w:r>
      <w:r w:rsidRPr="00A71442">
        <w:rPr>
          <w:rFonts w:ascii="Times New Roman" w:hAnsi="Times New Roman" w:cs="Times New Roman"/>
          <w:i/>
          <w:snapToGrid w:val="0"/>
          <w:sz w:val="20"/>
          <w:szCs w:val="20"/>
        </w:rPr>
        <w:t>See</w:t>
      </w:r>
      <w:r w:rsidRPr="00A71442">
        <w:rPr>
          <w:rFonts w:ascii="Times New Roman" w:hAnsi="Times New Roman" w:cs="Times New Roman"/>
          <w:snapToGrid w:val="0"/>
          <w:sz w:val="20"/>
          <w:szCs w:val="20"/>
        </w:rPr>
        <w:t xml:space="preserve"> 52 Pa.Code § 69.1201; </w:t>
      </w:r>
      <w:r w:rsidRPr="00A71442">
        <w:rPr>
          <w:rFonts w:ascii="Times New Roman" w:hAnsi="Times New Roman" w:cs="Times New Roman"/>
          <w:i/>
          <w:snapToGrid w:val="0"/>
          <w:sz w:val="20"/>
          <w:szCs w:val="20"/>
        </w:rPr>
        <w:t xml:space="preserve">see also, </w:t>
      </w:r>
      <w:r w:rsidRPr="00A71442">
        <w:rPr>
          <w:rFonts w:ascii="Times New Roman" w:hAnsi="Times New Roman" w:cs="Times New Roman"/>
          <w:snapToGrid w:val="0"/>
          <w:sz w:val="20"/>
          <w:szCs w:val="20"/>
          <w:u w:val="single"/>
        </w:rPr>
        <w:t>Rosi v. Bell Atlantic-Pa., Inc. and Sprint Communica</w:t>
      </w:r>
      <w:r w:rsidRPr="00A71442">
        <w:rPr>
          <w:rFonts w:ascii="Times New Roman" w:hAnsi="Times New Roman" w:cs="Times New Roman"/>
          <w:snapToGrid w:val="0"/>
          <w:sz w:val="20"/>
          <w:szCs w:val="20"/>
          <w:u w:val="single"/>
        </w:rPr>
        <w:softHyphen/>
        <w:t>tions Company</w:t>
      </w:r>
      <w:r w:rsidRPr="00A71442">
        <w:rPr>
          <w:rFonts w:ascii="Times New Roman" w:hAnsi="Times New Roman" w:cs="Times New Roman"/>
          <w:snapToGrid w:val="0"/>
          <w:sz w:val="20"/>
          <w:szCs w:val="20"/>
        </w:rPr>
        <w:t>, Docket No. C</w:t>
      </w:r>
      <w:r w:rsidRPr="00A71442">
        <w:rPr>
          <w:rFonts w:ascii="Times New Roman" w:hAnsi="Times New Roman" w:cs="Times New Roman"/>
          <w:snapToGrid w:val="0"/>
          <w:sz w:val="20"/>
          <w:szCs w:val="20"/>
        </w:rPr>
        <w:noBreakHyphen/>
        <w:t>00992409 (Order entered February 10, 2000) (</w:t>
      </w:r>
      <w:r w:rsidRPr="00A71442">
        <w:rPr>
          <w:rFonts w:ascii="Times New Roman" w:hAnsi="Times New Roman" w:cs="Times New Roman"/>
          <w:snapToGrid w:val="0"/>
          <w:sz w:val="20"/>
          <w:szCs w:val="20"/>
          <w:u w:val="single"/>
        </w:rPr>
        <w:t>Rosi</w:t>
      </w:r>
      <w:r w:rsidRPr="00A71442">
        <w:rPr>
          <w:rFonts w:ascii="Times New Roman" w:hAnsi="Times New Roman" w:cs="Times New Roman"/>
          <w:snapToGrid w:val="0"/>
          <w:sz w:val="20"/>
          <w:szCs w:val="20"/>
        </w:rPr>
        <w:t>).</w:t>
      </w:r>
    </w:p>
    <w:p w:rsidR="008E7901" w:rsidRPr="00A71442" w:rsidRDefault="008E7901" w:rsidP="001A5F2B">
      <w:pPr>
        <w:pStyle w:val="FootnoteText"/>
        <w:rPr>
          <w:rFonts w:ascii="Times New Roman" w:hAnsi="Times New Roman" w:cs="Times New Roman"/>
          <w:sz w:val="20"/>
          <w:szCs w:val="20"/>
        </w:rPr>
      </w:pPr>
    </w:p>
  </w:footnote>
  <w:footnote w:id="7">
    <w:p w:rsidR="008E7901" w:rsidRPr="00A71442" w:rsidRDefault="008E7901" w:rsidP="001A5F2B">
      <w:pPr>
        <w:pStyle w:val="FootnoteText"/>
        <w:rPr>
          <w:rFonts w:ascii="Times New Roman" w:hAnsi="Times New Roman" w:cs="Times New Roman"/>
          <w:sz w:val="20"/>
          <w:szCs w:val="20"/>
        </w:rPr>
      </w:pPr>
      <w:r w:rsidRPr="00A71442">
        <w:rPr>
          <w:rStyle w:val="FootnoteReference"/>
          <w:rFonts w:ascii="Times New Roman" w:hAnsi="Times New Roman" w:cs="Times New Roman"/>
          <w:sz w:val="20"/>
          <w:szCs w:val="20"/>
        </w:rPr>
        <w:footnoteRef/>
      </w:r>
      <w:r w:rsidRPr="00A71442">
        <w:rPr>
          <w:rFonts w:ascii="Times New Roman" w:hAnsi="Times New Roman" w:cs="Times New Roman"/>
          <w:sz w:val="20"/>
          <w:szCs w:val="20"/>
        </w:rPr>
        <w:t xml:space="preserve"> </w:t>
      </w:r>
      <w:r w:rsidRPr="00A71442">
        <w:rPr>
          <w:rFonts w:ascii="Times New Roman" w:hAnsi="Times New Roman" w:cs="Times New Roman"/>
          <w:sz w:val="20"/>
          <w:szCs w:val="20"/>
        </w:rPr>
        <w:tab/>
        <w:t>66 Pa.C.S.A. § 1501.</w:t>
      </w:r>
    </w:p>
  </w:footnote>
  <w:footnote w:id="8">
    <w:p w:rsidR="008E7901" w:rsidRPr="00A71442" w:rsidRDefault="008E7901" w:rsidP="008E7901">
      <w:pPr>
        <w:pStyle w:val="FootnoteText"/>
        <w:rPr>
          <w:rFonts w:ascii="Times New Roman" w:hAnsi="Times New Roman" w:cs="Times New Roman"/>
          <w:sz w:val="20"/>
          <w:szCs w:val="20"/>
        </w:rPr>
      </w:pPr>
      <w:r w:rsidRPr="00A71442">
        <w:rPr>
          <w:rStyle w:val="FootnoteReference"/>
          <w:rFonts w:ascii="Times New Roman" w:hAnsi="Times New Roman" w:cs="Times New Roman"/>
          <w:sz w:val="20"/>
          <w:szCs w:val="20"/>
        </w:rPr>
        <w:footnoteRef/>
      </w:r>
      <w:r w:rsidRPr="00A71442">
        <w:rPr>
          <w:rFonts w:ascii="Times New Roman" w:hAnsi="Times New Roman" w:cs="Times New Roman"/>
          <w:sz w:val="20"/>
          <w:szCs w:val="20"/>
        </w:rPr>
        <w:t xml:space="preserve"> </w:t>
      </w:r>
      <w:r w:rsidRPr="00A71442">
        <w:rPr>
          <w:rFonts w:ascii="Times New Roman" w:hAnsi="Times New Roman" w:cs="Times New Roman"/>
          <w:sz w:val="20"/>
          <w:szCs w:val="20"/>
        </w:rPr>
        <w:tab/>
      </w:r>
      <w:r w:rsidRPr="00A71442">
        <w:rPr>
          <w:rFonts w:ascii="Times New Roman" w:hAnsi="Times New Roman" w:cs="Times New Roman"/>
          <w:sz w:val="20"/>
          <w:szCs w:val="20"/>
          <w:u w:val="single"/>
        </w:rPr>
        <w:t>Elkin v. Bell of Pa.</w:t>
      </w:r>
      <w:r w:rsidRPr="00A71442">
        <w:rPr>
          <w:rFonts w:ascii="Times New Roman" w:hAnsi="Times New Roman" w:cs="Times New Roman"/>
          <w:sz w:val="20"/>
          <w:szCs w:val="20"/>
        </w:rPr>
        <w:t>,</w:t>
      </w:r>
      <w:r w:rsidRPr="00A71442">
        <w:rPr>
          <w:rFonts w:ascii="Times New Roman" w:hAnsi="Times New Roman" w:cs="Times New Roman"/>
          <w:i/>
          <w:sz w:val="20"/>
          <w:szCs w:val="20"/>
        </w:rPr>
        <w:t xml:space="preserve"> </w:t>
      </w:r>
      <w:r w:rsidRPr="00A71442">
        <w:rPr>
          <w:rFonts w:ascii="Times New Roman" w:hAnsi="Times New Roman" w:cs="Times New Roman"/>
          <w:sz w:val="20"/>
          <w:szCs w:val="20"/>
        </w:rPr>
        <w:t xml:space="preserve">491 Pa. 123, 420 A.2d 371 (1980).  </w:t>
      </w:r>
    </w:p>
    <w:p w:rsidR="008E7901" w:rsidRPr="00A71442" w:rsidRDefault="008E7901" w:rsidP="008E7901">
      <w:pPr>
        <w:pStyle w:val="FootnoteText"/>
        <w:rPr>
          <w:rFonts w:ascii="Times New Roman" w:hAnsi="Times New Roman" w:cs="Times New Roman"/>
          <w:sz w:val="20"/>
          <w:szCs w:val="20"/>
        </w:rPr>
      </w:pPr>
    </w:p>
  </w:footnote>
  <w:footnote w:id="9">
    <w:p w:rsidR="008E7901" w:rsidRPr="00E73118" w:rsidRDefault="008E7901" w:rsidP="008E7901">
      <w:pPr>
        <w:pStyle w:val="FootnoteText"/>
      </w:pPr>
      <w:r w:rsidRPr="00A71442">
        <w:rPr>
          <w:rStyle w:val="FootnoteReference"/>
          <w:rFonts w:ascii="Times New Roman" w:hAnsi="Times New Roman" w:cs="Times New Roman"/>
          <w:sz w:val="20"/>
          <w:szCs w:val="20"/>
        </w:rPr>
        <w:footnoteRef/>
      </w:r>
      <w:r w:rsidRPr="00A71442">
        <w:rPr>
          <w:rFonts w:ascii="Times New Roman" w:hAnsi="Times New Roman" w:cs="Times New Roman"/>
          <w:sz w:val="20"/>
          <w:szCs w:val="20"/>
        </w:rPr>
        <w:t xml:space="preserve"> </w:t>
      </w:r>
      <w:r w:rsidRPr="00A71442">
        <w:rPr>
          <w:rFonts w:ascii="Times New Roman" w:hAnsi="Times New Roman" w:cs="Times New Roman"/>
          <w:sz w:val="20"/>
          <w:szCs w:val="20"/>
        </w:rPr>
        <w:tab/>
        <w:t>66 Pa.C.S.A. § 102.</w:t>
      </w:r>
      <w:r w:rsidRPr="00E7311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FD" w:rsidRDefault="00D73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FD" w:rsidRDefault="00D73F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FD" w:rsidRDefault="00D73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367"/>
    <w:multiLevelType w:val="hybridMultilevel"/>
    <w:tmpl w:val="10C25EDA"/>
    <w:lvl w:ilvl="0" w:tplc="ADFC31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680101C"/>
    <w:multiLevelType w:val="hybridMultilevel"/>
    <w:tmpl w:val="B1F80E0E"/>
    <w:lvl w:ilvl="0" w:tplc="716461D4">
      <w:start w:val="1"/>
      <w:numFmt w:val="decimal"/>
      <w:lvlText w:val="%1."/>
      <w:lvlJc w:val="left"/>
      <w:pPr>
        <w:tabs>
          <w:tab w:val="num" w:pos="1890"/>
        </w:tabs>
        <w:ind w:left="1890" w:hanging="360"/>
      </w:pPr>
      <w:rPr>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451D3843"/>
    <w:multiLevelType w:val="hybridMultilevel"/>
    <w:tmpl w:val="E9C6DB7C"/>
    <w:lvl w:ilvl="0" w:tplc="F5C4E7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5">
    <w:nsid w:val="5BA8186C"/>
    <w:multiLevelType w:val="hybridMultilevel"/>
    <w:tmpl w:val="5D52AFCC"/>
    <w:lvl w:ilvl="0" w:tplc="4412F8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87E01A8"/>
    <w:multiLevelType w:val="hybridMultilevel"/>
    <w:tmpl w:val="5D52AFCC"/>
    <w:lvl w:ilvl="0" w:tplc="4412F8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01500"/>
    <w:rsid w:val="000036C1"/>
    <w:rsid w:val="000145C5"/>
    <w:rsid w:val="00020836"/>
    <w:rsid w:val="00021082"/>
    <w:rsid w:val="00021748"/>
    <w:rsid w:val="00022CB2"/>
    <w:rsid w:val="0002580A"/>
    <w:rsid w:val="000268DB"/>
    <w:rsid w:val="0003733C"/>
    <w:rsid w:val="00042171"/>
    <w:rsid w:val="00043080"/>
    <w:rsid w:val="0004383D"/>
    <w:rsid w:val="00046210"/>
    <w:rsid w:val="0004672F"/>
    <w:rsid w:val="0005019C"/>
    <w:rsid w:val="00050F65"/>
    <w:rsid w:val="0005133C"/>
    <w:rsid w:val="00052F82"/>
    <w:rsid w:val="000533FB"/>
    <w:rsid w:val="0005793A"/>
    <w:rsid w:val="00057D93"/>
    <w:rsid w:val="000616D2"/>
    <w:rsid w:val="00064489"/>
    <w:rsid w:val="00066AF1"/>
    <w:rsid w:val="00067580"/>
    <w:rsid w:val="00070533"/>
    <w:rsid w:val="00071C51"/>
    <w:rsid w:val="0007411C"/>
    <w:rsid w:val="00074FDA"/>
    <w:rsid w:val="0007623A"/>
    <w:rsid w:val="000861DC"/>
    <w:rsid w:val="000865ED"/>
    <w:rsid w:val="00090613"/>
    <w:rsid w:val="000977A9"/>
    <w:rsid w:val="000A28B7"/>
    <w:rsid w:val="000A2F77"/>
    <w:rsid w:val="000A7D36"/>
    <w:rsid w:val="000B348B"/>
    <w:rsid w:val="000B3C86"/>
    <w:rsid w:val="000B6D8B"/>
    <w:rsid w:val="000C1849"/>
    <w:rsid w:val="000C425C"/>
    <w:rsid w:val="000C515B"/>
    <w:rsid w:val="000C696A"/>
    <w:rsid w:val="000C6A1D"/>
    <w:rsid w:val="000C7813"/>
    <w:rsid w:val="000D78E6"/>
    <w:rsid w:val="000E034F"/>
    <w:rsid w:val="000E1733"/>
    <w:rsid w:val="000E1C79"/>
    <w:rsid w:val="000E4193"/>
    <w:rsid w:val="000E4BB6"/>
    <w:rsid w:val="000E6947"/>
    <w:rsid w:val="000E7B8F"/>
    <w:rsid w:val="000F0BAC"/>
    <w:rsid w:val="000F7229"/>
    <w:rsid w:val="0010075C"/>
    <w:rsid w:val="00103365"/>
    <w:rsid w:val="001123AC"/>
    <w:rsid w:val="00112ACA"/>
    <w:rsid w:val="00117FE0"/>
    <w:rsid w:val="0013114D"/>
    <w:rsid w:val="00133D40"/>
    <w:rsid w:val="00134609"/>
    <w:rsid w:val="00134E64"/>
    <w:rsid w:val="00142470"/>
    <w:rsid w:val="00145617"/>
    <w:rsid w:val="001460E0"/>
    <w:rsid w:val="0014617A"/>
    <w:rsid w:val="00152913"/>
    <w:rsid w:val="001545A6"/>
    <w:rsid w:val="001570AE"/>
    <w:rsid w:val="00160D5E"/>
    <w:rsid w:val="00162FB5"/>
    <w:rsid w:val="00171C24"/>
    <w:rsid w:val="00172008"/>
    <w:rsid w:val="00177956"/>
    <w:rsid w:val="0018094A"/>
    <w:rsid w:val="00184184"/>
    <w:rsid w:val="00184C81"/>
    <w:rsid w:val="00186C0C"/>
    <w:rsid w:val="00187A19"/>
    <w:rsid w:val="00187E55"/>
    <w:rsid w:val="00190268"/>
    <w:rsid w:val="00190619"/>
    <w:rsid w:val="001913E2"/>
    <w:rsid w:val="00191A34"/>
    <w:rsid w:val="0019387B"/>
    <w:rsid w:val="00193F05"/>
    <w:rsid w:val="00195489"/>
    <w:rsid w:val="001960D2"/>
    <w:rsid w:val="00196175"/>
    <w:rsid w:val="001A1948"/>
    <w:rsid w:val="001A526C"/>
    <w:rsid w:val="001A5F2B"/>
    <w:rsid w:val="001B03E6"/>
    <w:rsid w:val="001B1341"/>
    <w:rsid w:val="001B1C01"/>
    <w:rsid w:val="001B21A3"/>
    <w:rsid w:val="001B46C2"/>
    <w:rsid w:val="001B558A"/>
    <w:rsid w:val="001C1DDF"/>
    <w:rsid w:val="001C2E76"/>
    <w:rsid w:val="001C6186"/>
    <w:rsid w:val="001D0837"/>
    <w:rsid w:val="001D1AD1"/>
    <w:rsid w:val="001D26E5"/>
    <w:rsid w:val="001D2E1B"/>
    <w:rsid w:val="001D5559"/>
    <w:rsid w:val="001D5DB3"/>
    <w:rsid w:val="001D7B3E"/>
    <w:rsid w:val="001E1D2B"/>
    <w:rsid w:val="001E4FE1"/>
    <w:rsid w:val="001E59A6"/>
    <w:rsid w:val="001E77FE"/>
    <w:rsid w:val="001F11E8"/>
    <w:rsid w:val="00200CB2"/>
    <w:rsid w:val="00202F27"/>
    <w:rsid w:val="002055FF"/>
    <w:rsid w:val="00211E48"/>
    <w:rsid w:val="00213880"/>
    <w:rsid w:val="0022061E"/>
    <w:rsid w:val="00221A59"/>
    <w:rsid w:val="002242C3"/>
    <w:rsid w:val="00234024"/>
    <w:rsid w:val="0023722B"/>
    <w:rsid w:val="00243A79"/>
    <w:rsid w:val="00244D8B"/>
    <w:rsid w:val="00252A73"/>
    <w:rsid w:val="002624B6"/>
    <w:rsid w:val="0026489E"/>
    <w:rsid w:val="00270B46"/>
    <w:rsid w:val="00272C05"/>
    <w:rsid w:val="00273E34"/>
    <w:rsid w:val="0027423F"/>
    <w:rsid w:val="00277332"/>
    <w:rsid w:val="00281054"/>
    <w:rsid w:val="00281D25"/>
    <w:rsid w:val="0028218B"/>
    <w:rsid w:val="0028258E"/>
    <w:rsid w:val="002842AC"/>
    <w:rsid w:val="00285573"/>
    <w:rsid w:val="0028579C"/>
    <w:rsid w:val="002929A0"/>
    <w:rsid w:val="002931C8"/>
    <w:rsid w:val="00296137"/>
    <w:rsid w:val="00297751"/>
    <w:rsid w:val="002A3F02"/>
    <w:rsid w:val="002A74F9"/>
    <w:rsid w:val="002B320B"/>
    <w:rsid w:val="002B4DEB"/>
    <w:rsid w:val="002B5CFA"/>
    <w:rsid w:val="002B5E52"/>
    <w:rsid w:val="002B78D7"/>
    <w:rsid w:val="002B7E86"/>
    <w:rsid w:val="002B7EBC"/>
    <w:rsid w:val="002C0681"/>
    <w:rsid w:val="002C0A16"/>
    <w:rsid w:val="002C0EDD"/>
    <w:rsid w:val="002C28BB"/>
    <w:rsid w:val="002C66B9"/>
    <w:rsid w:val="002D0730"/>
    <w:rsid w:val="002D4B8D"/>
    <w:rsid w:val="002E2236"/>
    <w:rsid w:val="002E35A1"/>
    <w:rsid w:val="002E3D9C"/>
    <w:rsid w:val="002E7C48"/>
    <w:rsid w:val="002F5CD5"/>
    <w:rsid w:val="00300652"/>
    <w:rsid w:val="00304B12"/>
    <w:rsid w:val="00305550"/>
    <w:rsid w:val="00306E1E"/>
    <w:rsid w:val="003128E7"/>
    <w:rsid w:val="00314D8D"/>
    <w:rsid w:val="0031518E"/>
    <w:rsid w:val="00317FA2"/>
    <w:rsid w:val="003204DA"/>
    <w:rsid w:val="00322ECC"/>
    <w:rsid w:val="00324EDE"/>
    <w:rsid w:val="00327F22"/>
    <w:rsid w:val="00333989"/>
    <w:rsid w:val="00333B36"/>
    <w:rsid w:val="00337CDB"/>
    <w:rsid w:val="00337CF1"/>
    <w:rsid w:val="00341CD2"/>
    <w:rsid w:val="00344BB9"/>
    <w:rsid w:val="00345FD2"/>
    <w:rsid w:val="0034744D"/>
    <w:rsid w:val="0034756E"/>
    <w:rsid w:val="00362634"/>
    <w:rsid w:val="00362B96"/>
    <w:rsid w:val="00362FFE"/>
    <w:rsid w:val="00363273"/>
    <w:rsid w:val="0036372F"/>
    <w:rsid w:val="00371787"/>
    <w:rsid w:val="00372D01"/>
    <w:rsid w:val="0037330C"/>
    <w:rsid w:val="00373D26"/>
    <w:rsid w:val="00376195"/>
    <w:rsid w:val="00376D13"/>
    <w:rsid w:val="00377F32"/>
    <w:rsid w:val="0038029E"/>
    <w:rsid w:val="0038469F"/>
    <w:rsid w:val="00387EE9"/>
    <w:rsid w:val="003921FB"/>
    <w:rsid w:val="003926DA"/>
    <w:rsid w:val="00393265"/>
    <w:rsid w:val="00397CF9"/>
    <w:rsid w:val="003A28F8"/>
    <w:rsid w:val="003A2F14"/>
    <w:rsid w:val="003A34DB"/>
    <w:rsid w:val="003A3BD7"/>
    <w:rsid w:val="003A65C4"/>
    <w:rsid w:val="003A6ED9"/>
    <w:rsid w:val="003B03F5"/>
    <w:rsid w:val="003B16DC"/>
    <w:rsid w:val="003B41F8"/>
    <w:rsid w:val="003B429E"/>
    <w:rsid w:val="003B4D2C"/>
    <w:rsid w:val="003C074E"/>
    <w:rsid w:val="003C18AE"/>
    <w:rsid w:val="003C2ED9"/>
    <w:rsid w:val="003C345C"/>
    <w:rsid w:val="003C5897"/>
    <w:rsid w:val="003C6EF3"/>
    <w:rsid w:val="003D046E"/>
    <w:rsid w:val="003D1EDC"/>
    <w:rsid w:val="003D3429"/>
    <w:rsid w:val="003D408B"/>
    <w:rsid w:val="003D6062"/>
    <w:rsid w:val="003D7A4E"/>
    <w:rsid w:val="003E01A1"/>
    <w:rsid w:val="003F35CF"/>
    <w:rsid w:val="003F3701"/>
    <w:rsid w:val="003F5E4D"/>
    <w:rsid w:val="003F7549"/>
    <w:rsid w:val="00400705"/>
    <w:rsid w:val="00403EE1"/>
    <w:rsid w:val="00404E25"/>
    <w:rsid w:val="00404FBA"/>
    <w:rsid w:val="004116D5"/>
    <w:rsid w:val="0041397D"/>
    <w:rsid w:val="00416B83"/>
    <w:rsid w:val="004172DA"/>
    <w:rsid w:val="00422464"/>
    <w:rsid w:val="00422F13"/>
    <w:rsid w:val="00423761"/>
    <w:rsid w:val="004245ED"/>
    <w:rsid w:val="00424A11"/>
    <w:rsid w:val="0043296A"/>
    <w:rsid w:val="00432F1F"/>
    <w:rsid w:val="00436AD3"/>
    <w:rsid w:val="00440B5A"/>
    <w:rsid w:val="00441785"/>
    <w:rsid w:val="00443695"/>
    <w:rsid w:val="00450B7C"/>
    <w:rsid w:val="00457488"/>
    <w:rsid w:val="00457E84"/>
    <w:rsid w:val="00461B36"/>
    <w:rsid w:val="00471358"/>
    <w:rsid w:val="0047454A"/>
    <w:rsid w:val="004766BA"/>
    <w:rsid w:val="00476ADB"/>
    <w:rsid w:val="00480C22"/>
    <w:rsid w:val="00483815"/>
    <w:rsid w:val="00484FCA"/>
    <w:rsid w:val="004874BD"/>
    <w:rsid w:val="004941CC"/>
    <w:rsid w:val="004946F6"/>
    <w:rsid w:val="00494998"/>
    <w:rsid w:val="004955E6"/>
    <w:rsid w:val="0049776E"/>
    <w:rsid w:val="004A13AF"/>
    <w:rsid w:val="004A201E"/>
    <w:rsid w:val="004A7AE6"/>
    <w:rsid w:val="004B0990"/>
    <w:rsid w:val="004B20AC"/>
    <w:rsid w:val="004B3362"/>
    <w:rsid w:val="004B39F8"/>
    <w:rsid w:val="004B6800"/>
    <w:rsid w:val="004C1ECB"/>
    <w:rsid w:val="004C4427"/>
    <w:rsid w:val="004C4DDC"/>
    <w:rsid w:val="004D0837"/>
    <w:rsid w:val="004E12D2"/>
    <w:rsid w:val="004E6CE2"/>
    <w:rsid w:val="004E6DA9"/>
    <w:rsid w:val="004E7962"/>
    <w:rsid w:val="004E7EFE"/>
    <w:rsid w:val="004F0DA5"/>
    <w:rsid w:val="004F3AF0"/>
    <w:rsid w:val="004F4257"/>
    <w:rsid w:val="004F6186"/>
    <w:rsid w:val="00506D3A"/>
    <w:rsid w:val="00511F84"/>
    <w:rsid w:val="00513E70"/>
    <w:rsid w:val="00522445"/>
    <w:rsid w:val="00522A9E"/>
    <w:rsid w:val="005260DB"/>
    <w:rsid w:val="0053013A"/>
    <w:rsid w:val="00534201"/>
    <w:rsid w:val="00534A69"/>
    <w:rsid w:val="00544C76"/>
    <w:rsid w:val="00545FBC"/>
    <w:rsid w:val="0054748C"/>
    <w:rsid w:val="0055022D"/>
    <w:rsid w:val="005505FB"/>
    <w:rsid w:val="00551376"/>
    <w:rsid w:val="00554503"/>
    <w:rsid w:val="0056006D"/>
    <w:rsid w:val="00560233"/>
    <w:rsid w:val="00562B89"/>
    <w:rsid w:val="005670AC"/>
    <w:rsid w:val="00567106"/>
    <w:rsid w:val="00573692"/>
    <w:rsid w:val="00573B26"/>
    <w:rsid w:val="005746CB"/>
    <w:rsid w:val="00580666"/>
    <w:rsid w:val="00581C72"/>
    <w:rsid w:val="00582060"/>
    <w:rsid w:val="0058419B"/>
    <w:rsid w:val="00586C74"/>
    <w:rsid w:val="005877D1"/>
    <w:rsid w:val="00591FB3"/>
    <w:rsid w:val="0059580E"/>
    <w:rsid w:val="005A10A9"/>
    <w:rsid w:val="005A27D0"/>
    <w:rsid w:val="005A6C09"/>
    <w:rsid w:val="005B29B8"/>
    <w:rsid w:val="005B4F80"/>
    <w:rsid w:val="005B506A"/>
    <w:rsid w:val="005B791A"/>
    <w:rsid w:val="005B7E49"/>
    <w:rsid w:val="005C4537"/>
    <w:rsid w:val="005C4709"/>
    <w:rsid w:val="005C5079"/>
    <w:rsid w:val="005C5883"/>
    <w:rsid w:val="005C595D"/>
    <w:rsid w:val="005C5AA0"/>
    <w:rsid w:val="005C73BA"/>
    <w:rsid w:val="005D2A74"/>
    <w:rsid w:val="005D66D5"/>
    <w:rsid w:val="005E045A"/>
    <w:rsid w:val="005E28FF"/>
    <w:rsid w:val="005E2ED7"/>
    <w:rsid w:val="005E3A07"/>
    <w:rsid w:val="005E4B0B"/>
    <w:rsid w:val="005E5B8A"/>
    <w:rsid w:val="005F19B0"/>
    <w:rsid w:val="005F1C68"/>
    <w:rsid w:val="005F706C"/>
    <w:rsid w:val="006023FF"/>
    <w:rsid w:val="00602BA7"/>
    <w:rsid w:val="00604212"/>
    <w:rsid w:val="0060450B"/>
    <w:rsid w:val="006078DF"/>
    <w:rsid w:val="00611DAB"/>
    <w:rsid w:val="00615756"/>
    <w:rsid w:val="006163E9"/>
    <w:rsid w:val="00617F4A"/>
    <w:rsid w:val="006302D3"/>
    <w:rsid w:val="0063038D"/>
    <w:rsid w:val="0063148D"/>
    <w:rsid w:val="006349C0"/>
    <w:rsid w:val="006364B0"/>
    <w:rsid w:val="006371FD"/>
    <w:rsid w:val="00641042"/>
    <w:rsid w:val="00641777"/>
    <w:rsid w:val="0064544A"/>
    <w:rsid w:val="00645FEC"/>
    <w:rsid w:val="006479D7"/>
    <w:rsid w:val="00654186"/>
    <w:rsid w:val="006552D9"/>
    <w:rsid w:val="006557AC"/>
    <w:rsid w:val="00655999"/>
    <w:rsid w:val="006573C5"/>
    <w:rsid w:val="00660363"/>
    <w:rsid w:val="006608FD"/>
    <w:rsid w:val="0066223E"/>
    <w:rsid w:val="0066241C"/>
    <w:rsid w:val="00662491"/>
    <w:rsid w:val="00663566"/>
    <w:rsid w:val="00664278"/>
    <w:rsid w:val="00667417"/>
    <w:rsid w:val="006717D0"/>
    <w:rsid w:val="00673471"/>
    <w:rsid w:val="006764BC"/>
    <w:rsid w:val="0067658B"/>
    <w:rsid w:val="006807F4"/>
    <w:rsid w:val="00682523"/>
    <w:rsid w:val="00682E80"/>
    <w:rsid w:val="00682EE5"/>
    <w:rsid w:val="00686575"/>
    <w:rsid w:val="0069071C"/>
    <w:rsid w:val="00690F45"/>
    <w:rsid w:val="006A4C7E"/>
    <w:rsid w:val="006A4FFB"/>
    <w:rsid w:val="006A6645"/>
    <w:rsid w:val="006B1233"/>
    <w:rsid w:val="006B161B"/>
    <w:rsid w:val="006B5284"/>
    <w:rsid w:val="006C0BE8"/>
    <w:rsid w:val="006C167F"/>
    <w:rsid w:val="006C3B62"/>
    <w:rsid w:val="006C5054"/>
    <w:rsid w:val="006D5683"/>
    <w:rsid w:val="006E0A31"/>
    <w:rsid w:val="006E193C"/>
    <w:rsid w:val="006E473D"/>
    <w:rsid w:val="006E5589"/>
    <w:rsid w:val="006E593B"/>
    <w:rsid w:val="006E721C"/>
    <w:rsid w:val="006F244B"/>
    <w:rsid w:val="006F2E0F"/>
    <w:rsid w:val="006F3F03"/>
    <w:rsid w:val="006F7710"/>
    <w:rsid w:val="0071467B"/>
    <w:rsid w:val="00715164"/>
    <w:rsid w:val="007165D1"/>
    <w:rsid w:val="00717DD4"/>
    <w:rsid w:val="00722965"/>
    <w:rsid w:val="00722ABD"/>
    <w:rsid w:val="00725BA8"/>
    <w:rsid w:val="007325C0"/>
    <w:rsid w:val="007369DB"/>
    <w:rsid w:val="00737CCF"/>
    <w:rsid w:val="00742E76"/>
    <w:rsid w:val="00745741"/>
    <w:rsid w:val="007515E8"/>
    <w:rsid w:val="007544A1"/>
    <w:rsid w:val="007546FC"/>
    <w:rsid w:val="0075658E"/>
    <w:rsid w:val="00756AE0"/>
    <w:rsid w:val="00756BB4"/>
    <w:rsid w:val="00756D04"/>
    <w:rsid w:val="007640CE"/>
    <w:rsid w:val="00771D09"/>
    <w:rsid w:val="007726DD"/>
    <w:rsid w:val="00774774"/>
    <w:rsid w:val="00780552"/>
    <w:rsid w:val="007810D0"/>
    <w:rsid w:val="0078161B"/>
    <w:rsid w:val="00786D60"/>
    <w:rsid w:val="00791B73"/>
    <w:rsid w:val="0079257C"/>
    <w:rsid w:val="00792F0E"/>
    <w:rsid w:val="00794E88"/>
    <w:rsid w:val="007A2B0A"/>
    <w:rsid w:val="007A5443"/>
    <w:rsid w:val="007B08CA"/>
    <w:rsid w:val="007B5973"/>
    <w:rsid w:val="007B5BBE"/>
    <w:rsid w:val="007B70EC"/>
    <w:rsid w:val="007C071E"/>
    <w:rsid w:val="007C166F"/>
    <w:rsid w:val="007C3EE0"/>
    <w:rsid w:val="007C489A"/>
    <w:rsid w:val="007C6B7B"/>
    <w:rsid w:val="007D0C0D"/>
    <w:rsid w:val="007D47BE"/>
    <w:rsid w:val="007E049D"/>
    <w:rsid w:val="007E0B0B"/>
    <w:rsid w:val="007E32B0"/>
    <w:rsid w:val="007E6BBD"/>
    <w:rsid w:val="007E7052"/>
    <w:rsid w:val="007F071E"/>
    <w:rsid w:val="007F209F"/>
    <w:rsid w:val="007F368A"/>
    <w:rsid w:val="007F4185"/>
    <w:rsid w:val="007F576B"/>
    <w:rsid w:val="007F5B4F"/>
    <w:rsid w:val="007F6B89"/>
    <w:rsid w:val="007F7022"/>
    <w:rsid w:val="008011DB"/>
    <w:rsid w:val="00801437"/>
    <w:rsid w:val="0080198C"/>
    <w:rsid w:val="0080480C"/>
    <w:rsid w:val="0080700B"/>
    <w:rsid w:val="008078AF"/>
    <w:rsid w:val="00821A6B"/>
    <w:rsid w:val="0082300F"/>
    <w:rsid w:val="008249D3"/>
    <w:rsid w:val="00824AD1"/>
    <w:rsid w:val="00826C04"/>
    <w:rsid w:val="0083219A"/>
    <w:rsid w:val="00833044"/>
    <w:rsid w:val="00833FB8"/>
    <w:rsid w:val="0084064F"/>
    <w:rsid w:val="00840A5F"/>
    <w:rsid w:val="0084333D"/>
    <w:rsid w:val="00844412"/>
    <w:rsid w:val="00850F52"/>
    <w:rsid w:val="00851757"/>
    <w:rsid w:val="008576BA"/>
    <w:rsid w:val="00857AA6"/>
    <w:rsid w:val="00864589"/>
    <w:rsid w:val="00867D95"/>
    <w:rsid w:val="00867FBD"/>
    <w:rsid w:val="00870EB9"/>
    <w:rsid w:val="0087165C"/>
    <w:rsid w:val="00873BC8"/>
    <w:rsid w:val="008822ED"/>
    <w:rsid w:val="00882C61"/>
    <w:rsid w:val="0088300C"/>
    <w:rsid w:val="00885185"/>
    <w:rsid w:val="0089184C"/>
    <w:rsid w:val="00892142"/>
    <w:rsid w:val="00893404"/>
    <w:rsid w:val="00895853"/>
    <w:rsid w:val="00897B60"/>
    <w:rsid w:val="00897C02"/>
    <w:rsid w:val="00897D6A"/>
    <w:rsid w:val="008A0E9A"/>
    <w:rsid w:val="008A212C"/>
    <w:rsid w:val="008B4CB5"/>
    <w:rsid w:val="008B5938"/>
    <w:rsid w:val="008B76F2"/>
    <w:rsid w:val="008C1A4E"/>
    <w:rsid w:val="008C1DB3"/>
    <w:rsid w:val="008C24B0"/>
    <w:rsid w:val="008C49CF"/>
    <w:rsid w:val="008C739D"/>
    <w:rsid w:val="008D0AB5"/>
    <w:rsid w:val="008D1001"/>
    <w:rsid w:val="008D3243"/>
    <w:rsid w:val="008D3ABA"/>
    <w:rsid w:val="008D4761"/>
    <w:rsid w:val="008D660E"/>
    <w:rsid w:val="008E011F"/>
    <w:rsid w:val="008E22CA"/>
    <w:rsid w:val="008E2FB6"/>
    <w:rsid w:val="008E3E3C"/>
    <w:rsid w:val="008E41C8"/>
    <w:rsid w:val="008E4614"/>
    <w:rsid w:val="008E7901"/>
    <w:rsid w:val="008F1052"/>
    <w:rsid w:val="008F1DE7"/>
    <w:rsid w:val="008F2AA5"/>
    <w:rsid w:val="008F2EC2"/>
    <w:rsid w:val="008F74B3"/>
    <w:rsid w:val="009016E8"/>
    <w:rsid w:val="009061A5"/>
    <w:rsid w:val="0090623B"/>
    <w:rsid w:val="00912881"/>
    <w:rsid w:val="00912A5B"/>
    <w:rsid w:val="00925DFC"/>
    <w:rsid w:val="00926D97"/>
    <w:rsid w:val="00926FF5"/>
    <w:rsid w:val="009302E5"/>
    <w:rsid w:val="00936A9D"/>
    <w:rsid w:val="00941CA5"/>
    <w:rsid w:val="00944BE8"/>
    <w:rsid w:val="009473BF"/>
    <w:rsid w:val="0095003B"/>
    <w:rsid w:val="00952C97"/>
    <w:rsid w:val="00955DA6"/>
    <w:rsid w:val="009568BE"/>
    <w:rsid w:val="00960B0C"/>
    <w:rsid w:val="00960F3C"/>
    <w:rsid w:val="0096329A"/>
    <w:rsid w:val="0096422B"/>
    <w:rsid w:val="00964980"/>
    <w:rsid w:val="0096565B"/>
    <w:rsid w:val="00965AA7"/>
    <w:rsid w:val="00966E87"/>
    <w:rsid w:val="00970A53"/>
    <w:rsid w:val="00970B5F"/>
    <w:rsid w:val="009728A5"/>
    <w:rsid w:val="00974D94"/>
    <w:rsid w:val="0098095E"/>
    <w:rsid w:val="0098215A"/>
    <w:rsid w:val="00982207"/>
    <w:rsid w:val="00984405"/>
    <w:rsid w:val="00984C43"/>
    <w:rsid w:val="00984FCA"/>
    <w:rsid w:val="009860B5"/>
    <w:rsid w:val="009877B7"/>
    <w:rsid w:val="00990854"/>
    <w:rsid w:val="00993D13"/>
    <w:rsid w:val="009959E2"/>
    <w:rsid w:val="009A17E0"/>
    <w:rsid w:val="009A271D"/>
    <w:rsid w:val="009A30CC"/>
    <w:rsid w:val="009A33DB"/>
    <w:rsid w:val="009A4689"/>
    <w:rsid w:val="009B1260"/>
    <w:rsid w:val="009B4366"/>
    <w:rsid w:val="009C0A0F"/>
    <w:rsid w:val="009C0A37"/>
    <w:rsid w:val="009C2BEA"/>
    <w:rsid w:val="009C38CB"/>
    <w:rsid w:val="009C719C"/>
    <w:rsid w:val="009D1129"/>
    <w:rsid w:val="009D6B18"/>
    <w:rsid w:val="009D6DA8"/>
    <w:rsid w:val="009E01CA"/>
    <w:rsid w:val="009E06A1"/>
    <w:rsid w:val="009E128A"/>
    <w:rsid w:val="009E157F"/>
    <w:rsid w:val="009E2BA3"/>
    <w:rsid w:val="009E318A"/>
    <w:rsid w:val="009F59E6"/>
    <w:rsid w:val="009F70EA"/>
    <w:rsid w:val="00A0252E"/>
    <w:rsid w:val="00A07DA6"/>
    <w:rsid w:val="00A118DA"/>
    <w:rsid w:val="00A14937"/>
    <w:rsid w:val="00A20C4B"/>
    <w:rsid w:val="00A20FA0"/>
    <w:rsid w:val="00A259E4"/>
    <w:rsid w:val="00A274F1"/>
    <w:rsid w:val="00A2774D"/>
    <w:rsid w:val="00A33808"/>
    <w:rsid w:val="00A40341"/>
    <w:rsid w:val="00A41992"/>
    <w:rsid w:val="00A43873"/>
    <w:rsid w:val="00A438B3"/>
    <w:rsid w:val="00A520F3"/>
    <w:rsid w:val="00A56F0E"/>
    <w:rsid w:val="00A606D4"/>
    <w:rsid w:val="00A60F1D"/>
    <w:rsid w:val="00A71442"/>
    <w:rsid w:val="00A82FB2"/>
    <w:rsid w:val="00A839FD"/>
    <w:rsid w:val="00A862CE"/>
    <w:rsid w:val="00A9452C"/>
    <w:rsid w:val="00AA2AAC"/>
    <w:rsid w:val="00AA47D5"/>
    <w:rsid w:val="00AA6790"/>
    <w:rsid w:val="00AB17F8"/>
    <w:rsid w:val="00AB1D13"/>
    <w:rsid w:val="00AB2620"/>
    <w:rsid w:val="00AB2673"/>
    <w:rsid w:val="00AB4826"/>
    <w:rsid w:val="00AB5D20"/>
    <w:rsid w:val="00AB64A0"/>
    <w:rsid w:val="00AB7857"/>
    <w:rsid w:val="00AC11F3"/>
    <w:rsid w:val="00AC1C61"/>
    <w:rsid w:val="00AC6DFE"/>
    <w:rsid w:val="00AD1D49"/>
    <w:rsid w:val="00AD4D15"/>
    <w:rsid w:val="00AD55CC"/>
    <w:rsid w:val="00AD781C"/>
    <w:rsid w:val="00AE1215"/>
    <w:rsid w:val="00AE386C"/>
    <w:rsid w:val="00AE5AFF"/>
    <w:rsid w:val="00AF35CC"/>
    <w:rsid w:val="00AF3E72"/>
    <w:rsid w:val="00AF6196"/>
    <w:rsid w:val="00AF6645"/>
    <w:rsid w:val="00AF747A"/>
    <w:rsid w:val="00B01101"/>
    <w:rsid w:val="00B0300E"/>
    <w:rsid w:val="00B03A91"/>
    <w:rsid w:val="00B04FF7"/>
    <w:rsid w:val="00B0673C"/>
    <w:rsid w:val="00B0703C"/>
    <w:rsid w:val="00B07ECF"/>
    <w:rsid w:val="00B262A1"/>
    <w:rsid w:val="00B30467"/>
    <w:rsid w:val="00B33BA2"/>
    <w:rsid w:val="00B363B6"/>
    <w:rsid w:val="00B371E9"/>
    <w:rsid w:val="00B37763"/>
    <w:rsid w:val="00B378F8"/>
    <w:rsid w:val="00B40505"/>
    <w:rsid w:val="00B40B07"/>
    <w:rsid w:val="00B424DB"/>
    <w:rsid w:val="00B42737"/>
    <w:rsid w:val="00B428C7"/>
    <w:rsid w:val="00B4433D"/>
    <w:rsid w:val="00B44C8B"/>
    <w:rsid w:val="00B4587C"/>
    <w:rsid w:val="00B47C58"/>
    <w:rsid w:val="00B47FA6"/>
    <w:rsid w:val="00B5116B"/>
    <w:rsid w:val="00B52049"/>
    <w:rsid w:val="00B5752F"/>
    <w:rsid w:val="00B5790A"/>
    <w:rsid w:val="00B57DF0"/>
    <w:rsid w:val="00B61D9E"/>
    <w:rsid w:val="00B62415"/>
    <w:rsid w:val="00B673A6"/>
    <w:rsid w:val="00B678E3"/>
    <w:rsid w:val="00B710E4"/>
    <w:rsid w:val="00B715CE"/>
    <w:rsid w:val="00B72D65"/>
    <w:rsid w:val="00B80AB3"/>
    <w:rsid w:val="00B816DE"/>
    <w:rsid w:val="00B81965"/>
    <w:rsid w:val="00B860D6"/>
    <w:rsid w:val="00B87CAE"/>
    <w:rsid w:val="00B9018E"/>
    <w:rsid w:val="00B933CB"/>
    <w:rsid w:val="00B942A3"/>
    <w:rsid w:val="00B9788E"/>
    <w:rsid w:val="00BA072A"/>
    <w:rsid w:val="00BA4173"/>
    <w:rsid w:val="00BA5E07"/>
    <w:rsid w:val="00BA6CF0"/>
    <w:rsid w:val="00BA7306"/>
    <w:rsid w:val="00BB29A5"/>
    <w:rsid w:val="00BB3824"/>
    <w:rsid w:val="00BB636C"/>
    <w:rsid w:val="00BB68CB"/>
    <w:rsid w:val="00BB6A38"/>
    <w:rsid w:val="00BB6F4F"/>
    <w:rsid w:val="00BB76FC"/>
    <w:rsid w:val="00BC0D36"/>
    <w:rsid w:val="00BC229B"/>
    <w:rsid w:val="00BC3FE5"/>
    <w:rsid w:val="00BC491A"/>
    <w:rsid w:val="00BC5743"/>
    <w:rsid w:val="00BC587B"/>
    <w:rsid w:val="00BC7344"/>
    <w:rsid w:val="00BC73FC"/>
    <w:rsid w:val="00BD3A4D"/>
    <w:rsid w:val="00BD44D3"/>
    <w:rsid w:val="00BD56B5"/>
    <w:rsid w:val="00BE2ACA"/>
    <w:rsid w:val="00BE2F9B"/>
    <w:rsid w:val="00BE5A29"/>
    <w:rsid w:val="00BF075A"/>
    <w:rsid w:val="00BF1A27"/>
    <w:rsid w:val="00BF356E"/>
    <w:rsid w:val="00BF71D6"/>
    <w:rsid w:val="00C00DA3"/>
    <w:rsid w:val="00C029AC"/>
    <w:rsid w:val="00C1337D"/>
    <w:rsid w:val="00C15C42"/>
    <w:rsid w:val="00C17974"/>
    <w:rsid w:val="00C244EA"/>
    <w:rsid w:val="00C265AB"/>
    <w:rsid w:val="00C2680C"/>
    <w:rsid w:val="00C3078F"/>
    <w:rsid w:val="00C33813"/>
    <w:rsid w:val="00C34EA1"/>
    <w:rsid w:val="00C42508"/>
    <w:rsid w:val="00C434A4"/>
    <w:rsid w:val="00C43B6A"/>
    <w:rsid w:val="00C474CA"/>
    <w:rsid w:val="00C504E9"/>
    <w:rsid w:val="00C52F27"/>
    <w:rsid w:val="00C562AF"/>
    <w:rsid w:val="00C65F18"/>
    <w:rsid w:val="00C6794F"/>
    <w:rsid w:val="00C847A0"/>
    <w:rsid w:val="00C868F8"/>
    <w:rsid w:val="00C86A11"/>
    <w:rsid w:val="00C86B5C"/>
    <w:rsid w:val="00C870AF"/>
    <w:rsid w:val="00C879E5"/>
    <w:rsid w:val="00C918FE"/>
    <w:rsid w:val="00C94B41"/>
    <w:rsid w:val="00CA2AE7"/>
    <w:rsid w:val="00CA2FE0"/>
    <w:rsid w:val="00CA3F07"/>
    <w:rsid w:val="00CA53D9"/>
    <w:rsid w:val="00CA7571"/>
    <w:rsid w:val="00CB1027"/>
    <w:rsid w:val="00CB34A2"/>
    <w:rsid w:val="00CB7ACD"/>
    <w:rsid w:val="00CB7F09"/>
    <w:rsid w:val="00CB7F8F"/>
    <w:rsid w:val="00CC4D6E"/>
    <w:rsid w:val="00CC62FD"/>
    <w:rsid w:val="00CC6B04"/>
    <w:rsid w:val="00CC6E82"/>
    <w:rsid w:val="00CC7EFA"/>
    <w:rsid w:val="00CD02B7"/>
    <w:rsid w:val="00CD285B"/>
    <w:rsid w:val="00CD2C73"/>
    <w:rsid w:val="00CF2B51"/>
    <w:rsid w:val="00CF50A7"/>
    <w:rsid w:val="00CF7456"/>
    <w:rsid w:val="00D02DA3"/>
    <w:rsid w:val="00D0306C"/>
    <w:rsid w:val="00D04C35"/>
    <w:rsid w:val="00D06710"/>
    <w:rsid w:val="00D1385F"/>
    <w:rsid w:val="00D23999"/>
    <w:rsid w:val="00D24C6F"/>
    <w:rsid w:val="00D25FA1"/>
    <w:rsid w:val="00D26BBB"/>
    <w:rsid w:val="00D30D0D"/>
    <w:rsid w:val="00D31401"/>
    <w:rsid w:val="00D320EE"/>
    <w:rsid w:val="00D3322D"/>
    <w:rsid w:val="00D470F5"/>
    <w:rsid w:val="00D47535"/>
    <w:rsid w:val="00D53B42"/>
    <w:rsid w:val="00D63669"/>
    <w:rsid w:val="00D64007"/>
    <w:rsid w:val="00D641C5"/>
    <w:rsid w:val="00D66B72"/>
    <w:rsid w:val="00D71D77"/>
    <w:rsid w:val="00D71EAF"/>
    <w:rsid w:val="00D737B8"/>
    <w:rsid w:val="00D73FFD"/>
    <w:rsid w:val="00D74455"/>
    <w:rsid w:val="00D8243B"/>
    <w:rsid w:val="00D83169"/>
    <w:rsid w:val="00D858D8"/>
    <w:rsid w:val="00D90979"/>
    <w:rsid w:val="00D97C37"/>
    <w:rsid w:val="00DA13F4"/>
    <w:rsid w:val="00DA397B"/>
    <w:rsid w:val="00DA50DF"/>
    <w:rsid w:val="00DA52E6"/>
    <w:rsid w:val="00DA66B3"/>
    <w:rsid w:val="00DB40DA"/>
    <w:rsid w:val="00DB5107"/>
    <w:rsid w:val="00DB5586"/>
    <w:rsid w:val="00DB6D34"/>
    <w:rsid w:val="00DC1084"/>
    <w:rsid w:val="00DC1D7C"/>
    <w:rsid w:val="00DD2565"/>
    <w:rsid w:val="00DD685A"/>
    <w:rsid w:val="00DE0129"/>
    <w:rsid w:val="00DE2644"/>
    <w:rsid w:val="00DE3E7D"/>
    <w:rsid w:val="00DF08B9"/>
    <w:rsid w:val="00DF1581"/>
    <w:rsid w:val="00DF1AF3"/>
    <w:rsid w:val="00DF6D42"/>
    <w:rsid w:val="00E05B13"/>
    <w:rsid w:val="00E067F3"/>
    <w:rsid w:val="00E10C2C"/>
    <w:rsid w:val="00E10C41"/>
    <w:rsid w:val="00E12835"/>
    <w:rsid w:val="00E13899"/>
    <w:rsid w:val="00E14C30"/>
    <w:rsid w:val="00E150CF"/>
    <w:rsid w:val="00E1535E"/>
    <w:rsid w:val="00E153C1"/>
    <w:rsid w:val="00E17F5B"/>
    <w:rsid w:val="00E2237A"/>
    <w:rsid w:val="00E26BBB"/>
    <w:rsid w:val="00E30520"/>
    <w:rsid w:val="00E31A2E"/>
    <w:rsid w:val="00E32D47"/>
    <w:rsid w:val="00E3594F"/>
    <w:rsid w:val="00E42209"/>
    <w:rsid w:val="00E435B0"/>
    <w:rsid w:val="00E45248"/>
    <w:rsid w:val="00E507BA"/>
    <w:rsid w:val="00E507BC"/>
    <w:rsid w:val="00E50E67"/>
    <w:rsid w:val="00E53AE3"/>
    <w:rsid w:val="00E551B4"/>
    <w:rsid w:val="00E602C5"/>
    <w:rsid w:val="00E6689E"/>
    <w:rsid w:val="00E7161D"/>
    <w:rsid w:val="00E7480E"/>
    <w:rsid w:val="00E75521"/>
    <w:rsid w:val="00E7638C"/>
    <w:rsid w:val="00E774FD"/>
    <w:rsid w:val="00E82947"/>
    <w:rsid w:val="00E849D5"/>
    <w:rsid w:val="00E8760C"/>
    <w:rsid w:val="00E90AA2"/>
    <w:rsid w:val="00E91D2B"/>
    <w:rsid w:val="00E92F24"/>
    <w:rsid w:val="00E94046"/>
    <w:rsid w:val="00E95B19"/>
    <w:rsid w:val="00E96EB4"/>
    <w:rsid w:val="00EA3C79"/>
    <w:rsid w:val="00EA6E9F"/>
    <w:rsid w:val="00EB5D89"/>
    <w:rsid w:val="00EB7702"/>
    <w:rsid w:val="00EC11C9"/>
    <w:rsid w:val="00EC2CAB"/>
    <w:rsid w:val="00EC41DF"/>
    <w:rsid w:val="00EC4A5A"/>
    <w:rsid w:val="00EC7184"/>
    <w:rsid w:val="00ED0AC8"/>
    <w:rsid w:val="00ED4044"/>
    <w:rsid w:val="00EE42D0"/>
    <w:rsid w:val="00EE4435"/>
    <w:rsid w:val="00EE54BE"/>
    <w:rsid w:val="00EE5A0F"/>
    <w:rsid w:val="00EE6BA7"/>
    <w:rsid w:val="00EF2D31"/>
    <w:rsid w:val="00EF2FEE"/>
    <w:rsid w:val="00F04D35"/>
    <w:rsid w:val="00F07350"/>
    <w:rsid w:val="00F101A7"/>
    <w:rsid w:val="00F1278A"/>
    <w:rsid w:val="00F1656B"/>
    <w:rsid w:val="00F20E5E"/>
    <w:rsid w:val="00F20F26"/>
    <w:rsid w:val="00F21DE3"/>
    <w:rsid w:val="00F2245D"/>
    <w:rsid w:val="00F2498B"/>
    <w:rsid w:val="00F25F70"/>
    <w:rsid w:val="00F35BA9"/>
    <w:rsid w:val="00F447D3"/>
    <w:rsid w:val="00F46CF4"/>
    <w:rsid w:val="00F51F67"/>
    <w:rsid w:val="00F5286E"/>
    <w:rsid w:val="00F52B07"/>
    <w:rsid w:val="00F53C22"/>
    <w:rsid w:val="00F60AF0"/>
    <w:rsid w:val="00F615AA"/>
    <w:rsid w:val="00F625B5"/>
    <w:rsid w:val="00F71724"/>
    <w:rsid w:val="00F7303E"/>
    <w:rsid w:val="00F7325B"/>
    <w:rsid w:val="00F76E37"/>
    <w:rsid w:val="00F77131"/>
    <w:rsid w:val="00F80488"/>
    <w:rsid w:val="00F80BBF"/>
    <w:rsid w:val="00F820C3"/>
    <w:rsid w:val="00F82CFD"/>
    <w:rsid w:val="00F90C0F"/>
    <w:rsid w:val="00F91D7D"/>
    <w:rsid w:val="00F92DB4"/>
    <w:rsid w:val="00F934B4"/>
    <w:rsid w:val="00F960F5"/>
    <w:rsid w:val="00FA1331"/>
    <w:rsid w:val="00FA7DDF"/>
    <w:rsid w:val="00FB095A"/>
    <w:rsid w:val="00FB0B5E"/>
    <w:rsid w:val="00FB13C0"/>
    <w:rsid w:val="00FB170C"/>
    <w:rsid w:val="00FB6BDF"/>
    <w:rsid w:val="00FB7052"/>
    <w:rsid w:val="00FC0540"/>
    <w:rsid w:val="00FC1F33"/>
    <w:rsid w:val="00FC2ABF"/>
    <w:rsid w:val="00FC2B7E"/>
    <w:rsid w:val="00FC3954"/>
    <w:rsid w:val="00FC4BD1"/>
    <w:rsid w:val="00FC79E3"/>
    <w:rsid w:val="00FD04E2"/>
    <w:rsid w:val="00FD2839"/>
    <w:rsid w:val="00FE0152"/>
    <w:rsid w:val="00FE1489"/>
    <w:rsid w:val="00FE2711"/>
    <w:rsid w:val="00FE63B9"/>
    <w:rsid w:val="00FE6A4D"/>
    <w:rsid w:val="00FF1631"/>
    <w:rsid w:val="00FF1B77"/>
    <w:rsid w:val="00FF2ADD"/>
    <w:rsid w:val="00FF5B87"/>
    <w:rsid w:val="00FF6609"/>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8F8"/>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378F8"/>
  </w:style>
  <w:style w:type="character" w:styleId="EndnoteReference">
    <w:name w:val="endnote reference"/>
    <w:basedOn w:val="DefaultParagraphFont"/>
    <w:semiHidden/>
    <w:rsid w:val="00B378F8"/>
    <w:rPr>
      <w:vertAlign w:val="superscript"/>
    </w:rPr>
  </w:style>
  <w:style w:type="paragraph" w:styleId="FootnoteText">
    <w:name w:val="footnote text"/>
    <w:aliases w:val="Car"/>
    <w:basedOn w:val="Normal"/>
    <w:link w:val="FootnoteTextChar"/>
    <w:qFormat/>
    <w:rsid w:val="00B378F8"/>
  </w:style>
  <w:style w:type="character" w:styleId="FootnoteReference">
    <w:name w:val="footnote reference"/>
    <w:basedOn w:val="DefaultParagraphFont"/>
    <w:rsid w:val="00B378F8"/>
    <w:rPr>
      <w:vertAlign w:val="superscript"/>
    </w:rPr>
  </w:style>
  <w:style w:type="paragraph" w:customStyle="1" w:styleId="ParaTab1">
    <w:name w:val="ParaTab 1"/>
    <w:rsid w:val="00B378F8"/>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rsid w:val="00B378F8"/>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rsid w:val="00B378F8"/>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rsid w:val="00B378F8"/>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rsid w:val="00B378F8"/>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rsid w:val="00B378F8"/>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rsid w:val="00B378F8"/>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rsid w:val="00B378F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rsid w:val="00B378F8"/>
    <w:pPr>
      <w:tabs>
        <w:tab w:val="right" w:leader="dot" w:pos="9360"/>
      </w:tabs>
      <w:suppressAutoHyphens/>
      <w:spacing w:before="480"/>
      <w:ind w:left="720" w:right="720" w:hanging="720"/>
    </w:pPr>
  </w:style>
  <w:style w:type="paragraph" w:styleId="TOC2">
    <w:name w:val="toc 2"/>
    <w:basedOn w:val="Normal"/>
    <w:next w:val="Normal"/>
    <w:autoRedefine/>
    <w:semiHidden/>
    <w:rsid w:val="00B378F8"/>
    <w:pPr>
      <w:tabs>
        <w:tab w:val="right" w:leader="dot" w:pos="9360"/>
      </w:tabs>
      <w:suppressAutoHyphens/>
      <w:ind w:left="720" w:right="720"/>
    </w:pPr>
  </w:style>
  <w:style w:type="paragraph" w:styleId="TOC3">
    <w:name w:val="toc 3"/>
    <w:basedOn w:val="Normal"/>
    <w:next w:val="Normal"/>
    <w:autoRedefine/>
    <w:semiHidden/>
    <w:rsid w:val="00B378F8"/>
    <w:pPr>
      <w:tabs>
        <w:tab w:val="right" w:leader="dot" w:pos="9360"/>
      </w:tabs>
      <w:suppressAutoHyphens/>
      <w:ind w:left="720" w:right="720"/>
    </w:pPr>
  </w:style>
  <w:style w:type="paragraph" w:styleId="TOC4">
    <w:name w:val="toc 4"/>
    <w:basedOn w:val="Normal"/>
    <w:next w:val="Normal"/>
    <w:autoRedefine/>
    <w:semiHidden/>
    <w:rsid w:val="00B378F8"/>
    <w:pPr>
      <w:tabs>
        <w:tab w:val="right" w:leader="dot" w:pos="9360"/>
      </w:tabs>
      <w:suppressAutoHyphens/>
      <w:ind w:left="720" w:right="720"/>
    </w:pPr>
  </w:style>
  <w:style w:type="paragraph" w:styleId="TOC5">
    <w:name w:val="toc 5"/>
    <w:basedOn w:val="Normal"/>
    <w:next w:val="Normal"/>
    <w:autoRedefine/>
    <w:semiHidden/>
    <w:rsid w:val="00B378F8"/>
    <w:pPr>
      <w:tabs>
        <w:tab w:val="right" w:leader="dot" w:pos="9360"/>
      </w:tabs>
      <w:suppressAutoHyphens/>
      <w:ind w:left="720" w:right="720"/>
    </w:pPr>
  </w:style>
  <w:style w:type="paragraph" w:styleId="TOC6">
    <w:name w:val="toc 6"/>
    <w:basedOn w:val="Normal"/>
    <w:next w:val="Normal"/>
    <w:autoRedefine/>
    <w:semiHidden/>
    <w:rsid w:val="00B378F8"/>
    <w:pPr>
      <w:tabs>
        <w:tab w:val="right" w:pos="9360"/>
      </w:tabs>
      <w:suppressAutoHyphens/>
      <w:ind w:left="720" w:hanging="720"/>
    </w:pPr>
  </w:style>
  <w:style w:type="paragraph" w:styleId="TOC7">
    <w:name w:val="toc 7"/>
    <w:basedOn w:val="Normal"/>
    <w:next w:val="Normal"/>
    <w:autoRedefine/>
    <w:semiHidden/>
    <w:rsid w:val="00B378F8"/>
    <w:pPr>
      <w:suppressAutoHyphens/>
      <w:ind w:left="720" w:hanging="720"/>
    </w:pPr>
  </w:style>
  <w:style w:type="paragraph" w:styleId="TOC8">
    <w:name w:val="toc 8"/>
    <w:basedOn w:val="Normal"/>
    <w:next w:val="Normal"/>
    <w:autoRedefine/>
    <w:semiHidden/>
    <w:rsid w:val="00B378F8"/>
    <w:pPr>
      <w:tabs>
        <w:tab w:val="right" w:pos="9360"/>
      </w:tabs>
      <w:suppressAutoHyphens/>
      <w:ind w:left="720" w:hanging="720"/>
    </w:pPr>
  </w:style>
  <w:style w:type="paragraph" w:styleId="TOC9">
    <w:name w:val="toc 9"/>
    <w:basedOn w:val="Normal"/>
    <w:next w:val="Normal"/>
    <w:autoRedefine/>
    <w:semiHidden/>
    <w:rsid w:val="00B378F8"/>
    <w:pPr>
      <w:tabs>
        <w:tab w:val="right" w:leader="dot" w:pos="9360"/>
      </w:tabs>
      <w:suppressAutoHyphens/>
      <w:ind w:left="720" w:hanging="720"/>
    </w:pPr>
  </w:style>
  <w:style w:type="paragraph" w:styleId="Index1">
    <w:name w:val="index 1"/>
    <w:basedOn w:val="Normal"/>
    <w:next w:val="Normal"/>
    <w:autoRedefine/>
    <w:semiHidden/>
    <w:rsid w:val="00B378F8"/>
    <w:pPr>
      <w:tabs>
        <w:tab w:val="right" w:leader="dot" w:pos="9360"/>
      </w:tabs>
      <w:suppressAutoHyphens/>
      <w:ind w:left="720" w:hanging="720"/>
    </w:pPr>
  </w:style>
  <w:style w:type="paragraph" w:styleId="Index2">
    <w:name w:val="index 2"/>
    <w:basedOn w:val="Normal"/>
    <w:next w:val="Normal"/>
    <w:autoRedefine/>
    <w:semiHidden/>
    <w:rsid w:val="00B378F8"/>
    <w:pPr>
      <w:tabs>
        <w:tab w:val="right" w:leader="dot" w:pos="9360"/>
      </w:tabs>
      <w:suppressAutoHyphens/>
      <w:ind w:left="720"/>
    </w:pPr>
  </w:style>
  <w:style w:type="paragraph" w:styleId="TOAHeading">
    <w:name w:val="toa heading"/>
    <w:basedOn w:val="Normal"/>
    <w:next w:val="Normal"/>
    <w:semiHidden/>
    <w:rsid w:val="00B378F8"/>
    <w:pPr>
      <w:tabs>
        <w:tab w:val="right" w:pos="9360"/>
      </w:tabs>
      <w:suppressAutoHyphens/>
    </w:pPr>
  </w:style>
  <w:style w:type="paragraph" w:styleId="Caption">
    <w:name w:val="caption"/>
    <w:basedOn w:val="Normal"/>
    <w:next w:val="Normal"/>
    <w:qFormat/>
    <w:rsid w:val="00B378F8"/>
  </w:style>
  <w:style w:type="character" w:customStyle="1" w:styleId="EquationCaption">
    <w:name w:val="_Equation Caption"/>
    <w:rsid w:val="00B378F8"/>
  </w:style>
  <w:style w:type="paragraph" w:styleId="Footer">
    <w:name w:val="footer"/>
    <w:basedOn w:val="Normal"/>
    <w:link w:val="FooterChar"/>
    <w:uiPriority w:val="99"/>
    <w:rsid w:val="00B378F8"/>
    <w:pPr>
      <w:tabs>
        <w:tab w:val="center" w:pos="4320"/>
        <w:tab w:val="right" w:pos="8640"/>
      </w:tabs>
    </w:pPr>
  </w:style>
  <w:style w:type="character" w:styleId="PageNumber">
    <w:name w:val="page number"/>
    <w:basedOn w:val="DefaultParagraphFont"/>
    <w:rsid w:val="00B378F8"/>
  </w:style>
  <w:style w:type="paragraph" w:styleId="Header">
    <w:name w:val="header"/>
    <w:basedOn w:val="Normal"/>
    <w:rsid w:val="00B378F8"/>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ListParagraph">
    <w:name w:val="List Paragraph"/>
    <w:basedOn w:val="Normal"/>
    <w:uiPriority w:val="34"/>
    <w:qFormat/>
    <w:rsid w:val="00050F65"/>
    <w:pPr>
      <w:ind w:left="720"/>
    </w:pPr>
  </w:style>
  <w:style w:type="paragraph" w:styleId="DocumentMap">
    <w:name w:val="Document Map"/>
    <w:basedOn w:val="Normal"/>
    <w:link w:val="DocumentMapChar"/>
    <w:rsid w:val="00FF2ADD"/>
    <w:rPr>
      <w:rFonts w:ascii="Tahoma" w:hAnsi="Tahoma"/>
      <w:sz w:val="16"/>
      <w:szCs w:val="16"/>
    </w:rPr>
  </w:style>
  <w:style w:type="character" w:customStyle="1" w:styleId="DocumentMapChar">
    <w:name w:val="Document Map Char"/>
    <w:basedOn w:val="DefaultParagraphFont"/>
    <w:link w:val="DocumentMap"/>
    <w:rsid w:val="00FF2ADD"/>
    <w:rPr>
      <w:rFonts w:ascii="Tahoma" w:hAnsi="Tahoma" w:cs="CG Times"/>
      <w:sz w:val="16"/>
      <w:szCs w:val="16"/>
    </w:rPr>
  </w:style>
  <w:style w:type="paragraph" w:styleId="BodyText">
    <w:name w:val="Body Text"/>
    <w:basedOn w:val="Normal"/>
    <w:link w:val="BodyTextChar"/>
    <w:rsid w:val="008E7901"/>
    <w:pPr>
      <w:autoSpaceDE/>
      <w:autoSpaceDN/>
      <w:spacing w:line="360" w:lineRule="auto"/>
      <w:jc w:val="both"/>
    </w:pPr>
    <w:rPr>
      <w:rFonts w:ascii="Times New Roman" w:hAnsi="Times New Roman" w:cs="Times New Roman"/>
      <w:sz w:val="26"/>
      <w:szCs w:val="20"/>
    </w:rPr>
  </w:style>
  <w:style w:type="character" w:customStyle="1" w:styleId="BodyTextChar">
    <w:name w:val="Body Text Char"/>
    <w:basedOn w:val="DefaultParagraphFont"/>
    <w:link w:val="BodyText"/>
    <w:rsid w:val="008E7901"/>
    <w:rPr>
      <w:sz w:val="26"/>
    </w:rPr>
  </w:style>
  <w:style w:type="character" w:customStyle="1" w:styleId="FootnoteTextChar">
    <w:name w:val="Footnote Text Char"/>
    <w:aliases w:val="Car Char"/>
    <w:basedOn w:val="DefaultParagraphFont"/>
    <w:link w:val="FootnoteText"/>
    <w:rsid w:val="008E7901"/>
    <w:rPr>
      <w:rFonts w:ascii="CG Times" w:hAnsi="CG Times" w:cs="CG Times"/>
      <w:sz w:val="24"/>
      <w:szCs w:val="24"/>
    </w:rPr>
  </w:style>
  <w:style w:type="paragraph" w:styleId="PlainText">
    <w:name w:val="Plain Text"/>
    <w:basedOn w:val="Normal"/>
    <w:link w:val="PlainTextChar"/>
    <w:uiPriority w:val="99"/>
    <w:unhideWhenUsed/>
    <w:rsid w:val="008E7901"/>
    <w:pPr>
      <w:autoSpaceDE/>
      <w:autoSpaceDN/>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E7901"/>
    <w:rPr>
      <w:rFonts w:ascii="Calibri" w:eastAsiaTheme="minorHAnsi" w:hAnsi="Calibri" w:cstheme="minorBidi"/>
      <w:sz w:val="22"/>
      <w:szCs w:val="21"/>
    </w:rPr>
  </w:style>
  <w:style w:type="character" w:customStyle="1" w:styleId="FooterChar">
    <w:name w:val="Footer Char"/>
    <w:basedOn w:val="DefaultParagraphFont"/>
    <w:link w:val="Footer"/>
    <w:uiPriority w:val="99"/>
    <w:rsid w:val="001A5F2B"/>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8F8"/>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378F8"/>
  </w:style>
  <w:style w:type="character" w:styleId="EndnoteReference">
    <w:name w:val="endnote reference"/>
    <w:basedOn w:val="DefaultParagraphFont"/>
    <w:semiHidden/>
    <w:rsid w:val="00B378F8"/>
    <w:rPr>
      <w:vertAlign w:val="superscript"/>
    </w:rPr>
  </w:style>
  <w:style w:type="paragraph" w:styleId="FootnoteText">
    <w:name w:val="footnote text"/>
    <w:aliases w:val="Car"/>
    <w:basedOn w:val="Normal"/>
    <w:link w:val="FootnoteTextChar"/>
    <w:qFormat/>
    <w:rsid w:val="00B378F8"/>
  </w:style>
  <w:style w:type="character" w:styleId="FootnoteReference">
    <w:name w:val="footnote reference"/>
    <w:basedOn w:val="DefaultParagraphFont"/>
    <w:rsid w:val="00B378F8"/>
    <w:rPr>
      <w:vertAlign w:val="superscript"/>
    </w:rPr>
  </w:style>
  <w:style w:type="paragraph" w:customStyle="1" w:styleId="ParaTab1">
    <w:name w:val="ParaTab 1"/>
    <w:rsid w:val="00B378F8"/>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rsid w:val="00B378F8"/>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rsid w:val="00B378F8"/>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rsid w:val="00B378F8"/>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rsid w:val="00B378F8"/>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rsid w:val="00B378F8"/>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rsid w:val="00B378F8"/>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rsid w:val="00B378F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rsid w:val="00B378F8"/>
    <w:pPr>
      <w:tabs>
        <w:tab w:val="right" w:leader="dot" w:pos="9360"/>
      </w:tabs>
      <w:suppressAutoHyphens/>
      <w:spacing w:before="480"/>
      <w:ind w:left="720" w:right="720" w:hanging="720"/>
    </w:pPr>
  </w:style>
  <w:style w:type="paragraph" w:styleId="TOC2">
    <w:name w:val="toc 2"/>
    <w:basedOn w:val="Normal"/>
    <w:next w:val="Normal"/>
    <w:autoRedefine/>
    <w:semiHidden/>
    <w:rsid w:val="00B378F8"/>
    <w:pPr>
      <w:tabs>
        <w:tab w:val="right" w:leader="dot" w:pos="9360"/>
      </w:tabs>
      <w:suppressAutoHyphens/>
      <w:ind w:left="720" w:right="720"/>
    </w:pPr>
  </w:style>
  <w:style w:type="paragraph" w:styleId="TOC3">
    <w:name w:val="toc 3"/>
    <w:basedOn w:val="Normal"/>
    <w:next w:val="Normal"/>
    <w:autoRedefine/>
    <w:semiHidden/>
    <w:rsid w:val="00B378F8"/>
    <w:pPr>
      <w:tabs>
        <w:tab w:val="right" w:leader="dot" w:pos="9360"/>
      </w:tabs>
      <w:suppressAutoHyphens/>
      <w:ind w:left="720" w:right="720"/>
    </w:pPr>
  </w:style>
  <w:style w:type="paragraph" w:styleId="TOC4">
    <w:name w:val="toc 4"/>
    <w:basedOn w:val="Normal"/>
    <w:next w:val="Normal"/>
    <w:autoRedefine/>
    <w:semiHidden/>
    <w:rsid w:val="00B378F8"/>
    <w:pPr>
      <w:tabs>
        <w:tab w:val="right" w:leader="dot" w:pos="9360"/>
      </w:tabs>
      <w:suppressAutoHyphens/>
      <w:ind w:left="720" w:right="720"/>
    </w:pPr>
  </w:style>
  <w:style w:type="paragraph" w:styleId="TOC5">
    <w:name w:val="toc 5"/>
    <w:basedOn w:val="Normal"/>
    <w:next w:val="Normal"/>
    <w:autoRedefine/>
    <w:semiHidden/>
    <w:rsid w:val="00B378F8"/>
    <w:pPr>
      <w:tabs>
        <w:tab w:val="right" w:leader="dot" w:pos="9360"/>
      </w:tabs>
      <w:suppressAutoHyphens/>
      <w:ind w:left="720" w:right="720"/>
    </w:pPr>
  </w:style>
  <w:style w:type="paragraph" w:styleId="TOC6">
    <w:name w:val="toc 6"/>
    <w:basedOn w:val="Normal"/>
    <w:next w:val="Normal"/>
    <w:autoRedefine/>
    <w:semiHidden/>
    <w:rsid w:val="00B378F8"/>
    <w:pPr>
      <w:tabs>
        <w:tab w:val="right" w:pos="9360"/>
      </w:tabs>
      <w:suppressAutoHyphens/>
      <w:ind w:left="720" w:hanging="720"/>
    </w:pPr>
  </w:style>
  <w:style w:type="paragraph" w:styleId="TOC7">
    <w:name w:val="toc 7"/>
    <w:basedOn w:val="Normal"/>
    <w:next w:val="Normal"/>
    <w:autoRedefine/>
    <w:semiHidden/>
    <w:rsid w:val="00B378F8"/>
    <w:pPr>
      <w:suppressAutoHyphens/>
      <w:ind w:left="720" w:hanging="720"/>
    </w:pPr>
  </w:style>
  <w:style w:type="paragraph" w:styleId="TOC8">
    <w:name w:val="toc 8"/>
    <w:basedOn w:val="Normal"/>
    <w:next w:val="Normal"/>
    <w:autoRedefine/>
    <w:semiHidden/>
    <w:rsid w:val="00B378F8"/>
    <w:pPr>
      <w:tabs>
        <w:tab w:val="right" w:pos="9360"/>
      </w:tabs>
      <w:suppressAutoHyphens/>
      <w:ind w:left="720" w:hanging="720"/>
    </w:pPr>
  </w:style>
  <w:style w:type="paragraph" w:styleId="TOC9">
    <w:name w:val="toc 9"/>
    <w:basedOn w:val="Normal"/>
    <w:next w:val="Normal"/>
    <w:autoRedefine/>
    <w:semiHidden/>
    <w:rsid w:val="00B378F8"/>
    <w:pPr>
      <w:tabs>
        <w:tab w:val="right" w:leader="dot" w:pos="9360"/>
      </w:tabs>
      <w:suppressAutoHyphens/>
      <w:ind w:left="720" w:hanging="720"/>
    </w:pPr>
  </w:style>
  <w:style w:type="paragraph" w:styleId="Index1">
    <w:name w:val="index 1"/>
    <w:basedOn w:val="Normal"/>
    <w:next w:val="Normal"/>
    <w:autoRedefine/>
    <w:semiHidden/>
    <w:rsid w:val="00B378F8"/>
    <w:pPr>
      <w:tabs>
        <w:tab w:val="right" w:leader="dot" w:pos="9360"/>
      </w:tabs>
      <w:suppressAutoHyphens/>
      <w:ind w:left="720" w:hanging="720"/>
    </w:pPr>
  </w:style>
  <w:style w:type="paragraph" w:styleId="Index2">
    <w:name w:val="index 2"/>
    <w:basedOn w:val="Normal"/>
    <w:next w:val="Normal"/>
    <w:autoRedefine/>
    <w:semiHidden/>
    <w:rsid w:val="00B378F8"/>
    <w:pPr>
      <w:tabs>
        <w:tab w:val="right" w:leader="dot" w:pos="9360"/>
      </w:tabs>
      <w:suppressAutoHyphens/>
      <w:ind w:left="720"/>
    </w:pPr>
  </w:style>
  <w:style w:type="paragraph" w:styleId="TOAHeading">
    <w:name w:val="toa heading"/>
    <w:basedOn w:val="Normal"/>
    <w:next w:val="Normal"/>
    <w:semiHidden/>
    <w:rsid w:val="00B378F8"/>
    <w:pPr>
      <w:tabs>
        <w:tab w:val="right" w:pos="9360"/>
      </w:tabs>
      <w:suppressAutoHyphens/>
    </w:pPr>
  </w:style>
  <w:style w:type="paragraph" w:styleId="Caption">
    <w:name w:val="caption"/>
    <w:basedOn w:val="Normal"/>
    <w:next w:val="Normal"/>
    <w:qFormat/>
    <w:rsid w:val="00B378F8"/>
  </w:style>
  <w:style w:type="character" w:customStyle="1" w:styleId="EquationCaption">
    <w:name w:val="_Equation Caption"/>
    <w:rsid w:val="00B378F8"/>
  </w:style>
  <w:style w:type="paragraph" w:styleId="Footer">
    <w:name w:val="footer"/>
    <w:basedOn w:val="Normal"/>
    <w:link w:val="FooterChar"/>
    <w:uiPriority w:val="99"/>
    <w:rsid w:val="00B378F8"/>
    <w:pPr>
      <w:tabs>
        <w:tab w:val="center" w:pos="4320"/>
        <w:tab w:val="right" w:pos="8640"/>
      </w:tabs>
    </w:pPr>
  </w:style>
  <w:style w:type="character" w:styleId="PageNumber">
    <w:name w:val="page number"/>
    <w:basedOn w:val="DefaultParagraphFont"/>
    <w:rsid w:val="00B378F8"/>
  </w:style>
  <w:style w:type="paragraph" w:styleId="Header">
    <w:name w:val="header"/>
    <w:basedOn w:val="Normal"/>
    <w:rsid w:val="00B378F8"/>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ListParagraph">
    <w:name w:val="List Paragraph"/>
    <w:basedOn w:val="Normal"/>
    <w:uiPriority w:val="34"/>
    <w:qFormat/>
    <w:rsid w:val="00050F65"/>
    <w:pPr>
      <w:ind w:left="720"/>
    </w:pPr>
  </w:style>
  <w:style w:type="paragraph" w:styleId="DocumentMap">
    <w:name w:val="Document Map"/>
    <w:basedOn w:val="Normal"/>
    <w:link w:val="DocumentMapChar"/>
    <w:rsid w:val="00FF2ADD"/>
    <w:rPr>
      <w:rFonts w:ascii="Tahoma" w:hAnsi="Tahoma"/>
      <w:sz w:val="16"/>
      <w:szCs w:val="16"/>
    </w:rPr>
  </w:style>
  <w:style w:type="character" w:customStyle="1" w:styleId="DocumentMapChar">
    <w:name w:val="Document Map Char"/>
    <w:basedOn w:val="DefaultParagraphFont"/>
    <w:link w:val="DocumentMap"/>
    <w:rsid w:val="00FF2ADD"/>
    <w:rPr>
      <w:rFonts w:ascii="Tahoma" w:hAnsi="Tahoma" w:cs="CG Times"/>
      <w:sz w:val="16"/>
      <w:szCs w:val="16"/>
    </w:rPr>
  </w:style>
  <w:style w:type="paragraph" w:styleId="BodyText">
    <w:name w:val="Body Text"/>
    <w:basedOn w:val="Normal"/>
    <w:link w:val="BodyTextChar"/>
    <w:rsid w:val="008E7901"/>
    <w:pPr>
      <w:autoSpaceDE/>
      <w:autoSpaceDN/>
      <w:spacing w:line="360" w:lineRule="auto"/>
      <w:jc w:val="both"/>
    </w:pPr>
    <w:rPr>
      <w:rFonts w:ascii="Times New Roman" w:hAnsi="Times New Roman" w:cs="Times New Roman"/>
      <w:sz w:val="26"/>
      <w:szCs w:val="20"/>
    </w:rPr>
  </w:style>
  <w:style w:type="character" w:customStyle="1" w:styleId="BodyTextChar">
    <w:name w:val="Body Text Char"/>
    <w:basedOn w:val="DefaultParagraphFont"/>
    <w:link w:val="BodyText"/>
    <w:rsid w:val="008E7901"/>
    <w:rPr>
      <w:sz w:val="26"/>
    </w:rPr>
  </w:style>
  <w:style w:type="character" w:customStyle="1" w:styleId="FootnoteTextChar">
    <w:name w:val="Footnote Text Char"/>
    <w:aliases w:val="Car Char"/>
    <w:basedOn w:val="DefaultParagraphFont"/>
    <w:link w:val="FootnoteText"/>
    <w:rsid w:val="008E7901"/>
    <w:rPr>
      <w:rFonts w:ascii="CG Times" w:hAnsi="CG Times" w:cs="CG Times"/>
      <w:sz w:val="24"/>
      <w:szCs w:val="24"/>
    </w:rPr>
  </w:style>
  <w:style w:type="paragraph" w:styleId="PlainText">
    <w:name w:val="Plain Text"/>
    <w:basedOn w:val="Normal"/>
    <w:link w:val="PlainTextChar"/>
    <w:uiPriority w:val="99"/>
    <w:unhideWhenUsed/>
    <w:rsid w:val="008E7901"/>
    <w:pPr>
      <w:autoSpaceDE/>
      <w:autoSpaceDN/>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E7901"/>
    <w:rPr>
      <w:rFonts w:ascii="Calibri" w:eastAsiaTheme="minorHAnsi" w:hAnsi="Calibri" w:cstheme="minorBidi"/>
      <w:sz w:val="22"/>
      <w:szCs w:val="21"/>
    </w:rPr>
  </w:style>
  <w:style w:type="character" w:customStyle="1" w:styleId="FooterChar">
    <w:name w:val="Footer Char"/>
    <w:basedOn w:val="DefaultParagraphFont"/>
    <w:link w:val="Footer"/>
    <w:uiPriority w:val="99"/>
    <w:rsid w:val="001A5F2B"/>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E3B9-2810-4A22-AA33-EF35F023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14</Pages>
  <Words>3691</Words>
  <Characters>21044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24686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shoffner</cp:lastModifiedBy>
  <cp:revision>30</cp:revision>
  <cp:lastPrinted>2016-03-17T15:23:00Z</cp:lastPrinted>
  <dcterms:created xsi:type="dcterms:W3CDTF">2016-03-15T18:36:00Z</dcterms:created>
  <dcterms:modified xsi:type="dcterms:W3CDTF">2016-04-12T15:32:00Z</dcterms:modified>
</cp:coreProperties>
</file>