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4758D8" w:rsidP="00A86F10">
      <w:r>
        <w:t>Mia McGuire</w:t>
      </w:r>
      <w:r>
        <w:tab/>
      </w:r>
      <w:r>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4758D8">
        <w:t>C</w:t>
      </w:r>
      <w:r w:rsidRPr="00206E57">
        <w:t>-201</w:t>
      </w:r>
      <w:r w:rsidR="004A4985" w:rsidRPr="00206E57">
        <w:t>5</w:t>
      </w:r>
      <w:r w:rsidRPr="00206E57">
        <w:t>-2</w:t>
      </w:r>
      <w:r w:rsidR="00E24151" w:rsidRPr="00206E57">
        <w:t>50</w:t>
      </w:r>
      <w:r w:rsidR="004758D8">
        <w:t>3971</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3D43F0" w:rsidRPr="00206E57">
        <w:t>ECO Energy Company</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206E57" w:rsidRDefault="003A388C" w:rsidP="00A86F10">
      <w:pPr>
        <w:jc w:val="center"/>
        <w:rPr>
          <w:b/>
          <w:u w:val="single"/>
        </w:rPr>
      </w:pPr>
    </w:p>
    <w:p w:rsidR="003A388C" w:rsidRPr="00206E57" w:rsidRDefault="003A388C" w:rsidP="00A86F10">
      <w:pPr>
        <w:jc w:val="center"/>
        <w:rPr>
          <w:b/>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C8722E" w:rsidRPr="00206E57" w:rsidRDefault="00C8722E" w:rsidP="00A86F10">
      <w:pPr>
        <w:spacing w:line="360" w:lineRule="auto"/>
        <w:ind w:firstLine="1440"/>
      </w:pPr>
      <w:r w:rsidRPr="00206E57">
        <w:t xml:space="preserve">This formal </w:t>
      </w:r>
      <w:r w:rsidR="00AC7D4E">
        <w:t xml:space="preserve">complaint (Complaint) alleged </w:t>
      </w:r>
      <w:r w:rsidR="004758D8">
        <w:t xml:space="preserve">incorrect charges and late fees related to electric service at the service address.  </w:t>
      </w:r>
      <w:r w:rsidR="00035CA0" w:rsidRPr="00206E57">
        <w:t>Because the Complainant failed to appear at the scheduled hearing, the Complaint is dismissed with prejudice for lack of prosecution.</w:t>
      </w:r>
      <w:r w:rsidR="004A4985" w:rsidRPr="00206E57">
        <w:t xml:space="preserve">  </w:t>
      </w:r>
    </w:p>
    <w:p w:rsidR="00855E15" w:rsidRPr="00206E57" w:rsidRDefault="00855E15" w:rsidP="00A86F10">
      <w:pPr>
        <w:spacing w:line="360" w:lineRule="auto"/>
        <w:ind w:firstLine="1440"/>
      </w:pP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AE5FFC" w:rsidRDefault="00F11D5B" w:rsidP="00A86F10">
      <w:pPr>
        <w:spacing w:line="360" w:lineRule="auto"/>
        <w:ind w:firstLine="1440"/>
      </w:pPr>
      <w:r w:rsidRPr="00206E57">
        <w:t xml:space="preserve">On </w:t>
      </w:r>
      <w:r w:rsidR="004758D8">
        <w:t>Septem</w:t>
      </w:r>
      <w:r w:rsidR="00BF2095">
        <w:t>ber</w:t>
      </w:r>
      <w:r w:rsidR="00E24151" w:rsidRPr="00206E57">
        <w:t xml:space="preserve"> </w:t>
      </w:r>
      <w:r w:rsidR="004758D8">
        <w:t>10</w:t>
      </w:r>
      <w:r w:rsidR="00DA1854" w:rsidRPr="00206E57">
        <w:t xml:space="preserve">, </w:t>
      </w:r>
      <w:r w:rsidRPr="00206E57">
        <w:t>201</w:t>
      </w:r>
      <w:r w:rsidR="00035CA0" w:rsidRPr="00206E57">
        <w:t>5</w:t>
      </w:r>
      <w:r w:rsidRPr="00206E57">
        <w:t>, Complainant</w:t>
      </w:r>
      <w:r w:rsidR="009B6A6A" w:rsidRPr="00206E57">
        <w:t xml:space="preserve">, </w:t>
      </w:r>
      <w:r w:rsidR="004758D8">
        <w:t>Mia McGuire</w:t>
      </w:r>
      <w:r w:rsidR="009B6A6A" w:rsidRPr="00206E57">
        <w:t>,</w:t>
      </w:r>
      <w:r w:rsidRPr="00206E57">
        <w:t xml:space="preserve"> filed a </w:t>
      </w:r>
      <w:r w:rsidR="00A313CE" w:rsidRPr="00206E57">
        <w:t>Complaint against</w:t>
      </w:r>
      <w:r w:rsidRPr="00206E57">
        <w:t xml:space="preserve"> PECO</w:t>
      </w:r>
      <w:r w:rsidR="007F1B21" w:rsidRPr="00206E57">
        <w:t xml:space="preserve"> Energy Company (PECO or Company or Respondent)</w:t>
      </w:r>
      <w:r w:rsidRPr="00206E57">
        <w:t xml:space="preserve"> with the Pennsylvania Public Utility Commission (Commission</w:t>
      </w:r>
      <w:r w:rsidR="00826741" w:rsidRPr="00206E57">
        <w:t xml:space="preserve"> or PUC</w:t>
      </w:r>
      <w:r w:rsidRPr="00206E57">
        <w: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w:t>
      </w:r>
      <w:r w:rsidR="004758D8">
        <w:t xml:space="preserve">incorrect charges and late fees related to electric service at </w:t>
      </w:r>
      <w:r w:rsidR="00EB5645">
        <w:t xml:space="preserve">519 W. King Street, Apartment A-1, Philadelphia, Pennsylvania (service address I) and </w:t>
      </w:r>
      <w:r w:rsidR="004758D8">
        <w:t>3900 Terrace Street, Philadelphia, Pennsylvania (service address</w:t>
      </w:r>
      <w:r w:rsidR="00EB5645">
        <w:t xml:space="preserve"> II</w:t>
      </w:r>
      <w:r w:rsidR="004758D8">
        <w:t xml:space="preserve">).  </w:t>
      </w:r>
      <w:r w:rsidR="00AE5FFC" w:rsidRPr="00AE5FFC">
        <w:t xml:space="preserve">The Complainant </w:t>
      </w:r>
      <w:r w:rsidR="004758D8">
        <w:t xml:space="preserve">requested that all charges, fines, penalties and fees be removed from her service account.  </w:t>
      </w:r>
      <w:r w:rsidR="00522FE1">
        <w:t xml:space="preserve">This Complaint is an untimely appeal of the Commission’s Bureau of Consumer Service (BCS) decision dated, July 7, 2015 at </w:t>
      </w:r>
      <w:r w:rsidR="00F80418">
        <w:t>B</w:t>
      </w:r>
      <w:r w:rsidR="00522FE1">
        <w:t>C</w:t>
      </w:r>
      <w:r w:rsidR="00F80418">
        <w:t>S</w:t>
      </w:r>
      <w:r w:rsidR="00522FE1">
        <w:t xml:space="preserve"> No.</w:t>
      </w:r>
      <w:r w:rsidR="00F80418">
        <w:t xml:space="preserve"> 3312336, which dismissed the Complainant’s informal complaint.</w:t>
      </w:r>
      <w:r w:rsidR="00522FE1">
        <w:t xml:space="preserve"> </w:t>
      </w:r>
    </w:p>
    <w:p w:rsidR="00AE5FFC" w:rsidRDefault="00AE5FFC" w:rsidP="00A86F10">
      <w:pPr>
        <w:spacing w:line="360" w:lineRule="auto"/>
        <w:ind w:firstLine="1440"/>
      </w:pPr>
      <w:r w:rsidRPr="00206E57">
        <w:lastRenderedPageBreak/>
        <w:t xml:space="preserve">The Complaint was served electronically (eService) by the Commission’s Secretary on </w:t>
      </w:r>
      <w:r w:rsidR="00312C7D">
        <w:t>Septem</w:t>
      </w:r>
      <w:r w:rsidR="0031638A">
        <w:t>ber 1</w:t>
      </w:r>
      <w:r w:rsidR="00312C7D">
        <w:t>7</w:t>
      </w:r>
      <w:r w:rsidRPr="00206E57">
        <w:t>, 2015,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w:t>
      </w:r>
      <w:r w:rsidR="00312C7D">
        <w:t>October 7</w:t>
      </w:r>
      <w:r w:rsidRPr="00206E57">
        <w:t xml:space="preserve">, 2015, Shawane Lee, Esquire, counsel for PECO, filed an Answer to the Complaint.  The Answer denied that the Respondent </w:t>
      </w:r>
      <w:r w:rsidR="00312C7D">
        <w:t xml:space="preserve">billed the Complainant incorrectly.  </w:t>
      </w:r>
      <w:r w:rsidR="00BD53B0">
        <w:t>The Answer also alleged that the claims of the Complaint</w:t>
      </w:r>
      <w:r w:rsidR="00EB5645">
        <w:t xml:space="preserve"> relating to service address II</w:t>
      </w:r>
      <w:r w:rsidR="00BD53B0">
        <w:t xml:space="preserve"> are barred by the doctrine of claim preclusion or </w:t>
      </w:r>
      <w:r w:rsidR="00BD53B0">
        <w:rPr>
          <w:i/>
        </w:rPr>
        <w:t xml:space="preserve">res judicata, </w:t>
      </w:r>
      <w:r w:rsidR="00BD53B0">
        <w:t xml:space="preserve">because the issues raised were decided by Administrative Law Judge (ALJ) David Salapa in the formal complaint of </w:t>
      </w:r>
      <w:r w:rsidR="00BD53B0" w:rsidRPr="00BD53B0">
        <w:rPr>
          <w:i/>
        </w:rPr>
        <w:t>McGuire v. PECO Energy Co.,</w:t>
      </w:r>
      <w:r w:rsidR="00BD53B0">
        <w:t xml:space="preserve"> Docket No. F-2014-2427216 (Final Order entered November 12, 2014).  </w:t>
      </w:r>
      <w:r>
        <w:t xml:space="preserve">  </w:t>
      </w:r>
    </w:p>
    <w:p w:rsidR="0031638A" w:rsidRDefault="0031638A" w:rsidP="00A86F10">
      <w:pPr>
        <w:spacing w:line="360" w:lineRule="auto"/>
        <w:ind w:firstLine="1440"/>
      </w:pPr>
    </w:p>
    <w:p w:rsidR="00830B12" w:rsidRPr="00206E57" w:rsidRDefault="00BD53B0" w:rsidP="00A86F10">
      <w:pPr>
        <w:spacing w:line="360" w:lineRule="auto"/>
        <w:ind w:firstLine="1440"/>
      </w:pPr>
      <w:r>
        <w:t xml:space="preserve">A Hearing Notice dated November 23, 2015, </w:t>
      </w:r>
      <w:r w:rsidR="00830B12" w:rsidRPr="00206E57">
        <w:t>notified the parties that a</w:t>
      </w:r>
      <w:r>
        <w:t xml:space="preserve"> Telephonic</w:t>
      </w:r>
      <w:r w:rsidR="00830B12" w:rsidRPr="00206E57">
        <w:t xml:space="preserve"> Hearing was scheduled for </w:t>
      </w:r>
      <w:r w:rsidR="0031638A">
        <w:t>Fri</w:t>
      </w:r>
      <w:r w:rsidR="00830B12" w:rsidRPr="00206E57">
        <w:t xml:space="preserve">day, </w:t>
      </w:r>
      <w:r w:rsidR="0031638A">
        <w:t>February</w:t>
      </w:r>
      <w:r w:rsidR="003E3039" w:rsidRPr="00206E57">
        <w:t xml:space="preserve"> </w:t>
      </w:r>
      <w:r w:rsidR="0031638A">
        <w:t>1</w:t>
      </w:r>
      <w:r>
        <w:t>2</w:t>
      </w:r>
      <w:r w:rsidR="00830B12" w:rsidRPr="00206E57">
        <w:t>, 201</w:t>
      </w:r>
      <w:r w:rsidR="0031638A">
        <w:t>6</w:t>
      </w:r>
      <w:r w:rsidR="00830B12" w:rsidRPr="00206E57">
        <w:t xml:space="preserve">, at </w:t>
      </w:r>
      <w:r w:rsidR="0031638A">
        <w:t>10</w:t>
      </w:r>
      <w:r w:rsidR="00830B12" w:rsidRPr="00206E57">
        <w:t>:</w:t>
      </w:r>
      <w:r w:rsidR="0031638A">
        <w:t>0</w:t>
      </w:r>
      <w:r w:rsidR="00830B12" w:rsidRPr="00206E57">
        <w:t xml:space="preserve">0 </w:t>
      </w:r>
      <w:r w:rsidR="003C7C86" w:rsidRPr="00206E57">
        <w:t>a</w:t>
      </w:r>
      <w:r w:rsidR="00830B12" w:rsidRPr="00206E57">
        <w:t xml:space="preserve">.m.  This Notice indicated that the case was assigned to </w:t>
      </w:r>
      <w:r>
        <w:t>ALJ Conrad Johnson</w:t>
      </w:r>
      <w:r w:rsidR="004A5BB7" w:rsidRPr="00206E57">
        <w:t>.</w:t>
      </w:r>
      <w:r w:rsidR="00830B12"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Pr="00206E57">
        <w:t xml:space="preserve">Prehearing Order dated </w:t>
      </w:r>
      <w:r w:rsidR="00BD53B0">
        <w:t>Nov</w:t>
      </w:r>
      <w:r w:rsidR="0031638A">
        <w:t>em</w:t>
      </w:r>
      <w:r w:rsidR="003E3039" w:rsidRPr="00206E57">
        <w:t xml:space="preserve">ber </w:t>
      </w:r>
      <w:r w:rsidR="00BD53B0">
        <w:t>30</w:t>
      </w:r>
      <w:r w:rsidRPr="00206E57">
        <w:t>, 201</w:t>
      </w:r>
      <w:r w:rsidR="003C7C86" w:rsidRPr="00206E57">
        <w:t>5</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t>(1) a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t xml:space="preserve">(3) a caution that </w:t>
      </w:r>
      <w:r w:rsidR="0079294B">
        <w:t xml:space="preserve">the </w:t>
      </w:r>
      <w:r w:rsidRPr="00206E57">
        <w:t>Complainant m</w:t>
      </w:r>
      <w:r w:rsidR="0079294B">
        <w:t xml:space="preserve">ust call into the hearing on the scheduled day and time because failure to do </w:t>
      </w:r>
      <w:r w:rsidR="004D37CA">
        <w:t>so</w:t>
      </w:r>
      <w:r w:rsidR="0079294B">
        <w:t xml:space="preserve"> m</w:t>
      </w:r>
      <w:r w:rsidRPr="00206E57">
        <w:t xml:space="preserve">ay </w:t>
      </w:r>
      <w:r w:rsidR="0079294B">
        <w:t>cause the complaint to be dismissed</w:t>
      </w:r>
      <w:r w:rsidR="004A5BB7" w:rsidRPr="00206E57">
        <w:t>.</w:t>
      </w:r>
      <w:r w:rsidRPr="00206E57">
        <w:t xml:space="preserve"> </w:t>
      </w:r>
    </w:p>
    <w:p w:rsidR="000C1597" w:rsidRPr="00206E57" w:rsidRDefault="000C1597" w:rsidP="00A86F10">
      <w:pPr>
        <w:tabs>
          <w:tab w:val="left" w:pos="2160"/>
        </w:tabs>
        <w:spacing w:line="360" w:lineRule="auto"/>
        <w:ind w:left="1440" w:right="1440"/>
      </w:pPr>
    </w:p>
    <w:p w:rsidR="0079294B" w:rsidRDefault="00192050" w:rsidP="00A86F10">
      <w:pPr>
        <w:tabs>
          <w:tab w:val="left" w:pos="-90"/>
        </w:tabs>
        <w:spacing w:line="360" w:lineRule="auto"/>
        <w:ind w:firstLine="1440"/>
        <w:rPr>
          <w:spacing w:val="-3"/>
        </w:rPr>
      </w:pPr>
      <w:r w:rsidRPr="00206E57">
        <w:rPr>
          <w:spacing w:val="-3"/>
        </w:rPr>
        <w:t>T</w:t>
      </w:r>
      <w:r w:rsidR="0005378A" w:rsidRPr="00206E57">
        <w:rPr>
          <w:spacing w:val="-3"/>
        </w:rPr>
        <w:t>he evidentiary hearing convened a</w:t>
      </w:r>
      <w:r w:rsidRPr="00206E57">
        <w:rPr>
          <w:spacing w:val="-3"/>
        </w:rPr>
        <w:t>s scheduled</w:t>
      </w:r>
      <w:r w:rsidR="00F0486D" w:rsidRPr="00206E57">
        <w:rPr>
          <w:spacing w:val="-3"/>
        </w:rPr>
        <w:t xml:space="preserve">.  </w:t>
      </w:r>
      <w:r w:rsidR="00333BB3" w:rsidRPr="00206E57">
        <w:rPr>
          <w:spacing w:val="-3"/>
        </w:rPr>
        <w:t xml:space="preserve">Ms. </w:t>
      </w:r>
      <w:r w:rsidR="00B358BD" w:rsidRPr="00206E57">
        <w:rPr>
          <w:spacing w:val="-3"/>
        </w:rPr>
        <w:t>Lee</w:t>
      </w:r>
      <w:r w:rsidR="00D85330" w:rsidRPr="00206E57">
        <w:rPr>
          <w:spacing w:val="-3"/>
        </w:rPr>
        <w:t xml:space="preserve"> was present representing PECO and </w:t>
      </w:r>
      <w:r w:rsidR="00F0486D" w:rsidRPr="00206E57">
        <w:rPr>
          <w:spacing w:val="-3"/>
        </w:rPr>
        <w:t xml:space="preserve">was </w:t>
      </w:r>
      <w:r w:rsidR="00D85330" w:rsidRPr="00206E57">
        <w:rPr>
          <w:spacing w:val="-3"/>
        </w:rPr>
        <w:t xml:space="preserve">accompanied by </w:t>
      </w:r>
      <w:r w:rsidR="003242C4" w:rsidRPr="00206E57">
        <w:rPr>
          <w:spacing w:val="-3"/>
        </w:rPr>
        <w:t>o</w:t>
      </w:r>
      <w:r w:rsidR="003E3039" w:rsidRPr="00206E57">
        <w:rPr>
          <w:spacing w:val="-3"/>
        </w:rPr>
        <w:t>ne</w:t>
      </w:r>
      <w:r w:rsidR="00D85330" w:rsidRPr="00206E57">
        <w:rPr>
          <w:spacing w:val="-3"/>
        </w:rPr>
        <w:t xml:space="preserve"> witness</w:t>
      </w:r>
      <w:r w:rsidR="00450543" w:rsidRPr="00206E57">
        <w:rPr>
          <w:spacing w:val="-3"/>
        </w:rPr>
        <w:t>.</w:t>
      </w:r>
      <w:r w:rsidR="00D85330" w:rsidRPr="00206E57">
        <w:rPr>
          <w:spacing w:val="-3"/>
        </w:rPr>
        <w:t xml:space="preserve">  The</w:t>
      </w:r>
      <w:r w:rsidR="00F45E87" w:rsidRPr="00206E57">
        <w:rPr>
          <w:spacing w:val="-3"/>
        </w:rPr>
        <w:t xml:space="preserve"> </w:t>
      </w:r>
      <w:r w:rsidR="004A5BB7" w:rsidRPr="00206E57">
        <w:rPr>
          <w:spacing w:val="-3"/>
        </w:rPr>
        <w:t>Complainant,</w:t>
      </w:r>
      <w:r w:rsidR="0079294B">
        <w:rPr>
          <w:spacing w:val="-3"/>
        </w:rPr>
        <w:t xml:space="preserve"> Mia McGuire</w:t>
      </w:r>
      <w:r w:rsidR="004A5BB7" w:rsidRPr="00206E57">
        <w:rPr>
          <w:spacing w:val="-3"/>
        </w:rPr>
        <w:t xml:space="preserve">, </w:t>
      </w:r>
      <w:r w:rsidR="0079294B">
        <w:rPr>
          <w:spacing w:val="-3"/>
        </w:rPr>
        <w:t xml:space="preserve">was present and was accompanied by one witness, Mary Ann Suarez.  </w:t>
      </w:r>
      <w:r w:rsidR="00F45E87" w:rsidRPr="00206E57">
        <w:rPr>
          <w:spacing w:val="-3"/>
        </w:rPr>
        <w:t xml:space="preserve"> </w:t>
      </w:r>
      <w:r w:rsidR="0079294B">
        <w:rPr>
          <w:spacing w:val="-3"/>
        </w:rPr>
        <w:t xml:space="preserve">Although ALJ Johnson addressed the Complainant to inquire </w:t>
      </w:r>
      <w:r w:rsidR="000D75C4">
        <w:rPr>
          <w:spacing w:val="-3"/>
        </w:rPr>
        <w:t xml:space="preserve">about </w:t>
      </w:r>
      <w:r w:rsidR="0079294B">
        <w:rPr>
          <w:spacing w:val="-3"/>
        </w:rPr>
        <w:t>the substance of the Complaint, repeatedly</w:t>
      </w:r>
      <w:r w:rsidR="000D75C4">
        <w:rPr>
          <w:spacing w:val="-3"/>
        </w:rPr>
        <w:t xml:space="preserve"> Ms. Suarez would respond to his</w:t>
      </w:r>
      <w:r w:rsidR="0079294B">
        <w:rPr>
          <w:spacing w:val="-3"/>
        </w:rPr>
        <w:t xml:space="preserve"> inquiry.  At some point, the Complainant stated she was ill and ALJ Johnson asked if she wanted to request a continuance of the proceeding.  The Complainant requested that the matter be continued at a later </w:t>
      </w:r>
      <w:r w:rsidR="0079294B">
        <w:rPr>
          <w:spacing w:val="-3"/>
        </w:rPr>
        <w:lastRenderedPageBreak/>
        <w:t xml:space="preserve">date.  </w:t>
      </w:r>
      <w:r w:rsidR="00E82FB4" w:rsidRPr="00206E57">
        <w:rPr>
          <w:spacing w:val="-3"/>
        </w:rPr>
        <w:t xml:space="preserve">Counsel for </w:t>
      </w:r>
      <w:r w:rsidRPr="00206E57">
        <w:rPr>
          <w:spacing w:val="-3"/>
        </w:rPr>
        <w:t>the Respondent</w:t>
      </w:r>
      <w:r w:rsidR="0079294B">
        <w:rPr>
          <w:spacing w:val="-3"/>
        </w:rPr>
        <w:t xml:space="preserve"> did not object but requested that the rescheduled proceeding be an in-person hearing.  By Order dated February 16, 2016, ALJ Johnson granted the continuance request and directed that the matter be scheduled for a further in-person hearing in Philadelphia.</w:t>
      </w:r>
    </w:p>
    <w:p w:rsidR="0079294B" w:rsidRDefault="0079294B" w:rsidP="00A86F10">
      <w:pPr>
        <w:tabs>
          <w:tab w:val="left" w:pos="-90"/>
        </w:tabs>
        <w:spacing w:line="360" w:lineRule="auto"/>
        <w:ind w:firstLine="1440"/>
        <w:rPr>
          <w:spacing w:val="-3"/>
        </w:rPr>
      </w:pPr>
    </w:p>
    <w:p w:rsidR="00E84641" w:rsidRDefault="00E84641" w:rsidP="00A86F10">
      <w:pPr>
        <w:tabs>
          <w:tab w:val="left" w:pos="-90"/>
        </w:tabs>
        <w:spacing w:line="360" w:lineRule="auto"/>
        <w:ind w:firstLine="1440"/>
        <w:rPr>
          <w:spacing w:val="-3"/>
        </w:rPr>
      </w:pPr>
      <w:r>
        <w:rPr>
          <w:spacing w:val="-3"/>
        </w:rPr>
        <w:t>A Hearing Notice dated February 19, 2016, rescheduled</w:t>
      </w:r>
      <w:r w:rsidR="0079294B">
        <w:rPr>
          <w:spacing w:val="-3"/>
        </w:rPr>
        <w:t xml:space="preserve"> </w:t>
      </w:r>
      <w:r>
        <w:rPr>
          <w:spacing w:val="-3"/>
        </w:rPr>
        <w:t>this proceeding for Tuesday, April 5, 2016.  The matter was assigned to the undersigned as the presiding officer.</w:t>
      </w:r>
    </w:p>
    <w:p w:rsidR="00E84641" w:rsidRDefault="00E84641" w:rsidP="00A86F10">
      <w:pPr>
        <w:tabs>
          <w:tab w:val="left" w:pos="-90"/>
        </w:tabs>
        <w:spacing w:line="360" w:lineRule="auto"/>
        <w:ind w:firstLine="1440"/>
        <w:rPr>
          <w:spacing w:val="-3"/>
        </w:rPr>
      </w:pPr>
    </w:p>
    <w:p w:rsidR="00F02980" w:rsidRDefault="00F02980" w:rsidP="00A86F10">
      <w:pPr>
        <w:tabs>
          <w:tab w:val="left" w:pos="-90"/>
        </w:tabs>
        <w:spacing w:line="360" w:lineRule="auto"/>
        <w:ind w:firstLine="1440"/>
        <w:rPr>
          <w:spacing w:val="-3"/>
        </w:rPr>
      </w:pPr>
      <w:r>
        <w:rPr>
          <w:spacing w:val="-3"/>
        </w:rPr>
        <w:t>A Prehearing Order dated February 24, 2016, confirmed the rescheduled hearing date and advised the parties of pertinent procedures of the proceeding.</w:t>
      </w:r>
    </w:p>
    <w:p w:rsidR="00F02980" w:rsidRDefault="00F02980" w:rsidP="00A86F10">
      <w:pPr>
        <w:tabs>
          <w:tab w:val="left" w:pos="-90"/>
        </w:tabs>
        <w:spacing w:line="360" w:lineRule="auto"/>
        <w:ind w:firstLine="1440"/>
        <w:rPr>
          <w:spacing w:val="-3"/>
        </w:rPr>
      </w:pPr>
    </w:p>
    <w:p w:rsidR="00414348" w:rsidRDefault="007944BF" w:rsidP="00A86F10">
      <w:pPr>
        <w:tabs>
          <w:tab w:val="left" w:pos="-90"/>
        </w:tabs>
        <w:spacing w:line="360" w:lineRule="auto"/>
        <w:ind w:firstLine="1440"/>
        <w:rPr>
          <w:spacing w:val="-3"/>
        </w:rPr>
      </w:pPr>
      <w:r>
        <w:rPr>
          <w:spacing w:val="-3"/>
        </w:rPr>
        <w:t xml:space="preserve">On March 29, 2016, the undersigned received correspondence from the Complainant that included copies of bills, a September 23, 2013 letter from </w:t>
      </w:r>
      <w:r w:rsidR="004E6AEF">
        <w:rPr>
          <w:spacing w:val="-3"/>
        </w:rPr>
        <w:t>a law firm to PECO, a copy of</w:t>
      </w:r>
      <w:r>
        <w:rPr>
          <w:spacing w:val="-3"/>
        </w:rPr>
        <w:t xml:space="preserve"> </w:t>
      </w:r>
      <w:r w:rsidR="00522FE1">
        <w:rPr>
          <w:spacing w:val="-3"/>
        </w:rPr>
        <w:t xml:space="preserve">the BCS </w:t>
      </w:r>
      <w:r>
        <w:rPr>
          <w:spacing w:val="-3"/>
        </w:rPr>
        <w:t>informal decision at Case No. 3312336 dated July 7, 2015, and a request for a telephonic hearing.</w:t>
      </w:r>
      <w:r>
        <w:rPr>
          <w:rStyle w:val="FootnoteReference"/>
          <w:spacing w:val="-3"/>
        </w:rPr>
        <w:footnoteReference w:id="1"/>
      </w:r>
      <w:r>
        <w:rPr>
          <w:spacing w:val="-3"/>
        </w:rPr>
        <w:t xml:space="preserve">  </w:t>
      </w:r>
      <w:r w:rsidR="00522FE1">
        <w:rPr>
          <w:spacing w:val="-3"/>
        </w:rPr>
        <w:t>A copy of t</w:t>
      </w:r>
      <w:r>
        <w:rPr>
          <w:spacing w:val="-3"/>
        </w:rPr>
        <w:t xml:space="preserve">his correspondence was not </w:t>
      </w:r>
      <w:r w:rsidR="00522FE1">
        <w:rPr>
          <w:spacing w:val="-3"/>
        </w:rPr>
        <w:t>sent</w:t>
      </w:r>
      <w:r>
        <w:rPr>
          <w:spacing w:val="-3"/>
        </w:rPr>
        <w:t xml:space="preserve"> to Respondent’s counsel.  On March 31, 2016, a copy of all the correspondence was sent to Respondent’s counsel.  </w:t>
      </w:r>
    </w:p>
    <w:p w:rsidR="007944BF" w:rsidRDefault="007944BF" w:rsidP="00A86F10">
      <w:pPr>
        <w:tabs>
          <w:tab w:val="left" w:pos="-90"/>
        </w:tabs>
        <w:spacing w:line="360" w:lineRule="auto"/>
        <w:ind w:firstLine="1440"/>
        <w:rPr>
          <w:spacing w:val="-3"/>
        </w:rPr>
      </w:pPr>
    </w:p>
    <w:p w:rsidR="00681542" w:rsidRDefault="007944BF" w:rsidP="00A86F10">
      <w:pPr>
        <w:tabs>
          <w:tab w:val="left" w:pos="-90"/>
        </w:tabs>
        <w:spacing w:line="360" w:lineRule="auto"/>
        <w:ind w:firstLine="1440"/>
        <w:rPr>
          <w:spacing w:val="-3"/>
        </w:rPr>
      </w:pPr>
      <w:r>
        <w:rPr>
          <w:spacing w:val="-3"/>
        </w:rPr>
        <w:t xml:space="preserve">By electronic mail on April 4, 2016, Respondent’s counsel stated that she objected to the request for a telephonic hearing.  Respondent referenced the telephonic hearing conducted </w:t>
      </w:r>
      <w:r w:rsidR="00D5070F">
        <w:rPr>
          <w:spacing w:val="-3"/>
        </w:rPr>
        <w:t>o</w:t>
      </w:r>
      <w:r>
        <w:rPr>
          <w:spacing w:val="-3"/>
        </w:rPr>
        <w:t xml:space="preserve">n February </w:t>
      </w:r>
      <w:r w:rsidR="00D5070F">
        <w:rPr>
          <w:spacing w:val="-3"/>
        </w:rPr>
        <w:t xml:space="preserve">12, 2016, and its request for an in-person hearing to </w:t>
      </w:r>
      <w:r w:rsidR="00F02980">
        <w:rPr>
          <w:spacing w:val="-3"/>
        </w:rPr>
        <w:t xml:space="preserve">ensure </w:t>
      </w:r>
      <w:r w:rsidR="000D75C4">
        <w:rPr>
          <w:spacing w:val="-3"/>
        </w:rPr>
        <w:t xml:space="preserve">that </w:t>
      </w:r>
      <w:r w:rsidR="00F02980">
        <w:rPr>
          <w:spacing w:val="-3"/>
        </w:rPr>
        <w:t xml:space="preserve">the presiding officer could </w:t>
      </w:r>
      <w:r w:rsidR="00D5070F">
        <w:rPr>
          <w:spacing w:val="-3"/>
        </w:rPr>
        <w:t xml:space="preserve">ascertain credibility and to ensure </w:t>
      </w:r>
      <w:r w:rsidR="000D75C4">
        <w:rPr>
          <w:spacing w:val="-3"/>
        </w:rPr>
        <w:t xml:space="preserve">that </w:t>
      </w:r>
      <w:r w:rsidR="00D5070F">
        <w:rPr>
          <w:spacing w:val="-3"/>
        </w:rPr>
        <w:t xml:space="preserve">the ratepayer for the service was testifying.  The request for a telephonic hearing was denied </w:t>
      </w:r>
      <w:r w:rsidR="00681542">
        <w:rPr>
          <w:spacing w:val="-3"/>
        </w:rPr>
        <w:t xml:space="preserve">by the undersigned </w:t>
      </w:r>
      <w:r w:rsidR="00D5070F">
        <w:rPr>
          <w:spacing w:val="-3"/>
        </w:rPr>
        <w:t>on</w:t>
      </w:r>
      <w:r w:rsidR="00681542">
        <w:rPr>
          <w:spacing w:val="-3"/>
        </w:rPr>
        <w:t xml:space="preserve"> April 4, 2016.  </w:t>
      </w:r>
    </w:p>
    <w:p w:rsidR="00681542" w:rsidRDefault="00681542" w:rsidP="00A86F10">
      <w:pPr>
        <w:tabs>
          <w:tab w:val="left" w:pos="-90"/>
        </w:tabs>
        <w:spacing w:line="360" w:lineRule="auto"/>
        <w:ind w:firstLine="1440"/>
        <w:rPr>
          <w:spacing w:val="-3"/>
        </w:rPr>
      </w:pPr>
    </w:p>
    <w:p w:rsidR="00681542" w:rsidRDefault="00681542" w:rsidP="00A86F10">
      <w:pPr>
        <w:tabs>
          <w:tab w:val="left" w:pos="-90"/>
        </w:tabs>
        <w:spacing w:line="360" w:lineRule="auto"/>
        <w:ind w:firstLine="1440"/>
        <w:rPr>
          <w:spacing w:val="-3"/>
        </w:rPr>
      </w:pPr>
      <w:r>
        <w:rPr>
          <w:spacing w:val="-3"/>
        </w:rPr>
        <w:t>The Complainant asked about a continuance and was told that the request should be in writing and the Complainant must inquire the position of the Respondent to the request.</w:t>
      </w:r>
      <w:r w:rsidR="004E6AEF">
        <w:rPr>
          <w:rStyle w:val="FootnoteReference"/>
          <w:spacing w:val="-3"/>
        </w:rPr>
        <w:footnoteReference w:id="2"/>
      </w:r>
      <w:r>
        <w:rPr>
          <w:spacing w:val="-3"/>
        </w:rPr>
        <w:t xml:space="preserve">  The undersigned received by electronic mail on April 5, 2016,</w:t>
      </w:r>
      <w:r w:rsidR="00F02980">
        <w:rPr>
          <w:rStyle w:val="FootnoteReference"/>
          <w:spacing w:val="-3"/>
        </w:rPr>
        <w:footnoteReference w:id="3"/>
      </w:r>
      <w:r>
        <w:rPr>
          <w:spacing w:val="-3"/>
        </w:rPr>
        <w:t xml:space="preserve"> a communication from counsel for the Respondent which objected to any continuance request.</w:t>
      </w:r>
    </w:p>
    <w:p w:rsidR="00681542" w:rsidRDefault="00681542" w:rsidP="00A86F10">
      <w:pPr>
        <w:tabs>
          <w:tab w:val="left" w:pos="-90"/>
        </w:tabs>
        <w:spacing w:line="360" w:lineRule="auto"/>
        <w:ind w:firstLine="1440"/>
        <w:rPr>
          <w:spacing w:val="-3"/>
        </w:rPr>
      </w:pPr>
    </w:p>
    <w:p w:rsidR="007944BF" w:rsidRPr="00206E57" w:rsidRDefault="00681542" w:rsidP="00A86F10">
      <w:pPr>
        <w:tabs>
          <w:tab w:val="left" w:pos="-90"/>
        </w:tabs>
        <w:spacing w:line="360" w:lineRule="auto"/>
        <w:ind w:firstLine="1440"/>
        <w:rPr>
          <w:spacing w:val="-3"/>
        </w:rPr>
      </w:pPr>
      <w:r>
        <w:rPr>
          <w:spacing w:val="-3"/>
        </w:rPr>
        <w:lastRenderedPageBreak/>
        <w:t>The evidentiary hearing convened as scheduled.  Counsel for the Respondent was present accompanied by one witness.  The Complainant failed to appear at the hearing.  Counsel for the Respondent moved that the Complaint be dismissed with prejudice for lack of prosecution.</w:t>
      </w:r>
    </w:p>
    <w:p w:rsidR="00F45E87" w:rsidRPr="00206E57" w:rsidRDefault="00F45E87" w:rsidP="00A86F10">
      <w:pPr>
        <w:tabs>
          <w:tab w:val="left" w:pos="-720"/>
        </w:tabs>
        <w:suppressAutoHyphens/>
        <w:spacing w:line="360" w:lineRule="auto"/>
        <w:rPr>
          <w:spacing w:val="-3"/>
        </w:rPr>
      </w:pPr>
    </w:p>
    <w:p w:rsidR="007B35F5" w:rsidRPr="00206E57" w:rsidRDefault="00975607" w:rsidP="00A86F10">
      <w:pPr>
        <w:tabs>
          <w:tab w:val="left" w:pos="-720"/>
        </w:tabs>
        <w:suppressAutoHyphens/>
        <w:spacing w:line="360" w:lineRule="auto"/>
        <w:ind w:firstLine="1440"/>
        <w:rPr>
          <w:spacing w:val="-3"/>
        </w:rPr>
      </w:pPr>
      <w:r w:rsidRPr="00206E57">
        <w:rPr>
          <w:spacing w:val="-3"/>
        </w:rPr>
        <w:t xml:space="preserve">This matter is ripe for decision. </w:t>
      </w:r>
    </w:p>
    <w:p w:rsidR="00975607" w:rsidRPr="00206E57" w:rsidRDefault="00975607" w:rsidP="00A86F10">
      <w:pPr>
        <w:tabs>
          <w:tab w:val="left" w:pos="-720"/>
        </w:tabs>
        <w:suppressAutoHyphens/>
        <w:spacing w:line="360" w:lineRule="auto"/>
        <w:jc w:val="center"/>
        <w:rPr>
          <w:spacing w:val="-3"/>
        </w:rPr>
      </w:pPr>
    </w:p>
    <w:p w:rsidR="003A388C" w:rsidRPr="00206E57" w:rsidRDefault="003A388C" w:rsidP="00A86F10">
      <w:pPr>
        <w:tabs>
          <w:tab w:val="left" w:pos="-720"/>
        </w:tabs>
        <w:suppressAutoHyphens/>
        <w:spacing w:line="360" w:lineRule="auto"/>
        <w:jc w:val="center"/>
      </w:pPr>
      <w:r w:rsidRPr="00206E57">
        <w:rPr>
          <w:u w:val="single"/>
        </w:rPr>
        <w:t>FINDINGS OF FACT</w:t>
      </w:r>
    </w:p>
    <w:p w:rsidR="003A388C" w:rsidRPr="00206E57" w:rsidRDefault="003A388C" w:rsidP="00A86F10">
      <w:pPr>
        <w:tabs>
          <w:tab w:val="left" w:pos="2160"/>
        </w:tabs>
        <w:spacing w:line="360" w:lineRule="auto"/>
        <w:rPr>
          <w:u w:val="single"/>
        </w:rPr>
      </w:pPr>
    </w:p>
    <w:p w:rsidR="008269B7" w:rsidRPr="00206E57" w:rsidRDefault="000933D2" w:rsidP="00A86F10">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681542">
        <w:t>Mia McGuire</w:t>
      </w:r>
      <w:r w:rsidR="004925D2">
        <w:t>.</w:t>
      </w:r>
    </w:p>
    <w:p w:rsidR="000E34BB" w:rsidRPr="00206E57" w:rsidRDefault="000E34BB" w:rsidP="00A86F10">
      <w:pPr>
        <w:tabs>
          <w:tab w:val="left" w:pos="2160"/>
        </w:tabs>
        <w:spacing w:line="360" w:lineRule="auto"/>
        <w:ind w:left="1440"/>
      </w:pPr>
    </w:p>
    <w:p w:rsidR="000E34BB" w:rsidRPr="00206E57" w:rsidRDefault="000933D2" w:rsidP="00A86F10">
      <w:pPr>
        <w:numPr>
          <w:ilvl w:val="0"/>
          <w:numId w:val="1"/>
        </w:numPr>
        <w:tabs>
          <w:tab w:val="left" w:pos="2160"/>
        </w:tabs>
        <w:spacing w:line="360" w:lineRule="auto"/>
        <w:ind w:left="0" w:firstLine="1440"/>
      </w:pPr>
      <w:r>
        <w:t xml:space="preserve">The </w:t>
      </w:r>
      <w:r w:rsidR="000E34BB" w:rsidRPr="00206E57">
        <w:t>Respondent is PECO</w:t>
      </w:r>
      <w:r w:rsidR="007F75E5" w:rsidRPr="00206E57">
        <w:t xml:space="preserve"> Energy Company, a jurisdictional public utility </w:t>
      </w:r>
      <w:r w:rsidR="0049485E">
        <w:t>that provides</w:t>
      </w:r>
      <w:r w:rsidR="007F75E5" w:rsidRPr="00206E57">
        <w:t xml:space="preserve"> electric distribution service in the Commonwealth of Pennsylvania</w:t>
      </w:r>
      <w:r w:rsidR="000E34BB" w:rsidRPr="00206E57">
        <w:t>.</w:t>
      </w:r>
    </w:p>
    <w:p w:rsidR="00F0486D" w:rsidRPr="00206E57" w:rsidRDefault="00F0486D" w:rsidP="00A86F10">
      <w:pPr>
        <w:tabs>
          <w:tab w:val="left" w:pos="2160"/>
        </w:tabs>
        <w:spacing w:line="360" w:lineRule="auto"/>
        <w:ind w:left="1440"/>
      </w:pPr>
    </w:p>
    <w:p w:rsidR="00D85330" w:rsidRPr="00206E57" w:rsidRDefault="003E21D0" w:rsidP="00A86F10">
      <w:pPr>
        <w:numPr>
          <w:ilvl w:val="0"/>
          <w:numId w:val="1"/>
        </w:numPr>
        <w:tabs>
          <w:tab w:val="left" w:pos="2160"/>
        </w:tabs>
        <w:spacing w:line="360" w:lineRule="auto"/>
        <w:ind w:left="0" w:firstLine="1440"/>
      </w:pPr>
      <w:r w:rsidRPr="00206E57">
        <w:t xml:space="preserve">On </w:t>
      </w:r>
      <w:r w:rsidR="00522FE1">
        <w:t>September</w:t>
      </w:r>
      <w:r w:rsidR="0049485E">
        <w:t xml:space="preserve"> </w:t>
      </w:r>
      <w:r w:rsidR="00522FE1">
        <w:t>10</w:t>
      </w:r>
      <w:r w:rsidRPr="00206E57">
        <w:t xml:space="preserve">, 2015, </w:t>
      </w:r>
      <w:r w:rsidR="00A02C67" w:rsidRPr="00206E57">
        <w:t>Complainant</w:t>
      </w:r>
      <w:r w:rsidRPr="00206E57">
        <w:t xml:space="preserve"> filed a Complaint with the Commission against the Respondent, which</w:t>
      </w:r>
      <w:r w:rsidR="00A02C67" w:rsidRPr="00206E57">
        <w:t xml:space="preserve"> </w:t>
      </w:r>
      <w:r w:rsidR="0049485E">
        <w:t xml:space="preserve">alleged </w:t>
      </w:r>
      <w:r w:rsidR="00522FE1">
        <w:t>incorrect charges</w:t>
      </w:r>
      <w:r w:rsidR="00F80418" w:rsidRPr="00F80418">
        <w:t xml:space="preserve"> </w:t>
      </w:r>
      <w:r w:rsidR="00F80418">
        <w:t>for electric service</w:t>
      </w:r>
      <w:r w:rsidR="00522FE1">
        <w:t xml:space="preserve"> </w:t>
      </w:r>
      <w:r w:rsidR="00F80418">
        <w:t xml:space="preserve">at 519 W. King Street, Apartment A-1, Philadelphia, Pennsylvania (service address I) and </w:t>
      </w:r>
      <w:r w:rsidR="00522FE1">
        <w:t xml:space="preserve">for </w:t>
      </w:r>
      <w:r w:rsidR="0049485E">
        <w:t xml:space="preserve">electric service at </w:t>
      </w:r>
      <w:r w:rsidR="00522FE1">
        <w:t>3900 Terrace Street, Philadelphia, Pennsylvania (</w:t>
      </w:r>
      <w:r w:rsidR="0049485E">
        <w:t>service address</w:t>
      </w:r>
      <w:r w:rsidR="00F80418">
        <w:t xml:space="preserve"> II</w:t>
      </w:r>
      <w:r w:rsidR="00522FE1">
        <w:t>)</w:t>
      </w:r>
      <w:r w:rsidR="0049485E">
        <w:t xml:space="preserve"> from Respondent.</w:t>
      </w:r>
    </w:p>
    <w:p w:rsidR="006840CF" w:rsidRPr="00206E57" w:rsidRDefault="006840CF" w:rsidP="00A86F10">
      <w:pPr>
        <w:tabs>
          <w:tab w:val="left" w:pos="2160"/>
        </w:tabs>
        <w:spacing w:line="360" w:lineRule="auto"/>
        <w:ind w:left="1440"/>
      </w:pPr>
    </w:p>
    <w:p w:rsidR="00DF0C12" w:rsidRPr="00206E57" w:rsidRDefault="000933D2" w:rsidP="00A86F10">
      <w:pPr>
        <w:numPr>
          <w:ilvl w:val="0"/>
          <w:numId w:val="1"/>
        </w:numPr>
        <w:tabs>
          <w:tab w:val="left" w:pos="2160"/>
        </w:tabs>
        <w:spacing w:line="360" w:lineRule="auto"/>
        <w:ind w:left="0" w:firstLine="1440"/>
      </w:pPr>
      <w:r>
        <w:t xml:space="preserve">The </w:t>
      </w:r>
      <w:r w:rsidR="00BC69C7" w:rsidRPr="00206E57">
        <w:t>Respondent</w:t>
      </w:r>
      <w:r w:rsidR="00DF0C12" w:rsidRPr="00206E57">
        <w:t xml:space="preserve"> filed its Answer</w:t>
      </w:r>
      <w:r w:rsidR="00BC69C7" w:rsidRPr="00206E57">
        <w:t xml:space="preserve"> </w:t>
      </w:r>
      <w:r w:rsidR="00DF0C12" w:rsidRPr="00206E57">
        <w:t xml:space="preserve">on </w:t>
      </w:r>
      <w:r w:rsidR="00522FE1">
        <w:t>Oct</w:t>
      </w:r>
      <w:r w:rsidR="0049485E">
        <w:t>o</w:t>
      </w:r>
      <w:r w:rsidR="003E21D0" w:rsidRPr="00206E57">
        <w:t xml:space="preserve">ber </w:t>
      </w:r>
      <w:r w:rsidR="00522FE1">
        <w:t>7</w:t>
      </w:r>
      <w:r w:rsidR="00F0486D" w:rsidRPr="00206E57">
        <w:t xml:space="preserve">, </w:t>
      </w:r>
      <w:r w:rsidR="00DF0C12" w:rsidRPr="00206E57">
        <w:t>201</w:t>
      </w:r>
      <w:r w:rsidR="00193AC9" w:rsidRPr="00206E57">
        <w:t>5</w:t>
      </w:r>
      <w:r w:rsidR="007F75E5" w:rsidRPr="00206E57">
        <w:t xml:space="preserve">, denying </w:t>
      </w:r>
      <w:r w:rsidR="00522FE1">
        <w:t>that the billed charges were incorrect and alleged that the claims</w:t>
      </w:r>
      <w:r w:rsidR="00F80418">
        <w:t xml:space="preserve"> regarding service address II</w:t>
      </w:r>
      <w:r w:rsidR="00522FE1">
        <w:t xml:space="preserve"> were previously </w:t>
      </w:r>
      <w:r w:rsidR="0047288A">
        <w:t>heard</w:t>
      </w:r>
      <w:r w:rsidR="00522FE1">
        <w:t xml:space="preserve"> and dismissed by the Commission at </w:t>
      </w:r>
      <w:r w:rsidR="00522FE1" w:rsidRPr="00522FE1">
        <w:rPr>
          <w:i/>
        </w:rPr>
        <w:t>McGuire v. PECO Energy C</w:t>
      </w:r>
      <w:r w:rsidR="00522FE1">
        <w:rPr>
          <w:i/>
        </w:rPr>
        <w:t xml:space="preserve">ompany, </w:t>
      </w:r>
      <w:r w:rsidR="00522FE1">
        <w:t>Docket No. F-2014-2427216 (Final Order entered November 9, 2015).</w:t>
      </w:r>
    </w:p>
    <w:p w:rsidR="00DF0C12" w:rsidRPr="00206E57" w:rsidRDefault="00DF0C12" w:rsidP="00A86F10">
      <w:pPr>
        <w:pStyle w:val="ListParagraph"/>
        <w:spacing w:line="360" w:lineRule="auto"/>
      </w:pPr>
    </w:p>
    <w:p w:rsidR="003A388C" w:rsidRPr="00206E57" w:rsidRDefault="003A388C" w:rsidP="00A86F10">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F80418">
        <w:t>February 19</w:t>
      </w:r>
      <w:r w:rsidRPr="00206E57">
        <w:t>, 201</w:t>
      </w:r>
      <w:r w:rsidR="00F80418">
        <w:t>6</w:t>
      </w:r>
      <w:r w:rsidRPr="00206E57">
        <w:t xml:space="preserve">, </w:t>
      </w:r>
      <w:r w:rsidR="00C974D1" w:rsidRPr="00206E57">
        <w:t xml:space="preserve">was mailed to the Complainant and </w:t>
      </w:r>
      <w:r w:rsidR="00F80418">
        <w:t>re</w:t>
      </w:r>
      <w:r w:rsidR="00C974D1" w:rsidRPr="00206E57">
        <w:t>scheduled a</w:t>
      </w:r>
      <w:r w:rsidRPr="00206E57">
        <w:t>n Initial</w:t>
      </w:r>
      <w:r w:rsidR="00C974D1" w:rsidRPr="00206E57">
        <w:t xml:space="preserve"> </w:t>
      </w:r>
      <w:r w:rsidRPr="00206E57">
        <w:t xml:space="preserve">Hearing for </w:t>
      </w:r>
      <w:r w:rsidR="00F80418">
        <w:t>Tuesday</w:t>
      </w:r>
      <w:r w:rsidR="003E21D0" w:rsidRPr="00206E57">
        <w:t xml:space="preserve">, </w:t>
      </w:r>
      <w:r w:rsidR="00F80418">
        <w:t>April 5</w:t>
      </w:r>
      <w:r w:rsidR="00B16F58" w:rsidRPr="00206E57">
        <w:t>, 201</w:t>
      </w:r>
      <w:r w:rsidR="0049485E">
        <w:t>6</w:t>
      </w:r>
      <w:r w:rsidRPr="00206E57">
        <w:t xml:space="preserve">. </w:t>
      </w:r>
    </w:p>
    <w:p w:rsidR="003242C4" w:rsidRPr="00206E57" w:rsidRDefault="003242C4" w:rsidP="00A86F10">
      <w:pPr>
        <w:pStyle w:val="ListParagraph"/>
        <w:spacing w:line="360" w:lineRule="auto"/>
      </w:pPr>
    </w:p>
    <w:p w:rsidR="003A388C" w:rsidRPr="00206E57" w:rsidRDefault="00B16F58" w:rsidP="00A86F10">
      <w:pPr>
        <w:numPr>
          <w:ilvl w:val="0"/>
          <w:numId w:val="1"/>
        </w:numPr>
        <w:tabs>
          <w:tab w:val="left" w:pos="2160"/>
        </w:tabs>
        <w:spacing w:line="360" w:lineRule="auto"/>
        <w:ind w:left="0" w:firstLine="1440"/>
      </w:pPr>
      <w:r w:rsidRPr="00206E57">
        <w:t>A</w:t>
      </w:r>
      <w:r w:rsidR="005C3E08" w:rsidRPr="00206E57">
        <w:t xml:space="preserve"> </w:t>
      </w:r>
      <w:r w:rsidR="003A388C" w:rsidRPr="00206E57">
        <w:t>Prehearing Order</w:t>
      </w:r>
      <w:r w:rsidR="005C3E08" w:rsidRPr="00206E57">
        <w:t xml:space="preserve"> </w:t>
      </w:r>
      <w:r w:rsidR="003A388C" w:rsidRPr="00206E57">
        <w:t xml:space="preserve">dated </w:t>
      </w:r>
      <w:r w:rsidR="00F80418">
        <w:t>February 24</w:t>
      </w:r>
      <w:r w:rsidR="005C3E08" w:rsidRPr="00206E57">
        <w:t>, 201</w:t>
      </w:r>
      <w:r w:rsidR="00F80418">
        <w:t>6</w:t>
      </w:r>
      <w:r w:rsidR="005C3E08" w:rsidRPr="00206E57">
        <w:t xml:space="preserve">, </w:t>
      </w:r>
      <w:r w:rsidR="003A388C" w:rsidRPr="00206E57">
        <w:t>advised the Complainant of the proper procedure to obtain a continuance to reschedule the hearing date</w:t>
      </w:r>
      <w:r w:rsidR="00512898" w:rsidRPr="00206E57">
        <w:t>.</w:t>
      </w:r>
    </w:p>
    <w:p w:rsidR="00C974D1" w:rsidRPr="00206E57" w:rsidRDefault="00C974D1" w:rsidP="00A86F10">
      <w:pPr>
        <w:pStyle w:val="ListParagraph"/>
        <w:spacing w:line="360" w:lineRule="auto"/>
      </w:pPr>
    </w:p>
    <w:p w:rsidR="003A388C" w:rsidRPr="00206E57" w:rsidRDefault="00E63B78" w:rsidP="00A86F10">
      <w:pPr>
        <w:numPr>
          <w:ilvl w:val="0"/>
          <w:numId w:val="1"/>
        </w:numPr>
        <w:tabs>
          <w:tab w:val="num" w:pos="2160"/>
        </w:tabs>
        <w:spacing w:line="360" w:lineRule="auto"/>
        <w:ind w:left="0" w:firstLine="1440"/>
        <w:rPr>
          <w:spacing w:val="-3"/>
        </w:rPr>
      </w:pPr>
      <w:r w:rsidRPr="00206E57">
        <w:rPr>
          <w:spacing w:val="-3"/>
        </w:rPr>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E43A42" w:rsidRPr="00206E57" w:rsidRDefault="003A388C" w:rsidP="00A86F10">
      <w:pPr>
        <w:numPr>
          <w:ilvl w:val="0"/>
          <w:numId w:val="1"/>
        </w:numPr>
        <w:tabs>
          <w:tab w:val="num" w:pos="2160"/>
        </w:tabs>
        <w:spacing w:line="360" w:lineRule="auto"/>
        <w:ind w:left="0" w:firstLine="1440"/>
        <w:rPr>
          <w:spacing w:val="-3"/>
        </w:rPr>
      </w:pPr>
      <w:r w:rsidRPr="00206E57">
        <w:rPr>
          <w:spacing w:val="-3"/>
        </w:rPr>
        <w:lastRenderedPageBreak/>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E43A42" w:rsidRPr="00206E57">
        <w:rPr>
          <w:spacing w:val="-3"/>
        </w:rPr>
        <w:t>Initial 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F80418">
        <w:rPr>
          <w:spacing w:val="-3"/>
        </w:rPr>
        <w:t>April 5</w:t>
      </w:r>
      <w:r w:rsidR="00216719" w:rsidRPr="00206E57">
        <w:rPr>
          <w:spacing w:val="-3"/>
        </w:rPr>
        <w:t>, 201</w:t>
      </w:r>
      <w:r w:rsidR="0049485E">
        <w:rPr>
          <w:spacing w:val="-3"/>
        </w:rPr>
        <w:t>6</w:t>
      </w:r>
      <w:r w:rsidR="00E43A42" w:rsidRPr="00206E57">
        <w:rPr>
          <w:spacing w:val="-3"/>
        </w:rPr>
        <w:t>.</w:t>
      </w:r>
    </w:p>
    <w:p w:rsidR="003A388C" w:rsidRPr="00206E57" w:rsidRDefault="003A388C" w:rsidP="00A86F10">
      <w:pPr>
        <w:pStyle w:val="ListParagraph"/>
        <w:spacing w:line="360" w:lineRule="auto"/>
        <w:rPr>
          <w:spacing w:val="-3"/>
        </w:rPr>
      </w:pPr>
    </w:p>
    <w:p w:rsidR="006D25DA" w:rsidRPr="00206E57" w:rsidRDefault="003A388C" w:rsidP="00A86F10">
      <w:pPr>
        <w:numPr>
          <w:ilvl w:val="0"/>
          <w:numId w:val="1"/>
        </w:numPr>
        <w:tabs>
          <w:tab w:val="num" w:pos="2160"/>
        </w:tabs>
        <w:spacing w:line="360" w:lineRule="auto"/>
        <w:ind w:left="0" w:firstLine="1440"/>
        <w:rPr>
          <w:spacing w:val="-3"/>
        </w:rPr>
      </w:pPr>
      <w:r w:rsidRPr="00206E57">
        <w:rPr>
          <w:spacing w:val="-3"/>
        </w:rPr>
        <w:t>Complainant did not settle</w:t>
      </w:r>
      <w:r w:rsidR="00F80418">
        <w:rPr>
          <w:spacing w:val="-3"/>
        </w:rPr>
        <w:t xml:space="preserve"> or </w:t>
      </w:r>
      <w:r w:rsidRPr="00206E57">
        <w:rPr>
          <w:spacing w:val="-3"/>
        </w:rPr>
        <w:t>withdraw</w:t>
      </w:r>
      <w:r w:rsidR="00043F6B" w:rsidRPr="00206E57">
        <w:rPr>
          <w:spacing w:val="-3"/>
        </w:rPr>
        <w:t xml:space="preserve"> the</w:t>
      </w:r>
      <w:r w:rsidRPr="00206E57">
        <w:rPr>
          <w:spacing w:val="-3"/>
        </w:rPr>
        <w:t xml:space="preserve"> Complaint.</w:t>
      </w:r>
    </w:p>
    <w:p w:rsidR="009B2F92" w:rsidRPr="00206E57" w:rsidRDefault="009B2F92" w:rsidP="00A86F10">
      <w:pPr>
        <w:spacing w:line="360" w:lineRule="auto"/>
        <w:jc w:val="center"/>
        <w:rPr>
          <w:u w:val="single"/>
        </w:rPr>
      </w:pPr>
    </w:p>
    <w:p w:rsidR="003A388C" w:rsidRPr="00206E57" w:rsidRDefault="003A388C" w:rsidP="00A86F10">
      <w:pPr>
        <w:spacing w:line="360" w:lineRule="auto"/>
        <w:jc w:val="center"/>
        <w:rPr>
          <w:u w:val="single"/>
        </w:rPr>
      </w:pPr>
      <w:r w:rsidRPr="00206E57">
        <w:rPr>
          <w:u w:val="single"/>
        </w:rPr>
        <w:t>DISCUSSION</w:t>
      </w:r>
    </w:p>
    <w:p w:rsidR="003A388C" w:rsidRPr="00206E57" w:rsidRDefault="003A388C" w:rsidP="00A86F10">
      <w:pPr>
        <w:tabs>
          <w:tab w:val="left" w:pos="2160"/>
        </w:tabs>
        <w:spacing w:line="360" w:lineRule="auto"/>
        <w:jc w:val="center"/>
        <w:rPr>
          <w:u w:val="single"/>
        </w:rPr>
      </w:pPr>
    </w:p>
    <w:p w:rsidR="003A388C" w:rsidRDefault="003A388C" w:rsidP="00A86F10">
      <w:pPr>
        <w:spacing w:line="360" w:lineRule="auto"/>
        <w:ind w:firstLine="1440"/>
      </w:pPr>
      <w:r w:rsidRPr="00206E57">
        <w:t>In this Complaint,</w:t>
      </w:r>
      <w:r w:rsidR="00A3196E">
        <w:t xml:space="preserve"> the</w:t>
      </w:r>
      <w:r w:rsidRPr="00206E57">
        <w:t xml:space="preserve"> Complainant </w:t>
      </w:r>
      <w:r w:rsidR="007F75E5" w:rsidRPr="00206E57">
        <w:t xml:space="preserve">requested </w:t>
      </w:r>
      <w:r w:rsidR="0049485E">
        <w:t xml:space="preserve">that </w:t>
      </w:r>
      <w:r w:rsidR="004D12EB">
        <w:t>all charges, fines, penalties and fees from the Respondent for electric service be removed from her service account after which Complainant will seek an electric service provider other than the Respondent for service address I.</w:t>
      </w:r>
      <w:r w:rsidR="00D9640E" w:rsidRPr="00206E57">
        <w:t xml:space="preserve"> </w:t>
      </w:r>
      <w:r w:rsidRPr="00206E57">
        <w:t>The issue in this proceeding is</w:t>
      </w:r>
      <w:r w:rsidR="00884E94" w:rsidRPr="00206E57">
        <w:t xml:space="preserve"> determined by</w:t>
      </w:r>
      <w:r w:rsidRPr="00206E57">
        <w:t xml:space="preserve"> whether the Complainant sustained </w:t>
      </w:r>
      <w:r w:rsidR="00820D1F" w:rsidRPr="00206E57">
        <w:t>h</w:t>
      </w:r>
      <w:r w:rsidR="004D12EB">
        <w:t>er</w:t>
      </w:r>
      <w:r w:rsidRPr="00206E57">
        <w:t xml:space="preserve"> burden of proof.  By failing to participate in the hearing, </w:t>
      </w:r>
      <w:r w:rsidR="00E002FD">
        <w:t xml:space="preserve">the </w:t>
      </w:r>
      <w:r w:rsidRPr="00206E57">
        <w:t>Complainant was unable to meet this burden.</w:t>
      </w:r>
    </w:p>
    <w:p w:rsidR="004D12EB" w:rsidRPr="00206E57" w:rsidRDefault="004D12EB" w:rsidP="00A86F10">
      <w:pPr>
        <w:spacing w:line="360" w:lineRule="auto"/>
        <w:ind w:firstLine="1440"/>
      </w:pPr>
    </w:p>
    <w:p w:rsidR="007F75E5" w:rsidRPr="00206E57" w:rsidRDefault="007F75E5" w:rsidP="00A86F10">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w:t>
      </w:r>
      <w:r w:rsidR="001E4400">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w:t>
      </w:r>
      <w:r w:rsidR="004D12EB">
        <w:rPr>
          <w:i/>
        </w:rPr>
        <w:t>ppeal</w:t>
      </w:r>
      <w:r w:rsidRPr="00206E57">
        <w:rPr>
          <w:i/>
        </w:rPr>
        <w:t xml:space="preserve"> denied,</w:t>
      </w:r>
      <w:r w:rsidRPr="00206E57">
        <w:t xml:space="preserve"> </w:t>
      </w:r>
      <w:r w:rsidR="00F66C2D" w:rsidRPr="00206E57">
        <w:t xml:space="preserve">529 Pa. 654, 602 A.2d 863 (1992).  A preponderance of the evidence is that which is more convincing, by even the smallest amount, than that presented by the other party.  </w:t>
      </w:r>
      <w:r w:rsidR="00F66C2D" w:rsidRPr="00206E57">
        <w:rPr>
          <w:i/>
        </w:rPr>
        <w:t xml:space="preserve">Se-Ling Hosiery v. Margulies, </w:t>
      </w:r>
      <w:r w:rsidR="00F66C2D" w:rsidRPr="00206E57">
        <w:t>364 Pa. 45, 70 A.2d 854 (1950).</w:t>
      </w:r>
    </w:p>
    <w:p w:rsidR="00F66C2D" w:rsidRPr="00206E57" w:rsidRDefault="00F66C2D" w:rsidP="00A86F10">
      <w:pPr>
        <w:spacing w:line="360" w:lineRule="auto"/>
        <w:ind w:firstLine="1440"/>
      </w:pPr>
    </w:p>
    <w:p w:rsidR="003A388C" w:rsidRPr="00206E57" w:rsidRDefault="003A388C" w:rsidP="00A86F10">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w:t>
      </w:r>
      <w:r w:rsidR="00855E15" w:rsidRPr="00206E57">
        <w:rPr>
          <w:i/>
        </w:rPr>
        <w:t xml:space="preserve">ub. </w:t>
      </w:r>
      <w:r w:rsidRPr="00206E57">
        <w:rPr>
          <w:i/>
        </w:rPr>
        <w:t>U</w:t>
      </w:r>
      <w:r w:rsidR="00855E15" w:rsidRPr="00206E57">
        <w:rPr>
          <w:i/>
        </w:rPr>
        <w:t xml:space="preserve">til. </w:t>
      </w:r>
      <w:r w:rsidRPr="00206E57">
        <w:rPr>
          <w:i/>
        </w:rPr>
        <w:t>C</w:t>
      </w:r>
      <w:r w:rsidR="00855E15" w:rsidRPr="00206E57">
        <w:rPr>
          <w:i/>
        </w:rPr>
        <w:t>omm’n</w:t>
      </w:r>
      <w:r w:rsidRPr="00206E57">
        <w:t>, 479 A.2d 10 (</w:t>
      </w:r>
      <w:r w:rsidR="001E4400">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645 A.2d 944 (</w:t>
      </w:r>
      <w:r w:rsidR="001E4400">
        <w:t xml:space="preserve">Pa.Cmwlth. </w:t>
      </w:r>
      <w:r w:rsidRPr="00206E57">
        <w:t>1994).</w:t>
      </w:r>
    </w:p>
    <w:p w:rsidR="00A93B36" w:rsidRPr="00206E57" w:rsidRDefault="003A388C" w:rsidP="00A86F10">
      <w:pPr>
        <w:spacing w:line="360" w:lineRule="auto"/>
        <w:ind w:firstLine="1440"/>
      </w:pPr>
      <w:r w:rsidRPr="00206E57">
        <w:lastRenderedPageBreak/>
        <w:t xml:space="preserve">A Hearing Notice </w:t>
      </w:r>
      <w:r w:rsidR="00DE3FA7" w:rsidRPr="00206E57">
        <w:t xml:space="preserve">dated </w:t>
      </w:r>
      <w:r w:rsidR="004D12EB">
        <w:t xml:space="preserve">February </w:t>
      </w:r>
      <w:r w:rsidR="0049485E">
        <w:t>1</w:t>
      </w:r>
      <w:r w:rsidR="004D12EB">
        <w:t>9</w:t>
      </w:r>
      <w:r w:rsidR="00DE3FA7" w:rsidRPr="00206E57">
        <w:t>, 201</w:t>
      </w:r>
      <w:r w:rsidR="004D12EB">
        <w:t>6</w:t>
      </w:r>
      <w:r w:rsidR="00DE3FA7" w:rsidRPr="00206E57">
        <w:t>,</w:t>
      </w:r>
      <w:r w:rsidR="00F66C2D" w:rsidRPr="00206E57">
        <w:t xml:space="preserve"> and</w:t>
      </w:r>
      <w:r w:rsidR="000B43FE">
        <w:t xml:space="preserve"> Prehearing Order dated </w:t>
      </w:r>
      <w:r w:rsidR="00441E63">
        <w:t>February </w:t>
      </w:r>
      <w:r w:rsidR="004D12EB">
        <w:t>24</w:t>
      </w:r>
      <w:r w:rsidR="00F66C2D" w:rsidRPr="00206E57">
        <w:t>, 201</w:t>
      </w:r>
      <w:r w:rsidR="004D12EB">
        <w:t>6</w:t>
      </w:r>
      <w:r w:rsidR="00F66C2D" w:rsidRPr="00206E57">
        <w:t>,</w:t>
      </w:r>
      <w:r w:rsidR="00DE3FA7" w:rsidRPr="00206E57">
        <w:t xml:space="preserve"> </w:t>
      </w:r>
      <w:r w:rsidRPr="00206E57">
        <w:t>w</w:t>
      </w:r>
      <w:r w:rsidR="00F66C2D" w:rsidRPr="00206E57">
        <w:t>ere</w:t>
      </w:r>
      <w:r w:rsidRPr="00206E57">
        <w:t xml:space="preserve"> mailed to </w:t>
      </w:r>
      <w:r w:rsidR="004838F1">
        <w:t xml:space="preserve">the </w:t>
      </w:r>
      <w:r w:rsidRPr="00206E57">
        <w:t>Complainant at the address listed on the Complaint</w:t>
      </w:r>
      <w:r w:rsidR="000B43FE">
        <w:t>.  Both documents</w:t>
      </w:r>
      <w:r w:rsidR="004C7818" w:rsidRPr="00206E57">
        <w:t xml:space="preserve"> stated the day, date a</w:t>
      </w:r>
      <w:r w:rsidR="00441E63">
        <w:t>nd time of the scheduled h</w:t>
      </w:r>
      <w:r w:rsidR="004C7818" w:rsidRPr="00206E57">
        <w:t>earing</w:t>
      </w:r>
      <w:r w:rsidR="00DE3FA7" w:rsidRPr="00206E57">
        <w:t xml:space="preserve">.  </w:t>
      </w:r>
      <w:r w:rsidR="00E63B78" w:rsidRPr="00206E57">
        <w:t>Th</w:t>
      </w:r>
      <w:r w:rsidR="00F66C2D" w:rsidRPr="00206E57">
        <w:t>ese</w:t>
      </w:r>
      <w:r w:rsidR="00E63B78" w:rsidRPr="00206E57">
        <w:t xml:space="preserve"> </w:t>
      </w:r>
      <w:r w:rsidR="00F66C2D" w:rsidRPr="00206E57">
        <w:t xml:space="preserve">documents </w:t>
      </w:r>
      <w:r w:rsidR="00E63B78" w:rsidRPr="00206E57">
        <w:t>w</w:t>
      </w:r>
      <w:r w:rsidR="00F66C2D" w:rsidRPr="00206E57">
        <w:t>ere</w:t>
      </w:r>
      <w:r w:rsidR="00E63B78" w:rsidRPr="00206E57">
        <w:t xml:space="preserve"> not returned to the Commission by the </w:t>
      </w:r>
      <w:r w:rsidR="003B289A" w:rsidRPr="00206E57">
        <w:t>U.S. p</w:t>
      </w:r>
      <w:r w:rsidR="00E63B78" w:rsidRPr="00206E57">
        <w:t xml:space="preserve">ost </w:t>
      </w:r>
      <w:r w:rsidR="003B289A" w:rsidRPr="00206E57">
        <w:t>o</w:t>
      </w:r>
      <w:r w:rsidR="00E63B78" w:rsidRPr="00206E57">
        <w:t>ffice</w:t>
      </w:r>
      <w:r w:rsidR="00F66C2D" w:rsidRPr="00206E57">
        <w:t xml:space="preserve"> as undeliverable</w:t>
      </w:r>
      <w:r w:rsidR="004925D2">
        <w:t>.</w:t>
      </w:r>
      <w:r w:rsidR="00E63B78" w:rsidRPr="00206E57">
        <w:t xml:space="preserve">  </w:t>
      </w:r>
      <w:r w:rsidR="004838F1">
        <w:t xml:space="preserve">The </w:t>
      </w:r>
      <w:r w:rsidR="002A08B5" w:rsidRPr="00206E57">
        <w:t xml:space="preserve">Complainant is deemed to have received </w:t>
      </w:r>
      <w:r w:rsidR="006D25DA" w:rsidRPr="00206E57">
        <w:t xml:space="preserve">both </w:t>
      </w:r>
      <w:r w:rsidR="00F66C2D" w:rsidRPr="00206E57">
        <w:t xml:space="preserve">of these documents and had sufficient notice of the day, date and time of the scheduled hearing.  Once notice of a hearing and the opportunity to be heard has been provided to the parties, it is the responsibility of both parties to appear and participate in the hearing.  </w:t>
      </w:r>
      <w:r w:rsidR="00F66C2D" w:rsidRPr="00206E57">
        <w:rPr>
          <w:i/>
        </w:rPr>
        <w:t>Sentner v. Bell Tel. Co. of P</w:t>
      </w:r>
      <w:r w:rsidR="001E4400">
        <w:rPr>
          <w:i/>
        </w:rPr>
        <w:t>a.</w:t>
      </w:r>
      <w:r w:rsidR="00F66C2D" w:rsidRPr="00206E57">
        <w:rPr>
          <w:i/>
        </w:rPr>
        <w:t xml:space="preserve">, </w:t>
      </w:r>
      <w:r w:rsidR="00F66C2D" w:rsidRPr="00206E57">
        <w:t>Docket No. F-00161106</w:t>
      </w:r>
      <w:r w:rsidR="001E4400">
        <w:t xml:space="preserve"> (</w:t>
      </w:r>
      <w:r w:rsidR="00F66C2D" w:rsidRPr="00206E57">
        <w:t>Opinion and Order entered October 25, 2003</w:t>
      </w:r>
      <w:r w:rsidR="001E4400">
        <w:t>)</w:t>
      </w:r>
      <w:r w:rsidR="00F66C2D" w:rsidRPr="00206E57">
        <w:t xml:space="preserve">. </w:t>
      </w:r>
      <w:r w:rsidR="002A08B5" w:rsidRPr="00206E57">
        <w:t xml:space="preserve">  </w:t>
      </w:r>
    </w:p>
    <w:p w:rsidR="00A93B36" w:rsidRPr="00206E57" w:rsidRDefault="00A93B36" w:rsidP="00A86F10">
      <w:pPr>
        <w:spacing w:line="360" w:lineRule="auto"/>
        <w:ind w:firstLine="1440"/>
      </w:pPr>
    </w:p>
    <w:p w:rsidR="00094F27" w:rsidRDefault="004D12EB" w:rsidP="00A86F10">
      <w:pPr>
        <w:spacing w:line="360" w:lineRule="auto"/>
        <w:ind w:firstLine="1440"/>
      </w:pPr>
      <w:r>
        <w:t>T</w:t>
      </w:r>
      <w:r w:rsidR="00F66C2D" w:rsidRPr="00206E57">
        <w:t xml:space="preserve">he Prehearing Order warned the parties that failure to participate could result in dismissal of the case.  </w:t>
      </w:r>
      <w:r w:rsidR="00E63B78" w:rsidRPr="00206E57">
        <w:t xml:space="preserve">The record evidence </w:t>
      </w:r>
      <w:r w:rsidR="00F66C2D" w:rsidRPr="00206E57">
        <w:t>shows that the Complainant was warned</w:t>
      </w:r>
      <w:r w:rsidR="00441E63">
        <w:t xml:space="preserve"> that</w:t>
      </w:r>
      <w:r w:rsidR="00F66C2D" w:rsidRPr="00206E57">
        <w:t xml:space="preserve"> h</w:t>
      </w:r>
      <w:r>
        <w:t>er</w:t>
      </w:r>
      <w:r w:rsidR="00F66C2D" w:rsidRPr="00206E57">
        <w:t xml:space="preserve"> failure to participate in the evidentiary hearing could result in the loss of h</w:t>
      </w:r>
      <w:r>
        <w:t>er</w:t>
      </w:r>
      <w:r w:rsidR="00F66C2D" w:rsidRPr="00206E57">
        <w:t xml:space="preserve"> claim.  The record evidence </w:t>
      </w:r>
      <w:r w:rsidR="00E63B78" w:rsidRPr="00206E57">
        <w:t xml:space="preserve">supports a finding that </w:t>
      </w:r>
      <w:r w:rsidR="007F2B9B">
        <w:t xml:space="preserve">the </w:t>
      </w:r>
      <w:r w:rsidR="00E63B78" w:rsidRPr="00206E57">
        <w:t>Complainant had sufficient notice of the day,</w:t>
      </w:r>
      <w:r w:rsidR="00441E63">
        <w:t xml:space="preserve"> date and time of the scheduled</w:t>
      </w:r>
      <w:r w:rsidR="003B289A" w:rsidRPr="00206E57">
        <w:t xml:space="preserve"> </w:t>
      </w:r>
      <w:r w:rsidR="00441E63">
        <w:t>h</w:t>
      </w:r>
      <w:r w:rsidR="00E63B78" w:rsidRPr="00206E57">
        <w:t xml:space="preserve">earing.  </w:t>
      </w:r>
    </w:p>
    <w:p w:rsidR="0047288A" w:rsidRPr="00206E57" w:rsidRDefault="0047288A" w:rsidP="00A86F10">
      <w:pPr>
        <w:spacing w:line="360" w:lineRule="auto"/>
        <w:ind w:firstLine="1440"/>
      </w:pPr>
    </w:p>
    <w:p w:rsidR="00E63B78" w:rsidRPr="00206E57" w:rsidRDefault="00E63B78" w:rsidP="00A86F10">
      <w:pPr>
        <w:spacing w:line="360" w:lineRule="auto"/>
        <w:ind w:firstLine="1440"/>
      </w:pPr>
      <w:r w:rsidRPr="00206E57">
        <w:t xml:space="preserve">The failure of </w:t>
      </w:r>
      <w:r w:rsidR="007F2B9B">
        <w:t xml:space="preserve">the </w:t>
      </w:r>
      <w:r w:rsidRPr="00206E57">
        <w:t>Complainant to appear at th</w:t>
      </w:r>
      <w:r w:rsidR="00EE4639" w:rsidRPr="00206E57">
        <w:t>is</w:t>
      </w:r>
      <w:r w:rsidRPr="00206E57">
        <w:t xml:space="preserve"> scheduled hearing is unexcused.</w:t>
      </w:r>
      <w:r w:rsidR="001151A8" w:rsidRPr="00206E57">
        <w:t xml:space="preserve">  </w:t>
      </w:r>
      <w:r w:rsidR="00F66C2D" w:rsidRPr="00206E57">
        <w:t>By h</w:t>
      </w:r>
      <w:r w:rsidR="0047288A">
        <w:t>er</w:t>
      </w:r>
      <w:r w:rsidR="00F66C2D" w:rsidRPr="00206E57">
        <w:t xml:space="preserve"> failure to attend the hearing and present evidence on the issue raised, </w:t>
      </w:r>
      <w:r w:rsidR="00FF51B9">
        <w:t xml:space="preserve">the </w:t>
      </w:r>
      <w:r w:rsidR="00F66C2D" w:rsidRPr="00206E57">
        <w:t>Complainant failed to sustain h</w:t>
      </w:r>
      <w:r w:rsidR="0047288A">
        <w:t>er</w:t>
      </w:r>
      <w:r w:rsidR="00F66C2D" w:rsidRPr="00206E57">
        <w:t xml:space="preserve"> burden of proof.</w:t>
      </w:r>
    </w:p>
    <w:p w:rsidR="00C974D1" w:rsidRPr="00206E57" w:rsidRDefault="00C974D1" w:rsidP="00A86F10">
      <w:pPr>
        <w:spacing w:line="360" w:lineRule="auto"/>
        <w:ind w:firstLine="1440"/>
      </w:pPr>
    </w:p>
    <w:p w:rsidR="00A510FA" w:rsidRPr="00206E57" w:rsidRDefault="00C27475" w:rsidP="00A86F10">
      <w:pPr>
        <w:spacing w:line="360" w:lineRule="auto"/>
        <w:ind w:firstLine="1440"/>
        <w:rPr>
          <w:spacing w:val="-3"/>
        </w:rPr>
      </w:pPr>
      <w:r>
        <w:t>The</w:t>
      </w:r>
      <w:r w:rsidR="00E002FD">
        <w:t xml:space="preserve"> </w:t>
      </w:r>
      <w:r w:rsidR="003A388C" w:rsidRPr="00206E57">
        <w:t>Complainant waived the opportunity to participate in the hearing by failing to appear.  This case will be dismissed</w:t>
      </w:r>
      <w:r w:rsidR="00426901" w:rsidRPr="00206E57">
        <w:t>.</w:t>
      </w:r>
      <w:r w:rsidR="003A388C" w:rsidRPr="00206E57">
        <w:t xml:space="preserve">  52 Pa.Code § 5.245(a); </w:t>
      </w:r>
      <w:r w:rsidR="003A388C" w:rsidRPr="00206E57">
        <w:rPr>
          <w:i/>
          <w:spacing w:val="-3"/>
        </w:rPr>
        <w:t>Martin W. Jefferson v. UGI Utilities, Inc.</w:t>
      </w:r>
      <w:r w:rsidR="003A388C" w:rsidRPr="00206E57">
        <w:rPr>
          <w:spacing w:val="-3"/>
        </w:rPr>
        <w:t>, 1995 Pa. PUC LEXIS 159.</w:t>
      </w:r>
      <w:r w:rsidR="001151A8" w:rsidRPr="00206E57">
        <w:rPr>
          <w:spacing w:val="-3"/>
        </w:rPr>
        <w:t xml:space="preserve">  </w:t>
      </w:r>
    </w:p>
    <w:p w:rsidR="00516B8F" w:rsidRPr="00206E57" w:rsidRDefault="00516B8F" w:rsidP="00A86F10">
      <w:pPr>
        <w:spacing w:line="360" w:lineRule="auto"/>
        <w:ind w:firstLine="1440"/>
        <w:rPr>
          <w:spacing w:val="-3"/>
        </w:rPr>
      </w:pPr>
    </w:p>
    <w:p w:rsidR="00BF6F11" w:rsidRPr="00206E57" w:rsidRDefault="00BF6F11" w:rsidP="00A86F10">
      <w:pPr>
        <w:spacing w:line="360" w:lineRule="auto"/>
        <w:jc w:val="center"/>
        <w:rPr>
          <w:u w:val="single"/>
        </w:rPr>
      </w:pPr>
      <w:r w:rsidRPr="00206E57">
        <w:rPr>
          <w:u w:val="single"/>
        </w:rPr>
        <w:t>CONCLUSIONS OF LAW</w:t>
      </w:r>
    </w:p>
    <w:p w:rsidR="00BF6F11" w:rsidRPr="00206E57" w:rsidRDefault="00BF6F11" w:rsidP="00A86F10">
      <w:pPr>
        <w:spacing w:line="360" w:lineRule="auto"/>
        <w:jc w:val="center"/>
        <w:rPr>
          <w:u w:val="single"/>
        </w:rPr>
      </w:pPr>
    </w:p>
    <w:p w:rsidR="00BF6F11" w:rsidRPr="00206E57" w:rsidRDefault="00BF6F11" w:rsidP="00A86F10">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CB7867" w:rsidRPr="00206E57" w:rsidRDefault="00CB7867" w:rsidP="00A86F10">
      <w:pPr>
        <w:spacing w:line="360" w:lineRule="auto"/>
        <w:ind w:left="1440"/>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Notice mailed to a party’s last known address and not returned by the post office is presumed to have been received.  </w:t>
      </w:r>
      <w:r w:rsidRPr="00206E57">
        <w:rPr>
          <w:i/>
        </w:rPr>
        <w:t xml:space="preserve">Chartiers Industrial and Commercial Development </w:t>
      </w:r>
      <w:r w:rsidRPr="00206E57">
        <w:rPr>
          <w:i/>
        </w:rPr>
        <w:lastRenderedPageBreak/>
        <w:t xml:space="preserve">Authority v. Allegheny County Board of Property Assessment Appeals and Review, </w:t>
      </w:r>
      <w:r w:rsidRPr="00206E57">
        <w:t xml:space="preserve">645 A.2d 944 (Pa.Cmwlth. 1994), </w:t>
      </w:r>
      <w:r w:rsidRPr="00206E57">
        <w:rPr>
          <w:i/>
        </w:rPr>
        <w:t xml:space="preserve">appeal denied, </w:t>
      </w:r>
      <w:r w:rsidRPr="00206E57">
        <w:t>539 Pa. 696, 653 A.2d 1234 (1994).</w:t>
      </w:r>
    </w:p>
    <w:p w:rsidR="00CB7867" w:rsidRPr="00206E57" w:rsidRDefault="00CB7867" w:rsidP="00A86F10">
      <w:pPr>
        <w:pStyle w:val="ListParagraph"/>
        <w:spacing w:line="360" w:lineRule="auto"/>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As the party seeking affirmative relief from the Commission, </w:t>
      </w:r>
      <w:r w:rsidR="00C27475">
        <w:t xml:space="preserve">the </w:t>
      </w:r>
      <w:r w:rsidRPr="00206E57">
        <w:t>Complainant bears the burden of proof.  66 Pa.C.S. § 332(a).</w:t>
      </w:r>
    </w:p>
    <w:p w:rsidR="00CB7867" w:rsidRPr="00206E57" w:rsidRDefault="00CB7867" w:rsidP="00A86F10">
      <w:pPr>
        <w:pStyle w:val="ListParagraph"/>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Due process is provided when the parties are afforded notice and the opportunity to appear and be heard.  </w:t>
      </w:r>
      <w:r w:rsidRPr="00206E57">
        <w:rPr>
          <w:i/>
        </w:rPr>
        <w:t xml:space="preserve">Schneider v. Pa. Pub. Util. Comm’n, </w:t>
      </w:r>
      <w:r w:rsidRPr="00206E57">
        <w:t>479 A.2d 10 (Pa.Cmwlth. 1984).</w:t>
      </w:r>
      <w:r w:rsidRPr="00206E57">
        <w:rPr>
          <w:i/>
        </w:rPr>
        <w:t xml:space="preserve"> </w:t>
      </w:r>
    </w:p>
    <w:p w:rsidR="00F8750F" w:rsidRPr="00206E57" w:rsidRDefault="00F8750F" w:rsidP="00A86F10">
      <w:pPr>
        <w:spacing w:line="360" w:lineRule="auto"/>
        <w:ind w:left="1440"/>
      </w:pPr>
    </w:p>
    <w:p w:rsidR="004E7B3C" w:rsidRDefault="00CB7867" w:rsidP="00A86F10">
      <w:pPr>
        <w:numPr>
          <w:ilvl w:val="0"/>
          <w:numId w:val="2"/>
        </w:numPr>
        <w:tabs>
          <w:tab w:val="clear" w:pos="900"/>
          <w:tab w:val="num" w:pos="2160"/>
        </w:tabs>
        <w:spacing w:line="360" w:lineRule="auto"/>
        <w:ind w:left="0" w:firstLine="1440"/>
      </w:pPr>
      <w:r w:rsidRPr="00206E57">
        <w:t>T</w:t>
      </w:r>
      <w:r w:rsidR="00BF6F11" w:rsidRPr="00206E57">
        <w:t xml:space="preserve">he Complainant, </w:t>
      </w:r>
      <w:r w:rsidR="0047288A">
        <w:t>Mia McGuire</w:t>
      </w:r>
      <w:r w:rsidRPr="00206E57">
        <w:t>,</w:t>
      </w:r>
      <w:r w:rsidR="00BF6F11" w:rsidRPr="00206E57">
        <w:t xml:space="preserve"> had the burden of proof and failed to carry that burden.  66 Pa.C.S. § 332(a).</w:t>
      </w:r>
    </w:p>
    <w:p w:rsidR="0047288A" w:rsidRDefault="0047288A" w:rsidP="0047288A">
      <w:pPr>
        <w:pStyle w:val="ListParagraph"/>
      </w:pPr>
    </w:p>
    <w:p w:rsidR="0047288A" w:rsidRDefault="0047288A" w:rsidP="0047288A">
      <w:pPr>
        <w:spacing w:line="360" w:lineRule="auto"/>
        <w:ind w:left="1440"/>
      </w:pPr>
    </w:p>
    <w:p w:rsidR="003A388C" w:rsidRPr="00206E57" w:rsidRDefault="003A388C" w:rsidP="00A86F10">
      <w:pPr>
        <w:spacing w:line="360" w:lineRule="auto"/>
        <w:jc w:val="center"/>
        <w:rPr>
          <w:u w:val="single"/>
        </w:rPr>
      </w:pPr>
      <w:r w:rsidRPr="00206E57">
        <w:rPr>
          <w:u w:val="single"/>
        </w:rPr>
        <w:t>ORDER</w:t>
      </w:r>
    </w:p>
    <w:p w:rsidR="003A388C" w:rsidRDefault="003A388C" w:rsidP="00A86F10">
      <w:pPr>
        <w:tabs>
          <w:tab w:val="num" w:pos="2160"/>
        </w:tabs>
        <w:spacing w:line="360" w:lineRule="auto"/>
        <w:jc w:val="center"/>
        <w:rPr>
          <w:u w:val="single"/>
        </w:rPr>
      </w:pPr>
    </w:p>
    <w:p w:rsidR="00363B4D" w:rsidRPr="00206E57" w:rsidRDefault="00363B4D"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A86F10">
      <w:pPr>
        <w:numPr>
          <w:ilvl w:val="0"/>
          <w:numId w:val="9"/>
        </w:numPr>
        <w:spacing w:line="360" w:lineRule="auto"/>
        <w:ind w:left="0" w:firstLine="1440"/>
      </w:pPr>
      <w:r w:rsidRPr="00206E57">
        <w:t xml:space="preserve">That the motion by </w:t>
      </w:r>
      <w:r w:rsidR="00D9640E" w:rsidRPr="00206E57">
        <w:t>Shawane L. Lee</w:t>
      </w:r>
      <w:r w:rsidRPr="00206E57">
        <w:t>, Esquire on behalf of P</w:t>
      </w:r>
      <w:r w:rsidR="00061A0D" w:rsidRPr="00206E57">
        <w:t>ECO Energy Company</w:t>
      </w:r>
      <w:r w:rsidRPr="00206E57">
        <w:t xml:space="preserve"> to dismiss the formal Complaint of </w:t>
      </w:r>
      <w:r w:rsidR="0047288A">
        <w:t>Mia McGuire</w:t>
      </w:r>
      <w:r w:rsidR="00043F6B" w:rsidRPr="00206E57">
        <w:t xml:space="preserve"> </w:t>
      </w:r>
      <w:r w:rsidR="00765BF6" w:rsidRPr="00206E57">
        <w:t xml:space="preserve">at Docket No. </w:t>
      </w:r>
      <w:r w:rsidR="0047288A">
        <w:t>C</w:t>
      </w:r>
      <w:r w:rsidR="00E63B78" w:rsidRPr="00206E57">
        <w:t>-201</w:t>
      </w:r>
      <w:r w:rsidR="00FE69B7" w:rsidRPr="00206E57">
        <w:t>5</w:t>
      </w:r>
      <w:r w:rsidR="00E63B78" w:rsidRPr="00206E57">
        <w:t>-</w:t>
      </w:r>
      <w:r w:rsidR="007206AD" w:rsidRPr="00206E57">
        <w:t>2</w:t>
      </w:r>
      <w:r w:rsidR="00CB7867" w:rsidRPr="00206E57">
        <w:t>50</w:t>
      </w:r>
      <w:r w:rsidR="0049485E">
        <w:t>3</w:t>
      </w:r>
      <w:r w:rsidR="0047288A">
        <w:t>9</w:t>
      </w:r>
      <w:r w:rsidR="0049485E">
        <w:t>7</w:t>
      </w:r>
      <w:r w:rsidR="0047288A">
        <w:t>1</w:t>
      </w:r>
      <w:r w:rsidRPr="00206E57">
        <w:t xml:space="preserve"> is </w:t>
      </w:r>
      <w:r w:rsidR="00C079EA" w:rsidRPr="00206E57">
        <w:t>granted</w:t>
      </w:r>
      <w:r w:rsidRPr="00206E57">
        <w:t>.</w:t>
      </w:r>
    </w:p>
    <w:p w:rsidR="00435021" w:rsidRPr="00206E57" w:rsidRDefault="00435021" w:rsidP="00A86F10">
      <w:pPr>
        <w:spacing w:line="360" w:lineRule="auto"/>
        <w:ind w:left="1440"/>
      </w:pPr>
    </w:p>
    <w:p w:rsidR="00435021" w:rsidRPr="00206E57" w:rsidRDefault="00435021" w:rsidP="00A86F10">
      <w:pPr>
        <w:numPr>
          <w:ilvl w:val="0"/>
          <w:numId w:val="9"/>
        </w:numPr>
        <w:spacing w:line="360" w:lineRule="auto"/>
        <w:ind w:left="0" w:firstLine="1440"/>
      </w:pPr>
      <w:r w:rsidRPr="00206E57">
        <w:t xml:space="preserve">That the formal Complaint filed by </w:t>
      </w:r>
      <w:r w:rsidR="0047288A">
        <w:t>Mia McGuire</w:t>
      </w:r>
      <w:r w:rsidRPr="00206E57">
        <w:t xml:space="preserve"> against PECO Energy Company at Docket No. </w:t>
      </w:r>
      <w:r w:rsidR="0047288A">
        <w:t>C</w:t>
      </w:r>
      <w:r w:rsidRPr="00206E57">
        <w:t>-201</w:t>
      </w:r>
      <w:r w:rsidR="00FE69B7" w:rsidRPr="00206E57">
        <w:t>5</w:t>
      </w:r>
      <w:r w:rsidRPr="00206E57">
        <w:t>-2</w:t>
      </w:r>
      <w:r w:rsidR="00CB7867" w:rsidRPr="00206E57">
        <w:t>50</w:t>
      </w:r>
      <w:r w:rsidR="0049485E">
        <w:t>3</w:t>
      </w:r>
      <w:r w:rsidR="0047288A">
        <w:t>9</w:t>
      </w:r>
      <w:r w:rsidR="0049485E">
        <w:t>7</w:t>
      </w:r>
      <w:r w:rsidR="0047288A">
        <w:t>1</w:t>
      </w:r>
      <w:r w:rsidRPr="00206E57">
        <w:t xml:space="preserve"> is dismissed with prejudice for failure to prosecute.</w:t>
      </w:r>
    </w:p>
    <w:p w:rsidR="003A388C" w:rsidRPr="00206E57" w:rsidRDefault="003A388C" w:rsidP="00A86F10">
      <w:pPr>
        <w:tabs>
          <w:tab w:val="num" w:pos="2160"/>
        </w:tabs>
        <w:spacing w:line="360" w:lineRule="auto"/>
        <w:ind w:firstLine="1440"/>
      </w:pPr>
    </w:p>
    <w:p w:rsidR="00441E63" w:rsidRDefault="00441E63">
      <w:r>
        <w:br w:type="page"/>
      </w:r>
    </w:p>
    <w:p w:rsidR="003A388C" w:rsidRPr="00206E57" w:rsidRDefault="003A388C" w:rsidP="00A86F10">
      <w:pPr>
        <w:tabs>
          <w:tab w:val="num" w:pos="2160"/>
        </w:tabs>
        <w:spacing w:line="360" w:lineRule="auto"/>
        <w:ind w:firstLine="1440"/>
      </w:pPr>
      <w:r w:rsidRPr="00206E57">
        <w:lastRenderedPageBreak/>
        <w:t>3.</w:t>
      </w:r>
      <w:r w:rsidRPr="00206E57">
        <w:tab/>
        <w:t xml:space="preserve">That the Secretary’s Bureau </w:t>
      </w:r>
      <w:proofErr w:type="gramStart"/>
      <w:r w:rsidRPr="00206E57">
        <w:t>mark</w:t>
      </w:r>
      <w:proofErr w:type="gramEnd"/>
      <w:r w:rsidRPr="00206E57">
        <w:t xml:space="preserve"> this matter closed.</w:t>
      </w:r>
    </w:p>
    <w:p w:rsidR="003A388C" w:rsidRPr="00206E57" w:rsidRDefault="003A388C" w:rsidP="00A86F10">
      <w:pPr>
        <w:tabs>
          <w:tab w:val="num" w:pos="2160"/>
        </w:tabs>
        <w:spacing w:line="360" w:lineRule="auto"/>
        <w:ind w:firstLine="1440"/>
      </w:pPr>
    </w:p>
    <w:p w:rsidR="009A2041" w:rsidRPr="00206E57" w:rsidRDefault="009A2041" w:rsidP="00A86F10">
      <w:pPr>
        <w:tabs>
          <w:tab w:val="num" w:pos="2160"/>
        </w:tabs>
        <w:spacing w:line="360" w:lineRule="auto"/>
        <w:ind w:firstLine="1440"/>
      </w:pPr>
    </w:p>
    <w:p w:rsidR="003A388C" w:rsidRPr="00206E57" w:rsidRDefault="003A388C" w:rsidP="00A86F10">
      <w:pPr>
        <w:tabs>
          <w:tab w:val="num" w:pos="2160"/>
          <w:tab w:val="left" w:pos="5048"/>
        </w:tabs>
      </w:pPr>
      <w:r w:rsidRPr="00206E57">
        <w:t xml:space="preserve">Dated: </w:t>
      </w:r>
      <w:r w:rsidR="00441E63">
        <w:rPr>
          <w:u w:val="single"/>
        </w:rPr>
        <w:t>April 8</w:t>
      </w:r>
      <w:r w:rsidRPr="00206E57">
        <w:rPr>
          <w:u w:val="single"/>
        </w:rPr>
        <w:t>, 201</w:t>
      </w:r>
      <w:r w:rsidR="0049485E">
        <w:rPr>
          <w:u w:val="single"/>
        </w:rPr>
        <w:t>6</w:t>
      </w:r>
      <w:r w:rsidR="009A2041" w:rsidRPr="00206E57">
        <w:tab/>
      </w:r>
      <w:r w:rsidR="0047288A">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13" w:rsidRDefault="00DD3713" w:rsidP="00671B99">
      <w:r>
        <w:separator/>
      </w:r>
    </w:p>
  </w:endnote>
  <w:endnote w:type="continuationSeparator" w:id="0">
    <w:p w:rsidR="00DD3713" w:rsidRDefault="00DD3713"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2E2DCC">
      <w:rPr>
        <w:noProof/>
        <w:sz w:val="20"/>
        <w:szCs w:val="20"/>
      </w:rPr>
      <w:t>2</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13" w:rsidRDefault="00DD3713" w:rsidP="00671B99">
      <w:r>
        <w:separator/>
      </w:r>
    </w:p>
  </w:footnote>
  <w:footnote w:type="continuationSeparator" w:id="0">
    <w:p w:rsidR="00DD3713" w:rsidRDefault="00DD3713" w:rsidP="00671B99">
      <w:r>
        <w:continuationSeparator/>
      </w:r>
    </w:p>
  </w:footnote>
  <w:footnote w:id="1">
    <w:p w:rsidR="007944BF" w:rsidRDefault="007944BF">
      <w:pPr>
        <w:pStyle w:val="FootnoteText"/>
      </w:pPr>
      <w:r>
        <w:rPr>
          <w:rStyle w:val="FootnoteReference"/>
        </w:rPr>
        <w:footnoteRef/>
      </w:r>
      <w:r>
        <w:t xml:space="preserve"> </w:t>
      </w:r>
      <w:r>
        <w:tab/>
        <w:t xml:space="preserve">The undersigned was on vacation from March 26, 2016 through March 30, 2016. </w:t>
      </w:r>
    </w:p>
  </w:footnote>
  <w:footnote w:id="2">
    <w:p w:rsidR="004E6AEF" w:rsidRDefault="004E6AEF">
      <w:pPr>
        <w:pStyle w:val="FootnoteText"/>
      </w:pPr>
      <w:r>
        <w:rPr>
          <w:rStyle w:val="FootnoteReference"/>
        </w:rPr>
        <w:footnoteRef/>
      </w:r>
      <w:r>
        <w:t xml:space="preserve"> </w:t>
      </w:r>
      <w:r>
        <w:tab/>
        <w:t>The Complainant never submitted a continuance request after she asked about it.</w:t>
      </w:r>
    </w:p>
  </w:footnote>
  <w:footnote w:id="3">
    <w:p w:rsidR="00F02980" w:rsidRDefault="00F02980">
      <w:pPr>
        <w:pStyle w:val="FootnoteText"/>
      </w:pPr>
      <w:r>
        <w:rPr>
          <w:rStyle w:val="FootnoteReference"/>
        </w:rPr>
        <w:footnoteRef/>
      </w:r>
      <w:r>
        <w:t xml:space="preserve"> </w:t>
      </w:r>
      <w:r>
        <w:tab/>
        <w:t>The morning of</w:t>
      </w:r>
      <w:bookmarkStart w:id="0" w:name="_GoBack"/>
      <w:bookmarkEnd w:id="0"/>
      <w:r>
        <w:t xml:space="preserve"> the scheduled hearing.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A0"/>
    <w:rsid w:val="0003642E"/>
    <w:rsid w:val="00043F6B"/>
    <w:rsid w:val="00046766"/>
    <w:rsid w:val="0005378A"/>
    <w:rsid w:val="000568BF"/>
    <w:rsid w:val="00056F8B"/>
    <w:rsid w:val="00061A0D"/>
    <w:rsid w:val="000649EB"/>
    <w:rsid w:val="00080983"/>
    <w:rsid w:val="000933D2"/>
    <w:rsid w:val="00093933"/>
    <w:rsid w:val="00093F7C"/>
    <w:rsid w:val="00094F27"/>
    <w:rsid w:val="000B4031"/>
    <w:rsid w:val="000B43FE"/>
    <w:rsid w:val="000B6245"/>
    <w:rsid w:val="000B7A49"/>
    <w:rsid w:val="000C1597"/>
    <w:rsid w:val="000D5C2F"/>
    <w:rsid w:val="000D6317"/>
    <w:rsid w:val="000D75C4"/>
    <w:rsid w:val="000E1EB5"/>
    <w:rsid w:val="000E2A87"/>
    <w:rsid w:val="000E33A2"/>
    <w:rsid w:val="000E34BB"/>
    <w:rsid w:val="000F478A"/>
    <w:rsid w:val="000F5C41"/>
    <w:rsid w:val="001024DF"/>
    <w:rsid w:val="001058FB"/>
    <w:rsid w:val="001151A8"/>
    <w:rsid w:val="0012619E"/>
    <w:rsid w:val="00131EA5"/>
    <w:rsid w:val="001330A1"/>
    <w:rsid w:val="001363D7"/>
    <w:rsid w:val="001368BC"/>
    <w:rsid w:val="001368F9"/>
    <w:rsid w:val="00140257"/>
    <w:rsid w:val="001527E7"/>
    <w:rsid w:val="00155EAF"/>
    <w:rsid w:val="00156C11"/>
    <w:rsid w:val="00157D81"/>
    <w:rsid w:val="00165950"/>
    <w:rsid w:val="0017167F"/>
    <w:rsid w:val="00172118"/>
    <w:rsid w:val="00173ED1"/>
    <w:rsid w:val="00180B9F"/>
    <w:rsid w:val="00187F2D"/>
    <w:rsid w:val="00191475"/>
    <w:rsid w:val="00191915"/>
    <w:rsid w:val="00192050"/>
    <w:rsid w:val="00193AC9"/>
    <w:rsid w:val="00194014"/>
    <w:rsid w:val="00195C7C"/>
    <w:rsid w:val="001A0CCE"/>
    <w:rsid w:val="001A4A3D"/>
    <w:rsid w:val="001B5AF3"/>
    <w:rsid w:val="001C3393"/>
    <w:rsid w:val="001C4FA9"/>
    <w:rsid w:val="001C6D16"/>
    <w:rsid w:val="001C7916"/>
    <w:rsid w:val="001C7AA1"/>
    <w:rsid w:val="001D711E"/>
    <w:rsid w:val="001E21D4"/>
    <w:rsid w:val="001E2A34"/>
    <w:rsid w:val="001E4400"/>
    <w:rsid w:val="001F3031"/>
    <w:rsid w:val="001F3110"/>
    <w:rsid w:val="001F5588"/>
    <w:rsid w:val="0020029F"/>
    <w:rsid w:val="002007A1"/>
    <w:rsid w:val="00200C4D"/>
    <w:rsid w:val="00200D75"/>
    <w:rsid w:val="00202C99"/>
    <w:rsid w:val="002054DA"/>
    <w:rsid w:val="00206E57"/>
    <w:rsid w:val="00216719"/>
    <w:rsid w:val="00216CFA"/>
    <w:rsid w:val="00232AF2"/>
    <w:rsid w:val="00232F90"/>
    <w:rsid w:val="00245795"/>
    <w:rsid w:val="00252B63"/>
    <w:rsid w:val="0025324E"/>
    <w:rsid w:val="00253904"/>
    <w:rsid w:val="00256CEC"/>
    <w:rsid w:val="00261F04"/>
    <w:rsid w:val="00265DB8"/>
    <w:rsid w:val="00270CCC"/>
    <w:rsid w:val="00271B22"/>
    <w:rsid w:val="00280901"/>
    <w:rsid w:val="00282451"/>
    <w:rsid w:val="00283497"/>
    <w:rsid w:val="002902FE"/>
    <w:rsid w:val="00295B12"/>
    <w:rsid w:val="002A00B9"/>
    <w:rsid w:val="002A08B5"/>
    <w:rsid w:val="002A5745"/>
    <w:rsid w:val="002B17F8"/>
    <w:rsid w:val="002B4EA0"/>
    <w:rsid w:val="002B59A2"/>
    <w:rsid w:val="002B5BF4"/>
    <w:rsid w:val="002C180D"/>
    <w:rsid w:val="002C2E5F"/>
    <w:rsid w:val="002D7BDD"/>
    <w:rsid w:val="002E2DCC"/>
    <w:rsid w:val="002E36F5"/>
    <w:rsid w:val="002F0110"/>
    <w:rsid w:val="002F415A"/>
    <w:rsid w:val="003048B4"/>
    <w:rsid w:val="003073A4"/>
    <w:rsid w:val="00312C7D"/>
    <w:rsid w:val="0031638A"/>
    <w:rsid w:val="003208BD"/>
    <w:rsid w:val="00320D23"/>
    <w:rsid w:val="003242C4"/>
    <w:rsid w:val="0032442A"/>
    <w:rsid w:val="00325038"/>
    <w:rsid w:val="0032688F"/>
    <w:rsid w:val="00326AD7"/>
    <w:rsid w:val="0032744A"/>
    <w:rsid w:val="00333BB3"/>
    <w:rsid w:val="00337525"/>
    <w:rsid w:val="00347146"/>
    <w:rsid w:val="00352C36"/>
    <w:rsid w:val="00356F95"/>
    <w:rsid w:val="00362862"/>
    <w:rsid w:val="00363B4D"/>
    <w:rsid w:val="00367ACA"/>
    <w:rsid w:val="00370CAA"/>
    <w:rsid w:val="00371633"/>
    <w:rsid w:val="003722A7"/>
    <w:rsid w:val="00377946"/>
    <w:rsid w:val="00386B2A"/>
    <w:rsid w:val="003903C6"/>
    <w:rsid w:val="00390B01"/>
    <w:rsid w:val="00391F41"/>
    <w:rsid w:val="003A02E3"/>
    <w:rsid w:val="003A388C"/>
    <w:rsid w:val="003A6B45"/>
    <w:rsid w:val="003A78A8"/>
    <w:rsid w:val="003B25CB"/>
    <w:rsid w:val="003B289A"/>
    <w:rsid w:val="003B4D11"/>
    <w:rsid w:val="003B6501"/>
    <w:rsid w:val="003C23BF"/>
    <w:rsid w:val="003C7C86"/>
    <w:rsid w:val="003D43F0"/>
    <w:rsid w:val="003E21D0"/>
    <w:rsid w:val="003E2A33"/>
    <w:rsid w:val="003E3039"/>
    <w:rsid w:val="003E6177"/>
    <w:rsid w:val="003F08DA"/>
    <w:rsid w:val="003F0E6F"/>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40F16"/>
    <w:rsid w:val="00441E63"/>
    <w:rsid w:val="00442D53"/>
    <w:rsid w:val="004457FF"/>
    <w:rsid w:val="004462FB"/>
    <w:rsid w:val="00450543"/>
    <w:rsid w:val="00461D4F"/>
    <w:rsid w:val="00465820"/>
    <w:rsid w:val="004667A5"/>
    <w:rsid w:val="0047288A"/>
    <w:rsid w:val="004751A5"/>
    <w:rsid w:val="004758D8"/>
    <w:rsid w:val="004829DE"/>
    <w:rsid w:val="004838F1"/>
    <w:rsid w:val="00486506"/>
    <w:rsid w:val="00490A4C"/>
    <w:rsid w:val="004925D2"/>
    <w:rsid w:val="0049485E"/>
    <w:rsid w:val="004A0D20"/>
    <w:rsid w:val="004A4985"/>
    <w:rsid w:val="004A5BB7"/>
    <w:rsid w:val="004B45C1"/>
    <w:rsid w:val="004C0007"/>
    <w:rsid w:val="004C0200"/>
    <w:rsid w:val="004C777A"/>
    <w:rsid w:val="004C7818"/>
    <w:rsid w:val="004D12EB"/>
    <w:rsid w:val="004D1411"/>
    <w:rsid w:val="004D37CA"/>
    <w:rsid w:val="004D6863"/>
    <w:rsid w:val="004E45FC"/>
    <w:rsid w:val="004E6AEF"/>
    <w:rsid w:val="004E6FA4"/>
    <w:rsid w:val="004E7B3C"/>
    <w:rsid w:val="004F3826"/>
    <w:rsid w:val="00503F63"/>
    <w:rsid w:val="0050520B"/>
    <w:rsid w:val="00507314"/>
    <w:rsid w:val="00512898"/>
    <w:rsid w:val="00513A96"/>
    <w:rsid w:val="00515A5C"/>
    <w:rsid w:val="00516B8F"/>
    <w:rsid w:val="00522FE1"/>
    <w:rsid w:val="00523119"/>
    <w:rsid w:val="00523358"/>
    <w:rsid w:val="00531602"/>
    <w:rsid w:val="00532B54"/>
    <w:rsid w:val="0053692B"/>
    <w:rsid w:val="00551501"/>
    <w:rsid w:val="00564F32"/>
    <w:rsid w:val="0056503E"/>
    <w:rsid w:val="005675E2"/>
    <w:rsid w:val="005722C5"/>
    <w:rsid w:val="00577282"/>
    <w:rsid w:val="00577F9A"/>
    <w:rsid w:val="00580676"/>
    <w:rsid w:val="00580D3D"/>
    <w:rsid w:val="00581698"/>
    <w:rsid w:val="00581DDF"/>
    <w:rsid w:val="0058591F"/>
    <w:rsid w:val="00590314"/>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27E7"/>
    <w:rsid w:val="00645BF8"/>
    <w:rsid w:val="00654DBB"/>
    <w:rsid w:val="00655B0A"/>
    <w:rsid w:val="00656ED6"/>
    <w:rsid w:val="00671B99"/>
    <w:rsid w:val="00672BAC"/>
    <w:rsid w:val="00681542"/>
    <w:rsid w:val="0068373A"/>
    <w:rsid w:val="006840CF"/>
    <w:rsid w:val="00684D0B"/>
    <w:rsid w:val="006A3112"/>
    <w:rsid w:val="006A69B7"/>
    <w:rsid w:val="006B1D44"/>
    <w:rsid w:val="006B5879"/>
    <w:rsid w:val="006C01FD"/>
    <w:rsid w:val="006C23BD"/>
    <w:rsid w:val="006C4D40"/>
    <w:rsid w:val="006D25DA"/>
    <w:rsid w:val="006E10BA"/>
    <w:rsid w:val="006E1386"/>
    <w:rsid w:val="006E73B9"/>
    <w:rsid w:val="00703CE7"/>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3BCE"/>
    <w:rsid w:val="00756172"/>
    <w:rsid w:val="00756526"/>
    <w:rsid w:val="00756B0B"/>
    <w:rsid w:val="007578AE"/>
    <w:rsid w:val="00761B3E"/>
    <w:rsid w:val="00762BAE"/>
    <w:rsid w:val="00765BF6"/>
    <w:rsid w:val="00767D96"/>
    <w:rsid w:val="00777B3A"/>
    <w:rsid w:val="0078081C"/>
    <w:rsid w:val="007845A8"/>
    <w:rsid w:val="0079294B"/>
    <w:rsid w:val="007944BF"/>
    <w:rsid w:val="00796A77"/>
    <w:rsid w:val="007A6113"/>
    <w:rsid w:val="007A6F67"/>
    <w:rsid w:val="007B1AA6"/>
    <w:rsid w:val="007B35F5"/>
    <w:rsid w:val="007B3B06"/>
    <w:rsid w:val="007B4BB5"/>
    <w:rsid w:val="007B5326"/>
    <w:rsid w:val="007C0BE8"/>
    <w:rsid w:val="007C2CF6"/>
    <w:rsid w:val="007D0C18"/>
    <w:rsid w:val="007D255B"/>
    <w:rsid w:val="007D3CC0"/>
    <w:rsid w:val="007D55F3"/>
    <w:rsid w:val="007E139F"/>
    <w:rsid w:val="007E37B9"/>
    <w:rsid w:val="007F1B21"/>
    <w:rsid w:val="007F2B9B"/>
    <w:rsid w:val="007F39CC"/>
    <w:rsid w:val="007F75E5"/>
    <w:rsid w:val="00806E69"/>
    <w:rsid w:val="00810B26"/>
    <w:rsid w:val="00812A6A"/>
    <w:rsid w:val="008140F5"/>
    <w:rsid w:val="00814BF0"/>
    <w:rsid w:val="00816BAC"/>
    <w:rsid w:val="00817C1A"/>
    <w:rsid w:val="00820D1F"/>
    <w:rsid w:val="008216F3"/>
    <w:rsid w:val="00821CEA"/>
    <w:rsid w:val="00821D21"/>
    <w:rsid w:val="008244CA"/>
    <w:rsid w:val="00826741"/>
    <w:rsid w:val="008269B7"/>
    <w:rsid w:val="00830B12"/>
    <w:rsid w:val="00830C8E"/>
    <w:rsid w:val="00831A50"/>
    <w:rsid w:val="0083409B"/>
    <w:rsid w:val="00834679"/>
    <w:rsid w:val="008535C6"/>
    <w:rsid w:val="00855E15"/>
    <w:rsid w:val="008600EC"/>
    <w:rsid w:val="00860750"/>
    <w:rsid w:val="00861A42"/>
    <w:rsid w:val="00864DA7"/>
    <w:rsid w:val="00867508"/>
    <w:rsid w:val="008760CF"/>
    <w:rsid w:val="008804D2"/>
    <w:rsid w:val="00880B2B"/>
    <w:rsid w:val="00881669"/>
    <w:rsid w:val="00882BC9"/>
    <w:rsid w:val="00883EF7"/>
    <w:rsid w:val="00884E94"/>
    <w:rsid w:val="00886309"/>
    <w:rsid w:val="00892049"/>
    <w:rsid w:val="0089437E"/>
    <w:rsid w:val="008979E2"/>
    <w:rsid w:val="00897BBA"/>
    <w:rsid w:val="008A0025"/>
    <w:rsid w:val="008A1848"/>
    <w:rsid w:val="008A3674"/>
    <w:rsid w:val="008B2B9A"/>
    <w:rsid w:val="008B653E"/>
    <w:rsid w:val="008D0F62"/>
    <w:rsid w:val="008E1251"/>
    <w:rsid w:val="008E6D8F"/>
    <w:rsid w:val="008E75CF"/>
    <w:rsid w:val="008F5284"/>
    <w:rsid w:val="008F6CC1"/>
    <w:rsid w:val="00901DFF"/>
    <w:rsid w:val="009134C8"/>
    <w:rsid w:val="00915DE5"/>
    <w:rsid w:val="00921F7D"/>
    <w:rsid w:val="00927C48"/>
    <w:rsid w:val="00933192"/>
    <w:rsid w:val="00937A4B"/>
    <w:rsid w:val="00941D5A"/>
    <w:rsid w:val="00942AC4"/>
    <w:rsid w:val="00943D59"/>
    <w:rsid w:val="00945EFA"/>
    <w:rsid w:val="009603C4"/>
    <w:rsid w:val="009701F0"/>
    <w:rsid w:val="00971B2F"/>
    <w:rsid w:val="00973F07"/>
    <w:rsid w:val="00975607"/>
    <w:rsid w:val="00976D08"/>
    <w:rsid w:val="00985A5B"/>
    <w:rsid w:val="009925A2"/>
    <w:rsid w:val="0099522F"/>
    <w:rsid w:val="00995879"/>
    <w:rsid w:val="009A0A14"/>
    <w:rsid w:val="009A2041"/>
    <w:rsid w:val="009A5DC8"/>
    <w:rsid w:val="009B0FE6"/>
    <w:rsid w:val="009B2F92"/>
    <w:rsid w:val="009B4958"/>
    <w:rsid w:val="009B6A6A"/>
    <w:rsid w:val="009C3CE3"/>
    <w:rsid w:val="009D6276"/>
    <w:rsid w:val="009D71B9"/>
    <w:rsid w:val="009E33BD"/>
    <w:rsid w:val="009F089D"/>
    <w:rsid w:val="009F3118"/>
    <w:rsid w:val="009F41A1"/>
    <w:rsid w:val="00A00279"/>
    <w:rsid w:val="00A028BC"/>
    <w:rsid w:val="00A02C67"/>
    <w:rsid w:val="00A05B02"/>
    <w:rsid w:val="00A11367"/>
    <w:rsid w:val="00A201AC"/>
    <w:rsid w:val="00A21F52"/>
    <w:rsid w:val="00A24CCC"/>
    <w:rsid w:val="00A30FD5"/>
    <w:rsid w:val="00A313CE"/>
    <w:rsid w:val="00A31967"/>
    <w:rsid w:val="00A3196E"/>
    <w:rsid w:val="00A350C4"/>
    <w:rsid w:val="00A376A6"/>
    <w:rsid w:val="00A40C25"/>
    <w:rsid w:val="00A46C92"/>
    <w:rsid w:val="00A47DB2"/>
    <w:rsid w:val="00A510FA"/>
    <w:rsid w:val="00A61517"/>
    <w:rsid w:val="00A6625A"/>
    <w:rsid w:val="00A71C4C"/>
    <w:rsid w:val="00A73516"/>
    <w:rsid w:val="00A74200"/>
    <w:rsid w:val="00A77BA9"/>
    <w:rsid w:val="00A85740"/>
    <w:rsid w:val="00A86ABD"/>
    <w:rsid w:val="00A86F10"/>
    <w:rsid w:val="00A90FB6"/>
    <w:rsid w:val="00A920B1"/>
    <w:rsid w:val="00A93B36"/>
    <w:rsid w:val="00A9541D"/>
    <w:rsid w:val="00AA3084"/>
    <w:rsid w:val="00AB20BB"/>
    <w:rsid w:val="00AB52F0"/>
    <w:rsid w:val="00AC4EBD"/>
    <w:rsid w:val="00AC7D4E"/>
    <w:rsid w:val="00AC7EAE"/>
    <w:rsid w:val="00AD3A60"/>
    <w:rsid w:val="00AD54CA"/>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299D"/>
    <w:rsid w:val="00B462D8"/>
    <w:rsid w:val="00B60A58"/>
    <w:rsid w:val="00B63087"/>
    <w:rsid w:val="00B82B0B"/>
    <w:rsid w:val="00B82F1D"/>
    <w:rsid w:val="00B84000"/>
    <w:rsid w:val="00B84C71"/>
    <w:rsid w:val="00B857F4"/>
    <w:rsid w:val="00BA28C9"/>
    <w:rsid w:val="00BA36EA"/>
    <w:rsid w:val="00BB7493"/>
    <w:rsid w:val="00BB7638"/>
    <w:rsid w:val="00BC69C7"/>
    <w:rsid w:val="00BD02F4"/>
    <w:rsid w:val="00BD3EA3"/>
    <w:rsid w:val="00BD53B0"/>
    <w:rsid w:val="00BD64D9"/>
    <w:rsid w:val="00BD6E2C"/>
    <w:rsid w:val="00BE053F"/>
    <w:rsid w:val="00BE4E0F"/>
    <w:rsid w:val="00BF144E"/>
    <w:rsid w:val="00BF2095"/>
    <w:rsid w:val="00BF3C09"/>
    <w:rsid w:val="00BF5D86"/>
    <w:rsid w:val="00BF6F11"/>
    <w:rsid w:val="00C00503"/>
    <w:rsid w:val="00C02628"/>
    <w:rsid w:val="00C0489C"/>
    <w:rsid w:val="00C079EA"/>
    <w:rsid w:val="00C14ED0"/>
    <w:rsid w:val="00C20513"/>
    <w:rsid w:val="00C207CD"/>
    <w:rsid w:val="00C27475"/>
    <w:rsid w:val="00C27948"/>
    <w:rsid w:val="00C30185"/>
    <w:rsid w:val="00C32B5E"/>
    <w:rsid w:val="00C33E29"/>
    <w:rsid w:val="00C43343"/>
    <w:rsid w:val="00C45F1D"/>
    <w:rsid w:val="00C53142"/>
    <w:rsid w:val="00C55254"/>
    <w:rsid w:val="00C64238"/>
    <w:rsid w:val="00C669B9"/>
    <w:rsid w:val="00C74F76"/>
    <w:rsid w:val="00C76A1B"/>
    <w:rsid w:val="00C81232"/>
    <w:rsid w:val="00C865D5"/>
    <w:rsid w:val="00C86B02"/>
    <w:rsid w:val="00C8722E"/>
    <w:rsid w:val="00C9501C"/>
    <w:rsid w:val="00C974D1"/>
    <w:rsid w:val="00CA1725"/>
    <w:rsid w:val="00CA1BDD"/>
    <w:rsid w:val="00CA265E"/>
    <w:rsid w:val="00CA2B7F"/>
    <w:rsid w:val="00CA2B86"/>
    <w:rsid w:val="00CA3690"/>
    <w:rsid w:val="00CA6BA2"/>
    <w:rsid w:val="00CB7867"/>
    <w:rsid w:val="00CC330C"/>
    <w:rsid w:val="00CE4B36"/>
    <w:rsid w:val="00CE675B"/>
    <w:rsid w:val="00CF1302"/>
    <w:rsid w:val="00CF4CD0"/>
    <w:rsid w:val="00CF7F0D"/>
    <w:rsid w:val="00D03591"/>
    <w:rsid w:val="00D04433"/>
    <w:rsid w:val="00D04B15"/>
    <w:rsid w:val="00D055B4"/>
    <w:rsid w:val="00D056DA"/>
    <w:rsid w:val="00D11BDA"/>
    <w:rsid w:val="00D20565"/>
    <w:rsid w:val="00D25029"/>
    <w:rsid w:val="00D2574A"/>
    <w:rsid w:val="00D27E15"/>
    <w:rsid w:val="00D33D95"/>
    <w:rsid w:val="00D4030A"/>
    <w:rsid w:val="00D40DDD"/>
    <w:rsid w:val="00D5070F"/>
    <w:rsid w:val="00D54FCA"/>
    <w:rsid w:val="00D5664A"/>
    <w:rsid w:val="00D65395"/>
    <w:rsid w:val="00D6799E"/>
    <w:rsid w:val="00D709D1"/>
    <w:rsid w:val="00D8314A"/>
    <w:rsid w:val="00D85330"/>
    <w:rsid w:val="00D961A1"/>
    <w:rsid w:val="00D9640E"/>
    <w:rsid w:val="00D97DBF"/>
    <w:rsid w:val="00DA0FC1"/>
    <w:rsid w:val="00DA1854"/>
    <w:rsid w:val="00DA780B"/>
    <w:rsid w:val="00DB1007"/>
    <w:rsid w:val="00DB2E1C"/>
    <w:rsid w:val="00DB6896"/>
    <w:rsid w:val="00DC08D5"/>
    <w:rsid w:val="00DC7A93"/>
    <w:rsid w:val="00DD3713"/>
    <w:rsid w:val="00DD39BD"/>
    <w:rsid w:val="00DE2973"/>
    <w:rsid w:val="00DE3FA7"/>
    <w:rsid w:val="00DE55D3"/>
    <w:rsid w:val="00DE66E9"/>
    <w:rsid w:val="00DF0C12"/>
    <w:rsid w:val="00DF38CA"/>
    <w:rsid w:val="00DF7410"/>
    <w:rsid w:val="00DF7D4C"/>
    <w:rsid w:val="00E002FD"/>
    <w:rsid w:val="00E0363C"/>
    <w:rsid w:val="00E0421D"/>
    <w:rsid w:val="00E06439"/>
    <w:rsid w:val="00E07C0E"/>
    <w:rsid w:val="00E07FF6"/>
    <w:rsid w:val="00E15861"/>
    <w:rsid w:val="00E15B9B"/>
    <w:rsid w:val="00E163D8"/>
    <w:rsid w:val="00E24151"/>
    <w:rsid w:val="00E2440F"/>
    <w:rsid w:val="00E255DB"/>
    <w:rsid w:val="00E326C7"/>
    <w:rsid w:val="00E34320"/>
    <w:rsid w:val="00E347A1"/>
    <w:rsid w:val="00E353F5"/>
    <w:rsid w:val="00E40F2D"/>
    <w:rsid w:val="00E41011"/>
    <w:rsid w:val="00E420E9"/>
    <w:rsid w:val="00E4213F"/>
    <w:rsid w:val="00E43A42"/>
    <w:rsid w:val="00E5336B"/>
    <w:rsid w:val="00E62548"/>
    <w:rsid w:val="00E63B78"/>
    <w:rsid w:val="00E654B2"/>
    <w:rsid w:val="00E663B4"/>
    <w:rsid w:val="00E66403"/>
    <w:rsid w:val="00E66FBB"/>
    <w:rsid w:val="00E72034"/>
    <w:rsid w:val="00E73CF6"/>
    <w:rsid w:val="00E7704C"/>
    <w:rsid w:val="00E806C4"/>
    <w:rsid w:val="00E82474"/>
    <w:rsid w:val="00E82FB4"/>
    <w:rsid w:val="00E84641"/>
    <w:rsid w:val="00E93294"/>
    <w:rsid w:val="00E93A16"/>
    <w:rsid w:val="00E9617E"/>
    <w:rsid w:val="00E97FF2"/>
    <w:rsid w:val="00EA2249"/>
    <w:rsid w:val="00EA301D"/>
    <w:rsid w:val="00EA5FB5"/>
    <w:rsid w:val="00EB1BB7"/>
    <w:rsid w:val="00EB5645"/>
    <w:rsid w:val="00EB7D37"/>
    <w:rsid w:val="00EC02A0"/>
    <w:rsid w:val="00EC1AC1"/>
    <w:rsid w:val="00EC380D"/>
    <w:rsid w:val="00EC5BF6"/>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980"/>
    <w:rsid w:val="00F02DBC"/>
    <w:rsid w:val="00F03844"/>
    <w:rsid w:val="00F042A3"/>
    <w:rsid w:val="00F0486D"/>
    <w:rsid w:val="00F11D5B"/>
    <w:rsid w:val="00F15002"/>
    <w:rsid w:val="00F25936"/>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0418"/>
    <w:rsid w:val="00F81698"/>
    <w:rsid w:val="00F82DFD"/>
    <w:rsid w:val="00F8636E"/>
    <w:rsid w:val="00F86983"/>
    <w:rsid w:val="00F8750F"/>
    <w:rsid w:val="00F941B8"/>
    <w:rsid w:val="00FA6001"/>
    <w:rsid w:val="00FA6D36"/>
    <w:rsid w:val="00FC24B7"/>
    <w:rsid w:val="00FC3154"/>
    <w:rsid w:val="00FC563D"/>
    <w:rsid w:val="00FC5B6C"/>
    <w:rsid w:val="00FC704A"/>
    <w:rsid w:val="00FD0AB9"/>
    <w:rsid w:val="00FD48B6"/>
    <w:rsid w:val="00FD57EE"/>
    <w:rsid w:val="00FE3C72"/>
    <w:rsid w:val="00FE69B7"/>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9E65-CF15-4F98-AB0B-511CF0C6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9</cp:revision>
  <cp:lastPrinted>2016-04-08T15:50:00Z</cp:lastPrinted>
  <dcterms:created xsi:type="dcterms:W3CDTF">2016-04-08T13:17:00Z</dcterms:created>
  <dcterms:modified xsi:type="dcterms:W3CDTF">2016-04-11T15:59:00Z</dcterms:modified>
</cp:coreProperties>
</file>