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D5" w:rsidRPr="00FD3D9F" w:rsidRDefault="003649D5" w:rsidP="005963A7">
      <w:pPr>
        <w:spacing w:after="0" w:line="240" w:lineRule="auto"/>
        <w:jc w:val="center"/>
        <w:rPr>
          <w:rFonts w:ascii="Times New Roman" w:eastAsia="Times New Roman" w:hAnsi="Times New Roman" w:cs="Times New Roman"/>
          <w:b/>
          <w:sz w:val="24"/>
          <w:szCs w:val="24"/>
        </w:rPr>
      </w:pPr>
      <w:bookmarkStart w:id="0" w:name="_GoBack"/>
      <w:bookmarkEnd w:id="0"/>
      <w:r w:rsidRPr="00FD3D9F">
        <w:rPr>
          <w:rFonts w:ascii="Times New Roman" w:eastAsia="Times New Roman" w:hAnsi="Times New Roman" w:cs="Times New Roman"/>
          <w:b/>
          <w:sz w:val="24"/>
          <w:szCs w:val="24"/>
        </w:rPr>
        <w:t>BEFORE THE</w:t>
      </w:r>
    </w:p>
    <w:p w:rsidR="003649D5" w:rsidRPr="00FD3D9F" w:rsidRDefault="003649D5" w:rsidP="005963A7">
      <w:pPr>
        <w:spacing w:after="0" w:line="240" w:lineRule="auto"/>
        <w:jc w:val="center"/>
        <w:rPr>
          <w:rFonts w:ascii="Times New Roman" w:eastAsia="Times New Roman" w:hAnsi="Times New Roman" w:cs="Times New Roman"/>
          <w:b/>
          <w:sz w:val="24"/>
          <w:szCs w:val="24"/>
        </w:rPr>
      </w:pPr>
      <w:r w:rsidRPr="00FD3D9F">
        <w:rPr>
          <w:rFonts w:ascii="Times New Roman" w:eastAsia="Times New Roman" w:hAnsi="Times New Roman" w:cs="Times New Roman"/>
          <w:b/>
          <w:sz w:val="24"/>
          <w:szCs w:val="24"/>
        </w:rPr>
        <w:t>PENNSYLVANIA PUBLIC UTILITY COMMISSION</w:t>
      </w:r>
    </w:p>
    <w:p w:rsidR="003649D5" w:rsidRPr="00FD3D9F" w:rsidRDefault="003649D5" w:rsidP="005963A7">
      <w:pPr>
        <w:spacing w:after="0" w:line="240" w:lineRule="auto"/>
        <w:jc w:val="both"/>
        <w:rPr>
          <w:rFonts w:ascii="Times New Roman" w:eastAsia="Times New Roman" w:hAnsi="Times New Roman" w:cs="Times New Roman"/>
          <w:sz w:val="24"/>
          <w:szCs w:val="24"/>
        </w:rPr>
      </w:pPr>
    </w:p>
    <w:p w:rsidR="003649D5" w:rsidRPr="00FD3D9F" w:rsidRDefault="003649D5" w:rsidP="005963A7">
      <w:pPr>
        <w:spacing w:after="0" w:line="240" w:lineRule="auto"/>
        <w:jc w:val="both"/>
        <w:rPr>
          <w:rFonts w:ascii="Times New Roman" w:eastAsia="Times New Roman" w:hAnsi="Times New Roman" w:cs="Times New Roman"/>
          <w:sz w:val="24"/>
          <w:szCs w:val="24"/>
        </w:rPr>
      </w:pPr>
    </w:p>
    <w:p w:rsidR="003649D5" w:rsidRPr="00FD3D9F" w:rsidRDefault="003649D5" w:rsidP="005963A7">
      <w:pPr>
        <w:spacing w:after="0" w:line="240" w:lineRule="auto"/>
        <w:jc w:val="both"/>
        <w:rPr>
          <w:rFonts w:ascii="Times New Roman" w:eastAsia="Times New Roman" w:hAnsi="Times New Roman" w:cs="Times New Roman"/>
          <w:sz w:val="24"/>
          <w:szCs w:val="24"/>
        </w:rPr>
      </w:pPr>
    </w:p>
    <w:p w:rsidR="003649D5" w:rsidRPr="00FD3D9F" w:rsidRDefault="003649D5" w:rsidP="00596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David Weaver</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w:t>
      </w:r>
    </w:p>
    <w:p w:rsidR="003649D5" w:rsidRPr="00FD3D9F" w:rsidRDefault="003649D5" w:rsidP="005963A7">
      <w:pPr>
        <w:spacing w:after="0" w:line="240" w:lineRule="auto"/>
        <w:ind w:left="1440"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w:t>
      </w:r>
    </w:p>
    <w:p w:rsidR="003649D5" w:rsidRPr="00FD3D9F" w:rsidRDefault="003649D5" w:rsidP="006B6BEE">
      <w:pPr>
        <w:spacing w:after="0" w:line="240" w:lineRule="auto"/>
        <w:ind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v.</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     </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00733D1E">
        <w:rPr>
          <w:rFonts w:ascii="Times New Roman" w:eastAsia="Times New Roman" w:hAnsi="Times New Roman" w:cs="Times New Roman"/>
          <w:sz w:val="24"/>
          <w:szCs w:val="24"/>
        </w:rPr>
        <w:t>F-2014-2457181</w:t>
      </w:r>
    </w:p>
    <w:p w:rsidR="003649D5" w:rsidRPr="00FD3D9F" w:rsidRDefault="003649D5" w:rsidP="005963A7">
      <w:pPr>
        <w:spacing w:after="0" w:line="240" w:lineRule="auto"/>
        <w:ind w:left="4320"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w:t>
      </w:r>
    </w:p>
    <w:p w:rsidR="003649D5" w:rsidRPr="00FD3D9F" w:rsidRDefault="003649D5" w:rsidP="005963A7">
      <w:pPr>
        <w:spacing w:after="0" w:line="240" w:lineRule="auto"/>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Philadelphia Gas Works </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     </w:t>
      </w:r>
    </w:p>
    <w:p w:rsidR="003649D5" w:rsidRPr="00FD3D9F" w:rsidRDefault="003649D5" w:rsidP="005963A7">
      <w:pPr>
        <w:spacing w:after="0" w:line="240" w:lineRule="auto"/>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p>
    <w:p w:rsidR="003649D5" w:rsidRPr="00FD3D9F" w:rsidRDefault="003649D5" w:rsidP="005963A7">
      <w:pPr>
        <w:spacing w:after="0" w:line="240" w:lineRule="auto"/>
        <w:jc w:val="both"/>
        <w:rPr>
          <w:rFonts w:ascii="Times New Roman" w:eastAsia="Times New Roman" w:hAnsi="Times New Roman" w:cs="Times New Roman"/>
          <w:sz w:val="24"/>
          <w:szCs w:val="24"/>
        </w:rPr>
      </w:pPr>
    </w:p>
    <w:p w:rsidR="003649D5" w:rsidRPr="00FD3D9F" w:rsidRDefault="003649D5" w:rsidP="005963A7">
      <w:pPr>
        <w:keepNext/>
        <w:spacing w:after="0" w:line="240" w:lineRule="auto"/>
        <w:jc w:val="center"/>
        <w:outlineLvl w:val="0"/>
        <w:rPr>
          <w:rFonts w:ascii="Times New Roman" w:eastAsia="Times New Roman" w:hAnsi="Times New Roman" w:cs="Times New Roman"/>
          <w:b/>
          <w:sz w:val="24"/>
          <w:szCs w:val="24"/>
          <w:u w:val="single"/>
        </w:rPr>
      </w:pPr>
    </w:p>
    <w:p w:rsidR="003649D5" w:rsidRPr="00FD3D9F" w:rsidRDefault="003649D5" w:rsidP="005963A7">
      <w:pPr>
        <w:keepNext/>
        <w:spacing w:after="0" w:line="240" w:lineRule="auto"/>
        <w:jc w:val="center"/>
        <w:outlineLvl w:val="0"/>
        <w:rPr>
          <w:rFonts w:ascii="Times New Roman" w:eastAsia="Times New Roman" w:hAnsi="Times New Roman" w:cs="Times New Roman"/>
          <w:b/>
          <w:sz w:val="24"/>
          <w:szCs w:val="24"/>
          <w:u w:val="single"/>
        </w:rPr>
      </w:pPr>
      <w:r w:rsidRPr="00FD3D9F">
        <w:rPr>
          <w:rFonts w:ascii="Times New Roman" w:eastAsia="Times New Roman" w:hAnsi="Times New Roman" w:cs="Times New Roman"/>
          <w:b/>
          <w:sz w:val="24"/>
          <w:szCs w:val="24"/>
          <w:u w:val="single"/>
        </w:rPr>
        <w:t>INITIAL DECISION</w:t>
      </w:r>
    </w:p>
    <w:p w:rsidR="003649D5" w:rsidRPr="00FD3D9F" w:rsidRDefault="003649D5" w:rsidP="005963A7">
      <w:pPr>
        <w:spacing w:after="0" w:line="240" w:lineRule="auto"/>
        <w:jc w:val="center"/>
        <w:rPr>
          <w:rFonts w:ascii="Times New Roman" w:eastAsia="Times New Roman" w:hAnsi="Times New Roman" w:cs="Times New Roman"/>
          <w:sz w:val="24"/>
          <w:szCs w:val="24"/>
        </w:rPr>
      </w:pPr>
    </w:p>
    <w:p w:rsidR="003649D5" w:rsidRPr="00FD3D9F" w:rsidRDefault="003649D5" w:rsidP="005963A7">
      <w:pPr>
        <w:spacing w:after="0" w:line="240" w:lineRule="auto"/>
        <w:jc w:val="center"/>
        <w:rPr>
          <w:rFonts w:ascii="Times New Roman" w:eastAsia="Times New Roman" w:hAnsi="Times New Roman" w:cs="Times New Roman"/>
          <w:sz w:val="24"/>
          <w:szCs w:val="24"/>
        </w:rPr>
      </w:pPr>
    </w:p>
    <w:p w:rsidR="003649D5" w:rsidRPr="00FD3D9F" w:rsidRDefault="003649D5" w:rsidP="005963A7">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Before</w:t>
      </w:r>
    </w:p>
    <w:p w:rsidR="003649D5" w:rsidRPr="00FD3D9F" w:rsidRDefault="003649D5" w:rsidP="005963A7">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Eranda Vero</w:t>
      </w:r>
    </w:p>
    <w:p w:rsidR="003649D5" w:rsidRPr="00FD3D9F" w:rsidRDefault="003649D5" w:rsidP="005963A7">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Administrative Law Judge</w:t>
      </w:r>
    </w:p>
    <w:p w:rsidR="003649D5" w:rsidRPr="00FD3D9F" w:rsidRDefault="003649D5" w:rsidP="005963A7">
      <w:pPr>
        <w:spacing w:after="0" w:line="240" w:lineRule="auto"/>
        <w:jc w:val="center"/>
        <w:rPr>
          <w:rFonts w:ascii="Times New Roman" w:eastAsia="Times New Roman" w:hAnsi="Times New Roman" w:cs="Times New Roman"/>
          <w:sz w:val="24"/>
          <w:szCs w:val="24"/>
        </w:rPr>
      </w:pPr>
    </w:p>
    <w:p w:rsidR="003649D5" w:rsidRPr="00FD3D9F" w:rsidRDefault="003649D5" w:rsidP="005963A7">
      <w:pPr>
        <w:spacing w:after="0" w:line="240" w:lineRule="auto"/>
        <w:jc w:val="center"/>
        <w:rPr>
          <w:rFonts w:ascii="Times New Roman" w:eastAsia="Times New Roman" w:hAnsi="Times New Roman" w:cs="Times New Roman"/>
          <w:sz w:val="24"/>
          <w:szCs w:val="24"/>
        </w:rPr>
      </w:pPr>
    </w:p>
    <w:p w:rsidR="003F18F2" w:rsidRPr="003F18F2" w:rsidRDefault="003649D5" w:rsidP="005963A7">
      <w:pPr>
        <w:spacing w:after="0" w:line="360" w:lineRule="auto"/>
        <w:ind w:firstLine="1440"/>
        <w:rPr>
          <w:rFonts w:ascii="Times New Roman" w:eastAsia="Calibri" w:hAnsi="Times New Roman" w:cs="Times New Roman"/>
          <w:sz w:val="24"/>
          <w:szCs w:val="24"/>
        </w:rPr>
      </w:pPr>
      <w:r w:rsidRPr="003F18F2">
        <w:rPr>
          <w:rFonts w:ascii="Times New Roman" w:eastAsia="Times New Roman" w:hAnsi="Times New Roman" w:cs="Times New Roman"/>
          <w:sz w:val="24"/>
          <w:szCs w:val="24"/>
        </w:rPr>
        <w:t xml:space="preserve">This Initial Decision </w:t>
      </w:r>
      <w:r w:rsidR="009D073E" w:rsidRPr="003F18F2">
        <w:rPr>
          <w:rFonts w:ascii="Times New Roman" w:eastAsia="Times New Roman" w:hAnsi="Times New Roman" w:cs="Times New Roman"/>
          <w:sz w:val="24"/>
          <w:szCs w:val="24"/>
        </w:rPr>
        <w:t xml:space="preserve">dismisses </w:t>
      </w:r>
      <w:r w:rsidR="003F18F2" w:rsidRPr="003F18F2">
        <w:rPr>
          <w:rFonts w:ascii="Times New Roman" w:eastAsia="Times New Roman" w:hAnsi="Times New Roman" w:cs="Times New Roman"/>
          <w:sz w:val="24"/>
          <w:szCs w:val="24"/>
        </w:rPr>
        <w:t xml:space="preserve">David Weaver’s </w:t>
      </w:r>
      <w:r w:rsidR="009D073E" w:rsidRPr="003F18F2">
        <w:rPr>
          <w:rFonts w:ascii="Times New Roman" w:eastAsia="Times New Roman" w:hAnsi="Times New Roman" w:cs="Times New Roman"/>
          <w:sz w:val="24"/>
          <w:szCs w:val="24"/>
        </w:rPr>
        <w:t>Complaint against</w:t>
      </w:r>
      <w:r w:rsidR="003F18F2" w:rsidRPr="003F18F2">
        <w:rPr>
          <w:rFonts w:ascii="Times New Roman" w:eastAsia="Calibri" w:hAnsi="Times New Roman" w:cs="Times New Roman"/>
          <w:sz w:val="24"/>
          <w:szCs w:val="24"/>
        </w:rPr>
        <w:t xml:space="preserve"> Philadelphia Gas Works</w:t>
      </w:r>
      <w:r w:rsidR="003F18F2" w:rsidRPr="003F18F2">
        <w:rPr>
          <w:rFonts w:ascii="Times New Roman" w:eastAsia="Times New Roman" w:hAnsi="Times New Roman" w:cs="Times New Roman"/>
          <w:sz w:val="24"/>
          <w:szCs w:val="24"/>
        </w:rPr>
        <w:t xml:space="preserve"> upon finding that </w:t>
      </w:r>
      <w:r w:rsidR="003F18F2" w:rsidRPr="003F18F2">
        <w:rPr>
          <w:rFonts w:ascii="Times New Roman" w:eastAsia="Calibri" w:hAnsi="Times New Roman" w:cs="Times New Roman"/>
          <w:sz w:val="24"/>
          <w:szCs w:val="24"/>
        </w:rPr>
        <w:t xml:space="preserve">Complainant has failed to carry his burden of proof under </w:t>
      </w:r>
      <w:r w:rsidR="003F18F2" w:rsidRPr="003F18F2">
        <w:rPr>
          <w:rFonts w:ascii="Times New Roman" w:eastAsia="Calibri" w:hAnsi="Times New Roman" w:cs="Times New Roman"/>
          <w:i/>
          <w:sz w:val="24"/>
          <w:szCs w:val="24"/>
        </w:rPr>
        <w:t>Waldron</w:t>
      </w:r>
      <w:r w:rsidR="003F18F2" w:rsidRPr="003F18F2">
        <w:rPr>
          <w:rFonts w:ascii="Times New Roman" w:eastAsia="Calibri" w:hAnsi="Times New Roman" w:cs="Times New Roman"/>
          <w:sz w:val="24"/>
          <w:szCs w:val="24"/>
        </w:rPr>
        <w:t xml:space="preserve"> with respect to the disputed bill, and he failed to carry his burden of proving that he is entitled to the relief sought with regard to his enrollment in Philadelphia Gas Works’ Customer Responsibility Program.</w:t>
      </w:r>
    </w:p>
    <w:p w:rsidR="003649D5" w:rsidRPr="00FD3D9F" w:rsidRDefault="003649D5" w:rsidP="005963A7">
      <w:pPr>
        <w:spacing w:after="0" w:line="360" w:lineRule="auto"/>
        <w:rPr>
          <w:rFonts w:ascii="Times New Roman" w:eastAsia="Times New Roman" w:hAnsi="Times New Roman" w:cs="Times New Roman"/>
          <w:caps/>
          <w:sz w:val="24"/>
          <w:szCs w:val="24"/>
          <w:u w:val="single"/>
        </w:rPr>
      </w:pPr>
    </w:p>
    <w:p w:rsidR="003649D5" w:rsidRPr="00FD3D9F" w:rsidRDefault="003649D5" w:rsidP="005963A7">
      <w:pPr>
        <w:spacing w:after="0" w:line="360" w:lineRule="auto"/>
        <w:jc w:val="center"/>
        <w:rPr>
          <w:rFonts w:ascii="Times New Roman" w:eastAsia="Times New Roman" w:hAnsi="Times New Roman" w:cs="Times New Roman"/>
          <w:caps/>
          <w:sz w:val="24"/>
          <w:szCs w:val="24"/>
          <w:u w:val="single"/>
        </w:rPr>
      </w:pPr>
      <w:r w:rsidRPr="00FD3D9F">
        <w:rPr>
          <w:rFonts w:ascii="Times New Roman" w:eastAsia="Times New Roman" w:hAnsi="Times New Roman" w:cs="Times New Roman"/>
          <w:caps/>
          <w:sz w:val="24"/>
          <w:szCs w:val="24"/>
          <w:u w:val="single"/>
        </w:rPr>
        <w:t>history of the proceeding</w:t>
      </w:r>
    </w:p>
    <w:p w:rsidR="003649D5" w:rsidRPr="00FD3D9F" w:rsidRDefault="003649D5" w:rsidP="005963A7">
      <w:pPr>
        <w:spacing w:after="0" w:line="360" w:lineRule="auto"/>
        <w:rPr>
          <w:rFonts w:ascii="Times New Roman" w:eastAsia="Times New Roman" w:hAnsi="Times New Roman" w:cs="Times New Roman"/>
          <w:sz w:val="24"/>
          <w:szCs w:val="24"/>
        </w:rPr>
      </w:pPr>
    </w:p>
    <w:p w:rsidR="003649D5" w:rsidRDefault="003649D5" w:rsidP="005963A7">
      <w:pPr>
        <w:spacing w:after="0" w:line="360" w:lineRule="auto"/>
        <w:ind w:firstLine="1440"/>
        <w:rPr>
          <w:rFonts w:ascii="Times New Roman" w:eastAsia="Calibri" w:hAnsi="Times New Roman" w:cs="Times New Roman"/>
          <w:sz w:val="24"/>
          <w:szCs w:val="24"/>
        </w:rPr>
      </w:pPr>
      <w:r w:rsidRPr="00FD3D9F">
        <w:rPr>
          <w:rFonts w:ascii="Times New Roman" w:eastAsia="Times New Roman" w:hAnsi="Times New Roman" w:cs="Times New Roman"/>
          <w:sz w:val="24"/>
          <w:szCs w:val="24"/>
        </w:rPr>
        <w:t>On</w:t>
      </w:r>
      <w:r w:rsidR="00D820FE">
        <w:rPr>
          <w:rFonts w:ascii="Times New Roman" w:eastAsia="Times New Roman" w:hAnsi="Times New Roman" w:cs="Times New Roman"/>
          <w:sz w:val="24"/>
          <w:szCs w:val="24"/>
        </w:rPr>
        <w:t xml:space="preserve"> November 25, 2014</w:t>
      </w:r>
      <w:r w:rsidRPr="00FD3D9F">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David Weaver</w:t>
      </w:r>
      <w:r w:rsidRPr="00FD3D9F">
        <w:rPr>
          <w:rFonts w:ascii="Times New Roman" w:eastAsia="Times New Roman" w:hAnsi="Times New Roman" w:cs="Times New Roman"/>
          <w:spacing w:val="-3"/>
          <w:sz w:val="24"/>
          <w:szCs w:val="24"/>
        </w:rPr>
        <w:t xml:space="preserve"> </w:t>
      </w:r>
      <w:r w:rsidRPr="00FD3D9F">
        <w:rPr>
          <w:rFonts w:ascii="Times New Roman" w:eastAsia="Times New Roman" w:hAnsi="Times New Roman" w:cs="Times New Roman"/>
          <w:sz w:val="24"/>
          <w:szCs w:val="24"/>
        </w:rPr>
        <w:t>(</w:t>
      </w:r>
      <w:r>
        <w:rPr>
          <w:rFonts w:ascii="Times New Roman" w:eastAsia="Times New Roman" w:hAnsi="Times New Roman" w:cs="Times New Roman"/>
          <w:sz w:val="24"/>
          <w:szCs w:val="24"/>
        </w:rPr>
        <w:t>Mr. Weaver</w:t>
      </w:r>
      <w:r w:rsidRPr="00FD3D9F">
        <w:rPr>
          <w:rFonts w:ascii="Times New Roman" w:eastAsia="Times New Roman" w:hAnsi="Times New Roman" w:cs="Times New Roman"/>
          <w:sz w:val="24"/>
          <w:szCs w:val="24"/>
        </w:rPr>
        <w:t xml:space="preserve"> or Complainant) filed a formal Complaint (Complaint) against Philadelphia Gas Works (Respondent or PGW) with the Pennsylvania Public Utility Commission (Commission) alleging that </w:t>
      </w:r>
      <w:r w:rsidRPr="00FD3D9F">
        <w:rPr>
          <w:rFonts w:ascii="Times New Roman" w:eastAsia="Calibri" w:hAnsi="Times New Roman" w:cs="Times New Roman"/>
          <w:sz w:val="24"/>
          <w:szCs w:val="24"/>
        </w:rPr>
        <w:t>there are inco</w:t>
      </w:r>
      <w:r w:rsidR="00D820FE">
        <w:rPr>
          <w:rFonts w:ascii="Times New Roman" w:eastAsia="Calibri" w:hAnsi="Times New Roman" w:cs="Times New Roman"/>
          <w:sz w:val="24"/>
          <w:szCs w:val="24"/>
        </w:rPr>
        <w:t xml:space="preserve">rrect charges on his first gas bill he received from PGW while residing at 2328 N. Garnett </w:t>
      </w:r>
      <w:r w:rsidR="003A12B5">
        <w:rPr>
          <w:rFonts w:ascii="Times New Roman" w:eastAsia="Calibri" w:hAnsi="Times New Roman" w:cs="Times New Roman"/>
          <w:sz w:val="24"/>
          <w:szCs w:val="24"/>
        </w:rPr>
        <w:t xml:space="preserve">Street, Philadelphia, PA.  </w:t>
      </w:r>
      <w:r w:rsidRPr="00FD3D9F">
        <w:rPr>
          <w:rFonts w:ascii="Times New Roman" w:eastAsia="Calibri" w:hAnsi="Times New Roman" w:cs="Times New Roman"/>
          <w:sz w:val="24"/>
          <w:szCs w:val="24"/>
        </w:rPr>
        <w:t>As relief, the Complainant requested that</w:t>
      </w:r>
      <w:r w:rsidR="003A12B5">
        <w:rPr>
          <w:rFonts w:ascii="Times New Roman" w:eastAsia="Calibri" w:hAnsi="Times New Roman" w:cs="Times New Roman"/>
          <w:sz w:val="24"/>
          <w:szCs w:val="24"/>
        </w:rPr>
        <w:t xml:space="preserve"> his first bill be corrected and that he be enrolled in PGW’s Customer Responsibility Program (CRP)</w:t>
      </w:r>
      <w:r w:rsidRPr="00FD3D9F">
        <w:rPr>
          <w:rFonts w:ascii="Times New Roman" w:eastAsia="Calibri" w:hAnsi="Times New Roman" w:cs="Times New Roman"/>
          <w:sz w:val="24"/>
          <w:szCs w:val="24"/>
        </w:rPr>
        <w:t>.</w:t>
      </w:r>
    </w:p>
    <w:p w:rsidR="003649D5" w:rsidRPr="00FD3D9F" w:rsidRDefault="003649D5" w:rsidP="005963A7">
      <w:pPr>
        <w:spacing w:after="0" w:line="360" w:lineRule="auto"/>
        <w:ind w:firstLine="1440"/>
        <w:rPr>
          <w:rFonts w:ascii="Times New Roman" w:eastAsia="Calibri" w:hAnsi="Times New Roman" w:cs="Times New Roman"/>
          <w:sz w:val="24"/>
          <w:szCs w:val="24"/>
        </w:rPr>
      </w:pPr>
    </w:p>
    <w:p w:rsidR="003649D5" w:rsidRPr="00B14EA0" w:rsidRDefault="003649D5" w:rsidP="005963A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14EA0">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formal Complaint is a timely </w:t>
      </w:r>
      <w:r w:rsidRPr="00B14EA0">
        <w:rPr>
          <w:rFonts w:ascii="Times New Roman" w:eastAsia="Times New Roman" w:hAnsi="Times New Roman" w:cs="Times New Roman"/>
          <w:sz w:val="24"/>
          <w:szCs w:val="24"/>
        </w:rPr>
        <w:t>appeal of an informal complaint filed by the Complainant with the Bureau of Consum</w:t>
      </w:r>
      <w:r>
        <w:rPr>
          <w:rFonts w:ascii="Times New Roman" w:eastAsia="Times New Roman" w:hAnsi="Times New Roman" w:cs="Times New Roman"/>
          <w:sz w:val="24"/>
          <w:szCs w:val="24"/>
        </w:rPr>
        <w:t>er Services (BCS) at BCS Case No. 3221415</w:t>
      </w:r>
      <w:r w:rsidRPr="00B14EA0">
        <w:rPr>
          <w:rFonts w:ascii="Times New Roman" w:eastAsia="Times New Roman" w:hAnsi="Times New Roman" w:cs="Times New Roman"/>
          <w:sz w:val="24"/>
          <w:szCs w:val="24"/>
        </w:rPr>
        <w:t xml:space="preserve">.  </w:t>
      </w:r>
    </w:p>
    <w:p w:rsidR="003649D5" w:rsidRPr="00FD3D9F" w:rsidRDefault="003649D5" w:rsidP="005963A7">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lastRenderedPageBreak/>
        <w:t>On</w:t>
      </w:r>
      <w:r>
        <w:rPr>
          <w:rFonts w:ascii="Times New Roman" w:eastAsia="Times New Roman" w:hAnsi="Times New Roman" w:cs="Times New Roman"/>
          <w:sz w:val="24"/>
          <w:szCs w:val="24"/>
        </w:rPr>
        <w:t xml:space="preserve"> December 30, 2014</w:t>
      </w:r>
      <w:r w:rsidRPr="00FD3D9F">
        <w:rPr>
          <w:rFonts w:ascii="Times New Roman" w:eastAsia="Times New Roman" w:hAnsi="Times New Roman" w:cs="Times New Roman"/>
          <w:sz w:val="24"/>
          <w:szCs w:val="24"/>
        </w:rPr>
        <w:t>, Respondent filed an Answer denying the material allegations of the Complaint.</w:t>
      </w:r>
    </w:p>
    <w:p w:rsidR="003649D5" w:rsidRPr="00FD3D9F" w:rsidRDefault="003649D5" w:rsidP="005963A7">
      <w:pPr>
        <w:spacing w:after="0" w:line="360" w:lineRule="auto"/>
        <w:rPr>
          <w:rFonts w:ascii="Times New Roman" w:eastAsia="Times New Roman" w:hAnsi="Times New Roman" w:cs="Times New Roman"/>
          <w:sz w:val="24"/>
          <w:szCs w:val="24"/>
        </w:rPr>
      </w:pPr>
    </w:p>
    <w:p w:rsidR="003649D5" w:rsidRDefault="003649D5" w:rsidP="005963A7">
      <w:pPr>
        <w:spacing w:after="0" w:line="36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A Hearing Notice dated</w:t>
      </w:r>
      <w:r>
        <w:rPr>
          <w:rFonts w:ascii="Times New Roman" w:eastAsia="Times New Roman" w:hAnsi="Times New Roman" w:cs="Times New Roman"/>
          <w:sz w:val="24"/>
          <w:szCs w:val="24"/>
        </w:rPr>
        <w:t xml:space="preserve"> February 26</w:t>
      </w:r>
      <w:r w:rsidRPr="00FD3D9F">
        <w:rPr>
          <w:rFonts w:ascii="Times New Roman" w:eastAsia="Times New Roman" w:hAnsi="Times New Roman" w:cs="Times New Roman"/>
          <w:sz w:val="24"/>
          <w:szCs w:val="24"/>
        </w:rPr>
        <w:t xml:space="preserve">, 2015, notified the parties that an initial </w:t>
      </w:r>
      <w:r>
        <w:rPr>
          <w:rFonts w:ascii="Times New Roman" w:eastAsia="Times New Roman" w:hAnsi="Times New Roman" w:cs="Times New Roman"/>
          <w:sz w:val="24"/>
          <w:szCs w:val="24"/>
        </w:rPr>
        <w:t xml:space="preserve">telephonic </w:t>
      </w:r>
      <w:r w:rsidRPr="00FD3D9F">
        <w:rPr>
          <w:rFonts w:ascii="Times New Roman" w:eastAsia="Times New Roman" w:hAnsi="Times New Roman" w:cs="Times New Roman"/>
          <w:sz w:val="24"/>
          <w:szCs w:val="24"/>
        </w:rPr>
        <w:t>hearing was scheduled</w:t>
      </w:r>
      <w:r>
        <w:rPr>
          <w:rFonts w:ascii="Times New Roman" w:eastAsia="Times New Roman" w:hAnsi="Times New Roman" w:cs="Times New Roman"/>
          <w:sz w:val="24"/>
          <w:szCs w:val="24"/>
        </w:rPr>
        <w:t xml:space="preserve"> to take place before Administrative Law Judge David A. Salapa</w:t>
      </w:r>
      <w:r w:rsidRPr="00FD3D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Tuesday, April 14, </w:t>
      </w:r>
      <w:r w:rsidRPr="00FD3D9F">
        <w:rPr>
          <w:rFonts w:ascii="Times New Roman" w:eastAsia="Times New Roman" w:hAnsi="Times New Roman" w:cs="Times New Roman"/>
          <w:sz w:val="24"/>
          <w:szCs w:val="24"/>
        </w:rPr>
        <w:t xml:space="preserve">2015, at 10:00 a.m. </w:t>
      </w:r>
    </w:p>
    <w:p w:rsidR="00953EA3" w:rsidRDefault="00953EA3" w:rsidP="005963A7">
      <w:pPr>
        <w:spacing w:after="0" w:line="360" w:lineRule="auto"/>
        <w:rPr>
          <w:rFonts w:ascii="Times New Roman" w:eastAsia="Times New Roman" w:hAnsi="Times New Roman" w:cs="Times New Roman"/>
          <w:sz w:val="24"/>
          <w:szCs w:val="24"/>
        </w:rPr>
      </w:pPr>
    </w:p>
    <w:p w:rsidR="003649D5" w:rsidRPr="00FD3D9F" w:rsidRDefault="003649D5" w:rsidP="005963A7">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Corrected </w:t>
      </w:r>
      <w:r w:rsidRPr="00FD3D9F">
        <w:rPr>
          <w:rFonts w:ascii="Times New Roman" w:eastAsia="Times New Roman" w:hAnsi="Times New Roman" w:cs="Times New Roman"/>
          <w:sz w:val="24"/>
          <w:szCs w:val="24"/>
        </w:rPr>
        <w:t>Hearing Notice dated</w:t>
      </w:r>
      <w:r>
        <w:rPr>
          <w:rFonts w:ascii="Times New Roman" w:eastAsia="Times New Roman" w:hAnsi="Times New Roman" w:cs="Times New Roman"/>
          <w:sz w:val="24"/>
          <w:szCs w:val="24"/>
        </w:rPr>
        <w:t xml:space="preserve"> March 3</w:t>
      </w:r>
      <w:r w:rsidRPr="00FD3D9F">
        <w:rPr>
          <w:rFonts w:ascii="Times New Roman" w:eastAsia="Times New Roman" w:hAnsi="Times New Roman" w:cs="Times New Roman"/>
          <w:sz w:val="24"/>
          <w:szCs w:val="24"/>
        </w:rPr>
        <w:t xml:space="preserve">, 2015, notified the parties that an initial </w:t>
      </w:r>
      <w:r>
        <w:rPr>
          <w:rFonts w:ascii="Times New Roman" w:eastAsia="Times New Roman" w:hAnsi="Times New Roman" w:cs="Times New Roman"/>
          <w:sz w:val="24"/>
          <w:szCs w:val="24"/>
        </w:rPr>
        <w:t xml:space="preserve">telephonic </w:t>
      </w:r>
      <w:r w:rsidRPr="00FD3D9F">
        <w:rPr>
          <w:rFonts w:ascii="Times New Roman" w:eastAsia="Times New Roman" w:hAnsi="Times New Roman" w:cs="Times New Roman"/>
          <w:sz w:val="24"/>
          <w:szCs w:val="24"/>
        </w:rPr>
        <w:t>hearing was scheduled in this matter for</w:t>
      </w:r>
      <w:r>
        <w:rPr>
          <w:rFonts w:ascii="Times New Roman" w:eastAsia="Times New Roman" w:hAnsi="Times New Roman" w:cs="Times New Roman"/>
          <w:sz w:val="24"/>
          <w:szCs w:val="24"/>
        </w:rPr>
        <w:t xml:space="preserve"> Wednesday, April 22, </w:t>
      </w:r>
      <w:r w:rsidR="00B80988">
        <w:rPr>
          <w:rFonts w:ascii="Times New Roman" w:eastAsia="Times New Roman" w:hAnsi="Times New Roman" w:cs="Times New Roman"/>
          <w:sz w:val="24"/>
          <w:szCs w:val="24"/>
        </w:rPr>
        <w:t>2015, at 10:00 </w:t>
      </w:r>
      <w:r w:rsidRPr="00FD3D9F">
        <w:rPr>
          <w:rFonts w:ascii="Times New Roman" w:eastAsia="Times New Roman" w:hAnsi="Times New Roman" w:cs="Times New Roman"/>
          <w:sz w:val="24"/>
          <w:szCs w:val="24"/>
        </w:rPr>
        <w:t xml:space="preserve">a.m. </w:t>
      </w:r>
    </w:p>
    <w:p w:rsidR="003649D5" w:rsidRPr="00FD3D9F" w:rsidRDefault="003649D5" w:rsidP="005963A7">
      <w:pPr>
        <w:spacing w:after="0" w:line="360" w:lineRule="auto"/>
        <w:rPr>
          <w:rFonts w:ascii="Times New Roman" w:eastAsia="Times New Roman" w:hAnsi="Times New Roman" w:cs="Times New Roman"/>
          <w:sz w:val="24"/>
          <w:szCs w:val="24"/>
        </w:rPr>
      </w:pPr>
    </w:p>
    <w:p w:rsidR="003649D5" w:rsidRDefault="003649D5" w:rsidP="005963A7">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March 3, 2015</w:t>
      </w:r>
      <w:r w:rsidRPr="00FD3D9F">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r>
        <w:rPr>
          <w:rFonts w:ascii="Times New Roman" w:eastAsia="Times New Roman" w:hAnsi="Times New Roman" w:cs="Times New Roman"/>
          <w:sz w:val="24"/>
          <w:szCs w:val="24"/>
        </w:rPr>
        <w:t xml:space="preserve"> </w:t>
      </w:r>
    </w:p>
    <w:p w:rsidR="003649D5" w:rsidRDefault="003649D5" w:rsidP="005963A7">
      <w:pPr>
        <w:spacing w:after="0" w:line="360" w:lineRule="auto"/>
        <w:ind w:firstLine="1440"/>
        <w:rPr>
          <w:rFonts w:ascii="Times New Roman" w:eastAsia="Times New Roman" w:hAnsi="Times New Roman" w:cs="Times New Roman"/>
          <w:sz w:val="24"/>
          <w:szCs w:val="24"/>
        </w:rPr>
      </w:pPr>
    </w:p>
    <w:p w:rsidR="003649D5" w:rsidRDefault="003649D5" w:rsidP="005963A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Upon receipt of the Corrected Hearing Notice and the Prehearing Order, the Complainant requested an in-person hearing.</w:t>
      </w:r>
    </w:p>
    <w:p w:rsidR="003649D5" w:rsidRDefault="003649D5" w:rsidP="005963A7">
      <w:pPr>
        <w:spacing w:after="0" w:line="360" w:lineRule="auto"/>
        <w:ind w:firstLine="1440"/>
        <w:rPr>
          <w:rFonts w:ascii="Times New Roman" w:eastAsia="Times New Roman" w:hAnsi="Times New Roman" w:cs="Times New Roman"/>
          <w:sz w:val="24"/>
          <w:szCs w:val="24"/>
        </w:rPr>
      </w:pPr>
    </w:p>
    <w:p w:rsidR="003649D5" w:rsidRDefault="003649D5" w:rsidP="005963A7">
      <w:pPr>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Hearing Cancellation/Reschedule and Judge Change Notice dated March 19, 2015, the </w:t>
      </w:r>
      <w:r w:rsidRPr="00FD3D9F">
        <w:rPr>
          <w:rFonts w:ascii="Times New Roman" w:eastAsia="Times New Roman" w:hAnsi="Times New Roman" w:cs="Times New Roman"/>
          <w:sz w:val="24"/>
          <w:szCs w:val="24"/>
        </w:rPr>
        <w:t xml:space="preserve">parties </w:t>
      </w:r>
      <w:r>
        <w:rPr>
          <w:rFonts w:ascii="Times New Roman" w:eastAsia="Times New Roman" w:hAnsi="Times New Roman" w:cs="Times New Roman"/>
          <w:sz w:val="24"/>
          <w:szCs w:val="24"/>
        </w:rPr>
        <w:t xml:space="preserve">were notified </w:t>
      </w:r>
      <w:r w:rsidRPr="00FD3D9F">
        <w:rPr>
          <w:rFonts w:ascii="Times New Roman" w:eastAsia="Times New Roman" w:hAnsi="Times New Roman" w:cs="Times New Roman"/>
          <w:sz w:val="24"/>
          <w:szCs w:val="24"/>
        </w:rPr>
        <w:t xml:space="preserve">that an initial </w:t>
      </w:r>
      <w:r>
        <w:rPr>
          <w:rFonts w:ascii="Times New Roman" w:eastAsia="Times New Roman" w:hAnsi="Times New Roman" w:cs="Times New Roman"/>
          <w:sz w:val="24"/>
          <w:szCs w:val="24"/>
        </w:rPr>
        <w:t xml:space="preserve">in-person </w:t>
      </w:r>
      <w:r w:rsidRPr="00FD3D9F">
        <w:rPr>
          <w:rFonts w:ascii="Times New Roman" w:eastAsia="Times New Roman" w:hAnsi="Times New Roman" w:cs="Times New Roman"/>
          <w:sz w:val="24"/>
          <w:szCs w:val="24"/>
        </w:rPr>
        <w:t>hearing was scheduled in this matter for</w:t>
      </w:r>
      <w:r>
        <w:rPr>
          <w:rFonts w:ascii="Times New Roman" w:eastAsia="Times New Roman" w:hAnsi="Times New Roman" w:cs="Times New Roman"/>
          <w:sz w:val="24"/>
          <w:szCs w:val="24"/>
        </w:rPr>
        <w:t xml:space="preserve"> Monday May 4, </w:t>
      </w:r>
      <w:r w:rsidRPr="00FD3D9F">
        <w:rPr>
          <w:rFonts w:ascii="Times New Roman" w:eastAsia="Times New Roman" w:hAnsi="Times New Roman" w:cs="Times New Roman"/>
          <w:sz w:val="24"/>
          <w:szCs w:val="24"/>
        </w:rPr>
        <w:t xml:space="preserve">2015, at 10:00 a.m. </w:t>
      </w:r>
      <w:r>
        <w:rPr>
          <w:rFonts w:ascii="Times New Roman" w:eastAsia="Times New Roman" w:hAnsi="Times New Roman" w:cs="Times New Roman"/>
          <w:sz w:val="24"/>
          <w:szCs w:val="24"/>
        </w:rPr>
        <w:t>and that the matter was assigned to me.</w:t>
      </w:r>
    </w:p>
    <w:p w:rsidR="003649D5" w:rsidRDefault="003649D5" w:rsidP="005963A7">
      <w:pPr>
        <w:spacing w:after="0" w:line="360" w:lineRule="auto"/>
        <w:ind w:firstLine="1350"/>
        <w:rPr>
          <w:rFonts w:ascii="Times New Roman" w:eastAsia="Times New Roman" w:hAnsi="Times New Roman" w:cs="Times New Roman"/>
          <w:sz w:val="24"/>
          <w:szCs w:val="24"/>
        </w:rPr>
      </w:pPr>
    </w:p>
    <w:p w:rsidR="003649D5" w:rsidRDefault="003649D5" w:rsidP="005963A7">
      <w:pPr>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On April 30, 2015, Mr. Weaver submitted a written request for a continuance of the scheduled hearing in order to obtain legal representation.  The Respondent did not object to Mr. Weaver’s request and I cancelled the scheduled hearing.</w:t>
      </w:r>
    </w:p>
    <w:p w:rsidR="003649D5" w:rsidRDefault="003649D5" w:rsidP="005963A7">
      <w:pPr>
        <w:spacing w:after="0" w:line="360" w:lineRule="auto"/>
        <w:ind w:firstLine="1350"/>
        <w:rPr>
          <w:rFonts w:ascii="Times New Roman" w:eastAsia="Times New Roman" w:hAnsi="Times New Roman" w:cs="Times New Roman"/>
          <w:sz w:val="24"/>
          <w:szCs w:val="24"/>
        </w:rPr>
      </w:pPr>
    </w:p>
    <w:p w:rsidR="003649D5" w:rsidRDefault="003649D5" w:rsidP="005963A7">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June 18</w:t>
      </w:r>
      <w:r w:rsidRPr="00FD3D9F">
        <w:rPr>
          <w:rFonts w:ascii="Times New Roman" w:eastAsia="Times New Roman" w:hAnsi="Times New Roman" w:cs="Times New Roman"/>
          <w:sz w:val="24"/>
          <w:szCs w:val="24"/>
        </w:rPr>
        <w:t xml:space="preserve">, 2015, notified the parties that </w:t>
      </w:r>
      <w:r>
        <w:rPr>
          <w:rFonts w:ascii="Times New Roman" w:eastAsia="Times New Roman" w:hAnsi="Times New Roman" w:cs="Times New Roman"/>
          <w:sz w:val="24"/>
          <w:szCs w:val="24"/>
        </w:rPr>
        <w:t xml:space="preserve">the </w:t>
      </w:r>
      <w:r w:rsidRPr="00FD3D9F">
        <w:rPr>
          <w:rFonts w:ascii="Times New Roman" w:eastAsia="Times New Roman" w:hAnsi="Times New Roman" w:cs="Times New Roman"/>
          <w:sz w:val="24"/>
          <w:szCs w:val="24"/>
        </w:rPr>
        <w:t xml:space="preserve">initial </w:t>
      </w:r>
      <w:r>
        <w:rPr>
          <w:rFonts w:ascii="Times New Roman" w:eastAsia="Times New Roman" w:hAnsi="Times New Roman" w:cs="Times New Roman"/>
          <w:sz w:val="24"/>
          <w:szCs w:val="24"/>
        </w:rPr>
        <w:t xml:space="preserve">in-person </w:t>
      </w:r>
      <w:r w:rsidRPr="00FD3D9F">
        <w:rPr>
          <w:rFonts w:ascii="Times New Roman" w:eastAsia="Times New Roman" w:hAnsi="Times New Roman" w:cs="Times New Roman"/>
          <w:sz w:val="24"/>
          <w:szCs w:val="24"/>
        </w:rPr>
        <w:t>hearing was scheduled</w:t>
      </w:r>
      <w:r>
        <w:rPr>
          <w:rFonts w:ascii="Times New Roman" w:eastAsia="Times New Roman" w:hAnsi="Times New Roman" w:cs="Times New Roman"/>
          <w:sz w:val="24"/>
          <w:szCs w:val="24"/>
        </w:rPr>
        <w:t xml:space="preserve"> for Monday, July 20, </w:t>
      </w:r>
      <w:r w:rsidRPr="00FD3D9F">
        <w:rPr>
          <w:rFonts w:ascii="Times New Roman" w:eastAsia="Times New Roman" w:hAnsi="Times New Roman" w:cs="Times New Roman"/>
          <w:sz w:val="24"/>
          <w:szCs w:val="24"/>
        </w:rPr>
        <w:t xml:space="preserve">2015, at 10:00 a.m. </w:t>
      </w:r>
    </w:p>
    <w:p w:rsidR="003649D5" w:rsidRPr="00FD3D9F" w:rsidRDefault="003649D5" w:rsidP="005963A7">
      <w:pPr>
        <w:spacing w:after="0" w:line="360" w:lineRule="auto"/>
        <w:rPr>
          <w:rFonts w:ascii="Times New Roman" w:eastAsia="Times New Roman" w:hAnsi="Times New Roman" w:cs="Times New Roman"/>
          <w:sz w:val="24"/>
          <w:szCs w:val="24"/>
        </w:rPr>
      </w:pPr>
    </w:p>
    <w:p w:rsidR="00D820FE" w:rsidRDefault="003649D5" w:rsidP="005963A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The hearing convened as scheduled on</w:t>
      </w:r>
      <w:r w:rsidR="00D820FE">
        <w:rPr>
          <w:rFonts w:ascii="Times New Roman" w:eastAsia="Times New Roman" w:hAnsi="Times New Roman" w:cs="Times New Roman"/>
          <w:sz w:val="24"/>
          <w:szCs w:val="24"/>
        </w:rPr>
        <w:t xml:space="preserve"> July 20</w:t>
      </w:r>
      <w:r w:rsidRPr="00FD3D9F">
        <w:rPr>
          <w:rFonts w:ascii="Times New Roman" w:eastAsia="Times New Roman" w:hAnsi="Times New Roman" w:cs="Times New Roman"/>
          <w:sz w:val="24"/>
          <w:szCs w:val="24"/>
        </w:rPr>
        <w:t xml:space="preserve">, 2015.  </w:t>
      </w:r>
      <w:r w:rsidR="00D820FE">
        <w:rPr>
          <w:rFonts w:ascii="Times New Roman" w:eastAsia="Times New Roman" w:hAnsi="Times New Roman" w:cs="Times New Roman"/>
          <w:sz w:val="24"/>
          <w:szCs w:val="24"/>
        </w:rPr>
        <w:t xml:space="preserve">David Weaver appeared pro se and testified on behalf of the Complaint.  </w:t>
      </w:r>
      <w:r w:rsidRPr="00FD3D9F">
        <w:rPr>
          <w:rFonts w:ascii="Times New Roman" w:eastAsia="Times New Roman" w:hAnsi="Times New Roman" w:cs="Times New Roman"/>
          <w:sz w:val="24"/>
          <w:szCs w:val="24"/>
        </w:rPr>
        <w:t xml:space="preserve">Graciela Christlieb, Esq. </w:t>
      </w:r>
      <w:r w:rsidR="00D820FE" w:rsidRPr="00D820FE">
        <w:rPr>
          <w:rFonts w:ascii="Times New Roman" w:eastAsia="Times New Roman" w:hAnsi="Times New Roman" w:cs="Times New Roman"/>
          <w:sz w:val="24"/>
          <w:szCs w:val="24"/>
        </w:rPr>
        <w:t xml:space="preserve">represented the </w:t>
      </w:r>
      <w:r w:rsidR="00D820FE" w:rsidRPr="00D820FE">
        <w:rPr>
          <w:rFonts w:ascii="Times New Roman" w:eastAsia="Times New Roman" w:hAnsi="Times New Roman" w:cs="Times New Roman"/>
          <w:sz w:val="24"/>
          <w:szCs w:val="24"/>
        </w:rPr>
        <w:lastRenderedPageBreak/>
        <w:t>Respondent, and presented the testimony of</w:t>
      </w:r>
      <w:r w:rsidR="00D820FE">
        <w:rPr>
          <w:rFonts w:ascii="Times New Roman" w:eastAsia="Times New Roman" w:hAnsi="Times New Roman" w:cs="Times New Roman"/>
          <w:sz w:val="24"/>
          <w:szCs w:val="24"/>
        </w:rPr>
        <w:t xml:space="preserve"> Jessica Glace</w:t>
      </w:r>
      <w:r w:rsidR="00D820FE" w:rsidRPr="00D820FE">
        <w:rPr>
          <w:rFonts w:ascii="Times New Roman" w:eastAsia="Times New Roman" w:hAnsi="Times New Roman" w:cs="Times New Roman"/>
          <w:sz w:val="24"/>
          <w:szCs w:val="24"/>
        </w:rPr>
        <w:t xml:space="preserve">, who is a Customer Review Unit Officer with PGW in charge of reviewing and investigating formal and informal complaints filed with the Commission.  </w:t>
      </w:r>
      <w:r w:rsidR="00D820FE" w:rsidRPr="00221AE7">
        <w:rPr>
          <w:rFonts w:ascii="Times New Roman" w:eastAsia="Times New Roman" w:hAnsi="Times New Roman" w:cs="Times New Roman"/>
          <w:sz w:val="24"/>
          <w:szCs w:val="24"/>
        </w:rPr>
        <w:t xml:space="preserve">The Respondent sponsored </w:t>
      </w:r>
      <w:r w:rsidR="00D820FE">
        <w:rPr>
          <w:rFonts w:ascii="Times New Roman" w:eastAsia="Times New Roman" w:hAnsi="Times New Roman" w:cs="Times New Roman"/>
          <w:sz w:val="24"/>
          <w:szCs w:val="24"/>
        </w:rPr>
        <w:t xml:space="preserve">four </w:t>
      </w:r>
      <w:r w:rsidR="00D820FE" w:rsidRPr="00221AE7">
        <w:rPr>
          <w:rFonts w:ascii="Times New Roman" w:eastAsia="Times New Roman" w:hAnsi="Times New Roman" w:cs="Times New Roman"/>
          <w:sz w:val="24"/>
          <w:szCs w:val="24"/>
        </w:rPr>
        <w:t>exhibits</w:t>
      </w:r>
      <w:r w:rsidR="00D820FE">
        <w:rPr>
          <w:rFonts w:ascii="Times New Roman" w:eastAsia="Times New Roman" w:hAnsi="Times New Roman" w:cs="Times New Roman"/>
          <w:sz w:val="24"/>
          <w:szCs w:val="24"/>
        </w:rPr>
        <w:t>, all of which were admitted into the record in this case.</w:t>
      </w:r>
    </w:p>
    <w:p w:rsidR="00D820FE" w:rsidRPr="00D820FE" w:rsidRDefault="00D820FE" w:rsidP="005963A7">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D820FE" w:rsidRPr="00D820FE" w:rsidRDefault="00D820FE" w:rsidP="005963A7">
      <w:pPr>
        <w:tabs>
          <w:tab w:val="left" w:pos="2160"/>
        </w:tabs>
        <w:spacing w:after="0" w:line="360" w:lineRule="auto"/>
        <w:ind w:firstLine="1440"/>
        <w:rPr>
          <w:rFonts w:ascii="Times New Roman" w:eastAsia="Times New Roman" w:hAnsi="Times New Roman" w:cs="Times New Roman"/>
          <w:sz w:val="24"/>
          <w:szCs w:val="24"/>
        </w:rPr>
      </w:pPr>
      <w:r w:rsidRPr="00D820FE">
        <w:rPr>
          <w:rFonts w:ascii="Times New Roman" w:eastAsia="Times New Roman" w:hAnsi="Times New Roman" w:cs="Times New Roman"/>
          <w:sz w:val="24"/>
          <w:szCs w:val="24"/>
        </w:rPr>
        <w:t>The record in this case consists of the transcript from the initial hearing on</w:t>
      </w:r>
      <w:r w:rsidR="008F0896">
        <w:rPr>
          <w:rFonts w:ascii="Times New Roman" w:eastAsia="Times New Roman" w:hAnsi="Times New Roman" w:cs="Times New Roman"/>
          <w:sz w:val="24"/>
          <w:szCs w:val="24"/>
        </w:rPr>
        <w:t xml:space="preserve"> July </w:t>
      </w:r>
      <w:r>
        <w:rPr>
          <w:rFonts w:ascii="Times New Roman" w:eastAsia="Times New Roman" w:hAnsi="Times New Roman" w:cs="Times New Roman"/>
          <w:sz w:val="24"/>
          <w:szCs w:val="24"/>
        </w:rPr>
        <w:t>20, 2015</w:t>
      </w:r>
      <w:r w:rsidRPr="00D820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PGW’s Exhibits 1-4</w:t>
      </w:r>
      <w:r w:rsidRPr="00D820FE">
        <w:rPr>
          <w:rFonts w:ascii="Times New Roman" w:eastAsia="Times New Roman" w:hAnsi="Times New Roman" w:cs="Times New Roman"/>
          <w:sz w:val="24"/>
          <w:szCs w:val="24"/>
        </w:rPr>
        <w:t xml:space="preserve">.  </w:t>
      </w:r>
      <w:r w:rsidRPr="00FD3D9F">
        <w:rPr>
          <w:rFonts w:ascii="Times New Roman" w:eastAsia="Times New Roman" w:hAnsi="Times New Roman" w:cs="Times New Roman"/>
          <w:sz w:val="24"/>
          <w:szCs w:val="24"/>
        </w:rPr>
        <w:t>The record in this matter clo</w:t>
      </w:r>
      <w:r w:rsidR="00644DDE">
        <w:rPr>
          <w:rFonts w:ascii="Times New Roman" w:eastAsia="Times New Roman" w:hAnsi="Times New Roman" w:cs="Times New Roman"/>
          <w:sz w:val="24"/>
          <w:szCs w:val="24"/>
        </w:rPr>
        <w:t>sed on August 19</w:t>
      </w:r>
      <w:r>
        <w:rPr>
          <w:rFonts w:ascii="Times New Roman" w:eastAsia="Times New Roman" w:hAnsi="Times New Roman" w:cs="Times New Roman"/>
          <w:sz w:val="24"/>
          <w:szCs w:val="24"/>
        </w:rPr>
        <w:t>, 2015.</w:t>
      </w:r>
    </w:p>
    <w:p w:rsidR="003649D5" w:rsidRPr="00FD3D9F" w:rsidRDefault="003649D5" w:rsidP="0038455C">
      <w:pPr>
        <w:tabs>
          <w:tab w:val="left" w:pos="2160"/>
        </w:tabs>
        <w:spacing w:after="0" w:line="360" w:lineRule="auto"/>
        <w:ind w:firstLine="1440"/>
        <w:rPr>
          <w:rFonts w:ascii="Times New Roman" w:eastAsia="Times New Roman" w:hAnsi="Times New Roman" w:cs="Times New Roman"/>
          <w:sz w:val="24"/>
          <w:szCs w:val="24"/>
        </w:rPr>
      </w:pPr>
    </w:p>
    <w:p w:rsidR="003A12B5" w:rsidRPr="00221AE7" w:rsidRDefault="003A12B5" w:rsidP="005963A7">
      <w:pPr>
        <w:spacing w:after="0" w:line="360" w:lineRule="auto"/>
        <w:jc w:val="center"/>
        <w:rPr>
          <w:rFonts w:ascii="Times New Roman" w:eastAsia="Times New Roman" w:hAnsi="Times New Roman" w:cs="Times New Roman"/>
          <w:sz w:val="24"/>
          <w:szCs w:val="24"/>
          <w:u w:val="single"/>
        </w:rPr>
      </w:pPr>
      <w:r w:rsidRPr="00221AE7">
        <w:rPr>
          <w:rFonts w:ascii="Times New Roman" w:eastAsia="Times New Roman" w:hAnsi="Times New Roman" w:cs="Times New Roman"/>
          <w:sz w:val="24"/>
          <w:szCs w:val="24"/>
          <w:u w:val="single"/>
        </w:rPr>
        <w:t>FINDINGS OF FACT</w:t>
      </w:r>
    </w:p>
    <w:p w:rsidR="003A12B5" w:rsidRPr="00221AE7" w:rsidRDefault="003A12B5" w:rsidP="005963A7">
      <w:pPr>
        <w:spacing w:after="0" w:line="360" w:lineRule="auto"/>
        <w:jc w:val="center"/>
        <w:rPr>
          <w:rFonts w:ascii="Times New Roman" w:eastAsia="Times New Roman" w:hAnsi="Times New Roman" w:cs="Times New Roman"/>
          <w:sz w:val="24"/>
          <w:szCs w:val="24"/>
          <w:u w:val="single"/>
        </w:rPr>
      </w:pPr>
    </w:p>
    <w:p w:rsidR="009F1A31" w:rsidRDefault="003A12B5" w:rsidP="005963A7">
      <w:pPr>
        <w:spacing w:after="0" w:line="360" w:lineRule="auto"/>
        <w:ind w:firstLine="1440"/>
        <w:rPr>
          <w:rFonts w:ascii="Times New Roman" w:hAnsi="Times New Roman" w:cs="Times New Roman"/>
          <w:sz w:val="24"/>
          <w:szCs w:val="24"/>
        </w:rPr>
      </w:pPr>
      <w:r w:rsidRPr="00AA29B8">
        <w:rPr>
          <w:rFonts w:ascii="Times New Roman" w:eastAsia="Times New Roman" w:hAnsi="Times New Roman" w:cs="Times New Roman"/>
          <w:sz w:val="24"/>
          <w:szCs w:val="24"/>
        </w:rPr>
        <w:t>1.</w:t>
      </w:r>
      <w:r w:rsidRPr="00AA29B8">
        <w:rPr>
          <w:rFonts w:ascii="Times New Roman" w:eastAsia="Times New Roman" w:hAnsi="Times New Roman" w:cs="Times New Roman"/>
          <w:sz w:val="24"/>
          <w:szCs w:val="24"/>
        </w:rPr>
        <w:tab/>
      </w:r>
      <w:r w:rsidRPr="00AA29B8">
        <w:rPr>
          <w:rFonts w:ascii="Times New Roman" w:hAnsi="Times New Roman" w:cs="Times New Roman"/>
          <w:sz w:val="24"/>
          <w:szCs w:val="24"/>
        </w:rPr>
        <w:t>The Complainant is David Weaver, who resides at 2328 North Garnet Street, Philadelphia, PA 19132</w:t>
      </w:r>
      <w:r w:rsidR="004719D9">
        <w:rPr>
          <w:rFonts w:ascii="Times New Roman" w:hAnsi="Times New Roman" w:cs="Times New Roman"/>
          <w:sz w:val="24"/>
          <w:szCs w:val="24"/>
        </w:rPr>
        <w:t xml:space="preserve"> (Service Address)</w:t>
      </w:r>
      <w:r w:rsidRPr="00AA29B8">
        <w:rPr>
          <w:rFonts w:ascii="Times New Roman" w:hAnsi="Times New Roman" w:cs="Times New Roman"/>
          <w:sz w:val="24"/>
          <w:szCs w:val="24"/>
        </w:rPr>
        <w:t>.  Tr. 6.</w:t>
      </w:r>
    </w:p>
    <w:p w:rsidR="006B6BEE" w:rsidRDefault="006B6BEE" w:rsidP="005963A7">
      <w:pPr>
        <w:spacing w:after="0" w:line="360" w:lineRule="auto"/>
        <w:ind w:firstLine="1440"/>
        <w:rPr>
          <w:rFonts w:ascii="Times New Roman" w:hAnsi="Times New Roman" w:cs="Times New Roman"/>
          <w:sz w:val="24"/>
          <w:szCs w:val="24"/>
        </w:rPr>
      </w:pPr>
    </w:p>
    <w:p w:rsidR="006B6BEE" w:rsidRPr="00AA29B8"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Respondent is Philadelphia Gas Works.</w:t>
      </w:r>
    </w:p>
    <w:p w:rsidR="00595EFE" w:rsidRDefault="00595EFE" w:rsidP="005963A7">
      <w:pPr>
        <w:spacing w:after="0" w:line="360" w:lineRule="auto"/>
        <w:rPr>
          <w:rFonts w:ascii="Times New Roman" w:hAnsi="Times New Roman" w:cs="Times New Roman"/>
          <w:sz w:val="24"/>
          <w:szCs w:val="24"/>
        </w:rPr>
      </w:pPr>
    </w:p>
    <w:p w:rsidR="00144D88" w:rsidRDefault="00144D88" w:rsidP="005963A7">
      <w:pPr>
        <w:spacing w:after="0" w:line="360" w:lineRule="auto"/>
        <w:jc w:val="center"/>
        <w:rPr>
          <w:rFonts w:ascii="Times New Roman" w:hAnsi="Times New Roman" w:cs="Times New Roman"/>
          <w:sz w:val="24"/>
          <w:szCs w:val="24"/>
          <w:u w:val="single"/>
        </w:rPr>
      </w:pPr>
      <w:r w:rsidRPr="00144D88">
        <w:rPr>
          <w:rFonts w:ascii="Times New Roman" w:hAnsi="Times New Roman" w:cs="Times New Roman"/>
          <w:sz w:val="24"/>
          <w:szCs w:val="24"/>
          <w:u w:val="single"/>
        </w:rPr>
        <w:t>High Billing Dispute</w:t>
      </w:r>
    </w:p>
    <w:p w:rsidR="00144D88" w:rsidRPr="00144D88" w:rsidRDefault="00144D88" w:rsidP="005963A7">
      <w:pPr>
        <w:spacing w:after="0" w:line="360" w:lineRule="auto"/>
        <w:rPr>
          <w:rFonts w:ascii="Times New Roman" w:hAnsi="Times New Roman" w:cs="Times New Roman"/>
          <w:sz w:val="24"/>
          <w:szCs w:val="24"/>
          <w:u w:val="single"/>
        </w:rPr>
      </w:pPr>
    </w:p>
    <w:p w:rsidR="003A12B5" w:rsidRPr="00AA29B8"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sidR="00953EA3">
        <w:rPr>
          <w:rFonts w:ascii="Times New Roman" w:hAnsi="Times New Roman" w:cs="Times New Roman"/>
          <w:sz w:val="24"/>
          <w:szCs w:val="24"/>
        </w:rPr>
        <w:t>.</w:t>
      </w:r>
      <w:r w:rsidR="00953EA3">
        <w:rPr>
          <w:rFonts w:ascii="Times New Roman" w:hAnsi="Times New Roman" w:cs="Times New Roman"/>
          <w:sz w:val="24"/>
          <w:szCs w:val="24"/>
        </w:rPr>
        <w:tab/>
      </w:r>
      <w:r w:rsidR="003A12B5" w:rsidRPr="00AA29B8">
        <w:rPr>
          <w:rFonts w:ascii="Times New Roman" w:hAnsi="Times New Roman" w:cs="Times New Roman"/>
          <w:sz w:val="24"/>
          <w:szCs w:val="24"/>
        </w:rPr>
        <w:t xml:space="preserve">Mr. Weaver applied for gas service at the Service Address by presenting </w:t>
      </w:r>
      <w:r w:rsidR="004719D9">
        <w:rPr>
          <w:rFonts w:ascii="Times New Roman" w:hAnsi="Times New Roman" w:cs="Times New Roman"/>
          <w:sz w:val="24"/>
          <w:szCs w:val="24"/>
        </w:rPr>
        <w:t xml:space="preserve">to PGW </w:t>
      </w:r>
      <w:r w:rsidR="003A12B5" w:rsidRPr="00AA29B8">
        <w:rPr>
          <w:rFonts w:ascii="Times New Roman" w:hAnsi="Times New Roman" w:cs="Times New Roman"/>
          <w:sz w:val="24"/>
          <w:szCs w:val="24"/>
        </w:rPr>
        <w:t>a property lease beginning January 31, 2014.  Tr. 26, PGW Exhibit 1.</w:t>
      </w:r>
    </w:p>
    <w:p w:rsidR="00595EFE" w:rsidRDefault="00595EFE" w:rsidP="005963A7">
      <w:pPr>
        <w:spacing w:after="0" w:line="360" w:lineRule="auto"/>
        <w:ind w:firstLine="1440"/>
        <w:rPr>
          <w:rFonts w:ascii="Times New Roman" w:hAnsi="Times New Roman" w:cs="Times New Roman"/>
          <w:sz w:val="24"/>
          <w:szCs w:val="24"/>
        </w:rPr>
      </w:pPr>
    </w:p>
    <w:p w:rsidR="003A12B5" w:rsidRDefault="006B6BEE" w:rsidP="005963A7">
      <w:pPr>
        <w:spacing w:after="0" w:line="360" w:lineRule="auto"/>
        <w:ind w:firstLine="1440"/>
        <w:rPr>
          <w:rFonts w:ascii="Times New Roman" w:hAnsi="Times New Roman" w:cs="Times New Roman"/>
          <w:i/>
          <w:sz w:val="24"/>
          <w:szCs w:val="24"/>
        </w:rPr>
      </w:pPr>
      <w:r>
        <w:rPr>
          <w:rFonts w:ascii="Times New Roman" w:hAnsi="Times New Roman" w:cs="Times New Roman"/>
          <w:sz w:val="24"/>
          <w:szCs w:val="24"/>
        </w:rPr>
        <w:t>4</w:t>
      </w:r>
      <w:r w:rsidR="00953EA3">
        <w:rPr>
          <w:rFonts w:ascii="Times New Roman" w:hAnsi="Times New Roman" w:cs="Times New Roman"/>
          <w:sz w:val="24"/>
          <w:szCs w:val="24"/>
        </w:rPr>
        <w:t>.</w:t>
      </w:r>
      <w:r w:rsidR="00953EA3">
        <w:rPr>
          <w:rFonts w:ascii="Times New Roman" w:hAnsi="Times New Roman" w:cs="Times New Roman"/>
          <w:sz w:val="24"/>
          <w:szCs w:val="24"/>
        </w:rPr>
        <w:tab/>
      </w:r>
      <w:r w:rsidR="003A12B5" w:rsidRPr="00AA29B8">
        <w:rPr>
          <w:rFonts w:ascii="Times New Roman" w:hAnsi="Times New Roman" w:cs="Times New Roman"/>
          <w:sz w:val="24"/>
          <w:szCs w:val="24"/>
        </w:rPr>
        <w:t xml:space="preserve">PGW placed gas service for the Service Address in Mr. Weaver’s name as of </w:t>
      </w:r>
      <w:r w:rsidR="004719D9">
        <w:rPr>
          <w:rFonts w:ascii="Times New Roman" w:hAnsi="Times New Roman" w:cs="Times New Roman"/>
          <w:sz w:val="24"/>
          <w:szCs w:val="24"/>
        </w:rPr>
        <w:t xml:space="preserve">the </w:t>
      </w:r>
      <w:r w:rsidR="003A12B5" w:rsidRPr="00AA29B8">
        <w:rPr>
          <w:rFonts w:ascii="Times New Roman" w:hAnsi="Times New Roman" w:cs="Times New Roman"/>
          <w:sz w:val="24"/>
          <w:szCs w:val="24"/>
        </w:rPr>
        <w:t xml:space="preserve">January 31, 2014 lease date.  </w:t>
      </w:r>
      <w:r w:rsidR="003A12B5" w:rsidRPr="00595EFE">
        <w:rPr>
          <w:rFonts w:ascii="Times New Roman" w:hAnsi="Times New Roman" w:cs="Times New Roman"/>
          <w:i/>
          <w:sz w:val="24"/>
          <w:szCs w:val="24"/>
        </w:rPr>
        <w:t xml:space="preserve">Id. </w:t>
      </w:r>
    </w:p>
    <w:p w:rsidR="004719D9" w:rsidRDefault="004719D9" w:rsidP="005963A7">
      <w:pPr>
        <w:spacing w:after="0" w:line="360" w:lineRule="auto"/>
        <w:ind w:firstLine="1440"/>
        <w:rPr>
          <w:rFonts w:ascii="Times New Roman" w:hAnsi="Times New Roman" w:cs="Times New Roman"/>
          <w:i/>
          <w:sz w:val="24"/>
          <w:szCs w:val="24"/>
        </w:rPr>
      </w:pPr>
    </w:p>
    <w:p w:rsidR="00953EA3" w:rsidRPr="003C6F47" w:rsidRDefault="006B6BEE" w:rsidP="005963A7">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5</w:t>
      </w:r>
      <w:r w:rsidR="00953EA3" w:rsidRPr="00953EA3">
        <w:rPr>
          <w:rFonts w:ascii="Times New Roman" w:hAnsi="Times New Roman" w:cs="Times New Roman"/>
          <w:sz w:val="24"/>
          <w:szCs w:val="24"/>
        </w:rPr>
        <w:t>.</w:t>
      </w:r>
      <w:r w:rsidR="00953EA3" w:rsidRPr="00953EA3">
        <w:rPr>
          <w:rFonts w:ascii="Times New Roman" w:hAnsi="Times New Roman" w:cs="Times New Roman"/>
          <w:sz w:val="24"/>
          <w:szCs w:val="24"/>
        </w:rPr>
        <w:tab/>
      </w:r>
      <w:r w:rsidR="00953EA3" w:rsidRPr="00953EA3">
        <w:rPr>
          <w:rFonts w:ascii="Times New Roman" w:eastAsia="Times New Roman" w:hAnsi="Times New Roman" w:cs="Times New Roman"/>
          <w:sz w:val="24"/>
          <w:szCs w:val="24"/>
        </w:rPr>
        <w:t>The Service Address is served by a meter equipped with an Automatic Meter Reading device (AMR).</w:t>
      </w:r>
      <w:r w:rsidR="00953EA3" w:rsidRPr="00953EA3">
        <w:rPr>
          <w:rFonts w:ascii="Times New Roman" w:hAnsi="Times New Roman" w:cs="Times New Roman"/>
          <w:sz w:val="24"/>
          <w:szCs w:val="24"/>
        </w:rPr>
        <w:t xml:space="preserve"> </w:t>
      </w:r>
      <w:r w:rsidR="00953EA3">
        <w:rPr>
          <w:rFonts w:ascii="Times New Roman" w:hAnsi="Times New Roman" w:cs="Times New Roman"/>
          <w:sz w:val="24"/>
          <w:szCs w:val="24"/>
        </w:rPr>
        <w:t xml:space="preserve"> </w:t>
      </w:r>
      <w:r w:rsidR="00953EA3" w:rsidRPr="00DA54A8">
        <w:rPr>
          <w:rFonts w:ascii="Times New Roman" w:hAnsi="Times New Roman" w:cs="Times New Roman"/>
          <w:sz w:val="24"/>
          <w:szCs w:val="24"/>
        </w:rPr>
        <w:t>PGW Exhibit 1, at 2.</w:t>
      </w:r>
    </w:p>
    <w:p w:rsidR="00953EA3" w:rsidRDefault="00953EA3" w:rsidP="005963A7">
      <w:pPr>
        <w:spacing w:after="0" w:line="360" w:lineRule="auto"/>
        <w:ind w:firstLine="1440"/>
        <w:rPr>
          <w:rFonts w:ascii="Times New Roman" w:hAnsi="Times New Roman" w:cs="Times New Roman"/>
          <w:sz w:val="24"/>
          <w:szCs w:val="24"/>
        </w:rPr>
      </w:pPr>
    </w:p>
    <w:p w:rsidR="004719D9" w:rsidRPr="00AA29B8"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sidR="00953EA3">
        <w:rPr>
          <w:rFonts w:ascii="Times New Roman" w:hAnsi="Times New Roman" w:cs="Times New Roman"/>
          <w:sz w:val="24"/>
          <w:szCs w:val="24"/>
        </w:rPr>
        <w:t>.</w:t>
      </w:r>
      <w:r w:rsidR="00953EA3">
        <w:rPr>
          <w:rFonts w:ascii="Times New Roman" w:hAnsi="Times New Roman" w:cs="Times New Roman"/>
          <w:sz w:val="24"/>
          <w:szCs w:val="24"/>
        </w:rPr>
        <w:tab/>
      </w:r>
      <w:r w:rsidR="004719D9" w:rsidRPr="00AA29B8">
        <w:rPr>
          <w:rFonts w:ascii="Times New Roman" w:hAnsi="Times New Roman" w:cs="Times New Roman"/>
          <w:sz w:val="24"/>
          <w:szCs w:val="24"/>
        </w:rPr>
        <w:t xml:space="preserve">The Service Address has a gas heater and a gas water heater connected to the gas line.  Tr. 29-30, PGW Exhibit 1. </w:t>
      </w:r>
    </w:p>
    <w:p w:rsidR="004719D9" w:rsidRDefault="004719D9" w:rsidP="005963A7">
      <w:pPr>
        <w:spacing w:after="0" w:line="360" w:lineRule="auto"/>
        <w:ind w:firstLine="1440"/>
        <w:rPr>
          <w:rFonts w:ascii="Times New Roman" w:hAnsi="Times New Roman" w:cs="Times New Roman"/>
          <w:sz w:val="24"/>
          <w:szCs w:val="24"/>
        </w:rPr>
      </w:pPr>
    </w:p>
    <w:p w:rsidR="004719D9"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sidR="00953EA3">
        <w:rPr>
          <w:rFonts w:ascii="Times New Roman" w:hAnsi="Times New Roman" w:cs="Times New Roman"/>
          <w:sz w:val="24"/>
          <w:szCs w:val="24"/>
        </w:rPr>
        <w:t>.</w:t>
      </w:r>
      <w:r w:rsidR="00953EA3">
        <w:rPr>
          <w:rFonts w:ascii="Times New Roman" w:hAnsi="Times New Roman" w:cs="Times New Roman"/>
          <w:sz w:val="24"/>
          <w:szCs w:val="24"/>
        </w:rPr>
        <w:tab/>
      </w:r>
      <w:r w:rsidR="004719D9">
        <w:rPr>
          <w:rFonts w:ascii="Times New Roman" w:hAnsi="Times New Roman" w:cs="Times New Roman"/>
          <w:sz w:val="24"/>
          <w:szCs w:val="24"/>
        </w:rPr>
        <w:t>The gas heater serving the Service Address was initially installed incorrectly by the landlord or the property management company.</w:t>
      </w:r>
      <w:r w:rsidR="00953EA3">
        <w:rPr>
          <w:rFonts w:ascii="Times New Roman" w:hAnsi="Times New Roman" w:cs="Times New Roman"/>
          <w:sz w:val="24"/>
          <w:szCs w:val="24"/>
        </w:rPr>
        <w:t xml:space="preserve">  Tr. 8-9, 14-15.</w:t>
      </w:r>
    </w:p>
    <w:p w:rsidR="006B6BEE" w:rsidRDefault="006B6BEE" w:rsidP="005963A7">
      <w:pPr>
        <w:spacing w:after="0" w:line="360" w:lineRule="auto"/>
        <w:ind w:firstLine="1440"/>
        <w:rPr>
          <w:rFonts w:ascii="Times New Roman" w:hAnsi="Times New Roman" w:cs="Times New Roman"/>
          <w:sz w:val="24"/>
          <w:szCs w:val="24"/>
        </w:rPr>
      </w:pPr>
    </w:p>
    <w:p w:rsidR="004719D9"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sidR="00953EA3">
        <w:rPr>
          <w:rFonts w:ascii="Times New Roman" w:hAnsi="Times New Roman" w:cs="Times New Roman"/>
          <w:sz w:val="24"/>
          <w:szCs w:val="24"/>
        </w:rPr>
        <w:t>.</w:t>
      </w:r>
      <w:r w:rsidR="00953EA3">
        <w:rPr>
          <w:rFonts w:ascii="Times New Roman" w:hAnsi="Times New Roman" w:cs="Times New Roman"/>
          <w:sz w:val="24"/>
          <w:szCs w:val="24"/>
        </w:rPr>
        <w:tab/>
      </w:r>
      <w:r w:rsidR="004719D9">
        <w:rPr>
          <w:rFonts w:ascii="Times New Roman" w:hAnsi="Times New Roman" w:cs="Times New Roman"/>
          <w:sz w:val="24"/>
          <w:szCs w:val="24"/>
        </w:rPr>
        <w:t>By the second or third week of February 2014, the gas heater problem was corrected by the landlord or the property management company for the Service Address.</w:t>
      </w:r>
      <w:r w:rsidR="00953EA3">
        <w:rPr>
          <w:rFonts w:ascii="Times New Roman" w:hAnsi="Times New Roman" w:cs="Times New Roman"/>
          <w:sz w:val="24"/>
          <w:szCs w:val="24"/>
        </w:rPr>
        <w:t xml:space="preserve">  </w:t>
      </w:r>
      <w:r w:rsidR="00953EA3" w:rsidRPr="00953EA3">
        <w:rPr>
          <w:rFonts w:ascii="Times New Roman" w:hAnsi="Times New Roman" w:cs="Times New Roman"/>
          <w:i/>
          <w:sz w:val="24"/>
          <w:szCs w:val="24"/>
        </w:rPr>
        <w:t>Id.</w:t>
      </w:r>
    </w:p>
    <w:p w:rsidR="00595EFE" w:rsidRDefault="00595EFE" w:rsidP="005963A7">
      <w:pPr>
        <w:spacing w:after="0" w:line="360" w:lineRule="auto"/>
        <w:rPr>
          <w:rFonts w:ascii="Times New Roman" w:hAnsi="Times New Roman" w:cs="Times New Roman"/>
          <w:sz w:val="24"/>
          <w:szCs w:val="24"/>
        </w:rPr>
      </w:pPr>
    </w:p>
    <w:p w:rsidR="003A12B5" w:rsidRPr="00AA29B8"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sidR="00953EA3">
        <w:rPr>
          <w:rFonts w:ascii="Times New Roman" w:hAnsi="Times New Roman" w:cs="Times New Roman"/>
          <w:sz w:val="24"/>
          <w:szCs w:val="24"/>
        </w:rPr>
        <w:t>.</w:t>
      </w:r>
      <w:r w:rsidR="00953EA3">
        <w:rPr>
          <w:rFonts w:ascii="Times New Roman" w:hAnsi="Times New Roman" w:cs="Times New Roman"/>
          <w:sz w:val="24"/>
          <w:szCs w:val="24"/>
        </w:rPr>
        <w:tab/>
      </w:r>
      <w:r w:rsidR="003A12B5" w:rsidRPr="00AA29B8">
        <w:rPr>
          <w:rFonts w:ascii="Times New Roman" w:hAnsi="Times New Roman" w:cs="Times New Roman"/>
          <w:sz w:val="24"/>
          <w:szCs w:val="24"/>
        </w:rPr>
        <w:t>On February 26, 2014, PGW billed the Complainant $92.57 for 57 CCF of gas used during 24 billing days.  Tr. 33-34, PGW Exhibit 2, page 4 of 4.</w:t>
      </w:r>
    </w:p>
    <w:p w:rsidR="00595EFE" w:rsidRDefault="00595EFE" w:rsidP="005963A7">
      <w:pPr>
        <w:spacing w:after="0" w:line="360" w:lineRule="auto"/>
        <w:ind w:firstLine="1440"/>
        <w:rPr>
          <w:rFonts w:ascii="Times New Roman" w:hAnsi="Times New Roman" w:cs="Times New Roman"/>
          <w:sz w:val="24"/>
          <w:szCs w:val="24"/>
        </w:rPr>
      </w:pPr>
    </w:p>
    <w:p w:rsidR="003A12B5"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sidR="00953EA3">
        <w:rPr>
          <w:rFonts w:ascii="Times New Roman" w:hAnsi="Times New Roman" w:cs="Times New Roman"/>
          <w:sz w:val="24"/>
          <w:szCs w:val="24"/>
        </w:rPr>
        <w:t>.</w:t>
      </w:r>
      <w:r w:rsidR="00953EA3">
        <w:rPr>
          <w:rFonts w:ascii="Times New Roman" w:hAnsi="Times New Roman" w:cs="Times New Roman"/>
          <w:sz w:val="24"/>
          <w:szCs w:val="24"/>
        </w:rPr>
        <w:tab/>
      </w:r>
      <w:r w:rsidR="003A12B5" w:rsidRPr="00AA29B8">
        <w:rPr>
          <w:rFonts w:ascii="Times New Roman" w:hAnsi="Times New Roman" w:cs="Times New Roman"/>
          <w:sz w:val="24"/>
          <w:szCs w:val="24"/>
        </w:rPr>
        <w:t xml:space="preserve">On March 5, 2014, Mr. Weaver visited PGW’s North Philadelphia District Office to dispute his first bill from PGW.  Tr. 26-27, PGW Exhibit 1. </w:t>
      </w:r>
    </w:p>
    <w:p w:rsidR="003F18F2" w:rsidRPr="00AA29B8" w:rsidRDefault="003F18F2" w:rsidP="005963A7">
      <w:pPr>
        <w:spacing w:after="0" w:line="360" w:lineRule="auto"/>
        <w:ind w:firstLine="1440"/>
        <w:rPr>
          <w:rFonts w:ascii="Times New Roman" w:hAnsi="Times New Roman" w:cs="Times New Roman"/>
          <w:sz w:val="24"/>
          <w:szCs w:val="24"/>
        </w:rPr>
      </w:pPr>
    </w:p>
    <w:p w:rsidR="003A12B5" w:rsidRPr="00AA29B8"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sidR="00953EA3">
        <w:rPr>
          <w:rFonts w:ascii="Times New Roman" w:hAnsi="Times New Roman" w:cs="Times New Roman"/>
          <w:sz w:val="24"/>
          <w:szCs w:val="24"/>
        </w:rPr>
        <w:t>.</w:t>
      </w:r>
      <w:r w:rsidR="00953EA3">
        <w:rPr>
          <w:rFonts w:ascii="Times New Roman" w:hAnsi="Times New Roman" w:cs="Times New Roman"/>
          <w:sz w:val="24"/>
          <w:szCs w:val="24"/>
        </w:rPr>
        <w:tab/>
      </w:r>
      <w:r w:rsidR="003A12B5" w:rsidRPr="00AA29B8">
        <w:rPr>
          <w:rFonts w:ascii="Times New Roman" w:hAnsi="Times New Roman" w:cs="Times New Roman"/>
          <w:sz w:val="24"/>
          <w:szCs w:val="24"/>
        </w:rPr>
        <w:t xml:space="preserve">By letter dated March 26, 2014, PGW’s dispute resolution unit responded to Mr. Weaver’s dispute by explaining that the bill was based on actual readings, and offering budget terms along with a copy of the statement of the account. </w:t>
      </w:r>
      <w:r w:rsidR="00953EA3">
        <w:rPr>
          <w:rFonts w:ascii="Times New Roman" w:hAnsi="Times New Roman" w:cs="Times New Roman"/>
          <w:sz w:val="24"/>
          <w:szCs w:val="24"/>
        </w:rPr>
        <w:t xml:space="preserve"> </w:t>
      </w:r>
      <w:r w:rsidR="003A12B5" w:rsidRPr="00AA29B8">
        <w:rPr>
          <w:rFonts w:ascii="Times New Roman" w:hAnsi="Times New Roman" w:cs="Times New Roman"/>
          <w:sz w:val="24"/>
          <w:szCs w:val="24"/>
        </w:rPr>
        <w:t>Tr. 27, PGW Exhibit 1.</w:t>
      </w:r>
    </w:p>
    <w:p w:rsidR="00AC0A22" w:rsidRDefault="00AC0A22" w:rsidP="005963A7">
      <w:pPr>
        <w:spacing w:after="0" w:line="360" w:lineRule="auto"/>
        <w:ind w:firstLine="1440"/>
        <w:rPr>
          <w:rFonts w:ascii="Times New Roman" w:hAnsi="Times New Roman" w:cs="Times New Roman"/>
          <w:sz w:val="24"/>
          <w:szCs w:val="24"/>
        </w:rPr>
      </w:pPr>
    </w:p>
    <w:p w:rsidR="003A12B5" w:rsidRPr="00AA29B8"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sidR="00953EA3">
        <w:rPr>
          <w:rFonts w:ascii="Times New Roman" w:hAnsi="Times New Roman" w:cs="Times New Roman"/>
          <w:sz w:val="24"/>
          <w:szCs w:val="24"/>
        </w:rPr>
        <w:t>.</w:t>
      </w:r>
      <w:r w:rsidR="00953EA3">
        <w:rPr>
          <w:rFonts w:ascii="Times New Roman" w:hAnsi="Times New Roman" w:cs="Times New Roman"/>
          <w:sz w:val="24"/>
          <w:szCs w:val="24"/>
        </w:rPr>
        <w:tab/>
      </w:r>
      <w:r w:rsidR="003A12B5" w:rsidRPr="00AA29B8">
        <w:rPr>
          <w:rFonts w:ascii="Times New Roman" w:hAnsi="Times New Roman" w:cs="Times New Roman"/>
          <w:sz w:val="24"/>
          <w:szCs w:val="24"/>
        </w:rPr>
        <w:t>On April 11, 2014, Mr. Weaver filed an informal complaint with the</w:t>
      </w:r>
      <w:r w:rsidR="004719D9">
        <w:rPr>
          <w:rFonts w:ascii="Times New Roman" w:hAnsi="Times New Roman" w:cs="Times New Roman"/>
          <w:sz w:val="24"/>
          <w:szCs w:val="24"/>
        </w:rPr>
        <w:t xml:space="preserve"> BCS, at BCS Case No. 3221415 c</w:t>
      </w:r>
      <w:r w:rsidR="003A12B5" w:rsidRPr="00AA29B8">
        <w:rPr>
          <w:rFonts w:ascii="Times New Roman" w:hAnsi="Times New Roman" w:cs="Times New Roman"/>
          <w:sz w:val="24"/>
          <w:szCs w:val="24"/>
        </w:rPr>
        <w:t>hallenging his first bill as abnormall</w:t>
      </w:r>
      <w:r w:rsidR="005963A7">
        <w:rPr>
          <w:rFonts w:ascii="Times New Roman" w:hAnsi="Times New Roman" w:cs="Times New Roman"/>
          <w:sz w:val="24"/>
          <w:szCs w:val="24"/>
        </w:rPr>
        <w:t>y high.  Tr. 28-29, PGW Exhibit </w:t>
      </w:r>
      <w:r w:rsidR="003A12B5" w:rsidRPr="00AA29B8">
        <w:rPr>
          <w:rFonts w:ascii="Times New Roman" w:hAnsi="Times New Roman" w:cs="Times New Roman"/>
          <w:sz w:val="24"/>
          <w:szCs w:val="24"/>
        </w:rPr>
        <w:t xml:space="preserve">1. </w:t>
      </w:r>
    </w:p>
    <w:p w:rsidR="00AC0A22" w:rsidRDefault="00AC0A22" w:rsidP="005963A7">
      <w:pPr>
        <w:spacing w:after="0" w:line="360" w:lineRule="auto"/>
        <w:ind w:firstLine="1440"/>
        <w:rPr>
          <w:rFonts w:ascii="Times New Roman" w:hAnsi="Times New Roman" w:cs="Times New Roman"/>
          <w:sz w:val="24"/>
          <w:szCs w:val="24"/>
        </w:rPr>
      </w:pPr>
    </w:p>
    <w:p w:rsidR="003A12B5" w:rsidRPr="00AA29B8"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sidR="00953EA3">
        <w:rPr>
          <w:rFonts w:ascii="Times New Roman" w:hAnsi="Times New Roman" w:cs="Times New Roman"/>
          <w:sz w:val="24"/>
          <w:szCs w:val="24"/>
        </w:rPr>
        <w:t>.</w:t>
      </w:r>
      <w:r w:rsidR="00953EA3">
        <w:rPr>
          <w:rFonts w:ascii="Times New Roman" w:hAnsi="Times New Roman" w:cs="Times New Roman"/>
          <w:sz w:val="24"/>
          <w:szCs w:val="24"/>
        </w:rPr>
        <w:tab/>
      </w:r>
      <w:r w:rsidR="003A12B5" w:rsidRPr="00AA29B8">
        <w:rPr>
          <w:rFonts w:ascii="Times New Roman" w:hAnsi="Times New Roman" w:cs="Times New Roman"/>
          <w:sz w:val="24"/>
          <w:szCs w:val="24"/>
        </w:rPr>
        <w:t>On October 21, 2014, BCS dismissed Mr. Weaver’s informal complaint at BCS Case No. 3221415 after finding that the bill was based on actual meter readings and that the Complainant had not been at the Service Address long enough for the BCS to</w:t>
      </w:r>
      <w:r w:rsidR="00953EA3">
        <w:rPr>
          <w:rFonts w:ascii="Times New Roman" w:hAnsi="Times New Roman" w:cs="Times New Roman"/>
          <w:sz w:val="24"/>
          <w:szCs w:val="24"/>
        </w:rPr>
        <w:t xml:space="preserve"> conduct a usage comparison.  </w:t>
      </w:r>
      <w:r w:rsidR="003A12B5" w:rsidRPr="00AA29B8">
        <w:rPr>
          <w:rFonts w:ascii="Times New Roman" w:hAnsi="Times New Roman" w:cs="Times New Roman"/>
          <w:sz w:val="24"/>
          <w:szCs w:val="24"/>
        </w:rPr>
        <w:t>Tr. 29-30, PGW Exhibit 1.</w:t>
      </w:r>
    </w:p>
    <w:p w:rsidR="00AC0A22" w:rsidRDefault="00AC0A22" w:rsidP="005963A7">
      <w:pPr>
        <w:spacing w:after="0" w:line="360" w:lineRule="auto"/>
        <w:ind w:firstLine="1440"/>
        <w:rPr>
          <w:rFonts w:ascii="Times New Roman" w:hAnsi="Times New Roman" w:cs="Times New Roman"/>
          <w:sz w:val="24"/>
          <w:szCs w:val="24"/>
        </w:rPr>
      </w:pPr>
    </w:p>
    <w:p w:rsidR="003A12B5"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sidR="00953EA3">
        <w:rPr>
          <w:rFonts w:ascii="Times New Roman" w:hAnsi="Times New Roman" w:cs="Times New Roman"/>
          <w:sz w:val="24"/>
          <w:szCs w:val="24"/>
        </w:rPr>
        <w:t>.</w:t>
      </w:r>
      <w:r w:rsidR="00953EA3">
        <w:rPr>
          <w:rFonts w:ascii="Times New Roman" w:hAnsi="Times New Roman" w:cs="Times New Roman"/>
          <w:sz w:val="24"/>
          <w:szCs w:val="24"/>
        </w:rPr>
        <w:tab/>
      </w:r>
      <w:r w:rsidR="003A12B5" w:rsidRPr="00AA29B8">
        <w:rPr>
          <w:rFonts w:ascii="Times New Roman" w:hAnsi="Times New Roman" w:cs="Times New Roman"/>
          <w:sz w:val="24"/>
          <w:szCs w:val="24"/>
        </w:rPr>
        <w:t>On February 25, 2015, PGW billed the Complainant $136.12 for 96 CCF of gas used during 24 billing days.  Tr. 35, PGW Exhibit 2, page 4 of 4.</w:t>
      </w:r>
    </w:p>
    <w:p w:rsidR="0038455C" w:rsidRDefault="0038455C">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144D88" w:rsidRPr="00144D88" w:rsidRDefault="00144D88" w:rsidP="005963A7">
      <w:pPr>
        <w:spacing w:after="0" w:line="360" w:lineRule="auto"/>
        <w:jc w:val="center"/>
        <w:rPr>
          <w:rFonts w:ascii="Times New Roman" w:hAnsi="Times New Roman" w:cs="Times New Roman"/>
          <w:sz w:val="24"/>
          <w:szCs w:val="24"/>
          <w:u w:val="single"/>
        </w:rPr>
      </w:pPr>
      <w:r w:rsidRPr="00144D88">
        <w:rPr>
          <w:rFonts w:ascii="Times New Roman" w:hAnsi="Times New Roman" w:cs="Times New Roman"/>
          <w:sz w:val="24"/>
          <w:szCs w:val="24"/>
          <w:u w:val="single"/>
        </w:rPr>
        <w:lastRenderedPageBreak/>
        <w:t>Enrollment in PGW’</w:t>
      </w:r>
      <w:r>
        <w:rPr>
          <w:rFonts w:ascii="Times New Roman" w:hAnsi="Times New Roman" w:cs="Times New Roman"/>
          <w:sz w:val="24"/>
          <w:szCs w:val="24"/>
          <w:u w:val="single"/>
        </w:rPr>
        <w:t>s CRP Program</w:t>
      </w:r>
    </w:p>
    <w:p w:rsidR="00144D88" w:rsidRDefault="00144D88" w:rsidP="005963A7">
      <w:pPr>
        <w:spacing w:after="0" w:line="360" w:lineRule="auto"/>
        <w:ind w:firstLine="1440"/>
        <w:rPr>
          <w:rFonts w:ascii="Times New Roman" w:hAnsi="Times New Roman" w:cs="Times New Roman"/>
          <w:sz w:val="24"/>
          <w:szCs w:val="24"/>
        </w:rPr>
      </w:pPr>
    </w:p>
    <w:p w:rsidR="00144D88" w:rsidRDefault="006B6BEE" w:rsidP="005963A7">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15</w:t>
      </w:r>
      <w:r w:rsidR="00144D88">
        <w:rPr>
          <w:rFonts w:ascii="Times New Roman" w:eastAsia="Times New Roman" w:hAnsi="Times New Roman" w:cs="Times New Roman"/>
          <w:sz w:val="24"/>
          <w:szCs w:val="24"/>
        </w:rPr>
        <w:t>.</w:t>
      </w:r>
      <w:r w:rsidR="00144D88">
        <w:rPr>
          <w:rFonts w:ascii="Times New Roman" w:eastAsia="Times New Roman" w:hAnsi="Times New Roman" w:cs="Times New Roman"/>
          <w:sz w:val="24"/>
          <w:szCs w:val="24"/>
        </w:rPr>
        <w:tab/>
        <w:t>The Complainant</w:t>
      </w:r>
      <w:r w:rsidR="00144D88" w:rsidRPr="00EE5D87">
        <w:rPr>
          <w:rFonts w:ascii="Times New Roman" w:eastAsia="Times New Roman" w:hAnsi="Times New Roman" w:cs="Times New Roman"/>
          <w:sz w:val="24"/>
          <w:szCs w:val="24"/>
        </w:rPr>
        <w:t xml:space="preserve"> was enrolled in the CRP program at least as early as September 7, 2006</w:t>
      </w:r>
      <w:r w:rsidR="00144D88" w:rsidRPr="00EE5D87">
        <w:rPr>
          <w:rFonts w:ascii="Times New Roman" w:hAnsi="Times New Roman" w:cs="Times New Roman"/>
          <w:sz w:val="24"/>
          <w:szCs w:val="24"/>
        </w:rPr>
        <w:t xml:space="preserve">.  </w:t>
      </w:r>
      <w:r w:rsidR="00144D88">
        <w:rPr>
          <w:rFonts w:ascii="Times New Roman" w:hAnsi="Times New Roman" w:cs="Times New Roman"/>
          <w:sz w:val="24"/>
          <w:szCs w:val="24"/>
        </w:rPr>
        <w:t>Tr. 54, s</w:t>
      </w:r>
      <w:r w:rsidR="00144D88" w:rsidRPr="00EE5D87">
        <w:rPr>
          <w:rFonts w:ascii="Times New Roman" w:hAnsi="Times New Roman" w:cs="Times New Roman"/>
          <w:sz w:val="24"/>
          <w:szCs w:val="24"/>
        </w:rPr>
        <w:t xml:space="preserve">ee </w:t>
      </w:r>
      <w:r w:rsidR="00144D88">
        <w:rPr>
          <w:rFonts w:ascii="Times New Roman" w:hAnsi="Times New Roman" w:cs="Times New Roman"/>
          <w:sz w:val="24"/>
          <w:szCs w:val="24"/>
        </w:rPr>
        <w:t xml:space="preserve">also </w:t>
      </w:r>
      <w:r w:rsidR="00144D88" w:rsidRPr="00EE5D87">
        <w:rPr>
          <w:rFonts w:ascii="Times New Roman" w:hAnsi="Times New Roman" w:cs="Times New Roman"/>
          <w:sz w:val="24"/>
          <w:szCs w:val="24"/>
        </w:rPr>
        <w:t xml:space="preserve">PGW Exhibit 1, at 13. </w:t>
      </w:r>
      <w:r w:rsidR="00144D88">
        <w:rPr>
          <w:rFonts w:ascii="Times New Roman" w:hAnsi="Times New Roman" w:cs="Times New Roman"/>
          <w:sz w:val="24"/>
          <w:szCs w:val="24"/>
        </w:rPr>
        <w:t xml:space="preserve"> </w:t>
      </w:r>
    </w:p>
    <w:p w:rsidR="00144D88" w:rsidRDefault="00144D88" w:rsidP="005963A7">
      <w:pPr>
        <w:spacing w:after="0" w:line="360" w:lineRule="auto"/>
        <w:ind w:firstLine="1440"/>
        <w:rPr>
          <w:rFonts w:ascii="Times New Roman" w:hAnsi="Times New Roman" w:cs="Times New Roman"/>
          <w:sz w:val="24"/>
          <w:szCs w:val="24"/>
        </w:rPr>
      </w:pPr>
    </w:p>
    <w:p w:rsidR="00144D88" w:rsidRDefault="006B6BEE"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sidR="00144D88">
        <w:rPr>
          <w:rFonts w:ascii="Times New Roman" w:hAnsi="Times New Roman" w:cs="Times New Roman"/>
          <w:sz w:val="24"/>
          <w:szCs w:val="24"/>
        </w:rPr>
        <w:t>.</w:t>
      </w:r>
      <w:r w:rsidR="00144D88">
        <w:rPr>
          <w:rFonts w:ascii="Times New Roman" w:hAnsi="Times New Roman" w:cs="Times New Roman"/>
          <w:sz w:val="24"/>
          <w:szCs w:val="24"/>
        </w:rPr>
        <w:tab/>
        <w:t>Mr. Weaver</w:t>
      </w:r>
      <w:r w:rsidR="00644DDE">
        <w:rPr>
          <w:rFonts w:ascii="Times New Roman" w:hAnsi="Times New Roman" w:cs="Times New Roman"/>
          <w:sz w:val="24"/>
          <w:szCs w:val="24"/>
        </w:rPr>
        <w:t xml:space="preserve"> was</w:t>
      </w:r>
      <w:r w:rsidR="00144D88" w:rsidRPr="00EE5D87">
        <w:rPr>
          <w:rFonts w:ascii="Times New Roman" w:hAnsi="Times New Roman" w:cs="Times New Roman"/>
          <w:sz w:val="24"/>
          <w:szCs w:val="24"/>
        </w:rPr>
        <w:t xml:space="preserve"> removed from the CRP program on May 23, 2013 for non-payment.  See PGW Exhibit 1, at 5.  </w:t>
      </w:r>
    </w:p>
    <w:p w:rsidR="00144D88" w:rsidRDefault="00144D88" w:rsidP="005963A7">
      <w:pPr>
        <w:spacing w:after="0" w:line="360" w:lineRule="auto"/>
        <w:ind w:firstLine="1440"/>
        <w:rPr>
          <w:rFonts w:ascii="Times New Roman" w:hAnsi="Times New Roman" w:cs="Times New Roman"/>
          <w:sz w:val="24"/>
          <w:szCs w:val="24"/>
        </w:rPr>
      </w:pPr>
    </w:p>
    <w:p w:rsidR="00144D88" w:rsidRPr="00AA29B8" w:rsidRDefault="00144D88" w:rsidP="005963A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In </w:t>
      </w:r>
      <w:r w:rsidRPr="00EE5D87">
        <w:rPr>
          <w:rFonts w:ascii="Times New Roman" w:hAnsi="Times New Roman" w:cs="Times New Roman"/>
          <w:sz w:val="24"/>
          <w:szCs w:val="24"/>
        </w:rPr>
        <w:t xml:space="preserve">order to re-enroll into the CRP program, Mr. Weaver must pay a cure amount of $1,360.04.  Tr. 54.  </w:t>
      </w:r>
    </w:p>
    <w:p w:rsidR="00F56EFF" w:rsidRDefault="00F56EFF" w:rsidP="005963A7">
      <w:pPr>
        <w:spacing w:after="0"/>
      </w:pPr>
    </w:p>
    <w:p w:rsidR="00F56EFF" w:rsidRPr="00221AE7" w:rsidRDefault="00F56EFF" w:rsidP="005963A7">
      <w:pPr>
        <w:spacing w:after="0" w:line="360" w:lineRule="auto"/>
        <w:jc w:val="center"/>
        <w:rPr>
          <w:rFonts w:ascii="Times New Roman" w:eastAsia="Times New Roman" w:hAnsi="Times New Roman" w:cs="Times New Roman"/>
          <w:sz w:val="24"/>
          <w:szCs w:val="24"/>
          <w:u w:val="single"/>
        </w:rPr>
      </w:pPr>
      <w:r w:rsidRPr="00221AE7">
        <w:rPr>
          <w:rFonts w:ascii="Times New Roman" w:eastAsia="Times New Roman" w:hAnsi="Times New Roman" w:cs="Times New Roman"/>
          <w:sz w:val="24"/>
          <w:szCs w:val="24"/>
          <w:u w:val="single"/>
        </w:rPr>
        <w:t>DISCUSSION</w:t>
      </w:r>
    </w:p>
    <w:p w:rsidR="003A12B5" w:rsidRPr="00221AE7" w:rsidRDefault="003A12B5" w:rsidP="005963A7">
      <w:pPr>
        <w:spacing w:after="0" w:line="360" w:lineRule="auto"/>
        <w:ind w:firstLine="1440"/>
        <w:rPr>
          <w:rFonts w:ascii="Times New Roman" w:eastAsia="Times New Roman" w:hAnsi="Times New Roman" w:cs="Times New Roman"/>
          <w:sz w:val="24"/>
          <w:szCs w:val="24"/>
        </w:rPr>
      </w:pPr>
    </w:p>
    <w:p w:rsidR="00A30E29" w:rsidRDefault="00F56EFF" w:rsidP="005963A7">
      <w:pPr>
        <w:spacing w:after="0" w:line="360" w:lineRule="auto"/>
        <w:ind w:firstLine="1440"/>
        <w:rPr>
          <w:rFonts w:ascii="Times New Roman" w:eastAsia="Calibri" w:hAnsi="Times New Roman" w:cs="Times New Roman"/>
          <w:sz w:val="24"/>
          <w:szCs w:val="24"/>
        </w:rPr>
      </w:pPr>
      <w:r w:rsidRPr="00F56EFF">
        <w:rPr>
          <w:rFonts w:ascii="Times New Roman" w:eastAsia="Times New Roman" w:hAnsi="Times New Roman" w:cs="Times New Roman"/>
          <w:sz w:val="24"/>
          <w:szCs w:val="24"/>
        </w:rPr>
        <w:t xml:space="preserve">In the present formal Complaint, </w:t>
      </w:r>
      <w:r w:rsidR="00A30E29">
        <w:rPr>
          <w:rFonts w:ascii="Times New Roman" w:eastAsia="Times New Roman" w:hAnsi="Times New Roman" w:cs="Times New Roman"/>
          <w:sz w:val="24"/>
          <w:szCs w:val="24"/>
        </w:rPr>
        <w:t xml:space="preserve">Mr. Weaver alleged </w:t>
      </w:r>
      <w:r w:rsidR="00A30E29" w:rsidRPr="00FD3D9F">
        <w:rPr>
          <w:rFonts w:ascii="Times New Roman" w:eastAsia="Times New Roman" w:hAnsi="Times New Roman" w:cs="Times New Roman"/>
          <w:sz w:val="24"/>
          <w:szCs w:val="24"/>
        </w:rPr>
        <w:t xml:space="preserve">that </w:t>
      </w:r>
      <w:r w:rsidR="00A30E29" w:rsidRPr="00FD3D9F">
        <w:rPr>
          <w:rFonts w:ascii="Times New Roman" w:eastAsia="Calibri" w:hAnsi="Times New Roman" w:cs="Times New Roman"/>
          <w:sz w:val="24"/>
          <w:szCs w:val="24"/>
        </w:rPr>
        <w:t>there are inco</w:t>
      </w:r>
      <w:r w:rsidR="00A30E29">
        <w:rPr>
          <w:rFonts w:ascii="Times New Roman" w:eastAsia="Calibri" w:hAnsi="Times New Roman" w:cs="Times New Roman"/>
          <w:sz w:val="24"/>
          <w:szCs w:val="24"/>
        </w:rPr>
        <w:t xml:space="preserve">rrect charges on his first gas bill he received from PGW while residing at 2328 N. Garnett Street, Philadelphia, PA.  </w:t>
      </w:r>
      <w:r w:rsidR="00A30E29" w:rsidRPr="00FD3D9F">
        <w:rPr>
          <w:rFonts w:ascii="Times New Roman" w:eastAsia="Calibri" w:hAnsi="Times New Roman" w:cs="Times New Roman"/>
          <w:sz w:val="24"/>
          <w:szCs w:val="24"/>
        </w:rPr>
        <w:t>As relief, the Complainant requested that</w:t>
      </w:r>
      <w:r w:rsidR="00A30E29">
        <w:rPr>
          <w:rFonts w:ascii="Times New Roman" w:eastAsia="Calibri" w:hAnsi="Times New Roman" w:cs="Times New Roman"/>
          <w:sz w:val="24"/>
          <w:szCs w:val="24"/>
        </w:rPr>
        <w:t xml:space="preserve"> his first bill be corrected and that he be enrolled in PGW’s Customer Responsibility Program (CRP)</w:t>
      </w:r>
      <w:r w:rsidR="00A30E29" w:rsidRPr="00FD3D9F">
        <w:rPr>
          <w:rFonts w:ascii="Times New Roman" w:eastAsia="Calibri" w:hAnsi="Times New Roman" w:cs="Times New Roman"/>
          <w:sz w:val="24"/>
          <w:szCs w:val="24"/>
        </w:rPr>
        <w:t>.</w:t>
      </w:r>
    </w:p>
    <w:p w:rsidR="00F56EFF" w:rsidRPr="00F56EFF" w:rsidRDefault="00F56EFF" w:rsidP="005963A7">
      <w:pPr>
        <w:spacing w:after="0" w:line="360" w:lineRule="auto"/>
        <w:rPr>
          <w:rFonts w:ascii="Times New Roman" w:eastAsia="Times New Roman" w:hAnsi="Times New Roman" w:cs="Times New Roman"/>
          <w:sz w:val="24"/>
          <w:szCs w:val="24"/>
        </w:rPr>
      </w:pPr>
    </w:p>
    <w:p w:rsidR="00F56EFF" w:rsidRPr="00F56EFF" w:rsidRDefault="00F56EFF" w:rsidP="005963A7">
      <w:pPr>
        <w:spacing w:after="0" w:line="360" w:lineRule="auto"/>
        <w:ind w:firstLine="1440"/>
        <w:rPr>
          <w:rFonts w:ascii="Times New Roman" w:eastAsia="Times New Roman" w:hAnsi="Times New Roman" w:cs="Times New Roman"/>
          <w:sz w:val="24"/>
          <w:szCs w:val="24"/>
        </w:rPr>
      </w:pPr>
      <w:r w:rsidRPr="00F56EFF">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F56EFF">
        <w:rPr>
          <w:rFonts w:ascii="Times New Roman" w:eastAsia="Times New Roman" w:hAnsi="Times New Roman" w:cs="Times New Roman"/>
          <w:i/>
          <w:iCs/>
          <w:sz w:val="24"/>
          <w:szCs w:val="24"/>
        </w:rPr>
        <w:t>Patterson v. Bell Telephone Company of Pennsylvania</w:t>
      </w:r>
      <w:r w:rsidRPr="00F56EFF">
        <w:rPr>
          <w:rFonts w:ascii="Times New Roman" w:eastAsia="Times New Roman" w:hAnsi="Times New Roman" w:cs="Times New Roman"/>
          <w:sz w:val="24"/>
          <w:szCs w:val="24"/>
        </w:rPr>
        <w:t xml:space="preserve">, 72 Pa. PUC 196 (1990).  Preponderance of the evidence means that the party with the burden of proof has presented evidence that is more convincing than that presented by the other party.  </w:t>
      </w:r>
      <w:r w:rsidRPr="00F56EFF">
        <w:rPr>
          <w:rFonts w:ascii="Times New Roman" w:eastAsia="Times New Roman" w:hAnsi="Times New Roman" w:cs="Times New Roman"/>
          <w:i/>
          <w:iCs/>
          <w:sz w:val="24"/>
          <w:szCs w:val="24"/>
        </w:rPr>
        <w:t>Samuel J. Lansberry, Inc. v. Pa. Pub. Util. Comm’n,</w:t>
      </w:r>
      <w:r w:rsidR="0038455C">
        <w:rPr>
          <w:rFonts w:ascii="Times New Roman" w:eastAsia="Times New Roman" w:hAnsi="Times New Roman" w:cs="Times New Roman"/>
          <w:sz w:val="24"/>
          <w:szCs w:val="24"/>
        </w:rPr>
        <w:t xml:space="preserve"> 578 A.2d 600 (Pa.</w:t>
      </w:r>
      <w:r w:rsidRPr="00F56EFF">
        <w:rPr>
          <w:rFonts w:ascii="Times New Roman" w:eastAsia="Times New Roman" w:hAnsi="Times New Roman" w:cs="Times New Roman"/>
          <w:sz w:val="24"/>
          <w:szCs w:val="24"/>
        </w:rPr>
        <w:t xml:space="preserve">Cmwlth. 1990) </w:t>
      </w:r>
      <w:r w:rsidRPr="00F56EFF">
        <w:rPr>
          <w:rFonts w:ascii="Times New Roman" w:eastAsia="Times New Roman" w:hAnsi="Times New Roman" w:cs="Times New Roman"/>
          <w:i/>
          <w:iCs/>
          <w:sz w:val="24"/>
          <w:szCs w:val="24"/>
        </w:rPr>
        <w:t>alloc. den.</w:t>
      </w:r>
      <w:r w:rsidRPr="00F56EFF">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F56EFF">
        <w:rPr>
          <w:rFonts w:ascii="Times New Roman" w:eastAsia="Times New Roman" w:hAnsi="Times New Roman" w:cs="Times New Roman"/>
          <w:i/>
          <w:iCs/>
          <w:sz w:val="24"/>
          <w:szCs w:val="24"/>
        </w:rPr>
        <w:t>Norfolk and Western Railway Co. v. Pa. Pub. Util. Comm’n</w:t>
      </w:r>
      <w:r w:rsidRPr="00F56EFF">
        <w:rPr>
          <w:rFonts w:ascii="Times New Roman" w:eastAsia="Times New Roman" w:hAnsi="Times New Roman" w:cs="Times New Roman"/>
          <w:sz w:val="24"/>
          <w:szCs w:val="24"/>
        </w:rPr>
        <w:t>, 489 Pa. 109, 413 A.2d 1037 (1980).</w:t>
      </w:r>
    </w:p>
    <w:p w:rsidR="00F56EFF" w:rsidRPr="00F56EFF" w:rsidRDefault="00F56EFF" w:rsidP="005963A7">
      <w:pPr>
        <w:spacing w:after="0" w:line="360" w:lineRule="auto"/>
        <w:ind w:firstLine="1440"/>
        <w:rPr>
          <w:rFonts w:ascii="Times New Roman" w:eastAsia="Times New Roman" w:hAnsi="Times New Roman" w:cs="Times New Roman"/>
          <w:sz w:val="24"/>
          <w:szCs w:val="24"/>
        </w:rPr>
      </w:pPr>
      <w:r w:rsidRPr="00F56EFF">
        <w:rPr>
          <w:rFonts w:ascii="Times New Roman" w:eastAsia="Times New Roman" w:hAnsi="Times New Roman" w:cs="Times New Roman"/>
          <w:sz w:val="24"/>
          <w:szCs w:val="24"/>
        </w:rPr>
        <w:lastRenderedPageBreak/>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F56EFF">
        <w:rPr>
          <w:rFonts w:ascii="Times New Roman" w:eastAsia="Times New Roman" w:hAnsi="Times New Roman" w:cs="Times New Roman"/>
          <w:i/>
          <w:iCs/>
          <w:sz w:val="24"/>
          <w:szCs w:val="24"/>
        </w:rPr>
        <w:t>Burleson v. Pa. Pub. Util. Comm’n</w:t>
      </w:r>
      <w:r w:rsidRPr="00F56EFF">
        <w:rPr>
          <w:rFonts w:ascii="Times New Roman" w:eastAsia="Times New Roman" w:hAnsi="Times New Roman" w:cs="Times New Roman"/>
          <w:sz w:val="24"/>
          <w:szCs w:val="24"/>
        </w:rPr>
        <w:t xml:space="preserve">, 443 A.2d 1373 (Pa. Cmwlth. 1982), </w:t>
      </w:r>
      <w:r w:rsidRPr="00F56EFF">
        <w:rPr>
          <w:rFonts w:ascii="Times New Roman" w:eastAsia="Times New Roman" w:hAnsi="Times New Roman" w:cs="Times New Roman"/>
          <w:i/>
          <w:iCs/>
          <w:sz w:val="24"/>
          <w:szCs w:val="24"/>
        </w:rPr>
        <w:t>aff'd</w:t>
      </w:r>
      <w:r w:rsidRPr="00F56EFF">
        <w:rPr>
          <w:rFonts w:ascii="Times New Roman" w:eastAsia="Times New Roman" w:hAnsi="Times New Roman" w:cs="Times New Roman"/>
          <w:sz w:val="24"/>
          <w:szCs w:val="24"/>
        </w:rPr>
        <w:t xml:space="preserve">, 501 Pa. 433, 461 A.2d 1234 (1983).  </w:t>
      </w:r>
    </w:p>
    <w:p w:rsidR="00F56EFF" w:rsidRPr="00F56EFF" w:rsidRDefault="00F56EFF" w:rsidP="005963A7">
      <w:pPr>
        <w:spacing w:after="0" w:line="360" w:lineRule="auto"/>
        <w:ind w:firstLine="1440"/>
        <w:rPr>
          <w:rFonts w:ascii="Times New Roman" w:eastAsia="Times New Roman" w:hAnsi="Times New Roman" w:cs="Times New Roman"/>
          <w:sz w:val="24"/>
          <w:szCs w:val="24"/>
        </w:rPr>
      </w:pPr>
    </w:p>
    <w:p w:rsidR="00F56EFF" w:rsidRPr="00F56EFF" w:rsidRDefault="00F56EFF" w:rsidP="005963A7">
      <w:pPr>
        <w:spacing w:after="0" w:line="360" w:lineRule="auto"/>
        <w:ind w:firstLine="1440"/>
        <w:rPr>
          <w:rFonts w:ascii="Times New Roman" w:eastAsia="Times New Roman" w:hAnsi="Times New Roman" w:cs="Times New Roman"/>
          <w:sz w:val="24"/>
          <w:szCs w:val="24"/>
        </w:rPr>
      </w:pPr>
      <w:r w:rsidRPr="00F56EFF">
        <w:rPr>
          <w:rFonts w:ascii="Times New Roman" w:eastAsia="Times New Roman" w:hAnsi="Times New Roman" w:cs="Times New Roman"/>
          <w:sz w:val="24"/>
          <w:szCs w:val="24"/>
        </w:rPr>
        <w:t xml:space="preserve">While the </w:t>
      </w:r>
      <w:r w:rsidRPr="00F56EFF">
        <w:rPr>
          <w:rFonts w:ascii="Times New Roman" w:eastAsia="Times New Roman" w:hAnsi="Times New Roman" w:cs="Times New Roman"/>
          <w:bCs/>
          <w:sz w:val="24"/>
          <w:szCs w:val="24"/>
        </w:rPr>
        <w:t>burden of persuasion</w:t>
      </w:r>
      <w:r w:rsidRPr="00F56EFF">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F56EFF">
        <w:rPr>
          <w:rFonts w:ascii="Times New Roman" w:eastAsia="Times New Roman" w:hAnsi="Times New Roman" w:cs="Times New Roman"/>
          <w:i/>
          <w:iCs/>
          <w:sz w:val="24"/>
          <w:szCs w:val="24"/>
        </w:rPr>
        <w:t>Milkie v. Pa. Pub. Util. Comm’n</w:t>
      </w:r>
      <w:r w:rsidR="00EC2715">
        <w:rPr>
          <w:rFonts w:ascii="Times New Roman" w:eastAsia="Times New Roman" w:hAnsi="Times New Roman" w:cs="Times New Roman"/>
          <w:sz w:val="24"/>
          <w:szCs w:val="24"/>
        </w:rPr>
        <w:t>, 768 A.2d 1217 (Pa.</w:t>
      </w:r>
      <w:r w:rsidRPr="00F56EFF">
        <w:rPr>
          <w:rFonts w:ascii="Times New Roman" w:eastAsia="Times New Roman" w:hAnsi="Times New Roman" w:cs="Times New Roman"/>
          <w:sz w:val="24"/>
          <w:szCs w:val="24"/>
        </w:rPr>
        <w:t>Cmwlth. 2001).</w:t>
      </w:r>
    </w:p>
    <w:p w:rsidR="00F56EFF" w:rsidRPr="00144D88" w:rsidRDefault="00F56EFF" w:rsidP="005963A7">
      <w:pPr>
        <w:spacing w:after="0" w:line="360" w:lineRule="auto"/>
        <w:rPr>
          <w:rFonts w:ascii="Times New Roman" w:eastAsia="Times New Roman" w:hAnsi="Times New Roman" w:cs="Times New Roman"/>
          <w:sz w:val="24"/>
          <w:szCs w:val="24"/>
          <w:u w:val="single"/>
        </w:rPr>
      </w:pPr>
    </w:p>
    <w:p w:rsidR="00144D88" w:rsidRDefault="00144D88" w:rsidP="005963A7">
      <w:pPr>
        <w:pStyle w:val="ListParagraph"/>
        <w:numPr>
          <w:ilvl w:val="0"/>
          <w:numId w:val="1"/>
        </w:numPr>
        <w:spacing w:after="0" w:line="360" w:lineRule="auto"/>
        <w:rPr>
          <w:rFonts w:ascii="Times New Roman" w:eastAsia="Times New Roman" w:hAnsi="Times New Roman" w:cs="Times New Roman"/>
          <w:sz w:val="24"/>
          <w:szCs w:val="24"/>
          <w:u w:val="single"/>
        </w:rPr>
      </w:pPr>
      <w:r w:rsidRPr="00144D88">
        <w:rPr>
          <w:rFonts w:ascii="Times New Roman" w:eastAsia="Times New Roman" w:hAnsi="Times New Roman" w:cs="Times New Roman"/>
          <w:sz w:val="24"/>
          <w:szCs w:val="24"/>
          <w:u w:val="single"/>
        </w:rPr>
        <w:t>High Billing Dispute</w:t>
      </w:r>
    </w:p>
    <w:p w:rsidR="00144D88" w:rsidRPr="00144D88" w:rsidRDefault="00144D88" w:rsidP="005963A7">
      <w:pPr>
        <w:pStyle w:val="ListParagraph"/>
        <w:spacing w:after="0" w:line="360" w:lineRule="auto"/>
        <w:rPr>
          <w:rFonts w:ascii="Times New Roman" w:eastAsia="Times New Roman" w:hAnsi="Times New Roman" w:cs="Times New Roman"/>
          <w:sz w:val="24"/>
          <w:szCs w:val="24"/>
          <w:u w:val="single"/>
        </w:rPr>
      </w:pPr>
    </w:p>
    <w:p w:rsidR="00F56EFF" w:rsidRPr="00F56EFF" w:rsidRDefault="00F56EFF" w:rsidP="005963A7">
      <w:pPr>
        <w:spacing w:after="0" w:line="360" w:lineRule="auto"/>
        <w:ind w:firstLine="1440"/>
        <w:rPr>
          <w:rFonts w:ascii="Times New Roman" w:eastAsia="Calibri" w:hAnsi="Times New Roman" w:cs="Times New Roman"/>
          <w:sz w:val="24"/>
          <w:szCs w:val="24"/>
        </w:rPr>
      </w:pPr>
      <w:r w:rsidRPr="00F56EFF">
        <w:rPr>
          <w:rFonts w:ascii="Times New Roman" w:eastAsia="Calibri" w:hAnsi="Times New Roman" w:cs="Times New Roman"/>
          <w:sz w:val="24"/>
          <w:szCs w:val="24"/>
        </w:rPr>
        <w:t xml:space="preserve">In </w:t>
      </w:r>
      <w:r w:rsidRPr="00F56EFF">
        <w:rPr>
          <w:rFonts w:ascii="Times New Roman" w:eastAsia="Calibri" w:hAnsi="Times New Roman" w:cs="Times New Roman"/>
          <w:i/>
          <w:iCs/>
          <w:sz w:val="24"/>
          <w:szCs w:val="24"/>
        </w:rPr>
        <w:t>Waldron v. Philadelphia Electric Company, (Waldron)</w:t>
      </w:r>
      <w:r w:rsidRPr="00F56EFF">
        <w:rPr>
          <w:rFonts w:ascii="Times New Roman" w:eastAsia="Calibri" w:hAnsi="Times New Roman" w:cs="Times New Roman"/>
          <w:sz w:val="24"/>
          <w:szCs w:val="24"/>
        </w:rPr>
        <w:t xml:space="preserve">, 54 Pa. PUC 98 (1980), the Commission adopted the Michigan Public Service Commission’s (PSC’s) policy annunciated in </w:t>
      </w:r>
      <w:r w:rsidRPr="00F56EFF">
        <w:rPr>
          <w:rFonts w:ascii="Times New Roman" w:eastAsia="Calibri" w:hAnsi="Times New Roman" w:cs="Times New Roman"/>
          <w:i/>
          <w:iCs/>
          <w:sz w:val="24"/>
          <w:szCs w:val="24"/>
        </w:rPr>
        <w:t>Hallifax v. O &amp; A Electric Co-Op</w:t>
      </w:r>
      <w:r w:rsidRPr="00F56EFF">
        <w:rPr>
          <w:rFonts w:ascii="Times New Roman" w:eastAsia="Calibri" w:hAnsi="Times New Roman" w:cs="Times New Roman"/>
          <w:sz w:val="24"/>
          <w:szCs w:val="24"/>
        </w:rPr>
        <w:t xml:space="preserve">, Case No. U-5825 (May 1979), which stated that, while the accuracy of the meter is an important factor in resolving billing disputes, it is not the sole criterion.  The Michigan PSC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Pr="00F56EFF">
        <w:rPr>
          <w:rFonts w:ascii="Times New Roman" w:eastAsia="Calibri" w:hAnsi="Times New Roman" w:cs="Times New Roman"/>
          <w:i/>
          <w:iCs/>
          <w:sz w:val="24"/>
          <w:szCs w:val="24"/>
        </w:rPr>
        <w:t>Waldron</w:t>
      </w:r>
      <w:r w:rsidRPr="00F56EFF">
        <w:rPr>
          <w:rFonts w:ascii="Times New Roman" w:eastAsia="Calibri" w:hAnsi="Times New Roman" w:cs="Times New Roman"/>
          <w:sz w:val="24"/>
          <w:szCs w:val="24"/>
        </w:rPr>
        <w:t xml:space="preserve"> at 100.</w:t>
      </w:r>
    </w:p>
    <w:p w:rsidR="00F56EFF" w:rsidRPr="00F56EFF" w:rsidRDefault="00F56EFF" w:rsidP="005963A7">
      <w:pPr>
        <w:spacing w:after="0" w:line="360" w:lineRule="auto"/>
        <w:ind w:firstLine="1440"/>
        <w:rPr>
          <w:rFonts w:ascii="Times New Roman" w:eastAsia="Calibri" w:hAnsi="Times New Roman" w:cs="Times New Roman"/>
          <w:sz w:val="24"/>
          <w:szCs w:val="24"/>
        </w:rPr>
      </w:pPr>
    </w:p>
    <w:p w:rsidR="00F56EFF" w:rsidRPr="00F56EFF" w:rsidRDefault="00F56EFF" w:rsidP="005963A7">
      <w:pPr>
        <w:spacing w:after="0" w:line="360" w:lineRule="auto"/>
        <w:ind w:firstLine="1440"/>
        <w:rPr>
          <w:rFonts w:ascii="Times New Roman" w:eastAsia="Calibri" w:hAnsi="Times New Roman" w:cs="Times New Roman"/>
          <w:sz w:val="24"/>
          <w:szCs w:val="24"/>
        </w:rPr>
      </w:pPr>
      <w:r w:rsidRPr="00F56EFF">
        <w:rPr>
          <w:rFonts w:ascii="Times New Roman" w:eastAsia="Calibri" w:hAnsi="Times New Roman" w:cs="Times New Roman"/>
          <w:sz w:val="24"/>
          <w:szCs w:val="24"/>
        </w:rPr>
        <w:t xml:space="preserve">While a comparison of the disputed monthly bill to the Complainant’s billing history and the consistency of his usage pattern are important criteria to consider, they alone do not resolve the issue of the Complainant’s disputed high bill.  </w:t>
      </w:r>
      <w:r w:rsidRPr="00F56EFF">
        <w:rPr>
          <w:rFonts w:ascii="Times New Roman" w:eastAsia="Calibri" w:hAnsi="Times New Roman" w:cs="Times New Roman"/>
          <w:i/>
          <w:iCs/>
          <w:sz w:val="24"/>
          <w:szCs w:val="24"/>
        </w:rPr>
        <w:t>Waldron</w:t>
      </w:r>
      <w:r w:rsidRPr="00F56EFF">
        <w:rPr>
          <w:rFonts w:ascii="Times New Roman" w:eastAsia="Calibri" w:hAnsi="Times New Roman" w:cs="Times New Roman"/>
          <w:sz w:val="24"/>
          <w:szCs w:val="24"/>
        </w:rPr>
        <w:t xml:space="preserve"> does not limit the establishment of a prima facie case to the above two elements alone.  Rather,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See </w:t>
      </w:r>
      <w:r w:rsidRPr="00F56EFF">
        <w:rPr>
          <w:rFonts w:ascii="Times New Roman" w:eastAsia="Calibri" w:hAnsi="Times New Roman" w:cs="Times New Roman"/>
          <w:i/>
          <w:iCs/>
          <w:sz w:val="24"/>
          <w:szCs w:val="24"/>
        </w:rPr>
        <w:t xml:space="preserve">Charisse Bennett v. </w:t>
      </w:r>
      <w:r w:rsidRPr="00F56EFF">
        <w:rPr>
          <w:rFonts w:ascii="Times New Roman" w:eastAsia="Calibri" w:hAnsi="Times New Roman" w:cs="Times New Roman"/>
          <w:i/>
          <w:iCs/>
          <w:sz w:val="24"/>
          <w:szCs w:val="24"/>
        </w:rPr>
        <w:lastRenderedPageBreak/>
        <w:t>Peoples Natural Gas Co.</w:t>
      </w:r>
      <w:r w:rsidRPr="00F56EFF">
        <w:rPr>
          <w:rFonts w:ascii="Times New Roman" w:eastAsia="Calibri" w:hAnsi="Times New Roman" w:cs="Times New Roman"/>
          <w:sz w:val="24"/>
          <w:szCs w:val="24"/>
        </w:rPr>
        <w:t xml:space="preserve">, Docket No. C-2009-2122979 (Order entered October 13, 2010); </w:t>
      </w:r>
      <w:r w:rsidRPr="00F56EFF">
        <w:rPr>
          <w:rFonts w:ascii="Times New Roman" w:eastAsia="Calibri" w:hAnsi="Times New Roman" w:cs="Times New Roman"/>
          <w:i/>
          <w:iCs/>
          <w:sz w:val="24"/>
          <w:szCs w:val="24"/>
        </w:rPr>
        <w:t>Thomas v. PECO Energy Company</w:t>
      </w:r>
      <w:r w:rsidRPr="00F56EFF">
        <w:rPr>
          <w:rFonts w:ascii="Times New Roman" w:eastAsia="Calibri" w:hAnsi="Times New Roman" w:cs="Times New Roman"/>
          <w:sz w:val="24"/>
          <w:szCs w:val="24"/>
        </w:rPr>
        <w:t>, Docket No. C-2010-2187197 (Order entered November 15, 2011).</w:t>
      </w:r>
    </w:p>
    <w:p w:rsidR="00F56EFF" w:rsidRPr="00F56EFF" w:rsidRDefault="00F56EFF" w:rsidP="005963A7">
      <w:pPr>
        <w:spacing w:after="0" w:line="360" w:lineRule="auto"/>
        <w:ind w:firstLine="1440"/>
        <w:rPr>
          <w:rFonts w:ascii="Times New Roman" w:eastAsia="Calibri" w:hAnsi="Times New Roman" w:cs="Times New Roman"/>
          <w:sz w:val="24"/>
          <w:szCs w:val="24"/>
        </w:rPr>
      </w:pPr>
    </w:p>
    <w:p w:rsidR="00F56EFF" w:rsidRPr="00F56EFF" w:rsidRDefault="00F56EFF" w:rsidP="005963A7">
      <w:pPr>
        <w:spacing w:after="0" w:line="360" w:lineRule="auto"/>
        <w:ind w:firstLine="1440"/>
        <w:rPr>
          <w:rFonts w:ascii="Times New Roman" w:eastAsia="Calibri" w:hAnsi="Times New Roman" w:cs="Times New Roman"/>
          <w:sz w:val="24"/>
          <w:szCs w:val="24"/>
        </w:rPr>
      </w:pPr>
      <w:r w:rsidRPr="00F56EFF">
        <w:rPr>
          <w:rFonts w:ascii="Times New Roman" w:eastAsia="Calibri" w:hAnsi="Times New Roman" w:cs="Times New Roman"/>
          <w:sz w:val="24"/>
          <w:szCs w:val="24"/>
        </w:rPr>
        <w:t xml:space="preserve">Thus, a complainant in a high bill case has the opportunity to present any other relevant evidence which, if sufficient to establish a prima facie case, can be used to sustain the burden of proof.  There is no specific requirement as to what particular facts the complainant must offer.  This will likely vary from case to case.  In </w:t>
      </w:r>
      <w:r w:rsidRPr="00F56EFF">
        <w:rPr>
          <w:rFonts w:ascii="Times New Roman" w:eastAsia="Calibri" w:hAnsi="Times New Roman" w:cs="Times New Roman"/>
          <w:i/>
          <w:iCs/>
          <w:sz w:val="24"/>
          <w:szCs w:val="24"/>
        </w:rPr>
        <w:t>Waldron</w:t>
      </w:r>
      <w:r w:rsidRPr="00F56EFF">
        <w:rPr>
          <w:rFonts w:ascii="Times New Roman" w:eastAsia="Calibri" w:hAnsi="Times New Roman" w:cs="Times New Roman"/>
          <w:sz w:val="24"/>
          <w:szCs w:val="24"/>
        </w:rPr>
        <w:t xml:space="preserve">, for example, the complainant did not provide a comparison of prior billing, but asserted that the apartment was uninhabited during the billing period in question and that the only operating appliances were a clock and a refrigerator; that two air conditioners were disconnected; and that, even if the latter had been connected, the complainant could not possibly have used the energy reflected in the billing.  The Commission remanded the complaint in </w:t>
      </w:r>
      <w:r w:rsidRPr="00F56EFF">
        <w:rPr>
          <w:rFonts w:ascii="Times New Roman" w:eastAsia="Calibri" w:hAnsi="Times New Roman" w:cs="Times New Roman"/>
          <w:i/>
          <w:iCs/>
          <w:sz w:val="24"/>
          <w:szCs w:val="24"/>
        </w:rPr>
        <w:t>Waldron</w:t>
      </w:r>
      <w:r w:rsidRPr="00F56EFF">
        <w:rPr>
          <w:rFonts w:ascii="Times New Roman" w:eastAsia="Calibri" w:hAnsi="Times New Roman" w:cs="Times New Roman"/>
          <w:sz w:val="24"/>
          <w:szCs w:val="24"/>
        </w:rPr>
        <w:t xml:space="preserve"> reasoning that, had the record been properly developed, those facts may have established a prima facie high bill case, and then the Company would have had to introduce evidence to overcome the prima facie case.  </w:t>
      </w:r>
      <w:r w:rsidRPr="00F56EFF">
        <w:rPr>
          <w:rFonts w:ascii="Times New Roman" w:eastAsia="Calibri" w:hAnsi="Times New Roman" w:cs="Times New Roman"/>
          <w:i/>
          <w:iCs/>
          <w:sz w:val="24"/>
          <w:szCs w:val="24"/>
        </w:rPr>
        <w:t>Waldron</w:t>
      </w:r>
      <w:r w:rsidRPr="00F56EFF">
        <w:rPr>
          <w:rFonts w:ascii="Times New Roman" w:eastAsia="Calibri" w:hAnsi="Times New Roman" w:cs="Times New Roman"/>
          <w:sz w:val="24"/>
          <w:szCs w:val="24"/>
        </w:rPr>
        <w:t xml:space="preserve"> at 101. Therefore, to establish a prima facie case under </w:t>
      </w:r>
      <w:r w:rsidRPr="00F56EFF">
        <w:rPr>
          <w:rFonts w:ascii="Times New Roman" w:eastAsia="Calibri" w:hAnsi="Times New Roman" w:cs="Times New Roman"/>
          <w:i/>
          <w:iCs/>
          <w:sz w:val="24"/>
          <w:szCs w:val="24"/>
        </w:rPr>
        <w:t>Waldron</w:t>
      </w:r>
      <w:r w:rsidRPr="00F56EFF">
        <w:rPr>
          <w:rFonts w:ascii="Times New Roman" w:eastAsia="Calibri" w:hAnsi="Times New Roman" w:cs="Times New Roman"/>
          <w:sz w:val="24"/>
          <w:szCs w:val="24"/>
        </w:rPr>
        <w:t>, a complainant must show the disputed bill was abnormally high when compared to prior usage patterns and that his or her pattern of usage has not changed or must provide other relevant evidence showing that the disputed bill is unreasonably high.</w:t>
      </w:r>
    </w:p>
    <w:p w:rsidR="00F56EFF" w:rsidRPr="00F56EFF" w:rsidRDefault="00F56EFF" w:rsidP="005963A7">
      <w:pPr>
        <w:spacing w:after="0" w:line="360" w:lineRule="auto"/>
        <w:ind w:firstLine="1440"/>
        <w:rPr>
          <w:rFonts w:ascii="Times New Roman" w:eastAsia="Calibri" w:hAnsi="Times New Roman" w:cs="Times New Roman"/>
          <w:sz w:val="24"/>
          <w:szCs w:val="24"/>
        </w:rPr>
      </w:pPr>
    </w:p>
    <w:p w:rsidR="00F56EFF" w:rsidRPr="00F56EFF" w:rsidRDefault="00F56EFF" w:rsidP="005963A7">
      <w:pPr>
        <w:spacing w:after="0" w:line="360" w:lineRule="auto"/>
        <w:ind w:firstLine="1440"/>
        <w:rPr>
          <w:rFonts w:ascii="Times New Roman" w:eastAsia="Calibri" w:hAnsi="Times New Roman" w:cs="Times New Roman"/>
          <w:sz w:val="24"/>
          <w:szCs w:val="24"/>
        </w:rPr>
      </w:pPr>
      <w:r w:rsidRPr="00F56EFF">
        <w:rPr>
          <w:rFonts w:ascii="Times New Roman" w:eastAsia="Calibri" w:hAnsi="Times New Roman" w:cs="Times New Roman"/>
          <w:sz w:val="24"/>
          <w:szCs w:val="24"/>
        </w:rPr>
        <w:t xml:space="preserve">As set forth in </w:t>
      </w:r>
      <w:r w:rsidRPr="00F56EFF">
        <w:rPr>
          <w:rFonts w:ascii="Times New Roman" w:eastAsia="Calibri" w:hAnsi="Times New Roman" w:cs="Times New Roman"/>
          <w:i/>
          <w:iCs/>
          <w:sz w:val="24"/>
          <w:szCs w:val="24"/>
        </w:rPr>
        <w:t>Waldron</w:t>
      </w:r>
      <w:r w:rsidRPr="00F56EFF">
        <w:rPr>
          <w:rFonts w:ascii="Times New Roman" w:eastAsia="Calibri" w:hAnsi="Times New Roman" w:cs="Times New Roman"/>
          <w:sz w:val="24"/>
          <w:szCs w:val="24"/>
        </w:rPr>
        <w:t xml:space="preserve">, evidence proffered by a utility relating to the accuracy of a meter test alone, in response to a high bill complaint, is not conclusive evidence and would not, by itself, require a finding against a complainant and in favor of a company.  </w:t>
      </w:r>
      <w:r w:rsidRPr="00F56EFF">
        <w:rPr>
          <w:rFonts w:ascii="Times New Roman" w:eastAsia="Calibri" w:hAnsi="Times New Roman" w:cs="Times New Roman"/>
          <w:i/>
          <w:sz w:val="24"/>
          <w:szCs w:val="24"/>
        </w:rPr>
        <w:t>Id.</w:t>
      </w:r>
      <w:r w:rsidRPr="00F56EFF">
        <w:rPr>
          <w:rFonts w:ascii="Times New Roman" w:eastAsia="Calibri" w:hAnsi="Times New Roman" w:cs="Times New Roman"/>
          <w:sz w:val="24"/>
          <w:szCs w:val="24"/>
        </w:rPr>
        <w:t xml:space="preserve">  In other words, evidence of a meter test showing that the meter worked within the acceptable degree of accuracy can be overcome with circumstantial evidence that otherwise indicates that a bill was too high.</w:t>
      </w:r>
    </w:p>
    <w:p w:rsidR="00F56EFF" w:rsidRPr="00F56EFF" w:rsidRDefault="00F56EFF" w:rsidP="005963A7">
      <w:pPr>
        <w:spacing w:after="0" w:line="360" w:lineRule="auto"/>
        <w:ind w:firstLine="1440"/>
        <w:rPr>
          <w:rFonts w:ascii="Times New Roman" w:eastAsia="Calibri" w:hAnsi="Times New Roman" w:cs="Times New Roman"/>
          <w:sz w:val="24"/>
          <w:szCs w:val="24"/>
        </w:rPr>
      </w:pPr>
    </w:p>
    <w:p w:rsidR="00ED070A" w:rsidRDefault="009F1A31" w:rsidP="005963A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At the hearing</w:t>
      </w:r>
      <w:r w:rsidR="00F56EFF" w:rsidRPr="00F56E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Weaver testified that his lease for the Service Address has a beginning date of January 31, 2014. </w:t>
      </w:r>
      <w:r w:rsidR="00155AD3">
        <w:rPr>
          <w:rFonts w:ascii="Times New Roman" w:eastAsia="Times New Roman" w:hAnsi="Times New Roman" w:cs="Times New Roman"/>
          <w:sz w:val="24"/>
          <w:szCs w:val="24"/>
        </w:rPr>
        <w:t xml:space="preserve"> He explained that t</w:t>
      </w:r>
      <w:r>
        <w:rPr>
          <w:rFonts w:ascii="Times New Roman" w:eastAsia="Times New Roman" w:hAnsi="Times New Roman" w:cs="Times New Roman"/>
          <w:sz w:val="24"/>
          <w:szCs w:val="24"/>
        </w:rPr>
        <w:t xml:space="preserve">he Service Address has </w:t>
      </w:r>
      <w:r w:rsidR="00155AD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central air </w:t>
      </w:r>
      <w:r w:rsidR="00155AD3">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w:t>
      </w:r>
      <w:r w:rsidR="00155AD3">
        <w:rPr>
          <w:rFonts w:ascii="Times New Roman" w:eastAsia="Times New Roman" w:hAnsi="Times New Roman" w:cs="Times New Roman"/>
          <w:sz w:val="24"/>
          <w:szCs w:val="24"/>
        </w:rPr>
        <w:t xml:space="preserve">but once </w:t>
      </w:r>
      <w:r>
        <w:rPr>
          <w:rFonts w:ascii="Times New Roman" w:eastAsia="Times New Roman" w:hAnsi="Times New Roman" w:cs="Times New Roman"/>
          <w:sz w:val="24"/>
          <w:szCs w:val="24"/>
        </w:rPr>
        <w:t>he moved into the Service Address he realized that there was no heat coming out of the vents</w:t>
      </w:r>
      <w:r w:rsidR="00155AD3">
        <w:rPr>
          <w:rFonts w:ascii="Times New Roman" w:eastAsia="Times New Roman" w:hAnsi="Times New Roman" w:cs="Times New Roman"/>
          <w:sz w:val="24"/>
          <w:szCs w:val="24"/>
        </w:rPr>
        <w:t>.  Tr. 8.  According to Mr. Weaver</w:t>
      </w:r>
      <w:r w:rsidR="005A749A">
        <w:rPr>
          <w:rFonts w:ascii="Times New Roman" w:eastAsia="Times New Roman" w:hAnsi="Times New Roman" w:cs="Times New Roman"/>
          <w:sz w:val="24"/>
          <w:szCs w:val="24"/>
        </w:rPr>
        <w:t>,</w:t>
      </w:r>
      <w:r w:rsidR="00155AD3">
        <w:rPr>
          <w:rFonts w:ascii="Times New Roman" w:eastAsia="Times New Roman" w:hAnsi="Times New Roman" w:cs="Times New Roman"/>
          <w:sz w:val="24"/>
          <w:szCs w:val="24"/>
        </w:rPr>
        <w:t xml:space="preserve"> </w:t>
      </w:r>
      <w:r w:rsidR="005A749A">
        <w:rPr>
          <w:rFonts w:ascii="Times New Roman" w:eastAsia="Times New Roman" w:hAnsi="Times New Roman" w:cs="Times New Roman"/>
          <w:sz w:val="24"/>
          <w:szCs w:val="24"/>
        </w:rPr>
        <w:t xml:space="preserve">“the management company after a week and a </w:t>
      </w:r>
      <w:r w:rsidR="005963A7">
        <w:rPr>
          <w:rFonts w:ascii="Times New Roman" w:eastAsia="Times New Roman" w:hAnsi="Times New Roman" w:cs="Times New Roman"/>
          <w:sz w:val="24"/>
          <w:szCs w:val="24"/>
        </w:rPr>
        <w:t>half</w:t>
      </w:r>
      <w:r w:rsidR="005A749A">
        <w:rPr>
          <w:rFonts w:ascii="Times New Roman" w:eastAsia="Times New Roman" w:hAnsi="Times New Roman" w:cs="Times New Roman"/>
          <w:sz w:val="24"/>
          <w:szCs w:val="24"/>
        </w:rPr>
        <w:t xml:space="preserve"> found out that they had installed the central air system incorrectly.  … It took them another </w:t>
      </w:r>
      <w:r w:rsidR="005A749A">
        <w:rPr>
          <w:rFonts w:ascii="Times New Roman" w:eastAsia="Times New Roman" w:hAnsi="Times New Roman" w:cs="Times New Roman"/>
          <w:sz w:val="24"/>
          <w:szCs w:val="24"/>
        </w:rPr>
        <w:lastRenderedPageBreak/>
        <w:t>week almost to the last part of the week of the month before it got reinstalled.”  Tr. 8-9</w:t>
      </w:r>
      <w:r w:rsidR="00451223">
        <w:rPr>
          <w:rFonts w:ascii="Times New Roman" w:eastAsia="Times New Roman" w:hAnsi="Times New Roman" w:cs="Times New Roman"/>
          <w:sz w:val="24"/>
          <w:szCs w:val="24"/>
        </w:rPr>
        <w:t>, see also Tr. 14-15</w:t>
      </w:r>
      <w:r w:rsidR="005A749A">
        <w:rPr>
          <w:rFonts w:ascii="Times New Roman" w:eastAsia="Times New Roman" w:hAnsi="Times New Roman" w:cs="Times New Roman"/>
          <w:sz w:val="24"/>
          <w:szCs w:val="24"/>
        </w:rPr>
        <w:t>.</w:t>
      </w:r>
      <w:r w:rsidR="00400382">
        <w:rPr>
          <w:rFonts w:ascii="Times New Roman" w:eastAsia="Times New Roman" w:hAnsi="Times New Roman" w:cs="Times New Roman"/>
          <w:sz w:val="24"/>
          <w:szCs w:val="24"/>
        </w:rPr>
        <w:t xml:space="preserve">  Mr. Weaver argued that his first gas bill at the Service Address was for $92.57 and</w:t>
      </w:r>
      <w:r w:rsidR="001910EF">
        <w:rPr>
          <w:rFonts w:ascii="Times New Roman" w:eastAsia="Times New Roman" w:hAnsi="Times New Roman" w:cs="Times New Roman"/>
          <w:sz w:val="24"/>
          <w:szCs w:val="24"/>
        </w:rPr>
        <w:t xml:space="preserve"> that</w:t>
      </w:r>
      <w:r w:rsidR="00400382">
        <w:rPr>
          <w:rFonts w:ascii="Times New Roman" w:eastAsia="Times New Roman" w:hAnsi="Times New Roman" w:cs="Times New Roman"/>
          <w:sz w:val="24"/>
          <w:szCs w:val="24"/>
        </w:rPr>
        <w:t xml:space="preserve"> it does not reflect the fact that no heat was used in his residence in the month of February in 2014.  Tr. 9.</w:t>
      </w:r>
      <w:r w:rsidR="001910EF">
        <w:rPr>
          <w:rFonts w:ascii="Times New Roman" w:eastAsia="Times New Roman" w:hAnsi="Times New Roman" w:cs="Times New Roman"/>
          <w:sz w:val="24"/>
          <w:szCs w:val="24"/>
        </w:rPr>
        <w:t xml:space="preserve">  </w:t>
      </w:r>
      <w:r w:rsidR="00400382">
        <w:rPr>
          <w:rFonts w:ascii="Times New Roman" w:eastAsia="Times New Roman" w:hAnsi="Times New Roman" w:cs="Times New Roman"/>
          <w:sz w:val="24"/>
          <w:szCs w:val="24"/>
        </w:rPr>
        <w:t>He does not dispute any of the other gas bills he has received from PGW since then.  Tr. 11-12.</w:t>
      </w:r>
    </w:p>
    <w:p w:rsidR="00451223" w:rsidRDefault="00451223" w:rsidP="005963A7">
      <w:pPr>
        <w:spacing w:after="0" w:line="360" w:lineRule="auto"/>
        <w:ind w:firstLine="1440"/>
        <w:rPr>
          <w:rFonts w:ascii="Times New Roman" w:eastAsia="Times New Roman" w:hAnsi="Times New Roman" w:cs="Times New Roman"/>
          <w:sz w:val="24"/>
          <w:szCs w:val="24"/>
        </w:rPr>
      </w:pPr>
    </w:p>
    <w:p w:rsidR="00DA54A8" w:rsidRDefault="00AC0A22" w:rsidP="005963A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During cross-</w:t>
      </w:r>
      <w:r w:rsidR="00451223">
        <w:rPr>
          <w:rFonts w:ascii="Times New Roman" w:eastAsia="Times New Roman" w:hAnsi="Times New Roman" w:cs="Times New Roman"/>
          <w:sz w:val="24"/>
          <w:szCs w:val="24"/>
        </w:rPr>
        <w:t>examination, Mr. Weaver admitted that he has a gas heater and a gas water heater (Tr. 15) and that the heating problem was solved between “the second and the third week” of February 2014 (Tr. 14-15).</w:t>
      </w:r>
    </w:p>
    <w:p w:rsidR="00DA54A8" w:rsidRPr="00DA54A8" w:rsidRDefault="00DA54A8" w:rsidP="005963A7">
      <w:pPr>
        <w:spacing w:after="0" w:line="360" w:lineRule="auto"/>
        <w:ind w:firstLine="1440"/>
        <w:rPr>
          <w:rFonts w:ascii="Times New Roman" w:eastAsia="Times New Roman" w:hAnsi="Times New Roman" w:cs="Times New Roman"/>
          <w:sz w:val="24"/>
          <w:szCs w:val="24"/>
        </w:rPr>
      </w:pPr>
    </w:p>
    <w:p w:rsidR="00DA54A8" w:rsidRDefault="00451223" w:rsidP="005963A7">
      <w:pPr>
        <w:spacing w:after="0" w:line="360" w:lineRule="auto"/>
        <w:ind w:firstLine="1440"/>
        <w:rPr>
          <w:rFonts w:ascii="Times New Roman" w:eastAsia="Times New Roman" w:hAnsi="Times New Roman" w:cs="Times New Roman"/>
          <w:sz w:val="24"/>
          <w:szCs w:val="24"/>
        </w:rPr>
      </w:pPr>
      <w:r w:rsidRPr="00DA54A8">
        <w:rPr>
          <w:rFonts w:ascii="Times New Roman" w:eastAsia="Times New Roman" w:hAnsi="Times New Roman" w:cs="Times New Roman"/>
          <w:sz w:val="24"/>
          <w:szCs w:val="24"/>
        </w:rPr>
        <w:t xml:space="preserve">In response to Mr. Weaver’s testimony, PGW’s witness, Ms. Glace testified that </w:t>
      </w:r>
      <w:r w:rsidR="00B7262F" w:rsidRPr="00DA54A8">
        <w:rPr>
          <w:rFonts w:ascii="Times New Roman" w:eastAsia="Times New Roman" w:hAnsi="Times New Roman" w:cs="Times New Roman"/>
          <w:sz w:val="24"/>
          <w:szCs w:val="24"/>
        </w:rPr>
        <w:t>Mr. Weaver established service at the Service Address by</w:t>
      </w:r>
      <w:r w:rsidR="00370838" w:rsidRPr="00DA54A8">
        <w:rPr>
          <w:rFonts w:ascii="Times New Roman" w:eastAsia="Times New Roman" w:hAnsi="Times New Roman" w:cs="Times New Roman"/>
          <w:sz w:val="24"/>
          <w:szCs w:val="24"/>
        </w:rPr>
        <w:t xml:space="preserve"> presenting to PGW</w:t>
      </w:r>
      <w:r w:rsidR="00B7262F" w:rsidRPr="00DA54A8">
        <w:rPr>
          <w:rFonts w:ascii="Times New Roman" w:eastAsia="Times New Roman" w:hAnsi="Times New Roman" w:cs="Times New Roman"/>
          <w:sz w:val="24"/>
          <w:szCs w:val="24"/>
        </w:rPr>
        <w:t xml:space="preserve"> a lease with a beginning date of January 31, 2014.</w:t>
      </w:r>
      <w:r w:rsidR="00370838" w:rsidRPr="00DA54A8">
        <w:rPr>
          <w:rFonts w:ascii="Times New Roman" w:hAnsi="Times New Roman" w:cs="Times New Roman"/>
          <w:sz w:val="24"/>
          <w:szCs w:val="24"/>
        </w:rPr>
        <w:t xml:space="preserve">  Consequently, the Respondent placed gas service for the Service Address in Mr. Weaver’s name as of January 31, 2014 lease date.  On February 26, 2014, PGW billed the Complainant $92.57 for 57 CCF of gas us</w:t>
      </w:r>
      <w:r w:rsidR="005D78ED">
        <w:rPr>
          <w:rFonts w:ascii="Times New Roman" w:hAnsi="Times New Roman" w:cs="Times New Roman"/>
          <w:sz w:val="24"/>
          <w:szCs w:val="24"/>
        </w:rPr>
        <w:t>ed during 24 billing days.  Tr. </w:t>
      </w:r>
      <w:r w:rsidR="00370838" w:rsidRPr="00DA54A8">
        <w:rPr>
          <w:rFonts w:ascii="Times New Roman" w:hAnsi="Times New Roman" w:cs="Times New Roman"/>
          <w:sz w:val="24"/>
          <w:szCs w:val="24"/>
        </w:rPr>
        <w:t>33-34, PGW Exhibit 2, page 4 of 4.</w:t>
      </w:r>
      <w:r w:rsidR="00DA54A8">
        <w:rPr>
          <w:rFonts w:ascii="Times New Roman" w:eastAsia="Times New Roman" w:hAnsi="Times New Roman" w:cs="Times New Roman"/>
          <w:sz w:val="24"/>
          <w:szCs w:val="24"/>
        </w:rPr>
        <w:t xml:space="preserve">  </w:t>
      </w:r>
      <w:r w:rsidR="00370838" w:rsidRPr="00DA54A8">
        <w:rPr>
          <w:rFonts w:ascii="Times New Roman" w:hAnsi="Times New Roman" w:cs="Times New Roman"/>
          <w:sz w:val="24"/>
          <w:szCs w:val="24"/>
        </w:rPr>
        <w:t xml:space="preserve">On March 5, 2014, Mr. Weaver visited PGW’s North Philadelphia District Office to dispute his first bill from PGW.  </w:t>
      </w:r>
      <w:r w:rsidR="00E257CC" w:rsidRPr="00DA54A8">
        <w:rPr>
          <w:rFonts w:ascii="Times New Roman" w:hAnsi="Times New Roman" w:cs="Times New Roman"/>
          <w:sz w:val="24"/>
          <w:szCs w:val="24"/>
        </w:rPr>
        <w:t xml:space="preserve">PGW’s dispute resolution unit responded to Mr. Weaver’s dispute by letter dated March 26, 2014.  On that occasion, the Respondent explained to Mr. Weaver that the disputed bill was a winter heating bill and that the amount of the bill may also be due to the internal conditions with the gas </w:t>
      </w:r>
      <w:r w:rsidR="00E10F67" w:rsidRPr="00DA54A8">
        <w:rPr>
          <w:rFonts w:ascii="Times New Roman" w:hAnsi="Times New Roman" w:cs="Times New Roman"/>
          <w:sz w:val="24"/>
          <w:szCs w:val="24"/>
        </w:rPr>
        <w:t xml:space="preserve">appliances.  </w:t>
      </w:r>
      <w:r w:rsidR="00E257CC" w:rsidRPr="00DA54A8">
        <w:rPr>
          <w:rFonts w:ascii="Times New Roman" w:hAnsi="Times New Roman" w:cs="Times New Roman"/>
          <w:sz w:val="24"/>
          <w:szCs w:val="24"/>
        </w:rPr>
        <w:t xml:space="preserve">PGW Exhibit 1, at 2.  PGW added that Service Address was served by an AMR meter, and that the bill was based on actual readings and was correct as rendered.  </w:t>
      </w:r>
      <w:r w:rsidR="00953EA3" w:rsidRPr="00953EA3">
        <w:rPr>
          <w:rFonts w:ascii="Times New Roman" w:hAnsi="Times New Roman" w:cs="Times New Roman"/>
          <w:i/>
          <w:sz w:val="24"/>
          <w:szCs w:val="24"/>
        </w:rPr>
        <w:t>Id.</w:t>
      </w:r>
      <w:r w:rsidR="00953EA3">
        <w:rPr>
          <w:rFonts w:ascii="Times New Roman" w:hAnsi="Times New Roman" w:cs="Times New Roman"/>
          <w:sz w:val="24"/>
          <w:szCs w:val="24"/>
        </w:rPr>
        <w:t xml:space="preserve">  </w:t>
      </w:r>
      <w:r w:rsidR="00E257CC" w:rsidRPr="00DA54A8">
        <w:rPr>
          <w:rFonts w:ascii="Times New Roman" w:hAnsi="Times New Roman" w:cs="Times New Roman"/>
          <w:sz w:val="24"/>
          <w:szCs w:val="24"/>
        </w:rPr>
        <w:t xml:space="preserve">Lastly, PGW offered to Mr. Weaver budget terms along with a copy of the statement of the account.  </w:t>
      </w:r>
      <w:r w:rsidR="00953EA3" w:rsidRPr="00953EA3">
        <w:rPr>
          <w:rFonts w:ascii="Times New Roman" w:hAnsi="Times New Roman" w:cs="Times New Roman"/>
          <w:i/>
          <w:sz w:val="24"/>
          <w:szCs w:val="24"/>
        </w:rPr>
        <w:t>Id.</w:t>
      </w:r>
      <w:r w:rsidR="00953EA3">
        <w:rPr>
          <w:rFonts w:ascii="Times New Roman" w:hAnsi="Times New Roman" w:cs="Times New Roman"/>
          <w:sz w:val="24"/>
          <w:szCs w:val="24"/>
        </w:rPr>
        <w:t xml:space="preserve"> </w:t>
      </w:r>
    </w:p>
    <w:p w:rsidR="00DA54A8" w:rsidRDefault="00DA54A8" w:rsidP="005963A7">
      <w:pPr>
        <w:spacing w:after="0" w:line="360" w:lineRule="auto"/>
        <w:ind w:firstLine="1440"/>
        <w:rPr>
          <w:rFonts w:ascii="Times New Roman" w:eastAsia="Times New Roman" w:hAnsi="Times New Roman" w:cs="Times New Roman"/>
          <w:sz w:val="24"/>
          <w:szCs w:val="24"/>
        </w:rPr>
      </w:pPr>
    </w:p>
    <w:p w:rsidR="00DA54A8" w:rsidRDefault="00E257CC" w:rsidP="005963A7">
      <w:pPr>
        <w:spacing w:after="0" w:line="360" w:lineRule="auto"/>
        <w:ind w:firstLine="1440"/>
        <w:rPr>
          <w:rFonts w:ascii="Times New Roman" w:eastAsia="Times New Roman" w:hAnsi="Times New Roman" w:cs="Times New Roman"/>
          <w:sz w:val="24"/>
          <w:szCs w:val="24"/>
        </w:rPr>
      </w:pPr>
      <w:r w:rsidRPr="00DA54A8">
        <w:rPr>
          <w:rFonts w:ascii="Times New Roman" w:hAnsi="Times New Roman" w:cs="Times New Roman"/>
          <w:sz w:val="24"/>
          <w:szCs w:val="24"/>
        </w:rPr>
        <w:t>On April 11, 2014, Mr. Weaver filed an informal complaint with the</w:t>
      </w:r>
      <w:r w:rsidR="00DA08F6" w:rsidRPr="00DA54A8">
        <w:rPr>
          <w:rFonts w:ascii="Times New Roman" w:hAnsi="Times New Roman" w:cs="Times New Roman"/>
          <w:sz w:val="24"/>
          <w:szCs w:val="24"/>
        </w:rPr>
        <w:t xml:space="preserve"> BCS, at BCS C</w:t>
      </w:r>
      <w:r w:rsidRPr="00DA54A8">
        <w:rPr>
          <w:rFonts w:ascii="Times New Roman" w:hAnsi="Times New Roman" w:cs="Times New Roman"/>
          <w:sz w:val="24"/>
          <w:szCs w:val="24"/>
        </w:rPr>
        <w:t>ase No. 3221415 challenging his first bill as abnormally high.  On October 21, 2014, BCS dismissed Mr. Weaver’s informal complaint at BCS Case No. 3221415 after finding that the bill was based on actual meter readings and that the Complainant had not been at the Service Address long enough for the BCS to conduct a usage compar</w:t>
      </w:r>
      <w:r w:rsidR="00E10F67" w:rsidRPr="00DA54A8">
        <w:rPr>
          <w:rFonts w:ascii="Times New Roman" w:hAnsi="Times New Roman" w:cs="Times New Roman"/>
          <w:sz w:val="24"/>
          <w:szCs w:val="24"/>
        </w:rPr>
        <w:t xml:space="preserve">ison.  </w:t>
      </w:r>
      <w:r w:rsidR="00DA08F6" w:rsidRPr="00DA54A8">
        <w:rPr>
          <w:rFonts w:ascii="Times New Roman" w:hAnsi="Times New Roman" w:cs="Times New Roman"/>
          <w:sz w:val="24"/>
          <w:szCs w:val="24"/>
        </w:rPr>
        <w:t>However, Ms. Glace testified that a usage comparison was possible as of the day of the hearing.  She pointed out that</w:t>
      </w:r>
      <w:r w:rsidR="00DA54A8">
        <w:rPr>
          <w:rFonts w:ascii="Times New Roman" w:hAnsi="Times New Roman" w:cs="Times New Roman"/>
          <w:sz w:val="24"/>
          <w:szCs w:val="24"/>
        </w:rPr>
        <w:t>,</w:t>
      </w:r>
      <w:r w:rsidR="00DA08F6" w:rsidRPr="00DA54A8">
        <w:rPr>
          <w:rFonts w:ascii="Times New Roman" w:hAnsi="Times New Roman" w:cs="Times New Roman"/>
          <w:sz w:val="24"/>
          <w:szCs w:val="24"/>
        </w:rPr>
        <w:t xml:space="preserve"> on February 25, 2015, PGW billed the Complainant $136.12 for 96 CCF of gas used during 24 </w:t>
      </w:r>
      <w:r w:rsidR="00DA08F6" w:rsidRPr="00DA54A8">
        <w:rPr>
          <w:rFonts w:ascii="Times New Roman" w:hAnsi="Times New Roman" w:cs="Times New Roman"/>
          <w:sz w:val="24"/>
          <w:szCs w:val="24"/>
        </w:rPr>
        <w:lastRenderedPageBreak/>
        <w:t xml:space="preserve">billing days.  Tr. 35, PGW Exhibit 2, page 4 of 4. </w:t>
      </w:r>
      <w:r w:rsidR="00953EA3">
        <w:rPr>
          <w:rFonts w:ascii="Times New Roman" w:hAnsi="Times New Roman" w:cs="Times New Roman"/>
          <w:sz w:val="24"/>
          <w:szCs w:val="24"/>
        </w:rPr>
        <w:t xml:space="preserve"> </w:t>
      </w:r>
      <w:r w:rsidR="00DA08F6" w:rsidRPr="00DA54A8">
        <w:rPr>
          <w:rFonts w:ascii="Times New Roman" w:hAnsi="Times New Roman" w:cs="Times New Roman"/>
          <w:sz w:val="24"/>
          <w:szCs w:val="24"/>
        </w:rPr>
        <w:t xml:space="preserve">According to PGW, this fluctuation is consistent with Mr. Weaver’s house heater not working for a few </w:t>
      </w:r>
      <w:r w:rsidR="00AF7064">
        <w:rPr>
          <w:rFonts w:ascii="Times New Roman" w:hAnsi="Times New Roman" w:cs="Times New Roman"/>
          <w:sz w:val="24"/>
          <w:szCs w:val="24"/>
        </w:rPr>
        <w:t>weeks in February of 2014.  Tr. </w:t>
      </w:r>
      <w:r w:rsidR="00DA08F6" w:rsidRPr="00DA54A8">
        <w:rPr>
          <w:rFonts w:ascii="Times New Roman" w:hAnsi="Times New Roman" w:cs="Times New Roman"/>
          <w:sz w:val="24"/>
          <w:szCs w:val="24"/>
        </w:rPr>
        <w:t>35.</w:t>
      </w:r>
    </w:p>
    <w:p w:rsidR="00DA54A8" w:rsidRDefault="00DA54A8" w:rsidP="005963A7">
      <w:pPr>
        <w:spacing w:after="0" w:line="360" w:lineRule="auto"/>
        <w:ind w:firstLine="1440"/>
        <w:rPr>
          <w:rFonts w:ascii="Times New Roman" w:eastAsia="Times New Roman" w:hAnsi="Times New Roman" w:cs="Times New Roman"/>
          <w:sz w:val="24"/>
          <w:szCs w:val="24"/>
        </w:rPr>
      </w:pPr>
    </w:p>
    <w:p w:rsidR="00593B41" w:rsidRDefault="00FB1DEC" w:rsidP="005963A7">
      <w:pPr>
        <w:spacing w:after="0" w:line="360" w:lineRule="auto"/>
        <w:ind w:firstLine="1440"/>
        <w:rPr>
          <w:rFonts w:ascii="Times New Roman" w:hAnsi="Times New Roman" w:cs="Times New Roman"/>
          <w:sz w:val="24"/>
          <w:szCs w:val="24"/>
        </w:rPr>
      </w:pPr>
      <w:r w:rsidRPr="00DA54A8">
        <w:rPr>
          <w:rFonts w:ascii="Times New Roman" w:hAnsi="Times New Roman" w:cs="Times New Roman"/>
          <w:sz w:val="24"/>
          <w:szCs w:val="24"/>
        </w:rPr>
        <w:t xml:space="preserve">Ms. Glace </w:t>
      </w:r>
      <w:r w:rsidR="00DA54A8">
        <w:rPr>
          <w:rFonts w:ascii="Times New Roman" w:hAnsi="Times New Roman" w:cs="Times New Roman"/>
          <w:sz w:val="24"/>
          <w:szCs w:val="24"/>
        </w:rPr>
        <w:t xml:space="preserve">also </w:t>
      </w:r>
      <w:r w:rsidRPr="00DA54A8">
        <w:rPr>
          <w:rFonts w:ascii="Times New Roman" w:hAnsi="Times New Roman" w:cs="Times New Roman"/>
          <w:sz w:val="24"/>
          <w:szCs w:val="24"/>
        </w:rPr>
        <w:t xml:space="preserve">testified that PGW had no record or indication of the meter serving the Service Address ever malfunctioning.  </w:t>
      </w:r>
      <w:r w:rsidR="00595EFE" w:rsidRPr="00595EFE">
        <w:rPr>
          <w:rFonts w:ascii="Times New Roman" w:hAnsi="Times New Roman" w:cs="Times New Roman"/>
          <w:sz w:val="24"/>
          <w:szCs w:val="24"/>
        </w:rPr>
        <w:t>Tr. 38-39</w:t>
      </w:r>
      <w:r w:rsidRPr="00595EFE">
        <w:rPr>
          <w:rFonts w:ascii="Times New Roman" w:hAnsi="Times New Roman" w:cs="Times New Roman"/>
          <w:sz w:val="24"/>
          <w:szCs w:val="24"/>
        </w:rPr>
        <w:t>.</w:t>
      </w:r>
      <w:r w:rsidRPr="00DA54A8">
        <w:rPr>
          <w:rFonts w:ascii="Times New Roman" w:hAnsi="Times New Roman" w:cs="Times New Roman"/>
          <w:sz w:val="24"/>
          <w:szCs w:val="24"/>
        </w:rPr>
        <w:t xml:space="preserve">  PGW </w:t>
      </w:r>
      <w:r w:rsidR="00593B41" w:rsidRPr="00DA54A8">
        <w:rPr>
          <w:rFonts w:ascii="Times New Roman" w:hAnsi="Times New Roman" w:cs="Times New Roman"/>
          <w:sz w:val="24"/>
          <w:szCs w:val="24"/>
        </w:rPr>
        <w:t>argued that the fact that no heat was coming</w:t>
      </w:r>
      <w:r w:rsidR="00DA54A8">
        <w:rPr>
          <w:rFonts w:ascii="Times New Roman" w:hAnsi="Times New Roman" w:cs="Times New Roman"/>
          <w:sz w:val="24"/>
          <w:szCs w:val="24"/>
        </w:rPr>
        <w:t xml:space="preserve"> out of Mr. Weaver’s vents, did</w:t>
      </w:r>
      <w:r w:rsidR="00593B41" w:rsidRPr="00DA54A8">
        <w:rPr>
          <w:rFonts w:ascii="Times New Roman" w:hAnsi="Times New Roman" w:cs="Times New Roman"/>
          <w:sz w:val="24"/>
          <w:szCs w:val="24"/>
        </w:rPr>
        <w:t xml:space="preserve"> not mean that the gas heater was not using any gas.  </w:t>
      </w:r>
      <w:r w:rsidRPr="00DA54A8">
        <w:rPr>
          <w:rFonts w:ascii="Times New Roman" w:hAnsi="Times New Roman" w:cs="Times New Roman"/>
          <w:sz w:val="24"/>
          <w:szCs w:val="24"/>
        </w:rPr>
        <w:t>Tr. 46-48.  A</w:t>
      </w:r>
      <w:r w:rsidR="00DA08F6" w:rsidRPr="00DA54A8">
        <w:rPr>
          <w:rFonts w:ascii="Times New Roman" w:hAnsi="Times New Roman" w:cs="Times New Roman"/>
          <w:sz w:val="24"/>
          <w:szCs w:val="24"/>
        </w:rPr>
        <w:t xml:space="preserve"> heating system that is installed incorrectly could simply be misdirecting the heat that it produces.  </w:t>
      </w:r>
      <w:r w:rsidR="00DA08F6" w:rsidRPr="00DA54A8">
        <w:rPr>
          <w:rFonts w:ascii="Times New Roman" w:hAnsi="Times New Roman" w:cs="Times New Roman"/>
          <w:i/>
          <w:sz w:val="24"/>
          <w:szCs w:val="24"/>
        </w:rPr>
        <w:t>Id.</w:t>
      </w:r>
      <w:r w:rsidR="00DA08F6" w:rsidRPr="00DA54A8">
        <w:rPr>
          <w:rFonts w:ascii="Times New Roman" w:hAnsi="Times New Roman" w:cs="Times New Roman"/>
          <w:sz w:val="24"/>
          <w:szCs w:val="24"/>
        </w:rPr>
        <w:t xml:space="preserve">  </w:t>
      </w:r>
    </w:p>
    <w:p w:rsidR="00DA54A8" w:rsidRPr="00DA54A8" w:rsidRDefault="00DA54A8" w:rsidP="005963A7">
      <w:pPr>
        <w:spacing w:after="0" w:line="360" w:lineRule="auto"/>
        <w:ind w:firstLine="1440"/>
        <w:rPr>
          <w:rFonts w:ascii="Times New Roman" w:eastAsia="Times New Roman" w:hAnsi="Times New Roman" w:cs="Times New Roman"/>
          <w:sz w:val="24"/>
          <w:szCs w:val="24"/>
        </w:rPr>
      </w:pPr>
    </w:p>
    <w:p w:rsidR="00FB1DEC" w:rsidRDefault="00FB1DEC" w:rsidP="005963A7">
      <w:pPr>
        <w:spacing w:after="0" w:line="360" w:lineRule="auto"/>
        <w:ind w:firstLine="1440"/>
        <w:rPr>
          <w:rFonts w:ascii="Times New Roman" w:hAnsi="Times New Roman" w:cs="Times New Roman"/>
          <w:sz w:val="24"/>
          <w:szCs w:val="24"/>
        </w:rPr>
      </w:pPr>
      <w:r w:rsidRPr="00DA54A8">
        <w:rPr>
          <w:rFonts w:ascii="Times New Roman" w:hAnsi="Times New Roman" w:cs="Times New Roman"/>
          <w:sz w:val="24"/>
          <w:szCs w:val="24"/>
        </w:rPr>
        <w:t>After carefully reviewing the record collected in this case I disagree with PGW’s argument that the difference in gas usage between February 2014 and February 2015 is consistent with Mr. Weaver’s house heater not working for a few weeks in February of 2014</w:t>
      </w:r>
      <w:r w:rsidR="004A171D" w:rsidRPr="00DA54A8">
        <w:rPr>
          <w:rFonts w:ascii="Times New Roman" w:hAnsi="Times New Roman" w:cs="Times New Roman"/>
          <w:sz w:val="24"/>
          <w:szCs w:val="24"/>
        </w:rPr>
        <w:t>.  That u</w:t>
      </w:r>
      <w:r w:rsidRPr="00DA54A8">
        <w:rPr>
          <w:rFonts w:ascii="Times New Roman" w:hAnsi="Times New Roman" w:cs="Times New Roman"/>
          <w:sz w:val="24"/>
          <w:szCs w:val="24"/>
        </w:rPr>
        <w:t>sage comparison ignores the steep difference in heating degree days</w:t>
      </w:r>
      <w:r w:rsidR="00DA54A8" w:rsidRPr="00DA54A8">
        <w:rPr>
          <w:rStyle w:val="FootnoteReference"/>
          <w:rFonts w:ascii="Times New Roman" w:hAnsi="Times New Roman" w:cs="Times New Roman"/>
          <w:sz w:val="24"/>
          <w:szCs w:val="24"/>
        </w:rPr>
        <w:footnoteReference w:id="1"/>
      </w:r>
      <w:r w:rsidRPr="00DA54A8">
        <w:rPr>
          <w:rFonts w:ascii="Times New Roman" w:hAnsi="Times New Roman" w:cs="Times New Roman"/>
          <w:sz w:val="24"/>
          <w:szCs w:val="24"/>
        </w:rPr>
        <w:t xml:space="preserve"> </w:t>
      </w:r>
      <w:r w:rsidR="004A171D" w:rsidRPr="00DA54A8">
        <w:rPr>
          <w:rFonts w:ascii="Times New Roman" w:hAnsi="Times New Roman" w:cs="Times New Roman"/>
          <w:sz w:val="24"/>
          <w:szCs w:val="24"/>
        </w:rPr>
        <w:t xml:space="preserve">(HDD) </w:t>
      </w:r>
      <w:r w:rsidRPr="00DA54A8">
        <w:rPr>
          <w:rFonts w:ascii="Times New Roman" w:hAnsi="Times New Roman" w:cs="Times New Roman"/>
          <w:sz w:val="24"/>
          <w:szCs w:val="24"/>
        </w:rPr>
        <w:t>recorded by PGW during these two periods</w:t>
      </w:r>
      <w:r w:rsidR="00DA54A8">
        <w:rPr>
          <w:rFonts w:ascii="Times New Roman" w:hAnsi="Times New Roman" w:cs="Times New Roman"/>
          <w:sz w:val="24"/>
          <w:szCs w:val="24"/>
        </w:rPr>
        <w:t>,</w:t>
      </w:r>
      <w:r w:rsidR="004A171D" w:rsidRPr="00DA54A8">
        <w:rPr>
          <w:rFonts w:ascii="Times New Roman" w:hAnsi="Times New Roman" w:cs="Times New Roman"/>
          <w:sz w:val="24"/>
          <w:szCs w:val="24"/>
        </w:rPr>
        <w:t xml:space="preserve"> as well as the number of days included in the respective billing cycles</w:t>
      </w:r>
      <w:r w:rsidRPr="00DA54A8">
        <w:rPr>
          <w:rFonts w:ascii="Times New Roman" w:hAnsi="Times New Roman" w:cs="Times New Roman"/>
          <w:sz w:val="24"/>
          <w:szCs w:val="24"/>
        </w:rPr>
        <w:t>:</w:t>
      </w:r>
    </w:p>
    <w:p w:rsidR="00DA54A8" w:rsidRPr="00DA54A8" w:rsidRDefault="00DA54A8" w:rsidP="005963A7">
      <w:pPr>
        <w:spacing w:after="0" w:line="360" w:lineRule="auto"/>
        <w:ind w:firstLine="1440"/>
        <w:rPr>
          <w:rFonts w:ascii="Times New Roman" w:hAnsi="Times New Roman" w:cs="Times New Roman"/>
          <w:sz w:val="24"/>
          <w:szCs w:val="24"/>
        </w:rPr>
      </w:pPr>
    </w:p>
    <w:tbl>
      <w:tblPr>
        <w:tblStyle w:val="TableGrid"/>
        <w:tblW w:w="0" w:type="auto"/>
        <w:jc w:val="center"/>
        <w:tblInd w:w="1020" w:type="dxa"/>
        <w:tblLook w:val="04A0" w:firstRow="1" w:lastRow="0" w:firstColumn="1" w:lastColumn="0" w:noHBand="0" w:noVBand="1"/>
      </w:tblPr>
      <w:tblGrid>
        <w:gridCol w:w="1596"/>
        <w:gridCol w:w="1596"/>
        <w:gridCol w:w="1596"/>
        <w:gridCol w:w="1596"/>
      </w:tblGrid>
      <w:tr w:rsidR="004A171D" w:rsidRPr="00DA54A8" w:rsidTr="00DA54A8">
        <w:trPr>
          <w:jc w:val="center"/>
        </w:trPr>
        <w:tc>
          <w:tcPr>
            <w:tcW w:w="1596" w:type="dxa"/>
          </w:tcPr>
          <w:p w:rsidR="004A171D" w:rsidRPr="00DA54A8" w:rsidRDefault="004A171D" w:rsidP="005963A7">
            <w:pPr>
              <w:spacing w:line="360" w:lineRule="auto"/>
              <w:jc w:val="center"/>
              <w:rPr>
                <w:rFonts w:ascii="Times New Roman" w:hAnsi="Times New Roman" w:cs="Times New Roman"/>
                <w:b/>
                <w:sz w:val="24"/>
                <w:szCs w:val="24"/>
              </w:rPr>
            </w:pPr>
            <w:r w:rsidRPr="00DA54A8">
              <w:rPr>
                <w:rFonts w:ascii="Times New Roman" w:hAnsi="Times New Roman" w:cs="Times New Roman"/>
                <w:b/>
                <w:sz w:val="24"/>
                <w:szCs w:val="24"/>
              </w:rPr>
              <w:t>Billing Date</w:t>
            </w:r>
          </w:p>
        </w:tc>
        <w:tc>
          <w:tcPr>
            <w:tcW w:w="1596" w:type="dxa"/>
          </w:tcPr>
          <w:p w:rsidR="004A171D" w:rsidRPr="00DA54A8" w:rsidRDefault="004A171D" w:rsidP="005963A7">
            <w:pPr>
              <w:spacing w:line="360" w:lineRule="auto"/>
              <w:rPr>
                <w:rFonts w:ascii="Times New Roman" w:hAnsi="Times New Roman" w:cs="Times New Roman"/>
                <w:b/>
                <w:sz w:val="24"/>
                <w:szCs w:val="24"/>
              </w:rPr>
            </w:pPr>
            <w:r w:rsidRPr="00DA54A8">
              <w:rPr>
                <w:rFonts w:ascii="Times New Roman" w:hAnsi="Times New Roman" w:cs="Times New Roman"/>
                <w:b/>
                <w:sz w:val="24"/>
                <w:szCs w:val="24"/>
              </w:rPr>
              <w:t>No. of Days</w:t>
            </w:r>
          </w:p>
        </w:tc>
        <w:tc>
          <w:tcPr>
            <w:tcW w:w="1596" w:type="dxa"/>
          </w:tcPr>
          <w:p w:rsidR="004A171D" w:rsidRPr="00DA54A8" w:rsidRDefault="004A171D" w:rsidP="005963A7">
            <w:pPr>
              <w:spacing w:line="360" w:lineRule="auto"/>
              <w:rPr>
                <w:rFonts w:ascii="Times New Roman" w:hAnsi="Times New Roman" w:cs="Times New Roman"/>
                <w:b/>
                <w:sz w:val="24"/>
                <w:szCs w:val="24"/>
              </w:rPr>
            </w:pPr>
            <w:r w:rsidRPr="00DA54A8">
              <w:rPr>
                <w:rFonts w:ascii="Times New Roman" w:hAnsi="Times New Roman" w:cs="Times New Roman"/>
                <w:b/>
                <w:sz w:val="24"/>
                <w:szCs w:val="24"/>
              </w:rPr>
              <w:t>CCF Usage</w:t>
            </w:r>
          </w:p>
        </w:tc>
        <w:tc>
          <w:tcPr>
            <w:tcW w:w="1596" w:type="dxa"/>
          </w:tcPr>
          <w:p w:rsidR="004A171D" w:rsidRPr="00DA54A8" w:rsidRDefault="004A171D" w:rsidP="005963A7">
            <w:pPr>
              <w:spacing w:line="360" w:lineRule="auto"/>
              <w:rPr>
                <w:rFonts w:ascii="Times New Roman" w:hAnsi="Times New Roman" w:cs="Times New Roman"/>
                <w:b/>
                <w:sz w:val="24"/>
                <w:szCs w:val="24"/>
              </w:rPr>
            </w:pPr>
            <w:r w:rsidRPr="00DA54A8">
              <w:rPr>
                <w:rFonts w:ascii="Times New Roman" w:hAnsi="Times New Roman" w:cs="Times New Roman"/>
                <w:b/>
                <w:sz w:val="24"/>
                <w:szCs w:val="24"/>
              </w:rPr>
              <w:t>HDD</w:t>
            </w:r>
          </w:p>
        </w:tc>
      </w:tr>
      <w:tr w:rsidR="004A171D" w:rsidRPr="00DA54A8" w:rsidTr="00DA54A8">
        <w:trPr>
          <w:jc w:val="center"/>
        </w:trPr>
        <w:tc>
          <w:tcPr>
            <w:tcW w:w="1596" w:type="dxa"/>
          </w:tcPr>
          <w:p w:rsidR="004A171D" w:rsidRPr="00DA54A8" w:rsidRDefault="004A171D" w:rsidP="005963A7">
            <w:pPr>
              <w:spacing w:line="360" w:lineRule="auto"/>
              <w:rPr>
                <w:rFonts w:ascii="Times New Roman" w:hAnsi="Times New Roman" w:cs="Times New Roman"/>
                <w:sz w:val="24"/>
                <w:szCs w:val="24"/>
              </w:rPr>
            </w:pPr>
            <w:r w:rsidRPr="00DA54A8">
              <w:rPr>
                <w:rFonts w:ascii="Times New Roman" w:hAnsi="Times New Roman" w:cs="Times New Roman"/>
                <w:sz w:val="24"/>
                <w:szCs w:val="24"/>
              </w:rPr>
              <w:t>2/26/2014</w:t>
            </w:r>
          </w:p>
        </w:tc>
        <w:tc>
          <w:tcPr>
            <w:tcW w:w="1596" w:type="dxa"/>
          </w:tcPr>
          <w:p w:rsidR="004A171D" w:rsidRPr="00DA54A8" w:rsidRDefault="004A171D" w:rsidP="005963A7">
            <w:pPr>
              <w:spacing w:line="360" w:lineRule="auto"/>
              <w:rPr>
                <w:rFonts w:ascii="Times New Roman" w:hAnsi="Times New Roman" w:cs="Times New Roman"/>
                <w:sz w:val="24"/>
                <w:szCs w:val="24"/>
              </w:rPr>
            </w:pPr>
            <w:r w:rsidRPr="00DA54A8">
              <w:rPr>
                <w:rFonts w:ascii="Times New Roman" w:hAnsi="Times New Roman" w:cs="Times New Roman"/>
                <w:sz w:val="24"/>
                <w:szCs w:val="24"/>
              </w:rPr>
              <w:t>24</w:t>
            </w:r>
          </w:p>
        </w:tc>
        <w:tc>
          <w:tcPr>
            <w:tcW w:w="1596" w:type="dxa"/>
          </w:tcPr>
          <w:p w:rsidR="004A171D" w:rsidRPr="00DA54A8" w:rsidRDefault="004A171D" w:rsidP="005963A7">
            <w:pPr>
              <w:spacing w:line="360" w:lineRule="auto"/>
              <w:rPr>
                <w:rFonts w:ascii="Times New Roman" w:hAnsi="Times New Roman" w:cs="Times New Roman"/>
                <w:sz w:val="24"/>
                <w:szCs w:val="24"/>
              </w:rPr>
            </w:pPr>
            <w:r w:rsidRPr="00DA54A8">
              <w:rPr>
                <w:rFonts w:ascii="Times New Roman" w:hAnsi="Times New Roman" w:cs="Times New Roman"/>
                <w:sz w:val="24"/>
                <w:szCs w:val="24"/>
              </w:rPr>
              <w:t>57</w:t>
            </w:r>
          </w:p>
        </w:tc>
        <w:tc>
          <w:tcPr>
            <w:tcW w:w="1596" w:type="dxa"/>
          </w:tcPr>
          <w:p w:rsidR="004A171D" w:rsidRPr="00DA54A8" w:rsidRDefault="004A171D" w:rsidP="005963A7">
            <w:pPr>
              <w:spacing w:line="360" w:lineRule="auto"/>
              <w:rPr>
                <w:rFonts w:ascii="Times New Roman" w:hAnsi="Times New Roman" w:cs="Times New Roman"/>
                <w:sz w:val="24"/>
                <w:szCs w:val="24"/>
              </w:rPr>
            </w:pPr>
            <w:r w:rsidRPr="00DA54A8">
              <w:rPr>
                <w:rFonts w:ascii="Times New Roman" w:hAnsi="Times New Roman" w:cs="Times New Roman"/>
                <w:sz w:val="24"/>
                <w:szCs w:val="24"/>
              </w:rPr>
              <w:t>754</w:t>
            </w:r>
          </w:p>
        </w:tc>
      </w:tr>
      <w:tr w:rsidR="004A171D" w:rsidRPr="00DA54A8" w:rsidTr="00DA54A8">
        <w:trPr>
          <w:jc w:val="center"/>
        </w:trPr>
        <w:tc>
          <w:tcPr>
            <w:tcW w:w="1596" w:type="dxa"/>
          </w:tcPr>
          <w:p w:rsidR="004A171D" w:rsidRPr="00DA54A8" w:rsidRDefault="004A171D" w:rsidP="005963A7">
            <w:pPr>
              <w:spacing w:line="360" w:lineRule="auto"/>
              <w:rPr>
                <w:rFonts w:ascii="Times New Roman" w:hAnsi="Times New Roman" w:cs="Times New Roman"/>
                <w:sz w:val="24"/>
                <w:szCs w:val="24"/>
              </w:rPr>
            </w:pPr>
            <w:r w:rsidRPr="00DA54A8">
              <w:rPr>
                <w:rFonts w:ascii="Times New Roman" w:hAnsi="Times New Roman" w:cs="Times New Roman"/>
                <w:sz w:val="24"/>
                <w:szCs w:val="24"/>
              </w:rPr>
              <w:t>2/25/2015</w:t>
            </w:r>
          </w:p>
        </w:tc>
        <w:tc>
          <w:tcPr>
            <w:tcW w:w="1596" w:type="dxa"/>
          </w:tcPr>
          <w:p w:rsidR="004A171D" w:rsidRPr="00DA54A8" w:rsidRDefault="004A171D" w:rsidP="005963A7">
            <w:pPr>
              <w:spacing w:line="360" w:lineRule="auto"/>
              <w:rPr>
                <w:rFonts w:ascii="Times New Roman" w:hAnsi="Times New Roman" w:cs="Times New Roman"/>
                <w:sz w:val="24"/>
                <w:szCs w:val="24"/>
              </w:rPr>
            </w:pPr>
            <w:r w:rsidRPr="00DA54A8">
              <w:rPr>
                <w:rFonts w:ascii="Times New Roman" w:hAnsi="Times New Roman" w:cs="Times New Roman"/>
                <w:sz w:val="24"/>
                <w:szCs w:val="24"/>
              </w:rPr>
              <w:t>31</w:t>
            </w:r>
          </w:p>
        </w:tc>
        <w:tc>
          <w:tcPr>
            <w:tcW w:w="1596" w:type="dxa"/>
          </w:tcPr>
          <w:p w:rsidR="004A171D" w:rsidRPr="00DA54A8" w:rsidRDefault="004A171D" w:rsidP="005963A7">
            <w:pPr>
              <w:spacing w:line="360" w:lineRule="auto"/>
              <w:rPr>
                <w:rFonts w:ascii="Times New Roman" w:hAnsi="Times New Roman" w:cs="Times New Roman"/>
                <w:sz w:val="24"/>
                <w:szCs w:val="24"/>
              </w:rPr>
            </w:pPr>
            <w:r w:rsidRPr="00DA54A8">
              <w:rPr>
                <w:rFonts w:ascii="Times New Roman" w:hAnsi="Times New Roman" w:cs="Times New Roman"/>
                <w:sz w:val="24"/>
                <w:szCs w:val="24"/>
              </w:rPr>
              <w:t>96</w:t>
            </w:r>
          </w:p>
        </w:tc>
        <w:tc>
          <w:tcPr>
            <w:tcW w:w="1596" w:type="dxa"/>
          </w:tcPr>
          <w:p w:rsidR="004A171D" w:rsidRPr="00DA54A8" w:rsidRDefault="004A171D" w:rsidP="005963A7">
            <w:pPr>
              <w:spacing w:line="360" w:lineRule="auto"/>
              <w:rPr>
                <w:rFonts w:ascii="Times New Roman" w:hAnsi="Times New Roman" w:cs="Times New Roman"/>
                <w:sz w:val="24"/>
                <w:szCs w:val="24"/>
              </w:rPr>
            </w:pPr>
            <w:r w:rsidRPr="00DA54A8">
              <w:rPr>
                <w:rFonts w:ascii="Times New Roman" w:hAnsi="Times New Roman" w:cs="Times New Roman"/>
                <w:sz w:val="24"/>
                <w:szCs w:val="24"/>
              </w:rPr>
              <w:t>1167</w:t>
            </w:r>
          </w:p>
        </w:tc>
      </w:tr>
    </w:tbl>
    <w:p w:rsidR="00DA54A8" w:rsidRPr="00DA54A8" w:rsidRDefault="00DA54A8" w:rsidP="005963A7">
      <w:pPr>
        <w:spacing w:after="0" w:line="360" w:lineRule="auto"/>
        <w:rPr>
          <w:rFonts w:ascii="Times New Roman" w:hAnsi="Times New Roman" w:cs="Times New Roman"/>
          <w:sz w:val="24"/>
          <w:szCs w:val="24"/>
        </w:rPr>
      </w:pPr>
    </w:p>
    <w:p w:rsidR="003C6F47" w:rsidRDefault="00DA54A8" w:rsidP="005963A7">
      <w:pPr>
        <w:spacing w:after="0" w:line="360" w:lineRule="auto"/>
        <w:rPr>
          <w:rFonts w:ascii="Times New Roman" w:hAnsi="Times New Roman" w:cs="Times New Roman"/>
          <w:sz w:val="24"/>
          <w:szCs w:val="24"/>
        </w:rPr>
      </w:pPr>
      <w:r w:rsidRPr="00DA54A8">
        <w:rPr>
          <w:rFonts w:ascii="Times New Roman" w:hAnsi="Times New Roman" w:cs="Times New Roman"/>
          <w:sz w:val="24"/>
          <w:szCs w:val="24"/>
        </w:rPr>
        <w:t>PGW Exhibit 2.</w:t>
      </w:r>
      <w:r>
        <w:rPr>
          <w:rFonts w:ascii="Times New Roman" w:hAnsi="Times New Roman" w:cs="Times New Roman"/>
          <w:sz w:val="24"/>
          <w:szCs w:val="24"/>
        </w:rPr>
        <w:t xml:space="preserve">  </w:t>
      </w:r>
      <w:r w:rsidR="004A171D" w:rsidRPr="00DA54A8">
        <w:rPr>
          <w:rFonts w:ascii="Times New Roman" w:hAnsi="Times New Roman" w:cs="Times New Roman"/>
          <w:sz w:val="24"/>
          <w:szCs w:val="24"/>
        </w:rPr>
        <w:t xml:space="preserve">The increase in gas usage experienced by Mr. Weaver in February 2015 is the likely result of the additional 413 heating degree days and seven billing days compared to February 2014.  However, I </w:t>
      </w:r>
      <w:r w:rsidR="004D7953" w:rsidRPr="00DA54A8">
        <w:rPr>
          <w:rFonts w:ascii="Times New Roman" w:hAnsi="Times New Roman" w:cs="Times New Roman"/>
          <w:sz w:val="24"/>
          <w:szCs w:val="24"/>
        </w:rPr>
        <w:t xml:space="preserve">agree with the rest of PGW’s arguments.  First, the record in this case contains no indication that the meter serving the Service Address ever malfunctioned.  Mr. Weaver in fact does not challenge any of the other bills he has received from PGW since </w:t>
      </w:r>
      <w:r w:rsidR="004D7953" w:rsidRPr="00DA54A8">
        <w:rPr>
          <w:rFonts w:ascii="Times New Roman" w:hAnsi="Times New Roman" w:cs="Times New Roman"/>
          <w:sz w:val="24"/>
          <w:szCs w:val="24"/>
        </w:rPr>
        <w:lastRenderedPageBreak/>
        <w:t xml:space="preserve">February 2014.  </w:t>
      </w:r>
      <w:r w:rsidR="001910EF" w:rsidRPr="00DA54A8">
        <w:rPr>
          <w:rFonts w:ascii="Times New Roman" w:hAnsi="Times New Roman" w:cs="Times New Roman"/>
          <w:sz w:val="24"/>
          <w:szCs w:val="24"/>
        </w:rPr>
        <w:t>Yet</w:t>
      </w:r>
      <w:r w:rsidR="004D7953" w:rsidRPr="00DA54A8">
        <w:rPr>
          <w:rFonts w:ascii="Times New Roman" w:hAnsi="Times New Roman" w:cs="Times New Roman"/>
          <w:sz w:val="24"/>
          <w:szCs w:val="24"/>
        </w:rPr>
        <w:t xml:space="preserve">, </w:t>
      </w:r>
      <w:r w:rsidR="00720170" w:rsidRPr="00DA54A8">
        <w:rPr>
          <w:rFonts w:ascii="Times New Roman" w:hAnsi="Times New Roman" w:cs="Times New Roman"/>
          <w:sz w:val="24"/>
          <w:szCs w:val="24"/>
        </w:rPr>
        <w:t>a</w:t>
      </w:r>
      <w:r w:rsidR="004D7953" w:rsidRPr="00DA54A8">
        <w:rPr>
          <w:rFonts w:ascii="Times New Roman" w:hAnsi="Times New Roman" w:cs="Times New Roman"/>
          <w:sz w:val="24"/>
          <w:szCs w:val="24"/>
        </w:rPr>
        <w:t xml:space="preserve"> meter does not malfunction and then right itself.</w:t>
      </w:r>
      <w:r w:rsidR="00720170" w:rsidRPr="00DA54A8">
        <w:rPr>
          <w:rFonts w:ascii="Times New Roman" w:hAnsi="Times New Roman" w:cs="Times New Roman"/>
          <w:sz w:val="24"/>
          <w:szCs w:val="24"/>
        </w:rPr>
        <w:t xml:space="preserve">  Second, I agree that even an improperly installed heater could still use gas.  </w:t>
      </w:r>
      <w:r w:rsidR="001910EF" w:rsidRPr="00DA54A8">
        <w:rPr>
          <w:rFonts w:ascii="Times New Roman" w:hAnsi="Times New Roman" w:cs="Times New Roman"/>
          <w:sz w:val="24"/>
          <w:szCs w:val="24"/>
        </w:rPr>
        <w:t xml:space="preserve">In addition, the period when the gas heater was improperly installed was limited between two and three weeks.  The properly installed gas heater became </w:t>
      </w:r>
      <w:r w:rsidR="000605F2" w:rsidRPr="00DA54A8">
        <w:rPr>
          <w:rFonts w:ascii="Times New Roman" w:hAnsi="Times New Roman" w:cs="Times New Roman"/>
          <w:sz w:val="24"/>
          <w:szCs w:val="24"/>
        </w:rPr>
        <w:t>operational for at least a portion of the February 2014 billing cycle.</w:t>
      </w:r>
    </w:p>
    <w:p w:rsidR="00953EA3" w:rsidRDefault="00953EA3" w:rsidP="005963A7">
      <w:pPr>
        <w:spacing w:after="0" w:line="360" w:lineRule="auto"/>
        <w:ind w:firstLine="1440"/>
        <w:rPr>
          <w:rFonts w:ascii="Times New Roman" w:hAnsi="Times New Roman" w:cs="Times New Roman"/>
          <w:sz w:val="24"/>
          <w:szCs w:val="24"/>
        </w:rPr>
      </w:pPr>
    </w:p>
    <w:p w:rsidR="00144D88" w:rsidRDefault="00720170" w:rsidP="005963A7">
      <w:pPr>
        <w:spacing w:after="0" w:line="360" w:lineRule="auto"/>
        <w:ind w:firstLine="1440"/>
        <w:rPr>
          <w:rFonts w:ascii="Times New Roman" w:hAnsi="Times New Roman" w:cs="Times New Roman"/>
          <w:sz w:val="24"/>
          <w:szCs w:val="24"/>
        </w:rPr>
      </w:pPr>
      <w:r w:rsidRPr="00DA54A8">
        <w:rPr>
          <w:rFonts w:ascii="Times New Roman" w:hAnsi="Times New Roman" w:cs="Times New Roman"/>
          <w:sz w:val="24"/>
          <w:szCs w:val="24"/>
        </w:rPr>
        <w:t xml:space="preserve">PGW submitted business </w:t>
      </w:r>
      <w:r w:rsidRPr="003C6F47">
        <w:rPr>
          <w:rFonts w:ascii="Times New Roman" w:hAnsi="Times New Roman" w:cs="Times New Roman"/>
          <w:sz w:val="24"/>
          <w:szCs w:val="24"/>
        </w:rPr>
        <w:t xml:space="preserve">records indicating that </w:t>
      </w:r>
      <w:r w:rsidR="00C41D74" w:rsidRPr="003C6F47">
        <w:rPr>
          <w:rFonts w:ascii="Times New Roman" w:hAnsi="Times New Roman" w:cs="Times New Roman"/>
          <w:sz w:val="24"/>
          <w:szCs w:val="24"/>
        </w:rPr>
        <w:t>at the end of the billing cycle in February of 2014, the meter serving the Service Address reported an actual reading</w:t>
      </w:r>
      <w:r w:rsidR="00DA54A8" w:rsidRPr="003C6F47">
        <w:rPr>
          <w:rStyle w:val="FootnoteReference"/>
          <w:rFonts w:ascii="Times New Roman" w:hAnsi="Times New Roman" w:cs="Times New Roman"/>
          <w:sz w:val="24"/>
          <w:szCs w:val="24"/>
        </w:rPr>
        <w:footnoteReference w:id="2"/>
      </w:r>
      <w:r w:rsidR="00C41D74" w:rsidRPr="003C6F47">
        <w:rPr>
          <w:rFonts w:ascii="Times New Roman" w:hAnsi="Times New Roman" w:cs="Times New Roman"/>
          <w:sz w:val="24"/>
          <w:szCs w:val="24"/>
        </w:rPr>
        <w:t xml:space="preserve"> of 54 CCF of gas used in a period of 24 days.  PGW Exhibit 2. </w:t>
      </w:r>
      <w:r w:rsidR="00953EA3">
        <w:rPr>
          <w:rFonts w:ascii="Times New Roman" w:hAnsi="Times New Roman" w:cs="Times New Roman"/>
          <w:sz w:val="24"/>
          <w:szCs w:val="24"/>
        </w:rPr>
        <w:t xml:space="preserve"> </w:t>
      </w:r>
      <w:r w:rsidR="00C41D74" w:rsidRPr="003C6F47">
        <w:rPr>
          <w:rFonts w:ascii="Times New Roman" w:hAnsi="Times New Roman" w:cs="Times New Roman"/>
          <w:sz w:val="24"/>
          <w:szCs w:val="24"/>
        </w:rPr>
        <w:t xml:space="preserve">This evidence is entitled to more </w:t>
      </w:r>
      <w:r w:rsidR="00C41D74" w:rsidRPr="003C6F47">
        <w:rPr>
          <w:rStyle w:val="term1"/>
          <w:rFonts w:ascii="Times New Roman" w:hAnsi="Times New Roman" w:cs="Times New Roman"/>
          <w:b w:val="0"/>
          <w:sz w:val="24"/>
          <w:szCs w:val="24"/>
        </w:rPr>
        <w:t>weight</w:t>
      </w:r>
      <w:r w:rsidR="00C41D74" w:rsidRPr="003C6F47">
        <w:rPr>
          <w:rFonts w:ascii="Times New Roman" w:hAnsi="Times New Roman" w:cs="Times New Roman"/>
          <w:sz w:val="24"/>
          <w:szCs w:val="24"/>
        </w:rPr>
        <w:t xml:space="preserve"> than the Complainant's unsubstantiated claim that his heater was not using any gas while incorrectly installed.  See </w:t>
      </w:r>
      <w:r w:rsidR="00595EFE" w:rsidRPr="00595EFE">
        <w:rPr>
          <w:rFonts w:ascii="Times New Roman" w:hAnsi="Times New Roman" w:cs="Times New Roman"/>
          <w:sz w:val="24"/>
          <w:szCs w:val="24"/>
        </w:rPr>
        <w:t xml:space="preserve">Tr. </w:t>
      </w:r>
      <w:r w:rsidR="00595EFE">
        <w:rPr>
          <w:rFonts w:ascii="Times New Roman" w:hAnsi="Times New Roman" w:cs="Times New Roman"/>
          <w:sz w:val="24"/>
          <w:szCs w:val="24"/>
        </w:rPr>
        <w:t>8</w:t>
      </w:r>
      <w:r w:rsidR="003C6F47">
        <w:rPr>
          <w:rFonts w:ascii="Times New Roman" w:hAnsi="Times New Roman" w:cs="Times New Roman"/>
          <w:sz w:val="24"/>
          <w:szCs w:val="24"/>
        </w:rPr>
        <w:t>,</w:t>
      </w:r>
      <w:r w:rsidR="00C41D74" w:rsidRPr="003C6F47">
        <w:rPr>
          <w:rFonts w:ascii="Times New Roman" w:hAnsi="Times New Roman" w:cs="Times New Roman"/>
          <w:sz w:val="24"/>
          <w:szCs w:val="24"/>
        </w:rPr>
        <w:t xml:space="preserve"> and </w:t>
      </w:r>
      <w:r w:rsidR="00C41D74" w:rsidRPr="003C6F47">
        <w:rPr>
          <w:rFonts w:ascii="Times New Roman" w:hAnsi="Times New Roman" w:cs="Times New Roman"/>
          <w:i/>
          <w:iCs/>
          <w:sz w:val="24"/>
          <w:szCs w:val="24"/>
        </w:rPr>
        <w:t>Richard Kirby v. PPL Electric Utilities Corporation</w:t>
      </w:r>
      <w:r w:rsidR="00C41D74" w:rsidRPr="003C6F47">
        <w:rPr>
          <w:rFonts w:ascii="Times New Roman" w:hAnsi="Times New Roman" w:cs="Times New Roman"/>
          <w:sz w:val="24"/>
          <w:szCs w:val="24"/>
        </w:rPr>
        <w:t xml:space="preserve">, Docket No. C-20066297 (Final Order entered November 16, 2006).  In view of the above, I find that PGW has </w:t>
      </w:r>
      <w:r w:rsidR="001910EF" w:rsidRPr="003C6F47">
        <w:rPr>
          <w:rFonts w:ascii="Times New Roman" w:hAnsi="Times New Roman" w:cs="Times New Roman"/>
          <w:sz w:val="24"/>
          <w:szCs w:val="24"/>
        </w:rPr>
        <w:t xml:space="preserve">presented evidence </w:t>
      </w:r>
      <w:r w:rsidR="000605F2" w:rsidRPr="003C6F47">
        <w:rPr>
          <w:rFonts w:ascii="Times New Roman" w:hAnsi="Times New Roman" w:cs="Times New Roman"/>
          <w:sz w:val="24"/>
          <w:szCs w:val="24"/>
        </w:rPr>
        <w:t xml:space="preserve">of </w:t>
      </w:r>
      <w:r w:rsidR="001910EF" w:rsidRPr="003C6F47">
        <w:rPr>
          <w:rFonts w:ascii="Times New Roman" w:hAnsi="Times New Roman" w:cs="Times New Roman"/>
          <w:sz w:val="24"/>
          <w:szCs w:val="24"/>
        </w:rPr>
        <w:t>at least co-equal weight to that initially presented by Mr. Weaver</w:t>
      </w:r>
      <w:r w:rsidR="000605F2" w:rsidRPr="003C6F47">
        <w:rPr>
          <w:rFonts w:ascii="Times New Roman" w:hAnsi="Times New Roman" w:cs="Times New Roman"/>
          <w:sz w:val="24"/>
          <w:szCs w:val="24"/>
        </w:rPr>
        <w:t>, thus</w:t>
      </w:r>
      <w:r w:rsidR="001910EF" w:rsidRPr="003C6F47">
        <w:rPr>
          <w:rFonts w:ascii="Times New Roman" w:hAnsi="Times New Roman" w:cs="Times New Roman"/>
          <w:sz w:val="24"/>
          <w:szCs w:val="24"/>
        </w:rPr>
        <w:t xml:space="preserve"> successfully rebutting his testimony.  In turn, Mr. Weaver failed to present any additional and relevant evidence to successfully rebut that of the Respondent.</w:t>
      </w:r>
      <w:r w:rsidR="000605F2" w:rsidRPr="003C6F47">
        <w:rPr>
          <w:rFonts w:ascii="Times New Roman" w:hAnsi="Times New Roman" w:cs="Times New Roman"/>
          <w:sz w:val="24"/>
          <w:szCs w:val="24"/>
        </w:rPr>
        <w:t xml:space="preserve">  For the reasons stated above, I find </w:t>
      </w:r>
      <w:r w:rsidR="000605F2" w:rsidRPr="00EE5D87">
        <w:rPr>
          <w:rFonts w:ascii="Times New Roman" w:hAnsi="Times New Roman" w:cs="Times New Roman"/>
          <w:sz w:val="24"/>
          <w:szCs w:val="24"/>
        </w:rPr>
        <w:t>that the Complainant has failed to carry his burden of proof with regard to his claim that there are incorrect charges in his February 2014 bill from PGW.</w:t>
      </w:r>
    </w:p>
    <w:p w:rsidR="00144D88" w:rsidRPr="00144D88" w:rsidRDefault="00144D88" w:rsidP="005963A7">
      <w:pPr>
        <w:spacing w:after="0" w:line="360" w:lineRule="auto"/>
        <w:rPr>
          <w:rFonts w:ascii="Times New Roman" w:hAnsi="Times New Roman" w:cs="Times New Roman"/>
          <w:sz w:val="24"/>
          <w:szCs w:val="24"/>
          <w:u w:val="single"/>
        </w:rPr>
      </w:pPr>
    </w:p>
    <w:p w:rsidR="00144D88" w:rsidRPr="00144D88" w:rsidRDefault="00144D88" w:rsidP="005963A7">
      <w:pPr>
        <w:pStyle w:val="ListParagraph"/>
        <w:numPr>
          <w:ilvl w:val="0"/>
          <w:numId w:val="1"/>
        </w:numPr>
        <w:spacing w:after="0" w:line="360" w:lineRule="auto"/>
        <w:rPr>
          <w:rFonts w:ascii="Times New Roman" w:hAnsi="Times New Roman" w:cs="Times New Roman"/>
          <w:sz w:val="24"/>
          <w:szCs w:val="24"/>
          <w:u w:val="single"/>
        </w:rPr>
      </w:pPr>
      <w:r w:rsidRPr="00144D88">
        <w:rPr>
          <w:rFonts w:ascii="Times New Roman" w:hAnsi="Times New Roman" w:cs="Times New Roman"/>
          <w:sz w:val="24"/>
          <w:szCs w:val="24"/>
          <w:u w:val="single"/>
        </w:rPr>
        <w:t>Enrollment in PGW’s CRP Program</w:t>
      </w:r>
    </w:p>
    <w:p w:rsidR="00370838" w:rsidRPr="00EE5D87" w:rsidRDefault="00370838" w:rsidP="005963A7">
      <w:pPr>
        <w:spacing w:after="0" w:line="360" w:lineRule="auto"/>
        <w:rPr>
          <w:rFonts w:ascii="Times New Roman" w:hAnsi="Times New Roman" w:cs="Times New Roman"/>
          <w:sz w:val="24"/>
          <w:szCs w:val="24"/>
        </w:rPr>
      </w:pPr>
    </w:p>
    <w:p w:rsidR="00A30E29" w:rsidRPr="00EE5D87" w:rsidRDefault="00A30E29" w:rsidP="005963A7">
      <w:pPr>
        <w:pStyle w:val="CommentText"/>
        <w:spacing w:after="0" w:line="360" w:lineRule="auto"/>
        <w:ind w:firstLine="1440"/>
        <w:rPr>
          <w:rFonts w:ascii="Times New Roman" w:hAnsi="Times New Roman" w:cs="Times New Roman"/>
          <w:sz w:val="24"/>
          <w:szCs w:val="24"/>
        </w:rPr>
      </w:pPr>
      <w:r w:rsidRPr="00EE5D87">
        <w:rPr>
          <w:rFonts w:ascii="Times New Roman" w:eastAsia="Times New Roman" w:hAnsi="Times New Roman" w:cs="Times New Roman"/>
          <w:sz w:val="24"/>
          <w:szCs w:val="24"/>
        </w:rPr>
        <w:t xml:space="preserve">With regard to </w:t>
      </w:r>
      <w:r w:rsidR="00EE5D87" w:rsidRPr="00EE5D87">
        <w:rPr>
          <w:rFonts w:ascii="Times New Roman" w:eastAsia="Times New Roman" w:hAnsi="Times New Roman" w:cs="Times New Roman"/>
          <w:sz w:val="24"/>
          <w:szCs w:val="24"/>
        </w:rPr>
        <w:t>Mr. Weaver</w:t>
      </w:r>
      <w:r w:rsidR="00EE5D87">
        <w:rPr>
          <w:rFonts w:ascii="Times New Roman" w:eastAsia="Times New Roman" w:hAnsi="Times New Roman" w:cs="Times New Roman"/>
          <w:sz w:val="24"/>
          <w:szCs w:val="24"/>
        </w:rPr>
        <w:t>’s</w:t>
      </w:r>
      <w:r w:rsidR="00EE5D87" w:rsidRPr="00EE5D87">
        <w:rPr>
          <w:rFonts w:ascii="Times New Roman" w:eastAsia="Times New Roman" w:hAnsi="Times New Roman" w:cs="Times New Roman"/>
          <w:sz w:val="24"/>
          <w:szCs w:val="24"/>
        </w:rPr>
        <w:t xml:space="preserve"> </w:t>
      </w:r>
      <w:r w:rsidRPr="00EE5D87">
        <w:rPr>
          <w:rFonts w:ascii="Times New Roman" w:eastAsia="Times New Roman" w:hAnsi="Times New Roman" w:cs="Times New Roman"/>
          <w:sz w:val="24"/>
          <w:szCs w:val="24"/>
        </w:rPr>
        <w:t xml:space="preserve">request to enroll in PGW’s CRP program, the Respondent entered evidence into the record showing that </w:t>
      </w:r>
      <w:r w:rsidR="00EE5D87">
        <w:rPr>
          <w:rFonts w:ascii="Times New Roman" w:eastAsia="Times New Roman" w:hAnsi="Times New Roman" w:cs="Times New Roman"/>
          <w:sz w:val="24"/>
          <w:szCs w:val="24"/>
        </w:rPr>
        <w:t>the Complainant</w:t>
      </w:r>
      <w:r w:rsidR="00EE5D87" w:rsidRPr="00EE5D87">
        <w:rPr>
          <w:rFonts w:ascii="Times New Roman" w:eastAsia="Times New Roman" w:hAnsi="Times New Roman" w:cs="Times New Roman"/>
          <w:sz w:val="24"/>
          <w:szCs w:val="24"/>
        </w:rPr>
        <w:t xml:space="preserve"> </w:t>
      </w:r>
      <w:r w:rsidRPr="00EE5D87">
        <w:rPr>
          <w:rFonts w:ascii="Times New Roman" w:eastAsia="Times New Roman" w:hAnsi="Times New Roman" w:cs="Times New Roman"/>
          <w:sz w:val="24"/>
          <w:szCs w:val="24"/>
        </w:rPr>
        <w:t>was enrolled in the CRP program at least as early as September 7, 2006</w:t>
      </w:r>
      <w:r w:rsidRPr="00EE5D87">
        <w:rPr>
          <w:rFonts w:ascii="Times New Roman" w:hAnsi="Times New Roman" w:cs="Times New Roman"/>
          <w:sz w:val="24"/>
          <w:szCs w:val="24"/>
        </w:rPr>
        <w:t xml:space="preserve">.  </w:t>
      </w:r>
      <w:r w:rsidR="00AC0A22">
        <w:rPr>
          <w:rFonts w:ascii="Times New Roman" w:hAnsi="Times New Roman" w:cs="Times New Roman"/>
          <w:sz w:val="24"/>
          <w:szCs w:val="24"/>
        </w:rPr>
        <w:t>Tr. 54, s</w:t>
      </w:r>
      <w:r w:rsidRPr="00EE5D87">
        <w:rPr>
          <w:rFonts w:ascii="Times New Roman" w:hAnsi="Times New Roman" w:cs="Times New Roman"/>
          <w:sz w:val="24"/>
          <w:szCs w:val="24"/>
        </w:rPr>
        <w:t xml:space="preserve">ee </w:t>
      </w:r>
      <w:r w:rsidR="00AC0A22">
        <w:rPr>
          <w:rFonts w:ascii="Times New Roman" w:hAnsi="Times New Roman" w:cs="Times New Roman"/>
          <w:sz w:val="24"/>
          <w:szCs w:val="24"/>
        </w:rPr>
        <w:t xml:space="preserve">also </w:t>
      </w:r>
      <w:r w:rsidRPr="00EE5D87">
        <w:rPr>
          <w:rFonts w:ascii="Times New Roman" w:hAnsi="Times New Roman" w:cs="Times New Roman"/>
          <w:sz w:val="24"/>
          <w:szCs w:val="24"/>
        </w:rPr>
        <w:t xml:space="preserve">PGW Exhibit 1, at 13. </w:t>
      </w:r>
      <w:r w:rsidR="00AC0A22">
        <w:rPr>
          <w:rFonts w:ascii="Times New Roman" w:hAnsi="Times New Roman" w:cs="Times New Roman"/>
          <w:sz w:val="24"/>
          <w:szCs w:val="24"/>
        </w:rPr>
        <w:t xml:space="preserve"> </w:t>
      </w:r>
      <w:r w:rsidRPr="00EE5D87">
        <w:rPr>
          <w:rFonts w:ascii="Times New Roman" w:hAnsi="Times New Roman" w:cs="Times New Roman"/>
          <w:sz w:val="24"/>
          <w:szCs w:val="24"/>
        </w:rPr>
        <w:t>He was last removed from the CRP program on</w:t>
      </w:r>
      <w:r w:rsidR="00EE5D87" w:rsidRPr="00EE5D87">
        <w:rPr>
          <w:rFonts w:ascii="Times New Roman" w:hAnsi="Times New Roman" w:cs="Times New Roman"/>
          <w:sz w:val="24"/>
          <w:szCs w:val="24"/>
        </w:rPr>
        <w:t xml:space="preserve"> May 23</w:t>
      </w:r>
      <w:r w:rsidRPr="00EE5D87">
        <w:rPr>
          <w:rFonts w:ascii="Times New Roman" w:hAnsi="Times New Roman" w:cs="Times New Roman"/>
          <w:sz w:val="24"/>
          <w:szCs w:val="24"/>
        </w:rPr>
        <w:t>, 2013 for non-payment.  See PGW Exhibit 1,</w:t>
      </w:r>
      <w:r w:rsidR="00EE5D87" w:rsidRPr="00EE5D87">
        <w:rPr>
          <w:rFonts w:ascii="Times New Roman" w:hAnsi="Times New Roman" w:cs="Times New Roman"/>
          <w:sz w:val="24"/>
          <w:szCs w:val="24"/>
        </w:rPr>
        <w:t xml:space="preserve"> at </w:t>
      </w:r>
      <w:r w:rsidRPr="00EE5D87">
        <w:rPr>
          <w:rFonts w:ascii="Times New Roman" w:hAnsi="Times New Roman" w:cs="Times New Roman"/>
          <w:sz w:val="24"/>
          <w:szCs w:val="24"/>
        </w:rPr>
        <w:t xml:space="preserve">5. </w:t>
      </w:r>
      <w:r w:rsidR="00EE5D87" w:rsidRPr="00EE5D87">
        <w:rPr>
          <w:rFonts w:ascii="Times New Roman" w:hAnsi="Times New Roman" w:cs="Times New Roman"/>
          <w:sz w:val="24"/>
          <w:szCs w:val="24"/>
        </w:rPr>
        <w:t xml:space="preserve"> Ms. Glace testified that in order to re-enroll into the program, Mr. Weaver must submit an application along with appropriate income documentation to PGW.  Tr. 54.  In addition,</w:t>
      </w:r>
      <w:r w:rsidRPr="00EE5D87">
        <w:rPr>
          <w:rFonts w:ascii="Times New Roman" w:hAnsi="Times New Roman" w:cs="Times New Roman"/>
          <w:sz w:val="24"/>
          <w:szCs w:val="24"/>
        </w:rPr>
        <w:t xml:space="preserve"> he needs to pay a CRP cure amount of $1,360.04.  </w:t>
      </w:r>
      <w:r w:rsidR="00AC0A22" w:rsidRPr="00AC0A22">
        <w:rPr>
          <w:rFonts w:ascii="Times New Roman" w:hAnsi="Times New Roman" w:cs="Times New Roman"/>
          <w:i/>
          <w:sz w:val="24"/>
          <w:szCs w:val="24"/>
        </w:rPr>
        <w:t>Id.</w:t>
      </w:r>
      <w:r w:rsidR="00AC0A22">
        <w:rPr>
          <w:rFonts w:ascii="Times New Roman" w:hAnsi="Times New Roman" w:cs="Times New Roman"/>
          <w:sz w:val="24"/>
          <w:szCs w:val="24"/>
        </w:rPr>
        <w:t xml:space="preserve">  </w:t>
      </w:r>
      <w:r w:rsidR="00EE5D87" w:rsidRPr="00EE5D87">
        <w:rPr>
          <w:rFonts w:ascii="Times New Roman" w:hAnsi="Times New Roman" w:cs="Times New Roman"/>
          <w:sz w:val="24"/>
          <w:szCs w:val="24"/>
        </w:rPr>
        <w:t>At the hearing, Mr. Weaver indicated that he understood and accepted these requirements</w:t>
      </w:r>
      <w:r w:rsidR="00EE5D87" w:rsidRPr="00595EFE">
        <w:rPr>
          <w:rFonts w:ascii="Times New Roman" w:hAnsi="Times New Roman" w:cs="Times New Roman"/>
          <w:sz w:val="24"/>
          <w:szCs w:val="24"/>
        </w:rPr>
        <w:t xml:space="preserve">.  Tr. </w:t>
      </w:r>
      <w:r w:rsidR="00595EFE" w:rsidRPr="00595EFE">
        <w:rPr>
          <w:rFonts w:ascii="Times New Roman" w:hAnsi="Times New Roman" w:cs="Times New Roman"/>
          <w:sz w:val="24"/>
          <w:szCs w:val="24"/>
        </w:rPr>
        <w:t>53</w:t>
      </w:r>
      <w:r w:rsidR="00595EFE">
        <w:rPr>
          <w:rFonts w:ascii="Times New Roman" w:hAnsi="Times New Roman" w:cs="Times New Roman"/>
          <w:sz w:val="24"/>
          <w:szCs w:val="24"/>
        </w:rPr>
        <w:t>-56</w:t>
      </w:r>
      <w:r w:rsidR="00EE5D87" w:rsidRPr="00EE5D87">
        <w:rPr>
          <w:rFonts w:ascii="Times New Roman" w:hAnsi="Times New Roman" w:cs="Times New Roman"/>
          <w:sz w:val="24"/>
          <w:szCs w:val="24"/>
        </w:rPr>
        <w:t xml:space="preserve">.  He offered no further testimony, statement or documentation in support of his requested relief. </w:t>
      </w:r>
    </w:p>
    <w:p w:rsidR="00EE5D87" w:rsidRPr="00EE5D87" w:rsidRDefault="00EE5D87" w:rsidP="005963A7">
      <w:pPr>
        <w:pStyle w:val="CommentText"/>
        <w:spacing w:after="0" w:line="360" w:lineRule="auto"/>
        <w:rPr>
          <w:rFonts w:ascii="Times New Roman" w:hAnsi="Times New Roman" w:cs="Times New Roman"/>
          <w:sz w:val="24"/>
          <w:szCs w:val="24"/>
        </w:rPr>
      </w:pPr>
    </w:p>
    <w:p w:rsidR="00400382" w:rsidRPr="00144D88" w:rsidRDefault="00EE5D87" w:rsidP="005963A7">
      <w:pPr>
        <w:pStyle w:val="CommentText"/>
        <w:spacing w:after="0" w:line="360" w:lineRule="auto"/>
        <w:ind w:firstLine="1440"/>
        <w:rPr>
          <w:rFonts w:ascii="Times New Roman" w:hAnsi="Times New Roman" w:cs="Times New Roman"/>
          <w:sz w:val="24"/>
          <w:szCs w:val="24"/>
        </w:rPr>
      </w:pPr>
      <w:r w:rsidRPr="00EE5D87">
        <w:rPr>
          <w:rFonts w:ascii="Times New Roman" w:hAnsi="Times New Roman" w:cs="Times New Roman"/>
          <w:sz w:val="24"/>
          <w:szCs w:val="24"/>
        </w:rPr>
        <w:lastRenderedPageBreak/>
        <w:t xml:space="preserve">In view of the above, </w:t>
      </w:r>
      <w:r w:rsidR="00AC0A22">
        <w:rPr>
          <w:rFonts w:ascii="Times New Roman" w:hAnsi="Times New Roman" w:cs="Times New Roman"/>
          <w:sz w:val="24"/>
          <w:szCs w:val="24"/>
        </w:rPr>
        <w:t xml:space="preserve">the </w:t>
      </w:r>
      <w:r w:rsidR="00AC0A22" w:rsidRPr="00B0742D">
        <w:rPr>
          <w:rFonts w:ascii="Times New Roman" w:eastAsia="Calibri" w:hAnsi="Times New Roman" w:cs="Times New Roman"/>
          <w:sz w:val="24"/>
          <w:szCs w:val="24"/>
        </w:rPr>
        <w:t xml:space="preserve">Complainant has failed to carry </w:t>
      </w:r>
      <w:r w:rsidR="00AC0A22">
        <w:rPr>
          <w:rFonts w:ascii="Times New Roman" w:eastAsia="Calibri" w:hAnsi="Times New Roman" w:cs="Times New Roman"/>
          <w:sz w:val="24"/>
          <w:szCs w:val="24"/>
        </w:rPr>
        <w:t xml:space="preserve">his </w:t>
      </w:r>
      <w:r w:rsidR="00AC0A22" w:rsidRPr="00B0742D">
        <w:rPr>
          <w:rFonts w:ascii="Times New Roman" w:eastAsia="Calibri" w:hAnsi="Times New Roman" w:cs="Times New Roman"/>
          <w:sz w:val="24"/>
          <w:szCs w:val="24"/>
        </w:rPr>
        <w:t xml:space="preserve">burden of </w:t>
      </w:r>
      <w:r w:rsidR="00AC0A22">
        <w:rPr>
          <w:rFonts w:ascii="Times New Roman" w:eastAsia="Calibri" w:hAnsi="Times New Roman" w:cs="Times New Roman"/>
          <w:sz w:val="24"/>
          <w:szCs w:val="24"/>
        </w:rPr>
        <w:t>proving that he is entitled to the relief sought with regard to his enrollment in PGW’s CRP program.</w:t>
      </w:r>
    </w:p>
    <w:p w:rsidR="00AC0A22" w:rsidRPr="00E04B07" w:rsidRDefault="00AC0A22" w:rsidP="005963A7">
      <w:pPr>
        <w:spacing w:after="0" w:line="360" w:lineRule="auto"/>
        <w:ind w:firstLine="1440"/>
        <w:rPr>
          <w:rFonts w:ascii="Times New Roman" w:eastAsia="Times New Roman" w:hAnsi="Times New Roman" w:cs="Times New Roman"/>
          <w:sz w:val="24"/>
          <w:szCs w:val="24"/>
        </w:rPr>
      </w:pPr>
    </w:p>
    <w:p w:rsidR="00AC0A22" w:rsidRPr="00E04B07" w:rsidRDefault="00AC0A22" w:rsidP="005963A7">
      <w:pPr>
        <w:spacing w:after="0" w:line="360" w:lineRule="auto"/>
        <w:jc w:val="center"/>
        <w:rPr>
          <w:rFonts w:ascii="Times New Roman" w:eastAsia="Calibri" w:hAnsi="Times New Roman" w:cs="Times New Roman"/>
          <w:sz w:val="24"/>
          <w:szCs w:val="24"/>
          <w:u w:val="single"/>
        </w:rPr>
      </w:pPr>
      <w:r w:rsidRPr="00E04B07">
        <w:rPr>
          <w:rFonts w:ascii="Times New Roman" w:eastAsia="Calibri" w:hAnsi="Times New Roman" w:cs="Times New Roman"/>
          <w:sz w:val="24"/>
          <w:szCs w:val="24"/>
          <w:u w:val="single"/>
        </w:rPr>
        <w:t>CONCLUSIONS OF LAW</w:t>
      </w:r>
    </w:p>
    <w:p w:rsidR="00AC0A22" w:rsidRPr="00E604A9" w:rsidRDefault="00AC0A22" w:rsidP="005963A7">
      <w:pPr>
        <w:spacing w:after="0" w:line="360" w:lineRule="auto"/>
        <w:rPr>
          <w:rFonts w:ascii="Times New Roman" w:eastAsia="Times New Roman" w:hAnsi="Times New Roman" w:cs="Times New Roman"/>
          <w:spacing w:val="-3"/>
          <w:sz w:val="24"/>
          <w:szCs w:val="24"/>
        </w:rPr>
      </w:pPr>
    </w:p>
    <w:p w:rsidR="00AC0A22" w:rsidRPr="00E604A9" w:rsidRDefault="00AC0A22" w:rsidP="005963A7">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1.</w:t>
      </w:r>
      <w:r w:rsidRPr="00E604A9">
        <w:rPr>
          <w:rFonts w:ascii="Times New Roman" w:eastAsia="Times New Roman" w:hAnsi="Times New Roman" w:cs="Times New Roman"/>
          <w:spacing w:val="-3"/>
          <w:sz w:val="24"/>
          <w:szCs w:val="24"/>
        </w:rPr>
        <w:tab/>
        <w:t>The Commission has jurisdiction over the parties and the subject matter o</w:t>
      </w:r>
      <w:r>
        <w:rPr>
          <w:rFonts w:ascii="Times New Roman" w:eastAsia="Times New Roman" w:hAnsi="Times New Roman" w:cs="Times New Roman"/>
          <w:spacing w:val="-3"/>
          <w:sz w:val="24"/>
          <w:szCs w:val="24"/>
        </w:rPr>
        <w:t>f this proceeding.  66 Pa.C.S</w:t>
      </w:r>
      <w:r w:rsidRPr="00E604A9">
        <w:rPr>
          <w:rFonts w:ascii="Times New Roman" w:eastAsia="Times New Roman" w:hAnsi="Times New Roman" w:cs="Times New Roman"/>
          <w:spacing w:val="-3"/>
          <w:sz w:val="24"/>
          <w:szCs w:val="24"/>
        </w:rPr>
        <w:t>. § 701.</w:t>
      </w:r>
    </w:p>
    <w:p w:rsidR="00AC0A22" w:rsidRPr="00E604A9" w:rsidRDefault="00AC0A22" w:rsidP="005963A7">
      <w:pPr>
        <w:spacing w:after="0" w:line="360" w:lineRule="auto"/>
        <w:rPr>
          <w:rFonts w:ascii="Times New Roman" w:eastAsia="Times New Roman" w:hAnsi="Times New Roman" w:cs="Times New Roman"/>
          <w:spacing w:val="-3"/>
          <w:sz w:val="24"/>
          <w:szCs w:val="24"/>
        </w:rPr>
      </w:pPr>
    </w:p>
    <w:p w:rsidR="00AC0A22" w:rsidRDefault="00AC0A22" w:rsidP="005963A7">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pacing w:val="-3"/>
          <w:sz w:val="24"/>
          <w:szCs w:val="24"/>
        </w:rPr>
        <w:t>2.</w:t>
      </w:r>
      <w:r w:rsidRPr="00E604A9">
        <w:rPr>
          <w:rFonts w:ascii="Times New Roman" w:eastAsia="Times New Roman" w:hAnsi="Times New Roman" w:cs="Times New Roman"/>
          <w:spacing w:val="-3"/>
          <w:sz w:val="24"/>
          <w:szCs w:val="24"/>
        </w:rPr>
        <w:tab/>
      </w:r>
      <w:r w:rsidRPr="00B0742D">
        <w:rPr>
          <w:rFonts w:ascii="Times New Roman" w:eastAsia="Times New Roman" w:hAnsi="Times New Roman" w:cs="Times New Roman"/>
          <w:spacing w:val="-3"/>
          <w:sz w:val="24"/>
          <w:szCs w:val="24"/>
        </w:rPr>
        <w:t>The Complainant seeking affirmative relief from the Commission has the burden of proving the Complaint allegations by producing evidence which established material facts by a preponderan</w:t>
      </w:r>
      <w:r>
        <w:rPr>
          <w:rFonts w:ascii="Times New Roman" w:eastAsia="Times New Roman" w:hAnsi="Times New Roman" w:cs="Times New Roman"/>
          <w:spacing w:val="-3"/>
          <w:sz w:val="24"/>
          <w:szCs w:val="24"/>
        </w:rPr>
        <w:t>ce of the evidence.  66 Pa.C.S</w:t>
      </w:r>
      <w:r w:rsidRPr="00B0742D">
        <w:rPr>
          <w:rFonts w:ascii="Times New Roman" w:eastAsia="Times New Roman" w:hAnsi="Times New Roman" w:cs="Times New Roman"/>
          <w:spacing w:val="-3"/>
          <w:sz w:val="24"/>
          <w:szCs w:val="24"/>
        </w:rPr>
        <w:t>. § 332(a).</w:t>
      </w:r>
    </w:p>
    <w:p w:rsidR="00AC0A22" w:rsidRDefault="00AC0A22" w:rsidP="005963A7">
      <w:pPr>
        <w:spacing w:after="0" w:line="360" w:lineRule="auto"/>
        <w:ind w:firstLine="1440"/>
        <w:rPr>
          <w:rFonts w:ascii="Times New Roman" w:eastAsia="Times New Roman" w:hAnsi="Times New Roman" w:cs="Times New Roman"/>
          <w:sz w:val="24"/>
          <w:szCs w:val="24"/>
        </w:rPr>
      </w:pPr>
    </w:p>
    <w:p w:rsidR="00AC0A22" w:rsidRPr="00B0742D" w:rsidRDefault="00AC0A22" w:rsidP="005963A7">
      <w:pPr>
        <w:spacing w:after="0" w:line="360" w:lineRule="auto"/>
        <w:ind w:firstLine="1440"/>
        <w:rPr>
          <w:rFonts w:ascii="Times New Roman" w:eastAsia="Times New Roman" w:hAnsi="Times New Roman" w:cs="Times New Roman"/>
          <w:spacing w:val="-3"/>
          <w:sz w:val="24"/>
          <w:szCs w:val="24"/>
        </w:rPr>
      </w:pPr>
      <w:r w:rsidRPr="00E604A9">
        <w:rPr>
          <w:rFonts w:ascii="Times New Roman" w:eastAsia="Times New Roman" w:hAnsi="Times New Roman" w:cs="Times New Roman"/>
          <w:sz w:val="24"/>
          <w:szCs w:val="24"/>
        </w:rPr>
        <w:t>3.</w:t>
      </w:r>
      <w:r w:rsidRPr="00E604A9">
        <w:rPr>
          <w:rFonts w:ascii="Times New Roman" w:eastAsia="Times New Roman" w:hAnsi="Times New Roman" w:cs="Times New Roman"/>
          <w:sz w:val="24"/>
          <w:szCs w:val="24"/>
        </w:rPr>
        <w:tab/>
      </w:r>
      <w:r w:rsidRPr="000E54FA">
        <w:rPr>
          <w:rFonts w:ascii="Times New Roman" w:hAnsi="Times New Roman" w:cs="Times New Roman"/>
          <w:sz w:val="24"/>
          <w:szCs w:val="24"/>
        </w:rPr>
        <w:t xml:space="preserve"> </w:t>
      </w:r>
      <w:r w:rsidRPr="00B0742D">
        <w:rPr>
          <w:rFonts w:ascii="Times New Roman" w:eastAsia="Times New Roman" w:hAnsi="Times New Roman" w:cs="Times New Roman"/>
          <w:spacing w:val="-3"/>
          <w:sz w:val="24"/>
          <w:szCs w:val="24"/>
        </w:rPr>
        <w:t xml:space="preserve">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r w:rsidRPr="00B0742D">
        <w:rPr>
          <w:rFonts w:ascii="Times New Roman" w:eastAsia="Times New Roman" w:hAnsi="Times New Roman" w:cs="Times New Roman"/>
          <w:bCs/>
          <w:i/>
          <w:spacing w:val="-3"/>
          <w:sz w:val="24"/>
          <w:szCs w:val="24"/>
        </w:rPr>
        <w:t>Waldron</w:t>
      </w:r>
      <w:r w:rsidRPr="00B0742D">
        <w:rPr>
          <w:rFonts w:ascii="Times New Roman" w:eastAsia="Times New Roman" w:hAnsi="Times New Roman" w:cs="Times New Roman"/>
          <w:i/>
          <w:spacing w:val="-3"/>
          <w:sz w:val="24"/>
          <w:szCs w:val="24"/>
        </w:rPr>
        <w:t xml:space="preserve"> v. Philadelphia Electric Co.</w:t>
      </w:r>
      <w:r w:rsidRPr="00B0742D">
        <w:rPr>
          <w:rFonts w:ascii="Times New Roman" w:eastAsia="Times New Roman" w:hAnsi="Times New Roman" w:cs="Times New Roman"/>
          <w:i/>
          <w:iCs/>
          <w:spacing w:val="-3"/>
          <w:sz w:val="24"/>
          <w:szCs w:val="24"/>
        </w:rPr>
        <w:t>,</w:t>
      </w:r>
      <w:r w:rsidRPr="00B0742D">
        <w:rPr>
          <w:rFonts w:ascii="Times New Roman" w:eastAsia="Times New Roman" w:hAnsi="Times New Roman" w:cs="Times New Roman"/>
          <w:spacing w:val="-3"/>
          <w:sz w:val="24"/>
          <w:szCs w:val="24"/>
        </w:rPr>
        <w:t xml:space="preserve"> 54 Pa. PUC 98, 100 (1980).</w:t>
      </w:r>
    </w:p>
    <w:p w:rsidR="00AC0A22" w:rsidRPr="00B0742D" w:rsidRDefault="00AC0A22" w:rsidP="005963A7">
      <w:pPr>
        <w:spacing w:after="0" w:line="360" w:lineRule="auto"/>
        <w:ind w:firstLine="1440"/>
        <w:rPr>
          <w:rFonts w:ascii="Times New Roman" w:eastAsia="Times New Roman" w:hAnsi="Times New Roman" w:cs="Times New Roman"/>
          <w:spacing w:val="-3"/>
          <w:sz w:val="24"/>
          <w:szCs w:val="24"/>
        </w:rPr>
      </w:pPr>
    </w:p>
    <w:p w:rsidR="00AC0A22" w:rsidRDefault="00AC0A22" w:rsidP="005963A7">
      <w:pPr>
        <w:spacing w:after="0" w:line="360" w:lineRule="auto"/>
        <w:ind w:firstLine="1440"/>
        <w:rPr>
          <w:rFonts w:ascii="Times New Roman" w:eastAsia="Calibri" w:hAnsi="Times New Roman" w:cs="Times New Roman"/>
          <w:sz w:val="24"/>
          <w:szCs w:val="24"/>
        </w:rPr>
      </w:pPr>
      <w:r w:rsidRPr="00B0742D">
        <w:rPr>
          <w:rFonts w:ascii="Times New Roman" w:eastAsia="Calibri" w:hAnsi="Times New Roman" w:cs="Times New Roman"/>
          <w:sz w:val="24"/>
          <w:szCs w:val="24"/>
        </w:rPr>
        <w:t>4.</w:t>
      </w:r>
      <w:r w:rsidRPr="00B0742D">
        <w:rPr>
          <w:rFonts w:ascii="Times New Roman" w:eastAsia="Calibri" w:hAnsi="Times New Roman" w:cs="Times New Roman"/>
          <w:sz w:val="24"/>
          <w:szCs w:val="24"/>
        </w:rPr>
        <w:tab/>
        <w:t xml:space="preserve">Complainant has failed to carry </w:t>
      </w:r>
      <w:r>
        <w:rPr>
          <w:rFonts w:ascii="Times New Roman" w:eastAsia="Calibri" w:hAnsi="Times New Roman" w:cs="Times New Roman"/>
          <w:sz w:val="24"/>
          <w:szCs w:val="24"/>
        </w:rPr>
        <w:t xml:space="preserve">his </w:t>
      </w:r>
      <w:r w:rsidRPr="00B0742D">
        <w:rPr>
          <w:rFonts w:ascii="Times New Roman" w:eastAsia="Calibri" w:hAnsi="Times New Roman" w:cs="Times New Roman"/>
          <w:sz w:val="24"/>
          <w:szCs w:val="24"/>
        </w:rPr>
        <w:t xml:space="preserve">burden of proof under </w:t>
      </w:r>
      <w:r w:rsidRPr="00B0742D">
        <w:rPr>
          <w:rFonts w:ascii="Times New Roman" w:eastAsia="Calibri" w:hAnsi="Times New Roman" w:cs="Times New Roman"/>
          <w:i/>
          <w:sz w:val="24"/>
          <w:szCs w:val="24"/>
        </w:rPr>
        <w:t>Waldron</w:t>
      </w:r>
      <w:r w:rsidRPr="00B0742D">
        <w:rPr>
          <w:rFonts w:ascii="Times New Roman" w:eastAsia="Calibri" w:hAnsi="Times New Roman" w:cs="Times New Roman"/>
          <w:sz w:val="24"/>
          <w:szCs w:val="24"/>
        </w:rPr>
        <w:t xml:space="preserve"> wi</w:t>
      </w:r>
      <w:r>
        <w:rPr>
          <w:rFonts w:ascii="Times New Roman" w:eastAsia="Calibri" w:hAnsi="Times New Roman" w:cs="Times New Roman"/>
          <w:sz w:val="24"/>
          <w:szCs w:val="24"/>
        </w:rPr>
        <w:t>th respect to the disputed bill</w:t>
      </w:r>
      <w:r w:rsidRPr="00B0742D">
        <w:rPr>
          <w:rFonts w:ascii="Times New Roman" w:eastAsia="Calibri" w:hAnsi="Times New Roman" w:cs="Times New Roman"/>
          <w:sz w:val="24"/>
          <w:szCs w:val="24"/>
        </w:rPr>
        <w:t xml:space="preserve">.  </w:t>
      </w:r>
    </w:p>
    <w:p w:rsidR="00AC0A22" w:rsidRDefault="00AC0A22" w:rsidP="005963A7">
      <w:pPr>
        <w:spacing w:after="0" w:line="360" w:lineRule="auto"/>
        <w:ind w:firstLine="1440"/>
        <w:rPr>
          <w:rFonts w:ascii="Times New Roman" w:eastAsia="Calibri" w:hAnsi="Times New Roman" w:cs="Times New Roman"/>
          <w:sz w:val="24"/>
          <w:szCs w:val="24"/>
        </w:rPr>
      </w:pPr>
    </w:p>
    <w:p w:rsidR="00AC0A22" w:rsidRPr="00AC0A22" w:rsidRDefault="00AC0A22" w:rsidP="005963A7">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r>
      <w:r w:rsidRPr="00B0742D">
        <w:rPr>
          <w:rFonts w:ascii="Times New Roman" w:eastAsia="Calibri" w:hAnsi="Times New Roman" w:cs="Times New Roman"/>
          <w:sz w:val="24"/>
          <w:szCs w:val="24"/>
        </w:rPr>
        <w:t xml:space="preserve">Complainant has failed to carry </w:t>
      </w:r>
      <w:r>
        <w:rPr>
          <w:rFonts w:ascii="Times New Roman" w:eastAsia="Calibri" w:hAnsi="Times New Roman" w:cs="Times New Roman"/>
          <w:sz w:val="24"/>
          <w:szCs w:val="24"/>
        </w:rPr>
        <w:t xml:space="preserve">his </w:t>
      </w:r>
      <w:r w:rsidRPr="00B0742D">
        <w:rPr>
          <w:rFonts w:ascii="Times New Roman" w:eastAsia="Calibri" w:hAnsi="Times New Roman" w:cs="Times New Roman"/>
          <w:sz w:val="24"/>
          <w:szCs w:val="24"/>
        </w:rPr>
        <w:t xml:space="preserve">burden of </w:t>
      </w:r>
      <w:r>
        <w:rPr>
          <w:rFonts w:ascii="Times New Roman" w:eastAsia="Calibri" w:hAnsi="Times New Roman" w:cs="Times New Roman"/>
          <w:sz w:val="24"/>
          <w:szCs w:val="24"/>
        </w:rPr>
        <w:t>proving that he is entitled to the relief sought with regard to his enrollment in Philadelphia Gas Works’ Customer Responsibility Program.</w:t>
      </w:r>
    </w:p>
    <w:p w:rsidR="00B80988" w:rsidRDefault="00B80988">
      <w:pPr>
        <w:rPr>
          <w:rFonts w:ascii="Verdana" w:hAnsi="Verdana"/>
          <w:color w:val="333333"/>
          <w:sz w:val="20"/>
          <w:szCs w:val="20"/>
        </w:rPr>
      </w:pPr>
      <w:r>
        <w:rPr>
          <w:rFonts w:ascii="Verdana" w:hAnsi="Verdana"/>
          <w:color w:val="333333"/>
          <w:sz w:val="20"/>
          <w:szCs w:val="20"/>
        </w:rPr>
        <w:br w:type="page"/>
      </w:r>
    </w:p>
    <w:p w:rsidR="00AC0A22" w:rsidRPr="00332673" w:rsidRDefault="00AC0A22" w:rsidP="005963A7">
      <w:pPr>
        <w:spacing w:after="0" w:line="360" w:lineRule="auto"/>
        <w:jc w:val="center"/>
        <w:rPr>
          <w:rFonts w:ascii="Verdana" w:hAnsi="Verdana"/>
          <w:color w:val="333333"/>
          <w:sz w:val="20"/>
          <w:szCs w:val="20"/>
        </w:rPr>
      </w:pPr>
      <w:r w:rsidRPr="00E04B07">
        <w:rPr>
          <w:rFonts w:ascii="Times New Roman" w:eastAsia="Calibri" w:hAnsi="Times New Roman" w:cs="Times New Roman"/>
          <w:sz w:val="24"/>
          <w:szCs w:val="24"/>
          <w:u w:val="single"/>
        </w:rPr>
        <w:lastRenderedPageBreak/>
        <w:t>ORDER</w:t>
      </w:r>
    </w:p>
    <w:p w:rsidR="00AC0A22" w:rsidRDefault="00AC0A22" w:rsidP="005963A7">
      <w:pPr>
        <w:spacing w:after="0" w:line="360" w:lineRule="auto"/>
        <w:jc w:val="center"/>
        <w:outlineLvl w:val="0"/>
        <w:rPr>
          <w:rFonts w:ascii="Times New Roman" w:eastAsia="Calibri" w:hAnsi="Times New Roman" w:cs="Times New Roman"/>
          <w:sz w:val="24"/>
          <w:szCs w:val="24"/>
          <w:u w:val="single"/>
        </w:rPr>
      </w:pPr>
    </w:p>
    <w:p w:rsidR="00B80988" w:rsidRPr="00391F7B" w:rsidRDefault="00B80988" w:rsidP="005963A7">
      <w:pPr>
        <w:spacing w:after="0" w:line="360" w:lineRule="auto"/>
        <w:jc w:val="center"/>
        <w:outlineLvl w:val="0"/>
        <w:rPr>
          <w:rFonts w:ascii="Times New Roman" w:eastAsia="Calibri" w:hAnsi="Times New Roman" w:cs="Times New Roman"/>
          <w:sz w:val="24"/>
          <w:szCs w:val="24"/>
          <w:u w:val="single"/>
        </w:rPr>
      </w:pPr>
    </w:p>
    <w:p w:rsidR="00AC0A22" w:rsidRPr="00391F7B" w:rsidRDefault="00AC0A22" w:rsidP="005963A7">
      <w:pPr>
        <w:tabs>
          <w:tab w:val="num" w:pos="2160"/>
        </w:tabs>
        <w:spacing w:after="0" w:line="360" w:lineRule="auto"/>
        <w:ind w:firstLine="1440"/>
        <w:rPr>
          <w:rFonts w:ascii="Times New Roman" w:eastAsia="Calibri" w:hAnsi="Times New Roman" w:cs="Times New Roman"/>
          <w:sz w:val="24"/>
          <w:szCs w:val="24"/>
        </w:rPr>
      </w:pPr>
      <w:r w:rsidRPr="00391F7B">
        <w:rPr>
          <w:rFonts w:ascii="Times New Roman" w:eastAsia="Calibri" w:hAnsi="Times New Roman" w:cs="Times New Roman"/>
          <w:sz w:val="24"/>
          <w:szCs w:val="24"/>
        </w:rPr>
        <w:t>THEREFORE,</w:t>
      </w:r>
    </w:p>
    <w:p w:rsidR="00AC0A22" w:rsidRPr="00391F7B" w:rsidRDefault="00AC0A22" w:rsidP="005963A7">
      <w:pPr>
        <w:tabs>
          <w:tab w:val="num" w:pos="2160"/>
        </w:tabs>
        <w:spacing w:after="0" w:line="360" w:lineRule="auto"/>
        <w:rPr>
          <w:rFonts w:ascii="Times New Roman" w:eastAsia="Calibri" w:hAnsi="Times New Roman" w:cs="Times New Roman"/>
          <w:sz w:val="24"/>
          <w:szCs w:val="24"/>
        </w:rPr>
      </w:pPr>
    </w:p>
    <w:p w:rsidR="00AC0A22" w:rsidRPr="00391F7B" w:rsidRDefault="00AC0A22" w:rsidP="005963A7">
      <w:pPr>
        <w:tabs>
          <w:tab w:val="num" w:pos="2160"/>
        </w:tabs>
        <w:spacing w:after="0" w:line="360" w:lineRule="auto"/>
        <w:ind w:firstLine="1440"/>
        <w:outlineLvl w:val="0"/>
        <w:rPr>
          <w:rFonts w:ascii="Times New Roman" w:eastAsia="Calibri" w:hAnsi="Times New Roman" w:cs="Times New Roman"/>
          <w:sz w:val="24"/>
          <w:szCs w:val="24"/>
        </w:rPr>
      </w:pPr>
      <w:r w:rsidRPr="00391F7B">
        <w:rPr>
          <w:rFonts w:ascii="Times New Roman" w:eastAsia="Calibri" w:hAnsi="Times New Roman" w:cs="Times New Roman"/>
          <w:sz w:val="24"/>
          <w:szCs w:val="24"/>
        </w:rPr>
        <w:t>IT IS ORDERED:</w:t>
      </w:r>
    </w:p>
    <w:p w:rsidR="00AC0A22" w:rsidRPr="00391F7B" w:rsidRDefault="00AC0A22" w:rsidP="005963A7">
      <w:pPr>
        <w:spacing w:after="0" w:line="360" w:lineRule="auto"/>
        <w:ind w:firstLine="1440"/>
        <w:rPr>
          <w:rFonts w:ascii="Times New Roman" w:hAnsi="Times New Roman" w:cs="Times New Roman"/>
          <w:sz w:val="24"/>
          <w:szCs w:val="24"/>
        </w:rPr>
      </w:pPr>
    </w:p>
    <w:p w:rsidR="00AC0A22" w:rsidRPr="00391F7B" w:rsidRDefault="00AC0A22" w:rsidP="005963A7">
      <w:pPr>
        <w:spacing w:after="0" w:line="360" w:lineRule="auto"/>
        <w:ind w:firstLine="1440"/>
        <w:rPr>
          <w:rFonts w:ascii="Times New Roman" w:eastAsia="Times New Roman" w:hAnsi="Times New Roman" w:cs="Times New Roman"/>
          <w:spacing w:val="-3"/>
          <w:sz w:val="24"/>
          <w:szCs w:val="24"/>
        </w:rPr>
      </w:pPr>
      <w:r w:rsidRPr="00391F7B">
        <w:rPr>
          <w:rFonts w:ascii="Times New Roman" w:hAnsi="Times New Roman" w:cs="Times New Roman"/>
          <w:sz w:val="24"/>
          <w:szCs w:val="24"/>
        </w:rPr>
        <w:t>1.</w:t>
      </w:r>
      <w:r w:rsidRPr="00391F7B">
        <w:rPr>
          <w:rFonts w:ascii="Times New Roman" w:hAnsi="Times New Roman" w:cs="Times New Roman"/>
          <w:sz w:val="24"/>
          <w:szCs w:val="24"/>
        </w:rPr>
        <w:tab/>
        <w:t xml:space="preserve">That the Complaint of </w:t>
      </w:r>
      <w:r>
        <w:rPr>
          <w:rFonts w:ascii="Times New Roman" w:hAnsi="Times New Roman" w:cs="Times New Roman"/>
          <w:sz w:val="24"/>
          <w:szCs w:val="24"/>
        </w:rPr>
        <w:t>David Weaver against Philadelphia Gas Works at Docket No. F-2014-2457181</w:t>
      </w:r>
      <w:r w:rsidRPr="00391F7B">
        <w:rPr>
          <w:rFonts w:ascii="Times New Roman" w:hAnsi="Times New Roman" w:cs="Times New Roman"/>
          <w:sz w:val="24"/>
          <w:szCs w:val="24"/>
        </w:rPr>
        <w:t xml:space="preserve"> is </w:t>
      </w:r>
      <w:r w:rsidRPr="00391F7B">
        <w:rPr>
          <w:rFonts w:ascii="Times New Roman" w:eastAsia="Times New Roman" w:hAnsi="Times New Roman" w:cs="Times New Roman"/>
          <w:spacing w:val="-3"/>
          <w:sz w:val="24"/>
          <w:szCs w:val="24"/>
        </w:rPr>
        <w:t>dismissed in its entirety.</w:t>
      </w:r>
    </w:p>
    <w:p w:rsidR="00AC0A22" w:rsidRPr="00391F7B" w:rsidRDefault="00AC0A22" w:rsidP="005963A7">
      <w:pPr>
        <w:spacing w:after="0" w:line="360" w:lineRule="auto"/>
        <w:ind w:firstLine="1440"/>
        <w:rPr>
          <w:rFonts w:ascii="Times New Roman" w:eastAsia="Times New Roman" w:hAnsi="Times New Roman" w:cs="Times New Roman"/>
          <w:spacing w:val="-3"/>
          <w:sz w:val="24"/>
          <w:szCs w:val="24"/>
        </w:rPr>
      </w:pPr>
    </w:p>
    <w:p w:rsidR="00AC0A22" w:rsidRPr="00391F7B" w:rsidRDefault="00AC0A22" w:rsidP="005963A7">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2</w:t>
      </w:r>
      <w:r w:rsidRPr="00391F7B">
        <w:rPr>
          <w:rFonts w:ascii="Times New Roman" w:eastAsia="Times New Roman" w:hAnsi="Times New Roman" w:cs="Times New Roman"/>
          <w:sz w:val="24"/>
          <w:szCs w:val="24"/>
        </w:rPr>
        <w:t>.</w:t>
      </w:r>
      <w:r w:rsidRPr="00391F7B">
        <w:rPr>
          <w:rFonts w:ascii="Times New Roman" w:eastAsia="Times New Roman" w:hAnsi="Times New Roman" w:cs="Times New Roman"/>
          <w:sz w:val="24"/>
          <w:szCs w:val="24"/>
        </w:rPr>
        <w:tab/>
      </w:r>
      <w:r w:rsidRPr="00391F7B">
        <w:rPr>
          <w:rFonts w:ascii="Times New Roman" w:eastAsia="Calibri" w:hAnsi="Times New Roman" w:cs="Times New Roman"/>
          <w:sz w:val="24"/>
          <w:szCs w:val="24"/>
        </w:rPr>
        <w:t>That the Secretary mark this docket closed.</w:t>
      </w:r>
    </w:p>
    <w:p w:rsidR="00AC0A22" w:rsidRDefault="00B62C02" w:rsidP="005963A7">
      <w:pPr>
        <w:spacing w:after="0" w:line="360" w:lineRule="auto"/>
        <w:ind w:left="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rsidR="00B80988" w:rsidRPr="00E04B07" w:rsidRDefault="00B80988" w:rsidP="005963A7">
      <w:pPr>
        <w:spacing w:after="0" w:line="360" w:lineRule="auto"/>
        <w:ind w:left="1440"/>
        <w:rPr>
          <w:rFonts w:ascii="Times New Roman" w:eastAsia="Times New Roman" w:hAnsi="Times New Roman" w:cs="Times New Roman"/>
          <w:spacing w:val="-3"/>
          <w:sz w:val="24"/>
          <w:szCs w:val="24"/>
        </w:rPr>
      </w:pPr>
    </w:p>
    <w:p w:rsidR="00AC0A22" w:rsidRPr="00E04B07" w:rsidRDefault="00AC0A22" w:rsidP="005963A7">
      <w:pPr>
        <w:spacing w:after="0" w:line="240" w:lineRule="auto"/>
        <w:outlineLvl w:val="0"/>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Dated:</w:t>
      </w:r>
      <w:r w:rsidRPr="00E04B07">
        <w:rPr>
          <w:rFonts w:ascii="Times New Roman" w:eastAsia="Times New Roman" w:hAnsi="Times New Roman" w:cs="Times New Roman"/>
          <w:spacing w:val="-3"/>
          <w:sz w:val="24"/>
          <w:szCs w:val="24"/>
        </w:rPr>
        <w:tab/>
      </w:r>
      <w:r w:rsidR="000E25AB">
        <w:rPr>
          <w:rFonts w:ascii="Times New Roman" w:eastAsia="Times New Roman" w:hAnsi="Times New Roman" w:cs="Times New Roman"/>
          <w:spacing w:val="-3"/>
          <w:sz w:val="24"/>
          <w:szCs w:val="24"/>
          <w:u w:val="single"/>
        </w:rPr>
        <w:t>March 29</w:t>
      </w:r>
      <w:r>
        <w:rPr>
          <w:rFonts w:ascii="Times New Roman" w:eastAsia="Times New Roman" w:hAnsi="Times New Roman" w:cs="Times New Roman"/>
          <w:spacing w:val="-3"/>
          <w:sz w:val="24"/>
          <w:szCs w:val="24"/>
          <w:u w:val="single"/>
        </w:rPr>
        <w:t>, 2016</w:t>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t>/s/</w:t>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r w:rsidRPr="00E04B07">
        <w:rPr>
          <w:rFonts w:ascii="Times New Roman" w:eastAsia="Times New Roman" w:hAnsi="Times New Roman" w:cs="Times New Roman"/>
          <w:spacing w:val="-3"/>
          <w:sz w:val="24"/>
          <w:szCs w:val="24"/>
          <w:u w:val="single"/>
        </w:rPr>
        <w:tab/>
      </w:r>
    </w:p>
    <w:p w:rsidR="00AC0A22" w:rsidRPr="00E04B07" w:rsidRDefault="00AC0A22" w:rsidP="005963A7">
      <w:pPr>
        <w:spacing w:after="0" w:line="240" w:lineRule="auto"/>
        <w:outlineLvl w:val="0"/>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t>Eranda Vero</w:t>
      </w:r>
    </w:p>
    <w:p w:rsidR="00AC0A22" w:rsidRPr="00E04B07" w:rsidRDefault="00AC0A22" w:rsidP="005963A7">
      <w:pPr>
        <w:spacing w:after="0" w:line="240" w:lineRule="auto"/>
        <w:rPr>
          <w:rFonts w:ascii="Times New Roman" w:eastAsia="Times New Roman" w:hAnsi="Times New Roman" w:cs="Times New Roman"/>
          <w:spacing w:val="-3"/>
          <w:sz w:val="24"/>
          <w:szCs w:val="24"/>
        </w:rPr>
      </w:pP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r>
      <w:r w:rsidRPr="00E04B07">
        <w:rPr>
          <w:rFonts w:ascii="Times New Roman" w:eastAsia="Times New Roman" w:hAnsi="Times New Roman" w:cs="Times New Roman"/>
          <w:spacing w:val="-3"/>
          <w:sz w:val="24"/>
          <w:szCs w:val="24"/>
        </w:rPr>
        <w:tab/>
        <w:t>Administrative Law Judge</w:t>
      </w:r>
    </w:p>
    <w:p w:rsidR="00AC0A22" w:rsidRPr="00E04B07" w:rsidRDefault="00AC0A22" w:rsidP="005963A7">
      <w:pPr>
        <w:spacing w:after="0" w:line="360" w:lineRule="auto"/>
        <w:ind w:firstLine="1440"/>
        <w:rPr>
          <w:rFonts w:ascii="Times New Roman" w:eastAsia="Calibri" w:hAnsi="Times New Roman" w:cs="Times New Roman"/>
          <w:sz w:val="24"/>
          <w:szCs w:val="24"/>
        </w:rPr>
      </w:pPr>
    </w:p>
    <w:p w:rsidR="00400382" w:rsidRPr="003C6F47" w:rsidRDefault="00400382" w:rsidP="005963A7">
      <w:pPr>
        <w:spacing w:after="0" w:line="360" w:lineRule="auto"/>
        <w:ind w:firstLine="1440"/>
        <w:rPr>
          <w:rFonts w:ascii="Times New Roman" w:hAnsi="Times New Roman" w:cs="Times New Roman"/>
          <w:sz w:val="24"/>
          <w:szCs w:val="24"/>
        </w:rPr>
      </w:pPr>
    </w:p>
    <w:sectPr w:rsidR="00400382" w:rsidRPr="003C6F47" w:rsidSect="00D820F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A37" w:rsidRDefault="004B1A37" w:rsidP="00D820FE">
      <w:pPr>
        <w:spacing w:after="0" w:line="240" w:lineRule="auto"/>
      </w:pPr>
      <w:r>
        <w:separator/>
      </w:r>
    </w:p>
  </w:endnote>
  <w:endnote w:type="continuationSeparator" w:id="0">
    <w:p w:rsidR="004B1A37" w:rsidRDefault="004B1A37" w:rsidP="00D8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303539"/>
      <w:docPartObj>
        <w:docPartGallery w:val="Page Numbers (Bottom of Page)"/>
        <w:docPartUnique/>
      </w:docPartObj>
    </w:sdtPr>
    <w:sdtEndPr>
      <w:rPr>
        <w:rFonts w:ascii="Times New Roman" w:hAnsi="Times New Roman" w:cs="Times New Roman"/>
        <w:noProof/>
        <w:sz w:val="20"/>
        <w:szCs w:val="20"/>
      </w:rPr>
    </w:sdtEndPr>
    <w:sdtContent>
      <w:p w:rsidR="00D820FE" w:rsidRPr="00B80988" w:rsidRDefault="00D820FE">
        <w:pPr>
          <w:pStyle w:val="Footer"/>
          <w:jc w:val="center"/>
          <w:rPr>
            <w:rFonts w:ascii="Times New Roman" w:hAnsi="Times New Roman" w:cs="Times New Roman"/>
            <w:sz w:val="20"/>
            <w:szCs w:val="20"/>
          </w:rPr>
        </w:pPr>
        <w:r w:rsidRPr="00B80988">
          <w:rPr>
            <w:rFonts w:ascii="Times New Roman" w:hAnsi="Times New Roman" w:cs="Times New Roman"/>
            <w:sz w:val="20"/>
            <w:szCs w:val="20"/>
          </w:rPr>
          <w:fldChar w:fldCharType="begin"/>
        </w:r>
        <w:r w:rsidRPr="00B80988">
          <w:rPr>
            <w:rFonts w:ascii="Times New Roman" w:hAnsi="Times New Roman" w:cs="Times New Roman"/>
            <w:sz w:val="20"/>
            <w:szCs w:val="20"/>
          </w:rPr>
          <w:instrText xml:space="preserve"> PAGE   \* MERGEFORMAT </w:instrText>
        </w:r>
        <w:r w:rsidRPr="00B80988">
          <w:rPr>
            <w:rFonts w:ascii="Times New Roman" w:hAnsi="Times New Roman" w:cs="Times New Roman"/>
            <w:sz w:val="20"/>
            <w:szCs w:val="20"/>
          </w:rPr>
          <w:fldChar w:fldCharType="separate"/>
        </w:r>
        <w:r w:rsidR="00142296">
          <w:rPr>
            <w:rFonts w:ascii="Times New Roman" w:hAnsi="Times New Roman" w:cs="Times New Roman"/>
            <w:noProof/>
            <w:sz w:val="20"/>
            <w:szCs w:val="20"/>
          </w:rPr>
          <w:t>12</w:t>
        </w:r>
        <w:r w:rsidRPr="00B80988">
          <w:rPr>
            <w:rFonts w:ascii="Times New Roman" w:hAnsi="Times New Roman" w:cs="Times New Roman"/>
            <w:noProof/>
            <w:sz w:val="20"/>
            <w:szCs w:val="20"/>
          </w:rPr>
          <w:fldChar w:fldCharType="end"/>
        </w:r>
      </w:p>
    </w:sdtContent>
  </w:sdt>
  <w:p w:rsidR="00D820FE" w:rsidRDefault="00D82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A37" w:rsidRDefault="004B1A37" w:rsidP="00D820FE">
      <w:pPr>
        <w:spacing w:after="0" w:line="240" w:lineRule="auto"/>
      </w:pPr>
      <w:r>
        <w:separator/>
      </w:r>
    </w:p>
  </w:footnote>
  <w:footnote w:type="continuationSeparator" w:id="0">
    <w:p w:rsidR="004B1A37" w:rsidRDefault="004B1A37" w:rsidP="00D820FE">
      <w:pPr>
        <w:spacing w:after="0" w:line="240" w:lineRule="auto"/>
      </w:pPr>
      <w:r>
        <w:continuationSeparator/>
      </w:r>
    </w:p>
  </w:footnote>
  <w:footnote w:id="1">
    <w:p w:rsidR="00DA54A8" w:rsidRDefault="00DA54A8">
      <w:pPr>
        <w:pStyle w:val="FootnoteText"/>
      </w:pPr>
      <w:r>
        <w:rPr>
          <w:rStyle w:val="FootnoteReference"/>
        </w:rPr>
        <w:footnoteRef/>
      </w:r>
      <w:r w:rsidR="00EE5D87">
        <w:rPr>
          <w:rFonts w:ascii="Times New Roman" w:hAnsi="Times New Roman"/>
        </w:rPr>
        <w:t xml:space="preserve"> </w:t>
      </w:r>
      <w:r w:rsidR="00EE5D87">
        <w:rPr>
          <w:rFonts w:ascii="Times New Roman" w:hAnsi="Times New Roman"/>
        </w:rPr>
        <w:tab/>
      </w:r>
      <w:r>
        <w:rPr>
          <w:rFonts w:ascii="Times New Roman" w:hAnsi="Times New Roman"/>
        </w:rPr>
        <w:t xml:space="preserve">Degree Day – A unit measuring the extent to which the outdoor mean (average of maximum and minimum) daily dry-bulb temperature falls below (in the case of heating) or rises above (in the case of cooling) an assumed base.  The base is normally taken as 65°F for heating and for cooling unless otherwise designated.  One degree-day is counted for each degree of deficiency below (for heating) or excess over (for cooling) the assumed base, for each calendar day on which such deficiency or excess occurs.  James H. Cawley and Norman Kennard, </w:t>
      </w:r>
      <w:r w:rsidRPr="009A743B">
        <w:rPr>
          <w:rFonts w:ascii="Times New Roman" w:hAnsi="Times New Roman"/>
          <w:i/>
        </w:rPr>
        <w:t>Rate Case Handbook, A Guide to Utility Ratemaking before the Pennsylvania Public Utility Commission</w:t>
      </w:r>
      <w:r>
        <w:rPr>
          <w:rFonts w:ascii="Times New Roman" w:hAnsi="Times New Roman"/>
        </w:rPr>
        <w:t>, Glossary of Terms, Appendix Q (Pa. PUC 1983).</w:t>
      </w:r>
    </w:p>
  </w:footnote>
  <w:footnote w:id="2">
    <w:p w:rsidR="00DA54A8" w:rsidRDefault="00DA54A8">
      <w:pPr>
        <w:pStyle w:val="FootnoteText"/>
      </w:pPr>
      <w:r>
        <w:rPr>
          <w:rStyle w:val="FootnoteReference"/>
        </w:rPr>
        <w:footnoteRef/>
      </w:r>
      <w:r>
        <w:t xml:space="preserve"> </w:t>
      </w:r>
      <w:r w:rsidR="00EE5D87">
        <w:tab/>
      </w:r>
      <w:r w:rsidRPr="00EE5D87">
        <w:rPr>
          <w:rFonts w:ascii="Times New Roman" w:hAnsi="Times New Roman" w:cs="Times New Roman"/>
        </w:rPr>
        <w:t xml:space="preserve">Meter readings by an </w:t>
      </w:r>
      <w:r w:rsidRPr="00EE5D87">
        <w:rPr>
          <w:rStyle w:val="term1"/>
          <w:rFonts w:ascii="Times New Roman" w:hAnsi="Times New Roman" w:cs="Times New Roman"/>
          <w:b w:val="0"/>
        </w:rPr>
        <w:t>AMR</w:t>
      </w:r>
      <w:r w:rsidRPr="00EE5D87">
        <w:rPr>
          <w:rFonts w:ascii="Times New Roman" w:hAnsi="Times New Roman" w:cs="Times New Roman"/>
        </w:rPr>
        <w:t xml:space="preserve"> are deemed </w:t>
      </w:r>
      <w:r w:rsidRPr="00EE5D87">
        <w:rPr>
          <w:rStyle w:val="term1"/>
          <w:rFonts w:ascii="Times New Roman" w:hAnsi="Times New Roman" w:cs="Times New Roman"/>
          <w:b w:val="0"/>
        </w:rPr>
        <w:t>actual</w:t>
      </w:r>
      <w:r w:rsidRPr="00EE5D87">
        <w:rPr>
          <w:rFonts w:ascii="Times New Roman" w:hAnsi="Times New Roman" w:cs="Times New Roman"/>
        </w:rPr>
        <w:t xml:space="preserve"> readings pursuant to Commission reg</w:t>
      </w:r>
      <w:r w:rsidR="00FC189D">
        <w:rPr>
          <w:rFonts w:ascii="Times New Roman" w:hAnsi="Times New Roman" w:cs="Times New Roman"/>
        </w:rPr>
        <w:t>ulation at 52 Pa.Code § </w:t>
      </w:r>
      <w:r w:rsidRPr="00EE5D87">
        <w:rPr>
          <w:rFonts w:ascii="Times New Roman" w:hAnsi="Times New Roman" w:cs="Times New Roman"/>
        </w:rPr>
        <w:t>56.2.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45C17"/>
    <w:multiLevelType w:val="hybridMultilevel"/>
    <w:tmpl w:val="00B2F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9D5"/>
    <w:rsid w:val="000012AE"/>
    <w:rsid w:val="000171F5"/>
    <w:rsid w:val="000605F2"/>
    <w:rsid w:val="000A538D"/>
    <w:rsid w:val="000E25AB"/>
    <w:rsid w:val="00142296"/>
    <w:rsid w:val="00144D88"/>
    <w:rsid w:val="00155AD3"/>
    <w:rsid w:val="001910EF"/>
    <w:rsid w:val="001C23A6"/>
    <w:rsid w:val="00223FCB"/>
    <w:rsid w:val="002978DF"/>
    <w:rsid w:val="002E21EC"/>
    <w:rsid w:val="00350E3F"/>
    <w:rsid w:val="003649D5"/>
    <w:rsid w:val="00370838"/>
    <w:rsid w:val="0038455C"/>
    <w:rsid w:val="003A12B5"/>
    <w:rsid w:val="003C1CA1"/>
    <w:rsid w:val="003C6F47"/>
    <w:rsid w:val="003F18F2"/>
    <w:rsid w:val="00400382"/>
    <w:rsid w:val="00451223"/>
    <w:rsid w:val="004719D9"/>
    <w:rsid w:val="004738C3"/>
    <w:rsid w:val="004A171D"/>
    <w:rsid w:val="004B1A37"/>
    <w:rsid w:val="004D7953"/>
    <w:rsid w:val="00593B41"/>
    <w:rsid w:val="00595EFE"/>
    <w:rsid w:val="005963A7"/>
    <w:rsid w:val="005A749A"/>
    <w:rsid w:val="005D78ED"/>
    <w:rsid w:val="00644DDE"/>
    <w:rsid w:val="006B6BEE"/>
    <w:rsid w:val="006F79FB"/>
    <w:rsid w:val="00720170"/>
    <w:rsid w:val="00733D1E"/>
    <w:rsid w:val="007F296B"/>
    <w:rsid w:val="008F0896"/>
    <w:rsid w:val="0090486B"/>
    <w:rsid w:val="00953EA3"/>
    <w:rsid w:val="00962D2D"/>
    <w:rsid w:val="009D073E"/>
    <w:rsid w:val="009F1A31"/>
    <w:rsid w:val="00A30E29"/>
    <w:rsid w:val="00A748EC"/>
    <w:rsid w:val="00AA29B8"/>
    <w:rsid w:val="00AC0A22"/>
    <w:rsid w:val="00AF7064"/>
    <w:rsid w:val="00B62C02"/>
    <w:rsid w:val="00B65CA1"/>
    <w:rsid w:val="00B7262F"/>
    <w:rsid w:val="00B80988"/>
    <w:rsid w:val="00C41D74"/>
    <w:rsid w:val="00C44724"/>
    <w:rsid w:val="00D70A51"/>
    <w:rsid w:val="00D820FE"/>
    <w:rsid w:val="00DA08F6"/>
    <w:rsid w:val="00DA54A8"/>
    <w:rsid w:val="00E10F67"/>
    <w:rsid w:val="00E257CC"/>
    <w:rsid w:val="00EC2715"/>
    <w:rsid w:val="00ED070A"/>
    <w:rsid w:val="00EE5D87"/>
    <w:rsid w:val="00F015F5"/>
    <w:rsid w:val="00F56EFF"/>
    <w:rsid w:val="00F645C5"/>
    <w:rsid w:val="00F7787D"/>
    <w:rsid w:val="00FB1DEC"/>
    <w:rsid w:val="00FC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FE"/>
  </w:style>
  <w:style w:type="paragraph" w:styleId="Footer">
    <w:name w:val="footer"/>
    <w:basedOn w:val="Normal"/>
    <w:link w:val="FooterChar"/>
    <w:uiPriority w:val="99"/>
    <w:unhideWhenUsed/>
    <w:rsid w:val="00D82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FE"/>
  </w:style>
  <w:style w:type="paragraph" w:styleId="ListParagraph">
    <w:name w:val="List Paragraph"/>
    <w:basedOn w:val="Normal"/>
    <w:uiPriority w:val="34"/>
    <w:qFormat/>
    <w:rsid w:val="003A12B5"/>
    <w:pPr>
      <w:ind w:left="720"/>
      <w:contextualSpacing/>
    </w:pPr>
  </w:style>
  <w:style w:type="character" w:styleId="CommentReference">
    <w:name w:val="annotation reference"/>
    <w:basedOn w:val="DefaultParagraphFont"/>
    <w:uiPriority w:val="99"/>
    <w:semiHidden/>
    <w:unhideWhenUsed/>
    <w:rsid w:val="003A12B5"/>
    <w:rPr>
      <w:sz w:val="16"/>
      <w:szCs w:val="16"/>
    </w:rPr>
  </w:style>
  <w:style w:type="paragraph" w:styleId="CommentText">
    <w:name w:val="annotation text"/>
    <w:basedOn w:val="Normal"/>
    <w:link w:val="CommentTextChar"/>
    <w:uiPriority w:val="99"/>
    <w:unhideWhenUsed/>
    <w:rsid w:val="003A12B5"/>
    <w:pPr>
      <w:spacing w:line="240" w:lineRule="auto"/>
    </w:pPr>
    <w:rPr>
      <w:sz w:val="20"/>
      <w:szCs w:val="20"/>
    </w:rPr>
  </w:style>
  <w:style w:type="character" w:customStyle="1" w:styleId="CommentTextChar">
    <w:name w:val="Comment Text Char"/>
    <w:basedOn w:val="DefaultParagraphFont"/>
    <w:link w:val="CommentText"/>
    <w:uiPriority w:val="99"/>
    <w:rsid w:val="003A12B5"/>
    <w:rPr>
      <w:sz w:val="20"/>
      <w:szCs w:val="20"/>
    </w:rPr>
  </w:style>
  <w:style w:type="paragraph" w:styleId="BalloonText">
    <w:name w:val="Balloon Text"/>
    <w:basedOn w:val="Normal"/>
    <w:link w:val="BalloonTextChar"/>
    <w:uiPriority w:val="99"/>
    <w:semiHidden/>
    <w:unhideWhenUsed/>
    <w:rsid w:val="003A1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2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C23A6"/>
    <w:rPr>
      <w:b/>
      <w:bCs/>
    </w:rPr>
  </w:style>
  <w:style w:type="character" w:customStyle="1" w:styleId="CommentSubjectChar">
    <w:name w:val="Comment Subject Char"/>
    <w:basedOn w:val="CommentTextChar"/>
    <w:link w:val="CommentSubject"/>
    <w:uiPriority w:val="99"/>
    <w:semiHidden/>
    <w:rsid w:val="001C23A6"/>
    <w:rPr>
      <w:b/>
      <w:bCs/>
      <w:sz w:val="20"/>
      <w:szCs w:val="20"/>
    </w:rPr>
  </w:style>
  <w:style w:type="table" w:styleId="TableGrid">
    <w:name w:val="Table Grid"/>
    <w:basedOn w:val="TableNormal"/>
    <w:uiPriority w:val="59"/>
    <w:rsid w:val="00FB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D7953"/>
    <w:rPr>
      <w:strike w:val="0"/>
      <w:dstrike w:val="0"/>
      <w:color w:val="004B91"/>
      <w:u w:val="none"/>
      <w:effect w:val="none"/>
    </w:rPr>
  </w:style>
  <w:style w:type="character" w:customStyle="1" w:styleId="term1">
    <w:name w:val="term1"/>
    <w:basedOn w:val="DefaultParagraphFont"/>
    <w:rsid w:val="00C41D74"/>
    <w:rPr>
      <w:b/>
      <w:bCs/>
    </w:rPr>
  </w:style>
  <w:style w:type="paragraph" w:styleId="FootnoteText">
    <w:name w:val="footnote text"/>
    <w:basedOn w:val="Normal"/>
    <w:link w:val="FootnoteTextChar"/>
    <w:uiPriority w:val="99"/>
    <w:semiHidden/>
    <w:unhideWhenUsed/>
    <w:rsid w:val="00DA5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4A8"/>
    <w:rPr>
      <w:sz w:val="20"/>
      <w:szCs w:val="20"/>
    </w:rPr>
  </w:style>
  <w:style w:type="character" w:styleId="FootnoteReference">
    <w:name w:val="footnote reference"/>
    <w:basedOn w:val="DefaultParagraphFont"/>
    <w:uiPriority w:val="99"/>
    <w:semiHidden/>
    <w:unhideWhenUsed/>
    <w:rsid w:val="00DA54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FE"/>
  </w:style>
  <w:style w:type="paragraph" w:styleId="Footer">
    <w:name w:val="footer"/>
    <w:basedOn w:val="Normal"/>
    <w:link w:val="FooterChar"/>
    <w:uiPriority w:val="99"/>
    <w:unhideWhenUsed/>
    <w:rsid w:val="00D82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FE"/>
  </w:style>
  <w:style w:type="paragraph" w:styleId="ListParagraph">
    <w:name w:val="List Paragraph"/>
    <w:basedOn w:val="Normal"/>
    <w:uiPriority w:val="34"/>
    <w:qFormat/>
    <w:rsid w:val="003A12B5"/>
    <w:pPr>
      <w:ind w:left="720"/>
      <w:contextualSpacing/>
    </w:pPr>
  </w:style>
  <w:style w:type="character" w:styleId="CommentReference">
    <w:name w:val="annotation reference"/>
    <w:basedOn w:val="DefaultParagraphFont"/>
    <w:uiPriority w:val="99"/>
    <w:semiHidden/>
    <w:unhideWhenUsed/>
    <w:rsid w:val="003A12B5"/>
    <w:rPr>
      <w:sz w:val="16"/>
      <w:szCs w:val="16"/>
    </w:rPr>
  </w:style>
  <w:style w:type="paragraph" w:styleId="CommentText">
    <w:name w:val="annotation text"/>
    <w:basedOn w:val="Normal"/>
    <w:link w:val="CommentTextChar"/>
    <w:uiPriority w:val="99"/>
    <w:unhideWhenUsed/>
    <w:rsid w:val="003A12B5"/>
    <w:pPr>
      <w:spacing w:line="240" w:lineRule="auto"/>
    </w:pPr>
    <w:rPr>
      <w:sz w:val="20"/>
      <w:szCs w:val="20"/>
    </w:rPr>
  </w:style>
  <w:style w:type="character" w:customStyle="1" w:styleId="CommentTextChar">
    <w:name w:val="Comment Text Char"/>
    <w:basedOn w:val="DefaultParagraphFont"/>
    <w:link w:val="CommentText"/>
    <w:uiPriority w:val="99"/>
    <w:rsid w:val="003A12B5"/>
    <w:rPr>
      <w:sz w:val="20"/>
      <w:szCs w:val="20"/>
    </w:rPr>
  </w:style>
  <w:style w:type="paragraph" w:styleId="BalloonText">
    <w:name w:val="Balloon Text"/>
    <w:basedOn w:val="Normal"/>
    <w:link w:val="BalloonTextChar"/>
    <w:uiPriority w:val="99"/>
    <w:semiHidden/>
    <w:unhideWhenUsed/>
    <w:rsid w:val="003A1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2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C23A6"/>
    <w:rPr>
      <w:b/>
      <w:bCs/>
    </w:rPr>
  </w:style>
  <w:style w:type="character" w:customStyle="1" w:styleId="CommentSubjectChar">
    <w:name w:val="Comment Subject Char"/>
    <w:basedOn w:val="CommentTextChar"/>
    <w:link w:val="CommentSubject"/>
    <w:uiPriority w:val="99"/>
    <w:semiHidden/>
    <w:rsid w:val="001C23A6"/>
    <w:rPr>
      <w:b/>
      <w:bCs/>
      <w:sz w:val="20"/>
      <w:szCs w:val="20"/>
    </w:rPr>
  </w:style>
  <w:style w:type="table" w:styleId="TableGrid">
    <w:name w:val="Table Grid"/>
    <w:basedOn w:val="TableNormal"/>
    <w:uiPriority w:val="59"/>
    <w:rsid w:val="00FB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D7953"/>
    <w:rPr>
      <w:strike w:val="0"/>
      <w:dstrike w:val="0"/>
      <w:color w:val="004B91"/>
      <w:u w:val="none"/>
      <w:effect w:val="none"/>
    </w:rPr>
  </w:style>
  <w:style w:type="character" w:customStyle="1" w:styleId="term1">
    <w:name w:val="term1"/>
    <w:basedOn w:val="DefaultParagraphFont"/>
    <w:rsid w:val="00C41D74"/>
    <w:rPr>
      <w:b/>
      <w:bCs/>
    </w:rPr>
  </w:style>
  <w:style w:type="paragraph" w:styleId="FootnoteText">
    <w:name w:val="footnote text"/>
    <w:basedOn w:val="Normal"/>
    <w:link w:val="FootnoteTextChar"/>
    <w:uiPriority w:val="99"/>
    <w:semiHidden/>
    <w:unhideWhenUsed/>
    <w:rsid w:val="00DA5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4A8"/>
    <w:rPr>
      <w:sz w:val="20"/>
      <w:szCs w:val="20"/>
    </w:rPr>
  </w:style>
  <w:style w:type="character" w:styleId="FootnoteReference">
    <w:name w:val="footnote reference"/>
    <w:basedOn w:val="DefaultParagraphFont"/>
    <w:uiPriority w:val="99"/>
    <w:semiHidden/>
    <w:unhideWhenUsed/>
    <w:rsid w:val="00DA5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73047">
      <w:bodyDiv w:val="1"/>
      <w:marLeft w:val="0"/>
      <w:marRight w:val="0"/>
      <w:marTop w:val="0"/>
      <w:marBottom w:val="0"/>
      <w:divBdr>
        <w:top w:val="none" w:sz="0" w:space="0" w:color="auto"/>
        <w:left w:val="none" w:sz="0" w:space="0" w:color="auto"/>
        <w:bottom w:val="none" w:sz="0" w:space="0" w:color="auto"/>
        <w:right w:val="none" w:sz="0" w:space="0" w:color="auto"/>
      </w:divBdr>
    </w:div>
    <w:div w:id="783185312">
      <w:bodyDiv w:val="1"/>
      <w:marLeft w:val="0"/>
      <w:marRight w:val="0"/>
      <w:marTop w:val="0"/>
      <w:marBottom w:val="0"/>
      <w:divBdr>
        <w:top w:val="none" w:sz="0" w:space="0" w:color="auto"/>
        <w:left w:val="none" w:sz="0" w:space="0" w:color="auto"/>
        <w:bottom w:val="none" w:sz="0" w:space="0" w:color="auto"/>
        <w:right w:val="none" w:sz="0" w:space="0" w:color="auto"/>
      </w:divBdr>
      <w:divsChild>
        <w:div w:id="848637449">
          <w:marLeft w:val="0"/>
          <w:marRight w:val="0"/>
          <w:marTop w:val="0"/>
          <w:marBottom w:val="0"/>
          <w:divBdr>
            <w:top w:val="none" w:sz="0" w:space="0" w:color="auto"/>
            <w:left w:val="none" w:sz="0" w:space="0" w:color="auto"/>
            <w:bottom w:val="none" w:sz="0" w:space="0" w:color="auto"/>
            <w:right w:val="none" w:sz="0" w:space="0" w:color="auto"/>
          </w:divBdr>
          <w:divsChild>
            <w:div w:id="1965234252">
              <w:marLeft w:val="0"/>
              <w:marRight w:val="0"/>
              <w:marTop w:val="0"/>
              <w:marBottom w:val="0"/>
              <w:divBdr>
                <w:top w:val="none" w:sz="0" w:space="0" w:color="auto"/>
                <w:left w:val="none" w:sz="0" w:space="0" w:color="auto"/>
                <w:bottom w:val="none" w:sz="0" w:space="0" w:color="auto"/>
                <w:right w:val="none" w:sz="0" w:space="0" w:color="auto"/>
              </w:divBdr>
              <w:divsChild>
                <w:div w:id="1952516957">
                  <w:marLeft w:val="0"/>
                  <w:marRight w:val="0"/>
                  <w:marTop w:val="0"/>
                  <w:marBottom w:val="0"/>
                  <w:divBdr>
                    <w:top w:val="none" w:sz="0" w:space="0" w:color="auto"/>
                    <w:left w:val="none" w:sz="0" w:space="0" w:color="auto"/>
                    <w:bottom w:val="none" w:sz="0" w:space="0" w:color="auto"/>
                    <w:right w:val="none" w:sz="0" w:space="0" w:color="auto"/>
                  </w:divBdr>
                  <w:divsChild>
                    <w:div w:id="109432403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68C1-C60B-43C9-BB81-2E1C912D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2016-03-29T18:54:00Z</cp:lastPrinted>
  <dcterms:created xsi:type="dcterms:W3CDTF">2016-04-06T19:43:00Z</dcterms:created>
  <dcterms:modified xsi:type="dcterms:W3CDTF">2016-04-06T19:43:00Z</dcterms:modified>
</cp:coreProperties>
</file>