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F514FB" w:rsidRDefault="00F514FB" w:rsidP="00B90FEE">
      <w:pPr>
        <w:widowControl/>
        <w:tabs>
          <w:tab w:val="left" w:pos="2250"/>
          <w:tab w:val="center" w:pos="4680"/>
        </w:tabs>
        <w:suppressAutoHyphens/>
        <w:jc w:val="center"/>
        <w:rPr>
          <w:b/>
          <w:sz w:val="26"/>
          <w:szCs w:val="26"/>
        </w:rPr>
      </w:pPr>
      <w:r w:rsidRPr="00F514FB">
        <w:rPr>
          <w:b/>
          <w:sz w:val="26"/>
          <w:szCs w:val="26"/>
        </w:rPr>
        <w:t>PENNSYLVANIA</w:t>
      </w:r>
    </w:p>
    <w:p w:rsidR="00F514FB" w:rsidRPr="00F514FB" w:rsidRDefault="00F514FB" w:rsidP="00B90FEE">
      <w:pPr>
        <w:widowControl/>
        <w:tabs>
          <w:tab w:val="center" w:pos="4680"/>
        </w:tabs>
        <w:suppressAutoHyphens/>
        <w:jc w:val="center"/>
        <w:rPr>
          <w:sz w:val="26"/>
          <w:szCs w:val="26"/>
        </w:rPr>
      </w:pPr>
      <w:r w:rsidRPr="00F514FB">
        <w:rPr>
          <w:b/>
          <w:sz w:val="26"/>
          <w:szCs w:val="26"/>
        </w:rPr>
        <w:t>PUBLIC UTILITY COMMISSION</w:t>
      </w:r>
    </w:p>
    <w:p w:rsidR="00F514FB" w:rsidRPr="00F514FB" w:rsidRDefault="00F514FB" w:rsidP="00B90FEE">
      <w:pPr>
        <w:widowControl/>
        <w:tabs>
          <w:tab w:val="center" w:pos="4680"/>
        </w:tabs>
        <w:suppressAutoHyphens/>
        <w:jc w:val="center"/>
        <w:rPr>
          <w:sz w:val="26"/>
          <w:szCs w:val="26"/>
        </w:rPr>
      </w:pPr>
      <w:r w:rsidRPr="00F514FB">
        <w:rPr>
          <w:b/>
          <w:sz w:val="26"/>
          <w:szCs w:val="26"/>
        </w:rPr>
        <w:t>Harrisburg, PA 17105-3265</w:t>
      </w:r>
    </w:p>
    <w:p w:rsidR="00F514FB" w:rsidRPr="00F514FB" w:rsidRDefault="00F514FB" w:rsidP="00B90FEE">
      <w:pPr>
        <w:widowControl/>
        <w:tabs>
          <w:tab w:val="left" w:pos="-720"/>
        </w:tabs>
        <w:suppressAutoHyphens/>
        <w:rPr>
          <w:sz w:val="26"/>
          <w:szCs w:val="26"/>
        </w:rPr>
      </w:pPr>
    </w:p>
    <w:p w:rsidR="00F514FB" w:rsidRPr="00F514FB" w:rsidRDefault="00F514FB" w:rsidP="00B90FEE">
      <w:pPr>
        <w:widowControl/>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158"/>
      </w:tblGrid>
      <w:tr w:rsidR="00B366E5" w:rsidRPr="00F514FB" w:rsidTr="00825B77">
        <w:trPr>
          <w:trHeight w:val="3887"/>
        </w:trPr>
        <w:tc>
          <w:tcPr>
            <w:tcW w:w="9486" w:type="dxa"/>
            <w:gridSpan w:val="2"/>
          </w:tcPr>
          <w:p w:rsidR="00B366E5" w:rsidRPr="00F514FB" w:rsidRDefault="00B366E5" w:rsidP="00B90FEE">
            <w:pPr>
              <w:widowControl/>
              <w:ind w:hanging="738"/>
              <w:jc w:val="right"/>
              <w:rPr>
                <w:sz w:val="26"/>
                <w:szCs w:val="26"/>
              </w:rPr>
            </w:pPr>
            <w:r w:rsidRPr="00F514FB">
              <w:rPr>
                <w:sz w:val="26"/>
                <w:szCs w:val="26"/>
              </w:rPr>
              <w:t>Public Meeting held</w:t>
            </w:r>
            <w:r>
              <w:rPr>
                <w:sz w:val="26"/>
                <w:szCs w:val="26"/>
              </w:rPr>
              <w:t xml:space="preserve"> April 21, 2016</w:t>
            </w:r>
          </w:p>
          <w:p w:rsidR="00B366E5" w:rsidRPr="00F514FB" w:rsidRDefault="00B366E5" w:rsidP="00B90FEE">
            <w:pPr>
              <w:widowControl/>
              <w:rPr>
                <w:sz w:val="26"/>
                <w:szCs w:val="26"/>
              </w:rPr>
            </w:pPr>
          </w:p>
          <w:p w:rsidR="00B366E5" w:rsidRPr="00F514FB" w:rsidRDefault="00B366E5" w:rsidP="00B90FEE">
            <w:pPr>
              <w:widowControl/>
              <w:rPr>
                <w:sz w:val="26"/>
                <w:szCs w:val="26"/>
              </w:rPr>
            </w:pPr>
            <w:r w:rsidRPr="00F514FB">
              <w:rPr>
                <w:sz w:val="26"/>
                <w:szCs w:val="26"/>
              </w:rPr>
              <w:t>Commissioners Present:</w:t>
            </w:r>
          </w:p>
          <w:p w:rsidR="00B366E5" w:rsidRPr="00F514FB" w:rsidRDefault="00B366E5" w:rsidP="00B90FEE">
            <w:pPr>
              <w:widowControl/>
              <w:rPr>
                <w:sz w:val="26"/>
                <w:szCs w:val="26"/>
              </w:rPr>
            </w:pPr>
          </w:p>
          <w:p w:rsidR="00B366E5" w:rsidRPr="001B17C4" w:rsidRDefault="00B366E5" w:rsidP="00B90FEE">
            <w:pPr>
              <w:widowControl/>
              <w:ind w:left="720"/>
              <w:rPr>
                <w:sz w:val="26"/>
                <w:szCs w:val="26"/>
              </w:rPr>
            </w:pPr>
            <w:r w:rsidRPr="001B17C4">
              <w:rPr>
                <w:sz w:val="26"/>
                <w:szCs w:val="26"/>
              </w:rPr>
              <w:t>Gladys M. Brown, Chairman</w:t>
            </w:r>
            <w:r>
              <w:rPr>
                <w:sz w:val="26"/>
                <w:szCs w:val="26"/>
              </w:rPr>
              <w:t>, Statement</w:t>
            </w:r>
          </w:p>
          <w:p w:rsidR="00B366E5" w:rsidRPr="001B17C4" w:rsidRDefault="00B366E5" w:rsidP="00B90FEE">
            <w:pPr>
              <w:widowControl/>
              <w:ind w:left="720"/>
              <w:rPr>
                <w:sz w:val="26"/>
                <w:szCs w:val="26"/>
              </w:rPr>
            </w:pPr>
            <w:r>
              <w:rPr>
                <w:sz w:val="26"/>
                <w:szCs w:val="26"/>
              </w:rPr>
              <w:t>Andrew G. Place</w:t>
            </w:r>
            <w:r w:rsidRPr="001B17C4">
              <w:rPr>
                <w:sz w:val="26"/>
                <w:szCs w:val="26"/>
              </w:rPr>
              <w:t>, Vice Chairman</w:t>
            </w:r>
            <w:r>
              <w:rPr>
                <w:sz w:val="26"/>
                <w:szCs w:val="26"/>
              </w:rPr>
              <w:t>, Joint Statement, dissenting</w:t>
            </w:r>
          </w:p>
          <w:p w:rsidR="00B366E5" w:rsidRPr="001B17C4" w:rsidRDefault="00B366E5" w:rsidP="00B90FEE">
            <w:pPr>
              <w:widowControl/>
              <w:rPr>
                <w:sz w:val="26"/>
                <w:szCs w:val="26"/>
              </w:rPr>
            </w:pPr>
            <w:r w:rsidRPr="001B17C4">
              <w:rPr>
                <w:sz w:val="26"/>
                <w:szCs w:val="26"/>
              </w:rPr>
              <w:tab/>
              <w:t>Pamela A. Witmer</w:t>
            </w:r>
            <w:r>
              <w:rPr>
                <w:sz w:val="26"/>
                <w:szCs w:val="26"/>
              </w:rPr>
              <w:t>, Joint Statement, dissenting</w:t>
            </w:r>
          </w:p>
          <w:p w:rsidR="00B366E5" w:rsidRDefault="00B366E5" w:rsidP="00B90FEE">
            <w:pPr>
              <w:widowControl/>
              <w:rPr>
                <w:sz w:val="26"/>
                <w:szCs w:val="26"/>
              </w:rPr>
            </w:pPr>
            <w:r w:rsidRPr="001B17C4">
              <w:rPr>
                <w:sz w:val="26"/>
                <w:szCs w:val="26"/>
              </w:rPr>
              <w:tab/>
            </w:r>
            <w:r w:rsidRPr="00E54B21">
              <w:rPr>
                <w:sz w:val="26"/>
                <w:szCs w:val="26"/>
              </w:rPr>
              <w:t>John F. Coleman, Jr.</w:t>
            </w:r>
          </w:p>
          <w:p w:rsidR="00B366E5" w:rsidRPr="001B17C4" w:rsidRDefault="00B366E5" w:rsidP="00B90FEE">
            <w:pPr>
              <w:widowControl/>
              <w:rPr>
                <w:sz w:val="26"/>
                <w:szCs w:val="26"/>
              </w:rPr>
            </w:pPr>
            <w:r w:rsidRPr="00E54B21">
              <w:rPr>
                <w:sz w:val="26"/>
                <w:szCs w:val="26"/>
              </w:rPr>
              <w:tab/>
            </w:r>
            <w:r w:rsidRPr="001B17C4">
              <w:rPr>
                <w:sz w:val="26"/>
                <w:szCs w:val="26"/>
              </w:rPr>
              <w:t>Robert F. Powelson</w:t>
            </w:r>
          </w:p>
          <w:p w:rsidR="00B366E5" w:rsidRPr="00F514FB" w:rsidRDefault="00B366E5" w:rsidP="00B90FEE">
            <w:pPr>
              <w:widowControl/>
              <w:rPr>
                <w:sz w:val="26"/>
                <w:szCs w:val="26"/>
              </w:rPr>
            </w:pPr>
          </w:p>
          <w:p w:rsidR="00B366E5" w:rsidRPr="00F514FB" w:rsidRDefault="00B366E5" w:rsidP="00B90FEE">
            <w:pPr>
              <w:widowControl/>
              <w:jc w:val="right"/>
              <w:rPr>
                <w:sz w:val="26"/>
                <w:szCs w:val="26"/>
              </w:rPr>
            </w:pPr>
          </w:p>
          <w:p w:rsidR="00B366E5" w:rsidRPr="00F514FB" w:rsidRDefault="00B366E5" w:rsidP="00B90FEE">
            <w:pPr>
              <w:jc w:val="right"/>
              <w:rPr>
                <w:sz w:val="26"/>
                <w:szCs w:val="26"/>
              </w:rPr>
            </w:pPr>
          </w:p>
        </w:tc>
      </w:tr>
      <w:tr w:rsidR="00E54B21" w:rsidRPr="00F514FB" w:rsidTr="00B366E5">
        <w:tc>
          <w:tcPr>
            <w:tcW w:w="5328" w:type="dxa"/>
          </w:tcPr>
          <w:p w:rsidR="00E54B21" w:rsidRPr="00F514FB" w:rsidRDefault="00E54B21" w:rsidP="00B90FEE">
            <w:pPr>
              <w:widowControl/>
              <w:rPr>
                <w:sz w:val="26"/>
                <w:szCs w:val="26"/>
              </w:rPr>
            </w:pPr>
            <w:r w:rsidRPr="00E54B21">
              <w:rPr>
                <w:bCs/>
                <w:sz w:val="26"/>
                <w:szCs w:val="26"/>
              </w:rPr>
              <w:t xml:space="preserve">Petition of Communications Workers </w:t>
            </w:r>
            <w:r w:rsidRPr="00E54B21">
              <w:rPr>
                <w:sz w:val="26"/>
                <w:szCs w:val="26"/>
              </w:rPr>
              <w:t>of America for a Public, On-the-Record</w:t>
            </w:r>
            <w:r>
              <w:rPr>
                <w:sz w:val="26"/>
                <w:szCs w:val="26"/>
              </w:rPr>
              <w:t xml:space="preserve"> </w:t>
            </w:r>
            <w:r w:rsidRPr="00E54B21">
              <w:rPr>
                <w:bCs/>
                <w:sz w:val="26"/>
                <w:szCs w:val="26"/>
              </w:rPr>
              <w:t>Commission Investigation of the Safety, Adequacy, and Reasonableness of Service Provided by Verizon Pennsylvania LLC</w:t>
            </w:r>
          </w:p>
        </w:tc>
        <w:tc>
          <w:tcPr>
            <w:tcW w:w="4158" w:type="dxa"/>
          </w:tcPr>
          <w:p w:rsidR="00E54B21" w:rsidRPr="00E54B21" w:rsidRDefault="00B366E5" w:rsidP="00B366E5">
            <w:pPr>
              <w:rPr>
                <w:bCs/>
                <w:sz w:val="26"/>
                <w:szCs w:val="26"/>
              </w:rPr>
            </w:pPr>
            <w:r>
              <w:rPr>
                <w:sz w:val="26"/>
                <w:szCs w:val="26"/>
              </w:rPr>
              <w:t xml:space="preserve">     </w:t>
            </w:r>
            <w:r w:rsidR="00E54B21" w:rsidRPr="00E54B21">
              <w:rPr>
                <w:sz w:val="26"/>
                <w:szCs w:val="26"/>
              </w:rPr>
              <w:t>P-2015-2509336</w:t>
            </w:r>
          </w:p>
          <w:p w:rsidR="00E54B21" w:rsidRPr="00F514FB" w:rsidRDefault="00E54B21" w:rsidP="00B90FEE">
            <w:pPr>
              <w:widowControl/>
              <w:jc w:val="right"/>
              <w:rPr>
                <w:sz w:val="26"/>
                <w:szCs w:val="26"/>
              </w:rPr>
            </w:pPr>
          </w:p>
        </w:tc>
      </w:tr>
    </w:tbl>
    <w:p w:rsidR="00E54B21" w:rsidRDefault="00E54B21" w:rsidP="00B90FEE">
      <w:pPr>
        <w:widowControl/>
        <w:adjustRightInd w:val="0"/>
        <w:rPr>
          <w:bCs/>
          <w:color w:val="000000"/>
          <w:kern w:val="20"/>
          <w:sz w:val="26"/>
          <w:szCs w:val="26"/>
        </w:rPr>
      </w:pPr>
    </w:p>
    <w:p w:rsidR="00E54B21" w:rsidRDefault="00E54B21" w:rsidP="00B90FEE">
      <w:pPr>
        <w:widowControl/>
        <w:adjustRightInd w:val="0"/>
        <w:rPr>
          <w:bCs/>
          <w:color w:val="000000"/>
          <w:sz w:val="26"/>
          <w:szCs w:val="26"/>
        </w:rPr>
      </w:pPr>
    </w:p>
    <w:p w:rsidR="00180E31" w:rsidRDefault="00180E31" w:rsidP="00B90FEE">
      <w:pPr>
        <w:widowControl/>
        <w:rPr>
          <w:sz w:val="26"/>
          <w:szCs w:val="26"/>
        </w:rPr>
      </w:pPr>
    </w:p>
    <w:p w:rsidR="00F514FB" w:rsidRPr="00F514FB" w:rsidRDefault="00F514FB" w:rsidP="00B90FEE">
      <w:pPr>
        <w:widowControl/>
        <w:jc w:val="center"/>
        <w:rPr>
          <w:b/>
          <w:sz w:val="26"/>
          <w:szCs w:val="26"/>
        </w:rPr>
      </w:pPr>
      <w:r w:rsidRPr="00F514FB">
        <w:rPr>
          <w:b/>
          <w:sz w:val="26"/>
          <w:szCs w:val="26"/>
        </w:rPr>
        <w:t xml:space="preserve">OPINION </w:t>
      </w:r>
      <w:smartTag w:uri="urn:schemas-microsoft-com:office:smarttags" w:element="stockticker">
        <w:r w:rsidRPr="00F514FB">
          <w:rPr>
            <w:b/>
            <w:sz w:val="26"/>
            <w:szCs w:val="26"/>
          </w:rPr>
          <w:t>AND</w:t>
        </w:r>
      </w:smartTag>
      <w:r w:rsidRPr="00F514FB">
        <w:rPr>
          <w:b/>
          <w:sz w:val="26"/>
          <w:szCs w:val="26"/>
        </w:rPr>
        <w:t xml:space="preserve"> ORDER</w:t>
      </w:r>
    </w:p>
    <w:p w:rsidR="00F514FB" w:rsidRPr="00F514FB" w:rsidRDefault="00F514FB" w:rsidP="00B90FEE">
      <w:pPr>
        <w:widowControl/>
        <w:jc w:val="center"/>
        <w:rPr>
          <w:b/>
          <w:sz w:val="26"/>
          <w:szCs w:val="26"/>
        </w:rPr>
      </w:pPr>
    </w:p>
    <w:p w:rsidR="00F514FB" w:rsidRPr="00F514FB" w:rsidRDefault="00F514FB" w:rsidP="00B90FEE">
      <w:pPr>
        <w:widowControl/>
        <w:jc w:val="center"/>
        <w:rPr>
          <w:b/>
          <w:sz w:val="26"/>
          <w:szCs w:val="26"/>
        </w:rPr>
      </w:pPr>
    </w:p>
    <w:p w:rsidR="00F514FB" w:rsidRPr="00F514FB" w:rsidRDefault="00F514FB" w:rsidP="00B90FEE">
      <w:pPr>
        <w:widowControl/>
        <w:rPr>
          <w:b/>
          <w:sz w:val="26"/>
          <w:szCs w:val="26"/>
        </w:rPr>
      </w:pPr>
      <w:r w:rsidRPr="00F514FB">
        <w:rPr>
          <w:b/>
          <w:sz w:val="26"/>
          <w:szCs w:val="26"/>
        </w:rPr>
        <w:t>BY THE COMMISSION:</w:t>
      </w:r>
    </w:p>
    <w:p w:rsidR="00F514FB" w:rsidRPr="00F514FB" w:rsidRDefault="00F514FB" w:rsidP="00B90FEE">
      <w:pPr>
        <w:widowControl/>
        <w:rPr>
          <w:sz w:val="26"/>
          <w:szCs w:val="26"/>
        </w:rPr>
      </w:pPr>
    </w:p>
    <w:p w:rsidR="00F514FB" w:rsidRPr="00F514FB" w:rsidRDefault="00F514FB" w:rsidP="00B90FEE">
      <w:pPr>
        <w:widowControl/>
        <w:rPr>
          <w:sz w:val="26"/>
          <w:szCs w:val="26"/>
        </w:rPr>
      </w:pPr>
    </w:p>
    <w:p w:rsidR="00180E31" w:rsidRDefault="00747619" w:rsidP="00B90FEE">
      <w:pPr>
        <w:widowControl/>
        <w:spacing w:line="360" w:lineRule="auto"/>
        <w:ind w:firstLine="1440"/>
        <w:rPr>
          <w:color w:val="000000"/>
          <w:sz w:val="26"/>
        </w:rPr>
      </w:pPr>
      <w:r>
        <w:rPr>
          <w:sz w:val="26"/>
          <w:szCs w:val="26"/>
        </w:rPr>
        <w:t>Before t</w:t>
      </w:r>
      <w:r w:rsidR="00CA43A5" w:rsidRPr="00CA43A5">
        <w:rPr>
          <w:sz w:val="26"/>
          <w:szCs w:val="26"/>
        </w:rPr>
        <w:t xml:space="preserve">he Pennsylvania Public Utility Commission (Commission) </w:t>
      </w:r>
      <w:r w:rsidR="00180E31">
        <w:rPr>
          <w:sz w:val="26"/>
          <w:szCs w:val="26"/>
        </w:rPr>
        <w:t>fo</w:t>
      </w:r>
      <w:r w:rsidR="00CA43A5" w:rsidRPr="00CA43A5">
        <w:rPr>
          <w:sz w:val="26"/>
          <w:szCs w:val="26"/>
        </w:rPr>
        <w:t xml:space="preserve">r consideration and disposition </w:t>
      </w:r>
      <w:r w:rsidR="008E23F0">
        <w:rPr>
          <w:sz w:val="26"/>
          <w:szCs w:val="26"/>
        </w:rPr>
        <w:t>is a</w:t>
      </w:r>
      <w:r w:rsidR="00180E31">
        <w:rPr>
          <w:sz w:val="26"/>
          <w:szCs w:val="26"/>
        </w:rPr>
        <w:t xml:space="preserve"> Petition for </w:t>
      </w:r>
      <w:r w:rsidR="00F922E5">
        <w:rPr>
          <w:color w:val="000000"/>
          <w:sz w:val="26"/>
        </w:rPr>
        <w:t>Interlo</w:t>
      </w:r>
      <w:r w:rsidR="003716A9">
        <w:rPr>
          <w:color w:val="000000"/>
          <w:sz w:val="26"/>
        </w:rPr>
        <w:t>c</w:t>
      </w:r>
      <w:r w:rsidR="00F922E5">
        <w:rPr>
          <w:color w:val="000000"/>
          <w:sz w:val="26"/>
        </w:rPr>
        <w:t xml:space="preserve">utory Review and Answer to </w:t>
      </w:r>
      <w:r w:rsidR="00E54B21">
        <w:rPr>
          <w:color w:val="000000"/>
          <w:sz w:val="26"/>
        </w:rPr>
        <w:t xml:space="preserve">a </w:t>
      </w:r>
      <w:r w:rsidR="00F922E5">
        <w:rPr>
          <w:color w:val="000000"/>
          <w:sz w:val="26"/>
        </w:rPr>
        <w:t>Material Question</w:t>
      </w:r>
      <w:r w:rsidR="008E23F0">
        <w:rPr>
          <w:color w:val="000000"/>
          <w:sz w:val="26"/>
        </w:rPr>
        <w:t xml:space="preserve"> (Petition)</w:t>
      </w:r>
      <w:r w:rsidR="00283C96">
        <w:rPr>
          <w:color w:val="000000"/>
          <w:sz w:val="26"/>
        </w:rPr>
        <w:t xml:space="preserve"> </w:t>
      </w:r>
      <w:r w:rsidR="00AD2B66">
        <w:rPr>
          <w:color w:val="000000"/>
          <w:sz w:val="26"/>
        </w:rPr>
        <w:t xml:space="preserve">filed </w:t>
      </w:r>
      <w:r w:rsidR="008E23F0">
        <w:rPr>
          <w:color w:val="000000"/>
          <w:sz w:val="26"/>
        </w:rPr>
        <w:t xml:space="preserve">by </w:t>
      </w:r>
      <w:r w:rsidR="00E54B21">
        <w:rPr>
          <w:color w:val="000000"/>
          <w:sz w:val="26"/>
        </w:rPr>
        <w:t xml:space="preserve">Verizon Pennsylvania LLC (Verizon or Company) on March 29, 2016, </w:t>
      </w:r>
      <w:r w:rsidR="001235EB">
        <w:rPr>
          <w:color w:val="000000"/>
          <w:sz w:val="26"/>
        </w:rPr>
        <w:t>in the above-captioned proceeding</w:t>
      </w:r>
      <w:r w:rsidR="00283C96">
        <w:rPr>
          <w:color w:val="000000"/>
          <w:sz w:val="26"/>
        </w:rPr>
        <w:t>.</w:t>
      </w:r>
      <w:r w:rsidR="00FF5288">
        <w:rPr>
          <w:color w:val="000000"/>
          <w:sz w:val="26"/>
        </w:rPr>
        <w:t xml:space="preserve">  </w:t>
      </w:r>
      <w:r w:rsidR="00E54B21">
        <w:rPr>
          <w:color w:val="000000"/>
          <w:sz w:val="26"/>
        </w:rPr>
        <w:t xml:space="preserve">On </w:t>
      </w:r>
      <w:r w:rsidR="00840C90">
        <w:rPr>
          <w:color w:val="000000"/>
          <w:sz w:val="26"/>
        </w:rPr>
        <w:t xml:space="preserve">April 8, 2016, </w:t>
      </w:r>
      <w:r w:rsidR="00E54B21">
        <w:rPr>
          <w:color w:val="000000"/>
          <w:sz w:val="26"/>
        </w:rPr>
        <w:t xml:space="preserve">the Communications Workers of America (CWA), </w:t>
      </w:r>
      <w:r w:rsidR="00840C90">
        <w:rPr>
          <w:color w:val="000000"/>
          <w:sz w:val="26"/>
        </w:rPr>
        <w:t>Verizon, the Office of Consumer Advocate (OCA)</w:t>
      </w:r>
      <w:r w:rsidR="00783022">
        <w:rPr>
          <w:color w:val="000000"/>
          <w:sz w:val="26"/>
        </w:rPr>
        <w:t>,</w:t>
      </w:r>
      <w:r w:rsidR="00840C90">
        <w:rPr>
          <w:color w:val="000000"/>
          <w:sz w:val="26"/>
        </w:rPr>
        <w:t xml:space="preserve"> and the Bureau of Investigation and Enforcement (I&amp;E) filed </w:t>
      </w:r>
      <w:r w:rsidR="00EB4616">
        <w:rPr>
          <w:color w:val="000000"/>
          <w:sz w:val="26"/>
        </w:rPr>
        <w:t>brief</w:t>
      </w:r>
      <w:r w:rsidR="00783022">
        <w:rPr>
          <w:color w:val="000000"/>
          <w:sz w:val="26"/>
        </w:rPr>
        <w:t>s</w:t>
      </w:r>
      <w:r w:rsidR="00EB4616">
        <w:rPr>
          <w:color w:val="000000"/>
          <w:sz w:val="26"/>
        </w:rPr>
        <w:t xml:space="preserve"> </w:t>
      </w:r>
      <w:r w:rsidR="00840C90">
        <w:rPr>
          <w:color w:val="000000"/>
          <w:sz w:val="26"/>
        </w:rPr>
        <w:t xml:space="preserve">in </w:t>
      </w:r>
      <w:r w:rsidR="00EB4616">
        <w:rPr>
          <w:color w:val="000000"/>
          <w:sz w:val="26"/>
        </w:rPr>
        <w:t>response to the Petition.</w:t>
      </w:r>
    </w:p>
    <w:p w:rsidR="00840C90" w:rsidRDefault="00840C90" w:rsidP="00B90FEE">
      <w:pPr>
        <w:widowControl/>
        <w:spacing w:line="360" w:lineRule="auto"/>
        <w:ind w:firstLine="1440"/>
        <w:rPr>
          <w:color w:val="000000"/>
          <w:sz w:val="26"/>
        </w:rPr>
      </w:pPr>
    </w:p>
    <w:p w:rsidR="00840C90" w:rsidRPr="00840C90" w:rsidRDefault="00840C90" w:rsidP="00B90FEE">
      <w:pPr>
        <w:widowControl/>
        <w:tabs>
          <w:tab w:val="left" w:pos="720"/>
        </w:tabs>
        <w:spacing w:line="360" w:lineRule="auto"/>
        <w:rPr>
          <w:b/>
          <w:color w:val="000000"/>
          <w:sz w:val="26"/>
        </w:rPr>
      </w:pPr>
      <w:r>
        <w:rPr>
          <w:b/>
          <w:color w:val="000000"/>
          <w:sz w:val="26"/>
        </w:rPr>
        <w:t>I.</w:t>
      </w:r>
      <w:r>
        <w:rPr>
          <w:b/>
          <w:color w:val="000000"/>
          <w:sz w:val="26"/>
        </w:rPr>
        <w:tab/>
        <w:t>Introduction</w:t>
      </w:r>
    </w:p>
    <w:p w:rsidR="001235EB" w:rsidRDefault="001235EB" w:rsidP="00B90FEE">
      <w:pPr>
        <w:widowControl/>
        <w:spacing w:line="360" w:lineRule="auto"/>
        <w:ind w:firstLine="1440"/>
        <w:rPr>
          <w:color w:val="000000"/>
          <w:sz w:val="26"/>
        </w:rPr>
      </w:pPr>
    </w:p>
    <w:p w:rsidR="00890FF0" w:rsidRDefault="00783022" w:rsidP="00B90FEE">
      <w:pPr>
        <w:widowControl/>
        <w:spacing w:line="360" w:lineRule="auto"/>
        <w:ind w:firstLine="1440"/>
        <w:rPr>
          <w:color w:val="000000"/>
          <w:sz w:val="26"/>
        </w:rPr>
      </w:pPr>
      <w:r w:rsidRPr="00783022">
        <w:rPr>
          <w:color w:val="000000"/>
          <w:sz w:val="26"/>
        </w:rPr>
        <w:t xml:space="preserve">On October 21, 2015, pursuant to Section 5.41 of the Commission’s Regulations, 52 Pa. Code § 5.41, CWA filed a petition captioned Petition of Communications Workers of America for a Public, On-the-Record Commission Investigation of the Safety, Adequacy, and Reasonableness of Service Provided by Verizon Pennsylvania, LLC (CWA Petition).  </w:t>
      </w:r>
      <w:r>
        <w:rPr>
          <w:color w:val="000000"/>
          <w:sz w:val="26"/>
        </w:rPr>
        <w:t xml:space="preserve">On March 29, 2016, following the </w:t>
      </w:r>
      <w:r w:rsidR="00C330A3">
        <w:rPr>
          <w:color w:val="000000"/>
          <w:sz w:val="26"/>
        </w:rPr>
        <w:t>initial</w:t>
      </w:r>
      <w:r>
        <w:rPr>
          <w:color w:val="000000"/>
          <w:sz w:val="26"/>
        </w:rPr>
        <w:t xml:space="preserve"> prehearing conference held in this proceeding at which presiding Administrative Law Judge (ALJ) Joel H. Cheskis established the framework for the conduct of</w:t>
      </w:r>
      <w:r w:rsidR="00317B3D">
        <w:rPr>
          <w:color w:val="000000"/>
          <w:sz w:val="26"/>
        </w:rPr>
        <w:t xml:space="preserve"> the </w:t>
      </w:r>
      <w:proofErr w:type="gramStart"/>
      <w:r w:rsidR="00317B3D">
        <w:rPr>
          <w:color w:val="000000"/>
          <w:sz w:val="26"/>
        </w:rPr>
        <w:t>proceeding,</w:t>
      </w:r>
      <w:proofErr w:type="gramEnd"/>
      <w:r w:rsidR="00317B3D">
        <w:rPr>
          <w:color w:val="000000"/>
          <w:sz w:val="26"/>
        </w:rPr>
        <w:t xml:space="preserve"> Verizon filed the P</w:t>
      </w:r>
      <w:r>
        <w:rPr>
          <w:color w:val="000000"/>
          <w:sz w:val="26"/>
        </w:rPr>
        <w:t xml:space="preserve">etition </w:t>
      </w:r>
      <w:r w:rsidR="00317B3D">
        <w:rPr>
          <w:color w:val="000000"/>
          <w:sz w:val="26"/>
        </w:rPr>
        <w:t xml:space="preserve">before us </w:t>
      </w:r>
      <w:r>
        <w:rPr>
          <w:color w:val="000000"/>
          <w:sz w:val="26"/>
        </w:rPr>
        <w:t xml:space="preserve">seeking interlocutory review of four material questions.  </w:t>
      </w:r>
      <w:r w:rsidR="001235EB">
        <w:rPr>
          <w:color w:val="000000"/>
          <w:sz w:val="26"/>
        </w:rPr>
        <w:t>In its</w:t>
      </w:r>
      <w:r w:rsidR="00C15A48">
        <w:rPr>
          <w:color w:val="000000"/>
          <w:sz w:val="26"/>
        </w:rPr>
        <w:t xml:space="preserve"> Petition</w:t>
      </w:r>
      <w:r w:rsidR="001235EB">
        <w:rPr>
          <w:color w:val="000000"/>
          <w:sz w:val="26"/>
        </w:rPr>
        <w:t xml:space="preserve">, </w:t>
      </w:r>
      <w:r w:rsidR="00E54B21">
        <w:rPr>
          <w:color w:val="000000"/>
          <w:sz w:val="26"/>
        </w:rPr>
        <w:t>Verizon r</w:t>
      </w:r>
      <w:r w:rsidR="00C15A48">
        <w:rPr>
          <w:color w:val="000000"/>
          <w:sz w:val="26"/>
        </w:rPr>
        <w:t xml:space="preserve">equests interlocutory Commission review and answer to the following </w:t>
      </w:r>
      <w:r w:rsidR="001235EB">
        <w:rPr>
          <w:color w:val="000000"/>
          <w:sz w:val="26"/>
        </w:rPr>
        <w:t xml:space="preserve">material </w:t>
      </w:r>
      <w:r w:rsidR="00C15A48">
        <w:rPr>
          <w:color w:val="000000"/>
          <w:sz w:val="26"/>
        </w:rPr>
        <w:t>question</w:t>
      </w:r>
      <w:r w:rsidR="001235EB">
        <w:rPr>
          <w:color w:val="000000"/>
          <w:sz w:val="26"/>
        </w:rPr>
        <w:t>s</w:t>
      </w:r>
      <w:r w:rsidR="00C330A3" w:rsidRPr="00C330A3">
        <w:rPr>
          <w:color w:val="000000"/>
          <w:sz w:val="26"/>
        </w:rPr>
        <w:t xml:space="preserve"> regarding the process and standards to be applied by the ALJ</w:t>
      </w:r>
      <w:r w:rsidR="00C15A48">
        <w:rPr>
          <w:color w:val="000000"/>
          <w:sz w:val="26"/>
        </w:rPr>
        <w:t>:</w:t>
      </w:r>
    </w:p>
    <w:p w:rsidR="0048688D" w:rsidRDefault="0048688D" w:rsidP="00B90FEE">
      <w:pPr>
        <w:widowControl/>
        <w:spacing w:line="360" w:lineRule="auto"/>
        <w:ind w:firstLine="1440"/>
        <w:rPr>
          <w:color w:val="000000"/>
          <w:sz w:val="26"/>
        </w:rPr>
      </w:pPr>
    </w:p>
    <w:p w:rsidR="00B06061" w:rsidRDefault="007F29F2" w:rsidP="00B90FEE">
      <w:pPr>
        <w:widowControl/>
        <w:tabs>
          <w:tab w:val="left" w:pos="2160"/>
        </w:tabs>
        <w:ind w:left="2160" w:right="1440" w:hanging="720"/>
        <w:rPr>
          <w:sz w:val="26"/>
          <w:szCs w:val="26"/>
        </w:rPr>
      </w:pPr>
      <w:r>
        <w:rPr>
          <w:sz w:val="26"/>
          <w:szCs w:val="26"/>
        </w:rPr>
        <w:t>1</w:t>
      </w:r>
      <w:r w:rsidR="00E54B21">
        <w:rPr>
          <w:sz w:val="26"/>
          <w:szCs w:val="26"/>
        </w:rPr>
        <w:t>.</w:t>
      </w:r>
      <w:r w:rsidR="00B06061">
        <w:rPr>
          <w:sz w:val="26"/>
          <w:szCs w:val="26"/>
        </w:rPr>
        <w:tab/>
      </w:r>
      <w:r w:rsidR="00E54B21">
        <w:rPr>
          <w:sz w:val="26"/>
          <w:szCs w:val="26"/>
        </w:rPr>
        <w:t xml:space="preserve">Whether the </w:t>
      </w:r>
      <w:r w:rsidR="00C363E2">
        <w:rPr>
          <w:sz w:val="26"/>
          <w:szCs w:val="26"/>
        </w:rPr>
        <w:t>p</w:t>
      </w:r>
      <w:r w:rsidR="00E54B21">
        <w:rPr>
          <w:sz w:val="26"/>
          <w:szCs w:val="26"/>
        </w:rPr>
        <w:t xml:space="preserve">rocedure outlined in the ALJ’s March 22, 2016 order violates </w:t>
      </w:r>
      <w:r w:rsidR="00E54B21" w:rsidRPr="00E54B21">
        <w:rPr>
          <w:i/>
          <w:sz w:val="26"/>
          <w:szCs w:val="26"/>
        </w:rPr>
        <w:t>Lyness v. State Board of Medicine</w:t>
      </w:r>
      <w:r w:rsidR="00E54B21">
        <w:rPr>
          <w:sz w:val="26"/>
          <w:szCs w:val="26"/>
        </w:rPr>
        <w:t>, 529 Pa. 535, 605 A.2d 1204 (1992) and 66 Pa. C.S. § 308.2?</w:t>
      </w:r>
      <w:r>
        <w:rPr>
          <w:sz w:val="26"/>
          <w:szCs w:val="26"/>
        </w:rPr>
        <w:t xml:space="preserve"> </w:t>
      </w:r>
    </w:p>
    <w:p w:rsidR="00B06061" w:rsidRDefault="00B06061" w:rsidP="00B90FEE">
      <w:pPr>
        <w:widowControl/>
        <w:ind w:left="1440" w:right="1440"/>
        <w:rPr>
          <w:sz w:val="26"/>
          <w:szCs w:val="26"/>
        </w:rPr>
      </w:pPr>
    </w:p>
    <w:p w:rsidR="00F43372" w:rsidRDefault="00F43372" w:rsidP="00B90FEE">
      <w:pPr>
        <w:widowControl/>
        <w:tabs>
          <w:tab w:val="left" w:pos="1440"/>
        </w:tabs>
        <w:ind w:left="2160" w:right="1440" w:hanging="720"/>
        <w:rPr>
          <w:sz w:val="26"/>
          <w:szCs w:val="26"/>
        </w:rPr>
      </w:pPr>
      <w:r>
        <w:rPr>
          <w:sz w:val="26"/>
          <w:szCs w:val="26"/>
        </w:rPr>
        <w:t>2</w:t>
      </w:r>
      <w:r w:rsidR="00C363E2">
        <w:rPr>
          <w:sz w:val="26"/>
          <w:szCs w:val="26"/>
        </w:rPr>
        <w:t>.</w:t>
      </w:r>
      <w:r w:rsidR="00C363E2">
        <w:rPr>
          <w:sz w:val="26"/>
          <w:szCs w:val="26"/>
        </w:rPr>
        <w:tab/>
      </w:r>
      <w:r w:rsidR="00C363E2" w:rsidRPr="00C363E2">
        <w:rPr>
          <w:sz w:val="26"/>
          <w:szCs w:val="26"/>
        </w:rPr>
        <w:t>Whether the procedure outlined in the ALJ’s March 22, 2016 order violates 66 Pa. C.S. § 3</w:t>
      </w:r>
      <w:r w:rsidR="00C363E2">
        <w:rPr>
          <w:sz w:val="26"/>
          <w:szCs w:val="26"/>
        </w:rPr>
        <w:t>31(a)</w:t>
      </w:r>
      <w:r w:rsidR="00B33C7D">
        <w:rPr>
          <w:sz w:val="26"/>
          <w:szCs w:val="26"/>
        </w:rPr>
        <w:t xml:space="preserve">? </w:t>
      </w:r>
    </w:p>
    <w:p w:rsidR="00C363E2" w:rsidRDefault="00C363E2" w:rsidP="00B90FEE">
      <w:pPr>
        <w:widowControl/>
        <w:tabs>
          <w:tab w:val="left" w:pos="1440"/>
        </w:tabs>
        <w:ind w:left="2160" w:right="1440" w:hanging="720"/>
        <w:rPr>
          <w:sz w:val="26"/>
          <w:szCs w:val="26"/>
        </w:rPr>
      </w:pPr>
    </w:p>
    <w:p w:rsidR="00C363E2" w:rsidRDefault="00C363E2" w:rsidP="00B90FEE">
      <w:pPr>
        <w:widowControl/>
        <w:tabs>
          <w:tab w:val="left" w:pos="1440"/>
        </w:tabs>
        <w:ind w:left="2160" w:right="1440" w:hanging="720"/>
        <w:rPr>
          <w:sz w:val="26"/>
          <w:szCs w:val="26"/>
        </w:rPr>
      </w:pPr>
      <w:r>
        <w:rPr>
          <w:sz w:val="26"/>
          <w:szCs w:val="26"/>
        </w:rPr>
        <w:t>3.</w:t>
      </w:r>
      <w:r>
        <w:rPr>
          <w:sz w:val="26"/>
          <w:szCs w:val="26"/>
        </w:rPr>
        <w:tab/>
        <w:t>Whether the Commission should dismiss the petition because it has sufficient programs already in place to monitor Verizon’s service and the data collected shows no reason for concern?</w:t>
      </w:r>
    </w:p>
    <w:p w:rsidR="00C363E2" w:rsidRDefault="00C363E2" w:rsidP="00B90FEE">
      <w:pPr>
        <w:widowControl/>
        <w:tabs>
          <w:tab w:val="left" w:pos="1440"/>
        </w:tabs>
        <w:ind w:left="2160" w:right="1440" w:hanging="720"/>
        <w:rPr>
          <w:sz w:val="26"/>
          <w:szCs w:val="26"/>
        </w:rPr>
      </w:pPr>
    </w:p>
    <w:p w:rsidR="00C363E2" w:rsidRDefault="00C363E2" w:rsidP="00B90FEE">
      <w:pPr>
        <w:widowControl/>
        <w:tabs>
          <w:tab w:val="left" w:pos="1440"/>
        </w:tabs>
        <w:ind w:left="2160" w:right="1440" w:hanging="720"/>
        <w:rPr>
          <w:sz w:val="26"/>
          <w:szCs w:val="26"/>
        </w:rPr>
      </w:pPr>
      <w:r>
        <w:rPr>
          <w:sz w:val="26"/>
          <w:szCs w:val="26"/>
        </w:rPr>
        <w:t>4.</w:t>
      </w:r>
      <w:r>
        <w:rPr>
          <w:sz w:val="26"/>
          <w:szCs w:val="26"/>
        </w:rPr>
        <w:tab/>
        <w:t>Whether the Commission should dismiss the petition without prejudice to BIE carrying out its normal investigatory function and/or CWA filing a formal complaint within its standing?</w:t>
      </w:r>
    </w:p>
    <w:p w:rsidR="00C363E2" w:rsidRDefault="00C363E2" w:rsidP="00B90FEE">
      <w:pPr>
        <w:widowControl/>
        <w:tabs>
          <w:tab w:val="left" w:pos="1440"/>
        </w:tabs>
        <w:ind w:left="2160" w:right="1440" w:hanging="720"/>
        <w:rPr>
          <w:sz w:val="26"/>
          <w:szCs w:val="26"/>
        </w:rPr>
      </w:pPr>
    </w:p>
    <w:p w:rsidR="00321D6B" w:rsidRDefault="00321D6B" w:rsidP="00B90FEE">
      <w:pPr>
        <w:widowControl/>
        <w:ind w:left="1440" w:right="1440"/>
        <w:rPr>
          <w:sz w:val="26"/>
          <w:szCs w:val="26"/>
        </w:rPr>
      </w:pPr>
    </w:p>
    <w:p w:rsidR="00C15A48" w:rsidRDefault="00C363E2" w:rsidP="00B90FEE">
      <w:pPr>
        <w:widowControl/>
        <w:spacing w:line="360" w:lineRule="auto"/>
        <w:rPr>
          <w:sz w:val="26"/>
          <w:szCs w:val="26"/>
        </w:rPr>
      </w:pPr>
      <w:r w:rsidRPr="00C363E2">
        <w:rPr>
          <w:sz w:val="26"/>
          <w:szCs w:val="26"/>
        </w:rPr>
        <w:lastRenderedPageBreak/>
        <w:t>Petition at 2-3.</w:t>
      </w:r>
      <w:r>
        <w:rPr>
          <w:sz w:val="26"/>
          <w:szCs w:val="26"/>
        </w:rPr>
        <w:t xml:space="preserve">  Verizon </w:t>
      </w:r>
      <w:r w:rsidR="003C59A5">
        <w:rPr>
          <w:sz w:val="26"/>
          <w:szCs w:val="26"/>
        </w:rPr>
        <w:t xml:space="preserve">requests that the Commission answer </w:t>
      </w:r>
      <w:r>
        <w:rPr>
          <w:sz w:val="26"/>
          <w:szCs w:val="26"/>
        </w:rPr>
        <w:t xml:space="preserve">each of </w:t>
      </w:r>
      <w:r w:rsidR="003C59A5">
        <w:rPr>
          <w:sz w:val="26"/>
          <w:szCs w:val="26"/>
        </w:rPr>
        <w:t>the material questions in the affirmative.</w:t>
      </w:r>
    </w:p>
    <w:p w:rsidR="00E0108B" w:rsidRDefault="00E0108B" w:rsidP="00B90FEE">
      <w:pPr>
        <w:widowControl/>
        <w:spacing w:line="360" w:lineRule="auto"/>
        <w:ind w:firstLine="1440"/>
        <w:rPr>
          <w:sz w:val="26"/>
          <w:szCs w:val="26"/>
        </w:rPr>
      </w:pPr>
    </w:p>
    <w:p w:rsidR="00100E2F" w:rsidRPr="00634219" w:rsidRDefault="00634219" w:rsidP="00B90FEE">
      <w:pPr>
        <w:widowControl/>
        <w:spacing w:line="360" w:lineRule="auto"/>
        <w:rPr>
          <w:sz w:val="26"/>
          <w:szCs w:val="26"/>
        </w:rPr>
      </w:pPr>
      <w:bookmarkStart w:id="0" w:name="OLE_LINK1"/>
      <w:bookmarkStart w:id="1" w:name="OLE_LINK2"/>
      <w:r>
        <w:rPr>
          <w:b/>
          <w:sz w:val="26"/>
          <w:szCs w:val="26"/>
        </w:rPr>
        <w:tab/>
      </w:r>
      <w:r>
        <w:rPr>
          <w:b/>
          <w:sz w:val="26"/>
          <w:szCs w:val="26"/>
        </w:rPr>
        <w:tab/>
      </w:r>
      <w:r>
        <w:rPr>
          <w:sz w:val="26"/>
          <w:szCs w:val="26"/>
        </w:rPr>
        <w:t xml:space="preserve">For the reasons more fully discussed below, we </w:t>
      </w:r>
      <w:r w:rsidR="00317B3D">
        <w:rPr>
          <w:sz w:val="26"/>
          <w:szCs w:val="26"/>
        </w:rPr>
        <w:t xml:space="preserve">grant interlocutory review, </w:t>
      </w:r>
      <w:r>
        <w:rPr>
          <w:sz w:val="26"/>
          <w:szCs w:val="26"/>
        </w:rPr>
        <w:t>answer the material questions in the negative</w:t>
      </w:r>
      <w:r w:rsidR="00317B3D">
        <w:rPr>
          <w:sz w:val="26"/>
          <w:szCs w:val="26"/>
        </w:rPr>
        <w:t>,</w:t>
      </w:r>
      <w:r>
        <w:rPr>
          <w:sz w:val="26"/>
          <w:szCs w:val="26"/>
        </w:rPr>
        <w:t xml:space="preserve"> and return this matter to the Office of Administrative Law Judge (OALJ) for such proceedings as may be necessary.  </w:t>
      </w:r>
    </w:p>
    <w:p w:rsidR="00100E2F" w:rsidRDefault="00100E2F" w:rsidP="00B90FEE">
      <w:pPr>
        <w:widowControl/>
        <w:spacing w:line="360" w:lineRule="auto"/>
        <w:rPr>
          <w:b/>
          <w:sz w:val="26"/>
          <w:szCs w:val="26"/>
        </w:rPr>
      </w:pPr>
    </w:p>
    <w:p w:rsidR="00A35299" w:rsidRPr="0005618F" w:rsidRDefault="00464DAE" w:rsidP="00B90FEE">
      <w:pPr>
        <w:widowControl/>
        <w:spacing w:line="360" w:lineRule="auto"/>
        <w:rPr>
          <w:b/>
          <w:sz w:val="26"/>
          <w:szCs w:val="26"/>
        </w:rPr>
      </w:pPr>
      <w:r>
        <w:rPr>
          <w:b/>
          <w:sz w:val="26"/>
          <w:szCs w:val="26"/>
        </w:rPr>
        <w:t>II.</w:t>
      </w:r>
      <w:r>
        <w:rPr>
          <w:b/>
          <w:sz w:val="26"/>
          <w:szCs w:val="26"/>
        </w:rPr>
        <w:tab/>
      </w:r>
      <w:r w:rsidR="00D66CEE">
        <w:rPr>
          <w:b/>
          <w:sz w:val="26"/>
          <w:szCs w:val="26"/>
        </w:rPr>
        <w:t>Hi</w:t>
      </w:r>
      <w:r w:rsidR="00CA43A5" w:rsidRPr="00CA43A5">
        <w:rPr>
          <w:b/>
          <w:sz w:val="26"/>
          <w:szCs w:val="26"/>
        </w:rPr>
        <w:t>story of the Proceeding</w:t>
      </w:r>
      <w:bookmarkEnd w:id="0"/>
      <w:bookmarkEnd w:id="1"/>
    </w:p>
    <w:p w:rsidR="00C47435" w:rsidRDefault="00C47435" w:rsidP="00B90FEE">
      <w:pPr>
        <w:widowControl/>
        <w:spacing w:line="360" w:lineRule="auto"/>
        <w:rPr>
          <w:sz w:val="26"/>
          <w:szCs w:val="26"/>
        </w:rPr>
      </w:pPr>
    </w:p>
    <w:p w:rsidR="00DC0A5A" w:rsidRDefault="00DC0A5A" w:rsidP="00B90FEE">
      <w:pPr>
        <w:widowControl/>
        <w:spacing w:line="360" w:lineRule="auto"/>
        <w:ind w:firstLine="1440"/>
        <w:rPr>
          <w:sz w:val="26"/>
        </w:rPr>
      </w:pPr>
      <w:r>
        <w:rPr>
          <w:sz w:val="26"/>
        </w:rPr>
        <w:t xml:space="preserve">In the </w:t>
      </w:r>
      <w:r w:rsidR="00D7480E">
        <w:rPr>
          <w:sz w:val="26"/>
        </w:rPr>
        <w:t xml:space="preserve">CWA </w:t>
      </w:r>
      <w:r>
        <w:rPr>
          <w:sz w:val="26"/>
        </w:rPr>
        <w:t>Petition</w:t>
      </w:r>
      <w:r w:rsidR="005D685B">
        <w:rPr>
          <w:sz w:val="26"/>
        </w:rPr>
        <w:t xml:space="preserve"> filed on October 21, 2015,</w:t>
      </w:r>
      <w:r>
        <w:rPr>
          <w:sz w:val="26"/>
        </w:rPr>
        <w:t xml:space="preserve"> CWA averred that it was the authorized bargaining unit for approximately 4,700 Verizon employees, and it was also a customer of Verizon at two offices, in Philadelphia and Bridgeville, Pennsylvania.  Included in its membership, </w:t>
      </w:r>
      <w:r w:rsidR="00C330A3">
        <w:rPr>
          <w:sz w:val="26"/>
        </w:rPr>
        <w:t>asserted</w:t>
      </w:r>
      <w:r>
        <w:rPr>
          <w:sz w:val="26"/>
        </w:rPr>
        <w:t xml:space="preserve"> CWA, were employees directly responsible for the operation and maintenance of Verizon’s physical facilities, including poles, wires, cables, and conduits.  </w:t>
      </w:r>
      <w:proofErr w:type="gramStart"/>
      <w:r w:rsidR="00D7480E">
        <w:rPr>
          <w:sz w:val="26"/>
        </w:rPr>
        <w:t xml:space="preserve">CWA </w:t>
      </w:r>
      <w:r>
        <w:rPr>
          <w:sz w:val="26"/>
        </w:rPr>
        <w:t>Petition at 1.</w:t>
      </w:r>
      <w:proofErr w:type="gramEnd"/>
    </w:p>
    <w:p w:rsidR="00DC0A5A" w:rsidRDefault="00DC0A5A" w:rsidP="00B90FEE">
      <w:pPr>
        <w:widowControl/>
        <w:spacing w:line="360" w:lineRule="auto"/>
        <w:ind w:firstLine="1440"/>
        <w:rPr>
          <w:sz w:val="26"/>
        </w:rPr>
      </w:pPr>
    </w:p>
    <w:p w:rsidR="001357D9" w:rsidRDefault="00DC0A5A" w:rsidP="00B90FEE">
      <w:pPr>
        <w:widowControl/>
        <w:spacing w:line="360" w:lineRule="auto"/>
        <w:ind w:firstLine="1440"/>
        <w:rPr>
          <w:sz w:val="26"/>
        </w:rPr>
      </w:pPr>
      <w:r>
        <w:rPr>
          <w:sz w:val="26"/>
        </w:rPr>
        <w:t>As part of its obligations to its members, CWA alleged that it conducted an investigation into its members’ working conditions</w:t>
      </w:r>
      <w:r w:rsidR="00D64D24">
        <w:rPr>
          <w:sz w:val="26"/>
        </w:rPr>
        <w:t xml:space="preserve"> in Verizon’s territory </w:t>
      </w:r>
      <w:r w:rsidR="00D64D24" w:rsidRPr="00D64D24">
        <w:rPr>
          <w:sz w:val="26"/>
        </w:rPr>
        <w:t>where Verizon has not deployed FiOS, the trademarked name of Verizon’s fiber-optic service deployed to the home</w:t>
      </w:r>
      <w:r>
        <w:rPr>
          <w:sz w:val="26"/>
        </w:rPr>
        <w:t>,</w:t>
      </w:r>
      <w:r w:rsidR="00D64D24" w:rsidRPr="00D64D24">
        <w:rPr>
          <w:sz w:val="26"/>
          <w:vertAlign w:val="superscript"/>
        </w:rPr>
        <w:footnoteReference w:id="1"/>
      </w:r>
      <w:r>
        <w:rPr>
          <w:sz w:val="26"/>
        </w:rPr>
        <w:t xml:space="preserve"> focusing on outside plant readily observable from public areas</w:t>
      </w:r>
      <w:r w:rsidR="00D64D24">
        <w:rPr>
          <w:sz w:val="26"/>
        </w:rPr>
        <w:t xml:space="preserve">.  CWA avers that while it expected to find deferred maintenance for non-FiOS plant, instead it found what it described as “numerous instances throughout the Commonwealth of physical plant in an appalling state of disrepair that pose a safety hazard to utility employees and the public.”  </w:t>
      </w:r>
      <w:proofErr w:type="gramStart"/>
      <w:r w:rsidR="005D685B">
        <w:rPr>
          <w:i/>
          <w:sz w:val="26"/>
        </w:rPr>
        <w:t>Id.</w:t>
      </w:r>
      <w:r w:rsidR="00D64D24">
        <w:rPr>
          <w:sz w:val="26"/>
        </w:rPr>
        <w:t xml:space="preserve"> at 2.</w:t>
      </w:r>
      <w:proofErr w:type="gramEnd"/>
    </w:p>
    <w:p w:rsidR="0088496E" w:rsidRDefault="0088496E" w:rsidP="00B90FEE">
      <w:pPr>
        <w:widowControl/>
        <w:spacing w:line="360" w:lineRule="auto"/>
        <w:ind w:firstLine="1440"/>
        <w:rPr>
          <w:sz w:val="26"/>
        </w:rPr>
      </w:pPr>
    </w:p>
    <w:p w:rsidR="001325F6" w:rsidRDefault="00F57009" w:rsidP="00B90FEE">
      <w:pPr>
        <w:widowControl/>
        <w:spacing w:line="360" w:lineRule="auto"/>
        <w:ind w:firstLine="1440"/>
        <w:rPr>
          <w:sz w:val="26"/>
        </w:rPr>
      </w:pPr>
      <w:r>
        <w:rPr>
          <w:sz w:val="26"/>
        </w:rPr>
        <w:lastRenderedPageBreak/>
        <w:t>Based upon its</w:t>
      </w:r>
      <w:r w:rsidR="00D64D24">
        <w:rPr>
          <w:sz w:val="26"/>
        </w:rPr>
        <w:t xml:space="preserve"> finding, CWA </w:t>
      </w:r>
      <w:r w:rsidR="00317B3D">
        <w:rPr>
          <w:sz w:val="26"/>
        </w:rPr>
        <w:t>petitioned</w:t>
      </w:r>
      <w:r w:rsidR="00D64D24">
        <w:rPr>
          <w:sz w:val="26"/>
        </w:rPr>
        <w:t xml:space="preserve"> the Commission to conduct an in-depth examination and audit of Verizon’s records and physical plant</w:t>
      </w:r>
      <w:r w:rsidR="007666BC">
        <w:rPr>
          <w:sz w:val="26"/>
        </w:rPr>
        <w:t xml:space="preserve">, particularly in areas not served by FiOS.  CWA averred that the Commission had authority to conduct such an investigation, </w:t>
      </w:r>
      <w:r>
        <w:rPr>
          <w:sz w:val="26"/>
        </w:rPr>
        <w:t xml:space="preserve">as well as </w:t>
      </w:r>
      <w:r w:rsidR="007666BC">
        <w:rPr>
          <w:sz w:val="26"/>
        </w:rPr>
        <w:t xml:space="preserve">impose civil penalties, under Sections 1501, 331(a), 501, 506, 1505(a), and 3301 of the Public Utility Code (Code), 66 Pa. C.S. §§ </w:t>
      </w:r>
      <w:r w:rsidR="007666BC" w:rsidRPr="007666BC">
        <w:rPr>
          <w:sz w:val="26"/>
        </w:rPr>
        <w:t>1501, 331(a), 501, 506, 1505(a), and 3301</w:t>
      </w:r>
      <w:r w:rsidR="007666BC">
        <w:rPr>
          <w:sz w:val="26"/>
        </w:rPr>
        <w:t>.</w:t>
      </w:r>
      <w:r w:rsidR="007666BC">
        <w:rPr>
          <w:rStyle w:val="FootnoteReference"/>
          <w:sz w:val="26"/>
        </w:rPr>
        <w:footnoteReference w:id="2"/>
      </w:r>
      <w:r w:rsidR="00D33205">
        <w:rPr>
          <w:sz w:val="26"/>
        </w:rPr>
        <w:t xml:space="preserve">  </w:t>
      </w:r>
      <w:r w:rsidR="00D33205">
        <w:rPr>
          <w:i/>
          <w:sz w:val="26"/>
        </w:rPr>
        <w:t>Id.</w:t>
      </w:r>
      <w:r w:rsidR="00D33205">
        <w:rPr>
          <w:sz w:val="26"/>
        </w:rPr>
        <w:t xml:space="preserve"> at 3-4.</w:t>
      </w:r>
    </w:p>
    <w:p w:rsidR="001325F6" w:rsidRDefault="001325F6" w:rsidP="00B90FEE">
      <w:pPr>
        <w:widowControl/>
        <w:spacing w:line="360" w:lineRule="auto"/>
        <w:ind w:firstLine="1440"/>
        <w:rPr>
          <w:sz w:val="26"/>
        </w:rPr>
      </w:pPr>
    </w:p>
    <w:p w:rsidR="00F57009" w:rsidRPr="00D7480E" w:rsidRDefault="00F57009" w:rsidP="00B90FEE">
      <w:pPr>
        <w:widowControl/>
        <w:spacing w:line="360" w:lineRule="auto"/>
        <w:ind w:firstLine="1440"/>
        <w:rPr>
          <w:sz w:val="26"/>
        </w:rPr>
      </w:pPr>
      <w:r>
        <w:rPr>
          <w:sz w:val="26"/>
        </w:rPr>
        <w:t xml:space="preserve">CWA further alleged that Verizon had “intentionally failed to maintain its physical plant in non-FiOS areas” for many years, jeopardizing </w:t>
      </w:r>
      <w:r w:rsidR="00C330A3">
        <w:rPr>
          <w:sz w:val="26"/>
        </w:rPr>
        <w:t>“</w:t>
      </w:r>
      <w:r>
        <w:rPr>
          <w:sz w:val="26"/>
        </w:rPr>
        <w:t xml:space="preserve">the safety of </w:t>
      </w:r>
      <w:r w:rsidR="00C330A3">
        <w:rPr>
          <w:sz w:val="26"/>
        </w:rPr>
        <w:t>[</w:t>
      </w:r>
      <w:r>
        <w:rPr>
          <w:sz w:val="26"/>
        </w:rPr>
        <w:t>Verizon</w:t>
      </w:r>
      <w:r w:rsidR="00C330A3">
        <w:rPr>
          <w:sz w:val="26"/>
        </w:rPr>
        <w:t>]</w:t>
      </w:r>
      <w:r>
        <w:rPr>
          <w:sz w:val="26"/>
        </w:rPr>
        <w:t>’s employees and the public.</w:t>
      </w:r>
      <w:r w:rsidR="00D7480E">
        <w:rPr>
          <w:sz w:val="26"/>
        </w:rPr>
        <w:t>”</w:t>
      </w:r>
      <w:r>
        <w:rPr>
          <w:sz w:val="26"/>
        </w:rPr>
        <w:t xml:space="preserve">  </w:t>
      </w:r>
      <w:proofErr w:type="gramStart"/>
      <w:r w:rsidR="00D7480E" w:rsidRPr="00D7480E">
        <w:rPr>
          <w:sz w:val="26"/>
        </w:rPr>
        <w:t xml:space="preserve">CWA </w:t>
      </w:r>
      <w:r>
        <w:rPr>
          <w:sz w:val="26"/>
        </w:rPr>
        <w:t>Petition at 4.</w:t>
      </w:r>
      <w:proofErr w:type="gramEnd"/>
      <w:r>
        <w:rPr>
          <w:sz w:val="26"/>
        </w:rPr>
        <w:t xml:space="preserve">  Safety is impaired, claimed CWA, </w:t>
      </w:r>
      <w:r w:rsidR="00FB3F14">
        <w:rPr>
          <w:sz w:val="26"/>
        </w:rPr>
        <w:t xml:space="preserve">by requiring employees to work around, and the public to be around, </w:t>
      </w:r>
      <w:r>
        <w:rPr>
          <w:sz w:val="26"/>
        </w:rPr>
        <w:t>damaged, bent, broken, or displaced poles; sagging or damaged cables; damaged cross-connect boxes and remote terminals; failed vegetation maintenance; and infestations of animals and insects in facilities in disrepair</w:t>
      </w:r>
      <w:r w:rsidR="00D7480E">
        <w:rPr>
          <w:sz w:val="26"/>
        </w:rPr>
        <w:t>.  CWA supported its</w:t>
      </w:r>
      <w:r>
        <w:rPr>
          <w:sz w:val="26"/>
        </w:rPr>
        <w:t xml:space="preserve"> allegations </w:t>
      </w:r>
      <w:r w:rsidR="00C330A3">
        <w:rPr>
          <w:sz w:val="26"/>
        </w:rPr>
        <w:t xml:space="preserve">with </w:t>
      </w:r>
      <w:r>
        <w:rPr>
          <w:sz w:val="26"/>
        </w:rPr>
        <w:t>pictures of facilities</w:t>
      </w:r>
      <w:r w:rsidR="00FB3F14">
        <w:rPr>
          <w:sz w:val="26"/>
        </w:rPr>
        <w:t xml:space="preserve"> in public places that CWA claimed showed examples of Verizon’s “gross neglect of its physical plant in non-FiOS areas” resulting from Verizon’s “policies and practices that systematically neglect copper facilities and customers on the copper networks.”  </w:t>
      </w:r>
      <w:r w:rsidR="00FB3F14">
        <w:rPr>
          <w:i/>
          <w:sz w:val="26"/>
        </w:rPr>
        <w:t>Id.</w:t>
      </w:r>
      <w:r w:rsidR="00FB3F14">
        <w:rPr>
          <w:sz w:val="26"/>
        </w:rPr>
        <w:t xml:space="preserve"> at 5, 6-18.</w:t>
      </w:r>
      <w:r w:rsidR="00D7480E">
        <w:rPr>
          <w:sz w:val="26"/>
        </w:rPr>
        <w:t xml:space="preserve">  CWA also alleged that Verizon’s maintenance </w:t>
      </w:r>
      <w:r w:rsidR="007638C0">
        <w:rPr>
          <w:sz w:val="26"/>
        </w:rPr>
        <w:t xml:space="preserve">of non-FiOS property </w:t>
      </w:r>
      <w:r w:rsidR="00D7480E">
        <w:rPr>
          <w:sz w:val="26"/>
        </w:rPr>
        <w:t>violate</w:t>
      </w:r>
      <w:r w:rsidR="007638C0">
        <w:rPr>
          <w:sz w:val="26"/>
        </w:rPr>
        <w:t>s</w:t>
      </w:r>
      <w:r w:rsidR="00D7480E">
        <w:rPr>
          <w:sz w:val="26"/>
        </w:rPr>
        <w:t xml:space="preserve"> several provisions of the National Electrical Safety Code (NESC), </w:t>
      </w:r>
      <w:r w:rsidR="007638C0">
        <w:rPr>
          <w:sz w:val="26"/>
        </w:rPr>
        <w:t xml:space="preserve">the safety standard </w:t>
      </w:r>
      <w:r w:rsidR="00D7480E">
        <w:rPr>
          <w:sz w:val="26"/>
        </w:rPr>
        <w:t xml:space="preserve">with which Verizon is obliged to comply following the waiver of Section 63.23 of the Commission’s Regulations, 52 Pa. Code § 63.23, </w:t>
      </w:r>
      <w:r w:rsidR="00317B3D">
        <w:rPr>
          <w:sz w:val="26"/>
        </w:rPr>
        <w:t xml:space="preserve">the Commission </w:t>
      </w:r>
      <w:r w:rsidR="00D7480E">
        <w:rPr>
          <w:sz w:val="26"/>
        </w:rPr>
        <w:t xml:space="preserve">granted in the </w:t>
      </w:r>
      <w:r w:rsidR="00D7480E">
        <w:rPr>
          <w:i/>
          <w:sz w:val="26"/>
        </w:rPr>
        <w:t>Reclassification Order</w:t>
      </w:r>
      <w:r w:rsidR="00D7480E">
        <w:rPr>
          <w:sz w:val="26"/>
        </w:rPr>
        <w:t xml:space="preserve">.  </w:t>
      </w:r>
      <w:r w:rsidR="00D7480E">
        <w:rPr>
          <w:i/>
          <w:sz w:val="26"/>
        </w:rPr>
        <w:t>Id.</w:t>
      </w:r>
      <w:r w:rsidR="00D7480E">
        <w:rPr>
          <w:sz w:val="26"/>
        </w:rPr>
        <w:t xml:space="preserve"> at 18-19.</w:t>
      </w:r>
    </w:p>
    <w:p w:rsidR="00FB3F14" w:rsidRDefault="00FB3F14" w:rsidP="00B90FEE">
      <w:pPr>
        <w:widowControl/>
        <w:spacing w:line="360" w:lineRule="auto"/>
        <w:ind w:firstLine="1440"/>
        <w:rPr>
          <w:sz w:val="26"/>
        </w:rPr>
      </w:pPr>
    </w:p>
    <w:p w:rsidR="00FB3F14" w:rsidRDefault="007638C0" w:rsidP="00B90FEE">
      <w:pPr>
        <w:widowControl/>
        <w:spacing w:line="360" w:lineRule="auto"/>
        <w:ind w:firstLine="1440"/>
        <w:rPr>
          <w:sz w:val="26"/>
        </w:rPr>
      </w:pPr>
      <w:r>
        <w:rPr>
          <w:sz w:val="26"/>
        </w:rPr>
        <w:lastRenderedPageBreak/>
        <w:t xml:space="preserve">CWA alleged that as a result of Verizon’s maintenance practices and policies for non-FiOS facilities, millions of residential, business, and wholesale customers who rely on Verizon’s traditional copper network are not receiving safe, adequate, and reasonable service, </w:t>
      </w:r>
      <w:r w:rsidR="00BF550E">
        <w:rPr>
          <w:sz w:val="26"/>
        </w:rPr>
        <w:t xml:space="preserve">as </w:t>
      </w:r>
      <w:r>
        <w:rPr>
          <w:sz w:val="26"/>
        </w:rPr>
        <w:t>evidenced by service outages and deficiencies complained of in numerous informal and formal complaints filed by customers with the Commission.  Further, stated CWA, the complaints themselves are understated because of Verizon’s “warm transfer” procedure that diverts complaints to Verizon before they reach the Commission.  These service deficiencies</w:t>
      </w:r>
      <w:r w:rsidRPr="007638C0">
        <w:rPr>
          <w:sz w:val="26"/>
        </w:rPr>
        <w:t xml:space="preserve">, as alleged by CWA, </w:t>
      </w:r>
      <w:r>
        <w:rPr>
          <w:sz w:val="26"/>
        </w:rPr>
        <w:t>include falling poles, sagging cables, hanging terminals and poles, and customers’ inability to connect with emergency 911 providers, medical serv</w:t>
      </w:r>
      <w:r w:rsidR="00E17617">
        <w:rPr>
          <w:sz w:val="26"/>
        </w:rPr>
        <w:t>ice providers</w:t>
      </w:r>
      <w:r w:rsidR="00BF550E">
        <w:rPr>
          <w:sz w:val="26"/>
        </w:rPr>
        <w:t>,</w:t>
      </w:r>
      <w:r>
        <w:rPr>
          <w:sz w:val="26"/>
        </w:rPr>
        <w:t xml:space="preserve"> </w:t>
      </w:r>
      <w:r w:rsidR="00BF550E">
        <w:rPr>
          <w:sz w:val="26"/>
        </w:rPr>
        <w:t>and</w:t>
      </w:r>
      <w:r>
        <w:rPr>
          <w:sz w:val="26"/>
        </w:rPr>
        <w:t xml:space="preserve"> other important calls.</w:t>
      </w:r>
      <w:r w:rsidR="00E46136">
        <w:rPr>
          <w:sz w:val="26"/>
        </w:rPr>
        <w:t xml:space="preserve">  </w:t>
      </w:r>
      <w:r w:rsidR="00E46136">
        <w:rPr>
          <w:i/>
          <w:sz w:val="26"/>
        </w:rPr>
        <w:t>Id.</w:t>
      </w:r>
      <w:r w:rsidR="00E46136">
        <w:rPr>
          <w:sz w:val="26"/>
        </w:rPr>
        <w:t xml:space="preserve"> at 19-23.</w:t>
      </w:r>
    </w:p>
    <w:p w:rsidR="00E46136" w:rsidRDefault="00E46136" w:rsidP="00B90FEE">
      <w:pPr>
        <w:widowControl/>
        <w:spacing w:line="360" w:lineRule="auto"/>
        <w:ind w:firstLine="1440"/>
        <w:rPr>
          <w:sz w:val="26"/>
        </w:rPr>
      </w:pPr>
    </w:p>
    <w:p w:rsidR="00BF550E" w:rsidRDefault="00BF550E" w:rsidP="00B90FEE">
      <w:pPr>
        <w:widowControl/>
        <w:spacing w:line="360" w:lineRule="auto"/>
        <w:ind w:firstLine="1440"/>
        <w:rPr>
          <w:sz w:val="26"/>
        </w:rPr>
      </w:pPr>
      <w:r>
        <w:rPr>
          <w:sz w:val="26"/>
        </w:rPr>
        <w:t>CWA sought the institution of a Commission investigation</w:t>
      </w:r>
      <w:r w:rsidR="003E1B8D">
        <w:rPr>
          <w:sz w:val="26"/>
        </w:rPr>
        <w:t>, in which it requested as fo</w:t>
      </w:r>
      <w:r>
        <w:rPr>
          <w:sz w:val="26"/>
        </w:rPr>
        <w:t>llow</w:t>
      </w:r>
      <w:r w:rsidR="003E1B8D">
        <w:rPr>
          <w:sz w:val="26"/>
        </w:rPr>
        <w:t>s</w:t>
      </w:r>
      <w:r>
        <w:rPr>
          <w:sz w:val="26"/>
        </w:rPr>
        <w:t>:</w:t>
      </w:r>
    </w:p>
    <w:p w:rsidR="00BF550E" w:rsidRDefault="00BF550E" w:rsidP="00B90FEE">
      <w:pPr>
        <w:widowControl/>
        <w:spacing w:line="360" w:lineRule="auto"/>
        <w:rPr>
          <w:sz w:val="26"/>
        </w:rPr>
      </w:pPr>
    </w:p>
    <w:p w:rsidR="00BF550E" w:rsidRDefault="00BF550E" w:rsidP="00B90FEE">
      <w:pPr>
        <w:widowControl/>
        <w:ind w:left="1440" w:right="1440" w:hanging="1440"/>
        <w:rPr>
          <w:sz w:val="26"/>
        </w:rPr>
      </w:pPr>
      <w:r>
        <w:rPr>
          <w:sz w:val="26"/>
        </w:rPr>
        <w:tab/>
        <w:t xml:space="preserve">that the </w:t>
      </w:r>
      <w:r w:rsidRPr="00BF550E">
        <w:rPr>
          <w:sz w:val="26"/>
        </w:rPr>
        <w:t>Commission conduct a comprehensive, state-wide investigation into the adequacy, safety, efficiency, and reasonableness of [Verizon’s] service and facilities in the non-FiOS portions of Pennsylvania</w:t>
      </w:r>
      <w:r>
        <w:rPr>
          <w:sz w:val="26"/>
        </w:rPr>
        <w:t xml:space="preserve"> [in which Verizon] would bear the burden of proof pursuant to 66 Pa. C. S. §§ 315(b) and 315(c) [and to also include] (i) an in-depth in-person examination and audit of [Verizon’s] records and physical plant throughout [its] service area, with a particular emphasis on areas where [Verizon] has not deployed FiOS; (ii) the adoption of detailed findings of fact; (iii) an order that [Verizon] take specific, detailed remedial actions; and (iv) the imposition of substantial civil penalties on [Verizon] for its repeated and purposeful failure to comply with the Public Utility Code, commission regulations, and standard industry practices for protecting the safety of the public and utility employees.</w:t>
      </w:r>
    </w:p>
    <w:p w:rsidR="00BF550E" w:rsidRDefault="00BF550E" w:rsidP="00B90FEE">
      <w:pPr>
        <w:widowControl/>
        <w:rPr>
          <w:sz w:val="26"/>
        </w:rPr>
      </w:pPr>
    </w:p>
    <w:p w:rsidR="00BF550E" w:rsidRDefault="00BF550E" w:rsidP="00B90FEE">
      <w:pPr>
        <w:widowControl/>
        <w:rPr>
          <w:sz w:val="26"/>
        </w:rPr>
      </w:pPr>
    </w:p>
    <w:p w:rsidR="00D33205" w:rsidRDefault="00BF550E" w:rsidP="00B90FEE">
      <w:pPr>
        <w:widowControl/>
        <w:spacing w:line="360" w:lineRule="auto"/>
        <w:rPr>
          <w:sz w:val="26"/>
        </w:rPr>
      </w:pPr>
      <w:proofErr w:type="gramStart"/>
      <w:r>
        <w:rPr>
          <w:i/>
          <w:sz w:val="26"/>
        </w:rPr>
        <w:t>Id.</w:t>
      </w:r>
      <w:r>
        <w:rPr>
          <w:sz w:val="26"/>
        </w:rPr>
        <w:t xml:space="preserve"> at 23.</w:t>
      </w:r>
      <w:proofErr w:type="gramEnd"/>
      <w:r>
        <w:rPr>
          <w:sz w:val="26"/>
        </w:rPr>
        <w:t xml:space="preserve">  CWA also sought </w:t>
      </w:r>
      <w:r w:rsidR="00D33205">
        <w:rPr>
          <w:sz w:val="26"/>
        </w:rPr>
        <w:t xml:space="preserve">a thorough Commission evaluation of other issues related to Verizon’s copper network, including analyses of finances over the past ten years, </w:t>
      </w:r>
      <w:r w:rsidR="00D33205">
        <w:rPr>
          <w:sz w:val="26"/>
        </w:rPr>
        <w:lastRenderedPageBreak/>
        <w:t>staffing, and policies and procedures, but not such that would delay an immediate investigation an</w:t>
      </w:r>
      <w:r w:rsidR="00C330A3">
        <w:rPr>
          <w:sz w:val="26"/>
        </w:rPr>
        <w:t>d</w:t>
      </w:r>
      <w:r w:rsidR="00D33205">
        <w:rPr>
          <w:sz w:val="26"/>
        </w:rPr>
        <w:t xml:space="preserve"> repair of the safety violations earlier averred.</w:t>
      </w:r>
    </w:p>
    <w:p w:rsidR="00D33205" w:rsidRDefault="00D33205" w:rsidP="00B90FEE">
      <w:pPr>
        <w:widowControl/>
        <w:spacing w:line="360" w:lineRule="auto"/>
        <w:rPr>
          <w:sz w:val="26"/>
        </w:rPr>
      </w:pPr>
    </w:p>
    <w:p w:rsidR="000B1EBF" w:rsidRDefault="00D33205" w:rsidP="00B90FEE">
      <w:pPr>
        <w:widowControl/>
        <w:spacing w:line="360" w:lineRule="auto"/>
        <w:rPr>
          <w:sz w:val="26"/>
        </w:rPr>
      </w:pPr>
      <w:r>
        <w:rPr>
          <w:sz w:val="26"/>
        </w:rPr>
        <w:tab/>
      </w:r>
      <w:r>
        <w:rPr>
          <w:sz w:val="26"/>
        </w:rPr>
        <w:tab/>
      </w:r>
      <w:r w:rsidR="001325F6">
        <w:rPr>
          <w:sz w:val="26"/>
        </w:rPr>
        <w:t>As also averred in the CWA Petition, its</w:t>
      </w:r>
      <w:r w:rsidR="001325F6" w:rsidRPr="001325F6">
        <w:rPr>
          <w:sz w:val="26"/>
        </w:rPr>
        <w:t xml:space="preserve"> members are subject to a Verizon “Code of Conduct,” which CWA alleged could be read to impose restrictions on employees’ abilities to share this Verizon-specific information outside the Company and also render such employees subject to disciplinary action by Verizon if additional information beyond that </w:t>
      </w:r>
      <w:r w:rsidR="000E5E8E">
        <w:rPr>
          <w:sz w:val="26"/>
        </w:rPr>
        <w:t xml:space="preserve">publicly-available information </w:t>
      </w:r>
      <w:r w:rsidR="001325F6" w:rsidRPr="001325F6">
        <w:rPr>
          <w:sz w:val="26"/>
        </w:rPr>
        <w:t xml:space="preserve">averred by CWA were disclosed by an employee.  For this reason, CWA averred that the information it could share with the Commission regarding Verizon’s neglect in its Petition was limited.  </w:t>
      </w:r>
      <w:r w:rsidR="001325F6" w:rsidRPr="001325F6">
        <w:rPr>
          <w:i/>
          <w:sz w:val="26"/>
        </w:rPr>
        <w:t>Id.</w:t>
      </w:r>
      <w:r w:rsidR="001325F6" w:rsidRPr="001325F6">
        <w:rPr>
          <w:sz w:val="26"/>
        </w:rPr>
        <w:t xml:space="preserve"> at 4-5.</w:t>
      </w:r>
    </w:p>
    <w:p w:rsidR="000B1EBF" w:rsidRDefault="000B1EBF" w:rsidP="00B90FEE">
      <w:pPr>
        <w:widowControl/>
        <w:spacing w:line="360" w:lineRule="auto"/>
        <w:rPr>
          <w:sz w:val="26"/>
        </w:rPr>
      </w:pPr>
    </w:p>
    <w:p w:rsidR="001325F6" w:rsidRPr="00C37728" w:rsidRDefault="001325F6" w:rsidP="00B90FEE">
      <w:pPr>
        <w:widowControl/>
        <w:spacing w:line="360" w:lineRule="auto"/>
        <w:ind w:firstLine="1440"/>
        <w:rPr>
          <w:sz w:val="26"/>
        </w:rPr>
      </w:pPr>
      <w:r>
        <w:rPr>
          <w:sz w:val="26"/>
        </w:rPr>
        <w:t xml:space="preserve">Accordingly, </w:t>
      </w:r>
      <w:r w:rsidR="00C37728">
        <w:rPr>
          <w:sz w:val="26"/>
        </w:rPr>
        <w:t xml:space="preserve">CWA requested that “the Commission order initiating the investigation should include an injunction prohibiting [Verizon] from enforcing its ‘Code of Conduct’ or taking any employment action against any employee who provides evidence to the Commission as part of this </w:t>
      </w:r>
      <w:proofErr w:type="gramStart"/>
      <w:r w:rsidR="00C37728">
        <w:rPr>
          <w:sz w:val="26"/>
        </w:rPr>
        <w:t>investigation[</w:t>
      </w:r>
      <w:proofErr w:type="gramEnd"/>
      <w:r w:rsidR="00C37728">
        <w:rPr>
          <w:sz w:val="26"/>
        </w:rPr>
        <w:t xml:space="preserve">.]”  </w:t>
      </w:r>
      <w:proofErr w:type="gramStart"/>
      <w:r w:rsidR="00C37728">
        <w:rPr>
          <w:i/>
          <w:sz w:val="26"/>
        </w:rPr>
        <w:t xml:space="preserve">Id. </w:t>
      </w:r>
      <w:r w:rsidR="00C37728">
        <w:rPr>
          <w:sz w:val="26"/>
        </w:rPr>
        <w:t>at 24.</w:t>
      </w:r>
      <w:proofErr w:type="gramEnd"/>
      <w:r w:rsidR="00C37728">
        <w:rPr>
          <w:sz w:val="26"/>
        </w:rPr>
        <w:t xml:space="preserve">  Such employees, </w:t>
      </w:r>
      <w:r w:rsidR="00C330A3">
        <w:rPr>
          <w:sz w:val="26"/>
        </w:rPr>
        <w:t>alleged</w:t>
      </w:r>
      <w:r w:rsidR="00C37728">
        <w:rPr>
          <w:sz w:val="26"/>
        </w:rPr>
        <w:t xml:space="preserve"> CWA, would include technicians and customer service representatives who are positioned to observe first-hand Verizon’s practices towards its copper infrastructure and the resultant impact on customer service.  Although these employees would “welcome the opportunity to participate fully in a Commission </w:t>
      </w:r>
      <w:proofErr w:type="gramStart"/>
      <w:r w:rsidR="00C37728">
        <w:rPr>
          <w:sz w:val="26"/>
        </w:rPr>
        <w:t>investigation[</w:t>
      </w:r>
      <w:proofErr w:type="gramEnd"/>
      <w:r w:rsidR="00C37728">
        <w:rPr>
          <w:sz w:val="26"/>
        </w:rPr>
        <w:t xml:space="preserve">,]” </w:t>
      </w:r>
      <w:r w:rsidR="00257B81">
        <w:rPr>
          <w:sz w:val="26"/>
        </w:rPr>
        <w:t>CWA claimed</w:t>
      </w:r>
      <w:r w:rsidR="000E5E8E">
        <w:rPr>
          <w:sz w:val="26"/>
        </w:rPr>
        <w:t xml:space="preserve">, </w:t>
      </w:r>
      <w:r w:rsidR="00C37728">
        <w:rPr>
          <w:sz w:val="26"/>
        </w:rPr>
        <w:t xml:space="preserve">they “fear reprisal and retaliation by [Verizon] for their participation in providing information to the Commission.”  </w:t>
      </w:r>
      <w:proofErr w:type="gramStart"/>
      <w:r w:rsidR="00C37728">
        <w:rPr>
          <w:i/>
          <w:sz w:val="26"/>
        </w:rPr>
        <w:t>Id.</w:t>
      </w:r>
      <w:r w:rsidR="00C37728">
        <w:rPr>
          <w:sz w:val="26"/>
        </w:rPr>
        <w:t xml:space="preserve"> at 25.</w:t>
      </w:r>
      <w:proofErr w:type="gramEnd"/>
      <w:r w:rsidR="00C37728">
        <w:rPr>
          <w:sz w:val="26"/>
        </w:rPr>
        <w:t xml:space="preserve">  </w:t>
      </w:r>
      <w:r w:rsidR="000E5E8E">
        <w:rPr>
          <w:sz w:val="26"/>
        </w:rPr>
        <w:t>According to CWA, the Commission has authority to issue such an injunction under Sections 332(f), 3316, and 3019(i) of the Code, 66 Pa. C.S. §§ 332(f), 3316, and 3019(i).</w:t>
      </w:r>
      <w:r w:rsidR="000E5E8E">
        <w:rPr>
          <w:rStyle w:val="FootnoteReference"/>
          <w:sz w:val="26"/>
        </w:rPr>
        <w:footnoteReference w:id="3"/>
      </w:r>
    </w:p>
    <w:p w:rsidR="001325F6" w:rsidRPr="001325F6" w:rsidRDefault="001325F6" w:rsidP="00B90FEE">
      <w:pPr>
        <w:widowControl/>
        <w:spacing w:line="360" w:lineRule="auto"/>
        <w:rPr>
          <w:sz w:val="26"/>
        </w:rPr>
      </w:pPr>
    </w:p>
    <w:p w:rsidR="0088496E" w:rsidRDefault="0088496E" w:rsidP="00B90FEE">
      <w:pPr>
        <w:widowControl/>
        <w:spacing w:line="360" w:lineRule="auto"/>
        <w:ind w:firstLine="1440"/>
        <w:rPr>
          <w:sz w:val="26"/>
        </w:rPr>
      </w:pPr>
      <w:r w:rsidRPr="0088496E">
        <w:rPr>
          <w:sz w:val="26"/>
        </w:rPr>
        <w:t xml:space="preserve">On </w:t>
      </w:r>
      <w:r w:rsidR="00EF0057">
        <w:rPr>
          <w:sz w:val="26"/>
        </w:rPr>
        <w:t>November 10</w:t>
      </w:r>
      <w:r w:rsidRPr="0088496E">
        <w:rPr>
          <w:sz w:val="26"/>
        </w:rPr>
        <w:t xml:space="preserve">, 2015, </w:t>
      </w:r>
      <w:r w:rsidR="00EF0057">
        <w:rPr>
          <w:sz w:val="26"/>
        </w:rPr>
        <w:t xml:space="preserve">Verizon filed an Answer </w:t>
      </w:r>
      <w:r w:rsidR="008753FA">
        <w:rPr>
          <w:sz w:val="26"/>
        </w:rPr>
        <w:t>(</w:t>
      </w:r>
      <w:r w:rsidR="001A74C4">
        <w:rPr>
          <w:sz w:val="26"/>
        </w:rPr>
        <w:t xml:space="preserve">Verizon </w:t>
      </w:r>
      <w:r w:rsidR="008753FA">
        <w:rPr>
          <w:sz w:val="26"/>
        </w:rPr>
        <w:t xml:space="preserve">Answer) </w:t>
      </w:r>
      <w:r w:rsidR="00EF0057">
        <w:rPr>
          <w:sz w:val="26"/>
        </w:rPr>
        <w:t>to CWA’s Petition</w:t>
      </w:r>
      <w:r w:rsidR="008753FA">
        <w:rPr>
          <w:sz w:val="26"/>
        </w:rPr>
        <w:t xml:space="preserve"> pursuant to Section 5.61(e) of the Commission’s Regulations</w:t>
      </w:r>
      <w:r w:rsidR="00C36A15">
        <w:rPr>
          <w:sz w:val="26"/>
        </w:rPr>
        <w:t>, which provides for a</w:t>
      </w:r>
      <w:r w:rsidR="00C36A15" w:rsidRPr="00C36A15">
        <w:rPr>
          <w:sz w:val="26"/>
        </w:rPr>
        <w:t>nswers to complaints, petitions, motions</w:t>
      </w:r>
      <w:r w:rsidR="00257B81">
        <w:rPr>
          <w:sz w:val="26"/>
        </w:rPr>
        <w:t>,</w:t>
      </w:r>
      <w:r w:rsidR="00C36A15" w:rsidRPr="00C36A15">
        <w:rPr>
          <w:sz w:val="26"/>
        </w:rPr>
        <w:t xml:space="preserve"> and preliminary objections</w:t>
      </w:r>
      <w:r w:rsidR="00D059CE">
        <w:rPr>
          <w:sz w:val="26"/>
        </w:rPr>
        <w:t xml:space="preserve">.  </w:t>
      </w:r>
      <w:r w:rsidR="00856BC4">
        <w:rPr>
          <w:sz w:val="26"/>
        </w:rPr>
        <w:t xml:space="preserve">In its Answer, </w:t>
      </w:r>
      <w:r w:rsidR="008753FA">
        <w:rPr>
          <w:sz w:val="26"/>
        </w:rPr>
        <w:t xml:space="preserve">Verizon </w:t>
      </w:r>
      <w:r w:rsidR="00D059CE" w:rsidRPr="00D059CE">
        <w:rPr>
          <w:sz w:val="26"/>
        </w:rPr>
        <w:t>contested CWA’s claims and the need for an investigation</w:t>
      </w:r>
      <w:r w:rsidR="00D059CE">
        <w:rPr>
          <w:sz w:val="26"/>
        </w:rPr>
        <w:t>,</w:t>
      </w:r>
      <w:r w:rsidR="00D059CE" w:rsidRPr="00D059CE">
        <w:rPr>
          <w:sz w:val="26"/>
        </w:rPr>
        <w:t xml:space="preserve"> </w:t>
      </w:r>
      <w:r w:rsidR="00043F04">
        <w:rPr>
          <w:sz w:val="26"/>
        </w:rPr>
        <w:t>accus</w:t>
      </w:r>
      <w:r w:rsidR="00D059CE">
        <w:rPr>
          <w:sz w:val="26"/>
        </w:rPr>
        <w:t>ing</w:t>
      </w:r>
      <w:r w:rsidR="00043F04">
        <w:rPr>
          <w:sz w:val="26"/>
        </w:rPr>
        <w:t xml:space="preserve"> CWA of filing the CWA Petition “to use the Commission to pursue its parochial interests in ongoing labor negotiation” and assert</w:t>
      </w:r>
      <w:r w:rsidR="00D059CE">
        <w:rPr>
          <w:sz w:val="26"/>
        </w:rPr>
        <w:t>ing</w:t>
      </w:r>
      <w:r w:rsidR="00043F04">
        <w:rPr>
          <w:sz w:val="26"/>
        </w:rPr>
        <w:t xml:space="preserve"> that the request for an investigation “would be a wasteful fishing expedition in search of headlines and publicity to be exploited in labor contract discussions.”  Verizon Answer at 1-2.  The Commission, contended Verizon, is fully capable of monitoring Verizon’s service quality in several different ways, including </w:t>
      </w:r>
      <w:r w:rsidR="00257B81">
        <w:rPr>
          <w:sz w:val="26"/>
        </w:rPr>
        <w:t xml:space="preserve">review of </w:t>
      </w:r>
      <w:r w:rsidR="00043F04">
        <w:rPr>
          <w:sz w:val="26"/>
        </w:rPr>
        <w:t xml:space="preserve">annual network maintenance expenditures, trouble service reports, and two years of monitoring following the </w:t>
      </w:r>
      <w:r w:rsidR="00043F04">
        <w:rPr>
          <w:i/>
          <w:sz w:val="26"/>
        </w:rPr>
        <w:t xml:space="preserve">Reclassification </w:t>
      </w:r>
      <w:r w:rsidR="00043F04" w:rsidRPr="00043F04">
        <w:rPr>
          <w:i/>
          <w:sz w:val="26"/>
        </w:rPr>
        <w:t>Order</w:t>
      </w:r>
      <w:r w:rsidR="00043F04">
        <w:rPr>
          <w:sz w:val="26"/>
        </w:rPr>
        <w:t xml:space="preserve">.  None </w:t>
      </w:r>
      <w:r w:rsidR="00C36A15">
        <w:rPr>
          <w:sz w:val="26"/>
        </w:rPr>
        <w:t xml:space="preserve">of the data reported </w:t>
      </w:r>
      <w:r w:rsidR="00043F04">
        <w:rPr>
          <w:sz w:val="26"/>
        </w:rPr>
        <w:t xml:space="preserve">supports the need for the investigation CWA seeks, concluded Verizon.  </w:t>
      </w:r>
      <w:r w:rsidR="00043F04">
        <w:rPr>
          <w:i/>
          <w:sz w:val="26"/>
        </w:rPr>
        <w:t>Id.</w:t>
      </w:r>
      <w:r w:rsidR="00043F04">
        <w:rPr>
          <w:sz w:val="26"/>
        </w:rPr>
        <w:t xml:space="preserve"> at 2-4.</w:t>
      </w:r>
    </w:p>
    <w:p w:rsidR="00043F04" w:rsidRDefault="00043F04" w:rsidP="00B90FEE">
      <w:pPr>
        <w:widowControl/>
        <w:spacing w:line="360" w:lineRule="auto"/>
        <w:ind w:firstLine="1440"/>
        <w:rPr>
          <w:sz w:val="26"/>
        </w:rPr>
      </w:pPr>
    </w:p>
    <w:p w:rsidR="001657B4" w:rsidRDefault="00043F04" w:rsidP="00B90FEE">
      <w:pPr>
        <w:widowControl/>
        <w:spacing w:line="360" w:lineRule="auto"/>
        <w:ind w:firstLine="1440"/>
        <w:rPr>
          <w:sz w:val="26"/>
        </w:rPr>
      </w:pPr>
      <w:r>
        <w:rPr>
          <w:sz w:val="26"/>
        </w:rPr>
        <w:t>Regarding the pictures included in the CWA Petition, Verizon responded that they represent</w:t>
      </w:r>
      <w:r w:rsidR="00893368">
        <w:rPr>
          <w:sz w:val="26"/>
        </w:rPr>
        <w:t>ed</w:t>
      </w:r>
      <w:r>
        <w:rPr>
          <w:sz w:val="26"/>
        </w:rPr>
        <w:t xml:space="preserve"> “a tiny fraction” of Verizon’s facilities that </w:t>
      </w:r>
      <w:r w:rsidR="00893368">
        <w:rPr>
          <w:sz w:val="26"/>
        </w:rPr>
        <w:t xml:space="preserve">could </w:t>
      </w:r>
      <w:r>
        <w:rPr>
          <w:sz w:val="26"/>
        </w:rPr>
        <w:t xml:space="preserve">not be used to draw any conclusions.  </w:t>
      </w:r>
      <w:proofErr w:type="gramStart"/>
      <w:r>
        <w:rPr>
          <w:i/>
          <w:sz w:val="26"/>
        </w:rPr>
        <w:t>Id.</w:t>
      </w:r>
      <w:r>
        <w:rPr>
          <w:sz w:val="26"/>
        </w:rPr>
        <w:t xml:space="preserve"> at 4.</w:t>
      </w:r>
      <w:proofErr w:type="gramEnd"/>
      <w:r>
        <w:rPr>
          <w:sz w:val="26"/>
        </w:rPr>
        <w:t xml:space="preserve">  </w:t>
      </w:r>
      <w:r w:rsidR="00571DAD">
        <w:rPr>
          <w:sz w:val="26"/>
        </w:rPr>
        <w:t>Characterizing</w:t>
      </w:r>
      <w:r>
        <w:rPr>
          <w:sz w:val="26"/>
        </w:rPr>
        <w:t xml:space="preserve"> </w:t>
      </w:r>
      <w:r w:rsidR="006100C1">
        <w:rPr>
          <w:sz w:val="26"/>
        </w:rPr>
        <w:t xml:space="preserve">the </w:t>
      </w:r>
      <w:r w:rsidR="00571DAD">
        <w:rPr>
          <w:sz w:val="26"/>
        </w:rPr>
        <w:t xml:space="preserve">factual averments </w:t>
      </w:r>
      <w:r w:rsidR="006100C1">
        <w:rPr>
          <w:sz w:val="26"/>
        </w:rPr>
        <w:t xml:space="preserve">drawn from the “selective pictures” from “undisclosed locations” </w:t>
      </w:r>
      <w:r w:rsidR="00571DAD">
        <w:rPr>
          <w:sz w:val="26"/>
        </w:rPr>
        <w:t xml:space="preserve">as </w:t>
      </w:r>
      <w:r>
        <w:rPr>
          <w:sz w:val="26"/>
        </w:rPr>
        <w:t xml:space="preserve">intentionally misleading, Verizon </w:t>
      </w:r>
      <w:r w:rsidR="00893368">
        <w:rPr>
          <w:sz w:val="26"/>
        </w:rPr>
        <w:t xml:space="preserve">responded generally to the categories of allegations presented by CWA and, where </w:t>
      </w:r>
      <w:r w:rsidR="00571DAD">
        <w:rPr>
          <w:sz w:val="26"/>
        </w:rPr>
        <w:t>locational identification was discern</w:t>
      </w:r>
      <w:r w:rsidR="00F677A7">
        <w:rPr>
          <w:sz w:val="26"/>
        </w:rPr>
        <w:t>i</w:t>
      </w:r>
      <w:r w:rsidR="00571DAD">
        <w:rPr>
          <w:sz w:val="26"/>
        </w:rPr>
        <w:t>ble</w:t>
      </w:r>
      <w:r w:rsidR="00893368">
        <w:rPr>
          <w:sz w:val="26"/>
        </w:rPr>
        <w:t xml:space="preserve">, to </w:t>
      </w:r>
      <w:r w:rsidR="00571DAD">
        <w:rPr>
          <w:sz w:val="26"/>
        </w:rPr>
        <w:t xml:space="preserve">the </w:t>
      </w:r>
      <w:r w:rsidR="009B37C1">
        <w:rPr>
          <w:sz w:val="26"/>
        </w:rPr>
        <w:t>speci</w:t>
      </w:r>
      <w:r w:rsidR="00893368">
        <w:rPr>
          <w:sz w:val="26"/>
        </w:rPr>
        <w:t xml:space="preserve">fic </w:t>
      </w:r>
      <w:r w:rsidR="00571DAD">
        <w:rPr>
          <w:sz w:val="26"/>
        </w:rPr>
        <w:t>examples of facilities depicted in the CWA Petition’s pictures</w:t>
      </w:r>
      <w:r w:rsidR="00893368">
        <w:rPr>
          <w:sz w:val="26"/>
        </w:rPr>
        <w:t xml:space="preserve">.  </w:t>
      </w:r>
      <w:r w:rsidR="006100C1">
        <w:rPr>
          <w:i/>
          <w:sz w:val="26"/>
        </w:rPr>
        <w:t>Id.</w:t>
      </w:r>
      <w:r w:rsidR="006100C1">
        <w:rPr>
          <w:sz w:val="26"/>
        </w:rPr>
        <w:t xml:space="preserve"> at 4-5.  </w:t>
      </w:r>
      <w:r w:rsidR="001657B4">
        <w:rPr>
          <w:sz w:val="26"/>
        </w:rPr>
        <w:t>For example, in</w:t>
      </w:r>
      <w:r w:rsidR="006100C1">
        <w:rPr>
          <w:sz w:val="26"/>
        </w:rPr>
        <w:t xml:space="preserve"> general, Verizon contended that </w:t>
      </w:r>
      <w:r w:rsidR="006100C1">
        <w:rPr>
          <w:sz w:val="26"/>
        </w:rPr>
        <w:lastRenderedPageBreak/>
        <w:t xml:space="preserve">with respect to CWA’s allegations of “double poles,” instances of occasional double poles out of the over 1.5 million poles used by Verizon </w:t>
      </w:r>
      <w:r w:rsidR="00257B81">
        <w:rPr>
          <w:sz w:val="26"/>
        </w:rPr>
        <w:t>was</w:t>
      </w:r>
      <w:r w:rsidR="006100C1">
        <w:rPr>
          <w:sz w:val="26"/>
        </w:rPr>
        <w:t xml:space="preserve"> neither surprising nor </w:t>
      </w:r>
      <w:r w:rsidR="00257B81">
        <w:rPr>
          <w:sz w:val="26"/>
        </w:rPr>
        <w:t>did</w:t>
      </w:r>
      <w:r w:rsidR="001657B4">
        <w:rPr>
          <w:sz w:val="26"/>
        </w:rPr>
        <w:t xml:space="preserve"> it present </w:t>
      </w:r>
      <w:r w:rsidR="006100C1">
        <w:rPr>
          <w:sz w:val="26"/>
        </w:rPr>
        <w:t xml:space="preserve">a safety concern since double poles are a normal part of the process of replacing old poles to which other utility lines are attached and from which the telecommunications line is removed last.  As support, Verizon </w:t>
      </w:r>
      <w:r w:rsidR="00257B81">
        <w:rPr>
          <w:sz w:val="26"/>
        </w:rPr>
        <w:t>averred</w:t>
      </w:r>
      <w:r w:rsidR="006100C1">
        <w:rPr>
          <w:sz w:val="26"/>
        </w:rPr>
        <w:t xml:space="preserve"> that the double poles depicted on page</w:t>
      </w:r>
      <w:r w:rsidR="007E5832">
        <w:rPr>
          <w:sz w:val="26"/>
        </w:rPr>
        <w:t> </w:t>
      </w:r>
      <w:r w:rsidR="006100C1">
        <w:rPr>
          <w:sz w:val="26"/>
        </w:rPr>
        <w:t>7 of the CWA Petition demonstrate</w:t>
      </w:r>
      <w:r w:rsidR="001657B4">
        <w:rPr>
          <w:sz w:val="26"/>
        </w:rPr>
        <w:t>d</w:t>
      </w:r>
      <w:r w:rsidR="006100C1">
        <w:rPr>
          <w:sz w:val="26"/>
        </w:rPr>
        <w:t xml:space="preserve"> that third-party facilities </w:t>
      </w:r>
      <w:r w:rsidR="001657B4">
        <w:rPr>
          <w:sz w:val="26"/>
        </w:rPr>
        <w:t>were</w:t>
      </w:r>
      <w:r w:rsidR="006100C1">
        <w:rPr>
          <w:sz w:val="26"/>
        </w:rPr>
        <w:t xml:space="preserve"> still attached.  </w:t>
      </w:r>
      <w:r w:rsidR="001657B4">
        <w:rPr>
          <w:i/>
          <w:sz w:val="26"/>
        </w:rPr>
        <w:t>Id</w:t>
      </w:r>
      <w:r w:rsidR="001657B4">
        <w:rPr>
          <w:sz w:val="26"/>
        </w:rPr>
        <w:t xml:space="preserve">. at 5-8.  Verizon presented similar responses with respect to CWA’s allegations of unsafe cables (out of Verizon’s more than 50 million cable miles) and terminals (out of over 1.5 million terminals), claiming, for example, that the unused cable and terminal depicted on page 10 of the CWA Petition was inactive and should have been removed by the technician.  </w:t>
      </w:r>
      <w:r w:rsidR="001657B4">
        <w:rPr>
          <w:i/>
          <w:sz w:val="26"/>
        </w:rPr>
        <w:t>Id.</w:t>
      </w:r>
      <w:r w:rsidR="001657B4">
        <w:rPr>
          <w:sz w:val="26"/>
        </w:rPr>
        <w:t xml:space="preserve"> at 8-13.</w:t>
      </w:r>
    </w:p>
    <w:p w:rsidR="001657B4" w:rsidRDefault="001657B4" w:rsidP="00B90FEE">
      <w:pPr>
        <w:widowControl/>
        <w:spacing w:line="360" w:lineRule="auto"/>
        <w:ind w:firstLine="1440"/>
        <w:rPr>
          <w:sz w:val="26"/>
        </w:rPr>
      </w:pPr>
    </w:p>
    <w:p w:rsidR="00043F04" w:rsidRPr="00043F04" w:rsidRDefault="001657B4" w:rsidP="00B90FEE">
      <w:pPr>
        <w:widowControl/>
        <w:spacing w:line="360" w:lineRule="auto"/>
        <w:ind w:firstLine="1440"/>
        <w:rPr>
          <w:sz w:val="26"/>
        </w:rPr>
      </w:pPr>
      <w:r>
        <w:rPr>
          <w:sz w:val="26"/>
        </w:rPr>
        <w:t xml:space="preserve">With respect to CWA’s allegations regarding customer complaints, Verizon </w:t>
      </w:r>
      <w:r w:rsidR="00B12F02">
        <w:rPr>
          <w:sz w:val="26"/>
        </w:rPr>
        <w:t xml:space="preserve">responded that </w:t>
      </w:r>
      <w:r>
        <w:rPr>
          <w:sz w:val="26"/>
        </w:rPr>
        <w:t>CWA present</w:t>
      </w:r>
      <w:r w:rsidR="00B12F02">
        <w:rPr>
          <w:sz w:val="26"/>
        </w:rPr>
        <w:t>ed</w:t>
      </w:r>
      <w:r>
        <w:rPr>
          <w:sz w:val="26"/>
        </w:rPr>
        <w:t xml:space="preserve"> “anecdotal information” that contradicted </w:t>
      </w:r>
      <w:r w:rsidR="00F76A67">
        <w:rPr>
          <w:sz w:val="26"/>
        </w:rPr>
        <w:t xml:space="preserve">Verizon’s </w:t>
      </w:r>
      <w:r w:rsidR="00B12F02">
        <w:rPr>
          <w:sz w:val="26"/>
        </w:rPr>
        <w:t>own trends that show</w:t>
      </w:r>
      <w:r w:rsidR="00F76A67">
        <w:rPr>
          <w:sz w:val="26"/>
        </w:rPr>
        <w:t>ed</w:t>
      </w:r>
      <w:r w:rsidR="00B12F02">
        <w:rPr>
          <w:sz w:val="26"/>
        </w:rPr>
        <w:t xml:space="preserve"> both formal and informal complaints, as well as complaints tracked by the Bureau of Consumer Services (BCS) as “justified,” </w:t>
      </w:r>
      <w:r w:rsidR="00F76A67">
        <w:rPr>
          <w:sz w:val="26"/>
        </w:rPr>
        <w:t>as</w:t>
      </w:r>
      <w:r w:rsidR="00B12F02">
        <w:rPr>
          <w:sz w:val="26"/>
        </w:rPr>
        <w:t xml:space="preserve"> declin</w:t>
      </w:r>
      <w:r w:rsidR="00F76A67">
        <w:rPr>
          <w:sz w:val="26"/>
        </w:rPr>
        <w:t>ing</w:t>
      </w:r>
      <w:r w:rsidR="00B12F02">
        <w:rPr>
          <w:sz w:val="26"/>
        </w:rPr>
        <w:t xml:space="preserve"> and </w:t>
      </w:r>
      <w:r w:rsidR="00F76A67">
        <w:rPr>
          <w:sz w:val="26"/>
        </w:rPr>
        <w:t>s</w:t>
      </w:r>
      <w:r w:rsidR="00B12F02">
        <w:rPr>
          <w:sz w:val="26"/>
        </w:rPr>
        <w:t xml:space="preserve">ignificantly lower even adjusted for line loss, with formal complaints being at an “all-time low.”  </w:t>
      </w:r>
      <w:proofErr w:type="gramStart"/>
      <w:r w:rsidR="00B12F02">
        <w:rPr>
          <w:i/>
          <w:sz w:val="26"/>
        </w:rPr>
        <w:t>Id.</w:t>
      </w:r>
      <w:r w:rsidR="00B12F02">
        <w:rPr>
          <w:sz w:val="26"/>
        </w:rPr>
        <w:t xml:space="preserve"> at 14.</w:t>
      </w:r>
      <w:proofErr w:type="gramEnd"/>
      <w:r w:rsidR="006100C1">
        <w:rPr>
          <w:sz w:val="26"/>
        </w:rPr>
        <w:t xml:space="preserve"> </w:t>
      </w:r>
      <w:r w:rsidR="00B12F02">
        <w:rPr>
          <w:sz w:val="26"/>
        </w:rPr>
        <w:t>Verizon disputed CWA’s calculation of informal complaints and CWA’s assertion that the number was understated due to the warm transfer process, which transfers</w:t>
      </w:r>
      <w:r w:rsidR="00F76A67">
        <w:rPr>
          <w:sz w:val="26"/>
        </w:rPr>
        <w:t>,</w:t>
      </w:r>
      <w:r w:rsidR="00B12F02">
        <w:rPr>
          <w:sz w:val="26"/>
        </w:rPr>
        <w:t xml:space="preserve"> Verizon contended</w:t>
      </w:r>
      <w:r w:rsidR="00F76A67">
        <w:rPr>
          <w:sz w:val="26"/>
        </w:rPr>
        <w:t>,</w:t>
      </w:r>
      <w:r w:rsidR="00B12F02">
        <w:rPr>
          <w:sz w:val="26"/>
        </w:rPr>
        <w:t xml:space="preserve"> are included in BCS’ informal complaint count.  </w:t>
      </w:r>
      <w:r w:rsidR="00B12F02" w:rsidRPr="00B12F02">
        <w:rPr>
          <w:i/>
          <w:sz w:val="26"/>
        </w:rPr>
        <w:t>Id</w:t>
      </w:r>
      <w:r w:rsidR="00B12F02">
        <w:rPr>
          <w:sz w:val="26"/>
        </w:rPr>
        <w:t>. at 14-15.</w:t>
      </w:r>
    </w:p>
    <w:p w:rsidR="0058771C" w:rsidRDefault="0058771C" w:rsidP="00B90FEE">
      <w:pPr>
        <w:widowControl/>
        <w:spacing w:line="360" w:lineRule="auto"/>
        <w:ind w:firstLine="1440"/>
        <w:rPr>
          <w:sz w:val="26"/>
        </w:rPr>
      </w:pPr>
    </w:p>
    <w:p w:rsidR="00B12F02" w:rsidRPr="0068249B" w:rsidRDefault="00F76A67" w:rsidP="00B90FEE">
      <w:pPr>
        <w:widowControl/>
        <w:spacing w:line="360" w:lineRule="auto"/>
        <w:ind w:firstLine="1440"/>
        <w:rPr>
          <w:sz w:val="26"/>
        </w:rPr>
      </w:pPr>
      <w:r>
        <w:rPr>
          <w:sz w:val="26"/>
        </w:rPr>
        <w:t>In responding to CWA’s request for injunctions to protect employees from Verizon’s taking retaliatory action against employees, Verizon contended that CWA provided no evidence to show adverse action had been taken or threatened.  Citing Section 3019 of the Code, Verizon responded that by failing to comply with that statutory directive, CWA has not demonstrated the need for an injunction.</w:t>
      </w:r>
      <w:r w:rsidR="00143B22">
        <w:rPr>
          <w:sz w:val="26"/>
        </w:rPr>
        <w:t xml:space="preserve">  Verizon also specifically challenged CWA’s averments that Verizon employees had cause to feel threatened by bringing safety issues to the Company, contending that as front-line employees, technicians play a critical function in alerting the Company to potential </w:t>
      </w:r>
      <w:r w:rsidR="00143B22">
        <w:rPr>
          <w:sz w:val="26"/>
        </w:rPr>
        <w:lastRenderedPageBreak/>
        <w:t xml:space="preserve">hazards, and that they are specifically trained and encouraged to do so.  As support, Verizon noted </w:t>
      </w:r>
      <w:proofErr w:type="gramStart"/>
      <w:r w:rsidR="00143B22">
        <w:rPr>
          <w:sz w:val="26"/>
        </w:rPr>
        <w:t>that days</w:t>
      </w:r>
      <w:proofErr w:type="gramEnd"/>
      <w:r w:rsidR="00143B22">
        <w:rPr>
          <w:sz w:val="26"/>
        </w:rPr>
        <w:t xml:space="preserve"> before the CWA Petition was filed, CWA’s Vice President sent a letter to the Company noting locations where CWA members had safety concerns, which Verizon investigated and acted upon.  </w:t>
      </w:r>
      <w:r w:rsidR="0068249B">
        <w:rPr>
          <w:sz w:val="26"/>
        </w:rPr>
        <w:t>E</w:t>
      </w:r>
      <w:r w:rsidR="00143B22">
        <w:rPr>
          <w:sz w:val="26"/>
        </w:rPr>
        <w:t>xcerpted in Verizon’s response was a letter</w:t>
      </w:r>
      <w:r w:rsidR="0068249B">
        <w:rPr>
          <w:sz w:val="26"/>
        </w:rPr>
        <w:t xml:space="preserve">, </w:t>
      </w:r>
      <w:r w:rsidR="0068249B" w:rsidRPr="0068249B">
        <w:rPr>
          <w:sz w:val="26"/>
        </w:rPr>
        <w:t xml:space="preserve">attached </w:t>
      </w:r>
      <w:r w:rsidR="0068249B">
        <w:rPr>
          <w:sz w:val="26"/>
        </w:rPr>
        <w:t>to the Answer as an exhibit,</w:t>
      </w:r>
      <w:r w:rsidR="00143B22">
        <w:rPr>
          <w:sz w:val="26"/>
        </w:rPr>
        <w:t xml:space="preserve"> from Verizon’s Vice President </w:t>
      </w:r>
      <w:r w:rsidR="00143B22" w:rsidRPr="00143B22">
        <w:rPr>
          <w:sz w:val="26"/>
        </w:rPr>
        <w:t>of Field Operations</w:t>
      </w:r>
      <w:r w:rsidR="00143B22">
        <w:rPr>
          <w:sz w:val="26"/>
        </w:rPr>
        <w:t xml:space="preserve"> in which the Company assured CWA that no employee should fear retaliation for reporting safety issues to Verizon management</w:t>
      </w:r>
      <w:r w:rsidR="0068249B">
        <w:rPr>
          <w:sz w:val="26"/>
        </w:rPr>
        <w:t xml:space="preserve">, as required in the Code of Conduct, or “to the Environmental Health and Safety organization or anonymously through the Verizon ethics hotline.”  </w:t>
      </w:r>
      <w:proofErr w:type="gramStart"/>
      <w:r w:rsidR="0068249B">
        <w:rPr>
          <w:i/>
          <w:sz w:val="26"/>
        </w:rPr>
        <w:t>Id.</w:t>
      </w:r>
      <w:r w:rsidR="0068249B">
        <w:rPr>
          <w:sz w:val="26"/>
        </w:rPr>
        <w:t xml:space="preserve"> at 17</w:t>
      </w:r>
      <w:r w:rsidR="00143B22">
        <w:rPr>
          <w:sz w:val="26"/>
        </w:rPr>
        <w:t>.</w:t>
      </w:r>
      <w:proofErr w:type="gramEnd"/>
      <w:r w:rsidR="00143B22">
        <w:rPr>
          <w:sz w:val="26"/>
        </w:rPr>
        <w:t xml:space="preserve">  </w:t>
      </w:r>
      <w:r w:rsidR="0068249B">
        <w:rPr>
          <w:sz w:val="26"/>
        </w:rPr>
        <w:t xml:space="preserve">Averring that certain of the conditions portrayed by CWA may be the result of CWA members employed by Verizon not performing their work properly, Verizon concluded that “[i]t is not this Commission’s job to step in and take in safety reports from CWA-represented employees and dole them out to Verizon PA for a response.”  </w:t>
      </w:r>
      <w:r w:rsidR="0068249B">
        <w:rPr>
          <w:i/>
          <w:sz w:val="26"/>
        </w:rPr>
        <w:t>Id.</w:t>
      </w:r>
      <w:r w:rsidR="0068249B">
        <w:rPr>
          <w:sz w:val="26"/>
        </w:rPr>
        <w:t xml:space="preserve">  Because the Commission is “not a super board of </w:t>
      </w:r>
      <w:proofErr w:type="gramStart"/>
      <w:r w:rsidR="0068249B">
        <w:rPr>
          <w:sz w:val="26"/>
        </w:rPr>
        <w:t>directors[</w:t>
      </w:r>
      <w:proofErr w:type="gramEnd"/>
      <w:r w:rsidR="0068249B">
        <w:rPr>
          <w:sz w:val="26"/>
        </w:rPr>
        <w:t xml:space="preserve">,]” the Commission should decline to entertain reports of alleged unsafe conditions unless the CWA can demonstrate the conditions were properly reported to Verizon and that the Company had an opportunity to respond.  </w:t>
      </w:r>
      <w:r w:rsidR="0068249B">
        <w:rPr>
          <w:i/>
          <w:sz w:val="26"/>
        </w:rPr>
        <w:t>Id.</w:t>
      </w:r>
    </w:p>
    <w:p w:rsidR="00F76A67" w:rsidRDefault="00F76A67" w:rsidP="00B90FEE">
      <w:pPr>
        <w:widowControl/>
        <w:spacing w:line="360" w:lineRule="auto"/>
        <w:ind w:firstLine="1440"/>
        <w:rPr>
          <w:sz w:val="26"/>
        </w:rPr>
      </w:pPr>
    </w:p>
    <w:p w:rsidR="0058771C" w:rsidRPr="00C04CA8" w:rsidRDefault="00D92223" w:rsidP="00B90FEE">
      <w:pPr>
        <w:widowControl/>
        <w:spacing w:line="360" w:lineRule="auto"/>
        <w:ind w:firstLine="1440"/>
        <w:rPr>
          <w:sz w:val="26"/>
        </w:rPr>
      </w:pPr>
      <w:r>
        <w:rPr>
          <w:sz w:val="26"/>
        </w:rPr>
        <w:t>Also o</w:t>
      </w:r>
      <w:r w:rsidR="0068249B">
        <w:rPr>
          <w:sz w:val="26"/>
        </w:rPr>
        <w:t>n</w:t>
      </w:r>
      <w:r w:rsidR="0058771C">
        <w:rPr>
          <w:sz w:val="26"/>
        </w:rPr>
        <w:t xml:space="preserve"> November 10, 2015, Full Service Network, LLP</w:t>
      </w:r>
      <w:r w:rsidR="0068249B">
        <w:rPr>
          <w:sz w:val="26"/>
        </w:rPr>
        <w:t xml:space="preserve"> (FSN)</w:t>
      </w:r>
      <w:r w:rsidR="0058771C">
        <w:rPr>
          <w:sz w:val="26"/>
        </w:rPr>
        <w:t xml:space="preserve">, filed an Answer </w:t>
      </w:r>
      <w:r w:rsidR="0068249B">
        <w:rPr>
          <w:sz w:val="26"/>
        </w:rPr>
        <w:t xml:space="preserve">(FSN Answer) </w:t>
      </w:r>
      <w:r>
        <w:rPr>
          <w:sz w:val="26"/>
        </w:rPr>
        <w:t xml:space="preserve">to </w:t>
      </w:r>
      <w:r w:rsidR="0058771C">
        <w:rPr>
          <w:sz w:val="26"/>
        </w:rPr>
        <w:t>the CWA Petition.</w:t>
      </w:r>
      <w:r w:rsidR="0068249B">
        <w:rPr>
          <w:sz w:val="26"/>
        </w:rPr>
        <w:t xml:space="preserve">  </w:t>
      </w:r>
      <w:r w:rsidR="00994386">
        <w:rPr>
          <w:sz w:val="26"/>
        </w:rPr>
        <w:t xml:space="preserve">FSN is </w:t>
      </w:r>
      <w:r w:rsidR="0068249B">
        <w:rPr>
          <w:sz w:val="26"/>
        </w:rPr>
        <w:t>a wholesale customer of Verizon that resells Verizon products at retail</w:t>
      </w:r>
      <w:r w:rsidR="00994386">
        <w:rPr>
          <w:sz w:val="26"/>
        </w:rPr>
        <w:t xml:space="preserve">, often to customers in Verizon’s territory where alternatives to Verizon’s copper network are unavailable.  </w:t>
      </w:r>
      <w:r>
        <w:rPr>
          <w:sz w:val="26"/>
        </w:rPr>
        <w:t xml:space="preserve">FSN supported the CWA Petition, </w:t>
      </w:r>
      <w:r w:rsidR="00AB2CB2">
        <w:rPr>
          <w:sz w:val="26"/>
        </w:rPr>
        <w:t>claiming</w:t>
      </w:r>
      <w:r>
        <w:rPr>
          <w:sz w:val="26"/>
        </w:rPr>
        <w:t xml:space="preserve"> </w:t>
      </w:r>
      <w:r w:rsidR="0068249B">
        <w:rPr>
          <w:sz w:val="26"/>
        </w:rPr>
        <w:t xml:space="preserve">it was “one of those customers who </w:t>
      </w:r>
      <w:proofErr w:type="gramStart"/>
      <w:r w:rsidR="0068249B">
        <w:rPr>
          <w:sz w:val="26"/>
        </w:rPr>
        <w:t>is</w:t>
      </w:r>
      <w:proofErr w:type="gramEnd"/>
      <w:r w:rsidR="0068249B">
        <w:rPr>
          <w:sz w:val="26"/>
        </w:rPr>
        <w:t xml:space="preserve"> not receiving safe, adequate, and reasonable service from Verizon due to Verizon’s neglect of the copper infrastructure.”  </w:t>
      </w:r>
      <w:proofErr w:type="gramStart"/>
      <w:r w:rsidR="0068249B">
        <w:rPr>
          <w:sz w:val="26"/>
        </w:rPr>
        <w:t>FSN Answer at 1.</w:t>
      </w:r>
      <w:proofErr w:type="gramEnd"/>
      <w:r w:rsidR="0068249B">
        <w:rPr>
          <w:sz w:val="26"/>
        </w:rPr>
        <w:t xml:space="preserve">  </w:t>
      </w:r>
      <w:r w:rsidR="000854C8">
        <w:rPr>
          <w:sz w:val="26"/>
        </w:rPr>
        <w:t>As support, FSN cited to its own experiences involving service from Verizon in which the copper network appeared to be ill-maintained or completely removed.  For example, FSN alleged that its own technicians have reported an increasing number of Verizon facilities, including copper demarcation points, terminals, and cables, in a state of disrepair.  FSN also cited an example of a Verizon employee appearing at a FSN business customer’s location</w:t>
      </w:r>
      <w:r w:rsidR="00AB2CB2">
        <w:rPr>
          <w:sz w:val="26"/>
        </w:rPr>
        <w:t>,</w:t>
      </w:r>
      <w:r w:rsidR="000854C8">
        <w:rPr>
          <w:sz w:val="26"/>
        </w:rPr>
        <w:t xml:space="preserve"> without notice</w:t>
      </w:r>
      <w:r w:rsidR="00AB2CB2">
        <w:rPr>
          <w:sz w:val="26"/>
        </w:rPr>
        <w:t>, bearing</w:t>
      </w:r>
      <w:r w:rsidR="000854C8">
        <w:rPr>
          <w:sz w:val="26"/>
        </w:rPr>
        <w:t xml:space="preserve"> the message “that the ‘copper </w:t>
      </w:r>
      <w:r w:rsidR="000854C8">
        <w:rPr>
          <w:sz w:val="26"/>
        </w:rPr>
        <w:lastRenderedPageBreak/>
        <w:t xml:space="preserve">to the building </w:t>
      </w:r>
      <w:r w:rsidR="00C04CA8">
        <w:rPr>
          <w:sz w:val="26"/>
        </w:rPr>
        <w:t xml:space="preserve">is being </w:t>
      </w:r>
      <w:proofErr w:type="gramStart"/>
      <w:r w:rsidR="00C04CA8">
        <w:rPr>
          <w:sz w:val="26"/>
        </w:rPr>
        <w:t>removed[</w:t>
      </w:r>
      <w:proofErr w:type="gramEnd"/>
      <w:r w:rsidR="00C04CA8">
        <w:rPr>
          <w:sz w:val="26"/>
        </w:rPr>
        <w:t>,]’ [t]he implicit message to FSN’s customer</w:t>
      </w:r>
      <w:r w:rsidR="00257B81">
        <w:rPr>
          <w:sz w:val="26"/>
        </w:rPr>
        <w:t>s</w:t>
      </w:r>
      <w:r w:rsidR="00C04CA8">
        <w:rPr>
          <w:sz w:val="26"/>
        </w:rPr>
        <w:t>” being that unless the customer switched to FiOS, it would lose all service.</w:t>
      </w:r>
      <w:r w:rsidR="000854C8">
        <w:rPr>
          <w:sz w:val="26"/>
        </w:rPr>
        <w:t xml:space="preserve">  </w:t>
      </w:r>
      <w:r w:rsidR="000854C8">
        <w:rPr>
          <w:i/>
          <w:sz w:val="26"/>
        </w:rPr>
        <w:t xml:space="preserve">Id. </w:t>
      </w:r>
      <w:r w:rsidR="000854C8" w:rsidRPr="00C04CA8">
        <w:rPr>
          <w:sz w:val="26"/>
        </w:rPr>
        <w:t>at 5</w:t>
      </w:r>
      <w:r w:rsidR="00C04CA8">
        <w:rPr>
          <w:sz w:val="26"/>
        </w:rPr>
        <w:t xml:space="preserve">-6.  </w:t>
      </w:r>
      <w:r>
        <w:rPr>
          <w:sz w:val="26"/>
        </w:rPr>
        <w:t xml:space="preserve">FSN not only supported CWA’s request that the Commission conduct a comprehensive investigation but also recommended expanding the investigation to </w:t>
      </w:r>
      <w:r w:rsidR="00994386">
        <w:rPr>
          <w:sz w:val="26"/>
        </w:rPr>
        <w:t>determine</w:t>
      </w:r>
      <w:r>
        <w:rPr>
          <w:sz w:val="26"/>
        </w:rPr>
        <w:t xml:space="preserve"> whether Verizon treats wholesale customers on a nondiscriminatory and reasonable basis, whether Verizon affords itself or affiliates advantages in facility repair and maintenance, and whether Verizon </w:t>
      </w:r>
      <w:r w:rsidR="00994386">
        <w:rPr>
          <w:sz w:val="26"/>
        </w:rPr>
        <w:t>has undertaken a de facto effort to abandon its copper network.  FSN asserted it was willing to participate in a Commission investigation in any useful manner.</w:t>
      </w:r>
      <w:r w:rsidR="00C04CA8">
        <w:rPr>
          <w:sz w:val="26"/>
        </w:rPr>
        <w:t xml:space="preserve">  </w:t>
      </w:r>
      <w:r w:rsidR="00C04CA8">
        <w:rPr>
          <w:i/>
          <w:sz w:val="26"/>
        </w:rPr>
        <w:t>Id.</w:t>
      </w:r>
      <w:r w:rsidR="00C04CA8">
        <w:rPr>
          <w:sz w:val="26"/>
        </w:rPr>
        <w:t xml:space="preserve"> at 1-2.  As FSN stated, Verizon’s failure to maintain its copper network adversely affects FSN’s ability to service its own customers, and to the extent Verizon is insufficiently funding maintenance of its copper network in order to focus on FiOS or wireless networks, Verizon is giving a corporate affiliate a preference. </w:t>
      </w:r>
      <w:proofErr w:type="gramStart"/>
      <w:r w:rsidR="00C04CA8">
        <w:rPr>
          <w:i/>
          <w:sz w:val="26"/>
        </w:rPr>
        <w:t>Id.</w:t>
      </w:r>
      <w:r w:rsidR="00C04CA8">
        <w:rPr>
          <w:sz w:val="26"/>
        </w:rPr>
        <w:t xml:space="preserve"> at 7.</w:t>
      </w:r>
      <w:proofErr w:type="gramEnd"/>
    </w:p>
    <w:p w:rsidR="0058771C" w:rsidRDefault="0058771C" w:rsidP="00B90FEE">
      <w:pPr>
        <w:widowControl/>
        <w:spacing w:line="360" w:lineRule="auto"/>
        <w:ind w:firstLine="1440"/>
        <w:rPr>
          <w:sz w:val="26"/>
        </w:rPr>
      </w:pPr>
    </w:p>
    <w:p w:rsidR="00994386" w:rsidRPr="000854C8" w:rsidRDefault="00994386" w:rsidP="00B90FEE">
      <w:pPr>
        <w:widowControl/>
        <w:spacing w:line="360" w:lineRule="auto"/>
        <w:ind w:firstLine="1440"/>
        <w:rPr>
          <w:sz w:val="26"/>
        </w:rPr>
      </w:pPr>
      <w:r>
        <w:rPr>
          <w:sz w:val="26"/>
        </w:rPr>
        <w:t>As legal authority for the investigation, FSN cite</w:t>
      </w:r>
      <w:r w:rsidR="00AB2CB2">
        <w:rPr>
          <w:sz w:val="26"/>
        </w:rPr>
        <w:t>d</w:t>
      </w:r>
      <w:r>
        <w:rPr>
          <w:sz w:val="26"/>
        </w:rPr>
        <w:t xml:space="preserve"> to Section 1501 under the Code as well as various sections of federal law, further addressed in Commission Regulations, which, as FSN </w:t>
      </w:r>
      <w:r w:rsidR="00AF75DB">
        <w:rPr>
          <w:sz w:val="26"/>
        </w:rPr>
        <w:t>contended</w:t>
      </w:r>
      <w:r>
        <w:rPr>
          <w:sz w:val="26"/>
        </w:rPr>
        <w:t>, task the Commission with “the duty of ensuring that Verizon is offering its retail services for resale on nondiscriminatory and reasonable terms” that provide “‘</w:t>
      </w:r>
      <w:r>
        <w:rPr>
          <w:sz w:val="26"/>
          <w:u w:val="single"/>
        </w:rPr>
        <w:t>adequate</w:t>
      </w:r>
      <w:r>
        <w:rPr>
          <w:sz w:val="26"/>
        </w:rPr>
        <w:t xml:space="preserve">’ access to its services and facilities.”  </w:t>
      </w:r>
      <w:r>
        <w:rPr>
          <w:i/>
          <w:sz w:val="26"/>
        </w:rPr>
        <w:t xml:space="preserve">Id. </w:t>
      </w:r>
      <w:r>
        <w:rPr>
          <w:sz w:val="26"/>
        </w:rPr>
        <w:t xml:space="preserve">at 3-4 (footnotes omitted) (emphasis in original).  FSN also </w:t>
      </w:r>
      <w:r w:rsidR="000854C8">
        <w:rPr>
          <w:sz w:val="26"/>
        </w:rPr>
        <w:t xml:space="preserve">asserted that under the </w:t>
      </w:r>
      <w:r w:rsidR="000854C8">
        <w:rPr>
          <w:i/>
          <w:sz w:val="26"/>
        </w:rPr>
        <w:t>Reclassification Order</w:t>
      </w:r>
      <w:r w:rsidR="000854C8">
        <w:rPr>
          <w:sz w:val="26"/>
        </w:rPr>
        <w:t>, Verizon is required to comply with Chapter 11 of the Code prior to abandoning its copper network in Pennsylvania.</w:t>
      </w:r>
    </w:p>
    <w:p w:rsidR="00994386" w:rsidRDefault="00994386" w:rsidP="00B90FEE">
      <w:pPr>
        <w:widowControl/>
        <w:spacing w:line="360" w:lineRule="auto"/>
        <w:ind w:firstLine="1440"/>
        <w:rPr>
          <w:sz w:val="26"/>
        </w:rPr>
      </w:pPr>
    </w:p>
    <w:p w:rsidR="00C04CA8" w:rsidRPr="00C61BEA" w:rsidRDefault="00C04CA8" w:rsidP="00B90FEE">
      <w:pPr>
        <w:widowControl/>
        <w:spacing w:line="360" w:lineRule="auto"/>
        <w:ind w:firstLine="1440"/>
        <w:rPr>
          <w:sz w:val="26"/>
        </w:rPr>
      </w:pPr>
      <w:r>
        <w:rPr>
          <w:sz w:val="26"/>
        </w:rPr>
        <w:t xml:space="preserve">On December 1, 2015, pursuant to Section 5.63 of the Commission’s Regulations, </w:t>
      </w:r>
      <w:r w:rsidR="00732FDD">
        <w:rPr>
          <w:sz w:val="26"/>
        </w:rPr>
        <w:t xml:space="preserve">52 Pa. Code § 5.63, </w:t>
      </w:r>
      <w:r>
        <w:rPr>
          <w:sz w:val="26"/>
        </w:rPr>
        <w:t xml:space="preserve">Verizon filed a Reply </w:t>
      </w:r>
      <w:r w:rsidR="00732FDD">
        <w:rPr>
          <w:sz w:val="26"/>
        </w:rPr>
        <w:t xml:space="preserve">(Verizon Reply) </w:t>
      </w:r>
      <w:r>
        <w:rPr>
          <w:sz w:val="26"/>
        </w:rPr>
        <w:t xml:space="preserve">to the FSN Answer, characterized </w:t>
      </w:r>
      <w:r w:rsidR="00732FDD">
        <w:rPr>
          <w:sz w:val="26"/>
        </w:rPr>
        <w:t xml:space="preserve">by </w:t>
      </w:r>
      <w:r w:rsidR="00732FDD" w:rsidRPr="00732FDD">
        <w:rPr>
          <w:sz w:val="26"/>
        </w:rPr>
        <w:t xml:space="preserve">Verizon </w:t>
      </w:r>
      <w:r>
        <w:rPr>
          <w:sz w:val="26"/>
        </w:rPr>
        <w:t>as new matter.</w:t>
      </w:r>
      <w:r>
        <w:rPr>
          <w:rStyle w:val="FootnoteReference"/>
          <w:sz w:val="26"/>
        </w:rPr>
        <w:footnoteReference w:id="4"/>
      </w:r>
      <w:r>
        <w:rPr>
          <w:sz w:val="26"/>
        </w:rPr>
        <w:t xml:space="preserve">  </w:t>
      </w:r>
      <w:r w:rsidR="00732FDD">
        <w:rPr>
          <w:sz w:val="26"/>
        </w:rPr>
        <w:t xml:space="preserve">Verizon accused FSN of “[t]aking a page from the CWA playbook” by attempting to use the Commission in order to “put its own regulatory pressure on Verizon PA.”  </w:t>
      </w:r>
      <w:proofErr w:type="gramStart"/>
      <w:r w:rsidR="00732FDD">
        <w:rPr>
          <w:sz w:val="26"/>
        </w:rPr>
        <w:t>Verizon Reply at 1.</w:t>
      </w:r>
      <w:proofErr w:type="gramEnd"/>
      <w:r w:rsidR="00732FDD">
        <w:rPr>
          <w:sz w:val="26"/>
        </w:rPr>
        <w:t xml:space="preserve">  According to Verizon, by </w:t>
      </w:r>
      <w:r w:rsidR="00732FDD">
        <w:rPr>
          <w:sz w:val="26"/>
        </w:rPr>
        <w:lastRenderedPageBreak/>
        <w:t xml:space="preserve">coming directly to the Commission rather than seeking good faith negotiation and coming to Verizon first, FSN violated its interconnection agreement with Verizon.  Verizon also pointed to the Commission’s alternative dispute resolution process as another option for FSN rather than “demanding a full scale investigation of Verizon PA’s entire network.”  </w:t>
      </w:r>
      <w:proofErr w:type="gramStart"/>
      <w:r w:rsidR="00732FDD">
        <w:rPr>
          <w:i/>
          <w:sz w:val="26"/>
        </w:rPr>
        <w:t>Id.</w:t>
      </w:r>
      <w:r w:rsidR="00732FDD">
        <w:rPr>
          <w:sz w:val="26"/>
        </w:rPr>
        <w:t xml:space="preserve"> at 3.</w:t>
      </w:r>
      <w:proofErr w:type="gramEnd"/>
      <w:r w:rsidR="00732FDD">
        <w:rPr>
          <w:sz w:val="26"/>
        </w:rPr>
        <w:t xml:space="preserve">  While </w:t>
      </w:r>
      <w:r w:rsidR="00AF75DB">
        <w:rPr>
          <w:sz w:val="26"/>
        </w:rPr>
        <w:t xml:space="preserve">responding that </w:t>
      </w:r>
      <w:r w:rsidR="00732FDD">
        <w:rPr>
          <w:sz w:val="26"/>
        </w:rPr>
        <w:t xml:space="preserve">FSN misstated facts or presented facts too vague to answer, Verizon </w:t>
      </w:r>
      <w:r w:rsidR="00AF75DB">
        <w:rPr>
          <w:sz w:val="26"/>
        </w:rPr>
        <w:t xml:space="preserve">refuted </w:t>
      </w:r>
      <w:r w:rsidR="00C61BEA">
        <w:rPr>
          <w:sz w:val="26"/>
        </w:rPr>
        <w:t xml:space="preserve">the example </w:t>
      </w:r>
      <w:r w:rsidR="00AF75DB">
        <w:rPr>
          <w:sz w:val="26"/>
        </w:rPr>
        <w:t xml:space="preserve">cited by </w:t>
      </w:r>
      <w:r w:rsidR="00C61BEA">
        <w:rPr>
          <w:sz w:val="26"/>
        </w:rPr>
        <w:t xml:space="preserve">FSN </w:t>
      </w:r>
      <w:r w:rsidR="00AF75DB">
        <w:rPr>
          <w:sz w:val="26"/>
        </w:rPr>
        <w:t xml:space="preserve">involving Verizon’s removal of copper by explaining </w:t>
      </w:r>
      <w:r w:rsidR="00AB2CB2">
        <w:rPr>
          <w:sz w:val="26"/>
        </w:rPr>
        <w:t xml:space="preserve">that </w:t>
      </w:r>
      <w:r w:rsidR="00AF75DB">
        <w:rPr>
          <w:sz w:val="26"/>
        </w:rPr>
        <w:t xml:space="preserve">it </w:t>
      </w:r>
      <w:r w:rsidR="00C61BEA">
        <w:rPr>
          <w:sz w:val="26"/>
        </w:rPr>
        <w:t>involv</w:t>
      </w:r>
      <w:r w:rsidR="00AB2CB2">
        <w:rPr>
          <w:sz w:val="26"/>
        </w:rPr>
        <w:t>ed</w:t>
      </w:r>
      <w:r w:rsidR="00C61BEA">
        <w:rPr>
          <w:sz w:val="26"/>
        </w:rPr>
        <w:t xml:space="preserve"> property being renovated for which the owner requested fiber and to which both fiber and copper are now available.  </w:t>
      </w:r>
      <w:proofErr w:type="gramStart"/>
      <w:r w:rsidR="00C61BEA">
        <w:rPr>
          <w:i/>
          <w:sz w:val="26"/>
        </w:rPr>
        <w:t>Id.</w:t>
      </w:r>
      <w:r w:rsidR="00C61BEA">
        <w:rPr>
          <w:sz w:val="26"/>
        </w:rPr>
        <w:t xml:space="preserve"> at 4.</w:t>
      </w:r>
      <w:proofErr w:type="gramEnd"/>
      <w:r w:rsidR="00C61BEA">
        <w:rPr>
          <w:sz w:val="26"/>
        </w:rPr>
        <w:t xml:space="preserve">  For reasons similar</w:t>
      </w:r>
      <w:r w:rsidR="00172B50">
        <w:rPr>
          <w:sz w:val="26"/>
        </w:rPr>
        <w:t xml:space="preserve"> to those</w:t>
      </w:r>
      <w:r w:rsidR="00C61BEA">
        <w:rPr>
          <w:sz w:val="26"/>
        </w:rPr>
        <w:t xml:space="preserve"> state</w:t>
      </w:r>
      <w:r w:rsidR="00172B50">
        <w:rPr>
          <w:sz w:val="26"/>
        </w:rPr>
        <w:t>d</w:t>
      </w:r>
      <w:r w:rsidR="00C61BEA">
        <w:rPr>
          <w:sz w:val="26"/>
        </w:rPr>
        <w:t xml:space="preserve"> in its Answer to the CWA Petition, Verizon contended that the Commission should not entertain FSN’s attempt to use the Commission to exert regulatory pressure on Verizon and </w:t>
      </w:r>
      <w:r w:rsidR="00172B50">
        <w:rPr>
          <w:sz w:val="26"/>
        </w:rPr>
        <w:t xml:space="preserve">should </w:t>
      </w:r>
      <w:r w:rsidR="00C61BEA">
        <w:rPr>
          <w:sz w:val="26"/>
        </w:rPr>
        <w:t>dismiss the CWA Petition.</w:t>
      </w:r>
    </w:p>
    <w:p w:rsidR="00C04CA8" w:rsidRDefault="00C04CA8" w:rsidP="00B90FEE">
      <w:pPr>
        <w:widowControl/>
        <w:spacing w:line="360" w:lineRule="auto"/>
        <w:ind w:firstLine="1440"/>
        <w:rPr>
          <w:sz w:val="26"/>
        </w:rPr>
      </w:pPr>
    </w:p>
    <w:p w:rsidR="00637A63" w:rsidRDefault="00202BE9" w:rsidP="00B90FEE">
      <w:pPr>
        <w:widowControl/>
        <w:spacing w:line="360" w:lineRule="auto"/>
        <w:ind w:firstLine="1440"/>
        <w:rPr>
          <w:sz w:val="26"/>
        </w:rPr>
      </w:pPr>
      <w:r>
        <w:rPr>
          <w:sz w:val="26"/>
        </w:rPr>
        <w:t>N</w:t>
      </w:r>
      <w:r w:rsidR="00C61BEA">
        <w:rPr>
          <w:sz w:val="26"/>
        </w:rPr>
        <w:t xml:space="preserve">otices of intervention were filed by </w:t>
      </w:r>
      <w:proofErr w:type="gramStart"/>
      <w:r w:rsidR="001E14FB">
        <w:rPr>
          <w:sz w:val="26"/>
        </w:rPr>
        <w:t>I&amp;E</w:t>
      </w:r>
      <w:proofErr w:type="gramEnd"/>
      <w:r w:rsidR="001E14FB">
        <w:rPr>
          <w:sz w:val="26"/>
        </w:rPr>
        <w:t xml:space="preserve">, the </w:t>
      </w:r>
      <w:r w:rsidR="00C61BEA">
        <w:rPr>
          <w:sz w:val="26"/>
        </w:rPr>
        <w:t xml:space="preserve">OCA, </w:t>
      </w:r>
      <w:r w:rsidR="001E14FB">
        <w:rPr>
          <w:sz w:val="26"/>
        </w:rPr>
        <w:t xml:space="preserve">and </w:t>
      </w:r>
      <w:r w:rsidR="00C61BEA">
        <w:rPr>
          <w:sz w:val="26"/>
        </w:rPr>
        <w:t>the Office of Small Business Advocate (OSBA)</w:t>
      </w:r>
      <w:r w:rsidR="001E14FB">
        <w:rPr>
          <w:sz w:val="26"/>
        </w:rPr>
        <w:t xml:space="preserve">.  </w:t>
      </w:r>
      <w:r w:rsidR="00C61BEA">
        <w:rPr>
          <w:sz w:val="26"/>
        </w:rPr>
        <w:t xml:space="preserve">The Commission also received a number of </w:t>
      </w:r>
      <w:r w:rsidR="0058771C">
        <w:rPr>
          <w:sz w:val="26"/>
        </w:rPr>
        <w:t xml:space="preserve">other communications </w:t>
      </w:r>
      <w:r w:rsidR="00C61BEA">
        <w:rPr>
          <w:sz w:val="26"/>
        </w:rPr>
        <w:t xml:space="preserve">in response to the CWA Petition.  </w:t>
      </w:r>
      <w:r w:rsidR="00AF75DB">
        <w:rPr>
          <w:sz w:val="26"/>
        </w:rPr>
        <w:t>The following s</w:t>
      </w:r>
      <w:r w:rsidR="00637A63">
        <w:rPr>
          <w:sz w:val="26"/>
        </w:rPr>
        <w:t>ubstantially similar letters in support of the CWA Petition were filed</w:t>
      </w:r>
      <w:r w:rsidR="00AF75DB">
        <w:rPr>
          <w:sz w:val="26"/>
        </w:rPr>
        <w:t>: (1)</w:t>
      </w:r>
      <w:r w:rsidR="00637A63">
        <w:rPr>
          <w:sz w:val="26"/>
        </w:rPr>
        <w:t xml:space="preserve"> on October 23, 2015, on behalf of the AARP Pennsylvania</w:t>
      </w:r>
      <w:r w:rsidR="00AF75DB">
        <w:rPr>
          <w:sz w:val="26"/>
        </w:rPr>
        <w:t>; (2)</w:t>
      </w:r>
      <w:r w:rsidR="00637A63">
        <w:rPr>
          <w:sz w:val="26"/>
        </w:rPr>
        <w:t xml:space="preserve"> on November 5, 2015</w:t>
      </w:r>
      <w:r w:rsidR="00AF75DB">
        <w:rPr>
          <w:sz w:val="26"/>
        </w:rPr>
        <w:t>,</w:t>
      </w:r>
      <w:r w:rsidR="00637A63">
        <w:rPr>
          <w:sz w:val="26"/>
        </w:rPr>
        <w:t xml:space="preserve"> on behalf of the Boilermakers Local</w:t>
      </w:r>
      <w:r w:rsidR="00A03D39">
        <w:rPr>
          <w:sz w:val="26"/>
        </w:rPr>
        <w:t> </w:t>
      </w:r>
      <w:r w:rsidR="00637A63">
        <w:rPr>
          <w:sz w:val="26"/>
        </w:rPr>
        <w:t xml:space="preserve">13 in Philadelphia; and </w:t>
      </w:r>
      <w:r w:rsidR="00AF75DB">
        <w:rPr>
          <w:sz w:val="26"/>
        </w:rPr>
        <w:t xml:space="preserve">(3) </w:t>
      </w:r>
      <w:r w:rsidR="00637A63">
        <w:rPr>
          <w:sz w:val="26"/>
        </w:rPr>
        <w:t xml:space="preserve">on November 18, 2015, on behalf of Put People First! PA.  On November 17, 2015, the director of Pennsylvania Working Families filed a letter in support of the CWA Petition to which was attached a multiple-paged spreadsheet </w:t>
      </w:r>
      <w:r w:rsidR="00AF75DB">
        <w:rPr>
          <w:sz w:val="26"/>
        </w:rPr>
        <w:t xml:space="preserve">identifying </w:t>
      </w:r>
      <w:r w:rsidR="00637A63">
        <w:rPr>
          <w:sz w:val="26"/>
        </w:rPr>
        <w:t xml:space="preserve">consumers </w:t>
      </w:r>
      <w:r w:rsidR="00AF75DB">
        <w:rPr>
          <w:sz w:val="26"/>
        </w:rPr>
        <w:t xml:space="preserve">who </w:t>
      </w:r>
      <w:r w:rsidR="00637A63">
        <w:rPr>
          <w:sz w:val="26"/>
        </w:rPr>
        <w:t>alleg</w:t>
      </w:r>
      <w:r w:rsidR="00AF75DB">
        <w:rPr>
          <w:sz w:val="26"/>
        </w:rPr>
        <w:t>ed</w:t>
      </w:r>
      <w:r w:rsidR="00637A63">
        <w:rPr>
          <w:sz w:val="26"/>
        </w:rPr>
        <w:t xml:space="preserve"> service issues.  A</w:t>
      </w:r>
      <w:r w:rsidR="00AF75DB">
        <w:rPr>
          <w:sz w:val="26"/>
        </w:rPr>
        <w:t xml:space="preserve">lso on </w:t>
      </w:r>
      <w:r w:rsidR="00637A63">
        <w:rPr>
          <w:sz w:val="26"/>
        </w:rPr>
        <w:t>January</w:t>
      </w:r>
      <w:r w:rsidR="00AF75DB">
        <w:rPr>
          <w:sz w:val="26"/>
        </w:rPr>
        <w:t> </w:t>
      </w:r>
      <w:r w:rsidR="00637A63">
        <w:rPr>
          <w:sz w:val="26"/>
        </w:rPr>
        <w:t>11, 2016</w:t>
      </w:r>
      <w:r w:rsidR="00AF75DB">
        <w:rPr>
          <w:sz w:val="26"/>
        </w:rPr>
        <w:t>,</w:t>
      </w:r>
      <w:r w:rsidR="00637A63">
        <w:rPr>
          <w:sz w:val="26"/>
        </w:rPr>
        <w:t xml:space="preserve"> </w:t>
      </w:r>
      <w:r w:rsidR="00AF75DB" w:rsidRPr="00AF75DB">
        <w:rPr>
          <w:sz w:val="26"/>
        </w:rPr>
        <w:t xml:space="preserve">a letter </w:t>
      </w:r>
      <w:r w:rsidR="00637A63">
        <w:rPr>
          <w:sz w:val="26"/>
        </w:rPr>
        <w:t xml:space="preserve">from members of the House of Representatives was filed in support of the CWA Petition. </w:t>
      </w:r>
      <w:r w:rsidR="00AF75DB">
        <w:rPr>
          <w:sz w:val="26"/>
        </w:rPr>
        <w:t>Finally,</w:t>
      </w:r>
      <w:r w:rsidR="00637A63">
        <w:rPr>
          <w:sz w:val="26"/>
        </w:rPr>
        <w:t xml:space="preserve"> a letter </w:t>
      </w:r>
      <w:r w:rsidR="00AF75DB" w:rsidRPr="00AF75DB">
        <w:rPr>
          <w:sz w:val="26"/>
        </w:rPr>
        <w:t xml:space="preserve">dated February 24, 2016, </w:t>
      </w:r>
      <w:r w:rsidR="00637A63">
        <w:rPr>
          <w:sz w:val="26"/>
        </w:rPr>
        <w:t xml:space="preserve">from Nicholas Fuller </w:t>
      </w:r>
      <w:r w:rsidR="00AF75DB">
        <w:rPr>
          <w:sz w:val="26"/>
        </w:rPr>
        <w:t xml:space="preserve">to a Commissioner </w:t>
      </w:r>
      <w:r w:rsidR="00637A63">
        <w:rPr>
          <w:sz w:val="26"/>
        </w:rPr>
        <w:t>was forwarded to the Secretary’s Bureau for filing.</w:t>
      </w:r>
    </w:p>
    <w:p w:rsidR="00637A63" w:rsidRDefault="00637A63" w:rsidP="00B90FEE">
      <w:pPr>
        <w:widowControl/>
        <w:spacing w:line="360" w:lineRule="auto"/>
        <w:ind w:firstLine="1440"/>
        <w:rPr>
          <w:sz w:val="26"/>
        </w:rPr>
      </w:pPr>
    </w:p>
    <w:p w:rsidR="008E268D" w:rsidRDefault="00AF75DB" w:rsidP="00B90FEE">
      <w:pPr>
        <w:widowControl/>
        <w:spacing w:line="360" w:lineRule="auto"/>
        <w:ind w:firstLine="1440"/>
        <w:rPr>
          <w:sz w:val="26"/>
        </w:rPr>
      </w:pPr>
      <w:r>
        <w:rPr>
          <w:sz w:val="26"/>
        </w:rPr>
        <w:t xml:space="preserve">By notice dated </w:t>
      </w:r>
      <w:r w:rsidR="00EF1B9E">
        <w:rPr>
          <w:sz w:val="26"/>
        </w:rPr>
        <w:t>February 17, 2016</w:t>
      </w:r>
      <w:r>
        <w:rPr>
          <w:sz w:val="26"/>
        </w:rPr>
        <w:t xml:space="preserve">, </w:t>
      </w:r>
      <w:r w:rsidR="00EF1B9E">
        <w:rPr>
          <w:sz w:val="26"/>
        </w:rPr>
        <w:t>from the OALJ</w:t>
      </w:r>
      <w:r>
        <w:rPr>
          <w:sz w:val="26"/>
        </w:rPr>
        <w:t xml:space="preserve">, </w:t>
      </w:r>
      <w:r w:rsidR="00AC748D">
        <w:rPr>
          <w:sz w:val="26"/>
        </w:rPr>
        <w:t xml:space="preserve">an initial prehearing conference was scheduled for, and held on, </w:t>
      </w:r>
      <w:r w:rsidR="00EF1B9E">
        <w:rPr>
          <w:sz w:val="26"/>
        </w:rPr>
        <w:t xml:space="preserve">March </w:t>
      </w:r>
      <w:r w:rsidR="000133E0">
        <w:rPr>
          <w:sz w:val="26"/>
        </w:rPr>
        <w:t>1</w:t>
      </w:r>
      <w:r w:rsidR="00EF1B9E">
        <w:rPr>
          <w:sz w:val="26"/>
        </w:rPr>
        <w:t>8, 2016.  In attendance were CWA, Verizon, the OCA, the OSBA, I&amp;E, and FSN.  Following the prehearing conference, the ALJ issued a March 22, 2016 Scheduling Order</w:t>
      </w:r>
      <w:r w:rsidR="002C1942">
        <w:rPr>
          <w:sz w:val="26"/>
        </w:rPr>
        <w:t xml:space="preserve"> </w:t>
      </w:r>
      <w:r w:rsidR="00F81DA3" w:rsidRPr="00F81DA3">
        <w:rPr>
          <w:sz w:val="26"/>
        </w:rPr>
        <w:t>(</w:t>
      </w:r>
      <w:r w:rsidR="00F81DA3" w:rsidRPr="00AC748D">
        <w:rPr>
          <w:sz w:val="26"/>
        </w:rPr>
        <w:t>Scheduling Order</w:t>
      </w:r>
      <w:r w:rsidR="00F81DA3" w:rsidRPr="00F81DA3">
        <w:rPr>
          <w:sz w:val="26"/>
        </w:rPr>
        <w:t>)</w:t>
      </w:r>
      <w:r w:rsidR="00EF1B9E">
        <w:rPr>
          <w:sz w:val="26"/>
        </w:rPr>
        <w:t xml:space="preserve">, in which the ALJ </w:t>
      </w:r>
      <w:r w:rsidR="00F81DA3" w:rsidRPr="00F81DA3">
        <w:rPr>
          <w:sz w:val="26"/>
        </w:rPr>
        <w:lastRenderedPageBreak/>
        <w:t>memorialized the on-the-record prehearing conference discussions regarding the procedures to be following in the proceeding</w:t>
      </w:r>
      <w:r w:rsidR="002C1942">
        <w:rPr>
          <w:sz w:val="26"/>
        </w:rPr>
        <w:t xml:space="preserve"> and established a further prehearing conference for May 26, 2016.  </w:t>
      </w:r>
      <w:r w:rsidR="008E268D">
        <w:rPr>
          <w:sz w:val="26"/>
        </w:rPr>
        <w:t xml:space="preserve">In the </w:t>
      </w:r>
      <w:r w:rsidR="008E268D" w:rsidRPr="00AC748D">
        <w:rPr>
          <w:sz w:val="26"/>
        </w:rPr>
        <w:t>Scheduling Order</w:t>
      </w:r>
      <w:r w:rsidR="008E268D">
        <w:rPr>
          <w:i/>
          <w:sz w:val="26"/>
        </w:rPr>
        <w:t xml:space="preserve"> </w:t>
      </w:r>
      <w:r w:rsidR="008E268D">
        <w:rPr>
          <w:sz w:val="26"/>
        </w:rPr>
        <w:t>the ALJ stated as follows:</w:t>
      </w:r>
    </w:p>
    <w:p w:rsidR="008E268D" w:rsidRDefault="008E268D" w:rsidP="00B90FEE">
      <w:pPr>
        <w:widowControl/>
        <w:spacing w:line="360" w:lineRule="auto"/>
        <w:ind w:firstLine="1440"/>
        <w:rPr>
          <w:sz w:val="26"/>
        </w:rPr>
      </w:pPr>
    </w:p>
    <w:p w:rsidR="008E268D" w:rsidRPr="008E268D" w:rsidRDefault="008E268D" w:rsidP="00B90FEE">
      <w:pPr>
        <w:widowControl/>
        <w:ind w:left="1440" w:right="1440" w:firstLine="720"/>
        <w:rPr>
          <w:sz w:val="26"/>
        </w:rPr>
      </w:pPr>
      <w:r w:rsidRPr="008E268D">
        <w:rPr>
          <w:sz w:val="26"/>
        </w:rPr>
        <w:t>During the Initial Prehearing Conference, various procedural matters were discussed.  Most notably, extensive discussion was held regarding a procedural schedule for this case.  After the parties stated their position regarding scheduling matters and the scope of the proceeding, I determined that CWA and intervenors in support of CWA would first be given the opportunity to present evidence regarding all relevant issues raised in CWA’s Petition.  This could be done by either 1) holding public input hearings throughout Verizon’s service territory, 2) accepting pre-served written consumer testimony that is subject to discovery and timely motions and that would be admitted into the record with consumers testifying in person or telephonically and being subject to cross-examination, and/or 3)</w:t>
      </w:r>
      <w:r w:rsidR="00595D5F">
        <w:rPr>
          <w:sz w:val="26"/>
        </w:rPr>
        <w:t> </w:t>
      </w:r>
      <w:r w:rsidRPr="008E268D">
        <w:rPr>
          <w:sz w:val="26"/>
        </w:rPr>
        <w:t>accepting pre-served expert testimony.  Subsequently, Verizon and intervenors in support of Verizon would have the opportunity to file rebuttal testimony in response to the evidence presented, which would be followed by the standard surrebuttal, hearing and briefing process.</w:t>
      </w:r>
    </w:p>
    <w:p w:rsidR="008E268D" w:rsidRPr="008E268D" w:rsidRDefault="008E268D" w:rsidP="00B90FEE">
      <w:pPr>
        <w:widowControl/>
        <w:ind w:left="1440" w:right="1440" w:firstLine="720"/>
        <w:rPr>
          <w:sz w:val="26"/>
        </w:rPr>
      </w:pPr>
    </w:p>
    <w:p w:rsidR="008E268D" w:rsidRPr="008E268D" w:rsidRDefault="008E268D" w:rsidP="00B90FEE">
      <w:pPr>
        <w:widowControl/>
        <w:ind w:left="1440" w:right="1440" w:firstLine="720"/>
        <w:rPr>
          <w:sz w:val="26"/>
        </w:rPr>
      </w:pPr>
      <w:r w:rsidRPr="008E268D">
        <w:rPr>
          <w:sz w:val="26"/>
        </w:rPr>
        <w:t xml:space="preserve">I further explained that, to the extent that there was substantial record evidence demonstrating a violation of the Public Utility Code or a Commission regulation or Order, the appropriate remedy would be imposed consistent with the authority of the Office of Administrative Law Judge, including, but not limited to, the imposition of civil penalties consistent with the Commission’s Statement of Policy regarding civil penalties.  </w:t>
      </w:r>
      <w:proofErr w:type="gramStart"/>
      <w:r w:rsidRPr="008E268D">
        <w:rPr>
          <w:sz w:val="26"/>
        </w:rPr>
        <w:t>52 Pa.</w:t>
      </w:r>
      <w:r>
        <w:rPr>
          <w:sz w:val="26"/>
        </w:rPr>
        <w:t xml:space="preserve"> </w:t>
      </w:r>
      <w:r w:rsidRPr="008E268D">
        <w:rPr>
          <w:sz w:val="26"/>
        </w:rPr>
        <w:t>Code § 69.1201.</w:t>
      </w:r>
      <w:proofErr w:type="gramEnd"/>
      <w:r w:rsidRPr="008E268D">
        <w:rPr>
          <w:sz w:val="26"/>
        </w:rPr>
        <w:t xml:space="preserve">  An Initial Decision would be issued that would be subject to Exceptions and Commission disposition.  To the extent that the Commission, or I&amp;E, determined that there was any need for further action based on the record of this proceeding, or any other reason, such a determination would be made independently and consistent with appropriate authority and jurisdiction as set forth in Commission precedent as is the case for all proceedings before the Commission.</w:t>
      </w:r>
    </w:p>
    <w:p w:rsidR="008E268D" w:rsidRPr="008E268D" w:rsidRDefault="008E268D" w:rsidP="00B90FEE">
      <w:pPr>
        <w:widowControl/>
        <w:ind w:left="1440" w:right="1440" w:firstLine="720"/>
        <w:rPr>
          <w:sz w:val="26"/>
        </w:rPr>
      </w:pPr>
    </w:p>
    <w:p w:rsidR="008E268D" w:rsidRDefault="008E268D" w:rsidP="00B90FEE">
      <w:pPr>
        <w:widowControl/>
        <w:ind w:left="1440" w:right="1440" w:firstLine="720"/>
        <w:rPr>
          <w:sz w:val="26"/>
        </w:rPr>
      </w:pPr>
      <w:r w:rsidRPr="008E268D">
        <w:rPr>
          <w:sz w:val="26"/>
        </w:rPr>
        <w:lastRenderedPageBreak/>
        <w:t xml:space="preserve">In response to this discussion, Verizon indicated that it would file a Petition for Interlocutory Review regarding the scope and procedure proposed for this proceeding.  As a result, this Scheduling Order is being issued to memorialize the discussion and determinations made during the Initial Prehearing Conference in anticipation of the Petition for Interlocutory Review to be filed by Verizon.  </w:t>
      </w:r>
    </w:p>
    <w:p w:rsidR="001A7342" w:rsidRDefault="001A7342" w:rsidP="00B90FEE">
      <w:pPr>
        <w:widowControl/>
        <w:ind w:left="1440" w:right="1440" w:firstLine="720"/>
        <w:rPr>
          <w:sz w:val="26"/>
        </w:rPr>
      </w:pPr>
    </w:p>
    <w:p w:rsidR="001A7342" w:rsidRDefault="001A7342" w:rsidP="00B90FEE">
      <w:pPr>
        <w:widowControl/>
        <w:ind w:left="1440" w:right="1440" w:firstLine="720"/>
        <w:rPr>
          <w:sz w:val="26"/>
        </w:rPr>
      </w:pPr>
    </w:p>
    <w:p w:rsidR="008E268D" w:rsidRPr="008E268D" w:rsidRDefault="008E268D" w:rsidP="00B90FEE">
      <w:pPr>
        <w:widowControl/>
        <w:spacing w:line="360" w:lineRule="auto"/>
        <w:rPr>
          <w:sz w:val="26"/>
        </w:rPr>
      </w:pPr>
      <w:proofErr w:type="gramStart"/>
      <w:r w:rsidRPr="00AC748D">
        <w:rPr>
          <w:sz w:val="26"/>
        </w:rPr>
        <w:t>Scheduling Order</w:t>
      </w:r>
      <w:r>
        <w:rPr>
          <w:sz w:val="26"/>
        </w:rPr>
        <w:t xml:space="preserve"> at 3.</w:t>
      </w:r>
      <w:proofErr w:type="gramEnd"/>
    </w:p>
    <w:p w:rsidR="008E268D" w:rsidRDefault="008E268D" w:rsidP="00B90FEE">
      <w:pPr>
        <w:widowControl/>
        <w:spacing w:line="360" w:lineRule="auto"/>
        <w:ind w:firstLine="1440"/>
        <w:rPr>
          <w:sz w:val="26"/>
        </w:rPr>
      </w:pPr>
    </w:p>
    <w:p w:rsidR="006F56C6" w:rsidRDefault="002C1942" w:rsidP="00B90FEE">
      <w:pPr>
        <w:widowControl/>
        <w:spacing w:line="360" w:lineRule="auto"/>
        <w:ind w:firstLine="1440"/>
        <w:rPr>
          <w:sz w:val="26"/>
          <w:szCs w:val="26"/>
        </w:rPr>
      </w:pPr>
      <w:r>
        <w:rPr>
          <w:sz w:val="26"/>
        </w:rPr>
        <w:t>On March 29, 201</w:t>
      </w:r>
      <w:r w:rsidR="00F81DA3">
        <w:rPr>
          <w:sz w:val="26"/>
        </w:rPr>
        <w:t xml:space="preserve">6, </w:t>
      </w:r>
      <w:r w:rsidR="008E268D">
        <w:rPr>
          <w:sz w:val="26"/>
        </w:rPr>
        <w:t>V</w:t>
      </w:r>
      <w:r w:rsidR="00F81DA3" w:rsidRPr="00F81DA3">
        <w:rPr>
          <w:sz w:val="26"/>
        </w:rPr>
        <w:t>erizon filed this Petition.</w:t>
      </w:r>
      <w:r w:rsidR="00172B50">
        <w:rPr>
          <w:sz w:val="26"/>
        </w:rPr>
        <w:t xml:space="preserve">  Briefs r</w:t>
      </w:r>
      <w:r w:rsidR="00C20917">
        <w:rPr>
          <w:sz w:val="26"/>
        </w:rPr>
        <w:t xml:space="preserve">esponsive </w:t>
      </w:r>
      <w:r w:rsidR="00172B50">
        <w:rPr>
          <w:sz w:val="26"/>
        </w:rPr>
        <w:t xml:space="preserve">to the Petition </w:t>
      </w:r>
      <w:r w:rsidR="00C20917">
        <w:rPr>
          <w:sz w:val="26"/>
        </w:rPr>
        <w:t xml:space="preserve">were filed on </w:t>
      </w:r>
      <w:r w:rsidR="00172B50">
        <w:rPr>
          <w:sz w:val="26"/>
        </w:rPr>
        <w:t xml:space="preserve">April 8, 2016, </w:t>
      </w:r>
      <w:r w:rsidR="00C20917">
        <w:rPr>
          <w:sz w:val="26"/>
        </w:rPr>
        <w:t xml:space="preserve">by </w:t>
      </w:r>
      <w:r w:rsidR="00172B50">
        <w:rPr>
          <w:sz w:val="26"/>
        </w:rPr>
        <w:t>Verizon, CWA, I&amp;E, and the OCA</w:t>
      </w:r>
      <w:r w:rsidR="006F56C6" w:rsidRPr="006F56C6">
        <w:rPr>
          <w:sz w:val="26"/>
          <w:szCs w:val="26"/>
        </w:rPr>
        <w:t>.</w:t>
      </w:r>
    </w:p>
    <w:p w:rsidR="00A171C4" w:rsidRDefault="00A171C4" w:rsidP="00B90FEE">
      <w:pPr>
        <w:widowControl/>
        <w:tabs>
          <w:tab w:val="left" w:pos="-720"/>
        </w:tabs>
        <w:suppressAutoHyphens/>
        <w:spacing w:line="360" w:lineRule="auto"/>
        <w:ind w:firstLine="1440"/>
        <w:rPr>
          <w:spacing w:val="-3"/>
          <w:sz w:val="26"/>
        </w:rPr>
      </w:pPr>
    </w:p>
    <w:p w:rsidR="00CA43A5" w:rsidRDefault="00464DAE" w:rsidP="00B90FEE">
      <w:pPr>
        <w:widowControl/>
        <w:spacing w:line="360" w:lineRule="auto"/>
        <w:rPr>
          <w:b/>
          <w:sz w:val="26"/>
          <w:szCs w:val="26"/>
        </w:rPr>
      </w:pPr>
      <w:r>
        <w:rPr>
          <w:b/>
          <w:sz w:val="26"/>
          <w:szCs w:val="26"/>
        </w:rPr>
        <w:t>III.</w:t>
      </w:r>
      <w:r>
        <w:rPr>
          <w:b/>
          <w:sz w:val="26"/>
          <w:szCs w:val="26"/>
        </w:rPr>
        <w:tab/>
      </w:r>
      <w:r w:rsidR="00135429">
        <w:rPr>
          <w:b/>
          <w:sz w:val="26"/>
          <w:szCs w:val="26"/>
        </w:rPr>
        <w:t>Di</w:t>
      </w:r>
      <w:r w:rsidR="00CA43A5" w:rsidRPr="00CA43A5">
        <w:rPr>
          <w:b/>
          <w:sz w:val="26"/>
          <w:szCs w:val="26"/>
        </w:rPr>
        <w:t>scussion</w:t>
      </w:r>
    </w:p>
    <w:p w:rsidR="00E33160" w:rsidRDefault="00E33160" w:rsidP="00B90FEE">
      <w:pPr>
        <w:keepNext/>
        <w:widowControl/>
        <w:spacing w:line="360" w:lineRule="auto"/>
        <w:rPr>
          <w:sz w:val="26"/>
          <w:szCs w:val="26"/>
        </w:rPr>
      </w:pPr>
    </w:p>
    <w:p w:rsidR="00A27BD8" w:rsidRDefault="00464DAE" w:rsidP="00B90FEE">
      <w:pPr>
        <w:widowControl/>
        <w:spacing w:line="360" w:lineRule="auto"/>
        <w:ind w:firstLine="720"/>
        <w:rPr>
          <w:b/>
          <w:sz w:val="26"/>
          <w:szCs w:val="26"/>
        </w:rPr>
      </w:pPr>
      <w:r>
        <w:rPr>
          <w:b/>
          <w:sz w:val="26"/>
          <w:szCs w:val="26"/>
        </w:rPr>
        <w:t>A.</w:t>
      </w:r>
      <w:r>
        <w:rPr>
          <w:b/>
          <w:sz w:val="26"/>
          <w:szCs w:val="26"/>
        </w:rPr>
        <w:tab/>
      </w:r>
      <w:r w:rsidR="00A27BD8" w:rsidRPr="00A27BD8">
        <w:rPr>
          <w:b/>
          <w:sz w:val="26"/>
          <w:szCs w:val="26"/>
        </w:rPr>
        <w:t xml:space="preserve">Legal Standard </w:t>
      </w:r>
    </w:p>
    <w:p w:rsidR="00B967AF" w:rsidRPr="00A27BD8" w:rsidRDefault="00B967AF" w:rsidP="00B90FEE">
      <w:pPr>
        <w:widowControl/>
        <w:spacing w:line="360" w:lineRule="auto"/>
        <w:rPr>
          <w:b/>
          <w:sz w:val="26"/>
          <w:szCs w:val="26"/>
        </w:rPr>
      </w:pPr>
    </w:p>
    <w:p w:rsidR="00704121" w:rsidRPr="00E555D1" w:rsidRDefault="00704121" w:rsidP="00B90FEE">
      <w:pPr>
        <w:widowControl/>
        <w:spacing w:line="360" w:lineRule="auto"/>
        <w:ind w:firstLine="1440"/>
        <w:rPr>
          <w:sz w:val="26"/>
          <w:szCs w:val="26"/>
        </w:rPr>
      </w:pPr>
      <w:r w:rsidRPr="00E555D1">
        <w:rPr>
          <w:sz w:val="26"/>
          <w:szCs w:val="26"/>
        </w:rPr>
        <w:t xml:space="preserve">As a preliminary matter, we note that any issue we do not specifically delineate shall be deemed to have been duly considered and denied without further discussion.  The Commission is not required to consider expressly or at length each contention or argument raised by the parties.  </w:t>
      </w:r>
      <w:hyperlink r:id="rId9" w:history="1">
        <w:r w:rsidRPr="00E555D1">
          <w:rPr>
            <w:i/>
            <w:iCs/>
            <w:color w:val="000000"/>
            <w:sz w:val="26"/>
            <w:szCs w:val="26"/>
          </w:rPr>
          <w:t xml:space="preserve">Consolidated Rail Corp. v. Pa. PUC, </w:t>
        </w:r>
        <w:r w:rsidRPr="00E555D1">
          <w:rPr>
            <w:color w:val="000000"/>
            <w:sz w:val="26"/>
            <w:szCs w:val="26"/>
          </w:rPr>
          <w:t>625 A.2d 741 (Pa. Cmwlth. 1993);</w:t>
        </w:r>
      </w:hyperlink>
      <w:r w:rsidRPr="00E555D1">
        <w:rPr>
          <w:color w:val="000000"/>
          <w:sz w:val="26"/>
          <w:szCs w:val="26"/>
        </w:rPr>
        <w:t xml:space="preserve"> </w:t>
      </w:r>
      <w:r w:rsidRPr="00E555D1">
        <w:rPr>
          <w:i/>
          <w:color w:val="000000"/>
          <w:sz w:val="26"/>
          <w:szCs w:val="26"/>
        </w:rPr>
        <w:t xml:space="preserve">also </w:t>
      </w:r>
      <w:r w:rsidRPr="00E555D1">
        <w:rPr>
          <w:i/>
          <w:iCs/>
          <w:color w:val="000000"/>
          <w:sz w:val="26"/>
          <w:szCs w:val="26"/>
        </w:rPr>
        <w:t xml:space="preserve">see, generally, </w:t>
      </w:r>
      <w:hyperlink r:id="rId10" w:history="1">
        <w:r w:rsidRPr="00E555D1">
          <w:rPr>
            <w:i/>
            <w:iCs/>
            <w:color w:val="000000"/>
            <w:sz w:val="26"/>
            <w:szCs w:val="26"/>
          </w:rPr>
          <w:t>University of Pennsylvania v. Pa. PUC</w:t>
        </w:r>
        <w:r w:rsidRPr="00E555D1">
          <w:rPr>
            <w:color w:val="000000"/>
            <w:sz w:val="26"/>
            <w:szCs w:val="26"/>
          </w:rPr>
          <w:t>, 485 A.2d 1217 (Pa. Cmwlth. 1984).</w:t>
        </w:r>
      </w:hyperlink>
    </w:p>
    <w:p w:rsidR="00704121" w:rsidRDefault="00704121" w:rsidP="00B90FEE">
      <w:pPr>
        <w:widowControl/>
        <w:spacing w:line="360" w:lineRule="auto"/>
        <w:ind w:firstLine="1440"/>
        <w:rPr>
          <w:sz w:val="26"/>
          <w:szCs w:val="26"/>
        </w:rPr>
      </w:pPr>
    </w:p>
    <w:p w:rsidR="003C35C8" w:rsidRPr="003C35C8" w:rsidRDefault="002C60AE" w:rsidP="00B90FEE">
      <w:pPr>
        <w:widowControl/>
        <w:spacing w:line="360" w:lineRule="auto"/>
        <w:rPr>
          <w:sz w:val="26"/>
          <w:szCs w:val="24"/>
        </w:rPr>
      </w:pPr>
      <w:r>
        <w:rPr>
          <w:color w:val="000000"/>
          <w:sz w:val="26"/>
        </w:rPr>
        <w:tab/>
      </w:r>
      <w:r>
        <w:rPr>
          <w:color w:val="000000"/>
          <w:sz w:val="26"/>
        </w:rPr>
        <w:tab/>
      </w:r>
      <w:r w:rsidR="00C20917">
        <w:rPr>
          <w:color w:val="000000"/>
          <w:sz w:val="26"/>
        </w:rPr>
        <w:t>Verizon</w:t>
      </w:r>
      <w:r w:rsidR="00312E5B">
        <w:rPr>
          <w:color w:val="000000"/>
          <w:sz w:val="26"/>
        </w:rPr>
        <w:t xml:space="preserve"> filed its</w:t>
      </w:r>
      <w:r w:rsidR="004D5F5B">
        <w:rPr>
          <w:color w:val="000000"/>
          <w:sz w:val="26"/>
        </w:rPr>
        <w:t xml:space="preserve"> </w:t>
      </w:r>
      <w:r w:rsidR="00094D20">
        <w:rPr>
          <w:color w:val="000000"/>
          <w:sz w:val="26"/>
        </w:rPr>
        <w:t>Petition</w:t>
      </w:r>
      <w:r w:rsidR="006A7090">
        <w:rPr>
          <w:color w:val="000000"/>
          <w:sz w:val="26"/>
        </w:rPr>
        <w:t xml:space="preserve"> </w:t>
      </w:r>
      <w:r w:rsidR="00094D20">
        <w:rPr>
          <w:color w:val="000000"/>
          <w:sz w:val="26"/>
        </w:rPr>
        <w:t xml:space="preserve">pursuant to </w:t>
      </w:r>
      <w:r w:rsidR="004D5F5B">
        <w:rPr>
          <w:color w:val="000000"/>
          <w:sz w:val="26"/>
        </w:rPr>
        <w:t xml:space="preserve">Section 5.302 of </w:t>
      </w:r>
      <w:r w:rsidR="00094D20">
        <w:rPr>
          <w:color w:val="000000"/>
          <w:sz w:val="26"/>
        </w:rPr>
        <w:t>the Commission’s Regulation</w:t>
      </w:r>
      <w:r w:rsidR="004D5F5B">
        <w:rPr>
          <w:color w:val="000000"/>
          <w:sz w:val="26"/>
        </w:rPr>
        <w:t>s,</w:t>
      </w:r>
      <w:r w:rsidR="00094D20">
        <w:rPr>
          <w:color w:val="000000"/>
          <w:sz w:val="26"/>
        </w:rPr>
        <w:t xml:space="preserve"> </w:t>
      </w:r>
      <w:r w:rsidR="00094D20">
        <w:rPr>
          <w:sz w:val="26"/>
          <w:szCs w:val="26"/>
        </w:rPr>
        <w:t>52 Pa. Code § 5.302</w:t>
      </w:r>
      <w:r w:rsidR="006A7090" w:rsidRPr="00F421DF">
        <w:rPr>
          <w:sz w:val="26"/>
          <w:szCs w:val="26"/>
        </w:rPr>
        <w:t>.</w:t>
      </w:r>
      <w:r w:rsidR="008C13FD">
        <w:rPr>
          <w:sz w:val="26"/>
          <w:szCs w:val="26"/>
        </w:rPr>
        <w:t xml:space="preserve">  </w:t>
      </w:r>
      <w:r w:rsidR="008C13FD" w:rsidRPr="008C13FD">
        <w:rPr>
          <w:sz w:val="26"/>
          <w:szCs w:val="24"/>
        </w:rPr>
        <w:t xml:space="preserve">During the course of a proceeding and pursuant to the provisions of </w:t>
      </w:r>
      <w:r w:rsidR="00C20917">
        <w:rPr>
          <w:sz w:val="26"/>
          <w:szCs w:val="24"/>
        </w:rPr>
        <w:t>that section</w:t>
      </w:r>
      <w:r w:rsidR="008C13FD" w:rsidRPr="008C13FD">
        <w:rPr>
          <w:sz w:val="26"/>
          <w:szCs w:val="24"/>
        </w:rPr>
        <w:t xml:space="preserve">, a party may seek interlocutory review and answer to a material question </w:t>
      </w:r>
      <w:r w:rsidR="00C20917">
        <w:rPr>
          <w:sz w:val="26"/>
          <w:szCs w:val="24"/>
        </w:rPr>
        <w:t>that</w:t>
      </w:r>
      <w:r w:rsidR="008C13FD" w:rsidRPr="008C13FD">
        <w:rPr>
          <w:sz w:val="26"/>
          <w:szCs w:val="24"/>
        </w:rPr>
        <w:t xml:space="preserve"> has arisen or is likely to arise.  </w:t>
      </w:r>
      <w:r w:rsidR="003C35C8" w:rsidRPr="003C35C8">
        <w:rPr>
          <w:sz w:val="26"/>
          <w:szCs w:val="24"/>
        </w:rPr>
        <w:t xml:space="preserve">Pursuant to 52 Pa. Code § 5.303, upon the filing of a petition for interlocutory review and answer to a material question, the Commission has the authority to </w:t>
      </w:r>
      <w:r w:rsidR="001A7342">
        <w:rPr>
          <w:sz w:val="26"/>
          <w:szCs w:val="24"/>
        </w:rPr>
        <w:t>(</w:t>
      </w:r>
      <w:r w:rsidR="003C35C8" w:rsidRPr="003C35C8">
        <w:rPr>
          <w:sz w:val="26"/>
          <w:szCs w:val="24"/>
        </w:rPr>
        <w:t xml:space="preserve">1) continue, revoke or grant a stay of proceedings if necessary to protect the substantial rights of the parties; </w:t>
      </w:r>
      <w:r w:rsidR="001A7342">
        <w:rPr>
          <w:sz w:val="26"/>
          <w:szCs w:val="24"/>
        </w:rPr>
        <w:t>(</w:t>
      </w:r>
      <w:r w:rsidR="003C35C8" w:rsidRPr="003C35C8">
        <w:rPr>
          <w:sz w:val="26"/>
          <w:szCs w:val="24"/>
        </w:rPr>
        <w:t xml:space="preserve">2) determine that the petition </w:t>
      </w:r>
      <w:r w:rsidR="003C35C8" w:rsidRPr="003C35C8">
        <w:rPr>
          <w:sz w:val="26"/>
          <w:szCs w:val="24"/>
        </w:rPr>
        <w:lastRenderedPageBreak/>
        <w:t xml:space="preserve">was improper and return the matter to the presiding officer; </w:t>
      </w:r>
      <w:r w:rsidR="001A7342">
        <w:rPr>
          <w:sz w:val="26"/>
          <w:szCs w:val="24"/>
        </w:rPr>
        <w:t>(</w:t>
      </w:r>
      <w:r w:rsidR="003C35C8" w:rsidRPr="003C35C8">
        <w:rPr>
          <w:sz w:val="26"/>
          <w:szCs w:val="24"/>
        </w:rPr>
        <w:t xml:space="preserve">3) decline to answer the question; or </w:t>
      </w:r>
      <w:r w:rsidR="001A7342">
        <w:rPr>
          <w:sz w:val="26"/>
          <w:szCs w:val="24"/>
        </w:rPr>
        <w:t>(</w:t>
      </w:r>
      <w:r w:rsidR="003C35C8" w:rsidRPr="003C35C8">
        <w:rPr>
          <w:sz w:val="26"/>
          <w:szCs w:val="24"/>
        </w:rPr>
        <w:t>4) answer the question.</w:t>
      </w:r>
    </w:p>
    <w:p w:rsidR="003C35C8" w:rsidRDefault="003C35C8" w:rsidP="00B90FEE">
      <w:pPr>
        <w:widowControl/>
        <w:spacing w:line="360" w:lineRule="auto"/>
        <w:rPr>
          <w:sz w:val="26"/>
          <w:szCs w:val="24"/>
        </w:rPr>
      </w:pPr>
    </w:p>
    <w:p w:rsidR="008C13FD" w:rsidRDefault="008C13FD" w:rsidP="00B90FEE">
      <w:pPr>
        <w:widowControl/>
        <w:spacing w:line="360" w:lineRule="auto"/>
        <w:ind w:firstLine="1440"/>
        <w:rPr>
          <w:sz w:val="26"/>
          <w:szCs w:val="24"/>
        </w:rPr>
      </w:pPr>
      <w:r w:rsidRPr="008C13FD">
        <w:rPr>
          <w:sz w:val="26"/>
          <w:szCs w:val="24"/>
        </w:rPr>
        <w:t>The standards for interlocutory review are well</w:t>
      </w:r>
      <w:r w:rsidR="00CB4F45">
        <w:rPr>
          <w:sz w:val="26"/>
          <w:szCs w:val="24"/>
        </w:rPr>
        <w:t>-</w:t>
      </w:r>
      <w:r w:rsidRPr="008C13FD">
        <w:rPr>
          <w:sz w:val="26"/>
          <w:szCs w:val="24"/>
        </w:rPr>
        <w:t>established.  Section 5.302 requires that the petition</w:t>
      </w:r>
      <w:r w:rsidR="002167B8">
        <w:rPr>
          <w:sz w:val="26"/>
          <w:szCs w:val="24"/>
        </w:rPr>
        <w:t>ing party</w:t>
      </w:r>
      <w:r w:rsidRPr="008C13FD">
        <w:rPr>
          <w:sz w:val="26"/>
          <w:szCs w:val="24"/>
        </w:rPr>
        <w:t xml:space="preserve"> “state . . . the com</w:t>
      </w:r>
      <w:r w:rsidRPr="008C13FD">
        <w:rPr>
          <w:sz w:val="26"/>
          <w:szCs w:val="24"/>
        </w:rPr>
        <w:softHyphen/>
        <w:t xml:space="preserve">pelling reasons why interlocutory review will prevent substantial prejudice or expedite the conduct of the proceeding.”  The pertinent consideration is whether interlocutory review is necessary in order to prevent substantial prejudice – that is, the error and any prejudice flowing therefrom could not be satisfactorily cured during the normal Commission review process.  </w:t>
      </w:r>
      <w:r w:rsidRPr="008C13FD">
        <w:rPr>
          <w:bCs/>
          <w:i/>
          <w:iCs/>
          <w:sz w:val="26"/>
          <w:szCs w:val="26"/>
        </w:rPr>
        <w:t>Joint Application of Bell Atlantic Corp. and GTE Corp.,</w:t>
      </w:r>
      <w:r w:rsidRPr="008C13FD">
        <w:rPr>
          <w:bCs/>
          <w:sz w:val="26"/>
          <w:szCs w:val="26"/>
        </w:rPr>
        <w:t xml:space="preserve"> Docket No. </w:t>
      </w:r>
      <w:proofErr w:type="gramStart"/>
      <w:r w:rsidRPr="008C13FD">
        <w:rPr>
          <w:bCs/>
          <w:sz w:val="26"/>
          <w:szCs w:val="26"/>
        </w:rPr>
        <w:t xml:space="preserve">A-310200F0002 (Order entered June 10, 1999); </w:t>
      </w:r>
      <w:r w:rsidRPr="008C13FD">
        <w:rPr>
          <w:bCs/>
          <w:i/>
          <w:iCs/>
          <w:sz w:val="26"/>
          <w:szCs w:val="26"/>
        </w:rPr>
        <w:t>Pa. PUC v. Frontier Communications of Pa. Inc.,</w:t>
      </w:r>
      <w:r w:rsidRPr="008C13FD">
        <w:rPr>
          <w:bCs/>
          <w:sz w:val="26"/>
          <w:szCs w:val="26"/>
        </w:rPr>
        <w:t xml:space="preserve"> Docket No.</w:t>
      </w:r>
      <w:proofErr w:type="gramEnd"/>
      <w:r w:rsidRPr="008C13FD">
        <w:rPr>
          <w:bCs/>
          <w:sz w:val="26"/>
          <w:szCs w:val="26"/>
        </w:rPr>
        <w:t xml:space="preserve"> R-00984411 (Order entered February 11, 1999); </w:t>
      </w:r>
      <w:r w:rsidRPr="008C13FD">
        <w:rPr>
          <w:bCs/>
          <w:i/>
          <w:sz w:val="26"/>
          <w:szCs w:val="26"/>
        </w:rPr>
        <w:t>In</w:t>
      </w:r>
      <w:r w:rsidRPr="008C13FD">
        <w:rPr>
          <w:bCs/>
          <w:sz w:val="26"/>
          <w:szCs w:val="26"/>
        </w:rPr>
        <w:t xml:space="preserve"> </w:t>
      </w:r>
      <w:r w:rsidRPr="008C13FD">
        <w:rPr>
          <w:bCs/>
          <w:i/>
          <w:sz w:val="26"/>
          <w:szCs w:val="26"/>
        </w:rPr>
        <w:t>r</w:t>
      </w:r>
      <w:r w:rsidRPr="008C13FD">
        <w:rPr>
          <w:i/>
          <w:sz w:val="26"/>
          <w:szCs w:val="24"/>
        </w:rPr>
        <w:t>e: Knights Limousine Service, Inc</w:t>
      </w:r>
      <w:r w:rsidRPr="008C13FD">
        <w:rPr>
          <w:sz w:val="26"/>
          <w:szCs w:val="24"/>
        </w:rPr>
        <w:t>., 59 Pa. P.U.C. 538 (1985).</w:t>
      </w:r>
    </w:p>
    <w:p w:rsidR="003C35C8" w:rsidRDefault="003C35C8" w:rsidP="00B90FEE">
      <w:pPr>
        <w:widowControl/>
        <w:spacing w:line="360" w:lineRule="auto"/>
        <w:rPr>
          <w:sz w:val="26"/>
          <w:szCs w:val="24"/>
        </w:rPr>
      </w:pPr>
    </w:p>
    <w:p w:rsidR="003C35C8" w:rsidRPr="00E555D1" w:rsidRDefault="003C35C8" w:rsidP="004F183D">
      <w:pPr>
        <w:widowControl/>
        <w:spacing w:line="360" w:lineRule="auto"/>
        <w:ind w:firstLine="1440"/>
        <w:rPr>
          <w:sz w:val="26"/>
          <w:szCs w:val="26"/>
        </w:rPr>
      </w:pPr>
      <w:r>
        <w:rPr>
          <w:sz w:val="26"/>
          <w:szCs w:val="26"/>
        </w:rPr>
        <w:t>T</w:t>
      </w:r>
      <w:r w:rsidRPr="00B1194C">
        <w:rPr>
          <w:sz w:val="26"/>
          <w:szCs w:val="26"/>
        </w:rPr>
        <w:t xml:space="preserve">he correctness of </w:t>
      </w:r>
      <w:r>
        <w:rPr>
          <w:sz w:val="26"/>
          <w:szCs w:val="26"/>
        </w:rPr>
        <w:t>a</w:t>
      </w:r>
      <w:r w:rsidRPr="00B1194C">
        <w:rPr>
          <w:sz w:val="26"/>
          <w:szCs w:val="26"/>
        </w:rPr>
        <w:t xml:space="preserve"> </w:t>
      </w:r>
      <w:r>
        <w:rPr>
          <w:sz w:val="26"/>
          <w:szCs w:val="26"/>
        </w:rPr>
        <w:t>p</w:t>
      </w:r>
      <w:r w:rsidRPr="00B1194C">
        <w:rPr>
          <w:sz w:val="26"/>
          <w:szCs w:val="26"/>
        </w:rPr>
        <w:t xml:space="preserve">residing </w:t>
      </w:r>
      <w:r>
        <w:rPr>
          <w:sz w:val="26"/>
          <w:szCs w:val="26"/>
        </w:rPr>
        <w:t>o</w:t>
      </w:r>
      <w:r w:rsidRPr="00B1194C">
        <w:rPr>
          <w:sz w:val="26"/>
          <w:szCs w:val="26"/>
        </w:rPr>
        <w:t>fficer</w:t>
      </w:r>
      <w:r>
        <w:rPr>
          <w:sz w:val="26"/>
          <w:szCs w:val="26"/>
        </w:rPr>
        <w:t>’</w:t>
      </w:r>
      <w:r w:rsidRPr="00B1194C">
        <w:rPr>
          <w:sz w:val="26"/>
          <w:szCs w:val="26"/>
        </w:rPr>
        <w:t xml:space="preserve">s ruling is not </w:t>
      </w:r>
      <w:r>
        <w:rPr>
          <w:sz w:val="26"/>
          <w:szCs w:val="26"/>
        </w:rPr>
        <w:t>determinative</w:t>
      </w:r>
      <w:r w:rsidRPr="00B1194C">
        <w:rPr>
          <w:sz w:val="26"/>
          <w:szCs w:val="26"/>
        </w:rPr>
        <w:t xml:space="preserve">. </w:t>
      </w:r>
      <w:r>
        <w:rPr>
          <w:sz w:val="26"/>
          <w:szCs w:val="26"/>
        </w:rPr>
        <w:t xml:space="preserve"> </w:t>
      </w:r>
      <w:r>
        <w:rPr>
          <w:i/>
          <w:sz w:val="26"/>
          <w:szCs w:val="26"/>
        </w:rPr>
        <w:t>See</w:t>
      </w:r>
      <w:r>
        <w:rPr>
          <w:sz w:val="26"/>
          <w:szCs w:val="26"/>
        </w:rPr>
        <w:t xml:space="preserve"> </w:t>
      </w:r>
      <w:r>
        <w:rPr>
          <w:i/>
          <w:sz w:val="26"/>
          <w:szCs w:val="26"/>
        </w:rPr>
        <w:t xml:space="preserve">Saucon Creek Assoc., Inc. v. Borough of Hellertown, </w:t>
      </w:r>
      <w:r>
        <w:rPr>
          <w:sz w:val="26"/>
          <w:szCs w:val="26"/>
        </w:rPr>
        <w:t>69 Pa.</w:t>
      </w:r>
      <w:r w:rsidR="005F684D">
        <w:rPr>
          <w:sz w:val="26"/>
          <w:szCs w:val="26"/>
        </w:rPr>
        <w:t xml:space="preserve"> </w:t>
      </w:r>
      <w:r>
        <w:rPr>
          <w:sz w:val="26"/>
          <w:szCs w:val="26"/>
        </w:rPr>
        <w:t>P.U.C. 467 (1989) (</w:t>
      </w:r>
      <w:r>
        <w:rPr>
          <w:i/>
          <w:sz w:val="26"/>
          <w:szCs w:val="26"/>
        </w:rPr>
        <w:t>Saucon Creek</w:t>
      </w:r>
      <w:r>
        <w:rPr>
          <w:sz w:val="26"/>
          <w:szCs w:val="26"/>
        </w:rPr>
        <w:t xml:space="preserve">); </w:t>
      </w:r>
      <w:r>
        <w:rPr>
          <w:i/>
          <w:sz w:val="26"/>
          <w:szCs w:val="26"/>
        </w:rPr>
        <w:t xml:space="preserve">Berkery </w:t>
      </w:r>
      <w:r w:rsidRPr="00A04E72">
        <w:rPr>
          <w:bCs/>
          <w:i/>
          <w:color w:val="000000"/>
          <w:sz w:val="26"/>
          <w:szCs w:val="26"/>
        </w:rPr>
        <w:t>v. PECO Energy, LLC</w:t>
      </w:r>
      <w:r>
        <w:rPr>
          <w:bCs/>
          <w:color w:val="000000"/>
          <w:sz w:val="26"/>
          <w:szCs w:val="26"/>
        </w:rPr>
        <w:t>, Docket No. C-2010-20170223 (Order entered January 14, 2011).</w:t>
      </w:r>
      <w:r>
        <w:rPr>
          <w:rStyle w:val="FootnoteReference"/>
          <w:sz w:val="26"/>
          <w:szCs w:val="26"/>
        </w:rPr>
        <w:footnoteReference w:id="5"/>
      </w:r>
      <w:r>
        <w:rPr>
          <w:bCs/>
          <w:color w:val="000000"/>
          <w:sz w:val="26"/>
          <w:szCs w:val="26"/>
        </w:rPr>
        <w:t xml:space="preserve">  Moreover, a</w:t>
      </w:r>
      <w:r>
        <w:rPr>
          <w:sz w:val="26"/>
          <w:szCs w:val="26"/>
        </w:rPr>
        <w:t>s a general rule</w:t>
      </w:r>
      <w:r w:rsidRPr="00E555D1">
        <w:rPr>
          <w:sz w:val="26"/>
          <w:szCs w:val="26"/>
        </w:rPr>
        <w:t>, petitions for interlocutory review are not favored</w:t>
      </w:r>
      <w:r>
        <w:rPr>
          <w:sz w:val="26"/>
          <w:szCs w:val="26"/>
        </w:rPr>
        <w:t>.</w:t>
      </w:r>
      <w:r w:rsidRPr="00E555D1">
        <w:rPr>
          <w:sz w:val="26"/>
          <w:szCs w:val="26"/>
        </w:rPr>
        <w:t xml:space="preserve"> </w:t>
      </w:r>
      <w:r>
        <w:rPr>
          <w:sz w:val="26"/>
          <w:szCs w:val="26"/>
        </w:rPr>
        <w:t xml:space="preserve"> T</w:t>
      </w:r>
      <w:r w:rsidRPr="00E555D1">
        <w:rPr>
          <w:sz w:val="26"/>
          <w:szCs w:val="26"/>
        </w:rPr>
        <w:t>he preferred approach is to permit proceedings to move forward in the normal course in order to provide all parties, the presiding officer, and the Commission</w:t>
      </w:r>
      <w:r>
        <w:rPr>
          <w:sz w:val="26"/>
          <w:szCs w:val="26"/>
        </w:rPr>
        <w:t>,</w:t>
      </w:r>
      <w:r w:rsidRPr="00E555D1">
        <w:rPr>
          <w:sz w:val="26"/>
          <w:szCs w:val="26"/>
        </w:rPr>
        <w:t xml:space="preserve"> a full opportunity to develop the record, brief issues, and present arguments at each stage.</w:t>
      </w:r>
      <w:r>
        <w:rPr>
          <w:sz w:val="26"/>
          <w:szCs w:val="26"/>
        </w:rPr>
        <w:t xml:space="preserve">  </w:t>
      </w:r>
      <w:r>
        <w:rPr>
          <w:i/>
          <w:sz w:val="26"/>
          <w:szCs w:val="26"/>
        </w:rPr>
        <w:t>See</w:t>
      </w:r>
      <w:r w:rsidRPr="00E555D1">
        <w:rPr>
          <w:sz w:val="26"/>
          <w:szCs w:val="26"/>
        </w:rPr>
        <w:t xml:space="preserve"> </w:t>
      </w:r>
      <w:r>
        <w:rPr>
          <w:i/>
          <w:sz w:val="26"/>
          <w:szCs w:val="26"/>
        </w:rPr>
        <w:t>In re: Application of Lyft, Inc.</w:t>
      </w:r>
      <w:r>
        <w:rPr>
          <w:sz w:val="26"/>
          <w:szCs w:val="26"/>
        </w:rPr>
        <w:t xml:space="preserve">, Docket No. </w:t>
      </w:r>
      <w:proofErr w:type="gramStart"/>
      <w:r>
        <w:rPr>
          <w:sz w:val="26"/>
          <w:szCs w:val="26"/>
        </w:rPr>
        <w:t xml:space="preserve">P-2014-2433420 (Order entered August 8, 2014); </w:t>
      </w:r>
      <w:r>
        <w:rPr>
          <w:i/>
          <w:sz w:val="26"/>
          <w:szCs w:val="26"/>
        </w:rPr>
        <w:t>Pa. PUC Bureau of Investigation and Enforcement v. Snyder Bros., Inc.</w:t>
      </w:r>
      <w:r>
        <w:rPr>
          <w:sz w:val="26"/>
          <w:szCs w:val="26"/>
        </w:rPr>
        <w:t>, Docket No.</w:t>
      </w:r>
      <w:proofErr w:type="gramEnd"/>
      <w:r>
        <w:rPr>
          <w:sz w:val="26"/>
          <w:szCs w:val="26"/>
        </w:rPr>
        <w:t xml:space="preserve"> C-2014-2402746 (Order entered July 24, 2014); </w:t>
      </w:r>
      <w:r w:rsidRPr="00E555D1">
        <w:rPr>
          <w:i/>
          <w:sz w:val="26"/>
          <w:szCs w:val="26"/>
        </w:rPr>
        <w:t>Re: Philadelphia Gas Works Universal Service and Energy Conservation Plan</w:t>
      </w:r>
      <w:r w:rsidRPr="00E555D1">
        <w:rPr>
          <w:sz w:val="26"/>
          <w:szCs w:val="26"/>
        </w:rPr>
        <w:t>, Docket No. M-00072021 (Order entered October 23, 2009).</w:t>
      </w:r>
    </w:p>
    <w:p w:rsidR="003C35C8" w:rsidRPr="00E555D1" w:rsidRDefault="003C35C8" w:rsidP="00B90FEE">
      <w:pPr>
        <w:widowControl/>
        <w:spacing w:line="360" w:lineRule="auto"/>
        <w:rPr>
          <w:sz w:val="26"/>
          <w:szCs w:val="26"/>
        </w:rPr>
      </w:pPr>
    </w:p>
    <w:p w:rsidR="003C35C8" w:rsidRDefault="003C35C8" w:rsidP="00B90FEE">
      <w:pPr>
        <w:widowControl/>
        <w:spacing w:line="360" w:lineRule="auto"/>
        <w:ind w:firstLine="1440"/>
        <w:rPr>
          <w:sz w:val="26"/>
          <w:szCs w:val="26"/>
        </w:rPr>
      </w:pPr>
      <w:r>
        <w:rPr>
          <w:sz w:val="26"/>
          <w:szCs w:val="26"/>
        </w:rPr>
        <w:t>A</w:t>
      </w:r>
      <w:r w:rsidRPr="00E555D1">
        <w:rPr>
          <w:sz w:val="26"/>
          <w:szCs w:val="26"/>
        </w:rPr>
        <w:t xml:space="preserve"> showing </w:t>
      </w:r>
      <w:r>
        <w:rPr>
          <w:sz w:val="26"/>
          <w:szCs w:val="26"/>
        </w:rPr>
        <w:t>that may support interlocutory Commission review can</w:t>
      </w:r>
      <w:r w:rsidRPr="00E555D1">
        <w:rPr>
          <w:sz w:val="26"/>
          <w:szCs w:val="26"/>
        </w:rPr>
        <w:t xml:space="preserve"> be accomplished by a petitioner</w:t>
      </w:r>
      <w:r>
        <w:rPr>
          <w:sz w:val="26"/>
          <w:szCs w:val="26"/>
        </w:rPr>
        <w:t>’s</w:t>
      </w:r>
      <w:r w:rsidRPr="00E555D1">
        <w:rPr>
          <w:sz w:val="26"/>
          <w:szCs w:val="26"/>
        </w:rPr>
        <w:t xml:space="preserve"> proving that</w:t>
      </w:r>
      <w:r>
        <w:rPr>
          <w:sz w:val="26"/>
          <w:szCs w:val="26"/>
        </w:rPr>
        <w:t xml:space="preserve"> absent</w:t>
      </w:r>
      <w:r w:rsidRPr="00E555D1">
        <w:rPr>
          <w:sz w:val="26"/>
          <w:szCs w:val="26"/>
        </w:rPr>
        <w:t xml:space="preserve"> interlocutory review, some harm would result </w:t>
      </w:r>
      <w:r>
        <w:rPr>
          <w:sz w:val="26"/>
          <w:szCs w:val="26"/>
        </w:rPr>
        <w:t xml:space="preserve">that </w:t>
      </w:r>
      <w:r w:rsidRPr="00E555D1">
        <w:rPr>
          <w:sz w:val="26"/>
          <w:szCs w:val="26"/>
        </w:rPr>
        <w:t xml:space="preserve">would not be reparable through normal avenues, that the relief sought should be granted now rather than later, and that granting interlocutory review would prevent substantial prejudice or expedite the proceeding.  </w:t>
      </w:r>
      <w:r w:rsidRPr="00E555D1">
        <w:rPr>
          <w:i/>
          <w:sz w:val="26"/>
          <w:szCs w:val="26"/>
        </w:rPr>
        <w:t>Pa. PUC v. Philadelphia Gas Works</w:t>
      </w:r>
      <w:r w:rsidRPr="00E555D1">
        <w:rPr>
          <w:sz w:val="26"/>
          <w:szCs w:val="26"/>
        </w:rPr>
        <w:t>, Docket Nos. P-2009-2097639 and R-2009-2139884 (Order entered April 15, 2010).</w:t>
      </w:r>
    </w:p>
    <w:p w:rsidR="003C35C8" w:rsidRPr="008C13FD" w:rsidRDefault="003C35C8" w:rsidP="00B90FEE">
      <w:pPr>
        <w:widowControl/>
        <w:spacing w:line="360" w:lineRule="auto"/>
        <w:rPr>
          <w:sz w:val="26"/>
          <w:szCs w:val="26"/>
        </w:rPr>
      </w:pPr>
    </w:p>
    <w:p w:rsidR="00840C90" w:rsidRDefault="00464DAE" w:rsidP="00B90FEE">
      <w:pPr>
        <w:widowControl/>
        <w:spacing w:line="360" w:lineRule="auto"/>
        <w:ind w:firstLine="720"/>
        <w:rPr>
          <w:b/>
          <w:color w:val="333333"/>
          <w:sz w:val="26"/>
          <w:szCs w:val="26"/>
        </w:rPr>
      </w:pPr>
      <w:r>
        <w:rPr>
          <w:b/>
          <w:color w:val="333333"/>
          <w:sz w:val="26"/>
          <w:szCs w:val="26"/>
        </w:rPr>
        <w:t>B</w:t>
      </w:r>
      <w:r w:rsidR="00840C90">
        <w:rPr>
          <w:b/>
          <w:color w:val="333333"/>
          <w:sz w:val="26"/>
          <w:szCs w:val="26"/>
        </w:rPr>
        <w:t>.</w:t>
      </w:r>
      <w:r w:rsidR="00840C90">
        <w:rPr>
          <w:b/>
          <w:color w:val="333333"/>
          <w:sz w:val="26"/>
          <w:szCs w:val="26"/>
        </w:rPr>
        <w:tab/>
      </w:r>
      <w:r>
        <w:rPr>
          <w:b/>
          <w:color w:val="333333"/>
          <w:sz w:val="26"/>
          <w:szCs w:val="26"/>
        </w:rPr>
        <w:t xml:space="preserve">The </w:t>
      </w:r>
      <w:r w:rsidR="00840C90">
        <w:rPr>
          <w:b/>
          <w:color w:val="333333"/>
          <w:sz w:val="26"/>
          <w:szCs w:val="26"/>
        </w:rPr>
        <w:t xml:space="preserve">Parties’ </w:t>
      </w:r>
      <w:r w:rsidR="00B47206">
        <w:rPr>
          <w:b/>
          <w:color w:val="333333"/>
          <w:sz w:val="26"/>
          <w:szCs w:val="26"/>
        </w:rPr>
        <w:t>Position</w:t>
      </w:r>
      <w:r w:rsidR="00840C90">
        <w:rPr>
          <w:b/>
          <w:color w:val="333333"/>
          <w:sz w:val="26"/>
          <w:szCs w:val="26"/>
        </w:rPr>
        <w:t>s</w:t>
      </w:r>
    </w:p>
    <w:p w:rsidR="00840C90" w:rsidRDefault="00840C90" w:rsidP="00B90FEE">
      <w:pPr>
        <w:widowControl/>
        <w:spacing w:line="360" w:lineRule="auto"/>
        <w:rPr>
          <w:b/>
          <w:color w:val="333333"/>
          <w:sz w:val="26"/>
          <w:szCs w:val="26"/>
        </w:rPr>
      </w:pPr>
    </w:p>
    <w:p w:rsidR="00B47206" w:rsidRDefault="00840C90" w:rsidP="00B90FEE">
      <w:pPr>
        <w:widowControl/>
        <w:spacing w:line="360" w:lineRule="auto"/>
        <w:rPr>
          <w:b/>
          <w:color w:val="333333"/>
          <w:sz w:val="26"/>
          <w:szCs w:val="26"/>
        </w:rPr>
      </w:pPr>
      <w:r>
        <w:rPr>
          <w:b/>
          <w:color w:val="333333"/>
          <w:sz w:val="26"/>
          <w:szCs w:val="26"/>
        </w:rPr>
        <w:tab/>
      </w:r>
      <w:r>
        <w:rPr>
          <w:b/>
          <w:color w:val="333333"/>
          <w:sz w:val="26"/>
          <w:szCs w:val="26"/>
        </w:rPr>
        <w:tab/>
        <w:t>1.</w:t>
      </w:r>
      <w:r>
        <w:rPr>
          <w:b/>
          <w:color w:val="333333"/>
          <w:sz w:val="26"/>
          <w:szCs w:val="26"/>
        </w:rPr>
        <w:tab/>
        <w:t>Verizon</w:t>
      </w:r>
    </w:p>
    <w:p w:rsidR="00172B50" w:rsidRDefault="00172B50" w:rsidP="00B90FEE">
      <w:pPr>
        <w:widowControl/>
        <w:spacing w:line="360" w:lineRule="auto"/>
        <w:rPr>
          <w:color w:val="333333"/>
          <w:sz w:val="26"/>
          <w:szCs w:val="26"/>
        </w:rPr>
      </w:pPr>
    </w:p>
    <w:p w:rsidR="006A2B40" w:rsidRDefault="00172B50" w:rsidP="00B90FEE">
      <w:pPr>
        <w:widowControl/>
        <w:spacing w:line="360" w:lineRule="auto"/>
        <w:ind w:firstLine="1440"/>
        <w:rPr>
          <w:i/>
          <w:color w:val="333333"/>
          <w:sz w:val="26"/>
          <w:szCs w:val="26"/>
        </w:rPr>
      </w:pPr>
      <w:r>
        <w:rPr>
          <w:color w:val="333333"/>
          <w:sz w:val="26"/>
          <w:szCs w:val="26"/>
        </w:rPr>
        <w:t xml:space="preserve">In its brief in support of its </w:t>
      </w:r>
      <w:r w:rsidR="00574858">
        <w:rPr>
          <w:color w:val="333333"/>
          <w:sz w:val="26"/>
          <w:szCs w:val="26"/>
        </w:rPr>
        <w:t>Petition</w:t>
      </w:r>
      <w:r>
        <w:rPr>
          <w:color w:val="333333"/>
          <w:sz w:val="26"/>
          <w:szCs w:val="26"/>
        </w:rPr>
        <w:t xml:space="preserve">, Verizon asserts that without Commission intervention, the ALJ “plans a full-blown investigation that improperly commingles prosecutorial and advisory functions and delegates prosecutorial authority to a private party” in violation of </w:t>
      </w:r>
      <w:r w:rsidR="001A7342">
        <w:rPr>
          <w:color w:val="333333"/>
          <w:sz w:val="26"/>
          <w:szCs w:val="26"/>
        </w:rPr>
        <w:t>Verizon’s</w:t>
      </w:r>
      <w:r w:rsidR="00F71F22">
        <w:rPr>
          <w:color w:val="333333"/>
          <w:sz w:val="26"/>
          <w:szCs w:val="26"/>
        </w:rPr>
        <w:t xml:space="preserve"> </w:t>
      </w:r>
      <w:r>
        <w:rPr>
          <w:color w:val="333333"/>
          <w:sz w:val="26"/>
          <w:szCs w:val="26"/>
        </w:rPr>
        <w:t xml:space="preserve">due process </w:t>
      </w:r>
      <w:r w:rsidR="00F71F22">
        <w:rPr>
          <w:color w:val="333333"/>
          <w:sz w:val="26"/>
          <w:szCs w:val="26"/>
        </w:rPr>
        <w:t xml:space="preserve">rights in administrative agency proceedings as clarified </w:t>
      </w:r>
      <w:r>
        <w:rPr>
          <w:color w:val="333333"/>
          <w:sz w:val="26"/>
          <w:szCs w:val="26"/>
        </w:rPr>
        <w:t xml:space="preserve">by the Supreme Court in </w:t>
      </w:r>
      <w:r>
        <w:rPr>
          <w:i/>
          <w:color w:val="333333"/>
          <w:sz w:val="26"/>
          <w:szCs w:val="26"/>
        </w:rPr>
        <w:t>Lyness v. State Board of Medicine</w:t>
      </w:r>
      <w:r>
        <w:rPr>
          <w:color w:val="333333"/>
          <w:sz w:val="26"/>
          <w:szCs w:val="26"/>
        </w:rPr>
        <w:t>, 529 Pa. 535, 605 A.2d 1204</w:t>
      </w:r>
      <w:r w:rsidR="00F71F22">
        <w:rPr>
          <w:color w:val="333333"/>
          <w:sz w:val="26"/>
          <w:szCs w:val="26"/>
        </w:rPr>
        <w:t xml:space="preserve"> </w:t>
      </w:r>
      <w:r>
        <w:rPr>
          <w:color w:val="333333"/>
          <w:sz w:val="26"/>
          <w:szCs w:val="26"/>
        </w:rPr>
        <w:t>(1992)</w:t>
      </w:r>
      <w:r w:rsidR="00F71F22">
        <w:rPr>
          <w:color w:val="333333"/>
          <w:sz w:val="26"/>
          <w:szCs w:val="26"/>
        </w:rPr>
        <w:t xml:space="preserve"> (</w:t>
      </w:r>
      <w:r w:rsidR="00F71F22" w:rsidRPr="00F71F22">
        <w:rPr>
          <w:i/>
          <w:color w:val="333333"/>
          <w:sz w:val="26"/>
          <w:szCs w:val="26"/>
        </w:rPr>
        <w:t>Lyness</w:t>
      </w:r>
      <w:r w:rsidR="00F71F22">
        <w:rPr>
          <w:color w:val="333333"/>
          <w:sz w:val="26"/>
          <w:szCs w:val="26"/>
        </w:rPr>
        <w:t xml:space="preserve">) </w:t>
      </w:r>
      <w:r w:rsidR="00F71F22" w:rsidRPr="00F71F22">
        <w:rPr>
          <w:color w:val="333333"/>
          <w:sz w:val="26"/>
          <w:szCs w:val="26"/>
        </w:rPr>
        <w:t>and</w:t>
      </w:r>
      <w:r w:rsidR="00F71F22">
        <w:rPr>
          <w:color w:val="333333"/>
          <w:sz w:val="26"/>
          <w:szCs w:val="26"/>
        </w:rPr>
        <w:t xml:space="preserve"> as set forth in Section 308.2 of the Code, 66 Pa. C.S. § 308.2.</w:t>
      </w:r>
      <w:r w:rsidR="00757F75">
        <w:rPr>
          <w:rStyle w:val="FootnoteReference"/>
          <w:color w:val="333333"/>
          <w:sz w:val="26"/>
          <w:szCs w:val="26"/>
        </w:rPr>
        <w:footnoteReference w:id="6"/>
      </w:r>
      <w:r w:rsidR="00F71F22">
        <w:rPr>
          <w:color w:val="333333"/>
          <w:sz w:val="26"/>
          <w:szCs w:val="26"/>
        </w:rPr>
        <w:t xml:space="preserve">  </w:t>
      </w:r>
      <w:proofErr w:type="gramStart"/>
      <w:r w:rsidR="00F71F22">
        <w:rPr>
          <w:color w:val="333333"/>
          <w:sz w:val="26"/>
          <w:szCs w:val="26"/>
        </w:rPr>
        <w:t>Verizon Brief at 1.</w:t>
      </w:r>
      <w:proofErr w:type="gramEnd"/>
      <w:r w:rsidR="00F71F22">
        <w:rPr>
          <w:color w:val="333333"/>
          <w:sz w:val="26"/>
          <w:szCs w:val="26"/>
        </w:rPr>
        <w:t xml:space="preserve">  Referring to the procedural discussion</w:t>
      </w:r>
      <w:r w:rsidR="00CB1488">
        <w:rPr>
          <w:color w:val="333333"/>
          <w:sz w:val="26"/>
          <w:szCs w:val="26"/>
        </w:rPr>
        <w:t>s</w:t>
      </w:r>
      <w:r w:rsidR="00F71F22">
        <w:rPr>
          <w:color w:val="333333"/>
          <w:sz w:val="26"/>
          <w:szCs w:val="26"/>
        </w:rPr>
        <w:t xml:space="preserve"> </w:t>
      </w:r>
      <w:r w:rsidR="00CB1488">
        <w:rPr>
          <w:color w:val="333333"/>
          <w:sz w:val="26"/>
          <w:szCs w:val="26"/>
        </w:rPr>
        <w:t>during</w:t>
      </w:r>
      <w:r w:rsidR="00F71F22">
        <w:rPr>
          <w:color w:val="333333"/>
          <w:sz w:val="26"/>
          <w:szCs w:val="26"/>
        </w:rPr>
        <w:t xml:space="preserve"> the prehearing conference, </w:t>
      </w:r>
      <w:r w:rsidR="00CB1488">
        <w:rPr>
          <w:color w:val="333333"/>
          <w:sz w:val="26"/>
          <w:szCs w:val="26"/>
        </w:rPr>
        <w:t xml:space="preserve">the ALJ’s </w:t>
      </w:r>
      <w:r w:rsidR="00E36BAD">
        <w:rPr>
          <w:color w:val="333333"/>
          <w:sz w:val="26"/>
          <w:szCs w:val="26"/>
        </w:rPr>
        <w:t>establishing</w:t>
      </w:r>
      <w:r w:rsidR="00CB1488">
        <w:rPr>
          <w:color w:val="333333"/>
          <w:sz w:val="26"/>
          <w:szCs w:val="26"/>
        </w:rPr>
        <w:t xml:space="preserve"> “what he described as the ‘standard’ hearing and briefing process,” and the ALJ’s refusal “to rule out that the case would proceed as an investigation[,]” </w:t>
      </w:r>
      <w:r w:rsidR="00F71F22">
        <w:rPr>
          <w:color w:val="333333"/>
          <w:sz w:val="26"/>
          <w:szCs w:val="26"/>
        </w:rPr>
        <w:t xml:space="preserve">Verizon contends that the ALJ “proceeded as if he could both open and adjudicate a prosecutorial investigation and impose civil penalties.”  </w:t>
      </w:r>
      <w:proofErr w:type="gramStart"/>
      <w:r w:rsidR="00F71F22">
        <w:rPr>
          <w:i/>
          <w:color w:val="333333"/>
          <w:sz w:val="26"/>
          <w:szCs w:val="26"/>
        </w:rPr>
        <w:t>Id.</w:t>
      </w:r>
      <w:r w:rsidR="00F71F22">
        <w:rPr>
          <w:color w:val="333333"/>
          <w:sz w:val="26"/>
          <w:szCs w:val="26"/>
        </w:rPr>
        <w:t xml:space="preserve"> at</w:t>
      </w:r>
      <w:r w:rsidR="00D515CF">
        <w:rPr>
          <w:color w:val="333333"/>
          <w:sz w:val="26"/>
          <w:szCs w:val="26"/>
        </w:rPr>
        <w:t> </w:t>
      </w:r>
      <w:r w:rsidR="00F71F22">
        <w:rPr>
          <w:color w:val="333333"/>
          <w:sz w:val="26"/>
          <w:szCs w:val="26"/>
        </w:rPr>
        <w:t>3.</w:t>
      </w:r>
      <w:proofErr w:type="gramEnd"/>
      <w:r w:rsidR="00F71F22">
        <w:rPr>
          <w:color w:val="333333"/>
          <w:sz w:val="26"/>
          <w:szCs w:val="26"/>
        </w:rPr>
        <w:t xml:space="preserve">  </w:t>
      </w:r>
      <w:r w:rsidR="00CB1488">
        <w:rPr>
          <w:color w:val="333333"/>
          <w:sz w:val="26"/>
          <w:szCs w:val="26"/>
        </w:rPr>
        <w:t xml:space="preserve">CWA’s initiating the proceeding through the filing of a petition is, as Verizon describes, tantamount to “appoint[ing] the CWA as a private </w:t>
      </w:r>
      <w:proofErr w:type="gramStart"/>
      <w:r w:rsidR="00CB1488">
        <w:rPr>
          <w:color w:val="333333"/>
          <w:sz w:val="26"/>
          <w:szCs w:val="26"/>
        </w:rPr>
        <w:t>prosecutor[</w:t>
      </w:r>
      <w:proofErr w:type="gramEnd"/>
      <w:r w:rsidR="00CB1488">
        <w:rPr>
          <w:color w:val="333333"/>
          <w:sz w:val="26"/>
          <w:szCs w:val="26"/>
        </w:rPr>
        <w:t xml:space="preserve">.]”  </w:t>
      </w:r>
      <w:r w:rsidR="00CB1488">
        <w:rPr>
          <w:i/>
          <w:color w:val="333333"/>
          <w:sz w:val="26"/>
          <w:szCs w:val="26"/>
        </w:rPr>
        <w:t>Id.</w:t>
      </w:r>
    </w:p>
    <w:p w:rsidR="00CB1488" w:rsidRDefault="00CB1488" w:rsidP="00B90FEE">
      <w:pPr>
        <w:widowControl/>
        <w:spacing w:line="360" w:lineRule="auto"/>
        <w:ind w:firstLine="1440"/>
        <w:rPr>
          <w:i/>
          <w:color w:val="333333"/>
          <w:sz w:val="26"/>
          <w:szCs w:val="26"/>
        </w:rPr>
      </w:pPr>
    </w:p>
    <w:p w:rsidR="00FA7B06" w:rsidRDefault="001A7342" w:rsidP="00B90FEE">
      <w:pPr>
        <w:widowControl/>
        <w:spacing w:line="360" w:lineRule="auto"/>
        <w:ind w:firstLine="1440"/>
        <w:rPr>
          <w:color w:val="333333"/>
          <w:sz w:val="26"/>
          <w:szCs w:val="26"/>
        </w:rPr>
      </w:pPr>
      <w:r>
        <w:rPr>
          <w:color w:val="333333"/>
          <w:sz w:val="26"/>
          <w:szCs w:val="26"/>
        </w:rPr>
        <w:t>To</w:t>
      </w:r>
      <w:r w:rsidR="00CB1488">
        <w:rPr>
          <w:color w:val="333333"/>
          <w:sz w:val="26"/>
          <w:szCs w:val="26"/>
        </w:rPr>
        <w:t xml:space="preserve"> support its contention that the ALJ impermissibly opened a prosecutorial investigation, Verizon </w:t>
      </w:r>
      <w:r>
        <w:rPr>
          <w:color w:val="333333"/>
          <w:sz w:val="26"/>
          <w:szCs w:val="26"/>
        </w:rPr>
        <w:t>argues that th</w:t>
      </w:r>
      <w:r w:rsidR="00CB1488">
        <w:rPr>
          <w:color w:val="333333"/>
          <w:sz w:val="26"/>
          <w:szCs w:val="26"/>
        </w:rPr>
        <w:t>e ALJ’s reference to sanctions, fines, or other penalties</w:t>
      </w:r>
      <w:r w:rsidR="00CB1488" w:rsidRPr="00CB1488">
        <w:rPr>
          <w:color w:val="333333"/>
          <w:sz w:val="26"/>
          <w:szCs w:val="26"/>
        </w:rPr>
        <w:t xml:space="preserve"> as a possible result from this proceeding</w:t>
      </w:r>
      <w:r w:rsidR="00CB1488">
        <w:rPr>
          <w:color w:val="333333"/>
          <w:sz w:val="26"/>
          <w:szCs w:val="26"/>
        </w:rPr>
        <w:t xml:space="preserve"> renders the matter prosecutorial.  </w:t>
      </w:r>
      <w:proofErr w:type="gramStart"/>
      <w:r w:rsidR="00CB1488">
        <w:rPr>
          <w:i/>
          <w:color w:val="333333"/>
          <w:sz w:val="26"/>
          <w:szCs w:val="26"/>
        </w:rPr>
        <w:t>Id.</w:t>
      </w:r>
      <w:r w:rsidR="00CB1488">
        <w:rPr>
          <w:color w:val="333333"/>
          <w:sz w:val="26"/>
          <w:szCs w:val="26"/>
        </w:rPr>
        <w:t xml:space="preserve"> at</w:t>
      </w:r>
      <w:r w:rsidR="00A107A6">
        <w:rPr>
          <w:color w:val="333333"/>
          <w:sz w:val="26"/>
          <w:szCs w:val="26"/>
        </w:rPr>
        <w:t> </w:t>
      </w:r>
      <w:r w:rsidR="00CB1488">
        <w:rPr>
          <w:color w:val="333333"/>
          <w:sz w:val="26"/>
          <w:szCs w:val="26"/>
        </w:rPr>
        <w:t>5, citing</w:t>
      </w:r>
      <w:r w:rsidR="006F0D35">
        <w:rPr>
          <w:color w:val="333333"/>
          <w:sz w:val="26"/>
          <w:szCs w:val="26"/>
        </w:rPr>
        <w:t xml:space="preserve"> </w:t>
      </w:r>
      <w:r w:rsidR="00CB1488">
        <w:rPr>
          <w:i/>
          <w:color w:val="333333"/>
          <w:sz w:val="26"/>
          <w:szCs w:val="26"/>
        </w:rPr>
        <w:t>Delegation of Prosecutory Authority to Bureaus with Enforcement Responsibilities,</w:t>
      </w:r>
      <w:r w:rsidR="00CB1488">
        <w:rPr>
          <w:color w:val="333333"/>
          <w:sz w:val="26"/>
          <w:szCs w:val="26"/>
        </w:rPr>
        <w:t xml:space="preserve"> Docket No.</w:t>
      </w:r>
      <w:proofErr w:type="gramEnd"/>
      <w:r w:rsidR="00CB1488">
        <w:rPr>
          <w:color w:val="333333"/>
          <w:sz w:val="26"/>
          <w:szCs w:val="26"/>
        </w:rPr>
        <w:t xml:space="preserve"> </w:t>
      </w:r>
      <w:proofErr w:type="gramStart"/>
      <w:r w:rsidR="00CB1488">
        <w:rPr>
          <w:color w:val="333333"/>
          <w:sz w:val="26"/>
          <w:szCs w:val="26"/>
        </w:rPr>
        <w:t xml:space="preserve">M-00940593 </w:t>
      </w:r>
      <w:r w:rsidR="006F0D35">
        <w:rPr>
          <w:color w:val="333333"/>
          <w:sz w:val="26"/>
          <w:szCs w:val="26"/>
        </w:rPr>
        <w:t>(Order entered September 2, 1994), 1994 Pa. PUC LEXIS 148</w:t>
      </w:r>
      <w:r w:rsidR="004E0B2A">
        <w:rPr>
          <w:color w:val="333333"/>
          <w:sz w:val="26"/>
          <w:szCs w:val="26"/>
        </w:rPr>
        <w:t xml:space="preserve"> (</w:t>
      </w:r>
      <w:r w:rsidR="004E0B2A">
        <w:rPr>
          <w:i/>
          <w:color w:val="333333"/>
          <w:sz w:val="26"/>
          <w:szCs w:val="26"/>
        </w:rPr>
        <w:t>Delegation Order</w:t>
      </w:r>
      <w:r w:rsidR="004E0B2A">
        <w:rPr>
          <w:color w:val="333333"/>
          <w:sz w:val="26"/>
          <w:szCs w:val="26"/>
        </w:rPr>
        <w:t>)</w:t>
      </w:r>
      <w:r w:rsidR="001D454A">
        <w:rPr>
          <w:color w:val="333333"/>
          <w:sz w:val="26"/>
          <w:szCs w:val="26"/>
        </w:rPr>
        <w:t>.</w:t>
      </w:r>
      <w:proofErr w:type="gramEnd"/>
      <w:r w:rsidR="001D454A">
        <w:rPr>
          <w:color w:val="333333"/>
          <w:sz w:val="26"/>
          <w:szCs w:val="26"/>
        </w:rPr>
        <w:t xml:space="preserve">  In contrast, argues Verizon, the Commission is careful in </w:t>
      </w:r>
      <w:r w:rsidR="001D454A" w:rsidRPr="001A7342">
        <w:rPr>
          <w:color w:val="333333"/>
          <w:sz w:val="26"/>
          <w:szCs w:val="26"/>
        </w:rPr>
        <w:t>non-prosecutorial</w:t>
      </w:r>
      <w:r w:rsidR="001D454A">
        <w:rPr>
          <w:i/>
          <w:color w:val="333333"/>
          <w:sz w:val="26"/>
          <w:szCs w:val="26"/>
        </w:rPr>
        <w:t xml:space="preserve"> </w:t>
      </w:r>
      <w:r w:rsidR="001D454A">
        <w:rPr>
          <w:color w:val="333333"/>
          <w:sz w:val="26"/>
          <w:szCs w:val="26"/>
        </w:rPr>
        <w:t xml:space="preserve">investigations it opens to specify that while remedial action may be ordered, the case will not result in any type of fine, penalty, or sanction.  </w:t>
      </w:r>
      <w:r w:rsidR="001D454A">
        <w:rPr>
          <w:i/>
          <w:color w:val="333333"/>
          <w:sz w:val="26"/>
          <w:szCs w:val="26"/>
        </w:rPr>
        <w:t>Id.</w:t>
      </w:r>
      <w:r w:rsidR="001D454A">
        <w:rPr>
          <w:color w:val="333333"/>
          <w:sz w:val="26"/>
          <w:szCs w:val="26"/>
        </w:rPr>
        <w:t xml:space="preserve"> at</w:t>
      </w:r>
      <w:r w:rsidR="00100824">
        <w:rPr>
          <w:color w:val="333333"/>
          <w:sz w:val="26"/>
          <w:szCs w:val="26"/>
        </w:rPr>
        <w:t> </w:t>
      </w:r>
      <w:r w:rsidR="001D454A">
        <w:rPr>
          <w:color w:val="333333"/>
          <w:sz w:val="26"/>
          <w:szCs w:val="26"/>
        </w:rPr>
        <w:t>5</w:t>
      </w:r>
      <w:r w:rsidR="00100824">
        <w:rPr>
          <w:color w:val="333333"/>
          <w:sz w:val="26"/>
          <w:szCs w:val="26"/>
        </w:rPr>
        <w:noBreakHyphen/>
      </w:r>
      <w:r w:rsidR="001D454A">
        <w:rPr>
          <w:color w:val="333333"/>
          <w:sz w:val="26"/>
          <w:szCs w:val="26"/>
        </w:rPr>
        <w:t>6, citing</w:t>
      </w:r>
      <w:r w:rsidR="006F0D35">
        <w:rPr>
          <w:color w:val="333333"/>
          <w:sz w:val="26"/>
          <w:szCs w:val="26"/>
        </w:rPr>
        <w:t xml:space="preserve"> </w:t>
      </w:r>
      <w:r w:rsidR="006F0D35">
        <w:rPr>
          <w:i/>
          <w:color w:val="333333"/>
          <w:sz w:val="26"/>
          <w:szCs w:val="26"/>
        </w:rPr>
        <w:t xml:space="preserve">Gas </w:t>
      </w:r>
      <w:proofErr w:type="gramStart"/>
      <w:r w:rsidR="006F0D35">
        <w:rPr>
          <w:i/>
          <w:color w:val="333333"/>
          <w:sz w:val="26"/>
          <w:szCs w:val="26"/>
        </w:rPr>
        <w:t>Beyond</w:t>
      </w:r>
      <w:proofErr w:type="gramEnd"/>
      <w:r w:rsidR="006F0D35">
        <w:rPr>
          <w:i/>
          <w:color w:val="333333"/>
          <w:sz w:val="26"/>
          <w:szCs w:val="26"/>
        </w:rPr>
        <w:t xml:space="preserve"> the Mains Investigation</w:t>
      </w:r>
      <w:r w:rsidR="006F0D35">
        <w:rPr>
          <w:color w:val="333333"/>
          <w:sz w:val="26"/>
          <w:szCs w:val="26"/>
        </w:rPr>
        <w:t>, Docket No. M-2008-2072850 (Order entered January 8, 2009)</w:t>
      </w:r>
      <w:r w:rsidR="00597B98">
        <w:rPr>
          <w:color w:val="333333"/>
          <w:sz w:val="26"/>
          <w:szCs w:val="26"/>
        </w:rPr>
        <w:t xml:space="preserve"> (</w:t>
      </w:r>
      <w:r w:rsidR="00597B98" w:rsidRPr="00597B98">
        <w:rPr>
          <w:i/>
          <w:color w:val="333333"/>
          <w:sz w:val="26"/>
          <w:szCs w:val="26"/>
        </w:rPr>
        <w:t xml:space="preserve">Gas </w:t>
      </w:r>
      <w:proofErr w:type="gramStart"/>
      <w:r w:rsidR="00597B98" w:rsidRPr="00597B98">
        <w:rPr>
          <w:i/>
          <w:color w:val="333333"/>
          <w:sz w:val="26"/>
          <w:szCs w:val="26"/>
        </w:rPr>
        <w:t>Beyond</w:t>
      </w:r>
      <w:proofErr w:type="gramEnd"/>
      <w:r w:rsidR="00597B98" w:rsidRPr="00597B98">
        <w:rPr>
          <w:i/>
          <w:color w:val="333333"/>
          <w:sz w:val="26"/>
          <w:szCs w:val="26"/>
        </w:rPr>
        <w:t xml:space="preserve"> the Mains</w:t>
      </w:r>
      <w:r w:rsidR="00597B98">
        <w:rPr>
          <w:color w:val="333333"/>
          <w:sz w:val="26"/>
          <w:szCs w:val="26"/>
        </w:rPr>
        <w:t>)</w:t>
      </w:r>
      <w:r w:rsidR="006F0D35">
        <w:rPr>
          <w:color w:val="333333"/>
          <w:sz w:val="26"/>
          <w:szCs w:val="26"/>
        </w:rPr>
        <w:t xml:space="preserve">; </w:t>
      </w:r>
      <w:r w:rsidR="00123170">
        <w:rPr>
          <w:i/>
          <w:color w:val="333333"/>
          <w:sz w:val="26"/>
          <w:szCs w:val="26"/>
        </w:rPr>
        <w:t>In re: Non-P</w:t>
      </w:r>
      <w:r w:rsidR="006F0D35">
        <w:rPr>
          <w:i/>
          <w:color w:val="333333"/>
          <w:sz w:val="26"/>
          <w:szCs w:val="26"/>
        </w:rPr>
        <w:t>rosecutory Investigation into Clarendon Water Company’s System</w:t>
      </w:r>
      <w:r w:rsidR="006F0D35">
        <w:rPr>
          <w:color w:val="333333"/>
          <w:sz w:val="26"/>
          <w:szCs w:val="26"/>
        </w:rPr>
        <w:t>, Docket No. M-2008-2065551 (Order entered September 30, 2008), 2008 Pa. PUC LEXIS 586</w:t>
      </w:r>
      <w:r w:rsidR="001D454A">
        <w:rPr>
          <w:color w:val="333333"/>
          <w:sz w:val="26"/>
          <w:szCs w:val="26"/>
        </w:rPr>
        <w:t xml:space="preserve">; </w:t>
      </w:r>
      <w:r w:rsidR="001D454A">
        <w:rPr>
          <w:i/>
          <w:color w:val="333333"/>
          <w:sz w:val="26"/>
          <w:szCs w:val="26"/>
        </w:rPr>
        <w:t xml:space="preserve">Investigation upon the Commission’s </w:t>
      </w:r>
      <w:r w:rsidR="00757F75">
        <w:rPr>
          <w:i/>
          <w:color w:val="333333"/>
          <w:sz w:val="26"/>
          <w:szCs w:val="26"/>
        </w:rPr>
        <w:t>O</w:t>
      </w:r>
      <w:r w:rsidR="001D454A">
        <w:rPr>
          <w:i/>
          <w:color w:val="333333"/>
          <w:sz w:val="26"/>
          <w:szCs w:val="26"/>
        </w:rPr>
        <w:t xml:space="preserve">wn </w:t>
      </w:r>
      <w:r w:rsidR="00757F75">
        <w:rPr>
          <w:i/>
          <w:color w:val="333333"/>
          <w:sz w:val="26"/>
          <w:szCs w:val="26"/>
        </w:rPr>
        <w:t>M</w:t>
      </w:r>
      <w:r w:rsidR="001D454A">
        <w:rPr>
          <w:i/>
          <w:color w:val="333333"/>
          <w:sz w:val="26"/>
          <w:szCs w:val="26"/>
        </w:rPr>
        <w:t xml:space="preserve">otion to Determine the Condition and Disposition of the Existing Structure </w:t>
      </w:r>
      <w:r w:rsidR="00757F75">
        <w:rPr>
          <w:i/>
          <w:color w:val="333333"/>
          <w:sz w:val="26"/>
          <w:szCs w:val="26"/>
        </w:rPr>
        <w:t>Ca</w:t>
      </w:r>
      <w:r w:rsidR="001D454A">
        <w:rPr>
          <w:i/>
          <w:color w:val="333333"/>
          <w:sz w:val="26"/>
          <w:szCs w:val="26"/>
        </w:rPr>
        <w:t>rrying West Road (T-649) above the Grade</w:t>
      </w:r>
      <w:r w:rsidR="00757F75">
        <w:rPr>
          <w:i/>
          <w:color w:val="333333"/>
          <w:sz w:val="26"/>
          <w:szCs w:val="26"/>
        </w:rPr>
        <w:t xml:space="preserve"> </w:t>
      </w:r>
      <w:r w:rsidR="001D454A">
        <w:rPr>
          <w:i/>
          <w:color w:val="333333"/>
          <w:sz w:val="26"/>
          <w:szCs w:val="26"/>
        </w:rPr>
        <w:t xml:space="preserve">of the </w:t>
      </w:r>
      <w:r w:rsidR="00757F75">
        <w:rPr>
          <w:i/>
          <w:color w:val="333333"/>
          <w:sz w:val="26"/>
          <w:szCs w:val="26"/>
        </w:rPr>
        <w:t>T</w:t>
      </w:r>
      <w:r w:rsidR="001D454A">
        <w:rPr>
          <w:i/>
          <w:color w:val="333333"/>
          <w:sz w:val="26"/>
          <w:szCs w:val="26"/>
        </w:rPr>
        <w:t>rack of CSX Transportation, Inc</w:t>
      </w:r>
      <w:r w:rsidR="00757F75">
        <w:rPr>
          <w:i/>
          <w:color w:val="333333"/>
          <w:sz w:val="26"/>
          <w:szCs w:val="26"/>
        </w:rPr>
        <w:t>., Operated thereon by Buffalo &amp; Pittsburgh Railroad, Inc. in Marion Township, Beaver County</w:t>
      </w:r>
      <w:r w:rsidR="00757F75" w:rsidRPr="00757F75">
        <w:rPr>
          <w:color w:val="333333"/>
          <w:sz w:val="26"/>
          <w:szCs w:val="26"/>
        </w:rPr>
        <w:t>, Docket No. I-2011-2242471 (Order entered June 10, 2011)</w:t>
      </w:r>
      <w:r w:rsidR="006F0D35">
        <w:rPr>
          <w:color w:val="333333"/>
          <w:sz w:val="26"/>
          <w:szCs w:val="26"/>
        </w:rPr>
        <w:t>.</w:t>
      </w:r>
    </w:p>
    <w:p w:rsidR="00FA7B06" w:rsidRDefault="00FA7B06" w:rsidP="00B90FEE">
      <w:pPr>
        <w:widowControl/>
        <w:spacing w:line="360" w:lineRule="auto"/>
        <w:ind w:firstLine="1440"/>
        <w:rPr>
          <w:color w:val="333333"/>
          <w:sz w:val="26"/>
          <w:szCs w:val="26"/>
        </w:rPr>
      </w:pPr>
    </w:p>
    <w:p w:rsidR="00CB1488" w:rsidRDefault="004E0B2A" w:rsidP="00B90FEE">
      <w:pPr>
        <w:widowControl/>
        <w:spacing w:line="360" w:lineRule="auto"/>
        <w:ind w:firstLine="1440"/>
        <w:rPr>
          <w:color w:val="333333"/>
          <w:sz w:val="26"/>
          <w:szCs w:val="26"/>
        </w:rPr>
      </w:pPr>
      <w:r>
        <w:rPr>
          <w:color w:val="333333"/>
          <w:sz w:val="26"/>
          <w:szCs w:val="26"/>
        </w:rPr>
        <w:t xml:space="preserve">The </w:t>
      </w:r>
      <w:r w:rsidR="00D007AF">
        <w:rPr>
          <w:color w:val="333333"/>
          <w:sz w:val="26"/>
          <w:szCs w:val="26"/>
        </w:rPr>
        <w:t>nature of prosecutor</w:t>
      </w:r>
      <w:r w:rsidR="00FA7B06">
        <w:rPr>
          <w:color w:val="333333"/>
          <w:sz w:val="26"/>
          <w:szCs w:val="26"/>
        </w:rPr>
        <w:t>ial</w:t>
      </w:r>
      <w:r w:rsidR="00D007AF">
        <w:rPr>
          <w:color w:val="333333"/>
          <w:sz w:val="26"/>
          <w:szCs w:val="26"/>
        </w:rPr>
        <w:t xml:space="preserve"> investigations before the Commission </w:t>
      </w:r>
      <w:r>
        <w:rPr>
          <w:color w:val="333333"/>
          <w:sz w:val="26"/>
          <w:szCs w:val="26"/>
        </w:rPr>
        <w:t xml:space="preserve">was </w:t>
      </w:r>
      <w:r w:rsidR="00D007AF">
        <w:rPr>
          <w:color w:val="333333"/>
          <w:sz w:val="26"/>
          <w:szCs w:val="26"/>
        </w:rPr>
        <w:t>further addressed</w:t>
      </w:r>
      <w:r>
        <w:rPr>
          <w:color w:val="333333"/>
          <w:sz w:val="26"/>
          <w:szCs w:val="26"/>
        </w:rPr>
        <w:t xml:space="preserve"> by the Commission</w:t>
      </w:r>
      <w:r w:rsidR="00D007AF">
        <w:rPr>
          <w:color w:val="333333"/>
          <w:sz w:val="26"/>
          <w:szCs w:val="26"/>
        </w:rPr>
        <w:t xml:space="preserve">, contends Verizon, </w:t>
      </w:r>
      <w:r>
        <w:rPr>
          <w:color w:val="333333"/>
          <w:sz w:val="26"/>
          <w:szCs w:val="26"/>
        </w:rPr>
        <w:t xml:space="preserve">in </w:t>
      </w:r>
      <w:r>
        <w:rPr>
          <w:i/>
          <w:color w:val="333333"/>
          <w:sz w:val="26"/>
          <w:szCs w:val="26"/>
        </w:rPr>
        <w:t xml:space="preserve">Implementation of Act 129 of </w:t>
      </w:r>
      <w:r w:rsidRPr="004E0B2A">
        <w:rPr>
          <w:i/>
          <w:color w:val="333333"/>
          <w:sz w:val="26"/>
          <w:szCs w:val="26"/>
        </w:rPr>
        <w:t>2008</w:t>
      </w:r>
      <w:r w:rsidR="00757F75">
        <w:rPr>
          <w:i/>
          <w:color w:val="333333"/>
          <w:sz w:val="26"/>
          <w:szCs w:val="26"/>
        </w:rPr>
        <w:t xml:space="preserve">, </w:t>
      </w:r>
      <w:r w:rsidR="00757F75" w:rsidRPr="00757F75">
        <w:rPr>
          <w:i/>
          <w:color w:val="333333"/>
          <w:sz w:val="26"/>
          <w:szCs w:val="26"/>
        </w:rPr>
        <w:t>Organization of Bureaus and Offices</w:t>
      </w:r>
      <w:r>
        <w:rPr>
          <w:color w:val="333333"/>
          <w:sz w:val="26"/>
          <w:szCs w:val="26"/>
        </w:rPr>
        <w:t>, Docket No. M-2008-2071852 (</w:t>
      </w:r>
      <w:r w:rsidR="00D007AF">
        <w:rPr>
          <w:color w:val="333333"/>
          <w:sz w:val="26"/>
          <w:szCs w:val="26"/>
        </w:rPr>
        <w:t xml:space="preserve">Final Procedural </w:t>
      </w:r>
      <w:r>
        <w:rPr>
          <w:color w:val="333333"/>
          <w:sz w:val="26"/>
          <w:szCs w:val="26"/>
        </w:rPr>
        <w:t>Order entered August 11, 2011) (</w:t>
      </w:r>
      <w:r>
        <w:rPr>
          <w:i/>
          <w:color w:val="333333"/>
          <w:sz w:val="26"/>
          <w:szCs w:val="26"/>
        </w:rPr>
        <w:t>Re</w:t>
      </w:r>
      <w:r w:rsidR="00D007AF">
        <w:rPr>
          <w:i/>
          <w:color w:val="333333"/>
          <w:sz w:val="26"/>
          <w:szCs w:val="26"/>
        </w:rPr>
        <w:t>organization O</w:t>
      </w:r>
      <w:r w:rsidRPr="004E0B2A">
        <w:rPr>
          <w:i/>
          <w:color w:val="333333"/>
          <w:sz w:val="26"/>
          <w:szCs w:val="26"/>
        </w:rPr>
        <w:t>rder</w:t>
      </w:r>
      <w:r>
        <w:rPr>
          <w:color w:val="333333"/>
          <w:sz w:val="26"/>
          <w:szCs w:val="26"/>
        </w:rPr>
        <w:t xml:space="preserve">), </w:t>
      </w:r>
      <w:r w:rsidRPr="004E0B2A">
        <w:rPr>
          <w:color w:val="333333"/>
          <w:sz w:val="26"/>
          <w:szCs w:val="26"/>
        </w:rPr>
        <w:t>following</w:t>
      </w:r>
      <w:r>
        <w:rPr>
          <w:color w:val="333333"/>
          <w:sz w:val="26"/>
          <w:szCs w:val="26"/>
        </w:rPr>
        <w:t xml:space="preserve"> </w:t>
      </w:r>
      <w:r w:rsidR="00D007AF">
        <w:rPr>
          <w:color w:val="333333"/>
          <w:sz w:val="26"/>
          <w:szCs w:val="26"/>
        </w:rPr>
        <w:t xml:space="preserve">a revision to the Code that afforded the Commission greater organizational flexibility in carrying out its obligations.  </w:t>
      </w:r>
      <w:r w:rsidR="00464DAE">
        <w:rPr>
          <w:color w:val="333333"/>
          <w:sz w:val="26"/>
          <w:szCs w:val="26"/>
        </w:rPr>
        <w:t>Verizon states that i</w:t>
      </w:r>
      <w:r w:rsidR="00D007AF">
        <w:rPr>
          <w:color w:val="333333"/>
          <w:sz w:val="26"/>
          <w:szCs w:val="26"/>
        </w:rPr>
        <w:t xml:space="preserve">n that Order, the Commission </w:t>
      </w:r>
      <w:r>
        <w:rPr>
          <w:color w:val="333333"/>
          <w:sz w:val="26"/>
          <w:szCs w:val="26"/>
        </w:rPr>
        <w:t xml:space="preserve">delegated all prosecutorial functions to </w:t>
      </w:r>
      <w:proofErr w:type="gramStart"/>
      <w:r>
        <w:rPr>
          <w:color w:val="333333"/>
          <w:sz w:val="26"/>
          <w:szCs w:val="26"/>
        </w:rPr>
        <w:t>I&amp;E</w:t>
      </w:r>
      <w:proofErr w:type="gramEnd"/>
      <w:r>
        <w:rPr>
          <w:color w:val="333333"/>
          <w:sz w:val="26"/>
          <w:szCs w:val="26"/>
        </w:rPr>
        <w:t xml:space="preserve">.  Quoting </w:t>
      </w:r>
      <w:r>
        <w:rPr>
          <w:i/>
          <w:color w:val="333333"/>
          <w:sz w:val="26"/>
          <w:szCs w:val="26"/>
        </w:rPr>
        <w:t>Lyness</w:t>
      </w:r>
      <w:r>
        <w:rPr>
          <w:color w:val="333333"/>
          <w:sz w:val="26"/>
          <w:szCs w:val="26"/>
        </w:rPr>
        <w:t xml:space="preserve">, Verizon </w:t>
      </w:r>
      <w:r w:rsidR="00FA7B06">
        <w:rPr>
          <w:color w:val="333333"/>
          <w:sz w:val="26"/>
          <w:szCs w:val="26"/>
        </w:rPr>
        <w:t>argues</w:t>
      </w:r>
      <w:r>
        <w:rPr>
          <w:color w:val="333333"/>
          <w:sz w:val="26"/>
          <w:szCs w:val="26"/>
        </w:rPr>
        <w:t xml:space="preserve"> that the structure proposed by the ALJ, including the plan “to take evidence on all of CWA’s assertions, to investigate and seek out customer complaints, to make a decision [on violations of the law], and then potentially to impose civil penalties, commingles prosecutorial and adjudicatory functions.”  </w:t>
      </w:r>
      <w:proofErr w:type="gramStart"/>
      <w:r w:rsidR="00E36BAD" w:rsidRPr="00E36BAD">
        <w:rPr>
          <w:color w:val="333333"/>
          <w:sz w:val="26"/>
          <w:szCs w:val="26"/>
        </w:rPr>
        <w:t>Verizon Brief</w:t>
      </w:r>
      <w:r>
        <w:rPr>
          <w:color w:val="333333"/>
          <w:sz w:val="26"/>
          <w:szCs w:val="26"/>
        </w:rPr>
        <w:t xml:space="preserve"> at 7.</w:t>
      </w:r>
      <w:proofErr w:type="gramEnd"/>
      <w:r>
        <w:rPr>
          <w:color w:val="333333"/>
          <w:sz w:val="26"/>
          <w:szCs w:val="26"/>
        </w:rPr>
        <w:t xml:space="preserve">  The ALJ’s involvement is limited, contends </w:t>
      </w:r>
      <w:r>
        <w:rPr>
          <w:color w:val="333333"/>
          <w:sz w:val="26"/>
          <w:szCs w:val="26"/>
        </w:rPr>
        <w:lastRenderedPageBreak/>
        <w:t>Verizon</w:t>
      </w:r>
      <w:r w:rsidR="00123170">
        <w:rPr>
          <w:color w:val="333333"/>
          <w:sz w:val="26"/>
          <w:szCs w:val="26"/>
        </w:rPr>
        <w:t xml:space="preserve">.  </w:t>
      </w:r>
      <w:r>
        <w:rPr>
          <w:color w:val="333333"/>
          <w:sz w:val="26"/>
          <w:szCs w:val="26"/>
        </w:rPr>
        <w:t>“</w:t>
      </w:r>
      <w:r w:rsidR="00123170">
        <w:rPr>
          <w:color w:val="333333"/>
          <w:sz w:val="26"/>
          <w:szCs w:val="26"/>
        </w:rPr>
        <w:t>T</w:t>
      </w:r>
      <w:r>
        <w:rPr>
          <w:color w:val="333333"/>
          <w:sz w:val="26"/>
          <w:szCs w:val="26"/>
        </w:rPr>
        <w:t xml:space="preserve">he ALJ cannot make a recommendation to open a prosecutorial investigation because that authority has been delegated solely to </w:t>
      </w:r>
      <w:proofErr w:type="gramStart"/>
      <w:r>
        <w:rPr>
          <w:color w:val="333333"/>
          <w:sz w:val="26"/>
          <w:szCs w:val="26"/>
        </w:rPr>
        <w:t>I&amp;E</w:t>
      </w:r>
      <w:proofErr w:type="gramEnd"/>
      <w:r>
        <w:rPr>
          <w:color w:val="333333"/>
          <w:sz w:val="26"/>
          <w:szCs w:val="26"/>
        </w:rPr>
        <w:t xml:space="preserve">.”  </w:t>
      </w:r>
      <w:proofErr w:type="gramStart"/>
      <w:r>
        <w:rPr>
          <w:i/>
          <w:color w:val="333333"/>
          <w:sz w:val="26"/>
          <w:szCs w:val="26"/>
        </w:rPr>
        <w:t xml:space="preserve">Id. </w:t>
      </w:r>
      <w:r>
        <w:rPr>
          <w:color w:val="333333"/>
          <w:sz w:val="26"/>
          <w:szCs w:val="26"/>
        </w:rPr>
        <w:t>at 8.</w:t>
      </w:r>
      <w:proofErr w:type="gramEnd"/>
    </w:p>
    <w:p w:rsidR="00123170" w:rsidRDefault="00123170" w:rsidP="00B90FEE">
      <w:pPr>
        <w:widowControl/>
        <w:spacing w:line="360" w:lineRule="auto"/>
        <w:ind w:firstLine="1440"/>
        <w:rPr>
          <w:color w:val="333333"/>
          <w:sz w:val="26"/>
          <w:szCs w:val="26"/>
        </w:rPr>
      </w:pPr>
    </w:p>
    <w:p w:rsidR="00123170" w:rsidRDefault="00123170" w:rsidP="00B90FEE">
      <w:pPr>
        <w:widowControl/>
        <w:spacing w:line="360" w:lineRule="auto"/>
        <w:ind w:firstLine="1440"/>
        <w:rPr>
          <w:sz w:val="26"/>
          <w:szCs w:val="26"/>
        </w:rPr>
      </w:pPr>
      <w:r>
        <w:rPr>
          <w:color w:val="333333"/>
          <w:sz w:val="26"/>
          <w:szCs w:val="26"/>
        </w:rPr>
        <w:t xml:space="preserve">Now that the matter is before the Commission, however, Verizon argues that it should be disposed of without referral to the ALJ “in a way that would not run afoul of the restrictions in </w:t>
      </w:r>
      <w:r>
        <w:rPr>
          <w:i/>
          <w:color w:val="333333"/>
          <w:sz w:val="26"/>
          <w:szCs w:val="26"/>
        </w:rPr>
        <w:t>Lyness</w:t>
      </w:r>
      <w:r>
        <w:rPr>
          <w:color w:val="333333"/>
          <w:sz w:val="26"/>
          <w:szCs w:val="26"/>
        </w:rPr>
        <w:t xml:space="preserve">.”  </w:t>
      </w:r>
      <w:proofErr w:type="gramStart"/>
      <w:r>
        <w:rPr>
          <w:i/>
          <w:color w:val="333333"/>
          <w:sz w:val="26"/>
          <w:szCs w:val="26"/>
        </w:rPr>
        <w:t>Id.</w:t>
      </w:r>
      <w:r>
        <w:rPr>
          <w:color w:val="333333"/>
          <w:sz w:val="26"/>
          <w:szCs w:val="26"/>
        </w:rPr>
        <w:t xml:space="preserve"> at 9.</w:t>
      </w:r>
      <w:proofErr w:type="gramEnd"/>
      <w:r>
        <w:rPr>
          <w:color w:val="333333"/>
          <w:sz w:val="26"/>
          <w:szCs w:val="26"/>
        </w:rPr>
        <w:t xml:space="preserve">  This includes dismissing the CWA Petition without prejudice to </w:t>
      </w:r>
      <w:proofErr w:type="gramStart"/>
      <w:r>
        <w:rPr>
          <w:color w:val="333333"/>
          <w:sz w:val="26"/>
          <w:szCs w:val="26"/>
        </w:rPr>
        <w:t>I&amp;E’s</w:t>
      </w:r>
      <w:proofErr w:type="gramEnd"/>
      <w:r>
        <w:rPr>
          <w:color w:val="333333"/>
          <w:sz w:val="26"/>
          <w:szCs w:val="26"/>
        </w:rPr>
        <w:t xml:space="preserve"> initiation of an investigation </w:t>
      </w:r>
      <w:r w:rsidR="004E4390">
        <w:rPr>
          <w:color w:val="333333"/>
          <w:sz w:val="26"/>
          <w:szCs w:val="26"/>
        </w:rPr>
        <w:t xml:space="preserve">as addressed in Commission Regulations </w:t>
      </w:r>
      <w:r>
        <w:rPr>
          <w:color w:val="333333"/>
          <w:sz w:val="26"/>
          <w:szCs w:val="26"/>
        </w:rPr>
        <w:t>or determin</w:t>
      </w:r>
      <w:r w:rsidR="00757F75">
        <w:rPr>
          <w:color w:val="333333"/>
          <w:sz w:val="26"/>
          <w:szCs w:val="26"/>
        </w:rPr>
        <w:t>ing</w:t>
      </w:r>
      <w:r>
        <w:rPr>
          <w:color w:val="333333"/>
          <w:sz w:val="26"/>
          <w:szCs w:val="26"/>
        </w:rPr>
        <w:t xml:space="preserve"> that CWA’s allegations do not warrant an investigation because the Commission is adequately monitoring Verizon’s conduct pursuant to the </w:t>
      </w:r>
      <w:r>
        <w:rPr>
          <w:i/>
          <w:color w:val="333333"/>
          <w:sz w:val="26"/>
          <w:szCs w:val="26"/>
        </w:rPr>
        <w:t>Reclassification Order.</w:t>
      </w:r>
      <w:r>
        <w:rPr>
          <w:color w:val="333333"/>
          <w:sz w:val="26"/>
          <w:szCs w:val="26"/>
        </w:rPr>
        <w:t xml:space="preserve">  </w:t>
      </w:r>
      <w:r w:rsidR="00D007AF">
        <w:rPr>
          <w:color w:val="333333"/>
          <w:sz w:val="26"/>
          <w:szCs w:val="26"/>
        </w:rPr>
        <w:t>The latter would not deny any party due process because the Commission may conclude that “the pleadings show no reasonable basis for concern” over Verizon’s service quality</w:t>
      </w:r>
      <w:r w:rsidR="00C6291B">
        <w:rPr>
          <w:color w:val="333333"/>
          <w:sz w:val="26"/>
          <w:szCs w:val="26"/>
        </w:rPr>
        <w:t>.  Further,</w:t>
      </w:r>
      <w:r w:rsidR="00D007AF">
        <w:rPr>
          <w:color w:val="333333"/>
          <w:sz w:val="26"/>
          <w:szCs w:val="26"/>
        </w:rPr>
        <w:t xml:space="preserve"> the Commission’s current monitoring of Verizon reports, both financial and service quality, is sufficient</w:t>
      </w:r>
      <w:r w:rsidR="004E4390">
        <w:rPr>
          <w:color w:val="333333"/>
          <w:sz w:val="26"/>
          <w:szCs w:val="26"/>
        </w:rPr>
        <w:t xml:space="preserve"> and shows no need for an investigation</w:t>
      </w:r>
      <w:r w:rsidR="00D007AF">
        <w:rPr>
          <w:color w:val="333333"/>
          <w:sz w:val="26"/>
          <w:szCs w:val="26"/>
        </w:rPr>
        <w:t xml:space="preserve">.  </w:t>
      </w:r>
      <w:r w:rsidR="00D007AF">
        <w:rPr>
          <w:i/>
          <w:color w:val="333333"/>
          <w:sz w:val="26"/>
          <w:szCs w:val="26"/>
        </w:rPr>
        <w:t>Id.</w:t>
      </w:r>
      <w:r w:rsidR="00D007AF">
        <w:t xml:space="preserve"> </w:t>
      </w:r>
      <w:r w:rsidR="00D007AF">
        <w:rPr>
          <w:sz w:val="26"/>
          <w:szCs w:val="26"/>
        </w:rPr>
        <w:t xml:space="preserve">at 9-10.  </w:t>
      </w:r>
      <w:r w:rsidR="004E4390">
        <w:rPr>
          <w:sz w:val="26"/>
          <w:szCs w:val="26"/>
        </w:rPr>
        <w:t xml:space="preserve">Alternatively, states Verizon, any party with standing may file a complaint.  While suggesting that the Commission should find that CWA lacks standing were it to file a complaint, Verizon nonetheless defers this issue “unless and until CWA attempts to file a formal complaint.”  </w:t>
      </w:r>
      <w:proofErr w:type="gramStart"/>
      <w:r w:rsidR="004E4390">
        <w:rPr>
          <w:i/>
          <w:sz w:val="26"/>
          <w:szCs w:val="26"/>
        </w:rPr>
        <w:t>Id.</w:t>
      </w:r>
      <w:r w:rsidR="004E4390">
        <w:rPr>
          <w:sz w:val="26"/>
          <w:szCs w:val="26"/>
        </w:rPr>
        <w:t xml:space="preserve"> at 12.</w:t>
      </w:r>
      <w:proofErr w:type="gramEnd"/>
    </w:p>
    <w:p w:rsidR="004E4390" w:rsidRDefault="004E4390" w:rsidP="00B90FEE">
      <w:pPr>
        <w:widowControl/>
        <w:spacing w:line="360" w:lineRule="auto"/>
        <w:ind w:firstLine="1440"/>
        <w:rPr>
          <w:sz w:val="26"/>
          <w:szCs w:val="26"/>
        </w:rPr>
      </w:pPr>
    </w:p>
    <w:p w:rsidR="004E4390" w:rsidRPr="004E4390" w:rsidRDefault="004E4390" w:rsidP="00B90FEE">
      <w:pPr>
        <w:widowControl/>
        <w:spacing w:line="360" w:lineRule="auto"/>
        <w:ind w:firstLine="1440"/>
        <w:rPr>
          <w:i/>
          <w:sz w:val="26"/>
          <w:szCs w:val="26"/>
        </w:rPr>
      </w:pPr>
      <w:r>
        <w:rPr>
          <w:sz w:val="26"/>
          <w:szCs w:val="26"/>
        </w:rPr>
        <w:t xml:space="preserve">If the Commission is unable to act on its Petition by May 26, 2016, Verizon contends that it should stay the proceedings to protect parties’ substantial rights.  As Verizon concludes, there is the “prospect of a tremendous waste of resources as well as unjustified reputational damage to Verizon just by virtue of conducting an unsanctioned investigation.”  </w:t>
      </w:r>
      <w:r>
        <w:rPr>
          <w:i/>
          <w:sz w:val="26"/>
          <w:szCs w:val="26"/>
        </w:rPr>
        <w:t>Id.</w:t>
      </w:r>
    </w:p>
    <w:p w:rsidR="006A2B40" w:rsidRDefault="006A2B40" w:rsidP="00B90FEE">
      <w:pPr>
        <w:widowControl/>
        <w:spacing w:line="360" w:lineRule="auto"/>
        <w:rPr>
          <w:sz w:val="26"/>
          <w:szCs w:val="26"/>
        </w:rPr>
      </w:pPr>
    </w:p>
    <w:p w:rsidR="004E4390" w:rsidRDefault="00464DAE" w:rsidP="00B90FEE">
      <w:pPr>
        <w:keepNext/>
        <w:widowControl/>
        <w:spacing w:line="360" w:lineRule="auto"/>
        <w:rPr>
          <w:sz w:val="26"/>
          <w:szCs w:val="26"/>
        </w:rPr>
      </w:pPr>
      <w:r>
        <w:rPr>
          <w:sz w:val="26"/>
          <w:szCs w:val="26"/>
        </w:rPr>
        <w:tab/>
      </w:r>
      <w:r>
        <w:rPr>
          <w:sz w:val="26"/>
          <w:szCs w:val="26"/>
        </w:rPr>
        <w:tab/>
      </w:r>
      <w:r>
        <w:rPr>
          <w:b/>
          <w:sz w:val="26"/>
          <w:szCs w:val="26"/>
        </w:rPr>
        <w:t>2.</w:t>
      </w:r>
      <w:r>
        <w:rPr>
          <w:b/>
          <w:sz w:val="26"/>
          <w:szCs w:val="26"/>
        </w:rPr>
        <w:tab/>
        <w:t>CWA</w:t>
      </w:r>
    </w:p>
    <w:p w:rsidR="00464DAE" w:rsidRDefault="00464DAE" w:rsidP="00B90FEE">
      <w:pPr>
        <w:keepNext/>
        <w:widowControl/>
        <w:spacing w:line="360" w:lineRule="auto"/>
        <w:rPr>
          <w:sz w:val="26"/>
          <w:szCs w:val="26"/>
        </w:rPr>
      </w:pPr>
    </w:p>
    <w:p w:rsidR="00E81861" w:rsidRDefault="00757F75" w:rsidP="00B90FEE">
      <w:pPr>
        <w:widowControl/>
        <w:spacing w:line="360" w:lineRule="auto"/>
        <w:ind w:firstLine="1440"/>
        <w:rPr>
          <w:sz w:val="26"/>
          <w:szCs w:val="26"/>
        </w:rPr>
      </w:pPr>
      <w:r>
        <w:rPr>
          <w:sz w:val="26"/>
          <w:szCs w:val="26"/>
        </w:rPr>
        <w:t xml:space="preserve">CWA acknowledges the constraints described in </w:t>
      </w:r>
      <w:r>
        <w:rPr>
          <w:i/>
          <w:sz w:val="26"/>
          <w:szCs w:val="26"/>
        </w:rPr>
        <w:t>Lyness</w:t>
      </w:r>
      <w:r>
        <w:rPr>
          <w:sz w:val="26"/>
          <w:szCs w:val="26"/>
        </w:rPr>
        <w:t xml:space="preserve"> and codified in the Code at Section 308.2 but argues</w:t>
      </w:r>
      <w:r w:rsidR="00FA7B06">
        <w:rPr>
          <w:sz w:val="26"/>
          <w:szCs w:val="26"/>
        </w:rPr>
        <w:t xml:space="preserve"> in response that </w:t>
      </w:r>
      <w:r>
        <w:rPr>
          <w:i/>
          <w:sz w:val="26"/>
          <w:szCs w:val="26"/>
        </w:rPr>
        <w:t>Lyness</w:t>
      </w:r>
      <w:r>
        <w:rPr>
          <w:sz w:val="26"/>
          <w:szCs w:val="26"/>
        </w:rPr>
        <w:t xml:space="preserve"> recogni</w:t>
      </w:r>
      <w:r w:rsidR="00FA7B06">
        <w:rPr>
          <w:sz w:val="26"/>
          <w:szCs w:val="26"/>
        </w:rPr>
        <w:t>zed</w:t>
      </w:r>
      <w:r>
        <w:rPr>
          <w:sz w:val="26"/>
          <w:szCs w:val="26"/>
        </w:rPr>
        <w:t xml:space="preserve"> that “‘</w:t>
      </w:r>
      <w:r w:rsidRPr="00024835">
        <w:rPr>
          <w:sz w:val="26"/>
          <w:szCs w:val="26"/>
          <w:u w:val="single"/>
        </w:rPr>
        <w:t>mere tangential involvement’ of an adjudicator in the decision to initiate [a] proceeding</w:t>
      </w:r>
      <w:r>
        <w:rPr>
          <w:sz w:val="26"/>
          <w:szCs w:val="26"/>
        </w:rPr>
        <w:t xml:space="preserve">” does </w:t>
      </w:r>
      <w:r>
        <w:rPr>
          <w:sz w:val="26"/>
          <w:szCs w:val="26"/>
        </w:rPr>
        <w:lastRenderedPageBreak/>
        <w:t>not implicate procedural due process concerns</w:t>
      </w:r>
      <w:r w:rsidR="00024835">
        <w:rPr>
          <w:sz w:val="26"/>
          <w:szCs w:val="26"/>
        </w:rPr>
        <w:t xml:space="preserve">.  CWA Brief at 5, quoting </w:t>
      </w:r>
      <w:r w:rsidR="00024835">
        <w:rPr>
          <w:i/>
          <w:sz w:val="26"/>
          <w:szCs w:val="26"/>
        </w:rPr>
        <w:t>Lyness</w:t>
      </w:r>
      <w:r w:rsidR="00024835">
        <w:rPr>
          <w:sz w:val="26"/>
          <w:szCs w:val="26"/>
        </w:rPr>
        <w:t>, 529 Pa. at 546, 605 A.2d at 1209 (emphasis added by CWA).</w:t>
      </w:r>
      <w:r>
        <w:rPr>
          <w:sz w:val="26"/>
          <w:szCs w:val="26"/>
        </w:rPr>
        <w:t xml:space="preserve">  </w:t>
      </w:r>
      <w:r w:rsidR="0041386E">
        <w:rPr>
          <w:sz w:val="26"/>
          <w:szCs w:val="26"/>
        </w:rPr>
        <w:t>According to CWA, t</w:t>
      </w:r>
      <w:r w:rsidR="00024835">
        <w:rPr>
          <w:sz w:val="26"/>
          <w:szCs w:val="26"/>
        </w:rPr>
        <w:t xml:space="preserve">he Commission </w:t>
      </w:r>
      <w:r w:rsidR="0041386E">
        <w:rPr>
          <w:sz w:val="26"/>
          <w:szCs w:val="26"/>
        </w:rPr>
        <w:t xml:space="preserve">may and does </w:t>
      </w:r>
      <w:r w:rsidR="00024835">
        <w:rPr>
          <w:sz w:val="26"/>
          <w:szCs w:val="26"/>
        </w:rPr>
        <w:t xml:space="preserve">routinely </w:t>
      </w:r>
      <w:r w:rsidR="0041386E">
        <w:rPr>
          <w:sz w:val="26"/>
          <w:szCs w:val="26"/>
        </w:rPr>
        <w:t>institute investigations, such as investigations into railroad crossing safety triggered by requests from local governments, the Pennsylvania Departmen</w:t>
      </w:r>
      <w:r w:rsidR="00382A5E">
        <w:rPr>
          <w:sz w:val="26"/>
          <w:szCs w:val="26"/>
        </w:rPr>
        <w:t>t</w:t>
      </w:r>
      <w:r w:rsidR="0041386E">
        <w:rPr>
          <w:sz w:val="26"/>
          <w:szCs w:val="26"/>
        </w:rPr>
        <w:t xml:space="preserve"> of Transportation, or other concerned member</w:t>
      </w:r>
      <w:r w:rsidR="00382A5E">
        <w:rPr>
          <w:sz w:val="26"/>
          <w:szCs w:val="26"/>
        </w:rPr>
        <w:t>s</w:t>
      </w:r>
      <w:r w:rsidR="0041386E">
        <w:rPr>
          <w:sz w:val="26"/>
          <w:szCs w:val="26"/>
        </w:rPr>
        <w:t xml:space="preserve"> of the public</w:t>
      </w:r>
      <w:r w:rsidR="00FA7B06">
        <w:rPr>
          <w:sz w:val="26"/>
          <w:szCs w:val="26"/>
        </w:rPr>
        <w:t>,</w:t>
      </w:r>
      <w:r w:rsidR="0041386E">
        <w:rPr>
          <w:sz w:val="26"/>
          <w:szCs w:val="26"/>
        </w:rPr>
        <w:t xml:space="preserve"> so long as it follows “practical precautions” such as not making initial findings of fact or ot</w:t>
      </w:r>
      <w:r w:rsidR="00382A5E">
        <w:rPr>
          <w:sz w:val="26"/>
          <w:szCs w:val="26"/>
        </w:rPr>
        <w:t xml:space="preserve">herwise prejudging the matter.  </w:t>
      </w:r>
      <w:r w:rsidR="00382A5E">
        <w:rPr>
          <w:i/>
          <w:sz w:val="26"/>
          <w:szCs w:val="26"/>
        </w:rPr>
        <w:t>Id.</w:t>
      </w:r>
      <w:r w:rsidR="00382A5E">
        <w:rPr>
          <w:sz w:val="26"/>
          <w:szCs w:val="26"/>
        </w:rPr>
        <w:t xml:space="preserve">, citing, </w:t>
      </w:r>
      <w:r w:rsidR="00382A5E">
        <w:rPr>
          <w:i/>
          <w:sz w:val="26"/>
          <w:szCs w:val="26"/>
        </w:rPr>
        <w:t xml:space="preserve">e.g., Investigation upon the Commission’s Own Motion to Determine the Condition, Disposition, and Responsibility for Maintenance of the Existing Railroad Bridge Structure </w:t>
      </w:r>
      <w:r w:rsidR="00382A5E" w:rsidRPr="00382A5E">
        <w:rPr>
          <w:i/>
          <w:sz w:val="26"/>
          <w:szCs w:val="26"/>
        </w:rPr>
        <w:t xml:space="preserve">at the </w:t>
      </w:r>
      <w:r w:rsidR="00382A5E">
        <w:rPr>
          <w:i/>
          <w:sz w:val="26"/>
          <w:szCs w:val="26"/>
        </w:rPr>
        <w:t>P</w:t>
      </w:r>
      <w:r w:rsidR="00382A5E" w:rsidRPr="00382A5E">
        <w:rPr>
          <w:i/>
          <w:sz w:val="26"/>
          <w:szCs w:val="26"/>
        </w:rPr>
        <w:t xml:space="preserve">ublic </w:t>
      </w:r>
      <w:r w:rsidR="00382A5E">
        <w:rPr>
          <w:i/>
          <w:sz w:val="26"/>
          <w:szCs w:val="26"/>
        </w:rPr>
        <w:t>G</w:t>
      </w:r>
      <w:r w:rsidR="00382A5E" w:rsidRPr="00382A5E">
        <w:rPr>
          <w:i/>
          <w:sz w:val="26"/>
          <w:szCs w:val="26"/>
        </w:rPr>
        <w:t>rade-</w:t>
      </w:r>
      <w:r w:rsidR="00382A5E">
        <w:rPr>
          <w:i/>
          <w:sz w:val="26"/>
          <w:szCs w:val="26"/>
        </w:rPr>
        <w:t>S</w:t>
      </w:r>
      <w:r w:rsidR="00382A5E" w:rsidRPr="00382A5E">
        <w:rPr>
          <w:i/>
          <w:sz w:val="26"/>
          <w:szCs w:val="26"/>
        </w:rPr>
        <w:t xml:space="preserve">eparated </w:t>
      </w:r>
      <w:r w:rsidR="00382A5E">
        <w:rPr>
          <w:i/>
          <w:sz w:val="26"/>
          <w:szCs w:val="26"/>
        </w:rPr>
        <w:t>C</w:t>
      </w:r>
      <w:r w:rsidR="00382A5E" w:rsidRPr="00382A5E">
        <w:rPr>
          <w:i/>
          <w:sz w:val="26"/>
          <w:szCs w:val="26"/>
        </w:rPr>
        <w:t xml:space="preserve">rossing (DOT 148 962 B) where SR 4035 (Yellow Dog Road) </w:t>
      </w:r>
      <w:r w:rsidR="00382A5E">
        <w:rPr>
          <w:i/>
          <w:sz w:val="26"/>
          <w:szCs w:val="26"/>
        </w:rPr>
        <w:t>C</w:t>
      </w:r>
      <w:r w:rsidR="00382A5E" w:rsidRPr="00382A5E">
        <w:rPr>
          <w:i/>
          <w:sz w:val="26"/>
          <w:szCs w:val="26"/>
        </w:rPr>
        <w:t xml:space="preserve">rosses below </w:t>
      </w:r>
      <w:r w:rsidR="00382A5E">
        <w:rPr>
          <w:i/>
          <w:sz w:val="26"/>
          <w:szCs w:val="26"/>
        </w:rPr>
        <w:t>G</w:t>
      </w:r>
      <w:r w:rsidR="00382A5E" w:rsidRPr="00382A5E">
        <w:rPr>
          <w:i/>
          <w:sz w:val="26"/>
          <w:szCs w:val="26"/>
        </w:rPr>
        <w:t xml:space="preserve">rade, the </w:t>
      </w:r>
      <w:r w:rsidR="00382A5E">
        <w:rPr>
          <w:i/>
          <w:sz w:val="26"/>
          <w:szCs w:val="26"/>
        </w:rPr>
        <w:t>A</w:t>
      </w:r>
      <w:r w:rsidR="00382A5E" w:rsidRPr="00382A5E">
        <w:rPr>
          <w:i/>
          <w:sz w:val="26"/>
          <w:szCs w:val="26"/>
        </w:rPr>
        <w:t xml:space="preserve">bandoned </w:t>
      </w:r>
      <w:r w:rsidR="00382A5E">
        <w:rPr>
          <w:i/>
          <w:sz w:val="26"/>
          <w:szCs w:val="26"/>
        </w:rPr>
        <w:t>R</w:t>
      </w:r>
      <w:r w:rsidR="00382A5E" w:rsidRPr="00382A5E">
        <w:rPr>
          <w:i/>
          <w:sz w:val="26"/>
          <w:szCs w:val="26"/>
        </w:rPr>
        <w:t xml:space="preserve">ail </w:t>
      </w:r>
      <w:r w:rsidR="00382A5E">
        <w:rPr>
          <w:i/>
          <w:sz w:val="26"/>
          <w:szCs w:val="26"/>
        </w:rPr>
        <w:t>L</w:t>
      </w:r>
      <w:r w:rsidR="00382A5E" w:rsidRPr="00382A5E">
        <w:rPr>
          <w:i/>
          <w:sz w:val="26"/>
          <w:szCs w:val="26"/>
        </w:rPr>
        <w:t>ine of the Buffalo and Pittsburgh Railroad, Inc. in West Franklin Township, Armstrong County</w:t>
      </w:r>
      <w:r w:rsidR="00382A5E">
        <w:rPr>
          <w:sz w:val="26"/>
          <w:szCs w:val="26"/>
        </w:rPr>
        <w:t>, Docket No. I-2014-2405193 (Order entered March 6, 2014).</w:t>
      </w:r>
      <w:r w:rsidR="009F449B">
        <w:rPr>
          <w:sz w:val="26"/>
          <w:szCs w:val="26"/>
        </w:rPr>
        <w:t xml:space="preserve">  </w:t>
      </w:r>
    </w:p>
    <w:p w:rsidR="00E81861" w:rsidRDefault="00E81861" w:rsidP="00B90FEE">
      <w:pPr>
        <w:widowControl/>
        <w:spacing w:line="360" w:lineRule="auto"/>
        <w:ind w:firstLine="1440"/>
        <w:rPr>
          <w:sz w:val="26"/>
          <w:szCs w:val="26"/>
        </w:rPr>
      </w:pPr>
    </w:p>
    <w:p w:rsidR="00E81861" w:rsidRDefault="0021229A" w:rsidP="00B90FEE">
      <w:pPr>
        <w:widowControl/>
        <w:spacing w:line="360" w:lineRule="auto"/>
        <w:ind w:firstLine="1440"/>
        <w:rPr>
          <w:sz w:val="26"/>
          <w:szCs w:val="26"/>
        </w:rPr>
      </w:pPr>
      <w:r>
        <w:rPr>
          <w:sz w:val="26"/>
          <w:szCs w:val="26"/>
        </w:rPr>
        <w:t xml:space="preserve">CWA contends that </w:t>
      </w:r>
      <w:r w:rsidR="00FA7B06">
        <w:rPr>
          <w:sz w:val="26"/>
          <w:szCs w:val="26"/>
        </w:rPr>
        <w:t>the CWA P</w:t>
      </w:r>
      <w:r>
        <w:rPr>
          <w:sz w:val="26"/>
          <w:szCs w:val="26"/>
        </w:rPr>
        <w:t xml:space="preserve">etition does not require the Commission to make any preliminary findings, conclusions, or other predeterminations on the merits more than any other report of potential safety issues that may be brought to the Commission’s attention.  </w:t>
      </w:r>
      <w:r w:rsidR="00C6291B">
        <w:rPr>
          <w:sz w:val="26"/>
          <w:szCs w:val="26"/>
        </w:rPr>
        <w:t>The</w:t>
      </w:r>
      <w:r>
        <w:rPr>
          <w:sz w:val="26"/>
          <w:szCs w:val="26"/>
        </w:rPr>
        <w:t xml:space="preserve"> inclusion of pictures in </w:t>
      </w:r>
      <w:r w:rsidR="00FA7B06">
        <w:rPr>
          <w:sz w:val="26"/>
          <w:szCs w:val="26"/>
        </w:rPr>
        <w:t>the CWA P</w:t>
      </w:r>
      <w:r>
        <w:rPr>
          <w:sz w:val="26"/>
          <w:szCs w:val="26"/>
        </w:rPr>
        <w:t xml:space="preserve">etition, which </w:t>
      </w:r>
      <w:r w:rsidR="00FA7B06">
        <w:rPr>
          <w:sz w:val="26"/>
          <w:szCs w:val="26"/>
        </w:rPr>
        <w:t xml:space="preserve">CWA contends </w:t>
      </w:r>
      <w:r>
        <w:rPr>
          <w:sz w:val="26"/>
          <w:szCs w:val="26"/>
        </w:rPr>
        <w:t>Verizon acknowledged as accurate but suggested are not representative of its system, is sufficient for the Commission to launch an investigation</w:t>
      </w:r>
      <w:r w:rsidR="00E81861">
        <w:rPr>
          <w:sz w:val="26"/>
          <w:szCs w:val="26"/>
        </w:rPr>
        <w:t xml:space="preserve">, </w:t>
      </w:r>
      <w:r w:rsidR="00FA7B06">
        <w:rPr>
          <w:sz w:val="26"/>
          <w:szCs w:val="26"/>
        </w:rPr>
        <w:t>argues</w:t>
      </w:r>
      <w:r w:rsidR="00E81861">
        <w:rPr>
          <w:sz w:val="26"/>
          <w:szCs w:val="26"/>
        </w:rPr>
        <w:t xml:space="preserve"> </w:t>
      </w:r>
      <w:r w:rsidR="00C6291B">
        <w:rPr>
          <w:sz w:val="26"/>
          <w:szCs w:val="26"/>
        </w:rPr>
        <w:t>CWA</w:t>
      </w:r>
      <w:r w:rsidR="00FA7B06">
        <w:rPr>
          <w:sz w:val="26"/>
          <w:szCs w:val="26"/>
        </w:rPr>
        <w:t xml:space="preserve">.  To this end, CWA notes that </w:t>
      </w:r>
      <w:r w:rsidR="00E81861">
        <w:rPr>
          <w:sz w:val="26"/>
          <w:szCs w:val="26"/>
        </w:rPr>
        <w:t xml:space="preserve">the New York Public Service Commission recently launched an investigation into the current service quality of Verizon’s New York affiliate.  </w:t>
      </w:r>
      <w:r w:rsidR="00FA7B06" w:rsidRPr="00FA7B06">
        <w:rPr>
          <w:i/>
          <w:sz w:val="26"/>
          <w:szCs w:val="26"/>
        </w:rPr>
        <w:t>See i</w:t>
      </w:r>
      <w:r w:rsidR="00E81861">
        <w:rPr>
          <w:i/>
          <w:sz w:val="26"/>
          <w:szCs w:val="26"/>
        </w:rPr>
        <w:t>d.</w:t>
      </w:r>
      <w:r w:rsidR="00E81861">
        <w:rPr>
          <w:sz w:val="26"/>
          <w:szCs w:val="26"/>
        </w:rPr>
        <w:t xml:space="preserve"> at 8 n.1</w:t>
      </w:r>
      <w:r w:rsidR="00FA7B06">
        <w:rPr>
          <w:sz w:val="26"/>
          <w:szCs w:val="26"/>
        </w:rPr>
        <w:t xml:space="preserve">, citing </w:t>
      </w:r>
      <w:r w:rsidR="005622CA">
        <w:rPr>
          <w:i/>
          <w:sz w:val="26"/>
          <w:szCs w:val="26"/>
        </w:rPr>
        <w:t>Proceeding on Motion of the Commission to Consider the Adequacy of Verizon New York Inc.’s Retail Service Quality Processes and Programs</w:t>
      </w:r>
      <w:r w:rsidR="005622CA">
        <w:rPr>
          <w:sz w:val="26"/>
          <w:szCs w:val="26"/>
        </w:rPr>
        <w:t>, Case 16-C-0122, Order Initiating Proceeding to Review Verizon New York Inc.’s Service Quality (March 21, 2016)</w:t>
      </w:r>
      <w:r w:rsidR="00E81861">
        <w:rPr>
          <w:sz w:val="26"/>
          <w:szCs w:val="26"/>
        </w:rPr>
        <w:t xml:space="preserve">.  CWA also challenges Verizon’s characterization of the ALJ’s actions, arguing that “[t]he ALJ did not initiate the investigation.  That occurred when the matter was assigned to the OALJ.”  </w:t>
      </w:r>
      <w:proofErr w:type="gramStart"/>
      <w:r w:rsidR="00E81861">
        <w:rPr>
          <w:i/>
          <w:sz w:val="26"/>
          <w:szCs w:val="26"/>
        </w:rPr>
        <w:t>Id.</w:t>
      </w:r>
      <w:r w:rsidR="00E81861">
        <w:rPr>
          <w:sz w:val="26"/>
          <w:szCs w:val="26"/>
        </w:rPr>
        <w:t xml:space="preserve"> at 8.</w:t>
      </w:r>
      <w:proofErr w:type="gramEnd"/>
      <w:r w:rsidR="00E81861">
        <w:rPr>
          <w:sz w:val="26"/>
          <w:szCs w:val="26"/>
        </w:rPr>
        <w:t xml:space="preserve">  These hearings, </w:t>
      </w:r>
      <w:r w:rsidR="00FA7B06">
        <w:rPr>
          <w:sz w:val="26"/>
          <w:szCs w:val="26"/>
        </w:rPr>
        <w:t xml:space="preserve">however, responds CWA, </w:t>
      </w:r>
      <w:r w:rsidR="00E81861">
        <w:rPr>
          <w:sz w:val="26"/>
          <w:szCs w:val="26"/>
        </w:rPr>
        <w:t>logically must be the Commission’s investigation into CWA’s safety allegations.</w:t>
      </w:r>
    </w:p>
    <w:p w:rsidR="00E81861" w:rsidRDefault="00E81861" w:rsidP="00B90FEE">
      <w:pPr>
        <w:widowControl/>
        <w:spacing w:line="360" w:lineRule="auto"/>
        <w:ind w:firstLine="1440"/>
        <w:rPr>
          <w:sz w:val="26"/>
          <w:szCs w:val="26"/>
        </w:rPr>
      </w:pPr>
    </w:p>
    <w:p w:rsidR="005622CA" w:rsidRDefault="00E81861" w:rsidP="00B90FEE">
      <w:pPr>
        <w:widowControl/>
        <w:spacing w:line="360" w:lineRule="auto"/>
        <w:ind w:firstLine="1440"/>
        <w:rPr>
          <w:sz w:val="26"/>
          <w:szCs w:val="26"/>
        </w:rPr>
      </w:pPr>
      <w:r>
        <w:rPr>
          <w:sz w:val="26"/>
          <w:szCs w:val="26"/>
        </w:rPr>
        <w:lastRenderedPageBreak/>
        <w:t xml:space="preserve">CWA does not </w:t>
      </w:r>
      <w:r w:rsidR="005622CA">
        <w:rPr>
          <w:sz w:val="26"/>
          <w:szCs w:val="26"/>
        </w:rPr>
        <w:t xml:space="preserve">challenge </w:t>
      </w:r>
      <w:r>
        <w:rPr>
          <w:sz w:val="26"/>
          <w:szCs w:val="26"/>
        </w:rPr>
        <w:t xml:space="preserve">the </w:t>
      </w:r>
      <w:r w:rsidR="005622CA">
        <w:rPr>
          <w:sz w:val="26"/>
          <w:szCs w:val="26"/>
        </w:rPr>
        <w:t xml:space="preserve">order for presentation of evidence set out in </w:t>
      </w:r>
      <w:r>
        <w:rPr>
          <w:sz w:val="26"/>
          <w:szCs w:val="26"/>
        </w:rPr>
        <w:t xml:space="preserve">ALJ’s </w:t>
      </w:r>
      <w:r w:rsidRPr="00AC748D">
        <w:rPr>
          <w:sz w:val="26"/>
          <w:szCs w:val="26"/>
        </w:rPr>
        <w:t>Scheduling Order</w:t>
      </w:r>
      <w:r>
        <w:rPr>
          <w:i/>
          <w:sz w:val="26"/>
          <w:szCs w:val="26"/>
        </w:rPr>
        <w:t>,</w:t>
      </w:r>
      <w:r>
        <w:rPr>
          <w:sz w:val="26"/>
          <w:szCs w:val="26"/>
        </w:rPr>
        <w:t xml:space="preserve"> </w:t>
      </w:r>
      <w:r w:rsidR="005622CA">
        <w:rPr>
          <w:sz w:val="26"/>
          <w:szCs w:val="26"/>
        </w:rPr>
        <w:t xml:space="preserve">in </w:t>
      </w:r>
      <w:r>
        <w:rPr>
          <w:sz w:val="26"/>
          <w:szCs w:val="26"/>
        </w:rPr>
        <w:t xml:space="preserve">which CWA and parties in support </w:t>
      </w:r>
      <w:r w:rsidR="005622CA">
        <w:rPr>
          <w:sz w:val="26"/>
          <w:szCs w:val="26"/>
        </w:rPr>
        <w:t xml:space="preserve">are to </w:t>
      </w:r>
      <w:r>
        <w:rPr>
          <w:sz w:val="26"/>
          <w:szCs w:val="26"/>
        </w:rPr>
        <w:t>present evidence first</w:t>
      </w:r>
      <w:r w:rsidR="005622CA">
        <w:rPr>
          <w:sz w:val="26"/>
          <w:szCs w:val="26"/>
        </w:rPr>
        <w:t>,</w:t>
      </w:r>
      <w:r>
        <w:rPr>
          <w:sz w:val="26"/>
          <w:szCs w:val="26"/>
        </w:rPr>
        <w:t xml:space="preserve"> followed by Verizon and intervenors in support filing rebuttal.  According to CWA, the ALJ’s Order “sets out an appropriate scope and procedure” and “[t]here is no reason for the Commission to review the Scheduling Order or to change any aspect of it.”  </w:t>
      </w:r>
      <w:r>
        <w:rPr>
          <w:i/>
          <w:sz w:val="26"/>
          <w:szCs w:val="26"/>
        </w:rPr>
        <w:t xml:space="preserve">Id.  </w:t>
      </w:r>
      <w:r>
        <w:rPr>
          <w:sz w:val="26"/>
          <w:szCs w:val="26"/>
        </w:rPr>
        <w:t>Consequently, CWA proposes that the Commission answer each of Verizon’s four material questions in the negative</w:t>
      </w:r>
      <w:r w:rsidR="001466B8">
        <w:rPr>
          <w:sz w:val="26"/>
          <w:szCs w:val="26"/>
        </w:rPr>
        <w:t xml:space="preserve">.  </w:t>
      </w:r>
    </w:p>
    <w:p w:rsidR="005622CA" w:rsidRDefault="005622CA" w:rsidP="00B90FEE">
      <w:pPr>
        <w:widowControl/>
        <w:spacing w:line="360" w:lineRule="auto"/>
        <w:ind w:firstLine="1440"/>
        <w:rPr>
          <w:sz w:val="26"/>
          <w:szCs w:val="26"/>
        </w:rPr>
      </w:pPr>
    </w:p>
    <w:p w:rsidR="00464DAE" w:rsidRDefault="001466B8" w:rsidP="00B90FEE">
      <w:pPr>
        <w:widowControl/>
        <w:spacing w:line="360" w:lineRule="auto"/>
        <w:ind w:firstLine="1440"/>
        <w:rPr>
          <w:sz w:val="26"/>
          <w:szCs w:val="26"/>
        </w:rPr>
      </w:pPr>
      <w:r>
        <w:rPr>
          <w:sz w:val="26"/>
          <w:szCs w:val="26"/>
        </w:rPr>
        <w:t>As to the first two</w:t>
      </w:r>
      <w:r w:rsidR="005622CA">
        <w:rPr>
          <w:sz w:val="26"/>
          <w:szCs w:val="26"/>
        </w:rPr>
        <w:t xml:space="preserve"> material questions</w:t>
      </w:r>
      <w:r>
        <w:rPr>
          <w:sz w:val="26"/>
          <w:szCs w:val="26"/>
        </w:rPr>
        <w:t xml:space="preserve">, whether the procedure set forth by the ALJ in the </w:t>
      </w:r>
      <w:r w:rsidRPr="00AC748D">
        <w:rPr>
          <w:sz w:val="26"/>
          <w:szCs w:val="26"/>
        </w:rPr>
        <w:t>Scheduling Order</w:t>
      </w:r>
      <w:r>
        <w:rPr>
          <w:sz w:val="26"/>
          <w:szCs w:val="26"/>
        </w:rPr>
        <w:t xml:space="preserve"> violates Verizon’s due process rights under </w:t>
      </w:r>
      <w:r>
        <w:rPr>
          <w:i/>
          <w:sz w:val="26"/>
          <w:szCs w:val="26"/>
        </w:rPr>
        <w:t xml:space="preserve">Lyness </w:t>
      </w:r>
      <w:r>
        <w:rPr>
          <w:sz w:val="26"/>
          <w:szCs w:val="26"/>
        </w:rPr>
        <w:t xml:space="preserve">and conflicts with Section 331(a) of the Code, CWA contends that </w:t>
      </w:r>
      <w:r w:rsidR="00E81861">
        <w:rPr>
          <w:sz w:val="26"/>
          <w:szCs w:val="26"/>
        </w:rPr>
        <w:t xml:space="preserve">the Commission has made no prejudgment on the merits of the </w:t>
      </w:r>
      <w:r w:rsidR="005622CA">
        <w:rPr>
          <w:sz w:val="26"/>
          <w:szCs w:val="26"/>
        </w:rPr>
        <w:t>CWA P</w:t>
      </w:r>
      <w:r w:rsidR="00E81861">
        <w:rPr>
          <w:sz w:val="26"/>
          <w:szCs w:val="26"/>
        </w:rPr>
        <w:t xml:space="preserve">etition and nothing in the ALJ’s proposed process affects Verizon’s right to an impartial proceeding in compliance with </w:t>
      </w:r>
      <w:r w:rsidR="00E81861">
        <w:rPr>
          <w:i/>
          <w:sz w:val="26"/>
          <w:szCs w:val="26"/>
        </w:rPr>
        <w:t>Lyness</w:t>
      </w:r>
      <w:r>
        <w:rPr>
          <w:sz w:val="26"/>
          <w:szCs w:val="26"/>
        </w:rPr>
        <w:t xml:space="preserve"> and</w:t>
      </w:r>
      <w:r w:rsidR="00E81861">
        <w:rPr>
          <w:sz w:val="26"/>
          <w:szCs w:val="26"/>
        </w:rPr>
        <w:t xml:space="preserve"> </w:t>
      </w:r>
      <w:r>
        <w:rPr>
          <w:sz w:val="26"/>
          <w:szCs w:val="26"/>
        </w:rPr>
        <w:t xml:space="preserve">Section 331(a).  </w:t>
      </w:r>
      <w:proofErr w:type="gramStart"/>
      <w:r w:rsidR="005622CA">
        <w:rPr>
          <w:sz w:val="26"/>
          <w:szCs w:val="26"/>
        </w:rPr>
        <w:t>CWA Brief at 9.</w:t>
      </w:r>
      <w:proofErr w:type="gramEnd"/>
      <w:r w:rsidR="005622CA">
        <w:rPr>
          <w:sz w:val="26"/>
          <w:szCs w:val="26"/>
        </w:rPr>
        <w:t xml:space="preserve">  </w:t>
      </w:r>
      <w:r>
        <w:rPr>
          <w:sz w:val="26"/>
          <w:szCs w:val="26"/>
        </w:rPr>
        <w:t>With respect to Verizon’s third and fourth material questions, whether the CWA Petition should be dismissed, CWA contends that Verizon’s Petition is improperly presented procedurally by presenting a request for a dismissal via interlocutory review.  Verizon has presented no grounds supporting dismissal, contends CWA, and challenges seeking dismissal should have been presented through timely preliminary objections or a request for summary judgment on the pleadings in accordance with Chapter 5 of the Commission’s Regulations, both of which Verizon failed to do notwithstanding the filing of its Answer to the CWA Petition five months ago.</w:t>
      </w:r>
      <w:r w:rsidR="005622CA">
        <w:rPr>
          <w:sz w:val="26"/>
          <w:szCs w:val="26"/>
        </w:rPr>
        <w:t xml:space="preserve">  </w:t>
      </w:r>
      <w:proofErr w:type="gramStart"/>
      <w:r w:rsidR="005622CA">
        <w:rPr>
          <w:i/>
          <w:sz w:val="26"/>
          <w:szCs w:val="26"/>
        </w:rPr>
        <w:t>Id.</w:t>
      </w:r>
      <w:r w:rsidR="005622CA">
        <w:rPr>
          <w:sz w:val="26"/>
          <w:szCs w:val="26"/>
        </w:rPr>
        <w:t xml:space="preserve"> at 10.</w:t>
      </w:r>
      <w:proofErr w:type="gramEnd"/>
    </w:p>
    <w:p w:rsidR="006B637D" w:rsidRDefault="006B637D" w:rsidP="00B90FEE">
      <w:pPr>
        <w:widowControl/>
        <w:spacing w:line="360" w:lineRule="auto"/>
        <w:ind w:firstLine="1440"/>
        <w:rPr>
          <w:sz w:val="26"/>
          <w:szCs w:val="26"/>
        </w:rPr>
      </w:pPr>
    </w:p>
    <w:p w:rsidR="006B637D" w:rsidRPr="006B637D" w:rsidRDefault="006B637D" w:rsidP="00B90FEE">
      <w:pPr>
        <w:widowControl/>
        <w:spacing w:line="360" w:lineRule="auto"/>
        <w:ind w:firstLine="1440"/>
        <w:rPr>
          <w:sz w:val="26"/>
          <w:szCs w:val="26"/>
        </w:rPr>
      </w:pPr>
      <w:r>
        <w:rPr>
          <w:b/>
          <w:sz w:val="26"/>
          <w:szCs w:val="26"/>
        </w:rPr>
        <w:t>3</w:t>
      </w:r>
      <w:r w:rsidRPr="006B637D">
        <w:rPr>
          <w:b/>
          <w:sz w:val="26"/>
          <w:szCs w:val="26"/>
        </w:rPr>
        <w:t>.</w:t>
      </w:r>
      <w:r w:rsidRPr="006B637D">
        <w:rPr>
          <w:b/>
          <w:sz w:val="26"/>
          <w:szCs w:val="26"/>
        </w:rPr>
        <w:tab/>
      </w:r>
      <w:r>
        <w:rPr>
          <w:b/>
          <w:sz w:val="26"/>
          <w:szCs w:val="26"/>
        </w:rPr>
        <w:t>The OCA</w:t>
      </w:r>
    </w:p>
    <w:p w:rsidR="006B637D" w:rsidRPr="006B637D" w:rsidRDefault="006B637D" w:rsidP="00B90FEE">
      <w:pPr>
        <w:widowControl/>
        <w:spacing w:line="360" w:lineRule="auto"/>
        <w:ind w:firstLine="1440"/>
        <w:rPr>
          <w:sz w:val="26"/>
          <w:szCs w:val="26"/>
        </w:rPr>
      </w:pPr>
    </w:p>
    <w:p w:rsidR="00F23FD6" w:rsidRDefault="00F23FD6" w:rsidP="00B90FEE">
      <w:pPr>
        <w:widowControl/>
        <w:spacing w:line="360" w:lineRule="auto"/>
        <w:ind w:firstLine="1440"/>
        <w:rPr>
          <w:sz w:val="26"/>
          <w:szCs w:val="26"/>
        </w:rPr>
      </w:pPr>
      <w:r>
        <w:rPr>
          <w:sz w:val="26"/>
          <w:szCs w:val="26"/>
        </w:rPr>
        <w:t>Like CWA, t</w:t>
      </w:r>
      <w:r w:rsidR="006B637D">
        <w:rPr>
          <w:sz w:val="26"/>
          <w:szCs w:val="26"/>
        </w:rPr>
        <w:t>he OCA</w:t>
      </w:r>
      <w:r>
        <w:rPr>
          <w:sz w:val="26"/>
          <w:szCs w:val="26"/>
        </w:rPr>
        <w:t xml:space="preserve"> also contends that each material question raised by Verizon should be answered in the negative.  The OCA argues that the procedure established by the ALJ for this proceeding does not violate </w:t>
      </w:r>
      <w:r>
        <w:rPr>
          <w:i/>
          <w:sz w:val="26"/>
          <w:szCs w:val="26"/>
        </w:rPr>
        <w:t xml:space="preserve">Lyness </w:t>
      </w:r>
      <w:r>
        <w:rPr>
          <w:sz w:val="26"/>
          <w:szCs w:val="26"/>
        </w:rPr>
        <w:t xml:space="preserve">because the ALJ is a fact finder, not a prosecutor, and the ultimate adjudicatory authority rests with the Commission.  </w:t>
      </w:r>
      <w:r w:rsidR="00C86CEA">
        <w:rPr>
          <w:sz w:val="26"/>
          <w:szCs w:val="26"/>
        </w:rPr>
        <w:t xml:space="preserve">Relying on specific language in </w:t>
      </w:r>
      <w:r>
        <w:rPr>
          <w:i/>
          <w:sz w:val="26"/>
          <w:szCs w:val="26"/>
        </w:rPr>
        <w:t xml:space="preserve">Delegation </w:t>
      </w:r>
      <w:r w:rsidRPr="00F23FD6">
        <w:rPr>
          <w:i/>
          <w:sz w:val="26"/>
          <w:szCs w:val="26"/>
        </w:rPr>
        <w:t>Order</w:t>
      </w:r>
      <w:r>
        <w:rPr>
          <w:sz w:val="26"/>
          <w:szCs w:val="26"/>
        </w:rPr>
        <w:t xml:space="preserve">, </w:t>
      </w:r>
      <w:r w:rsidRPr="00F23FD6">
        <w:rPr>
          <w:sz w:val="26"/>
          <w:szCs w:val="26"/>
        </w:rPr>
        <w:t>the</w:t>
      </w:r>
      <w:r>
        <w:rPr>
          <w:sz w:val="26"/>
          <w:szCs w:val="26"/>
        </w:rPr>
        <w:t xml:space="preserve"> OCA contends that </w:t>
      </w:r>
      <w:r>
        <w:rPr>
          <w:i/>
          <w:sz w:val="26"/>
          <w:szCs w:val="26"/>
        </w:rPr>
        <w:lastRenderedPageBreak/>
        <w:t xml:space="preserve">Lyness </w:t>
      </w:r>
      <w:r>
        <w:rPr>
          <w:sz w:val="26"/>
          <w:szCs w:val="26"/>
        </w:rPr>
        <w:t xml:space="preserve">is applicable only to “matters </w:t>
      </w:r>
      <w:r>
        <w:rPr>
          <w:b/>
          <w:i/>
          <w:sz w:val="26"/>
          <w:szCs w:val="26"/>
        </w:rPr>
        <w:t>initiated</w:t>
      </w:r>
      <w:r>
        <w:rPr>
          <w:sz w:val="26"/>
          <w:szCs w:val="26"/>
        </w:rPr>
        <w:t xml:space="preserve"> by the Commission.</w:t>
      </w:r>
      <w:r w:rsidR="00C6291B">
        <w:rPr>
          <w:sz w:val="26"/>
          <w:szCs w:val="26"/>
        </w:rPr>
        <w:t> </w:t>
      </w:r>
      <w:r>
        <w:rPr>
          <w:sz w:val="26"/>
          <w:szCs w:val="26"/>
        </w:rPr>
        <w:t>.</w:t>
      </w:r>
      <w:r w:rsidR="00C6291B">
        <w:rPr>
          <w:sz w:val="26"/>
          <w:szCs w:val="26"/>
        </w:rPr>
        <w:t> </w:t>
      </w:r>
      <w:r>
        <w:rPr>
          <w:sz w:val="26"/>
          <w:szCs w:val="26"/>
        </w:rPr>
        <w:t>.</w:t>
      </w:r>
      <w:r w:rsidR="00C6291B">
        <w:rPr>
          <w:sz w:val="26"/>
          <w:szCs w:val="26"/>
        </w:rPr>
        <w:t> </w:t>
      </w:r>
      <w:r>
        <w:rPr>
          <w:sz w:val="26"/>
          <w:szCs w:val="26"/>
        </w:rPr>
        <w:t xml:space="preserve">. </w:t>
      </w:r>
      <w:r w:rsidR="00C6291B">
        <w:rPr>
          <w:sz w:val="26"/>
          <w:szCs w:val="26"/>
        </w:rPr>
        <w:t xml:space="preserve"> </w:t>
      </w:r>
      <w:r>
        <w:rPr>
          <w:sz w:val="26"/>
          <w:szCs w:val="26"/>
        </w:rPr>
        <w:t>As this matter was initiated by the filing of a Petit</w:t>
      </w:r>
      <w:r w:rsidR="00DB6BCD">
        <w:rPr>
          <w:sz w:val="26"/>
          <w:szCs w:val="26"/>
        </w:rPr>
        <w:t>i</w:t>
      </w:r>
      <w:r>
        <w:rPr>
          <w:sz w:val="26"/>
          <w:szCs w:val="26"/>
        </w:rPr>
        <w:t xml:space="preserve">on by CWA, and not initiated by the Commission, </w:t>
      </w:r>
      <w:r>
        <w:rPr>
          <w:i/>
          <w:sz w:val="26"/>
          <w:szCs w:val="26"/>
        </w:rPr>
        <w:t xml:space="preserve">Lyness </w:t>
      </w:r>
      <w:r>
        <w:rPr>
          <w:sz w:val="26"/>
          <w:szCs w:val="26"/>
        </w:rPr>
        <w:t xml:space="preserve">does not preclude nor even have applicability to this proceeding or to the procedures outlined by the ALJ.”  </w:t>
      </w:r>
      <w:proofErr w:type="gramStart"/>
      <w:r>
        <w:rPr>
          <w:sz w:val="26"/>
          <w:szCs w:val="26"/>
        </w:rPr>
        <w:t>OCA Brief at 5 (emphasis in original).</w:t>
      </w:r>
      <w:proofErr w:type="gramEnd"/>
      <w:r>
        <w:rPr>
          <w:sz w:val="26"/>
          <w:szCs w:val="26"/>
        </w:rPr>
        <w:t xml:space="preserve">  </w:t>
      </w:r>
    </w:p>
    <w:p w:rsidR="00F23FD6" w:rsidRDefault="00F23FD6" w:rsidP="00B90FEE">
      <w:pPr>
        <w:widowControl/>
        <w:spacing w:line="360" w:lineRule="auto"/>
        <w:ind w:firstLine="1440"/>
        <w:rPr>
          <w:sz w:val="26"/>
          <w:szCs w:val="26"/>
        </w:rPr>
      </w:pPr>
    </w:p>
    <w:p w:rsidR="006B637D" w:rsidRDefault="00F23FD6" w:rsidP="00B90FEE">
      <w:pPr>
        <w:widowControl/>
        <w:spacing w:line="360" w:lineRule="auto"/>
        <w:ind w:firstLine="1440"/>
        <w:rPr>
          <w:sz w:val="26"/>
          <w:szCs w:val="26"/>
        </w:rPr>
      </w:pPr>
      <w:r>
        <w:rPr>
          <w:sz w:val="26"/>
          <w:szCs w:val="26"/>
        </w:rPr>
        <w:t xml:space="preserve">It is on this basis that the OCA also disputes Verizon’s claim </w:t>
      </w:r>
      <w:r w:rsidR="00BF3A3C">
        <w:rPr>
          <w:sz w:val="26"/>
          <w:szCs w:val="26"/>
        </w:rPr>
        <w:t xml:space="preserve">raised </w:t>
      </w:r>
      <w:r>
        <w:rPr>
          <w:sz w:val="26"/>
          <w:szCs w:val="26"/>
        </w:rPr>
        <w:t xml:space="preserve">in its second material question that the CWA is acting as a private investigator in this proceeding in violation of Section 331(a) of the Code.  </w:t>
      </w:r>
      <w:r w:rsidR="00C6291B">
        <w:rPr>
          <w:sz w:val="26"/>
          <w:szCs w:val="26"/>
        </w:rPr>
        <w:t>T</w:t>
      </w:r>
      <w:r w:rsidR="00DB6BCD">
        <w:rPr>
          <w:sz w:val="26"/>
          <w:szCs w:val="26"/>
        </w:rPr>
        <w:t xml:space="preserve">hrough the </w:t>
      </w:r>
      <w:r w:rsidR="00C86CEA">
        <w:rPr>
          <w:sz w:val="26"/>
          <w:szCs w:val="26"/>
        </w:rPr>
        <w:t>CWA P</w:t>
      </w:r>
      <w:r w:rsidR="00DB6BCD">
        <w:rPr>
          <w:sz w:val="26"/>
          <w:szCs w:val="26"/>
        </w:rPr>
        <w:t xml:space="preserve">etition, contends the OCA, CWA has brought the issue of Verizon’s potential service violations of Section 1501 of the Code to the Commission’s attention.  In this respect, </w:t>
      </w:r>
      <w:r w:rsidR="00C86CEA">
        <w:rPr>
          <w:sz w:val="26"/>
          <w:szCs w:val="26"/>
        </w:rPr>
        <w:t xml:space="preserve">argues the OCA, </w:t>
      </w:r>
      <w:r w:rsidR="00DB6BCD">
        <w:rPr>
          <w:sz w:val="26"/>
          <w:szCs w:val="26"/>
        </w:rPr>
        <w:t xml:space="preserve">there is no limitation on how issues are brought to the Commission’s attention.  The serious public safety concerns raised in the CWA Petition must be proven, and if proven, addressed.  </w:t>
      </w:r>
      <w:r w:rsidR="007F075B">
        <w:rPr>
          <w:sz w:val="26"/>
          <w:szCs w:val="26"/>
        </w:rPr>
        <w:t>T</w:t>
      </w:r>
      <w:r w:rsidR="00DB6BCD">
        <w:rPr>
          <w:sz w:val="26"/>
          <w:szCs w:val="26"/>
        </w:rPr>
        <w:t xml:space="preserve">he OCA argues Sections 331(a) and 501 of the Code provide the Commission authority to investigate a public utility by its own motion </w:t>
      </w:r>
      <w:r w:rsidR="00DB6BCD" w:rsidRPr="00C86CEA">
        <w:rPr>
          <w:i/>
          <w:sz w:val="26"/>
          <w:szCs w:val="26"/>
        </w:rPr>
        <w:t>and</w:t>
      </w:r>
      <w:r w:rsidR="00DB6BCD">
        <w:rPr>
          <w:sz w:val="26"/>
          <w:szCs w:val="26"/>
        </w:rPr>
        <w:t xml:space="preserve"> whenever necessary to perform its duties.  </w:t>
      </w:r>
      <w:r w:rsidR="00DB6BCD">
        <w:rPr>
          <w:i/>
          <w:sz w:val="26"/>
          <w:szCs w:val="26"/>
        </w:rPr>
        <w:t>Id</w:t>
      </w:r>
      <w:r w:rsidR="00DB6BCD">
        <w:rPr>
          <w:sz w:val="26"/>
          <w:szCs w:val="26"/>
        </w:rPr>
        <w:t>. at 5-6.</w:t>
      </w:r>
    </w:p>
    <w:p w:rsidR="00DB6BCD" w:rsidRDefault="00DB6BCD" w:rsidP="00B90FEE">
      <w:pPr>
        <w:widowControl/>
        <w:spacing w:line="360" w:lineRule="auto"/>
        <w:ind w:firstLine="1440"/>
        <w:rPr>
          <w:sz w:val="26"/>
          <w:szCs w:val="26"/>
        </w:rPr>
      </w:pPr>
    </w:p>
    <w:p w:rsidR="00DB6BCD" w:rsidRDefault="007D3FE5" w:rsidP="00B90FEE">
      <w:pPr>
        <w:widowControl/>
        <w:spacing w:line="360" w:lineRule="auto"/>
        <w:ind w:firstLine="1440"/>
        <w:rPr>
          <w:sz w:val="26"/>
          <w:szCs w:val="26"/>
        </w:rPr>
      </w:pPr>
      <w:r>
        <w:rPr>
          <w:sz w:val="26"/>
          <w:szCs w:val="26"/>
        </w:rPr>
        <w:t xml:space="preserve">With respect to Verizon’s contentions in its third and fourth material questions that </w:t>
      </w:r>
      <w:r w:rsidR="0049454E">
        <w:rPr>
          <w:sz w:val="26"/>
          <w:szCs w:val="26"/>
        </w:rPr>
        <w:t xml:space="preserve">the CWA Petition should be dismissed, the OCA responds that CWA has raised serious concerns regarding the safety of the public and its utility workers that are now before an ALJ for a hearing and recommendation.  If Verizon sought to challenge to the sufficiency of CWA’s allegations, the remedy was to file an appropriate pleading seeking its dismissal, not seek dismissal through interlocutory review.  </w:t>
      </w:r>
      <w:r w:rsidR="002E76CD">
        <w:rPr>
          <w:sz w:val="26"/>
          <w:szCs w:val="26"/>
        </w:rPr>
        <w:t xml:space="preserve">The OCA continues that </w:t>
      </w:r>
      <w:r w:rsidR="0049454E">
        <w:rPr>
          <w:sz w:val="26"/>
          <w:szCs w:val="26"/>
        </w:rPr>
        <w:t xml:space="preserve">Verizon’s arguments that the </w:t>
      </w:r>
      <w:r w:rsidR="00C86CEA">
        <w:rPr>
          <w:sz w:val="26"/>
          <w:szCs w:val="26"/>
        </w:rPr>
        <w:t>CWA P</w:t>
      </w:r>
      <w:r w:rsidR="0049454E">
        <w:rPr>
          <w:sz w:val="26"/>
          <w:szCs w:val="26"/>
        </w:rPr>
        <w:t>etition should be dismissed and replace</w:t>
      </w:r>
      <w:r w:rsidR="00C86CEA">
        <w:rPr>
          <w:sz w:val="26"/>
          <w:szCs w:val="26"/>
        </w:rPr>
        <w:t>d</w:t>
      </w:r>
      <w:r w:rsidR="0049454E">
        <w:rPr>
          <w:sz w:val="26"/>
          <w:szCs w:val="26"/>
        </w:rPr>
        <w:t xml:space="preserve"> with a complaint or </w:t>
      </w:r>
      <w:proofErr w:type="gramStart"/>
      <w:r w:rsidR="0049454E">
        <w:rPr>
          <w:sz w:val="26"/>
          <w:szCs w:val="26"/>
        </w:rPr>
        <w:t>an I</w:t>
      </w:r>
      <w:proofErr w:type="gramEnd"/>
      <w:r w:rsidR="0049454E">
        <w:rPr>
          <w:sz w:val="26"/>
          <w:szCs w:val="26"/>
        </w:rPr>
        <w:t>&amp;E investigation elevate form over substance not required as a matter of due process o</w:t>
      </w:r>
      <w:r w:rsidR="00C6291B">
        <w:rPr>
          <w:sz w:val="26"/>
          <w:szCs w:val="26"/>
        </w:rPr>
        <w:t>r</w:t>
      </w:r>
      <w:r w:rsidR="0049454E">
        <w:rPr>
          <w:sz w:val="26"/>
          <w:szCs w:val="26"/>
        </w:rPr>
        <w:t xml:space="preserve"> the public interest.  </w:t>
      </w:r>
      <w:r w:rsidR="0049454E">
        <w:rPr>
          <w:i/>
          <w:sz w:val="26"/>
          <w:szCs w:val="26"/>
        </w:rPr>
        <w:t>Id.</w:t>
      </w:r>
      <w:r w:rsidR="0049454E">
        <w:rPr>
          <w:sz w:val="26"/>
          <w:szCs w:val="26"/>
        </w:rPr>
        <w:t xml:space="preserve"> at 6-7.</w:t>
      </w:r>
    </w:p>
    <w:p w:rsidR="00F43B2B" w:rsidRDefault="00F43B2B" w:rsidP="00B90FEE">
      <w:pPr>
        <w:widowControl/>
        <w:spacing w:line="360" w:lineRule="auto"/>
        <w:ind w:firstLine="1440"/>
        <w:rPr>
          <w:sz w:val="26"/>
          <w:szCs w:val="26"/>
        </w:rPr>
      </w:pPr>
    </w:p>
    <w:p w:rsidR="00F43B2B" w:rsidRPr="00F43B2B" w:rsidRDefault="00724B72" w:rsidP="00B90FEE">
      <w:pPr>
        <w:keepNext/>
        <w:widowControl/>
        <w:spacing w:line="360" w:lineRule="auto"/>
        <w:ind w:firstLine="1440"/>
        <w:rPr>
          <w:b/>
          <w:sz w:val="26"/>
          <w:szCs w:val="26"/>
        </w:rPr>
      </w:pPr>
      <w:r>
        <w:rPr>
          <w:b/>
          <w:sz w:val="26"/>
          <w:szCs w:val="26"/>
        </w:rPr>
        <w:lastRenderedPageBreak/>
        <w:t>4</w:t>
      </w:r>
      <w:r w:rsidR="00F43B2B">
        <w:rPr>
          <w:b/>
          <w:sz w:val="26"/>
          <w:szCs w:val="26"/>
        </w:rPr>
        <w:t>.</w:t>
      </w:r>
      <w:r w:rsidR="00F43B2B">
        <w:rPr>
          <w:b/>
          <w:sz w:val="26"/>
          <w:szCs w:val="26"/>
        </w:rPr>
        <w:tab/>
        <w:t>I&amp;E</w:t>
      </w:r>
    </w:p>
    <w:p w:rsidR="0049454E" w:rsidRDefault="0049454E" w:rsidP="00B90FEE">
      <w:pPr>
        <w:keepNext/>
        <w:widowControl/>
        <w:spacing w:line="360" w:lineRule="auto"/>
        <w:ind w:firstLine="1440"/>
        <w:rPr>
          <w:sz w:val="26"/>
          <w:szCs w:val="26"/>
        </w:rPr>
      </w:pPr>
    </w:p>
    <w:p w:rsidR="0049454E" w:rsidRDefault="0049454E" w:rsidP="00B90FEE">
      <w:pPr>
        <w:widowControl/>
        <w:spacing w:line="360" w:lineRule="auto"/>
        <w:ind w:firstLine="1440"/>
        <w:rPr>
          <w:sz w:val="26"/>
          <w:szCs w:val="26"/>
        </w:rPr>
      </w:pPr>
      <w:r>
        <w:rPr>
          <w:sz w:val="26"/>
          <w:szCs w:val="26"/>
        </w:rPr>
        <w:t xml:space="preserve">In its response I&amp;E restructures Verizon’s </w:t>
      </w:r>
      <w:r w:rsidR="00E343CF">
        <w:rPr>
          <w:sz w:val="26"/>
          <w:szCs w:val="26"/>
        </w:rPr>
        <w:t xml:space="preserve">four </w:t>
      </w:r>
      <w:r>
        <w:rPr>
          <w:sz w:val="26"/>
          <w:szCs w:val="26"/>
        </w:rPr>
        <w:t>material questions</w:t>
      </w:r>
      <w:r w:rsidR="00E343CF">
        <w:rPr>
          <w:sz w:val="26"/>
          <w:szCs w:val="26"/>
        </w:rPr>
        <w:t xml:space="preserve"> into two, one</w:t>
      </w:r>
      <w:r w:rsidR="00E1749D">
        <w:rPr>
          <w:sz w:val="26"/>
          <w:szCs w:val="26"/>
        </w:rPr>
        <w:t xml:space="preserve"> </w:t>
      </w:r>
      <w:r w:rsidR="004A3F09">
        <w:rPr>
          <w:sz w:val="26"/>
          <w:szCs w:val="26"/>
        </w:rPr>
        <w:t xml:space="preserve">that </w:t>
      </w:r>
      <w:r w:rsidR="00E343CF">
        <w:rPr>
          <w:sz w:val="26"/>
          <w:szCs w:val="26"/>
        </w:rPr>
        <w:t>i</w:t>
      </w:r>
      <w:r w:rsidR="00E1749D">
        <w:rPr>
          <w:sz w:val="26"/>
          <w:szCs w:val="26"/>
        </w:rPr>
        <w:t>t</w:t>
      </w:r>
      <w:r w:rsidR="00E343CF">
        <w:rPr>
          <w:sz w:val="26"/>
          <w:szCs w:val="26"/>
        </w:rPr>
        <w:t xml:space="preserve"> characterizes as a factual argument and three </w:t>
      </w:r>
      <w:r w:rsidR="004A3F09">
        <w:rPr>
          <w:sz w:val="26"/>
          <w:szCs w:val="26"/>
        </w:rPr>
        <w:t xml:space="preserve">that </w:t>
      </w:r>
      <w:r w:rsidR="00E343CF">
        <w:rPr>
          <w:sz w:val="26"/>
          <w:szCs w:val="26"/>
        </w:rPr>
        <w:t xml:space="preserve">it groups as </w:t>
      </w:r>
      <w:r w:rsidR="004A3F09">
        <w:rPr>
          <w:sz w:val="26"/>
          <w:szCs w:val="26"/>
        </w:rPr>
        <w:t xml:space="preserve">a </w:t>
      </w:r>
      <w:r w:rsidR="00E343CF">
        <w:rPr>
          <w:sz w:val="26"/>
          <w:szCs w:val="26"/>
        </w:rPr>
        <w:t>procedural</w:t>
      </w:r>
      <w:r w:rsidR="004A3F09">
        <w:rPr>
          <w:sz w:val="26"/>
          <w:szCs w:val="26"/>
        </w:rPr>
        <w:t xml:space="preserve"> question</w:t>
      </w:r>
      <w:r w:rsidR="00E343CF">
        <w:rPr>
          <w:sz w:val="26"/>
          <w:szCs w:val="26"/>
        </w:rPr>
        <w:t xml:space="preserve">.  I&amp;E contends that Verizon’s third material question, whether the Commission should dismiss the CWA Petition because it has sufficient monitoring in place and the data shows no safety concerns, presents a factual issue that </w:t>
      </w:r>
      <w:r w:rsidR="00C86CEA">
        <w:rPr>
          <w:sz w:val="26"/>
          <w:szCs w:val="26"/>
        </w:rPr>
        <w:t xml:space="preserve">both </w:t>
      </w:r>
      <w:r w:rsidR="00E343CF">
        <w:rPr>
          <w:sz w:val="26"/>
          <w:szCs w:val="26"/>
        </w:rPr>
        <w:t xml:space="preserve">fails to meet the standard for interlocutory review and requests impermissible relief </w:t>
      </w:r>
      <w:r w:rsidR="00C86CEA">
        <w:rPr>
          <w:sz w:val="26"/>
          <w:szCs w:val="26"/>
        </w:rPr>
        <w:t>upon the existence of</w:t>
      </w:r>
      <w:r w:rsidR="00E343CF">
        <w:rPr>
          <w:sz w:val="26"/>
          <w:szCs w:val="26"/>
        </w:rPr>
        <w:t xml:space="preserve"> </w:t>
      </w:r>
      <w:r w:rsidR="00C86CEA" w:rsidRPr="00C86CEA">
        <w:rPr>
          <w:sz w:val="26"/>
          <w:szCs w:val="26"/>
        </w:rPr>
        <w:t xml:space="preserve">disputed </w:t>
      </w:r>
      <w:r w:rsidR="00C86CEA">
        <w:rPr>
          <w:sz w:val="26"/>
          <w:szCs w:val="26"/>
        </w:rPr>
        <w:t xml:space="preserve">material </w:t>
      </w:r>
      <w:r w:rsidR="00E343CF">
        <w:rPr>
          <w:sz w:val="26"/>
          <w:szCs w:val="26"/>
        </w:rPr>
        <w:t xml:space="preserve">facts.  According to </w:t>
      </w:r>
      <w:proofErr w:type="gramStart"/>
      <w:r w:rsidR="00E343CF">
        <w:rPr>
          <w:sz w:val="26"/>
          <w:szCs w:val="26"/>
        </w:rPr>
        <w:t>I&amp;E</w:t>
      </w:r>
      <w:proofErr w:type="gramEnd"/>
      <w:r w:rsidR="00E343CF">
        <w:rPr>
          <w:sz w:val="26"/>
          <w:szCs w:val="26"/>
        </w:rPr>
        <w:t>, Verizon’s Petition raises no extraordinary circumstances or compelling reasons justifying interlocutory review</w:t>
      </w:r>
      <w:r w:rsidR="00B26657">
        <w:rPr>
          <w:sz w:val="26"/>
          <w:szCs w:val="26"/>
        </w:rPr>
        <w:t>;</w:t>
      </w:r>
      <w:r w:rsidR="00E343CF">
        <w:rPr>
          <w:sz w:val="26"/>
          <w:szCs w:val="26"/>
        </w:rPr>
        <w:t xml:space="preserve"> nor is interlocutory review necessary to prevent substantial prejudice that cannot be satisfactorily cured in the Commission’s normal process.  I&amp;E Brief at 5, citing </w:t>
      </w:r>
      <w:r w:rsidR="000F7C59">
        <w:rPr>
          <w:i/>
          <w:sz w:val="26"/>
          <w:szCs w:val="26"/>
        </w:rPr>
        <w:t>Petition of West Penn Power Company</w:t>
      </w:r>
      <w:r w:rsidR="000F7C59">
        <w:rPr>
          <w:sz w:val="26"/>
          <w:szCs w:val="26"/>
        </w:rPr>
        <w:t>, 2010 WL 4687833 (Pa.P</w:t>
      </w:r>
      <w:r w:rsidR="00886A5F">
        <w:rPr>
          <w:sz w:val="26"/>
          <w:szCs w:val="26"/>
        </w:rPr>
        <w:t>.</w:t>
      </w:r>
      <w:r w:rsidR="000F7C59">
        <w:rPr>
          <w:sz w:val="26"/>
          <w:szCs w:val="26"/>
        </w:rPr>
        <w:t>U</w:t>
      </w:r>
      <w:r w:rsidR="00886A5F">
        <w:rPr>
          <w:sz w:val="26"/>
          <w:szCs w:val="26"/>
        </w:rPr>
        <w:t>.</w:t>
      </w:r>
      <w:r w:rsidR="000F7C59">
        <w:rPr>
          <w:sz w:val="26"/>
          <w:szCs w:val="26"/>
        </w:rPr>
        <w:t>C</w:t>
      </w:r>
      <w:r w:rsidR="00886A5F">
        <w:rPr>
          <w:sz w:val="26"/>
          <w:szCs w:val="26"/>
        </w:rPr>
        <w:t>.</w:t>
      </w:r>
      <w:r w:rsidR="000F7C59">
        <w:rPr>
          <w:sz w:val="26"/>
          <w:szCs w:val="26"/>
        </w:rPr>
        <w:t>)</w:t>
      </w:r>
      <w:r w:rsidR="00886A5F">
        <w:rPr>
          <w:sz w:val="26"/>
          <w:szCs w:val="26"/>
        </w:rPr>
        <w:t xml:space="preserve">; </w:t>
      </w:r>
      <w:r w:rsidR="00886A5F">
        <w:rPr>
          <w:i/>
          <w:sz w:val="26"/>
          <w:szCs w:val="26"/>
        </w:rPr>
        <w:t>Saucon Creek</w:t>
      </w:r>
      <w:r w:rsidR="00886A5F">
        <w:rPr>
          <w:sz w:val="26"/>
          <w:szCs w:val="26"/>
        </w:rPr>
        <w:t xml:space="preserve">.  </w:t>
      </w:r>
      <w:r w:rsidR="001269D2">
        <w:rPr>
          <w:sz w:val="26"/>
          <w:szCs w:val="26"/>
        </w:rPr>
        <w:t xml:space="preserve">Moreover, contends I&amp;E, </w:t>
      </w:r>
      <w:r w:rsidR="00886A5F">
        <w:rPr>
          <w:sz w:val="26"/>
          <w:szCs w:val="26"/>
        </w:rPr>
        <w:t xml:space="preserve">in this material question Verizon “asks that the Commission prematurely rule on the merits of the Petition for Investigation and grant relief more suited to a dispository </w:t>
      </w:r>
      <w:r w:rsidR="001269D2">
        <w:rPr>
          <w:sz w:val="26"/>
          <w:szCs w:val="26"/>
        </w:rPr>
        <w:t>[</w:t>
      </w:r>
      <w:r w:rsidR="001269D2" w:rsidRPr="004A3F09">
        <w:rPr>
          <w:sz w:val="26"/>
          <w:szCs w:val="26"/>
        </w:rPr>
        <w:t>sic</w:t>
      </w:r>
      <w:r w:rsidR="001269D2">
        <w:rPr>
          <w:sz w:val="26"/>
          <w:szCs w:val="26"/>
        </w:rPr>
        <w:t xml:space="preserve">] </w:t>
      </w:r>
      <w:r w:rsidR="00886A5F">
        <w:rPr>
          <w:sz w:val="26"/>
          <w:szCs w:val="26"/>
        </w:rPr>
        <w:t xml:space="preserve">motion on the pleadings or for summary judgment.”  </w:t>
      </w:r>
      <w:proofErr w:type="gramStart"/>
      <w:r w:rsidR="00886A5F">
        <w:rPr>
          <w:i/>
          <w:sz w:val="26"/>
          <w:szCs w:val="26"/>
        </w:rPr>
        <w:t>Id.</w:t>
      </w:r>
      <w:r w:rsidR="00886A5F">
        <w:rPr>
          <w:sz w:val="26"/>
          <w:szCs w:val="26"/>
        </w:rPr>
        <w:t>, citing 52 Pa. Code § 5.102.</w:t>
      </w:r>
      <w:proofErr w:type="gramEnd"/>
      <w:r w:rsidR="001269D2">
        <w:rPr>
          <w:sz w:val="26"/>
          <w:szCs w:val="26"/>
        </w:rPr>
        <w:t xml:space="preserve">  </w:t>
      </w:r>
      <w:r w:rsidR="006C090A">
        <w:rPr>
          <w:sz w:val="26"/>
          <w:szCs w:val="26"/>
        </w:rPr>
        <w:t xml:space="preserve">According to I&amp;E, allegations in the </w:t>
      </w:r>
      <w:r w:rsidR="001269D2">
        <w:rPr>
          <w:sz w:val="26"/>
          <w:szCs w:val="26"/>
        </w:rPr>
        <w:t xml:space="preserve">CWA Petition </w:t>
      </w:r>
      <w:r w:rsidR="006C090A">
        <w:rPr>
          <w:sz w:val="26"/>
          <w:szCs w:val="26"/>
        </w:rPr>
        <w:t>of alleged safety and service violations</w:t>
      </w:r>
      <w:r w:rsidR="00261919">
        <w:rPr>
          <w:sz w:val="26"/>
          <w:szCs w:val="26"/>
        </w:rPr>
        <w:t>,</w:t>
      </w:r>
      <w:r w:rsidR="006C090A">
        <w:rPr>
          <w:sz w:val="26"/>
          <w:szCs w:val="26"/>
        </w:rPr>
        <w:t xml:space="preserve"> contrasted with Verizon’s response in its </w:t>
      </w:r>
      <w:r w:rsidR="001269D2">
        <w:rPr>
          <w:sz w:val="26"/>
          <w:szCs w:val="26"/>
        </w:rPr>
        <w:t xml:space="preserve">Petition </w:t>
      </w:r>
      <w:r w:rsidR="006C090A">
        <w:rPr>
          <w:sz w:val="26"/>
          <w:szCs w:val="26"/>
        </w:rPr>
        <w:t>that current reports show no reason for concern</w:t>
      </w:r>
      <w:r w:rsidR="00261919">
        <w:rPr>
          <w:sz w:val="26"/>
          <w:szCs w:val="26"/>
        </w:rPr>
        <w:t>,</w:t>
      </w:r>
      <w:r w:rsidR="006C090A">
        <w:rPr>
          <w:sz w:val="26"/>
          <w:szCs w:val="26"/>
        </w:rPr>
        <w:t xml:space="preserve"> </w:t>
      </w:r>
      <w:r w:rsidR="001269D2">
        <w:rPr>
          <w:sz w:val="26"/>
          <w:szCs w:val="26"/>
        </w:rPr>
        <w:t xml:space="preserve">place in dispute material facts </w:t>
      </w:r>
      <w:r w:rsidR="006C090A">
        <w:rPr>
          <w:sz w:val="26"/>
          <w:szCs w:val="26"/>
        </w:rPr>
        <w:t>that are not properly disposed of on interlocutory review but rather require a hearing</w:t>
      </w:r>
      <w:r w:rsidR="001269D2">
        <w:rPr>
          <w:sz w:val="26"/>
          <w:szCs w:val="26"/>
        </w:rPr>
        <w:t xml:space="preserve">.  </w:t>
      </w:r>
      <w:r w:rsidR="006C090A">
        <w:rPr>
          <w:sz w:val="26"/>
          <w:szCs w:val="26"/>
        </w:rPr>
        <w:t xml:space="preserve">As </w:t>
      </w:r>
      <w:r w:rsidR="001269D2">
        <w:rPr>
          <w:sz w:val="26"/>
          <w:szCs w:val="26"/>
        </w:rPr>
        <w:t xml:space="preserve">I&amp;E </w:t>
      </w:r>
      <w:proofErr w:type="gramStart"/>
      <w:r w:rsidR="001269D2">
        <w:rPr>
          <w:sz w:val="26"/>
          <w:szCs w:val="26"/>
        </w:rPr>
        <w:t>argues</w:t>
      </w:r>
      <w:proofErr w:type="gramEnd"/>
      <w:r w:rsidR="006C090A">
        <w:rPr>
          <w:sz w:val="26"/>
          <w:szCs w:val="26"/>
        </w:rPr>
        <w:t>,</w:t>
      </w:r>
      <w:r w:rsidR="001269D2">
        <w:rPr>
          <w:sz w:val="26"/>
          <w:szCs w:val="26"/>
        </w:rPr>
        <w:t xml:space="preserve"> a material question that “turns on disputed facts of a case should not be answered because the facts can only be ascertained through the discovery and hearing process.”  </w:t>
      </w:r>
      <w:proofErr w:type="gramStart"/>
      <w:r w:rsidR="001269D2">
        <w:rPr>
          <w:i/>
          <w:sz w:val="26"/>
          <w:szCs w:val="26"/>
        </w:rPr>
        <w:t>Id.</w:t>
      </w:r>
      <w:r w:rsidR="001269D2">
        <w:rPr>
          <w:sz w:val="26"/>
          <w:szCs w:val="26"/>
        </w:rPr>
        <w:t xml:space="preserve">, citing </w:t>
      </w:r>
      <w:r w:rsidR="001269D2">
        <w:rPr>
          <w:i/>
          <w:sz w:val="26"/>
          <w:szCs w:val="26"/>
        </w:rPr>
        <w:t>Saucon Creek</w:t>
      </w:r>
      <w:r w:rsidR="001269D2">
        <w:rPr>
          <w:sz w:val="26"/>
          <w:szCs w:val="26"/>
        </w:rPr>
        <w:t>, 69 Pa.</w:t>
      </w:r>
      <w:r w:rsidR="00C028C5">
        <w:rPr>
          <w:sz w:val="26"/>
          <w:szCs w:val="26"/>
        </w:rPr>
        <w:t xml:space="preserve"> </w:t>
      </w:r>
      <w:r w:rsidR="001269D2">
        <w:rPr>
          <w:sz w:val="26"/>
          <w:szCs w:val="26"/>
        </w:rPr>
        <w:t>P.U.C. at 467.</w:t>
      </w:r>
      <w:proofErr w:type="gramEnd"/>
    </w:p>
    <w:p w:rsidR="001269D2" w:rsidRDefault="001269D2" w:rsidP="00B90FEE">
      <w:pPr>
        <w:widowControl/>
        <w:spacing w:line="360" w:lineRule="auto"/>
        <w:ind w:firstLine="1440"/>
        <w:rPr>
          <w:sz w:val="26"/>
          <w:szCs w:val="26"/>
        </w:rPr>
      </w:pPr>
    </w:p>
    <w:p w:rsidR="001269D2" w:rsidRPr="003556C5" w:rsidRDefault="001269D2" w:rsidP="00B90FEE">
      <w:pPr>
        <w:widowControl/>
        <w:spacing w:line="360" w:lineRule="auto"/>
        <w:ind w:firstLine="1440"/>
        <w:rPr>
          <w:sz w:val="26"/>
          <w:szCs w:val="26"/>
        </w:rPr>
      </w:pPr>
      <w:r>
        <w:rPr>
          <w:sz w:val="26"/>
          <w:szCs w:val="26"/>
        </w:rPr>
        <w:t xml:space="preserve">In response to </w:t>
      </w:r>
      <w:r w:rsidR="00A91728">
        <w:rPr>
          <w:sz w:val="26"/>
          <w:szCs w:val="26"/>
        </w:rPr>
        <w:t xml:space="preserve">the category of questions </w:t>
      </w:r>
      <w:r w:rsidR="003B14B5">
        <w:rPr>
          <w:sz w:val="26"/>
          <w:szCs w:val="26"/>
        </w:rPr>
        <w:t xml:space="preserve">that </w:t>
      </w:r>
      <w:r>
        <w:rPr>
          <w:sz w:val="26"/>
          <w:szCs w:val="26"/>
        </w:rPr>
        <w:t xml:space="preserve">I&amp;E characterized as procedural, I&amp;E contends that the Commission should clearly define the scope of the proceeding.  I&amp;E </w:t>
      </w:r>
      <w:proofErr w:type="gramStart"/>
      <w:r>
        <w:rPr>
          <w:sz w:val="26"/>
          <w:szCs w:val="26"/>
        </w:rPr>
        <w:t>argues</w:t>
      </w:r>
      <w:proofErr w:type="gramEnd"/>
      <w:r>
        <w:rPr>
          <w:sz w:val="26"/>
          <w:szCs w:val="26"/>
        </w:rPr>
        <w:t xml:space="preserve"> that the Commission’s Regulations do not expressly allow a private party to petition the Commission to institute a prosecutorial investigation</w:t>
      </w:r>
      <w:r w:rsidR="00F43B2B">
        <w:rPr>
          <w:sz w:val="26"/>
          <w:szCs w:val="26"/>
        </w:rPr>
        <w:t>.  U</w:t>
      </w:r>
      <w:r>
        <w:rPr>
          <w:sz w:val="26"/>
          <w:szCs w:val="26"/>
        </w:rPr>
        <w:t xml:space="preserve">nder </w:t>
      </w:r>
      <w:r>
        <w:rPr>
          <w:i/>
          <w:sz w:val="26"/>
          <w:szCs w:val="26"/>
        </w:rPr>
        <w:t>Lyness</w:t>
      </w:r>
      <w:r>
        <w:rPr>
          <w:sz w:val="26"/>
          <w:szCs w:val="26"/>
        </w:rPr>
        <w:t xml:space="preserve">, a Commission order that grants the CWA Petition by initiating an investigation </w:t>
      </w:r>
      <w:r>
        <w:rPr>
          <w:sz w:val="26"/>
          <w:szCs w:val="26"/>
        </w:rPr>
        <w:lastRenderedPageBreak/>
        <w:t xml:space="preserve">that the Commission would ultimately adjudicate and possibly impose penalties </w:t>
      </w:r>
      <w:r w:rsidR="00C86CEA">
        <w:rPr>
          <w:sz w:val="26"/>
          <w:szCs w:val="26"/>
        </w:rPr>
        <w:t xml:space="preserve">under </w:t>
      </w:r>
      <w:r>
        <w:rPr>
          <w:sz w:val="26"/>
          <w:szCs w:val="26"/>
        </w:rPr>
        <w:t>“may impermissibly commingle advisory and prosecutorial functions” by raising “‘the mere possibility of bias</w:t>
      </w:r>
      <w:r w:rsidR="00F43B2B">
        <w:rPr>
          <w:sz w:val="26"/>
          <w:szCs w:val="26"/>
        </w:rPr>
        <w:t xml:space="preserve">[.]’” </w:t>
      </w:r>
      <w:proofErr w:type="gramStart"/>
      <w:r w:rsidR="00F43B2B">
        <w:rPr>
          <w:i/>
          <w:sz w:val="26"/>
          <w:szCs w:val="26"/>
        </w:rPr>
        <w:t>Id.</w:t>
      </w:r>
      <w:r w:rsidR="00F43B2B">
        <w:rPr>
          <w:sz w:val="26"/>
          <w:szCs w:val="26"/>
        </w:rPr>
        <w:t xml:space="preserve"> at 7, quoting </w:t>
      </w:r>
      <w:r w:rsidR="00F43B2B">
        <w:rPr>
          <w:i/>
          <w:sz w:val="26"/>
          <w:szCs w:val="26"/>
        </w:rPr>
        <w:t>Lyness</w:t>
      </w:r>
      <w:r w:rsidR="00F43B2B">
        <w:rPr>
          <w:sz w:val="26"/>
          <w:szCs w:val="26"/>
        </w:rPr>
        <w:t>, 605 A.2d at 1208.</w:t>
      </w:r>
      <w:proofErr w:type="gramEnd"/>
      <w:r w:rsidR="00F43B2B">
        <w:rPr>
          <w:sz w:val="26"/>
          <w:szCs w:val="26"/>
        </w:rPr>
        <w:t xml:space="preserve">  Reviewing the ALJ’s procedural schedule, I&amp;E concludes that the ALJ treated the CWA Petition as a complaint but without clearly delineating whether it would proceed as a complaint or an investigation.  Thus, the Commission </w:t>
      </w:r>
      <w:r w:rsidR="00C86CEA">
        <w:rPr>
          <w:sz w:val="26"/>
          <w:szCs w:val="26"/>
        </w:rPr>
        <w:t>has the options to</w:t>
      </w:r>
      <w:r w:rsidR="00F43B2B">
        <w:rPr>
          <w:sz w:val="26"/>
          <w:szCs w:val="26"/>
        </w:rPr>
        <w:t xml:space="preserve"> clarify that the proceeding should be deemed a complaint and proceed accordingly, dismiss the petition without prejudice to CWA’s filing a complaint, or assign the matter to I&amp;E to conduct its own investigation and proceed as is it sees fit</w:t>
      </w:r>
      <w:r w:rsidR="00C86CEA">
        <w:rPr>
          <w:sz w:val="26"/>
          <w:szCs w:val="26"/>
        </w:rPr>
        <w:t>.  B</w:t>
      </w:r>
      <w:r w:rsidR="00F43B2B">
        <w:rPr>
          <w:sz w:val="26"/>
          <w:szCs w:val="26"/>
        </w:rPr>
        <w:t>ecause of the confidentiality of I&amp;E’s informal investigations, I&amp;E does not recommend the last option.</w:t>
      </w:r>
      <w:r w:rsidR="003556C5">
        <w:rPr>
          <w:sz w:val="26"/>
          <w:szCs w:val="26"/>
        </w:rPr>
        <w:t xml:space="preserve">  </w:t>
      </w:r>
      <w:r w:rsidR="003556C5">
        <w:rPr>
          <w:i/>
          <w:sz w:val="26"/>
          <w:szCs w:val="26"/>
        </w:rPr>
        <w:t>Id.</w:t>
      </w:r>
      <w:r w:rsidR="003556C5">
        <w:rPr>
          <w:sz w:val="26"/>
          <w:szCs w:val="26"/>
        </w:rPr>
        <w:t xml:space="preserve"> at 8-9.</w:t>
      </w:r>
    </w:p>
    <w:p w:rsidR="0049446F" w:rsidRDefault="0049446F" w:rsidP="00B90FEE">
      <w:pPr>
        <w:widowControl/>
        <w:spacing w:line="360" w:lineRule="auto"/>
        <w:rPr>
          <w:sz w:val="26"/>
          <w:szCs w:val="26"/>
        </w:rPr>
      </w:pPr>
    </w:p>
    <w:p w:rsidR="001108C1" w:rsidRPr="00C02B8F" w:rsidRDefault="00F43B2B" w:rsidP="00B90FEE">
      <w:pPr>
        <w:widowControl/>
        <w:tabs>
          <w:tab w:val="left" w:pos="720"/>
        </w:tabs>
        <w:spacing w:after="200" w:line="276" w:lineRule="auto"/>
        <w:rPr>
          <w:b/>
          <w:sz w:val="26"/>
          <w:szCs w:val="26"/>
        </w:rPr>
      </w:pPr>
      <w:r>
        <w:rPr>
          <w:b/>
          <w:sz w:val="26"/>
          <w:szCs w:val="26"/>
        </w:rPr>
        <w:tab/>
        <w:t>C.</w:t>
      </w:r>
      <w:r>
        <w:rPr>
          <w:b/>
          <w:sz w:val="26"/>
          <w:szCs w:val="26"/>
        </w:rPr>
        <w:tab/>
      </w:r>
      <w:r w:rsidR="00D059CE">
        <w:rPr>
          <w:b/>
          <w:sz w:val="26"/>
          <w:szCs w:val="26"/>
        </w:rPr>
        <w:t>Disposition</w:t>
      </w:r>
    </w:p>
    <w:p w:rsidR="00286B63" w:rsidRDefault="00286B63" w:rsidP="00B90FEE">
      <w:pPr>
        <w:widowControl/>
        <w:spacing w:line="360" w:lineRule="auto"/>
        <w:rPr>
          <w:sz w:val="26"/>
          <w:szCs w:val="26"/>
        </w:rPr>
      </w:pPr>
    </w:p>
    <w:p w:rsidR="00704043" w:rsidRDefault="003C35C8" w:rsidP="00B90FEE">
      <w:pPr>
        <w:widowControl/>
        <w:spacing w:line="360" w:lineRule="auto"/>
        <w:ind w:firstLine="1440"/>
        <w:rPr>
          <w:sz w:val="26"/>
          <w:szCs w:val="26"/>
        </w:rPr>
      </w:pPr>
      <w:r>
        <w:rPr>
          <w:sz w:val="26"/>
          <w:szCs w:val="26"/>
        </w:rPr>
        <w:t xml:space="preserve">It is </w:t>
      </w:r>
      <w:r w:rsidR="0082536E">
        <w:rPr>
          <w:sz w:val="26"/>
          <w:szCs w:val="26"/>
        </w:rPr>
        <w:t xml:space="preserve">Verizon’s characterizations of the ALJ’s procedural discussion </w:t>
      </w:r>
      <w:r w:rsidR="00704043">
        <w:rPr>
          <w:sz w:val="26"/>
          <w:szCs w:val="26"/>
        </w:rPr>
        <w:t xml:space="preserve">of this proceeding </w:t>
      </w:r>
      <w:r w:rsidR="0082536E">
        <w:rPr>
          <w:sz w:val="26"/>
          <w:szCs w:val="26"/>
        </w:rPr>
        <w:t>that g</w:t>
      </w:r>
      <w:r w:rsidR="00704043">
        <w:rPr>
          <w:sz w:val="26"/>
          <w:szCs w:val="26"/>
        </w:rPr>
        <w:t>i</w:t>
      </w:r>
      <w:r w:rsidR="0082536E">
        <w:rPr>
          <w:sz w:val="26"/>
          <w:szCs w:val="26"/>
        </w:rPr>
        <w:t xml:space="preserve">ve rise to </w:t>
      </w:r>
      <w:r w:rsidR="00704043">
        <w:rPr>
          <w:sz w:val="26"/>
          <w:szCs w:val="26"/>
        </w:rPr>
        <w:t>its</w:t>
      </w:r>
      <w:r w:rsidR="0082536E">
        <w:rPr>
          <w:sz w:val="26"/>
          <w:szCs w:val="26"/>
        </w:rPr>
        <w:t xml:space="preserve"> due process claims</w:t>
      </w:r>
      <w:r w:rsidR="00704043">
        <w:rPr>
          <w:sz w:val="26"/>
          <w:szCs w:val="26"/>
        </w:rPr>
        <w:t xml:space="preserve">, claims that if not resolved at the beginning of this matter may unduly raise substantial </w:t>
      </w:r>
      <w:r w:rsidR="008054D0">
        <w:rPr>
          <w:sz w:val="26"/>
          <w:szCs w:val="26"/>
        </w:rPr>
        <w:t>issues</w:t>
      </w:r>
      <w:r w:rsidR="00704043">
        <w:rPr>
          <w:sz w:val="26"/>
          <w:szCs w:val="26"/>
        </w:rPr>
        <w:t xml:space="preserve">, even if unfounded, at </w:t>
      </w:r>
      <w:r w:rsidR="008054D0">
        <w:rPr>
          <w:sz w:val="26"/>
          <w:szCs w:val="26"/>
        </w:rPr>
        <w:t xml:space="preserve">the end.  This is </w:t>
      </w:r>
      <w:r w:rsidR="003556C5">
        <w:rPr>
          <w:sz w:val="26"/>
          <w:szCs w:val="26"/>
        </w:rPr>
        <w:t xml:space="preserve">exemplified more </w:t>
      </w:r>
      <w:r w:rsidR="008054D0">
        <w:rPr>
          <w:sz w:val="26"/>
          <w:szCs w:val="26"/>
        </w:rPr>
        <w:t xml:space="preserve">so in the </w:t>
      </w:r>
      <w:r w:rsidR="003556C5">
        <w:rPr>
          <w:sz w:val="26"/>
          <w:szCs w:val="26"/>
        </w:rPr>
        <w:t xml:space="preserve">on-the-record </w:t>
      </w:r>
      <w:r w:rsidR="00704043" w:rsidRPr="00704043">
        <w:rPr>
          <w:sz w:val="26"/>
          <w:szCs w:val="26"/>
        </w:rPr>
        <w:t>discussion</w:t>
      </w:r>
      <w:r w:rsidR="003556C5">
        <w:rPr>
          <w:sz w:val="26"/>
          <w:szCs w:val="26"/>
        </w:rPr>
        <w:t xml:space="preserve">s as they flowed </w:t>
      </w:r>
      <w:r w:rsidR="008054D0">
        <w:rPr>
          <w:sz w:val="26"/>
          <w:szCs w:val="26"/>
        </w:rPr>
        <w:t xml:space="preserve">during </w:t>
      </w:r>
      <w:r w:rsidR="00704043" w:rsidRPr="00704043">
        <w:rPr>
          <w:sz w:val="26"/>
          <w:szCs w:val="26"/>
        </w:rPr>
        <w:t xml:space="preserve">the </w:t>
      </w:r>
      <w:r w:rsidR="008054D0">
        <w:rPr>
          <w:sz w:val="26"/>
          <w:szCs w:val="26"/>
        </w:rPr>
        <w:t xml:space="preserve">prehearing conference </w:t>
      </w:r>
      <w:r w:rsidR="003556C5">
        <w:rPr>
          <w:sz w:val="26"/>
          <w:szCs w:val="26"/>
        </w:rPr>
        <w:t xml:space="preserve">than in the ALJ’s </w:t>
      </w:r>
      <w:r w:rsidR="00704043" w:rsidRPr="00704043">
        <w:rPr>
          <w:sz w:val="26"/>
          <w:szCs w:val="26"/>
        </w:rPr>
        <w:t xml:space="preserve">memorialization </w:t>
      </w:r>
      <w:r w:rsidR="003556C5" w:rsidRPr="003556C5">
        <w:rPr>
          <w:sz w:val="26"/>
          <w:szCs w:val="26"/>
        </w:rPr>
        <w:t xml:space="preserve">in the Scheduling Order </w:t>
      </w:r>
      <w:r w:rsidR="003556C5">
        <w:rPr>
          <w:sz w:val="26"/>
          <w:szCs w:val="26"/>
        </w:rPr>
        <w:t>of the conclusions he reached from those discussions</w:t>
      </w:r>
      <w:r w:rsidR="00704043">
        <w:rPr>
          <w:i/>
          <w:sz w:val="26"/>
          <w:szCs w:val="26"/>
        </w:rPr>
        <w:t>.</w:t>
      </w:r>
      <w:r w:rsidR="0082536E">
        <w:rPr>
          <w:sz w:val="26"/>
          <w:szCs w:val="26"/>
        </w:rPr>
        <w:t xml:space="preserve"> </w:t>
      </w:r>
      <w:r w:rsidR="00704043">
        <w:rPr>
          <w:sz w:val="26"/>
          <w:szCs w:val="26"/>
        </w:rPr>
        <w:t xml:space="preserve"> </w:t>
      </w:r>
      <w:r w:rsidR="008054D0">
        <w:rPr>
          <w:sz w:val="26"/>
          <w:szCs w:val="26"/>
        </w:rPr>
        <w:t>Most notably</w:t>
      </w:r>
      <w:r w:rsidR="00704043">
        <w:rPr>
          <w:sz w:val="26"/>
          <w:szCs w:val="26"/>
        </w:rPr>
        <w:t xml:space="preserve">, in response to </w:t>
      </w:r>
      <w:r w:rsidR="00704043" w:rsidRPr="00704043">
        <w:rPr>
          <w:sz w:val="26"/>
          <w:szCs w:val="26"/>
        </w:rPr>
        <w:t xml:space="preserve">Verizon’s question whether the proceeding was being treated “more like a complaint, or is it an investigation, as far as the procedure and the </w:t>
      </w:r>
      <w:proofErr w:type="gramStart"/>
      <w:r w:rsidR="00704043" w:rsidRPr="00704043">
        <w:rPr>
          <w:sz w:val="26"/>
          <w:szCs w:val="26"/>
        </w:rPr>
        <w:t>standards[</w:t>
      </w:r>
      <w:proofErr w:type="gramEnd"/>
      <w:r w:rsidR="00704043" w:rsidRPr="00704043">
        <w:rPr>
          <w:sz w:val="26"/>
          <w:szCs w:val="26"/>
        </w:rPr>
        <w:t>,]” the ALJ respon</w:t>
      </w:r>
      <w:r w:rsidR="00704043">
        <w:rPr>
          <w:sz w:val="26"/>
          <w:szCs w:val="26"/>
        </w:rPr>
        <w:t>ded</w:t>
      </w:r>
      <w:r w:rsidR="00704043" w:rsidRPr="00704043">
        <w:rPr>
          <w:sz w:val="26"/>
          <w:szCs w:val="26"/>
        </w:rPr>
        <w:t xml:space="preserve"> that “[i]t</w:t>
      </w:r>
      <w:r w:rsidR="00724B72">
        <w:rPr>
          <w:sz w:val="26"/>
          <w:szCs w:val="26"/>
        </w:rPr>
        <w:t>’</w:t>
      </w:r>
      <w:r w:rsidR="00704043" w:rsidRPr="00704043">
        <w:rPr>
          <w:sz w:val="26"/>
          <w:szCs w:val="26"/>
        </w:rPr>
        <w:t>s neither and it</w:t>
      </w:r>
      <w:r w:rsidR="00724B72">
        <w:rPr>
          <w:sz w:val="26"/>
          <w:szCs w:val="26"/>
        </w:rPr>
        <w:t>’</w:t>
      </w:r>
      <w:r w:rsidR="00704043" w:rsidRPr="00704043">
        <w:rPr>
          <w:sz w:val="26"/>
          <w:szCs w:val="26"/>
        </w:rPr>
        <w:t xml:space="preserve">s both. This is a petition </w:t>
      </w:r>
      <w:r w:rsidR="00724B72">
        <w:rPr>
          <w:sz w:val="26"/>
          <w:szCs w:val="26"/>
        </w:rPr>
        <w:t>–</w:t>
      </w:r>
      <w:r w:rsidR="00704043" w:rsidRPr="00704043">
        <w:rPr>
          <w:sz w:val="26"/>
          <w:szCs w:val="26"/>
        </w:rPr>
        <w:t>it</w:t>
      </w:r>
      <w:r w:rsidR="00724B72">
        <w:rPr>
          <w:sz w:val="26"/>
          <w:szCs w:val="26"/>
        </w:rPr>
        <w:t>’</w:t>
      </w:r>
      <w:r w:rsidR="00704043" w:rsidRPr="00704043">
        <w:rPr>
          <w:sz w:val="26"/>
          <w:szCs w:val="26"/>
        </w:rPr>
        <w:t>s a pleading that</w:t>
      </w:r>
      <w:r w:rsidR="00724B72">
        <w:rPr>
          <w:sz w:val="26"/>
          <w:szCs w:val="26"/>
        </w:rPr>
        <w:t>’</w:t>
      </w:r>
      <w:r w:rsidR="00704043" w:rsidRPr="00704043">
        <w:rPr>
          <w:sz w:val="26"/>
          <w:szCs w:val="26"/>
        </w:rPr>
        <w:t xml:space="preserve">s not entirely clear.”  </w:t>
      </w:r>
      <w:proofErr w:type="gramStart"/>
      <w:r w:rsidR="00704043" w:rsidRPr="00704043">
        <w:rPr>
          <w:sz w:val="26"/>
          <w:szCs w:val="26"/>
        </w:rPr>
        <w:t>Tr. at 18.</w:t>
      </w:r>
      <w:proofErr w:type="gramEnd"/>
      <w:r w:rsidR="003556C5">
        <w:rPr>
          <w:sz w:val="26"/>
          <w:szCs w:val="26"/>
        </w:rPr>
        <w:t xml:space="preserve">  Primarily arising from this lack of clarity, Verizon argues the matter may not proceed as presently constituted.  We disagree.</w:t>
      </w:r>
    </w:p>
    <w:p w:rsidR="00704043" w:rsidRDefault="00704043" w:rsidP="00B90FEE">
      <w:pPr>
        <w:widowControl/>
        <w:spacing w:line="360" w:lineRule="auto"/>
        <w:ind w:firstLine="1440"/>
        <w:rPr>
          <w:sz w:val="26"/>
          <w:szCs w:val="26"/>
        </w:rPr>
      </w:pPr>
    </w:p>
    <w:p w:rsidR="007117CC" w:rsidRDefault="00704043" w:rsidP="008A4902">
      <w:pPr>
        <w:widowControl/>
        <w:spacing w:line="360" w:lineRule="auto"/>
        <w:ind w:firstLine="1440"/>
        <w:rPr>
          <w:sz w:val="26"/>
          <w:szCs w:val="26"/>
        </w:rPr>
      </w:pPr>
      <w:r>
        <w:rPr>
          <w:sz w:val="26"/>
          <w:szCs w:val="26"/>
        </w:rPr>
        <w:t xml:space="preserve">We </w:t>
      </w:r>
      <w:r w:rsidR="007117CC">
        <w:rPr>
          <w:sz w:val="26"/>
          <w:szCs w:val="26"/>
        </w:rPr>
        <w:t>find</w:t>
      </w:r>
      <w:r>
        <w:rPr>
          <w:sz w:val="26"/>
          <w:szCs w:val="26"/>
        </w:rPr>
        <w:t xml:space="preserve"> Verizon’s characterizations </w:t>
      </w:r>
      <w:r w:rsidR="007117CC">
        <w:rPr>
          <w:sz w:val="26"/>
          <w:szCs w:val="26"/>
        </w:rPr>
        <w:t>of the ALJ</w:t>
      </w:r>
      <w:r w:rsidR="003556C5">
        <w:rPr>
          <w:sz w:val="26"/>
          <w:szCs w:val="26"/>
        </w:rPr>
        <w:t xml:space="preserve">’s </w:t>
      </w:r>
      <w:r w:rsidR="0027126F">
        <w:rPr>
          <w:sz w:val="26"/>
          <w:szCs w:val="26"/>
        </w:rPr>
        <w:t>prehearing conference comments</w:t>
      </w:r>
      <w:r w:rsidR="003556C5">
        <w:rPr>
          <w:sz w:val="26"/>
          <w:szCs w:val="26"/>
        </w:rPr>
        <w:t xml:space="preserve"> and </w:t>
      </w:r>
      <w:r w:rsidR="0027126F">
        <w:rPr>
          <w:sz w:val="26"/>
          <w:szCs w:val="26"/>
        </w:rPr>
        <w:t xml:space="preserve">the </w:t>
      </w:r>
      <w:r w:rsidR="003556C5">
        <w:rPr>
          <w:sz w:val="26"/>
          <w:szCs w:val="26"/>
        </w:rPr>
        <w:t xml:space="preserve">resultant </w:t>
      </w:r>
      <w:r w:rsidR="00023BD9">
        <w:rPr>
          <w:sz w:val="26"/>
          <w:szCs w:val="26"/>
        </w:rPr>
        <w:t xml:space="preserve">constitutional </w:t>
      </w:r>
      <w:r w:rsidR="001956EC">
        <w:rPr>
          <w:sz w:val="26"/>
          <w:szCs w:val="26"/>
        </w:rPr>
        <w:t xml:space="preserve">inference </w:t>
      </w:r>
      <w:r w:rsidR="0027126F">
        <w:rPr>
          <w:sz w:val="26"/>
          <w:szCs w:val="26"/>
        </w:rPr>
        <w:t xml:space="preserve">the Company presents in its </w:t>
      </w:r>
      <w:r w:rsidR="0027126F">
        <w:rPr>
          <w:i/>
          <w:sz w:val="26"/>
          <w:szCs w:val="26"/>
        </w:rPr>
        <w:t xml:space="preserve">Lyness </w:t>
      </w:r>
      <w:r w:rsidR="0027126F">
        <w:rPr>
          <w:sz w:val="26"/>
          <w:szCs w:val="26"/>
        </w:rPr>
        <w:t xml:space="preserve">arguments </w:t>
      </w:r>
      <w:r w:rsidR="007117CC">
        <w:rPr>
          <w:sz w:val="26"/>
          <w:szCs w:val="26"/>
        </w:rPr>
        <w:t xml:space="preserve">to be </w:t>
      </w:r>
      <w:r w:rsidR="0082536E">
        <w:rPr>
          <w:sz w:val="26"/>
          <w:szCs w:val="26"/>
        </w:rPr>
        <w:t>overstated</w:t>
      </w:r>
      <w:r w:rsidR="0027126F" w:rsidRPr="0027126F">
        <w:rPr>
          <w:sz w:val="26"/>
          <w:szCs w:val="26"/>
        </w:rPr>
        <w:t xml:space="preserve"> when compared to the conclusions </w:t>
      </w:r>
      <w:r w:rsidR="0027126F">
        <w:rPr>
          <w:sz w:val="26"/>
          <w:szCs w:val="26"/>
        </w:rPr>
        <w:t xml:space="preserve">memorialized </w:t>
      </w:r>
      <w:r w:rsidR="0027126F" w:rsidRPr="0027126F">
        <w:rPr>
          <w:sz w:val="26"/>
          <w:szCs w:val="26"/>
        </w:rPr>
        <w:t>in the Scheduling Order</w:t>
      </w:r>
      <w:r w:rsidR="007117CC">
        <w:rPr>
          <w:sz w:val="26"/>
          <w:szCs w:val="26"/>
        </w:rPr>
        <w:t xml:space="preserve">.  </w:t>
      </w:r>
      <w:r w:rsidR="007117CC" w:rsidRPr="007117CC">
        <w:rPr>
          <w:sz w:val="26"/>
          <w:szCs w:val="26"/>
        </w:rPr>
        <w:t xml:space="preserve">For example, based upon our review of the </w:t>
      </w:r>
      <w:r w:rsidR="0027126F">
        <w:rPr>
          <w:sz w:val="26"/>
          <w:szCs w:val="26"/>
        </w:rPr>
        <w:t xml:space="preserve">prehearing conference </w:t>
      </w:r>
      <w:r w:rsidR="007117CC" w:rsidRPr="007117CC">
        <w:rPr>
          <w:sz w:val="26"/>
          <w:szCs w:val="26"/>
        </w:rPr>
        <w:lastRenderedPageBreak/>
        <w:t xml:space="preserve">transcript and the </w:t>
      </w:r>
      <w:r w:rsidR="007117CC" w:rsidRPr="00AC748D">
        <w:rPr>
          <w:sz w:val="26"/>
          <w:szCs w:val="26"/>
        </w:rPr>
        <w:t>Scheduling</w:t>
      </w:r>
      <w:r w:rsidR="007117CC" w:rsidRPr="007117CC">
        <w:rPr>
          <w:i/>
          <w:sz w:val="26"/>
          <w:szCs w:val="26"/>
        </w:rPr>
        <w:t xml:space="preserve"> </w:t>
      </w:r>
      <w:r w:rsidR="007117CC" w:rsidRPr="0027126F">
        <w:rPr>
          <w:sz w:val="26"/>
          <w:szCs w:val="26"/>
        </w:rPr>
        <w:t>Order</w:t>
      </w:r>
      <w:r w:rsidR="007117CC" w:rsidRPr="007117CC">
        <w:rPr>
          <w:sz w:val="26"/>
          <w:szCs w:val="26"/>
        </w:rPr>
        <w:t xml:space="preserve">, </w:t>
      </w:r>
      <w:r w:rsidR="007117CC">
        <w:rPr>
          <w:sz w:val="26"/>
          <w:szCs w:val="26"/>
        </w:rPr>
        <w:t>we</w:t>
      </w:r>
      <w:r w:rsidR="007117CC" w:rsidRPr="007117CC">
        <w:rPr>
          <w:sz w:val="26"/>
          <w:szCs w:val="26"/>
        </w:rPr>
        <w:t xml:space="preserve"> </w:t>
      </w:r>
      <w:r w:rsidR="007117CC">
        <w:rPr>
          <w:sz w:val="26"/>
          <w:szCs w:val="26"/>
        </w:rPr>
        <w:t xml:space="preserve">find no support for Verizon’s </w:t>
      </w:r>
      <w:r w:rsidR="007117CC" w:rsidRPr="007117CC">
        <w:rPr>
          <w:sz w:val="26"/>
          <w:szCs w:val="26"/>
        </w:rPr>
        <w:t>conclusion</w:t>
      </w:r>
      <w:r w:rsidR="007117CC">
        <w:rPr>
          <w:sz w:val="26"/>
          <w:szCs w:val="26"/>
        </w:rPr>
        <w:t xml:space="preserve">s </w:t>
      </w:r>
      <w:r w:rsidR="007117CC" w:rsidRPr="007117CC">
        <w:rPr>
          <w:sz w:val="26"/>
          <w:szCs w:val="26"/>
        </w:rPr>
        <w:t xml:space="preserve">that the ALJ “plans a full-blown investigation that improperly commingles prosecutorial and advisory functions and delegates prosecutorial authority to a private party” </w:t>
      </w:r>
      <w:r w:rsidR="007117CC">
        <w:rPr>
          <w:sz w:val="26"/>
          <w:szCs w:val="26"/>
        </w:rPr>
        <w:t xml:space="preserve">or that the ALJ “proceeded as if he could both open and adjudicate a prosecutorial investigation and impose civil penalties.”  </w:t>
      </w:r>
      <w:proofErr w:type="gramStart"/>
      <w:r w:rsidR="007117CC" w:rsidRPr="007117CC">
        <w:rPr>
          <w:sz w:val="26"/>
          <w:szCs w:val="26"/>
        </w:rPr>
        <w:t>Verizon Brief at 1</w:t>
      </w:r>
      <w:r w:rsidR="007117CC">
        <w:rPr>
          <w:sz w:val="26"/>
          <w:szCs w:val="26"/>
        </w:rPr>
        <w:t>, 3</w:t>
      </w:r>
      <w:r w:rsidR="007117CC" w:rsidRPr="007117CC">
        <w:rPr>
          <w:sz w:val="26"/>
          <w:szCs w:val="26"/>
        </w:rPr>
        <w:t>.</w:t>
      </w:r>
      <w:proofErr w:type="gramEnd"/>
      <w:r w:rsidR="007117CC" w:rsidRPr="007117CC">
        <w:rPr>
          <w:sz w:val="26"/>
          <w:szCs w:val="26"/>
        </w:rPr>
        <w:t xml:space="preserve">  </w:t>
      </w:r>
      <w:r w:rsidR="007117CC">
        <w:rPr>
          <w:sz w:val="26"/>
          <w:szCs w:val="26"/>
        </w:rPr>
        <w:t xml:space="preserve">Moreover, </w:t>
      </w:r>
      <w:r>
        <w:rPr>
          <w:sz w:val="26"/>
          <w:szCs w:val="26"/>
        </w:rPr>
        <w:t xml:space="preserve">notwithstanding </w:t>
      </w:r>
      <w:r w:rsidR="004B2CB7">
        <w:rPr>
          <w:sz w:val="26"/>
          <w:szCs w:val="26"/>
        </w:rPr>
        <w:t xml:space="preserve">the ALJ’s </w:t>
      </w:r>
      <w:r>
        <w:rPr>
          <w:sz w:val="26"/>
          <w:szCs w:val="26"/>
        </w:rPr>
        <w:t xml:space="preserve">frank </w:t>
      </w:r>
      <w:r w:rsidR="008054D0">
        <w:rPr>
          <w:sz w:val="26"/>
          <w:szCs w:val="26"/>
        </w:rPr>
        <w:t xml:space="preserve">on-the-record </w:t>
      </w:r>
      <w:r>
        <w:rPr>
          <w:sz w:val="26"/>
          <w:szCs w:val="26"/>
        </w:rPr>
        <w:t xml:space="preserve">discussions, </w:t>
      </w:r>
      <w:r w:rsidR="007117CC">
        <w:rPr>
          <w:sz w:val="26"/>
          <w:szCs w:val="26"/>
        </w:rPr>
        <w:t xml:space="preserve">we do not conclude that the procedure he prescribed </w:t>
      </w:r>
      <w:r>
        <w:rPr>
          <w:sz w:val="26"/>
          <w:szCs w:val="26"/>
        </w:rPr>
        <w:t>chart</w:t>
      </w:r>
      <w:r w:rsidR="007117CC">
        <w:rPr>
          <w:sz w:val="26"/>
          <w:szCs w:val="26"/>
        </w:rPr>
        <w:t>ed</w:t>
      </w:r>
      <w:r>
        <w:rPr>
          <w:sz w:val="26"/>
          <w:szCs w:val="26"/>
        </w:rPr>
        <w:t xml:space="preserve"> this proceeding on a</w:t>
      </w:r>
      <w:r w:rsidR="008054D0">
        <w:rPr>
          <w:sz w:val="26"/>
          <w:szCs w:val="26"/>
        </w:rPr>
        <w:t>n impermissible</w:t>
      </w:r>
      <w:r>
        <w:rPr>
          <w:sz w:val="26"/>
          <w:szCs w:val="26"/>
        </w:rPr>
        <w:t xml:space="preserve"> course of </w:t>
      </w:r>
      <w:r w:rsidR="008054D0">
        <w:rPr>
          <w:sz w:val="26"/>
          <w:szCs w:val="26"/>
        </w:rPr>
        <w:t>c</w:t>
      </w:r>
      <w:r>
        <w:rPr>
          <w:sz w:val="26"/>
          <w:szCs w:val="26"/>
        </w:rPr>
        <w:t>ommingling with an unduly appointed private prosecutor</w:t>
      </w:r>
      <w:r w:rsidR="002C0020">
        <w:rPr>
          <w:sz w:val="26"/>
          <w:szCs w:val="26"/>
        </w:rPr>
        <w:t xml:space="preserve">.  Despite Verizon’s characterization to the contrary, we </w:t>
      </w:r>
      <w:r w:rsidR="0027126F">
        <w:rPr>
          <w:sz w:val="26"/>
          <w:szCs w:val="26"/>
        </w:rPr>
        <w:t xml:space="preserve">also </w:t>
      </w:r>
      <w:r w:rsidR="002C0020">
        <w:rPr>
          <w:sz w:val="26"/>
          <w:szCs w:val="26"/>
        </w:rPr>
        <w:t>do not agree that the ALJ has made “a</w:t>
      </w:r>
      <w:r w:rsidR="008D19CC">
        <w:rPr>
          <w:sz w:val="26"/>
          <w:szCs w:val="26"/>
        </w:rPr>
        <w:t xml:space="preserve"> recommend</w:t>
      </w:r>
      <w:r w:rsidR="002C0020">
        <w:rPr>
          <w:sz w:val="26"/>
          <w:szCs w:val="26"/>
        </w:rPr>
        <w:t xml:space="preserve">ation to </w:t>
      </w:r>
      <w:r w:rsidR="008D19CC">
        <w:rPr>
          <w:sz w:val="26"/>
          <w:szCs w:val="26"/>
        </w:rPr>
        <w:t>open a prosecutorial investigation</w:t>
      </w:r>
      <w:r w:rsidR="002C0020">
        <w:rPr>
          <w:sz w:val="26"/>
          <w:szCs w:val="26"/>
        </w:rPr>
        <w:t xml:space="preserve">” improperly usurping authority that under </w:t>
      </w:r>
      <w:r w:rsidR="002C0020">
        <w:rPr>
          <w:i/>
          <w:sz w:val="26"/>
          <w:szCs w:val="26"/>
        </w:rPr>
        <w:t xml:space="preserve">Delegation Order </w:t>
      </w:r>
      <w:r w:rsidR="002C0020">
        <w:rPr>
          <w:sz w:val="26"/>
          <w:szCs w:val="26"/>
        </w:rPr>
        <w:t xml:space="preserve">and </w:t>
      </w:r>
      <w:r w:rsidR="002C0020">
        <w:rPr>
          <w:i/>
          <w:sz w:val="26"/>
          <w:szCs w:val="26"/>
        </w:rPr>
        <w:t>Reorganization Order</w:t>
      </w:r>
      <w:r w:rsidR="002C0020">
        <w:rPr>
          <w:sz w:val="26"/>
          <w:szCs w:val="26"/>
        </w:rPr>
        <w:t xml:space="preserve"> is delegated solely to I&amp;E</w:t>
      </w:r>
      <w:r>
        <w:rPr>
          <w:sz w:val="26"/>
          <w:szCs w:val="26"/>
        </w:rPr>
        <w:t xml:space="preserve">.  </w:t>
      </w:r>
      <w:proofErr w:type="gramStart"/>
      <w:r w:rsidR="00C6291B">
        <w:rPr>
          <w:i/>
          <w:sz w:val="26"/>
          <w:szCs w:val="26"/>
        </w:rPr>
        <w:t>Id.</w:t>
      </w:r>
      <w:r w:rsidR="002C0020">
        <w:rPr>
          <w:sz w:val="26"/>
          <w:szCs w:val="26"/>
        </w:rPr>
        <w:t xml:space="preserve"> at 8.</w:t>
      </w:r>
      <w:proofErr w:type="gramEnd"/>
      <w:r w:rsidR="0027126F">
        <w:rPr>
          <w:sz w:val="26"/>
          <w:szCs w:val="26"/>
        </w:rPr>
        <w:t xml:space="preserve">  F</w:t>
      </w:r>
      <w:r w:rsidR="00661639">
        <w:rPr>
          <w:sz w:val="26"/>
          <w:szCs w:val="26"/>
        </w:rPr>
        <w:t>inally, f</w:t>
      </w:r>
      <w:r w:rsidR="0027126F">
        <w:rPr>
          <w:sz w:val="26"/>
          <w:szCs w:val="26"/>
        </w:rPr>
        <w:t>or this and other reasons, we also disagree with Verizon that the CWA Petition should be dismissed at this stage.</w:t>
      </w:r>
    </w:p>
    <w:p w:rsidR="006E2087" w:rsidRDefault="006E2087" w:rsidP="00B90FEE">
      <w:pPr>
        <w:widowControl/>
        <w:spacing w:line="360" w:lineRule="auto"/>
        <w:ind w:firstLine="1440"/>
        <w:rPr>
          <w:sz w:val="26"/>
          <w:szCs w:val="26"/>
        </w:rPr>
      </w:pPr>
    </w:p>
    <w:p w:rsidR="006E2087" w:rsidRPr="006E2087" w:rsidRDefault="006E2087" w:rsidP="00B90FEE">
      <w:pPr>
        <w:widowControl/>
        <w:spacing w:line="360" w:lineRule="auto"/>
        <w:ind w:firstLine="1440"/>
        <w:rPr>
          <w:sz w:val="26"/>
          <w:szCs w:val="26"/>
        </w:rPr>
      </w:pPr>
      <w:r w:rsidRPr="006E2087">
        <w:rPr>
          <w:sz w:val="26"/>
          <w:szCs w:val="26"/>
        </w:rPr>
        <w:t>Nonetheless</w:t>
      </w:r>
      <w:r w:rsidR="00EE42CA">
        <w:rPr>
          <w:sz w:val="26"/>
          <w:szCs w:val="26"/>
        </w:rPr>
        <w:t>,</w:t>
      </w:r>
      <w:r w:rsidRPr="006E2087">
        <w:rPr>
          <w:sz w:val="26"/>
          <w:szCs w:val="26"/>
        </w:rPr>
        <w:t xml:space="preserve"> we perceive </w:t>
      </w:r>
      <w:r w:rsidR="00C24F27">
        <w:rPr>
          <w:sz w:val="26"/>
          <w:szCs w:val="26"/>
        </w:rPr>
        <w:t xml:space="preserve">not only from the ALJ’s discussion but also </w:t>
      </w:r>
      <w:r w:rsidRPr="006E2087">
        <w:rPr>
          <w:sz w:val="26"/>
          <w:szCs w:val="26"/>
        </w:rPr>
        <w:t>from the parties’ briefs a potential lack of clarity as to the nature of the proceeding</w:t>
      </w:r>
      <w:r w:rsidR="005D6AE4">
        <w:rPr>
          <w:sz w:val="26"/>
          <w:szCs w:val="26"/>
        </w:rPr>
        <w:t>, and that</w:t>
      </w:r>
      <w:r w:rsidRPr="006E2087">
        <w:rPr>
          <w:sz w:val="26"/>
          <w:szCs w:val="26"/>
        </w:rPr>
        <w:t xml:space="preserve"> answering the material questions will clarify and confirm the </w:t>
      </w:r>
      <w:r w:rsidR="00661639">
        <w:rPr>
          <w:sz w:val="26"/>
          <w:szCs w:val="26"/>
        </w:rPr>
        <w:t>nature</w:t>
      </w:r>
      <w:r w:rsidRPr="006E2087">
        <w:rPr>
          <w:sz w:val="26"/>
          <w:szCs w:val="26"/>
        </w:rPr>
        <w:t xml:space="preserve"> of the proceeding before the ALJ</w:t>
      </w:r>
      <w:r w:rsidR="005D6AE4">
        <w:rPr>
          <w:sz w:val="26"/>
          <w:szCs w:val="26"/>
        </w:rPr>
        <w:t xml:space="preserve">.  Thus </w:t>
      </w:r>
      <w:r w:rsidRPr="006E2087">
        <w:rPr>
          <w:sz w:val="26"/>
          <w:szCs w:val="26"/>
        </w:rPr>
        <w:t>we find compelling reasons to grant interlocutory review</w:t>
      </w:r>
      <w:r w:rsidR="005D6AE4" w:rsidRPr="005D6AE4">
        <w:rPr>
          <w:i/>
          <w:sz w:val="26"/>
          <w:szCs w:val="26"/>
        </w:rPr>
        <w:t>.</w:t>
      </w:r>
      <w:r w:rsidR="005D6AE4" w:rsidRPr="005D6AE4">
        <w:rPr>
          <w:sz w:val="26"/>
          <w:szCs w:val="26"/>
        </w:rPr>
        <w:t xml:space="preserve">  </w:t>
      </w:r>
      <w:r w:rsidR="005D6AE4">
        <w:rPr>
          <w:i/>
          <w:sz w:val="26"/>
          <w:szCs w:val="26"/>
        </w:rPr>
        <w:t xml:space="preserve">See Re Year 2000 Compliance by Public </w:t>
      </w:r>
      <w:r w:rsidR="005D6AE4" w:rsidRPr="005D6AE4">
        <w:rPr>
          <w:i/>
          <w:sz w:val="26"/>
          <w:szCs w:val="26"/>
        </w:rPr>
        <w:t>Utilities</w:t>
      </w:r>
      <w:r w:rsidR="005D6AE4">
        <w:rPr>
          <w:sz w:val="26"/>
          <w:szCs w:val="26"/>
        </w:rPr>
        <w:t>, 92 Pa.</w:t>
      </w:r>
      <w:r w:rsidR="005F684D">
        <w:rPr>
          <w:sz w:val="26"/>
          <w:szCs w:val="26"/>
        </w:rPr>
        <w:t xml:space="preserve"> </w:t>
      </w:r>
      <w:r w:rsidR="005D6AE4">
        <w:rPr>
          <w:sz w:val="26"/>
          <w:szCs w:val="26"/>
        </w:rPr>
        <w:t>P.U.C. 194 (1999), 1999 WL 632762 (Pa.P.U.C.) (</w:t>
      </w:r>
      <w:proofErr w:type="gramStart"/>
      <w:r w:rsidR="005D6AE4">
        <w:rPr>
          <w:sz w:val="26"/>
          <w:szCs w:val="26"/>
        </w:rPr>
        <w:t>material</w:t>
      </w:r>
      <w:proofErr w:type="gramEnd"/>
      <w:r w:rsidR="005D6AE4">
        <w:rPr>
          <w:sz w:val="26"/>
          <w:szCs w:val="26"/>
        </w:rPr>
        <w:t xml:space="preserve"> question answered to provid</w:t>
      </w:r>
      <w:r w:rsidR="000F32F2">
        <w:rPr>
          <w:sz w:val="26"/>
          <w:szCs w:val="26"/>
        </w:rPr>
        <w:t>e guidance in the proceeding).</w:t>
      </w:r>
    </w:p>
    <w:p w:rsidR="006E2087" w:rsidRPr="006E2087" w:rsidRDefault="006E2087" w:rsidP="00B90FEE">
      <w:pPr>
        <w:widowControl/>
        <w:spacing w:line="360" w:lineRule="auto"/>
        <w:ind w:firstLine="1440"/>
        <w:rPr>
          <w:sz w:val="26"/>
          <w:szCs w:val="26"/>
        </w:rPr>
      </w:pPr>
    </w:p>
    <w:p w:rsidR="006E2087" w:rsidRPr="006E2087" w:rsidRDefault="006E2087" w:rsidP="00B90FEE">
      <w:pPr>
        <w:widowControl/>
        <w:ind w:left="2160" w:hanging="720"/>
        <w:rPr>
          <w:b/>
          <w:sz w:val="26"/>
          <w:szCs w:val="26"/>
        </w:rPr>
      </w:pPr>
      <w:r>
        <w:rPr>
          <w:b/>
          <w:sz w:val="26"/>
          <w:szCs w:val="26"/>
        </w:rPr>
        <w:t>1.</w:t>
      </w:r>
      <w:r>
        <w:rPr>
          <w:b/>
          <w:sz w:val="26"/>
          <w:szCs w:val="26"/>
        </w:rPr>
        <w:tab/>
        <w:t xml:space="preserve">The Procedure Outlined in the ALJ’s </w:t>
      </w:r>
      <w:r w:rsidRPr="00AC748D">
        <w:rPr>
          <w:b/>
          <w:sz w:val="26"/>
          <w:szCs w:val="26"/>
        </w:rPr>
        <w:t>Scheduling Order</w:t>
      </w:r>
      <w:r>
        <w:rPr>
          <w:b/>
          <w:i/>
          <w:sz w:val="26"/>
          <w:szCs w:val="26"/>
        </w:rPr>
        <w:t xml:space="preserve"> </w:t>
      </w:r>
      <w:r>
        <w:rPr>
          <w:b/>
          <w:sz w:val="26"/>
          <w:szCs w:val="26"/>
        </w:rPr>
        <w:t xml:space="preserve">Does Not Violate </w:t>
      </w:r>
      <w:r>
        <w:rPr>
          <w:b/>
          <w:i/>
          <w:sz w:val="26"/>
          <w:szCs w:val="26"/>
        </w:rPr>
        <w:t xml:space="preserve">Lyness </w:t>
      </w:r>
      <w:r>
        <w:rPr>
          <w:b/>
          <w:sz w:val="26"/>
          <w:szCs w:val="26"/>
        </w:rPr>
        <w:t>or Section 331(a) of the Code</w:t>
      </w:r>
    </w:p>
    <w:p w:rsidR="007117CC" w:rsidRDefault="007117CC" w:rsidP="00B90FEE">
      <w:pPr>
        <w:widowControl/>
        <w:spacing w:line="360" w:lineRule="auto"/>
        <w:ind w:firstLine="1440"/>
        <w:rPr>
          <w:sz w:val="26"/>
          <w:szCs w:val="26"/>
        </w:rPr>
      </w:pPr>
    </w:p>
    <w:p w:rsidR="000F32F2" w:rsidRDefault="000F32F2" w:rsidP="00B90FEE">
      <w:pPr>
        <w:widowControl/>
        <w:spacing w:line="360" w:lineRule="auto"/>
        <w:ind w:firstLine="1440"/>
        <w:rPr>
          <w:sz w:val="26"/>
          <w:szCs w:val="26"/>
        </w:rPr>
      </w:pPr>
      <w:r>
        <w:rPr>
          <w:sz w:val="26"/>
          <w:szCs w:val="26"/>
        </w:rPr>
        <w:t xml:space="preserve">In its first and second material questions, Verizon argues that the procedural process described in the </w:t>
      </w:r>
      <w:r w:rsidRPr="00AC748D">
        <w:rPr>
          <w:sz w:val="26"/>
          <w:szCs w:val="26"/>
        </w:rPr>
        <w:t>Scheduling Order</w:t>
      </w:r>
      <w:r>
        <w:rPr>
          <w:sz w:val="26"/>
          <w:szCs w:val="26"/>
        </w:rPr>
        <w:t xml:space="preserve"> violates both </w:t>
      </w:r>
      <w:r>
        <w:rPr>
          <w:i/>
          <w:sz w:val="26"/>
          <w:szCs w:val="26"/>
        </w:rPr>
        <w:t xml:space="preserve">Lyness </w:t>
      </w:r>
      <w:r>
        <w:rPr>
          <w:sz w:val="26"/>
          <w:szCs w:val="26"/>
        </w:rPr>
        <w:t>and Section 331(a) of the Code.  Because we find that this is not a Commission-instituted investigation, we answer Verizon’s questions in the negative.</w:t>
      </w:r>
    </w:p>
    <w:p w:rsidR="000F32F2" w:rsidRDefault="000F32F2" w:rsidP="00B90FEE">
      <w:pPr>
        <w:widowControl/>
        <w:spacing w:line="360" w:lineRule="auto"/>
        <w:ind w:firstLine="1440"/>
        <w:rPr>
          <w:sz w:val="26"/>
          <w:szCs w:val="26"/>
        </w:rPr>
      </w:pPr>
    </w:p>
    <w:p w:rsidR="008D19CC" w:rsidRDefault="007117CC" w:rsidP="00B90FEE">
      <w:pPr>
        <w:widowControl/>
        <w:spacing w:line="360" w:lineRule="auto"/>
        <w:ind w:firstLine="1440"/>
        <w:rPr>
          <w:sz w:val="26"/>
          <w:szCs w:val="26"/>
        </w:rPr>
      </w:pPr>
      <w:r w:rsidRPr="000F32F2">
        <w:rPr>
          <w:sz w:val="26"/>
          <w:szCs w:val="26"/>
        </w:rPr>
        <w:lastRenderedPageBreak/>
        <w:t>CWA</w:t>
      </w:r>
      <w:r>
        <w:rPr>
          <w:sz w:val="26"/>
          <w:szCs w:val="26"/>
        </w:rPr>
        <w:t xml:space="preserve"> filed its </w:t>
      </w:r>
      <w:r w:rsidR="008D19CC">
        <w:rPr>
          <w:sz w:val="26"/>
          <w:szCs w:val="26"/>
        </w:rPr>
        <w:t>Petition pursuant to Section 5.4</w:t>
      </w:r>
      <w:r>
        <w:rPr>
          <w:sz w:val="26"/>
          <w:szCs w:val="26"/>
        </w:rPr>
        <w:t>1 of our Regulations, which allow</w:t>
      </w:r>
      <w:r w:rsidR="008D19CC">
        <w:rPr>
          <w:sz w:val="26"/>
          <w:szCs w:val="26"/>
        </w:rPr>
        <w:t>s</w:t>
      </w:r>
      <w:r>
        <w:rPr>
          <w:sz w:val="26"/>
          <w:szCs w:val="26"/>
        </w:rPr>
        <w:t xml:space="preserve"> </w:t>
      </w:r>
      <w:r w:rsidR="008D19CC">
        <w:rPr>
          <w:sz w:val="26"/>
          <w:szCs w:val="26"/>
        </w:rPr>
        <w:t xml:space="preserve">a party to seek relief under the Code and requires, </w:t>
      </w:r>
      <w:r w:rsidR="008D19CC">
        <w:rPr>
          <w:i/>
          <w:sz w:val="26"/>
          <w:szCs w:val="26"/>
        </w:rPr>
        <w:t>inter alia</w:t>
      </w:r>
      <w:r w:rsidR="008D19CC">
        <w:rPr>
          <w:sz w:val="26"/>
          <w:szCs w:val="26"/>
        </w:rPr>
        <w:t xml:space="preserve">, a clear and concise statement of the petitioner’s interest.  In this instance, CWA’s </w:t>
      </w:r>
      <w:r w:rsidR="002C0020">
        <w:rPr>
          <w:sz w:val="26"/>
          <w:szCs w:val="26"/>
        </w:rPr>
        <w:t xml:space="preserve">stated </w:t>
      </w:r>
      <w:r w:rsidR="008D19CC">
        <w:rPr>
          <w:sz w:val="26"/>
          <w:szCs w:val="26"/>
        </w:rPr>
        <w:t>interest</w:t>
      </w:r>
      <w:r w:rsidR="002C0020">
        <w:rPr>
          <w:sz w:val="26"/>
          <w:szCs w:val="26"/>
        </w:rPr>
        <w:t xml:space="preserve"> </w:t>
      </w:r>
      <w:r w:rsidR="001B2DD3">
        <w:rPr>
          <w:sz w:val="26"/>
          <w:szCs w:val="26"/>
        </w:rPr>
        <w:t>w</w:t>
      </w:r>
      <w:r w:rsidR="002C0020">
        <w:rPr>
          <w:sz w:val="26"/>
          <w:szCs w:val="26"/>
        </w:rPr>
        <w:t>as</w:t>
      </w:r>
      <w:r w:rsidR="001B2DD3">
        <w:rPr>
          <w:sz w:val="26"/>
          <w:szCs w:val="26"/>
        </w:rPr>
        <w:t>, clearly and concisely,</w:t>
      </w:r>
      <w:r w:rsidR="008D19CC">
        <w:rPr>
          <w:sz w:val="26"/>
          <w:szCs w:val="26"/>
        </w:rPr>
        <w:t xml:space="preserve"> </w:t>
      </w:r>
      <w:r w:rsidR="002C0020" w:rsidRPr="002C0020">
        <w:rPr>
          <w:sz w:val="26"/>
          <w:szCs w:val="26"/>
        </w:rPr>
        <w:t xml:space="preserve">the safety of its members, </w:t>
      </w:r>
      <w:r w:rsidR="009109B6">
        <w:rPr>
          <w:sz w:val="26"/>
          <w:szCs w:val="26"/>
        </w:rPr>
        <w:t xml:space="preserve">who are </w:t>
      </w:r>
      <w:r w:rsidR="002C0020" w:rsidRPr="002C0020">
        <w:rPr>
          <w:sz w:val="26"/>
          <w:szCs w:val="26"/>
        </w:rPr>
        <w:t xml:space="preserve">employees of Verizon, as well as the </w:t>
      </w:r>
      <w:r w:rsidR="002C0020">
        <w:rPr>
          <w:sz w:val="26"/>
          <w:szCs w:val="26"/>
        </w:rPr>
        <w:t xml:space="preserve">safety of the </w:t>
      </w:r>
      <w:r w:rsidR="002C0020" w:rsidRPr="002C0020">
        <w:rPr>
          <w:sz w:val="26"/>
          <w:szCs w:val="26"/>
        </w:rPr>
        <w:t>public in general</w:t>
      </w:r>
      <w:r w:rsidR="001B2DD3">
        <w:rPr>
          <w:sz w:val="26"/>
          <w:szCs w:val="26"/>
        </w:rPr>
        <w:t>.  This CWA accomplished through the averment of s</w:t>
      </w:r>
      <w:r w:rsidR="008D19CC">
        <w:rPr>
          <w:sz w:val="26"/>
          <w:szCs w:val="26"/>
        </w:rPr>
        <w:t xml:space="preserve">pecific </w:t>
      </w:r>
      <w:r w:rsidR="001B2DD3">
        <w:rPr>
          <w:sz w:val="26"/>
          <w:szCs w:val="26"/>
        </w:rPr>
        <w:t xml:space="preserve">safety concerns, coupled with </w:t>
      </w:r>
      <w:r w:rsidR="002C0020">
        <w:rPr>
          <w:sz w:val="26"/>
          <w:szCs w:val="26"/>
        </w:rPr>
        <w:t xml:space="preserve">examples of </w:t>
      </w:r>
      <w:r w:rsidR="001B2DD3">
        <w:rPr>
          <w:sz w:val="26"/>
          <w:szCs w:val="26"/>
        </w:rPr>
        <w:t xml:space="preserve">alleged </w:t>
      </w:r>
      <w:r w:rsidR="008D19CC">
        <w:rPr>
          <w:sz w:val="26"/>
          <w:szCs w:val="26"/>
        </w:rPr>
        <w:t xml:space="preserve">safety deficiencies </w:t>
      </w:r>
      <w:r w:rsidR="002C0020">
        <w:rPr>
          <w:sz w:val="26"/>
          <w:szCs w:val="26"/>
        </w:rPr>
        <w:t xml:space="preserve">it </w:t>
      </w:r>
      <w:r w:rsidR="001B2DD3">
        <w:rPr>
          <w:sz w:val="26"/>
          <w:szCs w:val="26"/>
        </w:rPr>
        <w:t xml:space="preserve">depicted in pictures of </w:t>
      </w:r>
      <w:r w:rsidR="008D19CC">
        <w:rPr>
          <w:sz w:val="26"/>
          <w:szCs w:val="26"/>
        </w:rPr>
        <w:t xml:space="preserve">Verizon’s </w:t>
      </w:r>
      <w:r w:rsidR="001B2DD3">
        <w:rPr>
          <w:sz w:val="26"/>
          <w:szCs w:val="26"/>
        </w:rPr>
        <w:t>copper</w:t>
      </w:r>
      <w:r w:rsidR="008D19CC">
        <w:rPr>
          <w:sz w:val="26"/>
          <w:szCs w:val="26"/>
        </w:rPr>
        <w:t xml:space="preserve"> network.  </w:t>
      </w:r>
      <w:r w:rsidR="001B2DD3">
        <w:rPr>
          <w:sz w:val="26"/>
          <w:szCs w:val="26"/>
        </w:rPr>
        <w:t>As</w:t>
      </w:r>
      <w:r w:rsidR="008D19CC">
        <w:rPr>
          <w:sz w:val="26"/>
          <w:szCs w:val="26"/>
        </w:rPr>
        <w:t xml:space="preserve"> relief CWA sought</w:t>
      </w:r>
      <w:r w:rsidR="002C0020">
        <w:rPr>
          <w:sz w:val="26"/>
          <w:szCs w:val="26"/>
        </w:rPr>
        <w:t xml:space="preserve">, </w:t>
      </w:r>
      <w:r w:rsidR="002C0020" w:rsidRPr="002C0020">
        <w:rPr>
          <w:i/>
          <w:sz w:val="26"/>
          <w:szCs w:val="26"/>
        </w:rPr>
        <w:t>inter alia</w:t>
      </w:r>
      <w:r w:rsidR="002C0020" w:rsidRPr="002C0020">
        <w:rPr>
          <w:sz w:val="26"/>
          <w:szCs w:val="26"/>
        </w:rPr>
        <w:t xml:space="preserve">, </w:t>
      </w:r>
      <w:r w:rsidR="002C0020">
        <w:rPr>
          <w:sz w:val="26"/>
          <w:szCs w:val="26"/>
        </w:rPr>
        <w:t xml:space="preserve">an investigation before the Commission, phrased </w:t>
      </w:r>
      <w:r w:rsidR="006339F6">
        <w:rPr>
          <w:sz w:val="26"/>
          <w:szCs w:val="26"/>
        </w:rPr>
        <w:t xml:space="preserve">alternately </w:t>
      </w:r>
      <w:r w:rsidR="002C0020">
        <w:rPr>
          <w:sz w:val="26"/>
          <w:szCs w:val="26"/>
        </w:rPr>
        <w:t xml:space="preserve">as a request for the Commission </w:t>
      </w:r>
      <w:r w:rsidR="001B2DD3">
        <w:rPr>
          <w:sz w:val="26"/>
          <w:szCs w:val="26"/>
        </w:rPr>
        <w:t>“</w:t>
      </w:r>
      <w:r w:rsidR="002C0020">
        <w:rPr>
          <w:sz w:val="26"/>
          <w:szCs w:val="26"/>
        </w:rPr>
        <w:t xml:space="preserve">to initiate a public, on-the-record investigation into the safety, adequacy, and reasonableness” of Verizon’s service </w:t>
      </w:r>
      <w:r w:rsidR="006339F6">
        <w:rPr>
          <w:sz w:val="26"/>
          <w:szCs w:val="26"/>
        </w:rPr>
        <w:t xml:space="preserve">and for </w:t>
      </w:r>
      <w:r w:rsidR="006339F6" w:rsidRPr="006339F6">
        <w:rPr>
          <w:sz w:val="26"/>
          <w:szCs w:val="26"/>
        </w:rPr>
        <w:t>the Commission to “conduct a comprehensive, state-wide investigation . . . in which [Verizon] would bear the burden of proof pursuant to 66 Pa. C.S. §§ 315(b) and (c</w:t>
      </w:r>
      <w:proofErr w:type="gramStart"/>
      <w:r w:rsidR="006339F6" w:rsidRPr="006339F6">
        <w:rPr>
          <w:sz w:val="26"/>
          <w:szCs w:val="26"/>
        </w:rPr>
        <w:t>)[</w:t>
      </w:r>
      <w:proofErr w:type="gramEnd"/>
      <w:r w:rsidR="006339F6">
        <w:rPr>
          <w:sz w:val="26"/>
          <w:szCs w:val="26"/>
        </w:rPr>
        <w:t>.</w:t>
      </w:r>
      <w:r w:rsidR="006339F6" w:rsidRPr="006339F6">
        <w:rPr>
          <w:sz w:val="26"/>
          <w:szCs w:val="26"/>
        </w:rPr>
        <w:t>]”</w:t>
      </w:r>
      <w:r w:rsidR="006339F6">
        <w:rPr>
          <w:sz w:val="26"/>
          <w:szCs w:val="26"/>
        </w:rPr>
        <w:t xml:space="preserve">  </w:t>
      </w:r>
      <w:proofErr w:type="gramStart"/>
      <w:r w:rsidR="002C0020">
        <w:rPr>
          <w:sz w:val="26"/>
          <w:szCs w:val="26"/>
        </w:rPr>
        <w:t>CWA Petition at 1</w:t>
      </w:r>
      <w:r w:rsidR="006339F6">
        <w:rPr>
          <w:sz w:val="26"/>
          <w:szCs w:val="26"/>
        </w:rPr>
        <w:t>, 24.</w:t>
      </w:r>
      <w:proofErr w:type="gramEnd"/>
      <w:r w:rsidR="006339F6">
        <w:rPr>
          <w:sz w:val="26"/>
          <w:szCs w:val="26"/>
        </w:rPr>
        <w:t xml:space="preserve"> </w:t>
      </w:r>
    </w:p>
    <w:p w:rsidR="008D19CC" w:rsidRDefault="008D19CC" w:rsidP="00B90FEE">
      <w:pPr>
        <w:widowControl/>
        <w:spacing w:line="360" w:lineRule="auto"/>
        <w:ind w:firstLine="1440"/>
        <w:rPr>
          <w:sz w:val="26"/>
          <w:szCs w:val="26"/>
        </w:rPr>
      </w:pPr>
    </w:p>
    <w:p w:rsidR="001B2DD3" w:rsidRDefault="006339F6" w:rsidP="00B90FEE">
      <w:pPr>
        <w:widowControl/>
        <w:spacing w:line="360" w:lineRule="auto"/>
        <w:ind w:firstLine="1440"/>
        <w:rPr>
          <w:sz w:val="26"/>
          <w:szCs w:val="26"/>
        </w:rPr>
      </w:pPr>
      <w:r>
        <w:rPr>
          <w:sz w:val="26"/>
          <w:szCs w:val="26"/>
        </w:rPr>
        <w:t xml:space="preserve">Following CWA’s filing of its Petition, multiple </w:t>
      </w:r>
      <w:r w:rsidR="001B2DD3">
        <w:rPr>
          <w:sz w:val="26"/>
          <w:szCs w:val="26"/>
        </w:rPr>
        <w:t xml:space="preserve">entities, including </w:t>
      </w:r>
      <w:r w:rsidR="006E2087">
        <w:rPr>
          <w:sz w:val="26"/>
          <w:szCs w:val="26"/>
        </w:rPr>
        <w:t xml:space="preserve">retail and wholesale </w:t>
      </w:r>
      <w:r>
        <w:rPr>
          <w:sz w:val="26"/>
          <w:szCs w:val="26"/>
        </w:rPr>
        <w:t>customer</w:t>
      </w:r>
      <w:r w:rsidR="009109B6">
        <w:rPr>
          <w:sz w:val="26"/>
          <w:szCs w:val="26"/>
        </w:rPr>
        <w:t>s</w:t>
      </w:r>
      <w:r>
        <w:rPr>
          <w:sz w:val="26"/>
          <w:szCs w:val="26"/>
        </w:rPr>
        <w:t>, groups representing specific customers, and legislators</w:t>
      </w:r>
      <w:r w:rsidR="001B2DD3">
        <w:rPr>
          <w:sz w:val="26"/>
          <w:szCs w:val="26"/>
        </w:rPr>
        <w:t xml:space="preserve">, filed </w:t>
      </w:r>
      <w:r w:rsidR="001B2DD3" w:rsidRPr="001B2DD3">
        <w:rPr>
          <w:sz w:val="26"/>
          <w:szCs w:val="26"/>
        </w:rPr>
        <w:t>substantive responses</w:t>
      </w:r>
      <w:r w:rsidR="001B2DD3">
        <w:rPr>
          <w:sz w:val="26"/>
          <w:szCs w:val="26"/>
        </w:rPr>
        <w:t>.</w:t>
      </w:r>
      <w:r>
        <w:rPr>
          <w:sz w:val="26"/>
          <w:szCs w:val="26"/>
        </w:rPr>
        <w:t xml:space="preserve">  </w:t>
      </w:r>
      <w:r w:rsidR="006E2087">
        <w:rPr>
          <w:sz w:val="26"/>
          <w:szCs w:val="26"/>
        </w:rPr>
        <w:t xml:space="preserve">Verizon and FSN also filed Answers to the CWA Petition.  </w:t>
      </w:r>
      <w:r>
        <w:rPr>
          <w:sz w:val="26"/>
          <w:szCs w:val="26"/>
        </w:rPr>
        <w:t>Except for Verizon’s Answer, which</w:t>
      </w:r>
      <w:r w:rsidR="00D9005D">
        <w:rPr>
          <w:sz w:val="26"/>
          <w:szCs w:val="26"/>
        </w:rPr>
        <w:t>,</w:t>
      </w:r>
      <w:r>
        <w:rPr>
          <w:sz w:val="26"/>
          <w:szCs w:val="26"/>
        </w:rPr>
        <w:t xml:space="preserve"> as CWA contends</w:t>
      </w:r>
      <w:r w:rsidR="00D9005D">
        <w:rPr>
          <w:sz w:val="26"/>
          <w:szCs w:val="26"/>
        </w:rPr>
        <w:t>,</w:t>
      </w:r>
      <w:r>
        <w:rPr>
          <w:sz w:val="26"/>
          <w:szCs w:val="26"/>
        </w:rPr>
        <w:t xml:space="preserve"> affirmed the accuracy of some depictions but otherwise denied </w:t>
      </w:r>
      <w:r w:rsidR="00F066A4">
        <w:rPr>
          <w:sz w:val="26"/>
          <w:szCs w:val="26"/>
        </w:rPr>
        <w:t>CWA’s</w:t>
      </w:r>
      <w:r>
        <w:rPr>
          <w:sz w:val="26"/>
          <w:szCs w:val="26"/>
        </w:rPr>
        <w:t xml:space="preserve"> safety allegations, </w:t>
      </w:r>
      <w:r w:rsidR="001B2DD3">
        <w:rPr>
          <w:sz w:val="26"/>
          <w:szCs w:val="26"/>
        </w:rPr>
        <w:t xml:space="preserve">all responsive filings echoed </w:t>
      </w:r>
      <w:r>
        <w:rPr>
          <w:sz w:val="26"/>
          <w:szCs w:val="26"/>
        </w:rPr>
        <w:t xml:space="preserve">CWA’s </w:t>
      </w:r>
      <w:r w:rsidR="00D9005D">
        <w:rPr>
          <w:sz w:val="26"/>
          <w:szCs w:val="26"/>
        </w:rPr>
        <w:t xml:space="preserve">safety and service </w:t>
      </w:r>
      <w:r>
        <w:rPr>
          <w:sz w:val="26"/>
          <w:szCs w:val="26"/>
        </w:rPr>
        <w:t>allegations and concerns</w:t>
      </w:r>
      <w:r w:rsidR="006E2087">
        <w:rPr>
          <w:sz w:val="26"/>
          <w:szCs w:val="26"/>
        </w:rPr>
        <w:t xml:space="preserve"> and supported the </w:t>
      </w:r>
      <w:r w:rsidR="009109B6">
        <w:rPr>
          <w:sz w:val="26"/>
          <w:szCs w:val="26"/>
        </w:rPr>
        <w:t xml:space="preserve">CWA </w:t>
      </w:r>
      <w:r w:rsidR="006E2087">
        <w:rPr>
          <w:sz w:val="26"/>
          <w:szCs w:val="26"/>
        </w:rPr>
        <w:t>Petition</w:t>
      </w:r>
      <w:r>
        <w:rPr>
          <w:sz w:val="26"/>
          <w:szCs w:val="26"/>
        </w:rPr>
        <w:t xml:space="preserve">.  </w:t>
      </w:r>
      <w:r w:rsidR="00D9005D">
        <w:rPr>
          <w:sz w:val="26"/>
          <w:szCs w:val="26"/>
        </w:rPr>
        <w:t>The pleadings closed</w:t>
      </w:r>
      <w:r w:rsidR="001B2DD3">
        <w:rPr>
          <w:sz w:val="26"/>
          <w:szCs w:val="26"/>
        </w:rPr>
        <w:t>,</w:t>
      </w:r>
      <w:r w:rsidR="00D9005D">
        <w:rPr>
          <w:sz w:val="26"/>
          <w:szCs w:val="26"/>
        </w:rPr>
        <w:t xml:space="preserve"> and for five months thereafter until Verizon filed </w:t>
      </w:r>
      <w:r w:rsidR="009109B6">
        <w:rPr>
          <w:sz w:val="26"/>
          <w:szCs w:val="26"/>
        </w:rPr>
        <w:t>this</w:t>
      </w:r>
      <w:r w:rsidR="00D9005D">
        <w:rPr>
          <w:sz w:val="26"/>
          <w:szCs w:val="26"/>
        </w:rPr>
        <w:t xml:space="preserve"> Petition seeking interlocutory review, pending before the Commission were adversarial pleadings </w:t>
      </w:r>
      <w:r w:rsidR="009109B6">
        <w:rPr>
          <w:sz w:val="26"/>
          <w:szCs w:val="26"/>
        </w:rPr>
        <w:t>disput</w:t>
      </w:r>
      <w:r w:rsidR="00C6291B">
        <w:rPr>
          <w:sz w:val="26"/>
          <w:szCs w:val="26"/>
        </w:rPr>
        <w:t>ing</w:t>
      </w:r>
      <w:r w:rsidR="009109B6">
        <w:rPr>
          <w:sz w:val="26"/>
          <w:szCs w:val="26"/>
        </w:rPr>
        <w:t xml:space="preserve"> material facts </w:t>
      </w:r>
      <w:r w:rsidR="00C6291B">
        <w:rPr>
          <w:sz w:val="26"/>
          <w:szCs w:val="26"/>
        </w:rPr>
        <w:t>regarding</w:t>
      </w:r>
      <w:r w:rsidR="00D9005D">
        <w:rPr>
          <w:sz w:val="26"/>
          <w:szCs w:val="26"/>
        </w:rPr>
        <w:t xml:space="preserve">, </w:t>
      </w:r>
      <w:r w:rsidR="009109B6">
        <w:rPr>
          <w:i/>
          <w:sz w:val="26"/>
          <w:szCs w:val="26"/>
        </w:rPr>
        <w:t xml:space="preserve">inter </w:t>
      </w:r>
      <w:r w:rsidR="009109B6" w:rsidRPr="009109B6">
        <w:rPr>
          <w:i/>
          <w:sz w:val="26"/>
          <w:szCs w:val="26"/>
        </w:rPr>
        <w:t>alia</w:t>
      </w:r>
      <w:r w:rsidR="009109B6">
        <w:rPr>
          <w:sz w:val="26"/>
          <w:szCs w:val="26"/>
        </w:rPr>
        <w:t xml:space="preserve">, potential </w:t>
      </w:r>
      <w:r w:rsidR="00D9005D">
        <w:rPr>
          <w:sz w:val="26"/>
          <w:szCs w:val="26"/>
        </w:rPr>
        <w:t xml:space="preserve">safety and service </w:t>
      </w:r>
      <w:r w:rsidR="009109B6">
        <w:rPr>
          <w:sz w:val="26"/>
          <w:szCs w:val="26"/>
        </w:rPr>
        <w:t>violations</w:t>
      </w:r>
      <w:r w:rsidR="00D9005D">
        <w:rPr>
          <w:sz w:val="26"/>
          <w:szCs w:val="26"/>
        </w:rPr>
        <w:t xml:space="preserve"> under Section 1501 of the Code</w:t>
      </w:r>
      <w:r w:rsidR="001B2DD3">
        <w:rPr>
          <w:sz w:val="26"/>
          <w:szCs w:val="26"/>
        </w:rPr>
        <w:t xml:space="preserve">.  As noted by </w:t>
      </w:r>
      <w:r w:rsidR="009109B6">
        <w:rPr>
          <w:sz w:val="26"/>
          <w:szCs w:val="26"/>
        </w:rPr>
        <w:t xml:space="preserve">CWA, </w:t>
      </w:r>
      <w:r w:rsidR="001B2DD3">
        <w:rPr>
          <w:sz w:val="26"/>
          <w:szCs w:val="26"/>
        </w:rPr>
        <w:t>the OCA</w:t>
      </w:r>
      <w:r w:rsidR="009109B6">
        <w:rPr>
          <w:sz w:val="26"/>
          <w:szCs w:val="26"/>
        </w:rPr>
        <w:t>,</w:t>
      </w:r>
      <w:r w:rsidR="001B2DD3">
        <w:rPr>
          <w:sz w:val="26"/>
          <w:szCs w:val="26"/>
        </w:rPr>
        <w:t xml:space="preserve"> and I&amp;E, </w:t>
      </w:r>
      <w:r w:rsidR="009109B6">
        <w:rPr>
          <w:sz w:val="26"/>
          <w:szCs w:val="26"/>
        </w:rPr>
        <w:t xml:space="preserve">however, </w:t>
      </w:r>
      <w:r w:rsidR="001B2DD3">
        <w:rPr>
          <w:sz w:val="26"/>
          <w:szCs w:val="26"/>
        </w:rPr>
        <w:t xml:space="preserve">absent in response to the CWA Petition were </w:t>
      </w:r>
      <w:r w:rsidR="00F066A4">
        <w:rPr>
          <w:sz w:val="26"/>
          <w:szCs w:val="26"/>
        </w:rPr>
        <w:t xml:space="preserve">timely </w:t>
      </w:r>
      <w:r w:rsidR="00D9005D">
        <w:rPr>
          <w:sz w:val="26"/>
          <w:szCs w:val="26"/>
        </w:rPr>
        <w:t>preliminary objections</w:t>
      </w:r>
      <w:r w:rsidR="001B2DD3">
        <w:rPr>
          <w:sz w:val="26"/>
          <w:szCs w:val="26"/>
        </w:rPr>
        <w:t>, which</w:t>
      </w:r>
      <w:r w:rsidR="00A1227C" w:rsidRPr="00A1227C">
        <w:rPr>
          <w:sz w:val="26"/>
          <w:szCs w:val="26"/>
        </w:rPr>
        <w:t>, for example</w:t>
      </w:r>
      <w:proofErr w:type="gramStart"/>
      <w:r w:rsidR="00A1227C" w:rsidRPr="00A1227C">
        <w:rPr>
          <w:sz w:val="26"/>
          <w:szCs w:val="26"/>
        </w:rPr>
        <w:t xml:space="preserve">, </w:t>
      </w:r>
      <w:r w:rsidR="001B2DD3">
        <w:rPr>
          <w:sz w:val="26"/>
          <w:szCs w:val="26"/>
        </w:rPr>
        <w:t xml:space="preserve"> </w:t>
      </w:r>
      <w:r w:rsidR="00A1227C">
        <w:rPr>
          <w:sz w:val="26"/>
          <w:szCs w:val="26"/>
        </w:rPr>
        <w:t>allow</w:t>
      </w:r>
      <w:proofErr w:type="gramEnd"/>
      <w:r w:rsidR="00A1227C">
        <w:rPr>
          <w:sz w:val="26"/>
          <w:szCs w:val="26"/>
        </w:rPr>
        <w:t xml:space="preserve"> for challenges to </w:t>
      </w:r>
      <w:r w:rsidR="00F066A4">
        <w:rPr>
          <w:sz w:val="26"/>
          <w:szCs w:val="26"/>
        </w:rPr>
        <w:t xml:space="preserve">standing or legal sufficiency, </w:t>
      </w:r>
      <w:r w:rsidR="00D9005D">
        <w:rPr>
          <w:sz w:val="26"/>
          <w:szCs w:val="26"/>
        </w:rPr>
        <w:t>or motion</w:t>
      </w:r>
      <w:r w:rsidR="00F066A4">
        <w:rPr>
          <w:sz w:val="26"/>
          <w:szCs w:val="26"/>
        </w:rPr>
        <w:t>s</w:t>
      </w:r>
      <w:r w:rsidR="00D9005D">
        <w:rPr>
          <w:sz w:val="26"/>
          <w:szCs w:val="26"/>
        </w:rPr>
        <w:t xml:space="preserve"> </w:t>
      </w:r>
      <w:r w:rsidR="00F066A4">
        <w:rPr>
          <w:sz w:val="26"/>
          <w:szCs w:val="26"/>
        </w:rPr>
        <w:t xml:space="preserve">seeking summary disposition such as a motion </w:t>
      </w:r>
      <w:r w:rsidR="00D9005D">
        <w:rPr>
          <w:sz w:val="26"/>
          <w:szCs w:val="26"/>
        </w:rPr>
        <w:t>for summary judgment</w:t>
      </w:r>
      <w:r w:rsidR="00F066A4">
        <w:rPr>
          <w:sz w:val="26"/>
          <w:szCs w:val="26"/>
        </w:rPr>
        <w:t xml:space="preserve"> or judgment on the pleadings</w:t>
      </w:r>
      <w:r w:rsidR="00D9005D">
        <w:rPr>
          <w:sz w:val="26"/>
          <w:szCs w:val="26"/>
        </w:rPr>
        <w:t>.</w:t>
      </w:r>
    </w:p>
    <w:p w:rsidR="001B2DD3" w:rsidRDefault="001B2DD3" w:rsidP="00B90FEE">
      <w:pPr>
        <w:widowControl/>
        <w:spacing w:line="360" w:lineRule="auto"/>
        <w:ind w:firstLine="1440"/>
        <w:rPr>
          <w:sz w:val="26"/>
          <w:szCs w:val="26"/>
        </w:rPr>
      </w:pPr>
    </w:p>
    <w:p w:rsidR="007532F9" w:rsidRDefault="006E2087" w:rsidP="00B90FEE">
      <w:pPr>
        <w:widowControl/>
        <w:spacing w:line="360" w:lineRule="auto"/>
        <w:ind w:firstLine="1440"/>
        <w:rPr>
          <w:sz w:val="26"/>
          <w:szCs w:val="26"/>
        </w:rPr>
      </w:pPr>
      <w:r>
        <w:rPr>
          <w:sz w:val="26"/>
          <w:szCs w:val="26"/>
        </w:rPr>
        <w:t>T</w:t>
      </w:r>
      <w:r w:rsidR="00F066A4">
        <w:rPr>
          <w:sz w:val="26"/>
          <w:szCs w:val="26"/>
        </w:rPr>
        <w:t xml:space="preserve">he contested pleadings were </w:t>
      </w:r>
      <w:r>
        <w:rPr>
          <w:sz w:val="26"/>
          <w:szCs w:val="26"/>
        </w:rPr>
        <w:t xml:space="preserve">eventually </w:t>
      </w:r>
      <w:r w:rsidR="00F066A4">
        <w:rPr>
          <w:sz w:val="26"/>
          <w:szCs w:val="26"/>
        </w:rPr>
        <w:t>referred to the OALJ for hearing and disposition</w:t>
      </w:r>
      <w:r w:rsidR="00407F19">
        <w:rPr>
          <w:sz w:val="26"/>
          <w:szCs w:val="26"/>
        </w:rPr>
        <w:t xml:space="preserve">.  It was not until </w:t>
      </w:r>
      <w:r w:rsidR="009109B6">
        <w:rPr>
          <w:sz w:val="26"/>
          <w:szCs w:val="26"/>
        </w:rPr>
        <w:t xml:space="preserve">after </w:t>
      </w:r>
      <w:r w:rsidR="00407F19">
        <w:rPr>
          <w:sz w:val="26"/>
          <w:szCs w:val="26"/>
        </w:rPr>
        <w:t xml:space="preserve">the ALJ’s outline of a procedural schedule that </w:t>
      </w:r>
      <w:r w:rsidR="00407F19">
        <w:rPr>
          <w:sz w:val="26"/>
          <w:szCs w:val="26"/>
        </w:rPr>
        <w:lastRenderedPageBreak/>
        <w:t xml:space="preserve">Verizon objected to the CWA Petition </w:t>
      </w:r>
      <w:r w:rsidR="009109B6">
        <w:rPr>
          <w:sz w:val="26"/>
          <w:szCs w:val="26"/>
        </w:rPr>
        <w:t xml:space="preserve">on the basis of its alleged </w:t>
      </w:r>
      <w:r w:rsidR="00407F19">
        <w:rPr>
          <w:sz w:val="26"/>
          <w:szCs w:val="26"/>
        </w:rPr>
        <w:t xml:space="preserve">due process </w:t>
      </w:r>
      <w:r w:rsidR="009109B6">
        <w:rPr>
          <w:sz w:val="26"/>
          <w:szCs w:val="26"/>
        </w:rPr>
        <w:t>violations</w:t>
      </w:r>
      <w:r w:rsidR="00F066A4">
        <w:rPr>
          <w:sz w:val="26"/>
          <w:szCs w:val="26"/>
        </w:rPr>
        <w:t xml:space="preserve">. </w:t>
      </w:r>
      <w:r w:rsidR="00407F19">
        <w:rPr>
          <w:sz w:val="26"/>
          <w:szCs w:val="26"/>
        </w:rPr>
        <w:t xml:space="preserve"> As the OCA </w:t>
      </w:r>
      <w:r w:rsidR="00A1227C">
        <w:rPr>
          <w:sz w:val="26"/>
          <w:szCs w:val="26"/>
        </w:rPr>
        <w:t xml:space="preserve">and CWA </w:t>
      </w:r>
      <w:r w:rsidR="00407F19">
        <w:rPr>
          <w:sz w:val="26"/>
          <w:szCs w:val="26"/>
        </w:rPr>
        <w:t>note, however, this is not a Commission-instituted investigation.</w:t>
      </w:r>
      <w:r w:rsidR="00A1227C">
        <w:rPr>
          <w:sz w:val="26"/>
          <w:szCs w:val="26"/>
        </w:rPr>
        <w:t xml:space="preserve">  </w:t>
      </w:r>
      <w:r w:rsidR="00A1227C" w:rsidRPr="00A1227C">
        <w:rPr>
          <w:sz w:val="26"/>
          <w:szCs w:val="26"/>
        </w:rPr>
        <w:t>Rather, CWA initiated this proceeding by filing its Petition.</w:t>
      </w:r>
      <w:r w:rsidR="00A1227C">
        <w:rPr>
          <w:sz w:val="26"/>
          <w:szCs w:val="26"/>
        </w:rPr>
        <w:t xml:space="preserve">  T</w:t>
      </w:r>
      <w:r w:rsidR="00A1227C" w:rsidRPr="00A1227C">
        <w:rPr>
          <w:sz w:val="26"/>
          <w:szCs w:val="26"/>
        </w:rPr>
        <w:t xml:space="preserve">hus </w:t>
      </w:r>
      <w:r w:rsidR="00A1227C" w:rsidRPr="00A1227C">
        <w:rPr>
          <w:i/>
          <w:sz w:val="26"/>
          <w:szCs w:val="26"/>
        </w:rPr>
        <w:t xml:space="preserve">Lyness </w:t>
      </w:r>
      <w:r w:rsidR="00A1227C">
        <w:rPr>
          <w:sz w:val="26"/>
          <w:szCs w:val="26"/>
        </w:rPr>
        <w:t>is</w:t>
      </w:r>
      <w:r w:rsidR="00A1227C" w:rsidRPr="00A1227C">
        <w:rPr>
          <w:sz w:val="26"/>
          <w:szCs w:val="26"/>
        </w:rPr>
        <w:t xml:space="preserve"> not implicated</w:t>
      </w:r>
      <w:r w:rsidR="00A1227C">
        <w:rPr>
          <w:sz w:val="26"/>
          <w:szCs w:val="26"/>
        </w:rPr>
        <w:t>.</w:t>
      </w:r>
      <w:r w:rsidR="00407F19">
        <w:rPr>
          <w:sz w:val="26"/>
          <w:szCs w:val="26"/>
        </w:rPr>
        <w:t xml:space="preserve">  </w:t>
      </w:r>
      <w:r w:rsidR="009131FC">
        <w:rPr>
          <w:i/>
          <w:sz w:val="26"/>
          <w:szCs w:val="26"/>
        </w:rPr>
        <w:t xml:space="preserve">See Delegation </w:t>
      </w:r>
      <w:r w:rsidR="009131FC" w:rsidRPr="00A1227C">
        <w:rPr>
          <w:i/>
          <w:sz w:val="26"/>
          <w:szCs w:val="26"/>
        </w:rPr>
        <w:t>Order</w:t>
      </w:r>
      <w:r w:rsidR="009131FC">
        <w:rPr>
          <w:sz w:val="26"/>
          <w:szCs w:val="26"/>
        </w:rPr>
        <w:t xml:space="preserve"> at *7 (“</w:t>
      </w:r>
      <w:r w:rsidR="009109B6">
        <w:rPr>
          <w:sz w:val="26"/>
          <w:szCs w:val="26"/>
        </w:rPr>
        <w:t xml:space="preserve">[T]he above procedures apply only to agency-initiated proceedings.  </w:t>
      </w:r>
      <w:r w:rsidR="009131FC">
        <w:rPr>
          <w:sz w:val="26"/>
          <w:szCs w:val="26"/>
        </w:rPr>
        <w:t xml:space="preserve">For public utility-initiated tariff filings, rate filings, and other types of petitions and applications for Commission approval, our existing procedures will remain the </w:t>
      </w:r>
      <w:proofErr w:type="gramStart"/>
      <w:r w:rsidR="009131FC">
        <w:rPr>
          <w:sz w:val="26"/>
          <w:szCs w:val="26"/>
        </w:rPr>
        <w:t>same[</w:t>
      </w:r>
      <w:proofErr w:type="gramEnd"/>
      <w:r w:rsidR="009131FC">
        <w:rPr>
          <w:sz w:val="26"/>
          <w:szCs w:val="26"/>
        </w:rPr>
        <w:t xml:space="preserve">.]”  </w:t>
      </w:r>
      <w:r w:rsidR="009131FC">
        <w:rPr>
          <w:i/>
          <w:sz w:val="26"/>
          <w:szCs w:val="26"/>
        </w:rPr>
        <w:t xml:space="preserve">See also </w:t>
      </w:r>
      <w:r w:rsidR="00054001">
        <w:rPr>
          <w:i/>
          <w:sz w:val="26"/>
          <w:szCs w:val="26"/>
        </w:rPr>
        <w:t>B</w:t>
      </w:r>
      <w:r w:rsidR="009131FC">
        <w:rPr>
          <w:i/>
          <w:sz w:val="26"/>
          <w:szCs w:val="26"/>
        </w:rPr>
        <w:t xml:space="preserve">arran v. State Board of </w:t>
      </w:r>
      <w:r w:rsidR="009131FC" w:rsidRPr="009131FC">
        <w:rPr>
          <w:i/>
          <w:sz w:val="26"/>
          <w:szCs w:val="26"/>
        </w:rPr>
        <w:t>Med</w:t>
      </w:r>
      <w:r w:rsidR="009131FC">
        <w:rPr>
          <w:i/>
          <w:sz w:val="26"/>
          <w:szCs w:val="26"/>
        </w:rPr>
        <w:t>i</w:t>
      </w:r>
      <w:r w:rsidR="009131FC" w:rsidRPr="009131FC">
        <w:rPr>
          <w:i/>
          <w:sz w:val="26"/>
          <w:szCs w:val="26"/>
        </w:rPr>
        <w:t>cine</w:t>
      </w:r>
      <w:r w:rsidR="009131FC">
        <w:rPr>
          <w:sz w:val="26"/>
          <w:szCs w:val="26"/>
        </w:rPr>
        <w:t xml:space="preserve">, </w:t>
      </w:r>
      <w:r w:rsidR="00733047">
        <w:rPr>
          <w:sz w:val="26"/>
          <w:szCs w:val="26"/>
        </w:rPr>
        <w:t>670 A.2d 765, 771 (Pa. Cm</w:t>
      </w:r>
      <w:r w:rsidR="00C028C5">
        <w:rPr>
          <w:sz w:val="26"/>
          <w:szCs w:val="26"/>
        </w:rPr>
        <w:t>w</w:t>
      </w:r>
      <w:r w:rsidR="00661639">
        <w:rPr>
          <w:sz w:val="26"/>
          <w:szCs w:val="26"/>
        </w:rPr>
        <w:t>l</w:t>
      </w:r>
      <w:r w:rsidR="00C028C5">
        <w:rPr>
          <w:sz w:val="26"/>
          <w:szCs w:val="26"/>
        </w:rPr>
        <w:t>th</w:t>
      </w:r>
      <w:r w:rsidR="00733047">
        <w:rPr>
          <w:sz w:val="26"/>
          <w:szCs w:val="26"/>
        </w:rPr>
        <w:t xml:space="preserve">. 1996) (medical board’s provisional denial of a medical license followed by </w:t>
      </w:r>
      <w:r w:rsidR="006930EC">
        <w:rPr>
          <w:sz w:val="26"/>
          <w:szCs w:val="26"/>
        </w:rPr>
        <w:t xml:space="preserve">board’s </w:t>
      </w:r>
      <w:r w:rsidR="00733047">
        <w:rPr>
          <w:sz w:val="26"/>
          <w:szCs w:val="26"/>
        </w:rPr>
        <w:t xml:space="preserve">subsequent adjudication </w:t>
      </w:r>
      <w:r w:rsidR="009109B6">
        <w:rPr>
          <w:sz w:val="26"/>
          <w:szCs w:val="26"/>
        </w:rPr>
        <w:t xml:space="preserve">denying the application did </w:t>
      </w:r>
      <w:r w:rsidR="00733047">
        <w:rPr>
          <w:sz w:val="26"/>
          <w:szCs w:val="26"/>
        </w:rPr>
        <w:t xml:space="preserve">not violate </w:t>
      </w:r>
      <w:r w:rsidR="00733047">
        <w:rPr>
          <w:i/>
          <w:sz w:val="26"/>
          <w:szCs w:val="26"/>
        </w:rPr>
        <w:t xml:space="preserve">Lyness </w:t>
      </w:r>
      <w:r w:rsidR="00733047">
        <w:rPr>
          <w:sz w:val="26"/>
          <w:szCs w:val="26"/>
        </w:rPr>
        <w:t>because impermissible commingling is not established merely because an agency performs more than one function or role in a particular process)</w:t>
      </w:r>
      <w:r w:rsidR="006930EC">
        <w:rPr>
          <w:sz w:val="26"/>
          <w:szCs w:val="26"/>
        </w:rPr>
        <w:t xml:space="preserve">; </w:t>
      </w:r>
      <w:r w:rsidR="006930EC">
        <w:rPr>
          <w:i/>
          <w:sz w:val="26"/>
          <w:szCs w:val="26"/>
        </w:rPr>
        <w:t>Stone and Edwards Insurance Agency, Inc. v. Commw., Dept. of Insurance</w:t>
      </w:r>
      <w:r w:rsidR="006930EC">
        <w:rPr>
          <w:sz w:val="26"/>
          <w:szCs w:val="26"/>
        </w:rPr>
        <w:t>, 538 Pa. 276, 281-82</w:t>
      </w:r>
      <w:r w:rsidR="00C028C5">
        <w:rPr>
          <w:sz w:val="26"/>
          <w:szCs w:val="26"/>
        </w:rPr>
        <w:t>, 648 A.2d 304, 307</w:t>
      </w:r>
      <w:r w:rsidR="006930EC">
        <w:rPr>
          <w:sz w:val="26"/>
          <w:szCs w:val="26"/>
        </w:rPr>
        <w:t xml:space="preserve"> (1994) (“[T]he form of impermissible ‘appearance’ of bias and partiality proscribed in </w:t>
      </w:r>
      <w:r w:rsidR="006930EC">
        <w:rPr>
          <w:i/>
          <w:sz w:val="26"/>
          <w:szCs w:val="26"/>
        </w:rPr>
        <w:t xml:space="preserve">Lyness </w:t>
      </w:r>
      <w:r w:rsidR="006930EC">
        <w:rPr>
          <w:sz w:val="26"/>
          <w:szCs w:val="26"/>
        </w:rPr>
        <w:t>must clearly be one that arises f</w:t>
      </w:r>
      <w:r w:rsidR="00F677A7">
        <w:rPr>
          <w:sz w:val="26"/>
          <w:szCs w:val="26"/>
        </w:rPr>
        <w:t>r</w:t>
      </w:r>
      <w:r w:rsidR="006930EC">
        <w:rPr>
          <w:sz w:val="26"/>
          <w:szCs w:val="26"/>
        </w:rPr>
        <w:t xml:space="preserve">om an </w:t>
      </w:r>
      <w:r w:rsidR="006930EC">
        <w:rPr>
          <w:i/>
          <w:sz w:val="26"/>
          <w:szCs w:val="26"/>
        </w:rPr>
        <w:t xml:space="preserve">actual </w:t>
      </w:r>
      <w:r w:rsidR="006930EC">
        <w:rPr>
          <w:sz w:val="26"/>
          <w:szCs w:val="26"/>
        </w:rPr>
        <w:t xml:space="preserve">environment of commingled functions.” </w:t>
      </w:r>
      <w:proofErr w:type="gramStart"/>
      <w:r w:rsidR="006930EC">
        <w:rPr>
          <w:sz w:val="26"/>
          <w:szCs w:val="26"/>
        </w:rPr>
        <w:t>(Emphasis in original.)).</w:t>
      </w:r>
      <w:proofErr w:type="gramEnd"/>
      <w:r w:rsidR="00733047">
        <w:rPr>
          <w:sz w:val="26"/>
          <w:szCs w:val="26"/>
        </w:rPr>
        <w:t xml:space="preserve">  </w:t>
      </w:r>
    </w:p>
    <w:p w:rsidR="00A1227C" w:rsidRDefault="00A1227C" w:rsidP="00B90FEE">
      <w:pPr>
        <w:widowControl/>
        <w:spacing w:line="360" w:lineRule="auto"/>
        <w:ind w:firstLine="1440"/>
        <w:rPr>
          <w:sz w:val="26"/>
          <w:szCs w:val="26"/>
        </w:rPr>
      </w:pPr>
    </w:p>
    <w:p w:rsidR="00D9005D" w:rsidRPr="00C24F27" w:rsidRDefault="00C24F27" w:rsidP="00B90FEE">
      <w:pPr>
        <w:widowControl/>
        <w:spacing w:line="360" w:lineRule="auto"/>
        <w:ind w:firstLine="1440"/>
        <w:rPr>
          <w:sz w:val="26"/>
          <w:szCs w:val="26"/>
        </w:rPr>
      </w:pPr>
      <w:r>
        <w:rPr>
          <w:sz w:val="26"/>
          <w:szCs w:val="26"/>
        </w:rPr>
        <w:t>P</w:t>
      </w:r>
      <w:r w:rsidR="006E2087">
        <w:rPr>
          <w:sz w:val="26"/>
          <w:szCs w:val="26"/>
        </w:rPr>
        <w:t>arallel process</w:t>
      </w:r>
      <w:r>
        <w:rPr>
          <w:sz w:val="26"/>
          <w:szCs w:val="26"/>
        </w:rPr>
        <w:t>es</w:t>
      </w:r>
      <w:r w:rsidR="006E2087">
        <w:rPr>
          <w:sz w:val="26"/>
          <w:szCs w:val="26"/>
        </w:rPr>
        <w:t xml:space="preserve"> </w:t>
      </w:r>
      <w:r w:rsidR="00054001">
        <w:rPr>
          <w:sz w:val="26"/>
          <w:szCs w:val="26"/>
        </w:rPr>
        <w:t xml:space="preserve">seeking a </w:t>
      </w:r>
      <w:r w:rsidR="0060522F">
        <w:rPr>
          <w:sz w:val="26"/>
          <w:szCs w:val="26"/>
        </w:rPr>
        <w:t xml:space="preserve">Commission-instituted investigation under </w:t>
      </w:r>
      <w:r w:rsidR="00054001">
        <w:rPr>
          <w:sz w:val="26"/>
          <w:szCs w:val="26"/>
        </w:rPr>
        <w:t>Section</w:t>
      </w:r>
      <w:r w:rsidR="0060522F">
        <w:rPr>
          <w:sz w:val="26"/>
          <w:szCs w:val="26"/>
        </w:rPr>
        <w:t>s</w:t>
      </w:r>
      <w:r w:rsidR="00054001">
        <w:rPr>
          <w:sz w:val="26"/>
          <w:szCs w:val="26"/>
        </w:rPr>
        <w:t xml:space="preserve"> 331 </w:t>
      </w:r>
      <w:r w:rsidR="0060522F">
        <w:rPr>
          <w:sz w:val="26"/>
          <w:szCs w:val="26"/>
        </w:rPr>
        <w:t xml:space="preserve">and/or 501 of the Code </w:t>
      </w:r>
      <w:r w:rsidR="006E2087">
        <w:rPr>
          <w:sz w:val="26"/>
          <w:szCs w:val="26"/>
        </w:rPr>
        <w:t>ha</w:t>
      </w:r>
      <w:r>
        <w:rPr>
          <w:sz w:val="26"/>
          <w:szCs w:val="26"/>
        </w:rPr>
        <w:t>ve</w:t>
      </w:r>
      <w:r w:rsidR="006E2087">
        <w:rPr>
          <w:sz w:val="26"/>
          <w:szCs w:val="26"/>
        </w:rPr>
        <w:t xml:space="preserve"> been e</w:t>
      </w:r>
      <w:r w:rsidR="0060522F">
        <w:rPr>
          <w:sz w:val="26"/>
          <w:szCs w:val="26"/>
        </w:rPr>
        <w:t>m</w:t>
      </w:r>
      <w:r w:rsidR="006E2087">
        <w:rPr>
          <w:sz w:val="26"/>
          <w:szCs w:val="26"/>
        </w:rPr>
        <w:t xml:space="preserve">ployed in other matters </w:t>
      </w:r>
      <w:r w:rsidR="0060522F">
        <w:rPr>
          <w:sz w:val="26"/>
          <w:szCs w:val="26"/>
        </w:rPr>
        <w:t>brought</w:t>
      </w:r>
      <w:r w:rsidR="006E2087">
        <w:rPr>
          <w:sz w:val="26"/>
          <w:szCs w:val="26"/>
        </w:rPr>
        <w:t xml:space="preserve"> before the Commission</w:t>
      </w:r>
      <w:r w:rsidR="00054001">
        <w:rPr>
          <w:sz w:val="26"/>
          <w:szCs w:val="26"/>
        </w:rPr>
        <w:t xml:space="preserve"> by either petition or complaint</w:t>
      </w:r>
      <w:r w:rsidR="000F32F2">
        <w:rPr>
          <w:sz w:val="26"/>
          <w:szCs w:val="26"/>
        </w:rPr>
        <w:t xml:space="preserve"> and have not been disallowed as procedurally improper</w:t>
      </w:r>
      <w:r w:rsidR="006E2087">
        <w:rPr>
          <w:sz w:val="26"/>
          <w:szCs w:val="26"/>
        </w:rPr>
        <w:t xml:space="preserve">.  </w:t>
      </w:r>
      <w:r w:rsidR="006930EC">
        <w:rPr>
          <w:sz w:val="26"/>
          <w:szCs w:val="26"/>
        </w:rPr>
        <w:t>W</w:t>
      </w:r>
      <w:r w:rsidR="006930EC" w:rsidRPr="006930EC">
        <w:rPr>
          <w:sz w:val="26"/>
          <w:szCs w:val="26"/>
        </w:rPr>
        <w:t xml:space="preserve">hile </w:t>
      </w:r>
      <w:r w:rsidR="006930EC">
        <w:rPr>
          <w:sz w:val="26"/>
          <w:szCs w:val="26"/>
        </w:rPr>
        <w:t>not f</w:t>
      </w:r>
      <w:r w:rsidR="006930EC" w:rsidRPr="006930EC">
        <w:rPr>
          <w:sz w:val="26"/>
          <w:szCs w:val="26"/>
        </w:rPr>
        <w:t>requent</w:t>
      </w:r>
      <w:r w:rsidR="006930EC">
        <w:rPr>
          <w:sz w:val="26"/>
          <w:szCs w:val="26"/>
        </w:rPr>
        <w:t>, neither are they</w:t>
      </w:r>
      <w:r w:rsidR="006930EC" w:rsidRPr="006930EC">
        <w:rPr>
          <w:sz w:val="26"/>
          <w:szCs w:val="26"/>
        </w:rPr>
        <w:t xml:space="preserve"> unprecedented</w:t>
      </w:r>
      <w:r w:rsidR="006930EC">
        <w:rPr>
          <w:sz w:val="26"/>
          <w:szCs w:val="26"/>
        </w:rPr>
        <w:t xml:space="preserve">.  </w:t>
      </w:r>
      <w:r w:rsidR="006E2087">
        <w:rPr>
          <w:i/>
          <w:sz w:val="26"/>
          <w:szCs w:val="26"/>
        </w:rPr>
        <w:t xml:space="preserve">See, e.g., </w:t>
      </w:r>
      <w:r w:rsidR="002B00AD">
        <w:rPr>
          <w:i/>
          <w:sz w:val="26"/>
          <w:szCs w:val="26"/>
        </w:rPr>
        <w:t xml:space="preserve">Petition of the Office of Small </w:t>
      </w:r>
      <w:r w:rsidR="00F677A7">
        <w:rPr>
          <w:i/>
          <w:sz w:val="26"/>
          <w:szCs w:val="26"/>
        </w:rPr>
        <w:t xml:space="preserve">Business </w:t>
      </w:r>
      <w:r w:rsidR="002B00AD">
        <w:rPr>
          <w:i/>
          <w:sz w:val="26"/>
          <w:szCs w:val="26"/>
        </w:rPr>
        <w:t xml:space="preserve">Advocate Requesting the Pennsylvania Public Utility Commission to Conduct a Formal Investigation of Pennsylvania-American Water Company’s Interruption of Service in Western </w:t>
      </w:r>
      <w:r w:rsidR="002B00AD" w:rsidRPr="002B00AD">
        <w:rPr>
          <w:i/>
          <w:sz w:val="26"/>
          <w:szCs w:val="26"/>
        </w:rPr>
        <w:t>Pennsylvania</w:t>
      </w:r>
      <w:r w:rsidR="002B00AD">
        <w:rPr>
          <w:sz w:val="26"/>
          <w:szCs w:val="26"/>
        </w:rPr>
        <w:t>, 2007 WL 517086 (Pa.P.U.C.) (</w:t>
      </w:r>
      <w:r>
        <w:rPr>
          <w:i/>
          <w:sz w:val="26"/>
          <w:szCs w:val="26"/>
        </w:rPr>
        <w:t xml:space="preserve">OSBA </w:t>
      </w:r>
      <w:r w:rsidR="00054001" w:rsidRPr="00054001">
        <w:rPr>
          <w:i/>
          <w:sz w:val="26"/>
          <w:szCs w:val="26"/>
        </w:rPr>
        <w:t xml:space="preserve">2007 </w:t>
      </w:r>
      <w:r w:rsidR="002B00AD">
        <w:rPr>
          <w:i/>
          <w:sz w:val="26"/>
          <w:szCs w:val="26"/>
        </w:rPr>
        <w:t xml:space="preserve">Petition for </w:t>
      </w:r>
      <w:r w:rsidR="00661142" w:rsidRPr="00661142">
        <w:rPr>
          <w:i/>
          <w:sz w:val="26"/>
          <w:szCs w:val="26"/>
        </w:rPr>
        <w:t xml:space="preserve">Section 331 </w:t>
      </w:r>
      <w:r w:rsidR="002B00AD" w:rsidRPr="002B00AD">
        <w:rPr>
          <w:i/>
          <w:sz w:val="26"/>
          <w:szCs w:val="26"/>
        </w:rPr>
        <w:t>Investigation</w:t>
      </w:r>
      <w:r w:rsidR="002B00AD">
        <w:rPr>
          <w:sz w:val="26"/>
          <w:szCs w:val="26"/>
        </w:rPr>
        <w:t xml:space="preserve">); </w:t>
      </w:r>
      <w:r>
        <w:rPr>
          <w:i/>
          <w:sz w:val="26"/>
          <w:szCs w:val="26"/>
        </w:rPr>
        <w:t xml:space="preserve">Petition of the Office of Small Business Advocate (OSBA) </w:t>
      </w:r>
      <w:r w:rsidRPr="00C24F27">
        <w:rPr>
          <w:i/>
          <w:sz w:val="26"/>
          <w:szCs w:val="26"/>
        </w:rPr>
        <w:t xml:space="preserve">Seeking Intervention by the Pennsylvania Public Utility Commission in Proceedings before the Federal Energy Regulatory Commission Regarding the Proposed Merger of Exelon Corporation and Constellation Energy Group; (II) Complaint of the OSBA Seeking an Investigation by the Commission into the Proposed Merger; and (III) Petition of OSBA for a Declaratory Order (A) Confirming </w:t>
      </w:r>
      <w:r w:rsidRPr="00C24F27">
        <w:rPr>
          <w:i/>
          <w:sz w:val="26"/>
          <w:szCs w:val="26"/>
        </w:rPr>
        <w:lastRenderedPageBreak/>
        <w:t>Exelon Corporation Must Seek Prior Commission Approval of the Transfer of its Electric and Natural Gas Generation Supplier Licenses or Assignment of Customer Contracts and (B) Directing Constellation Energy Group to Notify the Commission of the Proposed Merger and File Amended License Applications</w:t>
      </w:r>
      <w:r>
        <w:rPr>
          <w:sz w:val="26"/>
          <w:szCs w:val="26"/>
        </w:rPr>
        <w:t>, 2011 WL 5034649 (Pa.P.U.C.) (</w:t>
      </w:r>
      <w:r>
        <w:rPr>
          <w:i/>
          <w:sz w:val="26"/>
          <w:szCs w:val="26"/>
        </w:rPr>
        <w:t xml:space="preserve">OSBA </w:t>
      </w:r>
      <w:r w:rsidR="00054001" w:rsidRPr="00054001">
        <w:rPr>
          <w:i/>
          <w:sz w:val="26"/>
          <w:szCs w:val="26"/>
        </w:rPr>
        <w:t xml:space="preserve">2011 </w:t>
      </w:r>
      <w:r>
        <w:rPr>
          <w:i/>
          <w:sz w:val="26"/>
          <w:szCs w:val="26"/>
        </w:rPr>
        <w:t xml:space="preserve">Complaint Seeking </w:t>
      </w:r>
      <w:r w:rsidR="00661142" w:rsidRPr="00661142">
        <w:rPr>
          <w:i/>
          <w:sz w:val="26"/>
          <w:szCs w:val="26"/>
        </w:rPr>
        <w:t xml:space="preserve">Section 331 </w:t>
      </w:r>
      <w:r>
        <w:rPr>
          <w:i/>
          <w:sz w:val="26"/>
          <w:szCs w:val="26"/>
        </w:rPr>
        <w:t>Investigation</w:t>
      </w:r>
      <w:r>
        <w:rPr>
          <w:sz w:val="26"/>
          <w:szCs w:val="26"/>
        </w:rPr>
        <w:t>)</w:t>
      </w:r>
      <w:r w:rsidR="000A7E5D">
        <w:rPr>
          <w:sz w:val="26"/>
          <w:szCs w:val="26"/>
        </w:rPr>
        <w:t xml:space="preserve">; </w:t>
      </w:r>
      <w:r w:rsidR="00503557">
        <w:rPr>
          <w:i/>
          <w:sz w:val="26"/>
          <w:szCs w:val="26"/>
        </w:rPr>
        <w:t>I</w:t>
      </w:r>
      <w:r w:rsidR="00503557" w:rsidRPr="00503557">
        <w:rPr>
          <w:i/>
          <w:sz w:val="26"/>
          <w:szCs w:val="26"/>
        </w:rPr>
        <w:t xml:space="preserve">n the Matter of Petition to Open an Investigation into the Wire Centers That Verizon Pennsylvania Inc. and Verizon North Inc. Assert Are Non-Impaired </w:t>
      </w:r>
      <w:proofErr w:type="gramStart"/>
      <w:r w:rsidR="00503557" w:rsidRPr="00503557">
        <w:rPr>
          <w:i/>
          <w:sz w:val="26"/>
          <w:szCs w:val="26"/>
        </w:rPr>
        <w:t>Under</w:t>
      </w:r>
      <w:proofErr w:type="gramEnd"/>
      <w:r w:rsidR="00503557" w:rsidRPr="00503557">
        <w:rPr>
          <w:i/>
          <w:sz w:val="26"/>
          <w:szCs w:val="26"/>
        </w:rPr>
        <w:t xml:space="preserve"> the FCC’s Triennial Review Remand Order of ATX Licensing Inc.</w:t>
      </w:r>
      <w:r w:rsidR="00503557">
        <w:rPr>
          <w:i/>
          <w:sz w:val="26"/>
          <w:szCs w:val="26"/>
        </w:rPr>
        <w:t xml:space="preserve"> et al.</w:t>
      </w:r>
      <w:r w:rsidR="00503557">
        <w:rPr>
          <w:sz w:val="26"/>
          <w:szCs w:val="26"/>
        </w:rPr>
        <w:t xml:space="preserve">, </w:t>
      </w:r>
      <w:r w:rsidR="00CE24AE">
        <w:rPr>
          <w:sz w:val="26"/>
          <w:szCs w:val="26"/>
        </w:rPr>
        <w:t>Docket No. P-00062210 (Order entered December 12, 2006)</w:t>
      </w:r>
      <w:r w:rsidR="00503557">
        <w:rPr>
          <w:sz w:val="26"/>
          <w:szCs w:val="26"/>
        </w:rPr>
        <w:t xml:space="preserve"> </w:t>
      </w:r>
      <w:r w:rsidR="00910B85">
        <w:rPr>
          <w:sz w:val="26"/>
          <w:szCs w:val="26"/>
        </w:rPr>
        <w:t>(</w:t>
      </w:r>
      <w:r w:rsidR="00910B85" w:rsidRPr="00910B85">
        <w:rPr>
          <w:i/>
          <w:sz w:val="26"/>
          <w:szCs w:val="26"/>
        </w:rPr>
        <w:t>CLEC Petition to Open Investigation into Verizon Wire Centers</w:t>
      </w:r>
      <w:r w:rsidR="00910B85">
        <w:rPr>
          <w:sz w:val="26"/>
          <w:szCs w:val="26"/>
        </w:rPr>
        <w:t>)</w:t>
      </w:r>
      <w:r w:rsidR="00910B85" w:rsidRPr="00910B85">
        <w:rPr>
          <w:sz w:val="26"/>
          <w:szCs w:val="26"/>
        </w:rPr>
        <w:t xml:space="preserve"> </w:t>
      </w:r>
      <w:r w:rsidR="00503557">
        <w:rPr>
          <w:sz w:val="26"/>
          <w:szCs w:val="26"/>
        </w:rPr>
        <w:t>(</w:t>
      </w:r>
      <w:r w:rsidR="00CE24AE">
        <w:rPr>
          <w:sz w:val="26"/>
          <w:szCs w:val="26"/>
        </w:rPr>
        <w:t xml:space="preserve">petition filed by competitive local exchange carriers seeking </w:t>
      </w:r>
      <w:r w:rsidR="00CE24AE" w:rsidRPr="00CE24AE">
        <w:rPr>
          <w:sz w:val="26"/>
          <w:szCs w:val="26"/>
        </w:rPr>
        <w:t>Commission investigation</w:t>
      </w:r>
      <w:r w:rsidR="00CE24AE">
        <w:rPr>
          <w:sz w:val="26"/>
          <w:szCs w:val="26"/>
        </w:rPr>
        <w:t xml:space="preserve"> into Verizon companies’ identification of wire centers declared non-impaired dismissed as unnecessary</w:t>
      </w:r>
      <w:r w:rsidR="0060522F">
        <w:rPr>
          <w:sz w:val="26"/>
          <w:szCs w:val="26"/>
        </w:rPr>
        <w:t>;</w:t>
      </w:r>
      <w:r w:rsidR="00CE24AE">
        <w:rPr>
          <w:sz w:val="26"/>
          <w:szCs w:val="26"/>
        </w:rPr>
        <w:t xml:space="preserve"> pleadings could be informally discussed in non-adversarial fashion).</w:t>
      </w:r>
    </w:p>
    <w:p w:rsidR="001B2DD3" w:rsidRDefault="001B2DD3" w:rsidP="00B90FEE">
      <w:pPr>
        <w:widowControl/>
        <w:spacing w:line="360" w:lineRule="auto"/>
        <w:ind w:firstLine="1440"/>
        <w:rPr>
          <w:sz w:val="26"/>
          <w:szCs w:val="26"/>
        </w:rPr>
      </w:pPr>
    </w:p>
    <w:p w:rsidR="000A7E5D" w:rsidRDefault="00A1227C" w:rsidP="00B90FEE">
      <w:pPr>
        <w:widowControl/>
        <w:spacing w:line="360" w:lineRule="auto"/>
        <w:ind w:firstLine="1440"/>
        <w:rPr>
          <w:sz w:val="26"/>
          <w:szCs w:val="26"/>
        </w:rPr>
      </w:pPr>
      <w:r>
        <w:rPr>
          <w:sz w:val="26"/>
          <w:szCs w:val="26"/>
        </w:rPr>
        <w:t>W</w:t>
      </w:r>
      <w:r w:rsidR="00C24F27" w:rsidRPr="00C24F27">
        <w:rPr>
          <w:sz w:val="26"/>
          <w:szCs w:val="26"/>
        </w:rPr>
        <w:t xml:space="preserve">hile CWA requested the Commission </w:t>
      </w:r>
      <w:r>
        <w:rPr>
          <w:sz w:val="26"/>
          <w:szCs w:val="26"/>
        </w:rPr>
        <w:t xml:space="preserve">to </w:t>
      </w:r>
      <w:r w:rsidR="00C24F27" w:rsidRPr="00C24F27">
        <w:rPr>
          <w:sz w:val="26"/>
          <w:szCs w:val="26"/>
        </w:rPr>
        <w:t xml:space="preserve">institute an investigation pursuant to Section 331(a) of the Code, the Commission did not do so. </w:t>
      </w:r>
      <w:r w:rsidR="00A82E2E">
        <w:rPr>
          <w:sz w:val="26"/>
          <w:szCs w:val="26"/>
        </w:rPr>
        <w:t xml:space="preserve"> </w:t>
      </w:r>
      <w:r w:rsidR="001B2DD3" w:rsidRPr="001B2DD3">
        <w:rPr>
          <w:sz w:val="26"/>
          <w:szCs w:val="26"/>
        </w:rPr>
        <w:t>Absent</w:t>
      </w:r>
      <w:r w:rsidR="001B2DD3">
        <w:rPr>
          <w:sz w:val="26"/>
          <w:szCs w:val="26"/>
        </w:rPr>
        <w:t xml:space="preserve"> </w:t>
      </w:r>
      <w:r w:rsidR="001B2DD3" w:rsidRPr="001B2DD3">
        <w:rPr>
          <w:sz w:val="26"/>
          <w:szCs w:val="26"/>
        </w:rPr>
        <w:t>a Commission motion</w:t>
      </w:r>
      <w:r w:rsidR="00D622F1">
        <w:rPr>
          <w:sz w:val="26"/>
          <w:szCs w:val="26"/>
        </w:rPr>
        <w:t>,</w:t>
      </w:r>
      <w:r w:rsidR="001B2DD3" w:rsidRPr="001B2DD3">
        <w:rPr>
          <w:sz w:val="26"/>
          <w:szCs w:val="26"/>
        </w:rPr>
        <w:t xml:space="preserve"> order</w:t>
      </w:r>
      <w:r w:rsidR="00D622F1">
        <w:rPr>
          <w:sz w:val="26"/>
          <w:szCs w:val="26"/>
        </w:rPr>
        <w:t>, or some other act</w:t>
      </w:r>
      <w:r w:rsidR="001B2DD3" w:rsidRPr="001B2DD3">
        <w:rPr>
          <w:sz w:val="26"/>
          <w:szCs w:val="26"/>
        </w:rPr>
        <w:t xml:space="preserve"> instituting an investigation</w:t>
      </w:r>
      <w:r w:rsidR="006E2087">
        <w:rPr>
          <w:sz w:val="26"/>
          <w:szCs w:val="26"/>
        </w:rPr>
        <w:t>, th</w:t>
      </w:r>
      <w:r w:rsidR="00661142">
        <w:rPr>
          <w:sz w:val="26"/>
          <w:szCs w:val="26"/>
        </w:rPr>
        <w:t xml:space="preserve">ere </w:t>
      </w:r>
      <w:r w:rsidR="007532F9">
        <w:rPr>
          <w:sz w:val="26"/>
          <w:szCs w:val="26"/>
        </w:rPr>
        <w:t>is</w:t>
      </w:r>
      <w:r w:rsidR="00661142">
        <w:rPr>
          <w:sz w:val="26"/>
          <w:szCs w:val="26"/>
        </w:rPr>
        <w:t xml:space="preserve"> no </w:t>
      </w:r>
      <w:r w:rsidR="00D622F1">
        <w:rPr>
          <w:sz w:val="26"/>
          <w:szCs w:val="26"/>
        </w:rPr>
        <w:t xml:space="preserve">basis </w:t>
      </w:r>
      <w:r w:rsidR="00054001">
        <w:rPr>
          <w:sz w:val="26"/>
          <w:szCs w:val="26"/>
        </w:rPr>
        <w:t>for th</w:t>
      </w:r>
      <w:r w:rsidR="00661142">
        <w:rPr>
          <w:sz w:val="26"/>
          <w:szCs w:val="26"/>
        </w:rPr>
        <w:t xml:space="preserve">e ALJ or </w:t>
      </w:r>
      <w:r w:rsidR="00AC748D">
        <w:rPr>
          <w:sz w:val="26"/>
          <w:szCs w:val="26"/>
        </w:rPr>
        <w:t>any party</w:t>
      </w:r>
      <w:r w:rsidR="00661142">
        <w:rPr>
          <w:sz w:val="26"/>
          <w:szCs w:val="26"/>
        </w:rPr>
        <w:t xml:space="preserve"> </w:t>
      </w:r>
      <w:r w:rsidR="00054001">
        <w:rPr>
          <w:sz w:val="26"/>
          <w:szCs w:val="26"/>
        </w:rPr>
        <w:t>to</w:t>
      </w:r>
      <w:r w:rsidR="00D622F1">
        <w:rPr>
          <w:sz w:val="26"/>
          <w:szCs w:val="26"/>
        </w:rPr>
        <w:t xml:space="preserve"> conclude tha</w:t>
      </w:r>
      <w:r w:rsidR="00661142">
        <w:rPr>
          <w:sz w:val="26"/>
          <w:szCs w:val="26"/>
        </w:rPr>
        <w:t xml:space="preserve">t this </w:t>
      </w:r>
      <w:r w:rsidR="007532F9">
        <w:rPr>
          <w:sz w:val="26"/>
          <w:szCs w:val="26"/>
        </w:rPr>
        <w:t>is</w:t>
      </w:r>
      <w:r w:rsidR="00661142">
        <w:rPr>
          <w:sz w:val="26"/>
          <w:szCs w:val="26"/>
        </w:rPr>
        <w:t xml:space="preserve"> </w:t>
      </w:r>
      <w:r w:rsidR="001B2DD3">
        <w:rPr>
          <w:sz w:val="26"/>
          <w:szCs w:val="26"/>
        </w:rPr>
        <w:t>a Commission-instituted investigation</w:t>
      </w:r>
      <w:r w:rsidR="00D622F1">
        <w:rPr>
          <w:sz w:val="26"/>
          <w:szCs w:val="26"/>
        </w:rPr>
        <w:t xml:space="preserve">.  </w:t>
      </w:r>
      <w:r w:rsidR="000F32F2">
        <w:rPr>
          <w:sz w:val="26"/>
          <w:szCs w:val="26"/>
        </w:rPr>
        <w:t xml:space="preserve">Informative to our conclusion is </w:t>
      </w:r>
      <w:r w:rsidR="00D622F1" w:rsidRPr="00D622F1">
        <w:rPr>
          <w:i/>
          <w:sz w:val="26"/>
          <w:szCs w:val="26"/>
        </w:rPr>
        <w:t xml:space="preserve">OSBA </w:t>
      </w:r>
      <w:r w:rsidR="00054001" w:rsidRPr="00054001">
        <w:rPr>
          <w:i/>
          <w:sz w:val="26"/>
          <w:szCs w:val="26"/>
        </w:rPr>
        <w:t xml:space="preserve">2007 </w:t>
      </w:r>
      <w:r w:rsidR="00D622F1" w:rsidRPr="00D622F1">
        <w:rPr>
          <w:i/>
          <w:sz w:val="26"/>
          <w:szCs w:val="26"/>
        </w:rPr>
        <w:t>Petition for Section 331 Investigation</w:t>
      </w:r>
      <w:r w:rsidR="000A7E5D">
        <w:rPr>
          <w:sz w:val="26"/>
          <w:szCs w:val="26"/>
        </w:rPr>
        <w:t xml:space="preserve">, </w:t>
      </w:r>
      <w:r w:rsidR="000F32F2">
        <w:rPr>
          <w:sz w:val="26"/>
          <w:szCs w:val="26"/>
        </w:rPr>
        <w:t xml:space="preserve">in which </w:t>
      </w:r>
      <w:r w:rsidR="000A7E5D">
        <w:rPr>
          <w:sz w:val="26"/>
          <w:szCs w:val="26"/>
        </w:rPr>
        <w:t>the OSBA petitioned the Commission to institute an investigation under Section</w:t>
      </w:r>
      <w:r w:rsidR="006F6DB8">
        <w:rPr>
          <w:sz w:val="26"/>
          <w:szCs w:val="26"/>
        </w:rPr>
        <w:t> </w:t>
      </w:r>
      <w:r w:rsidR="000A7E5D">
        <w:rPr>
          <w:sz w:val="26"/>
          <w:szCs w:val="26"/>
        </w:rPr>
        <w:t xml:space="preserve">331 into a water utility’s interruption of service, </w:t>
      </w:r>
      <w:r w:rsidR="00054001">
        <w:rPr>
          <w:sz w:val="26"/>
          <w:szCs w:val="26"/>
        </w:rPr>
        <w:t xml:space="preserve">which petition </w:t>
      </w:r>
      <w:r w:rsidR="00BE4CF2">
        <w:rPr>
          <w:sz w:val="26"/>
          <w:szCs w:val="26"/>
        </w:rPr>
        <w:t>supported</w:t>
      </w:r>
      <w:r w:rsidR="00054001">
        <w:rPr>
          <w:sz w:val="26"/>
          <w:szCs w:val="26"/>
        </w:rPr>
        <w:t xml:space="preserve"> </w:t>
      </w:r>
      <w:r w:rsidR="000A7E5D">
        <w:rPr>
          <w:sz w:val="26"/>
          <w:szCs w:val="26"/>
        </w:rPr>
        <w:t xml:space="preserve">a letter </w:t>
      </w:r>
      <w:r w:rsidR="00054001">
        <w:rPr>
          <w:sz w:val="26"/>
          <w:szCs w:val="26"/>
        </w:rPr>
        <w:t>from</w:t>
      </w:r>
      <w:r w:rsidR="000A7E5D">
        <w:rPr>
          <w:sz w:val="26"/>
          <w:szCs w:val="26"/>
        </w:rPr>
        <w:t xml:space="preserve"> a state senator requesting the Commission institute an investigation on its own motion.  </w:t>
      </w:r>
      <w:r w:rsidR="00054001">
        <w:rPr>
          <w:sz w:val="26"/>
          <w:szCs w:val="26"/>
        </w:rPr>
        <w:t xml:space="preserve">In that case, </w:t>
      </w:r>
      <w:r w:rsidR="00BE4CF2">
        <w:rPr>
          <w:sz w:val="26"/>
          <w:szCs w:val="26"/>
        </w:rPr>
        <w:t>the Commission adopted a motion of then-Chairman Wendell Holland to initiate an investigation</w:t>
      </w:r>
      <w:r w:rsidR="000A7E5D">
        <w:rPr>
          <w:sz w:val="26"/>
          <w:szCs w:val="26"/>
        </w:rPr>
        <w:t xml:space="preserve"> </w:t>
      </w:r>
      <w:r w:rsidR="00BE4CF2">
        <w:rPr>
          <w:sz w:val="26"/>
          <w:szCs w:val="26"/>
        </w:rPr>
        <w:t xml:space="preserve">under Sections 331, 501, and 1501 of the Code </w:t>
      </w:r>
      <w:r w:rsidR="00BE4CF2" w:rsidRPr="00BE4CF2">
        <w:rPr>
          <w:sz w:val="26"/>
          <w:szCs w:val="26"/>
        </w:rPr>
        <w:t>independent of the OSBA petition</w:t>
      </w:r>
      <w:r w:rsidR="00BE4CF2">
        <w:rPr>
          <w:sz w:val="26"/>
          <w:szCs w:val="26"/>
        </w:rPr>
        <w:t>.  The Commission also dismissed OSBA’s petition as moot</w:t>
      </w:r>
      <w:r w:rsidR="00D622F1" w:rsidRPr="00D622F1">
        <w:rPr>
          <w:sz w:val="26"/>
          <w:szCs w:val="26"/>
        </w:rPr>
        <w:t xml:space="preserve"> </w:t>
      </w:r>
      <w:r w:rsidR="00BE4CF2">
        <w:rPr>
          <w:sz w:val="26"/>
          <w:szCs w:val="26"/>
        </w:rPr>
        <w:t>because the remedy the OSBA sought was accomplished, although the Commission noted that the OSBA was not precluded from filing a complaint after the investigation or from participating directly in the investigation, in which the OSBA had already intervened.</w:t>
      </w:r>
      <w:r w:rsidR="00D622F1" w:rsidRPr="00D622F1">
        <w:rPr>
          <w:sz w:val="26"/>
          <w:szCs w:val="26"/>
        </w:rPr>
        <w:t xml:space="preserve">  </w:t>
      </w:r>
      <w:r w:rsidR="00BE4CF2">
        <w:rPr>
          <w:sz w:val="26"/>
          <w:szCs w:val="26"/>
        </w:rPr>
        <w:t xml:space="preserve">As the Commission has not instituted an investigation, </w:t>
      </w:r>
      <w:r w:rsidR="007532F9">
        <w:rPr>
          <w:i/>
          <w:sz w:val="26"/>
          <w:szCs w:val="26"/>
        </w:rPr>
        <w:t xml:space="preserve">Lyness </w:t>
      </w:r>
      <w:r w:rsidR="007532F9">
        <w:rPr>
          <w:sz w:val="26"/>
          <w:szCs w:val="26"/>
        </w:rPr>
        <w:t xml:space="preserve">is inapplicable and </w:t>
      </w:r>
      <w:r w:rsidR="00BE4CF2">
        <w:rPr>
          <w:sz w:val="26"/>
          <w:szCs w:val="26"/>
        </w:rPr>
        <w:t xml:space="preserve">the contested pleadings were </w:t>
      </w:r>
      <w:r w:rsidR="007532F9">
        <w:rPr>
          <w:sz w:val="26"/>
          <w:szCs w:val="26"/>
        </w:rPr>
        <w:t xml:space="preserve">properly </w:t>
      </w:r>
      <w:r w:rsidR="00BE4CF2">
        <w:rPr>
          <w:sz w:val="26"/>
          <w:szCs w:val="26"/>
        </w:rPr>
        <w:t>assigned to the OALJ for hearing.</w:t>
      </w:r>
    </w:p>
    <w:p w:rsidR="000A7E5D" w:rsidRDefault="000A7E5D" w:rsidP="00B90FEE">
      <w:pPr>
        <w:widowControl/>
        <w:spacing w:line="360" w:lineRule="auto"/>
        <w:ind w:firstLine="1440"/>
        <w:rPr>
          <w:sz w:val="26"/>
          <w:szCs w:val="26"/>
        </w:rPr>
      </w:pPr>
    </w:p>
    <w:p w:rsidR="000F32F2" w:rsidRDefault="00BE4CF2" w:rsidP="00B90FEE">
      <w:pPr>
        <w:widowControl/>
        <w:spacing w:line="360" w:lineRule="auto"/>
        <w:ind w:firstLine="1440"/>
        <w:rPr>
          <w:sz w:val="26"/>
          <w:szCs w:val="26"/>
        </w:rPr>
      </w:pPr>
      <w:r>
        <w:rPr>
          <w:sz w:val="26"/>
          <w:szCs w:val="26"/>
        </w:rPr>
        <w:t>Further</w:t>
      </w:r>
      <w:r w:rsidR="00D622F1">
        <w:rPr>
          <w:sz w:val="26"/>
          <w:szCs w:val="26"/>
        </w:rPr>
        <w:t xml:space="preserve">, </w:t>
      </w:r>
      <w:r>
        <w:rPr>
          <w:sz w:val="26"/>
          <w:szCs w:val="26"/>
        </w:rPr>
        <w:t xml:space="preserve">while in </w:t>
      </w:r>
      <w:r>
        <w:rPr>
          <w:i/>
          <w:sz w:val="26"/>
          <w:szCs w:val="26"/>
        </w:rPr>
        <w:t xml:space="preserve">OSBA 2007 Petition for Section 331 </w:t>
      </w:r>
      <w:r w:rsidRPr="00BE4CF2">
        <w:rPr>
          <w:i/>
          <w:sz w:val="26"/>
          <w:szCs w:val="26"/>
        </w:rPr>
        <w:t>Investigation</w:t>
      </w:r>
      <w:r>
        <w:rPr>
          <w:sz w:val="26"/>
          <w:szCs w:val="26"/>
        </w:rPr>
        <w:t xml:space="preserve"> the Commission assigned staff to </w:t>
      </w:r>
      <w:r w:rsidR="00723262">
        <w:rPr>
          <w:sz w:val="26"/>
          <w:szCs w:val="26"/>
        </w:rPr>
        <w:t xml:space="preserve">direct </w:t>
      </w:r>
      <w:r>
        <w:rPr>
          <w:sz w:val="26"/>
          <w:szCs w:val="26"/>
        </w:rPr>
        <w:t>th</w:t>
      </w:r>
      <w:r w:rsidR="000F32F2">
        <w:rPr>
          <w:sz w:val="26"/>
          <w:szCs w:val="26"/>
        </w:rPr>
        <w:t>e</w:t>
      </w:r>
      <w:r>
        <w:rPr>
          <w:sz w:val="26"/>
          <w:szCs w:val="26"/>
        </w:rPr>
        <w:t xml:space="preserve"> non-prosecutor</w:t>
      </w:r>
      <w:r w:rsidR="00202BE9">
        <w:rPr>
          <w:sz w:val="26"/>
          <w:szCs w:val="26"/>
        </w:rPr>
        <w:t>ial</w:t>
      </w:r>
      <w:r>
        <w:rPr>
          <w:sz w:val="26"/>
          <w:szCs w:val="26"/>
        </w:rPr>
        <w:t xml:space="preserve"> investigation, in the underlying </w:t>
      </w:r>
      <w:r w:rsidR="00723262">
        <w:rPr>
          <w:sz w:val="26"/>
          <w:szCs w:val="26"/>
        </w:rPr>
        <w:t xml:space="preserve">CWA </w:t>
      </w:r>
      <w:proofErr w:type="gramStart"/>
      <w:r>
        <w:rPr>
          <w:sz w:val="26"/>
          <w:szCs w:val="26"/>
        </w:rPr>
        <w:t>proceeding</w:t>
      </w:r>
      <w:proofErr w:type="gramEnd"/>
      <w:r>
        <w:rPr>
          <w:sz w:val="26"/>
          <w:szCs w:val="26"/>
        </w:rPr>
        <w:t xml:space="preserve"> the Commission has not assigned any</w:t>
      </w:r>
      <w:r w:rsidR="00D622F1">
        <w:rPr>
          <w:sz w:val="26"/>
          <w:szCs w:val="26"/>
        </w:rPr>
        <w:t xml:space="preserve"> party, particularly not the petitioning party CWA</w:t>
      </w:r>
      <w:r w:rsidR="00723262">
        <w:rPr>
          <w:sz w:val="26"/>
          <w:szCs w:val="26"/>
        </w:rPr>
        <w:t xml:space="preserve"> or I&amp;E as the Commission’s prosecutorial arm</w:t>
      </w:r>
      <w:r w:rsidR="00D622F1">
        <w:rPr>
          <w:sz w:val="26"/>
          <w:szCs w:val="26"/>
        </w:rPr>
        <w:t xml:space="preserve">, </w:t>
      </w:r>
      <w:r w:rsidR="00723262">
        <w:rPr>
          <w:sz w:val="26"/>
          <w:szCs w:val="26"/>
        </w:rPr>
        <w:t>to prosecute the case</w:t>
      </w:r>
      <w:r w:rsidR="001B2DD3">
        <w:rPr>
          <w:sz w:val="26"/>
          <w:szCs w:val="26"/>
        </w:rPr>
        <w:t xml:space="preserve">.  </w:t>
      </w:r>
      <w:r w:rsidR="00661142">
        <w:rPr>
          <w:sz w:val="26"/>
          <w:szCs w:val="26"/>
        </w:rPr>
        <w:t xml:space="preserve">Rather, I&amp;E intervened of its own volition, as it is entitled to do, and </w:t>
      </w:r>
      <w:r w:rsidR="00FF6D4F">
        <w:rPr>
          <w:sz w:val="26"/>
          <w:szCs w:val="26"/>
        </w:rPr>
        <w:t>is</w:t>
      </w:r>
      <w:r w:rsidR="00661142">
        <w:rPr>
          <w:sz w:val="26"/>
          <w:szCs w:val="26"/>
        </w:rPr>
        <w:t xml:space="preserve"> not tasked with any role or assignment other than </w:t>
      </w:r>
      <w:r w:rsidR="007532F9">
        <w:rPr>
          <w:sz w:val="26"/>
          <w:szCs w:val="26"/>
        </w:rPr>
        <w:t xml:space="preserve">that </w:t>
      </w:r>
      <w:r w:rsidR="00661142">
        <w:rPr>
          <w:sz w:val="26"/>
          <w:szCs w:val="26"/>
        </w:rPr>
        <w:t>of its own cho</w:t>
      </w:r>
      <w:r w:rsidR="007532F9">
        <w:rPr>
          <w:sz w:val="26"/>
          <w:szCs w:val="26"/>
        </w:rPr>
        <w:t>osing</w:t>
      </w:r>
      <w:r w:rsidR="00661142">
        <w:rPr>
          <w:sz w:val="26"/>
          <w:szCs w:val="26"/>
        </w:rPr>
        <w:t>.</w:t>
      </w:r>
    </w:p>
    <w:p w:rsidR="000F32F2" w:rsidRDefault="000F32F2" w:rsidP="00B90FEE">
      <w:pPr>
        <w:widowControl/>
        <w:spacing w:line="360" w:lineRule="auto"/>
        <w:ind w:firstLine="1440"/>
        <w:rPr>
          <w:sz w:val="26"/>
          <w:szCs w:val="26"/>
        </w:rPr>
      </w:pPr>
    </w:p>
    <w:p w:rsidR="001B2DD3" w:rsidRDefault="004379E9" w:rsidP="00B90FEE">
      <w:pPr>
        <w:widowControl/>
        <w:spacing w:line="360" w:lineRule="auto"/>
        <w:ind w:firstLine="1440"/>
        <w:rPr>
          <w:sz w:val="26"/>
          <w:szCs w:val="26"/>
        </w:rPr>
      </w:pPr>
      <w:r>
        <w:rPr>
          <w:sz w:val="26"/>
          <w:szCs w:val="26"/>
        </w:rPr>
        <w:t>W</w:t>
      </w:r>
      <w:r w:rsidR="007532F9">
        <w:rPr>
          <w:sz w:val="26"/>
          <w:szCs w:val="26"/>
        </w:rPr>
        <w:t>e are persuaded that the proceeding is properly postured before the ALJ b</w:t>
      </w:r>
      <w:r w:rsidR="00A1227C">
        <w:rPr>
          <w:sz w:val="26"/>
          <w:szCs w:val="26"/>
        </w:rPr>
        <w:t>ecause of</w:t>
      </w:r>
      <w:r w:rsidR="007532F9">
        <w:rPr>
          <w:sz w:val="26"/>
          <w:szCs w:val="26"/>
        </w:rPr>
        <w:t xml:space="preserve"> </w:t>
      </w:r>
      <w:r w:rsidR="00FF6D4F">
        <w:rPr>
          <w:sz w:val="26"/>
          <w:szCs w:val="26"/>
        </w:rPr>
        <w:t xml:space="preserve">the process outlined by the ALJ </w:t>
      </w:r>
      <w:r w:rsidR="007532F9">
        <w:rPr>
          <w:sz w:val="26"/>
          <w:szCs w:val="26"/>
        </w:rPr>
        <w:t xml:space="preserve">in the Scheduling Order, which </w:t>
      </w:r>
      <w:r w:rsidR="00FF6D4F">
        <w:rPr>
          <w:sz w:val="26"/>
          <w:szCs w:val="26"/>
        </w:rPr>
        <w:t xml:space="preserve">does not </w:t>
      </w:r>
      <w:r w:rsidR="00225F49">
        <w:rPr>
          <w:sz w:val="26"/>
          <w:szCs w:val="26"/>
        </w:rPr>
        <w:t>comport with the process deployed in</w:t>
      </w:r>
      <w:r w:rsidR="00FF6D4F">
        <w:rPr>
          <w:sz w:val="26"/>
          <w:szCs w:val="26"/>
        </w:rPr>
        <w:t xml:space="preserve"> </w:t>
      </w:r>
      <w:r w:rsidR="00661142">
        <w:rPr>
          <w:sz w:val="26"/>
          <w:szCs w:val="26"/>
        </w:rPr>
        <w:t>a “Commission-instituted investigation”</w:t>
      </w:r>
      <w:r w:rsidR="0060522F">
        <w:rPr>
          <w:sz w:val="26"/>
          <w:szCs w:val="26"/>
        </w:rPr>
        <w:t xml:space="preserve"> in which the burden of proof would be on the public utility.</w:t>
      </w:r>
      <w:r w:rsidR="00661142">
        <w:rPr>
          <w:sz w:val="26"/>
          <w:szCs w:val="26"/>
        </w:rPr>
        <w:t xml:space="preserve"> </w:t>
      </w:r>
      <w:r w:rsidR="00D622F1">
        <w:rPr>
          <w:sz w:val="26"/>
          <w:szCs w:val="26"/>
        </w:rPr>
        <w:t xml:space="preserve"> </w:t>
      </w:r>
      <w:r w:rsidR="00A1227C">
        <w:rPr>
          <w:i/>
          <w:sz w:val="26"/>
          <w:szCs w:val="26"/>
        </w:rPr>
        <w:t xml:space="preserve">Delegation Order </w:t>
      </w:r>
      <w:r w:rsidR="00A1227C">
        <w:rPr>
          <w:sz w:val="26"/>
          <w:szCs w:val="26"/>
        </w:rPr>
        <w:t xml:space="preserve">at ** 8-9.  </w:t>
      </w:r>
      <w:r w:rsidR="00D622F1">
        <w:rPr>
          <w:sz w:val="26"/>
          <w:szCs w:val="26"/>
        </w:rPr>
        <w:t>According to the procedural process the ALJ</w:t>
      </w:r>
      <w:r w:rsidR="00FF6D4F">
        <w:rPr>
          <w:sz w:val="26"/>
          <w:szCs w:val="26"/>
        </w:rPr>
        <w:t xml:space="preserve"> prescribed</w:t>
      </w:r>
      <w:r w:rsidR="00D622F1">
        <w:rPr>
          <w:sz w:val="26"/>
          <w:szCs w:val="26"/>
        </w:rPr>
        <w:t xml:space="preserve">, </w:t>
      </w:r>
      <w:r w:rsidR="00C24F27">
        <w:rPr>
          <w:sz w:val="26"/>
          <w:szCs w:val="26"/>
        </w:rPr>
        <w:t xml:space="preserve">CWA and similarly-aligned parties </w:t>
      </w:r>
      <w:r w:rsidR="00D622F1">
        <w:rPr>
          <w:sz w:val="26"/>
          <w:szCs w:val="26"/>
        </w:rPr>
        <w:t xml:space="preserve">will </w:t>
      </w:r>
      <w:r w:rsidR="00C24F27">
        <w:rPr>
          <w:sz w:val="26"/>
          <w:szCs w:val="26"/>
        </w:rPr>
        <w:t xml:space="preserve">present evidence first, followed by the presentation of rebuttal by Verizon and similarly-aligned parties, an </w:t>
      </w:r>
      <w:r w:rsidR="00FF6D4F">
        <w:rPr>
          <w:sz w:val="26"/>
          <w:szCs w:val="26"/>
        </w:rPr>
        <w:t xml:space="preserve">indirect </w:t>
      </w:r>
      <w:r w:rsidR="00C24F27">
        <w:rPr>
          <w:sz w:val="26"/>
          <w:szCs w:val="26"/>
        </w:rPr>
        <w:t xml:space="preserve">assignment of the burden of proof to </w:t>
      </w:r>
      <w:r w:rsidR="00A1227C">
        <w:rPr>
          <w:sz w:val="26"/>
          <w:szCs w:val="26"/>
        </w:rPr>
        <w:t xml:space="preserve">CWA to </w:t>
      </w:r>
      <w:r w:rsidR="00C24F27">
        <w:rPr>
          <w:sz w:val="26"/>
          <w:szCs w:val="26"/>
        </w:rPr>
        <w:t xml:space="preserve">which </w:t>
      </w:r>
      <w:r w:rsidR="00407F19">
        <w:rPr>
          <w:sz w:val="26"/>
          <w:szCs w:val="26"/>
        </w:rPr>
        <w:t xml:space="preserve">CWA </w:t>
      </w:r>
      <w:r w:rsidR="00A1227C">
        <w:rPr>
          <w:sz w:val="26"/>
          <w:szCs w:val="26"/>
        </w:rPr>
        <w:t xml:space="preserve">apparently </w:t>
      </w:r>
      <w:r w:rsidR="00407F19">
        <w:rPr>
          <w:sz w:val="26"/>
          <w:szCs w:val="26"/>
        </w:rPr>
        <w:t>does not disagree.</w:t>
      </w:r>
      <w:r w:rsidR="00C24F27">
        <w:rPr>
          <w:sz w:val="26"/>
          <w:szCs w:val="26"/>
        </w:rPr>
        <w:t xml:space="preserve">  This assignment comports with </w:t>
      </w:r>
      <w:r w:rsidR="008F0BEE" w:rsidRPr="008F0BEE">
        <w:rPr>
          <w:sz w:val="26"/>
          <w:szCs w:val="26"/>
        </w:rPr>
        <w:t>Section 332(a)</w:t>
      </w:r>
      <w:r w:rsidR="008F0BEE">
        <w:rPr>
          <w:sz w:val="26"/>
          <w:szCs w:val="26"/>
        </w:rPr>
        <w:t xml:space="preserve"> of </w:t>
      </w:r>
      <w:r w:rsidR="00C24F27">
        <w:rPr>
          <w:sz w:val="26"/>
          <w:szCs w:val="26"/>
        </w:rPr>
        <w:t xml:space="preserve">the Code and our </w:t>
      </w:r>
      <w:r w:rsidR="008F0BEE">
        <w:rPr>
          <w:sz w:val="26"/>
          <w:szCs w:val="26"/>
        </w:rPr>
        <w:t>Regulations</w:t>
      </w:r>
      <w:r w:rsidR="0060522F">
        <w:rPr>
          <w:sz w:val="26"/>
          <w:szCs w:val="26"/>
        </w:rPr>
        <w:t xml:space="preserve">, </w:t>
      </w:r>
      <w:r w:rsidR="00C24F27">
        <w:rPr>
          <w:sz w:val="26"/>
          <w:szCs w:val="26"/>
        </w:rPr>
        <w:t xml:space="preserve">which assign the burden of proof in a proceeding </w:t>
      </w:r>
      <w:r w:rsidR="00661142">
        <w:rPr>
          <w:sz w:val="26"/>
          <w:szCs w:val="26"/>
        </w:rPr>
        <w:t xml:space="preserve">on the </w:t>
      </w:r>
      <w:r w:rsidR="008F0BEE">
        <w:rPr>
          <w:sz w:val="26"/>
          <w:szCs w:val="26"/>
        </w:rPr>
        <w:t>party seeking affirmative relief</w:t>
      </w:r>
      <w:r w:rsidR="00661142">
        <w:rPr>
          <w:sz w:val="26"/>
          <w:szCs w:val="26"/>
        </w:rPr>
        <w:t xml:space="preserve">.  </w:t>
      </w:r>
      <w:r w:rsidR="007D35FE">
        <w:rPr>
          <w:i/>
          <w:sz w:val="26"/>
          <w:szCs w:val="26"/>
        </w:rPr>
        <w:t xml:space="preserve">See </w:t>
      </w:r>
      <w:r w:rsidR="007D35FE" w:rsidRPr="007D35FE">
        <w:rPr>
          <w:sz w:val="26"/>
          <w:szCs w:val="26"/>
        </w:rPr>
        <w:t>66 Pa. C.S. § 332(a)</w:t>
      </w:r>
      <w:r w:rsidR="008F0BEE">
        <w:rPr>
          <w:sz w:val="26"/>
          <w:szCs w:val="26"/>
        </w:rPr>
        <w:t xml:space="preserve"> (burden of proof is on </w:t>
      </w:r>
      <w:r w:rsidR="008F0BEE" w:rsidRPr="008F0BEE">
        <w:rPr>
          <w:sz w:val="26"/>
          <w:szCs w:val="26"/>
        </w:rPr>
        <w:t>proponent of the rule or order</w:t>
      </w:r>
      <w:r w:rsidR="008F0BEE">
        <w:rPr>
          <w:sz w:val="26"/>
          <w:szCs w:val="26"/>
        </w:rPr>
        <w:t>)</w:t>
      </w:r>
      <w:r w:rsidR="007D35FE" w:rsidRPr="007D35FE">
        <w:rPr>
          <w:sz w:val="26"/>
          <w:szCs w:val="26"/>
        </w:rPr>
        <w:t xml:space="preserve">; </w:t>
      </w:r>
      <w:r w:rsidR="007D35FE">
        <w:rPr>
          <w:sz w:val="26"/>
          <w:szCs w:val="26"/>
        </w:rPr>
        <w:t>52 Pa. Code §</w:t>
      </w:r>
      <w:r w:rsidR="008F0BEE">
        <w:rPr>
          <w:sz w:val="26"/>
          <w:szCs w:val="26"/>
        </w:rPr>
        <w:t> </w:t>
      </w:r>
      <w:r w:rsidR="00020583">
        <w:rPr>
          <w:sz w:val="26"/>
          <w:szCs w:val="26"/>
        </w:rPr>
        <w:t xml:space="preserve">5.242(a) </w:t>
      </w:r>
      <w:r w:rsidR="00020583" w:rsidRPr="00020583">
        <w:rPr>
          <w:sz w:val="26"/>
          <w:szCs w:val="26"/>
        </w:rPr>
        <w:t xml:space="preserve">(party </w:t>
      </w:r>
      <w:r w:rsidR="008F0BEE">
        <w:rPr>
          <w:sz w:val="26"/>
          <w:szCs w:val="26"/>
        </w:rPr>
        <w:t>with</w:t>
      </w:r>
      <w:r w:rsidR="00020583" w:rsidRPr="00020583">
        <w:rPr>
          <w:sz w:val="26"/>
          <w:szCs w:val="26"/>
        </w:rPr>
        <w:t xml:space="preserve"> the burden of proof shall open and close unless otherwise d</w:t>
      </w:r>
      <w:r w:rsidR="008F0BEE">
        <w:rPr>
          <w:sz w:val="26"/>
          <w:szCs w:val="26"/>
        </w:rPr>
        <w:t>irected</w:t>
      </w:r>
      <w:r w:rsidR="007D35FE" w:rsidRPr="007D35FE">
        <w:rPr>
          <w:sz w:val="26"/>
          <w:szCs w:val="26"/>
        </w:rPr>
        <w:t>.</w:t>
      </w:r>
      <w:r w:rsidR="00225F49">
        <w:rPr>
          <w:sz w:val="26"/>
          <w:szCs w:val="26"/>
        </w:rPr>
        <w:t>)</w:t>
      </w:r>
    </w:p>
    <w:p w:rsidR="007D35FE" w:rsidRDefault="007D35FE" w:rsidP="00B90FEE">
      <w:pPr>
        <w:widowControl/>
        <w:spacing w:line="360" w:lineRule="auto"/>
        <w:ind w:firstLine="1440"/>
        <w:rPr>
          <w:sz w:val="26"/>
          <w:szCs w:val="26"/>
        </w:rPr>
      </w:pPr>
    </w:p>
    <w:p w:rsidR="007D35FE" w:rsidRPr="007D35FE" w:rsidRDefault="007532F9" w:rsidP="00B90FEE">
      <w:pPr>
        <w:widowControl/>
        <w:spacing w:line="360" w:lineRule="auto"/>
        <w:ind w:firstLine="1440"/>
        <w:rPr>
          <w:sz w:val="26"/>
          <w:szCs w:val="26"/>
        </w:rPr>
      </w:pPr>
      <w:r>
        <w:rPr>
          <w:sz w:val="26"/>
          <w:szCs w:val="26"/>
        </w:rPr>
        <w:t>Finally, we</w:t>
      </w:r>
      <w:r w:rsidR="007D35FE" w:rsidRPr="007D35FE">
        <w:rPr>
          <w:sz w:val="26"/>
          <w:szCs w:val="26"/>
        </w:rPr>
        <w:t xml:space="preserve"> disagree with Verizon’s contention that the ALJ</w:t>
      </w:r>
      <w:r>
        <w:rPr>
          <w:sz w:val="26"/>
          <w:szCs w:val="26"/>
        </w:rPr>
        <w:t xml:space="preserve">’s </w:t>
      </w:r>
      <w:r w:rsidR="007D35FE" w:rsidRPr="007D35FE">
        <w:rPr>
          <w:sz w:val="26"/>
          <w:szCs w:val="26"/>
        </w:rPr>
        <w:t>reserv</w:t>
      </w:r>
      <w:r>
        <w:rPr>
          <w:sz w:val="26"/>
          <w:szCs w:val="26"/>
        </w:rPr>
        <w:t xml:space="preserve">ation of </w:t>
      </w:r>
      <w:r w:rsidR="007D35FE" w:rsidRPr="007D35FE">
        <w:rPr>
          <w:sz w:val="26"/>
          <w:szCs w:val="26"/>
        </w:rPr>
        <w:t xml:space="preserve">all relief available under the Code, including the imposition of fines or penalties in addition to remedial orders, </w:t>
      </w:r>
      <w:r>
        <w:rPr>
          <w:sz w:val="26"/>
          <w:szCs w:val="26"/>
        </w:rPr>
        <w:t xml:space="preserve">improperly converts </w:t>
      </w:r>
      <w:r w:rsidR="007D35FE" w:rsidRPr="007D35FE">
        <w:rPr>
          <w:sz w:val="26"/>
          <w:szCs w:val="26"/>
        </w:rPr>
        <w:t>this proceeding i</w:t>
      </w:r>
      <w:r>
        <w:rPr>
          <w:sz w:val="26"/>
          <w:szCs w:val="26"/>
        </w:rPr>
        <w:t xml:space="preserve">nto </w:t>
      </w:r>
      <w:r w:rsidR="007D35FE" w:rsidRPr="007D35FE">
        <w:rPr>
          <w:sz w:val="26"/>
          <w:szCs w:val="26"/>
        </w:rPr>
        <w:t xml:space="preserve">a prohibited </w:t>
      </w:r>
      <w:r w:rsidR="0047786A">
        <w:rPr>
          <w:sz w:val="26"/>
          <w:szCs w:val="26"/>
        </w:rPr>
        <w:t xml:space="preserve">Commission </w:t>
      </w:r>
      <w:r w:rsidR="007D35FE" w:rsidRPr="007D35FE">
        <w:rPr>
          <w:sz w:val="26"/>
          <w:szCs w:val="26"/>
        </w:rPr>
        <w:t xml:space="preserve">prosecutorial investigation.  Verizon cites to </w:t>
      </w:r>
      <w:r w:rsidR="007D35FE" w:rsidRPr="007D35FE">
        <w:rPr>
          <w:i/>
          <w:sz w:val="26"/>
          <w:szCs w:val="26"/>
        </w:rPr>
        <w:t>Delegation Order</w:t>
      </w:r>
      <w:r w:rsidR="007D35FE" w:rsidRPr="007D35FE">
        <w:rPr>
          <w:sz w:val="26"/>
          <w:szCs w:val="26"/>
        </w:rPr>
        <w:t xml:space="preserve"> and </w:t>
      </w:r>
      <w:r w:rsidR="00597B98" w:rsidRPr="00597B98">
        <w:rPr>
          <w:i/>
          <w:sz w:val="26"/>
          <w:szCs w:val="26"/>
        </w:rPr>
        <w:t xml:space="preserve">Gas </w:t>
      </w:r>
      <w:proofErr w:type="gramStart"/>
      <w:r w:rsidR="00597B98" w:rsidRPr="00597B98">
        <w:rPr>
          <w:i/>
          <w:sz w:val="26"/>
          <w:szCs w:val="26"/>
        </w:rPr>
        <w:t>Beyond</w:t>
      </w:r>
      <w:proofErr w:type="gramEnd"/>
      <w:r w:rsidR="00597B98" w:rsidRPr="00597B98">
        <w:rPr>
          <w:i/>
          <w:sz w:val="26"/>
          <w:szCs w:val="26"/>
        </w:rPr>
        <w:t xml:space="preserve"> the Mains </w:t>
      </w:r>
      <w:r w:rsidR="00724B72">
        <w:rPr>
          <w:sz w:val="26"/>
          <w:szCs w:val="26"/>
        </w:rPr>
        <w:t xml:space="preserve">among others </w:t>
      </w:r>
      <w:r w:rsidR="007D35FE" w:rsidRPr="007D35FE">
        <w:rPr>
          <w:sz w:val="26"/>
          <w:szCs w:val="26"/>
        </w:rPr>
        <w:t xml:space="preserve">for the premise that the ALJ’s reference to sanctions, fines, or other penalties rendered this matter prosecutorial.  </w:t>
      </w:r>
      <w:r w:rsidR="0060522F">
        <w:rPr>
          <w:sz w:val="26"/>
          <w:szCs w:val="26"/>
        </w:rPr>
        <w:t xml:space="preserve">While clearly invoked </w:t>
      </w:r>
      <w:r w:rsidR="0047786A">
        <w:rPr>
          <w:sz w:val="26"/>
          <w:szCs w:val="26"/>
        </w:rPr>
        <w:t xml:space="preserve">as a possible resolution </w:t>
      </w:r>
      <w:r w:rsidR="0060522F">
        <w:rPr>
          <w:sz w:val="26"/>
          <w:szCs w:val="26"/>
        </w:rPr>
        <w:t>in formal prosecutorial investigation</w:t>
      </w:r>
      <w:r w:rsidR="0047786A">
        <w:rPr>
          <w:sz w:val="26"/>
          <w:szCs w:val="26"/>
        </w:rPr>
        <w:t>s</w:t>
      </w:r>
      <w:r w:rsidR="0060522F">
        <w:rPr>
          <w:sz w:val="26"/>
          <w:szCs w:val="26"/>
        </w:rPr>
        <w:t>, civil penalties have been imposed in proceedings initiated by private part</w:t>
      </w:r>
      <w:r w:rsidR="0047786A">
        <w:rPr>
          <w:sz w:val="26"/>
          <w:szCs w:val="26"/>
        </w:rPr>
        <w:t>ies where the evidence so warrants</w:t>
      </w:r>
      <w:r w:rsidR="000B270F">
        <w:rPr>
          <w:sz w:val="26"/>
          <w:szCs w:val="26"/>
        </w:rPr>
        <w:t xml:space="preserve"> </w:t>
      </w:r>
      <w:r w:rsidR="000B270F">
        <w:rPr>
          <w:sz w:val="26"/>
          <w:szCs w:val="26"/>
        </w:rPr>
        <w:lastRenderedPageBreak/>
        <w:t>without those proceedings having been deemed in fact or law to be Commission investigations</w:t>
      </w:r>
      <w:r w:rsidR="0060522F">
        <w:rPr>
          <w:sz w:val="26"/>
          <w:szCs w:val="26"/>
        </w:rPr>
        <w:t xml:space="preserve">.  </w:t>
      </w:r>
      <w:r w:rsidR="0060522F">
        <w:rPr>
          <w:i/>
          <w:sz w:val="26"/>
          <w:szCs w:val="26"/>
        </w:rPr>
        <w:t>See, e.g.</w:t>
      </w:r>
      <w:proofErr w:type="gramStart"/>
      <w:r w:rsidR="0060522F">
        <w:rPr>
          <w:i/>
          <w:sz w:val="26"/>
          <w:szCs w:val="26"/>
        </w:rPr>
        <w:t xml:space="preserve">, </w:t>
      </w:r>
      <w:r w:rsidR="008F0BEE">
        <w:rPr>
          <w:i/>
          <w:sz w:val="26"/>
          <w:szCs w:val="26"/>
        </w:rPr>
        <w:t xml:space="preserve"> Rosi</w:t>
      </w:r>
      <w:proofErr w:type="gramEnd"/>
      <w:r w:rsidR="008F0BEE">
        <w:rPr>
          <w:i/>
          <w:sz w:val="26"/>
          <w:szCs w:val="26"/>
        </w:rPr>
        <w:t xml:space="preserve"> v. Bell Atlantic-Pennsylvania, Inc.,</w:t>
      </w:r>
      <w:r w:rsidR="008F0BEE">
        <w:rPr>
          <w:sz w:val="26"/>
          <w:szCs w:val="26"/>
        </w:rPr>
        <w:t xml:space="preserve"> </w:t>
      </w:r>
      <w:r w:rsidR="008F0BEE" w:rsidRPr="008F0BEE">
        <w:rPr>
          <w:sz w:val="26"/>
          <w:szCs w:val="26"/>
        </w:rPr>
        <w:t>94 Pa.</w:t>
      </w:r>
      <w:r w:rsidR="00C028C5">
        <w:rPr>
          <w:sz w:val="26"/>
          <w:szCs w:val="26"/>
        </w:rPr>
        <w:t xml:space="preserve"> </w:t>
      </w:r>
      <w:r w:rsidR="008F0BEE" w:rsidRPr="008F0BEE">
        <w:rPr>
          <w:sz w:val="26"/>
          <w:szCs w:val="26"/>
        </w:rPr>
        <w:t>P.U.C. 103</w:t>
      </w:r>
      <w:r w:rsidR="008F0BEE">
        <w:rPr>
          <w:sz w:val="26"/>
          <w:szCs w:val="26"/>
        </w:rPr>
        <w:t xml:space="preserve"> (2000)</w:t>
      </w:r>
      <w:r w:rsidR="008F0BEE" w:rsidRPr="008F0BEE">
        <w:rPr>
          <w:sz w:val="26"/>
          <w:szCs w:val="26"/>
        </w:rPr>
        <w:t>, 2000 WL 1407936 (Pa.P.U.C</w:t>
      </w:r>
      <w:r w:rsidR="0047786A">
        <w:rPr>
          <w:sz w:val="26"/>
          <w:szCs w:val="26"/>
        </w:rPr>
        <w:t>.</w:t>
      </w:r>
      <w:r w:rsidR="007C3F48">
        <w:rPr>
          <w:sz w:val="26"/>
          <w:szCs w:val="26"/>
        </w:rPr>
        <w:t>)</w:t>
      </w:r>
      <w:r w:rsidR="007D35FE" w:rsidRPr="007D35FE">
        <w:rPr>
          <w:sz w:val="26"/>
          <w:szCs w:val="26"/>
        </w:rPr>
        <w:t>.</w:t>
      </w:r>
    </w:p>
    <w:p w:rsidR="00FF6D4F" w:rsidRDefault="00FF6D4F" w:rsidP="00B90FEE">
      <w:pPr>
        <w:widowControl/>
        <w:spacing w:line="360" w:lineRule="auto"/>
        <w:rPr>
          <w:sz w:val="26"/>
          <w:szCs w:val="26"/>
        </w:rPr>
      </w:pPr>
    </w:p>
    <w:p w:rsidR="007D35FE" w:rsidRDefault="00FF6D4F" w:rsidP="00B90FEE">
      <w:pPr>
        <w:keepNext/>
        <w:widowControl/>
        <w:ind w:left="2160" w:hanging="720"/>
        <w:rPr>
          <w:b/>
          <w:sz w:val="26"/>
          <w:szCs w:val="26"/>
        </w:rPr>
      </w:pPr>
      <w:r>
        <w:rPr>
          <w:b/>
          <w:sz w:val="26"/>
          <w:szCs w:val="26"/>
        </w:rPr>
        <w:t>2.</w:t>
      </w:r>
      <w:r>
        <w:rPr>
          <w:b/>
          <w:sz w:val="26"/>
          <w:szCs w:val="26"/>
        </w:rPr>
        <w:tab/>
        <w:t>The Petition Should Not Be Dismissed Because Verizon Has Monitoring Programs in Place</w:t>
      </w:r>
      <w:r w:rsidR="000F32F2">
        <w:rPr>
          <w:b/>
          <w:sz w:val="26"/>
          <w:szCs w:val="26"/>
        </w:rPr>
        <w:t>,</w:t>
      </w:r>
      <w:r>
        <w:rPr>
          <w:b/>
          <w:sz w:val="26"/>
          <w:szCs w:val="26"/>
        </w:rPr>
        <w:t xml:space="preserve"> </w:t>
      </w:r>
      <w:r w:rsidR="008F0BEE">
        <w:rPr>
          <w:b/>
          <w:sz w:val="26"/>
          <w:szCs w:val="26"/>
        </w:rPr>
        <w:t xml:space="preserve">or </w:t>
      </w:r>
      <w:r w:rsidR="000050C9">
        <w:rPr>
          <w:b/>
          <w:sz w:val="26"/>
          <w:szCs w:val="26"/>
        </w:rPr>
        <w:t xml:space="preserve">for </w:t>
      </w:r>
      <w:proofErr w:type="gramStart"/>
      <w:r>
        <w:rPr>
          <w:b/>
          <w:sz w:val="26"/>
          <w:szCs w:val="26"/>
        </w:rPr>
        <w:t>I&amp;E</w:t>
      </w:r>
      <w:proofErr w:type="gramEnd"/>
      <w:r>
        <w:rPr>
          <w:b/>
          <w:sz w:val="26"/>
          <w:szCs w:val="26"/>
        </w:rPr>
        <w:t xml:space="preserve"> to Carry Out Its Prosecutorial Function</w:t>
      </w:r>
      <w:r w:rsidR="000F32F2">
        <w:rPr>
          <w:b/>
          <w:sz w:val="26"/>
          <w:szCs w:val="26"/>
        </w:rPr>
        <w:t>,</w:t>
      </w:r>
      <w:r>
        <w:rPr>
          <w:b/>
          <w:sz w:val="26"/>
          <w:szCs w:val="26"/>
        </w:rPr>
        <w:t xml:space="preserve"> or </w:t>
      </w:r>
      <w:r w:rsidR="008F0BEE">
        <w:rPr>
          <w:b/>
          <w:sz w:val="26"/>
          <w:szCs w:val="26"/>
        </w:rPr>
        <w:t xml:space="preserve">to Require </w:t>
      </w:r>
      <w:r>
        <w:rPr>
          <w:b/>
          <w:sz w:val="26"/>
          <w:szCs w:val="26"/>
        </w:rPr>
        <w:t xml:space="preserve">CWA </w:t>
      </w:r>
      <w:r w:rsidR="008F0BEE">
        <w:rPr>
          <w:b/>
          <w:sz w:val="26"/>
          <w:szCs w:val="26"/>
        </w:rPr>
        <w:t xml:space="preserve">to </w:t>
      </w:r>
      <w:r>
        <w:rPr>
          <w:b/>
          <w:sz w:val="26"/>
          <w:szCs w:val="26"/>
        </w:rPr>
        <w:t>File a Complaint</w:t>
      </w:r>
    </w:p>
    <w:p w:rsidR="00020583" w:rsidRDefault="00020583" w:rsidP="00B90FEE">
      <w:pPr>
        <w:keepNext/>
        <w:widowControl/>
        <w:ind w:left="2160" w:hanging="720"/>
        <w:rPr>
          <w:b/>
          <w:sz w:val="26"/>
          <w:szCs w:val="26"/>
        </w:rPr>
      </w:pPr>
    </w:p>
    <w:p w:rsidR="00020583" w:rsidRPr="007D35FE" w:rsidRDefault="00020583" w:rsidP="00B90FEE">
      <w:pPr>
        <w:keepNext/>
        <w:widowControl/>
        <w:ind w:left="2160" w:hanging="720"/>
        <w:rPr>
          <w:sz w:val="26"/>
          <w:szCs w:val="26"/>
        </w:rPr>
      </w:pPr>
    </w:p>
    <w:p w:rsidR="007C3F48" w:rsidRDefault="007C3F48" w:rsidP="00B90FEE">
      <w:pPr>
        <w:widowControl/>
        <w:spacing w:line="360" w:lineRule="auto"/>
        <w:ind w:firstLine="1440"/>
        <w:rPr>
          <w:sz w:val="26"/>
          <w:szCs w:val="26"/>
        </w:rPr>
      </w:pPr>
      <w:r>
        <w:rPr>
          <w:sz w:val="26"/>
          <w:szCs w:val="26"/>
        </w:rPr>
        <w:t>A</w:t>
      </w:r>
      <w:r w:rsidR="007D35FE" w:rsidRPr="007D35FE">
        <w:rPr>
          <w:sz w:val="26"/>
          <w:szCs w:val="26"/>
        </w:rPr>
        <w:t xml:space="preserve">s a </w:t>
      </w:r>
      <w:r w:rsidRPr="007C3F48">
        <w:rPr>
          <w:sz w:val="26"/>
          <w:szCs w:val="26"/>
        </w:rPr>
        <w:t xml:space="preserve">purely </w:t>
      </w:r>
      <w:r w:rsidR="007D35FE" w:rsidRPr="007D35FE">
        <w:rPr>
          <w:sz w:val="26"/>
          <w:szCs w:val="26"/>
        </w:rPr>
        <w:t>mathematical expression</w:t>
      </w:r>
      <w:r>
        <w:rPr>
          <w:sz w:val="26"/>
          <w:szCs w:val="26"/>
        </w:rPr>
        <w:t>,</w:t>
      </w:r>
      <w:r w:rsidR="007D35FE" w:rsidRPr="007D35FE">
        <w:rPr>
          <w:sz w:val="26"/>
          <w:szCs w:val="26"/>
        </w:rPr>
        <w:t xml:space="preserve"> </w:t>
      </w:r>
      <w:r>
        <w:rPr>
          <w:sz w:val="26"/>
          <w:szCs w:val="26"/>
        </w:rPr>
        <w:t xml:space="preserve">more </w:t>
      </w:r>
      <w:r w:rsidR="007D35FE" w:rsidRPr="007D35FE">
        <w:rPr>
          <w:sz w:val="26"/>
          <w:szCs w:val="26"/>
        </w:rPr>
        <w:t xml:space="preserve">Commission investigations </w:t>
      </w:r>
      <w:r w:rsidR="00910B85">
        <w:rPr>
          <w:sz w:val="26"/>
          <w:szCs w:val="26"/>
        </w:rPr>
        <w:t xml:space="preserve">have been </w:t>
      </w:r>
      <w:r w:rsidR="007D35FE" w:rsidRPr="007D35FE">
        <w:rPr>
          <w:sz w:val="26"/>
          <w:szCs w:val="26"/>
        </w:rPr>
        <w:t>instituted under Section</w:t>
      </w:r>
      <w:r>
        <w:rPr>
          <w:sz w:val="26"/>
          <w:szCs w:val="26"/>
        </w:rPr>
        <w:t>s</w:t>
      </w:r>
      <w:r w:rsidR="007D35FE" w:rsidRPr="007D35FE">
        <w:rPr>
          <w:sz w:val="26"/>
          <w:szCs w:val="26"/>
        </w:rPr>
        <w:t xml:space="preserve"> 331(a) </w:t>
      </w:r>
      <w:r>
        <w:rPr>
          <w:sz w:val="26"/>
          <w:szCs w:val="26"/>
        </w:rPr>
        <w:t xml:space="preserve">or 501 </w:t>
      </w:r>
      <w:r w:rsidR="007D35FE" w:rsidRPr="007D35FE">
        <w:rPr>
          <w:sz w:val="26"/>
          <w:szCs w:val="26"/>
        </w:rPr>
        <w:t xml:space="preserve">of the Code </w:t>
      </w:r>
      <w:r w:rsidR="00910B85">
        <w:rPr>
          <w:sz w:val="26"/>
          <w:szCs w:val="26"/>
        </w:rPr>
        <w:t>following</w:t>
      </w:r>
      <w:r>
        <w:rPr>
          <w:sz w:val="26"/>
          <w:szCs w:val="26"/>
        </w:rPr>
        <w:t xml:space="preserve"> </w:t>
      </w:r>
      <w:r w:rsidR="007D35FE" w:rsidRPr="007D35FE">
        <w:rPr>
          <w:sz w:val="26"/>
          <w:szCs w:val="26"/>
        </w:rPr>
        <w:t xml:space="preserve">investigations by our prosecutorial divisions, I&amp;E </w:t>
      </w:r>
      <w:r>
        <w:rPr>
          <w:sz w:val="26"/>
          <w:szCs w:val="26"/>
        </w:rPr>
        <w:t xml:space="preserve">under </w:t>
      </w:r>
      <w:r w:rsidR="007D35FE" w:rsidRPr="007D35FE">
        <w:rPr>
          <w:sz w:val="26"/>
          <w:szCs w:val="26"/>
        </w:rPr>
        <w:t xml:space="preserve">our </w:t>
      </w:r>
      <w:r w:rsidR="007D35FE" w:rsidRPr="007D35FE">
        <w:rPr>
          <w:i/>
          <w:sz w:val="26"/>
          <w:szCs w:val="26"/>
        </w:rPr>
        <w:t>Reorganization Order</w:t>
      </w:r>
      <w:r w:rsidR="007D35FE" w:rsidRPr="007D35FE">
        <w:rPr>
          <w:sz w:val="26"/>
          <w:szCs w:val="26"/>
        </w:rPr>
        <w:t xml:space="preserve"> and the Law Bureau Prosecutorial Staff before that</w:t>
      </w:r>
      <w:r w:rsidR="0047786A">
        <w:rPr>
          <w:sz w:val="26"/>
          <w:szCs w:val="26"/>
        </w:rPr>
        <w:t xml:space="preserve">, than </w:t>
      </w:r>
      <w:r w:rsidR="00910B85">
        <w:rPr>
          <w:sz w:val="26"/>
          <w:szCs w:val="26"/>
        </w:rPr>
        <w:t>have been triggered</w:t>
      </w:r>
      <w:r w:rsidR="0047786A">
        <w:rPr>
          <w:sz w:val="26"/>
          <w:szCs w:val="26"/>
        </w:rPr>
        <w:t xml:space="preserve"> </w:t>
      </w:r>
      <w:r w:rsidR="00910B85">
        <w:rPr>
          <w:sz w:val="26"/>
          <w:szCs w:val="26"/>
        </w:rPr>
        <w:t>by</w:t>
      </w:r>
      <w:r w:rsidR="0047786A">
        <w:rPr>
          <w:sz w:val="26"/>
          <w:szCs w:val="26"/>
        </w:rPr>
        <w:t xml:space="preserve"> the filing of a complaint or petition by a non-Commission party</w:t>
      </w:r>
      <w:r>
        <w:rPr>
          <w:sz w:val="26"/>
          <w:szCs w:val="26"/>
        </w:rPr>
        <w:t>.</w:t>
      </w:r>
      <w:r w:rsidR="007D35FE" w:rsidRPr="007D35FE">
        <w:rPr>
          <w:sz w:val="26"/>
          <w:szCs w:val="26"/>
        </w:rPr>
        <w:t xml:space="preserve"> </w:t>
      </w:r>
      <w:r>
        <w:rPr>
          <w:sz w:val="26"/>
          <w:szCs w:val="26"/>
        </w:rPr>
        <w:t xml:space="preserve"> However, </w:t>
      </w:r>
      <w:r w:rsidR="00910B85">
        <w:rPr>
          <w:sz w:val="26"/>
          <w:szCs w:val="26"/>
        </w:rPr>
        <w:t>CWA’s filing of a petition rather than a complaint does not require dismissal of the petition for the case to proceed</w:t>
      </w:r>
      <w:r w:rsidR="007D35FE" w:rsidRPr="007D35FE">
        <w:rPr>
          <w:sz w:val="26"/>
          <w:szCs w:val="26"/>
        </w:rPr>
        <w:t xml:space="preserve">. </w:t>
      </w:r>
      <w:r w:rsidR="00910B85">
        <w:rPr>
          <w:sz w:val="26"/>
          <w:szCs w:val="26"/>
        </w:rPr>
        <w:t xml:space="preserve"> A</w:t>
      </w:r>
      <w:r w:rsidR="00910B85" w:rsidRPr="00910B85">
        <w:rPr>
          <w:sz w:val="26"/>
          <w:szCs w:val="26"/>
        </w:rPr>
        <w:t xml:space="preserve">s described </w:t>
      </w:r>
      <w:r w:rsidR="00910B85">
        <w:rPr>
          <w:sz w:val="26"/>
          <w:szCs w:val="26"/>
        </w:rPr>
        <w:t>above</w:t>
      </w:r>
      <w:r w:rsidR="00910B85" w:rsidRPr="00910B85">
        <w:rPr>
          <w:sz w:val="26"/>
          <w:szCs w:val="26"/>
        </w:rPr>
        <w:t xml:space="preserve">, </w:t>
      </w:r>
      <w:r w:rsidR="007D35FE" w:rsidRPr="007D35FE">
        <w:rPr>
          <w:sz w:val="26"/>
          <w:szCs w:val="26"/>
        </w:rPr>
        <w:t xml:space="preserve">petitions </w:t>
      </w:r>
      <w:r w:rsidR="00910B85">
        <w:rPr>
          <w:sz w:val="26"/>
          <w:szCs w:val="26"/>
        </w:rPr>
        <w:t>and</w:t>
      </w:r>
      <w:r>
        <w:rPr>
          <w:sz w:val="26"/>
          <w:szCs w:val="26"/>
        </w:rPr>
        <w:t xml:space="preserve"> complaints </w:t>
      </w:r>
      <w:r w:rsidR="0047786A">
        <w:rPr>
          <w:sz w:val="26"/>
          <w:szCs w:val="26"/>
        </w:rPr>
        <w:t xml:space="preserve">seeking investigations </w:t>
      </w:r>
      <w:r w:rsidR="00910B85">
        <w:rPr>
          <w:sz w:val="26"/>
          <w:szCs w:val="26"/>
        </w:rPr>
        <w:t>have been filed by private parties, competitive local exchange carriers</w:t>
      </w:r>
      <w:r w:rsidR="007D35FE" w:rsidRPr="007D35FE">
        <w:rPr>
          <w:sz w:val="26"/>
          <w:szCs w:val="26"/>
        </w:rPr>
        <w:t xml:space="preserve"> at odds with Verizon</w:t>
      </w:r>
      <w:r>
        <w:rPr>
          <w:sz w:val="26"/>
          <w:szCs w:val="26"/>
        </w:rPr>
        <w:t xml:space="preserve"> in </w:t>
      </w:r>
      <w:r>
        <w:rPr>
          <w:i/>
          <w:sz w:val="26"/>
          <w:szCs w:val="26"/>
        </w:rPr>
        <w:t>CLEC Petition to Open Investigation into Verizon Wire Centers</w:t>
      </w:r>
      <w:r w:rsidR="007D35FE" w:rsidRPr="007D35FE">
        <w:rPr>
          <w:sz w:val="26"/>
          <w:szCs w:val="26"/>
        </w:rPr>
        <w:t>, and the OSBA</w:t>
      </w:r>
      <w:r>
        <w:rPr>
          <w:sz w:val="26"/>
          <w:szCs w:val="26"/>
        </w:rPr>
        <w:t xml:space="preserve"> </w:t>
      </w:r>
      <w:r w:rsidR="0047786A">
        <w:rPr>
          <w:sz w:val="26"/>
          <w:szCs w:val="26"/>
        </w:rPr>
        <w:t xml:space="preserve">in </w:t>
      </w:r>
      <w:r>
        <w:rPr>
          <w:i/>
          <w:sz w:val="26"/>
          <w:szCs w:val="26"/>
        </w:rPr>
        <w:t>OSBA 2007 Petition for Commission Investigation</w:t>
      </w:r>
      <w:r w:rsidR="007D35FE" w:rsidRPr="007D35FE">
        <w:rPr>
          <w:sz w:val="26"/>
          <w:szCs w:val="26"/>
        </w:rPr>
        <w:t xml:space="preserve"> </w:t>
      </w:r>
      <w:r w:rsidR="0047786A">
        <w:rPr>
          <w:sz w:val="26"/>
          <w:szCs w:val="26"/>
        </w:rPr>
        <w:t>and</w:t>
      </w:r>
      <w:r>
        <w:rPr>
          <w:sz w:val="26"/>
          <w:szCs w:val="26"/>
        </w:rPr>
        <w:t xml:space="preserve"> </w:t>
      </w:r>
      <w:r>
        <w:rPr>
          <w:i/>
          <w:sz w:val="26"/>
          <w:szCs w:val="26"/>
        </w:rPr>
        <w:t>OSBA 2011 Complaint Seeking Commission Investigation</w:t>
      </w:r>
      <w:r>
        <w:rPr>
          <w:sz w:val="26"/>
          <w:szCs w:val="26"/>
        </w:rPr>
        <w:t>.</w:t>
      </w:r>
    </w:p>
    <w:p w:rsidR="007C3F48" w:rsidRDefault="007C3F48" w:rsidP="00B90FEE">
      <w:pPr>
        <w:widowControl/>
        <w:spacing w:line="360" w:lineRule="auto"/>
        <w:ind w:firstLine="1440"/>
        <w:rPr>
          <w:sz w:val="26"/>
          <w:szCs w:val="26"/>
        </w:rPr>
      </w:pPr>
    </w:p>
    <w:p w:rsidR="00597B98" w:rsidRDefault="007C3F48" w:rsidP="00B90FEE">
      <w:pPr>
        <w:widowControl/>
        <w:spacing w:line="360" w:lineRule="auto"/>
        <w:ind w:firstLine="1440"/>
        <w:rPr>
          <w:sz w:val="26"/>
          <w:szCs w:val="26"/>
        </w:rPr>
      </w:pPr>
      <w:r>
        <w:rPr>
          <w:sz w:val="26"/>
          <w:szCs w:val="26"/>
        </w:rPr>
        <w:t xml:space="preserve">Having found </w:t>
      </w:r>
      <w:r w:rsidR="00597B98">
        <w:rPr>
          <w:sz w:val="26"/>
          <w:szCs w:val="26"/>
        </w:rPr>
        <w:t>no support for Verizon’s contention that the proce</w:t>
      </w:r>
      <w:r w:rsidR="009D21C6">
        <w:rPr>
          <w:sz w:val="26"/>
          <w:szCs w:val="26"/>
        </w:rPr>
        <w:t>eding as circumscribed by t</w:t>
      </w:r>
      <w:r w:rsidR="00597B98">
        <w:rPr>
          <w:sz w:val="26"/>
          <w:szCs w:val="26"/>
        </w:rPr>
        <w:t xml:space="preserve">he ALJ </w:t>
      </w:r>
      <w:r w:rsidR="009D21C6">
        <w:rPr>
          <w:sz w:val="26"/>
          <w:szCs w:val="26"/>
        </w:rPr>
        <w:t>is an impermissibly</w:t>
      </w:r>
      <w:r w:rsidR="005A28CA">
        <w:rPr>
          <w:sz w:val="26"/>
          <w:szCs w:val="26"/>
        </w:rPr>
        <w:t xml:space="preserve"> </w:t>
      </w:r>
      <w:r w:rsidR="009D21C6">
        <w:rPr>
          <w:sz w:val="26"/>
          <w:szCs w:val="26"/>
        </w:rPr>
        <w:t xml:space="preserve">initiated </w:t>
      </w:r>
      <w:r w:rsidR="009D21C6" w:rsidRPr="009D21C6">
        <w:rPr>
          <w:sz w:val="26"/>
          <w:szCs w:val="26"/>
        </w:rPr>
        <w:t xml:space="preserve">Commission </w:t>
      </w:r>
      <w:r w:rsidR="009D21C6">
        <w:rPr>
          <w:sz w:val="26"/>
          <w:szCs w:val="26"/>
        </w:rPr>
        <w:t xml:space="preserve">investigation that </w:t>
      </w:r>
      <w:r w:rsidR="00597B98">
        <w:rPr>
          <w:sz w:val="26"/>
          <w:szCs w:val="26"/>
        </w:rPr>
        <w:t>violates Verizon’s due process rights, we similarly find no compelling reason supporting Verizon’s proposed affirmative answers to its third and fourth material questions to dismiss the CWA Petition.  Accordingly, we answer both of those questions in the negative.</w:t>
      </w:r>
    </w:p>
    <w:p w:rsidR="00597B98" w:rsidRDefault="00597B98" w:rsidP="00B90FEE">
      <w:pPr>
        <w:widowControl/>
        <w:spacing w:line="360" w:lineRule="auto"/>
        <w:ind w:firstLine="1440"/>
        <w:rPr>
          <w:sz w:val="26"/>
          <w:szCs w:val="26"/>
        </w:rPr>
      </w:pPr>
    </w:p>
    <w:p w:rsidR="006C090A" w:rsidRDefault="007D35FE" w:rsidP="00B90FEE">
      <w:pPr>
        <w:widowControl/>
        <w:spacing w:line="360" w:lineRule="auto"/>
        <w:ind w:firstLine="1440"/>
        <w:rPr>
          <w:sz w:val="26"/>
          <w:szCs w:val="26"/>
        </w:rPr>
      </w:pPr>
      <w:r w:rsidRPr="007D35FE">
        <w:rPr>
          <w:sz w:val="26"/>
          <w:szCs w:val="26"/>
        </w:rPr>
        <w:t>As both the OCA and I&amp;E maintain</w:t>
      </w:r>
      <w:r w:rsidR="000050C9">
        <w:rPr>
          <w:sz w:val="26"/>
          <w:szCs w:val="26"/>
        </w:rPr>
        <w:t xml:space="preserve"> and the ALJ recognized</w:t>
      </w:r>
      <w:r w:rsidRPr="007D35FE">
        <w:rPr>
          <w:sz w:val="26"/>
          <w:szCs w:val="26"/>
        </w:rPr>
        <w:t xml:space="preserve">, the </w:t>
      </w:r>
      <w:r w:rsidR="000050C9">
        <w:rPr>
          <w:sz w:val="26"/>
          <w:szCs w:val="26"/>
        </w:rPr>
        <w:t xml:space="preserve">Commission may consider the </w:t>
      </w:r>
      <w:r w:rsidRPr="007D35FE">
        <w:rPr>
          <w:sz w:val="26"/>
          <w:szCs w:val="26"/>
        </w:rPr>
        <w:t xml:space="preserve">pending </w:t>
      </w:r>
      <w:r w:rsidR="000050C9">
        <w:rPr>
          <w:sz w:val="26"/>
          <w:szCs w:val="26"/>
        </w:rPr>
        <w:t xml:space="preserve">matter a hearing upon </w:t>
      </w:r>
      <w:r w:rsidRPr="007D35FE">
        <w:rPr>
          <w:sz w:val="26"/>
          <w:szCs w:val="26"/>
        </w:rPr>
        <w:t xml:space="preserve">complaint, which is, as a result of the ALJ’s process description, for all intents and purposes how the matter was </w:t>
      </w:r>
      <w:r w:rsidRPr="007D35FE">
        <w:rPr>
          <w:sz w:val="26"/>
          <w:szCs w:val="26"/>
        </w:rPr>
        <w:lastRenderedPageBreak/>
        <w:t xml:space="preserve">queued by the ALJ notwithstanding his statement that the proceeding is neither and both an investigation and a complaint.  Having established the order of the proceeding, we find no reason to compel all parties to revisit their respective pleadings with the sole </w:t>
      </w:r>
      <w:r w:rsidR="006C090A">
        <w:rPr>
          <w:sz w:val="26"/>
          <w:szCs w:val="26"/>
        </w:rPr>
        <w:t>purpose o</w:t>
      </w:r>
      <w:r w:rsidRPr="007D35FE">
        <w:rPr>
          <w:sz w:val="26"/>
          <w:szCs w:val="26"/>
        </w:rPr>
        <w:t xml:space="preserve">f </w:t>
      </w:r>
      <w:r w:rsidR="006C090A">
        <w:rPr>
          <w:sz w:val="26"/>
          <w:szCs w:val="26"/>
        </w:rPr>
        <w:t xml:space="preserve">requiring </w:t>
      </w:r>
      <w:r w:rsidRPr="007D35FE">
        <w:rPr>
          <w:sz w:val="26"/>
          <w:szCs w:val="26"/>
        </w:rPr>
        <w:t xml:space="preserve">CWA </w:t>
      </w:r>
      <w:r w:rsidR="006C090A">
        <w:rPr>
          <w:sz w:val="26"/>
          <w:szCs w:val="26"/>
        </w:rPr>
        <w:t xml:space="preserve">to </w:t>
      </w:r>
      <w:r w:rsidRPr="007D35FE">
        <w:rPr>
          <w:sz w:val="26"/>
          <w:szCs w:val="26"/>
        </w:rPr>
        <w:t xml:space="preserve">recast its allegations under the caption of a complaint.  Verizon points to no substantive or procedural right </w:t>
      </w:r>
      <w:r w:rsidR="006C090A">
        <w:rPr>
          <w:sz w:val="26"/>
          <w:szCs w:val="26"/>
        </w:rPr>
        <w:t xml:space="preserve">or process </w:t>
      </w:r>
      <w:r w:rsidRPr="007D35FE">
        <w:rPr>
          <w:sz w:val="26"/>
          <w:szCs w:val="26"/>
        </w:rPr>
        <w:t xml:space="preserve">that was or will be denied based upon CWA’s </w:t>
      </w:r>
      <w:r w:rsidR="0047786A">
        <w:rPr>
          <w:sz w:val="26"/>
          <w:szCs w:val="26"/>
        </w:rPr>
        <w:t>having filed</w:t>
      </w:r>
      <w:r w:rsidRPr="007D35FE">
        <w:rPr>
          <w:sz w:val="26"/>
          <w:szCs w:val="26"/>
        </w:rPr>
        <w:t xml:space="preserve"> a petition rather than a complaint.  </w:t>
      </w:r>
      <w:r w:rsidR="00C91488">
        <w:rPr>
          <w:sz w:val="26"/>
          <w:szCs w:val="26"/>
        </w:rPr>
        <w:t xml:space="preserve">Further, </w:t>
      </w:r>
      <w:r w:rsidR="006C090A">
        <w:rPr>
          <w:sz w:val="26"/>
          <w:szCs w:val="26"/>
        </w:rPr>
        <w:t>Verizon’s de</w:t>
      </w:r>
      <w:r w:rsidR="00C91488">
        <w:rPr>
          <w:sz w:val="26"/>
          <w:szCs w:val="26"/>
        </w:rPr>
        <w:t xml:space="preserve">ferral of a challenge to CWA’s standing to “unless and until CWA attempts to file a formal complaint,” Verizon Brief at 12, was unnecessary.  Verizon had the ability to </w:t>
      </w:r>
      <w:r w:rsidR="006C090A">
        <w:rPr>
          <w:sz w:val="26"/>
          <w:szCs w:val="26"/>
        </w:rPr>
        <w:t>challenge CWA’s standing</w:t>
      </w:r>
      <w:r w:rsidR="00C91488">
        <w:rPr>
          <w:sz w:val="26"/>
          <w:szCs w:val="26"/>
        </w:rPr>
        <w:t xml:space="preserve"> in response to the CWA Petition by filing </w:t>
      </w:r>
      <w:r w:rsidRPr="007D35FE">
        <w:rPr>
          <w:sz w:val="26"/>
          <w:szCs w:val="26"/>
        </w:rPr>
        <w:t>preliminary objection</w:t>
      </w:r>
      <w:r w:rsidR="0047786A">
        <w:rPr>
          <w:sz w:val="26"/>
          <w:szCs w:val="26"/>
        </w:rPr>
        <w:t>s</w:t>
      </w:r>
      <w:r w:rsidRPr="007D35FE">
        <w:rPr>
          <w:sz w:val="26"/>
          <w:szCs w:val="26"/>
        </w:rPr>
        <w:t>.</w:t>
      </w:r>
      <w:r w:rsidR="0047786A">
        <w:rPr>
          <w:rStyle w:val="FootnoteReference"/>
          <w:sz w:val="26"/>
          <w:szCs w:val="26"/>
        </w:rPr>
        <w:footnoteReference w:id="7"/>
      </w:r>
      <w:r w:rsidRPr="007D35FE">
        <w:rPr>
          <w:sz w:val="26"/>
          <w:szCs w:val="26"/>
        </w:rPr>
        <w:t xml:space="preserve">  </w:t>
      </w:r>
      <w:r w:rsidR="00C91488">
        <w:rPr>
          <w:sz w:val="26"/>
          <w:szCs w:val="26"/>
        </w:rPr>
        <w:t>As it currently stands, however, f</w:t>
      </w:r>
      <w:r w:rsidR="006C090A">
        <w:rPr>
          <w:sz w:val="26"/>
          <w:szCs w:val="26"/>
        </w:rPr>
        <w:t xml:space="preserve">ollowing the close of pleadings, </w:t>
      </w:r>
      <w:r w:rsidR="00C91488">
        <w:rPr>
          <w:sz w:val="26"/>
          <w:szCs w:val="26"/>
        </w:rPr>
        <w:t xml:space="preserve">the </w:t>
      </w:r>
      <w:r w:rsidRPr="007D35FE">
        <w:rPr>
          <w:sz w:val="26"/>
          <w:szCs w:val="26"/>
        </w:rPr>
        <w:t xml:space="preserve">CWA </w:t>
      </w:r>
      <w:r w:rsidR="00C91488">
        <w:rPr>
          <w:sz w:val="26"/>
          <w:szCs w:val="26"/>
        </w:rPr>
        <w:t>P</w:t>
      </w:r>
      <w:r w:rsidR="006C090A">
        <w:rPr>
          <w:sz w:val="26"/>
          <w:szCs w:val="26"/>
        </w:rPr>
        <w:t>etition</w:t>
      </w:r>
      <w:r w:rsidR="00C91488">
        <w:rPr>
          <w:sz w:val="26"/>
          <w:szCs w:val="26"/>
        </w:rPr>
        <w:t xml:space="preserve"> became an </w:t>
      </w:r>
      <w:r w:rsidR="006C090A">
        <w:rPr>
          <w:sz w:val="26"/>
          <w:szCs w:val="26"/>
        </w:rPr>
        <w:t xml:space="preserve">adversarial </w:t>
      </w:r>
      <w:r w:rsidR="00C91488">
        <w:rPr>
          <w:sz w:val="26"/>
          <w:szCs w:val="26"/>
        </w:rPr>
        <w:t>proceeding</w:t>
      </w:r>
      <w:r w:rsidR="006C090A">
        <w:rPr>
          <w:sz w:val="26"/>
          <w:szCs w:val="26"/>
        </w:rPr>
        <w:t xml:space="preserve"> </w:t>
      </w:r>
      <w:r w:rsidR="00E36BAD">
        <w:rPr>
          <w:sz w:val="26"/>
          <w:szCs w:val="26"/>
        </w:rPr>
        <w:t xml:space="preserve">appearing to </w:t>
      </w:r>
      <w:r w:rsidR="006C090A">
        <w:rPr>
          <w:sz w:val="26"/>
          <w:szCs w:val="26"/>
        </w:rPr>
        <w:t>involv</w:t>
      </w:r>
      <w:r w:rsidR="00E36BAD">
        <w:rPr>
          <w:sz w:val="26"/>
          <w:szCs w:val="26"/>
        </w:rPr>
        <w:t>e</w:t>
      </w:r>
      <w:r w:rsidR="006C090A">
        <w:rPr>
          <w:sz w:val="26"/>
          <w:szCs w:val="26"/>
        </w:rPr>
        <w:t xml:space="preserve"> contested material facts</w:t>
      </w:r>
      <w:r w:rsidR="00E36BAD">
        <w:rPr>
          <w:sz w:val="26"/>
          <w:szCs w:val="26"/>
        </w:rPr>
        <w:t xml:space="preserve">.  As such it </w:t>
      </w:r>
      <w:r w:rsidR="006C090A">
        <w:rPr>
          <w:sz w:val="26"/>
          <w:szCs w:val="26"/>
        </w:rPr>
        <w:t>was refe</w:t>
      </w:r>
      <w:r w:rsidRPr="007D35FE">
        <w:rPr>
          <w:sz w:val="26"/>
          <w:szCs w:val="26"/>
        </w:rPr>
        <w:t xml:space="preserve">rred to the OALJ for hearing. </w:t>
      </w:r>
    </w:p>
    <w:p w:rsidR="006C090A" w:rsidRDefault="006C090A" w:rsidP="00B90FEE">
      <w:pPr>
        <w:widowControl/>
        <w:spacing w:line="360" w:lineRule="auto"/>
        <w:ind w:firstLine="1440"/>
        <w:rPr>
          <w:sz w:val="26"/>
          <w:szCs w:val="26"/>
        </w:rPr>
      </w:pPr>
    </w:p>
    <w:p w:rsidR="007D35FE" w:rsidRDefault="006C090A" w:rsidP="00B90FEE">
      <w:pPr>
        <w:widowControl/>
        <w:spacing w:line="360" w:lineRule="auto"/>
        <w:ind w:firstLine="1440"/>
        <w:rPr>
          <w:sz w:val="26"/>
          <w:szCs w:val="26"/>
        </w:rPr>
      </w:pPr>
      <w:r>
        <w:rPr>
          <w:sz w:val="26"/>
          <w:szCs w:val="26"/>
        </w:rPr>
        <w:t xml:space="preserve">Given the procedural posture of this proceeding, </w:t>
      </w:r>
      <w:r w:rsidR="007D35FE" w:rsidRPr="007D35FE">
        <w:rPr>
          <w:sz w:val="26"/>
          <w:szCs w:val="26"/>
        </w:rPr>
        <w:t xml:space="preserve">we agree with </w:t>
      </w:r>
      <w:r w:rsidR="00C91488">
        <w:rPr>
          <w:sz w:val="26"/>
          <w:szCs w:val="26"/>
        </w:rPr>
        <w:t xml:space="preserve">CWA, </w:t>
      </w:r>
      <w:r>
        <w:rPr>
          <w:sz w:val="26"/>
          <w:szCs w:val="26"/>
        </w:rPr>
        <w:t>the OCA</w:t>
      </w:r>
      <w:r w:rsidR="00C91488">
        <w:rPr>
          <w:sz w:val="26"/>
          <w:szCs w:val="26"/>
        </w:rPr>
        <w:t>,</w:t>
      </w:r>
      <w:r>
        <w:rPr>
          <w:sz w:val="26"/>
          <w:szCs w:val="26"/>
        </w:rPr>
        <w:t xml:space="preserve"> and </w:t>
      </w:r>
      <w:r w:rsidR="007D35FE" w:rsidRPr="007D35FE">
        <w:rPr>
          <w:sz w:val="26"/>
          <w:szCs w:val="26"/>
        </w:rPr>
        <w:t xml:space="preserve">I&amp;E that Verizon’s </w:t>
      </w:r>
      <w:r w:rsidR="00225F49">
        <w:rPr>
          <w:sz w:val="26"/>
          <w:szCs w:val="26"/>
        </w:rPr>
        <w:t xml:space="preserve">effort </w:t>
      </w:r>
      <w:r w:rsidR="007D35FE" w:rsidRPr="007D35FE">
        <w:rPr>
          <w:sz w:val="26"/>
          <w:szCs w:val="26"/>
        </w:rPr>
        <w:t xml:space="preserve">to </w:t>
      </w:r>
      <w:r w:rsidR="009D21C6">
        <w:rPr>
          <w:sz w:val="26"/>
          <w:szCs w:val="26"/>
        </w:rPr>
        <w:t>remove</w:t>
      </w:r>
      <w:r w:rsidR="007D35FE" w:rsidRPr="007D35FE">
        <w:rPr>
          <w:sz w:val="26"/>
          <w:szCs w:val="26"/>
        </w:rPr>
        <w:t xml:space="preserve"> a disputed factual matter pending before the Commission </w:t>
      </w:r>
      <w:r w:rsidR="009D21C6">
        <w:rPr>
          <w:sz w:val="26"/>
          <w:szCs w:val="26"/>
        </w:rPr>
        <w:t>through</w:t>
      </w:r>
      <w:r w:rsidR="007D35FE" w:rsidRPr="007D35FE">
        <w:rPr>
          <w:sz w:val="26"/>
          <w:szCs w:val="26"/>
        </w:rPr>
        <w:t xml:space="preserve"> interlocutory review is misplaced.  </w:t>
      </w:r>
      <w:r w:rsidR="006930EC">
        <w:rPr>
          <w:sz w:val="26"/>
          <w:szCs w:val="26"/>
        </w:rPr>
        <w:t>As the ALJ stated on the record:</w:t>
      </w:r>
    </w:p>
    <w:p w:rsidR="006930EC" w:rsidRDefault="006930EC" w:rsidP="00B90FEE">
      <w:pPr>
        <w:widowControl/>
        <w:spacing w:line="360" w:lineRule="auto"/>
        <w:ind w:firstLine="1440"/>
        <w:rPr>
          <w:sz w:val="26"/>
          <w:szCs w:val="26"/>
        </w:rPr>
      </w:pPr>
    </w:p>
    <w:p w:rsidR="006930EC" w:rsidRDefault="006930EC" w:rsidP="00B90FEE">
      <w:pPr>
        <w:widowControl/>
        <w:ind w:left="1440" w:right="1440" w:firstLine="720"/>
        <w:rPr>
          <w:sz w:val="26"/>
          <w:szCs w:val="26"/>
        </w:rPr>
      </w:pPr>
      <w:r>
        <w:rPr>
          <w:sz w:val="26"/>
          <w:szCs w:val="26"/>
        </w:rPr>
        <w:t xml:space="preserve">I </w:t>
      </w:r>
      <w:r w:rsidRPr="006930EC">
        <w:rPr>
          <w:sz w:val="26"/>
          <w:szCs w:val="26"/>
        </w:rPr>
        <w:t>agree that I think it</w:t>
      </w:r>
      <w:r w:rsidR="00724B72">
        <w:rPr>
          <w:sz w:val="26"/>
          <w:szCs w:val="26"/>
        </w:rPr>
        <w:t>’</w:t>
      </w:r>
      <w:r w:rsidRPr="006930EC">
        <w:rPr>
          <w:sz w:val="26"/>
          <w:szCs w:val="26"/>
        </w:rPr>
        <w:t>s beyond the scope of my authority to open an investigation, a formal investigation that</w:t>
      </w:r>
      <w:r w:rsidR="00724B72">
        <w:rPr>
          <w:sz w:val="26"/>
          <w:szCs w:val="26"/>
        </w:rPr>
        <w:t>’</w:t>
      </w:r>
      <w:r w:rsidRPr="006930EC">
        <w:rPr>
          <w:sz w:val="26"/>
          <w:szCs w:val="26"/>
        </w:rPr>
        <w:t>s commonly under the jurisdiction of the Bureau of Investigation and Enforcement. What I would do in that decision is to apply the record evidence that</w:t>
      </w:r>
      <w:r w:rsidR="00724B72">
        <w:rPr>
          <w:sz w:val="26"/>
          <w:szCs w:val="26"/>
        </w:rPr>
        <w:t>’</w:t>
      </w:r>
      <w:r w:rsidRPr="006930EC">
        <w:rPr>
          <w:sz w:val="26"/>
          <w:szCs w:val="26"/>
        </w:rPr>
        <w:t>s been developed to the Commission</w:t>
      </w:r>
      <w:r w:rsidR="00724B72">
        <w:rPr>
          <w:sz w:val="26"/>
          <w:szCs w:val="26"/>
        </w:rPr>
        <w:t>’</w:t>
      </w:r>
      <w:r w:rsidRPr="006930EC">
        <w:rPr>
          <w:sz w:val="26"/>
          <w:szCs w:val="26"/>
        </w:rPr>
        <w:t>s regulations, determine if there</w:t>
      </w:r>
      <w:r w:rsidR="00724B72">
        <w:rPr>
          <w:sz w:val="26"/>
          <w:szCs w:val="26"/>
        </w:rPr>
        <w:t>’</w:t>
      </w:r>
      <w:r w:rsidRPr="006930EC">
        <w:rPr>
          <w:sz w:val="26"/>
          <w:szCs w:val="26"/>
        </w:rPr>
        <w:t>s been any violations of the Commission</w:t>
      </w:r>
      <w:r w:rsidR="00724B72">
        <w:rPr>
          <w:sz w:val="26"/>
          <w:szCs w:val="26"/>
        </w:rPr>
        <w:t>’</w:t>
      </w:r>
      <w:r w:rsidRPr="006930EC">
        <w:rPr>
          <w:sz w:val="26"/>
          <w:szCs w:val="26"/>
        </w:rPr>
        <w:t>s regulations, and if there have been and it</w:t>
      </w:r>
      <w:r w:rsidR="00724B72">
        <w:rPr>
          <w:sz w:val="26"/>
          <w:szCs w:val="26"/>
        </w:rPr>
        <w:t>’</w:t>
      </w:r>
      <w:r w:rsidRPr="006930EC">
        <w:rPr>
          <w:sz w:val="26"/>
          <w:szCs w:val="26"/>
        </w:rPr>
        <w:t>s appropriate, impose civil penalties as necessary, or any other remedy that may be appropriate that I do have authority to impose.</w:t>
      </w:r>
    </w:p>
    <w:p w:rsidR="006930EC" w:rsidRDefault="006930EC" w:rsidP="00B90FEE">
      <w:pPr>
        <w:widowControl/>
        <w:ind w:left="1440" w:right="1440"/>
        <w:jc w:val="center"/>
        <w:rPr>
          <w:sz w:val="26"/>
          <w:szCs w:val="26"/>
        </w:rPr>
      </w:pPr>
    </w:p>
    <w:p w:rsidR="006930EC" w:rsidRDefault="006930EC" w:rsidP="00B90FEE">
      <w:pPr>
        <w:widowControl/>
        <w:ind w:left="1440" w:right="1440"/>
        <w:jc w:val="center"/>
        <w:rPr>
          <w:sz w:val="26"/>
          <w:szCs w:val="26"/>
        </w:rPr>
      </w:pPr>
      <w:r>
        <w:rPr>
          <w:sz w:val="26"/>
          <w:szCs w:val="26"/>
        </w:rPr>
        <w:t>*</w:t>
      </w:r>
      <w:r>
        <w:rPr>
          <w:sz w:val="26"/>
          <w:szCs w:val="26"/>
        </w:rPr>
        <w:tab/>
        <w:t>*</w:t>
      </w:r>
      <w:r>
        <w:rPr>
          <w:sz w:val="26"/>
          <w:szCs w:val="26"/>
        </w:rPr>
        <w:tab/>
        <w:t>*</w:t>
      </w:r>
    </w:p>
    <w:p w:rsidR="006930EC" w:rsidRPr="006930EC" w:rsidRDefault="006930EC" w:rsidP="00B90FEE">
      <w:pPr>
        <w:widowControl/>
        <w:ind w:left="1440" w:right="1440"/>
        <w:rPr>
          <w:sz w:val="26"/>
          <w:szCs w:val="26"/>
        </w:rPr>
      </w:pPr>
    </w:p>
    <w:p w:rsidR="006930EC" w:rsidRDefault="006930EC" w:rsidP="00B90FEE">
      <w:pPr>
        <w:widowControl/>
        <w:ind w:left="1440" w:right="1440" w:firstLine="720"/>
        <w:rPr>
          <w:sz w:val="26"/>
          <w:szCs w:val="26"/>
        </w:rPr>
      </w:pPr>
      <w:r w:rsidRPr="006930EC">
        <w:rPr>
          <w:sz w:val="26"/>
          <w:szCs w:val="26"/>
        </w:rPr>
        <w:t>If you want to call it an inves</w:t>
      </w:r>
      <w:r>
        <w:rPr>
          <w:sz w:val="26"/>
          <w:szCs w:val="26"/>
        </w:rPr>
        <w:t>tigation or you want to call it a complaint, that’s beyond my control, but this is how I’ve decided we’re going to proceed in this case.</w:t>
      </w:r>
    </w:p>
    <w:p w:rsidR="008A4902" w:rsidRDefault="008A4902" w:rsidP="00B90FEE">
      <w:pPr>
        <w:widowControl/>
        <w:ind w:left="1440" w:right="1440" w:firstLine="720"/>
        <w:rPr>
          <w:sz w:val="26"/>
          <w:szCs w:val="26"/>
        </w:rPr>
      </w:pPr>
    </w:p>
    <w:p w:rsidR="008A4902" w:rsidRDefault="008A4902" w:rsidP="00B90FEE">
      <w:pPr>
        <w:widowControl/>
        <w:ind w:left="1440" w:right="1440" w:firstLine="720"/>
        <w:rPr>
          <w:sz w:val="26"/>
          <w:szCs w:val="26"/>
        </w:rPr>
      </w:pPr>
    </w:p>
    <w:p w:rsidR="006930EC" w:rsidRPr="00E21E76" w:rsidRDefault="006930EC" w:rsidP="00B90FEE">
      <w:pPr>
        <w:widowControl/>
        <w:spacing w:line="360" w:lineRule="auto"/>
        <w:rPr>
          <w:sz w:val="26"/>
          <w:szCs w:val="26"/>
        </w:rPr>
      </w:pPr>
      <w:r>
        <w:rPr>
          <w:sz w:val="26"/>
          <w:szCs w:val="26"/>
        </w:rPr>
        <w:t>Tr. at 18-19.</w:t>
      </w:r>
      <w:r w:rsidR="00FA33CE">
        <w:rPr>
          <w:sz w:val="26"/>
          <w:szCs w:val="26"/>
        </w:rPr>
        <w:t xml:space="preserve">  Having found that the pending matter is not a Commission-instituted investigation, we agree with I&amp;E that </w:t>
      </w:r>
      <w:proofErr w:type="gramStart"/>
      <w:r w:rsidR="00FA33CE" w:rsidRPr="00FA33CE">
        <w:rPr>
          <w:sz w:val="26"/>
          <w:szCs w:val="26"/>
        </w:rPr>
        <w:t>a material question</w:t>
      </w:r>
      <w:proofErr w:type="gramEnd"/>
      <w:r w:rsidR="00FA33CE" w:rsidRPr="00FA33CE">
        <w:rPr>
          <w:sz w:val="26"/>
          <w:szCs w:val="26"/>
        </w:rPr>
        <w:t xml:space="preserve"> that “turns on disputed facts of a case should not be answered because the facts can only be ascertained through the discovery and hearing process</w:t>
      </w:r>
      <w:r w:rsidR="00055556">
        <w:rPr>
          <w:sz w:val="26"/>
          <w:szCs w:val="26"/>
        </w:rPr>
        <w:t>.</w:t>
      </w:r>
      <w:r w:rsidR="00FA33CE" w:rsidRPr="00FA33CE">
        <w:rPr>
          <w:sz w:val="26"/>
          <w:szCs w:val="26"/>
        </w:rPr>
        <w:t xml:space="preserve">” </w:t>
      </w:r>
      <w:r w:rsidR="00055556">
        <w:rPr>
          <w:sz w:val="26"/>
          <w:szCs w:val="26"/>
        </w:rPr>
        <w:t xml:space="preserve"> </w:t>
      </w:r>
      <w:r w:rsidR="00055556" w:rsidRPr="00055556">
        <w:rPr>
          <w:sz w:val="26"/>
          <w:szCs w:val="26"/>
        </w:rPr>
        <w:t xml:space="preserve">I&amp;E Brief at 5, citing </w:t>
      </w:r>
      <w:r w:rsidR="00055556" w:rsidRPr="00055556">
        <w:rPr>
          <w:i/>
          <w:sz w:val="26"/>
          <w:szCs w:val="26"/>
        </w:rPr>
        <w:t>Saucon Creek</w:t>
      </w:r>
      <w:r w:rsidR="00055556" w:rsidRPr="00055556">
        <w:rPr>
          <w:sz w:val="26"/>
          <w:szCs w:val="26"/>
        </w:rPr>
        <w:t>, 69 Pa.</w:t>
      </w:r>
      <w:r w:rsidR="00C028C5">
        <w:rPr>
          <w:sz w:val="26"/>
          <w:szCs w:val="26"/>
        </w:rPr>
        <w:t xml:space="preserve"> </w:t>
      </w:r>
      <w:r w:rsidR="00055556" w:rsidRPr="00055556">
        <w:rPr>
          <w:sz w:val="26"/>
          <w:szCs w:val="26"/>
        </w:rPr>
        <w:t>P.U.C. at</w:t>
      </w:r>
      <w:r w:rsidR="003F0F99">
        <w:rPr>
          <w:sz w:val="26"/>
          <w:szCs w:val="26"/>
        </w:rPr>
        <w:t> </w:t>
      </w:r>
      <w:r w:rsidR="00055556" w:rsidRPr="00055556">
        <w:rPr>
          <w:sz w:val="26"/>
          <w:szCs w:val="26"/>
        </w:rPr>
        <w:t>467</w:t>
      </w:r>
      <w:r w:rsidR="00055556">
        <w:rPr>
          <w:sz w:val="26"/>
          <w:szCs w:val="26"/>
        </w:rPr>
        <w:t xml:space="preserve">.  As I&amp;E also argued, </w:t>
      </w:r>
      <w:r w:rsidR="00ED71EB">
        <w:rPr>
          <w:sz w:val="26"/>
          <w:szCs w:val="26"/>
        </w:rPr>
        <w:t>“[</w:t>
      </w:r>
      <w:r w:rsidR="00055556">
        <w:rPr>
          <w:sz w:val="26"/>
          <w:szCs w:val="26"/>
        </w:rPr>
        <w:t xml:space="preserve">b]y issuing an order declaring that the Petition for Investigation shall be treated as a formal complaint, the Commission will avoid any additional costs, delay, and </w:t>
      </w:r>
      <w:r w:rsidR="00055556">
        <w:rPr>
          <w:i/>
          <w:sz w:val="26"/>
          <w:szCs w:val="26"/>
        </w:rPr>
        <w:t xml:space="preserve">Lyness </w:t>
      </w:r>
      <w:r w:rsidR="00055556">
        <w:rPr>
          <w:sz w:val="26"/>
          <w:szCs w:val="26"/>
        </w:rPr>
        <w:t xml:space="preserve">concerns while providing significant clarity as to Verizon’s [p]rocedural [q]uestions.”  I&amp;E Brief at 8, citing 52 Pa. Code § 1.2(a) (to secure a speedy and inexpensive disposition the Commission may disregard an error or defect of procedure that does not affect substantive rights).  </w:t>
      </w:r>
      <w:r w:rsidR="00ED71EB">
        <w:rPr>
          <w:sz w:val="26"/>
          <w:szCs w:val="26"/>
        </w:rPr>
        <w:t xml:space="preserve">The OCA similarly contended that Verizon’s request that the CWA Petition be dismissed only to have the CWA have to refile a complaint elevates substance over form.  We agree and, </w:t>
      </w:r>
      <w:r w:rsidR="009D21C6">
        <w:rPr>
          <w:sz w:val="26"/>
          <w:szCs w:val="26"/>
        </w:rPr>
        <w:t>pursuant to 52 Pa. Code § 1.2, deem t</w:t>
      </w:r>
      <w:r w:rsidR="00E21E76">
        <w:rPr>
          <w:sz w:val="26"/>
          <w:szCs w:val="26"/>
        </w:rPr>
        <w:t xml:space="preserve">he CWA Petition </w:t>
      </w:r>
      <w:r w:rsidR="00055556">
        <w:rPr>
          <w:sz w:val="26"/>
          <w:szCs w:val="26"/>
        </w:rPr>
        <w:t xml:space="preserve">a </w:t>
      </w:r>
      <w:r w:rsidR="00E21E76">
        <w:rPr>
          <w:sz w:val="26"/>
          <w:szCs w:val="26"/>
        </w:rPr>
        <w:t xml:space="preserve">complaint </w:t>
      </w:r>
      <w:r w:rsidR="00ED71EB">
        <w:rPr>
          <w:sz w:val="26"/>
          <w:szCs w:val="26"/>
        </w:rPr>
        <w:t xml:space="preserve">to be </w:t>
      </w:r>
      <w:r w:rsidR="00055556">
        <w:rPr>
          <w:sz w:val="26"/>
          <w:szCs w:val="26"/>
        </w:rPr>
        <w:t>return</w:t>
      </w:r>
      <w:r w:rsidR="00ED71EB">
        <w:rPr>
          <w:sz w:val="26"/>
          <w:szCs w:val="26"/>
        </w:rPr>
        <w:t>ed</w:t>
      </w:r>
      <w:r w:rsidR="00055556">
        <w:rPr>
          <w:sz w:val="26"/>
          <w:szCs w:val="26"/>
        </w:rPr>
        <w:t xml:space="preserve"> to the OALJ for further process</w:t>
      </w:r>
      <w:r w:rsidR="00E21E76">
        <w:rPr>
          <w:sz w:val="26"/>
          <w:szCs w:val="26"/>
        </w:rPr>
        <w:t>.</w:t>
      </w:r>
    </w:p>
    <w:p w:rsidR="00FA33CE" w:rsidRDefault="00FA33CE" w:rsidP="00B90FEE">
      <w:pPr>
        <w:widowControl/>
        <w:spacing w:line="360" w:lineRule="auto"/>
        <w:rPr>
          <w:sz w:val="26"/>
          <w:szCs w:val="26"/>
        </w:rPr>
      </w:pPr>
    </w:p>
    <w:p w:rsidR="00466AE8" w:rsidRPr="00347808" w:rsidRDefault="00724B72" w:rsidP="00B90FEE">
      <w:pPr>
        <w:widowControl/>
        <w:tabs>
          <w:tab w:val="left" w:pos="-720"/>
        </w:tabs>
        <w:suppressAutoHyphens/>
        <w:spacing w:line="360" w:lineRule="auto"/>
        <w:rPr>
          <w:sz w:val="26"/>
          <w:szCs w:val="26"/>
        </w:rPr>
      </w:pPr>
      <w:r>
        <w:rPr>
          <w:b/>
          <w:sz w:val="26"/>
          <w:szCs w:val="26"/>
        </w:rPr>
        <w:t>IV.</w:t>
      </w:r>
      <w:r>
        <w:rPr>
          <w:b/>
          <w:sz w:val="26"/>
          <w:szCs w:val="26"/>
        </w:rPr>
        <w:tab/>
      </w:r>
      <w:r w:rsidR="00466AE8" w:rsidRPr="00D53276">
        <w:rPr>
          <w:b/>
          <w:sz w:val="26"/>
          <w:szCs w:val="26"/>
        </w:rPr>
        <w:t>Conclusion</w:t>
      </w:r>
    </w:p>
    <w:p w:rsidR="00466AE8" w:rsidRDefault="00466AE8" w:rsidP="00B90FEE">
      <w:pPr>
        <w:widowControl/>
        <w:spacing w:line="360" w:lineRule="auto"/>
        <w:rPr>
          <w:sz w:val="26"/>
          <w:szCs w:val="26"/>
        </w:rPr>
      </w:pPr>
    </w:p>
    <w:p w:rsidR="00651964" w:rsidRDefault="00466AE8" w:rsidP="00B90FEE">
      <w:pPr>
        <w:widowControl/>
        <w:spacing w:line="360" w:lineRule="auto"/>
        <w:ind w:firstLine="1440"/>
        <w:rPr>
          <w:sz w:val="26"/>
          <w:szCs w:val="26"/>
        </w:rPr>
      </w:pPr>
      <w:r>
        <w:rPr>
          <w:sz w:val="26"/>
          <w:szCs w:val="26"/>
        </w:rPr>
        <w:t xml:space="preserve">For the reasons set forth above, </w:t>
      </w:r>
      <w:r w:rsidR="00A87783">
        <w:rPr>
          <w:sz w:val="26"/>
          <w:szCs w:val="26"/>
        </w:rPr>
        <w:t>we answer the material</w:t>
      </w:r>
      <w:r w:rsidR="005601A0">
        <w:rPr>
          <w:sz w:val="26"/>
          <w:szCs w:val="26"/>
        </w:rPr>
        <w:t xml:space="preserve"> questions </w:t>
      </w:r>
      <w:r w:rsidR="00A87783">
        <w:rPr>
          <w:sz w:val="26"/>
          <w:szCs w:val="26"/>
        </w:rPr>
        <w:t xml:space="preserve">presented by </w:t>
      </w:r>
      <w:r w:rsidR="006A4C03">
        <w:rPr>
          <w:sz w:val="26"/>
          <w:szCs w:val="26"/>
        </w:rPr>
        <w:t>Verizon</w:t>
      </w:r>
      <w:r w:rsidR="00A87783">
        <w:rPr>
          <w:sz w:val="26"/>
          <w:szCs w:val="26"/>
        </w:rPr>
        <w:t xml:space="preserve"> in the negative and return this matter to the Office of Administrative Law Judge,</w:t>
      </w:r>
      <w:r w:rsidR="005601A0">
        <w:rPr>
          <w:sz w:val="26"/>
          <w:szCs w:val="26"/>
        </w:rPr>
        <w:t xml:space="preserve"> consistent with the discussion in this Opinion and Order</w:t>
      </w:r>
      <w:r w:rsidR="00651964">
        <w:rPr>
          <w:sz w:val="26"/>
          <w:szCs w:val="26"/>
        </w:rPr>
        <w:t xml:space="preserve">; </w:t>
      </w:r>
      <w:r w:rsidR="00651964" w:rsidRPr="00D57141">
        <w:rPr>
          <w:b/>
          <w:sz w:val="26"/>
          <w:szCs w:val="26"/>
        </w:rPr>
        <w:t xml:space="preserve">THEREFORE, </w:t>
      </w:r>
    </w:p>
    <w:p w:rsidR="00651964" w:rsidRDefault="00651964" w:rsidP="00B90FEE">
      <w:pPr>
        <w:widowControl/>
        <w:spacing w:line="360" w:lineRule="auto"/>
        <w:ind w:firstLine="1440"/>
        <w:rPr>
          <w:sz w:val="26"/>
          <w:szCs w:val="26"/>
        </w:rPr>
      </w:pPr>
    </w:p>
    <w:p w:rsidR="00651964" w:rsidRDefault="00651964" w:rsidP="00B90FEE">
      <w:pPr>
        <w:widowControl/>
        <w:spacing w:line="360" w:lineRule="auto"/>
        <w:ind w:firstLine="1440"/>
        <w:rPr>
          <w:b/>
          <w:sz w:val="26"/>
          <w:szCs w:val="26"/>
        </w:rPr>
      </w:pPr>
      <w:r>
        <w:rPr>
          <w:b/>
          <w:sz w:val="26"/>
          <w:szCs w:val="26"/>
        </w:rPr>
        <w:t>IT IS ORDERED:</w:t>
      </w:r>
    </w:p>
    <w:p w:rsidR="00651964" w:rsidRDefault="00651964" w:rsidP="00B90FEE">
      <w:pPr>
        <w:widowControl/>
        <w:rPr>
          <w:sz w:val="26"/>
          <w:szCs w:val="26"/>
        </w:rPr>
      </w:pPr>
    </w:p>
    <w:p w:rsidR="00F7274A" w:rsidRDefault="00F7274A" w:rsidP="00B90FEE">
      <w:pPr>
        <w:widowControl/>
        <w:spacing w:line="360" w:lineRule="auto"/>
        <w:ind w:firstLine="1440"/>
        <w:rPr>
          <w:sz w:val="26"/>
          <w:szCs w:val="26"/>
        </w:rPr>
      </w:pPr>
      <w:r>
        <w:rPr>
          <w:sz w:val="26"/>
          <w:szCs w:val="26"/>
        </w:rPr>
        <w:t>1.</w:t>
      </w:r>
      <w:r>
        <w:rPr>
          <w:sz w:val="26"/>
          <w:szCs w:val="26"/>
        </w:rPr>
        <w:tab/>
        <w:t xml:space="preserve">That </w:t>
      </w:r>
      <w:r w:rsidR="008D11E1">
        <w:rPr>
          <w:sz w:val="26"/>
          <w:szCs w:val="26"/>
        </w:rPr>
        <w:t xml:space="preserve">the Petition for </w:t>
      </w:r>
      <w:r w:rsidR="008D11E1">
        <w:rPr>
          <w:color w:val="000000"/>
          <w:sz w:val="26"/>
        </w:rPr>
        <w:t>Interlocutory Review and Answer to Material Question</w:t>
      </w:r>
      <w:r w:rsidR="00FF6D4F">
        <w:rPr>
          <w:color w:val="000000"/>
          <w:sz w:val="26"/>
        </w:rPr>
        <w:t>s</w:t>
      </w:r>
      <w:r w:rsidR="008D11E1">
        <w:rPr>
          <w:color w:val="000000"/>
          <w:sz w:val="26"/>
        </w:rPr>
        <w:t xml:space="preserve">, filed by </w:t>
      </w:r>
      <w:r w:rsidR="00FF6D4F">
        <w:rPr>
          <w:color w:val="000000"/>
          <w:sz w:val="26"/>
        </w:rPr>
        <w:t>Verizon Pennsylvania, Inc.</w:t>
      </w:r>
      <w:r w:rsidR="008D11E1">
        <w:rPr>
          <w:color w:val="000000"/>
          <w:sz w:val="26"/>
        </w:rPr>
        <w:t xml:space="preserve"> on </w:t>
      </w:r>
      <w:r w:rsidR="00FF6D4F">
        <w:rPr>
          <w:color w:val="000000"/>
          <w:sz w:val="26"/>
        </w:rPr>
        <w:t>March 29</w:t>
      </w:r>
      <w:r w:rsidR="008D11E1">
        <w:rPr>
          <w:color w:val="000000"/>
          <w:sz w:val="26"/>
        </w:rPr>
        <w:t>, 201</w:t>
      </w:r>
      <w:r w:rsidR="00FF6D4F">
        <w:rPr>
          <w:color w:val="000000"/>
          <w:sz w:val="26"/>
        </w:rPr>
        <w:t>6</w:t>
      </w:r>
      <w:r w:rsidR="008D11E1">
        <w:rPr>
          <w:color w:val="000000"/>
          <w:sz w:val="26"/>
        </w:rPr>
        <w:t>,</w:t>
      </w:r>
      <w:r>
        <w:rPr>
          <w:sz w:val="26"/>
          <w:szCs w:val="26"/>
        </w:rPr>
        <w:t xml:space="preserve"> </w:t>
      </w:r>
      <w:r w:rsidR="00347808">
        <w:rPr>
          <w:sz w:val="26"/>
          <w:szCs w:val="26"/>
        </w:rPr>
        <w:t>is granted.</w:t>
      </w:r>
    </w:p>
    <w:p w:rsidR="00F7274A" w:rsidRDefault="00F7274A" w:rsidP="00B90FEE">
      <w:pPr>
        <w:widowControl/>
        <w:spacing w:line="360" w:lineRule="auto"/>
        <w:rPr>
          <w:sz w:val="26"/>
          <w:szCs w:val="26"/>
        </w:rPr>
      </w:pPr>
    </w:p>
    <w:p w:rsidR="00641FC1" w:rsidRDefault="00347808" w:rsidP="00B90FEE">
      <w:pPr>
        <w:widowControl/>
        <w:spacing w:line="360" w:lineRule="auto"/>
        <w:ind w:firstLine="1440"/>
        <w:rPr>
          <w:sz w:val="26"/>
          <w:szCs w:val="26"/>
        </w:rPr>
      </w:pPr>
      <w:r>
        <w:rPr>
          <w:sz w:val="26"/>
          <w:szCs w:val="26"/>
        </w:rPr>
        <w:t>2.</w:t>
      </w:r>
      <w:r>
        <w:rPr>
          <w:sz w:val="26"/>
          <w:szCs w:val="26"/>
        </w:rPr>
        <w:tab/>
        <w:t>That the following question</w:t>
      </w:r>
      <w:r w:rsidR="008D11E1">
        <w:rPr>
          <w:sz w:val="26"/>
          <w:szCs w:val="26"/>
        </w:rPr>
        <w:t>s</w:t>
      </w:r>
      <w:r>
        <w:rPr>
          <w:sz w:val="26"/>
          <w:szCs w:val="26"/>
        </w:rPr>
        <w:t xml:space="preserve"> </w:t>
      </w:r>
      <w:r w:rsidR="008D11E1">
        <w:rPr>
          <w:sz w:val="26"/>
          <w:szCs w:val="26"/>
        </w:rPr>
        <w:t>are</w:t>
      </w:r>
      <w:r>
        <w:rPr>
          <w:sz w:val="26"/>
          <w:szCs w:val="26"/>
        </w:rPr>
        <w:t xml:space="preserve"> answered in the </w:t>
      </w:r>
      <w:r w:rsidR="00FB3C2B">
        <w:rPr>
          <w:sz w:val="26"/>
          <w:szCs w:val="26"/>
        </w:rPr>
        <w:t>negative</w:t>
      </w:r>
      <w:r w:rsidR="008D11E1">
        <w:rPr>
          <w:sz w:val="26"/>
          <w:szCs w:val="26"/>
        </w:rPr>
        <w:t xml:space="preserve">: </w:t>
      </w:r>
    </w:p>
    <w:p w:rsidR="00347808" w:rsidRDefault="00347808" w:rsidP="00B90FEE">
      <w:pPr>
        <w:widowControl/>
        <w:spacing w:line="360" w:lineRule="auto"/>
        <w:ind w:firstLine="1440"/>
        <w:rPr>
          <w:sz w:val="26"/>
          <w:szCs w:val="26"/>
        </w:rPr>
      </w:pPr>
    </w:p>
    <w:p w:rsidR="00FA33CE" w:rsidRPr="00FA33CE" w:rsidRDefault="00FA33CE" w:rsidP="00B90FEE">
      <w:pPr>
        <w:widowControl/>
        <w:ind w:left="2880" w:right="1440" w:hanging="720"/>
        <w:rPr>
          <w:sz w:val="26"/>
          <w:szCs w:val="26"/>
        </w:rPr>
      </w:pPr>
      <w:r w:rsidRPr="00FA33CE">
        <w:rPr>
          <w:sz w:val="26"/>
          <w:szCs w:val="26"/>
        </w:rPr>
        <w:t>1.</w:t>
      </w:r>
      <w:r w:rsidRPr="00FA33CE">
        <w:rPr>
          <w:sz w:val="26"/>
          <w:szCs w:val="26"/>
        </w:rPr>
        <w:tab/>
        <w:t xml:space="preserve">Whether the procedure outlined in the ALJ’s March 22, 2016 order violates </w:t>
      </w:r>
      <w:r w:rsidRPr="00FA33CE">
        <w:rPr>
          <w:i/>
          <w:sz w:val="26"/>
          <w:szCs w:val="26"/>
        </w:rPr>
        <w:t>Lyness v. State Board of Medicine</w:t>
      </w:r>
      <w:r w:rsidRPr="00FA33CE">
        <w:rPr>
          <w:sz w:val="26"/>
          <w:szCs w:val="26"/>
        </w:rPr>
        <w:t xml:space="preserve">, 529 Pa. 535, 605 A.2d 1204 (1992) and 66 Pa. C.S. § 308.2? </w:t>
      </w:r>
    </w:p>
    <w:p w:rsidR="00FA33CE" w:rsidRPr="00FA33CE" w:rsidRDefault="00FA33CE" w:rsidP="00B90FEE">
      <w:pPr>
        <w:widowControl/>
        <w:ind w:left="1440" w:right="1440"/>
        <w:rPr>
          <w:sz w:val="26"/>
          <w:szCs w:val="26"/>
        </w:rPr>
      </w:pPr>
    </w:p>
    <w:p w:rsidR="00FA33CE" w:rsidRPr="00FA33CE" w:rsidRDefault="00FA33CE" w:rsidP="00B90FEE">
      <w:pPr>
        <w:widowControl/>
        <w:ind w:left="2880" w:right="1440" w:hanging="720"/>
        <w:rPr>
          <w:sz w:val="26"/>
          <w:szCs w:val="26"/>
        </w:rPr>
      </w:pPr>
      <w:r w:rsidRPr="00FA33CE">
        <w:rPr>
          <w:sz w:val="26"/>
          <w:szCs w:val="26"/>
        </w:rPr>
        <w:t>2.</w:t>
      </w:r>
      <w:r w:rsidRPr="00FA33CE">
        <w:rPr>
          <w:sz w:val="26"/>
          <w:szCs w:val="26"/>
        </w:rPr>
        <w:tab/>
        <w:t>Whether the procedure outlined in the ALJ’s March 22, 2016 order violates 66 Pa. C.S. §</w:t>
      </w:r>
      <w:r>
        <w:rPr>
          <w:sz w:val="26"/>
          <w:szCs w:val="26"/>
        </w:rPr>
        <w:t> </w:t>
      </w:r>
      <w:r w:rsidRPr="00FA33CE">
        <w:rPr>
          <w:sz w:val="26"/>
          <w:szCs w:val="26"/>
        </w:rPr>
        <w:t xml:space="preserve">331(a)? </w:t>
      </w:r>
    </w:p>
    <w:p w:rsidR="00FA33CE" w:rsidRPr="00FA33CE" w:rsidRDefault="00FA33CE" w:rsidP="00B90FEE">
      <w:pPr>
        <w:widowControl/>
        <w:ind w:left="1440" w:right="1440"/>
        <w:rPr>
          <w:sz w:val="26"/>
          <w:szCs w:val="26"/>
        </w:rPr>
      </w:pPr>
    </w:p>
    <w:p w:rsidR="00FA33CE" w:rsidRPr="00FA33CE" w:rsidRDefault="00FA33CE" w:rsidP="00B90FEE">
      <w:pPr>
        <w:widowControl/>
        <w:ind w:left="2880" w:right="1440" w:hanging="720"/>
        <w:rPr>
          <w:sz w:val="26"/>
          <w:szCs w:val="26"/>
        </w:rPr>
      </w:pPr>
      <w:r w:rsidRPr="00FA33CE">
        <w:rPr>
          <w:sz w:val="26"/>
          <w:szCs w:val="26"/>
        </w:rPr>
        <w:t>3.</w:t>
      </w:r>
      <w:r w:rsidRPr="00FA33CE">
        <w:rPr>
          <w:sz w:val="26"/>
          <w:szCs w:val="26"/>
        </w:rPr>
        <w:tab/>
        <w:t>Whether the Commission should dismiss the petition because it has sufficient programs already in place to monitor Verizon’s service and the data collected shows no reason for concern?</w:t>
      </w:r>
    </w:p>
    <w:p w:rsidR="00FA33CE" w:rsidRPr="00FA33CE" w:rsidRDefault="00FA33CE" w:rsidP="00B90FEE">
      <w:pPr>
        <w:widowControl/>
        <w:ind w:left="1440" w:right="1440"/>
        <w:rPr>
          <w:sz w:val="26"/>
          <w:szCs w:val="26"/>
        </w:rPr>
      </w:pPr>
    </w:p>
    <w:p w:rsidR="00FA33CE" w:rsidRDefault="00FA33CE" w:rsidP="00B90FEE">
      <w:pPr>
        <w:widowControl/>
        <w:ind w:left="2880" w:right="1440" w:hanging="720"/>
        <w:rPr>
          <w:sz w:val="26"/>
          <w:szCs w:val="26"/>
        </w:rPr>
      </w:pPr>
      <w:r w:rsidRPr="00FA33CE">
        <w:rPr>
          <w:sz w:val="26"/>
          <w:szCs w:val="26"/>
        </w:rPr>
        <w:t>4.</w:t>
      </w:r>
      <w:r w:rsidRPr="00FA33CE">
        <w:rPr>
          <w:sz w:val="26"/>
          <w:szCs w:val="26"/>
        </w:rPr>
        <w:tab/>
        <w:t>Whether the Commission should dismiss the petition without prejudice to BIE carrying out its normal investigatory function and/or CWA filing a formal complaint within its standing?</w:t>
      </w:r>
    </w:p>
    <w:p w:rsidR="00FA33CE" w:rsidRDefault="00FA33CE" w:rsidP="00B90FEE">
      <w:pPr>
        <w:widowControl/>
        <w:ind w:left="2880" w:right="1440" w:hanging="720"/>
        <w:rPr>
          <w:sz w:val="26"/>
          <w:szCs w:val="26"/>
        </w:rPr>
      </w:pPr>
    </w:p>
    <w:p w:rsidR="00FA33CE" w:rsidRPr="00FA33CE" w:rsidRDefault="00FA33CE" w:rsidP="00B90FEE">
      <w:pPr>
        <w:widowControl/>
        <w:ind w:left="2880" w:right="1440" w:hanging="720"/>
        <w:rPr>
          <w:sz w:val="26"/>
          <w:szCs w:val="26"/>
        </w:rPr>
      </w:pPr>
    </w:p>
    <w:p w:rsidR="00651964" w:rsidRDefault="00641FC1" w:rsidP="00B90FEE">
      <w:pPr>
        <w:widowControl/>
        <w:spacing w:line="360" w:lineRule="auto"/>
        <w:ind w:firstLine="1440"/>
        <w:rPr>
          <w:sz w:val="26"/>
          <w:szCs w:val="26"/>
        </w:rPr>
      </w:pPr>
      <w:r>
        <w:rPr>
          <w:sz w:val="26"/>
          <w:szCs w:val="26"/>
        </w:rPr>
        <w:t>3</w:t>
      </w:r>
      <w:r w:rsidR="00651964">
        <w:rPr>
          <w:sz w:val="26"/>
          <w:szCs w:val="26"/>
        </w:rPr>
        <w:t>.</w:t>
      </w:r>
      <w:r w:rsidR="00651964">
        <w:rPr>
          <w:sz w:val="26"/>
          <w:szCs w:val="26"/>
        </w:rPr>
        <w:tab/>
        <w:t>That this matter is returned to the Office of Administrative Law Judge.</w:t>
      </w:r>
    </w:p>
    <w:p w:rsidR="00651964" w:rsidRDefault="00651964" w:rsidP="00B90FEE">
      <w:pPr>
        <w:widowControl/>
        <w:spacing w:line="360" w:lineRule="auto"/>
        <w:ind w:left="1440"/>
        <w:rPr>
          <w:sz w:val="26"/>
          <w:szCs w:val="26"/>
        </w:rPr>
      </w:pPr>
    </w:p>
    <w:p w:rsidR="00651964" w:rsidRDefault="004C5852" w:rsidP="00B90FEE">
      <w:pPr>
        <w:widowControl/>
        <w:tabs>
          <w:tab w:val="left" w:pos="-720"/>
        </w:tabs>
        <w:ind w:firstLine="5040"/>
        <w:rPr>
          <w:sz w:val="26"/>
          <w:szCs w:val="26"/>
        </w:rPr>
      </w:pPr>
      <w:r>
        <w:rPr>
          <w:noProof/>
        </w:rPr>
        <w:drawing>
          <wp:anchor distT="0" distB="0" distL="114300" distR="114300" simplePos="0" relativeHeight="251659264" behindDoc="1" locked="0" layoutInCell="1" allowOverlap="1" wp14:anchorId="40A5B7A3" wp14:editId="3082CD25">
            <wp:simplePos x="0" y="0"/>
            <wp:positionH relativeFrom="column">
              <wp:posOffset>3155950</wp:posOffset>
            </wp:positionH>
            <wp:positionV relativeFrom="paragraph">
              <wp:posOffset>70485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651964">
        <w:rPr>
          <w:b/>
          <w:sz w:val="26"/>
          <w:szCs w:val="26"/>
        </w:rPr>
        <w:t>BY THE COMMISSION,</w:t>
      </w:r>
    </w:p>
    <w:p w:rsidR="00651964" w:rsidRDefault="00651964" w:rsidP="00B90FEE">
      <w:pPr>
        <w:widowControl/>
        <w:tabs>
          <w:tab w:val="left" w:pos="-720"/>
        </w:tabs>
        <w:rPr>
          <w:sz w:val="26"/>
          <w:szCs w:val="26"/>
        </w:rPr>
      </w:pPr>
    </w:p>
    <w:p w:rsidR="00651964" w:rsidRDefault="00651964" w:rsidP="00B90FEE">
      <w:pPr>
        <w:widowControl/>
        <w:tabs>
          <w:tab w:val="left" w:pos="-720"/>
        </w:tabs>
        <w:rPr>
          <w:sz w:val="26"/>
          <w:szCs w:val="26"/>
        </w:rPr>
      </w:pPr>
    </w:p>
    <w:p w:rsidR="00651964" w:rsidRDefault="00651964" w:rsidP="00B90FEE">
      <w:pPr>
        <w:widowControl/>
        <w:tabs>
          <w:tab w:val="left" w:pos="-720"/>
        </w:tabs>
        <w:rPr>
          <w:sz w:val="26"/>
          <w:szCs w:val="26"/>
        </w:rPr>
      </w:pPr>
    </w:p>
    <w:p w:rsidR="00651964" w:rsidRDefault="00651964" w:rsidP="00B90FEE">
      <w:pPr>
        <w:widowControl/>
        <w:tabs>
          <w:tab w:val="left" w:pos="-720"/>
        </w:tabs>
        <w:ind w:firstLine="5040"/>
        <w:rPr>
          <w:b/>
          <w:sz w:val="26"/>
          <w:szCs w:val="26"/>
        </w:rPr>
      </w:pPr>
      <w:r>
        <w:rPr>
          <w:sz w:val="26"/>
          <w:szCs w:val="26"/>
        </w:rPr>
        <w:t>Rosemary Chiavetta</w:t>
      </w:r>
    </w:p>
    <w:p w:rsidR="00651964" w:rsidRDefault="00651964" w:rsidP="00B90FEE">
      <w:pPr>
        <w:widowControl/>
        <w:tabs>
          <w:tab w:val="left" w:pos="-720"/>
        </w:tabs>
        <w:ind w:firstLine="5040"/>
        <w:rPr>
          <w:sz w:val="26"/>
          <w:szCs w:val="26"/>
        </w:rPr>
      </w:pPr>
      <w:r>
        <w:rPr>
          <w:sz w:val="26"/>
          <w:szCs w:val="26"/>
        </w:rPr>
        <w:t>Secretary</w:t>
      </w:r>
    </w:p>
    <w:p w:rsidR="00651964" w:rsidRDefault="00651964" w:rsidP="00B90FEE">
      <w:pPr>
        <w:widowControl/>
        <w:tabs>
          <w:tab w:val="left" w:pos="-720"/>
        </w:tabs>
        <w:rPr>
          <w:sz w:val="26"/>
          <w:szCs w:val="26"/>
        </w:rPr>
      </w:pPr>
    </w:p>
    <w:p w:rsidR="00651964" w:rsidRDefault="00651964" w:rsidP="00B90FEE">
      <w:pPr>
        <w:widowControl/>
        <w:tabs>
          <w:tab w:val="left" w:pos="-720"/>
        </w:tabs>
        <w:rPr>
          <w:sz w:val="26"/>
          <w:szCs w:val="26"/>
        </w:rPr>
      </w:pPr>
      <w:r>
        <w:rPr>
          <w:sz w:val="26"/>
          <w:szCs w:val="26"/>
        </w:rPr>
        <w:t>(SEAL)</w:t>
      </w:r>
    </w:p>
    <w:p w:rsidR="00651964" w:rsidRDefault="00651964" w:rsidP="00B90FEE">
      <w:pPr>
        <w:widowControl/>
        <w:tabs>
          <w:tab w:val="left" w:pos="-720"/>
        </w:tabs>
        <w:rPr>
          <w:sz w:val="26"/>
          <w:szCs w:val="26"/>
        </w:rPr>
      </w:pPr>
    </w:p>
    <w:p w:rsidR="00651964" w:rsidRDefault="00651964" w:rsidP="00B90FEE">
      <w:pPr>
        <w:widowControl/>
        <w:tabs>
          <w:tab w:val="left" w:pos="-720"/>
        </w:tabs>
        <w:rPr>
          <w:sz w:val="26"/>
          <w:szCs w:val="26"/>
        </w:rPr>
      </w:pPr>
      <w:r>
        <w:rPr>
          <w:sz w:val="26"/>
          <w:szCs w:val="26"/>
        </w:rPr>
        <w:t>ORDER ADOPTED:</w:t>
      </w:r>
      <w:r w:rsidR="00BB6278">
        <w:rPr>
          <w:sz w:val="26"/>
          <w:szCs w:val="26"/>
        </w:rPr>
        <w:t xml:space="preserve">  </w:t>
      </w:r>
      <w:r w:rsidR="00FA33CE">
        <w:rPr>
          <w:sz w:val="26"/>
          <w:szCs w:val="26"/>
        </w:rPr>
        <w:t>April 21, 2016</w:t>
      </w:r>
    </w:p>
    <w:p w:rsidR="00651964" w:rsidRDefault="00651964" w:rsidP="00B90FEE">
      <w:pPr>
        <w:widowControl/>
        <w:tabs>
          <w:tab w:val="left" w:pos="-720"/>
        </w:tabs>
        <w:rPr>
          <w:sz w:val="26"/>
          <w:szCs w:val="26"/>
        </w:rPr>
      </w:pPr>
    </w:p>
    <w:p w:rsidR="00651964" w:rsidRDefault="00651964" w:rsidP="00B90FEE">
      <w:pPr>
        <w:widowControl/>
        <w:tabs>
          <w:tab w:val="left" w:pos="-720"/>
        </w:tabs>
        <w:rPr>
          <w:sz w:val="26"/>
          <w:szCs w:val="26"/>
        </w:rPr>
      </w:pPr>
      <w:r>
        <w:rPr>
          <w:sz w:val="26"/>
          <w:szCs w:val="26"/>
        </w:rPr>
        <w:t xml:space="preserve">ORDER ENTERED:  </w:t>
      </w:r>
      <w:r w:rsidR="004C5852">
        <w:rPr>
          <w:sz w:val="26"/>
          <w:szCs w:val="26"/>
        </w:rPr>
        <w:t>April 21, 2016</w:t>
      </w:r>
      <w:bookmarkStart w:id="2" w:name="_GoBack"/>
      <w:bookmarkEnd w:id="2"/>
    </w:p>
    <w:p w:rsidR="00C02B8F" w:rsidRDefault="00C02B8F" w:rsidP="00B90FEE">
      <w:pPr>
        <w:widowControl/>
        <w:tabs>
          <w:tab w:val="left" w:pos="-720"/>
        </w:tabs>
        <w:rPr>
          <w:sz w:val="26"/>
          <w:szCs w:val="26"/>
        </w:rPr>
      </w:pPr>
    </w:p>
    <w:sectPr w:rsidR="00C02B8F" w:rsidSect="001C34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78A" w:rsidRDefault="008E478A" w:rsidP="003E62C2">
      <w:r>
        <w:separator/>
      </w:r>
    </w:p>
  </w:endnote>
  <w:endnote w:type="continuationSeparator" w:id="0">
    <w:p w:rsidR="008E478A" w:rsidRDefault="008E478A" w:rsidP="003E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39" w:rsidRDefault="00B17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678296"/>
      <w:docPartObj>
        <w:docPartGallery w:val="Page Numbers (Bottom of Page)"/>
        <w:docPartUnique/>
      </w:docPartObj>
    </w:sdtPr>
    <w:sdtEndPr>
      <w:rPr>
        <w:noProof/>
        <w:sz w:val="26"/>
        <w:szCs w:val="26"/>
      </w:rPr>
    </w:sdtEndPr>
    <w:sdtContent>
      <w:p w:rsidR="00597B98" w:rsidRPr="00E555D1" w:rsidRDefault="00597B98">
        <w:pPr>
          <w:pStyle w:val="Footer"/>
          <w:jc w:val="center"/>
          <w:rPr>
            <w:sz w:val="26"/>
            <w:szCs w:val="26"/>
          </w:rPr>
        </w:pPr>
        <w:r w:rsidRPr="00E555D1">
          <w:rPr>
            <w:sz w:val="26"/>
            <w:szCs w:val="26"/>
          </w:rPr>
          <w:fldChar w:fldCharType="begin"/>
        </w:r>
        <w:r w:rsidRPr="00E555D1">
          <w:rPr>
            <w:sz w:val="26"/>
            <w:szCs w:val="26"/>
          </w:rPr>
          <w:instrText xml:space="preserve"> PAGE   \* MERGEFORMAT </w:instrText>
        </w:r>
        <w:r w:rsidRPr="00E555D1">
          <w:rPr>
            <w:sz w:val="26"/>
            <w:szCs w:val="26"/>
          </w:rPr>
          <w:fldChar w:fldCharType="separate"/>
        </w:r>
        <w:r w:rsidR="004C5852">
          <w:rPr>
            <w:noProof/>
            <w:sz w:val="26"/>
            <w:szCs w:val="26"/>
          </w:rPr>
          <w:t>31</w:t>
        </w:r>
        <w:r w:rsidRPr="00E555D1">
          <w:rPr>
            <w:noProof/>
            <w:sz w:val="26"/>
            <w:szCs w:val="2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39" w:rsidRDefault="00B17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78A" w:rsidRDefault="008E478A" w:rsidP="003E62C2">
      <w:r>
        <w:separator/>
      </w:r>
    </w:p>
  </w:footnote>
  <w:footnote w:type="continuationSeparator" w:id="0">
    <w:p w:rsidR="008E478A" w:rsidRDefault="008E478A" w:rsidP="003E62C2">
      <w:r>
        <w:continuationSeparator/>
      </w:r>
    </w:p>
  </w:footnote>
  <w:footnote w:id="1">
    <w:p w:rsidR="00597B98" w:rsidRPr="00F57009" w:rsidRDefault="00597B98" w:rsidP="00D64D24">
      <w:pPr>
        <w:ind w:firstLine="720"/>
        <w:contextualSpacing/>
        <w:rPr>
          <w:sz w:val="26"/>
          <w:szCs w:val="26"/>
        </w:rPr>
      </w:pPr>
      <w:r w:rsidRPr="00F57009">
        <w:rPr>
          <w:rStyle w:val="FootnoteReference"/>
          <w:sz w:val="26"/>
          <w:szCs w:val="26"/>
        </w:rPr>
        <w:footnoteRef/>
      </w:r>
      <w:r w:rsidRPr="00F57009">
        <w:rPr>
          <w:sz w:val="26"/>
          <w:szCs w:val="26"/>
        </w:rPr>
        <w:t xml:space="preserve"> </w:t>
      </w:r>
      <w:r w:rsidRPr="00F57009">
        <w:rPr>
          <w:sz w:val="26"/>
          <w:szCs w:val="26"/>
        </w:rPr>
        <w:tab/>
      </w:r>
      <w:r w:rsidRPr="00F57009">
        <w:rPr>
          <w:i/>
          <w:sz w:val="26"/>
          <w:szCs w:val="26"/>
        </w:rPr>
        <w:t>See Joint Petition of Verizon Pennsylvania LLC and Verizon North LLC for Competitive Classification of All Retail Services in Certain Geographic Areas and for a Waiver of Regulations for Competitive Services</w:t>
      </w:r>
      <w:r w:rsidRPr="00F57009">
        <w:rPr>
          <w:sz w:val="26"/>
          <w:szCs w:val="26"/>
        </w:rPr>
        <w:t xml:space="preserve">, Docket Nos. P-2014-2446303, P-2014-2446304 (Order entered March 4, 2015) </w:t>
      </w:r>
      <w:r>
        <w:rPr>
          <w:sz w:val="26"/>
          <w:szCs w:val="26"/>
        </w:rPr>
        <w:t>(</w:t>
      </w:r>
      <w:r>
        <w:rPr>
          <w:i/>
          <w:sz w:val="26"/>
          <w:szCs w:val="26"/>
        </w:rPr>
        <w:t xml:space="preserve">Reclassification </w:t>
      </w:r>
      <w:r w:rsidRPr="00D7480E">
        <w:rPr>
          <w:i/>
          <w:sz w:val="26"/>
          <w:szCs w:val="26"/>
        </w:rPr>
        <w:t>Order</w:t>
      </w:r>
      <w:r>
        <w:rPr>
          <w:sz w:val="26"/>
          <w:szCs w:val="26"/>
        </w:rPr>
        <w:t xml:space="preserve">) </w:t>
      </w:r>
      <w:r w:rsidRPr="00D7480E">
        <w:rPr>
          <w:sz w:val="26"/>
          <w:szCs w:val="26"/>
        </w:rPr>
        <w:t>at</w:t>
      </w:r>
      <w:r w:rsidRPr="00F57009">
        <w:rPr>
          <w:sz w:val="26"/>
          <w:szCs w:val="26"/>
        </w:rPr>
        <w:t xml:space="preserve"> 18 n.20.</w:t>
      </w:r>
    </w:p>
  </w:footnote>
  <w:footnote w:id="2">
    <w:p w:rsidR="00597B98" w:rsidRPr="00F57009" w:rsidRDefault="00597B98" w:rsidP="00F57009">
      <w:pPr>
        <w:pStyle w:val="FootnoteText"/>
        <w:ind w:firstLine="720"/>
        <w:rPr>
          <w:sz w:val="26"/>
          <w:szCs w:val="26"/>
        </w:rPr>
      </w:pPr>
      <w:r w:rsidRPr="00F57009">
        <w:rPr>
          <w:rStyle w:val="FootnoteReference"/>
          <w:sz w:val="26"/>
          <w:szCs w:val="26"/>
        </w:rPr>
        <w:footnoteRef/>
      </w:r>
      <w:r w:rsidRPr="00F57009">
        <w:rPr>
          <w:sz w:val="26"/>
          <w:szCs w:val="26"/>
        </w:rPr>
        <w:t xml:space="preserve"> </w:t>
      </w:r>
      <w:r w:rsidRPr="00F57009">
        <w:rPr>
          <w:sz w:val="26"/>
          <w:szCs w:val="26"/>
        </w:rPr>
        <w:tab/>
        <w:t>Section 1501 requires Verizon to provide adequate, efficient, safe, and reasonable service and facilities; Section 331(a) authorizes the Commission to investigate and examine any public utility; Section 501 affords the Commission full authority to enforce the Code; Section 506 authorizes the Commission to enter any property and inspect all plant and pertinent records of a public utility and hold hearings as necessary; Section 1505(a) allows the Commission to prescribe, after notice and hearing, service or facilities necessary for the safety and accommodation of the public; and Section 3301 authorizes the Commission to impose civil penalties.</w:t>
      </w:r>
    </w:p>
  </w:footnote>
  <w:footnote w:id="3">
    <w:p w:rsidR="00597B98" w:rsidRPr="0091173E" w:rsidRDefault="00597B98" w:rsidP="009C7DAB">
      <w:pPr>
        <w:pStyle w:val="FootnoteText"/>
        <w:ind w:firstLine="720"/>
        <w:rPr>
          <w:sz w:val="26"/>
          <w:szCs w:val="26"/>
        </w:rPr>
      </w:pPr>
      <w:r w:rsidRPr="0091173E">
        <w:rPr>
          <w:rStyle w:val="FootnoteReference"/>
          <w:sz w:val="26"/>
          <w:szCs w:val="26"/>
        </w:rPr>
        <w:footnoteRef/>
      </w:r>
      <w:r w:rsidRPr="0091173E">
        <w:rPr>
          <w:sz w:val="26"/>
          <w:szCs w:val="26"/>
        </w:rPr>
        <w:t xml:space="preserve"> </w:t>
      </w:r>
      <w:r w:rsidRPr="0091173E">
        <w:rPr>
          <w:sz w:val="26"/>
          <w:szCs w:val="26"/>
        </w:rPr>
        <w:tab/>
        <w:t xml:space="preserve">Section 332(f) provides that a party who fails to be represented at a scheduled hearing, after notice, shall not be permitted to reopen any disposition </w:t>
      </w:r>
      <w:r w:rsidR="000B1EBF">
        <w:rPr>
          <w:sz w:val="26"/>
          <w:szCs w:val="26"/>
        </w:rPr>
        <w:t xml:space="preserve">unless the absence was </w:t>
      </w:r>
      <w:r w:rsidRPr="0091173E">
        <w:rPr>
          <w:sz w:val="26"/>
          <w:szCs w:val="26"/>
        </w:rPr>
        <w:t>unavoidab</w:t>
      </w:r>
      <w:r w:rsidR="000B1EBF">
        <w:rPr>
          <w:sz w:val="26"/>
          <w:szCs w:val="26"/>
        </w:rPr>
        <w:t xml:space="preserve">le and other interests are not </w:t>
      </w:r>
      <w:r w:rsidRPr="0091173E">
        <w:rPr>
          <w:sz w:val="26"/>
          <w:szCs w:val="26"/>
        </w:rPr>
        <w:t>prejudice</w:t>
      </w:r>
      <w:r w:rsidR="000B1EBF">
        <w:rPr>
          <w:sz w:val="26"/>
          <w:szCs w:val="26"/>
        </w:rPr>
        <w:t>d</w:t>
      </w:r>
      <w:r w:rsidRPr="0091173E">
        <w:rPr>
          <w:sz w:val="26"/>
          <w:szCs w:val="26"/>
        </w:rPr>
        <w:t xml:space="preserve">.  It also allows the Commission to reject any rule or order proposed by the offending party and bar counsel from further appearing if, after notice and opportunity to be heard, the </w:t>
      </w:r>
      <w:r w:rsidR="000B1EBF">
        <w:rPr>
          <w:sz w:val="26"/>
          <w:szCs w:val="26"/>
        </w:rPr>
        <w:t xml:space="preserve">Commission finds the action </w:t>
      </w:r>
      <w:r w:rsidRPr="0091173E">
        <w:rPr>
          <w:sz w:val="26"/>
          <w:szCs w:val="26"/>
        </w:rPr>
        <w:t>to be obstructive to the proceeding and inimical to the public interest.  Section 3316 prohibits public utilit</w:t>
      </w:r>
      <w:r w:rsidR="000B1EBF">
        <w:rPr>
          <w:sz w:val="26"/>
          <w:szCs w:val="26"/>
        </w:rPr>
        <w:t>ies</w:t>
      </w:r>
      <w:r w:rsidRPr="0091173E">
        <w:rPr>
          <w:sz w:val="26"/>
          <w:szCs w:val="26"/>
        </w:rPr>
        <w:t xml:space="preserve"> from threatening or retaliating against employees who make a good faith report to the Commission or public advocates of wrongdoing or waste, or who is requested by those parties to participate in an investigation regarding a public utility’s actions.  A person alleging a violation of Section 3316 “may bring a civil action in a court of competent jurisdiction for appropriate injunctive relief” subject to time limitations and evidentiary standards.  Enforcement is through “[a] court, in rendering a judgment in an action brought under” that section.  </w:t>
      </w:r>
      <w:r w:rsidR="00D059CE">
        <w:rPr>
          <w:sz w:val="26"/>
          <w:szCs w:val="26"/>
        </w:rPr>
        <w:t>S</w:t>
      </w:r>
      <w:r w:rsidRPr="0091173E">
        <w:rPr>
          <w:sz w:val="26"/>
          <w:szCs w:val="26"/>
        </w:rPr>
        <w:t xml:space="preserve">ection 3019(i) </w:t>
      </w:r>
      <w:r w:rsidR="000B1EBF">
        <w:rPr>
          <w:sz w:val="26"/>
          <w:szCs w:val="26"/>
        </w:rPr>
        <w:t>s</w:t>
      </w:r>
      <w:r w:rsidR="000B1EBF" w:rsidRPr="000B1EBF">
        <w:rPr>
          <w:sz w:val="26"/>
          <w:szCs w:val="26"/>
        </w:rPr>
        <w:t xml:space="preserve">imilarly, </w:t>
      </w:r>
      <w:r w:rsidRPr="0091173E">
        <w:rPr>
          <w:sz w:val="26"/>
          <w:szCs w:val="26"/>
        </w:rPr>
        <w:t xml:space="preserve">prohibits </w:t>
      </w:r>
      <w:r w:rsidR="000B1EBF">
        <w:rPr>
          <w:sz w:val="26"/>
          <w:szCs w:val="26"/>
        </w:rPr>
        <w:t xml:space="preserve">a </w:t>
      </w:r>
      <w:r w:rsidRPr="0091173E">
        <w:rPr>
          <w:sz w:val="26"/>
          <w:szCs w:val="26"/>
        </w:rPr>
        <w:t xml:space="preserve">telecommunications carrier from threatening or retaliating against employees who make </w:t>
      </w:r>
      <w:r w:rsidR="000B1EBF">
        <w:rPr>
          <w:sz w:val="26"/>
          <w:szCs w:val="26"/>
        </w:rPr>
        <w:t xml:space="preserve">such </w:t>
      </w:r>
      <w:r w:rsidRPr="0091173E">
        <w:rPr>
          <w:sz w:val="26"/>
          <w:szCs w:val="26"/>
        </w:rPr>
        <w:t xml:space="preserve">good faith reports </w:t>
      </w:r>
      <w:r w:rsidR="00D059CE">
        <w:rPr>
          <w:sz w:val="26"/>
          <w:szCs w:val="26"/>
        </w:rPr>
        <w:t xml:space="preserve">of violations </w:t>
      </w:r>
      <w:r w:rsidR="000B1EBF">
        <w:rPr>
          <w:sz w:val="26"/>
          <w:szCs w:val="26"/>
        </w:rPr>
        <w:t xml:space="preserve">and </w:t>
      </w:r>
      <w:r w:rsidRPr="0091173E">
        <w:rPr>
          <w:sz w:val="26"/>
          <w:szCs w:val="26"/>
        </w:rPr>
        <w:t xml:space="preserve">provides that an </w:t>
      </w:r>
      <w:proofErr w:type="gramStart"/>
      <w:r w:rsidRPr="0091173E">
        <w:rPr>
          <w:sz w:val="26"/>
          <w:szCs w:val="26"/>
        </w:rPr>
        <w:t>employee alleging</w:t>
      </w:r>
      <w:proofErr w:type="gramEnd"/>
      <w:r w:rsidRPr="0091173E">
        <w:rPr>
          <w:sz w:val="26"/>
          <w:szCs w:val="26"/>
        </w:rPr>
        <w:t xml:space="preserve"> a violation of this section “must bring a civil action in a court of competent jurisdiction for appropriate injunctive relief or damages” subject to a time limitation and instructions regarding evidentiary burdens.</w:t>
      </w:r>
    </w:p>
  </w:footnote>
  <w:footnote w:id="4">
    <w:p w:rsidR="00597B98" w:rsidRPr="00C04CA8" w:rsidRDefault="00597B98" w:rsidP="00C04CA8">
      <w:pPr>
        <w:pStyle w:val="FootnoteText"/>
        <w:ind w:firstLine="720"/>
        <w:rPr>
          <w:sz w:val="26"/>
          <w:szCs w:val="26"/>
        </w:rPr>
      </w:pPr>
      <w:r w:rsidRPr="00C04CA8">
        <w:rPr>
          <w:rStyle w:val="FootnoteReference"/>
          <w:sz w:val="26"/>
          <w:szCs w:val="26"/>
        </w:rPr>
        <w:footnoteRef/>
      </w:r>
      <w:r w:rsidRPr="00C04CA8">
        <w:rPr>
          <w:sz w:val="26"/>
          <w:szCs w:val="26"/>
        </w:rPr>
        <w:t xml:space="preserve"> </w:t>
      </w:r>
      <w:r w:rsidRPr="00C04CA8">
        <w:rPr>
          <w:sz w:val="26"/>
          <w:szCs w:val="26"/>
        </w:rPr>
        <w:tab/>
        <w:t>Section 5.63 of our Regulations allows replies to answers seeking affirmative relief or to new matter.</w:t>
      </w:r>
    </w:p>
  </w:footnote>
  <w:footnote w:id="5">
    <w:p w:rsidR="00597B98" w:rsidRPr="00B86E1F" w:rsidRDefault="00597B98" w:rsidP="003C35C8">
      <w:pPr>
        <w:rPr>
          <w:sz w:val="26"/>
          <w:szCs w:val="26"/>
        </w:rPr>
      </w:pPr>
      <w:r>
        <w:tab/>
      </w:r>
      <w:r w:rsidRPr="003C35C8">
        <w:rPr>
          <w:rStyle w:val="FootnoteReference"/>
          <w:sz w:val="26"/>
          <w:szCs w:val="26"/>
        </w:rPr>
        <w:footnoteRef/>
      </w:r>
      <w:r>
        <w:t xml:space="preserve"> </w:t>
      </w:r>
      <w:r>
        <w:tab/>
      </w:r>
      <w:r>
        <w:rPr>
          <w:sz w:val="26"/>
          <w:szCs w:val="26"/>
        </w:rPr>
        <w:t xml:space="preserve">Although our Regulations </w:t>
      </w:r>
      <w:r w:rsidRPr="00B86E1F">
        <w:rPr>
          <w:sz w:val="26"/>
          <w:szCs w:val="26"/>
        </w:rPr>
        <w:t xml:space="preserve">governing interlocutory review </w:t>
      </w:r>
      <w:r>
        <w:rPr>
          <w:sz w:val="26"/>
          <w:szCs w:val="26"/>
        </w:rPr>
        <w:t>were amended in 2006, our</w:t>
      </w:r>
      <w:r w:rsidRPr="00B86E1F">
        <w:rPr>
          <w:sz w:val="26"/>
          <w:szCs w:val="26"/>
        </w:rPr>
        <w:t xml:space="preserve"> past holdings regarding the requisite criteria for interlocutory review </w:t>
      </w:r>
      <w:r>
        <w:rPr>
          <w:sz w:val="26"/>
          <w:szCs w:val="26"/>
        </w:rPr>
        <w:t>remain</w:t>
      </w:r>
      <w:r w:rsidRPr="00B86E1F">
        <w:rPr>
          <w:sz w:val="26"/>
          <w:szCs w:val="26"/>
        </w:rPr>
        <w:t xml:space="preserve"> valid.  </w:t>
      </w:r>
      <w:proofErr w:type="gramStart"/>
      <w:r>
        <w:rPr>
          <w:i/>
          <w:sz w:val="26"/>
          <w:szCs w:val="26"/>
        </w:rPr>
        <w:t xml:space="preserve">Saucon </w:t>
      </w:r>
      <w:r w:rsidRPr="003C35C8">
        <w:rPr>
          <w:i/>
          <w:sz w:val="26"/>
          <w:szCs w:val="26"/>
        </w:rPr>
        <w:t>Creek</w:t>
      </w:r>
      <w:r>
        <w:rPr>
          <w:sz w:val="26"/>
          <w:szCs w:val="26"/>
        </w:rPr>
        <w:t xml:space="preserve">, </w:t>
      </w:r>
      <w:r w:rsidRPr="003C35C8">
        <w:rPr>
          <w:sz w:val="26"/>
          <w:szCs w:val="26"/>
        </w:rPr>
        <w:t>69</w:t>
      </w:r>
      <w:r w:rsidRPr="00B86E1F">
        <w:rPr>
          <w:sz w:val="26"/>
          <w:szCs w:val="26"/>
        </w:rPr>
        <w:t xml:space="preserve"> Pa. P.U.C. at 468-69.</w:t>
      </w:r>
      <w:proofErr w:type="gramEnd"/>
    </w:p>
    <w:p w:rsidR="00597B98" w:rsidRDefault="00597B98" w:rsidP="003C35C8">
      <w:pPr>
        <w:pStyle w:val="FootnoteText"/>
      </w:pPr>
    </w:p>
  </w:footnote>
  <w:footnote w:id="6">
    <w:p w:rsidR="00597B98" w:rsidRPr="00757F75" w:rsidRDefault="00597B98" w:rsidP="00757F75">
      <w:pPr>
        <w:pStyle w:val="FootnoteText"/>
        <w:ind w:firstLine="720"/>
        <w:rPr>
          <w:sz w:val="26"/>
          <w:szCs w:val="26"/>
        </w:rPr>
      </w:pPr>
      <w:r w:rsidRPr="00757F75">
        <w:rPr>
          <w:rStyle w:val="FootnoteReference"/>
          <w:sz w:val="26"/>
          <w:szCs w:val="26"/>
        </w:rPr>
        <w:footnoteRef/>
      </w:r>
      <w:r w:rsidRPr="00757F75">
        <w:rPr>
          <w:sz w:val="26"/>
          <w:szCs w:val="26"/>
        </w:rPr>
        <w:t xml:space="preserve"> </w:t>
      </w:r>
      <w:r w:rsidRPr="00757F75">
        <w:rPr>
          <w:sz w:val="26"/>
          <w:szCs w:val="26"/>
        </w:rPr>
        <w:tab/>
        <w:t>Section 308.2 provides that an employee “engaged in a prosecutory function may not, in that matter or a factually related matter, provide advice or assistance to a Commission employee performing an advisory functi</w:t>
      </w:r>
      <w:r w:rsidR="00970626">
        <w:rPr>
          <w:sz w:val="26"/>
          <w:szCs w:val="26"/>
        </w:rPr>
        <w:t xml:space="preserve">on as to that matter.”  </w:t>
      </w:r>
      <w:proofErr w:type="gramStart"/>
      <w:r w:rsidR="00970626">
        <w:rPr>
          <w:sz w:val="26"/>
          <w:szCs w:val="26"/>
        </w:rPr>
        <w:t>66 Pa. C</w:t>
      </w:r>
      <w:r w:rsidRPr="00757F75">
        <w:rPr>
          <w:sz w:val="26"/>
          <w:szCs w:val="26"/>
        </w:rPr>
        <w:t>.S. § 308.2(b).</w:t>
      </w:r>
      <w:proofErr w:type="gramEnd"/>
    </w:p>
  </w:footnote>
  <w:footnote w:id="7">
    <w:p w:rsidR="0047786A" w:rsidRPr="0047786A" w:rsidRDefault="0047786A" w:rsidP="0047786A">
      <w:pPr>
        <w:pStyle w:val="FootnoteText"/>
        <w:ind w:firstLine="720"/>
        <w:rPr>
          <w:sz w:val="26"/>
          <w:szCs w:val="26"/>
        </w:rPr>
      </w:pPr>
      <w:r w:rsidRPr="0047786A">
        <w:rPr>
          <w:rStyle w:val="FootnoteReference"/>
          <w:sz w:val="26"/>
          <w:szCs w:val="26"/>
        </w:rPr>
        <w:footnoteRef/>
      </w:r>
      <w:r w:rsidRPr="0047786A">
        <w:rPr>
          <w:sz w:val="26"/>
          <w:szCs w:val="26"/>
        </w:rPr>
        <w:t xml:space="preserve"> </w:t>
      </w:r>
      <w:r w:rsidRPr="0047786A">
        <w:rPr>
          <w:sz w:val="26"/>
          <w:szCs w:val="26"/>
        </w:rPr>
        <w:tab/>
        <w:t>Under Section 5.101(a</w:t>
      </w:r>
      <w:proofErr w:type="gramStart"/>
      <w:r w:rsidRPr="0047786A">
        <w:rPr>
          <w:sz w:val="26"/>
          <w:szCs w:val="26"/>
        </w:rPr>
        <w:t>)(</w:t>
      </w:r>
      <w:proofErr w:type="gramEnd"/>
      <w:r w:rsidRPr="0047786A">
        <w:rPr>
          <w:sz w:val="26"/>
          <w:szCs w:val="26"/>
        </w:rPr>
        <w:t>7) of our Regulations, preliminary objections are specifically available to challenge a party’s standing to participate in a proceeding. 52 Pa. Code § 5.101(a</w:t>
      </w:r>
      <w:proofErr w:type="gramStart"/>
      <w:r w:rsidRPr="0047786A">
        <w:rPr>
          <w:sz w:val="26"/>
          <w:szCs w:val="26"/>
        </w:rPr>
        <w:t>)(</w:t>
      </w:r>
      <w:proofErr w:type="gramEnd"/>
      <w:r w:rsidRPr="0047786A">
        <w:rPr>
          <w:sz w:val="26"/>
          <w:szCs w:val="26"/>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39" w:rsidRDefault="00B17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39" w:rsidRDefault="00B17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839" w:rsidRDefault="00B17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F50"/>
    <w:multiLevelType w:val="hybridMultilevel"/>
    <w:tmpl w:val="BBF8CCE0"/>
    <w:lvl w:ilvl="0" w:tplc="C5FA8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41308"/>
    <w:multiLevelType w:val="hybridMultilevel"/>
    <w:tmpl w:val="1A3CEE8A"/>
    <w:lvl w:ilvl="0" w:tplc="51B29156">
      <w:start w:val="1"/>
      <w:numFmt w:val="decimal"/>
      <w:lvlText w:val="(%1)"/>
      <w:lvlJc w:val="left"/>
      <w:pPr>
        <w:ind w:left="3312" w:hanging="187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71134D9"/>
    <w:multiLevelType w:val="hybridMultilevel"/>
    <w:tmpl w:val="CA90AD48"/>
    <w:lvl w:ilvl="0" w:tplc="8DFC6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552837"/>
    <w:multiLevelType w:val="hybridMultilevel"/>
    <w:tmpl w:val="F3F6E65E"/>
    <w:lvl w:ilvl="0" w:tplc="45A8B6F8">
      <w:start w:val="1"/>
      <w:numFmt w:val="decimal"/>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C54445D"/>
    <w:multiLevelType w:val="hybridMultilevel"/>
    <w:tmpl w:val="AC30221E"/>
    <w:lvl w:ilvl="0" w:tplc="E2C647C0">
      <w:start w:val="1"/>
      <w:numFmt w:val="decimal"/>
      <w:lvlText w:val="%1."/>
      <w:lvlJc w:val="left"/>
      <w:pPr>
        <w:ind w:left="27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3066B8D"/>
    <w:multiLevelType w:val="hybridMultilevel"/>
    <w:tmpl w:val="D9BCA8C0"/>
    <w:lvl w:ilvl="0" w:tplc="78829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1239B2"/>
    <w:multiLevelType w:val="hybridMultilevel"/>
    <w:tmpl w:val="01FC5B6E"/>
    <w:lvl w:ilvl="0" w:tplc="46D03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D47"/>
    <w:rsid w:val="00001FC8"/>
    <w:rsid w:val="00003B2D"/>
    <w:rsid w:val="000050C9"/>
    <w:rsid w:val="00006685"/>
    <w:rsid w:val="00006F35"/>
    <w:rsid w:val="00011FED"/>
    <w:rsid w:val="000133E0"/>
    <w:rsid w:val="00013BDD"/>
    <w:rsid w:val="00013D1D"/>
    <w:rsid w:val="00014C0A"/>
    <w:rsid w:val="00016D57"/>
    <w:rsid w:val="00017852"/>
    <w:rsid w:val="00020583"/>
    <w:rsid w:val="00020F0F"/>
    <w:rsid w:val="00021E46"/>
    <w:rsid w:val="00022B74"/>
    <w:rsid w:val="00022DC6"/>
    <w:rsid w:val="00023BD9"/>
    <w:rsid w:val="00024835"/>
    <w:rsid w:val="00024A98"/>
    <w:rsid w:val="0002524C"/>
    <w:rsid w:val="00025F3F"/>
    <w:rsid w:val="00026774"/>
    <w:rsid w:val="00026CD2"/>
    <w:rsid w:val="00030145"/>
    <w:rsid w:val="00030B0F"/>
    <w:rsid w:val="000313D0"/>
    <w:rsid w:val="00031B94"/>
    <w:rsid w:val="00033B52"/>
    <w:rsid w:val="00034904"/>
    <w:rsid w:val="00034F74"/>
    <w:rsid w:val="000354BD"/>
    <w:rsid w:val="00035F05"/>
    <w:rsid w:val="00040A8E"/>
    <w:rsid w:val="00040AEA"/>
    <w:rsid w:val="00043F04"/>
    <w:rsid w:val="00044A74"/>
    <w:rsid w:val="00047874"/>
    <w:rsid w:val="00047F4A"/>
    <w:rsid w:val="00050373"/>
    <w:rsid w:val="000523D1"/>
    <w:rsid w:val="00052760"/>
    <w:rsid w:val="00052B8F"/>
    <w:rsid w:val="00053842"/>
    <w:rsid w:val="00053E6E"/>
    <w:rsid w:val="00054001"/>
    <w:rsid w:val="00054612"/>
    <w:rsid w:val="000547FA"/>
    <w:rsid w:val="00055556"/>
    <w:rsid w:val="0005572E"/>
    <w:rsid w:val="0005618F"/>
    <w:rsid w:val="00056286"/>
    <w:rsid w:val="00056B30"/>
    <w:rsid w:val="00056E1D"/>
    <w:rsid w:val="000612FD"/>
    <w:rsid w:val="00061CDB"/>
    <w:rsid w:val="00063EFD"/>
    <w:rsid w:val="000642AA"/>
    <w:rsid w:val="000649EC"/>
    <w:rsid w:val="00066475"/>
    <w:rsid w:val="00066EE5"/>
    <w:rsid w:val="00067260"/>
    <w:rsid w:val="00072808"/>
    <w:rsid w:val="000729F7"/>
    <w:rsid w:val="00072E0D"/>
    <w:rsid w:val="00075007"/>
    <w:rsid w:val="0007631D"/>
    <w:rsid w:val="000767AE"/>
    <w:rsid w:val="00076F35"/>
    <w:rsid w:val="000814F5"/>
    <w:rsid w:val="00084573"/>
    <w:rsid w:val="00084AF9"/>
    <w:rsid w:val="000852FA"/>
    <w:rsid w:val="000854C8"/>
    <w:rsid w:val="00087ABB"/>
    <w:rsid w:val="000918D4"/>
    <w:rsid w:val="00093164"/>
    <w:rsid w:val="00094D20"/>
    <w:rsid w:val="00095221"/>
    <w:rsid w:val="00095AFC"/>
    <w:rsid w:val="0009612D"/>
    <w:rsid w:val="00097287"/>
    <w:rsid w:val="00097504"/>
    <w:rsid w:val="000A0593"/>
    <w:rsid w:val="000A16D1"/>
    <w:rsid w:val="000A1D94"/>
    <w:rsid w:val="000A365D"/>
    <w:rsid w:val="000A3E2E"/>
    <w:rsid w:val="000A6366"/>
    <w:rsid w:val="000A6950"/>
    <w:rsid w:val="000A7E5D"/>
    <w:rsid w:val="000B1148"/>
    <w:rsid w:val="000B1EBF"/>
    <w:rsid w:val="000B216D"/>
    <w:rsid w:val="000B270F"/>
    <w:rsid w:val="000B2755"/>
    <w:rsid w:val="000B2D29"/>
    <w:rsid w:val="000B4EAE"/>
    <w:rsid w:val="000B5238"/>
    <w:rsid w:val="000B607A"/>
    <w:rsid w:val="000B67F1"/>
    <w:rsid w:val="000B6B15"/>
    <w:rsid w:val="000B7AB8"/>
    <w:rsid w:val="000C29B6"/>
    <w:rsid w:val="000C2AE3"/>
    <w:rsid w:val="000C3C90"/>
    <w:rsid w:val="000C557B"/>
    <w:rsid w:val="000C58B5"/>
    <w:rsid w:val="000C6004"/>
    <w:rsid w:val="000C6540"/>
    <w:rsid w:val="000C7084"/>
    <w:rsid w:val="000C709A"/>
    <w:rsid w:val="000D0E07"/>
    <w:rsid w:val="000D19F4"/>
    <w:rsid w:val="000D2E0E"/>
    <w:rsid w:val="000D40CB"/>
    <w:rsid w:val="000D5842"/>
    <w:rsid w:val="000D5967"/>
    <w:rsid w:val="000E14CF"/>
    <w:rsid w:val="000E3E09"/>
    <w:rsid w:val="000E52ED"/>
    <w:rsid w:val="000E5E8E"/>
    <w:rsid w:val="000E6F80"/>
    <w:rsid w:val="000F179E"/>
    <w:rsid w:val="000F209C"/>
    <w:rsid w:val="000F32F2"/>
    <w:rsid w:val="000F4251"/>
    <w:rsid w:val="000F4307"/>
    <w:rsid w:val="000F65C0"/>
    <w:rsid w:val="000F799D"/>
    <w:rsid w:val="000F7C59"/>
    <w:rsid w:val="001004BC"/>
    <w:rsid w:val="00100824"/>
    <w:rsid w:val="00100E2F"/>
    <w:rsid w:val="0010158F"/>
    <w:rsid w:val="00101F51"/>
    <w:rsid w:val="0010248D"/>
    <w:rsid w:val="001026CA"/>
    <w:rsid w:val="00104272"/>
    <w:rsid w:val="00104A5C"/>
    <w:rsid w:val="00104D9B"/>
    <w:rsid w:val="0011048F"/>
    <w:rsid w:val="001106D2"/>
    <w:rsid w:val="001108C1"/>
    <w:rsid w:val="00116B16"/>
    <w:rsid w:val="00117CB2"/>
    <w:rsid w:val="00120892"/>
    <w:rsid w:val="00120B39"/>
    <w:rsid w:val="00123170"/>
    <w:rsid w:val="001235EB"/>
    <w:rsid w:val="001238E5"/>
    <w:rsid w:val="00123A2E"/>
    <w:rsid w:val="00124071"/>
    <w:rsid w:val="001267D4"/>
    <w:rsid w:val="001269D2"/>
    <w:rsid w:val="00130E65"/>
    <w:rsid w:val="0013163B"/>
    <w:rsid w:val="001325F6"/>
    <w:rsid w:val="001333D7"/>
    <w:rsid w:val="0013344A"/>
    <w:rsid w:val="00134A14"/>
    <w:rsid w:val="00135429"/>
    <w:rsid w:val="001357D9"/>
    <w:rsid w:val="00135972"/>
    <w:rsid w:val="001360FC"/>
    <w:rsid w:val="00137FEB"/>
    <w:rsid w:val="001429F9"/>
    <w:rsid w:val="00142C14"/>
    <w:rsid w:val="001431AC"/>
    <w:rsid w:val="00143B22"/>
    <w:rsid w:val="001447A0"/>
    <w:rsid w:val="0014497F"/>
    <w:rsid w:val="00144AAC"/>
    <w:rsid w:val="001466B8"/>
    <w:rsid w:val="00146DDD"/>
    <w:rsid w:val="00146E58"/>
    <w:rsid w:val="00147145"/>
    <w:rsid w:val="00150096"/>
    <w:rsid w:val="001508E4"/>
    <w:rsid w:val="00151981"/>
    <w:rsid w:val="00152B0D"/>
    <w:rsid w:val="0015380A"/>
    <w:rsid w:val="00154CB6"/>
    <w:rsid w:val="00155811"/>
    <w:rsid w:val="00156C14"/>
    <w:rsid w:val="00162C1C"/>
    <w:rsid w:val="00163E75"/>
    <w:rsid w:val="00164DA4"/>
    <w:rsid w:val="001657B4"/>
    <w:rsid w:val="00166298"/>
    <w:rsid w:val="001663C8"/>
    <w:rsid w:val="0017140C"/>
    <w:rsid w:val="001717B8"/>
    <w:rsid w:val="00172B50"/>
    <w:rsid w:val="00174BD1"/>
    <w:rsid w:val="00174D3D"/>
    <w:rsid w:val="00176675"/>
    <w:rsid w:val="0017774C"/>
    <w:rsid w:val="001801DE"/>
    <w:rsid w:val="0018023B"/>
    <w:rsid w:val="00180E31"/>
    <w:rsid w:val="00180E5D"/>
    <w:rsid w:val="00182478"/>
    <w:rsid w:val="00182A12"/>
    <w:rsid w:val="00182C1E"/>
    <w:rsid w:val="00184083"/>
    <w:rsid w:val="00184CDF"/>
    <w:rsid w:val="001852F8"/>
    <w:rsid w:val="0018693D"/>
    <w:rsid w:val="00186A97"/>
    <w:rsid w:val="0019126C"/>
    <w:rsid w:val="0019530E"/>
    <w:rsid w:val="001956EC"/>
    <w:rsid w:val="00195F2E"/>
    <w:rsid w:val="00196A1B"/>
    <w:rsid w:val="00197881"/>
    <w:rsid w:val="001A56F8"/>
    <w:rsid w:val="001A7342"/>
    <w:rsid w:val="001A74C4"/>
    <w:rsid w:val="001A7D31"/>
    <w:rsid w:val="001A7DC7"/>
    <w:rsid w:val="001B100B"/>
    <w:rsid w:val="001B17C4"/>
    <w:rsid w:val="001B1DB4"/>
    <w:rsid w:val="001B212F"/>
    <w:rsid w:val="001B2DB4"/>
    <w:rsid w:val="001B2DD3"/>
    <w:rsid w:val="001B459D"/>
    <w:rsid w:val="001B46B7"/>
    <w:rsid w:val="001B5BAC"/>
    <w:rsid w:val="001B7714"/>
    <w:rsid w:val="001C027C"/>
    <w:rsid w:val="001C151E"/>
    <w:rsid w:val="001C227F"/>
    <w:rsid w:val="001C3449"/>
    <w:rsid w:val="001C3B2E"/>
    <w:rsid w:val="001C4978"/>
    <w:rsid w:val="001D0ED2"/>
    <w:rsid w:val="001D17F4"/>
    <w:rsid w:val="001D454A"/>
    <w:rsid w:val="001D5AF4"/>
    <w:rsid w:val="001E0B61"/>
    <w:rsid w:val="001E1272"/>
    <w:rsid w:val="001E1276"/>
    <w:rsid w:val="001E14FB"/>
    <w:rsid w:val="001E19F1"/>
    <w:rsid w:val="001E48E1"/>
    <w:rsid w:val="001E5E56"/>
    <w:rsid w:val="001E6A71"/>
    <w:rsid w:val="001E7C03"/>
    <w:rsid w:val="001F105A"/>
    <w:rsid w:val="001F285E"/>
    <w:rsid w:val="001F475A"/>
    <w:rsid w:val="001F50F9"/>
    <w:rsid w:val="0020003B"/>
    <w:rsid w:val="00202524"/>
    <w:rsid w:val="00202BE9"/>
    <w:rsid w:val="00202C49"/>
    <w:rsid w:val="00205134"/>
    <w:rsid w:val="0020573D"/>
    <w:rsid w:val="00210736"/>
    <w:rsid w:val="00210F81"/>
    <w:rsid w:val="00211622"/>
    <w:rsid w:val="0021170B"/>
    <w:rsid w:val="002118EB"/>
    <w:rsid w:val="00211B2E"/>
    <w:rsid w:val="0021229A"/>
    <w:rsid w:val="00213F46"/>
    <w:rsid w:val="00214B3E"/>
    <w:rsid w:val="00216049"/>
    <w:rsid w:val="002167B8"/>
    <w:rsid w:val="00223F24"/>
    <w:rsid w:val="00224DEA"/>
    <w:rsid w:val="00225070"/>
    <w:rsid w:val="00225F49"/>
    <w:rsid w:val="00226273"/>
    <w:rsid w:val="0022698E"/>
    <w:rsid w:val="002274D5"/>
    <w:rsid w:val="00227912"/>
    <w:rsid w:val="00227965"/>
    <w:rsid w:val="00230513"/>
    <w:rsid w:val="002311EE"/>
    <w:rsid w:val="002318DE"/>
    <w:rsid w:val="00232B57"/>
    <w:rsid w:val="00233877"/>
    <w:rsid w:val="00233BDD"/>
    <w:rsid w:val="0023542F"/>
    <w:rsid w:val="002370F5"/>
    <w:rsid w:val="00240879"/>
    <w:rsid w:val="00240ACA"/>
    <w:rsid w:val="00240D7B"/>
    <w:rsid w:val="00241299"/>
    <w:rsid w:val="002429A2"/>
    <w:rsid w:val="002434E3"/>
    <w:rsid w:val="0024352B"/>
    <w:rsid w:val="00245B48"/>
    <w:rsid w:val="00252CE4"/>
    <w:rsid w:val="0025430F"/>
    <w:rsid w:val="00255462"/>
    <w:rsid w:val="00257B81"/>
    <w:rsid w:val="00260957"/>
    <w:rsid w:val="00261013"/>
    <w:rsid w:val="00261919"/>
    <w:rsid w:val="00263BC1"/>
    <w:rsid w:val="00263CCD"/>
    <w:rsid w:val="00264378"/>
    <w:rsid w:val="00264646"/>
    <w:rsid w:val="00267A91"/>
    <w:rsid w:val="00270624"/>
    <w:rsid w:val="00270BC0"/>
    <w:rsid w:val="0027126F"/>
    <w:rsid w:val="0027232D"/>
    <w:rsid w:val="00273782"/>
    <w:rsid w:val="00274A77"/>
    <w:rsid w:val="00274D0F"/>
    <w:rsid w:val="002763CC"/>
    <w:rsid w:val="00277500"/>
    <w:rsid w:val="002811EA"/>
    <w:rsid w:val="00281A5F"/>
    <w:rsid w:val="00282CAA"/>
    <w:rsid w:val="00282E4A"/>
    <w:rsid w:val="00283C10"/>
    <w:rsid w:val="00283C96"/>
    <w:rsid w:val="002850F7"/>
    <w:rsid w:val="00285918"/>
    <w:rsid w:val="002861FA"/>
    <w:rsid w:val="00286B63"/>
    <w:rsid w:val="00291F68"/>
    <w:rsid w:val="00294284"/>
    <w:rsid w:val="002950D1"/>
    <w:rsid w:val="002A060A"/>
    <w:rsid w:val="002A1F0B"/>
    <w:rsid w:val="002A4450"/>
    <w:rsid w:val="002A610A"/>
    <w:rsid w:val="002A6750"/>
    <w:rsid w:val="002A7607"/>
    <w:rsid w:val="002B00AD"/>
    <w:rsid w:val="002B2296"/>
    <w:rsid w:val="002B2812"/>
    <w:rsid w:val="002B4407"/>
    <w:rsid w:val="002B4D91"/>
    <w:rsid w:val="002B67B7"/>
    <w:rsid w:val="002B7B6E"/>
    <w:rsid w:val="002C0020"/>
    <w:rsid w:val="002C0429"/>
    <w:rsid w:val="002C0F76"/>
    <w:rsid w:val="002C1942"/>
    <w:rsid w:val="002C19E4"/>
    <w:rsid w:val="002C2364"/>
    <w:rsid w:val="002C27BB"/>
    <w:rsid w:val="002C3E0C"/>
    <w:rsid w:val="002C5D9E"/>
    <w:rsid w:val="002C60AE"/>
    <w:rsid w:val="002C6BBC"/>
    <w:rsid w:val="002C6CC4"/>
    <w:rsid w:val="002C78EF"/>
    <w:rsid w:val="002D13C4"/>
    <w:rsid w:val="002D275E"/>
    <w:rsid w:val="002D5EB4"/>
    <w:rsid w:val="002D6357"/>
    <w:rsid w:val="002D6BF1"/>
    <w:rsid w:val="002D7584"/>
    <w:rsid w:val="002E0A07"/>
    <w:rsid w:val="002E0B5B"/>
    <w:rsid w:val="002E1203"/>
    <w:rsid w:val="002E2855"/>
    <w:rsid w:val="002E3026"/>
    <w:rsid w:val="002E3F06"/>
    <w:rsid w:val="002E6FFA"/>
    <w:rsid w:val="002E730D"/>
    <w:rsid w:val="002E76CD"/>
    <w:rsid w:val="002E7F8F"/>
    <w:rsid w:val="002F1C37"/>
    <w:rsid w:val="002F3F04"/>
    <w:rsid w:val="002F41BA"/>
    <w:rsid w:val="002F636B"/>
    <w:rsid w:val="002F6FB4"/>
    <w:rsid w:val="00300885"/>
    <w:rsid w:val="003018AA"/>
    <w:rsid w:val="003031B5"/>
    <w:rsid w:val="00303B99"/>
    <w:rsid w:val="00305914"/>
    <w:rsid w:val="003065DA"/>
    <w:rsid w:val="0030714F"/>
    <w:rsid w:val="003073E2"/>
    <w:rsid w:val="003078B4"/>
    <w:rsid w:val="00307DDF"/>
    <w:rsid w:val="00311A19"/>
    <w:rsid w:val="0031204C"/>
    <w:rsid w:val="00312E5B"/>
    <w:rsid w:val="00313936"/>
    <w:rsid w:val="00313CCA"/>
    <w:rsid w:val="00314A43"/>
    <w:rsid w:val="00314A52"/>
    <w:rsid w:val="003155D9"/>
    <w:rsid w:val="003165A6"/>
    <w:rsid w:val="00316A4B"/>
    <w:rsid w:val="00316B23"/>
    <w:rsid w:val="00316E54"/>
    <w:rsid w:val="00317B3D"/>
    <w:rsid w:val="00321D6B"/>
    <w:rsid w:val="00322040"/>
    <w:rsid w:val="00322087"/>
    <w:rsid w:val="003240B8"/>
    <w:rsid w:val="00325422"/>
    <w:rsid w:val="0032696E"/>
    <w:rsid w:val="00326BE5"/>
    <w:rsid w:val="00327857"/>
    <w:rsid w:val="00331450"/>
    <w:rsid w:val="00331D9E"/>
    <w:rsid w:val="00333FDA"/>
    <w:rsid w:val="003340DE"/>
    <w:rsid w:val="003366C8"/>
    <w:rsid w:val="00336C18"/>
    <w:rsid w:val="00340D19"/>
    <w:rsid w:val="003416EE"/>
    <w:rsid w:val="0034265C"/>
    <w:rsid w:val="00343BDE"/>
    <w:rsid w:val="00344804"/>
    <w:rsid w:val="00345387"/>
    <w:rsid w:val="0034594F"/>
    <w:rsid w:val="00347808"/>
    <w:rsid w:val="00347B93"/>
    <w:rsid w:val="00350772"/>
    <w:rsid w:val="003518C8"/>
    <w:rsid w:val="003533B5"/>
    <w:rsid w:val="003549AD"/>
    <w:rsid w:val="00354E1F"/>
    <w:rsid w:val="003556C5"/>
    <w:rsid w:val="0036143E"/>
    <w:rsid w:val="003622CA"/>
    <w:rsid w:val="00363030"/>
    <w:rsid w:val="00363097"/>
    <w:rsid w:val="00363640"/>
    <w:rsid w:val="00363712"/>
    <w:rsid w:val="0036462C"/>
    <w:rsid w:val="00364A42"/>
    <w:rsid w:val="00364CA7"/>
    <w:rsid w:val="00365DDC"/>
    <w:rsid w:val="00366984"/>
    <w:rsid w:val="003703DC"/>
    <w:rsid w:val="00370B54"/>
    <w:rsid w:val="003716A9"/>
    <w:rsid w:val="003755FB"/>
    <w:rsid w:val="0037577C"/>
    <w:rsid w:val="0037638E"/>
    <w:rsid w:val="003768A1"/>
    <w:rsid w:val="003774F8"/>
    <w:rsid w:val="0038018F"/>
    <w:rsid w:val="00380275"/>
    <w:rsid w:val="00380E99"/>
    <w:rsid w:val="00382A5E"/>
    <w:rsid w:val="00382CC5"/>
    <w:rsid w:val="00385502"/>
    <w:rsid w:val="00391A43"/>
    <w:rsid w:val="00392A0A"/>
    <w:rsid w:val="0039310C"/>
    <w:rsid w:val="00393C88"/>
    <w:rsid w:val="00397D4C"/>
    <w:rsid w:val="003A10C8"/>
    <w:rsid w:val="003A2C14"/>
    <w:rsid w:val="003A2D6D"/>
    <w:rsid w:val="003A4072"/>
    <w:rsid w:val="003A6214"/>
    <w:rsid w:val="003B00E1"/>
    <w:rsid w:val="003B0611"/>
    <w:rsid w:val="003B14B5"/>
    <w:rsid w:val="003B3316"/>
    <w:rsid w:val="003B397A"/>
    <w:rsid w:val="003B3E70"/>
    <w:rsid w:val="003B42D9"/>
    <w:rsid w:val="003C1ADC"/>
    <w:rsid w:val="003C3140"/>
    <w:rsid w:val="003C3599"/>
    <w:rsid w:val="003C35C8"/>
    <w:rsid w:val="003C3E02"/>
    <w:rsid w:val="003C3FE8"/>
    <w:rsid w:val="003C4D05"/>
    <w:rsid w:val="003C59A5"/>
    <w:rsid w:val="003C73F9"/>
    <w:rsid w:val="003D2168"/>
    <w:rsid w:val="003D2F6E"/>
    <w:rsid w:val="003D37C8"/>
    <w:rsid w:val="003D5F07"/>
    <w:rsid w:val="003D6AB5"/>
    <w:rsid w:val="003E1B8D"/>
    <w:rsid w:val="003E3B89"/>
    <w:rsid w:val="003E3FF5"/>
    <w:rsid w:val="003E5354"/>
    <w:rsid w:val="003E62C2"/>
    <w:rsid w:val="003E7709"/>
    <w:rsid w:val="003E7F85"/>
    <w:rsid w:val="003F0F99"/>
    <w:rsid w:val="003F2E25"/>
    <w:rsid w:val="003F4138"/>
    <w:rsid w:val="003F41B0"/>
    <w:rsid w:val="003F51F4"/>
    <w:rsid w:val="003F52C6"/>
    <w:rsid w:val="003F558E"/>
    <w:rsid w:val="00400485"/>
    <w:rsid w:val="004027CA"/>
    <w:rsid w:val="00402946"/>
    <w:rsid w:val="0040340B"/>
    <w:rsid w:val="00403D6E"/>
    <w:rsid w:val="00404E93"/>
    <w:rsid w:val="00407AC0"/>
    <w:rsid w:val="00407EAB"/>
    <w:rsid w:val="00407F19"/>
    <w:rsid w:val="00410578"/>
    <w:rsid w:val="0041146F"/>
    <w:rsid w:val="00412E30"/>
    <w:rsid w:val="0041386E"/>
    <w:rsid w:val="004170AF"/>
    <w:rsid w:val="00417B03"/>
    <w:rsid w:val="004225AB"/>
    <w:rsid w:val="0043089C"/>
    <w:rsid w:val="00430EE8"/>
    <w:rsid w:val="0043125A"/>
    <w:rsid w:val="00432BB7"/>
    <w:rsid w:val="00432D60"/>
    <w:rsid w:val="00433057"/>
    <w:rsid w:val="004331E9"/>
    <w:rsid w:val="00433E8D"/>
    <w:rsid w:val="0043592C"/>
    <w:rsid w:val="004379E9"/>
    <w:rsid w:val="00437FC4"/>
    <w:rsid w:val="004411B9"/>
    <w:rsid w:val="00441207"/>
    <w:rsid w:val="004422CA"/>
    <w:rsid w:val="00443578"/>
    <w:rsid w:val="00443807"/>
    <w:rsid w:val="00443E78"/>
    <w:rsid w:val="00443EC1"/>
    <w:rsid w:val="004441EA"/>
    <w:rsid w:val="004462F7"/>
    <w:rsid w:val="00450DF7"/>
    <w:rsid w:val="00453620"/>
    <w:rsid w:val="00453D57"/>
    <w:rsid w:val="00457EE0"/>
    <w:rsid w:val="0046019C"/>
    <w:rsid w:val="0046019D"/>
    <w:rsid w:val="004604C7"/>
    <w:rsid w:val="00461294"/>
    <w:rsid w:val="00463426"/>
    <w:rsid w:val="00464536"/>
    <w:rsid w:val="00464DAE"/>
    <w:rsid w:val="0046514E"/>
    <w:rsid w:val="0046517C"/>
    <w:rsid w:val="00465373"/>
    <w:rsid w:val="00465FA4"/>
    <w:rsid w:val="0046623C"/>
    <w:rsid w:val="00466603"/>
    <w:rsid w:val="00466666"/>
    <w:rsid w:val="00466AE8"/>
    <w:rsid w:val="00467739"/>
    <w:rsid w:val="0047061D"/>
    <w:rsid w:val="00470D0C"/>
    <w:rsid w:val="00474E22"/>
    <w:rsid w:val="004758FF"/>
    <w:rsid w:val="0047608F"/>
    <w:rsid w:val="004762AD"/>
    <w:rsid w:val="00476554"/>
    <w:rsid w:val="0047786A"/>
    <w:rsid w:val="00477DDA"/>
    <w:rsid w:val="004813D4"/>
    <w:rsid w:val="004814BC"/>
    <w:rsid w:val="004849AD"/>
    <w:rsid w:val="0048688D"/>
    <w:rsid w:val="00491C9B"/>
    <w:rsid w:val="00491D91"/>
    <w:rsid w:val="0049348A"/>
    <w:rsid w:val="00493FF5"/>
    <w:rsid w:val="0049446F"/>
    <w:rsid w:val="0049454E"/>
    <w:rsid w:val="0049580C"/>
    <w:rsid w:val="00496225"/>
    <w:rsid w:val="00496391"/>
    <w:rsid w:val="0049768F"/>
    <w:rsid w:val="004A04E5"/>
    <w:rsid w:val="004A1495"/>
    <w:rsid w:val="004A2165"/>
    <w:rsid w:val="004A24FC"/>
    <w:rsid w:val="004A3F09"/>
    <w:rsid w:val="004A5F74"/>
    <w:rsid w:val="004B0AD1"/>
    <w:rsid w:val="004B1052"/>
    <w:rsid w:val="004B1D0E"/>
    <w:rsid w:val="004B2CB7"/>
    <w:rsid w:val="004B4A94"/>
    <w:rsid w:val="004B5108"/>
    <w:rsid w:val="004B6B14"/>
    <w:rsid w:val="004B7B3A"/>
    <w:rsid w:val="004B7ECB"/>
    <w:rsid w:val="004C29F8"/>
    <w:rsid w:val="004C5852"/>
    <w:rsid w:val="004C75D3"/>
    <w:rsid w:val="004C7AB9"/>
    <w:rsid w:val="004D0317"/>
    <w:rsid w:val="004D04A7"/>
    <w:rsid w:val="004D159A"/>
    <w:rsid w:val="004D5F5B"/>
    <w:rsid w:val="004E0B2A"/>
    <w:rsid w:val="004E4390"/>
    <w:rsid w:val="004E47EC"/>
    <w:rsid w:val="004E4BCE"/>
    <w:rsid w:val="004E514F"/>
    <w:rsid w:val="004E737F"/>
    <w:rsid w:val="004E79AE"/>
    <w:rsid w:val="004E7C8C"/>
    <w:rsid w:val="004F03DE"/>
    <w:rsid w:val="004F06B3"/>
    <w:rsid w:val="004F0ABA"/>
    <w:rsid w:val="004F183D"/>
    <w:rsid w:val="004F18EA"/>
    <w:rsid w:val="004F22DA"/>
    <w:rsid w:val="004F4709"/>
    <w:rsid w:val="004F5D68"/>
    <w:rsid w:val="005001A4"/>
    <w:rsid w:val="00500429"/>
    <w:rsid w:val="0050068D"/>
    <w:rsid w:val="00502165"/>
    <w:rsid w:val="0050235D"/>
    <w:rsid w:val="00502B96"/>
    <w:rsid w:val="00503557"/>
    <w:rsid w:val="00503F26"/>
    <w:rsid w:val="00504834"/>
    <w:rsid w:val="00504C7A"/>
    <w:rsid w:val="00505AEE"/>
    <w:rsid w:val="0050632E"/>
    <w:rsid w:val="0050752D"/>
    <w:rsid w:val="00511EF3"/>
    <w:rsid w:val="0051207B"/>
    <w:rsid w:val="005124F7"/>
    <w:rsid w:val="005129A7"/>
    <w:rsid w:val="00514507"/>
    <w:rsid w:val="005149C0"/>
    <w:rsid w:val="00514E8A"/>
    <w:rsid w:val="00515650"/>
    <w:rsid w:val="005164AF"/>
    <w:rsid w:val="00521350"/>
    <w:rsid w:val="005219FA"/>
    <w:rsid w:val="00521FBE"/>
    <w:rsid w:val="00522A8D"/>
    <w:rsid w:val="00527297"/>
    <w:rsid w:val="00530051"/>
    <w:rsid w:val="005351B9"/>
    <w:rsid w:val="00536011"/>
    <w:rsid w:val="005377F4"/>
    <w:rsid w:val="00537CFE"/>
    <w:rsid w:val="00540A8F"/>
    <w:rsid w:val="00541F34"/>
    <w:rsid w:val="00544707"/>
    <w:rsid w:val="005451FF"/>
    <w:rsid w:val="0054520B"/>
    <w:rsid w:val="00546D18"/>
    <w:rsid w:val="00547AB2"/>
    <w:rsid w:val="00550B79"/>
    <w:rsid w:val="00550F08"/>
    <w:rsid w:val="0055150B"/>
    <w:rsid w:val="00552200"/>
    <w:rsid w:val="00552520"/>
    <w:rsid w:val="00552865"/>
    <w:rsid w:val="005532F9"/>
    <w:rsid w:val="0055440B"/>
    <w:rsid w:val="0055458F"/>
    <w:rsid w:val="00554A08"/>
    <w:rsid w:val="0055543C"/>
    <w:rsid w:val="0055708D"/>
    <w:rsid w:val="005601A0"/>
    <w:rsid w:val="00561CA6"/>
    <w:rsid w:val="005622CA"/>
    <w:rsid w:val="005630CB"/>
    <w:rsid w:val="005642F4"/>
    <w:rsid w:val="00564565"/>
    <w:rsid w:val="005647BE"/>
    <w:rsid w:val="00566299"/>
    <w:rsid w:val="0056798A"/>
    <w:rsid w:val="0057147D"/>
    <w:rsid w:val="00571DAD"/>
    <w:rsid w:val="005725F6"/>
    <w:rsid w:val="00574858"/>
    <w:rsid w:val="00575468"/>
    <w:rsid w:val="00577FCD"/>
    <w:rsid w:val="00580A6C"/>
    <w:rsid w:val="0058298D"/>
    <w:rsid w:val="00586817"/>
    <w:rsid w:val="00586D92"/>
    <w:rsid w:val="00587037"/>
    <w:rsid w:val="005871AE"/>
    <w:rsid w:val="00587507"/>
    <w:rsid w:val="0058771C"/>
    <w:rsid w:val="00590B16"/>
    <w:rsid w:val="00591A09"/>
    <w:rsid w:val="00591E84"/>
    <w:rsid w:val="005925CC"/>
    <w:rsid w:val="00592F7A"/>
    <w:rsid w:val="005943FA"/>
    <w:rsid w:val="00594907"/>
    <w:rsid w:val="00595D5F"/>
    <w:rsid w:val="00596A0B"/>
    <w:rsid w:val="00596E05"/>
    <w:rsid w:val="00596F85"/>
    <w:rsid w:val="005970FA"/>
    <w:rsid w:val="00597B98"/>
    <w:rsid w:val="005A0176"/>
    <w:rsid w:val="005A088E"/>
    <w:rsid w:val="005A183C"/>
    <w:rsid w:val="005A2298"/>
    <w:rsid w:val="005A28C1"/>
    <w:rsid w:val="005A28CA"/>
    <w:rsid w:val="005A4158"/>
    <w:rsid w:val="005A5FE3"/>
    <w:rsid w:val="005A72FC"/>
    <w:rsid w:val="005B0388"/>
    <w:rsid w:val="005B092B"/>
    <w:rsid w:val="005B109A"/>
    <w:rsid w:val="005B3E94"/>
    <w:rsid w:val="005C2FD5"/>
    <w:rsid w:val="005C524C"/>
    <w:rsid w:val="005C5378"/>
    <w:rsid w:val="005C5923"/>
    <w:rsid w:val="005C71EC"/>
    <w:rsid w:val="005C7F1F"/>
    <w:rsid w:val="005D2AB9"/>
    <w:rsid w:val="005D34E2"/>
    <w:rsid w:val="005D3EA7"/>
    <w:rsid w:val="005D496E"/>
    <w:rsid w:val="005D4BDC"/>
    <w:rsid w:val="005D5B95"/>
    <w:rsid w:val="005D685B"/>
    <w:rsid w:val="005D6AE4"/>
    <w:rsid w:val="005D7A80"/>
    <w:rsid w:val="005D7C20"/>
    <w:rsid w:val="005E07B0"/>
    <w:rsid w:val="005E25B6"/>
    <w:rsid w:val="005E677C"/>
    <w:rsid w:val="005E691B"/>
    <w:rsid w:val="005E6960"/>
    <w:rsid w:val="005E7E31"/>
    <w:rsid w:val="005E7EB8"/>
    <w:rsid w:val="005F0256"/>
    <w:rsid w:val="005F18D6"/>
    <w:rsid w:val="005F1BEA"/>
    <w:rsid w:val="005F6318"/>
    <w:rsid w:val="005F684D"/>
    <w:rsid w:val="00603024"/>
    <w:rsid w:val="0060522F"/>
    <w:rsid w:val="00606B53"/>
    <w:rsid w:val="00607E96"/>
    <w:rsid w:val="006100C1"/>
    <w:rsid w:val="006116E3"/>
    <w:rsid w:val="006123B6"/>
    <w:rsid w:val="00614FFA"/>
    <w:rsid w:val="00616201"/>
    <w:rsid w:val="00620DF1"/>
    <w:rsid w:val="00623FAF"/>
    <w:rsid w:val="00624400"/>
    <w:rsid w:val="00624E51"/>
    <w:rsid w:val="006257BF"/>
    <w:rsid w:val="00626162"/>
    <w:rsid w:val="006267DC"/>
    <w:rsid w:val="00626877"/>
    <w:rsid w:val="00632219"/>
    <w:rsid w:val="006339F6"/>
    <w:rsid w:val="00634219"/>
    <w:rsid w:val="00634719"/>
    <w:rsid w:val="0063536D"/>
    <w:rsid w:val="00637A63"/>
    <w:rsid w:val="00641FC1"/>
    <w:rsid w:val="00647287"/>
    <w:rsid w:val="006503E8"/>
    <w:rsid w:val="00651964"/>
    <w:rsid w:val="00654A4A"/>
    <w:rsid w:val="0065545A"/>
    <w:rsid w:val="00656AB6"/>
    <w:rsid w:val="00661142"/>
    <w:rsid w:val="006612D8"/>
    <w:rsid w:val="00661639"/>
    <w:rsid w:val="0066214A"/>
    <w:rsid w:val="00662834"/>
    <w:rsid w:val="006632D6"/>
    <w:rsid w:val="006661CF"/>
    <w:rsid w:val="006662A5"/>
    <w:rsid w:val="00670BFD"/>
    <w:rsid w:val="006710F1"/>
    <w:rsid w:val="00671E4C"/>
    <w:rsid w:val="00671F3B"/>
    <w:rsid w:val="00673969"/>
    <w:rsid w:val="00674295"/>
    <w:rsid w:val="006818A8"/>
    <w:rsid w:val="00681A51"/>
    <w:rsid w:val="00682469"/>
    <w:rsid w:val="0068249B"/>
    <w:rsid w:val="00683D97"/>
    <w:rsid w:val="00684C5F"/>
    <w:rsid w:val="00684FCA"/>
    <w:rsid w:val="00686B5C"/>
    <w:rsid w:val="00690CF2"/>
    <w:rsid w:val="006930EC"/>
    <w:rsid w:val="0069485D"/>
    <w:rsid w:val="00695299"/>
    <w:rsid w:val="00695C58"/>
    <w:rsid w:val="00696997"/>
    <w:rsid w:val="0069760A"/>
    <w:rsid w:val="006A1795"/>
    <w:rsid w:val="006A2B40"/>
    <w:rsid w:val="006A4182"/>
    <w:rsid w:val="006A4C03"/>
    <w:rsid w:val="006A528C"/>
    <w:rsid w:val="006A7090"/>
    <w:rsid w:val="006A758C"/>
    <w:rsid w:val="006B28F5"/>
    <w:rsid w:val="006B4A74"/>
    <w:rsid w:val="006B4D1C"/>
    <w:rsid w:val="006B5B2C"/>
    <w:rsid w:val="006B637D"/>
    <w:rsid w:val="006C090A"/>
    <w:rsid w:val="006C1EEC"/>
    <w:rsid w:val="006C1FE0"/>
    <w:rsid w:val="006C2B00"/>
    <w:rsid w:val="006C3FEA"/>
    <w:rsid w:val="006C460B"/>
    <w:rsid w:val="006C5730"/>
    <w:rsid w:val="006C69E7"/>
    <w:rsid w:val="006C7772"/>
    <w:rsid w:val="006C7C60"/>
    <w:rsid w:val="006D10AE"/>
    <w:rsid w:val="006D1C89"/>
    <w:rsid w:val="006D29F2"/>
    <w:rsid w:val="006D3925"/>
    <w:rsid w:val="006D3D11"/>
    <w:rsid w:val="006D7CA2"/>
    <w:rsid w:val="006E065B"/>
    <w:rsid w:val="006E071D"/>
    <w:rsid w:val="006E09D3"/>
    <w:rsid w:val="006E1E6C"/>
    <w:rsid w:val="006E2087"/>
    <w:rsid w:val="006E3F2B"/>
    <w:rsid w:val="006E5505"/>
    <w:rsid w:val="006F072A"/>
    <w:rsid w:val="006F0D35"/>
    <w:rsid w:val="006F11C1"/>
    <w:rsid w:val="006F140D"/>
    <w:rsid w:val="006F240A"/>
    <w:rsid w:val="006F2FB3"/>
    <w:rsid w:val="006F531B"/>
    <w:rsid w:val="006F56C6"/>
    <w:rsid w:val="006F5939"/>
    <w:rsid w:val="006F62BC"/>
    <w:rsid w:val="006F6DB8"/>
    <w:rsid w:val="006F738F"/>
    <w:rsid w:val="006F7676"/>
    <w:rsid w:val="00702493"/>
    <w:rsid w:val="00704043"/>
    <w:rsid w:val="00704121"/>
    <w:rsid w:val="00710149"/>
    <w:rsid w:val="007117CC"/>
    <w:rsid w:val="00711B71"/>
    <w:rsid w:val="00712B01"/>
    <w:rsid w:val="00714F3B"/>
    <w:rsid w:val="007166F7"/>
    <w:rsid w:val="007168BD"/>
    <w:rsid w:val="00716AEF"/>
    <w:rsid w:val="00717076"/>
    <w:rsid w:val="00717296"/>
    <w:rsid w:val="007176C0"/>
    <w:rsid w:val="007216BE"/>
    <w:rsid w:val="00722C25"/>
    <w:rsid w:val="00723204"/>
    <w:rsid w:val="00723262"/>
    <w:rsid w:val="00724B72"/>
    <w:rsid w:val="00725594"/>
    <w:rsid w:val="00725A27"/>
    <w:rsid w:val="00727370"/>
    <w:rsid w:val="007274FE"/>
    <w:rsid w:val="00727A5F"/>
    <w:rsid w:val="00732FDD"/>
    <w:rsid w:val="00733047"/>
    <w:rsid w:val="00733FD3"/>
    <w:rsid w:val="00734C87"/>
    <w:rsid w:val="0073557E"/>
    <w:rsid w:val="00735D9E"/>
    <w:rsid w:val="00736AC6"/>
    <w:rsid w:val="00736F9F"/>
    <w:rsid w:val="00740603"/>
    <w:rsid w:val="0074109C"/>
    <w:rsid w:val="00742335"/>
    <w:rsid w:val="00742842"/>
    <w:rsid w:val="007460F6"/>
    <w:rsid w:val="00747619"/>
    <w:rsid w:val="007532F9"/>
    <w:rsid w:val="00753376"/>
    <w:rsid w:val="007543B0"/>
    <w:rsid w:val="007549DF"/>
    <w:rsid w:val="007568A9"/>
    <w:rsid w:val="00757BF3"/>
    <w:rsid w:val="00757F75"/>
    <w:rsid w:val="00761514"/>
    <w:rsid w:val="00761A1E"/>
    <w:rsid w:val="007638C0"/>
    <w:rsid w:val="00763CE7"/>
    <w:rsid w:val="007666BC"/>
    <w:rsid w:val="00766BF3"/>
    <w:rsid w:val="007677A5"/>
    <w:rsid w:val="00772177"/>
    <w:rsid w:val="00774766"/>
    <w:rsid w:val="00775C65"/>
    <w:rsid w:val="0077639A"/>
    <w:rsid w:val="00777F38"/>
    <w:rsid w:val="0078100C"/>
    <w:rsid w:val="0078157F"/>
    <w:rsid w:val="00783022"/>
    <w:rsid w:val="007837EF"/>
    <w:rsid w:val="00786432"/>
    <w:rsid w:val="00786F48"/>
    <w:rsid w:val="0078772C"/>
    <w:rsid w:val="007878E4"/>
    <w:rsid w:val="007963BD"/>
    <w:rsid w:val="007972C1"/>
    <w:rsid w:val="0079731F"/>
    <w:rsid w:val="00797BF8"/>
    <w:rsid w:val="007A0051"/>
    <w:rsid w:val="007A00DE"/>
    <w:rsid w:val="007A2D05"/>
    <w:rsid w:val="007A4783"/>
    <w:rsid w:val="007A5191"/>
    <w:rsid w:val="007A5588"/>
    <w:rsid w:val="007A6425"/>
    <w:rsid w:val="007A64DA"/>
    <w:rsid w:val="007B0500"/>
    <w:rsid w:val="007B111B"/>
    <w:rsid w:val="007B1899"/>
    <w:rsid w:val="007B3AE8"/>
    <w:rsid w:val="007B4418"/>
    <w:rsid w:val="007B5F62"/>
    <w:rsid w:val="007B66B3"/>
    <w:rsid w:val="007B6FA2"/>
    <w:rsid w:val="007B7077"/>
    <w:rsid w:val="007B7679"/>
    <w:rsid w:val="007C3003"/>
    <w:rsid w:val="007C39A4"/>
    <w:rsid w:val="007C3F48"/>
    <w:rsid w:val="007C6B60"/>
    <w:rsid w:val="007C6F85"/>
    <w:rsid w:val="007C7A14"/>
    <w:rsid w:val="007C7A6E"/>
    <w:rsid w:val="007D35FE"/>
    <w:rsid w:val="007D3AA0"/>
    <w:rsid w:val="007D3FE2"/>
    <w:rsid w:val="007D3FE5"/>
    <w:rsid w:val="007D5690"/>
    <w:rsid w:val="007D6607"/>
    <w:rsid w:val="007D69FA"/>
    <w:rsid w:val="007D7294"/>
    <w:rsid w:val="007D7525"/>
    <w:rsid w:val="007E093F"/>
    <w:rsid w:val="007E1600"/>
    <w:rsid w:val="007E5832"/>
    <w:rsid w:val="007E74CC"/>
    <w:rsid w:val="007F075B"/>
    <w:rsid w:val="007F29F2"/>
    <w:rsid w:val="007F7CDC"/>
    <w:rsid w:val="008000CF"/>
    <w:rsid w:val="00802DF4"/>
    <w:rsid w:val="00803B7E"/>
    <w:rsid w:val="008054D0"/>
    <w:rsid w:val="008058BF"/>
    <w:rsid w:val="00806EA2"/>
    <w:rsid w:val="008104C7"/>
    <w:rsid w:val="00810603"/>
    <w:rsid w:val="00810BBB"/>
    <w:rsid w:val="008120F6"/>
    <w:rsid w:val="0081363F"/>
    <w:rsid w:val="00814283"/>
    <w:rsid w:val="0081552E"/>
    <w:rsid w:val="0081584B"/>
    <w:rsid w:val="00816972"/>
    <w:rsid w:val="00816B8D"/>
    <w:rsid w:val="00816E21"/>
    <w:rsid w:val="00820209"/>
    <w:rsid w:val="00820F35"/>
    <w:rsid w:val="00820FEC"/>
    <w:rsid w:val="00822A07"/>
    <w:rsid w:val="0082393D"/>
    <w:rsid w:val="00823D79"/>
    <w:rsid w:val="0082484B"/>
    <w:rsid w:val="0082536E"/>
    <w:rsid w:val="00833248"/>
    <w:rsid w:val="0083324D"/>
    <w:rsid w:val="0083532E"/>
    <w:rsid w:val="00836A61"/>
    <w:rsid w:val="00837F03"/>
    <w:rsid w:val="00840C90"/>
    <w:rsid w:val="00841733"/>
    <w:rsid w:val="00844D38"/>
    <w:rsid w:val="00844D85"/>
    <w:rsid w:val="00845369"/>
    <w:rsid w:val="008503DE"/>
    <w:rsid w:val="008524BE"/>
    <w:rsid w:val="0085271A"/>
    <w:rsid w:val="00853BC2"/>
    <w:rsid w:val="00854278"/>
    <w:rsid w:val="00855C85"/>
    <w:rsid w:val="00856063"/>
    <w:rsid w:val="00856BC4"/>
    <w:rsid w:val="00857172"/>
    <w:rsid w:val="0086236A"/>
    <w:rsid w:val="00862CD5"/>
    <w:rsid w:val="00862F9F"/>
    <w:rsid w:val="00864D18"/>
    <w:rsid w:val="00867E3F"/>
    <w:rsid w:val="0087035A"/>
    <w:rsid w:val="0087195E"/>
    <w:rsid w:val="00872AE4"/>
    <w:rsid w:val="0087347D"/>
    <w:rsid w:val="008753FA"/>
    <w:rsid w:val="00880245"/>
    <w:rsid w:val="00882DAD"/>
    <w:rsid w:val="00883008"/>
    <w:rsid w:val="0088496E"/>
    <w:rsid w:val="00885263"/>
    <w:rsid w:val="00886A5F"/>
    <w:rsid w:val="00886AF6"/>
    <w:rsid w:val="00890564"/>
    <w:rsid w:val="00890FF0"/>
    <w:rsid w:val="00892076"/>
    <w:rsid w:val="00892DA5"/>
    <w:rsid w:val="00893368"/>
    <w:rsid w:val="008949B1"/>
    <w:rsid w:val="0089713E"/>
    <w:rsid w:val="0089751C"/>
    <w:rsid w:val="008979B6"/>
    <w:rsid w:val="00897ED3"/>
    <w:rsid w:val="008A10F3"/>
    <w:rsid w:val="008A138F"/>
    <w:rsid w:val="008A2C06"/>
    <w:rsid w:val="008A4439"/>
    <w:rsid w:val="008A4902"/>
    <w:rsid w:val="008A5C0F"/>
    <w:rsid w:val="008B1596"/>
    <w:rsid w:val="008B22F1"/>
    <w:rsid w:val="008B4510"/>
    <w:rsid w:val="008B4AB7"/>
    <w:rsid w:val="008B5A3C"/>
    <w:rsid w:val="008C09C4"/>
    <w:rsid w:val="008C13FD"/>
    <w:rsid w:val="008C1F44"/>
    <w:rsid w:val="008C5482"/>
    <w:rsid w:val="008C646F"/>
    <w:rsid w:val="008D0460"/>
    <w:rsid w:val="008D11E1"/>
    <w:rsid w:val="008D19CC"/>
    <w:rsid w:val="008D44EC"/>
    <w:rsid w:val="008D47ED"/>
    <w:rsid w:val="008D4E01"/>
    <w:rsid w:val="008D4EC4"/>
    <w:rsid w:val="008D736D"/>
    <w:rsid w:val="008D79FD"/>
    <w:rsid w:val="008E1833"/>
    <w:rsid w:val="008E23F0"/>
    <w:rsid w:val="008E268D"/>
    <w:rsid w:val="008E32C6"/>
    <w:rsid w:val="008E3E4B"/>
    <w:rsid w:val="008E3F9F"/>
    <w:rsid w:val="008E4331"/>
    <w:rsid w:val="008E478A"/>
    <w:rsid w:val="008E4E06"/>
    <w:rsid w:val="008E4EF9"/>
    <w:rsid w:val="008E5174"/>
    <w:rsid w:val="008E6DFC"/>
    <w:rsid w:val="008E7710"/>
    <w:rsid w:val="008F0BEE"/>
    <w:rsid w:val="008F1AB1"/>
    <w:rsid w:val="008F2CB9"/>
    <w:rsid w:val="008F6CC9"/>
    <w:rsid w:val="00900D4D"/>
    <w:rsid w:val="009025CF"/>
    <w:rsid w:val="00903F34"/>
    <w:rsid w:val="00905C0A"/>
    <w:rsid w:val="009109B6"/>
    <w:rsid w:val="00910B85"/>
    <w:rsid w:val="0091173E"/>
    <w:rsid w:val="009122F8"/>
    <w:rsid w:val="009130A4"/>
    <w:rsid w:val="009131FC"/>
    <w:rsid w:val="00915520"/>
    <w:rsid w:val="009155F7"/>
    <w:rsid w:val="00916712"/>
    <w:rsid w:val="009173CC"/>
    <w:rsid w:val="00921131"/>
    <w:rsid w:val="00923D3B"/>
    <w:rsid w:val="009247F5"/>
    <w:rsid w:val="00926AB2"/>
    <w:rsid w:val="00930923"/>
    <w:rsid w:val="00931CA3"/>
    <w:rsid w:val="009339C6"/>
    <w:rsid w:val="00934D08"/>
    <w:rsid w:val="009404EE"/>
    <w:rsid w:val="009407FE"/>
    <w:rsid w:val="00941915"/>
    <w:rsid w:val="00941F24"/>
    <w:rsid w:val="00942436"/>
    <w:rsid w:val="0094726A"/>
    <w:rsid w:val="00947BAA"/>
    <w:rsid w:val="00950856"/>
    <w:rsid w:val="00951BB4"/>
    <w:rsid w:val="00955AD0"/>
    <w:rsid w:val="00956957"/>
    <w:rsid w:val="00956B51"/>
    <w:rsid w:val="00956E06"/>
    <w:rsid w:val="00957603"/>
    <w:rsid w:val="00957A1D"/>
    <w:rsid w:val="00957BC0"/>
    <w:rsid w:val="0096037F"/>
    <w:rsid w:val="00960C34"/>
    <w:rsid w:val="00962322"/>
    <w:rsid w:val="009636F2"/>
    <w:rsid w:val="00964203"/>
    <w:rsid w:val="0096487B"/>
    <w:rsid w:val="00970268"/>
    <w:rsid w:val="00970626"/>
    <w:rsid w:val="00970C27"/>
    <w:rsid w:val="00973189"/>
    <w:rsid w:val="00974605"/>
    <w:rsid w:val="00975324"/>
    <w:rsid w:val="009757D1"/>
    <w:rsid w:val="00980754"/>
    <w:rsid w:val="00981535"/>
    <w:rsid w:val="009825C8"/>
    <w:rsid w:val="0098409F"/>
    <w:rsid w:val="00984682"/>
    <w:rsid w:val="00985537"/>
    <w:rsid w:val="009865AE"/>
    <w:rsid w:val="00991698"/>
    <w:rsid w:val="00991A66"/>
    <w:rsid w:val="00991C17"/>
    <w:rsid w:val="00992D1E"/>
    <w:rsid w:val="0099352E"/>
    <w:rsid w:val="00994386"/>
    <w:rsid w:val="00997EB2"/>
    <w:rsid w:val="009A06F5"/>
    <w:rsid w:val="009A0788"/>
    <w:rsid w:val="009A0E92"/>
    <w:rsid w:val="009A17EC"/>
    <w:rsid w:val="009B03DF"/>
    <w:rsid w:val="009B11A7"/>
    <w:rsid w:val="009B181A"/>
    <w:rsid w:val="009B2418"/>
    <w:rsid w:val="009B29E7"/>
    <w:rsid w:val="009B37C1"/>
    <w:rsid w:val="009B3D0F"/>
    <w:rsid w:val="009B46F6"/>
    <w:rsid w:val="009B47D1"/>
    <w:rsid w:val="009B5BD5"/>
    <w:rsid w:val="009B6AF0"/>
    <w:rsid w:val="009B701C"/>
    <w:rsid w:val="009B7733"/>
    <w:rsid w:val="009C292D"/>
    <w:rsid w:val="009C355F"/>
    <w:rsid w:val="009C4EB0"/>
    <w:rsid w:val="009C5D54"/>
    <w:rsid w:val="009C5F0C"/>
    <w:rsid w:val="009C67C0"/>
    <w:rsid w:val="009C7319"/>
    <w:rsid w:val="009C776E"/>
    <w:rsid w:val="009C7DAB"/>
    <w:rsid w:val="009D0581"/>
    <w:rsid w:val="009D1035"/>
    <w:rsid w:val="009D10DB"/>
    <w:rsid w:val="009D13D0"/>
    <w:rsid w:val="009D2068"/>
    <w:rsid w:val="009D21C6"/>
    <w:rsid w:val="009D4861"/>
    <w:rsid w:val="009D69D5"/>
    <w:rsid w:val="009D7491"/>
    <w:rsid w:val="009D7D33"/>
    <w:rsid w:val="009E115D"/>
    <w:rsid w:val="009E4DD4"/>
    <w:rsid w:val="009E4E3F"/>
    <w:rsid w:val="009E698B"/>
    <w:rsid w:val="009E7DBA"/>
    <w:rsid w:val="009E7F24"/>
    <w:rsid w:val="009F1547"/>
    <w:rsid w:val="009F2B53"/>
    <w:rsid w:val="009F405E"/>
    <w:rsid w:val="009F449B"/>
    <w:rsid w:val="009F4ABA"/>
    <w:rsid w:val="00A00097"/>
    <w:rsid w:val="00A00457"/>
    <w:rsid w:val="00A0174A"/>
    <w:rsid w:val="00A03D39"/>
    <w:rsid w:val="00A0486F"/>
    <w:rsid w:val="00A05948"/>
    <w:rsid w:val="00A066AE"/>
    <w:rsid w:val="00A107A6"/>
    <w:rsid w:val="00A10DD9"/>
    <w:rsid w:val="00A11E27"/>
    <w:rsid w:val="00A1227C"/>
    <w:rsid w:val="00A12C6B"/>
    <w:rsid w:val="00A132EA"/>
    <w:rsid w:val="00A14117"/>
    <w:rsid w:val="00A14676"/>
    <w:rsid w:val="00A1493B"/>
    <w:rsid w:val="00A149FA"/>
    <w:rsid w:val="00A171C4"/>
    <w:rsid w:val="00A17DF0"/>
    <w:rsid w:val="00A204EA"/>
    <w:rsid w:val="00A205DE"/>
    <w:rsid w:val="00A20F78"/>
    <w:rsid w:val="00A218F1"/>
    <w:rsid w:val="00A21EC0"/>
    <w:rsid w:val="00A23554"/>
    <w:rsid w:val="00A240C8"/>
    <w:rsid w:val="00A24123"/>
    <w:rsid w:val="00A2574B"/>
    <w:rsid w:val="00A27BD8"/>
    <w:rsid w:val="00A27DEE"/>
    <w:rsid w:val="00A27E0F"/>
    <w:rsid w:val="00A31B93"/>
    <w:rsid w:val="00A32B45"/>
    <w:rsid w:val="00A34BD7"/>
    <w:rsid w:val="00A35299"/>
    <w:rsid w:val="00A35991"/>
    <w:rsid w:val="00A35CCA"/>
    <w:rsid w:val="00A364E4"/>
    <w:rsid w:val="00A375EF"/>
    <w:rsid w:val="00A37BDA"/>
    <w:rsid w:val="00A4251D"/>
    <w:rsid w:val="00A505A9"/>
    <w:rsid w:val="00A51FD3"/>
    <w:rsid w:val="00A51FEA"/>
    <w:rsid w:val="00A528C2"/>
    <w:rsid w:val="00A54998"/>
    <w:rsid w:val="00A54AFD"/>
    <w:rsid w:val="00A54E69"/>
    <w:rsid w:val="00A56D2B"/>
    <w:rsid w:val="00A61B06"/>
    <w:rsid w:val="00A62113"/>
    <w:rsid w:val="00A62901"/>
    <w:rsid w:val="00A630E4"/>
    <w:rsid w:val="00A66EE5"/>
    <w:rsid w:val="00A6759C"/>
    <w:rsid w:val="00A67923"/>
    <w:rsid w:val="00A70E7C"/>
    <w:rsid w:val="00A713ED"/>
    <w:rsid w:val="00A714B8"/>
    <w:rsid w:val="00A73D50"/>
    <w:rsid w:val="00A74901"/>
    <w:rsid w:val="00A75733"/>
    <w:rsid w:val="00A76308"/>
    <w:rsid w:val="00A77C08"/>
    <w:rsid w:val="00A814B4"/>
    <w:rsid w:val="00A81527"/>
    <w:rsid w:val="00A82058"/>
    <w:rsid w:val="00A82E2E"/>
    <w:rsid w:val="00A835BE"/>
    <w:rsid w:val="00A84AE7"/>
    <w:rsid w:val="00A869B0"/>
    <w:rsid w:val="00A87783"/>
    <w:rsid w:val="00A90363"/>
    <w:rsid w:val="00A91667"/>
    <w:rsid w:val="00A91728"/>
    <w:rsid w:val="00A9289F"/>
    <w:rsid w:val="00A92C1D"/>
    <w:rsid w:val="00A95D7B"/>
    <w:rsid w:val="00A96278"/>
    <w:rsid w:val="00AA042C"/>
    <w:rsid w:val="00AA0C77"/>
    <w:rsid w:val="00AA11EB"/>
    <w:rsid w:val="00AA1D27"/>
    <w:rsid w:val="00AA204C"/>
    <w:rsid w:val="00AA2D57"/>
    <w:rsid w:val="00AA3941"/>
    <w:rsid w:val="00AA56D0"/>
    <w:rsid w:val="00AA755D"/>
    <w:rsid w:val="00AB0C9F"/>
    <w:rsid w:val="00AB143A"/>
    <w:rsid w:val="00AB2067"/>
    <w:rsid w:val="00AB2CB2"/>
    <w:rsid w:val="00AB34A9"/>
    <w:rsid w:val="00AB3EB5"/>
    <w:rsid w:val="00AB57CE"/>
    <w:rsid w:val="00AC003C"/>
    <w:rsid w:val="00AC0103"/>
    <w:rsid w:val="00AC1404"/>
    <w:rsid w:val="00AC20FA"/>
    <w:rsid w:val="00AC44E0"/>
    <w:rsid w:val="00AC4FCC"/>
    <w:rsid w:val="00AC748D"/>
    <w:rsid w:val="00AD01B4"/>
    <w:rsid w:val="00AD039F"/>
    <w:rsid w:val="00AD0A03"/>
    <w:rsid w:val="00AD1705"/>
    <w:rsid w:val="00AD2B66"/>
    <w:rsid w:val="00AD3902"/>
    <w:rsid w:val="00AD6010"/>
    <w:rsid w:val="00AD645E"/>
    <w:rsid w:val="00AD66FE"/>
    <w:rsid w:val="00AE0FFF"/>
    <w:rsid w:val="00AE191C"/>
    <w:rsid w:val="00AE33FF"/>
    <w:rsid w:val="00AE3DFE"/>
    <w:rsid w:val="00AE5194"/>
    <w:rsid w:val="00AF06D5"/>
    <w:rsid w:val="00AF09DD"/>
    <w:rsid w:val="00AF3C2E"/>
    <w:rsid w:val="00AF430E"/>
    <w:rsid w:val="00AF75DB"/>
    <w:rsid w:val="00AF7A47"/>
    <w:rsid w:val="00AF7C96"/>
    <w:rsid w:val="00B019C7"/>
    <w:rsid w:val="00B01DFF"/>
    <w:rsid w:val="00B0237F"/>
    <w:rsid w:val="00B02655"/>
    <w:rsid w:val="00B049F7"/>
    <w:rsid w:val="00B05102"/>
    <w:rsid w:val="00B051A0"/>
    <w:rsid w:val="00B06061"/>
    <w:rsid w:val="00B122AF"/>
    <w:rsid w:val="00B12F02"/>
    <w:rsid w:val="00B1530D"/>
    <w:rsid w:val="00B15B69"/>
    <w:rsid w:val="00B169E8"/>
    <w:rsid w:val="00B16A34"/>
    <w:rsid w:val="00B174FE"/>
    <w:rsid w:val="00B17839"/>
    <w:rsid w:val="00B20B3C"/>
    <w:rsid w:val="00B246D5"/>
    <w:rsid w:val="00B24AC8"/>
    <w:rsid w:val="00B25453"/>
    <w:rsid w:val="00B25955"/>
    <w:rsid w:val="00B26657"/>
    <w:rsid w:val="00B27239"/>
    <w:rsid w:val="00B27822"/>
    <w:rsid w:val="00B313A3"/>
    <w:rsid w:val="00B31B9C"/>
    <w:rsid w:val="00B33C7D"/>
    <w:rsid w:val="00B34D6C"/>
    <w:rsid w:val="00B366E5"/>
    <w:rsid w:val="00B36A01"/>
    <w:rsid w:val="00B36D27"/>
    <w:rsid w:val="00B4076D"/>
    <w:rsid w:val="00B41146"/>
    <w:rsid w:val="00B44F10"/>
    <w:rsid w:val="00B4612E"/>
    <w:rsid w:val="00B47206"/>
    <w:rsid w:val="00B54CC5"/>
    <w:rsid w:val="00B5544F"/>
    <w:rsid w:val="00B55A9F"/>
    <w:rsid w:val="00B55E5D"/>
    <w:rsid w:val="00B6039D"/>
    <w:rsid w:val="00B60A36"/>
    <w:rsid w:val="00B66867"/>
    <w:rsid w:val="00B66994"/>
    <w:rsid w:val="00B66D2E"/>
    <w:rsid w:val="00B702A1"/>
    <w:rsid w:val="00B70BF5"/>
    <w:rsid w:val="00B70D95"/>
    <w:rsid w:val="00B717C5"/>
    <w:rsid w:val="00B71975"/>
    <w:rsid w:val="00B71AFB"/>
    <w:rsid w:val="00B71F3A"/>
    <w:rsid w:val="00B72931"/>
    <w:rsid w:val="00B729C6"/>
    <w:rsid w:val="00B734DB"/>
    <w:rsid w:val="00B73C97"/>
    <w:rsid w:val="00B75823"/>
    <w:rsid w:val="00B759B6"/>
    <w:rsid w:val="00B75FCF"/>
    <w:rsid w:val="00B76340"/>
    <w:rsid w:val="00B77561"/>
    <w:rsid w:val="00B80C43"/>
    <w:rsid w:val="00B81585"/>
    <w:rsid w:val="00B828AD"/>
    <w:rsid w:val="00B84B81"/>
    <w:rsid w:val="00B84F53"/>
    <w:rsid w:val="00B85F54"/>
    <w:rsid w:val="00B8611A"/>
    <w:rsid w:val="00B873D5"/>
    <w:rsid w:val="00B877C3"/>
    <w:rsid w:val="00B87E19"/>
    <w:rsid w:val="00B90FEE"/>
    <w:rsid w:val="00B94786"/>
    <w:rsid w:val="00B948B0"/>
    <w:rsid w:val="00B95372"/>
    <w:rsid w:val="00B958BB"/>
    <w:rsid w:val="00B95B16"/>
    <w:rsid w:val="00B960FE"/>
    <w:rsid w:val="00B967AF"/>
    <w:rsid w:val="00B97BA3"/>
    <w:rsid w:val="00BA153E"/>
    <w:rsid w:val="00BA2C26"/>
    <w:rsid w:val="00BA2E21"/>
    <w:rsid w:val="00BA4CEA"/>
    <w:rsid w:val="00BA53F1"/>
    <w:rsid w:val="00BA66E7"/>
    <w:rsid w:val="00BA78B6"/>
    <w:rsid w:val="00BA7DA7"/>
    <w:rsid w:val="00BB26AD"/>
    <w:rsid w:val="00BB2F0C"/>
    <w:rsid w:val="00BB4D65"/>
    <w:rsid w:val="00BB6278"/>
    <w:rsid w:val="00BB6CBF"/>
    <w:rsid w:val="00BB79BD"/>
    <w:rsid w:val="00BC53AF"/>
    <w:rsid w:val="00BC6C10"/>
    <w:rsid w:val="00BC7208"/>
    <w:rsid w:val="00BC7929"/>
    <w:rsid w:val="00BD0969"/>
    <w:rsid w:val="00BD0B48"/>
    <w:rsid w:val="00BD2A0A"/>
    <w:rsid w:val="00BD2D89"/>
    <w:rsid w:val="00BD50A8"/>
    <w:rsid w:val="00BD5D0F"/>
    <w:rsid w:val="00BD7490"/>
    <w:rsid w:val="00BD7A2C"/>
    <w:rsid w:val="00BD7C68"/>
    <w:rsid w:val="00BE04F8"/>
    <w:rsid w:val="00BE1CBC"/>
    <w:rsid w:val="00BE2559"/>
    <w:rsid w:val="00BE29DC"/>
    <w:rsid w:val="00BE4CF2"/>
    <w:rsid w:val="00BE5F10"/>
    <w:rsid w:val="00BF2BF1"/>
    <w:rsid w:val="00BF3A3C"/>
    <w:rsid w:val="00BF525D"/>
    <w:rsid w:val="00BF550E"/>
    <w:rsid w:val="00BF697A"/>
    <w:rsid w:val="00BF6ADB"/>
    <w:rsid w:val="00C026D0"/>
    <w:rsid w:val="00C028C5"/>
    <w:rsid w:val="00C02B8F"/>
    <w:rsid w:val="00C03776"/>
    <w:rsid w:val="00C04CA8"/>
    <w:rsid w:val="00C05573"/>
    <w:rsid w:val="00C067EA"/>
    <w:rsid w:val="00C13120"/>
    <w:rsid w:val="00C13821"/>
    <w:rsid w:val="00C14051"/>
    <w:rsid w:val="00C14D85"/>
    <w:rsid w:val="00C15A48"/>
    <w:rsid w:val="00C15B78"/>
    <w:rsid w:val="00C15D62"/>
    <w:rsid w:val="00C15F73"/>
    <w:rsid w:val="00C17004"/>
    <w:rsid w:val="00C200CE"/>
    <w:rsid w:val="00C2037B"/>
    <w:rsid w:val="00C20917"/>
    <w:rsid w:val="00C20C90"/>
    <w:rsid w:val="00C211CB"/>
    <w:rsid w:val="00C22FF7"/>
    <w:rsid w:val="00C23E96"/>
    <w:rsid w:val="00C24F27"/>
    <w:rsid w:val="00C2625F"/>
    <w:rsid w:val="00C277BE"/>
    <w:rsid w:val="00C27F76"/>
    <w:rsid w:val="00C300B8"/>
    <w:rsid w:val="00C30DA4"/>
    <w:rsid w:val="00C330A3"/>
    <w:rsid w:val="00C332A1"/>
    <w:rsid w:val="00C33D43"/>
    <w:rsid w:val="00C342C6"/>
    <w:rsid w:val="00C357A5"/>
    <w:rsid w:val="00C363E2"/>
    <w:rsid w:val="00C36A15"/>
    <w:rsid w:val="00C37728"/>
    <w:rsid w:val="00C409E4"/>
    <w:rsid w:val="00C42E17"/>
    <w:rsid w:val="00C44719"/>
    <w:rsid w:val="00C44BB9"/>
    <w:rsid w:val="00C47435"/>
    <w:rsid w:val="00C4777B"/>
    <w:rsid w:val="00C47AC0"/>
    <w:rsid w:val="00C47C7E"/>
    <w:rsid w:val="00C50108"/>
    <w:rsid w:val="00C50770"/>
    <w:rsid w:val="00C52ED2"/>
    <w:rsid w:val="00C54A86"/>
    <w:rsid w:val="00C55D48"/>
    <w:rsid w:val="00C61BEA"/>
    <w:rsid w:val="00C6291B"/>
    <w:rsid w:val="00C62A2C"/>
    <w:rsid w:val="00C63F6F"/>
    <w:rsid w:val="00C6572C"/>
    <w:rsid w:val="00C67221"/>
    <w:rsid w:val="00C67B77"/>
    <w:rsid w:val="00C67E0D"/>
    <w:rsid w:val="00C67EFA"/>
    <w:rsid w:val="00C70CFF"/>
    <w:rsid w:val="00C719BE"/>
    <w:rsid w:val="00C73343"/>
    <w:rsid w:val="00C739E0"/>
    <w:rsid w:val="00C75655"/>
    <w:rsid w:val="00C7658F"/>
    <w:rsid w:val="00C77324"/>
    <w:rsid w:val="00C80063"/>
    <w:rsid w:val="00C837C3"/>
    <w:rsid w:val="00C83D87"/>
    <w:rsid w:val="00C84497"/>
    <w:rsid w:val="00C8501A"/>
    <w:rsid w:val="00C868F6"/>
    <w:rsid w:val="00C86CEA"/>
    <w:rsid w:val="00C9115C"/>
    <w:rsid w:val="00C9137C"/>
    <w:rsid w:val="00C91488"/>
    <w:rsid w:val="00C91644"/>
    <w:rsid w:val="00C94ECB"/>
    <w:rsid w:val="00C95256"/>
    <w:rsid w:val="00C9663B"/>
    <w:rsid w:val="00C9799A"/>
    <w:rsid w:val="00C979AB"/>
    <w:rsid w:val="00CA156B"/>
    <w:rsid w:val="00CA1772"/>
    <w:rsid w:val="00CA43A5"/>
    <w:rsid w:val="00CA489E"/>
    <w:rsid w:val="00CA5DC4"/>
    <w:rsid w:val="00CA788D"/>
    <w:rsid w:val="00CA7C0B"/>
    <w:rsid w:val="00CB0E0D"/>
    <w:rsid w:val="00CB1488"/>
    <w:rsid w:val="00CB4F45"/>
    <w:rsid w:val="00CB6E2B"/>
    <w:rsid w:val="00CB6EC0"/>
    <w:rsid w:val="00CB6FF7"/>
    <w:rsid w:val="00CB7240"/>
    <w:rsid w:val="00CB7302"/>
    <w:rsid w:val="00CC197F"/>
    <w:rsid w:val="00CC1E9F"/>
    <w:rsid w:val="00CC5896"/>
    <w:rsid w:val="00CD3F93"/>
    <w:rsid w:val="00CD5480"/>
    <w:rsid w:val="00CD7029"/>
    <w:rsid w:val="00CE0C35"/>
    <w:rsid w:val="00CE24AE"/>
    <w:rsid w:val="00CE3810"/>
    <w:rsid w:val="00CE52B4"/>
    <w:rsid w:val="00CE56C8"/>
    <w:rsid w:val="00CE5DCD"/>
    <w:rsid w:val="00CE701C"/>
    <w:rsid w:val="00CE7599"/>
    <w:rsid w:val="00CE7F03"/>
    <w:rsid w:val="00CF1D4D"/>
    <w:rsid w:val="00CF27A4"/>
    <w:rsid w:val="00CF2E17"/>
    <w:rsid w:val="00CF326D"/>
    <w:rsid w:val="00CF33E3"/>
    <w:rsid w:val="00CF4105"/>
    <w:rsid w:val="00CF414A"/>
    <w:rsid w:val="00CF45E3"/>
    <w:rsid w:val="00CF4FF0"/>
    <w:rsid w:val="00CF5B47"/>
    <w:rsid w:val="00CF65A6"/>
    <w:rsid w:val="00CF7830"/>
    <w:rsid w:val="00D0020E"/>
    <w:rsid w:val="00D007AF"/>
    <w:rsid w:val="00D0311E"/>
    <w:rsid w:val="00D035CC"/>
    <w:rsid w:val="00D0448F"/>
    <w:rsid w:val="00D059CE"/>
    <w:rsid w:val="00D07078"/>
    <w:rsid w:val="00D077BC"/>
    <w:rsid w:val="00D10211"/>
    <w:rsid w:val="00D104F9"/>
    <w:rsid w:val="00D11A20"/>
    <w:rsid w:val="00D12FB1"/>
    <w:rsid w:val="00D140F0"/>
    <w:rsid w:val="00D14323"/>
    <w:rsid w:val="00D16008"/>
    <w:rsid w:val="00D166D4"/>
    <w:rsid w:val="00D21667"/>
    <w:rsid w:val="00D2177C"/>
    <w:rsid w:val="00D22FAF"/>
    <w:rsid w:val="00D232C4"/>
    <w:rsid w:val="00D24E91"/>
    <w:rsid w:val="00D262AD"/>
    <w:rsid w:val="00D27F32"/>
    <w:rsid w:val="00D30254"/>
    <w:rsid w:val="00D307AA"/>
    <w:rsid w:val="00D3151E"/>
    <w:rsid w:val="00D32DAE"/>
    <w:rsid w:val="00D33078"/>
    <w:rsid w:val="00D33205"/>
    <w:rsid w:val="00D33768"/>
    <w:rsid w:val="00D33D87"/>
    <w:rsid w:val="00D34477"/>
    <w:rsid w:val="00D35077"/>
    <w:rsid w:val="00D359BA"/>
    <w:rsid w:val="00D35A6E"/>
    <w:rsid w:val="00D3628C"/>
    <w:rsid w:val="00D36C7F"/>
    <w:rsid w:val="00D36D27"/>
    <w:rsid w:val="00D37469"/>
    <w:rsid w:val="00D37AB7"/>
    <w:rsid w:val="00D408A8"/>
    <w:rsid w:val="00D41405"/>
    <w:rsid w:val="00D4141C"/>
    <w:rsid w:val="00D445F3"/>
    <w:rsid w:val="00D46377"/>
    <w:rsid w:val="00D46DAE"/>
    <w:rsid w:val="00D50CD2"/>
    <w:rsid w:val="00D515CF"/>
    <w:rsid w:val="00D51C8F"/>
    <w:rsid w:val="00D5204B"/>
    <w:rsid w:val="00D52DE1"/>
    <w:rsid w:val="00D53276"/>
    <w:rsid w:val="00D54C10"/>
    <w:rsid w:val="00D55191"/>
    <w:rsid w:val="00D55855"/>
    <w:rsid w:val="00D55CD0"/>
    <w:rsid w:val="00D57544"/>
    <w:rsid w:val="00D57973"/>
    <w:rsid w:val="00D60058"/>
    <w:rsid w:val="00D60CE2"/>
    <w:rsid w:val="00D612EC"/>
    <w:rsid w:val="00D6153E"/>
    <w:rsid w:val="00D622F1"/>
    <w:rsid w:val="00D623C4"/>
    <w:rsid w:val="00D64D24"/>
    <w:rsid w:val="00D66101"/>
    <w:rsid w:val="00D66CEE"/>
    <w:rsid w:val="00D722DF"/>
    <w:rsid w:val="00D734D4"/>
    <w:rsid w:val="00D73765"/>
    <w:rsid w:val="00D7480E"/>
    <w:rsid w:val="00D760FE"/>
    <w:rsid w:val="00D80F0B"/>
    <w:rsid w:val="00D81AB4"/>
    <w:rsid w:val="00D84675"/>
    <w:rsid w:val="00D84696"/>
    <w:rsid w:val="00D847C9"/>
    <w:rsid w:val="00D848FC"/>
    <w:rsid w:val="00D8526A"/>
    <w:rsid w:val="00D8548A"/>
    <w:rsid w:val="00D86252"/>
    <w:rsid w:val="00D9005D"/>
    <w:rsid w:val="00D917F3"/>
    <w:rsid w:val="00D92026"/>
    <w:rsid w:val="00D92223"/>
    <w:rsid w:val="00D9319D"/>
    <w:rsid w:val="00D93A51"/>
    <w:rsid w:val="00D969DF"/>
    <w:rsid w:val="00D97BAA"/>
    <w:rsid w:val="00DA1693"/>
    <w:rsid w:val="00DA1FA3"/>
    <w:rsid w:val="00DA25C9"/>
    <w:rsid w:val="00DA3AF3"/>
    <w:rsid w:val="00DA4090"/>
    <w:rsid w:val="00DA4D45"/>
    <w:rsid w:val="00DA508F"/>
    <w:rsid w:val="00DA5455"/>
    <w:rsid w:val="00DA5888"/>
    <w:rsid w:val="00DA5C2B"/>
    <w:rsid w:val="00DA62C8"/>
    <w:rsid w:val="00DA67BE"/>
    <w:rsid w:val="00DA698B"/>
    <w:rsid w:val="00DB0E14"/>
    <w:rsid w:val="00DB5EFB"/>
    <w:rsid w:val="00DB6BCD"/>
    <w:rsid w:val="00DB6EF1"/>
    <w:rsid w:val="00DC0A5A"/>
    <w:rsid w:val="00DC19BB"/>
    <w:rsid w:val="00DC3B62"/>
    <w:rsid w:val="00DC46F0"/>
    <w:rsid w:val="00DC4D28"/>
    <w:rsid w:val="00DC5F69"/>
    <w:rsid w:val="00DC6404"/>
    <w:rsid w:val="00DD0D99"/>
    <w:rsid w:val="00DD3633"/>
    <w:rsid w:val="00DD3F91"/>
    <w:rsid w:val="00DD4BCC"/>
    <w:rsid w:val="00DD7FDF"/>
    <w:rsid w:val="00DE04B6"/>
    <w:rsid w:val="00DE0F8D"/>
    <w:rsid w:val="00DE1703"/>
    <w:rsid w:val="00DE25AC"/>
    <w:rsid w:val="00DE311B"/>
    <w:rsid w:val="00DE312E"/>
    <w:rsid w:val="00DF2601"/>
    <w:rsid w:val="00DF4A01"/>
    <w:rsid w:val="00DF568D"/>
    <w:rsid w:val="00DF5DC8"/>
    <w:rsid w:val="00E000E9"/>
    <w:rsid w:val="00E00757"/>
    <w:rsid w:val="00E00CCB"/>
    <w:rsid w:val="00E0108B"/>
    <w:rsid w:val="00E03F7A"/>
    <w:rsid w:val="00E04293"/>
    <w:rsid w:val="00E042C7"/>
    <w:rsid w:val="00E05BAF"/>
    <w:rsid w:val="00E05E95"/>
    <w:rsid w:val="00E0781A"/>
    <w:rsid w:val="00E1098C"/>
    <w:rsid w:val="00E11475"/>
    <w:rsid w:val="00E1240A"/>
    <w:rsid w:val="00E12BF4"/>
    <w:rsid w:val="00E15AD2"/>
    <w:rsid w:val="00E15BD0"/>
    <w:rsid w:val="00E1749D"/>
    <w:rsid w:val="00E175A7"/>
    <w:rsid w:val="00E17617"/>
    <w:rsid w:val="00E20168"/>
    <w:rsid w:val="00E20740"/>
    <w:rsid w:val="00E20BAD"/>
    <w:rsid w:val="00E20E92"/>
    <w:rsid w:val="00E21E76"/>
    <w:rsid w:val="00E22173"/>
    <w:rsid w:val="00E221B2"/>
    <w:rsid w:val="00E245DA"/>
    <w:rsid w:val="00E24645"/>
    <w:rsid w:val="00E2488B"/>
    <w:rsid w:val="00E263AC"/>
    <w:rsid w:val="00E27252"/>
    <w:rsid w:val="00E2758E"/>
    <w:rsid w:val="00E30CE1"/>
    <w:rsid w:val="00E30D21"/>
    <w:rsid w:val="00E31BCB"/>
    <w:rsid w:val="00E32963"/>
    <w:rsid w:val="00E33160"/>
    <w:rsid w:val="00E337BC"/>
    <w:rsid w:val="00E343CF"/>
    <w:rsid w:val="00E350CD"/>
    <w:rsid w:val="00E36BAD"/>
    <w:rsid w:val="00E372A9"/>
    <w:rsid w:val="00E4001B"/>
    <w:rsid w:val="00E4081B"/>
    <w:rsid w:val="00E46136"/>
    <w:rsid w:val="00E51FDE"/>
    <w:rsid w:val="00E534B2"/>
    <w:rsid w:val="00E54B21"/>
    <w:rsid w:val="00E555D1"/>
    <w:rsid w:val="00E5679E"/>
    <w:rsid w:val="00E569F1"/>
    <w:rsid w:val="00E56B66"/>
    <w:rsid w:val="00E579AF"/>
    <w:rsid w:val="00E613AA"/>
    <w:rsid w:val="00E613E4"/>
    <w:rsid w:val="00E61FDB"/>
    <w:rsid w:val="00E705B7"/>
    <w:rsid w:val="00E70763"/>
    <w:rsid w:val="00E7086E"/>
    <w:rsid w:val="00E70ECC"/>
    <w:rsid w:val="00E715F8"/>
    <w:rsid w:val="00E71A89"/>
    <w:rsid w:val="00E72944"/>
    <w:rsid w:val="00E74A57"/>
    <w:rsid w:val="00E77197"/>
    <w:rsid w:val="00E77405"/>
    <w:rsid w:val="00E80D18"/>
    <w:rsid w:val="00E815D1"/>
    <w:rsid w:val="00E81861"/>
    <w:rsid w:val="00E81B1A"/>
    <w:rsid w:val="00E82273"/>
    <w:rsid w:val="00E83086"/>
    <w:rsid w:val="00E84FB3"/>
    <w:rsid w:val="00E87037"/>
    <w:rsid w:val="00E95D13"/>
    <w:rsid w:val="00E97252"/>
    <w:rsid w:val="00E979AC"/>
    <w:rsid w:val="00EA0F03"/>
    <w:rsid w:val="00EA1EF9"/>
    <w:rsid w:val="00EA22FF"/>
    <w:rsid w:val="00EA26BB"/>
    <w:rsid w:val="00EA2CA0"/>
    <w:rsid w:val="00EA2DC6"/>
    <w:rsid w:val="00EA2F20"/>
    <w:rsid w:val="00EA4BF0"/>
    <w:rsid w:val="00EA5514"/>
    <w:rsid w:val="00EA7237"/>
    <w:rsid w:val="00EB055B"/>
    <w:rsid w:val="00EB09D2"/>
    <w:rsid w:val="00EB0E1C"/>
    <w:rsid w:val="00EB112A"/>
    <w:rsid w:val="00EB4616"/>
    <w:rsid w:val="00EB5B7E"/>
    <w:rsid w:val="00EC0907"/>
    <w:rsid w:val="00EC1212"/>
    <w:rsid w:val="00EC1D3D"/>
    <w:rsid w:val="00EC3331"/>
    <w:rsid w:val="00EC677E"/>
    <w:rsid w:val="00EC7E67"/>
    <w:rsid w:val="00ED5B5C"/>
    <w:rsid w:val="00ED70BD"/>
    <w:rsid w:val="00ED71EB"/>
    <w:rsid w:val="00ED7917"/>
    <w:rsid w:val="00EE0B3E"/>
    <w:rsid w:val="00EE2475"/>
    <w:rsid w:val="00EE340E"/>
    <w:rsid w:val="00EE37BB"/>
    <w:rsid w:val="00EE42CA"/>
    <w:rsid w:val="00EE4755"/>
    <w:rsid w:val="00EE6AE1"/>
    <w:rsid w:val="00EF0057"/>
    <w:rsid w:val="00EF0800"/>
    <w:rsid w:val="00EF1B9E"/>
    <w:rsid w:val="00EF4099"/>
    <w:rsid w:val="00EF6BDC"/>
    <w:rsid w:val="00F01C4C"/>
    <w:rsid w:val="00F02786"/>
    <w:rsid w:val="00F02B19"/>
    <w:rsid w:val="00F0434F"/>
    <w:rsid w:val="00F066A4"/>
    <w:rsid w:val="00F0670F"/>
    <w:rsid w:val="00F070A8"/>
    <w:rsid w:val="00F079FB"/>
    <w:rsid w:val="00F07FA6"/>
    <w:rsid w:val="00F11BB3"/>
    <w:rsid w:val="00F13036"/>
    <w:rsid w:val="00F134E4"/>
    <w:rsid w:val="00F14118"/>
    <w:rsid w:val="00F14973"/>
    <w:rsid w:val="00F15AF4"/>
    <w:rsid w:val="00F1650E"/>
    <w:rsid w:val="00F170CA"/>
    <w:rsid w:val="00F17E6B"/>
    <w:rsid w:val="00F20151"/>
    <w:rsid w:val="00F210DB"/>
    <w:rsid w:val="00F21D1A"/>
    <w:rsid w:val="00F22865"/>
    <w:rsid w:val="00F23802"/>
    <w:rsid w:val="00F2382D"/>
    <w:rsid w:val="00F23FD6"/>
    <w:rsid w:val="00F24D75"/>
    <w:rsid w:val="00F26178"/>
    <w:rsid w:val="00F261E3"/>
    <w:rsid w:val="00F27225"/>
    <w:rsid w:val="00F275FC"/>
    <w:rsid w:val="00F31922"/>
    <w:rsid w:val="00F34B2F"/>
    <w:rsid w:val="00F34D96"/>
    <w:rsid w:val="00F34F33"/>
    <w:rsid w:val="00F35C3A"/>
    <w:rsid w:val="00F36D1F"/>
    <w:rsid w:val="00F3769E"/>
    <w:rsid w:val="00F4022A"/>
    <w:rsid w:val="00F40F06"/>
    <w:rsid w:val="00F42669"/>
    <w:rsid w:val="00F43372"/>
    <w:rsid w:val="00F43B2B"/>
    <w:rsid w:val="00F4445B"/>
    <w:rsid w:val="00F44CC8"/>
    <w:rsid w:val="00F4749B"/>
    <w:rsid w:val="00F514FB"/>
    <w:rsid w:val="00F51766"/>
    <w:rsid w:val="00F5359B"/>
    <w:rsid w:val="00F53696"/>
    <w:rsid w:val="00F547C7"/>
    <w:rsid w:val="00F560D7"/>
    <w:rsid w:val="00F5637F"/>
    <w:rsid w:val="00F56CE9"/>
    <w:rsid w:val="00F57009"/>
    <w:rsid w:val="00F61151"/>
    <w:rsid w:val="00F63F17"/>
    <w:rsid w:val="00F643AF"/>
    <w:rsid w:val="00F64ECE"/>
    <w:rsid w:val="00F66CF3"/>
    <w:rsid w:val="00F677A7"/>
    <w:rsid w:val="00F67B6E"/>
    <w:rsid w:val="00F71F22"/>
    <w:rsid w:val="00F7274A"/>
    <w:rsid w:val="00F74EA1"/>
    <w:rsid w:val="00F760D1"/>
    <w:rsid w:val="00F76A67"/>
    <w:rsid w:val="00F77765"/>
    <w:rsid w:val="00F77EC3"/>
    <w:rsid w:val="00F801D9"/>
    <w:rsid w:val="00F81DA3"/>
    <w:rsid w:val="00F83FCF"/>
    <w:rsid w:val="00F85318"/>
    <w:rsid w:val="00F8534B"/>
    <w:rsid w:val="00F853BA"/>
    <w:rsid w:val="00F85E98"/>
    <w:rsid w:val="00F87559"/>
    <w:rsid w:val="00F902E5"/>
    <w:rsid w:val="00F908A4"/>
    <w:rsid w:val="00F922E5"/>
    <w:rsid w:val="00F94A77"/>
    <w:rsid w:val="00FA0D23"/>
    <w:rsid w:val="00FA1255"/>
    <w:rsid w:val="00FA24DF"/>
    <w:rsid w:val="00FA33CE"/>
    <w:rsid w:val="00FA57F7"/>
    <w:rsid w:val="00FA5A41"/>
    <w:rsid w:val="00FA65D9"/>
    <w:rsid w:val="00FA7B06"/>
    <w:rsid w:val="00FA7C8B"/>
    <w:rsid w:val="00FB0249"/>
    <w:rsid w:val="00FB0E4C"/>
    <w:rsid w:val="00FB2750"/>
    <w:rsid w:val="00FB3C2B"/>
    <w:rsid w:val="00FB3F14"/>
    <w:rsid w:val="00FB4228"/>
    <w:rsid w:val="00FB793A"/>
    <w:rsid w:val="00FB7CA3"/>
    <w:rsid w:val="00FC3289"/>
    <w:rsid w:val="00FC54E6"/>
    <w:rsid w:val="00FC5915"/>
    <w:rsid w:val="00FC5D6D"/>
    <w:rsid w:val="00FD2A6A"/>
    <w:rsid w:val="00FD5A88"/>
    <w:rsid w:val="00FD6354"/>
    <w:rsid w:val="00FD6657"/>
    <w:rsid w:val="00FE01FD"/>
    <w:rsid w:val="00FE20D3"/>
    <w:rsid w:val="00FE31B0"/>
    <w:rsid w:val="00FE3AE6"/>
    <w:rsid w:val="00FE418C"/>
    <w:rsid w:val="00FE5D2C"/>
    <w:rsid w:val="00FE60E1"/>
    <w:rsid w:val="00FF001C"/>
    <w:rsid w:val="00FF0B48"/>
    <w:rsid w:val="00FF1A54"/>
    <w:rsid w:val="00FF319A"/>
    <w:rsid w:val="00FF392F"/>
    <w:rsid w:val="00FF5288"/>
    <w:rsid w:val="00FF6D4F"/>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F922E5"/>
    <w:pPr>
      <w:widowControl/>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character" w:customStyle="1" w:styleId="Heading4Char">
    <w:name w:val="Heading 4 Char"/>
    <w:basedOn w:val="DefaultParagraphFont"/>
    <w:link w:val="Heading4"/>
    <w:uiPriority w:val="9"/>
    <w:rsid w:val="00F922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22E5"/>
    <w:pPr>
      <w:widowControl/>
      <w:spacing w:before="100" w:beforeAutospacing="1" w:after="100" w:afterAutospacing="1"/>
    </w:pPr>
    <w:rPr>
      <w:sz w:val="24"/>
      <w:szCs w:val="24"/>
    </w:rPr>
  </w:style>
  <w:style w:type="paragraph" w:styleId="ListParagraph">
    <w:name w:val="List Paragraph"/>
    <w:basedOn w:val="Normal"/>
    <w:uiPriority w:val="34"/>
    <w:qFormat/>
    <w:rsid w:val="00F922E5"/>
    <w:pPr>
      <w:ind w:left="720"/>
      <w:contextualSpacing/>
    </w:pPr>
  </w:style>
  <w:style w:type="paragraph" w:styleId="EndnoteText">
    <w:name w:val="endnote text"/>
    <w:basedOn w:val="Normal"/>
    <w:link w:val="EndnoteTextChar"/>
    <w:uiPriority w:val="99"/>
    <w:semiHidden/>
    <w:unhideWhenUsed/>
    <w:rsid w:val="003E62C2"/>
  </w:style>
  <w:style w:type="character" w:customStyle="1" w:styleId="EndnoteTextChar">
    <w:name w:val="Endnote Text Char"/>
    <w:basedOn w:val="DefaultParagraphFont"/>
    <w:link w:val="EndnoteText"/>
    <w:uiPriority w:val="99"/>
    <w:semiHidden/>
    <w:rsid w:val="003E6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62C2"/>
    <w:rPr>
      <w:vertAlign w:val="superscript"/>
    </w:rPr>
  </w:style>
  <w:style w:type="paragraph" w:styleId="FootnoteText">
    <w:name w:val="footnote text"/>
    <w:aliases w:val="fn,ALTS FOOTNOTE,Footnote Text 2,Footnote text,FOOTNOTE,fn Char Char,fn Char,Car"/>
    <w:basedOn w:val="Normal"/>
    <w:link w:val="FootnoteTextChar"/>
    <w:uiPriority w:val="99"/>
    <w:unhideWhenUsed/>
    <w:rsid w:val="003E62C2"/>
  </w:style>
  <w:style w:type="character" w:customStyle="1" w:styleId="FootnoteTextChar">
    <w:name w:val="Footnote Text Char"/>
    <w:aliases w:val="fn Char1,ALTS FOOTNOTE Char,Footnote Text 2 Char,Footnote text Char,FOOTNOTE Char,fn Char Char Char,fn Char Char1,Car Char"/>
    <w:basedOn w:val="DefaultParagraphFont"/>
    <w:link w:val="FootnoteText"/>
    <w:uiPriority w:val="99"/>
    <w:rsid w:val="003E62C2"/>
    <w:rPr>
      <w:rFonts w:ascii="Times New Roman" w:eastAsia="Times New Roman" w:hAnsi="Times New Roman" w:cs="Times New Roman"/>
      <w:sz w:val="20"/>
      <w:szCs w:val="20"/>
    </w:rPr>
  </w:style>
  <w:style w:type="character" w:customStyle="1" w:styleId="pmterms11">
    <w:name w:val="pmterms11"/>
    <w:basedOn w:val="DefaultParagraphFont"/>
    <w:rsid w:val="00F760D1"/>
    <w:rPr>
      <w:b/>
      <w:bCs/>
      <w:i w:val="0"/>
      <w:iCs w:val="0"/>
      <w:color w:val="000000"/>
    </w:rPr>
  </w:style>
  <w:style w:type="character" w:styleId="CommentReference">
    <w:name w:val="annotation reference"/>
    <w:basedOn w:val="DefaultParagraphFont"/>
    <w:uiPriority w:val="99"/>
    <w:semiHidden/>
    <w:unhideWhenUsed/>
    <w:rsid w:val="00B0237F"/>
    <w:rPr>
      <w:sz w:val="16"/>
      <w:szCs w:val="16"/>
    </w:rPr>
  </w:style>
  <w:style w:type="paragraph" w:styleId="CommentText">
    <w:name w:val="annotation text"/>
    <w:basedOn w:val="Normal"/>
    <w:link w:val="CommentTextChar"/>
    <w:uiPriority w:val="99"/>
    <w:semiHidden/>
    <w:unhideWhenUsed/>
    <w:rsid w:val="00B0237F"/>
  </w:style>
  <w:style w:type="character" w:customStyle="1" w:styleId="CommentTextChar">
    <w:name w:val="Comment Text Char"/>
    <w:basedOn w:val="DefaultParagraphFont"/>
    <w:link w:val="CommentText"/>
    <w:uiPriority w:val="99"/>
    <w:semiHidden/>
    <w:rsid w:val="00B02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37F"/>
    <w:rPr>
      <w:b/>
      <w:bCs/>
    </w:rPr>
  </w:style>
  <w:style w:type="character" w:customStyle="1" w:styleId="CommentSubjectChar">
    <w:name w:val="Comment Subject Char"/>
    <w:basedOn w:val="CommentTextChar"/>
    <w:link w:val="CommentSubject"/>
    <w:uiPriority w:val="99"/>
    <w:semiHidden/>
    <w:rsid w:val="00B0237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755D"/>
    <w:pPr>
      <w:tabs>
        <w:tab w:val="center" w:pos="4680"/>
        <w:tab w:val="right" w:pos="9360"/>
      </w:tabs>
    </w:pPr>
  </w:style>
  <w:style w:type="character" w:customStyle="1" w:styleId="HeaderChar">
    <w:name w:val="Header Char"/>
    <w:basedOn w:val="DefaultParagraphFont"/>
    <w:link w:val="Header"/>
    <w:uiPriority w:val="99"/>
    <w:rsid w:val="00AA7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55D"/>
    <w:pPr>
      <w:tabs>
        <w:tab w:val="center" w:pos="4680"/>
        <w:tab w:val="right" w:pos="9360"/>
      </w:tabs>
    </w:pPr>
  </w:style>
  <w:style w:type="character" w:customStyle="1" w:styleId="FooterChar">
    <w:name w:val="Footer Char"/>
    <w:basedOn w:val="DefaultParagraphFont"/>
    <w:link w:val="Footer"/>
    <w:uiPriority w:val="99"/>
    <w:rsid w:val="00AA755D"/>
    <w:rPr>
      <w:rFonts w:ascii="Times New Roman" w:eastAsia="Times New Roman" w:hAnsi="Times New Roman" w:cs="Times New Roman"/>
      <w:sz w:val="20"/>
      <w:szCs w:val="20"/>
    </w:rPr>
  </w:style>
  <w:style w:type="paragraph" w:styleId="Revision">
    <w:name w:val="Revision"/>
    <w:hidden/>
    <w:uiPriority w:val="99"/>
    <w:semiHidden/>
    <w:rsid w:val="004604C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F922E5"/>
    <w:pPr>
      <w:widowControl/>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character" w:customStyle="1" w:styleId="Heading4Char">
    <w:name w:val="Heading 4 Char"/>
    <w:basedOn w:val="DefaultParagraphFont"/>
    <w:link w:val="Heading4"/>
    <w:uiPriority w:val="9"/>
    <w:rsid w:val="00F922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922E5"/>
    <w:pPr>
      <w:widowControl/>
      <w:spacing w:before="100" w:beforeAutospacing="1" w:after="100" w:afterAutospacing="1"/>
    </w:pPr>
    <w:rPr>
      <w:sz w:val="24"/>
      <w:szCs w:val="24"/>
    </w:rPr>
  </w:style>
  <w:style w:type="paragraph" w:styleId="ListParagraph">
    <w:name w:val="List Paragraph"/>
    <w:basedOn w:val="Normal"/>
    <w:uiPriority w:val="34"/>
    <w:qFormat/>
    <w:rsid w:val="00F922E5"/>
    <w:pPr>
      <w:ind w:left="720"/>
      <w:contextualSpacing/>
    </w:pPr>
  </w:style>
  <w:style w:type="paragraph" w:styleId="EndnoteText">
    <w:name w:val="endnote text"/>
    <w:basedOn w:val="Normal"/>
    <w:link w:val="EndnoteTextChar"/>
    <w:uiPriority w:val="99"/>
    <w:semiHidden/>
    <w:unhideWhenUsed/>
    <w:rsid w:val="003E62C2"/>
  </w:style>
  <w:style w:type="character" w:customStyle="1" w:styleId="EndnoteTextChar">
    <w:name w:val="Endnote Text Char"/>
    <w:basedOn w:val="DefaultParagraphFont"/>
    <w:link w:val="EndnoteText"/>
    <w:uiPriority w:val="99"/>
    <w:semiHidden/>
    <w:rsid w:val="003E6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E62C2"/>
    <w:rPr>
      <w:vertAlign w:val="superscript"/>
    </w:rPr>
  </w:style>
  <w:style w:type="paragraph" w:styleId="FootnoteText">
    <w:name w:val="footnote text"/>
    <w:aliases w:val="fn,ALTS FOOTNOTE,Footnote Text 2,Footnote text,FOOTNOTE,fn Char Char,fn Char,Car"/>
    <w:basedOn w:val="Normal"/>
    <w:link w:val="FootnoteTextChar"/>
    <w:uiPriority w:val="99"/>
    <w:unhideWhenUsed/>
    <w:rsid w:val="003E62C2"/>
  </w:style>
  <w:style w:type="character" w:customStyle="1" w:styleId="FootnoteTextChar">
    <w:name w:val="Footnote Text Char"/>
    <w:aliases w:val="fn Char1,ALTS FOOTNOTE Char,Footnote Text 2 Char,Footnote text Char,FOOTNOTE Char,fn Char Char Char,fn Char Char1,Car Char"/>
    <w:basedOn w:val="DefaultParagraphFont"/>
    <w:link w:val="FootnoteText"/>
    <w:uiPriority w:val="99"/>
    <w:rsid w:val="003E62C2"/>
    <w:rPr>
      <w:rFonts w:ascii="Times New Roman" w:eastAsia="Times New Roman" w:hAnsi="Times New Roman" w:cs="Times New Roman"/>
      <w:sz w:val="20"/>
      <w:szCs w:val="20"/>
    </w:rPr>
  </w:style>
  <w:style w:type="character" w:customStyle="1" w:styleId="pmterms11">
    <w:name w:val="pmterms11"/>
    <w:basedOn w:val="DefaultParagraphFont"/>
    <w:rsid w:val="00F760D1"/>
    <w:rPr>
      <w:b/>
      <w:bCs/>
      <w:i w:val="0"/>
      <w:iCs w:val="0"/>
      <w:color w:val="000000"/>
    </w:rPr>
  </w:style>
  <w:style w:type="character" w:styleId="CommentReference">
    <w:name w:val="annotation reference"/>
    <w:basedOn w:val="DefaultParagraphFont"/>
    <w:uiPriority w:val="99"/>
    <w:semiHidden/>
    <w:unhideWhenUsed/>
    <w:rsid w:val="00B0237F"/>
    <w:rPr>
      <w:sz w:val="16"/>
      <w:szCs w:val="16"/>
    </w:rPr>
  </w:style>
  <w:style w:type="paragraph" w:styleId="CommentText">
    <w:name w:val="annotation text"/>
    <w:basedOn w:val="Normal"/>
    <w:link w:val="CommentTextChar"/>
    <w:uiPriority w:val="99"/>
    <w:semiHidden/>
    <w:unhideWhenUsed/>
    <w:rsid w:val="00B0237F"/>
  </w:style>
  <w:style w:type="character" w:customStyle="1" w:styleId="CommentTextChar">
    <w:name w:val="Comment Text Char"/>
    <w:basedOn w:val="DefaultParagraphFont"/>
    <w:link w:val="CommentText"/>
    <w:uiPriority w:val="99"/>
    <w:semiHidden/>
    <w:rsid w:val="00B023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37F"/>
    <w:rPr>
      <w:b/>
      <w:bCs/>
    </w:rPr>
  </w:style>
  <w:style w:type="character" w:customStyle="1" w:styleId="CommentSubjectChar">
    <w:name w:val="Comment Subject Char"/>
    <w:basedOn w:val="CommentTextChar"/>
    <w:link w:val="CommentSubject"/>
    <w:uiPriority w:val="99"/>
    <w:semiHidden/>
    <w:rsid w:val="00B0237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A755D"/>
    <w:pPr>
      <w:tabs>
        <w:tab w:val="center" w:pos="4680"/>
        <w:tab w:val="right" w:pos="9360"/>
      </w:tabs>
    </w:pPr>
  </w:style>
  <w:style w:type="character" w:customStyle="1" w:styleId="HeaderChar">
    <w:name w:val="Header Char"/>
    <w:basedOn w:val="DefaultParagraphFont"/>
    <w:link w:val="Header"/>
    <w:uiPriority w:val="99"/>
    <w:rsid w:val="00AA7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755D"/>
    <w:pPr>
      <w:tabs>
        <w:tab w:val="center" w:pos="4680"/>
        <w:tab w:val="right" w:pos="9360"/>
      </w:tabs>
    </w:pPr>
  </w:style>
  <w:style w:type="character" w:customStyle="1" w:styleId="FooterChar">
    <w:name w:val="Footer Char"/>
    <w:basedOn w:val="DefaultParagraphFont"/>
    <w:link w:val="Footer"/>
    <w:uiPriority w:val="99"/>
    <w:rsid w:val="00AA755D"/>
    <w:rPr>
      <w:rFonts w:ascii="Times New Roman" w:eastAsia="Times New Roman" w:hAnsi="Times New Roman" w:cs="Times New Roman"/>
      <w:sz w:val="20"/>
      <w:szCs w:val="20"/>
    </w:rPr>
  </w:style>
  <w:style w:type="paragraph" w:styleId="Revision">
    <w:name w:val="Revision"/>
    <w:hidden/>
    <w:uiPriority w:val="99"/>
    <w:semiHidden/>
    <w:rsid w:val="004604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3423">
      <w:bodyDiv w:val="1"/>
      <w:marLeft w:val="0"/>
      <w:marRight w:val="0"/>
      <w:marTop w:val="0"/>
      <w:marBottom w:val="0"/>
      <w:divBdr>
        <w:top w:val="none" w:sz="0" w:space="0" w:color="auto"/>
        <w:left w:val="none" w:sz="0" w:space="0" w:color="auto"/>
        <w:bottom w:val="none" w:sz="0" w:space="0" w:color="auto"/>
        <w:right w:val="none" w:sz="0" w:space="0" w:color="auto"/>
      </w:divBdr>
      <w:divsChild>
        <w:div w:id="885412230">
          <w:marLeft w:val="0"/>
          <w:marRight w:val="0"/>
          <w:marTop w:val="0"/>
          <w:marBottom w:val="0"/>
          <w:divBdr>
            <w:top w:val="none" w:sz="0" w:space="0" w:color="auto"/>
            <w:left w:val="none" w:sz="0" w:space="0" w:color="auto"/>
            <w:bottom w:val="none" w:sz="0" w:space="0" w:color="auto"/>
            <w:right w:val="none" w:sz="0" w:space="0" w:color="auto"/>
          </w:divBdr>
          <w:divsChild>
            <w:div w:id="544804119">
              <w:marLeft w:val="0"/>
              <w:marRight w:val="0"/>
              <w:marTop w:val="0"/>
              <w:marBottom w:val="0"/>
              <w:divBdr>
                <w:top w:val="none" w:sz="0" w:space="0" w:color="auto"/>
                <w:left w:val="none" w:sz="0" w:space="0" w:color="auto"/>
                <w:bottom w:val="none" w:sz="0" w:space="0" w:color="auto"/>
                <w:right w:val="none" w:sz="0" w:space="0" w:color="auto"/>
              </w:divBdr>
              <w:divsChild>
                <w:div w:id="1399329240">
                  <w:marLeft w:val="0"/>
                  <w:marRight w:val="0"/>
                  <w:marTop w:val="0"/>
                  <w:marBottom w:val="0"/>
                  <w:divBdr>
                    <w:top w:val="none" w:sz="0" w:space="0" w:color="auto"/>
                    <w:left w:val="none" w:sz="0" w:space="0" w:color="auto"/>
                    <w:bottom w:val="none" w:sz="0" w:space="0" w:color="auto"/>
                    <w:right w:val="none" w:sz="0" w:space="0" w:color="auto"/>
                  </w:divBdr>
                  <w:divsChild>
                    <w:div w:id="1862081660">
                      <w:marLeft w:val="0"/>
                      <w:marRight w:val="0"/>
                      <w:marTop w:val="0"/>
                      <w:marBottom w:val="0"/>
                      <w:divBdr>
                        <w:top w:val="none" w:sz="0" w:space="0" w:color="auto"/>
                        <w:left w:val="none" w:sz="0" w:space="0" w:color="auto"/>
                        <w:bottom w:val="none" w:sz="0" w:space="0" w:color="auto"/>
                        <w:right w:val="none" w:sz="0" w:space="0" w:color="auto"/>
                      </w:divBdr>
                      <w:divsChild>
                        <w:div w:id="16558334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70757958">
                              <w:marLeft w:val="0"/>
                              <w:marRight w:val="0"/>
                              <w:marTop w:val="0"/>
                              <w:marBottom w:val="0"/>
                              <w:divBdr>
                                <w:top w:val="none" w:sz="0" w:space="0" w:color="auto"/>
                                <w:left w:val="none" w:sz="0" w:space="0" w:color="auto"/>
                                <w:bottom w:val="none" w:sz="0" w:space="0" w:color="auto"/>
                                <w:right w:val="none" w:sz="0" w:space="0" w:color="auto"/>
                              </w:divBdr>
                              <w:divsChild>
                                <w:div w:id="463501302">
                                  <w:marLeft w:val="0"/>
                                  <w:marRight w:val="0"/>
                                  <w:marTop w:val="0"/>
                                  <w:marBottom w:val="0"/>
                                  <w:divBdr>
                                    <w:top w:val="none" w:sz="0" w:space="0" w:color="auto"/>
                                    <w:left w:val="none" w:sz="0" w:space="0" w:color="auto"/>
                                    <w:bottom w:val="none" w:sz="0" w:space="0" w:color="auto"/>
                                    <w:right w:val="none" w:sz="0" w:space="0" w:color="auto"/>
                                  </w:divBdr>
                                  <w:divsChild>
                                    <w:div w:id="1676103823">
                                      <w:marLeft w:val="0"/>
                                      <w:marRight w:val="0"/>
                                      <w:marTop w:val="0"/>
                                      <w:marBottom w:val="0"/>
                                      <w:divBdr>
                                        <w:top w:val="none" w:sz="0" w:space="0" w:color="auto"/>
                                        <w:left w:val="none" w:sz="0" w:space="0" w:color="auto"/>
                                        <w:bottom w:val="none" w:sz="0" w:space="0" w:color="auto"/>
                                        <w:right w:val="none" w:sz="0" w:space="0" w:color="auto"/>
                                      </w:divBdr>
                                      <w:divsChild>
                                        <w:div w:id="1015620112">
                                          <w:marLeft w:val="0"/>
                                          <w:marRight w:val="0"/>
                                          <w:marTop w:val="0"/>
                                          <w:marBottom w:val="0"/>
                                          <w:divBdr>
                                            <w:top w:val="none" w:sz="0" w:space="0" w:color="auto"/>
                                            <w:left w:val="none" w:sz="0" w:space="0" w:color="auto"/>
                                            <w:bottom w:val="none" w:sz="0" w:space="0" w:color="auto"/>
                                            <w:right w:val="none" w:sz="0" w:space="0" w:color="auto"/>
                                          </w:divBdr>
                                          <w:divsChild>
                                            <w:div w:id="111637587">
                                              <w:marLeft w:val="0"/>
                                              <w:marRight w:val="0"/>
                                              <w:marTop w:val="0"/>
                                              <w:marBottom w:val="0"/>
                                              <w:divBdr>
                                                <w:top w:val="none" w:sz="0" w:space="0" w:color="auto"/>
                                                <w:left w:val="none" w:sz="0" w:space="0" w:color="auto"/>
                                                <w:bottom w:val="none" w:sz="0" w:space="0" w:color="auto"/>
                                                <w:right w:val="none" w:sz="0" w:space="0" w:color="auto"/>
                                              </w:divBdr>
                                              <w:divsChild>
                                                <w:div w:id="388043179">
                                                  <w:marLeft w:val="0"/>
                                                  <w:marRight w:val="0"/>
                                                  <w:marTop w:val="0"/>
                                                  <w:marBottom w:val="0"/>
                                                  <w:divBdr>
                                                    <w:top w:val="none" w:sz="0" w:space="0" w:color="auto"/>
                                                    <w:left w:val="none" w:sz="0" w:space="0" w:color="auto"/>
                                                    <w:bottom w:val="none" w:sz="0" w:space="0" w:color="auto"/>
                                                    <w:right w:val="none" w:sz="0" w:space="0" w:color="auto"/>
                                                  </w:divBdr>
                                                  <w:divsChild>
                                                    <w:div w:id="1534461179">
                                                      <w:marLeft w:val="0"/>
                                                      <w:marRight w:val="0"/>
                                                      <w:marTop w:val="0"/>
                                                      <w:marBottom w:val="0"/>
                                                      <w:divBdr>
                                                        <w:top w:val="none" w:sz="0" w:space="0" w:color="auto"/>
                                                        <w:left w:val="none" w:sz="0" w:space="0" w:color="auto"/>
                                                        <w:bottom w:val="none" w:sz="0" w:space="0" w:color="auto"/>
                                                        <w:right w:val="none" w:sz="0" w:space="0" w:color="auto"/>
                                                      </w:divBdr>
                                                    </w:div>
                                                  </w:divsChild>
                                                </w:div>
                                                <w:div w:id="1810128966">
                                                  <w:marLeft w:val="0"/>
                                                  <w:marRight w:val="0"/>
                                                  <w:marTop w:val="0"/>
                                                  <w:marBottom w:val="0"/>
                                                  <w:divBdr>
                                                    <w:top w:val="none" w:sz="0" w:space="0" w:color="auto"/>
                                                    <w:left w:val="none" w:sz="0" w:space="0" w:color="auto"/>
                                                    <w:bottom w:val="none" w:sz="0" w:space="0" w:color="auto"/>
                                                    <w:right w:val="none" w:sz="0" w:space="0" w:color="auto"/>
                                                  </w:divBdr>
                                                  <w:divsChild>
                                                    <w:div w:id="117530947">
                                                      <w:marLeft w:val="0"/>
                                                      <w:marRight w:val="0"/>
                                                      <w:marTop w:val="0"/>
                                                      <w:marBottom w:val="0"/>
                                                      <w:divBdr>
                                                        <w:top w:val="none" w:sz="0" w:space="0" w:color="auto"/>
                                                        <w:left w:val="none" w:sz="0" w:space="0" w:color="auto"/>
                                                        <w:bottom w:val="none" w:sz="0" w:space="0" w:color="auto"/>
                                                        <w:right w:val="none" w:sz="0" w:space="0" w:color="auto"/>
                                                      </w:divBdr>
                                                      <w:divsChild>
                                                        <w:div w:id="15338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055">
                                                  <w:marLeft w:val="0"/>
                                                  <w:marRight w:val="0"/>
                                                  <w:marTop w:val="0"/>
                                                  <w:marBottom w:val="0"/>
                                                  <w:divBdr>
                                                    <w:top w:val="none" w:sz="0" w:space="0" w:color="auto"/>
                                                    <w:left w:val="none" w:sz="0" w:space="0" w:color="auto"/>
                                                    <w:bottom w:val="none" w:sz="0" w:space="0" w:color="auto"/>
                                                    <w:right w:val="none" w:sz="0" w:space="0" w:color="auto"/>
                                                  </w:divBdr>
                                                  <w:divsChild>
                                                    <w:div w:id="1967200080">
                                                      <w:marLeft w:val="0"/>
                                                      <w:marRight w:val="0"/>
                                                      <w:marTop w:val="0"/>
                                                      <w:marBottom w:val="0"/>
                                                      <w:divBdr>
                                                        <w:top w:val="none" w:sz="0" w:space="0" w:color="auto"/>
                                                        <w:left w:val="none" w:sz="0" w:space="0" w:color="auto"/>
                                                        <w:bottom w:val="none" w:sz="0" w:space="0" w:color="auto"/>
                                                        <w:right w:val="none" w:sz="0" w:space="0" w:color="auto"/>
                                                      </w:divBdr>
                                                      <w:divsChild>
                                                        <w:div w:id="198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833">
                                                  <w:marLeft w:val="0"/>
                                                  <w:marRight w:val="0"/>
                                                  <w:marTop w:val="0"/>
                                                  <w:marBottom w:val="0"/>
                                                  <w:divBdr>
                                                    <w:top w:val="none" w:sz="0" w:space="0" w:color="auto"/>
                                                    <w:left w:val="none" w:sz="0" w:space="0" w:color="auto"/>
                                                    <w:bottom w:val="none" w:sz="0" w:space="0" w:color="auto"/>
                                                    <w:right w:val="none" w:sz="0" w:space="0" w:color="auto"/>
                                                  </w:divBdr>
                                                  <w:divsChild>
                                                    <w:div w:id="907618329">
                                                      <w:marLeft w:val="0"/>
                                                      <w:marRight w:val="0"/>
                                                      <w:marTop w:val="0"/>
                                                      <w:marBottom w:val="0"/>
                                                      <w:divBdr>
                                                        <w:top w:val="none" w:sz="0" w:space="0" w:color="auto"/>
                                                        <w:left w:val="none" w:sz="0" w:space="0" w:color="auto"/>
                                                        <w:bottom w:val="none" w:sz="0" w:space="0" w:color="auto"/>
                                                        <w:right w:val="none" w:sz="0" w:space="0" w:color="auto"/>
                                                      </w:divBdr>
                                                      <w:divsChild>
                                                        <w:div w:id="9334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473370">
      <w:bodyDiv w:val="1"/>
      <w:marLeft w:val="0"/>
      <w:marRight w:val="0"/>
      <w:marTop w:val="0"/>
      <w:marBottom w:val="0"/>
      <w:divBdr>
        <w:top w:val="none" w:sz="0" w:space="0" w:color="auto"/>
        <w:left w:val="none" w:sz="0" w:space="0" w:color="auto"/>
        <w:bottom w:val="none" w:sz="0" w:space="0" w:color="auto"/>
        <w:right w:val="none" w:sz="0" w:space="0" w:color="auto"/>
      </w:divBdr>
      <w:divsChild>
        <w:div w:id="1190801760">
          <w:marLeft w:val="0"/>
          <w:marRight w:val="0"/>
          <w:marTop w:val="0"/>
          <w:marBottom w:val="0"/>
          <w:divBdr>
            <w:top w:val="none" w:sz="0" w:space="0" w:color="auto"/>
            <w:left w:val="none" w:sz="0" w:space="0" w:color="auto"/>
            <w:bottom w:val="none" w:sz="0" w:space="0" w:color="auto"/>
            <w:right w:val="none" w:sz="0" w:space="0" w:color="auto"/>
          </w:divBdr>
          <w:divsChild>
            <w:div w:id="2029788697">
              <w:marLeft w:val="0"/>
              <w:marRight w:val="0"/>
              <w:marTop w:val="0"/>
              <w:marBottom w:val="0"/>
              <w:divBdr>
                <w:top w:val="none" w:sz="0" w:space="0" w:color="auto"/>
                <w:left w:val="none" w:sz="0" w:space="0" w:color="auto"/>
                <w:bottom w:val="none" w:sz="0" w:space="0" w:color="auto"/>
                <w:right w:val="none" w:sz="0" w:space="0" w:color="auto"/>
              </w:divBdr>
              <w:divsChild>
                <w:div w:id="1254557299">
                  <w:marLeft w:val="0"/>
                  <w:marRight w:val="0"/>
                  <w:marTop w:val="0"/>
                  <w:marBottom w:val="0"/>
                  <w:divBdr>
                    <w:top w:val="none" w:sz="0" w:space="0" w:color="auto"/>
                    <w:left w:val="none" w:sz="0" w:space="0" w:color="auto"/>
                    <w:bottom w:val="none" w:sz="0" w:space="0" w:color="auto"/>
                    <w:right w:val="none" w:sz="0" w:space="0" w:color="auto"/>
                  </w:divBdr>
                  <w:divsChild>
                    <w:div w:id="644045162">
                      <w:marLeft w:val="0"/>
                      <w:marRight w:val="0"/>
                      <w:marTop w:val="0"/>
                      <w:marBottom w:val="0"/>
                      <w:divBdr>
                        <w:top w:val="none" w:sz="0" w:space="0" w:color="auto"/>
                        <w:left w:val="none" w:sz="0" w:space="0" w:color="auto"/>
                        <w:bottom w:val="none" w:sz="0" w:space="0" w:color="auto"/>
                        <w:right w:val="none" w:sz="0" w:space="0" w:color="auto"/>
                      </w:divBdr>
                      <w:divsChild>
                        <w:div w:id="4900967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4987337">
                              <w:marLeft w:val="0"/>
                              <w:marRight w:val="0"/>
                              <w:marTop w:val="0"/>
                              <w:marBottom w:val="0"/>
                              <w:divBdr>
                                <w:top w:val="none" w:sz="0" w:space="0" w:color="auto"/>
                                <w:left w:val="none" w:sz="0" w:space="0" w:color="auto"/>
                                <w:bottom w:val="none" w:sz="0" w:space="0" w:color="auto"/>
                                <w:right w:val="none" w:sz="0" w:space="0" w:color="auto"/>
                              </w:divBdr>
                              <w:divsChild>
                                <w:div w:id="1162693662">
                                  <w:marLeft w:val="0"/>
                                  <w:marRight w:val="0"/>
                                  <w:marTop w:val="0"/>
                                  <w:marBottom w:val="0"/>
                                  <w:divBdr>
                                    <w:top w:val="none" w:sz="0" w:space="0" w:color="auto"/>
                                    <w:left w:val="none" w:sz="0" w:space="0" w:color="auto"/>
                                    <w:bottom w:val="none" w:sz="0" w:space="0" w:color="auto"/>
                                    <w:right w:val="none" w:sz="0" w:space="0" w:color="auto"/>
                                  </w:divBdr>
                                  <w:divsChild>
                                    <w:div w:id="1611204473">
                                      <w:marLeft w:val="0"/>
                                      <w:marRight w:val="0"/>
                                      <w:marTop w:val="0"/>
                                      <w:marBottom w:val="0"/>
                                      <w:divBdr>
                                        <w:top w:val="none" w:sz="0" w:space="0" w:color="auto"/>
                                        <w:left w:val="none" w:sz="0" w:space="0" w:color="auto"/>
                                        <w:bottom w:val="none" w:sz="0" w:space="0" w:color="auto"/>
                                        <w:right w:val="none" w:sz="0" w:space="0" w:color="auto"/>
                                      </w:divBdr>
                                      <w:divsChild>
                                        <w:div w:id="1359312723">
                                          <w:marLeft w:val="0"/>
                                          <w:marRight w:val="0"/>
                                          <w:marTop w:val="0"/>
                                          <w:marBottom w:val="0"/>
                                          <w:divBdr>
                                            <w:top w:val="none" w:sz="0" w:space="0" w:color="auto"/>
                                            <w:left w:val="none" w:sz="0" w:space="0" w:color="auto"/>
                                            <w:bottom w:val="none" w:sz="0" w:space="0" w:color="auto"/>
                                            <w:right w:val="none" w:sz="0" w:space="0" w:color="auto"/>
                                          </w:divBdr>
                                          <w:divsChild>
                                            <w:div w:id="2066176856">
                                              <w:marLeft w:val="0"/>
                                              <w:marRight w:val="0"/>
                                              <w:marTop w:val="0"/>
                                              <w:marBottom w:val="0"/>
                                              <w:divBdr>
                                                <w:top w:val="none" w:sz="0" w:space="0" w:color="auto"/>
                                                <w:left w:val="none" w:sz="0" w:space="0" w:color="auto"/>
                                                <w:bottom w:val="none" w:sz="0" w:space="0" w:color="auto"/>
                                                <w:right w:val="none" w:sz="0" w:space="0" w:color="auto"/>
                                              </w:divBdr>
                                              <w:divsChild>
                                                <w:div w:id="1866210943">
                                                  <w:marLeft w:val="0"/>
                                                  <w:marRight w:val="0"/>
                                                  <w:marTop w:val="0"/>
                                                  <w:marBottom w:val="0"/>
                                                  <w:divBdr>
                                                    <w:top w:val="none" w:sz="0" w:space="0" w:color="auto"/>
                                                    <w:left w:val="none" w:sz="0" w:space="0" w:color="auto"/>
                                                    <w:bottom w:val="none" w:sz="0" w:space="0" w:color="auto"/>
                                                    <w:right w:val="none" w:sz="0" w:space="0" w:color="auto"/>
                                                  </w:divBdr>
                                                </w:div>
                                              </w:divsChild>
                                            </w:div>
                                            <w:div w:id="489293767">
                                              <w:marLeft w:val="0"/>
                                              <w:marRight w:val="0"/>
                                              <w:marTop w:val="0"/>
                                              <w:marBottom w:val="0"/>
                                              <w:divBdr>
                                                <w:top w:val="none" w:sz="0" w:space="0" w:color="auto"/>
                                                <w:left w:val="none" w:sz="0" w:space="0" w:color="auto"/>
                                                <w:bottom w:val="none" w:sz="0" w:space="0" w:color="auto"/>
                                                <w:right w:val="none" w:sz="0" w:space="0" w:color="auto"/>
                                              </w:divBdr>
                                              <w:divsChild>
                                                <w:div w:id="319888383">
                                                  <w:marLeft w:val="0"/>
                                                  <w:marRight w:val="0"/>
                                                  <w:marTop w:val="0"/>
                                                  <w:marBottom w:val="0"/>
                                                  <w:divBdr>
                                                    <w:top w:val="none" w:sz="0" w:space="0" w:color="auto"/>
                                                    <w:left w:val="none" w:sz="0" w:space="0" w:color="auto"/>
                                                    <w:bottom w:val="none" w:sz="0" w:space="0" w:color="auto"/>
                                                    <w:right w:val="none" w:sz="0" w:space="0" w:color="auto"/>
                                                  </w:divBdr>
                                                  <w:divsChild>
                                                    <w:div w:id="18602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8120">
                                              <w:marLeft w:val="0"/>
                                              <w:marRight w:val="0"/>
                                              <w:marTop w:val="0"/>
                                              <w:marBottom w:val="0"/>
                                              <w:divBdr>
                                                <w:top w:val="none" w:sz="0" w:space="0" w:color="auto"/>
                                                <w:left w:val="none" w:sz="0" w:space="0" w:color="auto"/>
                                                <w:bottom w:val="none" w:sz="0" w:space="0" w:color="auto"/>
                                                <w:right w:val="none" w:sz="0" w:space="0" w:color="auto"/>
                                              </w:divBdr>
                                              <w:divsChild>
                                                <w:div w:id="2115319009">
                                                  <w:marLeft w:val="0"/>
                                                  <w:marRight w:val="0"/>
                                                  <w:marTop w:val="0"/>
                                                  <w:marBottom w:val="0"/>
                                                  <w:divBdr>
                                                    <w:top w:val="none" w:sz="0" w:space="0" w:color="auto"/>
                                                    <w:left w:val="none" w:sz="0" w:space="0" w:color="auto"/>
                                                    <w:bottom w:val="none" w:sz="0" w:space="0" w:color="auto"/>
                                                    <w:right w:val="none" w:sz="0" w:space="0" w:color="auto"/>
                                                  </w:divBdr>
                                                  <w:divsChild>
                                                    <w:div w:id="20091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8327022">
      <w:bodyDiv w:val="1"/>
      <w:marLeft w:val="0"/>
      <w:marRight w:val="0"/>
      <w:marTop w:val="0"/>
      <w:marBottom w:val="0"/>
      <w:divBdr>
        <w:top w:val="none" w:sz="0" w:space="0" w:color="auto"/>
        <w:left w:val="none" w:sz="0" w:space="0" w:color="auto"/>
        <w:bottom w:val="none" w:sz="0" w:space="0" w:color="auto"/>
        <w:right w:val="none" w:sz="0" w:space="0" w:color="auto"/>
      </w:divBdr>
      <w:divsChild>
        <w:div w:id="1706100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743779">
      <w:bodyDiv w:val="1"/>
      <w:marLeft w:val="0"/>
      <w:marRight w:val="0"/>
      <w:marTop w:val="0"/>
      <w:marBottom w:val="0"/>
      <w:divBdr>
        <w:top w:val="none" w:sz="0" w:space="0" w:color="auto"/>
        <w:left w:val="none" w:sz="0" w:space="0" w:color="auto"/>
        <w:bottom w:val="none" w:sz="0" w:space="0" w:color="auto"/>
        <w:right w:val="none" w:sz="0" w:space="0" w:color="auto"/>
      </w:divBdr>
      <w:divsChild>
        <w:div w:id="671493716">
          <w:marLeft w:val="0"/>
          <w:marRight w:val="0"/>
          <w:marTop w:val="0"/>
          <w:marBottom w:val="0"/>
          <w:divBdr>
            <w:top w:val="none" w:sz="0" w:space="0" w:color="auto"/>
            <w:left w:val="none" w:sz="0" w:space="0" w:color="auto"/>
            <w:bottom w:val="none" w:sz="0" w:space="0" w:color="auto"/>
            <w:right w:val="none" w:sz="0" w:space="0" w:color="auto"/>
          </w:divBdr>
          <w:divsChild>
            <w:div w:id="320621828">
              <w:marLeft w:val="0"/>
              <w:marRight w:val="0"/>
              <w:marTop w:val="0"/>
              <w:marBottom w:val="0"/>
              <w:divBdr>
                <w:top w:val="none" w:sz="0" w:space="0" w:color="auto"/>
                <w:left w:val="none" w:sz="0" w:space="0" w:color="auto"/>
                <w:bottom w:val="none" w:sz="0" w:space="0" w:color="auto"/>
                <w:right w:val="none" w:sz="0" w:space="0" w:color="auto"/>
              </w:divBdr>
              <w:divsChild>
                <w:div w:id="368143485">
                  <w:marLeft w:val="0"/>
                  <w:marRight w:val="0"/>
                  <w:marTop w:val="0"/>
                  <w:marBottom w:val="0"/>
                  <w:divBdr>
                    <w:top w:val="none" w:sz="0" w:space="0" w:color="auto"/>
                    <w:left w:val="none" w:sz="0" w:space="0" w:color="auto"/>
                    <w:bottom w:val="none" w:sz="0" w:space="0" w:color="auto"/>
                    <w:right w:val="none" w:sz="0" w:space="0" w:color="auto"/>
                  </w:divBdr>
                  <w:divsChild>
                    <w:div w:id="1740904433">
                      <w:marLeft w:val="0"/>
                      <w:marRight w:val="0"/>
                      <w:marTop w:val="0"/>
                      <w:marBottom w:val="0"/>
                      <w:divBdr>
                        <w:top w:val="none" w:sz="0" w:space="0" w:color="auto"/>
                        <w:left w:val="none" w:sz="0" w:space="0" w:color="auto"/>
                        <w:bottom w:val="none" w:sz="0" w:space="0" w:color="auto"/>
                        <w:right w:val="none" w:sz="0" w:space="0" w:color="auto"/>
                      </w:divBdr>
                      <w:divsChild>
                        <w:div w:id="5239832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683258">
                              <w:marLeft w:val="0"/>
                              <w:marRight w:val="0"/>
                              <w:marTop w:val="0"/>
                              <w:marBottom w:val="0"/>
                              <w:divBdr>
                                <w:top w:val="none" w:sz="0" w:space="0" w:color="auto"/>
                                <w:left w:val="none" w:sz="0" w:space="0" w:color="auto"/>
                                <w:bottom w:val="none" w:sz="0" w:space="0" w:color="auto"/>
                                <w:right w:val="none" w:sz="0" w:space="0" w:color="auto"/>
                              </w:divBdr>
                              <w:divsChild>
                                <w:div w:id="1267931258">
                                  <w:marLeft w:val="0"/>
                                  <w:marRight w:val="0"/>
                                  <w:marTop w:val="0"/>
                                  <w:marBottom w:val="0"/>
                                  <w:divBdr>
                                    <w:top w:val="none" w:sz="0" w:space="0" w:color="auto"/>
                                    <w:left w:val="none" w:sz="0" w:space="0" w:color="auto"/>
                                    <w:bottom w:val="none" w:sz="0" w:space="0" w:color="auto"/>
                                    <w:right w:val="none" w:sz="0" w:space="0" w:color="auto"/>
                                  </w:divBdr>
                                  <w:divsChild>
                                    <w:div w:id="1975788748">
                                      <w:marLeft w:val="0"/>
                                      <w:marRight w:val="0"/>
                                      <w:marTop w:val="0"/>
                                      <w:marBottom w:val="0"/>
                                      <w:divBdr>
                                        <w:top w:val="none" w:sz="0" w:space="0" w:color="auto"/>
                                        <w:left w:val="none" w:sz="0" w:space="0" w:color="auto"/>
                                        <w:bottom w:val="none" w:sz="0" w:space="0" w:color="auto"/>
                                        <w:right w:val="none" w:sz="0" w:space="0" w:color="auto"/>
                                      </w:divBdr>
                                      <w:divsChild>
                                        <w:div w:id="92241307">
                                          <w:marLeft w:val="0"/>
                                          <w:marRight w:val="0"/>
                                          <w:marTop w:val="0"/>
                                          <w:marBottom w:val="0"/>
                                          <w:divBdr>
                                            <w:top w:val="none" w:sz="0" w:space="0" w:color="auto"/>
                                            <w:left w:val="none" w:sz="0" w:space="0" w:color="auto"/>
                                            <w:bottom w:val="none" w:sz="0" w:space="0" w:color="auto"/>
                                            <w:right w:val="none" w:sz="0" w:space="0" w:color="auto"/>
                                          </w:divBdr>
                                          <w:divsChild>
                                            <w:div w:id="858355660">
                                              <w:marLeft w:val="0"/>
                                              <w:marRight w:val="0"/>
                                              <w:marTop w:val="0"/>
                                              <w:marBottom w:val="0"/>
                                              <w:divBdr>
                                                <w:top w:val="none" w:sz="0" w:space="0" w:color="auto"/>
                                                <w:left w:val="none" w:sz="0" w:space="0" w:color="auto"/>
                                                <w:bottom w:val="none" w:sz="0" w:space="0" w:color="auto"/>
                                                <w:right w:val="none" w:sz="0" w:space="0" w:color="auto"/>
                                              </w:divBdr>
                                              <w:divsChild>
                                                <w:div w:id="6863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6637">
                                          <w:marLeft w:val="0"/>
                                          <w:marRight w:val="0"/>
                                          <w:marTop w:val="0"/>
                                          <w:marBottom w:val="0"/>
                                          <w:divBdr>
                                            <w:top w:val="none" w:sz="0" w:space="0" w:color="auto"/>
                                            <w:left w:val="none" w:sz="0" w:space="0" w:color="auto"/>
                                            <w:bottom w:val="none" w:sz="0" w:space="0" w:color="auto"/>
                                            <w:right w:val="none" w:sz="0" w:space="0" w:color="auto"/>
                                          </w:divBdr>
                                          <w:divsChild>
                                            <w:div w:id="2047948777">
                                              <w:marLeft w:val="0"/>
                                              <w:marRight w:val="0"/>
                                              <w:marTop w:val="0"/>
                                              <w:marBottom w:val="0"/>
                                              <w:divBdr>
                                                <w:top w:val="none" w:sz="0" w:space="0" w:color="auto"/>
                                                <w:left w:val="none" w:sz="0" w:space="0" w:color="auto"/>
                                                <w:bottom w:val="none" w:sz="0" w:space="0" w:color="auto"/>
                                                <w:right w:val="none" w:sz="0" w:space="0" w:color="auto"/>
                                              </w:divBdr>
                                              <w:divsChild>
                                                <w:div w:id="15862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0526">
                                          <w:marLeft w:val="0"/>
                                          <w:marRight w:val="0"/>
                                          <w:marTop w:val="0"/>
                                          <w:marBottom w:val="0"/>
                                          <w:divBdr>
                                            <w:top w:val="none" w:sz="0" w:space="0" w:color="auto"/>
                                            <w:left w:val="none" w:sz="0" w:space="0" w:color="auto"/>
                                            <w:bottom w:val="none" w:sz="0" w:space="0" w:color="auto"/>
                                            <w:right w:val="none" w:sz="0" w:space="0" w:color="auto"/>
                                          </w:divBdr>
                                          <w:divsChild>
                                            <w:div w:id="1207914428">
                                              <w:marLeft w:val="0"/>
                                              <w:marRight w:val="0"/>
                                              <w:marTop w:val="0"/>
                                              <w:marBottom w:val="0"/>
                                              <w:divBdr>
                                                <w:top w:val="none" w:sz="0" w:space="0" w:color="auto"/>
                                                <w:left w:val="none" w:sz="0" w:space="0" w:color="auto"/>
                                                <w:bottom w:val="none" w:sz="0" w:space="0" w:color="auto"/>
                                                <w:right w:val="none" w:sz="0" w:space="0" w:color="auto"/>
                                              </w:divBdr>
                                              <w:divsChild>
                                                <w:div w:id="16809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000">
                                          <w:marLeft w:val="0"/>
                                          <w:marRight w:val="0"/>
                                          <w:marTop w:val="0"/>
                                          <w:marBottom w:val="0"/>
                                          <w:divBdr>
                                            <w:top w:val="none" w:sz="0" w:space="0" w:color="auto"/>
                                            <w:left w:val="none" w:sz="0" w:space="0" w:color="auto"/>
                                            <w:bottom w:val="none" w:sz="0" w:space="0" w:color="auto"/>
                                            <w:right w:val="none" w:sz="0" w:space="0" w:color="auto"/>
                                          </w:divBdr>
                                          <w:divsChild>
                                            <w:div w:id="648679374">
                                              <w:marLeft w:val="0"/>
                                              <w:marRight w:val="0"/>
                                              <w:marTop w:val="0"/>
                                              <w:marBottom w:val="0"/>
                                              <w:divBdr>
                                                <w:top w:val="none" w:sz="0" w:space="0" w:color="auto"/>
                                                <w:left w:val="none" w:sz="0" w:space="0" w:color="auto"/>
                                                <w:bottom w:val="none" w:sz="0" w:space="0" w:color="auto"/>
                                                <w:right w:val="none" w:sz="0" w:space="0" w:color="auto"/>
                                              </w:divBdr>
                                              <w:divsChild>
                                                <w:div w:id="19196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4809">
                                          <w:marLeft w:val="0"/>
                                          <w:marRight w:val="0"/>
                                          <w:marTop w:val="0"/>
                                          <w:marBottom w:val="0"/>
                                          <w:divBdr>
                                            <w:top w:val="none" w:sz="0" w:space="0" w:color="auto"/>
                                            <w:left w:val="none" w:sz="0" w:space="0" w:color="auto"/>
                                            <w:bottom w:val="none" w:sz="0" w:space="0" w:color="auto"/>
                                            <w:right w:val="none" w:sz="0" w:space="0" w:color="auto"/>
                                          </w:divBdr>
                                          <w:divsChild>
                                            <w:div w:id="1276983334">
                                              <w:marLeft w:val="0"/>
                                              <w:marRight w:val="0"/>
                                              <w:marTop w:val="0"/>
                                              <w:marBottom w:val="0"/>
                                              <w:divBdr>
                                                <w:top w:val="none" w:sz="0" w:space="0" w:color="auto"/>
                                                <w:left w:val="none" w:sz="0" w:space="0" w:color="auto"/>
                                                <w:bottom w:val="none" w:sz="0" w:space="0" w:color="auto"/>
                                                <w:right w:val="none" w:sz="0" w:space="0" w:color="auto"/>
                                              </w:divBdr>
                                              <w:divsChild>
                                                <w:div w:id="16738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5547">
                                          <w:marLeft w:val="0"/>
                                          <w:marRight w:val="0"/>
                                          <w:marTop w:val="0"/>
                                          <w:marBottom w:val="0"/>
                                          <w:divBdr>
                                            <w:top w:val="none" w:sz="0" w:space="0" w:color="auto"/>
                                            <w:left w:val="none" w:sz="0" w:space="0" w:color="auto"/>
                                            <w:bottom w:val="none" w:sz="0" w:space="0" w:color="auto"/>
                                            <w:right w:val="none" w:sz="0" w:space="0" w:color="auto"/>
                                          </w:divBdr>
                                          <w:divsChild>
                                            <w:div w:id="1905867900">
                                              <w:marLeft w:val="0"/>
                                              <w:marRight w:val="0"/>
                                              <w:marTop w:val="0"/>
                                              <w:marBottom w:val="0"/>
                                              <w:divBdr>
                                                <w:top w:val="none" w:sz="0" w:space="0" w:color="auto"/>
                                                <w:left w:val="none" w:sz="0" w:space="0" w:color="auto"/>
                                                <w:bottom w:val="none" w:sz="0" w:space="0" w:color="auto"/>
                                                <w:right w:val="none" w:sz="0" w:space="0" w:color="auto"/>
                                              </w:divBdr>
                                              <w:divsChild>
                                                <w:div w:id="15047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0550">
                                          <w:marLeft w:val="0"/>
                                          <w:marRight w:val="0"/>
                                          <w:marTop w:val="0"/>
                                          <w:marBottom w:val="0"/>
                                          <w:divBdr>
                                            <w:top w:val="none" w:sz="0" w:space="0" w:color="auto"/>
                                            <w:left w:val="none" w:sz="0" w:space="0" w:color="auto"/>
                                            <w:bottom w:val="none" w:sz="0" w:space="0" w:color="auto"/>
                                            <w:right w:val="none" w:sz="0" w:space="0" w:color="auto"/>
                                          </w:divBdr>
                                          <w:divsChild>
                                            <w:div w:id="1132286332">
                                              <w:marLeft w:val="0"/>
                                              <w:marRight w:val="0"/>
                                              <w:marTop w:val="0"/>
                                              <w:marBottom w:val="0"/>
                                              <w:divBdr>
                                                <w:top w:val="none" w:sz="0" w:space="0" w:color="auto"/>
                                                <w:left w:val="none" w:sz="0" w:space="0" w:color="auto"/>
                                                <w:bottom w:val="none" w:sz="0" w:space="0" w:color="auto"/>
                                                <w:right w:val="none" w:sz="0" w:space="0" w:color="auto"/>
                                              </w:divBdr>
                                              <w:divsChild>
                                                <w:div w:id="10790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2577">
                                          <w:marLeft w:val="0"/>
                                          <w:marRight w:val="0"/>
                                          <w:marTop w:val="0"/>
                                          <w:marBottom w:val="0"/>
                                          <w:divBdr>
                                            <w:top w:val="none" w:sz="0" w:space="0" w:color="auto"/>
                                            <w:left w:val="none" w:sz="0" w:space="0" w:color="auto"/>
                                            <w:bottom w:val="none" w:sz="0" w:space="0" w:color="auto"/>
                                            <w:right w:val="none" w:sz="0" w:space="0" w:color="auto"/>
                                          </w:divBdr>
                                          <w:divsChild>
                                            <w:div w:id="1409616362">
                                              <w:marLeft w:val="0"/>
                                              <w:marRight w:val="0"/>
                                              <w:marTop w:val="0"/>
                                              <w:marBottom w:val="0"/>
                                              <w:divBdr>
                                                <w:top w:val="none" w:sz="0" w:space="0" w:color="auto"/>
                                                <w:left w:val="none" w:sz="0" w:space="0" w:color="auto"/>
                                                <w:bottom w:val="none" w:sz="0" w:space="0" w:color="auto"/>
                                                <w:right w:val="none" w:sz="0" w:space="0" w:color="auto"/>
                                              </w:divBdr>
                                              <w:divsChild>
                                                <w:div w:id="12695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1984-3FBD-446F-998A-BEEC9401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8981</Words>
  <Characters>51193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2016-04-20T14:55:00Z</dcterms:created>
  <dcterms:modified xsi:type="dcterms:W3CDTF">2016-04-21T15:47:00Z</dcterms:modified>
</cp:coreProperties>
</file>