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C96257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C96257">
              <w:rPr>
                <w:sz w:val="26"/>
                <w:szCs w:val="26"/>
              </w:rPr>
              <w:t>April 21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C96257">
        <w:rPr>
          <w:sz w:val="26"/>
          <w:szCs w:val="26"/>
        </w:rPr>
        <w:t>April 12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0660C9" w:rsidRDefault="000660C9" w:rsidP="00390527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610"/>
        <w:gridCol w:w="5580"/>
        <w:gridCol w:w="1170"/>
      </w:tblGrid>
      <w:tr w:rsidR="00217AD0" w:rsidTr="00C50266">
        <w:trPr>
          <w:trHeight w:val="287"/>
          <w:jc w:val="center"/>
        </w:trPr>
        <w:tc>
          <w:tcPr>
            <w:tcW w:w="261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5580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170" w:type="dxa"/>
          </w:tcPr>
          <w:p w:rsidR="00217AD0" w:rsidRPr="00C3486E" w:rsidRDefault="00217AD0" w:rsidP="00BF58A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 Date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DA49CF" w:rsidRDefault="005A5ADF" w:rsidP="00DA49C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A-2012-2300435</w:t>
            </w:r>
          </w:p>
        </w:tc>
        <w:tc>
          <w:tcPr>
            <w:tcW w:w="5580" w:type="dxa"/>
          </w:tcPr>
          <w:p w:rsidR="00B63AF9" w:rsidRPr="00DA49CF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BTU D</w:t>
            </w:r>
            <w:r>
              <w:rPr>
                <w:sz w:val="26"/>
                <w:szCs w:val="26"/>
              </w:rPr>
              <w:t>irect Marketing LLC</w:t>
            </w:r>
          </w:p>
        </w:tc>
        <w:tc>
          <w:tcPr>
            <w:tcW w:w="1170" w:type="dxa"/>
          </w:tcPr>
          <w:p w:rsidR="00B63AF9" w:rsidRPr="00DA49CF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4/5/16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DA49CF" w:rsidRDefault="005A5ADF" w:rsidP="00DA49C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A-2013-2360865</w:t>
            </w:r>
          </w:p>
        </w:tc>
        <w:tc>
          <w:tcPr>
            <w:tcW w:w="5580" w:type="dxa"/>
          </w:tcPr>
          <w:p w:rsidR="00B63AF9" w:rsidRPr="00DA49CF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Front Line</w:t>
            </w:r>
            <w:r>
              <w:rPr>
                <w:sz w:val="26"/>
                <w:szCs w:val="26"/>
              </w:rPr>
              <w:t xml:space="preserve"> Power Solutions</w:t>
            </w:r>
          </w:p>
        </w:tc>
        <w:tc>
          <w:tcPr>
            <w:tcW w:w="1170" w:type="dxa"/>
          </w:tcPr>
          <w:p w:rsidR="00B63AF9" w:rsidRPr="00DA49CF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4/10/16</w:t>
            </w:r>
          </w:p>
        </w:tc>
      </w:tr>
      <w:tr w:rsidR="00B63AF9" w:rsidTr="00C50266">
        <w:trPr>
          <w:jc w:val="center"/>
        </w:trPr>
        <w:tc>
          <w:tcPr>
            <w:tcW w:w="2610" w:type="dxa"/>
          </w:tcPr>
          <w:p w:rsidR="00B63AF9" w:rsidRPr="00885EAA" w:rsidRDefault="005A5ADF" w:rsidP="00885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A-2011-2258266</w:t>
            </w:r>
          </w:p>
        </w:tc>
        <w:tc>
          <w:tcPr>
            <w:tcW w:w="5580" w:type="dxa"/>
          </w:tcPr>
          <w:p w:rsidR="00B63AF9" w:rsidRPr="00885EAA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HB Hayes</w:t>
            </w:r>
            <w:r>
              <w:rPr>
                <w:sz w:val="26"/>
                <w:szCs w:val="26"/>
              </w:rPr>
              <w:t xml:space="preserve"> &amp; Associates LLC</w:t>
            </w:r>
          </w:p>
        </w:tc>
        <w:tc>
          <w:tcPr>
            <w:tcW w:w="1170" w:type="dxa"/>
          </w:tcPr>
          <w:p w:rsidR="00B63AF9" w:rsidRPr="00885EAA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4/1/16</w:t>
            </w:r>
          </w:p>
        </w:tc>
      </w:tr>
      <w:tr w:rsidR="005A5ADF" w:rsidTr="00C50266">
        <w:trPr>
          <w:jc w:val="center"/>
        </w:trPr>
        <w:tc>
          <w:tcPr>
            <w:tcW w:w="2610" w:type="dxa"/>
          </w:tcPr>
          <w:p w:rsidR="005A5ADF" w:rsidRPr="000A70B6" w:rsidRDefault="005A5ADF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A-2012-2293653</w:t>
            </w:r>
          </w:p>
        </w:tc>
        <w:tc>
          <w:tcPr>
            <w:tcW w:w="5580" w:type="dxa"/>
          </w:tcPr>
          <w:p w:rsidR="005A5ADF" w:rsidRPr="000A70B6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Incite</w:t>
            </w:r>
            <w:r>
              <w:rPr>
                <w:sz w:val="26"/>
                <w:szCs w:val="26"/>
              </w:rPr>
              <w:t xml:space="preserve"> Energy LLC</w:t>
            </w:r>
          </w:p>
        </w:tc>
        <w:tc>
          <w:tcPr>
            <w:tcW w:w="1170" w:type="dxa"/>
          </w:tcPr>
          <w:p w:rsidR="005A5ADF" w:rsidRPr="000A70B6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3/15/16</w:t>
            </w:r>
          </w:p>
        </w:tc>
      </w:tr>
      <w:tr w:rsidR="005A5ADF" w:rsidTr="00C50266">
        <w:trPr>
          <w:jc w:val="center"/>
        </w:trPr>
        <w:tc>
          <w:tcPr>
            <w:tcW w:w="2610" w:type="dxa"/>
          </w:tcPr>
          <w:p w:rsidR="005A5ADF" w:rsidRPr="000A70B6" w:rsidRDefault="005A5ADF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A-110174</w:t>
            </w:r>
            <w:r w:rsidR="00591646">
              <w:rPr>
                <w:sz w:val="26"/>
                <w:szCs w:val="26"/>
              </w:rPr>
              <w:t>*</w:t>
            </w:r>
          </w:p>
        </w:tc>
        <w:tc>
          <w:tcPr>
            <w:tcW w:w="5580" w:type="dxa"/>
          </w:tcPr>
          <w:p w:rsidR="005A5ADF" w:rsidRPr="000A70B6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Libert</w:t>
            </w:r>
            <w:r>
              <w:rPr>
                <w:sz w:val="26"/>
                <w:szCs w:val="26"/>
              </w:rPr>
              <w:t>y Power Delaware LLC</w:t>
            </w:r>
          </w:p>
        </w:tc>
        <w:tc>
          <w:tcPr>
            <w:tcW w:w="1170" w:type="dxa"/>
          </w:tcPr>
          <w:p w:rsidR="005A5ADF" w:rsidRPr="000A70B6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3/9/16</w:t>
            </w:r>
          </w:p>
        </w:tc>
      </w:tr>
      <w:tr w:rsidR="005A5ADF" w:rsidTr="00C50266">
        <w:trPr>
          <w:jc w:val="center"/>
        </w:trPr>
        <w:tc>
          <w:tcPr>
            <w:tcW w:w="2610" w:type="dxa"/>
          </w:tcPr>
          <w:p w:rsidR="005A5ADF" w:rsidRPr="000A70B6" w:rsidRDefault="005A5ADF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A-110175</w:t>
            </w:r>
            <w:r w:rsidR="00591646">
              <w:rPr>
                <w:sz w:val="26"/>
                <w:szCs w:val="26"/>
              </w:rPr>
              <w:t>*</w:t>
            </w:r>
          </w:p>
        </w:tc>
        <w:tc>
          <w:tcPr>
            <w:tcW w:w="5580" w:type="dxa"/>
          </w:tcPr>
          <w:p w:rsidR="005A5ADF" w:rsidRPr="000A70B6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Liberty</w:t>
            </w:r>
            <w:r>
              <w:rPr>
                <w:sz w:val="26"/>
                <w:szCs w:val="26"/>
              </w:rPr>
              <w:t xml:space="preserve"> Power Holdings LLC</w:t>
            </w:r>
          </w:p>
        </w:tc>
        <w:tc>
          <w:tcPr>
            <w:tcW w:w="1170" w:type="dxa"/>
          </w:tcPr>
          <w:p w:rsidR="005A5ADF" w:rsidRPr="000A70B6" w:rsidRDefault="005A5ADF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3/9/16</w:t>
            </w:r>
          </w:p>
        </w:tc>
      </w:tr>
      <w:tr w:rsidR="005A5ADF" w:rsidTr="00C50266">
        <w:trPr>
          <w:jc w:val="center"/>
        </w:trPr>
        <w:tc>
          <w:tcPr>
            <w:tcW w:w="2610" w:type="dxa"/>
          </w:tcPr>
          <w:p w:rsidR="005A5ADF" w:rsidRPr="000A70B6" w:rsidRDefault="00AF6139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</w:t>
            </w:r>
            <w:r w:rsidR="00EF515D">
              <w:rPr>
                <w:sz w:val="26"/>
                <w:szCs w:val="26"/>
              </w:rPr>
              <w:t>2010-2178095</w:t>
            </w:r>
          </w:p>
        </w:tc>
        <w:tc>
          <w:tcPr>
            <w:tcW w:w="5580" w:type="dxa"/>
          </w:tcPr>
          <w:p w:rsidR="005A5ADF" w:rsidRPr="000A70B6" w:rsidRDefault="00AF613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7C63">
              <w:rPr>
                <w:sz w:val="26"/>
                <w:szCs w:val="26"/>
              </w:rPr>
              <w:t>North</w:t>
            </w:r>
            <w:r>
              <w:rPr>
                <w:sz w:val="26"/>
                <w:szCs w:val="26"/>
              </w:rPr>
              <w:t xml:space="preserve"> Shore Energy Consulting LLC</w:t>
            </w:r>
          </w:p>
        </w:tc>
        <w:tc>
          <w:tcPr>
            <w:tcW w:w="1170" w:type="dxa"/>
          </w:tcPr>
          <w:p w:rsidR="005A5ADF" w:rsidRPr="000A70B6" w:rsidRDefault="00AF613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4/12/16</w:t>
            </w:r>
          </w:p>
        </w:tc>
      </w:tr>
      <w:tr w:rsidR="005A5ADF" w:rsidTr="00C50266">
        <w:trPr>
          <w:jc w:val="center"/>
        </w:trPr>
        <w:tc>
          <w:tcPr>
            <w:tcW w:w="2610" w:type="dxa"/>
          </w:tcPr>
          <w:p w:rsidR="005A5ADF" w:rsidRPr="000A70B6" w:rsidRDefault="00EF515D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A-2010-2168441</w:t>
            </w:r>
          </w:p>
        </w:tc>
        <w:tc>
          <w:tcPr>
            <w:tcW w:w="5580" w:type="dxa"/>
          </w:tcPr>
          <w:p w:rsidR="005A5ADF" w:rsidRPr="000A70B6" w:rsidRDefault="00EF515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315E">
              <w:rPr>
                <w:sz w:val="26"/>
                <w:szCs w:val="26"/>
              </w:rPr>
              <w:t>Satori</w:t>
            </w:r>
            <w:r>
              <w:rPr>
                <w:sz w:val="26"/>
                <w:szCs w:val="26"/>
              </w:rPr>
              <w:t xml:space="preserve"> Enterprises LLC</w:t>
            </w:r>
          </w:p>
        </w:tc>
        <w:tc>
          <w:tcPr>
            <w:tcW w:w="1170" w:type="dxa"/>
          </w:tcPr>
          <w:p w:rsidR="005A5ADF" w:rsidRPr="000A70B6" w:rsidRDefault="00EF515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3/31/16</w:t>
            </w:r>
          </w:p>
        </w:tc>
      </w:tr>
      <w:tr w:rsidR="00247C85" w:rsidTr="00C50266">
        <w:trPr>
          <w:jc w:val="center"/>
        </w:trPr>
        <w:tc>
          <w:tcPr>
            <w:tcW w:w="2610" w:type="dxa"/>
          </w:tcPr>
          <w:p w:rsidR="00247C85" w:rsidRDefault="00247C85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</w:t>
            </w:r>
            <w:r w:rsidR="00690A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4-2416214*</w:t>
            </w:r>
          </w:p>
        </w:tc>
        <w:tc>
          <w:tcPr>
            <w:tcW w:w="5580" w:type="dxa"/>
          </w:tcPr>
          <w:p w:rsidR="00247C85" w:rsidRDefault="00247C85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C5315E">
              <w:rPr>
                <w:sz w:val="26"/>
                <w:szCs w:val="26"/>
              </w:rPr>
              <w:t>Smartenergy</w:t>
            </w:r>
            <w:proofErr w:type="spellEnd"/>
            <w:r w:rsidRPr="00C5315E">
              <w:rPr>
                <w:sz w:val="26"/>
                <w:szCs w:val="26"/>
              </w:rPr>
              <w:t xml:space="preserve"> Holdings</w:t>
            </w:r>
            <w:r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170" w:type="dxa"/>
          </w:tcPr>
          <w:p w:rsidR="00247C85" w:rsidRDefault="001B3D7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1/7/17</w:t>
            </w:r>
          </w:p>
        </w:tc>
      </w:tr>
      <w:tr w:rsidR="00B7159E" w:rsidTr="00C50266">
        <w:trPr>
          <w:jc w:val="center"/>
        </w:trPr>
        <w:tc>
          <w:tcPr>
            <w:tcW w:w="2610" w:type="dxa"/>
          </w:tcPr>
          <w:p w:rsidR="00B7159E" w:rsidRPr="000A70B6" w:rsidRDefault="00EF515D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A-2012-2321411</w:t>
            </w:r>
          </w:p>
        </w:tc>
        <w:tc>
          <w:tcPr>
            <w:tcW w:w="5580" w:type="dxa"/>
          </w:tcPr>
          <w:p w:rsidR="00B7159E" w:rsidRPr="000A70B6" w:rsidRDefault="00EF515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315E">
              <w:rPr>
                <w:sz w:val="26"/>
                <w:szCs w:val="26"/>
              </w:rPr>
              <w:t>South Shore</w:t>
            </w:r>
            <w:r>
              <w:rPr>
                <w:sz w:val="26"/>
                <w:szCs w:val="26"/>
              </w:rPr>
              <w:t xml:space="preserve"> Trading and Distributors, Inc.</w:t>
            </w:r>
          </w:p>
        </w:tc>
        <w:tc>
          <w:tcPr>
            <w:tcW w:w="1170" w:type="dxa"/>
          </w:tcPr>
          <w:p w:rsidR="00B7159E" w:rsidRPr="000A70B6" w:rsidRDefault="00EF515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4/8/16</w:t>
            </w:r>
          </w:p>
        </w:tc>
      </w:tr>
      <w:tr w:rsidR="00D93E73" w:rsidTr="00C50266">
        <w:trPr>
          <w:jc w:val="center"/>
        </w:trPr>
        <w:tc>
          <w:tcPr>
            <w:tcW w:w="2610" w:type="dxa"/>
          </w:tcPr>
          <w:p w:rsidR="00D93E73" w:rsidRPr="000A70B6" w:rsidRDefault="0001322B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A-110131</w:t>
            </w:r>
          </w:p>
        </w:tc>
        <w:tc>
          <w:tcPr>
            <w:tcW w:w="5580" w:type="dxa"/>
          </w:tcPr>
          <w:p w:rsidR="00D93E73" w:rsidRPr="000A70B6" w:rsidRDefault="0001322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315E">
              <w:rPr>
                <w:sz w:val="26"/>
                <w:szCs w:val="26"/>
              </w:rPr>
              <w:t>Unitil Resources</w:t>
            </w:r>
            <w:r>
              <w:rPr>
                <w:sz w:val="26"/>
                <w:szCs w:val="26"/>
              </w:rPr>
              <w:t>, Inc.</w:t>
            </w:r>
          </w:p>
        </w:tc>
        <w:tc>
          <w:tcPr>
            <w:tcW w:w="1170" w:type="dxa"/>
          </w:tcPr>
          <w:p w:rsidR="00D93E73" w:rsidRPr="000A70B6" w:rsidRDefault="0001322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3/9/16</w:t>
            </w:r>
          </w:p>
        </w:tc>
      </w:tr>
      <w:tr w:rsidR="000A70B6" w:rsidTr="00C50266">
        <w:trPr>
          <w:jc w:val="center"/>
        </w:trPr>
        <w:tc>
          <w:tcPr>
            <w:tcW w:w="2610" w:type="dxa"/>
          </w:tcPr>
          <w:p w:rsidR="000A70B6" w:rsidRDefault="0001322B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A-2011-2255323</w:t>
            </w:r>
          </w:p>
        </w:tc>
        <w:tc>
          <w:tcPr>
            <w:tcW w:w="5580" w:type="dxa"/>
          </w:tcPr>
          <w:p w:rsidR="000A70B6" w:rsidRDefault="0001322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315E">
              <w:rPr>
                <w:sz w:val="26"/>
                <w:szCs w:val="26"/>
              </w:rPr>
              <w:t>Ulti</w:t>
            </w:r>
            <w:r>
              <w:rPr>
                <w:sz w:val="26"/>
                <w:szCs w:val="26"/>
              </w:rPr>
              <w:t>mate Energy Advisors LLC</w:t>
            </w:r>
          </w:p>
        </w:tc>
        <w:tc>
          <w:tcPr>
            <w:tcW w:w="1170" w:type="dxa"/>
          </w:tcPr>
          <w:p w:rsidR="000A70B6" w:rsidRDefault="0001322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4/1/16</w:t>
            </w:r>
          </w:p>
        </w:tc>
      </w:tr>
      <w:tr w:rsidR="00247C85" w:rsidTr="00C50266">
        <w:trPr>
          <w:jc w:val="center"/>
        </w:trPr>
        <w:tc>
          <w:tcPr>
            <w:tcW w:w="2610" w:type="dxa"/>
          </w:tcPr>
          <w:p w:rsidR="00247C85" w:rsidRDefault="00247C85" w:rsidP="000A70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A-2015-2511999</w:t>
            </w:r>
          </w:p>
        </w:tc>
        <w:tc>
          <w:tcPr>
            <w:tcW w:w="5580" w:type="dxa"/>
          </w:tcPr>
          <w:p w:rsidR="00247C85" w:rsidRDefault="00247C85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315E">
              <w:rPr>
                <w:sz w:val="26"/>
                <w:szCs w:val="26"/>
              </w:rPr>
              <w:t>Volt</w:t>
            </w:r>
            <w:r>
              <w:rPr>
                <w:sz w:val="26"/>
                <w:szCs w:val="26"/>
              </w:rPr>
              <w:t>arro</w:t>
            </w:r>
          </w:p>
        </w:tc>
        <w:tc>
          <w:tcPr>
            <w:tcW w:w="1170" w:type="dxa"/>
          </w:tcPr>
          <w:p w:rsidR="00247C85" w:rsidRDefault="00247C85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4/9/16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0660C9" w:rsidRDefault="000660C9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lastRenderedPageBreak/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D34875" w:rsidP="007354DA">
      <w:pPr>
        <w:tabs>
          <w:tab w:val="left" w:pos="742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F5D65" wp14:editId="1DBEC9E1">
            <wp:simplePos x="0" y="0"/>
            <wp:positionH relativeFrom="column">
              <wp:posOffset>3195955</wp:posOffset>
            </wp:positionH>
            <wp:positionV relativeFrom="paragraph">
              <wp:posOffset>163195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4DA" w:rsidRPr="00BF0BE6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390527" w:rsidRPr="00BF0BE6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C96257">
        <w:rPr>
          <w:sz w:val="26"/>
          <w:szCs w:val="26"/>
        </w:rPr>
        <w:t>April 21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34875">
        <w:rPr>
          <w:sz w:val="26"/>
          <w:szCs w:val="26"/>
        </w:rPr>
        <w:t>April 21, 2016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4D" w:rsidRDefault="00A3764D">
      <w:r>
        <w:separator/>
      </w:r>
    </w:p>
  </w:endnote>
  <w:endnote w:type="continuationSeparator" w:id="0">
    <w:p w:rsidR="00A3764D" w:rsidRDefault="00A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39" w:rsidRDefault="00AF6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139" w:rsidRDefault="00AF6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39" w:rsidRDefault="00AF6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875">
      <w:rPr>
        <w:rStyle w:val="PageNumber"/>
        <w:noProof/>
      </w:rPr>
      <w:t>4</w:t>
    </w:r>
    <w:r>
      <w:rPr>
        <w:rStyle w:val="PageNumber"/>
      </w:rPr>
      <w:fldChar w:fldCharType="end"/>
    </w:r>
  </w:p>
  <w:p w:rsidR="00AF6139" w:rsidRDefault="00AF6139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4D" w:rsidRDefault="00A3764D">
      <w:r>
        <w:separator/>
      </w:r>
    </w:p>
  </w:footnote>
  <w:footnote w:type="continuationSeparator" w:id="0">
    <w:p w:rsidR="00A3764D" w:rsidRDefault="00A3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606A"/>
    <w:rsid w:val="00054007"/>
    <w:rsid w:val="00065E53"/>
    <w:rsid w:val="000660C9"/>
    <w:rsid w:val="00077526"/>
    <w:rsid w:val="000A0061"/>
    <w:rsid w:val="000A6173"/>
    <w:rsid w:val="000A70B6"/>
    <w:rsid w:val="000B41F3"/>
    <w:rsid w:val="000B4C45"/>
    <w:rsid w:val="000E229C"/>
    <w:rsid w:val="000E45FE"/>
    <w:rsid w:val="000E54C7"/>
    <w:rsid w:val="000E6451"/>
    <w:rsid w:val="00102A17"/>
    <w:rsid w:val="00105036"/>
    <w:rsid w:val="00112F1A"/>
    <w:rsid w:val="00147C63"/>
    <w:rsid w:val="00194CB2"/>
    <w:rsid w:val="001965DB"/>
    <w:rsid w:val="001A1FE0"/>
    <w:rsid w:val="001B240D"/>
    <w:rsid w:val="001B3D79"/>
    <w:rsid w:val="001D292B"/>
    <w:rsid w:val="001D60CA"/>
    <w:rsid w:val="001E5A45"/>
    <w:rsid w:val="001F22B7"/>
    <w:rsid w:val="001F6E4F"/>
    <w:rsid w:val="00217AD0"/>
    <w:rsid w:val="002211D3"/>
    <w:rsid w:val="00237B26"/>
    <w:rsid w:val="00241889"/>
    <w:rsid w:val="00247C85"/>
    <w:rsid w:val="00251A99"/>
    <w:rsid w:val="00253D6D"/>
    <w:rsid w:val="00257BE0"/>
    <w:rsid w:val="00280B05"/>
    <w:rsid w:val="00281D26"/>
    <w:rsid w:val="002870D0"/>
    <w:rsid w:val="00287C65"/>
    <w:rsid w:val="002A1171"/>
    <w:rsid w:val="002A4881"/>
    <w:rsid w:val="002B7ED4"/>
    <w:rsid w:val="002C244A"/>
    <w:rsid w:val="002D337D"/>
    <w:rsid w:val="002D3AC4"/>
    <w:rsid w:val="002D7EBB"/>
    <w:rsid w:val="002F6BFB"/>
    <w:rsid w:val="003075CA"/>
    <w:rsid w:val="00321C2E"/>
    <w:rsid w:val="00323FF3"/>
    <w:rsid w:val="00325748"/>
    <w:rsid w:val="00345274"/>
    <w:rsid w:val="00354FF3"/>
    <w:rsid w:val="00366BAE"/>
    <w:rsid w:val="003678F8"/>
    <w:rsid w:val="00390527"/>
    <w:rsid w:val="00390F60"/>
    <w:rsid w:val="00397DB5"/>
    <w:rsid w:val="003C261B"/>
    <w:rsid w:val="003C7D81"/>
    <w:rsid w:val="003D3737"/>
    <w:rsid w:val="003E2CA9"/>
    <w:rsid w:val="003E378F"/>
    <w:rsid w:val="003E5318"/>
    <w:rsid w:val="003E6873"/>
    <w:rsid w:val="003F3971"/>
    <w:rsid w:val="004058DF"/>
    <w:rsid w:val="00411EA6"/>
    <w:rsid w:val="004309BE"/>
    <w:rsid w:val="004462AB"/>
    <w:rsid w:val="004668A0"/>
    <w:rsid w:val="004822AB"/>
    <w:rsid w:val="00485F78"/>
    <w:rsid w:val="00492573"/>
    <w:rsid w:val="00492FE8"/>
    <w:rsid w:val="00494261"/>
    <w:rsid w:val="004C23F0"/>
    <w:rsid w:val="004C2BAA"/>
    <w:rsid w:val="004D08A6"/>
    <w:rsid w:val="004E221E"/>
    <w:rsid w:val="004E69C8"/>
    <w:rsid w:val="004E7908"/>
    <w:rsid w:val="00500326"/>
    <w:rsid w:val="00503929"/>
    <w:rsid w:val="00510B28"/>
    <w:rsid w:val="00522424"/>
    <w:rsid w:val="00545A60"/>
    <w:rsid w:val="005466FF"/>
    <w:rsid w:val="0056101D"/>
    <w:rsid w:val="00566B62"/>
    <w:rsid w:val="00577560"/>
    <w:rsid w:val="0058092C"/>
    <w:rsid w:val="00591646"/>
    <w:rsid w:val="0059383B"/>
    <w:rsid w:val="005A5ADF"/>
    <w:rsid w:val="005C420E"/>
    <w:rsid w:val="005D0674"/>
    <w:rsid w:val="005D1CEA"/>
    <w:rsid w:val="005D21A8"/>
    <w:rsid w:val="005E6EA3"/>
    <w:rsid w:val="0060190E"/>
    <w:rsid w:val="006114A4"/>
    <w:rsid w:val="0061741E"/>
    <w:rsid w:val="0062582B"/>
    <w:rsid w:val="0063597D"/>
    <w:rsid w:val="00651017"/>
    <w:rsid w:val="0066072E"/>
    <w:rsid w:val="006663DA"/>
    <w:rsid w:val="006665D0"/>
    <w:rsid w:val="00667C38"/>
    <w:rsid w:val="00667DE8"/>
    <w:rsid w:val="006748D1"/>
    <w:rsid w:val="0068069C"/>
    <w:rsid w:val="00680A34"/>
    <w:rsid w:val="00690A56"/>
    <w:rsid w:val="0069259A"/>
    <w:rsid w:val="006A1A3D"/>
    <w:rsid w:val="006E7F26"/>
    <w:rsid w:val="006E7F56"/>
    <w:rsid w:val="00700595"/>
    <w:rsid w:val="00701E67"/>
    <w:rsid w:val="00706B1F"/>
    <w:rsid w:val="007135CB"/>
    <w:rsid w:val="007278ED"/>
    <w:rsid w:val="007354DA"/>
    <w:rsid w:val="00742366"/>
    <w:rsid w:val="00742FD1"/>
    <w:rsid w:val="007547BA"/>
    <w:rsid w:val="00766FB5"/>
    <w:rsid w:val="00792F76"/>
    <w:rsid w:val="00793907"/>
    <w:rsid w:val="007A06DD"/>
    <w:rsid w:val="007B17E0"/>
    <w:rsid w:val="007C4176"/>
    <w:rsid w:val="007C6AE3"/>
    <w:rsid w:val="007C7614"/>
    <w:rsid w:val="007D6CB0"/>
    <w:rsid w:val="007E4C1E"/>
    <w:rsid w:val="007F6C20"/>
    <w:rsid w:val="00814F38"/>
    <w:rsid w:val="00826A2A"/>
    <w:rsid w:val="00827541"/>
    <w:rsid w:val="008368FE"/>
    <w:rsid w:val="00836BE5"/>
    <w:rsid w:val="008466E2"/>
    <w:rsid w:val="00854A8B"/>
    <w:rsid w:val="00862106"/>
    <w:rsid w:val="0086287D"/>
    <w:rsid w:val="008645D7"/>
    <w:rsid w:val="00867962"/>
    <w:rsid w:val="008717AE"/>
    <w:rsid w:val="00872CB2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3694"/>
    <w:rsid w:val="008F5C64"/>
    <w:rsid w:val="00911635"/>
    <w:rsid w:val="00913847"/>
    <w:rsid w:val="009154AD"/>
    <w:rsid w:val="00926EBB"/>
    <w:rsid w:val="009274D6"/>
    <w:rsid w:val="00947576"/>
    <w:rsid w:val="00954297"/>
    <w:rsid w:val="009558AC"/>
    <w:rsid w:val="009701B8"/>
    <w:rsid w:val="009731AC"/>
    <w:rsid w:val="00976B25"/>
    <w:rsid w:val="009807CA"/>
    <w:rsid w:val="009A262E"/>
    <w:rsid w:val="009A33CC"/>
    <w:rsid w:val="009A5E4A"/>
    <w:rsid w:val="009B2072"/>
    <w:rsid w:val="009B6D3F"/>
    <w:rsid w:val="009C2BCA"/>
    <w:rsid w:val="009D3670"/>
    <w:rsid w:val="009E45A3"/>
    <w:rsid w:val="009F66EC"/>
    <w:rsid w:val="00A06874"/>
    <w:rsid w:val="00A15B39"/>
    <w:rsid w:val="00A24865"/>
    <w:rsid w:val="00A24DC6"/>
    <w:rsid w:val="00A3764D"/>
    <w:rsid w:val="00A61269"/>
    <w:rsid w:val="00A622FF"/>
    <w:rsid w:val="00A74958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7130"/>
    <w:rsid w:val="00B150B1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64E4"/>
    <w:rsid w:val="00BA4818"/>
    <w:rsid w:val="00BA5BD7"/>
    <w:rsid w:val="00BA6AC7"/>
    <w:rsid w:val="00BB0406"/>
    <w:rsid w:val="00BB5941"/>
    <w:rsid w:val="00BB64AA"/>
    <w:rsid w:val="00BD32E7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76887"/>
    <w:rsid w:val="00C76C63"/>
    <w:rsid w:val="00C770B9"/>
    <w:rsid w:val="00C778AF"/>
    <w:rsid w:val="00C915FF"/>
    <w:rsid w:val="00C96257"/>
    <w:rsid w:val="00CB0FB2"/>
    <w:rsid w:val="00CB25B4"/>
    <w:rsid w:val="00CC3C32"/>
    <w:rsid w:val="00CC4FD2"/>
    <w:rsid w:val="00CE2C68"/>
    <w:rsid w:val="00CE79F2"/>
    <w:rsid w:val="00CF057E"/>
    <w:rsid w:val="00CF29EE"/>
    <w:rsid w:val="00D14790"/>
    <w:rsid w:val="00D34875"/>
    <w:rsid w:val="00D422A9"/>
    <w:rsid w:val="00D51C87"/>
    <w:rsid w:val="00D51DD5"/>
    <w:rsid w:val="00D554AE"/>
    <w:rsid w:val="00D55D4F"/>
    <w:rsid w:val="00D62668"/>
    <w:rsid w:val="00D76334"/>
    <w:rsid w:val="00D844AA"/>
    <w:rsid w:val="00D85078"/>
    <w:rsid w:val="00D85917"/>
    <w:rsid w:val="00D93E73"/>
    <w:rsid w:val="00DA1DA9"/>
    <w:rsid w:val="00DA49CF"/>
    <w:rsid w:val="00DA62D7"/>
    <w:rsid w:val="00DC51D2"/>
    <w:rsid w:val="00DE3FFE"/>
    <w:rsid w:val="00DF1AA4"/>
    <w:rsid w:val="00DF6E1E"/>
    <w:rsid w:val="00E0040C"/>
    <w:rsid w:val="00E215B7"/>
    <w:rsid w:val="00E33E82"/>
    <w:rsid w:val="00E37259"/>
    <w:rsid w:val="00E41620"/>
    <w:rsid w:val="00E43A45"/>
    <w:rsid w:val="00E474D5"/>
    <w:rsid w:val="00E50BF0"/>
    <w:rsid w:val="00E5621D"/>
    <w:rsid w:val="00E8104C"/>
    <w:rsid w:val="00E8575D"/>
    <w:rsid w:val="00EB06E2"/>
    <w:rsid w:val="00EC1E64"/>
    <w:rsid w:val="00EC512C"/>
    <w:rsid w:val="00EC7C7E"/>
    <w:rsid w:val="00EE0818"/>
    <w:rsid w:val="00EF0F82"/>
    <w:rsid w:val="00EF515D"/>
    <w:rsid w:val="00F02470"/>
    <w:rsid w:val="00F10D9E"/>
    <w:rsid w:val="00F263AE"/>
    <w:rsid w:val="00F334AC"/>
    <w:rsid w:val="00F3487A"/>
    <w:rsid w:val="00F43DDF"/>
    <w:rsid w:val="00F43F47"/>
    <w:rsid w:val="00F44066"/>
    <w:rsid w:val="00F45A60"/>
    <w:rsid w:val="00F51A25"/>
    <w:rsid w:val="00F54ED4"/>
    <w:rsid w:val="00F612BE"/>
    <w:rsid w:val="00F64173"/>
    <w:rsid w:val="00F773F1"/>
    <w:rsid w:val="00F77C28"/>
    <w:rsid w:val="00F969CC"/>
    <w:rsid w:val="00F96F62"/>
    <w:rsid w:val="00F97C94"/>
    <w:rsid w:val="00FA7B55"/>
    <w:rsid w:val="00FB1E2E"/>
    <w:rsid w:val="00FC023F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B3B6-190B-4CDA-BF75-51914F9D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16</cp:revision>
  <cp:lastPrinted>2016-03-17T11:32:00Z</cp:lastPrinted>
  <dcterms:created xsi:type="dcterms:W3CDTF">2016-03-23T17:45:00Z</dcterms:created>
  <dcterms:modified xsi:type="dcterms:W3CDTF">2016-04-21T11:38:00Z</dcterms:modified>
</cp:coreProperties>
</file>