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D365A7" w:rsidRDefault="00F514FB" w:rsidP="0086772E">
      <w:pPr>
        <w:widowControl/>
        <w:tabs>
          <w:tab w:val="center" w:pos="4680"/>
        </w:tabs>
        <w:suppressAutoHyphens/>
        <w:jc w:val="center"/>
        <w:rPr>
          <w:b/>
          <w:sz w:val="26"/>
          <w:szCs w:val="26"/>
        </w:rPr>
      </w:pPr>
      <w:r w:rsidRPr="00D365A7">
        <w:rPr>
          <w:b/>
          <w:sz w:val="26"/>
          <w:szCs w:val="26"/>
        </w:rPr>
        <w:t>PENNSYLVANIA</w:t>
      </w:r>
    </w:p>
    <w:p w:rsidR="00F514FB" w:rsidRPr="00D365A7" w:rsidRDefault="00F514FB" w:rsidP="0086772E">
      <w:pPr>
        <w:widowControl/>
        <w:tabs>
          <w:tab w:val="center" w:pos="4680"/>
        </w:tabs>
        <w:suppressAutoHyphens/>
        <w:jc w:val="center"/>
        <w:rPr>
          <w:sz w:val="26"/>
          <w:szCs w:val="26"/>
        </w:rPr>
      </w:pPr>
      <w:r w:rsidRPr="00D365A7">
        <w:rPr>
          <w:b/>
          <w:sz w:val="26"/>
          <w:szCs w:val="26"/>
        </w:rPr>
        <w:t>PUBLIC UTILITY COMMISSION</w:t>
      </w:r>
    </w:p>
    <w:p w:rsidR="00F514FB" w:rsidRPr="00D365A7" w:rsidRDefault="00F514FB" w:rsidP="0086772E">
      <w:pPr>
        <w:widowControl/>
        <w:tabs>
          <w:tab w:val="center" w:pos="4680"/>
        </w:tabs>
        <w:suppressAutoHyphens/>
        <w:jc w:val="center"/>
        <w:rPr>
          <w:sz w:val="26"/>
          <w:szCs w:val="26"/>
        </w:rPr>
      </w:pPr>
      <w:r w:rsidRPr="00D365A7">
        <w:rPr>
          <w:b/>
          <w:sz w:val="26"/>
          <w:szCs w:val="26"/>
        </w:rPr>
        <w:t>Harrisburg, PA 17105-3265</w:t>
      </w:r>
    </w:p>
    <w:p w:rsidR="00F514FB" w:rsidRPr="00D365A7" w:rsidRDefault="00F514FB" w:rsidP="0086772E">
      <w:pPr>
        <w:widowControl/>
        <w:tabs>
          <w:tab w:val="left" w:pos="-720"/>
        </w:tabs>
        <w:suppressAutoHyphens/>
        <w:rPr>
          <w:sz w:val="26"/>
          <w:szCs w:val="26"/>
        </w:rPr>
      </w:pPr>
    </w:p>
    <w:p w:rsidR="00F514FB" w:rsidRPr="00D365A7" w:rsidRDefault="00F514FB" w:rsidP="0086772E">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FA593C" w:rsidRPr="00D627A1" w:rsidTr="005B77C6">
        <w:tc>
          <w:tcPr>
            <w:tcW w:w="5058" w:type="dxa"/>
          </w:tcPr>
          <w:p w:rsidR="00FA593C" w:rsidRPr="00D627A1" w:rsidRDefault="00FA593C" w:rsidP="0086772E">
            <w:pPr>
              <w:widowControl/>
              <w:rPr>
                <w:sz w:val="26"/>
                <w:szCs w:val="26"/>
              </w:rPr>
            </w:pPr>
            <w:bookmarkStart w:id="0" w:name="OLE_LINK1"/>
            <w:bookmarkStart w:id="1" w:name="OLE_LINK2"/>
          </w:p>
        </w:tc>
        <w:tc>
          <w:tcPr>
            <w:tcW w:w="4500" w:type="dxa"/>
          </w:tcPr>
          <w:p w:rsidR="00FA593C" w:rsidRPr="00D627A1" w:rsidRDefault="00FA593C" w:rsidP="0086772E">
            <w:pPr>
              <w:widowControl/>
              <w:jc w:val="right"/>
              <w:rPr>
                <w:sz w:val="26"/>
                <w:szCs w:val="26"/>
              </w:rPr>
            </w:pPr>
            <w:r w:rsidRPr="00D627A1">
              <w:rPr>
                <w:sz w:val="26"/>
                <w:szCs w:val="26"/>
              </w:rPr>
              <w:t xml:space="preserve">Public Meeting held </w:t>
            </w:r>
            <w:r w:rsidR="00175493" w:rsidRPr="00D627A1">
              <w:rPr>
                <w:sz w:val="26"/>
                <w:szCs w:val="26"/>
              </w:rPr>
              <w:t>April 21</w:t>
            </w:r>
            <w:r w:rsidR="00907267" w:rsidRPr="00D627A1">
              <w:rPr>
                <w:sz w:val="26"/>
                <w:szCs w:val="26"/>
              </w:rPr>
              <w:t>, 2016</w:t>
            </w:r>
          </w:p>
          <w:p w:rsidR="00FA593C" w:rsidRPr="00D627A1" w:rsidRDefault="00FA593C" w:rsidP="0086772E">
            <w:pPr>
              <w:widowControl/>
              <w:jc w:val="right"/>
              <w:rPr>
                <w:sz w:val="26"/>
                <w:szCs w:val="26"/>
              </w:rPr>
            </w:pPr>
          </w:p>
          <w:p w:rsidR="00FA593C" w:rsidRPr="00D627A1" w:rsidRDefault="00FA593C" w:rsidP="0086772E">
            <w:pPr>
              <w:widowControl/>
              <w:jc w:val="right"/>
              <w:rPr>
                <w:sz w:val="26"/>
                <w:szCs w:val="26"/>
              </w:rPr>
            </w:pPr>
          </w:p>
          <w:p w:rsidR="00FA593C" w:rsidRPr="00D627A1" w:rsidRDefault="00FA593C" w:rsidP="0086772E">
            <w:pPr>
              <w:widowControl/>
              <w:jc w:val="right"/>
              <w:rPr>
                <w:sz w:val="26"/>
                <w:szCs w:val="26"/>
              </w:rPr>
            </w:pPr>
          </w:p>
        </w:tc>
      </w:tr>
      <w:tr w:rsidR="00FA593C" w:rsidRPr="00D627A1" w:rsidTr="005B77C6">
        <w:tc>
          <w:tcPr>
            <w:tcW w:w="5058" w:type="dxa"/>
          </w:tcPr>
          <w:p w:rsidR="00FA593C" w:rsidRPr="00D627A1" w:rsidRDefault="00FA593C" w:rsidP="0086772E">
            <w:pPr>
              <w:widowControl/>
              <w:rPr>
                <w:sz w:val="26"/>
                <w:szCs w:val="26"/>
              </w:rPr>
            </w:pPr>
            <w:r w:rsidRPr="00D627A1">
              <w:rPr>
                <w:sz w:val="26"/>
                <w:szCs w:val="26"/>
              </w:rPr>
              <w:t>Commissioners Present:</w:t>
            </w:r>
          </w:p>
          <w:p w:rsidR="00907267" w:rsidRPr="00D627A1" w:rsidRDefault="00907267" w:rsidP="0086772E">
            <w:pPr>
              <w:widowControl/>
              <w:rPr>
                <w:sz w:val="26"/>
                <w:szCs w:val="26"/>
              </w:rPr>
            </w:pPr>
          </w:p>
          <w:p w:rsidR="00FA593C" w:rsidRPr="00D627A1" w:rsidRDefault="00FA593C" w:rsidP="0086772E">
            <w:pPr>
              <w:widowControl/>
              <w:rPr>
                <w:sz w:val="26"/>
                <w:szCs w:val="26"/>
              </w:rPr>
            </w:pPr>
          </w:p>
          <w:p w:rsidR="00FA593C" w:rsidRPr="00D627A1" w:rsidRDefault="00FA593C" w:rsidP="0086772E">
            <w:pPr>
              <w:widowControl/>
              <w:tabs>
                <w:tab w:val="left" w:pos="705"/>
              </w:tabs>
              <w:ind w:firstLine="720"/>
              <w:rPr>
                <w:sz w:val="26"/>
                <w:szCs w:val="26"/>
              </w:rPr>
            </w:pPr>
            <w:r w:rsidRPr="00D627A1">
              <w:rPr>
                <w:sz w:val="26"/>
                <w:szCs w:val="26"/>
              </w:rPr>
              <w:t>Gladys M. Brown, Chairman</w:t>
            </w:r>
          </w:p>
          <w:p w:rsidR="00FA593C" w:rsidRPr="00D627A1" w:rsidRDefault="00FA593C" w:rsidP="0086772E">
            <w:pPr>
              <w:widowControl/>
              <w:tabs>
                <w:tab w:val="left" w:pos="705"/>
              </w:tabs>
              <w:ind w:firstLine="720"/>
              <w:rPr>
                <w:sz w:val="26"/>
                <w:szCs w:val="26"/>
              </w:rPr>
            </w:pPr>
            <w:r w:rsidRPr="00D627A1">
              <w:rPr>
                <w:sz w:val="26"/>
                <w:szCs w:val="26"/>
              </w:rPr>
              <w:t>Andrew G. Place, Vice Chairman</w:t>
            </w:r>
          </w:p>
          <w:p w:rsidR="00FA593C" w:rsidRPr="00D627A1" w:rsidRDefault="00FA593C" w:rsidP="0086772E">
            <w:pPr>
              <w:widowControl/>
              <w:tabs>
                <w:tab w:val="left" w:pos="705"/>
              </w:tabs>
              <w:ind w:firstLine="720"/>
              <w:rPr>
                <w:sz w:val="26"/>
                <w:szCs w:val="26"/>
              </w:rPr>
            </w:pPr>
            <w:r w:rsidRPr="00D627A1">
              <w:rPr>
                <w:sz w:val="26"/>
                <w:szCs w:val="26"/>
              </w:rPr>
              <w:t>Pamela A. Witmer</w:t>
            </w:r>
          </w:p>
          <w:p w:rsidR="00FA593C" w:rsidRPr="00D627A1" w:rsidRDefault="00FA593C" w:rsidP="0086772E">
            <w:pPr>
              <w:widowControl/>
              <w:tabs>
                <w:tab w:val="left" w:pos="705"/>
              </w:tabs>
              <w:ind w:firstLine="720"/>
              <w:rPr>
                <w:sz w:val="26"/>
                <w:szCs w:val="26"/>
              </w:rPr>
            </w:pPr>
            <w:r w:rsidRPr="00D627A1">
              <w:rPr>
                <w:sz w:val="26"/>
                <w:szCs w:val="26"/>
              </w:rPr>
              <w:t>John F. Coleman, Jr.</w:t>
            </w:r>
          </w:p>
          <w:p w:rsidR="00FA593C" w:rsidRPr="00D627A1" w:rsidRDefault="00532738" w:rsidP="0086772E">
            <w:pPr>
              <w:widowControl/>
              <w:rPr>
                <w:sz w:val="26"/>
                <w:szCs w:val="26"/>
              </w:rPr>
            </w:pPr>
            <w:r>
              <w:rPr>
                <w:sz w:val="26"/>
                <w:szCs w:val="26"/>
              </w:rPr>
              <w:tab/>
            </w:r>
            <w:r w:rsidR="00FA593C" w:rsidRPr="00D627A1">
              <w:rPr>
                <w:sz w:val="26"/>
                <w:szCs w:val="26"/>
              </w:rPr>
              <w:t xml:space="preserve">Robert F. Powelson </w:t>
            </w:r>
          </w:p>
          <w:p w:rsidR="00FA593C" w:rsidRPr="00D627A1" w:rsidRDefault="00FA593C" w:rsidP="0086772E">
            <w:pPr>
              <w:widowControl/>
              <w:rPr>
                <w:sz w:val="26"/>
                <w:szCs w:val="26"/>
              </w:rPr>
            </w:pPr>
          </w:p>
          <w:p w:rsidR="00FA593C" w:rsidRPr="00D627A1" w:rsidRDefault="00FA593C" w:rsidP="0086772E">
            <w:pPr>
              <w:widowControl/>
              <w:rPr>
                <w:sz w:val="26"/>
                <w:szCs w:val="26"/>
              </w:rPr>
            </w:pPr>
          </w:p>
          <w:p w:rsidR="00FA593C" w:rsidRPr="00D627A1" w:rsidRDefault="00FA593C" w:rsidP="0086772E">
            <w:pPr>
              <w:widowControl/>
              <w:rPr>
                <w:sz w:val="26"/>
                <w:szCs w:val="26"/>
              </w:rPr>
            </w:pPr>
          </w:p>
        </w:tc>
        <w:tc>
          <w:tcPr>
            <w:tcW w:w="4500" w:type="dxa"/>
          </w:tcPr>
          <w:p w:rsidR="00FA593C" w:rsidRPr="00D627A1" w:rsidRDefault="00FA593C" w:rsidP="0086772E">
            <w:pPr>
              <w:widowControl/>
              <w:jc w:val="right"/>
              <w:rPr>
                <w:sz w:val="26"/>
                <w:szCs w:val="26"/>
              </w:rPr>
            </w:pPr>
          </w:p>
          <w:p w:rsidR="00FA593C" w:rsidRPr="00D627A1" w:rsidRDefault="00FA593C" w:rsidP="0086772E">
            <w:pPr>
              <w:widowControl/>
              <w:jc w:val="right"/>
              <w:rPr>
                <w:sz w:val="26"/>
                <w:szCs w:val="26"/>
              </w:rPr>
            </w:pPr>
          </w:p>
        </w:tc>
      </w:tr>
      <w:tr w:rsidR="00FA593C" w:rsidRPr="00D627A1" w:rsidTr="005B77C6">
        <w:trPr>
          <w:trHeight w:val="675"/>
        </w:trPr>
        <w:tc>
          <w:tcPr>
            <w:tcW w:w="5058" w:type="dxa"/>
          </w:tcPr>
          <w:p w:rsidR="00FA593C" w:rsidRPr="00D627A1" w:rsidRDefault="00DF1217" w:rsidP="0086772E">
            <w:pPr>
              <w:widowControl/>
              <w:rPr>
                <w:sz w:val="26"/>
                <w:szCs w:val="26"/>
              </w:rPr>
            </w:pPr>
            <w:r w:rsidRPr="00D627A1">
              <w:rPr>
                <w:sz w:val="26"/>
                <w:szCs w:val="26"/>
              </w:rPr>
              <w:t>Marion Butler</w:t>
            </w:r>
          </w:p>
          <w:p w:rsidR="00FA593C" w:rsidRPr="00D627A1" w:rsidRDefault="00FA593C" w:rsidP="0086772E">
            <w:pPr>
              <w:widowControl/>
              <w:rPr>
                <w:sz w:val="26"/>
                <w:szCs w:val="26"/>
              </w:rPr>
            </w:pPr>
          </w:p>
        </w:tc>
        <w:tc>
          <w:tcPr>
            <w:tcW w:w="4500" w:type="dxa"/>
          </w:tcPr>
          <w:p w:rsidR="00FA593C" w:rsidRPr="00D627A1" w:rsidRDefault="001C3212" w:rsidP="0086772E">
            <w:pPr>
              <w:widowControl/>
              <w:jc w:val="right"/>
              <w:rPr>
                <w:sz w:val="26"/>
                <w:szCs w:val="26"/>
              </w:rPr>
            </w:pPr>
            <w:r w:rsidRPr="00D627A1">
              <w:rPr>
                <w:sz w:val="26"/>
                <w:szCs w:val="26"/>
              </w:rPr>
              <w:t>F</w:t>
            </w:r>
            <w:r w:rsidR="00FA593C" w:rsidRPr="00D627A1">
              <w:rPr>
                <w:sz w:val="26"/>
                <w:szCs w:val="26"/>
              </w:rPr>
              <w:t>-2015-</w:t>
            </w:r>
            <w:r w:rsidRPr="00D627A1">
              <w:rPr>
                <w:sz w:val="26"/>
                <w:szCs w:val="26"/>
              </w:rPr>
              <w:t>24</w:t>
            </w:r>
            <w:r w:rsidR="00DF1217" w:rsidRPr="00D627A1">
              <w:rPr>
                <w:sz w:val="26"/>
                <w:szCs w:val="26"/>
              </w:rPr>
              <w:t>65407</w:t>
            </w:r>
          </w:p>
        </w:tc>
      </w:tr>
      <w:tr w:rsidR="00FA593C" w:rsidRPr="00D627A1" w:rsidTr="005B77C6">
        <w:tc>
          <w:tcPr>
            <w:tcW w:w="5058" w:type="dxa"/>
          </w:tcPr>
          <w:p w:rsidR="00FA593C" w:rsidRPr="00D627A1" w:rsidRDefault="00FA593C" w:rsidP="0086772E">
            <w:pPr>
              <w:widowControl/>
              <w:ind w:firstLine="900"/>
              <w:rPr>
                <w:sz w:val="26"/>
                <w:szCs w:val="26"/>
              </w:rPr>
            </w:pPr>
            <w:r w:rsidRPr="00D627A1">
              <w:rPr>
                <w:sz w:val="26"/>
                <w:szCs w:val="26"/>
              </w:rPr>
              <w:t>v.</w:t>
            </w:r>
          </w:p>
          <w:p w:rsidR="00FA593C" w:rsidRPr="00D627A1" w:rsidRDefault="00FA593C" w:rsidP="0086772E">
            <w:pPr>
              <w:widowControl/>
              <w:ind w:firstLine="1440"/>
              <w:rPr>
                <w:sz w:val="26"/>
                <w:szCs w:val="26"/>
              </w:rPr>
            </w:pPr>
          </w:p>
        </w:tc>
        <w:tc>
          <w:tcPr>
            <w:tcW w:w="4500" w:type="dxa"/>
          </w:tcPr>
          <w:p w:rsidR="00FA593C" w:rsidRPr="00D627A1" w:rsidRDefault="00FA593C" w:rsidP="0086772E">
            <w:pPr>
              <w:widowControl/>
              <w:rPr>
                <w:sz w:val="26"/>
                <w:szCs w:val="26"/>
              </w:rPr>
            </w:pPr>
          </w:p>
        </w:tc>
      </w:tr>
      <w:tr w:rsidR="00FA593C" w:rsidRPr="00D627A1" w:rsidTr="005B77C6">
        <w:tc>
          <w:tcPr>
            <w:tcW w:w="5058" w:type="dxa"/>
          </w:tcPr>
          <w:p w:rsidR="00FA593C" w:rsidRPr="00D627A1" w:rsidRDefault="00DF1217" w:rsidP="0086772E">
            <w:pPr>
              <w:widowControl/>
              <w:rPr>
                <w:sz w:val="26"/>
                <w:szCs w:val="26"/>
              </w:rPr>
            </w:pPr>
            <w:r w:rsidRPr="00D627A1">
              <w:rPr>
                <w:sz w:val="26"/>
                <w:szCs w:val="26"/>
              </w:rPr>
              <w:t>Philadelphia Gas Works</w:t>
            </w:r>
            <w:r w:rsidR="00FA593C" w:rsidRPr="00D627A1">
              <w:rPr>
                <w:sz w:val="26"/>
                <w:szCs w:val="26"/>
              </w:rPr>
              <w:t xml:space="preserve"> </w:t>
            </w:r>
          </w:p>
        </w:tc>
        <w:tc>
          <w:tcPr>
            <w:tcW w:w="4500" w:type="dxa"/>
          </w:tcPr>
          <w:p w:rsidR="00FA593C" w:rsidRPr="00D627A1" w:rsidRDefault="00FA593C" w:rsidP="0086772E">
            <w:pPr>
              <w:widowControl/>
              <w:rPr>
                <w:sz w:val="26"/>
                <w:szCs w:val="26"/>
              </w:rPr>
            </w:pPr>
          </w:p>
        </w:tc>
      </w:tr>
    </w:tbl>
    <w:p w:rsidR="00FA593C" w:rsidRPr="00D627A1" w:rsidRDefault="00FA593C" w:rsidP="0086772E">
      <w:pPr>
        <w:widowControl/>
        <w:rPr>
          <w:sz w:val="26"/>
          <w:szCs w:val="26"/>
        </w:rPr>
      </w:pPr>
    </w:p>
    <w:p w:rsidR="00FA593C" w:rsidRPr="00D627A1" w:rsidRDefault="00FA593C" w:rsidP="0086772E">
      <w:pPr>
        <w:widowControl/>
        <w:rPr>
          <w:sz w:val="26"/>
          <w:szCs w:val="26"/>
        </w:rPr>
      </w:pPr>
    </w:p>
    <w:p w:rsidR="00FA593C" w:rsidRPr="00D627A1" w:rsidRDefault="00FA593C" w:rsidP="0086772E">
      <w:pPr>
        <w:widowControl/>
        <w:rPr>
          <w:sz w:val="26"/>
          <w:szCs w:val="26"/>
        </w:rPr>
      </w:pPr>
    </w:p>
    <w:p w:rsidR="00FA593C" w:rsidRPr="00D627A1" w:rsidRDefault="00FA593C" w:rsidP="0086772E">
      <w:pPr>
        <w:widowControl/>
        <w:jc w:val="center"/>
        <w:rPr>
          <w:b/>
          <w:sz w:val="26"/>
          <w:szCs w:val="26"/>
        </w:rPr>
      </w:pPr>
      <w:r w:rsidRPr="00D627A1">
        <w:rPr>
          <w:b/>
          <w:sz w:val="26"/>
          <w:szCs w:val="26"/>
        </w:rPr>
        <w:t>OPINION AND ORDER</w:t>
      </w:r>
    </w:p>
    <w:p w:rsidR="00FA593C" w:rsidRPr="00D627A1" w:rsidRDefault="00FA593C" w:rsidP="0086772E">
      <w:pPr>
        <w:widowControl/>
        <w:jc w:val="center"/>
        <w:rPr>
          <w:b/>
          <w:sz w:val="26"/>
          <w:szCs w:val="26"/>
        </w:rPr>
      </w:pPr>
    </w:p>
    <w:p w:rsidR="00FA593C" w:rsidRPr="00D627A1" w:rsidRDefault="00FA593C" w:rsidP="0086772E">
      <w:pPr>
        <w:widowControl/>
        <w:jc w:val="center"/>
        <w:rPr>
          <w:b/>
          <w:sz w:val="26"/>
          <w:szCs w:val="26"/>
        </w:rPr>
      </w:pPr>
    </w:p>
    <w:p w:rsidR="00FA593C" w:rsidRPr="00D627A1" w:rsidRDefault="00FA593C" w:rsidP="0086772E">
      <w:pPr>
        <w:widowControl/>
        <w:rPr>
          <w:b/>
          <w:sz w:val="26"/>
          <w:szCs w:val="26"/>
        </w:rPr>
      </w:pPr>
      <w:r w:rsidRPr="00D627A1">
        <w:rPr>
          <w:b/>
          <w:sz w:val="26"/>
          <w:szCs w:val="26"/>
        </w:rPr>
        <w:t>BY THE COMMISSION:</w:t>
      </w:r>
    </w:p>
    <w:p w:rsidR="00FA593C" w:rsidRPr="00D627A1" w:rsidRDefault="00FA593C" w:rsidP="0086772E">
      <w:pPr>
        <w:widowControl/>
        <w:rPr>
          <w:sz w:val="26"/>
          <w:szCs w:val="26"/>
        </w:rPr>
      </w:pPr>
    </w:p>
    <w:p w:rsidR="00FA593C" w:rsidRPr="00D627A1" w:rsidRDefault="00FA593C" w:rsidP="0086772E">
      <w:pPr>
        <w:widowControl/>
        <w:rPr>
          <w:sz w:val="26"/>
          <w:szCs w:val="26"/>
        </w:rPr>
      </w:pPr>
    </w:p>
    <w:p w:rsidR="00FA593C" w:rsidRPr="00D627A1" w:rsidRDefault="00FA593C" w:rsidP="0086772E">
      <w:pPr>
        <w:widowControl/>
        <w:spacing w:line="360" w:lineRule="auto"/>
        <w:ind w:firstLine="1440"/>
        <w:rPr>
          <w:sz w:val="26"/>
          <w:szCs w:val="26"/>
        </w:rPr>
      </w:pPr>
      <w:r w:rsidRPr="00D627A1">
        <w:rPr>
          <w:sz w:val="26"/>
          <w:szCs w:val="26"/>
        </w:rPr>
        <w:t>Before the Pennsylvania Public Utility Commission (Commission) for consideration and di</w:t>
      </w:r>
      <w:r w:rsidR="00DF1217" w:rsidRPr="00D627A1">
        <w:rPr>
          <w:sz w:val="26"/>
          <w:szCs w:val="26"/>
        </w:rPr>
        <w:t>sposition are the Exceptions of Marion Butler</w:t>
      </w:r>
      <w:r w:rsidRPr="00D627A1">
        <w:rPr>
          <w:sz w:val="26"/>
          <w:szCs w:val="26"/>
        </w:rPr>
        <w:t xml:space="preserve"> (Complainant</w:t>
      </w:r>
      <w:r w:rsidR="00F57CB5" w:rsidRPr="00D627A1">
        <w:rPr>
          <w:sz w:val="26"/>
          <w:szCs w:val="26"/>
        </w:rPr>
        <w:t xml:space="preserve"> or Ms. Butler</w:t>
      </w:r>
      <w:r w:rsidR="00DF1217" w:rsidRPr="00D627A1">
        <w:rPr>
          <w:sz w:val="26"/>
          <w:szCs w:val="26"/>
        </w:rPr>
        <w:t>) filed on November 15</w:t>
      </w:r>
      <w:r w:rsidRPr="00D627A1">
        <w:rPr>
          <w:sz w:val="26"/>
          <w:szCs w:val="26"/>
        </w:rPr>
        <w:t xml:space="preserve">, 2015, to the Initial Decision (I.D.) of Administrative Law Judge (ALJ) </w:t>
      </w:r>
      <w:r w:rsidR="00DF1217" w:rsidRPr="00D627A1">
        <w:rPr>
          <w:sz w:val="26"/>
          <w:szCs w:val="26"/>
        </w:rPr>
        <w:t>Eranda Vero</w:t>
      </w:r>
      <w:r w:rsidRPr="00D627A1">
        <w:rPr>
          <w:sz w:val="26"/>
          <w:szCs w:val="26"/>
        </w:rPr>
        <w:t xml:space="preserve"> issued</w:t>
      </w:r>
      <w:r w:rsidR="00DF1217" w:rsidRPr="00D627A1">
        <w:rPr>
          <w:sz w:val="26"/>
          <w:szCs w:val="26"/>
        </w:rPr>
        <w:t xml:space="preserve"> on October 28</w:t>
      </w:r>
      <w:r w:rsidRPr="00D627A1">
        <w:rPr>
          <w:sz w:val="26"/>
          <w:szCs w:val="26"/>
        </w:rPr>
        <w:t>, 2015, in the above-captioned proceeding.</w:t>
      </w:r>
      <w:r w:rsidR="00E94524" w:rsidRPr="00D627A1">
        <w:rPr>
          <w:sz w:val="26"/>
          <w:szCs w:val="26"/>
        </w:rPr>
        <w:t xml:space="preserve">  </w:t>
      </w:r>
      <w:r w:rsidRPr="00D627A1">
        <w:rPr>
          <w:sz w:val="26"/>
          <w:szCs w:val="26"/>
        </w:rPr>
        <w:t xml:space="preserve">Replies to Exceptions were filed by </w:t>
      </w:r>
      <w:r w:rsidR="00DF1217" w:rsidRPr="00D627A1">
        <w:rPr>
          <w:sz w:val="26"/>
          <w:szCs w:val="26"/>
        </w:rPr>
        <w:t>Philadelphia Gas Works</w:t>
      </w:r>
      <w:r w:rsidRPr="00D627A1">
        <w:rPr>
          <w:sz w:val="26"/>
          <w:szCs w:val="26"/>
        </w:rPr>
        <w:t xml:space="preserve"> (</w:t>
      </w:r>
      <w:r w:rsidR="00175493" w:rsidRPr="00D627A1">
        <w:rPr>
          <w:sz w:val="26"/>
          <w:szCs w:val="26"/>
        </w:rPr>
        <w:t>PGW</w:t>
      </w:r>
      <w:r w:rsidRPr="00D627A1">
        <w:rPr>
          <w:sz w:val="26"/>
          <w:szCs w:val="26"/>
        </w:rPr>
        <w:t xml:space="preserve"> or the Company</w:t>
      </w:r>
      <w:r w:rsidR="00DF1217" w:rsidRPr="00D627A1">
        <w:rPr>
          <w:sz w:val="26"/>
          <w:szCs w:val="26"/>
        </w:rPr>
        <w:t>) on November 24</w:t>
      </w:r>
      <w:r w:rsidRPr="00D627A1">
        <w:rPr>
          <w:sz w:val="26"/>
          <w:szCs w:val="26"/>
        </w:rPr>
        <w:t xml:space="preserve">, 2015.  For the reasons </w:t>
      </w:r>
      <w:r w:rsidR="00532738">
        <w:rPr>
          <w:sz w:val="26"/>
          <w:szCs w:val="26"/>
        </w:rPr>
        <w:t>discussed</w:t>
      </w:r>
      <w:r w:rsidRPr="00D627A1">
        <w:rPr>
          <w:sz w:val="26"/>
          <w:szCs w:val="26"/>
        </w:rPr>
        <w:t xml:space="preserve"> below, we shall deny the </w:t>
      </w:r>
      <w:r w:rsidRPr="00D627A1">
        <w:rPr>
          <w:sz w:val="26"/>
          <w:szCs w:val="26"/>
        </w:rPr>
        <w:lastRenderedPageBreak/>
        <w:t>Complainant’s Exceptions and adopt the ALJ’s Initial Decision, which dismisses the Complaint.</w:t>
      </w:r>
    </w:p>
    <w:p w:rsidR="00FA593C" w:rsidRPr="00D627A1" w:rsidRDefault="00FA593C" w:rsidP="0086772E">
      <w:pPr>
        <w:widowControl/>
        <w:spacing w:line="360" w:lineRule="auto"/>
        <w:rPr>
          <w:sz w:val="26"/>
          <w:szCs w:val="26"/>
        </w:rPr>
      </w:pPr>
    </w:p>
    <w:p w:rsidR="00FA593C" w:rsidRPr="00D627A1" w:rsidRDefault="00FA593C" w:rsidP="00DF40F9">
      <w:pPr>
        <w:keepNext/>
        <w:keepLines/>
        <w:widowControl/>
        <w:spacing w:line="360" w:lineRule="auto"/>
        <w:jc w:val="center"/>
        <w:rPr>
          <w:b/>
          <w:sz w:val="26"/>
          <w:szCs w:val="26"/>
        </w:rPr>
      </w:pPr>
      <w:r w:rsidRPr="00D627A1">
        <w:rPr>
          <w:b/>
          <w:sz w:val="26"/>
          <w:szCs w:val="26"/>
        </w:rPr>
        <w:t>History of the Proceeding</w:t>
      </w:r>
    </w:p>
    <w:p w:rsidR="00FA593C" w:rsidRPr="00D627A1" w:rsidRDefault="00FA593C" w:rsidP="00DF40F9">
      <w:pPr>
        <w:keepNext/>
        <w:keepLines/>
        <w:widowControl/>
        <w:spacing w:line="360" w:lineRule="auto"/>
        <w:rPr>
          <w:sz w:val="26"/>
          <w:szCs w:val="26"/>
        </w:rPr>
      </w:pPr>
    </w:p>
    <w:p w:rsidR="00FA593C" w:rsidRPr="00D627A1" w:rsidRDefault="00FA593C" w:rsidP="0086772E">
      <w:pPr>
        <w:widowControl/>
        <w:spacing w:line="360" w:lineRule="auto"/>
        <w:rPr>
          <w:sz w:val="26"/>
          <w:szCs w:val="26"/>
        </w:rPr>
      </w:pPr>
      <w:r w:rsidRPr="00D627A1">
        <w:rPr>
          <w:sz w:val="26"/>
          <w:szCs w:val="26"/>
        </w:rPr>
        <w:tab/>
      </w:r>
      <w:r w:rsidRPr="00D627A1">
        <w:rPr>
          <w:sz w:val="26"/>
          <w:szCs w:val="26"/>
        </w:rPr>
        <w:tab/>
      </w:r>
      <w:r w:rsidR="00DF1217" w:rsidRPr="00D627A1">
        <w:rPr>
          <w:sz w:val="26"/>
          <w:szCs w:val="26"/>
        </w:rPr>
        <w:t>On January 17</w:t>
      </w:r>
      <w:r w:rsidRPr="00D627A1">
        <w:rPr>
          <w:sz w:val="26"/>
          <w:szCs w:val="26"/>
        </w:rPr>
        <w:t>, 2015</w:t>
      </w:r>
      <w:r w:rsidR="00907267" w:rsidRPr="00D627A1">
        <w:rPr>
          <w:sz w:val="26"/>
          <w:szCs w:val="26"/>
        </w:rPr>
        <w:t>, the Complainant</w:t>
      </w:r>
      <w:r w:rsidRPr="00D627A1">
        <w:rPr>
          <w:sz w:val="26"/>
          <w:szCs w:val="26"/>
        </w:rPr>
        <w:t xml:space="preserve"> filed a Formal Complaint (Complaint)</w:t>
      </w:r>
      <w:r w:rsidR="00C86140" w:rsidRPr="00D627A1">
        <w:rPr>
          <w:rStyle w:val="FootnoteReference"/>
          <w:sz w:val="26"/>
          <w:szCs w:val="26"/>
        </w:rPr>
        <w:t xml:space="preserve"> </w:t>
      </w:r>
      <w:r w:rsidR="00C86140" w:rsidRPr="00D627A1">
        <w:rPr>
          <w:rStyle w:val="FootnoteReference"/>
          <w:sz w:val="26"/>
          <w:szCs w:val="26"/>
        </w:rPr>
        <w:footnoteReference w:id="1"/>
      </w:r>
      <w:r w:rsidRPr="00D627A1">
        <w:rPr>
          <w:sz w:val="26"/>
          <w:szCs w:val="26"/>
        </w:rPr>
        <w:t xml:space="preserve"> against </w:t>
      </w:r>
      <w:r w:rsidR="00175493" w:rsidRPr="00D627A1">
        <w:rPr>
          <w:sz w:val="26"/>
          <w:szCs w:val="26"/>
        </w:rPr>
        <w:t>PGW</w:t>
      </w:r>
      <w:r w:rsidR="00DF1217" w:rsidRPr="00D627A1">
        <w:rPr>
          <w:sz w:val="26"/>
          <w:szCs w:val="26"/>
        </w:rPr>
        <w:t xml:space="preserve"> alleging that there were incorrect charges on her gas bills</w:t>
      </w:r>
      <w:r w:rsidRPr="00D627A1">
        <w:rPr>
          <w:sz w:val="26"/>
          <w:szCs w:val="26"/>
        </w:rPr>
        <w:t>.</w:t>
      </w:r>
      <w:r w:rsidR="0042555D" w:rsidRPr="00D627A1">
        <w:rPr>
          <w:sz w:val="26"/>
          <w:szCs w:val="26"/>
        </w:rPr>
        <w:t xml:space="preserve">  For relief, the Complainant requested </w:t>
      </w:r>
      <w:r w:rsidR="00DF1217" w:rsidRPr="00D627A1">
        <w:rPr>
          <w:sz w:val="26"/>
          <w:szCs w:val="26"/>
        </w:rPr>
        <w:t xml:space="preserve">that the Commission investigate and resolve her dispute with PGW. </w:t>
      </w:r>
      <w:r w:rsidR="00F70045">
        <w:rPr>
          <w:sz w:val="26"/>
          <w:szCs w:val="26"/>
        </w:rPr>
        <w:t xml:space="preserve"> </w:t>
      </w:r>
      <w:r w:rsidRPr="00D627A1">
        <w:rPr>
          <w:sz w:val="26"/>
          <w:szCs w:val="26"/>
        </w:rPr>
        <w:t>Complaint at 2-3.</w:t>
      </w:r>
    </w:p>
    <w:p w:rsidR="00C80E04" w:rsidRPr="00D627A1" w:rsidRDefault="00C80E04" w:rsidP="0086772E">
      <w:pPr>
        <w:widowControl/>
        <w:spacing w:line="360" w:lineRule="auto"/>
        <w:rPr>
          <w:sz w:val="26"/>
          <w:szCs w:val="26"/>
        </w:rPr>
      </w:pPr>
    </w:p>
    <w:p w:rsidR="00C80E04" w:rsidRPr="00D627A1" w:rsidRDefault="00361DD8" w:rsidP="0086772E">
      <w:pPr>
        <w:widowControl/>
        <w:spacing w:line="360" w:lineRule="auto"/>
        <w:rPr>
          <w:sz w:val="26"/>
          <w:szCs w:val="26"/>
        </w:rPr>
      </w:pPr>
      <w:r w:rsidRPr="00D627A1">
        <w:rPr>
          <w:sz w:val="26"/>
          <w:szCs w:val="26"/>
        </w:rPr>
        <w:tab/>
      </w:r>
      <w:r w:rsidRPr="00D627A1">
        <w:rPr>
          <w:sz w:val="26"/>
          <w:szCs w:val="26"/>
        </w:rPr>
        <w:tab/>
      </w:r>
      <w:r w:rsidR="00DF1217" w:rsidRPr="00D627A1">
        <w:rPr>
          <w:sz w:val="26"/>
          <w:szCs w:val="26"/>
        </w:rPr>
        <w:t>On February 23</w:t>
      </w:r>
      <w:r w:rsidR="005B503D" w:rsidRPr="00D627A1">
        <w:rPr>
          <w:sz w:val="26"/>
          <w:szCs w:val="26"/>
        </w:rPr>
        <w:t xml:space="preserve">, 2015, </w:t>
      </w:r>
      <w:r w:rsidR="00175493" w:rsidRPr="00D627A1">
        <w:rPr>
          <w:sz w:val="26"/>
          <w:szCs w:val="26"/>
        </w:rPr>
        <w:t>PGW</w:t>
      </w:r>
      <w:r w:rsidRPr="00D627A1">
        <w:rPr>
          <w:sz w:val="26"/>
          <w:szCs w:val="26"/>
        </w:rPr>
        <w:t xml:space="preserve"> filed an Answer</w:t>
      </w:r>
      <w:r w:rsidR="00DF1217" w:rsidRPr="00D627A1">
        <w:rPr>
          <w:sz w:val="26"/>
          <w:szCs w:val="26"/>
        </w:rPr>
        <w:t xml:space="preserve"> </w:t>
      </w:r>
      <w:r w:rsidRPr="00D627A1">
        <w:rPr>
          <w:sz w:val="26"/>
          <w:szCs w:val="26"/>
        </w:rPr>
        <w:t xml:space="preserve">to the </w:t>
      </w:r>
      <w:r w:rsidR="003D330B" w:rsidRPr="00D627A1">
        <w:rPr>
          <w:sz w:val="26"/>
          <w:szCs w:val="26"/>
        </w:rPr>
        <w:t>Complaint</w:t>
      </w:r>
      <w:r w:rsidRPr="00D627A1">
        <w:rPr>
          <w:sz w:val="26"/>
          <w:szCs w:val="26"/>
        </w:rPr>
        <w:t xml:space="preserve"> </w:t>
      </w:r>
      <w:r w:rsidR="00470391" w:rsidRPr="00D627A1">
        <w:rPr>
          <w:sz w:val="26"/>
          <w:szCs w:val="26"/>
        </w:rPr>
        <w:t xml:space="preserve">in which </w:t>
      </w:r>
      <w:r w:rsidR="004626A5" w:rsidRPr="00D627A1">
        <w:rPr>
          <w:sz w:val="26"/>
          <w:szCs w:val="26"/>
        </w:rPr>
        <w:t>it</w:t>
      </w:r>
      <w:r w:rsidR="00470391" w:rsidRPr="00D627A1">
        <w:rPr>
          <w:sz w:val="26"/>
          <w:szCs w:val="26"/>
        </w:rPr>
        <w:t xml:space="preserve"> </w:t>
      </w:r>
      <w:r w:rsidR="00DF1217" w:rsidRPr="00D627A1">
        <w:rPr>
          <w:sz w:val="26"/>
          <w:szCs w:val="26"/>
        </w:rPr>
        <w:t xml:space="preserve">denied the </w:t>
      </w:r>
      <w:r w:rsidR="004626A5" w:rsidRPr="00D627A1">
        <w:rPr>
          <w:sz w:val="26"/>
          <w:szCs w:val="26"/>
        </w:rPr>
        <w:t xml:space="preserve">material </w:t>
      </w:r>
      <w:r w:rsidR="00470391" w:rsidRPr="00D627A1">
        <w:rPr>
          <w:sz w:val="26"/>
          <w:szCs w:val="26"/>
        </w:rPr>
        <w:t>allegations contained in the Complaint.</w:t>
      </w:r>
      <w:r w:rsidR="00DF1217" w:rsidRPr="00D627A1">
        <w:rPr>
          <w:sz w:val="26"/>
          <w:szCs w:val="26"/>
        </w:rPr>
        <w:t xml:space="preserve">  </w:t>
      </w:r>
      <w:r w:rsidR="000322D5" w:rsidRPr="00D627A1">
        <w:rPr>
          <w:sz w:val="26"/>
          <w:szCs w:val="26"/>
        </w:rPr>
        <w:t>Answer at 1-2</w:t>
      </w:r>
      <w:r w:rsidR="00C80E04" w:rsidRPr="00D627A1">
        <w:rPr>
          <w:sz w:val="26"/>
          <w:szCs w:val="26"/>
        </w:rPr>
        <w:t>.</w:t>
      </w:r>
    </w:p>
    <w:p w:rsidR="00C80E04" w:rsidRPr="00D627A1" w:rsidRDefault="00C80E04" w:rsidP="0086772E">
      <w:pPr>
        <w:widowControl/>
        <w:spacing w:line="360" w:lineRule="auto"/>
        <w:rPr>
          <w:sz w:val="26"/>
          <w:szCs w:val="26"/>
        </w:rPr>
      </w:pPr>
    </w:p>
    <w:p w:rsidR="00F32C0A" w:rsidRPr="00D627A1" w:rsidRDefault="00E94524" w:rsidP="0086772E">
      <w:pPr>
        <w:widowControl/>
        <w:spacing w:line="360" w:lineRule="auto"/>
        <w:ind w:firstLine="1440"/>
        <w:rPr>
          <w:sz w:val="26"/>
          <w:szCs w:val="26"/>
        </w:rPr>
      </w:pPr>
      <w:r w:rsidRPr="00D627A1">
        <w:rPr>
          <w:sz w:val="26"/>
          <w:szCs w:val="26"/>
        </w:rPr>
        <w:t>On April 20</w:t>
      </w:r>
      <w:r w:rsidR="004B1C50" w:rsidRPr="00D627A1">
        <w:rPr>
          <w:sz w:val="26"/>
          <w:szCs w:val="26"/>
        </w:rPr>
        <w:t>, 2015</w:t>
      </w:r>
      <w:r w:rsidR="00F32C0A" w:rsidRPr="00D627A1">
        <w:rPr>
          <w:sz w:val="26"/>
          <w:szCs w:val="26"/>
        </w:rPr>
        <w:t xml:space="preserve">, a hearing was held in this matter.  The Complainant appeared </w:t>
      </w:r>
      <w:r w:rsidR="00F32C0A" w:rsidRPr="00D627A1">
        <w:rPr>
          <w:i/>
          <w:sz w:val="26"/>
          <w:szCs w:val="26"/>
        </w:rPr>
        <w:t>pro se</w:t>
      </w:r>
      <w:r w:rsidR="00F32C0A" w:rsidRPr="00D627A1">
        <w:rPr>
          <w:sz w:val="26"/>
          <w:szCs w:val="26"/>
        </w:rPr>
        <w:t xml:space="preserve"> and testified</w:t>
      </w:r>
      <w:r w:rsidRPr="00D627A1">
        <w:rPr>
          <w:sz w:val="26"/>
          <w:szCs w:val="26"/>
        </w:rPr>
        <w:t xml:space="preserve"> on her</w:t>
      </w:r>
      <w:r w:rsidR="00F32C0A" w:rsidRPr="00D627A1">
        <w:rPr>
          <w:sz w:val="26"/>
          <w:szCs w:val="26"/>
        </w:rPr>
        <w:t xml:space="preserve"> own be</w:t>
      </w:r>
      <w:r w:rsidRPr="00D627A1">
        <w:rPr>
          <w:sz w:val="26"/>
          <w:szCs w:val="26"/>
        </w:rPr>
        <w:t xml:space="preserve">half.  The Complainant offered one exhibit </w:t>
      </w:r>
      <w:r w:rsidR="00F70045">
        <w:rPr>
          <w:sz w:val="26"/>
          <w:szCs w:val="26"/>
        </w:rPr>
        <w:t>that was admitted into the record</w:t>
      </w:r>
      <w:r w:rsidR="00F32C0A" w:rsidRPr="00D627A1">
        <w:rPr>
          <w:sz w:val="26"/>
          <w:szCs w:val="26"/>
        </w:rPr>
        <w:t xml:space="preserve">.  </w:t>
      </w:r>
      <w:r w:rsidR="00175493" w:rsidRPr="00D627A1">
        <w:rPr>
          <w:sz w:val="26"/>
          <w:szCs w:val="26"/>
        </w:rPr>
        <w:t>PGW</w:t>
      </w:r>
      <w:r w:rsidR="00F32C0A" w:rsidRPr="00D627A1">
        <w:rPr>
          <w:sz w:val="26"/>
          <w:szCs w:val="26"/>
        </w:rPr>
        <w:t xml:space="preserve"> was represented by its counsel who presented the testimony of one witness and offered seven exhibits which were admitted into the record.</w:t>
      </w:r>
      <w:r w:rsidR="00A227A2">
        <w:rPr>
          <w:sz w:val="26"/>
          <w:szCs w:val="26"/>
        </w:rPr>
        <w:t xml:space="preserve"> </w:t>
      </w:r>
      <w:r w:rsidR="00F32C0A" w:rsidRPr="00D627A1">
        <w:rPr>
          <w:sz w:val="26"/>
          <w:szCs w:val="26"/>
        </w:rPr>
        <w:t xml:space="preserve"> The </w:t>
      </w:r>
      <w:r w:rsidRPr="00D627A1">
        <w:rPr>
          <w:sz w:val="26"/>
          <w:szCs w:val="26"/>
        </w:rPr>
        <w:t>record contains an eighty-six</w:t>
      </w:r>
      <w:r w:rsidR="004B1C50" w:rsidRPr="00D627A1">
        <w:rPr>
          <w:sz w:val="26"/>
          <w:szCs w:val="26"/>
        </w:rPr>
        <w:t xml:space="preserve"> </w:t>
      </w:r>
      <w:r w:rsidRPr="00D627A1">
        <w:rPr>
          <w:sz w:val="26"/>
          <w:szCs w:val="26"/>
        </w:rPr>
        <w:t>page transcript and eight</w:t>
      </w:r>
      <w:r w:rsidR="004B1C50" w:rsidRPr="00D627A1">
        <w:rPr>
          <w:sz w:val="26"/>
          <w:szCs w:val="26"/>
        </w:rPr>
        <w:t xml:space="preserve"> </w:t>
      </w:r>
      <w:r w:rsidR="00F32C0A" w:rsidRPr="00D627A1">
        <w:rPr>
          <w:sz w:val="26"/>
          <w:szCs w:val="26"/>
        </w:rPr>
        <w:t>exhibits.  T</w:t>
      </w:r>
      <w:r w:rsidRPr="00D627A1">
        <w:rPr>
          <w:sz w:val="26"/>
          <w:szCs w:val="26"/>
        </w:rPr>
        <w:t>he record was closed on May 20</w:t>
      </w:r>
      <w:r w:rsidR="004B1C50" w:rsidRPr="00D627A1">
        <w:rPr>
          <w:sz w:val="26"/>
          <w:szCs w:val="26"/>
        </w:rPr>
        <w:t>, 2015</w:t>
      </w:r>
      <w:r w:rsidR="00F32C0A" w:rsidRPr="00D627A1">
        <w:rPr>
          <w:sz w:val="26"/>
          <w:szCs w:val="26"/>
        </w:rPr>
        <w:t>.</w:t>
      </w:r>
      <w:r w:rsidRPr="00D627A1">
        <w:rPr>
          <w:rStyle w:val="FootnoteReference"/>
          <w:sz w:val="26"/>
          <w:szCs w:val="26"/>
        </w:rPr>
        <w:footnoteReference w:id="2"/>
      </w:r>
    </w:p>
    <w:p w:rsidR="00F32C0A" w:rsidRPr="00D627A1" w:rsidRDefault="00F32C0A" w:rsidP="0086772E">
      <w:pPr>
        <w:widowControl/>
        <w:spacing w:line="360" w:lineRule="auto"/>
        <w:ind w:firstLine="1440"/>
        <w:rPr>
          <w:sz w:val="26"/>
          <w:szCs w:val="26"/>
        </w:rPr>
      </w:pPr>
    </w:p>
    <w:p w:rsidR="0024330A" w:rsidRDefault="00F32C0A" w:rsidP="0086772E">
      <w:pPr>
        <w:widowControl/>
        <w:spacing w:line="360" w:lineRule="auto"/>
        <w:rPr>
          <w:sz w:val="26"/>
          <w:szCs w:val="26"/>
        </w:rPr>
      </w:pPr>
      <w:r w:rsidRPr="00D627A1">
        <w:rPr>
          <w:sz w:val="26"/>
          <w:szCs w:val="26"/>
        </w:rPr>
        <w:tab/>
      </w:r>
      <w:r w:rsidRPr="00D627A1">
        <w:rPr>
          <w:sz w:val="26"/>
          <w:szCs w:val="26"/>
        </w:rPr>
        <w:tab/>
        <w:t xml:space="preserve">In her Initial </w:t>
      </w:r>
      <w:r w:rsidR="006E6758" w:rsidRPr="00D627A1">
        <w:rPr>
          <w:sz w:val="26"/>
          <w:szCs w:val="26"/>
        </w:rPr>
        <w:t>Decision, issued on October 28</w:t>
      </w:r>
      <w:r w:rsidRPr="00D627A1">
        <w:rPr>
          <w:sz w:val="26"/>
          <w:szCs w:val="26"/>
        </w:rPr>
        <w:t xml:space="preserve">, 2015, the ALJ dismissed the Complaint.  I.D. at </w:t>
      </w:r>
      <w:r w:rsidR="006E6758" w:rsidRPr="00D627A1">
        <w:rPr>
          <w:sz w:val="26"/>
          <w:szCs w:val="26"/>
        </w:rPr>
        <w:t>13</w:t>
      </w:r>
      <w:r w:rsidRPr="00D627A1">
        <w:rPr>
          <w:sz w:val="26"/>
          <w:szCs w:val="26"/>
        </w:rPr>
        <w:t xml:space="preserve">.  As noted, </w:t>
      </w:r>
      <w:r w:rsidRPr="00D627A1">
        <w:rPr>
          <w:i/>
          <w:sz w:val="26"/>
          <w:szCs w:val="26"/>
        </w:rPr>
        <w:t>supra</w:t>
      </w:r>
      <w:r w:rsidRPr="00D627A1">
        <w:rPr>
          <w:sz w:val="26"/>
          <w:szCs w:val="26"/>
        </w:rPr>
        <w:t>, the Complainant filed Exceptions on</w:t>
      </w:r>
      <w:r w:rsidR="006E6758" w:rsidRPr="00D627A1">
        <w:rPr>
          <w:sz w:val="26"/>
          <w:szCs w:val="26"/>
        </w:rPr>
        <w:t xml:space="preserve"> </w:t>
      </w:r>
      <w:r w:rsidR="006E6758" w:rsidRPr="00D627A1">
        <w:rPr>
          <w:sz w:val="26"/>
          <w:szCs w:val="26"/>
        </w:rPr>
        <w:lastRenderedPageBreak/>
        <w:t>November</w:t>
      </w:r>
      <w:r w:rsidR="00A227A2">
        <w:rPr>
          <w:sz w:val="26"/>
          <w:szCs w:val="26"/>
        </w:rPr>
        <w:t> </w:t>
      </w:r>
      <w:r w:rsidR="006E6758" w:rsidRPr="00D627A1">
        <w:rPr>
          <w:sz w:val="26"/>
          <w:szCs w:val="26"/>
        </w:rPr>
        <w:t>15</w:t>
      </w:r>
      <w:r w:rsidRPr="00D627A1">
        <w:rPr>
          <w:sz w:val="26"/>
          <w:szCs w:val="26"/>
        </w:rPr>
        <w:t xml:space="preserve">, 2015.  </w:t>
      </w:r>
      <w:r w:rsidR="00175493" w:rsidRPr="00D627A1">
        <w:rPr>
          <w:sz w:val="26"/>
          <w:szCs w:val="26"/>
        </w:rPr>
        <w:t>PGW</w:t>
      </w:r>
      <w:r w:rsidRPr="00D627A1">
        <w:rPr>
          <w:sz w:val="26"/>
          <w:szCs w:val="26"/>
        </w:rPr>
        <w:t xml:space="preserve"> filed Replies to Exceptions on </w:t>
      </w:r>
      <w:r w:rsidR="006E6758" w:rsidRPr="00D627A1">
        <w:rPr>
          <w:sz w:val="26"/>
          <w:szCs w:val="26"/>
        </w:rPr>
        <w:t>November 24</w:t>
      </w:r>
      <w:r w:rsidRPr="00D627A1">
        <w:rPr>
          <w:sz w:val="26"/>
          <w:szCs w:val="26"/>
        </w:rPr>
        <w:t xml:space="preserve">, 2015.  </w:t>
      </w:r>
      <w:r w:rsidR="006E6758" w:rsidRPr="00D627A1">
        <w:rPr>
          <w:sz w:val="26"/>
          <w:szCs w:val="26"/>
        </w:rPr>
        <w:t>On November</w:t>
      </w:r>
      <w:r w:rsidR="00A227A2">
        <w:rPr>
          <w:sz w:val="26"/>
          <w:szCs w:val="26"/>
        </w:rPr>
        <w:t> </w:t>
      </w:r>
      <w:r w:rsidR="006E6758" w:rsidRPr="00D627A1">
        <w:rPr>
          <w:sz w:val="26"/>
          <w:szCs w:val="26"/>
        </w:rPr>
        <w:t>27, 2015, the Complainan</w:t>
      </w:r>
      <w:r w:rsidR="00F83769" w:rsidRPr="00D627A1">
        <w:rPr>
          <w:sz w:val="26"/>
          <w:szCs w:val="26"/>
        </w:rPr>
        <w:t>t filed a Response to the Replies to Exceptions</w:t>
      </w:r>
      <w:r w:rsidR="006E6758" w:rsidRPr="00D627A1">
        <w:rPr>
          <w:sz w:val="26"/>
          <w:szCs w:val="26"/>
        </w:rPr>
        <w:t>.</w:t>
      </w:r>
      <w:r w:rsidR="009B2EED" w:rsidRPr="00D627A1">
        <w:rPr>
          <w:rStyle w:val="FootnoteReference"/>
          <w:sz w:val="26"/>
          <w:szCs w:val="26"/>
        </w:rPr>
        <w:footnoteReference w:id="3"/>
      </w:r>
      <w:r w:rsidR="009B2EED" w:rsidRPr="00D627A1">
        <w:rPr>
          <w:sz w:val="26"/>
          <w:szCs w:val="26"/>
        </w:rPr>
        <w:t xml:space="preserve">  </w:t>
      </w:r>
      <w:r w:rsidR="006E6758" w:rsidRPr="00D627A1">
        <w:rPr>
          <w:sz w:val="26"/>
          <w:szCs w:val="26"/>
        </w:rPr>
        <w:t>For the reasons stated below, we will deny the Complainant’s Exceptions and adopt the Initia</w:t>
      </w:r>
      <w:r w:rsidR="00A227A2">
        <w:rPr>
          <w:sz w:val="26"/>
          <w:szCs w:val="26"/>
        </w:rPr>
        <w:t>l Decision as discussed herein.</w:t>
      </w:r>
    </w:p>
    <w:p w:rsidR="00335396" w:rsidRPr="00D627A1" w:rsidRDefault="00335396" w:rsidP="0086772E">
      <w:pPr>
        <w:widowControl/>
        <w:spacing w:line="360" w:lineRule="auto"/>
        <w:rPr>
          <w:sz w:val="26"/>
          <w:szCs w:val="26"/>
        </w:rPr>
      </w:pPr>
    </w:p>
    <w:p w:rsidR="00335396" w:rsidRDefault="000322D5" w:rsidP="00DF40F9">
      <w:pPr>
        <w:keepNext/>
        <w:keepLines/>
        <w:widowControl/>
        <w:spacing w:line="360" w:lineRule="auto"/>
        <w:jc w:val="center"/>
        <w:rPr>
          <w:b/>
          <w:sz w:val="26"/>
          <w:szCs w:val="26"/>
        </w:rPr>
      </w:pPr>
      <w:r w:rsidRPr="00D627A1">
        <w:rPr>
          <w:b/>
          <w:sz w:val="26"/>
          <w:szCs w:val="26"/>
        </w:rPr>
        <w:t>Background</w:t>
      </w:r>
    </w:p>
    <w:p w:rsidR="000322D5" w:rsidRPr="00D627A1" w:rsidRDefault="000322D5" w:rsidP="00DF40F9">
      <w:pPr>
        <w:keepNext/>
        <w:keepLines/>
        <w:widowControl/>
        <w:spacing w:line="360" w:lineRule="auto"/>
        <w:jc w:val="center"/>
        <w:rPr>
          <w:b/>
          <w:sz w:val="26"/>
          <w:szCs w:val="26"/>
        </w:rPr>
      </w:pPr>
    </w:p>
    <w:p w:rsidR="009E241B" w:rsidRDefault="000322D5" w:rsidP="00DF40F9">
      <w:pPr>
        <w:widowControl/>
        <w:spacing w:line="360" w:lineRule="auto"/>
        <w:rPr>
          <w:sz w:val="26"/>
          <w:szCs w:val="26"/>
        </w:rPr>
      </w:pPr>
      <w:r w:rsidRPr="00D627A1">
        <w:rPr>
          <w:b/>
          <w:sz w:val="26"/>
          <w:szCs w:val="26"/>
        </w:rPr>
        <w:tab/>
      </w:r>
      <w:r w:rsidRPr="00D627A1">
        <w:rPr>
          <w:b/>
          <w:sz w:val="26"/>
          <w:szCs w:val="26"/>
        </w:rPr>
        <w:tab/>
      </w:r>
      <w:r w:rsidRPr="00D627A1">
        <w:rPr>
          <w:sz w:val="26"/>
          <w:szCs w:val="26"/>
        </w:rPr>
        <w:t xml:space="preserve">The Complainant </w:t>
      </w:r>
      <w:r w:rsidR="00F83769" w:rsidRPr="00D627A1">
        <w:rPr>
          <w:sz w:val="26"/>
          <w:szCs w:val="26"/>
        </w:rPr>
        <w:t>currently resides at 7200 Merion Trace,</w:t>
      </w:r>
      <w:r w:rsidR="00A227A2">
        <w:rPr>
          <w:sz w:val="26"/>
          <w:szCs w:val="26"/>
        </w:rPr>
        <w:t xml:space="preserve"> Apartment D214, Upper Darby, Pennsylvania, </w:t>
      </w:r>
      <w:r w:rsidR="00F83769" w:rsidRPr="00D627A1">
        <w:rPr>
          <w:sz w:val="26"/>
          <w:szCs w:val="26"/>
        </w:rPr>
        <w:t xml:space="preserve">and currently </w:t>
      </w:r>
      <w:r w:rsidR="00A227A2">
        <w:rPr>
          <w:sz w:val="26"/>
          <w:szCs w:val="26"/>
        </w:rPr>
        <w:t xml:space="preserve">is </w:t>
      </w:r>
      <w:r w:rsidR="00F83769" w:rsidRPr="00D627A1">
        <w:rPr>
          <w:sz w:val="26"/>
          <w:szCs w:val="26"/>
        </w:rPr>
        <w:t xml:space="preserve">not a PGW customer.  Tr. at 7.  </w:t>
      </w:r>
      <w:r w:rsidR="00F3128C" w:rsidRPr="00D627A1">
        <w:rPr>
          <w:sz w:val="26"/>
          <w:szCs w:val="26"/>
        </w:rPr>
        <w:t xml:space="preserve">However, the Complainant </w:t>
      </w:r>
      <w:r w:rsidR="002756CF">
        <w:rPr>
          <w:sz w:val="26"/>
          <w:szCs w:val="26"/>
        </w:rPr>
        <w:t>was</w:t>
      </w:r>
      <w:r w:rsidR="00F3128C" w:rsidRPr="00D627A1">
        <w:rPr>
          <w:sz w:val="26"/>
          <w:szCs w:val="26"/>
        </w:rPr>
        <w:t xml:space="preserve"> a PGW customer when she </w:t>
      </w:r>
      <w:r w:rsidR="00F83769" w:rsidRPr="00D627A1">
        <w:rPr>
          <w:sz w:val="26"/>
          <w:szCs w:val="26"/>
        </w:rPr>
        <w:t>own</w:t>
      </w:r>
      <w:r w:rsidR="00F3128C" w:rsidRPr="00D627A1">
        <w:rPr>
          <w:sz w:val="26"/>
          <w:szCs w:val="26"/>
        </w:rPr>
        <w:t>ed</w:t>
      </w:r>
      <w:r w:rsidR="00F83769" w:rsidRPr="00D627A1">
        <w:rPr>
          <w:sz w:val="26"/>
          <w:szCs w:val="26"/>
        </w:rPr>
        <w:t xml:space="preserve"> a</w:t>
      </w:r>
      <w:r w:rsidR="00F3128C" w:rsidRPr="00D627A1">
        <w:rPr>
          <w:sz w:val="26"/>
          <w:szCs w:val="26"/>
        </w:rPr>
        <w:t xml:space="preserve"> three</w:t>
      </w:r>
      <w:r w:rsidR="00A227A2">
        <w:rPr>
          <w:sz w:val="26"/>
          <w:szCs w:val="26"/>
        </w:rPr>
        <w:t>-</w:t>
      </w:r>
      <w:r w:rsidR="00F3128C" w:rsidRPr="00D627A1">
        <w:rPr>
          <w:sz w:val="26"/>
          <w:szCs w:val="26"/>
        </w:rPr>
        <w:t>story rowhome</w:t>
      </w:r>
      <w:r w:rsidR="009E03B5" w:rsidRPr="00D627A1">
        <w:rPr>
          <w:sz w:val="26"/>
          <w:szCs w:val="26"/>
        </w:rPr>
        <w:t xml:space="preserve"> </w:t>
      </w:r>
      <w:r w:rsidR="00F83769" w:rsidRPr="00D627A1">
        <w:rPr>
          <w:sz w:val="26"/>
          <w:szCs w:val="26"/>
        </w:rPr>
        <w:t xml:space="preserve">at 5353 Spruce Street, Philadelphia, PA </w:t>
      </w:r>
      <w:r w:rsidR="009E03B5" w:rsidRPr="00D627A1">
        <w:rPr>
          <w:sz w:val="26"/>
          <w:szCs w:val="26"/>
        </w:rPr>
        <w:t xml:space="preserve">(Spruce Street Service Address) from June 2010 to February 6, 2014.  Tr. at 8, 17 and 50.  </w:t>
      </w:r>
      <w:r w:rsidR="00F65A6A" w:rsidRPr="00D627A1">
        <w:rPr>
          <w:sz w:val="26"/>
          <w:szCs w:val="26"/>
        </w:rPr>
        <w:t>The</w:t>
      </w:r>
      <w:r w:rsidR="00B03572" w:rsidRPr="00D627A1">
        <w:rPr>
          <w:sz w:val="26"/>
          <w:szCs w:val="26"/>
        </w:rPr>
        <w:t xml:space="preserve"> Complainant averred that the property was sold by </w:t>
      </w:r>
      <w:r w:rsidR="00A76318" w:rsidRPr="00D627A1">
        <w:rPr>
          <w:sz w:val="26"/>
          <w:szCs w:val="26"/>
        </w:rPr>
        <w:t xml:space="preserve">her </w:t>
      </w:r>
      <w:r w:rsidR="00B03572" w:rsidRPr="00D627A1">
        <w:rPr>
          <w:sz w:val="26"/>
          <w:szCs w:val="26"/>
        </w:rPr>
        <w:t xml:space="preserve">mortgage </w:t>
      </w:r>
      <w:r w:rsidR="009E241B" w:rsidRPr="00D627A1">
        <w:rPr>
          <w:sz w:val="26"/>
          <w:szCs w:val="26"/>
        </w:rPr>
        <w:t>company</w:t>
      </w:r>
      <w:r w:rsidR="002F2CBC" w:rsidRPr="00D627A1">
        <w:rPr>
          <w:sz w:val="26"/>
          <w:szCs w:val="26"/>
        </w:rPr>
        <w:t>, JP Morgan,</w:t>
      </w:r>
      <w:r w:rsidR="009E241B" w:rsidRPr="00D627A1">
        <w:rPr>
          <w:sz w:val="26"/>
          <w:szCs w:val="26"/>
        </w:rPr>
        <w:t xml:space="preserve"> and the settlement occurred on February 6, 2014</w:t>
      </w:r>
      <w:r w:rsidR="00B03572" w:rsidRPr="00D627A1">
        <w:rPr>
          <w:sz w:val="26"/>
          <w:szCs w:val="26"/>
        </w:rPr>
        <w:t>.  The Complainant contended that although she vacated the Spruce Street Service Address</w:t>
      </w:r>
      <w:r w:rsidR="00993363" w:rsidRPr="00D627A1">
        <w:rPr>
          <w:sz w:val="26"/>
          <w:szCs w:val="26"/>
        </w:rPr>
        <w:t xml:space="preserve"> in December 2013</w:t>
      </w:r>
      <w:r w:rsidR="002756CF">
        <w:rPr>
          <w:sz w:val="26"/>
          <w:szCs w:val="26"/>
        </w:rPr>
        <w:t>,</w:t>
      </w:r>
      <w:r w:rsidR="00993363" w:rsidRPr="00D627A1">
        <w:rPr>
          <w:sz w:val="26"/>
          <w:szCs w:val="26"/>
        </w:rPr>
        <w:t xml:space="preserve"> </w:t>
      </w:r>
      <w:r w:rsidR="00B03572" w:rsidRPr="00D627A1">
        <w:rPr>
          <w:sz w:val="26"/>
          <w:szCs w:val="26"/>
        </w:rPr>
        <w:t xml:space="preserve">she did not call </w:t>
      </w:r>
      <w:r w:rsidR="00335396">
        <w:rPr>
          <w:sz w:val="26"/>
          <w:szCs w:val="26"/>
        </w:rPr>
        <w:t xml:space="preserve">PGW </w:t>
      </w:r>
      <w:r w:rsidR="00B03572" w:rsidRPr="00D627A1">
        <w:rPr>
          <w:sz w:val="26"/>
          <w:szCs w:val="26"/>
        </w:rPr>
        <w:t xml:space="preserve">to shut off service to the property because she was not sure </w:t>
      </w:r>
      <w:r w:rsidR="00A76318" w:rsidRPr="00D627A1">
        <w:rPr>
          <w:sz w:val="26"/>
          <w:szCs w:val="26"/>
        </w:rPr>
        <w:t>of the final settlement date</w:t>
      </w:r>
      <w:r w:rsidR="00993363" w:rsidRPr="00D627A1">
        <w:rPr>
          <w:sz w:val="26"/>
          <w:szCs w:val="26"/>
        </w:rPr>
        <w:t xml:space="preserve">.  Although </w:t>
      </w:r>
      <w:r w:rsidR="00A76318" w:rsidRPr="00D627A1">
        <w:rPr>
          <w:sz w:val="26"/>
          <w:szCs w:val="26"/>
        </w:rPr>
        <w:t>the Complainant</w:t>
      </w:r>
      <w:r w:rsidR="00993363" w:rsidRPr="00D627A1">
        <w:rPr>
          <w:sz w:val="26"/>
          <w:szCs w:val="26"/>
        </w:rPr>
        <w:t xml:space="preserve"> acknowled</w:t>
      </w:r>
      <w:r w:rsidR="00A76318" w:rsidRPr="00D627A1">
        <w:rPr>
          <w:sz w:val="26"/>
          <w:szCs w:val="26"/>
        </w:rPr>
        <w:t xml:space="preserve">ged that settlement on the sale of the property </w:t>
      </w:r>
      <w:r w:rsidR="00993363" w:rsidRPr="00D627A1">
        <w:rPr>
          <w:sz w:val="26"/>
          <w:szCs w:val="26"/>
        </w:rPr>
        <w:t xml:space="preserve">did not occur </w:t>
      </w:r>
      <w:r w:rsidR="00A76318" w:rsidRPr="00D627A1">
        <w:rPr>
          <w:sz w:val="26"/>
          <w:szCs w:val="26"/>
        </w:rPr>
        <w:t>until</w:t>
      </w:r>
      <w:r w:rsidR="00993363" w:rsidRPr="00D627A1">
        <w:rPr>
          <w:sz w:val="26"/>
          <w:szCs w:val="26"/>
        </w:rPr>
        <w:t xml:space="preserve"> February 2014, </w:t>
      </w:r>
      <w:r w:rsidR="00A76318" w:rsidRPr="00D627A1">
        <w:rPr>
          <w:sz w:val="26"/>
          <w:szCs w:val="26"/>
        </w:rPr>
        <w:t>she</w:t>
      </w:r>
      <w:r w:rsidR="00993363" w:rsidRPr="00D627A1">
        <w:rPr>
          <w:sz w:val="26"/>
          <w:szCs w:val="26"/>
        </w:rPr>
        <w:t xml:space="preserve"> asserted </w:t>
      </w:r>
      <w:r w:rsidR="00A76318" w:rsidRPr="00D627A1">
        <w:rPr>
          <w:sz w:val="26"/>
          <w:szCs w:val="26"/>
        </w:rPr>
        <w:t xml:space="preserve">that </w:t>
      </w:r>
      <w:r w:rsidR="009E241B" w:rsidRPr="00D627A1">
        <w:rPr>
          <w:sz w:val="26"/>
          <w:szCs w:val="26"/>
        </w:rPr>
        <w:t xml:space="preserve">she is not responsible for gas </w:t>
      </w:r>
      <w:r w:rsidR="00993363" w:rsidRPr="00D627A1">
        <w:rPr>
          <w:sz w:val="26"/>
          <w:szCs w:val="26"/>
        </w:rPr>
        <w:t xml:space="preserve">usage </w:t>
      </w:r>
      <w:r w:rsidR="009E241B" w:rsidRPr="00D627A1">
        <w:rPr>
          <w:sz w:val="26"/>
          <w:szCs w:val="26"/>
        </w:rPr>
        <w:t>at the</w:t>
      </w:r>
      <w:r w:rsidR="00335396">
        <w:rPr>
          <w:sz w:val="26"/>
          <w:szCs w:val="26"/>
        </w:rPr>
        <w:t xml:space="preserve"> property after December 2013.  Although t</w:t>
      </w:r>
      <w:r w:rsidR="00335396" w:rsidRPr="009E241B">
        <w:rPr>
          <w:sz w:val="26"/>
          <w:szCs w:val="26"/>
        </w:rPr>
        <w:t>he Complainant did not provide a written contract or agreement with the new owners regarding the charges at th</w:t>
      </w:r>
      <w:r w:rsidR="00335396">
        <w:rPr>
          <w:sz w:val="26"/>
          <w:szCs w:val="26"/>
        </w:rPr>
        <w:t xml:space="preserve">e Spruce Street Service Address, she </w:t>
      </w:r>
      <w:r w:rsidR="00993363" w:rsidRPr="00D627A1">
        <w:rPr>
          <w:sz w:val="26"/>
          <w:szCs w:val="26"/>
        </w:rPr>
        <w:t xml:space="preserve">argued that the new owners of the property should be held liable for </w:t>
      </w:r>
      <w:r w:rsidR="00335396">
        <w:rPr>
          <w:sz w:val="26"/>
          <w:szCs w:val="26"/>
        </w:rPr>
        <w:t>gas service to the property</w:t>
      </w:r>
      <w:r w:rsidR="00993363" w:rsidRPr="00D627A1">
        <w:rPr>
          <w:sz w:val="26"/>
          <w:szCs w:val="26"/>
        </w:rPr>
        <w:t xml:space="preserve"> after December 2013.</w:t>
      </w:r>
      <w:r w:rsidR="00335396">
        <w:rPr>
          <w:sz w:val="26"/>
          <w:szCs w:val="26"/>
        </w:rPr>
        <w:t xml:space="preserve"> </w:t>
      </w:r>
      <w:r w:rsidR="00993363" w:rsidRPr="00D627A1">
        <w:rPr>
          <w:sz w:val="26"/>
          <w:szCs w:val="26"/>
        </w:rPr>
        <w:t xml:space="preserve"> Tr. at 51-55.</w:t>
      </w:r>
      <w:r w:rsidR="009E241B" w:rsidRPr="00D627A1">
        <w:rPr>
          <w:sz w:val="26"/>
          <w:szCs w:val="26"/>
        </w:rPr>
        <w:t xml:space="preserve">   The Complainant also averred she should not be </w:t>
      </w:r>
      <w:r w:rsidR="009E241B" w:rsidRPr="00D627A1">
        <w:rPr>
          <w:sz w:val="26"/>
          <w:szCs w:val="26"/>
        </w:rPr>
        <w:lastRenderedPageBreak/>
        <w:t>held responsible for any bills after April 2014 for the Spruce Street Service Address.</w:t>
      </w:r>
      <w:r w:rsidR="009E241B" w:rsidRPr="00D627A1">
        <w:rPr>
          <w:rStyle w:val="FootnoteReference"/>
          <w:sz w:val="26"/>
          <w:szCs w:val="26"/>
        </w:rPr>
        <w:footnoteReference w:id="4"/>
      </w:r>
      <w:r w:rsidR="009E241B" w:rsidRPr="00D627A1">
        <w:rPr>
          <w:sz w:val="26"/>
          <w:szCs w:val="26"/>
        </w:rPr>
        <w:t xml:space="preserve">  Tr.</w:t>
      </w:r>
      <w:r w:rsidR="0086772E">
        <w:rPr>
          <w:sz w:val="26"/>
          <w:szCs w:val="26"/>
        </w:rPr>
        <w:t> </w:t>
      </w:r>
      <w:r w:rsidR="005900C6">
        <w:rPr>
          <w:sz w:val="26"/>
          <w:szCs w:val="26"/>
        </w:rPr>
        <w:t>at 31.</w:t>
      </w:r>
    </w:p>
    <w:p w:rsidR="005900C6" w:rsidRPr="00D627A1" w:rsidRDefault="005900C6" w:rsidP="0086772E">
      <w:pPr>
        <w:widowControl/>
        <w:spacing w:line="360" w:lineRule="auto"/>
        <w:rPr>
          <w:sz w:val="26"/>
          <w:szCs w:val="26"/>
        </w:rPr>
      </w:pPr>
    </w:p>
    <w:p w:rsidR="00993363" w:rsidRPr="00D627A1" w:rsidRDefault="00993363" w:rsidP="0086772E">
      <w:pPr>
        <w:widowControl/>
        <w:spacing w:line="360" w:lineRule="auto"/>
        <w:rPr>
          <w:sz w:val="26"/>
          <w:szCs w:val="26"/>
        </w:rPr>
      </w:pPr>
      <w:r w:rsidRPr="00D627A1">
        <w:rPr>
          <w:sz w:val="26"/>
          <w:szCs w:val="26"/>
        </w:rPr>
        <w:tab/>
      </w:r>
      <w:r w:rsidRPr="00D627A1">
        <w:rPr>
          <w:sz w:val="26"/>
          <w:szCs w:val="26"/>
        </w:rPr>
        <w:tab/>
        <w:t>Furthermore, the Complainant indicated that after she left the Spruce Street Service Address, she signed a lease for the property at 5654 D</w:t>
      </w:r>
      <w:r w:rsidR="00A76318" w:rsidRPr="00D627A1">
        <w:rPr>
          <w:sz w:val="26"/>
          <w:szCs w:val="26"/>
        </w:rPr>
        <w:t>iamond Street, Philadelphia, PA</w:t>
      </w:r>
      <w:r w:rsidRPr="00D627A1">
        <w:rPr>
          <w:sz w:val="26"/>
          <w:szCs w:val="26"/>
        </w:rPr>
        <w:t xml:space="preserve"> </w:t>
      </w:r>
      <w:r w:rsidR="00A76318" w:rsidRPr="00D627A1">
        <w:rPr>
          <w:sz w:val="26"/>
          <w:szCs w:val="26"/>
        </w:rPr>
        <w:t xml:space="preserve">(Diamond Street Service Address), </w:t>
      </w:r>
      <w:r w:rsidRPr="00D627A1">
        <w:rPr>
          <w:sz w:val="26"/>
          <w:szCs w:val="26"/>
        </w:rPr>
        <w:t xml:space="preserve">where she lived on the second floor of the </w:t>
      </w:r>
      <w:r w:rsidR="00A76318" w:rsidRPr="00D627A1">
        <w:rPr>
          <w:sz w:val="26"/>
          <w:szCs w:val="26"/>
        </w:rPr>
        <w:t xml:space="preserve">apartment </w:t>
      </w:r>
      <w:r w:rsidRPr="00D627A1">
        <w:rPr>
          <w:sz w:val="26"/>
          <w:szCs w:val="26"/>
        </w:rPr>
        <w:t>building and again became a gas customer of PGW on February 25, 2015.  Tr. at 50 and 61; PGW Exh. 1.  The Complainant claimed she lived at the Diamond Street Service Address from February 2014 to June 2014.  According to the Complainant, during this period she barely had heat in her apartment and requested that PGW investigate the apartment for foreign load.  Tr. at 19 and 51; PGW Exh.1.  Al</w:t>
      </w:r>
      <w:r w:rsidR="00A76318" w:rsidRPr="00D627A1">
        <w:rPr>
          <w:sz w:val="26"/>
          <w:szCs w:val="26"/>
        </w:rPr>
        <w:t>though the Complainant occupied</w:t>
      </w:r>
      <w:r w:rsidRPr="00D627A1">
        <w:rPr>
          <w:sz w:val="26"/>
          <w:szCs w:val="26"/>
        </w:rPr>
        <w:t xml:space="preserve"> three rooms at the apartment, she believes the $56.00 monthly bill she received from PGW was too high.  </w:t>
      </w:r>
    </w:p>
    <w:p w:rsidR="009133D8" w:rsidRPr="00D627A1" w:rsidRDefault="009133D8" w:rsidP="0086772E">
      <w:pPr>
        <w:widowControl/>
        <w:spacing w:line="360" w:lineRule="auto"/>
        <w:rPr>
          <w:sz w:val="26"/>
          <w:szCs w:val="26"/>
        </w:rPr>
      </w:pPr>
    </w:p>
    <w:p w:rsidR="00F3128C" w:rsidRPr="00D627A1" w:rsidRDefault="009133D8" w:rsidP="0086772E">
      <w:pPr>
        <w:widowControl/>
        <w:spacing w:line="360" w:lineRule="auto"/>
        <w:rPr>
          <w:i/>
          <w:sz w:val="26"/>
          <w:szCs w:val="26"/>
        </w:rPr>
      </w:pPr>
      <w:r w:rsidRPr="00D627A1">
        <w:rPr>
          <w:sz w:val="26"/>
          <w:szCs w:val="26"/>
        </w:rPr>
        <w:tab/>
      </w:r>
      <w:r w:rsidRPr="00D627A1">
        <w:rPr>
          <w:sz w:val="26"/>
          <w:szCs w:val="26"/>
        </w:rPr>
        <w:tab/>
      </w:r>
      <w:r w:rsidR="00363840" w:rsidRPr="00D627A1">
        <w:rPr>
          <w:sz w:val="26"/>
          <w:szCs w:val="26"/>
        </w:rPr>
        <w:t xml:space="preserve">PGW, on the other hand, averred that </w:t>
      </w:r>
      <w:r w:rsidR="00F3128C" w:rsidRPr="00D627A1">
        <w:rPr>
          <w:sz w:val="26"/>
          <w:szCs w:val="26"/>
        </w:rPr>
        <w:t xml:space="preserve">the Complainant established gas service at the Spruce Street Service Address on March 18, 2010.  </w:t>
      </w:r>
      <w:r w:rsidR="00C95112">
        <w:rPr>
          <w:sz w:val="26"/>
          <w:szCs w:val="26"/>
        </w:rPr>
        <w:t>PGW asserted that o</w:t>
      </w:r>
      <w:r w:rsidR="00F3128C" w:rsidRPr="00D627A1">
        <w:rPr>
          <w:sz w:val="26"/>
          <w:szCs w:val="26"/>
        </w:rPr>
        <w:t xml:space="preserve">n December 1, 2010, the Complainant initiated a high bill dispute after she received </w:t>
      </w:r>
      <w:r w:rsidR="00F65A6A" w:rsidRPr="00D627A1">
        <w:rPr>
          <w:sz w:val="26"/>
          <w:szCs w:val="26"/>
        </w:rPr>
        <w:t>a</w:t>
      </w:r>
      <w:r w:rsidR="00F3128C" w:rsidRPr="00D627A1">
        <w:rPr>
          <w:sz w:val="26"/>
          <w:szCs w:val="26"/>
        </w:rPr>
        <w:t xml:space="preserve"> </w:t>
      </w:r>
      <w:r w:rsidR="002F2CBC" w:rsidRPr="00D627A1">
        <w:rPr>
          <w:sz w:val="26"/>
          <w:szCs w:val="26"/>
        </w:rPr>
        <w:t>bill for $138.99 for gas usage</w:t>
      </w:r>
      <w:r w:rsidR="00F65A6A" w:rsidRPr="00D627A1">
        <w:rPr>
          <w:sz w:val="26"/>
          <w:szCs w:val="26"/>
        </w:rPr>
        <w:t xml:space="preserve">.  According to PGW, the case was closed after investigations revealed the bill was correct as rendered.  On </w:t>
      </w:r>
      <w:r w:rsidR="00F3128C" w:rsidRPr="00D627A1">
        <w:rPr>
          <w:sz w:val="26"/>
          <w:szCs w:val="26"/>
        </w:rPr>
        <w:t xml:space="preserve">May 24, 2013, the Complainant </w:t>
      </w:r>
      <w:r w:rsidR="002F2CBC" w:rsidRPr="00D627A1">
        <w:rPr>
          <w:sz w:val="26"/>
          <w:szCs w:val="26"/>
        </w:rPr>
        <w:t>instructed PGW to turn off her gas service</w:t>
      </w:r>
      <w:r w:rsidR="00F3128C" w:rsidRPr="00D627A1">
        <w:rPr>
          <w:sz w:val="26"/>
          <w:szCs w:val="26"/>
        </w:rPr>
        <w:t xml:space="preserve"> at the Spruce Street </w:t>
      </w:r>
      <w:r w:rsidR="00F65A6A" w:rsidRPr="00D627A1">
        <w:rPr>
          <w:sz w:val="26"/>
          <w:szCs w:val="26"/>
        </w:rPr>
        <w:t xml:space="preserve">Service </w:t>
      </w:r>
      <w:r w:rsidR="00F3128C" w:rsidRPr="00D627A1">
        <w:rPr>
          <w:sz w:val="26"/>
          <w:szCs w:val="26"/>
        </w:rPr>
        <w:t xml:space="preserve">Address.  Tr. at 47- 49; PGW Exh. 1. </w:t>
      </w:r>
      <w:r w:rsidR="005900C6">
        <w:rPr>
          <w:sz w:val="26"/>
          <w:szCs w:val="26"/>
        </w:rPr>
        <w:t xml:space="preserve"> </w:t>
      </w:r>
      <w:r w:rsidR="00F3128C" w:rsidRPr="00D627A1">
        <w:rPr>
          <w:sz w:val="26"/>
          <w:szCs w:val="26"/>
        </w:rPr>
        <w:t xml:space="preserve">On October 29, 2013, at the </w:t>
      </w:r>
      <w:r w:rsidR="00A76318" w:rsidRPr="00D627A1">
        <w:rPr>
          <w:sz w:val="26"/>
          <w:szCs w:val="26"/>
        </w:rPr>
        <w:t xml:space="preserve">request of the Complainant, gas </w:t>
      </w:r>
      <w:r w:rsidR="00F3128C" w:rsidRPr="00D627A1">
        <w:rPr>
          <w:sz w:val="26"/>
          <w:szCs w:val="26"/>
        </w:rPr>
        <w:t xml:space="preserve">service at the Spruce Street Service Address was again turned on.  Tr. at 49-50; PGW Exh. 1.  However, on February 6, 2014, which was the settlement date for the sale of the property </w:t>
      </w:r>
      <w:r w:rsidR="00F3128C" w:rsidRPr="00D627A1">
        <w:rPr>
          <w:sz w:val="26"/>
          <w:szCs w:val="26"/>
        </w:rPr>
        <w:lastRenderedPageBreak/>
        <w:t xml:space="preserve">at the Spruce Street Service Address, </w:t>
      </w:r>
      <w:r w:rsidR="00E4265E" w:rsidRPr="00D627A1">
        <w:rPr>
          <w:sz w:val="26"/>
          <w:szCs w:val="26"/>
        </w:rPr>
        <w:t xml:space="preserve">PGW </w:t>
      </w:r>
      <w:r w:rsidR="00C95112">
        <w:rPr>
          <w:sz w:val="26"/>
          <w:szCs w:val="26"/>
        </w:rPr>
        <w:t xml:space="preserve">averred that it </w:t>
      </w:r>
      <w:r w:rsidR="00E4265E" w:rsidRPr="00D627A1">
        <w:rPr>
          <w:sz w:val="26"/>
          <w:szCs w:val="26"/>
        </w:rPr>
        <w:t xml:space="preserve">removed </w:t>
      </w:r>
      <w:r w:rsidR="00F3128C" w:rsidRPr="00D627A1">
        <w:rPr>
          <w:sz w:val="26"/>
          <w:szCs w:val="26"/>
        </w:rPr>
        <w:t>the</w:t>
      </w:r>
      <w:r w:rsidR="00E4265E" w:rsidRPr="00D627A1">
        <w:rPr>
          <w:sz w:val="26"/>
          <w:szCs w:val="26"/>
        </w:rPr>
        <w:t xml:space="preserve"> Complainant’s name </w:t>
      </w:r>
      <w:r w:rsidR="00F3128C" w:rsidRPr="00D627A1">
        <w:rPr>
          <w:sz w:val="26"/>
          <w:szCs w:val="26"/>
        </w:rPr>
        <w:t xml:space="preserve">from gas service.  Tr. at 50; PGW Exh. 1.  </w:t>
      </w:r>
      <w:r w:rsidR="00A76318" w:rsidRPr="00D627A1">
        <w:rPr>
          <w:sz w:val="26"/>
          <w:szCs w:val="26"/>
        </w:rPr>
        <w:t>According to PGW, a</w:t>
      </w:r>
      <w:r w:rsidR="00F3128C" w:rsidRPr="00D627A1">
        <w:rPr>
          <w:sz w:val="26"/>
          <w:szCs w:val="26"/>
        </w:rPr>
        <w:t xml:space="preserve">lthough, </w:t>
      </w:r>
      <w:r w:rsidR="00A76318" w:rsidRPr="00D627A1">
        <w:rPr>
          <w:sz w:val="26"/>
          <w:szCs w:val="26"/>
        </w:rPr>
        <w:t>the Complainant</w:t>
      </w:r>
      <w:r w:rsidR="00F3128C" w:rsidRPr="00D627A1">
        <w:rPr>
          <w:sz w:val="26"/>
          <w:szCs w:val="26"/>
        </w:rPr>
        <w:t xml:space="preserve"> claimed she stopped residing at the property months before the settl</w:t>
      </w:r>
      <w:r w:rsidR="00A76318" w:rsidRPr="00D627A1">
        <w:rPr>
          <w:sz w:val="26"/>
          <w:szCs w:val="26"/>
        </w:rPr>
        <w:t>ement date, she never called</w:t>
      </w:r>
      <w:r w:rsidR="00F3128C" w:rsidRPr="00D627A1">
        <w:rPr>
          <w:sz w:val="26"/>
          <w:szCs w:val="26"/>
        </w:rPr>
        <w:t xml:space="preserve"> to remove her name from the gas s</w:t>
      </w:r>
      <w:r w:rsidR="003A5E9E">
        <w:rPr>
          <w:sz w:val="26"/>
          <w:szCs w:val="26"/>
        </w:rPr>
        <w:t>ervice.  Tr. at 51-52; PGW Exh. </w:t>
      </w:r>
      <w:r w:rsidR="00F3128C" w:rsidRPr="00D627A1">
        <w:rPr>
          <w:sz w:val="26"/>
          <w:szCs w:val="26"/>
        </w:rPr>
        <w:t xml:space="preserve">1.  On February 21, 2014, PGW sent the Complainant a final bill </w:t>
      </w:r>
      <w:r w:rsidR="00E4265E" w:rsidRPr="00D627A1">
        <w:rPr>
          <w:sz w:val="26"/>
          <w:szCs w:val="26"/>
        </w:rPr>
        <w:t xml:space="preserve">for the Spruce Street Service Address </w:t>
      </w:r>
      <w:r w:rsidR="00F3128C" w:rsidRPr="00D627A1">
        <w:rPr>
          <w:sz w:val="26"/>
          <w:szCs w:val="26"/>
        </w:rPr>
        <w:t xml:space="preserve">in the amount of $189.64, but she did not pay the total amount on the bill.  Tr. at 60. </w:t>
      </w:r>
      <w:r w:rsidR="00E4265E" w:rsidRPr="00D627A1">
        <w:rPr>
          <w:sz w:val="26"/>
          <w:szCs w:val="26"/>
        </w:rPr>
        <w:t xml:space="preserve"> According to PGW, on May 14, 2014, it transferred the outstanding balance of $167.48 to the Complainant’s Diamond Street Service Address account.  </w:t>
      </w:r>
      <w:r w:rsidR="00E4265E" w:rsidRPr="00D627A1">
        <w:rPr>
          <w:i/>
          <w:sz w:val="26"/>
          <w:szCs w:val="26"/>
        </w:rPr>
        <w:t>Id.</w:t>
      </w:r>
    </w:p>
    <w:p w:rsidR="00E4265E" w:rsidRPr="00D627A1" w:rsidRDefault="00E4265E" w:rsidP="0086772E">
      <w:pPr>
        <w:widowControl/>
        <w:spacing w:line="360" w:lineRule="auto"/>
        <w:rPr>
          <w:i/>
          <w:sz w:val="26"/>
          <w:szCs w:val="26"/>
        </w:rPr>
      </w:pPr>
    </w:p>
    <w:p w:rsidR="00E4265E" w:rsidRPr="00D627A1" w:rsidRDefault="00E4265E" w:rsidP="0086772E">
      <w:pPr>
        <w:widowControl/>
        <w:spacing w:line="360" w:lineRule="auto"/>
        <w:rPr>
          <w:sz w:val="26"/>
          <w:szCs w:val="26"/>
        </w:rPr>
      </w:pPr>
      <w:r w:rsidRPr="00D627A1">
        <w:rPr>
          <w:sz w:val="26"/>
          <w:szCs w:val="26"/>
        </w:rPr>
        <w:tab/>
      </w:r>
      <w:r w:rsidRPr="00D627A1">
        <w:rPr>
          <w:sz w:val="26"/>
          <w:szCs w:val="26"/>
        </w:rPr>
        <w:tab/>
        <w:t>Furthermore, PGW averred that on February 25, 2014, the Complainant requested service at the Diamond Street Service Address.  Tr. at 50, PGW Exh.1.  PGW asserted that on April 16, 2014, the Complainant</w:t>
      </w:r>
      <w:r w:rsidR="00191AF1" w:rsidRPr="00D627A1">
        <w:rPr>
          <w:sz w:val="26"/>
          <w:szCs w:val="26"/>
        </w:rPr>
        <w:t xml:space="preserve"> called regarding foreign load and/or meter switch at her apartment and</w:t>
      </w:r>
      <w:r w:rsidRPr="00D627A1">
        <w:rPr>
          <w:sz w:val="26"/>
          <w:szCs w:val="26"/>
        </w:rPr>
        <w:t xml:space="preserve"> </w:t>
      </w:r>
      <w:r w:rsidR="00191AF1" w:rsidRPr="00D627A1">
        <w:rPr>
          <w:sz w:val="26"/>
          <w:szCs w:val="26"/>
        </w:rPr>
        <w:t xml:space="preserve">requested an investigation.  PGW indicated that on April 28, 2014, a technician visited the apartment building and conducted a trace of the Complainant’s meter and gas line.  The technician found no foreign load and/or meter switch </w:t>
      </w:r>
      <w:r w:rsidR="00B851EB" w:rsidRPr="00D627A1">
        <w:rPr>
          <w:sz w:val="26"/>
          <w:szCs w:val="26"/>
        </w:rPr>
        <w:t>and the</w:t>
      </w:r>
      <w:r w:rsidR="00191AF1" w:rsidRPr="00D627A1">
        <w:rPr>
          <w:sz w:val="26"/>
          <w:szCs w:val="26"/>
        </w:rPr>
        <w:t xml:space="preserve"> case was closed on May 14, 2014.  Tr. at 51-53; PGW Exh. 1.  According to PGW, on June 11, 2014, the Complainant requested that </w:t>
      </w:r>
      <w:r w:rsidR="00C95112">
        <w:rPr>
          <w:sz w:val="26"/>
          <w:szCs w:val="26"/>
        </w:rPr>
        <w:t>her gas service be turned off</w:t>
      </w:r>
      <w:r w:rsidR="002756CF">
        <w:rPr>
          <w:sz w:val="26"/>
          <w:szCs w:val="26"/>
        </w:rPr>
        <w:t>,</w:t>
      </w:r>
      <w:r w:rsidR="00C95112">
        <w:rPr>
          <w:sz w:val="26"/>
          <w:szCs w:val="26"/>
        </w:rPr>
        <w:t xml:space="preserve"> and</w:t>
      </w:r>
      <w:r w:rsidR="002756CF">
        <w:rPr>
          <w:sz w:val="26"/>
          <w:szCs w:val="26"/>
        </w:rPr>
        <w:t>, accordingly,</w:t>
      </w:r>
      <w:r w:rsidR="00C95112">
        <w:rPr>
          <w:sz w:val="26"/>
          <w:szCs w:val="26"/>
        </w:rPr>
        <w:t xml:space="preserve"> PGW turned off t</w:t>
      </w:r>
      <w:r w:rsidR="00191AF1" w:rsidRPr="00D627A1">
        <w:rPr>
          <w:sz w:val="26"/>
          <w:szCs w:val="26"/>
        </w:rPr>
        <w:t>he Complain</w:t>
      </w:r>
      <w:r w:rsidR="00C95112">
        <w:rPr>
          <w:sz w:val="26"/>
          <w:szCs w:val="26"/>
        </w:rPr>
        <w:t xml:space="preserve">ant’s gas service </w:t>
      </w:r>
      <w:r w:rsidR="00191AF1" w:rsidRPr="00D627A1">
        <w:rPr>
          <w:sz w:val="26"/>
          <w:szCs w:val="26"/>
        </w:rPr>
        <w:t xml:space="preserve">on June 19, 2014.  Tr. at 54-55; PGW Exh. 1.  </w:t>
      </w:r>
      <w:r w:rsidR="00BC21D2" w:rsidRPr="00D627A1">
        <w:rPr>
          <w:sz w:val="26"/>
          <w:szCs w:val="26"/>
        </w:rPr>
        <w:t>PGW averred that the Complainant’s current outstanding balance is $263.36</w:t>
      </w:r>
      <w:r w:rsidR="002756CF">
        <w:rPr>
          <w:sz w:val="26"/>
          <w:szCs w:val="26"/>
        </w:rPr>
        <w:t>,</w:t>
      </w:r>
      <w:r w:rsidR="00BC21D2" w:rsidRPr="00D627A1">
        <w:rPr>
          <w:sz w:val="26"/>
          <w:szCs w:val="26"/>
        </w:rPr>
        <w:t xml:space="preserve"> including the $167.48 that was transferred from her Spruce Street Service Address.  Tr. at 58 and 65.</w:t>
      </w:r>
    </w:p>
    <w:bookmarkEnd w:id="0"/>
    <w:bookmarkEnd w:id="1"/>
    <w:p w:rsidR="008C2B1E" w:rsidRPr="00D627A1" w:rsidRDefault="008C2B1E" w:rsidP="0086772E">
      <w:pPr>
        <w:widowControl/>
        <w:spacing w:line="360" w:lineRule="auto"/>
        <w:rPr>
          <w:b/>
          <w:sz w:val="26"/>
          <w:szCs w:val="26"/>
        </w:rPr>
      </w:pPr>
    </w:p>
    <w:p w:rsidR="003247AF" w:rsidRPr="00D627A1" w:rsidRDefault="003247AF" w:rsidP="00DF40F9">
      <w:pPr>
        <w:keepNext/>
        <w:keepLines/>
        <w:widowControl/>
        <w:spacing w:line="360" w:lineRule="auto"/>
        <w:jc w:val="center"/>
        <w:rPr>
          <w:b/>
          <w:sz w:val="26"/>
          <w:szCs w:val="26"/>
        </w:rPr>
      </w:pPr>
      <w:r w:rsidRPr="00D627A1">
        <w:rPr>
          <w:b/>
          <w:sz w:val="26"/>
          <w:szCs w:val="26"/>
        </w:rPr>
        <w:t>Discussion</w:t>
      </w:r>
    </w:p>
    <w:p w:rsidR="00FF73CC" w:rsidRPr="00D627A1" w:rsidRDefault="00FF73CC" w:rsidP="00DF40F9">
      <w:pPr>
        <w:keepNext/>
        <w:keepLines/>
        <w:widowControl/>
        <w:spacing w:line="360" w:lineRule="auto"/>
        <w:jc w:val="center"/>
        <w:rPr>
          <w:b/>
          <w:sz w:val="26"/>
          <w:szCs w:val="26"/>
        </w:rPr>
      </w:pPr>
    </w:p>
    <w:p w:rsidR="00FF73CC" w:rsidRPr="00D627A1" w:rsidRDefault="00FF73CC" w:rsidP="0086772E">
      <w:pPr>
        <w:widowControl/>
        <w:spacing w:line="360" w:lineRule="auto"/>
        <w:ind w:firstLine="1440"/>
        <w:rPr>
          <w:sz w:val="26"/>
          <w:szCs w:val="26"/>
        </w:rPr>
      </w:pPr>
      <w:r w:rsidRPr="00D627A1">
        <w:rPr>
          <w:sz w:val="26"/>
          <w:szCs w:val="26"/>
        </w:rPr>
        <w:t>As the proponent of a rule or order, the Complainant in this proceeding bear</w:t>
      </w:r>
      <w:r w:rsidR="00AC4026" w:rsidRPr="00D627A1">
        <w:rPr>
          <w:sz w:val="26"/>
          <w:szCs w:val="26"/>
        </w:rPr>
        <w:t>s</w:t>
      </w:r>
      <w:r w:rsidRPr="00D627A1">
        <w:rPr>
          <w:sz w:val="26"/>
          <w:szCs w:val="26"/>
        </w:rPr>
        <w:t xml:space="preserve"> the burden of proof pursuant to Section 332(a) of the Public Utility Code (Code), 66 Pa. C.S. § 332(a).  To establish a sufficient case and satisfy the burden of proof, the Complainant</w:t>
      </w:r>
      <w:r w:rsidRPr="00D627A1">
        <w:rPr>
          <w:color w:val="FF0000"/>
          <w:sz w:val="26"/>
          <w:szCs w:val="26"/>
        </w:rPr>
        <w:t xml:space="preserve"> </w:t>
      </w:r>
      <w:r w:rsidRPr="00D627A1">
        <w:rPr>
          <w:sz w:val="26"/>
          <w:szCs w:val="26"/>
        </w:rPr>
        <w:t xml:space="preserve">must show that </w:t>
      </w:r>
      <w:r w:rsidR="00175493" w:rsidRPr="00D627A1">
        <w:rPr>
          <w:sz w:val="26"/>
          <w:szCs w:val="26"/>
        </w:rPr>
        <w:t>PGW</w:t>
      </w:r>
      <w:r w:rsidRPr="00D627A1">
        <w:rPr>
          <w:sz w:val="26"/>
          <w:szCs w:val="26"/>
        </w:rPr>
        <w:t xml:space="preserve"> is responsible or accountable for the problem described in the Complaint.  </w:t>
      </w:r>
      <w:r w:rsidRPr="00D627A1">
        <w:rPr>
          <w:i/>
          <w:sz w:val="26"/>
          <w:szCs w:val="26"/>
        </w:rPr>
        <w:t>Patterson v. The Bell Telephone Company of Pennsylvania</w:t>
      </w:r>
      <w:r w:rsidRPr="00D627A1">
        <w:rPr>
          <w:sz w:val="26"/>
          <w:szCs w:val="26"/>
        </w:rPr>
        <w:t xml:space="preserve">, </w:t>
      </w:r>
      <w:r w:rsidRPr="00D627A1">
        <w:rPr>
          <w:sz w:val="26"/>
          <w:szCs w:val="26"/>
        </w:rPr>
        <w:lastRenderedPageBreak/>
        <w:t xml:space="preserve">72 Pa. P.U.C. 196 (1990).  Such a showing must be by a preponderance of the evidence.  </w:t>
      </w:r>
      <w:r w:rsidRPr="00D627A1">
        <w:rPr>
          <w:i/>
          <w:iCs/>
          <w:sz w:val="26"/>
          <w:szCs w:val="26"/>
        </w:rPr>
        <w:t>Samuel J. Lansberry, Inc. v. Pa. PUC</w:t>
      </w:r>
      <w:r w:rsidRPr="00D627A1">
        <w:rPr>
          <w:sz w:val="26"/>
          <w:szCs w:val="26"/>
        </w:rPr>
        <w:t xml:space="preserve">, 578 A.2d 600 (Pa. Cmwlth. 1990), </w:t>
      </w:r>
      <w:r w:rsidRPr="00D627A1">
        <w:rPr>
          <w:i/>
          <w:sz w:val="26"/>
          <w:szCs w:val="26"/>
        </w:rPr>
        <w:t>alloc. denied,</w:t>
      </w:r>
      <w:r w:rsidRPr="00D627A1">
        <w:rPr>
          <w:sz w:val="26"/>
          <w:szCs w:val="26"/>
        </w:rPr>
        <w:t xml:space="preserve"> 529 Pa. 654, 602 A.2d 863 (1</w:t>
      </w:r>
      <w:r w:rsidR="00AC4026" w:rsidRPr="00D627A1">
        <w:rPr>
          <w:sz w:val="26"/>
          <w:szCs w:val="26"/>
        </w:rPr>
        <w:t>992).  That is, the Complainant</w:t>
      </w:r>
      <w:r w:rsidRPr="00D627A1">
        <w:rPr>
          <w:sz w:val="26"/>
          <w:szCs w:val="26"/>
        </w:rPr>
        <w:t>’</w:t>
      </w:r>
      <w:r w:rsidR="00AC4026" w:rsidRPr="00D627A1">
        <w:rPr>
          <w:sz w:val="26"/>
          <w:szCs w:val="26"/>
        </w:rPr>
        <w:t>s</w:t>
      </w:r>
      <w:r w:rsidRPr="00D627A1">
        <w:rPr>
          <w:color w:val="FF0000"/>
          <w:sz w:val="26"/>
          <w:szCs w:val="26"/>
        </w:rPr>
        <w:t xml:space="preserve"> </w:t>
      </w:r>
      <w:r w:rsidRPr="00D627A1">
        <w:rPr>
          <w:sz w:val="26"/>
          <w:szCs w:val="26"/>
        </w:rPr>
        <w:t xml:space="preserve">evidence must be more convincing, by even the smallest amount, than that presented by </w:t>
      </w:r>
      <w:r w:rsidR="00175493" w:rsidRPr="00D627A1">
        <w:rPr>
          <w:sz w:val="26"/>
          <w:szCs w:val="26"/>
        </w:rPr>
        <w:t>PGW</w:t>
      </w:r>
      <w:r w:rsidRPr="00D627A1">
        <w:rPr>
          <w:sz w:val="26"/>
          <w:szCs w:val="26"/>
        </w:rPr>
        <w:t xml:space="preserve">.  </w:t>
      </w:r>
      <w:r w:rsidRPr="00D627A1">
        <w:rPr>
          <w:i/>
          <w:sz w:val="26"/>
          <w:szCs w:val="26"/>
        </w:rPr>
        <w:t>Se-Ling Hosiery, Inc. v. Margulies</w:t>
      </w:r>
      <w:r w:rsidRPr="00D627A1">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D627A1">
        <w:rPr>
          <w:i/>
          <w:sz w:val="26"/>
          <w:szCs w:val="26"/>
        </w:rPr>
        <w:t xml:space="preserve">Norfolk &amp; Western Ry. Co. v. Pa. PUC, </w:t>
      </w:r>
      <w:r w:rsidRPr="00D627A1">
        <w:rPr>
          <w:sz w:val="26"/>
          <w:szCs w:val="26"/>
        </w:rPr>
        <w:t>489 Pa. 109, 413 A.2d 1037 (1980).</w:t>
      </w:r>
    </w:p>
    <w:p w:rsidR="00296EF1" w:rsidRPr="00D627A1" w:rsidRDefault="00296EF1" w:rsidP="0086772E">
      <w:pPr>
        <w:widowControl/>
        <w:spacing w:line="360" w:lineRule="auto"/>
        <w:ind w:firstLine="1440"/>
        <w:rPr>
          <w:sz w:val="26"/>
          <w:szCs w:val="26"/>
        </w:rPr>
      </w:pPr>
    </w:p>
    <w:p w:rsidR="00FF73CC" w:rsidRPr="00D627A1" w:rsidRDefault="00FF73CC" w:rsidP="0086772E">
      <w:pPr>
        <w:widowControl/>
        <w:spacing w:line="360" w:lineRule="auto"/>
        <w:ind w:firstLine="1440"/>
        <w:rPr>
          <w:i/>
          <w:sz w:val="26"/>
          <w:szCs w:val="26"/>
        </w:rPr>
      </w:pPr>
      <w:r w:rsidRPr="00D627A1">
        <w:rPr>
          <w:sz w:val="26"/>
          <w:szCs w:val="26"/>
        </w:rPr>
        <w:t xml:space="preserve">Upon the presentation by the Complainant of evidence sufficient to initially satisfy the burden of proof, the burden of going forward with the evidence to rebut the evidence of the customer shifts to </w:t>
      </w:r>
      <w:r w:rsidR="00175493" w:rsidRPr="00D627A1">
        <w:rPr>
          <w:sz w:val="26"/>
          <w:szCs w:val="26"/>
        </w:rPr>
        <w:t>PGW</w:t>
      </w:r>
      <w:r w:rsidRPr="00D627A1">
        <w:rPr>
          <w:sz w:val="26"/>
          <w:szCs w:val="26"/>
        </w:rPr>
        <w:t xml:space="preserve">.  If the evidence presented by </w:t>
      </w:r>
      <w:r w:rsidR="00175493" w:rsidRPr="00D627A1">
        <w:rPr>
          <w:sz w:val="26"/>
          <w:szCs w:val="26"/>
        </w:rPr>
        <w:t>PGW</w:t>
      </w:r>
      <w:r w:rsidRPr="00D627A1">
        <w:rPr>
          <w:sz w:val="26"/>
          <w:szCs w:val="26"/>
        </w:rPr>
        <w:t xml:space="preserve"> is of co</w:t>
      </w:r>
      <w:r w:rsidRPr="00D627A1">
        <w:rPr>
          <w:sz w:val="26"/>
          <w:szCs w:val="26"/>
        </w:rPr>
        <w:noBreakHyphen/>
        <w:t>equal value or “weight,” the burden of proof has not b</w:t>
      </w:r>
      <w:r w:rsidR="00A90965" w:rsidRPr="00D627A1">
        <w:rPr>
          <w:sz w:val="26"/>
          <w:szCs w:val="26"/>
        </w:rPr>
        <w:t>een satisfied.  The Complainant now has</w:t>
      </w:r>
      <w:r w:rsidRPr="00D627A1">
        <w:rPr>
          <w:sz w:val="26"/>
          <w:szCs w:val="26"/>
        </w:rPr>
        <w:t xml:space="preserve"> to provide some additional evidence to rebut that of </w:t>
      </w:r>
      <w:r w:rsidR="00175493" w:rsidRPr="00D627A1">
        <w:rPr>
          <w:sz w:val="26"/>
          <w:szCs w:val="26"/>
        </w:rPr>
        <w:t>PGW</w:t>
      </w:r>
      <w:r w:rsidRPr="00D627A1">
        <w:rPr>
          <w:sz w:val="26"/>
          <w:szCs w:val="26"/>
        </w:rPr>
        <w:t xml:space="preserve">. </w:t>
      </w:r>
      <w:r w:rsidRPr="00D627A1">
        <w:rPr>
          <w:iCs/>
          <w:sz w:val="26"/>
          <w:szCs w:val="26"/>
        </w:rPr>
        <w:t xml:space="preserve"> </w:t>
      </w:r>
      <w:hyperlink r:id="rId9" w:history="1">
        <w:r w:rsidRPr="00D627A1">
          <w:rPr>
            <w:rStyle w:val="Hyperlink"/>
            <w:i/>
            <w:iCs/>
            <w:color w:val="auto"/>
            <w:sz w:val="26"/>
            <w:szCs w:val="26"/>
            <w:u w:val="none"/>
          </w:rPr>
          <w:t>Burleson v. Pa. PUC,</w:t>
        </w:r>
        <w:r w:rsidRPr="00D627A1">
          <w:rPr>
            <w:rStyle w:val="Hyperlink"/>
            <w:iCs/>
            <w:color w:val="auto"/>
            <w:sz w:val="26"/>
            <w:szCs w:val="26"/>
            <w:u w:val="none"/>
          </w:rPr>
          <w:t xml:space="preserve"> 443 A.2d 1373 (Pa. Cmwlth. 1982), </w:t>
        </w:r>
        <w:r w:rsidRPr="00D627A1">
          <w:rPr>
            <w:rStyle w:val="Hyperlink"/>
            <w:i/>
            <w:iCs/>
            <w:color w:val="auto"/>
            <w:sz w:val="26"/>
            <w:szCs w:val="26"/>
            <w:u w:val="none"/>
          </w:rPr>
          <w:t>aff’d,</w:t>
        </w:r>
        <w:r w:rsidRPr="00D627A1">
          <w:rPr>
            <w:rStyle w:val="Hyperlink"/>
            <w:iCs/>
            <w:color w:val="auto"/>
            <w:sz w:val="26"/>
            <w:szCs w:val="26"/>
            <w:u w:val="none"/>
          </w:rPr>
          <w:t xml:space="preserve"> 501 Pa. 433, 461 A.2d 1234 (1983).</w:t>
        </w:r>
      </w:hyperlink>
    </w:p>
    <w:p w:rsidR="00FF73CC" w:rsidRPr="00D627A1" w:rsidRDefault="00FF73CC" w:rsidP="0086772E">
      <w:pPr>
        <w:widowControl/>
        <w:spacing w:line="360" w:lineRule="auto"/>
        <w:ind w:firstLine="1440"/>
        <w:rPr>
          <w:sz w:val="26"/>
          <w:szCs w:val="26"/>
        </w:rPr>
      </w:pPr>
    </w:p>
    <w:p w:rsidR="00FF73CC" w:rsidRPr="00D627A1" w:rsidRDefault="00FF73CC" w:rsidP="0086772E">
      <w:pPr>
        <w:widowControl/>
        <w:spacing w:line="360" w:lineRule="auto"/>
        <w:ind w:firstLine="1440"/>
        <w:rPr>
          <w:sz w:val="26"/>
          <w:szCs w:val="26"/>
        </w:rPr>
      </w:pPr>
      <w:r w:rsidRPr="00D627A1">
        <w:rPr>
          <w:sz w:val="26"/>
          <w:szCs w:val="26"/>
        </w:rPr>
        <w:t xml:space="preserve">While the burden of going forward with the evidence may </w:t>
      </w:r>
      <w:r w:rsidRPr="00D627A1">
        <w:rPr>
          <w:rStyle w:val="term1"/>
          <w:b w:val="0"/>
          <w:bCs w:val="0"/>
          <w:sz w:val="26"/>
          <w:szCs w:val="26"/>
        </w:rPr>
        <w:t>shift</w:t>
      </w:r>
      <w:r w:rsidRPr="00D627A1">
        <w:rPr>
          <w:sz w:val="26"/>
          <w:szCs w:val="26"/>
        </w:rPr>
        <w:t xml:space="preserve"> back and forth during a proceeding, the </w:t>
      </w:r>
      <w:r w:rsidRPr="00D627A1">
        <w:rPr>
          <w:rStyle w:val="term1"/>
          <w:b w:val="0"/>
          <w:bCs w:val="0"/>
          <w:sz w:val="26"/>
          <w:szCs w:val="26"/>
        </w:rPr>
        <w:t>burden of proof</w:t>
      </w:r>
      <w:r w:rsidRPr="00D627A1">
        <w:rPr>
          <w:sz w:val="26"/>
          <w:szCs w:val="26"/>
        </w:rPr>
        <w:t xml:space="preserve"> never </w:t>
      </w:r>
      <w:r w:rsidRPr="00D627A1">
        <w:rPr>
          <w:rStyle w:val="term1"/>
          <w:b w:val="0"/>
          <w:bCs w:val="0"/>
          <w:sz w:val="26"/>
          <w:szCs w:val="26"/>
        </w:rPr>
        <w:t>shifts.  The burden of proof</w:t>
      </w:r>
      <w:r w:rsidRPr="00D627A1">
        <w:rPr>
          <w:sz w:val="26"/>
          <w:szCs w:val="26"/>
        </w:rPr>
        <w:t xml:space="preserve"> always remains on the party seeking affirmative relief from the Commission.  </w:t>
      </w:r>
      <w:r w:rsidRPr="00D627A1">
        <w:rPr>
          <w:i/>
          <w:sz w:val="26"/>
          <w:szCs w:val="26"/>
        </w:rPr>
        <w:t xml:space="preserve">Milkie v. Pa. PUC, </w:t>
      </w:r>
      <w:r w:rsidRPr="00D627A1">
        <w:rPr>
          <w:sz w:val="26"/>
          <w:szCs w:val="26"/>
        </w:rPr>
        <w:t>768 A.2d 1217 (Pa. Cmwlth. 2001).</w:t>
      </w:r>
    </w:p>
    <w:p w:rsidR="00363325" w:rsidRPr="00D627A1" w:rsidRDefault="00363325" w:rsidP="0086772E">
      <w:pPr>
        <w:widowControl/>
        <w:spacing w:line="360" w:lineRule="auto"/>
        <w:ind w:firstLine="1440"/>
        <w:rPr>
          <w:sz w:val="26"/>
          <w:szCs w:val="26"/>
        </w:rPr>
      </w:pPr>
    </w:p>
    <w:p w:rsidR="001F330E" w:rsidRPr="00D627A1" w:rsidRDefault="001F330E" w:rsidP="0086772E">
      <w:pPr>
        <w:widowControl/>
        <w:spacing w:line="360" w:lineRule="auto"/>
        <w:ind w:firstLine="1440"/>
        <w:rPr>
          <w:sz w:val="26"/>
          <w:szCs w:val="26"/>
        </w:rPr>
      </w:pPr>
      <w:r w:rsidRPr="00D627A1">
        <w:rPr>
          <w:sz w:val="26"/>
          <w:szCs w:val="26"/>
        </w:rPr>
        <w:t xml:space="preserve">The burden of proof for “high bill” complaints has been explained in </w:t>
      </w:r>
      <w:r w:rsidRPr="00D627A1">
        <w:rPr>
          <w:i/>
          <w:iCs/>
          <w:sz w:val="26"/>
          <w:szCs w:val="26"/>
        </w:rPr>
        <w:t>Waldron v. Philadelphia Electric Company</w:t>
      </w:r>
      <w:r w:rsidRPr="00D627A1">
        <w:rPr>
          <w:i/>
          <w:sz w:val="26"/>
          <w:szCs w:val="26"/>
        </w:rPr>
        <w:t>,</w:t>
      </w:r>
      <w:r w:rsidRPr="00D627A1">
        <w:rPr>
          <w:sz w:val="26"/>
          <w:szCs w:val="26"/>
        </w:rPr>
        <w:t xml:space="preserve"> 54 Pa. P.U.C. 98 (1980), and its progeny.  In </w:t>
      </w:r>
      <w:r w:rsidRPr="00D627A1">
        <w:rPr>
          <w:i/>
          <w:iCs/>
          <w:sz w:val="26"/>
          <w:szCs w:val="26"/>
        </w:rPr>
        <w:t>Waldron</w:t>
      </w:r>
      <w:r w:rsidRPr="00D627A1">
        <w:rPr>
          <w:sz w:val="26"/>
          <w:szCs w:val="26"/>
        </w:rPr>
        <w:t xml:space="preserve">, the Commission adopted the Michigan Public Service </w:t>
      </w:r>
      <w:r w:rsidR="00B851EB" w:rsidRPr="00D627A1">
        <w:rPr>
          <w:sz w:val="26"/>
          <w:szCs w:val="26"/>
        </w:rPr>
        <w:t>Commission’s policy</w:t>
      </w:r>
      <w:r w:rsidRPr="00D627A1">
        <w:rPr>
          <w:sz w:val="26"/>
          <w:szCs w:val="26"/>
        </w:rPr>
        <w:t xml:space="preserve"> annunciated in </w:t>
      </w:r>
      <w:r w:rsidRPr="00D627A1">
        <w:rPr>
          <w:i/>
          <w:iCs/>
          <w:sz w:val="26"/>
          <w:szCs w:val="26"/>
        </w:rPr>
        <w:t>Hallifax v. O &amp; A Electric Co-Op</w:t>
      </w:r>
      <w:r w:rsidRPr="00D627A1">
        <w:rPr>
          <w:sz w:val="26"/>
          <w:szCs w:val="26"/>
        </w:rPr>
        <w:t xml:space="preserve">, Case No. U-5825, May 1979, which stated that, while the accuracy of the </w:t>
      </w:r>
      <w:r w:rsidRPr="00D627A1">
        <w:rPr>
          <w:bCs/>
          <w:sz w:val="26"/>
          <w:szCs w:val="26"/>
        </w:rPr>
        <w:t>meter</w:t>
      </w:r>
      <w:r w:rsidRPr="00D627A1">
        <w:rPr>
          <w:sz w:val="26"/>
          <w:szCs w:val="26"/>
        </w:rPr>
        <w:t xml:space="preserve"> is an important factor in resolving billing disputes, it is not the sole criterion.  The Commission stated that it will also consider the following factors: the billing history of the complainant; any change in the number of occupants residing at the household; the potential for energy utilization; and any other </w:t>
      </w:r>
      <w:r w:rsidRPr="00D627A1">
        <w:rPr>
          <w:sz w:val="26"/>
          <w:szCs w:val="26"/>
        </w:rPr>
        <w:lastRenderedPageBreak/>
        <w:t xml:space="preserve">relevant facts or circumstances that are brought to light during the complaint proceeding.  </w:t>
      </w:r>
      <w:r w:rsidRPr="00D627A1">
        <w:rPr>
          <w:i/>
          <w:iCs/>
          <w:sz w:val="26"/>
          <w:szCs w:val="26"/>
        </w:rPr>
        <w:t>Waldron</w:t>
      </w:r>
      <w:r w:rsidRPr="00D627A1">
        <w:rPr>
          <w:i/>
          <w:sz w:val="26"/>
          <w:szCs w:val="26"/>
        </w:rPr>
        <w:t xml:space="preserve"> </w:t>
      </w:r>
      <w:r w:rsidRPr="00D627A1">
        <w:rPr>
          <w:sz w:val="26"/>
          <w:szCs w:val="26"/>
        </w:rPr>
        <w:t>at 100.</w:t>
      </w:r>
    </w:p>
    <w:p w:rsidR="001F330E" w:rsidRPr="00D627A1" w:rsidRDefault="001F330E" w:rsidP="0086772E">
      <w:pPr>
        <w:widowControl/>
        <w:spacing w:line="360" w:lineRule="auto"/>
        <w:ind w:firstLine="1440"/>
        <w:rPr>
          <w:sz w:val="26"/>
          <w:szCs w:val="26"/>
        </w:rPr>
      </w:pPr>
    </w:p>
    <w:p w:rsidR="001F330E" w:rsidRPr="00D627A1" w:rsidRDefault="001F330E" w:rsidP="0086772E">
      <w:pPr>
        <w:widowControl/>
        <w:spacing w:line="360" w:lineRule="auto"/>
        <w:ind w:firstLine="1440"/>
        <w:rPr>
          <w:sz w:val="26"/>
          <w:szCs w:val="26"/>
        </w:rPr>
      </w:pPr>
      <w:r w:rsidRPr="00D627A1">
        <w:rPr>
          <w:sz w:val="26"/>
          <w:szCs w:val="26"/>
        </w:rPr>
        <w:t xml:space="preserve">The </w:t>
      </w:r>
      <w:r w:rsidR="00B851EB" w:rsidRPr="00D627A1">
        <w:rPr>
          <w:sz w:val="26"/>
          <w:szCs w:val="26"/>
        </w:rPr>
        <w:t>Commission explained</w:t>
      </w:r>
      <w:r w:rsidRPr="00D627A1">
        <w:rPr>
          <w:sz w:val="26"/>
          <w:szCs w:val="26"/>
        </w:rPr>
        <w:t xml:space="preserve"> the burden of proof set forth in </w:t>
      </w:r>
      <w:r w:rsidRPr="00D627A1">
        <w:rPr>
          <w:i/>
          <w:sz w:val="26"/>
          <w:szCs w:val="26"/>
        </w:rPr>
        <w:t>Waldron</w:t>
      </w:r>
      <w:r w:rsidRPr="00D627A1">
        <w:rPr>
          <w:sz w:val="26"/>
          <w:szCs w:val="26"/>
        </w:rPr>
        <w:t xml:space="preserve"> as follows: </w:t>
      </w:r>
    </w:p>
    <w:p w:rsidR="001F330E" w:rsidRPr="00D627A1" w:rsidRDefault="001F330E" w:rsidP="0086772E">
      <w:pPr>
        <w:widowControl/>
        <w:spacing w:line="360" w:lineRule="auto"/>
        <w:ind w:firstLine="1440"/>
        <w:rPr>
          <w:sz w:val="26"/>
          <w:szCs w:val="26"/>
        </w:rPr>
      </w:pPr>
    </w:p>
    <w:p w:rsidR="001F330E" w:rsidRDefault="001F330E" w:rsidP="0086772E">
      <w:pPr>
        <w:widowControl/>
        <w:ind w:left="1440" w:right="1440"/>
        <w:rPr>
          <w:sz w:val="26"/>
          <w:szCs w:val="26"/>
        </w:rPr>
      </w:pPr>
      <w:r w:rsidRPr="00D627A1">
        <w:rPr>
          <w:sz w:val="26"/>
          <w:szCs w:val="26"/>
        </w:rPr>
        <w:t xml:space="preserve">[T]he </w:t>
      </w:r>
      <w:r w:rsidRPr="00D627A1">
        <w:rPr>
          <w:i/>
          <w:sz w:val="26"/>
          <w:szCs w:val="26"/>
        </w:rPr>
        <w:t>Waldron</w:t>
      </w:r>
      <w:r w:rsidRPr="00D627A1">
        <w:rPr>
          <w:sz w:val="26"/>
          <w:szCs w:val="26"/>
        </w:rPr>
        <w:t xml:space="preserve"> Rule allows a complainant to establish a </w:t>
      </w:r>
      <w:r w:rsidRPr="00D627A1">
        <w:rPr>
          <w:i/>
          <w:sz w:val="26"/>
          <w:szCs w:val="26"/>
        </w:rPr>
        <w:t>prima facie</w:t>
      </w:r>
      <w:r w:rsidRPr="00D627A1">
        <w:rPr>
          <w:sz w:val="26"/>
          <w:szCs w:val="26"/>
        </w:rPr>
        <w:t xml:space="preserve"> case in a “high bill” complaint by showing that the disputed bill is abnormally high when compared to prior usage patterns and his or her pattern of usage has not changed </w:t>
      </w:r>
      <w:r w:rsidRPr="00D627A1">
        <w:rPr>
          <w:i/>
          <w:sz w:val="26"/>
          <w:szCs w:val="26"/>
        </w:rPr>
        <w:t>or by providing other relevant evidence showing that the disputed bill is unreasonably high</w:t>
      </w:r>
      <w:r w:rsidRPr="00D627A1">
        <w:rPr>
          <w:sz w:val="26"/>
          <w:szCs w:val="26"/>
        </w:rPr>
        <w:t xml:space="preserve">.  In evaluating a “high bill” complaint, the Commission may consider such evidence as “the billing history of the account, any change in usage patterns (such as a change in the number of occupants residing in the household or potential energy utilization), </w:t>
      </w:r>
      <w:r w:rsidRPr="00D627A1">
        <w:rPr>
          <w:i/>
          <w:sz w:val="26"/>
          <w:szCs w:val="26"/>
        </w:rPr>
        <w:t>and any other relevant facts or circumstances that come to light during the proceeding</w:t>
      </w:r>
      <w:r w:rsidRPr="00D627A1">
        <w:rPr>
          <w:sz w:val="26"/>
          <w:szCs w:val="26"/>
        </w:rPr>
        <w:t>.”</w:t>
      </w:r>
    </w:p>
    <w:p w:rsidR="003A5E9E" w:rsidRDefault="003A5E9E" w:rsidP="0086772E">
      <w:pPr>
        <w:widowControl/>
        <w:ind w:left="1440" w:right="1440"/>
        <w:rPr>
          <w:sz w:val="26"/>
          <w:szCs w:val="26"/>
        </w:rPr>
      </w:pPr>
    </w:p>
    <w:p w:rsidR="003A5E9E" w:rsidRPr="00D627A1" w:rsidRDefault="003A5E9E" w:rsidP="0086772E">
      <w:pPr>
        <w:widowControl/>
        <w:ind w:left="1440" w:right="1440"/>
        <w:rPr>
          <w:sz w:val="26"/>
          <w:szCs w:val="26"/>
        </w:rPr>
      </w:pPr>
    </w:p>
    <w:p w:rsidR="001F330E" w:rsidRPr="00D627A1" w:rsidRDefault="001F330E" w:rsidP="0086772E">
      <w:pPr>
        <w:widowControl/>
        <w:spacing w:line="360" w:lineRule="auto"/>
        <w:rPr>
          <w:sz w:val="26"/>
          <w:szCs w:val="26"/>
        </w:rPr>
      </w:pPr>
      <w:r w:rsidRPr="00D627A1">
        <w:rPr>
          <w:i/>
          <w:sz w:val="26"/>
          <w:szCs w:val="26"/>
        </w:rPr>
        <w:t>Nehemiah B. Thomas v. PECO Energy Company</w:t>
      </w:r>
      <w:r w:rsidRPr="00D627A1">
        <w:rPr>
          <w:sz w:val="26"/>
          <w:szCs w:val="26"/>
        </w:rPr>
        <w:t>, Docket No. C-2010-2187197 (Order entered November 15, 2011) (internal citation omitted) at 5.</w:t>
      </w:r>
    </w:p>
    <w:p w:rsidR="001F330E" w:rsidRPr="00D627A1" w:rsidRDefault="001F330E" w:rsidP="0086772E">
      <w:pPr>
        <w:widowControl/>
        <w:spacing w:line="360" w:lineRule="auto"/>
        <w:ind w:firstLine="1440"/>
        <w:rPr>
          <w:sz w:val="26"/>
          <w:szCs w:val="26"/>
        </w:rPr>
      </w:pPr>
    </w:p>
    <w:p w:rsidR="00716C74" w:rsidRPr="00D627A1" w:rsidRDefault="00716C74" w:rsidP="00DF40F9">
      <w:pPr>
        <w:keepNext/>
        <w:keepLines/>
        <w:widowControl/>
        <w:spacing w:line="360" w:lineRule="auto"/>
        <w:rPr>
          <w:b/>
          <w:sz w:val="26"/>
          <w:szCs w:val="26"/>
        </w:rPr>
      </w:pPr>
      <w:r w:rsidRPr="00D627A1">
        <w:rPr>
          <w:b/>
          <w:sz w:val="26"/>
          <w:szCs w:val="26"/>
        </w:rPr>
        <w:t>ALJ’s Initial Decision</w:t>
      </w:r>
    </w:p>
    <w:p w:rsidR="006F28DE" w:rsidRPr="00D627A1" w:rsidRDefault="006F28DE" w:rsidP="00DF40F9">
      <w:pPr>
        <w:keepNext/>
        <w:keepLines/>
        <w:widowControl/>
        <w:tabs>
          <w:tab w:val="left" w:pos="720"/>
          <w:tab w:val="left" w:pos="1440"/>
        </w:tabs>
        <w:spacing w:line="360" w:lineRule="auto"/>
        <w:jc w:val="center"/>
        <w:rPr>
          <w:sz w:val="26"/>
          <w:szCs w:val="26"/>
        </w:rPr>
      </w:pPr>
    </w:p>
    <w:p w:rsidR="006F28DE" w:rsidRPr="00D627A1" w:rsidRDefault="00296EF1" w:rsidP="0086772E">
      <w:pPr>
        <w:widowControl/>
        <w:tabs>
          <w:tab w:val="left" w:pos="720"/>
          <w:tab w:val="left" w:pos="1440"/>
        </w:tabs>
        <w:spacing w:line="360" w:lineRule="auto"/>
        <w:rPr>
          <w:b/>
          <w:sz w:val="26"/>
          <w:szCs w:val="26"/>
        </w:rPr>
      </w:pPr>
      <w:r w:rsidRPr="00D627A1">
        <w:rPr>
          <w:sz w:val="26"/>
          <w:szCs w:val="26"/>
        </w:rPr>
        <w:tab/>
      </w:r>
      <w:r w:rsidRPr="00D627A1">
        <w:rPr>
          <w:sz w:val="26"/>
          <w:szCs w:val="26"/>
        </w:rPr>
        <w:tab/>
        <w:t>ALJ Vero</w:t>
      </w:r>
      <w:r w:rsidR="006B5DA3" w:rsidRPr="00D627A1">
        <w:rPr>
          <w:sz w:val="26"/>
          <w:szCs w:val="26"/>
        </w:rPr>
        <w:t xml:space="preserve"> </w:t>
      </w:r>
      <w:r w:rsidR="00855E82" w:rsidRPr="00D627A1">
        <w:rPr>
          <w:sz w:val="26"/>
          <w:szCs w:val="26"/>
        </w:rPr>
        <w:t xml:space="preserve">made </w:t>
      </w:r>
      <w:r w:rsidRPr="00D627A1">
        <w:rPr>
          <w:sz w:val="26"/>
          <w:szCs w:val="26"/>
        </w:rPr>
        <w:t xml:space="preserve">thirty </w:t>
      </w:r>
      <w:r w:rsidR="006F28DE" w:rsidRPr="00D627A1">
        <w:rPr>
          <w:sz w:val="26"/>
          <w:szCs w:val="26"/>
        </w:rPr>
        <w:t>Find</w:t>
      </w:r>
      <w:r w:rsidR="006B5DA3" w:rsidRPr="00D627A1">
        <w:rPr>
          <w:sz w:val="26"/>
          <w:szCs w:val="26"/>
        </w:rPr>
        <w:t xml:space="preserve">ings of Fact and reached </w:t>
      </w:r>
      <w:r w:rsidRPr="00D627A1">
        <w:rPr>
          <w:sz w:val="26"/>
          <w:szCs w:val="26"/>
        </w:rPr>
        <w:t>six</w:t>
      </w:r>
      <w:r w:rsidR="006F28DE" w:rsidRPr="00D627A1">
        <w:rPr>
          <w:sz w:val="26"/>
          <w:szCs w:val="26"/>
        </w:rPr>
        <w:t xml:space="preserve"> Conclusions of Law.  </w:t>
      </w:r>
      <w:r w:rsidRPr="00D627A1">
        <w:rPr>
          <w:sz w:val="26"/>
          <w:szCs w:val="26"/>
        </w:rPr>
        <w:t>I.D. at 2-5, 12</w:t>
      </w:r>
      <w:r w:rsidR="006F28DE" w:rsidRPr="00D627A1">
        <w:rPr>
          <w:sz w:val="26"/>
          <w:szCs w:val="26"/>
        </w:rPr>
        <w:t>.  The Findings of Fact and Conclusions of Law are incorporated herein by reference and are adopted without comment unless they are either expressly or by necessary implication rejected or modified by this Opinion and Order.</w:t>
      </w:r>
    </w:p>
    <w:p w:rsidR="00634C5F" w:rsidRPr="00D627A1" w:rsidRDefault="00634C5F" w:rsidP="0086772E">
      <w:pPr>
        <w:pStyle w:val="BodyText"/>
        <w:jc w:val="left"/>
        <w:rPr>
          <w:szCs w:val="26"/>
        </w:rPr>
      </w:pPr>
    </w:p>
    <w:p w:rsidR="002467DB" w:rsidRPr="00D627A1" w:rsidRDefault="00CC444C" w:rsidP="0086772E">
      <w:pPr>
        <w:widowControl/>
        <w:tabs>
          <w:tab w:val="left" w:pos="720"/>
          <w:tab w:val="left" w:pos="1440"/>
        </w:tabs>
        <w:spacing w:line="360" w:lineRule="auto"/>
        <w:contextualSpacing/>
        <w:rPr>
          <w:sz w:val="26"/>
          <w:szCs w:val="26"/>
        </w:rPr>
      </w:pPr>
      <w:r w:rsidRPr="00D627A1">
        <w:rPr>
          <w:sz w:val="26"/>
          <w:szCs w:val="26"/>
        </w:rPr>
        <w:tab/>
      </w:r>
      <w:r w:rsidRPr="00D627A1">
        <w:rPr>
          <w:sz w:val="26"/>
          <w:szCs w:val="26"/>
        </w:rPr>
        <w:tab/>
      </w:r>
      <w:r w:rsidR="002467DB" w:rsidRPr="00D627A1">
        <w:rPr>
          <w:sz w:val="26"/>
          <w:szCs w:val="26"/>
        </w:rPr>
        <w:t xml:space="preserve">In discussing this case, the ALJ addressed </w:t>
      </w:r>
      <w:r w:rsidR="003A5E9E">
        <w:rPr>
          <w:sz w:val="26"/>
          <w:szCs w:val="26"/>
        </w:rPr>
        <w:t xml:space="preserve">the following </w:t>
      </w:r>
      <w:r w:rsidR="002467DB" w:rsidRPr="00D627A1">
        <w:rPr>
          <w:sz w:val="26"/>
          <w:szCs w:val="26"/>
        </w:rPr>
        <w:t>two aspects</w:t>
      </w:r>
      <w:r w:rsidR="003A5E9E">
        <w:rPr>
          <w:sz w:val="26"/>
          <w:szCs w:val="26"/>
        </w:rPr>
        <w:t>:</w:t>
      </w:r>
      <w:r w:rsidR="002467DB" w:rsidRPr="00D627A1">
        <w:rPr>
          <w:sz w:val="26"/>
          <w:szCs w:val="26"/>
        </w:rPr>
        <w:t xml:space="preserve"> (</w:t>
      </w:r>
      <w:r w:rsidR="00296EF1" w:rsidRPr="00D627A1">
        <w:rPr>
          <w:sz w:val="26"/>
          <w:szCs w:val="26"/>
        </w:rPr>
        <w:t>1)</w:t>
      </w:r>
      <w:r w:rsidR="003A5E9E">
        <w:rPr>
          <w:sz w:val="26"/>
          <w:szCs w:val="26"/>
        </w:rPr>
        <w:t> </w:t>
      </w:r>
      <w:r w:rsidR="00296EF1" w:rsidRPr="00D627A1">
        <w:rPr>
          <w:sz w:val="26"/>
          <w:szCs w:val="26"/>
        </w:rPr>
        <w:t>the Complainant’s claim regarding the Spruce Street Service Address</w:t>
      </w:r>
      <w:r w:rsidR="002467DB" w:rsidRPr="00D627A1">
        <w:rPr>
          <w:sz w:val="26"/>
          <w:szCs w:val="26"/>
        </w:rPr>
        <w:t>; and (</w:t>
      </w:r>
      <w:r w:rsidR="00296EF1" w:rsidRPr="00D627A1">
        <w:rPr>
          <w:sz w:val="26"/>
          <w:szCs w:val="26"/>
        </w:rPr>
        <w:t>2) the Complainant’s claim regarding the Diamond Street Service Address.   I.D. at 10-11</w:t>
      </w:r>
      <w:r w:rsidR="002467DB" w:rsidRPr="00D627A1">
        <w:rPr>
          <w:sz w:val="26"/>
          <w:szCs w:val="26"/>
        </w:rPr>
        <w:t>.</w:t>
      </w:r>
    </w:p>
    <w:p w:rsidR="009237F6" w:rsidRPr="00D627A1" w:rsidRDefault="009237F6" w:rsidP="0086772E">
      <w:pPr>
        <w:widowControl/>
        <w:tabs>
          <w:tab w:val="left" w:pos="720"/>
          <w:tab w:val="left" w:pos="1440"/>
        </w:tabs>
        <w:spacing w:line="360" w:lineRule="auto"/>
        <w:contextualSpacing/>
        <w:rPr>
          <w:sz w:val="26"/>
          <w:szCs w:val="26"/>
        </w:rPr>
      </w:pPr>
    </w:p>
    <w:p w:rsidR="00A73C8A" w:rsidRPr="00D627A1" w:rsidRDefault="002467DB" w:rsidP="0086772E">
      <w:pPr>
        <w:widowControl/>
        <w:tabs>
          <w:tab w:val="left" w:pos="-720"/>
        </w:tabs>
        <w:suppressAutoHyphens/>
        <w:autoSpaceDE w:val="0"/>
        <w:autoSpaceDN w:val="0"/>
        <w:spacing w:line="360" w:lineRule="auto"/>
        <w:rPr>
          <w:sz w:val="26"/>
          <w:szCs w:val="26"/>
        </w:rPr>
      </w:pPr>
      <w:r w:rsidRPr="00D627A1">
        <w:rPr>
          <w:sz w:val="26"/>
          <w:szCs w:val="26"/>
        </w:rPr>
        <w:tab/>
      </w:r>
      <w:r w:rsidRPr="00D627A1">
        <w:rPr>
          <w:sz w:val="26"/>
          <w:szCs w:val="26"/>
        </w:rPr>
        <w:tab/>
      </w:r>
      <w:r w:rsidR="00296EF1" w:rsidRPr="00D627A1">
        <w:rPr>
          <w:sz w:val="26"/>
          <w:szCs w:val="26"/>
        </w:rPr>
        <w:t>With regard to t</w:t>
      </w:r>
      <w:r w:rsidRPr="00D627A1">
        <w:rPr>
          <w:sz w:val="26"/>
          <w:szCs w:val="26"/>
        </w:rPr>
        <w:t xml:space="preserve">he Complainant’s contention </w:t>
      </w:r>
      <w:r w:rsidR="00296EF1" w:rsidRPr="00D627A1">
        <w:rPr>
          <w:sz w:val="26"/>
          <w:szCs w:val="26"/>
        </w:rPr>
        <w:t xml:space="preserve">concerning the Spruce Street Service Address, </w:t>
      </w:r>
      <w:r w:rsidRPr="00D627A1">
        <w:rPr>
          <w:sz w:val="26"/>
          <w:szCs w:val="26"/>
        </w:rPr>
        <w:t>t</w:t>
      </w:r>
      <w:r w:rsidR="00C33FE5" w:rsidRPr="00D627A1">
        <w:rPr>
          <w:sz w:val="26"/>
          <w:szCs w:val="26"/>
        </w:rPr>
        <w:t xml:space="preserve">he ALJ </w:t>
      </w:r>
      <w:r w:rsidR="00230E99" w:rsidRPr="00D627A1">
        <w:rPr>
          <w:sz w:val="26"/>
          <w:szCs w:val="26"/>
        </w:rPr>
        <w:t>explained</w:t>
      </w:r>
      <w:r w:rsidR="00C33FE5" w:rsidRPr="00D627A1">
        <w:rPr>
          <w:sz w:val="26"/>
          <w:szCs w:val="26"/>
        </w:rPr>
        <w:t xml:space="preserve"> that </w:t>
      </w:r>
      <w:r w:rsidR="00296EF1" w:rsidRPr="00D627A1">
        <w:rPr>
          <w:sz w:val="26"/>
          <w:szCs w:val="26"/>
        </w:rPr>
        <w:t xml:space="preserve">although the Complainant averred she should not be held liable for gas services </w:t>
      </w:r>
      <w:r w:rsidR="00A76318" w:rsidRPr="00D627A1">
        <w:rPr>
          <w:sz w:val="26"/>
          <w:szCs w:val="26"/>
        </w:rPr>
        <w:t>provided at</w:t>
      </w:r>
      <w:r w:rsidR="00657388" w:rsidRPr="00D627A1">
        <w:rPr>
          <w:sz w:val="26"/>
          <w:szCs w:val="26"/>
        </w:rPr>
        <w:t xml:space="preserve"> </w:t>
      </w:r>
      <w:r w:rsidR="00296EF1" w:rsidRPr="00D627A1">
        <w:rPr>
          <w:sz w:val="26"/>
          <w:szCs w:val="26"/>
        </w:rPr>
        <w:t>this address after April 2014, the record clearl</w:t>
      </w:r>
      <w:r w:rsidR="00657388" w:rsidRPr="00D627A1">
        <w:rPr>
          <w:sz w:val="26"/>
          <w:szCs w:val="26"/>
        </w:rPr>
        <w:t>y indicate</w:t>
      </w:r>
      <w:r w:rsidR="00A13430">
        <w:rPr>
          <w:sz w:val="26"/>
          <w:szCs w:val="26"/>
        </w:rPr>
        <w:t>d</w:t>
      </w:r>
      <w:r w:rsidR="00296EF1" w:rsidRPr="00D627A1">
        <w:rPr>
          <w:sz w:val="26"/>
          <w:szCs w:val="26"/>
        </w:rPr>
        <w:t xml:space="preserve"> that the Complainant’s name was removed </w:t>
      </w:r>
      <w:r w:rsidR="00013717">
        <w:rPr>
          <w:sz w:val="26"/>
          <w:szCs w:val="26"/>
        </w:rPr>
        <w:t xml:space="preserve">from service </w:t>
      </w:r>
      <w:r w:rsidR="00296EF1" w:rsidRPr="00D627A1">
        <w:rPr>
          <w:sz w:val="26"/>
          <w:szCs w:val="26"/>
        </w:rPr>
        <w:t xml:space="preserve">on February 6, 2014, which was also the date the closing settlement for the sale of the property occurred.  </w:t>
      </w:r>
      <w:r w:rsidR="00A73C8A" w:rsidRPr="00D627A1">
        <w:rPr>
          <w:sz w:val="26"/>
          <w:szCs w:val="26"/>
        </w:rPr>
        <w:t xml:space="preserve">The ALJ clarified that PGW only billed the Complainant for gas service up to </w:t>
      </w:r>
      <w:r w:rsidR="00657388" w:rsidRPr="00D627A1">
        <w:rPr>
          <w:sz w:val="26"/>
          <w:szCs w:val="26"/>
        </w:rPr>
        <w:t>February 6, 2014,</w:t>
      </w:r>
      <w:r w:rsidR="00A73C8A" w:rsidRPr="00D627A1">
        <w:rPr>
          <w:sz w:val="26"/>
          <w:szCs w:val="26"/>
        </w:rPr>
        <w:t xml:space="preserve"> stating </w:t>
      </w:r>
      <w:r w:rsidR="00013717">
        <w:rPr>
          <w:sz w:val="26"/>
          <w:szCs w:val="26"/>
        </w:rPr>
        <w:t xml:space="preserve">that </w:t>
      </w:r>
      <w:r w:rsidR="00A73C8A" w:rsidRPr="00D627A1">
        <w:rPr>
          <w:sz w:val="26"/>
          <w:szCs w:val="26"/>
        </w:rPr>
        <w:t xml:space="preserve">nothing in the record </w:t>
      </w:r>
      <w:r w:rsidR="00013717">
        <w:rPr>
          <w:sz w:val="26"/>
          <w:szCs w:val="26"/>
        </w:rPr>
        <w:t>indicated</w:t>
      </w:r>
      <w:r w:rsidR="00A73C8A" w:rsidRPr="00D627A1">
        <w:rPr>
          <w:sz w:val="26"/>
          <w:szCs w:val="26"/>
        </w:rPr>
        <w:t xml:space="preserve"> that the Complainant was billed after April 2014.</w:t>
      </w:r>
      <w:r w:rsidR="00244F3D" w:rsidRPr="00D627A1">
        <w:rPr>
          <w:rStyle w:val="FootnoteReference"/>
          <w:sz w:val="26"/>
          <w:szCs w:val="26"/>
        </w:rPr>
        <w:footnoteReference w:id="5"/>
      </w:r>
      <w:r w:rsidR="00A73C8A" w:rsidRPr="00D627A1">
        <w:rPr>
          <w:sz w:val="26"/>
          <w:szCs w:val="26"/>
        </w:rPr>
        <w:t xml:space="preserve">  I.D. at 10, citing Tr. at 50; PGW Exh. 1.  </w:t>
      </w:r>
      <w:r w:rsidR="00244F3D" w:rsidRPr="00D627A1">
        <w:rPr>
          <w:sz w:val="26"/>
          <w:szCs w:val="26"/>
        </w:rPr>
        <w:t xml:space="preserve">The ALJ, therefore, dismissed the Complaint </w:t>
      </w:r>
      <w:r w:rsidR="00013717">
        <w:rPr>
          <w:sz w:val="26"/>
          <w:szCs w:val="26"/>
        </w:rPr>
        <w:t xml:space="preserve">concerning the Spruce Street Service Address </w:t>
      </w:r>
      <w:r w:rsidR="00244F3D" w:rsidRPr="00D627A1">
        <w:rPr>
          <w:sz w:val="26"/>
          <w:szCs w:val="26"/>
        </w:rPr>
        <w:t xml:space="preserve">because the Complainant failed to carry her burden of proof that PGW violated the </w:t>
      </w:r>
      <w:r w:rsidR="00A13430">
        <w:rPr>
          <w:sz w:val="26"/>
          <w:szCs w:val="26"/>
        </w:rPr>
        <w:t>Code</w:t>
      </w:r>
      <w:r w:rsidR="00244F3D" w:rsidRPr="00D627A1">
        <w:rPr>
          <w:sz w:val="26"/>
          <w:szCs w:val="26"/>
        </w:rPr>
        <w:t xml:space="preserve"> or </w:t>
      </w:r>
      <w:r w:rsidR="00A13430">
        <w:rPr>
          <w:sz w:val="26"/>
          <w:szCs w:val="26"/>
        </w:rPr>
        <w:t xml:space="preserve">a </w:t>
      </w:r>
      <w:r w:rsidR="00244F3D" w:rsidRPr="00D627A1">
        <w:rPr>
          <w:sz w:val="26"/>
          <w:szCs w:val="26"/>
        </w:rPr>
        <w:t>Commission Regulation or Order.  I.D. at 10.</w:t>
      </w:r>
    </w:p>
    <w:p w:rsidR="00BC21D2" w:rsidRPr="00D627A1" w:rsidRDefault="00BC21D2" w:rsidP="0086772E">
      <w:pPr>
        <w:widowControl/>
        <w:tabs>
          <w:tab w:val="left" w:pos="-720"/>
        </w:tabs>
        <w:suppressAutoHyphens/>
        <w:autoSpaceDE w:val="0"/>
        <w:autoSpaceDN w:val="0"/>
        <w:spacing w:line="360" w:lineRule="auto"/>
        <w:rPr>
          <w:sz w:val="26"/>
          <w:szCs w:val="26"/>
        </w:rPr>
      </w:pPr>
    </w:p>
    <w:p w:rsidR="00A73C8A" w:rsidRPr="00D627A1" w:rsidRDefault="00244F3D" w:rsidP="0086772E">
      <w:pPr>
        <w:widowControl/>
        <w:tabs>
          <w:tab w:val="left" w:pos="-720"/>
        </w:tabs>
        <w:suppressAutoHyphens/>
        <w:autoSpaceDE w:val="0"/>
        <w:autoSpaceDN w:val="0"/>
        <w:spacing w:line="360" w:lineRule="auto"/>
        <w:rPr>
          <w:sz w:val="26"/>
          <w:szCs w:val="26"/>
        </w:rPr>
      </w:pPr>
      <w:r w:rsidRPr="00D627A1">
        <w:rPr>
          <w:sz w:val="26"/>
          <w:szCs w:val="26"/>
        </w:rPr>
        <w:tab/>
      </w:r>
      <w:r w:rsidRPr="00D627A1">
        <w:rPr>
          <w:sz w:val="26"/>
          <w:szCs w:val="26"/>
        </w:rPr>
        <w:tab/>
      </w:r>
      <w:r w:rsidR="0075076F">
        <w:rPr>
          <w:sz w:val="26"/>
          <w:szCs w:val="26"/>
        </w:rPr>
        <w:t xml:space="preserve">With regard to </w:t>
      </w:r>
      <w:r w:rsidRPr="00D627A1">
        <w:rPr>
          <w:sz w:val="26"/>
          <w:szCs w:val="26"/>
        </w:rPr>
        <w:t>the Complainant’s contention</w:t>
      </w:r>
      <w:r w:rsidR="007B294F">
        <w:rPr>
          <w:sz w:val="26"/>
          <w:szCs w:val="26"/>
        </w:rPr>
        <w:t xml:space="preserve"> concerning </w:t>
      </w:r>
      <w:r w:rsidRPr="00D627A1">
        <w:rPr>
          <w:sz w:val="26"/>
          <w:szCs w:val="26"/>
        </w:rPr>
        <w:t>the</w:t>
      </w:r>
      <w:r w:rsidR="0075076F">
        <w:rPr>
          <w:sz w:val="26"/>
          <w:szCs w:val="26"/>
        </w:rPr>
        <w:t xml:space="preserve"> Diamond Street Service Address </w:t>
      </w:r>
      <w:r w:rsidR="00182C52" w:rsidRPr="00D627A1">
        <w:rPr>
          <w:sz w:val="26"/>
          <w:szCs w:val="26"/>
        </w:rPr>
        <w:t xml:space="preserve">that PGW failed to provide her with adequate and reliable service </w:t>
      </w:r>
      <w:r w:rsidR="0075076F">
        <w:rPr>
          <w:sz w:val="26"/>
          <w:szCs w:val="26"/>
        </w:rPr>
        <w:t xml:space="preserve">because it </w:t>
      </w:r>
      <w:r w:rsidR="007B294F">
        <w:rPr>
          <w:sz w:val="26"/>
          <w:szCs w:val="26"/>
        </w:rPr>
        <w:t xml:space="preserve">was unable to </w:t>
      </w:r>
      <w:r w:rsidR="005A684A">
        <w:rPr>
          <w:sz w:val="26"/>
          <w:szCs w:val="26"/>
        </w:rPr>
        <w:t xml:space="preserve">find out </w:t>
      </w:r>
      <w:r w:rsidR="00182C52" w:rsidRPr="00D627A1">
        <w:rPr>
          <w:sz w:val="26"/>
          <w:szCs w:val="26"/>
        </w:rPr>
        <w:t>why she was not receiving the amount of heat she thought she should receive</w:t>
      </w:r>
      <w:r w:rsidR="0075076F">
        <w:rPr>
          <w:sz w:val="26"/>
          <w:szCs w:val="26"/>
        </w:rPr>
        <w:t xml:space="preserve">, the </w:t>
      </w:r>
      <w:r w:rsidR="00ED0550" w:rsidRPr="00D627A1">
        <w:rPr>
          <w:sz w:val="26"/>
          <w:szCs w:val="26"/>
        </w:rPr>
        <w:t xml:space="preserve">ALJ </w:t>
      </w:r>
      <w:r w:rsidR="005A684A">
        <w:rPr>
          <w:sz w:val="26"/>
          <w:szCs w:val="26"/>
        </w:rPr>
        <w:t xml:space="preserve">found </w:t>
      </w:r>
      <w:r w:rsidR="00ED0550" w:rsidRPr="00D627A1">
        <w:rPr>
          <w:sz w:val="26"/>
          <w:szCs w:val="26"/>
        </w:rPr>
        <w:t xml:space="preserve">that PGW addressed the Complainant’s concerns in a timely fashion.  </w:t>
      </w:r>
      <w:r w:rsidR="00C43FCC">
        <w:rPr>
          <w:sz w:val="26"/>
          <w:szCs w:val="26"/>
        </w:rPr>
        <w:t xml:space="preserve">The ALJ </w:t>
      </w:r>
      <w:r w:rsidR="002875EA">
        <w:rPr>
          <w:sz w:val="26"/>
          <w:szCs w:val="26"/>
        </w:rPr>
        <w:t xml:space="preserve">noted that on April 16, 2014, Ms. Butler requested </w:t>
      </w:r>
      <w:r w:rsidR="00C43FCC" w:rsidRPr="00D627A1">
        <w:rPr>
          <w:sz w:val="26"/>
          <w:szCs w:val="26"/>
        </w:rPr>
        <w:t>that the Company inspect her gas meter because she suspected foreign load on her gas line and/or a meter switch</w:t>
      </w:r>
      <w:r w:rsidR="002875EA">
        <w:rPr>
          <w:sz w:val="26"/>
          <w:szCs w:val="26"/>
        </w:rPr>
        <w:t xml:space="preserve">.  In response, on </w:t>
      </w:r>
      <w:r w:rsidR="008009BB">
        <w:rPr>
          <w:sz w:val="26"/>
          <w:szCs w:val="26"/>
        </w:rPr>
        <w:t xml:space="preserve">April 28, 2014, </w:t>
      </w:r>
      <w:r w:rsidR="002875EA">
        <w:rPr>
          <w:sz w:val="26"/>
          <w:szCs w:val="26"/>
        </w:rPr>
        <w:t>PGW</w:t>
      </w:r>
      <w:r w:rsidR="003F5204">
        <w:rPr>
          <w:sz w:val="26"/>
          <w:szCs w:val="26"/>
        </w:rPr>
        <w:t>’s</w:t>
      </w:r>
      <w:r w:rsidR="002875EA">
        <w:rPr>
          <w:sz w:val="26"/>
          <w:szCs w:val="26"/>
        </w:rPr>
        <w:t xml:space="preserve"> technician visited the</w:t>
      </w:r>
      <w:r w:rsidR="003F5204">
        <w:rPr>
          <w:sz w:val="26"/>
          <w:szCs w:val="26"/>
        </w:rPr>
        <w:t xml:space="preserve"> Diamond Street Service Address, </w:t>
      </w:r>
      <w:r w:rsidR="00ED0550" w:rsidRPr="00D627A1">
        <w:rPr>
          <w:sz w:val="26"/>
          <w:szCs w:val="26"/>
        </w:rPr>
        <w:t>t</w:t>
      </w:r>
      <w:r w:rsidR="003F5204">
        <w:rPr>
          <w:sz w:val="26"/>
          <w:szCs w:val="26"/>
        </w:rPr>
        <w:t>r</w:t>
      </w:r>
      <w:r w:rsidR="00ED0550" w:rsidRPr="00D627A1">
        <w:rPr>
          <w:sz w:val="26"/>
          <w:szCs w:val="26"/>
        </w:rPr>
        <w:t>ace</w:t>
      </w:r>
      <w:r w:rsidR="008009BB">
        <w:rPr>
          <w:sz w:val="26"/>
          <w:szCs w:val="26"/>
        </w:rPr>
        <w:t>d</w:t>
      </w:r>
      <w:r w:rsidR="00ED0550" w:rsidRPr="00D627A1">
        <w:rPr>
          <w:sz w:val="26"/>
          <w:szCs w:val="26"/>
        </w:rPr>
        <w:t xml:space="preserve"> the Complainant’s meter and gas line</w:t>
      </w:r>
      <w:r w:rsidR="003F5204">
        <w:rPr>
          <w:sz w:val="26"/>
          <w:szCs w:val="26"/>
        </w:rPr>
        <w:t xml:space="preserve">, and determined </w:t>
      </w:r>
      <w:r w:rsidR="00A71102">
        <w:rPr>
          <w:sz w:val="26"/>
          <w:szCs w:val="26"/>
        </w:rPr>
        <w:t xml:space="preserve">that the </w:t>
      </w:r>
      <w:r w:rsidR="00A71102" w:rsidRPr="00D627A1">
        <w:rPr>
          <w:sz w:val="26"/>
          <w:szCs w:val="26"/>
        </w:rPr>
        <w:t>correct meter was serving the Complainant’s apartment</w:t>
      </w:r>
      <w:r w:rsidR="00A71102">
        <w:rPr>
          <w:sz w:val="26"/>
          <w:szCs w:val="26"/>
        </w:rPr>
        <w:t xml:space="preserve"> and </w:t>
      </w:r>
      <w:r w:rsidR="008009BB">
        <w:rPr>
          <w:sz w:val="26"/>
          <w:szCs w:val="26"/>
        </w:rPr>
        <w:t xml:space="preserve">that there was </w:t>
      </w:r>
      <w:r w:rsidR="00ED0550" w:rsidRPr="00D627A1">
        <w:rPr>
          <w:sz w:val="26"/>
          <w:szCs w:val="26"/>
        </w:rPr>
        <w:t>no foreign load on the Complainant’s meter</w:t>
      </w:r>
      <w:r w:rsidR="00A71102">
        <w:rPr>
          <w:sz w:val="26"/>
          <w:szCs w:val="26"/>
        </w:rPr>
        <w:t>.</w:t>
      </w:r>
      <w:r w:rsidR="00ED0550" w:rsidRPr="00D627A1">
        <w:rPr>
          <w:sz w:val="26"/>
          <w:szCs w:val="26"/>
        </w:rPr>
        <w:t xml:space="preserve">  </w:t>
      </w:r>
      <w:r w:rsidR="00ED0550" w:rsidRPr="00D627A1">
        <w:rPr>
          <w:i/>
          <w:sz w:val="26"/>
          <w:szCs w:val="26"/>
        </w:rPr>
        <w:t>Id.</w:t>
      </w:r>
      <w:r w:rsidR="00ED0550" w:rsidRPr="00D627A1">
        <w:rPr>
          <w:sz w:val="26"/>
          <w:szCs w:val="26"/>
        </w:rPr>
        <w:t xml:space="preserve"> at 11. </w:t>
      </w:r>
    </w:p>
    <w:p w:rsidR="007D7D78" w:rsidRPr="00D627A1" w:rsidRDefault="007D7D78" w:rsidP="0086772E">
      <w:pPr>
        <w:widowControl/>
        <w:tabs>
          <w:tab w:val="left" w:pos="-720"/>
        </w:tabs>
        <w:suppressAutoHyphens/>
        <w:autoSpaceDE w:val="0"/>
        <w:autoSpaceDN w:val="0"/>
        <w:spacing w:line="360" w:lineRule="auto"/>
        <w:rPr>
          <w:sz w:val="26"/>
          <w:szCs w:val="26"/>
        </w:rPr>
      </w:pPr>
    </w:p>
    <w:p w:rsidR="009361A4" w:rsidRPr="00D627A1" w:rsidRDefault="00657388" w:rsidP="0086772E">
      <w:pPr>
        <w:widowControl/>
        <w:tabs>
          <w:tab w:val="left" w:pos="-720"/>
        </w:tabs>
        <w:suppressAutoHyphens/>
        <w:autoSpaceDE w:val="0"/>
        <w:autoSpaceDN w:val="0"/>
        <w:spacing w:line="360" w:lineRule="auto"/>
        <w:rPr>
          <w:sz w:val="26"/>
          <w:szCs w:val="26"/>
        </w:rPr>
      </w:pPr>
      <w:r w:rsidRPr="00D627A1">
        <w:rPr>
          <w:sz w:val="26"/>
          <w:szCs w:val="26"/>
        </w:rPr>
        <w:lastRenderedPageBreak/>
        <w:tab/>
      </w:r>
      <w:r w:rsidRPr="00D627A1">
        <w:rPr>
          <w:sz w:val="26"/>
          <w:szCs w:val="26"/>
        </w:rPr>
        <w:tab/>
      </w:r>
      <w:r w:rsidR="00A71102">
        <w:rPr>
          <w:sz w:val="26"/>
          <w:szCs w:val="26"/>
        </w:rPr>
        <w:t>W</w:t>
      </w:r>
      <w:r w:rsidRPr="00D627A1">
        <w:rPr>
          <w:sz w:val="26"/>
          <w:szCs w:val="26"/>
        </w:rPr>
        <w:t>ith regard to the Complainant’s claim that she barely received gas heat during the four months she resided at the</w:t>
      </w:r>
      <w:r w:rsidR="0050613B" w:rsidRPr="00D627A1">
        <w:rPr>
          <w:sz w:val="26"/>
          <w:szCs w:val="26"/>
        </w:rPr>
        <w:t xml:space="preserve"> Diamond Street Service Address</w:t>
      </w:r>
      <w:r w:rsidR="00A13430">
        <w:rPr>
          <w:sz w:val="26"/>
          <w:szCs w:val="26"/>
        </w:rPr>
        <w:t>,</w:t>
      </w:r>
      <w:r w:rsidRPr="00D627A1">
        <w:rPr>
          <w:sz w:val="26"/>
          <w:szCs w:val="26"/>
        </w:rPr>
        <w:t xml:space="preserve"> the ALJ noted that the record show</w:t>
      </w:r>
      <w:r w:rsidR="00A71102">
        <w:rPr>
          <w:sz w:val="26"/>
          <w:szCs w:val="26"/>
        </w:rPr>
        <w:t>s</w:t>
      </w:r>
      <w:r w:rsidR="0050613B" w:rsidRPr="00D627A1">
        <w:rPr>
          <w:sz w:val="26"/>
          <w:szCs w:val="26"/>
        </w:rPr>
        <w:t xml:space="preserve"> </w:t>
      </w:r>
      <w:r w:rsidR="0033729D">
        <w:rPr>
          <w:sz w:val="26"/>
          <w:szCs w:val="26"/>
        </w:rPr>
        <w:t xml:space="preserve">that </w:t>
      </w:r>
      <w:r w:rsidR="0050613B" w:rsidRPr="00D627A1">
        <w:rPr>
          <w:sz w:val="26"/>
          <w:szCs w:val="26"/>
        </w:rPr>
        <w:t>the Complainant</w:t>
      </w:r>
      <w:r w:rsidRPr="00D627A1">
        <w:rPr>
          <w:sz w:val="26"/>
          <w:szCs w:val="26"/>
        </w:rPr>
        <w:t xml:space="preserve"> received gas at the property and had hot water from a gas water heater at the apartment during the time in question.</w:t>
      </w:r>
      <w:r w:rsidRPr="00D627A1">
        <w:rPr>
          <w:rStyle w:val="FootnoteReference"/>
          <w:sz w:val="26"/>
          <w:szCs w:val="26"/>
        </w:rPr>
        <w:footnoteReference w:id="6"/>
      </w:r>
      <w:r w:rsidRPr="00D627A1">
        <w:rPr>
          <w:sz w:val="26"/>
          <w:szCs w:val="26"/>
        </w:rPr>
        <w:t xml:space="preserve">  </w:t>
      </w:r>
      <w:r w:rsidR="0050613B" w:rsidRPr="00D627A1">
        <w:rPr>
          <w:sz w:val="26"/>
          <w:szCs w:val="26"/>
        </w:rPr>
        <w:t xml:space="preserve">The ALJ </w:t>
      </w:r>
      <w:r w:rsidR="00584161" w:rsidRPr="00D627A1">
        <w:rPr>
          <w:sz w:val="26"/>
          <w:szCs w:val="26"/>
        </w:rPr>
        <w:t>explained</w:t>
      </w:r>
      <w:r w:rsidR="004E11E3" w:rsidRPr="00D627A1">
        <w:rPr>
          <w:sz w:val="26"/>
          <w:szCs w:val="26"/>
        </w:rPr>
        <w:t xml:space="preserve"> that other than </w:t>
      </w:r>
      <w:r w:rsidR="0033729D">
        <w:rPr>
          <w:sz w:val="26"/>
          <w:szCs w:val="26"/>
        </w:rPr>
        <w:t xml:space="preserve">the Complainant’s </w:t>
      </w:r>
      <w:r w:rsidR="004E11E3" w:rsidRPr="00D627A1">
        <w:rPr>
          <w:sz w:val="26"/>
          <w:szCs w:val="26"/>
        </w:rPr>
        <w:t xml:space="preserve">mere assertions that she did not receive </w:t>
      </w:r>
      <w:r w:rsidR="00584161" w:rsidRPr="00D627A1">
        <w:rPr>
          <w:sz w:val="26"/>
          <w:szCs w:val="26"/>
        </w:rPr>
        <w:t>any or much heat at the property</w:t>
      </w:r>
      <w:r w:rsidR="004E11E3" w:rsidRPr="00D627A1">
        <w:rPr>
          <w:sz w:val="26"/>
          <w:szCs w:val="26"/>
        </w:rPr>
        <w:t>, the Complainant failed to provide any additional evidence to rebut PGW’s evidence</w:t>
      </w:r>
      <w:r w:rsidR="00584161" w:rsidRPr="00D627A1">
        <w:rPr>
          <w:sz w:val="26"/>
          <w:szCs w:val="26"/>
        </w:rPr>
        <w:t xml:space="preserve">.  The ALJ posited that no matter how honest or strong the Complainant’s assertions </w:t>
      </w:r>
      <w:r w:rsidR="00A13430">
        <w:rPr>
          <w:sz w:val="26"/>
          <w:szCs w:val="26"/>
        </w:rPr>
        <w:t>we</w:t>
      </w:r>
      <w:r w:rsidR="00584161" w:rsidRPr="00D627A1">
        <w:rPr>
          <w:sz w:val="26"/>
          <w:szCs w:val="26"/>
        </w:rPr>
        <w:t>re, she still needed to support her claims</w:t>
      </w:r>
      <w:r w:rsidR="00706546">
        <w:rPr>
          <w:sz w:val="26"/>
          <w:szCs w:val="26"/>
        </w:rPr>
        <w:t xml:space="preserve"> with evidence.  T</w:t>
      </w:r>
      <w:r w:rsidR="00584161" w:rsidRPr="00D627A1">
        <w:rPr>
          <w:sz w:val="26"/>
          <w:szCs w:val="26"/>
        </w:rPr>
        <w:t>he ALJ</w:t>
      </w:r>
      <w:r w:rsidR="00706546">
        <w:rPr>
          <w:sz w:val="26"/>
          <w:szCs w:val="26"/>
        </w:rPr>
        <w:t xml:space="preserve"> specifically</w:t>
      </w:r>
      <w:r w:rsidR="00584161" w:rsidRPr="00D627A1">
        <w:rPr>
          <w:sz w:val="26"/>
          <w:szCs w:val="26"/>
        </w:rPr>
        <w:t xml:space="preserve"> noted that mere</w:t>
      </w:r>
      <w:r w:rsidR="00B1778B">
        <w:rPr>
          <w:sz w:val="26"/>
          <w:szCs w:val="26"/>
        </w:rPr>
        <w:t>,</w:t>
      </w:r>
      <w:r w:rsidR="00584161" w:rsidRPr="00D627A1">
        <w:rPr>
          <w:sz w:val="26"/>
          <w:szCs w:val="26"/>
        </w:rPr>
        <w:t xml:space="preserve"> bald assertion</w:t>
      </w:r>
      <w:r w:rsidR="00A13430">
        <w:rPr>
          <w:sz w:val="26"/>
          <w:szCs w:val="26"/>
        </w:rPr>
        <w:t>s</w:t>
      </w:r>
      <w:r w:rsidR="00584161" w:rsidRPr="00D627A1">
        <w:rPr>
          <w:sz w:val="26"/>
          <w:szCs w:val="26"/>
        </w:rPr>
        <w:t xml:space="preserve">, personal opinions or perceptions do not constitute </w:t>
      </w:r>
      <w:r w:rsidR="00D348EE">
        <w:rPr>
          <w:sz w:val="26"/>
          <w:szCs w:val="26"/>
        </w:rPr>
        <w:t xml:space="preserve">enough </w:t>
      </w:r>
      <w:r w:rsidR="00584161" w:rsidRPr="00D627A1">
        <w:rPr>
          <w:sz w:val="26"/>
          <w:szCs w:val="26"/>
        </w:rPr>
        <w:t>evidence to bolster a claim.</w:t>
      </w:r>
      <w:r w:rsidR="00584161" w:rsidRPr="00D627A1">
        <w:rPr>
          <w:rStyle w:val="FootnoteReference"/>
          <w:sz w:val="26"/>
          <w:szCs w:val="26"/>
        </w:rPr>
        <w:footnoteReference w:id="7"/>
      </w:r>
      <w:r w:rsidR="00584161" w:rsidRPr="00D627A1">
        <w:rPr>
          <w:sz w:val="26"/>
          <w:szCs w:val="26"/>
        </w:rPr>
        <w:t xml:space="preserve">  For these reasons, the ALJ found the Complainant failed to carry her burden of proving by a preponderance of the evidence that PGW violated</w:t>
      </w:r>
      <w:r w:rsidR="00B1778B">
        <w:rPr>
          <w:sz w:val="26"/>
          <w:szCs w:val="26"/>
        </w:rPr>
        <w:t xml:space="preserve"> Section 1501 of the Code,</w:t>
      </w:r>
      <w:r w:rsidR="00584161" w:rsidRPr="00D627A1">
        <w:rPr>
          <w:sz w:val="26"/>
          <w:szCs w:val="26"/>
        </w:rPr>
        <w:t xml:space="preserve"> </w:t>
      </w:r>
      <w:r w:rsidR="00506BF2" w:rsidRPr="00D627A1">
        <w:rPr>
          <w:rStyle w:val="Hyperlink"/>
          <w:color w:val="auto"/>
          <w:sz w:val="26"/>
          <w:szCs w:val="26"/>
          <w:u w:val="none"/>
        </w:rPr>
        <w:t xml:space="preserve">66 Pa. C.S. </w:t>
      </w:r>
      <w:r w:rsidR="00584161" w:rsidRPr="00D627A1">
        <w:rPr>
          <w:rStyle w:val="Hyperlink"/>
          <w:color w:val="auto"/>
          <w:sz w:val="26"/>
          <w:szCs w:val="26"/>
          <w:u w:val="none"/>
        </w:rPr>
        <w:t>§ 1501</w:t>
      </w:r>
      <w:r w:rsidR="00B1778B">
        <w:rPr>
          <w:rStyle w:val="Hyperlink"/>
          <w:color w:val="auto"/>
          <w:sz w:val="26"/>
          <w:szCs w:val="26"/>
          <w:u w:val="none"/>
        </w:rPr>
        <w:t xml:space="preserve">, by failing </w:t>
      </w:r>
      <w:r w:rsidR="00584161" w:rsidRPr="00D627A1">
        <w:rPr>
          <w:rStyle w:val="Hyperlink"/>
          <w:color w:val="auto"/>
          <w:sz w:val="26"/>
          <w:szCs w:val="26"/>
          <w:u w:val="none"/>
        </w:rPr>
        <w:t>to provide her with reasonable or adequate</w:t>
      </w:r>
      <w:r w:rsidR="00506BF2" w:rsidRPr="00D627A1">
        <w:rPr>
          <w:rStyle w:val="Hyperlink"/>
          <w:color w:val="auto"/>
          <w:sz w:val="26"/>
          <w:szCs w:val="26"/>
          <w:u w:val="none"/>
        </w:rPr>
        <w:t xml:space="preserve"> service.</w:t>
      </w:r>
      <w:r w:rsidR="00B851EB" w:rsidRPr="00B851EB">
        <w:rPr>
          <w:rStyle w:val="FootnoteReference"/>
          <w:sz w:val="26"/>
          <w:szCs w:val="26"/>
        </w:rPr>
        <w:t xml:space="preserve"> </w:t>
      </w:r>
      <w:r w:rsidR="00B851EB">
        <w:rPr>
          <w:rStyle w:val="FootnoteReference"/>
          <w:sz w:val="26"/>
          <w:szCs w:val="26"/>
        </w:rPr>
        <w:footnoteReference w:id="8"/>
      </w:r>
      <w:r w:rsidR="00506BF2" w:rsidRPr="00D627A1">
        <w:rPr>
          <w:rStyle w:val="Hyperlink"/>
          <w:color w:val="auto"/>
          <w:sz w:val="26"/>
          <w:szCs w:val="26"/>
          <w:u w:val="none"/>
        </w:rPr>
        <w:t xml:space="preserve">  </w:t>
      </w:r>
      <w:r w:rsidR="00506BF2" w:rsidRPr="00D627A1">
        <w:rPr>
          <w:i/>
          <w:sz w:val="26"/>
          <w:szCs w:val="26"/>
        </w:rPr>
        <w:t>Id.</w:t>
      </w:r>
    </w:p>
    <w:p w:rsidR="00123EF2" w:rsidRPr="00D627A1" w:rsidRDefault="00123EF2" w:rsidP="0086772E">
      <w:pPr>
        <w:widowControl/>
        <w:spacing w:line="360" w:lineRule="auto"/>
        <w:ind w:left="86" w:firstLine="1354"/>
        <w:rPr>
          <w:sz w:val="26"/>
          <w:szCs w:val="26"/>
        </w:rPr>
      </w:pPr>
    </w:p>
    <w:p w:rsidR="00BC21D2" w:rsidRPr="00D627A1" w:rsidRDefault="00123EF2" w:rsidP="0086772E">
      <w:pPr>
        <w:widowControl/>
        <w:spacing w:line="360" w:lineRule="auto"/>
        <w:ind w:left="86" w:firstLine="1354"/>
        <w:rPr>
          <w:sz w:val="26"/>
          <w:szCs w:val="26"/>
        </w:rPr>
      </w:pPr>
      <w:r w:rsidRPr="00D627A1">
        <w:rPr>
          <w:rFonts w:eastAsia="Calibri"/>
          <w:sz w:val="26"/>
          <w:szCs w:val="26"/>
        </w:rPr>
        <w:t xml:space="preserve">Consistent with all of the above </w:t>
      </w:r>
      <w:r w:rsidR="003D62A9" w:rsidRPr="00D627A1">
        <w:rPr>
          <w:sz w:val="26"/>
          <w:szCs w:val="26"/>
        </w:rPr>
        <w:t xml:space="preserve">reasons, the ALJ dismissed the Complaint </w:t>
      </w:r>
      <w:r w:rsidR="004B1FCA" w:rsidRPr="00D627A1">
        <w:rPr>
          <w:sz w:val="26"/>
          <w:szCs w:val="26"/>
        </w:rPr>
        <w:t xml:space="preserve">in its entirety, </w:t>
      </w:r>
      <w:r w:rsidR="00CC332F" w:rsidRPr="00D627A1">
        <w:rPr>
          <w:sz w:val="26"/>
          <w:szCs w:val="26"/>
        </w:rPr>
        <w:t>stating that t</w:t>
      </w:r>
      <w:r w:rsidR="004B1FCA" w:rsidRPr="00D627A1">
        <w:rPr>
          <w:sz w:val="26"/>
          <w:szCs w:val="26"/>
        </w:rPr>
        <w:t>he Complainant failed to meet her burden of proof regarding her</w:t>
      </w:r>
      <w:r w:rsidR="006828ED" w:rsidRPr="00D627A1">
        <w:rPr>
          <w:sz w:val="26"/>
          <w:szCs w:val="26"/>
        </w:rPr>
        <w:t xml:space="preserve"> </w:t>
      </w:r>
      <w:r w:rsidR="000A0C3D" w:rsidRPr="00D627A1">
        <w:rPr>
          <w:sz w:val="26"/>
          <w:szCs w:val="26"/>
        </w:rPr>
        <w:t>claim</w:t>
      </w:r>
      <w:r w:rsidR="004B1FCA" w:rsidRPr="00D627A1">
        <w:rPr>
          <w:sz w:val="26"/>
          <w:szCs w:val="26"/>
        </w:rPr>
        <w:t>s</w:t>
      </w:r>
      <w:r w:rsidR="000A0C3D" w:rsidRPr="00D627A1">
        <w:rPr>
          <w:sz w:val="26"/>
          <w:szCs w:val="26"/>
        </w:rPr>
        <w:t xml:space="preserve">.  </w:t>
      </w:r>
      <w:r w:rsidR="003D62A9" w:rsidRPr="00D627A1">
        <w:rPr>
          <w:i/>
          <w:sz w:val="26"/>
          <w:szCs w:val="26"/>
        </w:rPr>
        <w:t>Id.</w:t>
      </w:r>
      <w:r w:rsidR="003D62A9" w:rsidRPr="00D627A1">
        <w:rPr>
          <w:sz w:val="26"/>
          <w:szCs w:val="26"/>
        </w:rPr>
        <w:t xml:space="preserve"> at </w:t>
      </w:r>
      <w:r w:rsidR="004B1FCA" w:rsidRPr="00D627A1">
        <w:rPr>
          <w:sz w:val="26"/>
          <w:szCs w:val="26"/>
        </w:rPr>
        <w:t>13</w:t>
      </w:r>
      <w:r w:rsidR="00CC332F" w:rsidRPr="00D627A1">
        <w:rPr>
          <w:sz w:val="26"/>
          <w:szCs w:val="26"/>
        </w:rPr>
        <w:t>.</w:t>
      </w:r>
      <w:r w:rsidR="003D62A9" w:rsidRPr="00D627A1">
        <w:rPr>
          <w:sz w:val="26"/>
          <w:szCs w:val="26"/>
        </w:rPr>
        <w:t xml:space="preserve"> </w:t>
      </w:r>
    </w:p>
    <w:p w:rsidR="006E203B" w:rsidRPr="00D627A1" w:rsidRDefault="006E203B" w:rsidP="0086772E">
      <w:pPr>
        <w:widowControl/>
        <w:spacing w:line="360" w:lineRule="auto"/>
        <w:rPr>
          <w:rFonts w:eastAsia="Calibri"/>
          <w:sz w:val="26"/>
          <w:szCs w:val="26"/>
        </w:rPr>
      </w:pPr>
    </w:p>
    <w:p w:rsidR="00DD2449" w:rsidRPr="00D627A1" w:rsidRDefault="00DD2449" w:rsidP="00DF40F9">
      <w:pPr>
        <w:keepNext/>
        <w:keepLines/>
        <w:widowControl/>
        <w:spacing w:line="360" w:lineRule="auto"/>
        <w:rPr>
          <w:b/>
          <w:sz w:val="26"/>
          <w:szCs w:val="26"/>
        </w:rPr>
      </w:pPr>
      <w:r w:rsidRPr="00D627A1">
        <w:rPr>
          <w:b/>
          <w:sz w:val="26"/>
          <w:szCs w:val="26"/>
        </w:rPr>
        <w:t>Exceptions and Replies</w:t>
      </w:r>
    </w:p>
    <w:p w:rsidR="00DD2449" w:rsidRPr="00D627A1" w:rsidRDefault="00DD2449" w:rsidP="00DF40F9">
      <w:pPr>
        <w:keepNext/>
        <w:keepLines/>
        <w:widowControl/>
        <w:spacing w:line="360" w:lineRule="auto"/>
        <w:rPr>
          <w:b/>
          <w:sz w:val="26"/>
          <w:szCs w:val="26"/>
        </w:rPr>
      </w:pPr>
    </w:p>
    <w:p w:rsidR="00DD2449" w:rsidRPr="00D627A1" w:rsidRDefault="00DD2449" w:rsidP="0086772E">
      <w:pPr>
        <w:widowControl/>
        <w:spacing w:line="360" w:lineRule="auto"/>
        <w:ind w:firstLine="1440"/>
        <w:rPr>
          <w:sz w:val="26"/>
          <w:szCs w:val="26"/>
        </w:rPr>
      </w:pPr>
      <w:r w:rsidRPr="00D627A1">
        <w:rPr>
          <w:sz w:val="26"/>
          <w:szCs w:val="26"/>
        </w:rPr>
        <w:t>We note at the outset that the Exceptions of the Complainant are not in strict compliance with Section 5.533(b) of our Rules of Administrative Practice and Procedure, 52 Pa. Code § 5.533(b), which provides that:</w:t>
      </w:r>
    </w:p>
    <w:p w:rsidR="00DD2449" w:rsidRPr="00D627A1" w:rsidRDefault="00DD2449" w:rsidP="0086772E">
      <w:pPr>
        <w:widowControl/>
        <w:spacing w:line="360" w:lineRule="auto"/>
        <w:ind w:firstLine="1440"/>
        <w:rPr>
          <w:sz w:val="26"/>
          <w:szCs w:val="26"/>
        </w:rPr>
      </w:pPr>
    </w:p>
    <w:p w:rsidR="00DD2449" w:rsidRPr="00D627A1" w:rsidRDefault="00DD2449" w:rsidP="0086772E">
      <w:pPr>
        <w:widowControl/>
        <w:ind w:left="1440" w:right="1440"/>
        <w:rPr>
          <w:sz w:val="26"/>
          <w:szCs w:val="26"/>
        </w:rPr>
      </w:pPr>
      <w:r w:rsidRPr="00D627A1">
        <w:rPr>
          <w:sz w:val="26"/>
          <w:szCs w:val="26"/>
        </w:rPr>
        <w:t>(b) Each exception must be numbered and identify the finding of fact or conclusion of law to which exception is taken and cite relevant pages of the decision.  Supporting reasons for the exceptions shall follow each specific exception.</w:t>
      </w:r>
    </w:p>
    <w:p w:rsidR="00DD2449" w:rsidRPr="00D627A1" w:rsidRDefault="00DD2449" w:rsidP="0086772E">
      <w:pPr>
        <w:widowControl/>
        <w:spacing w:line="360" w:lineRule="auto"/>
        <w:ind w:left="1440" w:right="1440"/>
        <w:rPr>
          <w:sz w:val="26"/>
          <w:szCs w:val="26"/>
        </w:rPr>
      </w:pPr>
    </w:p>
    <w:p w:rsidR="00DD2449" w:rsidRPr="00D627A1" w:rsidRDefault="00DD2449" w:rsidP="0086772E">
      <w:pPr>
        <w:widowControl/>
        <w:spacing w:line="360" w:lineRule="auto"/>
        <w:rPr>
          <w:sz w:val="26"/>
          <w:szCs w:val="26"/>
        </w:rPr>
      </w:pPr>
      <w:r w:rsidRPr="00D627A1">
        <w:rPr>
          <w:sz w:val="26"/>
          <w:szCs w:val="26"/>
        </w:rPr>
        <w:t xml:space="preserve">Nevertheless, particularly because the Complainant is appearing </w:t>
      </w:r>
      <w:r w:rsidRPr="00D627A1">
        <w:rPr>
          <w:i/>
          <w:sz w:val="26"/>
          <w:szCs w:val="26"/>
        </w:rPr>
        <w:t>pro se</w:t>
      </w:r>
      <w:r w:rsidRPr="00D627A1">
        <w:rPr>
          <w:sz w:val="26"/>
          <w:szCs w:val="26"/>
        </w:rPr>
        <w:t>, we will accept the Exceptions as filed pursuant to Section 1.2(a) of our Regulations, 52 Pa. Code § 1.2(a), in order to secure a just, speedy and inexpensive determination.</w:t>
      </w:r>
    </w:p>
    <w:p w:rsidR="00DD2449" w:rsidRPr="00D627A1" w:rsidRDefault="00DD2449" w:rsidP="0086772E">
      <w:pPr>
        <w:widowControl/>
        <w:spacing w:line="360" w:lineRule="auto"/>
        <w:rPr>
          <w:sz w:val="26"/>
          <w:szCs w:val="26"/>
        </w:rPr>
      </w:pPr>
    </w:p>
    <w:p w:rsidR="00DD2449" w:rsidRPr="00D627A1" w:rsidRDefault="00DD2449" w:rsidP="0086772E">
      <w:pPr>
        <w:widowControl/>
        <w:spacing w:line="360" w:lineRule="auto"/>
        <w:ind w:firstLine="1440"/>
        <w:rPr>
          <w:sz w:val="26"/>
          <w:szCs w:val="26"/>
        </w:rPr>
      </w:pPr>
      <w:r w:rsidRPr="00D627A1">
        <w:rPr>
          <w:sz w:val="26"/>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Pr="00D627A1">
        <w:rPr>
          <w:i/>
          <w:sz w:val="26"/>
          <w:szCs w:val="26"/>
        </w:rPr>
        <w:t>Consolidated Rail Corporation v. Pa. PUC</w:t>
      </w:r>
      <w:r w:rsidRPr="00D627A1">
        <w:rPr>
          <w:sz w:val="26"/>
          <w:szCs w:val="26"/>
        </w:rPr>
        <w:t xml:space="preserve">, 625 A.2d 741 (Pa. Cmwlth. 1993); </w:t>
      </w:r>
      <w:r w:rsidRPr="00D627A1">
        <w:rPr>
          <w:i/>
          <w:sz w:val="26"/>
          <w:szCs w:val="26"/>
        </w:rPr>
        <w:t>see also, generally</w:t>
      </w:r>
      <w:r w:rsidRPr="00D627A1">
        <w:rPr>
          <w:sz w:val="26"/>
          <w:szCs w:val="26"/>
        </w:rPr>
        <w:t xml:space="preserve">, </w:t>
      </w:r>
      <w:r w:rsidRPr="00D627A1">
        <w:rPr>
          <w:i/>
          <w:sz w:val="26"/>
          <w:szCs w:val="26"/>
        </w:rPr>
        <w:t>University of Pennsylvania v. Pa. PUC</w:t>
      </w:r>
      <w:r w:rsidRPr="00D627A1">
        <w:rPr>
          <w:sz w:val="26"/>
          <w:szCs w:val="26"/>
        </w:rPr>
        <w:t>, 485 A.2d 1217 (Pa. Cmwlth. 1984).</w:t>
      </w:r>
    </w:p>
    <w:p w:rsidR="006828ED" w:rsidRPr="00D627A1" w:rsidRDefault="006828ED" w:rsidP="0086772E">
      <w:pPr>
        <w:widowControl/>
        <w:spacing w:line="360" w:lineRule="auto"/>
        <w:ind w:firstLine="1440"/>
        <w:rPr>
          <w:sz w:val="26"/>
          <w:szCs w:val="26"/>
        </w:rPr>
      </w:pPr>
    </w:p>
    <w:p w:rsidR="004B1FCA" w:rsidRPr="00D627A1" w:rsidRDefault="004B1FCA" w:rsidP="0086772E">
      <w:pPr>
        <w:widowControl/>
        <w:spacing w:line="360" w:lineRule="auto"/>
        <w:ind w:firstLine="1440"/>
        <w:rPr>
          <w:sz w:val="26"/>
          <w:szCs w:val="26"/>
        </w:rPr>
      </w:pPr>
      <w:r w:rsidRPr="00D627A1">
        <w:rPr>
          <w:sz w:val="26"/>
          <w:szCs w:val="26"/>
        </w:rPr>
        <w:t>In her</w:t>
      </w:r>
      <w:r w:rsidR="005308A3" w:rsidRPr="00D627A1">
        <w:rPr>
          <w:sz w:val="26"/>
          <w:szCs w:val="26"/>
        </w:rPr>
        <w:t xml:space="preserve"> Exceptions, the </w:t>
      </w:r>
      <w:r w:rsidR="00B82307" w:rsidRPr="00D627A1">
        <w:rPr>
          <w:sz w:val="26"/>
          <w:szCs w:val="26"/>
        </w:rPr>
        <w:t>Complainant comments</w:t>
      </w:r>
      <w:r w:rsidR="004746E5">
        <w:rPr>
          <w:sz w:val="26"/>
          <w:szCs w:val="26"/>
        </w:rPr>
        <w:t xml:space="preserve"> </w:t>
      </w:r>
      <w:r w:rsidR="00032F22">
        <w:rPr>
          <w:sz w:val="26"/>
          <w:szCs w:val="26"/>
        </w:rPr>
        <w:t xml:space="preserve">and </w:t>
      </w:r>
      <w:r w:rsidR="00C96EB4" w:rsidRPr="00D627A1">
        <w:rPr>
          <w:sz w:val="26"/>
          <w:szCs w:val="26"/>
        </w:rPr>
        <w:t xml:space="preserve">lists several phrases </w:t>
      </w:r>
      <w:r w:rsidR="00172944" w:rsidRPr="00D627A1">
        <w:rPr>
          <w:sz w:val="26"/>
          <w:szCs w:val="26"/>
        </w:rPr>
        <w:t>and</w:t>
      </w:r>
      <w:r w:rsidR="001B6E2D" w:rsidRPr="00D627A1">
        <w:rPr>
          <w:sz w:val="26"/>
          <w:szCs w:val="26"/>
        </w:rPr>
        <w:t>/or</w:t>
      </w:r>
      <w:r w:rsidR="00172944" w:rsidRPr="00D627A1">
        <w:rPr>
          <w:sz w:val="26"/>
          <w:szCs w:val="26"/>
        </w:rPr>
        <w:t xml:space="preserve"> </w:t>
      </w:r>
      <w:r w:rsidR="00C96EB4" w:rsidRPr="00D627A1">
        <w:rPr>
          <w:sz w:val="26"/>
          <w:szCs w:val="26"/>
        </w:rPr>
        <w:t xml:space="preserve">questions </w:t>
      </w:r>
      <w:r w:rsidR="00195485">
        <w:rPr>
          <w:sz w:val="26"/>
          <w:szCs w:val="26"/>
        </w:rPr>
        <w:t xml:space="preserve">regarding </w:t>
      </w:r>
      <w:r w:rsidR="00C96EB4" w:rsidRPr="00D627A1">
        <w:rPr>
          <w:sz w:val="26"/>
          <w:szCs w:val="26"/>
        </w:rPr>
        <w:t xml:space="preserve">specific </w:t>
      </w:r>
      <w:r w:rsidR="00032F22">
        <w:rPr>
          <w:sz w:val="26"/>
          <w:szCs w:val="26"/>
        </w:rPr>
        <w:t>portions</w:t>
      </w:r>
      <w:r w:rsidR="00C96EB4" w:rsidRPr="00D627A1">
        <w:rPr>
          <w:sz w:val="26"/>
          <w:szCs w:val="26"/>
        </w:rPr>
        <w:t xml:space="preserve"> </w:t>
      </w:r>
      <w:r w:rsidR="00032F22">
        <w:rPr>
          <w:sz w:val="26"/>
          <w:szCs w:val="26"/>
        </w:rPr>
        <w:t>of</w:t>
      </w:r>
      <w:r w:rsidR="00C96EB4" w:rsidRPr="00D627A1">
        <w:rPr>
          <w:sz w:val="26"/>
          <w:szCs w:val="26"/>
        </w:rPr>
        <w:t xml:space="preserve"> the Initial Decision</w:t>
      </w:r>
      <w:r w:rsidR="00032F22">
        <w:rPr>
          <w:sz w:val="26"/>
          <w:szCs w:val="26"/>
        </w:rPr>
        <w:t xml:space="preserve"> to which she is objecting</w:t>
      </w:r>
      <w:r w:rsidR="00C96EB4" w:rsidRPr="00D627A1">
        <w:rPr>
          <w:sz w:val="26"/>
          <w:szCs w:val="26"/>
        </w:rPr>
        <w:t xml:space="preserve">.  </w:t>
      </w:r>
      <w:r w:rsidR="00032F22">
        <w:rPr>
          <w:sz w:val="26"/>
          <w:szCs w:val="26"/>
        </w:rPr>
        <w:t xml:space="preserve">The Complainant cites to certain Findings of Fact and page numbers of the </w:t>
      </w:r>
      <w:r w:rsidR="00032F22">
        <w:rPr>
          <w:sz w:val="26"/>
          <w:szCs w:val="26"/>
        </w:rPr>
        <w:lastRenderedPageBreak/>
        <w:t xml:space="preserve">Initial Decision but does not appear to provide </w:t>
      </w:r>
      <w:r w:rsidR="002C461F">
        <w:rPr>
          <w:sz w:val="26"/>
          <w:szCs w:val="26"/>
        </w:rPr>
        <w:t xml:space="preserve">any rationale </w:t>
      </w:r>
      <w:r w:rsidR="00032F22">
        <w:rPr>
          <w:sz w:val="26"/>
          <w:szCs w:val="26"/>
        </w:rPr>
        <w:t xml:space="preserve">why she is objecting to certain aspects of the Initial Decision.  </w:t>
      </w:r>
      <w:r w:rsidR="00C96EB4" w:rsidRPr="00D627A1">
        <w:rPr>
          <w:sz w:val="26"/>
          <w:szCs w:val="26"/>
        </w:rPr>
        <w:t xml:space="preserve">Further, the Complainant </w:t>
      </w:r>
      <w:r w:rsidR="002C461F">
        <w:rPr>
          <w:sz w:val="26"/>
          <w:szCs w:val="26"/>
        </w:rPr>
        <w:t xml:space="preserve">reiterates </w:t>
      </w:r>
      <w:r w:rsidR="00BF3207" w:rsidRPr="00D627A1">
        <w:rPr>
          <w:sz w:val="26"/>
          <w:szCs w:val="26"/>
        </w:rPr>
        <w:t xml:space="preserve">her </w:t>
      </w:r>
      <w:r w:rsidR="002C461F">
        <w:rPr>
          <w:sz w:val="26"/>
          <w:szCs w:val="26"/>
        </w:rPr>
        <w:t xml:space="preserve">strong </w:t>
      </w:r>
      <w:r w:rsidR="00BF3207" w:rsidRPr="00D627A1">
        <w:rPr>
          <w:sz w:val="26"/>
          <w:szCs w:val="26"/>
        </w:rPr>
        <w:t xml:space="preserve">dissatisfaction with the </w:t>
      </w:r>
      <w:r w:rsidR="00172944" w:rsidRPr="00D627A1">
        <w:rPr>
          <w:sz w:val="26"/>
          <w:szCs w:val="26"/>
        </w:rPr>
        <w:t>ALJ’s finding</w:t>
      </w:r>
      <w:r w:rsidR="00BF3207" w:rsidRPr="00D627A1">
        <w:rPr>
          <w:sz w:val="26"/>
          <w:szCs w:val="26"/>
        </w:rPr>
        <w:t xml:space="preserve"> that PGW’s technician </w:t>
      </w:r>
      <w:r w:rsidR="004746E5">
        <w:rPr>
          <w:sz w:val="26"/>
          <w:szCs w:val="26"/>
        </w:rPr>
        <w:t xml:space="preserve">investigated </w:t>
      </w:r>
      <w:r w:rsidR="004746E5" w:rsidRPr="00D627A1">
        <w:rPr>
          <w:sz w:val="26"/>
          <w:szCs w:val="26"/>
        </w:rPr>
        <w:t>and</w:t>
      </w:r>
      <w:r w:rsidR="00BF3207" w:rsidRPr="00D627A1">
        <w:rPr>
          <w:sz w:val="26"/>
          <w:szCs w:val="26"/>
        </w:rPr>
        <w:t xml:space="preserve"> found that there was no foreign load on the Complainant’s meter.  </w:t>
      </w:r>
      <w:r w:rsidR="00C96EB4" w:rsidRPr="00D627A1">
        <w:rPr>
          <w:sz w:val="26"/>
          <w:szCs w:val="26"/>
        </w:rPr>
        <w:t>Exc. at 1-5.</w:t>
      </w:r>
      <w:r w:rsidR="00BF3207" w:rsidRPr="00D627A1">
        <w:rPr>
          <w:sz w:val="26"/>
          <w:szCs w:val="26"/>
        </w:rPr>
        <w:t xml:space="preserve">  </w:t>
      </w:r>
    </w:p>
    <w:p w:rsidR="00302399" w:rsidRPr="00D627A1" w:rsidRDefault="00302399" w:rsidP="0086772E">
      <w:pPr>
        <w:widowControl/>
        <w:spacing w:line="360" w:lineRule="auto"/>
        <w:ind w:firstLine="1440"/>
        <w:rPr>
          <w:sz w:val="26"/>
          <w:szCs w:val="26"/>
        </w:rPr>
      </w:pPr>
    </w:p>
    <w:p w:rsidR="006828ED" w:rsidRPr="00D627A1" w:rsidRDefault="00DD2449" w:rsidP="0086772E">
      <w:pPr>
        <w:widowControl/>
        <w:spacing w:line="360" w:lineRule="auto"/>
        <w:ind w:firstLine="1440"/>
        <w:rPr>
          <w:sz w:val="26"/>
          <w:szCs w:val="26"/>
        </w:rPr>
      </w:pPr>
      <w:r w:rsidRPr="00D627A1">
        <w:rPr>
          <w:sz w:val="26"/>
          <w:szCs w:val="26"/>
        </w:rPr>
        <w:t xml:space="preserve">In its Replies to Exceptions, </w:t>
      </w:r>
      <w:r w:rsidR="00175493" w:rsidRPr="00D627A1">
        <w:rPr>
          <w:sz w:val="26"/>
          <w:szCs w:val="26"/>
        </w:rPr>
        <w:t>PGW</w:t>
      </w:r>
      <w:r w:rsidR="00201BBE" w:rsidRPr="00D627A1">
        <w:rPr>
          <w:sz w:val="26"/>
          <w:szCs w:val="26"/>
        </w:rPr>
        <w:t xml:space="preserve"> </w:t>
      </w:r>
      <w:r w:rsidRPr="00D627A1">
        <w:rPr>
          <w:sz w:val="26"/>
          <w:szCs w:val="26"/>
        </w:rPr>
        <w:t xml:space="preserve">contends that the Complainant’s Exceptions fail to </w:t>
      </w:r>
      <w:r w:rsidR="00C96EB4" w:rsidRPr="00D627A1">
        <w:rPr>
          <w:sz w:val="26"/>
          <w:szCs w:val="26"/>
        </w:rPr>
        <w:t xml:space="preserve">point to any significant evidence of record that was overlooked.  PGW also argues that the Exceptions fail to demonstrate that the ALJ’s conclusions in the Initial Decision were not supported by </w:t>
      </w:r>
      <w:r w:rsidR="00172944" w:rsidRPr="00D627A1">
        <w:rPr>
          <w:sz w:val="26"/>
          <w:szCs w:val="26"/>
        </w:rPr>
        <w:t xml:space="preserve">the </w:t>
      </w:r>
      <w:r w:rsidR="00C96EB4" w:rsidRPr="00D627A1">
        <w:rPr>
          <w:sz w:val="26"/>
          <w:szCs w:val="26"/>
        </w:rPr>
        <w:t>evidence</w:t>
      </w:r>
      <w:r w:rsidR="00172944" w:rsidRPr="00D627A1">
        <w:rPr>
          <w:sz w:val="26"/>
          <w:szCs w:val="26"/>
        </w:rPr>
        <w:t xml:space="preserve"> on record</w:t>
      </w:r>
      <w:r w:rsidR="00C96EB4" w:rsidRPr="00D627A1">
        <w:rPr>
          <w:sz w:val="26"/>
          <w:szCs w:val="26"/>
        </w:rPr>
        <w:t>.  Further, PGW avers that the ALJ’s findings and conclusions regarding gas service at the Spruce Street Service Address and Diamond Street Service Address were supported by substantial evidence.</w:t>
      </w:r>
      <w:r w:rsidRPr="00D627A1">
        <w:rPr>
          <w:sz w:val="26"/>
          <w:szCs w:val="26"/>
        </w:rPr>
        <w:t xml:space="preserve">  </w:t>
      </w:r>
      <w:r w:rsidR="00C96EB4" w:rsidRPr="00D627A1">
        <w:rPr>
          <w:sz w:val="26"/>
          <w:szCs w:val="26"/>
        </w:rPr>
        <w:t>PGW reiterates the ALJ’s finding that the Complainant’s assertions</w:t>
      </w:r>
      <w:r w:rsidR="004328BD">
        <w:rPr>
          <w:sz w:val="26"/>
          <w:szCs w:val="26"/>
        </w:rPr>
        <w:t>, which she repeats</w:t>
      </w:r>
      <w:r w:rsidR="00C96EB4" w:rsidRPr="00D627A1">
        <w:rPr>
          <w:sz w:val="26"/>
          <w:szCs w:val="26"/>
        </w:rPr>
        <w:t xml:space="preserve"> </w:t>
      </w:r>
      <w:r w:rsidR="00EF15A9">
        <w:rPr>
          <w:sz w:val="26"/>
          <w:szCs w:val="26"/>
        </w:rPr>
        <w:t>in her Exceptions</w:t>
      </w:r>
      <w:r w:rsidR="004328BD">
        <w:rPr>
          <w:sz w:val="26"/>
          <w:szCs w:val="26"/>
        </w:rPr>
        <w:t>,</w:t>
      </w:r>
      <w:r w:rsidR="00EF15A9">
        <w:rPr>
          <w:sz w:val="26"/>
          <w:szCs w:val="26"/>
        </w:rPr>
        <w:t xml:space="preserve"> </w:t>
      </w:r>
      <w:r w:rsidR="007D7D78" w:rsidRPr="00D627A1">
        <w:rPr>
          <w:sz w:val="26"/>
          <w:szCs w:val="26"/>
        </w:rPr>
        <w:t xml:space="preserve">that she did not receive gas heat during the four months she resided at the Diamond Street Service Address do not constitute evidence to support her claim against PGW </w:t>
      </w:r>
      <w:r w:rsidR="004328BD">
        <w:rPr>
          <w:sz w:val="26"/>
          <w:szCs w:val="26"/>
        </w:rPr>
        <w:t xml:space="preserve">and </w:t>
      </w:r>
      <w:r w:rsidR="00B82307" w:rsidRPr="00D627A1">
        <w:rPr>
          <w:sz w:val="26"/>
          <w:szCs w:val="26"/>
        </w:rPr>
        <w:t>are mere</w:t>
      </w:r>
      <w:r w:rsidR="007D7D78" w:rsidRPr="00D627A1">
        <w:rPr>
          <w:sz w:val="26"/>
          <w:szCs w:val="26"/>
        </w:rPr>
        <w:t xml:space="preserve"> bald assertions, personal opinions or perceptions that do not constitute evidence to bolster her claim.  </w:t>
      </w:r>
      <w:r w:rsidR="00201BBE" w:rsidRPr="00D627A1">
        <w:rPr>
          <w:sz w:val="26"/>
          <w:szCs w:val="26"/>
        </w:rPr>
        <w:t>R</w:t>
      </w:r>
      <w:r w:rsidR="006828ED" w:rsidRPr="00D627A1">
        <w:rPr>
          <w:sz w:val="26"/>
          <w:szCs w:val="26"/>
        </w:rPr>
        <w:t>. Exc. at 2-3</w:t>
      </w:r>
      <w:r w:rsidR="007D7D78" w:rsidRPr="00D627A1">
        <w:rPr>
          <w:sz w:val="26"/>
          <w:szCs w:val="26"/>
        </w:rPr>
        <w:t xml:space="preserve">, citing </w:t>
      </w:r>
      <w:r w:rsidR="007D7D78" w:rsidRPr="00D627A1">
        <w:rPr>
          <w:i/>
          <w:sz w:val="26"/>
          <w:szCs w:val="26"/>
        </w:rPr>
        <w:t>Pennsylvania Bureau of Corrections</w:t>
      </w:r>
      <w:r w:rsidR="006A363D">
        <w:rPr>
          <w:i/>
          <w:sz w:val="26"/>
          <w:szCs w:val="26"/>
        </w:rPr>
        <w:t>, supra.</w:t>
      </w:r>
      <w:r w:rsidR="007D7D78" w:rsidRPr="00D627A1">
        <w:rPr>
          <w:sz w:val="26"/>
          <w:szCs w:val="26"/>
        </w:rPr>
        <w:t xml:space="preserve">  </w:t>
      </w:r>
      <w:r w:rsidR="004328BD">
        <w:rPr>
          <w:sz w:val="26"/>
          <w:szCs w:val="26"/>
        </w:rPr>
        <w:t>For these reasons, PGW requests that the Exceptions be denied.</w:t>
      </w:r>
    </w:p>
    <w:p w:rsidR="00DD2449" w:rsidRPr="00D627A1" w:rsidRDefault="00DD2449" w:rsidP="0086772E">
      <w:pPr>
        <w:widowControl/>
        <w:spacing w:line="360" w:lineRule="auto"/>
        <w:ind w:firstLine="1440"/>
        <w:rPr>
          <w:sz w:val="26"/>
          <w:szCs w:val="26"/>
        </w:rPr>
      </w:pPr>
    </w:p>
    <w:p w:rsidR="00DD2449" w:rsidRPr="00D627A1" w:rsidRDefault="00DD2449" w:rsidP="00DF40F9">
      <w:pPr>
        <w:keepNext/>
        <w:keepLines/>
        <w:widowControl/>
        <w:spacing w:line="360" w:lineRule="auto"/>
        <w:rPr>
          <w:b/>
          <w:sz w:val="26"/>
          <w:szCs w:val="26"/>
        </w:rPr>
      </w:pPr>
      <w:r w:rsidRPr="00D627A1">
        <w:rPr>
          <w:b/>
          <w:sz w:val="26"/>
          <w:szCs w:val="26"/>
        </w:rPr>
        <w:t>Disposition</w:t>
      </w:r>
    </w:p>
    <w:p w:rsidR="00DD2449" w:rsidRPr="00D627A1" w:rsidRDefault="00DD2449" w:rsidP="00DF40F9">
      <w:pPr>
        <w:keepNext/>
        <w:keepLines/>
        <w:widowControl/>
        <w:spacing w:line="360" w:lineRule="auto"/>
        <w:rPr>
          <w:sz w:val="26"/>
          <w:szCs w:val="26"/>
        </w:rPr>
      </w:pPr>
    </w:p>
    <w:p w:rsidR="002763B9" w:rsidRDefault="00DD2449" w:rsidP="0086772E">
      <w:pPr>
        <w:widowControl/>
        <w:spacing w:line="360" w:lineRule="auto"/>
        <w:ind w:firstLine="1440"/>
        <w:rPr>
          <w:sz w:val="26"/>
          <w:szCs w:val="26"/>
        </w:rPr>
      </w:pPr>
      <w:r w:rsidRPr="00D627A1">
        <w:rPr>
          <w:sz w:val="26"/>
          <w:szCs w:val="26"/>
        </w:rPr>
        <w:t xml:space="preserve">Upon consideration of the record in this proceeding, we </w:t>
      </w:r>
      <w:r w:rsidR="004328BD">
        <w:rPr>
          <w:sz w:val="26"/>
          <w:szCs w:val="26"/>
        </w:rPr>
        <w:t xml:space="preserve">shall </w:t>
      </w:r>
      <w:r w:rsidRPr="00D627A1">
        <w:rPr>
          <w:sz w:val="26"/>
          <w:szCs w:val="26"/>
        </w:rPr>
        <w:t xml:space="preserve">deny the Complainant’s Exceptions and adopt the ALJ’s Initial Decision.  </w:t>
      </w:r>
      <w:r w:rsidR="008828C7">
        <w:rPr>
          <w:sz w:val="26"/>
          <w:szCs w:val="26"/>
        </w:rPr>
        <w:t xml:space="preserve">The Complainant testified at the </w:t>
      </w:r>
      <w:r w:rsidR="00C41EB0" w:rsidRPr="00D627A1">
        <w:rPr>
          <w:sz w:val="26"/>
          <w:szCs w:val="26"/>
        </w:rPr>
        <w:t xml:space="preserve">hearing that she should not be held responsible for </w:t>
      </w:r>
      <w:r w:rsidR="004328BD">
        <w:rPr>
          <w:sz w:val="26"/>
          <w:szCs w:val="26"/>
        </w:rPr>
        <w:t xml:space="preserve">any </w:t>
      </w:r>
      <w:r w:rsidR="00C41EB0" w:rsidRPr="00D627A1">
        <w:rPr>
          <w:sz w:val="26"/>
          <w:szCs w:val="26"/>
        </w:rPr>
        <w:t xml:space="preserve">charges </w:t>
      </w:r>
      <w:r w:rsidR="004328BD">
        <w:rPr>
          <w:sz w:val="26"/>
          <w:szCs w:val="26"/>
        </w:rPr>
        <w:t xml:space="preserve">for service </w:t>
      </w:r>
      <w:r w:rsidR="00C41EB0" w:rsidRPr="00D627A1">
        <w:rPr>
          <w:sz w:val="26"/>
          <w:szCs w:val="26"/>
        </w:rPr>
        <w:t xml:space="preserve">at the </w:t>
      </w:r>
      <w:r w:rsidR="008828C7" w:rsidRPr="00D627A1">
        <w:rPr>
          <w:sz w:val="26"/>
          <w:szCs w:val="26"/>
        </w:rPr>
        <w:t>Spruce Street Service Address</w:t>
      </w:r>
      <w:r w:rsidR="00C41EB0" w:rsidRPr="00D627A1">
        <w:rPr>
          <w:sz w:val="26"/>
          <w:szCs w:val="26"/>
        </w:rPr>
        <w:t xml:space="preserve"> after</w:t>
      </w:r>
      <w:r w:rsidR="00594721" w:rsidRPr="00D627A1">
        <w:rPr>
          <w:sz w:val="26"/>
          <w:szCs w:val="26"/>
        </w:rPr>
        <w:t xml:space="preserve"> April 2014.</w:t>
      </w:r>
      <w:r w:rsidR="00C41EB0" w:rsidRPr="00D627A1">
        <w:rPr>
          <w:sz w:val="26"/>
          <w:szCs w:val="26"/>
        </w:rPr>
        <w:t xml:space="preserve">  </w:t>
      </w:r>
      <w:r w:rsidR="00594721" w:rsidRPr="00D627A1">
        <w:rPr>
          <w:sz w:val="26"/>
          <w:szCs w:val="26"/>
        </w:rPr>
        <w:t xml:space="preserve">Tr. at 31 and 51-55.  </w:t>
      </w:r>
      <w:r w:rsidR="00C41EB0" w:rsidRPr="00D627A1">
        <w:rPr>
          <w:sz w:val="26"/>
          <w:szCs w:val="26"/>
        </w:rPr>
        <w:t>The Complainant also alleged that her gas bill at the Diamond Street Service Address was too high and that she barely received</w:t>
      </w:r>
      <w:r w:rsidR="002763B9" w:rsidRPr="00D627A1">
        <w:rPr>
          <w:sz w:val="26"/>
          <w:szCs w:val="26"/>
        </w:rPr>
        <w:t xml:space="preserve"> gas </w:t>
      </w:r>
      <w:r w:rsidR="004746E5">
        <w:rPr>
          <w:sz w:val="26"/>
          <w:szCs w:val="26"/>
        </w:rPr>
        <w:t xml:space="preserve">when </w:t>
      </w:r>
      <w:r w:rsidR="00687430">
        <w:rPr>
          <w:sz w:val="26"/>
          <w:szCs w:val="26"/>
        </w:rPr>
        <w:t xml:space="preserve">she </w:t>
      </w:r>
      <w:r w:rsidR="004746E5">
        <w:rPr>
          <w:sz w:val="26"/>
          <w:szCs w:val="26"/>
        </w:rPr>
        <w:t xml:space="preserve">resided </w:t>
      </w:r>
      <w:r w:rsidR="002763B9" w:rsidRPr="00D627A1">
        <w:rPr>
          <w:sz w:val="26"/>
          <w:szCs w:val="26"/>
        </w:rPr>
        <w:t>at the apartment building</w:t>
      </w:r>
      <w:r w:rsidR="008828C7">
        <w:rPr>
          <w:sz w:val="26"/>
          <w:szCs w:val="26"/>
        </w:rPr>
        <w:t xml:space="preserve"> at that address</w:t>
      </w:r>
      <w:r w:rsidR="002763B9" w:rsidRPr="00D627A1">
        <w:rPr>
          <w:sz w:val="26"/>
          <w:szCs w:val="26"/>
        </w:rPr>
        <w:t>.  Tr. at</w:t>
      </w:r>
      <w:r w:rsidR="008828C7">
        <w:rPr>
          <w:sz w:val="26"/>
          <w:szCs w:val="26"/>
        </w:rPr>
        <w:t> </w:t>
      </w:r>
      <w:r w:rsidR="002763B9" w:rsidRPr="00D627A1">
        <w:rPr>
          <w:sz w:val="26"/>
          <w:szCs w:val="26"/>
        </w:rPr>
        <w:t>33.</w:t>
      </w:r>
    </w:p>
    <w:p w:rsidR="00687430" w:rsidRPr="00D627A1" w:rsidRDefault="00687430" w:rsidP="0086772E">
      <w:pPr>
        <w:widowControl/>
        <w:spacing w:line="360" w:lineRule="auto"/>
        <w:ind w:firstLine="1440"/>
        <w:rPr>
          <w:sz w:val="26"/>
          <w:szCs w:val="26"/>
        </w:rPr>
      </w:pPr>
    </w:p>
    <w:p w:rsidR="00594721" w:rsidRPr="00D627A1" w:rsidRDefault="002F293D" w:rsidP="0086772E">
      <w:pPr>
        <w:widowControl/>
        <w:spacing w:line="360" w:lineRule="auto"/>
        <w:ind w:firstLine="1440"/>
        <w:rPr>
          <w:sz w:val="26"/>
          <w:szCs w:val="26"/>
        </w:rPr>
      </w:pPr>
      <w:r>
        <w:rPr>
          <w:sz w:val="26"/>
          <w:szCs w:val="26"/>
        </w:rPr>
        <w:lastRenderedPageBreak/>
        <w:t>Notwithstanding the Complainant’s arguments, the record in this proceeding does not support her claims or allegations.  W</w:t>
      </w:r>
      <w:r w:rsidR="004C167B" w:rsidRPr="00D627A1">
        <w:rPr>
          <w:sz w:val="26"/>
          <w:szCs w:val="26"/>
        </w:rPr>
        <w:t xml:space="preserve">ith regard to </w:t>
      </w:r>
      <w:r w:rsidR="002763B9" w:rsidRPr="00D627A1">
        <w:rPr>
          <w:sz w:val="26"/>
          <w:szCs w:val="26"/>
        </w:rPr>
        <w:t>the Spruce Street Service Address, t</w:t>
      </w:r>
      <w:r w:rsidR="00C41EB0" w:rsidRPr="00D627A1">
        <w:rPr>
          <w:sz w:val="26"/>
          <w:szCs w:val="26"/>
        </w:rPr>
        <w:t>he re</w:t>
      </w:r>
      <w:r w:rsidR="004C167B" w:rsidRPr="00D627A1">
        <w:rPr>
          <w:sz w:val="26"/>
          <w:szCs w:val="26"/>
        </w:rPr>
        <w:t xml:space="preserve">cord indicates that contrary to </w:t>
      </w:r>
      <w:r w:rsidR="00C664FC" w:rsidRPr="00D627A1">
        <w:rPr>
          <w:sz w:val="26"/>
          <w:szCs w:val="26"/>
        </w:rPr>
        <w:t>the Complainant’s</w:t>
      </w:r>
      <w:r w:rsidR="004C167B" w:rsidRPr="00D627A1">
        <w:rPr>
          <w:sz w:val="26"/>
          <w:szCs w:val="26"/>
        </w:rPr>
        <w:t xml:space="preserve"> </w:t>
      </w:r>
      <w:r w:rsidR="002763B9" w:rsidRPr="00D627A1">
        <w:rPr>
          <w:sz w:val="26"/>
          <w:szCs w:val="26"/>
        </w:rPr>
        <w:t>claim</w:t>
      </w:r>
      <w:r w:rsidR="00C41EB0" w:rsidRPr="00D627A1">
        <w:rPr>
          <w:sz w:val="26"/>
          <w:szCs w:val="26"/>
        </w:rPr>
        <w:t xml:space="preserve">, PGW </w:t>
      </w:r>
      <w:r w:rsidR="00594721" w:rsidRPr="00D627A1">
        <w:rPr>
          <w:sz w:val="26"/>
          <w:szCs w:val="26"/>
        </w:rPr>
        <w:t xml:space="preserve">removed </w:t>
      </w:r>
      <w:r w:rsidR="004C167B" w:rsidRPr="00D627A1">
        <w:rPr>
          <w:sz w:val="26"/>
          <w:szCs w:val="26"/>
        </w:rPr>
        <w:t>the Complainant’s</w:t>
      </w:r>
      <w:r w:rsidR="00594721" w:rsidRPr="00D627A1">
        <w:rPr>
          <w:sz w:val="26"/>
          <w:szCs w:val="26"/>
        </w:rPr>
        <w:t xml:space="preserve"> name from gas service on February 6, 2014, wh</w:t>
      </w:r>
      <w:r>
        <w:rPr>
          <w:sz w:val="26"/>
          <w:szCs w:val="26"/>
        </w:rPr>
        <w:t>ich was the date wh</w:t>
      </w:r>
      <w:r w:rsidR="00594721" w:rsidRPr="00D627A1">
        <w:rPr>
          <w:sz w:val="26"/>
          <w:szCs w:val="26"/>
        </w:rPr>
        <w:t>en the property was</w:t>
      </w:r>
      <w:r w:rsidR="004C167B" w:rsidRPr="00D627A1">
        <w:rPr>
          <w:sz w:val="26"/>
          <w:szCs w:val="26"/>
        </w:rPr>
        <w:t xml:space="preserve"> sold.  There is nothing </w:t>
      </w:r>
      <w:r w:rsidR="008828C7">
        <w:rPr>
          <w:sz w:val="26"/>
          <w:szCs w:val="26"/>
        </w:rPr>
        <w:t xml:space="preserve">in the </w:t>
      </w:r>
      <w:r w:rsidR="00594721" w:rsidRPr="00D627A1">
        <w:rPr>
          <w:sz w:val="26"/>
          <w:szCs w:val="26"/>
        </w:rPr>
        <w:t>record that indicates the Complainant was charged for gas service at the Spruce Street Ser</w:t>
      </w:r>
      <w:r w:rsidR="004C167B" w:rsidRPr="00D627A1">
        <w:rPr>
          <w:sz w:val="26"/>
          <w:szCs w:val="26"/>
        </w:rPr>
        <w:t>vice Address after April 2014.  Further</w:t>
      </w:r>
      <w:r>
        <w:rPr>
          <w:sz w:val="26"/>
          <w:szCs w:val="26"/>
        </w:rPr>
        <w:t>more</w:t>
      </w:r>
      <w:r w:rsidR="004C167B" w:rsidRPr="00D627A1">
        <w:rPr>
          <w:sz w:val="26"/>
          <w:szCs w:val="26"/>
        </w:rPr>
        <w:t xml:space="preserve">, PGW’s witness testified </w:t>
      </w:r>
      <w:r w:rsidR="00C664FC" w:rsidRPr="00D627A1">
        <w:rPr>
          <w:sz w:val="26"/>
          <w:szCs w:val="26"/>
        </w:rPr>
        <w:t xml:space="preserve">that </w:t>
      </w:r>
      <w:r w:rsidR="004C167B" w:rsidRPr="00D627A1">
        <w:rPr>
          <w:sz w:val="26"/>
          <w:szCs w:val="26"/>
        </w:rPr>
        <w:t xml:space="preserve">although the Complainant vacated the Spruce Street Service address prior </w:t>
      </w:r>
      <w:r w:rsidR="00B851EB" w:rsidRPr="00D627A1">
        <w:rPr>
          <w:sz w:val="26"/>
          <w:szCs w:val="26"/>
        </w:rPr>
        <w:t>to</w:t>
      </w:r>
      <w:r w:rsidR="00B851EB">
        <w:rPr>
          <w:sz w:val="26"/>
          <w:szCs w:val="26"/>
        </w:rPr>
        <w:t xml:space="preserve"> February</w:t>
      </w:r>
      <w:r w:rsidR="00706546">
        <w:rPr>
          <w:sz w:val="26"/>
          <w:szCs w:val="26"/>
        </w:rPr>
        <w:t xml:space="preserve"> 6, 2014, she </w:t>
      </w:r>
      <w:r>
        <w:rPr>
          <w:sz w:val="26"/>
          <w:szCs w:val="26"/>
        </w:rPr>
        <w:t xml:space="preserve">never contacted </w:t>
      </w:r>
      <w:r w:rsidR="004746E5">
        <w:rPr>
          <w:sz w:val="26"/>
          <w:szCs w:val="26"/>
        </w:rPr>
        <w:t xml:space="preserve">the Company </w:t>
      </w:r>
      <w:r w:rsidR="00687430">
        <w:rPr>
          <w:sz w:val="26"/>
          <w:szCs w:val="26"/>
        </w:rPr>
        <w:t xml:space="preserve">to </w:t>
      </w:r>
      <w:r>
        <w:rPr>
          <w:sz w:val="26"/>
          <w:szCs w:val="26"/>
        </w:rPr>
        <w:t xml:space="preserve">request that her </w:t>
      </w:r>
      <w:r w:rsidR="00706546">
        <w:rPr>
          <w:sz w:val="26"/>
          <w:szCs w:val="26"/>
        </w:rPr>
        <w:t xml:space="preserve">gas service </w:t>
      </w:r>
      <w:r>
        <w:rPr>
          <w:sz w:val="26"/>
          <w:szCs w:val="26"/>
        </w:rPr>
        <w:t xml:space="preserve">be discontinued </w:t>
      </w:r>
      <w:r w:rsidR="00706546">
        <w:rPr>
          <w:sz w:val="26"/>
          <w:szCs w:val="26"/>
        </w:rPr>
        <w:t xml:space="preserve">at the Spruce Street </w:t>
      </w:r>
      <w:r w:rsidR="004746E5">
        <w:rPr>
          <w:sz w:val="26"/>
          <w:szCs w:val="26"/>
        </w:rPr>
        <w:t xml:space="preserve">Service </w:t>
      </w:r>
      <w:r w:rsidR="00706546">
        <w:rPr>
          <w:sz w:val="26"/>
          <w:szCs w:val="26"/>
        </w:rPr>
        <w:t>Address</w:t>
      </w:r>
      <w:r w:rsidR="004C167B" w:rsidRPr="00D627A1">
        <w:rPr>
          <w:sz w:val="26"/>
          <w:szCs w:val="26"/>
        </w:rPr>
        <w:t xml:space="preserve">.  </w:t>
      </w:r>
      <w:r>
        <w:rPr>
          <w:sz w:val="26"/>
          <w:szCs w:val="26"/>
        </w:rPr>
        <w:t>Moreover</w:t>
      </w:r>
      <w:r w:rsidR="00706546">
        <w:rPr>
          <w:sz w:val="26"/>
          <w:szCs w:val="26"/>
        </w:rPr>
        <w:t>, t</w:t>
      </w:r>
      <w:r w:rsidR="004C167B" w:rsidRPr="00D627A1">
        <w:rPr>
          <w:sz w:val="26"/>
          <w:szCs w:val="26"/>
        </w:rPr>
        <w:t>he Complainant</w:t>
      </w:r>
      <w:r w:rsidR="004B5414">
        <w:rPr>
          <w:sz w:val="26"/>
          <w:szCs w:val="26"/>
        </w:rPr>
        <w:t xml:space="preserve">’s </w:t>
      </w:r>
      <w:r w:rsidR="004C167B" w:rsidRPr="00D627A1">
        <w:rPr>
          <w:sz w:val="26"/>
          <w:szCs w:val="26"/>
        </w:rPr>
        <w:t>testi</w:t>
      </w:r>
      <w:r w:rsidR="004B5414">
        <w:rPr>
          <w:sz w:val="26"/>
          <w:szCs w:val="26"/>
        </w:rPr>
        <w:t>mony on this matter is consistent with PGW’s witness.  The Complainant confirmed</w:t>
      </w:r>
      <w:r w:rsidR="004746E5">
        <w:rPr>
          <w:sz w:val="26"/>
          <w:szCs w:val="26"/>
        </w:rPr>
        <w:t xml:space="preserve"> </w:t>
      </w:r>
      <w:r w:rsidR="004B5414">
        <w:rPr>
          <w:sz w:val="26"/>
          <w:szCs w:val="26"/>
        </w:rPr>
        <w:t xml:space="preserve">in her testimony </w:t>
      </w:r>
      <w:r w:rsidR="004746E5">
        <w:rPr>
          <w:sz w:val="26"/>
          <w:szCs w:val="26"/>
        </w:rPr>
        <w:t xml:space="preserve">that although she vacated the property </w:t>
      </w:r>
      <w:r w:rsidR="004C167B" w:rsidRPr="00D627A1">
        <w:rPr>
          <w:sz w:val="26"/>
          <w:szCs w:val="26"/>
        </w:rPr>
        <w:t>in December 2013</w:t>
      </w:r>
      <w:r w:rsidR="00C664FC" w:rsidRPr="00D627A1">
        <w:rPr>
          <w:sz w:val="26"/>
          <w:szCs w:val="26"/>
        </w:rPr>
        <w:t>,</w:t>
      </w:r>
      <w:r w:rsidR="004C167B" w:rsidRPr="00D627A1">
        <w:rPr>
          <w:sz w:val="26"/>
          <w:szCs w:val="26"/>
        </w:rPr>
        <w:t xml:space="preserve"> she </w:t>
      </w:r>
      <w:r w:rsidR="004B5414">
        <w:rPr>
          <w:sz w:val="26"/>
          <w:szCs w:val="26"/>
        </w:rPr>
        <w:t xml:space="preserve">never </w:t>
      </w:r>
      <w:r w:rsidR="004C167B" w:rsidRPr="00D627A1">
        <w:rPr>
          <w:sz w:val="26"/>
          <w:szCs w:val="26"/>
        </w:rPr>
        <w:t>c</w:t>
      </w:r>
      <w:r w:rsidR="006F5120">
        <w:rPr>
          <w:sz w:val="26"/>
          <w:szCs w:val="26"/>
        </w:rPr>
        <w:t xml:space="preserve">ontacted PGW </w:t>
      </w:r>
      <w:r w:rsidR="004C167B" w:rsidRPr="00D627A1">
        <w:rPr>
          <w:sz w:val="26"/>
          <w:szCs w:val="26"/>
        </w:rPr>
        <w:t xml:space="preserve">to </w:t>
      </w:r>
      <w:r w:rsidR="004B5414">
        <w:rPr>
          <w:sz w:val="26"/>
          <w:szCs w:val="26"/>
        </w:rPr>
        <w:t xml:space="preserve">request </w:t>
      </w:r>
      <w:r w:rsidR="006F5120">
        <w:rPr>
          <w:sz w:val="26"/>
          <w:szCs w:val="26"/>
        </w:rPr>
        <w:t xml:space="preserve">that the gas service at the property be </w:t>
      </w:r>
      <w:r w:rsidR="004C167B" w:rsidRPr="00D627A1">
        <w:rPr>
          <w:sz w:val="26"/>
          <w:szCs w:val="26"/>
        </w:rPr>
        <w:t>shut off because she was not sure of the final settlement date.  Tr.</w:t>
      </w:r>
      <w:r w:rsidR="006F5120">
        <w:rPr>
          <w:sz w:val="26"/>
          <w:szCs w:val="26"/>
        </w:rPr>
        <w:t> </w:t>
      </w:r>
      <w:r w:rsidR="004C167B" w:rsidRPr="00D627A1">
        <w:rPr>
          <w:sz w:val="26"/>
          <w:szCs w:val="26"/>
        </w:rPr>
        <w:t>at</w:t>
      </w:r>
      <w:r w:rsidR="006F5120">
        <w:rPr>
          <w:sz w:val="26"/>
          <w:szCs w:val="26"/>
        </w:rPr>
        <w:t> </w:t>
      </w:r>
      <w:r w:rsidR="004C167B" w:rsidRPr="00D627A1">
        <w:rPr>
          <w:sz w:val="26"/>
          <w:szCs w:val="26"/>
        </w:rPr>
        <w:t>50-54; PGW Exh. 1.</w:t>
      </w:r>
      <w:r w:rsidR="004746E5">
        <w:rPr>
          <w:sz w:val="26"/>
          <w:szCs w:val="26"/>
        </w:rPr>
        <w:t xml:space="preserve">  </w:t>
      </w:r>
      <w:r w:rsidR="006F5120">
        <w:rPr>
          <w:sz w:val="26"/>
          <w:szCs w:val="26"/>
        </w:rPr>
        <w:t xml:space="preserve">In this regard, </w:t>
      </w:r>
      <w:r w:rsidR="005E3AB4">
        <w:rPr>
          <w:sz w:val="26"/>
          <w:szCs w:val="26"/>
        </w:rPr>
        <w:t xml:space="preserve">PGW did nothing wrong by continuing to bill the Spruce Street Service Address because the </w:t>
      </w:r>
      <w:r w:rsidR="005E3AB4" w:rsidRPr="00D627A1">
        <w:rPr>
          <w:sz w:val="26"/>
          <w:szCs w:val="26"/>
        </w:rPr>
        <w:t xml:space="preserve">Complainant </w:t>
      </w:r>
      <w:r w:rsidR="005E3AB4">
        <w:rPr>
          <w:sz w:val="26"/>
          <w:szCs w:val="26"/>
        </w:rPr>
        <w:t xml:space="preserve">never requested that her gas service be shut off when </w:t>
      </w:r>
      <w:r w:rsidR="00E82B7D" w:rsidRPr="00D627A1">
        <w:rPr>
          <w:sz w:val="26"/>
          <w:szCs w:val="26"/>
        </w:rPr>
        <w:t>she vacated the property</w:t>
      </w:r>
      <w:r w:rsidR="0089506D">
        <w:rPr>
          <w:sz w:val="26"/>
          <w:szCs w:val="26"/>
        </w:rPr>
        <w:t xml:space="preserve"> or after the final settlement date</w:t>
      </w:r>
      <w:r w:rsidR="004C167B" w:rsidRPr="00D627A1">
        <w:rPr>
          <w:sz w:val="26"/>
          <w:szCs w:val="26"/>
        </w:rPr>
        <w:t xml:space="preserve">.  </w:t>
      </w:r>
      <w:r w:rsidR="0012542A">
        <w:rPr>
          <w:sz w:val="26"/>
          <w:szCs w:val="26"/>
        </w:rPr>
        <w:t>Furthermore, t</w:t>
      </w:r>
      <w:r w:rsidR="00706546">
        <w:rPr>
          <w:sz w:val="26"/>
          <w:szCs w:val="26"/>
        </w:rPr>
        <w:t xml:space="preserve">he record indicates that </w:t>
      </w:r>
      <w:r w:rsidR="006C5171" w:rsidRPr="00D627A1">
        <w:rPr>
          <w:sz w:val="26"/>
          <w:szCs w:val="26"/>
        </w:rPr>
        <w:t xml:space="preserve">PGW </w:t>
      </w:r>
      <w:r w:rsidR="0012542A">
        <w:rPr>
          <w:sz w:val="26"/>
          <w:szCs w:val="26"/>
        </w:rPr>
        <w:t xml:space="preserve">properly </w:t>
      </w:r>
      <w:r w:rsidR="006C5171" w:rsidRPr="00D627A1">
        <w:rPr>
          <w:sz w:val="26"/>
          <w:szCs w:val="26"/>
        </w:rPr>
        <w:t xml:space="preserve">sent a final bill </w:t>
      </w:r>
      <w:r w:rsidR="0012542A">
        <w:rPr>
          <w:sz w:val="26"/>
          <w:szCs w:val="26"/>
        </w:rPr>
        <w:t>in the amount o</w:t>
      </w:r>
      <w:r w:rsidR="00E82B7D" w:rsidRPr="00D627A1">
        <w:rPr>
          <w:sz w:val="26"/>
          <w:szCs w:val="26"/>
        </w:rPr>
        <w:t xml:space="preserve">f $189.64 </w:t>
      </w:r>
      <w:r w:rsidR="006C5171" w:rsidRPr="00D627A1">
        <w:rPr>
          <w:sz w:val="26"/>
          <w:szCs w:val="26"/>
        </w:rPr>
        <w:t>to the Complainant on February 21, 2014</w:t>
      </w:r>
      <w:r w:rsidR="0012542A">
        <w:rPr>
          <w:sz w:val="26"/>
          <w:szCs w:val="26"/>
        </w:rPr>
        <w:t>, see</w:t>
      </w:r>
      <w:r w:rsidR="006C5171" w:rsidRPr="00D627A1">
        <w:rPr>
          <w:sz w:val="26"/>
          <w:szCs w:val="26"/>
        </w:rPr>
        <w:t xml:space="preserve"> PGW Exh. 1</w:t>
      </w:r>
      <w:r w:rsidR="0012542A">
        <w:rPr>
          <w:sz w:val="26"/>
          <w:szCs w:val="26"/>
        </w:rPr>
        <w:t>, and ther</w:t>
      </w:r>
      <w:r w:rsidR="00BD79F4">
        <w:rPr>
          <w:sz w:val="26"/>
          <w:szCs w:val="26"/>
        </w:rPr>
        <w:t>e</w:t>
      </w:r>
      <w:r w:rsidR="0012542A">
        <w:rPr>
          <w:sz w:val="26"/>
          <w:szCs w:val="26"/>
        </w:rPr>
        <w:t xml:space="preserve"> is </w:t>
      </w:r>
      <w:r w:rsidR="00E27B1A" w:rsidRPr="00D627A1">
        <w:rPr>
          <w:sz w:val="26"/>
          <w:szCs w:val="26"/>
        </w:rPr>
        <w:t xml:space="preserve">nothing </w:t>
      </w:r>
      <w:r w:rsidR="0012542A">
        <w:rPr>
          <w:sz w:val="26"/>
          <w:szCs w:val="26"/>
        </w:rPr>
        <w:t>in</w:t>
      </w:r>
      <w:r w:rsidR="00E27B1A" w:rsidRPr="00D627A1">
        <w:rPr>
          <w:sz w:val="26"/>
          <w:szCs w:val="26"/>
        </w:rPr>
        <w:t xml:space="preserve"> the record that indicates that PGW billed the Complainant for gas service after April 2014.  </w:t>
      </w:r>
      <w:r w:rsidR="00E82B7D" w:rsidRPr="00D627A1">
        <w:rPr>
          <w:sz w:val="26"/>
          <w:szCs w:val="26"/>
        </w:rPr>
        <w:t>For the</w:t>
      </w:r>
      <w:r w:rsidR="00E27B1A" w:rsidRPr="00D627A1">
        <w:rPr>
          <w:sz w:val="26"/>
          <w:szCs w:val="26"/>
        </w:rPr>
        <w:t>se reasons</w:t>
      </w:r>
      <w:r w:rsidR="00E82B7D" w:rsidRPr="00D627A1">
        <w:rPr>
          <w:sz w:val="26"/>
          <w:szCs w:val="26"/>
        </w:rPr>
        <w:t xml:space="preserve">, we </w:t>
      </w:r>
      <w:r w:rsidR="0012542A">
        <w:rPr>
          <w:sz w:val="26"/>
          <w:szCs w:val="26"/>
        </w:rPr>
        <w:t xml:space="preserve">shall </w:t>
      </w:r>
      <w:r w:rsidR="00E82B7D" w:rsidRPr="00D627A1">
        <w:rPr>
          <w:sz w:val="26"/>
          <w:szCs w:val="26"/>
        </w:rPr>
        <w:t xml:space="preserve">deny the Complainant’s Exceptions concerning this issue. </w:t>
      </w:r>
    </w:p>
    <w:p w:rsidR="00594721" w:rsidRPr="00D627A1" w:rsidRDefault="00594721" w:rsidP="0086772E">
      <w:pPr>
        <w:widowControl/>
        <w:spacing w:line="360" w:lineRule="auto"/>
        <w:ind w:firstLine="1440"/>
        <w:rPr>
          <w:sz w:val="26"/>
          <w:szCs w:val="26"/>
        </w:rPr>
      </w:pPr>
    </w:p>
    <w:p w:rsidR="00BD79F4" w:rsidRDefault="00594721" w:rsidP="00BD79F4">
      <w:pPr>
        <w:widowControl/>
        <w:spacing w:line="360" w:lineRule="auto"/>
        <w:ind w:firstLine="1440"/>
        <w:rPr>
          <w:sz w:val="26"/>
          <w:szCs w:val="26"/>
        </w:rPr>
      </w:pPr>
      <w:r w:rsidRPr="00D627A1">
        <w:rPr>
          <w:sz w:val="26"/>
          <w:szCs w:val="26"/>
        </w:rPr>
        <w:t>With regard to the Complainant’s high bil</w:t>
      </w:r>
      <w:r w:rsidR="002763B9" w:rsidRPr="00D627A1">
        <w:rPr>
          <w:sz w:val="26"/>
          <w:szCs w:val="26"/>
        </w:rPr>
        <w:t xml:space="preserve">l </w:t>
      </w:r>
      <w:r w:rsidRPr="00D627A1">
        <w:rPr>
          <w:sz w:val="26"/>
          <w:szCs w:val="26"/>
        </w:rPr>
        <w:t>claim at the Diamond Street Service Address</w:t>
      </w:r>
      <w:r w:rsidR="004E28DD">
        <w:rPr>
          <w:sz w:val="26"/>
          <w:szCs w:val="26"/>
        </w:rPr>
        <w:t xml:space="preserve"> </w:t>
      </w:r>
      <w:r w:rsidR="00BD79F4">
        <w:rPr>
          <w:sz w:val="26"/>
          <w:szCs w:val="26"/>
        </w:rPr>
        <w:t xml:space="preserve">and her concern that there may be foreign load on her gas line and/or a possible meter switch, our review of the record indicates that PGW timely and properly investigated this matter on April 28, 2014.  As explained by the ALJ in her Initial Decision, the </w:t>
      </w:r>
      <w:r w:rsidR="00BD79F4" w:rsidRPr="00B909C7">
        <w:rPr>
          <w:sz w:val="26"/>
          <w:szCs w:val="26"/>
        </w:rPr>
        <w:t xml:space="preserve">Complainant contacted PGW on April 16, 2014, requesting that the Company inspect her gas meter because she suspected foreign load on her gas line and/or a meter switch.  On April 22, 2014, PGW scheduled an appointment to visit the </w:t>
      </w:r>
      <w:r w:rsidR="00BD79F4" w:rsidRPr="00B909C7">
        <w:rPr>
          <w:sz w:val="26"/>
          <w:szCs w:val="26"/>
        </w:rPr>
        <w:lastRenderedPageBreak/>
        <w:t>apartment building.  On April 24, 2014, the Complainant contacted PGW seeking to</w:t>
      </w:r>
      <w:r w:rsidR="00BD79F4">
        <w:rPr>
          <w:sz w:val="26"/>
          <w:szCs w:val="26"/>
        </w:rPr>
        <w:t xml:space="preserve"> reschedule the appointment.  </w:t>
      </w:r>
      <w:r w:rsidR="00BD79F4" w:rsidRPr="00B909C7">
        <w:rPr>
          <w:sz w:val="26"/>
          <w:szCs w:val="26"/>
        </w:rPr>
        <w:t>PGW</w:t>
      </w:r>
      <w:r w:rsidR="00BD79F4">
        <w:rPr>
          <w:sz w:val="26"/>
          <w:szCs w:val="26"/>
        </w:rPr>
        <w:t xml:space="preserve">’s technician </w:t>
      </w:r>
      <w:r w:rsidR="00BD79F4" w:rsidRPr="00B909C7">
        <w:rPr>
          <w:sz w:val="26"/>
          <w:szCs w:val="26"/>
        </w:rPr>
        <w:t>visited</w:t>
      </w:r>
      <w:r w:rsidR="00BD79F4">
        <w:rPr>
          <w:sz w:val="26"/>
          <w:szCs w:val="26"/>
        </w:rPr>
        <w:t xml:space="preserve"> the property and traced</w:t>
      </w:r>
      <w:r w:rsidR="00BD79F4" w:rsidRPr="00B909C7">
        <w:rPr>
          <w:sz w:val="26"/>
          <w:szCs w:val="26"/>
        </w:rPr>
        <w:t xml:space="preserve"> the Complainant’s meter and gas line on April 28, 2014</w:t>
      </w:r>
      <w:r w:rsidR="00BD79F4">
        <w:rPr>
          <w:sz w:val="26"/>
          <w:szCs w:val="26"/>
        </w:rPr>
        <w:t xml:space="preserve">, and found </w:t>
      </w:r>
      <w:r w:rsidR="000F579C" w:rsidRPr="00D627A1">
        <w:rPr>
          <w:sz w:val="26"/>
          <w:szCs w:val="26"/>
        </w:rPr>
        <w:t xml:space="preserve">that the correct meter was serving the Complainant’s apartment and there was no foreign load encumbering </w:t>
      </w:r>
      <w:r w:rsidR="000F579C">
        <w:rPr>
          <w:sz w:val="26"/>
          <w:szCs w:val="26"/>
        </w:rPr>
        <w:t>the Complainant’s</w:t>
      </w:r>
      <w:r w:rsidR="000F579C" w:rsidRPr="00D627A1">
        <w:rPr>
          <w:sz w:val="26"/>
          <w:szCs w:val="26"/>
        </w:rPr>
        <w:t xml:space="preserve"> gas line.  </w:t>
      </w:r>
      <w:r w:rsidR="000F579C">
        <w:rPr>
          <w:sz w:val="26"/>
          <w:szCs w:val="26"/>
        </w:rPr>
        <w:t xml:space="preserve">I.D. at 11; </w:t>
      </w:r>
      <w:r w:rsidR="000F579C" w:rsidRPr="00D627A1">
        <w:rPr>
          <w:sz w:val="26"/>
          <w:szCs w:val="26"/>
        </w:rPr>
        <w:t>Tr. at 52-53; PGW Exh.1.</w:t>
      </w:r>
      <w:r w:rsidR="000F579C">
        <w:rPr>
          <w:sz w:val="26"/>
          <w:szCs w:val="26"/>
        </w:rPr>
        <w:t xml:space="preserve">  </w:t>
      </w:r>
      <w:r w:rsidR="00BD79F4">
        <w:rPr>
          <w:sz w:val="26"/>
          <w:szCs w:val="26"/>
        </w:rPr>
        <w:t>Furthermore, t</w:t>
      </w:r>
      <w:r w:rsidR="00BD79F4" w:rsidRPr="00D627A1">
        <w:rPr>
          <w:sz w:val="26"/>
          <w:szCs w:val="26"/>
        </w:rPr>
        <w:t xml:space="preserve">he Complainant herself testified that PGW’s technician </w:t>
      </w:r>
      <w:r w:rsidR="00BD79F4">
        <w:rPr>
          <w:sz w:val="26"/>
          <w:szCs w:val="26"/>
        </w:rPr>
        <w:t>showed her</w:t>
      </w:r>
      <w:r w:rsidR="00BD79F4" w:rsidRPr="00D627A1">
        <w:rPr>
          <w:sz w:val="26"/>
          <w:szCs w:val="26"/>
        </w:rPr>
        <w:t xml:space="preserve"> two gas meters located in the basement of the apartment building.  The Complainant </w:t>
      </w:r>
      <w:r w:rsidR="00BD79F4">
        <w:rPr>
          <w:sz w:val="26"/>
          <w:szCs w:val="26"/>
        </w:rPr>
        <w:t xml:space="preserve">testified that </w:t>
      </w:r>
      <w:r w:rsidR="00BD79F4" w:rsidRPr="00D627A1">
        <w:rPr>
          <w:sz w:val="26"/>
          <w:szCs w:val="26"/>
        </w:rPr>
        <w:t>PGW</w:t>
      </w:r>
      <w:r w:rsidR="00BD79F4">
        <w:rPr>
          <w:sz w:val="26"/>
          <w:szCs w:val="26"/>
        </w:rPr>
        <w:t>’s</w:t>
      </w:r>
      <w:r w:rsidR="00BD79F4" w:rsidRPr="00D627A1">
        <w:rPr>
          <w:sz w:val="26"/>
          <w:szCs w:val="26"/>
        </w:rPr>
        <w:t xml:space="preserve"> technician explained to her that one of the meters served the first floor of the building while the second meter served the Complainant’s apartment on the second floor.  Tr. at 35-36.  </w:t>
      </w:r>
      <w:r w:rsidR="0033022E">
        <w:rPr>
          <w:sz w:val="26"/>
          <w:szCs w:val="26"/>
        </w:rPr>
        <w:t>In light of the foregoing discussion, we find no merit in the Complainant’s allegations of foreign load and/or of the possibility that her meter may have been switched.</w:t>
      </w:r>
    </w:p>
    <w:p w:rsidR="00BD79F4" w:rsidRDefault="00BD79F4" w:rsidP="004E28DD">
      <w:pPr>
        <w:widowControl/>
        <w:spacing w:line="360" w:lineRule="auto"/>
        <w:ind w:firstLine="1440"/>
        <w:rPr>
          <w:sz w:val="26"/>
          <w:szCs w:val="26"/>
        </w:rPr>
      </w:pPr>
    </w:p>
    <w:p w:rsidR="004E28DD" w:rsidRDefault="00BD79F4" w:rsidP="004E28DD">
      <w:pPr>
        <w:widowControl/>
        <w:spacing w:line="360" w:lineRule="auto"/>
        <w:ind w:firstLine="1440"/>
        <w:rPr>
          <w:sz w:val="26"/>
          <w:szCs w:val="26"/>
        </w:rPr>
      </w:pPr>
      <w:r>
        <w:rPr>
          <w:sz w:val="26"/>
          <w:szCs w:val="26"/>
        </w:rPr>
        <w:t xml:space="preserve">With regard to the Complainant’s </w:t>
      </w:r>
      <w:r w:rsidR="004E28DD" w:rsidRPr="00D627A1">
        <w:rPr>
          <w:sz w:val="26"/>
          <w:szCs w:val="26"/>
        </w:rPr>
        <w:t>averment</w:t>
      </w:r>
      <w:r w:rsidR="0033022E">
        <w:rPr>
          <w:sz w:val="26"/>
          <w:szCs w:val="26"/>
        </w:rPr>
        <w:t>s</w:t>
      </w:r>
      <w:r w:rsidR="004E28DD" w:rsidRPr="00D627A1">
        <w:rPr>
          <w:sz w:val="26"/>
          <w:szCs w:val="26"/>
        </w:rPr>
        <w:t xml:space="preserve"> that she barely received any heat in the four months she lived at the apartment</w:t>
      </w:r>
      <w:r w:rsidR="00F359BD">
        <w:rPr>
          <w:sz w:val="26"/>
          <w:szCs w:val="26"/>
        </w:rPr>
        <w:t>, t</w:t>
      </w:r>
      <w:r w:rsidR="00F359BD" w:rsidRPr="00D627A1">
        <w:rPr>
          <w:sz w:val="26"/>
          <w:szCs w:val="26"/>
        </w:rPr>
        <w:t xml:space="preserve">he record </w:t>
      </w:r>
      <w:r w:rsidR="00F359BD">
        <w:rPr>
          <w:sz w:val="26"/>
          <w:szCs w:val="26"/>
        </w:rPr>
        <w:t xml:space="preserve">shows </w:t>
      </w:r>
      <w:r w:rsidR="00F359BD" w:rsidRPr="00D627A1">
        <w:rPr>
          <w:sz w:val="26"/>
          <w:szCs w:val="26"/>
        </w:rPr>
        <w:t xml:space="preserve">that the </w:t>
      </w:r>
      <w:r w:rsidR="00F359BD">
        <w:rPr>
          <w:sz w:val="26"/>
          <w:szCs w:val="26"/>
        </w:rPr>
        <w:t xml:space="preserve">thermostat in the </w:t>
      </w:r>
      <w:r w:rsidR="00F359BD" w:rsidRPr="00D627A1">
        <w:rPr>
          <w:sz w:val="26"/>
          <w:szCs w:val="26"/>
        </w:rPr>
        <w:t>Complainant</w:t>
      </w:r>
      <w:r w:rsidR="00F359BD">
        <w:rPr>
          <w:sz w:val="26"/>
          <w:szCs w:val="26"/>
        </w:rPr>
        <w:t xml:space="preserve">’s three-room apartment was kept at </w:t>
      </w:r>
      <w:r w:rsidR="0033022E">
        <w:rPr>
          <w:sz w:val="26"/>
          <w:szCs w:val="26"/>
        </w:rPr>
        <w:t xml:space="preserve">a constant </w:t>
      </w:r>
      <w:r w:rsidR="00F359BD">
        <w:rPr>
          <w:sz w:val="26"/>
          <w:szCs w:val="26"/>
        </w:rPr>
        <w:t>68</w:t>
      </w:r>
      <w:r w:rsidR="00F359BD" w:rsidRPr="00D627A1">
        <w:rPr>
          <w:rFonts w:eastAsia="Calibri"/>
          <w:sz w:val="26"/>
          <w:szCs w:val="26"/>
        </w:rPr>
        <w:t>° F</w:t>
      </w:r>
      <w:r w:rsidR="00F359BD">
        <w:rPr>
          <w:rFonts w:eastAsia="Calibri"/>
          <w:sz w:val="26"/>
          <w:szCs w:val="26"/>
        </w:rPr>
        <w:t xml:space="preserve"> and that </w:t>
      </w:r>
      <w:r w:rsidR="003C319B">
        <w:rPr>
          <w:rFonts w:eastAsia="Calibri"/>
          <w:sz w:val="26"/>
          <w:szCs w:val="26"/>
        </w:rPr>
        <w:t xml:space="preserve">in addition to using gas heat, </w:t>
      </w:r>
      <w:r w:rsidR="00F359BD">
        <w:rPr>
          <w:rFonts w:eastAsia="Calibri"/>
          <w:sz w:val="26"/>
          <w:szCs w:val="26"/>
        </w:rPr>
        <w:t xml:space="preserve">the Complainant </w:t>
      </w:r>
      <w:r w:rsidR="00F359BD" w:rsidRPr="00D627A1">
        <w:rPr>
          <w:sz w:val="26"/>
          <w:szCs w:val="26"/>
        </w:rPr>
        <w:t xml:space="preserve">had a gas stove, </w:t>
      </w:r>
      <w:r w:rsidR="00F359BD">
        <w:rPr>
          <w:sz w:val="26"/>
          <w:szCs w:val="26"/>
        </w:rPr>
        <w:t xml:space="preserve">which she claims </w:t>
      </w:r>
      <w:r w:rsidR="00F359BD" w:rsidRPr="00D627A1">
        <w:rPr>
          <w:sz w:val="26"/>
          <w:szCs w:val="26"/>
        </w:rPr>
        <w:t>she never used</w:t>
      </w:r>
      <w:r w:rsidR="0033022E">
        <w:rPr>
          <w:sz w:val="26"/>
          <w:szCs w:val="26"/>
        </w:rPr>
        <w:t xml:space="preserve">, and a </w:t>
      </w:r>
      <w:r w:rsidR="0033022E" w:rsidRPr="00D627A1">
        <w:rPr>
          <w:sz w:val="26"/>
          <w:szCs w:val="26"/>
        </w:rPr>
        <w:t xml:space="preserve">gas water heater </w:t>
      </w:r>
      <w:r w:rsidR="00F359BD" w:rsidRPr="00D627A1">
        <w:rPr>
          <w:sz w:val="26"/>
          <w:szCs w:val="26"/>
        </w:rPr>
        <w:t>while she resided at the apartment.  Tr. at 15-16</w:t>
      </w:r>
      <w:r w:rsidR="004E28DD" w:rsidRPr="00D627A1">
        <w:rPr>
          <w:sz w:val="26"/>
          <w:szCs w:val="26"/>
        </w:rPr>
        <w:t xml:space="preserve">.  </w:t>
      </w:r>
      <w:r w:rsidR="00F359BD">
        <w:rPr>
          <w:sz w:val="26"/>
          <w:szCs w:val="26"/>
        </w:rPr>
        <w:t>T</w:t>
      </w:r>
      <w:r w:rsidR="00594721" w:rsidRPr="00D627A1">
        <w:rPr>
          <w:sz w:val="26"/>
          <w:szCs w:val="26"/>
        </w:rPr>
        <w:t xml:space="preserve">he record </w:t>
      </w:r>
      <w:r w:rsidR="00353175">
        <w:rPr>
          <w:sz w:val="26"/>
          <w:szCs w:val="26"/>
        </w:rPr>
        <w:t>shows</w:t>
      </w:r>
      <w:r w:rsidR="00594721" w:rsidRPr="00D627A1">
        <w:rPr>
          <w:sz w:val="26"/>
          <w:szCs w:val="26"/>
        </w:rPr>
        <w:t xml:space="preserve"> that </w:t>
      </w:r>
      <w:r w:rsidR="002763B9" w:rsidRPr="00D627A1">
        <w:rPr>
          <w:sz w:val="26"/>
          <w:szCs w:val="26"/>
        </w:rPr>
        <w:t xml:space="preserve">the Complainant’s first </w:t>
      </w:r>
      <w:r w:rsidR="00706546">
        <w:rPr>
          <w:sz w:val="26"/>
          <w:szCs w:val="26"/>
        </w:rPr>
        <w:t xml:space="preserve">gas </w:t>
      </w:r>
      <w:r w:rsidR="002763B9" w:rsidRPr="00D627A1">
        <w:rPr>
          <w:sz w:val="26"/>
          <w:szCs w:val="26"/>
        </w:rPr>
        <w:t>bill at the apartment was</w:t>
      </w:r>
      <w:r w:rsidR="00594721" w:rsidRPr="00D627A1">
        <w:rPr>
          <w:sz w:val="26"/>
          <w:szCs w:val="26"/>
        </w:rPr>
        <w:t xml:space="preserve"> </w:t>
      </w:r>
      <w:r w:rsidR="00706546">
        <w:rPr>
          <w:sz w:val="26"/>
          <w:szCs w:val="26"/>
        </w:rPr>
        <w:t xml:space="preserve">in the amount of </w:t>
      </w:r>
      <w:r w:rsidR="00594721" w:rsidRPr="00D627A1">
        <w:rPr>
          <w:sz w:val="26"/>
          <w:szCs w:val="26"/>
        </w:rPr>
        <w:t>$56</w:t>
      </w:r>
      <w:r w:rsidR="002763B9" w:rsidRPr="00D627A1">
        <w:rPr>
          <w:sz w:val="26"/>
          <w:szCs w:val="26"/>
        </w:rPr>
        <w:t>.00.  N</w:t>
      </w:r>
      <w:r w:rsidR="0033022E">
        <w:rPr>
          <w:sz w:val="26"/>
          <w:szCs w:val="26"/>
        </w:rPr>
        <w:t xml:space="preserve">evertheless, </w:t>
      </w:r>
      <w:r w:rsidR="002763B9" w:rsidRPr="00D627A1">
        <w:rPr>
          <w:sz w:val="26"/>
          <w:szCs w:val="26"/>
        </w:rPr>
        <w:t xml:space="preserve">the Complainant considered </w:t>
      </w:r>
      <w:r w:rsidR="00E27B1A" w:rsidRPr="00D627A1">
        <w:rPr>
          <w:sz w:val="26"/>
          <w:szCs w:val="26"/>
        </w:rPr>
        <w:t>th</w:t>
      </w:r>
      <w:r w:rsidR="0012542A">
        <w:rPr>
          <w:sz w:val="26"/>
          <w:szCs w:val="26"/>
        </w:rPr>
        <w:t>at</w:t>
      </w:r>
      <w:r w:rsidR="00E27B1A" w:rsidRPr="00D627A1">
        <w:rPr>
          <w:sz w:val="26"/>
          <w:szCs w:val="26"/>
        </w:rPr>
        <w:t xml:space="preserve"> </w:t>
      </w:r>
      <w:r w:rsidR="0033022E">
        <w:rPr>
          <w:sz w:val="26"/>
          <w:szCs w:val="26"/>
        </w:rPr>
        <w:t xml:space="preserve">gas </w:t>
      </w:r>
      <w:r w:rsidR="00E27B1A" w:rsidRPr="00D627A1">
        <w:rPr>
          <w:sz w:val="26"/>
          <w:szCs w:val="26"/>
        </w:rPr>
        <w:t xml:space="preserve">bill </w:t>
      </w:r>
      <w:r w:rsidR="002763B9" w:rsidRPr="00D627A1">
        <w:rPr>
          <w:sz w:val="26"/>
          <w:szCs w:val="26"/>
        </w:rPr>
        <w:t xml:space="preserve">too high for the </w:t>
      </w:r>
      <w:r w:rsidR="00594721" w:rsidRPr="00D627A1">
        <w:rPr>
          <w:sz w:val="26"/>
          <w:szCs w:val="26"/>
        </w:rPr>
        <w:t xml:space="preserve">three rooms </w:t>
      </w:r>
      <w:r w:rsidR="002763B9" w:rsidRPr="00D627A1">
        <w:rPr>
          <w:sz w:val="26"/>
          <w:szCs w:val="26"/>
        </w:rPr>
        <w:t xml:space="preserve">she occupied </w:t>
      </w:r>
      <w:r w:rsidR="003C319B">
        <w:rPr>
          <w:sz w:val="26"/>
          <w:szCs w:val="26"/>
        </w:rPr>
        <w:t xml:space="preserve">in </w:t>
      </w:r>
      <w:r w:rsidR="00594721" w:rsidRPr="00D627A1">
        <w:rPr>
          <w:sz w:val="26"/>
          <w:szCs w:val="26"/>
        </w:rPr>
        <w:t>the apartment building.  Tr. at 33.</w:t>
      </w:r>
      <w:r w:rsidR="00F359BD">
        <w:rPr>
          <w:sz w:val="26"/>
          <w:szCs w:val="26"/>
        </w:rPr>
        <w:t xml:space="preserve"> </w:t>
      </w:r>
      <w:r w:rsidR="003C319B">
        <w:rPr>
          <w:sz w:val="26"/>
          <w:szCs w:val="26"/>
        </w:rPr>
        <w:t xml:space="preserve"> Our review of the record indicates that </w:t>
      </w:r>
      <w:r w:rsidR="004E28DD" w:rsidRPr="00D627A1">
        <w:rPr>
          <w:sz w:val="26"/>
          <w:szCs w:val="26"/>
        </w:rPr>
        <w:t xml:space="preserve">other than her repeated assertions that she was receiving </w:t>
      </w:r>
      <w:r w:rsidR="00F97867">
        <w:rPr>
          <w:sz w:val="26"/>
          <w:szCs w:val="26"/>
        </w:rPr>
        <w:t xml:space="preserve">little or no </w:t>
      </w:r>
      <w:r w:rsidR="004E28DD" w:rsidRPr="00D627A1">
        <w:rPr>
          <w:sz w:val="26"/>
          <w:szCs w:val="26"/>
        </w:rPr>
        <w:t>heat</w:t>
      </w:r>
      <w:r w:rsidR="004E28DD">
        <w:rPr>
          <w:sz w:val="26"/>
          <w:szCs w:val="26"/>
        </w:rPr>
        <w:t xml:space="preserve"> in</w:t>
      </w:r>
      <w:r w:rsidR="004E28DD" w:rsidRPr="00D627A1">
        <w:rPr>
          <w:sz w:val="26"/>
          <w:szCs w:val="26"/>
        </w:rPr>
        <w:t xml:space="preserve"> </w:t>
      </w:r>
      <w:r w:rsidR="004E28DD">
        <w:rPr>
          <w:sz w:val="26"/>
          <w:szCs w:val="26"/>
        </w:rPr>
        <w:t>her apartment</w:t>
      </w:r>
      <w:r w:rsidR="004E28DD" w:rsidRPr="00D627A1">
        <w:rPr>
          <w:sz w:val="26"/>
          <w:szCs w:val="26"/>
        </w:rPr>
        <w:t>, the</w:t>
      </w:r>
      <w:r w:rsidR="004E28DD">
        <w:rPr>
          <w:sz w:val="26"/>
          <w:szCs w:val="26"/>
        </w:rPr>
        <w:t>re is no</w:t>
      </w:r>
      <w:r w:rsidR="003C319B">
        <w:rPr>
          <w:sz w:val="26"/>
          <w:szCs w:val="26"/>
        </w:rPr>
        <w:t xml:space="preserve"> evidence </w:t>
      </w:r>
      <w:r w:rsidR="004E28DD">
        <w:rPr>
          <w:sz w:val="26"/>
          <w:szCs w:val="26"/>
        </w:rPr>
        <w:t>th</w:t>
      </w:r>
      <w:r w:rsidR="003C319B">
        <w:rPr>
          <w:sz w:val="26"/>
          <w:szCs w:val="26"/>
        </w:rPr>
        <w:t xml:space="preserve">at the Complainant provided that otherwise supports her claim.  </w:t>
      </w:r>
      <w:r w:rsidR="00A54E10">
        <w:rPr>
          <w:sz w:val="26"/>
          <w:szCs w:val="26"/>
        </w:rPr>
        <w:t>For this reason, w</w:t>
      </w:r>
      <w:r w:rsidR="004E28DD">
        <w:rPr>
          <w:sz w:val="26"/>
          <w:szCs w:val="26"/>
        </w:rPr>
        <w:t xml:space="preserve">e agree with the ALJ that </w:t>
      </w:r>
      <w:r w:rsidR="00A5708C">
        <w:rPr>
          <w:sz w:val="26"/>
          <w:szCs w:val="26"/>
        </w:rPr>
        <w:t xml:space="preserve">the Complainant failed to </w:t>
      </w:r>
      <w:r w:rsidR="00A54E10">
        <w:rPr>
          <w:sz w:val="26"/>
          <w:szCs w:val="26"/>
        </w:rPr>
        <w:t xml:space="preserve">meet her burden of proof because </w:t>
      </w:r>
      <w:r w:rsidR="004E28DD">
        <w:rPr>
          <w:sz w:val="26"/>
          <w:szCs w:val="26"/>
        </w:rPr>
        <w:t xml:space="preserve">mere bald assertions, personal opinions or perceptions do not support the basis for a decision.  </w:t>
      </w:r>
      <w:r w:rsidR="004E28DD" w:rsidRPr="00D627A1">
        <w:rPr>
          <w:sz w:val="26"/>
          <w:szCs w:val="26"/>
        </w:rPr>
        <w:t>I.D. at 7.  As such, we will deny the Complainant’s Exceptions</w:t>
      </w:r>
      <w:r w:rsidR="00A54E10">
        <w:rPr>
          <w:sz w:val="26"/>
          <w:szCs w:val="26"/>
        </w:rPr>
        <w:t xml:space="preserve"> on this matter</w:t>
      </w:r>
      <w:r w:rsidR="004E28DD" w:rsidRPr="00D627A1">
        <w:rPr>
          <w:sz w:val="26"/>
          <w:szCs w:val="26"/>
        </w:rPr>
        <w:t>.</w:t>
      </w:r>
    </w:p>
    <w:p w:rsidR="002E6D46" w:rsidRPr="00D627A1" w:rsidRDefault="002E6D46" w:rsidP="0086772E">
      <w:pPr>
        <w:widowControl/>
        <w:spacing w:line="360" w:lineRule="auto"/>
        <w:ind w:firstLine="1440"/>
        <w:rPr>
          <w:sz w:val="26"/>
          <w:szCs w:val="26"/>
        </w:rPr>
      </w:pPr>
    </w:p>
    <w:p w:rsidR="00DD2449" w:rsidRPr="00D627A1" w:rsidRDefault="00DD2449" w:rsidP="0086772E">
      <w:pPr>
        <w:widowControl/>
        <w:spacing w:line="360" w:lineRule="auto"/>
        <w:rPr>
          <w:sz w:val="26"/>
          <w:szCs w:val="26"/>
        </w:rPr>
      </w:pPr>
      <w:r w:rsidRPr="00D627A1">
        <w:rPr>
          <w:sz w:val="26"/>
          <w:szCs w:val="26"/>
        </w:rPr>
        <w:lastRenderedPageBreak/>
        <w:tab/>
      </w:r>
      <w:r w:rsidRPr="00D627A1">
        <w:rPr>
          <w:sz w:val="26"/>
          <w:szCs w:val="26"/>
        </w:rPr>
        <w:tab/>
        <w:t xml:space="preserve">In light of the above, we concur with the ALJ’s </w:t>
      </w:r>
      <w:r w:rsidR="00A54E10">
        <w:rPr>
          <w:sz w:val="26"/>
          <w:szCs w:val="26"/>
        </w:rPr>
        <w:t xml:space="preserve">Initial Decision </w:t>
      </w:r>
      <w:r w:rsidRPr="00D627A1">
        <w:rPr>
          <w:sz w:val="26"/>
          <w:szCs w:val="26"/>
        </w:rPr>
        <w:t xml:space="preserve">to dismiss the Complaint based on the Complainant’s failure to </w:t>
      </w:r>
      <w:r w:rsidR="009B28CF" w:rsidRPr="00D627A1">
        <w:rPr>
          <w:sz w:val="26"/>
          <w:szCs w:val="26"/>
        </w:rPr>
        <w:t xml:space="preserve">carry her </w:t>
      </w:r>
      <w:r w:rsidR="00233935" w:rsidRPr="00D627A1">
        <w:rPr>
          <w:sz w:val="26"/>
          <w:szCs w:val="26"/>
        </w:rPr>
        <w:t>burd</w:t>
      </w:r>
      <w:r w:rsidR="009B28CF" w:rsidRPr="00D627A1">
        <w:rPr>
          <w:sz w:val="26"/>
          <w:szCs w:val="26"/>
        </w:rPr>
        <w:t>en of proving by a preponderance of the evidence that PGW violate</w:t>
      </w:r>
      <w:r w:rsidR="00450733">
        <w:rPr>
          <w:sz w:val="26"/>
          <w:szCs w:val="26"/>
        </w:rPr>
        <w:t xml:space="preserve">d </w:t>
      </w:r>
      <w:r w:rsidR="00A54E10">
        <w:rPr>
          <w:sz w:val="26"/>
          <w:szCs w:val="26"/>
        </w:rPr>
        <w:t xml:space="preserve">Section 1501 of the Code, </w:t>
      </w:r>
      <w:r w:rsidR="00450733">
        <w:rPr>
          <w:sz w:val="26"/>
          <w:szCs w:val="26"/>
        </w:rPr>
        <w:t>66 Pa. C.S.</w:t>
      </w:r>
      <w:r w:rsidR="00A54E10">
        <w:rPr>
          <w:sz w:val="26"/>
          <w:szCs w:val="26"/>
        </w:rPr>
        <w:t> </w:t>
      </w:r>
      <w:r w:rsidR="00450733">
        <w:rPr>
          <w:sz w:val="26"/>
          <w:szCs w:val="26"/>
        </w:rPr>
        <w:t>§</w:t>
      </w:r>
      <w:r w:rsidR="00A54E10">
        <w:rPr>
          <w:sz w:val="26"/>
          <w:szCs w:val="26"/>
        </w:rPr>
        <w:t> </w:t>
      </w:r>
      <w:r w:rsidR="00450733">
        <w:rPr>
          <w:sz w:val="26"/>
          <w:szCs w:val="26"/>
        </w:rPr>
        <w:t>1501 or failed</w:t>
      </w:r>
      <w:r w:rsidR="009B28CF" w:rsidRPr="00D627A1">
        <w:rPr>
          <w:sz w:val="26"/>
          <w:szCs w:val="26"/>
        </w:rPr>
        <w:t xml:space="preserve"> to provide her with reasonable or adequate service.</w:t>
      </w:r>
    </w:p>
    <w:p w:rsidR="00233935" w:rsidRPr="00D627A1" w:rsidRDefault="00233935" w:rsidP="0086772E">
      <w:pPr>
        <w:widowControl/>
        <w:spacing w:line="360" w:lineRule="auto"/>
        <w:rPr>
          <w:sz w:val="26"/>
          <w:szCs w:val="26"/>
        </w:rPr>
      </w:pPr>
    </w:p>
    <w:p w:rsidR="00DD2449" w:rsidRPr="00D627A1" w:rsidRDefault="00DD2449" w:rsidP="00DF40F9">
      <w:pPr>
        <w:keepNext/>
        <w:keepLines/>
        <w:widowControl/>
        <w:spacing w:line="360" w:lineRule="auto"/>
        <w:jc w:val="center"/>
        <w:rPr>
          <w:b/>
          <w:sz w:val="26"/>
          <w:szCs w:val="26"/>
        </w:rPr>
      </w:pPr>
      <w:r w:rsidRPr="00D627A1">
        <w:rPr>
          <w:b/>
          <w:sz w:val="26"/>
          <w:szCs w:val="26"/>
        </w:rPr>
        <w:t>Conclusion</w:t>
      </w:r>
    </w:p>
    <w:p w:rsidR="00DD2449" w:rsidRPr="00D627A1" w:rsidRDefault="00DD2449" w:rsidP="00DF40F9">
      <w:pPr>
        <w:keepNext/>
        <w:keepLines/>
        <w:widowControl/>
        <w:ind w:firstLine="1440"/>
        <w:rPr>
          <w:sz w:val="26"/>
          <w:szCs w:val="26"/>
        </w:rPr>
      </w:pPr>
    </w:p>
    <w:p w:rsidR="00DD2449" w:rsidRPr="00D627A1" w:rsidRDefault="00DD2449" w:rsidP="0086772E">
      <w:pPr>
        <w:widowControl/>
        <w:spacing w:line="360" w:lineRule="auto"/>
        <w:ind w:firstLine="1440"/>
        <w:rPr>
          <w:b/>
          <w:sz w:val="26"/>
          <w:szCs w:val="26"/>
        </w:rPr>
      </w:pPr>
      <w:r w:rsidRPr="00D627A1">
        <w:rPr>
          <w:sz w:val="26"/>
          <w:szCs w:val="26"/>
        </w:rPr>
        <w:t xml:space="preserve">Based on our review of the Exceptions, the Initial Decision, and the record in this proceeding, we shall deny the Exceptions of </w:t>
      </w:r>
      <w:r w:rsidR="007D7D78" w:rsidRPr="00D627A1">
        <w:rPr>
          <w:sz w:val="26"/>
          <w:szCs w:val="26"/>
        </w:rPr>
        <w:t>Marion Butler</w:t>
      </w:r>
      <w:r w:rsidRPr="00D627A1">
        <w:rPr>
          <w:sz w:val="26"/>
          <w:szCs w:val="26"/>
        </w:rPr>
        <w:t xml:space="preserve"> and adopt the ALJ’s Initial Decision</w:t>
      </w:r>
      <w:r w:rsidR="00A54E10">
        <w:rPr>
          <w:sz w:val="26"/>
          <w:szCs w:val="26"/>
        </w:rPr>
        <w:t xml:space="preserve"> that dismisses the Complaint</w:t>
      </w:r>
      <w:r w:rsidRPr="00D627A1">
        <w:rPr>
          <w:sz w:val="26"/>
          <w:szCs w:val="26"/>
        </w:rPr>
        <w:t xml:space="preserve">; </w:t>
      </w:r>
      <w:r w:rsidRPr="00D627A1">
        <w:rPr>
          <w:b/>
          <w:sz w:val="26"/>
          <w:szCs w:val="26"/>
        </w:rPr>
        <w:t>THEREFORE,</w:t>
      </w:r>
    </w:p>
    <w:p w:rsidR="00DD2449" w:rsidRPr="00D627A1" w:rsidRDefault="00DD2449" w:rsidP="0086772E">
      <w:pPr>
        <w:widowControl/>
        <w:spacing w:line="360" w:lineRule="auto"/>
        <w:ind w:firstLine="1440"/>
        <w:rPr>
          <w:b/>
          <w:sz w:val="26"/>
          <w:szCs w:val="26"/>
        </w:rPr>
      </w:pPr>
    </w:p>
    <w:p w:rsidR="00DD2449" w:rsidRPr="00D627A1" w:rsidRDefault="00DD2449" w:rsidP="0086772E">
      <w:pPr>
        <w:widowControl/>
        <w:ind w:firstLine="1440"/>
        <w:rPr>
          <w:b/>
          <w:sz w:val="26"/>
          <w:szCs w:val="26"/>
        </w:rPr>
      </w:pPr>
      <w:r w:rsidRPr="00D627A1">
        <w:rPr>
          <w:b/>
          <w:sz w:val="26"/>
          <w:szCs w:val="26"/>
        </w:rPr>
        <w:t>IT IS ORDERED:</w:t>
      </w:r>
    </w:p>
    <w:p w:rsidR="00DD2449" w:rsidRPr="00D627A1" w:rsidRDefault="00DD2449" w:rsidP="0086772E">
      <w:pPr>
        <w:pStyle w:val="ListParagraph"/>
        <w:widowControl/>
        <w:spacing w:line="360" w:lineRule="auto"/>
        <w:ind w:left="1440"/>
        <w:rPr>
          <w:sz w:val="26"/>
          <w:szCs w:val="26"/>
        </w:rPr>
      </w:pPr>
    </w:p>
    <w:p w:rsidR="00DD2449" w:rsidRPr="00D627A1" w:rsidRDefault="007D7D78" w:rsidP="0086772E">
      <w:pPr>
        <w:widowControl/>
        <w:numPr>
          <w:ilvl w:val="0"/>
          <w:numId w:val="11"/>
        </w:numPr>
        <w:tabs>
          <w:tab w:val="num" w:pos="0"/>
        </w:tabs>
        <w:spacing w:line="360" w:lineRule="auto"/>
        <w:ind w:left="0" w:firstLine="1440"/>
        <w:rPr>
          <w:sz w:val="26"/>
          <w:szCs w:val="26"/>
        </w:rPr>
      </w:pPr>
      <w:r w:rsidRPr="00D627A1">
        <w:rPr>
          <w:sz w:val="26"/>
          <w:szCs w:val="26"/>
        </w:rPr>
        <w:t>That the Exceptions of Marion Butler</w:t>
      </w:r>
      <w:r w:rsidR="00DD2449" w:rsidRPr="00D627A1">
        <w:rPr>
          <w:sz w:val="26"/>
          <w:szCs w:val="26"/>
        </w:rPr>
        <w:t>, filed</w:t>
      </w:r>
      <w:r w:rsidR="00233935" w:rsidRPr="00D627A1">
        <w:rPr>
          <w:sz w:val="26"/>
          <w:szCs w:val="26"/>
        </w:rPr>
        <w:t xml:space="preserve"> on November</w:t>
      </w:r>
      <w:r w:rsidRPr="00D627A1">
        <w:rPr>
          <w:sz w:val="26"/>
          <w:szCs w:val="26"/>
        </w:rPr>
        <w:t xml:space="preserve"> 15</w:t>
      </w:r>
      <w:r w:rsidR="00DD2449" w:rsidRPr="00D627A1">
        <w:rPr>
          <w:sz w:val="26"/>
          <w:szCs w:val="26"/>
        </w:rPr>
        <w:t xml:space="preserve">, 2015, to the Initial Decision of Administrative Law Judge </w:t>
      </w:r>
      <w:r w:rsidRPr="00D627A1">
        <w:rPr>
          <w:sz w:val="26"/>
          <w:szCs w:val="26"/>
        </w:rPr>
        <w:t>Eranda Vero</w:t>
      </w:r>
      <w:r w:rsidR="00DD2449" w:rsidRPr="00D627A1">
        <w:rPr>
          <w:sz w:val="26"/>
          <w:szCs w:val="26"/>
        </w:rPr>
        <w:t xml:space="preserve"> are denied, consistent with this Opinion and Order.</w:t>
      </w:r>
    </w:p>
    <w:p w:rsidR="00DD2449" w:rsidRPr="00D627A1" w:rsidRDefault="00DD2449" w:rsidP="0086772E">
      <w:pPr>
        <w:widowControl/>
        <w:spacing w:line="360" w:lineRule="auto"/>
        <w:ind w:left="1440"/>
        <w:rPr>
          <w:sz w:val="26"/>
          <w:szCs w:val="26"/>
        </w:rPr>
      </w:pPr>
    </w:p>
    <w:p w:rsidR="00DD2449" w:rsidRPr="00D627A1" w:rsidRDefault="00DD2449" w:rsidP="0086772E">
      <w:pPr>
        <w:widowControl/>
        <w:numPr>
          <w:ilvl w:val="0"/>
          <w:numId w:val="11"/>
        </w:numPr>
        <w:tabs>
          <w:tab w:val="num" w:pos="0"/>
        </w:tabs>
        <w:spacing w:line="360" w:lineRule="auto"/>
        <w:ind w:left="0" w:firstLine="1440"/>
        <w:rPr>
          <w:sz w:val="26"/>
          <w:szCs w:val="26"/>
        </w:rPr>
      </w:pPr>
      <w:r w:rsidRPr="00D627A1">
        <w:rPr>
          <w:sz w:val="26"/>
          <w:szCs w:val="26"/>
        </w:rPr>
        <w:t xml:space="preserve">That the Initial Decision of Administrative Law Judge </w:t>
      </w:r>
      <w:r w:rsidR="007D7D78" w:rsidRPr="00D627A1">
        <w:rPr>
          <w:sz w:val="26"/>
          <w:szCs w:val="26"/>
        </w:rPr>
        <w:t>Eranda Vero, issued October 28</w:t>
      </w:r>
      <w:r w:rsidRPr="00D627A1">
        <w:rPr>
          <w:sz w:val="26"/>
          <w:szCs w:val="26"/>
        </w:rPr>
        <w:t>, 2015, is adopted, consistent with this Opinion and Order.</w:t>
      </w:r>
    </w:p>
    <w:p w:rsidR="00DD2449" w:rsidRPr="00D627A1" w:rsidRDefault="00DD2449" w:rsidP="0086772E">
      <w:pPr>
        <w:pStyle w:val="ListParagraph"/>
        <w:widowControl/>
        <w:rPr>
          <w:sz w:val="26"/>
          <w:szCs w:val="26"/>
        </w:rPr>
      </w:pPr>
    </w:p>
    <w:p w:rsidR="00DD2449" w:rsidRPr="00D627A1" w:rsidRDefault="00DD2449" w:rsidP="0086772E">
      <w:pPr>
        <w:pStyle w:val="ListParagraph"/>
        <w:widowControl/>
        <w:numPr>
          <w:ilvl w:val="0"/>
          <w:numId w:val="11"/>
        </w:numPr>
        <w:spacing w:line="360" w:lineRule="auto"/>
        <w:ind w:left="0" w:firstLine="1440"/>
        <w:rPr>
          <w:sz w:val="26"/>
          <w:szCs w:val="26"/>
        </w:rPr>
      </w:pPr>
      <w:r w:rsidRPr="00D627A1">
        <w:rPr>
          <w:sz w:val="26"/>
          <w:szCs w:val="26"/>
        </w:rPr>
        <w:t xml:space="preserve">That the Formal Complaint filed by </w:t>
      </w:r>
      <w:r w:rsidR="007D7D78" w:rsidRPr="00D627A1">
        <w:rPr>
          <w:sz w:val="26"/>
          <w:szCs w:val="26"/>
        </w:rPr>
        <w:t>Marion Butler</w:t>
      </w:r>
      <w:r w:rsidR="00233935" w:rsidRPr="00D627A1">
        <w:rPr>
          <w:sz w:val="26"/>
          <w:szCs w:val="26"/>
        </w:rPr>
        <w:t xml:space="preserve"> </w:t>
      </w:r>
      <w:r w:rsidRPr="00D627A1">
        <w:rPr>
          <w:sz w:val="26"/>
          <w:szCs w:val="26"/>
        </w:rPr>
        <w:t xml:space="preserve">on </w:t>
      </w:r>
      <w:r w:rsidR="007D7D78" w:rsidRPr="00D627A1">
        <w:rPr>
          <w:sz w:val="26"/>
          <w:szCs w:val="26"/>
        </w:rPr>
        <w:t>January 17</w:t>
      </w:r>
      <w:r w:rsidR="006B05FC" w:rsidRPr="00D627A1">
        <w:rPr>
          <w:sz w:val="26"/>
          <w:szCs w:val="26"/>
        </w:rPr>
        <w:t>, 2015</w:t>
      </w:r>
      <w:r w:rsidRPr="00D627A1">
        <w:rPr>
          <w:sz w:val="26"/>
          <w:szCs w:val="26"/>
        </w:rPr>
        <w:t xml:space="preserve">, against </w:t>
      </w:r>
      <w:r w:rsidR="007D7D78" w:rsidRPr="00D627A1">
        <w:rPr>
          <w:sz w:val="26"/>
          <w:szCs w:val="26"/>
        </w:rPr>
        <w:t>Philadelphia Gas Works</w:t>
      </w:r>
      <w:r w:rsidR="005B6395">
        <w:rPr>
          <w:sz w:val="26"/>
          <w:szCs w:val="26"/>
        </w:rPr>
        <w:t>,</w:t>
      </w:r>
      <w:r w:rsidR="006B05FC" w:rsidRPr="00D627A1">
        <w:rPr>
          <w:sz w:val="26"/>
          <w:szCs w:val="26"/>
        </w:rPr>
        <w:t xml:space="preserve"> </w:t>
      </w:r>
      <w:r w:rsidRPr="00D627A1">
        <w:rPr>
          <w:sz w:val="26"/>
          <w:szCs w:val="26"/>
        </w:rPr>
        <w:t>is dismissed in its entirety, consistent with this Opinion and Order.</w:t>
      </w:r>
    </w:p>
    <w:p w:rsidR="00DD2449" w:rsidRPr="00D627A1" w:rsidRDefault="00DD2449" w:rsidP="0086772E">
      <w:pPr>
        <w:pStyle w:val="ListParagraph"/>
        <w:widowControl/>
        <w:rPr>
          <w:sz w:val="26"/>
          <w:szCs w:val="26"/>
        </w:rPr>
      </w:pPr>
    </w:p>
    <w:p w:rsidR="00DD2449" w:rsidRPr="00D627A1" w:rsidRDefault="00DD2449" w:rsidP="00F32D7B">
      <w:pPr>
        <w:pStyle w:val="ListParagraph"/>
        <w:keepNext/>
        <w:keepLines/>
        <w:widowControl/>
        <w:numPr>
          <w:ilvl w:val="0"/>
          <w:numId w:val="11"/>
        </w:numPr>
        <w:spacing w:line="360" w:lineRule="auto"/>
        <w:ind w:left="0" w:firstLine="1440"/>
        <w:rPr>
          <w:sz w:val="26"/>
          <w:szCs w:val="26"/>
        </w:rPr>
      </w:pPr>
      <w:r w:rsidRPr="00D627A1">
        <w:rPr>
          <w:sz w:val="26"/>
          <w:szCs w:val="26"/>
        </w:rPr>
        <w:lastRenderedPageBreak/>
        <w:t>That the proceeding at this docket be marked closed.</w:t>
      </w:r>
    </w:p>
    <w:p w:rsidR="00DD2449" w:rsidRPr="00D627A1" w:rsidRDefault="00DD2449" w:rsidP="00F32D7B">
      <w:pPr>
        <w:keepNext/>
        <w:keepLines/>
        <w:widowControl/>
        <w:rPr>
          <w:sz w:val="26"/>
          <w:szCs w:val="26"/>
        </w:rPr>
      </w:pPr>
    </w:p>
    <w:p w:rsidR="00DD2449" w:rsidRPr="00D627A1" w:rsidRDefault="00DD2449" w:rsidP="00F32D7B">
      <w:pPr>
        <w:keepNext/>
        <w:keepLines/>
        <w:widowControl/>
        <w:rPr>
          <w:sz w:val="26"/>
          <w:szCs w:val="26"/>
        </w:rPr>
      </w:pPr>
    </w:p>
    <w:p w:rsidR="00DD2449" w:rsidRPr="00D627A1" w:rsidRDefault="00965F00" w:rsidP="00F32D7B">
      <w:pPr>
        <w:keepNext/>
        <w:keepLines/>
        <w:widowControl/>
        <w:tabs>
          <w:tab w:val="left" w:pos="-720"/>
        </w:tabs>
        <w:ind w:firstLine="5040"/>
        <w:rPr>
          <w:sz w:val="26"/>
          <w:szCs w:val="26"/>
        </w:rPr>
      </w:pPr>
      <w:r>
        <w:rPr>
          <w:noProof/>
        </w:rPr>
        <w:drawing>
          <wp:anchor distT="0" distB="0" distL="114300" distR="114300" simplePos="0" relativeHeight="251659264" behindDoc="1" locked="0" layoutInCell="1" allowOverlap="1" wp14:anchorId="6989F333" wp14:editId="6C43E79B">
            <wp:simplePos x="0" y="0"/>
            <wp:positionH relativeFrom="column">
              <wp:posOffset>3067685</wp:posOffset>
            </wp:positionH>
            <wp:positionV relativeFrom="paragraph">
              <wp:posOffset>179705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D2449" w:rsidRPr="00D627A1">
        <w:rPr>
          <w:b/>
          <w:sz w:val="26"/>
          <w:szCs w:val="26"/>
        </w:rPr>
        <w:t>BY THE COMMISSION,</w:t>
      </w:r>
    </w:p>
    <w:p w:rsidR="00DD2449" w:rsidRPr="00D627A1" w:rsidRDefault="00DD2449" w:rsidP="00F32D7B">
      <w:pPr>
        <w:keepNext/>
        <w:keepLines/>
        <w:widowControl/>
        <w:tabs>
          <w:tab w:val="left" w:pos="-720"/>
        </w:tabs>
        <w:rPr>
          <w:sz w:val="26"/>
          <w:szCs w:val="26"/>
        </w:rPr>
      </w:pPr>
    </w:p>
    <w:p w:rsidR="00DD2449" w:rsidRPr="00D627A1" w:rsidRDefault="00DD2449" w:rsidP="00F32D7B">
      <w:pPr>
        <w:keepNext/>
        <w:keepLines/>
        <w:widowControl/>
        <w:tabs>
          <w:tab w:val="left" w:pos="-720"/>
        </w:tabs>
        <w:rPr>
          <w:sz w:val="26"/>
          <w:szCs w:val="26"/>
        </w:rPr>
      </w:pPr>
    </w:p>
    <w:p w:rsidR="00DD2449" w:rsidRPr="00D627A1" w:rsidRDefault="00DD2449" w:rsidP="00F32D7B">
      <w:pPr>
        <w:keepNext/>
        <w:keepLines/>
        <w:widowControl/>
        <w:tabs>
          <w:tab w:val="left" w:pos="-720"/>
        </w:tabs>
        <w:rPr>
          <w:sz w:val="26"/>
          <w:szCs w:val="26"/>
        </w:rPr>
      </w:pPr>
    </w:p>
    <w:p w:rsidR="00DD2449" w:rsidRPr="00D627A1" w:rsidRDefault="00DD2449" w:rsidP="00F32D7B">
      <w:pPr>
        <w:keepNext/>
        <w:keepLines/>
        <w:widowControl/>
        <w:tabs>
          <w:tab w:val="left" w:pos="-720"/>
        </w:tabs>
        <w:rPr>
          <w:sz w:val="26"/>
          <w:szCs w:val="26"/>
        </w:rPr>
      </w:pPr>
    </w:p>
    <w:p w:rsidR="00DD2449" w:rsidRPr="00D627A1" w:rsidRDefault="00DD2449" w:rsidP="00F32D7B">
      <w:pPr>
        <w:keepNext/>
        <w:keepLines/>
        <w:widowControl/>
        <w:tabs>
          <w:tab w:val="left" w:pos="-720"/>
        </w:tabs>
        <w:ind w:firstLine="5040"/>
        <w:rPr>
          <w:b/>
          <w:sz w:val="26"/>
          <w:szCs w:val="26"/>
        </w:rPr>
      </w:pPr>
      <w:r w:rsidRPr="00D627A1">
        <w:rPr>
          <w:sz w:val="26"/>
          <w:szCs w:val="26"/>
        </w:rPr>
        <w:t>Rosemary Chiavetta</w:t>
      </w:r>
    </w:p>
    <w:p w:rsidR="00DD2449" w:rsidRPr="00D627A1" w:rsidRDefault="00DD2449" w:rsidP="00F32D7B">
      <w:pPr>
        <w:keepNext/>
        <w:keepLines/>
        <w:widowControl/>
        <w:tabs>
          <w:tab w:val="left" w:pos="-720"/>
        </w:tabs>
        <w:ind w:firstLine="5040"/>
        <w:rPr>
          <w:sz w:val="26"/>
          <w:szCs w:val="26"/>
        </w:rPr>
      </w:pPr>
      <w:r w:rsidRPr="00D627A1">
        <w:rPr>
          <w:sz w:val="26"/>
          <w:szCs w:val="26"/>
        </w:rPr>
        <w:t>Secretary</w:t>
      </w:r>
    </w:p>
    <w:p w:rsidR="00DD2449" w:rsidRPr="00D627A1" w:rsidRDefault="00DD2449" w:rsidP="00F32D7B">
      <w:pPr>
        <w:keepNext/>
        <w:keepLines/>
        <w:widowControl/>
        <w:tabs>
          <w:tab w:val="left" w:pos="-720"/>
        </w:tabs>
        <w:rPr>
          <w:sz w:val="26"/>
          <w:szCs w:val="26"/>
        </w:rPr>
      </w:pPr>
    </w:p>
    <w:p w:rsidR="00DD2449" w:rsidRPr="00D627A1" w:rsidRDefault="00DD2449" w:rsidP="00F32D7B">
      <w:pPr>
        <w:keepNext/>
        <w:keepLines/>
        <w:widowControl/>
        <w:tabs>
          <w:tab w:val="left" w:pos="-720"/>
        </w:tabs>
        <w:rPr>
          <w:sz w:val="26"/>
          <w:szCs w:val="26"/>
        </w:rPr>
      </w:pPr>
      <w:r w:rsidRPr="00D627A1">
        <w:rPr>
          <w:sz w:val="26"/>
          <w:szCs w:val="26"/>
        </w:rPr>
        <w:t>(SEAL)</w:t>
      </w:r>
    </w:p>
    <w:p w:rsidR="00DD2449" w:rsidRPr="00D627A1" w:rsidRDefault="00DD2449" w:rsidP="00F32D7B">
      <w:pPr>
        <w:keepNext/>
        <w:keepLines/>
        <w:widowControl/>
        <w:tabs>
          <w:tab w:val="left" w:pos="-720"/>
        </w:tabs>
        <w:rPr>
          <w:sz w:val="26"/>
          <w:szCs w:val="26"/>
        </w:rPr>
      </w:pPr>
    </w:p>
    <w:p w:rsidR="00DD2449" w:rsidRPr="00D627A1" w:rsidRDefault="00DD2449" w:rsidP="00F32D7B">
      <w:pPr>
        <w:keepNext/>
        <w:keepLines/>
        <w:widowControl/>
        <w:tabs>
          <w:tab w:val="left" w:pos="-720"/>
        </w:tabs>
        <w:rPr>
          <w:sz w:val="26"/>
          <w:szCs w:val="26"/>
        </w:rPr>
      </w:pPr>
      <w:r w:rsidRPr="00D627A1">
        <w:rPr>
          <w:sz w:val="26"/>
          <w:szCs w:val="26"/>
        </w:rPr>
        <w:t xml:space="preserve">ORDER ADOPTED: </w:t>
      </w:r>
      <w:r w:rsidR="007D7D78" w:rsidRPr="00D627A1">
        <w:rPr>
          <w:sz w:val="26"/>
          <w:szCs w:val="26"/>
        </w:rPr>
        <w:t>April 21</w:t>
      </w:r>
      <w:r w:rsidR="006B05FC" w:rsidRPr="00D627A1">
        <w:rPr>
          <w:sz w:val="26"/>
          <w:szCs w:val="26"/>
        </w:rPr>
        <w:t>, 2016</w:t>
      </w:r>
    </w:p>
    <w:p w:rsidR="00DD2449" w:rsidRPr="00D627A1" w:rsidRDefault="00DD2449" w:rsidP="00F32D7B">
      <w:pPr>
        <w:keepNext/>
        <w:keepLines/>
        <w:widowControl/>
        <w:tabs>
          <w:tab w:val="left" w:pos="-720"/>
        </w:tabs>
        <w:rPr>
          <w:sz w:val="26"/>
          <w:szCs w:val="26"/>
        </w:rPr>
      </w:pPr>
    </w:p>
    <w:p w:rsidR="00DD2449" w:rsidRPr="00D627A1" w:rsidRDefault="00DD2449" w:rsidP="00F32D7B">
      <w:pPr>
        <w:keepNext/>
        <w:keepLines/>
        <w:widowControl/>
        <w:tabs>
          <w:tab w:val="left" w:pos="-720"/>
        </w:tabs>
        <w:rPr>
          <w:sz w:val="26"/>
          <w:szCs w:val="26"/>
        </w:rPr>
      </w:pPr>
      <w:r w:rsidRPr="00D627A1">
        <w:rPr>
          <w:sz w:val="26"/>
          <w:szCs w:val="26"/>
        </w:rPr>
        <w:t xml:space="preserve">ORDER ENTERED:  </w:t>
      </w:r>
      <w:r w:rsidR="00965F00">
        <w:rPr>
          <w:sz w:val="26"/>
          <w:szCs w:val="26"/>
        </w:rPr>
        <w:t>April 21, 2016</w:t>
      </w:r>
      <w:bookmarkStart w:id="2" w:name="_GoBack"/>
      <w:bookmarkEnd w:id="2"/>
    </w:p>
    <w:sectPr w:rsidR="00DD2449" w:rsidRPr="00D627A1" w:rsidSect="004770D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F4E" w:rsidRDefault="00C87F4E" w:rsidP="00F7174B">
      <w:r>
        <w:separator/>
      </w:r>
    </w:p>
  </w:endnote>
  <w:endnote w:type="continuationSeparator" w:id="0">
    <w:p w:rsidR="00C87F4E" w:rsidRDefault="00C87F4E"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897067" w:rsidRPr="009F1A08" w:rsidRDefault="00897067">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965F00">
          <w:rPr>
            <w:noProof/>
            <w:sz w:val="26"/>
            <w:szCs w:val="26"/>
          </w:rPr>
          <w:t>15</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F4E" w:rsidRDefault="00C87F4E" w:rsidP="00F7174B">
      <w:r>
        <w:separator/>
      </w:r>
    </w:p>
  </w:footnote>
  <w:footnote w:type="continuationSeparator" w:id="0">
    <w:p w:rsidR="00C87F4E" w:rsidRDefault="00C87F4E" w:rsidP="00F7174B">
      <w:r>
        <w:continuationSeparator/>
      </w:r>
    </w:p>
  </w:footnote>
  <w:footnote w:id="1">
    <w:p w:rsidR="00C86140" w:rsidRPr="006E6758" w:rsidRDefault="00C86140" w:rsidP="00DF40F9">
      <w:pPr>
        <w:pStyle w:val="FootnoteText"/>
        <w:spacing w:after="120"/>
        <w:ind w:firstLine="720"/>
        <w:rPr>
          <w:sz w:val="26"/>
          <w:szCs w:val="26"/>
        </w:rPr>
      </w:pPr>
      <w:r w:rsidRPr="006E6758">
        <w:rPr>
          <w:rStyle w:val="FootnoteReference"/>
          <w:sz w:val="26"/>
          <w:szCs w:val="26"/>
        </w:rPr>
        <w:footnoteRef/>
      </w:r>
      <w:r w:rsidRPr="006E6758">
        <w:rPr>
          <w:sz w:val="26"/>
          <w:szCs w:val="26"/>
        </w:rPr>
        <w:tab/>
        <w:t>This Complaint is</w:t>
      </w:r>
      <w:r w:rsidR="00DF1217" w:rsidRPr="006E6758">
        <w:rPr>
          <w:sz w:val="26"/>
          <w:szCs w:val="26"/>
        </w:rPr>
        <w:t xml:space="preserve"> a </w:t>
      </w:r>
      <w:r w:rsidRPr="006E6758">
        <w:rPr>
          <w:sz w:val="26"/>
          <w:szCs w:val="26"/>
        </w:rPr>
        <w:t>timely appeal of a Bureau of Consumer Services (BCS) informal decision at BCS Ca</w:t>
      </w:r>
      <w:r w:rsidR="00DF1217" w:rsidRPr="006E6758">
        <w:rPr>
          <w:sz w:val="26"/>
          <w:szCs w:val="26"/>
        </w:rPr>
        <w:t>se No. 324</w:t>
      </w:r>
      <w:r w:rsidR="007A336D">
        <w:rPr>
          <w:sz w:val="26"/>
          <w:szCs w:val="26"/>
        </w:rPr>
        <w:t>7</w:t>
      </w:r>
      <w:r w:rsidR="00DF1217" w:rsidRPr="006E6758">
        <w:rPr>
          <w:sz w:val="26"/>
          <w:szCs w:val="26"/>
        </w:rPr>
        <w:t>362</w:t>
      </w:r>
      <w:r w:rsidRPr="006E6758">
        <w:rPr>
          <w:sz w:val="26"/>
          <w:szCs w:val="26"/>
        </w:rPr>
        <w:t xml:space="preserve">, </w:t>
      </w:r>
      <w:r w:rsidR="00DF1217" w:rsidRPr="006E6758">
        <w:rPr>
          <w:sz w:val="26"/>
          <w:szCs w:val="26"/>
        </w:rPr>
        <w:t>dated December 15</w:t>
      </w:r>
      <w:r w:rsidR="00A61088" w:rsidRPr="006E6758">
        <w:rPr>
          <w:sz w:val="26"/>
          <w:szCs w:val="26"/>
        </w:rPr>
        <w:t>, 2014</w:t>
      </w:r>
      <w:r w:rsidR="007A336D">
        <w:rPr>
          <w:sz w:val="26"/>
          <w:szCs w:val="26"/>
        </w:rPr>
        <w:t>.  It should be noted that the BCS Case No. 32436</w:t>
      </w:r>
      <w:r w:rsidR="00A227A2">
        <w:rPr>
          <w:sz w:val="26"/>
          <w:szCs w:val="26"/>
        </w:rPr>
        <w:t>2</w:t>
      </w:r>
      <w:r w:rsidR="007A336D">
        <w:rPr>
          <w:sz w:val="26"/>
          <w:szCs w:val="26"/>
        </w:rPr>
        <w:t xml:space="preserve"> in the ALJ’s Initial Decision is missing a number.  I.D. at 1.  The co</w:t>
      </w:r>
      <w:r w:rsidR="00A227A2">
        <w:rPr>
          <w:sz w:val="26"/>
          <w:szCs w:val="26"/>
        </w:rPr>
        <w:t>rrect BCS Case No. is 3247362.</w:t>
      </w:r>
    </w:p>
  </w:footnote>
  <w:footnote w:id="2">
    <w:p w:rsidR="00E94524" w:rsidRPr="006E6758" w:rsidRDefault="00E94524" w:rsidP="00DF40F9">
      <w:pPr>
        <w:pStyle w:val="FootnoteText"/>
        <w:spacing w:after="120"/>
        <w:ind w:firstLine="720"/>
        <w:rPr>
          <w:sz w:val="26"/>
          <w:szCs w:val="26"/>
        </w:rPr>
      </w:pPr>
      <w:r w:rsidRPr="006E6758">
        <w:rPr>
          <w:rStyle w:val="FootnoteReference"/>
          <w:sz w:val="26"/>
          <w:szCs w:val="26"/>
        </w:rPr>
        <w:footnoteRef/>
      </w:r>
      <w:r w:rsidR="006E6758" w:rsidRPr="006E6758">
        <w:rPr>
          <w:sz w:val="26"/>
          <w:szCs w:val="26"/>
        </w:rPr>
        <w:tab/>
        <w:t xml:space="preserve">According to the ALJ, the Complainant submitted numerous documents to </w:t>
      </w:r>
      <w:r w:rsidR="007E3753" w:rsidRPr="006E6758">
        <w:rPr>
          <w:sz w:val="26"/>
          <w:szCs w:val="26"/>
        </w:rPr>
        <w:t>the ALJ</w:t>
      </w:r>
      <w:r w:rsidR="006E6758" w:rsidRPr="006E6758">
        <w:rPr>
          <w:sz w:val="26"/>
          <w:szCs w:val="26"/>
        </w:rPr>
        <w:t xml:space="preserve"> after the record was closed on May 20, 2015.  The ALJ </w:t>
      </w:r>
      <w:r w:rsidR="00B0373B">
        <w:rPr>
          <w:sz w:val="26"/>
          <w:szCs w:val="26"/>
        </w:rPr>
        <w:t xml:space="preserve">stated that she </w:t>
      </w:r>
      <w:r w:rsidR="009B2EED">
        <w:rPr>
          <w:sz w:val="26"/>
          <w:szCs w:val="26"/>
        </w:rPr>
        <w:t xml:space="preserve">neither included nor considered </w:t>
      </w:r>
      <w:r w:rsidR="00B0373B">
        <w:rPr>
          <w:sz w:val="26"/>
          <w:szCs w:val="26"/>
        </w:rPr>
        <w:t>this information as part of</w:t>
      </w:r>
      <w:r w:rsidR="006E6758" w:rsidRPr="006E6758">
        <w:rPr>
          <w:sz w:val="26"/>
          <w:szCs w:val="26"/>
        </w:rPr>
        <w:t xml:space="preserve"> th</w:t>
      </w:r>
      <w:r w:rsidR="009B2EED">
        <w:rPr>
          <w:sz w:val="26"/>
          <w:szCs w:val="26"/>
        </w:rPr>
        <w:t>e record or</w:t>
      </w:r>
      <w:r w:rsidR="006E6758" w:rsidRPr="006E6758">
        <w:rPr>
          <w:sz w:val="26"/>
          <w:szCs w:val="26"/>
        </w:rPr>
        <w:t xml:space="preserve"> </w:t>
      </w:r>
      <w:r w:rsidR="00B0373B">
        <w:rPr>
          <w:sz w:val="26"/>
          <w:szCs w:val="26"/>
        </w:rPr>
        <w:t xml:space="preserve">in </w:t>
      </w:r>
      <w:r w:rsidR="006E6758" w:rsidRPr="006E6758">
        <w:rPr>
          <w:sz w:val="26"/>
          <w:szCs w:val="26"/>
        </w:rPr>
        <w:t>her Initial Decision.  I.D. at 2.</w:t>
      </w:r>
    </w:p>
  </w:footnote>
  <w:footnote w:id="3">
    <w:p w:rsidR="009B2EED" w:rsidRDefault="009B2EED" w:rsidP="00DF40F9">
      <w:pPr>
        <w:keepNext/>
        <w:keepLines/>
        <w:widowControl/>
        <w:spacing w:after="120"/>
        <w:ind w:firstLine="720"/>
      </w:pPr>
      <w:r w:rsidRPr="000029F2">
        <w:rPr>
          <w:rStyle w:val="FootnoteReference"/>
          <w:sz w:val="26"/>
          <w:szCs w:val="26"/>
        </w:rPr>
        <w:footnoteRef/>
      </w:r>
      <w:r>
        <w:tab/>
      </w:r>
      <w:r>
        <w:rPr>
          <w:sz w:val="26"/>
          <w:szCs w:val="26"/>
        </w:rPr>
        <w:t xml:space="preserve">In regard to Formal Proceedings, our Regulations at 52 Pa. Code </w:t>
      </w:r>
      <w:r>
        <w:rPr>
          <w:sz w:val="26"/>
        </w:rPr>
        <w:t xml:space="preserve">§§ 5.533 and 5.535 allow for the filing of Exceptions and Replies to Exceptions when an ALJ issues an Initial Decision.  However, there is no provision in our Regulations that allows a party to file a Response to Replies to Exceptions.  Consequently, we will not consider the Complainant’s Response to the Replies to Exceptions. </w:t>
      </w:r>
      <w:r w:rsidRPr="00A9787D">
        <w:rPr>
          <w:rFonts w:eastAsia="Calibri"/>
          <w:sz w:val="26"/>
          <w:szCs w:val="26"/>
        </w:rPr>
        <w:t xml:space="preserve"> </w:t>
      </w:r>
    </w:p>
  </w:footnote>
  <w:footnote w:id="4">
    <w:p w:rsidR="009E241B" w:rsidRPr="00363840" w:rsidRDefault="009E241B" w:rsidP="00DF40F9">
      <w:pPr>
        <w:pStyle w:val="FootnoteText"/>
        <w:keepNext/>
        <w:keepLines/>
        <w:widowControl/>
        <w:spacing w:after="120"/>
        <w:ind w:firstLine="720"/>
        <w:rPr>
          <w:sz w:val="26"/>
          <w:szCs w:val="26"/>
        </w:rPr>
      </w:pPr>
      <w:r w:rsidRPr="00363840">
        <w:rPr>
          <w:rStyle w:val="FootnoteReference"/>
          <w:sz w:val="26"/>
          <w:szCs w:val="26"/>
        </w:rPr>
        <w:footnoteRef/>
      </w:r>
      <w:r w:rsidRPr="00363840">
        <w:rPr>
          <w:sz w:val="26"/>
          <w:szCs w:val="26"/>
        </w:rPr>
        <w:tab/>
      </w:r>
      <w:r>
        <w:rPr>
          <w:sz w:val="26"/>
          <w:szCs w:val="26"/>
        </w:rPr>
        <w:t>T</w:t>
      </w:r>
      <w:r w:rsidRPr="00363840">
        <w:rPr>
          <w:sz w:val="26"/>
          <w:szCs w:val="26"/>
        </w:rPr>
        <w:t xml:space="preserve">he Complainant initially testified that in April 2013, </w:t>
      </w:r>
      <w:r w:rsidR="009B35AD">
        <w:rPr>
          <w:sz w:val="26"/>
          <w:szCs w:val="26"/>
        </w:rPr>
        <w:t xml:space="preserve">JP Morgan, </w:t>
      </w:r>
      <w:r w:rsidRPr="00363840">
        <w:rPr>
          <w:sz w:val="26"/>
          <w:szCs w:val="26"/>
        </w:rPr>
        <w:t xml:space="preserve">the lender for the Spruce Street Service Address issued a Preacipe absolving her from being responsible for any future bills related to that property.  </w:t>
      </w:r>
      <w:r>
        <w:rPr>
          <w:sz w:val="26"/>
          <w:szCs w:val="26"/>
        </w:rPr>
        <w:t xml:space="preserve">I.D. at 7, citing </w:t>
      </w:r>
      <w:r w:rsidR="00335396">
        <w:rPr>
          <w:sz w:val="26"/>
          <w:szCs w:val="26"/>
        </w:rPr>
        <w:t xml:space="preserve">Tr. </w:t>
      </w:r>
      <w:r w:rsidR="00F70045">
        <w:rPr>
          <w:sz w:val="26"/>
          <w:szCs w:val="26"/>
        </w:rPr>
        <w:t xml:space="preserve">at </w:t>
      </w:r>
      <w:r w:rsidR="00335396">
        <w:rPr>
          <w:sz w:val="26"/>
          <w:szCs w:val="26"/>
        </w:rPr>
        <w:t xml:space="preserve">18.  </w:t>
      </w:r>
      <w:r w:rsidRPr="00363840">
        <w:rPr>
          <w:sz w:val="26"/>
          <w:szCs w:val="26"/>
        </w:rPr>
        <w:t>However, during cross examination, she admitted that the date of the said document is actually April 18, 2014, and that it indicates the end of the foreclosure action of JP</w:t>
      </w:r>
      <w:r w:rsidR="002F2CBC">
        <w:rPr>
          <w:sz w:val="26"/>
          <w:szCs w:val="26"/>
        </w:rPr>
        <w:t xml:space="preserve"> </w:t>
      </w:r>
      <w:r w:rsidRPr="00363840">
        <w:rPr>
          <w:sz w:val="26"/>
          <w:szCs w:val="26"/>
        </w:rPr>
        <w:t xml:space="preserve">Morgan against her.  </w:t>
      </w:r>
      <w:r>
        <w:rPr>
          <w:sz w:val="26"/>
          <w:szCs w:val="26"/>
        </w:rPr>
        <w:t xml:space="preserve">I.D. at 7, citing </w:t>
      </w:r>
      <w:r w:rsidRPr="00363840">
        <w:rPr>
          <w:sz w:val="26"/>
          <w:szCs w:val="26"/>
        </w:rPr>
        <w:t xml:space="preserve">Tr. </w:t>
      </w:r>
      <w:r w:rsidR="00F70045">
        <w:rPr>
          <w:sz w:val="26"/>
          <w:szCs w:val="26"/>
        </w:rPr>
        <w:t xml:space="preserve">at </w:t>
      </w:r>
      <w:r w:rsidRPr="00363840">
        <w:rPr>
          <w:sz w:val="26"/>
          <w:szCs w:val="26"/>
        </w:rPr>
        <w:t xml:space="preserve">27, 30-31; Complainant Exh. </w:t>
      </w:r>
      <w:r>
        <w:rPr>
          <w:sz w:val="26"/>
          <w:szCs w:val="26"/>
        </w:rPr>
        <w:t>1</w:t>
      </w:r>
      <w:r w:rsidRPr="00363840">
        <w:rPr>
          <w:sz w:val="26"/>
          <w:szCs w:val="26"/>
        </w:rPr>
        <w:t xml:space="preserve">. </w:t>
      </w:r>
      <w:r w:rsidR="009B35AD" w:rsidRPr="00363840">
        <w:rPr>
          <w:sz w:val="26"/>
          <w:szCs w:val="26"/>
        </w:rPr>
        <w:t xml:space="preserve">Ms. Butler stated that she did not receive the Preacipe from the lender until after the house was sold.  </w:t>
      </w:r>
      <w:r w:rsidR="009B35AD">
        <w:rPr>
          <w:sz w:val="26"/>
          <w:szCs w:val="26"/>
        </w:rPr>
        <w:t xml:space="preserve">I.D. at 7, citing Tr. </w:t>
      </w:r>
      <w:r w:rsidR="00F70045">
        <w:rPr>
          <w:sz w:val="26"/>
          <w:szCs w:val="26"/>
        </w:rPr>
        <w:t xml:space="preserve">at </w:t>
      </w:r>
      <w:r w:rsidR="009B35AD">
        <w:rPr>
          <w:sz w:val="26"/>
          <w:szCs w:val="26"/>
        </w:rPr>
        <w:t>18</w:t>
      </w:r>
    </w:p>
  </w:footnote>
  <w:footnote w:id="5">
    <w:p w:rsidR="00244F3D" w:rsidRPr="00244F3D" w:rsidRDefault="00244F3D" w:rsidP="00DF40F9">
      <w:pPr>
        <w:pStyle w:val="FootnoteText"/>
        <w:spacing w:after="120"/>
        <w:ind w:firstLine="720"/>
        <w:rPr>
          <w:sz w:val="26"/>
          <w:szCs w:val="26"/>
        </w:rPr>
      </w:pPr>
      <w:r w:rsidRPr="00244F3D">
        <w:rPr>
          <w:rStyle w:val="FootnoteReference"/>
          <w:sz w:val="26"/>
          <w:szCs w:val="26"/>
        </w:rPr>
        <w:footnoteRef/>
      </w:r>
      <w:r w:rsidRPr="00244F3D">
        <w:rPr>
          <w:sz w:val="26"/>
          <w:szCs w:val="26"/>
        </w:rPr>
        <w:tab/>
      </w:r>
      <w:r>
        <w:rPr>
          <w:sz w:val="26"/>
          <w:szCs w:val="26"/>
        </w:rPr>
        <w:t>T</w:t>
      </w:r>
      <w:r w:rsidRPr="00244F3D">
        <w:rPr>
          <w:sz w:val="26"/>
          <w:szCs w:val="26"/>
        </w:rPr>
        <w:t xml:space="preserve">he </w:t>
      </w:r>
      <w:r w:rsidR="00D465E6">
        <w:rPr>
          <w:sz w:val="26"/>
          <w:szCs w:val="26"/>
        </w:rPr>
        <w:t xml:space="preserve">ALJ found that PGW transferred the </w:t>
      </w:r>
      <w:r w:rsidRPr="00244F3D">
        <w:rPr>
          <w:sz w:val="26"/>
          <w:szCs w:val="26"/>
        </w:rPr>
        <w:t>Complainant’s outstanding balance of $167.48 from her Spruce Street Service Address to her account at the Diamond Street Service Addr</w:t>
      </w:r>
      <w:r>
        <w:rPr>
          <w:sz w:val="26"/>
          <w:szCs w:val="26"/>
        </w:rPr>
        <w:t xml:space="preserve">ess on May 14, 2014.  </w:t>
      </w:r>
      <w:r w:rsidRPr="00244F3D">
        <w:rPr>
          <w:sz w:val="26"/>
          <w:szCs w:val="26"/>
        </w:rPr>
        <w:t>I.D. at 10, citing Tr. at 60; PGW Exh.</w:t>
      </w:r>
      <w:r w:rsidR="00D465E6">
        <w:rPr>
          <w:sz w:val="26"/>
          <w:szCs w:val="26"/>
        </w:rPr>
        <w:t> </w:t>
      </w:r>
      <w:r w:rsidRPr="00244F3D">
        <w:rPr>
          <w:sz w:val="26"/>
          <w:szCs w:val="26"/>
        </w:rPr>
        <w:t>2.</w:t>
      </w:r>
    </w:p>
  </w:footnote>
  <w:footnote w:id="6">
    <w:p w:rsidR="00657388" w:rsidRPr="0050613B" w:rsidRDefault="00657388" w:rsidP="00DF40F9">
      <w:pPr>
        <w:pStyle w:val="FootnoteText"/>
        <w:spacing w:after="120"/>
        <w:ind w:firstLine="720"/>
        <w:rPr>
          <w:sz w:val="26"/>
          <w:szCs w:val="26"/>
        </w:rPr>
      </w:pPr>
      <w:r w:rsidRPr="0050613B">
        <w:rPr>
          <w:rStyle w:val="FootnoteReference"/>
          <w:sz w:val="26"/>
          <w:szCs w:val="26"/>
        </w:rPr>
        <w:footnoteRef/>
      </w:r>
      <w:r w:rsidRPr="0050613B">
        <w:rPr>
          <w:sz w:val="26"/>
          <w:szCs w:val="26"/>
        </w:rPr>
        <w:tab/>
        <w:t xml:space="preserve">There was also a thermostat in the Complainant’s three-room apartment that was kept at </w:t>
      </w:r>
      <w:r w:rsidR="0050613B" w:rsidRPr="0050613B">
        <w:rPr>
          <w:rFonts w:eastAsia="Calibri"/>
          <w:sz w:val="26"/>
          <w:szCs w:val="26"/>
        </w:rPr>
        <w:t>68° F</w:t>
      </w:r>
      <w:r w:rsidR="0050613B">
        <w:rPr>
          <w:rFonts w:eastAsia="Calibri"/>
          <w:sz w:val="26"/>
          <w:szCs w:val="26"/>
        </w:rPr>
        <w:t>.  I.D. at 11.</w:t>
      </w:r>
    </w:p>
  </w:footnote>
  <w:footnote w:id="7">
    <w:p w:rsidR="00584161" w:rsidRDefault="00584161" w:rsidP="00DF40F9">
      <w:pPr>
        <w:tabs>
          <w:tab w:val="left" w:pos="-720"/>
        </w:tabs>
        <w:suppressAutoHyphens/>
        <w:autoSpaceDE w:val="0"/>
        <w:autoSpaceDN w:val="0"/>
        <w:spacing w:after="120"/>
      </w:pPr>
      <w:r>
        <w:tab/>
      </w:r>
      <w:r w:rsidRPr="00584161">
        <w:rPr>
          <w:rStyle w:val="FootnoteReference"/>
          <w:sz w:val="26"/>
          <w:szCs w:val="26"/>
        </w:rPr>
        <w:footnoteRef/>
      </w:r>
      <w:r w:rsidRPr="00584161">
        <w:rPr>
          <w:sz w:val="26"/>
          <w:szCs w:val="26"/>
        </w:rPr>
        <w:tab/>
      </w:r>
      <w:r w:rsidR="00A13430">
        <w:rPr>
          <w:sz w:val="26"/>
          <w:szCs w:val="26"/>
        </w:rPr>
        <w:t>I.D. at 11, citing</w:t>
      </w:r>
      <w:r w:rsidRPr="00584161">
        <w:rPr>
          <w:sz w:val="26"/>
          <w:szCs w:val="26"/>
        </w:rPr>
        <w:t xml:space="preserve"> </w:t>
      </w:r>
      <w:r w:rsidRPr="00584161">
        <w:rPr>
          <w:i/>
          <w:sz w:val="26"/>
          <w:szCs w:val="26"/>
        </w:rPr>
        <w:t>Pennsylvania Bureau of Corrections v. City of Pittsburgh</w:t>
      </w:r>
      <w:r w:rsidRPr="00584161">
        <w:rPr>
          <w:sz w:val="26"/>
          <w:szCs w:val="26"/>
        </w:rPr>
        <w:t xml:space="preserve">, 516 Pa. 75, 532 A.2d 12 (1987); </w:t>
      </w:r>
      <w:r w:rsidRPr="00584161">
        <w:rPr>
          <w:i/>
          <w:sz w:val="26"/>
          <w:szCs w:val="26"/>
        </w:rPr>
        <w:t>Cuthbert v. City of Philadelphia</w:t>
      </w:r>
      <w:r w:rsidRPr="00584161">
        <w:rPr>
          <w:sz w:val="26"/>
          <w:szCs w:val="26"/>
        </w:rPr>
        <w:t xml:space="preserve">, 417 Pa. 610, 209 A.2d 261 (1965); and </w:t>
      </w:r>
      <w:r w:rsidRPr="00584161">
        <w:rPr>
          <w:i/>
          <w:sz w:val="26"/>
          <w:szCs w:val="26"/>
        </w:rPr>
        <w:t>B &amp; K Inc. v. Commonwealth Department of Highways</w:t>
      </w:r>
      <w:r w:rsidRPr="00584161">
        <w:rPr>
          <w:sz w:val="26"/>
          <w:szCs w:val="26"/>
        </w:rPr>
        <w:t>, 398 Pa. 518, 159 A.2d 206 (1960).</w:t>
      </w:r>
    </w:p>
  </w:footnote>
  <w:footnote w:id="8">
    <w:p w:rsidR="00B851EB" w:rsidRPr="00B851EB" w:rsidRDefault="00B851EB" w:rsidP="00DF40F9">
      <w:pPr>
        <w:widowControl/>
        <w:spacing w:after="120"/>
        <w:ind w:firstLine="720"/>
        <w:rPr>
          <w:sz w:val="26"/>
          <w:szCs w:val="26"/>
        </w:rPr>
      </w:pPr>
      <w:r w:rsidRPr="00B851EB">
        <w:rPr>
          <w:rStyle w:val="FootnoteReference"/>
          <w:sz w:val="26"/>
          <w:szCs w:val="26"/>
        </w:rPr>
        <w:footnoteRef/>
      </w:r>
      <w:r w:rsidRPr="00B851EB">
        <w:rPr>
          <w:sz w:val="26"/>
          <w:szCs w:val="26"/>
        </w:rPr>
        <w:tab/>
        <w:t>Section 1501 of the Code, 66 Pa. C.S. § 1501, states as follows:</w:t>
      </w:r>
    </w:p>
    <w:p w:rsidR="00B851EB" w:rsidRPr="00B851EB" w:rsidRDefault="00B851EB" w:rsidP="00DF40F9">
      <w:pPr>
        <w:widowControl/>
        <w:spacing w:after="120"/>
        <w:rPr>
          <w:sz w:val="26"/>
          <w:szCs w:val="26"/>
        </w:rPr>
      </w:pPr>
    </w:p>
    <w:p w:rsidR="00B851EB" w:rsidRPr="00B851EB" w:rsidRDefault="00B851EB" w:rsidP="00DF40F9">
      <w:pPr>
        <w:widowControl/>
        <w:spacing w:after="120"/>
        <w:ind w:left="1440" w:right="1440"/>
        <w:rPr>
          <w:b/>
          <w:bCs/>
          <w:sz w:val="26"/>
          <w:szCs w:val="26"/>
        </w:rPr>
      </w:pPr>
      <w:r w:rsidRPr="00B851EB">
        <w:rPr>
          <w:b/>
          <w:bCs/>
          <w:sz w:val="26"/>
          <w:szCs w:val="26"/>
        </w:rPr>
        <w:t>§1501.  Character of service and facilities</w:t>
      </w:r>
    </w:p>
    <w:p w:rsidR="00B851EB" w:rsidRPr="00B851EB" w:rsidRDefault="00B851EB" w:rsidP="00DF40F9">
      <w:pPr>
        <w:widowControl/>
        <w:spacing w:after="120"/>
        <w:ind w:left="1440" w:right="1440"/>
        <w:rPr>
          <w:sz w:val="26"/>
          <w:szCs w:val="26"/>
        </w:rPr>
      </w:pPr>
    </w:p>
    <w:p w:rsidR="00B851EB" w:rsidRPr="007A336D" w:rsidRDefault="00B851EB" w:rsidP="00DF40F9">
      <w:pPr>
        <w:widowControl/>
        <w:spacing w:after="120"/>
        <w:ind w:left="1440" w:right="1440"/>
        <w:rPr>
          <w:sz w:val="26"/>
          <w:szCs w:val="26"/>
        </w:rPr>
      </w:pPr>
      <w:r w:rsidRPr="00B851EB">
        <w:rPr>
          <w:sz w:val="26"/>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w:t>
      </w:r>
      <w:r w:rsidRPr="00D627A1" w:rsidDel="004D1D7C">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670E42"/>
    <w:multiLevelType w:val="hybridMultilevel"/>
    <w:tmpl w:val="20468CBC"/>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FA03958"/>
    <w:multiLevelType w:val="hybridMultilevel"/>
    <w:tmpl w:val="0DE670C2"/>
    <w:lvl w:ilvl="0" w:tplc="CC4E65F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79A5B29"/>
    <w:multiLevelType w:val="hybridMultilevel"/>
    <w:tmpl w:val="37062F0C"/>
    <w:lvl w:ilvl="0" w:tplc="2D80F1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A8259A4"/>
    <w:multiLevelType w:val="hybridMultilevel"/>
    <w:tmpl w:val="903272F4"/>
    <w:lvl w:ilvl="0" w:tplc="1624BC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EA1390"/>
    <w:multiLevelType w:val="hybridMultilevel"/>
    <w:tmpl w:val="36188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6"/>
  </w:num>
  <w:num w:numId="5">
    <w:abstractNumId w:val="7"/>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53D"/>
    <w:rsid w:val="00001977"/>
    <w:rsid w:val="00001FC8"/>
    <w:rsid w:val="00004097"/>
    <w:rsid w:val="00004D03"/>
    <w:rsid w:val="00004EFF"/>
    <w:rsid w:val="00005318"/>
    <w:rsid w:val="000065FB"/>
    <w:rsid w:val="00006685"/>
    <w:rsid w:val="00006A65"/>
    <w:rsid w:val="00006F35"/>
    <w:rsid w:val="00006FEE"/>
    <w:rsid w:val="0000721A"/>
    <w:rsid w:val="00007AF7"/>
    <w:rsid w:val="00007ECA"/>
    <w:rsid w:val="00012162"/>
    <w:rsid w:val="00012CEE"/>
    <w:rsid w:val="00013358"/>
    <w:rsid w:val="00013717"/>
    <w:rsid w:val="00014E95"/>
    <w:rsid w:val="00016D57"/>
    <w:rsid w:val="00017852"/>
    <w:rsid w:val="00020357"/>
    <w:rsid w:val="00020EF6"/>
    <w:rsid w:val="0002111A"/>
    <w:rsid w:val="00021166"/>
    <w:rsid w:val="00021E46"/>
    <w:rsid w:val="00022B74"/>
    <w:rsid w:val="0002315D"/>
    <w:rsid w:val="000241B0"/>
    <w:rsid w:val="000244E7"/>
    <w:rsid w:val="00024F85"/>
    <w:rsid w:val="0002501D"/>
    <w:rsid w:val="0002524C"/>
    <w:rsid w:val="00025B48"/>
    <w:rsid w:val="00025BA2"/>
    <w:rsid w:val="00025F3F"/>
    <w:rsid w:val="00026CD2"/>
    <w:rsid w:val="00027221"/>
    <w:rsid w:val="000303A5"/>
    <w:rsid w:val="00030F6D"/>
    <w:rsid w:val="00031653"/>
    <w:rsid w:val="000322D5"/>
    <w:rsid w:val="00032E7F"/>
    <w:rsid w:val="00032F22"/>
    <w:rsid w:val="00033512"/>
    <w:rsid w:val="000338FE"/>
    <w:rsid w:val="00033D2F"/>
    <w:rsid w:val="0003481E"/>
    <w:rsid w:val="00034C94"/>
    <w:rsid w:val="00034FAE"/>
    <w:rsid w:val="000352F0"/>
    <w:rsid w:val="00035302"/>
    <w:rsid w:val="000359E1"/>
    <w:rsid w:val="00035A3B"/>
    <w:rsid w:val="00037341"/>
    <w:rsid w:val="00037FC0"/>
    <w:rsid w:val="00040A8E"/>
    <w:rsid w:val="00040AEA"/>
    <w:rsid w:val="000441C7"/>
    <w:rsid w:val="00044CDF"/>
    <w:rsid w:val="00045363"/>
    <w:rsid w:val="00045800"/>
    <w:rsid w:val="00045AE7"/>
    <w:rsid w:val="0004710C"/>
    <w:rsid w:val="00047874"/>
    <w:rsid w:val="00047BE3"/>
    <w:rsid w:val="00047F4A"/>
    <w:rsid w:val="0005113F"/>
    <w:rsid w:val="000523D1"/>
    <w:rsid w:val="00052B8F"/>
    <w:rsid w:val="0005346D"/>
    <w:rsid w:val="000536BC"/>
    <w:rsid w:val="00054612"/>
    <w:rsid w:val="0005559D"/>
    <w:rsid w:val="0005572E"/>
    <w:rsid w:val="00055CAD"/>
    <w:rsid w:val="00055CDF"/>
    <w:rsid w:val="00056286"/>
    <w:rsid w:val="00057F7A"/>
    <w:rsid w:val="00060ADE"/>
    <w:rsid w:val="000612FD"/>
    <w:rsid w:val="0006146A"/>
    <w:rsid w:val="000623C6"/>
    <w:rsid w:val="00062B37"/>
    <w:rsid w:val="0006356A"/>
    <w:rsid w:val="000639BD"/>
    <w:rsid w:val="00063B60"/>
    <w:rsid w:val="000642AA"/>
    <w:rsid w:val="000649EC"/>
    <w:rsid w:val="00065D0D"/>
    <w:rsid w:val="00066261"/>
    <w:rsid w:val="00066EE5"/>
    <w:rsid w:val="00067068"/>
    <w:rsid w:val="0006709B"/>
    <w:rsid w:val="00067260"/>
    <w:rsid w:val="000715E8"/>
    <w:rsid w:val="0007209F"/>
    <w:rsid w:val="00072808"/>
    <w:rsid w:val="00072B4E"/>
    <w:rsid w:val="00073588"/>
    <w:rsid w:val="000747D2"/>
    <w:rsid w:val="00074A5D"/>
    <w:rsid w:val="00074A7F"/>
    <w:rsid w:val="0007521D"/>
    <w:rsid w:val="000753F6"/>
    <w:rsid w:val="0007607E"/>
    <w:rsid w:val="00076F35"/>
    <w:rsid w:val="00081416"/>
    <w:rsid w:val="00083125"/>
    <w:rsid w:val="0008379F"/>
    <w:rsid w:val="00084573"/>
    <w:rsid w:val="00084891"/>
    <w:rsid w:val="0008490E"/>
    <w:rsid w:val="00084AF9"/>
    <w:rsid w:val="00084D9B"/>
    <w:rsid w:val="00085513"/>
    <w:rsid w:val="00085A66"/>
    <w:rsid w:val="00085B98"/>
    <w:rsid w:val="00085E78"/>
    <w:rsid w:val="00087299"/>
    <w:rsid w:val="000878C9"/>
    <w:rsid w:val="000918D4"/>
    <w:rsid w:val="00093164"/>
    <w:rsid w:val="000931C2"/>
    <w:rsid w:val="00094851"/>
    <w:rsid w:val="0009612D"/>
    <w:rsid w:val="00096A3D"/>
    <w:rsid w:val="00096F08"/>
    <w:rsid w:val="00097504"/>
    <w:rsid w:val="000A013F"/>
    <w:rsid w:val="000A04E4"/>
    <w:rsid w:val="000A06E0"/>
    <w:rsid w:val="000A0C3D"/>
    <w:rsid w:val="000A1358"/>
    <w:rsid w:val="000A35C0"/>
    <w:rsid w:val="000A365D"/>
    <w:rsid w:val="000A443E"/>
    <w:rsid w:val="000A76C2"/>
    <w:rsid w:val="000B09EA"/>
    <w:rsid w:val="000B216D"/>
    <w:rsid w:val="000B2755"/>
    <w:rsid w:val="000B27BD"/>
    <w:rsid w:val="000B363C"/>
    <w:rsid w:val="000B38B3"/>
    <w:rsid w:val="000B41CC"/>
    <w:rsid w:val="000B4EAE"/>
    <w:rsid w:val="000B5206"/>
    <w:rsid w:val="000B5238"/>
    <w:rsid w:val="000B607A"/>
    <w:rsid w:val="000B6B15"/>
    <w:rsid w:val="000B72CF"/>
    <w:rsid w:val="000B7419"/>
    <w:rsid w:val="000C07BC"/>
    <w:rsid w:val="000C083D"/>
    <w:rsid w:val="000C0DC3"/>
    <w:rsid w:val="000C1A75"/>
    <w:rsid w:val="000C2AE3"/>
    <w:rsid w:val="000C31E4"/>
    <w:rsid w:val="000C55FE"/>
    <w:rsid w:val="000C5927"/>
    <w:rsid w:val="000C67F5"/>
    <w:rsid w:val="000C709A"/>
    <w:rsid w:val="000C7255"/>
    <w:rsid w:val="000C79B7"/>
    <w:rsid w:val="000C7D21"/>
    <w:rsid w:val="000D008C"/>
    <w:rsid w:val="000D01E0"/>
    <w:rsid w:val="000D02FE"/>
    <w:rsid w:val="000D0A77"/>
    <w:rsid w:val="000D1B32"/>
    <w:rsid w:val="000D29C8"/>
    <w:rsid w:val="000D34C9"/>
    <w:rsid w:val="000D3CAA"/>
    <w:rsid w:val="000D3E1C"/>
    <w:rsid w:val="000D5306"/>
    <w:rsid w:val="000D65F2"/>
    <w:rsid w:val="000D6E1E"/>
    <w:rsid w:val="000D7561"/>
    <w:rsid w:val="000E0295"/>
    <w:rsid w:val="000E02A6"/>
    <w:rsid w:val="000E2AF5"/>
    <w:rsid w:val="000E5778"/>
    <w:rsid w:val="000E6DC6"/>
    <w:rsid w:val="000F179E"/>
    <w:rsid w:val="000F1DC2"/>
    <w:rsid w:val="000F2129"/>
    <w:rsid w:val="000F255C"/>
    <w:rsid w:val="000F27FE"/>
    <w:rsid w:val="000F2DE3"/>
    <w:rsid w:val="000F4307"/>
    <w:rsid w:val="000F4A97"/>
    <w:rsid w:val="000F579C"/>
    <w:rsid w:val="000F7436"/>
    <w:rsid w:val="001006A8"/>
    <w:rsid w:val="00100A7C"/>
    <w:rsid w:val="00100F06"/>
    <w:rsid w:val="00101387"/>
    <w:rsid w:val="0010147F"/>
    <w:rsid w:val="0010158F"/>
    <w:rsid w:val="001017F6"/>
    <w:rsid w:val="00101F51"/>
    <w:rsid w:val="00101F7F"/>
    <w:rsid w:val="001026CA"/>
    <w:rsid w:val="00102B48"/>
    <w:rsid w:val="00102E71"/>
    <w:rsid w:val="001035AF"/>
    <w:rsid w:val="00103797"/>
    <w:rsid w:val="0010425F"/>
    <w:rsid w:val="00104D61"/>
    <w:rsid w:val="00104D9B"/>
    <w:rsid w:val="00105C8E"/>
    <w:rsid w:val="001062CD"/>
    <w:rsid w:val="00106312"/>
    <w:rsid w:val="00107388"/>
    <w:rsid w:val="001106DA"/>
    <w:rsid w:val="001129F3"/>
    <w:rsid w:val="00112E9E"/>
    <w:rsid w:val="00112FDA"/>
    <w:rsid w:val="001138D3"/>
    <w:rsid w:val="00114656"/>
    <w:rsid w:val="0011565D"/>
    <w:rsid w:val="00115B4A"/>
    <w:rsid w:val="0011757D"/>
    <w:rsid w:val="00117A05"/>
    <w:rsid w:val="00117CB2"/>
    <w:rsid w:val="001207DD"/>
    <w:rsid w:val="00120B39"/>
    <w:rsid w:val="00120B8F"/>
    <w:rsid w:val="00120CC2"/>
    <w:rsid w:val="00120D10"/>
    <w:rsid w:val="00121167"/>
    <w:rsid w:val="00121370"/>
    <w:rsid w:val="0012370F"/>
    <w:rsid w:val="001238E5"/>
    <w:rsid w:val="001239CD"/>
    <w:rsid w:val="00123A2E"/>
    <w:rsid w:val="00123EF2"/>
    <w:rsid w:val="00124071"/>
    <w:rsid w:val="001253FB"/>
    <w:rsid w:val="0012542A"/>
    <w:rsid w:val="001266DB"/>
    <w:rsid w:val="001267D4"/>
    <w:rsid w:val="0012696F"/>
    <w:rsid w:val="00126D31"/>
    <w:rsid w:val="00127062"/>
    <w:rsid w:val="001303B4"/>
    <w:rsid w:val="0013269E"/>
    <w:rsid w:val="00133B29"/>
    <w:rsid w:val="00134395"/>
    <w:rsid w:val="00135972"/>
    <w:rsid w:val="001360FC"/>
    <w:rsid w:val="001400A9"/>
    <w:rsid w:val="0014096A"/>
    <w:rsid w:val="00140EC4"/>
    <w:rsid w:val="001414CD"/>
    <w:rsid w:val="00141DE6"/>
    <w:rsid w:val="00142CF7"/>
    <w:rsid w:val="00142E02"/>
    <w:rsid w:val="001447A0"/>
    <w:rsid w:val="0014497F"/>
    <w:rsid w:val="00144C18"/>
    <w:rsid w:val="00144F43"/>
    <w:rsid w:val="00145197"/>
    <w:rsid w:val="00146DDD"/>
    <w:rsid w:val="00146E58"/>
    <w:rsid w:val="00147145"/>
    <w:rsid w:val="001476D4"/>
    <w:rsid w:val="00150096"/>
    <w:rsid w:val="001508E4"/>
    <w:rsid w:val="001515A8"/>
    <w:rsid w:val="001526C2"/>
    <w:rsid w:val="00152DFB"/>
    <w:rsid w:val="0015380A"/>
    <w:rsid w:val="00153A46"/>
    <w:rsid w:val="00153AA8"/>
    <w:rsid w:val="001542D1"/>
    <w:rsid w:val="00154CB6"/>
    <w:rsid w:val="00156329"/>
    <w:rsid w:val="001568FD"/>
    <w:rsid w:val="001624C0"/>
    <w:rsid w:val="001628C7"/>
    <w:rsid w:val="00163D79"/>
    <w:rsid w:val="001645C9"/>
    <w:rsid w:val="00164D32"/>
    <w:rsid w:val="00164DA4"/>
    <w:rsid w:val="00166298"/>
    <w:rsid w:val="001663C8"/>
    <w:rsid w:val="0016640E"/>
    <w:rsid w:val="00167CF6"/>
    <w:rsid w:val="00170375"/>
    <w:rsid w:val="00171F3E"/>
    <w:rsid w:val="0017211B"/>
    <w:rsid w:val="001722BF"/>
    <w:rsid w:val="001726A0"/>
    <w:rsid w:val="001728FC"/>
    <w:rsid w:val="00172944"/>
    <w:rsid w:val="00172A96"/>
    <w:rsid w:val="00172AB2"/>
    <w:rsid w:val="001742F3"/>
    <w:rsid w:val="00174A09"/>
    <w:rsid w:val="00174D3D"/>
    <w:rsid w:val="00174E3F"/>
    <w:rsid w:val="00175493"/>
    <w:rsid w:val="00175585"/>
    <w:rsid w:val="00175FA8"/>
    <w:rsid w:val="0017682B"/>
    <w:rsid w:val="00177F78"/>
    <w:rsid w:val="00181222"/>
    <w:rsid w:val="00181696"/>
    <w:rsid w:val="00181B19"/>
    <w:rsid w:val="00182478"/>
    <w:rsid w:val="00182607"/>
    <w:rsid w:val="0018274A"/>
    <w:rsid w:val="00182C52"/>
    <w:rsid w:val="001831AC"/>
    <w:rsid w:val="0018480F"/>
    <w:rsid w:val="0018583E"/>
    <w:rsid w:val="00185B0D"/>
    <w:rsid w:val="00186A97"/>
    <w:rsid w:val="00187930"/>
    <w:rsid w:val="00187DB3"/>
    <w:rsid w:val="00190992"/>
    <w:rsid w:val="00191763"/>
    <w:rsid w:val="00191AF1"/>
    <w:rsid w:val="00191CD5"/>
    <w:rsid w:val="00191F65"/>
    <w:rsid w:val="00193757"/>
    <w:rsid w:val="001946AC"/>
    <w:rsid w:val="00194940"/>
    <w:rsid w:val="00194E02"/>
    <w:rsid w:val="0019530E"/>
    <w:rsid w:val="00195485"/>
    <w:rsid w:val="00195C58"/>
    <w:rsid w:val="00195D34"/>
    <w:rsid w:val="00195F2E"/>
    <w:rsid w:val="00195F83"/>
    <w:rsid w:val="00196538"/>
    <w:rsid w:val="001A0487"/>
    <w:rsid w:val="001A16F3"/>
    <w:rsid w:val="001A280F"/>
    <w:rsid w:val="001A6092"/>
    <w:rsid w:val="001A61B5"/>
    <w:rsid w:val="001B0C7B"/>
    <w:rsid w:val="001B1151"/>
    <w:rsid w:val="001B1DB4"/>
    <w:rsid w:val="001B2603"/>
    <w:rsid w:val="001B5865"/>
    <w:rsid w:val="001B59F0"/>
    <w:rsid w:val="001B6E2D"/>
    <w:rsid w:val="001B7503"/>
    <w:rsid w:val="001C0809"/>
    <w:rsid w:val="001C0ACD"/>
    <w:rsid w:val="001C1183"/>
    <w:rsid w:val="001C1F06"/>
    <w:rsid w:val="001C3212"/>
    <w:rsid w:val="001C4978"/>
    <w:rsid w:val="001C7AAE"/>
    <w:rsid w:val="001D0ED2"/>
    <w:rsid w:val="001D1D6B"/>
    <w:rsid w:val="001D25F3"/>
    <w:rsid w:val="001D3751"/>
    <w:rsid w:val="001D38E9"/>
    <w:rsid w:val="001D3B01"/>
    <w:rsid w:val="001D4BB5"/>
    <w:rsid w:val="001D537B"/>
    <w:rsid w:val="001D6778"/>
    <w:rsid w:val="001D69F4"/>
    <w:rsid w:val="001E0B61"/>
    <w:rsid w:val="001E1276"/>
    <w:rsid w:val="001E1FD6"/>
    <w:rsid w:val="001E2210"/>
    <w:rsid w:val="001E2949"/>
    <w:rsid w:val="001E3C48"/>
    <w:rsid w:val="001E51F1"/>
    <w:rsid w:val="001E5286"/>
    <w:rsid w:val="001E60EE"/>
    <w:rsid w:val="001E6734"/>
    <w:rsid w:val="001E6885"/>
    <w:rsid w:val="001F0509"/>
    <w:rsid w:val="001F12C4"/>
    <w:rsid w:val="001F285E"/>
    <w:rsid w:val="001F2D64"/>
    <w:rsid w:val="001F330E"/>
    <w:rsid w:val="001F3F2F"/>
    <w:rsid w:val="001F43D6"/>
    <w:rsid w:val="001F4BCA"/>
    <w:rsid w:val="001F5D4B"/>
    <w:rsid w:val="001F67C2"/>
    <w:rsid w:val="0020016F"/>
    <w:rsid w:val="00200AE5"/>
    <w:rsid w:val="00201BBE"/>
    <w:rsid w:val="00202524"/>
    <w:rsid w:val="00202A4F"/>
    <w:rsid w:val="00202B57"/>
    <w:rsid w:val="00203F94"/>
    <w:rsid w:val="0020580B"/>
    <w:rsid w:val="0020644D"/>
    <w:rsid w:val="00206592"/>
    <w:rsid w:val="002079D4"/>
    <w:rsid w:val="00207A51"/>
    <w:rsid w:val="00210736"/>
    <w:rsid w:val="00210F81"/>
    <w:rsid w:val="00211622"/>
    <w:rsid w:val="002127D0"/>
    <w:rsid w:val="00213C5D"/>
    <w:rsid w:val="00213F0D"/>
    <w:rsid w:val="00214A5C"/>
    <w:rsid w:val="00214B3E"/>
    <w:rsid w:val="00214E5F"/>
    <w:rsid w:val="00215C08"/>
    <w:rsid w:val="00216109"/>
    <w:rsid w:val="0021693E"/>
    <w:rsid w:val="0021698B"/>
    <w:rsid w:val="00216A86"/>
    <w:rsid w:val="00216BD3"/>
    <w:rsid w:val="0022004A"/>
    <w:rsid w:val="00221533"/>
    <w:rsid w:val="00221BF0"/>
    <w:rsid w:val="00221DB0"/>
    <w:rsid w:val="00221F1A"/>
    <w:rsid w:val="002224A0"/>
    <w:rsid w:val="00223CD5"/>
    <w:rsid w:val="00223F5F"/>
    <w:rsid w:val="0022698E"/>
    <w:rsid w:val="00226A8B"/>
    <w:rsid w:val="002276B4"/>
    <w:rsid w:val="00227912"/>
    <w:rsid w:val="002305D8"/>
    <w:rsid w:val="00230E99"/>
    <w:rsid w:val="002311C3"/>
    <w:rsid w:val="002311EE"/>
    <w:rsid w:val="00231FCD"/>
    <w:rsid w:val="00233488"/>
    <w:rsid w:val="00233935"/>
    <w:rsid w:val="00233C05"/>
    <w:rsid w:val="002370F5"/>
    <w:rsid w:val="002372B8"/>
    <w:rsid w:val="0023762F"/>
    <w:rsid w:val="00237E48"/>
    <w:rsid w:val="0024007E"/>
    <w:rsid w:val="0024088A"/>
    <w:rsid w:val="00240ACA"/>
    <w:rsid w:val="00240D7B"/>
    <w:rsid w:val="00241299"/>
    <w:rsid w:val="002418C7"/>
    <w:rsid w:val="00242B89"/>
    <w:rsid w:val="0024330A"/>
    <w:rsid w:val="0024399A"/>
    <w:rsid w:val="00244EBA"/>
    <w:rsid w:val="00244F3D"/>
    <w:rsid w:val="002467DB"/>
    <w:rsid w:val="00246C59"/>
    <w:rsid w:val="00250A1F"/>
    <w:rsid w:val="0025157C"/>
    <w:rsid w:val="00251918"/>
    <w:rsid w:val="002537EF"/>
    <w:rsid w:val="00254995"/>
    <w:rsid w:val="00255462"/>
    <w:rsid w:val="00255E35"/>
    <w:rsid w:val="00256233"/>
    <w:rsid w:val="00256BA9"/>
    <w:rsid w:val="00257D32"/>
    <w:rsid w:val="00260957"/>
    <w:rsid w:val="002609B3"/>
    <w:rsid w:val="00262D9F"/>
    <w:rsid w:val="002643F9"/>
    <w:rsid w:val="00264646"/>
    <w:rsid w:val="00266D46"/>
    <w:rsid w:val="00267188"/>
    <w:rsid w:val="00267B63"/>
    <w:rsid w:val="00270455"/>
    <w:rsid w:val="00270DFB"/>
    <w:rsid w:val="00271BBD"/>
    <w:rsid w:val="0027215A"/>
    <w:rsid w:val="0027232D"/>
    <w:rsid w:val="00272BD5"/>
    <w:rsid w:val="00274D0F"/>
    <w:rsid w:val="00275037"/>
    <w:rsid w:val="002756CF"/>
    <w:rsid w:val="002763B9"/>
    <w:rsid w:val="002773BA"/>
    <w:rsid w:val="00277500"/>
    <w:rsid w:val="00277BF4"/>
    <w:rsid w:val="0028125E"/>
    <w:rsid w:val="002818FA"/>
    <w:rsid w:val="00281A5F"/>
    <w:rsid w:val="00283539"/>
    <w:rsid w:val="00285073"/>
    <w:rsid w:val="002859FB"/>
    <w:rsid w:val="00285A8E"/>
    <w:rsid w:val="0028701F"/>
    <w:rsid w:val="002875EA"/>
    <w:rsid w:val="00287681"/>
    <w:rsid w:val="00287EF7"/>
    <w:rsid w:val="002918F1"/>
    <w:rsid w:val="00291F2F"/>
    <w:rsid w:val="00291F68"/>
    <w:rsid w:val="0029235E"/>
    <w:rsid w:val="00294BD5"/>
    <w:rsid w:val="0029672A"/>
    <w:rsid w:val="00296998"/>
    <w:rsid w:val="00296EF1"/>
    <w:rsid w:val="00297B94"/>
    <w:rsid w:val="002A060A"/>
    <w:rsid w:val="002A2BEB"/>
    <w:rsid w:val="002A4450"/>
    <w:rsid w:val="002A4485"/>
    <w:rsid w:val="002A60F1"/>
    <w:rsid w:val="002A6750"/>
    <w:rsid w:val="002B2296"/>
    <w:rsid w:val="002B28A9"/>
    <w:rsid w:val="002B3040"/>
    <w:rsid w:val="002B333B"/>
    <w:rsid w:val="002B4407"/>
    <w:rsid w:val="002B4E21"/>
    <w:rsid w:val="002B5411"/>
    <w:rsid w:val="002B67B7"/>
    <w:rsid w:val="002C0429"/>
    <w:rsid w:val="002C16BE"/>
    <w:rsid w:val="002C19E4"/>
    <w:rsid w:val="002C1CCB"/>
    <w:rsid w:val="002C257A"/>
    <w:rsid w:val="002C3676"/>
    <w:rsid w:val="002C3C98"/>
    <w:rsid w:val="002C4049"/>
    <w:rsid w:val="002C461F"/>
    <w:rsid w:val="002C6CC4"/>
    <w:rsid w:val="002C7166"/>
    <w:rsid w:val="002C7582"/>
    <w:rsid w:val="002D0B97"/>
    <w:rsid w:val="002D13C4"/>
    <w:rsid w:val="002D142A"/>
    <w:rsid w:val="002D1791"/>
    <w:rsid w:val="002D275E"/>
    <w:rsid w:val="002D2A1D"/>
    <w:rsid w:val="002D2B52"/>
    <w:rsid w:val="002D312A"/>
    <w:rsid w:val="002D313F"/>
    <w:rsid w:val="002D5320"/>
    <w:rsid w:val="002D6357"/>
    <w:rsid w:val="002D7584"/>
    <w:rsid w:val="002D7925"/>
    <w:rsid w:val="002D7A10"/>
    <w:rsid w:val="002E01A0"/>
    <w:rsid w:val="002E039A"/>
    <w:rsid w:val="002E0A68"/>
    <w:rsid w:val="002E0FA9"/>
    <w:rsid w:val="002E10BB"/>
    <w:rsid w:val="002E2BE4"/>
    <w:rsid w:val="002E3026"/>
    <w:rsid w:val="002E3598"/>
    <w:rsid w:val="002E3F06"/>
    <w:rsid w:val="002E48BF"/>
    <w:rsid w:val="002E4A4B"/>
    <w:rsid w:val="002E5839"/>
    <w:rsid w:val="002E64EB"/>
    <w:rsid w:val="002E6D46"/>
    <w:rsid w:val="002E6FFA"/>
    <w:rsid w:val="002E7BAB"/>
    <w:rsid w:val="002E7F8F"/>
    <w:rsid w:val="002F0C5B"/>
    <w:rsid w:val="002F112F"/>
    <w:rsid w:val="002F1A77"/>
    <w:rsid w:val="002F24F7"/>
    <w:rsid w:val="002F293D"/>
    <w:rsid w:val="002F2CBC"/>
    <w:rsid w:val="002F3F04"/>
    <w:rsid w:val="002F41BA"/>
    <w:rsid w:val="002F5637"/>
    <w:rsid w:val="002F662D"/>
    <w:rsid w:val="002F7249"/>
    <w:rsid w:val="002F750E"/>
    <w:rsid w:val="00300AD2"/>
    <w:rsid w:val="00300C2E"/>
    <w:rsid w:val="00301273"/>
    <w:rsid w:val="003018AA"/>
    <w:rsid w:val="00302399"/>
    <w:rsid w:val="00302D56"/>
    <w:rsid w:val="00303197"/>
    <w:rsid w:val="00303B99"/>
    <w:rsid w:val="00305057"/>
    <w:rsid w:val="0030714F"/>
    <w:rsid w:val="003073E2"/>
    <w:rsid w:val="00307DDF"/>
    <w:rsid w:val="003134B2"/>
    <w:rsid w:val="00313706"/>
    <w:rsid w:val="003141F1"/>
    <w:rsid w:val="00314A43"/>
    <w:rsid w:val="00315102"/>
    <w:rsid w:val="0031578C"/>
    <w:rsid w:val="003159E5"/>
    <w:rsid w:val="00315A0E"/>
    <w:rsid w:val="003169F2"/>
    <w:rsid w:val="00320810"/>
    <w:rsid w:val="00320FD6"/>
    <w:rsid w:val="00320FE4"/>
    <w:rsid w:val="00322040"/>
    <w:rsid w:val="003228F9"/>
    <w:rsid w:val="003229AB"/>
    <w:rsid w:val="00323EAB"/>
    <w:rsid w:val="003240B8"/>
    <w:rsid w:val="003247AF"/>
    <w:rsid w:val="00325422"/>
    <w:rsid w:val="003254E3"/>
    <w:rsid w:val="003257BF"/>
    <w:rsid w:val="003258AF"/>
    <w:rsid w:val="00325A3F"/>
    <w:rsid w:val="00325F32"/>
    <w:rsid w:val="003268C2"/>
    <w:rsid w:val="00326BC5"/>
    <w:rsid w:val="0033022E"/>
    <w:rsid w:val="00331394"/>
    <w:rsid w:val="00331EB6"/>
    <w:rsid w:val="00333FDA"/>
    <w:rsid w:val="003340DE"/>
    <w:rsid w:val="00334887"/>
    <w:rsid w:val="00335396"/>
    <w:rsid w:val="003359B5"/>
    <w:rsid w:val="00336277"/>
    <w:rsid w:val="0033657E"/>
    <w:rsid w:val="0033729D"/>
    <w:rsid w:val="00340612"/>
    <w:rsid w:val="00340D19"/>
    <w:rsid w:val="00341840"/>
    <w:rsid w:val="00342956"/>
    <w:rsid w:val="00343384"/>
    <w:rsid w:val="00343EC0"/>
    <w:rsid w:val="00343EF5"/>
    <w:rsid w:val="00344804"/>
    <w:rsid w:val="00346357"/>
    <w:rsid w:val="003468E7"/>
    <w:rsid w:val="00346C09"/>
    <w:rsid w:val="00346C47"/>
    <w:rsid w:val="00347A1F"/>
    <w:rsid w:val="003510FF"/>
    <w:rsid w:val="00351297"/>
    <w:rsid w:val="003518C8"/>
    <w:rsid w:val="00352BC7"/>
    <w:rsid w:val="00353175"/>
    <w:rsid w:val="0035338B"/>
    <w:rsid w:val="003533B5"/>
    <w:rsid w:val="00353CE3"/>
    <w:rsid w:val="003542D3"/>
    <w:rsid w:val="003553F8"/>
    <w:rsid w:val="00355A2F"/>
    <w:rsid w:val="00356024"/>
    <w:rsid w:val="0035728C"/>
    <w:rsid w:val="0036063F"/>
    <w:rsid w:val="00361DD8"/>
    <w:rsid w:val="00361F8D"/>
    <w:rsid w:val="003622CA"/>
    <w:rsid w:val="003629F0"/>
    <w:rsid w:val="00363030"/>
    <w:rsid w:val="00363325"/>
    <w:rsid w:val="00363840"/>
    <w:rsid w:val="00364206"/>
    <w:rsid w:val="0036462C"/>
    <w:rsid w:val="00364A42"/>
    <w:rsid w:val="00364B67"/>
    <w:rsid w:val="00364CC8"/>
    <w:rsid w:val="003653A1"/>
    <w:rsid w:val="003674CA"/>
    <w:rsid w:val="003708B3"/>
    <w:rsid w:val="00370962"/>
    <w:rsid w:val="00371DCB"/>
    <w:rsid w:val="0037352F"/>
    <w:rsid w:val="00373AB4"/>
    <w:rsid w:val="00374099"/>
    <w:rsid w:val="003743C4"/>
    <w:rsid w:val="003747CF"/>
    <w:rsid w:val="003755FB"/>
    <w:rsid w:val="0037577C"/>
    <w:rsid w:val="003759AD"/>
    <w:rsid w:val="00377862"/>
    <w:rsid w:val="00377A3A"/>
    <w:rsid w:val="00380241"/>
    <w:rsid w:val="0038188D"/>
    <w:rsid w:val="00382138"/>
    <w:rsid w:val="00382EFA"/>
    <w:rsid w:val="003832DA"/>
    <w:rsid w:val="003841E8"/>
    <w:rsid w:val="0038430C"/>
    <w:rsid w:val="00384AEA"/>
    <w:rsid w:val="00385502"/>
    <w:rsid w:val="00385526"/>
    <w:rsid w:val="003857E9"/>
    <w:rsid w:val="00385844"/>
    <w:rsid w:val="00385EE2"/>
    <w:rsid w:val="003863E7"/>
    <w:rsid w:val="003866CA"/>
    <w:rsid w:val="00387E7D"/>
    <w:rsid w:val="003904F7"/>
    <w:rsid w:val="0039070E"/>
    <w:rsid w:val="0039085E"/>
    <w:rsid w:val="00391A43"/>
    <w:rsid w:val="00391CAA"/>
    <w:rsid w:val="003933D9"/>
    <w:rsid w:val="00396541"/>
    <w:rsid w:val="00396636"/>
    <w:rsid w:val="00396C07"/>
    <w:rsid w:val="003A0A0B"/>
    <w:rsid w:val="003A1A55"/>
    <w:rsid w:val="003A281C"/>
    <w:rsid w:val="003A31BD"/>
    <w:rsid w:val="003A3356"/>
    <w:rsid w:val="003A3C44"/>
    <w:rsid w:val="003A3F62"/>
    <w:rsid w:val="003A4DC8"/>
    <w:rsid w:val="003A50DA"/>
    <w:rsid w:val="003A534F"/>
    <w:rsid w:val="003A5623"/>
    <w:rsid w:val="003A5E9E"/>
    <w:rsid w:val="003A64D0"/>
    <w:rsid w:val="003A74D3"/>
    <w:rsid w:val="003A7E3A"/>
    <w:rsid w:val="003B0611"/>
    <w:rsid w:val="003B0D66"/>
    <w:rsid w:val="003B0D72"/>
    <w:rsid w:val="003B26B5"/>
    <w:rsid w:val="003B2CB6"/>
    <w:rsid w:val="003B2E21"/>
    <w:rsid w:val="003B30D8"/>
    <w:rsid w:val="003B3617"/>
    <w:rsid w:val="003B38FD"/>
    <w:rsid w:val="003B42D9"/>
    <w:rsid w:val="003B51A5"/>
    <w:rsid w:val="003B6445"/>
    <w:rsid w:val="003B7849"/>
    <w:rsid w:val="003C01ED"/>
    <w:rsid w:val="003C06D8"/>
    <w:rsid w:val="003C162F"/>
    <w:rsid w:val="003C2620"/>
    <w:rsid w:val="003C29DA"/>
    <w:rsid w:val="003C3140"/>
    <w:rsid w:val="003C319B"/>
    <w:rsid w:val="003C3E02"/>
    <w:rsid w:val="003C3FE8"/>
    <w:rsid w:val="003C5150"/>
    <w:rsid w:val="003C73F9"/>
    <w:rsid w:val="003C7940"/>
    <w:rsid w:val="003D08EC"/>
    <w:rsid w:val="003D2152"/>
    <w:rsid w:val="003D330B"/>
    <w:rsid w:val="003D3FE9"/>
    <w:rsid w:val="003D5F07"/>
    <w:rsid w:val="003D62A9"/>
    <w:rsid w:val="003D69C7"/>
    <w:rsid w:val="003D6AB5"/>
    <w:rsid w:val="003D75DC"/>
    <w:rsid w:val="003D7F9B"/>
    <w:rsid w:val="003E02E7"/>
    <w:rsid w:val="003E071C"/>
    <w:rsid w:val="003E0B9A"/>
    <w:rsid w:val="003E163D"/>
    <w:rsid w:val="003E3025"/>
    <w:rsid w:val="003E31F9"/>
    <w:rsid w:val="003E34AB"/>
    <w:rsid w:val="003E3D98"/>
    <w:rsid w:val="003E3FF5"/>
    <w:rsid w:val="003E4B34"/>
    <w:rsid w:val="003E4B9C"/>
    <w:rsid w:val="003E5354"/>
    <w:rsid w:val="003E5C36"/>
    <w:rsid w:val="003E71A4"/>
    <w:rsid w:val="003F2A4C"/>
    <w:rsid w:val="003F2DF5"/>
    <w:rsid w:val="003F3C69"/>
    <w:rsid w:val="003F51F4"/>
    <w:rsid w:val="003F5204"/>
    <w:rsid w:val="003F52C6"/>
    <w:rsid w:val="003F558E"/>
    <w:rsid w:val="003F6692"/>
    <w:rsid w:val="003F683A"/>
    <w:rsid w:val="003F7285"/>
    <w:rsid w:val="003F7B70"/>
    <w:rsid w:val="00400801"/>
    <w:rsid w:val="0040267E"/>
    <w:rsid w:val="00403D6E"/>
    <w:rsid w:val="00405083"/>
    <w:rsid w:val="004064EA"/>
    <w:rsid w:val="00406897"/>
    <w:rsid w:val="00407AC0"/>
    <w:rsid w:val="00411814"/>
    <w:rsid w:val="00412E30"/>
    <w:rsid w:val="00413B67"/>
    <w:rsid w:val="00413BEB"/>
    <w:rsid w:val="00413FA9"/>
    <w:rsid w:val="00414907"/>
    <w:rsid w:val="00415341"/>
    <w:rsid w:val="00415B78"/>
    <w:rsid w:val="004166BD"/>
    <w:rsid w:val="004169A6"/>
    <w:rsid w:val="00416B4E"/>
    <w:rsid w:val="00416B58"/>
    <w:rsid w:val="004170AF"/>
    <w:rsid w:val="00420672"/>
    <w:rsid w:val="0042093E"/>
    <w:rsid w:val="004222F5"/>
    <w:rsid w:val="00422C55"/>
    <w:rsid w:val="00423004"/>
    <w:rsid w:val="00423A6C"/>
    <w:rsid w:val="0042555D"/>
    <w:rsid w:val="00425698"/>
    <w:rsid w:val="004257E7"/>
    <w:rsid w:val="004258AA"/>
    <w:rsid w:val="00425ED2"/>
    <w:rsid w:val="00426C68"/>
    <w:rsid w:val="00427BEA"/>
    <w:rsid w:val="00430F45"/>
    <w:rsid w:val="00431C4F"/>
    <w:rsid w:val="004328BD"/>
    <w:rsid w:val="00432AF2"/>
    <w:rsid w:val="00432BB7"/>
    <w:rsid w:val="004331E9"/>
    <w:rsid w:val="00433E8D"/>
    <w:rsid w:val="00434A60"/>
    <w:rsid w:val="00434E88"/>
    <w:rsid w:val="0043541B"/>
    <w:rsid w:val="0043592C"/>
    <w:rsid w:val="00436217"/>
    <w:rsid w:val="0044061D"/>
    <w:rsid w:val="004411B9"/>
    <w:rsid w:val="00441207"/>
    <w:rsid w:val="00441462"/>
    <w:rsid w:val="004422CA"/>
    <w:rsid w:val="00443807"/>
    <w:rsid w:val="004449AC"/>
    <w:rsid w:val="004462DD"/>
    <w:rsid w:val="004462F7"/>
    <w:rsid w:val="00450733"/>
    <w:rsid w:val="004516D0"/>
    <w:rsid w:val="00454F06"/>
    <w:rsid w:val="00455B21"/>
    <w:rsid w:val="0045650D"/>
    <w:rsid w:val="0045758C"/>
    <w:rsid w:val="00457E8A"/>
    <w:rsid w:val="0046019D"/>
    <w:rsid w:val="004626A5"/>
    <w:rsid w:val="00463CC1"/>
    <w:rsid w:val="00464536"/>
    <w:rsid w:val="0046514E"/>
    <w:rsid w:val="00465716"/>
    <w:rsid w:val="0046623C"/>
    <w:rsid w:val="004672EE"/>
    <w:rsid w:val="00467739"/>
    <w:rsid w:val="00470391"/>
    <w:rsid w:val="00470D0C"/>
    <w:rsid w:val="00471AAB"/>
    <w:rsid w:val="00471EAB"/>
    <w:rsid w:val="004722BA"/>
    <w:rsid w:val="004746E5"/>
    <w:rsid w:val="00474E22"/>
    <w:rsid w:val="00475D86"/>
    <w:rsid w:val="00475F65"/>
    <w:rsid w:val="0047608F"/>
    <w:rsid w:val="004762EF"/>
    <w:rsid w:val="00476554"/>
    <w:rsid w:val="004765F6"/>
    <w:rsid w:val="00476E70"/>
    <w:rsid w:val="004770D4"/>
    <w:rsid w:val="0047739F"/>
    <w:rsid w:val="004813D4"/>
    <w:rsid w:val="00482DB7"/>
    <w:rsid w:val="00483108"/>
    <w:rsid w:val="0048456B"/>
    <w:rsid w:val="00485279"/>
    <w:rsid w:val="004861C3"/>
    <w:rsid w:val="00487FD3"/>
    <w:rsid w:val="004912CE"/>
    <w:rsid w:val="00491D91"/>
    <w:rsid w:val="00492DCE"/>
    <w:rsid w:val="00492E05"/>
    <w:rsid w:val="0049580C"/>
    <w:rsid w:val="00496874"/>
    <w:rsid w:val="0049768F"/>
    <w:rsid w:val="004A04E5"/>
    <w:rsid w:val="004A0549"/>
    <w:rsid w:val="004A0768"/>
    <w:rsid w:val="004A0CE4"/>
    <w:rsid w:val="004A13AE"/>
    <w:rsid w:val="004A1495"/>
    <w:rsid w:val="004A17BE"/>
    <w:rsid w:val="004A1C0F"/>
    <w:rsid w:val="004A2089"/>
    <w:rsid w:val="004A2165"/>
    <w:rsid w:val="004A3E61"/>
    <w:rsid w:val="004A4993"/>
    <w:rsid w:val="004A5084"/>
    <w:rsid w:val="004A5F74"/>
    <w:rsid w:val="004A7071"/>
    <w:rsid w:val="004B0043"/>
    <w:rsid w:val="004B1052"/>
    <w:rsid w:val="004B1C50"/>
    <w:rsid w:val="004B1FCA"/>
    <w:rsid w:val="004B35AF"/>
    <w:rsid w:val="004B5414"/>
    <w:rsid w:val="004B604A"/>
    <w:rsid w:val="004B6248"/>
    <w:rsid w:val="004B6A8C"/>
    <w:rsid w:val="004B6B14"/>
    <w:rsid w:val="004B730E"/>
    <w:rsid w:val="004C07BB"/>
    <w:rsid w:val="004C167B"/>
    <w:rsid w:val="004C3390"/>
    <w:rsid w:val="004C3AD9"/>
    <w:rsid w:val="004C4E4F"/>
    <w:rsid w:val="004C68A0"/>
    <w:rsid w:val="004C748A"/>
    <w:rsid w:val="004D0AF9"/>
    <w:rsid w:val="004D1201"/>
    <w:rsid w:val="004D1D7C"/>
    <w:rsid w:val="004D227B"/>
    <w:rsid w:val="004D2D46"/>
    <w:rsid w:val="004D3155"/>
    <w:rsid w:val="004D3E98"/>
    <w:rsid w:val="004D5EDC"/>
    <w:rsid w:val="004D61A6"/>
    <w:rsid w:val="004E11E3"/>
    <w:rsid w:val="004E1BB9"/>
    <w:rsid w:val="004E26F5"/>
    <w:rsid w:val="004E28DD"/>
    <w:rsid w:val="004E31FF"/>
    <w:rsid w:val="004E47EC"/>
    <w:rsid w:val="004E514F"/>
    <w:rsid w:val="004E58C5"/>
    <w:rsid w:val="004E6E06"/>
    <w:rsid w:val="004E737F"/>
    <w:rsid w:val="004E7D5B"/>
    <w:rsid w:val="004F03DE"/>
    <w:rsid w:val="004F1674"/>
    <w:rsid w:val="004F22DA"/>
    <w:rsid w:val="004F2512"/>
    <w:rsid w:val="004F2B86"/>
    <w:rsid w:val="004F315D"/>
    <w:rsid w:val="004F40B5"/>
    <w:rsid w:val="004F428B"/>
    <w:rsid w:val="004F4311"/>
    <w:rsid w:val="004F547D"/>
    <w:rsid w:val="00500E33"/>
    <w:rsid w:val="00502165"/>
    <w:rsid w:val="00503BED"/>
    <w:rsid w:val="00504834"/>
    <w:rsid w:val="00504C7A"/>
    <w:rsid w:val="00505AEE"/>
    <w:rsid w:val="00505FDF"/>
    <w:rsid w:val="0050613B"/>
    <w:rsid w:val="0050632E"/>
    <w:rsid w:val="00506BF2"/>
    <w:rsid w:val="00506FAE"/>
    <w:rsid w:val="00507168"/>
    <w:rsid w:val="005071C3"/>
    <w:rsid w:val="0050752D"/>
    <w:rsid w:val="0051132E"/>
    <w:rsid w:val="00511EF3"/>
    <w:rsid w:val="00512540"/>
    <w:rsid w:val="00512613"/>
    <w:rsid w:val="00513441"/>
    <w:rsid w:val="0051380C"/>
    <w:rsid w:val="00513C84"/>
    <w:rsid w:val="00514507"/>
    <w:rsid w:val="005148C2"/>
    <w:rsid w:val="005153F5"/>
    <w:rsid w:val="0051670B"/>
    <w:rsid w:val="005169EC"/>
    <w:rsid w:val="00516E98"/>
    <w:rsid w:val="00521350"/>
    <w:rsid w:val="00523398"/>
    <w:rsid w:val="00525849"/>
    <w:rsid w:val="005264C0"/>
    <w:rsid w:val="005269E6"/>
    <w:rsid w:val="00530043"/>
    <w:rsid w:val="00530887"/>
    <w:rsid w:val="005308A3"/>
    <w:rsid w:val="00530BFA"/>
    <w:rsid w:val="00530EE7"/>
    <w:rsid w:val="0053112A"/>
    <w:rsid w:val="00532271"/>
    <w:rsid w:val="00532738"/>
    <w:rsid w:val="005351B9"/>
    <w:rsid w:val="00535939"/>
    <w:rsid w:val="00536011"/>
    <w:rsid w:val="0053644A"/>
    <w:rsid w:val="005369AC"/>
    <w:rsid w:val="005378C8"/>
    <w:rsid w:val="00537F9D"/>
    <w:rsid w:val="00540006"/>
    <w:rsid w:val="00543903"/>
    <w:rsid w:val="00543C89"/>
    <w:rsid w:val="00543CEC"/>
    <w:rsid w:val="0054498C"/>
    <w:rsid w:val="005455C3"/>
    <w:rsid w:val="00545A45"/>
    <w:rsid w:val="00545DB1"/>
    <w:rsid w:val="0054659E"/>
    <w:rsid w:val="005465B4"/>
    <w:rsid w:val="005466AD"/>
    <w:rsid w:val="00547606"/>
    <w:rsid w:val="005500C7"/>
    <w:rsid w:val="00550B79"/>
    <w:rsid w:val="0055150B"/>
    <w:rsid w:val="005519A7"/>
    <w:rsid w:val="0055315B"/>
    <w:rsid w:val="005532F9"/>
    <w:rsid w:val="0055440B"/>
    <w:rsid w:val="00554C87"/>
    <w:rsid w:val="0055604A"/>
    <w:rsid w:val="0055708D"/>
    <w:rsid w:val="00557A3A"/>
    <w:rsid w:val="0056032A"/>
    <w:rsid w:val="00560BD7"/>
    <w:rsid w:val="005614E1"/>
    <w:rsid w:val="005619D2"/>
    <w:rsid w:val="00561C90"/>
    <w:rsid w:val="00561CA6"/>
    <w:rsid w:val="00562087"/>
    <w:rsid w:val="005624BD"/>
    <w:rsid w:val="00562E45"/>
    <w:rsid w:val="00562F0D"/>
    <w:rsid w:val="00563A02"/>
    <w:rsid w:val="00564265"/>
    <w:rsid w:val="00564565"/>
    <w:rsid w:val="005647BE"/>
    <w:rsid w:val="00564A12"/>
    <w:rsid w:val="00565FD3"/>
    <w:rsid w:val="0056603A"/>
    <w:rsid w:val="00566299"/>
    <w:rsid w:val="00566B47"/>
    <w:rsid w:val="00567984"/>
    <w:rsid w:val="00571B4B"/>
    <w:rsid w:val="005722F6"/>
    <w:rsid w:val="005725DC"/>
    <w:rsid w:val="005725F6"/>
    <w:rsid w:val="0057378D"/>
    <w:rsid w:val="005749CC"/>
    <w:rsid w:val="00574DB8"/>
    <w:rsid w:val="00576197"/>
    <w:rsid w:val="005802AF"/>
    <w:rsid w:val="00581318"/>
    <w:rsid w:val="00581B06"/>
    <w:rsid w:val="0058225B"/>
    <w:rsid w:val="005829DD"/>
    <w:rsid w:val="00583C85"/>
    <w:rsid w:val="00584161"/>
    <w:rsid w:val="00586817"/>
    <w:rsid w:val="00586D92"/>
    <w:rsid w:val="00586FB7"/>
    <w:rsid w:val="00587507"/>
    <w:rsid w:val="00587939"/>
    <w:rsid w:val="005900C6"/>
    <w:rsid w:val="005922FA"/>
    <w:rsid w:val="00593755"/>
    <w:rsid w:val="0059458B"/>
    <w:rsid w:val="00594721"/>
    <w:rsid w:val="00595D46"/>
    <w:rsid w:val="00596A0B"/>
    <w:rsid w:val="00596E05"/>
    <w:rsid w:val="00596F85"/>
    <w:rsid w:val="005970FA"/>
    <w:rsid w:val="005A0176"/>
    <w:rsid w:val="005A0237"/>
    <w:rsid w:val="005A088E"/>
    <w:rsid w:val="005A139C"/>
    <w:rsid w:val="005A2298"/>
    <w:rsid w:val="005A28C1"/>
    <w:rsid w:val="005A3309"/>
    <w:rsid w:val="005A3FC8"/>
    <w:rsid w:val="005A684A"/>
    <w:rsid w:val="005A72FC"/>
    <w:rsid w:val="005B0388"/>
    <w:rsid w:val="005B109A"/>
    <w:rsid w:val="005B197F"/>
    <w:rsid w:val="005B1C8B"/>
    <w:rsid w:val="005B28C5"/>
    <w:rsid w:val="005B2F1E"/>
    <w:rsid w:val="005B4219"/>
    <w:rsid w:val="005B503D"/>
    <w:rsid w:val="005B5D1F"/>
    <w:rsid w:val="005B6395"/>
    <w:rsid w:val="005B6E15"/>
    <w:rsid w:val="005B7A67"/>
    <w:rsid w:val="005C07F7"/>
    <w:rsid w:val="005C0E58"/>
    <w:rsid w:val="005C10E3"/>
    <w:rsid w:val="005C1431"/>
    <w:rsid w:val="005C2FD5"/>
    <w:rsid w:val="005C31EB"/>
    <w:rsid w:val="005C399D"/>
    <w:rsid w:val="005C3F5A"/>
    <w:rsid w:val="005C4CA5"/>
    <w:rsid w:val="005C4EFD"/>
    <w:rsid w:val="005C5378"/>
    <w:rsid w:val="005C6333"/>
    <w:rsid w:val="005D08D2"/>
    <w:rsid w:val="005D0C15"/>
    <w:rsid w:val="005D14E0"/>
    <w:rsid w:val="005D2A45"/>
    <w:rsid w:val="005D2AB9"/>
    <w:rsid w:val="005D30B3"/>
    <w:rsid w:val="005D34E2"/>
    <w:rsid w:val="005D3B8D"/>
    <w:rsid w:val="005D4178"/>
    <w:rsid w:val="005D496E"/>
    <w:rsid w:val="005D4B0B"/>
    <w:rsid w:val="005D4CDC"/>
    <w:rsid w:val="005D56DA"/>
    <w:rsid w:val="005D7C20"/>
    <w:rsid w:val="005E0C1B"/>
    <w:rsid w:val="005E0C94"/>
    <w:rsid w:val="005E0DCB"/>
    <w:rsid w:val="005E19AF"/>
    <w:rsid w:val="005E2EDE"/>
    <w:rsid w:val="005E3AB4"/>
    <w:rsid w:val="005E47FB"/>
    <w:rsid w:val="005E49A6"/>
    <w:rsid w:val="005E5108"/>
    <w:rsid w:val="005E5FF8"/>
    <w:rsid w:val="005E6960"/>
    <w:rsid w:val="005E6AD2"/>
    <w:rsid w:val="005E6B97"/>
    <w:rsid w:val="005E6E51"/>
    <w:rsid w:val="005E7D93"/>
    <w:rsid w:val="005E7EB8"/>
    <w:rsid w:val="005F184F"/>
    <w:rsid w:val="005F18D6"/>
    <w:rsid w:val="005F2BA8"/>
    <w:rsid w:val="005F313B"/>
    <w:rsid w:val="005F3582"/>
    <w:rsid w:val="005F3FFE"/>
    <w:rsid w:val="005F4416"/>
    <w:rsid w:val="005F4434"/>
    <w:rsid w:val="005F50DF"/>
    <w:rsid w:val="005F59F5"/>
    <w:rsid w:val="005F5E97"/>
    <w:rsid w:val="00600D34"/>
    <w:rsid w:val="00601089"/>
    <w:rsid w:val="00601AC9"/>
    <w:rsid w:val="00601DC7"/>
    <w:rsid w:val="0060248B"/>
    <w:rsid w:val="00602C1D"/>
    <w:rsid w:val="00603024"/>
    <w:rsid w:val="00603928"/>
    <w:rsid w:val="0060421E"/>
    <w:rsid w:val="00605F3F"/>
    <w:rsid w:val="00606683"/>
    <w:rsid w:val="00607374"/>
    <w:rsid w:val="006075A4"/>
    <w:rsid w:val="00607F85"/>
    <w:rsid w:val="006102C2"/>
    <w:rsid w:val="0061079B"/>
    <w:rsid w:val="00610B05"/>
    <w:rsid w:val="00611041"/>
    <w:rsid w:val="00611196"/>
    <w:rsid w:val="006116E3"/>
    <w:rsid w:val="00611AFF"/>
    <w:rsid w:val="00613954"/>
    <w:rsid w:val="00613A81"/>
    <w:rsid w:val="00614C2C"/>
    <w:rsid w:val="00614E10"/>
    <w:rsid w:val="00615EF4"/>
    <w:rsid w:val="00616A2F"/>
    <w:rsid w:val="00616FF1"/>
    <w:rsid w:val="0061747B"/>
    <w:rsid w:val="00617B95"/>
    <w:rsid w:val="00620B76"/>
    <w:rsid w:val="00622A43"/>
    <w:rsid w:val="0062402E"/>
    <w:rsid w:val="00624400"/>
    <w:rsid w:val="00624E51"/>
    <w:rsid w:val="00625ACD"/>
    <w:rsid w:val="00626162"/>
    <w:rsid w:val="0062669B"/>
    <w:rsid w:val="00627A9E"/>
    <w:rsid w:val="00630927"/>
    <w:rsid w:val="00630C2A"/>
    <w:rsid w:val="00631911"/>
    <w:rsid w:val="00631D5D"/>
    <w:rsid w:val="00631FEE"/>
    <w:rsid w:val="006343F9"/>
    <w:rsid w:val="00634719"/>
    <w:rsid w:val="00634C5F"/>
    <w:rsid w:val="00635923"/>
    <w:rsid w:val="00635B87"/>
    <w:rsid w:val="00636B09"/>
    <w:rsid w:val="00637A1D"/>
    <w:rsid w:val="00640C34"/>
    <w:rsid w:val="0064106B"/>
    <w:rsid w:val="0064134E"/>
    <w:rsid w:val="0064586F"/>
    <w:rsid w:val="00647D94"/>
    <w:rsid w:val="00647E2D"/>
    <w:rsid w:val="006503E8"/>
    <w:rsid w:val="00650570"/>
    <w:rsid w:val="0065104F"/>
    <w:rsid w:val="00651E78"/>
    <w:rsid w:val="00652143"/>
    <w:rsid w:val="00652747"/>
    <w:rsid w:val="006531F5"/>
    <w:rsid w:val="00653A6C"/>
    <w:rsid w:val="00654A4A"/>
    <w:rsid w:val="0065545A"/>
    <w:rsid w:val="00657388"/>
    <w:rsid w:val="00662A6B"/>
    <w:rsid w:val="00664A6C"/>
    <w:rsid w:val="00664DAC"/>
    <w:rsid w:val="00664EB0"/>
    <w:rsid w:val="00666184"/>
    <w:rsid w:val="006661CF"/>
    <w:rsid w:val="006668F8"/>
    <w:rsid w:val="00667FDE"/>
    <w:rsid w:val="00667FE2"/>
    <w:rsid w:val="00670BFD"/>
    <w:rsid w:val="00670DC6"/>
    <w:rsid w:val="00671341"/>
    <w:rsid w:val="00671E4C"/>
    <w:rsid w:val="0067299B"/>
    <w:rsid w:val="00674295"/>
    <w:rsid w:val="006743AB"/>
    <w:rsid w:val="00674D90"/>
    <w:rsid w:val="006770DB"/>
    <w:rsid w:val="00677350"/>
    <w:rsid w:val="00680771"/>
    <w:rsid w:val="00680961"/>
    <w:rsid w:val="0068139E"/>
    <w:rsid w:val="006818A8"/>
    <w:rsid w:val="00681A51"/>
    <w:rsid w:val="00682424"/>
    <w:rsid w:val="00682469"/>
    <w:rsid w:val="006828ED"/>
    <w:rsid w:val="0068337B"/>
    <w:rsid w:val="00683D97"/>
    <w:rsid w:val="00684FCA"/>
    <w:rsid w:val="00685B44"/>
    <w:rsid w:val="00685E4A"/>
    <w:rsid w:val="00686B5C"/>
    <w:rsid w:val="00686F01"/>
    <w:rsid w:val="00687430"/>
    <w:rsid w:val="00687762"/>
    <w:rsid w:val="00691BFE"/>
    <w:rsid w:val="0069232B"/>
    <w:rsid w:val="00692850"/>
    <w:rsid w:val="0069347D"/>
    <w:rsid w:val="0069418C"/>
    <w:rsid w:val="006949F0"/>
    <w:rsid w:val="00694FE9"/>
    <w:rsid w:val="00696997"/>
    <w:rsid w:val="006A02D6"/>
    <w:rsid w:val="006A064D"/>
    <w:rsid w:val="006A1FE8"/>
    <w:rsid w:val="006A22B6"/>
    <w:rsid w:val="006A2DD7"/>
    <w:rsid w:val="006A363D"/>
    <w:rsid w:val="006A37FF"/>
    <w:rsid w:val="006A4295"/>
    <w:rsid w:val="006A6375"/>
    <w:rsid w:val="006A684C"/>
    <w:rsid w:val="006A6D0E"/>
    <w:rsid w:val="006A758C"/>
    <w:rsid w:val="006B05FC"/>
    <w:rsid w:val="006B0EDD"/>
    <w:rsid w:val="006B1D18"/>
    <w:rsid w:val="006B2718"/>
    <w:rsid w:val="006B4493"/>
    <w:rsid w:val="006B5DA3"/>
    <w:rsid w:val="006B72FB"/>
    <w:rsid w:val="006C0744"/>
    <w:rsid w:val="006C0C51"/>
    <w:rsid w:val="006C0F46"/>
    <w:rsid w:val="006C1271"/>
    <w:rsid w:val="006C1EE9"/>
    <w:rsid w:val="006C1EEC"/>
    <w:rsid w:val="006C352C"/>
    <w:rsid w:val="006C3FEA"/>
    <w:rsid w:val="006C5171"/>
    <w:rsid w:val="006C65E9"/>
    <w:rsid w:val="006C69E7"/>
    <w:rsid w:val="006C74C6"/>
    <w:rsid w:val="006C75B7"/>
    <w:rsid w:val="006D10AE"/>
    <w:rsid w:val="006D1E54"/>
    <w:rsid w:val="006D24DC"/>
    <w:rsid w:val="006D29F2"/>
    <w:rsid w:val="006D3AFE"/>
    <w:rsid w:val="006D3B0D"/>
    <w:rsid w:val="006D4CAB"/>
    <w:rsid w:val="006D55FF"/>
    <w:rsid w:val="006D6F85"/>
    <w:rsid w:val="006D71F9"/>
    <w:rsid w:val="006D7CA2"/>
    <w:rsid w:val="006E025F"/>
    <w:rsid w:val="006E065B"/>
    <w:rsid w:val="006E09D3"/>
    <w:rsid w:val="006E1692"/>
    <w:rsid w:val="006E1E6C"/>
    <w:rsid w:val="006E203B"/>
    <w:rsid w:val="006E20CB"/>
    <w:rsid w:val="006E5505"/>
    <w:rsid w:val="006E6270"/>
    <w:rsid w:val="006E6758"/>
    <w:rsid w:val="006E6BBE"/>
    <w:rsid w:val="006E71BB"/>
    <w:rsid w:val="006E73C1"/>
    <w:rsid w:val="006F027C"/>
    <w:rsid w:val="006F0815"/>
    <w:rsid w:val="006F0D0A"/>
    <w:rsid w:val="006F136D"/>
    <w:rsid w:val="006F226D"/>
    <w:rsid w:val="006F240A"/>
    <w:rsid w:val="006F28DE"/>
    <w:rsid w:val="006F2A5B"/>
    <w:rsid w:val="006F2D27"/>
    <w:rsid w:val="006F2FB3"/>
    <w:rsid w:val="006F3D23"/>
    <w:rsid w:val="006F4926"/>
    <w:rsid w:val="006F4E35"/>
    <w:rsid w:val="006F5120"/>
    <w:rsid w:val="006F531B"/>
    <w:rsid w:val="006F56B6"/>
    <w:rsid w:val="006F5911"/>
    <w:rsid w:val="006F62BC"/>
    <w:rsid w:val="006F70BD"/>
    <w:rsid w:val="0070023A"/>
    <w:rsid w:val="007004C3"/>
    <w:rsid w:val="00700817"/>
    <w:rsid w:val="00702493"/>
    <w:rsid w:val="007034D1"/>
    <w:rsid w:val="0070417A"/>
    <w:rsid w:val="00706546"/>
    <w:rsid w:val="00706A77"/>
    <w:rsid w:val="0071035D"/>
    <w:rsid w:val="007109EA"/>
    <w:rsid w:val="00710D4D"/>
    <w:rsid w:val="007122F9"/>
    <w:rsid w:val="0071339B"/>
    <w:rsid w:val="00714652"/>
    <w:rsid w:val="00714A8A"/>
    <w:rsid w:val="00714F3B"/>
    <w:rsid w:val="007166F7"/>
    <w:rsid w:val="00716AEF"/>
    <w:rsid w:val="00716B51"/>
    <w:rsid w:val="00716C74"/>
    <w:rsid w:val="00717076"/>
    <w:rsid w:val="00717296"/>
    <w:rsid w:val="007172CB"/>
    <w:rsid w:val="00717484"/>
    <w:rsid w:val="00720E96"/>
    <w:rsid w:val="00721591"/>
    <w:rsid w:val="0072274C"/>
    <w:rsid w:val="00722E4E"/>
    <w:rsid w:val="007253B2"/>
    <w:rsid w:val="007253FF"/>
    <w:rsid w:val="00727370"/>
    <w:rsid w:val="00731DA5"/>
    <w:rsid w:val="007320A9"/>
    <w:rsid w:val="007326A9"/>
    <w:rsid w:val="00732A29"/>
    <w:rsid w:val="007339F8"/>
    <w:rsid w:val="00735CBF"/>
    <w:rsid w:val="00735D9E"/>
    <w:rsid w:val="007374D3"/>
    <w:rsid w:val="00740561"/>
    <w:rsid w:val="007405F1"/>
    <w:rsid w:val="0074109C"/>
    <w:rsid w:val="00742335"/>
    <w:rsid w:val="00742842"/>
    <w:rsid w:val="0074492D"/>
    <w:rsid w:val="00745E99"/>
    <w:rsid w:val="0074620D"/>
    <w:rsid w:val="0074668D"/>
    <w:rsid w:val="0075076F"/>
    <w:rsid w:val="00751216"/>
    <w:rsid w:val="007516A1"/>
    <w:rsid w:val="00753376"/>
    <w:rsid w:val="00753909"/>
    <w:rsid w:val="007543B0"/>
    <w:rsid w:val="00755695"/>
    <w:rsid w:val="007568A9"/>
    <w:rsid w:val="00756DEC"/>
    <w:rsid w:val="00757119"/>
    <w:rsid w:val="00761514"/>
    <w:rsid w:val="00761CF7"/>
    <w:rsid w:val="0076267A"/>
    <w:rsid w:val="00763C22"/>
    <w:rsid w:val="00763CE7"/>
    <w:rsid w:val="007661BD"/>
    <w:rsid w:val="00766FF2"/>
    <w:rsid w:val="00767793"/>
    <w:rsid w:val="00767EB7"/>
    <w:rsid w:val="00770127"/>
    <w:rsid w:val="00771830"/>
    <w:rsid w:val="0077187D"/>
    <w:rsid w:val="00772177"/>
    <w:rsid w:val="0077265F"/>
    <w:rsid w:val="00772B76"/>
    <w:rsid w:val="00774B7C"/>
    <w:rsid w:val="0077576E"/>
    <w:rsid w:val="00775C65"/>
    <w:rsid w:val="0077639A"/>
    <w:rsid w:val="007800AF"/>
    <w:rsid w:val="0078100C"/>
    <w:rsid w:val="0078157F"/>
    <w:rsid w:val="0078185E"/>
    <w:rsid w:val="00782799"/>
    <w:rsid w:val="0078395B"/>
    <w:rsid w:val="00783D3B"/>
    <w:rsid w:val="00784FFE"/>
    <w:rsid w:val="00786F48"/>
    <w:rsid w:val="00787368"/>
    <w:rsid w:val="0078772C"/>
    <w:rsid w:val="00787866"/>
    <w:rsid w:val="007878E4"/>
    <w:rsid w:val="0079090E"/>
    <w:rsid w:val="00791402"/>
    <w:rsid w:val="00792289"/>
    <w:rsid w:val="00792396"/>
    <w:rsid w:val="0079267C"/>
    <w:rsid w:val="0079419B"/>
    <w:rsid w:val="0079552B"/>
    <w:rsid w:val="00795E1B"/>
    <w:rsid w:val="007963BD"/>
    <w:rsid w:val="007A0169"/>
    <w:rsid w:val="007A0505"/>
    <w:rsid w:val="007A1190"/>
    <w:rsid w:val="007A1B38"/>
    <w:rsid w:val="007A1D1F"/>
    <w:rsid w:val="007A2779"/>
    <w:rsid w:val="007A336D"/>
    <w:rsid w:val="007A3BD8"/>
    <w:rsid w:val="007A4783"/>
    <w:rsid w:val="007A5191"/>
    <w:rsid w:val="007A647F"/>
    <w:rsid w:val="007A6ED6"/>
    <w:rsid w:val="007A7EA3"/>
    <w:rsid w:val="007B032F"/>
    <w:rsid w:val="007B0500"/>
    <w:rsid w:val="007B111B"/>
    <w:rsid w:val="007B1441"/>
    <w:rsid w:val="007B25E8"/>
    <w:rsid w:val="007B25FE"/>
    <w:rsid w:val="007B294F"/>
    <w:rsid w:val="007B374F"/>
    <w:rsid w:val="007B3AE8"/>
    <w:rsid w:val="007B4418"/>
    <w:rsid w:val="007B4D51"/>
    <w:rsid w:val="007B5BFA"/>
    <w:rsid w:val="007B5DAC"/>
    <w:rsid w:val="007B5F62"/>
    <w:rsid w:val="007B625E"/>
    <w:rsid w:val="007B66B3"/>
    <w:rsid w:val="007B7077"/>
    <w:rsid w:val="007B73FD"/>
    <w:rsid w:val="007C1042"/>
    <w:rsid w:val="007C12E4"/>
    <w:rsid w:val="007C20B1"/>
    <w:rsid w:val="007C3003"/>
    <w:rsid w:val="007C5403"/>
    <w:rsid w:val="007C5923"/>
    <w:rsid w:val="007C69BD"/>
    <w:rsid w:val="007C6B60"/>
    <w:rsid w:val="007C6F85"/>
    <w:rsid w:val="007C7871"/>
    <w:rsid w:val="007C7B88"/>
    <w:rsid w:val="007C7B99"/>
    <w:rsid w:val="007C7D88"/>
    <w:rsid w:val="007D1094"/>
    <w:rsid w:val="007D16CC"/>
    <w:rsid w:val="007D1737"/>
    <w:rsid w:val="007D23B3"/>
    <w:rsid w:val="007D3AA0"/>
    <w:rsid w:val="007D3B71"/>
    <w:rsid w:val="007D3FE2"/>
    <w:rsid w:val="007D4359"/>
    <w:rsid w:val="007D4DB2"/>
    <w:rsid w:val="007D4EC2"/>
    <w:rsid w:val="007D5187"/>
    <w:rsid w:val="007D5690"/>
    <w:rsid w:val="007D69FA"/>
    <w:rsid w:val="007D6B25"/>
    <w:rsid w:val="007D6C0A"/>
    <w:rsid w:val="007D75E9"/>
    <w:rsid w:val="007D7CC9"/>
    <w:rsid w:val="007D7D78"/>
    <w:rsid w:val="007E1600"/>
    <w:rsid w:val="007E2AAF"/>
    <w:rsid w:val="007E3753"/>
    <w:rsid w:val="007E4641"/>
    <w:rsid w:val="007E76A1"/>
    <w:rsid w:val="007F02C3"/>
    <w:rsid w:val="007F03E8"/>
    <w:rsid w:val="007F0CE1"/>
    <w:rsid w:val="007F1ABA"/>
    <w:rsid w:val="007F2A03"/>
    <w:rsid w:val="007F3616"/>
    <w:rsid w:val="007F4847"/>
    <w:rsid w:val="007F4D92"/>
    <w:rsid w:val="007F77B2"/>
    <w:rsid w:val="007F7883"/>
    <w:rsid w:val="008001AC"/>
    <w:rsid w:val="00800499"/>
    <w:rsid w:val="008009BB"/>
    <w:rsid w:val="008014B3"/>
    <w:rsid w:val="008029DB"/>
    <w:rsid w:val="00802CA3"/>
    <w:rsid w:val="008039D6"/>
    <w:rsid w:val="008072D7"/>
    <w:rsid w:val="00810603"/>
    <w:rsid w:val="00811145"/>
    <w:rsid w:val="00811263"/>
    <w:rsid w:val="00811883"/>
    <w:rsid w:val="00812B83"/>
    <w:rsid w:val="00812C2D"/>
    <w:rsid w:val="00812EE2"/>
    <w:rsid w:val="00813813"/>
    <w:rsid w:val="00813C03"/>
    <w:rsid w:val="00813E13"/>
    <w:rsid w:val="00814283"/>
    <w:rsid w:val="00816A5E"/>
    <w:rsid w:val="00816C67"/>
    <w:rsid w:val="00820209"/>
    <w:rsid w:val="00820F35"/>
    <w:rsid w:val="00820FEC"/>
    <w:rsid w:val="0082393D"/>
    <w:rsid w:val="008239D1"/>
    <w:rsid w:val="00823DE0"/>
    <w:rsid w:val="00824BFC"/>
    <w:rsid w:val="00824FAC"/>
    <w:rsid w:val="0083057C"/>
    <w:rsid w:val="00830821"/>
    <w:rsid w:val="00831856"/>
    <w:rsid w:val="00831BC7"/>
    <w:rsid w:val="00832177"/>
    <w:rsid w:val="0083324D"/>
    <w:rsid w:val="008350A0"/>
    <w:rsid w:val="008352F9"/>
    <w:rsid w:val="00835642"/>
    <w:rsid w:val="008376AA"/>
    <w:rsid w:val="00840600"/>
    <w:rsid w:val="00841733"/>
    <w:rsid w:val="00842484"/>
    <w:rsid w:val="00843447"/>
    <w:rsid w:val="00844764"/>
    <w:rsid w:val="00844A1A"/>
    <w:rsid w:val="00844D38"/>
    <w:rsid w:val="00844D85"/>
    <w:rsid w:val="0084563E"/>
    <w:rsid w:val="00845D6B"/>
    <w:rsid w:val="00850E71"/>
    <w:rsid w:val="00851B6E"/>
    <w:rsid w:val="008524BE"/>
    <w:rsid w:val="0085269A"/>
    <w:rsid w:val="0085306F"/>
    <w:rsid w:val="00853243"/>
    <w:rsid w:val="008537C9"/>
    <w:rsid w:val="00853BC2"/>
    <w:rsid w:val="00853C7E"/>
    <w:rsid w:val="00854278"/>
    <w:rsid w:val="00855CF3"/>
    <w:rsid w:val="00855E82"/>
    <w:rsid w:val="00856063"/>
    <w:rsid w:val="008566B2"/>
    <w:rsid w:val="00857172"/>
    <w:rsid w:val="00860DE4"/>
    <w:rsid w:val="00861338"/>
    <w:rsid w:val="0086236A"/>
    <w:rsid w:val="0086569A"/>
    <w:rsid w:val="0086581C"/>
    <w:rsid w:val="0086772E"/>
    <w:rsid w:val="00867A36"/>
    <w:rsid w:val="00867C3F"/>
    <w:rsid w:val="00870002"/>
    <w:rsid w:val="008702A8"/>
    <w:rsid w:val="0087035A"/>
    <w:rsid w:val="00870FD4"/>
    <w:rsid w:val="008726DF"/>
    <w:rsid w:val="00872B3E"/>
    <w:rsid w:val="0087347D"/>
    <w:rsid w:val="00873CA1"/>
    <w:rsid w:val="00876F90"/>
    <w:rsid w:val="00877B0B"/>
    <w:rsid w:val="00880121"/>
    <w:rsid w:val="008828C7"/>
    <w:rsid w:val="00882DAD"/>
    <w:rsid w:val="008843F5"/>
    <w:rsid w:val="00884F32"/>
    <w:rsid w:val="00885263"/>
    <w:rsid w:val="008868A8"/>
    <w:rsid w:val="00886EAF"/>
    <w:rsid w:val="00887EE1"/>
    <w:rsid w:val="008902F2"/>
    <w:rsid w:val="00890D93"/>
    <w:rsid w:val="00892DA5"/>
    <w:rsid w:val="00892FA4"/>
    <w:rsid w:val="00893AAE"/>
    <w:rsid w:val="00893C9B"/>
    <w:rsid w:val="008949B1"/>
    <w:rsid w:val="0089506D"/>
    <w:rsid w:val="00895391"/>
    <w:rsid w:val="00895ADC"/>
    <w:rsid w:val="00895D15"/>
    <w:rsid w:val="00896DA2"/>
    <w:rsid w:val="00896E2B"/>
    <w:rsid w:val="00897067"/>
    <w:rsid w:val="0089713E"/>
    <w:rsid w:val="008972AA"/>
    <w:rsid w:val="008972FD"/>
    <w:rsid w:val="00897829"/>
    <w:rsid w:val="008A10F3"/>
    <w:rsid w:val="008A11AC"/>
    <w:rsid w:val="008A162B"/>
    <w:rsid w:val="008A1995"/>
    <w:rsid w:val="008A28FA"/>
    <w:rsid w:val="008A306A"/>
    <w:rsid w:val="008A45C8"/>
    <w:rsid w:val="008A4D60"/>
    <w:rsid w:val="008A53EE"/>
    <w:rsid w:val="008A5C0F"/>
    <w:rsid w:val="008A67B2"/>
    <w:rsid w:val="008A714C"/>
    <w:rsid w:val="008B012A"/>
    <w:rsid w:val="008B1596"/>
    <w:rsid w:val="008B1A8F"/>
    <w:rsid w:val="008B1B37"/>
    <w:rsid w:val="008B269C"/>
    <w:rsid w:val="008B4062"/>
    <w:rsid w:val="008B5977"/>
    <w:rsid w:val="008B74D8"/>
    <w:rsid w:val="008B7A43"/>
    <w:rsid w:val="008B7C3A"/>
    <w:rsid w:val="008C09C4"/>
    <w:rsid w:val="008C0C56"/>
    <w:rsid w:val="008C1598"/>
    <w:rsid w:val="008C1923"/>
    <w:rsid w:val="008C1F44"/>
    <w:rsid w:val="008C2B1E"/>
    <w:rsid w:val="008C39ED"/>
    <w:rsid w:val="008C4249"/>
    <w:rsid w:val="008C646F"/>
    <w:rsid w:val="008D1072"/>
    <w:rsid w:val="008D15B6"/>
    <w:rsid w:val="008D2AC2"/>
    <w:rsid w:val="008D48FF"/>
    <w:rsid w:val="008D50EA"/>
    <w:rsid w:val="008D61A7"/>
    <w:rsid w:val="008E0007"/>
    <w:rsid w:val="008E0374"/>
    <w:rsid w:val="008E1426"/>
    <w:rsid w:val="008E16B0"/>
    <w:rsid w:val="008E1AA7"/>
    <w:rsid w:val="008E229F"/>
    <w:rsid w:val="008E36B2"/>
    <w:rsid w:val="008E3E4B"/>
    <w:rsid w:val="008E43A6"/>
    <w:rsid w:val="008E4923"/>
    <w:rsid w:val="008E4EF9"/>
    <w:rsid w:val="008E55DA"/>
    <w:rsid w:val="008E578A"/>
    <w:rsid w:val="008E62F5"/>
    <w:rsid w:val="008E6DFC"/>
    <w:rsid w:val="008E7710"/>
    <w:rsid w:val="008F2795"/>
    <w:rsid w:val="008F4212"/>
    <w:rsid w:val="008F485A"/>
    <w:rsid w:val="008F5912"/>
    <w:rsid w:val="008F5BFA"/>
    <w:rsid w:val="008F7A79"/>
    <w:rsid w:val="008F7DB1"/>
    <w:rsid w:val="009007CD"/>
    <w:rsid w:val="00900D4D"/>
    <w:rsid w:val="009012FC"/>
    <w:rsid w:val="00901340"/>
    <w:rsid w:val="00901D76"/>
    <w:rsid w:val="00902D59"/>
    <w:rsid w:val="0090380F"/>
    <w:rsid w:val="0090393B"/>
    <w:rsid w:val="00903F34"/>
    <w:rsid w:val="009043CE"/>
    <w:rsid w:val="009056DA"/>
    <w:rsid w:val="00905C0A"/>
    <w:rsid w:val="00906028"/>
    <w:rsid w:val="00906B32"/>
    <w:rsid w:val="00907267"/>
    <w:rsid w:val="009111B6"/>
    <w:rsid w:val="009122F8"/>
    <w:rsid w:val="009124CB"/>
    <w:rsid w:val="00912568"/>
    <w:rsid w:val="00912915"/>
    <w:rsid w:val="009133D8"/>
    <w:rsid w:val="00913870"/>
    <w:rsid w:val="00913A0B"/>
    <w:rsid w:val="00914894"/>
    <w:rsid w:val="009154B5"/>
    <w:rsid w:val="00915520"/>
    <w:rsid w:val="009155DC"/>
    <w:rsid w:val="009155F7"/>
    <w:rsid w:val="00917477"/>
    <w:rsid w:val="00917AA0"/>
    <w:rsid w:val="0092075A"/>
    <w:rsid w:val="00921131"/>
    <w:rsid w:val="009237F6"/>
    <w:rsid w:val="009238F7"/>
    <w:rsid w:val="00923C63"/>
    <w:rsid w:val="00924605"/>
    <w:rsid w:val="009247F5"/>
    <w:rsid w:val="00924966"/>
    <w:rsid w:val="00925717"/>
    <w:rsid w:val="00925A32"/>
    <w:rsid w:val="00926AB2"/>
    <w:rsid w:val="00926FBD"/>
    <w:rsid w:val="00927C5C"/>
    <w:rsid w:val="00927CEF"/>
    <w:rsid w:val="009315B0"/>
    <w:rsid w:val="00931F26"/>
    <w:rsid w:val="00932B80"/>
    <w:rsid w:val="00932FF5"/>
    <w:rsid w:val="0093409F"/>
    <w:rsid w:val="009356BA"/>
    <w:rsid w:val="009361A4"/>
    <w:rsid w:val="009373D3"/>
    <w:rsid w:val="00937F24"/>
    <w:rsid w:val="009407FE"/>
    <w:rsid w:val="00941E3E"/>
    <w:rsid w:val="00942436"/>
    <w:rsid w:val="009424D0"/>
    <w:rsid w:val="00943263"/>
    <w:rsid w:val="009434B8"/>
    <w:rsid w:val="009479D1"/>
    <w:rsid w:val="00951719"/>
    <w:rsid w:val="009535DE"/>
    <w:rsid w:val="0095361B"/>
    <w:rsid w:val="00953D70"/>
    <w:rsid w:val="00954A61"/>
    <w:rsid w:val="00954E70"/>
    <w:rsid w:val="009561CA"/>
    <w:rsid w:val="00956F14"/>
    <w:rsid w:val="00957603"/>
    <w:rsid w:val="009579A2"/>
    <w:rsid w:val="00957A1D"/>
    <w:rsid w:val="00957BC0"/>
    <w:rsid w:val="00960369"/>
    <w:rsid w:val="009607A2"/>
    <w:rsid w:val="00961671"/>
    <w:rsid w:val="00961AC1"/>
    <w:rsid w:val="0096487B"/>
    <w:rsid w:val="00965CD1"/>
    <w:rsid w:val="00965F00"/>
    <w:rsid w:val="009701E4"/>
    <w:rsid w:val="00970460"/>
    <w:rsid w:val="00971B48"/>
    <w:rsid w:val="00972AA3"/>
    <w:rsid w:val="00972ECE"/>
    <w:rsid w:val="00972ED1"/>
    <w:rsid w:val="009734B3"/>
    <w:rsid w:val="009757D1"/>
    <w:rsid w:val="0097593E"/>
    <w:rsid w:val="00975EB9"/>
    <w:rsid w:val="0097646A"/>
    <w:rsid w:val="00980754"/>
    <w:rsid w:val="00981535"/>
    <w:rsid w:val="009825C8"/>
    <w:rsid w:val="00983531"/>
    <w:rsid w:val="0098409F"/>
    <w:rsid w:val="00984A55"/>
    <w:rsid w:val="0098521C"/>
    <w:rsid w:val="00985537"/>
    <w:rsid w:val="00985C01"/>
    <w:rsid w:val="009868AC"/>
    <w:rsid w:val="009903BA"/>
    <w:rsid w:val="009911B1"/>
    <w:rsid w:val="00991698"/>
    <w:rsid w:val="009917E7"/>
    <w:rsid w:val="00991AE2"/>
    <w:rsid w:val="00991C17"/>
    <w:rsid w:val="00992D1E"/>
    <w:rsid w:val="00992D66"/>
    <w:rsid w:val="00993363"/>
    <w:rsid w:val="00994D1A"/>
    <w:rsid w:val="009970E1"/>
    <w:rsid w:val="00997EB2"/>
    <w:rsid w:val="009A036C"/>
    <w:rsid w:val="009A06F5"/>
    <w:rsid w:val="009A0788"/>
    <w:rsid w:val="009A0ABC"/>
    <w:rsid w:val="009A0E92"/>
    <w:rsid w:val="009A17EC"/>
    <w:rsid w:val="009A25D3"/>
    <w:rsid w:val="009A5F65"/>
    <w:rsid w:val="009A7E84"/>
    <w:rsid w:val="009B03DF"/>
    <w:rsid w:val="009B1815"/>
    <w:rsid w:val="009B208D"/>
    <w:rsid w:val="009B28CF"/>
    <w:rsid w:val="009B2EED"/>
    <w:rsid w:val="009B3192"/>
    <w:rsid w:val="009B35AD"/>
    <w:rsid w:val="009B683D"/>
    <w:rsid w:val="009B6AF0"/>
    <w:rsid w:val="009C09F3"/>
    <w:rsid w:val="009C128C"/>
    <w:rsid w:val="009C12EE"/>
    <w:rsid w:val="009C1FC8"/>
    <w:rsid w:val="009C292D"/>
    <w:rsid w:val="009C3747"/>
    <w:rsid w:val="009C4C87"/>
    <w:rsid w:val="009C5B9F"/>
    <w:rsid w:val="009C5F0C"/>
    <w:rsid w:val="009C67C0"/>
    <w:rsid w:val="009C6C4B"/>
    <w:rsid w:val="009C6EB0"/>
    <w:rsid w:val="009D1035"/>
    <w:rsid w:val="009D13D0"/>
    <w:rsid w:val="009D1B09"/>
    <w:rsid w:val="009D2068"/>
    <w:rsid w:val="009D2432"/>
    <w:rsid w:val="009D61E6"/>
    <w:rsid w:val="009D7D33"/>
    <w:rsid w:val="009E01FC"/>
    <w:rsid w:val="009E0355"/>
    <w:rsid w:val="009E03B5"/>
    <w:rsid w:val="009E0604"/>
    <w:rsid w:val="009E1999"/>
    <w:rsid w:val="009E237C"/>
    <w:rsid w:val="009E241B"/>
    <w:rsid w:val="009E324D"/>
    <w:rsid w:val="009E4DD4"/>
    <w:rsid w:val="009E4E3F"/>
    <w:rsid w:val="009E5B49"/>
    <w:rsid w:val="009E698B"/>
    <w:rsid w:val="009E6ADB"/>
    <w:rsid w:val="009E7446"/>
    <w:rsid w:val="009E7C2F"/>
    <w:rsid w:val="009F042D"/>
    <w:rsid w:val="009F0BB6"/>
    <w:rsid w:val="009F0BED"/>
    <w:rsid w:val="009F0FBE"/>
    <w:rsid w:val="009F1547"/>
    <w:rsid w:val="009F1A08"/>
    <w:rsid w:val="009F47E8"/>
    <w:rsid w:val="009F4ABA"/>
    <w:rsid w:val="009F55FF"/>
    <w:rsid w:val="009F67A9"/>
    <w:rsid w:val="009F69F4"/>
    <w:rsid w:val="009F71BE"/>
    <w:rsid w:val="009F7706"/>
    <w:rsid w:val="00A00317"/>
    <w:rsid w:val="00A02D14"/>
    <w:rsid w:val="00A02E64"/>
    <w:rsid w:val="00A04DEE"/>
    <w:rsid w:val="00A0598C"/>
    <w:rsid w:val="00A066AE"/>
    <w:rsid w:val="00A10DD9"/>
    <w:rsid w:val="00A113E0"/>
    <w:rsid w:val="00A11C78"/>
    <w:rsid w:val="00A11D21"/>
    <w:rsid w:val="00A123AD"/>
    <w:rsid w:val="00A12C6B"/>
    <w:rsid w:val="00A12E41"/>
    <w:rsid w:val="00A13151"/>
    <w:rsid w:val="00A13430"/>
    <w:rsid w:val="00A13525"/>
    <w:rsid w:val="00A13E8A"/>
    <w:rsid w:val="00A14117"/>
    <w:rsid w:val="00A14757"/>
    <w:rsid w:val="00A149FA"/>
    <w:rsid w:val="00A163B0"/>
    <w:rsid w:val="00A16587"/>
    <w:rsid w:val="00A16849"/>
    <w:rsid w:val="00A17630"/>
    <w:rsid w:val="00A17DF0"/>
    <w:rsid w:val="00A20F78"/>
    <w:rsid w:val="00A218F1"/>
    <w:rsid w:val="00A22250"/>
    <w:rsid w:val="00A227A2"/>
    <w:rsid w:val="00A22E57"/>
    <w:rsid w:val="00A24993"/>
    <w:rsid w:val="00A258FB"/>
    <w:rsid w:val="00A2605D"/>
    <w:rsid w:val="00A27DEE"/>
    <w:rsid w:val="00A31B93"/>
    <w:rsid w:val="00A31FAC"/>
    <w:rsid w:val="00A32261"/>
    <w:rsid w:val="00A32EB7"/>
    <w:rsid w:val="00A34C4D"/>
    <w:rsid w:val="00A34E06"/>
    <w:rsid w:val="00A34FFC"/>
    <w:rsid w:val="00A35D32"/>
    <w:rsid w:val="00A375EF"/>
    <w:rsid w:val="00A376BB"/>
    <w:rsid w:val="00A37F65"/>
    <w:rsid w:val="00A42061"/>
    <w:rsid w:val="00A42360"/>
    <w:rsid w:val="00A4342E"/>
    <w:rsid w:val="00A44B9F"/>
    <w:rsid w:val="00A465C1"/>
    <w:rsid w:val="00A46AD5"/>
    <w:rsid w:val="00A517B6"/>
    <w:rsid w:val="00A5193C"/>
    <w:rsid w:val="00A52333"/>
    <w:rsid w:val="00A528C2"/>
    <w:rsid w:val="00A53BEB"/>
    <w:rsid w:val="00A53C53"/>
    <w:rsid w:val="00A53E55"/>
    <w:rsid w:val="00A5433A"/>
    <w:rsid w:val="00A54AFD"/>
    <w:rsid w:val="00A54E10"/>
    <w:rsid w:val="00A54E69"/>
    <w:rsid w:val="00A57043"/>
    <w:rsid w:val="00A5708C"/>
    <w:rsid w:val="00A61088"/>
    <w:rsid w:val="00A61B06"/>
    <w:rsid w:val="00A61C8F"/>
    <w:rsid w:val="00A62113"/>
    <w:rsid w:val="00A630BE"/>
    <w:rsid w:val="00A63774"/>
    <w:rsid w:val="00A64D87"/>
    <w:rsid w:val="00A65B15"/>
    <w:rsid w:val="00A65EE2"/>
    <w:rsid w:val="00A6759C"/>
    <w:rsid w:val="00A67923"/>
    <w:rsid w:val="00A7015E"/>
    <w:rsid w:val="00A71102"/>
    <w:rsid w:val="00A713ED"/>
    <w:rsid w:val="00A714B8"/>
    <w:rsid w:val="00A7194B"/>
    <w:rsid w:val="00A71DE0"/>
    <w:rsid w:val="00A72227"/>
    <w:rsid w:val="00A72CE7"/>
    <w:rsid w:val="00A73C8A"/>
    <w:rsid w:val="00A74088"/>
    <w:rsid w:val="00A74901"/>
    <w:rsid w:val="00A75031"/>
    <w:rsid w:val="00A75733"/>
    <w:rsid w:val="00A76308"/>
    <w:rsid w:val="00A76318"/>
    <w:rsid w:val="00A76B39"/>
    <w:rsid w:val="00A776C7"/>
    <w:rsid w:val="00A77C08"/>
    <w:rsid w:val="00A80ACB"/>
    <w:rsid w:val="00A81527"/>
    <w:rsid w:val="00A82058"/>
    <w:rsid w:val="00A823EB"/>
    <w:rsid w:val="00A84AE7"/>
    <w:rsid w:val="00A84BA9"/>
    <w:rsid w:val="00A84E8D"/>
    <w:rsid w:val="00A85146"/>
    <w:rsid w:val="00A861DC"/>
    <w:rsid w:val="00A86576"/>
    <w:rsid w:val="00A8668D"/>
    <w:rsid w:val="00A869B0"/>
    <w:rsid w:val="00A90420"/>
    <w:rsid w:val="00A90965"/>
    <w:rsid w:val="00A91051"/>
    <w:rsid w:val="00A910CB"/>
    <w:rsid w:val="00A91DC1"/>
    <w:rsid w:val="00A9289F"/>
    <w:rsid w:val="00A929FD"/>
    <w:rsid w:val="00A92C1D"/>
    <w:rsid w:val="00A93633"/>
    <w:rsid w:val="00A95617"/>
    <w:rsid w:val="00A974DA"/>
    <w:rsid w:val="00A9774D"/>
    <w:rsid w:val="00AA0C77"/>
    <w:rsid w:val="00AA15CD"/>
    <w:rsid w:val="00AA1D27"/>
    <w:rsid w:val="00AA1E78"/>
    <w:rsid w:val="00AA204C"/>
    <w:rsid w:val="00AA2D57"/>
    <w:rsid w:val="00AA3941"/>
    <w:rsid w:val="00AA538E"/>
    <w:rsid w:val="00AA56D0"/>
    <w:rsid w:val="00AA588E"/>
    <w:rsid w:val="00AA610F"/>
    <w:rsid w:val="00AA6270"/>
    <w:rsid w:val="00AA7118"/>
    <w:rsid w:val="00AA722B"/>
    <w:rsid w:val="00AB0C9F"/>
    <w:rsid w:val="00AB0F63"/>
    <w:rsid w:val="00AB143A"/>
    <w:rsid w:val="00AB155C"/>
    <w:rsid w:val="00AB24F0"/>
    <w:rsid w:val="00AB26BF"/>
    <w:rsid w:val="00AB529F"/>
    <w:rsid w:val="00AB68F9"/>
    <w:rsid w:val="00AB717A"/>
    <w:rsid w:val="00AB7274"/>
    <w:rsid w:val="00AB7355"/>
    <w:rsid w:val="00AB7E96"/>
    <w:rsid w:val="00AC003B"/>
    <w:rsid w:val="00AC003C"/>
    <w:rsid w:val="00AC0103"/>
    <w:rsid w:val="00AC011A"/>
    <w:rsid w:val="00AC1404"/>
    <w:rsid w:val="00AC31EA"/>
    <w:rsid w:val="00AC4026"/>
    <w:rsid w:val="00AC4881"/>
    <w:rsid w:val="00AC4998"/>
    <w:rsid w:val="00AC6497"/>
    <w:rsid w:val="00AC6D5F"/>
    <w:rsid w:val="00AC7650"/>
    <w:rsid w:val="00AD039F"/>
    <w:rsid w:val="00AD0F88"/>
    <w:rsid w:val="00AD3902"/>
    <w:rsid w:val="00AD3A93"/>
    <w:rsid w:val="00AD3C07"/>
    <w:rsid w:val="00AD57F8"/>
    <w:rsid w:val="00AD5833"/>
    <w:rsid w:val="00AD5B73"/>
    <w:rsid w:val="00AD6010"/>
    <w:rsid w:val="00AE33FF"/>
    <w:rsid w:val="00AE4816"/>
    <w:rsid w:val="00AE4B14"/>
    <w:rsid w:val="00AE4F6D"/>
    <w:rsid w:val="00AE5E94"/>
    <w:rsid w:val="00AE741F"/>
    <w:rsid w:val="00AE7881"/>
    <w:rsid w:val="00AF026B"/>
    <w:rsid w:val="00AF02BF"/>
    <w:rsid w:val="00AF06D5"/>
    <w:rsid w:val="00AF09DD"/>
    <w:rsid w:val="00AF246B"/>
    <w:rsid w:val="00AF26B5"/>
    <w:rsid w:val="00AF31C3"/>
    <w:rsid w:val="00AF5B2F"/>
    <w:rsid w:val="00AF6446"/>
    <w:rsid w:val="00AF712A"/>
    <w:rsid w:val="00AF7DB4"/>
    <w:rsid w:val="00B00105"/>
    <w:rsid w:val="00B00C02"/>
    <w:rsid w:val="00B01A94"/>
    <w:rsid w:val="00B01EA2"/>
    <w:rsid w:val="00B02655"/>
    <w:rsid w:val="00B03572"/>
    <w:rsid w:val="00B0373B"/>
    <w:rsid w:val="00B05102"/>
    <w:rsid w:val="00B055AE"/>
    <w:rsid w:val="00B05B8E"/>
    <w:rsid w:val="00B06130"/>
    <w:rsid w:val="00B079F9"/>
    <w:rsid w:val="00B07E95"/>
    <w:rsid w:val="00B07FED"/>
    <w:rsid w:val="00B10263"/>
    <w:rsid w:val="00B10376"/>
    <w:rsid w:val="00B10D36"/>
    <w:rsid w:val="00B10F42"/>
    <w:rsid w:val="00B11C26"/>
    <w:rsid w:val="00B11DEE"/>
    <w:rsid w:val="00B12661"/>
    <w:rsid w:val="00B1348E"/>
    <w:rsid w:val="00B142AA"/>
    <w:rsid w:val="00B14BD1"/>
    <w:rsid w:val="00B14BDB"/>
    <w:rsid w:val="00B15F5A"/>
    <w:rsid w:val="00B16A34"/>
    <w:rsid w:val="00B1778B"/>
    <w:rsid w:val="00B2042B"/>
    <w:rsid w:val="00B213F2"/>
    <w:rsid w:val="00B217D6"/>
    <w:rsid w:val="00B2264A"/>
    <w:rsid w:val="00B24FAF"/>
    <w:rsid w:val="00B25453"/>
    <w:rsid w:val="00B25E56"/>
    <w:rsid w:val="00B25ED6"/>
    <w:rsid w:val="00B26DE7"/>
    <w:rsid w:val="00B30437"/>
    <w:rsid w:val="00B3057E"/>
    <w:rsid w:val="00B3064D"/>
    <w:rsid w:val="00B31B9C"/>
    <w:rsid w:val="00B33653"/>
    <w:rsid w:val="00B34D6C"/>
    <w:rsid w:val="00B35559"/>
    <w:rsid w:val="00B3559C"/>
    <w:rsid w:val="00B3725B"/>
    <w:rsid w:val="00B4118A"/>
    <w:rsid w:val="00B4186F"/>
    <w:rsid w:val="00B41B59"/>
    <w:rsid w:val="00B42634"/>
    <w:rsid w:val="00B4290B"/>
    <w:rsid w:val="00B4696B"/>
    <w:rsid w:val="00B46B78"/>
    <w:rsid w:val="00B47CC6"/>
    <w:rsid w:val="00B505B6"/>
    <w:rsid w:val="00B5384F"/>
    <w:rsid w:val="00B54421"/>
    <w:rsid w:val="00B552E3"/>
    <w:rsid w:val="00B5544F"/>
    <w:rsid w:val="00B55E5D"/>
    <w:rsid w:val="00B56826"/>
    <w:rsid w:val="00B56FF7"/>
    <w:rsid w:val="00B577A8"/>
    <w:rsid w:val="00B577EA"/>
    <w:rsid w:val="00B577FF"/>
    <w:rsid w:val="00B60314"/>
    <w:rsid w:val="00B60A36"/>
    <w:rsid w:val="00B61155"/>
    <w:rsid w:val="00B61748"/>
    <w:rsid w:val="00B61A97"/>
    <w:rsid w:val="00B6285D"/>
    <w:rsid w:val="00B65540"/>
    <w:rsid w:val="00B66867"/>
    <w:rsid w:val="00B66994"/>
    <w:rsid w:val="00B66EF5"/>
    <w:rsid w:val="00B676A4"/>
    <w:rsid w:val="00B67D62"/>
    <w:rsid w:val="00B70053"/>
    <w:rsid w:val="00B704A7"/>
    <w:rsid w:val="00B70757"/>
    <w:rsid w:val="00B7079D"/>
    <w:rsid w:val="00B707FE"/>
    <w:rsid w:val="00B71A1E"/>
    <w:rsid w:val="00B71AFB"/>
    <w:rsid w:val="00B71EFC"/>
    <w:rsid w:val="00B71F3A"/>
    <w:rsid w:val="00B73C97"/>
    <w:rsid w:val="00B74895"/>
    <w:rsid w:val="00B7619A"/>
    <w:rsid w:val="00B76340"/>
    <w:rsid w:val="00B76A88"/>
    <w:rsid w:val="00B8014F"/>
    <w:rsid w:val="00B80C43"/>
    <w:rsid w:val="00B80DF0"/>
    <w:rsid w:val="00B815B2"/>
    <w:rsid w:val="00B81816"/>
    <w:rsid w:val="00B821F8"/>
    <w:rsid w:val="00B82307"/>
    <w:rsid w:val="00B8264D"/>
    <w:rsid w:val="00B836F5"/>
    <w:rsid w:val="00B851EB"/>
    <w:rsid w:val="00B85B4E"/>
    <w:rsid w:val="00B85E48"/>
    <w:rsid w:val="00B8608E"/>
    <w:rsid w:val="00B868E2"/>
    <w:rsid w:val="00B87B6D"/>
    <w:rsid w:val="00B87CAD"/>
    <w:rsid w:val="00B87E7C"/>
    <w:rsid w:val="00B87EAE"/>
    <w:rsid w:val="00B905F8"/>
    <w:rsid w:val="00B909C7"/>
    <w:rsid w:val="00B91530"/>
    <w:rsid w:val="00B92D7C"/>
    <w:rsid w:val="00B933D8"/>
    <w:rsid w:val="00B9355C"/>
    <w:rsid w:val="00B94786"/>
    <w:rsid w:val="00B9551C"/>
    <w:rsid w:val="00B95FA7"/>
    <w:rsid w:val="00B9607E"/>
    <w:rsid w:val="00BA0AC0"/>
    <w:rsid w:val="00BA0D64"/>
    <w:rsid w:val="00BA202C"/>
    <w:rsid w:val="00BA297C"/>
    <w:rsid w:val="00BA2B9C"/>
    <w:rsid w:val="00BA4324"/>
    <w:rsid w:val="00BA44ED"/>
    <w:rsid w:val="00BA44F9"/>
    <w:rsid w:val="00BA5663"/>
    <w:rsid w:val="00BA649A"/>
    <w:rsid w:val="00BA68A6"/>
    <w:rsid w:val="00BA700E"/>
    <w:rsid w:val="00BA7631"/>
    <w:rsid w:val="00BA7678"/>
    <w:rsid w:val="00BA7715"/>
    <w:rsid w:val="00BA774F"/>
    <w:rsid w:val="00BA78B6"/>
    <w:rsid w:val="00BA7944"/>
    <w:rsid w:val="00BA79B5"/>
    <w:rsid w:val="00BA7DE9"/>
    <w:rsid w:val="00BB0CB9"/>
    <w:rsid w:val="00BB0EEE"/>
    <w:rsid w:val="00BB0FE5"/>
    <w:rsid w:val="00BB19A9"/>
    <w:rsid w:val="00BB20BA"/>
    <w:rsid w:val="00BB26AD"/>
    <w:rsid w:val="00BB3D25"/>
    <w:rsid w:val="00BB621B"/>
    <w:rsid w:val="00BB683B"/>
    <w:rsid w:val="00BB6D2B"/>
    <w:rsid w:val="00BB79BD"/>
    <w:rsid w:val="00BC10E6"/>
    <w:rsid w:val="00BC21D2"/>
    <w:rsid w:val="00BC3516"/>
    <w:rsid w:val="00BC55A3"/>
    <w:rsid w:val="00BC5C2F"/>
    <w:rsid w:val="00BC666B"/>
    <w:rsid w:val="00BC7208"/>
    <w:rsid w:val="00BD0B48"/>
    <w:rsid w:val="00BD1E24"/>
    <w:rsid w:val="00BD2A0A"/>
    <w:rsid w:val="00BD3653"/>
    <w:rsid w:val="00BD462E"/>
    <w:rsid w:val="00BD476A"/>
    <w:rsid w:val="00BD4CE7"/>
    <w:rsid w:val="00BD5935"/>
    <w:rsid w:val="00BD5D0F"/>
    <w:rsid w:val="00BD75BA"/>
    <w:rsid w:val="00BD761A"/>
    <w:rsid w:val="00BD79F4"/>
    <w:rsid w:val="00BD7C68"/>
    <w:rsid w:val="00BE08AA"/>
    <w:rsid w:val="00BE0CC9"/>
    <w:rsid w:val="00BE152F"/>
    <w:rsid w:val="00BE15B2"/>
    <w:rsid w:val="00BE1BE9"/>
    <w:rsid w:val="00BE1CBC"/>
    <w:rsid w:val="00BE1F49"/>
    <w:rsid w:val="00BE29DC"/>
    <w:rsid w:val="00BE5393"/>
    <w:rsid w:val="00BE5C7D"/>
    <w:rsid w:val="00BE6BD1"/>
    <w:rsid w:val="00BF16FE"/>
    <w:rsid w:val="00BF1EA0"/>
    <w:rsid w:val="00BF3207"/>
    <w:rsid w:val="00BF4BED"/>
    <w:rsid w:val="00BF55FD"/>
    <w:rsid w:val="00BF661C"/>
    <w:rsid w:val="00BF697A"/>
    <w:rsid w:val="00BF6A0A"/>
    <w:rsid w:val="00BF6ADB"/>
    <w:rsid w:val="00BF6D5A"/>
    <w:rsid w:val="00BF7FD6"/>
    <w:rsid w:val="00C00DFE"/>
    <w:rsid w:val="00C0223F"/>
    <w:rsid w:val="00C02B35"/>
    <w:rsid w:val="00C03776"/>
    <w:rsid w:val="00C03E66"/>
    <w:rsid w:val="00C04B9F"/>
    <w:rsid w:val="00C074D9"/>
    <w:rsid w:val="00C0753E"/>
    <w:rsid w:val="00C10A86"/>
    <w:rsid w:val="00C10B36"/>
    <w:rsid w:val="00C1164F"/>
    <w:rsid w:val="00C12078"/>
    <w:rsid w:val="00C135B8"/>
    <w:rsid w:val="00C13821"/>
    <w:rsid w:val="00C13A14"/>
    <w:rsid w:val="00C14051"/>
    <w:rsid w:val="00C15F73"/>
    <w:rsid w:val="00C2037B"/>
    <w:rsid w:val="00C22DE6"/>
    <w:rsid w:val="00C22FF7"/>
    <w:rsid w:val="00C23487"/>
    <w:rsid w:val="00C23DC9"/>
    <w:rsid w:val="00C2442C"/>
    <w:rsid w:val="00C25F93"/>
    <w:rsid w:val="00C26391"/>
    <w:rsid w:val="00C27A2F"/>
    <w:rsid w:val="00C27F75"/>
    <w:rsid w:val="00C27F76"/>
    <w:rsid w:val="00C30DA4"/>
    <w:rsid w:val="00C31B6A"/>
    <w:rsid w:val="00C33D7F"/>
    <w:rsid w:val="00C33FE5"/>
    <w:rsid w:val="00C3421E"/>
    <w:rsid w:val="00C3711F"/>
    <w:rsid w:val="00C3788C"/>
    <w:rsid w:val="00C41EB0"/>
    <w:rsid w:val="00C4215F"/>
    <w:rsid w:val="00C427CE"/>
    <w:rsid w:val="00C42E1E"/>
    <w:rsid w:val="00C4337B"/>
    <w:rsid w:val="00C43FCC"/>
    <w:rsid w:val="00C44719"/>
    <w:rsid w:val="00C44A9B"/>
    <w:rsid w:val="00C4690E"/>
    <w:rsid w:val="00C46EDD"/>
    <w:rsid w:val="00C478FA"/>
    <w:rsid w:val="00C47F43"/>
    <w:rsid w:val="00C50108"/>
    <w:rsid w:val="00C51610"/>
    <w:rsid w:val="00C51E37"/>
    <w:rsid w:val="00C51F33"/>
    <w:rsid w:val="00C51F6A"/>
    <w:rsid w:val="00C5211B"/>
    <w:rsid w:val="00C534EE"/>
    <w:rsid w:val="00C55727"/>
    <w:rsid w:val="00C560BC"/>
    <w:rsid w:val="00C57857"/>
    <w:rsid w:val="00C57D74"/>
    <w:rsid w:val="00C60128"/>
    <w:rsid w:val="00C60ED4"/>
    <w:rsid w:val="00C60EE6"/>
    <w:rsid w:val="00C61FDC"/>
    <w:rsid w:val="00C63F97"/>
    <w:rsid w:val="00C65557"/>
    <w:rsid w:val="00C6572C"/>
    <w:rsid w:val="00C65EEC"/>
    <w:rsid w:val="00C664FC"/>
    <w:rsid w:val="00C672C4"/>
    <w:rsid w:val="00C674CB"/>
    <w:rsid w:val="00C67AC4"/>
    <w:rsid w:val="00C708F7"/>
    <w:rsid w:val="00C70CFF"/>
    <w:rsid w:val="00C71973"/>
    <w:rsid w:val="00C71A6A"/>
    <w:rsid w:val="00C72E27"/>
    <w:rsid w:val="00C72EB9"/>
    <w:rsid w:val="00C73E3A"/>
    <w:rsid w:val="00C74092"/>
    <w:rsid w:val="00C75655"/>
    <w:rsid w:val="00C7579B"/>
    <w:rsid w:val="00C75D4E"/>
    <w:rsid w:val="00C761FB"/>
    <w:rsid w:val="00C7672B"/>
    <w:rsid w:val="00C7691A"/>
    <w:rsid w:val="00C76AF3"/>
    <w:rsid w:val="00C76C36"/>
    <w:rsid w:val="00C77A1F"/>
    <w:rsid w:val="00C804C7"/>
    <w:rsid w:val="00C804D1"/>
    <w:rsid w:val="00C80CA5"/>
    <w:rsid w:val="00C80E04"/>
    <w:rsid w:val="00C818DD"/>
    <w:rsid w:val="00C819B7"/>
    <w:rsid w:val="00C81DE1"/>
    <w:rsid w:val="00C8255A"/>
    <w:rsid w:val="00C82FC8"/>
    <w:rsid w:val="00C837C3"/>
    <w:rsid w:val="00C83BD9"/>
    <w:rsid w:val="00C84497"/>
    <w:rsid w:val="00C86140"/>
    <w:rsid w:val="00C868F6"/>
    <w:rsid w:val="00C86953"/>
    <w:rsid w:val="00C87F4E"/>
    <w:rsid w:val="00C90BF2"/>
    <w:rsid w:val="00C90CB2"/>
    <w:rsid w:val="00C9137C"/>
    <w:rsid w:val="00C91644"/>
    <w:rsid w:val="00C92F8E"/>
    <w:rsid w:val="00C930D3"/>
    <w:rsid w:val="00C9443A"/>
    <w:rsid w:val="00C94A85"/>
    <w:rsid w:val="00C95112"/>
    <w:rsid w:val="00C9663B"/>
    <w:rsid w:val="00C96EB4"/>
    <w:rsid w:val="00CA10FF"/>
    <w:rsid w:val="00CA1356"/>
    <w:rsid w:val="00CA269E"/>
    <w:rsid w:val="00CA2E99"/>
    <w:rsid w:val="00CA35C7"/>
    <w:rsid w:val="00CA3669"/>
    <w:rsid w:val="00CA43A5"/>
    <w:rsid w:val="00CA4960"/>
    <w:rsid w:val="00CA5FDE"/>
    <w:rsid w:val="00CA63F0"/>
    <w:rsid w:val="00CA7C0B"/>
    <w:rsid w:val="00CA7F1D"/>
    <w:rsid w:val="00CB0C1D"/>
    <w:rsid w:val="00CB0C94"/>
    <w:rsid w:val="00CB18EB"/>
    <w:rsid w:val="00CB18FC"/>
    <w:rsid w:val="00CB2039"/>
    <w:rsid w:val="00CB21D2"/>
    <w:rsid w:val="00CB2301"/>
    <w:rsid w:val="00CB244C"/>
    <w:rsid w:val="00CB50CC"/>
    <w:rsid w:val="00CB56AB"/>
    <w:rsid w:val="00CB65BF"/>
    <w:rsid w:val="00CB6E2B"/>
    <w:rsid w:val="00CB6FF7"/>
    <w:rsid w:val="00CB7302"/>
    <w:rsid w:val="00CB792D"/>
    <w:rsid w:val="00CC1E9F"/>
    <w:rsid w:val="00CC332F"/>
    <w:rsid w:val="00CC444C"/>
    <w:rsid w:val="00CC5191"/>
    <w:rsid w:val="00CC5896"/>
    <w:rsid w:val="00CC6F89"/>
    <w:rsid w:val="00CD045F"/>
    <w:rsid w:val="00CD12FE"/>
    <w:rsid w:val="00CD2B54"/>
    <w:rsid w:val="00CD4158"/>
    <w:rsid w:val="00CD50AF"/>
    <w:rsid w:val="00CD5A0D"/>
    <w:rsid w:val="00CD6514"/>
    <w:rsid w:val="00CD665A"/>
    <w:rsid w:val="00CD73D1"/>
    <w:rsid w:val="00CE0C35"/>
    <w:rsid w:val="00CE17C2"/>
    <w:rsid w:val="00CE3810"/>
    <w:rsid w:val="00CE3A1B"/>
    <w:rsid w:val="00CE4EA8"/>
    <w:rsid w:val="00CE52B4"/>
    <w:rsid w:val="00CE59BB"/>
    <w:rsid w:val="00CE5DCD"/>
    <w:rsid w:val="00CE6946"/>
    <w:rsid w:val="00CE6E0B"/>
    <w:rsid w:val="00CE701C"/>
    <w:rsid w:val="00CE7599"/>
    <w:rsid w:val="00CF0EA4"/>
    <w:rsid w:val="00CF2095"/>
    <w:rsid w:val="00CF245A"/>
    <w:rsid w:val="00CF414A"/>
    <w:rsid w:val="00CF47E1"/>
    <w:rsid w:val="00CF4892"/>
    <w:rsid w:val="00CF4FF0"/>
    <w:rsid w:val="00CF57B0"/>
    <w:rsid w:val="00CF5B47"/>
    <w:rsid w:val="00CF607B"/>
    <w:rsid w:val="00CF685E"/>
    <w:rsid w:val="00CF6869"/>
    <w:rsid w:val="00CF712D"/>
    <w:rsid w:val="00D0042E"/>
    <w:rsid w:val="00D011CA"/>
    <w:rsid w:val="00D013CF"/>
    <w:rsid w:val="00D02B7D"/>
    <w:rsid w:val="00D038FC"/>
    <w:rsid w:val="00D04FDD"/>
    <w:rsid w:val="00D078B7"/>
    <w:rsid w:val="00D079B4"/>
    <w:rsid w:val="00D07B01"/>
    <w:rsid w:val="00D1003F"/>
    <w:rsid w:val="00D104F9"/>
    <w:rsid w:val="00D1143F"/>
    <w:rsid w:val="00D12DD6"/>
    <w:rsid w:val="00D13005"/>
    <w:rsid w:val="00D14323"/>
    <w:rsid w:val="00D1581D"/>
    <w:rsid w:val="00D15A6A"/>
    <w:rsid w:val="00D15D9F"/>
    <w:rsid w:val="00D16008"/>
    <w:rsid w:val="00D166D4"/>
    <w:rsid w:val="00D2099C"/>
    <w:rsid w:val="00D20D57"/>
    <w:rsid w:val="00D22631"/>
    <w:rsid w:val="00D241FB"/>
    <w:rsid w:val="00D25369"/>
    <w:rsid w:val="00D263ED"/>
    <w:rsid w:val="00D2656C"/>
    <w:rsid w:val="00D26D24"/>
    <w:rsid w:val="00D274C1"/>
    <w:rsid w:val="00D30254"/>
    <w:rsid w:val="00D32470"/>
    <w:rsid w:val="00D324D4"/>
    <w:rsid w:val="00D325CF"/>
    <w:rsid w:val="00D32931"/>
    <w:rsid w:val="00D33768"/>
    <w:rsid w:val="00D33D87"/>
    <w:rsid w:val="00D348EE"/>
    <w:rsid w:val="00D34960"/>
    <w:rsid w:val="00D349A8"/>
    <w:rsid w:val="00D34C7A"/>
    <w:rsid w:val="00D34F4A"/>
    <w:rsid w:val="00D35077"/>
    <w:rsid w:val="00D35142"/>
    <w:rsid w:val="00D35295"/>
    <w:rsid w:val="00D354E1"/>
    <w:rsid w:val="00D35A6E"/>
    <w:rsid w:val="00D365A7"/>
    <w:rsid w:val="00D3676D"/>
    <w:rsid w:val="00D408A8"/>
    <w:rsid w:val="00D40A8C"/>
    <w:rsid w:val="00D40B27"/>
    <w:rsid w:val="00D40B57"/>
    <w:rsid w:val="00D41458"/>
    <w:rsid w:val="00D415D6"/>
    <w:rsid w:val="00D41844"/>
    <w:rsid w:val="00D41A9C"/>
    <w:rsid w:val="00D43A67"/>
    <w:rsid w:val="00D43DC1"/>
    <w:rsid w:val="00D44A7C"/>
    <w:rsid w:val="00D45204"/>
    <w:rsid w:val="00D45DD3"/>
    <w:rsid w:val="00D4647A"/>
    <w:rsid w:val="00D465E6"/>
    <w:rsid w:val="00D46DAE"/>
    <w:rsid w:val="00D5028C"/>
    <w:rsid w:val="00D50721"/>
    <w:rsid w:val="00D51346"/>
    <w:rsid w:val="00D51C8F"/>
    <w:rsid w:val="00D5204B"/>
    <w:rsid w:val="00D525BB"/>
    <w:rsid w:val="00D528B0"/>
    <w:rsid w:val="00D53034"/>
    <w:rsid w:val="00D53460"/>
    <w:rsid w:val="00D54B2B"/>
    <w:rsid w:val="00D54C10"/>
    <w:rsid w:val="00D55191"/>
    <w:rsid w:val="00D55240"/>
    <w:rsid w:val="00D55CD0"/>
    <w:rsid w:val="00D570AB"/>
    <w:rsid w:val="00D57275"/>
    <w:rsid w:val="00D57544"/>
    <w:rsid w:val="00D57973"/>
    <w:rsid w:val="00D60704"/>
    <w:rsid w:val="00D60CE2"/>
    <w:rsid w:val="00D612EC"/>
    <w:rsid w:val="00D6153E"/>
    <w:rsid w:val="00D61567"/>
    <w:rsid w:val="00D61893"/>
    <w:rsid w:val="00D61B65"/>
    <w:rsid w:val="00D623C4"/>
    <w:rsid w:val="00D62708"/>
    <w:rsid w:val="00D627A1"/>
    <w:rsid w:val="00D62932"/>
    <w:rsid w:val="00D62CE8"/>
    <w:rsid w:val="00D63380"/>
    <w:rsid w:val="00D669D3"/>
    <w:rsid w:val="00D66F3D"/>
    <w:rsid w:val="00D70501"/>
    <w:rsid w:val="00D7065C"/>
    <w:rsid w:val="00D71B8C"/>
    <w:rsid w:val="00D722DF"/>
    <w:rsid w:val="00D72A2E"/>
    <w:rsid w:val="00D741FF"/>
    <w:rsid w:val="00D75182"/>
    <w:rsid w:val="00D769B9"/>
    <w:rsid w:val="00D77699"/>
    <w:rsid w:val="00D80203"/>
    <w:rsid w:val="00D807D4"/>
    <w:rsid w:val="00D81C1D"/>
    <w:rsid w:val="00D8223C"/>
    <w:rsid w:val="00D83F48"/>
    <w:rsid w:val="00D84675"/>
    <w:rsid w:val="00D8526A"/>
    <w:rsid w:val="00D8595F"/>
    <w:rsid w:val="00D86100"/>
    <w:rsid w:val="00D86252"/>
    <w:rsid w:val="00D86EF5"/>
    <w:rsid w:val="00D87CC5"/>
    <w:rsid w:val="00D87FE5"/>
    <w:rsid w:val="00D917F3"/>
    <w:rsid w:val="00D92547"/>
    <w:rsid w:val="00D95091"/>
    <w:rsid w:val="00D95CB0"/>
    <w:rsid w:val="00D96644"/>
    <w:rsid w:val="00D96D38"/>
    <w:rsid w:val="00D973B2"/>
    <w:rsid w:val="00D9761F"/>
    <w:rsid w:val="00D97BAA"/>
    <w:rsid w:val="00DA0435"/>
    <w:rsid w:val="00DA04C7"/>
    <w:rsid w:val="00DA0773"/>
    <w:rsid w:val="00DA1902"/>
    <w:rsid w:val="00DA2866"/>
    <w:rsid w:val="00DA3AF3"/>
    <w:rsid w:val="00DA495A"/>
    <w:rsid w:val="00DA4C31"/>
    <w:rsid w:val="00DA544F"/>
    <w:rsid w:val="00DA5455"/>
    <w:rsid w:val="00DA57F0"/>
    <w:rsid w:val="00DA599D"/>
    <w:rsid w:val="00DA5C2B"/>
    <w:rsid w:val="00DA648B"/>
    <w:rsid w:val="00DA6C17"/>
    <w:rsid w:val="00DA6F07"/>
    <w:rsid w:val="00DA71B5"/>
    <w:rsid w:val="00DB0797"/>
    <w:rsid w:val="00DB0B66"/>
    <w:rsid w:val="00DB1369"/>
    <w:rsid w:val="00DB169E"/>
    <w:rsid w:val="00DB3E83"/>
    <w:rsid w:val="00DB422A"/>
    <w:rsid w:val="00DB4655"/>
    <w:rsid w:val="00DB4754"/>
    <w:rsid w:val="00DB5541"/>
    <w:rsid w:val="00DB5DF2"/>
    <w:rsid w:val="00DB5EFB"/>
    <w:rsid w:val="00DB6EF1"/>
    <w:rsid w:val="00DB6F95"/>
    <w:rsid w:val="00DB71D6"/>
    <w:rsid w:val="00DB7732"/>
    <w:rsid w:val="00DC0893"/>
    <w:rsid w:val="00DC19BB"/>
    <w:rsid w:val="00DC1DAF"/>
    <w:rsid w:val="00DC1E0E"/>
    <w:rsid w:val="00DC2172"/>
    <w:rsid w:val="00DC38AF"/>
    <w:rsid w:val="00DC3A4B"/>
    <w:rsid w:val="00DC4D3A"/>
    <w:rsid w:val="00DC5574"/>
    <w:rsid w:val="00DC616D"/>
    <w:rsid w:val="00DC6404"/>
    <w:rsid w:val="00DC6690"/>
    <w:rsid w:val="00DC72B1"/>
    <w:rsid w:val="00DC7B30"/>
    <w:rsid w:val="00DD0BBF"/>
    <w:rsid w:val="00DD0FC0"/>
    <w:rsid w:val="00DD113B"/>
    <w:rsid w:val="00DD215C"/>
    <w:rsid w:val="00DD2449"/>
    <w:rsid w:val="00DD2CC2"/>
    <w:rsid w:val="00DD3D8D"/>
    <w:rsid w:val="00DD4237"/>
    <w:rsid w:val="00DD4818"/>
    <w:rsid w:val="00DD48EF"/>
    <w:rsid w:val="00DD54E7"/>
    <w:rsid w:val="00DD57B3"/>
    <w:rsid w:val="00DD5848"/>
    <w:rsid w:val="00DD5D3F"/>
    <w:rsid w:val="00DD613D"/>
    <w:rsid w:val="00DD64C5"/>
    <w:rsid w:val="00DD701A"/>
    <w:rsid w:val="00DD72E1"/>
    <w:rsid w:val="00DD7ABC"/>
    <w:rsid w:val="00DD7FDF"/>
    <w:rsid w:val="00DE0758"/>
    <w:rsid w:val="00DE0776"/>
    <w:rsid w:val="00DE0B09"/>
    <w:rsid w:val="00DE1703"/>
    <w:rsid w:val="00DE25AC"/>
    <w:rsid w:val="00DE2760"/>
    <w:rsid w:val="00DE31F4"/>
    <w:rsid w:val="00DE4A6E"/>
    <w:rsid w:val="00DE55DE"/>
    <w:rsid w:val="00DE5995"/>
    <w:rsid w:val="00DE6744"/>
    <w:rsid w:val="00DF03CC"/>
    <w:rsid w:val="00DF049A"/>
    <w:rsid w:val="00DF1217"/>
    <w:rsid w:val="00DF212C"/>
    <w:rsid w:val="00DF2791"/>
    <w:rsid w:val="00DF27D4"/>
    <w:rsid w:val="00DF3174"/>
    <w:rsid w:val="00DF40F9"/>
    <w:rsid w:val="00DF568D"/>
    <w:rsid w:val="00DF67D2"/>
    <w:rsid w:val="00DF7069"/>
    <w:rsid w:val="00E0055D"/>
    <w:rsid w:val="00E00C1D"/>
    <w:rsid w:val="00E00CCB"/>
    <w:rsid w:val="00E02689"/>
    <w:rsid w:val="00E03206"/>
    <w:rsid w:val="00E0324B"/>
    <w:rsid w:val="00E03BB4"/>
    <w:rsid w:val="00E042C7"/>
    <w:rsid w:val="00E04F6D"/>
    <w:rsid w:val="00E057F8"/>
    <w:rsid w:val="00E064D9"/>
    <w:rsid w:val="00E0781A"/>
    <w:rsid w:val="00E10B7B"/>
    <w:rsid w:val="00E1127F"/>
    <w:rsid w:val="00E11475"/>
    <w:rsid w:val="00E116C5"/>
    <w:rsid w:val="00E12A46"/>
    <w:rsid w:val="00E13E04"/>
    <w:rsid w:val="00E1419D"/>
    <w:rsid w:val="00E149C5"/>
    <w:rsid w:val="00E157A6"/>
    <w:rsid w:val="00E15C62"/>
    <w:rsid w:val="00E167D3"/>
    <w:rsid w:val="00E16D63"/>
    <w:rsid w:val="00E175A7"/>
    <w:rsid w:val="00E20168"/>
    <w:rsid w:val="00E20740"/>
    <w:rsid w:val="00E20E92"/>
    <w:rsid w:val="00E22C75"/>
    <w:rsid w:val="00E245DA"/>
    <w:rsid w:val="00E24645"/>
    <w:rsid w:val="00E24817"/>
    <w:rsid w:val="00E24A2B"/>
    <w:rsid w:val="00E25257"/>
    <w:rsid w:val="00E25496"/>
    <w:rsid w:val="00E260C5"/>
    <w:rsid w:val="00E27177"/>
    <w:rsid w:val="00E274B5"/>
    <w:rsid w:val="00E27B1A"/>
    <w:rsid w:val="00E31BCB"/>
    <w:rsid w:val="00E32963"/>
    <w:rsid w:val="00E337BC"/>
    <w:rsid w:val="00E350CD"/>
    <w:rsid w:val="00E372A9"/>
    <w:rsid w:val="00E4001B"/>
    <w:rsid w:val="00E4265E"/>
    <w:rsid w:val="00E43094"/>
    <w:rsid w:val="00E43E14"/>
    <w:rsid w:val="00E4448C"/>
    <w:rsid w:val="00E45A4C"/>
    <w:rsid w:val="00E46123"/>
    <w:rsid w:val="00E461C0"/>
    <w:rsid w:val="00E4685E"/>
    <w:rsid w:val="00E47262"/>
    <w:rsid w:val="00E50B9E"/>
    <w:rsid w:val="00E50E3D"/>
    <w:rsid w:val="00E50F64"/>
    <w:rsid w:val="00E51E10"/>
    <w:rsid w:val="00E51FDE"/>
    <w:rsid w:val="00E534B2"/>
    <w:rsid w:val="00E5362D"/>
    <w:rsid w:val="00E53673"/>
    <w:rsid w:val="00E53759"/>
    <w:rsid w:val="00E5659E"/>
    <w:rsid w:val="00E567DA"/>
    <w:rsid w:val="00E568DA"/>
    <w:rsid w:val="00E56B66"/>
    <w:rsid w:val="00E57810"/>
    <w:rsid w:val="00E579AF"/>
    <w:rsid w:val="00E57CF3"/>
    <w:rsid w:val="00E60545"/>
    <w:rsid w:val="00E6066A"/>
    <w:rsid w:val="00E609AD"/>
    <w:rsid w:val="00E60E59"/>
    <w:rsid w:val="00E622CC"/>
    <w:rsid w:val="00E62523"/>
    <w:rsid w:val="00E639E9"/>
    <w:rsid w:val="00E63D14"/>
    <w:rsid w:val="00E64563"/>
    <w:rsid w:val="00E6468A"/>
    <w:rsid w:val="00E65A5A"/>
    <w:rsid w:val="00E65CE2"/>
    <w:rsid w:val="00E705B7"/>
    <w:rsid w:val="00E7086E"/>
    <w:rsid w:val="00E70ECC"/>
    <w:rsid w:val="00E71839"/>
    <w:rsid w:val="00E71A89"/>
    <w:rsid w:val="00E71C10"/>
    <w:rsid w:val="00E71DE5"/>
    <w:rsid w:val="00E71FC7"/>
    <w:rsid w:val="00E724E0"/>
    <w:rsid w:val="00E72CAB"/>
    <w:rsid w:val="00E73585"/>
    <w:rsid w:val="00E76187"/>
    <w:rsid w:val="00E7694D"/>
    <w:rsid w:val="00E76ECF"/>
    <w:rsid w:val="00E770B5"/>
    <w:rsid w:val="00E77197"/>
    <w:rsid w:val="00E77A3E"/>
    <w:rsid w:val="00E805F1"/>
    <w:rsid w:val="00E8187B"/>
    <w:rsid w:val="00E81B1A"/>
    <w:rsid w:val="00E81DD4"/>
    <w:rsid w:val="00E82AB5"/>
    <w:rsid w:val="00E82B7D"/>
    <w:rsid w:val="00E84FB3"/>
    <w:rsid w:val="00E86A3E"/>
    <w:rsid w:val="00E87037"/>
    <w:rsid w:val="00E9026A"/>
    <w:rsid w:val="00E940E0"/>
    <w:rsid w:val="00E94524"/>
    <w:rsid w:val="00E964CA"/>
    <w:rsid w:val="00E96D70"/>
    <w:rsid w:val="00E96E05"/>
    <w:rsid w:val="00E97116"/>
    <w:rsid w:val="00E9767C"/>
    <w:rsid w:val="00E97E67"/>
    <w:rsid w:val="00EA0F03"/>
    <w:rsid w:val="00EA1EF9"/>
    <w:rsid w:val="00EA20AB"/>
    <w:rsid w:val="00EA25C1"/>
    <w:rsid w:val="00EA2BC8"/>
    <w:rsid w:val="00EA2CA0"/>
    <w:rsid w:val="00EA2D03"/>
    <w:rsid w:val="00EA3031"/>
    <w:rsid w:val="00EA3C3F"/>
    <w:rsid w:val="00EA60B4"/>
    <w:rsid w:val="00EA6F81"/>
    <w:rsid w:val="00EA7237"/>
    <w:rsid w:val="00EB0468"/>
    <w:rsid w:val="00EB055B"/>
    <w:rsid w:val="00EB0A51"/>
    <w:rsid w:val="00EB0DC2"/>
    <w:rsid w:val="00EB112A"/>
    <w:rsid w:val="00EB2FE6"/>
    <w:rsid w:val="00EB46CF"/>
    <w:rsid w:val="00EB47AB"/>
    <w:rsid w:val="00EB4952"/>
    <w:rsid w:val="00EB57D6"/>
    <w:rsid w:val="00EB58DD"/>
    <w:rsid w:val="00EB6050"/>
    <w:rsid w:val="00EB67F6"/>
    <w:rsid w:val="00EB7727"/>
    <w:rsid w:val="00EB79D6"/>
    <w:rsid w:val="00EB7AFB"/>
    <w:rsid w:val="00EB7D60"/>
    <w:rsid w:val="00EC05E4"/>
    <w:rsid w:val="00EC103A"/>
    <w:rsid w:val="00EC1212"/>
    <w:rsid w:val="00EC1D3D"/>
    <w:rsid w:val="00EC235A"/>
    <w:rsid w:val="00EC2922"/>
    <w:rsid w:val="00EC3151"/>
    <w:rsid w:val="00EC3331"/>
    <w:rsid w:val="00EC518F"/>
    <w:rsid w:val="00EC5B5B"/>
    <w:rsid w:val="00EC677E"/>
    <w:rsid w:val="00EC7071"/>
    <w:rsid w:val="00EC7E67"/>
    <w:rsid w:val="00ED0550"/>
    <w:rsid w:val="00ED0903"/>
    <w:rsid w:val="00ED0DF3"/>
    <w:rsid w:val="00ED1F5D"/>
    <w:rsid w:val="00ED3143"/>
    <w:rsid w:val="00ED3E97"/>
    <w:rsid w:val="00ED3F10"/>
    <w:rsid w:val="00ED4CE6"/>
    <w:rsid w:val="00ED5466"/>
    <w:rsid w:val="00ED5536"/>
    <w:rsid w:val="00ED56CF"/>
    <w:rsid w:val="00ED5B5C"/>
    <w:rsid w:val="00ED6B5A"/>
    <w:rsid w:val="00ED70BD"/>
    <w:rsid w:val="00ED7934"/>
    <w:rsid w:val="00EE0B3E"/>
    <w:rsid w:val="00EE1208"/>
    <w:rsid w:val="00EE1FD6"/>
    <w:rsid w:val="00EE37BB"/>
    <w:rsid w:val="00EE37C3"/>
    <w:rsid w:val="00EE67D0"/>
    <w:rsid w:val="00EF063D"/>
    <w:rsid w:val="00EF15A9"/>
    <w:rsid w:val="00EF1830"/>
    <w:rsid w:val="00EF1AC6"/>
    <w:rsid w:val="00EF2EA9"/>
    <w:rsid w:val="00EF37CF"/>
    <w:rsid w:val="00EF3F1B"/>
    <w:rsid w:val="00EF4058"/>
    <w:rsid w:val="00EF4099"/>
    <w:rsid w:val="00EF4DA7"/>
    <w:rsid w:val="00EF4F82"/>
    <w:rsid w:val="00EF59CA"/>
    <w:rsid w:val="00EF6BDC"/>
    <w:rsid w:val="00EF6FB9"/>
    <w:rsid w:val="00EF7C72"/>
    <w:rsid w:val="00F0190F"/>
    <w:rsid w:val="00F01C4C"/>
    <w:rsid w:val="00F02786"/>
    <w:rsid w:val="00F0434F"/>
    <w:rsid w:val="00F05D0A"/>
    <w:rsid w:val="00F0670F"/>
    <w:rsid w:val="00F0692E"/>
    <w:rsid w:val="00F06A1F"/>
    <w:rsid w:val="00F0722A"/>
    <w:rsid w:val="00F07FA6"/>
    <w:rsid w:val="00F105BE"/>
    <w:rsid w:val="00F11625"/>
    <w:rsid w:val="00F11BB3"/>
    <w:rsid w:val="00F12E1B"/>
    <w:rsid w:val="00F13036"/>
    <w:rsid w:val="00F15C3C"/>
    <w:rsid w:val="00F16EB0"/>
    <w:rsid w:val="00F208D5"/>
    <w:rsid w:val="00F209BB"/>
    <w:rsid w:val="00F20D5E"/>
    <w:rsid w:val="00F2127D"/>
    <w:rsid w:val="00F215DE"/>
    <w:rsid w:val="00F21D1A"/>
    <w:rsid w:val="00F22865"/>
    <w:rsid w:val="00F24131"/>
    <w:rsid w:val="00F244C9"/>
    <w:rsid w:val="00F24BF5"/>
    <w:rsid w:val="00F24D75"/>
    <w:rsid w:val="00F261E3"/>
    <w:rsid w:val="00F30EB3"/>
    <w:rsid w:val="00F3128C"/>
    <w:rsid w:val="00F31995"/>
    <w:rsid w:val="00F32C0A"/>
    <w:rsid w:val="00F32D7B"/>
    <w:rsid w:val="00F32E80"/>
    <w:rsid w:val="00F34B2F"/>
    <w:rsid w:val="00F34F33"/>
    <w:rsid w:val="00F35472"/>
    <w:rsid w:val="00F359BD"/>
    <w:rsid w:val="00F366D8"/>
    <w:rsid w:val="00F36D1F"/>
    <w:rsid w:val="00F3769E"/>
    <w:rsid w:val="00F379BA"/>
    <w:rsid w:val="00F40F06"/>
    <w:rsid w:val="00F41172"/>
    <w:rsid w:val="00F42669"/>
    <w:rsid w:val="00F431FD"/>
    <w:rsid w:val="00F4374F"/>
    <w:rsid w:val="00F46A6E"/>
    <w:rsid w:val="00F47128"/>
    <w:rsid w:val="00F4749B"/>
    <w:rsid w:val="00F47647"/>
    <w:rsid w:val="00F514FB"/>
    <w:rsid w:val="00F51E88"/>
    <w:rsid w:val="00F523E8"/>
    <w:rsid w:val="00F52B73"/>
    <w:rsid w:val="00F54F4B"/>
    <w:rsid w:val="00F55062"/>
    <w:rsid w:val="00F55B9C"/>
    <w:rsid w:val="00F56A79"/>
    <w:rsid w:val="00F56CE9"/>
    <w:rsid w:val="00F57CB5"/>
    <w:rsid w:val="00F60793"/>
    <w:rsid w:val="00F61151"/>
    <w:rsid w:val="00F63307"/>
    <w:rsid w:val="00F63723"/>
    <w:rsid w:val="00F646AA"/>
    <w:rsid w:val="00F64E44"/>
    <w:rsid w:val="00F64ECE"/>
    <w:rsid w:val="00F65A6A"/>
    <w:rsid w:val="00F67B6E"/>
    <w:rsid w:val="00F67D81"/>
    <w:rsid w:val="00F70045"/>
    <w:rsid w:val="00F7174B"/>
    <w:rsid w:val="00F72A85"/>
    <w:rsid w:val="00F7423D"/>
    <w:rsid w:val="00F74F81"/>
    <w:rsid w:val="00F77765"/>
    <w:rsid w:val="00F77907"/>
    <w:rsid w:val="00F77EC3"/>
    <w:rsid w:val="00F8049C"/>
    <w:rsid w:val="00F816B4"/>
    <w:rsid w:val="00F823C6"/>
    <w:rsid w:val="00F83187"/>
    <w:rsid w:val="00F83769"/>
    <w:rsid w:val="00F83E63"/>
    <w:rsid w:val="00F842C0"/>
    <w:rsid w:val="00F84E26"/>
    <w:rsid w:val="00F853B8"/>
    <w:rsid w:val="00F85E98"/>
    <w:rsid w:val="00F90F30"/>
    <w:rsid w:val="00F915FC"/>
    <w:rsid w:val="00F91762"/>
    <w:rsid w:val="00F91943"/>
    <w:rsid w:val="00F92924"/>
    <w:rsid w:val="00F9342E"/>
    <w:rsid w:val="00F9388B"/>
    <w:rsid w:val="00F945ED"/>
    <w:rsid w:val="00F951A5"/>
    <w:rsid w:val="00F95989"/>
    <w:rsid w:val="00F963F4"/>
    <w:rsid w:val="00F97197"/>
    <w:rsid w:val="00F97843"/>
    <w:rsid w:val="00F97867"/>
    <w:rsid w:val="00FA00C9"/>
    <w:rsid w:val="00FA0EEA"/>
    <w:rsid w:val="00FA2A87"/>
    <w:rsid w:val="00FA2F75"/>
    <w:rsid w:val="00FA320A"/>
    <w:rsid w:val="00FA593C"/>
    <w:rsid w:val="00FA5C88"/>
    <w:rsid w:val="00FA6372"/>
    <w:rsid w:val="00FA6543"/>
    <w:rsid w:val="00FA6845"/>
    <w:rsid w:val="00FA72BE"/>
    <w:rsid w:val="00FA72D9"/>
    <w:rsid w:val="00FA7C8B"/>
    <w:rsid w:val="00FB0249"/>
    <w:rsid w:val="00FB1051"/>
    <w:rsid w:val="00FB1263"/>
    <w:rsid w:val="00FB17E3"/>
    <w:rsid w:val="00FB3343"/>
    <w:rsid w:val="00FB3CE5"/>
    <w:rsid w:val="00FB5EB2"/>
    <w:rsid w:val="00FB6425"/>
    <w:rsid w:val="00FB793A"/>
    <w:rsid w:val="00FC0B12"/>
    <w:rsid w:val="00FC0E31"/>
    <w:rsid w:val="00FC2C6E"/>
    <w:rsid w:val="00FC2DFD"/>
    <w:rsid w:val="00FC386F"/>
    <w:rsid w:val="00FC5720"/>
    <w:rsid w:val="00FC5915"/>
    <w:rsid w:val="00FC5D6D"/>
    <w:rsid w:val="00FC6961"/>
    <w:rsid w:val="00FC718B"/>
    <w:rsid w:val="00FD07DD"/>
    <w:rsid w:val="00FD2233"/>
    <w:rsid w:val="00FD286E"/>
    <w:rsid w:val="00FD6657"/>
    <w:rsid w:val="00FD7187"/>
    <w:rsid w:val="00FD7B20"/>
    <w:rsid w:val="00FE015F"/>
    <w:rsid w:val="00FE0276"/>
    <w:rsid w:val="00FE3498"/>
    <w:rsid w:val="00FE5873"/>
    <w:rsid w:val="00FE61B0"/>
    <w:rsid w:val="00FE6527"/>
    <w:rsid w:val="00FE6ADE"/>
    <w:rsid w:val="00FE7387"/>
    <w:rsid w:val="00FE76E3"/>
    <w:rsid w:val="00FF0584"/>
    <w:rsid w:val="00FF1A54"/>
    <w:rsid w:val="00FF5BBA"/>
    <w:rsid w:val="00FF659E"/>
    <w:rsid w:val="00FF6B55"/>
    <w:rsid w:val="00FF73CC"/>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unhideWhenUsed/>
    <w:qFormat/>
    <w:rsid w:val="00F7174B"/>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634C5F"/>
    <w:pPr>
      <w:widowControl/>
      <w:spacing w:line="360" w:lineRule="auto"/>
      <w:jc w:val="both"/>
    </w:pPr>
    <w:rPr>
      <w:sz w:val="26"/>
    </w:rPr>
  </w:style>
  <w:style w:type="character" w:customStyle="1" w:styleId="BodyTextChar">
    <w:name w:val="Body Text Char"/>
    <w:basedOn w:val="DefaultParagraphFont"/>
    <w:link w:val="BodyText"/>
    <w:rsid w:val="00634C5F"/>
    <w:rPr>
      <w:rFonts w:ascii="Times New Roman" w:eastAsia="Times New Roman" w:hAnsi="Times New Roman" w:cs="Times New Roman"/>
      <w:sz w:val="26"/>
      <w:szCs w:val="20"/>
    </w:rPr>
  </w:style>
  <w:style w:type="paragraph" w:styleId="BlockText">
    <w:name w:val="Block Text"/>
    <w:basedOn w:val="Normal"/>
    <w:rsid w:val="003247AF"/>
    <w:pPr>
      <w:tabs>
        <w:tab w:val="left" w:pos="-720"/>
      </w:tabs>
      <w:spacing w:line="360" w:lineRule="auto"/>
      <w:ind w:left="1440" w:right="2160"/>
    </w:pPr>
    <w:rPr>
      <w:sz w:val="26"/>
    </w:rPr>
  </w:style>
  <w:style w:type="paragraph" w:styleId="NormalWeb">
    <w:name w:val="Normal (Web)"/>
    <w:basedOn w:val="Normal"/>
    <w:uiPriority w:val="99"/>
    <w:semiHidden/>
    <w:unhideWhenUsed/>
    <w:rsid w:val="00DD2449"/>
    <w:pPr>
      <w:widowControl/>
    </w:pPr>
    <w:rPr>
      <w:sz w:val="24"/>
      <w:szCs w:val="24"/>
    </w:rPr>
  </w:style>
  <w:style w:type="paragraph" w:styleId="NoSpacing">
    <w:name w:val="No Spacing"/>
    <w:uiPriority w:val="1"/>
    <w:qFormat/>
    <w:rsid w:val="00DD2449"/>
    <w:pPr>
      <w:spacing w:after="0" w:line="240" w:lineRule="auto"/>
    </w:pPr>
    <w:rPr>
      <w:rFonts w:ascii="Times New Roman" w:eastAsia="Calibri"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unhideWhenUsed/>
    <w:qFormat/>
    <w:rsid w:val="00F7174B"/>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634C5F"/>
    <w:pPr>
      <w:widowControl/>
      <w:spacing w:line="360" w:lineRule="auto"/>
      <w:jc w:val="both"/>
    </w:pPr>
    <w:rPr>
      <w:sz w:val="26"/>
    </w:rPr>
  </w:style>
  <w:style w:type="character" w:customStyle="1" w:styleId="BodyTextChar">
    <w:name w:val="Body Text Char"/>
    <w:basedOn w:val="DefaultParagraphFont"/>
    <w:link w:val="BodyText"/>
    <w:rsid w:val="00634C5F"/>
    <w:rPr>
      <w:rFonts w:ascii="Times New Roman" w:eastAsia="Times New Roman" w:hAnsi="Times New Roman" w:cs="Times New Roman"/>
      <w:sz w:val="26"/>
      <w:szCs w:val="20"/>
    </w:rPr>
  </w:style>
  <w:style w:type="paragraph" w:styleId="BlockText">
    <w:name w:val="Block Text"/>
    <w:basedOn w:val="Normal"/>
    <w:rsid w:val="003247AF"/>
    <w:pPr>
      <w:tabs>
        <w:tab w:val="left" w:pos="-720"/>
      </w:tabs>
      <w:spacing w:line="360" w:lineRule="auto"/>
      <w:ind w:left="1440" w:right="2160"/>
    </w:pPr>
    <w:rPr>
      <w:sz w:val="26"/>
    </w:rPr>
  </w:style>
  <w:style w:type="paragraph" w:styleId="NormalWeb">
    <w:name w:val="Normal (Web)"/>
    <w:basedOn w:val="Normal"/>
    <w:uiPriority w:val="99"/>
    <w:semiHidden/>
    <w:unhideWhenUsed/>
    <w:rsid w:val="00DD2449"/>
    <w:pPr>
      <w:widowControl/>
    </w:pPr>
    <w:rPr>
      <w:sz w:val="24"/>
      <w:szCs w:val="24"/>
    </w:rPr>
  </w:style>
  <w:style w:type="paragraph" w:styleId="NoSpacing">
    <w:name w:val="No Spacing"/>
    <w:uiPriority w:val="1"/>
    <w:qFormat/>
    <w:rsid w:val="00DD2449"/>
    <w:pPr>
      <w:spacing w:after="0" w:line="240" w:lineRule="auto"/>
    </w:pPr>
    <w:rPr>
      <w:rFonts w:ascii="Times New Roman" w:eastAsia="Calibri"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99168">
      <w:bodyDiv w:val="1"/>
      <w:marLeft w:val="0"/>
      <w:marRight w:val="0"/>
      <w:marTop w:val="0"/>
      <w:marBottom w:val="0"/>
      <w:divBdr>
        <w:top w:val="none" w:sz="0" w:space="0" w:color="auto"/>
        <w:left w:val="none" w:sz="0" w:space="0" w:color="auto"/>
        <w:bottom w:val="none" w:sz="0" w:space="0" w:color="auto"/>
        <w:right w:val="none" w:sz="0" w:space="0" w:color="auto"/>
      </w:divBdr>
    </w:div>
    <w:div w:id="201721526">
      <w:bodyDiv w:val="1"/>
      <w:marLeft w:val="0"/>
      <w:marRight w:val="0"/>
      <w:marTop w:val="0"/>
      <w:marBottom w:val="0"/>
      <w:divBdr>
        <w:top w:val="none" w:sz="0" w:space="0" w:color="auto"/>
        <w:left w:val="none" w:sz="0" w:space="0" w:color="auto"/>
        <w:bottom w:val="none" w:sz="0" w:space="0" w:color="auto"/>
        <w:right w:val="none" w:sz="0" w:space="0" w:color="auto"/>
      </w:divBdr>
    </w:div>
    <w:div w:id="390271249">
      <w:bodyDiv w:val="1"/>
      <w:marLeft w:val="0"/>
      <w:marRight w:val="0"/>
      <w:marTop w:val="0"/>
      <w:marBottom w:val="0"/>
      <w:divBdr>
        <w:top w:val="none" w:sz="0" w:space="0" w:color="auto"/>
        <w:left w:val="none" w:sz="0" w:space="0" w:color="auto"/>
        <w:bottom w:val="none" w:sz="0" w:space="0" w:color="auto"/>
        <w:right w:val="none" w:sz="0" w:space="0" w:color="auto"/>
      </w:divBdr>
    </w:div>
    <w:div w:id="902838188">
      <w:bodyDiv w:val="1"/>
      <w:marLeft w:val="0"/>
      <w:marRight w:val="0"/>
      <w:marTop w:val="0"/>
      <w:marBottom w:val="0"/>
      <w:divBdr>
        <w:top w:val="none" w:sz="0" w:space="0" w:color="auto"/>
        <w:left w:val="none" w:sz="0" w:space="0" w:color="auto"/>
        <w:bottom w:val="none" w:sz="0" w:space="0" w:color="auto"/>
        <w:right w:val="none" w:sz="0" w:space="0" w:color="auto"/>
      </w:divBdr>
    </w:div>
    <w:div w:id="112199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87C30-7F4F-4764-81F0-752302B1C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3482</Words>
  <Characters>19854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Wagner, Nathan R</cp:lastModifiedBy>
  <cp:revision>6</cp:revision>
  <cp:lastPrinted>2016-04-12T19:40:00Z</cp:lastPrinted>
  <dcterms:created xsi:type="dcterms:W3CDTF">2016-04-11T19:25:00Z</dcterms:created>
  <dcterms:modified xsi:type="dcterms:W3CDTF">2016-04-21T12:30:00Z</dcterms:modified>
</cp:coreProperties>
</file>