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B3C2B">
      <w:pPr>
        <w:tabs>
          <w:tab w:val="left" w:pos="2250"/>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DA4D45">
            <w:pPr>
              <w:jc w:val="both"/>
              <w:rPr>
                <w:sz w:val="26"/>
                <w:szCs w:val="26"/>
              </w:rPr>
            </w:pPr>
          </w:p>
        </w:tc>
        <w:tc>
          <w:tcPr>
            <w:tcW w:w="4428" w:type="dxa"/>
          </w:tcPr>
          <w:p w:rsidR="00F514FB" w:rsidRPr="00F514FB" w:rsidRDefault="00180E5D" w:rsidP="00E555D1">
            <w:pPr>
              <w:ind w:hanging="738"/>
              <w:jc w:val="right"/>
              <w:rPr>
                <w:sz w:val="26"/>
                <w:szCs w:val="26"/>
              </w:rPr>
            </w:pPr>
            <w:r w:rsidRPr="00F514FB">
              <w:rPr>
                <w:sz w:val="26"/>
                <w:szCs w:val="26"/>
              </w:rPr>
              <w:t xml:space="preserve"> </w:t>
            </w:r>
            <w:r w:rsidR="002850F7">
              <w:rPr>
                <w:sz w:val="26"/>
                <w:szCs w:val="26"/>
              </w:rPr>
              <w:t xml:space="preserve"> </w:t>
            </w:r>
            <w:r w:rsidR="00D859A6">
              <w:rPr>
                <w:sz w:val="26"/>
                <w:szCs w:val="26"/>
              </w:rPr>
              <w:t xml:space="preserve">       </w:t>
            </w:r>
            <w:r w:rsidRPr="00F514FB">
              <w:rPr>
                <w:sz w:val="26"/>
                <w:szCs w:val="26"/>
              </w:rPr>
              <w:t>Public Meeting held</w:t>
            </w:r>
            <w:r>
              <w:rPr>
                <w:sz w:val="26"/>
                <w:szCs w:val="26"/>
              </w:rPr>
              <w:t xml:space="preserve"> </w:t>
            </w:r>
            <w:r w:rsidR="004948A3">
              <w:rPr>
                <w:sz w:val="26"/>
                <w:szCs w:val="26"/>
              </w:rPr>
              <w:t>April 21</w:t>
            </w:r>
            <w:r w:rsidR="002850F7">
              <w:rPr>
                <w:sz w:val="26"/>
                <w:szCs w:val="26"/>
              </w:rPr>
              <w:t>, 201</w:t>
            </w:r>
            <w:r w:rsidR="00002B38">
              <w:rPr>
                <w:sz w:val="26"/>
                <w:szCs w:val="26"/>
              </w:rPr>
              <w:t>6</w:t>
            </w:r>
          </w:p>
          <w:p w:rsidR="00F514FB" w:rsidRPr="00F514FB" w:rsidRDefault="00F514FB" w:rsidP="006C7772">
            <w:pPr>
              <w:rPr>
                <w:sz w:val="26"/>
                <w:szCs w:val="26"/>
              </w:rPr>
            </w:pPr>
          </w:p>
          <w:p w:rsidR="00F514FB" w:rsidRPr="00F514FB" w:rsidRDefault="00F514FB" w:rsidP="006C7772">
            <w:pPr>
              <w:rPr>
                <w:sz w:val="26"/>
                <w:szCs w:val="26"/>
              </w:rPr>
            </w:pPr>
          </w:p>
        </w:tc>
      </w:tr>
      <w:tr w:rsidR="00F514FB" w:rsidRPr="00F514FB" w:rsidTr="00D27F32">
        <w:tc>
          <w:tcPr>
            <w:tcW w:w="5058" w:type="dxa"/>
          </w:tcPr>
          <w:p w:rsidR="00F514FB" w:rsidRPr="00F514FB" w:rsidRDefault="00F514FB" w:rsidP="00D27F32">
            <w:pPr>
              <w:rPr>
                <w:sz w:val="26"/>
                <w:szCs w:val="26"/>
              </w:rPr>
            </w:pPr>
            <w:r w:rsidRPr="00F514FB">
              <w:rPr>
                <w:sz w:val="26"/>
                <w:szCs w:val="26"/>
              </w:rPr>
              <w:t>Commissioners Present:</w:t>
            </w:r>
          </w:p>
          <w:p w:rsidR="00F514FB" w:rsidRPr="00F514FB" w:rsidRDefault="00F514FB" w:rsidP="00D27F32">
            <w:pPr>
              <w:rPr>
                <w:sz w:val="26"/>
                <w:szCs w:val="26"/>
              </w:rPr>
            </w:pPr>
          </w:p>
          <w:p w:rsidR="004948A3" w:rsidRPr="00F1625F" w:rsidRDefault="004948A3" w:rsidP="004948A3">
            <w:pPr>
              <w:widowControl/>
              <w:tabs>
                <w:tab w:val="left" w:pos="705"/>
              </w:tabs>
              <w:ind w:firstLine="720"/>
              <w:rPr>
                <w:sz w:val="26"/>
                <w:szCs w:val="26"/>
              </w:rPr>
            </w:pPr>
            <w:r w:rsidRPr="00490625">
              <w:rPr>
                <w:sz w:val="26"/>
                <w:szCs w:val="26"/>
              </w:rPr>
              <w:t>Gladys M. Brown</w:t>
            </w:r>
            <w:r w:rsidRPr="00F1625F">
              <w:rPr>
                <w:sz w:val="26"/>
                <w:szCs w:val="26"/>
              </w:rPr>
              <w:t>, Chair</w:t>
            </w:r>
            <w:r>
              <w:rPr>
                <w:sz w:val="26"/>
                <w:szCs w:val="26"/>
              </w:rPr>
              <w:t>man</w:t>
            </w:r>
          </w:p>
          <w:p w:rsidR="004948A3" w:rsidRDefault="004948A3" w:rsidP="004948A3">
            <w:pPr>
              <w:widowControl/>
              <w:tabs>
                <w:tab w:val="left" w:pos="705"/>
              </w:tabs>
              <w:ind w:firstLine="720"/>
              <w:rPr>
                <w:sz w:val="26"/>
                <w:szCs w:val="26"/>
              </w:rPr>
            </w:pPr>
            <w:r>
              <w:rPr>
                <w:sz w:val="26"/>
                <w:szCs w:val="26"/>
              </w:rPr>
              <w:t>Andrew G. Place, Vice Chairman</w:t>
            </w:r>
          </w:p>
          <w:p w:rsidR="004948A3" w:rsidRDefault="004948A3" w:rsidP="004948A3">
            <w:pPr>
              <w:widowControl/>
              <w:tabs>
                <w:tab w:val="left" w:pos="705"/>
              </w:tabs>
              <w:ind w:firstLine="720"/>
              <w:rPr>
                <w:sz w:val="26"/>
                <w:szCs w:val="26"/>
              </w:rPr>
            </w:pPr>
            <w:r>
              <w:rPr>
                <w:sz w:val="26"/>
                <w:szCs w:val="26"/>
              </w:rPr>
              <w:t>Pamela A. Witmer</w:t>
            </w:r>
          </w:p>
          <w:p w:rsidR="004948A3" w:rsidRDefault="004948A3" w:rsidP="004948A3">
            <w:pPr>
              <w:widowControl/>
              <w:tabs>
                <w:tab w:val="left" w:pos="705"/>
              </w:tabs>
              <w:ind w:firstLine="720"/>
              <w:rPr>
                <w:sz w:val="26"/>
                <w:szCs w:val="26"/>
              </w:rPr>
            </w:pPr>
            <w:r w:rsidRPr="00F1625F">
              <w:rPr>
                <w:sz w:val="26"/>
                <w:szCs w:val="26"/>
              </w:rPr>
              <w:t>John F. Coleman, Jr.</w:t>
            </w:r>
          </w:p>
          <w:p w:rsidR="004948A3" w:rsidRDefault="004948A3" w:rsidP="004948A3">
            <w:pPr>
              <w:widowControl/>
              <w:tabs>
                <w:tab w:val="left" w:pos="705"/>
              </w:tabs>
              <w:ind w:firstLine="720"/>
              <w:rPr>
                <w:sz w:val="26"/>
                <w:szCs w:val="26"/>
              </w:rPr>
            </w:pPr>
            <w:r w:rsidRPr="00390584">
              <w:rPr>
                <w:sz w:val="26"/>
                <w:szCs w:val="26"/>
              </w:rPr>
              <w:t>Robert F. Powelson</w:t>
            </w:r>
          </w:p>
          <w:p w:rsidR="004948A3" w:rsidRDefault="004948A3" w:rsidP="001B17C4">
            <w:pPr>
              <w:widowControl/>
              <w:ind w:left="720"/>
              <w:rPr>
                <w:sz w:val="26"/>
                <w:szCs w:val="26"/>
              </w:rPr>
            </w:pPr>
          </w:p>
          <w:p w:rsidR="00F514FB" w:rsidRPr="00F514FB" w:rsidRDefault="00F514FB" w:rsidP="00D27F32">
            <w:pPr>
              <w:rPr>
                <w:sz w:val="26"/>
                <w:szCs w:val="26"/>
              </w:rPr>
            </w:pPr>
          </w:p>
        </w:tc>
        <w:tc>
          <w:tcPr>
            <w:tcW w:w="4428" w:type="dxa"/>
          </w:tcPr>
          <w:p w:rsidR="00F514FB" w:rsidRPr="00F514FB" w:rsidRDefault="00F514FB" w:rsidP="00D27F32">
            <w:pPr>
              <w:jc w:val="right"/>
              <w:rPr>
                <w:sz w:val="26"/>
                <w:szCs w:val="26"/>
              </w:rPr>
            </w:pPr>
          </w:p>
          <w:p w:rsidR="00F514FB" w:rsidRPr="00F514FB" w:rsidRDefault="00F514FB" w:rsidP="00D27F32">
            <w:pPr>
              <w:jc w:val="right"/>
              <w:rPr>
                <w:sz w:val="26"/>
                <w:szCs w:val="26"/>
              </w:rPr>
            </w:pPr>
          </w:p>
        </w:tc>
      </w:tr>
    </w:tbl>
    <w:p w:rsidR="00180E31" w:rsidRPr="002434E3" w:rsidRDefault="004948A3" w:rsidP="00180E31">
      <w:pPr>
        <w:adjustRightInd w:val="0"/>
        <w:rPr>
          <w:bCs/>
          <w:color w:val="000000"/>
          <w:kern w:val="20"/>
          <w:sz w:val="26"/>
          <w:szCs w:val="26"/>
        </w:rPr>
      </w:pPr>
      <w:r>
        <w:rPr>
          <w:bCs/>
          <w:color w:val="000000"/>
          <w:sz w:val="26"/>
          <w:szCs w:val="26"/>
        </w:rPr>
        <w:t xml:space="preserve">Mindy Jaye Zied and Binnie A. Zied </w:t>
      </w:r>
      <w:r w:rsidR="001B17C4">
        <w:rPr>
          <w:bCs/>
          <w:color w:val="000000"/>
          <w:sz w:val="26"/>
          <w:szCs w:val="26"/>
        </w:rPr>
        <w:t xml:space="preserve"> </w:t>
      </w:r>
      <w:r w:rsidR="00180E31" w:rsidRPr="000C584C">
        <w:rPr>
          <w:bCs/>
          <w:color w:val="000000"/>
          <w:sz w:val="26"/>
          <w:szCs w:val="26"/>
        </w:rPr>
        <w:t xml:space="preserve"> </w:t>
      </w:r>
      <w:r w:rsidR="00180E31" w:rsidRPr="000C584C">
        <w:rPr>
          <w:bCs/>
          <w:color w:val="000000"/>
          <w:sz w:val="26"/>
          <w:szCs w:val="26"/>
        </w:rPr>
        <w:tab/>
      </w:r>
      <w:r w:rsidR="00D859A6">
        <w:rPr>
          <w:bCs/>
          <w:color w:val="000000"/>
          <w:sz w:val="26"/>
          <w:szCs w:val="26"/>
        </w:rPr>
        <w:tab/>
        <w:t xml:space="preserve">                                     </w:t>
      </w:r>
      <w:r w:rsidR="00FC51D4">
        <w:rPr>
          <w:bCs/>
          <w:color w:val="000000"/>
          <w:sz w:val="26"/>
          <w:szCs w:val="26"/>
        </w:rPr>
        <w:t>P</w:t>
      </w:r>
      <w:r w:rsidR="002434E3" w:rsidRPr="002434E3">
        <w:rPr>
          <w:rFonts w:ascii="Times New (W1)" w:hAnsi="Times New (W1)"/>
          <w:kern w:val="20"/>
          <w:sz w:val="26"/>
          <w:szCs w:val="24"/>
        </w:rPr>
        <w:t>-2015-</w:t>
      </w:r>
      <w:r w:rsidR="00FC51D4">
        <w:rPr>
          <w:rFonts w:ascii="Times New (W1)" w:hAnsi="Times New (W1)"/>
          <w:kern w:val="20"/>
          <w:sz w:val="26"/>
          <w:szCs w:val="24"/>
        </w:rPr>
        <w:t>2520474</w:t>
      </w:r>
    </w:p>
    <w:p w:rsidR="00180E31" w:rsidRPr="002434E3" w:rsidRDefault="00180E31" w:rsidP="00180E31">
      <w:pPr>
        <w:adjustRightInd w:val="0"/>
        <w:rPr>
          <w:bCs/>
          <w:color w:val="000000"/>
          <w:kern w:val="20"/>
          <w:sz w:val="26"/>
          <w:szCs w:val="26"/>
        </w:rPr>
      </w:pP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r w:rsidRPr="002434E3">
        <w:rPr>
          <w:bCs/>
          <w:color w:val="000000"/>
          <w:kern w:val="20"/>
          <w:sz w:val="26"/>
          <w:szCs w:val="26"/>
        </w:rPr>
        <w:tab/>
      </w:r>
    </w:p>
    <w:p w:rsidR="00180E31" w:rsidRPr="000C584C" w:rsidRDefault="00180E31" w:rsidP="00180E31">
      <w:pPr>
        <w:adjustRightInd w:val="0"/>
        <w:rPr>
          <w:bCs/>
          <w:color w:val="000000"/>
          <w:sz w:val="26"/>
          <w:szCs w:val="26"/>
        </w:rPr>
      </w:pPr>
      <w:r w:rsidRPr="000C584C">
        <w:rPr>
          <w:bCs/>
          <w:color w:val="000000"/>
          <w:sz w:val="26"/>
          <w:szCs w:val="26"/>
        </w:rPr>
        <w:tab/>
        <w:t>v.</w:t>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Pr>
          <w:bCs/>
          <w:color w:val="000000"/>
          <w:sz w:val="26"/>
          <w:szCs w:val="26"/>
        </w:rPr>
        <w:t xml:space="preserve">    </w:t>
      </w:r>
    </w:p>
    <w:p w:rsidR="00180E31" w:rsidRPr="000C584C" w:rsidRDefault="00180E31" w:rsidP="00180E31">
      <w:pPr>
        <w:adjustRightInd w:val="0"/>
        <w:rPr>
          <w:bCs/>
          <w:color w:val="000000"/>
          <w:sz w:val="26"/>
          <w:szCs w:val="26"/>
        </w:rPr>
      </w:pP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r w:rsidRPr="000C584C">
        <w:rPr>
          <w:bCs/>
          <w:color w:val="000000"/>
          <w:sz w:val="26"/>
          <w:szCs w:val="26"/>
        </w:rPr>
        <w:tab/>
      </w:r>
    </w:p>
    <w:p w:rsidR="00180E31" w:rsidRPr="000C584C" w:rsidRDefault="001B17C4" w:rsidP="00180E31">
      <w:pPr>
        <w:adjustRightInd w:val="0"/>
        <w:rPr>
          <w:bCs/>
          <w:color w:val="000000"/>
          <w:sz w:val="26"/>
          <w:szCs w:val="26"/>
        </w:rPr>
      </w:pPr>
      <w:r>
        <w:rPr>
          <w:bCs/>
          <w:color w:val="000000"/>
          <w:sz w:val="26"/>
          <w:szCs w:val="26"/>
        </w:rPr>
        <w:t xml:space="preserve">PECO </w:t>
      </w:r>
      <w:r w:rsidR="00180E31" w:rsidRPr="000C584C">
        <w:rPr>
          <w:bCs/>
          <w:color w:val="000000"/>
          <w:sz w:val="26"/>
          <w:szCs w:val="26"/>
        </w:rPr>
        <w:t>Energy</w:t>
      </w:r>
      <w:r>
        <w:rPr>
          <w:bCs/>
          <w:color w:val="000000"/>
          <w:sz w:val="26"/>
          <w:szCs w:val="26"/>
        </w:rPr>
        <w:t xml:space="preserve"> Company</w:t>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r w:rsidR="00180E31" w:rsidRPr="000C584C">
        <w:rPr>
          <w:bCs/>
          <w:color w:val="000000"/>
          <w:sz w:val="26"/>
          <w:szCs w:val="26"/>
        </w:rPr>
        <w:tab/>
      </w:r>
    </w:p>
    <w:p w:rsidR="00F514FB" w:rsidRDefault="00F514FB" w:rsidP="00F514FB">
      <w:pPr>
        <w:rPr>
          <w:sz w:val="26"/>
          <w:szCs w:val="26"/>
        </w:rPr>
      </w:pPr>
    </w:p>
    <w:p w:rsidR="00180E31" w:rsidRDefault="00180E31" w:rsidP="00F514FB">
      <w:pPr>
        <w:rPr>
          <w:sz w:val="26"/>
          <w:szCs w:val="26"/>
        </w:rPr>
      </w:pPr>
    </w:p>
    <w:p w:rsidR="00F514FB" w:rsidRPr="00F514FB" w:rsidRDefault="00F514FB" w:rsidP="00F514FB">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180E31" w:rsidRDefault="00747619" w:rsidP="00890FF0">
      <w:pPr>
        <w:spacing w:line="360" w:lineRule="auto"/>
        <w:ind w:firstLine="1440"/>
        <w:rPr>
          <w:color w:val="000000"/>
          <w:sz w:val="26"/>
        </w:rPr>
      </w:pPr>
      <w:r>
        <w:rPr>
          <w:sz w:val="26"/>
          <w:szCs w:val="26"/>
        </w:rPr>
        <w:t>Before t</w:t>
      </w:r>
      <w:r w:rsidR="00CA43A5" w:rsidRPr="00CA43A5">
        <w:rPr>
          <w:sz w:val="26"/>
          <w:szCs w:val="26"/>
        </w:rPr>
        <w:t xml:space="preserve">he Pennsylvania Public Utility Commission (Commission) </w:t>
      </w:r>
      <w:r w:rsidR="00180E31">
        <w:rPr>
          <w:sz w:val="26"/>
          <w:szCs w:val="26"/>
        </w:rPr>
        <w:t>fo</w:t>
      </w:r>
      <w:r w:rsidR="00CA43A5" w:rsidRPr="00CA43A5">
        <w:rPr>
          <w:sz w:val="26"/>
          <w:szCs w:val="26"/>
        </w:rPr>
        <w:t xml:space="preserve">r consideration and disposition </w:t>
      </w:r>
      <w:r w:rsidR="008E23F0">
        <w:rPr>
          <w:sz w:val="26"/>
          <w:szCs w:val="26"/>
        </w:rPr>
        <w:t>is a</w:t>
      </w:r>
      <w:r w:rsidR="00180E31">
        <w:rPr>
          <w:sz w:val="26"/>
          <w:szCs w:val="26"/>
        </w:rPr>
        <w:t xml:space="preserve"> Petition for </w:t>
      </w:r>
      <w:r w:rsidR="00F922E5">
        <w:rPr>
          <w:color w:val="000000"/>
          <w:sz w:val="26"/>
        </w:rPr>
        <w:t>Interlo</w:t>
      </w:r>
      <w:r w:rsidR="003716A9">
        <w:rPr>
          <w:color w:val="000000"/>
          <w:sz w:val="26"/>
        </w:rPr>
        <w:t>c</w:t>
      </w:r>
      <w:r w:rsidR="00F922E5">
        <w:rPr>
          <w:color w:val="000000"/>
          <w:sz w:val="26"/>
        </w:rPr>
        <w:t>utory Review and Answer to Material Question</w:t>
      </w:r>
      <w:r w:rsidR="008E23F0">
        <w:rPr>
          <w:color w:val="000000"/>
          <w:sz w:val="26"/>
        </w:rPr>
        <w:t xml:space="preserve"> (Petition)</w:t>
      </w:r>
      <w:r w:rsidR="00283C96">
        <w:rPr>
          <w:color w:val="000000"/>
          <w:sz w:val="26"/>
        </w:rPr>
        <w:t xml:space="preserve">, </w:t>
      </w:r>
      <w:r w:rsidR="00AD2B66">
        <w:rPr>
          <w:color w:val="000000"/>
          <w:sz w:val="26"/>
        </w:rPr>
        <w:t xml:space="preserve">filed </w:t>
      </w:r>
      <w:r w:rsidR="008E23F0">
        <w:rPr>
          <w:color w:val="000000"/>
          <w:sz w:val="26"/>
        </w:rPr>
        <w:t xml:space="preserve">by </w:t>
      </w:r>
      <w:r w:rsidR="00FA07AA">
        <w:rPr>
          <w:color w:val="000000"/>
          <w:sz w:val="26"/>
        </w:rPr>
        <w:t xml:space="preserve">Mindy Jaye Zied and Binnie A. Zied </w:t>
      </w:r>
      <w:r w:rsidR="008E23F0">
        <w:rPr>
          <w:color w:val="000000"/>
          <w:sz w:val="26"/>
        </w:rPr>
        <w:t>(</w:t>
      </w:r>
      <w:r w:rsidR="00FA07AA">
        <w:rPr>
          <w:color w:val="000000"/>
          <w:sz w:val="26"/>
        </w:rPr>
        <w:t>Complainants</w:t>
      </w:r>
      <w:r w:rsidR="008E23F0">
        <w:rPr>
          <w:color w:val="000000"/>
          <w:sz w:val="26"/>
        </w:rPr>
        <w:t xml:space="preserve">) on </w:t>
      </w:r>
      <w:r w:rsidR="00002D14">
        <w:rPr>
          <w:color w:val="000000"/>
          <w:sz w:val="26"/>
        </w:rPr>
        <w:t>December 22</w:t>
      </w:r>
      <w:r w:rsidR="008E23F0">
        <w:rPr>
          <w:color w:val="000000"/>
          <w:sz w:val="26"/>
        </w:rPr>
        <w:t>, 2015</w:t>
      </w:r>
      <w:r w:rsidR="001235EB">
        <w:rPr>
          <w:color w:val="000000"/>
          <w:sz w:val="26"/>
        </w:rPr>
        <w:t>, in the above-captioned proceeding</w:t>
      </w:r>
      <w:r w:rsidR="00283C96">
        <w:rPr>
          <w:color w:val="000000"/>
          <w:sz w:val="26"/>
        </w:rPr>
        <w:t>.</w:t>
      </w:r>
      <w:r w:rsidR="00FF5288">
        <w:rPr>
          <w:color w:val="000000"/>
          <w:sz w:val="26"/>
        </w:rPr>
        <w:t xml:space="preserve">  </w:t>
      </w:r>
      <w:r w:rsidR="00002D14">
        <w:rPr>
          <w:color w:val="000000"/>
          <w:sz w:val="26"/>
        </w:rPr>
        <w:t>PECO Energy Company</w:t>
      </w:r>
      <w:r w:rsidR="00FF5288">
        <w:rPr>
          <w:color w:val="000000"/>
          <w:sz w:val="26"/>
        </w:rPr>
        <w:t xml:space="preserve"> (</w:t>
      </w:r>
      <w:r w:rsidR="00002D14">
        <w:rPr>
          <w:color w:val="000000"/>
          <w:sz w:val="26"/>
        </w:rPr>
        <w:t>PECO, Respondent, or Company</w:t>
      </w:r>
      <w:r w:rsidR="00EB4616">
        <w:rPr>
          <w:color w:val="000000"/>
          <w:sz w:val="26"/>
        </w:rPr>
        <w:t xml:space="preserve">) did not file a brief or other response to the Petition.  </w:t>
      </w:r>
      <w:r w:rsidR="00FF5288">
        <w:rPr>
          <w:color w:val="000000"/>
          <w:sz w:val="26"/>
        </w:rPr>
        <w:t xml:space="preserve"> </w:t>
      </w:r>
      <w:r w:rsidR="008E23F0">
        <w:rPr>
          <w:color w:val="000000"/>
          <w:sz w:val="26"/>
        </w:rPr>
        <w:t xml:space="preserve">  </w:t>
      </w:r>
    </w:p>
    <w:p w:rsidR="001235EB" w:rsidRDefault="001235EB" w:rsidP="00890FF0">
      <w:pPr>
        <w:spacing w:line="360" w:lineRule="auto"/>
        <w:ind w:firstLine="1440"/>
        <w:rPr>
          <w:color w:val="000000"/>
          <w:sz w:val="26"/>
        </w:rPr>
      </w:pPr>
    </w:p>
    <w:p w:rsidR="00890FF0" w:rsidRDefault="001235EB" w:rsidP="00DA4090">
      <w:pPr>
        <w:spacing w:line="360" w:lineRule="auto"/>
        <w:ind w:firstLine="1440"/>
        <w:rPr>
          <w:color w:val="000000"/>
          <w:sz w:val="26"/>
        </w:rPr>
      </w:pPr>
      <w:r>
        <w:rPr>
          <w:color w:val="000000"/>
          <w:sz w:val="26"/>
        </w:rPr>
        <w:t>In t</w:t>
      </w:r>
      <w:r w:rsidR="00002D14">
        <w:rPr>
          <w:color w:val="000000"/>
          <w:sz w:val="26"/>
        </w:rPr>
        <w:t>he</w:t>
      </w:r>
      <w:r w:rsidR="00C15A48">
        <w:rPr>
          <w:color w:val="000000"/>
          <w:sz w:val="26"/>
        </w:rPr>
        <w:t xml:space="preserve"> Petition</w:t>
      </w:r>
      <w:r>
        <w:rPr>
          <w:color w:val="000000"/>
          <w:sz w:val="26"/>
        </w:rPr>
        <w:t xml:space="preserve">, </w:t>
      </w:r>
      <w:r w:rsidR="00002D14">
        <w:rPr>
          <w:color w:val="000000"/>
          <w:sz w:val="26"/>
        </w:rPr>
        <w:t>the Complainants re</w:t>
      </w:r>
      <w:r w:rsidR="00C15A48">
        <w:rPr>
          <w:color w:val="000000"/>
          <w:sz w:val="26"/>
        </w:rPr>
        <w:t xml:space="preserve">quest interlocutory Commission review and answer to the following </w:t>
      </w:r>
      <w:r>
        <w:rPr>
          <w:color w:val="000000"/>
          <w:sz w:val="26"/>
        </w:rPr>
        <w:t xml:space="preserve">material </w:t>
      </w:r>
      <w:r w:rsidR="00C15A48">
        <w:rPr>
          <w:color w:val="000000"/>
          <w:sz w:val="26"/>
        </w:rPr>
        <w:t xml:space="preserve">question:  </w:t>
      </w:r>
    </w:p>
    <w:p w:rsidR="00002D14" w:rsidRDefault="00002D14" w:rsidP="007F29F2">
      <w:pPr>
        <w:ind w:left="1440" w:right="1440"/>
        <w:rPr>
          <w:sz w:val="26"/>
          <w:szCs w:val="26"/>
        </w:rPr>
      </w:pPr>
      <w:r>
        <w:rPr>
          <w:sz w:val="26"/>
          <w:szCs w:val="26"/>
        </w:rPr>
        <w:lastRenderedPageBreak/>
        <w:t>Whether in the Commonwealth of Pennsylvania in order to be in compliance with the Americans with Disabilities Act</w:t>
      </w:r>
      <w:r w:rsidR="00BB4B58">
        <w:rPr>
          <w:sz w:val="26"/>
          <w:szCs w:val="26"/>
        </w:rPr>
        <w:t xml:space="preserve"> of 1990</w:t>
      </w:r>
      <w:r w:rsidR="00C4695B">
        <w:rPr>
          <w:sz w:val="26"/>
          <w:szCs w:val="26"/>
        </w:rPr>
        <w:t>,</w:t>
      </w:r>
      <w:r w:rsidR="00BB4B58">
        <w:rPr>
          <w:sz w:val="26"/>
          <w:szCs w:val="26"/>
        </w:rPr>
        <w:t xml:space="preserve"> [42 U.S.C. §§ 12101-12213, specifically] § 12132, an in-person hearing can be waived by a self-represented individual and/or individuals who are impaired by permanent non-physical disabilities, which include but are not limited to, communication difficulties, and/or by a ninety-seven year-old individual who suffers from health problems,</w:t>
      </w:r>
      <w:r w:rsidR="001627CB">
        <w:rPr>
          <w:sz w:val="26"/>
          <w:szCs w:val="26"/>
        </w:rPr>
        <w:t xml:space="preserve"> allowing the merits of a complaint to be heard based solely on the paperwork submitted as an alternative form of communication/accommodation request to either the disabilities in question and/or the age and/or physical health of that elderly self-represented complainant.     </w:t>
      </w:r>
      <w:r w:rsidR="00BB4B58">
        <w:rPr>
          <w:sz w:val="26"/>
          <w:szCs w:val="26"/>
        </w:rPr>
        <w:t xml:space="preserve">         </w:t>
      </w:r>
      <w:r w:rsidR="00C4695B">
        <w:rPr>
          <w:sz w:val="26"/>
          <w:szCs w:val="26"/>
        </w:rPr>
        <w:t xml:space="preserve"> </w:t>
      </w:r>
      <w:r>
        <w:rPr>
          <w:sz w:val="26"/>
          <w:szCs w:val="26"/>
        </w:rPr>
        <w:t xml:space="preserve">  </w:t>
      </w:r>
      <w:r w:rsidR="007F29F2">
        <w:rPr>
          <w:sz w:val="26"/>
          <w:szCs w:val="26"/>
        </w:rPr>
        <w:t xml:space="preserve"> </w:t>
      </w:r>
    </w:p>
    <w:p w:rsidR="00321D6B" w:rsidRDefault="007F29F2" w:rsidP="007F29F2">
      <w:pPr>
        <w:ind w:left="1440" w:right="1440"/>
        <w:rPr>
          <w:sz w:val="26"/>
          <w:szCs w:val="26"/>
        </w:rPr>
      </w:pPr>
      <w:r>
        <w:rPr>
          <w:sz w:val="26"/>
          <w:szCs w:val="26"/>
        </w:rPr>
        <w:t xml:space="preserve">   </w:t>
      </w:r>
    </w:p>
    <w:p w:rsidR="00C15A48" w:rsidRDefault="009A085F" w:rsidP="00D53276">
      <w:pPr>
        <w:spacing w:line="360" w:lineRule="auto"/>
        <w:rPr>
          <w:sz w:val="26"/>
          <w:szCs w:val="26"/>
        </w:rPr>
      </w:pPr>
      <w:r>
        <w:rPr>
          <w:sz w:val="26"/>
          <w:szCs w:val="26"/>
        </w:rPr>
        <w:t>The Complainants</w:t>
      </w:r>
      <w:r w:rsidR="003C59A5">
        <w:rPr>
          <w:sz w:val="26"/>
          <w:szCs w:val="26"/>
        </w:rPr>
        <w:t xml:space="preserve"> request that the Commission answer the material question in the affirmative.</w:t>
      </w:r>
      <w:r w:rsidR="004D04A7">
        <w:rPr>
          <w:sz w:val="26"/>
          <w:szCs w:val="26"/>
        </w:rPr>
        <w:t xml:space="preserve"> </w:t>
      </w:r>
      <w:r>
        <w:rPr>
          <w:sz w:val="26"/>
          <w:szCs w:val="26"/>
        </w:rPr>
        <w:t xml:space="preserve"> </w:t>
      </w:r>
      <w:r w:rsidR="004D04A7">
        <w:rPr>
          <w:sz w:val="26"/>
          <w:szCs w:val="26"/>
        </w:rPr>
        <w:t>Petition at 2.</w:t>
      </w:r>
      <w:r w:rsidR="002A61F8">
        <w:rPr>
          <w:sz w:val="26"/>
          <w:szCs w:val="26"/>
        </w:rPr>
        <w:t xml:space="preserve">  </w:t>
      </w:r>
    </w:p>
    <w:p w:rsidR="00E0108B" w:rsidRDefault="00E0108B" w:rsidP="00E0108B">
      <w:pPr>
        <w:spacing w:line="360" w:lineRule="auto"/>
        <w:ind w:firstLine="1440"/>
        <w:rPr>
          <w:sz w:val="26"/>
          <w:szCs w:val="26"/>
        </w:rPr>
      </w:pPr>
    </w:p>
    <w:p w:rsidR="00100E2F" w:rsidRPr="00634219" w:rsidRDefault="00634219" w:rsidP="00100E2F">
      <w:pPr>
        <w:spacing w:line="360" w:lineRule="auto"/>
        <w:rPr>
          <w:sz w:val="26"/>
          <w:szCs w:val="26"/>
        </w:rPr>
      </w:pPr>
      <w:bookmarkStart w:id="0" w:name="OLE_LINK1"/>
      <w:bookmarkStart w:id="1" w:name="OLE_LINK2"/>
      <w:r>
        <w:rPr>
          <w:b/>
          <w:sz w:val="26"/>
          <w:szCs w:val="26"/>
        </w:rPr>
        <w:tab/>
      </w:r>
      <w:r>
        <w:rPr>
          <w:b/>
          <w:sz w:val="26"/>
          <w:szCs w:val="26"/>
        </w:rPr>
        <w:tab/>
      </w:r>
      <w:r>
        <w:rPr>
          <w:sz w:val="26"/>
          <w:szCs w:val="26"/>
        </w:rPr>
        <w:t xml:space="preserve">For the reasons more fully discussed below, we shall answer the material question in the </w:t>
      </w:r>
      <w:r w:rsidR="009A085F">
        <w:rPr>
          <w:sz w:val="26"/>
          <w:szCs w:val="26"/>
        </w:rPr>
        <w:t>affirmative, in part,</w:t>
      </w:r>
      <w:r>
        <w:rPr>
          <w:sz w:val="26"/>
          <w:szCs w:val="26"/>
        </w:rPr>
        <w:t xml:space="preserve"> and return this matter to the Office of Administrative Law Judge (OALJ) for such proceedings as may be necessary.  </w:t>
      </w:r>
    </w:p>
    <w:p w:rsidR="00100E2F" w:rsidRDefault="00100E2F" w:rsidP="0005618F">
      <w:pPr>
        <w:spacing w:line="360" w:lineRule="auto"/>
        <w:jc w:val="center"/>
        <w:rPr>
          <w:b/>
          <w:sz w:val="26"/>
          <w:szCs w:val="26"/>
        </w:rPr>
      </w:pPr>
    </w:p>
    <w:p w:rsidR="00A35299" w:rsidRPr="0005618F" w:rsidRDefault="00D66CEE" w:rsidP="0005618F">
      <w:pPr>
        <w:spacing w:line="360" w:lineRule="auto"/>
        <w:jc w:val="center"/>
        <w:rPr>
          <w:b/>
          <w:sz w:val="26"/>
          <w:szCs w:val="26"/>
        </w:rPr>
      </w:pPr>
      <w:r>
        <w:rPr>
          <w:b/>
          <w:sz w:val="26"/>
          <w:szCs w:val="26"/>
        </w:rPr>
        <w:t>Hi</w:t>
      </w:r>
      <w:r w:rsidR="00CA43A5" w:rsidRPr="00CA43A5">
        <w:rPr>
          <w:b/>
          <w:sz w:val="26"/>
          <w:szCs w:val="26"/>
        </w:rPr>
        <w:t>story of the Proceeding</w:t>
      </w:r>
      <w:bookmarkEnd w:id="0"/>
      <w:bookmarkEnd w:id="1"/>
    </w:p>
    <w:p w:rsidR="00C47435" w:rsidRDefault="00C47435" w:rsidP="00E03F7A">
      <w:pPr>
        <w:spacing w:line="360" w:lineRule="auto"/>
        <w:ind w:firstLine="1440"/>
        <w:rPr>
          <w:sz w:val="26"/>
          <w:szCs w:val="26"/>
        </w:rPr>
      </w:pPr>
    </w:p>
    <w:p w:rsidR="00581EA3" w:rsidRPr="00581EA3" w:rsidRDefault="00581EA3" w:rsidP="0010051C">
      <w:pPr>
        <w:spacing w:line="360" w:lineRule="auto"/>
        <w:ind w:firstLine="1440"/>
        <w:rPr>
          <w:sz w:val="26"/>
          <w:u w:val="single"/>
        </w:rPr>
      </w:pPr>
      <w:r w:rsidRPr="00581EA3">
        <w:rPr>
          <w:sz w:val="26"/>
        </w:rPr>
        <w:t xml:space="preserve">On August 24, 2015, </w:t>
      </w:r>
      <w:r w:rsidR="005D4584">
        <w:rPr>
          <w:sz w:val="26"/>
        </w:rPr>
        <w:t xml:space="preserve">the </w:t>
      </w:r>
      <w:r w:rsidRPr="00581EA3">
        <w:rPr>
          <w:sz w:val="26"/>
        </w:rPr>
        <w:t xml:space="preserve">Complainants filed a </w:t>
      </w:r>
      <w:r w:rsidR="005D4584">
        <w:rPr>
          <w:sz w:val="26"/>
        </w:rPr>
        <w:t xml:space="preserve">Formal </w:t>
      </w:r>
      <w:r w:rsidRPr="00581EA3">
        <w:rPr>
          <w:sz w:val="26"/>
        </w:rPr>
        <w:t>Complaint</w:t>
      </w:r>
      <w:r w:rsidR="001C523E">
        <w:rPr>
          <w:rStyle w:val="FootnoteReference"/>
          <w:sz w:val="26"/>
        </w:rPr>
        <w:footnoteReference w:id="1"/>
      </w:r>
      <w:r w:rsidR="005D4584">
        <w:rPr>
          <w:sz w:val="26"/>
        </w:rPr>
        <w:t xml:space="preserve"> alleging that there were incorrect charges on Mindy Zied’s bills from PECO for electric service.</w:t>
      </w:r>
      <w:r w:rsidR="006A5496">
        <w:rPr>
          <w:sz w:val="26"/>
        </w:rPr>
        <w:t xml:space="preserve">  This Complaint was given the Docket No. F-2015-2500342.</w:t>
      </w:r>
      <w:r w:rsidR="005D4584">
        <w:rPr>
          <w:sz w:val="26"/>
        </w:rPr>
        <w:t xml:space="preserve"> </w:t>
      </w:r>
      <w:r w:rsidR="006A5496">
        <w:rPr>
          <w:sz w:val="26"/>
        </w:rPr>
        <w:t xml:space="preserve"> </w:t>
      </w:r>
      <w:r w:rsidRPr="00581EA3">
        <w:rPr>
          <w:sz w:val="26"/>
        </w:rPr>
        <w:t xml:space="preserve">The </w:t>
      </w:r>
      <w:r w:rsidR="005D4584">
        <w:rPr>
          <w:sz w:val="26"/>
        </w:rPr>
        <w:t xml:space="preserve">Complainants claimed the </w:t>
      </w:r>
      <w:r w:rsidRPr="00581EA3">
        <w:rPr>
          <w:sz w:val="26"/>
        </w:rPr>
        <w:t xml:space="preserve">amount owed </w:t>
      </w:r>
      <w:r w:rsidR="005B6AB6">
        <w:rPr>
          <w:sz w:val="26"/>
        </w:rPr>
        <w:t>wa</w:t>
      </w:r>
      <w:r w:rsidRPr="00581EA3">
        <w:rPr>
          <w:sz w:val="26"/>
        </w:rPr>
        <w:t xml:space="preserve">s the result of an improper transfer of a balance accrued at 1948 Kentwood Street, Philadelphia, Pennsylvania (service address) prior to Mindy Zied’s alleged occupancy at the service address.  </w:t>
      </w:r>
      <w:r w:rsidR="005D4584">
        <w:rPr>
          <w:sz w:val="26"/>
        </w:rPr>
        <w:t xml:space="preserve">The Complainants also </w:t>
      </w:r>
      <w:r w:rsidRPr="00581EA3">
        <w:rPr>
          <w:sz w:val="26"/>
        </w:rPr>
        <w:t>alleg</w:t>
      </w:r>
      <w:r w:rsidR="005D4584">
        <w:rPr>
          <w:sz w:val="26"/>
        </w:rPr>
        <w:t>ed</w:t>
      </w:r>
      <w:r w:rsidRPr="00581EA3">
        <w:rPr>
          <w:sz w:val="26"/>
        </w:rPr>
        <w:t xml:space="preserve"> that </w:t>
      </w:r>
      <w:r w:rsidR="005D4584">
        <w:rPr>
          <w:sz w:val="26"/>
        </w:rPr>
        <w:t xml:space="preserve">there were </w:t>
      </w:r>
      <w:r w:rsidRPr="00581EA3">
        <w:rPr>
          <w:sz w:val="26"/>
        </w:rPr>
        <w:t xml:space="preserve">no meters </w:t>
      </w:r>
      <w:r w:rsidR="005D4584">
        <w:rPr>
          <w:sz w:val="26"/>
        </w:rPr>
        <w:t>a</w:t>
      </w:r>
      <w:r w:rsidRPr="00581EA3">
        <w:rPr>
          <w:sz w:val="26"/>
        </w:rPr>
        <w:t>t the service address from March 23, 2014</w:t>
      </w:r>
      <w:r w:rsidR="005D4584">
        <w:rPr>
          <w:sz w:val="26"/>
        </w:rPr>
        <w:t>,</w:t>
      </w:r>
      <w:r w:rsidRPr="00581EA3">
        <w:rPr>
          <w:sz w:val="26"/>
        </w:rPr>
        <w:t xml:space="preserve"> </w:t>
      </w:r>
      <w:r w:rsidR="005D4584">
        <w:rPr>
          <w:sz w:val="26"/>
        </w:rPr>
        <w:t>through</w:t>
      </w:r>
      <w:r w:rsidRPr="00581EA3">
        <w:rPr>
          <w:sz w:val="26"/>
        </w:rPr>
        <w:t xml:space="preserve"> June 13, 2014, to generate accurate billing of the amount of electric usage at the service address.  </w:t>
      </w:r>
      <w:r w:rsidR="005D4584">
        <w:rPr>
          <w:sz w:val="26"/>
        </w:rPr>
        <w:t xml:space="preserve">The </w:t>
      </w:r>
      <w:r w:rsidRPr="00581EA3">
        <w:rPr>
          <w:sz w:val="26"/>
        </w:rPr>
        <w:t>Complainants dispute</w:t>
      </w:r>
      <w:r w:rsidR="005D4584">
        <w:rPr>
          <w:sz w:val="26"/>
        </w:rPr>
        <w:t>d</w:t>
      </w:r>
      <w:r w:rsidRPr="00581EA3">
        <w:rPr>
          <w:sz w:val="26"/>
        </w:rPr>
        <w:t xml:space="preserve"> the amounts billed over th</w:t>
      </w:r>
      <w:r w:rsidR="005D4584">
        <w:rPr>
          <w:sz w:val="26"/>
        </w:rPr>
        <w:t>at</w:t>
      </w:r>
      <w:r w:rsidRPr="00581EA3">
        <w:rPr>
          <w:sz w:val="26"/>
        </w:rPr>
        <w:t xml:space="preserve"> time period.</w:t>
      </w:r>
      <w:r w:rsidR="00923738">
        <w:rPr>
          <w:sz w:val="26"/>
        </w:rPr>
        <w:t xml:space="preserve">  Complaint at 2.</w:t>
      </w:r>
      <w:r w:rsidRPr="00581EA3">
        <w:rPr>
          <w:sz w:val="26"/>
        </w:rPr>
        <w:t xml:space="preserve">  </w:t>
      </w:r>
      <w:r w:rsidR="0010051C">
        <w:rPr>
          <w:sz w:val="26"/>
        </w:rPr>
        <w:t>T</w:t>
      </w:r>
      <w:r w:rsidR="0010051C" w:rsidRPr="00581EA3">
        <w:rPr>
          <w:sz w:val="26"/>
        </w:rPr>
        <w:t xml:space="preserve">he Complainants </w:t>
      </w:r>
      <w:r w:rsidR="0010051C">
        <w:rPr>
          <w:sz w:val="26"/>
        </w:rPr>
        <w:lastRenderedPageBreak/>
        <w:t xml:space="preserve">stated that they reached </w:t>
      </w:r>
      <w:r w:rsidR="0010051C" w:rsidRPr="00581EA3">
        <w:rPr>
          <w:sz w:val="26"/>
        </w:rPr>
        <w:t xml:space="preserve">a settlement </w:t>
      </w:r>
      <w:r w:rsidR="0010051C">
        <w:rPr>
          <w:sz w:val="26"/>
        </w:rPr>
        <w:t>with a PECO customer service representative</w:t>
      </w:r>
      <w:r w:rsidR="0010051C" w:rsidRPr="00581EA3">
        <w:rPr>
          <w:sz w:val="26"/>
        </w:rPr>
        <w:t xml:space="preserve"> regarding the unmetered electric usage bill from March 23, 2014, until June 13, 2014, </w:t>
      </w:r>
      <w:r w:rsidR="0010051C">
        <w:rPr>
          <w:sz w:val="26"/>
        </w:rPr>
        <w:t xml:space="preserve">which </w:t>
      </w:r>
      <w:r w:rsidR="0010051C" w:rsidRPr="00581EA3">
        <w:rPr>
          <w:sz w:val="26"/>
        </w:rPr>
        <w:t>result</w:t>
      </w:r>
      <w:r w:rsidR="0010051C">
        <w:rPr>
          <w:sz w:val="26"/>
        </w:rPr>
        <w:t>ed</w:t>
      </w:r>
      <w:r w:rsidR="0010051C" w:rsidRPr="00581EA3">
        <w:rPr>
          <w:sz w:val="26"/>
        </w:rPr>
        <w:t xml:space="preserve"> in a balance due of $133.94</w:t>
      </w:r>
      <w:r w:rsidR="0010051C">
        <w:rPr>
          <w:sz w:val="26"/>
        </w:rPr>
        <w:t>, and that PECO failed to honor that settlement</w:t>
      </w:r>
      <w:r w:rsidR="0010051C" w:rsidRPr="00581EA3">
        <w:rPr>
          <w:sz w:val="26"/>
        </w:rPr>
        <w:t>.</w:t>
      </w:r>
      <w:r w:rsidR="0010051C">
        <w:rPr>
          <w:sz w:val="26"/>
        </w:rPr>
        <w:t xml:space="preserve">  </w:t>
      </w:r>
      <w:r w:rsidR="00923738" w:rsidRPr="00923738">
        <w:rPr>
          <w:i/>
          <w:sz w:val="26"/>
        </w:rPr>
        <w:t>Id</w:t>
      </w:r>
      <w:r w:rsidR="00923738">
        <w:rPr>
          <w:sz w:val="26"/>
        </w:rPr>
        <w:t xml:space="preserve">. at 5.  </w:t>
      </w:r>
      <w:r w:rsidR="00E76380">
        <w:rPr>
          <w:sz w:val="26"/>
        </w:rPr>
        <w:t xml:space="preserve">The </w:t>
      </w:r>
      <w:r w:rsidRPr="00581EA3">
        <w:rPr>
          <w:sz w:val="26"/>
        </w:rPr>
        <w:t xml:space="preserve">Complainants </w:t>
      </w:r>
      <w:r w:rsidR="00E76380">
        <w:rPr>
          <w:sz w:val="26"/>
        </w:rPr>
        <w:t>further contested</w:t>
      </w:r>
      <w:r w:rsidRPr="00581EA3">
        <w:rPr>
          <w:sz w:val="26"/>
        </w:rPr>
        <w:t xml:space="preserve"> </w:t>
      </w:r>
      <w:r w:rsidR="00E76380">
        <w:rPr>
          <w:sz w:val="26"/>
        </w:rPr>
        <w:t>a</w:t>
      </w:r>
      <w:r w:rsidRPr="00581EA3">
        <w:rPr>
          <w:sz w:val="26"/>
        </w:rPr>
        <w:t xml:space="preserve"> deposit assessed to Mindy Zied’s account</w:t>
      </w:r>
      <w:r w:rsidR="00E76380">
        <w:rPr>
          <w:sz w:val="26"/>
        </w:rPr>
        <w:t xml:space="preserve"> on the basis that PECO previously told</w:t>
      </w:r>
      <w:r w:rsidRPr="00581EA3">
        <w:rPr>
          <w:sz w:val="26"/>
        </w:rPr>
        <w:t xml:space="preserve"> Mindy Zied </w:t>
      </w:r>
      <w:r w:rsidR="00E76380">
        <w:rPr>
          <w:sz w:val="26"/>
        </w:rPr>
        <w:t>t</w:t>
      </w:r>
      <w:r w:rsidRPr="00581EA3">
        <w:rPr>
          <w:sz w:val="26"/>
        </w:rPr>
        <w:t xml:space="preserve">hat </w:t>
      </w:r>
      <w:r w:rsidR="00E76380">
        <w:rPr>
          <w:sz w:val="26"/>
        </w:rPr>
        <w:t>n</w:t>
      </w:r>
      <w:r w:rsidRPr="00581EA3">
        <w:rPr>
          <w:sz w:val="26"/>
        </w:rPr>
        <w:t>o deposit was required for her account.</w:t>
      </w:r>
      <w:r w:rsidR="00923738">
        <w:rPr>
          <w:sz w:val="26"/>
        </w:rPr>
        <w:t xml:space="preserve">  </w:t>
      </w:r>
      <w:r w:rsidR="00923738" w:rsidRPr="00923738">
        <w:rPr>
          <w:i/>
          <w:sz w:val="26"/>
        </w:rPr>
        <w:t>Id</w:t>
      </w:r>
      <w:r w:rsidR="00923738">
        <w:rPr>
          <w:sz w:val="26"/>
        </w:rPr>
        <w:t xml:space="preserve">. at 2.  </w:t>
      </w:r>
      <w:r w:rsidRPr="00581EA3">
        <w:rPr>
          <w:sz w:val="26"/>
        </w:rPr>
        <w:t xml:space="preserve">  </w:t>
      </w:r>
      <w:r w:rsidR="00E76380">
        <w:rPr>
          <w:sz w:val="26"/>
        </w:rPr>
        <w:tab/>
      </w:r>
      <w:r w:rsidR="00E76380">
        <w:rPr>
          <w:sz w:val="26"/>
        </w:rPr>
        <w:tab/>
      </w:r>
    </w:p>
    <w:p w:rsidR="00581EA3" w:rsidRPr="00581EA3" w:rsidRDefault="00581EA3" w:rsidP="00581EA3">
      <w:pPr>
        <w:spacing w:line="360" w:lineRule="auto"/>
        <w:rPr>
          <w:sz w:val="26"/>
          <w:u w:val="single"/>
        </w:rPr>
      </w:pPr>
    </w:p>
    <w:p w:rsidR="00581EA3" w:rsidRPr="00581EA3" w:rsidRDefault="00581EA3" w:rsidP="00581EA3">
      <w:pPr>
        <w:spacing w:line="360" w:lineRule="auto"/>
        <w:ind w:firstLine="1440"/>
        <w:rPr>
          <w:sz w:val="26"/>
        </w:rPr>
      </w:pPr>
      <w:r w:rsidRPr="00581EA3">
        <w:rPr>
          <w:sz w:val="26"/>
        </w:rPr>
        <w:t xml:space="preserve">On September 10, 2015, </w:t>
      </w:r>
      <w:r w:rsidR="00196CA8">
        <w:rPr>
          <w:sz w:val="26"/>
        </w:rPr>
        <w:t xml:space="preserve">the </w:t>
      </w:r>
      <w:r w:rsidRPr="00581EA3">
        <w:rPr>
          <w:sz w:val="26"/>
        </w:rPr>
        <w:t xml:space="preserve">Respondent filed an Answer </w:t>
      </w:r>
      <w:r w:rsidR="00196CA8">
        <w:rPr>
          <w:sz w:val="26"/>
        </w:rPr>
        <w:t>denying all material allegations of fact and conclusions of law in the Complaint</w:t>
      </w:r>
      <w:r w:rsidRPr="00581EA3">
        <w:rPr>
          <w:sz w:val="26"/>
        </w:rPr>
        <w:t>.</w:t>
      </w:r>
      <w:r w:rsidR="00196CA8">
        <w:rPr>
          <w:sz w:val="26"/>
        </w:rPr>
        <w:t xml:space="preserve">  The Respondent stated that </w:t>
      </w:r>
      <w:r w:rsidRPr="00581EA3">
        <w:rPr>
          <w:sz w:val="26"/>
        </w:rPr>
        <w:t xml:space="preserve">the Complainant Mindy Zied </w:t>
      </w:r>
      <w:r w:rsidR="00196CA8">
        <w:rPr>
          <w:sz w:val="26"/>
        </w:rPr>
        <w:t>wa</w:t>
      </w:r>
      <w:r w:rsidRPr="00581EA3">
        <w:rPr>
          <w:sz w:val="26"/>
        </w:rPr>
        <w:t>s responsible for the transferred balance attribut</w:t>
      </w:r>
      <w:r w:rsidR="00196CA8">
        <w:rPr>
          <w:sz w:val="26"/>
        </w:rPr>
        <w:t>able</w:t>
      </w:r>
      <w:r w:rsidRPr="00581EA3">
        <w:rPr>
          <w:sz w:val="26"/>
        </w:rPr>
        <w:t xml:space="preserve"> to </w:t>
      </w:r>
      <w:r w:rsidR="00196CA8">
        <w:rPr>
          <w:sz w:val="26"/>
        </w:rPr>
        <w:t xml:space="preserve">the </w:t>
      </w:r>
      <w:r w:rsidRPr="00581EA3">
        <w:rPr>
          <w:sz w:val="26"/>
        </w:rPr>
        <w:t>Complainant Binnie Zied’s account</w:t>
      </w:r>
      <w:r w:rsidR="003770B0">
        <w:rPr>
          <w:sz w:val="26"/>
        </w:rPr>
        <w:t xml:space="preserve"> based on the Respondent’s contention that </w:t>
      </w:r>
      <w:r w:rsidR="003770B0" w:rsidRPr="00581EA3">
        <w:rPr>
          <w:sz w:val="26"/>
        </w:rPr>
        <w:t xml:space="preserve">Mindy Zied resided at the service address and benefitted from the electric service.  </w:t>
      </w:r>
      <w:r w:rsidR="00033A85">
        <w:rPr>
          <w:sz w:val="26"/>
        </w:rPr>
        <w:t xml:space="preserve">Answer at 5-6.  </w:t>
      </w:r>
      <w:r w:rsidR="003770B0">
        <w:rPr>
          <w:sz w:val="26"/>
        </w:rPr>
        <w:t xml:space="preserve">The </w:t>
      </w:r>
      <w:r w:rsidRPr="00581EA3">
        <w:rPr>
          <w:sz w:val="26"/>
        </w:rPr>
        <w:t xml:space="preserve">Respondent </w:t>
      </w:r>
      <w:r w:rsidR="003770B0">
        <w:rPr>
          <w:sz w:val="26"/>
        </w:rPr>
        <w:t xml:space="preserve">also averred that </w:t>
      </w:r>
      <w:r w:rsidRPr="00581EA3">
        <w:rPr>
          <w:sz w:val="26"/>
        </w:rPr>
        <w:t xml:space="preserve">the charges </w:t>
      </w:r>
      <w:r w:rsidR="003770B0">
        <w:rPr>
          <w:sz w:val="26"/>
        </w:rPr>
        <w:t>were correct and that</w:t>
      </w:r>
      <w:r w:rsidRPr="00581EA3">
        <w:rPr>
          <w:sz w:val="26"/>
        </w:rPr>
        <w:t xml:space="preserve"> the security deposit assessed to Mindy Zied’s account was in compliance with its tariff and </w:t>
      </w:r>
      <w:r w:rsidR="003770B0">
        <w:rPr>
          <w:sz w:val="26"/>
        </w:rPr>
        <w:t xml:space="preserve">Section 1404(a) of the </w:t>
      </w:r>
      <w:r w:rsidR="000A5D72">
        <w:rPr>
          <w:sz w:val="26"/>
        </w:rPr>
        <w:t xml:space="preserve">Public Utility </w:t>
      </w:r>
      <w:r w:rsidR="003770B0">
        <w:rPr>
          <w:sz w:val="26"/>
        </w:rPr>
        <w:t>Code</w:t>
      </w:r>
      <w:r w:rsidR="000A5D72">
        <w:rPr>
          <w:sz w:val="26"/>
        </w:rPr>
        <w:t xml:space="preserve"> (Code)</w:t>
      </w:r>
      <w:r w:rsidR="003770B0">
        <w:rPr>
          <w:sz w:val="26"/>
        </w:rPr>
        <w:t>,</w:t>
      </w:r>
      <w:r w:rsidRPr="00581EA3">
        <w:rPr>
          <w:sz w:val="26"/>
        </w:rPr>
        <w:t xml:space="preserve"> 66 Pa.</w:t>
      </w:r>
      <w:r w:rsidR="003770B0">
        <w:rPr>
          <w:sz w:val="26"/>
        </w:rPr>
        <w:t xml:space="preserve"> </w:t>
      </w:r>
      <w:r w:rsidRPr="00581EA3">
        <w:rPr>
          <w:sz w:val="26"/>
        </w:rPr>
        <w:t>C.S. § 1404(a).</w:t>
      </w:r>
      <w:r w:rsidR="00033A85">
        <w:rPr>
          <w:sz w:val="26"/>
        </w:rPr>
        <w:t xml:space="preserve">  Answer at 4.</w:t>
      </w:r>
      <w:r w:rsidR="003770B0">
        <w:rPr>
          <w:sz w:val="26"/>
        </w:rPr>
        <w:t xml:space="preserve">  </w:t>
      </w:r>
      <w:r w:rsidRPr="00581EA3">
        <w:rPr>
          <w:sz w:val="26"/>
        </w:rPr>
        <w:t xml:space="preserve">    </w:t>
      </w:r>
    </w:p>
    <w:p w:rsidR="00581EA3" w:rsidRPr="00581EA3" w:rsidRDefault="00581EA3" w:rsidP="00581EA3">
      <w:pPr>
        <w:spacing w:line="360" w:lineRule="auto"/>
        <w:ind w:firstLine="1440"/>
        <w:rPr>
          <w:sz w:val="26"/>
        </w:rPr>
      </w:pPr>
    </w:p>
    <w:p w:rsidR="00581EA3" w:rsidRDefault="00581EA3" w:rsidP="00581EA3">
      <w:pPr>
        <w:spacing w:line="360" w:lineRule="auto"/>
        <w:ind w:firstLine="1440"/>
        <w:rPr>
          <w:sz w:val="26"/>
        </w:rPr>
      </w:pPr>
      <w:r w:rsidRPr="00581EA3">
        <w:rPr>
          <w:sz w:val="26"/>
        </w:rPr>
        <w:t xml:space="preserve">On September 15, 2015, </w:t>
      </w:r>
      <w:r w:rsidR="00433F0F">
        <w:rPr>
          <w:sz w:val="26"/>
        </w:rPr>
        <w:t xml:space="preserve">the </w:t>
      </w:r>
      <w:r w:rsidRPr="00581EA3">
        <w:rPr>
          <w:sz w:val="26"/>
        </w:rPr>
        <w:t xml:space="preserve">Complainants filed an objection to the Respondent’s Answer and also moved for an immediate judgment in their favor.  </w:t>
      </w:r>
      <w:r w:rsidR="001B7FCD">
        <w:rPr>
          <w:sz w:val="26"/>
        </w:rPr>
        <w:t xml:space="preserve">By Order </w:t>
      </w:r>
      <w:r w:rsidRPr="00581EA3">
        <w:rPr>
          <w:sz w:val="26"/>
        </w:rPr>
        <w:t xml:space="preserve">dated November 2, 2015, </w:t>
      </w:r>
      <w:r w:rsidR="001B7FCD">
        <w:rPr>
          <w:sz w:val="26"/>
        </w:rPr>
        <w:t xml:space="preserve">Administrative Law Judge (ALJ) Angela T. Jones indicated that the </w:t>
      </w:r>
      <w:r w:rsidRPr="00581EA3">
        <w:rPr>
          <w:sz w:val="26"/>
        </w:rPr>
        <w:t xml:space="preserve">document </w:t>
      </w:r>
      <w:r w:rsidR="00191492">
        <w:rPr>
          <w:sz w:val="26"/>
        </w:rPr>
        <w:t xml:space="preserve">the Complainants filed </w:t>
      </w:r>
      <w:r w:rsidR="001B7FCD">
        <w:rPr>
          <w:sz w:val="26"/>
        </w:rPr>
        <w:t>would be</w:t>
      </w:r>
      <w:r w:rsidRPr="00581EA3">
        <w:rPr>
          <w:sz w:val="26"/>
        </w:rPr>
        <w:t xml:space="preserve"> considered a preliminary objection.  </w:t>
      </w:r>
      <w:r w:rsidR="001B7FCD">
        <w:rPr>
          <w:sz w:val="26"/>
        </w:rPr>
        <w:t>In the</w:t>
      </w:r>
      <w:r w:rsidRPr="00581EA3">
        <w:rPr>
          <w:sz w:val="26"/>
        </w:rPr>
        <w:t xml:space="preserve"> Order</w:t>
      </w:r>
      <w:r w:rsidR="001B7FCD">
        <w:rPr>
          <w:sz w:val="26"/>
        </w:rPr>
        <w:t>, the ALJ</w:t>
      </w:r>
      <w:r w:rsidRPr="00581EA3">
        <w:rPr>
          <w:sz w:val="26"/>
        </w:rPr>
        <w:t xml:space="preserve"> overruled the objection and denied the </w:t>
      </w:r>
      <w:r w:rsidR="001B7FCD">
        <w:rPr>
          <w:sz w:val="26"/>
        </w:rPr>
        <w:t xml:space="preserve">Complainants’ </w:t>
      </w:r>
      <w:r w:rsidRPr="00581EA3">
        <w:rPr>
          <w:sz w:val="26"/>
        </w:rPr>
        <w:t xml:space="preserve">request because the Motion failed to </w:t>
      </w:r>
      <w:r w:rsidR="001B7FCD">
        <w:rPr>
          <w:sz w:val="26"/>
        </w:rPr>
        <w:t>conform to the seven grounds available for filing objections set forth in 52 Pa. Code § 5.101(a)(1)-(7)</w:t>
      </w:r>
      <w:r w:rsidRPr="00581EA3">
        <w:rPr>
          <w:sz w:val="26"/>
        </w:rPr>
        <w:t xml:space="preserve">.  </w:t>
      </w:r>
    </w:p>
    <w:p w:rsidR="00305DFE" w:rsidRPr="00581EA3" w:rsidRDefault="00305DFE" w:rsidP="00581EA3">
      <w:pPr>
        <w:spacing w:line="360" w:lineRule="auto"/>
        <w:ind w:firstLine="1440"/>
        <w:rPr>
          <w:sz w:val="26"/>
        </w:rPr>
      </w:pPr>
    </w:p>
    <w:p w:rsidR="00DD44A6" w:rsidRDefault="00191492" w:rsidP="00581EA3">
      <w:pPr>
        <w:spacing w:line="360" w:lineRule="auto"/>
        <w:ind w:firstLine="1440"/>
        <w:rPr>
          <w:sz w:val="26"/>
        </w:rPr>
      </w:pPr>
      <w:r>
        <w:rPr>
          <w:sz w:val="26"/>
        </w:rPr>
        <w:t xml:space="preserve">On October 7, 2015, the </w:t>
      </w:r>
      <w:r w:rsidR="00581EA3" w:rsidRPr="00581EA3">
        <w:rPr>
          <w:sz w:val="26"/>
        </w:rPr>
        <w:t xml:space="preserve">Complainants </w:t>
      </w:r>
      <w:r>
        <w:rPr>
          <w:sz w:val="26"/>
        </w:rPr>
        <w:t xml:space="preserve">served the ALJ with a “Motion for an Immediate Decision/Summary Judgement” </w:t>
      </w:r>
      <w:r w:rsidR="00F340B4">
        <w:rPr>
          <w:sz w:val="26"/>
        </w:rPr>
        <w:t xml:space="preserve">and “Brief in Lieu of Hearing,” </w:t>
      </w:r>
      <w:r>
        <w:rPr>
          <w:sz w:val="26"/>
        </w:rPr>
        <w:t xml:space="preserve">which the </w:t>
      </w:r>
    </w:p>
    <w:p w:rsidR="00DD44A6" w:rsidRDefault="00DD44A6">
      <w:pPr>
        <w:widowControl/>
        <w:spacing w:after="200" w:line="276" w:lineRule="auto"/>
        <w:rPr>
          <w:sz w:val="26"/>
        </w:rPr>
      </w:pPr>
      <w:r>
        <w:rPr>
          <w:sz w:val="26"/>
        </w:rPr>
        <w:br w:type="page"/>
      </w:r>
    </w:p>
    <w:p w:rsidR="00E51E9D" w:rsidRDefault="00191492" w:rsidP="00DD44A6">
      <w:pPr>
        <w:spacing w:line="360" w:lineRule="auto"/>
        <w:rPr>
          <w:sz w:val="26"/>
        </w:rPr>
      </w:pPr>
      <w:r>
        <w:rPr>
          <w:sz w:val="26"/>
        </w:rPr>
        <w:lastRenderedPageBreak/>
        <w:t>ALJ treated as a Motion for Summary Judgment (Motion).</w:t>
      </w:r>
      <w:r w:rsidR="00581EA3" w:rsidRPr="00581EA3">
        <w:rPr>
          <w:rStyle w:val="FootnoteReference"/>
          <w:sz w:val="26"/>
        </w:rPr>
        <w:footnoteReference w:id="2"/>
      </w:r>
      <w:r w:rsidR="00E41679">
        <w:rPr>
          <w:sz w:val="26"/>
        </w:rPr>
        <w:t xml:space="preserve">  </w:t>
      </w:r>
      <w:r w:rsidR="002C42A7">
        <w:rPr>
          <w:sz w:val="26"/>
        </w:rPr>
        <w:t xml:space="preserve">Among other things, the Complainants requested that reasonable accommodations be made and that the ALJ decide the proceeding based on written submittals or a written brief instead of an in-person or telephonic hearing.  The Complainants stated that Mindy Zied is “permanently disabled with a non-physical disability” </w:t>
      </w:r>
      <w:r w:rsidR="00691207">
        <w:rPr>
          <w:sz w:val="26"/>
        </w:rPr>
        <w:t xml:space="preserve">and indicated that her mental health condition does not allow her to effectively participate in a telephonic hearing.  </w:t>
      </w:r>
      <w:r w:rsidR="00062DB8">
        <w:rPr>
          <w:sz w:val="26"/>
        </w:rPr>
        <w:t xml:space="preserve">Motion at 4.  </w:t>
      </w:r>
      <w:r w:rsidR="00691207">
        <w:rPr>
          <w:sz w:val="26"/>
        </w:rPr>
        <w:t xml:space="preserve">The Complainants also stated that </w:t>
      </w:r>
      <w:r w:rsidR="002C42A7">
        <w:rPr>
          <w:sz w:val="26"/>
        </w:rPr>
        <w:t>Binnie Zied’s “health would be in jeopardy” if she had to attend a hearing</w:t>
      </w:r>
      <w:r w:rsidR="00691207">
        <w:rPr>
          <w:sz w:val="26"/>
        </w:rPr>
        <w:t xml:space="preserve"> and noted her age of ninety-seven as a factor that prohibits her physical attendance at a hearing</w:t>
      </w:r>
      <w:r w:rsidR="002C42A7">
        <w:rPr>
          <w:sz w:val="26"/>
        </w:rPr>
        <w:t xml:space="preserve">.  </w:t>
      </w:r>
      <w:r w:rsidR="00062DB8" w:rsidRPr="00062DB8">
        <w:rPr>
          <w:i/>
          <w:sz w:val="26"/>
        </w:rPr>
        <w:t>Id</w:t>
      </w:r>
      <w:r w:rsidR="00062DB8">
        <w:rPr>
          <w:sz w:val="26"/>
        </w:rPr>
        <w:t xml:space="preserve">. at 3.  </w:t>
      </w:r>
      <w:r w:rsidR="00C76C68">
        <w:rPr>
          <w:sz w:val="26"/>
        </w:rPr>
        <w:t>The Motion contained thirteen attachments.</w:t>
      </w:r>
      <w:r w:rsidR="00E51E9D">
        <w:rPr>
          <w:sz w:val="26"/>
        </w:rPr>
        <w:t xml:space="preserve">  </w:t>
      </w:r>
    </w:p>
    <w:p w:rsidR="00E41679" w:rsidRDefault="00691207" w:rsidP="00581EA3">
      <w:pPr>
        <w:spacing w:line="360" w:lineRule="auto"/>
        <w:ind w:firstLine="1440"/>
        <w:rPr>
          <w:sz w:val="26"/>
        </w:rPr>
      </w:pPr>
      <w:r>
        <w:rPr>
          <w:sz w:val="26"/>
        </w:rPr>
        <w:t xml:space="preserve">  </w:t>
      </w:r>
    </w:p>
    <w:p w:rsidR="00E51E9D" w:rsidRDefault="00E51E9D" w:rsidP="00A45817">
      <w:pPr>
        <w:spacing w:line="360" w:lineRule="auto"/>
        <w:ind w:firstLine="1440"/>
        <w:rPr>
          <w:sz w:val="26"/>
        </w:rPr>
      </w:pPr>
      <w:r>
        <w:rPr>
          <w:sz w:val="26"/>
        </w:rPr>
        <w:t xml:space="preserve">By Secretarial Letter issued October 9, 2015, the Commission’s Secretary indicated that the cover page of the Complainants’ Motion was sent to the Office of Governor Tom Wolf.  The Secretarial Letter stated that, since this matter is still pending before the Commission and due to the statutory prohibition on </w:t>
      </w:r>
      <w:r w:rsidRPr="0053248C">
        <w:rPr>
          <w:i/>
          <w:sz w:val="26"/>
        </w:rPr>
        <w:t>ex</w:t>
      </w:r>
      <w:r w:rsidR="00144D89" w:rsidRPr="0053248C">
        <w:rPr>
          <w:i/>
          <w:sz w:val="26"/>
        </w:rPr>
        <w:t xml:space="preserve"> </w:t>
      </w:r>
      <w:r w:rsidRPr="0053248C">
        <w:rPr>
          <w:i/>
          <w:sz w:val="26"/>
        </w:rPr>
        <w:t>parte</w:t>
      </w:r>
      <w:r>
        <w:rPr>
          <w:sz w:val="26"/>
        </w:rPr>
        <w:t xml:space="preserve"> communications, the Secretary served a copy of the Complainants’ correspondence to Governor Wolf’s office on the ALJ and PECO in order to cure any </w:t>
      </w:r>
      <w:r w:rsidRPr="0053248C">
        <w:rPr>
          <w:i/>
          <w:sz w:val="26"/>
        </w:rPr>
        <w:t>ex</w:t>
      </w:r>
      <w:r w:rsidR="00144D89" w:rsidRPr="0053248C">
        <w:rPr>
          <w:i/>
          <w:sz w:val="26"/>
        </w:rPr>
        <w:t xml:space="preserve"> </w:t>
      </w:r>
      <w:r w:rsidRPr="0053248C">
        <w:rPr>
          <w:i/>
          <w:sz w:val="26"/>
        </w:rPr>
        <w:t>parte</w:t>
      </w:r>
      <w:r>
        <w:rPr>
          <w:sz w:val="26"/>
        </w:rPr>
        <w:t xml:space="preserve"> communication.  </w:t>
      </w:r>
    </w:p>
    <w:p w:rsidR="00E51E9D" w:rsidRDefault="00E51E9D" w:rsidP="00A45817">
      <w:pPr>
        <w:spacing w:line="360" w:lineRule="auto"/>
        <w:ind w:firstLine="1440"/>
        <w:rPr>
          <w:sz w:val="26"/>
        </w:rPr>
      </w:pPr>
    </w:p>
    <w:p w:rsidR="0031479C" w:rsidRDefault="00A45817" w:rsidP="00A45817">
      <w:pPr>
        <w:spacing w:line="360" w:lineRule="auto"/>
        <w:ind w:firstLine="1440"/>
        <w:rPr>
          <w:sz w:val="26"/>
        </w:rPr>
      </w:pPr>
      <w:r>
        <w:rPr>
          <w:sz w:val="26"/>
        </w:rPr>
        <w:t>On November 2, 2015, PECO filed a Motion to File Response to Complainants</w:t>
      </w:r>
      <w:r w:rsidR="005B4852">
        <w:rPr>
          <w:sz w:val="26"/>
        </w:rPr>
        <w:t>’</w:t>
      </w:r>
      <w:r>
        <w:rPr>
          <w:sz w:val="26"/>
        </w:rPr>
        <w:t xml:space="preserve"> Motion for Summary Judgment </w:t>
      </w:r>
      <w:r w:rsidRPr="00A45817">
        <w:rPr>
          <w:i/>
          <w:sz w:val="26"/>
        </w:rPr>
        <w:t>Nunc Pro Tunc</w:t>
      </w:r>
      <w:r>
        <w:rPr>
          <w:sz w:val="26"/>
        </w:rPr>
        <w:t xml:space="preserve">.  The </w:t>
      </w:r>
      <w:r w:rsidRPr="00581EA3">
        <w:rPr>
          <w:sz w:val="26"/>
        </w:rPr>
        <w:t>Respondent acknowledged that its response was not timely</w:t>
      </w:r>
      <w:r w:rsidR="00F56100">
        <w:rPr>
          <w:sz w:val="26"/>
        </w:rPr>
        <w:t xml:space="preserve"> due to an administrative oversight.  T</w:t>
      </w:r>
      <w:r>
        <w:rPr>
          <w:sz w:val="26"/>
        </w:rPr>
        <w:t xml:space="preserve">he Respondent </w:t>
      </w:r>
      <w:r w:rsidRPr="00581EA3">
        <w:rPr>
          <w:sz w:val="26"/>
        </w:rPr>
        <w:t xml:space="preserve">also </w:t>
      </w:r>
      <w:r>
        <w:rPr>
          <w:sz w:val="26"/>
        </w:rPr>
        <w:t>noted</w:t>
      </w:r>
      <w:r w:rsidRPr="00581EA3">
        <w:rPr>
          <w:sz w:val="26"/>
        </w:rPr>
        <w:t xml:space="preserve"> that </w:t>
      </w:r>
      <w:r>
        <w:rPr>
          <w:sz w:val="26"/>
        </w:rPr>
        <w:t xml:space="preserve">the Complainants’ </w:t>
      </w:r>
      <w:r w:rsidRPr="00581EA3">
        <w:rPr>
          <w:sz w:val="26"/>
        </w:rPr>
        <w:t>Motion was procedurally defective because it did not contain a Notice to Plead.</w:t>
      </w:r>
    </w:p>
    <w:p w:rsidR="0031479C" w:rsidRDefault="0031479C" w:rsidP="00A45817">
      <w:pPr>
        <w:spacing w:line="360" w:lineRule="auto"/>
        <w:ind w:firstLine="1440"/>
        <w:rPr>
          <w:sz w:val="26"/>
        </w:rPr>
      </w:pPr>
    </w:p>
    <w:p w:rsidR="0031479C" w:rsidRDefault="0031479C" w:rsidP="0031479C">
      <w:pPr>
        <w:spacing w:line="360" w:lineRule="auto"/>
        <w:ind w:firstLine="1440"/>
        <w:rPr>
          <w:sz w:val="26"/>
        </w:rPr>
      </w:pPr>
      <w:r>
        <w:rPr>
          <w:sz w:val="26"/>
        </w:rPr>
        <w:t>PECO also filed a Response to the Complainants</w:t>
      </w:r>
      <w:r w:rsidR="005B4852">
        <w:rPr>
          <w:sz w:val="26"/>
        </w:rPr>
        <w:t>’</w:t>
      </w:r>
      <w:r>
        <w:rPr>
          <w:sz w:val="26"/>
        </w:rPr>
        <w:t xml:space="preserve"> Motion on November 2, 2015.  In its Response, PECO</w:t>
      </w:r>
      <w:r w:rsidR="00A45817">
        <w:rPr>
          <w:sz w:val="26"/>
        </w:rPr>
        <w:t xml:space="preserve"> </w:t>
      </w:r>
      <w:r w:rsidRPr="00581EA3">
        <w:rPr>
          <w:sz w:val="26"/>
        </w:rPr>
        <w:t xml:space="preserve">disputed any settlement between the </w:t>
      </w:r>
      <w:r>
        <w:rPr>
          <w:sz w:val="26"/>
        </w:rPr>
        <w:t>P</w:t>
      </w:r>
      <w:r w:rsidRPr="00581EA3">
        <w:rPr>
          <w:sz w:val="26"/>
        </w:rPr>
        <w:t xml:space="preserve">arties and denied that the </w:t>
      </w:r>
      <w:r>
        <w:rPr>
          <w:sz w:val="26"/>
        </w:rPr>
        <w:t xml:space="preserve">Company removed the </w:t>
      </w:r>
      <w:r w:rsidRPr="00581EA3">
        <w:rPr>
          <w:sz w:val="26"/>
        </w:rPr>
        <w:t xml:space="preserve">meter at the service address without notice.  </w:t>
      </w:r>
      <w:r>
        <w:rPr>
          <w:sz w:val="26"/>
        </w:rPr>
        <w:t xml:space="preserve">PECO averred </w:t>
      </w:r>
      <w:r>
        <w:rPr>
          <w:sz w:val="26"/>
        </w:rPr>
        <w:lastRenderedPageBreak/>
        <w:t xml:space="preserve">that </w:t>
      </w:r>
      <w:r w:rsidRPr="00581EA3">
        <w:rPr>
          <w:sz w:val="26"/>
        </w:rPr>
        <w:t xml:space="preserve">there </w:t>
      </w:r>
      <w:r>
        <w:rPr>
          <w:sz w:val="26"/>
        </w:rPr>
        <w:t>we</w:t>
      </w:r>
      <w:r w:rsidRPr="00581EA3">
        <w:rPr>
          <w:sz w:val="26"/>
        </w:rPr>
        <w:t xml:space="preserve">re several genuine issues of material fact pending in this </w:t>
      </w:r>
      <w:r>
        <w:rPr>
          <w:sz w:val="26"/>
        </w:rPr>
        <w:t>case</w:t>
      </w:r>
      <w:r w:rsidRPr="00581EA3">
        <w:rPr>
          <w:sz w:val="26"/>
        </w:rPr>
        <w:t xml:space="preserve"> which would make summary judgment inappropriate.  The Respondent contended that an in-person hearing </w:t>
      </w:r>
      <w:r>
        <w:rPr>
          <w:sz w:val="26"/>
        </w:rPr>
        <w:t>wa</w:t>
      </w:r>
      <w:r w:rsidRPr="00581EA3">
        <w:rPr>
          <w:sz w:val="26"/>
        </w:rPr>
        <w:t xml:space="preserve">s required to assess </w:t>
      </w:r>
      <w:r>
        <w:rPr>
          <w:sz w:val="26"/>
        </w:rPr>
        <w:t xml:space="preserve">the </w:t>
      </w:r>
      <w:r w:rsidRPr="00581EA3">
        <w:rPr>
          <w:sz w:val="26"/>
        </w:rPr>
        <w:t xml:space="preserve">credibility of witnesses and the amount of witnesses and documents potentially required to effectively advocate the matter.  </w:t>
      </w:r>
    </w:p>
    <w:p w:rsidR="00C76C68" w:rsidRPr="00581EA3" w:rsidRDefault="00C76C68" w:rsidP="0031479C">
      <w:pPr>
        <w:spacing w:line="360" w:lineRule="auto"/>
        <w:ind w:firstLine="1440"/>
        <w:rPr>
          <w:sz w:val="26"/>
        </w:rPr>
      </w:pPr>
    </w:p>
    <w:p w:rsidR="005E5290" w:rsidRDefault="00691207" w:rsidP="005E5290">
      <w:pPr>
        <w:spacing w:line="360" w:lineRule="auto"/>
        <w:ind w:firstLine="1440"/>
        <w:rPr>
          <w:sz w:val="26"/>
        </w:rPr>
      </w:pPr>
      <w:r>
        <w:rPr>
          <w:sz w:val="26"/>
        </w:rPr>
        <w:t>In the Order Denying Motion for Summary Judgment dated November 17, 2015 (</w:t>
      </w:r>
      <w:r w:rsidRPr="00E32113">
        <w:rPr>
          <w:i/>
          <w:sz w:val="26"/>
        </w:rPr>
        <w:t>November 2015 Order</w:t>
      </w:r>
      <w:r>
        <w:rPr>
          <w:sz w:val="26"/>
        </w:rPr>
        <w:t>), the ALJ initially found that it was reasonable to consider PECO’s Response, b</w:t>
      </w:r>
      <w:r w:rsidR="00581EA3" w:rsidRPr="00581EA3">
        <w:rPr>
          <w:sz w:val="26"/>
        </w:rPr>
        <w:t xml:space="preserve">ecause the </w:t>
      </w:r>
      <w:r>
        <w:rPr>
          <w:sz w:val="26"/>
        </w:rPr>
        <w:t>ALJ</w:t>
      </w:r>
      <w:r w:rsidR="00581EA3" w:rsidRPr="00581EA3">
        <w:rPr>
          <w:sz w:val="26"/>
        </w:rPr>
        <w:t xml:space="preserve"> had not yet ruled on </w:t>
      </w:r>
      <w:r w:rsidR="00861FB9">
        <w:rPr>
          <w:sz w:val="26"/>
        </w:rPr>
        <w:t xml:space="preserve">the Motion </w:t>
      </w:r>
      <w:r w:rsidR="00581EA3" w:rsidRPr="00581EA3">
        <w:rPr>
          <w:sz w:val="26"/>
        </w:rPr>
        <w:t xml:space="preserve">prior to </w:t>
      </w:r>
      <w:r w:rsidR="00861FB9">
        <w:rPr>
          <w:sz w:val="26"/>
        </w:rPr>
        <w:t xml:space="preserve">PECO </w:t>
      </w:r>
      <w:r w:rsidR="00581EA3" w:rsidRPr="00581EA3">
        <w:rPr>
          <w:sz w:val="26"/>
        </w:rPr>
        <w:t xml:space="preserve"> filing </w:t>
      </w:r>
      <w:r w:rsidR="00861FB9">
        <w:rPr>
          <w:sz w:val="26"/>
        </w:rPr>
        <w:t>its Response,</w:t>
      </w:r>
      <w:r w:rsidR="00581EA3" w:rsidRPr="00581EA3">
        <w:rPr>
          <w:sz w:val="26"/>
        </w:rPr>
        <w:t xml:space="preserve"> </w:t>
      </w:r>
      <w:r w:rsidR="00581EA3" w:rsidRPr="00581EA3">
        <w:rPr>
          <w:i/>
          <w:sz w:val="26"/>
        </w:rPr>
        <w:t xml:space="preserve">nunc pro tunc, </w:t>
      </w:r>
      <w:r w:rsidR="00581EA3" w:rsidRPr="00581EA3">
        <w:rPr>
          <w:sz w:val="26"/>
        </w:rPr>
        <w:t>and</w:t>
      </w:r>
      <w:r w:rsidR="00581EA3" w:rsidRPr="00581EA3">
        <w:rPr>
          <w:i/>
          <w:sz w:val="26"/>
        </w:rPr>
        <w:t xml:space="preserve"> </w:t>
      </w:r>
      <w:r w:rsidR="00581EA3" w:rsidRPr="00581EA3">
        <w:rPr>
          <w:sz w:val="26"/>
        </w:rPr>
        <w:t>the Complainants</w:t>
      </w:r>
      <w:r w:rsidR="00861FB9">
        <w:rPr>
          <w:sz w:val="26"/>
        </w:rPr>
        <w:t>’ Motion</w:t>
      </w:r>
      <w:r w:rsidR="00581EA3" w:rsidRPr="00581EA3">
        <w:rPr>
          <w:sz w:val="26"/>
        </w:rPr>
        <w:t xml:space="preserve"> failed to contain </w:t>
      </w:r>
      <w:r w:rsidR="004A2FFA">
        <w:rPr>
          <w:sz w:val="26"/>
        </w:rPr>
        <w:t>the required</w:t>
      </w:r>
      <w:r w:rsidR="00581EA3" w:rsidRPr="00581EA3">
        <w:rPr>
          <w:sz w:val="26"/>
        </w:rPr>
        <w:t xml:space="preserve"> Notice to Plead.</w:t>
      </w:r>
      <w:r w:rsidR="002D1827">
        <w:rPr>
          <w:sz w:val="26"/>
        </w:rPr>
        <w:t xml:space="preserve">  </w:t>
      </w:r>
      <w:r w:rsidR="004A2FFA" w:rsidRPr="004A2FFA">
        <w:rPr>
          <w:i/>
          <w:sz w:val="26"/>
        </w:rPr>
        <w:t>November 2015 Order</w:t>
      </w:r>
      <w:r w:rsidR="004A2FFA">
        <w:rPr>
          <w:sz w:val="26"/>
        </w:rPr>
        <w:t xml:space="preserve"> at 5.  </w:t>
      </w:r>
      <w:r w:rsidR="002D1827">
        <w:rPr>
          <w:sz w:val="26"/>
        </w:rPr>
        <w:t xml:space="preserve">In ruling on the Motion, the ALJ concluded that the documents presented by the Complainants did not excuse their attendance because, as listed Complainants in this case, they </w:t>
      </w:r>
      <w:r w:rsidR="007E1F3D">
        <w:rPr>
          <w:sz w:val="26"/>
        </w:rPr>
        <w:t>a</w:t>
      </w:r>
      <w:r w:rsidR="002D1827">
        <w:rPr>
          <w:sz w:val="26"/>
        </w:rPr>
        <w:t xml:space="preserve">re responsible for the allegations made in the Complaint and </w:t>
      </w:r>
      <w:r w:rsidR="007E1F3D">
        <w:rPr>
          <w:sz w:val="26"/>
        </w:rPr>
        <w:t>bear</w:t>
      </w:r>
      <w:r w:rsidR="002D1827">
        <w:rPr>
          <w:sz w:val="26"/>
        </w:rPr>
        <w:t xml:space="preserve"> the burden of proof concerning the allegations.  The ALJ stated that the Complainants</w:t>
      </w:r>
      <w:r w:rsidR="00995D51">
        <w:rPr>
          <w:sz w:val="26"/>
        </w:rPr>
        <w:t>’</w:t>
      </w:r>
      <w:r w:rsidR="002D1827">
        <w:rPr>
          <w:sz w:val="26"/>
        </w:rPr>
        <w:t xml:space="preserve"> filings contain material questions of fact, including whether PECO’s actions toward the Complainants constituted fraudulent conduct; whether the removal and replacement of the meter at the service address complied with the Commission’s Rules and Regulations; whether PECO and the Complainants reached a settlement; and whether the Complainants</w:t>
      </w:r>
      <w:r w:rsidR="005B4852">
        <w:rPr>
          <w:sz w:val="26"/>
        </w:rPr>
        <w:t>’</w:t>
      </w:r>
      <w:r w:rsidR="002D1827">
        <w:rPr>
          <w:sz w:val="26"/>
        </w:rPr>
        <w:t xml:space="preserve"> bills for electric service were correct.  </w:t>
      </w:r>
      <w:r w:rsidR="00995D51" w:rsidRPr="00995D51">
        <w:rPr>
          <w:i/>
          <w:sz w:val="26"/>
        </w:rPr>
        <w:t>Id</w:t>
      </w:r>
      <w:r w:rsidR="00995D51">
        <w:rPr>
          <w:sz w:val="26"/>
        </w:rPr>
        <w:t xml:space="preserve">. at 7.  </w:t>
      </w:r>
      <w:r w:rsidR="002D1827">
        <w:rPr>
          <w:sz w:val="26"/>
        </w:rPr>
        <w:t>The ALJ provided the Complainants with the following five options for proceeding with the Complaint:</w:t>
      </w:r>
    </w:p>
    <w:p w:rsidR="005E5290" w:rsidRDefault="005E5290" w:rsidP="005E5290">
      <w:pPr>
        <w:spacing w:line="360" w:lineRule="auto"/>
        <w:ind w:firstLine="1440"/>
        <w:rPr>
          <w:sz w:val="26"/>
        </w:rPr>
      </w:pPr>
    </w:p>
    <w:p w:rsidR="00FF4B52" w:rsidRPr="00FF4B52" w:rsidRDefault="005E5290" w:rsidP="005E5290">
      <w:pPr>
        <w:ind w:firstLine="1440"/>
        <w:rPr>
          <w:sz w:val="26"/>
        </w:rPr>
      </w:pPr>
      <w:r>
        <w:rPr>
          <w:sz w:val="26"/>
        </w:rPr>
        <w:t xml:space="preserve">(1) </w:t>
      </w:r>
      <w:r w:rsidR="00FF4B52" w:rsidRPr="00FF4B52">
        <w:rPr>
          <w:sz w:val="26"/>
        </w:rPr>
        <w:t>by agreeing to mediation;</w:t>
      </w:r>
    </w:p>
    <w:p w:rsidR="00FF4B52" w:rsidRPr="00FF4B52" w:rsidRDefault="005E5290" w:rsidP="005E5290">
      <w:pPr>
        <w:widowControl/>
        <w:ind w:left="1440" w:right="1440"/>
        <w:rPr>
          <w:sz w:val="26"/>
        </w:rPr>
      </w:pPr>
      <w:r>
        <w:rPr>
          <w:sz w:val="26"/>
        </w:rPr>
        <w:t xml:space="preserve">(2) </w:t>
      </w:r>
      <w:r w:rsidR="00FF4B52" w:rsidRPr="00FF4B52">
        <w:rPr>
          <w:sz w:val="26"/>
        </w:rPr>
        <w:t>by agreeing to settlement negotiations;</w:t>
      </w:r>
    </w:p>
    <w:p w:rsidR="00FF4B52" w:rsidRPr="00FF4B52" w:rsidRDefault="005E5290" w:rsidP="005E5290">
      <w:pPr>
        <w:widowControl/>
        <w:ind w:left="1440" w:right="1440"/>
        <w:rPr>
          <w:sz w:val="26"/>
        </w:rPr>
      </w:pPr>
      <w:r>
        <w:rPr>
          <w:sz w:val="26"/>
        </w:rPr>
        <w:t xml:space="preserve">(3) </w:t>
      </w:r>
      <w:r w:rsidR="00FF4B52" w:rsidRPr="00FF4B52">
        <w:rPr>
          <w:sz w:val="26"/>
        </w:rPr>
        <w:t xml:space="preserve">through a telephonic evidentiary hearing; </w:t>
      </w:r>
    </w:p>
    <w:p w:rsidR="00FF4B52" w:rsidRPr="00FF4B52" w:rsidRDefault="005E5290" w:rsidP="005E5290">
      <w:pPr>
        <w:widowControl/>
        <w:ind w:left="1440" w:right="1440"/>
        <w:rPr>
          <w:sz w:val="26"/>
        </w:rPr>
      </w:pPr>
      <w:r>
        <w:rPr>
          <w:sz w:val="26"/>
        </w:rPr>
        <w:t xml:space="preserve">(4) </w:t>
      </w:r>
      <w:r w:rsidR="00FF4B52" w:rsidRPr="00FF4B52">
        <w:rPr>
          <w:sz w:val="26"/>
        </w:rPr>
        <w:t>through an in-person hearing; or</w:t>
      </w:r>
    </w:p>
    <w:p w:rsidR="00FF4B52" w:rsidRPr="00FF4B52" w:rsidRDefault="005E5290" w:rsidP="005E5290">
      <w:pPr>
        <w:widowControl/>
        <w:ind w:left="1440" w:right="1440"/>
        <w:rPr>
          <w:sz w:val="26"/>
        </w:rPr>
      </w:pPr>
      <w:r>
        <w:rPr>
          <w:sz w:val="26"/>
        </w:rPr>
        <w:t xml:space="preserve">(5) </w:t>
      </w:r>
      <w:r w:rsidR="00FF4B52" w:rsidRPr="00FF4B52">
        <w:rPr>
          <w:sz w:val="26"/>
        </w:rPr>
        <w:t xml:space="preserve">by withdrawing the Complaint and proceeding in the appropriate federal or municipal court. </w:t>
      </w:r>
    </w:p>
    <w:p w:rsidR="00FF4B52" w:rsidRPr="00FF4B52" w:rsidRDefault="00FF4B52" w:rsidP="005E5290">
      <w:pPr>
        <w:spacing w:line="360" w:lineRule="auto"/>
        <w:ind w:left="1440"/>
        <w:rPr>
          <w:sz w:val="26"/>
        </w:rPr>
      </w:pPr>
      <w:r w:rsidRPr="00FF4B52">
        <w:rPr>
          <w:sz w:val="26"/>
        </w:rPr>
        <w:t xml:space="preserve"> </w:t>
      </w:r>
    </w:p>
    <w:p w:rsidR="002D1827" w:rsidRPr="00FF4B52" w:rsidRDefault="00995D51" w:rsidP="003E4C60">
      <w:pPr>
        <w:widowControl/>
        <w:spacing w:line="360" w:lineRule="auto"/>
        <w:rPr>
          <w:sz w:val="26"/>
        </w:rPr>
      </w:pPr>
      <w:r w:rsidRPr="00995D51">
        <w:rPr>
          <w:i/>
          <w:sz w:val="26"/>
        </w:rPr>
        <w:t>Id</w:t>
      </w:r>
      <w:r>
        <w:rPr>
          <w:sz w:val="26"/>
        </w:rPr>
        <w:t xml:space="preserve">. at 7-8.  </w:t>
      </w:r>
      <w:r w:rsidR="00FF4B52">
        <w:rPr>
          <w:sz w:val="26"/>
        </w:rPr>
        <w:t>The ALJ determined that, because material issues of fact were present, summary judgment was not appropriate</w:t>
      </w:r>
      <w:r>
        <w:rPr>
          <w:sz w:val="26"/>
        </w:rPr>
        <w:t>.</w:t>
      </w:r>
      <w:r w:rsidR="00FF4B52">
        <w:rPr>
          <w:sz w:val="26"/>
        </w:rPr>
        <w:t xml:space="preserve">  </w:t>
      </w:r>
      <w:r>
        <w:rPr>
          <w:sz w:val="26"/>
        </w:rPr>
        <w:t xml:space="preserve">Accordingly, the ALJ </w:t>
      </w:r>
      <w:r w:rsidR="00FF4B52">
        <w:rPr>
          <w:sz w:val="26"/>
        </w:rPr>
        <w:t xml:space="preserve">directed the </w:t>
      </w:r>
      <w:r w:rsidR="00FF4B52">
        <w:rPr>
          <w:sz w:val="26"/>
        </w:rPr>
        <w:lastRenderedPageBreak/>
        <w:t>Complainants to inform the ALJ and the Respondent regarding their choice for pr</w:t>
      </w:r>
      <w:r>
        <w:rPr>
          <w:sz w:val="26"/>
        </w:rPr>
        <w:t>esenting the Complaint</w:t>
      </w:r>
      <w:r w:rsidR="00FF4B52">
        <w:rPr>
          <w:sz w:val="26"/>
        </w:rPr>
        <w:t xml:space="preserve"> based on the five options </w:t>
      </w:r>
      <w:r>
        <w:rPr>
          <w:sz w:val="26"/>
        </w:rPr>
        <w:t xml:space="preserve">provided </w:t>
      </w:r>
      <w:r w:rsidR="00FF4B52">
        <w:rPr>
          <w:sz w:val="26"/>
        </w:rPr>
        <w:t>above.</w:t>
      </w:r>
      <w:r>
        <w:rPr>
          <w:sz w:val="26"/>
        </w:rPr>
        <w:t xml:space="preserve">  </w:t>
      </w:r>
      <w:r w:rsidRPr="00995D51">
        <w:rPr>
          <w:i/>
          <w:sz w:val="26"/>
        </w:rPr>
        <w:t>Id</w:t>
      </w:r>
      <w:r>
        <w:rPr>
          <w:sz w:val="26"/>
        </w:rPr>
        <w:t xml:space="preserve">. at 8.  </w:t>
      </w:r>
      <w:r w:rsidR="00FF4B52">
        <w:rPr>
          <w:sz w:val="26"/>
        </w:rPr>
        <w:t xml:space="preserve">  </w:t>
      </w:r>
    </w:p>
    <w:p w:rsidR="00D83ADF" w:rsidRPr="00581EA3" w:rsidRDefault="002D1827" w:rsidP="003367D7">
      <w:pPr>
        <w:spacing w:line="360" w:lineRule="auto"/>
        <w:ind w:firstLine="1440"/>
        <w:rPr>
          <w:sz w:val="26"/>
          <w:szCs w:val="26"/>
        </w:rPr>
      </w:pPr>
      <w:r>
        <w:rPr>
          <w:sz w:val="26"/>
        </w:rPr>
        <w:t xml:space="preserve">         </w:t>
      </w:r>
    </w:p>
    <w:p w:rsidR="002A61F8" w:rsidRDefault="002A61F8" w:rsidP="006F56C6">
      <w:pPr>
        <w:tabs>
          <w:tab w:val="left" w:pos="-720"/>
        </w:tabs>
        <w:suppressAutoHyphens/>
        <w:spacing w:line="360" w:lineRule="auto"/>
        <w:ind w:firstLine="1440"/>
        <w:rPr>
          <w:sz w:val="26"/>
          <w:szCs w:val="26"/>
        </w:rPr>
      </w:pPr>
      <w:r>
        <w:rPr>
          <w:sz w:val="26"/>
          <w:szCs w:val="26"/>
        </w:rPr>
        <w:t>On December 22, 2015, the Complainants filed the instant Petition</w:t>
      </w:r>
      <w:r>
        <w:rPr>
          <w:color w:val="000000"/>
          <w:sz w:val="26"/>
        </w:rPr>
        <w:t>.  The Petition requested a stay of the hearing that was scheduled for January 28, 2016.</w:t>
      </w:r>
    </w:p>
    <w:p w:rsidR="002A61F8" w:rsidRDefault="002A61F8" w:rsidP="006F56C6">
      <w:pPr>
        <w:tabs>
          <w:tab w:val="left" w:pos="-720"/>
        </w:tabs>
        <w:suppressAutoHyphens/>
        <w:spacing w:line="360" w:lineRule="auto"/>
        <w:ind w:firstLine="1440"/>
        <w:rPr>
          <w:sz w:val="26"/>
          <w:szCs w:val="26"/>
        </w:rPr>
      </w:pPr>
    </w:p>
    <w:p w:rsidR="00A171C4" w:rsidRPr="00581EA3" w:rsidRDefault="006F56C6" w:rsidP="006F56C6">
      <w:pPr>
        <w:tabs>
          <w:tab w:val="left" w:pos="-720"/>
        </w:tabs>
        <w:suppressAutoHyphens/>
        <w:spacing w:line="360" w:lineRule="auto"/>
        <w:ind w:firstLine="1440"/>
        <w:rPr>
          <w:spacing w:val="-3"/>
          <w:sz w:val="26"/>
        </w:rPr>
      </w:pPr>
      <w:r w:rsidRPr="00581EA3">
        <w:rPr>
          <w:sz w:val="26"/>
          <w:szCs w:val="26"/>
        </w:rPr>
        <w:t xml:space="preserve">By Order dated </w:t>
      </w:r>
      <w:r w:rsidR="002A61F8">
        <w:rPr>
          <w:sz w:val="26"/>
          <w:szCs w:val="26"/>
        </w:rPr>
        <w:t>December 28</w:t>
      </w:r>
      <w:r w:rsidRPr="00581EA3">
        <w:rPr>
          <w:sz w:val="26"/>
          <w:szCs w:val="26"/>
        </w:rPr>
        <w:t xml:space="preserve">, 2015, ALJ </w:t>
      </w:r>
      <w:r w:rsidR="002A61F8">
        <w:rPr>
          <w:sz w:val="26"/>
          <w:szCs w:val="26"/>
        </w:rPr>
        <w:t>Jones</w:t>
      </w:r>
      <w:r w:rsidRPr="00581EA3">
        <w:rPr>
          <w:sz w:val="26"/>
          <w:szCs w:val="26"/>
        </w:rPr>
        <w:t xml:space="preserve"> directed that </w:t>
      </w:r>
      <w:r w:rsidRPr="00581EA3">
        <w:rPr>
          <w:spacing w:val="-3"/>
          <w:sz w:val="26"/>
        </w:rPr>
        <w:t xml:space="preserve">the proceeding at Docket No. </w:t>
      </w:r>
      <w:r w:rsidR="002A61F8">
        <w:rPr>
          <w:spacing w:val="-3"/>
          <w:sz w:val="26"/>
        </w:rPr>
        <w:t>F</w:t>
      </w:r>
      <w:r w:rsidRPr="00581EA3">
        <w:rPr>
          <w:spacing w:val="-3"/>
          <w:sz w:val="26"/>
        </w:rPr>
        <w:t>-2015-</w:t>
      </w:r>
      <w:r w:rsidR="002A61F8">
        <w:rPr>
          <w:spacing w:val="-3"/>
          <w:sz w:val="26"/>
        </w:rPr>
        <w:t>2500342</w:t>
      </w:r>
      <w:r w:rsidRPr="00581EA3">
        <w:rPr>
          <w:spacing w:val="-3"/>
          <w:sz w:val="26"/>
        </w:rPr>
        <w:t xml:space="preserve"> be</w:t>
      </w:r>
      <w:r w:rsidR="002A61F8">
        <w:rPr>
          <w:spacing w:val="-3"/>
          <w:sz w:val="26"/>
        </w:rPr>
        <w:t xml:space="preserve"> stayed</w:t>
      </w:r>
      <w:r w:rsidRPr="00581EA3">
        <w:rPr>
          <w:spacing w:val="-3"/>
          <w:sz w:val="26"/>
        </w:rPr>
        <w:t xml:space="preserve"> until the Commission </w:t>
      </w:r>
      <w:r w:rsidR="002A61F8">
        <w:rPr>
          <w:spacing w:val="-3"/>
          <w:sz w:val="26"/>
        </w:rPr>
        <w:t>rules</w:t>
      </w:r>
      <w:r w:rsidRPr="00581EA3">
        <w:rPr>
          <w:spacing w:val="-3"/>
          <w:sz w:val="26"/>
        </w:rPr>
        <w:t xml:space="preserve"> on the </w:t>
      </w:r>
      <w:r w:rsidR="003367D7">
        <w:rPr>
          <w:spacing w:val="-3"/>
          <w:sz w:val="26"/>
        </w:rPr>
        <w:t xml:space="preserve">instant </w:t>
      </w:r>
      <w:r w:rsidRPr="00581EA3">
        <w:rPr>
          <w:spacing w:val="-3"/>
          <w:sz w:val="26"/>
        </w:rPr>
        <w:t xml:space="preserve">Petition. </w:t>
      </w:r>
    </w:p>
    <w:p w:rsidR="00A171C4" w:rsidRPr="00581EA3" w:rsidRDefault="00A171C4" w:rsidP="006F56C6">
      <w:pPr>
        <w:tabs>
          <w:tab w:val="left" w:pos="-720"/>
        </w:tabs>
        <w:suppressAutoHyphens/>
        <w:spacing w:line="360" w:lineRule="auto"/>
        <w:ind w:firstLine="1440"/>
        <w:rPr>
          <w:spacing w:val="-3"/>
          <w:sz w:val="26"/>
        </w:rPr>
      </w:pPr>
    </w:p>
    <w:p w:rsidR="006F56C6" w:rsidRPr="00581EA3" w:rsidRDefault="00A171C4" w:rsidP="00A171C4">
      <w:pPr>
        <w:tabs>
          <w:tab w:val="left" w:pos="-720"/>
        </w:tabs>
        <w:suppressAutoHyphens/>
        <w:spacing w:line="360" w:lineRule="auto"/>
        <w:ind w:firstLine="1440"/>
        <w:rPr>
          <w:spacing w:val="-3"/>
          <w:sz w:val="26"/>
        </w:rPr>
      </w:pPr>
      <w:r w:rsidRPr="00581EA3">
        <w:rPr>
          <w:spacing w:val="-3"/>
          <w:sz w:val="26"/>
        </w:rPr>
        <w:t xml:space="preserve">By Secretarial Letter issued </w:t>
      </w:r>
      <w:r w:rsidR="004E6DB4">
        <w:rPr>
          <w:spacing w:val="-3"/>
          <w:sz w:val="26"/>
        </w:rPr>
        <w:t>December 28</w:t>
      </w:r>
      <w:r w:rsidRPr="00581EA3">
        <w:rPr>
          <w:spacing w:val="-3"/>
          <w:sz w:val="26"/>
        </w:rPr>
        <w:t>, 2015, the Commission</w:t>
      </w:r>
      <w:r w:rsidRPr="00581EA3">
        <w:rPr>
          <w:sz w:val="26"/>
          <w:szCs w:val="26"/>
        </w:rPr>
        <w:t xml:space="preserve"> waived the thirty-day period for consideration set forth in 52 Pa. Code § 5.303 in order to provide adequate time for a thorough review of the question raised.  </w:t>
      </w:r>
      <w:r w:rsidRPr="00581EA3">
        <w:rPr>
          <w:i/>
          <w:sz w:val="26"/>
          <w:szCs w:val="26"/>
        </w:rPr>
        <w:t>See</w:t>
      </w:r>
      <w:r w:rsidRPr="00581EA3">
        <w:rPr>
          <w:sz w:val="26"/>
          <w:szCs w:val="26"/>
        </w:rPr>
        <w:t xml:space="preserve"> 52 Pa. Code § 1.2(c); </w:t>
      </w:r>
      <w:r w:rsidRPr="00581EA3">
        <w:rPr>
          <w:i/>
          <w:sz w:val="26"/>
          <w:szCs w:val="26"/>
        </w:rPr>
        <w:t>see also,</w:t>
      </w:r>
      <w:r w:rsidRPr="00581EA3">
        <w:rPr>
          <w:sz w:val="26"/>
          <w:szCs w:val="26"/>
        </w:rPr>
        <w:t xml:space="preserve"> </w:t>
      </w:r>
      <w:r w:rsidRPr="00581EA3">
        <w:rPr>
          <w:i/>
          <w:sz w:val="26"/>
          <w:szCs w:val="26"/>
        </w:rPr>
        <w:t>C.S. Warthman Funeral Home, et al. v. GTE North, Incorporated</w:t>
      </w:r>
      <w:r w:rsidRPr="00581EA3">
        <w:rPr>
          <w:sz w:val="26"/>
          <w:szCs w:val="26"/>
        </w:rPr>
        <w:t>, Docket No. C-00924416 (Order entered June 4, 1993).</w:t>
      </w:r>
      <w:r w:rsidRPr="00581EA3">
        <w:rPr>
          <w:spacing w:val="-3"/>
          <w:sz w:val="26"/>
        </w:rPr>
        <w:tab/>
      </w:r>
      <w:r w:rsidR="006F56C6" w:rsidRPr="00581EA3">
        <w:rPr>
          <w:spacing w:val="-3"/>
          <w:sz w:val="26"/>
        </w:rPr>
        <w:t xml:space="preserve"> </w:t>
      </w:r>
    </w:p>
    <w:p w:rsidR="00491C9B" w:rsidRPr="00581EA3" w:rsidRDefault="00491C9B" w:rsidP="00620DF1">
      <w:pPr>
        <w:spacing w:line="360" w:lineRule="auto"/>
        <w:rPr>
          <w:sz w:val="26"/>
          <w:szCs w:val="26"/>
        </w:rPr>
      </w:pPr>
    </w:p>
    <w:p w:rsidR="00CA43A5" w:rsidRPr="00581EA3" w:rsidRDefault="00135429" w:rsidP="00CA43A5">
      <w:pPr>
        <w:spacing w:line="360" w:lineRule="auto"/>
        <w:jc w:val="center"/>
        <w:rPr>
          <w:b/>
          <w:sz w:val="26"/>
          <w:szCs w:val="26"/>
        </w:rPr>
      </w:pPr>
      <w:r w:rsidRPr="00581EA3">
        <w:rPr>
          <w:b/>
          <w:sz w:val="26"/>
          <w:szCs w:val="26"/>
        </w:rPr>
        <w:t>Di</w:t>
      </w:r>
      <w:r w:rsidR="00CA43A5" w:rsidRPr="00581EA3">
        <w:rPr>
          <w:b/>
          <w:sz w:val="26"/>
          <w:szCs w:val="26"/>
        </w:rPr>
        <w:t>scussion</w:t>
      </w:r>
    </w:p>
    <w:p w:rsidR="00E33160" w:rsidRDefault="00E33160" w:rsidP="000A6366">
      <w:pPr>
        <w:keepNext/>
        <w:spacing w:line="360" w:lineRule="auto"/>
        <w:rPr>
          <w:sz w:val="26"/>
          <w:szCs w:val="26"/>
        </w:rPr>
      </w:pPr>
    </w:p>
    <w:p w:rsidR="00A27BD8" w:rsidRDefault="00A27BD8" w:rsidP="00A27BD8">
      <w:pPr>
        <w:spacing w:line="360" w:lineRule="auto"/>
        <w:rPr>
          <w:b/>
          <w:sz w:val="26"/>
          <w:szCs w:val="26"/>
        </w:rPr>
      </w:pPr>
      <w:r w:rsidRPr="00A27BD8">
        <w:rPr>
          <w:b/>
          <w:sz w:val="26"/>
          <w:szCs w:val="26"/>
        </w:rPr>
        <w:t xml:space="preserve">Legal Standards </w:t>
      </w:r>
    </w:p>
    <w:p w:rsidR="00B967AF" w:rsidRPr="00A27BD8" w:rsidRDefault="00B967AF" w:rsidP="00A27BD8">
      <w:pPr>
        <w:spacing w:line="360" w:lineRule="auto"/>
        <w:rPr>
          <w:b/>
          <w:sz w:val="26"/>
          <w:szCs w:val="26"/>
        </w:rPr>
      </w:pPr>
    </w:p>
    <w:p w:rsidR="00704121" w:rsidRPr="00E555D1" w:rsidRDefault="00704121" w:rsidP="00704121">
      <w:pPr>
        <w:spacing w:line="360" w:lineRule="auto"/>
        <w:ind w:firstLine="1440"/>
        <w:rPr>
          <w:sz w:val="26"/>
          <w:szCs w:val="26"/>
        </w:rPr>
      </w:pPr>
      <w:r w:rsidRPr="00E555D1">
        <w:rPr>
          <w:sz w:val="26"/>
          <w:szCs w:val="26"/>
        </w:rPr>
        <w:t xml:space="preserve">As a preliminary matter, we note that any issue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E555D1">
          <w:rPr>
            <w:i/>
            <w:iCs/>
            <w:color w:val="000000"/>
            <w:sz w:val="26"/>
            <w:szCs w:val="26"/>
          </w:rPr>
          <w:t xml:space="preserve">Consolidated Rail Corp. v. Pa. PUC, </w:t>
        </w:r>
        <w:r w:rsidRPr="00E555D1">
          <w:rPr>
            <w:color w:val="000000"/>
            <w:sz w:val="26"/>
            <w:szCs w:val="26"/>
          </w:rPr>
          <w:t>625 A.2d 741 (Pa. Cmwlth. 1993);</w:t>
        </w:r>
      </w:hyperlink>
      <w:r w:rsidRPr="00E555D1">
        <w:rPr>
          <w:color w:val="000000"/>
          <w:sz w:val="26"/>
          <w:szCs w:val="26"/>
        </w:rPr>
        <w:t xml:space="preserve"> </w:t>
      </w:r>
      <w:r w:rsidRPr="00E555D1">
        <w:rPr>
          <w:i/>
          <w:color w:val="000000"/>
          <w:sz w:val="26"/>
          <w:szCs w:val="26"/>
        </w:rPr>
        <w:t xml:space="preserve">also </w:t>
      </w:r>
      <w:r w:rsidRPr="00E555D1">
        <w:rPr>
          <w:i/>
          <w:iCs/>
          <w:color w:val="000000"/>
          <w:sz w:val="26"/>
          <w:szCs w:val="26"/>
        </w:rPr>
        <w:t xml:space="preserve">see, generally, </w:t>
      </w:r>
      <w:hyperlink r:id="rId10" w:history="1">
        <w:r w:rsidRPr="00E555D1">
          <w:rPr>
            <w:i/>
            <w:iCs/>
            <w:color w:val="000000"/>
            <w:sz w:val="26"/>
            <w:szCs w:val="26"/>
          </w:rPr>
          <w:t>University of Pennsylvania v. Pa. PUC</w:t>
        </w:r>
        <w:r w:rsidRPr="00E555D1">
          <w:rPr>
            <w:color w:val="000000"/>
            <w:sz w:val="26"/>
            <w:szCs w:val="26"/>
          </w:rPr>
          <w:t>, 485 A.2d 1217 (Pa. Cmwlth. 1984).</w:t>
        </w:r>
      </w:hyperlink>
      <w:r w:rsidR="00D36C7F">
        <w:rPr>
          <w:color w:val="000000"/>
          <w:sz w:val="26"/>
          <w:szCs w:val="26"/>
        </w:rPr>
        <w:t xml:space="preserve">  </w:t>
      </w:r>
      <w:r w:rsidRPr="00E555D1">
        <w:rPr>
          <w:sz w:val="26"/>
          <w:szCs w:val="26"/>
        </w:rPr>
        <w:t xml:space="preserve"> </w:t>
      </w:r>
    </w:p>
    <w:p w:rsidR="00704121" w:rsidRDefault="00704121" w:rsidP="0005618F">
      <w:pPr>
        <w:spacing w:line="360" w:lineRule="auto"/>
        <w:ind w:firstLine="1440"/>
        <w:rPr>
          <w:sz w:val="26"/>
          <w:szCs w:val="26"/>
        </w:rPr>
      </w:pPr>
    </w:p>
    <w:p w:rsidR="008C13FD" w:rsidRPr="008C13FD" w:rsidRDefault="002C60AE" w:rsidP="002C60AE">
      <w:pPr>
        <w:spacing w:line="360" w:lineRule="auto"/>
        <w:rPr>
          <w:bCs/>
          <w:sz w:val="26"/>
          <w:szCs w:val="26"/>
        </w:rPr>
      </w:pPr>
      <w:r>
        <w:rPr>
          <w:color w:val="000000"/>
          <w:sz w:val="26"/>
        </w:rPr>
        <w:tab/>
      </w:r>
      <w:r>
        <w:rPr>
          <w:color w:val="000000"/>
          <w:sz w:val="26"/>
        </w:rPr>
        <w:tab/>
      </w:r>
      <w:r w:rsidR="00424B4F">
        <w:rPr>
          <w:color w:val="000000"/>
          <w:sz w:val="26"/>
        </w:rPr>
        <w:t>The Complainants f</w:t>
      </w:r>
      <w:r w:rsidR="00312E5B">
        <w:rPr>
          <w:color w:val="000000"/>
          <w:sz w:val="26"/>
        </w:rPr>
        <w:t>iled t</w:t>
      </w:r>
      <w:r w:rsidR="00424B4F">
        <w:rPr>
          <w:color w:val="000000"/>
          <w:sz w:val="26"/>
        </w:rPr>
        <w:t>heir</w:t>
      </w:r>
      <w:r w:rsidR="004D5F5B">
        <w:rPr>
          <w:color w:val="000000"/>
          <w:sz w:val="26"/>
        </w:rPr>
        <w:t xml:space="preserve"> </w:t>
      </w:r>
      <w:r w:rsidR="00094D20">
        <w:rPr>
          <w:color w:val="000000"/>
          <w:sz w:val="26"/>
        </w:rPr>
        <w:t>Petition</w:t>
      </w:r>
      <w:r w:rsidR="006A7090">
        <w:rPr>
          <w:color w:val="000000"/>
          <w:sz w:val="26"/>
        </w:rPr>
        <w:t xml:space="preserve"> </w:t>
      </w:r>
      <w:r w:rsidR="00094D20">
        <w:rPr>
          <w:color w:val="000000"/>
          <w:sz w:val="26"/>
        </w:rPr>
        <w:t xml:space="preserve">pursuant to </w:t>
      </w:r>
      <w:r w:rsidR="004D5F5B">
        <w:rPr>
          <w:color w:val="000000"/>
          <w:sz w:val="26"/>
        </w:rPr>
        <w:t xml:space="preserve">Section 5.302 of </w:t>
      </w:r>
      <w:r w:rsidR="00094D20">
        <w:rPr>
          <w:color w:val="000000"/>
          <w:sz w:val="26"/>
        </w:rPr>
        <w:t>the Commission’s Regulation</w:t>
      </w:r>
      <w:r w:rsidR="004D5F5B">
        <w:rPr>
          <w:color w:val="000000"/>
          <w:sz w:val="26"/>
        </w:rPr>
        <w:t>s,</w:t>
      </w:r>
      <w:r w:rsidR="00094D20">
        <w:rPr>
          <w:color w:val="000000"/>
          <w:sz w:val="26"/>
        </w:rPr>
        <w:t xml:space="preserve"> </w:t>
      </w:r>
      <w:r w:rsidR="00094D20">
        <w:rPr>
          <w:sz w:val="26"/>
          <w:szCs w:val="26"/>
        </w:rPr>
        <w:t>52 Pa. Code § 5.302</w:t>
      </w:r>
      <w:r w:rsidR="006A7090" w:rsidRPr="00F421DF">
        <w:rPr>
          <w:sz w:val="26"/>
          <w:szCs w:val="26"/>
        </w:rPr>
        <w:t>.</w:t>
      </w:r>
      <w:r w:rsidR="008C13FD">
        <w:rPr>
          <w:sz w:val="26"/>
          <w:szCs w:val="26"/>
        </w:rPr>
        <w:t xml:space="preserve">  </w:t>
      </w:r>
      <w:r w:rsidR="008C13FD" w:rsidRPr="008C13FD">
        <w:rPr>
          <w:sz w:val="26"/>
          <w:szCs w:val="24"/>
        </w:rPr>
        <w:t xml:space="preserve">During the course of a proceeding and pursuant to the provisions of 52 Pa. Code § 5.302, a party may seek interlocutory review </w:t>
      </w:r>
      <w:r w:rsidR="008C13FD" w:rsidRPr="008C13FD">
        <w:rPr>
          <w:sz w:val="26"/>
          <w:szCs w:val="24"/>
        </w:rPr>
        <w:lastRenderedPageBreak/>
        <w:t>and answer to a material question which has arisen or is likely to arise.  The standards for interlocutory review are well established.  Section 5.302 of our Regulations requires that the petition</w:t>
      </w:r>
      <w:r w:rsidR="002167B8">
        <w:rPr>
          <w:sz w:val="26"/>
          <w:szCs w:val="24"/>
        </w:rPr>
        <w:t>ing party</w:t>
      </w:r>
      <w:r w:rsidR="008C13FD" w:rsidRPr="008C13FD">
        <w:rPr>
          <w:sz w:val="26"/>
          <w:szCs w:val="24"/>
        </w:rPr>
        <w:t xml:space="preserve"> “state . . . the com</w:t>
      </w:r>
      <w:r w:rsidR="008C13FD" w:rsidRPr="008C13FD">
        <w:rPr>
          <w:sz w:val="26"/>
          <w:szCs w:val="24"/>
        </w:rPr>
        <w:softHyphen/>
        <w:t xml:space="preserve">pelling reasons why interlocutory review will prevent substantial prejudice or expedite the conduct of the proceeding.”  The pertinent consideration is whether interlocutory review is necessary in order to prevent substantial prejudice – that is, the error and any prejudice flowing therefrom could not be satisfactorily cured during the normal Commission review process.  </w:t>
      </w:r>
      <w:r w:rsidR="008C13FD" w:rsidRPr="008C13FD">
        <w:rPr>
          <w:bCs/>
          <w:i/>
          <w:iCs/>
          <w:sz w:val="26"/>
          <w:szCs w:val="26"/>
        </w:rPr>
        <w:t>Joint Application of Bell Atlantic Corp. and GTE Corp.,</w:t>
      </w:r>
      <w:r w:rsidR="008C13FD" w:rsidRPr="008C13FD">
        <w:rPr>
          <w:bCs/>
          <w:sz w:val="26"/>
          <w:szCs w:val="26"/>
        </w:rPr>
        <w:t xml:space="preserve"> Docket No. A-310200F0002, </w:t>
      </w:r>
      <w:r w:rsidR="008C13FD" w:rsidRPr="008C13FD">
        <w:rPr>
          <w:bCs/>
          <w:i/>
          <w:iCs/>
          <w:sz w:val="26"/>
          <w:szCs w:val="26"/>
        </w:rPr>
        <w:t>et al.</w:t>
      </w:r>
      <w:r w:rsidR="008C13FD" w:rsidRPr="008C13FD">
        <w:rPr>
          <w:bCs/>
          <w:sz w:val="26"/>
          <w:szCs w:val="26"/>
        </w:rPr>
        <w:t xml:space="preserve"> (Order entered June 10, 1999); </w:t>
      </w:r>
      <w:r w:rsidR="008C13FD" w:rsidRPr="008C13FD">
        <w:rPr>
          <w:bCs/>
          <w:i/>
          <w:iCs/>
          <w:sz w:val="26"/>
          <w:szCs w:val="26"/>
        </w:rPr>
        <w:t>Pa. PUC v. Frontier Communications of Pa. Inc.,</w:t>
      </w:r>
      <w:r w:rsidR="008C13FD" w:rsidRPr="008C13FD">
        <w:rPr>
          <w:bCs/>
          <w:sz w:val="26"/>
          <w:szCs w:val="26"/>
        </w:rPr>
        <w:t xml:space="preserve"> Docket No. </w:t>
      </w:r>
    </w:p>
    <w:p w:rsidR="008C13FD" w:rsidRPr="008C13FD" w:rsidRDefault="008C13FD" w:rsidP="002C60AE">
      <w:pPr>
        <w:widowControl/>
        <w:spacing w:line="360" w:lineRule="auto"/>
        <w:rPr>
          <w:sz w:val="26"/>
          <w:szCs w:val="26"/>
        </w:rPr>
      </w:pPr>
      <w:r w:rsidRPr="008C13FD">
        <w:rPr>
          <w:bCs/>
          <w:sz w:val="26"/>
          <w:szCs w:val="26"/>
        </w:rPr>
        <w:t xml:space="preserve">R-00984411 (Order entered February 11, 1999); </w:t>
      </w:r>
      <w:r w:rsidRPr="008C13FD">
        <w:rPr>
          <w:bCs/>
          <w:i/>
          <w:sz w:val="26"/>
          <w:szCs w:val="26"/>
        </w:rPr>
        <w:t>In</w:t>
      </w:r>
      <w:r w:rsidRPr="008C13FD">
        <w:rPr>
          <w:bCs/>
          <w:sz w:val="26"/>
          <w:szCs w:val="26"/>
        </w:rPr>
        <w:t xml:space="preserve"> </w:t>
      </w:r>
      <w:r w:rsidRPr="008C13FD">
        <w:rPr>
          <w:bCs/>
          <w:i/>
          <w:sz w:val="26"/>
          <w:szCs w:val="26"/>
        </w:rPr>
        <w:t>r</w:t>
      </w:r>
      <w:r w:rsidRPr="008C13FD">
        <w:rPr>
          <w:i/>
          <w:sz w:val="26"/>
          <w:szCs w:val="24"/>
        </w:rPr>
        <w:t>e: Knights Limousine Service, Inc</w:t>
      </w:r>
      <w:r w:rsidRPr="008C13FD">
        <w:rPr>
          <w:sz w:val="26"/>
          <w:szCs w:val="24"/>
        </w:rPr>
        <w:t xml:space="preserve">., 59 Pa. P.U.C. 538 (1985).  </w:t>
      </w:r>
    </w:p>
    <w:p w:rsidR="008C13FD" w:rsidRPr="008C13FD" w:rsidRDefault="008C13FD" w:rsidP="002C60AE">
      <w:pPr>
        <w:widowControl/>
        <w:spacing w:line="360" w:lineRule="auto"/>
        <w:rPr>
          <w:sz w:val="26"/>
          <w:szCs w:val="24"/>
        </w:rPr>
      </w:pPr>
    </w:p>
    <w:p w:rsidR="008C13FD" w:rsidRPr="008C13FD" w:rsidRDefault="008C13FD" w:rsidP="00833A01">
      <w:pPr>
        <w:widowControl/>
        <w:spacing w:line="360" w:lineRule="auto"/>
        <w:ind w:firstLine="1440"/>
        <w:rPr>
          <w:sz w:val="26"/>
          <w:szCs w:val="24"/>
        </w:rPr>
      </w:pPr>
      <w:r w:rsidRPr="008C13FD">
        <w:rPr>
          <w:sz w:val="26"/>
          <w:szCs w:val="24"/>
        </w:rPr>
        <w:t xml:space="preserve">Pursuant to 52 Pa. Code § 5.303, the Commission may take one of the following courses of action on requests for interlocutory review and answer to a material question:  </w:t>
      </w:r>
    </w:p>
    <w:p w:rsidR="00022DC6" w:rsidRDefault="00022DC6" w:rsidP="008C13FD">
      <w:pPr>
        <w:widowControl/>
        <w:ind w:left="2160" w:right="1440" w:hanging="720"/>
        <w:rPr>
          <w:sz w:val="26"/>
          <w:szCs w:val="24"/>
        </w:rPr>
      </w:pPr>
    </w:p>
    <w:p w:rsidR="008C13FD" w:rsidRPr="008C13FD" w:rsidRDefault="008C13FD" w:rsidP="00833A01">
      <w:pPr>
        <w:widowControl/>
        <w:ind w:left="2160" w:right="1440" w:hanging="720"/>
        <w:rPr>
          <w:sz w:val="26"/>
          <w:szCs w:val="24"/>
        </w:rPr>
      </w:pPr>
      <w:r w:rsidRPr="008C13FD">
        <w:rPr>
          <w:sz w:val="26"/>
          <w:szCs w:val="24"/>
        </w:rPr>
        <w:t>(1)</w:t>
      </w:r>
      <w:r w:rsidRPr="008C13FD">
        <w:rPr>
          <w:sz w:val="26"/>
          <w:szCs w:val="24"/>
        </w:rPr>
        <w:tab/>
        <w:t>Continue, revoke or grant a stay of proceedings if necessary to protect the substantial rights of the parties.</w:t>
      </w:r>
    </w:p>
    <w:p w:rsidR="008C13FD" w:rsidRPr="008C13FD" w:rsidRDefault="008C13FD" w:rsidP="008C13FD">
      <w:pPr>
        <w:widowControl/>
        <w:ind w:left="2160" w:right="1440" w:hanging="720"/>
        <w:rPr>
          <w:sz w:val="26"/>
          <w:szCs w:val="24"/>
        </w:rPr>
      </w:pPr>
    </w:p>
    <w:p w:rsidR="008C13FD" w:rsidRPr="008C13FD" w:rsidRDefault="008C13FD" w:rsidP="008C13FD">
      <w:pPr>
        <w:widowControl/>
        <w:ind w:left="2160" w:right="1440" w:hanging="720"/>
        <w:rPr>
          <w:sz w:val="26"/>
          <w:szCs w:val="24"/>
        </w:rPr>
      </w:pPr>
      <w:r w:rsidRPr="008C13FD">
        <w:rPr>
          <w:sz w:val="26"/>
          <w:szCs w:val="24"/>
        </w:rPr>
        <w:t>(2)</w:t>
      </w:r>
      <w:r w:rsidRPr="008C13FD">
        <w:rPr>
          <w:sz w:val="26"/>
          <w:szCs w:val="24"/>
        </w:rPr>
        <w:tab/>
        <w:t>Determine that the petition was improper and return the matter to the presiding officer.</w:t>
      </w:r>
    </w:p>
    <w:p w:rsidR="008C13FD" w:rsidRPr="008C13FD" w:rsidRDefault="008C13FD" w:rsidP="008C13FD">
      <w:pPr>
        <w:widowControl/>
        <w:ind w:left="2160" w:hanging="720"/>
        <w:rPr>
          <w:sz w:val="26"/>
          <w:szCs w:val="24"/>
        </w:rPr>
      </w:pPr>
    </w:p>
    <w:p w:rsidR="008C13FD" w:rsidRPr="008C13FD" w:rsidRDefault="008C13FD" w:rsidP="008C13FD">
      <w:pPr>
        <w:widowControl/>
        <w:ind w:left="2160" w:right="1440" w:hanging="720"/>
        <w:rPr>
          <w:sz w:val="26"/>
          <w:szCs w:val="24"/>
        </w:rPr>
      </w:pPr>
      <w:r w:rsidRPr="008C13FD">
        <w:rPr>
          <w:sz w:val="26"/>
          <w:szCs w:val="24"/>
        </w:rPr>
        <w:t>(3)</w:t>
      </w:r>
      <w:r w:rsidRPr="008C13FD">
        <w:rPr>
          <w:sz w:val="26"/>
          <w:szCs w:val="24"/>
        </w:rPr>
        <w:tab/>
        <w:t>Decline to answer the question.</w:t>
      </w:r>
    </w:p>
    <w:p w:rsidR="008C13FD" w:rsidRPr="008C13FD" w:rsidRDefault="008C13FD" w:rsidP="008C13FD">
      <w:pPr>
        <w:widowControl/>
        <w:ind w:left="2160" w:right="1440" w:hanging="720"/>
        <w:rPr>
          <w:sz w:val="26"/>
          <w:szCs w:val="24"/>
        </w:rPr>
      </w:pPr>
    </w:p>
    <w:p w:rsidR="008C13FD" w:rsidRPr="008C13FD" w:rsidRDefault="008C13FD" w:rsidP="00833A01">
      <w:pPr>
        <w:widowControl/>
        <w:ind w:left="2160" w:right="1440" w:hanging="720"/>
        <w:rPr>
          <w:sz w:val="26"/>
          <w:szCs w:val="24"/>
        </w:rPr>
      </w:pPr>
      <w:r w:rsidRPr="008C13FD">
        <w:rPr>
          <w:sz w:val="26"/>
          <w:szCs w:val="24"/>
        </w:rPr>
        <w:t>(4)</w:t>
      </w:r>
      <w:r w:rsidRPr="008C13FD">
        <w:rPr>
          <w:sz w:val="26"/>
          <w:szCs w:val="24"/>
        </w:rPr>
        <w:tab/>
        <w:t>Answer the question.</w:t>
      </w:r>
    </w:p>
    <w:p w:rsidR="008C13FD" w:rsidRPr="008C13FD" w:rsidRDefault="008C13FD" w:rsidP="008C13FD">
      <w:pPr>
        <w:widowControl/>
        <w:ind w:left="2160" w:right="1440" w:hanging="720"/>
        <w:rPr>
          <w:sz w:val="26"/>
          <w:szCs w:val="24"/>
        </w:rPr>
      </w:pPr>
    </w:p>
    <w:p w:rsidR="008C13FD" w:rsidRDefault="008C13FD" w:rsidP="00833A01">
      <w:pPr>
        <w:widowControl/>
        <w:spacing w:line="360" w:lineRule="auto"/>
        <w:rPr>
          <w:sz w:val="26"/>
          <w:szCs w:val="24"/>
        </w:rPr>
      </w:pPr>
      <w:r w:rsidRPr="008C13FD">
        <w:rPr>
          <w:sz w:val="26"/>
          <w:szCs w:val="24"/>
        </w:rPr>
        <w:t xml:space="preserve">Generally, Petitions for Interlocutory Review are not favored, as the preferred approach is to permit proceedings to move forward in the normal course in order to provide all parties, the presiding officer, and the Commission with a full opportunity to develop the record, brief issues, and present arguments at each stage.  </w:t>
      </w:r>
      <w:r w:rsidRPr="008C13FD">
        <w:rPr>
          <w:i/>
          <w:sz w:val="26"/>
          <w:szCs w:val="24"/>
        </w:rPr>
        <w:t>Re:  Philadelphia Gas Works Universal Service and Energy Conservation Plan</w:t>
      </w:r>
      <w:r w:rsidRPr="008C13FD">
        <w:rPr>
          <w:sz w:val="26"/>
          <w:szCs w:val="24"/>
        </w:rPr>
        <w:t xml:space="preserve">, Docket No. M-00072021 (Order entered October 23, 2009), at 3.  </w:t>
      </w:r>
    </w:p>
    <w:p w:rsidR="00833A01" w:rsidRPr="008C13FD" w:rsidRDefault="00833A01" w:rsidP="00833A01">
      <w:pPr>
        <w:widowControl/>
        <w:spacing w:line="360" w:lineRule="auto"/>
        <w:rPr>
          <w:sz w:val="26"/>
          <w:szCs w:val="24"/>
        </w:rPr>
      </w:pPr>
    </w:p>
    <w:p w:rsidR="00B47206" w:rsidRDefault="00424B4F" w:rsidP="003A2C14">
      <w:pPr>
        <w:spacing w:line="360" w:lineRule="auto"/>
        <w:rPr>
          <w:b/>
          <w:color w:val="333333"/>
          <w:sz w:val="26"/>
          <w:szCs w:val="26"/>
        </w:rPr>
      </w:pPr>
      <w:r>
        <w:rPr>
          <w:b/>
          <w:color w:val="333333"/>
          <w:sz w:val="26"/>
          <w:szCs w:val="26"/>
        </w:rPr>
        <w:t xml:space="preserve">The Complainants’ Petition </w:t>
      </w:r>
      <w:r w:rsidR="00B47206">
        <w:rPr>
          <w:b/>
          <w:color w:val="333333"/>
          <w:sz w:val="26"/>
          <w:szCs w:val="26"/>
        </w:rPr>
        <w:t xml:space="preserve"> </w:t>
      </w:r>
    </w:p>
    <w:p w:rsidR="00B47206" w:rsidRDefault="00B47206" w:rsidP="003A2C14">
      <w:pPr>
        <w:spacing w:line="360" w:lineRule="auto"/>
        <w:rPr>
          <w:b/>
          <w:color w:val="333333"/>
          <w:sz w:val="26"/>
          <w:szCs w:val="26"/>
        </w:rPr>
      </w:pPr>
    </w:p>
    <w:p w:rsidR="00A54426" w:rsidRDefault="00B47206" w:rsidP="00A54426">
      <w:pPr>
        <w:spacing w:line="360" w:lineRule="auto"/>
        <w:rPr>
          <w:sz w:val="26"/>
          <w:szCs w:val="26"/>
        </w:rPr>
      </w:pPr>
      <w:r>
        <w:rPr>
          <w:b/>
          <w:color w:val="333333"/>
          <w:sz w:val="26"/>
          <w:szCs w:val="26"/>
        </w:rPr>
        <w:tab/>
      </w:r>
      <w:r w:rsidR="00574858">
        <w:rPr>
          <w:b/>
          <w:color w:val="333333"/>
          <w:sz w:val="26"/>
          <w:szCs w:val="26"/>
        </w:rPr>
        <w:tab/>
      </w:r>
      <w:r w:rsidR="00424B4F">
        <w:rPr>
          <w:color w:val="333333"/>
          <w:sz w:val="26"/>
          <w:szCs w:val="26"/>
        </w:rPr>
        <w:t xml:space="preserve">The Complainants’ Petition </w:t>
      </w:r>
      <w:r w:rsidR="00574858">
        <w:rPr>
          <w:color w:val="333333"/>
          <w:sz w:val="26"/>
          <w:szCs w:val="26"/>
        </w:rPr>
        <w:t>concerns ALJ</w:t>
      </w:r>
      <w:r w:rsidR="00424B4F">
        <w:rPr>
          <w:color w:val="333333"/>
          <w:sz w:val="26"/>
          <w:szCs w:val="26"/>
        </w:rPr>
        <w:t xml:space="preserve"> Jones’</w:t>
      </w:r>
      <w:r w:rsidR="00574858">
        <w:rPr>
          <w:color w:val="333333"/>
          <w:sz w:val="26"/>
          <w:szCs w:val="26"/>
        </w:rPr>
        <w:t xml:space="preserve"> rulings in the </w:t>
      </w:r>
      <w:r w:rsidR="00424B4F" w:rsidRPr="00E32113">
        <w:rPr>
          <w:i/>
          <w:sz w:val="26"/>
        </w:rPr>
        <w:t>November 2015 Order</w:t>
      </w:r>
      <w:r w:rsidR="00956E06">
        <w:rPr>
          <w:color w:val="333333"/>
          <w:sz w:val="26"/>
          <w:szCs w:val="26"/>
        </w:rPr>
        <w:t xml:space="preserve">.  </w:t>
      </w:r>
      <w:r w:rsidR="003A2D6D">
        <w:rPr>
          <w:sz w:val="26"/>
          <w:szCs w:val="26"/>
        </w:rPr>
        <w:t xml:space="preserve">The material question raised in </w:t>
      </w:r>
      <w:r w:rsidR="00424B4F">
        <w:rPr>
          <w:sz w:val="26"/>
          <w:szCs w:val="26"/>
        </w:rPr>
        <w:t>the</w:t>
      </w:r>
      <w:r w:rsidR="003A2D6D">
        <w:rPr>
          <w:sz w:val="26"/>
          <w:szCs w:val="26"/>
        </w:rPr>
        <w:t xml:space="preserve"> Petition </w:t>
      </w:r>
      <w:r w:rsidR="00424B4F">
        <w:rPr>
          <w:sz w:val="26"/>
          <w:szCs w:val="26"/>
        </w:rPr>
        <w:t>is as</w:t>
      </w:r>
      <w:r w:rsidR="003A2D6D">
        <w:rPr>
          <w:sz w:val="26"/>
          <w:szCs w:val="26"/>
        </w:rPr>
        <w:t xml:space="preserve"> follow</w:t>
      </w:r>
      <w:r w:rsidR="00424B4F">
        <w:rPr>
          <w:sz w:val="26"/>
          <w:szCs w:val="26"/>
        </w:rPr>
        <w:t>s</w:t>
      </w:r>
      <w:r w:rsidR="003A2D6D">
        <w:rPr>
          <w:sz w:val="26"/>
          <w:szCs w:val="26"/>
        </w:rPr>
        <w:t xml:space="preserve">: </w:t>
      </w:r>
    </w:p>
    <w:p w:rsidR="00A54426" w:rsidRDefault="00A54426" w:rsidP="00A54426">
      <w:pPr>
        <w:spacing w:line="360" w:lineRule="auto"/>
        <w:rPr>
          <w:sz w:val="26"/>
          <w:szCs w:val="26"/>
        </w:rPr>
      </w:pPr>
    </w:p>
    <w:p w:rsidR="00424B4F" w:rsidRDefault="00424B4F" w:rsidP="00A54426">
      <w:pPr>
        <w:ind w:left="1440" w:right="1440"/>
        <w:rPr>
          <w:sz w:val="26"/>
          <w:szCs w:val="26"/>
        </w:rPr>
      </w:pPr>
      <w:r>
        <w:rPr>
          <w:sz w:val="26"/>
          <w:szCs w:val="26"/>
        </w:rPr>
        <w:t xml:space="preserve">Whether in the Commonwealth of Pennsylvania in order to be in compliance with the Americans with Disabilities Act of 1990, [42 U.S.C. §§ 12101-12213, specifically] § 12132, an in-person hearing can be waived by a self-represented individual and/or individuals who are impaired by permanent non-physical disabilities, which include but are not limited to, communication difficulties, and/or by a ninety-seven year-old individual who suffers from health problems, allowing the merits of a complaint to be heard based solely on the paperwork submitted as an alternative form of communication/accommodation request to either the disabilities in question and/or the age and/or physical health of that elderly self-represented complainant.                  </w:t>
      </w:r>
    </w:p>
    <w:p w:rsidR="00424B4F" w:rsidRDefault="00424B4F" w:rsidP="00A54426">
      <w:pPr>
        <w:spacing w:line="360" w:lineRule="auto"/>
        <w:ind w:left="1440" w:right="1440"/>
        <w:rPr>
          <w:sz w:val="26"/>
          <w:szCs w:val="26"/>
        </w:rPr>
      </w:pPr>
      <w:r>
        <w:rPr>
          <w:sz w:val="26"/>
          <w:szCs w:val="26"/>
        </w:rPr>
        <w:t xml:space="preserve">   </w:t>
      </w:r>
    </w:p>
    <w:p w:rsidR="00424B4F" w:rsidRDefault="00424B4F" w:rsidP="00A54426">
      <w:pPr>
        <w:spacing w:line="360" w:lineRule="auto"/>
        <w:rPr>
          <w:sz w:val="26"/>
          <w:szCs w:val="26"/>
        </w:rPr>
      </w:pPr>
      <w:r>
        <w:rPr>
          <w:sz w:val="26"/>
          <w:szCs w:val="26"/>
        </w:rPr>
        <w:t>The Complainants request that the Commission answer the material question in the affirmative.  Petition at 2.</w:t>
      </w:r>
      <w:r w:rsidR="00855BC6">
        <w:rPr>
          <w:sz w:val="26"/>
          <w:szCs w:val="26"/>
        </w:rPr>
        <w:t xml:space="preserve">  The Complainants have attached the thirteen documents that were attached to their October 7, 2015 Motion.  </w:t>
      </w:r>
      <w:r>
        <w:rPr>
          <w:sz w:val="26"/>
          <w:szCs w:val="26"/>
        </w:rPr>
        <w:t xml:space="preserve">  </w:t>
      </w:r>
    </w:p>
    <w:p w:rsidR="00522A8D" w:rsidRDefault="00522A8D" w:rsidP="003A2C14">
      <w:pPr>
        <w:spacing w:line="360" w:lineRule="auto"/>
        <w:rPr>
          <w:sz w:val="26"/>
          <w:szCs w:val="26"/>
        </w:rPr>
      </w:pPr>
    </w:p>
    <w:p w:rsidR="0049446F" w:rsidRDefault="006A2B40" w:rsidP="00855BC6">
      <w:pPr>
        <w:spacing w:line="360" w:lineRule="auto"/>
        <w:rPr>
          <w:sz w:val="26"/>
          <w:szCs w:val="26"/>
        </w:rPr>
      </w:pPr>
      <w:r>
        <w:rPr>
          <w:sz w:val="26"/>
          <w:szCs w:val="26"/>
        </w:rPr>
        <w:tab/>
      </w:r>
      <w:r>
        <w:rPr>
          <w:sz w:val="26"/>
          <w:szCs w:val="26"/>
        </w:rPr>
        <w:tab/>
      </w:r>
      <w:r w:rsidR="00202C49">
        <w:rPr>
          <w:sz w:val="26"/>
          <w:szCs w:val="26"/>
        </w:rPr>
        <w:t>In s</w:t>
      </w:r>
      <w:r w:rsidR="0011048F">
        <w:rPr>
          <w:sz w:val="26"/>
          <w:szCs w:val="26"/>
        </w:rPr>
        <w:t>upport of t</w:t>
      </w:r>
      <w:r w:rsidR="00855BC6">
        <w:rPr>
          <w:sz w:val="26"/>
          <w:szCs w:val="26"/>
        </w:rPr>
        <w:t>heir</w:t>
      </w:r>
      <w:r w:rsidR="0011048F">
        <w:rPr>
          <w:sz w:val="26"/>
          <w:szCs w:val="26"/>
        </w:rPr>
        <w:t xml:space="preserve"> Petition</w:t>
      </w:r>
      <w:r w:rsidR="00202C49">
        <w:rPr>
          <w:sz w:val="26"/>
          <w:szCs w:val="26"/>
        </w:rPr>
        <w:t xml:space="preserve">, </w:t>
      </w:r>
      <w:r w:rsidR="00855BC6">
        <w:rPr>
          <w:sz w:val="26"/>
          <w:szCs w:val="26"/>
        </w:rPr>
        <w:t xml:space="preserve">the Complainants aver that Pennsylvania and federal law set forth requirements </w:t>
      </w:r>
      <w:r w:rsidR="009331C9">
        <w:rPr>
          <w:sz w:val="26"/>
          <w:szCs w:val="26"/>
        </w:rPr>
        <w:t xml:space="preserve">regarding the provision of reasonable accommodation requests for individuals with disabilities.  </w:t>
      </w:r>
      <w:r w:rsidR="00245D7E">
        <w:rPr>
          <w:sz w:val="26"/>
          <w:szCs w:val="26"/>
        </w:rPr>
        <w:t>The Complainants cite to 201 Pa. Code Ch. 2, which governs reasonable accommodations under the Americans with Disabilities Act of 1990 (ADA),</w:t>
      </w:r>
      <w:r w:rsidR="00D91050">
        <w:rPr>
          <w:sz w:val="26"/>
          <w:szCs w:val="26"/>
        </w:rPr>
        <w:t xml:space="preserve"> and to the ADA, specifically 42 U.S.C. § 12132.</w:t>
      </w:r>
      <w:r w:rsidR="0001088B">
        <w:rPr>
          <w:rStyle w:val="FootnoteReference"/>
          <w:sz w:val="26"/>
          <w:szCs w:val="26"/>
        </w:rPr>
        <w:footnoteReference w:id="3"/>
      </w:r>
      <w:r w:rsidR="00245D7E">
        <w:rPr>
          <w:sz w:val="26"/>
          <w:szCs w:val="26"/>
        </w:rPr>
        <w:t xml:space="preserve">  </w:t>
      </w:r>
      <w:r w:rsidR="00F57CC0">
        <w:rPr>
          <w:sz w:val="26"/>
          <w:szCs w:val="26"/>
        </w:rPr>
        <w:t xml:space="preserve">Petition at 8-9.  </w:t>
      </w:r>
      <w:r w:rsidR="009331C9">
        <w:rPr>
          <w:sz w:val="26"/>
          <w:szCs w:val="26"/>
        </w:rPr>
        <w:t xml:space="preserve">The Complainants state that Mindy Zied is considered a person who is in a protected class </w:t>
      </w:r>
      <w:r w:rsidR="009331C9">
        <w:rPr>
          <w:sz w:val="26"/>
          <w:szCs w:val="26"/>
        </w:rPr>
        <w:lastRenderedPageBreak/>
        <w:t xml:space="preserve">based on her </w:t>
      </w:r>
      <w:r w:rsidR="007B2AE6">
        <w:rPr>
          <w:sz w:val="26"/>
          <w:szCs w:val="26"/>
        </w:rPr>
        <w:t xml:space="preserve">permanent psychological disabilities, which include bipolar disorder, paranoid disorder, and communication impairments.  They also state that Binnie Zied is ninety-seven, suffers from health issues, and is a cancer survivor.  </w:t>
      </w:r>
      <w:r w:rsidR="00A97D27">
        <w:rPr>
          <w:sz w:val="26"/>
          <w:szCs w:val="26"/>
        </w:rPr>
        <w:t xml:space="preserve">Petition at 3, 4.  </w:t>
      </w:r>
      <w:r w:rsidR="009331C9">
        <w:rPr>
          <w:sz w:val="26"/>
          <w:szCs w:val="26"/>
        </w:rPr>
        <w:t>The Complainants argue that the ALJ did not provide direction or instruction concerning the further ability for Mindy Zied to obtain the accommodation she was requesting based on her communicative disabilities</w:t>
      </w:r>
      <w:r w:rsidR="00F57CC0">
        <w:rPr>
          <w:sz w:val="26"/>
          <w:szCs w:val="26"/>
        </w:rPr>
        <w:t xml:space="preserve"> or provide any information about appeal procedures</w:t>
      </w:r>
      <w:r w:rsidR="009331C9">
        <w:rPr>
          <w:sz w:val="26"/>
          <w:szCs w:val="26"/>
        </w:rPr>
        <w:t xml:space="preserve">.  The Complainants claim that the ALJ did not allow for a reasonable accommodation </w:t>
      </w:r>
      <w:r w:rsidR="007B2AE6">
        <w:rPr>
          <w:sz w:val="26"/>
          <w:szCs w:val="26"/>
        </w:rPr>
        <w:t xml:space="preserve">for both Complainants </w:t>
      </w:r>
      <w:r w:rsidR="009331C9">
        <w:rPr>
          <w:sz w:val="26"/>
          <w:szCs w:val="26"/>
        </w:rPr>
        <w:t>that would enable the</w:t>
      </w:r>
      <w:r w:rsidR="007B2AE6">
        <w:rPr>
          <w:sz w:val="26"/>
          <w:szCs w:val="26"/>
        </w:rPr>
        <w:t>m</w:t>
      </w:r>
      <w:r w:rsidR="009331C9">
        <w:rPr>
          <w:sz w:val="26"/>
          <w:szCs w:val="26"/>
        </w:rPr>
        <w:t xml:space="preserve"> to effectively participate in the hearing process in this case.</w:t>
      </w:r>
      <w:r w:rsidR="00F57CC0">
        <w:rPr>
          <w:sz w:val="26"/>
          <w:szCs w:val="26"/>
        </w:rPr>
        <w:t xml:space="preserve">  Petition at 14-15.    </w:t>
      </w:r>
      <w:r w:rsidR="009331C9">
        <w:rPr>
          <w:sz w:val="26"/>
          <w:szCs w:val="26"/>
        </w:rPr>
        <w:t xml:space="preserve">    </w:t>
      </w:r>
    </w:p>
    <w:p w:rsidR="005E7DB6" w:rsidRDefault="005E7DB6" w:rsidP="00855BC6">
      <w:pPr>
        <w:spacing w:line="360" w:lineRule="auto"/>
        <w:rPr>
          <w:sz w:val="26"/>
          <w:szCs w:val="26"/>
        </w:rPr>
      </w:pPr>
    </w:p>
    <w:p w:rsidR="001108C1" w:rsidRPr="00C02B8F" w:rsidRDefault="001108C1" w:rsidP="004A24FC">
      <w:pPr>
        <w:widowControl/>
        <w:spacing w:after="200" w:line="276" w:lineRule="auto"/>
        <w:rPr>
          <w:b/>
          <w:sz w:val="26"/>
          <w:szCs w:val="26"/>
        </w:rPr>
      </w:pPr>
      <w:r>
        <w:rPr>
          <w:b/>
          <w:sz w:val="26"/>
          <w:szCs w:val="26"/>
        </w:rPr>
        <w:t xml:space="preserve">Disposition </w:t>
      </w:r>
    </w:p>
    <w:p w:rsidR="00DA25C9" w:rsidRDefault="00DA25C9" w:rsidP="00DA25C9">
      <w:pPr>
        <w:spacing w:line="360" w:lineRule="auto"/>
        <w:rPr>
          <w:sz w:val="26"/>
          <w:szCs w:val="26"/>
        </w:rPr>
      </w:pPr>
    </w:p>
    <w:p w:rsidR="00274A77" w:rsidRDefault="00157DDE" w:rsidP="0081552E">
      <w:pPr>
        <w:spacing w:line="360" w:lineRule="auto"/>
        <w:rPr>
          <w:sz w:val="26"/>
          <w:szCs w:val="26"/>
        </w:rPr>
      </w:pPr>
      <w:r>
        <w:rPr>
          <w:sz w:val="26"/>
          <w:szCs w:val="26"/>
        </w:rPr>
        <w:tab/>
      </w:r>
      <w:r>
        <w:rPr>
          <w:sz w:val="26"/>
          <w:szCs w:val="26"/>
        </w:rPr>
        <w:tab/>
        <w:t xml:space="preserve">Based upon our review of the Petition and the applicable law, we find that the Complainants’ Petition supports the necessity for interlocutory review in order to prevent substantial prejudice or </w:t>
      </w:r>
      <w:r w:rsidR="00DE2E2F">
        <w:rPr>
          <w:sz w:val="26"/>
          <w:szCs w:val="26"/>
        </w:rPr>
        <w:t xml:space="preserve">to </w:t>
      </w:r>
      <w:r>
        <w:rPr>
          <w:sz w:val="26"/>
          <w:szCs w:val="26"/>
        </w:rPr>
        <w:t xml:space="preserve">expedite the conduct of the proceeding.  The manner in which the Complainants are permitted to present their case will impact the due process rights of all Parties </w:t>
      </w:r>
      <w:r w:rsidR="000D2DCD">
        <w:rPr>
          <w:sz w:val="26"/>
          <w:szCs w:val="26"/>
        </w:rPr>
        <w:t xml:space="preserve">and their abilities </w:t>
      </w:r>
      <w:r>
        <w:rPr>
          <w:sz w:val="26"/>
          <w:szCs w:val="26"/>
        </w:rPr>
        <w:t xml:space="preserve">to </w:t>
      </w:r>
      <w:r w:rsidR="000D2DCD">
        <w:rPr>
          <w:sz w:val="26"/>
          <w:szCs w:val="26"/>
        </w:rPr>
        <w:t xml:space="preserve">effectively participate in </w:t>
      </w:r>
      <w:r>
        <w:rPr>
          <w:sz w:val="26"/>
          <w:szCs w:val="26"/>
        </w:rPr>
        <w:t>this proceeding</w:t>
      </w:r>
      <w:r w:rsidR="000D2DCD">
        <w:rPr>
          <w:sz w:val="26"/>
          <w:szCs w:val="26"/>
        </w:rPr>
        <w:t xml:space="preserve">.  Because the Complainants’ accommodation request affects the presentation of the Complainants’ entire case and any testimony and exhibits that the Complainants wish to submit for the record, any potential error or prejudice that may flow from the </w:t>
      </w:r>
      <w:r w:rsidR="000D2DCD" w:rsidRPr="001328C4">
        <w:rPr>
          <w:i/>
          <w:sz w:val="26"/>
          <w:szCs w:val="26"/>
        </w:rPr>
        <w:t>November 2015 Order</w:t>
      </w:r>
      <w:r w:rsidR="000D2DCD">
        <w:rPr>
          <w:sz w:val="26"/>
          <w:szCs w:val="26"/>
        </w:rPr>
        <w:t xml:space="preserve"> should be addressed </w:t>
      </w:r>
      <w:r w:rsidR="003B4100">
        <w:rPr>
          <w:sz w:val="26"/>
          <w:szCs w:val="26"/>
        </w:rPr>
        <w:t>at this time</w:t>
      </w:r>
      <w:r w:rsidR="000D2DCD">
        <w:rPr>
          <w:sz w:val="26"/>
          <w:szCs w:val="26"/>
        </w:rPr>
        <w:t xml:space="preserve">.  </w:t>
      </w:r>
      <w:r w:rsidR="00503F26">
        <w:rPr>
          <w:sz w:val="26"/>
          <w:szCs w:val="26"/>
        </w:rPr>
        <w:t xml:space="preserve">We find that doing so will expedite the conduct of this proceeding and provide guidance to the Parties </w:t>
      </w:r>
      <w:r w:rsidR="001328C4">
        <w:rPr>
          <w:sz w:val="26"/>
          <w:szCs w:val="26"/>
        </w:rPr>
        <w:t>concerning the manner in which they will be expected to present their cases</w:t>
      </w:r>
      <w:r w:rsidR="0081552E">
        <w:rPr>
          <w:sz w:val="26"/>
          <w:szCs w:val="26"/>
        </w:rPr>
        <w:t xml:space="preserve">, while </w:t>
      </w:r>
      <w:r w:rsidR="001328C4">
        <w:rPr>
          <w:sz w:val="26"/>
          <w:szCs w:val="26"/>
        </w:rPr>
        <w:t xml:space="preserve">also </w:t>
      </w:r>
      <w:r w:rsidR="00274A77" w:rsidRPr="00F421DF">
        <w:rPr>
          <w:sz w:val="26"/>
          <w:szCs w:val="26"/>
        </w:rPr>
        <w:t xml:space="preserve">ensuring the development of a factual record </w:t>
      </w:r>
      <w:r w:rsidR="001328C4">
        <w:rPr>
          <w:sz w:val="26"/>
          <w:szCs w:val="26"/>
        </w:rPr>
        <w:t>upon which the ALJ can issue a decision.</w:t>
      </w:r>
      <w:r w:rsidR="007453A7">
        <w:rPr>
          <w:sz w:val="26"/>
          <w:szCs w:val="26"/>
        </w:rPr>
        <w:t xml:space="preserve">  </w:t>
      </w:r>
    </w:p>
    <w:p w:rsidR="00104A5C" w:rsidRDefault="00104A5C" w:rsidP="0081552E">
      <w:pPr>
        <w:spacing w:line="360" w:lineRule="auto"/>
        <w:rPr>
          <w:sz w:val="26"/>
          <w:szCs w:val="26"/>
        </w:rPr>
      </w:pPr>
    </w:p>
    <w:p w:rsidR="00B174FE" w:rsidRDefault="00500ADC" w:rsidP="00CC58AD">
      <w:pPr>
        <w:tabs>
          <w:tab w:val="left" w:pos="-720"/>
        </w:tabs>
        <w:suppressAutoHyphens/>
        <w:spacing w:line="360" w:lineRule="auto"/>
        <w:ind w:firstLine="1440"/>
        <w:rPr>
          <w:sz w:val="26"/>
          <w:szCs w:val="26"/>
        </w:rPr>
      </w:pPr>
      <w:r>
        <w:rPr>
          <w:sz w:val="26"/>
          <w:szCs w:val="26"/>
        </w:rPr>
        <w:t xml:space="preserve">The material question presented by the Complainants requests a waiver of an in-person hearing and the ability to present the merits of the Complaint case </w:t>
      </w:r>
      <w:r w:rsidR="00E75D8D">
        <w:rPr>
          <w:sz w:val="26"/>
          <w:szCs w:val="26"/>
        </w:rPr>
        <w:t xml:space="preserve">based </w:t>
      </w:r>
      <w:r>
        <w:rPr>
          <w:sz w:val="26"/>
          <w:szCs w:val="26"/>
        </w:rPr>
        <w:lastRenderedPageBreak/>
        <w:t>solely on paperwork which they submit.</w:t>
      </w:r>
      <w:r w:rsidR="002727D5">
        <w:rPr>
          <w:rStyle w:val="FootnoteReference"/>
          <w:sz w:val="26"/>
          <w:szCs w:val="26"/>
        </w:rPr>
        <w:footnoteReference w:id="4"/>
      </w:r>
      <w:r w:rsidR="00E75D8D">
        <w:rPr>
          <w:sz w:val="26"/>
          <w:szCs w:val="26"/>
        </w:rPr>
        <w:t xml:space="preserve">  </w:t>
      </w:r>
      <w:r w:rsidR="00C235B0">
        <w:rPr>
          <w:sz w:val="26"/>
          <w:szCs w:val="26"/>
        </w:rPr>
        <w:t xml:space="preserve">In the </w:t>
      </w:r>
      <w:r w:rsidR="00C235B0" w:rsidRPr="001328C4">
        <w:rPr>
          <w:i/>
          <w:sz w:val="26"/>
          <w:szCs w:val="26"/>
        </w:rPr>
        <w:t>November 2015 Order</w:t>
      </w:r>
      <w:r w:rsidR="00C235B0">
        <w:rPr>
          <w:sz w:val="26"/>
          <w:szCs w:val="26"/>
        </w:rPr>
        <w:t>, the ALJ provided the Complainants with the following options for proceeding with their Complaint:</w:t>
      </w:r>
      <w:r>
        <w:rPr>
          <w:sz w:val="26"/>
          <w:szCs w:val="26"/>
        </w:rPr>
        <w:t xml:space="preserve">      </w:t>
      </w:r>
    </w:p>
    <w:p w:rsidR="00CC58AD" w:rsidRDefault="00CC58AD" w:rsidP="00CC58AD">
      <w:pPr>
        <w:widowControl/>
        <w:ind w:left="1440" w:right="1440"/>
        <w:rPr>
          <w:sz w:val="26"/>
        </w:rPr>
      </w:pPr>
    </w:p>
    <w:p w:rsidR="00C235B0" w:rsidRPr="00FF4B52" w:rsidRDefault="00CC58AD" w:rsidP="00CC58AD">
      <w:pPr>
        <w:widowControl/>
        <w:ind w:left="1440" w:right="1440"/>
        <w:rPr>
          <w:sz w:val="26"/>
        </w:rPr>
      </w:pPr>
      <w:r>
        <w:rPr>
          <w:sz w:val="26"/>
        </w:rPr>
        <w:t xml:space="preserve">(1) </w:t>
      </w:r>
      <w:r w:rsidR="00C235B0" w:rsidRPr="00FF4B52">
        <w:rPr>
          <w:sz w:val="26"/>
        </w:rPr>
        <w:t>by agreeing to mediation;</w:t>
      </w:r>
    </w:p>
    <w:p w:rsidR="00C235B0" w:rsidRPr="00FF4B52" w:rsidRDefault="00CC58AD" w:rsidP="00CC58AD">
      <w:pPr>
        <w:widowControl/>
        <w:ind w:left="1440" w:right="1440"/>
        <w:rPr>
          <w:sz w:val="26"/>
        </w:rPr>
      </w:pPr>
      <w:r>
        <w:rPr>
          <w:sz w:val="26"/>
        </w:rPr>
        <w:t xml:space="preserve">(2) </w:t>
      </w:r>
      <w:r w:rsidR="00C235B0" w:rsidRPr="00FF4B52">
        <w:rPr>
          <w:sz w:val="26"/>
        </w:rPr>
        <w:t>by agreeing to settlement negotiations;</w:t>
      </w:r>
    </w:p>
    <w:p w:rsidR="00C235B0" w:rsidRPr="00FF4B52" w:rsidRDefault="00CC58AD" w:rsidP="00CC58AD">
      <w:pPr>
        <w:widowControl/>
        <w:ind w:left="1440" w:right="1440"/>
        <w:rPr>
          <w:sz w:val="26"/>
        </w:rPr>
      </w:pPr>
      <w:r>
        <w:rPr>
          <w:sz w:val="26"/>
        </w:rPr>
        <w:t xml:space="preserve">(3) </w:t>
      </w:r>
      <w:r w:rsidR="00C235B0" w:rsidRPr="00FF4B52">
        <w:rPr>
          <w:sz w:val="26"/>
        </w:rPr>
        <w:t xml:space="preserve">through a telephonic evidentiary hearing; </w:t>
      </w:r>
    </w:p>
    <w:p w:rsidR="00C235B0" w:rsidRPr="00FF4B52" w:rsidRDefault="00CC58AD" w:rsidP="00CC58AD">
      <w:pPr>
        <w:widowControl/>
        <w:ind w:left="1440" w:right="1440"/>
        <w:rPr>
          <w:sz w:val="26"/>
        </w:rPr>
      </w:pPr>
      <w:r>
        <w:rPr>
          <w:sz w:val="26"/>
        </w:rPr>
        <w:t xml:space="preserve">(4) </w:t>
      </w:r>
      <w:r w:rsidR="00C235B0" w:rsidRPr="00FF4B52">
        <w:rPr>
          <w:sz w:val="26"/>
        </w:rPr>
        <w:t>through an in-person hearing; or</w:t>
      </w:r>
    </w:p>
    <w:p w:rsidR="00C235B0" w:rsidRPr="00FF4B52" w:rsidRDefault="00CC58AD" w:rsidP="00CC58AD">
      <w:pPr>
        <w:widowControl/>
        <w:ind w:left="1440" w:right="1440"/>
        <w:rPr>
          <w:sz w:val="26"/>
        </w:rPr>
      </w:pPr>
      <w:r>
        <w:rPr>
          <w:sz w:val="26"/>
        </w:rPr>
        <w:t xml:space="preserve">(5) </w:t>
      </w:r>
      <w:r w:rsidR="00C235B0" w:rsidRPr="00FF4B52">
        <w:rPr>
          <w:sz w:val="26"/>
        </w:rPr>
        <w:t xml:space="preserve">by withdrawing the Complaint and proceeding in the appropriate federal or municipal court. </w:t>
      </w:r>
    </w:p>
    <w:p w:rsidR="00500ADC" w:rsidRDefault="00500ADC" w:rsidP="00450DF7">
      <w:pPr>
        <w:tabs>
          <w:tab w:val="left" w:pos="-720"/>
        </w:tabs>
        <w:suppressAutoHyphens/>
        <w:spacing w:line="360" w:lineRule="auto"/>
        <w:ind w:firstLine="1440"/>
        <w:rPr>
          <w:sz w:val="26"/>
          <w:szCs w:val="26"/>
        </w:rPr>
      </w:pPr>
    </w:p>
    <w:p w:rsidR="00C235B0" w:rsidRDefault="005464B1" w:rsidP="00066807">
      <w:pPr>
        <w:tabs>
          <w:tab w:val="left" w:pos="-720"/>
        </w:tabs>
        <w:suppressAutoHyphens/>
        <w:spacing w:line="360" w:lineRule="auto"/>
        <w:rPr>
          <w:sz w:val="26"/>
          <w:szCs w:val="26"/>
        </w:rPr>
      </w:pPr>
      <w:r>
        <w:rPr>
          <w:sz w:val="26"/>
          <w:szCs w:val="26"/>
        </w:rPr>
        <w:t xml:space="preserve">While we agree with the ALJ that the Complainants may proceed with any of these five options, we conclude that we can provide the Complainants with an additional </w:t>
      </w:r>
      <w:r w:rsidR="00CC58AD">
        <w:rPr>
          <w:sz w:val="26"/>
          <w:szCs w:val="26"/>
        </w:rPr>
        <w:t xml:space="preserve">accommodation </w:t>
      </w:r>
      <w:r>
        <w:rPr>
          <w:sz w:val="26"/>
          <w:szCs w:val="26"/>
        </w:rPr>
        <w:t>option that is consistent with our procedural Regulations.</w:t>
      </w:r>
    </w:p>
    <w:p w:rsidR="00D67215" w:rsidRDefault="00D67215" w:rsidP="00066807">
      <w:pPr>
        <w:tabs>
          <w:tab w:val="left" w:pos="-720"/>
        </w:tabs>
        <w:suppressAutoHyphens/>
        <w:spacing w:line="360" w:lineRule="auto"/>
        <w:rPr>
          <w:sz w:val="26"/>
          <w:szCs w:val="26"/>
        </w:rPr>
      </w:pPr>
    </w:p>
    <w:p w:rsidR="00397AE0" w:rsidRDefault="00D67215" w:rsidP="009F1DF5">
      <w:pPr>
        <w:tabs>
          <w:tab w:val="left" w:pos="-720"/>
        </w:tabs>
        <w:suppressAutoHyphens/>
        <w:spacing w:line="360" w:lineRule="auto"/>
        <w:rPr>
          <w:sz w:val="26"/>
          <w:szCs w:val="26"/>
        </w:rPr>
      </w:pPr>
      <w:r>
        <w:rPr>
          <w:sz w:val="26"/>
          <w:szCs w:val="26"/>
        </w:rPr>
        <w:tab/>
      </w:r>
      <w:r>
        <w:rPr>
          <w:sz w:val="26"/>
          <w:szCs w:val="26"/>
        </w:rPr>
        <w:tab/>
        <w:t>Consistent with Section 5.412 of our Regulations, the Parties may submit written testimony</w:t>
      </w:r>
      <w:r w:rsidR="00973833">
        <w:rPr>
          <w:sz w:val="26"/>
          <w:szCs w:val="26"/>
        </w:rPr>
        <w:t xml:space="preserve"> and accompanying exhibits</w:t>
      </w:r>
      <w:r>
        <w:rPr>
          <w:sz w:val="26"/>
          <w:szCs w:val="26"/>
        </w:rPr>
        <w:t xml:space="preserve">, including direct testimony by the Complainants and rebuttal testimony by PECO, instead of presenting </w:t>
      </w:r>
      <w:r w:rsidR="003B4100">
        <w:rPr>
          <w:sz w:val="26"/>
          <w:szCs w:val="26"/>
        </w:rPr>
        <w:t>or</w:t>
      </w:r>
      <w:r>
        <w:rPr>
          <w:sz w:val="26"/>
          <w:szCs w:val="26"/>
        </w:rPr>
        <w:t xml:space="preserve">al testimony during a hearing.  We note, however, that </w:t>
      </w:r>
      <w:r w:rsidR="009F1DF5">
        <w:rPr>
          <w:sz w:val="26"/>
          <w:szCs w:val="26"/>
        </w:rPr>
        <w:t xml:space="preserve">any written testimony </w:t>
      </w:r>
      <w:r w:rsidR="00973833">
        <w:rPr>
          <w:sz w:val="26"/>
          <w:szCs w:val="26"/>
        </w:rPr>
        <w:t xml:space="preserve">and exhibits </w:t>
      </w:r>
      <w:r w:rsidR="009F1DF5">
        <w:rPr>
          <w:sz w:val="26"/>
          <w:szCs w:val="26"/>
        </w:rPr>
        <w:t xml:space="preserve">submitted by the Parties will still be subject to the procedural rules regarding admissibility </w:t>
      </w:r>
      <w:r w:rsidR="00973833">
        <w:rPr>
          <w:sz w:val="26"/>
          <w:szCs w:val="26"/>
        </w:rPr>
        <w:t xml:space="preserve">and </w:t>
      </w:r>
      <w:r w:rsidR="009F1DF5">
        <w:rPr>
          <w:sz w:val="26"/>
          <w:szCs w:val="26"/>
        </w:rPr>
        <w:t xml:space="preserve">cross-examination of the </w:t>
      </w:r>
      <w:r w:rsidR="00973833">
        <w:rPr>
          <w:sz w:val="26"/>
          <w:szCs w:val="26"/>
        </w:rPr>
        <w:t xml:space="preserve">sponsoring </w:t>
      </w:r>
      <w:r w:rsidR="009F1DF5">
        <w:rPr>
          <w:sz w:val="26"/>
          <w:szCs w:val="26"/>
        </w:rPr>
        <w:t>witness.</w:t>
      </w:r>
      <w:r w:rsidR="00973833">
        <w:rPr>
          <w:sz w:val="26"/>
          <w:szCs w:val="26"/>
        </w:rPr>
        <w:t xml:space="preserve">  </w:t>
      </w:r>
      <w:r w:rsidR="009F1DF5">
        <w:rPr>
          <w:sz w:val="26"/>
          <w:szCs w:val="26"/>
        </w:rPr>
        <w:t xml:space="preserve">52 Pa. Code § 5.412(c).  The ALJ has the authority to establish the schedule and directives for the filing and authentication of written testimony </w:t>
      </w:r>
      <w:r w:rsidR="00973833">
        <w:rPr>
          <w:sz w:val="26"/>
          <w:szCs w:val="26"/>
        </w:rPr>
        <w:t xml:space="preserve">and exhibits </w:t>
      </w:r>
      <w:r w:rsidR="009F1DF5">
        <w:rPr>
          <w:sz w:val="26"/>
          <w:szCs w:val="26"/>
        </w:rPr>
        <w:t>and for cross-examination by other Parties.</w:t>
      </w:r>
      <w:r w:rsidR="00373AC6">
        <w:rPr>
          <w:sz w:val="26"/>
          <w:szCs w:val="26"/>
        </w:rPr>
        <w:t xml:space="preserve">  To the extent that the Parties reach settlements </w:t>
      </w:r>
      <w:r w:rsidR="003B4100">
        <w:rPr>
          <w:sz w:val="26"/>
          <w:szCs w:val="26"/>
        </w:rPr>
        <w:t>and/</w:t>
      </w:r>
      <w:r w:rsidR="00373AC6">
        <w:rPr>
          <w:sz w:val="26"/>
          <w:szCs w:val="26"/>
        </w:rPr>
        <w:t>or stipulate to facts or to the authenticity of documents</w:t>
      </w:r>
      <w:r w:rsidR="003B4100">
        <w:rPr>
          <w:sz w:val="26"/>
          <w:szCs w:val="26"/>
        </w:rPr>
        <w:t>,</w:t>
      </w:r>
      <w:r w:rsidR="00A155EE">
        <w:rPr>
          <w:sz w:val="26"/>
          <w:szCs w:val="26"/>
        </w:rPr>
        <w:t xml:space="preserve"> 52 Pa. Code </w:t>
      </w:r>
      <w:r w:rsidR="003B4100">
        <w:rPr>
          <w:sz w:val="26"/>
          <w:szCs w:val="26"/>
        </w:rPr>
        <w:t>§</w:t>
      </w:r>
      <w:r w:rsidR="00A155EE">
        <w:rPr>
          <w:sz w:val="26"/>
          <w:szCs w:val="26"/>
        </w:rPr>
        <w:t xml:space="preserve">§ </w:t>
      </w:r>
      <w:r w:rsidR="003B4100">
        <w:rPr>
          <w:sz w:val="26"/>
          <w:szCs w:val="26"/>
        </w:rPr>
        <w:t xml:space="preserve">5.232, </w:t>
      </w:r>
      <w:r w:rsidR="00A155EE">
        <w:rPr>
          <w:sz w:val="26"/>
          <w:szCs w:val="26"/>
        </w:rPr>
        <w:t>5.234</w:t>
      </w:r>
      <w:r w:rsidR="005E41E8">
        <w:rPr>
          <w:sz w:val="26"/>
          <w:szCs w:val="26"/>
        </w:rPr>
        <w:t xml:space="preserve">, </w:t>
      </w:r>
      <w:r w:rsidR="005359F5">
        <w:rPr>
          <w:sz w:val="26"/>
          <w:szCs w:val="26"/>
        </w:rPr>
        <w:t xml:space="preserve">or admit to facts, 52 Pa. Code § 5.350, </w:t>
      </w:r>
      <w:r w:rsidR="005E41E8">
        <w:rPr>
          <w:sz w:val="26"/>
          <w:szCs w:val="26"/>
        </w:rPr>
        <w:t>this may reduce the necessity for oral presentation during an in-person or tel</w:t>
      </w:r>
      <w:r w:rsidR="00A155EE">
        <w:rPr>
          <w:sz w:val="26"/>
          <w:szCs w:val="26"/>
        </w:rPr>
        <w:t>e</w:t>
      </w:r>
      <w:r w:rsidR="005E41E8">
        <w:rPr>
          <w:sz w:val="26"/>
          <w:szCs w:val="26"/>
        </w:rPr>
        <w:t>phonic hearing.</w:t>
      </w:r>
      <w:r w:rsidR="00A155EE">
        <w:rPr>
          <w:sz w:val="26"/>
          <w:szCs w:val="26"/>
        </w:rPr>
        <w:t xml:space="preserve">  </w:t>
      </w:r>
    </w:p>
    <w:p w:rsidR="00397AE0" w:rsidRDefault="00397AE0" w:rsidP="009F1DF5">
      <w:pPr>
        <w:tabs>
          <w:tab w:val="left" w:pos="-720"/>
        </w:tabs>
        <w:suppressAutoHyphens/>
        <w:spacing w:line="360" w:lineRule="auto"/>
        <w:rPr>
          <w:sz w:val="26"/>
          <w:szCs w:val="26"/>
        </w:rPr>
      </w:pPr>
    </w:p>
    <w:p w:rsidR="00C235B0" w:rsidRDefault="00397AE0" w:rsidP="009F1DF5">
      <w:pPr>
        <w:tabs>
          <w:tab w:val="left" w:pos="-720"/>
        </w:tabs>
        <w:suppressAutoHyphens/>
        <w:spacing w:line="360" w:lineRule="auto"/>
        <w:rPr>
          <w:sz w:val="26"/>
          <w:szCs w:val="26"/>
        </w:rPr>
      </w:pPr>
      <w:r>
        <w:rPr>
          <w:sz w:val="26"/>
          <w:szCs w:val="26"/>
        </w:rPr>
        <w:tab/>
      </w:r>
      <w:r>
        <w:rPr>
          <w:sz w:val="26"/>
          <w:szCs w:val="26"/>
        </w:rPr>
        <w:tab/>
      </w:r>
      <w:r w:rsidR="00453061">
        <w:rPr>
          <w:sz w:val="26"/>
          <w:szCs w:val="26"/>
        </w:rPr>
        <w:t>We find that this approach is in the public interest, as it provid</w:t>
      </w:r>
      <w:r w:rsidR="00C54256">
        <w:rPr>
          <w:sz w:val="26"/>
          <w:szCs w:val="26"/>
        </w:rPr>
        <w:t>es</w:t>
      </w:r>
      <w:r w:rsidR="00453061">
        <w:rPr>
          <w:sz w:val="26"/>
          <w:szCs w:val="26"/>
        </w:rPr>
        <w:t xml:space="preserve"> a reasonable accommodation for the Complainants </w:t>
      </w:r>
      <w:r w:rsidR="00C54256">
        <w:rPr>
          <w:sz w:val="26"/>
          <w:szCs w:val="26"/>
        </w:rPr>
        <w:t>while</w:t>
      </w:r>
      <w:r w:rsidR="00453061">
        <w:rPr>
          <w:sz w:val="26"/>
          <w:szCs w:val="26"/>
        </w:rPr>
        <w:t xml:space="preserve"> protecting the due process rights </w:t>
      </w:r>
      <w:r w:rsidR="00453061">
        <w:rPr>
          <w:sz w:val="26"/>
          <w:szCs w:val="26"/>
        </w:rPr>
        <w:lastRenderedPageBreak/>
        <w:t>of all of the Parties.  Because there are material issues of fact present, we cannot waive the Parties’ rights to cross-examination</w:t>
      </w:r>
      <w:r w:rsidR="004F0488">
        <w:rPr>
          <w:sz w:val="26"/>
          <w:szCs w:val="26"/>
        </w:rPr>
        <w:t xml:space="preserve"> or </w:t>
      </w:r>
      <w:r w:rsidR="00C54256">
        <w:rPr>
          <w:sz w:val="26"/>
          <w:szCs w:val="26"/>
        </w:rPr>
        <w:t xml:space="preserve">prohibit the Parties from </w:t>
      </w:r>
      <w:r w:rsidR="004F0488">
        <w:rPr>
          <w:sz w:val="26"/>
          <w:szCs w:val="26"/>
        </w:rPr>
        <w:t>respond</w:t>
      </w:r>
      <w:r w:rsidR="00C54256">
        <w:rPr>
          <w:sz w:val="26"/>
          <w:szCs w:val="26"/>
        </w:rPr>
        <w:t xml:space="preserve">ing </w:t>
      </w:r>
      <w:r w:rsidR="004F0488">
        <w:rPr>
          <w:sz w:val="26"/>
          <w:szCs w:val="26"/>
        </w:rPr>
        <w:t xml:space="preserve">to </w:t>
      </w:r>
      <w:r w:rsidR="00C54256">
        <w:rPr>
          <w:sz w:val="26"/>
          <w:szCs w:val="26"/>
        </w:rPr>
        <w:t>arguments made by each other</w:t>
      </w:r>
      <w:r w:rsidR="00453061">
        <w:rPr>
          <w:sz w:val="26"/>
          <w:szCs w:val="26"/>
        </w:rPr>
        <w:t>.</w:t>
      </w:r>
      <w:r w:rsidR="003178FC" w:rsidRPr="003178FC">
        <w:rPr>
          <w:i/>
          <w:sz w:val="26"/>
        </w:rPr>
        <w:t xml:space="preserve"> </w:t>
      </w:r>
      <w:r w:rsidR="003178FC">
        <w:rPr>
          <w:i/>
          <w:sz w:val="26"/>
        </w:rPr>
        <w:t xml:space="preserve"> </w:t>
      </w:r>
      <w:r w:rsidR="003178FC" w:rsidRPr="00CF617C">
        <w:rPr>
          <w:i/>
          <w:sz w:val="26"/>
        </w:rPr>
        <w:t>See</w:t>
      </w:r>
      <w:r w:rsidR="003178FC">
        <w:rPr>
          <w:sz w:val="26"/>
        </w:rPr>
        <w:t xml:space="preserve">, </w:t>
      </w:r>
      <w:r w:rsidR="003178FC">
        <w:rPr>
          <w:i/>
          <w:sz w:val="26"/>
        </w:rPr>
        <w:t xml:space="preserve">Hess v. Pa. </w:t>
      </w:r>
      <w:r w:rsidR="003178FC" w:rsidRPr="0053248C">
        <w:rPr>
          <w:i/>
          <w:sz w:val="26"/>
        </w:rPr>
        <w:t>PUC,</w:t>
      </w:r>
      <w:r w:rsidR="003178FC">
        <w:rPr>
          <w:sz w:val="26"/>
        </w:rPr>
        <w:t xml:space="preserve"> 107 A.3d 246, 266 (Pa. Cmwlth. 2014)</w:t>
      </w:r>
      <w:r w:rsidR="00FB3102">
        <w:rPr>
          <w:sz w:val="26"/>
        </w:rPr>
        <w:t xml:space="preserve"> (stating that the Commission is bound by the due process provisions of constitutional law which include “notice and an opportunity to be heard on the issues, to be apprised of the evidence submitted, to cross-examine witnesses, to inspect documents, and to offer evidence in explanation or rebuttal”).</w:t>
      </w:r>
      <w:r w:rsidR="00CD2BCB">
        <w:rPr>
          <w:sz w:val="26"/>
        </w:rPr>
        <w:t xml:space="preserve">  Based on our determination, we direct that</w:t>
      </w:r>
      <w:r w:rsidR="0098352F">
        <w:rPr>
          <w:sz w:val="26"/>
        </w:rPr>
        <w:t xml:space="preserve">, </w:t>
      </w:r>
      <w:r w:rsidR="00093B6C">
        <w:rPr>
          <w:sz w:val="26"/>
        </w:rPr>
        <w:t xml:space="preserve">within </w:t>
      </w:r>
      <w:r w:rsidR="0053248C">
        <w:rPr>
          <w:sz w:val="26"/>
        </w:rPr>
        <w:t>twenty</w:t>
      </w:r>
      <w:r w:rsidR="00093B6C">
        <w:rPr>
          <w:sz w:val="26"/>
        </w:rPr>
        <w:t xml:space="preserve"> days of the entry date of this Opinion and Order,</w:t>
      </w:r>
      <w:r w:rsidR="0098352F">
        <w:rPr>
          <w:sz w:val="26"/>
        </w:rPr>
        <w:t xml:space="preserve"> </w:t>
      </w:r>
      <w:r w:rsidR="00CD2BCB">
        <w:rPr>
          <w:sz w:val="26"/>
        </w:rPr>
        <w:t>the Complainants provide in writing to the ALJ and counsel for the Respondent</w:t>
      </w:r>
      <w:r w:rsidR="0098352F">
        <w:rPr>
          <w:sz w:val="26"/>
        </w:rPr>
        <w:t xml:space="preserve"> their choice </w:t>
      </w:r>
      <w:r w:rsidR="005E5290">
        <w:rPr>
          <w:sz w:val="26"/>
        </w:rPr>
        <w:t xml:space="preserve">on how </w:t>
      </w:r>
      <w:r w:rsidR="0098352F">
        <w:rPr>
          <w:sz w:val="26"/>
        </w:rPr>
        <w:t>to present the Complaint</w:t>
      </w:r>
      <w:r w:rsidR="00093B6C">
        <w:rPr>
          <w:sz w:val="26"/>
        </w:rPr>
        <w:t xml:space="preserve"> from the six options that have been provided. </w:t>
      </w:r>
      <w:r w:rsidR="00CD2BCB">
        <w:rPr>
          <w:sz w:val="26"/>
        </w:rPr>
        <w:t xml:space="preserve"> </w:t>
      </w:r>
      <w:r w:rsidR="00F30B3B">
        <w:rPr>
          <w:sz w:val="26"/>
        </w:rPr>
        <w:t xml:space="preserve">  </w:t>
      </w:r>
      <w:r w:rsidR="00FB3102">
        <w:rPr>
          <w:sz w:val="26"/>
        </w:rPr>
        <w:t xml:space="preserve">  </w:t>
      </w:r>
      <w:r w:rsidR="003178FC">
        <w:rPr>
          <w:sz w:val="26"/>
        </w:rPr>
        <w:t xml:space="preserve">  </w:t>
      </w:r>
      <w:r w:rsidR="003178FC">
        <w:rPr>
          <w:sz w:val="26"/>
          <w:szCs w:val="26"/>
        </w:rPr>
        <w:t xml:space="preserve">   </w:t>
      </w:r>
      <w:r w:rsidR="00453061">
        <w:rPr>
          <w:sz w:val="26"/>
          <w:szCs w:val="26"/>
        </w:rPr>
        <w:t xml:space="preserve">    </w:t>
      </w:r>
      <w:r w:rsidR="005E41E8">
        <w:rPr>
          <w:sz w:val="26"/>
          <w:szCs w:val="26"/>
        </w:rPr>
        <w:t xml:space="preserve">  </w:t>
      </w:r>
      <w:r w:rsidR="009F1DF5">
        <w:rPr>
          <w:sz w:val="26"/>
          <w:szCs w:val="26"/>
        </w:rPr>
        <w:t xml:space="preserve">  </w:t>
      </w:r>
    </w:p>
    <w:p w:rsidR="009F1DF5" w:rsidRDefault="009F1DF5" w:rsidP="00E97252">
      <w:pPr>
        <w:tabs>
          <w:tab w:val="left" w:pos="-720"/>
        </w:tabs>
        <w:suppressAutoHyphens/>
        <w:spacing w:line="360" w:lineRule="auto"/>
        <w:jc w:val="center"/>
        <w:rPr>
          <w:b/>
          <w:sz w:val="26"/>
          <w:szCs w:val="26"/>
        </w:rPr>
      </w:pPr>
    </w:p>
    <w:p w:rsidR="00466AE8" w:rsidRPr="00347808" w:rsidRDefault="00466AE8" w:rsidP="00E97252">
      <w:pPr>
        <w:tabs>
          <w:tab w:val="left" w:pos="-720"/>
        </w:tabs>
        <w:suppressAutoHyphens/>
        <w:spacing w:line="360" w:lineRule="auto"/>
        <w:jc w:val="center"/>
        <w:rPr>
          <w:sz w:val="26"/>
          <w:szCs w:val="26"/>
        </w:rPr>
      </w:pPr>
      <w:r w:rsidRPr="00D53276">
        <w:rPr>
          <w:b/>
          <w:sz w:val="26"/>
          <w:szCs w:val="26"/>
        </w:rPr>
        <w:t>Conclusion</w:t>
      </w:r>
    </w:p>
    <w:p w:rsidR="00466AE8" w:rsidRDefault="00466AE8" w:rsidP="00651964">
      <w:pPr>
        <w:spacing w:line="360" w:lineRule="auto"/>
        <w:ind w:firstLine="1440"/>
        <w:rPr>
          <w:sz w:val="26"/>
          <w:szCs w:val="26"/>
        </w:rPr>
      </w:pPr>
    </w:p>
    <w:p w:rsidR="00651964" w:rsidRDefault="00466AE8" w:rsidP="00651964">
      <w:pPr>
        <w:spacing w:line="360" w:lineRule="auto"/>
        <w:ind w:firstLine="1440"/>
        <w:rPr>
          <w:sz w:val="26"/>
          <w:szCs w:val="26"/>
        </w:rPr>
      </w:pPr>
      <w:r>
        <w:rPr>
          <w:sz w:val="26"/>
          <w:szCs w:val="26"/>
        </w:rPr>
        <w:t xml:space="preserve">For the reasons set forth above, </w:t>
      </w:r>
      <w:r w:rsidR="00A87783">
        <w:rPr>
          <w:sz w:val="26"/>
          <w:szCs w:val="26"/>
        </w:rPr>
        <w:t>we shall answer the material</w:t>
      </w:r>
      <w:r w:rsidR="005601A0">
        <w:rPr>
          <w:sz w:val="26"/>
          <w:szCs w:val="26"/>
        </w:rPr>
        <w:t xml:space="preserve"> question </w:t>
      </w:r>
      <w:r w:rsidR="00A87783">
        <w:rPr>
          <w:sz w:val="26"/>
          <w:szCs w:val="26"/>
        </w:rPr>
        <w:t xml:space="preserve">presented by </w:t>
      </w:r>
      <w:r w:rsidR="005E5290">
        <w:rPr>
          <w:sz w:val="26"/>
          <w:szCs w:val="26"/>
        </w:rPr>
        <w:t>the Complainants</w:t>
      </w:r>
      <w:r w:rsidR="00A87783">
        <w:rPr>
          <w:sz w:val="26"/>
          <w:szCs w:val="26"/>
        </w:rPr>
        <w:t xml:space="preserve"> in the </w:t>
      </w:r>
      <w:r w:rsidR="00F30B3B">
        <w:rPr>
          <w:sz w:val="26"/>
          <w:szCs w:val="26"/>
        </w:rPr>
        <w:t>affirmative, in part,</w:t>
      </w:r>
      <w:r w:rsidR="00A87783">
        <w:rPr>
          <w:sz w:val="26"/>
          <w:szCs w:val="26"/>
        </w:rPr>
        <w:t xml:space="preserve"> and return this matter to the Office of Administrative Law Judge,</w:t>
      </w:r>
      <w:r w:rsidR="005601A0">
        <w:rPr>
          <w:sz w:val="26"/>
          <w:szCs w:val="26"/>
        </w:rPr>
        <w:t xml:space="preserve"> consistent with the discussion in this Opinion and Order</w:t>
      </w:r>
      <w:r w:rsidR="00651964">
        <w:rPr>
          <w:sz w:val="26"/>
          <w:szCs w:val="26"/>
        </w:rPr>
        <w:t xml:space="preserve">; </w:t>
      </w:r>
      <w:r w:rsidR="00651964" w:rsidRPr="00D57141">
        <w:rPr>
          <w:b/>
          <w:sz w:val="26"/>
          <w:szCs w:val="26"/>
        </w:rPr>
        <w:t xml:space="preserve">THEREFORE, </w:t>
      </w:r>
    </w:p>
    <w:p w:rsidR="00651964" w:rsidRDefault="00651964" w:rsidP="00651964">
      <w:pPr>
        <w:spacing w:line="360" w:lineRule="auto"/>
        <w:ind w:firstLine="1440"/>
        <w:rPr>
          <w:sz w:val="26"/>
          <w:szCs w:val="26"/>
        </w:rPr>
      </w:pPr>
    </w:p>
    <w:p w:rsidR="00651964" w:rsidRDefault="00651964" w:rsidP="00651964">
      <w:pPr>
        <w:spacing w:line="360" w:lineRule="auto"/>
        <w:ind w:firstLine="1440"/>
        <w:rPr>
          <w:b/>
          <w:sz w:val="26"/>
          <w:szCs w:val="26"/>
        </w:rPr>
      </w:pPr>
      <w:r>
        <w:rPr>
          <w:b/>
          <w:sz w:val="26"/>
          <w:szCs w:val="26"/>
        </w:rPr>
        <w:t>IT IS ORDERED:</w:t>
      </w:r>
    </w:p>
    <w:p w:rsidR="00651964" w:rsidRDefault="00651964" w:rsidP="00651964">
      <w:pPr>
        <w:rPr>
          <w:sz w:val="26"/>
          <w:szCs w:val="26"/>
        </w:rPr>
      </w:pPr>
    </w:p>
    <w:p w:rsidR="00F7274A" w:rsidRDefault="00F7274A" w:rsidP="00F7274A">
      <w:pPr>
        <w:spacing w:line="360" w:lineRule="auto"/>
        <w:ind w:firstLine="1440"/>
        <w:rPr>
          <w:sz w:val="26"/>
          <w:szCs w:val="26"/>
        </w:rPr>
      </w:pPr>
      <w:r>
        <w:rPr>
          <w:sz w:val="26"/>
          <w:szCs w:val="26"/>
        </w:rPr>
        <w:t>1.</w:t>
      </w:r>
      <w:r>
        <w:rPr>
          <w:sz w:val="26"/>
          <w:szCs w:val="26"/>
        </w:rPr>
        <w:tab/>
        <w:t xml:space="preserve">That </w:t>
      </w:r>
      <w:r w:rsidR="008D11E1">
        <w:rPr>
          <w:sz w:val="26"/>
          <w:szCs w:val="26"/>
        </w:rPr>
        <w:t xml:space="preserve">the Petition for </w:t>
      </w:r>
      <w:r w:rsidR="008D11E1">
        <w:rPr>
          <w:color w:val="000000"/>
          <w:sz w:val="26"/>
        </w:rPr>
        <w:t xml:space="preserve">Interlocutory Review and Answer to Material Question, filed by </w:t>
      </w:r>
      <w:r w:rsidR="0012716C">
        <w:rPr>
          <w:color w:val="000000"/>
          <w:sz w:val="26"/>
        </w:rPr>
        <w:t xml:space="preserve">Mindy Jaye Zied and Binnie A. Zied on December 22, 2015, </w:t>
      </w:r>
      <w:r w:rsidR="00347808">
        <w:rPr>
          <w:sz w:val="26"/>
          <w:szCs w:val="26"/>
        </w:rPr>
        <w:t>is granted.</w:t>
      </w:r>
      <w:r>
        <w:rPr>
          <w:sz w:val="26"/>
          <w:szCs w:val="26"/>
        </w:rPr>
        <w:t xml:space="preserve">  </w:t>
      </w:r>
    </w:p>
    <w:p w:rsidR="00F7274A" w:rsidRDefault="00F7274A" w:rsidP="00F7274A">
      <w:pPr>
        <w:widowControl/>
        <w:spacing w:line="360" w:lineRule="auto"/>
        <w:rPr>
          <w:sz w:val="26"/>
          <w:szCs w:val="26"/>
        </w:rPr>
      </w:pPr>
    </w:p>
    <w:p w:rsidR="00641FC1" w:rsidRDefault="00347808" w:rsidP="00347808">
      <w:pPr>
        <w:spacing w:line="360" w:lineRule="auto"/>
        <w:ind w:firstLine="1440"/>
        <w:rPr>
          <w:sz w:val="26"/>
          <w:szCs w:val="26"/>
        </w:rPr>
      </w:pPr>
      <w:r>
        <w:rPr>
          <w:sz w:val="26"/>
          <w:szCs w:val="26"/>
        </w:rPr>
        <w:t>2.</w:t>
      </w:r>
      <w:r>
        <w:rPr>
          <w:sz w:val="26"/>
          <w:szCs w:val="26"/>
        </w:rPr>
        <w:tab/>
        <w:t xml:space="preserve">That the following question </w:t>
      </w:r>
      <w:r w:rsidR="0012716C">
        <w:rPr>
          <w:sz w:val="26"/>
          <w:szCs w:val="26"/>
        </w:rPr>
        <w:t>is</w:t>
      </w:r>
      <w:r>
        <w:rPr>
          <w:sz w:val="26"/>
          <w:szCs w:val="26"/>
        </w:rPr>
        <w:t xml:space="preserve"> answered in the </w:t>
      </w:r>
      <w:r w:rsidR="0012716C">
        <w:rPr>
          <w:sz w:val="26"/>
          <w:szCs w:val="26"/>
        </w:rPr>
        <w:t>affirmative, in part, consistent with this Opinion and Order</w:t>
      </w:r>
      <w:r w:rsidR="008D11E1">
        <w:rPr>
          <w:sz w:val="26"/>
          <w:szCs w:val="26"/>
        </w:rPr>
        <w:t xml:space="preserve">: </w:t>
      </w:r>
    </w:p>
    <w:p w:rsidR="0012716C" w:rsidRDefault="008D11E1" w:rsidP="00347808">
      <w:pPr>
        <w:spacing w:line="360" w:lineRule="auto"/>
        <w:ind w:firstLine="1440"/>
        <w:rPr>
          <w:sz w:val="26"/>
          <w:szCs w:val="26"/>
        </w:rPr>
      </w:pPr>
      <w:r>
        <w:rPr>
          <w:sz w:val="26"/>
          <w:szCs w:val="26"/>
        </w:rPr>
        <w:t xml:space="preserve"> </w:t>
      </w:r>
      <w:r w:rsidR="00347808">
        <w:rPr>
          <w:sz w:val="26"/>
          <w:szCs w:val="26"/>
        </w:rPr>
        <w:t xml:space="preserve"> </w:t>
      </w:r>
    </w:p>
    <w:p w:rsidR="0012716C" w:rsidRDefault="0012716C" w:rsidP="0012716C">
      <w:pPr>
        <w:ind w:left="1440" w:right="1440"/>
        <w:rPr>
          <w:sz w:val="26"/>
          <w:szCs w:val="26"/>
        </w:rPr>
      </w:pPr>
      <w:r>
        <w:rPr>
          <w:sz w:val="26"/>
          <w:szCs w:val="26"/>
        </w:rPr>
        <w:t xml:space="preserve">Whether in the Commonwealth of Pennsylvania in order to be in compliance with the Americans with Disabilities Act of 1990, [42 U.S.C. §§ 12101-12213, specifically] § 12132, an </w:t>
      </w:r>
      <w:r>
        <w:rPr>
          <w:sz w:val="26"/>
          <w:szCs w:val="26"/>
        </w:rPr>
        <w:lastRenderedPageBreak/>
        <w:t xml:space="preserve">in-person hearing can be waived by a self-represented individual and/or individuals who are impaired by permanent non-physical disabilities, which include but are not limited to, communication difficulties, and/or by a ninety-seven year-old individual who suffers from health problems, allowing the merits of a complaint to be heard based solely on the paperwork submitted as an alternative form of communication/accommodation request to either the disabilities in question and/or the age and/or physical health of that elderly self-represented complainant.                  </w:t>
      </w:r>
    </w:p>
    <w:p w:rsidR="0012716C" w:rsidRDefault="0012716C" w:rsidP="00347808">
      <w:pPr>
        <w:spacing w:line="360" w:lineRule="auto"/>
        <w:ind w:firstLine="1440"/>
        <w:rPr>
          <w:sz w:val="26"/>
          <w:szCs w:val="26"/>
        </w:rPr>
      </w:pPr>
    </w:p>
    <w:p w:rsidR="00651964" w:rsidRDefault="00347808" w:rsidP="00651964">
      <w:pPr>
        <w:spacing w:line="360" w:lineRule="auto"/>
        <w:ind w:firstLine="1440"/>
        <w:rPr>
          <w:sz w:val="26"/>
          <w:szCs w:val="26"/>
        </w:rPr>
      </w:pPr>
      <w:r>
        <w:rPr>
          <w:sz w:val="26"/>
          <w:szCs w:val="26"/>
        </w:rPr>
        <w:t xml:space="preserve"> </w:t>
      </w:r>
      <w:r w:rsidR="00641FC1">
        <w:rPr>
          <w:sz w:val="26"/>
          <w:szCs w:val="26"/>
        </w:rPr>
        <w:t>3</w:t>
      </w:r>
      <w:r w:rsidR="00651964">
        <w:rPr>
          <w:sz w:val="26"/>
          <w:szCs w:val="26"/>
        </w:rPr>
        <w:t xml:space="preserve">.  </w:t>
      </w:r>
      <w:r w:rsidR="00651964">
        <w:rPr>
          <w:sz w:val="26"/>
          <w:szCs w:val="26"/>
        </w:rPr>
        <w:tab/>
        <w:t>That this matter is returned to the Office of Administrative Law Judge</w:t>
      </w:r>
      <w:r w:rsidR="00E20BAD">
        <w:rPr>
          <w:sz w:val="26"/>
          <w:szCs w:val="26"/>
        </w:rPr>
        <w:t xml:space="preserve"> for such proceedings as may be necessary</w:t>
      </w:r>
      <w:r w:rsidR="0012716C">
        <w:rPr>
          <w:sz w:val="26"/>
          <w:szCs w:val="26"/>
        </w:rPr>
        <w:t>, consistent with this Opinion and Order</w:t>
      </w:r>
      <w:r w:rsidR="00651964">
        <w:rPr>
          <w:sz w:val="26"/>
          <w:szCs w:val="26"/>
        </w:rPr>
        <w:t xml:space="preserve">.  </w:t>
      </w:r>
    </w:p>
    <w:p w:rsidR="00943F72" w:rsidRDefault="00943F72" w:rsidP="00651964">
      <w:pPr>
        <w:spacing w:line="360" w:lineRule="auto"/>
        <w:ind w:firstLine="1440"/>
        <w:rPr>
          <w:sz w:val="26"/>
          <w:szCs w:val="26"/>
        </w:rPr>
      </w:pPr>
    </w:p>
    <w:p w:rsidR="00943F72" w:rsidRDefault="00943F72" w:rsidP="00651964">
      <w:pPr>
        <w:spacing w:line="360" w:lineRule="auto"/>
        <w:ind w:firstLine="1440"/>
        <w:rPr>
          <w:sz w:val="26"/>
          <w:szCs w:val="26"/>
        </w:rPr>
      </w:pPr>
      <w:r>
        <w:rPr>
          <w:sz w:val="26"/>
          <w:szCs w:val="26"/>
        </w:rPr>
        <w:t>4.</w:t>
      </w:r>
      <w:r>
        <w:rPr>
          <w:sz w:val="26"/>
          <w:szCs w:val="26"/>
        </w:rPr>
        <w:tab/>
        <w:t xml:space="preserve">That, within </w:t>
      </w:r>
      <w:r w:rsidR="0053248C">
        <w:rPr>
          <w:sz w:val="26"/>
        </w:rPr>
        <w:t>twenty</w:t>
      </w:r>
      <w:r>
        <w:rPr>
          <w:sz w:val="26"/>
        </w:rPr>
        <w:t xml:space="preserve"> days of the entry date of this Opinion and Order, </w:t>
      </w:r>
      <w:r>
        <w:rPr>
          <w:color w:val="000000"/>
          <w:sz w:val="26"/>
        </w:rPr>
        <w:t xml:space="preserve">Mindy Jaye Zied and Binnie A. Zied </w:t>
      </w:r>
      <w:r w:rsidR="00495FBA">
        <w:rPr>
          <w:color w:val="000000"/>
          <w:sz w:val="26"/>
        </w:rPr>
        <w:t xml:space="preserve">shall </w:t>
      </w:r>
      <w:r>
        <w:rPr>
          <w:sz w:val="26"/>
        </w:rPr>
        <w:t xml:space="preserve">provide in writing to the Administrative Law Judge and counsel for PECO Energy Company their choice </w:t>
      </w:r>
      <w:r w:rsidR="00495FBA">
        <w:rPr>
          <w:sz w:val="26"/>
        </w:rPr>
        <w:t>f</w:t>
      </w:r>
      <w:r>
        <w:rPr>
          <w:sz w:val="26"/>
        </w:rPr>
        <w:t>o</w:t>
      </w:r>
      <w:r w:rsidR="00495FBA">
        <w:rPr>
          <w:sz w:val="26"/>
        </w:rPr>
        <w:t>r</w:t>
      </w:r>
      <w:r>
        <w:rPr>
          <w:sz w:val="26"/>
        </w:rPr>
        <w:t xml:space="preserve"> present</w:t>
      </w:r>
      <w:r w:rsidR="00495FBA">
        <w:rPr>
          <w:sz w:val="26"/>
        </w:rPr>
        <w:t>ing</w:t>
      </w:r>
      <w:r>
        <w:rPr>
          <w:sz w:val="26"/>
        </w:rPr>
        <w:t xml:space="preserve"> the Complaint, consistent with the options discussed in this Opinion and Order.  </w:t>
      </w:r>
    </w:p>
    <w:p w:rsidR="00651964" w:rsidRDefault="00651964" w:rsidP="00651964">
      <w:pPr>
        <w:spacing w:line="360" w:lineRule="auto"/>
        <w:ind w:left="1440"/>
        <w:rPr>
          <w:sz w:val="26"/>
          <w:szCs w:val="26"/>
        </w:rPr>
      </w:pPr>
    </w:p>
    <w:p w:rsidR="00FB3C2B" w:rsidRDefault="00FB3C2B" w:rsidP="00651964">
      <w:pPr>
        <w:tabs>
          <w:tab w:val="left" w:pos="-720"/>
        </w:tabs>
        <w:ind w:firstLine="5040"/>
        <w:rPr>
          <w:b/>
          <w:sz w:val="26"/>
          <w:szCs w:val="26"/>
        </w:rPr>
      </w:pPr>
    </w:p>
    <w:p w:rsidR="00651964" w:rsidRDefault="00243F40" w:rsidP="00651964">
      <w:pPr>
        <w:tabs>
          <w:tab w:val="left" w:pos="-720"/>
        </w:tabs>
        <w:ind w:firstLine="5040"/>
        <w:rPr>
          <w:sz w:val="26"/>
          <w:szCs w:val="26"/>
        </w:rPr>
      </w:pPr>
      <w:r>
        <w:rPr>
          <w:noProof/>
        </w:rPr>
        <w:drawing>
          <wp:anchor distT="0" distB="0" distL="114300" distR="114300" simplePos="0" relativeHeight="251659264" behindDoc="1" locked="0" layoutInCell="1" allowOverlap="1" wp14:anchorId="0B03C45D" wp14:editId="2A90D40A">
            <wp:simplePos x="0" y="0"/>
            <wp:positionH relativeFrom="column">
              <wp:posOffset>3194685</wp:posOffset>
            </wp:positionH>
            <wp:positionV relativeFrom="paragraph">
              <wp:posOffset>56515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51964">
        <w:rPr>
          <w:b/>
          <w:sz w:val="26"/>
          <w:szCs w:val="26"/>
        </w:rPr>
        <w:t>BY THE COMMISSION,</w:t>
      </w:r>
    </w:p>
    <w:p w:rsidR="00651964" w:rsidRDefault="00651964" w:rsidP="00651964">
      <w:pPr>
        <w:tabs>
          <w:tab w:val="left" w:pos="-720"/>
        </w:tabs>
        <w:rPr>
          <w:sz w:val="26"/>
          <w:szCs w:val="26"/>
        </w:rPr>
      </w:pPr>
    </w:p>
    <w:p w:rsidR="00651964" w:rsidRDefault="00651964" w:rsidP="00651964">
      <w:pPr>
        <w:tabs>
          <w:tab w:val="left" w:pos="-720"/>
        </w:tabs>
        <w:rPr>
          <w:sz w:val="26"/>
          <w:szCs w:val="26"/>
        </w:rPr>
      </w:pPr>
    </w:p>
    <w:p w:rsidR="00651964" w:rsidRDefault="00651964" w:rsidP="00651964">
      <w:pPr>
        <w:tabs>
          <w:tab w:val="left" w:pos="-720"/>
        </w:tabs>
        <w:rPr>
          <w:sz w:val="26"/>
          <w:szCs w:val="26"/>
        </w:rPr>
      </w:pPr>
    </w:p>
    <w:p w:rsidR="00651964" w:rsidRDefault="00651964" w:rsidP="00651964">
      <w:pPr>
        <w:tabs>
          <w:tab w:val="left" w:pos="-720"/>
        </w:tabs>
        <w:ind w:firstLine="5040"/>
        <w:rPr>
          <w:b/>
          <w:sz w:val="26"/>
          <w:szCs w:val="26"/>
        </w:rPr>
      </w:pPr>
      <w:bookmarkStart w:id="2" w:name="_GoBack"/>
      <w:bookmarkEnd w:id="2"/>
      <w:r>
        <w:rPr>
          <w:sz w:val="26"/>
          <w:szCs w:val="26"/>
        </w:rPr>
        <w:t>Rosemary Chiavetta</w:t>
      </w:r>
    </w:p>
    <w:p w:rsidR="00651964" w:rsidRDefault="00651964" w:rsidP="00651964">
      <w:pPr>
        <w:tabs>
          <w:tab w:val="left" w:pos="-720"/>
        </w:tabs>
        <w:ind w:firstLine="5040"/>
        <w:rPr>
          <w:sz w:val="26"/>
          <w:szCs w:val="26"/>
        </w:rPr>
      </w:pPr>
      <w:r>
        <w:rPr>
          <w:sz w:val="26"/>
          <w:szCs w:val="26"/>
        </w:rPr>
        <w:t>Secretary</w:t>
      </w:r>
    </w:p>
    <w:p w:rsidR="00651964" w:rsidRDefault="00651964" w:rsidP="00651964">
      <w:pPr>
        <w:tabs>
          <w:tab w:val="left" w:pos="-720"/>
        </w:tabs>
        <w:rPr>
          <w:sz w:val="26"/>
          <w:szCs w:val="26"/>
        </w:rPr>
      </w:pPr>
    </w:p>
    <w:p w:rsidR="00651964" w:rsidRDefault="00651964" w:rsidP="00651964">
      <w:pPr>
        <w:tabs>
          <w:tab w:val="left" w:pos="-720"/>
        </w:tabs>
        <w:rPr>
          <w:sz w:val="26"/>
          <w:szCs w:val="26"/>
        </w:rPr>
      </w:pPr>
      <w:r>
        <w:rPr>
          <w:sz w:val="26"/>
          <w:szCs w:val="26"/>
        </w:rPr>
        <w:t>(SEAL)</w:t>
      </w:r>
    </w:p>
    <w:p w:rsidR="00651964" w:rsidRDefault="00651964" w:rsidP="00651964">
      <w:pPr>
        <w:tabs>
          <w:tab w:val="left" w:pos="-720"/>
        </w:tabs>
        <w:rPr>
          <w:sz w:val="26"/>
          <w:szCs w:val="26"/>
        </w:rPr>
      </w:pPr>
    </w:p>
    <w:p w:rsidR="00651964" w:rsidRDefault="00651964" w:rsidP="00651964">
      <w:pPr>
        <w:tabs>
          <w:tab w:val="left" w:pos="-720"/>
        </w:tabs>
        <w:rPr>
          <w:sz w:val="26"/>
          <w:szCs w:val="26"/>
        </w:rPr>
      </w:pPr>
      <w:r>
        <w:rPr>
          <w:sz w:val="26"/>
          <w:szCs w:val="26"/>
        </w:rPr>
        <w:t>ORDER ADOPTED:</w:t>
      </w:r>
      <w:r w:rsidR="00BB6278">
        <w:rPr>
          <w:sz w:val="26"/>
          <w:szCs w:val="26"/>
        </w:rPr>
        <w:t xml:space="preserve">  </w:t>
      </w:r>
      <w:r w:rsidR="0012716C">
        <w:rPr>
          <w:sz w:val="26"/>
          <w:szCs w:val="26"/>
        </w:rPr>
        <w:t>April 21, 201</w:t>
      </w:r>
      <w:r w:rsidR="00415170">
        <w:rPr>
          <w:sz w:val="26"/>
          <w:szCs w:val="26"/>
        </w:rPr>
        <w:t>6</w:t>
      </w:r>
      <w:r>
        <w:rPr>
          <w:sz w:val="26"/>
          <w:szCs w:val="26"/>
        </w:rPr>
        <w:t xml:space="preserve"> </w:t>
      </w:r>
      <w:r w:rsidR="00641FC1">
        <w:rPr>
          <w:sz w:val="26"/>
          <w:szCs w:val="26"/>
        </w:rPr>
        <w:t xml:space="preserve"> </w:t>
      </w:r>
    </w:p>
    <w:p w:rsidR="00651964" w:rsidRDefault="00651964" w:rsidP="00651964">
      <w:pPr>
        <w:tabs>
          <w:tab w:val="left" w:pos="-720"/>
        </w:tabs>
        <w:rPr>
          <w:sz w:val="26"/>
          <w:szCs w:val="26"/>
        </w:rPr>
      </w:pPr>
    </w:p>
    <w:p w:rsidR="00651964" w:rsidRDefault="00651964" w:rsidP="00D53276">
      <w:pPr>
        <w:tabs>
          <w:tab w:val="left" w:pos="-720"/>
        </w:tabs>
        <w:rPr>
          <w:sz w:val="26"/>
          <w:szCs w:val="26"/>
        </w:rPr>
      </w:pPr>
      <w:r>
        <w:rPr>
          <w:sz w:val="26"/>
          <w:szCs w:val="26"/>
        </w:rPr>
        <w:t xml:space="preserve">ORDER ENTERED:   </w:t>
      </w:r>
      <w:r w:rsidR="00243F40">
        <w:rPr>
          <w:sz w:val="26"/>
          <w:szCs w:val="26"/>
        </w:rPr>
        <w:t>April 21, 2016</w:t>
      </w:r>
    </w:p>
    <w:p w:rsidR="00C02B8F" w:rsidRDefault="00C02B8F" w:rsidP="00D53276">
      <w:pPr>
        <w:tabs>
          <w:tab w:val="left" w:pos="-720"/>
        </w:tabs>
        <w:rPr>
          <w:sz w:val="26"/>
          <w:szCs w:val="26"/>
        </w:rPr>
      </w:pPr>
    </w:p>
    <w:sectPr w:rsidR="00C02B8F" w:rsidSect="001C3449">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CE4" w:rsidRDefault="000B4CE4" w:rsidP="003E62C2">
      <w:r>
        <w:separator/>
      </w:r>
    </w:p>
  </w:endnote>
  <w:endnote w:type="continuationSeparator" w:id="0">
    <w:p w:rsidR="000B4CE4" w:rsidRDefault="000B4CE4" w:rsidP="003E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678296"/>
      <w:docPartObj>
        <w:docPartGallery w:val="Page Numbers (Bottom of Page)"/>
        <w:docPartUnique/>
      </w:docPartObj>
    </w:sdtPr>
    <w:sdtEndPr>
      <w:rPr>
        <w:noProof/>
        <w:sz w:val="26"/>
        <w:szCs w:val="26"/>
      </w:rPr>
    </w:sdtEndPr>
    <w:sdtContent>
      <w:p w:rsidR="00856BC4" w:rsidRPr="00E555D1" w:rsidRDefault="00856BC4">
        <w:pPr>
          <w:pStyle w:val="Footer"/>
          <w:jc w:val="center"/>
          <w:rPr>
            <w:sz w:val="26"/>
            <w:szCs w:val="26"/>
          </w:rPr>
        </w:pPr>
        <w:r w:rsidRPr="00E555D1">
          <w:rPr>
            <w:sz w:val="26"/>
            <w:szCs w:val="26"/>
          </w:rPr>
          <w:fldChar w:fldCharType="begin"/>
        </w:r>
        <w:r w:rsidRPr="00E555D1">
          <w:rPr>
            <w:sz w:val="26"/>
            <w:szCs w:val="26"/>
          </w:rPr>
          <w:instrText xml:space="preserve"> PAGE   \* MERGEFORMAT </w:instrText>
        </w:r>
        <w:r w:rsidRPr="00E555D1">
          <w:rPr>
            <w:sz w:val="26"/>
            <w:szCs w:val="26"/>
          </w:rPr>
          <w:fldChar w:fldCharType="separate"/>
        </w:r>
        <w:r w:rsidR="00243F40">
          <w:rPr>
            <w:noProof/>
            <w:sz w:val="26"/>
            <w:szCs w:val="26"/>
          </w:rPr>
          <w:t>12</w:t>
        </w:r>
        <w:r w:rsidRPr="00E555D1">
          <w:rPr>
            <w:noProof/>
            <w:sz w:val="26"/>
            <w:szCs w:val="26"/>
          </w:rPr>
          <w:fldChar w:fldCharType="end"/>
        </w:r>
      </w:p>
    </w:sdtContent>
  </w:sdt>
  <w:p w:rsidR="00856BC4" w:rsidRDefault="00856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CE4" w:rsidRDefault="000B4CE4" w:rsidP="003E62C2">
      <w:r>
        <w:separator/>
      </w:r>
    </w:p>
  </w:footnote>
  <w:footnote w:type="continuationSeparator" w:id="0">
    <w:p w:rsidR="000B4CE4" w:rsidRDefault="000B4CE4" w:rsidP="003E62C2">
      <w:r>
        <w:continuationSeparator/>
      </w:r>
    </w:p>
  </w:footnote>
  <w:footnote w:id="1">
    <w:p w:rsidR="001C523E" w:rsidRPr="001C523E" w:rsidRDefault="001C523E">
      <w:pPr>
        <w:pStyle w:val="FootnoteText"/>
        <w:rPr>
          <w:sz w:val="26"/>
        </w:rPr>
      </w:pPr>
      <w:r>
        <w:tab/>
      </w:r>
      <w:r w:rsidRPr="001C523E">
        <w:rPr>
          <w:rStyle w:val="FootnoteReference"/>
          <w:sz w:val="26"/>
        </w:rPr>
        <w:footnoteRef/>
      </w:r>
      <w:r w:rsidRPr="001C523E">
        <w:rPr>
          <w:sz w:val="26"/>
        </w:rPr>
        <w:t xml:space="preserve"> </w:t>
      </w:r>
      <w:r w:rsidRPr="001C523E">
        <w:rPr>
          <w:sz w:val="26"/>
        </w:rPr>
        <w:tab/>
        <w:t>Th</w:t>
      </w:r>
      <w:r w:rsidR="005B6AB6">
        <w:rPr>
          <w:sz w:val="26"/>
        </w:rPr>
        <w:t>e</w:t>
      </w:r>
      <w:r w:rsidRPr="001C523E">
        <w:rPr>
          <w:sz w:val="26"/>
        </w:rPr>
        <w:t xml:space="preserve"> Complaint </w:t>
      </w:r>
      <w:r w:rsidR="005B6AB6">
        <w:rPr>
          <w:sz w:val="26"/>
        </w:rPr>
        <w:t>wa</w:t>
      </w:r>
      <w:r w:rsidRPr="001C523E">
        <w:rPr>
          <w:sz w:val="26"/>
        </w:rPr>
        <w:t xml:space="preserve">s a timely appeal of an informal Bureau of Consumer Services (BCS) decision at BCS Case No. 003322542.  </w:t>
      </w:r>
    </w:p>
  </w:footnote>
  <w:footnote w:id="2">
    <w:p w:rsidR="00581EA3" w:rsidRPr="00191492" w:rsidRDefault="00191492" w:rsidP="00581EA3">
      <w:pPr>
        <w:pStyle w:val="FootnoteText"/>
        <w:rPr>
          <w:sz w:val="26"/>
        </w:rPr>
      </w:pPr>
      <w:r>
        <w:tab/>
      </w:r>
      <w:r w:rsidR="00581EA3" w:rsidRPr="00191492">
        <w:rPr>
          <w:rStyle w:val="FootnoteReference"/>
          <w:sz w:val="26"/>
        </w:rPr>
        <w:footnoteRef/>
      </w:r>
      <w:r w:rsidR="00581EA3" w:rsidRPr="00191492">
        <w:rPr>
          <w:sz w:val="26"/>
        </w:rPr>
        <w:t xml:space="preserve"> </w:t>
      </w:r>
      <w:r w:rsidR="00581EA3" w:rsidRPr="00191492">
        <w:rPr>
          <w:sz w:val="26"/>
        </w:rPr>
        <w:tab/>
        <w:t xml:space="preserve">The </w:t>
      </w:r>
      <w:r>
        <w:rPr>
          <w:sz w:val="26"/>
        </w:rPr>
        <w:t>ALJ noted that the Motion was not filed with the Commission.  Accordingly, the ALJ</w:t>
      </w:r>
      <w:r w:rsidR="00581EA3" w:rsidRPr="00191492">
        <w:rPr>
          <w:sz w:val="26"/>
        </w:rPr>
        <w:t xml:space="preserve"> filed </w:t>
      </w:r>
      <w:r>
        <w:rPr>
          <w:sz w:val="26"/>
        </w:rPr>
        <w:t>the Motion</w:t>
      </w:r>
      <w:r w:rsidR="00581EA3" w:rsidRPr="00191492">
        <w:rPr>
          <w:sz w:val="26"/>
        </w:rPr>
        <w:t xml:space="preserve"> with the Secretary’s Bureau on November 10, 2015, and provided a copy of the </w:t>
      </w:r>
      <w:r>
        <w:rPr>
          <w:sz w:val="26"/>
        </w:rPr>
        <w:t>Motion</w:t>
      </w:r>
      <w:r w:rsidR="00581EA3" w:rsidRPr="00191492">
        <w:rPr>
          <w:sz w:val="26"/>
        </w:rPr>
        <w:t xml:space="preserve"> </w:t>
      </w:r>
      <w:r>
        <w:rPr>
          <w:sz w:val="26"/>
        </w:rPr>
        <w:t>to PECO’s</w:t>
      </w:r>
      <w:r w:rsidR="00581EA3" w:rsidRPr="00191492">
        <w:rPr>
          <w:sz w:val="26"/>
        </w:rPr>
        <w:t xml:space="preserve"> counsel.</w:t>
      </w:r>
      <w:r>
        <w:rPr>
          <w:sz w:val="26"/>
        </w:rPr>
        <w:t xml:space="preserve">  </w:t>
      </w:r>
    </w:p>
  </w:footnote>
  <w:footnote w:id="3">
    <w:p w:rsidR="0001088B" w:rsidRPr="0001088B" w:rsidRDefault="0001088B">
      <w:pPr>
        <w:pStyle w:val="FootnoteText"/>
        <w:rPr>
          <w:sz w:val="26"/>
        </w:rPr>
      </w:pPr>
      <w:r>
        <w:tab/>
      </w:r>
      <w:r w:rsidRPr="0001088B">
        <w:rPr>
          <w:rStyle w:val="FootnoteReference"/>
          <w:sz w:val="26"/>
        </w:rPr>
        <w:footnoteRef/>
      </w:r>
      <w:r w:rsidRPr="0001088B">
        <w:rPr>
          <w:sz w:val="26"/>
        </w:rPr>
        <w:t xml:space="preserve"> </w:t>
      </w:r>
      <w:r w:rsidRPr="0001088B">
        <w:rPr>
          <w:sz w:val="26"/>
        </w:rPr>
        <w:tab/>
        <w:t xml:space="preserve">Section 12132 provides </w:t>
      </w:r>
      <w:r>
        <w:rPr>
          <w:sz w:val="26"/>
        </w:rPr>
        <w:t>the following:  “</w:t>
      </w:r>
      <w:r w:rsidRPr="0001088B">
        <w:rPr>
          <w:sz w:val="26"/>
        </w:rPr>
        <w:t>Subject to the provisions of this title, no qualified individual with a disability shall, by reason of such disability, be excluded from participation in or be denied the benefits of the services, programs, or activities of a public entity, or be subjected to discrimination by any such entity.</w:t>
      </w:r>
      <w:r>
        <w:rPr>
          <w:sz w:val="26"/>
        </w:rPr>
        <w:t>”</w:t>
      </w:r>
    </w:p>
  </w:footnote>
  <w:footnote w:id="4">
    <w:p w:rsidR="002727D5" w:rsidRPr="002727D5" w:rsidRDefault="002727D5">
      <w:pPr>
        <w:pStyle w:val="FootnoteText"/>
        <w:rPr>
          <w:sz w:val="26"/>
        </w:rPr>
      </w:pPr>
      <w:r>
        <w:tab/>
      </w:r>
      <w:r w:rsidRPr="002727D5">
        <w:rPr>
          <w:rStyle w:val="FootnoteReference"/>
          <w:sz w:val="26"/>
        </w:rPr>
        <w:footnoteRef/>
      </w:r>
      <w:r w:rsidRPr="002727D5">
        <w:rPr>
          <w:sz w:val="26"/>
        </w:rPr>
        <w:t xml:space="preserve"> </w:t>
      </w:r>
      <w:r w:rsidRPr="002727D5">
        <w:rPr>
          <w:sz w:val="26"/>
        </w:rPr>
        <w:tab/>
      </w:r>
      <w:r>
        <w:rPr>
          <w:sz w:val="26"/>
        </w:rPr>
        <w:t xml:space="preserve">To the extent that the Complainants are seeking a determination of a violation or appeal rights under the ADA, the Commission does not have jurisdiction over such actions.  As the ALJ indicated, ADA claims should be brought before the appropriate federal or municipal court.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F50"/>
    <w:multiLevelType w:val="hybridMultilevel"/>
    <w:tmpl w:val="BBF8CCE0"/>
    <w:lvl w:ilvl="0" w:tplc="C5FA8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41308"/>
    <w:multiLevelType w:val="hybridMultilevel"/>
    <w:tmpl w:val="1A3CEE8A"/>
    <w:lvl w:ilvl="0" w:tplc="51B29156">
      <w:start w:val="1"/>
      <w:numFmt w:val="decimal"/>
      <w:lvlText w:val="(%1)"/>
      <w:lvlJc w:val="left"/>
      <w:pPr>
        <w:ind w:left="3312" w:hanging="18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1001DE"/>
    <w:multiLevelType w:val="hybridMultilevel"/>
    <w:tmpl w:val="EFF2D3CE"/>
    <w:lvl w:ilvl="0" w:tplc="9FF2AD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3CB0384"/>
    <w:multiLevelType w:val="hybridMultilevel"/>
    <w:tmpl w:val="97D44238"/>
    <w:lvl w:ilvl="0" w:tplc="3538F6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E707583"/>
    <w:multiLevelType w:val="hybridMultilevel"/>
    <w:tmpl w:val="68285AC0"/>
    <w:lvl w:ilvl="0" w:tplc="7054C7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71134D9"/>
    <w:multiLevelType w:val="hybridMultilevel"/>
    <w:tmpl w:val="CA90AD48"/>
    <w:lvl w:ilvl="0" w:tplc="8DFC6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552837"/>
    <w:multiLevelType w:val="hybridMultilevel"/>
    <w:tmpl w:val="F3F6E65E"/>
    <w:lvl w:ilvl="0" w:tplc="45A8B6F8">
      <w:start w:val="1"/>
      <w:numFmt w:val="decimal"/>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C54445D"/>
    <w:multiLevelType w:val="hybridMultilevel"/>
    <w:tmpl w:val="AC30221E"/>
    <w:lvl w:ilvl="0" w:tplc="E2C647C0">
      <w:start w:val="1"/>
      <w:numFmt w:val="decimal"/>
      <w:lvlText w:val="%1."/>
      <w:lvlJc w:val="left"/>
      <w:pPr>
        <w:ind w:left="27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3066B8D"/>
    <w:multiLevelType w:val="hybridMultilevel"/>
    <w:tmpl w:val="D9BCA8C0"/>
    <w:lvl w:ilvl="0" w:tplc="78829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B1239B2"/>
    <w:multiLevelType w:val="hybridMultilevel"/>
    <w:tmpl w:val="01FC5B6E"/>
    <w:lvl w:ilvl="0" w:tplc="46D03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6"/>
  </w:num>
  <w:num w:numId="5">
    <w:abstractNumId w:val="11"/>
  </w:num>
  <w:num w:numId="6">
    <w:abstractNumId w:val="10"/>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2B38"/>
    <w:rsid w:val="00002D14"/>
    <w:rsid w:val="00003B2D"/>
    <w:rsid w:val="00006685"/>
    <w:rsid w:val="00006F35"/>
    <w:rsid w:val="0001088B"/>
    <w:rsid w:val="000133AD"/>
    <w:rsid w:val="00013BDD"/>
    <w:rsid w:val="00013D1D"/>
    <w:rsid w:val="00014C0A"/>
    <w:rsid w:val="00016D57"/>
    <w:rsid w:val="00017852"/>
    <w:rsid w:val="00020F0F"/>
    <w:rsid w:val="00021E46"/>
    <w:rsid w:val="00022B74"/>
    <w:rsid w:val="00022DC6"/>
    <w:rsid w:val="00024A98"/>
    <w:rsid w:val="0002524C"/>
    <w:rsid w:val="00025F3F"/>
    <w:rsid w:val="00026774"/>
    <w:rsid w:val="00026CD2"/>
    <w:rsid w:val="00030145"/>
    <w:rsid w:val="00030B0F"/>
    <w:rsid w:val="000313D0"/>
    <w:rsid w:val="00031B94"/>
    <w:rsid w:val="00033A85"/>
    <w:rsid w:val="00033B52"/>
    <w:rsid w:val="00034904"/>
    <w:rsid w:val="00034F74"/>
    <w:rsid w:val="000354BD"/>
    <w:rsid w:val="00035F05"/>
    <w:rsid w:val="00040A8E"/>
    <w:rsid w:val="00040AEA"/>
    <w:rsid w:val="00044A74"/>
    <w:rsid w:val="00046631"/>
    <w:rsid w:val="00047874"/>
    <w:rsid w:val="00047F4A"/>
    <w:rsid w:val="000523D1"/>
    <w:rsid w:val="00052760"/>
    <w:rsid w:val="00052B8F"/>
    <w:rsid w:val="00053842"/>
    <w:rsid w:val="00053E6E"/>
    <w:rsid w:val="00054612"/>
    <w:rsid w:val="000547FA"/>
    <w:rsid w:val="0005572E"/>
    <w:rsid w:val="0005618F"/>
    <w:rsid w:val="00056286"/>
    <w:rsid w:val="00056B30"/>
    <w:rsid w:val="00056E1D"/>
    <w:rsid w:val="000612FD"/>
    <w:rsid w:val="00061CDB"/>
    <w:rsid w:val="00062DB8"/>
    <w:rsid w:val="00063EFD"/>
    <w:rsid w:val="000642AA"/>
    <w:rsid w:val="000649EC"/>
    <w:rsid w:val="00066475"/>
    <w:rsid w:val="00066807"/>
    <w:rsid w:val="00066EE5"/>
    <w:rsid w:val="00067260"/>
    <w:rsid w:val="00072808"/>
    <w:rsid w:val="000729F7"/>
    <w:rsid w:val="00072E0D"/>
    <w:rsid w:val="00075007"/>
    <w:rsid w:val="0007631D"/>
    <w:rsid w:val="00076F35"/>
    <w:rsid w:val="000814F5"/>
    <w:rsid w:val="00084573"/>
    <w:rsid w:val="00084AF9"/>
    <w:rsid w:val="000852FA"/>
    <w:rsid w:val="00087ABB"/>
    <w:rsid w:val="000918D4"/>
    <w:rsid w:val="00093164"/>
    <w:rsid w:val="00093B6C"/>
    <w:rsid w:val="00094D20"/>
    <w:rsid w:val="00095221"/>
    <w:rsid w:val="00095AFC"/>
    <w:rsid w:val="0009612D"/>
    <w:rsid w:val="00097287"/>
    <w:rsid w:val="00097504"/>
    <w:rsid w:val="000A16D1"/>
    <w:rsid w:val="000A1D94"/>
    <w:rsid w:val="000A365D"/>
    <w:rsid w:val="000A3E2E"/>
    <w:rsid w:val="000A5D72"/>
    <w:rsid w:val="000A6366"/>
    <w:rsid w:val="000A6950"/>
    <w:rsid w:val="000B1148"/>
    <w:rsid w:val="000B216D"/>
    <w:rsid w:val="000B2755"/>
    <w:rsid w:val="000B2D29"/>
    <w:rsid w:val="000B4CE4"/>
    <w:rsid w:val="000B4EAE"/>
    <w:rsid w:val="000B5238"/>
    <w:rsid w:val="000B607A"/>
    <w:rsid w:val="000B67F1"/>
    <w:rsid w:val="000B6B15"/>
    <w:rsid w:val="000B7AB8"/>
    <w:rsid w:val="000C29B6"/>
    <w:rsid w:val="000C2AE3"/>
    <w:rsid w:val="000C3C90"/>
    <w:rsid w:val="000C557B"/>
    <w:rsid w:val="000C58B5"/>
    <w:rsid w:val="000C6004"/>
    <w:rsid w:val="000C6540"/>
    <w:rsid w:val="000C7084"/>
    <w:rsid w:val="000C709A"/>
    <w:rsid w:val="000D09A5"/>
    <w:rsid w:val="000D0E07"/>
    <w:rsid w:val="000D19F4"/>
    <w:rsid w:val="000D2DCD"/>
    <w:rsid w:val="000D2E0E"/>
    <w:rsid w:val="000D40CB"/>
    <w:rsid w:val="000D5842"/>
    <w:rsid w:val="000D5967"/>
    <w:rsid w:val="000E14CF"/>
    <w:rsid w:val="000E3E09"/>
    <w:rsid w:val="000E52ED"/>
    <w:rsid w:val="000E6F80"/>
    <w:rsid w:val="000F179E"/>
    <w:rsid w:val="000F209C"/>
    <w:rsid w:val="000F4251"/>
    <w:rsid w:val="000F4307"/>
    <w:rsid w:val="000F65C0"/>
    <w:rsid w:val="000F799D"/>
    <w:rsid w:val="001004BC"/>
    <w:rsid w:val="0010051C"/>
    <w:rsid w:val="00100E2F"/>
    <w:rsid w:val="0010158F"/>
    <w:rsid w:val="00101F51"/>
    <w:rsid w:val="0010248D"/>
    <w:rsid w:val="001026CA"/>
    <w:rsid w:val="00104272"/>
    <w:rsid w:val="00104A5C"/>
    <w:rsid w:val="00104D9B"/>
    <w:rsid w:val="0011048F"/>
    <w:rsid w:val="001106D2"/>
    <w:rsid w:val="001108C1"/>
    <w:rsid w:val="00116B16"/>
    <w:rsid w:val="00117CB2"/>
    <w:rsid w:val="00120892"/>
    <w:rsid w:val="00120B39"/>
    <w:rsid w:val="001235EB"/>
    <w:rsid w:val="001238E5"/>
    <w:rsid w:val="00123A2E"/>
    <w:rsid w:val="00124071"/>
    <w:rsid w:val="001267D4"/>
    <w:rsid w:val="0012716C"/>
    <w:rsid w:val="00130E65"/>
    <w:rsid w:val="0013163B"/>
    <w:rsid w:val="001328C4"/>
    <w:rsid w:val="001333D7"/>
    <w:rsid w:val="0013344A"/>
    <w:rsid w:val="00134A14"/>
    <w:rsid w:val="00135429"/>
    <w:rsid w:val="001357D9"/>
    <w:rsid w:val="00135972"/>
    <w:rsid w:val="001360FC"/>
    <w:rsid w:val="001429F9"/>
    <w:rsid w:val="00142C14"/>
    <w:rsid w:val="001431AC"/>
    <w:rsid w:val="001447A0"/>
    <w:rsid w:val="0014497F"/>
    <w:rsid w:val="00144AAC"/>
    <w:rsid w:val="00144D89"/>
    <w:rsid w:val="00146DDD"/>
    <w:rsid w:val="00146E58"/>
    <w:rsid w:val="00147145"/>
    <w:rsid w:val="00150096"/>
    <w:rsid w:val="001508E4"/>
    <w:rsid w:val="00151981"/>
    <w:rsid w:val="00152B0D"/>
    <w:rsid w:val="0015380A"/>
    <w:rsid w:val="00154CB6"/>
    <w:rsid w:val="00155811"/>
    <w:rsid w:val="00156C14"/>
    <w:rsid w:val="00157DDE"/>
    <w:rsid w:val="001627CB"/>
    <w:rsid w:val="00162C1C"/>
    <w:rsid w:val="00163E75"/>
    <w:rsid w:val="00164DA4"/>
    <w:rsid w:val="00166298"/>
    <w:rsid w:val="001663C8"/>
    <w:rsid w:val="0017140C"/>
    <w:rsid w:val="001717B8"/>
    <w:rsid w:val="00174BD1"/>
    <w:rsid w:val="00174D3D"/>
    <w:rsid w:val="00176675"/>
    <w:rsid w:val="0017774C"/>
    <w:rsid w:val="001801DE"/>
    <w:rsid w:val="0018023B"/>
    <w:rsid w:val="00180E31"/>
    <w:rsid w:val="00180E5D"/>
    <w:rsid w:val="00182478"/>
    <w:rsid w:val="00182A12"/>
    <w:rsid w:val="00182C1E"/>
    <w:rsid w:val="00184083"/>
    <w:rsid w:val="00184CDF"/>
    <w:rsid w:val="001852F8"/>
    <w:rsid w:val="0018693D"/>
    <w:rsid w:val="00186A97"/>
    <w:rsid w:val="0019126C"/>
    <w:rsid w:val="00191492"/>
    <w:rsid w:val="0019530E"/>
    <w:rsid w:val="00195F2E"/>
    <w:rsid w:val="00196A1B"/>
    <w:rsid w:val="00196CA8"/>
    <w:rsid w:val="00197881"/>
    <w:rsid w:val="001A56F8"/>
    <w:rsid w:val="001A7D31"/>
    <w:rsid w:val="001A7DC7"/>
    <w:rsid w:val="001B17C4"/>
    <w:rsid w:val="001B1DB4"/>
    <w:rsid w:val="001B212F"/>
    <w:rsid w:val="001B2DB4"/>
    <w:rsid w:val="001B459D"/>
    <w:rsid w:val="001B46B7"/>
    <w:rsid w:val="001B5BAC"/>
    <w:rsid w:val="001B7093"/>
    <w:rsid w:val="001B7714"/>
    <w:rsid w:val="001B7FCD"/>
    <w:rsid w:val="001C027C"/>
    <w:rsid w:val="001C151E"/>
    <w:rsid w:val="001C227F"/>
    <w:rsid w:val="001C3449"/>
    <w:rsid w:val="001C3B2E"/>
    <w:rsid w:val="001C4978"/>
    <w:rsid w:val="001C523E"/>
    <w:rsid w:val="001D0ED2"/>
    <w:rsid w:val="001D5AF4"/>
    <w:rsid w:val="001E0B61"/>
    <w:rsid w:val="001E1272"/>
    <w:rsid w:val="001E1276"/>
    <w:rsid w:val="001E19F1"/>
    <w:rsid w:val="001E48E1"/>
    <w:rsid w:val="001E5E56"/>
    <w:rsid w:val="001E6A71"/>
    <w:rsid w:val="001F105A"/>
    <w:rsid w:val="001F285E"/>
    <w:rsid w:val="001F475A"/>
    <w:rsid w:val="001F50F9"/>
    <w:rsid w:val="0020003B"/>
    <w:rsid w:val="00202524"/>
    <w:rsid w:val="00202C49"/>
    <w:rsid w:val="00205134"/>
    <w:rsid w:val="0020573D"/>
    <w:rsid w:val="00210736"/>
    <w:rsid w:val="00210F81"/>
    <w:rsid w:val="00211622"/>
    <w:rsid w:val="0021170B"/>
    <w:rsid w:val="002118EB"/>
    <w:rsid w:val="00211B2E"/>
    <w:rsid w:val="00213F46"/>
    <w:rsid w:val="00214B3E"/>
    <w:rsid w:val="002167B8"/>
    <w:rsid w:val="00223F24"/>
    <w:rsid w:val="00224DEA"/>
    <w:rsid w:val="00225070"/>
    <w:rsid w:val="00226273"/>
    <w:rsid w:val="0022698E"/>
    <w:rsid w:val="002274D5"/>
    <w:rsid w:val="00227912"/>
    <w:rsid w:val="00227965"/>
    <w:rsid w:val="00230513"/>
    <w:rsid w:val="002311EE"/>
    <w:rsid w:val="002318DE"/>
    <w:rsid w:val="00232B57"/>
    <w:rsid w:val="00233877"/>
    <w:rsid w:val="00233BDD"/>
    <w:rsid w:val="0023542F"/>
    <w:rsid w:val="002370F5"/>
    <w:rsid w:val="00240ACA"/>
    <w:rsid w:val="00240D7B"/>
    <w:rsid w:val="00241299"/>
    <w:rsid w:val="002429A2"/>
    <w:rsid w:val="002434E3"/>
    <w:rsid w:val="0024352B"/>
    <w:rsid w:val="00243F40"/>
    <w:rsid w:val="00245B48"/>
    <w:rsid w:val="00245D7E"/>
    <w:rsid w:val="00252CE4"/>
    <w:rsid w:val="0025430F"/>
    <w:rsid w:val="00255462"/>
    <w:rsid w:val="00260957"/>
    <w:rsid w:val="00261013"/>
    <w:rsid w:val="00263BC1"/>
    <w:rsid w:val="00263CCD"/>
    <w:rsid w:val="00264378"/>
    <w:rsid w:val="00264646"/>
    <w:rsid w:val="00267A91"/>
    <w:rsid w:val="00270624"/>
    <w:rsid w:val="00270BC0"/>
    <w:rsid w:val="0027232D"/>
    <w:rsid w:val="002727D5"/>
    <w:rsid w:val="00273782"/>
    <w:rsid w:val="00274A77"/>
    <w:rsid w:val="00274D0F"/>
    <w:rsid w:val="002763CC"/>
    <w:rsid w:val="00277500"/>
    <w:rsid w:val="002811EA"/>
    <w:rsid w:val="00281A5F"/>
    <w:rsid w:val="00282CAA"/>
    <w:rsid w:val="00282E4A"/>
    <w:rsid w:val="00283C10"/>
    <w:rsid w:val="00283C96"/>
    <w:rsid w:val="002850F7"/>
    <w:rsid w:val="00285918"/>
    <w:rsid w:val="002861FA"/>
    <w:rsid w:val="00291A7A"/>
    <w:rsid w:val="00291F68"/>
    <w:rsid w:val="00294284"/>
    <w:rsid w:val="002950D1"/>
    <w:rsid w:val="002A060A"/>
    <w:rsid w:val="002A1F0B"/>
    <w:rsid w:val="002A4450"/>
    <w:rsid w:val="002A61F8"/>
    <w:rsid w:val="002A62F3"/>
    <w:rsid w:val="002A6750"/>
    <w:rsid w:val="002A7607"/>
    <w:rsid w:val="002B2296"/>
    <w:rsid w:val="002B2812"/>
    <w:rsid w:val="002B4407"/>
    <w:rsid w:val="002B4D91"/>
    <w:rsid w:val="002B67B7"/>
    <w:rsid w:val="002B7B6E"/>
    <w:rsid w:val="002C0429"/>
    <w:rsid w:val="002C0F76"/>
    <w:rsid w:val="002C19E4"/>
    <w:rsid w:val="002C2364"/>
    <w:rsid w:val="002C27BB"/>
    <w:rsid w:val="002C3E0C"/>
    <w:rsid w:val="002C42A7"/>
    <w:rsid w:val="002C5D9E"/>
    <w:rsid w:val="002C60AE"/>
    <w:rsid w:val="002C6BBC"/>
    <w:rsid w:val="002C6CC4"/>
    <w:rsid w:val="002C78EF"/>
    <w:rsid w:val="002D13C4"/>
    <w:rsid w:val="002D1827"/>
    <w:rsid w:val="002D275E"/>
    <w:rsid w:val="002D5EB4"/>
    <w:rsid w:val="002D6357"/>
    <w:rsid w:val="002D6BF1"/>
    <w:rsid w:val="002D7584"/>
    <w:rsid w:val="002E0A07"/>
    <w:rsid w:val="002E1203"/>
    <w:rsid w:val="002E2855"/>
    <w:rsid w:val="002E3026"/>
    <w:rsid w:val="002E3F06"/>
    <w:rsid w:val="002E6FFA"/>
    <w:rsid w:val="002E730D"/>
    <w:rsid w:val="002E7F8F"/>
    <w:rsid w:val="002F1C37"/>
    <w:rsid w:val="002F3F04"/>
    <w:rsid w:val="002F41BA"/>
    <w:rsid w:val="002F636B"/>
    <w:rsid w:val="002F6FB4"/>
    <w:rsid w:val="003018AA"/>
    <w:rsid w:val="003031B5"/>
    <w:rsid w:val="00303B99"/>
    <w:rsid w:val="00305914"/>
    <w:rsid w:val="00305DFE"/>
    <w:rsid w:val="003065DA"/>
    <w:rsid w:val="0030714F"/>
    <w:rsid w:val="003073E2"/>
    <w:rsid w:val="003078B4"/>
    <w:rsid w:val="00307DDF"/>
    <w:rsid w:val="00311A19"/>
    <w:rsid w:val="0031204C"/>
    <w:rsid w:val="00312E5B"/>
    <w:rsid w:val="00313936"/>
    <w:rsid w:val="0031479C"/>
    <w:rsid w:val="00314A43"/>
    <w:rsid w:val="00314A52"/>
    <w:rsid w:val="003155D9"/>
    <w:rsid w:val="003165A6"/>
    <w:rsid w:val="00316A4B"/>
    <w:rsid w:val="00316B23"/>
    <w:rsid w:val="00316E54"/>
    <w:rsid w:val="003178FC"/>
    <w:rsid w:val="00321D6B"/>
    <w:rsid w:val="00322040"/>
    <w:rsid w:val="00322087"/>
    <w:rsid w:val="003222BA"/>
    <w:rsid w:val="003240B8"/>
    <w:rsid w:val="00325422"/>
    <w:rsid w:val="0032696E"/>
    <w:rsid w:val="00326BE5"/>
    <w:rsid w:val="00327857"/>
    <w:rsid w:val="00331450"/>
    <w:rsid w:val="00333FDA"/>
    <w:rsid w:val="003340DE"/>
    <w:rsid w:val="003366C8"/>
    <w:rsid w:val="003367D7"/>
    <w:rsid w:val="00336C18"/>
    <w:rsid w:val="00340D19"/>
    <w:rsid w:val="003416EE"/>
    <w:rsid w:val="0034265C"/>
    <w:rsid w:val="00343BDE"/>
    <w:rsid w:val="00344804"/>
    <w:rsid w:val="00345387"/>
    <w:rsid w:val="00347808"/>
    <w:rsid w:val="00347B93"/>
    <w:rsid w:val="00350772"/>
    <w:rsid w:val="003518C8"/>
    <w:rsid w:val="003533B5"/>
    <w:rsid w:val="003549AD"/>
    <w:rsid w:val="00354E1F"/>
    <w:rsid w:val="00356C79"/>
    <w:rsid w:val="003603D5"/>
    <w:rsid w:val="0036143E"/>
    <w:rsid w:val="003622CA"/>
    <w:rsid w:val="00363030"/>
    <w:rsid w:val="00363640"/>
    <w:rsid w:val="00363712"/>
    <w:rsid w:val="0036462C"/>
    <w:rsid w:val="00364A42"/>
    <w:rsid w:val="00364CA7"/>
    <w:rsid w:val="00365DDC"/>
    <w:rsid w:val="00366984"/>
    <w:rsid w:val="003703DC"/>
    <w:rsid w:val="00370B54"/>
    <w:rsid w:val="003716A9"/>
    <w:rsid w:val="00373AC6"/>
    <w:rsid w:val="003755FB"/>
    <w:rsid w:val="0037577C"/>
    <w:rsid w:val="0037638E"/>
    <w:rsid w:val="003768A1"/>
    <w:rsid w:val="003770B0"/>
    <w:rsid w:val="003774F8"/>
    <w:rsid w:val="0038018F"/>
    <w:rsid w:val="00380275"/>
    <w:rsid w:val="00380E99"/>
    <w:rsid w:val="00382CC5"/>
    <w:rsid w:val="00385502"/>
    <w:rsid w:val="00391A43"/>
    <w:rsid w:val="00392A0A"/>
    <w:rsid w:val="0039310C"/>
    <w:rsid w:val="00393C88"/>
    <w:rsid w:val="003944C9"/>
    <w:rsid w:val="00397AE0"/>
    <w:rsid w:val="00397D4C"/>
    <w:rsid w:val="003A10C8"/>
    <w:rsid w:val="003A2C14"/>
    <w:rsid w:val="003A2D6D"/>
    <w:rsid w:val="003A4072"/>
    <w:rsid w:val="003A6214"/>
    <w:rsid w:val="003A661E"/>
    <w:rsid w:val="003B00E1"/>
    <w:rsid w:val="003B0611"/>
    <w:rsid w:val="003B3316"/>
    <w:rsid w:val="003B397A"/>
    <w:rsid w:val="003B3E70"/>
    <w:rsid w:val="003B4100"/>
    <w:rsid w:val="003B42D9"/>
    <w:rsid w:val="003C1552"/>
    <w:rsid w:val="003C1ADC"/>
    <w:rsid w:val="003C3140"/>
    <w:rsid w:val="003C3599"/>
    <w:rsid w:val="003C3E02"/>
    <w:rsid w:val="003C3FE8"/>
    <w:rsid w:val="003C4D05"/>
    <w:rsid w:val="003C59A5"/>
    <w:rsid w:val="003C73F9"/>
    <w:rsid w:val="003D37C8"/>
    <w:rsid w:val="003D5F07"/>
    <w:rsid w:val="003D6AB5"/>
    <w:rsid w:val="003E3B89"/>
    <w:rsid w:val="003E3FF5"/>
    <w:rsid w:val="003E4C60"/>
    <w:rsid w:val="003E5354"/>
    <w:rsid w:val="003E62C2"/>
    <w:rsid w:val="003E7709"/>
    <w:rsid w:val="003E7F85"/>
    <w:rsid w:val="003F2E25"/>
    <w:rsid w:val="003F4138"/>
    <w:rsid w:val="003F41B0"/>
    <w:rsid w:val="003F51F4"/>
    <w:rsid w:val="003F52C6"/>
    <w:rsid w:val="003F558E"/>
    <w:rsid w:val="003F621B"/>
    <w:rsid w:val="00400485"/>
    <w:rsid w:val="00400A89"/>
    <w:rsid w:val="004027CA"/>
    <w:rsid w:val="00403D6E"/>
    <w:rsid w:val="00404E93"/>
    <w:rsid w:val="00407AC0"/>
    <w:rsid w:val="00407EAB"/>
    <w:rsid w:val="00410578"/>
    <w:rsid w:val="0041146F"/>
    <w:rsid w:val="00412E30"/>
    <w:rsid w:val="00415170"/>
    <w:rsid w:val="004170AF"/>
    <w:rsid w:val="00417357"/>
    <w:rsid w:val="00417B03"/>
    <w:rsid w:val="0042373F"/>
    <w:rsid w:val="00424B4F"/>
    <w:rsid w:val="00426117"/>
    <w:rsid w:val="00430EE8"/>
    <w:rsid w:val="00432BB7"/>
    <w:rsid w:val="00432D60"/>
    <w:rsid w:val="00433057"/>
    <w:rsid w:val="004331E9"/>
    <w:rsid w:val="00433E8D"/>
    <w:rsid w:val="00433F0F"/>
    <w:rsid w:val="0043592C"/>
    <w:rsid w:val="00437FC4"/>
    <w:rsid w:val="004411B9"/>
    <w:rsid w:val="00441207"/>
    <w:rsid w:val="004422CA"/>
    <w:rsid w:val="00443578"/>
    <w:rsid w:val="00443807"/>
    <w:rsid w:val="00443E78"/>
    <w:rsid w:val="00443EC1"/>
    <w:rsid w:val="004441EA"/>
    <w:rsid w:val="004462F7"/>
    <w:rsid w:val="00450DF7"/>
    <w:rsid w:val="00453061"/>
    <w:rsid w:val="00453620"/>
    <w:rsid w:val="00453D57"/>
    <w:rsid w:val="00457EE0"/>
    <w:rsid w:val="0046019C"/>
    <w:rsid w:val="0046019D"/>
    <w:rsid w:val="004604C7"/>
    <w:rsid w:val="00461294"/>
    <w:rsid w:val="00463426"/>
    <w:rsid w:val="00464536"/>
    <w:rsid w:val="0046514E"/>
    <w:rsid w:val="0046517C"/>
    <w:rsid w:val="00465373"/>
    <w:rsid w:val="00465FA4"/>
    <w:rsid w:val="0046623C"/>
    <w:rsid w:val="00466603"/>
    <w:rsid w:val="00466666"/>
    <w:rsid w:val="00466AE8"/>
    <w:rsid w:val="00467739"/>
    <w:rsid w:val="0047061D"/>
    <w:rsid w:val="00470D0C"/>
    <w:rsid w:val="00474E22"/>
    <w:rsid w:val="004758FF"/>
    <w:rsid w:val="0047608F"/>
    <w:rsid w:val="004762AD"/>
    <w:rsid w:val="00476554"/>
    <w:rsid w:val="00477DDA"/>
    <w:rsid w:val="004813D4"/>
    <w:rsid w:val="004814BC"/>
    <w:rsid w:val="0048688D"/>
    <w:rsid w:val="00491C9B"/>
    <w:rsid w:val="00491D91"/>
    <w:rsid w:val="0049348A"/>
    <w:rsid w:val="00493FF5"/>
    <w:rsid w:val="0049446F"/>
    <w:rsid w:val="004948A3"/>
    <w:rsid w:val="0049580C"/>
    <w:rsid w:val="00495FBA"/>
    <w:rsid w:val="00496225"/>
    <w:rsid w:val="00496391"/>
    <w:rsid w:val="0049768F"/>
    <w:rsid w:val="004A04E5"/>
    <w:rsid w:val="004A1495"/>
    <w:rsid w:val="004A2165"/>
    <w:rsid w:val="004A24FC"/>
    <w:rsid w:val="004A2FFA"/>
    <w:rsid w:val="004A5F74"/>
    <w:rsid w:val="004B0AD1"/>
    <w:rsid w:val="004B1052"/>
    <w:rsid w:val="004B1D0E"/>
    <w:rsid w:val="004B4A94"/>
    <w:rsid w:val="004B5108"/>
    <w:rsid w:val="004B6B14"/>
    <w:rsid w:val="004B7B3A"/>
    <w:rsid w:val="004B7ECB"/>
    <w:rsid w:val="004C29F8"/>
    <w:rsid w:val="004C75D3"/>
    <w:rsid w:val="004C7AB9"/>
    <w:rsid w:val="004D0317"/>
    <w:rsid w:val="004D04A7"/>
    <w:rsid w:val="004D159A"/>
    <w:rsid w:val="004D5F5B"/>
    <w:rsid w:val="004E47EC"/>
    <w:rsid w:val="004E4BCE"/>
    <w:rsid w:val="004E514F"/>
    <w:rsid w:val="004E6DB4"/>
    <w:rsid w:val="004E737F"/>
    <w:rsid w:val="004E79AE"/>
    <w:rsid w:val="004E7C8C"/>
    <w:rsid w:val="004F03DE"/>
    <w:rsid w:val="004F0488"/>
    <w:rsid w:val="004F06B3"/>
    <w:rsid w:val="004F0ABA"/>
    <w:rsid w:val="004F18EA"/>
    <w:rsid w:val="004F22DA"/>
    <w:rsid w:val="004F4709"/>
    <w:rsid w:val="004F5D68"/>
    <w:rsid w:val="005001A4"/>
    <w:rsid w:val="00500429"/>
    <w:rsid w:val="0050068D"/>
    <w:rsid w:val="00500ADC"/>
    <w:rsid w:val="00502165"/>
    <w:rsid w:val="0050235D"/>
    <w:rsid w:val="00502B96"/>
    <w:rsid w:val="00503F26"/>
    <w:rsid w:val="00504834"/>
    <w:rsid w:val="00504C7A"/>
    <w:rsid w:val="00505AEE"/>
    <w:rsid w:val="0050632E"/>
    <w:rsid w:val="0050752D"/>
    <w:rsid w:val="00511EF3"/>
    <w:rsid w:val="0051207B"/>
    <w:rsid w:val="005124F7"/>
    <w:rsid w:val="005129A7"/>
    <w:rsid w:val="00514507"/>
    <w:rsid w:val="005149C0"/>
    <w:rsid w:val="00514E8A"/>
    <w:rsid w:val="00515650"/>
    <w:rsid w:val="0051636C"/>
    <w:rsid w:val="005164AF"/>
    <w:rsid w:val="00521350"/>
    <w:rsid w:val="005219FA"/>
    <w:rsid w:val="00522A8D"/>
    <w:rsid w:val="00527297"/>
    <w:rsid w:val="00530051"/>
    <w:rsid w:val="0053248C"/>
    <w:rsid w:val="005351B9"/>
    <w:rsid w:val="005359F5"/>
    <w:rsid w:val="00536011"/>
    <w:rsid w:val="005377F4"/>
    <w:rsid w:val="00537CFE"/>
    <w:rsid w:val="00540A8F"/>
    <w:rsid w:val="00541F34"/>
    <w:rsid w:val="00544707"/>
    <w:rsid w:val="0054520B"/>
    <w:rsid w:val="005464B1"/>
    <w:rsid w:val="00546D18"/>
    <w:rsid w:val="00547AB2"/>
    <w:rsid w:val="00550B79"/>
    <w:rsid w:val="00550F08"/>
    <w:rsid w:val="0055150B"/>
    <w:rsid w:val="00552200"/>
    <w:rsid w:val="00552520"/>
    <w:rsid w:val="00552865"/>
    <w:rsid w:val="005532F9"/>
    <w:rsid w:val="0055440B"/>
    <w:rsid w:val="0055458F"/>
    <w:rsid w:val="00554A08"/>
    <w:rsid w:val="0055543C"/>
    <w:rsid w:val="0055708D"/>
    <w:rsid w:val="005601A0"/>
    <w:rsid w:val="00561CA6"/>
    <w:rsid w:val="005630CB"/>
    <w:rsid w:val="005642F4"/>
    <w:rsid w:val="00564565"/>
    <w:rsid w:val="005647BE"/>
    <w:rsid w:val="00566299"/>
    <w:rsid w:val="0056798A"/>
    <w:rsid w:val="0057147D"/>
    <w:rsid w:val="005725F6"/>
    <w:rsid w:val="00574858"/>
    <w:rsid w:val="00575468"/>
    <w:rsid w:val="00577FCD"/>
    <w:rsid w:val="00580A6C"/>
    <w:rsid w:val="00581EA3"/>
    <w:rsid w:val="00586817"/>
    <w:rsid w:val="00586D92"/>
    <w:rsid w:val="00587037"/>
    <w:rsid w:val="005871AE"/>
    <w:rsid w:val="00587507"/>
    <w:rsid w:val="00587914"/>
    <w:rsid w:val="00590B16"/>
    <w:rsid w:val="00591A09"/>
    <w:rsid w:val="00591E84"/>
    <w:rsid w:val="005925CC"/>
    <w:rsid w:val="00592F7A"/>
    <w:rsid w:val="005943FA"/>
    <w:rsid w:val="00594907"/>
    <w:rsid w:val="00596A0B"/>
    <w:rsid w:val="00596E05"/>
    <w:rsid w:val="00596F85"/>
    <w:rsid w:val="005970FA"/>
    <w:rsid w:val="005A0176"/>
    <w:rsid w:val="005A088E"/>
    <w:rsid w:val="005A183C"/>
    <w:rsid w:val="005A2298"/>
    <w:rsid w:val="005A28C1"/>
    <w:rsid w:val="005A4158"/>
    <w:rsid w:val="005A5FE3"/>
    <w:rsid w:val="005A72FC"/>
    <w:rsid w:val="005A7F89"/>
    <w:rsid w:val="005B0388"/>
    <w:rsid w:val="005B092B"/>
    <w:rsid w:val="005B109A"/>
    <w:rsid w:val="005B4852"/>
    <w:rsid w:val="005B6AB6"/>
    <w:rsid w:val="005C2FD5"/>
    <w:rsid w:val="005C524C"/>
    <w:rsid w:val="005C5378"/>
    <w:rsid w:val="005C5923"/>
    <w:rsid w:val="005C71EC"/>
    <w:rsid w:val="005C7F1F"/>
    <w:rsid w:val="005D2304"/>
    <w:rsid w:val="005D2AB9"/>
    <w:rsid w:val="005D34E2"/>
    <w:rsid w:val="005D3EA7"/>
    <w:rsid w:val="005D4584"/>
    <w:rsid w:val="005D496E"/>
    <w:rsid w:val="005D4BDC"/>
    <w:rsid w:val="005D5B95"/>
    <w:rsid w:val="005D7A80"/>
    <w:rsid w:val="005D7C20"/>
    <w:rsid w:val="005E07B0"/>
    <w:rsid w:val="005E25B6"/>
    <w:rsid w:val="005E41E8"/>
    <w:rsid w:val="005E5290"/>
    <w:rsid w:val="005E677C"/>
    <w:rsid w:val="005E691B"/>
    <w:rsid w:val="005E6960"/>
    <w:rsid w:val="005E7DB6"/>
    <w:rsid w:val="005E7E31"/>
    <w:rsid w:val="005E7EB8"/>
    <w:rsid w:val="005F0256"/>
    <w:rsid w:val="005F18D6"/>
    <w:rsid w:val="005F1BEA"/>
    <w:rsid w:val="005F6318"/>
    <w:rsid w:val="00603024"/>
    <w:rsid w:val="00606B53"/>
    <w:rsid w:val="00607E96"/>
    <w:rsid w:val="006116E3"/>
    <w:rsid w:val="006123B6"/>
    <w:rsid w:val="00614FFA"/>
    <w:rsid w:val="00616201"/>
    <w:rsid w:val="00620DF1"/>
    <w:rsid w:val="00623FAF"/>
    <w:rsid w:val="00624400"/>
    <w:rsid w:val="00624E51"/>
    <w:rsid w:val="006257BF"/>
    <w:rsid w:val="00626162"/>
    <w:rsid w:val="006267DC"/>
    <w:rsid w:val="00626877"/>
    <w:rsid w:val="00632219"/>
    <w:rsid w:val="00634219"/>
    <w:rsid w:val="00634719"/>
    <w:rsid w:val="0063536D"/>
    <w:rsid w:val="00641FC1"/>
    <w:rsid w:val="00647287"/>
    <w:rsid w:val="006503E8"/>
    <w:rsid w:val="00651964"/>
    <w:rsid w:val="00654A4A"/>
    <w:rsid w:val="0065545A"/>
    <w:rsid w:val="00656AB6"/>
    <w:rsid w:val="006612D8"/>
    <w:rsid w:val="0066214A"/>
    <w:rsid w:val="00662834"/>
    <w:rsid w:val="006632D6"/>
    <w:rsid w:val="006661CF"/>
    <w:rsid w:val="006662A5"/>
    <w:rsid w:val="00670BFD"/>
    <w:rsid w:val="006710F1"/>
    <w:rsid w:val="00671E4C"/>
    <w:rsid w:val="00671F3B"/>
    <w:rsid w:val="00673969"/>
    <w:rsid w:val="00674295"/>
    <w:rsid w:val="00675799"/>
    <w:rsid w:val="006818A8"/>
    <w:rsid w:val="00681A51"/>
    <w:rsid w:val="00682469"/>
    <w:rsid w:val="00683D97"/>
    <w:rsid w:val="00684C5F"/>
    <w:rsid w:val="00684FCA"/>
    <w:rsid w:val="00686B5C"/>
    <w:rsid w:val="00690CF2"/>
    <w:rsid w:val="00691207"/>
    <w:rsid w:val="0069485D"/>
    <w:rsid w:val="00695299"/>
    <w:rsid w:val="00695C58"/>
    <w:rsid w:val="00696997"/>
    <w:rsid w:val="0069760A"/>
    <w:rsid w:val="006A1795"/>
    <w:rsid w:val="006A2B40"/>
    <w:rsid w:val="006A4182"/>
    <w:rsid w:val="006A528C"/>
    <w:rsid w:val="006A5496"/>
    <w:rsid w:val="006A7090"/>
    <w:rsid w:val="006A758C"/>
    <w:rsid w:val="006B28F5"/>
    <w:rsid w:val="006B4A74"/>
    <w:rsid w:val="006B4D1C"/>
    <w:rsid w:val="006B5B2C"/>
    <w:rsid w:val="006C1EEC"/>
    <w:rsid w:val="006C1FE0"/>
    <w:rsid w:val="006C2B00"/>
    <w:rsid w:val="006C3FEA"/>
    <w:rsid w:val="006C457D"/>
    <w:rsid w:val="006C460B"/>
    <w:rsid w:val="006C5730"/>
    <w:rsid w:val="006C69E7"/>
    <w:rsid w:val="006C7772"/>
    <w:rsid w:val="006C7C60"/>
    <w:rsid w:val="006D10AE"/>
    <w:rsid w:val="006D1C89"/>
    <w:rsid w:val="006D29F2"/>
    <w:rsid w:val="006D3D11"/>
    <w:rsid w:val="006D7CA2"/>
    <w:rsid w:val="006E065B"/>
    <w:rsid w:val="006E071D"/>
    <w:rsid w:val="006E09D3"/>
    <w:rsid w:val="006E1E6C"/>
    <w:rsid w:val="006E3F2B"/>
    <w:rsid w:val="006E5505"/>
    <w:rsid w:val="006F072A"/>
    <w:rsid w:val="006F11C1"/>
    <w:rsid w:val="006F140D"/>
    <w:rsid w:val="006F240A"/>
    <w:rsid w:val="006F2FB3"/>
    <w:rsid w:val="006F531B"/>
    <w:rsid w:val="006F56C6"/>
    <w:rsid w:val="006F5939"/>
    <w:rsid w:val="006F62BC"/>
    <w:rsid w:val="006F738F"/>
    <w:rsid w:val="006F7676"/>
    <w:rsid w:val="00702493"/>
    <w:rsid w:val="00704121"/>
    <w:rsid w:val="00710149"/>
    <w:rsid w:val="00711B71"/>
    <w:rsid w:val="00712B01"/>
    <w:rsid w:val="00714F3B"/>
    <w:rsid w:val="007166F7"/>
    <w:rsid w:val="007168BD"/>
    <w:rsid w:val="00716AEF"/>
    <w:rsid w:val="00717076"/>
    <w:rsid w:val="00717296"/>
    <w:rsid w:val="007176C0"/>
    <w:rsid w:val="007216BE"/>
    <w:rsid w:val="00722C25"/>
    <w:rsid w:val="00723204"/>
    <w:rsid w:val="00723909"/>
    <w:rsid w:val="00725594"/>
    <w:rsid w:val="00727370"/>
    <w:rsid w:val="007274FE"/>
    <w:rsid w:val="00727A5F"/>
    <w:rsid w:val="00733FD3"/>
    <w:rsid w:val="00734C87"/>
    <w:rsid w:val="00735D9E"/>
    <w:rsid w:val="00736AC6"/>
    <w:rsid w:val="00736F9F"/>
    <w:rsid w:val="00740603"/>
    <w:rsid w:val="0074109C"/>
    <w:rsid w:val="00742335"/>
    <w:rsid w:val="00742842"/>
    <w:rsid w:val="007445E6"/>
    <w:rsid w:val="007453A7"/>
    <w:rsid w:val="007460F6"/>
    <w:rsid w:val="00747619"/>
    <w:rsid w:val="00753376"/>
    <w:rsid w:val="007543B0"/>
    <w:rsid w:val="007549DF"/>
    <w:rsid w:val="007568A9"/>
    <w:rsid w:val="00757BF3"/>
    <w:rsid w:val="00761514"/>
    <w:rsid w:val="00761A1E"/>
    <w:rsid w:val="00763CE7"/>
    <w:rsid w:val="00766BF3"/>
    <w:rsid w:val="007677A5"/>
    <w:rsid w:val="00772177"/>
    <w:rsid w:val="00774766"/>
    <w:rsid w:val="00775C65"/>
    <w:rsid w:val="0077639A"/>
    <w:rsid w:val="00777F38"/>
    <w:rsid w:val="0078100C"/>
    <w:rsid w:val="0078157F"/>
    <w:rsid w:val="007837EF"/>
    <w:rsid w:val="00786432"/>
    <w:rsid w:val="00786F48"/>
    <w:rsid w:val="0078772C"/>
    <w:rsid w:val="007878E4"/>
    <w:rsid w:val="00792BF8"/>
    <w:rsid w:val="007963BD"/>
    <w:rsid w:val="007972C1"/>
    <w:rsid w:val="0079731F"/>
    <w:rsid w:val="00797BF8"/>
    <w:rsid w:val="007A00DE"/>
    <w:rsid w:val="007A2D05"/>
    <w:rsid w:val="007A4783"/>
    <w:rsid w:val="007A5191"/>
    <w:rsid w:val="007A5588"/>
    <w:rsid w:val="007A6425"/>
    <w:rsid w:val="007A64DA"/>
    <w:rsid w:val="007B0500"/>
    <w:rsid w:val="007B111B"/>
    <w:rsid w:val="007B1899"/>
    <w:rsid w:val="007B2AE6"/>
    <w:rsid w:val="007B3AE8"/>
    <w:rsid w:val="007B4418"/>
    <w:rsid w:val="007B5F62"/>
    <w:rsid w:val="007B66B3"/>
    <w:rsid w:val="007B7077"/>
    <w:rsid w:val="007B7679"/>
    <w:rsid w:val="007C3003"/>
    <w:rsid w:val="007C39A4"/>
    <w:rsid w:val="007C6B60"/>
    <w:rsid w:val="007C6F85"/>
    <w:rsid w:val="007C7A14"/>
    <w:rsid w:val="007C7A6E"/>
    <w:rsid w:val="007D3AA0"/>
    <w:rsid w:val="007D3FE2"/>
    <w:rsid w:val="007D4865"/>
    <w:rsid w:val="007D5690"/>
    <w:rsid w:val="007D6607"/>
    <w:rsid w:val="007D69FA"/>
    <w:rsid w:val="007D7294"/>
    <w:rsid w:val="007D7525"/>
    <w:rsid w:val="007E093F"/>
    <w:rsid w:val="007E1600"/>
    <w:rsid w:val="007E1F3D"/>
    <w:rsid w:val="007E74CC"/>
    <w:rsid w:val="007F29F2"/>
    <w:rsid w:val="007F7CDC"/>
    <w:rsid w:val="008000CF"/>
    <w:rsid w:val="00801564"/>
    <w:rsid w:val="00802DF4"/>
    <w:rsid w:val="00803B7E"/>
    <w:rsid w:val="008058BF"/>
    <w:rsid w:val="00806EA2"/>
    <w:rsid w:val="008104C7"/>
    <w:rsid w:val="00810603"/>
    <w:rsid w:val="00810BBB"/>
    <w:rsid w:val="008120F6"/>
    <w:rsid w:val="0081363F"/>
    <w:rsid w:val="00814283"/>
    <w:rsid w:val="0081552E"/>
    <w:rsid w:val="0081584B"/>
    <w:rsid w:val="00816972"/>
    <w:rsid w:val="00816B8D"/>
    <w:rsid w:val="00816E21"/>
    <w:rsid w:val="00820209"/>
    <w:rsid w:val="0082065C"/>
    <w:rsid w:val="00820F35"/>
    <w:rsid w:val="00820FEC"/>
    <w:rsid w:val="00822A07"/>
    <w:rsid w:val="0082393D"/>
    <w:rsid w:val="00823D79"/>
    <w:rsid w:val="0082484B"/>
    <w:rsid w:val="00833248"/>
    <w:rsid w:val="0083324D"/>
    <w:rsid w:val="00833A01"/>
    <w:rsid w:val="0083532E"/>
    <w:rsid w:val="00836A61"/>
    <w:rsid w:val="00837F03"/>
    <w:rsid w:val="00841733"/>
    <w:rsid w:val="00844D38"/>
    <w:rsid w:val="00844D85"/>
    <w:rsid w:val="00845369"/>
    <w:rsid w:val="008503DE"/>
    <w:rsid w:val="008524BE"/>
    <w:rsid w:val="0085271A"/>
    <w:rsid w:val="00853BC2"/>
    <w:rsid w:val="00854278"/>
    <w:rsid w:val="00855BC6"/>
    <w:rsid w:val="00855C85"/>
    <w:rsid w:val="00856063"/>
    <w:rsid w:val="00856BC4"/>
    <w:rsid w:val="00857172"/>
    <w:rsid w:val="00861FB9"/>
    <w:rsid w:val="0086236A"/>
    <w:rsid w:val="00862CD5"/>
    <w:rsid w:val="00864D18"/>
    <w:rsid w:val="00867E3F"/>
    <w:rsid w:val="0087035A"/>
    <w:rsid w:val="0087195E"/>
    <w:rsid w:val="00872AE4"/>
    <w:rsid w:val="0087347D"/>
    <w:rsid w:val="00880245"/>
    <w:rsid w:val="00882DAD"/>
    <w:rsid w:val="00883008"/>
    <w:rsid w:val="0088496E"/>
    <w:rsid w:val="00885263"/>
    <w:rsid w:val="00886AF6"/>
    <w:rsid w:val="00890564"/>
    <w:rsid w:val="00890FF0"/>
    <w:rsid w:val="00892076"/>
    <w:rsid w:val="00892DA5"/>
    <w:rsid w:val="008949B1"/>
    <w:rsid w:val="0089713E"/>
    <w:rsid w:val="0089751C"/>
    <w:rsid w:val="008979B6"/>
    <w:rsid w:val="00897ED3"/>
    <w:rsid w:val="00897EEF"/>
    <w:rsid w:val="008A10F3"/>
    <w:rsid w:val="008A138F"/>
    <w:rsid w:val="008A2C06"/>
    <w:rsid w:val="008A4439"/>
    <w:rsid w:val="008A5C0F"/>
    <w:rsid w:val="008B1596"/>
    <w:rsid w:val="008B22F1"/>
    <w:rsid w:val="008B2940"/>
    <w:rsid w:val="008B4AB7"/>
    <w:rsid w:val="008B5A3C"/>
    <w:rsid w:val="008C09C4"/>
    <w:rsid w:val="008C13FD"/>
    <w:rsid w:val="008C1F44"/>
    <w:rsid w:val="008C5482"/>
    <w:rsid w:val="008C646F"/>
    <w:rsid w:val="008D0460"/>
    <w:rsid w:val="008D11E1"/>
    <w:rsid w:val="008D44EC"/>
    <w:rsid w:val="008D47ED"/>
    <w:rsid w:val="008D4E01"/>
    <w:rsid w:val="008D4EC4"/>
    <w:rsid w:val="008D736D"/>
    <w:rsid w:val="008D79FD"/>
    <w:rsid w:val="008E094F"/>
    <w:rsid w:val="008E1833"/>
    <w:rsid w:val="008E23F0"/>
    <w:rsid w:val="008E32C6"/>
    <w:rsid w:val="008E3E4B"/>
    <w:rsid w:val="008E3F9F"/>
    <w:rsid w:val="008E4331"/>
    <w:rsid w:val="008E4E06"/>
    <w:rsid w:val="008E4EF9"/>
    <w:rsid w:val="008E5174"/>
    <w:rsid w:val="008E6DFC"/>
    <w:rsid w:val="008E7710"/>
    <w:rsid w:val="008F1AB1"/>
    <w:rsid w:val="008F2CB9"/>
    <w:rsid w:val="008F6CC9"/>
    <w:rsid w:val="00900D4D"/>
    <w:rsid w:val="009025CF"/>
    <w:rsid w:val="00903F34"/>
    <w:rsid w:val="00905C0A"/>
    <w:rsid w:val="009122F8"/>
    <w:rsid w:val="009130A4"/>
    <w:rsid w:val="00915520"/>
    <w:rsid w:val="009155F7"/>
    <w:rsid w:val="00916712"/>
    <w:rsid w:val="009173CC"/>
    <w:rsid w:val="00917E17"/>
    <w:rsid w:val="00921131"/>
    <w:rsid w:val="00923738"/>
    <w:rsid w:val="00923D3B"/>
    <w:rsid w:val="009247F5"/>
    <w:rsid w:val="00926AB2"/>
    <w:rsid w:val="00930923"/>
    <w:rsid w:val="00931CA3"/>
    <w:rsid w:val="009331C9"/>
    <w:rsid w:val="009339C6"/>
    <w:rsid w:val="00934D08"/>
    <w:rsid w:val="009404EE"/>
    <w:rsid w:val="009407FE"/>
    <w:rsid w:val="00941915"/>
    <w:rsid w:val="00941F24"/>
    <w:rsid w:val="00942436"/>
    <w:rsid w:val="00943F72"/>
    <w:rsid w:val="0094726A"/>
    <w:rsid w:val="00947BAA"/>
    <w:rsid w:val="00950856"/>
    <w:rsid w:val="00951BB4"/>
    <w:rsid w:val="0095435F"/>
    <w:rsid w:val="00955AD0"/>
    <w:rsid w:val="00955B21"/>
    <w:rsid w:val="00956957"/>
    <w:rsid w:val="00956B51"/>
    <w:rsid w:val="00956E06"/>
    <w:rsid w:val="00957603"/>
    <w:rsid w:val="00957A1D"/>
    <w:rsid w:val="00957BC0"/>
    <w:rsid w:val="0096037F"/>
    <w:rsid w:val="00962322"/>
    <w:rsid w:val="009636F2"/>
    <w:rsid w:val="00964203"/>
    <w:rsid w:val="0096487B"/>
    <w:rsid w:val="00970268"/>
    <w:rsid w:val="00970C27"/>
    <w:rsid w:val="00973189"/>
    <w:rsid w:val="00973833"/>
    <w:rsid w:val="00974605"/>
    <w:rsid w:val="00975324"/>
    <w:rsid w:val="009757D1"/>
    <w:rsid w:val="00980754"/>
    <w:rsid w:val="00981535"/>
    <w:rsid w:val="009825C8"/>
    <w:rsid w:val="0098352F"/>
    <w:rsid w:val="0098409F"/>
    <w:rsid w:val="00984682"/>
    <w:rsid w:val="00984762"/>
    <w:rsid w:val="00985537"/>
    <w:rsid w:val="009865AE"/>
    <w:rsid w:val="00991698"/>
    <w:rsid w:val="00991A66"/>
    <w:rsid w:val="00991C17"/>
    <w:rsid w:val="00992D1E"/>
    <w:rsid w:val="0099352E"/>
    <w:rsid w:val="00995D51"/>
    <w:rsid w:val="00997EB2"/>
    <w:rsid w:val="009A06F5"/>
    <w:rsid w:val="009A0788"/>
    <w:rsid w:val="009A085F"/>
    <w:rsid w:val="009A0E92"/>
    <w:rsid w:val="009A17EC"/>
    <w:rsid w:val="009B03DF"/>
    <w:rsid w:val="009B11A7"/>
    <w:rsid w:val="009B181A"/>
    <w:rsid w:val="009B2418"/>
    <w:rsid w:val="009B29E7"/>
    <w:rsid w:val="009B3D0F"/>
    <w:rsid w:val="009B46F6"/>
    <w:rsid w:val="009B47D1"/>
    <w:rsid w:val="009B5BD5"/>
    <w:rsid w:val="009B6AF0"/>
    <w:rsid w:val="009B701C"/>
    <w:rsid w:val="009B7733"/>
    <w:rsid w:val="009C292D"/>
    <w:rsid w:val="009C355F"/>
    <w:rsid w:val="009C4EB0"/>
    <w:rsid w:val="009C5D54"/>
    <w:rsid w:val="009C5F0C"/>
    <w:rsid w:val="009C67C0"/>
    <w:rsid w:val="009C7319"/>
    <w:rsid w:val="009C776E"/>
    <w:rsid w:val="009D0581"/>
    <w:rsid w:val="009D1035"/>
    <w:rsid w:val="009D10DB"/>
    <w:rsid w:val="009D13D0"/>
    <w:rsid w:val="009D2068"/>
    <w:rsid w:val="009D4861"/>
    <w:rsid w:val="009D69D5"/>
    <w:rsid w:val="009D7491"/>
    <w:rsid w:val="009D7D33"/>
    <w:rsid w:val="009E115D"/>
    <w:rsid w:val="009E4DD4"/>
    <w:rsid w:val="009E4E3F"/>
    <w:rsid w:val="009E698B"/>
    <w:rsid w:val="009E7DBA"/>
    <w:rsid w:val="009E7F24"/>
    <w:rsid w:val="009F1547"/>
    <w:rsid w:val="009F1DF5"/>
    <w:rsid w:val="009F2B53"/>
    <w:rsid w:val="009F405E"/>
    <w:rsid w:val="009F4ABA"/>
    <w:rsid w:val="00A00097"/>
    <w:rsid w:val="00A00457"/>
    <w:rsid w:val="00A0174A"/>
    <w:rsid w:val="00A0486F"/>
    <w:rsid w:val="00A05948"/>
    <w:rsid w:val="00A066AE"/>
    <w:rsid w:val="00A10186"/>
    <w:rsid w:val="00A10DD9"/>
    <w:rsid w:val="00A12C6B"/>
    <w:rsid w:val="00A132EA"/>
    <w:rsid w:val="00A14117"/>
    <w:rsid w:val="00A14676"/>
    <w:rsid w:val="00A1493B"/>
    <w:rsid w:val="00A149FA"/>
    <w:rsid w:val="00A155EE"/>
    <w:rsid w:val="00A171C4"/>
    <w:rsid w:val="00A17DF0"/>
    <w:rsid w:val="00A204EA"/>
    <w:rsid w:val="00A205DE"/>
    <w:rsid w:val="00A20F78"/>
    <w:rsid w:val="00A218F1"/>
    <w:rsid w:val="00A21EC0"/>
    <w:rsid w:val="00A23239"/>
    <w:rsid w:val="00A23554"/>
    <w:rsid w:val="00A240C8"/>
    <w:rsid w:val="00A24123"/>
    <w:rsid w:val="00A2574B"/>
    <w:rsid w:val="00A27BD8"/>
    <w:rsid w:val="00A27DEE"/>
    <w:rsid w:val="00A27E0F"/>
    <w:rsid w:val="00A31B93"/>
    <w:rsid w:val="00A32B45"/>
    <w:rsid w:val="00A34BD7"/>
    <w:rsid w:val="00A35299"/>
    <w:rsid w:val="00A35991"/>
    <w:rsid w:val="00A35CCA"/>
    <w:rsid w:val="00A364E4"/>
    <w:rsid w:val="00A375EF"/>
    <w:rsid w:val="00A37BDA"/>
    <w:rsid w:val="00A4251D"/>
    <w:rsid w:val="00A45817"/>
    <w:rsid w:val="00A505A9"/>
    <w:rsid w:val="00A51FD3"/>
    <w:rsid w:val="00A51FEA"/>
    <w:rsid w:val="00A528C2"/>
    <w:rsid w:val="00A54426"/>
    <w:rsid w:val="00A54998"/>
    <w:rsid w:val="00A54AFD"/>
    <w:rsid w:val="00A54E69"/>
    <w:rsid w:val="00A56D2B"/>
    <w:rsid w:val="00A61B06"/>
    <w:rsid w:val="00A62113"/>
    <w:rsid w:val="00A62901"/>
    <w:rsid w:val="00A630E4"/>
    <w:rsid w:val="00A6624E"/>
    <w:rsid w:val="00A66EE5"/>
    <w:rsid w:val="00A6759C"/>
    <w:rsid w:val="00A67923"/>
    <w:rsid w:val="00A70E7C"/>
    <w:rsid w:val="00A713ED"/>
    <w:rsid w:val="00A714B8"/>
    <w:rsid w:val="00A73D50"/>
    <w:rsid w:val="00A74901"/>
    <w:rsid w:val="00A75733"/>
    <w:rsid w:val="00A76308"/>
    <w:rsid w:val="00A77C08"/>
    <w:rsid w:val="00A814B4"/>
    <w:rsid w:val="00A81527"/>
    <w:rsid w:val="00A82058"/>
    <w:rsid w:val="00A835BE"/>
    <w:rsid w:val="00A84AE7"/>
    <w:rsid w:val="00A869B0"/>
    <w:rsid w:val="00A87783"/>
    <w:rsid w:val="00A90363"/>
    <w:rsid w:val="00A91667"/>
    <w:rsid w:val="00A9289F"/>
    <w:rsid w:val="00A92C1D"/>
    <w:rsid w:val="00A95D7B"/>
    <w:rsid w:val="00A96278"/>
    <w:rsid w:val="00A97D27"/>
    <w:rsid w:val="00AA042C"/>
    <w:rsid w:val="00AA0C77"/>
    <w:rsid w:val="00AA11EB"/>
    <w:rsid w:val="00AA1D27"/>
    <w:rsid w:val="00AA204C"/>
    <w:rsid w:val="00AA2D57"/>
    <w:rsid w:val="00AA3941"/>
    <w:rsid w:val="00AA4E26"/>
    <w:rsid w:val="00AA56D0"/>
    <w:rsid w:val="00AA755D"/>
    <w:rsid w:val="00AB0C9F"/>
    <w:rsid w:val="00AB143A"/>
    <w:rsid w:val="00AB2067"/>
    <w:rsid w:val="00AB34A9"/>
    <w:rsid w:val="00AB3EB5"/>
    <w:rsid w:val="00AB57CE"/>
    <w:rsid w:val="00AC003C"/>
    <w:rsid w:val="00AC0103"/>
    <w:rsid w:val="00AC1404"/>
    <w:rsid w:val="00AC1EF8"/>
    <w:rsid w:val="00AC20FA"/>
    <w:rsid w:val="00AC44E0"/>
    <w:rsid w:val="00AC4FCC"/>
    <w:rsid w:val="00AD01B4"/>
    <w:rsid w:val="00AD039F"/>
    <w:rsid w:val="00AD0A03"/>
    <w:rsid w:val="00AD1705"/>
    <w:rsid w:val="00AD2B66"/>
    <w:rsid w:val="00AD3902"/>
    <w:rsid w:val="00AD6010"/>
    <w:rsid w:val="00AD645E"/>
    <w:rsid w:val="00AD66FE"/>
    <w:rsid w:val="00AE0FFF"/>
    <w:rsid w:val="00AE191C"/>
    <w:rsid w:val="00AE33FF"/>
    <w:rsid w:val="00AE3DFE"/>
    <w:rsid w:val="00AE5194"/>
    <w:rsid w:val="00AF06D5"/>
    <w:rsid w:val="00AF09DD"/>
    <w:rsid w:val="00AF3C2E"/>
    <w:rsid w:val="00AF430E"/>
    <w:rsid w:val="00AF7A47"/>
    <w:rsid w:val="00AF7C96"/>
    <w:rsid w:val="00B011F8"/>
    <w:rsid w:val="00B019C7"/>
    <w:rsid w:val="00B0237F"/>
    <w:rsid w:val="00B02655"/>
    <w:rsid w:val="00B049F7"/>
    <w:rsid w:val="00B05102"/>
    <w:rsid w:val="00B051A0"/>
    <w:rsid w:val="00B06061"/>
    <w:rsid w:val="00B122AF"/>
    <w:rsid w:val="00B1530D"/>
    <w:rsid w:val="00B15B69"/>
    <w:rsid w:val="00B169E8"/>
    <w:rsid w:val="00B16A34"/>
    <w:rsid w:val="00B174FE"/>
    <w:rsid w:val="00B20B3C"/>
    <w:rsid w:val="00B246D5"/>
    <w:rsid w:val="00B24AC8"/>
    <w:rsid w:val="00B25453"/>
    <w:rsid w:val="00B25955"/>
    <w:rsid w:val="00B27239"/>
    <w:rsid w:val="00B27822"/>
    <w:rsid w:val="00B31B9C"/>
    <w:rsid w:val="00B32C20"/>
    <w:rsid w:val="00B33C7D"/>
    <w:rsid w:val="00B34D6C"/>
    <w:rsid w:val="00B36A01"/>
    <w:rsid w:val="00B36D27"/>
    <w:rsid w:val="00B4076D"/>
    <w:rsid w:val="00B41146"/>
    <w:rsid w:val="00B44F10"/>
    <w:rsid w:val="00B4612E"/>
    <w:rsid w:val="00B47206"/>
    <w:rsid w:val="00B54CC5"/>
    <w:rsid w:val="00B5544F"/>
    <w:rsid w:val="00B55A9F"/>
    <w:rsid w:val="00B55E5D"/>
    <w:rsid w:val="00B6039D"/>
    <w:rsid w:val="00B60779"/>
    <w:rsid w:val="00B60A36"/>
    <w:rsid w:val="00B66867"/>
    <w:rsid w:val="00B66994"/>
    <w:rsid w:val="00B66D2E"/>
    <w:rsid w:val="00B702A1"/>
    <w:rsid w:val="00B70BF5"/>
    <w:rsid w:val="00B70D95"/>
    <w:rsid w:val="00B717C5"/>
    <w:rsid w:val="00B71975"/>
    <w:rsid w:val="00B71AFB"/>
    <w:rsid w:val="00B71F3A"/>
    <w:rsid w:val="00B72931"/>
    <w:rsid w:val="00B729C6"/>
    <w:rsid w:val="00B734DB"/>
    <w:rsid w:val="00B73C97"/>
    <w:rsid w:val="00B75823"/>
    <w:rsid w:val="00B759B6"/>
    <w:rsid w:val="00B75FCF"/>
    <w:rsid w:val="00B76340"/>
    <w:rsid w:val="00B80C43"/>
    <w:rsid w:val="00B81585"/>
    <w:rsid w:val="00B828AD"/>
    <w:rsid w:val="00B84B81"/>
    <w:rsid w:val="00B84F53"/>
    <w:rsid w:val="00B85F54"/>
    <w:rsid w:val="00B8611A"/>
    <w:rsid w:val="00B877C3"/>
    <w:rsid w:val="00B87E19"/>
    <w:rsid w:val="00B94786"/>
    <w:rsid w:val="00B948B0"/>
    <w:rsid w:val="00B95372"/>
    <w:rsid w:val="00B958BB"/>
    <w:rsid w:val="00B95B16"/>
    <w:rsid w:val="00B960FE"/>
    <w:rsid w:val="00B967AF"/>
    <w:rsid w:val="00B97BA3"/>
    <w:rsid w:val="00BA153E"/>
    <w:rsid w:val="00BA2C26"/>
    <w:rsid w:val="00BA2E21"/>
    <w:rsid w:val="00BA4CEA"/>
    <w:rsid w:val="00BA53F1"/>
    <w:rsid w:val="00BA66E7"/>
    <w:rsid w:val="00BA78B6"/>
    <w:rsid w:val="00BA7DA7"/>
    <w:rsid w:val="00BB26AD"/>
    <w:rsid w:val="00BB4B58"/>
    <w:rsid w:val="00BB4D65"/>
    <w:rsid w:val="00BB6278"/>
    <w:rsid w:val="00BB6CBF"/>
    <w:rsid w:val="00BB79BD"/>
    <w:rsid w:val="00BC53AF"/>
    <w:rsid w:val="00BC6C10"/>
    <w:rsid w:val="00BC6C15"/>
    <w:rsid w:val="00BC7208"/>
    <w:rsid w:val="00BC7929"/>
    <w:rsid w:val="00BD0969"/>
    <w:rsid w:val="00BD0B48"/>
    <w:rsid w:val="00BD2A0A"/>
    <w:rsid w:val="00BD2D89"/>
    <w:rsid w:val="00BD50A8"/>
    <w:rsid w:val="00BD5D0F"/>
    <w:rsid w:val="00BD6F3E"/>
    <w:rsid w:val="00BD7490"/>
    <w:rsid w:val="00BD7A2C"/>
    <w:rsid w:val="00BD7C68"/>
    <w:rsid w:val="00BE04F8"/>
    <w:rsid w:val="00BE1CBC"/>
    <w:rsid w:val="00BE2559"/>
    <w:rsid w:val="00BE29DC"/>
    <w:rsid w:val="00BE5F10"/>
    <w:rsid w:val="00BF2BF1"/>
    <w:rsid w:val="00BF525D"/>
    <w:rsid w:val="00BF697A"/>
    <w:rsid w:val="00BF6ADB"/>
    <w:rsid w:val="00BF6DB2"/>
    <w:rsid w:val="00C026D0"/>
    <w:rsid w:val="00C02B8F"/>
    <w:rsid w:val="00C03776"/>
    <w:rsid w:val="00C05573"/>
    <w:rsid w:val="00C067EA"/>
    <w:rsid w:val="00C13120"/>
    <w:rsid w:val="00C13821"/>
    <w:rsid w:val="00C14051"/>
    <w:rsid w:val="00C14D85"/>
    <w:rsid w:val="00C15A48"/>
    <w:rsid w:val="00C15B78"/>
    <w:rsid w:val="00C15D62"/>
    <w:rsid w:val="00C15F73"/>
    <w:rsid w:val="00C17004"/>
    <w:rsid w:val="00C200CE"/>
    <w:rsid w:val="00C2037B"/>
    <w:rsid w:val="00C20C90"/>
    <w:rsid w:val="00C211CB"/>
    <w:rsid w:val="00C22FF7"/>
    <w:rsid w:val="00C235B0"/>
    <w:rsid w:val="00C23E96"/>
    <w:rsid w:val="00C2625F"/>
    <w:rsid w:val="00C277BE"/>
    <w:rsid w:val="00C27F76"/>
    <w:rsid w:val="00C30DA4"/>
    <w:rsid w:val="00C332A1"/>
    <w:rsid w:val="00C342C6"/>
    <w:rsid w:val="00C357A5"/>
    <w:rsid w:val="00C409E4"/>
    <w:rsid w:val="00C42E17"/>
    <w:rsid w:val="00C44719"/>
    <w:rsid w:val="00C44BB9"/>
    <w:rsid w:val="00C4695B"/>
    <w:rsid w:val="00C47435"/>
    <w:rsid w:val="00C4777B"/>
    <w:rsid w:val="00C47C7E"/>
    <w:rsid w:val="00C50108"/>
    <w:rsid w:val="00C50770"/>
    <w:rsid w:val="00C52ED2"/>
    <w:rsid w:val="00C54256"/>
    <w:rsid w:val="00C54A86"/>
    <w:rsid w:val="00C55D48"/>
    <w:rsid w:val="00C62A2C"/>
    <w:rsid w:val="00C63F6F"/>
    <w:rsid w:val="00C6572C"/>
    <w:rsid w:val="00C67221"/>
    <w:rsid w:val="00C67B77"/>
    <w:rsid w:val="00C67E0D"/>
    <w:rsid w:val="00C67EFA"/>
    <w:rsid w:val="00C70CFF"/>
    <w:rsid w:val="00C719BE"/>
    <w:rsid w:val="00C73343"/>
    <w:rsid w:val="00C739E0"/>
    <w:rsid w:val="00C75655"/>
    <w:rsid w:val="00C76C68"/>
    <w:rsid w:val="00C77324"/>
    <w:rsid w:val="00C80063"/>
    <w:rsid w:val="00C837C3"/>
    <w:rsid w:val="00C83D87"/>
    <w:rsid w:val="00C84497"/>
    <w:rsid w:val="00C848F2"/>
    <w:rsid w:val="00C8501A"/>
    <w:rsid w:val="00C8655E"/>
    <w:rsid w:val="00C868F6"/>
    <w:rsid w:val="00C9115C"/>
    <w:rsid w:val="00C9137C"/>
    <w:rsid w:val="00C91644"/>
    <w:rsid w:val="00C94ECB"/>
    <w:rsid w:val="00C95256"/>
    <w:rsid w:val="00C9663B"/>
    <w:rsid w:val="00C9799A"/>
    <w:rsid w:val="00C979AB"/>
    <w:rsid w:val="00CA156B"/>
    <w:rsid w:val="00CA1772"/>
    <w:rsid w:val="00CA43A5"/>
    <w:rsid w:val="00CA788D"/>
    <w:rsid w:val="00CA7C0B"/>
    <w:rsid w:val="00CB0E0D"/>
    <w:rsid w:val="00CB6016"/>
    <w:rsid w:val="00CB6E2B"/>
    <w:rsid w:val="00CB6EC0"/>
    <w:rsid w:val="00CB6FF7"/>
    <w:rsid w:val="00CB7302"/>
    <w:rsid w:val="00CC197F"/>
    <w:rsid w:val="00CC1E9F"/>
    <w:rsid w:val="00CC5896"/>
    <w:rsid w:val="00CC58AD"/>
    <w:rsid w:val="00CD2BCB"/>
    <w:rsid w:val="00CD3F93"/>
    <w:rsid w:val="00CD5480"/>
    <w:rsid w:val="00CD7029"/>
    <w:rsid w:val="00CE0C35"/>
    <w:rsid w:val="00CE3810"/>
    <w:rsid w:val="00CE52B4"/>
    <w:rsid w:val="00CE56C8"/>
    <w:rsid w:val="00CE5DCD"/>
    <w:rsid w:val="00CE701C"/>
    <w:rsid w:val="00CE7599"/>
    <w:rsid w:val="00CE7F03"/>
    <w:rsid w:val="00CF1D4D"/>
    <w:rsid w:val="00CF27A4"/>
    <w:rsid w:val="00CF2E17"/>
    <w:rsid w:val="00CF321B"/>
    <w:rsid w:val="00CF326D"/>
    <w:rsid w:val="00CF33E3"/>
    <w:rsid w:val="00CF4105"/>
    <w:rsid w:val="00CF414A"/>
    <w:rsid w:val="00CF45E3"/>
    <w:rsid w:val="00CF4FF0"/>
    <w:rsid w:val="00CF5B47"/>
    <w:rsid w:val="00CF65A6"/>
    <w:rsid w:val="00CF7830"/>
    <w:rsid w:val="00D0020E"/>
    <w:rsid w:val="00D0311E"/>
    <w:rsid w:val="00D035CC"/>
    <w:rsid w:val="00D0448F"/>
    <w:rsid w:val="00D07078"/>
    <w:rsid w:val="00D077BC"/>
    <w:rsid w:val="00D10211"/>
    <w:rsid w:val="00D104F9"/>
    <w:rsid w:val="00D11A20"/>
    <w:rsid w:val="00D12FB1"/>
    <w:rsid w:val="00D140F0"/>
    <w:rsid w:val="00D14323"/>
    <w:rsid w:val="00D16008"/>
    <w:rsid w:val="00D166D4"/>
    <w:rsid w:val="00D21667"/>
    <w:rsid w:val="00D2177C"/>
    <w:rsid w:val="00D22FAF"/>
    <w:rsid w:val="00D232C4"/>
    <w:rsid w:val="00D24E91"/>
    <w:rsid w:val="00D262AD"/>
    <w:rsid w:val="00D27F32"/>
    <w:rsid w:val="00D30254"/>
    <w:rsid w:val="00D3151E"/>
    <w:rsid w:val="00D32DAE"/>
    <w:rsid w:val="00D33078"/>
    <w:rsid w:val="00D33768"/>
    <w:rsid w:val="00D33D87"/>
    <w:rsid w:val="00D34477"/>
    <w:rsid w:val="00D35077"/>
    <w:rsid w:val="00D359BA"/>
    <w:rsid w:val="00D35A6E"/>
    <w:rsid w:val="00D3628C"/>
    <w:rsid w:val="00D36C7F"/>
    <w:rsid w:val="00D36D27"/>
    <w:rsid w:val="00D37469"/>
    <w:rsid w:val="00D408A8"/>
    <w:rsid w:val="00D41405"/>
    <w:rsid w:val="00D4141C"/>
    <w:rsid w:val="00D445F3"/>
    <w:rsid w:val="00D46377"/>
    <w:rsid w:val="00D46DAE"/>
    <w:rsid w:val="00D50CD2"/>
    <w:rsid w:val="00D51C8F"/>
    <w:rsid w:val="00D5204B"/>
    <w:rsid w:val="00D52DE1"/>
    <w:rsid w:val="00D53276"/>
    <w:rsid w:val="00D54C10"/>
    <w:rsid w:val="00D55191"/>
    <w:rsid w:val="00D55855"/>
    <w:rsid w:val="00D55CD0"/>
    <w:rsid w:val="00D57544"/>
    <w:rsid w:val="00D57973"/>
    <w:rsid w:val="00D60058"/>
    <w:rsid w:val="00D60CE2"/>
    <w:rsid w:val="00D612EC"/>
    <w:rsid w:val="00D6153E"/>
    <w:rsid w:val="00D623C4"/>
    <w:rsid w:val="00D66101"/>
    <w:rsid w:val="00D66CEE"/>
    <w:rsid w:val="00D67215"/>
    <w:rsid w:val="00D67598"/>
    <w:rsid w:val="00D722DF"/>
    <w:rsid w:val="00D734D4"/>
    <w:rsid w:val="00D73765"/>
    <w:rsid w:val="00D760FE"/>
    <w:rsid w:val="00D80F0B"/>
    <w:rsid w:val="00D81AB4"/>
    <w:rsid w:val="00D83ADF"/>
    <w:rsid w:val="00D84675"/>
    <w:rsid w:val="00D84696"/>
    <w:rsid w:val="00D848FC"/>
    <w:rsid w:val="00D8526A"/>
    <w:rsid w:val="00D8548A"/>
    <w:rsid w:val="00D859A6"/>
    <w:rsid w:val="00D86252"/>
    <w:rsid w:val="00D91050"/>
    <w:rsid w:val="00D917F3"/>
    <w:rsid w:val="00D92026"/>
    <w:rsid w:val="00D9319D"/>
    <w:rsid w:val="00D93A51"/>
    <w:rsid w:val="00D9521F"/>
    <w:rsid w:val="00D969DF"/>
    <w:rsid w:val="00D977A7"/>
    <w:rsid w:val="00D97BAA"/>
    <w:rsid w:val="00DA13BE"/>
    <w:rsid w:val="00DA1693"/>
    <w:rsid w:val="00DA1FA3"/>
    <w:rsid w:val="00DA25C9"/>
    <w:rsid w:val="00DA3AF3"/>
    <w:rsid w:val="00DA4090"/>
    <w:rsid w:val="00DA4D45"/>
    <w:rsid w:val="00DA508F"/>
    <w:rsid w:val="00DA5455"/>
    <w:rsid w:val="00DA5888"/>
    <w:rsid w:val="00DA5C2B"/>
    <w:rsid w:val="00DA62C8"/>
    <w:rsid w:val="00DA698B"/>
    <w:rsid w:val="00DB0037"/>
    <w:rsid w:val="00DB0E14"/>
    <w:rsid w:val="00DB5E3B"/>
    <w:rsid w:val="00DB5EFB"/>
    <w:rsid w:val="00DB6EF1"/>
    <w:rsid w:val="00DB7EA2"/>
    <w:rsid w:val="00DC19BB"/>
    <w:rsid w:val="00DC3B62"/>
    <w:rsid w:val="00DC4D28"/>
    <w:rsid w:val="00DC5F69"/>
    <w:rsid w:val="00DC6404"/>
    <w:rsid w:val="00DD0D99"/>
    <w:rsid w:val="00DD3633"/>
    <w:rsid w:val="00DD3F91"/>
    <w:rsid w:val="00DD44A6"/>
    <w:rsid w:val="00DD4BCC"/>
    <w:rsid w:val="00DD7FDF"/>
    <w:rsid w:val="00DE04B6"/>
    <w:rsid w:val="00DE0F8D"/>
    <w:rsid w:val="00DE1703"/>
    <w:rsid w:val="00DE25AC"/>
    <w:rsid w:val="00DE2E2F"/>
    <w:rsid w:val="00DE311B"/>
    <w:rsid w:val="00DE312E"/>
    <w:rsid w:val="00DF2601"/>
    <w:rsid w:val="00DF4A01"/>
    <w:rsid w:val="00DF568D"/>
    <w:rsid w:val="00DF5DC8"/>
    <w:rsid w:val="00E000E9"/>
    <w:rsid w:val="00E00757"/>
    <w:rsid w:val="00E00CCB"/>
    <w:rsid w:val="00E0108B"/>
    <w:rsid w:val="00E03F7A"/>
    <w:rsid w:val="00E04293"/>
    <w:rsid w:val="00E042C7"/>
    <w:rsid w:val="00E05BAF"/>
    <w:rsid w:val="00E05E95"/>
    <w:rsid w:val="00E0781A"/>
    <w:rsid w:val="00E1098C"/>
    <w:rsid w:val="00E11475"/>
    <w:rsid w:val="00E1240A"/>
    <w:rsid w:val="00E12BF4"/>
    <w:rsid w:val="00E15AD2"/>
    <w:rsid w:val="00E15BD0"/>
    <w:rsid w:val="00E175A7"/>
    <w:rsid w:val="00E20168"/>
    <w:rsid w:val="00E20740"/>
    <w:rsid w:val="00E20BAD"/>
    <w:rsid w:val="00E20E92"/>
    <w:rsid w:val="00E22173"/>
    <w:rsid w:val="00E221B2"/>
    <w:rsid w:val="00E245DA"/>
    <w:rsid w:val="00E24645"/>
    <w:rsid w:val="00E2488B"/>
    <w:rsid w:val="00E263AC"/>
    <w:rsid w:val="00E27252"/>
    <w:rsid w:val="00E2758E"/>
    <w:rsid w:val="00E30CE1"/>
    <w:rsid w:val="00E30D21"/>
    <w:rsid w:val="00E31BCB"/>
    <w:rsid w:val="00E32113"/>
    <w:rsid w:val="00E32963"/>
    <w:rsid w:val="00E33160"/>
    <w:rsid w:val="00E337BC"/>
    <w:rsid w:val="00E350CD"/>
    <w:rsid w:val="00E372A9"/>
    <w:rsid w:val="00E4001B"/>
    <w:rsid w:val="00E4081B"/>
    <w:rsid w:val="00E41679"/>
    <w:rsid w:val="00E51E9D"/>
    <w:rsid w:val="00E51FDE"/>
    <w:rsid w:val="00E534B2"/>
    <w:rsid w:val="00E555D1"/>
    <w:rsid w:val="00E5679E"/>
    <w:rsid w:val="00E56B66"/>
    <w:rsid w:val="00E579AF"/>
    <w:rsid w:val="00E613AA"/>
    <w:rsid w:val="00E613E4"/>
    <w:rsid w:val="00E61FDB"/>
    <w:rsid w:val="00E705B7"/>
    <w:rsid w:val="00E70763"/>
    <w:rsid w:val="00E7086E"/>
    <w:rsid w:val="00E70ECC"/>
    <w:rsid w:val="00E715F8"/>
    <w:rsid w:val="00E71A89"/>
    <w:rsid w:val="00E72944"/>
    <w:rsid w:val="00E75D8D"/>
    <w:rsid w:val="00E76380"/>
    <w:rsid w:val="00E77197"/>
    <w:rsid w:val="00E77405"/>
    <w:rsid w:val="00E80D18"/>
    <w:rsid w:val="00E815D1"/>
    <w:rsid w:val="00E81B1A"/>
    <w:rsid w:val="00E82273"/>
    <w:rsid w:val="00E83086"/>
    <w:rsid w:val="00E84FB3"/>
    <w:rsid w:val="00E86832"/>
    <w:rsid w:val="00E87037"/>
    <w:rsid w:val="00E95D13"/>
    <w:rsid w:val="00E97252"/>
    <w:rsid w:val="00E979AC"/>
    <w:rsid w:val="00EA0F03"/>
    <w:rsid w:val="00EA1EF9"/>
    <w:rsid w:val="00EA22FF"/>
    <w:rsid w:val="00EA26BB"/>
    <w:rsid w:val="00EA2CA0"/>
    <w:rsid w:val="00EA2DC6"/>
    <w:rsid w:val="00EA2F20"/>
    <w:rsid w:val="00EA4BF0"/>
    <w:rsid w:val="00EA5514"/>
    <w:rsid w:val="00EA7237"/>
    <w:rsid w:val="00EB055B"/>
    <w:rsid w:val="00EB09D2"/>
    <w:rsid w:val="00EB0E1C"/>
    <w:rsid w:val="00EB112A"/>
    <w:rsid w:val="00EB4616"/>
    <w:rsid w:val="00EB5B7E"/>
    <w:rsid w:val="00EC0907"/>
    <w:rsid w:val="00EC1212"/>
    <w:rsid w:val="00EC1D3D"/>
    <w:rsid w:val="00EC3331"/>
    <w:rsid w:val="00EC677E"/>
    <w:rsid w:val="00EC7E67"/>
    <w:rsid w:val="00ED5B5C"/>
    <w:rsid w:val="00ED70BD"/>
    <w:rsid w:val="00EE0B3E"/>
    <w:rsid w:val="00EE2475"/>
    <w:rsid w:val="00EE340E"/>
    <w:rsid w:val="00EE37BB"/>
    <w:rsid w:val="00EE4755"/>
    <w:rsid w:val="00EE6AE1"/>
    <w:rsid w:val="00EF0800"/>
    <w:rsid w:val="00EF4099"/>
    <w:rsid w:val="00EF6BDC"/>
    <w:rsid w:val="00F01C4C"/>
    <w:rsid w:val="00F02786"/>
    <w:rsid w:val="00F02B19"/>
    <w:rsid w:val="00F0420D"/>
    <w:rsid w:val="00F0434F"/>
    <w:rsid w:val="00F0670F"/>
    <w:rsid w:val="00F070A8"/>
    <w:rsid w:val="00F079FB"/>
    <w:rsid w:val="00F07FA6"/>
    <w:rsid w:val="00F11BB3"/>
    <w:rsid w:val="00F13036"/>
    <w:rsid w:val="00F14118"/>
    <w:rsid w:val="00F14973"/>
    <w:rsid w:val="00F1650E"/>
    <w:rsid w:val="00F170CA"/>
    <w:rsid w:val="00F17E6B"/>
    <w:rsid w:val="00F20151"/>
    <w:rsid w:val="00F210DB"/>
    <w:rsid w:val="00F21D1A"/>
    <w:rsid w:val="00F22865"/>
    <w:rsid w:val="00F23802"/>
    <w:rsid w:val="00F2382D"/>
    <w:rsid w:val="00F24D75"/>
    <w:rsid w:val="00F26178"/>
    <w:rsid w:val="00F261E3"/>
    <w:rsid w:val="00F275FC"/>
    <w:rsid w:val="00F30B3B"/>
    <w:rsid w:val="00F340B4"/>
    <w:rsid w:val="00F34B2F"/>
    <w:rsid w:val="00F34D96"/>
    <w:rsid w:val="00F34F33"/>
    <w:rsid w:val="00F35C3A"/>
    <w:rsid w:val="00F36D1F"/>
    <w:rsid w:val="00F3769E"/>
    <w:rsid w:val="00F4022A"/>
    <w:rsid w:val="00F40F06"/>
    <w:rsid w:val="00F42669"/>
    <w:rsid w:val="00F43372"/>
    <w:rsid w:val="00F4445B"/>
    <w:rsid w:val="00F44CC8"/>
    <w:rsid w:val="00F4749B"/>
    <w:rsid w:val="00F514FB"/>
    <w:rsid w:val="00F51766"/>
    <w:rsid w:val="00F5359B"/>
    <w:rsid w:val="00F53696"/>
    <w:rsid w:val="00F547C7"/>
    <w:rsid w:val="00F560D7"/>
    <w:rsid w:val="00F56100"/>
    <w:rsid w:val="00F5637F"/>
    <w:rsid w:val="00F56CE9"/>
    <w:rsid w:val="00F57CC0"/>
    <w:rsid w:val="00F61151"/>
    <w:rsid w:val="00F63AD4"/>
    <w:rsid w:val="00F63F17"/>
    <w:rsid w:val="00F643AF"/>
    <w:rsid w:val="00F64ECE"/>
    <w:rsid w:val="00F66CF3"/>
    <w:rsid w:val="00F67B6E"/>
    <w:rsid w:val="00F7274A"/>
    <w:rsid w:val="00F74EA1"/>
    <w:rsid w:val="00F760D1"/>
    <w:rsid w:val="00F77765"/>
    <w:rsid w:val="00F77EC3"/>
    <w:rsid w:val="00F801D9"/>
    <w:rsid w:val="00F83FCF"/>
    <w:rsid w:val="00F85318"/>
    <w:rsid w:val="00F8534B"/>
    <w:rsid w:val="00F85E98"/>
    <w:rsid w:val="00F87559"/>
    <w:rsid w:val="00F902E5"/>
    <w:rsid w:val="00F908A4"/>
    <w:rsid w:val="00F922E5"/>
    <w:rsid w:val="00F94A77"/>
    <w:rsid w:val="00FA07AA"/>
    <w:rsid w:val="00FA0D23"/>
    <w:rsid w:val="00FA1255"/>
    <w:rsid w:val="00FA24DF"/>
    <w:rsid w:val="00FA57F7"/>
    <w:rsid w:val="00FA5A41"/>
    <w:rsid w:val="00FA65D9"/>
    <w:rsid w:val="00FA6DD0"/>
    <w:rsid w:val="00FA7C8B"/>
    <w:rsid w:val="00FB0249"/>
    <w:rsid w:val="00FB0E4C"/>
    <w:rsid w:val="00FB2750"/>
    <w:rsid w:val="00FB3102"/>
    <w:rsid w:val="00FB3C2B"/>
    <w:rsid w:val="00FB4228"/>
    <w:rsid w:val="00FB793A"/>
    <w:rsid w:val="00FB7CA3"/>
    <w:rsid w:val="00FC3289"/>
    <w:rsid w:val="00FC51D4"/>
    <w:rsid w:val="00FC54E6"/>
    <w:rsid w:val="00FC5915"/>
    <w:rsid w:val="00FC5D6D"/>
    <w:rsid w:val="00FD2A6A"/>
    <w:rsid w:val="00FD5A88"/>
    <w:rsid w:val="00FD6354"/>
    <w:rsid w:val="00FD6657"/>
    <w:rsid w:val="00FE01FD"/>
    <w:rsid w:val="00FE31B0"/>
    <w:rsid w:val="00FE3AE6"/>
    <w:rsid w:val="00FE418C"/>
    <w:rsid w:val="00FE60E1"/>
    <w:rsid w:val="00FF001C"/>
    <w:rsid w:val="00FF0B48"/>
    <w:rsid w:val="00FF1A54"/>
    <w:rsid w:val="00FF319A"/>
    <w:rsid w:val="00FF392F"/>
    <w:rsid w:val="00FF4B52"/>
    <w:rsid w:val="00FF5288"/>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character" w:customStyle="1" w:styleId="Heading4Char">
    <w:name w:val="Heading 4 Char"/>
    <w:basedOn w:val="DefaultParagraphFont"/>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basedOn w:val="DefaultParagraphFont"/>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62C2"/>
    <w:rPr>
      <w:vertAlign w:val="superscript"/>
    </w:rPr>
  </w:style>
  <w:style w:type="paragraph" w:styleId="FootnoteText">
    <w:name w:val="footnote text"/>
    <w:aliases w:val="fn,ALTS FOOTNOTE,Footnote Text 2,Footnote text,FOOTNOTE,fn Char Char,fn Char,Car"/>
    <w:basedOn w:val="Normal"/>
    <w:link w:val="FootnoteTextChar"/>
    <w:unhideWhenUsed/>
    <w:rsid w:val="003E62C2"/>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rsid w:val="003E62C2"/>
    <w:rPr>
      <w:rFonts w:ascii="Times New Roman" w:eastAsia="Times New Roman" w:hAnsi="Times New Roman" w:cs="Times New Roman"/>
      <w:sz w:val="20"/>
      <w:szCs w:val="20"/>
    </w:rPr>
  </w:style>
  <w:style w:type="character" w:customStyle="1" w:styleId="pmterms11">
    <w:name w:val="pmterms11"/>
    <w:basedOn w:val="DefaultParagraphFont"/>
    <w:rsid w:val="00F760D1"/>
    <w:rPr>
      <w:b/>
      <w:bCs/>
      <w:i w:val="0"/>
      <w:iCs w:val="0"/>
      <w:color w:val="000000"/>
    </w:rPr>
  </w:style>
  <w:style w:type="character" w:styleId="CommentReference">
    <w:name w:val="annotation reference"/>
    <w:basedOn w:val="DefaultParagraphFont"/>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basedOn w:val="DefaultParagraphFont"/>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basedOn w:val="CommentText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basedOn w:val="DefaultParagraphFont"/>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basedOn w:val="DefaultParagraphFont"/>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character" w:customStyle="1" w:styleId="Heading4Char">
    <w:name w:val="Heading 4 Char"/>
    <w:basedOn w:val="DefaultParagraphFont"/>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basedOn w:val="DefaultParagraphFont"/>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E62C2"/>
    <w:rPr>
      <w:vertAlign w:val="superscript"/>
    </w:rPr>
  </w:style>
  <w:style w:type="paragraph" w:styleId="FootnoteText">
    <w:name w:val="footnote text"/>
    <w:aliases w:val="fn,ALTS FOOTNOTE,Footnote Text 2,Footnote text,FOOTNOTE,fn Char Char,fn Char,Car"/>
    <w:basedOn w:val="Normal"/>
    <w:link w:val="FootnoteTextChar"/>
    <w:unhideWhenUsed/>
    <w:rsid w:val="003E62C2"/>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rsid w:val="003E62C2"/>
    <w:rPr>
      <w:rFonts w:ascii="Times New Roman" w:eastAsia="Times New Roman" w:hAnsi="Times New Roman" w:cs="Times New Roman"/>
      <w:sz w:val="20"/>
      <w:szCs w:val="20"/>
    </w:rPr>
  </w:style>
  <w:style w:type="character" w:customStyle="1" w:styleId="pmterms11">
    <w:name w:val="pmterms11"/>
    <w:basedOn w:val="DefaultParagraphFont"/>
    <w:rsid w:val="00F760D1"/>
    <w:rPr>
      <w:b/>
      <w:bCs/>
      <w:i w:val="0"/>
      <w:iCs w:val="0"/>
      <w:color w:val="000000"/>
    </w:rPr>
  </w:style>
  <w:style w:type="character" w:styleId="CommentReference">
    <w:name w:val="annotation reference"/>
    <w:basedOn w:val="DefaultParagraphFont"/>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basedOn w:val="DefaultParagraphFont"/>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basedOn w:val="CommentText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basedOn w:val="DefaultParagraphFont"/>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basedOn w:val="DefaultParagraphFont"/>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23423">
      <w:bodyDiv w:val="1"/>
      <w:marLeft w:val="0"/>
      <w:marRight w:val="0"/>
      <w:marTop w:val="0"/>
      <w:marBottom w:val="0"/>
      <w:divBdr>
        <w:top w:val="none" w:sz="0" w:space="0" w:color="auto"/>
        <w:left w:val="none" w:sz="0" w:space="0" w:color="auto"/>
        <w:bottom w:val="none" w:sz="0" w:space="0" w:color="auto"/>
        <w:right w:val="none" w:sz="0" w:space="0" w:color="auto"/>
      </w:divBdr>
      <w:divsChild>
        <w:div w:id="885412230">
          <w:marLeft w:val="0"/>
          <w:marRight w:val="0"/>
          <w:marTop w:val="0"/>
          <w:marBottom w:val="0"/>
          <w:divBdr>
            <w:top w:val="none" w:sz="0" w:space="0" w:color="auto"/>
            <w:left w:val="none" w:sz="0" w:space="0" w:color="auto"/>
            <w:bottom w:val="none" w:sz="0" w:space="0" w:color="auto"/>
            <w:right w:val="none" w:sz="0" w:space="0" w:color="auto"/>
          </w:divBdr>
          <w:divsChild>
            <w:div w:id="544804119">
              <w:marLeft w:val="0"/>
              <w:marRight w:val="0"/>
              <w:marTop w:val="0"/>
              <w:marBottom w:val="0"/>
              <w:divBdr>
                <w:top w:val="none" w:sz="0" w:space="0" w:color="auto"/>
                <w:left w:val="none" w:sz="0" w:space="0" w:color="auto"/>
                <w:bottom w:val="none" w:sz="0" w:space="0" w:color="auto"/>
                <w:right w:val="none" w:sz="0" w:space="0" w:color="auto"/>
              </w:divBdr>
              <w:divsChild>
                <w:div w:id="1399329240">
                  <w:marLeft w:val="0"/>
                  <w:marRight w:val="0"/>
                  <w:marTop w:val="0"/>
                  <w:marBottom w:val="0"/>
                  <w:divBdr>
                    <w:top w:val="none" w:sz="0" w:space="0" w:color="auto"/>
                    <w:left w:val="none" w:sz="0" w:space="0" w:color="auto"/>
                    <w:bottom w:val="none" w:sz="0" w:space="0" w:color="auto"/>
                    <w:right w:val="none" w:sz="0" w:space="0" w:color="auto"/>
                  </w:divBdr>
                  <w:divsChild>
                    <w:div w:id="1862081660">
                      <w:marLeft w:val="0"/>
                      <w:marRight w:val="0"/>
                      <w:marTop w:val="0"/>
                      <w:marBottom w:val="0"/>
                      <w:divBdr>
                        <w:top w:val="none" w:sz="0" w:space="0" w:color="auto"/>
                        <w:left w:val="none" w:sz="0" w:space="0" w:color="auto"/>
                        <w:bottom w:val="none" w:sz="0" w:space="0" w:color="auto"/>
                        <w:right w:val="none" w:sz="0" w:space="0" w:color="auto"/>
                      </w:divBdr>
                      <w:divsChild>
                        <w:div w:id="165583345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70757958">
                              <w:marLeft w:val="0"/>
                              <w:marRight w:val="0"/>
                              <w:marTop w:val="0"/>
                              <w:marBottom w:val="0"/>
                              <w:divBdr>
                                <w:top w:val="none" w:sz="0" w:space="0" w:color="auto"/>
                                <w:left w:val="none" w:sz="0" w:space="0" w:color="auto"/>
                                <w:bottom w:val="none" w:sz="0" w:space="0" w:color="auto"/>
                                <w:right w:val="none" w:sz="0" w:space="0" w:color="auto"/>
                              </w:divBdr>
                              <w:divsChild>
                                <w:div w:id="463501302">
                                  <w:marLeft w:val="0"/>
                                  <w:marRight w:val="0"/>
                                  <w:marTop w:val="0"/>
                                  <w:marBottom w:val="0"/>
                                  <w:divBdr>
                                    <w:top w:val="none" w:sz="0" w:space="0" w:color="auto"/>
                                    <w:left w:val="none" w:sz="0" w:space="0" w:color="auto"/>
                                    <w:bottom w:val="none" w:sz="0" w:space="0" w:color="auto"/>
                                    <w:right w:val="none" w:sz="0" w:space="0" w:color="auto"/>
                                  </w:divBdr>
                                  <w:divsChild>
                                    <w:div w:id="1676103823">
                                      <w:marLeft w:val="0"/>
                                      <w:marRight w:val="0"/>
                                      <w:marTop w:val="0"/>
                                      <w:marBottom w:val="0"/>
                                      <w:divBdr>
                                        <w:top w:val="none" w:sz="0" w:space="0" w:color="auto"/>
                                        <w:left w:val="none" w:sz="0" w:space="0" w:color="auto"/>
                                        <w:bottom w:val="none" w:sz="0" w:space="0" w:color="auto"/>
                                        <w:right w:val="none" w:sz="0" w:space="0" w:color="auto"/>
                                      </w:divBdr>
                                      <w:divsChild>
                                        <w:div w:id="1015620112">
                                          <w:marLeft w:val="0"/>
                                          <w:marRight w:val="0"/>
                                          <w:marTop w:val="0"/>
                                          <w:marBottom w:val="0"/>
                                          <w:divBdr>
                                            <w:top w:val="none" w:sz="0" w:space="0" w:color="auto"/>
                                            <w:left w:val="none" w:sz="0" w:space="0" w:color="auto"/>
                                            <w:bottom w:val="none" w:sz="0" w:space="0" w:color="auto"/>
                                            <w:right w:val="none" w:sz="0" w:space="0" w:color="auto"/>
                                          </w:divBdr>
                                          <w:divsChild>
                                            <w:div w:id="111637587">
                                              <w:marLeft w:val="0"/>
                                              <w:marRight w:val="0"/>
                                              <w:marTop w:val="0"/>
                                              <w:marBottom w:val="0"/>
                                              <w:divBdr>
                                                <w:top w:val="none" w:sz="0" w:space="0" w:color="auto"/>
                                                <w:left w:val="none" w:sz="0" w:space="0" w:color="auto"/>
                                                <w:bottom w:val="none" w:sz="0" w:space="0" w:color="auto"/>
                                                <w:right w:val="none" w:sz="0" w:space="0" w:color="auto"/>
                                              </w:divBdr>
                                              <w:divsChild>
                                                <w:div w:id="388043179">
                                                  <w:marLeft w:val="0"/>
                                                  <w:marRight w:val="0"/>
                                                  <w:marTop w:val="0"/>
                                                  <w:marBottom w:val="0"/>
                                                  <w:divBdr>
                                                    <w:top w:val="none" w:sz="0" w:space="0" w:color="auto"/>
                                                    <w:left w:val="none" w:sz="0" w:space="0" w:color="auto"/>
                                                    <w:bottom w:val="none" w:sz="0" w:space="0" w:color="auto"/>
                                                    <w:right w:val="none" w:sz="0" w:space="0" w:color="auto"/>
                                                  </w:divBdr>
                                                  <w:divsChild>
                                                    <w:div w:id="1534461179">
                                                      <w:marLeft w:val="0"/>
                                                      <w:marRight w:val="0"/>
                                                      <w:marTop w:val="0"/>
                                                      <w:marBottom w:val="0"/>
                                                      <w:divBdr>
                                                        <w:top w:val="none" w:sz="0" w:space="0" w:color="auto"/>
                                                        <w:left w:val="none" w:sz="0" w:space="0" w:color="auto"/>
                                                        <w:bottom w:val="none" w:sz="0" w:space="0" w:color="auto"/>
                                                        <w:right w:val="none" w:sz="0" w:space="0" w:color="auto"/>
                                                      </w:divBdr>
                                                    </w:div>
                                                  </w:divsChild>
                                                </w:div>
                                                <w:div w:id="1810128966">
                                                  <w:marLeft w:val="0"/>
                                                  <w:marRight w:val="0"/>
                                                  <w:marTop w:val="0"/>
                                                  <w:marBottom w:val="0"/>
                                                  <w:divBdr>
                                                    <w:top w:val="none" w:sz="0" w:space="0" w:color="auto"/>
                                                    <w:left w:val="none" w:sz="0" w:space="0" w:color="auto"/>
                                                    <w:bottom w:val="none" w:sz="0" w:space="0" w:color="auto"/>
                                                    <w:right w:val="none" w:sz="0" w:space="0" w:color="auto"/>
                                                  </w:divBdr>
                                                  <w:divsChild>
                                                    <w:div w:id="117530947">
                                                      <w:marLeft w:val="0"/>
                                                      <w:marRight w:val="0"/>
                                                      <w:marTop w:val="0"/>
                                                      <w:marBottom w:val="0"/>
                                                      <w:divBdr>
                                                        <w:top w:val="none" w:sz="0" w:space="0" w:color="auto"/>
                                                        <w:left w:val="none" w:sz="0" w:space="0" w:color="auto"/>
                                                        <w:bottom w:val="none" w:sz="0" w:space="0" w:color="auto"/>
                                                        <w:right w:val="none" w:sz="0" w:space="0" w:color="auto"/>
                                                      </w:divBdr>
                                                      <w:divsChild>
                                                        <w:div w:id="15338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6055">
                                                  <w:marLeft w:val="0"/>
                                                  <w:marRight w:val="0"/>
                                                  <w:marTop w:val="0"/>
                                                  <w:marBottom w:val="0"/>
                                                  <w:divBdr>
                                                    <w:top w:val="none" w:sz="0" w:space="0" w:color="auto"/>
                                                    <w:left w:val="none" w:sz="0" w:space="0" w:color="auto"/>
                                                    <w:bottom w:val="none" w:sz="0" w:space="0" w:color="auto"/>
                                                    <w:right w:val="none" w:sz="0" w:space="0" w:color="auto"/>
                                                  </w:divBdr>
                                                  <w:divsChild>
                                                    <w:div w:id="1967200080">
                                                      <w:marLeft w:val="0"/>
                                                      <w:marRight w:val="0"/>
                                                      <w:marTop w:val="0"/>
                                                      <w:marBottom w:val="0"/>
                                                      <w:divBdr>
                                                        <w:top w:val="none" w:sz="0" w:space="0" w:color="auto"/>
                                                        <w:left w:val="none" w:sz="0" w:space="0" w:color="auto"/>
                                                        <w:bottom w:val="none" w:sz="0" w:space="0" w:color="auto"/>
                                                        <w:right w:val="none" w:sz="0" w:space="0" w:color="auto"/>
                                                      </w:divBdr>
                                                      <w:divsChild>
                                                        <w:div w:id="19858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4833">
                                                  <w:marLeft w:val="0"/>
                                                  <w:marRight w:val="0"/>
                                                  <w:marTop w:val="0"/>
                                                  <w:marBottom w:val="0"/>
                                                  <w:divBdr>
                                                    <w:top w:val="none" w:sz="0" w:space="0" w:color="auto"/>
                                                    <w:left w:val="none" w:sz="0" w:space="0" w:color="auto"/>
                                                    <w:bottom w:val="none" w:sz="0" w:space="0" w:color="auto"/>
                                                    <w:right w:val="none" w:sz="0" w:space="0" w:color="auto"/>
                                                  </w:divBdr>
                                                  <w:divsChild>
                                                    <w:div w:id="907618329">
                                                      <w:marLeft w:val="0"/>
                                                      <w:marRight w:val="0"/>
                                                      <w:marTop w:val="0"/>
                                                      <w:marBottom w:val="0"/>
                                                      <w:divBdr>
                                                        <w:top w:val="none" w:sz="0" w:space="0" w:color="auto"/>
                                                        <w:left w:val="none" w:sz="0" w:space="0" w:color="auto"/>
                                                        <w:bottom w:val="none" w:sz="0" w:space="0" w:color="auto"/>
                                                        <w:right w:val="none" w:sz="0" w:space="0" w:color="auto"/>
                                                      </w:divBdr>
                                                      <w:divsChild>
                                                        <w:div w:id="9334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8327022">
      <w:bodyDiv w:val="1"/>
      <w:marLeft w:val="0"/>
      <w:marRight w:val="0"/>
      <w:marTop w:val="0"/>
      <w:marBottom w:val="0"/>
      <w:divBdr>
        <w:top w:val="none" w:sz="0" w:space="0" w:color="auto"/>
        <w:left w:val="none" w:sz="0" w:space="0" w:color="auto"/>
        <w:bottom w:val="none" w:sz="0" w:space="0" w:color="auto"/>
        <w:right w:val="none" w:sz="0" w:space="0" w:color="auto"/>
      </w:divBdr>
      <w:divsChild>
        <w:div w:id="1706100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F7DFB-FA65-412B-B4A2-0B33F936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12</Pages>
  <Words>3124</Words>
  <Characters>17808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Wagner, Nathan R</cp:lastModifiedBy>
  <cp:revision>160</cp:revision>
  <cp:lastPrinted>2016-04-12T18:38:00Z</cp:lastPrinted>
  <dcterms:created xsi:type="dcterms:W3CDTF">2016-03-25T14:34:00Z</dcterms:created>
  <dcterms:modified xsi:type="dcterms:W3CDTF">2016-04-21T12:28:00Z</dcterms:modified>
</cp:coreProperties>
</file>