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69" w:rsidRPr="00A8734C" w:rsidRDefault="00DA6369" w:rsidP="00E15DBD">
      <w:pPr>
        <w:widowControl/>
        <w:tabs>
          <w:tab w:val="center" w:pos="4680"/>
        </w:tabs>
        <w:suppressAutoHyphens/>
        <w:jc w:val="center"/>
        <w:rPr>
          <w:b/>
          <w:sz w:val="26"/>
          <w:szCs w:val="26"/>
        </w:rPr>
      </w:pPr>
      <w:r w:rsidRPr="00A8734C">
        <w:rPr>
          <w:b/>
          <w:sz w:val="26"/>
          <w:szCs w:val="26"/>
        </w:rPr>
        <w:t>PENNSYLVANIA</w:t>
      </w:r>
    </w:p>
    <w:p w:rsidR="00DA6369" w:rsidRPr="00A8734C" w:rsidRDefault="00DA6369" w:rsidP="00E15DBD">
      <w:pPr>
        <w:widowControl/>
        <w:tabs>
          <w:tab w:val="center" w:pos="4680"/>
        </w:tabs>
        <w:suppressAutoHyphens/>
        <w:jc w:val="center"/>
        <w:rPr>
          <w:sz w:val="26"/>
          <w:szCs w:val="26"/>
        </w:rPr>
      </w:pPr>
      <w:r w:rsidRPr="00A8734C">
        <w:rPr>
          <w:b/>
          <w:sz w:val="26"/>
          <w:szCs w:val="26"/>
        </w:rPr>
        <w:t>PUBLIC UTILITY COMMISSION</w:t>
      </w:r>
    </w:p>
    <w:p w:rsidR="00DA6369" w:rsidRPr="00A8734C" w:rsidRDefault="00DA6369" w:rsidP="00E15DBD">
      <w:pPr>
        <w:widowControl/>
        <w:tabs>
          <w:tab w:val="center" w:pos="4680"/>
        </w:tabs>
        <w:suppressAutoHyphens/>
        <w:jc w:val="center"/>
        <w:rPr>
          <w:sz w:val="26"/>
          <w:szCs w:val="26"/>
        </w:rPr>
      </w:pPr>
      <w:r w:rsidRPr="00A8734C">
        <w:rPr>
          <w:b/>
          <w:sz w:val="26"/>
          <w:szCs w:val="26"/>
        </w:rPr>
        <w:t>Harrisburg, PA 17105-3265</w:t>
      </w:r>
    </w:p>
    <w:p w:rsidR="00DA6369" w:rsidRPr="00A8734C" w:rsidRDefault="00DA6369" w:rsidP="00E15DBD">
      <w:pPr>
        <w:widowControl/>
        <w:tabs>
          <w:tab w:val="left" w:pos="-720"/>
        </w:tabs>
        <w:suppressAutoHyphens/>
        <w:rPr>
          <w:sz w:val="26"/>
          <w:szCs w:val="26"/>
        </w:rPr>
      </w:pPr>
    </w:p>
    <w:p w:rsidR="00DA6369" w:rsidRPr="00A8734C" w:rsidRDefault="00DA6369" w:rsidP="00E15DBD">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4158"/>
      </w:tblGrid>
      <w:tr w:rsidR="00DA6369" w:rsidRPr="00F1625F" w:rsidTr="00BD7C3F">
        <w:tc>
          <w:tcPr>
            <w:tcW w:w="5328" w:type="dxa"/>
          </w:tcPr>
          <w:p w:rsidR="00DA6369" w:rsidRPr="00F1625F" w:rsidRDefault="00DA6369" w:rsidP="00E15DBD">
            <w:pPr>
              <w:widowControl/>
              <w:rPr>
                <w:sz w:val="26"/>
                <w:szCs w:val="26"/>
              </w:rPr>
            </w:pPr>
          </w:p>
        </w:tc>
        <w:tc>
          <w:tcPr>
            <w:tcW w:w="4158" w:type="dxa"/>
          </w:tcPr>
          <w:p w:rsidR="00DA6369" w:rsidRPr="00F1625F" w:rsidRDefault="00DA6369" w:rsidP="00E15DBD">
            <w:pPr>
              <w:widowControl/>
              <w:jc w:val="right"/>
              <w:rPr>
                <w:sz w:val="26"/>
                <w:szCs w:val="26"/>
              </w:rPr>
            </w:pPr>
            <w:r w:rsidRPr="00F1625F">
              <w:rPr>
                <w:sz w:val="26"/>
                <w:szCs w:val="26"/>
              </w:rPr>
              <w:t xml:space="preserve">Public Meeting held </w:t>
            </w:r>
            <w:r w:rsidR="00193078">
              <w:rPr>
                <w:sz w:val="26"/>
                <w:szCs w:val="26"/>
              </w:rPr>
              <w:t xml:space="preserve">April </w:t>
            </w:r>
            <w:r w:rsidR="00222B7A">
              <w:rPr>
                <w:sz w:val="26"/>
                <w:szCs w:val="26"/>
              </w:rPr>
              <w:t>21</w:t>
            </w:r>
            <w:r w:rsidRPr="00F1625F">
              <w:rPr>
                <w:sz w:val="26"/>
                <w:szCs w:val="26"/>
              </w:rPr>
              <w:t>, 201</w:t>
            </w:r>
            <w:r w:rsidR="00E24356">
              <w:rPr>
                <w:sz w:val="26"/>
                <w:szCs w:val="26"/>
              </w:rPr>
              <w:t>6</w:t>
            </w:r>
          </w:p>
          <w:p w:rsidR="00DA6369" w:rsidRPr="00F1625F" w:rsidRDefault="00DA6369" w:rsidP="00E15DBD">
            <w:pPr>
              <w:widowControl/>
              <w:jc w:val="right"/>
              <w:rPr>
                <w:sz w:val="26"/>
                <w:szCs w:val="26"/>
              </w:rPr>
            </w:pPr>
          </w:p>
          <w:p w:rsidR="00DA6369" w:rsidRPr="00F1625F" w:rsidRDefault="00DA6369" w:rsidP="00E15DBD">
            <w:pPr>
              <w:widowControl/>
              <w:jc w:val="right"/>
              <w:rPr>
                <w:sz w:val="26"/>
                <w:szCs w:val="26"/>
              </w:rPr>
            </w:pPr>
          </w:p>
        </w:tc>
      </w:tr>
      <w:tr w:rsidR="00DA6369" w:rsidRPr="00F1625F" w:rsidTr="00BD7C3F">
        <w:tc>
          <w:tcPr>
            <w:tcW w:w="5328" w:type="dxa"/>
          </w:tcPr>
          <w:p w:rsidR="00DA6369" w:rsidRPr="00F1625F" w:rsidRDefault="00DA6369" w:rsidP="00E15DBD">
            <w:pPr>
              <w:widowControl/>
              <w:rPr>
                <w:sz w:val="26"/>
                <w:szCs w:val="26"/>
              </w:rPr>
            </w:pPr>
            <w:r w:rsidRPr="00F1625F">
              <w:rPr>
                <w:sz w:val="26"/>
                <w:szCs w:val="26"/>
              </w:rPr>
              <w:t>Commissioners Present:</w:t>
            </w:r>
          </w:p>
          <w:p w:rsidR="00DA6369" w:rsidRPr="00F1625F" w:rsidRDefault="00DA6369" w:rsidP="00E15DBD">
            <w:pPr>
              <w:widowControl/>
              <w:rPr>
                <w:sz w:val="26"/>
                <w:szCs w:val="26"/>
              </w:rPr>
            </w:pPr>
          </w:p>
          <w:p w:rsidR="00DA6369" w:rsidRPr="00F1625F" w:rsidRDefault="00DA6369" w:rsidP="00E15DBD">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E24356" w:rsidRDefault="00E24356" w:rsidP="00E15DBD">
            <w:pPr>
              <w:widowControl/>
              <w:tabs>
                <w:tab w:val="left" w:pos="705"/>
              </w:tabs>
              <w:ind w:firstLine="720"/>
              <w:rPr>
                <w:sz w:val="26"/>
                <w:szCs w:val="26"/>
              </w:rPr>
            </w:pPr>
            <w:r>
              <w:rPr>
                <w:sz w:val="26"/>
                <w:szCs w:val="26"/>
              </w:rPr>
              <w:t>Andrew G. Place, Vice Chairman</w:t>
            </w:r>
          </w:p>
          <w:p w:rsidR="00E24356" w:rsidRDefault="00E24356" w:rsidP="00E15DBD">
            <w:pPr>
              <w:widowControl/>
              <w:tabs>
                <w:tab w:val="left" w:pos="705"/>
              </w:tabs>
              <w:ind w:firstLine="720"/>
              <w:rPr>
                <w:sz w:val="26"/>
                <w:szCs w:val="26"/>
              </w:rPr>
            </w:pPr>
            <w:r>
              <w:rPr>
                <w:sz w:val="26"/>
                <w:szCs w:val="26"/>
              </w:rPr>
              <w:t>Pamela A. Witmer</w:t>
            </w:r>
            <w:r w:rsidR="002F4678">
              <w:rPr>
                <w:sz w:val="26"/>
                <w:szCs w:val="26"/>
              </w:rPr>
              <w:t>, Statement</w:t>
            </w:r>
            <w:r w:rsidR="00445B44">
              <w:rPr>
                <w:sz w:val="26"/>
                <w:szCs w:val="26"/>
              </w:rPr>
              <w:t>, dissent</w:t>
            </w:r>
          </w:p>
          <w:p w:rsidR="00E24356" w:rsidRDefault="00DA6369" w:rsidP="00E15DBD">
            <w:pPr>
              <w:widowControl/>
              <w:tabs>
                <w:tab w:val="left" w:pos="705"/>
              </w:tabs>
              <w:ind w:firstLine="720"/>
              <w:rPr>
                <w:sz w:val="26"/>
                <w:szCs w:val="26"/>
              </w:rPr>
            </w:pPr>
            <w:r w:rsidRPr="00F1625F">
              <w:rPr>
                <w:sz w:val="26"/>
                <w:szCs w:val="26"/>
              </w:rPr>
              <w:t>John F. Coleman, Jr.</w:t>
            </w:r>
          </w:p>
          <w:p w:rsidR="00DA6369" w:rsidRDefault="00DA6369" w:rsidP="00E15DBD">
            <w:pPr>
              <w:widowControl/>
              <w:tabs>
                <w:tab w:val="left" w:pos="705"/>
              </w:tabs>
              <w:ind w:firstLine="720"/>
              <w:rPr>
                <w:sz w:val="26"/>
                <w:szCs w:val="26"/>
              </w:rPr>
            </w:pPr>
            <w:r w:rsidRPr="00390584">
              <w:rPr>
                <w:sz w:val="26"/>
                <w:szCs w:val="26"/>
              </w:rPr>
              <w:t>Robert F. Powelson</w:t>
            </w:r>
          </w:p>
          <w:p w:rsidR="00DA6369" w:rsidRPr="00390584" w:rsidRDefault="00DA6369" w:rsidP="00E15DBD">
            <w:pPr>
              <w:widowControl/>
              <w:tabs>
                <w:tab w:val="left" w:pos="705"/>
              </w:tabs>
              <w:ind w:firstLine="720"/>
              <w:rPr>
                <w:sz w:val="26"/>
                <w:szCs w:val="26"/>
              </w:rPr>
            </w:pPr>
          </w:p>
          <w:p w:rsidR="00DA6369" w:rsidRPr="00F1625F" w:rsidRDefault="00DA6369" w:rsidP="00E15DBD">
            <w:pPr>
              <w:widowControl/>
              <w:rPr>
                <w:sz w:val="26"/>
                <w:szCs w:val="26"/>
              </w:rPr>
            </w:pPr>
          </w:p>
        </w:tc>
        <w:tc>
          <w:tcPr>
            <w:tcW w:w="4158" w:type="dxa"/>
          </w:tcPr>
          <w:p w:rsidR="00DA6369" w:rsidRPr="00F1625F" w:rsidRDefault="00DA6369" w:rsidP="00E15DBD">
            <w:pPr>
              <w:widowControl/>
              <w:jc w:val="right"/>
              <w:rPr>
                <w:sz w:val="26"/>
                <w:szCs w:val="26"/>
              </w:rPr>
            </w:pPr>
          </w:p>
          <w:p w:rsidR="00DA6369" w:rsidRPr="00F1625F" w:rsidRDefault="00DA6369" w:rsidP="00E15DBD">
            <w:pPr>
              <w:widowControl/>
              <w:jc w:val="right"/>
              <w:rPr>
                <w:sz w:val="26"/>
                <w:szCs w:val="26"/>
              </w:rPr>
            </w:pPr>
          </w:p>
        </w:tc>
      </w:tr>
      <w:tr w:rsidR="00DA6369" w:rsidRPr="00F1625F" w:rsidTr="00BD7C3F">
        <w:tc>
          <w:tcPr>
            <w:tcW w:w="5328" w:type="dxa"/>
          </w:tcPr>
          <w:p w:rsidR="00DA6369" w:rsidRPr="00F1625F" w:rsidRDefault="00736723" w:rsidP="00E15DBD">
            <w:pPr>
              <w:widowControl/>
              <w:rPr>
                <w:sz w:val="26"/>
                <w:szCs w:val="26"/>
              </w:rPr>
            </w:pPr>
            <w:r>
              <w:rPr>
                <w:sz w:val="26"/>
                <w:szCs w:val="26"/>
              </w:rPr>
              <w:t>Catherine J. Frompovich</w:t>
            </w:r>
          </w:p>
          <w:p w:rsidR="00DA6369" w:rsidRPr="00F1625F" w:rsidRDefault="00DA6369" w:rsidP="00E15DBD">
            <w:pPr>
              <w:widowControl/>
              <w:rPr>
                <w:sz w:val="26"/>
                <w:szCs w:val="26"/>
              </w:rPr>
            </w:pPr>
          </w:p>
        </w:tc>
        <w:tc>
          <w:tcPr>
            <w:tcW w:w="4158" w:type="dxa"/>
          </w:tcPr>
          <w:p w:rsidR="00DA6369" w:rsidRPr="00F1625F" w:rsidRDefault="00DA6369" w:rsidP="00736723">
            <w:pPr>
              <w:widowControl/>
              <w:jc w:val="right"/>
              <w:rPr>
                <w:sz w:val="26"/>
                <w:szCs w:val="26"/>
              </w:rPr>
            </w:pPr>
            <w:r>
              <w:rPr>
                <w:sz w:val="26"/>
                <w:szCs w:val="26"/>
              </w:rPr>
              <w:t>C-2015</w:t>
            </w:r>
            <w:r w:rsidRPr="00F1625F">
              <w:rPr>
                <w:sz w:val="26"/>
                <w:szCs w:val="26"/>
              </w:rPr>
              <w:t>-</w:t>
            </w:r>
            <w:r>
              <w:rPr>
                <w:sz w:val="26"/>
                <w:szCs w:val="26"/>
              </w:rPr>
              <w:t>247</w:t>
            </w:r>
            <w:r w:rsidR="00736723">
              <w:rPr>
                <w:sz w:val="26"/>
                <w:szCs w:val="26"/>
              </w:rPr>
              <w:t>4602</w:t>
            </w:r>
          </w:p>
        </w:tc>
      </w:tr>
      <w:tr w:rsidR="00DA6369" w:rsidRPr="00F1625F" w:rsidTr="00BD7C3F">
        <w:tc>
          <w:tcPr>
            <w:tcW w:w="5328" w:type="dxa"/>
          </w:tcPr>
          <w:p w:rsidR="00DA6369" w:rsidRPr="00F1625F" w:rsidRDefault="00DA6369" w:rsidP="00E15DBD">
            <w:pPr>
              <w:widowControl/>
              <w:ind w:firstLine="900"/>
              <w:rPr>
                <w:sz w:val="26"/>
                <w:szCs w:val="26"/>
              </w:rPr>
            </w:pPr>
            <w:r w:rsidRPr="00F1625F">
              <w:rPr>
                <w:sz w:val="26"/>
                <w:szCs w:val="26"/>
              </w:rPr>
              <w:t>v.</w:t>
            </w:r>
          </w:p>
          <w:p w:rsidR="00DA6369" w:rsidRPr="00F1625F" w:rsidRDefault="00DA6369" w:rsidP="00E15DBD">
            <w:pPr>
              <w:widowControl/>
              <w:ind w:firstLine="1440"/>
              <w:rPr>
                <w:sz w:val="26"/>
                <w:szCs w:val="26"/>
              </w:rPr>
            </w:pPr>
          </w:p>
        </w:tc>
        <w:tc>
          <w:tcPr>
            <w:tcW w:w="4158" w:type="dxa"/>
          </w:tcPr>
          <w:p w:rsidR="00DA6369" w:rsidRPr="00F1625F" w:rsidRDefault="00DA6369" w:rsidP="00E15DBD">
            <w:pPr>
              <w:widowControl/>
              <w:rPr>
                <w:sz w:val="26"/>
                <w:szCs w:val="26"/>
              </w:rPr>
            </w:pPr>
          </w:p>
        </w:tc>
      </w:tr>
      <w:tr w:rsidR="00DA6369" w:rsidRPr="00F1625F" w:rsidTr="00BD7C3F">
        <w:tc>
          <w:tcPr>
            <w:tcW w:w="5328" w:type="dxa"/>
          </w:tcPr>
          <w:p w:rsidR="00DA6369" w:rsidRPr="00F1625F" w:rsidRDefault="00DA6369" w:rsidP="00E15DBD">
            <w:pPr>
              <w:widowControl/>
              <w:rPr>
                <w:sz w:val="26"/>
                <w:szCs w:val="26"/>
              </w:rPr>
            </w:pPr>
            <w:r w:rsidRPr="00F1625F">
              <w:rPr>
                <w:sz w:val="26"/>
                <w:szCs w:val="26"/>
              </w:rPr>
              <w:t>PECO Energy Company</w:t>
            </w:r>
          </w:p>
        </w:tc>
        <w:tc>
          <w:tcPr>
            <w:tcW w:w="4158" w:type="dxa"/>
          </w:tcPr>
          <w:p w:rsidR="00DA6369" w:rsidRPr="00F1625F" w:rsidRDefault="00DA6369" w:rsidP="00E15DBD">
            <w:pPr>
              <w:widowControl/>
              <w:rPr>
                <w:sz w:val="26"/>
                <w:szCs w:val="26"/>
              </w:rPr>
            </w:pPr>
          </w:p>
        </w:tc>
      </w:tr>
    </w:tbl>
    <w:p w:rsidR="00DA6369" w:rsidRDefault="00DA6369" w:rsidP="00E15DBD">
      <w:pPr>
        <w:widowControl/>
        <w:rPr>
          <w:sz w:val="26"/>
          <w:szCs w:val="26"/>
        </w:rPr>
      </w:pPr>
    </w:p>
    <w:p w:rsidR="00DA6369" w:rsidRPr="00F1625F" w:rsidRDefault="00DA6369" w:rsidP="00E15DBD">
      <w:pPr>
        <w:widowControl/>
        <w:rPr>
          <w:sz w:val="26"/>
          <w:szCs w:val="26"/>
        </w:rPr>
      </w:pPr>
    </w:p>
    <w:p w:rsidR="00DA6369" w:rsidRPr="00DB44D9" w:rsidRDefault="00DA6369" w:rsidP="00E15DBD">
      <w:pPr>
        <w:widowControl/>
        <w:tabs>
          <w:tab w:val="center" w:pos="4680"/>
        </w:tabs>
        <w:suppressAutoHyphens/>
        <w:jc w:val="center"/>
        <w:rPr>
          <w:b/>
          <w:sz w:val="26"/>
        </w:rPr>
      </w:pPr>
      <w:r w:rsidRPr="00DB44D9">
        <w:rPr>
          <w:b/>
          <w:sz w:val="26"/>
        </w:rPr>
        <w:t>OPINION AND ORDER</w:t>
      </w:r>
    </w:p>
    <w:p w:rsidR="00DA6369" w:rsidRDefault="00DA6369" w:rsidP="00E15DBD">
      <w:pPr>
        <w:widowControl/>
        <w:tabs>
          <w:tab w:val="left" w:pos="-720"/>
        </w:tabs>
        <w:suppressAutoHyphens/>
        <w:rPr>
          <w:b/>
          <w:sz w:val="26"/>
        </w:rPr>
      </w:pPr>
    </w:p>
    <w:p w:rsidR="00DA6369" w:rsidRPr="00DB44D9" w:rsidRDefault="00DA6369" w:rsidP="00E15DBD">
      <w:pPr>
        <w:widowControl/>
        <w:tabs>
          <w:tab w:val="left" w:pos="-720"/>
        </w:tabs>
        <w:suppressAutoHyphens/>
        <w:rPr>
          <w:b/>
          <w:sz w:val="26"/>
        </w:rPr>
      </w:pPr>
    </w:p>
    <w:p w:rsidR="00DA6369" w:rsidRPr="00DB44D9" w:rsidRDefault="00DA6369" w:rsidP="00E15DBD">
      <w:pPr>
        <w:widowControl/>
        <w:tabs>
          <w:tab w:val="left" w:pos="-720"/>
        </w:tabs>
        <w:suppressAutoHyphens/>
        <w:spacing w:after="120"/>
        <w:rPr>
          <w:sz w:val="26"/>
        </w:rPr>
      </w:pPr>
      <w:r w:rsidRPr="00DB44D9">
        <w:rPr>
          <w:b/>
          <w:sz w:val="26"/>
        </w:rPr>
        <w:t>BY THE COMMISSION:</w:t>
      </w:r>
    </w:p>
    <w:p w:rsidR="00DA6369" w:rsidRPr="00DB44D9" w:rsidRDefault="00DA6369" w:rsidP="00E15DBD">
      <w:pPr>
        <w:widowControl/>
        <w:tabs>
          <w:tab w:val="left" w:pos="-720"/>
        </w:tabs>
        <w:suppressAutoHyphens/>
        <w:spacing w:line="360" w:lineRule="auto"/>
        <w:rPr>
          <w:sz w:val="26"/>
        </w:rPr>
      </w:pPr>
    </w:p>
    <w:p w:rsidR="00DA6369" w:rsidRDefault="00DA6369" w:rsidP="00E15DBD">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Pr="0069670F">
        <w:rPr>
          <w:sz w:val="26"/>
        </w:rPr>
        <w:t xml:space="preserve">Exceptions filed by </w:t>
      </w:r>
      <w:r w:rsidR="00736723">
        <w:rPr>
          <w:sz w:val="26"/>
        </w:rPr>
        <w:t>Catherine J. Frompovich</w:t>
      </w:r>
      <w:r w:rsidRPr="00DB44D9">
        <w:rPr>
          <w:sz w:val="26"/>
        </w:rPr>
        <w:t xml:space="preserve"> (Complainant</w:t>
      </w:r>
      <w:r w:rsidR="00736723">
        <w:rPr>
          <w:sz w:val="26"/>
        </w:rPr>
        <w:t xml:space="preserve"> or Ms. Frompovich</w:t>
      </w:r>
      <w:r>
        <w:rPr>
          <w:sz w:val="26"/>
        </w:rPr>
        <w:t>)</w:t>
      </w:r>
      <w:r w:rsidRPr="00DB44D9">
        <w:rPr>
          <w:sz w:val="26"/>
        </w:rPr>
        <w:t xml:space="preserve"> on </w:t>
      </w:r>
      <w:r>
        <w:rPr>
          <w:sz w:val="26"/>
        </w:rPr>
        <w:t>Ju</w:t>
      </w:r>
      <w:r w:rsidR="005A6893">
        <w:rPr>
          <w:sz w:val="26"/>
        </w:rPr>
        <w:t>ne</w:t>
      </w:r>
      <w:r w:rsidRPr="0069670F">
        <w:rPr>
          <w:sz w:val="26"/>
        </w:rPr>
        <w:t xml:space="preserve"> </w:t>
      </w:r>
      <w:r>
        <w:rPr>
          <w:sz w:val="26"/>
        </w:rPr>
        <w:t>2</w:t>
      </w:r>
      <w:r w:rsidR="005A6893">
        <w:rPr>
          <w:sz w:val="26"/>
        </w:rPr>
        <w:t>6</w:t>
      </w:r>
      <w:r w:rsidRPr="0069670F">
        <w:rPr>
          <w:sz w:val="26"/>
        </w:rPr>
        <w:t>, 201</w:t>
      </w:r>
      <w:r>
        <w:rPr>
          <w:sz w:val="26"/>
        </w:rPr>
        <w:t>5</w:t>
      </w:r>
      <w:r w:rsidRPr="00DB44D9">
        <w:rPr>
          <w:sz w:val="26"/>
        </w:rPr>
        <w:t>, in r</w:t>
      </w:r>
      <w:r>
        <w:rPr>
          <w:sz w:val="26"/>
        </w:rPr>
        <w:t xml:space="preserve">esponse to the Initial Decision </w:t>
      </w:r>
      <w:r w:rsidRPr="00DB44D9">
        <w:rPr>
          <w:sz w:val="26"/>
        </w:rPr>
        <w:t>(I.D.) of Adminis</w:t>
      </w:r>
      <w:r w:rsidRPr="0069670F">
        <w:rPr>
          <w:sz w:val="26"/>
        </w:rPr>
        <w:t xml:space="preserve">trative Law Judge (ALJ) </w:t>
      </w:r>
      <w:r w:rsidR="005A6893">
        <w:rPr>
          <w:sz w:val="26"/>
        </w:rPr>
        <w:t xml:space="preserve">Elizabeth </w:t>
      </w:r>
      <w:r>
        <w:rPr>
          <w:sz w:val="26"/>
        </w:rPr>
        <w:t xml:space="preserve">H. </w:t>
      </w:r>
      <w:r w:rsidR="005A6893">
        <w:rPr>
          <w:sz w:val="26"/>
        </w:rPr>
        <w:t>Barnes</w:t>
      </w:r>
      <w:r w:rsidRPr="00DB44D9">
        <w:rPr>
          <w:sz w:val="26"/>
        </w:rPr>
        <w:t xml:space="preserve"> issued on </w:t>
      </w:r>
      <w:r w:rsidR="005A6893">
        <w:rPr>
          <w:sz w:val="26"/>
        </w:rPr>
        <w:t>June 15</w:t>
      </w:r>
      <w:r w:rsidRPr="0069670F">
        <w:rPr>
          <w:sz w:val="26"/>
        </w:rPr>
        <w:t>, 201</w:t>
      </w:r>
      <w:r>
        <w:rPr>
          <w:sz w:val="26"/>
        </w:rPr>
        <w:t>5</w:t>
      </w:r>
      <w:r w:rsidRPr="00DB44D9">
        <w:rPr>
          <w:sz w:val="26"/>
        </w:rPr>
        <w:t xml:space="preserve">.  </w:t>
      </w:r>
      <w:r w:rsidRPr="0069670F">
        <w:rPr>
          <w:sz w:val="26"/>
        </w:rPr>
        <w:t>PECO Energy Company</w:t>
      </w:r>
      <w:r>
        <w:rPr>
          <w:sz w:val="26"/>
        </w:rPr>
        <w:t xml:space="preserve"> </w:t>
      </w:r>
      <w:r w:rsidRPr="0069670F">
        <w:rPr>
          <w:sz w:val="26"/>
        </w:rPr>
        <w:t>(PECO</w:t>
      </w:r>
      <w:r>
        <w:rPr>
          <w:sz w:val="26"/>
        </w:rPr>
        <w:t xml:space="preserve"> or Company</w:t>
      </w:r>
      <w:r w:rsidRPr="0069670F">
        <w:rPr>
          <w:sz w:val="26"/>
        </w:rPr>
        <w:t xml:space="preserve">) </w:t>
      </w:r>
      <w:r>
        <w:rPr>
          <w:sz w:val="26"/>
        </w:rPr>
        <w:t xml:space="preserve">filed Replies to Exceptions on </w:t>
      </w:r>
      <w:r w:rsidR="005A6893">
        <w:rPr>
          <w:sz w:val="26"/>
        </w:rPr>
        <w:t>July</w:t>
      </w:r>
      <w:r w:rsidR="0045799B">
        <w:rPr>
          <w:sz w:val="26"/>
        </w:rPr>
        <w:t> </w:t>
      </w:r>
      <w:r w:rsidR="005A6893">
        <w:rPr>
          <w:sz w:val="26"/>
        </w:rPr>
        <w:t>13</w:t>
      </w:r>
      <w:r w:rsidRPr="0069670F">
        <w:rPr>
          <w:sz w:val="26"/>
        </w:rPr>
        <w:t>,</w:t>
      </w:r>
      <w:r w:rsidR="0045799B">
        <w:rPr>
          <w:sz w:val="26"/>
        </w:rPr>
        <w:t> </w:t>
      </w:r>
      <w:r w:rsidRPr="0069670F">
        <w:rPr>
          <w:sz w:val="26"/>
        </w:rPr>
        <w:t>201</w:t>
      </w:r>
      <w:r>
        <w:rPr>
          <w:sz w:val="26"/>
        </w:rPr>
        <w:t>5</w:t>
      </w:r>
      <w:r w:rsidR="00E15DBD">
        <w:rPr>
          <w:sz w:val="26"/>
        </w:rPr>
        <w:t>.</w:t>
      </w:r>
      <w:r w:rsidR="0045799B">
        <w:rPr>
          <w:sz w:val="26"/>
        </w:rPr>
        <w:t xml:space="preserve">  For the reasons stated below, we grant, in part, Ms. Frompovich’s Exceptions.</w:t>
      </w:r>
    </w:p>
    <w:p w:rsidR="005A6893" w:rsidRPr="00DB44D9" w:rsidRDefault="005A6893" w:rsidP="00E15DBD">
      <w:pPr>
        <w:widowControl/>
        <w:tabs>
          <w:tab w:val="left" w:pos="-720"/>
        </w:tabs>
        <w:suppressAutoHyphens/>
        <w:spacing w:line="360" w:lineRule="auto"/>
        <w:rPr>
          <w:sz w:val="26"/>
        </w:rPr>
      </w:pPr>
    </w:p>
    <w:p w:rsidR="00DA6369" w:rsidRDefault="00DA6369" w:rsidP="00E15DBD">
      <w:pPr>
        <w:keepNext/>
        <w:keepLines/>
        <w:widowControl/>
        <w:tabs>
          <w:tab w:val="left" w:pos="-720"/>
        </w:tabs>
        <w:suppressAutoHyphens/>
        <w:spacing w:line="360" w:lineRule="auto"/>
        <w:jc w:val="center"/>
        <w:rPr>
          <w:b/>
          <w:sz w:val="26"/>
        </w:rPr>
      </w:pPr>
      <w:r w:rsidRPr="00B144AB">
        <w:rPr>
          <w:b/>
          <w:sz w:val="26"/>
        </w:rPr>
        <w:lastRenderedPageBreak/>
        <w:t>History of the Proceeding</w:t>
      </w:r>
    </w:p>
    <w:p w:rsidR="00736723" w:rsidRDefault="00736723" w:rsidP="00E15DBD">
      <w:pPr>
        <w:keepNext/>
        <w:keepLines/>
        <w:widowControl/>
        <w:spacing w:line="360" w:lineRule="auto"/>
      </w:pPr>
    </w:p>
    <w:p w:rsidR="000C16EF" w:rsidRDefault="00DA6369" w:rsidP="00E15DBD">
      <w:pPr>
        <w:widowControl/>
        <w:tabs>
          <w:tab w:val="left" w:pos="-720"/>
          <w:tab w:val="left" w:pos="1440"/>
        </w:tabs>
        <w:suppressAutoHyphens/>
        <w:autoSpaceDE w:val="0"/>
        <w:autoSpaceDN w:val="0"/>
        <w:spacing w:line="360" w:lineRule="auto"/>
        <w:rPr>
          <w:sz w:val="26"/>
          <w:szCs w:val="26"/>
        </w:rPr>
      </w:pPr>
      <w:r>
        <w:rPr>
          <w:sz w:val="24"/>
          <w:szCs w:val="24"/>
        </w:rPr>
        <w:tab/>
      </w:r>
      <w:r w:rsidRPr="00DA6369">
        <w:rPr>
          <w:sz w:val="26"/>
          <w:szCs w:val="26"/>
        </w:rPr>
        <w:t xml:space="preserve">On </w:t>
      </w:r>
      <w:r w:rsidR="0045799B">
        <w:rPr>
          <w:sz w:val="26"/>
          <w:szCs w:val="26"/>
        </w:rPr>
        <w:t>March</w:t>
      </w:r>
      <w:r w:rsidRPr="00DA6369">
        <w:rPr>
          <w:sz w:val="26"/>
          <w:szCs w:val="26"/>
        </w:rPr>
        <w:t xml:space="preserve"> </w:t>
      </w:r>
      <w:r w:rsidR="0045799B">
        <w:rPr>
          <w:sz w:val="26"/>
          <w:szCs w:val="26"/>
        </w:rPr>
        <w:t>24</w:t>
      </w:r>
      <w:r w:rsidRPr="00DA6369">
        <w:rPr>
          <w:sz w:val="26"/>
          <w:szCs w:val="26"/>
        </w:rPr>
        <w:t xml:space="preserve">, 2015, </w:t>
      </w:r>
      <w:r w:rsidR="00BA7C5A">
        <w:rPr>
          <w:sz w:val="26"/>
          <w:szCs w:val="26"/>
        </w:rPr>
        <w:t>the Co</w:t>
      </w:r>
      <w:r>
        <w:rPr>
          <w:sz w:val="26"/>
          <w:szCs w:val="26"/>
        </w:rPr>
        <w:t>mplainant</w:t>
      </w:r>
      <w:r w:rsidR="00BA7C5A">
        <w:rPr>
          <w:sz w:val="26"/>
          <w:szCs w:val="26"/>
        </w:rPr>
        <w:t xml:space="preserve"> filed a F</w:t>
      </w:r>
      <w:r w:rsidRPr="00DA6369">
        <w:rPr>
          <w:sz w:val="26"/>
          <w:szCs w:val="26"/>
        </w:rPr>
        <w:t>o</w:t>
      </w:r>
      <w:r>
        <w:rPr>
          <w:sz w:val="26"/>
          <w:szCs w:val="26"/>
        </w:rPr>
        <w:t xml:space="preserve">rmal Complaint </w:t>
      </w:r>
      <w:r w:rsidR="00FE2DD8">
        <w:rPr>
          <w:sz w:val="26"/>
          <w:szCs w:val="26"/>
        </w:rPr>
        <w:t xml:space="preserve">(Complaint) </w:t>
      </w:r>
      <w:r>
        <w:rPr>
          <w:sz w:val="26"/>
          <w:szCs w:val="26"/>
        </w:rPr>
        <w:t>with the Commission against PECO</w:t>
      </w:r>
      <w:r w:rsidR="00BA7C5A">
        <w:rPr>
          <w:sz w:val="26"/>
          <w:szCs w:val="26"/>
        </w:rPr>
        <w:t xml:space="preserve"> </w:t>
      </w:r>
      <w:r w:rsidR="004D5583">
        <w:rPr>
          <w:sz w:val="26"/>
          <w:szCs w:val="26"/>
        </w:rPr>
        <w:t xml:space="preserve">in which she alleged </w:t>
      </w:r>
      <w:r w:rsidR="00BA7C5A">
        <w:rPr>
          <w:sz w:val="26"/>
          <w:szCs w:val="26"/>
        </w:rPr>
        <w:t>that PECO wa</w:t>
      </w:r>
      <w:r w:rsidRPr="00DA6369">
        <w:rPr>
          <w:sz w:val="26"/>
          <w:szCs w:val="26"/>
        </w:rPr>
        <w:t xml:space="preserve">s threatening to shut off </w:t>
      </w:r>
      <w:r w:rsidR="00BA7C5A">
        <w:rPr>
          <w:sz w:val="26"/>
          <w:szCs w:val="26"/>
        </w:rPr>
        <w:t xml:space="preserve">her service </w:t>
      </w:r>
      <w:r w:rsidR="0045799B">
        <w:rPr>
          <w:sz w:val="26"/>
          <w:szCs w:val="26"/>
        </w:rPr>
        <w:t xml:space="preserve">or had already shut off her service and referred to attached typed pages.  In her request for </w:t>
      </w:r>
      <w:r w:rsidR="00BA7C5A">
        <w:rPr>
          <w:sz w:val="26"/>
          <w:szCs w:val="26"/>
        </w:rPr>
        <w:t xml:space="preserve">relief, the Complainant </w:t>
      </w:r>
      <w:r w:rsidR="0045799B">
        <w:rPr>
          <w:sz w:val="26"/>
          <w:szCs w:val="26"/>
        </w:rPr>
        <w:t xml:space="preserve">expounded on the nature of her Complaint, </w:t>
      </w:r>
      <w:r w:rsidR="00BC625A">
        <w:rPr>
          <w:sz w:val="26"/>
          <w:szCs w:val="26"/>
        </w:rPr>
        <w:t>and</w:t>
      </w:r>
      <w:r w:rsidR="0045799B">
        <w:rPr>
          <w:sz w:val="26"/>
          <w:szCs w:val="26"/>
        </w:rPr>
        <w:t xml:space="preserve"> she averred </w:t>
      </w:r>
      <w:r w:rsidR="00BC625A">
        <w:rPr>
          <w:sz w:val="26"/>
          <w:szCs w:val="26"/>
        </w:rPr>
        <w:t xml:space="preserve">that </w:t>
      </w:r>
      <w:r w:rsidR="0045799B">
        <w:rPr>
          <w:sz w:val="26"/>
          <w:szCs w:val="26"/>
        </w:rPr>
        <w:t xml:space="preserve">she was pursuing </w:t>
      </w:r>
      <w:r w:rsidR="00BC625A">
        <w:rPr>
          <w:sz w:val="26"/>
          <w:szCs w:val="26"/>
        </w:rPr>
        <w:t xml:space="preserve">the Complaint </w:t>
      </w:r>
      <w:r w:rsidR="0045799B">
        <w:rPr>
          <w:sz w:val="26"/>
          <w:szCs w:val="26"/>
        </w:rPr>
        <w:t xml:space="preserve">upon PECO’s referral.  </w:t>
      </w:r>
      <w:r w:rsidR="00BC625A">
        <w:rPr>
          <w:sz w:val="26"/>
          <w:szCs w:val="26"/>
        </w:rPr>
        <w:t>Complaint at 5.  Ms. Frompovich also summarized a ten-page letter dated March 16, 2015, that she averred she had provided to PECO, and which she enclosed with her Complaint.  In addition to expressing concerns</w:t>
      </w:r>
      <w:r w:rsidR="00DA3950">
        <w:rPr>
          <w:sz w:val="26"/>
          <w:szCs w:val="26"/>
        </w:rPr>
        <w:t>,</w:t>
      </w:r>
      <w:r w:rsidR="00BC625A">
        <w:rPr>
          <w:sz w:val="26"/>
          <w:szCs w:val="26"/>
        </w:rPr>
        <w:t xml:space="preserve"> generally</w:t>
      </w:r>
      <w:r w:rsidR="00DA3950">
        <w:rPr>
          <w:sz w:val="26"/>
          <w:szCs w:val="26"/>
        </w:rPr>
        <w:t>,</w:t>
      </w:r>
      <w:r w:rsidR="00BC625A">
        <w:rPr>
          <w:sz w:val="26"/>
          <w:szCs w:val="26"/>
        </w:rPr>
        <w:t xml:space="preserve"> over health and safety </w:t>
      </w:r>
      <w:r w:rsidR="00DA3950">
        <w:rPr>
          <w:sz w:val="26"/>
          <w:szCs w:val="26"/>
        </w:rPr>
        <w:t xml:space="preserve">risks arising from the installation of </w:t>
      </w:r>
      <w:r w:rsidR="00BC625A">
        <w:rPr>
          <w:sz w:val="26"/>
          <w:szCs w:val="26"/>
        </w:rPr>
        <w:t xml:space="preserve">smart meters and </w:t>
      </w:r>
      <w:r w:rsidR="00DA3950">
        <w:rPr>
          <w:sz w:val="26"/>
          <w:szCs w:val="26"/>
        </w:rPr>
        <w:t>questioning the legality of Act 129,</w:t>
      </w:r>
      <w:r w:rsidR="00E777F7" w:rsidRPr="00E777F7">
        <w:rPr>
          <w:sz w:val="26"/>
          <w:szCs w:val="26"/>
          <w:vertAlign w:val="superscript"/>
        </w:rPr>
        <w:footnoteReference w:id="1"/>
      </w:r>
      <w:r w:rsidR="00DA3950">
        <w:rPr>
          <w:sz w:val="26"/>
          <w:szCs w:val="26"/>
        </w:rPr>
        <w:t xml:space="preserve"> the authority under which smart meters are being installed, Ms. Frompovich also addressed her personal health concerns.  </w:t>
      </w:r>
    </w:p>
    <w:p w:rsidR="000C16EF" w:rsidRDefault="000C16EF" w:rsidP="00E15DBD">
      <w:pPr>
        <w:widowControl/>
        <w:tabs>
          <w:tab w:val="left" w:pos="-720"/>
          <w:tab w:val="left" w:pos="1440"/>
        </w:tabs>
        <w:suppressAutoHyphens/>
        <w:autoSpaceDE w:val="0"/>
        <w:autoSpaceDN w:val="0"/>
        <w:spacing w:line="360" w:lineRule="auto"/>
        <w:rPr>
          <w:sz w:val="26"/>
          <w:szCs w:val="26"/>
        </w:rPr>
      </w:pPr>
    </w:p>
    <w:p w:rsidR="00DA6369" w:rsidRPr="000C16EF" w:rsidRDefault="000C16EF" w:rsidP="00E15DBD">
      <w:pPr>
        <w:widowControl/>
        <w:tabs>
          <w:tab w:val="left" w:pos="-720"/>
          <w:tab w:val="left" w:pos="1440"/>
        </w:tabs>
        <w:suppressAutoHyphens/>
        <w:autoSpaceDE w:val="0"/>
        <w:autoSpaceDN w:val="0"/>
        <w:spacing w:line="360" w:lineRule="auto"/>
        <w:rPr>
          <w:sz w:val="26"/>
          <w:szCs w:val="26"/>
        </w:rPr>
      </w:pPr>
      <w:r>
        <w:rPr>
          <w:sz w:val="26"/>
          <w:szCs w:val="26"/>
        </w:rPr>
        <w:tab/>
        <w:t xml:space="preserve">As she described herself in the Complaint, Ms. Frompovich is </w:t>
      </w:r>
      <w:r w:rsidR="00BC625A">
        <w:rPr>
          <w:sz w:val="26"/>
          <w:szCs w:val="26"/>
        </w:rPr>
        <w:t xml:space="preserve">“a 76-year old widow, living off Social </w:t>
      </w:r>
      <w:r w:rsidR="00DA3950">
        <w:rPr>
          <w:sz w:val="26"/>
          <w:szCs w:val="26"/>
        </w:rPr>
        <w:t>S</w:t>
      </w:r>
      <w:r w:rsidR="00BC625A">
        <w:rPr>
          <w:sz w:val="26"/>
          <w:szCs w:val="26"/>
        </w:rPr>
        <w:t>ecurity, and a breast cancer survivor, who cannot tolerate [radio frequency] RF electromagnetic radiation coming into my house 24</w:t>
      </w:r>
      <w:r>
        <w:rPr>
          <w:sz w:val="26"/>
          <w:szCs w:val="26"/>
        </w:rPr>
        <w:t>/</w:t>
      </w:r>
      <w:r w:rsidR="00BC625A">
        <w:rPr>
          <w:sz w:val="26"/>
          <w:szCs w:val="26"/>
        </w:rPr>
        <w:t>7 from a Smart Meter</w:t>
      </w:r>
      <w:r w:rsidR="00DA3950">
        <w:rPr>
          <w:sz w:val="26"/>
          <w:szCs w:val="26"/>
        </w:rPr>
        <w:t>.</w:t>
      </w:r>
      <w:r w:rsidR="00BC625A">
        <w:rPr>
          <w:sz w:val="26"/>
          <w:szCs w:val="26"/>
        </w:rPr>
        <w:t xml:space="preserve">” </w:t>
      </w:r>
      <w:r>
        <w:rPr>
          <w:sz w:val="26"/>
          <w:szCs w:val="26"/>
        </w:rPr>
        <w:t xml:space="preserve"> </w:t>
      </w:r>
      <w:r>
        <w:rPr>
          <w:i/>
          <w:sz w:val="26"/>
          <w:szCs w:val="26"/>
        </w:rPr>
        <w:t>Id.</w:t>
      </w:r>
      <w:r w:rsidR="00BC625A">
        <w:rPr>
          <w:sz w:val="26"/>
          <w:szCs w:val="26"/>
        </w:rPr>
        <w:t xml:space="preserve"> at 3</w:t>
      </w:r>
      <w:r w:rsidR="00DA3950">
        <w:rPr>
          <w:sz w:val="26"/>
          <w:szCs w:val="26"/>
        </w:rPr>
        <w:t xml:space="preserve">.  Ms. Frompovich also attached a letter from her personal </w:t>
      </w:r>
      <w:r>
        <w:rPr>
          <w:sz w:val="26"/>
          <w:szCs w:val="26"/>
        </w:rPr>
        <w:t xml:space="preserve">managing </w:t>
      </w:r>
      <w:r w:rsidR="00DA3950">
        <w:rPr>
          <w:sz w:val="26"/>
          <w:szCs w:val="26"/>
        </w:rPr>
        <w:t xml:space="preserve">physician.  In this letter the physician stated </w:t>
      </w:r>
      <w:r>
        <w:rPr>
          <w:sz w:val="26"/>
          <w:szCs w:val="26"/>
        </w:rPr>
        <w:t>his</w:t>
      </w:r>
      <w:r w:rsidR="00DA3950">
        <w:rPr>
          <w:sz w:val="26"/>
          <w:szCs w:val="26"/>
        </w:rPr>
        <w:t xml:space="preserve"> opinion that radio frequencies emitted by the smart meter would “interfere with [the Complainant’s] ability to heal and live Cancer </w:t>
      </w:r>
      <w:r>
        <w:rPr>
          <w:sz w:val="26"/>
          <w:szCs w:val="26"/>
        </w:rPr>
        <w:t xml:space="preserve">[sic] </w:t>
      </w:r>
      <w:r w:rsidR="00DA3950">
        <w:rPr>
          <w:sz w:val="26"/>
          <w:szCs w:val="26"/>
        </w:rPr>
        <w:t xml:space="preserve">free” and that </w:t>
      </w:r>
      <w:r>
        <w:rPr>
          <w:sz w:val="26"/>
          <w:szCs w:val="26"/>
        </w:rPr>
        <w:t xml:space="preserve">it was his </w:t>
      </w:r>
      <w:r w:rsidR="00DA3950">
        <w:rPr>
          <w:sz w:val="26"/>
          <w:szCs w:val="26"/>
        </w:rPr>
        <w:t xml:space="preserve">“professional and medical opinion that the Smart Meter technology has been researched enough that microwave energy has been proven to be detrimental to human health.”  </w:t>
      </w:r>
      <w:r w:rsidR="00DA3950">
        <w:rPr>
          <w:i/>
          <w:sz w:val="26"/>
          <w:szCs w:val="26"/>
        </w:rPr>
        <w:t>Id.</w:t>
      </w:r>
      <w:r w:rsidR="00DA3950">
        <w:rPr>
          <w:sz w:val="26"/>
          <w:szCs w:val="26"/>
        </w:rPr>
        <w:t xml:space="preserve"> at 11</w:t>
      </w:r>
      <w:r w:rsidR="00ED7F40">
        <w:rPr>
          <w:sz w:val="26"/>
          <w:szCs w:val="26"/>
        </w:rPr>
        <w:t xml:space="preserve"> </w:t>
      </w:r>
      <w:r w:rsidR="00ED7F40" w:rsidRPr="00ED7F40">
        <w:rPr>
          <w:sz w:val="26"/>
          <w:szCs w:val="26"/>
        </w:rPr>
        <w:t>(unnumbered)</w:t>
      </w:r>
      <w:r w:rsidR="00DA3950">
        <w:rPr>
          <w:sz w:val="26"/>
          <w:szCs w:val="26"/>
        </w:rPr>
        <w:t>.</w:t>
      </w:r>
      <w:r>
        <w:rPr>
          <w:sz w:val="26"/>
          <w:szCs w:val="26"/>
        </w:rPr>
        <w:t xml:space="preserve">  Ms. Frompovich stated that she “beat breast cancer without chemo or radiation, and [was] grateful that [she could] be well.”  </w:t>
      </w:r>
      <w:r>
        <w:rPr>
          <w:i/>
          <w:sz w:val="26"/>
          <w:szCs w:val="26"/>
        </w:rPr>
        <w:t xml:space="preserve">Id. </w:t>
      </w:r>
      <w:r>
        <w:rPr>
          <w:sz w:val="26"/>
          <w:szCs w:val="26"/>
        </w:rPr>
        <w:t>at 3.</w:t>
      </w:r>
    </w:p>
    <w:p w:rsidR="000C16EF" w:rsidRPr="00DA6369" w:rsidRDefault="000C16EF" w:rsidP="00E15DBD">
      <w:pPr>
        <w:widowControl/>
        <w:tabs>
          <w:tab w:val="left" w:pos="-720"/>
          <w:tab w:val="left" w:pos="1440"/>
        </w:tabs>
        <w:suppressAutoHyphens/>
        <w:autoSpaceDE w:val="0"/>
        <w:autoSpaceDN w:val="0"/>
        <w:spacing w:line="360" w:lineRule="auto"/>
        <w:rPr>
          <w:sz w:val="26"/>
          <w:szCs w:val="26"/>
        </w:rPr>
      </w:pPr>
    </w:p>
    <w:p w:rsidR="00AF044C" w:rsidRDefault="00DA6369" w:rsidP="00E15DBD">
      <w:pPr>
        <w:widowControl/>
        <w:tabs>
          <w:tab w:val="left" w:pos="-1440"/>
          <w:tab w:val="left" w:pos="-720"/>
        </w:tabs>
        <w:suppressAutoHyphens/>
        <w:spacing w:line="360" w:lineRule="auto"/>
        <w:rPr>
          <w:sz w:val="26"/>
          <w:szCs w:val="26"/>
        </w:rPr>
      </w:pPr>
      <w:r w:rsidRPr="00DA6369">
        <w:rPr>
          <w:sz w:val="26"/>
          <w:szCs w:val="26"/>
        </w:rPr>
        <w:lastRenderedPageBreak/>
        <w:tab/>
      </w:r>
      <w:r w:rsidR="002E721D">
        <w:rPr>
          <w:sz w:val="26"/>
          <w:szCs w:val="26"/>
        </w:rPr>
        <w:tab/>
      </w:r>
      <w:r w:rsidRPr="00DA6369">
        <w:rPr>
          <w:sz w:val="26"/>
          <w:szCs w:val="26"/>
        </w:rPr>
        <w:t xml:space="preserve">On April </w:t>
      </w:r>
      <w:r w:rsidR="000C16EF">
        <w:rPr>
          <w:sz w:val="26"/>
          <w:szCs w:val="26"/>
        </w:rPr>
        <w:t>10</w:t>
      </w:r>
      <w:r w:rsidRPr="00DA6369">
        <w:rPr>
          <w:sz w:val="26"/>
          <w:szCs w:val="26"/>
        </w:rPr>
        <w:t xml:space="preserve">, 2015, PECO filed an Answer </w:t>
      </w:r>
      <w:r w:rsidR="000C16EF">
        <w:rPr>
          <w:sz w:val="26"/>
          <w:szCs w:val="26"/>
        </w:rPr>
        <w:t>and</w:t>
      </w:r>
      <w:r w:rsidRPr="00DA6369">
        <w:rPr>
          <w:sz w:val="26"/>
          <w:szCs w:val="26"/>
        </w:rPr>
        <w:t xml:space="preserve"> New Matter</w:t>
      </w:r>
      <w:r w:rsidR="00B847FE">
        <w:rPr>
          <w:sz w:val="26"/>
          <w:szCs w:val="26"/>
        </w:rPr>
        <w:t xml:space="preserve"> </w:t>
      </w:r>
      <w:r w:rsidR="00CE19DC">
        <w:rPr>
          <w:sz w:val="26"/>
          <w:szCs w:val="26"/>
        </w:rPr>
        <w:t xml:space="preserve">(Answer) </w:t>
      </w:r>
      <w:r w:rsidR="000C16EF">
        <w:rPr>
          <w:sz w:val="26"/>
          <w:szCs w:val="26"/>
        </w:rPr>
        <w:t>to the Complaint</w:t>
      </w:r>
      <w:r w:rsidR="008F7F49">
        <w:rPr>
          <w:sz w:val="26"/>
          <w:szCs w:val="26"/>
        </w:rPr>
        <w:t xml:space="preserve">. In its Answer, PECO averred </w:t>
      </w:r>
      <w:r w:rsidR="00E777F7">
        <w:rPr>
          <w:sz w:val="26"/>
          <w:szCs w:val="26"/>
        </w:rPr>
        <w:t>th</w:t>
      </w:r>
      <w:r w:rsidR="00AD20D5">
        <w:rPr>
          <w:sz w:val="26"/>
          <w:szCs w:val="26"/>
        </w:rPr>
        <w:t>at the</w:t>
      </w:r>
      <w:r w:rsidR="00E777F7">
        <w:rPr>
          <w:sz w:val="26"/>
          <w:szCs w:val="26"/>
        </w:rPr>
        <w:t xml:space="preserve"> Complainant</w:t>
      </w:r>
      <w:r w:rsidR="00AD20D5">
        <w:rPr>
          <w:sz w:val="26"/>
          <w:szCs w:val="26"/>
        </w:rPr>
        <w:t xml:space="preserve"> had presented an </w:t>
      </w:r>
      <w:r w:rsidR="00E777F7">
        <w:rPr>
          <w:sz w:val="26"/>
          <w:szCs w:val="26"/>
        </w:rPr>
        <w:t xml:space="preserve">inquiry </w:t>
      </w:r>
      <w:r w:rsidR="00AD20D5">
        <w:rPr>
          <w:sz w:val="26"/>
          <w:szCs w:val="26"/>
        </w:rPr>
        <w:t xml:space="preserve">to the Company </w:t>
      </w:r>
      <w:r w:rsidR="00E777F7">
        <w:rPr>
          <w:sz w:val="26"/>
          <w:szCs w:val="26"/>
        </w:rPr>
        <w:t xml:space="preserve">“with a request to ‘opt out’ of meter installation due to health concerns.”  Answer at 2.  </w:t>
      </w:r>
      <w:r w:rsidR="008F7F49">
        <w:rPr>
          <w:sz w:val="26"/>
          <w:szCs w:val="26"/>
        </w:rPr>
        <w:t>T</w:t>
      </w:r>
      <w:r w:rsidR="008F7F49" w:rsidRPr="008F7F49">
        <w:rPr>
          <w:sz w:val="26"/>
          <w:szCs w:val="26"/>
        </w:rPr>
        <w:t>he Company</w:t>
      </w:r>
      <w:r w:rsidR="00E777F7">
        <w:rPr>
          <w:sz w:val="26"/>
          <w:szCs w:val="26"/>
        </w:rPr>
        <w:t xml:space="preserve"> also averred that </w:t>
      </w:r>
      <w:r w:rsidRPr="00DA6369">
        <w:rPr>
          <w:sz w:val="26"/>
          <w:szCs w:val="26"/>
        </w:rPr>
        <w:t xml:space="preserve">it is required to install smart meters for </w:t>
      </w:r>
      <w:r w:rsidR="008F7F49">
        <w:rPr>
          <w:sz w:val="26"/>
          <w:szCs w:val="26"/>
        </w:rPr>
        <w:t xml:space="preserve">its </w:t>
      </w:r>
      <w:r w:rsidRPr="00DA6369">
        <w:rPr>
          <w:sz w:val="26"/>
          <w:szCs w:val="26"/>
        </w:rPr>
        <w:t xml:space="preserve">electric distribution </w:t>
      </w:r>
      <w:r w:rsidR="008F7F49">
        <w:rPr>
          <w:sz w:val="26"/>
          <w:szCs w:val="26"/>
        </w:rPr>
        <w:t>customers</w:t>
      </w:r>
      <w:r w:rsidRPr="00DA6369">
        <w:rPr>
          <w:sz w:val="26"/>
          <w:szCs w:val="26"/>
        </w:rPr>
        <w:t xml:space="preserve"> </w:t>
      </w:r>
      <w:r w:rsidR="00AD20D5">
        <w:rPr>
          <w:sz w:val="26"/>
          <w:szCs w:val="26"/>
        </w:rPr>
        <w:t>under Act 129</w:t>
      </w:r>
      <w:r w:rsidR="008F7F49">
        <w:rPr>
          <w:sz w:val="26"/>
          <w:szCs w:val="26"/>
        </w:rPr>
        <w:t xml:space="preserve"> and its smart meter deployment plans approved by the Commission</w:t>
      </w:r>
      <w:r w:rsidR="00AD20D5">
        <w:rPr>
          <w:sz w:val="26"/>
          <w:szCs w:val="26"/>
        </w:rPr>
        <w:t xml:space="preserve">, </w:t>
      </w:r>
      <w:r w:rsidR="008F7F49">
        <w:rPr>
          <w:sz w:val="26"/>
          <w:szCs w:val="26"/>
        </w:rPr>
        <w:t xml:space="preserve">and </w:t>
      </w:r>
      <w:r w:rsidR="00AD20D5">
        <w:rPr>
          <w:sz w:val="26"/>
          <w:szCs w:val="26"/>
        </w:rPr>
        <w:t xml:space="preserve">that </w:t>
      </w:r>
      <w:r w:rsidR="008F7F49">
        <w:rPr>
          <w:sz w:val="26"/>
          <w:szCs w:val="26"/>
        </w:rPr>
        <w:t xml:space="preserve">pursuant to its tariff, </w:t>
      </w:r>
      <w:r w:rsidR="00AD20D5">
        <w:rPr>
          <w:sz w:val="26"/>
          <w:szCs w:val="26"/>
        </w:rPr>
        <w:t xml:space="preserve">the Company </w:t>
      </w:r>
      <w:r w:rsidR="008F7F49">
        <w:rPr>
          <w:sz w:val="26"/>
          <w:szCs w:val="26"/>
        </w:rPr>
        <w:t xml:space="preserve">may terminate service to customers who, after repeated requests, fail to give the Company access to install the smart meter.  Accordingly, claimed PECO, the Complaint </w:t>
      </w:r>
      <w:r w:rsidRPr="00DA6369">
        <w:rPr>
          <w:sz w:val="26"/>
          <w:szCs w:val="26"/>
        </w:rPr>
        <w:t>should be dismissed</w:t>
      </w:r>
      <w:r w:rsidR="008F7F49">
        <w:rPr>
          <w:sz w:val="26"/>
          <w:szCs w:val="26"/>
        </w:rPr>
        <w:t xml:space="preserve"> as</w:t>
      </w:r>
      <w:r w:rsidR="008F7F49" w:rsidRPr="008F7F49">
        <w:rPr>
          <w:sz w:val="26"/>
          <w:szCs w:val="26"/>
        </w:rPr>
        <w:t xml:space="preserve"> a matter of law</w:t>
      </w:r>
      <w:r w:rsidR="008F7F49">
        <w:rPr>
          <w:sz w:val="26"/>
          <w:szCs w:val="26"/>
        </w:rPr>
        <w:t xml:space="preserve"> as set forth more fully in its New Matter and Preliminary Objection.  </w:t>
      </w:r>
      <w:r w:rsidR="008F7F49">
        <w:rPr>
          <w:i/>
          <w:sz w:val="26"/>
          <w:szCs w:val="26"/>
        </w:rPr>
        <w:t>Id.</w:t>
      </w:r>
      <w:r w:rsidR="008F7F49">
        <w:rPr>
          <w:sz w:val="26"/>
          <w:szCs w:val="26"/>
        </w:rPr>
        <w:t xml:space="preserve"> at 3.  </w:t>
      </w:r>
    </w:p>
    <w:p w:rsidR="00AF044C" w:rsidRDefault="00AF044C" w:rsidP="00E15DBD">
      <w:pPr>
        <w:widowControl/>
        <w:tabs>
          <w:tab w:val="left" w:pos="-1440"/>
          <w:tab w:val="left" w:pos="-720"/>
        </w:tabs>
        <w:suppressAutoHyphens/>
        <w:spacing w:line="360" w:lineRule="auto"/>
        <w:rPr>
          <w:sz w:val="26"/>
          <w:szCs w:val="26"/>
        </w:rPr>
      </w:pPr>
    </w:p>
    <w:p w:rsidR="00DA6369" w:rsidRPr="00DA6369" w:rsidRDefault="00AF044C" w:rsidP="00AF044C">
      <w:pPr>
        <w:widowControl/>
        <w:tabs>
          <w:tab w:val="left" w:pos="-1440"/>
          <w:tab w:val="left" w:pos="-720"/>
        </w:tabs>
        <w:suppressAutoHyphens/>
        <w:spacing w:line="360" w:lineRule="auto"/>
        <w:rPr>
          <w:sz w:val="26"/>
          <w:szCs w:val="26"/>
        </w:rPr>
      </w:pPr>
      <w:r>
        <w:rPr>
          <w:sz w:val="26"/>
          <w:szCs w:val="26"/>
        </w:rPr>
        <w:tab/>
      </w:r>
      <w:r>
        <w:rPr>
          <w:sz w:val="26"/>
          <w:szCs w:val="26"/>
        </w:rPr>
        <w:tab/>
      </w:r>
      <w:r w:rsidR="008F7F49">
        <w:rPr>
          <w:sz w:val="26"/>
          <w:szCs w:val="26"/>
        </w:rPr>
        <w:t xml:space="preserve">In its New Matter, </w:t>
      </w:r>
      <w:r w:rsidR="002E721D" w:rsidRPr="00772E1F">
        <w:rPr>
          <w:sz w:val="26"/>
          <w:szCs w:val="26"/>
        </w:rPr>
        <w:t xml:space="preserve">PECO </w:t>
      </w:r>
      <w:r w:rsidR="008F7F49">
        <w:rPr>
          <w:sz w:val="26"/>
          <w:szCs w:val="26"/>
        </w:rPr>
        <w:t xml:space="preserve">again </w:t>
      </w:r>
      <w:r w:rsidR="002E721D" w:rsidRPr="00772E1F">
        <w:rPr>
          <w:sz w:val="26"/>
          <w:szCs w:val="26"/>
        </w:rPr>
        <w:t>averred that in accordance with Act 129</w:t>
      </w:r>
      <w:r w:rsidR="008F7F49">
        <w:rPr>
          <w:sz w:val="26"/>
          <w:szCs w:val="26"/>
        </w:rPr>
        <w:t xml:space="preserve"> </w:t>
      </w:r>
      <w:r w:rsidR="002E721D">
        <w:rPr>
          <w:sz w:val="26"/>
          <w:szCs w:val="26"/>
        </w:rPr>
        <w:t xml:space="preserve">and its deployment plans filed with the Commission, </w:t>
      </w:r>
      <w:r w:rsidR="008F7F49">
        <w:rPr>
          <w:sz w:val="26"/>
          <w:szCs w:val="26"/>
        </w:rPr>
        <w:t>the Company is required to deploy smart meters and th</w:t>
      </w:r>
      <w:r>
        <w:rPr>
          <w:sz w:val="26"/>
          <w:szCs w:val="26"/>
        </w:rPr>
        <w:t>at th</w:t>
      </w:r>
      <w:r w:rsidR="008F7F49">
        <w:rPr>
          <w:sz w:val="26"/>
          <w:szCs w:val="26"/>
        </w:rPr>
        <w:t xml:space="preserve">e law provides </w:t>
      </w:r>
      <w:r>
        <w:rPr>
          <w:sz w:val="26"/>
          <w:szCs w:val="26"/>
        </w:rPr>
        <w:t xml:space="preserve">no </w:t>
      </w:r>
      <w:r w:rsidRPr="00AF044C">
        <w:rPr>
          <w:sz w:val="26"/>
          <w:szCs w:val="26"/>
        </w:rPr>
        <w:t>opt out</w:t>
      </w:r>
      <w:r>
        <w:rPr>
          <w:sz w:val="26"/>
          <w:szCs w:val="26"/>
        </w:rPr>
        <w:t xml:space="preserve"> for customers.</w:t>
      </w:r>
      <w:r w:rsidR="008F7F49">
        <w:rPr>
          <w:sz w:val="26"/>
          <w:szCs w:val="26"/>
        </w:rPr>
        <w:t xml:space="preserve">  </w:t>
      </w:r>
      <w:r>
        <w:rPr>
          <w:sz w:val="26"/>
          <w:szCs w:val="26"/>
        </w:rPr>
        <w:t xml:space="preserve">The absence of an opt out under existing law, explained PECO, was underscored by the General Assembly’s introduction of House Bill 2188 in February 2012, which would provide for an opt out but which has yet to be scheduled for a vote.  According to PECO, the Complainant simply averred that she opposed the installation of a smart meter because of health concerns, but under existing law, including the Commission’s </w:t>
      </w:r>
      <w:r w:rsidR="000837EB" w:rsidRPr="006D0B2B">
        <w:rPr>
          <w:sz w:val="26"/>
          <w:szCs w:val="26"/>
        </w:rPr>
        <w:t>Smart Meter Implementation Order</w:t>
      </w:r>
      <w:r>
        <w:rPr>
          <w:sz w:val="26"/>
          <w:szCs w:val="26"/>
        </w:rPr>
        <w:t>,</w:t>
      </w:r>
      <w:r w:rsidR="000837EB" w:rsidRPr="000837EB">
        <w:rPr>
          <w:sz w:val="26"/>
          <w:szCs w:val="26"/>
          <w:vertAlign w:val="superscript"/>
        </w:rPr>
        <w:footnoteReference w:id="2"/>
      </w:r>
      <w:r>
        <w:rPr>
          <w:sz w:val="26"/>
          <w:szCs w:val="26"/>
        </w:rPr>
        <w:t xml:space="preserve"> customers lack the ability to opt out and the Complaint must be dismissed as a matter of law.  </w:t>
      </w:r>
      <w:r>
        <w:rPr>
          <w:i/>
          <w:sz w:val="26"/>
          <w:szCs w:val="26"/>
        </w:rPr>
        <w:t>Id.</w:t>
      </w:r>
      <w:r>
        <w:rPr>
          <w:sz w:val="26"/>
          <w:szCs w:val="26"/>
        </w:rPr>
        <w:t xml:space="preserve"> at 4-7.</w:t>
      </w:r>
      <w:r w:rsidR="00B847FE" w:rsidRPr="00E70A3F">
        <w:rPr>
          <w:spacing w:val="-3"/>
          <w:sz w:val="26"/>
          <w:szCs w:val="26"/>
        </w:rPr>
        <w:t xml:space="preserve">  </w:t>
      </w:r>
    </w:p>
    <w:p w:rsidR="00DA6369" w:rsidRPr="00DA6369" w:rsidRDefault="00DA6369" w:rsidP="00E15DBD">
      <w:pPr>
        <w:widowControl/>
        <w:tabs>
          <w:tab w:val="left" w:pos="-720"/>
          <w:tab w:val="left" w:pos="1440"/>
        </w:tabs>
        <w:suppressAutoHyphens/>
        <w:autoSpaceDE w:val="0"/>
        <w:autoSpaceDN w:val="0"/>
        <w:spacing w:line="360" w:lineRule="auto"/>
        <w:rPr>
          <w:sz w:val="26"/>
          <w:szCs w:val="26"/>
        </w:rPr>
      </w:pPr>
    </w:p>
    <w:p w:rsidR="006D0B2B" w:rsidRDefault="00DA6369" w:rsidP="008A6D3E">
      <w:pPr>
        <w:tabs>
          <w:tab w:val="left" w:pos="-720"/>
          <w:tab w:val="left" w:pos="1440"/>
        </w:tabs>
        <w:suppressAutoHyphens/>
        <w:autoSpaceDE w:val="0"/>
        <w:autoSpaceDN w:val="0"/>
        <w:spacing w:line="360" w:lineRule="auto"/>
        <w:rPr>
          <w:sz w:val="26"/>
          <w:szCs w:val="26"/>
        </w:rPr>
      </w:pPr>
      <w:r w:rsidRPr="00DA6369">
        <w:rPr>
          <w:sz w:val="26"/>
          <w:szCs w:val="26"/>
        </w:rPr>
        <w:tab/>
        <w:t>Also</w:t>
      </w:r>
      <w:r w:rsidR="001B04DB">
        <w:rPr>
          <w:sz w:val="26"/>
          <w:szCs w:val="26"/>
        </w:rPr>
        <w:t>,</w:t>
      </w:r>
      <w:r w:rsidR="00CE19DC">
        <w:rPr>
          <w:sz w:val="26"/>
          <w:szCs w:val="26"/>
        </w:rPr>
        <w:t xml:space="preserve"> on April 10</w:t>
      </w:r>
      <w:r w:rsidRPr="00DA6369">
        <w:rPr>
          <w:sz w:val="26"/>
          <w:szCs w:val="26"/>
        </w:rPr>
        <w:t>, 2015, PECO filed a Preliminary Objection</w:t>
      </w:r>
      <w:r w:rsidR="001B04DB">
        <w:rPr>
          <w:sz w:val="26"/>
          <w:szCs w:val="26"/>
        </w:rPr>
        <w:t xml:space="preserve"> to the Complaint </w:t>
      </w:r>
      <w:r w:rsidR="001B04DB">
        <w:rPr>
          <w:spacing w:val="-3"/>
          <w:sz w:val="26"/>
          <w:szCs w:val="26"/>
        </w:rPr>
        <w:t xml:space="preserve">in which </w:t>
      </w:r>
      <w:r w:rsidR="00CE19DC">
        <w:rPr>
          <w:spacing w:val="-3"/>
          <w:sz w:val="26"/>
          <w:szCs w:val="26"/>
        </w:rPr>
        <w:t>the Company</w:t>
      </w:r>
      <w:r w:rsidR="001B04DB">
        <w:rPr>
          <w:spacing w:val="-3"/>
          <w:sz w:val="26"/>
          <w:szCs w:val="26"/>
        </w:rPr>
        <w:t xml:space="preserve"> averred that the Complaint should be dismissed pursuant to </w:t>
      </w:r>
      <w:r w:rsidR="00CE19DC">
        <w:rPr>
          <w:spacing w:val="-3"/>
          <w:sz w:val="26"/>
          <w:szCs w:val="26"/>
        </w:rPr>
        <w:t xml:space="preserve">Section 5.101(a)(4) of </w:t>
      </w:r>
      <w:r w:rsidR="001B04DB">
        <w:rPr>
          <w:spacing w:val="-3"/>
          <w:sz w:val="26"/>
          <w:szCs w:val="26"/>
        </w:rPr>
        <w:t>our Regulation</w:t>
      </w:r>
      <w:r w:rsidR="00CE19DC">
        <w:rPr>
          <w:spacing w:val="-3"/>
          <w:sz w:val="26"/>
          <w:szCs w:val="26"/>
        </w:rPr>
        <w:t>s,</w:t>
      </w:r>
      <w:r w:rsidR="001B04DB">
        <w:rPr>
          <w:spacing w:val="-3"/>
          <w:sz w:val="26"/>
          <w:szCs w:val="26"/>
        </w:rPr>
        <w:t xml:space="preserve"> 52 Pa. Code § 5.101(a)(4)</w:t>
      </w:r>
      <w:r w:rsidR="00CE19DC">
        <w:rPr>
          <w:spacing w:val="-3"/>
          <w:sz w:val="26"/>
          <w:szCs w:val="26"/>
        </w:rPr>
        <w:t>,</w:t>
      </w:r>
      <w:r w:rsidR="001B04DB">
        <w:rPr>
          <w:spacing w:val="-3"/>
          <w:sz w:val="26"/>
          <w:szCs w:val="26"/>
        </w:rPr>
        <w:t xml:space="preserve"> as legally insufficient</w:t>
      </w:r>
      <w:r w:rsidR="001B04DB" w:rsidRPr="00E70A3F">
        <w:rPr>
          <w:spacing w:val="-3"/>
          <w:sz w:val="26"/>
          <w:szCs w:val="26"/>
        </w:rPr>
        <w:t xml:space="preserve">.  </w:t>
      </w:r>
      <w:r w:rsidR="00CE19DC">
        <w:rPr>
          <w:spacing w:val="-3"/>
          <w:sz w:val="26"/>
          <w:szCs w:val="26"/>
        </w:rPr>
        <w:t>Identifying the legal standard for review of preliminary objections, PECO r</w:t>
      </w:r>
      <w:r w:rsidRPr="00DA6369">
        <w:rPr>
          <w:sz w:val="26"/>
          <w:szCs w:val="26"/>
        </w:rPr>
        <w:t xml:space="preserve">eiterated </w:t>
      </w:r>
      <w:r w:rsidR="00CE19DC">
        <w:rPr>
          <w:sz w:val="26"/>
          <w:szCs w:val="26"/>
        </w:rPr>
        <w:t xml:space="preserve">in its Preliminary Objection </w:t>
      </w:r>
      <w:r w:rsidRPr="00DA6369">
        <w:rPr>
          <w:sz w:val="26"/>
          <w:szCs w:val="26"/>
        </w:rPr>
        <w:t xml:space="preserve">the legislative and regulatory authority that requires </w:t>
      </w:r>
      <w:r w:rsidR="00CE19DC">
        <w:rPr>
          <w:sz w:val="26"/>
          <w:szCs w:val="26"/>
        </w:rPr>
        <w:t>the Company</w:t>
      </w:r>
      <w:r w:rsidRPr="00DA6369">
        <w:rPr>
          <w:sz w:val="26"/>
          <w:szCs w:val="26"/>
        </w:rPr>
        <w:t xml:space="preserve"> </w:t>
      </w:r>
      <w:r w:rsidRPr="00DA6369">
        <w:rPr>
          <w:sz w:val="26"/>
          <w:szCs w:val="26"/>
        </w:rPr>
        <w:lastRenderedPageBreak/>
        <w:t>to install smart meters throughout its service territory</w:t>
      </w:r>
      <w:r w:rsidR="00CE19DC">
        <w:rPr>
          <w:sz w:val="26"/>
          <w:szCs w:val="26"/>
        </w:rPr>
        <w:t xml:space="preserve"> and that does not provide for an opt out.  Citing various prior cases in which PECO contends the Commission dismissed </w:t>
      </w:r>
      <w:r w:rsidR="008A6D3E">
        <w:rPr>
          <w:sz w:val="26"/>
          <w:szCs w:val="26"/>
        </w:rPr>
        <w:t xml:space="preserve">upon preliminary objection </w:t>
      </w:r>
      <w:r w:rsidR="00CE19DC">
        <w:rPr>
          <w:sz w:val="26"/>
          <w:szCs w:val="26"/>
        </w:rPr>
        <w:t xml:space="preserve">complaints in which customers desired to opt out of PECO’s smart meter deployment, </w:t>
      </w:r>
      <w:r w:rsidRPr="00DA6369">
        <w:rPr>
          <w:sz w:val="26"/>
          <w:szCs w:val="26"/>
        </w:rPr>
        <w:t xml:space="preserve">PECO </w:t>
      </w:r>
      <w:r w:rsidR="00BF5E2E">
        <w:rPr>
          <w:sz w:val="26"/>
          <w:szCs w:val="26"/>
        </w:rPr>
        <w:t>argues that Commission precedent supports dismissing Ms.</w:t>
      </w:r>
      <w:r w:rsidR="006D0B2B">
        <w:rPr>
          <w:sz w:val="26"/>
          <w:szCs w:val="26"/>
        </w:rPr>
        <w:t> </w:t>
      </w:r>
      <w:r w:rsidR="00BF5E2E">
        <w:rPr>
          <w:sz w:val="26"/>
          <w:szCs w:val="26"/>
        </w:rPr>
        <w:t xml:space="preserve">Frompovich’s Complaint as a matter of law.  </w:t>
      </w:r>
      <w:r w:rsidR="00BF5E2E">
        <w:rPr>
          <w:i/>
          <w:sz w:val="26"/>
          <w:szCs w:val="26"/>
        </w:rPr>
        <w:t xml:space="preserve">See </w:t>
      </w:r>
      <w:r w:rsidR="00BF5E2E">
        <w:rPr>
          <w:sz w:val="26"/>
          <w:szCs w:val="26"/>
        </w:rPr>
        <w:t xml:space="preserve">Preliminary Objection at 8-9, citing </w:t>
      </w:r>
      <w:r w:rsidR="00193542" w:rsidRPr="00193542">
        <w:rPr>
          <w:i/>
          <w:sz w:val="26"/>
          <w:szCs w:val="26"/>
        </w:rPr>
        <w:t>Povacz v. PECO Energy Company</w:t>
      </w:r>
      <w:r w:rsidR="00193542" w:rsidRPr="00193542">
        <w:rPr>
          <w:sz w:val="26"/>
          <w:szCs w:val="26"/>
        </w:rPr>
        <w:t>, Docket No. C-2012-2317176 (Order entered January 24, 2013)</w:t>
      </w:r>
      <w:r w:rsidR="008247A9">
        <w:rPr>
          <w:sz w:val="26"/>
          <w:szCs w:val="26"/>
        </w:rPr>
        <w:t xml:space="preserve"> (</w:t>
      </w:r>
      <w:r w:rsidR="008247A9">
        <w:rPr>
          <w:i/>
          <w:sz w:val="26"/>
          <w:szCs w:val="26"/>
        </w:rPr>
        <w:t>Povacz</w:t>
      </w:r>
      <w:r w:rsidR="008247A9" w:rsidRPr="008247A9">
        <w:rPr>
          <w:sz w:val="26"/>
          <w:szCs w:val="26"/>
        </w:rPr>
        <w:t>)</w:t>
      </w:r>
      <w:r w:rsidR="00193542" w:rsidRPr="00193542">
        <w:rPr>
          <w:sz w:val="26"/>
          <w:szCs w:val="26"/>
        </w:rPr>
        <w:t xml:space="preserve">; </w:t>
      </w:r>
      <w:r w:rsidR="00193542" w:rsidRPr="00193542">
        <w:rPr>
          <w:i/>
          <w:sz w:val="26"/>
          <w:szCs w:val="26"/>
        </w:rPr>
        <w:t>Gavin v. PECO Energy Company</w:t>
      </w:r>
      <w:r w:rsidR="00193542" w:rsidRPr="00193542">
        <w:rPr>
          <w:sz w:val="26"/>
          <w:szCs w:val="26"/>
        </w:rPr>
        <w:t xml:space="preserve">, Docket No. C-2012-2325258 (Order entered January 24, 2013); </w:t>
      </w:r>
      <w:r w:rsidR="00193542" w:rsidRPr="00193542">
        <w:rPr>
          <w:i/>
          <w:sz w:val="26"/>
          <w:szCs w:val="26"/>
        </w:rPr>
        <w:t>Morgan v. PECO Energy Company</w:t>
      </w:r>
      <w:r w:rsidR="00193542" w:rsidRPr="00193542">
        <w:rPr>
          <w:sz w:val="26"/>
          <w:szCs w:val="26"/>
        </w:rPr>
        <w:t xml:space="preserve">, Docket No. C-2013-2356606 (Final Order entered July 23, 2013); </w:t>
      </w:r>
      <w:r w:rsidR="00193542" w:rsidRPr="00193542">
        <w:rPr>
          <w:i/>
          <w:sz w:val="26"/>
          <w:szCs w:val="26"/>
        </w:rPr>
        <w:t>McCarey v. PECO Energy Company</w:t>
      </w:r>
      <w:r w:rsidR="00193542" w:rsidRPr="00193542">
        <w:rPr>
          <w:sz w:val="26"/>
          <w:szCs w:val="26"/>
        </w:rPr>
        <w:t xml:space="preserve">, Docket No. C-2013-2354862 (Final Order entered September 26, 2013); </w:t>
      </w:r>
      <w:r w:rsidR="00193542" w:rsidRPr="00193542">
        <w:rPr>
          <w:i/>
          <w:sz w:val="26"/>
          <w:szCs w:val="26"/>
        </w:rPr>
        <w:t>Thomas v. PECO Energy Company</w:t>
      </w:r>
      <w:r w:rsidR="00193542" w:rsidRPr="00193542">
        <w:rPr>
          <w:sz w:val="26"/>
          <w:szCs w:val="26"/>
        </w:rPr>
        <w:t>, Docket No. C</w:t>
      </w:r>
      <w:r w:rsidR="008247A9">
        <w:rPr>
          <w:sz w:val="26"/>
          <w:szCs w:val="26"/>
        </w:rPr>
        <w:noBreakHyphen/>
      </w:r>
      <w:r w:rsidR="00193542" w:rsidRPr="00193542">
        <w:rPr>
          <w:sz w:val="26"/>
          <w:szCs w:val="26"/>
        </w:rPr>
        <w:t xml:space="preserve">2012-2336225 (Final Order entered December 31, 2013); </w:t>
      </w:r>
      <w:r w:rsidR="00193542" w:rsidRPr="00193542">
        <w:rPr>
          <w:i/>
          <w:sz w:val="26"/>
          <w:szCs w:val="26"/>
        </w:rPr>
        <w:t>Donnelly v. PECO Energy Company</w:t>
      </w:r>
      <w:r w:rsidR="00193542" w:rsidRPr="00193542">
        <w:rPr>
          <w:sz w:val="26"/>
          <w:szCs w:val="26"/>
        </w:rPr>
        <w:t>, Docket No. F-2013-2330663 (Final Order entered March 18, 2014)</w:t>
      </w:r>
      <w:r w:rsidR="00193542">
        <w:rPr>
          <w:sz w:val="26"/>
          <w:szCs w:val="26"/>
        </w:rPr>
        <w:t xml:space="preserve">; and </w:t>
      </w:r>
      <w:r w:rsidR="00193542">
        <w:rPr>
          <w:i/>
          <w:sz w:val="26"/>
          <w:szCs w:val="26"/>
        </w:rPr>
        <w:t>Francis v. PECO</w:t>
      </w:r>
      <w:r w:rsidR="00820AA5">
        <w:rPr>
          <w:i/>
          <w:sz w:val="26"/>
          <w:szCs w:val="26"/>
        </w:rPr>
        <w:t xml:space="preserve"> Energy Company</w:t>
      </w:r>
      <w:r w:rsidR="00193542">
        <w:rPr>
          <w:sz w:val="26"/>
          <w:szCs w:val="26"/>
        </w:rPr>
        <w:t>, Docket No. C-2014-2451351 (Order entered March</w:t>
      </w:r>
      <w:r w:rsidR="008247A9">
        <w:rPr>
          <w:sz w:val="26"/>
          <w:szCs w:val="26"/>
        </w:rPr>
        <w:t> </w:t>
      </w:r>
      <w:r w:rsidR="00193542">
        <w:rPr>
          <w:sz w:val="26"/>
          <w:szCs w:val="26"/>
        </w:rPr>
        <w:t>3, 2015)</w:t>
      </w:r>
      <w:r w:rsidR="00193542" w:rsidRPr="00193542">
        <w:rPr>
          <w:sz w:val="26"/>
          <w:szCs w:val="26"/>
        </w:rPr>
        <w:t>.</w:t>
      </w:r>
      <w:r w:rsidR="008A6D3E">
        <w:rPr>
          <w:sz w:val="26"/>
          <w:szCs w:val="26"/>
        </w:rPr>
        <w:t xml:space="preserve">  </w:t>
      </w:r>
    </w:p>
    <w:p w:rsidR="006D0B2B" w:rsidRDefault="006D0B2B" w:rsidP="008A6D3E">
      <w:pPr>
        <w:tabs>
          <w:tab w:val="left" w:pos="-720"/>
          <w:tab w:val="left" w:pos="1440"/>
        </w:tabs>
        <w:suppressAutoHyphens/>
        <w:autoSpaceDE w:val="0"/>
        <w:autoSpaceDN w:val="0"/>
        <w:spacing w:line="360" w:lineRule="auto"/>
        <w:rPr>
          <w:sz w:val="26"/>
          <w:szCs w:val="26"/>
        </w:rPr>
      </w:pPr>
    </w:p>
    <w:p w:rsidR="00DA6369" w:rsidRPr="00DA6369" w:rsidRDefault="006D0B2B" w:rsidP="008A6D3E">
      <w:pPr>
        <w:tabs>
          <w:tab w:val="left" w:pos="-720"/>
          <w:tab w:val="left" w:pos="1440"/>
        </w:tabs>
        <w:suppressAutoHyphens/>
        <w:autoSpaceDE w:val="0"/>
        <w:autoSpaceDN w:val="0"/>
        <w:spacing w:line="360" w:lineRule="auto"/>
        <w:rPr>
          <w:sz w:val="26"/>
          <w:szCs w:val="26"/>
        </w:rPr>
      </w:pPr>
      <w:r>
        <w:rPr>
          <w:sz w:val="26"/>
          <w:szCs w:val="26"/>
        </w:rPr>
        <w:tab/>
      </w:r>
      <w:r w:rsidR="00CC5C59">
        <w:rPr>
          <w:sz w:val="26"/>
          <w:szCs w:val="26"/>
        </w:rPr>
        <w:t>E</w:t>
      </w:r>
      <w:r w:rsidR="008A6D3E">
        <w:rPr>
          <w:sz w:val="26"/>
          <w:szCs w:val="26"/>
        </w:rPr>
        <w:t xml:space="preserve">ven if the Complainant’s averments were true, </w:t>
      </w:r>
      <w:r>
        <w:rPr>
          <w:sz w:val="26"/>
          <w:szCs w:val="26"/>
        </w:rPr>
        <w:t xml:space="preserve">concluded </w:t>
      </w:r>
      <w:r w:rsidR="00CC5C59">
        <w:rPr>
          <w:sz w:val="26"/>
          <w:szCs w:val="26"/>
        </w:rPr>
        <w:t xml:space="preserve">PECO, </w:t>
      </w:r>
      <w:r w:rsidR="008A6D3E">
        <w:rPr>
          <w:sz w:val="26"/>
          <w:szCs w:val="26"/>
        </w:rPr>
        <w:t>Ms.</w:t>
      </w:r>
      <w:r w:rsidR="00CC5C59">
        <w:rPr>
          <w:sz w:val="26"/>
          <w:szCs w:val="26"/>
        </w:rPr>
        <w:t> </w:t>
      </w:r>
      <w:r w:rsidR="008A6D3E">
        <w:rPr>
          <w:sz w:val="26"/>
          <w:szCs w:val="26"/>
        </w:rPr>
        <w:t xml:space="preserve">Frompovich failed to allege a violation of any order, law, or tariff that could form the basis of any finding against the Company.  Accordingly, </w:t>
      </w:r>
      <w:r w:rsidR="00DA6369" w:rsidRPr="00DA6369">
        <w:rPr>
          <w:sz w:val="26"/>
          <w:szCs w:val="26"/>
        </w:rPr>
        <w:t xml:space="preserve">PECO </w:t>
      </w:r>
      <w:r w:rsidR="008A6D3E">
        <w:rPr>
          <w:sz w:val="26"/>
          <w:szCs w:val="26"/>
        </w:rPr>
        <w:t xml:space="preserve">concluded, the Company was </w:t>
      </w:r>
      <w:r w:rsidR="00DA6369" w:rsidRPr="00DA6369">
        <w:rPr>
          <w:sz w:val="26"/>
          <w:szCs w:val="26"/>
        </w:rPr>
        <w:t>entitled to judgment as a matter of law with respect to all allegations in the Complaint.</w:t>
      </w:r>
    </w:p>
    <w:p w:rsidR="00DA6369" w:rsidRPr="00DA6369" w:rsidRDefault="00DA6369" w:rsidP="00E15DBD">
      <w:pPr>
        <w:widowControl/>
        <w:tabs>
          <w:tab w:val="left" w:pos="-720"/>
          <w:tab w:val="left" w:pos="1440"/>
        </w:tabs>
        <w:suppressAutoHyphens/>
        <w:autoSpaceDE w:val="0"/>
        <w:autoSpaceDN w:val="0"/>
        <w:spacing w:line="360" w:lineRule="auto"/>
        <w:ind w:firstLine="1440"/>
        <w:rPr>
          <w:sz w:val="26"/>
          <w:szCs w:val="26"/>
        </w:rPr>
      </w:pPr>
    </w:p>
    <w:p w:rsidR="00E95CB9" w:rsidRDefault="00A23160" w:rsidP="00E95CB9">
      <w:pPr>
        <w:widowControl/>
        <w:tabs>
          <w:tab w:val="left" w:pos="-720"/>
          <w:tab w:val="left" w:pos="1440"/>
        </w:tabs>
        <w:suppressAutoHyphens/>
        <w:autoSpaceDE w:val="0"/>
        <w:autoSpaceDN w:val="0"/>
        <w:spacing w:line="360" w:lineRule="auto"/>
        <w:ind w:firstLine="1440"/>
        <w:rPr>
          <w:bCs/>
          <w:color w:val="000000"/>
          <w:sz w:val="26"/>
          <w:szCs w:val="26"/>
        </w:rPr>
      </w:pPr>
      <w:r>
        <w:rPr>
          <w:bCs/>
          <w:color w:val="000000"/>
          <w:sz w:val="26"/>
          <w:szCs w:val="26"/>
        </w:rPr>
        <w:t>The Complainant</w:t>
      </w:r>
      <w:r w:rsidR="008A6D3E">
        <w:rPr>
          <w:bCs/>
          <w:color w:val="000000"/>
          <w:sz w:val="26"/>
          <w:szCs w:val="26"/>
        </w:rPr>
        <w:t xml:space="preserve"> failed to file a timely answer to either </w:t>
      </w:r>
      <w:r w:rsidR="00DA6369" w:rsidRPr="00DA6369">
        <w:rPr>
          <w:bCs/>
          <w:color w:val="000000"/>
          <w:sz w:val="26"/>
          <w:szCs w:val="26"/>
        </w:rPr>
        <w:t xml:space="preserve">PECO’s </w:t>
      </w:r>
      <w:r w:rsidR="008A6D3E">
        <w:rPr>
          <w:bCs/>
          <w:color w:val="000000"/>
          <w:sz w:val="26"/>
          <w:szCs w:val="26"/>
        </w:rPr>
        <w:t xml:space="preserve">New Matter or its </w:t>
      </w:r>
      <w:r w:rsidR="00DA6369" w:rsidRPr="00DA6369">
        <w:rPr>
          <w:bCs/>
          <w:color w:val="000000"/>
          <w:sz w:val="26"/>
          <w:szCs w:val="26"/>
        </w:rPr>
        <w:t>Preliminary Objection</w:t>
      </w:r>
      <w:r w:rsidR="008A6D3E">
        <w:rPr>
          <w:bCs/>
          <w:color w:val="000000"/>
          <w:sz w:val="26"/>
          <w:szCs w:val="26"/>
        </w:rPr>
        <w:t xml:space="preserve">, both of which were accompanied by a Notice to Plead.  </w:t>
      </w:r>
      <w:r w:rsidR="008A6D3E" w:rsidRPr="00AC031A">
        <w:rPr>
          <w:bCs/>
          <w:i/>
          <w:color w:val="000000"/>
          <w:sz w:val="26"/>
          <w:szCs w:val="26"/>
        </w:rPr>
        <w:t>See</w:t>
      </w:r>
      <w:r w:rsidR="008A6D3E">
        <w:rPr>
          <w:bCs/>
          <w:color w:val="000000"/>
          <w:sz w:val="26"/>
          <w:szCs w:val="26"/>
        </w:rPr>
        <w:t xml:space="preserve"> </w:t>
      </w:r>
      <w:r w:rsidR="00DA6369" w:rsidRPr="00DA6369">
        <w:rPr>
          <w:bCs/>
          <w:color w:val="000000"/>
          <w:sz w:val="26"/>
          <w:szCs w:val="26"/>
        </w:rPr>
        <w:t>52 Pa.</w:t>
      </w:r>
      <w:r>
        <w:rPr>
          <w:bCs/>
          <w:color w:val="000000"/>
          <w:sz w:val="26"/>
          <w:szCs w:val="26"/>
        </w:rPr>
        <w:t xml:space="preserve"> </w:t>
      </w:r>
      <w:r w:rsidR="00DA6369" w:rsidRPr="00DA6369">
        <w:rPr>
          <w:bCs/>
          <w:color w:val="000000"/>
          <w:sz w:val="26"/>
          <w:szCs w:val="26"/>
        </w:rPr>
        <w:t xml:space="preserve">Code §§ </w:t>
      </w:r>
      <w:r w:rsidR="008A6D3E" w:rsidRPr="008A6D3E">
        <w:rPr>
          <w:bCs/>
          <w:color w:val="000000"/>
          <w:sz w:val="26"/>
          <w:szCs w:val="26"/>
        </w:rPr>
        <w:t>5.63(a)</w:t>
      </w:r>
      <w:r w:rsidR="008A6D3E">
        <w:rPr>
          <w:bCs/>
          <w:color w:val="000000"/>
          <w:sz w:val="26"/>
          <w:szCs w:val="26"/>
        </w:rPr>
        <w:t>;</w:t>
      </w:r>
      <w:r w:rsidR="008A6D3E" w:rsidRPr="008A6D3E">
        <w:rPr>
          <w:bCs/>
          <w:color w:val="000000"/>
          <w:sz w:val="26"/>
          <w:szCs w:val="26"/>
        </w:rPr>
        <w:t xml:space="preserve"> 1.12(a)</w:t>
      </w:r>
      <w:r w:rsidR="008A6D3E">
        <w:rPr>
          <w:bCs/>
          <w:color w:val="000000"/>
          <w:sz w:val="26"/>
          <w:szCs w:val="26"/>
        </w:rPr>
        <w:t>;</w:t>
      </w:r>
      <w:r w:rsidR="008A6D3E" w:rsidRPr="008A6D3E">
        <w:rPr>
          <w:bCs/>
          <w:color w:val="000000"/>
          <w:sz w:val="26"/>
          <w:szCs w:val="26"/>
        </w:rPr>
        <w:t xml:space="preserve"> 1.56(a)(1) and (b)</w:t>
      </w:r>
      <w:r w:rsidR="008A6D3E">
        <w:rPr>
          <w:bCs/>
          <w:color w:val="000000"/>
          <w:sz w:val="26"/>
          <w:szCs w:val="26"/>
        </w:rPr>
        <w:t xml:space="preserve">; and </w:t>
      </w:r>
      <w:r w:rsidR="00DA6369" w:rsidRPr="00DA6369">
        <w:rPr>
          <w:bCs/>
          <w:color w:val="000000"/>
          <w:sz w:val="26"/>
          <w:szCs w:val="26"/>
        </w:rPr>
        <w:t>5.101(f)(1)</w:t>
      </w:r>
      <w:r w:rsidR="008A6D3E">
        <w:rPr>
          <w:bCs/>
          <w:color w:val="000000"/>
          <w:sz w:val="26"/>
          <w:szCs w:val="26"/>
        </w:rPr>
        <w:t xml:space="preserve">.  </w:t>
      </w:r>
      <w:r w:rsidR="007D2F31">
        <w:rPr>
          <w:bCs/>
          <w:color w:val="000000"/>
          <w:sz w:val="26"/>
          <w:szCs w:val="26"/>
        </w:rPr>
        <w:t xml:space="preserve">By letter </w:t>
      </w:r>
      <w:r w:rsidR="00AC031A">
        <w:rPr>
          <w:bCs/>
          <w:color w:val="000000"/>
          <w:sz w:val="26"/>
          <w:szCs w:val="26"/>
        </w:rPr>
        <w:t xml:space="preserve">received at the Commission on </w:t>
      </w:r>
      <w:r w:rsidR="008A6D3E">
        <w:rPr>
          <w:bCs/>
          <w:color w:val="000000"/>
          <w:sz w:val="26"/>
          <w:szCs w:val="26"/>
        </w:rPr>
        <w:t>May 1</w:t>
      </w:r>
      <w:r w:rsidR="00AC031A">
        <w:rPr>
          <w:bCs/>
          <w:color w:val="000000"/>
          <w:sz w:val="26"/>
          <w:szCs w:val="26"/>
        </w:rPr>
        <w:t>3</w:t>
      </w:r>
      <w:r w:rsidR="008A6D3E">
        <w:rPr>
          <w:bCs/>
          <w:color w:val="000000"/>
          <w:sz w:val="26"/>
          <w:szCs w:val="26"/>
        </w:rPr>
        <w:t xml:space="preserve">, 2015, </w:t>
      </w:r>
      <w:r w:rsidR="00CC5C59">
        <w:rPr>
          <w:bCs/>
          <w:color w:val="000000"/>
          <w:sz w:val="26"/>
          <w:szCs w:val="26"/>
        </w:rPr>
        <w:t xml:space="preserve">however, </w:t>
      </w:r>
      <w:r w:rsidR="00AC031A">
        <w:rPr>
          <w:bCs/>
          <w:color w:val="000000"/>
          <w:sz w:val="26"/>
          <w:szCs w:val="26"/>
        </w:rPr>
        <w:t xml:space="preserve">and </w:t>
      </w:r>
      <w:r w:rsidR="00AC031A" w:rsidRPr="00AC031A">
        <w:rPr>
          <w:bCs/>
          <w:color w:val="000000"/>
          <w:sz w:val="26"/>
          <w:szCs w:val="26"/>
        </w:rPr>
        <w:t>generated</w:t>
      </w:r>
      <w:r w:rsidR="00AC031A">
        <w:rPr>
          <w:bCs/>
          <w:color w:val="000000"/>
          <w:sz w:val="26"/>
          <w:szCs w:val="26"/>
        </w:rPr>
        <w:t xml:space="preserve">, </w:t>
      </w:r>
      <w:r w:rsidR="00E95CB9">
        <w:rPr>
          <w:bCs/>
          <w:color w:val="000000"/>
          <w:sz w:val="26"/>
          <w:szCs w:val="26"/>
        </w:rPr>
        <w:t xml:space="preserve">as the Complainant </w:t>
      </w:r>
      <w:r w:rsidR="00AC031A">
        <w:rPr>
          <w:bCs/>
          <w:color w:val="000000"/>
          <w:sz w:val="26"/>
          <w:szCs w:val="26"/>
        </w:rPr>
        <w:t>asserted</w:t>
      </w:r>
      <w:r w:rsidR="00E95CB9">
        <w:rPr>
          <w:bCs/>
          <w:color w:val="000000"/>
          <w:sz w:val="26"/>
          <w:szCs w:val="26"/>
        </w:rPr>
        <w:t>,</w:t>
      </w:r>
      <w:r w:rsidR="00AC031A">
        <w:rPr>
          <w:bCs/>
          <w:color w:val="000000"/>
          <w:sz w:val="26"/>
          <w:szCs w:val="26"/>
        </w:rPr>
        <w:t xml:space="preserve"> </w:t>
      </w:r>
      <w:r w:rsidR="00AC031A" w:rsidRPr="00AC031A">
        <w:rPr>
          <w:bCs/>
          <w:color w:val="000000"/>
          <w:sz w:val="26"/>
          <w:szCs w:val="26"/>
        </w:rPr>
        <w:t>by the Commission’s April 28, 2015 notice to the parties of the assignment of the ALJ as a motion judge,</w:t>
      </w:r>
      <w:r w:rsidR="00AC031A">
        <w:rPr>
          <w:bCs/>
          <w:color w:val="000000"/>
          <w:sz w:val="26"/>
          <w:szCs w:val="26"/>
        </w:rPr>
        <w:t xml:space="preserve"> </w:t>
      </w:r>
      <w:r w:rsidR="008A6D3E">
        <w:rPr>
          <w:bCs/>
          <w:color w:val="000000"/>
          <w:sz w:val="26"/>
          <w:szCs w:val="26"/>
        </w:rPr>
        <w:t xml:space="preserve">the Complainant </w:t>
      </w:r>
      <w:r w:rsidR="00AC031A">
        <w:rPr>
          <w:bCs/>
          <w:color w:val="000000"/>
          <w:sz w:val="26"/>
          <w:szCs w:val="26"/>
        </w:rPr>
        <w:t>reiterated her concerns with PECO’s smart meter installation.</w:t>
      </w:r>
      <w:r w:rsidR="00030F3C">
        <w:rPr>
          <w:bCs/>
          <w:color w:val="000000"/>
          <w:sz w:val="26"/>
          <w:szCs w:val="26"/>
        </w:rPr>
        <w:t xml:space="preserve">  </w:t>
      </w:r>
      <w:r w:rsidR="00030F3C">
        <w:rPr>
          <w:sz w:val="26"/>
          <w:szCs w:val="26"/>
        </w:rPr>
        <w:t xml:space="preserve">The ALJ </w:t>
      </w:r>
      <w:r w:rsidR="00030F3C" w:rsidRPr="005F0859">
        <w:rPr>
          <w:sz w:val="26"/>
          <w:szCs w:val="26"/>
        </w:rPr>
        <w:t xml:space="preserve">acknowledged but </w:t>
      </w:r>
      <w:r w:rsidR="00030F3C">
        <w:rPr>
          <w:sz w:val="26"/>
          <w:szCs w:val="26"/>
        </w:rPr>
        <w:t xml:space="preserve">did </w:t>
      </w:r>
      <w:r w:rsidR="00030F3C" w:rsidRPr="005F0859">
        <w:rPr>
          <w:sz w:val="26"/>
          <w:szCs w:val="26"/>
        </w:rPr>
        <w:t>not consider</w:t>
      </w:r>
      <w:r w:rsidR="00030F3C">
        <w:rPr>
          <w:sz w:val="26"/>
          <w:szCs w:val="26"/>
        </w:rPr>
        <w:t xml:space="preserve"> the letter </w:t>
      </w:r>
      <w:r w:rsidR="00030F3C" w:rsidRPr="005F0859">
        <w:rPr>
          <w:bCs/>
          <w:sz w:val="26"/>
          <w:szCs w:val="26"/>
        </w:rPr>
        <w:t>in her disposition of PECO’s Preliminary Objection</w:t>
      </w:r>
      <w:r w:rsidR="00030F3C">
        <w:rPr>
          <w:bCs/>
          <w:sz w:val="26"/>
          <w:szCs w:val="26"/>
        </w:rPr>
        <w:t xml:space="preserve"> because the Commission’s </w:t>
      </w:r>
      <w:r w:rsidR="00030F3C">
        <w:rPr>
          <w:bCs/>
          <w:sz w:val="26"/>
          <w:szCs w:val="26"/>
        </w:rPr>
        <w:lastRenderedPageBreak/>
        <w:t>Regulations do not provide for this type of filing</w:t>
      </w:r>
      <w:r w:rsidR="00030F3C" w:rsidRPr="005F0859">
        <w:rPr>
          <w:bCs/>
          <w:sz w:val="26"/>
          <w:szCs w:val="26"/>
        </w:rPr>
        <w:t>.  I.D. at 3</w:t>
      </w:r>
      <w:r w:rsidR="00030F3C">
        <w:rPr>
          <w:bCs/>
          <w:sz w:val="26"/>
          <w:szCs w:val="26"/>
        </w:rPr>
        <w:t xml:space="preserve"> n.2</w:t>
      </w:r>
      <w:r w:rsidR="00030F3C" w:rsidRPr="005F0859">
        <w:rPr>
          <w:bCs/>
          <w:sz w:val="26"/>
          <w:szCs w:val="26"/>
        </w:rPr>
        <w:t>.</w:t>
      </w:r>
      <w:r w:rsidR="007D10B3">
        <w:rPr>
          <w:bCs/>
          <w:sz w:val="26"/>
          <w:szCs w:val="26"/>
        </w:rPr>
        <w:t xml:space="preserve">  For the same reason, we will not consider this filing in reaching our disposition.</w:t>
      </w:r>
      <w:r w:rsidR="00030F3C" w:rsidRPr="005F0859">
        <w:rPr>
          <w:bCs/>
          <w:sz w:val="26"/>
          <w:szCs w:val="26"/>
        </w:rPr>
        <w:t xml:space="preserve">  </w:t>
      </w:r>
    </w:p>
    <w:p w:rsidR="00587910" w:rsidRDefault="00587910" w:rsidP="00E15DBD">
      <w:pPr>
        <w:pStyle w:val="Style"/>
        <w:widowControl/>
        <w:spacing w:line="360" w:lineRule="auto"/>
        <w:ind w:firstLine="1440"/>
        <w:rPr>
          <w:color w:val="000000"/>
          <w:sz w:val="26"/>
          <w:szCs w:val="26"/>
        </w:rPr>
      </w:pPr>
    </w:p>
    <w:p w:rsidR="00587910" w:rsidRDefault="008A53D3" w:rsidP="00E15DBD">
      <w:pPr>
        <w:widowControl/>
        <w:tabs>
          <w:tab w:val="left" w:pos="-1440"/>
          <w:tab w:val="left" w:pos="-720"/>
        </w:tabs>
        <w:suppressAutoHyphens/>
        <w:spacing w:line="360" w:lineRule="auto"/>
        <w:ind w:firstLine="1440"/>
        <w:rPr>
          <w:spacing w:val="-3"/>
          <w:sz w:val="26"/>
          <w:szCs w:val="26"/>
        </w:rPr>
      </w:pPr>
      <w:r w:rsidRPr="008A53D3">
        <w:rPr>
          <w:spacing w:val="-3"/>
          <w:sz w:val="26"/>
          <w:szCs w:val="26"/>
        </w:rPr>
        <w:t xml:space="preserve">In </w:t>
      </w:r>
      <w:r w:rsidR="00CC5C59">
        <w:rPr>
          <w:spacing w:val="-3"/>
          <w:sz w:val="26"/>
          <w:szCs w:val="26"/>
        </w:rPr>
        <w:t>an</w:t>
      </w:r>
      <w:r w:rsidRPr="008A53D3">
        <w:rPr>
          <w:spacing w:val="-3"/>
          <w:sz w:val="26"/>
          <w:szCs w:val="26"/>
        </w:rPr>
        <w:t xml:space="preserve"> Initial Decision issued on </w:t>
      </w:r>
      <w:r w:rsidR="00CC5C59">
        <w:rPr>
          <w:spacing w:val="-3"/>
          <w:sz w:val="26"/>
          <w:szCs w:val="26"/>
        </w:rPr>
        <w:t>June 15</w:t>
      </w:r>
      <w:r w:rsidRPr="008A53D3">
        <w:rPr>
          <w:spacing w:val="-3"/>
          <w:sz w:val="26"/>
          <w:szCs w:val="26"/>
        </w:rPr>
        <w:t xml:space="preserve">, 2015, </w:t>
      </w:r>
      <w:r w:rsidR="00CC5C59">
        <w:rPr>
          <w:spacing w:val="-3"/>
          <w:sz w:val="26"/>
          <w:szCs w:val="26"/>
        </w:rPr>
        <w:t xml:space="preserve">the </w:t>
      </w:r>
      <w:r w:rsidRPr="008A53D3">
        <w:rPr>
          <w:spacing w:val="-3"/>
          <w:sz w:val="26"/>
          <w:szCs w:val="26"/>
        </w:rPr>
        <w:t xml:space="preserve">ALJ </w:t>
      </w:r>
      <w:r w:rsidR="00CC5C59">
        <w:rPr>
          <w:spacing w:val="-3"/>
          <w:sz w:val="26"/>
          <w:szCs w:val="26"/>
        </w:rPr>
        <w:t>granted PECO’s Preliminary Objection</w:t>
      </w:r>
      <w:r w:rsidR="00ED6BDA">
        <w:rPr>
          <w:spacing w:val="-3"/>
          <w:sz w:val="26"/>
          <w:szCs w:val="26"/>
        </w:rPr>
        <w:t xml:space="preserve"> and dismissed the Complaint</w:t>
      </w:r>
      <w:r w:rsidR="00CC5C59">
        <w:rPr>
          <w:spacing w:val="-3"/>
          <w:sz w:val="26"/>
          <w:szCs w:val="26"/>
        </w:rPr>
        <w:t xml:space="preserve">, finding that PECO was under an obligation to deploy smart meters and that there was no provision in law or Commission precedent allowing for an opt out. </w:t>
      </w:r>
      <w:r w:rsidR="00ED6BDA">
        <w:rPr>
          <w:spacing w:val="-3"/>
          <w:sz w:val="26"/>
          <w:szCs w:val="26"/>
        </w:rPr>
        <w:t xml:space="preserve"> </w:t>
      </w:r>
      <w:r w:rsidRPr="008A53D3">
        <w:rPr>
          <w:spacing w:val="-3"/>
          <w:sz w:val="26"/>
          <w:szCs w:val="26"/>
        </w:rPr>
        <w:t xml:space="preserve">As previously </w:t>
      </w:r>
      <w:r w:rsidR="00ED6BDA">
        <w:rPr>
          <w:spacing w:val="-3"/>
          <w:sz w:val="26"/>
          <w:szCs w:val="26"/>
        </w:rPr>
        <w:t>stated</w:t>
      </w:r>
      <w:r w:rsidRPr="008A53D3">
        <w:rPr>
          <w:spacing w:val="-3"/>
          <w:sz w:val="26"/>
          <w:szCs w:val="26"/>
        </w:rPr>
        <w:t xml:space="preserve">, the Complainant filed Exceptions to the Initial Decision on </w:t>
      </w:r>
      <w:r w:rsidR="00ED6BDA">
        <w:rPr>
          <w:spacing w:val="-3"/>
          <w:sz w:val="26"/>
          <w:szCs w:val="26"/>
        </w:rPr>
        <w:t>June 26</w:t>
      </w:r>
      <w:r w:rsidRPr="008A53D3">
        <w:rPr>
          <w:spacing w:val="-3"/>
          <w:sz w:val="26"/>
          <w:szCs w:val="26"/>
        </w:rPr>
        <w:t xml:space="preserve">, 2015, and PECO filed Replies to Exceptions on </w:t>
      </w:r>
      <w:r w:rsidR="00ED6BDA">
        <w:rPr>
          <w:spacing w:val="-3"/>
          <w:sz w:val="26"/>
          <w:szCs w:val="26"/>
        </w:rPr>
        <w:t>July 13</w:t>
      </w:r>
      <w:r w:rsidRPr="008A53D3">
        <w:rPr>
          <w:spacing w:val="-3"/>
          <w:sz w:val="26"/>
          <w:szCs w:val="26"/>
        </w:rPr>
        <w:t>, 2015.</w:t>
      </w:r>
    </w:p>
    <w:p w:rsidR="00721A1C" w:rsidRDefault="00721A1C" w:rsidP="00E15DBD">
      <w:pPr>
        <w:widowControl/>
        <w:tabs>
          <w:tab w:val="left" w:pos="-1440"/>
          <w:tab w:val="left" w:pos="-720"/>
        </w:tabs>
        <w:suppressAutoHyphens/>
        <w:spacing w:line="360" w:lineRule="auto"/>
        <w:ind w:firstLine="1440"/>
        <w:rPr>
          <w:spacing w:val="-3"/>
          <w:sz w:val="26"/>
          <w:szCs w:val="26"/>
        </w:rPr>
      </w:pPr>
    </w:p>
    <w:p w:rsidR="0032489B" w:rsidRPr="008E5758" w:rsidRDefault="0032489B" w:rsidP="00721A1C">
      <w:pPr>
        <w:keepNext/>
        <w:keepLines/>
        <w:widowControl/>
        <w:tabs>
          <w:tab w:val="left" w:pos="900"/>
        </w:tabs>
        <w:spacing w:line="360" w:lineRule="auto"/>
        <w:jc w:val="center"/>
        <w:rPr>
          <w:sz w:val="26"/>
        </w:rPr>
      </w:pPr>
      <w:r w:rsidRPr="008E5758">
        <w:rPr>
          <w:b/>
          <w:sz w:val="26"/>
        </w:rPr>
        <w:t>Discussion</w:t>
      </w:r>
    </w:p>
    <w:p w:rsidR="0032489B" w:rsidRPr="008E5758" w:rsidRDefault="0032489B" w:rsidP="00721A1C">
      <w:pPr>
        <w:keepNext/>
        <w:keepLines/>
        <w:widowControl/>
        <w:tabs>
          <w:tab w:val="left" w:pos="900"/>
        </w:tabs>
        <w:spacing w:line="360" w:lineRule="auto"/>
        <w:rPr>
          <w:sz w:val="26"/>
        </w:rPr>
      </w:pPr>
    </w:p>
    <w:p w:rsidR="0032489B" w:rsidRPr="000522FC" w:rsidRDefault="0032489B" w:rsidP="00E15DBD">
      <w:pPr>
        <w:widowControl/>
        <w:spacing w:line="360" w:lineRule="auto"/>
        <w:ind w:firstLine="1440"/>
        <w:rPr>
          <w:sz w:val="26"/>
          <w:szCs w:val="26"/>
        </w:rPr>
      </w:pPr>
      <w:r>
        <w:rPr>
          <w:sz w:val="26"/>
          <w:szCs w:val="26"/>
        </w:rPr>
        <w:t>Initially</w:t>
      </w:r>
      <w:r w:rsidRPr="00A031AA">
        <w:rPr>
          <w:sz w:val="26"/>
          <w:szCs w:val="26"/>
        </w:rPr>
        <w:t xml:space="preserve">, we note that any issue or Exception that we do not specifically </w:t>
      </w:r>
      <w:r>
        <w:rPr>
          <w:sz w:val="26"/>
          <w:szCs w:val="26"/>
        </w:rPr>
        <w:t>address</w:t>
      </w:r>
      <w:r w:rsidRPr="00A031AA">
        <w:rPr>
          <w:sz w:val="26"/>
          <w:szCs w:val="26"/>
        </w:rPr>
        <w:t xml:space="preserve"> shall be deemed to have been duly considered and denied without further discussion.  It is well</w:t>
      </w:r>
      <w:r>
        <w:rPr>
          <w:sz w:val="26"/>
          <w:szCs w:val="26"/>
        </w:rPr>
        <w:t>-</w:t>
      </w:r>
      <w:r w:rsidRPr="00A031AA">
        <w:rPr>
          <w:sz w:val="26"/>
          <w:szCs w:val="26"/>
        </w:rPr>
        <w:t xml:space="preserve">settled that the Commission is not required to consider expressly or at length each contention or argument raised by the parties.  </w:t>
      </w:r>
      <w:hyperlink r:id="rId8" w:history="1">
        <w:r w:rsidRPr="00A031AA">
          <w:rPr>
            <w:rStyle w:val="Emphasis"/>
            <w:sz w:val="26"/>
            <w:szCs w:val="26"/>
          </w:rPr>
          <w:t>Consolidated Ra</w:t>
        </w:r>
        <w:r w:rsidRPr="00A031AA">
          <w:rPr>
            <w:rStyle w:val="Emphasis"/>
            <w:color w:val="000000"/>
            <w:sz w:val="26"/>
            <w:szCs w:val="26"/>
          </w:rPr>
          <w:t xml:space="preserve">il Corp. v. Pa. PUC, </w:t>
        </w:r>
        <w:r w:rsidRPr="004D7E38">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9" w:history="1">
        <w:r w:rsidRPr="00156BD6">
          <w:rPr>
            <w:rStyle w:val="Emphasis"/>
            <w:color w:val="000000"/>
            <w:sz w:val="26"/>
            <w:szCs w:val="26"/>
          </w:rPr>
          <w:t>University of Pennsylvania v. Pa. PUC</w:t>
        </w:r>
        <w:r w:rsidRPr="004D7E38">
          <w:rPr>
            <w:rStyle w:val="Hyperlink"/>
            <w:color w:val="000000"/>
            <w:sz w:val="26"/>
            <w:szCs w:val="26"/>
            <w:u w:val="none"/>
          </w:rPr>
          <w:t>, 485 A.2d 1217 (Pa. Cmwlth. 1984).</w:t>
        </w:r>
      </w:hyperlink>
      <w:r w:rsidRPr="00156BD6">
        <w:rPr>
          <w:sz w:val="26"/>
          <w:szCs w:val="26"/>
        </w:rPr>
        <w:t xml:space="preserve"> </w:t>
      </w:r>
    </w:p>
    <w:p w:rsidR="0032489B" w:rsidRPr="000522FC" w:rsidRDefault="0032489B" w:rsidP="00E15DBD">
      <w:pPr>
        <w:widowControl/>
        <w:tabs>
          <w:tab w:val="left" w:pos="-720"/>
        </w:tabs>
        <w:suppressAutoHyphens/>
        <w:spacing w:line="360" w:lineRule="auto"/>
        <w:rPr>
          <w:b/>
          <w:sz w:val="26"/>
        </w:rPr>
      </w:pPr>
    </w:p>
    <w:p w:rsidR="0032489B" w:rsidRDefault="0032489B" w:rsidP="00E15DBD">
      <w:pPr>
        <w:widowControl/>
        <w:spacing w:line="360" w:lineRule="auto"/>
        <w:rPr>
          <w:sz w:val="26"/>
          <w:szCs w:val="26"/>
        </w:rPr>
      </w:pPr>
      <w:r w:rsidRPr="000522FC">
        <w:rPr>
          <w:sz w:val="26"/>
          <w:szCs w:val="26"/>
        </w:rPr>
        <w:tab/>
      </w:r>
      <w:r w:rsidRPr="000522FC">
        <w:rPr>
          <w:sz w:val="26"/>
          <w:szCs w:val="26"/>
        </w:rPr>
        <w:tab/>
        <w:t xml:space="preserve">In </w:t>
      </w:r>
      <w:r w:rsidR="00ED6BDA">
        <w:rPr>
          <w:sz w:val="26"/>
          <w:szCs w:val="26"/>
        </w:rPr>
        <w:t xml:space="preserve">her </w:t>
      </w:r>
      <w:r w:rsidRPr="000522FC">
        <w:rPr>
          <w:sz w:val="26"/>
          <w:szCs w:val="26"/>
        </w:rPr>
        <w:t xml:space="preserve">Initial Decision, </w:t>
      </w:r>
      <w:r w:rsidR="00ED6BDA">
        <w:rPr>
          <w:sz w:val="26"/>
          <w:szCs w:val="26"/>
        </w:rPr>
        <w:t xml:space="preserve">the </w:t>
      </w:r>
      <w:r w:rsidRPr="000522FC">
        <w:rPr>
          <w:sz w:val="26"/>
          <w:szCs w:val="26"/>
        </w:rPr>
        <w:t xml:space="preserve">ALJ made </w:t>
      </w:r>
      <w:r w:rsidR="00ED6BDA">
        <w:rPr>
          <w:sz w:val="26"/>
          <w:szCs w:val="26"/>
        </w:rPr>
        <w:t>six</w:t>
      </w:r>
      <w:r w:rsidRPr="000522FC">
        <w:rPr>
          <w:sz w:val="26"/>
          <w:szCs w:val="26"/>
        </w:rPr>
        <w:t xml:space="preserve"> Findings of Fact and reached </w:t>
      </w:r>
      <w:r w:rsidR="00ED6BDA">
        <w:rPr>
          <w:sz w:val="26"/>
          <w:szCs w:val="26"/>
        </w:rPr>
        <w:t>eight</w:t>
      </w:r>
      <w:r w:rsidRPr="000522FC">
        <w:rPr>
          <w:sz w:val="26"/>
          <w:szCs w:val="26"/>
        </w:rPr>
        <w:t xml:space="preserve"> Conclusions of Law.  I.D. at </w:t>
      </w:r>
      <w:r>
        <w:rPr>
          <w:sz w:val="26"/>
          <w:szCs w:val="26"/>
        </w:rPr>
        <w:t>3-4, 9-11</w:t>
      </w:r>
      <w:r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32489B" w:rsidRDefault="0032489B" w:rsidP="00E15DBD">
      <w:pPr>
        <w:widowControl/>
        <w:spacing w:line="360" w:lineRule="auto"/>
        <w:rPr>
          <w:sz w:val="26"/>
          <w:szCs w:val="26"/>
        </w:rPr>
      </w:pPr>
    </w:p>
    <w:p w:rsidR="0032489B" w:rsidRPr="00910FEF" w:rsidRDefault="0032489B" w:rsidP="00E15DBD">
      <w:pPr>
        <w:widowControl/>
        <w:tabs>
          <w:tab w:val="left" w:pos="-720"/>
        </w:tabs>
        <w:suppressAutoHyphens/>
        <w:spacing w:line="360" w:lineRule="auto"/>
        <w:rPr>
          <w:sz w:val="26"/>
        </w:rPr>
      </w:pPr>
      <w:r w:rsidRPr="00910FEF">
        <w:rPr>
          <w:b/>
          <w:sz w:val="26"/>
        </w:rPr>
        <w:t>Legal Standards</w:t>
      </w:r>
    </w:p>
    <w:p w:rsidR="0032489B" w:rsidRDefault="0032489B" w:rsidP="00E15DBD">
      <w:pPr>
        <w:widowControl/>
        <w:spacing w:line="360" w:lineRule="auto"/>
        <w:rPr>
          <w:sz w:val="26"/>
          <w:szCs w:val="26"/>
        </w:rPr>
      </w:pPr>
    </w:p>
    <w:p w:rsidR="0032489B" w:rsidRDefault="0021748F" w:rsidP="00ED6BDA">
      <w:pPr>
        <w:widowControl/>
        <w:tabs>
          <w:tab w:val="left" w:pos="0"/>
        </w:tabs>
        <w:spacing w:line="360" w:lineRule="auto"/>
        <w:ind w:firstLine="1440"/>
        <w:rPr>
          <w:sz w:val="26"/>
          <w:szCs w:val="24"/>
        </w:rPr>
      </w:pPr>
      <w:r>
        <w:rPr>
          <w:sz w:val="26"/>
          <w:szCs w:val="24"/>
        </w:rPr>
        <w:t>No hearing was held in this case.  Instead, the ALJ recommended granting the Company’s Preliminary Objections</w:t>
      </w:r>
      <w:r w:rsidR="00721A1C">
        <w:rPr>
          <w:sz w:val="26"/>
          <w:szCs w:val="24"/>
        </w:rPr>
        <w:t xml:space="preserve"> pursuant to </w:t>
      </w:r>
      <w:r w:rsidR="0032489B" w:rsidRPr="00910FEF">
        <w:rPr>
          <w:sz w:val="26"/>
          <w:szCs w:val="24"/>
        </w:rPr>
        <w:t xml:space="preserve">Section 5.101 of our Regulations, </w:t>
      </w:r>
      <w:r w:rsidR="0032489B" w:rsidRPr="00910FEF">
        <w:rPr>
          <w:sz w:val="26"/>
          <w:szCs w:val="24"/>
        </w:rPr>
        <w:lastRenderedPageBreak/>
        <w:t>52</w:t>
      </w:r>
      <w:r w:rsidR="00721A1C">
        <w:rPr>
          <w:sz w:val="26"/>
          <w:szCs w:val="24"/>
        </w:rPr>
        <w:t> </w:t>
      </w:r>
      <w:r w:rsidR="0032489B" w:rsidRPr="00910FEF">
        <w:rPr>
          <w:sz w:val="26"/>
          <w:szCs w:val="24"/>
        </w:rPr>
        <w:t>Pa. Code §</w:t>
      </w:r>
      <w:r w:rsidR="00721A1C">
        <w:rPr>
          <w:sz w:val="26"/>
          <w:szCs w:val="24"/>
        </w:rPr>
        <w:t> </w:t>
      </w:r>
      <w:r w:rsidR="0032489B" w:rsidRPr="00910FEF">
        <w:rPr>
          <w:sz w:val="26"/>
          <w:szCs w:val="24"/>
        </w:rPr>
        <w:t xml:space="preserve">5.101, </w:t>
      </w:r>
      <w:r w:rsidR="00721A1C">
        <w:rPr>
          <w:sz w:val="26"/>
          <w:szCs w:val="24"/>
        </w:rPr>
        <w:t xml:space="preserve">which </w:t>
      </w:r>
      <w:r w:rsidR="0032489B" w:rsidRPr="00910FEF">
        <w:rPr>
          <w:sz w:val="26"/>
          <w:szCs w:val="24"/>
        </w:rPr>
        <w:t>sets forth the grounds for granting preliminary objections.  Th</w:t>
      </w:r>
      <w:r w:rsidR="00ED6BDA">
        <w:rPr>
          <w:sz w:val="26"/>
          <w:szCs w:val="24"/>
        </w:rPr>
        <w:t>at section provides as follows:</w:t>
      </w:r>
    </w:p>
    <w:p w:rsidR="00ED6BDA" w:rsidRPr="00910FEF" w:rsidRDefault="00ED6BDA" w:rsidP="00ED6BDA">
      <w:pPr>
        <w:widowControl/>
        <w:tabs>
          <w:tab w:val="left" w:pos="0"/>
        </w:tabs>
        <w:spacing w:line="360" w:lineRule="auto"/>
        <w:ind w:firstLine="1440"/>
        <w:rPr>
          <w:b/>
          <w:sz w:val="26"/>
          <w:szCs w:val="24"/>
        </w:rPr>
      </w:pPr>
    </w:p>
    <w:p w:rsidR="0032489B" w:rsidRPr="00910FEF" w:rsidRDefault="0032489B" w:rsidP="00E15DBD">
      <w:pPr>
        <w:widowControl/>
        <w:ind w:left="1440" w:right="1440"/>
        <w:rPr>
          <w:b/>
          <w:sz w:val="26"/>
          <w:szCs w:val="24"/>
        </w:rPr>
      </w:pPr>
      <w:r w:rsidRPr="00910FEF">
        <w:rPr>
          <w:b/>
          <w:sz w:val="26"/>
          <w:szCs w:val="24"/>
        </w:rPr>
        <w:t>§ 5.101.  Preliminary objections.</w:t>
      </w:r>
    </w:p>
    <w:p w:rsidR="0032489B" w:rsidRPr="00910FEF" w:rsidRDefault="0032489B" w:rsidP="00E15DBD">
      <w:pPr>
        <w:widowControl/>
        <w:ind w:left="1440" w:right="1440"/>
        <w:rPr>
          <w:b/>
          <w:sz w:val="26"/>
          <w:szCs w:val="24"/>
        </w:rPr>
      </w:pPr>
    </w:p>
    <w:p w:rsidR="0032489B" w:rsidRPr="00910FEF" w:rsidRDefault="0032489B" w:rsidP="00E15DBD">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2489B" w:rsidRPr="00910FEF" w:rsidRDefault="0032489B" w:rsidP="00ED6BDA">
      <w:pPr>
        <w:widowControl/>
        <w:spacing w:before="100" w:beforeAutospacing="1" w:after="100" w:afterAutospacing="1"/>
        <w:ind w:left="2160" w:right="1440"/>
        <w:rPr>
          <w:sz w:val="26"/>
          <w:szCs w:val="24"/>
        </w:rPr>
      </w:pPr>
      <w:bookmarkStart w:id="0" w:name="5.101."/>
      <w:r w:rsidRPr="00910FEF">
        <w:rPr>
          <w:sz w:val="26"/>
          <w:szCs w:val="24"/>
        </w:rPr>
        <w:t>(1)</w:t>
      </w:r>
      <w:r w:rsidRPr="00910FEF">
        <w:rPr>
          <w:sz w:val="26"/>
          <w:szCs w:val="24"/>
        </w:rPr>
        <w:tab/>
        <w:t>Lack of Commission jurisdiction or improper service of the plea</w:t>
      </w:r>
      <w:r w:rsidR="00721A1C">
        <w:rPr>
          <w:sz w:val="26"/>
          <w:szCs w:val="24"/>
        </w:rPr>
        <w:t>ding initiating the proceeding.</w:t>
      </w:r>
    </w:p>
    <w:p w:rsidR="0032489B" w:rsidRPr="00910FEF" w:rsidRDefault="0032489B" w:rsidP="00ED6BDA">
      <w:pPr>
        <w:widowControl/>
        <w:spacing w:before="100" w:beforeAutospacing="1" w:after="100" w:afterAutospacing="1"/>
        <w:ind w:left="2160" w:right="1440"/>
        <w:rPr>
          <w:sz w:val="26"/>
          <w:szCs w:val="24"/>
        </w:rPr>
      </w:pPr>
      <w:r w:rsidRPr="00910FEF">
        <w:rPr>
          <w:sz w:val="26"/>
          <w:szCs w:val="24"/>
        </w:rPr>
        <w:t>(2)</w:t>
      </w:r>
      <w:r w:rsidRPr="00910FEF">
        <w:rPr>
          <w:sz w:val="26"/>
          <w:szCs w:val="24"/>
        </w:rPr>
        <w:tab/>
        <w:t>Failure of a pleading to conform to this chapter or the inclusion of sc</w:t>
      </w:r>
      <w:r w:rsidR="00721A1C">
        <w:rPr>
          <w:sz w:val="26"/>
          <w:szCs w:val="24"/>
        </w:rPr>
        <w:t>andalous or impertinent matter.</w:t>
      </w:r>
    </w:p>
    <w:p w:rsidR="0032489B" w:rsidRPr="00910FEF" w:rsidRDefault="0032489B" w:rsidP="00E15DBD">
      <w:pPr>
        <w:widowControl/>
        <w:spacing w:before="100" w:beforeAutospacing="1" w:after="100" w:afterAutospacing="1"/>
        <w:ind w:left="1440" w:right="1440"/>
        <w:rPr>
          <w:sz w:val="26"/>
          <w:szCs w:val="24"/>
        </w:rPr>
      </w:pPr>
      <w:r w:rsidRPr="00910FEF">
        <w:rPr>
          <w:sz w:val="26"/>
          <w:szCs w:val="24"/>
        </w:rPr>
        <w:tab/>
        <w:t>(3)</w:t>
      </w:r>
      <w:r w:rsidRPr="00910FEF">
        <w:rPr>
          <w:sz w:val="26"/>
          <w:szCs w:val="24"/>
        </w:rPr>
        <w:tab/>
        <w:t>Insuffic</w:t>
      </w:r>
      <w:r w:rsidR="00721A1C">
        <w:rPr>
          <w:sz w:val="26"/>
          <w:szCs w:val="24"/>
        </w:rPr>
        <w:t>ient specificity of a pleading.</w:t>
      </w:r>
    </w:p>
    <w:p w:rsidR="0032489B" w:rsidRPr="00910FEF" w:rsidRDefault="0032489B" w:rsidP="00E15DBD">
      <w:pPr>
        <w:widowControl/>
        <w:spacing w:before="100" w:beforeAutospacing="1" w:after="100" w:afterAutospacing="1"/>
        <w:ind w:left="1440" w:right="1440"/>
        <w:rPr>
          <w:sz w:val="26"/>
          <w:szCs w:val="24"/>
        </w:rPr>
      </w:pPr>
      <w:r w:rsidRPr="00910FEF">
        <w:rPr>
          <w:sz w:val="26"/>
          <w:szCs w:val="24"/>
        </w:rPr>
        <w:tab/>
        <w:t>(4)</w:t>
      </w:r>
      <w:r w:rsidRPr="00910FEF">
        <w:rPr>
          <w:sz w:val="26"/>
          <w:szCs w:val="24"/>
        </w:rPr>
        <w:tab/>
        <w:t>Leg</w:t>
      </w:r>
      <w:r w:rsidR="00721A1C">
        <w:rPr>
          <w:sz w:val="26"/>
          <w:szCs w:val="24"/>
        </w:rPr>
        <w:t>al insufficiency of a pleading.</w:t>
      </w:r>
    </w:p>
    <w:p w:rsidR="0032489B" w:rsidRPr="00910FEF" w:rsidRDefault="0032489B" w:rsidP="00ED6BDA">
      <w:pPr>
        <w:widowControl/>
        <w:spacing w:before="100" w:beforeAutospacing="1" w:after="100" w:afterAutospacing="1"/>
        <w:ind w:left="2160" w:right="1440" w:hanging="720"/>
        <w:rPr>
          <w:sz w:val="26"/>
          <w:szCs w:val="24"/>
        </w:rPr>
      </w:pPr>
      <w:r w:rsidRPr="00910FEF">
        <w:rPr>
          <w:sz w:val="26"/>
          <w:szCs w:val="24"/>
        </w:rPr>
        <w:tab/>
        <w:t>(5)</w:t>
      </w:r>
      <w:r w:rsidRPr="00910FEF">
        <w:rPr>
          <w:sz w:val="26"/>
          <w:szCs w:val="24"/>
        </w:rPr>
        <w:tab/>
        <w:t>Lack of capacity to sue, nonjoinder of a necessary party or m</w:t>
      </w:r>
      <w:r w:rsidR="00721A1C">
        <w:rPr>
          <w:sz w:val="26"/>
          <w:szCs w:val="24"/>
        </w:rPr>
        <w:t>isjoinder of a cause of action.</w:t>
      </w:r>
    </w:p>
    <w:bookmarkEnd w:id="0"/>
    <w:p w:rsidR="0032489B" w:rsidRDefault="0032489B" w:rsidP="00ED6BDA">
      <w:pPr>
        <w:widowControl/>
        <w:ind w:left="2160" w:right="1440"/>
        <w:contextualSpacing/>
        <w:rPr>
          <w:sz w:val="26"/>
          <w:szCs w:val="24"/>
        </w:rPr>
      </w:pPr>
      <w:r w:rsidRPr="00910FEF">
        <w:rPr>
          <w:sz w:val="26"/>
          <w:szCs w:val="24"/>
        </w:rPr>
        <w:t>(6)</w:t>
      </w:r>
      <w:r w:rsidRPr="00910FEF">
        <w:rPr>
          <w:sz w:val="26"/>
          <w:szCs w:val="24"/>
        </w:rPr>
        <w:tab/>
        <w:t>Pendency of a prior proceeding or agreement for alternative dispute resolution.</w:t>
      </w:r>
    </w:p>
    <w:p w:rsidR="0032489B" w:rsidRDefault="0032489B" w:rsidP="00E15DBD">
      <w:pPr>
        <w:widowControl/>
        <w:ind w:left="1440" w:right="1440"/>
        <w:contextualSpacing/>
        <w:rPr>
          <w:sz w:val="26"/>
          <w:szCs w:val="24"/>
        </w:rPr>
      </w:pPr>
    </w:p>
    <w:p w:rsidR="0032489B" w:rsidRDefault="0032489B" w:rsidP="00665E86">
      <w:pPr>
        <w:keepNext/>
        <w:ind w:left="2160" w:right="1440"/>
        <w:contextualSpacing/>
        <w:rPr>
          <w:sz w:val="26"/>
          <w:szCs w:val="24"/>
        </w:rPr>
      </w:pPr>
      <w:r>
        <w:rPr>
          <w:sz w:val="26"/>
          <w:szCs w:val="24"/>
        </w:rPr>
        <w:t>(7)</w:t>
      </w:r>
      <w:r>
        <w:rPr>
          <w:sz w:val="26"/>
          <w:szCs w:val="24"/>
        </w:rPr>
        <w:tab/>
        <w:t>Standing of a party to participate in the proceeding.</w:t>
      </w:r>
    </w:p>
    <w:p w:rsidR="006D0B2B" w:rsidRDefault="006D0B2B" w:rsidP="00665E86">
      <w:pPr>
        <w:keepNext/>
        <w:ind w:left="2160" w:right="1440"/>
        <w:contextualSpacing/>
        <w:rPr>
          <w:sz w:val="26"/>
          <w:szCs w:val="24"/>
        </w:rPr>
      </w:pPr>
    </w:p>
    <w:p w:rsidR="006D0B2B" w:rsidRPr="00910FEF" w:rsidRDefault="006D0B2B" w:rsidP="00ED6BDA">
      <w:pPr>
        <w:widowControl/>
        <w:ind w:left="2160" w:right="1440"/>
        <w:contextualSpacing/>
        <w:rPr>
          <w:sz w:val="26"/>
          <w:szCs w:val="24"/>
        </w:rPr>
      </w:pPr>
    </w:p>
    <w:p w:rsidR="0032489B" w:rsidRPr="00910FEF" w:rsidRDefault="0032489B" w:rsidP="00E15DBD">
      <w:pPr>
        <w:widowControl/>
        <w:spacing w:line="360" w:lineRule="auto"/>
        <w:ind w:left="1440" w:right="1440" w:hanging="1440"/>
        <w:contextualSpacing/>
        <w:rPr>
          <w:sz w:val="26"/>
          <w:szCs w:val="24"/>
        </w:rPr>
      </w:pPr>
      <w:r w:rsidRPr="00910FEF">
        <w:rPr>
          <w:sz w:val="26"/>
          <w:szCs w:val="24"/>
        </w:rPr>
        <w:t>52 Pa. Code § 5.101(a).</w:t>
      </w:r>
    </w:p>
    <w:p w:rsidR="0032489B" w:rsidRPr="00910FEF" w:rsidRDefault="0032489B" w:rsidP="00E15DBD">
      <w:pPr>
        <w:widowControl/>
        <w:spacing w:line="360" w:lineRule="auto"/>
        <w:ind w:left="1440" w:right="1440" w:hanging="1440"/>
        <w:contextualSpacing/>
        <w:rPr>
          <w:sz w:val="26"/>
          <w:szCs w:val="24"/>
        </w:rPr>
      </w:pPr>
    </w:p>
    <w:p w:rsidR="0032489B" w:rsidRDefault="0032489B" w:rsidP="00E15DBD">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regarding the disposition of preliminary objections is similar to the procedure utilized in Pennsylvania civil practice.</w:t>
      </w:r>
      <w:r>
        <w:rPr>
          <w:rFonts w:cs="CG Times"/>
          <w:sz w:val="26"/>
          <w:szCs w:val="26"/>
        </w:rPr>
        <w:t xml:space="preserve"> </w:t>
      </w:r>
      <w:r w:rsidRPr="00910FEF">
        <w:rPr>
          <w:rFonts w:cs="CG Times"/>
          <w:sz w:val="26"/>
          <w:szCs w:val="26"/>
        </w:rPr>
        <w:t xml:space="preserve"> A preliminary objection in civil practice seeking dismissal of a pleading will be granted only where relief is clearly warranted and free from doubt.  </w:t>
      </w:r>
      <w:r w:rsidRPr="00910FEF">
        <w:rPr>
          <w:rFonts w:cs="CG Times"/>
          <w:i/>
          <w:sz w:val="26"/>
          <w:szCs w:val="26"/>
        </w:rPr>
        <w:t>Interstate Traveller Services, Inc. v. Pa. Dep’t of Environmental Resources</w:t>
      </w:r>
      <w:r w:rsidRPr="00910FEF">
        <w:rPr>
          <w:rFonts w:cs="CG Times"/>
          <w:sz w:val="26"/>
          <w:szCs w:val="26"/>
        </w:rPr>
        <w:t xml:space="preserve">, 486 Pa. 536, 406 A.2d 1020 (1979).  The moving </w:t>
      </w:r>
      <w:r w:rsidRPr="00910FEF">
        <w:rPr>
          <w:rFonts w:cs="CG Times"/>
          <w:sz w:val="26"/>
          <w:szCs w:val="26"/>
        </w:rPr>
        <w:lastRenderedPageBreak/>
        <w:t xml:space="preserve">party may not rely on its own factual assertions, but must accept for the purposes of disposition of the preliminary objection all well-pleaded, material facts of the other party, as well as every inference fairly deducible from those facts.  </w:t>
      </w:r>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xml:space="preserve">, 507 Pa. 360, 490 A.2d 402 (1985).  The preliminary objection may be granted only if the moving party prevails as a matter of law.  </w:t>
      </w:r>
      <w:r w:rsidRPr="00910FEF">
        <w:rPr>
          <w:rFonts w:cs="CG Times"/>
          <w:i/>
          <w:sz w:val="26"/>
          <w:szCs w:val="26"/>
        </w:rPr>
        <w:t>Rok v. Flaherty</w:t>
      </w:r>
      <w:r w:rsidRPr="00910FEF">
        <w:rPr>
          <w:rFonts w:cs="CG Times"/>
          <w:sz w:val="26"/>
          <w:szCs w:val="26"/>
        </w:rPr>
        <w:t xml:space="preserve">, 527 A.2d 211 (Pa. Cmwlth. 1987).  Any doubt must be resolved in favor of the non-moving party by refusing to sustain the preliminary objection.  </w:t>
      </w:r>
      <w:r w:rsidRPr="00910FEF">
        <w:rPr>
          <w:rFonts w:cs="CG Times"/>
          <w:i/>
          <w:sz w:val="26"/>
          <w:szCs w:val="26"/>
        </w:rPr>
        <w:t xml:space="preserve">Dep’t of Auditor General v. </w:t>
      </w:r>
      <w:r w:rsidRPr="001B6C10">
        <w:rPr>
          <w:rFonts w:cs="CG Times"/>
          <w:i/>
          <w:sz w:val="26"/>
          <w:szCs w:val="26"/>
        </w:rPr>
        <w:t>State Employees’ Retirement System</w:t>
      </w:r>
      <w:r w:rsidRPr="001B6C10">
        <w:rPr>
          <w:rFonts w:cs="CG Times"/>
          <w:sz w:val="26"/>
          <w:szCs w:val="26"/>
        </w:rPr>
        <w:t>, 836 A.2d 1053, 1064 (Pa. Cmwlth. 2003).</w:t>
      </w:r>
    </w:p>
    <w:p w:rsidR="00721A1C" w:rsidRDefault="00721A1C" w:rsidP="00E15DBD">
      <w:pPr>
        <w:widowControl/>
        <w:tabs>
          <w:tab w:val="left" w:pos="-720"/>
        </w:tabs>
        <w:suppressAutoHyphens/>
        <w:autoSpaceDE w:val="0"/>
        <w:autoSpaceDN w:val="0"/>
        <w:spacing w:line="360" w:lineRule="auto"/>
        <w:ind w:firstLine="1440"/>
        <w:rPr>
          <w:rFonts w:cs="CG Times"/>
          <w:sz w:val="26"/>
          <w:szCs w:val="26"/>
        </w:rPr>
      </w:pPr>
    </w:p>
    <w:p w:rsidR="006A2211" w:rsidRDefault="006A2211" w:rsidP="00ED6BDA">
      <w:pPr>
        <w:widowControl/>
        <w:tabs>
          <w:tab w:val="left" w:pos="-720"/>
        </w:tabs>
        <w:suppressAutoHyphens/>
        <w:autoSpaceDE w:val="0"/>
        <w:autoSpaceDN w:val="0"/>
        <w:spacing w:line="360" w:lineRule="auto"/>
        <w:rPr>
          <w:rFonts w:cs="CG Times"/>
          <w:b/>
          <w:sz w:val="26"/>
          <w:szCs w:val="26"/>
        </w:rPr>
      </w:pPr>
      <w:r>
        <w:rPr>
          <w:rFonts w:cs="CG Times"/>
          <w:b/>
          <w:sz w:val="26"/>
          <w:szCs w:val="26"/>
        </w:rPr>
        <w:t>ALJ’s Initial Decision</w:t>
      </w:r>
    </w:p>
    <w:p w:rsidR="0021748F" w:rsidRDefault="0021748F" w:rsidP="00ED6BDA">
      <w:pPr>
        <w:widowControl/>
        <w:tabs>
          <w:tab w:val="left" w:pos="-720"/>
        </w:tabs>
        <w:suppressAutoHyphens/>
        <w:autoSpaceDE w:val="0"/>
        <w:autoSpaceDN w:val="0"/>
        <w:spacing w:line="360" w:lineRule="auto"/>
        <w:rPr>
          <w:rFonts w:cs="CG Times"/>
          <w:b/>
          <w:sz w:val="26"/>
          <w:szCs w:val="26"/>
        </w:rPr>
      </w:pPr>
    </w:p>
    <w:p w:rsidR="00F3030E" w:rsidRDefault="006A2211" w:rsidP="00E15DBD">
      <w:pPr>
        <w:widowControl/>
        <w:spacing w:line="360" w:lineRule="auto"/>
        <w:ind w:firstLine="1440"/>
        <w:rPr>
          <w:rFonts w:cs="CG Times"/>
          <w:sz w:val="26"/>
          <w:szCs w:val="26"/>
        </w:rPr>
      </w:pPr>
      <w:r>
        <w:rPr>
          <w:rFonts w:cs="CG Times"/>
          <w:sz w:val="26"/>
          <w:szCs w:val="26"/>
        </w:rPr>
        <w:t>In h</w:t>
      </w:r>
      <w:r w:rsidR="00ED6BDA">
        <w:rPr>
          <w:rFonts w:cs="CG Times"/>
          <w:sz w:val="26"/>
          <w:szCs w:val="26"/>
        </w:rPr>
        <w:t>er</w:t>
      </w:r>
      <w:r>
        <w:rPr>
          <w:rFonts w:cs="CG Times"/>
          <w:sz w:val="26"/>
          <w:szCs w:val="26"/>
        </w:rPr>
        <w:t xml:space="preserve"> Initial D</w:t>
      </w:r>
      <w:r w:rsidRPr="00720518">
        <w:rPr>
          <w:rFonts w:cs="CG Times"/>
          <w:sz w:val="26"/>
          <w:szCs w:val="26"/>
        </w:rPr>
        <w:t>ecision, the ALJ</w:t>
      </w:r>
      <w:r>
        <w:rPr>
          <w:rFonts w:cs="CG Times"/>
          <w:sz w:val="26"/>
          <w:szCs w:val="26"/>
        </w:rPr>
        <w:t xml:space="preserve"> </w:t>
      </w:r>
      <w:r w:rsidR="005451C3">
        <w:rPr>
          <w:rFonts w:cs="CG Times"/>
          <w:sz w:val="26"/>
          <w:szCs w:val="26"/>
        </w:rPr>
        <w:t xml:space="preserve">granted PECO’s Preliminary Objection and dismissed the </w:t>
      </w:r>
      <w:r>
        <w:rPr>
          <w:rFonts w:cs="CG Times"/>
          <w:sz w:val="26"/>
          <w:szCs w:val="26"/>
        </w:rPr>
        <w:t>Complaint</w:t>
      </w:r>
      <w:r w:rsidR="005451C3">
        <w:rPr>
          <w:rFonts w:cs="CG Times"/>
          <w:sz w:val="26"/>
          <w:szCs w:val="26"/>
        </w:rPr>
        <w:t xml:space="preserve">.  </w:t>
      </w:r>
      <w:r w:rsidR="008247A9">
        <w:rPr>
          <w:rFonts w:cs="CG Times"/>
          <w:sz w:val="26"/>
          <w:szCs w:val="26"/>
        </w:rPr>
        <w:t>The ALJ summarized Ms. Frompovich’s Complaint as requesting that PECO perform onsite broadcasting tests at each customer’s smart meter, that her service not be terminated, and that the Commission consider the health effects of smart meters particularly in conjunction with the Americans with Disabilities Act and the U.S. Constitution.  A</w:t>
      </w:r>
      <w:r w:rsidR="005451C3">
        <w:rPr>
          <w:rFonts w:cs="CG Times"/>
          <w:sz w:val="26"/>
          <w:szCs w:val="26"/>
        </w:rPr>
        <w:t xml:space="preserve">ccepting as true all </w:t>
      </w:r>
      <w:r w:rsidR="00ED6BDA">
        <w:rPr>
          <w:rFonts w:cs="CG Times"/>
          <w:sz w:val="26"/>
          <w:szCs w:val="26"/>
        </w:rPr>
        <w:t xml:space="preserve">facts alleged by the Complainant for purposes of disposing of the Company’s objection, the </w:t>
      </w:r>
      <w:r w:rsidR="008247A9">
        <w:rPr>
          <w:rFonts w:cs="CG Times"/>
          <w:sz w:val="26"/>
          <w:szCs w:val="26"/>
        </w:rPr>
        <w:t xml:space="preserve">ALJ concluded that the </w:t>
      </w:r>
      <w:r w:rsidR="00ED6BDA">
        <w:rPr>
          <w:rFonts w:cs="CG Times"/>
          <w:sz w:val="26"/>
          <w:szCs w:val="26"/>
        </w:rPr>
        <w:t>Complaint was legally insufficient.  According to the ALJ, Act 129 requires large electric distribution companies to deploy smart meters in accordance with a plan submitted to the PUC.  PECO submitted such plan, which was approved by the Commission on May 6, 2010.  As the ALJ concluded, “[t]here is neither an ‘opt-out’ provision nor a requirement to perform onsite broadcasting tests provided for in the Commis</w:t>
      </w:r>
      <w:r w:rsidR="00F3030E">
        <w:rPr>
          <w:rFonts w:cs="CG Times"/>
          <w:sz w:val="26"/>
          <w:szCs w:val="26"/>
        </w:rPr>
        <w:t>s</w:t>
      </w:r>
      <w:r w:rsidR="00ED6BDA">
        <w:rPr>
          <w:rFonts w:cs="CG Times"/>
          <w:sz w:val="26"/>
          <w:szCs w:val="26"/>
        </w:rPr>
        <w:t>ion’s order.</w:t>
      </w:r>
      <w:r w:rsidR="00F3030E">
        <w:rPr>
          <w:rFonts w:cs="CG Times"/>
          <w:sz w:val="26"/>
          <w:szCs w:val="26"/>
        </w:rPr>
        <w:t>…  Therefore, there can be no basis for sustaining Ms. Frompovich’s Complaint.</w:t>
      </w:r>
      <w:r w:rsidR="00ED6BDA">
        <w:rPr>
          <w:rFonts w:cs="CG Times"/>
          <w:sz w:val="26"/>
          <w:szCs w:val="26"/>
        </w:rPr>
        <w:t xml:space="preserve">”  I.D. at 6.  </w:t>
      </w:r>
      <w:r w:rsidR="00F3030E">
        <w:rPr>
          <w:rFonts w:cs="CG Times"/>
          <w:sz w:val="26"/>
          <w:szCs w:val="26"/>
        </w:rPr>
        <w:t>The ALJ further stated as follows:</w:t>
      </w:r>
    </w:p>
    <w:p w:rsidR="00F3030E" w:rsidRDefault="00F3030E" w:rsidP="00E15DBD">
      <w:pPr>
        <w:widowControl/>
        <w:spacing w:line="360" w:lineRule="auto"/>
        <w:ind w:firstLine="1440"/>
        <w:rPr>
          <w:rFonts w:cs="CG Times"/>
          <w:sz w:val="26"/>
          <w:szCs w:val="26"/>
        </w:rPr>
      </w:pPr>
    </w:p>
    <w:p w:rsidR="00F3030E" w:rsidRDefault="00F3030E" w:rsidP="00124C17">
      <w:pPr>
        <w:ind w:left="1440" w:right="1440" w:firstLine="720"/>
        <w:rPr>
          <w:sz w:val="26"/>
          <w:szCs w:val="26"/>
        </w:rPr>
      </w:pPr>
      <w:r w:rsidRPr="00F3030E">
        <w:rPr>
          <w:sz w:val="26"/>
          <w:szCs w:val="26"/>
        </w:rPr>
        <w:t xml:space="preserve">To the extent that Ms. Frompovich desires the ability to opt out of the smart meter installation, she should advocate for such ability before the General Assembly.  The Commission simply does not have the authority, absent a </w:t>
      </w:r>
      <w:r w:rsidRPr="00F3030E">
        <w:rPr>
          <w:sz w:val="26"/>
          <w:szCs w:val="26"/>
        </w:rPr>
        <w:lastRenderedPageBreak/>
        <w:t>directive in the form of legislation, to prohibit the Respondent from installing a smart meter where a customer does not want one.  Similarly, the Respondent would be in violation of law if it did not install a smart meter at the Complainant’s residence.  The Commission cannot grant the relief requested by the Complainant.</w:t>
      </w:r>
    </w:p>
    <w:p w:rsidR="008247A9" w:rsidRPr="00F3030E" w:rsidRDefault="008247A9" w:rsidP="008247A9">
      <w:pPr>
        <w:ind w:right="1440"/>
        <w:rPr>
          <w:sz w:val="26"/>
          <w:szCs w:val="26"/>
        </w:rPr>
      </w:pPr>
    </w:p>
    <w:p w:rsidR="00F3030E" w:rsidRDefault="00F3030E" w:rsidP="00B36394">
      <w:pPr>
        <w:widowControl/>
        <w:rPr>
          <w:rFonts w:cs="CG Times"/>
          <w:sz w:val="26"/>
          <w:szCs w:val="26"/>
        </w:rPr>
      </w:pPr>
    </w:p>
    <w:p w:rsidR="00F3030E" w:rsidRPr="00F3030E" w:rsidRDefault="00F3030E" w:rsidP="00F3030E">
      <w:pPr>
        <w:widowControl/>
        <w:spacing w:line="360" w:lineRule="auto"/>
        <w:rPr>
          <w:rFonts w:cs="CG Times"/>
          <w:sz w:val="26"/>
          <w:szCs w:val="26"/>
        </w:rPr>
      </w:pPr>
      <w:r>
        <w:rPr>
          <w:rFonts w:cs="CG Times"/>
          <w:i/>
          <w:sz w:val="26"/>
          <w:szCs w:val="26"/>
        </w:rPr>
        <w:t>Id.</w:t>
      </w:r>
      <w:r>
        <w:rPr>
          <w:rFonts w:cs="CG Times"/>
          <w:sz w:val="26"/>
          <w:szCs w:val="26"/>
        </w:rPr>
        <w:t xml:space="preserve"> at 6-7.</w:t>
      </w:r>
    </w:p>
    <w:p w:rsidR="008247A9" w:rsidRDefault="008247A9" w:rsidP="00E15DBD">
      <w:pPr>
        <w:widowControl/>
        <w:spacing w:line="360" w:lineRule="auto"/>
        <w:ind w:firstLine="1440"/>
        <w:rPr>
          <w:rFonts w:cs="CG Times"/>
          <w:sz w:val="26"/>
          <w:szCs w:val="26"/>
        </w:rPr>
      </w:pPr>
    </w:p>
    <w:p w:rsidR="006A2211" w:rsidRPr="00720518" w:rsidRDefault="00CA3018" w:rsidP="00E15DBD">
      <w:pPr>
        <w:widowControl/>
        <w:spacing w:line="360" w:lineRule="auto"/>
        <w:ind w:firstLine="1440"/>
        <w:rPr>
          <w:rFonts w:cs="CG Times"/>
          <w:sz w:val="26"/>
          <w:szCs w:val="26"/>
        </w:rPr>
      </w:pPr>
      <w:r>
        <w:rPr>
          <w:rFonts w:cs="CG Times"/>
          <w:sz w:val="26"/>
          <w:szCs w:val="26"/>
        </w:rPr>
        <w:t xml:space="preserve">The ALJ further found that dismissing this </w:t>
      </w:r>
      <w:r w:rsidRPr="00CA3018">
        <w:rPr>
          <w:rFonts w:cs="CG Times"/>
          <w:sz w:val="26"/>
          <w:szCs w:val="26"/>
        </w:rPr>
        <w:t xml:space="preserve">Complaint </w:t>
      </w:r>
      <w:r w:rsidR="006176BB">
        <w:rPr>
          <w:rFonts w:cs="CG Times"/>
          <w:sz w:val="26"/>
          <w:szCs w:val="26"/>
        </w:rPr>
        <w:t>wa</w:t>
      </w:r>
      <w:r w:rsidRPr="00CA3018">
        <w:rPr>
          <w:rFonts w:cs="CG Times"/>
          <w:sz w:val="26"/>
          <w:szCs w:val="26"/>
        </w:rPr>
        <w:t>s consistent with Commission precedent</w:t>
      </w:r>
      <w:r w:rsidR="008247A9">
        <w:rPr>
          <w:rFonts w:cs="CG Times"/>
          <w:sz w:val="26"/>
          <w:szCs w:val="26"/>
        </w:rPr>
        <w:t xml:space="preserve">, citing </w:t>
      </w:r>
      <w:r w:rsidRPr="00CA3018">
        <w:rPr>
          <w:i/>
          <w:sz w:val="26"/>
          <w:szCs w:val="26"/>
        </w:rPr>
        <w:t xml:space="preserve">Povacz </w:t>
      </w:r>
      <w:r w:rsidR="00E90772">
        <w:rPr>
          <w:sz w:val="26"/>
          <w:szCs w:val="26"/>
        </w:rPr>
        <w:t xml:space="preserve">as well as </w:t>
      </w:r>
      <w:r w:rsidR="007C7DB5">
        <w:rPr>
          <w:sz w:val="26"/>
          <w:szCs w:val="26"/>
        </w:rPr>
        <w:t>several</w:t>
      </w:r>
      <w:r w:rsidR="00E90772">
        <w:rPr>
          <w:sz w:val="26"/>
          <w:szCs w:val="26"/>
        </w:rPr>
        <w:t xml:space="preserve"> ALJ </w:t>
      </w:r>
      <w:r w:rsidR="007C7DB5">
        <w:rPr>
          <w:sz w:val="26"/>
          <w:szCs w:val="26"/>
        </w:rPr>
        <w:t>Initial D</w:t>
      </w:r>
      <w:r w:rsidR="00E90772">
        <w:rPr>
          <w:sz w:val="26"/>
          <w:szCs w:val="26"/>
        </w:rPr>
        <w:t>ecisions that became final Commission Orders as a matter of law.</w:t>
      </w:r>
      <w:r w:rsidR="00023ADB">
        <w:rPr>
          <w:rStyle w:val="FootnoteReference"/>
          <w:sz w:val="26"/>
          <w:szCs w:val="26"/>
        </w:rPr>
        <w:footnoteReference w:id="3"/>
      </w:r>
      <w:r w:rsidR="004502DA">
        <w:rPr>
          <w:sz w:val="26"/>
          <w:szCs w:val="26"/>
        </w:rPr>
        <w:t xml:space="preserve"> </w:t>
      </w:r>
      <w:r w:rsidR="00D12C42">
        <w:rPr>
          <w:sz w:val="26"/>
          <w:szCs w:val="26"/>
        </w:rPr>
        <w:t xml:space="preserve"> </w:t>
      </w:r>
      <w:r w:rsidRPr="00CA3018">
        <w:rPr>
          <w:sz w:val="26"/>
          <w:szCs w:val="26"/>
        </w:rPr>
        <w:t xml:space="preserve">According to the ALJ, </w:t>
      </w:r>
      <w:r w:rsidR="007C7DB5">
        <w:rPr>
          <w:sz w:val="26"/>
          <w:szCs w:val="26"/>
        </w:rPr>
        <w:t xml:space="preserve">although the Complainant “is genuine in her concerns,” the cited Commission decisions control, “and because there is no opt out provision either in the Act or the Commission’s orders, the Complaint is dismissed for legal insufficiency.”  </w:t>
      </w:r>
      <w:r w:rsidR="003779FF" w:rsidRPr="00CA3018">
        <w:rPr>
          <w:rFonts w:cs="CG Times"/>
          <w:sz w:val="26"/>
          <w:szCs w:val="26"/>
        </w:rPr>
        <w:t xml:space="preserve">I.D. at </w:t>
      </w:r>
      <w:r w:rsidR="00D12C42">
        <w:rPr>
          <w:rFonts w:cs="CG Times"/>
          <w:sz w:val="26"/>
          <w:szCs w:val="26"/>
        </w:rPr>
        <w:t>8</w:t>
      </w:r>
      <w:r w:rsidR="003779FF" w:rsidRPr="00CA3018">
        <w:rPr>
          <w:rFonts w:cs="CG Times"/>
          <w:sz w:val="26"/>
          <w:szCs w:val="26"/>
        </w:rPr>
        <w:t>.</w:t>
      </w:r>
    </w:p>
    <w:p w:rsidR="006A2211" w:rsidRDefault="006A2211" w:rsidP="00E15DBD">
      <w:pPr>
        <w:widowControl/>
        <w:spacing w:line="360" w:lineRule="auto"/>
        <w:rPr>
          <w:sz w:val="26"/>
          <w:szCs w:val="26"/>
        </w:rPr>
      </w:pPr>
    </w:p>
    <w:p w:rsidR="006A2211" w:rsidRDefault="006A2211" w:rsidP="00DE6930">
      <w:pPr>
        <w:keepNext/>
        <w:keepLines/>
        <w:widowControl/>
        <w:spacing w:line="360" w:lineRule="auto"/>
        <w:rPr>
          <w:b/>
          <w:sz w:val="26"/>
          <w:szCs w:val="26"/>
        </w:rPr>
      </w:pPr>
      <w:r w:rsidRPr="002E5CBE">
        <w:rPr>
          <w:b/>
          <w:sz w:val="26"/>
          <w:szCs w:val="26"/>
        </w:rPr>
        <w:t>Exceptions</w:t>
      </w:r>
      <w:r>
        <w:rPr>
          <w:b/>
          <w:sz w:val="26"/>
          <w:szCs w:val="26"/>
        </w:rPr>
        <w:t xml:space="preserve"> and Replies</w:t>
      </w:r>
    </w:p>
    <w:p w:rsidR="001C49CF" w:rsidRDefault="001C49CF" w:rsidP="00DE6930">
      <w:pPr>
        <w:keepNext/>
        <w:keepLines/>
        <w:widowControl/>
        <w:spacing w:line="360" w:lineRule="auto"/>
        <w:rPr>
          <w:b/>
          <w:sz w:val="26"/>
          <w:szCs w:val="26"/>
        </w:rPr>
      </w:pPr>
    </w:p>
    <w:p w:rsidR="001C49CF" w:rsidRDefault="001C49CF" w:rsidP="00E15DBD">
      <w:pPr>
        <w:widowControl/>
        <w:spacing w:line="360" w:lineRule="auto"/>
        <w:rPr>
          <w:sz w:val="26"/>
          <w:szCs w:val="26"/>
        </w:rPr>
      </w:pPr>
      <w:r>
        <w:rPr>
          <w:b/>
          <w:sz w:val="26"/>
          <w:szCs w:val="26"/>
        </w:rPr>
        <w:tab/>
      </w:r>
      <w:r>
        <w:rPr>
          <w:b/>
          <w:sz w:val="26"/>
          <w:szCs w:val="26"/>
        </w:rPr>
        <w:tab/>
      </w:r>
      <w:r w:rsidR="00D12C42">
        <w:rPr>
          <w:sz w:val="26"/>
          <w:szCs w:val="26"/>
        </w:rPr>
        <w:t xml:space="preserve">The Complainant raises four Exceptions to the ALJ’s Initial Decision.  </w:t>
      </w:r>
      <w:r w:rsidRPr="001C49CF">
        <w:rPr>
          <w:sz w:val="26"/>
          <w:szCs w:val="26"/>
        </w:rPr>
        <w:t>In Exception</w:t>
      </w:r>
      <w:r w:rsidR="00F1601E">
        <w:rPr>
          <w:sz w:val="26"/>
          <w:szCs w:val="26"/>
        </w:rPr>
        <w:t xml:space="preserve"> No. 1</w:t>
      </w:r>
      <w:r w:rsidR="000C26A3">
        <w:rPr>
          <w:sz w:val="26"/>
          <w:szCs w:val="26"/>
        </w:rPr>
        <w:t>,</w:t>
      </w:r>
      <w:r w:rsidR="00A212B9">
        <w:rPr>
          <w:sz w:val="26"/>
          <w:szCs w:val="26"/>
        </w:rPr>
        <w:t xml:space="preserve"> </w:t>
      </w:r>
      <w:r w:rsidRPr="001C49CF">
        <w:rPr>
          <w:sz w:val="26"/>
          <w:szCs w:val="26"/>
        </w:rPr>
        <w:t>the Complainant</w:t>
      </w:r>
      <w:r w:rsidR="00A212B9">
        <w:rPr>
          <w:sz w:val="26"/>
          <w:szCs w:val="26"/>
        </w:rPr>
        <w:t xml:space="preserve"> refer</w:t>
      </w:r>
      <w:r w:rsidR="00D12C42">
        <w:rPr>
          <w:sz w:val="26"/>
          <w:szCs w:val="26"/>
        </w:rPr>
        <w:t>s to</w:t>
      </w:r>
      <w:r w:rsidR="00A212B9">
        <w:rPr>
          <w:sz w:val="26"/>
          <w:szCs w:val="26"/>
        </w:rPr>
        <w:t xml:space="preserve"> page</w:t>
      </w:r>
      <w:r w:rsidR="00D12C42">
        <w:rPr>
          <w:sz w:val="26"/>
          <w:szCs w:val="26"/>
        </w:rPr>
        <w:t xml:space="preserve"> six</w:t>
      </w:r>
      <w:r w:rsidR="00A212B9">
        <w:rPr>
          <w:sz w:val="26"/>
          <w:szCs w:val="26"/>
        </w:rPr>
        <w:t xml:space="preserve"> of the Initial Decision</w:t>
      </w:r>
      <w:r w:rsidR="00D12C42">
        <w:rPr>
          <w:sz w:val="26"/>
          <w:szCs w:val="26"/>
        </w:rPr>
        <w:t xml:space="preserve"> and quotes the ALJ’s statement that “[t]here is neither an ‘opt-out’ provision nor a requirement to perform onsite broadcasting tests provided for [in] the Commission’s order.”  Exc. at 2.  In support of this Exception, Ms. Frompovich recites the comments of several state legislators from the </w:t>
      </w:r>
      <w:r w:rsidR="00804944">
        <w:rPr>
          <w:sz w:val="26"/>
          <w:szCs w:val="26"/>
        </w:rPr>
        <w:t xml:space="preserve">February 2008 </w:t>
      </w:r>
      <w:r w:rsidR="00D12C42">
        <w:rPr>
          <w:sz w:val="26"/>
          <w:szCs w:val="26"/>
        </w:rPr>
        <w:t xml:space="preserve">Pennsylvania House </w:t>
      </w:r>
      <w:r w:rsidR="00804944">
        <w:rPr>
          <w:sz w:val="26"/>
          <w:szCs w:val="26"/>
        </w:rPr>
        <w:t xml:space="preserve">Journal and the October 2008 </w:t>
      </w:r>
      <w:r w:rsidR="00D12C42">
        <w:rPr>
          <w:sz w:val="26"/>
          <w:szCs w:val="26"/>
        </w:rPr>
        <w:t>Senate Journal debat</w:t>
      </w:r>
      <w:r w:rsidR="00804944">
        <w:rPr>
          <w:sz w:val="26"/>
          <w:szCs w:val="26"/>
        </w:rPr>
        <w:t>ing</w:t>
      </w:r>
      <w:r w:rsidR="00D12C42">
        <w:rPr>
          <w:sz w:val="26"/>
          <w:szCs w:val="26"/>
        </w:rPr>
        <w:t xml:space="preserve"> Act 129</w:t>
      </w:r>
      <w:r w:rsidR="00804944">
        <w:rPr>
          <w:sz w:val="26"/>
          <w:szCs w:val="26"/>
        </w:rPr>
        <w:t>,</w:t>
      </w:r>
      <w:r w:rsidR="00D12C42">
        <w:rPr>
          <w:sz w:val="26"/>
          <w:szCs w:val="26"/>
        </w:rPr>
        <w:t xml:space="preserve"> which she contends question the mandatory deployment </w:t>
      </w:r>
      <w:r w:rsidR="00D12C42">
        <w:rPr>
          <w:sz w:val="26"/>
          <w:szCs w:val="26"/>
        </w:rPr>
        <w:lastRenderedPageBreak/>
        <w:t>of smart meters without consumer choice</w:t>
      </w:r>
      <w:r w:rsidR="00804944">
        <w:rPr>
          <w:sz w:val="26"/>
          <w:szCs w:val="26"/>
        </w:rPr>
        <w:t xml:space="preserve"> in contradiction of what she characterizes as the Commission’s misinterpretation of the Act and overreaching administrative powers.</w:t>
      </w:r>
      <w:r w:rsidR="00D12C42">
        <w:rPr>
          <w:sz w:val="26"/>
          <w:szCs w:val="26"/>
        </w:rPr>
        <w:t xml:space="preserve">  </w:t>
      </w:r>
      <w:r w:rsidR="00804944">
        <w:rPr>
          <w:i/>
          <w:sz w:val="26"/>
          <w:szCs w:val="26"/>
        </w:rPr>
        <w:t>Id.</w:t>
      </w:r>
      <w:r w:rsidR="00D12C42">
        <w:rPr>
          <w:sz w:val="26"/>
          <w:szCs w:val="26"/>
        </w:rPr>
        <w:t xml:space="preserve"> at 2-4.  </w:t>
      </w:r>
      <w:r w:rsidR="00804944">
        <w:rPr>
          <w:sz w:val="26"/>
          <w:szCs w:val="26"/>
        </w:rPr>
        <w:t>The debate, t</w:t>
      </w:r>
      <w:r w:rsidR="00481695">
        <w:rPr>
          <w:sz w:val="26"/>
          <w:szCs w:val="26"/>
        </w:rPr>
        <w:t xml:space="preserve">he Complainant </w:t>
      </w:r>
      <w:r w:rsidR="00804944">
        <w:rPr>
          <w:sz w:val="26"/>
          <w:szCs w:val="26"/>
        </w:rPr>
        <w:t xml:space="preserve">contends, may and should be considered contemporaneous legislative history evincing legislative intent not to mandate deployment without exception.  </w:t>
      </w:r>
      <w:r w:rsidR="00804944" w:rsidRPr="00804944">
        <w:rPr>
          <w:i/>
          <w:sz w:val="26"/>
          <w:szCs w:val="26"/>
        </w:rPr>
        <w:t>Id</w:t>
      </w:r>
      <w:r w:rsidR="00804944">
        <w:rPr>
          <w:sz w:val="26"/>
          <w:szCs w:val="26"/>
        </w:rPr>
        <w:t xml:space="preserve">. at 5.  Further, contends the Complainant, the Commission’s interpretation of Act 129 raises serious constitutional and ethical issues, including </w:t>
      </w:r>
      <w:r w:rsidR="00F52F12">
        <w:rPr>
          <w:sz w:val="26"/>
          <w:szCs w:val="26"/>
        </w:rPr>
        <w:t xml:space="preserve">alleged </w:t>
      </w:r>
      <w:r w:rsidR="00804944">
        <w:rPr>
          <w:sz w:val="26"/>
          <w:szCs w:val="26"/>
        </w:rPr>
        <w:t xml:space="preserve">violations of </w:t>
      </w:r>
      <w:r w:rsidR="00F52F12">
        <w:rPr>
          <w:sz w:val="26"/>
          <w:szCs w:val="26"/>
        </w:rPr>
        <w:t xml:space="preserve">the </w:t>
      </w:r>
      <w:r w:rsidR="00804944">
        <w:rPr>
          <w:sz w:val="26"/>
          <w:szCs w:val="26"/>
        </w:rPr>
        <w:t>First and Fourth Amendment</w:t>
      </w:r>
      <w:r w:rsidR="008123CD">
        <w:rPr>
          <w:sz w:val="26"/>
          <w:szCs w:val="26"/>
        </w:rPr>
        <w:t>s</w:t>
      </w:r>
      <w:r w:rsidR="00804944">
        <w:rPr>
          <w:sz w:val="26"/>
          <w:szCs w:val="26"/>
        </w:rPr>
        <w:t xml:space="preserve"> </w:t>
      </w:r>
      <w:r w:rsidR="00F52F12">
        <w:rPr>
          <w:sz w:val="26"/>
          <w:szCs w:val="26"/>
        </w:rPr>
        <w:t>to the U.S. Constitution as well as of t</w:t>
      </w:r>
      <w:r w:rsidR="00804944">
        <w:rPr>
          <w:sz w:val="26"/>
          <w:szCs w:val="26"/>
        </w:rPr>
        <w:t xml:space="preserve">he Consumer Products Safety Act.  </w:t>
      </w:r>
      <w:r w:rsidR="00804944" w:rsidRPr="00804944">
        <w:rPr>
          <w:i/>
          <w:sz w:val="26"/>
          <w:szCs w:val="26"/>
        </w:rPr>
        <w:t>Id</w:t>
      </w:r>
      <w:r w:rsidR="00804944">
        <w:rPr>
          <w:sz w:val="26"/>
          <w:szCs w:val="26"/>
        </w:rPr>
        <w:t>. at 5-6.</w:t>
      </w:r>
    </w:p>
    <w:p w:rsidR="00F1601E" w:rsidRDefault="00F1601E" w:rsidP="00E15DBD">
      <w:pPr>
        <w:widowControl/>
        <w:spacing w:line="360" w:lineRule="auto"/>
        <w:rPr>
          <w:sz w:val="26"/>
          <w:szCs w:val="26"/>
        </w:rPr>
      </w:pPr>
    </w:p>
    <w:p w:rsidR="00F1601E" w:rsidRPr="00392E1B" w:rsidRDefault="00F1601E" w:rsidP="00E15DBD">
      <w:pPr>
        <w:widowControl/>
        <w:spacing w:line="360" w:lineRule="auto"/>
        <w:rPr>
          <w:sz w:val="26"/>
          <w:szCs w:val="26"/>
        </w:rPr>
      </w:pPr>
      <w:r>
        <w:rPr>
          <w:sz w:val="26"/>
          <w:szCs w:val="26"/>
        </w:rPr>
        <w:tab/>
      </w:r>
      <w:r>
        <w:rPr>
          <w:sz w:val="26"/>
          <w:szCs w:val="26"/>
        </w:rPr>
        <w:tab/>
        <w:t>In Exception No. 2, the Complainant refers to page 8, paragraph 1, of the Initial Decision, in which the ALJ described the Complainant’s concern as genuine but found the Complaint to be without Commission redress because Act 129 provides no opt</w:t>
      </w:r>
      <w:r w:rsidR="00DA0B69">
        <w:rPr>
          <w:sz w:val="26"/>
          <w:szCs w:val="26"/>
        </w:rPr>
        <w:t xml:space="preserve"> </w:t>
      </w:r>
      <w:r>
        <w:rPr>
          <w:sz w:val="26"/>
          <w:szCs w:val="26"/>
        </w:rPr>
        <w:t>out.</w:t>
      </w:r>
      <w:r>
        <w:rPr>
          <w:rStyle w:val="FootnoteReference"/>
          <w:sz w:val="26"/>
          <w:szCs w:val="26"/>
        </w:rPr>
        <w:footnoteReference w:id="4"/>
      </w:r>
      <w:r>
        <w:rPr>
          <w:sz w:val="26"/>
          <w:szCs w:val="26"/>
        </w:rPr>
        <w:t xml:space="preserve">  Referring to her argument in support of her first Exception, Ms. Frompovich again describes </w:t>
      </w:r>
      <w:r w:rsidR="00392E1B">
        <w:rPr>
          <w:sz w:val="26"/>
          <w:szCs w:val="26"/>
        </w:rPr>
        <w:t xml:space="preserve">the </w:t>
      </w:r>
      <w:r>
        <w:rPr>
          <w:sz w:val="26"/>
          <w:szCs w:val="26"/>
        </w:rPr>
        <w:t xml:space="preserve">Commission precedent </w:t>
      </w:r>
      <w:r w:rsidR="00392E1B">
        <w:rPr>
          <w:sz w:val="26"/>
          <w:szCs w:val="26"/>
        </w:rPr>
        <w:t xml:space="preserve">relied on by the ALJ </w:t>
      </w:r>
      <w:r>
        <w:rPr>
          <w:sz w:val="26"/>
          <w:szCs w:val="26"/>
        </w:rPr>
        <w:t xml:space="preserve">as </w:t>
      </w:r>
      <w:r w:rsidR="00392E1B">
        <w:rPr>
          <w:sz w:val="26"/>
          <w:szCs w:val="26"/>
        </w:rPr>
        <w:t xml:space="preserve">overreaching and overstepping the agency’s statutory authority.  Further, the Complainant alleges that PECO’s constant threat to consumers that their electric service will be terminated if they do not relent to installation despite legitimate health and safety concerns comprises emotional injury for which PECO and the Commission may be held liable.  </w:t>
      </w:r>
      <w:r w:rsidR="00392E1B">
        <w:rPr>
          <w:i/>
          <w:sz w:val="26"/>
          <w:szCs w:val="26"/>
        </w:rPr>
        <w:t>Id.</w:t>
      </w:r>
      <w:r w:rsidR="00392E1B">
        <w:rPr>
          <w:sz w:val="26"/>
          <w:szCs w:val="26"/>
        </w:rPr>
        <w:t xml:space="preserve"> at 7.</w:t>
      </w:r>
    </w:p>
    <w:p w:rsidR="00EA73CC" w:rsidRDefault="00EA73CC" w:rsidP="00E15DBD">
      <w:pPr>
        <w:widowControl/>
        <w:spacing w:line="360" w:lineRule="auto"/>
        <w:rPr>
          <w:sz w:val="26"/>
          <w:szCs w:val="26"/>
        </w:rPr>
      </w:pPr>
    </w:p>
    <w:p w:rsidR="00D4602C" w:rsidRDefault="00EA73CC" w:rsidP="00E15DBD">
      <w:pPr>
        <w:widowControl/>
        <w:spacing w:line="360" w:lineRule="auto"/>
        <w:rPr>
          <w:sz w:val="26"/>
          <w:szCs w:val="26"/>
        </w:rPr>
      </w:pPr>
      <w:r>
        <w:rPr>
          <w:sz w:val="26"/>
          <w:szCs w:val="26"/>
        </w:rPr>
        <w:tab/>
      </w:r>
      <w:r>
        <w:rPr>
          <w:sz w:val="26"/>
          <w:szCs w:val="26"/>
        </w:rPr>
        <w:tab/>
      </w:r>
      <w:r w:rsidR="00392E1B">
        <w:rPr>
          <w:sz w:val="26"/>
          <w:szCs w:val="26"/>
        </w:rPr>
        <w:t xml:space="preserve">In her third Exception, </w:t>
      </w:r>
      <w:r>
        <w:rPr>
          <w:sz w:val="26"/>
          <w:szCs w:val="26"/>
        </w:rPr>
        <w:t xml:space="preserve">the Complainant </w:t>
      </w:r>
      <w:r w:rsidR="00392E1B">
        <w:rPr>
          <w:sz w:val="26"/>
          <w:szCs w:val="26"/>
        </w:rPr>
        <w:t>refers to the Initial Decision at page 6, specifically the ALJ’s discussion that if Ms. Frompovich desires an opt</w:t>
      </w:r>
      <w:r w:rsidR="00DA0B69">
        <w:rPr>
          <w:sz w:val="26"/>
          <w:szCs w:val="26"/>
        </w:rPr>
        <w:t xml:space="preserve"> </w:t>
      </w:r>
      <w:r w:rsidR="00392E1B">
        <w:rPr>
          <w:sz w:val="26"/>
          <w:szCs w:val="26"/>
        </w:rPr>
        <w:t>out, she should advocate for such before the General Assembly.  In support of this Exception, the Complainant notes the introduction of various bills over the 2013-14 and 2015-16 legislative sessions in which she contends various House bills that would have “repeal[ed] the Smart Meter mandate” or provide an opt</w:t>
      </w:r>
      <w:r w:rsidR="00DA0B69">
        <w:rPr>
          <w:sz w:val="26"/>
          <w:szCs w:val="26"/>
        </w:rPr>
        <w:t xml:space="preserve"> </w:t>
      </w:r>
      <w:r w:rsidR="00392E1B">
        <w:rPr>
          <w:sz w:val="26"/>
          <w:szCs w:val="26"/>
        </w:rPr>
        <w:t xml:space="preserve">out were  introduced </w:t>
      </w:r>
      <w:r w:rsidR="008123CD">
        <w:rPr>
          <w:sz w:val="26"/>
          <w:szCs w:val="26"/>
        </w:rPr>
        <w:t xml:space="preserve">or referred </w:t>
      </w:r>
      <w:r w:rsidR="00392E1B">
        <w:rPr>
          <w:sz w:val="26"/>
          <w:szCs w:val="26"/>
        </w:rPr>
        <w:t xml:space="preserve">to committee but never called for a vote.  </w:t>
      </w:r>
      <w:r w:rsidR="00B7228D">
        <w:rPr>
          <w:sz w:val="26"/>
          <w:szCs w:val="26"/>
        </w:rPr>
        <w:t>Exc</w:t>
      </w:r>
      <w:r w:rsidR="00392E1B">
        <w:rPr>
          <w:i/>
          <w:sz w:val="26"/>
          <w:szCs w:val="26"/>
        </w:rPr>
        <w:t>.</w:t>
      </w:r>
      <w:r w:rsidR="00392E1B">
        <w:rPr>
          <w:sz w:val="26"/>
          <w:szCs w:val="26"/>
        </w:rPr>
        <w:t xml:space="preserve"> at 8.  </w:t>
      </w:r>
      <w:r w:rsidR="005F3E43">
        <w:rPr>
          <w:sz w:val="26"/>
          <w:szCs w:val="26"/>
        </w:rPr>
        <w:t xml:space="preserve">Ms. Frompovich again asserts that </w:t>
      </w:r>
      <w:r w:rsidR="005F3E43">
        <w:rPr>
          <w:sz w:val="26"/>
          <w:szCs w:val="26"/>
        </w:rPr>
        <w:lastRenderedPageBreak/>
        <w:t xml:space="preserve">the Commission has misinterpreted Act 129 and must “rethink the error of its ways” by correcting “this grave legal, moral, and social injustice it has caused for Pennsylvanians and, in particular, Complainant who fears for her health status having been a breast cancer patient who knows that RF/EMF frequencies are classified as a Class 2B carcinogen by the World Health Organization[.]”  </w:t>
      </w:r>
      <w:r w:rsidR="005F3E43">
        <w:rPr>
          <w:i/>
          <w:sz w:val="26"/>
          <w:szCs w:val="26"/>
        </w:rPr>
        <w:t xml:space="preserve">Id. </w:t>
      </w:r>
      <w:r w:rsidR="005F3E43">
        <w:rPr>
          <w:sz w:val="26"/>
          <w:szCs w:val="26"/>
        </w:rPr>
        <w:t>at 9.</w:t>
      </w:r>
    </w:p>
    <w:p w:rsidR="005F3E43" w:rsidRDefault="005F3E43" w:rsidP="00E15DBD">
      <w:pPr>
        <w:widowControl/>
        <w:spacing w:line="360" w:lineRule="auto"/>
        <w:rPr>
          <w:sz w:val="26"/>
          <w:szCs w:val="26"/>
        </w:rPr>
      </w:pPr>
    </w:p>
    <w:p w:rsidR="00D4602C" w:rsidRDefault="00D4602C" w:rsidP="00E15DBD">
      <w:pPr>
        <w:widowControl/>
        <w:spacing w:line="360" w:lineRule="auto"/>
        <w:rPr>
          <w:sz w:val="26"/>
          <w:szCs w:val="26"/>
        </w:rPr>
      </w:pPr>
      <w:r>
        <w:rPr>
          <w:sz w:val="26"/>
          <w:szCs w:val="26"/>
        </w:rPr>
        <w:tab/>
      </w:r>
      <w:r>
        <w:rPr>
          <w:sz w:val="26"/>
          <w:szCs w:val="26"/>
        </w:rPr>
        <w:tab/>
      </w:r>
      <w:r w:rsidR="005F3E43">
        <w:rPr>
          <w:sz w:val="26"/>
          <w:szCs w:val="26"/>
        </w:rPr>
        <w:t xml:space="preserve">In her final Exception, </w:t>
      </w:r>
      <w:r>
        <w:rPr>
          <w:sz w:val="26"/>
          <w:szCs w:val="26"/>
        </w:rPr>
        <w:t xml:space="preserve">the Complainant </w:t>
      </w:r>
      <w:r w:rsidR="00A84FBC">
        <w:rPr>
          <w:sz w:val="26"/>
          <w:szCs w:val="26"/>
        </w:rPr>
        <w:t>contests Conclusion of Law No. 3, in which the ALJ concluded that PECO’s Commission-approved smart meter deployment plan does not include an opt</w:t>
      </w:r>
      <w:r w:rsidR="00DA0B69">
        <w:rPr>
          <w:sz w:val="26"/>
          <w:szCs w:val="26"/>
        </w:rPr>
        <w:t xml:space="preserve"> </w:t>
      </w:r>
      <w:r w:rsidR="00A84FBC">
        <w:rPr>
          <w:sz w:val="26"/>
          <w:szCs w:val="26"/>
        </w:rPr>
        <w:t>out provision.  Referring to her argument in support of her first Exception, Ms. Frompovich again contends that legislative intent, as evidenced by the legislative debate of Act 129, obviated the need for an express opt</w:t>
      </w:r>
      <w:r w:rsidR="00DA0B69">
        <w:rPr>
          <w:sz w:val="26"/>
          <w:szCs w:val="26"/>
        </w:rPr>
        <w:t xml:space="preserve"> </w:t>
      </w:r>
      <w:r w:rsidR="00A84FBC">
        <w:rPr>
          <w:sz w:val="26"/>
          <w:szCs w:val="26"/>
        </w:rPr>
        <w:t xml:space="preserve">out because deployment was not intended to be mandatory.  </w:t>
      </w:r>
      <w:r w:rsidR="00345751">
        <w:rPr>
          <w:sz w:val="26"/>
          <w:szCs w:val="26"/>
        </w:rPr>
        <w:t xml:space="preserve">Exc. at </w:t>
      </w:r>
      <w:r w:rsidR="00A84FBC">
        <w:rPr>
          <w:sz w:val="26"/>
          <w:szCs w:val="26"/>
        </w:rPr>
        <w:t>9</w:t>
      </w:r>
      <w:r w:rsidR="00345751">
        <w:rPr>
          <w:sz w:val="26"/>
          <w:szCs w:val="26"/>
        </w:rPr>
        <w:t>.</w:t>
      </w:r>
    </w:p>
    <w:p w:rsidR="00345751" w:rsidRDefault="00345751" w:rsidP="00E15DBD">
      <w:pPr>
        <w:widowControl/>
        <w:spacing w:line="360" w:lineRule="auto"/>
        <w:rPr>
          <w:sz w:val="26"/>
          <w:szCs w:val="26"/>
        </w:rPr>
      </w:pPr>
    </w:p>
    <w:p w:rsidR="009C091D" w:rsidRDefault="00FE6BB7" w:rsidP="00E15DBD">
      <w:pPr>
        <w:widowControl/>
        <w:spacing w:line="360" w:lineRule="auto"/>
        <w:rPr>
          <w:sz w:val="26"/>
          <w:szCs w:val="26"/>
        </w:rPr>
      </w:pPr>
      <w:r>
        <w:rPr>
          <w:sz w:val="26"/>
          <w:szCs w:val="26"/>
        </w:rPr>
        <w:tab/>
      </w:r>
      <w:r>
        <w:rPr>
          <w:sz w:val="26"/>
          <w:szCs w:val="26"/>
        </w:rPr>
        <w:tab/>
      </w:r>
      <w:r w:rsidR="008B7B0C">
        <w:rPr>
          <w:sz w:val="26"/>
          <w:szCs w:val="26"/>
        </w:rPr>
        <w:t xml:space="preserve">In </w:t>
      </w:r>
      <w:r w:rsidR="00A84FBC">
        <w:rPr>
          <w:sz w:val="26"/>
          <w:szCs w:val="26"/>
        </w:rPr>
        <w:t xml:space="preserve">its Replies to Exceptions, </w:t>
      </w:r>
      <w:r w:rsidR="008B7B0C">
        <w:rPr>
          <w:sz w:val="26"/>
          <w:szCs w:val="26"/>
        </w:rPr>
        <w:t xml:space="preserve">PECO </w:t>
      </w:r>
      <w:r w:rsidR="009C091D">
        <w:rPr>
          <w:sz w:val="26"/>
          <w:szCs w:val="26"/>
        </w:rPr>
        <w:t xml:space="preserve">contends that none of the Complainant’s arguments challenge the “key question of law – whether Act 129 or any other legislation permits the Complainant to refuse the smart meter installation.”  R. Exc. at 2.  The Exceptions, argues PECO, neither allege any misstatement of facts nor misapplication of the law by the ALJ.  Rather, they consist solely of policy arguments and raise “irrelevant legislative comments that were not enacted into law[.]”  </w:t>
      </w:r>
      <w:r w:rsidR="009C091D">
        <w:rPr>
          <w:i/>
          <w:sz w:val="26"/>
          <w:szCs w:val="26"/>
        </w:rPr>
        <w:t>Id.</w:t>
      </w:r>
      <w:r w:rsidR="009C091D">
        <w:rPr>
          <w:sz w:val="26"/>
          <w:szCs w:val="26"/>
        </w:rPr>
        <w:t xml:space="preserve">  As PECO </w:t>
      </w:r>
      <w:r w:rsidR="008B7B0C">
        <w:rPr>
          <w:sz w:val="26"/>
          <w:szCs w:val="26"/>
        </w:rPr>
        <w:t>states</w:t>
      </w:r>
      <w:r w:rsidR="009C091D">
        <w:rPr>
          <w:sz w:val="26"/>
          <w:szCs w:val="26"/>
        </w:rPr>
        <w:t>:</w:t>
      </w:r>
    </w:p>
    <w:p w:rsidR="009C091D" w:rsidRDefault="009C091D" w:rsidP="00E15DBD">
      <w:pPr>
        <w:widowControl/>
        <w:spacing w:line="360" w:lineRule="auto"/>
        <w:rPr>
          <w:sz w:val="26"/>
          <w:szCs w:val="26"/>
        </w:rPr>
      </w:pPr>
    </w:p>
    <w:p w:rsidR="009C091D" w:rsidRDefault="009C091D" w:rsidP="009C091D">
      <w:pPr>
        <w:widowControl/>
        <w:ind w:left="1440" w:right="1440"/>
        <w:rPr>
          <w:sz w:val="26"/>
          <w:szCs w:val="26"/>
        </w:rPr>
      </w:pPr>
      <w:r>
        <w:rPr>
          <w:sz w:val="26"/>
          <w:szCs w:val="26"/>
        </w:rPr>
        <w:t xml:space="preserve">The issues the Complainant </w:t>
      </w:r>
      <w:r w:rsidR="004043ED">
        <w:rPr>
          <w:sz w:val="26"/>
          <w:szCs w:val="26"/>
        </w:rPr>
        <w:t xml:space="preserve">raises in her Exceptions are not pertinent to (1) whether she has the ability to refuse meter installation pursuant to state law; and (2) whether PECO </w:t>
      </w:r>
      <w:r>
        <w:rPr>
          <w:sz w:val="26"/>
          <w:szCs w:val="26"/>
        </w:rPr>
        <w:t xml:space="preserve">Energy </w:t>
      </w:r>
      <w:r w:rsidR="004043ED">
        <w:rPr>
          <w:sz w:val="26"/>
          <w:szCs w:val="26"/>
        </w:rPr>
        <w:t xml:space="preserve">violated </w:t>
      </w:r>
      <w:r w:rsidR="004A0BD1">
        <w:rPr>
          <w:sz w:val="26"/>
          <w:szCs w:val="26"/>
        </w:rPr>
        <w:t>[t]</w:t>
      </w:r>
      <w:r>
        <w:rPr>
          <w:sz w:val="26"/>
          <w:szCs w:val="26"/>
        </w:rPr>
        <w:t xml:space="preserve">he Public Utility </w:t>
      </w:r>
      <w:r w:rsidR="004043ED">
        <w:rPr>
          <w:sz w:val="26"/>
          <w:szCs w:val="26"/>
        </w:rPr>
        <w:t xml:space="preserve">Code, </w:t>
      </w:r>
      <w:r w:rsidR="00F355D0">
        <w:rPr>
          <w:sz w:val="26"/>
          <w:szCs w:val="26"/>
        </w:rPr>
        <w:t xml:space="preserve">a </w:t>
      </w:r>
      <w:r w:rsidR="004043ED">
        <w:rPr>
          <w:sz w:val="26"/>
          <w:szCs w:val="26"/>
        </w:rPr>
        <w:t xml:space="preserve">Commission Order or Commission-approved tariff by following </w:t>
      </w:r>
      <w:r w:rsidR="00972229">
        <w:rPr>
          <w:sz w:val="26"/>
          <w:szCs w:val="26"/>
        </w:rPr>
        <w:t>the Act 129 provision to install a meter at her property.</w:t>
      </w:r>
    </w:p>
    <w:p w:rsidR="009C091D" w:rsidRDefault="009C091D" w:rsidP="009C091D">
      <w:pPr>
        <w:widowControl/>
        <w:rPr>
          <w:sz w:val="26"/>
          <w:szCs w:val="26"/>
        </w:rPr>
      </w:pPr>
    </w:p>
    <w:p w:rsidR="009C091D" w:rsidRDefault="009C091D" w:rsidP="009C091D">
      <w:pPr>
        <w:widowControl/>
        <w:rPr>
          <w:sz w:val="26"/>
          <w:szCs w:val="26"/>
        </w:rPr>
      </w:pPr>
    </w:p>
    <w:p w:rsidR="009C091D" w:rsidRDefault="009C091D" w:rsidP="00E15DBD">
      <w:pPr>
        <w:widowControl/>
        <w:spacing w:line="360" w:lineRule="auto"/>
        <w:rPr>
          <w:sz w:val="26"/>
          <w:szCs w:val="26"/>
        </w:rPr>
      </w:pPr>
      <w:r>
        <w:rPr>
          <w:i/>
          <w:sz w:val="26"/>
          <w:szCs w:val="26"/>
        </w:rPr>
        <w:t>Id.</w:t>
      </w:r>
    </w:p>
    <w:p w:rsidR="009C091D" w:rsidRDefault="009C091D" w:rsidP="00E15DBD">
      <w:pPr>
        <w:widowControl/>
        <w:spacing w:line="360" w:lineRule="auto"/>
        <w:rPr>
          <w:sz w:val="26"/>
          <w:szCs w:val="26"/>
        </w:rPr>
      </w:pPr>
    </w:p>
    <w:p w:rsidR="00853343" w:rsidRDefault="009C091D" w:rsidP="00F93C0D">
      <w:pPr>
        <w:widowControl/>
        <w:spacing w:line="360" w:lineRule="auto"/>
        <w:ind w:firstLine="1440"/>
        <w:rPr>
          <w:sz w:val="26"/>
          <w:szCs w:val="26"/>
        </w:rPr>
      </w:pPr>
      <w:r>
        <w:rPr>
          <w:sz w:val="26"/>
          <w:szCs w:val="26"/>
        </w:rPr>
        <w:lastRenderedPageBreak/>
        <w:t xml:space="preserve">As to the Complainant’s arguments regarding the health effects of smart meters, </w:t>
      </w:r>
      <w:r w:rsidR="00972229">
        <w:rPr>
          <w:sz w:val="26"/>
          <w:szCs w:val="26"/>
        </w:rPr>
        <w:t xml:space="preserve">PECO </w:t>
      </w:r>
      <w:r>
        <w:rPr>
          <w:sz w:val="26"/>
          <w:szCs w:val="26"/>
        </w:rPr>
        <w:t>similarly asserts that these arguments do not challenge the ALJ’s ruling that there is no opt</w:t>
      </w:r>
      <w:r w:rsidR="005F0859">
        <w:rPr>
          <w:sz w:val="26"/>
          <w:szCs w:val="26"/>
        </w:rPr>
        <w:t xml:space="preserve"> </w:t>
      </w:r>
      <w:r>
        <w:rPr>
          <w:sz w:val="26"/>
          <w:szCs w:val="26"/>
        </w:rPr>
        <w:t xml:space="preserve">out provision that would allow the Complainant to prevail.  Consequently, according to </w:t>
      </w:r>
      <w:r w:rsidR="00972229">
        <w:rPr>
          <w:sz w:val="26"/>
          <w:szCs w:val="26"/>
        </w:rPr>
        <w:t>PECO</w:t>
      </w:r>
      <w:r>
        <w:rPr>
          <w:sz w:val="26"/>
          <w:szCs w:val="26"/>
        </w:rPr>
        <w:t>, the ALJ properly applied the standards applicable to the disposition of preliminary</w:t>
      </w:r>
      <w:r w:rsidR="007265CA">
        <w:rPr>
          <w:sz w:val="26"/>
          <w:szCs w:val="26"/>
        </w:rPr>
        <w:t xml:space="preserve"> </w:t>
      </w:r>
      <w:r>
        <w:rPr>
          <w:sz w:val="26"/>
          <w:szCs w:val="26"/>
        </w:rPr>
        <w:t xml:space="preserve">objections and </w:t>
      </w:r>
      <w:r w:rsidR="007265CA">
        <w:rPr>
          <w:sz w:val="26"/>
          <w:szCs w:val="26"/>
        </w:rPr>
        <w:t xml:space="preserve">the Initial Decision should be adopted.  </w:t>
      </w:r>
      <w:r w:rsidR="00E0577D">
        <w:rPr>
          <w:sz w:val="26"/>
          <w:szCs w:val="26"/>
        </w:rPr>
        <w:t>R.</w:t>
      </w:r>
      <w:r w:rsidR="00117827">
        <w:rPr>
          <w:sz w:val="26"/>
          <w:szCs w:val="26"/>
        </w:rPr>
        <w:t> </w:t>
      </w:r>
      <w:r w:rsidR="00E0577D">
        <w:rPr>
          <w:sz w:val="26"/>
          <w:szCs w:val="26"/>
        </w:rPr>
        <w:t>Exc. at 3</w:t>
      </w:r>
      <w:r w:rsidR="007265CA">
        <w:rPr>
          <w:sz w:val="26"/>
          <w:szCs w:val="26"/>
        </w:rPr>
        <w:t>-4</w:t>
      </w:r>
      <w:r w:rsidR="00E0577D">
        <w:rPr>
          <w:sz w:val="26"/>
          <w:szCs w:val="26"/>
        </w:rPr>
        <w:t>.</w:t>
      </w:r>
    </w:p>
    <w:p w:rsidR="00123BF1" w:rsidRDefault="00123BF1" w:rsidP="00E15DBD">
      <w:pPr>
        <w:widowControl/>
        <w:spacing w:line="360" w:lineRule="auto"/>
        <w:rPr>
          <w:sz w:val="26"/>
          <w:szCs w:val="26"/>
        </w:rPr>
      </w:pPr>
    </w:p>
    <w:p w:rsidR="00B216C8" w:rsidRDefault="00B216C8" w:rsidP="00E15DBD">
      <w:pPr>
        <w:widowControl/>
        <w:spacing w:line="360" w:lineRule="auto"/>
        <w:rPr>
          <w:b/>
          <w:sz w:val="26"/>
          <w:szCs w:val="26"/>
        </w:rPr>
      </w:pPr>
      <w:r>
        <w:rPr>
          <w:b/>
          <w:sz w:val="26"/>
          <w:szCs w:val="26"/>
        </w:rPr>
        <w:t>Disposition</w:t>
      </w:r>
    </w:p>
    <w:p w:rsidR="00B216C8" w:rsidRDefault="00B216C8" w:rsidP="00E15DBD">
      <w:pPr>
        <w:widowControl/>
        <w:spacing w:line="360" w:lineRule="auto"/>
        <w:rPr>
          <w:b/>
          <w:sz w:val="26"/>
          <w:szCs w:val="26"/>
        </w:rPr>
      </w:pPr>
    </w:p>
    <w:p w:rsidR="00ED7F40" w:rsidRDefault="00B216C8" w:rsidP="00E15DBD">
      <w:pPr>
        <w:widowControl/>
        <w:spacing w:line="360" w:lineRule="auto"/>
        <w:ind w:firstLine="1440"/>
        <w:rPr>
          <w:sz w:val="26"/>
          <w:szCs w:val="26"/>
        </w:rPr>
      </w:pPr>
      <w:r w:rsidRPr="00DA180A">
        <w:rPr>
          <w:sz w:val="26"/>
          <w:szCs w:val="26"/>
        </w:rPr>
        <w:t>Upon our review and consid</w:t>
      </w:r>
      <w:r w:rsidR="008D1FDA">
        <w:rPr>
          <w:sz w:val="26"/>
          <w:szCs w:val="26"/>
        </w:rPr>
        <w:t>eration of the Initial Decision</w:t>
      </w:r>
      <w:r w:rsidR="004953DD">
        <w:rPr>
          <w:sz w:val="26"/>
          <w:szCs w:val="26"/>
        </w:rPr>
        <w:t xml:space="preserve"> and</w:t>
      </w:r>
      <w:r>
        <w:rPr>
          <w:sz w:val="26"/>
          <w:szCs w:val="26"/>
        </w:rPr>
        <w:t xml:space="preserve"> </w:t>
      </w:r>
      <w:r w:rsidR="004953DD">
        <w:rPr>
          <w:sz w:val="26"/>
          <w:szCs w:val="26"/>
        </w:rPr>
        <w:t>the</w:t>
      </w:r>
      <w:r w:rsidR="008D1FDA">
        <w:rPr>
          <w:sz w:val="26"/>
          <w:szCs w:val="26"/>
        </w:rPr>
        <w:t xml:space="preserve"> </w:t>
      </w:r>
      <w:r w:rsidR="00F93C0D">
        <w:rPr>
          <w:sz w:val="26"/>
          <w:szCs w:val="26"/>
        </w:rPr>
        <w:t xml:space="preserve">specific allegations in the parties’ </w:t>
      </w:r>
      <w:r w:rsidR="008D1FDA">
        <w:rPr>
          <w:sz w:val="26"/>
          <w:szCs w:val="26"/>
        </w:rPr>
        <w:t xml:space="preserve">pleadings, </w:t>
      </w:r>
      <w:r>
        <w:rPr>
          <w:sz w:val="26"/>
          <w:szCs w:val="26"/>
        </w:rPr>
        <w:t xml:space="preserve">we </w:t>
      </w:r>
      <w:r w:rsidR="004953DD">
        <w:rPr>
          <w:sz w:val="26"/>
          <w:szCs w:val="26"/>
        </w:rPr>
        <w:t>grant, in part,</w:t>
      </w:r>
      <w:r>
        <w:rPr>
          <w:sz w:val="26"/>
          <w:szCs w:val="26"/>
        </w:rPr>
        <w:t xml:space="preserve"> the Complainant’s Exception</w:t>
      </w:r>
      <w:r w:rsidR="00F93C0D">
        <w:rPr>
          <w:sz w:val="26"/>
          <w:szCs w:val="26"/>
        </w:rPr>
        <w:t>s</w:t>
      </w:r>
      <w:r w:rsidR="007265CA">
        <w:rPr>
          <w:sz w:val="26"/>
          <w:szCs w:val="26"/>
        </w:rPr>
        <w:t>.  We find</w:t>
      </w:r>
      <w:r w:rsidR="001D3A6C">
        <w:rPr>
          <w:sz w:val="26"/>
          <w:szCs w:val="26"/>
        </w:rPr>
        <w:t xml:space="preserve"> </w:t>
      </w:r>
      <w:r w:rsidR="007265CA">
        <w:rPr>
          <w:sz w:val="26"/>
          <w:szCs w:val="26"/>
        </w:rPr>
        <w:t xml:space="preserve">that </w:t>
      </w:r>
      <w:r w:rsidR="008D1FDA">
        <w:rPr>
          <w:sz w:val="26"/>
          <w:szCs w:val="26"/>
        </w:rPr>
        <w:t xml:space="preserve">the relief </w:t>
      </w:r>
      <w:r w:rsidR="007B345D">
        <w:rPr>
          <w:sz w:val="26"/>
          <w:szCs w:val="26"/>
        </w:rPr>
        <w:t xml:space="preserve">sought by </w:t>
      </w:r>
      <w:r w:rsidR="008D1FDA">
        <w:rPr>
          <w:sz w:val="26"/>
          <w:szCs w:val="26"/>
        </w:rPr>
        <w:t>PECO in its Preliminary Objections</w:t>
      </w:r>
      <w:r w:rsidR="00B756BF">
        <w:rPr>
          <w:sz w:val="26"/>
          <w:szCs w:val="26"/>
        </w:rPr>
        <w:t xml:space="preserve"> </w:t>
      </w:r>
      <w:r w:rsidR="007265CA">
        <w:rPr>
          <w:sz w:val="26"/>
          <w:szCs w:val="26"/>
        </w:rPr>
        <w:t>is</w:t>
      </w:r>
      <w:r w:rsidR="00B756BF">
        <w:rPr>
          <w:sz w:val="26"/>
          <w:szCs w:val="26"/>
        </w:rPr>
        <w:t xml:space="preserve"> not clearly warranted and free from doubt</w:t>
      </w:r>
      <w:r w:rsidR="001D3A6C">
        <w:rPr>
          <w:sz w:val="26"/>
          <w:szCs w:val="26"/>
        </w:rPr>
        <w:t xml:space="preserve"> based upon our </w:t>
      </w:r>
      <w:r w:rsidR="001D3A6C" w:rsidRPr="001D3A6C">
        <w:rPr>
          <w:sz w:val="26"/>
          <w:szCs w:val="26"/>
        </w:rPr>
        <w:t>review of the particular facts pleaded in this case</w:t>
      </w:r>
      <w:r w:rsidR="00F93C0D">
        <w:rPr>
          <w:sz w:val="26"/>
          <w:szCs w:val="26"/>
        </w:rPr>
        <w:t xml:space="preserve">.  Those specific allegations that we conclude warrant providing the Complainant a hearing are her status as a breast cancer survivor with concerns over smart meter emissions, </w:t>
      </w:r>
      <w:r w:rsidR="00F93C0D" w:rsidRPr="00F93C0D">
        <w:rPr>
          <w:sz w:val="26"/>
          <w:szCs w:val="26"/>
        </w:rPr>
        <w:t xml:space="preserve">who fears for her health status </w:t>
      </w:r>
      <w:r w:rsidR="00F93C0D">
        <w:rPr>
          <w:sz w:val="26"/>
          <w:szCs w:val="26"/>
        </w:rPr>
        <w:t xml:space="preserve">if a smart meter is installed, and who remains under medical care </w:t>
      </w:r>
      <w:r w:rsidR="00ED7F40">
        <w:rPr>
          <w:sz w:val="26"/>
          <w:szCs w:val="26"/>
        </w:rPr>
        <w:t>for her condi</w:t>
      </w:r>
      <w:r w:rsidR="00F93C0D">
        <w:rPr>
          <w:sz w:val="26"/>
          <w:szCs w:val="26"/>
        </w:rPr>
        <w:t xml:space="preserve">tion by a physician </w:t>
      </w:r>
      <w:r w:rsidR="00ED7F40">
        <w:rPr>
          <w:sz w:val="26"/>
          <w:szCs w:val="26"/>
        </w:rPr>
        <w:t>prepared to offer his medical opinion that the radio frequencies emitted by a smart meter installed in the Complainant’s home will interfere with her ability to heal and live cancer free.  Exc. at 9; Complaint at 3, 11 (unnumbered).</w:t>
      </w:r>
    </w:p>
    <w:p w:rsidR="00ED7F40" w:rsidRDefault="00ED7F40" w:rsidP="00E15DBD">
      <w:pPr>
        <w:widowControl/>
        <w:spacing w:line="360" w:lineRule="auto"/>
        <w:ind w:firstLine="1440"/>
        <w:rPr>
          <w:sz w:val="26"/>
          <w:szCs w:val="26"/>
        </w:rPr>
      </w:pPr>
    </w:p>
    <w:p w:rsidR="00316C66" w:rsidRDefault="00B756BF" w:rsidP="00E15DBD">
      <w:pPr>
        <w:widowControl/>
        <w:spacing w:line="360" w:lineRule="auto"/>
        <w:ind w:firstLine="1440"/>
        <w:rPr>
          <w:sz w:val="26"/>
          <w:szCs w:val="26"/>
        </w:rPr>
      </w:pPr>
      <w:r>
        <w:rPr>
          <w:sz w:val="26"/>
          <w:szCs w:val="26"/>
        </w:rPr>
        <w:t xml:space="preserve">In </w:t>
      </w:r>
      <w:r w:rsidR="007265CA">
        <w:rPr>
          <w:sz w:val="26"/>
          <w:szCs w:val="26"/>
        </w:rPr>
        <w:t xml:space="preserve">past </w:t>
      </w:r>
      <w:r>
        <w:rPr>
          <w:sz w:val="26"/>
          <w:szCs w:val="26"/>
        </w:rPr>
        <w:t xml:space="preserve">cases involving smart meter installation, we </w:t>
      </w:r>
      <w:r w:rsidR="007265CA">
        <w:rPr>
          <w:sz w:val="26"/>
          <w:szCs w:val="26"/>
        </w:rPr>
        <w:t xml:space="preserve">have </w:t>
      </w:r>
      <w:r w:rsidR="00CB3B46" w:rsidRPr="00CB3B46">
        <w:rPr>
          <w:sz w:val="26"/>
          <w:szCs w:val="26"/>
        </w:rPr>
        <w:t xml:space="preserve">evaluated </w:t>
      </w:r>
      <w:r w:rsidR="00CB3B46">
        <w:rPr>
          <w:sz w:val="26"/>
          <w:szCs w:val="26"/>
        </w:rPr>
        <w:t xml:space="preserve">on an individual case-by-case basis </w:t>
      </w:r>
      <w:r>
        <w:rPr>
          <w:sz w:val="26"/>
          <w:szCs w:val="26"/>
        </w:rPr>
        <w:t xml:space="preserve">the specific allegations </w:t>
      </w:r>
      <w:r w:rsidR="007265CA">
        <w:rPr>
          <w:sz w:val="26"/>
          <w:szCs w:val="26"/>
        </w:rPr>
        <w:t xml:space="preserve">presented in </w:t>
      </w:r>
      <w:r w:rsidR="00CB3B46">
        <w:rPr>
          <w:sz w:val="26"/>
          <w:szCs w:val="26"/>
        </w:rPr>
        <w:t>each</w:t>
      </w:r>
      <w:r w:rsidR="007265CA">
        <w:rPr>
          <w:sz w:val="26"/>
          <w:szCs w:val="26"/>
        </w:rPr>
        <w:t xml:space="preserve"> c</w:t>
      </w:r>
      <w:r>
        <w:rPr>
          <w:sz w:val="26"/>
          <w:szCs w:val="26"/>
        </w:rPr>
        <w:t>omplaint and reach</w:t>
      </w:r>
      <w:r w:rsidR="00CB3B46">
        <w:rPr>
          <w:sz w:val="26"/>
          <w:szCs w:val="26"/>
        </w:rPr>
        <w:t>ed</w:t>
      </w:r>
      <w:r>
        <w:rPr>
          <w:sz w:val="26"/>
          <w:szCs w:val="26"/>
        </w:rPr>
        <w:t xml:space="preserve"> a conclusion based on those particular circumstances.</w:t>
      </w:r>
      <w:r w:rsidR="00CB3B46">
        <w:rPr>
          <w:sz w:val="26"/>
          <w:szCs w:val="26"/>
        </w:rPr>
        <w:t xml:space="preserve">  While PECO is correct that as adopted Act 129 does not provide a general opt</w:t>
      </w:r>
      <w:r w:rsidR="005F0859">
        <w:rPr>
          <w:sz w:val="26"/>
          <w:szCs w:val="26"/>
        </w:rPr>
        <w:t xml:space="preserve"> </w:t>
      </w:r>
      <w:r w:rsidR="00CB3B46">
        <w:rPr>
          <w:sz w:val="26"/>
          <w:szCs w:val="26"/>
        </w:rPr>
        <w:t>out provision,</w:t>
      </w:r>
      <w:r>
        <w:rPr>
          <w:sz w:val="26"/>
          <w:szCs w:val="26"/>
        </w:rPr>
        <w:t xml:space="preserve"> </w:t>
      </w:r>
      <w:r w:rsidR="00CB3B46">
        <w:rPr>
          <w:sz w:val="26"/>
          <w:szCs w:val="26"/>
        </w:rPr>
        <w:t xml:space="preserve">where </w:t>
      </w:r>
      <w:r w:rsidR="00ED7F40">
        <w:rPr>
          <w:sz w:val="26"/>
          <w:szCs w:val="26"/>
        </w:rPr>
        <w:t>a</w:t>
      </w:r>
      <w:r w:rsidR="00CB3B46">
        <w:rPr>
          <w:sz w:val="26"/>
          <w:szCs w:val="26"/>
        </w:rPr>
        <w:t xml:space="preserve"> complainant’s objection to installation of a smart meter was not based upon a general objection</w:t>
      </w:r>
      <w:r w:rsidR="00ED7F40">
        <w:rPr>
          <w:sz w:val="26"/>
          <w:szCs w:val="26"/>
        </w:rPr>
        <w:t xml:space="preserve"> to smart meters </w:t>
      </w:r>
      <w:r w:rsidR="00ED7F40" w:rsidRPr="00ED7F40">
        <w:rPr>
          <w:i/>
          <w:sz w:val="26"/>
          <w:szCs w:val="26"/>
        </w:rPr>
        <w:t>per se</w:t>
      </w:r>
      <w:r w:rsidR="00CB3B46">
        <w:rPr>
          <w:sz w:val="26"/>
          <w:szCs w:val="26"/>
        </w:rPr>
        <w:t xml:space="preserve">, but rather upon facts specific to the individual complainant, we have denied preliminary relief and allowed the complaint to proceed to hearing. </w:t>
      </w:r>
      <w:r>
        <w:rPr>
          <w:sz w:val="26"/>
          <w:szCs w:val="26"/>
        </w:rPr>
        <w:t xml:space="preserve"> </w:t>
      </w:r>
      <w:r>
        <w:rPr>
          <w:i/>
          <w:sz w:val="26"/>
          <w:szCs w:val="26"/>
        </w:rPr>
        <w:t xml:space="preserve">See </w:t>
      </w:r>
      <w:r w:rsidR="00ED7F40" w:rsidRPr="00ED7F40">
        <w:rPr>
          <w:i/>
          <w:sz w:val="26"/>
          <w:szCs w:val="26"/>
        </w:rPr>
        <w:t>Kreider v. PECO Energy Company</w:t>
      </w:r>
      <w:r w:rsidR="00ED7F40" w:rsidRPr="00ED7F40">
        <w:rPr>
          <w:sz w:val="26"/>
          <w:szCs w:val="26"/>
        </w:rPr>
        <w:t>, Docket No. P-2015-2495064 (Order on Material Question entered September 3, 2015</w:t>
      </w:r>
      <w:r w:rsidR="00ED7F40">
        <w:rPr>
          <w:sz w:val="26"/>
          <w:szCs w:val="26"/>
        </w:rPr>
        <w:t xml:space="preserve">; </w:t>
      </w:r>
      <w:r>
        <w:rPr>
          <w:sz w:val="26"/>
          <w:szCs w:val="26"/>
        </w:rPr>
        <w:t xml:space="preserve">Order on Reconsideration entered January </w:t>
      </w:r>
      <w:r>
        <w:rPr>
          <w:sz w:val="26"/>
          <w:szCs w:val="26"/>
        </w:rPr>
        <w:lastRenderedPageBreak/>
        <w:t>28, 2016)</w:t>
      </w:r>
      <w:r w:rsidR="00CB3B46">
        <w:rPr>
          <w:sz w:val="26"/>
          <w:szCs w:val="26"/>
        </w:rPr>
        <w:t xml:space="preserve"> (</w:t>
      </w:r>
      <w:r w:rsidR="00CB3B46">
        <w:rPr>
          <w:i/>
          <w:sz w:val="26"/>
          <w:szCs w:val="26"/>
        </w:rPr>
        <w:t>Kreider</w:t>
      </w:r>
      <w:r w:rsidR="00CB3B46">
        <w:rPr>
          <w:sz w:val="26"/>
          <w:szCs w:val="26"/>
        </w:rPr>
        <w:t>)</w:t>
      </w:r>
      <w:r w:rsidR="007265CA">
        <w:rPr>
          <w:sz w:val="26"/>
          <w:szCs w:val="26"/>
        </w:rPr>
        <w:t xml:space="preserve">; </w:t>
      </w:r>
      <w:r w:rsidR="007265CA">
        <w:rPr>
          <w:i/>
          <w:sz w:val="26"/>
          <w:szCs w:val="26"/>
        </w:rPr>
        <w:t>Paul v. PECO Energy Company</w:t>
      </w:r>
      <w:r w:rsidR="007265CA">
        <w:rPr>
          <w:sz w:val="26"/>
          <w:szCs w:val="26"/>
        </w:rPr>
        <w:t>, Docket No. C-2015-2475355 (Order entered March 17, 2016)</w:t>
      </w:r>
      <w:r>
        <w:rPr>
          <w:sz w:val="26"/>
          <w:szCs w:val="26"/>
        </w:rPr>
        <w:t xml:space="preserve">.  </w:t>
      </w:r>
      <w:r w:rsidR="00CB3B46">
        <w:rPr>
          <w:sz w:val="26"/>
          <w:szCs w:val="26"/>
        </w:rPr>
        <w:t xml:space="preserve">As we stated previously, “the law does not prohibit us from considering or holding a hearing on issues related to the safety of smart meters, consistent with our statutory authority in Section 1501 of the Code, when a legally sufficient claim is presented.”  </w:t>
      </w:r>
      <w:r w:rsidR="00ED7F40" w:rsidRPr="00ED7F40">
        <w:rPr>
          <w:i/>
          <w:sz w:val="26"/>
          <w:szCs w:val="26"/>
        </w:rPr>
        <w:t>Kreider</w:t>
      </w:r>
      <w:r w:rsidR="00ED7F40">
        <w:rPr>
          <w:sz w:val="26"/>
          <w:szCs w:val="26"/>
        </w:rPr>
        <w:t xml:space="preserve">, Order on Material Question </w:t>
      </w:r>
      <w:r w:rsidR="00C55E8B" w:rsidRPr="00ED7F40">
        <w:rPr>
          <w:sz w:val="26"/>
          <w:szCs w:val="26"/>
        </w:rPr>
        <w:t>at</w:t>
      </w:r>
      <w:r w:rsidR="00C55E8B">
        <w:rPr>
          <w:sz w:val="26"/>
          <w:szCs w:val="26"/>
        </w:rPr>
        <w:t xml:space="preserve"> 17</w:t>
      </w:r>
      <w:r w:rsidR="00CB3B46">
        <w:rPr>
          <w:sz w:val="26"/>
          <w:szCs w:val="26"/>
        </w:rPr>
        <w:t xml:space="preserve">.  </w:t>
      </w:r>
    </w:p>
    <w:p w:rsidR="00316C66" w:rsidRDefault="00316C66" w:rsidP="00E15DBD">
      <w:pPr>
        <w:widowControl/>
        <w:spacing w:line="360" w:lineRule="auto"/>
        <w:ind w:firstLine="1440"/>
        <w:rPr>
          <w:sz w:val="26"/>
          <w:szCs w:val="26"/>
        </w:rPr>
      </w:pPr>
    </w:p>
    <w:p w:rsidR="00380E85" w:rsidRDefault="00CB3B46" w:rsidP="00E15DBD">
      <w:pPr>
        <w:widowControl/>
        <w:spacing w:line="360" w:lineRule="auto"/>
        <w:ind w:firstLine="1440"/>
        <w:rPr>
          <w:sz w:val="26"/>
          <w:szCs w:val="26"/>
        </w:rPr>
      </w:pPr>
      <w:r>
        <w:rPr>
          <w:sz w:val="26"/>
          <w:szCs w:val="26"/>
        </w:rPr>
        <w:t xml:space="preserve">As in </w:t>
      </w:r>
      <w:r w:rsidR="00C55E8B" w:rsidRPr="00C55E8B">
        <w:rPr>
          <w:i/>
          <w:sz w:val="26"/>
          <w:szCs w:val="26"/>
        </w:rPr>
        <w:t>Kreider</w:t>
      </w:r>
      <w:r w:rsidR="00C55E8B">
        <w:rPr>
          <w:sz w:val="26"/>
          <w:szCs w:val="26"/>
        </w:rPr>
        <w:t xml:space="preserve"> and </w:t>
      </w:r>
      <w:r w:rsidR="00C55E8B" w:rsidRPr="00C55E8B">
        <w:rPr>
          <w:i/>
          <w:sz w:val="26"/>
          <w:szCs w:val="26"/>
        </w:rPr>
        <w:t>Paul</w:t>
      </w:r>
      <w:r w:rsidR="00C55E8B">
        <w:rPr>
          <w:sz w:val="26"/>
          <w:szCs w:val="26"/>
        </w:rPr>
        <w:t xml:space="preserve">, Ms. Frompovich </w:t>
      </w:r>
      <w:r w:rsidR="00AB313A">
        <w:rPr>
          <w:sz w:val="26"/>
          <w:szCs w:val="26"/>
        </w:rPr>
        <w:t xml:space="preserve">has alleged </w:t>
      </w:r>
      <w:r w:rsidR="00E40DE2">
        <w:rPr>
          <w:sz w:val="26"/>
          <w:szCs w:val="26"/>
        </w:rPr>
        <w:t>factual averments</w:t>
      </w:r>
      <w:r w:rsidR="00AB313A">
        <w:rPr>
          <w:sz w:val="26"/>
          <w:szCs w:val="26"/>
        </w:rPr>
        <w:t xml:space="preserve"> </w:t>
      </w:r>
      <w:r w:rsidR="00ED7F40">
        <w:rPr>
          <w:sz w:val="26"/>
          <w:szCs w:val="26"/>
        </w:rPr>
        <w:t>specific to her t</w:t>
      </w:r>
      <w:r w:rsidR="00316C66">
        <w:rPr>
          <w:sz w:val="26"/>
          <w:szCs w:val="26"/>
        </w:rPr>
        <w:t>hat, if proven, could</w:t>
      </w:r>
      <w:r w:rsidR="00AB313A">
        <w:rPr>
          <w:sz w:val="26"/>
          <w:szCs w:val="26"/>
        </w:rPr>
        <w:t xml:space="preserve"> implicate</w:t>
      </w:r>
      <w:r w:rsidR="00D970D2">
        <w:rPr>
          <w:sz w:val="26"/>
          <w:szCs w:val="26"/>
        </w:rPr>
        <w:t>,</w:t>
      </w:r>
      <w:r w:rsidR="00AB313A">
        <w:rPr>
          <w:sz w:val="26"/>
          <w:szCs w:val="26"/>
        </w:rPr>
        <w:t xml:space="preserve"> </w:t>
      </w:r>
      <w:r w:rsidR="00316C66">
        <w:rPr>
          <w:sz w:val="26"/>
          <w:szCs w:val="26"/>
        </w:rPr>
        <w:t>under her particular circumstances</w:t>
      </w:r>
      <w:r w:rsidR="00D970D2">
        <w:rPr>
          <w:sz w:val="26"/>
          <w:szCs w:val="26"/>
        </w:rPr>
        <w:t>,</w:t>
      </w:r>
      <w:r w:rsidR="00316C66">
        <w:rPr>
          <w:sz w:val="26"/>
          <w:szCs w:val="26"/>
        </w:rPr>
        <w:t xml:space="preserve"> </w:t>
      </w:r>
      <w:r w:rsidR="00AB313A">
        <w:rPr>
          <w:sz w:val="26"/>
          <w:szCs w:val="26"/>
        </w:rPr>
        <w:t>a violation of Section 1501 of the Code, a statute the Commission has jurisdiction to administer.</w:t>
      </w:r>
      <w:r w:rsidR="00E169F0" w:rsidRPr="00853365">
        <w:rPr>
          <w:sz w:val="26"/>
          <w:szCs w:val="26"/>
        </w:rPr>
        <w:t xml:space="preserve">  </w:t>
      </w:r>
      <w:r w:rsidR="00316C66">
        <w:rPr>
          <w:i/>
          <w:sz w:val="26"/>
          <w:szCs w:val="26"/>
        </w:rPr>
        <w:t xml:space="preserve">See </w:t>
      </w:r>
      <w:r w:rsidR="00316C66">
        <w:rPr>
          <w:sz w:val="26"/>
          <w:szCs w:val="26"/>
        </w:rPr>
        <w:t xml:space="preserve">Complaint at </w:t>
      </w:r>
      <w:r w:rsidR="00DA0B69">
        <w:rPr>
          <w:sz w:val="26"/>
          <w:szCs w:val="26"/>
        </w:rPr>
        <w:t>3</w:t>
      </w:r>
      <w:r w:rsidR="00316C66">
        <w:rPr>
          <w:sz w:val="26"/>
          <w:szCs w:val="26"/>
        </w:rPr>
        <w:t xml:space="preserve">.  We caution </w:t>
      </w:r>
      <w:r w:rsidR="00380E85">
        <w:rPr>
          <w:sz w:val="26"/>
          <w:szCs w:val="26"/>
        </w:rPr>
        <w:t xml:space="preserve">both </w:t>
      </w:r>
      <w:r w:rsidR="00316C66">
        <w:rPr>
          <w:sz w:val="26"/>
          <w:szCs w:val="26"/>
        </w:rPr>
        <w:t xml:space="preserve">parties that in granting, in part, the Complainant’s Exception </w:t>
      </w:r>
      <w:r w:rsidR="006D0B2B">
        <w:rPr>
          <w:sz w:val="26"/>
          <w:szCs w:val="26"/>
        </w:rPr>
        <w:t>No. 3 regarding</w:t>
      </w:r>
      <w:r w:rsidR="00316C66">
        <w:rPr>
          <w:sz w:val="26"/>
          <w:szCs w:val="26"/>
        </w:rPr>
        <w:t xml:space="preserve"> her </w:t>
      </w:r>
      <w:r w:rsidR="006D0B2B">
        <w:rPr>
          <w:sz w:val="26"/>
          <w:szCs w:val="26"/>
        </w:rPr>
        <w:t xml:space="preserve">individual and specific health </w:t>
      </w:r>
      <w:r w:rsidR="00C77C78">
        <w:rPr>
          <w:sz w:val="26"/>
          <w:szCs w:val="26"/>
        </w:rPr>
        <w:t>issues</w:t>
      </w:r>
      <w:r w:rsidR="00316C66">
        <w:rPr>
          <w:sz w:val="26"/>
          <w:szCs w:val="26"/>
        </w:rPr>
        <w:t xml:space="preserve">, the </w:t>
      </w:r>
      <w:r w:rsidR="00316C66" w:rsidRPr="00316C66">
        <w:rPr>
          <w:sz w:val="26"/>
          <w:szCs w:val="26"/>
        </w:rPr>
        <w:t>operative words</w:t>
      </w:r>
      <w:r w:rsidR="00316C66">
        <w:rPr>
          <w:sz w:val="26"/>
          <w:szCs w:val="26"/>
        </w:rPr>
        <w:t xml:space="preserve"> are “if proven.”</w:t>
      </w:r>
    </w:p>
    <w:p w:rsidR="00380E85" w:rsidRDefault="00380E85" w:rsidP="00E15DBD">
      <w:pPr>
        <w:widowControl/>
        <w:spacing w:line="360" w:lineRule="auto"/>
        <w:ind w:firstLine="1440"/>
        <w:rPr>
          <w:sz w:val="26"/>
          <w:szCs w:val="26"/>
        </w:rPr>
      </w:pPr>
    </w:p>
    <w:p w:rsidR="00282E8C" w:rsidRDefault="00974A8E" w:rsidP="00E15DBD">
      <w:pPr>
        <w:widowControl/>
        <w:spacing w:line="360" w:lineRule="auto"/>
        <w:ind w:firstLine="1440"/>
        <w:rPr>
          <w:sz w:val="26"/>
          <w:szCs w:val="26"/>
        </w:rPr>
      </w:pPr>
      <w:r>
        <w:rPr>
          <w:sz w:val="26"/>
          <w:szCs w:val="26"/>
        </w:rPr>
        <w:t>We previously provided a</w:t>
      </w:r>
      <w:r w:rsidR="00316C66">
        <w:rPr>
          <w:sz w:val="26"/>
          <w:szCs w:val="26"/>
        </w:rPr>
        <w:t xml:space="preserve"> </w:t>
      </w:r>
      <w:r>
        <w:rPr>
          <w:sz w:val="26"/>
          <w:szCs w:val="26"/>
        </w:rPr>
        <w:t>c</w:t>
      </w:r>
      <w:r w:rsidR="00316C66">
        <w:rPr>
          <w:sz w:val="26"/>
          <w:szCs w:val="26"/>
        </w:rPr>
        <w:t xml:space="preserve">omplainant a </w:t>
      </w:r>
      <w:r w:rsidR="00B756BF">
        <w:rPr>
          <w:sz w:val="26"/>
          <w:szCs w:val="26"/>
        </w:rPr>
        <w:t xml:space="preserve">hearing </w:t>
      </w:r>
      <w:r w:rsidR="00316C66">
        <w:rPr>
          <w:sz w:val="26"/>
          <w:szCs w:val="26"/>
        </w:rPr>
        <w:t xml:space="preserve">in order to </w:t>
      </w:r>
      <w:r>
        <w:rPr>
          <w:sz w:val="26"/>
          <w:szCs w:val="26"/>
        </w:rPr>
        <w:t xml:space="preserve">provide an </w:t>
      </w:r>
      <w:r w:rsidR="00316C66">
        <w:rPr>
          <w:sz w:val="26"/>
          <w:szCs w:val="26"/>
        </w:rPr>
        <w:t xml:space="preserve">opportunity to prove </w:t>
      </w:r>
      <w:r>
        <w:rPr>
          <w:sz w:val="26"/>
          <w:szCs w:val="26"/>
        </w:rPr>
        <w:t>allegations of specific safety concerns</w:t>
      </w:r>
      <w:r w:rsidR="006D0B2B">
        <w:rPr>
          <w:sz w:val="26"/>
          <w:szCs w:val="26"/>
        </w:rPr>
        <w:t>,</w:t>
      </w:r>
      <w:r>
        <w:rPr>
          <w:sz w:val="26"/>
          <w:szCs w:val="26"/>
        </w:rPr>
        <w:t xml:space="preserve"> as opposed to opposition to smart meters in general</w:t>
      </w:r>
      <w:r w:rsidR="006D0B2B">
        <w:rPr>
          <w:sz w:val="26"/>
          <w:szCs w:val="26"/>
        </w:rPr>
        <w:t>,</w:t>
      </w:r>
      <w:r w:rsidR="00380E85">
        <w:rPr>
          <w:sz w:val="26"/>
          <w:szCs w:val="26"/>
        </w:rPr>
        <w:t xml:space="preserve"> only to see the complaint dismissed because of the complainant’s failure of proof</w:t>
      </w:r>
      <w:r>
        <w:rPr>
          <w:sz w:val="26"/>
          <w:szCs w:val="26"/>
        </w:rPr>
        <w:t xml:space="preserve">.  </w:t>
      </w:r>
      <w:r w:rsidRPr="00974A8E">
        <w:rPr>
          <w:i/>
          <w:sz w:val="26"/>
          <w:szCs w:val="26"/>
        </w:rPr>
        <w:t>See Thomas v. PECO Energy Company</w:t>
      </w:r>
      <w:r w:rsidRPr="00974A8E">
        <w:rPr>
          <w:sz w:val="26"/>
          <w:szCs w:val="26"/>
        </w:rPr>
        <w:t>, Docket No. C-2012-2336225 (Final Order entered December 31, 2013)</w:t>
      </w:r>
      <w:r w:rsidR="00380E85" w:rsidRPr="00380E85">
        <w:rPr>
          <w:sz w:val="26"/>
          <w:szCs w:val="26"/>
        </w:rPr>
        <w:t xml:space="preserve"> (although provided an opportunity to be heard on the alleged safety issue, the complainant did not provide any evidence to support his contentions and the complaint was dismissed).  </w:t>
      </w:r>
      <w:r w:rsidR="00380E85">
        <w:rPr>
          <w:sz w:val="26"/>
          <w:szCs w:val="26"/>
        </w:rPr>
        <w:t>A</w:t>
      </w:r>
      <w:r>
        <w:rPr>
          <w:sz w:val="26"/>
          <w:szCs w:val="26"/>
        </w:rPr>
        <w:t xml:space="preserve"> hearing does not guarantee relief.  T</w:t>
      </w:r>
      <w:r w:rsidR="00316C66">
        <w:rPr>
          <w:sz w:val="26"/>
          <w:szCs w:val="26"/>
        </w:rPr>
        <w:t>he burden</w:t>
      </w:r>
      <w:r w:rsidR="008D4299">
        <w:rPr>
          <w:sz w:val="26"/>
          <w:szCs w:val="26"/>
        </w:rPr>
        <w:t xml:space="preserve"> will be upon Ms. Frompovich </w:t>
      </w:r>
      <w:r w:rsidR="00D970D2">
        <w:rPr>
          <w:sz w:val="26"/>
          <w:szCs w:val="26"/>
        </w:rPr>
        <w:t>to prove</w:t>
      </w:r>
      <w:r w:rsidR="00D970D2" w:rsidRPr="00D970D2">
        <w:rPr>
          <w:sz w:val="26"/>
          <w:szCs w:val="26"/>
        </w:rPr>
        <w:t xml:space="preserve">, by a preponderance of the evidence, that PECO is responsible or accountable for the problem described in the Complaint.  66 Pa. C.S. § 332(a); </w:t>
      </w:r>
      <w:r w:rsidR="00D970D2" w:rsidRPr="00D970D2">
        <w:rPr>
          <w:i/>
          <w:sz w:val="26"/>
          <w:szCs w:val="26"/>
        </w:rPr>
        <w:t>Patterson v. The Bell Telephone Company of Pennsylvania</w:t>
      </w:r>
      <w:r w:rsidR="00D970D2" w:rsidRPr="00D970D2">
        <w:rPr>
          <w:sz w:val="26"/>
          <w:szCs w:val="26"/>
        </w:rPr>
        <w:t xml:space="preserve">, 72 Pa. P.U.C. 196 (1990); </w:t>
      </w:r>
      <w:r w:rsidR="00D970D2" w:rsidRPr="00D970D2">
        <w:rPr>
          <w:i/>
          <w:iCs/>
          <w:sz w:val="26"/>
          <w:szCs w:val="26"/>
        </w:rPr>
        <w:t>Samuel J. Lansberry, Inc. v. Pa. PUC</w:t>
      </w:r>
      <w:r w:rsidR="00D970D2" w:rsidRPr="00D970D2">
        <w:rPr>
          <w:sz w:val="26"/>
          <w:szCs w:val="26"/>
        </w:rPr>
        <w:t>, 578 A.2d 600 (Pa. Cmwlth. 1990)</w:t>
      </w:r>
      <w:r w:rsidR="00D970D2">
        <w:rPr>
          <w:sz w:val="26"/>
          <w:szCs w:val="26"/>
        </w:rPr>
        <w:t>.</w:t>
      </w:r>
      <w:r w:rsidR="00D970D2" w:rsidRPr="00D970D2">
        <w:rPr>
          <w:sz w:val="26"/>
          <w:szCs w:val="26"/>
        </w:rPr>
        <w:t xml:space="preserve">  </w:t>
      </w:r>
      <w:r w:rsidR="006D0B2B">
        <w:rPr>
          <w:sz w:val="26"/>
          <w:szCs w:val="26"/>
        </w:rPr>
        <w:t>Ms. Frompovich’s f</w:t>
      </w:r>
      <w:r>
        <w:rPr>
          <w:sz w:val="26"/>
          <w:szCs w:val="26"/>
        </w:rPr>
        <w:t xml:space="preserve">ailure to meet that burden may result in dismissal of </w:t>
      </w:r>
      <w:r w:rsidR="00380E85">
        <w:rPr>
          <w:sz w:val="26"/>
          <w:szCs w:val="26"/>
        </w:rPr>
        <w:t>her C</w:t>
      </w:r>
      <w:r>
        <w:rPr>
          <w:sz w:val="26"/>
          <w:szCs w:val="26"/>
        </w:rPr>
        <w:t>omplaint</w:t>
      </w:r>
      <w:r w:rsidRPr="00974A8E">
        <w:rPr>
          <w:sz w:val="26"/>
          <w:szCs w:val="26"/>
        </w:rPr>
        <w:t>.</w:t>
      </w:r>
    </w:p>
    <w:p w:rsidR="00AE2CB4" w:rsidRDefault="00AE2CB4" w:rsidP="00E15DBD">
      <w:pPr>
        <w:widowControl/>
        <w:spacing w:line="360" w:lineRule="auto"/>
        <w:rPr>
          <w:sz w:val="26"/>
          <w:szCs w:val="26"/>
        </w:rPr>
      </w:pPr>
    </w:p>
    <w:p w:rsidR="009A5A7A" w:rsidRDefault="002E3DB6" w:rsidP="00D970D2">
      <w:pPr>
        <w:widowControl/>
        <w:tabs>
          <w:tab w:val="left" w:pos="-720"/>
        </w:tabs>
        <w:suppressAutoHyphens/>
        <w:spacing w:line="360" w:lineRule="auto"/>
        <w:ind w:firstLine="1440"/>
        <w:rPr>
          <w:sz w:val="26"/>
          <w:szCs w:val="26"/>
        </w:rPr>
      </w:pPr>
      <w:r>
        <w:rPr>
          <w:sz w:val="26"/>
          <w:szCs w:val="26"/>
        </w:rPr>
        <w:t>In view of our prior decisions</w:t>
      </w:r>
      <w:r w:rsidR="00F5632E">
        <w:rPr>
          <w:sz w:val="26"/>
          <w:szCs w:val="26"/>
        </w:rPr>
        <w:t xml:space="preserve">, especially in </w:t>
      </w:r>
      <w:r w:rsidR="00F5632E">
        <w:rPr>
          <w:i/>
          <w:sz w:val="26"/>
          <w:szCs w:val="26"/>
        </w:rPr>
        <w:t>Kreider</w:t>
      </w:r>
      <w:r w:rsidR="00F5632E">
        <w:rPr>
          <w:sz w:val="26"/>
          <w:szCs w:val="26"/>
        </w:rPr>
        <w:t xml:space="preserve"> and </w:t>
      </w:r>
      <w:r w:rsidR="00F5632E">
        <w:rPr>
          <w:i/>
          <w:sz w:val="26"/>
          <w:szCs w:val="26"/>
        </w:rPr>
        <w:t>Paul</w:t>
      </w:r>
      <w:r w:rsidR="00F5632E">
        <w:rPr>
          <w:sz w:val="26"/>
          <w:szCs w:val="26"/>
        </w:rPr>
        <w:t>,</w:t>
      </w:r>
      <w:r>
        <w:rPr>
          <w:sz w:val="26"/>
          <w:szCs w:val="26"/>
        </w:rPr>
        <w:t xml:space="preserve"> and the fact that the Complainant </w:t>
      </w:r>
      <w:r w:rsidR="009A5A7A">
        <w:rPr>
          <w:sz w:val="26"/>
          <w:szCs w:val="26"/>
        </w:rPr>
        <w:t>is</w:t>
      </w:r>
      <w:r>
        <w:rPr>
          <w:sz w:val="26"/>
          <w:szCs w:val="26"/>
        </w:rPr>
        <w:t xml:space="preserve"> appearing </w:t>
      </w:r>
      <w:r w:rsidRPr="000E52ED">
        <w:rPr>
          <w:i/>
          <w:sz w:val="26"/>
          <w:szCs w:val="26"/>
        </w:rPr>
        <w:t xml:space="preserve">pro </w:t>
      </w:r>
      <w:r w:rsidRPr="00671F3B">
        <w:rPr>
          <w:i/>
          <w:sz w:val="26"/>
          <w:szCs w:val="26"/>
        </w:rPr>
        <w:t>se</w:t>
      </w:r>
      <w:r>
        <w:rPr>
          <w:sz w:val="26"/>
          <w:szCs w:val="26"/>
        </w:rPr>
        <w:t xml:space="preserve">, we find that providing </w:t>
      </w:r>
      <w:r w:rsidR="009A5A7A">
        <w:rPr>
          <w:sz w:val="26"/>
          <w:szCs w:val="26"/>
        </w:rPr>
        <w:t>her</w:t>
      </w:r>
      <w:r>
        <w:rPr>
          <w:sz w:val="26"/>
          <w:szCs w:val="26"/>
        </w:rPr>
        <w:t xml:space="preserve"> with the opportunity to fully present her case is consistent with due process requirements and legal precedent.  </w:t>
      </w:r>
      <w:r w:rsidRPr="003B3316">
        <w:rPr>
          <w:i/>
          <w:sz w:val="26"/>
          <w:szCs w:val="26"/>
        </w:rPr>
        <w:lastRenderedPageBreak/>
        <w:t>See</w:t>
      </w:r>
      <w:r>
        <w:rPr>
          <w:sz w:val="26"/>
          <w:szCs w:val="26"/>
        </w:rPr>
        <w:t xml:space="preserve"> </w:t>
      </w:r>
      <w:r>
        <w:rPr>
          <w:i/>
          <w:sz w:val="26"/>
          <w:szCs w:val="26"/>
        </w:rPr>
        <w:t>Carlock v. The United Telephone Company of Pennsylvania</w:t>
      </w:r>
      <w:r>
        <w:rPr>
          <w:sz w:val="26"/>
          <w:szCs w:val="26"/>
        </w:rPr>
        <w:t xml:space="preserve">, Docket No. F-00163617 (Order entered July 14, 1993) (holding that, in the normal course, we would not dismiss a </w:t>
      </w:r>
      <w:r>
        <w:rPr>
          <w:i/>
          <w:sz w:val="26"/>
          <w:szCs w:val="26"/>
        </w:rPr>
        <w:t>pro se</w:t>
      </w:r>
      <w:r>
        <w:rPr>
          <w:sz w:val="26"/>
          <w:szCs w:val="26"/>
        </w:rPr>
        <w:t xml:space="preserve"> complaint without first providing a hearing during which the </w:t>
      </w:r>
      <w:r>
        <w:rPr>
          <w:i/>
          <w:sz w:val="26"/>
          <w:szCs w:val="26"/>
        </w:rPr>
        <w:t>pro se</w:t>
      </w:r>
      <w:r>
        <w:rPr>
          <w:sz w:val="26"/>
          <w:szCs w:val="26"/>
        </w:rPr>
        <w:t xml:space="preserve"> complainant could further explain his or her position and the factual basis for the complaint).  Because there are disputed questions of fact in the instant case, a hearing is necessary.  52 Pa. Code §</w:t>
      </w:r>
      <w:r w:rsidR="00D970D2">
        <w:rPr>
          <w:sz w:val="26"/>
          <w:szCs w:val="26"/>
        </w:rPr>
        <w:t> </w:t>
      </w:r>
      <w:r>
        <w:rPr>
          <w:sz w:val="26"/>
          <w:szCs w:val="26"/>
        </w:rPr>
        <w:t xml:space="preserve">5.21(d); </w:t>
      </w:r>
      <w:r w:rsidRPr="001106D2">
        <w:rPr>
          <w:i/>
          <w:sz w:val="26"/>
          <w:szCs w:val="26"/>
        </w:rPr>
        <w:t>Dee-Dee Cab v. Pa. PUC</w:t>
      </w:r>
      <w:r>
        <w:rPr>
          <w:sz w:val="26"/>
          <w:szCs w:val="26"/>
        </w:rPr>
        <w:t>, 817 A.2d 593 (Pa. Cmwlth. 2003).</w:t>
      </w:r>
    </w:p>
    <w:p w:rsidR="002E3DB6" w:rsidRDefault="002E3DB6" w:rsidP="00E15DBD">
      <w:pPr>
        <w:widowControl/>
        <w:tabs>
          <w:tab w:val="left" w:pos="-720"/>
        </w:tabs>
        <w:suppressAutoHyphens/>
        <w:spacing w:line="360" w:lineRule="auto"/>
        <w:rPr>
          <w:sz w:val="26"/>
          <w:szCs w:val="26"/>
        </w:rPr>
      </w:pPr>
    </w:p>
    <w:p w:rsidR="002E3DB6" w:rsidRDefault="002E3DB6" w:rsidP="00E15DBD">
      <w:pPr>
        <w:widowControl/>
        <w:tabs>
          <w:tab w:val="left" w:pos="-720"/>
        </w:tabs>
        <w:suppressAutoHyphens/>
        <w:spacing w:line="360" w:lineRule="auto"/>
        <w:ind w:firstLine="1440"/>
        <w:rPr>
          <w:sz w:val="26"/>
          <w:szCs w:val="26"/>
        </w:rPr>
      </w:pPr>
      <w:r>
        <w:rPr>
          <w:sz w:val="26"/>
          <w:szCs w:val="26"/>
        </w:rPr>
        <w:t>For all of these reasons, we grant the Complainant</w:t>
      </w:r>
      <w:r w:rsidR="00A17F24">
        <w:rPr>
          <w:sz w:val="26"/>
          <w:szCs w:val="26"/>
        </w:rPr>
        <w:t>’s</w:t>
      </w:r>
      <w:r>
        <w:rPr>
          <w:sz w:val="26"/>
          <w:szCs w:val="26"/>
        </w:rPr>
        <w:t xml:space="preserve"> Exceptions</w:t>
      </w:r>
      <w:r w:rsidR="00A17F24">
        <w:rPr>
          <w:sz w:val="26"/>
          <w:szCs w:val="26"/>
        </w:rPr>
        <w:t xml:space="preserve">, in part, on the </w:t>
      </w:r>
      <w:r w:rsidR="00D970D2">
        <w:rPr>
          <w:sz w:val="26"/>
          <w:szCs w:val="26"/>
        </w:rPr>
        <w:t>basis</w:t>
      </w:r>
      <w:r w:rsidR="00A17F24">
        <w:rPr>
          <w:sz w:val="26"/>
          <w:szCs w:val="26"/>
        </w:rPr>
        <w:t xml:space="preserve"> that </w:t>
      </w:r>
      <w:r w:rsidR="006D0B2B">
        <w:rPr>
          <w:sz w:val="26"/>
          <w:szCs w:val="26"/>
        </w:rPr>
        <w:t>Ms. Frompovich’s Complaint, a</w:t>
      </w:r>
      <w:r w:rsidR="00D970D2">
        <w:rPr>
          <w:sz w:val="26"/>
          <w:szCs w:val="26"/>
        </w:rPr>
        <w:t>lleg</w:t>
      </w:r>
      <w:r w:rsidR="006D0B2B">
        <w:rPr>
          <w:sz w:val="26"/>
          <w:szCs w:val="26"/>
        </w:rPr>
        <w:t xml:space="preserve">ing a specific deleterious impact on her medical condition if a smart meter were to be installed, </w:t>
      </w:r>
      <w:r>
        <w:rPr>
          <w:sz w:val="26"/>
          <w:szCs w:val="26"/>
        </w:rPr>
        <w:t>was improperly dismissed without a hearing.</w:t>
      </w:r>
    </w:p>
    <w:p w:rsidR="00436DB0" w:rsidRDefault="00436DB0" w:rsidP="00E15DBD">
      <w:pPr>
        <w:widowControl/>
        <w:spacing w:line="360" w:lineRule="auto"/>
        <w:ind w:firstLine="1440"/>
        <w:rPr>
          <w:sz w:val="26"/>
          <w:szCs w:val="26"/>
        </w:rPr>
      </w:pPr>
    </w:p>
    <w:p w:rsidR="00B216C8" w:rsidRPr="00D32C49" w:rsidRDefault="00B216C8" w:rsidP="006D0B2B">
      <w:pPr>
        <w:keepNext/>
        <w:widowControl/>
        <w:tabs>
          <w:tab w:val="left" w:pos="-720"/>
        </w:tabs>
        <w:suppressAutoHyphens/>
        <w:spacing w:line="360" w:lineRule="auto"/>
        <w:jc w:val="center"/>
        <w:outlineLvl w:val="1"/>
        <w:rPr>
          <w:sz w:val="26"/>
        </w:rPr>
      </w:pPr>
      <w:r w:rsidRPr="00D32C49">
        <w:rPr>
          <w:b/>
          <w:sz w:val="26"/>
        </w:rPr>
        <w:t>Conclusion</w:t>
      </w:r>
    </w:p>
    <w:p w:rsidR="00B216C8" w:rsidRPr="00D32C49" w:rsidRDefault="00B216C8" w:rsidP="006D0B2B">
      <w:pPr>
        <w:keepNext/>
        <w:widowControl/>
        <w:tabs>
          <w:tab w:val="left" w:pos="-720"/>
        </w:tabs>
        <w:suppressAutoHyphens/>
        <w:spacing w:line="360" w:lineRule="auto"/>
        <w:rPr>
          <w:sz w:val="26"/>
        </w:rPr>
      </w:pPr>
    </w:p>
    <w:p w:rsidR="00B216C8" w:rsidRDefault="00B216C8" w:rsidP="00E15DBD">
      <w:pPr>
        <w:widowControl/>
        <w:tabs>
          <w:tab w:val="left" w:pos="-720"/>
        </w:tabs>
        <w:suppressAutoHyphens/>
        <w:spacing w:line="360" w:lineRule="auto"/>
        <w:ind w:firstLine="1440"/>
        <w:rPr>
          <w:b/>
          <w:sz w:val="26"/>
        </w:rPr>
      </w:pPr>
      <w:r w:rsidRPr="00D32C49">
        <w:rPr>
          <w:sz w:val="26"/>
        </w:rPr>
        <w:t>In light of the above</w:t>
      </w:r>
      <w:r w:rsidR="00C608D7">
        <w:rPr>
          <w:sz w:val="26"/>
        </w:rPr>
        <w:t xml:space="preserve"> discussion, we shall grant, in part,</w:t>
      </w:r>
      <w:r w:rsidRPr="00D32C49">
        <w:rPr>
          <w:sz w:val="26"/>
        </w:rPr>
        <w:t xml:space="preserve"> the Com</w:t>
      </w:r>
      <w:r w:rsidR="00C608D7">
        <w:rPr>
          <w:sz w:val="26"/>
        </w:rPr>
        <w:t>p</w:t>
      </w:r>
      <w:r w:rsidR="008545A8">
        <w:rPr>
          <w:sz w:val="26"/>
        </w:rPr>
        <w:t>lainant’s Exceptions; reverse</w:t>
      </w:r>
      <w:r w:rsidRPr="00D32C49">
        <w:rPr>
          <w:sz w:val="26"/>
        </w:rPr>
        <w:t xml:space="preserve"> </w:t>
      </w:r>
      <w:r w:rsidR="00C608D7">
        <w:rPr>
          <w:sz w:val="26"/>
        </w:rPr>
        <w:t>the ALJ’s Initial Decision; deny PECO’s Preliminary Objection</w:t>
      </w:r>
      <w:r w:rsidR="008545A8">
        <w:rPr>
          <w:sz w:val="26"/>
        </w:rPr>
        <w:t>;</w:t>
      </w:r>
      <w:r w:rsidR="00C608D7">
        <w:rPr>
          <w:sz w:val="26"/>
        </w:rPr>
        <w:t xml:space="preserve"> </w:t>
      </w:r>
      <w:r>
        <w:rPr>
          <w:sz w:val="26"/>
        </w:rPr>
        <w:t xml:space="preserve">and </w:t>
      </w:r>
      <w:r w:rsidR="009D56CE">
        <w:rPr>
          <w:sz w:val="26"/>
        </w:rPr>
        <w:t>return this matter to the Office of Administrative Law Judge</w:t>
      </w:r>
      <w:r w:rsidR="008545A8">
        <w:rPr>
          <w:sz w:val="26"/>
        </w:rPr>
        <w:t xml:space="preserve"> for such proceedings as may be necessary</w:t>
      </w:r>
      <w:r w:rsidR="009D56CE">
        <w:rPr>
          <w:sz w:val="26"/>
        </w:rPr>
        <w:t xml:space="preserve">, </w:t>
      </w:r>
      <w:r>
        <w:rPr>
          <w:sz w:val="26"/>
        </w:rPr>
        <w:t>all consist</w:t>
      </w:r>
      <w:r w:rsidR="009D56CE">
        <w:rPr>
          <w:sz w:val="26"/>
        </w:rPr>
        <w:t>ent with this Opinion and Order;</w:t>
      </w:r>
      <w:r>
        <w:rPr>
          <w:sz w:val="26"/>
        </w:rPr>
        <w:t xml:space="preserve"> </w:t>
      </w:r>
      <w:r w:rsidRPr="00D32C49">
        <w:rPr>
          <w:b/>
          <w:sz w:val="26"/>
        </w:rPr>
        <w:t>THEREFORE,</w:t>
      </w:r>
    </w:p>
    <w:p w:rsidR="00B216C8" w:rsidRPr="00D32C49" w:rsidRDefault="00B216C8" w:rsidP="00E15DBD">
      <w:pPr>
        <w:widowControl/>
        <w:tabs>
          <w:tab w:val="left" w:pos="-720"/>
        </w:tabs>
        <w:suppressAutoHyphens/>
        <w:spacing w:line="360" w:lineRule="auto"/>
        <w:ind w:firstLine="1440"/>
        <w:rPr>
          <w:sz w:val="26"/>
        </w:rPr>
      </w:pPr>
    </w:p>
    <w:p w:rsidR="00B216C8" w:rsidRDefault="00B216C8" w:rsidP="00D41547">
      <w:pPr>
        <w:keepNext/>
        <w:keepLines/>
        <w:widowControl/>
        <w:tabs>
          <w:tab w:val="left" w:pos="-720"/>
        </w:tabs>
        <w:suppressAutoHyphens/>
        <w:spacing w:line="360" w:lineRule="auto"/>
        <w:ind w:firstLine="1440"/>
        <w:rPr>
          <w:b/>
          <w:sz w:val="26"/>
        </w:rPr>
      </w:pPr>
      <w:r w:rsidRPr="00D32C49">
        <w:rPr>
          <w:b/>
          <w:sz w:val="26"/>
        </w:rPr>
        <w:t>IT IS ORDERED:</w:t>
      </w:r>
    </w:p>
    <w:p w:rsidR="00B216C8" w:rsidRDefault="00B216C8" w:rsidP="00D41547">
      <w:pPr>
        <w:keepNext/>
        <w:keepLines/>
        <w:widowControl/>
        <w:tabs>
          <w:tab w:val="left" w:pos="-720"/>
        </w:tabs>
        <w:suppressAutoHyphens/>
        <w:spacing w:line="360" w:lineRule="auto"/>
        <w:ind w:firstLine="1440"/>
        <w:rPr>
          <w:b/>
          <w:sz w:val="26"/>
        </w:rPr>
      </w:pPr>
    </w:p>
    <w:p w:rsidR="00B216C8" w:rsidRDefault="00B216C8" w:rsidP="00E15DBD">
      <w:pPr>
        <w:widowControl/>
        <w:tabs>
          <w:tab w:val="left" w:pos="-720"/>
        </w:tabs>
        <w:suppressAutoHyphens/>
        <w:spacing w:line="360" w:lineRule="auto"/>
        <w:ind w:firstLine="1440"/>
        <w:rPr>
          <w:sz w:val="26"/>
        </w:rPr>
      </w:pPr>
      <w:r w:rsidRPr="00D32C49">
        <w:rPr>
          <w:sz w:val="26"/>
        </w:rPr>
        <w:t>1.</w:t>
      </w:r>
      <w:r w:rsidRPr="00D32C49">
        <w:rPr>
          <w:sz w:val="26"/>
        </w:rPr>
        <w:tab/>
        <w:t xml:space="preserve">That the Exceptions filed by </w:t>
      </w:r>
      <w:r w:rsidR="00D970D2">
        <w:rPr>
          <w:sz w:val="26"/>
        </w:rPr>
        <w:t>Catherine J. Frompovich</w:t>
      </w:r>
      <w:r w:rsidRPr="00DB44D9">
        <w:rPr>
          <w:sz w:val="26"/>
        </w:rPr>
        <w:t xml:space="preserve"> </w:t>
      </w:r>
      <w:r w:rsidRPr="00D32C49">
        <w:rPr>
          <w:sz w:val="26"/>
        </w:rPr>
        <w:t xml:space="preserve">on </w:t>
      </w:r>
      <w:r w:rsidR="009749B6">
        <w:rPr>
          <w:sz w:val="26"/>
        </w:rPr>
        <w:t>Ju</w:t>
      </w:r>
      <w:r w:rsidR="00CD10D3">
        <w:rPr>
          <w:sz w:val="26"/>
        </w:rPr>
        <w:t>ne 26</w:t>
      </w:r>
      <w:r w:rsidRPr="00D32C49">
        <w:rPr>
          <w:sz w:val="26"/>
        </w:rPr>
        <w:t>, 201</w:t>
      </w:r>
      <w:r>
        <w:rPr>
          <w:sz w:val="26"/>
        </w:rPr>
        <w:t>5</w:t>
      </w:r>
      <w:r w:rsidRPr="00D32C49">
        <w:rPr>
          <w:sz w:val="26"/>
        </w:rPr>
        <w:t xml:space="preserve">, </w:t>
      </w:r>
      <w:r w:rsidR="00C608D7">
        <w:rPr>
          <w:sz w:val="26"/>
        </w:rPr>
        <w:t>are granted, in part</w:t>
      </w:r>
      <w:r w:rsidR="00D41547">
        <w:rPr>
          <w:sz w:val="26"/>
        </w:rPr>
        <w:t>, consistent with this Opinion and Order</w:t>
      </w:r>
      <w:r w:rsidRPr="00D32C49">
        <w:rPr>
          <w:sz w:val="26"/>
        </w:rPr>
        <w:t>.</w:t>
      </w:r>
    </w:p>
    <w:p w:rsidR="001B722C" w:rsidRPr="00D32C49" w:rsidRDefault="001B722C" w:rsidP="00E15DBD">
      <w:pPr>
        <w:widowControl/>
        <w:tabs>
          <w:tab w:val="left" w:pos="-720"/>
        </w:tabs>
        <w:suppressAutoHyphens/>
        <w:spacing w:line="360" w:lineRule="auto"/>
        <w:ind w:firstLine="1440"/>
        <w:rPr>
          <w:sz w:val="26"/>
        </w:rPr>
      </w:pPr>
    </w:p>
    <w:p w:rsidR="00B216C8" w:rsidRPr="00D32C49" w:rsidRDefault="00B216C8" w:rsidP="00E15DBD">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Law </w:t>
      </w:r>
      <w:r>
        <w:rPr>
          <w:sz w:val="26"/>
        </w:rPr>
        <w:t xml:space="preserve">Judge </w:t>
      </w:r>
      <w:r w:rsidR="00DA0B69">
        <w:rPr>
          <w:sz w:val="26"/>
        </w:rPr>
        <w:t>Elizabeth H. Barnes</w:t>
      </w:r>
      <w:r w:rsidRPr="00D32C49">
        <w:rPr>
          <w:sz w:val="26"/>
        </w:rPr>
        <w:t xml:space="preserve">, issued on </w:t>
      </w:r>
      <w:r>
        <w:rPr>
          <w:sz w:val="26"/>
        </w:rPr>
        <w:t>Ju</w:t>
      </w:r>
      <w:r w:rsidR="00DA0B69">
        <w:rPr>
          <w:sz w:val="26"/>
        </w:rPr>
        <w:t>ne 15</w:t>
      </w:r>
      <w:r w:rsidRPr="00D32C49">
        <w:rPr>
          <w:sz w:val="26"/>
        </w:rPr>
        <w:t>, 201</w:t>
      </w:r>
      <w:r>
        <w:rPr>
          <w:sz w:val="26"/>
        </w:rPr>
        <w:t>5</w:t>
      </w:r>
      <w:r w:rsidR="001A6129">
        <w:rPr>
          <w:sz w:val="26"/>
        </w:rPr>
        <w:t>, is reversed</w:t>
      </w:r>
      <w:r w:rsidRPr="00D32C49">
        <w:rPr>
          <w:sz w:val="26"/>
        </w:rPr>
        <w:t>.</w:t>
      </w:r>
    </w:p>
    <w:p w:rsidR="00B216C8" w:rsidRPr="00D32C49" w:rsidRDefault="00B216C8" w:rsidP="00E15DBD">
      <w:pPr>
        <w:widowControl/>
        <w:tabs>
          <w:tab w:val="left" w:pos="0"/>
        </w:tabs>
        <w:suppressAutoHyphens/>
        <w:spacing w:line="360" w:lineRule="auto"/>
        <w:ind w:firstLine="1440"/>
        <w:rPr>
          <w:spacing w:val="-3"/>
          <w:sz w:val="26"/>
        </w:rPr>
      </w:pPr>
    </w:p>
    <w:p w:rsidR="00B216C8" w:rsidRPr="00D32C49" w:rsidRDefault="00B216C8" w:rsidP="00E15DBD">
      <w:pPr>
        <w:widowControl/>
        <w:spacing w:line="360" w:lineRule="auto"/>
        <w:ind w:firstLine="1440"/>
        <w:rPr>
          <w:sz w:val="26"/>
          <w:szCs w:val="26"/>
        </w:rPr>
      </w:pPr>
      <w:r w:rsidRPr="00D32C49">
        <w:rPr>
          <w:spacing w:val="-3"/>
          <w:sz w:val="26"/>
          <w:szCs w:val="24"/>
        </w:rPr>
        <w:t>3.</w:t>
      </w:r>
      <w:r w:rsidRPr="00D32C49">
        <w:rPr>
          <w:spacing w:val="-3"/>
          <w:sz w:val="26"/>
          <w:szCs w:val="24"/>
        </w:rPr>
        <w:tab/>
      </w:r>
      <w:r w:rsidRPr="00D32C49">
        <w:rPr>
          <w:sz w:val="26"/>
          <w:szCs w:val="26"/>
        </w:rPr>
        <w:t xml:space="preserve">That the Preliminary Objection filed by </w:t>
      </w:r>
      <w:r w:rsidRPr="00D32C49">
        <w:rPr>
          <w:spacing w:val="-3"/>
          <w:sz w:val="26"/>
          <w:szCs w:val="26"/>
        </w:rPr>
        <w:t xml:space="preserve">PECO Energy Company on </w:t>
      </w:r>
      <w:r>
        <w:rPr>
          <w:spacing w:val="-3"/>
          <w:sz w:val="26"/>
          <w:szCs w:val="26"/>
        </w:rPr>
        <w:t xml:space="preserve">April </w:t>
      </w:r>
      <w:r w:rsidR="00DA0B69">
        <w:rPr>
          <w:spacing w:val="-3"/>
          <w:sz w:val="26"/>
          <w:szCs w:val="26"/>
        </w:rPr>
        <w:t>10</w:t>
      </w:r>
      <w:r>
        <w:rPr>
          <w:spacing w:val="-3"/>
          <w:sz w:val="26"/>
          <w:szCs w:val="26"/>
        </w:rPr>
        <w:t>, 2015</w:t>
      </w:r>
      <w:r w:rsidR="00C608D7">
        <w:rPr>
          <w:sz w:val="26"/>
          <w:szCs w:val="26"/>
        </w:rPr>
        <w:t xml:space="preserve">, </w:t>
      </w:r>
      <w:r w:rsidR="005F0859">
        <w:rPr>
          <w:sz w:val="26"/>
          <w:szCs w:val="26"/>
        </w:rPr>
        <w:t>is</w:t>
      </w:r>
      <w:r w:rsidR="00C608D7">
        <w:rPr>
          <w:sz w:val="26"/>
          <w:szCs w:val="26"/>
        </w:rPr>
        <w:t xml:space="preserve"> denied</w:t>
      </w:r>
      <w:r w:rsidRPr="00D32C49">
        <w:rPr>
          <w:sz w:val="26"/>
          <w:szCs w:val="26"/>
        </w:rPr>
        <w:t>.</w:t>
      </w:r>
    </w:p>
    <w:p w:rsidR="00B216C8" w:rsidRPr="00D32C49" w:rsidRDefault="00B216C8" w:rsidP="00E15DBD">
      <w:pPr>
        <w:widowControl/>
        <w:spacing w:line="360" w:lineRule="auto"/>
        <w:rPr>
          <w:sz w:val="26"/>
          <w:szCs w:val="26"/>
        </w:rPr>
      </w:pPr>
    </w:p>
    <w:p w:rsidR="00B216C8" w:rsidRDefault="00B216C8" w:rsidP="00E15DBD">
      <w:pPr>
        <w:widowControl/>
        <w:spacing w:line="360" w:lineRule="auto"/>
        <w:rPr>
          <w:sz w:val="26"/>
          <w:szCs w:val="26"/>
        </w:rPr>
      </w:pPr>
      <w:r w:rsidRPr="00AB0977">
        <w:rPr>
          <w:sz w:val="26"/>
          <w:szCs w:val="26"/>
        </w:rPr>
        <w:tab/>
      </w:r>
      <w:r w:rsidRPr="00AB0977">
        <w:rPr>
          <w:sz w:val="26"/>
          <w:szCs w:val="26"/>
        </w:rPr>
        <w:tab/>
      </w:r>
      <w:r w:rsidR="009D56CE">
        <w:rPr>
          <w:sz w:val="26"/>
          <w:szCs w:val="26"/>
        </w:rPr>
        <w:t>4.</w:t>
      </w:r>
      <w:r w:rsidR="009D56CE">
        <w:rPr>
          <w:sz w:val="26"/>
          <w:szCs w:val="26"/>
        </w:rPr>
        <w:tab/>
        <w:t>That this matter is returned to the Office of Administrative Law Judge for such proceedings as may be necessary</w:t>
      </w:r>
      <w:r w:rsidRPr="005E1D9A">
        <w:rPr>
          <w:sz w:val="26"/>
          <w:szCs w:val="26"/>
        </w:rPr>
        <w:t>.</w:t>
      </w:r>
      <w:r w:rsidR="00993682">
        <w:rPr>
          <w:sz w:val="26"/>
          <w:szCs w:val="26"/>
        </w:rPr>
        <w:t xml:space="preserve"> </w:t>
      </w:r>
    </w:p>
    <w:p w:rsidR="00B216C8" w:rsidRPr="009D56CE" w:rsidRDefault="00B216C8" w:rsidP="00E15DBD">
      <w:pPr>
        <w:widowControl/>
        <w:spacing w:line="360" w:lineRule="auto"/>
        <w:rPr>
          <w:sz w:val="26"/>
          <w:szCs w:val="26"/>
        </w:rPr>
      </w:pPr>
    </w:p>
    <w:p w:rsidR="00B216C8" w:rsidRPr="005E1D9A" w:rsidRDefault="00053731" w:rsidP="00C77C78">
      <w:pPr>
        <w:widowControl/>
        <w:tabs>
          <w:tab w:val="left" w:pos="-720"/>
        </w:tabs>
        <w:suppressAutoHyphens/>
        <w:rPr>
          <w:b/>
          <w:sz w:val="26"/>
        </w:rPr>
      </w:pPr>
      <w:r>
        <w:rPr>
          <w:noProof/>
        </w:rPr>
        <w:drawing>
          <wp:anchor distT="0" distB="0" distL="114300" distR="114300" simplePos="0" relativeHeight="251659264" behindDoc="1" locked="0" layoutInCell="1" allowOverlap="1" wp14:anchorId="428C8354" wp14:editId="2397069C">
            <wp:simplePos x="0" y="0"/>
            <wp:positionH relativeFrom="column">
              <wp:posOffset>3152775</wp:posOffset>
            </wp:positionH>
            <wp:positionV relativeFrom="paragraph">
              <wp:posOffset>60960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216C8" w:rsidRPr="005E1D9A">
        <w:rPr>
          <w:b/>
          <w:sz w:val="26"/>
        </w:rPr>
        <w:tab/>
      </w:r>
      <w:r w:rsidR="00B216C8" w:rsidRPr="005E1D9A">
        <w:rPr>
          <w:b/>
          <w:sz w:val="26"/>
        </w:rPr>
        <w:tab/>
      </w:r>
      <w:r w:rsidR="00B216C8" w:rsidRPr="005E1D9A">
        <w:rPr>
          <w:b/>
          <w:sz w:val="26"/>
        </w:rPr>
        <w:tab/>
      </w:r>
      <w:r w:rsidR="00B216C8" w:rsidRPr="005E1D9A">
        <w:rPr>
          <w:b/>
          <w:sz w:val="26"/>
        </w:rPr>
        <w:tab/>
      </w:r>
      <w:r w:rsidR="00B216C8" w:rsidRPr="005E1D9A">
        <w:rPr>
          <w:b/>
          <w:sz w:val="26"/>
        </w:rPr>
        <w:tab/>
      </w:r>
      <w:r w:rsidR="00B216C8" w:rsidRPr="005E1D9A">
        <w:rPr>
          <w:b/>
          <w:sz w:val="26"/>
        </w:rPr>
        <w:tab/>
      </w:r>
      <w:r w:rsidR="00B216C8" w:rsidRPr="005E1D9A">
        <w:rPr>
          <w:b/>
          <w:sz w:val="26"/>
        </w:rPr>
        <w:tab/>
        <w:t>BY THE COMMISSION,</w:t>
      </w:r>
    </w:p>
    <w:p w:rsidR="00B216C8" w:rsidRDefault="00B216C8" w:rsidP="00C77C78">
      <w:pPr>
        <w:widowControl/>
        <w:tabs>
          <w:tab w:val="left" w:pos="-720"/>
        </w:tabs>
        <w:suppressAutoHyphens/>
        <w:rPr>
          <w:sz w:val="26"/>
        </w:rPr>
      </w:pPr>
    </w:p>
    <w:p w:rsidR="00D41547" w:rsidRDefault="00D41547" w:rsidP="00C77C78">
      <w:pPr>
        <w:widowControl/>
        <w:tabs>
          <w:tab w:val="left" w:pos="-720"/>
          <w:tab w:val="left" w:pos="6080"/>
        </w:tabs>
        <w:suppressAutoHyphens/>
        <w:rPr>
          <w:sz w:val="26"/>
        </w:rPr>
      </w:pPr>
    </w:p>
    <w:p w:rsidR="00C77C78" w:rsidRPr="005E1D9A" w:rsidRDefault="00C77C78" w:rsidP="00C77C78">
      <w:pPr>
        <w:widowControl/>
        <w:tabs>
          <w:tab w:val="left" w:pos="-720"/>
          <w:tab w:val="left" w:pos="6080"/>
        </w:tabs>
        <w:suppressAutoHyphens/>
        <w:rPr>
          <w:sz w:val="26"/>
        </w:rPr>
      </w:pPr>
    </w:p>
    <w:p w:rsidR="00B216C8" w:rsidRPr="005E1D9A" w:rsidRDefault="00B216C8" w:rsidP="00C77C78">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B216C8" w:rsidRPr="005E1D9A" w:rsidRDefault="00B216C8" w:rsidP="00E15DBD">
      <w:pPr>
        <w:widowControl/>
        <w:tabs>
          <w:tab w:val="left" w:pos="-720"/>
        </w:tabs>
        <w:suppressAutoHyphens/>
        <w:spacing w:line="360" w:lineRule="auto"/>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B216C8" w:rsidRPr="005E1D9A" w:rsidRDefault="00B216C8" w:rsidP="00E15DBD">
      <w:pPr>
        <w:widowControl/>
        <w:tabs>
          <w:tab w:val="left" w:pos="-720"/>
        </w:tabs>
        <w:suppressAutoHyphens/>
        <w:rPr>
          <w:sz w:val="26"/>
        </w:rPr>
      </w:pPr>
      <w:r w:rsidRPr="005E1D9A">
        <w:rPr>
          <w:sz w:val="26"/>
        </w:rPr>
        <w:t>(SEAL)</w:t>
      </w:r>
    </w:p>
    <w:p w:rsidR="00B216C8" w:rsidRPr="005E1D9A" w:rsidRDefault="00B216C8" w:rsidP="00E15DBD">
      <w:pPr>
        <w:widowControl/>
        <w:tabs>
          <w:tab w:val="left" w:pos="-720"/>
        </w:tabs>
        <w:suppressAutoHyphens/>
        <w:rPr>
          <w:sz w:val="26"/>
        </w:rPr>
      </w:pPr>
    </w:p>
    <w:p w:rsidR="009D56CE" w:rsidRDefault="00B216C8" w:rsidP="00E15DBD">
      <w:pPr>
        <w:widowControl/>
        <w:tabs>
          <w:tab w:val="left" w:pos="-720"/>
        </w:tabs>
        <w:suppressAutoHyphens/>
        <w:rPr>
          <w:sz w:val="26"/>
        </w:rPr>
      </w:pPr>
      <w:r w:rsidRPr="005E1D9A">
        <w:rPr>
          <w:sz w:val="26"/>
        </w:rPr>
        <w:t xml:space="preserve">ORDER ADOPTED:  </w:t>
      </w:r>
      <w:r w:rsidR="00D970D2">
        <w:rPr>
          <w:sz w:val="26"/>
        </w:rPr>
        <w:t>April 2</w:t>
      </w:r>
      <w:r w:rsidR="00222B7A">
        <w:rPr>
          <w:sz w:val="26"/>
        </w:rPr>
        <w:t>1</w:t>
      </w:r>
      <w:r>
        <w:rPr>
          <w:sz w:val="26"/>
        </w:rPr>
        <w:t>, 201</w:t>
      </w:r>
      <w:r w:rsidR="00D970D2">
        <w:rPr>
          <w:sz w:val="26"/>
        </w:rPr>
        <w:t>6</w:t>
      </w:r>
    </w:p>
    <w:p w:rsidR="00C77C78" w:rsidRDefault="00C77C78" w:rsidP="00E15DBD">
      <w:pPr>
        <w:widowControl/>
        <w:tabs>
          <w:tab w:val="left" w:pos="-720"/>
        </w:tabs>
        <w:suppressAutoHyphens/>
        <w:rPr>
          <w:sz w:val="26"/>
        </w:rPr>
      </w:pPr>
    </w:p>
    <w:p w:rsidR="00B216C8" w:rsidRPr="00DB44D9" w:rsidRDefault="00B216C8" w:rsidP="00E15DBD">
      <w:pPr>
        <w:widowControl/>
        <w:tabs>
          <w:tab w:val="left" w:pos="-720"/>
        </w:tabs>
        <w:suppressAutoHyphens/>
        <w:rPr>
          <w:sz w:val="26"/>
        </w:rPr>
      </w:pPr>
      <w:r w:rsidRPr="005E1D9A">
        <w:rPr>
          <w:sz w:val="26"/>
        </w:rPr>
        <w:t>ORDER ENTERED:</w:t>
      </w:r>
      <w:r w:rsidRPr="00DB44D9">
        <w:rPr>
          <w:sz w:val="26"/>
        </w:rPr>
        <w:t xml:space="preserve"> </w:t>
      </w:r>
      <w:r>
        <w:rPr>
          <w:sz w:val="26"/>
        </w:rPr>
        <w:t xml:space="preserve"> </w:t>
      </w:r>
      <w:r w:rsidR="00053731">
        <w:rPr>
          <w:sz w:val="26"/>
        </w:rPr>
        <w:t>April 21, 2016</w:t>
      </w:r>
      <w:bookmarkStart w:id="1" w:name="_GoBack"/>
      <w:bookmarkEnd w:id="1"/>
    </w:p>
    <w:sectPr w:rsidR="00B216C8" w:rsidRPr="00DB44D9" w:rsidSect="0070184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4F" w:rsidRDefault="00B5664F" w:rsidP="00DA6369">
      <w:r>
        <w:separator/>
      </w:r>
    </w:p>
  </w:endnote>
  <w:endnote w:type="continuationSeparator" w:id="0">
    <w:p w:rsidR="00B5664F" w:rsidRDefault="00B5664F"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480261"/>
      <w:docPartObj>
        <w:docPartGallery w:val="Page Numbers (Bottom of Page)"/>
        <w:docPartUnique/>
      </w:docPartObj>
    </w:sdtPr>
    <w:sdtEndPr>
      <w:rPr>
        <w:noProof/>
        <w:sz w:val="26"/>
        <w:szCs w:val="26"/>
      </w:rPr>
    </w:sdtEndPr>
    <w:sdtContent>
      <w:p w:rsidR="00CE19DC" w:rsidRPr="00DA0B69" w:rsidRDefault="00CE19DC">
        <w:pPr>
          <w:pStyle w:val="Footer"/>
          <w:jc w:val="center"/>
          <w:rPr>
            <w:sz w:val="26"/>
            <w:szCs w:val="26"/>
          </w:rPr>
        </w:pPr>
        <w:r w:rsidRPr="00DA0B69">
          <w:rPr>
            <w:sz w:val="26"/>
            <w:szCs w:val="26"/>
          </w:rPr>
          <w:fldChar w:fldCharType="begin"/>
        </w:r>
        <w:r w:rsidRPr="00DA0B69">
          <w:rPr>
            <w:sz w:val="26"/>
            <w:szCs w:val="26"/>
          </w:rPr>
          <w:instrText xml:space="preserve"> PAGE   \* MERGEFORMAT </w:instrText>
        </w:r>
        <w:r w:rsidRPr="00DA0B69">
          <w:rPr>
            <w:sz w:val="26"/>
            <w:szCs w:val="26"/>
          </w:rPr>
          <w:fldChar w:fldCharType="separate"/>
        </w:r>
        <w:r w:rsidR="00053731">
          <w:rPr>
            <w:noProof/>
            <w:sz w:val="26"/>
            <w:szCs w:val="26"/>
          </w:rPr>
          <w:t>14</w:t>
        </w:r>
        <w:r w:rsidRPr="00DA0B69">
          <w:rPr>
            <w:noProof/>
            <w:sz w:val="26"/>
            <w:szCs w:val="26"/>
          </w:rPr>
          <w:fldChar w:fldCharType="end"/>
        </w:r>
      </w:p>
    </w:sdtContent>
  </w:sdt>
  <w:p w:rsidR="00CE19DC" w:rsidRDefault="00CE1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4F" w:rsidRDefault="00B5664F" w:rsidP="00DA6369">
      <w:r>
        <w:separator/>
      </w:r>
    </w:p>
  </w:footnote>
  <w:footnote w:type="continuationSeparator" w:id="0">
    <w:p w:rsidR="00B5664F" w:rsidRDefault="00B5664F" w:rsidP="00DA6369">
      <w:r>
        <w:continuationSeparator/>
      </w:r>
    </w:p>
  </w:footnote>
  <w:footnote w:id="1">
    <w:p w:rsidR="00CE19DC" w:rsidRPr="00E30BAB" w:rsidRDefault="00CE19DC" w:rsidP="00AD20D5">
      <w:pPr>
        <w:pStyle w:val="FootnoteText"/>
        <w:keepNext/>
        <w:keepLines/>
        <w:ind w:firstLine="720"/>
        <w:rPr>
          <w:sz w:val="26"/>
          <w:szCs w:val="26"/>
        </w:rPr>
      </w:pPr>
      <w:r w:rsidRPr="002E721D">
        <w:rPr>
          <w:rStyle w:val="FootnoteReference"/>
          <w:rFonts w:ascii="Times New Roman" w:hAnsi="Times New Roman" w:cs="Times New Roman"/>
          <w:sz w:val="26"/>
          <w:szCs w:val="26"/>
        </w:rPr>
        <w:footnoteRef/>
      </w:r>
      <w:r w:rsidRPr="002E721D">
        <w:rPr>
          <w:rFonts w:ascii="Times New Roman" w:hAnsi="Times New Roman" w:cs="Times New Roman"/>
          <w:sz w:val="26"/>
          <w:szCs w:val="26"/>
        </w:rPr>
        <w:tab/>
      </w:r>
      <w:r>
        <w:rPr>
          <w:rFonts w:ascii="Times New Roman" w:hAnsi="Times New Roman" w:cs="Times New Roman"/>
          <w:sz w:val="26"/>
          <w:szCs w:val="26"/>
        </w:rPr>
        <w:t xml:space="preserve">Act 129 of 2008, Sections 2806.1 to </w:t>
      </w:r>
      <w:r w:rsidRPr="002E721D">
        <w:rPr>
          <w:rFonts w:ascii="Times New Roman" w:hAnsi="Times New Roman" w:cs="Times New Roman"/>
          <w:sz w:val="26"/>
          <w:szCs w:val="26"/>
        </w:rPr>
        <w:t xml:space="preserve">Section 2807 of the </w:t>
      </w:r>
      <w:r>
        <w:rPr>
          <w:rFonts w:ascii="Times New Roman" w:hAnsi="Times New Roman" w:cs="Times New Roman"/>
          <w:sz w:val="26"/>
          <w:szCs w:val="26"/>
        </w:rPr>
        <w:t xml:space="preserve">Public Utility </w:t>
      </w:r>
      <w:r w:rsidRPr="002E721D">
        <w:rPr>
          <w:rFonts w:ascii="Times New Roman" w:hAnsi="Times New Roman" w:cs="Times New Roman"/>
          <w:sz w:val="26"/>
          <w:szCs w:val="26"/>
        </w:rPr>
        <w:t>Code</w:t>
      </w:r>
      <w:r>
        <w:rPr>
          <w:rFonts w:ascii="Times New Roman" w:hAnsi="Times New Roman" w:cs="Times New Roman"/>
          <w:sz w:val="26"/>
          <w:szCs w:val="26"/>
        </w:rPr>
        <w:t xml:space="preserve"> (Code)</w:t>
      </w:r>
      <w:r w:rsidRPr="002E721D">
        <w:rPr>
          <w:rFonts w:ascii="Times New Roman" w:hAnsi="Times New Roman" w:cs="Times New Roman"/>
          <w:sz w:val="26"/>
          <w:szCs w:val="26"/>
        </w:rPr>
        <w:t xml:space="preserve">, 66 Pa. C.S. </w:t>
      </w:r>
      <w:r w:rsidRPr="00AD20D5">
        <w:rPr>
          <w:rFonts w:ascii="Times New Roman" w:hAnsi="Times New Roman" w:cs="Times New Roman"/>
          <w:sz w:val="26"/>
          <w:szCs w:val="26"/>
        </w:rPr>
        <w:t>§</w:t>
      </w:r>
      <w:r w:rsidRPr="002E721D">
        <w:rPr>
          <w:rFonts w:ascii="Times New Roman" w:hAnsi="Times New Roman" w:cs="Times New Roman"/>
          <w:sz w:val="26"/>
          <w:szCs w:val="26"/>
        </w:rPr>
        <w:t>§ 280</w:t>
      </w:r>
      <w:r>
        <w:rPr>
          <w:rFonts w:ascii="Times New Roman" w:hAnsi="Times New Roman" w:cs="Times New Roman"/>
          <w:sz w:val="26"/>
          <w:szCs w:val="26"/>
        </w:rPr>
        <w:t xml:space="preserve">6.1-2807.  </w:t>
      </w:r>
    </w:p>
    <w:p w:rsidR="00CE19DC" w:rsidRPr="00E30BAB" w:rsidRDefault="00CE19DC" w:rsidP="00E777F7">
      <w:pPr>
        <w:pStyle w:val="FootnoteText"/>
        <w:keepNext/>
        <w:keepLines/>
        <w:ind w:left="2160" w:right="1440"/>
        <w:rPr>
          <w:sz w:val="26"/>
          <w:szCs w:val="26"/>
        </w:rPr>
      </w:pPr>
    </w:p>
  </w:footnote>
  <w:footnote w:id="2">
    <w:p w:rsidR="00CE19DC" w:rsidRPr="00C608D7" w:rsidRDefault="00CE19DC" w:rsidP="000837EB">
      <w:pPr>
        <w:pStyle w:val="FootnoteText"/>
        <w:ind w:firstLine="720"/>
        <w:rPr>
          <w:rFonts w:ascii="Times New Roman" w:hAnsi="Times New Roman"/>
        </w:rPr>
      </w:pPr>
      <w:r w:rsidRPr="00C608D7">
        <w:rPr>
          <w:rStyle w:val="FootnoteReference"/>
          <w:rFonts w:ascii="Times New Roman" w:hAnsi="Times New Roman"/>
          <w:sz w:val="26"/>
          <w:szCs w:val="26"/>
        </w:rPr>
        <w:footnoteRef/>
      </w:r>
      <w:r w:rsidRPr="00C608D7">
        <w:rPr>
          <w:rFonts w:ascii="Times New Roman" w:hAnsi="Times New Roman"/>
        </w:rPr>
        <w:t xml:space="preserve"> </w:t>
      </w:r>
      <w:r w:rsidRPr="00C608D7">
        <w:rPr>
          <w:rFonts w:ascii="Times New Roman" w:hAnsi="Times New Roman"/>
        </w:rPr>
        <w:tab/>
      </w:r>
      <w:r w:rsidRPr="00C608D7">
        <w:rPr>
          <w:rFonts w:ascii="Times New Roman" w:hAnsi="Times New Roman"/>
          <w:i/>
          <w:sz w:val="26"/>
          <w:szCs w:val="26"/>
        </w:rPr>
        <w:t>Smart Meter Procurement and Installation</w:t>
      </w:r>
      <w:r w:rsidRPr="00C608D7">
        <w:rPr>
          <w:rFonts w:ascii="Times New Roman" w:hAnsi="Times New Roman"/>
          <w:sz w:val="26"/>
          <w:szCs w:val="26"/>
        </w:rPr>
        <w:t>, Docket No. M</w:t>
      </w:r>
      <w:r>
        <w:rPr>
          <w:rFonts w:ascii="Times New Roman" w:hAnsi="Times New Roman"/>
          <w:sz w:val="26"/>
          <w:szCs w:val="26"/>
        </w:rPr>
        <w:noBreakHyphen/>
      </w:r>
      <w:r w:rsidRPr="00C608D7">
        <w:rPr>
          <w:rFonts w:ascii="Times New Roman" w:hAnsi="Times New Roman"/>
          <w:sz w:val="26"/>
          <w:szCs w:val="26"/>
        </w:rPr>
        <w:t>2009</w:t>
      </w:r>
      <w:r>
        <w:rPr>
          <w:rFonts w:ascii="Times New Roman" w:hAnsi="Times New Roman"/>
          <w:sz w:val="26"/>
          <w:szCs w:val="26"/>
        </w:rPr>
        <w:noBreakHyphen/>
      </w:r>
      <w:r w:rsidRPr="00C608D7">
        <w:rPr>
          <w:rFonts w:ascii="Times New Roman" w:hAnsi="Times New Roman"/>
          <w:sz w:val="26"/>
          <w:szCs w:val="26"/>
        </w:rPr>
        <w:t>2092655 (Implementation Order entered June 24, 2009).</w:t>
      </w:r>
    </w:p>
  </w:footnote>
  <w:footnote w:id="3">
    <w:p w:rsidR="00023ADB" w:rsidRPr="00023ADB" w:rsidRDefault="00023ADB" w:rsidP="00023ADB">
      <w:pPr>
        <w:pStyle w:val="FootnoteText"/>
        <w:ind w:firstLine="720"/>
        <w:rPr>
          <w:rFonts w:ascii="Times New Roman" w:hAnsi="Times New Roman" w:cs="Times New Roman"/>
          <w:sz w:val="26"/>
          <w:szCs w:val="26"/>
        </w:rPr>
      </w:pPr>
      <w:r w:rsidRPr="00023ADB">
        <w:rPr>
          <w:rStyle w:val="FootnoteReference"/>
          <w:rFonts w:ascii="Times New Roman" w:hAnsi="Times New Roman" w:cs="Times New Roman"/>
          <w:sz w:val="26"/>
          <w:szCs w:val="26"/>
        </w:rPr>
        <w:footnoteRef/>
      </w:r>
      <w:r w:rsidRPr="00023ADB">
        <w:rPr>
          <w:rFonts w:ascii="Times New Roman" w:hAnsi="Times New Roman" w:cs="Times New Roman"/>
          <w:sz w:val="26"/>
          <w:szCs w:val="26"/>
        </w:rPr>
        <w:t xml:space="preserve"> </w:t>
      </w:r>
      <w:r w:rsidRPr="00023ADB">
        <w:rPr>
          <w:rFonts w:ascii="Times New Roman" w:hAnsi="Times New Roman" w:cs="Times New Roman"/>
          <w:sz w:val="26"/>
          <w:szCs w:val="26"/>
        </w:rPr>
        <w:tab/>
      </w:r>
      <w:r w:rsidRPr="00023ADB">
        <w:rPr>
          <w:rFonts w:ascii="Times New Roman" w:hAnsi="Times New Roman" w:cs="Times New Roman"/>
          <w:i/>
          <w:sz w:val="26"/>
          <w:szCs w:val="26"/>
        </w:rPr>
        <w:t>See</w:t>
      </w:r>
      <w:r w:rsidRPr="00023ADB">
        <w:rPr>
          <w:rFonts w:ascii="Times New Roman" w:hAnsi="Times New Roman" w:cs="Times New Roman"/>
          <w:sz w:val="26"/>
          <w:szCs w:val="26"/>
        </w:rPr>
        <w:t xml:space="preserve"> </w:t>
      </w:r>
      <w:r w:rsidRPr="00023ADB">
        <w:rPr>
          <w:rFonts w:ascii="Times New Roman" w:hAnsi="Times New Roman" w:cs="Times New Roman"/>
          <w:i/>
          <w:sz w:val="26"/>
          <w:szCs w:val="26"/>
        </w:rPr>
        <w:t>Corbett v. Pennsylvania Power Company</w:t>
      </w:r>
      <w:r w:rsidRPr="00023ADB">
        <w:rPr>
          <w:rFonts w:ascii="Times New Roman" w:hAnsi="Times New Roman" w:cs="Times New Roman"/>
          <w:sz w:val="26"/>
          <w:szCs w:val="26"/>
        </w:rPr>
        <w:t>, Docket No. C-2011-2219898 (Final Order entered May 27, 2011)</w:t>
      </w:r>
      <w:r>
        <w:rPr>
          <w:rFonts w:ascii="Times New Roman" w:hAnsi="Times New Roman" w:cs="Times New Roman"/>
          <w:sz w:val="26"/>
          <w:szCs w:val="26"/>
        </w:rPr>
        <w:t xml:space="preserve">; </w:t>
      </w:r>
      <w:r>
        <w:rPr>
          <w:rFonts w:ascii="Times New Roman" w:hAnsi="Times New Roman" w:cs="Times New Roman"/>
          <w:i/>
          <w:sz w:val="26"/>
          <w:szCs w:val="26"/>
        </w:rPr>
        <w:t>Ne</w:t>
      </w:r>
      <w:r w:rsidRPr="00023ADB">
        <w:rPr>
          <w:rFonts w:ascii="Times New Roman" w:hAnsi="Times New Roman" w:cs="Times New Roman"/>
          <w:i/>
          <w:sz w:val="26"/>
          <w:szCs w:val="26"/>
        </w:rPr>
        <w:t>gley v. Metropolitan Edison Company</w:t>
      </w:r>
      <w:r w:rsidRPr="00023ADB">
        <w:rPr>
          <w:rFonts w:ascii="Times New Roman" w:hAnsi="Times New Roman" w:cs="Times New Roman"/>
          <w:sz w:val="26"/>
          <w:szCs w:val="26"/>
        </w:rPr>
        <w:t>, Docket No. C-2010-2205305 (Final Order entered March 3, 2011)</w:t>
      </w:r>
      <w:r>
        <w:rPr>
          <w:rFonts w:ascii="Times New Roman" w:hAnsi="Times New Roman" w:cs="Times New Roman"/>
          <w:sz w:val="26"/>
          <w:szCs w:val="26"/>
        </w:rPr>
        <w:t xml:space="preserve">; </w:t>
      </w:r>
      <w:r w:rsidRPr="00023ADB">
        <w:rPr>
          <w:rFonts w:ascii="Times New Roman" w:hAnsi="Times New Roman" w:cs="Times New Roman"/>
          <w:i/>
          <w:sz w:val="26"/>
          <w:szCs w:val="26"/>
        </w:rPr>
        <w:t>Lutherschmidt v. Metropolitan Edison Company</w:t>
      </w:r>
      <w:r w:rsidRPr="00023ADB">
        <w:rPr>
          <w:rFonts w:ascii="Times New Roman" w:hAnsi="Times New Roman" w:cs="Times New Roman"/>
          <w:sz w:val="26"/>
          <w:szCs w:val="26"/>
        </w:rPr>
        <w:t>, Docket No. C</w:t>
      </w:r>
      <w:r w:rsidRPr="00023ADB">
        <w:rPr>
          <w:rFonts w:ascii="Times New Roman" w:hAnsi="Times New Roman" w:cs="Times New Roman"/>
          <w:sz w:val="26"/>
          <w:szCs w:val="26"/>
        </w:rPr>
        <w:noBreakHyphen/>
        <w:t>2010</w:t>
      </w:r>
      <w:r w:rsidRPr="00023ADB">
        <w:rPr>
          <w:rFonts w:ascii="Times New Roman" w:hAnsi="Times New Roman" w:cs="Times New Roman"/>
          <w:sz w:val="26"/>
          <w:szCs w:val="26"/>
        </w:rPr>
        <w:noBreakHyphen/>
        <w:t>2200353 (Final Order issued March</w:t>
      </w:r>
      <w:r>
        <w:rPr>
          <w:rFonts w:ascii="Times New Roman" w:hAnsi="Times New Roman" w:cs="Times New Roman"/>
          <w:sz w:val="26"/>
          <w:szCs w:val="26"/>
        </w:rPr>
        <w:t> </w:t>
      </w:r>
      <w:r w:rsidRPr="00023ADB">
        <w:rPr>
          <w:rFonts w:ascii="Times New Roman" w:hAnsi="Times New Roman" w:cs="Times New Roman"/>
          <w:sz w:val="26"/>
          <w:szCs w:val="26"/>
        </w:rPr>
        <w:t xml:space="preserve">25, 2011); </w:t>
      </w:r>
      <w:r w:rsidRPr="00023ADB">
        <w:rPr>
          <w:rFonts w:ascii="Times New Roman" w:hAnsi="Times New Roman" w:cs="Times New Roman"/>
          <w:i/>
          <w:sz w:val="26"/>
          <w:szCs w:val="26"/>
        </w:rPr>
        <w:t>Jones v. Metropolitan Edison Company</w:t>
      </w:r>
      <w:r w:rsidRPr="00023ADB">
        <w:rPr>
          <w:rFonts w:ascii="Times New Roman" w:hAnsi="Times New Roman" w:cs="Times New Roman"/>
          <w:sz w:val="26"/>
          <w:szCs w:val="26"/>
        </w:rPr>
        <w:t>, Docket No. C</w:t>
      </w:r>
      <w:r w:rsidRPr="00023ADB">
        <w:rPr>
          <w:rFonts w:ascii="Times New Roman" w:hAnsi="Times New Roman" w:cs="Times New Roman"/>
          <w:sz w:val="26"/>
          <w:szCs w:val="26"/>
        </w:rPr>
        <w:noBreakHyphen/>
        <w:t xml:space="preserve">2011-2224380 (Final Order entered June 28, 2011); </w:t>
      </w:r>
      <w:r w:rsidRPr="00023ADB">
        <w:rPr>
          <w:rFonts w:ascii="Times New Roman" w:hAnsi="Times New Roman" w:cs="Times New Roman"/>
          <w:i/>
          <w:sz w:val="26"/>
          <w:szCs w:val="26"/>
        </w:rPr>
        <w:t>Griffin v. Metropolitan Edison Company</w:t>
      </w:r>
      <w:r w:rsidRPr="00023ADB">
        <w:rPr>
          <w:rFonts w:ascii="Times New Roman" w:hAnsi="Times New Roman" w:cs="Times New Roman"/>
          <w:sz w:val="26"/>
          <w:szCs w:val="26"/>
        </w:rPr>
        <w:t xml:space="preserve">, Docket No. C-2012-2300172 (Final Order entered July 31, 2012); </w:t>
      </w:r>
      <w:r w:rsidRPr="00023ADB">
        <w:rPr>
          <w:rFonts w:ascii="Times New Roman" w:hAnsi="Times New Roman" w:cs="Times New Roman"/>
          <w:i/>
          <w:sz w:val="26"/>
          <w:szCs w:val="26"/>
        </w:rPr>
        <w:t>Brake v. West Penn Power Company</w:t>
      </w:r>
      <w:r w:rsidRPr="00023ADB">
        <w:rPr>
          <w:rFonts w:ascii="Times New Roman" w:hAnsi="Times New Roman" w:cs="Times New Roman"/>
          <w:sz w:val="26"/>
          <w:szCs w:val="26"/>
        </w:rPr>
        <w:t>, Docket No. C-2013-2367308 (Final Order entered November 14, 2013).</w:t>
      </w:r>
    </w:p>
  </w:footnote>
  <w:footnote w:id="4">
    <w:p w:rsidR="00F1601E" w:rsidRPr="00F1601E" w:rsidRDefault="00F1601E" w:rsidP="00F1601E">
      <w:pPr>
        <w:pStyle w:val="FootnoteText"/>
        <w:ind w:firstLine="720"/>
        <w:rPr>
          <w:rFonts w:ascii="Times New Roman" w:hAnsi="Times New Roman" w:cs="Times New Roman"/>
          <w:sz w:val="26"/>
          <w:szCs w:val="26"/>
        </w:rPr>
      </w:pPr>
      <w:r w:rsidRPr="00F1601E">
        <w:rPr>
          <w:rStyle w:val="FootnoteReference"/>
          <w:rFonts w:ascii="Times New Roman" w:hAnsi="Times New Roman" w:cs="Times New Roman"/>
          <w:sz w:val="26"/>
          <w:szCs w:val="26"/>
        </w:rPr>
        <w:footnoteRef/>
      </w:r>
      <w:r w:rsidRPr="00F1601E">
        <w:rPr>
          <w:rFonts w:ascii="Times New Roman" w:hAnsi="Times New Roman" w:cs="Times New Roman"/>
          <w:sz w:val="26"/>
          <w:szCs w:val="26"/>
        </w:rPr>
        <w:t xml:space="preserve"> </w:t>
      </w:r>
      <w:r w:rsidRPr="00F1601E">
        <w:rPr>
          <w:rFonts w:ascii="Times New Roman" w:hAnsi="Times New Roman" w:cs="Times New Roman"/>
          <w:sz w:val="26"/>
          <w:szCs w:val="26"/>
        </w:rPr>
        <w:tab/>
        <w:t xml:space="preserve">The Complainant refers to this part of the ALJ’s decision as a finding of fact although this particular part of the ALJ’s decision is </w:t>
      </w:r>
      <w:r>
        <w:rPr>
          <w:rFonts w:ascii="Times New Roman" w:hAnsi="Times New Roman" w:cs="Times New Roman"/>
          <w:sz w:val="26"/>
          <w:szCs w:val="26"/>
        </w:rPr>
        <w:t>not specifically included in the ALJ’s Findings of Fact, which appear at pages 3-4 of the Initial Decision</w:t>
      </w:r>
      <w:r w:rsidRPr="00F1601E">
        <w:rPr>
          <w:rFonts w:ascii="Times New Roman" w:hAnsi="Times New Roman" w:cs="Times New Roman"/>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69"/>
    <w:rsid w:val="0002376B"/>
    <w:rsid w:val="00023ADB"/>
    <w:rsid w:val="00030F3C"/>
    <w:rsid w:val="00053731"/>
    <w:rsid w:val="00060289"/>
    <w:rsid w:val="00072227"/>
    <w:rsid w:val="00073742"/>
    <w:rsid w:val="00074D14"/>
    <w:rsid w:val="0007725D"/>
    <w:rsid w:val="00080151"/>
    <w:rsid w:val="000837EB"/>
    <w:rsid w:val="000939C4"/>
    <w:rsid w:val="000B14CB"/>
    <w:rsid w:val="000B25CD"/>
    <w:rsid w:val="000C16EF"/>
    <w:rsid w:val="000C26A3"/>
    <w:rsid w:val="00103924"/>
    <w:rsid w:val="001111CB"/>
    <w:rsid w:val="00117827"/>
    <w:rsid w:val="00117D30"/>
    <w:rsid w:val="00123BF1"/>
    <w:rsid w:val="00124C17"/>
    <w:rsid w:val="00145B8C"/>
    <w:rsid w:val="001633F9"/>
    <w:rsid w:val="001916BE"/>
    <w:rsid w:val="00191D72"/>
    <w:rsid w:val="00193078"/>
    <w:rsid w:val="00193542"/>
    <w:rsid w:val="00195C60"/>
    <w:rsid w:val="001A3AFF"/>
    <w:rsid w:val="001A6129"/>
    <w:rsid w:val="001B04DB"/>
    <w:rsid w:val="001B722C"/>
    <w:rsid w:val="001C49CF"/>
    <w:rsid w:val="001C79AC"/>
    <w:rsid w:val="001D3A6C"/>
    <w:rsid w:val="001E01DE"/>
    <w:rsid w:val="001F28BF"/>
    <w:rsid w:val="00203B6D"/>
    <w:rsid w:val="00204499"/>
    <w:rsid w:val="002110E7"/>
    <w:rsid w:val="002141DA"/>
    <w:rsid w:val="0021748F"/>
    <w:rsid w:val="00222B7A"/>
    <w:rsid w:val="002243EA"/>
    <w:rsid w:val="00224B3C"/>
    <w:rsid w:val="00230E2C"/>
    <w:rsid w:val="0023596C"/>
    <w:rsid w:val="0023655E"/>
    <w:rsid w:val="00240246"/>
    <w:rsid w:val="002534A1"/>
    <w:rsid w:val="00257EAF"/>
    <w:rsid w:val="00271732"/>
    <w:rsid w:val="002778AC"/>
    <w:rsid w:val="002809E6"/>
    <w:rsid w:val="00282E8C"/>
    <w:rsid w:val="00286D48"/>
    <w:rsid w:val="002A4875"/>
    <w:rsid w:val="002A6063"/>
    <w:rsid w:val="002C05C1"/>
    <w:rsid w:val="002C0C02"/>
    <w:rsid w:val="002C6AB7"/>
    <w:rsid w:val="002D0D4C"/>
    <w:rsid w:val="002E3DB6"/>
    <w:rsid w:val="002E721D"/>
    <w:rsid w:val="002F4678"/>
    <w:rsid w:val="00300D95"/>
    <w:rsid w:val="0030226E"/>
    <w:rsid w:val="00316C66"/>
    <w:rsid w:val="0032489B"/>
    <w:rsid w:val="003368E9"/>
    <w:rsid w:val="00345751"/>
    <w:rsid w:val="00361A75"/>
    <w:rsid w:val="003630EC"/>
    <w:rsid w:val="00365D97"/>
    <w:rsid w:val="00375154"/>
    <w:rsid w:val="003779FF"/>
    <w:rsid w:val="00380E85"/>
    <w:rsid w:val="00392E1B"/>
    <w:rsid w:val="003A0F59"/>
    <w:rsid w:val="003C169A"/>
    <w:rsid w:val="003D0CA9"/>
    <w:rsid w:val="003D6970"/>
    <w:rsid w:val="003E59CA"/>
    <w:rsid w:val="003F6783"/>
    <w:rsid w:val="00401A60"/>
    <w:rsid w:val="004043ED"/>
    <w:rsid w:val="004142A4"/>
    <w:rsid w:val="00436DB0"/>
    <w:rsid w:val="00445B44"/>
    <w:rsid w:val="004502DA"/>
    <w:rsid w:val="004541D9"/>
    <w:rsid w:val="00454D88"/>
    <w:rsid w:val="004553D1"/>
    <w:rsid w:val="0045799B"/>
    <w:rsid w:val="00465E4B"/>
    <w:rsid w:val="00466A92"/>
    <w:rsid w:val="00467A3B"/>
    <w:rsid w:val="00481695"/>
    <w:rsid w:val="004862CC"/>
    <w:rsid w:val="0049012C"/>
    <w:rsid w:val="004953DD"/>
    <w:rsid w:val="004973D4"/>
    <w:rsid w:val="004A0BD1"/>
    <w:rsid w:val="004A37E0"/>
    <w:rsid w:val="004A3920"/>
    <w:rsid w:val="004A4B32"/>
    <w:rsid w:val="004B1DEA"/>
    <w:rsid w:val="004C058A"/>
    <w:rsid w:val="004C142F"/>
    <w:rsid w:val="004D5583"/>
    <w:rsid w:val="004D7E38"/>
    <w:rsid w:val="004E05F2"/>
    <w:rsid w:val="0050761C"/>
    <w:rsid w:val="00514519"/>
    <w:rsid w:val="005451C3"/>
    <w:rsid w:val="005533B1"/>
    <w:rsid w:val="00566BA0"/>
    <w:rsid w:val="00580D4E"/>
    <w:rsid w:val="00587910"/>
    <w:rsid w:val="00593516"/>
    <w:rsid w:val="005A6893"/>
    <w:rsid w:val="005A69CF"/>
    <w:rsid w:val="005B39E8"/>
    <w:rsid w:val="005C7E72"/>
    <w:rsid w:val="005E51E5"/>
    <w:rsid w:val="005F0859"/>
    <w:rsid w:val="005F3E43"/>
    <w:rsid w:val="006021D2"/>
    <w:rsid w:val="006176BB"/>
    <w:rsid w:val="006249DF"/>
    <w:rsid w:val="00647FE4"/>
    <w:rsid w:val="0066290C"/>
    <w:rsid w:val="00665CB1"/>
    <w:rsid w:val="00665E86"/>
    <w:rsid w:val="006816F3"/>
    <w:rsid w:val="00693C15"/>
    <w:rsid w:val="006A2211"/>
    <w:rsid w:val="006A23EE"/>
    <w:rsid w:val="006B07EF"/>
    <w:rsid w:val="006B1006"/>
    <w:rsid w:val="006C5B50"/>
    <w:rsid w:val="006D0B2B"/>
    <w:rsid w:val="006D4BFE"/>
    <w:rsid w:val="006D7E3F"/>
    <w:rsid w:val="006E0DE4"/>
    <w:rsid w:val="006E7FA9"/>
    <w:rsid w:val="006F500F"/>
    <w:rsid w:val="00701844"/>
    <w:rsid w:val="00705A7B"/>
    <w:rsid w:val="00714D6F"/>
    <w:rsid w:val="0071652D"/>
    <w:rsid w:val="00721A1C"/>
    <w:rsid w:val="007265CA"/>
    <w:rsid w:val="00736723"/>
    <w:rsid w:val="00753E5B"/>
    <w:rsid w:val="007541EA"/>
    <w:rsid w:val="00771BCD"/>
    <w:rsid w:val="0078495E"/>
    <w:rsid w:val="00785539"/>
    <w:rsid w:val="00790832"/>
    <w:rsid w:val="007A7ED5"/>
    <w:rsid w:val="007B345D"/>
    <w:rsid w:val="007C7DB5"/>
    <w:rsid w:val="007D10B3"/>
    <w:rsid w:val="007D2F31"/>
    <w:rsid w:val="007E41A6"/>
    <w:rsid w:val="007E53A2"/>
    <w:rsid w:val="007F6461"/>
    <w:rsid w:val="00800581"/>
    <w:rsid w:val="0080460A"/>
    <w:rsid w:val="00804944"/>
    <w:rsid w:val="008123CD"/>
    <w:rsid w:val="00813B4E"/>
    <w:rsid w:val="008157E6"/>
    <w:rsid w:val="00820AA5"/>
    <w:rsid w:val="00821988"/>
    <w:rsid w:val="008247A9"/>
    <w:rsid w:val="008308C6"/>
    <w:rsid w:val="00837D71"/>
    <w:rsid w:val="00853343"/>
    <w:rsid w:val="008545A8"/>
    <w:rsid w:val="00856C64"/>
    <w:rsid w:val="008755ED"/>
    <w:rsid w:val="008A53D3"/>
    <w:rsid w:val="008A6D3E"/>
    <w:rsid w:val="008B7B0C"/>
    <w:rsid w:val="008C07BA"/>
    <w:rsid w:val="008D1FDA"/>
    <w:rsid w:val="008D32FD"/>
    <w:rsid w:val="008D4299"/>
    <w:rsid w:val="008E2221"/>
    <w:rsid w:val="008E796C"/>
    <w:rsid w:val="008F0CFF"/>
    <w:rsid w:val="008F7F49"/>
    <w:rsid w:val="00901F8D"/>
    <w:rsid w:val="00903070"/>
    <w:rsid w:val="00907576"/>
    <w:rsid w:val="00907E37"/>
    <w:rsid w:val="00910A01"/>
    <w:rsid w:val="00913C04"/>
    <w:rsid w:val="009357B5"/>
    <w:rsid w:val="00942A7B"/>
    <w:rsid w:val="0095648F"/>
    <w:rsid w:val="00972229"/>
    <w:rsid w:val="009749B6"/>
    <w:rsid w:val="00974A8E"/>
    <w:rsid w:val="00992BE1"/>
    <w:rsid w:val="00993682"/>
    <w:rsid w:val="009A544C"/>
    <w:rsid w:val="009A5A7A"/>
    <w:rsid w:val="009C091D"/>
    <w:rsid w:val="009D56CE"/>
    <w:rsid w:val="009F0184"/>
    <w:rsid w:val="009F58F4"/>
    <w:rsid w:val="009F5AC8"/>
    <w:rsid w:val="00A11297"/>
    <w:rsid w:val="00A146A7"/>
    <w:rsid w:val="00A17F24"/>
    <w:rsid w:val="00A212B9"/>
    <w:rsid w:val="00A23160"/>
    <w:rsid w:val="00A32081"/>
    <w:rsid w:val="00A4131D"/>
    <w:rsid w:val="00A53E34"/>
    <w:rsid w:val="00A81C45"/>
    <w:rsid w:val="00A8296B"/>
    <w:rsid w:val="00A84FBC"/>
    <w:rsid w:val="00AA2F2D"/>
    <w:rsid w:val="00AB313A"/>
    <w:rsid w:val="00AC031A"/>
    <w:rsid w:val="00AD20D5"/>
    <w:rsid w:val="00AD30B5"/>
    <w:rsid w:val="00AD6FD1"/>
    <w:rsid w:val="00AE0A65"/>
    <w:rsid w:val="00AE2CB4"/>
    <w:rsid w:val="00AF044C"/>
    <w:rsid w:val="00B17A1A"/>
    <w:rsid w:val="00B216C8"/>
    <w:rsid w:val="00B23E72"/>
    <w:rsid w:val="00B30EC9"/>
    <w:rsid w:val="00B36394"/>
    <w:rsid w:val="00B54EAE"/>
    <w:rsid w:val="00B5664F"/>
    <w:rsid w:val="00B7228D"/>
    <w:rsid w:val="00B756BF"/>
    <w:rsid w:val="00B847FE"/>
    <w:rsid w:val="00BA6825"/>
    <w:rsid w:val="00BA7C5A"/>
    <w:rsid w:val="00BC625A"/>
    <w:rsid w:val="00BD7C3F"/>
    <w:rsid w:val="00BF1F1D"/>
    <w:rsid w:val="00BF5E2E"/>
    <w:rsid w:val="00C00D48"/>
    <w:rsid w:val="00C04AF2"/>
    <w:rsid w:val="00C110F6"/>
    <w:rsid w:val="00C25517"/>
    <w:rsid w:val="00C31F2F"/>
    <w:rsid w:val="00C527CE"/>
    <w:rsid w:val="00C55E8B"/>
    <w:rsid w:val="00C608D7"/>
    <w:rsid w:val="00C77C78"/>
    <w:rsid w:val="00C854F8"/>
    <w:rsid w:val="00C85D7C"/>
    <w:rsid w:val="00C912F4"/>
    <w:rsid w:val="00CA3018"/>
    <w:rsid w:val="00CB3B46"/>
    <w:rsid w:val="00CB66AA"/>
    <w:rsid w:val="00CB69C4"/>
    <w:rsid w:val="00CC5C59"/>
    <w:rsid w:val="00CD10D3"/>
    <w:rsid w:val="00CE19DC"/>
    <w:rsid w:val="00D03377"/>
    <w:rsid w:val="00D042AF"/>
    <w:rsid w:val="00D045FD"/>
    <w:rsid w:val="00D12C42"/>
    <w:rsid w:val="00D22323"/>
    <w:rsid w:val="00D31F81"/>
    <w:rsid w:val="00D33804"/>
    <w:rsid w:val="00D41547"/>
    <w:rsid w:val="00D4602C"/>
    <w:rsid w:val="00D46E8A"/>
    <w:rsid w:val="00D52FF2"/>
    <w:rsid w:val="00D62CF7"/>
    <w:rsid w:val="00D970D2"/>
    <w:rsid w:val="00DA0B69"/>
    <w:rsid w:val="00DA3950"/>
    <w:rsid w:val="00DA55CC"/>
    <w:rsid w:val="00DA6369"/>
    <w:rsid w:val="00DA7D3D"/>
    <w:rsid w:val="00DB162F"/>
    <w:rsid w:val="00DD14A8"/>
    <w:rsid w:val="00DE6930"/>
    <w:rsid w:val="00E0577D"/>
    <w:rsid w:val="00E15DBD"/>
    <w:rsid w:val="00E169F0"/>
    <w:rsid w:val="00E24356"/>
    <w:rsid w:val="00E35174"/>
    <w:rsid w:val="00E374D3"/>
    <w:rsid w:val="00E403E7"/>
    <w:rsid w:val="00E40DE2"/>
    <w:rsid w:val="00E777F7"/>
    <w:rsid w:val="00E875B9"/>
    <w:rsid w:val="00E90772"/>
    <w:rsid w:val="00E95CB9"/>
    <w:rsid w:val="00EA73CC"/>
    <w:rsid w:val="00EA772F"/>
    <w:rsid w:val="00EB000D"/>
    <w:rsid w:val="00EC76E2"/>
    <w:rsid w:val="00ED60E6"/>
    <w:rsid w:val="00ED6BDA"/>
    <w:rsid w:val="00ED7F40"/>
    <w:rsid w:val="00EF5DE0"/>
    <w:rsid w:val="00F11224"/>
    <w:rsid w:val="00F1601E"/>
    <w:rsid w:val="00F261AC"/>
    <w:rsid w:val="00F3030E"/>
    <w:rsid w:val="00F3098C"/>
    <w:rsid w:val="00F355D0"/>
    <w:rsid w:val="00F52F12"/>
    <w:rsid w:val="00F54343"/>
    <w:rsid w:val="00F5632E"/>
    <w:rsid w:val="00F61BA9"/>
    <w:rsid w:val="00F64A4E"/>
    <w:rsid w:val="00F65930"/>
    <w:rsid w:val="00F734F9"/>
    <w:rsid w:val="00F83709"/>
    <w:rsid w:val="00F93C0D"/>
    <w:rsid w:val="00F96712"/>
    <w:rsid w:val="00FA1CF6"/>
    <w:rsid w:val="00FC3194"/>
    <w:rsid w:val="00FD1561"/>
    <w:rsid w:val="00FD1E1B"/>
    <w:rsid w:val="00FE2DD8"/>
    <w:rsid w:val="00FE6BB7"/>
    <w:rsid w:val="00FF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6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6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77F82-7080-4BE8-A1E2-65451E82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2016-04-20T14:58:00Z</dcterms:created>
  <dcterms:modified xsi:type="dcterms:W3CDTF">2016-04-21T17:59:00Z</dcterms:modified>
</cp:coreProperties>
</file>