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DE4B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F53F1C" w:rsidP="00F53F1C">
      <w:pPr>
        <w:jc w:val="center"/>
        <w:rPr>
          <w:sz w:val="24"/>
        </w:rPr>
      </w:pPr>
      <w:r>
        <w:rPr>
          <w:sz w:val="24"/>
        </w:rPr>
        <w:lastRenderedPageBreak/>
        <w:t>April 22, 2016</w:t>
      </w:r>
      <w:bookmarkStart w:id="0" w:name="_GoBack"/>
      <w:bookmarkEnd w:id="0"/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DD1A88">
        <w:rPr>
          <w:sz w:val="24"/>
          <w:szCs w:val="24"/>
        </w:rPr>
        <w:t xml:space="preserve">Docket No. </w:t>
      </w:r>
      <w:r w:rsidR="00173506">
        <w:rPr>
          <w:sz w:val="24"/>
          <w:szCs w:val="24"/>
        </w:rPr>
        <w:t>R-2016-2540890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Default="00173506" w:rsidP="00C10E1B">
      <w:pPr>
        <w:rPr>
          <w:sz w:val="24"/>
          <w:szCs w:val="24"/>
        </w:rPr>
      </w:pPr>
      <w:r>
        <w:rPr>
          <w:sz w:val="24"/>
          <w:szCs w:val="24"/>
        </w:rPr>
        <w:t>RICHARD G WEBSTER JR</w:t>
      </w:r>
      <w:r>
        <w:rPr>
          <w:sz w:val="24"/>
          <w:szCs w:val="24"/>
        </w:rPr>
        <w:tab/>
      </w:r>
    </w:p>
    <w:p w:rsidR="00173506" w:rsidRDefault="00173506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PECO </w:t>
      </w:r>
    </w:p>
    <w:p w:rsidR="00173506" w:rsidRDefault="00173506" w:rsidP="00C10E1B">
      <w:pPr>
        <w:rPr>
          <w:sz w:val="24"/>
          <w:szCs w:val="24"/>
        </w:rPr>
      </w:pPr>
      <w:r>
        <w:rPr>
          <w:sz w:val="24"/>
          <w:szCs w:val="24"/>
        </w:rPr>
        <w:t>2301 MARKET STREET S15</w:t>
      </w:r>
    </w:p>
    <w:p w:rsidR="00173506" w:rsidRPr="00E002B9" w:rsidRDefault="00173506" w:rsidP="00C10E1B">
      <w:pPr>
        <w:rPr>
          <w:sz w:val="24"/>
          <w:szCs w:val="24"/>
        </w:rPr>
      </w:pPr>
      <w:r>
        <w:rPr>
          <w:sz w:val="24"/>
          <w:szCs w:val="24"/>
        </w:rPr>
        <w:t>PHILADELPHIA PA  19103</w:t>
      </w:r>
    </w:p>
    <w:p w:rsidR="00DD1A88" w:rsidRDefault="00DD1A88" w:rsidP="00C10E1B">
      <w:pPr>
        <w:rPr>
          <w:sz w:val="24"/>
          <w:szCs w:val="24"/>
        </w:rPr>
      </w:pPr>
    </w:p>
    <w:p w:rsidR="009E2DDE" w:rsidRDefault="007D098F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DD1A88" w:rsidRDefault="009E2DDE" w:rsidP="00DD1A88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>Re:</w:t>
      </w:r>
      <w:r w:rsidR="00173506">
        <w:rPr>
          <w:sz w:val="24"/>
          <w:szCs w:val="24"/>
        </w:rPr>
        <w:t xml:space="preserve">  Housekeeping Filing to Tariff Electric – Pa. P.U.C. No. 5</w:t>
      </w:r>
    </w:p>
    <w:p w:rsidR="00DD1A88" w:rsidRPr="00E002B9" w:rsidRDefault="00DD1A88" w:rsidP="00DD1A88">
      <w:pPr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173506">
        <w:rPr>
          <w:sz w:val="24"/>
          <w:szCs w:val="24"/>
        </w:rPr>
        <w:t>Webster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4776F1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173506">
        <w:rPr>
          <w:sz w:val="24"/>
          <w:szCs w:val="24"/>
        </w:rPr>
        <w:t xml:space="preserve">On April 20, 2016, PECO Energy Company </w:t>
      </w:r>
      <w:r w:rsidR="00007AA6">
        <w:rPr>
          <w:sz w:val="24"/>
          <w:szCs w:val="24"/>
        </w:rPr>
        <w:t xml:space="preserve">(PECO) </w:t>
      </w:r>
      <w:r w:rsidR="00173506">
        <w:rPr>
          <w:sz w:val="24"/>
          <w:szCs w:val="24"/>
        </w:rPr>
        <w:t xml:space="preserve">filed Supplement No. 9 to Tariff Electric Pa. P.U.C. No. 5 to reflect all Commission approved rate changes that were effective April 1, 2016.  </w:t>
      </w:r>
      <w:r w:rsidR="00007AA6">
        <w:rPr>
          <w:sz w:val="24"/>
          <w:szCs w:val="24"/>
        </w:rPr>
        <w:t>The Commission previously approved the rates proposed in PECO’s Supplement No. 4</w:t>
      </w:r>
      <w:r w:rsidR="00AB1823">
        <w:rPr>
          <w:rStyle w:val="FootnoteReference"/>
          <w:sz w:val="24"/>
          <w:szCs w:val="24"/>
        </w:rPr>
        <w:footnoteReference w:id="1"/>
      </w:r>
      <w:r w:rsidR="00007AA6">
        <w:rPr>
          <w:sz w:val="24"/>
          <w:szCs w:val="24"/>
        </w:rPr>
        <w:t>, which became effective on April 1, 2016, and the rates proposed in PECO’s Supplement No. 6</w:t>
      </w:r>
      <w:r w:rsidR="00AB1823">
        <w:rPr>
          <w:rStyle w:val="FootnoteReference"/>
          <w:sz w:val="24"/>
          <w:szCs w:val="24"/>
        </w:rPr>
        <w:footnoteReference w:id="2"/>
      </w:r>
      <w:r w:rsidR="00007AA6">
        <w:rPr>
          <w:sz w:val="24"/>
          <w:szCs w:val="24"/>
        </w:rPr>
        <w:t xml:space="preserve">, which became effective on March 1, 2016.  </w:t>
      </w:r>
      <w:r w:rsidR="004776F1">
        <w:rPr>
          <w:sz w:val="24"/>
          <w:szCs w:val="24"/>
        </w:rPr>
        <w:t>The proposed housekeeping supplement brings certain tariff pages containing rates from both Supplement No. 4 and Supplement No. 6 up to date since they</w:t>
      </w:r>
      <w:r w:rsidR="00007AA6">
        <w:rPr>
          <w:sz w:val="24"/>
          <w:szCs w:val="24"/>
        </w:rPr>
        <w:t xml:space="preserve"> went into </w:t>
      </w:r>
      <w:r w:rsidR="004776F1">
        <w:rPr>
          <w:sz w:val="24"/>
          <w:szCs w:val="24"/>
        </w:rPr>
        <w:t>effect at different times.</w:t>
      </w:r>
      <w:r w:rsidR="00173506">
        <w:rPr>
          <w:sz w:val="24"/>
          <w:szCs w:val="24"/>
        </w:rPr>
        <w:t xml:space="preserve">  </w:t>
      </w:r>
    </w:p>
    <w:p w:rsidR="004776F1" w:rsidRDefault="004776F1" w:rsidP="007E1637">
      <w:pPr>
        <w:ind w:hanging="1080"/>
        <w:rPr>
          <w:sz w:val="24"/>
          <w:szCs w:val="24"/>
        </w:rPr>
      </w:pPr>
    </w:p>
    <w:p w:rsidR="00E002B9" w:rsidRDefault="004776F1" w:rsidP="007E1637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</w:t>
      </w:r>
      <w:r w:rsidR="007E1637" w:rsidRPr="00E002B9">
        <w:rPr>
          <w:sz w:val="24"/>
          <w:szCs w:val="24"/>
        </w:rPr>
        <w:t>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</w:t>
      </w:r>
      <w:r>
        <w:rPr>
          <w:sz w:val="24"/>
          <w:szCs w:val="24"/>
        </w:rPr>
        <w:t xml:space="preserve">Supplement No. 9 to Tariff Electric Pa. P.U.C. No. 5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</w:t>
      </w:r>
      <w:r w:rsidR="00C54907">
        <w:rPr>
          <w:sz w:val="24"/>
          <w:szCs w:val="24"/>
        </w:rPr>
        <w:t>s</w:t>
      </w:r>
      <w:r w:rsidR="00E002B9" w:rsidRPr="00E002B9">
        <w:rPr>
          <w:sz w:val="24"/>
          <w:szCs w:val="24"/>
        </w:rPr>
        <w:t>.</w:t>
      </w:r>
    </w:p>
    <w:p w:rsidR="003B7D0C" w:rsidRDefault="003B7D0C" w:rsidP="007E1637">
      <w:pPr>
        <w:ind w:hanging="1080"/>
        <w:rPr>
          <w:sz w:val="24"/>
          <w:szCs w:val="24"/>
        </w:rPr>
      </w:pPr>
    </w:p>
    <w:p w:rsidR="004776F1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If you have any questions in this matter, please contact </w:t>
      </w:r>
      <w:r w:rsidR="004776F1">
        <w:rPr>
          <w:sz w:val="24"/>
          <w:szCs w:val="24"/>
        </w:rPr>
        <w:t>Marissa Boyle</w:t>
      </w:r>
      <w:r>
        <w:rPr>
          <w:sz w:val="24"/>
          <w:szCs w:val="24"/>
        </w:rPr>
        <w:t xml:space="preserve">, Bureau of </w:t>
      </w:r>
      <w:r w:rsidR="00DD1A88">
        <w:rPr>
          <w:sz w:val="24"/>
          <w:szCs w:val="24"/>
        </w:rPr>
        <w:t xml:space="preserve">Technical </w:t>
      </w:r>
      <w:r>
        <w:rPr>
          <w:sz w:val="24"/>
          <w:szCs w:val="24"/>
        </w:rPr>
        <w:t xml:space="preserve">Utility Services, at </w:t>
      </w:r>
      <w:r w:rsidR="004776F1">
        <w:rPr>
          <w:sz w:val="24"/>
          <w:szCs w:val="24"/>
        </w:rPr>
        <w:t>(717) 787-7237</w:t>
      </w:r>
      <w:r>
        <w:rPr>
          <w:sz w:val="24"/>
          <w:szCs w:val="24"/>
        </w:rPr>
        <w:t xml:space="preserve"> or </w:t>
      </w:r>
      <w:hyperlink r:id="rId10" w:history="1">
        <w:r w:rsidR="004776F1" w:rsidRPr="00413228">
          <w:rPr>
            <w:rStyle w:val="Hyperlink"/>
            <w:sz w:val="24"/>
            <w:szCs w:val="24"/>
          </w:rPr>
          <w:t>maboyle@pa.gov</w:t>
        </w:r>
      </w:hyperlink>
      <w:r w:rsidR="004776F1">
        <w:rPr>
          <w:sz w:val="24"/>
          <w:szCs w:val="24"/>
        </w:rPr>
        <w:t>.</w:t>
      </w:r>
    </w:p>
    <w:p w:rsidR="00DD1A88" w:rsidRDefault="00DD1A88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D6E39" w:rsidRDefault="004D6E39" w:rsidP="003B7D0C">
      <w:pPr>
        <w:rPr>
          <w:sz w:val="24"/>
          <w:szCs w:val="24"/>
        </w:rPr>
      </w:pPr>
    </w:p>
    <w:p w:rsidR="003B7D0C" w:rsidRDefault="00F53F1C" w:rsidP="003B7D0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A941FE" wp14:editId="495567B8">
            <wp:simplePos x="0" y="0"/>
            <wp:positionH relativeFrom="column">
              <wp:posOffset>3120390</wp:posOffset>
            </wp:positionH>
            <wp:positionV relativeFrom="paragraph">
              <wp:posOffset>33020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A88">
        <w:rPr>
          <w:sz w:val="24"/>
          <w:szCs w:val="24"/>
        </w:rPr>
        <w:tab/>
      </w:r>
      <w:r w:rsidR="00DD1A88">
        <w:rPr>
          <w:sz w:val="24"/>
          <w:szCs w:val="24"/>
        </w:rPr>
        <w:tab/>
      </w:r>
      <w:r w:rsidR="00DD1A88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AF5663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C0B" w:rsidRDefault="00EE2C0B" w:rsidP="00DD43B7">
      <w:r>
        <w:separator/>
      </w:r>
    </w:p>
  </w:endnote>
  <w:endnote w:type="continuationSeparator" w:id="0">
    <w:p w:rsidR="00EE2C0B" w:rsidRDefault="00EE2C0B" w:rsidP="00DD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C0B" w:rsidRDefault="00EE2C0B" w:rsidP="00DD43B7">
      <w:r>
        <w:separator/>
      </w:r>
    </w:p>
  </w:footnote>
  <w:footnote w:type="continuationSeparator" w:id="0">
    <w:p w:rsidR="00EE2C0B" w:rsidRDefault="00EE2C0B" w:rsidP="00DD43B7">
      <w:r>
        <w:continuationSeparator/>
      </w:r>
    </w:p>
  </w:footnote>
  <w:footnote w:id="1">
    <w:p w:rsidR="00AB1823" w:rsidRDefault="00AB1823">
      <w:pPr>
        <w:pStyle w:val="FootnoteText"/>
      </w:pPr>
      <w:r>
        <w:rPr>
          <w:rStyle w:val="FootnoteReference"/>
        </w:rPr>
        <w:footnoteRef/>
      </w:r>
      <w:r>
        <w:t xml:space="preserve"> See Docket No. </w:t>
      </w:r>
      <w:proofErr w:type="gramStart"/>
      <w:r>
        <w:t>M-2016-2526631.</w:t>
      </w:r>
      <w:proofErr w:type="gramEnd"/>
    </w:p>
  </w:footnote>
  <w:footnote w:id="2">
    <w:p w:rsidR="00AB1823" w:rsidRDefault="00AB1823">
      <w:pPr>
        <w:pStyle w:val="FootnoteText"/>
      </w:pPr>
      <w:r>
        <w:rPr>
          <w:rStyle w:val="FootnoteReference"/>
        </w:rPr>
        <w:footnoteRef/>
      </w:r>
      <w:r>
        <w:t xml:space="preserve"> See Docket No. </w:t>
      </w:r>
      <w:proofErr w:type="gramStart"/>
      <w:r>
        <w:t>M-2016-2529227.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AA6"/>
    <w:rsid w:val="00173506"/>
    <w:rsid w:val="002824E7"/>
    <w:rsid w:val="002C1305"/>
    <w:rsid w:val="002E07F5"/>
    <w:rsid w:val="00300A7E"/>
    <w:rsid w:val="0031651E"/>
    <w:rsid w:val="00360070"/>
    <w:rsid w:val="0039445A"/>
    <w:rsid w:val="003B4948"/>
    <w:rsid w:val="003B7D0C"/>
    <w:rsid w:val="004776F1"/>
    <w:rsid w:val="004A7AD4"/>
    <w:rsid w:val="004D6E39"/>
    <w:rsid w:val="004E5C4D"/>
    <w:rsid w:val="00567119"/>
    <w:rsid w:val="005F0888"/>
    <w:rsid w:val="007D098F"/>
    <w:rsid w:val="007E1637"/>
    <w:rsid w:val="008B45B1"/>
    <w:rsid w:val="008C4062"/>
    <w:rsid w:val="00920579"/>
    <w:rsid w:val="009E2DDE"/>
    <w:rsid w:val="00AB1823"/>
    <w:rsid w:val="00AC7096"/>
    <w:rsid w:val="00AF22AE"/>
    <w:rsid w:val="00AF5663"/>
    <w:rsid w:val="00B32263"/>
    <w:rsid w:val="00B86822"/>
    <w:rsid w:val="00C10E1B"/>
    <w:rsid w:val="00C54907"/>
    <w:rsid w:val="00CE01FD"/>
    <w:rsid w:val="00D24FA2"/>
    <w:rsid w:val="00DD1A88"/>
    <w:rsid w:val="00DD43B7"/>
    <w:rsid w:val="00DE25AB"/>
    <w:rsid w:val="00DE4B19"/>
    <w:rsid w:val="00E002B9"/>
    <w:rsid w:val="00EE2C0B"/>
    <w:rsid w:val="00F53F1C"/>
    <w:rsid w:val="00F9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B1823"/>
  </w:style>
  <w:style w:type="character" w:customStyle="1" w:styleId="FootnoteTextChar">
    <w:name w:val="Footnote Text Char"/>
    <w:basedOn w:val="DefaultParagraphFont"/>
    <w:link w:val="FootnoteText"/>
    <w:rsid w:val="00AB1823"/>
  </w:style>
  <w:style w:type="character" w:styleId="FootnoteReference">
    <w:name w:val="footnote reference"/>
    <w:basedOn w:val="DefaultParagraphFont"/>
    <w:rsid w:val="00AB1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663"/>
  </w:style>
  <w:style w:type="paragraph" w:styleId="Heading1">
    <w:name w:val="heading 1"/>
    <w:basedOn w:val="Normal"/>
    <w:next w:val="Normal"/>
    <w:qFormat/>
    <w:rsid w:val="00AF566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F5663"/>
    <w:pPr>
      <w:ind w:left="360"/>
    </w:pPr>
    <w:rPr>
      <w:sz w:val="24"/>
    </w:rPr>
  </w:style>
  <w:style w:type="paragraph" w:styleId="Header">
    <w:name w:val="header"/>
    <w:basedOn w:val="Normal"/>
    <w:rsid w:val="00AF56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56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5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B1823"/>
  </w:style>
  <w:style w:type="character" w:customStyle="1" w:styleId="FootnoteTextChar">
    <w:name w:val="Footnote Text Char"/>
    <w:basedOn w:val="DefaultParagraphFont"/>
    <w:link w:val="FootnoteText"/>
    <w:rsid w:val="00AB1823"/>
  </w:style>
  <w:style w:type="character" w:styleId="FootnoteReference">
    <w:name w:val="footnote reference"/>
    <w:basedOn w:val="DefaultParagraphFont"/>
    <w:rsid w:val="00AB1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boyle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D835-814D-45E4-8300-F1395EF4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1866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Wagner, Nathan R</cp:lastModifiedBy>
  <cp:revision>7</cp:revision>
  <cp:lastPrinted>2009-06-10T14:34:00Z</cp:lastPrinted>
  <dcterms:created xsi:type="dcterms:W3CDTF">2016-04-20T21:14:00Z</dcterms:created>
  <dcterms:modified xsi:type="dcterms:W3CDTF">2016-04-22T11:55:00Z</dcterms:modified>
</cp:coreProperties>
</file>