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99" w:rsidRPr="00A54299" w:rsidRDefault="00A54299" w:rsidP="00ED5F15">
      <w:pPr>
        <w:spacing w:line="240" w:lineRule="auto"/>
        <w:rPr>
          <w:rFonts w:eastAsia="Calibri"/>
          <w:b/>
        </w:rPr>
      </w:pPr>
      <w:r w:rsidRPr="00A54299">
        <w:rPr>
          <w:rFonts w:eastAsia="Calibri"/>
          <w:b/>
        </w:rPr>
        <w:t>BEFORE THE</w:t>
      </w:r>
    </w:p>
    <w:p w:rsidR="00A54299" w:rsidRPr="00A54299" w:rsidRDefault="00A54299" w:rsidP="00ED5F15">
      <w:pPr>
        <w:spacing w:line="240" w:lineRule="auto"/>
        <w:rPr>
          <w:rFonts w:eastAsia="Calibri"/>
          <w:b/>
        </w:rPr>
      </w:pPr>
      <w:r w:rsidRPr="00A54299">
        <w:rPr>
          <w:rFonts w:eastAsia="Calibri"/>
          <w:b/>
        </w:rPr>
        <w:t>PENNSYLVANIA PUBLIC UTILITY COMMISSION</w:t>
      </w:r>
    </w:p>
    <w:p w:rsidR="00A54299" w:rsidRPr="00A54299" w:rsidRDefault="00A54299" w:rsidP="00ED5F15">
      <w:pPr>
        <w:spacing w:line="240" w:lineRule="auto"/>
        <w:jc w:val="left"/>
        <w:rPr>
          <w:rFonts w:eastAsia="Calibri"/>
          <w:b/>
        </w:rPr>
      </w:pPr>
    </w:p>
    <w:p w:rsidR="00A54299" w:rsidRPr="00A54299" w:rsidRDefault="00A54299" w:rsidP="00ED5F15">
      <w:pPr>
        <w:spacing w:line="240" w:lineRule="auto"/>
        <w:jc w:val="left"/>
        <w:rPr>
          <w:rFonts w:eastAsia="Calibri"/>
          <w:b/>
        </w:rPr>
      </w:pPr>
    </w:p>
    <w:p w:rsidR="00A54299" w:rsidRDefault="00A54299" w:rsidP="00ED5F15">
      <w:pPr>
        <w:spacing w:line="240" w:lineRule="auto"/>
        <w:jc w:val="left"/>
        <w:rPr>
          <w:rFonts w:eastAsia="Calibri"/>
          <w:b/>
        </w:rPr>
      </w:pPr>
    </w:p>
    <w:p w:rsidR="008174C1" w:rsidRDefault="008174C1" w:rsidP="00ED5F15">
      <w:pPr>
        <w:spacing w:line="240" w:lineRule="auto"/>
        <w:jc w:val="both"/>
      </w:pPr>
      <w:r>
        <w:t>Scott Yablonski</w:t>
      </w:r>
      <w:r>
        <w:tab/>
      </w:r>
      <w:r>
        <w:tab/>
      </w:r>
      <w:r>
        <w:tab/>
      </w:r>
      <w:r>
        <w:tab/>
      </w:r>
      <w:r>
        <w:tab/>
        <w:t>:</w:t>
      </w:r>
    </w:p>
    <w:p w:rsidR="008174C1" w:rsidRDefault="008174C1" w:rsidP="00ED5F15">
      <w:pPr>
        <w:spacing w:line="240" w:lineRule="auto"/>
        <w:jc w:val="both"/>
      </w:pPr>
      <w:r>
        <w:tab/>
      </w:r>
      <w:r>
        <w:tab/>
      </w:r>
      <w:r>
        <w:tab/>
      </w:r>
      <w:r>
        <w:tab/>
      </w:r>
      <w:r>
        <w:tab/>
      </w:r>
      <w:r>
        <w:tab/>
      </w:r>
      <w:r>
        <w:tab/>
        <w:t>:</w:t>
      </w:r>
    </w:p>
    <w:p w:rsidR="008174C1" w:rsidRDefault="008174C1" w:rsidP="00ED5F15">
      <w:pPr>
        <w:spacing w:line="240" w:lineRule="auto"/>
        <w:jc w:val="both"/>
      </w:pPr>
      <w:r>
        <w:tab/>
        <w:t>v.</w:t>
      </w:r>
      <w:r>
        <w:tab/>
      </w:r>
      <w:r>
        <w:tab/>
      </w:r>
      <w:r>
        <w:tab/>
      </w:r>
      <w:r>
        <w:tab/>
      </w:r>
      <w:r>
        <w:tab/>
      </w:r>
      <w:r>
        <w:tab/>
        <w:t>:</w:t>
      </w:r>
      <w:r>
        <w:tab/>
      </w:r>
      <w:r>
        <w:tab/>
        <w:t>C-2015-2503739</w:t>
      </w:r>
    </w:p>
    <w:p w:rsidR="008174C1" w:rsidRDefault="008174C1" w:rsidP="00ED5F15">
      <w:pPr>
        <w:spacing w:line="240" w:lineRule="auto"/>
        <w:jc w:val="both"/>
      </w:pPr>
      <w:r>
        <w:tab/>
      </w:r>
      <w:r>
        <w:tab/>
      </w:r>
      <w:r>
        <w:tab/>
      </w:r>
      <w:r>
        <w:tab/>
      </w:r>
      <w:r>
        <w:tab/>
      </w:r>
      <w:r>
        <w:tab/>
      </w:r>
      <w:r>
        <w:tab/>
        <w:t>:</w:t>
      </w:r>
    </w:p>
    <w:p w:rsidR="008174C1" w:rsidRDefault="008174C1" w:rsidP="00ED5F15">
      <w:pPr>
        <w:spacing w:line="240" w:lineRule="auto"/>
        <w:jc w:val="both"/>
      </w:pPr>
      <w:r>
        <w:t>PECO Energy Company</w:t>
      </w:r>
      <w:r>
        <w:tab/>
      </w:r>
      <w:r>
        <w:tab/>
      </w:r>
      <w:r>
        <w:tab/>
      </w:r>
      <w:r>
        <w:tab/>
        <w:t>:</w:t>
      </w:r>
    </w:p>
    <w:p w:rsidR="008174C1" w:rsidRPr="00A54299" w:rsidRDefault="008174C1" w:rsidP="00ED5F15">
      <w:pPr>
        <w:spacing w:line="240" w:lineRule="auto"/>
        <w:jc w:val="left"/>
        <w:rPr>
          <w:rFonts w:eastAsia="Calibri"/>
          <w:b/>
        </w:rPr>
      </w:pPr>
    </w:p>
    <w:p w:rsidR="005E2C22" w:rsidRDefault="005E2C22" w:rsidP="00ED5F15">
      <w:pPr>
        <w:pStyle w:val="NoSpacing"/>
        <w:spacing w:line="240" w:lineRule="auto"/>
      </w:pPr>
    </w:p>
    <w:p w:rsidR="00C93315" w:rsidRDefault="00C93315" w:rsidP="00ED5F15">
      <w:pPr>
        <w:pStyle w:val="NoSpacing"/>
        <w:spacing w:line="240" w:lineRule="auto"/>
      </w:pPr>
    </w:p>
    <w:p w:rsidR="005E2C22" w:rsidRDefault="005E2C22" w:rsidP="00ED5F15">
      <w:pPr>
        <w:keepNext/>
        <w:spacing w:line="240" w:lineRule="auto"/>
        <w:outlineLvl w:val="0"/>
        <w:rPr>
          <w:rFonts w:eastAsia="Times New Roman"/>
          <w:b/>
          <w:u w:val="single"/>
        </w:rPr>
      </w:pPr>
      <w:r>
        <w:rPr>
          <w:rFonts w:eastAsia="Times New Roman"/>
          <w:b/>
          <w:u w:val="single"/>
        </w:rPr>
        <w:t>INITIAL DECISION</w:t>
      </w:r>
    </w:p>
    <w:p w:rsidR="005E2C22" w:rsidRDefault="005E2C22" w:rsidP="00ED5F15">
      <w:pPr>
        <w:spacing w:line="240" w:lineRule="auto"/>
        <w:rPr>
          <w:rFonts w:eastAsia="Times New Roman"/>
          <w:b/>
        </w:rPr>
      </w:pPr>
    </w:p>
    <w:p w:rsidR="005E2C22" w:rsidRDefault="005E2C22" w:rsidP="00ED5F15">
      <w:pPr>
        <w:spacing w:line="240" w:lineRule="auto"/>
        <w:rPr>
          <w:rFonts w:eastAsia="Times New Roman"/>
          <w:b/>
        </w:rPr>
      </w:pPr>
    </w:p>
    <w:p w:rsidR="005E2C22" w:rsidRDefault="005E2C22" w:rsidP="00ED5F15">
      <w:pPr>
        <w:keepNext/>
        <w:spacing w:line="240" w:lineRule="auto"/>
        <w:outlineLvl w:val="1"/>
        <w:rPr>
          <w:rFonts w:eastAsia="Times New Roman"/>
        </w:rPr>
      </w:pPr>
      <w:r>
        <w:rPr>
          <w:rFonts w:eastAsia="Times New Roman"/>
        </w:rPr>
        <w:t>Before</w:t>
      </w:r>
    </w:p>
    <w:p w:rsidR="005E2C22" w:rsidRDefault="005E2C22" w:rsidP="00ED5F15">
      <w:pPr>
        <w:spacing w:line="240" w:lineRule="auto"/>
        <w:rPr>
          <w:rFonts w:eastAsia="Times New Roman"/>
        </w:rPr>
      </w:pPr>
      <w:r>
        <w:rPr>
          <w:rFonts w:eastAsia="Times New Roman"/>
        </w:rPr>
        <w:t>Cynthia Williams Fordham</w:t>
      </w:r>
    </w:p>
    <w:p w:rsidR="005E2C22" w:rsidRDefault="005E2C22" w:rsidP="00ED5F15">
      <w:pPr>
        <w:spacing w:line="240" w:lineRule="auto"/>
        <w:rPr>
          <w:rFonts w:eastAsia="Times New Roman"/>
        </w:rPr>
      </w:pPr>
      <w:r>
        <w:rPr>
          <w:rFonts w:eastAsia="Times New Roman"/>
        </w:rPr>
        <w:t>Administrative Law Judge</w:t>
      </w:r>
    </w:p>
    <w:p w:rsidR="005E2C22" w:rsidRDefault="005E2C22" w:rsidP="00ED5F15">
      <w:pPr>
        <w:spacing w:line="240" w:lineRule="auto"/>
        <w:rPr>
          <w:rFonts w:eastAsia="Times New Roman"/>
          <w:b/>
        </w:rPr>
      </w:pPr>
    </w:p>
    <w:p w:rsidR="00676719" w:rsidRDefault="00676719" w:rsidP="00ED5F15">
      <w:pPr>
        <w:spacing w:line="240" w:lineRule="auto"/>
        <w:rPr>
          <w:rFonts w:eastAsia="Times New Roman"/>
          <w:b/>
        </w:rPr>
      </w:pPr>
    </w:p>
    <w:p w:rsidR="005E2C22" w:rsidRDefault="005E2C22" w:rsidP="00ED5F15">
      <w:pPr>
        <w:jc w:val="left"/>
        <w:rPr>
          <w:rFonts w:eastAsia="Times New Roman"/>
        </w:rPr>
      </w:pPr>
      <w:r>
        <w:rPr>
          <w:rFonts w:eastAsia="Times New Roman"/>
        </w:rPr>
        <w:tab/>
      </w:r>
      <w:r>
        <w:rPr>
          <w:rFonts w:eastAsia="Times New Roman"/>
        </w:rPr>
        <w:tab/>
      </w:r>
      <w:r w:rsidRPr="0062441A">
        <w:rPr>
          <w:rFonts w:eastAsia="Times New Roman"/>
        </w:rPr>
        <w:t>Th</w:t>
      </w:r>
      <w:r w:rsidR="0062441A">
        <w:rPr>
          <w:rFonts w:eastAsia="Times New Roman"/>
        </w:rPr>
        <w:t xml:space="preserve">is </w:t>
      </w:r>
      <w:r w:rsidR="009223D4" w:rsidRPr="0062441A">
        <w:rPr>
          <w:rFonts w:eastAsia="Times New Roman"/>
        </w:rPr>
        <w:t>case involve</w:t>
      </w:r>
      <w:r w:rsidR="00184674">
        <w:rPr>
          <w:rFonts w:eastAsia="Times New Roman"/>
        </w:rPr>
        <w:t>s a contract to install a gas line</w:t>
      </w:r>
      <w:r w:rsidR="009223D4" w:rsidRPr="0062441A">
        <w:rPr>
          <w:rFonts w:eastAsia="Times New Roman"/>
        </w:rPr>
        <w:t xml:space="preserve"> </w:t>
      </w:r>
      <w:r w:rsidR="00184674">
        <w:rPr>
          <w:rFonts w:eastAsia="Times New Roman"/>
        </w:rPr>
        <w:t>a</w:t>
      </w:r>
      <w:r w:rsidR="009223D4" w:rsidRPr="0062441A">
        <w:rPr>
          <w:rFonts w:eastAsia="Times New Roman"/>
        </w:rPr>
        <w:t xml:space="preserve">t </w:t>
      </w:r>
      <w:r w:rsidR="00184674">
        <w:t>292 Mingo Road, Royersford</w:t>
      </w:r>
      <w:r w:rsidR="00787F0B">
        <w:t>,</w:t>
      </w:r>
      <w:r w:rsidR="00184674">
        <w:t xml:space="preserve"> PA</w:t>
      </w:r>
      <w:r w:rsidR="009223D4" w:rsidRPr="0062441A">
        <w:rPr>
          <w:rFonts w:eastAsia="Times New Roman"/>
        </w:rPr>
        <w:t>.</w:t>
      </w:r>
      <w:r w:rsidR="009223D4">
        <w:rPr>
          <w:rFonts w:eastAsia="Times New Roman"/>
        </w:rPr>
        <w:t xml:space="preserve">  </w:t>
      </w:r>
      <w:r w:rsidR="003F2089">
        <w:rPr>
          <w:rFonts w:eastAsia="Times New Roman"/>
        </w:rPr>
        <w:t>The issue is whether the Complainant has standing to proceed</w:t>
      </w:r>
      <w:r w:rsidR="007C6A5B">
        <w:rPr>
          <w:rFonts w:eastAsia="Times New Roman"/>
        </w:rPr>
        <w:t xml:space="preserve">. </w:t>
      </w:r>
      <w:r w:rsidR="003F2089">
        <w:rPr>
          <w:rFonts w:eastAsia="Times New Roman"/>
        </w:rPr>
        <w:t xml:space="preserve"> </w:t>
      </w:r>
      <w:r w:rsidR="00C91D45">
        <w:t xml:space="preserve">Based on the information in the record, the Complainant does not have standing.  </w:t>
      </w:r>
      <w:r>
        <w:rPr>
          <w:rFonts w:eastAsia="Times New Roman"/>
        </w:rPr>
        <w:t>The</w:t>
      </w:r>
      <w:r w:rsidR="009223D4">
        <w:rPr>
          <w:rFonts w:eastAsia="Times New Roman"/>
        </w:rPr>
        <w:t>refore, the</w:t>
      </w:r>
      <w:r>
        <w:rPr>
          <w:rFonts w:eastAsia="Times New Roman"/>
        </w:rPr>
        <w:t xml:space="preserve"> </w:t>
      </w:r>
      <w:r w:rsidR="00787F0B" w:rsidRPr="00787F0B">
        <w:rPr>
          <w:rFonts w:eastAsia="Times New Roman"/>
        </w:rPr>
        <w:t>Motion of PECO Energy Company Objecting to Standing of Scott Yablonski</w:t>
      </w:r>
      <w:r w:rsidR="00A251EB">
        <w:rPr>
          <w:rFonts w:eastAsia="Times New Roman"/>
        </w:rPr>
        <w:t xml:space="preserve"> i</w:t>
      </w:r>
      <w:r>
        <w:rPr>
          <w:rFonts w:eastAsia="Times New Roman"/>
        </w:rPr>
        <w:t xml:space="preserve">s </w:t>
      </w:r>
      <w:r w:rsidR="006056C6">
        <w:rPr>
          <w:rFonts w:eastAsia="Times New Roman"/>
        </w:rPr>
        <w:t>grant</w:t>
      </w:r>
      <w:r>
        <w:rPr>
          <w:rFonts w:eastAsia="Times New Roman"/>
        </w:rPr>
        <w:t>ed</w:t>
      </w:r>
      <w:r w:rsidR="00787F0B">
        <w:rPr>
          <w:rFonts w:eastAsia="Times New Roman"/>
        </w:rPr>
        <w:t xml:space="preserve"> and the complaint is dismissed</w:t>
      </w:r>
      <w:r>
        <w:rPr>
          <w:rFonts w:eastAsia="Times New Roman"/>
        </w:rPr>
        <w:t xml:space="preserve">. </w:t>
      </w:r>
    </w:p>
    <w:p w:rsidR="005E2C22" w:rsidRDefault="005E2C22" w:rsidP="00ED5F15">
      <w:pPr>
        <w:spacing w:line="240" w:lineRule="auto"/>
        <w:rPr>
          <w:rFonts w:eastAsia="Times New Roman"/>
          <w:b/>
        </w:rPr>
      </w:pPr>
    </w:p>
    <w:p w:rsidR="005E2C22" w:rsidRDefault="005E2C22" w:rsidP="00ED5F15">
      <w:pPr>
        <w:keepNext/>
        <w:tabs>
          <w:tab w:val="left" w:pos="1980"/>
        </w:tabs>
        <w:outlineLvl w:val="0"/>
        <w:rPr>
          <w:rFonts w:eastAsia="Times New Roman"/>
          <w:u w:val="single"/>
        </w:rPr>
      </w:pPr>
      <w:r>
        <w:rPr>
          <w:rFonts w:eastAsia="Times New Roman"/>
          <w:u w:val="single"/>
        </w:rPr>
        <w:t>HISTORY OF THE PROCEEDING</w:t>
      </w:r>
    </w:p>
    <w:p w:rsidR="00EE2966" w:rsidRDefault="00EE2966" w:rsidP="00ED5F15">
      <w:pPr>
        <w:keepNext/>
        <w:tabs>
          <w:tab w:val="left" w:pos="1980"/>
        </w:tabs>
        <w:outlineLvl w:val="0"/>
        <w:rPr>
          <w:rFonts w:eastAsia="Times New Roman"/>
          <w:u w:val="single"/>
        </w:rPr>
      </w:pPr>
    </w:p>
    <w:p w:rsidR="00A251EB" w:rsidRDefault="00A251EB" w:rsidP="00ED5F15">
      <w:pPr>
        <w:pStyle w:val="BodyText"/>
        <w:tabs>
          <w:tab w:val="left" w:pos="0"/>
        </w:tabs>
        <w:spacing w:after="0"/>
        <w:jc w:val="left"/>
      </w:pPr>
      <w:r>
        <w:tab/>
      </w:r>
      <w:r>
        <w:tab/>
        <w:t>On September 8, 2015, Sco</w:t>
      </w:r>
      <w:r w:rsidR="00ED5F15">
        <w:t xml:space="preserve">tt </w:t>
      </w:r>
      <w:proofErr w:type="spellStart"/>
      <w:r w:rsidR="00ED5F15">
        <w:t>Yablonski</w:t>
      </w:r>
      <w:proofErr w:type="spellEnd"/>
      <w:r w:rsidR="00ED5F15">
        <w:t xml:space="preserve"> (“</w:t>
      </w:r>
      <w:proofErr w:type="spellStart"/>
      <w:r w:rsidR="00ED5F15">
        <w:t>Yablonski</w:t>
      </w:r>
      <w:proofErr w:type="spellEnd"/>
      <w:r w:rsidR="00ED5F15">
        <w:t>” or</w:t>
      </w:r>
      <w:r>
        <w:t xml:space="preserve"> “Complainant”) filed a </w:t>
      </w:r>
      <w:r w:rsidR="0077573C">
        <w:t xml:space="preserve">formal </w:t>
      </w:r>
      <w:r>
        <w:t>complaint with the Public Utility Commission (“Commission”) against PECO Energy Company (“PECO” or “Respondent”), alleging th</w:t>
      </w:r>
      <w:r w:rsidR="006056C6">
        <w:t>e</w:t>
      </w:r>
      <w:r>
        <w:t xml:space="preserve"> following: </w:t>
      </w:r>
      <w:r w:rsidR="006056C6">
        <w:t xml:space="preserve">1) </w:t>
      </w:r>
      <w:r>
        <w:t xml:space="preserve">that he had an agreement with the Respondent to have a gas line installed; </w:t>
      </w:r>
      <w:r w:rsidR="006056C6">
        <w:t xml:space="preserve">2) </w:t>
      </w:r>
      <w:r w:rsidR="0077573C">
        <w:t>that he made</w:t>
      </w:r>
      <w:r>
        <w:t xml:space="preserve"> the $1,212.00</w:t>
      </w:r>
      <w:r w:rsidR="0077573C">
        <w:t xml:space="preserve"> payment</w:t>
      </w:r>
      <w:r>
        <w:t xml:space="preserve"> required by the agreement; </w:t>
      </w:r>
      <w:r w:rsidR="006056C6">
        <w:t xml:space="preserve">3) </w:t>
      </w:r>
      <w:r>
        <w:t xml:space="preserve">that the Respondent’s contractor did not show up to do the work; and </w:t>
      </w:r>
      <w:r w:rsidR="006056C6">
        <w:t xml:space="preserve">4) </w:t>
      </w:r>
      <w:r>
        <w:t xml:space="preserve">that the cost for the installation increased to $16,991.00. </w:t>
      </w:r>
    </w:p>
    <w:p w:rsidR="006056C6" w:rsidRDefault="006056C6" w:rsidP="00ED5F15">
      <w:pPr>
        <w:pStyle w:val="BodyText"/>
        <w:tabs>
          <w:tab w:val="left" w:pos="0"/>
        </w:tabs>
        <w:spacing w:after="0"/>
        <w:jc w:val="left"/>
      </w:pPr>
    </w:p>
    <w:p w:rsidR="00A251EB" w:rsidRDefault="00A251EB" w:rsidP="00ED5F15">
      <w:pPr>
        <w:pStyle w:val="BodyText"/>
        <w:tabs>
          <w:tab w:val="left" w:pos="0"/>
        </w:tabs>
        <w:spacing w:after="0"/>
        <w:jc w:val="left"/>
      </w:pPr>
      <w:r>
        <w:tab/>
      </w:r>
      <w:r>
        <w:tab/>
        <w:t xml:space="preserve">On October 5, 2015, the Respondent filed an answer.  </w:t>
      </w:r>
      <w:r w:rsidRPr="006056C6">
        <w:t>The Respondent s</w:t>
      </w:r>
      <w:r w:rsidR="006056C6" w:rsidRPr="006056C6">
        <w:t>en</w:t>
      </w:r>
      <w:r w:rsidRPr="006056C6">
        <w:t>t</w:t>
      </w:r>
      <w:r w:rsidR="006056C6">
        <w:rPr>
          <w:b/>
          <w:i/>
        </w:rPr>
        <w:t xml:space="preserve"> </w:t>
      </w:r>
      <w:r>
        <w:t>a gas service contract for a standard gas service installation for heat, hot water, cooking and a dryer</w:t>
      </w:r>
      <w:r w:rsidR="006056C6">
        <w:t xml:space="preserve"> to </w:t>
      </w:r>
      <w:r w:rsidR="007B58ED">
        <w:t>292 Mingo Road, Royersford, PA, the</w:t>
      </w:r>
      <w:r w:rsidR="006056C6">
        <w:t xml:space="preserve"> service address</w:t>
      </w:r>
      <w:r>
        <w:t xml:space="preserve">.  On March 5, 2014, the Respondent </w:t>
      </w:r>
      <w:r>
        <w:lastRenderedPageBreak/>
        <w:t>received a signed contract with a $1,212.00 payment</w:t>
      </w:r>
      <w:r w:rsidR="003F3BC5">
        <w:t>.</w:t>
      </w:r>
      <w:r w:rsidR="002A586E">
        <w:rPr>
          <w:rStyle w:val="FootnoteReference"/>
        </w:rPr>
        <w:footnoteReference w:id="1"/>
      </w:r>
      <w:r>
        <w:t xml:space="preserve">  On March 26, 2014, the Respondent’s subcontractor determined that the job included a creek crossing not included in the original cost estimate.  </w:t>
      </w:r>
      <w:r w:rsidR="006056C6">
        <w:t>The</w:t>
      </w:r>
      <w:r>
        <w:t xml:space="preserve"> revised cost for the installation </w:t>
      </w:r>
      <w:r w:rsidR="006056C6">
        <w:t xml:space="preserve">was </w:t>
      </w:r>
      <w:r>
        <w:t xml:space="preserve">$25,915.00, which included $6,500.00 for a Department of Environmental Protection permit.  On October 17, 2014, </w:t>
      </w:r>
      <w:r w:rsidRPr="00B52D4D">
        <w:t>the Complainant</w:t>
      </w:r>
      <w:r>
        <w:t xml:space="preserve"> filed an informal complaint with the Bureau of Consumer Services at case number 003296826 complaining that the subcontractor had not completed the gas installation.  The Bureau of Consumer Services issued a Decision Report on April 24, 2015</w:t>
      </w:r>
      <w:r w:rsidR="005601F0">
        <w:t xml:space="preserve">, stating that the Complainant wanted to file a formal complaint. </w:t>
      </w:r>
      <w:r>
        <w:t xml:space="preserve"> The Respondent </w:t>
      </w:r>
      <w:r w:rsidR="006056C6">
        <w:t>st</w:t>
      </w:r>
      <w:r>
        <w:t>a</w:t>
      </w:r>
      <w:r w:rsidR="006056C6">
        <w:t>t</w:t>
      </w:r>
      <w:r>
        <w:t>e</w:t>
      </w:r>
      <w:r w:rsidR="006056C6">
        <w:t>d</w:t>
      </w:r>
      <w:r>
        <w:t xml:space="preserve"> that, based on its tariff, it is not required to absorb or pay for the cost of the gas line installation. </w:t>
      </w:r>
    </w:p>
    <w:p w:rsidR="00A251EB" w:rsidRDefault="00A251EB" w:rsidP="00ED5F15">
      <w:pPr>
        <w:pStyle w:val="BodyText"/>
        <w:tabs>
          <w:tab w:val="left" w:pos="0"/>
        </w:tabs>
        <w:spacing w:after="0"/>
        <w:jc w:val="left"/>
      </w:pPr>
    </w:p>
    <w:p w:rsidR="00FF6BB8" w:rsidRDefault="006056C6" w:rsidP="00ED5F15">
      <w:pPr>
        <w:pStyle w:val="BodyText"/>
        <w:tabs>
          <w:tab w:val="left" w:pos="0"/>
        </w:tabs>
        <w:spacing w:after="0"/>
        <w:jc w:val="left"/>
      </w:pPr>
      <w:r>
        <w:tab/>
      </w:r>
      <w:r>
        <w:tab/>
      </w:r>
      <w:r w:rsidR="00FF6BB8">
        <w:t xml:space="preserve">By hearing notice dated </w:t>
      </w:r>
      <w:r w:rsidR="00B52D4D">
        <w:t>October 29</w:t>
      </w:r>
      <w:r w:rsidR="00FF6BB8">
        <w:t xml:space="preserve">, 2015, a hearing was scheduled for </w:t>
      </w:r>
      <w:r w:rsidR="00B52D4D">
        <w:t>January 5</w:t>
      </w:r>
      <w:r w:rsidR="00FF6BB8">
        <w:t>, 201</w:t>
      </w:r>
      <w:r w:rsidR="00B52D4D">
        <w:t>6</w:t>
      </w:r>
      <w:r w:rsidR="009223D4">
        <w:t>,</w:t>
      </w:r>
      <w:r w:rsidR="00FF6BB8">
        <w:t xml:space="preserve"> and the matter was assigned to the undersigned.</w:t>
      </w:r>
    </w:p>
    <w:p w:rsidR="006056C6" w:rsidRDefault="006056C6" w:rsidP="00ED5F15">
      <w:pPr>
        <w:pStyle w:val="BodyText"/>
        <w:tabs>
          <w:tab w:val="left" w:pos="0"/>
        </w:tabs>
        <w:spacing w:after="0"/>
        <w:jc w:val="left"/>
      </w:pPr>
    </w:p>
    <w:p w:rsidR="00026EB4" w:rsidRDefault="006056C6" w:rsidP="00ED5F15">
      <w:pPr>
        <w:pStyle w:val="BodyText"/>
        <w:tabs>
          <w:tab w:val="left" w:pos="0"/>
        </w:tabs>
        <w:spacing w:after="0"/>
        <w:jc w:val="left"/>
        <w:rPr>
          <w:rFonts w:eastAsia="Calibri"/>
        </w:rPr>
      </w:pPr>
      <w:r>
        <w:tab/>
      </w:r>
      <w:r>
        <w:tab/>
      </w:r>
      <w:r w:rsidR="00026EB4">
        <w:t>By hearing cancellation/reschedule notice,</w:t>
      </w:r>
      <w:r w:rsidR="008D7EE7">
        <w:rPr>
          <w:rStyle w:val="FootnoteReference"/>
        </w:rPr>
        <w:footnoteReference w:id="2"/>
      </w:r>
      <w:r w:rsidR="00026EB4">
        <w:t xml:space="preserve"> dated </w:t>
      </w:r>
      <w:r w:rsidR="002A541A">
        <w:t>November</w:t>
      </w:r>
      <w:r w:rsidR="00026EB4">
        <w:t xml:space="preserve"> 1</w:t>
      </w:r>
      <w:r w:rsidR="002A541A">
        <w:t>7</w:t>
      </w:r>
      <w:r w:rsidR="00026EB4">
        <w:t xml:space="preserve">, 2015, the </w:t>
      </w:r>
      <w:r w:rsidR="002A541A">
        <w:t xml:space="preserve">hearing was rescheduled to Friday, February 5, 2016 </w:t>
      </w:r>
      <w:r w:rsidR="00026EB4">
        <w:rPr>
          <w:rFonts w:eastAsia="Calibri"/>
        </w:rPr>
        <w:t>at 10:00 a.m.</w:t>
      </w:r>
    </w:p>
    <w:p w:rsidR="009223D4" w:rsidRDefault="009223D4" w:rsidP="00ED5F15">
      <w:pPr>
        <w:ind w:firstLine="1440"/>
        <w:jc w:val="left"/>
        <w:rPr>
          <w:rFonts w:eastAsia="Times New Roman"/>
        </w:rPr>
      </w:pPr>
    </w:p>
    <w:p w:rsidR="00A37C8C" w:rsidRDefault="009223D4" w:rsidP="00ED5F15">
      <w:pPr>
        <w:jc w:val="left"/>
        <w:rPr>
          <w:rFonts w:eastAsia="Calibri"/>
        </w:rPr>
      </w:pPr>
      <w:r>
        <w:rPr>
          <w:rFonts w:eastAsia="Calibri"/>
        </w:rPr>
        <w:tab/>
      </w:r>
      <w:r>
        <w:rPr>
          <w:rFonts w:eastAsia="Calibri"/>
        </w:rPr>
        <w:tab/>
        <w:t xml:space="preserve">On </w:t>
      </w:r>
      <w:r w:rsidR="00D14E24" w:rsidRPr="00D14E24">
        <w:rPr>
          <w:rFonts w:eastAsia="Calibri"/>
        </w:rPr>
        <w:t>December 1, 2015,</w:t>
      </w:r>
      <w:r>
        <w:rPr>
          <w:rFonts w:eastAsia="Calibri"/>
        </w:rPr>
        <w:t xml:space="preserve"> the undersigned issued a Prehearing Order</w:t>
      </w:r>
      <w:r w:rsidR="006056C6">
        <w:rPr>
          <w:rFonts w:eastAsia="Calibri"/>
        </w:rPr>
        <w:t xml:space="preserve"> to the parties.</w:t>
      </w:r>
      <w:r>
        <w:rPr>
          <w:rFonts w:eastAsia="Calibri"/>
        </w:rPr>
        <w:t xml:space="preserve"> </w:t>
      </w:r>
    </w:p>
    <w:p w:rsidR="00D14E24" w:rsidRDefault="00D14E24" w:rsidP="00ED5F15">
      <w:pPr>
        <w:jc w:val="left"/>
        <w:rPr>
          <w:rFonts w:eastAsia="Times New Roman"/>
          <w:u w:val="single"/>
        </w:rPr>
      </w:pPr>
    </w:p>
    <w:p w:rsidR="00D14E24" w:rsidRDefault="002A541A" w:rsidP="00ED5F15">
      <w:pPr>
        <w:jc w:val="left"/>
      </w:pPr>
      <w:r w:rsidRPr="002A541A">
        <w:rPr>
          <w:rFonts w:eastAsia="Times New Roman"/>
        </w:rPr>
        <w:tab/>
      </w:r>
      <w:r w:rsidRPr="002A541A">
        <w:rPr>
          <w:rFonts w:eastAsia="Times New Roman"/>
        </w:rPr>
        <w:tab/>
      </w:r>
      <w:r w:rsidR="00D14E24" w:rsidRPr="002A541A">
        <w:t xml:space="preserve">A hearing was convened in this matter on Friday, February 5, 2016 at 10:00 a.m. </w:t>
      </w:r>
      <w:r>
        <w:t xml:space="preserve">in the Philadelphia Regional Office </w:t>
      </w:r>
      <w:r w:rsidR="00D14E24">
        <w:t>at 801 Market Street before Administrative Law Judge Cyn</w:t>
      </w:r>
      <w:r w:rsidR="008D7EE7">
        <w:t xml:space="preserve">thia Williams Fordham.  The Complainant </w:t>
      </w:r>
      <w:r w:rsidR="00D14E24">
        <w:t>appeared</w:t>
      </w:r>
      <w:r>
        <w:t xml:space="preserve"> </w:t>
      </w:r>
      <w:r w:rsidRPr="002A541A">
        <w:rPr>
          <w:i/>
        </w:rPr>
        <w:t>pro se</w:t>
      </w:r>
      <w:r w:rsidR="005D7155" w:rsidRPr="005D7155">
        <w:t xml:space="preserve"> </w:t>
      </w:r>
      <w:r w:rsidR="005D7155">
        <w:t>and testified about the standing issue.</w:t>
      </w:r>
      <w:r w:rsidR="00D14E24">
        <w:t xml:space="preserve">  Shawane L</w:t>
      </w:r>
      <w:r>
        <w:t>.</w:t>
      </w:r>
      <w:r w:rsidR="00D14E24">
        <w:t xml:space="preserve"> Lee, Esquire, represented PECO Energy Company.  </w:t>
      </w:r>
      <w:r>
        <w:t>Before the Complainant testified</w:t>
      </w:r>
      <w:r w:rsidR="005D7155">
        <w:t xml:space="preserve"> regarding the complaint</w:t>
      </w:r>
      <w:r>
        <w:t>, t</w:t>
      </w:r>
      <w:r w:rsidR="00D14E24">
        <w:t>he Respondent’s counsel questioned the Complainant’s standing in this matter</w:t>
      </w:r>
      <w:r>
        <w:t xml:space="preserve"> (Tr. 6)</w:t>
      </w:r>
      <w:r w:rsidR="00D14E24">
        <w:t>.</w:t>
      </w:r>
      <w:r w:rsidR="009D3F00">
        <w:t xml:space="preserve">  </w:t>
      </w:r>
      <w:r w:rsidR="007B58ED">
        <w:t xml:space="preserve">At the time of the hearing, the Complainant could not present identification or other evidence to prove that he lived at the property.  </w:t>
      </w:r>
      <w:r w:rsidR="009D3F00">
        <w:t>The</w:t>
      </w:r>
      <w:r w:rsidR="007B58ED">
        <w:t>refore, the</w:t>
      </w:r>
      <w:r w:rsidR="009D3F00">
        <w:t xml:space="preserve"> hearing was adjourned and the Complainant was given time to submit documentation to show that he resided at the service address.</w:t>
      </w:r>
    </w:p>
    <w:p w:rsidR="00787F0B" w:rsidRDefault="00787F0B" w:rsidP="00ED5F15">
      <w:pPr>
        <w:jc w:val="left"/>
      </w:pPr>
    </w:p>
    <w:p w:rsidR="00397599" w:rsidRDefault="00787F0B" w:rsidP="00ED5F15">
      <w:pPr>
        <w:pStyle w:val="BodyText"/>
        <w:tabs>
          <w:tab w:val="left" w:pos="-90"/>
          <w:tab w:val="left" w:pos="0"/>
        </w:tabs>
        <w:spacing w:after="0"/>
        <w:jc w:val="left"/>
      </w:pPr>
      <w:r>
        <w:lastRenderedPageBreak/>
        <w:tab/>
      </w:r>
      <w:r>
        <w:tab/>
        <w:t xml:space="preserve">By Order, dated </w:t>
      </w:r>
      <w:r w:rsidRPr="002A541A">
        <w:t>February 12, 2016</w:t>
      </w:r>
      <w:r>
        <w:t>, the instructions given during the hearing</w:t>
      </w:r>
      <w:r w:rsidRPr="00787F0B">
        <w:t xml:space="preserve"> </w:t>
      </w:r>
      <w:r>
        <w:t xml:space="preserve">were memorialized. </w:t>
      </w:r>
      <w:r w:rsidR="007B58ED">
        <w:t xml:space="preserve"> </w:t>
      </w:r>
      <w:r w:rsidR="007B58ED" w:rsidRPr="007B58ED">
        <w:t xml:space="preserve">The Complainant </w:t>
      </w:r>
      <w:r w:rsidR="007B58ED">
        <w:t>was</w:t>
      </w:r>
      <w:r w:rsidR="007B58ED" w:rsidRPr="007B58ED">
        <w:t xml:space="preserve"> ordered to submit the evidence to show he has standing no later than February 17, 2016.  </w:t>
      </w:r>
      <w:r w:rsidR="00397599">
        <w:rPr>
          <w:rFonts w:eastAsia="Times New Roman"/>
        </w:rPr>
        <w:t>In the Order, it was noted that the issue of standing must be addressed before the evidentiary hearing would be rescheduled.</w:t>
      </w:r>
    </w:p>
    <w:p w:rsidR="00787F0B" w:rsidRDefault="00787F0B" w:rsidP="00ED5F15">
      <w:pPr>
        <w:jc w:val="left"/>
      </w:pPr>
    </w:p>
    <w:p w:rsidR="009D3F00" w:rsidRPr="00D14E24" w:rsidRDefault="009D3F00" w:rsidP="00ED5F15">
      <w:pPr>
        <w:pStyle w:val="BodyText3"/>
        <w:spacing w:after="0"/>
        <w:jc w:val="left"/>
        <w:rPr>
          <w:sz w:val="24"/>
          <w:szCs w:val="24"/>
        </w:rPr>
      </w:pPr>
      <w:r>
        <w:rPr>
          <w:sz w:val="24"/>
          <w:szCs w:val="24"/>
        </w:rPr>
        <w:tab/>
      </w:r>
      <w:r>
        <w:rPr>
          <w:sz w:val="24"/>
          <w:szCs w:val="24"/>
        </w:rPr>
        <w:tab/>
        <w:t xml:space="preserve">On February 16, 2016, </w:t>
      </w:r>
      <w:r w:rsidR="00FE3E1E">
        <w:rPr>
          <w:sz w:val="24"/>
          <w:szCs w:val="24"/>
        </w:rPr>
        <w:t xml:space="preserve">by facsimile, </w:t>
      </w:r>
      <w:r>
        <w:rPr>
          <w:sz w:val="24"/>
          <w:szCs w:val="24"/>
        </w:rPr>
        <w:t>the undersigned received a portion of an invoice from Eddinger Propane Gas Inc. with the Complainant’s name and the service address.</w:t>
      </w:r>
    </w:p>
    <w:p w:rsidR="009D3F00" w:rsidRDefault="009D3F00" w:rsidP="00ED5F15">
      <w:pPr>
        <w:pStyle w:val="BodyText3"/>
        <w:spacing w:after="0"/>
        <w:jc w:val="left"/>
        <w:rPr>
          <w:sz w:val="24"/>
          <w:szCs w:val="24"/>
        </w:rPr>
      </w:pPr>
    </w:p>
    <w:p w:rsidR="00A45D16" w:rsidRDefault="00730DA2" w:rsidP="00ED5F15">
      <w:pPr>
        <w:pStyle w:val="BodyText3"/>
        <w:spacing w:after="0"/>
        <w:jc w:val="left"/>
        <w:rPr>
          <w:sz w:val="24"/>
          <w:szCs w:val="24"/>
        </w:rPr>
      </w:pPr>
      <w:r>
        <w:rPr>
          <w:sz w:val="24"/>
          <w:szCs w:val="24"/>
        </w:rPr>
        <w:tab/>
      </w:r>
      <w:r>
        <w:rPr>
          <w:sz w:val="24"/>
          <w:szCs w:val="24"/>
        </w:rPr>
        <w:tab/>
        <w:t xml:space="preserve">On February 19, 2016, the Respondent, through its counsel, filed the Motion of PECO Energy Company Objecting to Standing of Scott Yablonski. </w:t>
      </w:r>
    </w:p>
    <w:p w:rsidR="009E2EE2" w:rsidRDefault="009E2EE2" w:rsidP="00ED5F15">
      <w:pPr>
        <w:pStyle w:val="BodyText3"/>
        <w:spacing w:after="0"/>
        <w:jc w:val="left"/>
        <w:rPr>
          <w:sz w:val="24"/>
          <w:szCs w:val="24"/>
        </w:rPr>
      </w:pPr>
    </w:p>
    <w:p w:rsidR="00730DA2" w:rsidRDefault="00730DA2" w:rsidP="00ED5F15">
      <w:pPr>
        <w:pStyle w:val="BodyText3"/>
        <w:spacing w:after="0"/>
        <w:jc w:val="left"/>
        <w:rPr>
          <w:sz w:val="24"/>
          <w:szCs w:val="24"/>
        </w:rPr>
      </w:pPr>
      <w:r>
        <w:rPr>
          <w:sz w:val="24"/>
          <w:szCs w:val="24"/>
        </w:rPr>
        <w:tab/>
      </w:r>
      <w:r>
        <w:rPr>
          <w:sz w:val="24"/>
          <w:szCs w:val="24"/>
        </w:rPr>
        <w:tab/>
        <w:t xml:space="preserve">On February 22, 2016, the Respondent, through its counsel, filed the Revised Motion of PECO Energy Company Objecting to Standing of Scott Yablonski. </w:t>
      </w:r>
      <w:r w:rsidR="001339C2">
        <w:rPr>
          <w:sz w:val="24"/>
          <w:szCs w:val="24"/>
        </w:rPr>
        <w:t xml:space="preserve"> (The Certificate of service was amended to include the undersigned.)</w:t>
      </w:r>
    </w:p>
    <w:p w:rsidR="00730DA2" w:rsidRDefault="00730DA2" w:rsidP="00ED5F15">
      <w:pPr>
        <w:pStyle w:val="BodyText3"/>
        <w:spacing w:after="0"/>
        <w:jc w:val="left"/>
        <w:rPr>
          <w:sz w:val="24"/>
          <w:szCs w:val="24"/>
        </w:rPr>
      </w:pPr>
    </w:p>
    <w:p w:rsidR="00730DA2" w:rsidRDefault="00730DA2" w:rsidP="00ED5F15">
      <w:pPr>
        <w:pStyle w:val="BodyText3"/>
        <w:spacing w:after="0"/>
        <w:jc w:val="left"/>
        <w:rPr>
          <w:sz w:val="24"/>
          <w:szCs w:val="24"/>
        </w:rPr>
      </w:pPr>
      <w:r>
        <w:rPr>
          <w:sz w:val="24"/>
          <w:szCs w:val="24"/>
        </w:rPr>
        <w:tab/>
      </w:r>
      <w:r>
        <w:rPr>
          <w:sz w:val="24"/>
          <w:szCs w:val="24"/>
        </w:rPr>
        <w:tab/>
        <w:t>The Complainant did not file a response to the Motion or the Revised Motion.</w:t>
      </w:r>
    </w:p>
    <w:p w:rsidR="00730DA2" w:rsidRDefault="00730DA2" w:rsidP="00ED5F15">
      <w:pPr>
        <w:pStyle w:val="BodyText3"/>
        <w:spacing w:after="0"/>
        <w:jc w:val="left"/>
        <w:rPr>
          <w:sz w:val="24"/>
          <w:szCs w:val="24"/>
        </w:rPr>
      </w:pPr>
    </w:p>
    <w:p w:rsidR="007B7521" w:rsidRDefault="007B7521" w:rsidP="00ED5F15">
      <w:pPr>
        <w:pStyle w:val="BodyText3"/>
        <w:spacing w:after="0"/>
        <w:jc w:val="left"/>
        <w:rPr>
          <w:sz w:val="24"/>
          <w:szCs w:val="24"/>
        </w:rPr>
      </w:pPr>
      <w:r>
        <w:rPr>
          <w:sz w:val="24"/>
          <w:szCs w:val="24"/>
        </w:rPr>
        <w:tab/>
      </w:r>
      <w:r>
        <w:rPr>
          <w:sz w:val="24"/>
          <w:szCs w:val="24"/>
        </w:rPr>
        <w:tab/>
        <w:t xml:space="preserve">The record in this case consists of </w:t>
      </w:r>
      <w:r w:rsidR="00104D27">
        <w:rPr>
          <w:sz w:val="24"/>
          <w:szCs w:val="24"/>
        </w:rPr>
        <w:t>the pleadings</w:t>
      </w:r>
      <w:r w:rsidR="001339C2">
        <w:rPr>
          <w:sz w:val="24"/>
          <w:szCs w:val="24"/>
        </w:rPr>
        <w:t>, the Motion</w:t>
      </w:r>
      <w:r w:rsidR="00CC1D52">
        <w:rPr>
          <w:sz w:val="24"/>
          <w:szCs w:val="24"/>
        </w:rPr>
        <w:t>, the</w:t>
      </w:r>
      <w:r w:rsidR="001339C2">
        <w:rPr>
          <w:sz w:val="24"/>
          <w:szCs w:val="24"/>
        </w:rPr>
        <w:t xml:space="preserve"> Revised Motion</w:t>
      </w:r>
      <w:r w:rsidR="00104D27">
        <w:rPr>
          <w:sz w:val="24"/>
          <w:szCs w:val="24"/>
        </w:rPr>
        <w:t xml:space="preserve"> and </w:t>
      </w:r>
      <w:r w:rsidR="0062441A">
        <w:rPr>
          <w:sz w:val="24"/>
          <w:szCs w:val="24"/>
        </w:rPr>
        <w:t>an</w:t>
      </w:r>
      <w:r>
        <w:rPr>
          <w:sz w:val="24"/>
          <w:szCs w:val="24"/>
        </w:rPr>
        <w:t xml:space="preserve"> </w:t>
      </w:r>
      <w:r w:rsidR="00A45D16">
        <w:rPr>
          <w:sz w:val="24"/>
          <w:szCs w:val="24"/>
        </w:rPr>
        <w:t>18</w:t>
      </w:r>
      <w:r>
        <w:rPr>
          <w:sz w:val="24"/>
          <w:szCs w:val="24"/>
        </w:rPr>
        <w:t>-page transcript</w:t>
      </w:r>
      <w:r w:rsidRPr="00193826">
        <w:rPr>
          <w:sz w:val="24"/>
          <w:szCs w:val="24"/>
        </w:rPr>
        <w:t xml:space="preserve">.  The record closed </w:t>
      </w:r>
      <w:r w:rsidR="00193826" w:rsidRPr="00193826">
        <w:rPr>
          <w:sz w:val="24"/>
          <w:szCs w:val="24"/>
        </w:rPr>
        <w:t>on March 14,</w:t>
      </w:r>
      <w:r w:rsidR="001339C2" w:rsidRPr="00193826">
        <w:rPr>
          <w:sz w:val="24"/>
          <w:szCs w:val="24"/>
        </w:rPr>
        <w:t xml:space="preserve"> </w:t>
      </w:r>
      <w:r w:rsidRPr="00193826">
        <w:rPr>
          <w:sz w:val="24"/>
          <w:szCs w:val="24"/>
        </w:rPr>
        <w:t>201</w:t>
      </w:r>
      <w:r w:rsidR="00193826" w:rsidRPr="00193826">
        <w:rPr>
          <w:sz w:val="24"/>
          <w:szCs w:val="24"/>
        </w:rPr>
        <w:t>6</w:t>
      </w:r>
      <w:r>
        <w:rPr>
          <w:sz w:val="24"/>
          <w:szCs w:val="24"/>
        </w:rPr>
        <w:t>.</w:t>
      </w:r>
    </w:p>
    <w:p w:rsidR="00FF6BB8" w:rsidRDefault="00FF6BB8" w:rsidP="00ED5F15">
      <w:pPr>
        <w:jc w:val="left"/>
        <w:rPr>
          <w:rFonts w:eastAsia="Times New Roman"/>
        </w:rPr>
      </w:pPr>
    </w:p>
    <w:p w:rsidR="007B7521" w:rsidRDefault="007B7521" w:rsidP="00ED5F15">
      <w:pPr>
        <w:pStyle w:val="NoSpacing"/>
        <w:jc w:val="center"/>
        <w:rPr>
          <w:rFonts w:eastAsia="Batang"/>
          <w:u w:val="single"/>
        </w:rPr>
      </w:pPr>
      <w:r>
        <w:rPr>
          <w:rFonts w:eastAsia="Batang"/>
          <w:u w:val="single"/>
        </w:rPr>
        <w:t>FINDINGS OF FACT</w:t>
      </w:r>
    </w:p>
    <w:p w:rsidR="007B7521" w:rsidRDefault="007B7521" w:rsidP="00ED5F15">
      <w:pPr>
        <w:pStyle w:val="NoSpacing"/>
        <w:rPr>
          <w:rFonts w:eastAsia="Batang"/>
        </w:rPr>
      </w:pPr>
    </w:p>
    <w:p w:rsidR="007B7521" w:rsidRDefault="007B7521" w:rsidP="00ED5F15">
      <w:pPr>
        <w:pStyle w:val="ListParagraph"/>
        <w:numPr>
          <w:ilvl w:val="0"/>
          <w:numId w:val="5"/>
        </w:numPr>
        <w:ind w:left="0" w:firstLine="1440"/>
        <w:jc w:val="left"/>
        <w:rPr>
          <w:rFonts w:eastAsia="Calibri"/>
        </w:rPr>
      </w:pPr>
      <w:r>
        <w:t xml:space="preserve">The Complainant is </w:t>
      </w:r>
      <w:r w:rsidR="00A45D16">
        <w:t>Scott Yablonski</w:t>
      </w:r>
      <w:r>
        <w:rPr>
          <w:rFonts w:eastAsia="Calibri"/>
        </w:rPr>
        <w:t>.</w:t>
      </w:r>
    </w:p>
    <w:p w:rsidR="007463C0" w:rsidRDefault="007463C0" w:rsidP="00ED5F15">
      <w:pPr>
        <w:pStyle w:val="ListParagraph"/>
        <w:ind w:left="1440"/>
        <w:jc w:val="left"/>
        <w:rPr>
          <w:rFonts w:eastAsia="Calibri"/>
        </w:rPr>
      </w:pPr>
    </w:p>
    <w:p w:rsidR="007B7521" w:rsidRPr="007463C0" w:rsidRDefault="007B7521" w:rsidP="00ED5F15">
      <w:pPr>
        <w:pStyle w:val="ListParagraph"/>
        <w:numPr>
          <w:ilvl w:val="0"/>
          <w:numId w:val="5"/>
        </w:numPr>
        <w:ind w:left="0" w:firstLine="1440"/>
        <w:jc w:val="left"/>
        <w:rPr>
          <w:rFonts w:eastAsia="Calibri"/>
        </w:rPr>
      </w:pPr>
      <w:r>
        <w:t xml:space="preserve">The Respondent in this proceeding is PECO Energy Company.  </w:t>
      </w:r>
    </w:p>
    <w:p w:rsidR="007463C0" w:rsidRPr="007463C0" w:rsidRDefault="007463C0" w:rsidP="00ED5F15">
      <w:pPr>
        <w:pStyle w:val="ListParagraph"/>
        <w:rPr>
          <w:rFonts w:eastAsia="Calibri"/>
        </w:rPr>
      </w:pPr>
    </w:p>
    <w:p w:rsidR="00053EFF" w:rsidRPr="00184674" w:rsidRDefault="007B7521" w:rsidP="00ED5F15">
      <w:pPr>
        <w:pStyle w:val="ListParagraph"/>
        <w:numPr>
          <w:ilvl w:val="0"/>
          <w:numId w:val="5"/>
        </w:numPr>
        <w:ind w:left="0" w:firstLine="1440"/>
        <w:jc w:val="left"/>
        <w:rPr>
          <w:rFonts w:eastAsia="Calibri"/>
        </w:rPr>
      </w:pPr>
      <w:r w:rsidRPr="00184674">
        <w:rPr>
          <w:rFonts w:eastAsia="Calibri"/>
        </w:rPr>
        <w:t xml:space="preserve">The </w:t>
      </w:r>
      <w:r w:rsidR="00184674" w:rsidRPr="00184674">
        <w:rPr>
          <w:rFonts w:eastAsia="Calibri"/>
        </w:rPr>
        <w:t>c</w:t>
      </w:r>
      <w:r w:rsidRPr="00184674">
        <w:rPr>
          <w:rFonts w:eastAsia="Calibri"/>
        </w:rPr>
        <w:t xml:space="preserve">omplaint </w:t>
      </w:r>
      <w:r w:rsidR="00184674" w:rsidRPr="00184674">
        <w:rPr>
          <w:rFonts w:eastAsia="Calibri"/>
        </w:rPr>
        <w:t xml:space="preserve">concerns </w:t>
      </w:r>
      <w:r w:rsidR="00053EFF" w:rsidRPr="00184674">
        <w:rPr>
          <w:rFonts w:eastAsia="Calibri"/>
        </w:rPr>
        <w:t xml:space="preserve">a </w:t>
      </w:r>
      <w:r w:rsidR="00053EFF" w:rsidRPr="00184674">
        <w:rPr>
          <w:rFonts w:eastAsia="Batang"/>
        </w:rPr>
        <w:t>contract</w:t>
      </w:r>
      <w:r w:rsidR="00184674" w:rsidRPr="00184674">
        <w:rPr>
          <w:rFonts w:eastAsia="Batang"/>
        </w:rPr>
        <w:t xml:space="preserve"> t</w:t>
      </w:r>
      <w:r w:rsidR="00053EFF" w:rsidRPr="00184674">
        <w:rPr>
          <w:rFonts w:eastAsia="Batang"/>
        </w:rPr>
        <w:t>o</w:t>
      </w:r>
      <w:r w:rsidR="00184674" w:rsidRPr="00184674">
        <w:rPr>
          <w:rFonts w:eastAsia="Batang"/>
        </w:rPr>
        <w:t xml:space="preserve"> </w:t>
      </w:r>
      <w:r w:rsidR="00551523">
        <w:rPr>
          <w:rFonts w:eastAsia="Batang"/>
        </w:rPr>
        <w:t>install gas</w:t>
      </w:r>
      <w:r w:rsidR="00184674" w:rsidRPr="00184674">
        <w:rPr>
          <w:rFonts w:eastAsia="Batang"/>
        </w:rPr>
        <w:t xml:space="preserve"> service </w:t>
      </w:r>
      <w:r w:rsidRPr="00184674">
        <w:rPr>
          <w:rFonts w:eastAsia="Calibri"/>
        </w:rPr>
        <w:t xml:space="preserve">at </w:t>
      </w:r>
      <w:r w:rsidR="00184674">
        <w:t>292 Mingo Road</w:t>
      </w:r>
      <w:r w:rsidR="004C6963">
        <w:t>,</w:t>
      </w:r>
      <w:r w:rsidR="00184674">
        <w:t xml:space="preserve"> Royersford PA 19468</w:t>
      </w:r>
      <w:r w:rsidR="00D96FDC">
        <w:t xml:space="preserve">, the service </w:t>
      </w:r>
      <w:r w:rsidR="009D3F00">
        <w:t>address (</w:t>
      </w:r>
      <w:r w:rsidR="00D74172">
        <w:t>Tr. 10</w:t>
      </w:r>
      <w:r w:rsidR="00193826">
        <w:t>-</w:t>
      </w:r>
      <w:r w:rsidR="002925D7">
        <w:t>1</w:t>
      </w:r>
      <w:r w:rsidR="00193826">
        <w:t>2</w:t>
      </w:r>
      <w:r w:rsidR="00D74172">
        <w:t>).</w:t>
      </w:r>
      <w:r w:rsidR="00053EFF" w:rsidRPr="00184674">
        <w:rPr>
          <w:rFonts w:eastAsia="Batang"/>
        </w:rPr>
        <w:t xml:space="preserve"> </w:t>
      </w:r>
    </w:p>
    <w:p w:rsidR="007B58ED" w:rsidRDefault="007B58ED" w:rsidP="00ED5F15">
      <w:pPr>
        <w:jc w:val="left"/>
        <w:rPr>
          <w:rFonts w:eastAsia="Calibri"/>
        </w:rPr>
      </w:pPr>
    </w:p>
    <w:p w:rsidR="00193826" w:rsidRPr="00193826" w:rsidRDefault="00A45D16" w:rsidP="00ED5F15">
      <w:pPr>
        <w:pStyle w:val="ListParagraph"/>
        <w:numPr>
          <w:ilvl w:val="0"/>
          <w:numId w:val="5"/>
        </w:numPr>
        <w:ind w:left="0" w:firstLine="1440"/>
        <w:jc w:val="left"/>
        <w:rPr>
          <w:rFonts w:eastAsia="Calibri"/>
        </w:rPr>
      </w:pPr>
      <w:r w:rsidRPr="00A45D16">
        <w:rPr>
          <w:rFonts w:eastAsia="Times New Roman"/>
        </w:rPr>
        <w:t>The</w:t>
      </w:r>
      <w:r w:rsidR="00193826">
        <w:rPr>
          <w:rFonts w:eastAsia="Times New Roman"/>
        </w:rPr>
        <w:t xml:space="preserve"> Complainant did not sign the contract </w:t>
      </w:r>
      <w:r w:rsidR="00943BFC">
        <w:rPr>
          <w:rFonts w:eastAsia="Times New Roman"/>
        </w:rPr>
        <w:t>to install the gas service (Tr. </w:t>
      </w:r>
      <w:r w:rsidR="00193826">
        <w:rPr>
          <w:rFonts w:eastAsia="Times New Roman"/>
        </w:rPr>
        <w:t>9</w:t>
      </w:r>
      <w:proofErr w:type="gramStart"/>
      <w:r w:rsidR="00193826">
        <w:rPr>
          <w:rFonts w:eastAsia="Times New Roman"/>
        </w:rPr>
        <w:t xml:space="preserve">, </w:t>
      </w:r>
      <w:r w:rsidR="00943BFC">
        <w:rPr>
          <w:rFonts w:eastAsia="Times New Roman"/>
        </w:rPr>
        <w:t> </w:t>
      </w:r>
      <w:r w:rsidR="00193826">
        <w:rPr>
          <w:rFonts w:eastAsia="Times New Roman"/>
        </w:rPr>
        <w:t>11</w:t>
      </w:r>
      <w:proofErr w:type="gramEnd"/>
      <w:r w:rsidR="00193826">
        <w:rPr>
          <w:rFonts w:eastAsia="Times New Roman"/>
        </w:rPr>
        <w:t>).</w:t>
      </w:r>
    </w:p>
    <w:p w:rsidR="00193826" w:rsidRPr="00193826" w:rsidRDefault="00193826" w:rsidP="00ED5F15">
      <w:pPr>
        <w:pStyle w:val="ListParagraph"/>
        <w:numPr>
          <w:ilvl w:val="0"/>
          <w:numId w:val="5"/>
        </w:numPr>
        <w:ind w:left="0" w:firstLine="1440"/>
        <w:jc w:val="left"/>
        <w:rPr>
          <w:rFonts w:eastAsia="Calibri"/>
        </w:rPr>
      </w:pPr>
      <w:r>
        <w:rPr>
          <w:rFonts w:eastAsia="Times New Roman"/>
        </w:rPr>
        <w:lastRenderedPageBreak/>
        <w:t xml:space="preserve">The contract was signed by </w:t>
      </w:r>
      <w:r w:rsidRPr="00A45D16">
        <w:t xml:space="preserve">Paige N. </w:t>
      </w:r>
      <w:r>
        <w:t>Hen</w:t>
      </w:r>
      <w:r w:rsidRPr="00A45D16">
        <w:t>zie</w:t>
      </w:r>
      <w:r>
        <w:t>,</w:t>
      </w:r>
      <w:r w:rsidRPr="00A45D16">
        <w:t xml:space="preserve"> </w:t>
      </w:r>
      <w:r>
        <w:rPr>
          <w:rFonts w:eastAsia="Times New Roman"/>
        </w:rPr>
        <w:t xml:space="preserve">the </w:t>
      </w:r>
      <w:r w:rsidR="007B7521" w:rsidRPr="00A45D16">
        <w:rPr>
          <w:rFonts w:eastAsia="Times New Roman"/>
        </w:rPr>
        <w:t xml:space="preserve">customer of record at </w:t>
      </w:r>
      <w:r w:rsidR="00D96FDC" w:rsidRPr="00A45D16">
        <w:t>the service address</w:t>
      </w:r>
      <w:r w:rsidR="007B7521" w:rsidRPr="00A45D16">
        <w:rPr>
          <w:rFonts w:eastAsia="Times New Roman"/>
        </w:rPr>
        <w:t xml:space="preserve"> (Tr. </w:t>
      </w:r>
      <w:r w:rsidR="001339C2">
        <w:rPr>
          <w:rFonts w:eastAsia="Times New Roman"/>
        </w:rPr>
        <w:t>9</w:t>
      </w:r>
      <w:r>
        <w:rPr>
          <w:rFonts w:eastAsia="Times New Roman"/>
        </w:rPr>
        <w:t>-</w:t>
      </w:r>
      <w:r w:rsidR="00F92A7E" w:rsidRPr="00A45D16">
        <w:rPr>
          <w:rFonts w:eastAsia="Times New Roman"/>
        </w:rPr>
        <w:t>1</w:t>
      </w:r>
      <w:r>
        <w:rPr>
          <w:rFonts w:eastAsia="Times New Roman"/>
        </w:rPr>
        <w:t>1</w:t>
      </w:r>
      <w:r w:rsidR="00F92A7E" w:rsidRPr="00A45D16">
        <w:rPr>
          <w:rFonts w:eastAsia="Times New Roman"/>
        </w:rPr>
        <w:t>)</w:t>
      </w:r>
      <w:r w:rsidR="007B7521" w:rsidRPr="00A45D16">
        <w:rPr>
          <w:rFonts w:eastAsia="Times New Roman"/>
        </w:rPr>
        <w:t>.</w:t>
      </w:r>
    </w:p>
    <w:p w:rsidR="00193826" w:rsidRPr="00193826" w:rsidRDefault="00193826" w:rsidP="00ED5F15">
      <w:pPr>
        <w:pStyle w:val="ListParagraph"/>
        <w:rPr>
          <w:rFonts w:eastAsia="Times New Roman"/>
        </w:rPr>
      </w:pPr>
    </w:p>
    <w:p w:rsidR="007B7521" w:rsidRPr="00A45D16" w:rsidRDefault="00193826" w:rsidP="00ED5F15">
      <w:pPr>
        <w:pStyle w:val="ListParagraph"/>
        <w:numPr>
          <w:ilvl w:val="0"/>
          <w:numId w:val="5"/>
        </w:numPr>
        <w:ind w:left="0" w:firstLine="1440"/>
        <w:jc w:val="left"/>
        <w:rPr>
          <w:rFonts w:eastAsia="Calibri"/>
        </w:rPr>
      </w:pPr>
      <w:r>
        <w:rPr>
          <w:rFonts w:eastAsia="Times New Roman"/>
        </w:rPr>
        <w:t>The service address is not on the Complainant’s driver license (Tr. 13).</w:t>
      </w:r>
      <w:r w:rsidR="007B7521" w:rsidRPr="00A45D16">
        <w:rPr>
          <w:rFonts w:eastAsia="Times New Roman"/>
        </w:rPr>
        <w:t xml:space="preserve">  </w:t>
      </w:r>
    </w:p>
    <w:p w:rsidR="007463C0" w:rsidRPr="007463C0" w:rsidRDefault="007463C0" w:rsidP="00ED5F15">
      <w:pPr>
        <w:jc w:val="left"/>
        <w:rPr>
          <w:rFonts w:eastAsia="Calibri"/>
        </w:rPr>
      </w:pPr>
    </w:p>
    <w:p w:rsidR="002925D7" w:rsidRPr="002925D7" w:rsidRDefault="002925D7" w:rsidP="00ED5F15">
      <w:pPr>
        <w:pStyle w:val="ListParagraph"/>
        <w:numPr>
          <w:ilvl w:val="0"/>
          <w:numId w:val="5"/>
        </w:numPr>
        <w:ind w:left="0" w:firstLine="1440"/>
        <w:jc w:val="left"/>
      </w:pPr>
      <w:r>
        <w:rPr>
          <w:rFonts w:eastAsia="Batang"/>
        </w:rPr>
        <w:t>The</w:t>
      </w:r>
      <w:r>
        <w:rPr>
          <w:rFonts w:eastAsia="Times New Roman"/>
        </w:rPr>
        <w:t xml:space="preserve"> Complainant</w:t>
      </w:r>
      <w:r>
        <w:rPr>
          <w:rFonts w:eastAsia="Batang"/>
        </w:rPr>
        <w:t xml:space="preserve"> is not an attorney (Tr. </w:t>
      </w:r>
      <w:r w:rsidR="004C6963">
        <w:rPr>
          <w:rFonts w:eastAsia="Batang"/>
        </w:rPr>
        <w:t>9</w:t>
      </w:r>
      <w:r>
        <w:rPr>
          <w:rFonts w:eastAsia="Batang"/>
        </w:rPr>
        <w:t xml:space="preserve">). </w:t>
      </w:r>
    </w:p>
    <w:p w:rsidR="002925D7" w:rsidRDefault="002925D7" w:rsidP="00ED5F15">
      <w:pPr>
        <w:pStyle w:val="ListParagraph"/>
      </w:pPr>
    </w:p>
    <w:p w:rsidR="007B7521" w:rsidRPr="00FF6BB8" w:rsidRDefault="00A45D16" w:rsidP="00ED5F15">
      <w:pPr>
        <w:pStyle w:val="BodyText"/>
        <w:numPr>
          <w:ilvl w:val="0"/>
          <w:numId w:val="5"/>
        </w:numPr>
        <w:tabs>
          <w:tab w:val="left" w:pos="0"/>
          <w:tab w:val="left" w:pos="720"/>
        </w:tabs>
        <w:spacing w:after="0"/>
        <w:ind w:left="0" w:firstLine="1440"/>
        <w:jc w:val="left"/>
        <w:rPr>
          <w:rFonts w:eastAsia="Batang"/>
        </w:rPr>
      </w:pPr>
      <w:r>
        <w:t xml:space="preserve">Paige N. </w:t>
      </w:r>
      <w:r w:rsidR="0062441A">
        <w:t>Henzie did</w:t>
      </w:r>
      <w:r>
        <w:t xml:space="preserve"> </w:t>
      </w:r>
      <w:r w:rsidR="00D96FDC">
        <w:rPr>
          <w:rFonts w:eastAsia="Batang"/>
        </w:rPr>
        <w:t>no</w:t>
      </w:r>
      <w:r>
        <w:rPr>
          <w:rFonts w:eastAsia="Batang"/>
        </w:rPr>
        <w:t>t</w:t>
      </w:r>
      <w:r w:rsidR="00D96FDC">
        <w:rPr>
          <w:rFonts w:eastAsia="Batang"/>
        </w:rPr>
        <w:t xml:space="preserve"> </w:t>
      </w:r>
      <w:r w:rsidR="0062441A">
        <w:rPr>
          <w:rFonts w:eastAsia="Batang"/>
        </w:rPr>
        <w:t>appear</w:t>
      </w:r>
      <w:r w:rsidR="007B7521">
        <w:rPr>
          <w:rFonts w:eastAsia="Batang"/>
        </w:rPr>
        <w:t xml:space="preserve"> at the hearing</w:t>
      </w:r>
      <w:r w:rsidR="00D96FDC">
        <w:rPr>
          <w:rFonts w:eastAsia="Batang"/>
        </w:rPr>
        <w:t xml:space="preserve"> (Tr</w:t>
      </w:r>
      <w:r w:rsidR="007B7521">
        <w:rPr>
          <w:rFonts w:eastAsia="Batang"/>
        </w:rPr>
        <w:t>.</w:t>
      </w:r>
      <w:r w:rsidR="002925D7">
        <w:rPr>
          <w:rFonts w:eastAsia="Batang"/>
        </w:rPr>
        <w:t xml:space="preserve"> </w:t>
      </w:r>
      <w:r w:rsidR="004C6963">
        <w:rPr>
          <w:rFonts w:eastAsia="Batang"/>
        </w:rPr>
        <w:t>9</w:t>
      </w:r>
      <w:r w:rsidR="002925D7">
        <w:rPr>
          <w:rFonts w:eastAsia="Batang"/>
        </w:rPr>
        <w:t>, 1</w:t>
      </w:r>
      <w:r w:rsidR="004C6963">
        <w:rPr>
          <w:rFonts w:eastAsia="Batang"/>
        </w:rPr>
        <w:t>0</w:t>
      </w:r>
      <w:r w:rsidR="002925D7">
        <w:rPr>
          <w:rFonts w:eastAsia="Batang"/>
        </w:rPr>
        <w:t>).</w:t>
      </w:r>
    </w:p>
    <w:p w:rsidR="007B7521" w:rsidRDefault="007B7521" w:rsidP="00ED5F15">
      <w:pPr>
        <w:pStyle w:val="ListParagraph"/>
        <w:rPr>
          <w:highlight w:val="yellow"/>
        </w:rPr>
      </w:pPr>
    </w:p>
    <w:p w:rsidR="005E2C22" w:rsidRDefault="005E2C22" w:rsidP="00ED5F15">
      <w:pPr>
        <w:pStyle w:val="ListParagraph"/>
        <w:rPr>
          <w:rFonts w:eastAsia="Batang"/>
          <w:u w:val="single"/>
        </w:rPr>
      </w:pPr>
      <w:r>
        <w:rPr>
          <w:rFonts w:eastAsia="Batang"/>
          <w:u w:val="single"/>
        </w:rPr>
        <w:t>DISCUSSION</w:t>
      </w:r>
    </w:p>
    <w:p w:rsidR="005E2C22" w:rsidRDefault="005E2C22" w:rsidP="00ED5F15">
      <w:pPr>
        <w:pStyle w:val="ListParagraph"/>
        <w:ind w:left="0"/>
        <w:rPr>
          <w:rFonts w:eastAsia="Calibri"/>
          <w:u w:val="single"/>
        </w:rPr>
      </w:pPr>
    </w:p>
    <w:p w:rsidR="005E2C22" w:rsidRDefault="005E2C22" w:rsidP="00ED5F15">
      <w:pPr>
        <w:pStyle w:val="NoSpacing"/>
        <w:rPr>
          <w:rFonts w:eastAsia="Times New Roman"/>
        </w:rPr>
      </w:pPr>
      <w:r>
        <w:rPr>
          <w:rFonts w:eastAsia="Times New Roman"/>
        </w:rPr>
        <w:tab/>
      </w:r>
      <w:r>
        <w:rPr>
          <w:rFonts w:eastAsia="Times New Roman"/>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Pr>
          <w:rFonts w:eastAsia="Times New Roman"/>
          <w:i/>
        </w:rPr>
        <w:t>Se-Ling Hosiery v. Margulies</w:t>
      </w:r>
      <w:r>
        <w:rPr>
          <w:rFonts w:eastAsia="Times New Roman"/>
        </w:rPr>
        <w:t xml:space="preserve">, 364 Pa. 45, 70 A.2d 854 (1950).  The Complainant must show that the utility is responsible or accountable for the problem described in the complaint.  </w:t>
      </w:r>
      <w:r>
        <w:rPr>
          <w:rFonts w:eastAsia="Times New Roman"/>
          <w:i/>
        </w:rPr>
        <w:t>Feinstein v. Philadelphia Suburban Water Company</w:t>
      </w:r>
      <w:r>
        <w:rPr>
          <w:rFonts w:eastAsia="Times New Roman"/>
        </w:rPr>
        <w:t>, 50 Pa. PUC 300 (1976).</w:t>
      </w:r>
    </w:p>
    <w:p w:rsidR="005E2C22" w:rsidRDefault="005E2C22" w:rsidP="00ED5F15">
      <w:pPr>
        <w:pStyle w:val="NoSpacing"/>
        <w:rPr>
          <w:rFonts w:eastAsia="Times New Roman"/>
        </w:rPr>
      </w:pPr>
    </w:p>
    <w:p w:rsidR="005E2C22" w:rsidRDefault="005E2C22" w:rsidP="00ED5F15">
      <w:pPr>
        <w:pStyle w:val="NoSpacing"/>
        <w:rPr>
          <w:rFonts w:eastAsia="Times New Roman"/>
        </w:rPr>
      </w:pPr>
      <w:r>
        <w:rPr>
          <w:rFonts w:eastAsia="Times New Roman"/>
        </w:rPr>
        <w:tab/>
      </w:r>
      <w:r>
        <w:rPr>
          <w:rFonts w:eastAsia="Times New Roman"/>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Pr>
          <w:rFonts w:eastAsia="Times New Roman"/>
          <w:i/>
        </w:rPr>
        <w:t>Morrissey v. Pa. Dept. of Highways</w:t>
      </w:r>
      <w:r>
        <w:rPr>
          <w:rFonts w:eastAsia="Times New Roman"/>
        </w:rPr>
        <w:t xml:space="preserve">, 424 Pa. 87, 225 A.2d 895 (1967). </w:t>
      </w:r>
    </w:p>
    <w:p w:rsidR="005E2C22" w:rsidRDefault="005E2C22" w:rsidP="00ED5F15">
      <w:pPr>
        <w:pStyle w:val="NoSpacing"/>
        <w:rPr>
          <w:rFonts w:eastAsia="Times New Roman"/>
        </w:rPr>
      </w:pPr>
    </w:p>
    <w:p w:rsidR="005E2C22" w:rsidRDefault="005E2C22" w:rsidP="00ED5F15">
      <w:pPr>
        <w:pStyle w:val="NoSpacing"/>
        <w:rPr>
          <w:rFonts w:eastAsia="Times New Roman"/>
        </w:rPr>
      </w:pPr>
      <w:r>
        <w:rPr>
          <w:rFonts w:eastAsia="Times New Roman"/>
        </w:rPr>
        <w:tab/>
      </w:r>
      <w:r>
        <w:rPr>
          <w:rFonts w:eastAsia="Times New Roman"/>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w:t>
      </w:r>
      <w:r>
        <w:rPr>
          <w:rFonts w:eastAsia="Times New Roman"/>
        </w:rPr>
        <w:lastRenderedPageBreak/>
        <w:t xml:space="preserve">suspicion of the existence of a fact sought to be established.  </w:t>
      </w:r>
      <w:proofErr w:type="gramStart"/>
      <w:r>
        <w:rPr>
          <w:rFonts w:eastAsia="Times New Roman"/>
          <w:i/>
        </w:rPr>
        <w:t>Norfo</w:t>
      </w:r>
      <w:r w:rsidR="003F4F10">
        <w:rPr>
          <w:rFonts w:eastAsia="Times New Roman"/>
          <w:i/>
        </w:rPr>
        <w:t>lk &amp; Western Ry. Co. v. Pa. PUC</w:t>
      </w:r>
      <w:r>
        <w:rPr>
          <w:rFonts w:eastAsia="Times New Roman"/>
        </w:rPr>
        <w:t>, 413 A. 2d 1037 (</w:t>
      </w:r>
      <w:r w:rsidR="00ED5F15">
        <w:rPr>
          <w:rFonts w:eastAsia="Times New Roman"/>
        </w:rPr>
        <w:t>Pa.</w:t>
      </w:r>
      <w:r>
        <w:rPr>
          <w:rFonts w:eastAsia="Times New Roman"/>
        </w:rPr>
        <w:t xml:space="preserve">1980); </w:t>
      </w:r>
      <w:r>
        <w:rPr>
          <w:rFonts w:eastAsia="Times New Roman"/>
          <w:i/>
        </w:rPr>
        <w:t>Murphy v. Dept. of Public Welfare</w:t>
      </w:r>
      <w:r>
        <w:rPr>
          <w:rFonts w:eastAsia="Times New Roman"/>
        </w:rPr>
        <w:t>.</w:t>
      </w:r>
      <w:proofErr w:type="gramEnd"/>
      <w:r>
        <w:rPr>
          <w:rFonts w:eastAsia="Times New Roman"/>
        </w:rPr>
        <w:t xml:space="preserve"> 23, 480 A.2d 382 (</w:t>
      </w:r>
      <w:r w:rsidR="00ED5F15">
        <w:rPr>
          <w:rFonts w:eastAsia="Times New Roman"/>
        </w:rPr>
        <w:t>Pa.Cmwlth</w:t>
      </w:r>
      <w:r>
        <w:rPr>
          <w:rFonts w:eastAsia="Times New Roman"/>
        </w:rPr>
        <w:t>1984).</w:t>
      </w:r>
    </w:p>
    <w:p w:rsidR="005E2C22" w:rsidRDefault="005E2C22" w:rsidP="00ED5F15">
      <w:pPr>
        <w:pStyle w:val="NoSpacing"/>
        <w:rPr>
          <w:rFonts w:eastAsia="Times New Roman"/>
        </w:rPr>
      </w:pPr>
    </w:p>
    <w:p w:rsidR="00C53404" w:rsidRPr="00C53404" w:rsidRDefault="00C53404" w:rsidP="00ED5F15">
      <w:pPr>
        <w:tabs>
          <w:tab w:val="left" w:pos="-90"/>
          <w:tab w:val="left" w:pos="0"/>
        </w:tabs>
        <w:jc w:val="left"/>
        <w:rPr>
          <w:u w:val="single"/>
        </w:rPr>
      </w:pPr>
      <w:r w:rsidRPr="00C53404">
        <w:rPr>
          <w:u w:val="single"/>
        </w:rPr>
        <w:t>Complainant’s Position</w:t>
      </w:r>
    </w:p>
    <w:p w:rsidR="00C53404" w:rsidRDefault="00C53404" w:rsidP="00ED5F15">
      <w:pPr>
        <w:tabs>
          <w:tab w:val="left" w:pos="-90"/>
          <w:tab w:val="left" w:pos="0"/>
        </w:tabs>
        <w:jc w:val="left"/>
      </w:pPr>
    </w:p>
    <w:p w:rsidR="00295AD2" w:rsidRDefault="00C53404" w:rsidP="00ED5F15">
      <w:pPr>
        <w:pStyle w:val="BodyText"/>
        <w:tabs>
          <w:tab w:val="left" w:pos="-90"/>
          <w:tab w:val="left" w:pos="0"/>
        </w:tabs>
        <w:spacing w:after="0"/>
        <w:jc w:val="left"/>
      </w:pPr>
      <w:r>
        <w:tab/>
      </w:r>
      <w:r>
        <w:tab/>
        <w:t xml:space="preserve">The Complainant </w:t>
      </w:r>
      <w:r w:rsidR="007B58ED">
        <w:t>testified that he has lived at 292 Mingo Road, Royersford, PA,</w:t>
      </w:r>
      <w:r w:rsidR="007B58ED">
        <w:rPr>
          <w:rFonts w:eastAsia="Times New Roman"/>
        </w:rPr>
        <w:t xml:space="preserve"> for three years</w:t>
      </w:r>
      <w:r w:rsidR="007B58ED">
        <w:t xml:space="preserve"> (Tr. 10).</w:t>
      </w:r>
      <w:r w:rsidR="00193826">
        <w:t xml:space="preserve"> </w:t>
      </w:r>
      <w:r w:rsidR="007B58ED">
        <w:t xml:space="preserve"> He </w:t>
      </w:r>
      <w:r>
        <w:t xml:space="preserve">said </w:t>
      </w:r>
      <w:r w:rsidR="007B58ED">
        <w:t xml:space="preserve">that </w:t>
      </w:r>
      <w:r>
        <w:t xml:space="preserve">he </w:t>
      </w:r>
      <w:r w:rsidR="00730DA2">
        <w:t xml:space="preserve">interacted with the Respondent </w:t>
      </w:r>
      <w:r w:rsidR="007B58ED">
        <w:t xml:space="preserve">concerning the gas installation </w:t>
      </w:r>
      <w:r>
        <w:t xml:space="preserve">(Tr. </w:t>
      </w:r>
      <w:r w:rsidR="00730DA2">
        <w:t xml:space="preserve">9, </w:t>
      </w:r>
      <w:r>
        <w:t xml:space="preserve">10).  </w:t>
      </w:r>
      <w:r w:rsidR="00295AD2">
        <w:t>At the time of the hearing, he could not present identification or other evidence to prove that he lived at the property</w:t>
      </w:r>
      <w:r w:rsidR="00193826">
        <w:t xml:space="preserve"> (Tr. 10)</w:t>
      </w:r>
      <w:r w:rsidR="00295AD2">
        <w:t xml:space="preserve">.  </w:t>
      </w:r>
      <w:r w:rsidR="00193826">
        <w:t xml:space="preserve">He said that his old address was on his driver’s license (Tr. 13).  </w:t>
      </w:r>
      <w:r>
        <w:t>H</w:t>
      </w:r>
      <w:r w:rsidR="00295AD2">
        <w:t>ow</w:t>
      </w:r>
      <w:r>
        <w:t>e</w:t>
      </w:r>
      <w:r w:rsidR="00295AD2">
        <w:t xml:space="preserve">ver, during the hearing the Complainant stated that he could provide a state issued form that </w:t>
      </w:r>
      <w:r w:rsidR="009B4692">
        <w:t>verified his residence</w:t>
      </w:r>
      <w:r w:rsidR="00295AD2">
        <w:t xml:space="preserve"> (Tr. 13).  </w:t>
      </w:r>
    </w:p>
    <w:p w:rsidR="00295AD2" w:rsidRDefault="00295AD2" w:rsidP="00ED5F15">
      <w:pPr>
        <w:pStyle w:val="BodyText"/>
        <w:tabs>
          <w:tab w:val="left" w:pos="-90"/>
          <w:tab w:val="left" w:pos="0"/>
        </w:tabs>
        <w:spacing w:after="0"/>
        <w:jc w:val="left"/>
      </w:pPr>
    </w:p>
    <w:p w:rsidR="00295AD2" w:rsidRDefault="00295AD2" w:rsidP="00ED5F15">
      <w:pPr>
        <w:pStyle w:val="BodyText3"/>
        <w:spacing w:after="0"/>
        <w:jc w:val="left"/>
        <w:rPr>
          <w:sz w:val="24"/>
          <w:szCs w:val="24"/>
        </w:rPr>
      </w:pPr>
      <w:r>
        <w:rPr>
          <w:sz w:val="24"/>
          <w:szCs w:val="24"/>
        </w:rPr>
        <w:tab/>
      </w:r>
      <w:r>
        <w:rPr>
          <w:sz w:val="24"/>
          <w:szCs w:val="24"/>
        </w:rPr>
        <w:tab/>
        <w:t>On February 16, 2016, by facsimile, the undersigned received a portion of an invoice from Eddinger Propane Gas Inc. with the Complainant’s name and the service address.</w:t>
      </w:r>
    </w:p>
    <w:p w:rsidR="00295AD2" w:rsidRDefault="00295AD2" w:rsidP="00ED5F15">
      <w:pPr>
        <w:pStyle w:val="BodyText"/>
        <w:tabs>
          <w:tab w:val="left" w:pos="-90"/>
          <w:tab w:val="left" w:pos="0"/>
        </w:tabs>
        <w:spacing w:after="0"/>
        <w:jc w:val="left"/>
      </w:pPr>
    </w:p>
    <w:p w:rsidR="00C53404" w:rsidRDefault="00C53404" w:rsidP="00ED5F15">
      <w:pPr>
        <w:tabs>
          <w:tab w:val="left" w:pos="-90"/>
          <w:tab w:val="left" w:pos="0"/>
        </w:tabs>
        <w:jc w:val="left"/>
        <w:rPr>
          <w:rFonts w:eastAsia="Times New Roman"/>
          <w:u w:val="single"/>
        </w:rPr>
      </w:pPr>
      <w:r w:rsidRPr="007B7521">
        <w:rPr>
          <w:rFonts w:eastAsia="Times New Roman"/>
          <w:u w:val="single"/>
        </w:rPr>
        <w:t>Respondent’s position</w:t>
      </w:r>
    </w:p>
    <w:p w:rsidR="00C53404" w:rsidRDefault="00C53404" w:rsidP="00ED5F15">
      <w:pPr>
        <w:tabs>
          <w:tab w:val="left" w:pos="-90"/>
          <w:tab w:val="left" w:pos="0"/>
        </w:tabs>
        <w:jc w:val="left"/>
        <w:rPr>
          <w:rFonts w:eastAsia="Times New Roman"/>
          <w:u w:val="single"/>
        </w:rPr>
      </w:pPr>
    </w:p>
    <w:p w:rsidR="00A265AD" w:rsidRDefault="00A265AD" w:rsidP="00ED5F15">
      <w:pPr>
        <w:tabs>
          <w:tab w:val="left" w:pos="-90"/>
          <w:tab w:val="left" w:pos="0"/>
        </w:tabs>
        <w:jc w:val="left"/>
        <w:rPr>
          <w:rFonts w:eastAsia="Times New Roman"/>
        </w:rPr>
      </w:pPr>
      <w:r w:rsidRPr="00A265AD">
        <w:rPr>
          <w:rFonts w:eastAsia="Times New Roman"/>
        </w:rPr>
        <w:tab/>
      </w:r>
      <w:r w:rsidRPr="00A265AD">
        <w:rPr>
          <w:rFonts w:eastAsia="Times New Roman"/>
        </w:rPr>
        <w:tab/>
      </w:r>
      <w:r w:rsidR="00295AD2">
        <w:rPr>
          <w:rFonts w:eastAsia="Times New Roman"/>
        </w:rPr>
        <w:t xml:space="preserve">During the hearing, </w:t>
      </w:r>
      <w:r w:rsidR="00AB461C">
        <w:rPr>
          <w:rFonts w:eastAsia="Times New Roman"/>
        </w:rPr>
        <w:t>the Respondent’s counsel questioned the Complainant’s standing</w:t>
      </w:r>
      <w:r w:rsidR="00193826">
        <w:rPr>
          <w:rFonts w:eastAsia="Times New Roman"/>
        </w:rPr>
        <w:t xml:space="preserve"> (Tr. 6)</w:t>
      </w:r>
      <w:r w:rsidR="00AB461C">
        <w:rPr>
          <w:rFonts w:eastAsia="Times New Roman"/>
        </w:rPr>
        <w:t xml:space="preserve">.  The Respondent’s counsel showed the Complainant a copy of the contract for the gas installation signed by </w:t>
      </w:r>
      <w:r w:rsidR="00AB461C">
        <w:t xml:space="preserve">Paige N. </w:t>
      </w:r>
      <w:proofErr w:type="spellStart"/>
      <w:r w:rsidR="00AB461C">
        <w:t>Henzi</w:t>
      </w:r>
      <w:r w:rsidR="009B4692">
        <w:t>e</w:t>
      </w:r>
      <w:proofErr w:type="spellEnd"/>
      <w:r w:rsidR="00AB461C">
        <w:t>, the customer of record.</w:t>
      </w:r>
      <w:r w:rsidR="00AB461C">
        <w:rPr>
          <w:rFonts w:eastAsia="Times New Roman"/>
        </w:rPr>
        <w:t xml:space="preserve">  The Complainant did not indicate that he signed the contract or that he was the customer of record.  He stated that he resided at the service address (Tr. </w:t>
      </w:r>
      <w:r w:rsidR="00193826">
        <w:rPr>
          <w:rFonts w:eastAsia="Times New Roman"/>
        </w:rPr>
        <w:t>7, 10</w:t>
      </w:r>
      <w:r w:rsidR="00AB461C">
        <w:rPr>
          <w:rFonts w:eastAsia="Times New Roman"/>
        </w:rPr>
        <w:t xml:space="preserve">).  Consequently, the Respondent’s counsel </w:t>
      </w:r>
      <w:r>
        <w:rPr>
          <w:rFonts w:eastAsia="Times New Roman"/>
        </w:rPr>
        <w:t xml:space="preserve">requested that </w:t>
      </w:r>
      <w:r w:rsidR="00AB461C">
        <w:rPr>
          <w:rFonts w:eastAsia="Times New Roman"/>
        </w:rPr>
        <w:t xml:space="preserve">the Complainant </w:t>
      </w:r>
      <w:r>
        <w:rPr>
          <w:rFonts w:eastAsia="Times New Roman"/>
        </w:rPr>
        <w:t>present his driver’s license or other government issued document to demonstrate that he resided at 292 Mingo Road (</w:t>
      </w:r>
      <w:r w:rsidR="00193826">
        <w:rPr>
          <w:rFonts w:eastAsia="Times New Roman"/>
        </w:rPr>
        <w:t xml:space="preserve">Tr. 7, 10; </w:t>
      </w:r>
      <w:r>
        <w:rPr>
          <w:rFonts w:eastAsia="Times New Roman"/>
        </w:rPr>
        <w:t>Motion ¶ 10).</w:t>
      </w:r>
    </w:p>
    <w:p w:rsidR="004C6963" w:rsidRDefault="004C6963" w:rsidP="00ED5F15">
      <w:pPr>
        <w:tabs>
          <w:tab w:val="left" w:pos="-90"/>
          <w:tab w:val="left" w:pos="0"/>
        </w:tabs>
        <w:jc w:val="left"/>
        <w:rPr>
          <w:rFonts w:eastAsia="Times New Roman"/>
        </w:rPr>
      </w:pPr>
    </w:p>
    <w:p w:rsidR="00A265AD" w:rsidRPr="00A265AD" w:rsidRDefault="00AB461C" w:rsidP="00ED5F15">
      <w:pPr>
        <w:tabs>
          <w:tab w:val="left" w:pos="-90"/>
          <w:tab w:val="left" w:pos="0"/>
        </w:tabs>
        <w:jc w:val="left"/>
        <w:rPr>
          <w:rFonts w:eastAsia="Times New Roman"/>
        </w:rPr>
      </w:pPr>
      <w:r>
        <w:rPr>
          <w:rFonts w:eastAsia="Times New Roman"/>
        </w:rPr>
        <w:tab/>
      </w:r>
      <w:r>
        <w:rPr>
          <w:rFonts w:eastAsia="Times New Roman"/>
        </w:rPr>
        <w:tab/>
      </w:r>
      <w:r w:rsidR="00A265AD">
        <w:rPr>
          <w:rFonts w:eastAsia="Times New Roman"/>
        </w:rPr>
        <w:t xml:space="preserve">Pursuant to </w:t>
      </w:r>
      <w:r w:rsidR="00193826">
        <w:rPr>
          <w:rFonts w:eastAsia="Times New Roman"/>
        </w:rPr>
        <w:t xml:space="preserve">52 </w:t>
      </w:r>
      <w:r w:rsidR="00A265AD">
        <w:rPr>
          <w:rFonts w:eastAsia="Times New Roman"/>
        </w:rPr>
        <w:t>Pa.Code § 5.103(b)</w:t>
      </w:r>
      <w:r>
        <w:rPr>
          <w:rFonts w:eastAsia="Times New Roman"/>
        </w:rPr>
        <w:t>, the Respondent’s counsel</w:t>
      </w:r>
      <w:r w:rsidR="00A265AD">
        <w:rPr>
          <w:rFonts w:eastAsia="Times New Roman"/>
        </w:rPr>
        <w:t xml:space="preserve"> made an oral motion objecting to </w:t>
      </w:r>
      <w:r w:rsidR="00193826">
        <w:rPr>
          <w:rFonts w:eastAsia="Times New Roman"/>
        </w:rPr>
        <w:t>the Complainant’s</w:t>
      </w:r>
      <w:r w:rsidR="00A265AD">
        <w:rPr>
          <w:rFonts w:eastAsia="Times New Roman"/>
        </w:rPr>
        <w:t xml:space="preserve"> standing to prosecute the complaint and requested dismissal of the case (Motion ¶ 13).</w:t>
      </w:r>
    </w:p>
    <w:p w:rsidR="004C6963" w:rsidRDefault="004C6963" w:rsidP="00ED5F15">
      <w:pPr>
        <w:tabs>
          <w:tab w:val="left" w:pos="-90"/>
          <w:tab w:val="left" w:pos="0"/>
        </w:tabs>
        <w:jc w:val="left"/>
        <w:rPr>
          <w:rFonts w:eastAsia="Times New Roman"/>
        </w:rPr>
      </w:pPr>
    </w:p>
    <w:p w:rsidR="000E5945" w:rsidRDefault="00C53404" w:rsidP="00ED5F15">
      <w:pPr>
        <w:tabs>
          <w:tab w:val="left" w:pos="-90"/>
          <w:tab w:val="left" w:pos="0"/>
        </w:tabs>
        <w:jc w:val="left"/>
      </w:pPr>
      <w:r w:rsidRPr="007B7521">
        <w:rPr>
          <w:rFonts w:eastAsia="Times New Roman"/>
        </w:rPr>
        <w:lastRenderedPageBreak/>
        <w:tab/>
      </w:r>
      <w:r w:rsidRPr="007B7521">
        <w:rPr>
          <w:rFonts w:eastAsia="Times New Roman"/>
        </w:rPr>
        <w:tab/>
      </w:r>
      <w:r w:rsidR="00AB461C">
        <w:rPr>
          <w:rFonts w:eastAsia="Times New Roman"/>
        </w:rPr>
        <w:t xml:space="preserve">The Respondent’s counsel </w:t>
      </w:r>
      <w:r>
        <w:rPr>
          <w:rFonts w:eastAsia="Times New Roman"/>
        </w:rPr>
        <w:t>argued that the</w:t>
      </w:r>
      <w:r>
        <w:t xml:space="preserve"> Complainant does </w:t>
      </w:r>
      <w:r w:rsidR="00CC1D52">
        <w:t>not have standing to bring this</w:t>
      </w:r>
      <w:r w:rsidR="00432B1C">
        <w:t xml:space="preserve"> complaint</w:t>
      </w:r>
      <w:r>
        <w:t xml:space="preserve"> because he is not a customer </w:t>
      </w:r>
      <w:r w:rsidR="00A265AD">
        <w:t xml:space="preserve">and he has not proven that he is </w:t>
      </w:r>
      <w:r>
        <w:t>an occupant at the service address</w:t>
      </w:r>
      <w:r w:rsidR="00A265AD">
        <w:t xml:space="preserve"> </w:t>
      </w:r>
      <w:r w:rsidR="00A265AD">
        <w:rPr>
          <w:rFonts w:eastAsia="Times New Roman"/>
        </w:rPr>
        <w:t>(Motion ¶¶ 20, 21).</w:t>
      </w:r>
      <w:r>
        <w:t xml:space="preserve">  </w:t>
      </w:r>
      <w:r w:rsidR="00AB461C">
        <w:t xml:space="preserve">In the Motion, </w:t>
      </w:r>
      <w:r w:rsidR="00AB461C">
        <w:rPr>
          <w:rFonts w:eastAsia="Times New Roman"/>
        </w:rPr>
        <w:t>the Respondent</w:t>
      </w:r>
      <w:r>
        <w:t xml:space="preserve"> cited 66 Pa.C.S. § 1403 which defines customer as a natural person in whose name a residential service account existed or any adult resident at the service address (Tr. 7</w:t>
      </w:r>
      <w:r w:rsidR="001428F5">
        <w:t xml:space="preserve">; </w:t>
      </w:r>
      <w:r w:rsidR="00A265AD">
        <w:rPr>
          <w:rFonts w:eastAsia="Times New Roman"/>
        </w:rPr>
        <w:t>Motion ¶ 19).</w:t>
      </w:r>
      <w:r>
        <w:t xml:space="preserve"> </w:t>
      </w:r>
      <w:r w:rsidR="003F2089">
        <w:t xml:space="preserve"> </w:t>
      </w:r>
    </w:p>
    <w:p w:rsidR="004C6963" w:rsidRDefault="004C6963" w:rsidP="00ED5F15">
      <w:pPr>
        <w:tabs>
          <w:tab w:val="left" w:pos="-90"/>
          <w:tab w:val="left" w:pos="0"/>
        </w:tabs>
        <w:jc w:val="left"/>
      </w:pPr>
    </w:p>
    <w:p w:rsidR="00C53404" w:rsidRDefault="000E5945" w:rsidP="00ED5F15">
      <w:pPr>
        <w:tabs>
          <w:tab w:val="left" w:pos="-90"/>
          <w:tab w:val="left" w:pos="0"/>
        </w:tabs>
        <w:jc w:val="left"/>
        <w:rPr>
          <w:rFonts w:eastAsia="Batang"/>
        </w:rPr>
      </w:pPr>
      <w:r>
        <w:tab/>
      </w:r>
      <w:r>
        <w:tab/>
      </w:r>
      <w:r w:rsidR="00341ABF">
        <w:rPr>
          <w:rFonts w:eastAsia="Times New Roman"/>
        </w:rPr>
        <w:t>The Respondent</w:t>
      </w:r>
      <w:r>
        <w:t xml:space="preserve"> contend</w:t>
      </w:r>
      <w:r w:rsidR="001428F5">
        <w:t>ed</w:t>
      </w:r>
      <w:r>
        <w:t xml:space="preserve"> that the Complainant has n</w:t>
      </w:r>
      <w:r w:rsidR="00C53404">
        <w:t>o direct, immediate and substantial interest in the proceeding</w:t>
      </w:r>
      <w:r>
        <w:t xml:space="preserve">.  </w:t>
      </w:r>
      <w:r w:rsidR="00C53404" w:rsidRPr="00A45D16">
        <w:rPr>
          <w:i/>
        </w:rPr>
        <w:t>William Penn Parking v City of Pittsburgh</w:t>
      </w:r>
      <w:r w:rsidR="00C53404">
        <w:t xml:space="preserve">, 346 A.2d 269 </w:t>
      </w:r>
      <w:r>
        <w:t>(1975)</w:t>
      </w:r>
      <w:r w:rsidR="000558EC">
        <w:t xml:space="preserve">. </w:t>
      </w:r>
      <w:r w:rsidR="00C53404">
        <w:t xml:space="preserve"> </w:t>
      </w:r>
      <w:r w:rsidR="004C6963">
        <w:t xml:space="preserve">The Respondent </w:t>
      </w:r>
      <w:r w:rsidR="001428F5">
        <w:t>argue</w:t>
      </w:r>
      <w:r w:rsidR="004C6963">
        <w:t>d that t</w:t>
      </w:r>
      <w:r w:rsidR="00C53404">
        <w:t xml:space="preserve">he </w:t>
      </w:r>
      <w:r w:rsidR="000558EC">
        <w:t>Complainant has no direct interest since</w:t>
      </w:r>
      <w:r w:rsidR="008C05F2">
        <w:t xml:space="preserve"> he</w:t>
      </w:r>
      <w:r w:rsidR="000558EC">
        <w:t xml:space="preserve"> is not a customer or owner of the property</w:t>
      </w:r>
      <w:r w:rsidR="001428F5">
        <w:t xml:space="preserve"> and he cannot prove that he resides at the property </w:t>
      </w:r>
      <w:r w:rsidR="007A7122">
        <w:rPr>
          <w:rFonts w:eastAsia="Times New Roman"/>
        </w:rPr>
        <w:t>(Motion</w:t>
      </w:r>
      <w:r w:rsidR="00950D65">
        <w:rPr>
          <w:rFonts w:eastAsia="Times New Roman"/>
        </w:rPr>
        <w:t xml:space="preserve"> ¶</w:t>
      </w:r>
      <w:r w:rsidR="009B4692">
        <w:rPr>
          <w:rFonts w:eastAsia="Times New Roman"/>
        </w:rPr>
        <w:t> </w:t>
      </w:r>
      <w:r w:rsidR="001428F5">
        <w:rPr>
          <w:rFonts w:eastAsia="Times New Roman"/>
        </w:rPr>
        <w:t xml:space="preserve">28). </w:t>
      </w:r>
      <w:r w:rsidR="000558EC">
        <w:t xml:space="preserve"> The Complainant has n</w:t>
      </w:r>
      <w:r w:rsidR="00C04F4B">
        <w:t>o immediate interest</w:t>
      </w:r>
      <w:r w:rsidR="000558EC">
        <w:t xml:space="preserve"> because gas </w:t>
      </w:r>
      <w:r w:rsidR="001428F5">
        <w:t>s</w:t>
      </w:r>
      <w:r w:rsidR="000558EC">
        <w:t>er</w:t>
      </w:r>
      <w:r w:rsidR="001428F5">
        <w:t xml:space="preserve">vice is </w:t>
      </w:r>
      <w:r w:rsidR="000558EC">
        <w:t>a</w:t>
      </w:r>
      <w:r w:rsidR="001428F5">
        <w:t xml:space="preserve"> ch</w:t>
      </w:r>
      <w:r w:rsidR="000558EC">
        <w:t>oi</w:t>
      </w:r>
      <w:r w:rsidR="001428F5">
        <w:t>c</w:t>
      </w:r>
      <w:r w:rsidR="000558EC">
        <w:t xml:space="preserve">e </w:t>
      </w:r>
      <w:r w:rsidR="007A7122">
        <w:t>(Tr. </w:t>
      </w:r>
      <w:r w:rsidR="00C53404">
        <w:t>9</w:t>
      </w:r>
      <w:r w:rsidR="001428F5">
        <w:t xml:space="preserve">; </w:t>
      </w:r>
      <w:r w:rsidR="001428F5">
        <w:rPr>
          <w:rFonts w:eastAsia="Times New Roman"/>
        </w:rPr>
        <w:t>Motion ¶ 29</w:t>
      </w:r>
      <w:r w:rsidR="00C53404">
        <w:t>).</w:t>
      </w:r>
      <w:r w:rsidR="000558EC">
        <w:t xml:space="preserve">  He has no </w:t>
      </w:r>
      <w:r w:rsidR="00C04F4B">
        <w:rPr>
          <w:rFonts w:eastAsia="Batang"/>
        </w:rPr>
        <w:t>substantial interest</w:t>
      </w:r>
      <w:r w:rsidR="000558EC">
        <w:rPr>
          <w:rFonts w:eastAsia="Batang"/>
        </w:rPr>
        <w:t xml:space="preserve"> because he did not pay for the </w:t>
      </w:r>
      <w:r w:rsidR="001428F5">
        <w:rPr>
          <w:rFonts w:eastAsia="Batang"/>
        </w:rPr>
        <w:t xml:space="preserve">gas service </w:t>
      </w:r>
      <w:r w:rsidR="009B4692">
        <w:rPr>
          <w:rFonts w:eastAsia="Times New Roman"/>
        </w:rPr>
        <w:t>(Motion ¶ </w:t>
      </w:r>
      <w:r w:rsidR="001428F5">
        <w:rPr>
          <w:rFonts w:eastAsia="Times New Roman"/>
        </w:rPr>
        <w:t>30).</w:t>
      </w:r>
    </w:p>
    <w:p w:rsidR="00C53404" w:rsidRDefault="00C53404" w:rsidP="00ED5F15">
      <w:pPr>
        <w:pStyle w:val="NoSpacing"/>
        <w:rPr>
          <w:rFonts w:eastAsia="Batang"/>
        </w:rPr>
      </w:pPr>
    </w:p>
    <w:p w:rsidR="00341ABF" w:rsidRDefault="00341ABF" w:rsidP="00ED5F15">
      <w:pPr>
        <w:pStyle w:val="NoSpacing"/>
        <w:rPr>
          <w:rFonts w:eastAsia="Batang"/>
          <w:u w:val="single"/>
        </w:rPr>
      </w:pPr>
      <w:r w:rsidRPr="00341ABF">
        <w:rPr>
          <w:rFonts w:eastAsia="Batang"/>
          <w:u w:val="single"/>
        </w:rPr>
        <w:t>Ruling</w:t>
      </w:r>
    </w:p>
    <w:p w:rsidR="00341ABF" w:rsidRPr="00341ABF" w:rsidRDefault="00341ABF" w:rsidP="00ED5F15">
      <w:pPr>
        <w:pStyle w:val="NoSpacing"/>
        <w:rPr>
          <w:rFonts w:eastAsia="Batang"/>
          <w:u w:val="single"/>
        </w:rPr>
      </w:pPr>
    </w:p>
    <w:p w:rsidR="00917AB6" w:rsidRDefault="00917AB6" w:rsidP="00ED5F15">
      <w:pPr>
        <w:pStyle w:val="BodyText"/>
        <w:tabs>
          <w:tab w:val="left" w:pos="-90"/>
          <w:tab w:val="left" w:pos="0"/>
        </w:tabs>
        <w:spacing w:after="0"/>
        <w:jc w:val="left"/>
      </w:pPr>
      <w:r>
        <w:tab/>
      </w:r>
      <w:r>
        <w:tab/>
        <w:t xml:space="preserve">Standing to participate in proceedings before an administrative agency is primarily within the discretion of the agency.  </w:t>
      </w:r>
      <w:r>
        <w:rPr>
          <w:i/>
        </w:rPr>
        <w:t>Pennsylvania National Gas Association v. T.W. Phillips Gas and Oil Co.</w:t>
      </w:r>
      <w:r>
        <w:t xml:space="preserve">, 75 Pa. PUC 598 (1991).  </w:t>
      </w:r>
    </w:p>
    <w:p w:rsidR="00917AB6" w:rsidRDefault="00917AB6" w:rsidP="00ED5F15">
      <w:pPr>
        <w:pStyle w:val="BodyText"/>
        <w:tabs>
          <w:tab w:val="left" w:pos="-90"/>
          <w:tab w:val="left" w:pos="0"/>
        </w:tabs>
        <w:spacing w:after="0"/>
        <w:jc w:val="left"/>
      </w:pPr>
    </w:p>
    <w:p w:rsidR="00917AB6" w:rsidRDefault="00917AB6" w:rsidP="00ED5F15">
      <w:pPr>
        <w:pStyle w:val="BodyText"/>
        <w:tabs>
          <w:tab w:val="left" w:pos="-90"/>
          <w:tab w:val="left" w:pos="0"/>
        </w:tabs>
        <w:spacing w:after="0"/>
        <w:jc w:val="left"/>
      </w:pPr>
      <w:r>
        <w:tab/>
      </w:r>
      <w:r>
        <w:tab/>
        <w:t>Generally, Pennsylvania courts and the Commission have held that a person or entity has standing when the person or entity has a direct, immediate, and substantial interest in the subject matter of a proceeding</w:t>
      </w:r>
      <w:r>
        <w:rPr>
          <w:i/>
        </w:rPr>
        <w:t xml:space="preserve"> Joint Application of Pennsylvania-American Water Co. and Evansburg Water Co. for Approval of the transfer, by sale, of the water works property and rights of Evansburg Water Co. to</w:t>
      </w:r>
      <w:r>
        <w:t xml:space="preserve"> </w:t>
      </w:r>
      <w:r>
        <w:rPr>
          <w:i/>
        </w:rPr>
        <w:t>Pennsylvania-American Water Co</w:t>
      </w:r>
      <w:r>
        <w:t xml:space="preserve">., A-212285F0046/47 and A-210870F01 (Opinion and Order entered on July 9, 1998); </w:t>
      </w:r>
      <w:r>
        <w:rPr>
          <w:i/>
        </w:rPr>
        <w:t>William Penn Parking Garage, Inc. v. City of Pittsburgh</w:t>
      </w:r>
      <w:r>
        <w:t>, 346 A.2d 269, 282-284 (</w:t>
      </w:r>
      <w:r w:rsidR="001428F5">
        <w:t xml:space="preserve">Pa. </w:t>
      </w:r>
      <w:r>
        <w:t xml:space="preserve">1975); </w:t>
      </w:r>
      <w:r w:rsidR="001428F5" w:rsidRPr="001428F5">
        <w:rPr>
          <w:i/>
        </w:rPr>
        <w:t>Nye v Erie Insurance Exchange</w:t>
      </w:r>
      <w:r w:rsidR="001428F5">
        <w:t xml:space="preserve">, 470 A. 2d 98 (Pa. 1983); </w:t>
      </w:r>
      <w:r>
        <w:rPr>
          <w:i/>
        </w:rPr>
        <w:t>Waddington v. Pa. PUC</w:t>
      </w:r>
      <w:r>
        <w:t xml:space="preserve">, 670 A.2d 199, 202 (Pa. Cmwlth. 1995); </w:t>
      </w:r>
      <w:r>
        <w:rPr>
          <w:i/>
        </w:rPr>
        <w:t>Landlord Service Bureau, Inc. v. Equitable Gas Co.</w:t>
      </w:r>
      <w:r>
        <w:t xml:space="preserve">, 79 Pa. PUC 342 (1993); </w:t>
      </w:r>
      <w:r>
        <w:rPr>
          <w:i/>
        </w:rPr>
        <w:t>Re Equitable Gas Co.</w:t>
      </w:r>
      <w:r>
        <w:t xml:space="preserve">, 76 Pa. PUC 23 (1992). </w:t>
      </w:r>
    </w:p>
    <w:p w:rsidR="00917AB6" w:rsidRDefault="00917AB6" w:rsidP="00ED5F15">
      <w:pPr>
        <w:pStyle w:val="BodyText"/>
        <w:tabs>
          <w:tab w:val="left" w:pos="-90"/>
          <w:tab w:val="left" w:pos="0"/>
        </w:tabs>
        <w:spacing w:after="0"/>
      </w:pPr>
    </w:p>
    <w:p w:rsidR="00917AB6" w:rsidRDefault="00917AB6" w:rsidP="00ED5F15">
      <w:pPr>
        <w:jc w:val="left"/>
      </w:pPr>
      <w:r>
        <w:lastRenderedPageBreak/>
        <w:tab/>
      </w:r>
      <w:r w:rsidR="007B3A33">
        <w:tab/>
      </w:r>
      <w:r>
        <w:t xml:space="preserve">Requiring a person or entity to have a direct, immediate and substantial interest in the subject matter of a proceeding helps avoid frivolous, harassing lawsuits whose costs are ultimately borne, at least in part, by utility ratepayers.  </w:t>
      </w:r>
      <w:r>
        <w:rPr>
          <w:i/>
        </w:rPr>
        <w:t>See</w:t>
      </w:r>
      <w:r>
        <w:t xml:space="preserve"> </w:t>
      </w:r>
      <w:r>
        <w:rPr>
          <w:i/>
        </w:rPr>
        <w:t>Pennsylvania Public Utility Commission v. National Fuel Gas Distribution Corp.</w:t>
      </w:r>
      <w:r>
        <w:t>, 73 Pa. PUC 552 (1990).</w:t>
      </w:r>
    </w:p>
    <w:p w:rsidR="007B3A33" w:rsidRDefault="007B3A33" w:rsidP="00ED5F15">
      <w:pPr>
        <w:tabs>
          <w:tab w:val="left" w:pos="-90"/>
          <w:tab w:val="left" w:pos="0"/>
        </w:tabs>
        <w:jc w:val="left"/>
        <w:rPr>
          <w:rFonts w:eastAsia="Times New Roman"/>
        </w:rPr>
      </w:pPr>
    </w:p>
    <w:p w:rsidR="00C53404" w:rsidRDefault="00C53404" w:rsidP="00ED5F15">
      <w:pPr>
        <w:tabs>
          <w:tab w:val="left" w:pos="-90"/>
          <w:tab w:val="left" w:pos="0"/>
        </w:tabs>
        <w:jc w:val="left"/>
        <w:rPr>
          <w:rFonts w:eastAsia="Times New Roman"/>
        </w:rPr>
      </w:pPr>
      <w:r w:rsidRPr="00636328">
        <w:rPr>
          <w:rFonts w:eastAsia="Times New Roman"/>
        </w:rPr>
        <w:tab/>
      </w:r>
      <w:r w:rsidRPr="00636328">
        <w:rPr>
          <w:rFonts w:eastAsia="Times New Roman"/>
        </w:rPr>
        <w:tab/>
      </w:r>
      <w:r w:rsidR="00636328" w:rsidRPr="00636328">
        <w:rPr>
          <w:rFonts w:eastAsia="Times New Roman"/>
        </w:rPr>
        <w:t>A Complainant’s interest in the su</w:t>
      </w:r>
      <w:r w:rsidR="003A3EF3">
        <w:rPr>
          <w:rFonts w:eastAsia="Times New Roman"/>
        </w:rPr>
        <w:t xml:space="preserve">bject matter of the proceeding </w:t>
      </w:r>
      <w:r w:rsidRPr="00636328">
        <w:rPr>
          <w:rFonts w:eastAsia="Times New Roman"/>
        </w:rPr>
        <w:t xml:space="preserve">is direct if the Complainant’s interest is adversely affected, is immediate if there is a close causal nexus between </w:t>
      </w:r>
      <w:r w:rsidR="00BF167E">
        <w:rPr>
          <w:rFonts w:eastAsia="Times New Roman"/>
        </w:rPr>
        <w:t xml:space="preserve">the </w:t>
      </w:r>
      <w:r w:rsidR="00636328" w:rsidRPr="00636328">
        <w:rPr>
          <w:color w:val="333333"/>
        </w:rPr>
        <w:t>action complained of and the injury to the party</w:t>
      </w:r>
      <w:r w:rsidRPr="00636328">
        <w:rPr>
          <w:rFonts w:eastAsia="Times New Roman"/>
        </w:rPr>
        <w:t>, and is substantial if there is a discernible interest other than the general interest of all citizens in seeking compliance with the law</w:t>
      </w:r>
      <w:r w:rsidR="00F92A7E" w:rsidRPr="00636328">
        <w:rPr>
          <w:rFonts w:eastAsia="Times New Roman"/>
        </w:rPr>
        <w:t xml:space="preserve">.  </w:t>
      </w:r>
      <w:proofErr w:type="gramStart"/>
      <w:r>
        <w:rPr>
          <w:rFonts w:eastAsia="Times New Roman"/>
          <w:i/>
        </w:rPr>
        <w:t>Ken R. ex rel. C.R. v. Arthur Z.</w:t>
      </w:r>
      <w:r w:rsidR="009B4692">
        <w:rPr>
          <w:rFonts w:eastAsia="Times New Roman"/>
        </w:rPr>
        <w:t xml:space="preserve">, </w:t>
      </w:r>
      <w:r>
        <w:rPr>
          <w:rFonts w:eastAsia="Times New Roman"/>
        </w:rPr>
        <w:t>682 A.2d 1267, 1270 (</w:t>
      </w:r>
      <w:r w:rsidR="009B4692">
        <w:rPr>
          <w:rFonts w:eastAsia="Times New Roman"/>
        </w:rPr>
        <w:t>Pa.</w:t>
      </w:r>
      <w:r>
        <w:rPr>
          <w:rFonts w:eastAsia="Times New Roman"/>
        </w:rPr>
        <w:t xml:space="preserve">1996); </w:t>
      </w:r>
      <w:r>
        <w:rPr>
          <w:rFonts w:eastAsia="Times New Roman"/>
          <w:i/>
        </w:rPr>
        <w:t>In re El Rancho Grande, Inc</w:t>
      </w:r>
      <w:r>
        <w:rPr>
          <w:rFonts w:eastAsia="Times New Roman"/>
        </w:rPr>
        <w:t xml:space="preserve">. 437 A.2d 1150 (Pa. 1981); </w:t>
      </w:r>
      <w:r>
        <w:rPr>
          <w:rFonts w:eastAsia="Times New Roman"/>
          <w:i/>
        </w:rPr>
        <w:t>William Penn Parking Garage, supra</w:t>
      </w:r>
      <w:r>
        <w:rPr>
          <w:rFonts w:eastAsia="Times New Roman"/>
        </w:rPr>
        <w:t>.</w:t>
      </w:r>
      <w:proofErr w:type="gramEnd"/>
      <w:r>
        <w:rPr>
          <w:rFonts w:eastAsia="Times New Roman"/>
        </w:rPr>
        <w:t xml:space="preserve">  </w:t>
      </w:r>
    </w:p>
    <w:p w:rsidR="00931993" w:rsidRDefault="00931993" w:rsidP="00ED5F15">
      <w:pPr>
        <w:pStyle w:val="BodyText"/>
        <w:tabs>
          <w:tab w:val="left" w:pos="-90"/>
          <w:tab w:val="left" w:pos="0"/>
        </w:tabs>
        <w:spacing w:after="0"/>
        <w:rPr>
          <w:i/>
          <w:iCs/>
        </w:rPr>
      </w:pPr>
    </w:p>
    <w:p w:rsidR="00F867C5" w:rsidRDefault="00636328" w:rsidP="00ED5F15">
      <w:pPr>
        <w:pStyle w:val="BodyText"/>
        <w:tabs>
          <w:tab w:val="left" w:pos="-90"/>
          <w:tab w:val="left" w:pos="0"/>
        </w:tabs>
        <w:spacing w:after="0"/>
        <w:jc w:val="left"/>
      </w:pPr>
      <w:r>
        <w:tab/>
      </w:r>
      <w:r>
        <w:tab/>
        <w:t xml:space="preserve">Based on the information provided in the pleadings and during the hearing, </w:t>
      </w:r>
      <w:r w:rsidRPr="007B3A33">
        <w:t xml:space="preserve">the Complainant </w:t>
      </w:r>
      <w:r>
        <w:t xml:space="preserve">does not have standing in this matter.  </w:t>
      </w:r>
      <w:r w:rsidR="00FF3C47">
        <w:t xml:space="preserve">During the hearing </w:t>
      </w:r>
      <w:r w:rsidR="00FF3C47">
        <w:rPr>
          <w:rFonts w:eastAsia="Times New Roman"/>
        </w:rPr>
        <w:t xml:space="preserve">the Complainant failed to show that </w:t>
      </w:r>
      <w:r w:rsidR="00FF3C47">
        <w:t>the utility account at the service address was in his name or that his name appears on the mortgage, deed or lease for the service address</w:t>
      </w:r>
      <w:r w:rsidR="007E6967">
        <w:t xml:space="preserve">.  </w:t>
      </w:r>
      <w:r w:rsidR="00F867C5">
        <w:t>He also failed to show that he signed the contract fo</w:t>
      </w:r>
      <w:r w:rsidR="007E6967">
        <w:t>r</w:t>
      </w:r>
      <w:r w:rsidR="00F867C5">
        <w:t xml:space="preserve"> the gas installation</w:t>
      </w:r>
      <w:r w:rsidR="007E6967">
        <w:t xml:space="preserve">.  </w:t>
      </w:r>
      <w:r w:rsidR="00F867C5">
        <w:t xml:space="preserve">The record was held open for </w:t>
      </w:r>
      <w:r w:rsidR="00F867C5">
        <w:rPr>
          <w:rFonts w:eastAsia="Times New Roman"/>
        </w:rPr>
        <w:t xml:space="preserve">the Complainant to provide </w:t>
      </w:r>
      <w:r w:rsidR="00F867C5">
        <w:t xml:space="preserve">a state issued form </w:t>
      </w:r>
      <w:r w:rsidR="007E6967">
        <w:t xml:space="preserve">to </w:t>
      </w:r>
      <w:r w:rsidR="00F867C5">
        <w:t>verif</w:t>
      </w:r>
      <w:r w:rsidR="007E6967">
        <w:t>y</w:t>
      </w:r>
      <w:r w:rsidR="00F867C5">
        <w:t xml:space="preserve"> his residence</w:t>
      </w:r>
      <w:r w:rsidR="007E6967">
        <w:t>.</w:t>
      </w:r>
      <w:r w:rsidR="00F867C5">
        <w:t xml:space="preserve">  T</w:t>
      </w:r>
      <w:r w:rsidR="00341ABF">
        <w:t xml:space="preserve">he invoice that the Complainant submitted </w:t>
      </w:r>
      <w:r w:rsidR="00F867C5">
        <w:t xml:space="preserve">from a gas company </w:t>
      </w:r>
      <w:r w:rsidR="00341ABF">
        <w:t xml:space="preserve">is not sufficient evidence to prove that he resides at the service address.  </w:t>
      </w:r>
      <w:r w:rsidR="00F867C5">
        <w:t xml:space="preserve">Furthermore, </w:t>
      </w:r>
      <w:r w:rsidR="00F867C5">
        <w:rPr>
          <w:rFonts w:eastAsia="Times New Roman"/>
        </w:rPr>
        <w:t>the Complainant failed to respond to the Respondent’s Motion or Revised Motion.</w:t>
      </w:r>
      <w:r w:rsidR="00F867C5">
        <w:t xml:space="preserve"> </w:t>
      </w:r>
    </w:p>
    <w:p w:rsidR="00F867C5" w:rsidRDefault="00F867C5" w:rsidP="00ED5F15">
      <w:pPr>
        <w:pStyle w:val="BodyText"/>
        <w:tabs>
          <w:tab w:val="left" w:pos="-90"/>
          <w:tab w:val="left" w:pos="0"/>
        </w:tabs>
        <w:spacing w:after="0"/>
        <w:jc w:val="left"/>
      </w:pPr>
    </w:p>
    <w:p w:rsidR="00303957" w:rsidRDefault="00F867C5" w:rsidP="00303957">
      <w:pPr>
        <w:pStyle w:val="BodyText"/>
        <w:tabs>
          <w:tab w:val="left" w:pos="-90"/>
          <w:tab w:val="left" w:pos="0"/>
        </w:tabs>
        <w:jc w:val="left"/>
        <w:rPr>
          <w:iCs/>
        </w:rPr>
      </w:pPr>
      <w:r>
        <w:tab/>
      </w:r>
      <w:r>
        <w:tab/>
      </w:r>
      <w:r w:rsidR="00303957">
        <w:t>It is undisputed that the Complainant is not the customer</w:t>
      </w:r>
      <w:r w:rsidR="00303957">
        <w:rPr>
          <w:rStyle w:val="FootnoteReference"/>
        </w:rPr>
        <w:footnoteReference w:id="3"/>
      </w:r>
      <w:r w:rsidR="00303957">
        <w:t xml:space="preserve"> of record, and that he has failed to show that he resides at the service address.  Furthermore, the Complainant has no</w:t>
      </w:r>
      <w:r w:rsidR="00464CAD">
        <w:t>t shown that he is an applicant</w:t>
      </w:r>
      <w:bookmarkStart w:id="0" w:name="_GoBack"/>
      <w:bookmarkEnd w:id="0"/>
      <w:r w:rsidR="009E3201">
        <w:rPr>
          <w:rStyle w:val="FootnoteReference"/>
        </w:rPr>
        <w:footnoteReference w:id="4"/>
      </w:r>
      <w:r w:rsidR="00E61528">
        <w:t xml:space="preserve"> </w:t>
      </w:r>
      <w:r w:rsidR="00303957">
        <w:t xml:space="preserve">as defined in section 1403 of the Public Utility Code, 66 </w:t>
      </w:r>
      <w:proofErr w:type="spellStart"/>
      <w:r w:rsidR="00303957">
        <w:t>Pa.C.S</w:t>
      </w:r>
      <w:proofErr w:type="spellEnd"/>
      <w:r w:rsidR="00303957">
        <w:t xml:space="preserve">. § 1403.  The Complainant cannot establish standing without allegations of a causal connection </w:t>
      </w:r>
      <w:r w:rsidR="00303957">
        <w:lastRenderedPageBreak/>
        <w:t xml:space="preserve">between the injury and the action challenged.  The Complainant has not shown the he has a direct, immediate, and substantial interest in the outcome of these proceedings. </w:t>
      </w:r>
      <w:r w:rsidR="00303957">
        <w:rPr>
          <w:iCs/>
        </w:rPr>
        <w:t xml:space="preserve"> </w:t>
      </w:r>
    </w:p>
    <w:p w:rsidR="00303957" w:rsidRDefault="00303957" w:rsidP="00303957">
      <w:pPr>
        <w:rPr>
          <w:rFonts w:ascii="Arial" w:hAnsi="Arial" w:cs="Arial"/>
          <w:color w:val="005DA2"/>
        </w:rPr>
      </w:pPr>
    </w:p>
    <w:p w:rsidR="00917AB6" w:rsidRDefault="00303957" w:rsidP="00303957">
      <w:pPr>
        <w:pStyle w:val="BodyText"/>
        <w:tabs>
          <w:tab w:val="left" w:pos="-90"/>
          <w:tab w:val="left" w:pos="0"/>
        </w:tabs>
        <w:jc w:val="left"/>
      </w:pPr>
      <w:r>
        <w:rPr>
          <w:iCs/>
        </w:rPr>
        <w:t xml:space="preserve"> </w:t>
      </w:r>
      <w:r w:rsidR="00917AB6">
        <w:tab/>
      </w:r>
      <w:r w:rsidR="00917AB6">
        <w:tab/>
      </w:r>
      <w:r w:rsidR="007B3A33">
        <w:t xml:space="preserve">Since the </w:t>
      </w:r>
      <w:r w:rsidR="00491B3A">
        <w:t>Complainant has not sustained his burden of proof by</w:t>
      </w:r>
      <w:r w:rsidR="007B3A33">
        <w:t xml:space="preserve"> provid</w:t>
      </w:r>
      <w:r w:rsidR="00491B3A">
        <w:t>ing</w:t>
      </w:r>
      <w:r w:rsidR="007B3A33">
        <w:t xml:space="preserve"> evidence that he has standing to bring the complaint docketed at </w:t>
      </w:r>
      <w:r w:rsidR="00730DA2">
        <w:t>C-2015-2503739</w:t>
      </w:r>
      <w:r w:rsidR="007B3A33">
        <w:rPr>
          <w:rFonts w:eastAsia="Times New Roman"/>
        </w:rPr>
        <w:t xml:space="preserve">, the </w:t>
      </w:r>
      <w:r w:rsidR="00F867C5">
        <w:rPr>
          <w:rFonts w:eastAsia="Times New Roman"/>
        </w:rPr>
        <w:t xml:space="preserve">Motion of PECO Energy Company Objecting to Standing of Scott Yablonski is granted and the </w:t>
      </w:r>
      <w:r w:rsidR="007B3A33">
        <w:rPr>
          <w:rFonts w:eastAsia="Times New Roman"/>
        </w:rPr>
        <w:t>complaint</w:t>
      </w:r>
      <w:r w:rsidR="00730DA2">
        <w:rPr>
          <w:rFonts w:eastAsia="Times New Roman"/>
        </w:rPr>
        <w:t xml:space="preserve"> i</w:t>
      </w:r>
      <w:r w:rsidR="007B3A33">
        <w:rPr>
          <w:rFonts w:eastAsia="Times New Roman"/>
        </w:rPr>
        <w:t>s dismissed</w:t>
      </w:r>
      <w:r w:rsidR="00491B3A">
        <w:rPr>
          <w:rFonts w:eastAsia="Times New Roman"/>
        </w:rPr>
        <w:t xml:space="preserve"> in </w:t>
      </w:r>
      <w:r w:rsidR="00730DA2">
        <w:rPr>
          <w:rFonts w:eastAsia="Times New Roman"/>
        </w:rPr>
        <w:t>its</w:t>
      </w:r>
      <w:r w:rsidR="00491B3A">
        <w:rPr>
          <w:rFonts w:eastAsia="Times New Roman"/>
        </w:rPr>
        <w:t xml:space="preserve"> entirety</w:t>
      </w:r>
      <w:r w:rsidR="00917AB6">
        <w:t>.</w:t>
      </w:r>
    </w:p>
    <w:p w:rsidR="007B3A33" w:rsidRDefault="007B3A33" w:rsidP="00ED5F15">
      <w:pPr>
        <w:pStyle w:val="NoSpacing"/>
      </w:pPr>
    </w:p>
    <w:p w:rsidR="00917AB6" w:rsidRDefault="00917AB6" w:rsidP="00ED5F15">
      <w:pPr>
        <w:pStyle w:val="NoSpacing"/>
        <w:jc w:val="center"/>
      </w:pPr>
      <w:r>
        <w:rPr>
          <w:u w:val="single"/>
        </w:rPr>
        <w:t>CONCLUSIONS OF LAW</w:t>
      </w:r>
    </w:p>
    <w:p w:rsidR="00917AB6" w:rsidRDefault="00917AB6" w:rsidP="00ED5F15">
      <w:pPr>
        <w:pStyle w:val="NoSpacing"/>
      </w:pPr>
    </w:p>
    <w:p w:rsidR="007B3A33" w:rsidRPr="000B2098" w:rsidRDefault="007B3A33" w:rsidP="00ED5F15">
      <w:pPr>
        <w:numPr>
          <w:ilvl w:val="0"/>
          <w:numId w:val="1"/>
        </w:numPr>
        <w:ind w:left="0" w:firstLine="1440"/>
        <w:jc w:val="left"/>
        <w:rPr>
          <w:rFonts w:eastAsia="Calibri"/>
        </w:rPr>
      </w:pPr>
      <w:r w:rsidRPr="000B2098">
        <w:rPr>
          <w:rFonts w:eastAsia="Calibri"/>
        </w:rPr>
        <w:t xml:space="preserve">The Commission has jurisdiction over the parties and the subject matter </w:t>
      </w:r>
      <w:r w:rsidR="00D73DA9">
        <w:rPr>
          <w:rFonts w:eastAsia="Calibri"/>
        </w:rPr>
        <w:t>of this proceeding.  66 Pa.C.S</w:t>
      </w:r>
      <w:r w:rsidRPr="000B2098">
        <w:rPr>
          <w:rFonts w:eastAsia="Calibri"/>
        </w:rPr>
        <w:t>. § 701.</w:t>
      </w:r>
    </w:p>
    <w:p w:rsidR="00917AB6" w:rsidRDefault="00917AB6" w:rsidP="00ED5F15">
      <w:pPr>
        <w:tabs>
          <w:tab w:val="left" w:pos="-90"/>
          <w:tab w:val="left" w:pos="0"/>
        </w:tabs>
        <w:jc w:val="left"/>
      </w:pPr>
    </w:p>
    <w:p w:rsidR="00917AB6" w:rsidRDefault="00917AB6" w:rsidP="00ED5F15">
      <w:pPr>
        <w:tabs>
          <w:tab w:val="left" w:pos="-90"/>
          <w:tab w:val="left" w:pos="0"/>
        </w:tabs>
        <w:jc w:val="left"/>
      </w:pPr>
      <w:r>
        <w:tab/>
      </w:r>
      <w:r>
        <w:tab/>
        <w:t>2.</w:t>
      </w:r>
      <w:r>
        <w:tab/>
        <w:t>The</w:t>
      </w:r>
      <w:r w:rsidR="00080981" w:rsidRPr="00080981">
        <w:t xml:space="preserve"> </w:t>
      </w:r>
      <w:r w:rsidR="00C53404">
        <w:t>Complainant</w:t>
      </w:r>
      <w:r>
        <w:t xml:space="preserve"> has the burden of proof in this matter pursuant to 66 Pa.C.S. § 332(a).</w:t>
      </w:r>
    </w:p>
    <w:p w:rsidR="00917AB6" w:rsidRDefault="00917AB6" w:rsidP="00ED5F15">
      <w:pPr>
        <w:tabs>
          <w:tab w:val="left" w:pos="-90"/>
          <w:tab w:val="left" w:pos="0"/>
        </w:tabs>
        <w:jc w:val="left"/>
      </w:pPr>
    </w:p>
    <w:p w:rsidR="00917AB6" w:rsidRDefault="00917AB6" w:rsidP="00ED5F15">
      <w:pPr>
        <w:tabs>
          <w:tab w:val="left" w:pos="-90"/>
          <w:tab w:val="left" w:pos="0"/>
        </w:tabs>
        <w:jc w:val="left"/>
      </w:pPr>
      <w:r>
        <w:tab/>
      </w:r>
      <w:r>
        <w:tab/>
        <w:t>3.</w:t>
      </w:r>
      <w:r>
        <w:tab/>
        <w:t xml:space="preserve">Generally, Pennsylvania courts and the Commission have held that a person or entity has standing when the person or entity has a direct, immediate, and </w:t>
      </w:r>
      <w:r w:rsidR="007B3A33">
        <w:t>substantial</w:t>
      </w:r>
      <w:r>
        <w:t xml:space="preserve"> interest in the subject matter of a proceeding. </w:t>
      </w:r>
      <w:r>
        <w:rPr>
          <w:i/>
        </w:rPr>
        <w:t xml:space="preserve"> Joint Application of Pennsylvania-American Water Co. and Evansburg Water Co. for Approval of the transfer, by sale, of the water works property and rights of Evansburg Water Co. to</w:t>
      </w:r>
      <w:r>
        <w:t xml:space="preserve"> </w:t>
      </w:r>
      <w:r>
        <w:rPr>
          <w:i/>
        </w:rPr>
        <w:t>Pennsylvania-American Water Co</w:t>
      </w:r>
      <w:r>
        <w:t xml:space="preserve">., A-212285F0046/47 and A-210870F01 (Opinion and Order entered on July 9, 1998); </w:t>
      </w:r>
      <w:r>
        <w:rPr>
          <w:i/>
        </w:rPr>
        <w:t>William Penn Parking Garage, Inc. v. City of Pittsburgh</w:t>
      </w:r>
      <w:r>
        <w:t>, 346 A.2d 269, 282-284 (</w:t>
      </w:r>
      <w:r w:rsidR="00DD3A53">
        <w:t xml:space="preserve">Pa. </w:t>
      </w:r>
      <w:r>
        <w:t xml:space="preserve">1975); </w:t>
      </w:r>
      <w:r>
        <w:rPr>
          <w:i/>
        </w:rPr>
        <w:t>Waddington v. Pa. PUC</w:t>
      </w:r>
      <w:r>
        <w:t xml:space="preserve">, 670 A.2d 199, 202 (Pa. Cmwlth. 1995); </w:t>
      </w:r>
      <w:r>
        <w:rPr>
          <w:i/>
        </w:rPr>
        <w:t>Landlord Service Bureau, Inc. v. Equitable Gas Co.</w:t>
      </w:r>
      <w:r>
        <w:t xml:space="preserve">, 79 Pa. PUC 342 (1993); </w:t>
      </w:r>
      <w:r>
        <w:rPr>
          <w:i/>
        </w:rPr>
        <w:t>Re Equitable Gas Co.</w:t>
      </w:r>
      <w:r>
        <w:t xml:space="preserve">, 76 Pa. PUC 23 (1992).  </w:t>
      </w:r>
    </w:p>
    <w:p w:rsidR="00917AB6" w:rsidRDefault="00917AB6" w:rsidP="00ED5F15">
      <w:pPr>
        <w:tabs>
          <w:tab w:val="left" w:pos="-90"/>
          <w:tab w:val="left" w:pos="0"/>
        </w:tabs>
        <w:jc w:val="left"/>
      </w:pPr>
    </w:p>
    <w:p w:rsidR="00917AB6" w:rsidRDefault="00917AB6" w:rsidP="00ED5F15">
      <w:pPr>
        <w:tabs>
          <w:tab w:val="left" w:pos="-90"/>
          <w:tab w:val="left" w:pos="0"/>
        </w:tabs>
        <w:jc w:val="left"/>
      </w:pPr>
      <w:r>
        <w:tab/>
      </w:r>
      <w:r>
        <w:tab/>
        <w:t>5.</w:t>
      </w:r>
      <w:r>
        <w:tab/>
        <w:t xml:space="preserve">Standing to participate in proceedings before an administrative agency is primarily within the discretion of the agency.  </w:t>
      </w:r>
      <w:r>
        <w:rPr>
          <w:i/>
        </w:rPr>
        <w:t>Pennsylvania National Gas Association v. T.W. Phillips Gas and Oil Co.</w:t>
      </w:r>
      <w:r>
        <w:t>, 75 Pa. PUC 598 (1991).</w:t>
      </w:r>
    </w:p>
    <w:p w:rsidR="00917AB6" w:rsidRDefault="00917AB6" w:rsidP="00ED5F15">
      <w:pPr>
        <w:tabs>
          <w:tab w:val="left" w:pos="-90"/>
          <w:tab w:val="left" w:pos="0"/>
        </w:tabs>
        <w:jc w:val="left"/>
      </w:pPr>
    </w:p>
    <w:p w:rsidR="00917AB6" w:rsidRDefault="00917AB6" w:rsidP="00ED5F15">
      <w:pPr>
        <w:tabs>
          <w:tab w:val="left" w:pos="-90"/>
          <w:tab w:val="left" w:pos="0"/>
        </w:tabs>
        <w:jc w:val="left"/>
      </w:pPr>
      <w:r>
        <w:lastRenderedPageBreak/>
        <w:tab/>
      </w:r>
      <w:r>
        <w:tab/>
        <w:t>6.</w:t>
      </w:r>
      <w:r>
        <w:tab/>
        <w:t xml:space="preserve">The </w:t>
      </w:r>
      <w:r w:rsidR="00C53404">
        <w:t>Complainant</w:t>
      </w:r>
      <w:r>
        <w:t xml:space="preserve"> has failed to establish that he has standing in this proceeding. </w:t>
      </w:r>
    </w:p>
    <w:p w:rsidR="00AB2F1E" w:rsidRDefault="00AB2F1E" w:rsidP="00ED5F15">
      <w:pPr>
        <w:keepNext/>
        <w:outlineLvl w:val="2"/>
        <w:rPr>
          <w:rFonts w:eastAsia="Times New Roman"/>
          <w:u w:val="single"/>
        </w:rPr>
      </w:pPr>
    </w:p>
    <w:p w:rsidR="000B2098" w:rsidRPr="000B2098" w:rsidRDefault="000B2098" w:rsidP="00ED5F15">
      <w:pPr>
        <w:keepNext/>
        <w:outlineLvl w:val="2"/>
        <w:rPr>
          <w:rFonts w:eastAsia="Times New Roman"/>
          <w:u w:val="single"/>
        </w:rPr>
      </w:pPr>
      <w:r w:rsidRPr="000B2098">
        <w:rPr>
          <w:rFonts w:eastAsia="Times New Roman"/>
          <w:u w:val="single"/>
        </w:rPr>
        <w:t>ORDER</w:t>
      </w:r>
    </w:p>
    <w:p w:rsidR="000B2098" w:rsidRDefault="000B2098" w:rsidP="00ED5F15">
      <w:pPr>
        <w:jc w:val="left"/>
        <w:rPr>
          <w:rFonts w:eastAsia="Times New Roman"/>
        </w:rPr>
      </w:pPr>
    </w:p>
    <w:p w:rsidR="00C93315" w:rsidRPr="000B2098" w:rsidRDefault="00C93315" w:rsidP="00ED5F15">
      <w:pPr>
        <w:jc w:val="left"/>
        <w:rPr>
          <w:rFonts w:eastAsia="Times New Roman"/>
        </w:rPr>
      </w:pPr>
    </w:p>
    <w:p w:rsidR="000B2098" w:rsidRPr="000B2098" w:rsidRDefault="000B2098" w:rsidP="00ED5F15">
      <w:pPr>
        <w:jc w:val="left"/>
        <w:rPr>
          <w:rFonts w:eastAsia="Times New Roman"/>
        </w:rPr>
      </w:pPr>
      <w:r w:rsidRPr="000B2098">
        <w:rPr>
          <w:rFonts w:eastAsia="Times New Roman"/>
        </w:rPr>
        <w:tab/>
      </w:r>
      <w:r w:rsidRPr="000B2098">
        <w:rPr>
          <w:rFonts w:eastAsia="Times New Roman"/>
        </w:rPr>
        <w:tab/>
        <w:t>THEREFORE,</w:t>
      </w:r>
    </w:p>
    <w:p w:rsidR="000B2098" w:rsidRPr="000B2098" w:rsidRDefault="000B2098" w:rsidP="00ED5F15">
      <w:pPr>
        <w:jc w:val="left"/>
        <w:rPr>
          <w:rFonts w:eastAsia="Times New Roman"/>
        </w:rPr>
      </w:pPr>
    </w:p>
    <w:p w:rsidR="000B2098" w:rsidRPr="000B2098" w:rsidRDefault="000B2098" w:rsidP="00ED5F15">
      <w:pPr>
        <w:jc w:val="left"/>
        <w:rPr>
          <w:rFonts w:eastAsia="Times New Roman"/>
        </w:rPr>
      </w:pPr>
      <w:r w:rsidRPr="000B2098">
        <w:rPr>
          <w:rFonts w:eastAsia="Times New Roman"/>
        </w:rPr>
        <w:tab/>
      </w:r>
      <w:r w:rsidRPr="000B2098">
        <w:rPr>
          <w:rFonts w:eastAsia="Times New Roman"/>
        </w:rPr>
        <w:tab/>
        <w:t>IT IS ORDERED:</w:t>
      </w:r>
    </w:p>
    <w:p w:rsidR="000B2098" w:rsidRPr="000B2098" w:rsidRDefault="000B2098" w:rsidP="00ED5F15">
      <w:pPr>
        <w:jc w:val="left"/>
        <w:rPr>
          <w:rFonts w:eastAsia="Times New Roman"/>
        </w:rPr>
      </w:pPr>
    </w:p>
    <w:p w:rsidR="000B2098" w:rsidRPr="000B2098" w:rsidRDefault="000B2098" w:rsidP="00ED5F15">
      <w:pPr>
        <w:jc w:val="left"/>
        <w:rPr>
          <w:rFonts w:eastAsia="Times New Roman"/>
        </w:rPr>
      </w:pPr>
      <w:r w:rsidRPr="000B2098">
        <w:rPr>
          <w:rFonts w:eastAsia="Times New Roman"/>
        </w:rPr>
        <w:tab/>
      </w:r>
      <w:r w:rsidRPr="000B2098">
        <w:rPr>
          <w:rFonts w:eastAsia="Times New Roman"/>
        </w:rPr>
        <w:tab/>
        <w:t>1.</w:t>
      </w:r>
      <w:r w:rsidRPr="000B2098">
        <w:rPr>
          <w:rFonts w:eastAsia="Times New Roman"/>
        </w:rPr>
        <w:tab/>
        <w:t>That the complaint</w:t>
      </w:r>
      <w:r w:rsidR="00917AB6">
        <w:rPr>
          <w:rFonts w:eastAsia="Times New Roman"/>
        </w:rPr>
        <w:t xml:space="preserve"> </w:t>
      </w:r>
      <w:r w:rsidRPr="000B2098">
        <w:rPr>
          <w:rFonts w:eastAsia="Times New Roman"/>
        </w:rPr>
        <w:t xml:space="preserve">filed by </w:t>
      </w:r>
      <w:r w:rsidR="00730DA2">
        <w:t>Scott Yablonski</w:t>
      </w:r>
      <w:r w:rsidR="0003029F" w:rsidRPr="0003029F">
        <w:rPr>
          <w:rFonts w:eastAsia="Calibri"/>
          <w:spacing w:val="-3"/>
        </w:rPr>
        <w:t xml:space="preserve"> </w:t>
      </w:r>
      <w:r w:rsidRPr="000B2098">
        <w:rPr>
          <w:rFonts w:eastAsia="Times New Roman"/>
        </w:rPr>
        <w:t xml:space="preserve">against the PECO Energy Company at Docket No. </w:t>
      </w:r>
      <w:r w:rsidR="00730DA2">
        <w:t xml:space="preserve">C-2015-2503739 </w:t>
      </w:r>
      <w:r w:rsidR="00730DA2">
        <w:rPr>
          <w:rFonts w:eastAsia="Calibri"/>
          <w:spacing w:val="-3"/>
        </w:rPr>
        <w:t>is</w:t>
      </w:r>
      <w:r w:rsidRPr="000B2098">
        <w:rPr>
          <w:rFonts w:eastAsia="Times New Roman"/>
        </w:rPr>
        <w:t xml:space="preserve"> dismissed.</w:t>
      </w:r>
    </w:p>
    <w:p w:rsidR="000B2098" w:rsidRPr="000B2098" w:rsidRDefault="000B2098" w:rsidP="00ED5F15">
      <w:pPr>
        <w:jc w:val="left"/>
        <w:rPr>
          <w:rFonts w:eastAsia="Times New Roman"/>
        </w:rPr>
      </w:pPr>
    </w:p>
    <w:p w:rsidR="00341ABF" w:rsidRDefault="000B2098" w:rsidP="00ED5F15">
      <w:pPr>
        <w:jc w:val="left"/>
        <w:rPr>
          <w:rFonts w:eastAsia="Times New Roman"/>
        </w:rPr>
      </w:pPr>
      <w:r w:rsidRPr="000B2098">
        <w:rPr>
          <w:rFonts w:eastAsia="Times New Roman"/>
        </w:rPr>
        <w:tab/>
      </w:r>
      <w:r w:rsidRPr="000B2098">
        <w:rPr>
          <w:rFonts w:eastAsia="Times New Roman"/>
        </w:rPr>
        <w:tab/>
        <w:t>2.</w:t>
      </w:r>
      <w:r w:rsidRPr="000B2098">
        <w:rPr>
          <w:rFonts w:eastAsia="Times New Roman"/>
        </w:rPr>
        <w:tab/>
      </w:r>
      <w:r w:rsidR="00341ABF">
        <w:rPr>
          <w:rFonts w:eastAsia="Times New Roman"/>
        </w:rPr>
        <w:t>That the Motion of PECO Energy Company Objecting to Standing of Scott Yablonski is granted.</w:t>
      </w:r>
    </w:p>
    <w:p w:rsidR="00341ABF" w:rsidRDefault="00341ABF" w:rsidP="00ED5F15">
      <w:pPr>
        <w:jc w:val="left"/>
        <w:rPr>
          <w:rFonts w:eastAsia="Times New Roman"/>
        </w:rPr>
      </w:pPr>
    </w:p>
    <w:p w:rsidR="000B2098" w:rsidRPr="000B2098" w:rsidRDefault="00341ABF" w:rsidP="00ED5F15">
      <w:pPr>
        <w:jc w:val="left"/>
        <w:rPr>
          <w:rFonts w:eastAsia="Times New Roman"/>
        </w:rPr>
      </w:pPr>
      <w:r>
        <w:rPr>
          <w:rFonts w:eastAsia="Times New Roman"/>
        </w:rPr>
        <w:tab/>
      </w:r>
      <w:r>
        <w:rPr>
          <w:rFonts w:eastAsia="Times New Roman"/>
        </w:rPr>
        <w:tab/>
        <w:t>3.</w:t>
      </w:r>
      <w:r>
        <w:rPr>
          <w:rFonts w:eastAsia="Times New Roman"/>
        </w:rPr>
        <w:tab/>
        <w:t xml:space="preserve">That </w:t>
      </w:r>
      <w:r w:rsidR="000B2098" w:rsidRPr="000B2098">
        <w:rPr>
          <w:rFonts w:eastAsia="Times New Roman"/>
        </w:rPr>
        <w:t>th</w:t>
      </w:r>
      <w:r w:rsidR="00730DA2">
        <w:rPr>
          <w:rFonts w:eastAsia="Times New Roman"/>
        </w:rPr>
        <w:t>i</w:t>
      </w:r>
      <w:r w:rsidR="000B2098" w:rsidRPr="000B2098">
        <w:rPr>
          <w:rFonts w:eastAsia="Times New Roman"/>
        </w:rPr>
        <w:t>s case</w:t>
      </w:r>
      <w:r w:rsidR="00730DA2">
        <w:rPr>
          <w:rFonts w:eastAsia="Times New Roman"/>
        </w:rPr>
        <w:t xml:space="preserve"> i</w:t>
      </w:r>
      <w:r w:rsidR="000B2098" w:rsidRPr="000B2098">
        <w:rPr>
          <w:rFonts w:eastAsia="Times New Roman"/>
        </w:rPr>
        <w:t>s marked closed.</w:t>
      </w:r>
    </w:p>
    <w:p w:rsidR="000B2098" w:rsidRPr="000B2098" w:rsidRDefault="000B2098" w:rsidP="00ED5F15">
      <w:pPr>
        <w:jc w:val="left"/>
        <w:rPr>
          <w:rFonts w:eastAsia="Calibri"/>
        </w:rPr>
      </w:pPr>
    </w:p>
    <w:p w:rsidR="00025032" w:rsidRDefault="00025032" w:rsidP="00ED5F15">
      <w:pPr>
        <w:jc w:val="left"/>
        <w:rPr>
          <w:rFonts w:eastAsia="Times New Roman"/>
        </w:rPr>
      </w:pPr>
    </w:p>
    <w:p w:rsidR="00607278" w:rsidRPr="00607278" w:rsidRDefault="00332221" w:rsidP="00ED5F15">
      <w:pPr>
        <w:spacing w:line="240" w:lineRule="auto"/>
        <w:contextualSpacing/>
        <w:jc w:val="left"/>
        <w:rPr>
          <w:rFonts w:eastAsia="Calibri"/>
          <w:u w:val="single"/>
        </w:rPr>
      </w:pPr>
      <w:r>
        <w:rPr>
          <w:rFonts w:eastAsia="Calibri"/>
        </w:rPr>
        <w:t>Dated:</w:t>
      </w:r>
      <w:r>
        <w:rPr>
          <w:rFonts w:eastAsia="Calibri"/>
        </w:rPr>
        <w:tab/>
      </w:r>
      <w:r w:rsidR="00730DA2">
        <w:rPr>
          <w:rFonts w:eastAsia="Calibri"/>
          <w:u w:val="single"/>
        </w:rPr>
        <w:t xml:space="preserve">April </w:t>
      </w:r>
      <w:r w:rsidR="00CC7503">
        <w:rPr>
          <w:rFonts w:eastAsia="Calibri"/>
          <w:u w:val="single"/>
        </w:rPr>
        <w:t>8</w:t>
      </w:r>
      <w:r w:rsidR="00730DA2">
        <w:rPr>
          <w:rFonts w:eastAsia="Calibri"/>
          <w:u w:val="single"/>
        </w:rPr>
        <w:t>, 2016</w:t>
      </w:r>
      <w:r>
        <w:rPr>
          <w:rFonts w:eastAsia="Calibri"/>
        </w:rPr>
        <w:tab/>
      </w:r>
      <w:r>
        <w:rPr>
          <w:rFonts w:eastAsia="Calibri"/>
        </w:rPr>
        <w:tab/>
      </w:r>
      <w:r>
        <w:rPr>
          <w:rFonts w:eastAsia="Calibri"/>
        </w:rPr>
        <w:tab/>
      </w:r>
      <w:r>
        <w:rPr>
          <w:rFonts w:eastAsia="Calibri"/>
        </w:rPr>
        <w:tab/>
      </w:r>
      <w:r w:rsidR="00607278" w:rsidRPr="00607278">
        <w:rPr>
          <w:rFonts w:eastAsia="Calibri"/>
          <w:u w:val="single"/>
        </w:rPr>
        <w:tab/>
      </w:r>
      <w:r w:rsidR="00607278" w:rsidRPr="00607278">
        <w:rPr>
          <w:rFonts w:eastAsia="Calibri"/>
          <w:u w:val="single"/>
        </w:rPr>
        <w:tab/>
        <w:t>/s/</w:t>
      </w:r>
      <w:r w:rsidR="00607278" w:rsidRPr="00607278">
        <w:rPr>
          <w:rFonts w:eastAsia="Calibri"/>
          <w:u w:val="single"/>
        </w:rPr>
        <w:tab/>
      </w:r>
      <w:r w:rsidR="00607278" w:rsidRPr="00607278">
        <w:rPr>
          <w:rFonts w:eastAsia="Calibri"/>
          <w:u w:val="single"/>
        </w:rPr>
        <w:tab/>
      </w:r>
      <w:r w:rsidR="00607278" w:rsidRPr="00607278">
        <w:rPr>
          <w:rFonts w:eastAsia="Calibri"/>
          <w:u w:val="single"/>
        </w:rPr>
        <w:tab/>
      </w:r>
    </w:p>
    <w:p w:rsidR="000021FD" w:rsidRDefault="00607278" w:rsidP="00ED5F15">
      <w:pPr>
        <w:spacing w:line="240" w:lineRule="auto"/>
        <w:contextualSpacing/>
        <w:jc w:val="left"/>
        <w:rPr>
          <w:rFonts w:eastAsia="Calibri"/>
        </w:rPr>
      </w:pPr>
      <w:r w:rsidRPr="00607278">
        <w:rPr>
          <w:rFonts w:eastAsia="Calibri"/>
        </w:rPr>
        <w:tab/>
      </w:r>
      <w:r w:rsidRPr="00607278">
        <w:rPr>
          <w:rFonts w:eastAsia="Calibri"/>
        </w:rPr>
        <w:tab/>
      </w:r>
      <w:r w:rsidRPr="00607278">
        <w:rPr>
          <w:rFonts w:eastAsia="Calibri"/>
        </w:rPr>
        <w:tab/>
      </w:r>
      <w:r w:rsidRPr="00607278">
        <w:rPr>
          <w:rFonts w:eastAsia="Calibri"/>
        </w:rPr>
        <w:tab/>
      </w:r>
      <w:r w:rsidRPr="00607278">
        <w:rPr>
          <w:rFonts w:eastAsia="Calibri"/>
        </w:rPr>
        <w:tab/>
      </w:r>
      <w:r w:rsidRPr="00607278">
        <w:rPr>
          <w:rFonts w:eastAsia="Calibri"/>
        </w:rPr>
        <w:tab/>
      </w:r>
      <w:r w:rsidRPr="00607278">
        <w:rPr>
          <w:rFonts w:eastAsia="Calibri"/>
        </w:rPr>
        <w:tab/>
        <w:t>Cynthia Williams Fordham</w:t>
      </w:r>
      <w:r w:rsidR="00332221">
        <w:rPr>
          <w:rFonts w:eastAsia="Calibri"/>
        </w:rPr>
        <w:tab/>
      </w:r>
      <w:r w:rsidR="00332221">
        <w:rPr>
          <w:rFonts w:eastAsia="Calibri"/>
        </w:rPr>
        <w:tab/>
      </w:r>
      <w:r w:rsidR="00332221">
        <w:rPr>
          <w:rFonts w:eastAsia="Calibri"/>
        </w:rPr>
        <w:tab/>
      </w:r>
      <w:r w:rsidR="00332221">
        <w:rPr>
          <w:rFonts w:eastAsia="Calibri"/>
        </w:rPr>
        <w:tab/>
      </w:r>
      <w:r w:rsidR="00332221">
        <w:rPr>
          <w:rFonts w:eastAsia="Calibri"/>
        </w:rPr>
        <w:tab/>
      </w:r>
      <w:r w:rsidR="00332221">
        <w:rPr>
          <w:rFonts w:eastAsia="Calibri"/>
        </w:rPr>
        <w:tab/>
      </w:r>
      <w:r w:rsidR="00332221">
        <w:rPr>
          <w:rFonts w:eastAsia="Calibri"/>
        </w:rPr>
        <w:tab/>
      </w:r>
      <w:r>
        <w:rPr>
          <w:rFonts w:eastAsia="Calibri"/>
        </w:rPr>
        <w:tab/>
      </w:r>
      <w:r>
        <w:rPr>
          <w:rFonts w:eastAsia="Calibri"/>
        </w:rPr>
        <w:tab/>
      </w:r>
      <w:r>
        <w:rPr>
          <w:rFonts w:eastAsia="Calibri"/>
        </w:rPr>
        <w:tab/>
      </w:r>
      <w:r w:rsidR="00332221">
        <w:rPr>
          <w:rFonts w:eastAsia="Calibri"/>
        </w:rPr>
        <w:t>Administrative Law Judge</w:t>
      </w:r>
    </w:p>
    <w:sectPr w:rsidR="000021FD" w:rsidSect="007F2DB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3F" w:rsidRDefault="00274A3F" w:rsidP="0056078D">
      <w:pPr>
        <w:spacing w:line="240" w:lineRule="auto"/>
      </w:pPr>
      <w:r>
        <w:separator/>
      </w:r>
    </w:p>
  </w:endnote>
  <w:endnote w:type="continuationSeparator" w:id="0">
    <w:p w:rsidR="00274A3F" w:rsidRDefault="00274A3F" w:rsidP="00560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890613"/>
      <w:docPartObj>
        <w:docPartGallery w:val="Page Numbers (Bottom of Page)"/>
        <w:docPartUnique/>
      </w:docPartObj>
    </w:sdtPr>
    <w:sdtEndPr>
      <w:rPr>
        <w:noProof/>
        <w:sz w:val="20"/>
        <w:szCs w:val="20"/>
      </w:rPr>
    </w:sdtEndPr>
    <w:sdtContent>
      <w:p w:rsidR="00F2714C" w:rsidRPr="00AA1E25" w:rsidRDefault="00F2714C">
        <w:pPr>
          <w:pStyle w:val="Footer"/>
          <w:rPr>
            <w:sz w:val="20"/>
            <w:szCs w:val="20"/>
          </w:rPr>
        </w:pPr>
        <w:r w:rsidRPr="00AA1E25">
          <w:rPr>
            <w:sz w:val="20"/>
            <w:szCs w:val="20"/>
          </w:rPr>
          <w:fldChar w:fldCharType="begin"/>
        </w:r>
        <w:r w:rsidRPr="00AA1E25">
          <w:rPr>
            <w:sz w:val="20"/>
            <w:szCs w:val="20"/>
          </w:rPr>
          <w:instrText xml:space="preserve"> PAGE   \* MERGEFORMAT </w:instrText>
        </w:r>
        <w:r w:rsidRPr="00AA1E25">
          <w:rPr>
            <w:sz w:val="20"/>
            <w:szCs w:val="20"/>
          </w:rPr>
          <w:fldChar w:fldCharType="separate"/>
        </w:r>
        <w:r w:rsidR="00464CAD">
          <w:rPr>
            <w:noProof/>
            <w:sz w:val="20"/>
            <w:szCs w:val="20"/>
          </w:rPr>
          <w:t>7</w:t>
        </w:r>
        <w:r w:rsidRPr="00AA1E25">
          <w:rPr>
            <w:noProof/>
            <w:sz w:val="20"/>
            <w:szCs w:val="20"/>
          </w:rPr>
          <w:fldChar w:fldCharType="end"/>
        </w:r>
      </w:p>
    </w:sdtContent>
  </w:sdt>
  <w:p w:rsidR="00F2714C" w:rsidRDefault="00F2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3F" w:rsidRDefault="00274A3F" w:rsidP="0056078D">
      <w:pPr>
        <w:spacing w:line="240" w:lineRule="auto"/>
      </w:pPr>
      <w:r>
        <w:separator/>
      </w:r>
    </w:p>
  </w:footnote>
  <w:footnote w:type="continuationSeparator" w:id="0">
    <w:p w:rsidR="00274A3F" w:rsidRDefault="00274A3F" w:rsidP="0056078D">
      <w:pPr>
        <w:spacing w:line="240" w:lineRule="auto"/>
      </w:pPr>
      <w:r>
        <w:continuationSeparator/>
      </w:r>
    </w:p>
  </w:footnote>
  <w:footnote w:id="1">
    <w:p w:rsidR="002A586E" w:rsidRDefault="002A586E">
      <w:pPr>
        <w:pStyle w:val="FootnoteText"/>
      </w:pPr>
      <w:r>
        <w:rPr>
          <w:rStyle w:val="FootnoteReference"/>
        </w:rPr>
        <w:footnoteRef/>
      </w:r>
      <w:r>
        <w:t xml:space="preserve"> </w:t>
      </w:r>
      <w:r>
        <w:tab/>
      </w:r>
      <w:r w:rsidRPr="002A586E">
        <w:rPr>
          <w:rFonts w:ascii="Times New Roman" w:hAnsi="Times New Roman" w:cs="Times New Roman"/>
        </w:rPr>
        <w:t>A copy of the contract was attached to the answer as Exhibit 1.</w:t>
      </w:r>
    </w:p>
  </w:footnote>
  <w:footnote w:id="2">
    <w:p w:rsidR="008D7EE7" w:rsidRDefault="008D7EE7">
      <w:pPr>
        <w:pStyle w:val="FootnoteText"/>
      </w:pPr>
      <w:r>
        <w:rPr>
          <w:rStyle w:val="FootnoteReference"/>
        </w:rPr>
        <w:footnoteRef/>
      </w:r>
      <w:r>
        <w:t xml:space="preserve"> </w:t>
      </w:r>
      <w:r>
        <w:tab/>
      </w:r>
      <w:r w:rsidRPr="008D7EE7">
        <w:rPr>
          <w:rFonts w:ascii="Times New Roman" w:hAnsi="Times New Roman" w:cs="Times New Roman"/>
        </w:rPr>
        <w:t>The hearing was rescheduled due to a scheduling conflict.</w:t>
      </w:r>
    </w:p>
  </w:footnote>
  <w:footnote w:id="3">
    <w:p w:rsidR="009E3201" w:rsidRPr="009E3201" w:rsidRDefault="00303957" w:rsidP="009E3201">
      <w:pPr>
        <w:pStyle w:val="BodyText"/>
        <w:tabs>
          <w:tab w:val="left" w:pos="-90"/>
          <w:tab w:val="left" w:pos="0"/>
        </w:tabs>
        <w:spacing w:line="240" w:lineRule="auto"/>
        <w:jc w:val="left"/>
        <w:rPr>
          <w:sz w:val="20"/>
          <w:szCs w:val="20"/>
        </w:rPr>
      </w:pPr>
      <w:r>
        <w:rPr>
          <w:rStyle w:val="FootnoteReference"/>
        </w:rPr>
        <w:footnoteRef/>
      </w:r>
      <w:r>
        <w:t xml:space="preserve"> </w:t>
      </w:r>
      <w:r>
        <w:tab/>
      </w:r>
      <w:proofErr w:type="gramStart"/>
      <w:r>
        <w:t>“</w:t>
      </w:r>
      <w:r>
        <w:rPr>
          <w:i/>
          <w:iCs/>
          <w:sz w:val="20"/>
          <w:szCs w:val="20"/>
        </w:rPr>
        <w:t>Customer."</w:t>
      </w:r>
      <w:proofErr w:type="gramEnd"/>
      <w:r>
        <w:rPr>
          <w:i/>
          <w:iCs/>
          <w:sz w:val="20"/>
          <w:szCs w:val="20"/>
        </w:rPr>
        <w:t xml:space="preserve"> </w:t>
      </w:r>
      <w:r>
        <w:rPr>
          <w:sz w:val="20"/>
          <w:szCs w:val="20"/>
        </w:rPr>
        <w:t xml:space="preserve">--A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proofErr w:type="gramStart"/>
      <w:r>
        <w:rPr>
          <w:sz w:val="20"/>
          <w:szCs w:val="20"/>
        </w:rPr>
        <w:t xml:space="preserve">66 </w:t>
      </w:r>
      <w:proofErr w:type="spellStart"/>
      <w:r>
        <w:rPr>
          <w:sz w:val="20"/>
          <w:szCs w:val="20"/>
        </w:rPr>
        <w:t>Pa.C.S</w:t>
      </w:r>
      <w:proofErr w:type="spellEnd"/>
      <w:r>
        <w:rPr>
          <w:sz w:val="20"/>
          <w:szCs w:val="20"/>
        </w:rPr>
        <w:t>.</w:t>
      </w:r>
      <w:proofErr w:type="gramEnd"/>
      <w:r>
        <w:rPr>
          <w:sz w:val="20"/>
          <w:szCs w:val="20"/>
        </w:rPr>
        <w:t xml:space="preserve"> § 1403.</w:t>
      </w:r>
    </w:p>
  </w:footnote>
  <w:footnote w:id="4">
    <w:p w:rsidR="009E3201" w:rsidRPr="0054424D" w:rsidRDefault="009E3201" w:rsidP="009E3201">
      <w:pPr>
        <w:spacing w:line="240" w:lineRule="auto"/>
        <w:ind w:left="90" w:hanging="90"/>
        <w:jc w:val="left"/>
        <w:rPr>
          <w:sz w:val="20"/>
          <w:szCs w:val="20"/>
        </w:rPr>
      </w:pPr>
      <w:r>
        <w:rPr>
          <w:rStyle w:val="FootnoteReference"/>
        </w:rPr>
        <w:footnoteRef/>
      </w:r>
      <w:r>
        <w:t xml:space="preserve"> </w:t>
      </w:r>
      <w:r>
        <w:tab/>
      </w:r>
      <w:proofErr w:type="gramStart"/>
      <w:r w:rsidRPr="0054424D">
        <w:t>“</w:t>
      </w:r>
      <w:r w:rsidRPr="0054424D">
        <w:rPr>
          <w:i/>
          <w:iCs/>
          <w:sz w:val="20"/>
          <w:szCs w:val="20"/>
        </w:rPr>
        <w:t>Applicant."</w:t>
      </w:r>
      <w:proofErr w:type="gramEnd"/>
      <w:r w:rsidRPr="0054424D">
        <w:rPr>
          <w:i/>
          <w:iCs/>
          <w:sz w:val="20"/>
          <w:szCs w:val="20"/>
        </w:rPr>
        <w:t xml:space="preserve"> </w:t>
      </w:r>
      <w:r w:rsidRPr="0054424D">
        <w:rPr>
          <w:sz w:val="20"/>
          <w:szCs w:val="20"/>
        </w:rPr>
        <w:t xml:space="preserve">--A natural person not currently receiving service who applies for residential service provided by a public utility or any adult occupant whose name appears on the mortgage, deed or lease of the property </w:t>
      </w:r>
      <w:r w:rsidR="0054424D" w:rsidRPr="0054424D">
        <w:rPr>
          <w:sz w:val="20"/>
          <w:szCs w:val="20"/>
        </w:rPr>
        <w:t>for which</w:t>
      </w:r>
      <w:r w:rsidRPr="0054424D">
        <w:rPr>
          <w:sz w:val="20"/>
          <w:szCs w:val="20"/>
        </w:rPr>
        <w:t xml:space="preserve"> the residential utility service is requested. The term does not include a person who, within 30 days after service termination or discontinuance of service, seeks to have service reconnected at the same location or transferred to another location within the service territory of the public utility. </w:t>
      </w:r>
      <w:proofErr w:type="gramStart"/>
      <w:r w:rsidRPr="0054424D">
        <w:rPr>
          <w:sz w:val="20"/>
          <w:szCs w:val="20"/>
        </w:rPr>
        <w:t xml:space="preserve">66 </w:t>
      </w:r>
      <w:proofErr w:type="spellStart"/>
      <w:r w:rsidRPr="0054424D">
        <w:rPr>
          <w:sz w:val="20"/>
          <w:szCs w:val="20"/>
        </w:rPr>
        <w:t>Pa.C.S</w:t>
      </w:r>
      <w:proofErr w:type="spellEnd"/>
      <w:r w:rsidRPr="0054424D">
        <w:rPr>
          <w:sz w:val="20"/>
          <w:szCs w:val="20"/>
        </w:rPr>
        <w:t>.</w:t>
      </w:r>
      <w:proofErr w:type="gramEnd"/>
      <w:r w:rsidRPr="0054424D">
        <w:rPr>
          <w:sz w:val="20"/>
          <w:szCs w:val="20"/>
        </w:rPr>
        <w:t xml:space="preserve"> § 1403.</w:t>
      </w:r>
    </w:p>
    <w:p w:rsidR="009E3201" w:rsidRPr="009E3201" w:rsidRDefault="009E3201">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1B16"/>
    <w:multiLevelType w:val="hybridMultilevel"/>
    <w:tmpl w:val="A426F02A"/>
    <w:lvl w:ilvl="0" w:tplc="48D0E10C">
      <w:start w:val="1"/>
      <w:numFmt w:val="decimal"/>
      <w:lvlText w:val="%1."/>
      <w:lvlJc w:val="left"/>
      <w:pPr>
        <w:ind w:left="9180" w:hanging="360"/>
      </w:pPr>
      <w:rPr>
        <w:rFonts w:eastAsiaTheme="minorHAnsi"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1">
    <w:nsid w:val="4320685D"/>
    <w:multiLevelType w:val="hybridMultilevel"/>
    <w:tmpl w:val="128000CC"/>
    <w:lvl w:ilvl="0" w:tplc="48D0E10C">
      <w:start w:val="1"/>
      <w:numFmt w:val="decimal"/>
      <w:lvlText w:val="%1."/>
      <w:lvlJc w:val="left"/>
      <w:pPr>
        <w:ind w:left="2160" w:hanging="72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E6F58F0"/>
    <w:multiLevelType w:val="hybridMultilevel"/>
    <w:tmpl w:val="4FAE5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DF3F71"/>
    <w:multiLevelType w:val="hybridMultilevel"/>
    <w:tmpl w:val="F3CC7C0E"/>
    <w:lvl w:ilvl="0" w:tplc="652E2C6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8D"/>
    <w:rsid w:val="000021FD"/>
    <w:rsid w:val="000153C4"/>
    <w:rsid w:val="00017EDB"/>
    <w:rsid w:val="00025032"/>
    <w:rsid w:val="00026EB4"/>
    <w:rsid w:val="0003029F"/>
    <w:rsid w:val="000311F5"/>
    <w:rsid w:val="00053A49"/>
    <w:rsid w:val="00053EFF"/>
    <w:rsid w:val="000558EC"/>
    <w:rsid w:val="0006323F"/>
    <w:rsid w:val="0006725D"/>
    <w:rsid w:val="00080981"/>
    <w:rsid w:val="000849ED"/>
    <w:rsid w:val="000B2098"/>
    <w:rsid w:val="000D4FEC"/>
    <w:rsid w:val="000E5945"/>
    <w:rsid w:val="000F0426"/>
    <w:rsid w:val="00104D27"/>
    <w:rsid w:val="001151AE"/>
    <w:rsid w:val="001201F9"/>
    <w:rsid w:val="001339C2"/>
    <w:rsid w:val="001428F5"/>
    <w:rsid w:val="00184674"/>
    <w:rsid w:val="00191956"/>
    <w:rsid w:val="00193826"/>
    <w:rsid w:val="0019464D"/>
    <w:rsid w:val="001F6CE2"/>
    <w:rsid w:val="00204CB8"/>
    <w:rsid w:val="00212600"/>
    <w:rsid w:val="00224FD1"/>
    <w:rsid w:val="00225B58"/>
    <w:rsid w:val="00226A5C"/>
    <w:rsid w:val="002351A7"/>
    <w:rsid w:val="00244BD1"/>
    <w:rsid w:val="002455B1"/>
    <w:rsid w:val="00245885"/>
    <w:rsid w:val="00274A3F"/>
    <w:rsid w:val="002925D7"/>
    <w:rsid w:val="00295AD2"/>
    <w:rsid w:val="002A332C"/>
    <w:rsid w:val="002A541A"/>
    <w:rsid w:val="002A586E"/>
    <w:rsid w:val="002B185C"/>
    <w:rsid w:val="002D6EE4"/>
    <w:rsid w:val="002E47B8"/>
    <w:rsid w:val="002F2278"/>
    <w:rsid w:val="00303957"/>
    <w:rsid w:val="003158E5"/>
    <w:rsid w:val="00332221"/>
    <w:rsid w:val="00334F5E"/>
    <w:rsid w:val="003360CC"/>
    <w:rsid w:val="00341ABF"/>
    <w:rsid w:val="00365495"/>
    <w:rsid w:val="00395387"/>
    <w:rsid w:val="00397599"/>
    <w:rsid w:val="003A3EF3"/>
    <w:rsid w:val="003D0704"/>
    <w:rsid w:val="003E3CEA"/>
    <w:rsid w:val="003F2089"/>
    <w:rsid w:val="003F3BC5"/>
    <w:rsid w:val="003F4F10"/>
    <w:rsid w:val="00403254"/>
    <w:rsid w:val="0041470C"/>
    <w:rsid w:val="00427807"/>
    <w:rsid w:val="00432B1C"/>
    <w:rsid w:val="00436E12"/>
    <w:rsid w:val="00454F9A"/>
    <w:rsid w:val="00464CAD"/>
    <w:rsid w:val="00464E76"/>
    <w:rsid w:val="00470991"/>
    <w:rsid w:val="004773FF"/>
    <w:rsid w:val="00491B3A"/>
    <w:rsid w:val="004A4D9A"/>
    <w:rsid w:val="004B40D8"/>
    <w:rsid w:val="004C6963"/>
    <w:rsid w:val="004F0DD3"/>
    <w:rsid w:val="00502075"/>
    <w:rsid w:val="005041EC"/>
    <w:rsid w:val="005105FA"/>
    <w:rsid w:val="0054424D"/>
    <w:rsid w:val="00547931"/>
    <w:rsid w:val="00551523"/>
    <w:rsid w:val="005601F0"/>
    <w:rsid w:val="0056078D"/>
    <w:rsid w:val="0056322E"/>
    <w:rsid w:val="005707A3"/>
    <w:rsid w:val="00577AEB"/>
    <w:rsid w:val="00586A9A"/>
    <w:rsid w:val="005A4D4B"/>
    <w:rsid w:val="005C4D83"/>
    <w:rsid w:val="005C69D1"/>
    <w:rsid w:val="005D0AE5"/>
    <w:rsid w:val="005D7155"/>
    <w:rsid w:val="005E2C22"/>
    <w:rsid w:val="005F668A"/>
    <w:rsid w:val="006056C6"/>
    <w:rsid w:val="00607278"/>
    <w:rsid w:val="0062441A"/>
    <w:rsid w:val="0063095D"/>
    <w:rsid w:val="00636328"/>
    <w:rsid w:val="00641235"/>
    <w:rsid w:val="006621AD"/>
    <w:rsid w:val="006639CC"/>
    <w:rsid w:val="00674486"/>
    <w:rsid w:val="0067541E"/>
    <w:rsid w:val="00676719"/>
    <w:rsid w:val="00687162"/>
    <w:rsid w:val="0069356D"/>
    <w:rsid w:val="006A22E2"/>
    <w:rsid w:val="006B3680"/>
    <w:rsid w:val="006C5667"/>
    <w:rsid w:val="006E3419"/>
    <w:rsid w:val="00706EE5"/>
    <w:rsid w:val="00730DA2"/>
    <w:rsid w:val="00731A2C"/>
    <w:rsid w:val="00735CFA"/>
    <w:rsid w:val="00737F6E"/>
    <w:rsid w:val="00744D59"/>
    <w:rsid w:val="007463C0"/>
    <w:rsid w:val="00747F73"/>
    <w:rsid w:val="0077573C"/>
    <w:rsid w:val="007764A5"/>
    <w:rsid w:val="0078124C"/>
    <w:rsid w:val="0078751C"/>
    <w:rsid w:val="00787F0B"/>
    <w:rsid w:val="007934D3"/>
    <w:rsid w:val="007A7122"/>
    <w:rsid w:val="007B3A33"/>
    <w:rsid w:val="007B58ED"/>
    <w:rsid w:val="007B7521"/>
    <w:rsid w:val="007C2E14"/>
    <w:rsid w:val="007C6A5B"/>
    <w:rsid w:val="007D2C47"/>
    <w:rsid w:val="007E6967"/>
    <w:rsid w:val="007F2DB2"/>
    <w:rsid w:val="007F3E9F"/>
    <w:rsid w:val="00800D33"/>
    <w:rsid w:val="008145C7"/>
    <w:rsid w:val="00815AF4"/>
    <w:rsid w:val="008174C1"/>
    <w:rsid w:val="00866451"/>
    <w:rsid w:val="00881B68"/>
    <w:rsid w:val="00881EE7"/>
    <w:rsid w:val="00886791"/>
    <w:rsid w:val="008872A6"/>
    <w:rsid w:val="008A514A"/>
    <w:rsid w:val="008C05F2"/>
    <w:rsid w:val="008D1528"/>
    <w:rsid w:val="008D369D"/>
    <w:rsid w:val="008D45D9"/>
    <w:rsid w:val="008D487D"/>
    <w:rsid w:val="008D7EE7"/>
    <w:rsid w:val="008F44CB"/>
    <w:rsid w:val="008F6DBF"/>
    <w:rsid w:val="0090152E"/>
    <w:rsid w:val="00911373"/>
    <w:rsid w:val="00917AB6"/>
    <w:rsid w:val="009223D4"/>
    <w:rsid w:val="00922D90"/>
    <w:rsid w:val="00931993"/>
    <w:rsid w:val="00937AA8"/>
    <w:rsid w:val="00943BFC"/>
    <w:rsid w:val="00950D65"/>
    <w:rsid w:val="00952EAF"/>
    <w:rsid w:val="00953550"/>
    <w:rsid w:val="00965DC0"/>
    <w:rsid w:val="009B4692"/>
    <w:rsid w:val="009D2F84"/>
    <w:rsid w:val="009D3F00"/>
    <w:rsid w:val="009E2EE2"/>
    <w:rsid w:val="009E3201"/>
    <w:rsid w:val="00A11B35"/>
    <w:rsid w:val="00A122BF"/>
    <w:rsid w:val="00A251EB"/>
    <w:rsid w:val="00A265AD"/>
    <w:rsid w:val="00A37995"/>
    <w:rsid w:val="00A37C8C"/>
    <w:rsid w:val="00A43BCD"/>
    <w:rsid w:val="00A45D16"/>
    <w:rsid w:val="00A54299"/>
    <w:rsid w:val="00A64DA0"/>
    <w:rsid w:val="00A7753D"/>
    <w:rsid w:val="00AA1E25"/>
    <w:rsid w:val="00AB2F1E"/>
    <w:rsid w:val="00AB461C"/>
    <w:rsid w:val="00AC33A2"/>
    <w:rsid w:val="00B15358"/>
    <w:rsid w:val="00B20C27"/>
    <w:rsid w:val="00B47295"/>
    <w:rsid w:val="00B52D4D"/>
    <w:rsid w:val="00B579E9"/>
    <w:rsid w:val="00B62751"/>
    <w:rsid w:val="00B6529F"/>
    <w:rsid w:val="00B74B35"/>
    <w:rsid w:val="00B76153"/>
    <w:rsid w:val="00B84DA6"/>
    <w:rsid w:val="00B94638"/>
    <w:rsid w:val="00BA2E89"/>
    <w:rsid w:val="00BA4BD7"/>
    <w:rsid w:val="00BB3141"/>
    <w:rsid w:val="00BB7313"/>
    <w:rsid w:val="00BE5C75"/>
    <w:rsid w:val="00BF167E"/>
    <w:rsid w:val="00C04F4B"/>
    <w:rsid w:val="00C07568"/>
    <w:rsid w:val="00C0783F"/>
    <w:rsid w:val="00C14ABD"/>
    <w:rsid w:val="00C53404"/>
    <w:rsid w:val="00C538BC"/>
    <w:rsid w:val="00C72656"/>
    <w:rsid w:val="00C91D45"/>
    <w:rsid w:val="00C93315"/>
    <w:rsid w:val="00C94674"/>
    <w:rsid w:val="00CA729B"/>
    <w:rsid w:val="00CC1D52"/>
    <w:rsid w:val="00CC7503"/>
    <w:rsid w:val="00D14E24"/>
    <w:rsid w:val="00D2715E"/>
    <w:rsid w:val="00D32A88"/>
    <w:rsid w:val="00D6221D"/>
    <w:rsid w:val="00D7203A"/>
    <w:rsid w:val="00D73DA9"/>
    <w:rsid w:val="00D7404D"/>
    <w:rsid w:val="00D74172"/>
    <w:rsid w:val="00D9136E"/>
    <w:rsid w:val="00D96FDC"/>
    <w:rsid w:val="00DB2FDE"/>
    <w:rsid w:val="00DC29B5"/>
    <w:rsid w:val="00DC7CE2"/>
    <w:rsid w:val="00DD3A53"/>
    <w:rsid w:val="00E05026"/>
    <w:rsid w:val="00E07076"/>
    <w:rsid w:val="00E2705E"/>
    <w:rsid w:val="00E27F50"/>
    <w:rsid w:val="00E61528"/>
    <w:rsid w:val="00E63231"/>
    <w:rsid w:val="00E97426"/>
    <w:rsid w:val="00EA21B9"/>
    <w:rsid w:val="00EA631B"/>
    <w:rsid w:val="00ED5F15"/>
    <w:rsid w:val="00ED7497"/>
    <w:rsid w:val="00EE2966"/>
    <w:rsid w:val="00EE626C"/>
    <w:rsid w:val="00EF408A"/>
    <w:rsid w:val="00EF4473"/>
    <w:rsid w:val="00EF4903"/>
    <w:rsid w:val="00F11DBC"/>
    <w:rsid w:val="00F22446"/>
    <w:rsid w:val="00F2513C"/>
    <w:rsid w:val="00F2714C"/>
    <w:rsid w:val="00F45800"/>
    <w:rsid w:val="00F644EE"/>
    <w:rsid w:val="00F85489"/>
    <w:rsid w:val="00F867C5"/>
    <w:rsid w:val="00F92A7E"/>
    <w:rsid w:val="00F947F1"/>
    <w:rsid w:val="00FA7B6E"/>
    <w:rsid w:val="00FC1E04"/>
    <w:rsid w:val="00FD56AA"/>
    <w:rsid w:val="00FE3E1E"/>
    <w:rsid w:val="00FF2343"/>
    <w:rsid w:val="00FF3C47"/>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D"/>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078D"/>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56078D"/>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078D"/>
    <w:rPr>
      <w:sz w:val="20"/>
      <w:szCs w:val="20"/>
    </w:rPr>
  </w:style>
  <w:style w:type="character" w:styleId="FootnoteReference">
    <w:name w:val="footnote reference"/>
    <w:basedOn w:val="DefaultParagraphFont"/>
    <w:uiPriority w:val="99"/>
    <w:semiHidden/>
    <w:unhideWhenUsed/>
    <w:rsid w:val="0056078D"/>
    <w:rPr>
      <w:vertAlign w:val="superscript"/>
    </w:rPr>
  </w:style>
  <w:style w:type="character" w:styleId="PlaceholderText">
    <w:name w:val="Placeholder Text"/>
    <w:basedOn w:val="DefaultParagraphFont"/>
    <w:uiPriority w:val="99"/>
    <w:semiHidden/>
    <w:rsid w:val="00911373"/>
    <w:rPr>
      <w:color w:val="808080"/>
    </w:rPr>
  </w:style>
  <w:style w:type="paragraph" w:styleId="BalloonText">
    <w:name w:val="Balloon Text"/>
    <w:basedOn w:val="Normal"/>
    <w:link w:val="BalloonTextChar"/>
    <w:uiPriority w:val="99"/>
    <w:semiHidden/>
    <w:unhideWhenUsed/>
    <w:rsid w:val="00911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73"/>
    <w:rPr>
      <w:rFonts w:ascii="Tahoma" w:hAnsi="Tahoma" w:cs="Tahoma"/>
      <w:sz w:val="16"/>
      <w:szCs w:val="16"/>
    </w:rPr>
  </w:style>
  <w:style w:type="character" w:styleId="CommentReference">
    <w:name w:val="annotation reference"/>
    <w:basedOn w:val="DefaultParagraphFont"/>
    <w:uiPriority w:val="99"/>
    <w:semiHidden/>
    <w:unhideWhenUsed/>
    <w:rsid w:val="00C72656"/>
    <w:rPr>
      <w:sz w:val="16"/>
      <w:szCs w:val="16"/>
    </w:rPr>
  </w:style>
  <w:style w:type="paragraph" w:styleId="CommentText">
    <w:name w:val="annotation text"/>
    <w:basedOn w:val="Normal"/>
    <w:link w:val="CommentTextChar"/>
    <w:uiPriority w:val="99"/>
    <w:semiHidden/>
    <w:unhideWhenUsed/>
    <w:rsid w:val="00C72656"/>
    <w:pPr>
      <w:spacing w:line="240" w:lineRule="auto"/>
    </w:pPr>
    <w:rPr>
      <w:sz w:val="20"/>
      <w:szCs w:val="20"/>
    </w:rPr>
  </w:style>
  <w:style w:type="character" w:customStyle="1" w:styleId="CommentTextChar">
    <w:name w:val="Comment Text Char"/>
    <w:basedOn w:val="DefaultParagraphFont"/>
    <w:link w:val="CommentText"/>
    <w:uiPriority w:val="99"/>
    <w:semiHidden/>
    <w:rsid w:val="00C726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656"/>
    <w:rPr>
      <w:b/>
      <w:bCs/>
    </w:rPr>
  </w:style>
  <w:style w:type="character" w:customStyle="1" w:styleId="CommentSubjectChar">
    <w:name w:val="Comment Subject Char"/>
    <w:basedOn w:val="CommentTextChar"/>
    <w:link w:val="CommentSubject"/>
    <w:uiPriority w:val="99"/>
    <w:semiHidden/>
    <w:rsid w:val="00C72656"/>
    <w:rPr>
      <w:rFonts w:ascii="Times New Roman" w:hAnsi="Times New Roman" w:cs="Times New Roman"/>
      <w:b/>
      <w:bCs/>
      <w:sz w:val="20"/>
      <w:szCs w:val="20"/>
    </w:rPr>
  </w:style>
  <w:style w:type="paragraph" w:styleId="Header">
    <w:name w:val="header"/>
    <w:basedOn w:val="Normal"/>
    <w:link w:val="HeaderChar"/>
    <w:uiPriority w:val="99"/>
    <w:unhideWhenUsed/>
    <w:rsid w:val="007F2DB2"/>
    <w:pPr>
      <w:tabs>
        <w:tab w:val="center" w:pos="4680"/>
        <w:tab w:val="right" w:pos="9360"/>
      </w:tabs>
      <w:spacing w:line="240" w:lineRule="auto"/>
    </w:pPr>
  </w:style>
  <w:style w:type="character" w:customStyle="1" w:styleId="HeaderChar">
    <w:name w:val="Header Char"/>
    <w:basedOn w:val="DefaultParagraphFont"/>
    <w:link w:val="Header"/>
    <w:uiPriority w:val="99"/>
    <w:rsid w:val="007F2DB2"/>
    <w:rPr>
      <w:rFonts w:ascii="Times New Roman" w:hAnsi="Times New Roman" w:cs="Times New Roman"/>
      <w:sz w:val="24"/>
      <w:szCs w:val="24"/>
    </w:rPr>
  </w:style>
  <w:style w:type="paragraph" w:styleId="Footer">
    <w:name w:val="footer"/>
    <w:basedOn w:val="Normal"/>
    <w:link w:val="FooterChar"/>
    <w:uiPriority w:val="99"/>
    <w:unhideWhenUsed/>
    <w:rsid w:val="007F2DB2"/>
    <w:pPr>
      <w:tabs>
        <w:tab w:val="center" w:pos="4680"/>
        <w:tab w:val="right" w:pos="9360"/>
      </w:tabs>
      <w:spacing w:line="240" w:lineRule="auto"/>
    </w:pPr>
  </w:style>
  <w:style w:type="character" w:customStyle="1" w:styleId="FooterChar">
    <w:name w:val="Footer Char"/>
    <w:basedOn w:val="DefaultParagraphFont"/>
    <w:link w:val="Footer"/>
    <w:uiPriority w:val="99"/>
    <w:rsid w:val="007F2DB2"/>
    <w:rPr>
      <w:rFonts w:ascii="Times New Roman" w:hAnsi="Times New Roman" w:cs="Times New Roman"/>
      <w:sz w:val="24"/>
      <w:szCs w:val="24"/>
    </w:rPr>
  </w:style>
  <w:style w:type="paragraph" w:styleId="BodyText">
    <w:name w:val="Body Text"/>
    <w:basedOn w:val="Normal"/>
    <w:link w:val="BodyTextChar"/>
    <w:uiPriority w:val="99"/>
    <w:unhideWhenUsed/>
    <w:rsid w:val="00191956"/>
    <w:pPr>
      <w:spacing w:after="120"/>
    </w:pPr>
  </w:style>
  <w:style w:type="character" w:customStyle="1" w:styleId="BodyTextChar">
    <w:name w:val="Body Text Char"/>
    <w:basedOn w:val="DefaultParagraphFont"/>
    <w:link w:val="BodyText"/>
    <w:uiPriority w:val="99"/>
    <w:rsid w:val="00191956"/>
    <w:rPr>
      <w:rFonts w:ascii="Times New Roman" w:hAnsi="Times New Roman" w:cs="Times New Roman"/>
      <w:sz w:val="24"/>
      <w:szCs w:val="24"/>
    </w:rPr>
  </w:style>
  <w:style w:type="paragraph" w:styleId="ListParagraph">
    <w:name w:val="List Paragraph"/>
    <w:basedOn w:val="Normal"/>
    <w:uiPriority w:val="34"/>
    <w:qFormat/>
    <w:rsid w:val="00225B58"/>
    <w:pPr>
      <w:ind w:left="720"/>
      <w:contextualSpacing/>
    </w:pPr>
  </w:style>
  <w:style w:type="paragraph" w:customStyle="1" w:styleId="ParaTab1">
    <w:name w:val="ParaTab 1"/>
    <w:rsid w:val="003158E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5E2C22"/>
    <w:pPr>
      <w:spacing w:line="240" w:lineRule="auto"/>
    </w:pPr>
    <w:rPr>
      <w:rFonts w:ascii="Courier" w:eastAsia="Times New Roman" w:hAnsi="Courier"/>
      <w:b/>
      <w:szCs w:val="26"/>
    </w:rPr>
  </w:style>
  <w:style w:type="character" w:customStyle="1" w:styleId="TitleChar">
    <w:name w:val="Title Char"/>
    <w:basedOn w:val="DefaultParagraphFont"/>
    <w:link w:val="Title"/>
    <w:rsid w:val="005E2C22"/>
    <w:rPr>
      <w:rFonts w:ascii="Courier" w:eastAsia="Times New Roman" w:hAnsi="Courier" w:cs="Times New Roman"/>
      <w:b/>
      <w:sz w:val="24"/>
      <w:szCs w:val="26"/>
    </w:rPr>
  </w:style>
  <w:style w:type="paragraph" w:styleId="Subtitle">
    <w:name w:val="Subtitle"/>
    <w:basedOn w:val="Normal"/>
    <w:link w:val="SubtitleChar"/>
    <w:qFormat/>
    <w:rsid w:val="005E2C22"/>
    <w:pPr>
      <w:spacing w:line="240" w:lineRule="auto"/>
    </w:pPr>
    <w:rPr>
      <w:rFonts w:ascii="Courier" w:eastAsia="Times New Roman" w:hAnsi="Courier"/>
      <w:b/>
      <w:szCs w:val="26"/>
    </w:rPr>
  </w:style>
  <w:style w:type="character" w:customStyle="1" w:styleId="SubtitleChar">
    <w:name w:val="Subtitle Char"/>
    <w:basedOn w:val="DefaultParagraphFont"/>
    <w:link w:val="Subtitle"/>
    <w:rsid w:val="005E2C22"/>
    <w:rPr>
      <w:rFonts w:ascii="Courier" w:eastAsia="Times New Roman" w:hAnsi="Courier" w:cs="Times New Roman"/>
      <w:b/>
      <w:sz w:val="24"/>
      <w:szCs w:val="26"/>
    </w:rPr>
  </w:style>
  <w:style w:type="paragraph" w:styleId="NoSpacing">
    <w:name w:val="No Spacing"/>
    <w:uiPriority w:val="1"/>
    <w:qFormat/>
    <w:rsid w:val="005E2C22"/>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5E2C22"/>
    <w:pPr>
      <w:spacing w:after="120"/>
    </w:pPr>
    <w:rPr>
      <w:sz w:val="16"/>
      <w:szCs w:val="16"/>
    </w:rPr>
  </w:style>
  <w:style w:type="character" w:customStyle="1" w:styleId="BodyText3Char">
    <w:name w:val="Body Text 3 Char"/>
    <w:basedOn w:val="DefaultParagraphFont"/>
    <w:link w:val="BodyText3"/>
    <w:uiPriority w:val="99"/>
    <w:semiHidden/>
    <w:rsid w:val="005E2C22"/>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D"/>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078D"/>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56078D"/>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078D"/>
    <w:rPr>
      <w:sz w:val="20"/>
      <w:szCs w:val="20"/>
    </w:rPr>
  </w:style>
  <w:style w:type="character" w:styleId="FootnoteReference">
    <w:name w:val="footnote reference"/>
    <w:basedOn w:val="DefaultParagraphFont"/>
    <w:uiPriority w:val="99"/>
    <w:semiHidden/>
    <w:unhideWhenUsed/>
    <w:rsid w:val="0056078D"/>
    <w:rPr>
      <w:vertAlign w:val="superscript"/>
    </w:rPr>
  </w:style>
  <w:style w:type="character" w:styleId="PlaceholderText">
    <w:name w:val="Placeholder Text"/>
    <w:basedOn w:val="DefaultParagraphFont"/>
    <w:uiPriority w:val="99"/>
    <w:semiHidden/>
    <w:rsid w:val="00911373"/>
    <w:rPr>
      <w:color w:val="808080"/>
    </w:rPr>
  </w:style>
  <w:style w:type="paragraph" w:styleId="BalloonText">
    <w:name w:val="Balloon Text"/>
    <w:basedOn w:val="Normal"/>
    <w:link w:val="BalloonTextChar"/>
    <w:uiPriority w:val="99"/>
    <w:semiHidden/>
    <w:unhideWhenUsed/>
    <w:rsid w:val="00911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73"/>
    <w:rPr>
      <w:rFonts w:ascii="Tahoma" w:hAnsi="Tahoma" w:cs="Tahoma"/>
      <w:sz w:val="16"/>
      <w:szCs w:val="16"/>
    </w:rPr>
  </w:style>
  <w:style w:type="character" w:styleId="CommentReference">
    <w:name w:val="annotation reference"/>
    <w:basedOn w:val="DefaultParagraphFont"/>
    <w:uiPriority w:val="99"/>
    <w:semiHidden/>
    <w:unhideWhenUsed/>
    <w:rsid w:val="00C72656"/>
    <w:rPr>
      <w:sz w:val="16"/>
      <w:szCs w:val="16"/>
    </w:rPr>
  </w:style>
  <w:style w:type="paragraph" w:styleId="CommentText">
    <w:name w:val="annotation text"/>
    <w:basedOn w:val="Normal"/>
    <w:link w:val="CommentTextChar"/>
    <w:uiPriority w:val="99"/>
    <w:semiHidden/>
    <w:unhideWhenUsed/>
    <w:rsid w:val="00C72656"/>
    <w:pPr>
      <w:spacing w:line="240" w:lineRule="auto"/>
    </w:pPr>
    <w:rPr>
      <w:sz w:val="20"/>
      <w:szCs w:val="20"/>
    </w:rPr>
  </w:style>
  <w:style w:type="character" w:customStyle="1" w:styleId="CommentTextChar">
    <w:name w:val="Comment Text Char"/>
    <w:basedOn w:val="DefaultParagraphFont"/>
    <w:link w:val="CommentText"/>
    <w:uiPriority w:val="99"/>
    <w:semiHidden/>
    <w:rsid w:val="00C726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656"/>
    <w:rPr>
      <w:b/>
      <w:bCs/>
    </w:rPr>
  </w:style>
  <w:style w:type="character" w:customStyle="1" w:styleId="CommentSubjectChar">
    <w:name w:val="Comment Subject Char"/>
    <w:basedOn w:val="CommentTextChar"/>
    <w:link w:val="CommentSubject"/>
    <w:uiPriority w:val="99"/>
    <w:semiHidden/>
    <w:rsid w:val="00C72656"/>
    <w:rPr>
      <w:rFonts w:ascii="Times New Roman" w:hAnsi="Times New Roman" w:cs="Times New Roman"/>
      <w:b/>
      <w:bCs/>
      <w:sz w:val="20"/>
      <w:szCs w:val="20"/>
    </w:rPr>
  </w:style>
  <w:style w:type="paragraph" w:styleId="Header">
    <w:name w:val="header"/>
    <w:basedOn w:val="Normal"/>
    <w:link w:val="HeaderChar"/>
    <w:uiPriority w:val="99"/>
    <w:unhideWhenUsed/>
    <w:rsid w:val="007F2DB2"/>
    <w:pPr>
      <w:tabs>
        <w:tab w:val="center" w:pos="4680"/>
        <w:tab w:val="right" w:pos="9360"/>
      </w:tabs>
      <w:spacing w:line="240" w:lineRule="auto"/>
    </w:pPr>
  </w:style>
  <w:style w:type="character" w:customStyle="1" w:styleId="HeaderChar">
    <w:name w:val="Header Char"/>
    <w:basedOn w:val="DefaultParagraphFont"/>
    <w:link w:val="Header"/>
    <w:uiPriority w:val="99"/>
    <w:rsid w:val="007F2DB2"/>
    <w:rPr>
      <w:rFonts w:ascii="Times New Roman" w:hAnsi="Times New Roman" w:cs="Times New Roman"/>
      <w:sz w:val="24"/>
      <w:szCs w:val="24"/>
    </w:rPr>
  </w:style>
  <w:style w:type="paragraph" w:styleId="Footer">
    <w:name w:val="footer"/>
    <w:basedOn w:val="Normal"/>
    <w:link w:val="FooterChar"/>
    <w:uiPriority w:val="99"/>
    <w:unhideWhenUsed/>
    <w:rsid w:val="007F2DB2"/>
    <w:pPr>
      <w:tabs>
        <w:tab w:val="center" w:pos="4680"/>
        <w:tab w:val="right" w:pos="9360"/>
      </w:tabs>
      <w:spacing w:line="240" w:lineRule="auto"/>
    </w:pPr>
  </w:style>
  <w:style w:type="character" w:customStyle="1" w:styleId="FooterChar">
    <w:name w:val="Footer Char"/>
    <w:basedOn w:val="DefaultParagraphFont"/>
    <w:link w:val="Footer"/>
    <w:uiPriority w:val="99"/>
    <w:rsid w:val="007F2DB2"/>
    <w:rPr>
      <w:rFonts w:ascii="Times New Roman" w:hAnsi="Times New Roman" w:cs="Times New Roman"/>
      <w:sz w:val="24"/>
      <w:szCs w:val="24"/>
    </w:rPr>
  </w:style>
  <w:style w:type="paragraph" w:styleId="BodyText">
    <w:name w:val="Body Text"/>
    <w:basedOn w:val="Normal"/>
    <w:link w:val="BodyTextChar"/>
    <w:uiPriority w:val="99"/>
    <w:unhideWhenUsed/>
    <w:rsid w:val="00191956"/>
    <w:pPr>
      <w:spacing w:after="120"/>
    </w:pPr>
  </w:style>
  <w:style w:type="character" w:customStyle="1" w:styleId="BodyTextChar">
    <w:name w:val="Body Text Char"/>
    <w:basedOn w:val="DefaultParagraphFont"/>
    <w:link w:val="BodyText"/>
    <w:uiPriority w:val="99"/>
    <w:rsid w:val="00191956"/>
    <w:rPr>
      <w:rFonts w:ascii="Times New Roman" w:hAnsi="Times New Roman" w:cs="Times New Roman"/>
      <w:sz w:val="24"/>
      <w:szCs w:val="24"/>
    </w:rPr>
  </w:style>
  <w:style w:type="paragraph" w:styleId="ListParagraph">
    <w:name w:val="List Paragraph"/>
    <w:basedOn w:val="Normal"/>
    <w:uiPriority w:val="34"/>
    <w:qFormat/>
    <w:rsid w:val="00225B58"/>
    <w:pPr>
      <w:ind w:left="720"/>
      <w:contextualSpacing/>
    </w:pPr>
  </w:style>
  <w:style w:type="paragraph" w:customStyle="1" w:styleId="ParaTab1">
    <w:name w:val="ParaTab 1"/>
    <w:rsid w:val="003158E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5E2C22"/>
    <w:pPr>
      <w:spacing w:line="240" w:lineRule="auto"/>
    </w:pPr>
    <w:rPr>
      <w:rFonts w:ascii="Courier" w:eastAsia="Times New Roman" w:hAnsi="Courier"/>
      <w:b/>
      <w:szCs w:val="26"/>
    </w:rPr>
  </w:style>
  <w:style w:type="character" w:customStyle="1" w:styleId="TitleChar">
    <w:name w:val="Title Char"/>
    <w:basedOn w:val="DefaultParagraphFont"/>
    <w:link w:val="Title"/>
    <w:rsid w:val="005E2C22"/>
    <w:rPr>
      <w:rFonts w:ascii="Courier" w:eastAsia="Times New Roman" w:hAnsi="Courier" w:cs="Times New Roman"/>
      <w:b/>
      <w:sz w:val="24"/>
      <w:szCs w:val="26"/>
    </w:rPr>
  </w:style>
  <w:style w:type="paragraph" w:styleId="Subtitle">
    <w:name w:val="Subtitle"/>
    <w:basedOn w:val="Normal"/>
    <w:link w:val="SubtitleChar"/>
    <w:qFormat/>
    <w:rsid w:val="005E2C22"/>
    <w:pPr>
      <w:spacing w:line="240" w:lineRule="auto"/>
    </w:pPr>
    <w:rPr>
      <w:rFonts w:ascii="Courier" w:eastAsia="Times New Roman" w:hAnsi="Courier"/>
      <w:b/>
      <w:szCs w:val="26"/>
    </w:rPr>
  </w:style>
  <w:style w:type="character" w:customStyle="1" w:styleId="SubtitleChar">
    <w:name w:val="Subtitle Char"/>
    <w:basedOn w:val="DefaultParagraphFont"/>
    <w:link w:val="Subtitle"/>
    <w:rsid w:val="005E2C22"/>
    <w:rPr>
      <w:rFonts w:ascii="Courier" w:eastAsia="Times New Roman" w:hAnsi="Courier" w:cs="Times New Roman"/>
      <w:b/>
      <w:sz w:val="24"/>
      <w:szCs w:val="26"/>
    </w:rPr>
  </w:style>
  <w:style w:type="paragraph" w:styleId="NoSpacing">
    <w:name w:val="No Spacing"/>
    <w:uiPriority w:val="1"/>
    <w:qFormat/>
    <w:rsid w:val="005E2C22"/>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5E2C22"/>
    <w:pPr>
      <w:spacing w:after="120"/>
    </w:pPr>
    <w:rPr>
      <w:sz w:val="16"/>
      <w:szCs w:val="16"/>
    </w:rPr>
  </w:style>
  <w:style w:type="character" w:customStyle="1" w:styleId="BodyText3Char">
    <w:name w:val="Body Text 3 Char"/>
    <w:basedOn w:val="DefaultParagraphFont"/>
    <w:link w:val="BodyText3"/>
    <w:uiPriority w:val="99"/>
    <w:semiHidden/>
    <w:rsid w:val="005E2C22"/>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452">
      <w:bodyDiv w:val="1"/>
      <w:marLeft w:val="0"/>
      <w:marRight w:val="0"/>
      <w:marTop w:val="0"/>
      <w:marBottom w:val="0"/>
      <w:divBdr>
        <w:top w:val="none" w:sz="0" w:space="0" w:color="auto"/>
        <w:left w:val="none" w:sz="0" w:space="0" w:color="auto"/>
        <w:bottom w:val="none" w:sz="0" w:space="0" w:color="auto"/>
        <w:right w:val="none" w:sz="0" w:space="0" w:color="auto"/>
      </w:divBdr>
    </w:div>
    <w:div w:id="87390244">
      <w:bodyDiv w:val="1"/>
      <w:marLeft w:val="0"/>
      <w:marRight w:val="0"/>
      <w:marTop w:val="0"/>
      <w:marBottom w:val="0"/>
      <w:divBdr>
        <w:top w:val="none" w:sz="0" w:space="0" w:color="auto"/>
        <w:left w:val="none" w:sz="0" w:space="0" w:color="auto"/>
        <w:bottom w:val="none" w:sz="0" w:space="0" w:color="auto"/>
        <w:right w:val="none" w:sz="0" w:space="0" w:color="auto"/>
      </w:divBdr>
    </w:div>
    <w:div w:id="111940639">
      <w:bodyDiv w:val="1"/>
      <w:marLeft w:val="0"/>
      <w:marRight w:val="0"/>
      <w:marTop w:val="0"/>
      <w:marBottom w:val="0"/>
      <w:divBdr>
        <w:top w:val="none" w:sz="0" w:space="0" w:color="auto"/>
        <w:left w:val="none" w:sz="0" w:space="0" w:color="auto"/>
        <w:bottom w:val="none" w:sz="0" w:space="0" w:color="auto"/>
        <w:right w:val="none" w:sz="0" w:space="0" w:color="auto"/>
      </w:divBdr>
    </w:div>
    <w:div w:id="145703597">
      <w:bodyDiv w:val="1"/>
      <w:marLeft w:val="0"/>
      <w:marRight w:val="0"/>
      <w:marTop w:val="0"/>
      <w:marBottom w:val="0"/>
      <w:divBdr>
        <w:top w:val="none" w:sz="0" w:space="0" w:color="auto"/>
        <w:left w:val="none" w:sz="0" w:space="0" w:color="auto"/>
        <w:bottom w:val="none" w:sz="0" w:space="0" w:color="auto"/>
        <w:right w:val="none" w:sz="0" w:space="0" w:color="auto"/>
      </w:divBdr>
    </w:div>
    <w:div w:id="161236820">
      <w:bodyDiv w:val="1"/>
      <w:marLeft w:val="0"/>
      <w:marRight w:val="0"/>
      <w:marTop w:val="0"/>
      <w:marBottom w:val="0"/>
      <w:divBdr>
        <w:top w:val="none" w:sz="0" w:space="0" w:color="auto"/>
        <w:left w:val="none" w:sz="0" w:space="0" w:color="auto"/>
        <w:bottom w:val="none" w:sz="0" w:space="0" w:color="auto"/>
        <w:right w:val="none" w:sz="0" w:space="0" w:color="auto"/>
      </w:divBdr>
    </w:div>
    <w:div w:id="186022497">
      <w:bodyDiv w:val="1"/>
      <w:marLeft w:val="0"/>
      <w:marRight w:val="0"/>
      <w:marTop w:val="0"/>
      <w:marBottom w:val="0"/>
      <w:divBdr>
        <w:top w:val="none" w:sz="0" w:space="0" w:color="auto"/>
        <w:left w:val="none" w:sz="0" w:space="0" w:color="auto"/>
        <w:bottom w:val="none" w:sz="0" w:space="0" w:color="auto"/>
        <w:right w:val="none" w:sz="0" w:space="0" w:color="auto"/>
      </w:divBdr>
    </w:div>
    <w:div w:id="227497563">
      <w:bodyDiv w:val="1"/>
      <w:marLeft w:val="0"/>
      <w:marRight w:val="0"/>
      <w:marTop w:val="0"/>
      <w:marBottom w:val="0"/>
      <w:divBdr>
        <w:top w:val="none" w:sz="0" w:space="0" w:color="auto"/>
        <w:left w:val="none" w:sz="0" w:space="0" w:color="auto"/>
        <w:bottom w:val="none" w:sz="0" w:space="0" w:color="auto"/>
        <w:right w:val="none" w:sz="0" w:space="0" w:color="auto"/>
      </w:divBdr>
    </w:div>
    <w:div w:id="269164223">
      <w:bodyDiv w:val="1"/>
      <w:marLeft w:val="0"/>
      <w:marRight w:val="0"/>
      <w:marTop w:val="0"/>
      <w:marBottom w:val="0"/>
      <w:divBdr>
        <w:top w:val="none" w:sz="0" w:space="0" w:color="auto"/>
        <w:left w:val="none" w:sz="0" w:space="0" w:color="auto"/>
        <w:bottom w:val="none" w:sz="0" w:space="0" w:color="auto"/>
        <w:right w:val="none" w:sz="0" w:space="0" w:color="auto"/>
      </w:divBdr>
    </w:div>
    <w:div w:id="271203319">
      <w:bodyDiv w:val="1"/>
      <w:marLeft w:val="0"/>
      <w:marRight w:val="0"/>
      <w:marTop w:val="0"/>
      <w:marBottom w:val="0"/>
      <w:divBdr>
        <w:top w:val="none" w:sz="0" w:space="0" w:color="auto"/>
        <w:left w:val="none" w:sz="0" w:space="0" w:color="auto"/>
        <w:bottom w:val="none" w:sz="0" w:space="0" w:color="auto"/>
        <w:right w:val="none" w:sz="0" w:space="0" w:color="auto"/>
      </w:divBdr>
    </w:div>
    <w:div w:id="347103110">
      <w:bodyDiv w:val="1"/>
      <w:marLeft w:val="0"/>
      <w:marRight w:val="0"/>
      <w:marTop w:val="0"/>
      <w:marBottom w:val="0"/>
      <w:divBdr>
        <w:top w:val="none" w:sz="0" w:space="0" w:color="auto"/>
        <w:left w:val="none" w:sz="0" w:space="0" w:color="auto"/>
        <w:bottom w:val="none" w:sz="0" w:space="0" w:color="auto"/>
        <w:right w:val="none" w:sz="0" w:space="0" w:color="auto"/>
      </w:divBdr>
    </w:div>
    <w:div w:id="353658038">
      <w:bodyDiv w:val="1"/>
      <w:marLeft w:val="0"/>
      <w:marRight w:val="0"/>
      <w:marTop w:val="0"/>
      <w:marBottom w:val="0"/>
      <w:divBdr>
        <w:top w:val="none" w:sz="0" w:space="0" w:color="auto"/>
        <w:left w:val="none" w:sz="0" w:space="0" w:color="auto"/>
        <w:bottom w:val="none" w:sz="0" w:space="0" w:color="auto"/>
        <w:right w:val="none" w:sz="0" w:space="0" w:color="auto"/>
      </w:divBdr>
    </w:div>
    <w:div w:id="483667919">
      <w:bodyDiv w:val="1"/>
      <w:marLeft w:val="0"/>
      <w:marRight w:val="0"/>
      <w:marTop w:val="0"/>
      <w:marBottom w:val="0"/>
      <w:divBdr>
        <w:top w:val="none" w:sz="0" w:space="0" w:color="auto"/>
        <w:left w:val="none" w:sz="0" w:space="0" w:color="auto"/>
        <w:bottom w:val="none" w:sz="0" w:space="0" w:color="auto"/>
        <w:right w:val="none" w:sz="0" w:space="0" w:color="auto"/>
      </w:divBdr>
    </w:div>
    <w:div w:id="491875099">
      <w:bodyDiv w:val="1"/>
      <w:marLeft w:val="0"/>
      <w:marRight w:val="0"/>
      <w:marTop w:val="0"/>
      <w:marBottom w:val="0"/>
      <w:divBdr>
        <w:top w:val="none" w:sz="0" w:space="0" w:color="auto"/>
        <w:left w:val="none" w:sz="0" w:space="0" w:color="auto"/>
        <w:bottom w:val="none" w:sz="0" w:space="0" w:color="auto"/>
        <w:right w:val="none" w:sz="0" w:space="0" w:color="auto"/>
      </w:divBdr>
    </w:div>
    <w:div w:id="503595008">
      <w:bodyDiv w:val="1"/>
      <w:marLeft w:val="0"/>
      <w:marRight w:val="0"/>
      <w:marTop w:val="0"/>
      <w:marBottom w:val="0"/>
      <w:divBdr>
        <w:top w:val="none" w:sz="0" w:space="0" w:color="auto"/>
        <w:left w:val="none" w:sz="0" w:space="0" w:color="auto"/>
        <w:bottom w:val="none" w:sz="0" w:space="0" w:color="auto"/>
        <w:right w:val="none" w:sz="0" w:space="0" w:color="auto"/>
      </w:divBdr>
    </w:div>
    <w:div w:id="560792934">
      <w:bodyDiv w:val="1"/>
      <w:marLeft w:val="0"/>
      <w:marRight w:val="0"/>
      <w:marTop w:val="0"/>
      <w:marBottom w:val="0"/>
      <w:divBdr>
        <w:top w:val="none" w:sz="0" w:space="0" w:color="auto"/>
        <w:left w:val="none" w:sz="0" w:space="0" w:color="auto"/>
        <w:bottom w:val="none" w:sz="0" w:space="0" w:color="auto"/>
        <w:right w:val="none" w:sz="0" w:space="0" w:color="auto"/>
      </w:divBdr>
    </w:div>
    <w:div w:id="601256399">
      <w:bodyDiv w:val="1"/>
      <w:marLeft w:val="0"/>
      <w:marRight w:val="0"/>
      <w:marTop w:val="0"/>
      <w:marBottom w:val="0"/>
      <w:divBdr>
        <w:top w:val="none" w:sz="0" w:space="0" w:color="auto"/>
        <w:left w:val="none" w:sz="0" w:space="0" w:color="auto"/>
        <w:bottom w:val="none" w:sz="0" w:space="0" w:color="auto"/>
        <w:right w:val="none" w:sz="0" w:space="0" w:color="auto"/>
      </w:divBdr>
    </w:div>
    <w:div w:id="601500731">
      <w:bodyDiv w:val="1"/>
      <w:marLeft w:val="0"/>
      <w:marRight w:val="0"/>
      <w:marTop w:val="0"/>
      <w:marBottom w:val="0"/>
      <w:divBdr>
        <w:top w:val="none" w:sz="0" w:space="0" w:color="auto"/>
        <w:left w:val="none" w:sz="0" w:space="0" w:color="auto"/>
        <w:bottom w:val="none" w:sz="0" w:space="0" w:color="auto"/>
        <w:right w:val="none" w:sz="0" w:space="0" w:color="auto"/>
      </w:divBdr>
    </w:div>
    <w:div w:id="691802010">
      <w:bodyDiv w:val="1"/>
      <w:marLeft w:val="0"/>
      <w:marRight w:val="0"/>
      <w:marTop w:val="0"/>
      <w:marBottom w:val="0"/>
      <w:divBdr>
        <w:top w:val="none" w:sz="0" w:space="0" w:color="auto"/>
        <w:left w:val="none" w:sz="0" w:space="0" w:color="auto"/>
        <w:bottom w:val="none" w:sz="0" w:space="0" w:color="auto"/>
        <w:right w:val="none" w:sz="0" w:space="0" w:color="auto"/>
      </w:divBdr>
    </w:div>
    <w:div w:id="712002591">
      <w:bodyDiv w:val="1"/>
      <w:marLeft w:val="0"/>
      <w:marRight w:val="0"/>
      <w:marTop w:val="0"/>
      <w:marBottom w:val="0"/>
      <w:divBdr>
        <w:top w:val="none" w:sz="0" w:space="0" w:color="auto"/>
        <w:left w:val="none" w:sz="0" w:space="0" w:color="auto"/>
        <w:bottom w:val="none" w:sz="0" w:space="0" w:color="auto"/>
        <w:right w:val="none" w:sz="0" w:space="0" w:color="auto"/>
      </w:divBdr>
    </w:div>
    <w:div w:id="715936588">
      <w:bodyDiv w:val="1"/>
      <w:marLeft w:val="0"/>
      <w:marRight w:val="0"/>
      <w:marTop w:val="0"/>
      <w:marBottom w:val="0"/>
      <w:divBdr>
        <w:top w:val="none" w:sz="0" w:space="0" w:color="auto"/>
        <w:left w:val="none" w:sz="0" w:space="0" w:color="auto"/>
        <w:bottom w:val="none" w:sz="0" w:space="0" w:color="auto"/>
        <w:right w:val="none" w:sz="0" w:space="0" w:color="auto"/>
      </w:divBdr>
    </w:div>
    <w:div w:id="719787052">
      <w:bodyDiv w:val="1"/>
      <w:marLeft w:val="0"/>
      <w:marRight w:val="0"/>
      <w:marTop w:val="0"/>
      <w:marBottom w:val="0"/>
      <w:divBdr>
        <w:top w:val="none" w:sz="0" w:space="0" w:color="auto"/>
        <w:left w:val="none" w:sz="0" w:space="0" w:color="auto"/>
        <w:bottom w:val="none" w:sz="0" w:space="0" w:color="auto"/>
        <w:right w:val="none" w:sz="0" w:space="0" w:color="auto"/>
      </w:divBdr>
    </w:div>
    <w:div w:id="798955031">
      <w:bodyDiv w:val="1"/>
      <w:marLeft w:val="0"/>
      <w:marRight w:val="0"/>
      <w:marTop w:val="0"/>
      <w:marBottom w:val="0"/>
      <w:divBdr>
        <w:top w:val="none" w:sz="0" w:space="0" w:color="auto"/>
        <w:left w:val="none" w:sz="0" w:space="0" w:color="auto"/>
        <w:bottom w:val="none" w:sz="0" w:space="0" w:color="auto"/>
        <w:right w:val="none" w:sz="0" w:space="0" w:color="auto"/>
      </w:divBdr>
    </w:div>
    <w:div w:id="802423184">
      <w:bodyDiv w:val="1"/>
      <w:marLeft w:val="0"/>
      <w:marRight w:val="0"/>
      <w:marTop w:val="0"/>
      <w:marBottom w:val="0"/>
      <w:divBdr>
        <w:top w:val="none" w:sz="0" w:space="0" w:color="auto"/>
        <w:left w:val="none" w:sz="0" w:space="0" w:color="auto"/>
        <w:bottom w:val="none" w:sz="0" w:space="0" w:color="auto"/>
        <w:right w:val="none" w:sz="0" w:space="0" w:color="auto"/>
      </w:divBdr>
    </w:div>
    <w:div w:id="856500705">
      <w:bodyDiv w:val="1"/>
      <w:marLeft w:val="0"/>
      <w:marRight w:val="0"/>
      <w:marTop w:val="0"/>
      <w:marBottom w:val="0"/>
      <w:divBdr>
        <w:top w:val="none" w:sz="0" w:space="0" w:color="auto"/>
        <w:left w:val="none" w:sz="0" w:space="0" w:color="auto"/>
        <w:bottom w:val="none" w:sz="0" w:space="0" w:color="auto"/>
        <w:right w:val="none" w:sz="0" w:space="0" w:color="auto"/>
      </w:divBdr>
    </w:div>
    <w:div w:id="919485033">
      <w:bodyDiv w:val="1"/>
      <w:marLeft w:val="0"/>
      <w:marRight w:val="0"/>
      <w:marTop w:val="0"/>
      <w:marBottom w:val="0"/>
      <w:divBdr>
        <w:top w:val="none" w:sz="0" w:space="0" w:color="auto"/>
        <w:left w:val="none" w:sz="0" w:space="0" w:color="auto"/>
        <w:bottom w:val="none" w:sz="0" w:space="0" w:color="auto"/>
        <w:right w:val="none" w:sz="0" w:space="0" w:color="auto"/>
      </w:divBdr>
    </w:div>
    <w:div w:id="933436786">
      <w:bodyDiv w:val="1"/>
      <w:marLeft w:val="0"/>
      <w:marRight w:val="0"/>
      <w:marTop w:val="0"/>
      <w:marBottom w:val="0"/>
      <w:divBdr>
        <w:top w:val="none" w:sz="0" w:space="0" w:color="auto"/>
        <w:left w:val="none" w:sz="0" w:space="0" w:color="auto"/>
        <w:bottom w:val="none" w:sz="0" w:space="0" w:color="auto"/>
        <w:right w:val="none" w:sz="0" w:space="0" w:color="auto"/>
      </w:divBdr>
    </w:div>
    <w:div w:id="946817338">
      <w:bodyDiv w:val="1"/>
      <w:marLeft w:val="0"/>
      <w:marRight w:val="0"/>
      <w:marTop w:val="0"/>
      <w:marBottom w:val="0"/>
      <w:divBdr>
        <w:top w:val="none" w:sz="0" w:space="0" w:color="auto"/>
        <w:left w:val="none" w:sz="0" w:space="0" w:color="auto"/>
        <w:bottom w:val="none" w:sz="0" w:space="0" w:color="auto"/>
        <w:right w:val="none" w:sz="0" w:space="0" w:color="auto"/>
      </w:divBdr>
    </w:div>
    <w:div w:id="1104837518">
      <w:bodyDiv w:val="1"/>
      <w:marLeft w:val="0"/>
      <w:marRight w:val="0"/>
      <w:marTop w:val="0"/>
      <w:marBottom w:val="0"/>
      <w:divBdr>
        <w:top w:val="none" w:sz="0" w:space="0" w:color="auto"/>
        <w:left w:val="none" w:sz="0" w:space="0" w:color="auto"/>
        <w:bottom w:val="none" w:sz="0" w:space="0" w:color="auto"/>
        <w:right w:val="none" w:sz="0" w:space="0" w:color="auto"/>
      </w:divBdr>
    </w:div>
    <w:div w:id="1125470650">
      <w:bodyDiv w:val="1"/>
      <w:marLeft w:val="0"/>
      <w:marRight w:val="0"/>
      <w:marTop w:val="0"/>
      <w:marBottom w:val="0"/>
      <w:divBdr>
        <w:top w:val="none" w:sz="0" w:space="0" w:color="auto"/>
        <w:left w:val="none" w:sz="0" w:space="0" w:color="auto"/>
        <w:bottom w:val="none" w:sz="0" w:space="0" w:color="auto"/>
        <w:right w:val="none" w:sz="0" w:space="0" w:color="auto"/>
      </w:divBdr>
    </w:div>
    <w:div w:id="1136222691">
      <w:bodyDiv w:val="1"/>
      <w:marLeft w:val="0"/>
      <w:marRight w:val="0"/>
      <w:marTop w:val="0"/>
      <w:marBottom w:val="0"/>
      <w:divBdr>
        <w:top w:val="none" w:sz="0" w:space="0" w:color="auto"/>
        <w:left w:val="none" w:sz="0" w:space="0" w:color="auto"/>
        <w:bottom w:val="none" w:sz="0" w:space="0" w:color="auto"/>
        <w:right w:val="none" w:sz="0" w:space="0" w:color="auto"/>
      </w:divBdr>
    </w:div>
    <w:div w:id="1140878275">
      <w:bodyDiv w:val="1"/>
      <w:marLeft w:val="0"/>
      <w:marRight w:val="0"/>
      <w:marTop w:val="0"/>
      <w:marBottom w:val="0"/>
      <w:divBdr>
        <w:top w:val="none" w:sz="0" w:space="0" w:color="auto"/>
        <w:left w:val="none" w:sz="0" w:space="0" w:color="auto"/>
        <w:bottom w:val="none" w:sz="0" w:space="0" w:color="auto"/>
        <w:right w:val="none" w:sz="0" w:space="0" w:color="auto"/>
      </w:divBdr>
    </w:div>
    <w:div w:id="1183395488">
      <w:bodyDiv w:val="1"/>
      <w:marLeft w:val="0"/>
      <w:marRight w:val="0"/>
      <w:marTop w:val="0"/>
      <w:marBottom w:val="0"/>
      <w:divBdr>
        <w:top w:val="none" w:sz="0" w:space="0" w:color="auto"/>
        <w:left w:val="none" w:sz="0" w:space="0" w:color="auto"/>
        <w:bottom w:val="none" w:sz="0" w:space="0" w:color="auto"/>
        <w:right w:val="none" w:sz="0" w:space="0" w:color="auto"/>
      </w:divBdr>
    </w:div>
    <w:div w:id="1221600486">
      <w:bodyDiv w:val="1"/>
      <w:marLeft w:val="0"/>
      <w:marRight w:val="0"/>
      <w:marTop w:val="0"/>
      <w:marBottom w:val="0"/>
      <w:divBdr>
        <w:top w:val="none" w:sz="0" w:space="0" w:color="auto"/>
        <w:left w:val="none" w:sz="0" w:space="0" w:color="auto"/>
        <w:bottom w:val="none" w:sz="0" w:space="0" w:color="auto"/>
        <w:right w:val="none" w:sz="0" w:space="0" w:color="auto"/>
      </w:divBdr>
    </w:div>
    <w:div w:id="1268083121">
      <w:bodyDiv w:val="1"/>
      <w:marLeft w:val="0"/>
      <w:marRight w:val="0"/>
      <w:marTop w:val="0"/>
      <w:marBottom w:val="0"/>
      <w:divBdr>
        <w:top w:val="none" w:sz="0" w:space="0" w:color="auto"/>
        <w:left w:val="none" w:sz="0" w:space="0" w:color="auto"/>
        <w:bottom w:val="none" w:sz="0" w:space="0" w:color="auto"/>
        <w:right w:val="none" w:sz="0" w:space="0" w:color="auto"/>
      </w:divBdr>
    </w:div>
    <w:div w:id="1292830657">
      <w:bodyDiv w:val="1"/>
      <w:marLeft w:val="0"/>
      <w:marRight w:val="0"/>
      <w:marTop w:val="0"/>
      <w:marBottom w:val="0"/>
      <w:divBdr>
        <w:top w:val="none" w:sz="0" w:space="0" w:color="auto"/>
        <w:left w:val="none" w:sz="0" w:space="0" w:color="auto"/>
        <w:bottom w:val="none" w:sz="0" w:space="0" w:color="auto"/>
        <w:right w:val="none" w:sz="0" w:space="0" w:color="auto"/>
      </w:divBdr>
    </w:div>
    <w:div w:id="1306087121">
      <w:bodyDiv w:val="1"/>
      <w:marLeft w:val="0"/>
      <w:marRight w:val="0"/>
      <w:marTop w:val="0"/>
      <w:marBottom w:val="0"/>
      <w:divBdr>
        <w:top w:val="none" w:sz="0" w:space="0" w:color="auto"/>
        <w:left w:val="none" w:sz="0" w:space="0" w:color="auto"/>
        <w:bottom w:val="none" w:sz="0" w:space="0" w:color="auto"/>
        <w:right w:val="none" w:sz="0" w:space="0" w:color="auto"/>
      </w:divBdr>
    </w:div>
    <w:div w:id="1316180464">
      <w:bodyDiv w:val="1"/>
      <w:marLeft w:val="0"/>
      <w:marRight w:val="0"/>
      <w:marTop w:val="0"/>
      <w:marBottom w:val="0"/>
      <w:divBdr>
        <w:top w:val="none" w:sz="0" w:space="0" w:color="auto"/>
        <w:left w:val="none" w:sz="0" w:space="0" w:color="auto"/>
        <w:bottom w:val="none" w:sz="0" w:space="0" w:color="auto"/>
        <w:right w:val="none" w:sz="0" w:space="0" w:color="auto"/>
      </w:divBdr>
    </w:div>
    <w:div w:id="1317764553">
      <w:bodyDiv w:val="1"/>
      <w:marLeft w:val="0"/>
      <w:marRight w:val="0"/>
      <w:marTop w:val="0"/>
      <w:marBottom w:val="0"/>
      <w:divBdr>
        <w:top w:val="none" w:sz="0" w:space="0" w:color="auto"/>
        <w:left w:val="none" w:sz="0" w:space="0" w:color="auto"/>
        <w:bottom w:val="none" w:sz="0" w:space="0" w:color="auto"/>
        <w:right w:val="none" w:sz="0" w:space="0" w:color="auto"/>
      </w:divBdr>
    </w:div>
    <w:div w:id="1320382683">
      <w:bodyDiv w:val="1"/>
      <w:marLeft w:val="0"/>
      <w:marRight w:val="0"/>
      <w:marTop w:val="0"/>
      <w:marBottom w:val="0"/>
      <w:divBdr>
        <w:top w:val="none" w:sz="0" w:space="0" w:color="auto"/>
        <w:left w:val="none" w:sz="0" w:space="0" w:color="auto"/>
        <w:bottom w:val="none" w:sz="0" w:space="0" w:color="auto"/>
        <w:right w:val="none" w:sz="0" w:space="0" w:color="auto"/>
      </w:divBdr>
    </w:div>
    <w:div w:id="1338538873">
      <w:bodyDiv w:val="1"/>
      <w:marLeft w:val="0"/>
      <w:marRight w:val="0"/>
      <w:marTop w:val="0"/>
      <w:marBottom w:val="0"/>
      <w:divBdr>
        <w:top w:val="none" w:sz="0" w:space="0" w:color="auto"/>
        <w:left w:val="none" w:sz="0" w:space="0" w:color="auto"/>
        <w:bottom w:val="none" w:sz="0" w:space="0" w:color="auto"/>
        <w:right w:val="none" w:sz="0" w:space="0" w:color="auto"/>
      </w:divBdr>
    </w:div>
    <w:div w:id="1363434887">
      <w:bodyDiv w:val="1"/>
      <w:marLeft w:val="0"/>
      <w:marRight w:val="0"/>
      <w:marTop w:val="0"/>
      <w:marBottom w:val="0"/>
      <w:divBdr>
        <w:top w:val="none" w:sz="0" w:space="0" w:color="auto"/>
        <w:left w:val="none" w:sz="0" w:space="0" w:color="auto"/>
        <w:bottom w:val="none" w:sz="0" w:space="0" w:color="auto"/>
        <w:right w:val="none" w:sz="0" w:space="0" w:color="auto"/>
      </w:divBdr>
    </w:div>
    <w:div w:id="1395083743">
      <w:bodyDiv w:val="1"/>
      <w:marLeft w:val="0"/>
      <w:marRight w:val="0"/>
      <w:marTop w:val="0"/>
      <w:marBottom w:val="0"/>
      <w:divBdr>
        <w:top w:val="none" w:sz="0" w:space="0" w:color="auto"/>
        <w:left w:val="none" w:sz="0" w:space="0" w:color="auto"/>
        <w:bottom w:val="none" w:sz="0" w:space="0" w:color="auto"/>
        <w:right w:val="none" w:sz="0" w:space="0" w:color="auto"/>
      </w:divBdr>
    </w:div>
    <w:div w:id="1408764395">
      <w:bodyDiv w:val="1"/>
      <w:marLeft w:val="0"/>
      <w:marRight w:val="0"/>
      <w:marTop w:val="0"/>
      <w:marBottom w:val="0"/>
      <w:divBdr>
        <w:top w:val="none" w:sz="0" w:space="0" w:color="auto"/>
        <w:left w:val="none" w:sz="0" w:space="0" w:color="auto"/>
        <w:bottom w:val="none" w:sz="0" w:space="0" w:color="auto"/>
        <w:right w:val="none" w:sz="0" w:space="0" w:color="auto"/>
      </w:divBdr>
    </w:div>
    <w:div w:id="1447383483">
      <w:bodyDiv w:val="1"/>
      <w:marLeft w:val="0"/>
      <w:marRight w:val="0"/>
      <w:marTop w:val="0"/>
      <w:marBottom w:val="0"/>
      <w:divBdr>
        <w:top w:val="none" w:sz="0" w:space="0" w:color="auto"/>
        <w:left w:val="none" w:sz="0" w:space="0" w:color="auto"/>
        <w:bottom w:val="none" w:sz="0" w:space="0" w:color="auto"/>
        <w:right w:val="none" w:sz="0" w:space="0" w:color="auto"/>
      </w:divBdr>
    </w:div>
    <w:div w:id="1520467527">
      <w:bodyDiv w:val="1"/>
      <w:marLeft w:val="0"/>
      <w:marRight w:val="0"/>
      <w:marTop w:val="0"/>
      <w:marBottom w:val="0"/>
      <w:divBdr>
        <w:top w:val="none" w:sz="0" w:space="0" w:color="auto"/>
        <w:left w:val="none" w:sz="0" w:space="0" w:color="auto"/>
        <w:bottom w:val="none" w:sz="0" w:space="0" w:color="auto"/>
        <w:right w:val="none" w:sz="0" w:space="0" w:color="auto"/>
      </w:divBdr>
    </w:div>
    <w:div w:id="1536389561">
      <w:bodyDiv w:val="1"/>
      <w:marLeft w:val="0"/>
      <w:marRight w:val="0"/>
      <w:marTop w:val="0"/>
      <w:marBottom w:val="0"/>
      <w:divBdr>
        <w:top w:val="none" w:sz="0" w:space="0" w:color="auto"/>
        <w:left w:val="none" w:sz="0" w:space="0" w:color="auto"/>
        <w:bottom w:val="none" w:sz="0" w:space="0" w:color="auto"/>
        <w:right w:val="none" w:sz="0" w:space="0" w:color="auto"/>
      </w:divBdr>
    </w:div>
    <w:div w:id="1540051503">
      <w:bodyDiv w:val="1"/>
      <w:marLeft w:val="0"/>
      <w:marRight w:val="0"/>
      <w:marTop w:val="0"/>
      <w:marBottom w:val="0"/>
      <w:divBdr>
        <w:top w:val="none" w:sz="0" w:space="0" w:color="auto"/>
        <w:left w:val="none" w:sz="0" w:space="0" w:color="auto"/>
        <w:bottom w:val="none" w:sz="0" w:space="0" w:color="auto"/>
        <w:right w:val="none" w:sz="0" w:space="0" w:color="auto"/>
      </w:divBdr>
    </w:div>
    <w:div w:id="1542984916">
      <w:bodyDiv w:val="1"/>
      <w:marLeft w:val="0"/>
      <w:marRight w:val="0"/>
      <w:marTop w:val="0"/>
      <w:marBottom w:val="0"/>
      <w:divBdr>
        <w:top w:val="none" w:sz="0" w:space="0" w:color="auto"/>
        <w:left w:val="none" w:sz="0" w:space="0" w:color="auto"/>
        <w:bottom w:val="none" w:sz="0" w:space="0" w:color="auto"/>
        <w:right w:val="none" w:sz="0" w:space="0" w:color="auto"/>
      </w:divBdr>
    </w:div>
    <w:div w:id="1598950654">
      <w:bodyDiv w:val="1"/>
      <w:marLeft w:val="0"/>
      <w:marRight w:val="0"/>
      <w:marTop w:val="0"/>
      <w:marBottom w:val="0"/>
      <w:divBdr>
        <w:top w:val="none" w:sz="0" w:space="0" w:color="auto"/>
        <w:left w:val="none" w:sz="0" w:space="0" w:color="auto"/>
        <w:bottom w:val="none" w:sz="0" w:space="0" w:color="auto"/>
        <w:right w:val="none" w:sz="0" w:space="0" w:color="auto"/>
      </w:divBdr>
    </w:div>
    <w:div w:id="1614825679">
      <w:bodyDiv w:val="1"/>
      <w:marLeft w:val="0"/>
      <w:marRight w:val="0"/>
      <w:marTop w:val="0"/>
      <w:marBottom w:val="0"/>
      <w:divBdr>
        <w:top w:val="none" w:sz="0" w:space="0" w:color="auto"/>
        <w:left w:val="none" w:sz="0" w:space="0" w:color="auto"/>
        <w:bottom w:val="none" w:sz="0" w:space="0" w:color="auto"/>
        <w:right w:val="none" w:sz="0" w:space="0" w:color="auto"/>
      </w:divBdr>
    </w:div>
    <w:div w:id="1642226115">
      <w:bodyDiv w:val="1"/>
      <w:marLeft w:val="0"/>
      <w:marRight w:val="0"/>
      <w:marTop w:val="0"/>
      <w:marBottom w:val="0"/>
      <w:divBdr>
        <w:top w:val="none" w:sz="0" w:space="0" w:color="auto"/>
        <w:left w:val="none" w:sz="0" w:space="0" w:color="auto"/>
        <w:bottom w:val="none" w:sz="0" w:space="0" w:color="auto"/>
        <w:right w:val="none" w:sz="0" w:space="0" w:color="auto"/>
      </w:divBdr>
    </w:div>
    <w:div w:id="1660380171">
      <w:bodyDiv w:val="1"/>
      <w:marLeft w:val="0"/>
      <w:marRight w:val="0"/>
      <w:marTop w:val="0"/>
      <w:marBottom w:val="0"/>
      <w:divBdr>
        <w:top w:val="none" w:sz="0" w:space="0" w:color="auto"/>
        <w:left w:val="none" w:sz="0" w:space="0" w:color="auto"/>
        <w:bottom w:val="none" w:sz="0" w:space="0" w:color="auto"/>
        <w:right w:val="none" w:sz="0" w:space="0" w:color="auto"/>
      </w:divBdr>
    </w:div>
    <w:div w:id="1691031741">
      <w:bodyDiv w:val="1"/>
      <w:marLeft w:val="0"/>
      <w:marRight w:val="0"/>
      <w:marTop w:val="0"/>
      <w:marBottom w:val="0"/>
      <w:divBdr>
        <w:top w:val="none" w:sz="0" w:space="0" w:color="auto"/>
        <w:left w:val="none" w:sz="0" w:space="0" w:color="auto"/>
        <w:bottom w:val="none" w:sz="0" w:space="0" w:color="auto"/>
        <w:right w:val="none" w:sz="0" w:space="0" w:color="auto"/>
      </w:divBdr>
    </w:div>
    <w:div w:id="1739548619">
      <w:bodyDiv w:val="1"/>
      <w:marLeft w:val="0"/>
      <w:marRight w:val="0"/>
      <w:marTop w:val="0"/>
      <w:marBottom w:val="0"/>
      <w:divBdr>
        <w:top w:val="none" w:sz="0" w:space="0" w:color="auto"/>
        <w:left w:val="none" w:sz="0" w:space="0" w:color="auto"/>
        <w:bottom w:val="none" w:sz="0" w:space="0" w:color="auto"/>
        <w:right w:val="none" w:sz="0" w:space="0" w:color="auto"/>
      </w:divBdr>
    </w:div>
    <w:div w:id="1745713172">
      <w:bodyDiv w:val="1"/>
      <w:marLeft w:val="0"/>
      <w:marRight w:val="0"/>
      <w:marTop w:val="0"/>
      <w:marBottom w:val="0"/>
      <w:divBdr>
        <w:top w:val="none" w:sz="0" w:space="0" w:color="auto"/>
        <w:left w:val="none" w:sz="0" w:space="0" w:color="auto"/>
        <w:bottom w:val="none" w:sz="0" w:space="0" w:color="auto"/>
        <w:right w:val="none" w:sz="0" w:space="0" w:color="auto"/>
      </w:divBdr>
    </w:div>
    <w:div w:id="1807161321">
      <w:bodyDiv w:val="1"/>
      <w:marLeft w:val="0"/>
      <w:marRight w:val="0"/>
      <w:marTop w:val="0"/>
      <w:marBottom w:val="0"/>
      <w:divBdr>
        <w:top w:val="none" w:sz="0" w:space="0" w:color="auto"/>
        <w:left w:val="none" w:sz="0" w:space="0" w:color="auto"/>
        <w:bottom w:val="none" w:sz="0" w:space="0" w:color="auto"/>
        <w:right w:val="none" w:sz="0" w:space="0" w:color="auto"/>
      </w:divBdr>
    </w:div>
    <w:div w:id="1835416055">
      <w:bodyDiv w:val="1"/>
      <w:marLeft w:val="0"/>
      <w:marRight w:val="0"/>
      <w:marTop w:val="0"/>
      <w:marBottom w:val="0"/>
      <w:divBdr>
        <w:top w:val="none" w:sz="0" w:space="0" w:color="auto"/>
        <w:left w:val="none" w:sz="0" w:space="0" w:color="auto"/>
        <w:bottom w:val="none" w:sz="0" w:space="0" w:color="auto"/>
        <w:right w:val="none" w:sz="0" w:space="0" w:color="auto"/>
      </w:divBdr>
    </w:div>
    <w:div w:id="1884638043">
      <w:bodyDiv w:val="1"/>
      <w:marLeft w:val="0"/>
      <w:marRight w:val="0"/>
      <w:marTop w:val="0"/>
      <w:marBottom w:val="0"/>
      <w:divBdr>
        <w:top w:val="none" w:sz="0" w:space="0" w:color="auto"/>
        <w:left w:val="none" w:sz="0" w:space="0" w:color="auto"/>
        <w:bottom w:val="none" w:sz="0" w:space="0" w:color="auto"/>
        <w:right w:val="none" w:sz="0" w:space="0" w:color="auto"/>
      </w:divBdr>
    </w:div>
    <w:div w:id="1891112419">
      <w:bodyDiv w:val="1"/>
      <w:marLeft w:val="0"/>
      <w:marRight w:val="0"/>
      <w:marTop w:val="0"/>
      <w:marBottom w:val="0"/>
      <w:divBdr>
        <w:top w:val="none" w:sz="0" w:space="0" w:color="auto"/>
        <w:left w:val="none" w:sz="0" w:space="0" w:color="auto"/>
        <w:bottom w:val="none" w:sz="0" w:space="0" w:color="auto"/>
        <w:right w:val="none" w:sz="0" w:space="0" w:color="auto"/>
      </w:divBdr>
    </w:div>
    <w:div w:id="1895848185">
      <w:bodyDiv w:val="1"/>
      <w:marLeft w:val="0"/>
      <w:marRight w:val="0"/>
      <w:marTop w:val="0"/>
      <w:marBottom w:val="0"/>
      <w:divBdr>
        <w:top w:val="none" w:sz="0" w:space="0" w:color="auto"/>
        <w:left w:val="none" w:sz="0" w:space="0" w:color="auto"/>
        <w:bottom w:val="none" w:sz="0" w:space="0" w:color="auto"/>
        <w:right w:val="none" w:sz="0" w:space="0" w:color="auto"/>
      </w:divBdr>
    </w:div>
    <w:div w:id="1926379838">
      <w:bodyDiv w:val="1"/>
      <w:marLeft w:val="0"/>
      <w:marRight w:val="0"/>
      <w:marTop w:val="0"/>
      <w:marBottom w:val="0"/>
      <w:divBdr>
        <w:top w:val="none" w:sz="0" w:space="0" w:color="auto"/>
        <w:left w:val="none" w:sz="0" w:space="0" w:color="auto"/>
        <w:bottom w:val="none" w:sz="0" w:space="0" w:color="auto"/>
        <w:right w:val="none" w:sz="0" w:space="0" w:color="auto"/>
      </w:divBdr>
    </w:div>
    <w:div w:id="1947882465">
      <w:bodyDiv w:val="1"/>
      <w:marLeft w:val="0"/>
      <w:marRight w:val="0"/>
      <w:marTop w:val="0"/>
      <w:marBottom w:val="0"/>
      <w:divBdr>
        <w:top w:val="none" w:sz="0" w:space="0" w:color="auto"/>
        <w:left w:val="none" w:sz="0" w:space="0" w:color="auto"/>
        <w:bottom w:val="none" w:sz="0" w:space="0" w:color="auto"/>
        <w:right w:val="none" w:sz="0" w:space="0" w:color="auto"/>
      </w:divBdr>
    </w:div>
    <w:div w:id="1949897316">
      <w:bodyDiv w:val="1"/>
      <w:marLeft w:val="0"/>
      <w:marRight w:val="0"/>
      <w:marTop w:val="0"/>
      <w:marBottom w:val="0"/>
      <w:divBdr>
        <w:top w:val="none" w:sz="0" w:space="0" w:color="auto"/>
        <w:left w:val="none" w:sz="0" w:space="0" w:color="auto"/>
        <w:bottom w:val="none" w:sz="0" w:space="0" w:color="auto"/>
        <w:right w:val="none" w:sz="0" w:space="0" w:color="auto"/>
      </w:divBdr>
    </w:div>
    <w:div w:id="1988053520">
      <w:bodyDiv w:val="1"/>
      <w:marLeft w:val="0"/>
      <w:marRight w:val="0"/>
      <w:marTop w:val="0"/>
      <w:marBottom w:val="0"/>
      <w:divBdr>
        <w:top w:val="none" w:sz="0" w:space="0" w:color="auto"/>
        <w:left w:val="none" w:sz="0" w:space="0" w:color="auto"/>
        <w:bottom w:val="none" w:sz="0" w:space="0" w:color="auto"/>
        <w:right w:val="none" w:sz="0" w:space="0" w:color="auto"/>
      </w:divBdr>
    </w:div>
    <w:div w:id="1989742703">
      <w:bodyDiv w:val="1"/>
      <w:marLeft w:val="0"/>
      <w:marRight w:val="0"/>
      <w:marTop w:val="0"/>
      <w:marBottom w:val="0"/>
      <w:divBdr>
        <w:top w:val="none" w:sz="0" w:space="0" w:color="auto"/>
        <w:left w:val="none" w:sz="0" w:space="0" w:color="auto"/>
        <w:bottom w:val="none" w:sz="0" w:space="0" w:color="auto"/>
        <w:right w:val="none" w:sz="0" w:space="0" w:color="auto"/>
      </w:divBdr>
    </w:div>
    <w:div w:id="2002344765">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36079002">
      <w:bodyDiv w:val="1"/>
      <w:marLeft w:val="0"/>
      <w:marRight w:val="0"/>
      <w:marTop w:val="0"/>
      <w:marBottom w:val="0"/>
      <w:divBdr>
        <w:top w:val="none" w:sz="0" w:space="0" w:color="auto"/>
        <w:left w:val="none" w:sz="0" w:space="0" w:color="auto"/>
        <w:bottom w:val="none" w:sz="0" w:space="0" w:color="auto"/>
        <w:right w:val="none" w:sz="0" w:space="0" w:color="auto"/>
      </w:divBdr>
    </w:div>
    <w:div w:id="2044820245">
      <w:bodyDiv w:val="1"/>
      <w:marLeft w:val="0"/>
      <w:marRight w:val="0"/>
      <w:marTop w:val="0"/>
      <w:marBottom w:val="0"/>
      <w:divBdr>
        <w:top w:val="none" w:sz="0" w:space="0" w:color="auto"/>
        <w:left w:val="none" w:sz="0" w:space="0" w:color="auto"/>
        <w:bottom w:val="none" w:sz="0" w:space="0" w:color="auto"/>
        <w:right w:val="none" w:sz="0" w:space="0" w:color="auto"/>
      </w:divBdr>
    </w:div>
    <w:div w:id="2048093326">
      <w:bodyDiv w:val="1"/>
      <w:marLeft w:val="0"/>
      <w:marRight w:val="0"/>
      <w:marTop w:val="0"/>
      <w:marBottom w:val="0"/>
      <w:divBdr>
        <w:top w:val="none" w:sz="0" w:space="0" w:color="auto"/>
        <w:left w:val="none" w:sz="0" w:space="0" w:color="auto"/>
        <w:bottom w:val="none" w:sz="0" w:space="0" w:color="auto"/>
        <w:right w:val="none" w:sz="0" w:space="0" w:color="auto"/>
      </w:divBdr>
    </w:div>
    <w:div w:id="2059282500">
      <w:bodyDiv w:val="1"/>
      <w:marLeft w:val="0"/>
      <w:marRight w:val="0"/>
      <w:marTop w:val="0"/>
      <w:marBottom w:val="0"/>
      <w:divBdr>
        <w:top w:val="none" w:sz="0" w:space="0" w:color="auto"/>
        <w:left w:val="none" w:sz="0" w:space="0" w:color="auto"/>
        <w:bottom w:val="none" w:sz="0" w:space="0" w:color="auto"/>
        <w:right w:val="none" w:sz="0" w:space="0" w:color="auto"/>
      </w:divBdr>
    </w:div>
    <w:div w:id="2060132028">
      <w:bodyDiv w:val="1"/>
      <w:marLeft w:val="0"/>
      <w:marRight w:val="0"/>
      <w:marTop w:val="0"/>
      <w:marBottom w:val="0"/>
      <w:divBdr>
        <w:top w:val="none" w:sz="0" w:space="0" w:color="auto"/>
        <w:left w:val="none" w:sz="0" w:space="0" w:color="auto"/>
        <w:bottom w:val="none" w:sz="0" w:space="0" w:color="auto"/>
        <w:right w:val="none" w:sz="0" w:space="0" w:color="auto"/>
      </w:divBdr>
    </w:div>
    <w:div w:id="2078672761">
      <w:bodyDiv w:val="1"/>
      <w:marLeft w:val="0"/>
      <w:marRight w:val="0"/>
      <w:marTop w:val="0"/>
      <w:marBottom w:val="0"/>
      <w:divBdr>
        <w:top w:val="none" w:sz="0" w:space="0" w:color="auto"/>
        <w:left w:val="none" w:sz="0" w:space="0" w:color="auto"/>
        <w:bottom w:val="none" w:sz="0" w:space="0" w:color="auto"/>
        <w:right w:val="none" w:sz="0" w:space="0" w:color="auto"/>
      </w:divBdr>
    </w:div>
    <w:div w:id="21218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B7F11-F871-4627-8A31-D172A8E8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23</cp:revision>
  <cp:lastPrinted>2016-04-15T18:30:00Z</cp:lastPrinted>
  <dcterms:created xsi:type="dcterms:W3CDTF">2016-04-08T18:03:00Z</dcterms:created>
  <dcterms:modified xsi:type="dcterms:W3CDTF">2016-04-15T18:40:00Z</dcterms:modified>
</cp:coreProperties>
</file>