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8554CA" w:rsidRDefault="008554CA" w:rsidP="008554CA">
      <w:pPr>
        <w:jc w:val="center"/>
        <w:rPr>
          <w:sz w:val="24"/>
          <w:szCs w:val="24"/>
        </w:rPr>
      </w:pPr>
      <w:r>
        <w:rPr>
          <w:sz w:val="24"/>
          <w:szCs w:val="24"/>
        </w:rPr>
        <w:lastRenderedPageBreak/>
        <w:t>May 12, 2016</w:t>
      </w:r>
    </w:p>
    <w:p w:rsidR="00F2123C" w:rsidRDefault="00666879" w:rsidP="00474543">
      <w:pPr>
        <w:jc w:val="right"/>
        <w:rPr>
          <w:sz w:val="22"/>
          <w:szCs w:val="22"/>
        </w:rPr>
      </w:pPr>
      <w:r>
        <w:rPr>
          <w:sz w:val="22"/>
          <w:szCs w:val="22"/>
        </w:rPr>
        <w:t>Docket No</w:t>
      </w:r>
      <w:r w:rsidR="00D67502">
        <w:rPr>
          <w:sz w:val="22"/>
          <w:szCs w:val="22"/>
        </w:rPr>
        <w:t>s</w:t>
      </w:r>
      <w:r>
        <w:rPr>
          <w:sz w:val="22"/>
          <w:szCs w:val="22"/>
        </w:rPr>
        <w:t>. M-201</w:t>
      </w:r>
      <w:r w:rsidR="00B01F59">
        <w:rPr>
          <w:sz w:val="22"/>
          <w:szCs w:val="22"/>
        </w:rPr>
        <w:t>5</w:t>
      </w:r>
      <w:r>
        <w:rPr>
          <w:sz w:val="22"/>
          <w:szCs w:val="22"/>
        </w:rPr>
        <w:t>-2</w:t>
      </w:r>
      <w:r w:rsidR="00B01F59">
        <w:rPr>
          <w:sz w:val="22"/>
          <w:szCs w:val="22"/>
        </w:rPr>
        <w:t>514767</w:t>
      </w:r>
    </w:p>
    <w:p w:rsidR="00D67502" w:rsidRDefault="00D67502" w:rsidP="00474543">
      <w:pPr>
        <w:jc w:val="right"/>
        <w:rPr>
          <w:sz w:val="22"/>
          <w:szCs w:val="22"/>
        </w:rPr>
      </w:pPr>
      <w:r>
        <w:rPr>
          <w:sz w:val="22"/>
          <w:szCs w:val="22"/>
        </w:rPr>
        <w:t>M-201</w:t>
      </w:r>
      <w:r w:rsidR="00B01F59">
        <w:rPr>
          <w:sz w:val="22"/>
          <w:szCs w:val="22"/>
        </w:rPr>
        <w:t>5</w:t>
      </w:r>
      <w:r>
        <w:rPr>
          <w:sz w:val="22"/>
          <w:szCs w:val="22"/>
        </w:rPr>
        <w:t>-2</w:t>
      </w:r>
      <w:r w:rsidR="00B01F59">
        <w:rPr>
          <w:sz w:val="22"/>
          <w:szCs w:val="22"/>
        </w:rPr>
        <w:t>514768</w:t>
      </w:r>
    </w:p>
    <w:p w:rsidR="00D67502" w:rsidRDefault="00D67502" w:rsidP="00474543">
      <w:pPr>
        <w:jc w:val="right"/>
        <w:rPr>
          <w:sz w:val="22"/>
          <w:szCs w:val="22"/>
        </w:rPr>
      </w:pPr>
      <w:r>
        <w:rPr>
          <w:sz w:val="22"/>
          <w:szCs w:val="22"/>
        </w:rPr>
        <w:t>M-201</w:t>
      </w:r>
      <w:r w:rsidR="00B01F59">
        <w:rPr>
          <w:sz w:val="22"/>
          <w:szCs w:val="22"/>
        </w:rPr>
        <w:t>5</w:t>
      </w:r>
      <w:r>
        <w:rPr>
          <w:sz w:val="22"/>
          <w:szCs w:val="22"/>
        </w:rPr>
        <w:t>-2</w:t>
      </w:r>
      <w:r w:rsidR="00B01F59">
        <w:rPr>
          <w:sz w:val="22"/>
          <w:szCs w:val="22"/>
        </w:rPr>
        <w:t>514769</w:t>
      </w:r>
    </w:p>
    <w:p w:rsidR="00D67502" w:rsidRPr="002C6518" w:rsidRDefault="00D67502" w:rsidP="00474543">
      <w:pPr>
        <w:jc w:val="right"/>
        <w:rPr>
          <w:sz w:val="22"/>
          <w:szCs w:val="22"/>
        </w:rPr>
      </w:pPr>
      <w:r>
        <w:rPr>
          <w:sz w:val="22"/>
          <w:szCs w:val="22"/>
        </w:rPr>
        <w:t>M-201</w:t>
      </w:r>
      <w:r w:rsidR="00B01F59">
        <w:rPr>
          <w:sz w:val="22"/>
          <w:szCs w:val="22"/>
        </w:rPr>
        <w:t>5</w:t>
      </w:r>
      <w:r>
        <w:rPr>
          <w:sz w:val="22"/>
          <w:szCs w:val="22"/>
        </w:rPr>
        <w:t>-2</w:t>
      </w:r>
      <w:r w:rsidR="00B01F59">
        <w:rPr>
          <w:sz w:val="22"/>
          <w:szCs w:val="22"/>
        </w:rPr>
        <w:t>514772</w:t>
      </w:r>
    </w:p>
    <w:p w:rsidR="00E112CE" w:rsidRDefault="00B01F59" w:rsidP="00B45673">
      <w:pPr>
        <w:rPr>
          <w:sz w:val="22"/>
          <w:szCs w:val="22"/>
        </w:rPr>
      </w:pPr>
      <w:r>
        <w:rPr>
          <w:sz w:val="22"/>
          <w:szCs w:val="22"/>
        </w:rPr>
        <w:t>CHARLES V FULLEM</w:t>
      </w:r>
    </w:p>
    <w:p w:rsidR="00666879" w:rsidRDefault="00666879" w:rsidP="00B45673">
      <w:pPr>
        <w:rPr>
          <w:sz w:val="22"/>
          <w:szCs w:val="22"/>
        </w:rPr>
      </w:pPr>
      <w:r>
        <w:rPr>
          <w:sz w:val="22"/>
          <w:szCs w:val="22"/>
        </w:rPr>
        <w:t>FIRST ENERGY</w:t>
      </w:r>
    </w:p>
    <w:p w:rsidR="00666879" w:rsidRDefault="00666879" w:rsidP="00B45673">
      <w:pPr>
        <w:rPr>
          <w:sz w:val="22"/>
          <w:szCs w:val="22"/>
        </w:rPr>
      </w:pPr>
      <w:r>
        <w:rPr>
          <w:sz w:val="22"/>
          <w:szCs w:val="22"/>
        </w:rPr>
        <w:t xml:space="preserve">2800 POTTSVILLE PIKE </w:t>
      </w:r>
    </w:p>
    <w:p w:rsidR="00666879" w:rsidRDefault="00666879" w:rsidP="00B45673">
      <w:pPr>
        <w:rPr>
          <w:sz w:val="22"/>
          <w:szCs w:val="22"/>
        </w:rPr>
      </w:pPr>
      <w:r>
        <w:rPr>
          <w:sz w:val="22"/>
          <w:szCs w:val="22"/>
        </w:rPr>
        <w:t>PO BOX 16001</w:t>
      </w:r>
    </w:p>
    <w:p w:rsidR="00666879" w:rsidRDefault="00666879" w:rsidP="00B45673">
      <w:pPr>
        <w:rPr>
          <w:sz w:val="22"/>
          <w:szCs w:val="22"/>
        </w:rPr>
      </w:pPr>
      <w:r>
        <w:rPr>
          <w:sz w:val="22"/>
          <w:szCs w:val="22"/>
        </w:rPr>
        <w:t>READING PA  19612-6001</w:t>
      </w:r>
    </w:p>
    <w:p w:rsidR="00666879" w:rsidRPr="002C6518" w:rsidRDefault="00666879" w:rsidP="00B45673">
      <w:pPr>
        <w:rPr>
          <w:sz w:val="22"/>
          <w:szCs w:val="22"/>
        </w:rPr>
      </w:pPr>
    </w:p>
    <w:p w:rsidR="00B45673" w:rsidRPr="002C6518" w:rsidRDefault="00B45673"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B01F59">
        <w:rPr>
          <w:sz w:val="22"/>
          <w:szCs w:val="22"/>
        </w:rPr>
        <w:t>Petition for Approval of Act</w:t>
      </w:r>
      <w:r w:rsidR="00666879">
        <w:rPr>
          <w:sz w:val="22"/>
          <w:szCs w:val="22"/>
        </w:rPr>
        <w:t xml:space="preserve"> 129 Phase II</w:t>
      </w:r>
      <w:r w:rsidR="00B01F59">
        <w:rPr>
          <w:sz w:val="22"/>
          <w:szCs w:val="22"/>
        </w:rPr>
        <w:t>I</w:t>
      </w:r>
      <w:r w:rsidR="00666879">
        <w:rPr>
          <w:sz w:val="22"/>
          <w:szCs w:val="22"/>
        </w:rPr>
        <w:t xml:space="preserve"> Energy Efficiency and Conservation Plans of Metropolitan Edison Company (Met-Ed), Pennsylvania Electric Company (Penelec), Pennsylvania Power Company (Penn Power), and West Penn Power Company (West Penn)</w:t>
      </w:r>
      <w:r w:rsidR="006E2EBE">
        <w:rPr>
          <w:sz w:val="22"/>
          <w:szCs w:val="22"/>
        </w:rPr>
        <w:t xml:space="preserve"> </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B01F59">
        <w:rPr>
          <w:sz w:val="22"/>
          <w:szCs w:val="22"/>
        </w:rPr>
        <w:t>r</w:t>
      </w:r>
      <w:r w:rsidR="00D67502">
        <w:rPr>
          <w:sz w:val="22"/>
          <w:szCs w:val="22"/>
        </w:rPr>
        <w:t xml:space="preserve">. </w:t>
      </w:r>
      <w:r w:rsidR="00B01F59">
        <w:rPr>
          <w:sz w:val="22"/>
          <w:szCs w:val="22"/>
        </w:rPr>
        <w:t>Fullem</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B01F59">
        <w:rPr>
          <w:sz w:val="22"/>
          <w:szCs w:val="22"/>
        </w:rPr>
        <w:t>May 2, 2016</w:t>
      </w:r>
      <w:r w:rsidR="00474543" w:rsidRPr="002C6518">
        <w:rPr>
          <w:sz w:val="22"/>
          <w:szCs w:val="22"/>
        </w:rPr>
        <w:t xml:space="preserve">, </w:t>
      </w:r>
      <w:r w:rsidR="0020325D">
        <w:rPr>
          <w:sz w:val="22"/>
          <w:szCs w:val="22"/>
        </w:rPr>
        <w:t xml:space="preserve">Met-Ed </w:t>
      </w:r>
      <w:r w:rsidR="0020325D" w:rsidRPr="002C6518">
        <w:rPr>
          <w:sz w:val="22"/>
          <w:szCs w:val="22"/>
        </w:rPr>
        <w:t xml:space="preserve">filed Supplement No. </w:t>
      </w:r>
      <w:r w:rsidR="00B01F59">
        <w:rPr>
          <w:sz w:val="22"/>
          <w:szCs w:val="22"/>
        </w:rPr>
        <w:t>20</w:t>
      </w:r>
      <w:r w:rsidR="0020325D">
        <w:rPr>
          <w:sz w:val="22"/>
          <w:szCs w:val="22"/>
        </w:rPr>
        <w:t xml:space="preserve"> </w:t>
      </w:r>
      <w:r w:rsidR="0020325D" w:rsidRPr="002C6518">
        <w:rPr>
          <w:sz w:val="22"/>
          <w:szCs w:val="22"/>
        </w:rPr>
        <w:t xml:space="preserve">to Tariff </w:t>
      </w:r>
      <w:r w:rsidR="0020325D">
        <w:rPr>
          <w:sz w:val="22"/>
          <w:szCs w:val="22"/>
        </w:rPr>
        <w:t>Electric</w:t>
      </w:r>
      <w:r w:rsidR="0020325D" w:rsidRPr="002C6518">
        <w:rPr>
          <w:sz w:val="22"/>
          <w:szCs w:val="22"/>
        </w:rPr>
        <w:t xml:space="preserve"> -Pa. </w:t>
      </w:r>
      <w:r w:rsidR="0020325D">
        <w:rPr>
          <w:sz w:val="22"/>
          <w:szCs w:val="22"/>
        </w:rPr>
        <w:t xml:space="preserve">P.U.C. No. </w:t>
      </w:r>
      <w:r w:rsidR="00195B60">
        <w:rPr>
          <w:sz w:val="22"/>
          <w:szCs w:val="22"/>
        </w:rPr>
        <w:t>5</w:t>
      </w:r>
      <w:r w:rsidR="00B01F59">
        <w:rPr>
          <w:sz w:val="22"/>
          <w:szCs w:val="22"/>
        </w:rPr>
        <w:t>2</w:t>
      </w:r>
      <w:r w:rsidR="00195B60">
        <w:rPr>
          <w:sz w:val="22"/>
          <w:szCs w:val="22"/>
        </w:rPr>
        <w:t>,</w:t>
      </w:r>
      <w:r w:rsidR="0020325D">
        <w:rPr>
          <w:sz w:val="22"/>
          <w:szCs w:val="22"/>
        </w:rPr>
        <w:t xml:space="preserve"> Penelec filed </w:t>
      </w:r>
      <w:r w:rsidR="0020325D" w:rsidRPr="002C6518">
        <w:rPr>
          <w:sz w:val="22"/>
          <w:szCs w:val="22"/>
        </w:rPr>
        <w:t xml:space="preserve">Supplement No. </w:t>
      </w:r>
      <w:r w:rsidR="00B01F59">
        <w:rPr>
          <w:sz w:val="22"/>
          <w:szCs w:val="22"/>
        </w:rPr>
        <w:t>20</w:t>
      </w:r>
      <w:r w:rsidR="0020325D">
        <w:rPr>
          <w:sz w:val="22"/>
          <w:szCs w:val="22"/>
        </w:rPr>
        <w:t xml:space="preserve">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B01F59">
        <w:rPr>
          <w:sz w:val="22"/>
          <w:szCs w:val="22"/>
        </w:rPr>
        <w:t>81</w:t>
      </w:r>
      <w:r w:rsidR="0020325D">
        <w:rPr>
          <w:sz w:val="22"/>
          <w:szCs w:val="22"/>
        </w:rPr>
        <w:t xml:space="preserve">, Penn Power filed </w:t>
      </w:r>
      <w:r w:rsidR="0020325D" w:rsidRPr="002C6518">
        <w:rPr>
          <w:sz w:val="22"/>
          <w:szCs w:val="22"/>
        </w:rPr>
        <w:t xml:space="preserve">Supplement No. </w:t>
      </w:r>
      <w:r w:rsidR="00B01F59">
        <w:rPr>
          <w:sz w:val="22"/>
          <w:szCs w:val="22"/>
        </w:rPr>
        <w:t>15</w:t>
      </w:r>
      <w:r w:rsidR="0020325D">
        <w:rPr>
          <w:sz w:val="22"/>
          <w:szCs w:val="22"/>
        </w:rPr>
        <w:t xml:space="preserve">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20325D">
        <w:rPr>
          <w:sz w:val="22"/>
          <w:szCs w:val="22"/>
        </w:rPr>
        <w:t>3</w:t>
      </w:r>
      <w:r w:rsidR="00B01F59">
        <w:rPr>
          <w:sz w:val="22"/>
          <w:szCs w:val="22"/>
        </w:rPr>
        <w:t>6</w:t>
      </w:r>
      <w:r w:rsidR="00FB3154">
        <w:rPr>
          <w:sz w:val="22"/>
          <w:szCs w:val="22"/>
        </w:rPr>
        <w:t>, and West Penn</w:t>
      </w:r>
      <w:r w:rsidR="006E06F1" w:rsidRPr="002C6518">
        <w:rPr>
          <w:sz w:val="22"/>
          <w:szCs w:val="22"/>
        </w:rPr>
        <w:t xml:space="preserve"> </w:t>
      </w:r>
      <w:r w:rsidR="0020325D">
        <w:rPr>
          <w:sz w:val="22"/>
          <w:szCs w:val="22"/>
        </w:rPr>
        <w:t xml:space="preserve">filed </w:t>
      </w:r>
      <w:r w:rsidR="0020325D" w:rsidRPr="002C6518">
        <w:rPr>
          <w:sz w:val="22"/>
          <w:szCs w:val="22"/>
        </w:rPr>
        <w:t xml:space="preserve">Supplement No. </w:t>
      </w:r>
      <w:r w:rsidR="00B01F59">
        <w:rPr>
          <w:sz w:val="22"/>
          <w:szCs w:val="22"/>
        </w:rPr>
        <w:t>14</w:t>
      </w:r>
      <w:r w:rsidR="0020325D">
        <w:rPr>
          <w:sz w:val="22"/>
          <w:szCs w:val="22"/>
        </w:rPr>
        <w:t xml:space="preserve">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B01F59">
        <w:rPr>
          <w:sz w:val="22"/>
          <w:szCs w:val="22"/>
        </w:rPr>
        <w:t>40</w:t>
      </w:r>
      <w:r w:rsidR="0020325D">
        <w:rPr>
          <w:sz w:val="22"/>
          <w:szCs w:val="22"/>
        </w:rPr>
        <w:t xml:space="preserve"> and </w:t>
      </w:r>
      <w:r w:rsidR="0020325D" w:rsidRPr="002C6518">
        <w:rPr>
          <w:sz w:val="22"/>
          <w:szCs w:val="22"/>
        </w:rPr>
        <w:t xml:space="preserve">Supplement No. </w:t>
      </w:r>
      <w:r w:rsidR="00B01F59">
        <w:rPr>
          <w:sz w:val="22"/>
          <w:szCs w:val="22"/>
        </w:rPr>
        <w:t>9</w:t>
      </w:r>
      <w:r w:rsidR="0020325D">
        <w:rPr>
          <w:sz w:val="22"/>
          <w:szCs w:val="22"/>
        </w:rPr>
        <w:t xml:space="preserve">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20325D">
        <w:rPr>
          <w:sz w:val="22"/>
          <w:szCs w:val="22"/>
        </w:rPr>
        <w:t>3</w:t>
      </w:r>
      <w:r w:rsidR="00B01F59">
        <w:rPr>
          <w:sz w:val="22"/>
          <w:szCs w:val="22"/>
        </w:rPr>
        <w:t>8</w:t>
      </w:r>
      <w:r w:rsidR="00A168F5">
        <w:rPr>
          <w:sz w:val="22"/>
          <w:szCs w:val="22"/>
        </w:rPr>
        <w:t>,</w:t>
      </w:r>
      <w:r w:rsidR="0020325D">
        <w:rPr>
          <w:sz w:val="22"/>
          <w:szCs w:val="22"/>
        </w:rPr>
        <w:t xml:space="preserve"> </w:t>
      </w:r>
      <w:r w:rsidR="00474543" w:rsidRPr="002C6518">
        <w:rPr>
          <w:sz w:val="22"/>
          <w:szCs w:val="22"/>
        </w:rPr>
        <w:t xml:space="preserve">to become effective on </w:t>
      </w:r>
      <w:r w:rsidR="0020325D">
        <w:rPr>
          <w:sz w:val="22"/>
          <w:szCs w:val="22"/>
        </w:rPr>
        <w:t>June 1, 201</w:t>
      </w:r>
      <w:r w:rsidR="00B01F59">
        <w:rPr>
          <w:sz w:val="22"/>
          <w:szCs w:val="22"/>
        </w:rPr>
        <w:t>6</w:t>
      </w:r>
      <w:r w:rsidR="00474543" w:rsidRPr="002C6518">
        <w:rPr>
          <w:sz w:val="22"/>
          <w:szCs w:val="22"/>
        </w:rPr>
        <w:t xml:space="preserve">.  </w:t>
      </w:r>
      <w:r w:rsidR="0020325D">
        <w:rPr>
          <w:sz w:val="22"/>
          <w:szCs w:val="22"/>
        </w:rPr>
        <w:t>These s</w:t>
      </w:r>
      <w:r w:rsidR="00474543" w:rsidRPr="002C6518">
        <w:rPr>
          <w:sz w:val="22"/>
          <w:szCs w:val="22"/>
        </w:rPr>
        <w:t>upplement</w:t>
      </w:r>
      <w:r w:rsidR="0020325D">
        <w:rPr>
          <w:sz w:val="22"/>
          <w:szCs w:val="22"/>
        </w:rPr>
        <w:t>s</w:t>
      </w:r>
      <w:r w:rsidR="00474543" w:rsidRPr="002C6518">
        <w:rPr>
          <w:sz w:val="22"/>
          <w:szCs w:val="22"/>
        </w:rPr>
        <w:t xml:space="preserve"> </w:t>
      </w:r>
      <w:r w:rsidR="00B7764A" w:rsidRPr="002C6518">
        <w:rPr>
          <w:sz w:val="22"/>
          <w:szCs w:val="22"/>
        </w:rPr>
        <w:t>w</w:t>
      </w:r>
      <w:r w:rsidR="0020325D">
        <w:rPr>
          <w:sz w:val="22"/>
          <w:szCs w:val="22"/>
        </w:rPr>
        <w:t>ere</w:t>
      </w:r>
      <w:r w:rsidR="00B7764A" w:rsidRPr="002C6518">
        <w:rPr>
          <w:sz w:val="22"/>
          <w:szCs w:val="22"/>
        </w:rPr>
        <w:t xml:space="preserve"> filed </w:t>
      </w:r>
      <w:r w:rsidR="006E06F1" w:rsidRPr="002C6518">
        <w:rPr>
          <w:sz w:val="22"/>
          <w:szCs w:val="22"/>
        </w:rPr>
        <w:t>in compliance with the Commission’s Order</w:t>
      </w:r>
      <w:r w:rsidR="0075002C" w:rsidRPr="002C6518">
        <w:rPr>
          <w:sz w:val="22"/>
          <w:szCs w:val="22"/>
        </w:rPr>
        <w:t xml:space="preserve"> </w:t>
      </w:r>
      <w:r w:rsidR="006E06F1" w:rsidRPr="002C6518">
        <w:rPr>
          <w:sz w:val="22"/>
          <w:szCs w:val="22"/>
        </w:rPr>
        <w:t xml:space="preserve">entered </w:t>
      </w:r>
      <w:r w:rsidR="0020325D">
        <w:rPr>
          <w:sz w:val="22"/>
          <w:szCs w:val="22"/>
        </w:rPr>
        <w:t>March 1</w:t>
      </w:r>
      <w:r w:rsidR="006E2EBE">
        <w:rPr>
          <w:sz w:val="22"/>
          <w:szCs w:val="22"/>
        </w:rPr>
        <w:t>0</w:t>
      </w:r>
      <w:r w:rsidR="0020325D">
        <w:rPr>
          <w:sz w:val="22"/>
          <w:szCs w:val="22"/>
        </w:rPr>
        <w:t>, 201</w:t>
      </w:r>
      <w:r w:rsidR="006E2EBE">
        <w:rPr>
          <w:sz w:val="22"/>
          <w:szCs w:val="22"/>
        </w:rPr>
        <w:t>6</w:t>
      </w:r>
      <w:r w:rsidR="0067540A">
        <w:rPr>
          <w:sz w:val="22"/>
          <w:szCs w:val="22"/>
        </w:rPr>
        <w:t xml:space="preserve"> (March 10 Order)</w:t>
      </w:r>
      <w:r w:rsidR="0075002C" w:rsidRPr="002C6518">
        <w:rPr>
          <w:sz w:val="22"/>
          <w:szCs w:val="22"/>
        </w:rPr>
        <w:t>,</w:t>
      </w:r>
      <w:r w:rsidR="00E8699E" w:rsidRPr="002C6518">
        <w:rPr>
          <w:sz w:val="22"/>
          <w:szCs w:val="22"/>
        </w:rPr>
        <w:t xml:space="preserve"> </w:t>
      </w:r>
      <w:r w:rsidR="0020325D">
        <w:rPr>
          <w:sz w:val="22"/>
          <w:szCs w:val="22"/>
        </w:rPr>
        <w:t>at the above-referenced dockets</w:t>
      </w:r>
      <w:r w:rsidR="00473E63">
        <w:rPr>
          <w:sz w:val="22"/>
          <w:szCs w:val="22"/>
        </w:rPr>
        <w:t xml:space="preserve">, </w:t>
      </w:r>
      <w:r w:rsidR="006E2EBE">
        <w:rPr>
          <w:sz w:val="22"/>
          <w:szCs w:val="22"/>
        </w:rPr>
        <w:t xml:space="preserve">which approved the Phase III Energy Efficiency and Conservation Plans for each company.  The supplements replace the Phase II Energy Efficiency and Conservation Charge Rider with the Phase III Energy Efficiency and Conservation Charge Rider </w:t>
      </w:r>
      <w:r w:rsidR="00FB3154">
        <w:rPr>
          <w:sz w:val="22"/>
          <w:szCs w:val="22"/>
        </w:rPr>
        <w:t>in</w:t>
      </w:r>
      <w:r w:rsidR="006E2EBE">
        <w:rPr>
          <w:sz w:val="22"/>
          <w:szCs w:val="22"/>
        </w:rPr>
        <w:t xml:space="preserve"> each company</w:t>
      </w:r>
      <w:r w:rsidR="0067540A">
        <w:rPr>
          <w:sz w:val="22"/>
          <w:szCs w:val="22"/>
        </w:rPr>
        <w:t>’s tariff</w:t>
      </w:r>
      <w:r w:rsidR="0020325D">
        <w:rPr>
          <w:sz w:val="22"/>
          <w:szCs w:val="22"/>
        </w:rPr>
        <w:t>.</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w:t>
      </w:r>
      <w:r w:rsidR="0067540A">
        <w:rPr>
          <w:sz w:val="22"/>
          <w:szCs w:val="22"/>
        </w:rPr>
        <w:t>in compliance with the</w:t>
      </w:r>
      <w:r w:rsidR="0067540A" w:rsidRPr="0067540A">
        <w:rPr>
          <w:sz w:val="22"/>
          <w:szCs w:val="22"/>
        </w:rPr>
        <w:t xml:space="preserve"> </w:t>
      </w:r>
      <w:r w:rsidR="0067540A">
        <w:rPr>
          <w:sz w:val="22"/>
          <w:szCs w:val="22"/>
        </w:rPr>
        <w:t xml:space="preserve">March 10 Order </w:t>
      </w:r>
      <w:r w:rsidR="00A4155F" w:rsidRPr="002C6518">
        <w:rPr>
          <w:sz w:val="22"/>
          <w:szCs w:val="22"/>
        </w:rPr>
        <w:t xml:space="preserve">and found that suspension or further investigation does not appear warranted at this time.  Therefore, in accordance with 52 Pa. Code, </w:t>
      </w:r>
      <w:r w:rsidR="00473E63">
        <w:rPr>
          <w:sz w:val="22"/>
          <w:szCs w:val="22"/>
        </w:rPr>
        <w:t xml:space="preserve">the </w:t>
      </w:r>
      <w:r w:rsidR="0067540A">
        <w:rPr>
          <w:sz w:val="22"/>
          <w:szCs w:val="22"/>
        </w:rPr>
        <w:t xml:space="preserve">said </w:t>
      </w:r>
      <w:r w:rsidR="0067540A" w:rsidRPr="002C6518">
        <w:rPr>
          <w:sz w:val="22"/>
          <w:szCs w:val="22"/>
        </w:rPr>
        <w:t>tariff revisions</w:t>
      </w:r>
      <w:r w:rsidR="00A4155F" w:rsidRPr="002C6518">
        <w:rPr>
          <w:sz w:val="22"/>
          <w:szCs w:val="22"/>
        </w:rPr>
        <w:t xml:space="preserve"> </w:t>
      </w:r>
      <w:r w:rsidR="00473E63">
        <w:rPr>
          <w:sz w:val="22"/>
          <w:szCs w:val="22"/>
        </w:rPr>
        <w:t>are</w:t>
      </w:r>
      <w:r w:rsidR="00A4155F" w:rsidRPr="002C6518">
        <w:rPr>
          <w:sz w:val="22"/>
          <w:szCs w:val="22"/>
        </w:rPr>
        <w:t xml:space="preserve"> effective by operation of law according to the effective dates contained on each page.</w:t>
      </w:r>
      <w:r w:rsidR="0067540A">
        <w:rPr>
          <w:rStyle w:val="FootnoteReference"/>
          <w:sz w:val="22"/>
          <w:szCs w:val="22"/>
        </w:rPr>
        <w:footnoteReference w:id="1"/>
      </w:r>
      <w:r w:rsidR="00A4155F" w:rsidRPr="002C6518">
        <w:rPr>
          <w:sz w:val="22"/>
          <w:szCs w:val="22"/>
        </w:rPr>
        <w:t xml:space="preserv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10"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DA4526" w:rsidRPr="002C6518" w:rsidRDefault="00DA4526" w:rsidP="00DD2FE2">
      <w:pPr>
        <w:rPr>
          <w:sz w:val="22"/>
          <w:szCs w:val="22"/>
        </w:rPr>
      </w:pPr>
    </w:p>
    <w:p w:rsidR="00DD2FE2" w:rsidRPr="002C6518" w:rsidRDefault="008554CA" w:rsidP="00DD2FE2">
      <w:pPr>
        <w:rPr>
          <w:sz w:val="22"/>
          <w:szCs w:val="22"/>
        </w:rPr>
      </w:pPr>
      <w:r>
        <w:rPr>
          <w:noProof/>
        </w:rPr>
        <w:drawing>
          <wp:anchor distT="0" distB="0" distL="114300" distR="114300" simplePos="0" relativeHeight="251659264" behindDoc="1" locked="0" layoutInCell="1" allowOverlap="1" wp14:anchorId="52F49DD0" wp14:editId="0D57148D">
            <wp:simplePos x="0" y="0"/>
            <wp:positionH relativeFrom="column">
              <wp:posOffset>3573780</wp:posOffset>
            </wp:positionH>
            <wp:positionV relativeFrom="paragraph">
              <wp:posOffset>2540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473E63">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4A" w:rsidRDefault="0016474A">
      <w:r>
        <w:separator/>
      </w:r>
    </w:p>
  </w:endnote>
  <w:endnote w:type="continuationSeparator" w:id="0">
    <w:p w:rsidR="0016474A" w:rsidRDefault="0016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4A" w:rsidRDefault="0016474A">
      <w:r>
        <w:separator/>
      </w:r>
    </w:p>
  </w:footnote>
  <w:footnote w:type="continuationSeparator" w:id="0">
    <w:p w:rsidR="0016474A" w:rsidRDefault="0016474A">
      <w:r>
        <w:continuationSeparator/>
      </w:r>
    </w:p>
  </w:footnote>
  <w:footnote w:id="1">
    <w:p w:rsidR="0067540A" w:rsidRPr="0067540A" w:rsidRDefault="0067540A">
      <w:pPr>
        <w:pStyle w:val="FootnoteText"/>
      </w:pPr>
      <w:r w:rsidRPr="0067540A">
        <w:rPr>
          <w:rStyle w:val="FootnoteReference"/>
        </w:rPr>
        <w:footnoteRef/>
      </w:r>
      <w:r w:rsidRPr="0067540A">
        <w:t xml:space="preserve"> </w:t>
      </w:r>
      <w:r>
        <w:t>C</w:t>
      </w:r>
      <w:r w:rsidRPr="0067540A">
        <w:t>hanges</w:t>
      </w:r>
      <w:r>
        <w:t xml:space="preserve"> in rates</w:t>
      </w:r>
      <w:r w:rsidRPr="0067540A">
        <w:t xml:space="preserve"> </w:t>
      </w:r>
      <w:r>
        <w:t>propose</w:t>
      </w:r>
      <w:r w:rsidRPr="0067540A">
        <w:t xml:space="preserve">d with each company’s Phase III Energy Efficiency and Conservation Charge Rider will be reviewed by the Commission’s Bureau of Audits under Docket Nos. </w:t>
      </w:r>
      <w:proofErr w:type="gramStart"/>
      <w:r w:rsidRPr="0067540A">
        <w:t>M-2016-2543328, M-2016-2543331, M-2016-2543349, and M-2016-2543352.</w:t>
      </w:r>
      <w:proofErr w:type="gramEnd"/>
      <w:r w:rsidRPr="0067540A">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6474A"/>
    <w:rsid w:val="0017227E"/>
    <w:rsid w:val="001878A7"/>
    <w:rsid w:val="00195B60"/>
    <w:rsid w:val="0020325D"/>
    <w:rsid w:val="002455B2"/>
    <w:rsid w:val="00260FC4"/>
    <w:rsid w:val="002824E7"/>
    <w:rsid w:val="002C6518"/>
    <w:rsid w:val="003200FB"/>
    <w:rsid w:val="003461CD"/>
    <w:rsid w:val="00353192"/>
    <w:rsid w:val="003D1F83"/>
    <w:rsid w:val="003D45ED"/>
    <w:rsid w:val="003D613B"/>
    <w:rsid w:val="003F15D5"/>
    <w:rsid w:val="003F7AF4"/>
    <w:rsid w:val="00400D28"/>
    <w:rsid w:val="0043103D"/>
    <w:rsid w:val="00456819"/>
    <w:rsid w:val="00473E63"/>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66879"/>
    <w:rsid w:val="0067540A"/>
    <w:rsid w:val="006861B6"/>
    <w:rsid w:val="006A08ED"/>
    <w:rsid w:val="006B2002"/>
    <w:rsid w:val="006B2538"/>
    <w:rsid w:val="006C4896"/>
    <w:rsid w:val="006D3506"/>
    <w:rsid w:val="006D3801"/>
    <w:rsid w:val="006D5846"/>
    <w:rsid w:val="006E06F1"/>
    <w:rsid w:val="006E2EBE"/>
    <w:rsid w:val="006E681C"/>
    <w:rsid w:val="00727946"/>
    <w:rsid w:val="00735B63"/>
    <w:rsid w:val="007424C8"/>
    <w:rsid w:val="00744865"/>
    <w:rsid w:val="0075002C"/>
    <w:rsid w:val="00757E90"/>
    <w:rsid w:val="00774FC7"/>
    <w:rsid w:val="00792BF4"/>
    <w:rsid w:val="007C2FEA"/>
    <w:rsid w:val="00826337"/>
    <w:rsid w:val="008554CA"/>
    <w:rsid w:val="00873C66"/>
    <w:rsid w:val="008923D5"/>
    <w:rsid w:val="008A4C7A"/>
    <w:rsid w:val="008C4062"/>
    <w:rsid w:val="008D31D7"/>
    <w:rsid w:val="00920579"/>
    <w:rsid w:val="00926F9A"/>
    <w:rsid w:val="00946C8F"/>
    <w:rsid w:val="00953D93"/>
    <w:rsid w:val="009963A1"/>
    <w:rsid w:val="009D51DE"/>
    <w:rsid w:val="009E0384"/>
    <w:rsid w:val="009E4BCC"/>
    <w:rsid w:val="00A168F5"/>
    <w:rsid w:val="00A30467"/>
    <w:rsid w:val="00A338C4"/>
    <w:rsid w:val="00A4155F"/>
    <w:rsid w:val="00A51995"/>
    <w:rsid w:val="00AB60E6"/>
    <w:rsid w:val="00AC103C"/>
    <w:rsid w:val="00AC6EFD"/>
    <w:rsid w:val="00AE41F7"/>
    <w:rsid w:val="00B014FE"/>
    <w:rsid w:val="00B01F59"/>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50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B3154"/>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67540A"/>
  </w:style>
  <w:style w:type="character" w:customStyle="1" w:styleId="FootnoteTextChar">
    <w:name w:val="Footnote Text Char"/>
    <w:basedOn w:val="DefaultParagraphFont"/>
    <w:link w:val="FootnoteText"/>
    <w:rsid w:val="0067540A"/>
  </w:style>
  <w:style w:type="character" w:styleId="FootnoteReference">
    <w:name w:val="footnote reference"/>
    <w:basedOn w:val="DefaultParagraphFont"/>
    <w:rsid w:val="006754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67540A"/>
  </w:style>
  <w:style w:type="character" w:customStyle="1" w:styleId="FootnoteTextChar">
    <w:name w:val="Footnote Text Char"/>
    <w:basedOn w:val="DefaultParagraphFont"/>
    <w:link w:val="FootnoteText"/>
    <w:rsid w:val="0067540A"/>
  </w:style>
  <w:style w:type="character" w:styleId="FootnoteReference">
    <w:name w:val="footnote reference"/>
    <w:basedOn w:val="DefaultParagraphFont"/>
    <w:rsid w:val="00675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3329-59A1-4F13-8B49-59C1EDFF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4</cp:revision>
  <cp:lastPrinted>2012-03-22T14:46:00Z</cp:lastPrinted>
  <dcterms:created xsi:type="dcterms:W3CDTF">2016-05-10T20:07:00Z</dcterms:created>
  <dcterms:modified xsi:type="dcterms:W3CDTF">2016-05-12T11:42:00Z</dcterms:modified>
</cp:coreProperties>
</file>