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D5884" w:rsidRPr="00085EE1" w:rsidRDefault="00BD5884" w:rsidP="00BD5884">
      <w:pPr>
        <w:autoSpaceDE w:val="0"/>
        <w:autoSpaceDN w:val="0"/>
        <w:spacing w:after="0" w:line="240" w:lineRule="auto"/>
        <w:jc w:val="center"/>
        <w:rPr>
          <w:rFonts w:ascii="Times New Roman" w:eastAsia="Times New Roman" w:hAnsi="Times New Roman" w:cs="Times New Roman"/>
          <w:b/>
          <w:sz w:val="24"/>
          <w:szCs w:val="24"/>
        </w:rPr>
      </w:pPr>
      <w:r w:rsidRPr="00085EE1">
        <w:rPr>
          <w:rFonts w:ascii="Times New Roman" w:eastAsia="Times New Roman" w:hAnsi="Times New Roman" w:cs="Times New Roman"/>
          <w:b/>
          <w:sz w:val="24"/>
          <w:szCs w:val="24"/>
        </w:rPr>
        <w:t>BEFORE THE</w:t>
      </w:r>
    </w:p>
    <w:p w:rsidR="00BD5884" w:rsidRPr="00085EE1"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rPr>
      </w:pPr>
      <w:r w:rsidRPr="00085EE1">
        <w:rPr>
          <w:rFonts w:ascii="Times New Roman" w:eastAsia="Times New Roman" w:hAnsi="Times New Roman" w:cs="Times New Roman"/>
          <w:b/>
          <w:bCs/>
          <w:spacing w:val="-3"/>
          <w:sz w:val="24"/>
          <w:szCs w:val="24"/>
        </w:rPr>
        <w:t>PENNSYLVANIA PUBLIC UTILITY COMMISSION</w:t>
      </w:r>
    </w:p>
    <w:p w:rsidR="00BD5884" w:rsidRPr="00085E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85EE1" w:rsidRDefault="00BD5884" w:rsidP="00BD5884">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p>
    <w:p w:rsidR="00BD5884" w:rsidRPr="00085EE1" w:rsidRDefault="00BD5884" w:rsidP="00E36E35">
      <w:pPr>
        <w:tabs>
          <w:tab w:val="left" w:pos="-720"/>
        </w:tabs>
        <w:suppressAutoHyphens/>
        <w:autoSpaceDE w:val="0"/>
        <w:autoSpaceDN w:val="0"/>
        <w:spacing w:after="0" w:line="240" w:lineRule="auto"/>
        <w:ind w:firstLine="1440"/>
        <w:rPr>
          <w:rFonts w:ascii="Times New Roman" w:eastAsia="Times New Roman" w:hAnsi="Times New Roman" w:cs="Times New Roman"/>
          <w:spacing w:val="-3"/>
          <w:sz w:val="24"/>
          <w:szCs w:val="24"/>
        </w:rPr>
      </w:pPr>
      <w:bookmarkStart w:id="0" w:name="_GoBack"/>
      <w:bookmarkEnd w:id="0"/>
    </w:p>
    <w:p w:rsidR="00397E5D" w:rsidRPr="00397E5D" w:rsidRDefault="00397E5D" w:rsidP="00397E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97E5D">
        <w:rPr>
          <w:rFonts w:ascii="Times New Roman" w:eastAsia="Times New Roman" w:hAnsi="Times New Roman" w:cs="Times New Roman"/>
          <w:spacing w:val="-3"/>
          <w:sz w:val="24"/>
          <w:szCs w:val="24"/>
        </w:rPr>
        <w:t>Steven J. Feldman</w:t>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fldChar w:fldCharType="begin"/>
      </w:r>
      <w:r w:rsidRPr="00397E5D">
        <w:rPr>
          <w:rFonts w:ascii="Times New Roman" w:eastAsia="Times New Roman" w:hAnsi="Times New Roman" w:cs="Times New Roman"/>
          <w:spacing w:val="-3"/>
          <w:sz w:val="24"/>
          <w:szCs w:val="24"/>
        </w:rPr>
        <w:instrText>fillin "Complainant's name" \d ""</w:instrText>
      </w:r>
      <w:r w:rsidRPr="00397E5D">
        <w:rPr>
          <w:rFonts w:ascii="Times New Roman" w:eastAsia="Times New Roman" w:hAnsi="Times New Roman" w:cs="Times New Roman"/>
          <w:spacing w:val="-3"/>
          <w:sz w:val="24"/>
          <w:szCs w:val="24"/>
        </w:rPr>
        <w:fldChar w:fldCharType="end"/>
      </w:r>
      <w:r w:rsidRPr="00397E5D">
        <w:rPr>
          <w:rFonts w:ascii="Times New Roman" w:eastAsia="Times New Roman" w:hAnsi="Times New Roman" w:cs="Times New Roman"/>
          <w:spacing w:val="-3"/>
          <w:sz w:val="24"/>
          <w:szCs w:val="24"/>
        </w:rPr>
        <w:t>:</w:t>
      </w:r>
    </w:p>
    <w:p w:rsidR="00397E5D" w:rsidRPr="00397E5D" w:rsidRDefault="00397E5D" w:rsidP="00397E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t>:</w:t>
      </w:r>
    </w:p>
    <w:p w:rsidR="00397E5D" w:rsidRPr="00397E5D" w:rsidRDefault="00397E5D" w:rsidP="00397E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97E5D">
        <w:rPr>
          <w:rFonts w:ascii="Times New Roman" w:eastAsia="Times New Roman" w:hAnsi="Times New Roman" w:cs="Times New Roman"/>
          <w:spacing w:val="-3"/>
          <w:sz w:val="24"/>
          <w:szCs w:val="24"/>
        </w:rPr>
        <w:tab/>
        <w:t>v.</w:t>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t>:</w:t>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t>C-2015-2497230</w:t>
      </w:r>
    </w:p>
    <w:p w:rsidR="00397E5D" w:rsidRPr="00397E5D" w:rsidRDefault="00397E5D" w:rsidP="00397E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t>:</w:t>
      </w:r>
    </w:p>
    <w:p w:rsidR="00397E5D" w:rsidRPr="00397E5D" w:rsidRDefault="00397E5D" w:rsidP="00397E5D">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r w:rsidRPr="00397E5D">
        <w:rPr>
          <w:rFonts w:ascii="Times New Roman" w:eastAsia="Times New Roman" w:hAnsi="Times New Roman" w:cs="Times New Roman"/>
          <w:spacing w:val="-3"/>
          <w:sz w:val="24"/>
          <w:szCs w:val="24"/>
        </w:rPr>
        <w:t>Philadelphia Gas Works</w:t>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r>
      <w:r w:rsidRPr="00397E5D">
        <w:rPr>
          <w:rFonts w:ascii="Times New Roman" w:eastAsia="Times New Roman" w:hAnsi="Times New Roman" w:cs="Times New Roman"/>
          <w:spacing w:val="-3"/>
          <w:sz w:val="24"/>
          <w:szCs w:val="24"/>
        </w:rPr>
        <w:tab/>
        <w:t>:</w:t>
      </w:r>
    </w:p>
    <w:p w:rsidR="00BD5884" w:rsidRPr="00085EE1" w:rsidRDefault="00BD5884" w:rsidP="00BD5884">
      <w:pPr>
        <w:tabs>
          <w:tab w:val="left" w:pos="-72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85E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Pr="00085EE1" w:rsidRDefault="00BD5884" w:rsidP="00BD5884">
      <w:pPr>
        <w:tabs>
          <w:tab w:val="left" w:pos="-720"/>
          <w:tab w:val="left" w:pos="5040"/>
        </w:tabs>
        <w:suppressAutoHyphens/>
        <w:autoSpaceDE w:val="0"/>
        <w:autoSpaceDN w:val="0"/>
        <w:spacing w:after="0" w:line="240" w:lineRule="auto"/>
        <w:jc w:val="both"/>
        <w:rPr>
          <w:rFonts w:ascii="Times New Roman" w:eastAsia="Times New Roman" w:hAnsi="Times New Roman" w:cs="Times New Roman"/>
          <w:spacing w:val="-3"/>
          <w:sz w:val="24"/>
          <w:szCs w:val="24"/>
        </w:rPr>
      </w:pPr>
    </w:p>
    <w:p w:rsidR="00BD5884" w:rsidRDefault="00BD5884" w:rsidP="00BD5884">
      <w:pPr>
        <w:tabs>
          <w:tab w:val="center" w:pos="4680"/>
        </w:tabs>
        <w:suppressAutoHyphens/>
        <w:autoSpaceDE w:val="0"/>
        <w:autoSpaceDN w:val="0"/>
        <w:spacing w:after="0" w:line="240" w:lineRule="auto"/>
        <w:jc w:val="center"/>
        <w:rPr>
          <w:rFonts w:ascii="Times New Roman" w:eastAsia="Times New Roman" w:hAnsi="Times New Roman" w:cs="Times New Roman"/>
          <w:b/>
          <w:bCs/>
          <w:spacing w:val="-3"/>
          <w:sz w:val="24"/>
          <w:szCs w:val="24"/>
          <w:u w:val="single"/>
        </w:rPr>
      </w:pPr>
      <w:r w:rsidRPr="00085EE1">
        <w:rPr>
          <w:rFonts w:ascii="Times New Roman" w:eastAsia="Times New Roman" w:hAnsi="Times New Roman" w:cs="Times New Roman"/>
          <w:b/>
          <w:bCs/>
          <w:spacing w:val="-3"/>
          <w:sz w:val="24"/>
          <w:szCs w:val="24"/>
          <w:u w:val="single"/>
        </w:rPr>
        <w:t>INITIAL DECISION</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Before</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Joel H. Cheskis</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r w:rsidRPr="00085EE1">
        <w:rPr>
          <w:rFonts w:ascii="Times New Roman" w:eastAsia="Times New Roman" w:hAnsi="Times New Roman" w:cs="Times New Roman"/>
          <w:sz w:val="24"/>
          <w:szCs w:val="24"/>
        </w:rPr>
        <w:t>Administrative Law Judge</w:t>
      </w:r>
    </w:p>
    <w:p w:rsidR="00BD5884" w:rsidRPr="00085EE1" w:rsidRDefault="00BD5884" w:rsidP="00BD5884">
      <w:pPr>
        <w:autoSpaceDE w:val="0"/>
        <w:autoSpaceDN w:val="0"/>
        <w:spacing w:after="0" w:line="240" w:lineRule="auto"/>
        <w:jc w:val="center"/>
        <w:rPr>
          <w:rFonts w:ascii="Times New Roman" w:eastAsia="Times New Roman" w:hAnsi="Times New Roman" w:cs="Times New Roman"/>
          <w:sz w:val="24"/>
          <w:szCs w:val="24"/>
        </w:rPr>
      </w:pPr>
    </w:p>
    <w:p w:rsidR="00BD5884" w:rsidRPr="00085EE1" w:rsidRDefault="00BD5884" w:rsidP="0017101D">
      <w:pPr>
        <w:autoSpaceDE w:val="0"/>
        <w:autoSpaceDN w:val="0"/>
        <w:spacing w:after="0" w:line="240" w:lineRule="auto"/>
        <w:jc w:val="center"/>
        <w:rPr>
          <w:rFonts w:ascii="Times New Roman" w:eastAsia="Times New Roman" w:hAnsi="Times New Roman" w:cs="Times New Roman"/>
          <w:sz w:val="24"/>
          <w:szCs w:val="24"/>
        </w:rPr>
      </w:pPr>
    </w:p>
    <w:p w:rsidR="000D1F19" w:rsidRPr="00085EE1" w:rsidRDefault="000D1F19" w:rsidP="00743040">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085EE1">
        <w:rPr>
          <w:rFonts w:ascii="Times New Roman" w:eastAsia="Times New Roman" w:hAnsi="Times New Roman" w:cs="Times New Roman"/>
          <w:sz w:val="24"/>
          <w:szCs w:val="24"/>
          <w:u w:val="single"/>
        </w:rPr>
        <w:t>INTRODUCTION</w:t>
      </w:r>
    </w:p>
    <w:p w:rsidR="000D1F19" w:rsidRPr="00085EE1" w:rsidRDefault="000D1F19" w:rsidP="0017101D">
      <w:pPr>
        <w:keepNext/>
        <w:autoSpaceDE w:val="0"/>
        <w:autoSpaceDN w:val="0"/>
        <w:spacing w:after="0" w:line="240" w:lineRule="auto"/>
        <w:jc w:val="center"/>
        <w:outlineLvl w:val="0"/>
        <w:rPr>
          <w:rFonts w:ascii="Times New Roman" w:eastAsia="Times New Roman" w:hAnsi="Times New Roman" w:cs="Times New Roman"/>
          <w:sz w:val="24"/>
          <w:szCs w:val="24"/>
        </w:rPr>
      </w:pPr>
    </w:p>
    <w:p w:rsidR="00743040" w:rsidRPr="00901C13" w:rsidRDefault="00743040" w:rsidP="00256EA9">
      <w:pPr>
        <w:keepNext/>
        <w:autoSpaceDE w:val="0"/>
        <w:autoSpaceDN w:val="0"/>
        <w:spacing w:after="0" w:line="360" w:lineRule="auto"/>
        <w:rPr>
          <w:rFonts w:ascii="Times New Roman" w:eastAsia="Times New Roman" w:hAnsi="Times New Roman" w:cs="Times New Roman"/>
          <w:sz w:val="24"/>
          <w:szCs w:val="24"/>
        </w:rPr>
      </w:pPr>
    </w:p>
    <w:p w:rsidR="00901C13" w:rsidRPr="0014575C" w:rsidRDefault="00D73568" w:rsidP="00256EA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r w:rsidRPr="0014575C">
        <w:rPr>
          <w:rFonts w:ascii="Times New Roman" w:eastAsia="Times New Roman" w:hAnsi="Times New Roman" w:cs="Times New Roman"/>
          <w:sz w:val="24"/>
          <w:szCs w:val="24"/>
        </w:rPr>
        <w:t xml:space="preserve">This Decision dismisses a complaint filed by </w:t>
      </w:r>
      <w:r w:rsidR="0068759B" w:rsidRPr="0014575C">
        <w:rPr>
          <w:rFonts w:ascii="Times New Roman" w:eastAsia="Times New Roman" w:hAnsi="Times New Roman" w:cs="Times New Roman"/>
          <w:sz w:val="24"/>
          <w:szCs w:val="24"/>
        </w:rPr>
        <w:t xml:space="preserve">a customer </w:t>
      </w:r>
      <w:r w:rsidRPr="0014575C">
        <w:rPr>
          <w:rFonts w:ascii="Times New Roman" w:eastAsia="Times New Roman" w:hAnsi="Times New Roman" w:cs="Times New Roman"/>
          <w:sz w:val="24"/>
          <w:szCs w:val="24"/>
        </w:rPr>
        <w:t xml:space="preserve">of </w:t>
      </w:r>
      <w:r w:rsidR="00DA45E0" w:rsidRPr="0014575C">
        <w:rPr>
          <w:rFonts w:ascii="Times New Roman" w:eastAsia="Times New Roman" w:hAnsi="Times New Roman" w:cs="Times New Roman"/>
          <w:sz w:val="24"/>
          <w:szCs w:val="24"/>
        </w:rPr>
        <w:t xml:space="preserve">a natural gas distribution company </w:t>
      </w:r>
      <w:r w:rsidRPr="0014575C">
        <w:rPr>
          <w:rFonts w:ascii="Times New Roman" w:eastAsia="Times New Roman" w:hAnsi="Times New Roman" w:cs="Times New Roman"/>
          <w:sz w:val="24"/>
          <w:szCs w:val="24"/>
        </w:rPr>
        <w:t xml:space="preserve">who averred that </w:t>
      </w:r>
      <w:r w:rsidR="00020382" w:rsidRPr="0014575C">
        <w:rPr>
          <w:rFonts w:ascii="Times New Roman" w:eastAsia="Times New Roman" w:hAnsi="Times New Roman" w:cs="Times New Roman"/>
          <w:sz w:val="24"/>
          <w:szCs w:val="24"/>
        </w:rPr>
        <w:t xml:space="preserve">the company has </w:t>
      </w:r>
      <w:r w:rsidR="00DA45E0" w:rsidRPr="0014575C">
        <w:rPr>
          <w:rFonts w:ascii="Times New Roman" w:eastAsia="Times New Roman" w:hAnsi="Times New Roman" w:cs="Times New Roman"/>
          <w:sz w:val="24"/>
          <w:szCs w:val="24"/>
        </w:rPr>
        <w:t xml:space="preserve">incorrectly charged for usage at the Service Address.  </w:t>
      </w:r>
      <w:r w:rsidR="00901C13" w:rsidRPr="0014575C">
        <w:rPr>
          <w:rFonts w:ascii="Times New Roman" w:eastAsia="Times New Roman" w:hAnsi="Times New Roman" w:cs="Times New Roman"/>
          <w:sz w:val="24"/>
          <w:szCs w:val="24"/>
        </w:rPr>
        <w:t>The complaint is dismissed because the customer failed to demonstrate that the company in any way violated the Public Utility Code, a Commission order or regulation or a Commission-approved tariff with regard to the service provided.</w:t>
      </w:r>
    </w:p>
    <w:p w:rsidR="00901C13" w:rsidRPr="00901C13" w:rsidRDefault="00901C13" w:rsidP="00256EA9">
      <w:pPr>
        <w:tabs>
          <w:tab w:val="left" w:pos="-720"/>
        </w:tabs>
        <w:suppressAutoHyphens/>
        <w:autoSpaceDE w:val="0"/>
        <w:autoSpaceDN w:val="0"/>
        <w:spacing w:after="0" w:line="360" w:lineRule="auto"/>
        <w:ind w:firstLine="1440"/>
        <w:rPr>
          <w:rFonts w:ascii="Times New Roman" w:eastAsia="Times New Roman" w:hAnsi="Times New Roman" w:cs="Times New Roman"/>
          <w:sz w:val="24"/>
          <w:szCs w:val="24"/>
        </w:rPr>
      </w:pPr>
    </w:p>
    <w:p w:rsidR="00BD5884" w:rsidRPr="006F19C5" w:rsidRDefault="00BD5884" w:rsidP="001C5CD6">
      <w:pPr>
        <w:keepNext/>
        <w:autoSpaceDE w:val="0"/>
        <w:autoSpaceDN w:val="0"/>
        <w:spacing w:after="0" w:line="240" w:lineRule="auto"/>
        <w:jc w:val="center"/>
        <w:outlineLvl w:val="0"/>
        <w:rPr>
          <w:rFonts w:ascii="Times New Roman" w:eastAsia="Times New Roman" w:hAnsi="Times New Roman" w:cs="Times New Roman"/>
          <w:sz w:val="24"/>
          <w:szCs w:val="24"/>
          <w:u w:val="single"/>
        </w:rPr>
      </w:pPr>
      <w:r w:rsidRPr="006F19C5">
        <w:rPr>
          <w:rFonts w:ascii="Times New Roman" w:eastAsia="Times New Roman" w:hAnsi="Times New Roman" w:cs="Times New Roman"/>
          <w:sz w:val="24"/>
          <w:szCs w:val="24"/>
          <w:u w:val="single"/>
        </w:rPr>
        <w:t>HISTORY OF THE PROCEEDING</w:t>
      </w:r>
    </w:p>
    <w:p w:rsidR="0002728D" w:rsidRPr="006F19C5" w:rsidRDefault="0002728D" w:rsidP="00256EA9">
      <w:pPr>
        <w:tabs>
          <w:tab w:val="left" w:pos="-720"/>
          <w:tab w:val="left" w:pos="2070"/>
        </w:tabs>
        <w:suppressAutoHyphens/>
        <w:autoSpaceDE w:val="0"/>
        <w:autoSpaceDN w:val="0"/>
        <w:spacing w:after="0" w:line="360" w:lineRule="auto"/>
        <w:rPr>
          <w:rFonts w:ascii="Times New Roman" w:eastAsia="Times New Roman" w:hAnsi="Times New Roman" w:cs="Times New Roman"/>
          <w:sz w:val="24"/>
          <w:szCs w:val="24"/>
        </w:rPr>
      </w:pPr>
    </w:p>
    <w:p w:rsidR="00397E5D" w:rsidRPr="00397E5D" w:rsidRDefault="00397E5D" w:rsidP="00256EA9">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sidRPr="00397E5D">
        <w:rPr>
          <w:rFonts w:ascii="Times New Roman" w:eastAsia="Times New Roman" w:hAnsi="Times New Roman" w:cs="Times New Roman"/>
          <w:bCs/>
          <w:color w:val="000000"/>
          <w:sz w:val="24"/>
          <w:szCs w:val="24"/>
        </w:rPr>
        <w:t xml:space="preserve">On August 4, 2015, Steven Feldman filed with the Pennsylvania Public Utility Commission a formal complaint against Philadelphia Gas Works (PGW or “the Company”), Docket Number C-2015-2497230.  In his complaint, Mr. Feldman averred that PGW is threatening to shut off his utility service or has already shut off his utility service and that he would like a payment agreement.  Mr. Feldman also averred that he believes he was being overcharged for service “for years” and that there has been a pattern where he would pay down his balance every year only to have his balance increase again.  Mr. Feldman provided additional information in his complaint, including that PGW shut off his gas service in the winter of 2013 without receiving notice causing </w:t>
      </w:r>
      <w:r w:rsidRPr="00397E5D">
        <w:rPr>
          <w:rFonts w:ascii="Times New Roman" w:eastAsia="Times New Roman" w:hAnsi="Times New Roman" w:cs="Times New Roman"/>
          <w:bCs/>
          <w:color w:val="000000"/>
          <w:sz w:val="24"/>
          <w:szCs w:val="24"/>
        </w:rPr>
        <w:lastRenderedPageBreak/>
        <w:t>his water pipes to break and also that he believes his meter is defective.  Mr. Feldman requested, among other things, that he be refunded for the amounts he was overcharged.  Mr. Feldman attached to his complaint copies of various bills in support of his position.</w:t>
      </w:r>
    </w:p>
    <w:p w:rsidR="00397E5D" w:rsidRPr="00397E5D" w:rsidRDefault="00397E5D" w:rsidP="00397E5D">
      <w:pPr>
        <w:widowControl w:val="0"/>
        <w:autoSpaceDE w:val="0"/>
        <w:autoSpaceDN w:val="0"/>
        <w:adjustRightInd w:val="0"/>
        <w:spacing w:after="0" w:line="360" w:lineRule="auto"/>
        <w:rPr>
          <w:rFonts w:ascii="Times New Roman" w:eastAsia="Times New Roman" w:hAnsi="Times New Roman" w:cs="Times New Roman"/>
          <w:bCs/>
          <w:color w:val="000000"/>
          <w:sz w:val="24"/>
          <w:szCs w:val="24"/>
        </w:rPr>
      </w:pPr>
    </w:p>
    <w:p w:rsidR="00AC35AA" w:rsidRPr="008942E1" w:rsidRDefault="00AC35AA" w:rsidP="00256EA9">
      <w:pPr>
        <w:pStyle w:val="ParaTab1"/>
        <w:tabs>
          <w:tab w:val="left" w:pos="2070"/>
        </w:tabs>
        <w:spacing w:line="360" w:lineRule="auto"/>
        <w:rPr>
          <w:rFonts w:ascii="Times New Roman" w:hAnsi="Times New Roman" w:cs="Times New Roman"/>
          <w:color w:val="000000" w:themeColor="text1"/>
        </w:rPr>
      </w:pPr>
      <w:r w:rsidRPr="008942E1">
        <w:rPr>
          <w:rFonts w:ascii="Times New Roman" w:hAnsi="Times New Roman" w:cs="Times New Roman"/>
          <w:color w:val="000000" w:themeColor="text1"/>
        </w:rPr>
        <w:t xml:space="preserve">The formal complaint was served on </w:t>
      </w:r>
      <w:r>
        <w:rPr>
          <w:rFonts w:ascii="Times New Roman" w:hAnsi="Times New Roman" w:cs="Times New Roman"/>
          <w:color w:val="000000" w:themeColor="text1"/>
        </w:rPr>
        <w:t>PGW</w:t>
      </w:r>
      <w:r w:rsidRPr="008942E1">
        <w:rPr>
          <w:rFonts w:ascii="Times New Roman" w:hAnsi="Times New Roman" w:cs="Times New Roman"/>
          <w:color w:val="000000" w:themeColor="text1"/>
        </w:rPr>
        <w:t xml:space="preserve"> electronically by the Commission’s Secretary.</w:t>
      </w:r>
      <w:r w:rsidRPr="008942E1">
        <w:rPr>
          <w:rStyle w:val="FootnoteReference"/>
          <w:rFonts w:ascii="Times New Roman" w:hAnsi="Times New Roman" w:cs="Times New Roman"/>
          <w:color w:val="000000" w:themeColor="text1"/>
        </w:rPr>
        <w:footnoteReference w:id="1"/>
      </w:r>
    </w:p>
    <w:p w:rsidR="00AC35AA" w:rsidRPr="008942E1" w:rsidRDefault="00AC35AA" w:rsidP="00256EA9">
      <w:pPr>
        <w:pStyle w:val="ParaTab1"/>
        <w:tabs>
          <w:tab w:val="left" w:pos="2070"/>
        </w:tabs>
        <w:spacing w:line="360" w:lineRule="auto"/>
        <w:rPr>
          <w:rFonts w:ascii="Times New Roman" w:hAnsi="Times New Roman"/>
        </w:rPr>
      </w:pPr>
    </w:p>
    <w:p w:rsidR="00397E5D" w:rsidRPr="00397E5D" w:rsidRDefault="00397E5D" w:rsidP="00256EA9">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sidRPr="00397E5D">
        <w:rPr>
          <w:rFonts w:ascii="Times New Roman" w:eastAsia="Times New Roman" w:hAnsi="Times New Roman" w:cs="Times New Roman"/>
          <w:bCs/>
          <w:color w:val="000000"/>
          <w:sz w:val="24"/>
          <w:szCs w:val="24"/>
        </w:rPr>
        <w:t xml:space="preserve">On August 31, 2015, PGW filed an Answer to Mr. Feldman’s complaint.  In its Answer, PGW admitted or denied the various averments made by Mr. Feldman.  In particular, PGW admitted that it issued a shut off notice to the Service Address in June, 2012 and that Mr. Feldman seeks a payment agreement for service at the Service Address.  PGW also provided information about a payment agreement established by the Commission’s Bureau of Consumer Services (BCS) and additional information regarding the account.  In its New Matter, PGW noted that the statute of limitations prohibits any action for recovery unless it is brought within three years from the date the liability arose and that, therefore, Mr. Feldman has lost any right to pursue claims brought outside the statute of limitations.  </w:t>
      </w:r>
    </w:p>
    <w:p w:rsidR="00397E5D" w:rsidRPr="00397E5D" w:rsidRDefault="00397E5D" w:rsidP="00256EA9">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p>
    <w:p w:rsidR="00397E5D" w:rsidRDefault="00397E5D" w:rsidP="00256EA9">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sidRPr="00397E5D">
        <w:rPr>
          <w:rFonts w:ascii="Times New Roman" w:eastAsia="Times New Roman" w:hAnsi="Times New Roman" w:cs="Times New Roman"/>
          <w:bCs/>
          <w:color w:val="000000"/>
          <w:sz w:val="24"/>
          <w:szCs w:val="24"/>
        </w:rPr>
        <w:t>Also on August 31, 2015, PGW filed a Motion for Summary Judgment.  In its Motion, which was accomp</w:t>
      </w:r>
      <w:r w:rsidR="00E61A17">
        <w:rPr>
          <w:rFonts w:ascii="Times New Roman" w:eastAsia="Times New Roman" w:hAnsi="Times New Roman" w:cs="Times New Roman"/>
          <w:bCs/>
          <w:color w:val="000000"/>
          <w:sz w:val="24"/>
          <w:szCs w:val="24"/>
        </w:rPr>
        <w:t xml:space="preserve">anied by a Notice to Plead, PGW, among other things, </w:t>
      </w:r>
      <w:r w:rsidRPr="00397E5D">
        <w:rPr>
          <w:rFonts w:ascii="Times New Roman" w:eastAsia="Times New Roman" w:hAnsi="Times New Roman" w:cs="Times New Roman"/>
          <w:bCs/>
          <w:color w:val="000000"/>
          <w:sz w:val="24"/>
          <w:szCs w:val="24"/>
        </w:rPr>
        <w:t>reiterated its recitation of the account history and also reiterated its position that Mr. Feldman has lost his right to pursue litigation regarding his account for the time period he is contesting because that time period falls outside the statute of limitations.  On September 21, 2015, Mr. Feldman filed an Answer to PGW’s Motion</w:t>
      </w:r>
      <w:r w:rsidR="00E61A17">
        <w:rPr>
          <w:rFonts w:ascii="Times New Roman" w:eastAsia="Times New Roman" w:hAnsi="Times New Roman" w:cs="Times New Roman"/>
          <w:bCs/>
          <w:color w:val="000000"/>
          <w:sz w:val="24"/>
          <w:szCs w:val="24"/>
        </w:rPr>
        <w:t xml:space="preserve"> providing </w:t>
      </w:r>
      <w:r w:rsidRPr="00397E5D">
        <w:rPr>
          <w:rFonts w:ascii="Times New Roman" w:eastAsia="Times New Roman" w:hAnsi="Times New Roman" w:cs="Times New Roman"/>
          <w:bCs/>
          <w:color w:val="000000"/>
          <w:sz w:val="24"/>
          <w:szCs w:val="24"/>
        </w:rPr>
        <w:t xml:space="preserve">significant detail regarding why he believes the Motion should be denied and his complaint should be allowed to proceed to a hearing.  </w:t>
      </w:r>
    </w:p>
    <w:p w:rsidR="00E61A17" w:rsidRPr="00397E5D" w:rsidRDefault="00E61A17" w:rsidP="00256EA9">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p>
    <w:p w:rsidR="00721DC3" w:rsidRDefault="00721DC3" w:rsidP="00256EA9">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r>
        <w:rPr>
          <w:rFonts w:ascii="Times New Roman" w:eastAsia="Times New Roman" w:hAnsi="Times New Roman" w:cs="Times New Roman"/>
          <w:bCs/>
          <w:color w:val="000000"/>
          <w:sz w:val="24"/>
          <w:szCs w:val="24"/>
        </w:rPr>
        <w:t xml:space="preserve">On November 3, 2015, an Order Denying Motion for Summary Judgment was issued.  As a result, on November 18, 2015, a </w:t>
      </w:r>
      <w:r w:rsidRPr="00721DC3">
        <w:rPr>
          <w:rFonts w:ascii="Times New Roman" w:eastAsia="Times New Roman" w:hAnsi="Times New Roman" w:cs="Times New Roman"/>
          <w:bCs/>
          <w:color w:val="000000"/>
          <w:sz w:val="24"/>
          <w:szCs w:val="24"/>
        </w:rPr>
        <w:t xml:space="preserve">Call-in </w:t>
      </w:r>
      <w:r w:rsidR="002C52B2" w:rsidRPr="00721DC3">
        <w:rPr>
          <w:rFonts w:ascii="Times New Roman" w:eastAsia="Times New Roman" w:hAnsi="Times New Roman" w:cs="Times New Roman"/>
          <w:bCs/>
          <w:color w:val="000000"/>
          <w:sz w:val="24"/>
          <w:szCs w:val="24"/>
        </w:rPr>
        <w:t xml:space="preserve">Telephonic Hearing Notice </w:t>
      </w:r>
      <w:r>
        <w:rPr>
          <w:rFonts w:ascii="Times New Roman" w:eastAsia="Times New Roman" w:hAnsi="Times New Roman" w:cs="Times New Roman"/>
          <w:bCs/>
          <w:color w:val="000000"/>
          <w:sz w:val="24"/>
          <w:szCs w:val="24"/>
        </w:rPr>
        <w:t xml:space="preserve">was issued </w:t>
      </w:r>
      <w:r w:rsidR="002C52B2" w:rsidRPr="00721DC3">
        <w:rPr>
          <w:rFonts w:ascii="Times New Roman" w:eastAsia="Times New Roman" w:hAnsi="Times New Roman" w:cs="Times New Roman"/>
          <w:bCs/>
          <w:color w:val="000000"/>
          <w:sz w:val="24"/>
          <w:szCs w:val="24"/>
        </w:rPr>
        <w:t xml:space="preserve">scheduling an Initial </w:t>
      </w:r>
      <w:r>
        <w:rPr>
          <w:rFonts w:ascii="Times New Roman" w:eastAsia="Times New Roman" w:hAnsi="Times New Roman" w:cs="Times New Roman"/>
          <w:bCs/>
          <w:color w:val="000000"/>
          <w:sz w:val="24"/>
          <w:szCs w:val="24"/>
        </w:rPr>
        <w:t xml:space="preserve">Call </w:t>
      </w:r>
      <w:proofErr w:type="gramStart"/>
      <w:r>
        <w:rPr>
          <w:rFonts w:ascii="Times New Roman" w:eastAsia="Times New Roman" w:hAnsi="Times New Roman" w:cs="Times New Roman"/>
          <w:bCs/>
          <w:color w:val="000000"/>
          <w:sz w:val="24"/>
          <w:szCs w:val="24"/>
        </w:rPr>
        <w:t>In</w:t>
      </w:r>
      <w:proofErr w:type="gramEnd"/>
      <w:r>
        <w:rPr>
          <w:rFonts w:ascii="Times New Roman" w:eastAsia="Times New Roman" w:hAnsi="Times New Roman" w:cs="Times New Roman"/>
          <w:bCs/>
          <w:color w:val="000000"/>
          <w:sz w:val="24"/>
          <w:szCs w:val="24"/>
        </w:rPr>
        <w:t xml:space="preserve"> </w:t>
      </w:r>
      <w:r w:rsidR="002C52B2" w:rsidRPr="00721DC3">
        <w:rPr>
          <w:rFonts w:ascii="Times New Roman" w:eastAsia="Times New Roman" w:hAnsi="Times New Roman" w:cs="Times New Roman"/>
          <w:bCs/>
          <w:color w:val="000000"/>
          <w:sz w:val="24"/>
          <w:szCs w:val="24"/>
        </w:rPr>
        <w:t xml:space="preserve">Telephonic Hearing for this matter for </w:t>
      </w:r>
      <w:r>
        <w:rPr>
          <w:rFonts w:ascii="Times New Roman" w:eastAsia="Times New Roman" w:hAnsi="Times New Roman" w:cs="Times New Roman"/>
          <w:bCs/>
          <w:color w:val="000000"/>
          <w:sz w:val="24"/>
          <w:szCs w:val="24"/>
        </w:rPr>
        <w:t>Tuesday, December 29</w:t>
      </w:r>
      <w:r w:rsidR="002C52B2" w:rsidRPr="00721DC3">
        <w:rPr>
          <w:rFonts w:ascii="Times New Roman" w:eastAsia="Times New Roman" w:hAnsi="Times New Roman" w:cs="Times New Roman"/>
          <w:bCs/>
          <w:color w:val="000000"/>
          <w:sz w:val="24"/>
          <w:szCs w:val="24"/>
        </w:rPr>
        <w:t xml:space="preserve">, 2015 and assigning me as the Presiding Officer.  A Prehearing Order dated November 19, 2015 was </w:t>
      </w:r>
      <w:r w:rsidR="002C52B2" w:rsidRPr="00721DC3">
        <w:rPr>
          <w:rFonts w:ascii="Times New Roman" w:eastAsia="Times New Roman" w:hAnsi="Times New Roman" w:cs="Times New Roman"/>
          <w:bCs/>
          <w:color w:val="000000"/>
          <w:sz w:val="24"/>
          <w:szCs w:val="24"/>
        </w:rPr>
        <w:lastRenderedPageBreak/>
        <w:t>issued setting forth various procedural rules that would govern the hearing.</w:t>
      </w:r>
      <w:r>
        <w:rPr>
          <w:rFonts w:ascii="Times New Roman" w:eastAsia="Times New Roman" w:hAnsi="Times New Roman" w:cs="Times New Roman"/>
          <w:bCs/>
          <w:color w:val="000000"/>
          <w:sz w:val="24"/>
          <w:szCs w:val="24"/>
        </w:rPr>
        <w:t xml:space="preserve">  On December 18, 2015, Mr. Feldman requested that the hearing scheduled for December 29, 2015 be rescheduled.  That request was granted via an Order dated December 22, 2015.  By Call-In Telephone Hearing Notice dated December 29, 2015, the hearing was rescheduled to Friday, January 22, 2016.  </w:t>
      </w:r>
    </w:p>
    <w:p w:rsidR="00721DC3" w:rsidRDefault="00721DC3" w:rsidP="002C52B2">
      <w:pPr>
        <w:autoSpaceDE w:val="0"/>
        <w:autoSpaceDN w:val="0"/>
        <w:adjustRightInd w:val="0"/>
        <w:spacing w:after="0" w:line="360" w:lineRule="auto"/>
        <w:ind w:firstLine="1440"/>
        <w:rPr>
          <w:rFonts w:ascii="Times New Roman" w:eastAsia="Times New Roman" w:hAnsi="Times New Roman" w:cs="Times New Roman"/>
          <w:bCs/>
          <w:color w:val="000000"/>
          <w:sz w:val="24"/>
          <w:szCs w:val="24"/>
        </w:rPr>
      </w:pPr>
    </w:p>
    <w:p w:rsidR="002C52B2" w:rsidRPr="00721DC3" w:rsidRDefault="002C52B2" w:rsidP="002C52B2">
      <w:pPr>
        <w:autoSpaceDE w:val="0"/>
        <w:autoSpaceDN w:val="0"/>
        <w:adjustRightInd w:val="0"/>
        <w:spacing w:after="0" w:line="360" w:lineRule="auto"/>
        <w:ind w:firstLine="1440"/>
        <w:rPr>
          <w:rFonts w:ascii="Times New Roman" w:hAnsi="Times New Roman"/>
        </w:rPr>
      </w:pPr>
      <w:r w:rsidRPr="00721DC3">
        <w:rPr>
          <w:rFonts w:ascii="Times New Roman" w:eastAsia="Times New Roman" w:hAnsi="Times New Roman" w:cs="Times New Roman"/>
          <w:bCs/>
          <w:color w:val="000000"/>
          <w:sz w:val="24"/>
          <w:szCs w:val="24"/>
        </w:rPr>
        <w:t xml:space="preserve">On </w:t>
      </w:r>
      <w:r w:rsidR="00721DC3">
        <w:rPr>
          <w:rFonts w:ascii="Times New Roman" w:eastAsia="Times New Roman" w:hAnsi="Times New Roman" w:cs="Times New Roman"/>
          <w:bCs/>
          <w:color w:val="000000"/>
          <w:sz w:val="24"/>
          <w:szCs w:val="24"/>
        </w:rPr>
        <w:t>January 22, 2016</w:t>
      </w:r>
      <w:r w:rsidRPr="00721DC3">
        <w:rPr>
          <w:rFonts w:ascii="Times New Roman" w:eastAsia="Times New Roman" w:hAnsi="Times New Roman" w:cs="Times New Roman"/>
          <w:bCs/>
          <w:color w:val="000000"/>
          <w:sz w:val="24"/>
          <w:szCs w:val="24"/>
        </w:rPr>
        <w:t xml:space="preserve">, the hearing convened as scheduled.  Mr. </w:t>
      </w:r>
      <w:r w:rsidR="00721DC3">
        <w:rPr>
          <w:rFonts w:ascii="Times New Roman" w:eastAsia="Times New Roman" w:hAnsi="Times New Roman" w:cs="Times New Roman"/>
          <w:bCs/>
          <w:color w:val="000000"/>
          <w:sz w:val="24"/>
          <w:szCs w:val="24"/>
        </w:rPr>
        <w:t xml:space="preserve">Feldman </w:t>
      </w:r>
      <w:r w:rsidRPr="00721DC3">
        <w:rPr>
          <w:rFonts w:ascii="Times New Roman" w:eastAsia="Times New Roman" w:hAnsi="Times New Roman" w:cs="Times New Roman"/>
          <w:bCs/>
          <w:color w:val="000000"/>
          <w:sz w:val="24"/>
          <w:szCs w:val="24"/>
        </w:rPr>
        <w:t xml:space="preserve">appeared </w:t>
      </w:r>
      <w:r w:rsidRPr="00721DC3">
        <w:rPr>
          <w:rFonts w:ascii="Times New Roman" w:eastAsia="Times New Roman" w:hAnsi="Times New Roman" w:cs="Times New Roman"/>
          <w:bCs/>
          <w:i/>
          <w:color w:val="000000"/>
          <w:sz w:val="24"/>
          <w:szCs w:val="24"/>
        </w:rPr>
        <w:t>pro se</w:t>
      </w:r>
      <w:r w:rsidR="00721DC3">
        <w:rPr>
          <w:rFonts w:ascii="Times New Roman" w:eastAsia="Times New Roman" w:hAnsi="Times New Roman" w:cs="Times New Roman"/>
          <w:bCs/>
          <w:color w:val="000000"/>
          <w:sz w:val="24"/>
          <w:szCs w:val="24"/>
        </w:rPr>
        <w:t xml:space="preserve"> and presented oral testimony</w:t>
      </w:r>
      <w:r w:rsidRPr="00721DC3">
        <w:rPr>
          <w:rFonts w:ascii="Times New Roman" w:eastAsia="Times New Roman" w:hAnsi="Times New Roman" w:cs="Times New Roman"/>
          <w:bCs/>
          <w:color w:val="000000"/>
          <w:sz w:val="24"/>
          <w:szCs w:val="24"/>
        </w:rPr>
        <w:t xml:space="preserve">.  </w:t>
      </w:r>
      <w:r w:rsidR="00721DC3">
        <w:rPr>
          <w:rFonts w:ascii="Times New Roman" w:eastAsia="Times New Roman" w:hAnsi="Times New Roman" w:cs="Times New Roman"/>
          <w:bCs/>
          <w:color w:val="000000"/>
          <w:sz w:val="24"/>
          <w:szCs w:val="24"/>
        </w:rPr>
        <w:t>Graciela Christlieb</w:t>
      </w:r>
      <w:r w:rsidRPr="00721DC3">
        <w:rPr>
          <w:rFonts w:ascii="Times New Roman" w:eastAsia="Times New Roman" w:hAnsi="Times New Roman" w:cs="Times New Roman"/>
          <w:bCs/>
          <w:color w:val="000000"/>
          <w:sz w:val="24"/>
          <w:szCs w:val="24"/>
        </w:rPr>
        <w:t xml:space="preserve">, Esquire appeared on behalf of </w:t>
      </w:r>
      <w:r w:rsidR="00721DC3">
        <w:rPr>
          <w:rFonts w:ascii="Times New Roman" w:eastAsia="Times New Roman" w:hAnsi="Times New Roman" w:cs="Times New Roman"/>
          <w:bCs/>
          <w:color w:val="000000"/>
          <w:sz w:val="24"/>
          <w:szCs w:val="24"/>
        </w:rPr>
        <w:t>PGW</w:t>
      </w:r>
      <w:r w:rsidRPr="00721DC3">
        <w:rPr>
          <w:rFonts w:ascii="Times New Roman" w:eastAsia="Times New Roman" w:hAnsi="Times New Roman" w:cs="Times New Roman"/>
          <w:bCs/>
          <w:color w:val="000000"/>
          <w:sz w:val="24"/>
          <w:szCs w:val="24"/>
        </w:rPr>
        <w:t>.  M</w:t>
      </w:r>
      <w:r w:rsidR="00721DC3">
        <w:rPr>
          <w:rFonts w:ascii="Times New Roman" w:eastAsia="Times New Roman" w:hAnsi="Times New Roman" w:cs="Times New Roman"/>
          <w:bCs/>
          <w:color w:val="000000"/>
          <w:sz w:val="24"/>
          <w:szCs w:val="24"/>
        </w:rPr>
        <w:t xml:space="preserve">s. Christlieb </w:t>
      </w:r>
      <w:r w:rsidRPr="00721DC3">
        <w:rPr>
          <w:rFonts w:ascii="Times New Roman" w:eastAsia="Times New Roman" w:hAnsi="Times New Roman" w:cs="Times New Roman"/>
          <w:bCs/>
          <w:color w:val="000000"/>
          <w:sz w:val="24"/>
          <w:szCs w:val="24"/>
        </w:rPr>
        <w:t xml:space="preserve">presented one witness who sponsored </w:t>
      </w:r>
      <w:r w:rsidR="00721DC3">
        <w:rPr>
          <w:rFonts w:ascii="Times New Roman" w:eastAsia="Times New Roman" w:hAnsi="Times New Roman" w:cs="Times New Roman"/>
          <w:bCs/>
          <w:color w:val="000000"/>
          <w:sz w:val="24"/>
          <w:szCs w:val="24"/>
        </w:rPr>
        <w:t xml:space="preserve">seven </w:t>
      </w:r>
      <w:r w:rsidRPr="00721DC3">
        <w:rPr>
          <w:rFonts w:ascii="Times New Roman" w:eastAsia="Times New Roman" w:hAnsi="Times New Roman" w:cs="Times New Roman"/>
          <w:bCs/>
          <w:color w:val="000000"/>
          <w:sz w:val="24"/>
          <w:szCs w:val="24"/>
        </w:rPr>
        <w:t xml:space="preserve">exhibits that were admitted into the record.  </w:t>
      </w:r>
      <w:r w:rsidR="00721DC3">
        <w:rPr>
          <w:rFonts w:ascii="Times New Roman" w:eastAsia="Times New Roman" w:hAnsi="Times New Roman" w:cs="Times New Roman"/>
          <w:bCs/>
          <w:color w:val="000000"/>
          <w:sz w:val="24"/>
          <w:szCs w:val="24"/>
        </w:rPr>
        <w:t>Additionally, pursuant to an agreement established during the hearing</w:t>
      </w:r>
      <w:r w:rsidR="00CC30A9">
        <w:rPr>
          <w:rFonts w:ascii="Times New Roman" w:eastAsia="Times New Roman" w:hAnsi="Times New Roman" w:cs="Times New Roman"/>
          <w:bCs/>
          <w:color w:val="000000"/>
          <w:sz w:val="24"/>
          <w:szCs w:val="24"/>
        </w:rPr>
        <w:t xml:space="preserve"> </w:t>
      </w:r>
      <w:r w:rsidR="006342A8">
        <w:rPr>
          <w:rFonts w:ascii="Times New Roman" w:eastAsia="Times New Roman" w:hAnsi="Times New Roman" w:cs="Times New Roman"/>
          <w:bCs/>
          <w:color w:val="000000"/>
          <w:sz w:val="24"/>
          <w:szCs w:val="24"/>
        </w:rPr>
        <w:t xml:space="preserve">PGW submitted three late-filed exhibits on January 26, 2016 </w:t>
      </w:r>
      <w:r w:rsidR="00CC30A9" w:rsidRPr="006342A8">
        <w:rPr>
          <w:rFonts w:ascii="Times New Roman" w:eastAsia="Times New Roman" w:hAnsi="Times New Roman" w:cs="Times New Roman"/>
          <w:bCs/>
          <w:color w:val="000000"/>
          <w:sz w:val="24"/>
          <w:szCs w:val="24"/>
        </w:rPr>
        <w:t>that will be admitted as part of this Decision</w:t>
      </w:r>
      <w:r w:rsidR="00721DC3">
        <w:rPr>
          <w:rFonts w:ascii="Times New Roman" w:eastAsia="Times New Roman" w:hAnsi="Times New Roman" w:cs="Times New Roman"/>
          <w:bCs/>
          <w:color w:val="000000"/>
          <w:sz w:val="24"/>
          <w:szCs w:val="24"/>
        </w:rPr>
        <w:t xml:space="preserve">.  </w:t>
      </w:r>
      <w:r w:rsidRPr="00721DC3">
        <w:rPr>
          <w:rFonts w:ascii="Times New Roman" w:eastAsia="Times New Roman" w:hAnsi="Times New Roman" w:cs="Times New Roman"/>
          <w:bCs/>
          <w:color w:val="000000"/>
          <w:sz w:val="24"/>
          <w:szCs w:val="24"/>
        </w:rPr>
        <w:t xml:space="preserve">The record in this proceeding closed on </w:t>
      </w:r>
      <w:r w:rsidR="00721DC3">
        <w:rPr>
          <w:rFonts w:ascii="Times New Roman" w:eastAsia="Times New Roman" w:hAnsi="Times New Roman" w:cs="Times New Roman"/>
          <w:bCs/>
          <w:color w:val="000000"/>
          <w:sz w:val="24"/>
          <w:szCs w:val="24"/>
        </w:rPr>
        <w:t>March 18</w:t>
      </w:r>
      <w:r w:rsidRPr="00721DC3">
        <w:rPr>
          <w:rFonts w:ascii="Times New Roman" w:eastAsia="Times New Roman" w:hAnsi="Times New Roman" w:cs="Times New Roman"/>
          <w:bCs/>
          <w:color w:val="000000"/>
          <w:sz w:val="24"/>
          <w:szCs w:val="24"/>
        </w:rPr>
        <w:t>, 2016 when the transcript of the hearing was submitted to the Commission.</w:t>
      </w:r>
    </w:p>
    <w:p w:rsidR="002C52B2" w:rsidRPr="00721DC3" w:rsidRDefault="002C52B2" w:rsidP="002C52B2">
      <w:pPr>
        <w:pStyle w:val="ParaTab1"/>
        <w:tabs>
          <w:tab w:val="left" w:pos="2070"/>
        </w:tabs>
        <w:spacing w:line="360" w:lineRule="auto"/>
        <w:rPr>
          <w:rFonts w:ascii="Times New Roman" w:hAnsi="Times New Roman"/>
        </w:rPr>
      </w:pPr>
    </w:p>
    <w:p w:rsidR="002C52B2" w:rsidRPr="00CC30A9" w:rsidRDefault="002C52B2" w:rsidP="002C52B2">
      <w:pPr>
        <w:tabs>
          <w:tab w:val="left" w:pos="-720"/>
        </w:tabs>
        <w:suppressAutoHyphens/>
        <w:autoSpaceDE w:val="0"/>
        <w:autoSpaceDN w:val="0"/>
        <w:spacing w:after="0" w:line="360" w:lineRule="auto"/>
        <w:rPr>
          <w:rFonts w:ascii="Times New Roman" w:eastAsia="Times New Roman" w:hAnsi="Times New Roman" w:cs="Times New Roman"/>
          <w:sz w:val="24"/>
          <w:szCs w:val="24"/>
        </w:rPr>
      </w:pPr>
      <w:r w:rsidRPr="00721DC3">
        <w:rPr>
          <w:rFonts w:ascii="Times New Roman" w:eastAsia="Times New Roman" w:hAnsi="Times New Roman" w:cs="Times New Roman"/>
          <w:sz w:val="24"/>
          <w:szCs w:val="24"/>
        </w:rPr>
        <w:tab/>
      </w:r>
      <w:r w:rsidRPr="00721DC3">
        <w:rPr>
          <w:rFonts w:ascii="Times New Roman" w:eastAsia="Times New Roman" w:hAnsi="Times New Roman" w:cs="Times New Roman"/>
          <w:sz w:val="24"/>
          <w:szCs w:val="24"/>
        </w:rPr>
        <w:tab/>
      </w:r>
      <w:r w:rsidRPr="00721DC3">
        <w:rPr>
          <w:rFonts w:ascii="Times New Roman" w:eastAsia="Times New Roman" w:hAnsi="Times New Roman" w:cs="Times New Roman"/>
          <w:bCs/>
          <w:color w:val="000000"/>
          <w:sz w:val="24"/>
          <w:szCs w:val="24"/>
        </w:rPr>
        <w:t xml:space="preserve">Mr. </w:t>
      </w:r>
      <w:r w:rsidR="00721DC3">
        <w:rPr>
          <w:rFonts w:ascii="Times New Roman" w:eastAsia="Times New Roman" w:hAnsi="Times New Roman" w:cs="Times New Roman"/>
          <w:bCs/>
          <w:color w:val="000000"/>
          <w:sz w:val="24"/>
          <w:szCs w:val="24"/>
        </w:rPr>
        <w:t>Feldman’s</w:t>
      </w:r>
      <w:r w:rsidRPr="00721DC3">
        <w:rPr>
          <w:rFonts w:ascii="Times New Roman" w:eastAsia="Times New Roman" w:hAnsi="Times New Roman" w:cs="Times New Roman"/>
          <w:bCs/>
          <w:color w:val="000000"/>
          <w:sz w:val="24"/>
          <w:szCs w:val="24"/>
        </w:rPr>
        <w:t xml:space="preserve"> </w:t>
      </w:r>
      <w:r w:rsidRPr="00721DC3">
        <w:rPr>
          <w:rFonts w:ascii="Times New Roman" w:eastAsia="Times New Roman" w:hAnsi="Times New Roman" w:cs="Times New Roman"/>
          <w:sz w:val="24"/>
          <w:szCs w:val="24"/>
        </w:rPr>
        <w:t>complaint is ready for disposition.  For the reasons discussed below, t</w:t>
      </w:r>
      <w:r w:rsidRPr="00721DC3">
        <w:rPr>
          <w:rFonts w:ascii="Times New Roman" w:eastAsia="Times New Roman" w:hAnsi="Times New Roman" w:cs="Times New Roman"/>
          <w:bCs/>
          <w:color w:val="000000"/>
          <w:sz w:val="24"/>
          <w:szCs w:val="24"/>
        </w:rPr>
        <w:t xml:space="preserve">he </w:t>
      </w:r>
      <w:r w:rsidRPr="00721DC3">
        <w:rPr>
          <w:rFonts w:ascii="Times New Roman" w:eastAsia="Times New Roman" w:hAnsi="Times New Roman" w:cs="Times New Roman"/>
          <w:sz w:val="24"/>
          <w:szCs w:val="24"/>
        </w:rPr>
        <w:t>complaint will be denied.</w:t>
      </w:r>
    </w:p>
    <w:p w:rsidR="00432A94" w:rsidRPr="00CC30A9" w:rsidRDefault="00432A94" w:rsidP="00ED3406">
      <w:pPr>
        <w:pStyle w:val="ParaTab1"/>
        <w:tabs>
          <w:tab w:val="left" w:pos="2070"/>
        </w:tabs>
        <w:spacing w:line="360" w:lineRule="auto"/>
        <w:rPr>
          <w:rFonts w:ascii="Times New Roman" w:hAnsi="Times New Roman" w:cs="Times New Roman"/>
        </w:rPr>
      </w:pPr>
    </w:p>
    <w:p w:rsidR="00BD5884" w:rsidRPr="00CC30A9" w:rsidRDefault="00BD5884" w:rsidP="00A8469A">
      <w:pPr>
        <w:autoSpaceDE w:val="0"/>
        <w:autoSpaceDN w:val="0"/>
        <w:spacing w:after="0" w:line="360" w:lineRule="auto"/>
        <w:jc w:val="center"/>
        <w:rPr>
          <w:rFonts w:ascii="Times New Roman" w:eastAsia="Times New Roman" w:hAnsi="Times New Roman" w:cs="Times New Roman"/>
          <w:sz w:val="24"/>
          <w:szCs w:val="24"/>
          <w:u w:val="single"/>
        </w:rPr>
      </w:pPr>
      <w:r w:rsidRPr="00CC30A9">
        <w:rPr>
          <w:rFonts w:ascii="Times New Roman" w:eastAsia="Times New Roman" w:hAnsi="Times New Roman" w:cs="Times New Roman"/>
          <w:sz w:val="24"/>
          <w:szCs w:val="24"/>
          <w:u w:val="single"/>
        </w:rPr>
        <w:t>FINDINGS OF FACT</w:t>
      </w:r>
    </w:p>
    <w:p w:rsidR="00BD5884" w:rsidRPr="00CC30A9" w:rsidRDefault="00BD5884" w:rsidP="00B46CE3">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EC3957" w:rsidRPr="00CC30A9" w:rsidRDefault="00BD5884" w:rsidP="00256EA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C30A9">
        <w:rPr>
          <w:rFonts w:ascii="Times New Roman" w:eastAsia="Times New Roman" w:hAnsi="Times New Roman" w:cs="Times New Roman"/>
          <w:spacing w:val="-3"/>
          <w:sz w:val="24"/>
          <w:szCs w:val="24"/>
        </w:rPr>
        <w:t xml:space="preserve">The Complainant in this case </w:t>
      </w:r>
      <w:r w:rsidR="002C52B2" w:rsidRPr="00CC30A9">
        <w:rPr>
          <w:rFonts w:ascii="Times New Roman" w:eastAsia="Times New Roman" w:hAnsi="Times New Roman" w:cs="Times New Roman"/>
          <w:spacing w:val="-3"/>
          <w:sz w:val="24"/>
          <w:szCs w:val="24"/>
        </w:rPr>
        <w:t xml:space="preserve">is </w:t>
      </w:r>
      <w:r w:rsidR="00CC30A9">
        <w:rPr>
          <w:rFonts w:ascii="Times New Roman" w:eastAsia="Times New Roman" w:hAnsi="Times New Roman" w:cs="Times New Roman"/>
          <w:spacing w:val="-3"/>
          <w:sz w:val="24"/>
          <w:szCs w:val="24"/>
        </w:rPr>
        <w:t>Steven Feldman</w:t>
      </w:r>
      <w:r w:rsidR="00EC3957" w:rsidRPr="00CC30A9">
        <w:rPr>
          <w:rFonts w:ascii="Times New Roman" w:eastAsia="Times New Roman" w:hAnsi="Times New Roman" w:cs="Times New Roman"/>
          <w:spacing w:val="-3"/>
          <w:sz w:val="24"/>
          <w:szCs w:val="24"/>
        </w:rPr>
        <w:t>.</w:t>
      </w:r>
    </w:p>
    <w:p w:rsidR="007B48A5" w:rsidRPr="00CC30A9" w:rsidRDefault="007B48A5" w:rsidP="00256EA9">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7B48A5" w:rsidRPr="00CC30A9" w:rsidRDefault="007B48A5" w:rsidP="00256EA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C30A9">
        <w:rPr>
          <w:rFonts w:ascii="Times New Roman" w:eastAsia="Times New Roman" w:hAnsi="Times New Roman" w:cs="Times New Roman"/>
          <w:spacing w:val="-3"/>
          <w:sz w:val="24"/>
          <w:szCs w:val="24"/>
        </w:rPr>
        <w:t xml:space="preserve">The Respondent in this case is </w:t>
      </w:r>
      <w:r w:rsidR="00CC30A9">
        <w:rPr>
          <w:rFonts w:ascii="Times New Roman" w:eastAsia="Times New Roman" w:hAnsi="Times New Roman" w:cs="Times New Roman"/>
          <w:spacing w:val="-3"/>
          <w:sz w:val="24"/>
          <w:szCs w:val="24"/>
        </w:rPr>
        <w:t>Philadelphia Gas Works</w:t>
      </w:r>
      <w:r w:rsidRPr="00CC30A9">
        <w:rPr>
          <w:rFonts w:ascii="Times New Roman" w:eastAsia="Times New Roman" w:hAnsi="Times New Roman" w:cs="Times New Roman"/>
          <w:spacing w:val="-3"/>
          <w:sz w:val="24"/>
          <w:szCs w:val="24"/>
        </w:rPr>
        <w:t>.</w:t>
      </w:r>
    </w:p>
    <w:p w:rsidR="00E779CB" w:rsidRPr="00CC30A9" w:rsidRDefault="00E779CB" w:rsidP="00256EA9">
      <w:pPr>
        <w:pStyle w:val="ListParagraph"/>
        <w:spacing w:after="0" w:line="360" w:lineRule="auto"/>
        <w:ind w:left="0"/>
        <w:rPr>
          <w:rFonts w:ascii="Times New Roman" w:eastAsia="Times New Roman" w:hAnsi="Times New Roman" w:cs="Times New Roman"/>
          <w:spacing w:val="-3"/>
          <w:sz w:val="24"/>
          <w:szCs w:val="24"/>
        </w:rPr>
      </w:pPr>
    </w:p>
    <w:p w:rsidR="00CC30A9" w:rsidRDefault="00683914" w:rsidP="00256EA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CC30A9">
        <w:rPr>
          <w:rFonts w:ascii="Times New Roman" w:eastAsia="Times New Roman" w:hAnsi="Times New Roman" w:cs="Times New Roman"/>
          <w:spacing w:val="-3"/>
          <w:sz w:val="24"/>
          <w:szCs w:val="24"/>
        </w:rPr>
        <w:t>The Service Address</w:t>
      </w:r>
      <w:r w:rsidR="000D5E33" w:rsidRPr="00CC30A9">
        <w:rPr>
          <w:rFonts w:ascii="Times New Roman" w:eastAsia="Times New Roman" w:hAnsi="Times New Roman" w:cs="Times New Roman"/>
          <w:spacing w:val="-3"/>
          <w:sz w:val="24"/>
          <w:szCs w:val="24"/>
        </w:rPr>
        <w:t xml:space="preserve"> is </w:t>
      </w:r>
      <w:r w:rsidR="00CC30A9">
        <w:rPr>
          <w:rFonts w:ascii="Times New Roman" w:eastAsia="Times New Roman" w:hAnsi="Times New Roman" w:cs="Times New Roman"/>
          <w:spacing w:val="-3"/>
          <w:sz w:val="24"/>
          <w:szCs w:val="24"/>
        </w:rPr>
        <w:t>5127 Pennway Street, Philadelphia</w:t>
      </w:r>
      <w:r w:rsidR="000D5E33" w:rsidRPr="00CC30A9">
        <w:rPr>
          <w:rFonts w:ascii="Times New Roman" w:eastAsia="Times New Roman" w:hAnsi="Times New Roman" w:cs="Times New Roman"/>
          <w:spacing w:val="-3"/>
          <w:sz w:val="24"/>
          <w:szCs w:val="24"/>
        </w:rPr>
        <w:t>, PA.</w:t>
      </w:r>
    </w:p>
    <w:p w:rsidR="00AB3AB2" w:rsidRDefault="00AB3AB2" w:rsidP="00256EA9">
      <w:pPr>
        <w:pStyle w:val="ListParagraph"/>
        <w:spacing w:after="0" w:line="360" w:lineRule="auto"/>
        <w:ind w:left="0"/>
        <w:rPr>
          <w:rFonts w:ascii="Times New Roman" w:eastAsia="Times New Roman" w:hAnsi="Times New Roman" w:cs="Times New Roman"/>
          <w:spacing w:val="-3"/>
          <w:sz w:val="24"/>
          <w:szCs w:val="24"/>
        </w:rPr>
      </w:pPr>
    </w:p>
    <w:p w:rsidR="00F90248" w:rsidRDefault="00F90248" w:rsidP="00256EA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filed a complaint against PGW because he believed that his account balance was incorrect.  Tr. 9.</w:t>
      </w:r>
    </w:p>
    <w:p w:rsidR="00F90248" w:rsidRDefault="00F90248" w:rsidP="00256EA9">
      <w:pPr>
        <w:pStyle w:val="ListParagraph"/>
        <w:spacing w:after="0" w:line="360" w:lineRule="auto"/>
        <w:ind w:left="0"/>
        <w:rPr>
          <w:rFonts w:ascii="Times New Roman" w:eastAsia="Times New Roman" w:hAnsi="Times New Roman" w:cs="Times New Roman"/>
          <w:spacing w:val="-3"/>
          <w:sz w:val="24"/>
          <w:szCs w:val="24"/>
        </w:rPr>
      </w:pPr>
    </w:p>
    <w:p w:rsidR="000D324F" w:rsidRDefault="000D324F" w:rsidP="00256EA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has experienced significant medical issues, two serious car accidents</w:t>
      </w:r>
      <w:r w:rsidR="00A9465C">
        <w:rPr>
          <w:rFonts w:ascii="Times New Roman" w:eastAsia="Times New Roman" w:hAnsi="Times New Roman" w:cs="Times New Roman"/>
          <w:spacing w:val="-3"/>
          <w:sz w:val="24"/>
          <w:szCs w:val="24"/>
        </w:rPr>
        <w:t>, caring for his parents</w:t>
      </w:r>
      <w:r>
        <w:rPr>
          <w:rFonts w:ascii="Times New Roman" w:eastAsia="Times New Roman" w:hAnsi="Times New Roman" w:cs="Times New Roman"/>
          <w:spacing w:val="-3"/>
          <w:sz w:val="24"/>
          <w:szCs w:val="24"/>
        </w:rPr>
        <w:t xml:space="preserve"> and financial hardship resulting in his filing for bankruptcy.  Tr. 9-10, </w:t>
      </w:r>
      <w:r w:rsidR="00A9465C">
        <w:rPr>
          <w:rFonts w:ascii="Times New Roman" w:eastAsia="Times New Roman" w:hAnsi="Times New Roman" w:cs="Times New Roman"/>
          <w:spacing w:val="-3"/>
          <w:sz w:val="24"/>
          <w:szCs w:val="24"/>
        </w:rPr>
        <w:t>12</w:t>
      </w:r>
      <w:r>
        <w:rPr>
          <w:rFonts w:ascii="Times New Roman" w:eastAsia="Times New Roman" w:hAnsi="Times New Roman" w:cs="Times New Roman"/>
          <w:spacing w:val="-3"/>
          <w:sz w:val="24"/>
          <w:szCs w:val="24"/>
        </w:rPr>
        <w:t>.</w:t>
      </w:r>
    </w:p>
    <w:p w:rsidR="000D324F" w:rsidRDefault="000D324F" w:rsidP="00256EA9">
      <w:pPr>
        <w:pStyle w:val="ListParagraph"/>
        <w:spacing w:after="0" w:line="360" w:lineRule="auto"/>
        <w:ind w:left="0"/>
        <w:rPr>
          <w:rFonts w:ascii="Times New Roman" w:eastAsia="Times New Roman" w:hAnsi="Times New Roman" w:cs="Times New Roman"/>
          <w:spacing w:val="-3"/>
          <w:sz w:val="24"/>
          <w:szCs w:val="24"/>
        </w:rPr>
      </w:pPr>
    </w:p>
    <w:p w:rsidR="006A07C5" w:rsidRDefault="00E75FBB" w:rsidP="00256EA9">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lived at the S</w:t>
      </w:r>
      <w:r w:rsidR="006A07C5">
        <w:rPr>
          <w:rFonts w:ascii="Times New Roman" w:eastAsia="Times New Roman" w:hAnsi="Times New Roman" w:cs="Times New Roman"/>
          <w:spacing w:val="-3"/>
          <w:sz w:val="24"/>
          <w:szCs w:val="24"/>
        </w:rPr>
        <w:t xml:space="preserve">ervice </w:t>
      </w:r>
      <w:r>
        <w:rPr>
          <w:rFonts w:ascii="Times New Roman" w:eastAsia="Times New Roman" w:hAnsi="Times New Roman" w:cs="Times New Roman"/>
          <w:spacing w:val="-3"/>
          <w:sz w:val="24"/>
          <w:szCs w:val="24"/>
        </w:rPr>
        <w:t>A</w:t>
      </w:r>
      <w:r w:rsidR="006A07C5">
        <w:rPr>
          <w:rFonts w:ascii="Times New Roman" w:eastAsia="Times New Roman" w:hAnsi="Times New Roman" w:cs="Times New Roman"/>
          <w:spacing w:val="-3"/>
          <w:sz w:val="24"/>
          <w:szCs w:val="24"/>
        </w:rPr>
        <w:t>ddress for 33 years.  Tr. 10.</w:t>
      </w:r>
    </w:p>
    <w:p w:rsidR="006A07C5" w:rsidRDefault="006A07C5" w:rsidP="006F5B15">
      <w:pPr>
        <w:pStyle w:val="ListParagraph"/>
        <w:spacing w:after="0" w:line="360" w:lineRule="auto"/>
        <w:ind w:left="0"/>
        <w:rPr>
          <w:rFonts w:ascii="Times New Roman" w:eastAsia="Times New Roman" w:hAnsi="Times New Roman" w:cs="Times New Roman"/>
          <w:spacing w:val="-3"/>
          <w:sz w:val="24"/>
          <w:szCs w:val="24"/>
        </w:rPr>
      </w:pPr>
    </w:p>
    <w:p w:rsidR="00385AEB" w:rsidRDefault="00385AEB"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Feldman </w:t>
      </w:r>
      <w:r w:rsidR="006342A8">
        <w:rPr>
          <w:rFonts w:ascii="Times New Roman" w:eastAsia="Times New Roman" w:hAnsi="Times New Roman" w:cs="Times New Roman"/>
          <w:spacing w:val="-3"/>
          <w:sz w:val="24"/>
          <w:szCs w:val="24"/>
        </w:rPr>
        <w:t>attempted</w:t>
      </w:r>
      <w:r>
        <w:rPr>
          <w:rFonts w:ascii="Times New Roman" w:eastAsia="Times New Roman" w:hAnsi="Times New Roman" w:cs="Times New Roman"/>
          <w:spacing w:val="-3"/>
          <w:sz w:val="24"/>
          <w:szCs w:val="24"/>
        </w:rPr>
        <w:t xml:space="preserve"> to reconcile the amount he owed PGW </w:t>
      </w:r>
      <w:r w:rsidR="005327F2">
        <w:rPr>
          <w:rFonts w:ascii="Times New Roman" w:eastAsia="Times New Roman" w:hAnsi="Times New Roman" w:cs="Times New Roman"/>
          <w:spacing w:val="-3"/>
          <w:sz w:val="24"/>
          <w:szCs w:val="24"/>
        </w:rPr>
        <w:t xml:space="preserve">and believed </w:t>
      </w:r>
      <w:r>
        <w:rPr>
          <w:rFonts w:ascii="Times New Roman" w:eastAsia="Times New Roman" w:hAnsi="Times New Roman" w:cs="Times New Roman"/>
          <w:spacing w:val="-3"/>
          <w:sz w:val="24"/>
          <w:szCs w:val="24"/>
        </w:rPr>
        <w:t>that the Company was not providing him the necessary information to allow him to do that.  Tr. 11.</w:t>
      </w:r>
    </w:p>
    <w:p w:rsidR="00385AEB" w:rsidRDefault="00385AEB" w:rsidP="006F5B15">
      <w:pPr>
        <w:pStyle w:val="ListParagraph"/>
        <w:spacing w:after="0" w:line="360" w:lineRule="auto"/>
        <w:ind w:left="0"/>
        <w:rPr>
          <w:rFonts w:ascii="Times New Roman" w:eastAsia="Times New Roman" w:hAnsi="Times New Roman" w:cs="Times New Roman"/>
          <w:spacing w:val="-3"/>
          <w:sz w:val="24"/>
          <w:szCs w:val="24"/>
        </w:rPr>
      </w:pPr>
    </w:p>
    <w:p w:rsidR="00A9465C" w:rsidRDefault="00A9465C"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Feldman’s Chapter 13 bankruptcy proceeding was dismissed in 2013.  Tr. 13.</w:t>
      </w:r>
    </w:p>
    <w:p w:rsidR="00A9465C" w:rsidRDefault="00A9465C" w:rsidP="006F5B15">
      <w:pPr>
        <w:pStyle w:val="ListParagraph"/>
        <w:spacing w:after="0" w:line="360" w:lineRule="auto"/>
        <w:ind w:left="0"/>
        <w:rPr>
          <w:rFonts w:ascii="Times New Roman" w:eastAsia="Times New Roman" w:hAnsi="Times New Roman" w:cs="Times New Roman"/>
          <w:spacing w:val="-3"/>
          <w:sz w:val="24"/>
          <w:szCs w:val="24"/>
        </w:rPr>
      </w:pPr>
    </w:p>
    <w:p w:rsidR="00E946B3" w:rsidRDefault="00E946B3"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filed a previous complaint with the Commission against PGW in June, 2011</w:t>
      </w:r>
      <w:r w:rsidR="00A40F9A">
        <w:rPr>
          <w:rFonts w:ascii="Times New Roman" w:eastAsia="Times New Roman" w:hAnsi="Times New Roman" w:cs="Times New Roman"/>
          <w:spacing w:val="-3"/>
          <w:sz w:val="24"/>
          <w:szCs w:val="24"/>
        </w:rPr>
        <w:t xml:space="preserve"> when he lived at the </w:t>
      </w:r>
      <w:r w:rsidR="00E75FBB">
        <w:rPr>
          <w:rFonts w:ascii="Times New Roman" w:eastAsia="Times New Roman" w:hAnsi="Times New Roman" w:cs="Times New Roman"/>
          <w:spacing w:val="-3"/>
          <w:sz w:val="24"/>
          <w:szCs w:val="24"/>
        </w:rPr>
        <w:t>S</w:t>
      </w:r>
      <w:r w:rsidR="00A40F9A">
        <w:rPr>
          <w:rFonts w:ascii="Times New Roman" w:eastAsia="Times New Roman" w:hAnsi="Times New Roman" w:cs="Times New Roman"/>
          <w:spacing w:val="-3"/>
          <w:sz w:val="24"/>
          <w:szCs w:val="24"/>
        </w:rPr>
        <w:t xml:space="preserve">ervice </w:t>
      </w:r>
      <w:r w:rsidR="00E75FBB">
        <w:rPr>
          <w:rFonts w:ascii="Times New Roman" w:eastAsia="Times New Roman" w:hAnsi="Times New Roman" w:cs="Times New Roman"/>
          <w:spacing w:val="-3"/>
          <w:sz w:val="24"/>
          <w:szCs w:val="24"/>
        </w:rPr>
        <w:t>A</w:t>
      </w:r>
      <w:r w:rsidR="00A40F9A">
        <w:rPr>
          <w:rFonts w:ascii="Times New Roman" w:eastAsia="Times New Roman" w:hAnsi="Times New Roman" w:cs="Times New Roman"/>
          <w:spacing w:val="-3"/>
          <w:sz w:val="24"/>
          <w:szCs w:val="24"/>
        </w:rPr>
        <w:t>ddress</w:t>
      </w:r>
      <w:r>
        <w:rPr>
          <w:rFonts w:ascii="Times New Roman" w:eastAsia="Times New Roman" w:hAnsi="Times New Roman" w:cs="Times New Roman"/>
          <w:spacing w:val="-3"/>
          <w:sz w:val="24"/>
          <w:szCs w:val="24"/>
        </w:rPr>
        <w:t>.  Tr. 14.</w:t>
      </w:r>
    </w:p>
    <w:p w:rsidR="00E946B3" w:rsidRDefault="00E946B3" w:rsidP="006F5B15">
      <w:pPr>
        <w:pStyle w:val="ListParagraph"/>
        <w:spacing w:after="0" w:line="360" w:lineRule="auto"/>
        <w:ind w:left="0"/>
        <w:rPr>
          <w:rFonts w:ascii="Times New Roman" w:eastAsia="Times New Roman" w:hAnsi="Times New Roman" w:cs="Times New Roman"/>
          <w:spacing w:val="-3"/>
          <w:sz w:val="24"/>
          <w:szCs w:val="24"/>
        </w:rPr>
      </w:pPr>
    </w:p>
    <w:p w:rsidR="00200D2A" w:rsidRDefault="00200D2A"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Feldman’s Chapter 13 filing was made in October 2011.  Tr. 16.</w:t>
      </w:r>
    </w:p>
    <w:p w:rsidR="00200D2A" w:rsidRDefault="00200D2A" w:rsidP="006F5B15">
      <w:pPr>
        <w:pStyle w:val="ListParagraph"/>
        <w:spacing w:after="0" w:line="360" w:lineRule="auto"/>
        <w:ind w:left="0"/>
        <w:rPr>
          <w:rFonts w:ascii="Times New Roman" w:eastAsia="Times New Roman" w:hAnsi="Times New Roman" w:cs="Times New Roman"/>
          <w:spacing w:val="-3"/>
          <w:sz w:val="24"/>
          <w:szCs w:val="24"/>
        </w:rPr>
      </w:pPr>
    </w:p>
    <w:p w:rsidR="00200D2A" w:rsidRDefault="00200D2A"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Feldman’s bankruptcy was dismissed but not discharged which means that </w:t>
      </w:r>
      <w:r w:rsidR="00E61A17">
        <w:rPr>
          <w:rFonts w:ascii="Times New Roman" w:eastAsia="Times New Roman" w:hAnsi="Times New Roman" w:cs="Times New Roman"/>
          <w:spacing w:val="-3"/>
          <w:sz w:val="24"/>
          <w:szCs w:val="24"/>
        </w:rPr>
        <w:t xml:space="preserve">his PGW account returns </w:t>
      </w:r>
      <w:r>
        <w:rPr>
          <w:rFonts w:ascii="Times New Roman" w:eastAsia="Times New Roman" w:hAnsi="Times New Roman" w:cs="Times New Roman"/>
          <w:spacing w:val="-3"/>
          <w:sz w:val="24"/>
          <w:szCs w:val="24"/>
        </w:rPr>
        <w:t xml:space="preserve">to the way it was before the </w:t>
      </w:r>
      <w:r w:rsidR="00E61A17">
        <w:rPr>
          <w:rFonts w:ascii="Times New Roman" w:eastAsia="Times New Roman" w:hAnsi="Times New Roman" w:cs="Times New Roman"/>
          <w:spacing w:val="-3"/>
          <w:sz w:val="24"/>
          <w:szCs w:val="24"/>
        </w:rPr>
        <w:t xml:space="preserve">bankruptcy </w:t>
      </w:r>
      <w:r>
        <w:rPr>
          <w:rFonts w:ascii="Times New Roman" w:eastAsia="Times New Roman" w:hAnsi="Times New Roman" w:cs="Times New Roman"/>
          <w:spacing w:val="-3"/>
          <w:sz w:val="24"/>
          <w:szCs w:val="24"/>
        </w:rPr>
        <w:t>filing was made including reinstating prior bills owed.  Tr. 16.</w:t>
      </w:r>
    </w:p>
    <w:p w:rsidR="00200D2A" w:rsidRDefault="00200D2A" w:rsidP="006F5B15">
      <w:pPr>
        <w:pStyle w:val="ListParagraph"/>
        <w:spacing w:after="0" w:line="360" w:lineRule="auto"/>
        <w:ind w:left="0"/>
        <w:rPr>
          <w:rFonts w:ascii="Times New Roman" w:eastAsia="Times New Roman" w:hAnsi="Times New Roman" w:cs="Times New Roman"/>
          <w:spacing w:val="-3"/>
          <w:sz w:val="24"/>
          <w:szCs w:val="24"/>
        </w:rPr>
      </w:pPr>
    </w:p>
    <w:p w:rsidR="00200D2A" w:rsidRPr="00E61A17" w:rsidRDefault="00200D2A"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E61A17">
        <w:rPr>
          <w:rFonts w:ascii="Times New Roman" w:eastAsia="Times New Roman" w:hAnsi="Times New Roman" w:cs="Times New Roman"/>
          <w:spacing w:val="-3"/>
          <w:sz w:val="24"/>
          <w:szCs w:val="24"/>
        </w:rPr>
        <w:t>After Mr. Feldman’s bankruptcy was dismissed</w:t>
      </w:r>
      <w:r w:rsidR="00E61A17" w:rsidRPr="00E61A17">
        <w:rPr>
          <w:rFonts w:ascii="Times New Roman" w:eastAsia="Times New Roman" w:hAnsi="Times New Roman" w:cs="Times New Roman"/>
          <w:spacing w:val="-3"/>
          <w:sz w:val="24"/>
          <w:szCs w:val="24"/>
        </w:rPr>
        <w:t>,</w:t>
      </w:r>
      <w:r w:rsidRPr="00E61A17">
        <w:rPr>
          <w:rFonts w:ascii="Times New Roman" w:eastAsia="Times New Roman" w:hAnsi="Times New Roman" w:cs="Times New Roman"/>
          <w:spacing w:val="-3"/>
          <w:sz w:val="24"/>
          <w:szCs w:val="24"/>
        </w:rPr>
        <w:t xml:space="preserve"> he called the Commission to have his </w:t>
      </w:r>
      <w:r w:rsidR="00E61A17" w:rsidRPr="00E61A17">
        <w:rPr>
          <w:rFonts w:ascii="Times New Roman" w:eastAsia="Times New Roman" w:hAnsi="Times New Roman" w:cs="Times New Roman"/>
          <w:spacing w:val="-3"/>
          <w:sz w:val="24"/>
          <w:szCs w:val="24"/>
        </w:rPr>
        <w:t xml:space="preserve">June, 2011 </w:t>
      </w:r>
      <w:r w:rsidRPr="00E61A17">
        <w:rPr>
          <w:rFonts w:ascii="Times New Roman" w:eastAsia="Times New Roman" w:hAnsi="Times New Roman" w:cs="Times New Roman"/>
          <w:spacing w:val="-3"/>
          <w:sz w:val="24"/>
          <w:szCs w:val="24"/>
        </w:rPr>
        <w:t xml:space="preserve">complaint </w:t>
      </w:r>
      <w:r w:rsidR="00E61A17" w:rsidRPr="00E61A17">
        <w:rPr>
          <w:rFonts w:ascii="Times New Roman" w:eastAsia="Times New Roman" w:hAnsi="Times New Roman" w:cs="Times New Roman"/>
          <w:spacing w:val="-3"/>
          <w:sz w:val="24"/>
          <w:szCs w:val="24"/>
        </w:rPr>
        <w:t xml:space="preserve">against PGW </w:t>
      </w:r>
      <w:r w:rsidRPr="00E61A17">
        <w:rPr>
          <w:rFonts w:ascii="Times New Roman" w:eastAsia="Times New Roman" w:hAnsi="Times New Roman" w:cs="Times New Roman"/>
          <w:spacing w:val="-3"/>
          <w:sz w:val="24"/>
          <w:szCs w:val="24"/>
        </w:rPr>
        <w:t>reinstated</w:t>
      </w:r>
      <w:r w:rsidR="00451E80">
        <w:rPr>
          <w:rFonts w:ascii="Times New Roman" w:eastAsia="Times New Roman" w:hAnsi="Times New Roman" w:cs="Times New Roman"/>
          <w:spacing w:val="-3"/>
          <w:sz w:val="24"/>
          <w:szCs w:val="24"/>
        </w:rPr>
        <w:t xml:space="preserve"> but was told that he could not</w:t>
      </w:r>
      <w:r w:rsidRPr="00E61A17">
        <w:rPr>
          <w:rFonts w:ascii="Times New Roman" w:eastAsia="Times New Roman" w:hAnsi="Times New Roman" w:cs="Times New Roman"/>
          <w:spacing w:val="-3"/>
          <w:sz w:val="24"/>
          <w:szCs w:val="24"/>
        </w:rPr>
        <w:t>.  Tr. 19-24.</w:t>
      </w:r>
    </w:p>
    <w:p w:rsidR="00200D2A" w:rsidRDefault="00200D2A" w:rsidP="006F5B15">
      <w:pPr>
        <w:pStyle w:val="ListParagraph"/>
        <w:spacing w:after="0" w:line="360" w:lineRule="auto"/>
        <w:ind w:left="0"/>
        <w:rPr>
          <w:rFonts w:ascii="Times New Roman" w:eastAsia="Times New Roman" w:hAnsi="Times New Roman" w:cs="Times New Roman"/>
          <w:spacing w:val="-3"/>
          <w:sz w:val="24"/>
          <w:szCs w:val="24"/>
        </w:rPr>
      </w:pPr>
    </w:p>
    <w:p w:rsidR="006839F0" w:rsidRDefault="006839F0"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Adrian Crawford is a customer review officer f</w:t>
      </w:r>
      <w:r w:rsidR="00E75FBB">
        <w:rPr>
          <w:rFonts w:ascii="Times New Roman" w:eastAsia="Times New Roman" w:hAnsi="Times New Roman" w:cs="Times New Roman"/>
          <w:spacing w:val="-3"/>
          <w:sz w:val="24"/>
          <w:szCs w:val="24"/>
        </w:rPr>
        <w:t>or PGW and has worked with the C</w:t>
      </w:r>
      <w:r>
        <w:rPr>
          <w:rFonts w:ascii="Times New Roman" w:eastAsia="Times New Roman" w:hAnsi="Times New Roman" w:cs="Times New Roman"/>
          <w:spacing w:val="-3"/>
          <w:sz w:val="24"/>
          <w:szCs w:val="24"/>
        </w:rPr>
        <w:t>ompany for the past six years investigating consumer complaints.  Tr. 28.</w:t>
      </w:r>
    </w:p>
    <w:p w:rsidR="006839F0" w:rsidRDefault="006839F0" w:rsidP="006F5B15">
      <w:pPr>
        <w:pStyle w:val="ListParagraph"/>
        <w:spacing w:after="0" w:line="360" w:lineRule="auto"/>
        <w:ind w:left="0"/>
        <w:rPr>
          <w:rFonts w:ascii="Times New Roman" w:eastAsia="Times New Roman" w:hAnsi="Times New Roman" w:cs="Times New Roman"/>
          <w:spacing w:val="-3"/>
          <w:sz w:val="24"/>
          <w:szCs w:val="24"/>
        </w:rPr>
      </w:pPr>
    </w:p>
    <w:p w:rsidR="003569F4" w:rsidRDefault="003569F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Exhibit Number 1 is the list of customer contacts for </w:t>
      </w:r>
      <w:r w:rsidR="00E75FBB">
        <w:rPr>
          <w:rFonts w:ascii="Times New Roman" w:eastAsia="Times New Roman" w:hAnsi="Times New Roman" w:cs="Times New Roman"/>
          <w:spacing w:val="-3"/>
          <w:sz w:val="24"/>
          <w:szCs w:val="24"/>
        </w:rPr>
        <w:t>Mr. Feldman’s</w:t>
      </w:r>
      <w:r>
        <w:rPr>
          <w:rFonts w:ascii="Times New Roman" w:eastAsia="Times New Roman" w:hAnsi="Times New Roman" w:cs="Times New Roman"/>
          <w:spacing w:val="-3"/>
          <w:sz w:val="24"/>
          <w:szCs w:val="24"/>
        </w:rPr>
        <w:t xml:space="preserve"> account and notes every interaction Mr. Feldman </w:t>
      </w:r>
      <w:r w:rsidR="00E75FBB">
        <w:rPr>
          <w:rFonts w:ascii="Times New Roman" w:eastAsia="Times New Roman" w:hAnsi="Times New Roman" w:cs="Times New Roman"/>
          <w:spacing w:val="-3"/>
          <w:sz w:val="24"/>
          <w:szCs w:val="24"/>
        </w:rPr>
        <w:t xml:space="preserve">has </w:t>
      </w:r>
      <w:r>
        <w:rPr>
          <w:rFonts w:ascii="Times New Roman" w:eastAsia="Times New Roman" w:hAnsi="Times New Roman" w:cs="Times New Roman"/>
          <w:spacing w:val="-3"/>
          <w:sz w:val="24"/>
          <w:szCs w:val="24"/>
        </w:rPr>
        <w:t>had with PGW.  Tr. 30; PGW Exh. No. 1.</w:t>
      </w:r>
    </w:p>
    <w:p w:rsidR="003569F4" w:rsidRDefault="003569F4" w:rsidP="006F5B15">
      <w:pPr>
        <w:pStyle w:val="ListParagraph"/>
        <w:spacing w:after="0" w:line="360" w:lineRule="auto"/>
        <w:ind w:left="0"/>
        <w:rPr>
          <w:rFonts w:ascii="Times New Roman" w:eastAsia="Times New Roman" w:hAnsi="Times New Roman" w:cs="Times New Roman"/>
          <w:spacing w:val="-3"/>
          <w:sz w:val="24"/>
          <w:szCs w:val="24"/>
        </w:rPr>
      </w:pPr>
    </w:p>
    <w:p w:rsidR="003569F4" w:rsidRDefault="003569F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June 29, 2011, PGW’s customer review unit </w:t>
      </w:r>
      <w:r w:rsidR="00A30688">
        <w:rPr>
          <w:rFonts w:ascii="Times New Roman" w:eastAsia="Times New Roman" w:hAnsi="Times New Roman" w:cs="Times New Roman"/>
          <w:spacing w:val="-3"/>
          <w:sz w:val="24"/>
          <w:szCs w:val="24"/>
        </w:rPr>
        <w:t>note</w:t>
      </w:r>
      <w:r w:rsidR="00865AA0">
        <w:rPr>
          <w:rFonts w:ascii="Times New Roman" w:eastAsia="Times New Roman" w:hAnsi="Times New Roman" w:cs="Times New Roman"/>
          <w:spacing w:val="-3"/>
          <w:sz w:val="24"/>
          <w:szCs w:val="24"/>
        </w:rPr>
        <w:t>d</w:t>
      </w:r>
      <w:r w:rsidR="00A30688">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that a formal complaint at docket number F-2011-3347126 ha</w:t>
      </w:r>
      <w:r w:rsidR="005327F2">
        <w:rPr>
          <w:rFonts w:ascii="Times New Roman" w:eastAsia="Times New Roman" w:hAnsi="Times New Roman" w:cs="Times New Roman"/>
          <w:spacing w:val="-3"/>
          <w:sz w:val="24"/>
          <w:szCs w:val="24"/>
        </w:rPr>
        <w:t>d</w:t>
      </w:r>
      <w:r>
        <w:rPr>
          <w:rFonts w:ascii="Times New Roman" w:eastAsia="Times New Roman" w:hAnsi="Times New Roman" w:cs="Times New Roman"/>
          <w:spacing w:val="-3"/>
          <w:sz w:val="24"/>
          <w:szCs w:val="24"/>
        </w:rPr>
        <w:t xml:space="preserve"> been answered and sent to </w:t>
      </w:r>
      <w:r w:rsidR="006342A8">
        <w:rPr>
          <w:rFonts w:ascii="Times New Roman" w:eastAsia="Times New Roman" w:hAnsi="Times New Roman" w:cs="Times New Roman"/>
          <w:spacing w:val="-3"/>
          <w:sz w:val="24"/>
          <w:szCs w:val="24"/>
        </w:rPr>
        <w:t xml:space="preserve">PGW’s </w:t>
      </w:r>
      <w:r>
        <w:rPr>
          <w:rFonts w:ascii="Times New Roman" w:eastAsia="Times New Roman" w:hAnsi="Times New Roman" w:cs="Times New Roman"/>
          <w:spacing w:val="-3"/>
          <w:sz w:val="24"/>
          <w:szCs w:val="24"/>
        </w:rPr>
        <w:t xml:space="preserve">legal </w:t>
      </w:r>
      <w:r w:rsidR="006342A8">
        <w:rPr>
          <w:rFonts w:ascii="Times New Roman" w:eastAsia="Times New Roman" w:hAnsi="Times New Roman" w:cs="Times New Roman"/>
          <w:spacing w:val="-3"/>
          <w:sz w:val="24"/>
          <w:szCs w:val="24"/>
        </w:rPr>
        <w:t xml:space="preserve">department </w:t>
      </w:r>
      <w:r>
        <w:rPr>
          <w:rFonts w:ascii="Times New Roman" w:eastAsia="Times New Roman" w:hAnsi="Times New Roman" w:cs="Times New Roman"/>
          <w:spacing w:val="-3"/>
          <w:sz w:val="24"/>
          <w:szCs w:val="24"/>
        </w:rPr>
        <w:t>to be addressed.  Tr. 32; PGW Exh. No. 1.</w:t>
      </w:r>
    </w:p>
    <w:p w:rsidR="003569F4" w:rsidRDefault="003569F4" w:rsidP="006F5B15">
      <w:pPr>
        <w:pStyle w:val="ListParagraph"/>
        <w:spacing w:after="0" w:line="360" w:lineRule="auto"/>
        <w:ind w:left="0"/>
        <w:rPr>
          <w:rFonts w:ascii="Times New Roman" w:eastAsia="Times New Roman" w:hAnsi="Times New Roman" w:cs="Times New Roman"/>
          <w:spacing w:val="-3"/>
          <w:sz w:val="24"/>
          <w:szCs w:val="24"/>
        </w:rPr>
      </w:pPr>
    </w:p>
    <w:p w:rsidR="00A30688" w:rsidRDefault="00A30688"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October 4, 2011, bankruptcy papers </w:t>
      </w:r>
      <w:r w:rsidR="00865AA0">
        <w:rPr>
          <w:rFonts w:ascii="Times New Roman" w:eastAsia="Times New Roman" w:hAnsi="Times New Roman" w:cs="Times New Roman"/>
          <w:spacing w:val="-3"/>
          <w:sz w:val="24"/>
          <w:szCs w:val="24"/>
        </w:rPr>
        <w:t xml:space="preserve">were presented </w:t>
      </w:r>
      <w:r>
        <w:rPr>
          <w:rFonts w:ascii="Times New Roman" w:eastAsia="Times New Roman" w:hAnsi="Times New Roman" w:cs="Times New Roman"/>
          <w:spacing w:val="-3"/>
          <w:sz w:val="24"/>
          <w:szCs w:val="24"/>
        </w:rPr>
        <w:t xml:space="preserve">to the PGW </w:t>
      </w:r>
      <w:proofErr w:type="gramStart"/>
      <w:r>
        <w:rPr>
          <w:rFonts w:ascii="Times New Roman" w:eastAsia="Times New Roman" w:hAnsi="Times New Roman" w:cs="Times New Roman"/>
          <w:spacing w:val="-3"/>
          <w:sz w:val="24"/>
          <w:szCs w:val="24"/>
        </w:rPr>
        <w:t xml:space="preserve">representative that </w:t>
      </w:r>
      <w:r w:rsidR="006342A8">
        <w:rPr>
          <w:rFonts w:ascii="Times New Roman" w:eastAsia="Times New Roman" w:hAnsi="Times New Roman" w:cs="Times New Roman"/>
          <w:spacing w:val="-3"/>
          <w:sz w:val="24"/>
          <w:szCs w:val="24"/>
        </w:rPr>
        <w:t>were</w:t>
      </w:r>
      <w:proofErr w:type="gramEnd"/>
      <w:r w:rsidR="006342A8">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 xml:space="preserve">then sent to </w:t>
      </w:r>
      <w:r w:rsidR="006342A8">
        <w:rPr>
          <w:rFonts w:ascii="Times New Roman" w:eastAsia="Times New Roman" w:hAnsi="Times New Roman" w:cs="Times New Roman"/>
          <w:spacing w:val="-3"/>
          <w:sz w:val="24"/>
          <w:szCs w:val="24"/>
        </w:rPr>
        <w:t xml:space="preserve">PGW’s </w:t>
      </w:r>
      <w:r>
        <w:rPr>
          <w:rFonts w:ascii="Times New Roman" w:eastAsia="Times New Roman" w:hAnsi="Times New Roman" w:cs="Times New Roman"/>
          <w:spacing w:val="-3"/>
          <w:sz w:val="24"/>
          <w:szCs w:val="24"/>
        </w:rPr>
        <w:t>legal</w:t>
      </w:r>
      <w:r w:rsidR="006342A8">
        <w:rPr>
          <w:rFonts w:ascii="Times New Roman" w:eastAsia="Times New Roman" w:hAnsi="Times New Roman" w:cs="Times New Roman"/>
          <w:spacing w:val="-3"/>
          <w:sz w:val="24"/>
          <w:szCs w:val="24"/>
        </w:rPr>
        <w:t xml:space="preserve"> department</w:t>
      </w:r>
      <w:r>
        <w:rPr>
          <w:rFonts w:ascii="Times New Roman" w:eastAsia="Times New Roman" w:hAnsi="Times New Roman" w:cs="Times New Roman"/>
          <w:spacing w:val="-3"/>
          <w:sz w:val="24"/>
          <w:szCs w:val="24"/>
        </w:rPr>
        <w:t>.  Tr. 32; PGW Exh. No. 1.</w:t>
      </w:r>
    </w:p>
    <w:p w:rsidR="00A30688" w:rsidRDefault="00A30688" w:rsidP="006F5B15">
      <w:pPr>
        <w:pStyle w:val="ListParagraph"/>
        <w:spacing w:after="0" w:line="360" w:lineRule="auto"/>
        <w:ind w:left="0"/>
        <w:rPr>
          <w:rFonts w:ascii="Times New Roman" w:eastAsia="Times New Roman" w:hAnsi="Times New Roman" w:cs="Times New Roman"/>
          <w:spacing w:val="-3"/>
          <w:sz w:val="24"/>
          <w:szCs w:val="24"/>
        </w:rPr>
      </w:pPr>
    </w:p>
    <w:p w:rsidR="00865AA0" w:rsidRDefault="00865AA0"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An entry on October 5, 2011 noted that the formal complaint at docket number F-2011-3347126 had been settled and the complaint closed.  Tr. 33; PGW Exh. No. 1.</w:t>
      </w:r>
    </w:p>
    <w:p w:rsidR="00865AA0" w:rsidRDefault="00865AA0" w:rsidP="006F5B15">
      <w:pPr>
        <w:pStyle w:val="ListParagraph"/>
        <w:spacing w:after="0" w:line="360" w:lineRule="auto"/>
        <w:ind w:left="0"/>
        <w:rPr>
          <w:rFonts w:ascii="Times New Roman" w:eastAsia="Times New Roman" w:hAnsi="Times New Roman" w:cs="Times New Roman"/>
          <w:spacing w:val="-3"/>
          <w:sz w:val="24"/>
          <w:szCs w:val="24"/>
        </w:rPr>
      </w:pPr>
    </w:p>
    <w:p w:rsidR="00865AA0" w:rsidRDefault="00865AA0"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October 5, 2011, Mr. Feldman’s PGW account was pause</w:t>
      </w:r>
      <w:r w:rsidR="00E75FBB">
        <w:rPr>
          <w:rFonts w:ascii="Times New Roman" w:eastAsia="Times New Roman" w:hAnsi="Times New Roman" w:cs="Times New Roman"/>
          <w:spacing w:val="-3"/>
          <w:sz w:val="24"/>
          <w:szCs w:val="24"/>
        </w:rPr>
        <w:t>d</w:t>
      </w:r>
      <w:r>
        <w:rPr>
          <w:rFonts w:ascii="Times New Roman" w:eastAsia="Times New Roman" w:hAnsi="Times New Roman" w:cs="Times New Roman"/>
          <w:spacing w:val="-3"/>
          <w:sz w:val="24"/>
          <w:szCs w:val="24"/>
        </w:rPr>
        <w:t xml:space="preserve"> pending disposition of the bankruptcy and </w:t>
      </w:r>
      <w:r w:rsidR="000E0093">
        <w:rPr>
          <w:rFonts w:ascii="Times New Roman" w:eastAsia="Times New Roman" w:hAnsi="Times New Roman" w:cs="Times New Roman"/>
          <w:spacing w:val="-3"/>
          <w:sz w:val="24"/>
          <w:szCs w:val="24"/>
        </w:rPr>
        <w:t xml:space="preserve">a new </w:t>
      </w:r>
      <w:r>
        <w:rPr>
          <w:rFonts w:ascii="Times New Roman" w:eastAsia="Times New Roman" w:hAnsi="Times New Roman" w:cs="Times New Roman"/>
          <w:spacing w:val="-3"/>
          <w:sz w:val="24"/>
          <w:szCs w:val="24"/>
        </w:rPr>
        <w:t xml:space="preserve">account </w:t>
      </w:r>
      <w:r w:rsidR="006342A8">
        <w:rPr>
          <w:rFonts w:ascii="Times New Roman" w:eastAsia="Times New Roman" w:hAnsi="Times New Roman" w:cs="Times New Roman"/>
          <w:spacing w:val="-3"/>
          <w:sz w:val="24"/>
          <w:szCs w:val="24"/>
        </w:rPr>
        <w:t>wa</w:t>
      </w:r>
      <w:r w:rsidR="000E0093">
        <w:rPr>
          <w:rFonts w:ascii="Times New Roman" w:eastAsia="Times New Roman" w:hAnsi="Times New Roman" w:cs="Times New Roman"/>
          <w:spacing w:val="-3"/>
          <w:sz w:val="24"/>
          <w:szCs w:val="24"/>
        </w:rPr>
        <w:t xml:space="preserve">s created that </w:t>
      </w:r>
      <w:r w:rsidR="00E75FBB">
        <w:rPr>
          <w:rFonts w:ascii="Times New Roman" w:eastAsia="Times New Roman" w:hAnsi="Times New Roman" w:cs="Times New Roman"/>
          <w:spacing w:val="-3"/>
          <w:sz w:val="24"/>
          <w:szCs w:val="24"/>
        </w:rPr>
        <w:t xml:space="preserve">began with </w:t>
      </w:r>
      <w:r>
        <w:rPr>
          <w:rFonts w:ascii="Times New Roman" w:eastAsia="Times New Roman" w:hAnsi="Times New Roman" w:cs="Times New Roman"/>
          <w:spacing w:val="-3"/>
          <w:sz w:val="24"/>
          <w:szCs w:val="24"/>
        </w:rPr>
        <w:t>a zero balance.  Tr. 33-34; PGW Exh. No. 1.</w:t>
      </w:r>
    </w:p>
    <w:p w:rsidR="00865AA0" w:rsidRDefault="00865AA0" w:rsidP="006F5B15">
      <w:pPr>
        <w:pStyle w:val="ListParagraph"/>
        <w:spacing w:after="0" w:line="360" w:lineRule="auto"/>
        <w:ind w:left="0"/>
        <w:rPr>
          <w:rFonts w:ascii="Times New Roman" w:eastAsia="Times New Roman" w:hAnsi="Times New Roman" w:cs="Times New Roman"/>
          <w:spacing w:val="-3"/>
          <w:sz w:val="24"/>
          <w:szCs w:val="24"/>
        </w:rPr>
      </w:pPr>
    </w:p>
    <w:p w:rsidR="000E0093" w:rsidRDefault="000E0093"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w:t>
      </w:r>
      <w:r w:rsidR="006342A8">
        <w:rPr>
          <w:rFonts w:ascii="Times New Roman" w:eastAsia="Times New Roman" w:hAnsi="Times New Roman" w:cs="Times New Roman"/>
          <w:spacing w:val="-3"/>
          <w:sz w:val="24"/>
          <w:szCs w:val="24"/>
        </w:rPr>
        <w:t>n</w:t>
      </w:r>
      <w:r>
        <w:rPr>
          <w:rFonts w:ascii="Times New Roman" w:eastAsia="Times New Roman" w:hAnsi="Times New Roman" w:cs="Times New Roman"/>
          <w:spacing w:val="-3"/>
          <w:sz w:val="24"/>
          <w:szCs w:val="24"/>
        </w:rPr>
        <w:t xml:space="preserve"> October 14, 2011, Mr. Feldman’s service was turned on under the new post-petition account.  Tr. 34-36; PGW Exh. No. 1.</w:t>
      </w:r>
    </w:p>
    <w:p w:rsidR="000E0093" w:rsidRDefault="000E0093" w:rsidP="006F5B15">
      <w:pPr>
        <w:pStyle w:val="ListParagraph"/>
        <w:spacing w:after="0" w:line="360" w:lineRule="auto"/>
        <w:ind w:left="0"/>
        <w:rPr>
          <w:rFonts w:ascii="Times New Roman" w:eastAsia="Times New Roman" w:hAnsi="Times New Roman" w:cs="Times New Roman"/>
          <w:spacing w:val="-3"/>
          <w:sz w:val="24"/>
          <w:szCs w:val="24"/>
        </w:rPr>
      </w:pPr>
    </w:p>
    <w:p w:rsidR="000E0093" w:rsidRDefault="000E0093"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July 23, 2012, Mr. Feldman’s service was turned off for nonpayment.  Tr. 38; PGW Exh. No. 1.</w:t>
      </w:r>
    </w:p>
    <w:p w:rsidR="000E0093" w:rsidRDefault="000E0093" w:rsidP="006F5B15">
      <w:pPr>
        <w:pStyle w:val="ListParagraph"/>
        <w:spacing w:after="0" w:line="360" w:lineRule="auto"/>
        <w:ind w:left="0"/>
        <w:rPr>
          <w:rFonts w:ascii="Times New Roman" w:eastAsia="Times New Roman" w:hAnsi="Times New Roman" w:cs="Times New Roman"/>
          <w:spacing w:val="-3"/>
          <w:sz w:val="24"/>
          <w:szCs w:val="24"/>
        </w:rPr>
      </w:pPr>
    </w:p>
    <w:p w:rsidR="00E15C9D" w:rsidRDefault="00E15C9D"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July 31, 2012, a medical certificate was faxed to Dr. Jeffrey Temple</w:t>
      </w:r>
      <w:r w:rsidR="00F300F1">
        <w:rPr>
          <w:rFonts w:ascii="Times New Roman" w:eastAsia="Times New Roman" w:hAnsi="Times New Roman" w:cs="Times New Roman"/>
          <w:spacing w:val="-3"/>
          <w:sz w:val="24"/>
          <w:szCs w:val="24"/>
        </w:rPr>
        <w:t xml:space="preserve"> and Mr. Feldman was informed that he would have to pay $687 to cure his payment agreement to have service restored</w:t>
      </w:r>
      <w:r>
        <w:rPr>
          <w:rFonts w:ascii="Times New Roman" w:eastAsia="Times New Roman" w:hAnsi="Times New Roman" w:cs="Times New Roman"/>
          <w:spacing w:val="-3"/>
          <w:sz w:val="24"/>
          <w:szCs w:val="24"/>
        </w:rPr>
        <w:t>.  Tr. 38-39; PGW Exh. No. 1.</w:t>
      </w:r>
    </w:p>
    <w:p w:rsidR="00E15C9D" w:rsidRDefault="00E15C9D" w:rsidP="006F5B15">
      <w:pPr>
        <w:pStyle w:val="ListParagraph"/>
        <w:spacing w:after="0" w:line="360" w:lineRule="auto"/>
        <w:ind w:left="0"/>
        <w:rPr>
          <w:rFonts w:ascii="Times New Roman" w:eastAsia="Times New Roman" w:hAnsi="Times New Roman" w:cs="Times New Roman"/>
          <w:spacing w:val="-3"/>
          <w:sz w:val="24"/>
          <w:szCs w:val="24"/>
        </w:rPr>
      </w:pPr>
    </w:p>
    <w:p w:rsidR="00F300F1" w:rsidRDefault="00F300F1"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September 13, 2013, service was </w:t>
      </w:r>
      <w:r w:rsidR="00E36694">
        <w:rPr>
          <w:rFonts w:ascii="Times New Roman" w:eastAsia="Times New Roman" w:hAnsi="Times New Roman" w:cs="Times New Roman"/>
          <w:spacing w:val="-3"/>
          <w:sz w:val="24"/>
          <w:szCs w:val="24"/>
        </w:rPr>
        <w:t>activated at a second property owned by Mr. Feldman</w:t>
      </w:r>
      <w:r>
        <w:rPr>
          <w:rFonts w:ascii="Times New Roman" w:eastAsia="Times New Roman" w:hAnsi="Times New Roman" w:cs="Times New Roman"/>
          <w:spacing w:val="-3"/>
          <w:sz w:val="24"/>
          <w:szCs w:val="24"/>
        </w:rPr>
        <w:t>.  Tr. 39</w:t>
      </w:r>
      <w:r w:rsidR="0078755D">
        <w:rPr>
          <w:rFonts w:ascii="Times New Roman" w:eastAsia="Times New Roman" w:hAnsi="Times New Roman" w:cs="Times New Roman"/>
          <w:spacing w:val="-3"/>
          <w:sz w:val="24"/>
          <w:szCs w:val="24"/>
        </w:rPr>
        <w:t>-40</w:t>
      </w:r>
      <w:r>
        <w:rPr>
          <w:rFonts w:ascii="Times New Roman" w:eastAsia="Times New Roman" w:hAnsi="Times New Roman" w:cs="Times New Roman"/>
          <w:spacing w:val="-3"/>
          <w:sz w:val="24"/>
          <w:szCs w:val="24"/>
        </w:rPr>
        <w:t>; PGW Exh. No. 1.</w:t>
      </w:r>
    </w:p>
    <w:p w:rsidR="00F300F1" w:rsidRDefault="00F300F1" w:rsidP="006F5B15">
      <w:pPr>
        <w:pStyle w:val="ListParagraph"/>
        <w:spacing w:after="0" w:line="360" w:lineRule="auto"/>
        <w:ind w:left="0"/>
        <w:rPr>
          <w:rFonts w:ascii="Times New Roman" w:eastAsia="Times New Roman" w:hAnsi="Times New Roman" w:cs="Times New Roman"/>
          <w:spacing w:val="-3"/>
          <w:sz w:val="24"/>
          <w:szCs w:val="24"/>
        </w:rPr>
      </w:pPr>
    </w:p>
    <w:p w:rsidR="00E36694" w:rsidRDefault="00E3669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w:t>
      </w:r>
      <w:r w:rsidR="00E61A17">
        <w:rPr>
          <w:rFonts w:ascii="Times New Roman" w:eastAsia="Times New Roman" w:hAnsi="Times New Roman" w:cs="Times New Roman"/>
          <w:spacing w:val="-3"/>
          <w:sz w:val="24"/>
          <w:szCs w:val="24"/>
        </w:rPr>
        <w:t>w</w:t>
      </w:r>
      <w:r>
        <w:rPr>
          <w:rFonts w:ascii="Times New Roman" w:eastAsia="Times New Roman" w:hAnsi="Times New Roman" w:cs="Times New Roman"/>
          <w:spacing w:val="-3"/>
          <w:sz w:val="24"/>
          <w:szCs w:val="24"/>
        </w:rPr>
        <w:t>as informed on August 23,</w:t>
      </w:r>
      <w:r w:rsidR="004B3A01">
        <w:rPr>
          <w:rFonts w:ascii="Times New Roman" w:eastAsia="Times New Roman" w:hAnsi="Times New Roman" w:cs="Times New Roman"/>
          <w:spacing w:val="-3"/>
          <w:sz w:val="24"/>
          <w:szCs w:val="24"/>
        </w:rPr>
        <w:t xml:space="preserve"> </w:t>
      </w:r>
      <w:r>
        <w:rPr>
          <w:rFonts w:ascii="Times New Roman" w:eastAsia="Times New Roman" w:hAnsi="Times New Roman" w:cs="Times New Roman"/>
          <w:spacing w:val="-3"/>
          <w:sz w:val="24"/>
          <w:szCs w:val="24"/>
        </w:rPr>
        <w:t>2013 that Mr. Feldman’s bankruptcy was dismissed.  Tr. 41; PGW Exh. No. 1.</w:t>
      </w:r>
    </w:p>
    <w:p w:rsidR="00E36694" w:rsidRDefault="00E36694" w:rsidP="006F5B15">
      <w:pPr>
        <w:pStyle w:val="ListParagraph"/>
        <w:spacing w:after="0" w:line="360" w:lineRule="auto"/>
        <w:ind w:left="0"/>
        <w:rPr>
          <w:rFonts w:ascii="Times New Roman" w:eastAsia="Times New Roman" w:hAnsi="Times New Roman" w:cs="Times New Roman"/>
          <w:spacing w:val="-3"/>
          <w:sz w:val="24"/>
          <w:szCs w:val="24"/>
        </w:rPr>
      </w:pPr>
    </w:p>
    <w:p w:rsidR="00A30A62" w:rsidRDefault="00D819E7"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PGW’s policy is that, w</w:t>
      </w:r>
      <w:r w:rsidR="00A30A62">
        <w:rPr>
          <w:rFonts w:ascii="Times New Roman" w:eastAsia="Times New Roman" w:hAnsi="Times New Roman" w:cs="Times New Roman"/>
          <w:spacing w:val="-3"/>
          <w:sz w:val="24"/>
          <w:szCs w:val="24"/>
        </w:rPr>
        <w:t>hen a bankruptcy on an account is dismissed, all arrears that were frozen prior to the filing of the bankruptcy petition are transferred to the post-bankruptcy account.  Tr. 42.</w:t>
      </w:r>
    </w:p>
    <w:p w:rsidR="00A30A62" w:rsidRDefault="00A30A62" w:rsidP="006F5B15">
      <w:pPr>
        <w:pStyle w:val="ListParagraph"/>
        <w:spacing w:after="0" w:line="360" w:lineRule="auto"/>
        <w:ind w:left="0"/>
        <w:rPr>
          <w:rFonts w:ascii="Times New Roman" w:eastAsia="Times New Roman" w:hAnsi="Times New Roman" w:cs="Times New Roman"/>
          <w:spacing w:val="-3"/>
          <w:sz w:val="24"/>
          <w:szCs w:val="24"/>
        </w:rPr>
      </w:pPr>
    </w:p>
    <w:p w:rsidR="0070150C" w:rsidRDefault="0070150C"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August 29, 2013, PGW informed Mr. Feldman that he would need to make a one-time payment of $1,442 in order to have a payment arrangement established on his outstanding balance owed to PGW.  Tr. 42; PGW Exh. No. 1.</w:t>
      </w:r>
    </w:p>
    <w:p w:rsidR="0070150C" w:rsidRDefault="0070150C" w:rsidP="006F5B15">
      <w:pPr>
        <w:pStyle w:val="ListParagraph"/>
        <w:spacing w:after="0" w:line="360" w:lineRule="auto"/>
        <w:ind w:left="0"/>
        <w:rPr>
          <w:rFonts w:ascii="Times New Roman" w:eastAsia="Times New Roman" w:hAnsi="Times New Roman" w:cs="Times New Roman"/>
          <w:spacing w:val="-3"/>
          <w:sz w:val="24"/>
          <w:szCs w:val="24"/>
        </w:rPr>
      </w:pPr>
    </w:p>
    <w:p w:rsidR="005327F2" w:rsidRDefault="003B72D1"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 Commission’s Bureau of Consumer Services (BCS) gave Mr. Feldman a payment arrangement on September 6, 2013</w:t>
      </w:r>
      <w:r w:rsidR="005327F2">
        <w:rPr>
          <w:rFonts w:ascii="Times New Roman" w:eastAsia="Times New Roman" w:hAnsi="Times New Roman" w:cs="Times New Roman"/>
          <w:spacing w:val="-3"/>
          <w:sz w:val="24"/>
          <w:szCs w:val="24"/>
        </w:rPr>
        <w:t xml:space="preserve">.  Tr. 42-43; PGW Exh. No. 1. </w:t>
      </w:r>
    </w:p>
    <w:p w:rsidR="005327F2" w:rsidRDefault="005327F2" w:rsidP="005327F2">
      <w:pPr>
        <w:pStyle w:val="ListParagraph"/>
        <w:rPr>
          <w:rFonts w:ascii="Times New Roman" w:eastAsia="Times New Roman" w:hAnsi="Times New Roman" w:cs="Times New Roman"/>
          <w:spacing w:val="-3"/>
          <w:sz w:val="24"/>
          <w:szCs w:val="24"/>
        </w:rPr>
      </w:pPr>
    </w:p>
    <w:p w:rsidR="003B72D1" w:rsidRDefault="003B72D1"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did not adhere to</w:t>
      </w:r>
      <w:r w:rsidR="005327F2">
        <w:rPr>
          <w:rFonts w:ascii="Times New Roman" w:eastAsia="Times New Roman" w:hAnsi="Times New Roman" w:cs="Times New Roman"/>
          <w:spacing w:val="-3"/>
          <w:sz w:val="24"/>
          <w:szCs w:val="24"/>
        </w:rPr>
        <w:t xml:space="preserve"> the payment arrangement given to him by BCS</w:t>
      </w:r>
      <w:r>
        <w:rPr>
          <w:rFonts w:ascii="Times New Roman" w:eastAsia="Times New Roman" w:hAnsi="Times New Roman" w:cs="Times New Roman"/>
          <w:spacing w:val="-3"/>
          <w:sz w:val="24"/>
          <w:szCs w:val="24"/>
        </w:rPr>
        <w:t xml:space="preserve">.  Tr. 42-43; PGW Exh. No. 1. </w:t>
      </w:r>
    </w:p>
    <w:p w:rsidR="003B72D1" w:rsidRDefault="003B72D1" w:rsidP="006F5B15">
      <w:pPr>
        <w:pStyle w:val="ListParagraph"/>
        <w:spacing w:after="0" w:line="360" w:lineRule="auto"/>
        <w:ind w:left="0"/>
        <w:rPr>
          <w:rFonts w:ascii="Times New Roman" w:eastAsia="Times New Roman" w:hAnsi="Times New Roman" w:cs="Times New Roman"/>
          <w:spacing w:val="-3"/>
          <w:sz w:val="24"/>
          <w:szCs w:val="24"/>
        </w:rPr>
      </w:pPr>
    </w:p>
    <w:p w:rsidR="005B4AB9" w:rsidRDefault="005B4AB9"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On May 29, 2015, Mr. Feldman </w:t>
      </w:r>
      <w:r w:rsidR="00E61A17">
        <w:rPr>
          <w:rFonts w:ascii="Times New Roman" w:eastAsia="Times New Roman" w:hAnsi="Times New Roman" w:cs="Times New Roman"/>
          <w:spacing w:val="-3"/>
          <w:sz w:val="24"/>
          <w:szCs w:val="24"/>
        </w:rPr>
        <w:t xml:space="preserve">informed PGW that </w:t>
      </w:r>
      <w:r>
        <w:rPr>
          <w:rFonts w:ascii="Times New Roman" w:eastAsia="Times New Roman" w:hAnsi="Times New Roman" w:cs="Times New Roman"/>
          <w:spacing w:val="-3"/>
          <w:sz w:val="24"/>
          <w:szCs w:val="24"/>
        </w:rPr>
        <w:t>he disputes the high bill amount of $2,458.03.  Tr. 43; PGW Exh. No. 1.</w:t>
      </w:r>
    </w:p>
    <w:p w:rsidR="005B4AB9" w:rsidRDefault="005B4AB9" w:rsidP="006F5B15">
      <w:pPr>
        <w:pStyle w:val="ListParagraph"/>
        <w:spacing w:after="0" w:line="360" w:lineRule="auto"/>
        <w:ind w:left="0"/>
        <w:rPr>
          <w:rFonts w:ascii="Times New Roman" w:eastAsia="Times New Roman" w:hAnsi="Times New Roman" w:cs="Times New Roman"/>
          <w:spacing w:val="-3"/>
          <w:sz w:val="24"/>
          <w:szCs w:val="24"/>
        </w:rPr>
      </w:pPr>
    </w:p>
    <w:p w:rsidR="005B4AB9" w:rsidRDefault="005B4AB9"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On June 26, 2015, PGW noted that the dispute received on May 29, 2015 has been resolved because the bills were correct as rendered.  Tr. 43-44; PGW Exh. No. 1.</w:t>
      </w:r>
    </w:p>
    <w:p w:rsidR="005B4AB9" w:rsidRDefault="005B4AB9" w:rsidP="006F5B15">
      <w:pPr>
        <w:pStyle w:val="ListParagraph"/>
        <w:spacing w:after="0" w:line="360" w:lineRule="auto"/>
        <w:ind w:left="0"/>
        <w:rPr>
          <w:rFonts w:ascii="Times New Roman" w:eastAsia="Times New Roman" w:hAnsi="Times New Roman" w:cs="Times New Roman"/>
          <w:spacing w:val="-3"/>
          <w:sz w:val="24"/>
          <w:szCs w:val="24"/>
        </w:rPr>
      </w:pPr>
    </w:p>
    <w:p w:rsidR="008D432E" w:rsidRDefault="005B4AB9"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Exhibit Number 3 is </w:t>
      </w:r>
      <w:r w:rsidR="008D432E">
        <w:rPr>
          <w:rFonts w:ascii="Times New Roman" w:eastAsia="Times New Roman" w:hAnsi="Times New Roman" w:cs="Times New Roman"/>
          <w:spacing w:val="-3"/>
          <w:sz w:val="24"/>
          <w:szCs w:val="24"/>
        </w:rPr>
        <w:t>a screen shot from PGW’s computer system of the bankruptcy notice for Mr. Feldman’s account noting that the bankruptcy was filed on October 4, 2011 and dismissed on August 20, 2013.  Tr. 45; PGW Exh. No. 3.</w:t>
      </w:r>
    </w:p>
    <w:p w:rsidR="008D432E" w:rsidRDefault="008D432E" w:rsidP="006F5B15">
      <w:pPr>
        <w:pStyle w:val="ListParagraph"/>
        <w:spacing w:after="0" w:line="360" w:lineRule="auto"/>
        <w:ind w:left="0"/>
        <w:rPr>
          <w:rFonts w:ascii="Times New Roman" w:eastAsia="Times New Roman" w:hAnsi="Times New Roman" w:cs="Times New Roman"/>
          <w:spacing w:val="-3"/>
          <w:sz w:val="24"/>
          <w:szCs w:val="24"/>
        </w:rPr>
      </w:pPr>
    </w:p>
    <w:p w:rsidR="008D432E" w:rsidRDefault="008D432E"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After it was noted in PGW’s system that Mr. Feldman’s bankruptcy was dismissed, the pre-petition account was reactivated.  Tr. 45.</w:t>
      </w:r>
    </w:p>
    <w:p w:rsidR="008D432E" w:rsidRDefault="008D432E" w:rsidP="006F5B15">
      <w:pPr>
        <w:pStyle w:val="ListParagraph"/>
        <w:spacing w:after="0" w:line="360" w:lineRule="auto"/>
        <w:ind w:left="0"/>
        <w:rPr>
          <w:rFonts w:ascii="Times New Roman" w:eastAsia="Times New Roman" w:hAnsi="Times New Roman" w:cs="Times New Roman"/>
          <w:spacing w:val="-3"/>
          <w:sz w:val="24"/>
          <w:szCs w:val="24"/>
        </w:rPr>
      </w:pPr>
    </w:p>
    <w:p w:rsidR="008D432E" w:rsidRDefault="008D432E"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Exhibit Number 4 is a screen shot from PGW’s computer system regarding credit collection events that shows the timeline of when PGW provided Mr. Feldman with notice of possible termination at </w:t>
      </w:r>
      <w:r w:rsidR="006342A8">
        <w:rPr>
          <w:rFonts w:ascii="Times New Roman" w:eastAsia="Times New Roman" w:hAnsi="Times New Roman" w:cs="Times New Roman"/>
          <w:spacing w:val="-3"/>
          <w:sz w:val="24"/>
          <w:szCs w:val="24"/>
        </w:rPr>
        <w:t>the Service Address</w:t>
      </w:r>
      <w:r>
        <w:rPr>
          <w:rFonts w:ascii="Times New Roman" w:eastAsia="Times New Roman" w:hAnsi="Times New Roman" w:cs="Times New Roman"/>
          <w:spacing w:val="-3"/>
          <w:sz w:val="24"/>
          <w:szCs w:val="24"/>
        </w:rPr>
        <w:t>.  Tr. 45-46; PWG Exh. No. 4.</w:t>
      </w:r>
    </w:p>
    <w:p w:rsidR="008D432E" w:rsidRDefault="008D432E" w:rsidP="006F5B15">
      <w:pPr>
        <w:pStyle w:val="ListParagraph"/>
        <w:spacing w:after="0" w:line="360" w:lineRule="auto"/>
        <w:ind w:left="0"/>
        <w:rPr>
          <w:rFonts w:ascii="Times New Roman" w:eastAsia="Times New Roman" w:hAnsi="Times New Roman" w:cs="Times New Roman"/>
          <w:spacing w:val="-3"/>
          <w:sz w:val="24"/>
          <w:szCs w:val="24"/>
        </w:rPr>
      </w:pPr>
    </w:p>
    <w:p w:rsidR="008D432E" w:rsidRDefault="008D432E"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Service at </w:t>
      </w:r>
      <w:r w:rsidR="006342A8">
        <w:rPr>
          <w:rFonts w:ascii="Times New Roman" w:eastAsia="Times New Roman" w:hAnsi="Times New Roman" w:cs="Times New Roman"/>
          <w:spacing w:val="-3"/>
          <w:sz w:val="24"/>
          <w:szCs w:val="24"/>
        </w:rPr>
        <w:t xml:space="preserve">the Service Address was terminated </w:t>
      </w:r>
      <w:r>
        <w:rPr>
          <w:rFonts w:ascii="Times New Roman" w:eastAsia="Times New Roman" w:hAnsi="Times New Roman" w:cs="Times New Roman"/>
          <w:spacing w:val="-3"/>
          <w:sz w:val="24"/>
          <w:szCs w:val="24"/>
        </w:rPr>
        <w:t>for nonpayment on July 23, 2012.  Tr. 46; PGW Exh. No. 4.</w:t>
      </w:r>
    </w:p>
    <w:p w:rsidR="008D432E" w:rsidRDefault="008D432E" w:rsidP="006F5B15">
      <w:pPr>
        <w:pStyle w:val="ListParagraph"/>
        <w:spacing w:after="0" w:line="360" w:lineRule="auto"/>
        <w:ind w:left="0"/>
        <w:rPr>
          <w:rFonts w:ascii="Times New Roman" w:eastAsia="Times New Roman" w:hAnsi="Times New Roman" w:cs="Times New Roman"/>
          <w:spacing w:val="-3"/>
          <w:sz w:val="24"/>
          <w:szCs w:val="24"/>
        </w:rPr>
      </w:pPr>
    </w:p>
    <w:p w:rsidR="00631ECE" w:rsidRDefault="00631ECE"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Exhibit Number 5 details the payment agreement history on Mr. Feldman’s account noting that PGW has given Mr. Feldman over ten payment arrangements and </w:t>
      </w:r>
      <w:r w:rsidR="006342A8">
        <w:rPr>
          <w:rFonts w:ascii="Times New Roman" w:eastAsia="Times New Roman" w:hAnsi="Times New Roman" w:cs="Times New Roman"/>
          <w:spacing w:val="-3"/>
          <w:sz w:val="24"/>
          <w:szCs w:val="24"/>
        </w:rPr>
        <w:t xml:space="preserve">the Commission has given </w:t>
      </w:r>
      <w:r>
        <w:rPr>
          <w:rFonts w:ascii="Times New Roman" w:eastAsia="Times New Roman" w:hAnsi="Times New Roman" w:cs="Times New Roman"/>
          <w:spacing w:val="-3"/>
          <w:sz w:val="24"/>
          <w:szCs w:val="24"/>
        </w:rPr>
        <w:t>Mr. Feldman three payment agreements that were all broken.  Tr. 48-50; PGW Exh. No. 5.</w:t>
      </w:r>
    </w:p>
    <w:p w:rsidR="00631ECE" w:rsidRDefault="00631ECE" w:rsidP="006F5B15">
      <w:pPr>
        <w:pStyle w:val="ListParagraph"/>
        <w:spacing w:after="0" w:line="360" w:lineRule="auto"/>
        <w:ind w:left="0"/>
        <w:rPr>
          <w:rFonts w:ascii="Times New Roman" w:eastAsia="Times New Roman" w:hAnsi="Times New Roman" w:cs="Times New Roman"/>
          <w:spacing w:val="-3"/>
          <w:sz w:val="24"/>
          <w:szCs w:val="24"/>
        </w:rPr>
      </w:pPr>
    </w:p>
    <w:p w:rsidR="00DD7A64" w:rsidRDefault="00631ECE"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Exhibit Number 6 is </w:t>
      </w:r>
      <w:r w:rsidR="00DD7A64">
        <w:rPr>
          <w:rFonts w:ascii="Times New Roman" w:eastAsia="Times New Roman" w:hAnsi="Times New Roman" w:cs="Times New Roman"/>
          <w:spacing w:val="-3"/>
          <w:sz w:val="24"/>
          <w:szCs w:val="24"/>
        </w:rPr>
        <w:t>a letter dated October 4, 2011 from PGW to Mr. Feldman regarding the settlement of a complaint Mr. Feldman filed against PGW at the Commission along with the Certificate of Satisfaction that was submitted to the Commission.  Tr. 50-51; PGW Exh. No. 6.</w:t>
      </w:r>
    </w:p>
    <w:p w:rsidR="00DD7A64" w:rsidRDefault="00DD7A64" w:rsidP="006F5B15">
      <w:pPr>
        <w:pStyle w:val="ListParagraph"/>
        <w:spacing w:after="0" w:line="360" w:lineRule="auto"/>
        <w:ind w:left="0"/>
        <w:rPr>
          <w:rFonts w:ascii="Times New Roman" w:eastAsia="Times New Roman" w:hAnsi="Times New Roman" w:cs="Times New Roman"/>
          <w:spacing w:val="-3"/>
          <w:sz w:val="24"/>
          <w:szCs w:val="24"/>
        </w:rPr>
      </w:pPr>
    </w:p>
    <w:p w:rsidR="00DD7A64" w:rsidRDefault="00DD7A6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did not file an objection to the certificate of satisfaction</w:t>
      </w:r>
      <w:r w:rsidR="007A6584">
        <w:rPr>
          <w:rFonts w:ascii="Times New Roman" w:eastAsia="Times New Roman" w:hAnsi="Times New Roman" w:cs="Times New Roman"/>
          <w:spacing w:val="-3"/>
          <w:sz w:val="24"/>
          <w:szCs w:val="24"/>
        </w:rPr>
        <w:t xml:space="preserve"> filed October 4, 2011</w:t>
      </w:r>
      <w:r>
        <w:rPr>
          <w:rFonts w:ascii="Times New Roman" w:eastAsia="Times New Roman" w:hAnsi="Times New Roman" w:cs="Times New Roman"/>
          <w:spacing w:val="-3"/>
          <w:sz w:val="24"/>
          <w:szCs w:val="24"/>
        </w:rPr>
        <w:t>.  Tr. 51.</w:t>
      </w:r>
    </w:p>
    <w:p w:rsidR="00DD7A64" w:rsidRDefault="00DD7A64" w:rsidP="006F5B15">
      <w:pPr>
        <w:pStyle w:val="ListParagraph"/>
        <w:spacing w:after="0" w:line="360" w:lineRule="auto"/>
        <w:ind w:left="0"/>
        <w:rPr>
          <w:rFonts w:ascii="Times New Roman" w:eastAsia="Times New Roman" w:hAnsi="Times New Roman" w:cs="Times New Roman"/>
          <w:spacing w:val="-3"/>
          <w:sz w:val="24"/>
          <w:szCs w:val="24"/>
        </w:rPr>
      </w:pPr>
    </w:p>
    <w:p w:rsidR="00DD7A64" w:rsidRDefault="00DD7A6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Feldman’s prior complaint was resolved when Mr. Feldman filed for bankruptcy.  Tr. 51-52.</w:t>
      </w:r>
    </w:p>
    <w:p w:rsidR="00DD7A64" w:rsidRDefault="00DD7A64" w:rsidP="006F5B15">
      <w:pPr>
        <w:pStyle w:val="ListParagraph"/>
        <w:spacing w:after="0" w:line="360" w:lineRule="auto"/>
        <w:ind w:left="0"/>
        <w:rPr>
          <w:rFonts w:ascii="Times New Roman" w:eastAsia="Times New Roman" w:hAnsi="Times New Roman" w:cs="Times New Roman"/>
          <w:spacing w:val="-3"/>
          <w:sz w:val="24"/>
          <w:szCs w:val="24"/>
        </w:rPr>
      </w:pPr>
    </w:p>
    <w:p w:rsidR="00A65B0D" w:rsidRDefault="00DD7A6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Exhibit Number 7 is </w:t>
      </w:r>
      <w:r w:rsidR="00A65B0D">
        <w:rPr>
          <w:rFonts w:ascii="Times New Roman" w:eastAsia="Times New Roman" w:hAnsi="Times New Roman" w:cs="Times New Roman"/>
          <w:spacing w:val="-3"/>
          <w:sz w:val="24"/>
          <w:szCs w:val="24"/>
        </w:rPr>
        <w:t xml:space="preserve">details of the BCS decision dated March 20, 2015 regarding an informal complaint filed </w:t>
      </w:r>
      <w:r w:rsidR="006342A8">
        <w:rPr>
          <w:rFonts w:ascii="Times New Roman" w:eastAsia="Times New Roman" w:hAnsi="Times New Roman" w:cs="Times New Roman"/>
          <w:spacing w:val="-3"/>
          <w:sz w:val="24"/>
          <w:szCs w:val="24"/>
        </w:rPr>
        <w:t xml:space="preserve">by </w:t>
      </w:r>
      <w:r w:rsidR="00A65B0D">
        <w:rPr>
          <w:rFonts w:ascii="Times New Roman" w:eastAsia="Times New Roman" w:hAnsi="Times New Roman" w:cs="Times New Roman"/>
          <w:spacing w:val="-3"/>
          <w:sz w:val="24"/>
          <w:szCs w:val="24"/>
        </w:rPr>
        <w:t>Mr. Feldman noting the most recent payment agreement provided to Mr. Feldman by the Commission.  Tr. 53-54; PGW Exh. No. 7.</w:t>
      </w:r>
    </w:p>
    <w:p w:rsidR="00A65B0D" w:rsidRDefault="00A65B0D" w:rsidP="006F5B15">
      <w:pPr>
        <w:pStyle w:val="ListParagraph"/>
        <w:spacing w:after="0" w:line="360" w:lineRule="auto"/>
        <w:ind w:left="0"/>
        <w:rPr>
          <w:rFonts w:ascii="Times New Roman" w:eastAsia="Times New Roman" w:hAnsi="Times New Roman" w:cs="Times New Roman"/>
          <w:spacing w:val="-3"/>
          <w:sz w:val="24"/>
          <w:szCs w:val="24"/>
        </w:rPr>
      </w:pPr>
    </w:p>
    <w:p w:rsidR="00A65B0D" w:rsidRDefault="00A65B0D"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Mr. Feldman did not maintain payments on the agreement detailed in PGW Exhibit Number 7.  Tr. 54.</w:t>
      </w:r>
    </w:p>
    <w:p w:rsidR="00A65B0D" w:rsidRDefault="00A65B0D" w:rsidP="006F5B15">
      <w:pPr>
        <w:pStyle w:val="ListParagraph"/>
        <w:spacing w:after="0" w:line="360" w:lineRule="auto"/>
        <w:ind w:left="0"/>
        <w:rPr>
          <w:rFonts w:ascii="Times New Roman" w:eastAsia="Times New Roman" w:hAnsi="Times New Roman" w:cs="Times New Roman"/>
          <w:spacing w:val="-3"/>
          <w:sz w:val="24"/>
          <w:szCs w:val="24"/>
        </w:rPr>
      </w:pPr>
    </w:p>
    <w:p w:rsidR="00122DF4" w:rsidRDefault="00122DF4"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Mr. Feldman’s </w:t>
      </w:r>
      <w:r w:rsidR="002D2B16">
        <w:rPr>
          <w:rFonts w:ascii="Times New Roman" w:eastAsia="Times New Roman" w:hAnsi="Times New Roman" w:cs="Times New Roman"/>
          <w:spacing w:val="-3"/>
          <w:sz w:val="24"/>
          <w:szCs w:val="24"/>
        </w:rPr>
        <w:t xml:space="preserve">current </w:t>
      </w:r>
      <w:r>
        <w:rPr>
          <w:rFonts w:ascii="Times New Roman" w:eastAsia="Times New Roman" w:hAnsi="Times New Roman" w:cs="Times New Roman"/>
          <w:spacing w:val="-3"/>
          <w:sz w:val="24"/>
          <w:szCs w:val="24"/>
        </w:rPr>
        <w:t>total account balance is $2,411.43.  Tr. 54-55; PGW Exh. No. 2.</w:t>
      </w:r>
    </w:p>
    <w:p w:rsidR="00122DF4" w:rsidRDefault="00122DF4" w:rsidP="006F5B15">
      <w:pPr>
        <w:pStyle w:val="ListParagraph"/>
        <w:spacing w:after="0" w:line="360" w:lineRule="auto"/>
        <w:ind w:left="0"/>
        <w:rPr>
          <w:rFonts w:ascii="Times New Roman" w:eastAsia="Times New Roman" w:hAnsi="Times New Roman" w:cs="Times New Roman"/>
          <w:spacing w:val="-3"/>
          <w:sz w:val="24"/>
          <w:szCs w:val="24"/>
        </w:rPr>
      </w:pPr>
    </w:p>
    <w:p w:rsidR="002D2B16" w:rsidRDefault="002D2B16"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PGW Exhibit Number 8 is a letter dated December 28, 2015 from PGW to Mr. Feldman providing Mr. Feldman with documents he requested.  Tr. 59; PGW Exh. No. 8.</w:t>
      </w:r>
    </w:p>
    <w:p w:rsidR="00974B99" w:rsidRDefault="00974B99" w:rsidP="006F5B15">
      <w:pPr>
        <w:pStyle w:val="ListParagraph"/>
        <w:spacing w:after="0" w:line="360" w:lineRule="auto"/>
        <w:ind w:left="0"/>
        <w:rPr>
          <w:rFonts w:ascii="Times New Roman" w:eastAsia="Times New Roman" w:hAnsi="Times New Roman" w:cs="Times New Roman"/>
          <w:spacing w:val="-3"/>
          <w:sz w:val="24"/>
          <w:szCs w:val="24"/>
        </w:rPr>
      </w:pPr>
    </w:p>
    <w:p w:rsidR="00974B99" w:rsidRDefault="00974B99"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PGW Exhibit Number 9 is a letter dated December 28, 2015 from PGW to Mr. Feldman providing Mr. Feldman with answers to questions he previously posed to PGW.  Tr. 60; PGW Exh. No. 9.</w:t>
      </w:r>
    </w:p>
    <w:p w:rsidR="00AB3AB2" w:rsidRDefault="00AB3AB2" w:rsidP="006F5B15">
      <w:pPr>
        <w:pStyle w:val="ListParagraph"/>
        <w:spacing w:after="0" w:line="360" w:lineRule="auto"/>
        <w:ind w:left="0"/>
        <w:rPr>
          <w:rFonts w:ascii="Times New Roman" w:eastAsia="Times New Roman" w:hAnsi="Times New Roman" w:cs="Times New Roman"/>
          <w:spacing w:val="-3"/>
          <w:sz w:val="24"/>
          <w:szCs w:val="24"/>
        </w:rPr>
      </w:pPr>
    </w:p>
    <w:p w:rsidR="00974B99" w:rsidRDefault="00974B99"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PGW Exhibit Number 10 is the front page of a formal complaint that was filed by Mr. Feldman on June 3, 2011 at docket number F-2011-2247126.  Tr. 60; PGW Exh. No. 10.</w:t>
      </w:r>
    </w:p>
    <w:p w:rsidR="00974B99" w:rsidRDefault="00974B99" w:rsidP="006F5B15">
      <w:pPr>
        <w:pStyle w:val="ListParagraph"/>
        <w:spacing w:after="0" w:line="360" w:lineRule="auto"/>
        <w:ind w:left="0"/>
        <w:rPr>
          <w:rFonts w:ascii="Times New Roman" w:eastAsia="Times New Roman" w:hAnsi="Times New Roman" w:cs="Times New Roman"/>
          <w:spacing w:val="-3"/>
          <w:sz w:val="24"/>
          <w:szCs w:val="24"/>
        </w:rPr>
      </w:pPr>
    </w:p>
    <w:p w:rsidR="004D2E16" w:rsidRDefault="004D2E16"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PGW never gives possession of its meters to a customer </w:t>
      </w:r>
      <w:r w:rsidR="007A6584">
        <w:rPr>
          <w:rFonts w:ascii="Times New Roman" w:eastAsia="Times New Roman" w:hAnsi="Times New Roman" w:cs="Times New Roman"/>
          <w:spacing w:val="-3"/>
          <w:sz w:val="24"/>
          <w:szCs w:val="24"/>
        </w:rPr>
        <w:t>so that the customer can have the meter tested</w:t>
      </w:r>
      <w:r>
        <w:rPr>
          <w:rFonts w:ascii="Times New Roman" w:eastAsia="Times New Roman" w:hAnsi="Times New Roman" w:cs="Times New Roman"/>
          <w:spacing w:val="-3"/>
          <w:sz w:val="24"/>
          <w:szCs w:val="24"/>
        </w:rPr>
        <w:t>.   Tr. 74.</w:t>
      </w:r>
    </w:p>
    <w:p w:rsidR="004D2E16" w:rsidRDefault="004D2E16" w:rsidP="006F5B15">
      <w:pPr>
        <w:pStyle w:val="ListParagraph"/>
        <w:spacing w:after="0" w:line="360" w:lineRule="auto"/>
        <w:ind w:left="0"/>
        <w:rPr>
          <w:rFonts w:ascii="Times New Roman" w:eastAsia="Times New Roman" w:hAnsi="Times New Roman" w:cs="Times New Roman"/>
          <w:spacing w:val="-3"/>
          <w:sz w:val="24"/>
          <w:szCs w:val="24"/>
        </w:rPr>
      </w:pPr>
    </w:p>
    <w:p w:rsidR="00DF0D56" w:rsidRDefault="00DF0D56"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There are no independent laboratories that would test a PGW meter</w:t>
      </w:r>
      <w:r w:rsidR="00EA208F">
        <w:rPr>
          <w:rFonts w:ascii="Times New Roman" w:eastAsia="Times New Roman" w:hAnsi="Times New Roman" w:cs="Times New Roman"/>
          <w:spacing w:val="-3"/>
          <w:sz w:val="24"/>
          <w:szCs w:val="24"/>
        </w:rPr>
        <w:t xml:space="preserve"> but PGW </w:t>
      </w:r>
      <w:r w:rsidR="00E61A17">
        <w:rPr>
          <w:rFonts w:ascii="Times New Roman" w:eastAsia="Times New Roman" w:hAnsi="Times New Roman" w:cs="Times New Roman"/>
          <w:spacing w:val="-3"/>
          <w:sz w:val="24"/>
          <w:szCs w:val="24"/>
        </w:rPr>
        <w:t>tests its own meters</w:t>
      </w:r>
      <w:r>
        <w:rPr>
          <w:rFonts w:ascii="Times New Roman" w:eastAsia="Times New Roman" w:hAnsi="Times New Roman" w:cs="Times New Roman"/>
          <w:spacing w:val="-3"/>
          <w:sz w:val="24"/>
          <w:szCs w:val="24"/>
        </w:rPr>
        <w:t>.  Tr. 75.</w:t>
      </w:r>
    </w:p>
    <w:p w:rsidR="00DF0D56" w:rsidRDefault="00DF0D56" w:rsidP="006F5B15">
      <w:pPr>
        <w:pStyle w:val="ListParagraph"/>
        <w:spacing w:after="0" w:line="360" w:lineRule="auto"/>
        <w:ind w:left="0"/>
        <w:rPr>
          <w:rFonts w:ascii="Times New Roman" w:eastAsia="Times New Roman" w:hAnsi="Times New Roman" w:cs="Times New Roman"/>
          <w:spacing w:val="-3"/>
          <w:sz w:val="24"/>
          <w:szCs w:val="24"/>
        </w:rPr>
      </w:pPr>
    </w:p>
    <w:p w:rsidR="00EA208F" w:rsidRDefault="006342A8" w:rsidP="006F5B15">
      <w:pPr>
        <w:numPr>
          <w:ilvl w:val="0"/>
          <w:numId w:val="1"/>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The </w:t>
      </w:r>
      <w:r w:rsidR="00EA208F">
        <w:rPr>
          <w:rFonts w:ascii="Times New Roman" w:eastAsia="Times New Roman" w:hAnsi="Times New Roman" w:cs="Times New Roman"/>
          <w:spacing w:val="-3"/>
          <w:sz w:val="24"/>
          <w:szCs w:val="24"/>
        </w:rPr>
        <w:t xml:space="preserve">meter </w:t>
      </w:r>
      <w:r>
        <w:rPr>
          <w:rFonts w:ascii="Times New Roman" w:eastAsia="Times New Roman" w:hAnsi="Times New Roman" w:cs="Times New Roman"/>
          <w:spacing w:val="-3"/>
          <w:sz w:val="24"/>
          <w:szCs w:val="24"/>
        </w:rPr>
        <w:t xml:space="preserve">at the Service Address </w:t>
      </w:r>
      <w:r w:rsidR="00EA208F">
        <w:rPr>
          <w:rFonts w:ascii="Times New Roman" w:eastAsia="Times New Roman" w:hAnsi="Times New Roman" w:cs="Times New Roman"/>
          <w:spacing w:val="-3"/>
          <w:sz w:val="24"/>
          <w:szCs w:val="24"/>
        </w:rPr>
        <w:t>tested accurately.  Tr. 75.</w:t>
      </w:r>
    </w:p>
    <w:p w:rsidR="00AD1796" w:rsidRPr="00AD1796" w:rsidRDefault="00AD1796" w:rsidP="006F5B1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u w:val="single"/>
        </w:rPr>
      </w:pPr>
    </w:p>
    <w:p w:rsidR="00BD5884" w:rsidRPr="00AD1796" w:rsidRDefault="00BD5884" w:rsidP="00F305B6">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rPr>
      </w:pPr>
      <w:r w:rsidRPr="00AD1796">
        <w:rPr>
          <w:rFonts w:ascii="Times New Roman" w:eastAsia="Times New Roman" w:hAnsi="Times New Roman" w:cs="Times New Roman"/>
          <w:spacing w:val="-3"/>
          <w:sz w:val="24"/>
          <w:szCs w:val="24"/>
          <w:u w:val="single"/>
        </w:rPr>
        <w:t>DISCUSSION</w:t>
      </w:r>
    </w:p>
    <w:p w:rsidR="00B61036" w:rsidRPr="00AD1796" w:rsidRDefault="00B61036" w:rsidP="00B46CE3">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B64DEE" w:rsidRPr="001131B5" w:rsidRDefault="00B0701D" w:rsidP="00B46CE3">
      <w:pPr>
        <w:spacing w:after="0" w:line="360" w:lineRule="auto"/>
        <w:ind w:firstLine="1440"/>
        <w:rPr>
          <w:rFonts w:ascii="Times New Roman" w:eastAsiaTheme="minorEastAsia" w:hAnsi="Times New Roman" w:cs="Times New Roman"/>
          <w:sz w:val="24"/>
          <w:szCs w:val="24"/>
        </w:rPr>
      </w:pPr>
      <w:r w:rsidRPr="00AD1796">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AD1796">
        <w:rPr>
          <w:rFonts w:ascii="Times New Roman" w:eastAsia="Times New Roman" w:hAnsi="Times New Roman" w:cs="Times New Roman"/>
          <w:sz w:val="24"/>
          <w:szCs w:val="24"/>
        </w:rPr>
        <w:t>66 Pa.C.S.</w:t>
      </w:r>
      <w:proofErr w:type="gramEnd"/>
      <w:r w:rsidRPr="00AD1796">
        <w:rPr>
          <w:rFonts w:ascii="Times New Roman" w:eastAsia="Times New Roman" w:hAnsi="Times New Roman" w:cs="Times New Roman"/>
          <w:sz w:val="24"/>
          <w:szCs w:val="24"/>
        </w:rPr>
        <w:t xml:space="preserve"> § 332(a).  As a matter of law, a complainant must show that the named utility is responsible or accountable for the problem described in the complaint in order to prevail.  </w:t>
      </w:r>
      <w:proofErr w:type="gramStart"/>
      <w:r w:rsidRPr="00AD1796">
        <w:rPr>
          <w:rFonts w:ascii="Times New Roman" w:eastAsia="Times New Roman" w:hAnsi="Times New Roman" w:cs="Times New Roman"/>
          <w:sz w:val="24"/>
          <w:szCs w:val="24"/>
          <w:u w:val="single"/>
        </w:rPr>
        <w:t>Patterson v. Bell Tel. Co. of Pa.</w:t>
      </w:r>
      <w:r w:rsidR="001B2500" w:rsidRPr="00AD1796">
        <w:rPr>
          <w:rFonts w:ascii="Times New Roman" w:eastAsia="Times New Roman" w:hAnsi="Times New Roman" w:cs="Times New Roman"/>
          <w:sz w:val="24"/>
          <w:szCs w:val="24"/>
        </w:rPr>
        <w:t>, 72 Pa. PUC 196 (1990</w:t>
      </w:r>
      <w:r w:rsidR="003D1D2F" w:rsidRPr="00AD1796">
        <w:rPr>
          <w:rFonts w:ascii="Times New Roman" w:eastAsia="Times New Roman" w:hAnsi="Times New Roman" w:cs="Times New Roman"/>
          <w:sz w:val="24"/>
          <w:szCs w:val="24"/>
        </w:rPr>
        <w:t>).</w:t>
      </w:r>
      <w:proofErr w:type="gramEnd"/>
      <w:r w:rsidR="003D1D2F" w:rsidRPr="00AD1796">
        <w:rPr>
          <w:rFonts w:ascii="Times New Roman" w:eastAsia="Times New Roman" w:hAnsi="Times New Roman" w:cs="Times New Roman"/>
          <w:sz w:val="24"/>
          <w:szCs w:val="24"/>
        </w:rPr>
        <w:t xml:space="preserve">  “</w:t>
      </w:r>
      <w:r w:rsidRPr="00AD1796">
        <w:rPr>
          <w:rFonts w:ascii="Times New Roman" w:eastAsia="Times New Roman" w:hAnsi="Times New Roman" w:cs="Times New Roman"/>
          <w:sz w:val="24"/>
          <w:szCs w:val="24"/>
        </w:rPr>
        <w:t>Burden of proof</w:t>
      </w:r>
      <w:r w:rsidR="003D1D2F" w:rsidRPr="00AD1796">
        <w:rPr>
          <w:rFonts w:ascii="Times New Roman" w:eastAsia="Times New Roman" w:hAnsi="Times New Roman" w:cs="Times New Roman"/>
          <w:sz w:val="24"/>
          <w:szCs w:val="24"/>
        </w:rPr>
        <w:t>”</w:t>
      </w:r>
      <w:r w:rsidRPr="00AD1796">
        <w:rPr>
          <w:rFonts w:ascii="Times New Roman" w:eastAsia="Times New Roman" w:hAnsi="Times New Roman" w:cs="Times New Roman"/>
          <w:sz w:val="24"/>
          <w:szCs w:val="24"/>
        </w:rPr>
        <w:t xml:space="preserve"> means a duty to establish a fact by a preponderance of the evidence, or evidence more convincing, by even the smallest degree, than the evidence presented by the other party.  </w:t>
      </w:r>
      <w:proofErr w:type="gramStart"/>
      <w:r w:rsidRPr="00AD1796">
        <w:rPr>
          <w:rFonts w:ascii="Times New Roman" w:eastAsia="Times New Roman" w:hAnsi="Times New Roman" w:cs="Times New Roman"/>
          <w:sz w:val="24"/>
          <w:szCs w:val="24"/>
          <w:u w:val="single"/>
        </w:rPr>
        <w:t>Se-Ling Hosiery v. Margulies</w:t>
      </w:r>
      <w:r w:rsidRPr="00AD1796">
        <w:rPr>
          <w:rFonts w:ascii="Times New Roman" w:eastAsia="Times New Roman" w:hAnsi="Times New Roman" w:cs="Times New Roman"/>
          <w:sz w:val="24"/>
          <w:szCs w:val="24"/>
        </w:rPr>
        <w:t>, 364 Pa. 54, 70 A.2d 854 (1950).</w:t>
      </w:r>
      <w:proofErr w:type="gramEnd"/>
      <w:r w:rsidRPr="00AD1796">
        <w:rPr>
          <w:rFonts w:ascii="Times New Roman" w:eastAsia="Times New Roman" w:hAnsi="Times New Roman" w:cs="Times New Roman"/>
          <w:sz w:val="24"/>
          <w:szCs w:val="24"/>
        </w:rPr>
        <w:t xml:space="preserve">  The offense must be a violation of the Public Utility Code, the Commission’s regulations or an outstanding order of the Commission.  </w:t>
      </w:r>
      <w:proofErr w:type="gramStart"/>
      <w:r w:rsidRPr="00AD1796">
        <w:rPr>
          <w:rFonts w:ascii="Times New Roman" w:eastAsia="Times New Roman" w:hAnsi="Times New Roman" w:cs="Times New Roman"/>
          <w:sz w:val="24"/>
          <w:szCs w:val="24"/>
        </w:rPr>
        <w:t>66 Pa.C.S.</w:t>
      </w:r>
      <w:proofErr w:type="gramEnd"/>
      <w:r w:rsidRPr="00AD1796">
        <w:rPr>
          <w:rFonts w:ascii="Times New Roman" w:eastAsia="Times New Roman" w:hAnsi="Times New Roman" w:cs="Times New Roman"/>
          <w:sz w:val="24"/>
          <w:szCs w:val="24"/>
        </w:rPr>
        <w:t xml:space="preserve"> § 701.  In this proceeding,</w:t>
      </w:r>
      <w:r w:rsidR="00EF55C0" w:rsidRPr="00AD1796">
        <w:rPr>
          <w:rFonts w:ascii="Times New Roman" w:eastAsia="Times New Roman" w:hAnsi="Times New Roman" w:cs="Times New Roman"/>
          <w:sz w:val="24"/>
          <w:szCs w:val="24"/>
        </w:rPr>
        <w:t xml:space="preserve"> </w:t>
      </w:r>
      <w:r w:rsidR="00F62888">
        <w:rPr>
          <w:rFonts w:ascii="Times New Roman" w:eastAsia="Times New Roman" w:hAnsi="Times New Roman" w:cs="Times New Roman"/>
          <w:sz w:val="24"/>
          <w:szCs w:val="24"/>
        </w:rPr>
        <w:t xml:space="preserve">Mr. Feldman </w:t>
      </w:r>
      <w:r w:rsidR="001131B5">
        <w:rPr>
          <w:rFonts w:ascii="Times New Roman" w:eastAsia="Times New Roman" w:hAnsi="Times New Roman" w:cs="Times New Roman"/>
          <w:sz w:val="24"/>
          <w:szCs w:val="24"/>
        </w:rPr>
        <w:t>averred that he has been overcharged by PGW for years and requests that he be reimbursed for the amount he was overcharged.</w:t>
      </w:r>
      <w:r w:rsidR="001131B5" w:rsidRPr="001131B5">
        <w:rPr>
          <w:rFonts w:ascii="Times New Roman" w:eastAsia="Times New Roman" w:hAnsi="Times New Roman" w:cs="Times New Roman"/>
          <w:sz w:val="24"/>
          <w:szCs w:val="24"/>
        </w:rPr>
        <w:t xml:space="preserve">  </w:t>
      </w:r>
      <w:r w:rsidR="00657EC2" w:rsidRPr="001131B5">
        <w:rPr>
          <w:rFonts w:ascii="Times New Roman" w:eastAsia="Times New Roman" w:hAnsi="Times New Roman" w:cs="Times New Roman"/>
          <w:sz w:val="24"/>
          <w:szCs w:val="24"/>
        </w:rPr>
        <w:t>Mr</w:t>
      </w:r>
      <w:r w:rsidR="001131B5" w:rsidRPr="001131B5">
        <w:rPr>
          <w:rFonts w:ascii="Times New Roman" w:eastAsia="Times New Roman" w:hAnsi="Times New Roman" w:cs="Times New Roman"/>
          <w:sz w:val="24"/>
          <w:szCs w:val="24"/>
        </w:rPr>
        <w:t>. Feldman</w:t>
      </w:r>
      <w:r w:rsidR="00657EC2" w:rsidRPr="001131B5">
        <w:rPr>
          <w:rFonts w:ascii="Times New Roman" w:eastAsia="Times New Roman" w:hAnsi="Times New Roman" w:cs="Times New Roman"/>
          <w:sz w:val="24"/>
          <w:szCs w:val="24"/>
        </w:rPr>
        <w:t xml:space="preserve">, </w:t>
      </w:r>
      <w:r w:rsidR="00F4403A" w:rsidRPr="001131B5">
        <w:rPr>
          <w:rFonts w:ascii="Times New Roman" w:eastAsia="Times New Roman" w:hAnsi="Times New Roman" w:cs="Times New Roman"/>
          <w:spacing w:val="-3"/>
          <w:sz w:val="24"/>
          <w:szCs w:val="24"/>
        </w:rPr>
        <w:t xml:space="preserve">therefore, </w:t>
      </w:r>
      <w:r w:rsidR="00657EC2" w:rsidRPr="001131B5">
        <w:rPr>
          <w:rFonts w:ascii="Times New Roman" w:eastAsia="Times New Roman" w:hAnsi="Times New Roman" w:cs="Times New Roman"/>
          <w:spacing w:val="-3"/>
          <w:sz w:val="24"/>
          <w:szCs w:val="24"/>
        </w:rPr>
        <w:t xml:space="preserve">has </w:t>
      </w:r>
      <w:r w:rsidR="00F4403A" w:rsidRPr="001131B5">
        <w:rPr>
          <w:rFonts w:ascii="Times New Roman" w:eastAsia="Times New Roman" w:hAnsi="Times New Roman" w:cs="Times New Roman"/>
          <w:spacing w:val="-3"/>
          <w:sz w:val="24"/>
          <w:szCs w:val="24"/>
        </w:rPr>
        <w:t>the burden of proof in this proceeding.</w:t>
      </w:r>
      <w:r w:rsidR="00B64DEE" w:rsidRPr="001131B5">
        <w:rPr>
          <w:rFonts w:ascii="Times New Roman" w:eastAsiaTheme="minorEastAsia" w:hAnsi="Times New Roman" w:cs="Times New Roman"/>
          <w:sz w:val="24"/>
          <w:szCs w:val="24"/>
        </w:rPr>
        <w:t xml:space="preserve"> </w:t>
      </w:r>
    </w:p>
    <w:p w:rsidR="00B64DEE" w:rsidRPr="00AD1796" w:rsidRDefault="00B64DEE" w:rsidP="00B46CE3">
      <w:pPr>
        <w:spacing w:after="0" w:line="360" w:lineRule="auto"/>
        <w:ind w:firstLine="1440"/>
        <w:rPr>
          <w:rFonts w:ascii="Times New Roman" w:eastAsiaTheme="minorEastAsia" w:hAnsi="Times New Roman" w:cs="Times New Roman"/>
          <w:sz w:val="24"/>
          <w:szCs w:val="24"/>
        </w:rPr>
      </w:pPr>
    </w:p>
    <w:p w:rsidR="00A66F93" w:rsidRPr="00AD1796" w:rsidRDefault="00A66F93" w:rsidP="00A66F93">
      <w:pPr>
        <w:spacing w:after="0" w:line="360" w:lineRule="auto"/>
        <w:ind w:firstLine="1440"/>
        <w:rPr>
          <w:rFonts w:ascii="Times New Roman" w:eastAsiaTheme="minorEastAsia" w:hAnsi="Times New Roman" w:cs="Times New Roman"/>
          <w:sz w:val="24"/>
          <w:szCs w:val="24"/>
        </w:rPr>
      </w:pPr>
      <w:r w:rsidRPr="00AD1796">
        <w:rPr>
          <w:rFonts w:ascii="Times New Roman" w:eastAsiaTheme="minorEastAsia" w:hAnsi="Times New Roman" w:cs="Times New Roman"/>
          <w:sz w:val="24"/>
          <w:szCs w:val="24"/>
        </w:rPr>
        <w:t xml:space="preserve">If a complainant establishes a </w:t>
      </w:r>
      <w:r w:rsidRPr="00AD1796">
        <w:rPr>
          <w:rFonts w:ascii="Times New Roman" w:eastAsiaTheme="minorEastAsia" w:hAnsi="Times New Roman" w:cs="Times New Roman"/>
          <w:i/>
          <w:sz w:val="24"/>
          <w:szCs w:val="24"/>
        </w:rPr>
        <w:t xml:space="preserve">prima facie </w:t>
      </w:r>
      <w:r w:rsidRPr="00AD1796">
        <w:rPr>
          <w:rFonts w:ascii="Times New Roman" w:eastAsiaTheme="minorEastAsia"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proofErr w:type="gramStart"/>
      <w:r w:rsidRPr="00AD1796">
        <w:rPr>
          <w:rFonts w:ascii="Times New Roman" w:eastAsiaTheme="minorEastAsia" w:hAnsi="Times New Roman" w:cs="Times New Roman"/>
          <w:sz w:val="24"/>
          <w:szCs w:val="24"/>
          <w:u w:val="single"/>
        </w:rPr>
        <w:t>Milkie</w:t>
      </w:r>
      <w:proofErr w:type="spellEnd"/>
      <w:r w:rsidRPr="00AD1796">
        <w:rPr>
          <w:rFonts w:ascii="Times New Roman" w:eastAsiaTheme="minorEastAsia" w:hAnsi="Times New Roman" w:cs="Times New Roman"/>
          <w:sz w:val="24"/>
          <w:szCs w:val="24"/>
          <w:u w:val="single"/>
        </w:rPr>
        <w:t xml:space="preserve"> v. Pa. Pub.</w:t>
      </w:r>
      <w:proofErr w:type="gramEnd"/>
      <w:r w:rsidRPr="00AD1796">
        <w:rPr>
          <w:rFonts w:ascii="Times New Roman" w:eastAsiaTheme="minorEastAsia" w:hAnsi="Times New Roman" w:cs="Times New Roman"/>
          <w:sz w:val="24"/>
          <w:szCs w:val="24"/>
          <w:u w:val="single"/>
        </w:rPr>
        <w:t xml:space="preserve"> Util. Comm’n</w:t>
      </w:r>
      <w:r w:rsidRPr="00AD1796">
        <w:rPr>
          <w:rFonts w:ascii="Times New Roman" w:eastAsiaTheme="minorEastAsia" w:hAnsi="Times New Roman" w:cs="Times New Roman"/>
          <w:sz w:val="24"/>
          <w:szCs w:val="24"/>
        </w:rPr>
        <w:t>,</w:t>
      </w:r>
      <w:r w:rsidR="00F32408" w:rsidRPr="00AD1796">
        <w:rPr>
          <w:rFonts w:ascii="Times New Roman" w:eastAsiaTheme="minorEastAsia" w:hAnsi="Times New Roman" w:cs="Times New Roman"/>
          <w:sz w:val="24"/>
          <w:szCs w:val="24"/>
        </w:rPr>
        <w:t xml:space="preserve"> 768 A.2d 1217 (</w:t>
      </w:r>
      <w:proofErr w:type="spellStart"/>
      <w:r w:rsidR="00F32408" w:rsidRPr="00AD1796">
        <w:rPr>
          <w:rFonts w:ascii="Times New Roman" w:eastAsiaTheme="minorEastAsia" w:hAnsi="Times New Roman" w:cs="Times New Roman"/>
          <w:sz w:val="24"/>
          <w:szCs w:val="24"/>
        </w:rPr>
        <w:t>Pa.</w:t>
      </w:r>
      <w:r w:rsidRPr="00AD1796">
        <w:rPr>
          <w:rFonts w:ascii="Times New Roman" w:eastAsiaTheme="minorEastAsia" w:hAnsi="Times New Roman" w:cs="Times New Roman"/>
          <w:sz w:val="24"/>
          <w:szCs w:val="24"/>
        </w:rPr>
        <w:t>Cmwlth</w:t>
      </w:r>
      <w:proofErr w:type="spellEnd"/>
      <w:r w:rsidR="00826879" w:rsidRPr="00AD1796">
        <w:rPr>
          <w:rFonts w:ascii="Times New Roman" w:eastAsiaTheme="minorEastAsia" w:hAnsi="Times New Roman" w:cs="Times New Roman"/>
          <w:sz w:val="24"/>
          <w:szCs w:val="24"/>
        </w:rPr>
        <w:t>.</w:t>
      </w:r>
      <w:r w:rsidRPr="00AD1796">
        <w:rPr>
          <w:rFonts w:ascii="Times New Roman" w:eastAsiaTheme="minorEastAsia" w:hAnsi="Times New Roman" w:cs="Times New Roman"/>
          <w:sz w:val="24"/>
          <w:szCs w:val="24"/>
        </w:rPr>
        <w:t xml:space="preserve"> 2001</w:t>
      </w:r>
      <w:r w:rsidR="00BA4ABB" w:rsidRPr="00AD1796">
        <w:rPr>
          <w:rFonts w:ascii="Times New Roman" w:eastAsiaTheme="minorEastAsia" w:hAnsi="Times New Roman" w:cs="Times New Roman"/>
          <w:sz w:val="24"/>
          <w:szCs w:val="24"/>
        </w:rPr>
        <w:t>) (</w:t>
      </w:r>
      <w:proofErr w:type="spellStart"/>
      <w:r w:rsidR="00BA4ABB" w:rsidRPr="00AD1796">
        <w:rPr>
          <w:rFonts w:ascii="Times New Roman" w:eastAsia="Times New Roman" w:hAnsi="Times New Roman" w:cs="Times New Roman"/>
          <w:spacing w:val="-3"/>
          <w:sz w:val="24"/>
          <w:szCs w:val="24"/>
          <w:u w:val="single"/>
        </w:rPr>
        <w:t>Milkie</w:t>
      </w:r>
      <w:proofErr w:type="spellEnd"/>
      <w:r w:rsidRPr="00AD1796">
        <w:rPr>
          <w:rFonts w:ascii="Times New Roman" w:eastAsiaTheme="minorEastAsia" w:hAnsi="Times New Roman" w:cs="Times New Roman"/>
          <w:sz w:val="24"/>
          <w:szCs w:val="24"/>
        </w:rPr>
        <w:t xml:space="preserve">); </w:t>
      </w:r>
      <w:r w:rsidRPr="00AD1796">
        <w:rPr>
          <w:rFonts w:ascii="Times New Roman" w:eastAsiaTheme="minorEastAsia" w:hAnsi="Times New Roman" w:cs="Times New Roman"/>
          <w:i/>
          <w:sz w:val="24"/>
          <w:szCs w:val="24"/>
        </w:rPr>
        <w:t>see also</w:t>
      </w:r>
      <w:r w:rsidRPr="00AD1796">
        <w:rPr>
          <w:rFonts w:ascii="Times New Roman" w:eastAsiaTheme="minorEastAsia" w:hAnsi="Times New Roman" w:cs="Times New Roman"/>
          <w:sz w:val="24"/>
          <w:szCs w:val="24"/>
        </w:rPr>
        <w:t xml:space="preserve">, </w:t>
      </w:r>
      <w:r w:rsidRPr="00AD1796">
        <w:rPr>
          <w:rFonts w:ascii="Times New Roman" w:eastAsiaTheme="minorEastAsia" w:hAnsi="Times New Roman" w:cs="Times New Roman"/>
          <w:sz w:val="24"/>
          <w:szCs w:val="24"/>
          <w:u w:val="single"/>
        </w:rPr>
        <w:t xml:space="preserve">Burleson v. Pa. Pub. </w:t>
      </w:r>
      <w:proofErr w:type="gramStart"/>
      <w:r w:rsidRPr="00AD1796">
        <w:rPr>
          <w:rFonts w:ascii="Times New Roman" w:eastAsiaTheme="minorEastAsia" w:hAnsi="Times New Roman" w:cs="Times New Roman"/>
          <w:sz w:val="24"/>
          <w:szCs w:val="24"/>
          <w:u w:val="single"/>
        </w:rPr>
        <w:t>Util. Comm’n</w:t>
      </w:r>
      <w:r w:rsidRPr="00AD1796">
        <w:rPr>
          <w:rFonts w:ascii="Times New Roman" w:eastAsiaTheme="minorEastAsia" w:hAnsi="Times New Roman" w:cs="Times New Roman"/>
          <w:sz w:val="24"/>
          <w:szCs w:val="24"/>
        </w:rPr>
        <w:t>, 443 A.2d 1373 (</w:t>
      </w:r>
      <w:proofErr w:type="spellStart"/>
      <w:r w:rsidRPr="00AD1796">
        <w:rPr>
          <w:rFonts w:ascii="Times New Roman" w:eastAsiaTheme="minorEastAsia" w:hAnsi="Times New Roman" w:cs="Times New Roman"/>
          <w:sz w:val="24"/>
          <w:szCs w:val="24"/>
        </w:rPr>
        <w:t>Pa.Cmwlth</w:t>
      </w:r>
      <w:proofErr w:type="spellEnd"/>
      <w:r w:rsidRPr="00AD1796">
        <w:rPr>
          <w:rFonts w:ascii="Times New Roman" w:eastAsiaTheme="minorEastAsia" w:hAnsi="Times New Roman" w:cs="Times New Roman"/>
          <w:sz w:val="24"/>
          <w:szCs w:val="24"/>
        </w:rPr>
        <w:t xml:space="preserve"> 1982).</w:t>
      </w:r>
      <w:proofErr w:type="gramEnd"/>
    </w:p>
    <w:p w:rsidR="00A66F93" w:rsidRPr="00AD1796" w:rsidRDefault="00A66F93" w:rsidP="00B46CE3">
      <w:pPr>
        <w:spacing w:after="0" w:line="360" w:lineRule="auto"/>
        <w:ind w:firstLine="1440"/>
        <w:rPr>
          <w:rFonts w:ascii="Times New Roman" w:eastAsiaTheme="minorEastAsia" w:hAnsi="Times New Roman" w:cs="Times New Roman"/>
          <w:sz w:val="24"/>
          <w:szCs w:val="24"/>
        </w:rPr>
      </w:pPr>
    </w:p>
    <w:p w:rsidR="00B64DEE" w:rsidRPr="00AD1796" w:rsidRDefault="00B64DEE" w:rsidP="00B46CE3">
      <w:pPr>
        <w:spacing w:after="0" w:line="360" w:lineRule="auto"/>
        <w:ind w:firstLine="1440"/>
        <w:rPr>
          <w:rFonts w:ascii="Times New Roman" w:eastAsiaTheme="minorEastAsia" w:hAnsi="Times New Roman" w:cs="Times New Roman"/>
          <w:sz w:val="24"/>
          <w:szCs w:val="24"/>
        </w:rPr>
      </w:pPr>
      <w:r w:rsidRPr="00AD1796">
        <w:rPr>
          <w:rFonts w:ascii="Times New Roman" w:eastAsiaTheme="minorEastAsia" w:hAnsi="Times New Roman" w:cs="Times New Roman"/>
          <w:sz w:val="24"/>
          <w:szCs w:val="24"/>
        </w:rPr>
        <w:t xml:space="preserve">The decision of the Commission must be supported by substantial evidence.  </w:t>
      </w:r>
      <w:proofErr w:type="gramStart"/>
      <w:r w:rsidRPr="00AD1796">
        <w:rPr>
          <w:rFonts w:ascii="Times New Roman" w:eastAsiaTheme="minorEastAsia" w:hAnsi="Times New Roman" w:cs="Times New Roman"/>
          <w:sz w:val="24"/>
          <w:szCs w:val="24"/>
        </w:rPr>
        <w:t>2 Pa.C.S.</w:t>
      </w:r>
      <w:proofErr w:type="gramEnd"/>
      <w:r w:rsidRPr="00AD1796">
        <w:rPr>
          <w:rFonts w:ascii="Times New Roman" w:eastAsiaTheme="minorEastAsia" w:hAnsi="Times New Roman" w:cs="Times New Roman"/>
          <w:sz w:val="24"/>
          <w:szCs w:val="24"/>
        </w:rPr>
        <w:t xml:space="preserve"> § 704.  "Substantial evidence" is such relevant evidence that a reasonable mind might accept as adequate to support a conclusion.  More is required than a mere trace of evidence or a suspicion of the existence of a fact sought to be established.  </w:t>
      </w:r>
      <w:proofErr w:type="gramStart"/>
      <w:r w:rsidRPr="00AD1796">
        <w:rPr>
          <w:rFonts w:ascii="Times New Roman" w:eastAsiaTheme="minorEastAsia" w:hAnsi="Times New Roman" w:cs="Times New Roman"/>
          <w:sz w:val="24"/>
          <w:szCs w:val="24"/>
          <w:u w:val="single"/>
        </w:rPr>
        <w:t>Norfolk &amp; Western Ry. Co. v. Pa. Pub.</w:t>
      </w:r>
      <w:proofErr w:type="gramEnd"/>
      <w:r w:rsidRPr="00AD1796">
        <w:rPr>
          <w:rFonts w:ascii="Times New Roman" w:eastAsiaTheme="minorEastAsia" w:hAnsi="Times New Roman" w:cs="Times New Roman"/>
          <w:sz w:val="24"/>
          <w:szCs w:val="24"/>
          <w:u w:val="single"/>
        </w:rPr>
        <w:t xml:space="preserve"> </w:t>
      </w:r>
      <w:proofErr w:type="gramStart"/>
      <w:r w:rsidRPr="00AD1796">
        <w:rPr>
          <w:rFonts w:ascii="Times New Roman" w:eastAsiaTheme="minorEastAsia" w:hAnsi="Times New Roman" w:cs="Times New Roman"/>
          <w:sz w:val="24"/>
          <w:szCs w:val="24"/>
          <w:u w:val="single"/>
        </w:rPr>
        <w:t>Util. Comm’n</w:t>
      </w:r>
      <w:r w:rsidRPr="00AD1796">
        <w:rPr>
          <w:rFonts w:ascii="Times New Roman" w:eastAsiaTheme="minorEastAsia" w:hAnsi="Times New Roman" w:cs="Times New Roman"/>
          <w:sz w:val="24"/>
          <w:szCs w:val="24"/>
        </w:rPr>
        <w:t xml:space="preserve">, 489 Pa. 109, 413 A.2d 1037 (1980); </w:t>
      </w:r>
      <w:r w:rsidRPr="00AD1796">
        <w:rPr>
          <w:rFonts w:ascii="Times New Roman" w:eastAsiaTheme="minorEastAsia" w:hAnsi="Times New Roman" w:cs="Times New Roman"/>
          <w:sz w:val="24"/>
          <w:szCs w:val="24"/>
          <w:u w:val="single"/>
        </w:rPr>
        <w:t>Erie Resistor Corp. v. Unemployment Comp. Bd. of Review</w:t>
      </w:r>
      <w:r w:rsidRPr="00AD1796">
        <w:rPr>
          <w:rFonts w:ascii="Times New Roman" w:eastAsiaTheme="minorEastAsia" w:hAnsi="Times New Roman" w:cs="Times New Roman"/>
          <w:sz w:val="24"/>
          <w:szCs w:val="24"/>
        </w:rPr>
        <w:t>, 166 A.2d 96 (</w:t>
      </w:r>
      <w:proofErr w:type="spellStart"/>
      <w:r w:rsidR="00F32408" w:rsidRPr="00AD1796">
        <w:rPr>
          <w:rFonts w:ascii="Times New Roman" w:eastAsiaTheme="minorEastAsia" w:hAnsi="Times New Roman" w:cs="Times New Roman"/>
          <w:sz w:val="24"/>
          <w:szCs w:val="24"/>
        </w:rPr>
        <w:t>Pa.</w:t>
      </w:r>
      <w:r w:rsidR="00C00EE1" w:rsidRPr="00AD1796">
        <w:rPr>
          <w:rFonts w:ascii="Times New Roman" w:eastAsiaTheme="minorEastAsia" w:hAnsi="Times New Roman" w:cs="Times New Roman"/>
          <w:sz w:val="24"/>
          <w:szCs w:val="24"/>
        </w:rPr>
        <w:t>Super</w:t>
      </w:r>
      <w:proofErr w:type="spellEnd"/>
      <w:r w:rsidR="00C00EE1" w:rsidRPr="00AD1796">
        <w:rPr>
          <w:rFonts w:ascii="Times New Roman" w:eastAsiaTheme="minorEastAsia" w:hAnsi="Times New Roman" w:cs="Times New Roman"/>
          <w:sz w:val="24"/>
          <w:szCs w:val="24"/>
        </w:rPr>
        <w:t>.</w:t>
      </w:r>
      <w:r w:rsidR="00D17163" w:rsidRPr="00AD1796">
        <w:rPr>
          <w:rFonts w:ascii="Times New Roman" w:eastAsiaTheme="minorEastAsia" w:hAnsi="Times New Roman" w:cs="Times New Roman"/>
          <w:sz w:val="24"/>
          <w:szCs w:val="24"/>
        </w:rPr>
        <w:t xml:space="preserve"> </w:t>
      </w:r>
      <w:r w:rsidRPr="00AD1796">
        <w:rPr>
          <w:rFonts w:ascii="Times New Roman" w:eastAsiaTheme="minorEastAsia" w:hAnsi="Times New Roman" w:cs="Times New Roman"/>
          <w:sz w:val="24"/>
          <w:szCs w:val="24"/>
        </w:rPr>
        <w:t xml:space="preserve">1961); and </w:t>
      </w:r>
      <w:r w:rsidRPr="00AD1796">
        <w:rPr>
          <w:rFonts w:ascii="Times New Roman" w:eastAsiaTheme="minorEastAsia" w:hAnsi="Times New Roman" w:cs="Times New Roman"/>
          <w:sz w:val="24"/>
          <w:szCs w:val="24"/>
          <w:u w:val="single"/>
        </w:rPr>
        <w:t>Murphy v. Comm., Dept. of Public Welfare, White Haven Center</w:t>
      </w:r>
      <w:r w:rsidRPr="00AD1796">
        <w:rPr>
          <w:rFonts w:ascii="Times New Roman" w:eastAsiaTheme="minorEastAsia" w:hAnsi="Times New Roman" w:cs="Times New Roman"/>
          <w:sz w:val="24"/>
          <w:szCs w:val="24"/>
        </w:rPr>
        <w:t>, 480 A.2d 382 (</w:t>
      </w:r>
      <w:r w:rsidR="00F32408" w:rsidRPr="00AD1796">
        <w:rPr>
          <w:rFonts w:ascii="Times New Roman" w:eastAsiaTheme="minorEastAsia" w:hAnsi="Times New Roman" w:cs="Times New Roman"/>
          <w:sz w:val="24"/>
          <w:szCs w:val="24"/>
        </w:rPr>
        <w:t>Pa.</w:t>
      </w:r>
      <w:r w:rsidR="00D17163" w:rsidRPr="00AD1796">
        <w:rPr>
          <w:rFonts w:ascii="Times New Roman" w:eastAsiaTheme="minorEastAsia" w:hAnsi="Times New Roman" w:cs="Times New Roman"/>
          <w:sz w:val="24"/>
          <w:szCs w:val="24"/>
        </w:rPr>
        <w:t>Cmwlth</w:t>
      </w:r>
      <w:r w:rsidR="00826879" w:rsidRPr="00AD1796">
        <w:rPr>
          <w:rFonts w:ascii="Times New Roman" w:eastAsiaTheme="minorEastAsia" w:hAnsi="Times New Roman" w:cs="Times New Roman"/>
          <w:sz w:val="24"/>
          <w:szCs w:val="24"/>
        </w:rPr>
        <w:t>.</w:t>
      </w:r>
      <w:r w:rsidRPr="00AD1796">
        <w:rPr>
          <w:rFonts w:ascii="Times New Roman" w:eastAsiaTheme="minorEastAsia" w:hAnsi="Times New Roman" w:cs="Times New Roman"/>
          <w:sz w:val="24"/>
          <w:szCs w:val="24"/>
        </w:rPr>
        <w:t>1984).</w:t>
      </w:r>
      <w:proofErr w:type="gramEnd"/>
    </w:p>
    <w:p w:rsidR="007E1A75" w:rsidRPr="00AD1796" w:rsidRDefault="007E1A75" w:rsidP="00B46CE3">
      <w:pPr>
        <w:spacing w:after="0" w:line="360" w:lineRule="auto"/>
        <w:ind w:firstLine="1440"/>
        <w:rPr>
          <w:rFonts w:ascii="Times New Roman" w:eastAsiaTheme="minorEastAsia" w:hAnsi="Times New Roman" w:cs="Times New Roman"/>
          <w:sz w:val="24"/>
          <w:szCs w:val="24"/>
        </w:rPr>
      </w:pPr>
    </w:p>
    <w:p w:rsidR="00022B6B" w:rsidRDefault="007E1A75" w:rsidP="00B46CE3">
      <w:pPr>
        <w:spacing w:after="0" w:line="360" w:lineRule="auto"/>
        <w:ind w:firstLine="1440"/>
        <w:rPr>
          <w:rFonts w:ascii="Times New Roman" w:eastAsiaTheme="minorEastAsia" w:hAnsi="Times New Roman" w:cs="Times New Roman"/>
          <w:sz w:val="24"/>
          <w:szCs w:val="24"/>
        </w:rPr>
      </w:pPr>
      <w:r w:rsidRPr="00AD1796">
        <w:rPr>
          <w:rFonts w:ascii="Times New Roman" w:eastAsiaTheme="minorEastAsia" w:hAnsi="Times New Roman" w:cs="Times New Roman"/>
          <w:sz w:val="24"/>
          <w:szCs w:val="24"/>
        </w:rPr>
        <w:t>In this case</w:t>
      </w:r>
      <w:r w:rsidR="00AD1796">
        <w:rPr>
          <w:rFonts w:ascii="Times New Roman" w:eastAsiaTheme="minorEastAsia" w:hAnsi="Times New Roman" w:cs="Times New Roman"/>
          <w:sz w:val="24"/>
          <w:szCs w:val="24"/>
        </w:rPr>
        <w:t xml:space="preserve">, Mr. Feldman </w:t>
      </w:r>
      <w:r w:rsidR="001131B5">
        <w:rPr>
          <w:rFonts w:ascii="Times New Roman" w:eastAsiaTheme="minorEastAsia" w:hAnsi="Times New Roman" w:cs="Times New Roman"/>
          <w:sz w:val="24"/>
          <w:szCs w:val="24"/>
        </w:rPr>
        <w:t xml:space="preserve">testified </w:t>
      </w:r>
      <w:r w:rsidR="00AD1796">
        <w:rPr>
          <w:rFonts w:ascii="Times New Roman" w:eastAsiaTheme="minorEastAsia" w:hAnsi="Times New Roman" w:cs="Times New Roman"/>
          <w:sz w:val="24"/>
          <w:szCs w:val="24"/>
        </w:rPr>
        <w:t xml:space="preserve">that </w:t>
      </w:r>
      <w:r w:rsidR="00B205F0">
        <w:rPr>
          <w:rFonts w:ascii="Times New Roman" w:eastAsiaTheme="minorEastAsia" w:hAnsi="Times New Roman" w:cs="Times New Roman"/>
          <w:sz w:val="24"/>
          <w:szCs w:val="24"/>
        </w:rPr>
        <w:t xml:space="preserve">the balance PGW </w:t>
      </w:r>
      <w:proofErr w:type="gramStart"/>
      <w:r w:rsidR="00B205F0">
        <w:rPr>
          <w:rFonts w:ascii="Times New Roman" w:eastAsiaTheme="minorEastAsia" w:hAnsi="Times New Roman" w:cs="Times New Roman"/>
          <w:sz w:val="24"/>
          <w:szCs w:val="24"/>
        </w:rPr>
        <w:t>claims</w:t>
      </w:r>
      <w:proofErr w:type="gramEnd"/>
      <w:r w:rsidR="00B205F0">
        <w:rPr>
          <w:rFonts w:ascii="Times New Roman" w:eastAsiaTheme="minorEastAsia" w:hAnsi="Times New Roman" w:cs="Times New Roman"/>
          <w:sz w:val="24"/>
          <w:szCs w:val="24"/>
        </w:rPr>
        <w:t xml:space="preserve"> he owes is incorrect.  </w:t>
      </w:r>
      <w:proofErr w:type="gramStart"/>
      <w:r w:rsidR="00B205F0">
        <w:rPr>
          <w:rFonts w:ascii="Times New Roman" w:eastAsiaTheme="minorEastAsia" w:hAnsi="Times New Roman" w:cs="Times New Roman"/>
          <w:sz w:val="24"/>
          <w:szCs w:val="24"/>
        </w:rPr>
        <w:t>Tr. 9.</w:t>
      </w:r>
      <w:proofErr w:type="gramEnd"/>
      <w:r w:rsidR="00B205F0">
        <w:rPr>
          <w:rFonts w:ascii="Times New Roman" w:eastAsiaTheme="minorEastAsia" w:hAnsi="Times New Roman" w:cs="Times New Roman"/>
          <w:sz w:val="24"/>
          <w:szCs w:val="24"/>
        </w:rPr>
        <w:t xml:space="preserve">  Mr. Feldman explained several hardships that he experienced, including medical issues, two serious car accidents, caring for his parents and financial hardship result</w:t>
      </w:r>
      <w:r w:rsidR="00AA61F2">
        <w:rPr>
          <w:rFonts w:ascii="Times New Roman" w:eastAsiaTheme="minorEastAsia" w:hAnsi="Times New Roman" w:cs="Times New Roman"/>
          <w:sz w:val="24"/>
          <w:szCs w:val="24"/>
        </w:rPr>
        <w:t>ing</w:t>
      </w:r>
      <w:r w:rsidR="00B205F0">
        <w:rPr>
          <w:rFonts w:ascii="Times New Roman" w:eastAsiaTheme="minorEastAsia" w:hAnsi="Times New Roman" w:cs="Times New Roman"/>
          <w:sz w:val="24"/>
          <w:szCs w:val="24"/>
        </w:rPr>
        <w:t xml:space="preserve"> in his filing for bankruptcy.  </w:t>
      </w:r>
      <w:proofErr w:type="gramStart"/>
      <w:r w:rsidR="00B205F0">
        <w:rPr>
          <w:rFonts w:ascii="Times New Roman" w:eastAsiaTheme="minorEastAsia" w:hAnsi="Times New Roman" w:cs="Times New Roman"/>
          <w:sz w:val="24"/>
          <w:szCs w:val="24"/>
        </w:rPr>
        <w:t>Tr. 9-10, 12.</w:t>
      </w:r>
      <w:proofErr w:type="gramEnd"/>
      <w:r w:rsidR="00B205F0">
        <w:rPr>
          <w:rFonts w:ascii="Times New Roman" w:eastAsiaTheme="minorEastAsia" w:hAnsi="Times New Roman" w:cs="Times New Roman"/>
          <w:sz w:val="24"/>
          <w:szCs w:val="24"/>
        </w:rPr>
        <w:t xml:space="preserve">  </w:t>
      </w:r>
      <w:r w:rsidR="00022B6B">
        <w:rPr>
          <w:rFonts w:ascii="Times New Roman" w:eastAsiaTheme="minorEastAsia" w:hAnsi="Times New Roman" w:cs="Times New Roman"/>
          <w:sz w:val="24"/>
          <w:szCs w:val="24"/>
        </w:rPr>
        <w:t xml:space="preserve">Mr. Feldman believes that he was overbilled as far back as 2004 and he is unable to determine how PGW believes he owes $3,400.  </w:t>
      </w:r>
      <w:proofErr w:type="gramStart"/>
      <w:r w:rsidR="00022B6B">
        <w:rPr>
          <w:rFonts w:ascii="Times New Roman" w:eastAsiaTheme="minorEastAsia" w:hAnsi="Times New Roman" w:cs="Times New Roman"/>
          <w:sz w:val="24"/>
          <w:szCs w:val="24"/>
        </w:rPr>
        <w:t>Tr. 10.</w:t>
      </w:r>
      <w:proofErr w:type="gramEnd"/>
      <w:r w:rsidR="00022B6B">
        <w:rPr>
          <w:rFonts w:ascii="Times New Roman" w:eastAsiaTheme="minorEastAsia" w:hAnsi="Times New Roman" w:cs="Times New Roman"/>
          <w:sz w:val="24"/>
          <w:szCs w:val="24"/>
        </w:rPr>
        <w:t xml:space="preserve">  Mr. Feldman also complained that PGW was unable to provide him with the documents he requested to help prove his case.  Tr. 10-11.  Mr. Feldman testified regarding a complaint he filed in 2010 with the Commission against PGW that never went to hearing because he filed bankruptcy</w:t>
      </w:r>
      <w:r w:rsidR="00AA61F2">
        <w:rPr>
          <w:rFonts w:ascii="Times New Roman" w:eastAsiaTheme="minorEastAsia" w:hAnsi="Times New Roman" w:cs="Times New Roman"/>
          <w:sz w:val="24"/>
          <w:szCs w:val="24"/>
        </w:rPr>
        <w:t xml:space="preserve"> after the complaint was filed</w:t>
      </w:r>
      <w:r w:rsidR="00022B6B">
        <w:rPr>
          <w:rFonts w:ascii="Times New Roman" w:eastAsiaTheme="minorEastAsia" w:hAnsi="Times New Roman" w:cs="Times New Roman"/>
          <w:sz w:val="24"/>
          <w:szCs w:val="24"/>
        </w:rPr>
        <w:t xml:space="preserve">.  Tr. 12-13.  </w:t>
      </w:r>
    </w:p>
    <w:p w:rsidR="00022B6B" w:rsidRDefault="00022B6B" w:rsidP="00B46CE3">
      <w:pPr>
        <w:spacing w:after="0" w:line="360" w:lineRule="auto"/>
        <w:ind w:firstLine="1440"/>
        <w:rPr>
          <w:rFonts w:ascii="Times New Roman" w:eastAsiaTheme="minorEastAsia" w:hAnsi="Times New Roman" w:cs="Times New Roman"/>
          <w:sz w:val="24"/>
          <w:szCs w:val="24"/>
        </w:rPr>
      </w:pPr>
    </w:p>
    <w:p w:rsidR="00245BD3" w:rsidRDefault="001131B5" w:rsidP="00B46CE3">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In response</w:t>
      </w:r>
      <w:r w:rsidR="00022B6B">
        <w:rPr>
          <w:rFonts w:ascii="Times New Roman" w:eastAsiaTheme="minorEastAsia" w:hAnsi="Times New Roman" w:cs="Times New Roman"/>
          <w:sz w:val="24"/>
          <w:szCs w:val="24"/>
        </w:rPr>
        <w:t xml:space="preserve"> to Mr. Feldman’s testimony</w:t>
      </w:r>
      <w:r>
        <w:rPr>
          <w:rFonts w:ascii="Times New Roman" w:eastAsiaTheme="minorEastAsia" w:hAnsi="Times New Roman" w:cs="Times New Roman"/>
          <w:sz w:val="24"/>
          <w:szCs w:val="24"/>
        </w:rPr>
        <w:t xml:space="preserve">, PGW presented </w:t>
      </w:r>
      <w:r w:rsidR="00022B6B">
        <w:rPr>
          <w:rFonts w:ascii="Times New Roman" w:eastAsiaTheme="minorEastAsia" w:hAnsi="Times New Roman" w:cs="Times New Roman"/>
          <w:sz w:val="24"/>
          <w:szCs w:val="24"/>
        </w:rPr>
        <w:t xml:space="preserve">Adrian Crawford, a </w:t>
      </w:r>
      <w:r w:rsidR="00811C60">
        <w:rPr>
          <w:rFonts w:ascii="Times New Roman" w:eastAsiaTheme="minorEastAsia" w:hAnsi="Times New Roman" w:cs="Times New Roman"/>
          <w:sz w:val="24"/>
          <w:szCs w:val="24"/>
        </w:rPr>
        <w:t xml:space="preserve">customer review officer for PGW, </w:t>
      </w:r>
      <w:r>
        <w:rPr>
          <w:rFonts w:ascii="Times New Roman" w:eastAsiaTheme="minorEastAsia" w:hAnsi="Times New Roman" w:cs="Times New Roman"/>
          <w:sz w:val="24"/>
          <w:szCs w:val="24"/>
        </w:rPr>
        <w:t xml:space="preserve">who </w:t>
      </w:r>
      <w:r w:rsidR="00811C60">
        <w:rPr>
          <w:rFonts w:ascii="Times New Roman" w:eastAsiaTheme="minorEastAsia" w:hAnsi="Times New Roman" w:cs="Times New Roman"/>
          <w:sz w:val="24"/>
          <w:szCs w:val="24"/>
        </w:rPr>
        <w:t>provided extensive details regarding Mr. Feldman’s account.  In particular, Ms. Crawford testified regarding the Contacts for Account and Statement of Account for Mr. Feldman which detail all contacts between the Company and Mr. Feldman from June 24, 2011</w:t>
      </w:r>
      <w:r w:rsidR="00AA61F2">
        <w:rPr>
          <w:rFonts w:ascii="Times New Roman" w:eastAsiaTheme="minorEastAsia" w:hAnsi="Times New Roman" w:cs="Times New Roman"/>
          <w:sz w:val="24"/>
          <w:szCs w:val="24"/>
        </w:rPr>
        <w:t xml:space="preserve"> </w:t>
      </w:r>
      <w:r w:rsidR="00811C60">
        <w:rPr>
          <w:rFonts w:ascii="Times New Roman" w:eastAsiaTheme="minorEastAsia" w:hAnsi="Times New Roman" w:cs="Times New Roman"/>
          <w:sz w:val="24"/>
          <w:szCs w:val="24"/>
        </w:rPr>
        <w:t xml:space="preserve">to January 11, 2016, as well as all usage, bills and payments </w:t>
      </w:r>
      <w:r w:rsidR="00AA61F2">
        <w:rPr>
          <w:rFonts w:ascii="Times New Roman" w:eastAsiaTheme="minorEastAsia" w:hAnsi="Times New Roman" w:cs="Times New Roman"/>
          <w:sz w:val="24"/>
          <w:szCs w:val="24"/>
        </w:rPr>
        <w:t xml:space="preserve">from </w:t>
      </w:r>
      <w:r w:rsidR="00811C60">
        <w:rPr>
          <w:rFonts w:ascii="Times New Roman" w:eastAsiaTheme="minorEastAsia" w:hAnsi="Times New Roman" w:cs="Times New Roman"/>
          <w:sz w:val="24"/>
          <w:szCs w:val="24"/>
        </w:rPr>
        <w:t>January 8, 2009 to</w:t>
      </w:r>
      <w:r w:rsidR="00664C35">
        <w:rPr>
          <w:rFonts w:ascii="Times New Roman" w:eastAsiaTheme="minorEastAsia" w:hAnsi="Times New Roman" w:cs="Times New Roman"/>
          <w:sz w:val="24"/>
          <w:szCs w:val="24"/>
        </w:rPr>
        <w:t xml:space="preserve"> January 11, 2016 at the three addresses where Mr. Feldman had accounts during that time.  </w:t>
      </w:r>
      <w:proofErr w:type="gramStart"/>
      <w:r w:rsidR="00664C35">
        <w:rPr>
          <w:rFonts w:ascii="Times New Roman" w:eastAsiaTheme="minorEastAsia" w:hAnsi="Times New Roman" w:cs="Times New Roman"/>
          <w:sz w:val="24"/>
          <w:szCs w:val="24"/>
        </w:rPr>
        <w:t>PGW Exh.</w:t>
      </w:r>
      <w:proofErr w:type="gramEnd"/>
      <w:r w:rsidR="00664C35">
        <w:rPr>
          <w:rFonts w:ascii="Times New Roman" w:eastAsiaTheme="minorEastAsia" w:hAnsi="Times New Roman" w:cs="Times New Roman"/>
          <w:sz w:val="24"/>
          <w:szCs w:val="24"/>
        </w:rPr>
        <w:t xml:space="preserve"> </w:t>
      </w:r>
      <w:proofErr w:type="gramStart"/>
      <w:r w:rsidR="00664C35">
        <w:rPr>
          <w:rFonts w:ascii="Times New Roman" w:eastAsiaTheme="minorEastAsia" w:hAnsi="Times New Roman" w:cs="Times New Roman"/>
          <w:sz w:val="24"/>
          <w:szCs w:val="24"/>
        </w:rPr>
        <w:t>Nos. 1 and 2.</w:t>
      </w:r>
      <w:proofErr w:type="gramEnd"/>
      <w:r w:rsidR="00664C35">
        <w:rPr>
          <w:rFonts w:ascii="Times New Roman" w:eastAsiaTheme="minorEastAsia" w:hAnsi="Times New Roman" w:cs="Times New Roman"/>
          <w:sz w:val="24"/>
          <w:szCs w:val="24"/>
        </w:rPr>
        <w:t xml:space="preserve">  </w:t>
      </w:r>
      <w:r w:rsidR="009D63D7">
        <w:rPr>
          <w:rFonts w:ascii="Times New Roman" w:eastAsiaTheme="minorEastAsia" w:hAnsi="Times New Roman" w:cs="Times New Roman"/>
          <w:sz w:val="24"/>
          <w:szCs w:val="24"/>
        </w:rPr>
        <w:t>Ms. Crawford also sponsored several other exhibits and testified that the Company tested Mr. Feldman’s meter and it tested accurately</w:t>
      </w:r>
      <w:r w:rsidR="00245BD3">
        <w:rPr>
          <w:rFonts w:ascii="Times New Roman" w:eastAsiaTheme="minorEastAsia" w:hAnsi="Times New Roman" w:cs="Times New Roman"/>
          <w:sz w:val="24"/>
          <w:szCs w:val="24"/>
        </w:rPr>
        <w:t xml:space="preserve"> in support of the Company’s position that Mr. Feldman’s complaint should be dismissed in its entirety</w:t>
      </w:r>
      <w:r w:rsidR="009D63D7">
        <w:rPr>
          <w:rFonts w:ascii="Times New Roman" w:eastAsiaTheme="minorEastAsia" w:hAnsi="Times New Roman" w:cs="Times New Roman"/>
          <w:sz w:val="24"/>
          <w:szCs w:val="24"/>
        </w:rPr>
        <w:t xml:space="preserve">.  </w:t>
      </w:r>
      <w:proofErr w:type="gramStart"/>
      <w:r w:rsidR="009D63D7">
        <w:rPr>
          <w:rFonts w:ascii="Times New Roman" w:eastAsiaTheme="minorEastAsia" w:hAnsi="Times New Roman" w:cs="Times New Roman"/>
          <w:sz w:val="24"/>
          <w:szCs w:val="24"/>
        </w:rPr>
        <w:t>PGW Exh.</w:t>
      </w:r>
      <w:proofErr w:type="gramEnd"/>
      <w:r w:rsidR="009D63D7">
        <w:rPr>
          <w:rFonts w:ascii="Times New Roman" w:eastAsiaTheme="minorEastAsia" w:hAnsi="Times New Roman" w:cs="Times New Roman"/>
          <w:sz w:val="24"/>
          <w:szCs w:val="24"/>
        </w:rPr>
        <w:t xml:space="preserve"> </w:t>
      </w:r>
      <w:proofErr w:type="gramStart"/>
      <w:r w:rsidR="009D63D7">
        <w:rPr>
          <w:rFonts w:ascii="Times New Roman" w:eastAsiaTheme="minorEastAsia" w:hAnsi="Times New Roman" w:cs="Times New Roman"/>
          <w:sz w:val="24"/>
          <w:szCs w:val="24"/>
        </w:rPr>
        <w:t>Nos. 3-10, Tr. 75</w:t>
      </w:r>
      <w:r w:rsidR="00245BD3">
        <w:rPr>
          <w:rFonts w:ascii="Times New Roman" w:eastAsiaTheme="minorEastAsia" w:hAnsi="Times New Roman" w:cs="Times New Roman"/>
          <w:sz w:val="24"/>
          <w:szCs w:val="24"/>
        </w:rPr>
        <w:t>.</w:t>
      </w:r>
      <w:proofErr w:type="gramEnd"/>
    </w:p>
    <w:p w:rsidR="00245BD3" w:rsidRPr="00245BD3" w:rsidRDefault="00245BD3" w:rsidP="00245BD3">
      <w:pPr>
        <w:spacing w:after="0" w:line="360" w:lineRule="auto"/>
        <w:rPr>
          <w:rFonts w:ascii="Times New Roman" w:eastAsiaTheme="minorEastAsia" w:hAnsi="Times New Roman" w:cs="Times New Roman"/>
          <w:sz w:val="24"/>
          <w:szCs w:val="24"/>
        </w:rPr>
      </w:pPr>
    </w:p>
    <w:p w:rsidR="00245BD3" w:rsidRPr="00245BD3" w:rsidRDefault="00245BD3" w:rsidP="00245BD3">
      <w:pPr>
        <w:spacing w:after="0" w:line="360" w:lineRule="auto"/>
        <w:ind w:firstLine="1440"/>
        <w:rPr>
          <w:rFonts w:ascii="Times New Roman" w:eastAsiaTheme="minorEastAsia" w:hAnsi="Times New Roman" w:cs="Times New Roman"/>
          <w:sz w:val="24"/>
          <w:szCs w:val="24"/>
        </w:rPr>
      </w:pPr>
      <w:r w:rsidRPr="00245BD3">
        <w:rPr>
          <w:rFonts w:ascii="Times New Roman" w:eastAsiaTheme="minorEastAsia" w:hAnsi="Times New Roman" w:cs="Times New Roman"/>
          <w:sz w:val="24"/>
          <w:szCs w:val="24"/>
        </w:rPr>
        <w:t>Mr. Feldman’s complaint will be denied because he has failed to satisfy his burden of demonstrating that PGW violated the Public Utility Code, a Commission Order or regulation or a Commission-approved tariff with regard to the service provided to him.</w:t>
      </w:r>
    </w:p>
    <w:p w:rsidR="00245BD3" w:rsidRDefault="00245BD3" w:rsidP="00245BD3">
      <w:pPr>
        <w:spacing w:after="0" w:line="360" w:lineRule="auto"/>
        <w:ind w:firstLine="1440"/>
        <w:rPr>
          <w:rFonts w:ascii="Times New Roman" w:eastAsiaTheme="minorEastAsia" w:hAnsi="Times New Roman" w:cs="Times New Roman"/>
          <w:sz w:val="24"/>
          <w:szCs w:val="24"/>
        </w:rPr>
      </w:pPr>
    </w:p>
    <w:p w:rsidR="006224E4" w:rsidRDefault="00245BD3" w:rsidP="006224E4">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To begin, </w:t>
      </w:r>
      <w:r w:rsidR="007A6584">
        <w:rPr>
          <w:rFonts w:ascii="Times New Roman" w:eastAsiaTheme="minorEastAsia" w:hAnsi="Times New Roman" w:cs="Times New Roman"/>
          <w:sz w:val="24"/>
          <w:szCs w:val="24"/>
        </w:rPr>
        <w:t xml:space="preserve">with regard to the impact of the statute of limitations on this case, </w:t>
      </w:r>
      <w:r w:rsidR="001F58AE">
        <w:rPr>
          <w:rFonts w:ascii="Times New Roman" w:eastAsiaTheme="minorEastAsia" w:hAnsi="Times New Roman" w:cs="Times New Roman"/>
          <w:sz w:val="24"/>
          <w:szCs w:val="24"/>
        </w:rPr>
        <w:t xml:space="preserve">as noted in the Order Denying the Motion for Summary Judgment filed by PGW, Section 3314 of the Public Utility Code provides that “no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  </w:t>
      </w:r>
      <w:proofErr w:type="gramStart"/>
      <w:r w:rsidR="001F58AE">
        <w:rPr>
          <w:rFonts w:ascii="Times New Roman" w:eastAsiaTheme="minorEastAsia" w:hAnsi="Times New Roman" w:cs="Times New Roman"/>
          <w:sz w:val="24"/>
          <w:szCs w:val="24"/>
        </w:rPr>
        <w:t>66 Pa.C.S.</w:t>
      </w:r>
      <w:proofErr w:type="gramEnd"/>
      <w:r w:rsidR="001F58AE">
        <w:rPr>
          <w:rFonts w:ascii="Times New Roman" w:eastAsiaTheme="minorEastAsia" w:hAnsi="Times New Roman" w:cs="Times New Roman"/>
          <w:sz w:val="24"/>
          <w:szCs w:val="24"/>
        </w:rPr>
        <w:t xml:space="preserve"> § 3314(a) (limitations of actions and </w:t>
      </w:r>
      <w:proofErr w:type="spellStart"/>
      <w:r w:rsidR="001F58AE">
        <w:rPr>
          <w:rFonts w:ascii="Times New Roman" w:eastAsiaTheme="minorEastAsia" w:hAnsi="Times New Roman" w:cs="Times New Roman"/>
          <w:sz w:val="24"/>
          <w:szCs w:val="24"/>
        </w:rPr>
        <w:t>cumulation</w:t>
      </w:r>
      <w:proofErr w:type="spellEnd"/>
      <w:r w:rsidR="001F58AE">
        <w:rPr>
          <w:rFonts w:ascii="Times New Roman" w:eastAsiaTheme="minorEastAsia" w:hAnsi="Times New Roman" w:cs="Times New Roman"/>
          <w:sz w:val="24"/>
          <w:szCs w:val="24"/>
        </w:rPr>
        <w:t xml:space="preserve"> of remedies).</w:t>
      </w:r>
      <w:r w:rsidR="004A685F">
        <w:rPr>
          <w:rStyle w:val="FootnoteReference"/>
          <w:rFonts w:ascii="Times New Roman" w:eastAsiaTheme="minorEastAsia" w:hAnsi="Times New Roman" w:cs="Times New Roman"/>
          <w:sz w:val="24"/>
          <w:szCs w:val="24"/>
        </w:rPr>
        <w:footnoteReference w:id="2"/>
      </w:r>
      <w:r w:rsidR="001F58AE">
        <w:rPr>
          <w:rFonts w:ascii="Times New Roman" w:eastAsiaTheme="minorEastAsia" w:hAnsi="Times New Roman" w:cs="Times New Roman"/>
          <w:sz w:val="24"/>
          <w:szCs w:val="24"/>
        </w:rPr>
        <w:t xml:space="preserve">  PGW’s Motion for Summary Judgment, however, was denied because Mr. Feldman averred in his complaint that “his old disputed bill was never resolved” and this averment, when accepted in the light most favorable to Mr. Feldman</w:t>
      </w:r>
      <w:r w:rsidR="00240EA6">
        <w:rPr>
          <w:rFonts w:ascii="Times New Roman" w:eastAsiaTheme="minorEastAsia" w:hAnsi="Times New Roman" w:cs="Times New Roman"/>
          <w:sz w:val="24"/>
          <w:szCs w:val="24"/>
        </w:rPr>
        <w:t>, as well as every reasonable inference from the averment</w:t>
      </w:r>
      <w:r w:rsidR="001F58AE">
        <w:rPr>
          <w:rFonts w:ascii="Times New Roman" w:eastAsiaTheme="minorEastAsia" w:hAnsi="Times New Roman" w:cs="Times New Roman"/>
          <w:sz w:val="24"/>
          <w:szCs w:val="24"/>
        </w:rPr>
        <w:t xml:space="preserve">, as is required when disposing of a preliminary motion, warranted a hearing.  Furthermore, the Motion for Summary Judgment was denied because the filing of an informal complaint with the Commission’s Bureau of Consumer Services tolls the statute of limitations.  </w:t>
      </w:r>
      <w:proofErr w:type="gramStart"/>
      <w:r w:rsidR="001F58AE">
        <w:rPr>
          <w:rFonts w:ascii="Times New Roman" w:eastAsiaTheme="minorEastAsia" w:hAnsi="Times New Roman" w:cs="Times New Roman"/>
          <w:sz w:val="24"/>
          <w:szCs w:val="24"/>
          <w:u w:val="single"/>
        </w:rPr>
        <w:t>Duquesne Lig</w:t>
      </w:r>
      <w:r w:rsidR="004A685F">
        <w:rPr>
          <w:rFonts w:ascii="Times New Roman" w:eastAsiaTheme="minorEastAsia" w:hAnsi="Times New Roman" w:cs="Times New Roman"/>
          <w:sz w:val="24"/>
          <w:szCs w:val="24"/>
          <w:u w:val="single"/>
        </w:rPr>
        <w:t>ht Company v. Pa. Pub.</w:t>
      </w:r>
      <w:proofErr w:type="gramEnd"/>
      <w:r w:rsidR="004A685F">
        <w:rPr>
          <w:rFonts w:ascii="Times New Roman" w:eastAsiaTheme="minorEastAsia" w:hAnsi="Times New Roman" w:cs="Times New Roman"/>
          <w:sz w:val="24"/>
          <w:szCs w:val="24"/>
          <w:u w:val="single"/>
        </w:rPr>
        <w:t xml:space="preserve"> Util. Co</w:t>
      </w:r>
      <w:r w:rsidR="001F58AE">
        <w:rPr>
          <w:rFonts w:ascii="Times New Roman" w:eastAsiaTheme="minorEastAsia" w:hAnsi="Times New Roman" w:cs="Times New Roman"/>
          <w:sz w:val="24"/>
          <w:szCs w:val="24"/>
          <w:u w:val="single"/>
        </w:rPr>
        <w:t>mm’n.</w:t>
      </w:r>
      <w:r w:rsidR="001F58AE">
        <w:rPr>
          <w:rFonts w:ascii="Times New Roman" w:eastAsiaTheme="minorEastAsia" w:hAnsi="Times New Roman" w:cs="Times New Roman"/>
          <w:sz w:val="24"/>
          <w:szCs w:val="24"/>
        </w:rPr>
        <w:t>, 611 A.2d 370 (Pa. Cmwlth</w:t>
      </w:r>
      <w:r w:rsidR="005327F2">
        <w:rPr>
          <w:rFonts w:ascii="Times New Roman" w:eastAsiaTheme="minorEastAsia" w:hAnsi="Times New Roman" w:cs="Times New Roman"/>
          <w:sz w:val="24"/>
          <w:szCs w:val="24"/>
        </w:rPr>
        <w:t>.</w:t>
      </w:r>
      <w:r w:rsidR="001F58AE">
        <w:rPr>
          <w:rFonts w:ascii="Times New Roman" w:eastAsiaTheme="minorEastAsia" w:hAnsi="Times New Roman" w:cs="Times New Roman"/>
          <w:sz w:val="24"/>
          <w:szCs w:val="24"/>
        </w:rPr>
        <w:t xml:space="preserve"> 1992) (noting “the purpose of the underlying informal complaint procedure which is to encourage settlements of utility billing disputes.”).</w:t>
      </w:r>
      <w:r w:rsidR="004A685F">
        <w:rPr>
          <w:rFonts w:ascii="Times New Roman" w:eastAsiaTheme="minorEastAsia" w:hAnsi="Times New Roman" w:cs="Times New Roman"/>
          <w:sz w:val="24"/>
          <w:szCs w:val="24"/>
        </w:rPr>
        <w:t xml:space="preserve">  </w:t>
      </w:r>
    </w:p>
    <w:p w:rsidR="006224E4" w:rsidRDefault="006224E4" w:rsidP="006224E4">
      <w:pPr>
        <w:spacing w:after="0" w:line="360" w:lineRule="auto"/>
        <w:ind w:firstLine="1440"/>
        <w:rPr>
          <w:rFonts w:ascii="Times New Roman" w:eastAsiaTheme="minorEastAsia" w:hAnsi="Times New Roman" w:cs="Times New Roman"/>
          <w:sz w:val="24"/>
          <w:szCs w:val="24"/>
        </w:rPr>
      </w:pPr>
    </w:p>
    <w:p w:rsidR="006224E4" w:rsidRPr="006224E4" w:rsidRDefault="004A685F" w:rsidP="006224E4">
      <w:pPr>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As a result, </w:t>
      </w:r>
      <w:r w:rsidR="008D6EB4">
        <w:rPr>
          <w:rFonts w:ascii="Times New Roman" w:eastAsiaTheme="minorEastAsia" w:hAnsi="Times New Roman" w:cs="Times New Roman"/>
          <w:sz w:val="24"/>
          <w:szCs w:val="24"/>
        </w:rPr>
        <w:t xml:space="preserve">Mr. Feldman </w:t>
      </w:r>
      <w:r w:rsidR="00240EA6">
        <w:rPr>
          <w:rFonts w:ascii="Times New Roman" w:eastAsiaTheme="minorEastAsia" w:hAnsi="Times New Roman" w:cs="Times New Roman"/>
          <w:sz w:val="24"/>
          <w:szCs w:val="24"/>
        </w:rPr>
        <w:t xml:space="preserve">was </w:t>
      </w:r>
      <w:r w:rsidR="008D6EB4">
        <w:rPr>
          <w:rFonts w:ascii="Times New Roman" w:eastAsiaTheme="minorEastAsia" w:hAnsi="Times New Roman" w:cs="Times New Roman"/>
          <w:sz w:val="24"/>
          <w:szCs w:val="24"/>
        </w:rPr>
        <w:t xml:space="preserve">only barred by the statute of limitations to bring a complaint for any action prior to June, 2008, three years before </w:t>
      </w:r>
      <w:r w:rsidR="00FA4072">
        <w:rPr>
          <w:rFonts w:ascii="Times New Roman" w:eastAsiaTheme="minorEastAsia" w:hAnsi="Times New Roman" w:cs="Times New Roman"/>
          <w:sz w:val="24"/>
          <w:szCs w:val="24"/>
        </w:rPr>
        <w:t>he filed with the Commission his first complaint against PGW in June, 2011.</w:t>
      </w:r>
      <w:r w:rsidR="006224E4">
        <w:rPr>
          <w:rFonts w:ascii="Times New Roman" w:eastAsiaTheme="minorEastAsia" w:hAnsi="Times New Roman" w:cs="Times New Roman"/>
          <w:sz w:val="24"/>
          <w:szCs w:val="24"/>
        </w:rPr>
        <w:t xml:space="preserve">  </w:t>
      </w:r>
      <w:r w:rsidR="0014575C">
        <w:rPr>
          <w:rFonts w:ascii="Times New Roman" w:eastAsia="Times New Roman" w:hAnsi="Times New Roman" w:cs="Times New Roman"/>
          <w:spacing w:val="-3"/>
          <w:sz w:val="24"/>
          <w:szCs w:val="24"/>
        </w:rPr>
        <w:t>In this case, however, PGW has presented evidence that a certificate of satisfaction was filed resolving the first complaint and that Mr. Feldman did not file an objection to the certificate of satisfaction.  Mr. Feldman argued in response that he never received the certificate of satisfaction and that when he attempted to continue to pursue the first complaint, he was told by someone at the Commission that he c</w:t>
      </w:r>
      <w:r w:rsidR="0014575C" w:rsidRPr="00E61A17">
        <w:rPr>
          <w:rFonts w:ascii="Times New Roman" w:eastAsia="Times New Roman" w:hAnsi="Times New Roman" w:cs="Times New Roman"/>
          <w:spacing w:val="-3"/>
          <w:sz w:val="24"/>
          <w:szCs w:val="24"/>
        </w:rPr>
        <w:t>ould not</w:t>
      </w:r>
      <w:r w:rsidR="0014575C">
        <w:rPr>
          <w:rFonts w:ascii="Times New Roman" w:eastAsia="Times New Roman" w:hAnsi="Times New Roman" w:cs="Times New Roman"/>
          <w:spacing w:val="-3"/>
          <w:sz w:val="24"/>
          <w:szCs w:val="24"/>
        </w:rPr>
        <w:t>.  T</w:t>
      </w:r>
      <w:r w:rsidR="0014575C" w:rsidRPr="00E61A17">
        <w:rPr>
          <w:rFonts w:ascii="Times New Roman" w:eastAsia="Times New Roman" w:hAnsi="Times New Roman" w:cs="Times New Roman"/>
          <w:spacing w:val="-3"/>
          <w:sz w:val="24"/>
          <w:szCs w:val="24"/>
        </w:rPr>
        <w:t>r. 19-24</w:t>
      </w:r>
      <w:r w:rsidR="0014575C">
        <w:rPr>
          <w:rFonts w:ascii="Times New Roman" w:eastAsia="Times New Roman" w:hAnsi="Times New Roman" w:cs="Times New Roman"/>
          <w:spacing w:val="-3"/>
          <w:sz w:val="24"/>
          <w:szCs w:val="24"/>
        </w:rPr>
        <w:t>.</w:t>
      </w:r>
    </w:p>
    <w:p w:rsidR="006224E4" w:rsidRDefault="006224E4" w:rsidP="008D6EB4">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p>
    <w:p w:rsidR="00342D54" w:rsidRDefault="00240EA6" w:rsidP="006224E4">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However, e</w:t>
      </w:r>
      <w:r w:rsidR="006224E4">
        <w:rPr>
          <w:rFonts w:ascii="Times New Roman" w:eastAsia="Times New Roman" w:hAnsi="Times New Roman" w:cs="Times New Roman"/>
          <w:spacing w:val="-3"/>
          <w:sz w:val="24"/>
          <w:szCs w:val="24"/>
        </w:rPr>
        <w:t>ven w</w:t>
      </w:r>
      <w:r w:rsidR="008D6EB4">
        <w:rPr>
          <w:rFonts w:ascii="Times New Roman" w:eastAsiaTheme="minorEastAsia" w:hAnsi="Times New Roman" w:cs="Times New Roman"/>
          <w:sz w:val="24"/>
          <w:szCs w:val="24"/>
        </w:rPr>
        <w:t xml:space="preserve">hen considering Mr. Feldman’s </w:t>
      </w:r>
      <w:r>
        <w:rPr>
          <w:rFonts w:ascii="Times New Roman" w:eastAsiaTheme="minorEastAsia" w:hAnsi="Times New Roman" w:cs="Times New Roman"/>
          <w:sz w:val="24"/>
          <w:szCs w:val="24"/>
        </w:rPr>
        <w:t xml:space="preserve">complaint </w:t>
      </w:r>
      <w:r w:rsidR="008D6EB4">
        <w:rPr>
          <w:rFonts w:ascii="Times New Roman" w:eastAsiaTheme="minorEastAsia" w:hAnsi="Times New Roman" w:cs="Times New Roman"/>
          <w:sz w:val="24"/>
          <w:szCs w:val="24"/>
        </w:rPr>
        <w:t>as far back as June, 2008, it is clear that Mr. Feldman has failed to carry his burden to demonstrate</w:t>
      </w:r>
      <w:r w:rsidR="00342D54">
        <w:rPr>
          <w:rFonts w:ascii="Times New Roman" w:eastAsiaTheme="minorEastAsia" w:hAnsi="Times New Roman" w:cs="Times New Roman"/>
          <w:sz w:val="24"/>
          <w:szCs w:val="24"/>
        </w:rPr>
        <w:t xml:space="preserve"> that PGW in any way violated the Public Utility Code, any Commission Order or regulation or any Commission-approved tariff with regard to the service provided to him.  </w:t>
      </w:r>
    </w:p>
    <w:p w:rsidR="00342D54" w:rsidRDefault="00342D54" w:rsidP="006224E4">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387861" w:rsidRPr="00387861" w:rsidRDefault="00342D54" w:rsidP="006F5B15">
      <w:pPr>
        <w:pStyle w:val="BodyTextFirstIndent2"/>
        <w:tabs>
          <w:tab w:val="left" w:pos="720"/>
        </w:tabs>
        <w:spacing w:after="0" w:line="360" w:lineRule="auto"/>
        <w:ind w:left="0" w:firstLine="720"/>
        <w:rPr>
          <w:rFonts w:ascii="Times New Roman" w:hAnsi="Times New Roman" w:cs="Times New Roman"/>
          <w:sz w:val="24"/>
          <w:szCs w:val="24"/>
        </w:rPr>
      </w:pPr>
      <w:r w:rsidRPr="003908E0">
        <w:tab/>
      </w:r>
      <w:r w:rsidR="00387861" w:rsidRPr="00387861">
        <w:rPr>
          <w:rFonts w:ascii="Times New Roman" w:hAnsi="Times New Roman" w:cs="Times New Roman"/>
          <w:sz w:val="24"/>
          <w:szCs w:val="24"/>
        </w:rPr>
        <w:t xml:space="preserve">In cases of alleged high billing, the Commission applies the </w:t>
      </w:r>
      <w:r w:rsidR="00387861" w:rsidRPr="00387861">
        <w:rPr>
          <w:rFonts w:ascii="Times New Roman" w:hAnsi="Times New Roman" w:cs="Times New Roman"/>
          <w:sz w:val="24"/>
          <w:szCs w:val="24"/>
          <w:u w:val="single"/>
        </w:rPr>
        <w:t>Waldron</w:t>
      </w:r>
      <w:r w:rsidR="00387861" w:rsidRPr="00387861">
        <w:rPr>
          <w:rFonts w:ascii="Times New Roman" w:hAnsi="Times New Roman" w:cs="Times New Roman"/>
          <w:sz w:val="24"/>
          <w:szCs w:val="24"/>
        </w:rPr>
        <w:t xml:space="preserve"> rule, which provides that to establish a prima facie case of overbilling, a </w:t>
      </w:r>
      <w:r w:rsidR="00240EA6">
        <w:rPr>
          <w:rFonts w:ascii="Times New Roman" w:hAnsi="Times New Roman" w:cs="Times New Roman"/>
          <w:sz w:val="24"/>
          <w:szCs w:val="24"/>
        </w:rPr>
        <w:t>c</w:t>
      </w:r>
      <w:r w:rsidR="00387861" w:rsidRPr="00387861">
        <w:rPr>
          <w:rFonts w:ascii="Times New Roman" w:hAnsi="Times New Roman" w:cs="Times New Roman"/>
          <w:sz w:val="24"/>
          <w:szCs w:val="24"/>
        </w:rPr>
        <w:t xml:space="preserve">omplainant, must show: (1) that the number of occupants in the household has not changed, (2) that the potential for energy utilization was low and (3) that </w:t>
      </w:r>
      <w:r w:rsidR="00240EA6">
        <w:rPr>
          <w:rFonts w:ascii="Times New Roman" w:hAnsi="Times New Roman" w:cs="Times New Roman"/>
          <w:sz w:val="24"/>
          <w:szCs w:val="24"/>
        </w:rPr>
        <w:t>c</w:t>
      </w:r>
      <w:r w:rsidR="00387861" w:rsidRPr="00387861">
        <w:rPr>
          <w:rFonts w:ascii="Times New Roman" w:hAnsi="Times New Roman" w:cs="Times New Roman"/>
          <w:sz w:val="24"/>
          <w:szCs w:val="24"/>
        </w:rPr>
        <w:t xml:space="preserve">omplainant’s billing history shows no prior abnormalities.  Once the </w:t>
      </w:r>
      <w:r w:rsidR="00240EA6">
        <w:rPr>
          <w:rFonts w:ascii="Times New Roman" w:hAnsi="Times New Roman" w:cs="Times New Roman"/>
          <w:sz w:val="24"/>
          <w:szCs w:val="24"/>
        </w:rPr>
        <w:t>c</w:t>
      </w:r>
      <w:r w:rsidR="00387861" w:rsidRPr="00387861">
        <w:rPr>
          <w:rFonts w:ascii="Times New Roman" w:hAnsi="Times New Roman" w:cs="Times New Roman"/>
          <w:sz w:val="24"/>
          <w:szCs w:val="24"/>
        </w:rPr>
        <w:t xml:space="preserve">omplainant makes out a prima facie case, the burden of proof then shifts to the utility however; the ultimate burden of persuasion always remains with the </w:t>
      </w:r>
      <w:r w:rsidR="00240EA6">
        <w:rPr>
          <w:rFonts w:ascii="Times New Roman" w:hAnsi="Times New Roman" w:cs="Times New Roman"/>
          <w:sz w:val="24"/>
          <w:szCs w:val="24"/>
        </w:rPr>
        <w:t>c</w:t>
      </w:r>
      <w:r w:rsidR="00387861" w:rsidRPr="00387861">
        <w:rPr>
          <w:rFonts w:ascii="Times New Roman" w:hAnsi="Times New Roman" w:cs="Times New Roman"/>
          <w:sz w:val="24"/>
          <w:szCs w:val="24"/>
        </w:rPr>
        <w:t xml:space="preserve">omplainant.  </w:t>
      </w:r>
      <w:proofErr w:type="gramStart"/>
      <w:r w:rsidR="00387861" w:rsidRPr="00387861">
        <w:rPr>
          <w:rFonts w:ascii="Times New Roman" w:hAnsi="Times New Roman" w:cs="Times New Roman"/>
          <w:sz w:val="24"/>
          <w:szCs w:val="24"/>
          <w:u w:val="single"/>
        </w:rPr>
        <w:t>Malcolm Waldron v. Philadelphia Electric Company</w:t>
      </w:r>
      <w:r w:rsidR="00387861" w:rsidRPr="00387861">
        <w:rPr>
          <w:rFonts w:ascii="Times New Roman" w:hAnsi="Times New Roman" w:cs="Times New Roman"/>
          <w:sz w:val="24"/>
          <w:szCs w:val="24"/>
        </w:rPr>
        <w:t xml:space="preserve">, 54 Pa. PUC 98 (1980); </w:t>
      </w:r>
      <w:proofErr w:type="spellStart"/>
      <w:r w:rsidR="00387861" w:rsidRPr="00387861">
        <w:rPr>
          <w:rFonts w:ascii="Times New Roman" w:hAnsi="Times New Roman" w:cs="Times New Roman"/>
          <w:sz w:val="24"/>
          <w:szCs w:val="24"/>
          <w:u w:val="single"/>
        </w:rPr>
        <w:t>Repogle</w:t>
      </w:r>
      <w:proofErr w:type="spellEnd"/>
      <w:r w:rsidR="00387861" w:rsidRPr="00387861">
        <w:rPr>
          <w:rFonts w:ascii="Times New Roman" w:hAnsi="Times New Roman" w:cs="Times New Roman"/>
          <w:sz w:val="24"/>
          <w:szCs w:val="24"/>
          <w:u w:val="single"/>
        </w:rPr>
        <w:t xml:space="preserve"> v. Pennsylvania Electric Company</w:t>
      </w:r>
      <w:r w:rsidR="00387861" w:rsidRPr="00387861">
        <w:rPr>
          <w:rFonts w:ascii="Times New Roman" w:hAnsi="Times New Roman" w:cs="Times New Roman"/>
          <w:sz w:val="24"/>
          <w:szCs w:val="24"/>
        </w:rPr>
        <w:t>, 54 Pa. PUC 528 (1980).</w:t>
      </w:r>
      <w:proofErr w:type="gramEnd"/>
    </w:p>
    <w:p w:rsidR="00387861" w:rsidRPr="00387861" w:rsidRDefault="00387861" w:rsidP="006F5B15">
      <w:pPr>
        <w:pStyle w:val="BodyText"/>
        <w:spacing w:line="360" w:lineRule="auto"/>
        <w:jc w:val="left"/>
        <w:rPr>
          <w:szCs w:val="24"/>
        </w:rPr>
      </w:pPr>
    </w:p>
    <w:p w:rsidR="00387861" w:rsidRPr="00387861" w:rsidRDefault="00387861" w:rsidP="006F5B15">
      <w:pPr>
        <w:pStyle w:val="BodyText"/>
        <w:spacing w:line="360" w:lineRule="auto"/>
        <w:jc w:val="left"/>
        <w:rPr>
          <w:szCs w:val="24"/>
        </w:rPr>
      </w:pPr>
      <w:r w:rsidRPr="00387861">
        <w:rPr>
          <w:szCs w:val="24"/>
        </w:rPr>
        <w:tab/>
      </w:r>
      <w:r w:rsidRPr="00387861">
        <w:rPr>
          <w:szCs w:val="24"/>
        </w:rPr>
        <w:tab/>
        <w:t xml:space="preserve">In </w:t>
      </w:r>
      <w:proofErr w:type="spellStart"/>
      <w:r w:rsidRPr="00387861">
        <w:rPr>
          <w:szCs w:val="24"/>
          <w:u w:val="single"/>
        </w:rPr>
        <w:t>Milkie</w:t>
      </w:r>
      <w:proofErr w:type="spellEnd"/>
      <w:r w:rsidRPr="00387861">
        <w:rPr>
          <w:szCs w:val="24"/>
        </w:rPr>
        <w:t>,</w:t>
      </w:r>
      <w:r w:rsidR="00B740B9">
        <w:rPr>
          <w:szCs w:val="24"/>
        </w:rPr>
        <w:t xml:space="preserve"> </w:t>
      </w:r>
      <w:r w:rsidR="00B740B9">
        <w:rPr>
          <w:i/>
          <w:szCs w:val="24"/>
        </w:rPr>
        <w:t>supra</w:t>
      </w:r>
      <w:r w:rsidR="00B740B9">
        <w:rPr>
          <w:szCs w:val="24"/>
        </w:rPr>
        <w:t>,</w:t>
      </w:r>
      <w:r w:rsidRPr="00387861">
        <w:rPr>
          <w:szCs w:val="24"/>
        </w:rPr>
        <w:t xml:space="preserve"> the Commonwealth Court of Pennsylvania further refined the </w:t>
      </w:r>
      <w:r w:rsidRPr="00387861">
        <w:rPr>
          <w:szCs w:val="24"/>
          <w:u w:val="single"/>
        </w:rPr>
        <w:t>Waldron</w:t>
      </w:r>
      <w:r w:rsidRPr="00387861">
        <w:rPr>
          <w:i/>
          <w:szCs w:val="24"/>
        </w:rPr>
        <w:t xml:space="preserve"> </w:t>
      </w:r>
      <w:r w:rsidRPr="00387861">
        <w:rPr>
          <w:szCs w:val="24"/>
        </w:rPr>
        <w:t>rule by holding:</w:t>
      </w:r>
    </w:p>
    <w:p w:rsidR="00387861" w:rsidRPr="00387861" w:rsidRDefault="00387861" w:rsidP="006F5B15">
      <w:pPr>
        <w:pStyle w:val="BodyText"/>
        <w:spacing w:line="360" w:lineRule="auto"/>
        <w:jc w:val="left"/>
        <w:rPr>
          <w:szCs w:val="24"/>
        </w:rPr>
      </w:pPr>
    </w:p>
    <w:p w:rsidR="00387861" w:rsidRPr="00387861" w:rsidRDefault="00387861" w:rsidP="00387861">
      <w:pPr>
        <w:pStyle w:val="BodyText"/>
        <w:spacing w:line="240" w:lineRule="auto"/>
        <w:ind w:left="1440" w:right="1440"/>
        <w:jc w:val="left"/>
        <w:rPr>
          <w:szCs w:val="24"/>
        </w:rPr>
      </w:pPr>
      <w:r w:rsidRPr="00387861">
        <w:rPr>
          <w:szCs w:val="24"/>
        </w:rPr>
        <w:t>“[w]</w:t>
      </w:r>
      <w:proofErr w:type="spellStart"/>
      <w:r w:rsidRPr="00387861">
        <w:rPr>
          <w:szCs w:val="24"/>
        </w:rPr>
        <w:t>hile</w:t>
      </w:r>
      <w:proofErr w:type="spellEnd"/>
      <w:r w:rsidRPr="00387861">
        <w:rPr>
          <w:szCs w:val="24"/>
        </w:rPr>
        <w:t xml:space="preserve"> the [Waldron] rule is often explained by stating that the ratepayer must establish certain specific elements in order to make out a prima facie case of overbilling by a utility company, we believe this view is too restrictive.  Rather the controlling principle is that even where the utility can present evidence that it has tested the customer’s meter and found it to be </w:t>
      </w:r>
      <w:proofErr w:type="gramStart"/>
      <w:r w:rsidRPr="00387861">
        <w:rPr>
          <w:szCs w:val="24"/>
        </w:rPr>
        <w:t>accurate,</w:t>
      </w:r>
      <w:proofErr w:type="gramEnd"/>
      <w:r w:rsidRPr="00387861">
        <w:rPr>
          <w:szCs w:val="24"/>
        </w:rPr>
        <w:t xml:space="preserve"> the customer may nonetheless prove his case by circumstantial evidence, which would support a finding that the metered usage exceeded the actual usage.  Thus as our Supreme Court has explained, the rule operates as a device by which the complainant is protected from dismissal because of his inability to marshal direct proof that his meter had malfunctioned.  </w:t>
      </w:r>
      <w:proofErr w:type="gramStart"/>
      <w:r w:rsidRPr="00387861">
        <w:rPr>
          <w:szCs w:val="24"/>
          <w:u w:val="single"/>
        </w:rPr>
        <w:t>Gary and Doris Burleson v. Pennsylvania Public Utility Commission</w:t>
      </w:r>
      <w:r w:rsidRPr="00387861">
        <w:rPr>
          <w:szCs w:val="24"/>
        </w:rPr>
        <w:t>, 501 Pa. 433, 435-6, 461 A. 2d 1234, 1235 (1983).</w:t>
      </w:r>
      <w:proofErr w:type="gramEnd"/>
    </w:p>
    <w:p w:rsidR="00387861" w:rsidRPr="00387861" w:rsidRDefault="00387861" w:rsidP="00387861">
      <w:pPr>
        <w:pStyle w:val="BodyText"/>
        <w:spacing w:line="360" w:lineRule="auto"/>
        <w:ind w:left="1440" w:right="1440"/>
        <w:jc w:val="left"/>
        <w:rPr>
          <w:szCs w:val="24"/>
        </w:rPr>
      </w:pPr>
    </w:p>
    <w:p w:rsidR="00387861" w:rsidRPr="00387861" w:rsidRDefault="00B740B9" w:rsidP="00B740B9">
      <w:pPr>
        <w:pStyle w:val="BodyText"/>
        <w:spacing w:line="360" w:lineRule="auto"/>
        <w:ind w:right="1440"/>
        <w:jc w:val="left"/>
        <w:rPr>
          <w:szCs w:val="24"/>
        </w:rPr>
      </w:pPr>
      <w:r>
        <w:rPr>
          <w:szCs w:val="24"/>
          <w:u w:val="single"/>
        </w:rPr>
        <w:t>Id.</w:t>
      </w:r>
      <w:r w:rsidRPr="00B740B9">
        <w:rPr>
          <w:szCs w:val="24"/>
        </w:rPr>
        <w:t xml:space="preserve"> at </w:t>
      </w:r>
      <w:r>
        <w:rPr>
          <w:szCs w:val="24"/>
        </w:rPr>
        <w:t>1219-1220</w:t>
      </w:r>
      <w:r w:rsidR="00387861" w:rsidRPr="00387861">
        <w:rPr>
          <w:szCs w:val="24"/>
        </w:rPr>
        <w:t xml:space="preserve">.  In </w:t>
      </w:r>
      <w:r w:rsidR="00387861" w:rsidRPr="00387861">
        <w:rPr>
          <w:szCs w:val="24"/>
          <w:u w:val="single"/>
        </w:rPr>
        <w:t>Nehemiah Thomas v. PECO Energy Company</w:t>
      </w:r>
      <w:r w:rsidR="00387861" w:rsidRPr="00387861">
        <w:rPr>
          <w:szCs w:val="24"/>
        </w:rPr>
        <w:t xml:space="preserve">, Docket No. C-2010-2187197 (Final Order entered November 15, 2011), the Commission explained that </w:t>
      </w:r>
    </w:p>
    <w:p w:rsidR="00387861" w:rsidRPr="00387861" w:rsidRDefault="00387861" w:rsidP="00387861">
      <w:pPr>
        <w:pStyle w:val="BodyTextFirstIndent2"/>
        <w:tabs>
          <w:tab w:val="left" w:pos="720"/>
        </w:tabs>
        <w:spacing w:after="0" w:line="240" w:lineRule="auto"/>
        <w:ind w:left="1440" w:right="1440" w:firstLine="0"/>
        <w:rPr>
          <w:rFonts w:ascii="Times New Roman" w:hAnsi="Times New Roman" w:cs="Times New Roman"/>
          <w:sz w:val="24"/>
          <w:szCs w:val="24"/>
        </w:rPr>
      </w:pPr>
      <w:r w:rsidRPr="00387861">
        <w:rPr>
          <w:rFonts w:ascii="Times New Roman" w:hAnsi="Times New Roman" w:cs="Times New Roman"/>
          <w:color w:val="000000"/>
          <w:sz w:val="24"/>
          <w:szCs w:val="24"/>
        </w:rPr>
        <w:t>[C]</w:t>
      </w:r>
      <w:proofErr w:type="spellStart"/>
      <w:r w:rsidRPr="00387861">
        <w:rPr>
          <w:rFonts w:ascii="Times New Roman" w:hAnsi="Times New Roman" w:cs="Times New Roman"/>
          <w:color w:val="000000"/>
          <w:sz w:val="24"/>
          <w:szCs w:val="24"/>
        </w:rPr>
        <w:t>onsistent</w:t>
      </w:r>
      <w:proofErr w:type="spellEnd"/>
      <w:r w:rsidRPr="00387861">
        <w:rPr>
          <w:rFonts w:ascii="Times New Roman" w:hAnsi="Times New Roman" w:cs="Times New Roman"/>
          <w:color w:val="000000"/>
          <w:sz w:val="24"/>
          <w:szCs w:val="24"/>
        </w:rPr>
        <w:t xml:space="preserve"> with our holding in </w:t>
      </w:r>
      <w:r w:rsidRPr="00387861">
        <w:rPr>
          <w:rFonts w:ascii="Times New Roman" w:hAnsi="Times New Roman" w:cs="Times New Roman"/>
          <w:color w:val="000000"/>
          <w:sz w:val="24"/>
          <w:szCs w:val="24"/>
          <w:u w:val="single"/>
        </w:rPr>
        <w:t>Charisse Bennett v. Peoples Natural Gas Co.</w:t>
      </w:r>
      <w:r w:rsidRPr="00387861">
        <w:rPr>
          <w:rFonts w:ascii="Times New Roman" w:hAnsi="Times New Roman" w:cs="Times New Roman"/>
          <w:color w:val="000000"/>
          <w:sz w:val="24"/>
          <w:szCs w:val="24"/>
        </w:rPr>
        <w:t xml:space="preserve">, Docket No. C-2009-2122979 (Order entered October 13, 2010), the </w:t>
      </w:r>
      <w:r w:rsidRPr="00387861">
        <w:rPr>
          <w:rFonts w:ascii="Times New Roman" w:hAnsi="Times New Roman" w:cs="Times New Roman"/>
          <w:color w:val="000000"/>
          <w:sz w:val="24"/>
          <w:szCs w:val="24"/>
          <w:u w:val="single"/>
        </w:rPr>
        <w:t>Waldron Rule</w:t>
      </w:r>
      <w:r w:rsidRPr="00387861">
        <w:rPr>
          <w:rFonts w:ascii="Times New Roman" w:hAnsi="Times New Roman" w:cs="Times New Roman"/>
          <w:color w:val="000000"/>
          <w:sz w:val="24"/>
          <w:szCs w:val="24"/>
        </w:rPr>
        <w:t xml:space="preserve"> allows a complainant to establish a prima facie case in a “high bill” complaint by showing that the disputed bill is abnormally high when compared to prior usage patterns and his or her pattern of usage has not changed or by providing other relevant evidence showing that the disputed bill is unreasonably high.  In evaluating a “high bill” complaint,</w:t>
      </w:r>
      <w:r w:rsidRPr="00387861">
        <w:rPr>
          <w:rFonts w:ascii="Times New Roman" w:hAnsi="Times New Roman" w:cs="Times New Roman"/>
          <w:sz w:val="24"/>
          <w:szCs w:val="24"/>
        </w:rPr>
        <w:t xml:space="preserve"> the Commission may consider such evidence as “the billing history of the account, any change in usage patterns (such as a change in the number of occupants residing in the household or potential energy utilization), and</w:t>
      </w:r>
      <w:r w:rsidRPr="00387861">
        <w:rPr>
          <w:rFonts w:ascii="Times New Roman" w:hAnsi="Times New Roman" w:cs="Times New Roman"/>
          <w:b/>
          <w:sz w:val="24"/>
          <w:szCs w:val="24"/>
        </w:rPr>
        <w:t xml:space="preserve"> </w:t>
      </w:r>
      <w:r w:rsidRPr="00387861">
        <w:rPr>
          <w:rFonts w:ascii="Times New Roman" w:hAnsi="Times New Roman" w:cs="Times New Roman"/>
          <w:sz w:val="24"/>
          <w:szCs w:val="24"/>
        </w:rPr>
        <w:t xml:space="preserve">any other relevant facts or circumstances that come to light during the proceeding.”  Id. at 6 (emphasis added).  </w:t>
      </w:r>
    </w:p>
    <w:p w:rsidR="00387861" w:rsidRPr="00387861" w:rsidRDefault="00387861" w:rsidP="00387861">
      <w:pPr>
        <w:pStyle w:val="BodyTextFirstIndent2"/>
        <w:tabs>
          <w:tab w:val="left" w:pos="720"/>
        </w:tabs>
        <w:spacing w:after="0" w:line="360" w:lineRule="auto"/>
        <w:ind w:left="1440" w:right="1440" w:firstLine="0"/>
        <w:rPr>
          <w:rFonts w:ascii="Times New Roman" w:hAnsi="Times New Roman" w:cs="Times New Roman"/>
          <w:sz w:val="24"/>
          <w:szCs w:val="24"/>
        </w:rPr>
      </w:pPr>
    </w:p>
    <w:p w:rsidR="00387861" w:rsidRDefault="00B740B9" w:rsidP="00387861">
      <w:pPr>
        <w:pStyle w:val="BodyTextFirstIndent2"/>
        <w:tabs>
          <w:tab w:val="left" w:pos="720"/>
        </w:tabs>
        <w:spacing w:after="0" w:line="360" w:lineRule="auto"/>
        <w:ind w:left="0" w:firstLine="0"/>
        <w:rPr>
          <w:rFonts w:ascii="Times New Roman" w:hAnsi="Times New Roman" w:cs="Times New Roman"/>
          <w:sz w:val="24"/>
          <w:szCs w:val="24"/>
        </w:rPr>
      </w:pPr>
      <w:proofErr w:type="gramStart"/>
      <w:r>
        <w:rPr>
          <w:rFonts w:ascii="Times New Roman" w:hAnsi="Times New Roman" w:cs="Times New Roman"/>
          <w:sz w:val="24"/>
          <w:szCs w:val="24"/>
          <w:u w:val="single"/>
        </w:rPr>
        <w:t>Id.</w:t>
      </w:r>
      <w:r w:rsidR="00387861" w:rsidRPr="00387861">
        <w:rPr>
          <w:rFonts w:ascii="Times New Roman" w:hAnsi="Times New Roman" w:cs="Times New Roman"/>
          <w:sz w:val="24"/>
          <w:szCs w:val="24"/>
        </w:rPr>
        <w:t xml:space="preserve"> at 5</w:t>
      </w:r>
      <w:r w:rsidR="00387861">
        <w:rPr>
          <w:rFonts w:ascii="Times New Roman" w:hAnsi="Times New Roman" w:cs="Times New Roman"/>
          <w:sz w:val="24"/>
          <w:szCs w:val="24"/>
        </w:rPr>
        <w:t>.</w:t>
      </w:r>
      <w:proofErr w:type="gramEnd"/>
    </w:p>
    <w:p w:rsidR="00387861" w:rsidRDefault="00387861" w:rsidP="00387861">
      <w:pPr>
        <w:pStyle w:val="BodyTextFirstIndent2"/>
        <w:tabs>
          <w:tab w:val="left" w:pos="720"/>
        </w:tabs>
        <w:spacing w:after="0" w:line="360" w:lineRule="auto"/>
        <w:ind w:left="0" w:firstLine="0"/>
        <w:rPr>
          <w:rFonts w:ascii="Times New Roman" w:hAnsi="Times New Roman" w:cs="Times New Roman"/>
          <w:sz w:val="24"/>
          <w:szCs w:val="24"/>
        </w:rPr>
      </w:pPr>
    </w:p>
    <w:p w:rsidR="00342D54" w:rsidRDefault="00B740B9" w:rsidP="006224E4">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this case, Mr. Feldman did not present any evidence that the number of occupants at the Service Address has not changed, that the potential for energy utilization was low or that the billing history shows no prior abnormalities.  In addition, Mr. Feldman did not show any other relevant facts or circumstances that would indicate </w:t>
      </w:r>
      <w:r w:rsidR="00451E80">
        <w:rPr>
          <w:rFonts w:ascii="Times New Roman" w:eastAsiaTheme="minorEastAsia" w:hAnsi="Times New Roman" w:cs="Times New Roman"/>
          <w:sz w:val="24"/>
          <w:szCs w:val="24"/>
        </w:rPr>
        <w:t>he was overbilled</w:t>
      </w:r>
      <w:r>
        <w:rPr>
          <w:rFonts w:ascii="Times New Roman" w:eastAsiaTheme="minorEastAsia" w:hAnsi="Times New Roman" w:cs="Times New Roman"/>
          <w:sz w:val="24"/>
          <w:szCs w:val="24"/>
        </w:rPr>
        <w:t>.</w:t>
      </w:r>
      <w:r w:rsidR="00686144">
        <w:rPr>
          <w:rFonts w:ascii="Times New Roman" w:eastAsiaTheme="minorEastAsia" w:hAnsi="Times New Roman" w:cs="Times New Roman"/>
          <w:sz w:val="24"/>
          <w:szCs w:val="24"/>
        </w:rPr>
        <w:t xml:space="preserve">  In fact, Mr. Feldman’s primary argument appears to be that he experienced significant medical issues, two serious car accidents, caring for his parents and financial hardship resulting in his filing for bankruptcy.  </w:t>
      </w:r>
      <w:proofErr w:type="gramStart"/>
      <w:r w:rsidR="00686144">
        <w:rPr>
          <w:rFonts w:ascii="Times New Roman" w:eastAsiaTheme="minorEastAsia" w:hAnsi="Times New Roman" w:cs="Times New Roman"/>
          <w:sz w:val="24"/>
          <w:szCs w:val="24"/>
        </w:rPr>
        <w:t>Tr. 9-10, 12.</w:t>
      </w:r>
      <w:proofErr w:type="gramEnd"/>
      <w:r w:rsidR="00686144">
        <w:rPr>
          <w:rFonts w:ascii="Times New Roman" w:eastAsiaTheme="minorEastAsia" w:hAnsi="Times New Roman" w:cs="Times New Roman"/>
          <w:sz w:val="24"/>
          <w:szCs w:val="24"/>
        </w:rPr>
        <w:t xml:space="preserve">  These are all serious matters; yet, they do not </w:t>
      </w:r>
      <w:r w:rsidR="00240EA6">
        <w:rPr>
          <w:rFonts w:ascii="Times New Roman" w:eastAsiaTheme="minorEastAsia" w:hAnsi="Times New Roman" w:cs="Times New Roman"/>
          <w:sz w:val="24"/>
          <w:szCs w:val="24"/>
        </w:rPr>
        <w:t xml:space="preserve">support an argument </w:t>
      </w:r>
      <w:r w:rsidR="00686144">
        <w:rPr>
          <w:rFonts w:ascii="Times New Roman" w:eastAsiaTheme="minorEastAsia" w:hAnsi="Times New Roman" w:cs="Times New Roman"/>
          <w:sz w:val="24"/>
          <w:szCs w:val="24"/>
        </w:rPr>
        <w:t xml:space="preserve">that PGW incorrectly billed him for utility service.  </w:t>
      </w:r>
    </w:p>
    <w:p w:rsidR="00686144" w:rsidRDefault="00686144" w:rsidP="006224E4">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p>
    <w:p w:rsidR="00686144" w:rsidRDefault="00686144" w:rsidP="006224E4">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In contrast, PGW presented extensive evidence to refute Mr. Feldman’s </w:t>
      </w:r>
      <w:r w:rsidR="00240EA6">
        <w:rPr>
          <w:rFonts w:ascii="Times New Roman" w:eastAsiaTheme="minorEastAsia" w:hAnsi="Times New Roman" w:cs="Times New Roman"/>
          <w:sz w:val="24"/>
          <w:szCs w:val="24"/>
        </w:rPr>
        <w:t>argument</w:t>
      </w:r>
      <w:r>
        <w:rPr>
          <w:rFonts w:ascii="Times New Roman" w:eastAsiaTheme="minorEastAsia" w:hAnsi="Times New Roman" w:cs="Times New Roman"/>
          <w:sz w:val="24"/>
          <w:szCs w:val="24"/>
        </w:rPr>
        <w:t xml:space="preserve">.  In particular, PGW Exhibit Number 2 demonstrates </w:t>
      </w:r>
      <w:r w:rsidR="00887440">
        <w:rPr>
          <w:rFonts w:ascii="Times New Roman" w:eastAsiaTheme="minorEastAsia" w:hAnsi="Times New Roman" w:cs="Times New Roman"/>
          <w:sz w:val="24"/>
          <w:szCs w:val="24"/>
        </w:rPr>
        <w:t xml:space="preserve">billing date, meter reading, number of days in the billing cycle, usage, average daily usage, heating degree days, payment type, due date, transaction amount, current balance and actual balance.  </w:t>
      </w:r>
      <w:proofErr w:type="gramStart"/>
      <w:r w:rsidR="00887440">
        <w:rPr>
          <w:rFonts w:ascii="Times New Roman" w:eastAsiaTheme="minorEastAsia" w:hAnsi="Times New Roman" w:cs="Times New Roman"/>
          <w:sz w:val="24"/>
          <w:szCs w:val="24"/>
        </w:rPr>
        <w:t>PGW Exh.</w:t>
      </w:r>
      <w:proofErr w:type="gramEnd"/>
      <w:r w:rsidR="00887440">
        <w:rPr>
          <w:rFonts w:ascii="Times New Roman" w:eastAsiaTheme="minorEastAsia" w:hAnsi="Times New Roman" w:cs="Times New Roman"/>
          <w:sz w:val="24"/>
          <w:szCs w:val="24"/>
        </w:rPr>
        <w:t xml:space="preserve"> </w:t>
      </w:r>
      <w:proofErr w:type="gramStart"/>
      <w:r w:rsidR="00887440">
        <w:rPr>
          <w:rFonts w:ascii="Times New Roman" w:eastAsiaTheme="minorEastAsia" w:hAnsi="Times New Roman" w:cs="Times New Roman"/>
          <w:sz w:val="24"/>
          <w:szCs w:val="24"/>
        </w:rPr>
        <w:t>No. 2.</w:t>
      </w:r>
      <w:proofErr w:type="gramEnd"/>
      <w:r w:rsidR="00887440">
        <w:rPr>
          <w:rFonts w:ascii="Times New Roman" w:eastAsiaTheme="minorEastAsia" w:hAnsi="Times New Roman" w:cs="Times New Roman"/>
          <w:sz w:val="24"/>
          <w:szCs w:val="24"/>
        </w:rPr>
        <w:t xml:space="preserve">  This information was provided for all three of the locations where Mr. Feldman lived, including the Service Address, going back to January, 2009.</w:t>
      </w:r>
      <w:r w:rsidR="0076590C">
        <w:rPr>
          <w:rFonts w:ascii="Times New Roman" w:eastAsiaTheme="minorEastAsia" w:hAnsi="Times New Roman" w:cs="Times New Roman"/>
          <w:sz w:val="24"/>
          <w:szCs w:val="24"/>
        </w:rPr>
        <w:t xml:space="preserve">  A review of this information reveals no abnormalities or other evidence of high bills.  </w:t>
      </w:r>
      <w:r w:rsidR="00B609D1">
        <w:rPr>
          <w:rFonts w:ascii="Times New Roman" w:eastAsiaTheme="minorEastAsia" w:hAnsi="Times New Roman" w:cs="Times New Roman"/>
          <w:sz w:val="24"/>
          <w:szCs w:val="24"/>
        </w:rPr>
        <w:t xml:space="preserve">PGW witness Crawford also testified that Mr. Feldman’s meter was tested on June 30, 2011 and that the meter tested within Commission guidelines for accuracy.  Tr. 75; </w:t>
      </w:r>
      <w:r w:rsidR="00B609D1">
        <w:rPr>
          <w:rFonts w:ascii="Times New Roman" w:eastAsiaTheme="minorEastAsia" w:hAnsi="Times New Roman" w:cs="Times New Roman"/>
          <w:i/>
          <w:sz w:val="24"/>
          <w:szCs w:val="24"/>
        </w:rPr>
        <w:t xml:space="preserve">see </w:t>
      </w:r>
      <w:r w:rsidR="00B609D1" w:rsidRPr="00B609D1">
        <w:rPr>
          <w:rFonts w:ascii="Times New Roman" w:eastAsiaTheme="minorEastAsia" w:hAnsi="Times New Roman" w:cs="Times New Roman"/>
          <w:i/>
          <w:sz w:val="24"/>
          <w:szCs w:val="24"/>
        </w:rPr>
        <w:t>also</w:t>
      </w:r>
      <w:r w:rsidR="00B609D1">
        <w:rPr>
          <w:rFonts w:ascii="Times New Roman" w:eastAsiaTheme="minorEastAsia" w:hAnsi="Times New Roman" w:cs="Times New Roman"/>
          <w:sz w:val="24"/>
          <w:szCs w:val="24"/>
        </w:rPr>
        <w:t xml:space="preserve">, PGW Exh. </w:t>
      </w:r>
      <w:proofErr w:type="gramStart"/>
      <w:r w:rsidR="00B609D1">
        <w:rPr>
          <w:rFonts w:ascii="Times New Roman" w:eastAsiaTheme="minorEastAsia" w:hAnsi="Times New Roman" w:cs="Times New Roman"/>
          <w:sz w:val="24"/>
          <w:szCs w:val="24"/>
        </w:rPr>
        <w:t>No. 8</w:t>
      </w:r>
      <w:r w:rsidR="002B31D1">
        <w:rPr>
          <w:rFonts w:ascii="Times New Roman" w:eastAsiaTheme="minorEastAsia" w:hAnsi="Times New Roman" w:cs="Times New Roman"/>
          <w:sz w:val="24"/>
          <w:szCs w:val="24"/>
        </w:rPr>
        <w:t xml:space="preserve"> and 52 Pa.Code § </w:t>
      </w:r>
      <w:r w:rsidR="00677CE4">
        <w:rPr>
          <w:rFonts w:ascii="Times New Roman" w:eastAsiaTheme="minorEastAsia" w:hAnsi="Times New Roman" w:cs="Times New Roman"/>
          <w:sz w:val="24"/>
          <w:szCs w:val="24"/>
        </w:rPr>
        <w:t>57.21</w:t>
      </w:r>
      <w:r w:rsidR="00B609D1">
        <w:rPr>
          <w:rFonts w:ascii="Times New Roman" w:eastAsiaTheme="minorEastAsia" w:hAnsi="Times New Roman" w:cs="Times New Roman"/>
          <w:sz w:val="24"/>
          <w:szCs w:val="24"/>
        </w:rPr>
        <w:t>.</w:t>
      </w:r>
      <w:proofErr w:type="gramEnd"/>
      <w:r w:rsidR="00B609D1">
        <w:rPr>
          <w:rFonts w:ascii="Times New Roman" w:eastAsiaTheme="minorEastAsia" w:hAnsi="Times New Roman" w:cs="Times New Roman"/>
          <w:sz w:val="24"/>
          <w:szCs w:val="24"/>
        </w:rPr>
        <w:t xml:space="preserve">  </w:t>
      </w:r>
      <w:r w:rsidR="00240EA6">
        <w:rPr>
          <w:rFonts w:ascii="Times New Roman" w:eastAsiaTheme="minorEastAsia" w:hAnsi="Times New Roman" w:cs="Times New Roman"/>
          <w:sz w:val="24"/>
          <w:szCs w:val="24"/>
        </w:rPr>
        <w:t>When reviewing t</w:t>
      </w:r>
      <w:r w:rsidR="0076590C" w:rsidRPr="00B609D1">
        <w:rPr>
          <w:rFonts w:ascii="Times New Roman" w:eastAsiaTheme="minorEastAsia" w:hAnsi="Times New Roman" w:cs="Times New Roman"/>
          <w:sz w:val="24"/>
          <w:szCs w:val="24"/>
        </w:rPr>
        <w:t>his</w:t>
      </w:r>
      <w:r w:rsidR="0076590C">
        <w:rPr>
          <w:rFonts w:ascii="Times New Roman" w:eastAsiaTheme="minorEastAsia" w:hAnsi="Times New Roman" w:cs="Times New Roman"/>
          <w:sz w:val="24"/>
          <w:szCs w:val="24"/>
        </w:rPr>
        <w:t xml:space="preserve"> evidence, in conjunction with the lack of evidence presented by Mr. Feldman regarding any change in the number of occupants, the potential for energy utilization or any other circumstantial evidence that would indicate that his bills were high, it is clear that Mr. Feldman has failed to carry his burden of proof in this case.</w:t>
      </w:r>
    </w:p>
    <w:p w:rsidR="00686144" w:rsidRDefault="00686144" w:rsidP="008D6EB4">
      <w:pPr>
        <w:spacing w:after="0" w:line="360" w:lineRule="auto"/>
        <w:ind w:firstLine="1440"/>
        <w:rPr>
          <w:rFonts w:ascii="Times New Roman" w:eastAsiaTheme="minorEastAsia" w:hAnsi="Times New Roman" w:cs="Times New Roman"/>
          <w:sz w:val="24"/>
          <w:szCs w:val="24"/>
        </w:rPr>
      </w:pPr>
    </w:p>
    <w:p w:rsidR="004D2503" w:rsidRDefault="00240EA6" w:rsidP="0076590C">
      <w:pPr>
        <w:tabs>
          <w:tab w:val="left" w:pos="-720"/>
        </w:tabs>
        <w:suppressAutoHyphens/>
        <w:autoSpaceDE w:val="0"/>
        <w:autoSpaceDN w:val="0"/>
        <w:spacing w:after="0" w:line="360" w:lineRule="auto"/>
        <w:ind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Furthermore</w:t>
      </w:r>
      <w:r w:rsidR="006224E4">
        <w:rPr>
          <w:rFonts w:ascii="Times New Roman" w:eastAsiaTheme="minorEastAsia" w:hAnsi="Times New Roman" w:cs="Times New Roman"/>
          <w:sz w:val="24"/>
          <w:szCs w:val="24"/>
        </w:rPr>
        <w:t>,</w:t>
      </w:r>
      <w:r w:rsidR="0076590C">
        <w:rPr>
          <w:rFonts w:ascii="Times New Roman" w:eastAsiaTheme="minorEastAsia" w:hAnsi="Times New Roman" w:cs="Times New Roman"/>
          <w:sz w:val="24"/>
          <w:szCs w:val="24"/>
        </w:rPr>
        <w:t xml:space="preserve"> </w:t>
      </w:r>
      <w:r w:rsidR="006224E4">
        <w:rPr>
          <w:rFonts w:ascii="Times New Roman" w:eastAsiaTheme="minorEastAsia" w:hAnsi="Times New Roman" w:cs="Times New Roman"/>
          <w:sz w:val="24"/>
          <w:szCs w:val="24"/>
        </w:rPr>
        <w:t>r</w:t>
      </w:r>
      <w:r w:rsidR="008D6EB4">
        <w:rPr>
          <w:rFonts w:ascii="Times New Roman" w:eastAsiaTheme="minorEastAsia" w:hAnsi="Times New Roman" w:cs="Times New Roman"/>
          <w:sz w:val="24"/>
          <w:szCs w:val="24"/>
        </w:rPr>
        <w:t>ecord evidence demonstrates that PGW acted reasonably with regard to Mr. Feldman’s bankruptcy</w:t>
      </w:r>
      <w:r w:rsidR="004D2503">
        <w:rPr>
          <w:rFonts w:ascii="Times New Roman" w:eastAsiaTheme="minorEastAsia" w:hAnsi="Times New Roman" w:cs="Times New Roman"/>
          <w:sz w:val="24"/>
          <w:szCs w:val="24"/>
        </w:rPr>
        <w:t>.  PGW witness Ms. Crawford testified</w:t>
      </w:r>
      <w:r w:rsidR="0076590C">
        <w:rPr>
          <w:rFonts w:ascii="Times New Roman" w:eastAsiaTheme="minorEastAsia" w:hAnsi="Times New Roman" w:cs="Times New Roman"/>
          <w:sz w:val="24"/>
          <w:szCs w:val="24"/>
        </w:rPr>
        <w:t xml:space="preserve"> </w:t>
      </w:r>
      <w:r w:rsidR="004D2503">
        <w:rPr>
          <w:rFonts w:ascii="Times New Roman" w:eastAsiaTheme="minorEastAsia" w:hAnsi="Times New Roman" w:cs="Times New Roman"/>
          <w:sz w:val="24"/>
          <w:szCs w:val="24"/>
        </w:rPr>
        <w:t>that when a customer informs PGW that they have filed for bankruptcy, they are given a “post-petition” account and the arrears prior to filing for bankruptcy are “frozen.”  Ms. Crawford added:</w:t>
      </w:r>
    </w:p>
    <w:p w:rsidR="004D2503" w:rsidRDefault="004D2503" w:rsidP="004D2503">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4D2503" w:rsidRDefault="004D2503"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Pr>
          <w:rFonts w:ascii="Times New Roman" w:eastAsiaTheme="minorEastAsia" w:hAnsi="Times New Roman" w:cs="Times New Roman"/>
          <w:sz w:val="24"/>
          <w:szCs w:val="24"/>
        </w:rPr>
        <w:tab/>
        <w:t>Could you please explain what occurs when a bankruptcy on an account is dismissed?</w:t>
      </w:r>
    </w:p>
    <w:p w:rsidR="004D2503" w:rsidRDefault="004D2503"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p>
    <w:p w:rsidR="004D2503" w:rsidRDefault="004D2503"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 xml:space="preserve">When a bankruptcy on an account is dismissed, all </w:t>
      </w:r>
      <w:r w:rsidR="00C249EB">
        <w:rPr>
          <w:rFonts w:ascii="Times New Roman" w:eastAsiaTheme="minorEastAsia" w:hAnsi="Times New Roman" w:cs="Times New Roman"/>
          <w:sz w:val="24"/>
          <w:szCs w:val="24"/>
        </w:rPr>
        <w:t>arrears that were frozen from his pre-bankruptcy account are transferred to his post-bankruptcy account.</w:t>
      </w:r>
    </w:p>
    <w:p w:rsidR="00C249EB" w:rsidRDefault="00C249EB"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p>
    <w:p w:rsidR="00C249EB" w:rsidRDefault="00C249EB"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r>
        <w:rPr>
          <w:rFonts w:ascii="Times New Roman" w:eastAsiaTheme="minorEastAsia" w:hAnsi="Times New Roman" w:cs="Times New Roman"/>
          <w:sz w:val="24"/>
          <w:szCs w:val="24"/>
        </w:rPr>
        <w:t>Q.</w:t>
      </w:r>
      <w:r>
        <w:rPr>
          <w:rFonts w:ascii="Times New Roman" w:eastAsiaTheme="minorEastAsia" w:hAnsi="Times New Roman" w:cs="Times New Roman"/>
          <w:sz w:val="24"/>
          <w:szCs w:val="24"/>
        </w:rPr>
        <w:tab/>
        <w:t>So the amount that had been essentially frozen in 2011, when he filed for bankruptcy, was then placed back on his current post-petition account, correct?</w:t>
      </w:r>
    </w:p>
    <w:p w:rsidR="00C249EB" w:rsidRDefault="00C249EB"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p>
    <w:p w:rsidR="00C249EB" w:rsidRDefault="00C249EB" w:rsidP="00C249EB">
      <w:pPr>
        <w:tabs>
          <w:tab w:val="left" w:pos="-720"/>
        </w:tabs>
        <w:suppressAutoHyphens/>
        <w:autoSpaceDE w:val="0"/>
        <w:autoSpaceDN w:val="0"/>
        <w:spacing w:after="0" w:line="240" w:lineRule="auto"/>
        <w:ind w:left="1440" w:right="1728"/>
        <w:rPr>
          <w:rFonts w:ascii="Times New Roman" w:eastAsiaTheme="minorEastAsia" w:hAnsi="Times New Roman" w:cs="Times New Roman"/>
          <w:sz w:val="24"/>
          <w:szCs w:val="24"/>
        </w:rPr>
      </w:pPr>
      <w:r>
        <w:rPr>
          <w:rFonts w:ascii="Times New Roman" w:eastAsiaTheme="minorEastAsia" w:hAnsi="Times New Roman" w:cs="Times New Roman"/>
          <w:sz w:val="24"/>
          <w:szCs w:val="24"/>
        </w:rPr>
        <w:t>A.</w:t>
      </w:r>
      <w:r>
        <w:rPr>
          <w:rFonts w:ascii="Times New Roman" w:eastAsiaTheme="minorEastAsia" w:hAnsi="Times New Roman" w:cs="Times New Roman"/>
          <w:sz w:val="24"/>
          <w:szCs w:val="24"/>
        </w:rPr>
        <w:tab/>
        <w:t>That is correct.</w:t>
      </w:r>
    </w:p>
    <w:p w:rsidR="004D2503" w:rsidRDefault="004D2503" w:rsidP="004D2503">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4D2503" w:rsidRDefault="004D2503" w:rsidP="004D2503">
      <w:pPr>
        <w:tabs>
          <w:tab w:val="left" w:pos="-720"/>
        </w:tabs>
        <w:suppressAutoHyphens/>
        <w:autoSpaceDE w:val="0"/>
        <w:autoSpaceDN w:val="0"/>
        <w:spacing w:after="0" w:line="360" w:lineRule="auto"/>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Tr. 41-42; </w:t>
      </w:r>
      <w:r>
        <w:rPr>
          <w:rFonts w:ascii="Times New Roman" w:eastAsiaTheme="minorEastAsia" w:hAnsi="Times New Roman" w:cs="Times New Roman"/>
          <w:i/>
          <w:sz w:val="24"/>
          <w:szCs w:val="24"/>
        </w:rPr>
        <w:t>see also</w:t>
      </w:r>
      <w:r>
        <w:rPr>
          <w:rFonts w:ascii="Times New Roman" w:eastAsiaTheme="minorEastAsia" w:hAnsi="Times New Roman" w:cs="Times New Roman"/>
          <w:sz w:val="24"/>
          <w:szCs w:val="24"/>
        </w:rPr>
        <w:t xml:space="preserve">, Tr. </w:t>
      </w:r>
      <w:r w:rsidR="00C249EB">
        <w:rPr>
          <w:rFonts w:ascii="Times New Roman" w:eastAsiaTheme="minorEastAsia" w:hAnsi="Times New Roman" w:cs="Times New Roman"/>
          <w:sz w:val="24"/>
          <w:szCs w:val="24"/>
        </w:rPr>
        <w:t>16</w:t>
      </w:r>
      <w:r>
        <w:rPr>
          <w:rFonts w:ascii="Times New Roman" w:eastAsiaTheme="minorEastAsia" w:hAnsi="Times New Roman" w:cs="Times New Roman"/>
          <w:sz w:val="24"/>
          <w:szCs w:val="24"/>
        </w:rPr>
        <w:t xml:space="preserve"> (</w:t>
      </w:r>
      <w:r w:rsidR="00240EA6">
        <w:rPr>
          <w:rFonts w:ascii="Times New Roman" w:eastAsiaTheme="minorEastAsia" w:hAnsi="Times New Roman" w:cs="Times New Roman"/>
          <w:sz w:val="24"/>
          <w:szCs w:val="24"/>
        </w:rPr>
        <w:t xml:space="preserve">Mr. Feldman testified that </w:t>
      </w:r>
      <w:r w:rsidR="00C249EB">
        <w:rPr>
          <w:rFonts w:ascii="Times New Roman" w:eastAsiaTheme="minorEastAsia" w:hAnsi="Times New Roman" w:cs="Times New Roman"/>
          <w:sz w:val="24"/>
          <w:szCs w:val="24"/>
        </w:rPr>
        <w:t>“they called it dismissed, but not discharged, so it means that you didn’t make it through the five-year [bankruptcy] period, which means it is like everything goes back to the way it was before the Chapter 13.”</w:t>
      </w:r>
      <w:r>
        <w:rPr>
          <w:rFonts w:ascii="Times New Roman" w:eastAsiaTheme="minorEastAsia" w:hAnsi="Times New Roman" w:cs="Times New Roman"/>
          <w:sz w:val="24"/>
          <w:szCs w:val="24"/>
        </w:rPr>
        <w:t>).</w:t>
      </w:r>
      <w:r w:rsidR="00C249EB">
        <w:rPr>
          <w:rFonts w:ascii="Times New Roman" w:eastAsiaTheme="minorEastAsia" w:hAnsi="Times New Roman" w:cs="Times New Roman"/>
          <w:sz w:val="24"/>
          <w:szCs w:val="24"/>
        </w:rPr>
        <w:t xml:space="preserve">  As a result, it was reasonable that PGW returned </w:t>
      </w:r>
      <w:r w:rsidR="00240EA6">
        <w:rPr>
          <w:rFonts w:ascii="Times New Roman" w:eastAsiaTheme="minorEastAsia" w:hAnsi="Times New Roman" w:cs="Times New Roman"/>
          <w:sz w:val="24"/>
          <w:szCs w:val="24"/>
        </w:rPr>
        <w:t xml:space="preserve">to Mr. Feldman’s account </w:t>
      </w:r>
      <w:r w:rsidR="00C249EB">
        <w:rPr>
          <w:rFonts w:ascii="Times New Roman" w:eastAsiaTheme="minorEastAsia" w:hAnsi="Times New Roman" w:cs="Times New Roman"/>
          <w:sz w:val="24"/>
          <w:szCs w:val="24"/>
        </w:rPr>
        <w:t>the amount that accrued prior to when he filed for bankruptcy once his bankruptcy petition was dismissed.</w:t>
      </w:r>
    </w:p>
    <w:p w:rsidR="008D6EB4" w:rsidRDefault="008D6EB4" w:rsidP="00245BD3">
      <w:pPr>
        <w:spacing w:after="0" w:line="360" w:lineRule="auto"/>
        <w:ind w:firstLine="1440"/>
        <w:rPr>
          <w:rFonts w:ascii="Times New Roman" w:eastAsiaTheme="minorEastAsia" w:hAnsi="Times New Roman" w:cs="Times New Roman"/>
          <w:sz w:val="24"/>
          <w:szCs w:val="24"/>
        </w:rPr>
      </w:pPr>
    </w:p>
    <w:p w:rsidR="00A61402" w:rsidRPr="00E61A17" w:rsidRDefault="004A700B" w:rsidP="00E61A17">
      <w:pPr>
        <w:tabs>
          <w:tab w:val="left" w:pos="-720"/>
        </w:tabs>
        <w:suppressAutoHyphens/>
        <w:autoSpaceDE w:val="0"/>
        <w:autoSpaceDN w:val="0"/>
        <w:spacing w:after="0" w:line="360" w:lineRule="auto"/>
        <w:ind w:firstLine="1440"/>
        <w:rPr>
          <w:rFonts w:ascii="Times New Roman" w:eastAsia="Times New Roman" w:hAnsi="Times New Roman" w:cs="Times New Roman"/>
          <w:spacing w:val="-3"/>
          <w:sz w:val="24"/>
          <w:szCs w:val="24"/>
        </w:rPr>
      </w:pPr>
      <w:r>
        <w:rPr>
          <w:rFonts w:ascii="Times New Roman" w:eastAsia="Times New Roman" w:hAnsi="Times New Roman" w:cs="Times New Roman"/>
          <w:spacing w:val="-3"/>
          <w:sz w:val="24"/>
          <w:szCs w:val="24"/>
        </w:rPr>
        <w:t xml:space="preserve">With regard to Mr. Feldman’s claim that PGW was unresponsive to his request for information pertaining to his account so that he could prepare for the hearing, it is clear </w:t>
      </w:r>
      <w:r w:rsidR="00A61402">
        <w:rPr>
          <w:rFonts w:ascii="Times New Roman" w:eastAsia="Times New Roman" w:hAnsi="Times New Roman" w:cs="Times New Roman"/>
          <w:spacing w:val="-3"/>
          <w:sz w:val="24"/>
          <w:szCs w:val="24"/>
        </w:rPr>
        <w:t xml:space="preserve">that Mr. Feldman was frustrated with his dealings with PGW and believes that they were not forthright in providing him the information he sought regarding his claims.  </w:t>
      </w:r>
      <w:r w:rsidR="00B609D1">
        <w:rPr>
          <w:rFonts w:ascii="Times New Roman" w:eastAsia="Times New Roman" w:hAnsi="Times New Roman" w:cs="Times New Roman"/>
          <w:spacing w:val="-3"/>
          <w:sz w:val="24"/>
          <w:szCs w:val="24"/>
        </w:rPr>
        <w:t>Record evidence demonstrates</w:t>
      </w:r>
      <w:r>
        <w:rPr>
          <w:rFonts w:ascii="Times New Roman" w:eastAsia="Times New Roman" w:hAnsi="Times New Roman" w:cs="Times New Roman"/>
          <w:spacing w:val="-3"/>
          <w:sz w:val="24"/>
          <w:szCs w:val="24"/>
        </w:rPr>
        <w:t>, however,</w:t>
      </w:r>
      <w:r w:rsidR="00B609D1">
        <w:rPr>
          <w:rFonts w:ascii="Times New Roman" w:eastAsia="Times New Roman" w:hAnsi="Times New Roman" w:cs="Times New Roman"/>
          <w:spacing w:val="-3"/>
          <w:sz w:val="24"/>
          <w:szCs w:val="24"/>
        </w:rPr>
        <w:t xml:space="preserve"> that PGW provided Mr. Feldman the statement of account and the meter test results on December 16, 2015, and provided answers to Mr. Feldman’s questions on December 28, 2015.  </w:t>
      </w:r>
      <w:proofErr w:type="gramStart"/>
      <w:r w:rsidR="00B609D1">
        <w:rPr>
          <w:rFonts w:ascii="Times New Roman" w:eastAsia="Times New Roman" w:hAnsi="Times New Roman" w:cs="Times New Roman"/>
          <w:spacing w:val="-3"/>
          <w:sz w:val="24"/>
          <w:szCs w:val="24"/>
        </w:rPr>
        <w:t>PGW Exh.</w:t>
      </w:r>
      <w:proofErr w:type="gramEnd"/>
      <w:r w:rsidR="00B609D1">
        <w:rPr>
          <w:rFonts w:ascii="Times New Roman" w:eastAsia="Times New Roman" w:hAnsi="Times New Roman" w:cs="Times New Roman"/>
          <w:spacing w:val="-3"/>
          <w:sz w:val="24"/>
          <w:szCs w:val="24"/>
        </w:rPr>
        <w:t xml:space="preserve"> </w:t>
      </w:r>
      <w:proofErr w:type="gramStart"/>
      <w:r w:rsidR="00B609D1">
        <w:rPr>
          <w:rFonts w:ascii="Times New Roman" w:eastAsia="Times New Roman" w:hAnsi="Times New Roman" w:cs="Times New Roman"/>
          <w:spacing w:val="-3"/>
          <w:sz w:val="24"/>
          <w:szCs w:val="24"/>
        </w:rPr>
        <w:t>Nos. 8 and 9.</w:t>
      </w:r>
      <w:proofErr w:type="gramEnd"/>
      <w:r w:rsidR="0010149E">
        <w:rPr>
          <w:rFonts w:ascii="Times New Roman" w:eastAsia="Times New Roman" w:hAnsi="Times New Roman" w:cs="Times New Roman"/>
          <w:spacing w:val="-3"/>
          <w:sz w:val="24"/>
          <w:szCs w:val="24"/>
        </w:rPr>
        <w:t xml:space="preserve">  </w:t>
      </w:r>
      <w:r w:rsidR="005327F2">
        <w:rPr>
          <w:rFonts w:ascii="Times New Roman" w:eastAsia="Times New Roman" w:hAnsi="Times New Roman" w:cs="Times New Roman"/>
          <w:spacing w:val="-3"/>
          <w:sz w:val="24"/>
          <w:szCs w:val="24"/>
        </w:rPr>
        <w:t xml:space="preserve">Parties have the opportunity to obtain information needed to present their case in anticipation of the hearing.  </w:t>
      </w:r>
      <w:r w:rsidR="0010149E">
        <w:rPr>
          <w:rFonts w:ascii="Times New Roman" w:eastAsia="Times New Roman" w:hAnsi="Times New Roman" w:cs="Times New Roman"/>
          <w:spacing w:val="-3"/>
          <w:sz w:val="24"/>
          <w:szCs w:val="24"/>
        </w:rPr>
        <w:t xml:space="preserve">To the extent, however, that </w:t>
      </w:r>
      <w:r w:rsidR="005327F2">
        <w:rPr>
          <w:rFonts w:ascii="Times New Roman" w:eastAsia="Times New Roman" w:hAnsi="Times New Roman" w:cs="Times New Roman"/>
          <w:spacing w:val="-3"/>
          <w:sz w:val="24"/>
          <w:szCs w:val="24"/>
        </w:rPr>
        <w:t xml:space="preserve">Mr. Feldman </w:t>
      </w:r>
      <w:r w:rsidR="0010149E">
        <w:rPr>
          <w:rFonts w:ascii="Times New Roman" w:eastAsia="Times New Roman" w:hAnsi="Times New Roman" w:cs="Times New Roman"/>
          <w:spacing w:val="-3"/>
          <w:sz w:val="24"/>
          <w:szCs w:val="24"/>
        </w:rPr>
        <w:t xml:space="preserve">required more </w:t>
      </w:r>
      <w:proofErr w:type="gramStart"/>
      <w:r w:rsidR="0010149E">
        <w:rPr>
          <w:rFonts w:ascii="Times New Roman" w:eastAsia="Times New Roman" w:hAnsi="Times New Roman" w:cs="Times New Roman"/>
          <w:spacing w:val="-3"/>
          <w:sz w:val="24"/>
          <w:szCs w:val="24"/>
        </w:rPr>
        <w:t>information,</w:t>
      </w:r>
      <w:proofErr w:type="gramEnd"/>
      <w:r w:rsidR="0010149E">
        <w:rPr>
          <w:rFonts w:ascii="Times New Roman" w:eastAsia="Times New Roman" w:hAnsi="Times New Roman" w:cs="Times New Roman"/>
          <w:spacing w:val="-3"/>
          <w:sz w:val="24"/>
          <w:szCs w:val="24"/>
        </w:rPr>
        <w:t xml:space="preserve"> he could have raised the issue, even informally, prior to the hearing.  </w:t>
      </w:r>
      <w:r>
        <w:rPr>
          <w:rFonts w:ascii="Times New Roman" w:eastAsia="Times New Roman" w:hAnsi="Times New Roman" w:cs="Times New Roman"/>
          <w:spacing w:val="-3"/>
          <w:sz w:val="24"/>
          <w:szCs w:val="24"/>
        </w:rPr>
        <w:t xml:space="preserve">It is further noted that PGW’s pre-served exhibits provide significant information regarding Mr. Feldman’s account going back to January, 2009.  </w:t>
      </w:r>
      <w:proofErr w:type="gramStart"/>
      <w:r>
        <w:rPr>
          <w:rFonts w:ascii="Times New Roman" w:eastAsia="Times New Roman" w:hAnsi="Times New Roman" w:cs="Times New Roman"/>
          <w:spacing w:val="-3"/>
          <w:sz w:val="24"/>
          <w:szCs w:val="24"/>
        </w:rPr>
        <w:t>PGW Exh.</w:t>
      </w:r>
      <w:proofErr w:type="gramEnd"/>
      <w:r>
        <w:rPr>
          <w:rFonts w:ascii="Times New Roman" w:eastAsia="Times New Roman" w:hAnsi="Times New Roman" w:cs="Times New Roman"/>
          <w:spacing w:val="-3"/>
          <w:sz w:val="24"/>
          <w:szCs w:val="24"/>
        </w:rPr>
        <w:t xml:space="preserve"> </w:t>
      </w:r>
      <w:proofErr w:type="gramStart"/>
      <w:r>
        <w:rPr>
          <w:rFonts w:ascii="Times New Roman" w:eastAsia="Times New Roman" w:hAnsi="Times New Roman" w:cs="Times New Roman"/>
          <w:spacing w:val="-3"/>
          <w:sz w:val="24"/>
          <w:szCs w:val="24"/>
        </w:rPr>
        <w:t>No. 2.</w:t>
      </w:r>
      <w:proofErr w:type="gramEnd"/>
      <w:r>
        <w:rPr>
          <w:rFonts w:ascii="Times New Roman" w:eastAsia="Times New Roman" w:hAnsi="Times New Roman" w:cs="Times New Roman"/>
          <w:spacing w:val="-3"/>
          <w:sz w:val="24"/>
          <w:szCs w:val="24"/>
        </w:rPr>
        <w:t xml:space="preserve">  These pre-served exhibits were sent to Mr. Feldman on January 15, 2016.  </w:t>
      </w:r>
      <w:r w:rsidR="0010149E">
        <w:rPr>
          <w:rFonts w:ascii="Times New Roman" w:eastAsia="Times New Roman" w:hAnsi="Times New Roman" w:cs="Times New Roman"/>
          <w:spacing w:val="-3"/>
          <w:sz w:val="24"/>
          <w:szCs w:val="24"/>
        </w:rPr>
        <w:t>Regardless, there is no evidence that PGW’s actions with regard to Mr. Feldman’s requests for information violated the Public Utility Code, a Commission Order or regulation or a Commission-approved tariff.</w:t>
      </w:r>
    </w:p>
    <w:p w:rsidR="004A700B" w:rsidRDefault="004A700B" w:rsidP="004A700B">
      <w:pPr>
        <w:tabs>
          <w:tab w:val="left" w:pos="-720"/>
        </w:tabs>
        <w:suppressAutoHyphens/>
        <w:autoSpaceDE w:val="0"/>
        <w:autoSpaceDN w:val="0"/>
        <w:spacing w:after="0" w:line="360" w:lineRule="auto"/>
        <w:rPr>
          <w:rFonts w:ascii="Times New Roman" w:eastAsiaTheme="minorEastAsia" w:hAnsi="Times New Roman" w:cs="Times New Roman"/>
          <w:sz w:val="24"/>
          <w:szCs w:val="24"/>
        </w:rPr>
      </w:pPr>
    </w:p>
    <w:p w:rsidR="00102B65" w:rsidRPr="004A700B" w:rsidRDefault="004A700B" w:rsidP="003D3B6F">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r>
        <w:rPr>
          <w:rFonts w:ascii="Times New Roman" w:eastAsiaTheme="minorEastAsia" w:hAnsi="Times New Roman" w:cs="Times New Roman"/>
          <w:sz w:val="24"/>
          <w:szCs w:val="24"/>
        </w:rPr>
        <w:tab/>
      </w:r>
      <w:r>
        <w:rPr>
          <w:rFonts w:ascii="Times New Roman" w:eastAsiaTheme="minorEastAsia" w:hAnsi="Times New Roman" w:cs="Times New Roman"/>
          <w:sz w:val="24"/>
          <w:szCs w:val="24"/>
        </w:rPr>
        <w:tab/>
        <w:t xml:space="preserve">Finally, in his complaint, Mr. Feldman </w:t>
      </w:r>
      <w:r w:rsidR="003D3B6F">
        <w:rPr>
          <w:rFonts w:ascii="Times New Roman" w:eastAsiaTheme="minorEastAsia" w:hAnsi="Times New Roman" w:cs="Times New Roman"/>
          <w:sz w:val="24"/>
          <w:szCs w:val="24"/>
        </w:rPr>
        <w:t xml:space="preserve">averred that PGW terminated his gas service in the winter of 2013 without notice </w:t>
      </w:r>
      <w:r w:rsidR="006B0F52">
        <w:rPr>
          <w:rFonts w:ascii="Times New Roman" w:eastAsiaTheme="minorEastAsia" w:hAnsi="Times New Roman" w:cs="Times New Roman"/>
          <w:sz w:val="24"/>
          <w:szCs w:val="24"/>
        </w:rPr>
        <w:t xml:space="preserve">and that such termination caused </w:t>
      </w:r>
      <w:r w:rsidR="003D3B6F">
        <w:rPr>
          <w:rFonts w:ascii="Times New Roman" w:eastAsiaTheme="minorEastAsia" w:hAnsi="Times New Roman" w:cs="Times New Roman"/>
          <w:sz w:val="24"/>
          <w:szCs w:val="24"/>
        </w:rPr>
        <w:t xml:space="preserve">his water pipes to break.  </w:t>
      </w:r>
      <w:r>
        <w:rPr>
          <w:rFonts w:ascii="Times New Roman" w:eastAsiaTheme="minorEastAsia" w:hAnsi="Times New Roman" w:cs="Times New Roman"/>
          <w:sz w:val="24"/>
          <w:szCs w:val="24"/>
        </w:rPr>
        <w:t xml:space="preserve">Mr. Feldman, however, did not pursue </w:t>
      </w:r>
      <w:r w:rsidR="006B0F52">
        <w:rPr>
          <w:rFonts w:ascii="Times New Roman" w:eastAsiaTheme="minorEastAsia" w:hAnsi="Times New Roman" w:cs="Times New Roman"/>
          <w:sz w:val="24"/>
          <w:szCs w:val="24"/>
        </w:rPr>
        <w:t xml:space="preserve">this issue </w:t>
      </w:r>
      <w:r>
        <w:rPr>
          <w:rFonts w:ascii="Times New Roman" w:eastAsiaTheme="minorEastAsia" w:hAnsi="Times New Roman" w:cs="Times New Roman"/>
          <w:sz w:val="24"/>
          <w:szCs w:val="24"/>
        </w:rPr>
        <w:t>during the hearing</w:t>
      </w:r>
      <w:r w:rsidR="003D3B6F">
        <w:rPr>
          <w:rFonts w:ascii="Times New Roman" w:eastAsiaTheme="minorEastAsia" w:hAnsi="Times New Roman" w:cs="Times New Roman"/>
          <w:sz w:val="24"/>
          <w:szCs w:val="24"/>
        </w:rPr>
        <w:t xml:space="preserve">.  As Mr. Feldman failed to present any evidence regarding this issue, this issue will also be denied.  </w:t>
      </w:r>
    </w:p>
    <w:p w:rsidR="004A700B" w:rsidRDefault="004A700B" w:rsidP="004A700B">
      <w:pPr>
        <w:spacing w:after="0" w:line="360" w:lineRule="auto"/>
        <w:ind w:firstLine="1440"/>
        <w:rPr>
          <w:rFonts w:ascii="Times New Roman" w:eastAsiaTheme="minorEastAsia" w:hAnsi="Times New Roman" w:cs="Times New Roman"/>
          <w:sz w:val="24"/>
          <w:szCs w:val="24"/>
        </w:rPr>
      </w:pPr>
    </w:p>
    <w:p w:rsidR="007F212C" w:rsidRPr="003D3B6F" w:rsidRDefault="007F212C" w:rsidP="00B46CE3">
      <w:pPr>
        <w:spacing w:after="0" w:line="360" w:lineRule="auto"/>
        <w:ind w:firstLine="1440"/>
        <w:rPr>
          <w:rFonts w:ascii="Times New Roman" w:eastAsiaTheme="minorEastAsia" w:hAnsi="Times New Roman" w:cs="Times New Roman"/>
          <w:sz w:val="24"/>
          <w:szCs w:val="24"/>
        </w:rPr>
      </w:pPr>
      <w:r w:rsidRPr="003D3B6F">
        <w:rPr>
          <w:rFonts w:ascii="Times New Roman" w:eastAsiaTheme="minorEastAsia" w:hAnsi="Times New Roman" w:cs="Times New Roman"/>
          <w:sz w:val="24"/>
          <w:szCs w:val="24"/>
        </w:rPr>
        <w:t xml:space="preserve">As such, </w:t>
      </w:r>
      <w:r w:rsidR="00E70704" w:rsidRPr="003D3B6F">
        <w:rPr>
          <w:rFonts w:ascii="Times New Roman" w:eastAsiaTheme="minorEastAsia" w:hAnsi="Times New Roman" w:cs="Times New Roman"/>
          <w:sz w:val="24"/>
          <w:szCs w:val="24"/>
        </w:rPr>
        <w:t xml:space="preserve">Mr. </w:t>
      </w:r>
      <w:r w:rsidR="003D3B6F">
        <w:rPr>
          <w:rFonts w:ascii="Times New Roman" w:eastAsiaTheme="minorEastAsia" w:hAnsi="Times New Roman" w:cs="Times New Roman"/>
          <w:sz w:val="24"/>
          <w:szCs w:val="24"/>
        </w:rPr>
        <w:t>Feldman</w:t>
      </w:r>
      <w:r w:rsidR="00E70704" w:rsidRPr="003D3B6F">
        <w:rPr>
          <w:rFonts w:ascii="Times New Roman" w:eastAsiaTheme="minorEastAsia" w:hAnsi="Times New Roman" w:cs="Times New Roman"/>
          <w:sz w:val="24"/>
          <w:szCs w:val="24"/>
        </w:rPr>
        <w:t xml:space="preserve"> has </w:t>
      </w:r>
      <w:r w:rsidRPr="003D3B6F">
        <w:rPr>
          <w:rFonts w:ascii="Times New Roman" w:eastAsiaTheme="minorEastAsia" w:hAnsi="Times New Roman" w:cs="Times New Roman"/>
          <w:sz w:val="24"/>
          <w:szCs w:val="24"/>
        </w:rPr>
        <w:t xml:space="preserve">failed to carry </w:t>
      </w:r>
      <w:r w:rsidR="00E70704" w:rsidRPr="003D3B6F">
        <w:rPr>
          <w:rFonts w:ascii="Times New Roman" w:eastAsiaTheme="minorEastAsia" w:hAnsi="Times New Roman" w:cs="Times New Roman"/>
          <w:sz w:val="24"/>
          <w:szCs w:val="24"/>
        </w:rPr>
        <w:t xml:space="preserve">his </w:t>
      </w:r>
      <w:r w:rsidRPr="003D3B6F">
        <w:rPr>
          <w:rFonts w:ascii="Times New Roman" w:eastAsiaTheme="minorEastAsia" w:hAnsi="Times New Roman" w:cs="Times New Roman"/>
          <w:sz w:val="24"/>
          <w:szCs w:val="24"/>
        </w:rPr>
        <w:t xml:space="preserve">burden of demonstrating that </w:t>
      </w:r>
      <w:r w:rsidR="003D3B6F">
        <w:rPr>
          <w:rFonts w:ascii="Times New Roman" w:eastAsiaTheme="minorEastAsia" w:hAnsi="Times New Roman" w:cs="Times New Roman"/>
          <w:sz w:val="24"/>
          <w:szCs w:val="24"/>
        </w:rPr>
        <w:t xml:space="preserve">PGW </w:t>
      </w:r>
      <w:r w:rsidR="00D73568" w:rsidRPr="003D3B6F">
        <w:rPr>
          <w:rFonts w:ascii="Times New Roman" w:eastAsiaTheme="minorEastAsia" w:hAnsi="Times New Roman" w:cs="Times New Roman"/>
          <w:sz w:val="24"/>
          <w:szCs w:val="24"/>
        </w:rPr>
        <w:t>violated the Public Utility Code, any Commission Order or regulation or any Commission-approved tariff with regard to the service provided.</w:t>
      </w:r>
      <w:r w:rsidR="00102B65" w:rsidRPr="003D3B6F">
        <w:rPr>
          <w:rFonts w:ascii="Times New Roman" w:eastAsiaTheme="minorEastAsia" w:hAnsi="Times New Roman" w:cs="Times New Roman"/>
          <w:sz w:val="24"/>
          <w:szCs w:val="24"/>
        </w:rPr>
        <w:t xml:space="preserve">  </w:t>
      </w:r>
      <w:r w:rsidR="003D3B6F">
        <w:rPr>
          <w:rFonts w:ascii="Times New Roman" w:eastAsiaTheme="minorEastAsia" w:hAnsi="Times New Roman" w:cs="Times New Roman"/>
          <w:sz w:val="24"/>
          <w:szCs w:val="24"/>
        </w:rPr>
        <w:t xml:space="preserve">Mr. Feldman’s </w:t>
      </w:r>
      <w:r w:rsidR="00D54229" w:rsidRPr="003D3B6F">
        <w:rPr>
          <w:rFonts w:ascii="Times New Roman" w:eastAsiaTheme="minorEastAsia" w:hAnsi="Times New Roman" w:cs="Times New Roman"/>
          <w:sz w:val="24"/>
          <w:szCs w:val="24"/>
        </w:rPr>
        <w:t xml:space="preserve">complaint </w:t>
      </w:r>
      <w:r w:rsidR="00D73568" w:rsidRPr="003D3B6F">
        <w:rPr>
          <w:rFonts w:ascii="Times New Roman" w:eastAsiaTheme="minorEastAsia" w:hAnsi="Times New Roman" w:cs="Times New Roman"/>
          <w:sz w:val="24"/>
          <w:szCs w:val="24"/>
        </w:rPr>
        <w:t>should, therefore, be dismissed.</w:t>
      </w:r>
    </w:p>
    <w:p w:rsidR="007F212C" w:rsidRPr="003D3B6F" w:rsidRDefault="007F212C" w:rsidP="00B46CE3">
      <w:pPr>
        <w:spacing w:after="0" w:line="360" w:lineRule="auto"/>
        <w:ind w:firstLine="1440"/>
        <w:rPr>
          <w:rFonts w:ascii="Times New Roman" w:eastAsiaTheme="minorEastAsia" w:hAnsi="Times New Roman" w:cs="Times New Roman"/>
          <w:sz w:val="24"/>
          <w:szCs w:val="24"/>
        </w:rPr>
      </w:pPr>
    </w:p>
    <w:p w:rsidR="00566DB6" w:rsidRPr="0094532C" w:rsidRDefault="00566DB6" w:rsidP="00F77509">
      <w:pPr>
        <w:tabs>
          <w:tab w:val="left" w:pos="-720"/>
        </w:tabs>
        <w:suppressAutoHyphens/>
        <w:autoSpaceDE w:val="0"/>
        <w:autoSpaceDN w:val="0"/>
        <w:spacing w:after="0" w:line="360" w:lineRule="auto"/>
        <w:jc w:val="center"/>
        <w:rPr>
          <w:rFonts w:ascii="Times New Roman" w:eastAsia="Times New Roman" w:hAnsi="Times New Roman" w:cs="Times New Roman"/>
          <w:spacing w:val="-3"/>
          <w:sz w:val="24"/>
          <w:szCs w:val="24"/>
          <w:u w:val="single"/>
        </w:rPr>
      </w:pPr>
      <w:r w:rsidRPr="0094532C">
        <w:rPr>
          <w:rFonts w:ascii="Times New Roman" w:eastAsia="Times New Roman" w:hAnsi="Times New Roman" w:cs="Times New Roman"/>
          <w:spacing w:val="-3"/>
          <w:sz w:val="24"/>
          <w:szCs w:val="24"/>
          <w:u w:val="single"/>
        </w:rPr>
        <w:t>CONCLUSIONS OF LAW</w:t>
      </w:r>
    </w:p>
    <w:p w:rsidR="00566DB6" w:rsidRPr="0094532C" w:rsidRDefault="00566DB6" w:rsidP="006F5B15">
      <w:pPr>
        <w:spacing w:after="0" w:line="360" w:lineRule="auto"/>
        <w:rPr>
          <w:rFonts w:ascii="Times New Roman" w:eastAsia="Times New Roman"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The Commission has jurisdiction over the subject matter and the parties to this proceeding.</w:t>
      </w:r>
      <w:r w:rsidR="0047346C" w:rsidRPr="0094532C">
        <w:rPr>
          <w:rFonts w:ascii="Times New Roman" w:eastAsia="Times New Roman" w:hAnsi="Times New Roman" w:cs="Times New Roman"/>
          <w:sz w:val="24"/>
          <w:szCs w:val="24"/>
        </w:rPr>
        <w:t xml:space="preserve">  </w:t>
      </w:r>
      <w:proofErr w:type="gramStart"/>
      <w:r w:rsidR="0047346C" w:rsidRPr="0094532C">
        <w:rPr>
          <w:rFonts w:ascii="Times New Roman" w:eastAsia="Times New Roman" w:hAnsi="Times New Roman" w:cs="Times New Roman"/>
          <w:sz w:val="24"/>
          <w:szCs w:val="24"/>
        </w:rPr>
        <w:t>66 Pa.C.S.</w:t>
      </w:r>
      <w:proofErr w:type="gramEnd"/>
      <w:r w:rsidR="0047346C" w:rsidRPr="0094532C">
        <w:rPr>
          <w:rFonts w:ascii="Times New Roman" w:eastAsia="Times New Roman" w:hAnsi="Times New Roman" w:cs="Times New Roman"/>
          <w:sz w:val="24"/>
          <w:szCs w:val="24"/>
        </w:rPr>
        <w:t xml:space="preserve"> § 701.</w:t>
      </w:r>
    </w:p>
    <w:p w:rsidR="00566DB6" w:rsidRPr="0094532C" w:rsidRDefault="00566DB6" w:rsidP="006F5B15">
      <w:pPr>
        <w:spacing w:after="0" w:line="360" w:lineRule="auto"/>
        <w:rPr>
          <w:rFonts w:ascii="Times New Roman" w:eastAsia="Times New Roman"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 xml:space="preserve">Section 332(a) of the Public Utility Code provides that the party seeking relief from the Commission has the burden of proof.  </w:t>
      </w:r>
      <w:proofErr w:type="gramStart"/>
      <w:r w:rsidRPr="0094532C">
        <w:rPr>
          <w:rFonts w:ascii="Times New Roman" w:eastAsia="Times New Roman" w:hAnsi="Times New Roman" w:cs="Times New Roman"/>
          <w:sz w:val="24"/>
          <w:szCs w:val="24"/>
        </w:rPr>
        <w:t>66 Pa.C.S.</w:t>
      </w:r>
      <w:proofErr w:type="gramEnd"/>
      <w:r w:rsidRPr="0094532C">
        <w:rPr>
          <w:rFonts w:ascii="Times New Roman" w:eastAsia="Times New Roman" w:hAnsi="Times New Roman" w:cs="Times New Roman"/>
          <w:sz w:val="24"/>
          <w:szCs w:val="24"/>
        </w:rPr>
        <w:t xml:space="preserve"> § 332(a).</w:t>
      </w:r>
    </w:p>
    <w:p w:rsidR="00566DB6" w:rsidRPr="0094532C" w:rsidRDefault="00566DB6" w:rsidP="006F5B15">
      <w:pPr>
        <w:spacing w:after="0" w:line="360" w:lineRule="auto"/>
        <w:rPr>
          <w:rFonts w:ascii="Times New Roman" w:eastAsia="Times New Roman"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 xml:space="preserve">A complainant must show that the named utility is responsible or accountable for the problem described in the complaint in order to prevail.  </w:t>
      </w:r>
      <w:r w:rsidRPr="0094532C">
        <w:rPr>
          <w:rFonts w:ascii="Times New Roman" w:eastAsia="Times New Roman" w:hAnsi="Times New Roman" w:cs="Times New Roman"/>
          <w:sz w:val="24"/>
          <w:szCs w:val="24"/>
          <w:u w:val="single"/>
        </w:rPr>
        <w:t>Patterson v. Bell Tel. Co. of Pa.</w:t>
      </w:r>
      <w:r w:rsidRPr="0094532C">
        <w:rPr>
          <w:rFonts w:ascii="Times New Roman" w:eastAsia="Times New Roman" w:hAnsi="Times New Roman" w:cs="Times New Roman"/>
          <w:sz w:val="24"/>
          <w:szCs w:val="24"/>
        </w:rPr>
        <w:t xml:space="preserve">, 72 Pa. PUC 196 (1990).  </w:t>
      </w:r>
    </w:p>
    <w:p w:rsidR="00566DB6" w:rsidRPr="0094532C" w:rsidRDefault="00566DB6" w:rsidP="006F5B15">
      <w:pPr>
        <w:pStyle w:val="ListParagraph"/>
        <w:spacing w:after="0" w:line="360" w:lineRule="auto"/>
        <w:ind w:left="0"/>
        <w:rPr>
          <w:rFonts w:ascii="Times New Roman" w:eastAsia="Times New Roman"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 xml:space="preserve">"Burden of proof" means a duty to establish a fact by a preponderance of the evidence, or evidence more convincing, by even the smallest degree, than the evidence presented by the other party.  </w:t>
      </w:r>
      <w:r w:rsidRPr="0094532C">
        <w:rPr>
          <w:rFonts w:ascii="Times New Roman" w:eastAsia="Times New Roman" w:hAnsi="Times New Roman" w:cs="Times New Roman"/>
          <w:sz w:val="24"/>
          <w:szCs w:val="24"/>
          <w:u w:val="single"/>
        </w:rPr>
        <w:t>Se-Ling Hosiery v. Margulies</w:t>
      </w:r>
      <w:r w:rsidRPr="0094532C">
        <w:rPr>
          <w:rFonts w:ascii="Times New Roman" w:eastAsia="Times New Roman" w:hAnsi="Times New Roman" w:cs="Times New Roman"/>
          <w:sz w:val="24"/>
          <w:szCs w:val="24"/>
        </w:rPr>
        <w:t xml:space="preserve">, 364 Pa. 54, 70 A.2d 854 (1950).  </w:t>
      </w:r>
    </w:p>
    <w:p w:rsidR="00566DB6" w:rsidRPr="0094532C" w:rsidRDefault="00566DB6" w:rsidP="006F5B15">
      <w:pPr>
        <w:pStyle w:val="ListParagraph"/>
        <w:spacing w:after="0" w:line="360" w:lineRule="auto"/>
        <w:ind w:left="0"/>
        <w:rPr>
          <w:rFonts w:ascii="Times New Roman" w:eastAsia="Times New Roman"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 xml:space="preserve">The offense must be a violation of the Public Utility Code, the Commission’s regulations or an outstanding order of the Commission.  </w:t>
      </w:r>
      <w:proofErr w:type="gramStart"/>
      <w:r w:rsidRPr="0094532C">
        <w:rPr>
          <w:rFonts w:ascii="Times New Roman" w:eastAsia="Times New Roman" w:hAnsi="Times New Roman" w:cs="Times New Roman"/>
          <w:sz w:val="24"/>
          <w:szCs w:val="24"/>
        </w:rPr>
        <w:t>66 Pa.C.S.</w:t>
      </w:r>
      <w:proofErr w:type="gramEnd"/>
      <w:r w:rsidRPr="0094532C">
        <w:rPr>
          <w:rFonts w:ascii="Times New Roman" w:eastAsia="Times New Roman" w:hAnsi="Times New Roman" w:cs="Times New Roman"/>
          <w:sz w:val="24"/>
          <w:szCs w:val="24"/>
        </w:rPr>
        <w:t xml:space="preserve"> § 701.</w:t>
      </w:r>
    </w:p>
    <w:p w:rsidR="00566DB6" w:rsidRPr="0094532C" w:rsidRDefault="00566DB6" w:rsidP="006F5B15">
      <w:pPr>
        <w:pStyle w:val="ListParagraph"/>
        <w:spacing w:after="0" w:line="360" w:lineRule="auto"/>
        <w:ind w:left="0"/>
        <w:rPr>
          <w:rFonts w:ascii="Times New Roman" w:eastAsia="Times New Roman"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 xml:space="preserve">If a complainant establishes a </w:t>
      </w:r>
      <w:r w:rsidRPr="0094532C">
        <w:rPr>
          <w:rFonts w:ascii="Times New Roman" w:eastAsia="Times New Roman" w:hAnsi="Times New Roman" w:cs="Times New Roman"/>
          <w:i/>
          <w:sz w:val="24"/>
          <w:szCs w:val="24"/>
        </w:rPr>
        <w:t xml:space="preserve">prima facie </w:t>
      </w:r>
      <w:r w:rsidRPr="0094532C">
        <w:rPr>
          <w:rFonts w:ascii="Times New Roman" w:eastAsia="Times New Roman" w:hAnsi="Times New Roman" w:cs="Times New Roman"/>
          <w:sz w:val="24"/>
          <w:szCs w:val="24"/>
        </w:rPr>
        <w:t xml:space="preserve">case, the burden of going forward with the evidence shifts to the utility.  If a utility does not rebut that evidence, the complainant will prevail.  If the utility rebuts the complainant's evidence, the burden of going forward with the evidence shifts back to the complainant, who must rebut the utility's evidence by a preponderance of the evidence.  The burden of going forward with the evidence may shift from one party to another, but the burden of proof never shifts; it always remains on a complainant.  </w:t>
      </w:r>
      <w:proofErr w:type="spellStart"/>
      <w:r w:rsidRPr="0094532C">
        <w:rPr>
          <w:rFonts w:ascii="Times New Roman" w:eastAsiaTheme="minorEastAsia" w:hAnsi="Times New Roman" w:cs="Times New Roman"/>
          <w:sz w:val="24"/>
          <w:szCs w:val="24"/>
          <w:u w:val="single"/>
        </w:rPr>
        <w:t>Milkie</w:t>
      </w:r>
      <w:proofErr w:type="spellEnd"/>
      <w:r w:rsidRPr="0094532C">
        <w:rPr>
          <w:rFonts w:ascii="Times New Roman" w:eastAsiaTheme="minorEastAsia" w:hAnsi="Times New Roman" w:cs="Times New Roman"/>
          <w:sz w:val="24"/>
          <w:szCs w:val="24"/>
          <w:u w:val="single"/>
        </w:rPr>
        <w:t xml:space="preserve"> v. Pa. Pub. Util. Comm’n</w:t>
      </w:r>
      <w:r w:rsidR="00F32408" w:rsidRPr="0094532C">
        <w:rPr>
          <w:rFonts w:ascii="Times New Roman" w:eastAsiaTheme="minorEastAsia" w:hAnsi="Times New Roman" w:cs="Times New Roman"/>
          <w:sz w:val="24"/>
          <w:szCs w:val="24"/>
        </w:rPr>
        <w:t>, 768 A.2d 1217 (</w:t>
      </w:r>
      <w:proofErr w:type="spellStart"/>
      <w:r w:rsidR="00F32408" w:rsidRPr="0094532C">
        <w:rPr>
          <w:rFonts w:ascii="Times New Roman" w:eastAsiaTheme="minorEastAsia" w:hAnsi="Times New Roman" w:cs="Times New Roman"/>
          <w:sz w:val="24"/>
          <w:szCs w:val="24"/>
        </w:rPr>
        <w:t>Pa.</w:t>
      </w:r>
      <w:r w:rsidRPr="0094532C">
        <w:rPr>
          <w:rFonts w:ascii="Times New Roman" w:eastAsiaTheme="minorEastAsia" w:hAnsi="Times New Roman" w:cs="Times New Roman"/>
          <w:sz w:val="24"/>
          <w:szCs w:val="24"/>
        </w:rPr>
        <w:t>Cmwlth</w:t>
      </w:r>
      <w:proofErr w:type="spellEnd"/>
      <w:r w:rsidR="00826879" w:rsidRPr="0094532C">
        <w:rPr>
          <w:rFonts w:ascii="Times New Roman" w:eastAsiaTheme="minorEastAsia" w:hAnsi="Times New Roman" w:cs="Times New Roman"/>
          <w:sz w:val="24"/>
          <w:szCs w:val="24"/>
        </w:rPr>
        <w:t>.</w:t>
      </w:r>
      <w:r w:rsidRPr="0094532C">
        <w:rPr>
          <w:rFonts w:ascii="Times New Roman" w:eastAsiaTheme="minorEastAsia" w:hAnsi="Times New Roman" w:cs="Times New Roman"/>
          <w:sz w:val="24"/>
          <w:szCs w:val="24"/>
        </w:rPr>
        <w:t xml:space="preserve"> 2001); </w:t>
      </w:r>
      <w:r w:rsidRPr="0094532C">
        <w:rPr>
          <w:rFonts w:ascii="Times New Roman" w:eastAsiaTheme="minorEastAsia" w:hAnsi="Times New Roman" w:cs="Times New Roman"/>
          <w:i/>
          <w:sz w:val="24"/>
          <w:szCs w:val="24"/>
        </w:rPr>
        <w:t>see also</w:t>
      </w:r>
      <w:r w:rsidRPr="0094532C">
        <w:rPr>
          <w:rFonts w:ascii="Times New Roman" w:eastAsiaTheme="minorEastAsia" w:hAnsi="Times New Roman" w:cs="Times New Roman"/>
          <w:sz w:val="24"/>
          <w:szCs w:val="24"/>
        </w:rPr>
        <w:t xml:space="preserve">, </w:t>
      </w:r>
      <w:r w:rsidRPr="0094532C">
        <w:rPr>
          <w:rFonts w:ascii="Times New Roman" w:eastAsiaTheme="minorEastAsia" w:hAnsi="Times New Roman" w:cs="Times New Roman"/>
          <w:sz w:val="24"/>
          <w:szCs w:val="24"/>
          <w:u w:val="single"/>
        </w:rPr>
        <w:t>Burleson v. Pa. Pub. Util. Comm’n</w:t>
      </w:r>
      <w:r w:rsidR="00F32408" w:rsidRPr="0094532C">
        <w:rPr>
          <w:rFonts w:ascii="Times New Roman" w:eastAsiaTheme="minorEastAsia" w:hAnsi="Times New Roman" w:cs="Times New Roman"/>
          <w:sz w:val="24"/>
          <w:szCs w:val="24"/>
        </w:rPr>
        <w:t>, 443 A.2d 1373 (</w:t>
      </w:r>
      <w:proofErr w:type="spellStart"/>
      <w:r w:rsidR="00F32408" w:rsidRPr="0094532C">
        <w:rPr>
          <w:rFonts w:ascii="Times New Roman" w:eastAsiaTheme="minorEastAsia" w:hAnsi="Times New Roman" w:cs="Times New Roman"/>
          <w:sz w:val="24"/>
          <w:szCs w:val="24"/>
        </w:rPr>
        <w:t>Pa.</w:t>
      </w:r>
      <w:r w:rsidRPr="0094532C">
        <w:rPr>
          <w:rFonts w:ascii="Times New Roman" w:eastAsiaTheme="minorEastAsia" w:hAnsi="Times New Roman" w:cs="Times New Roman"/>
          <w:sz w:val="24"/>
          <w:szCs w:val="24"/>
        </w:rPr>
        <w:t>Cmwlth</w:t>
      </w:r>
      <w:proofErr w:type="spellEnd"/>
      <w:r w:rsidR="00826879" w:rsidRPr="0094532C">
        <w:rPr>
          <w:rFonts w:ascii="Times New Roman" w:eastAsiaTheme="minorEastAsia" w:hAnsi="Times New Roman" w:cs="Times New Roman"/>
          <w:sz w:val="24"/>
          <w:szCs w:val="24"/>
        </w:rPr>
        <w:t>.</w:t>
      </w:r>
      <w:r w:rsidRPr="0094532C">
        <w:rPr>
          <w:rFonts w:ascii="Times New Roman" w:eastAsiaTheme="minorEastAsia" w:hAnsi="Times New Roman" w:cs="Times New Roman"/>
          <w:sz w:val="24"/>
          <w:szCs w:val="24"/>
        </w:rPr>
        <w:t xml:space="preserve"> 1982).</w:t>
      </w:r>
    </w:p>
    <w:p w:rsidR="00566DB6" w:rsidRPr="0094532C" w:rsidRDefault="00566DB6" w:rsidP="006F5B15">
      <w:pPr>
        <w:pStyle w:val="ListParagraph"/>
        <w:spacing w:after="0" w:line="360" w:lineRule="auto"/>
        <w:ind w:left="0" w:firstLine="1440"/>
        <w:rPr>
          <w:rFonts w:ascii="Times New Roman" w:eastAsiaTheme="minorEastAsia" w:hAnsi="Times New Roman" w:cs="Times New Roman"/>
          <w:sz w:val="24"/>
          <w:szCs w:val="24"/>
        </w:rPr>
      </w:pPr>
    </w:p>
    <w:p w:rsidR="00566DB6" w:rsidRPr="0094532C" w:rsidRDefault="00566DB6" w:rsidP="006F5B15">
      <w:pPr>
        <w:numPr>
          <w:ilvl w:val="0"/>
          <w:numId w:val="8"/>
        </w:numPr>
        <w:spacing w:after="0" w:line="360" w:lineRule="auto"/>
        <w:ind w:left="0" w:firstLine="1440"/>
        <w:rPr>
          <w:rFonts w:ascii="Times New Roman" w:eastAsia="Times New Roman" w:hAnsi="Times New Roman" w:cs="Times New Roman"/>
          <w:sz w:val="24"/>
          <w:szCs w:val="24"/>
        </w:rPr>
      </w:pPr>
      <w:r w:rsidRPr="0094532C">
        <w:rPr>
          <w:rFonts w:ascii="Times New Roman" w:eastAsia="Times New Roman" w:hAnsi="Times New Roman" w:cs="Times New Roman"/>
          <w:sz w:val="24"/>
          <w:szCs w:val="24"/>
        </w:rPr>
        <w:t xml:space="preserve">The decision of the Commission must be supported by substantial evidence.  </w:t>
      </w:r>
      <w:proofErr w:type="gramStart"/>
      <w:r w:rsidRPr="0094532C">
        <w:rPr>
          <w:rFonts w:ascii="Times New Roman" w:eastAsia="Times New Roman" w:hAnsi="Times New Roman" w:cs="Times New Roman"/>
          <w:sz w:val="24"/>
          <w:szCs w:val="24"/>
        </w:rPr>
        <w:t>2 Pa.C.S.</w:t>
      </w:r>
      <w:proofErr w:type="gramEnd"/>
      <w:r w:rsidRPr="0094532C">
        <w:rPr>
          <w:rFonts w:ascii="Times New Roman" w:eastAsia="Times New Roman" w:hAnsi="Times New Roman" w:cs="Times New Roman"/>
          <w:sz w:val="24"/>
          <w:szCs w:val="24"/>
        </w:rPr>
        <w:t xml:space="preserve"> § 704.</w:t>
      </w:r>
    </w:p>
    <w:p w:rsidR="00566DB6" w:rsidRPr="0094532C" w:rsidRDefault="00566DB6" w:rsidP="006F5B15">
      <w:pPr>
        <w:spacing w:after="0" w:line="360" w:lineRule="auto"/>
        <w:rPr>
          <w:rFonts w:ascii="Times New Roman" w:eastAsia="Times New Roman" w:hAnsi="Times New Roman" w:cs="Times New Roman"/>
          <w:sz w:val="24"/>
          <w:szCs w:val="24"/>
        </w:rPr>
      </w:pPr>
    </w:p>
    <w:p w:rsidR="00156B81" w:rsidRPr="0094532C" w:rsidRDefault="00566DB6" w:rsidP="006F5B15">
      <w:pPr>
        <w:numPr>
          <w:ilvl w:val="0"/>
          <w:numId w:val="8"/>
        </w:numPr>
        <w:spacing w:after="0" w:line="360" w:lineRule="auto"/>
        <w:ind w:left="0" w:firstLine="1440"/>
        <w:rPr>
          <w:rFonts w:ascii="Times New Roman" w:eastAsiaTheme="minorEastAsia" w:hAnsi="Times New Roman" w:cs="Times New Roman"/>
          <w:sz w:val="24"/>
          <w:szCs w:val="24"/>
        </w:rPr>
      </w:pPr>
      <w:r w:rsidRPr="0094532C">
        <w:rPr>
          <w:rFonts w:ascii="Times New Roman" w:eastAsia="Times New Roman" w:hAnsi="Times New Roman" w:cs="Times New Roman"/>
          <w:sz w:val="24"/>
          <w:szCs w:val="24"/>
        </w:rPr>
        <w:t xml:space="preserve">"Substantial evidence" is such relevant evidence that a reasonable mind might accept as adequate to support a conclusion.  More is required than a mere trace of evidence or a suspicion of the existence of a fact sought to be established.  </w:t>
      </w:r>
      <w:r w:rsidRPr="0094532C">
        <w:rPr>
          <w:rFonts w:ascii="Times New Roman" w:eastAsia="Times New Roman" w:hAnsi="Times New Roman" w:cs="Times New Roman"/>
          <w:sz w:val="24"/>
          <w:szCs w:val="24"/>
          <w:u w:val="single"/>
        </w:rPr>
        <w:t>Norfolk &amp; Western Ry. Co. v. Pa. Pub. Util. Comm’n</w:t>
      </w:r>
      <w:r w:rsidRPr="0094532C">
        <w:rPr>
          <w:rFonts w:ascii="Times New Roman" w:eastAsia="Times New Roman" w:hAnsi="Times New Roman" w:cs="Times New Roman"/>
          <w:sz w:val="24"/>
          <w:szCs w:val="24"/>
        </w:rPr>
        <w:t xml:space="preserve">, 489 Pa. 109, 413 A.2d 1037 (1980); </w:t>
      </w:r>
      <w:r w:rsidRPr="0094532C">
        <w:rPr>
          <w:rFonts w:ascii="Times New Roman" w:eastAsia="Times New Roman" w:hAnsi="Times New Roman" w:cs="Times New Roman"/>
          <w:sz w:val="24"/>
          <w:szCs w:val="24"/>
          <w:u w:val="single"/>
        </w:rPr>
        <w:t>Erie Resistor Corp. v. Unemployment Comp. Bd. of Review</w:t>
      </w:r>
      <w:r w:rsidR="00F32408" w:rsidRPr="0094532C">
        <w:rPr>
          <w:rFonts w:ascii="Times New Roman" w:eastAsia="Times New Roman" w:hAnsi="Times New Roman" w:cs="Times New Roman"/>
          <w:sz w:val="24"/>
          <w:szCs w:val="24"/>
        </w:rPr>
        <w:t xml:space="preserve">, 194 </w:t>
      </w:r>
      <w:proofErr w:type="spellStart"/>
      <w:r w:rsidR="00F32408" w:rsidRPr="0094532C">
        <w:rPr>
          <w:rFonts w:ascii="Times New Roman" w:eastAsia="Times New Roman" w:hAnsi="Times New Roman" w:cs="Times New Roman"/>
          <w:sz w:val="24"/>
          <w:szCs w:val="24"/>
        </w:rPr>
        <w:t>Pa.</w:t>
      </w:r>
      <w:r w:rsidR="008E44DF" w:rsidRPr="0094532C">
        <w:rPr>
          <w:rFonts w:ascii="Times New Roman" w:eastAsia="Times New Roman" w:hAnsi="Times New Roman" w:cs="Times New Roman"/>
          <w:sz w:val="24"/>
          <w:szCs w:val="24"/>
        </w:rPr>
        <w:t>Superior</w:t>
      </w:r>
      <w:proofErr w:type="spellEnd"/>
      <w:r w:rsidRPr="0094532C">
        <w:rPr>
          <w:rFonts w:ascii="Times New Roman" w:eastAsia="Times New Roman" w:hAnsi="Times New Roman" w:cs="Times New Roman"/>
          <w:sz w:val="24"/>
          <w:szCs w:val="24"/>
        </w:rPr>
        <w:t xml:space="preserve"> 278, 166 A.2d 96 (1961); and </w:t>
      </w:r>
      <w:r w:rsidRPr="0094532C">
        <w:rPr>
          <w:rFonts w:ascii="Times New Roman" w:eastAsia="Times New Roman" w:hAnsi="Times New Roman" w:cs="Times New Roman"/>
          <w:sz w:val="24"/>
          <w:szCs w:val="24"/>
          <w:u w:val="single"/>
        </w:rPr>
        <w:t>Murphy v. Comm., Dept. of Public Welfare, White Haven Center</w:t>
      </w:r>
      <w:r w:rsidR="00F32408" w:rsidRPr="0094532C">
        <w:rPr>
          <w:rFonts w:ascii="Times New Roman" w:eastAsia="Times New Roman" w:hAnsi="Times New Roman" w:cs="Times New Roman"/>
          <w:sz w:val="24"/>
          <w:szCs w:val="24"/>
        </w:rPr>
        <w:t xml:space="preserve">, 85 </w:t>
      </w:r>
      <w:proofErr w:type="spellStart"/>
      <w:r w:rsidR="00F32408" w:rsidRPr="0094532C">
        <w:rPr>
          <w:rFonts w:ascii="Times New Roman" w:eastAsia="Times New Roman" w:hAnsi="Times New Roman" w:cs="Times New Roman"/>
          <w:sz w:val="24"/>
          <w:szCs w:val="24"/>
        </w:rPr>
        <w:t>Pa.</w:t>
      </w:r>
      <w:r w:rsidRPr="0094532C">
        <w:rPr>
          <w:rFonts w:ascii="Times New Roman" w:eastAsia="Times New Roman" w:hAnsi="Times New Roman" w:cs="Times New Roman"/>
          <w:sz w:val="24"/>
          <w:szCs w:val="24"/>
        </w:rPr>
        <w:t>Cmwlth</w:t>
      </w:r>
      <w:proofErr w:type="spellEnd"/>
      <w:r w:rsidRPr="0094532C">
        <w:rPr>
          <w:rFonts w:ascii="Times New Roman" w:eastAsia="Times New Roman" w:hAnsi="Times New Roman" w:cs="Times New Roman"/>
          <w:sz w:val="24"/>
          <w:szCs w:val="24"/>
        </w:rPr>
        <w:t xml:space="preserve"> 23, 480 A.2d 382 (1984).</w:t>
      </w:r>
    </w:p>
    <w:p w:rsidR="0094532C" w:rsidRDefault="0094532C" w:rsidP="006F5B15">
      <w:pPr>
        <w:pStyle w:val="ListParagraph"/>
        <w:spacing w:after="0" w:line="360" w:lineRule="auto"/>
        <w:ind w:left="0"/>
        <w:rPr>
          <w:rFonts w:ascii="Times New Roman" w:eastAsiaTheme="minorEastAsia" w:hAnsi="Times New Roman" w:cs="Times New Roman"/>
          <w:sz w:val="24"/>
          <w:szCs w:val="24"/>
        </w:rPr>
      </w:pPr>
    </w:p>
    <w:p w:rsidR="008757B6" w:rsidRDefault="00107488" w:rsidP="006F5B15">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eastAsiaTheme="minorEastAsia" w:hAnsi="Times New Roman" w:cs="Times New Roman"/>
          <w:sz w:val="24"/>
          <w:szCs w:val="24"/>
        </w:rPr>
        <w:t xml:space="preserve">No action for the recovery of any penalties or forfeitures incurred under the provisions of this part, and no prosecutions on account of any matter or thing mentioned in this part, shall be maintained unless brought within three years from the date at which the liability therefore arose, except as otherwise provided in this part.  </w:t>
      </w:r>
      <w:proofErr w:type="gramStart"/>
      <w:r>
        <w:rPr>
          <w:rFonts w:ascii="Times New Roman" w:eastAsiaTheme="minorEastAsia" w:hAnsi="Times New Roman" w:cs="Times New Roman"/>
          <w:sz w:val="24"/>
          <w:szCs w:val="24"/>
        </w:rPr>
        <w:t>66 Pa.C.S.</w:t>
      </w:r>
      <w:proofErr w:type="gramEnd"/>
      <w:r>
        <w:rPr>
          <w:rFonts w:ascii="Times New Roman" w:eastAsiaTheme="minorEastAsia" w:hAnsi="Times New Roman" w:cs="Times New Roman"/>
          <w:sz w:val="24"/>
          <w:szCs w:val="24"/>
        </w:rPr>
        <w:t xml:space="preserve"> § 3314(a).</w:t>
      </w:r>
    </w:p>
    <w:p w:rsidR="008757B6" w:rsidRDefault="008757B6" w:rsidP="006F5B15">
      <w:pPr>
        <w:pStyle w:val="ListParagraph"/>
        <w:spacing w:after="0" w:line="360" w:lineRule="auto"/>
        <w:ind w:left="0"/>
        <w:rPr>
          <w:rFonts w:ascii="Times New Roman" w:hAnsi="Times New Roman" w:cs="Times New Roman"/>
          <w:sz w:val="24"/>
          <w:szCs w:val="24"/>
        </w:rPr>
      </w:pPr>
    </w:p>
    <w:p w:rsidR="008757B6" w:rsidRPr="008757B6" w:rsidRDefault="008757B6" w:rsidP="006F5B15">
      <w:pPr>
        <w:numPr>
          <w:ilvl w:val="0"/>
          <w:numId w:val="8"/>
        </w:numPr>
        <w:spacing w:after="0" w:line="360" w:lineRule="auto"/>
        <w:ind w:left="0" w:firstLine="1440"/>
        <w:rPr>
          <w:rFonts w:ascii="Times New Roman" w:eastAsiaTheme="minorEastAsia" w:hAnsi="Times New Roman" w:cs="Times New Roman"/>
          <w:sz w:val="24"/>
          <w:szCs w:val="24"/>
        </w:rPr>
      </w:pPr>
      <w:r w:rsidRPr="008757B6">
        <w:rPr>
          <w:rFonts w:ascii="Times New Roman" w:hAnsi="Times New Roman" w:cs="Times New Roman"/>
          <w:sz w:val="24"/>
          <w:szCs w:val="24"/>
        </w:rPr>
        <w:t xml:space="preserve">In cases of alleged high billing, to establish a prima facie case of overbilling, a </w:t>
      </w:r>
      <w:r w:rsidR="006B0F52">
        <w:rPr>
          <w:rFonts w:ascii="Times New Roman" w:hAnsi="Times New Roman" w:cs="Times New Roman"/>
          <w:sz w:val="24"/>
          <w:szCs w:val="24"/>
        </w:rPr>
        <w:t>c</w:t>
      </w:r>
      <w:r w:rsidRPr="008757B6">
        <w:rPr>
          <w:rFonts w:ascii="Times New Roman" w:hAnsi="Times New Roman" w:cs="Times New Roman"/>
          <w:sz w:val="24"/>
          <w:szCs w:val="24"/>
        </w:rPr>
        <w:t xml:space="preserve">omplainant, must show: (1) that the number of occupants in the household has not changed, (2) that the potential for energy utilization was low and (3) that </w:t>
      </w:r>
      <w:r w:rsidR="006B0F52">
        <w:rPr>
          <w:rFonts w:ascii="Times New Roman" w:hAnsi="Times New Roman" w:cs="Times New Roman"/>
          <w:sz w:val="24"/>
          <w:szCs w:val="24"/>
        </w:rPr>
        <w:t>c</w:t>
      </w:r>
      <w:r w:rsidRPr="008757B6">
        <w:rPr>
          <w:rFonts w:ascii="Times New Roman" w:hAnsi="Times New Roman" w:cs="Times New Roman"/>
          <w:sz w:val="24"/>
          <w:szCs w:val="24"/>
        </w:rPr>
        <w:t xml:space="preserve">omplainant’s billing history shows no prior abnormalities.  Once the </w:t>
      </w:r>
      <w:r w:rsidR="006B0F52">
        <w:rPr>
          <w:rFonts w:ascii="Times New Roman" w:hAnsi="Times New Roman" w:cs="Times New Roman"/>
          <w:sz w:val="24"/>
          <w:szCs w:val="24"/>
        </w:rPr>
        <w:t>c</w:t>
      </w:r>
      <w:r w:rsidRPr="008757B6">
        <w:rPr>
          <w:rFonts w:ascii="Times New Roman" w:hAnsi="Times New Roman" w:cs="Times New Roman"/>
          <w:sz w:val="24"/>
          <w:szCs w:val="24"/>
        </w:rPr>
        <w:t>omplainant makes out a prima facie case, the burden of proof then shifts to the utility however; the ultimate burden of pers</w:t>
      </w:r>
      <w:r w:rsidR="006B0F52">
        <w:rPr>
          <w:rFonts w:ascii="Times New Roman" w:hAnsi="Times New Roman" w:cs="Times New Roman"/>
          <w:sz w:val="24"/>
          <w:szCs w:val="24"/>
        </w:rPr>
        <w:t>uasion always remains with the c</w:t>
      </w:r>
      <w:r w:rsidRPr="008757B6">
        <w:rPr>
          <w:rFonts w:ascii="Times New Roman" w:hAnsi="Times New Roman" w:cs="Times New Roman"/>
          <w:sz w:val="24"/>
          <w:szCs w:val="24"/>
        </w:rPr>
        <w:t xml:space="preserve">omplainant.  </w:t>
      </w:r>
      <w:r w:rsidRPr="008757B6">
        <w:rPr>
          <w:rFonts w:ascii="Times New Roman" w:hAnsi="Times New Roman" w:cs="Times New Roman"/>
          <w:sz w:val="24"/>
          <w:szCs w:val="24"/>
          <w:u w:val="single"/>
        </w:rPr>
        <w:t>Malcolm Waldron v. Philadelphia Electric Company</w:t>
      </w:r>
      <w:r w:rsidRPr="008757B6">
        <w:rPr>
          <w:rFonts w:ascii="Times New Roman" w:hAnsi="Times New Roman" w:cs="Times New Roman"/>
          <w:sz w:val="24"/>
          <w:szCs w:val="24"/>
        </w:rPr>
        <w:t xml:space="preserve">, 54 Pa. PUC 98 (1980); </w:t>
      </w:r>
      <w:proofErr w:type="spellStart"/>
      <w:r w:rsidRPr="008757B6">
        <w:rPr>
          <w:rFonts w:ascii="Times New Roman" w:hAnsi="Times New Roman" w:cs="Times New Roman"/>
          <w:sz w:val="24"/>
          <w:szCs w:val="24"/>
          <w:u w:val="single"/>
        </w:rPr>
        <w:t>Repogle</w:t>
      </w:r>
      <w:proofErr w:type="spellEnd"/>
      <w:r w:rsidRPr="008757B6">
        <w:rPr>
          <w:rFonts w:ascii="Times New Roman" w:hAnsi="Times New Roman" w:cs="Times New Roman"/>
          <w:sz w:val="24"/>
          <w:szCs w:val="24"/>
          <w:u w:val="single"/>
        </w:rPr>
        <w:t xml:space="preserve"> v. Pennsylvania Electric Company</w:t>
      </w:r>
      <w:r w:rsidRPr="008757B6">
        <w:rPr>
          <w:rFonts w:ascii="Times New Roman" w:hAnsi="Times New Roman" w:cs="Times New Roman"/>
          <w:sz w:val="24"/>
          <w:szCs w:val="24"/>
        </w:rPr>
        <w:t>, 54 Pa. PUC 528 (1980).</w:t>
      </w:r>
    </w:p>
    <w:p w:rsidR="008757B6" w:rsidRDefault="008757B6" w:rsidP="006F5B15">
      <w:pPr>
        <w:spacing w:after="0" w:line="360" w:lineRule="auto"/>
        <w:rPr>
          <w:rFonts w:ascii="Times New Roman" w:eastAsiaTheme="minorEastAsia" w:hAnsi="Times New Roman" w:cs="Times New Roman"/>
          <w:sz w:val="24"/>
          <w:szCs w:val="24"/>
        </w:rPr>
      </w:pPr>
    </w:p>
    <w:p w:rsidR="0094532C" w:rsidRPr="00886119" w:rsidRDefault="00886119" w:rsidP="006F5B15">
      <w:pPr>
        <w:numPr>
          <w:ilvl w:val="0"/>
          <w:numId w:val="8"/>
        </w:numPr>
        <w:spacing w:after="0" w:line="360" w:lineRule="auto"/>
        <w:ind w:left="0" w:firstLine="1440"/>
        <w:rPr>
          <w:rFonts w:ascii="Times New Roman" w:eastAsiaTheme="minorEastAsia" w:hAnsi="Times New Roman" w:cs="Times New Roman"/>
          <w:sz w:val="24"/>
          <w:szCs w:val="24"/>
        </w:rPr>
      </w:pPr>
      <w:r>
        <w:rPr>
          <w:rFonts w:ascii="Times New Roman" w:hAnsi="Times New Roman" w:cs="Times New Roman"/>
          <w:sz w:val="24"/>
          <w:szCs w:val="24"/>
        </w:rPr>
        <w:t>E</w:t>
      </w:r>
      <w:r w:rsidRPr="00886119">
        <w:rPr>
          <w:rFonts w:ascii="Times New Roman" w:hAnsi="Times New Roman" w:cs="Times New Roman"/>
          <w:sz w:val="24"/>
          <w:szCs w:val="24"/>
        </w:rPr>
        <w:t xml:space="preserve">ven where the utility can present evidence that it has tested the customer’s meter and found it to be accurate, the customer may nonetheless prove his case </w:t>
      </w:r>
      <w:r>
        <w:rPr>
          <w:rFonts w:ascii="Times New Roman" w:hAnsi="Times New Roman" w:cs="Times New Roman"/>
          <w:sz w:val="24"/>
          <w:szCs w:val="24"/>
        </w:rPr>
        <w:t xml:space="preserve">of overbilling by the utility </w:t>
      </w:r>
      <w:r w:rsidRPr="00886119">
        <w:rPr>
          <w:rFonts w:ascii="Times New Roman" w:hAnsi="Times New Roman" w:cs="Times New Roman"/>
          <w:sz w:val="24"/>
          <w:szCs w:val="24"/>
        </w:rPr>
        <w:t xml:space="preserve">by circumstantial evidence, which would support a finding that the metered usage exceeded the actual usage.  </w:t>
      </w:r>
      <w:proofErr w:type="spellStart"/>
      <w:r w:rsidRPr="00AD1796">
        <w:rPr>
          <w:rFonts w:ascii="Times New Roman" w:eastAsiaTheme="minorEastAsia" w:hAnsi="Times New Roman" w:cs="Times New Roman"/>
          <w:sz w:val="24"/>
          <w:szCs w:val="24"/>
          <w:u w:val="single"/>
        </w:rPr>
        <w:t>Milkie</w:t>
      </w:r>
      <w:proofErr w:type="spellEnd"/>
      <w:r w:rsidRPr="00AD1796">
        <w:rPr>
          <w:rFonts w:ascii="Times New Roman" w:eastAsiaTheme="minorEastAsia" w:hAnsi="Times New Roman" w:cs="Times New Roman"/>
          <w:sz w:val="24"/>
          <w:szCs w:val="24"/>
          <w:u w:val="single"/>
        </w:rPr>
        <w:t xml:space="preserve"> v. Pa. Pub. Util. Comm’n</w:t>
      </w:r>
      <w:r w:rsidRPr="00AD1796">
        <w:rPr>
          <w:rFonts w:ascii="Times New Roman" w:eastAsiaTheme="minorEastAsia" w:hAnsi="Times New Roman" w:cs="Times New Roman"/>
          <w:sz w:val="24"/>
          <w:szCs w:val="24"/>
        </w:rPr>
        <w:t>, 768 A.2d 1217 (</w:t>
      </w:r>
      <w:proofErr w:type="spellStart"/>
      <w:r w:rsidRPr="00AD1796">
        <w:rPr>
          <w:rFonts w:ascii="Times New Roman" w:eastAsiaTheme="minorEastAsia" w:hAnsi="Times New Roman" w:cs="Times New Roman"/>
          <w:sz w:val="24"/>
          <w:szCs w:val="24"/>
        </w:rPr>
        <w:t>Pa.Cmwlth</w:t>
      </w:r>
      <w:proofErr w:type="spellEnd"/>
      <w:r w:rsidRPr="00AD1796">
        <w:rPr>
          <w:rFonts w:ascii="Times New Roman" w:eastAsiaTheme="minorEastAsia" w:hAnsi="Times New Roman" w:cs="Times New Roman"/>
          <w:sz w:val="24"/>
          <w:szCs w:val="24"/>
        </w:rPr>
        <w:t>. 2001)</w:t>
      </w:r>
      <w:r>
        <w:rPr>
          <w:rFonts w:ascii="Times New Roman" w:eastAsiaTheme="minorEastAsia" w:hAnsi="Times New Roman" w:cs="Times New Roman"/>
          <w:sz w:val="24"/>
          <w:szCs w:val="24"/>
        </w:rPr>
        <w:t>.</w:t>
      </w:r>
    </w:p>
    <w:p w:rsidR="0094532C" w:rsidRDefault="0094532C" w:rsidP="006F5B15">
      <w:pPr>
        <w:pStyle w:val="ListParagraph"/>
        <w:spacing w:after="0" w:line="360" w:lineRule="auto"/>
        <w:ind w:left="0"/>
        <w:rPr>
          <w:rFonts w:ascii="Times New Roman" w:eastAsiaTheme="minorEastAsia" w:hAnsi="Times New Roman" w:cs="Times New Roman"/>
          <w:sz w:val="24"/>
          <w:szCs w:val="24"/>
        </w:rPr>
      </w:pPr>
    </w:p>
    <w:p w:rsidR="005E6C73" w:rsidRPr="00F7622F" w:rsidRDefault="00D54229" w:rsidP="006F5B15">
      <w:pPr>
        <w:pStyle w:val="ListParagraph"/>
        <w:numPr>
          <w:ilvl w:val="0"/>
          <w:numId w:val="8"/>
        </w:numPr>
        <w:spacing w:after="0" w:line="360" w:lineRule="auto"/>
        <w:ind w:left="0" w:firstLine="1440"/>
        <w:rPr>
          <w:rFonts w:ascii="Times New Roman" w:eastAsia="Times New Roman" w:hAnsi="Times New Roman" w:cs="Times New Roman"/>
          <w:sz w:val="24"/>
          <w:szCs w:val="24"/>
        </w:rPr>
      </w:pPr>
      <w:r w:rsidRPr="00F7622F">
        <w:rPr>
          <w:rFonts w:ascii="Times New Roman" w:eastAsia="Times New Roman" w:hAnsi="Times New Roman" w:cs="Times New Roman"/>
          <w:bCs/>
          <w:color w:val="000000"/>
          <w:sz w:val="24"/>
          <w:szCs w:val="24"/>
        </w:rPr>
        <w:t xml:space="preserve">Mr. </w:t>
      </w:r>
      <w:r w:rsidR="00F7622F" w:rsidRPr="00F7622F">
        <w:rPr>
          <w:rFonts w:ascii="Times New Roman" w:eastAsia="Times New Roman" w:hAnsi="Times New Roman" w:cs="Times New Roman"/>
          <w:bCs/>
          <w:color w:val="000000"/>
          <w:sz w:val="24"/>
          <w:szCs w:val="24"/>
        </w:rPr>
        <w:t>Feldman</w:t>
      </w:r>
      <w:r w:rsidRPr="00F7622F">
        <w:rPr>
          <w:rFonts w:ascii="Times New Roman" w:eastAsia="Times New Roman" w:hAnsi="Times New Roman" w:cs="Times New Roman"/>
          <w:bCs/>
          <w:color w:val="000000"/>
          <w:sz w:val="24"/>
          <w:szCs w:val="24"/>
        </w:rPr>
        <w:t xml:space="preserve"> has </w:t>
      </w:r>
      <w:r w:rsidR="002E46D2" w:rsidRPr="00F7622F">
        <w:rPr>
          <w:rFonts w:ascii="Times New Roman" w:eastAsia="Times New Roman" w:hAnsi="Times New Roman" w:cs="Times New Roman"/>
          <w:sz w:val="24"/>
          <w:szCs w:val="24"/>
        </w:rPr>
        <w:t xml:space="preserve">failed to satisfy </w:t>
      </w:r>
      <w:r w:rsidRPr="00F7622F">
        <w:rPr>
          <w:rFonts w:ascii="Times New Roman" w:eastAsia="Times New Roman" w:hAnsi="Times New Roman" w:cs="Times New Roman"/>
          <w:sz w:val="24"/>
          <w:szCs w:val="24"/>
        </w:rPr>
        <w:t xml:space="preserve">his </w:t>
      </w:r>
      <w:r w:rsidR="00AA36BB" w:rsidRPr="00F7622F">
        <w:rPr>
          <w:rFonts w:ascii="Times New Roman" w:eastAsia="Times New Roman" w:hAnsi="Times New Roman" w:cs="Times New Roman"/>
          <w:sz w:val="24"/>
          <w:szCs w:val="24"/>
        </w:rPr>
        <w:t>burden of proof in this proceeding</w:t>
      </w:r>
      <w:r w:rsidR="009B4E4A" w:rsidRPr="00F7622F">
        <w:rPr>
          <w:rFonts w:ascii="Times New Roman" w:eastAsia="Times New Roman" w:hAnsi="Times New Roman" w:cs="Times New Roman"/>
          <w:sz w:val="24"/>
          <w:szCs w:val="24"/>
        </w:rPr>
        <w:t xml:space="preserve"> to demonstrate that </w:t>
      </w:r>
      <w:r w:rsidR="00F7622F" w:rsidRPr="00F7622F">
        <w:rPr>
          <w:rFonts w:ascii="Times New Roman" w:eastAsia="Times New Roman" w:hAnsi="Times New Roman" w:cs="Times New Roman"/>
          <w:sz w:val="24"/>
          <w:szCs w:val="24"/>
        </w:rPr>
        <w:t xml:space="preserve">PGW </w:t>
      </w:r>
      <w:r w:rsidR="009B4E4A" w:rsidRPr="00F7622F">
        <w:rPr>
          <w:rFonts w:ascii="Times New Roman" w:eastAsia="Times New Roman" w:hAnsi="Times New Roman" w:cs="Times New Roman"/>
          <w:sz w:val="24"/>
          <w:szCs w:val="24"/>
        </w:rPr>
        <w:t>in any</w:t>
      </w:r>
      <w:r w:rsidR="00555262" w:rsidRPr="00F7622F">
        <w:rPr>
          <w:rFonts w:ascii="Times New Roman" w:eastAsia="Times New Roman" w:hAnsi="Times New Roman" w:cs="Times New Roman"/>
          <w:sz w:val="24"/>
          <w:szCs w:val="24"/>
        </w:rPr>
        <w:t xml:space="preserve"> </w:t>
      </w:r>
      <w:r w:rsidR="009B4E4A" w:rsidRPr="00F7622F">
        <w:rPr>
          <w:rFonts w:ascii="Times New Roman" w:eastAsia="Times New Roman" w:hAnsi="Times New Roman" w:cs="Times New Roman"/>
          <w:sz w:val="24"/>
          <w:szCs w:val="24"/>
        </w:rPr>
        <w:t>way violated the Public Utility Code, a Commission Order or regulation or a Commission-approved tariff</w:t>
      </w:r>
      <w:r w:rsidR="00EB516D" w:rsidRPr="00F7622F">
        <w:rPr>
          <w:rFonts w:ascii="Times New Roman" w:eastAsia="Times New Roman" w:hAnsi="Times New Roman" w:cs="Times New Roman"/>
          <w:sz w:val="24"/>
          <w:szCs w:val="24"/>
        </w:rPr>
        <w:t xml:space="preserve">. </w:t>
      </w:r>
      <w:r w:rsidR="0047346C" w:rsidRPr="00F7622F">
        <w:rPr>
          <w:rFonts w:ascii="Times New Roman" w:eastAsia="Times New Roman" w:hAnsi="Times New Roman" w:cs="Times New Roman"/>
          <w:sz w:val="24"/>
          <w:szCs w:val="24"/>
        </w:rPr>
        <w:t xml:space="preserve"> </w:t>
      </w:r>
      <w:proofErr w:type="gramStart"/>
      <w:r w:rsidR="0047346C" w:rsidRPr="00F7622F">
        <w:rPr>
          <w:rFonts w:ascii="Times New Roman" w:eastAsia="Times New Roman" w:hAnsi="Times New Roman" w:cs="Times New Roman"/>
          <w:sz w:val="24"/>
          <w:szCs w:val="24"/>
        </w:rPr>
        <w:t>66 Pa.C.S.</w:t>
      </w:r>
      <w:proofErr w:type="gramEnd"/>
      <w:r w:rsidR="0047346C" w:rsidRPr="00F7622F">
        <w:rPr>
          <w:rFonts w:ascii="Times New Roman" w:eastAsia="Times New Roman" w:hAnsi="Times New Roman" w:cs="Times New Roman"/>
          <w:sz w:val="24"/>
          <w:szCs w:val="24"/>
        </w:rPr>
        <w:t xml:space="preserve"> § 332(a).</w:t>
      </w:r>
    </w:p>
    <w:p w:rsidR="0076726A" w:rsidRPr="00397E5D" w:rsidRDefault="0076726A">
      <w:pPr>
        <w:spacing w:line="240" w:lineRule="auto"/>
        <w:rPr>
          <w:rFonts w:ascii="Times New Roman" w:eastAsia="Times New Roman" w:hAnsi="Times New Roman" w:cs="Times New Roman"/>
          <w:strike/>
          <w:sz w:val="24"/>
          <w:szCs w:val="24"/>
          <w:u w:val="single"/>
        </w:rPr>
      </w:pPr>
    </w:p>
    <w:p w:rsidR="00BD5884" w:rsidRPr="00F7622F" w:rsidRDefault="00BD5884" w:rsidP="003565BE">
      <w:pPr>
        <w:spacing w:after="0" w:line="360" w:lineRule="auto"/>
        <w:jc w:val="center"/>
        <w:rPr>
          <w:rFonts w:ascii="Times New Roman" w:eastAsia="Times New Roman" w:hAnsi="Times New Roman" w:cs="Times New Roman"/>
          <w:sz w:val="24"/>
          <w:szCs w:val="24"/>
          <w:u w:val="single"/>
        </w:rPr>
      </w:pPr>
      <w:r w:rsidRPr="00F7622F">
        <w:rPr>
          <w:rFonts w:ascii="Times New Roman" w:eastAsia="Times New Roman" w:hAnsi="Times New Roman" w:cs="Times New Roman"/>
          <w:sz w:val="24"/>
          <w:szCs w:val="24"/>
          <w:u w:val="single"/>
        </w:rPr>
        <w:t>ORDER</w:t>
      </w:r>
    </w:p>
    <w:p w:rsidR="00ED3406" w:rsidRDefault="00ED3406" w:rsidP="002D679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6F5B15" w:rsidRPr="00F7622F" w:rsidRDefault="006F5B15" w:rsidP="002D6797">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7622F" w:rsidRDefault="00BD5884"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622F">
        <w:rPr>
          <w:rFonts w:ascii="Times New Roman" w:eastAsia="Times New Roman" w:hAnsi="Times New Roman" w:cs="Times New Roman"/>
          <w:sz w:val="24"/>
          <w:szCs w:val="24"/>
        </w:rPr>
        <w:tab/>
      </w:r>
      <w:r w:rsidRPr="00F7622F">
        <w:rPr>
          <w:rFonts w:ascii="Times New Roman" w:eastAsia="Times New Roman" w:hAnsi="Times New Roman" w:cs="Times New Roman"/>
          <w:sz w:val="24"/>
          <w:szCs w:val="24"/>
        </w:rPr>
        <w:tab/>
        <w:t>THEREFORE,</w:t>
      </w:r>
    </w:p>
    <w:p w:rsidR="00911957" w:rsidRPr="00F7622F" w:rsidRDefault="00911957"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BD5884" w:rsidRPr="00F7622F" w:rsidRDefault="00BD5884" w:rsidP="0017101D">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r w:rsidRPr="00F7622F">
        <w:rPr>
          <w:rFonts w:ascii="Times New Roman" w:eastAsia="Times New Roman" w:hAnsi="Times New Roman" w:cs="Times New Roman"/>
          <w:sz w:val="24"/>
          <w:szCs w:val="24"/>
        </w:rPr>
        <w:tab/>
      </w:r>
      <w:r w:rsidRPr="00F7622F">
        <w:rPr>
          <w:rFonts w:ascii="Times New Roman" w:eastAsia="Times New Roman" w:hAnsi="Times New Roman" w:cs="Times New Roman"/>
          <w:sz w:val="24"/>
          <w:szCs w:val="24"/>
        </w:rPr>
        <w:tab/>
        <w:t>IT IS ORDERED:</w:t>
      </w:r>
    </w:p>
    <w:p w:rsidR="00911957" w:rsidRPr="00F7622F" w:rsidRDefault="00911957" w:rsidP="006F5B15">
      <w:pPr>
        <w:tabs>
          <w:tab w:val="left" w:pos="-1440"/>
          <w:tab w:val="left" w:pos="-720"/>
          <w:tab w:val="left" w:pos="0"/>
          <w:tab w:val="left" w:pos="720"/>
          <w:tab w:val="left" w:pos="1440"/>
        </w:tabs>
        <w:spacing w:after="0" w:line="360" w:lineRule="auto"/>
        <w:rPr>
          <w:rFonts w:ascii="Times New Roman" w:eastAsia="Times New Roman" w:hAnsi="Times New Roman" w:cs="Times New Roman"/>
          <w:sz w:val="24"/>
          <w:szCs w:val="24"/>
        </w:rPr>
      </w:pPr>
    </w:p>
    <w:p w:rsidR="008711BA" w:rsidRPr="00F7622F" w:rsidRDefault="00BD5884" w:rsidP="006F5B1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7622F">
        <w:rPr>
          <w:rFonts w:ascii="Times New Roman" w:eastAsia="Times New Roman" w:hAnsi="Times New Roman" w:cs="Times New Roman"/>
          <w:spacing w:val="-3"/>
          <w:sz w:val="24"/>
          <w:szCs w:val="24"/>
        </w:rPr>
        <w:t>Tha</w:t>
      </w:r>
      <w:r w:rsidR="00865808" w:rsidRPr="00F7622F">
        <w:rPr>
          <w:rFonts w:ascii="Times New Roman" w:eastAsia="Times New Roman" w:hAnsi="Times New Roman" w:cs="Times New Roman"/>
          <w:spacing w:val="-3"/>
          <w:sz w:val="24"/>
          <w:szCs w:val="24"/>
        </w:rPr>
        <w:t>t</w:t>
      </w:r>
      <w:r w:rsidR="00935E47" w:rsidRPr="00F7622F">
        <w:rPr>
          <w:rFonts w:ascii="Times New Roman" w:eastAsia="Times New Roman" w:hAnsi="Times New Roman" w:cs="Times New Roman"/>
          <w:spacing w:val="-3"/>
          <w:sz w:val="24"/>
          <w:szCs w:val="24"/>
        </w:rPr>
        <w:t xml:space="preserve"> </w:t>
      </w:r>
      <w:r w:rsidR="002E46D2" w:rsidRPr="00F7622F">
        <w:rPr>
          <w:rFonts w:ascii="Times New Roman" w:eastAsia="Times New Roman" w:hAnsi="Times New Roman" w:cs="Times New Roman"/>
          <w:spacing w:val="-3"/>
          <w:sz w:val="24"/>
          <w:szCs w:val="24"/>
        </w:rPr>
        <w:t>the formal c</w:t>
      </w:r>
      <w:r w:rsidR="00506D2E" w:rsidRPr="00F7622F">
        <w:rPr>
          <w:rFonts w:ascii="Times New Roman" w:eastAsia="Times New Roman" w:hAnsi="Times New Roman" w:cs="Times New Roman"/>
          <w:spacing w:val="-3"/>
          <w:sz w:val="24"/>
          <w:szCs w:val="24"/>
        </w:rPr>
        <w:t xml:space="preserve">omplaint filed by </w:t>
      </w:r>
      <w:r w:rsidR="00F7622F">
        <w:rPr>
          <w:rFonts w:ascii="Times New Roman" w:eastAsia="Times New Roman" w:hAnsi="Times New Roman" w:cs="Times New Roman"/>
          <w:spacing w:val="-3"/>
          <w:sz w:val="24"/>
          <w:szCs w:val="24"/>
        </w:rPr>
        <w:t>Stephen J. Feldman</w:t>
      </w:r>
      <w:r w:rsidR="00D54229" w:rsidRPr="00F7622F">
        <w:rPr>
          <w:rFonts w:ascii="Times New Roman" w:eastAsia="Times New Roman" w:hAnsi="Times New Roman" w:cs="Times New Roman"/>
          <w:spacing w:val="-3"/>
          <w:sz w:val="24"/>
          <w:szCs w:val="24"/>
        </w:rPr>
        <w:t xml:space="preserve"> </w:t>
      </w:r>
      <w:r w:rsidR="00EB516D" w:rsidRPr="00F7622F">
        <w:rPr>
          <w:rFonts w:ascii="Times New Roman" w:eastAsia="Times New Roman" w:hAnsi="Times New Roman" w:cs="Times New Roman"/>
          <w:spacing w:val="-3"/>
          <w:sz w:val="24"/>
          <w:szCs w:val="24"/>
        </w:rPr>
        <w:t xml:space="preserve">against </w:t>
      </w:r>
      <w:r w:rsidR="00F7622F">
        <w:rPr>
          <w:rFonts w:ascii="Times New Roman" w:eastAsia="Times New Roman" w:hAnsi="Times New Roman" w:cs="Times New Roman"/>
          <w:spacing w:val="-3"/>
          <w:sz w:val="24"/>
          <w:szCs w:val="24"/>
        </w:rPr>
        <w:t xml:space="preserve">Philadelphia Gas Works </w:t>
      </w:r>
      <w:r w:rsidR="0031552A" w:rsidRPr="00F7622F">
        <w:rPr>
          <w:rFonts w:ascii="Times New Roman" w:eastAsia="Times New Roman" w:hAnsi="Times New Roman" w:cs="Times New Roman"/>
          <w:spacing w:val="-3"/>
          <w:sz w:val="24"/>
          <w:szCs w:val="24"/>
        </w:rPr>
        <w:t xml:space="preserve">at </w:t>
      </w:r>
      <w:r w:rsidR="0069604C" w:rsidRPr="00F7622F">
        <w:rPr>
          <w:rFonts w:ascii="Times New Roman" w:eastAsia="Times New Roman" w:hAnsi="Times New Roman" w:cs="Times New Roman"/>
          <w:spacing w:val="-3"/>
          <w:sz w:val="24"/>
          <w:szCs w:val="24"/>
        </w:rPr>
        <w:t xml:space="preserve">Docket Number </w:t>
      </w:r>
      <w:r w:rsidR="00F7622F">
        <w:rPr>
          <w:rFonts w:ascii="Times New Roman" w:eastAsia="Times New Roman" w:hAnsi="Times New Roman" w:cs="Times New Roman"/>
          <w:spacing w:val="-3"/>
          <w:sz w:val="24"/>
          <w:szCs w:val="24"/>
        </w:rPr>
        <w:t xml:space="preserve">C-2015-2497230 </w:t>
      </w:r>
      <w:r w:rsidR="0035349B" w:rsidRPr="00F7622F">
        <w:rPr>
          <w:rFonts w:ascii="Times New Roman" w:eastAsia="Times New Roman" w:hAnsi="Times New Roman" w:cs="Times New Roman"/>
          <w:spacing w:val="-3"/>
          <w:sz w:val="24"/>
          <w:szCs w:val="24"/>
        </w:rPr>
        <w:t xml:space="preserve">dated </w:t>
      </w:r>
      <w:r w:rsidR="00F7622F">
        <w:rPr>
          <w:rFonts w:ascii="Times New Roman" w:eastAsia="Times New Roman" w:hAnsi="Times New Roman" w:cs="Times New Roman"/>
          <w:spacing w:val="-3"/>
          <w:sz w:val="24"/>
          <w:szCs w:val="24"/>
        </w:rPr>
        <w:t>August 4</w:t>
      </w:r>
      <w:r w:rsidR="00683F80" w:rsidRPr="00F7622F">
        <w:rPr>
          <w:rFonts w:ascii="Times New Roman" w:eastAsia="Times New Roman" w:hAnsi="Times New Roman" w:cs="Times New Roman"/>
          <w:spacing w:val="-3"/>
          <w:sz w:val="24"/>
          <w:szCs w:val="24"/>
        </w:rPr>
        <w:t xml:space="preserve">, 2015 </w:t>
      </w:r>
      <w:r w:rsidR="00546DAA" w:rsidRPr="00F7622F">
        <w:rPr>
          <w:rFonts w:ascii="Times New Roman" w:eastAsia="Times New Roman" w:hAnsi="Times New Roman" w:cs="Times New Roman"/>
          <w:spacing w:val="-3"/>
          <w:sz w:val="24"/>
          <w:szCs w:val="24"/>
        </w:rPr>
        <w:t xml:space="preserve">is hereby </w:t>
      </w:r>
      <w:r w:rsidR="002E46D2" w:rsidRPr="00F7622F">
        <w:rPr>
          <w:rFonts w:ascii="Times New Roman" w:eastAsia="Times New Roman" w:hAnsi="Times New Roman" w:cs="Times New Roman"/>
          <w:spacing w:val="-3"/>
          <w:sz w:val="24"/>
          <w:szCs w:val="24"/>
        </w:rPr>
        <w:t>dismissed</w:t>
      </w:r>
      <w:r w:rsidR="00546DAA" w:rsidRPr="00F7622F">
        <w:rPr>
          <w:rFonts w:ascii="Times New Roman" w:eastAsia="Times New Roman" w:hAnsi="Times New Roman" w:cs="Times New Roman"/>
          <w:spacing w:val="-3"/>
          <w:sz w:val="24"/>
          <w:szCs w:val="24"/>
        </w:rPr>
        <w:t>.</w:t>
      </w:r>
    </w:p>
    <w:p w:rsidR="00AB3AB2" w:rsidRPr="00AB3AB2" w:rsidRDefault="00AB3AB2" w:rsidP="006F5B1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B3AB2" w:rsidRPr="00F7622F" w:rsidRDefault="00F7622F" w:rsidP="006F5B1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F7622F">
        <w:rPr>
          <w:rFonts w:ascii="Times New Roman" w:eastAsia="Times New Roman" w:hAnsi="Times New Roman" w:cs="Times New Roman"/>
          <w:spacing w:val="-3"/>
          <w:sz w:val="24"/>
          <w:szCs w:val="24"/>
        </w:rPr>
        <w:t>That the late-filed Exhibits of Philadelphia Gas Works filed on January 26, 2016, identified as PGW Exhibits Number 8, 9 and 10</w:t>
      </w:r>
      <w:r w:rsidR="00886119">
        <w:rPr>
          <w:rFonts w:ascii="Times New Roman" w:eastAsia="Times New Roman" w:hAnsi="Times New Roman" w:cs="Times New Roman"/>
          <w:spacing w:val="-3"/>
          <w:sz w:val="24"/>
          <w:szCs w:val="24"/>
        </w:rPr>
        <w:t>,</w:t>
      </w:r>
      <w:r w:rsidRPr="00F7622F">
        <w:rPr>
          <w:rFonts w:ascii="Times New Roman" w:eastAsia="Times New Roman" w:hAnsi="Times New Roman" w:cs="Times New Roman"/>
          <w:spacing w:val="-3"/>
          <w:sz w:val="24"/>
          <w:szCs w:val="24"/>
        </w:rPr>
        <w:t xml:space="preserve"> are hereby admitted into the record and Philadelphia Gas Works </w:t>
      </w:r>
      <w:r w:rsidR="00886119">
        <w:rPr>
          <w:rFonts w:ascii="Times New Roman" w:eastAsia="Times New Roman" w:hAnsi="Times New Roman" w:cs="Times New Roman"/>
          <w:spacing w:val="-3"/>
          <w:sz w:val="24"/>
          <w:szCs w:val="24"/>
        </w:rPr>
        <w:t>is directed to</w:t>
      </w:r>
      <w:r w:rsidRPr="00F7622F">
        <w:rPr>
          <w:rFonts w:ascii="Times New Roman" w:eastAsia="Times New Roman" w:hAnsi="Times New Roman" w:cs="Times New Roman"/>
          <w:spacing w:val="-3"/>
          <w:sz w:val="24"/>
          <w:szCs w:val="24"/>
        </w:rPr>
        <w:t xml:space="preserve"> provide two copies of the exhibits to the Commission’s Secretary’s Bureau for inclusion in the official record of this proceeding.</w:t>
      </w:r>
    </w:p>
    <w:p w:rsidR="00C91E5B" w:rsidRPr="00AB3AB2" w:rsidRDefault="00C91E5B" w:rsidP="006F5B15">
      <w:pPr>
        <w:tabs>
          <w:tab w:val="left" w:pos="-720"/>
        </w:tabs>
        <w:suppressAutoHyphens/>
        <w:autoSpaceDE w:val="0"/>
        <w:autoSpaceDN w:val="0"/>
        <w:spacing w:after="0" w:line="360" w:lineRule="auto"/>
        <w:rPr>
          <w:rFonts w:ascii="Times New Roman" w:eastAsia="Times New Roman" w:hAnsi="Times New Roman" w:cs="Times New Roman"/>
          <w:spacing w:val="-3"/>
          <w:sz w:val="24"/>
          <w:szCs w:val="24"/>
        </w:rPr>
      </w:pPr>
    </w:p>
    <w:p w:rsidR="00A77106" w:rsidRPr="002E46D2" w:rsidRDefault="005661E6" w:rsidP="006F5B15">
      <w:pPr>
        <w:numPr>
          <w:ilvl w:val="0"/>
          <w:numId w:val="5"/>
        </w:numPr>
        <w:tabs>
          <w:tab w:val="left" w:pos="-720"/>
        </w:tabs>
        <w:suppressAutoHyphens/>
        <w:autoSpaceDE w:val="0"/>
        <w:autoSpaceDN w:val="0"/>
        <w:spacing w:after="0" w:line="360" w:lineRule="auto"/>
        <w:ind w:left="0" w:firstLine="1440"/>
        <w:rPr>
          <w:rFonts w:ascii="Times New Roman" w:eastAsia="Times New Roman" w:hAnsi="Times New Roman" w:cs="Times New Roman"/>
          <w:spacing w:val="-3"/>
          <w:sz w:val="24"/>
          <w:szCs w:val="24"/>
        </w:rPr>
      </w:pPr>
      <w:r w:rsidRPr="00D54229">
        <w:rPr>
          <w:rFonts w:ascii="Times New Roman" w:eastAsia="Times New Roman" w:hAnsi="Times New Roman" w:cs="Times New Roman"/>
          <w:spacing w:val="-3"/>
          <w:sz w:val="24"/>
          <w:szCs w:val="24"/>
        </w:rPr>
        <w:t>Th</w:t>
      </w:r>
      <w:r w:rsidRPr="002E46D2">
        <w:rPr>
          <w:rFonts w:ascii="Times New Roman" w:eastAsia="Times New Roman" w:hAnsi="Times New Roman" w:cs="Times New Roman"/>
          <w:spacing w:val="-3"/>
          <w:sz w:val="24"/>
          <w:szCs w:val="24"/>
        </w:rPr>
        <w:t xml:space="preserve">at </w:t>
      </w:r>
      <w:r w:rsidR="00BD5884" w:rsidRPr="002E46D2">
        <w:rPr>
          <w:rFonts w:ascii="Times New Roman" w:eastAsia="Times New Roman" w:hAnsi="Times New Roman" w:cs="Times New Roman"/>
          <w:spacing w:val="-3"/>
          <w:sz w:val="24"/>
          <w:szCs w:val="24"/>
        </w:rPr>
        <w:t>this matter be marked closed.</w:t>
      </w:r>
    </w:p>
    <w:p w:rsidR="00F9458F" w:rsidRPr="00085EE1" w:rsidRDefault="00F9458F" w:rsidP="006F5B15">
      <w:pPr>
        <w:pStyle w:val="ListParagraph"/>
        <w:spacing w:after="0" w:line="360" w:lineRule="auto"/>
        <w:ind w:left="0"/>
        <w:contextualSpacing w:val="0"/>
        <w:rPr>
          <w:rFonts w:ascii="Times New Roman" w:eastAsia="Times New Roman" w:hAnsi="Times New Roman" w:cs="Times New Roman"/>
          <w:spacing w:val="-3"/>
          <w:sz w:val="24"/>
          <w:szCs w:val="24"/>
        </w:rPr>
      </w:pPr>
    </w:p>
    <w:p w:rsidR="003904B3" w:rsidRPr="00085EE1" w:rsidRDefault="003904B3" w:rsidP="006F5B15">
      <w:pPr>
        <w:pStyle w:val="ListParagraph"/>
        <w:spacing w:after="0" w:line="360" w:lineRule="auto"/>
        <w:ind w:left="0"/>
        <w:rPr>
          <w:rFonts w:ascii="Times New Roman" w:eastAsia="Times New Roman" w:hAnsi="Times New Roman" w:cs="Times New Roman"/>
          <w:spacing w:val="-3"/>
          <w:sz w:val="24"/>
          <w:szCs w:val="24"/>
        </w:rPr>
      </w:pPr>
    </w:p>
    <w:p w:rsidR="00BD5884" w:rsidRPr="0017101D"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u w:val="single"/>
        </w:rPr>
      </w:pPr>
      <w:r w:rsidRPr="00085EE1">
        <w:rPr>
          <w:rFonts w:ascii="Times New Roman" w:eastAsia="Times New Roman" w:hAnsi="Times New Roman" w:cs="Times New Roman"/>
          <w:spacing w:val="-3"/>
          <w:sz w:val="24"/>
          <w:szCs w:val="24"/>
        </w:rPr>
        <w:t>Date:</w:t>
      </w:r>
      <w:r w:rsidRPr="00085EE1">
        <w:rPr>
          <w:rFonts w:ascii="Times New Roman" w:eastAsia="Times New Roman" w:hAnsi="Times New Roman" w:cs="Times New Roman"/>
          <w:spacing w:val="-3"/>
          <w:sz w:val="24"/>
          <w:szCs w:val="24"/>
        </w:rPr>
        <w:tab/>
      </w:r>
      <w:r w:rsidR="00397E5D">
        <w:rPr>
          <w:rFonts w:ascii="Times New Roman" w:eastAsia="Times New Roman" w:hAnsi="Times New Roman" w:cs="Times New Roman"/>
          <w:spacing w:val="-3"/>
          <w:sz w:val="24"/>
          <w:szCs w:val="24"/>
          <w:u w:val="single"/>
        </w:rPr>
        <w:t xml:space="preserve">April </w:t>
      </w:r>
      <w:r w:rsidR="006B0F52">
        <w:rPr>
          <w:rFonts w:ascii="Times New Roman" w:eastAsia="Times New Roman" w:hAnsi="Times New Roman" w:cs="Times New Roman"/>
          <w:spacing w:val="-3"/>
          <w:sz w:val="24"/>
          <w:szCs w:val="24"/>
          <w:u w:val="single"/>
        </w:rPr>
        <w:t>12</w:t>
      </w:r>
      <w:r w:rsidR="00B64601">
        <w:rPr>
          <w:rFonts w:ascii="Times New Roman" w:eastAsia="Times New Roman" w:hAnsi="Times New Roman" w:cs="Times New Roman"/>
          <w:spacing w:val="-3"/>
          <w:sz w:val="24"/>
          <w:szCs w:val="24"/>
          <w:u w:val="single"/>
        </w:rPr>
        <w:t>, 2016</w:t>
      </w:r>
      <w:r w:rsidRPr="00085EE1">
        <w:rPr>
          <w:rFonts w:ascii="Times New Roman" w:eastAsia="Times New Roman" w:hAnsi="Times New Roman" w:cs="Times New Roman"/>
          <w:spacing w:val="-3"/>
          <w:sz w:val="24"/>
          <w:szCs w:val="24"/>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t>/s/</w:t>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r w:rsidR="0017101D">
        <w:rPr>
          <w:rFonts w:ascii="Times New Roman" w:eastAsia="Times New Roman" w:hAnsi="Times New Roman" w:cs="Times New Roman"/>
          <w:spacing w:val="-3"/>
          <w:sz w:val="24"/>
          <w:szCs w:val="24"/>
          <w:u w:val="single"/>
        </w:rPr>
        <w:tab/>
      </w:r>
    </w:p>
    <w:p w:rsidR="00BD5884" w:rsidRPr="00085EE1" w:rsidRDefault="00BD5884" w:rsidP="00BD5884">
      <w:pPr>
        <w:tabs>
          <w:tab w:val="left" w:pos="720"/>
          <w:tab w:val="left" w:pos="5040"/>
        </w:tabs>
        <w:suppressAutoHyphens/>
        <w:autoSpaceDE w:val="0"/>
        <w:autoSpaceDN w:val="0"/>
        <w:spacing w:after="0" w:line="240" w:lineRule="auto"/>
        <w:rPr>
          <w:rFonts w:ascii="Times New Roman" w:eastAsia="Times New Roman" w:hAnsi="Times New Roman" w:cs="Times New Roman"/>
          <w:spacing w:val="-3"/>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t>Joel H. Cheskis</w:t>
      </w:r>
    </w:p>
    <w:p w:rsidR="00F247F2" w:rsidRPr="00085EE1" w:rsidRDefault="00EC4A1F">
      <w:pPr>
        <w:tabs>
          <w:tab w:val="left" w:pos="720"/>
          <w:tab w:val="left" w:pos="5040"/>
        </w:tabs>
        <w:suppressAutoHyphens/>
        <w:autoSpaceDE w:val="0"/>
        <w:autoSpaceDN w:val="0"/>
        <w:spacing w:after="0" w:line="240" w:lineRule="auto"/>
        <w:rPr>
          <w:rFonts w:ascii="Times New Roman" w:hAnsi="Times New Roman" w:cs="Times New Roman"/>
          <w:sz w:val="24"/>
          <w:szCs w:val="24"/>
        </w:rPr>
      </w:pPr>
      <w:r w:rsidRPr="00085EE1">
        <w:rPr>
          <w:rFonts w:ascii="Times New Roman" w:eastAsia="Times New Roman" w:hAnsi="Times New Roman" w:cs="Times New Roman"/>
          <w:spacing w:val="-3"/>
          <w:sz w:val="24"/>
          <w:szCs w:val="24"/>
        </w:rPr>
        <w:tab/>
      </w:r>
      <w:r w:rsidRPr="00085EE1">
        <w:rPr>
          <w:rFonts w:ascii="Times New Roman" w:eastAsia="Times New Roman" w:hAnsi="Times New Roman" w:cs="Times New Roman"/>
          <w:spacing w:val="-3"/>
          <w:sz w:val="24"/>
          <w:szCs w:val="24"/>
        </w:rPr>
        <w:tab/>
        <w:t>Administrative Law Judge</w:t>
      </w:r>
    </w:p>
    <w:sectPr w:rsidR="00F247F2" w:rsidRPr="00085EE1" w:rsidSect="000E1C21">
      <w:footerReference w:type="default" r:id="rId9"/>
      <w:footerReference w:type="first" r:id="rId10"/>
      <w:pgSz w:w="12240" w:h="15840"/>
      <w:pgMar w:top="1296" w:right="1296" w:bottom="1296" w:left="1296"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6951" w:rsidRDefault="000F6951" w:rsidP="00CE5CC7">
      <w:pPr>
        <w:spacing w:after="0" w:line="240" w:lineRule="auto"/>
      </w:pPr>
      <w:r>
        <w:separator/>
      </w:r>
    </w:p>
  </w:endnote>
  <w:endnote w:type="continuationSeparator" w:id="0">
    <w:p w:rsidR="000F6951" w:rsidRDefault="000F6951" w:rsidP="00CE5C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cs="Times New Roman"/>
        <w:sz w:val="20"/>
        <w:szCs w:val="20"/>
      </w:rPr>
      <w:id w:val="-639727228"/>
      <w:docPartObj>
        <w:docPartGallery w:val="Page Numbers (Bottom of Page)"/>
        <w:docPartUnique/>
      </w:docPartObj>
    </w:sdtPr>
    <w:sdtEndPr>
      <w:rPr>
        <w:noProof/>
      </w:rPr>
    </w:sdtEndPr>
    <w:sdtContent>
      <w:p w:rsidR="00434A51" w:rsidRPr="00932A73" w:rsidRDefault="00434A51" w:rsidP="00932A73">
        <w:pPr>
          <w:pStyle w:val="Footer"/>
          <w:jc w:val="center"/>
          <w:rPr>
            <w:rFonts w:ascii="Times New Roman" w:hAnsi="Times New Roman" w:cs="Times New Roman"/>
            <w:sz w:val="20"/>
            <w:szCs w:val="20"/>
          </w:rPr>
        </w:pPr>
        <w:r w:rsidRPr="00932A73">
          <w:rPr>
            <w:rFonts w:ascii="Times New Roman" w:hAnsi="Times New Roman" w:cs="Times New Roman"/>
            <w:sz w:val="20"/>
            <w:szCs w:val="20"/>
          </w:rPr>
          <w:fldChar w:fldCharType="begin"/>
        </w:r>
        <w:r w:rsidRPr="00932A73">
          <w:rPr>
            <w:rFonts w:ascii="Times New Roman" w:hAnsi="Times New Roman" w:cs="Times New Roman"/>
            <w:sz w:val="20"/>
            <w:szCs w:val="20"/>
          </w:rPr>
          <w:instrText xml:space="preserve"> PAGE   \* MERGEFORMAT </w:instrText>
        </w:r>
        <w:r w:rsidRPr="00932A73">
          <w:rPr>
            <w:rFonts w:ascii="Times New Roman" w:hAnsi="Times New Roman" w:cs="Times New Roman"/>
            <w:sz w:val="20"/>
            <w:szCs w:val="20"/>
          </w:rPr>
          <w:fldChar w:fldCharType="separate"/>
        </w:r>
        <w:r w:rsidR="00351CB5">
          <w:rPr>
            <w:rFonts w:ascii="Times New Roman" w:hAnsi="Times New Roman" w:cs="Times New Roman"/>
            <w:noProof/>
            <w:sz w:val="20"/>
            <w:szCs w:val="20"/>
          </w:rPr>
          <w:t>16</w:t>
        </w:r>
        <w:r w:rsidRPr="00932A73">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34A51" w:rsidRPr="0011578E" w:rsidRDefault="00434A51" w:rsidP="00932A73">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6951" w:rsidRDefault="000F6951" w:rsidP="00CE5CC7">
      <w:pPr>
        <w:spacing w:after="0" w:line="240" w:lineRule="auto"/>
      </w:pPr>
      <w:r>
        <w:separator/>
      </w:r>
    </w:p>
  </w:footnote>
  <w:footnote w:type="continuationSeparator" w:id="0">
    <w:p w:rsidR="000F6951" w:rsidRDefault="000F6951" w:rsidP="00CE5CC7">
      <w:pPr>
        <w:spacing w:after="0" w:line="240" w:lineRule="auto"/>
      </w:pPr>
      <w:r>
        <w:continuationSeparator/>
      </w:r>
    </w:p>
  </w:footnote>
  <w:footnote w:id="1">
    <w:p w:rsidR="00AC35AA" w:rsidRDefault="00AC35AA" w:rsidP="00AC35AA">
      <w:pPr>
        <w:pStyle w:val="FootnoteText"/>
      </w:pPr>
      <w:r>
        <w:rPr>
          <w:rStyle w:val="FootnoteReference"/>
        </w:rPr>
        <w:footnoteRef/>
      </w:r>
      <w:r>
        <w:t xml:space="preserve"> </w:t>
      </w:r>
      <w:r>
        <w:tab/>
      </w:r>
      <w:r w:rsidR="00BB0F0A">
        <w:rPr>
          <w:rFonts w:ascii="Times New Roman" w:hAnsi="Times New Roman" w:cs="Times New Roman"/>
        </w:rPr>
        <w:t xml:space="preserve">PGW </w:t>
      </w:r>
      <w:r w:rsidRPr="00FC701D">
        <w:rPr>
          <w:rFonts w:ascii="Times New Roman" w:hAnsi="Times New Roman" w:cs="Times New Roman"/>
        </w:rPr>
        <w:t xml:space="preserve">has signed a waiver of the Section 702 requirements for service of formal complaints, 66 Pa.C.S. </w:t>
      </w:r>
      <w:r>
        <w:rPr>
          <w:rFonts w:ascii="Times New Roman" w:hAnsi="Times New Roman" w:cs="Times New Roman"/>
        </w:rPr>
        <w:t>§</w:t>
      </w:r>
      <w:r w:rsidRPr="00FC701D">
        <w:rPr>
          <w:rFonts w:ascii="Times New Roman" w:hAnsi="Times New Roman" w:cs="Times New Roman"/>
        </w:rPr>
        <w:t xml:space="preserve"> 702, and has agreed to electronic service instead under the Comm</w:t>
      </w:r>
      <w:r>
        <w:rPr>
          <w:rFonts w:ascii="Times New Roman" w:hAnsi="Times New Roman" w:cs="Times New Roman"/>
        </w:rPr>
        <w:t>ission’s Waiver of 702 program.</w:t>
      </w:r>
      <w:r w:rsidRPr="00FC701D">
        <w:rPr>
          <w:rFonts w:ascii="Times New Roman" w:hAnsi="Times New Roman" w:cs="Times New Roman"/>
        </w:rPr>
        <w:t xml:space="preserve">  Service is listed in the Audit History of the</w:t>
      </w:r>
      <w:r>
        <w:rPr>
          <w:rFonts w:ascii="Times New Roman" w:hAnsi="Times New Roman" w:cs="Times New Roman"/>
        </w:rPr>
        <w:t xml:space="preserve"> Commission’s docketing system for this</w:t>
      </w:r>
      <w:r w:rsidRPr="00FC701D">
        <w:rPr>
          <w:rFonts w:ascii="Times New Roman" w:hAnsi="Times New Roman" w:cs="Times New Roman"/>
        </w:rPr>
        <w:t xml:space="preserve"> </w:t>
      </w:r>
      <w:r w:rsidR="00BB0F0A">
        <w:rPr>
          <w:rFonts w:ascii="Times New Roman" w:hAnsi="Times New Roman" w:cs="Times New Roman"/>
        </w:rPr>
        <w:t>case as having been effected on August 10</w:t>
      </w:r>
      <w:r>
        <w:rPr>
          <w:rFonts w:ascii="Times New Roman" w:hAnsi="Times New Roman" w:cs="Times New Roman"/>
          <w:color w:val="000000" w:themeColor="text1"/>
        </w:rPr>
        <w:t>, 2015</w:t>
      </w:r>
      <w:r w:rsidRPr="00FC701D">
        <w:rPr>
          <w:rFonts w:ascii="Times New Roman" w:hAnsi="Times New Roman" w:cs="Times New Roman"/>
          <w:color w:val="000000" w:themeColor="text1"/>
        </w:rPr>
        <w:t>.</w:t>
      </w:r>
    </w:p>
  </w:footnote>
  <w:footnote w:id="2">
    <w:p w:rsidR="004A685F" w:rsidRPr="00FA4072" w:rsidRDefault="004A685F" w:rsidP="00FA4072">
      <w:pPr>
        <w:spacing w:after="0" w:line="240" w:lineRule="auto"/>
        <w:rPr>
          <w:rFonts w:ascii="Times New Roman" w:eastAsiaTheme="minorEastAsia" w:hAnsi="Times New Roman" w:cs="Times New Roman"/>
          <w:sz w:val="20"/>
          <w:szCs w:val="20"/>
        </w:rPr>
      </w:pPr>
      <w:r w:rsidRPr="00FA4072">
        <w:rPr>
          <w:rStyle w:val="FootnoteReference"/>
          <w:rFonts w:ascii="Times New Roman" w:hAnsi="Times New Roman" w:cs="Times New Roman"/>
          <w:sz w:val="20"/>
          <w:szCs w:val="20"/>
        </w:rPr>
        <w:footnoteRef/>
      </w:r>
      <w:r w:rsidRPr="00FA4072">
        <w:rPr>
          <w:rFonts w:ascii="Times New Roman" w:hAnsi="Times New Roman" w:cs="Times New Roman"/>
          <w:sz w:val="20"/>
          <w:szCs w:val="20"/>
        </w:rPr>
        <w:t xml:space="preserve"> </w:t>
      </w:r>
      <w:r w:rsidR="00FA4072">
        <w:rPr>
          <w:rFonts w:ascii="Times New Roman" w:hAnsi="Times New Roman" w:cs="Times New Roman"/>
          <w:sz w:val="20"/>
          <w:szCs w:val="20"/>
        </w:rPr>
        <w:tab/>
      </w:r>
      <w:r w:rsidRPr="00FA4072">
        <w:rPr>
          <w:rFonts w:ascii="Times New Roman" w:eastAsiaTheme="minorEastAsia" w:hAnsi="Times New Roman" w:cs="Times New Roman"/>
          <w:sz w:val="20"/>
          <w:szCs w:val="20"/>
        </w:rPr>
        <w:t xml:space="preserve">Similarly, Section 1312 of the Public Utility Code allows a four year recover of refunds if “in any proceeding involving rates, the commission shall determine that any rate received by a public utility was unjust or unreasonable, or was in violation of any regulation or order of the commission, or was in excess of the applicable rate contained in an existing and effective tariff of such public utility.”  </w:t>
      </w:r>
      <w:proofErr w:type="gramStart"/>
      <w:r w:rsidRPr="00FA4072">
        <w:rPr>
          <w:rFonts w:ascii="Times New Roman" w:eastAsiaTheme="minorEastAsia" w:hAnsi="Times New Roman" w:cs="Times New Roman"/>
          <w:sz w:val="20"/>
          <w:szCs w:val="20"/>
        </w:rPr>
        <w:t>66 Pa.C.S.</w:t>
      </w:r>
      <w:proofErr w:type="gramEnd"/>
      <w:r w:rsidRPr="00FA4072">
        <w:rPr>
          <w:rFonts w:ascii="Times New Roman" w:eastAsiaTheme="minorEastAsia" w:hAnsi="Times New Roman" w:cs="Times New Roman"/>
          <w:sz w:val="20"/>
          <w:szCs w:val="20"/>
        </w:rPr>
        <w:t xml:space="preserve"> § 1312(a).  </w:t>
      </w:r>
    </w:p>
    <w:p w:rsidR="004A685F" w:rsidRDefault="004A685F">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46AB9"/>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5CF73FB"/>
    <w:multiLevelType w:val="hybridMultilevel"/>
    <w:tmpl w:val="5D38AB72"/>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
    <w:nsid w:val="063B2ABE"/>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562BA1"/>
    <w:multiLevelType w:val="hybridMultilevel"/>
    <w:tmpl w:val="2084C7EA"/>
    <w:lvl w:ilvl="0" w:tplc="72521326">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654398D"/>
    <w:multiLevelType w:val="hybridMultilevel"/>
    <w:tmpl w:val="2668E1DE"/>
    <w:lvl w:ilvl="0" w:tplc="2B384AE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67C3DCF"/>
    <w:multiLevelType w:val="hybridMultilevel"/>
    <w:tmpl w:val="0D3E750C"/>
    <w:lvl w:ilvl="0" w:tplc="A5842C26">
      <w:numFmt w:val="bullet"/>
      <w:lvlText w:val="-"/>
      <w:lvlJc w:val="left"/>
      <w:pPr>
        <w:ind w:left="1800" w:hanging="360"/>
      </w:pPr>
      <w:rPr>
        <w:rFonts w:ascii="Times New Roman" w:eastAsiaTheme="minorEastAsia"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nsid w:val="185D62BA"/>
    <w:multiLevelType w:val="hybridMultilevel"/>
    <w:tmpl w:val="64162872"/>
    <w:lvl w:ilvl="0" w:tplc="AA0C3A8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8BB06A2"/>
    <w:multiLevelType w:val="hybridMultilevel"/>
    <w:tmpl w:val="CB4A6258"/>
    <w:lvl w:ilvl="0" w:tplc="3A26340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551CF"/>
    <w:multiLevelType w:val="hybridMultilevel"/>
    <w:tmpl w:val="DE668C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F4F567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0">
    <w:nsid w:val="1F7A537E"/>
    <w:multiLevelType w:val="hybridMultilevel"/>
    <w:tmpl w:val="1958BD78"/>
    <w:lvl w:ilvl="0" w:tplc="6E9A6E54">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1">
    <w:nsid w:val="22670E42"/>
    <w:multiLevelType w:val="hybridMultilevel"/>
    <w:tmpl w:val="6F70AF7C"/>
    <w:lvl w:ilvl="0" w:tplc="F76CAEAA">
      <w:start w:val="1"/>
      <w:numFmt w:val="decimal"/>
      <w:lvlText w:val="%1."/>
      <w:lvlJc w:val="left"/>
      <w:pPr>
        <w:ind w:left="171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2">
    <w:nsid w:val="25CA7D66"/>
    <w:multiLevelType w:val="hybridMultilevel"/>
    <w:tmpl w:val="A86E0300"/>
    <w:lvl w:ilvl="0" w:tplc="DE9C97B6">
      <w:start w:val="1"/>
      <w:numFmt w:val="decimal"/>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13">
    <w:nsid w:val="2E7168E4"/>
    <w:multiLevelType w:val="hybridMultilevel"/>
    <w:tmpl w:val="87AE7DB4"/>
    <w:lvl w:ilvl="0" w:tplc="6B4CBF8A">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nsid w:val="3A340EEC"/>
    <w:multiLevelType w:val="hybridMultilevel"/>
    <w:tmpl w:val="A74A4B04"/>
    <w:lvl w:ilvl="0" w:tplc="7C24EDF6">
      <w:start w:val="1"/>
      <w:numFmt w:val="decimal"/>
      <w:lvlText w:val="%1."/>
      <w:lvlJc w:val="left"/>
      <w:pPr>
        <w:ind w:left="3600" w:hanging="21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5FB85737"/>
    <w:multiLevelType w:val="hybridMultilevel"/>
    <w:tmpl w:val="8A7E9404"/>
    <w:lvl w:ilvl="0" w:tplc="FE34B56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6007316B"/>
    <w:multiLevelType w:val="hybridMultilevel"/>
    <w:tmpl w:val="6100CC98"/>
    <w:lvl w:ilvl="0" w:tplc="506A7AF4">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62355A3C"/>
    <w:multiLevelType w:val="hybridMultilevel"/>
    <w:tmpl w:val="CED0AD4C"/>
    <w:lvl w:ilvl="0" w:tplc="99ACC15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68845DE7"/>
    <w:multiLevelType w:val="hybridMultilevel"/>
    <w:tmpl w:val="408A6F3C"/>
    <w:lvl w:ilvl="0" w:tplc="7E784EC4">
      <w:start w:val="1"/>
      <w:numFmt w:val="decimal"/>
      <w:lvlText w:val="(%1)"/>
      <w:lvlJc w:val="left"/>
      <w:pPr>
        <w:ind w:left="1080" w:hanging="360"/>
      </w:pPr>
      <w:rPr>
        <w:rFonts w:eastAsiaTheme="minorEastAsia"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6CC6466D"/>
    <w:multiLevelType w:val="hybridMultilevel"/>
    <w:tmpl w:val="8F4820BE"/>
    <w:lvl w:ilvl="0" w:tplc="D96A518C">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20">
    <w:nsid w:val="72771B2D"/>
    <w:multiLevelType w:val="hybridMultilevel"/>
    <w:tmpl w:val="CC88F7BC"/>
    <w:lvl w:ilvl="0" w:tplc="DA8A5852">
      <w:start w:val="3"/>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72A86613"/>
    <w:multiLevelType w:val="hybridMultilevel"/>
    <w:tmpl w:val="9528B860"/>
    <w:lvl w:ilvl="0" w:tplc="CB424056">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abstractNumId w:val="11"/>
  </w:num>
  <w:num w:numId="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0"/>
  </w:num>
  <w:num w:numId="8">
    <w:abstractNumId w:val="19"/>
  </w:num>
  <w:num w:numId="9">
    <w:abstractNumId w:val="12"/>
  </w:num>
  <w:num w:numId="10">
    <w:abstractNumId w:val="14"/>
  </w:num>
  <w:num w:numId="11">
    <w:abstractNumId w:val="3"/>
  </w:num>
  <w:num w:numId="12">
    <w:abstractNumId w:val="8"/>
  </w:num>
  <w:num w:numId="13">
    <w:abstractNumId w:val="13"/>
  </w:num>
  <w:num w:numId="14">
    <w:abstractNumId w:val="15"/>
  </w:num>
  <w:num w:numId="15">
    <w:abstractNumId w:val="4"/>
  </w:num>
  <w:num w:numId="16">
    <w:abstractNumId w:val="5"/>
  </w:num>
  <w:num w:numId="17">
    <w:abstractNumId w:val="7"/>
  </w:num>
  <w:num w:numId="18">
    <w:abstractNumId w:val="0"/>
  </w:num>
  <w:num w:numId="19">
    <w:abstractNumId w:val="6"/>
  </w:num>
  <w:num w:numId="20">
    <w:abstractNumId w:val="18"/>
  </w:num>
  <w:num w:numId="21">
    <w:abstractNumId w:val="9"/>
  </w:num>
  <w:num w:numId="22">
    <w:abstractNumId w:val="2"/>
  </w:num>
  <w:num w:numId="23">
    <w:abstractNumId w:val="1"/>
  </w:num>
  <w:num w:numId="2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5884"/>
    <w:rsid w:val="00000275"/>
    <w:rsid w:val="00000472"/>
    <w:rsid w:val="00004B4A"/>
    <w:rsid w:val="000050FA"/>
    <w:rsid w:val="00005743"/>
    <w:rsid w:val="0000582C"/>
    <w:rsid w:val="00005A0D"/>
    <w:rsid w:val="00006C19"/>
    <w:rsid w:val="00010B23"/>
    <w:rsid w:val="00011B6C"/>
    <w:rsid w:val="00012008"/>
    <w:rsid w:val="00013052"/>
    <w:rsid w:val="00013FF7"/>
    <w:rsid w:val="0001449E"/>
    <w:rsid w:val="00015215"/>
    <w:rsid w:val="00015520"/>
    <w:rsid w:val="0001590C"/>
    <w:rsid w:val="00017DD5"/>
    <w:rsid w:val="00020382"/>
    <w:rsid w:val="0002204B"/>
    <w:rsid w:val="00022B6B"/>
    <w:rsid w:val="000237F5"/>
    <w:rsid w:val="00023BCF"/>
    <w:rsid w:val="00023E81"/>
    <w:rsid w:val="000241B6"/>
    <w:rsid w:val="000251EC"/>
    <w:rsid w:val="00026F1C"/>
    <w:rsid w:val="00026FA5"/>
    <w:rsid w:val="0002728D"/>
    <w:rsid w:val="00027E97"/>
    <w:rsid w:val="00027FD1"/>
    <w:rsid w:val="00030056"/>
    <w:rsid w:val="00031E4F"/>
    <w:rsid w:val="00034B53"/>
    <w:rsid w:val="000363FC"/>
    <w:rsid w:val="00036A54"/>
    <w:rsid w:val="000373AF"/>
    <w:rsid w:val="00037E36"/>
    <w:rsid w:val="0004168A"/>
    <w:rsid w:val="00042E4D"/>
    <w:rsid w:val="0004323A"/>
    <w:rsid w:val="0004421A"/>
    <w:rsid w:val="00045CAF"/>
    <w:rsid w:val="00050838"/>
    <w:rsid w:val="000520BE"/>
    <w:rsid w:val="000541D8"/>
    <w:rsid w:val="000575E3"/>
    <w:rsid w:val="00057FE2"/>
    <w:rsid w:val="00060098"/>
    <w:rsid w:val="00061C03"/>
    <w:rsid w:val="0006274A"/>
    <w:rsid w:val="00063319"/>
    <w:rsid w:val="00064527"/>
    <w:rsid w:val="0006470E"/>
    <w:rsid w:val="0006745D"/>
    <w:rsid w:val="00067938"/>
    <w:rsid w:val="00067B53"/>
    <w:rsid w:val="000716EA"/>
    <w:rsid w:val="000717FF"/>
    <w:rsid w:val="00071B95"/>
    <w:rsid w:val="0007200A"/>
    <w:rsid w:val="00072266"/>
    <w:rsid w:val="00072B9C"/>
    <w:rsid w:val="00072C48"/>
    <w:rsid w:val="00072EAF"/>
    <w:rsid w:val="00072F1E"/>
    <w:rsid w:val="00073B78"/>
    <w:rsid w:val="000744ED"/>
    <w:rsid w:val="00075133"/>
    <w:rsid w:val="0007550A"/>
    <w:rsid w:val="000771A8"/>
    <w:rsid w:val="0007745D"/>
    <w:rsid w:val="00077BB3"/>
    <w:rsid w:val="00077F86"/>
    <w:rsid w:val="000813ED"/>
    <w:rsid w:val="00082901"/>
    <w:rsid w:val="00082E77"/>
    <w:rsid w:val="000839F6"/>
    <w:rsid w:val="00083D7B"/>
    <w:rsid w:val="00084D64"/>
    <w:rsid w:val="00085DA0"/>
    <w:rsid w:val="00085EE1"/>
    <w:rsid w:val="00087A9F"/>
    <w:rsid w:val="00087AB2"/>
    <w:rsid w:val="000908F0"/>
    <w:rsid w:val="00092CB1"/>
    <w:rsid w:val="00092F7C"/>
    <w:rsid w:val="0009329B"/>
    <w:rsid w:val="00095BD9"/>
    <w:rsid w:val="000971BF"/>
    <w:rsid w:val="000A0BF6"/>
    <w:rsid w:val="000A158D"/>
    <w:rsid w:val="000A1F8C"/>
    <w:rsid w:val="000A229F"/>
    <w:rsid w:val="000A2A64"/>
    <w:rsid w:val="000A2C95"/>
    <w:rsid w:val="000A300D"/>
    <w:rsid w:val="000A3114"/>
    <w:rsid w:val="000A3859"/>
    <w:rsid w:val="000A471D"/>
    <w:rsid w:val="000A4DE8"/>
    <w:rsid w:val="000A4E11"/>
    <w:rsid w:val="000A61C5"/>
    <w:rsid w:val="000A6A82"/>
    <w:rsid w:val="000A7521"/>
    <w:rsid w:val="000B0F57"/>
    <w:rsid w:val="000B14E0"/>
    <w:rsid w:val="000B2336"/>
    <w:rsid w:val="000B2F58"/>
    <w:rsid w:val="000B3E1E"/>
    <w:rsid w:val="000B408A"/>
    <w:rsid w:val="000B44D5"/>
    <w:rsid w:val="000C24A6"/>
    <w:rsid w:val="000C3130"/>
    <w:rsid w:val="000C4A58"/>
    <w:rsid w:val="000C530C"/>
    <w:rsid w:val="000C7035"/>
    <w:rsid w:val="000C73D3"/>
    <w:rsid w:val="000C7B96"/>
    <w:rsid w:val="000D139E"/>
    <w:rsid w:val="000D1C1E"/>
    <w:rsid w:val="000D1F19"/>
    <w:rsid w:val="000D324F"/>
    <w:rsid w:val="000D5E33"/>
    <w:rsid w:val="000D62E7"/>
    <w:rsid w:val="000D6AE6"/>
    <w:rsid w:val="000D790B"/>
    <w:rsid w:val="000D7C6B"/>
    <w:rsid w:val="000D7C7A"/>
    <w:rsid w:val="000E0093"/>
    <w:rsid w:val="000E0485"/>
    <w:rsid w:val="000E0A53"/>
    <w:rsid w:val="000E1640"/>
    <w:rsid w:val="000E1C21"/>
    <w:rsid w:val="000E21E6"/>
    <w:rsid w:val="000E338E"/>
    <w:rsid w:val="000E4E9E"/>
    <w:rsid w:val="000E512B"/>
    <w:rsid w:val="000E5B74"/>
    <w:rsid w:val="000E6EE9"/>
    <w:rsid w:val="000E7DEB"/>
    <w:rsid w:val="000F030C"/>
    <w:rsid w:val="000F0344"/>
    <w:rsid w:val="000F0C23"/>
    <w:rsid w:val="000F0EE4"/>
    <w:rsid w:val="000F13F9"/>
    <w:rsid w:val="000F22E4"/>
    <w:rsid w:val="000F2497"/>
    <w:rsid w:val="000F39C6"/>
    <w:rsid w:val="000F3B98"/>
    <w:rsid w:val="000F50D8"/>
    <w:rsid w:val="000F514F"/>
    <w:rsid w:val="000F55A4"/>
    <w:rsid w:val="000F6951"/>
    <w:rsid w:val="000F6AC0"/>
    <w:rsid w:val="000F72BF"/>
    <w:rsid w:val="000F7547"/>
    <w:rsid w:val="00100404"/>
    <w:rsid w:val="00101043"/>
    <w:rsid w:val="0010149E"/>
    <w:rsid w:val="00101E2E"/>
    <w:rsid w:val="00102838"/>
    <w:rsid w:val="00102B65"/>
    <w:rsid w:val="0010457C"/>
    <w:rsid w:val="00105A81"/>
    <w:rsid w:val="0010690D"/>
    <w:rsid w:val="00106B06"/>
    <w:rsid w:val="00107408"/>
    <w:rsid w:val="00107488"/>
    <w:rsid w:val="00110750"/>
    <w:rsid w:val="0011109A"/>
    <w:rsid w:val="001118A2"/>
    <w:rsid w:val="00112175"/>
    <w:rsid w:val="001121A7"/>
    <w:rsid w:val="001125A9"/>
    <w:rsid w:val="001131B5"/>
    <w:rsid w:val="00114678"/>
    <w:rsid w:val="00114932"/>
    <w:rsid w:val="00115473"/>
    <w:rsid w:val="0011578E"/>
    <w:rsid w:val="00115E90"/>
    <w:rsid w:val="00115E94"/>
    <w:rsid w:val="00116437"/>
    <w:rsid w:val="00120D75"/>
    <w:rsid w:val="00121754"/>
    <w:rsid w:val="00121A1F"/>
    <w:rsid w:val="00121DE5"/>
    <w:rsid w:val="00122DF4"/>
    <w:rsid w:val="001234D0"/>
    <w:rsid w:val="00124B4B"/>
    <w:rsid w:val="0012519C"/>
    <w:rsid w:val="00125623"/>
    <w:rsid w:val="00126C09"/>
    <w:rsid w:val="00126ED0"/>
    <w:rsid w:val="001276B0"/>
    <w:rsid w:val="00127B6C"/>
    <w:rsid w:val="0013266B"/>
    <w:rsid w:val="001334DF"/>
    <w:rsid w:val="00133C88"/>
    <w:rsid w:val="0013679C"/>
    <w:rsid w:val="001373E1"/>
    <w:rsid w:val="00137582"/>
    <w:rsid w:val="001376F5"/>
    <w:rsid w:val="001407AB"/>
    <w:rsid w:val="00140DF2"/>
    <w:rsid w:val="001419A4"/>
    <w:rsid w:val="0014223C"/>
    <w:rsid w:val="0014302D"/>
    <w:rsid w:val="001430B7"/>
    <w:rsid w:val="00143193"/>
    <w:rsid w:val="0014389B"/>
    <w:rsid w:val="00144AA0"/>
    <w:rsid w:val="0014575C"/>
    <w:rsid w:val="001467FE"/>
    <w:rsid w:val="00147630"/>
    <w:rsid w:val="001477E2"/>
    <w:rsid w:val="00147CB3"/>
    <w:rsid w:val="00150194"/>
    <w:rsid w:val="00150F31"/>
    <w:rsid w:val="0015166D"/>
    <w:rsid w:val="00152633"/>
    <w:rsid w:val="0015275D"/>
    <w:rsid w:val="00153DC7"/>
    <w:rsid w:val="00154C2A"/>
    <w:rsid w:val="001552C8"/>
    <w:rsid w:val="001560CF"/>
    <w:rsid w:val="00156ABE"/>
    <w:rsid w:val="00156B81"/>
    <w:rsid w:val="00157110"/>
    <w:rsid w:val="00157976"/>
    <w:rsid w:val="00157D5E"/>
    <w:rsid w:val="00160972"/>
    <w:rsid w:val="00164B53"/>
    <w:rsid w:val="001664D5"/>
    <w:rsid w:val="00166DA7"/>
    <w:rsid w:val="00170875"/>
    <w:rsid w:val="00170FF5"/>
    <w:rsid w:val="0017101D"/>
    <w:rsid w:val="00172D74"/>
    <w:rsid w:val="00173A3F"/>
    <w:rsid w:val="001742E1"/>
    <w:rsid w:val="00174C59"/>
    <w:rsid w:val="00174EDE"/>
    <w:rsid w:val="00175318"/>
    <w:rsid w:val="001757A5"/>
    <w:rsid w:val="00176282"/>
    <w:rsid w:val="00177DB0"/>
    <w:rsid w:val="00182DE8"/>
    <w:rsid w:val="00183941"/>
    <w:rsid w:val="001841F0"/>
    <w:rsid w:val="0018699D"/>
    <w:rsid w:val="00187551"/>
    <w:rsid w:val="0018764C"/>
    <w:rsid w:val="00187AB4"/>
    <w:rsid w:val="0019049A"/>
    <w:rsid w:val="00190580"/>
    <w:rsid w:val="00191359"/>
    <w:rsid w:val="00191567"/>
    <w:rsid w:val="00193184"/>
    <w:rsid w:val="001950D2"/>
    <w:rsid w:val="001A297D"/>
    <w:rsid w:val="001A3535"/>
    <w:rsid w:val="001A3D98"/>
    <w:rsid w:val="001A4194"/>
    <w:rsid w:val="001A423A"/>
    <w:rsid w:val="001A5841"/>
    <w:rsid w:val="001A6F5F"/>
    <w:rsid w:val="001A6FDF"/>
    <w:rsid w:val="001A7BA3"/>
    <w:rsid w:val="001B042A"/>
    <w:rsid w:val="001B0602"/>
    <w:rsid w:val="001B2500"/>
    <w:rsid w:val="001B3CB0"/>
    <w:rsid w:val="001B4273"/>
    <w:rsid w:val="001B4BBC"/>
    <w:rsid w:val="001B5173"/>
    <w:rsid w:val="001B5704"/>
    <w:rsid w:val="001B5A2D"/>
    <w:rsid w:val="001B5ABA"/>
    <w:rsid w:val="001C1617"/>
    <w:rsid w:val="001C25A0"/>
    <w:rsid w:val="001C4837"/>
    <w:rsid w:val="001C5CD6"/>
    <w:rsid w:val="001C7AFE"/>
    <w:rsid w:val="001D0430"/>
    <w:rsid w:val="001D0B92"/>
    <w:rsid w:val="001D2686"/>
    <w:rsid w:val="001D2A67"/>
    <w:rsid w:val="001D4441"/>
    <w:rsid w:val="001D4DA4"/>
    <w:rsid w:val="001D6796"/>
    <w:rsid w:val="001D6EA8"/>
    <w:rsid w:val="001D7453"/>
    <w:rsid w:val="001D7E61"/>
    <w:rsid w:val="001E19F4"/>
    <w:rsid w:val="001E2159"/>
    <w:rsid w:val="001E2296"/>
    <w:rsid w:val="001E3F4A"/>
    <w:rsid w:val="001E46FF"/>
    <w:rsid w:val="001E60EF"/>
    <w:rsid w:val="001F097D"/>
    <w:rsid w:val="001F0D35"/>
    <w:rsid w:val="001F1B85"/>
    <w:rsid w:val="001F2AA5"/>
    <w:rsid w:val="001F2FF4"/>
    <w:rsid w:val="001F34C5"/>
    <w:rsid w:val="001F58AE"/>
    <w:rsid w:val="001F5A81"/>
    <w:rsid w:val="001F6B8C"/>
    <w:rsid w:val="00200BA0"/>
    <w:rsid w:val="00200D2A"/>
    <w:rsid w:val="00202F76"/>
    <w:rsid w:val="0020436B"/>
    <w:rsid w:val="002058DD"/>
    <w:rsid w:val="00207BF2"/>
    <w:rsid w:val="00210030"/>
    <w:rsid w:val="002108BC"/>
    <w:rsid w:val="00211938"/>
    <w:rsid w:val="002134C4"/>
    <w:rsid w:val="0021464B"/>
    <w:rsid w:val="00214A3D"/>
    <w:rsid w:val="002155E5"/>
    <w:rsid w:val="00216C47"/>
    <w:rsid w:val="002174FE"/>
    <w:rsid w:val="0021767E"/>
    <w:rsid w:val="00217D46"/>
    <w:rsid w:val="00220F28"/>
    <w:rsid w:val="002210E3"/>
    <w:rsid w:val="00221E55"/>
    <w:rsid w:val="00222235"/>
    <w:rsid w:val="00223552"/>
    <w:rsid w:val="00223D31"/>
    <w:rsid w:val="00224E73"/>
    <w:rsid w:val="00226F0D"/>
    <w:rsid w:val="002272ED"/>
    <w:rsid w:val="002338E4"/>
    <w:rsid w:val="00233D38"/>
    <w:rsid w:val="00236196"/>
    <w:rsid w:val="002369D3"/>
    <w:rsid w:val="002378DC"/>
    <w:rsid w:val="00237B23"/>
    <w:rsid w:val="00240692"/>
    <w:rsid w:val="00240EA6"/>
    <w:rsid w:val="00241F76"/>
    <w:rsid w:val="00242F5F"/>
    <w:rsid w:val="002436DC"/>
    <w:rsid w:val="00243987"/>
    <w:rsid w:val="00244684"/>
    <w:rsid w:val="002449BC"/>
    <w:rsid w:val="00244BBC"/>
    <w:rsid w:val="00245BD3"/>
    <w:rsid w:val="00246AF7"/>
    <w:rsid w:val="00247BF4"/>
    <w:rsid w:val="00251315"/>
    <w:rsid w:val="00251970"/>
    <w:rsid w:val="00251E94"/>
    <w:rsid w:val="00252C62"/>
    <w:rsid w:val="00252DF9"/>
    <w:rsid w:val="002530D0"/>
    <w:rsid w:val="00253E7A"/>
    <w:rsid w:val="00255B70"/>
    <w:rsid w:val="00255E18"/>
    <w:rsid w:val="00255F09"/>
    <w:rsid w:val="00256C46"/>
    <w:rsid w:val="00256EA9"/>
    <w:rsid w:val="00257289"/>
    <w:rsid w:val="00260446"/>
    <w:rsid w:val="00260C4F"/>
    <w:rsid w:val="00260DB1"/>
    <w:rsid w:val="00261FBC"/>
    <w:rsid w:val="00262062"/>
    <w:rsid w:val="00263AF8"/>
    <w:rsid w:val="00264066"/>
    <w:rsid w:val="00264DD7"/>
    <w:rsid w:val="00264F92"/>
    <w:rsid w:val="002655C8"/>
    <w:rsid w:val="00265C3A"/>
    <w:rsid w:val="002711EB"/>
    <w:rsid w:val="00271299"/>
    <w:rsid w:val="00275D5F"/>
    <w:rsid w:val="0027699E"/>
    <w:rsid w:val="00280C39"/>
    <w:rsid w:val="00282030"/>
    <w:rsid w:val="00284843"/>
    <w:rsid w:val="00284B72"/>
    <w:rsid w:val="002850B0"/>
    <w:rsid w:val="00286E73"/>
    <w:rsid w:val="002878EE"/>
    <w:rsid w:val="002902FF"/>
    <w:rsid w:val="002903CB"/>
    <w:rsid w:val="00291568"/>
    <w:rsid w:val="00294336"/>
    <w:rsid w:val="002968DA"/>
    <w:rsid w:val="00296A92"/>
    <w:rsid w:val="002970BD"/>
    <w:rsid w:val="00297BEB"/>
    <w:rsid w:val="002A0228"/>
    <w:rsid w:val="002A1AE1"/>
    <w:rsid w:val="002A3BC7"/>
    <w:rsid w:val="002A526C"/>
    <w:rsid w:val="002A54D6"/>
    <w:rsid w:val="002A7BE0"/>
    <w:rsid w:val="002B23B6"/>
    <w:rsid w:val="002B24CB"/>
    <w:rsid w:val="002B31D1"/>
    <w:rsid w:val="002B4086"/>
    <w:rsid w:val="002B508E"/>
    <w:rsid w:val="002B7BCA"/>
    <w:rsid w:val="002C01B2"/>
    <w:rsid w:val="002C0358"/>
    <w:rsid w:val="002C0B85"/>
    <w:rsid w:val="002C2CAC"/>
    <w:rsid w:val="002C52B2"/>
    <w:rsid w:val="002C74F6"/>
    <w:rsid w:val="002C7DF9"/>
    <w:rsid w:val="002D09AF"/>
    <w:rsid w:val="002D16A5"/>
    <w:rsid w:val="002D1E8D"/>
    <w:rsid w:val="002D270E"/>
    <w:rsid w:val="002D2B16"/>
    <w:rsid w:val="002D39FC"/>
    <w:rsid w:val="002D59EB"/>
    <w:rsid w:val="002D64E3"/>
    <w:rsid w:val="002D6797"/>
    <w:rsid w:val="002D6DD3"/>
    <w:rsid w:val="002E1645"/>
    <w:rsid w:val="002E3622"/>
    <w:rsid w:val="002E3A51"/>
    <w:rsid w:val="002E451B"/>
    <w:rsid w:val="002E46D2"/>
    <w:rsid w:val="002E4EED"/>
    <w:rsid w:val="002E5C5A"/>
    <w:rsid w:val="002E6262"/>
    <w:rsid w:val="002F069A"/>
    <w:rsid w:val="002F14B0"/>
    <w:rsid w:val="002F1BCB"/>
    <w:rsid w:val="002F243F"/>
    <w:rsid w:val="002F36FD"/>
    <w:rsid w:val="002F480F"/>
    <w:rsid w:val="002F4BC8"/>
    <w:rsid w:val="002F560D"/>
    <w:rsid w:val="002F617C"/>
    <w:rsid w:val="002F6446"/>
    <w:rsid w:val="002F6DEB"/>
    <w:rsid w:val="00302424"/>
    <w:rsid w:val="003036DD"/>
    <w:rsid w:val="003037E3"/>
    <w:rsid w:val="00306E04"/>
    <w:rsid w:val="00307BBA"/>
    <w:rsid w:val="003118AB"/>
    <w:rsid w:val="003133D5"/>
    <w:rsid w:val="00313438"/>
    <w:rsid w:val="00313CD3"/>
    <w:rsid w:val="00314D70"/>
    <w:rsid w:val="0031552A"/>
    <w:rsid w:val="003161B0"/>
    <w:rsid w:val="00316FBC"/>
    <w:rsid w:val="00317C20"/>
    <w:rsid w:val="003213D0"/>
    <w:rsid w:val="00323140"/>
    <w:rsid w:val="00323BE8"/>
    <w:rsid w:val="00323E6F"/>
    <w:rsid w:val="003240E8"/>
    <w:rsid w:val="0032660A"/>
    <w:rsid w:val="00326DFD"/>
    <w:rsid w:val="00326E39"/>
    <w:rsid w:val="0032722A"/>
    <w:rsid w:val="00327CE4"/>
    <w:rsid w:val="00327D18"/>
    <w:rsid w:val="00327EC5"/>
    <w:rsid w:val="00331D0E"/>
    <w:rsid w:val="00331F52"/>
    <w:rsid w:val="003324BE"/>
    <w:rsid w:val="00332AAE"/>
    <w:rsid w:val="003331CA"/>
    <w:rsid w:val="00334171"/>
    <w:rsid w:val="00334213"/>
    <w:rsid w:val="00334348"/>
    <w:rsid w:val="00334ABF"/>
    <w:rsid w:val="00335741"/>
    <w:rsid w:val="00335B60"/>
    <w:rsid w:val="00335E19"/>
    <w:rsid w:val="003403E7"/>
    <w:rsid w:val="00341BB6"/>
    <w:rsid w:val="00341D8F"/>
    <w:rsid w:val="00342D4C"/>
    <w:rsid w:val="00342D54"/>
    <w:rsid w:val="00342F2B"/>
    <w:rsid w:val="003437ED"/>
    <w:rsid w:val="00345475"/>
    <w:rsid w:val="00345AB2"/>
    <w:rsid w:val="00346029"/>
    <w:rsid w:val="003460FE"/>
    <w:rsid w:val="00346C79"/>
    <w:rsid w:val="003471D2"/>
    <w:rsid w:val="00347EEF"/>
    <w:rsid w:val="00350146"/>
    <w:rsid w:val="003507FB"/>
    <w:rsid w:val="00350CEE"/>
    <w:rsid w:val="003519EE"/>
    <w:rsid w:val="00351CB5"/>
    <w:rsid w:val="00351ED2"/>
    <w:rsid w:val="00352D57"/>
    <w:rsid w:val="0035349B"/>
    <w:rsid w:val="00354545"/>
    <w:rsid w:val="00354799"/>
    <w:rsid w:val="00354925"/>
    <w:rsid w:val="0035503E"/>
    <w:rsid w:val="003554FC"/>
    <w:rsid w:val="003565BE"/>
    <w:rsid w:val="003569F4"/>
    <w:rsid w:val="00356E4D"/>
    <w:rsid w:val="003572F6"/>
    <w:rsid w:val="00357583"/>
    <w:rsid w:val="00360787"/>
    <w:rsid w:val="00361D70"/>
    <w:rsid w:val="00362A3B"/>
    <w:rsid w:val="00362EEF"/>
    <w:rsid w:val="00362F40"/>
    <w:rsid w:val="00363B78"/>
    <w:rsid w:val="003645F4"/>
    <w:rsid w:val="00365669"/>
    <w:rsid w:val="00366311"/>
    <w:rsid w:val="00366734"/>
    <w:rsid w:val="00367503"/>
    <w:rsid w:val="00370CE1"/>
    <w:rsid w:val="00371B92"/>
    <w:rsid w:val="00372F05"/>
    <w:rsid w:val="00373672"/>
    <w:rsid w:val="00373E19"/>
    <w:rsid w:val="00374453"/>
    <w:rsid w:val="00376356"/>
    <w:rsid w:val="00377701"/>
    <w:rsid w:val="003812C3"/>
    <w:rsid w:val="00381591"/>
    <w:rsid w:val="00381995"/>
    <w:rsid w:val="00381A97"/>
    <w:rsid w:val="003851E6"/>
    <w:rsid w:val="00385AEB"/>
    <w:rsid w:val="00387861"/>
    <w:rsid w:val="003904B3"/>
    <w:rsid w:val="00391A75"/>
    <w:rsid w:val="0039255A"/>
    <w:rsid w:val="00392A0D"/>
    <w:rsid w:val="0039324C"/>
    <w:rsid w:val="00393690"/>
    <w:rsid w:val="003938D6"/>
    <w:rsid w:val="003945B9"/>
    <w:rsid w:val="003947D2"/>
    <w:rsid w:val="00394984"/>
    <w:rsid w:val="0039591E"/>
    <w:rsid w:val="00396248"/>
    <w:rsid w:val="00396D3B"/>
    <w:rsid w:val="00397E5D"/>
    <w:rsid w:val="003A0636"/>
    <w:rsid w:val="003A0C0A"/>
    <w:rsid w:val="003A10B4"/>
    <w:rsid w:val="003A1328"/>
    <w:rsid w:val="003A19A6"/>
    <w:rsid w:val="003A1E65"/>
    <w:rsid w:val="003A30C3"/>
    <w:rsid w:val="003A395A"/>
    <w:rsid w:val="003A4746"/>
    <w:rsid w:val="003A5964"/>
    <w:rsid w:val="003A772E"/>
    <w:rsid w:val="003B09EF"/>
    <w:rsid w:val="003B19EC"/>
    <w:rsid w:val="003B269D"/>
    <w:rsid w:val="003B30D2"/>
    <w:rsid w:val="003B3150"/>
    <w:rsid w:val="003B35AE"/>
    <w:rsid w:val="003B46F9"/>
    <w:rsid w:val="003B5B26"/>
    <w:rsid w:val="003B608E"/>
    <w:rsid w:val="003B6B61"/>
    <w:rsid w:val="003B72D1"/>
    <w:rsid w:val="003C09D0"/>
    <w:rsid w:val="003C0BCC"/>
    <w:rsid w:val="003C2330"/>
    <w:rsid w:val="003C292B"/>
    <w:rsid w:val="003C2F62"/>
    <w:rsid w:val="003C4155"/>
    <w:rsid w:val="003C47C0"/>
    <w:rsid w:val="003C4830"/>
    <w:rsid w:val="003C61FF"/>
    <w:rsid w:val="003C653D"/>
    <w:rsid w:val="003C7B7B"/>
    <w:rsid w:val="003D0D12"/>
    <w:rsid w:val="003D1D2F"/>
    <w:rsid w:val="003D2DE1"/>
    <w:rsid w:val="003D2EDC"/>
    <w:rsid w:val="003D3B6F"/>
    <w:rsid w:val="003D52C9"/>
    <w:rsid w:val="003D66C1"/>
    <w:rsid w:val="003D6C23"/>
    <w:rsid w:val="003D7311"/>
    <w:rsid w:val="003E04C9"/>
    <w:rsid w:val="003E20D1"/>
    <w:rsid w:val="003E62B9"/>
    <w:rsid w:val="003E79A9"/>
    <w:rsid w:val="003E7C61"/>
    <w:rsid w:val="003F0829"/>
    <w:rsid w:val="003F08D5"/>
    <w:rsid w:val="003F0973"/>
    <w:rsid w:val="003F1A9E"/>
    <w:rsid w:val="003F1C19"/>
    <w:rsid w:val="003F2B4C"/>
    <w:rsid w:val="003F2C07"/>
    <w:rsid w:val="003F37DF"/>
    <w:rsid w:val="003F4AD8"/>
    <w:rsid w:val="003F50E4"/>
    <w:rsid w:val="003F51AD"/>
    <w:rsid w:val="003F552D"/>
    <w:rsid w:val="003F5DFE"/>
    <w:rsid w:val="003F61DE"/>
    <w:rsid w:val="00401124"/>
    <w:rsid w:val="00401733"/>
    <w:rsid w:val="0040505B"/>
    <w:rsid w:val="00405FF7"/>
    <w:rsid w:val="004104EA"/>
    <w:rsid w:val="00410793"/>
    <w:rsid w:val="004118FD"/>
    <w:rsid w:val="00412A4B"/>
    <w:rsid w:val="00412D5E"/>
    <w:rsid w:val="00412D96"/>
    <w:rsid w:val="00413398"/>
    <w:rsid w:val="00413BEB"/>
    <w:rsid w:val="00415727"/>
    <w:rsid w:val="00415A33"/>
    <w:rsid w:val="004163AA"/>
    <w:rsid w:val="00417304"/>
    <w:rsid w:val="00417BA3"/>
    <w:rsid w:val="00417CBC"/>
    <w:rsid w:val="00417F7E"/>
    <w:rsid w:val="00420D62"/>
    <w:rsid w:val="00421361"/>
    <w:rsid w:val="00422409"/>
    <w:rsid w:val="0042401A"/>
    <w:rsid w:val="004243F8"/>
    <w:rsid w:val="004255B4"/>
    <w:rsid w:val="004255D9"/>
    <w:rsid w:val="00425B3D"/>
    <w:rsid w:val="00426BB6"/>
    <w:rsid w:val="004270CD"/>
    <w:rsid w:val="00427519"/>
    <w:rsid w:val="00427A0B"/>
    <w:rsid w:val="00427FF7"/>
    <w:rsid w:val="00430C4D"/>
    <w:rsid w:val="0043241D"/>
    <w:rsid w:val="00432677"/>
    <w:rsid w:val="0043291A"/>
    <w:rsid w:val="004329F3"/>
    <w:rsid w:val="00432A94"/>
    <w:rsid w:val="00434A51"/>
    <w:rsid w:val="00435218"/>
    <w:rsid w:val="004358AF"/>
    <w:rsid w:val="004359D4"/>
    <w:rsid w:val="00436F46"/>
    <w:rsid w:val="00437B56"/>
    <w:rsid w:val="00437DA2"/>
    <w:rsid w:val="004402E2"/>
    <w:rsid w:val="004413D6"/>
    <w:rsid w:val="00441490"/>
    <w:rsid w:val="004419C8"/>
    <w:rsid w:val="00442A5D"/>
    <w:rsid w:val="00442BFA"/>
    <w:rsid w:val="00443EF2"/>
    <w:rsid w:val="004454AC"/>
    <w:rsid w:val="00450EBA"/>
    <w:rsid w:val="004510B1"/>
    <w:rsid w:val="00451288"/>
    <w:rsid w:val="00451E80"/>
    <w:rsid w:val="00454069"/>
    <w:rsid w:val="00454CCC"/>
    <w:rsid w:val="0045789E"/>
    <w:rsid w:val="00457D51"/>
    <w:rsid w:val="00462C01"/>
    <w:rsid w:val="0046548B"/>
    <w:rsid w:val="00465C95"/>
    <w:rsid w:val="0046640B"/>
    <w:rsid w:val="00466484"/>
    <w:rsid w:val="0046658D"/>
    <w:rsid w:val="00467322"/>
    <w:rsid w:val="0047074B"/>
    <w:rsid w:val="004707D5"/>
    <w:rsid w:val="0047346C"/>
    <w:rsid w:val="00473C95"/>
    <w:rsid w:val="00474D77"/>
    <w:rsid w:val="0047795C"/>
    <w:rsid w:val="0048064E"/>
    <w:rsid w:val="00480826"/>
    <w:rsid w:val="00480B88"/>
    <w:rsid w:val="00483647"/>
    <w:rsid w:val="00484601"/>
    <w:rsid w:val="0048474E"/>
    <w:rsid w:val="00484E57"/>
    <w:rsid w:val="00484E78"/>
    <w:rsid w:val="00485726"/>
    <w:rsid w:val="00485919"/>
    <w:rsid w:val="00485980"/>
    <w:rsid w:val="004869D7"/>
    <w:rsid w:val="004911AF"/>
    <w:rsid w:val="00491C46"/>
    <w:rsid w:val="00492093"/>
    <w:rsid w:val="00493041"/>
    <w:rsid w:val="00494994"/>
    <w:rsid w:val="0049606C"/>
    <w:rsid w:val="0049696C"/>
    <w:rsid w:val="0049741D"/>
    <w:rsid w:val="004A06DD"/>
    <w:rsid w:val="004A233B"/>
    <w:rsid w:val="004A2EEF"/>
    <w:rsid w:val="004A33CB"/>
    <w:rsid w:val="004A4401"/>
    <w:rsid w:val="004A5CB9"/>
    <w:rsid w:val="004A685F"/>
    <w:rsid w:val="004A700B"/>
    <w:rsid w:val="004B0500"/>
    <w:rsid w:val="004B0CED"/>
    <w:rsid w:val="004B2399"/>
    <w:rsid w:val="004B2588"/>
    <w:rsid w:val="004B2BF7"/>
    <w:rsid w:val="004B33AD"/>
    <w:rsid w:val="004B3A01"/>
    <w:rsid w:val="004B3A83"/>
    <w:rsid w:val="004B4977"/>
    <w:rsid w:val="004B4C7B"/>
    <w:rsid w:val="004B5DA9"/>
    <w:rsid w:val="004B66A1"/>
    <w:rsid w:val="004B6FA7"/>
    <w:rsid w:val="004C0E56"/>
    <w:rsid w:val="004C2F0D"/>
    <w:rsid w:val="004C3AEF"/>
    <w:rsid w:val="004C3FBB"/>
    <w:rsid w:val="004C535A"/>
    <w:rsid w:val="004C5EEE"/>
    <w:rsid w:val="004C6F0F"/>
    <w:rsid w:val="004C7AB1"/>
    <w:rsid w:val="004D2503"/>
    <w:rsid w:val="004D29E0"/>
    <w:rsid w:val="004D2E16"/>
    <w:rsid w:val="004D3179"/>
    <w:rsid w:val="004D3A5D"/>
    <w:rsid w:val="004D436A"/>
    <w:rsid w:val="004D4452"/>
    <w:rsid w:val="004D45F3"/>
    <w:rsid w:val="004D4D94"/>
    <w:rsid w:val="004D52B0"/>
    <w:rsid w:val="004D64AC"/>
    <w:rsid w:val="004D72FE"/>
    <w:rsid w:val="004D75A8"/>
    <w:rsid w:val="004D76E5"/>
    <w:rsid w:val="004E08FB"/>
    <w:rsid w:val="004E30DB"/>
    <w:rsid w:val="004E386F"/>
    <w:rsid w:val="004E4220"/>
    <w:rsid w:val="004E42DA"/>
    <w:rsid w:val="004E4CAE"/>
    <w:rsid w:val="004E5077"/>
    <w:rsid w:val="004E68CA"/>
    <w:rsid w:val="004E7A04"/>
    <w:rsid w:val="004F0409"/>
    <w:rsid w:val="004F0650"/>
    <w:rsid w:val="004F20D5"/>
    <w:rsid w:val="004F226B"/>
    <w:rsid w:val="004F24E7"/>
    <w:rsid w:val="004F3090"/>
    <w:rsid w:val="004F3759"/>
    <w:rsid w:val="004F3C38"/>
    <w:rsid w:val="004F4183"/>
    <w:rsid w:val="004F4652"/>
    <w:rsid w:val="004F4C98"/>
    <w:rsid w:val="004F5DDA"/>
    <w:rsid w:val="004F63DB"/>
    <w:rsid w:val="0050026C"/>
    <w:rsid w:val="00501977"/>
    <w:rsid w:val="00504616"/>
    <w:rsid w:val="0050461D"/>
    <w:rsid w:val="005051B0"/>
    <w:rsid w:val="0050570A"/>
    <w:rsid w:val="00506D2E"/>
    <w:rsid w:val="0051166D"/>
    <w:rsid w:val="00511BAD"/>
    <w:rsid w:val="005136FE"/>
    <w:rsid w:val="00513BAF"/>
    <w:rsid w:val="005165DB"/>
    <w:rsid w:val="00517AA7"/>
    <w:rsid w:val="0052097B"/>
    <w:rsid w:val="0052362F"/>
    <w:rsid w:val="00523916"/>
    <w:rsid w:val="005240D3"/>
    <w:rsid w:val="00524329"/>
    <w:rsid w:val="005268B8"/>
    <w:rsid w:val="00526FA7"/>
    <w:rsid w:val="005327F2"/>
    <w:rsid w:val="00532C1C"/>
    <w:rsid w:val="00533195"/>
    <w:rsid w:val="0053404D"/>
    <w:rsid w:val="00534638"/>
    <w:rsid w:val="005348C5"/>
    <w:rsid w:val="00535308"/>
    <w:rsid w:val="00536BA4"/>
    <w:rsid w:val="00537491"/>
    <w:rsid w:val="00537C12"/>
    <w:rsid w:val="00540408"/>
    <w:rsid w:val="00540A41"/>
    <w:rsid w:val="0054177E"/>
    <w:rsid w:val="005425AD"/>
    <w:rsid w:val="005438D5"/>
    <w:rsid w:val="00545D3F"/>
    <w:rsid w:val="0054641F"/>
    <w:rsid w:val="00546573"/>
    <w:rsid w:val="0054695B"/>
    <w:rsid w:val="00546DAA"/>
    <w:rsid w:val="00553AE1"/>
    <w:rsid w:val="00554B56"/>
    <w:rsid w:val="00555262"/>
    <w:rsid w:val="0055556B"/>
    <w:rsid w:val="00560D44"/>
    <w:rsid w:val="00560FF0"/>
    <w:rsid w:val="005617E8"/>
    <w:rsid w:val="00562197"/>
    <w:rsid w:val="00562922"/>
    <w:rsid w:val="005629E4"/>
    <w:rsid w:val="005634E9"/>
    <w:rsid w:val="00563697"/>
    <w:rsid w:val="0056375D"/>
    <w:rsid w:val="00563A2E"/>
    <w:rsid w:val="00563B1F"/>
    <w:rsid w:val="00563DD1"/>
    <w:rsid w:val="005651DF"/>
    <w:rsid w:val="005661E6"/>
    <w:rsid w:val="0056661F"/>
    <w:rsid w:val="00566A1B"/>
    <w:rsid w:val="00566DB6"/>
    <w:rsid w:val="00570AB4"/>
    <w:rsid w:val="00573643"/>
    <w:rsid w:val="00574154"/>
    <w:rsid w:val="00574516"/>
    <w:rsid w:val="005749CB"/>
    <w:rsid w:val="00577A8C"/>
    <w:rsid w:val="005815E6"/>
    <w:rsid w:val="005817C2"/>
    <w:rsid w:val="00583D3A"/>
    <w:rsid w:val="0058613B"/>
    <w:rsid w:val="00586A65"/>
    <w:rsid w:val="005879C4"/>
    <w:rsid w:val="00587F44"/>
    <w:rsid w:val="00591881"/>
    <w:rsid w:val="00592444"/>
    <w:rsid w:val="00595C96"/>
    <w:rsid w:val="00596295"/>
    <w:rsid w:val="00596471"/>
    <w:rsid w:val="00597C1A"/>
    <w:rsid w:val="00597CEB"/>
    <w:rsid w:val="00597EF7"/>
    <w:rsid w:val="005A16BE"/>
    <w:rsid w:val="005A3CAE"/>
    <w:rsid w:val="005A566C"/>
    <w:rsid w:val="005A5859"/>
    <w:rsid w:val="005A7B61"/>
    <w:rsid w:val="005A7CCB"/>
    <w:rsid w:val="005B0052"/>
    <w:rsid w:val="005B0E9A"/>
    <w:rsid w:val="005B2A18"/>
    <w:rsid w:val="005B2B5D"/>
    <w:rsid w:val="005B2F8C"/>
    <w:rsid w:val="005B4665"/>
    <w:rsid w:val="005B4AB9"/>
    <w:rsid w:val="005B50DA"/>
    <w:rsid w:val="005B5A10"/>
    <w:rsid w:val="005B7C0A"/>
    <w:rsid w:val="005C12BB"/>
    <w:rsid w:val="005C301D"/>
    <w:rsid w:val="005C5A0F"/>
    <w:rsid w:val="005C5FBD"/>
    <w:rsid w:val="005C6483"/>
    <w:rsid w:val="005C65EF"/>
    <w:rsid w:val="005C7F71"/>
    <w:rsid w:val="005D20C0"/>
    <w:rsid w:val="005D24B1"/>
    <w:rsid w:val="005D2596"/>
    <w:rsid w:val="005D302E"/>
    <w:rsid w:val="005D315B"/>
    <w:rsid w:val="005D5009"/>
    <w:rsid w:val="005D7AB6"/>
    <w:rsid w:val="005D7B32"/>
    <w:rsid w:val="005E0264"/>
    <w:rsid w:val="005E0CE6"/>
    <w:rsid w:val="005E48F9"/>
    <w:rsid w:val="005E5295"/>
    <w:rsid w:val="005E5F26"/>
    <w:rsid w:val="005E6C73"/>
    <w:rsid w:val="005E6DF7"/>
    <w:rsid w:val="005E7111"/>
    <w:rsid w:val="005E7EAB"/>
    <w:rsid w:val="005F0BA7"/>
    <w:rsid w:val="005F1197"/>
    <w:rsid w:val="005F1D5C"/>
    <w:rsid w:val="005F1E3C"/>
    <w:rsid w:val="005F1E70"/>
    <w:rsid w:val="005F23E8"/>
    <w:rsid w:val="005F26BA"/>
    <w:rsid w:val="005F2719"/>
    <w:rsid w:val="005F40DE"/>
    <w:rsid w:val="005F437F"/>
    <w:rsid w:val="005F49B7"/>
    <w:rsid w:val="005F4C90"/>
    <w:rsid w:val="005F5169"/>
    <w:rsid w:val="005F6711"/>
    <w:rsid w:val="005F7C15"/>
    <w:rsid w:val="00600767"/>
    <w:rsid w:val="006007A5"/>
    <w:rsid w:val="006017B7"/>
    <w:rsid w:val="00602110"/>
    <w:rsid w:val="0060327F"/>
    <w:rsid w:val="006032D1"/>
    <w:rsid w:val="00603BBB"/>
    <w:rsid w:val="00603BC1"/>
    <w:rsid w:val="00604448"/>
    <w:rsid w:val="00604833"/>
    <w:rsid w:val="006049A6"/>
    <w:rsid w:val="00604A29"/>
    <w:rsid w:val="00605557"/>
    <w:rsid w:val="00606080"/>
    <w:rsid w:val="00607948"/>
    <w:rsid w:val="00610937"/>
    <w:rsid w:val="00611300"/>
    <w:rsid w:val="00611624"/>
    <w:rsid w:val="00611860"/>
    <w:rsid w:val="00611AA9"/>
    <w:rsid w:val="00613715"/>
    <w:rsid w:val="006144B0"/>
    <w:rsid w:val="00614592"/>
    <w:rsid w:val="00615BF5"/>
    <w:rsid w:val="006172BE"/>
    <w:rsid w:val="00617678"/>
    <w:rsid w:val="00617997"/>
    <w:rsid w:val="00621C2D"/>
    <w:rsid w:val="006224E4"/>
    <w:rsid w:val="0062273E"/>
    <w:rsid w:val="00622B56"/>
    <w:rsid w:val="0062542B"/>
    <w:rsid w:val="00626E27"/>
    <w:rsid w:val="00627753"/>
    <w:rsid w:val="00631D19"/>
    <w:rsid w:val="00631ECE"/>
    <w:rsid w:val="006320D1"/>
    <w:rsid w:val="00632D34"/>
    <w:rsid w:val="006331D3"/>
    <w:rsid w:val="006342A8"/>
    <w:rsid w:val="006344D3"/>
    <w:rsid w:val="006351C5"/>
    <w:rsid w:val="00643607"/>
    <w:rsid w:val="00644B50"/>
    <w:rsid w:val="00646741"/>
    <w:rsid w:val="00646C09"/>
    <w:rsid w:val="0065030E"/>
    <w:rsid w:val="00650B04"/>
    <w:rsid w:val="00651784"/>
    <w:rsid w:val="00652400"/>
    <w:rsid w:val="006528C0"/>
    <w:rsid w:val="00653EBC"/>
    <w:rsid w:val="00654603"/>
    <w:rsid w:val="00655066"/>
    <w:rsid w:val="006566A4"/>
    <w:rsid w:val="006573B1"/>
    <w:rsid w:val="00657EC2"/>
    <w:rsid w:val="00660EC0"/>
    <w:rsid w:val="00660ED2"/>
    <w:rsid w:val="00661FDC"/>
    <w:rsid w:val="00662E1A"/>
    <w:rsid w:val="00663767"/>
    <w:rsid w:val="00663D96"/>
    <w:rsid w:val="0066427F"/>
    <w:rsid w:val="00664C35"/>
    <w:rsid w:val="00665EA8"/>
    <w:rsid w:val="006664E3"/>
    <w:rsid w:val="0066777E"/>
    <w:rsid w:val="00667AD6"/>
    <w:rsid w:val="00673634"/>
    <w:rsid w:val="00673927"/>
    <w:rsid w:val="00673F07"/>
    <w:rsid w:val="006744FF"/>
    <w:rsid w:val="00674DC9"/>
    <w:rsid w:val="00675509"/>
    <w:rsid w:val="00675996"/>
    <w:rsid w:val="00675C79"/>
    <w:rsid w:val="00675D65"/>
    <w:rsid w:val="006762EE"/>
    <w:rsid w:val="00677CE4"/>
    <w:rsid w:val="006802BE"/>
    <w:rsid w:val="00680C2A"/>
    <w:rsid w:val="00681102"/>
    <w:rsid w:val="006812CB"/>
    <w:rsid w:val="00681ABE"/>
    <w:rsid w:val="00682C34"/>
    <w:rsid w:val="00683914"/>
    <w:rsid w:val="006839F0"/>
    <w:rsid w:val="00683F80"/>
    <w:rsid w:val="00684D26"/>
    <w:rsid w:val="006859F3"/>
    <w:rsid w:val="00686144"/>
    <w:rsid w:val="00686AB7"/>
    <w:rsid w:val="00686F32"/>
    <w:rsid w:val="0068759B"/>
    <w:rsid w:val="00690B86"/>
    <w:rsid w:val="0069604C"/>
    <w:rsid w:val="0069743C"/>
    <w:rsid w:val="00697CE3"/>
    <w:rsid w:val="006A0024"/>
    <w:rsid w:val="006A07C5"/>
    <w:rsid w:val="006A2453"/>
    <w:rsid w:val="006A26C3"/>
    <w:rsid w:val="006A34AA"/>
    <w:rsid w:val="006A3957"/>
    <w:rsid w:val="006A3BDA"/>
    <w:rsid w:val="006A5AAF"/>
    <w:rsid w:val="006A63A0"/>
    <w:rsid w:val="006A643F"/>
    <w:rsid w:val="006A7C1C"/>
    <w:rsid w:val="006B0F52"/>
    <w:rsid w:val="006B1CC4"/>
    <w:rsid w:val="006B2019"/>
    <w:rsid w:val="006B2BD0"/>
    <w:rsid w:val="006B304E"/>
    <w:rsid w:val="006B3233"/>
    <w:rsid w:val="006B3DDD"/>
    <w:rsid w:val="006B589F"/>
    <w:rsid w:val="006B6034"/>
    <w:rsid w:val="006B7016"/>
    <w:rsid w:val="006B7270"/>
    <w:rsid w:val="006C060A"/>
    <w:rsid w:val="006C264A"/>
    <w:rsid w:val="006C2F2B"/>
    <w:rsid w:val="006C3051"/>
    <w:rsid w:val="006C36BE"/>
    <w:rsid w:val="006C4327"/>
    <w:rsid w:val="006C4ACB"/>
    <w:rsid w:val="006C4DDB"/>
    <w:rsid w:val="006C72F5"/>
    <w:rsid w:val="006C7C8D"/>
    <w:rsid w:val="006D15E3"/>
    <w:rsid w:val="006D1F2D"/>
    <w:rsid w:val="006D2B0F"/>
    <w:rsid w:val="006D3E34"/>
    <w:rsid w:val="006E02C4"/>
    <w:rsid w:val="006E0689"/>
    <w:rsid w:val="006E0AEB"/>
    <w:rsid w:val="006E0CA2"/>
    <w:rsid w:val="006E28B6"/>
    <w:rsid w:val="006E2AF0"/>
    <w:rsid w:val="006E3537"/>
    <w:rsid w:val="006E3813"/>
    <w:rsid w:val="006E3C88"/>
    <w:rsid w:val="006E45E9"/>
    <w:rsid w:val="006E4A8C"/>
    <w:rsid w:val="006E65E3"/>
    <w:rsid w:val="006E675A"/>
    <w:rsid w:val="006E7C4A"/>
    <w:rsid w:val="006F03B0"/>
    <w:rsid w:val="006F07CB"/>
    <w:rsid w:val="006F10AF"/>
    <w:rsid w:val="006F19C5"/>
    <w:rsid w:val="006F2393"/>
    <w:rsid w:val="006F33B0"/>
    <w:rsid w:val="006F4D1C"/>
    <w:rsid w:val="006F5A5C"/>
    <w:rsid w:val="006F5B15"/>
    <w:rsid w:val="006F6617"/>
    <w:rsid w:val="006F6A17"/>
    <w:rsid w:val="006F6A7C"/>
    <w:rsid w:val="00700431"/>
    <w:rsid w:val="007008E9"/>
    <w:rsid w:val="00700D56"/>
    <w:rsid w:val="0070150C"/>
    <w:rsid w:val="0070250A"/>
    <w:rsid w:val="00703533"/>
    <w:rsid w:val="00705120"/>
    <w:rsid w:val="0070519C"/>
    <w:rsid w:val="00705263"/>
    <w:rsid w:val="0070563A"/>
    <w:rsid w:val="00705B90"/>
    <w:rsid w:val="007072CE"/>
    <w:rsid w:val="00710942"/>
    <w:rsid w:val="00715BEF"/>
    <w:rsid w:val="00717822"/>
    <w:rsid w:val="00721DC3"/>
    <w:rsid w:val="0072477D"/>
    <w:rsid w:val="007257B0"/>
    <w:rsid w:val="00725FAB"/>
    <w:rsid w:val="00726142"/>
    <w:rsid w:val="00726CF9"/>
    <w:rsid w:val="007272ED"/>
    <w:rsid w:val="0072754A"/>
    <w:rsid w:val="00727796"/>
    <w:rsid w:val="0072795D"/>
    <w:rsid w:val="00727CB0"/>
    <w:rsid w:val="00727DA4"/>
    <w:rsid w:val="00727EC3"/>
    <w:rsid w:val="00730845"/>
    <w:rsid w:val="00731AA3"/>
    <w:rsid w:val="00732E13"/>
    <w:rsid w:val="007340A5"/>
    <w:rsid w:val="00742D8C"/>
    <w:rsid w:val="00742D91"/>
    <w:rsid w:val="00743040"/>
    <w:rsid w:val="00745246"/>
    <w:rsid w:val="007454FE"/>
    <w:rsid w:val="00745B5E"/>
    <w:rsid w:val="00745CD8"/>
    <w:rsid w:val="00746A57"/>
    <w:rsid w:val="0075000E"/>
    <w:rsid w:val="00750307"/>
    <w:rsid w:val="0075471E"/>
    <w:rsid w:val="00754995"/>
    <w:rsid w:val="007573F7"/>
    <w:rsid w:val="00762FFF"/>
    <w:rsid w:val="007632A3"/>
    <w:rsid w:val="0076341D"/>
    <w:rsid w:val="00763B52"/>
    <w:rsid w:val="00763F26"/>
    <w:rsid w:val="00764BCC"/>
    <w:rsid w:val="00765169"/>
    <w:rsid w:val="0076590C"/>
    <w:rsid w:val="007661F1"/>
    <w:rsid w:val="0076726A"/>
    <w:rsid w:val="007674B6"/>
    <w:rsid w:val="0077045C"/>
    <w:rsid w:val="0077152B"/>
    <w:rsid w:val="0077202F"/>
    <w:rsid w:val="007802B8"/>
    <w:rsid w:val="0078267D"/>
    <w:rsid w:val="00782DAD"/>
    <w:rsid w:val="007831BB"/>
    <w:rsid w:val="00783F96"/>
    <w:rsid w:val="00786AD0"/>
    <w:rsid w:val="0078755D"/>
    <w:rsid w:val="00790F37"/>
    <w:rsid w:val="00792ABB"/>
    <w:rsid w:val="00793371"/>
    <w:rsid w:val="00793B29"/>
    <w:rsid w:val="007940A6"/>
    <w:rsid w:val="007955F5"/>
    <w:rsid w:val="007A0102"/>
    <w:rsid w:val="007A14A1"/>
    <w:rsid w:val="007A1FB4"/>
    <w:rsid w:val="007A260F"/>
    <w:rsid w:val="007A2F09"/>
    <w:rsid w:val="007A39E5"/>
    <w:rsid w:val="007A42CF"/>
    <w:rsid w:val="007A4C43"/>
    <w:rsid w:val="007A5B40"/>
    <w:rsid w:val="007A5CE0"/>
    <w:rsid w:val="007A6584"/>
    <w:rsid w:val="007A6BBA"/>
    <w:rsid w:val="007B243D"/>
    <w:rsid w:val="007B33BC"/>
    <w:rsid w:val="007B3CA6"/>
    <w:rsid w:val="007B48A5"/>
    <w:rsid w:val="007B6303"/>
    <w:rsid w:val="007B6CFE"/>
    <w:rsid w:val="007C15DE"/>
    <w:rsid w:val="007C1CEA"/>
    <w:rsid w:val="007C28EF"/>
    <w:rsid w:val="007C307D"/>
    <w:rsid w:val="007C357D"/>
    <w:rsid w:val="007C3662"/>
    <w:rsid w:val="007C4255"/>
    <w:rsid w:val="007C6DA5"/>
    <w:rsid w:val="007C7A1A"/>
    <w:rsid w:val="007D18F4"/>
    <w:rsid w:val="007D1AF3"/>
    <w:rsid w:val="007D324D"/>
    <w:rsid w:val="007D6339"/>
    <w:rsid w:val="007D6551"/>
    <w:rsid w:val="007D6785"/>
    <w:rsid w:val="007D6FC1"/>
    <w:rsid w:val="007D7F9F"/>
    <w:rsid w:val="007E1A75"/>
    <w:rsid w:val="007E3300"/>
    <w:rsid w:val="007E528C"/>
    <w:rsid w:val="007E542C"/>
    <w:rsid w:val="007E6124"/>
    <w:rsid w:val="007E7648"/>
    <w:rsid w:val="007F0368"/>
    <w:rsid w:val="007F03B8"/>
    <w:rsid w:val="007F145D"/>
    <w:rsid w:val="007F212C"/>
    <w:rsid w:val="007F22C7"/>
    <w:rsid w:val="007F27AB"/>
    <w:rsid w:val="007F48D2"/>
    <w:rsid w:val="007F58CC"/>
    <w:rsid w:val="007F7FF0"/>
    <w:rsid w:val="0080025E"/>
    <w:rsid w:val="008015EE"/>
    <w:rsid w:val="0080340E"/>
    <w:rsid w:val="008044EE"/>
    <w:rsid w:val="00804625"/>
    <w:rsid w:val="00805C85"/>
    <w:rsid w:val="00806489"/>
    <w:rsid w:val="008066CB"/>
    <w:rsid w:val="00806A50"/>
    <w:rsid w:val="00810075"/>
    <w:rsid w:val="00811457"/>
    <w:rsid w:val="00811503"/>
    <w:rsid w:val="00811988"/>
    <w:rsid w:val="00811C60"/>
    <w:rsid w:val="00812179"/>
    <w:rsid w:val="0081233E"/>
    <w:rsid w:val="00813C9E"/>
    <w:rsid w:val="00814A93"/>
    <w:rsid w:val="00814B1E"/>
    <w:rsid w:val="0081521B"/>
    <w:rsid w:val="00815D77"/>
    <w:rsid w:val="00817052"/>
    <w:rsid w:val="00817D50"/>
    <w:rsid w:val="00820038"/>
    <w:rsid w:val="00820AE5"/>
    <w:rsid w:val="0082212A"/>
    <w:rsid w:val="00822258"/>
    <w:rsid w:val="0082243F"/>
    <w:rsid w:val="008226AE"/>
    <w:rsid w:val="00823703"/>
    <w:rsid w:val="0082502C"/>
    <w:rsid w:val="008258C6"/>
    <w:rsid w:val="00826879"/>
    <w:rsid w:val="00826959"/>
    <w:rsid w:val="00827902"/>
    <w:rsid w:val="0083220C"/>
    <w:rsid w:val="00833640"/>
    <w:rsid w:val="00833A60"/>
    <w:rsid w:val="008352CE"/>
    <w:rsid w:val="00835E5E"/>
    <w:rsid w:val="008367AC"/>
    <w:rsid w:val="00836D1A"/>
    <w:rsid w:val="00837620"/>
    <w:rsid w:val="008404F9"/>
    <w:rsid w:val="008411FE"/>
    <w:rsid w:val="008444A0"/>
    <w:rsid w:val="00844915"/>
    <w:rsid w:val="008450B2"/>
    <w:rsid w:val="00846D47"/>
    <w:rsid w:val="00847BDA"/>
    <w:rsid w:val="00852CAF"/>
    <w:rsid w:val="00852F60"/>
    <w:rsid w:val="00852F8D"/>
    <w:rsid w:val="00854F1B"/>
    <w:rsid w:val="00855E57"/>
    <w:rsid w:val="00855FFE"/>
    <w:rsid w:val="00860F5D"/>
    <w:rsid w:val="00861241"/>
    <w:rsid w:val="00861F91"/>
    <w:rsid w:val="0086386C"/>
    <w:rsid w:val="00863C28"/>
    <w:rsid w:val="00864765"/>
    <w:rsid w:val="00864F25"/>
    <w:rsid w:val="00865808"/>
    <w:rsid w:val="00865AA0"/>
    <w:rsid w:val="00865F5A"/>
    <w:rsid w:val="00866991"/>
    <w:rsid w:val="00867E04"/>
    <w:rsid w:val="0087024B"/>
    <w:rsid w:val="008711BA"/>
    <w:rsid w:val="00871489"/>
    <w:rsid w:val="00871D19"/>
    <w:rsid w:val="00872D2F"/>
    <w:rsid w:val="00872DE5"/>
    <w:rsid w:val="00873E22"/>
    <w:rsid w:val="00874349"/>
    <w:rsid w:val="008755E9"/>
    <w:rsid w:val="008756BC"/>
    <w:rsid w:val="008756CB"/>
    <w:rsid w:val="008757B6"/>
    <w:rsid w:val="008771D0"/>
    <w:rsid w:val="008774EE"/>
    <w:rsid w:val="0087772E"/>
    <w:rsid w:val="00877B7D"/>
    <w:rsid w:val="00880310"/>
    <w:rsid w:val="00880379"/>
    <w:rsid w:val="00881B27"/>
    <w:rsid w:val="00883180"/>
    <w:rsid w:val="00883912"/>
    <w:rsid w:val="00883AEC"/>
    <w:rsid w:val="00883FE2"/>
    <w:rsid w:val="00885B67"/>
    <w:rsid w:val="00886119"/>
    <w:rsid w:val="008870C6"/>
    <w:rsid w:val="00887440"/>
    <w:rsid w:val="0089020C"/>
    <w:rsid w:val="00890E7F"/>
    <w:rsid w:val="00891677"/>
    <w:rsid w:val="008918A0"/>
    <w:rsid w:val="008919F8"/>
    <w:rsid w:val="00893365"/>
    <w:rsid w:val="0089371B"/>
    <w:rsid w:val="008939FF"/>
    <w:rsid w:val="008A019A"/>
    <w:rsid w:val="008A1BB7"/>
    <w:rsid w:val="008A1FFF"/>
    <w:rsid w:val="008A2439"/>
    <w:rsid w:val="008A245C"/>
    <w:rsid w:val="008A2997"/>
    <w:rsid w:val="008A3974"/>
    <w:rsid w:val="008A45B8"/>
    <w:rsid w:val="008A5526"/>
    <w:rsid w:val="008A57DE"/>
    <w:rsid w:val="008A6058"/>
    <w:rsid w:val="008A753D"/>
    <w:rsid w:val="008A75A3"/>
    <w:rsid w:val="008B195C"/>
    <w:rsid w:val="008B1FE6"/>
    <w:rsid w:val="008B42DE"/>
    <w:rsid w:val="008B52C4"/>
    <w:rsid w:val="008B7056"/>
    <w:rsid w:val="008B74D4"/>
    <w:rsid w:val="008B766B"/>
    <w:rsid w:val="008B7A0D"/>
    <w:rsid w:val="008C070C"/>
    <w:rsid w:val="008C209E"/>
    <w:rsid w:val="008C26A9"/>
    <w:rsid w:val="008C2CED"/>
    <w:rsid w:val="008C3AB1"/>
    <w:rsid w:val="008C60D9"/>
    <w:rsid w:val="008C7E68"/>
    <w:rsid w:val="008C7E98"/>
    <w:rsid w:val="008D06F0"/>
    <w:rsid w:val="008D0D25"/>
    <w:rsid w:val="008D10B5"/>
    <w:rsid w:val="008D1121"/>
    <w:rsid w:val="008D3834"/>
    <w:rsid w:val="008D432E"/>
    <w:rsid w:val="008D48C2"/>
    <w:rsid w:val="008D55DF"/>
    <w:rsid w:val="008D5BA9"/>
    <w:rsid w:val="008D6EB4"/>
    <w:rsid w:val="008E1C43"/>
    <w:rsid w:val="008E250A"/>
    <w:rsid w:val="008E2FC7"/>
    <w:rsid w:val="008E36AC"/>
    <w:rsid w:val="008E3BCE"/>
    <w:rsid w:val="008E408B"/>
    <w:rsid w:val="008E44DF"/>
    <w:rsid w:val="008E4B9D"/>
    <w:rsid w:val="008E6BF2"/>
    <w:rsid w:val="008F0029"/>
    <w:rsid w:val="008F0EF7"/>
    <w:rsid w:val="008F1865"/>
    <w:rsid w:val="008F63FB"/>
    <w:rsid w:val="008F6718"/>
    <w:rsid w:val="008F69FA"/>
    <w:rsid w:val="008F70F1"/>
    <w:rsid w:val="008F7561"/>
    <w:rsid w:val="008F7645"/>
    <w:rsid w:val="009005B5"/>
    <w:rsid w:val="0090106D"/>
    <w:rsid w:val="00901C13"/>
    <w:rsid w:val="00901C92"/>
    <w:rsid w:val="00902013"/>
    <w:rsid w:val="009027BF"/>
    <w:rsid w:val="0090282A"/>
    <w:rsid w:val="00902B5D"/>
    <w:rsid w:val="00903714"/>
    <w:rsid w:val="009050EC"/>
    <w:rsid w:val="00906370"/>
    <w:rsid w:val="00906524"/>
    <w:rsid w:val="00906724"/>
    <w:rsid w:val="009069B4"/>
    <w:rsid w:val="00910FC5"/>
    <w:rsid w:val="009117D3"/>
    <w:rsid w:val="00911957"/>
    <w:rsid w:val="00914307"/>
    <w:rsid w:val="009156A6"/>
    <w:rsid w:val="009164E0"/>
    <w:rsid w:val="00917833"/>
    <w:rsid w:val="00917F4C"/>
    <w:rsid w:val="00920BE8"/>
    <w:rsid w:val="00921DAE"/>
    <w:rsid w:val="00923AF5"/>
    <w:rsid w:val="00923FF7"/>
    <w:rsid w:val="00924241"/>
    <w:rsid w:val="009243D1"/>
    <w:rsid w:val="009256F5"/>
    <w:rsid w:val="00925B17"/>
    <w:rsid w:val="009268A4"/>
    <w:rsid w:val="00926C2F"/>
    <w:rsid w:val="00927324"/>
    <w:rsid w:val="00927814"/>
    <w:rsid w:val="009314B8"/>
    <w:rsid w:val="00931DE5"/>
    <w:rsid w:val="009322D7"/>
    <w:rsid w:val="0093274D"/>
    <w:rsid w:val="00932A73"/>
    <w:rsid w:val="00933971"/>
    <w:rsid w:val="00934B99"/>
    <w:rsid w:val="00935498"/>
    <w:rsid w:val="00935DA2"/>
    <w:rsid w:val="00935E47"/>
    <w:rsid w:val="0093706C"/>
    <w:rsid w:val="0093741A"/>
    <w:rsid w:val="009375E7"/>
    <w:rsid w:val="00937EB1"/>
    <w:rsid w:val="00941420"/>
    <w:rsid w:val="00941AEC"/>
    <w:rsid w:val="00941BBC"/>
    <w:rsid w:val="00942AD9"/>
    <w:rsid w:val="00943CCE"/>
    <w:rsid w:val="0094448B"/>
    <w:rsid w:val="00944C55"/>
    <w:rsid w:val="00944D89"/>
    <w:rsid w:val="0094532C"/>
    <w:rsid w:val="009473B8"/>
    <w:rsid w:val="00950569"/>
    <w:rsid w:val="00950BDF"/>
    <w:rsid w:val="00951699"/>
    <w:rsid w:val="00951ACD"/>
    <w:rsid w:val="00952EA3"/>
    <w:rsid w:val="0095318D"/>
    <w:rsid w:val="009533F1"/>
    <w:rsid w:val="00954B65"/>
    <w:rsid w:val="00955B17"/>
    <w:rsid w:val="009563F2"/>
    <w:rsid w:val="00956A55"/>
    <w:rsid w:val="00956F87"/>
    <w:rsid w:val="00957337"/>
    <w:rsid w:val="0095798F"/>
    <w:rsid w:val="00961479"/>
    <w:rsid w:val="0096185D"/>
    <w:rsid w:val="00961D70"/>
    <w:rsid w:val="009620DA"/>
    <w:rsid w:val="0096231A"/>
    <w:rsid w:val="00962C93"/>
    <w:rsid w:val="00962EB5"/>
    <w:rsid w:val="00964863"/>
    <w:rsid w:val="00967007"/>
    <w:rsid w:val="00970725"/>
    <w:rsid w:val="0097103D"/>
    <w:rsid w:val="00971E89"/>
    <w:rsid w:val="00972054"/>
    <w:rsid w:val="00972824"/>
    <w:rsid w:val="00972B9F"/>
    <w:rsid w:val="009737C4"/>
    <w:rsid w:val="00974B34"/>
    <w:rsid w:val="00974B99"/>
    <w:rsid w:val="00974D76"/>
    <w:rsid w:val="00976D64"/>
    <w:rsid w:val="00980441"/>
    <w:rsid w:val="009809CD"/>
    <w:rsid w:val="0098272A"/>
    <w:rsid w:val="00983581"/>
    <w:rsid w:val="00983ABD"/>
    <w:rsid w:val="00984F78"/>
    <w:rsid w:val="00985301"/>
    <w:rsid w:val="0098530E"/>
    <w:rsid w:val="009853E6"/>
    <w:rsid w:val="00986D9F"/>
    <w:rsid w:val="00993907"/>
    <w:rsid w:val="00993C57"/>
    <w:rsid w:val="009942EC"/>
    <w:rsid w:val="0099447F"/>
    <w:rsid w:val="00994D80"/>
    <w:rsid w:val="00994EFD"/>
    <w:rsid w:val="009954B6"/>
    <w:rsid w:val="0099596D"/>
    <w:rsid w:val="0099646B"/>
    <w:rsid w:val="00996475"/>
    <w:rsid w:val="0099724B"/>
    <w:rsid w:val="009A0DA5"/>
    <w:rsid w:val="009A100A"/>
    <w:rsid w:val="009A1044"/>
    <w:rsid w:val="009A54E8"/>
    <w:rsid w:val="009A593A"/>
    <w:rsid w:val="009B35E8"/>
    <w:rsid w:val="009B4365"/>
    <w:rsid w:val="009B474B"/>
    <w:rsid w:val="009B4E4A"/>
    <w:rsid w:val="009B4F8C"/>
    <w:rsid w:val="009B5035"/>
    <w:rsid w:val="009B5F37"/>
    <w:rsid w:val="009B64B7"/>
    <w:rsid w:val="009B6A07"/>
    <w:rsid w:val="009B7D66"/>
    <w:rsid w:val="009C2EFA"/>
    <w:rsid w:val="009C45B3"/>
    <w:rsid w:val="009C53D0"/>
    <w:rsid w:val="009C552A"/>
    <w:rsid w:val="009C5768"/>
    <w:rsid w:val="009C6BE6"/>
    <w:rsid w:val="009C6CF2"/>
    <w:rsid w:val="009C7531"/>
    <w:rsid w:val="009D2900"/>
    <w:rsid w:val="009D3D1B"/>
    <w:rsid w:val="009D3F87"/>
    <w:rsid w:val="009D63D7"/>
    <w:rsid w:val="009D663A"/>
    <w:rsid w:val="009E08AD"/>
    <w:rsid w:val="009E12BA"/>
    <w:rsid w:val="009E151B"/>
    <w:rsid w:val="009E1CD2"/>
    <w:rsid w:val="009E319C"/>
    <w:rsid w:val="009E3A3D"/>
    <w:rsid w:val="009E477E"/>
    <w:rsid w:val="009E48F9"/>
    <w:rsid w:val="009E68DC"/>
    <w:rsid w:val="009E726E"/>
    <w:rsid w:val="009F093D"/>
    <w:rsid w:val="009F0C23"/>
    <w:rsid w:val="009F16B1"/>
    <w:rsid w:val="009F420E"/>
    <w:rsid w:val="009F6142"/>
    <w:rsid w:val="009F6494"/>
    <w:rsid w:val="00A01F7A"/>
    <w:rsid w:val="00A0261A"/>
    <w:rsid w:val="00A02AC7"/>
    <w:rsid w:val="00A02DE0"/>
    <w:rsid w:val="00A0324F"/>
    <w:rsid w:val="00A0403B"/>
    <w:rsid w:val="00A0554F"/>
    <w:rsid w:val="00A05AAD"/>
    <w:rsid w:val="00A06935"/>
    <w:rsid w:val="00A076BD"/>
    <w:rsid w:val="00A07C13"/>
    <w:rsid w:val="00A10720"/>
    <w:rsid w:val="00A114AF"/>
    <w:rsid w:val="00A14A23"/>
    <w:rsid w:val="00A14E3F"/>
    <w:rsid w:val="00A153A9"/>
    <w:rsid w:val="00A17493"/>
    <w:rsid w:val="00A177E8"/>
    <w:rsid w:val="00A20043"/>
    <w:rsid w:val="00A21322"/>
    <w:rsid w:val="00A226B2"/>
    <w:rsid w:val="00A22A54"/>
    <w:rsid w:val="00A22B3F"/>
    <w:rsid w:val="00A22E47"/>
    <w:rsid w:val="00A2505F"/>
    <w:rsid w:val="00A25B1D"/>
    <w:rsid w:val="00A26B37"/>
    <w:rsid w:val="00A278E9"/>
    <w:rsid w:val="00A30688"/>
    <w:rsid w:val="00A306ED"/>
    <w:rsid w:val="00A30A62"/>
    <w:rsid w:val="00A31D0B"/>
    <w:rsid w:val="00A31EA8"/>
    <w:rsid w:val="00A33B59"/>
    <w:rsid w:val="00A3420F"/>
    <w:rsid w:val="00A36E08"/>
    <w:rsid w:val="00A375A0"/>
    <w:rsid w:val="00A3780F"/>
    <w:rsid w:val="00A378FD"/>
    <w:rsid w:val="00A40F9A"/>
    <w:rsid w:val="00A41570"/>
    <w:rsid w:val="00A41811"/>
    <w:rsid w:val="00A41C49"/>
    <w:rsid w:val="00A426E7"/>
    <w:rsid w:val="00A42DE4"/>
    <w:rsid w:val="00A430E0"/>
    <w:rsid w:val="00A439F4"/>
    <w:rsid w:val="00A43F8D"/>
    <w:rsid w:val="00A44777"/>
    <w:rsid w:val="00A45050"/>
    <w:rsid w:val="00A4531B"/>
    <w:rsid w:val="00A4547B"/>
    <w:rsid w:val="00A463AB"/>
    <w:rsid w:val="00A473C0"/>
    <w:rsid w:val="00A47995"/>
    <w:rsid w:val="00A47F4C"/>
    <w:rsid w:val="00A506A2"/>
    <w:rsid w:val="00A50D3E"/>
    <w:rsid w:val="00A50EB3"/>
    <w:rsid w:val="00A52041"/>
    <w:rsid w:val="00A52B7B"/>
    <w:rsid w:val="00A52F6F"/>
    <w:rsid w:val="00A5367B"/>
    <w:rsid w:val="00A578D5"/>
    <w:rsid w:val="00A61402"/>
    <w:rsid w:val="00A626B7"/>
    <w:rsid w:val="00A627EE"/>
    <w:rsid w:val="00A63662"/>
    <w:rsid w:val="00A64972"/>
    <w:rsid w:val="00A64CC0"/>
    <w:rsid w:val="00A65B0D"/>
    <w:rsid w:val="00A66F93"/>
    <w:rsid w:val="00A67FF4"/>
    <w:rsid w:val="00A71339"/>
    <w:rsid w:val="00A71923"/>
    <w:rsid w:val="00A719BC"/>
    <w:rsid w:val="00A71FF3"/>
    <w:rsid w:val="00A7212A"/>
    <w:rsid w:val="00A73031"/>
    <w:rsid w:val="00A730ED"/>
    <w:rsid w:val="00A740C6"/>
    <w:rsid w:val="00A762AD"/>
    <w:rsid w:val="00A76E9D"/>
    <w:rsid w:val="00A77106"/>
    <w:rsid w:val="00A80319"/>
    <w:rsid w:val="00A80789"/>
    <w:rsid w:val="00A81046"/>
    <w:rsid w:val="00A826B7"/>
    <w:rsid w:val="00A82B4D"/>
    <w:rsid w:val="00A82DFE"/>
    <w:rsid w:val="00A83A1F"/>
    <w:rsid w:val="00A83BF5"/>
    <w:rsid w:val="00A83E15"/>
    <w:rsid w:val="00A8469A"/>
    <w:rsid w:val="00A84874"/>
    <w:rsid w:val="00A853A5"/>
    <w:rsid w:val="00A867A8"/>
    <w:rsid w:val="00A920D0"/>
    <w:rsid w:val="00A924A9"/>
    <w:rsid w:val="00A92E64"/>
    <w:rsid w:val="00A9365E"/>
    <w:rsid w:val="00A941DC"/>
    <w:rsid w:val="00A942B4"/>
    <w:rsid w:val="00A9465C"/>
    <w:rsid w:val="00A946B3"/>
    <w:rsid w:val="00A95753"/>
    <w:rsid w:val="00A95878"/>
    <w:rsid w:val="00A95FDF"/>
    <w:rsid w:val="00A96D81"/>
    <w:rsid w:val="00AA0377"/>
    <w:rsid w:val="00AA231D"/>
    <w:rsid w:val="00AA36BB"/>
    <w:rsid w:val="00AA3BE5"/>
    <w:rsid w:val="00AA4035"/>
    <w:rsid w:val="00AA4C88"/>
    <w:rsid w:val="00AA5C10"/>
    <w:rsid w:val="00AA5FA6"/>
    <w:rsid w:val="00AA61F2"/>
    <w:rsid w:val="00AA67BE"/>
    <w:rsid w:val="00AA6924"/>
    <w:rsid w:val="00AA69B1"/>
    <w:rsid w:val="00AA716D"/>
    <w:rsid w:val="00AA73B4"/>
    <w:rsid w:val="00AA7A50"/>
    <w:rsid w:val="00AB0700"/>
    <w:rsid w:val="00AB0BDF"/>
    <w:rsid w:val="00AB3392"/>
    <w:rsid w:val="00AB3AB2"/>
    <w:rsid w:val="00AB4FF3"/>
    <w:rsid w:val="00AB51A9"/>
    <w:rsid w:val="00AB5F20"/>
    <w:rsid w:val="00AB5FD0"/>
    <w:rsid w:val="00AB7B16"/>
    <w:rsid w:val="00AC0704"/>
    <w:rsid w:val="00AC18ED"/>
    <w:rsid w:val="00AC35AA"/>
    <w:rsid w:val="00AC37EF"/>
    <w:rsid w:val="00AC4315"/>
    <w:rsid w:val="00AC6910"/>
    <w:rsid w:val="00AC6DA1"/>
    <w:rsid w:val="00AC6DAA"/>
    <w:rsid w:val="00AC7FC0"/>
    <w:rsid w:val="00AD1252"/>
    <w:rsid w:val="00AD1796"/>
    <w:rsid w:val="00AD1C3D"/>
    <w:rsid w:val="00AD4209"/>
    <w:rsid w:val="00AE1869"/>
    <w:rsid w:val="00AE2354"/>
    <w:rsid w:val="00AE297F"/>
    <w:rsid w:val="00AE46F4"/>
    <w:rsid w:val="00AE5C36"/>
    <w:rsid w:val="00AE6080"/>
    <w:rsid w:val="00AF08B5"/>
    <w:rsid w:val="00AF0DF0"/>
    <w:rsid w:val="00AF2B4D"/>
    <w:rsid w:val="00AF2FEC"/>
    <w:rsid w:val="00AF3AA3"/>
    <w:rsid w:val="00AF4415"/>
    <w:rsid w:val="00AF5592"/>
    <w:rsid w:val="00AF748D"/>
    <w:rsid w:val="00B01B66"/>
    <w:rsid w:val="00B0218E"/>
    <w:rsid w:val="00B02A05"/>
    <w:rsid w:val="00B05769"/>
    <w:rsid w:val="00B05EFA"/>
    <w:rsid w:val="00B067BD"/>
    <w:rsid w:val="00B06B5C"/>
    <w:rsid w:val="00B06F11"/>
    <w:rsid w:val="00B0701D"/>
    <w:rsid w:val="00B079D2"/>
    <w:rsid w:val="00B10487"/>
    <w:rsid w:val="00B10603"/>
    <w:rsid w:val="00B12AA6"/>
    <w:rsid w:val="00B12AF4"/>
    <w:rsid w:val="00B15D98"/>
    <w:rsid w:val="00B1670C"/>
    <w:rsid w:val="00B16D72"/>
    <w:rsid w:val="00B205F0"/>
    <w:rsid w:val="00B2090C"/>
    <w:rsid w:val="00B20F41"/>
    <w:rsid w:val="00B21FF0"/>
    <w:rsid w:val="00B22884"/>
    <w:rsid w:val="00B23C66"/>
    <w:rsid w:val="00B23D35"/>
    <w:rsid w:val="00B24582"/>
    <w:rsid w:val="00B25CE2"/>
    <w:rsid w:val="00B26212"/>
    <w:rsid w:val="00B26C1C"/>
    <w:rsid w:val="00B2749E"/>
    <w:rsid w:val="00B2785D"/>
    <w:rsid w:val="00B27F4C"/>
    <w:rsid w:val="00B3058F"/>
    <w:rsid w:val="00B31AAA"/>
    <w:rsid w:val="00B32585"/>
    <w:rsid w:val="00B32882"/>
    <w:rsid w:val="00B342A3"/>
    <w:rsid w:val="00B35D5E"/>
    <w:rsid w:val="00B36A23"/>
    <w:rsid w:val="00B37382"/>
    <w:rsid w:val="00B413FF"/>
    <w:rsid w:val="00B41A11"/>
    <w:rsid w:val="00B428D0"/>
    <w:rsid w:val="00B430B6"/>
    <w:rsid w:val="00B43335"/>
    <w:rsid w:val="00B439FA"/>
    <w:rsid w:val="00B43A57"/>
    <w:rsid w:val="00B440C4"/>
    <w:rsid w:val="00B464E4"/>
    <w:rsid w:val="00B46AD5"/>
    <w:rsid w:val="00B46CE3"/>
    <w:rsid w:val="00B47318"/>
    <w:rsid w:val="00B51DBC"/>
    <w:rsid w:val="00B51F72"/>
    <w:rsid w:val="00B55EBD"/>
    <w:rsid w:val="00B572E3"/>
    <w:rsid w:val="00B609D1"/>
    <w:rsid w:val="00B61036"/>
    <w:rsid w:val="00B61DD5"/>
    <w:rsid w:val="00B62E26"/>
    <w:rsid w:val="00B631E1"/>
    <w:rsid w:val="00B63AA1"/>
    <w:rsid w:val="00B64200"/>
    <w:rsid w:val="00B64601"/>
    <w:rsid w:val="00B64DEE"/>
    <w:rsid w:val="00B65812"/>
    <w:rsid w:val="00B703A9"/>
    <w:rsid w:val="00B70ED1"/>
    <w:rsid w:val="00B729B7"/>
    <w:rsid w:val="00B73284"/>
    <w:rsid w:val="00B73A18"/>
    <w:rsid w:val="00B740B9"/>
    <w:rsid w:val="00B742AA"/>
    <w:rsid w:val="00B75BCC"/>
    <w:rsid w:val="00B76123"/>
    <w:rsid w:val="00B76A95"/>
    <w:rsid w:val="00B77077"/>
    <w:rsid w:val="00B7718B"/>
    <w:rsid w:val="00B77DA7"/>
    <w:rsid w:val="00B80843"/>
    <w:rsid w:val="00B824AF"/>
    <w:rsid w:val="00B831F4"/>
    <w:rsid w:val="00B832C1"/>
    <w:rsid w:val="00B842F7"/>
    <w:rsid w:val="00B84C6F"/>
    <w:rsid w:val="00B856FA"/>
    <w:rsid w:val="00B87760"/>
    <w:rsid w:val="00B87762"/>
    <w:rsid w:val="00B878E4"/>
    <w:rsid w:val="00B912C7"/>
    <w:rsid w:val="00B9151E"/>
    <w:rsid w:val="00B918B7"/>
    <w:rsid w:val="00B91D78"/>
    <w:rsid w:val="00B94C20"/>
    <w:rsid w:val="00B97282"/>
    <w:rsid w:val="00B97882"/>
    <w:rsid w:val="00BA006A"/>
    <w:rsid w:val="00BA0123"/>
    <w:rsid w:val="00BA0F13"/>
    <w:rsid w:val="00BA1758"/>
    <w:rsid w:val="00BA194D"/>
    <w:rsid w:val="00BA2214"/>
    <w:rsid w:val="00BA2243"/>
    <w:rsid w:val="00BA3BA4"/>
    <w:rsid w:val="00BA3D74"/>
    <w:rsid w:val="00BA4006"/>
    <w:rsid w:val="00BA4ABB"/>
    <w:rsid w:val="00BA4DCE"/>
    <w:rsid w:val="00BA53F6"/>
    <w:rsid w:val="00BA604D"/>
    <w:rsid w:val="00BA63DF"/>
    <w:rsid w:val="00BA69AA"/>
    <w:rsid w:val="00BA69DB"/>
    <w:rsid w:val="00BB0C65"/>
    <w:rsid w:val="00BB0F0A"/>
    <w:rsid w:val="00BB1C12"/>
    <w:rsid w:val="00BB1C77"/>
    <w:rsid w:val="00BB43DC"/>
    <w:rsid w:val="00BB4885"/>
    <w:rsid w:val="00BB48BA"/>
    <w:rsid w:val="00BB58F1"/>
    <w:rsid w:val="00BB6D07"/>
    <w:rsid w:val="00BB7765"/>
    <w:rsid w:val="00BC0815"/>
    <w:rsid w:val="00BC0A46"/>
    <w:rsid w:val="00BC1B80"/>
    <w:rsid w:val="00BC20E2"/>
    <w:rsid w:val="00BC25EF"/>
    <w:rsid w:val="00BC398C"/>
    <w:rsid w:val="00BC44D6"/>
    <w:rsid w:val="00BC5DDC"/>
    <w:rsid w:val="00BC7056"/>
    <w:rsid w:val="00BC7AF0"/>
    <w:rsid w:val="00BD0A50"/>
    <w:rsid w:val="00BD0AD6"/>
    <w:rsid w:val="00BD0CC6"/>
    <w:rsid w:val="00BD204B"/>
    <w:rsid w:val="00BD229E"/>
    <w:rsid w:val="00BD3B29"/>
    <w:rsid w:val="00BD4132"/>
    <w:rsid w:val="00BD457B"/>
    <w:rsid w:val="00BD5884"/>
    <w:rsid w:val="00BE0590"/>
    <w:rsid w:val="00BE16BD"/>
    <w:rsid w:val="00BE1792"/>
    <w:rsid w:val="00BE1D96"/>
    <w:rsid w:val="00BE1DB3"/>
    <w:rsid w:val="00BE20B2"/>
    <w:rsid w:val="00BE24A5"/>
    <w:rsid w:val="00BE2AB8"/>
    <w:rsid w:val="00BE2F25"/>
    <w:rsid w:val="00BE2FA9"/>
    <w:rsid w:val="00BE312A"/>
    <w:rsid w:val="00BE635A"/>
    <w:rsid w:val="00BE6E20"/>
    <w:rsid w:val="00BE6E45"/>
    <w:rsid w:val="00BF0086"/>
    <w:rsid w:val="00BF0606"/>
    <w:rsid w:val="00BF20A0"/>
    <w:rsid w:val="00BF44A5"/>
    <w:rsid w:val="00BF4919"/>
    <w:rsid w:val="00BF71D2"/>
    <w:rsid w:val="00BF78F7"/>
    <w:rsid w:val="00BF7C01"/>
    <w:rsid w:val="00C00EE1"/>
    <w:rsid w:val="00C00FB5"/>
    <w:rsid w:val="00C0151B"/>
    <w:rsid w:val="00C019DF"/>
    <w:rsid w:val="00C02123"/>
    <w:rsid w:val="00C02F10"/>
    <w:rsid w:val="00C02F6D"/>
    <w:rsid w:val="00C0393E"/>
    <w:rsid w:val="00C03E27"/>
    <w:rsid w:val="00C061E5"/>
    <w:rsid w:val="00C10B4A"/>
    <w:rsid w:val="00C128D7"/>
    <w:rsid w:val="00C13D01"/>
    <w:rsid w:val="00C14504"/>
    <w:rsid w:val="00C1493C"/>
    <w:rsid w:val="00C14B24"/>
    <w:rsid w:val="00C16FF9"/>
    <w:rsid w:val="00C17107"/>
    <w:rsid w:val="00C20E01"/>
    <w:rsid w:val="00C20FE0"/>
    <w:rsid w:val="00C21345"/>
    <w:rsid w:val="00C213D4"/>
    <w:rsid w:val="00C21883"/>
    <w:rsid w:val="00C218DF"/>
    <w:rsid w:val="00C223ED"/>
    <w:rsid w:val="00C231D2"/>
    <w:rsid w:val="00C2390A"/>
    <w:rsid w:val="00C23C8E"/>
    <w:rsid w:val="00C245F9"/>
    <w:rsid w:val="00C249EB"/>
    <w:rsid w:val="00C24A4F"/>
    <w:rsid w:val="00C26A92"/>
    <w:rsid w:val="00C279A3"/>
    <w:rsid w:val="00C301C4"/>
    <w:rsid w:val="00C326A4"/>
    <w:rsid w:val="00C32B73"/>
    <w:rsid w:val="00C33687"/>
    <w:rsid w:val="00C3436C"/>
    <w:rsid w:val="00C363F0"/>
    <w:rsid w:val="00C36FB0"/>
    <w:rsid w:val="00C37860"/>
    <w:rsid w:val="00C405FA"/>
    <w:rsid w:val="00C40F2F"/>
    <w:rsid w:val="00C41A13"/>
    <w:rsid w:val="00C42B6D"/>
    <w:rsid w:val="00C431C5"/>
    <w:rsid w:val="00C43E11"/>
    <w:rsid w:val="00C461A8"/>
    <w:rsid w:val="00C51DA2"/>
    <w:rsid w:val="00C52D56"/>
    <w:rsid w:val="00C5526D"/>
    <w:rsid w:val="00C62B9B"/>
    <w:rsid w:val="00C62E8D"/>
    <w:rsid w:val="00C63BF5"/>
    <w:rsid w:val="00C64533"/>
    <w:rsid w:val="00C64CEA"/>
    <w:rsid w:val="00C6737E"/>
    <w:rsid w:val="00C702E7"/>
    <w:rsid w:val="00C70A43"/>
    <w:rsid w:val="00C70ABE"/>
    <w:rsid w:val="00C71894"/>
    <w:rsid w:val="00C71FDD"/>
    <w:rsid w:val="00C74B17"/>
    <w:rsid w:val="00C75E18"/>
    <w:rsid w:val="00C76074"/>
    <w:rsid w:val="00C761EA"/>
    <w:rsid w:val="00C7696E"/>
    <w:rsid w:val="00C76D81"/>
    <w:rsid w:val="00C80213"/>
    <w:rsid w:val="00C8121E"/>
    <w:rsid w:val="00C81C5C"/>
    <w:rsid w:val="00C82244"/>
    <w:rsid w:val="00C822FF"/>
    <w:rsid w:val="00C823DA"/>
    <w:rsid w:val="00C82575"/>
    <w:rsid w:val="00C83A4F"/>
    <w:rsid w:val="00C855DB"/>
    <w:rsid w:val="00C86271"/>
    <w:rsid w:val="00C86934"/>
    <w:rsid w:val="00C8723B"/>
    <w:rsid w:val="00C87499"/>
    <w:rsid w:val="00C87B28"/>
    <w:rsid w:val="00C87F3B"/>
    <w:rsid w:val="00C9137D"/>
    <w:rsid w:val="00C91E5B"/>
    <w:rsid w:val="00C91FCE"/>
    <w:rsid w:val="00C924E4"/>
    <w:rsid w:val="00C927C2"/>
    <w:rsid w:val="00C942BD"/>
    <w:rsid w:val="00C958C5"/>
    <w:rsid w:val="00C964FA"/>
    <w:rsid w:val="00C97F7E"/>
    <w:rsid w:val="00CA18E0"/>
    <w:rsid w:val="00CA1E05"/>
    <w:rsid w:val="00CA3578"/>
    <w:rsid w:val="00CB0900"/>
    <w:rsid w:val="00CB5F92"/>
    <w:rsid w:val="00CB662E"/>
    <w:rsid w:val="00CB706A"/>
    <w:rsid w:val="00CB7586"/>
    <w:rsid w:val="00CC07A3"/>
    <w:rsid w:val="00CC1249"/>
    <w:rsid w:val="00CC2837"/>
    <w:rsid w:val="00CC30A9"/>
    <w:rsid w:val="00CC3781"/>
    <w:rsid w:val="00CC3787"/>
    <w:rsid w:val="00CC56CB"/>
    <w:rsid w:val="00CC5FA7"/>
    <w:rsid w:val="00CD06A8"/>
    <w:rsid w:val="00CD0A41"/>
    <w:rsid w:val="00CD1868"/>
    <w:rsid w:val="00CD1AA8"/>
    <w:rsid w:val="00CD3D68"/>
    <w:rsid w:val="00CD455F"/>
    <w:rsid w:val="00CD5EBC"/>
    <w:rsid w:val="00CD6985"/>
    <w:rsid w:val="00CE19CD"/>
    <w:rsid w:val="00CE33E5"/>
    <w:rsid w:val="00CE40FA"/>
    <w:rsid w:val="00CE410D"/>
    <w:rsid w:val="00CE4648"/>
    <w:rsid w:val="00CE502A"/>
    <w:rsid w:val="00CE521C"/>
    <w:rsid w:val="00CE5CC7"/>
    <w:rsid w:val="00CE6384"/>
    <w:rsid w:val="00CE71E0"/>
    <w:rsid w:val="00CF172C"/>
    <w:rsid w:val="00CF297B"/>
    <w:rsid w:val="00CF30F4"/>
    <w:rsid w:val="00CF4AFF"/>
    <w:rsid w:val="00CF5367"/>
    <w:rsid w:val="00CF632F"/>
    <w:rsid w:val="00CF6EF5"/>
    <w:rsid w:val="00CF7B25"/>
    <w:rsid w:val="00CF7E96"/>
    <w:rsid w:val="00D0089C"/>
    <w:rsid w:val="00D02C66"/>
    <w:rsid w:val="00D05307"/>
    <w:rsid w:val="00D058A8"/>
    <w:rsid w:val="00D060F6"/>
    <w:rsid w:val="00D077FF"/>
    <w:rsid w:val="00D07959"/>
    <w:rsid w:val="00D07B25"/>
    <w:rsid w:val="00D07F9C"/>
    <w:rsid w:val="00D107FB"/>
    <w:rsid w:val="00D113D1"/>
    <w:rsid w:val="00D11BE3"/>
    <w:rsid w:val="00D15116"/>
    <w:rsid w:val="00D1525D"/>
    <w:rsid w:val="00D1546B"/>
    <w:rsid w:val="00D16ADD"/>
    <w:rsid w:val="00D16C23"/>
    <w:rsid w:val="00D16CBD"/>
    <w:rsid w:val="00D17163"/>
    <w:rsid w:val="00D1788F"/>
    <w:rsid w:val="00D208F3"/>
    <w:rsid w:val="00D216C7"/>
    <w:rsid w:val="00D21CE2"/>
    <w:rsid w:val="00D2505F"/>
    <w:rsid w:val="00D25F09"/>
    <w:rsid w:val="00D26E70"/>
    <w:rsid w:val="00D3048E"/>
    <w:rsid w:val="00D308C4"/>
    <w:rsid w:val="00D30AAA"/>
    <w:rsid w:val="00D3101E"/>
    <w:rsid w:val="00D31454"/>
    <w:rsid w:val="00D34765"/>
    <w:rsid w:val="00D3484F"/>
    <w:rsid w:val="00D3542C"/>
    <w:rsid w:val="00D36A85"/>
    <w:rsid w:val="00D37318"/>
    <w:rsid w:val="00D37452"/>
    <w:rsid w:val="00D37F01"/>
    <w:rsid w:val="00D401D6"/>
    <w:rsid w:val="00D40F02"/>
    <w:rsid w:val="00D41E8F"/>
    <w:rsid w:val="00D44946"/>
    <w:rsid w:val="00D44A40"/>
    <w:rsid w:val="00D50486"/>
    <w:rsid w:val="00D50B1A"/>
    <w:rsid w:val="00D51BF1"/>
    <w:rsid w:val="00D52C41"/>
    <w:rsid w:val="00D53383"/>
    <w:rsid w:val="00D54229"/>
    <w:rsid w:val="00D5466E"/>
    <w:rsid w:val="00D54C8B"/>
    <w:rsid w:val="00D553FB"/>
    <w:rsid w:val="00D55B6E"/>
    <w:rsid w:val="00D55EB3"/>
    <w:rsid w:val="00D56134"/>
    <w:rsid w:val="00D56294"/>
    <w:rsid w:val="00D569D5"/>
    <w:rsid w:val="00D56D6F"/>
    <w:rsid w:val="00D575F0"/>
    <w:rsid w:val="00D60253"/>
    <w:rsid w:val="00D606DB"/>
    <w:rsid w:val="00D60D21"/>
    <w:rsid w:val="00D61495"/>
    <w:rsid w:val="00D617EB"/>
    <w:rsid w:val="00D61910"/>
    <w:rsid w:val="00D61C59"/>
    <w:rsid w:val="00D61FDA"/>
    <w:rsid w:val="00D63380"/>
    <w:rsid w:val="00D66321"/>
    <w:rsid w:val="00D672AE"/>
    <w:rsid w:val="00D67A7C"/>
    <w:rsid w:val="00D67AFA"/>
    <w:rsid w:val="00D70749"/>
    <w:rsid w:val="00D73568"/>
    <w:rsid w:val="00D735EF"/>
    <w:rsid w:val="00D736D6"/>
    <w:rsid w:val="00D75310"/>
    <w:rsid w:val="00D758CB"/>
    <w:rsid w:val="00D771F4"/>
    <w:rsid w:val="00D77E67"/>
    <w:rsid w:val="00D80F0D"/>
    <w:rsid w:val="00D819E7"/>
    <w:rsid w:val="00D8325F"/>
    <w:rsid w:val="00D84203"/>
    <w:rsid w:val="00D8445B"/>
    <w:rsid w:val="00D84CB4"/>
    <w:rsid w:val="00D85964"/>
    <w:rsid w:val="00D85E69"/>
    <w:rsid w:val="00D85F52"/>
    <w:rsid w:val="00D87797"/>
    <w:rsid w:val="00D87EA3"/>
    <w:rsid w:val="00D90175"/>
    <w:rsid w:val="00D90318"/>
    <w:rsid w:val="00D92289"/>
    <w:rsid w:val="00D9321F"/>
    <w:rsid w:val="00D94BAE"/>
    <w:rsid w:val="00DA0589"/>
    <w:rsid w:val="00DA0B77"/>
    <w:rsid w:val="00DA0E71"/>
    <w:rsid w:val="00DA2120"/>
    <w:rsid w:val="00DA265B"/>
    <w:rsid w:val="00DA2DB5"/>
    <w:rsid w:val="00DA45E0"/>
    <w:rsid w:val="00DA5AD9"/>
    <w:rsid w:val="00DA5D77"/>
    <w:rsid w:val="00DA5E72"/>
    <w:rsid w:val="00DA71C7"/>
    <w:rsid w:val="00DA7482"/>
    <w:rsid w:val="00DA7784"/>
    <w:rsid w:val="00DB038D"/>
    <w:rsid w:val="00DB1FB1"/>
    <w:rsid w:val="00DB4701"/>
    <w:rsid w:val="00DB5C45"/>
    <w:rsid w:val="00DB6049"/>
    <w:rsid w:val="00DB64CA"/>
    <w:rsid w:val="00DB6FE5"/>
    <w:rsid w:val="00DB7DCE"/>
    <w:rsid w:val="00DC1CF1"/>
    <w:rsid w:val="00DC247D"/>
    <w:rsid w:val="00DC276D"/>
    <w:rsid w:val="00DC30F6"/>
    <w:rsid w:val="00DC36B3"/>
    <w:rsid w:val="00DC4562"/>
    <w:rsid w:val="00DC7E50"/>
    <w:rsid w:val="00DD1D2F"/>
    <w:rsid w:val="00DD2BEC"/>
    <w:rsid w:val="00DD2D41"/>
    <w:rsid w:val="00DD46C7"/>
    <w:rsid w:val="00DD4A9A"/>
    <w:rsid w:val="00DD517E"/>
    <w:rsid w:val="00DD6211"/>
    <w:rsid w:val="00DD6A69"/>
    <w:rsid w:val="00DD7A64"/>
    <w:rsid w:val="00DE0669"/>
    <w:rsid w:val="00DE21F1"/>
    <w:rsid w:val="00DE2DE9"/>
    <w:rsid w:val="00DE3EC8"/>
    <w:rsid w:val="00DE3ED8"/>
    <w:rsid w:val="00DE4DA3"/>
    <w:rsid w:val="00DF073B"/>
    <w:rsid w:val="00DF0AFC"/>
    <w:rsid w:val="00DF0D56"/>
    <w:rsid w:val="00DF15EC"/>
    <w:rsid w:val="00DF21C7"/>
    <w:rsid w:val="00DF3643"/>
    <w:rsid w:val="00DF37DD"/>
    <w:rsid w:val="00DF3F25"/>
    <w:rsid w:val="00DF4619"/>
    <w:rsid w:val="00DF575B"/>
    <w:rsid w:val="00DF587D"/>
    <w:rsid w:val="00DF5EF7"/>
    <w:rsid w:val="00DF6B00"/>
    <w:rsid w:val="00DF6F49"/>
    <w:rsid w:val="00DF7E04"/>
    <w:rsid w:val="00E0051E"/>
    <w:rsid w:val="00E00736"/>
    <w:rsid w:val="00E01005"/>
    <w:rsid w:val="00E02339"/>
    <w:rsid w:val="00E02489"/>
    <w:rsid w:val="00E02757"/>
    <w:rsid w:val="00E036F6"/>
    <w:rsid w:val="00E03F06"/>
    <w:rsid w:val="00E043E2"/>
    <w:rsid w:val="00E0536A"/>
    <w:rsid w:val="00E0592D"/>
    <w:rsid w:val="00E05B56"/>
    <w:rsid w:val="00E06306"/>
    <w:rsid w:val="00E068F0"/>
    <w:rsid w:val="00E06D88"/>
    <w:rsid w:val="00E07446"/>
    <w:rsid w:val="00E11707"/>
    <w:rsid w:val="00E11DD5"/>
    <w:rsid w:val="00E121D1"/>
    <w:rsid w:val="00E131CF"/>
    <w:rsid w:val="00E14277"/>
    <w:rsid w:val="00E15C9D"/>
    <w:rsid w:val="00E16A7F"/>
    <w:rsid w:val="00E20770"/>
    <w:rsid w:val="00E22C93"/>
    <w:rsid w:val="00E231C6"/>
    <w:rsid w:val="00E23564"/>
    <w:rsid w:val="00E245A2"/>
    <w:rsid w:val="00E2622D"/>
    <w:rsid w:val="00E2634F"/>
    <w:rsid w:val="00E26A1D"/>
    <w:rsid w:val="00E27259"/>
    <w:rsid w:val="00E3295A"/>
    <w:rsid w:val="00E33259"/>
    <w:rsid w:val="00E34816"/>
    <w:rsid w:val="00E34A90"/>
    <w:rsid w:val="00E34D89"/>
    <w:rsid w:val="00E3547F"/>
    <w:rsid w:val="00E35D02"/>
    <w:rsid w:val="00E35FE5"/>
    <w:rsid w:val="00E36694"/>
    <w:rsid w:val="00E367BA"/>
    <w:rsid w:val="00E36E35"/>
    <w:rsid w:val="00E4218D"/>
    <w:rsid w:val="00E42D9B"/>
    <w:rsid w:val="00E43B63"/>
    <w:rsid w:val="00E456DE"/>
    <w:rsid w:val="00E45A4C"/>
    <w:rsid w:val="00E45BF1"/>
    <w:rsid w:val="00E45EC2"/>
    <w:rsid w:val="00E465D7"/>
    <w:rsid w:val="00E46C69"/>
    <w:rsid w:val="00E47321"/>
    <w:rsid w:val="00E50A0B"/>
    <w:rsid w:val="00E50C6E"/>
    <w:rsid w:val="00E52387"/>
    <w:rsid w:val="00E52951"/>
    <w:rsid w:val="00E55789"/>
    <w:rsid w:val="00E55980"/>
    <w:rsid w:val="00E56CDB"/>
    <w:rsid w:val="00E571BD"/>
    <w:rsid w:val="00E61084"/>
    <w:rsid w:val="00E61A17"/>
    <w:rsid w:val="00E61FAF"/>
    <w:rsid w:val="00E62355"/>
    <w:rsid w:val="00E62AE2"/>
    <w:rsid w:val="00E62D34"/>
    <w:rsid w:val="00E642B3"/>
    <w:rsid w:val="00E6438B"/>
    <w:rsid w:val="00E65C09"/>
    <w:rsid w:val="00E6651F"/>
    <w:rsid w:val="00E66541"/>
    <w:rsid w:val="00E7031D"/>
    <w:rsid w:val="00E70704"/>
    <w:rsid w:val="00E70DE4"/>
    <w:rsid w:val="00E712C5"/>
    <w:rsid w:val="00E714EF"/>
    <w:rsid w:val="00E71A5B"/>
    <w:rsid w:val="00E72809"/>
    <w:rsid w:val="00E74F08"/>
    <w:rsid w:val="00E75DB8"/>
    <w:rsid w:val="00E75FBB"/>
    <w:rsid w:val="00E779CB"/>
    <w:rsid w:val="00E8057E"/>
    <w:rsid w:val="00E8169E"/>
    <w:rsid w:val="00E83940"/>
    <w:rsid w:val="00E85181"/>
    <w:rsid w:val="00E8597E"/>
    <w:rsid w:val="00E85B57"/>
    <w:rsid w:val="00E87167"/>
    <w:rsid w:val="00E871AC"/>
    <w:rsid w:val="00E90B7D"/>
    <w:rsid w:val="00E9110E"/>
    <w:rsid w:val="00E9170F"/>
    <w:rsid w:val="00E921CB"/>
    <w:rsid w:val="00E946B3"/>
    <w:rsid w:val="00E94972"/>
    <w:rsid w:val="00E9504D"/>
    <w:rsid w:val="00E96FCF"/>
    <w:rsid w:val="00EA0331"/>
    <w:rsid w:val="00EA0D92"/>
    <w:rsid w:val="00EA0D96"/>
    <w:rsid w:val="00EA0E80"/>
    <w:rsid w:val="00EA208F"/>
    <w:rsid w:val="00EA2466"/>
    <w:rsid w:val="00EA2A91"/>
    <w:rsid w:val="00EA3246"/>
    <w:rsid w:val="00EA435F"/>
    <w:rsid w:val="00EA6874"/>
    <w:rsid w:val="00EB0126"/>
    <w:rsid w:val="00EB1ECC"/>
    <w:rsid w:val="00EB2FE2"/>
    <w:rsid w:val="00EB3AA6"/>
    <w:rsid w:val="00EB516D"/>
    <w:rsid w:val="00EB54D2"/>
    <w:rsid w:val="00EB5A9F"/>
    <w:rsid w:val="00EB656F"/>
    <w:rsid w:val="00EB751D"/>
    <w:rsid w:val="00EC0014"/>
    <w:rsid w:val="00EC1524"/>
    <w:rsid w:val="00EC1A21"/>
    <w:rsid w:val="00EC1D78"/>
    <w:rsid w:val="00EC3589"/>
    <w:rsid w:val="00EC3957"/>
    <w:rsid w:val="00EC4A1F"/>
    <w:rsid w:val="00EC5A1A"/>
    <w:rsid w:val="00EC795A"/>
    <w:rsid w:val="00EC7FD2"/>
    <w:rsid w:val="00ED0626"/>
    <w:rsid w:val="00ED103D"/>
    <w:rsid w:val="00ED17F1"/>
    <w:rsid w:val="00ED1F5B"/>
    <w:rsid w:val="00ED23DC"/>
    <w:rsid w:val="00ED3406"/>
    <w:rsid w:val="00ED355D"/>
    <w:rsid w:val="00ED3DF7"/>
    <w:rsid w:val="00ED4DDB"/>
    <w:rsid w:val="00ED4F12"/>
    <w:rsid w:val="00ED530A"/>
    <w:rsid w:val="00ED55B7"/>
    <w:rsid w:val="00ED5F4D"/>
    <w:rsid w:val="00ED70E8"/>
    <w:rsid w:val="00ED7767"/>
    <w:rsid w:val="00ED7A26"/>
    <w:rsid w:val="00ED7C30"/>
    <w:rsid w:val="00EE0AF4"/>
    <w:rsid w:val="00EE1DB1"/>
    <w:rsid w:val="00EE33FE"/>
    <w:rsid w:val="00EE35C7"/>
    <w:rsid w:val="00EE4834"/>
    <w:rsid w:val="00EE49EC"/>
    <w:rsid w:val="00EE5C54"/>
    <w:rsid w:val="00EE66EC"/>
    <w:rsid w:val="00EF1789"/>
    <w:rsid w:val="00EF198F"/>
    <w:rsid w:val="00EF1A58"/>
    <w:rsid w:val="00EF1B0A"/>
    <w:rsid w:val="00EF2E9C"/>
    <w:rsid w:val="00EF3747"/>
    <w:rsid w:val="00EF47D5"/>
    <w:rsid w:val="00EF55C0"/>
    <w:rsid w:val="00EF58AE"/>
    <w:rsid w:val="00EF5F8C"/>
    <w:rsid w:val="00EF6002"/>
    <w:rsid w:val="00EF662D"/>
    <w:rsid w:val="00EF6E29"/>
    <w:rsid w:val="00EF7C9E"/>
    <w:rsid w:val="00F01B6F"/>
    <w:rsid w:val="00F02631"/>
    <w:rsid w:val="00F02DFF"/>
    <w:rsid w:val="00F03089"/>
    <w:rsid w:val="00F03BAF"/>
    <w:rsid w:val="00F03E1A"/>
    <w:rsid w:val="00F0458B"/>
    <w:rsid w:val="00F046C4"/>
    <w:rsid w:val="00F0566E"/>
    <w:rsid w:val="00F05E8D"/>
    <w:rsid w:val="00F07C15"/>
    <w:rsid w:val="00F10523"/>
    <w:rsid w:val="00F105B5"/>
    <w:rsid w:val="00F10CFE"/>
    <w:rsid w:val="00F114D9"/>
    <w:rsid w:val="00F11C8C"/>
    <w:rsid w:val="00F11E69"/>
    <w:rsid w:val="00F1360A"/>
    <w:rsid w:val="00F14D61"/>
    <w:rsid w:val="00F14F06"/>
    <w:rsid w:val="00F15272"/>
    <w:rsid w:val="00F162D5"/>
    <w:rsid w:val="00F1632D"/>
    <w:rsid w:val="00F17760"/>
    <w:rsid w:val="00F20F1C"/>
    <w:rsid w:val="00F21829"/>
    <w:rsid w:val="00F221F1"/>
    <w:rsid w:val="00F23480"/>
    <w:rsid w:val="00F23696"/>
    <w:rsid w:val="00F247F2"/>
    <w:rsid w:val="00F25813"/>
    <w:rsid w:val="00F268A2"/>
    <w:rsid w:val="00F26FFB"/>
    <w:rsid w:val="00F300F1"/>
    <w:rsid w:val="00F305B6"/>
    <w:rsid w:val="00F320D3"/>
    <w:rsid w:val="00F32408"/>
    <w:rsid w:val="00F344BA"/>
    <w:rsid w:val="00F346A3"/>
    <w:rsid w:val="00F34FB2"/>
    <w:rsid w:val="00F35636"/>
    <w:rsid w:val="00F37A0F"/>
    <w:rsid w:val="00F41F4B"/>
    <w:rsid w:val="00F428DF"/>
    <w:rsid w:val="00F429D3"/>
    <w:rsid w:val="00F4367E"/>
    <w:rsid w:val="00F43EF0"/>
    <w:rsid w:val="00F4403A"/>
    <w:rsid w:val="00F47C19"/>
    <w:rsid w:val="00F50CAD"/>
    <w:rsid w:val="00F53563"/>
    <w:rsid w:val="00F536E7"/>
    <w:rsid w:val="00F542ED"/>
    <w:rsid w:val="00F5559E"/>
    <w:rsid w:val="00F55651"/>
    <w:rsid w:val="00F55896"/>
    <w:rsid w:val="00F56839"/>
    <w:rsid w:val="00F57511"/>
    <w:rsid w:val="00F579C1"/>
    <w:rsid w:val="00F57E00"/>
    <w:rsid w:val="00F6222C"/>
    <w:rsid w:val="00F6271A"/>
    <w:rsid w:val="00F62888"/>
    <w:rsid w:val="00F6324A"/>
    <w:rsid w:val="00F64354"/>
    <w:rsid w:val="00F65691"/>
    <w:rsid w:val="00F66092"/>
    <w:rsid w:val="00F664CF"/>
    <w:rsid w:val="00F70295"/>
    <w:rsid w:val="00F70A0A"/>
    <w:rsid w:val="00F7137A"/>
    <w:rsid w:val="00F71692"/>
    <w:rsid w:val="00F716A6"/>
    <w:rsid w:val="00F7622F"/>
    <w:rsid w:val="00F762AC"/>
    <w:rsid w:val="00F76CD0"/>
    <w:rsid w:val="00F77509"/>
    <w:rsid w:val="00F77786"/>
    <w:rsid w:val="00F7779B"/>
    <w:rsid w:val="00F7785E"/>
    <w:rsid w:val="00F80ACF"/>
    <w:rsid w:val="00F80B3C"/>
    <w:rsid w:val="00F8122D"/>
    <w:rsid w:val="00F81D37"/>
    <w:rsid w:val="00F825CD"/>
    <w:rsid w:val="00F825D3"/>
    <w:rsid w:val="00F84138"/>
    <w:rsid w:val="00F85475"/>
    <w:rsid w:val="00F85C1A"/>
    <w:rsid w:val="00F86222"/>
    <w:rsid w:val="00F86F1F"/>
    <w:rsid w:val="00F90248"/>
    <w:rsid w:val="00F90B3A"/>
    <w:rsid w:val="00F92AD4"/>
    <w:rsid w:val="00F936F1"/>
    <w:rsid w:val="00F9440D"/>
    <w:rsid w:val="00F9458F"/>
    <w:rsid w:val="00F955D5"/>
    <w:rsid w:val="00F96B6B"/>
    <w:rsid w:val="00FA3F2D"/>
    <w:rsid w:val="00FA4063"/>
    <w:rsid w:val="00FA4072"/>
    <w:rsid w:val="00FA4E82"/>
    <w:rsid w:val="00FA654D"/>
    <w:rsid w:val="00FA7EAE"/>
    <w:rsid w:val="00FB02D3"/>
    <w:rsid w:val="00FB237B"/>
    <w:rsid w:val="00FB2DC4"/>
    <w:rsid w:val="00FB4492"/>
    <w:rsid w:val="00FB4B2D"/>
    <w:rsid w:val="00FB4BDF"/>
    <w:rsid w:val="00FB4CB4"/>
    <w:rsid w:val="00FB526C"/>
    <w:rsid w:val="00FB6524"/>
    <w:rsid w:val="00FB6D8B"/>
    <w:rsid w:val="00FB766E"/>
    <w:rsid w:val="00FB7D9D"/>
    <w:rsid w:val="00FC0F91"/>
    <w:rsid w:val="00FC1285"/>
    <w:rsid w:val="00FC20F1"/>
    <w:rsid w:val="00FC22EB"/>
    <w:rsid w:val="00FC4013"/>
    <w:rsid w:val="00FC4F95"/>
    <w:rsid w:val="00FC529F"/>
    <w:rsid w:val="00FC54F8"/>
    <w:rsid w:val="00FC587E"/>
    <w:rsid w:val="00FC5B0C"/>
    <w:rsid w:val="00FC616B"/>
    <w:rsid w:val="00FC6815"/>
    <w:rsid w:val="00FC701D"/>
    <w:rsid w:val="00FC7AC5"/>
    <w:rsid w:val="00FD0470"/>
    <w:rsid w:val="00FD223D"/>
    <w:rsid w:val="00FD366B"/>
    <w:rsid w:val="00FD3CBF"/>
    <w:rsid w:val="00FD4306"/>
    <w:rsid w:val="00FD7257"/>
    <w:rsid w:val="00FD7BD2"/>
    <w:rsid w:val="00FD7CAE"/>
    <w:rsid w:val="00FE1A6C"/>
    <w:rsid w:val="00FE1CE0"/>
    <w:rsid w:val="00FE4F2B"/>
    <w:rsid w:val="00FE538E"/>
    <w:rsid w:val="00FE57B6"/>
    <w:rsid w:val="00FE6EC6"/>
    <w:rsid w:val="00FE7167"/>
    <w:rsid w:val="00FE74D6"/>
    <w:rsid w:val="00FE75D2"/>
    <w:rsid w:val="00FF1E42"/>
    <w:rsid w:val="00FF3021"/>
    <w:rsid w:val="00FF68CB"/>
    <w:rsid w:val="00FF779F"/>
    <w:rsid w:val="00FF7C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331CA"/>
    <w:pPr>
      <w:spacing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E5C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CE5CC7"/>
  </w:style>
  <w:style w:type="paragraph" w:styleId="Footer">
    <w:name w:val="footer"/>
    <w:basedOn w:val="Normal"/>
    <w:link w:val="FooterChar"/>
    <w:uiPriority w:val="99"/>
    <w:unhideWhenUsed/>
    <w:rsid w:val="00CE5C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CE5CC7"/>
  </w:style>
  <w:style w:type="paragraph" w:styleId="ListParagraph">
    <w:name w:val="List Paragraph"/>
    <w:basedOn w:val="Normal"/>
    <w:uiPriority w:val="34"/>
    <w:qFormat/>
    <w:rsid w:val="008226AE"/>
    <w:pPr>
      <w:ind w:left="720"/>
      <w:contextualSpacing/>
    </w:pPr>
  </w:style>
  <w:style w:type="paragraph" w:styleId="BalloonText">
    <w:name w:val="Balloon Text"/>
    <w:basedOn w:val="Normal"/>
    <w:link w:val="BalloonTextChar"/>
    <w:uiPriority w:val="99"/>
    <w:semiHidden/>
    <w:unhideWhenUsed/>
    <w:rsid w:val="008226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226AE"/>
    <w:rPr>
      <w:rFonts w:ascii="Tahoma" w:hAnsi="Tahoma" w:cs="Tahoma"/>
      <w:sz w:val="16"/>
      <w:szCs w:val="16"/>
    </w:rPr>
  </w:style>
  <w:style w:type="paragraph" w:customStyle="1" w:styleId="ParaTab1">
    <w:name w:val="ParaTab 1"/>
    <w:rsid w:val="00E36E35"/>
    <w:pPr>
      <w:tabs>
        <w:tab w:val="left" w:pos="-720"/>
      </w:tabs>
      <w:suppressAutoHyphens/>
      <w:autoSpaceDE w:val="0"/>
      <w:autoSpaceDN w:val="0"/>
      <w:spacing w:after="0"/>
      <w:ind w:firstLine="1440"/>
    </w:pPr>
    <w:rPr>
      <w:rFonts w:ascii="CG Times" w:eastAsia="Times New Roman" w:hAnsi="CG Times" w:cs="CG Times"/>
      <w:sz w:val="24"/>
      <w:szCs w:val="24"/>
    </w:rPr>
  </w:style>
  <w:style w:type="paragraph" w:styleId="FootnoteText">
    <w:name w:val="footnote text"/>
    <w:basedOn w:val="Normal"/>
    <w:link w:val="FootnoteTextChar"/>
    <w:uiPriority w:val="99"/>
    <w:unhideWhenUsed/>
    <w:rsid w:val="00B428D0"/>
    <w:pPr>
      <w:spacing w:after="0" w:line="240" w:lineRule="auto"/>
    </w:pPr>
    <w:rPr>
      <w:sz w:val="20"/>
      <w:szCs w:val="20"/>
    </w:rPr>
  </w:style>
  <w:style w:type="character" w:customStyle="1" w:styleId="FootnoteTextChar">
    <w:name w:val="Footnote Text Char"/>
    <w:basedOn w:val="DefaultParagraphFont"/>
    <w:link w:val="FootnoteText"/>
    <w:uiPriority w:val="99"/>
    <w:rsid w:val="00B428D0"/>
    <w:rPr>
      <w:sz w:val="20"/>
      <w:szCs w:val="20"/>
    </w:rPr>
  </w:style>
  <w:style w:type="character" w:styleId="FootnoteReference">
    <w:name w:val="footnote reference"/>
    <w:basedOn w:val="DefaultParagraphFont"/>
    <w:uiPriority w:val="99"/>
    <w:semiHidden/>
    <w:unhideWhenUsed/>
    <w:rsid w:val="00B428D0"/>
    <w:rPr>
      <w:vertAlign w:val="superscript"/>
    </w:rPr>
  </w:style>
  <w:style w:type="paragraph" w:customStyle="1" w:styleId="Style">
    <w:name w:val="Style"/>
    <w:rsid w:val="00D51BF1"/>
    <w:pPr>
      <w:widowControl w:val="0"/>
      <w:autoSpaceDE w:val="0"/>
      <w:autoSpaceDN w:val="0"/>
      <w:adjustRightInd w:val="0"/>
      <w:spacing w:after="0"/>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E52387"/>
    <w:rPr>
      <w:sz w:val="16"/>
      <w:szCs w:val="16"/>
    </w:rPr>
  </w:style>
  <w:style w:type="paragraph" w:styleId="CommentText">
    <w:name w:val="annotation text"/>
    <w:basedOn w:val="Normal"/>
    <w:link w:val="CommentTextChar"/>
    <w:uiPriority w:val="99"/>
    <w:semiHidden/>
    <w:unhideWhenUsed/>
    <w:rsid w:val="00E52387"/>
    <w:pPr>
      <w:spacing w:line="240" w:lineRule="auto"/>
    </w:pPr>
    <w:rPr>
      <w:sz w:val="20"/>
      <w:szCs w:val="20"/>
    </w:rPr>
  </w:style>
  <w:style w:type="character" w:customStyle="1" w:styleId="CommentTextChar">
    <w:name w:val="Comment Text Char"/>
    <w:basedOn w:val="DefaultParagraphFont"/>
    <w:link w:val="CommentText"/>
    <w:uiPriority w:val="99"/>
    <w:semiHidden/>
    <w:rsid w:val="00E52387"/>
    <w:rPr>
      <w:sz w:val="20"/>
      <w:szCs w:val="20"/>
    </w:rPr>
  </w:style>
  <w:style w:type="paragraph" w:styleId="CommentSubject">
    <w:name w:val="annotation subject"/>
    <w:basedOn w:val="CommentText"/>
    <w:next w:val="CommentText"/>
    <w:link w:val="CommentSubjectChar"/>
    <w:uiPriority w:val="99"/>
    <w:semiHidden/>
    <w:unhideWhenUsed/>
    <w:rsid w:val="00E52387"/>
    <w:rPr>
      <w:b/>
      <w:bCs/>
    </w:rPr>
  </w:style>
  <w:style w:type="character" w:customStyle="1" w:styleId="CommentSubjectChar">
    <w:name w:val="Comment Subject Char"/>
    <w:basedOn w:val="CommentTextChar"/>
    <w:link w:val="CommentSubject"/>
    <w:uiPriority w:val="99"/>
    <w:semiHidden/>
    <w:rsid w:val="00E52387"/>
    <w:rPr>
      <w:b/>
      <w:bCs/>
      <w:sz w:val="20"/>
      <w:szCs w:val="20"/>
    </w:rPr>
  </w:style>
  <w:style w:type="table" w:styleId="TableGrid">
    <w:name w:val="Table Grid"/>
    <w:basedOn w:val="TableNormal"/>
    <w:uiPriority w:val="59"/>
    <w:rsid w:val="005C7F71"/>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61FBC"/>
    <w:pPr>
      <w:tabs>
        <w:tab w:val="left" w:pos="-1440"/>
        <w:tab w:val="left" w:pos="-720"/>
        <w:tab w:val="left" w:pos="0"/>
        <w:tab w:val="left" w:pos="720"/>
        <w:tab w:val="left" w:pos="1440"/>
      </w:tabs>
      <w:spacing w:after="0" w:line="480" w:lineRule="auto"/>
      <w:jc w:val="both"/>
    </w:pPr>
    <w:rPr>
      <w:rFonts w:ascii="Times New Roman" w:eastAsia="Times New Roman" w:hAnsi="Times New Roman" w:cs="Times New Roman"/>
      <w:sz w:val="24"/>
      <w:szCs w:val="20"/>
    </w:rPr>
  </w:style>
  <w:style w:type="character" w:customStyle="1" w:styleId="BodyTextChar">
    <w:name w:val="Body Text Char"/>
    <w:basedOn w:val="DefaultParagraphFont"/>
    <w:link w:val="BodyText"/>
    <w:rsid w:val="00261FBC"/>
    <w:rPr>
      <w:rFonts w:ascii="Times New Roman" w:eastAsia="Times New Roman" w:hAnsi="Times New Roman" w:cs="Times New Roman"/>
      <w:sz w:val="24"/>
      <w:szCs w:val="20"/>
    </w:rPr>
  </w:style>
  <w:style w:type="character" w:styleId="Hyperlink">
    <w:name w:val="Hyperlink"/>
    <w:basedOn w:val="DefaultParagraphFont"/>
    <w:uiPriority w:val="99"/>
    <w:unhideWhenUsed/>
    <w:rsid w:val="00546573"/>
    <w:rPr>
      <w:color w:val="0000FF"/>
      <w:u w:val="single"/>
    </w:rPr>
  </w:style>
  <w:style w:type="character" w:customStyle="1" w:styleId="term1">
    <w:name w:val="term1"/>
    <w:basedOn w:val="DefaultParagraphFont"/>
    <w:rsid w:val="00546573"/>
    <w:rPr>
      <w:b/>
      <w:bCs/>
    </w:rPr>
  </w:style>
  <w:style w:type="paragraph" w:styleId="NormalWeb">
    <w:name w:val="Normal (Web)"/>
    <w:basedOn w:val="Normal"/>
    <w:uiPriority w:val="99"/>
    <w:semiHidden/>
    <w:unhideWhenUsed/>
    <w:rsid w:val="00E34A90"/>
    <w:pPr>
      <w:spacing w:before="240" w:after="240" w:line="240" w:lineRule="auto"/>
    </w:pPr>
    <w:rPr>
      <w:rFonts w:ascii="Times New Roman" w:eastAsia="Times New Roman" w:hAnsi="Times New Roman" w:cs="Times New Roman"/>
      <w:sz w:val="24"/>
      <w:szCs w:val="24"/>
    </w:rPr>
  </w:style>
  <w:style w:type="paragraph" w:styleId="BodyTextIndent">
    <w:name w:val="Body Text Indent"/>
    <w:basedOn w:val="Normal"/>
    <w:link w:val="BodyTextIndentChar"/>
    <w:uiPriority w:val="99"/>
    <w:semiHidden/>
    <w:unhideWhenUsed/>
    <w:rsid w:val="00387861"/>
    <w:pPr>
      <w:spacing w:after="120"/>
      <w:ind w:left="360"/>
    </w:pPr>
  </w:style>
  <w:style w:type="character" w:customStyle="1" w:styleId="BodyTextIndentChar">
    <w:name w:val="Body Text Indent Char"/>
    <w:basedOn w:val="DefaultParagraphFont"/>
    <w:link w:val="BodyTextIndent"/>
    <w:uiPriority w:val="99"/>
    <w:semiHidden/>
    <w:rsid w:val="00387861"/>
  </w:style>
  <w:style w:type="paragraph" w:styleId="BodyTextFirstIndent2">
    <w:name w:val="Body Text First Indent 2"/>
    <w:basedOn w:val="BodyTextIndent"/>
    <w:link w:val="BodyTextFirstIndent2Char"/>
    <w:uiPriority w:val="99"/>
    <w:unhideWhenUsed/>
    <w:rsid w:val="00387861"/>
    <w:pPr>
      <w:spacing w:after="200"/>
      <w:ind w:firstLine="360"/>
    </w:pPr>
  </w:style>
  <w:style w:type="character" w:customStyle="1" w:styleId="BodyTextFirstIndent2Char">
    <w:name w:val="Body Text First Indent 2 Char"/>
    <w:basedOn w:val="BodyTextIndentChar"/>
    <w:link w:val="BodyTextFirstIndent2"/>
    <w:uiPriority w:val="99"/>
    <w:rsid w:val="0038786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1161468">
      <w:bodyDiv w:val="1"/>
      <w:marLeft w:val="0"/>
      <w:marRight w:val="0"/>
      <w:marTop w:val="0"/>
      <w:marBottom w:val="0"/>
      <w:divBdr>
        <w:top w:val="none" w:sz="0" w:space="0" w:color="auto"/>
        <w:left w:val="none" w:sz="0" w:space="0" w:color="auto"/>
        <w:bottom w:val="none" w:sz="0" w:space="0" w:color="auto"/>
        <w:right w:val="none" w:sz="0" w:space="0" w:color="auto"/>
      </w:divBdr>
    </w:div>
    <w:div w:id="1389649749">
      <w:bodyDiv w:val="1"/>
      <w:marLeft w:val="0"/>
      <w:marRight w:val="0"/>
      <w:marTop w:val="0"/>
      <w:marBottom w:val="0"/>
      <w:divBdr>
        <w:top w:val="none" w:sz="0" w:space="0" w:color="auto"/>
        <w:left w:val="none" w:sz="0" w:space="0" w:color="auto"/>
        <w:bottom w:val="none" w:sz="0" w:space="0" w:color="auto"/>
        <w:right w:val="none" w:sz="0" w:space="0" w:color="auto"/>
      </w:divBdr>
      <w:divsChild>
        <w:div w:id="197011804">
          <w:marLeft w:val="0"/>
          <w:marRight w:val="0"/>
          <w:marTop w:val="0"/>
          <w:marBottom w:val="0"/>
          <w:divBdr>
            <w:top w:val="none" w:sz="0" w:space="0" w:color="auto"/>
            <w:left w:val="none" w:sz="0" w:space="0" w:color="auto"/>
            <w:bottom w:val="none" w:sz="0" w:space="0" w:color="auto"/>
            <w:right w:val="none" w:sz="0" w:space="0" w:color="auto"/>
          </w:divBdr>
          <w:divsChild>
            <w:div w:id="164983770">
              <w:marLeft w:val="0"/>
              <w:marRight w:val="0"/>
              <w:marTop w:val="0"/>
              <w:marBottom w:val="0"/>
              <w:divBdr>
                <w:top w:val="none" w:sz="0" w:space="0" w:color="auto"/>
                <w:left w:val="none" w:sz="0" w:space="0" w:color="auto"/>
                <w:bottom w:val="none" w:sz="0" w:space="0" w:color="auto"/>
                <w:right w:val="none" w:sz="0" w:space="0" w:color="auto"/>
              </w:divBdr>
              <w:divsChild>
                <w:div w:id="2053338431">
                  <w:marLeft w:val="0"/>
                  <w:marRight w:val="0"/>
                  <w:marTop w:val="0"/>
                  <w:marBottom w:val="0"/>
                  <w:divBdr>
                    <w:top w:val="none" w:sz="0" w:space="0" w:color="auto"/>
                    <w:left w:val="none" w:sz="0" w:space="0" w:color="auto"/>
                    <w:bottom w:val="none" w:sz="0" w:space="0" w:color="auto"/>
                    <w:right w:val="none" w:sz="0" w:space="0" w:color="auto"/>
                  </w:divBdr>
                  <w:divsChild>
                    <w:div w:id="30349377">
                      <w:marLeft w:val="0"/>
                      <w:marRight w:val="0"/>
                      <w:marTop w:val="0"/>
                      <w:marBottom w:val="0"/>
                      <w:divBdr>
                        <w:top w:val="none" w:sz="0" w:space="0" w:color="auto"/>
                        <w:left w:val="none" w:sz="0" w:space="0" w:color="auto"/>
                        <w:bottom w:val="none" w:sz="0" w:space="0" w:color="auto"/>
                        <w:right w:val="none" w:sz="0" w:space="0" w:color="auto"/>
                      </w:divBdr>
                      <w:divsChild>
                        <w:div w:id="1344284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D03DD-EE5F-411D-B785-2325BF6F90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16</Pages>
  <Words>4475</Words>
  <Characters>25508</Characters>
  <Application>Microsoft Office Word</Application>
  <DocSecurity>4</DocSecurity>
  <Lines>212</Lines>
  <Paragraphs>59</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29924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shoffner</cp:lastModifiedBy>
  <cp:revision>2</cp:revision>
  <cp:lastPrinted>2016-04-04T15:09:00Z</cp:lastPrinted>
  <dcterms:created xsi:type="dcterms:W3CDTF">2016-05-13T16:37:00Z</dcterms:created>
  <dcterms:modified xsi:type="dcterms:W3CDTF">2016-05-13T16:37:00Z</dcterms:modified>
</cp:coreProperties>
</file>