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CA340A" w:rsidP="004D1313">
            <w:pPr>
              <w:widowControl/>
              <w:jc w:val="right"/>
              <w:rPr>
                <w:sz w:val="26"/>
                <w:szCs w:val="26"/>
              </w:rPr>
            </w:pPr>
            <w:r>
              <w:rPr>
                <w:sz w:val="26"/>
                <w:szCs w:val="26"/>
              </w:rPr>
              <w:t xml:space="preserve">  </w:t>
            </w:r>
            <w:r w:rsidR="00786D62">
              <w:rPr>
                <w:sz w:val="26"/>
                <w:szCs w:val="26"/>
              </w:rPr>
              <w:t xml:space="preserve">  </w:t>
            </w:r>
            <w:r w:rsidR="00DD5D3F" w:rsidRPr="00F1625F">
              <w:rPr>
                <w:sz w:val="26"/>
                <w:szCs w:val="26"/>
              </w:rPr>
              <w:t xml:space="preserve">Public Meeting held </w:t>
            </w:r>
            <w:r w:rsidR="00785332">
              <w:rPr>
                <w:sz w:val="26"/>
                <w:szCs w:val="26"/>
              </w:rPr>
              <w:t xml:space="preserve">May </w:t>
            </w:r>
            <w:r w:rsidR="000828CF">
              <w:rPr>
                <w:sz w:val="26"/>
                <w:szCs w:val="26"/>
              </w:rPr>
              <w:t>19</w:t>
            </w:r>
            <w:r w:rsidR="00746683">
              <w:rPr>
                <w:sz w:val="26"/>
                <w:szCs w:val="26"/>
              </w:rPr>
              <w:t>,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CA340A" w:rsidP="000E7DE5">
            <w:pPr>
              <w:widowControl/>
              <w:rPr>
                <w:sz w:val="26"/>
                <w:szCs w:val="26"/>
              </w:rPr>
            </w:pPr>
            <w:r>
              <w:rPr>
                <w:sz w:val="26"/>
                <w:szCs w:val="26"/>
              </w:rPr>
              <w:t xml:space="preserve">           </w:t>
            </w: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0828CF" w:rsidP="004D1313">
            <w:pPr>
              <w:widowControl/>
              <w:rPr>
                <w:sz w:val="26"/>
                <w:szCs w:val="26"/>
              </w:rPr>
            </w:pPr>
            <w:r>
              <w:rPr>
                <w:sz w:val="26"/>
                <w:szCs w:val="26"/>
              </w:rPr>
              <w:t xml:space="preserve">Thomas </w:t>
            </w:r>
            <w:proofErr w:type="spellStart"/>
            <w:r>
              <w:rPr>
                <w:sz w:val="26"/>
                <w:szCs w:val="26"/>
              </w:rPr>
              <w:t>McCarey</w:t>
            </w:r>
            <w:proofErr w:type="spellEnd"/>
            <w:r>
              <w:rPr>
                <w:sz w:val="26"/>
                <w:szCs w:val="26"/>
              </w:rPr>
              <w:t xml:space="preserve">  </w:t>
            </w:r>
          </w:p>
          <w:p w:rsidR="00F514FB" w:rsidRPr="00F1625F" w:rsidRDefault="00F514FB" w:rsidP="004D1313">
            <w:pPr>
              <w:widowControl/>
              <w:rPr>
                <w:sz w:val="26"/>
                <w:szCs w:val="26"/>
              </w:rPr>
            </w:pPr>
          </w:p>
        </w:tc>
        <w:tc>
          <w:tcPr>
            <w:tcW w:w="4608" w:type="dxa"/>
          </w:tcPr>
          <w:p w:rsidR="00F514FB" w:rsidRPr="00F1625F" w:rsidRDefault="00CA340A" w:rsidP="000828CF">
            <w:pPr>
              <w:widowControl/>
              <w:jc w:val="right"/>
              <w:rPr>
                <w:sz w:val="26"/>
                <w:szCs w:val="26"/>
              </w:rPr>
            </w:pPr>
            <w:r>
              <w:rPr>
                <w:sz w:val="26"/>
                <w:szCs w:val="26"/>
              </w:rPr>
              <w:t xml:space="preserve">  </w:t>
            </w:r>
            <w:r w:rsidR="00CB01C1">
              <w:rPr>
                <w:sz w:val="26"/>
                <w:szCs w:val="26"/>
              </w:rPr>
              <w:t xml:space="preserve"> </w:t>
            </w:r>
            <w:r w:rsidR="000D6299">
              <w:rPr>
                <w:sz w:val="26"/>
                <w:szCs w:val="26"/>
              </w:rPr>
              <w:t xml:space="preserve"> </w:t>
            </w:r>
            <w:r w:rsidR="00786D62">
              <w:rPr>
                <w:sz w:val="26"/>
                <w:szCs w:val="26"/>
              </w:rPr>
              <w:t xml:space="preserve">  </w:t>
            </w:r>
            <w:r w:rsidR="00785332">
              <w:rPr>
                <w:sz w:val="26"/>
                <w:szCs w:val="26"/>
              </w:rPr>
              <w:t xml:space="preserve"> </w:t>
            </w:r>
            <w:r w:rsidR="000828CF">
              <w:rPr>
                <w:sz w:val="26"/>
                <w:szCs w:val="26"/>
              </w:rPr>
              <w:t xml:space="preserve"> </w:t>
            </w:r>
            <w:r w:rsidR="00785332">
              <w:rPr>
                <w:sz w:val="26"/>
                <w:szCs w:val="26"/>
              </w:rPr>
              <w:t>C-201</w:t>
            </w:r>
            <w:r w:rsidR="000828CF">
              <w:rPr>
                <w:sz w:val="26"/>
                <w:szCs w:val="26"/>
              </w:rPr>
              <w:t>5</w:t>
            </w:r>
            <w:r w:rsidR="00785332">
              <w:rPr>
                <w:sz w:val="26"/>
                <w:szCs w:val="26"/>
              </w:rPr>
              <w:t>-25</w:t>
            </w:r>
            <w:r w:rsidR="000828CF">
              <w:rPr>
                <w:sz w:val="26"/>
                <w:szCs w:val="26"/>
              </w:rPr>
              <w:t>03724</w:t>
            </w:r>
          </w:p>
        </w:tc>
      </w:tr>
      <w:tr w:rsidR="00F514FB" w:rsidRPr="00F1625F" w:rsidTr="00D353B7">
        <w:tc>
          <w:tcPr>
            <w:tcW w:w="4878" w:type="dxa"/>
          </w:tcPr>
          <w:p w:rsidR="00F514FB" w:rsidRPr="00F1625F" w:rsidRDefault="00F514FB" w:rsidP="004D1313">
            <w:pPr>
              <w:widowControl/>
              <w:ind w:firstLine="900"/>
              <w:rPr>
                <w:sz w:val="26"/>
                <w:szCs w:val="26"/>
              </w:rPr>
            </w:pPr>
            <w:proofErr w:type="gramStart"/>
            <w:r w:rsidRPr="00F1625F">
              <w:rPr>
                <w:sz w:val="26"/>
                <w:szCs w:val="26"/>
              </w:rPr>
              <w:t>v</w:t>
            </w:r>
            <w:proofErr w:type="gramEnd"/>
            <w:r w:rsidRPr="00F1625F">
              <w:rPr>
                <w:sz w:val="26"/>
                <w:szCs w:val="26"/>
              </w:rPr>
              <w:t>.</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0828CF" w:rsidP="004D1313">
            <w:pPr>
              <w:widowControl/>
              <w:rPr>
                <w:sz w:val="26"/>
                <w:szCs w:val="26"/>
              </w:rPr>
            </w:pPr>
            <w:r>
              <w:rPr>
                <w:sz w:val="26"/>
                <w:szCs w:val="26"/>
              </w:rPr>
              <w:t>PECO Energy</w:t>
            </w:r>
            <w:r w:rsidR="00F1625F" w:rsidRPr="00F1625F">
              <w:rPr>
                <w:sz w:val="26"/>
                <w:szCs w:val="26"/>
              </w:rPr>
              <w:t xml:space="preserve">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8C149A">
        <w:rPr>
          <w:sz w:val="26"/>
        </w:rPr>
        <w:t xml:space="preserve">Thomas </w:t>
      </w:r>
      <w:proofErr w:type="spellStart"/>
      <w:r w:rsidR="008C149A">
        <w:rPr>
          <w:sz w:val="26"/>
        </w:rPr>
        <w:t>McCarey</w:t>
      </w:r>
      <w:proofErr w:type="spellEnd"/>
      <w:r w:rsidRPr="00DB44D9">
        <w:rPr>
          <w:sz w:val="26"/>
        </w:rPr>
        <w:t xml:space="preserve"> (Complainant</w:t>
      </w:r>
      <w:r w:rsidR="00D239F8">
        <w:rPr>
          <w:sz w:val="26"/>
        </w:rPr>
        <w:t xml:space="preserve"> or M</w:t>
      </w:r>
      <w:r w:rsidR="002D7BB3">
        <w:rPr>
          <w:sz w:val="26"/>
        </w:rPr>
        <w:t>r</w:t>
      </w:r>
      <w:r w:rsidR="00D239F8">
        <w:rPr>
          <w:sz w:val="26"/>
        </w:rPr>
        <w:t>. </w:t>
      </w:r>
      <w:proofErr w:type="spellStart"/>
      <w:r w:rsidR="002D7BB3">
        <w:rPr>
          <w:sz w:val="26"/>
        </w:rPr>
        <w:t>McCarey</w:t>
      </w:r>
      <w:proofErr w:type="spellEnd"/>
      <w:r w:rsidRPr="00DB44D9">
        <w:rPr>
          <w:sz w:val="26"/>
        </w:rPr>
        <w:t xml:space="preserve">) on </w:t>
      </w:r>
      <w:r w:rsidR="006D55E1">
        <w:rPr>
          <w:sz w:val="26"/>
        </w:rPr>
        <w:t xml:space="preserve">November </w:t>
      </w:r>
      <w:r w:rsidR="002D7BB3">
        <w:rPr>
          <w:sz w:val="26"/>
        </w:rPr>
        <w:t>28</w:t>
      </w:r>
      <w:r w:rsidRPr="00DB44D9">
        <w:rPr>
          <w:sz w:val="26"/>
        </w:rPr>
        <w:t xml:space="preserve">, </w:t>
      </w:r>
      <w:r w:rsidR="006D55E1">
        <w:rPr>
          <w:sz w:val="26"/>
        </w:rPr>
        <w:t xml:space="preserve">2015, </w:t>
      </w:r>
      <w:r w:rsidRPr="00DB44D9">
        <w:rPr>
          <w:sz w:val="26"/>
        </w:rPr>
        <w:t xml:space="preserve">in response to the Initial Decision </w:t>
      </w:r>
      <w:r w:rsidR="000E3EE8">
        <w:rPr>
          <w:sz w:val="26"/>
        </w:rPr>
        <w:t xml:space="preserve">Sustaining Preliminary Objection and Dismissing Complaint </w:t>
      </w:r>
      <w:r w:rsidRPr="00DB44D9">
        <w:rPr>
          <w:sz w:val="26"/>
        </w:rPr>
        <w:t>(</w:t>
      </w:r>
      <w:r w:rsidR="000E3EE8">
        <w:rPr>
          <w:sz w:val="26"/>
        </w:rPr>
        <w:t xml:space="preserve">Initial Decision or </w:t>
      </w:r>
      <w:r w:rsidRPr="00DB44D9">
        <w:rPr>
          <w:sz w:val="26"/>
        </w:rPr>
        <w:t>I.D.) of Adminis</w:t>
      </w:r>
      <w:r w:rsidR="0069670F" w:rsidRPr="0069670F">
        <w:rPr>
          <w:sz w:val="26"/>
        </w:rPr>
        <w:t xml:space="preserve">trative Law Judge (ALJ) </w:t>
      </w:r>
      <w:r w:rsidR="002D7BB3">
        <w:rPr>
          <w:sz w:val="26"/>
        </w:rPr>
        <w:t>David A. Salapa,</w:t>
      </w:r>
      <w:r w:rsidRPr="00DB44D9">
        <w:rPr>
          <w:sz w:val="26"/>
        </w:rPr>
        <w:t xml:space="preserve"> issued </w:t>
      </w:r>
      <w:r w:rsidR="002D7BB3">
        <w:rPr>
          <w:sz w:val="26"/>
        </w:rPr>
        <w:t xml:space="preserve">November </w:t>
      </w:r>
      <w:r w:rsidR="00045A33">
        <w:rPr>
          <w:sz w:val="26"/>
        </w:rPr>
        <w:t>1</w:t>
      </w:r>
      <w:r w:rsidR="002D7BB3">
        <w:rPr>
          <w:sz w:val="26"/>
        </w:rPr>
        <w:t>8, 2015</w:t>
      </w:r>
      <w:r w:rsidRPr="00DB44D9">
        <w:rPr>
          <w:sz w:val="26"/>
        </w:rPr>
        <w:t xml:space="preserve">.  </w:t>
      </w:r>
      <w:r w:rsidR="002D7BB3">
        <w:rPr>
          <w:sz w:val="26"/>
        </w:rPr>
        <w:t xml:space="preserve">PECO Energy </w:t>
      </w:r>
      <w:r w:rsidR="006D55E1">
        <w:rPr>
          <w:sz w:val="26"/>
        </w:rPr>
        <w:t>Company (</w:t>
      </w:r>
      <w:r w:rsidR="002D7BB3">
        <w:rPr>
          <w:sz w:val="26"/>
        </w:rPr>
        <w:t>PECO</w:t>
      </w:r>
      <w:r w:rsidR="002D598A">
        <w:rPr>
          <w:sz w:val="26"/>
        </w:rPr>
        <w:t>, Respondent, or Company</w:t>
      </w:r>
      <w:r w:rsidR="006D55E1">
        <w:rPr>
          <w:sz w:val="26"/>
        </w:rPr>
        <w:t xml:space="preserve">) </w:t>
      </w:r>
      <w:r w:rsidR="00415961">
        <w:rPr>
          <w:sz w:val="26"/>
        </w:rPr>
        <w:t xml:space="preserve">filed </w:t>
      </w:r>
      <w:r w:rsidR="0069670F" w:rsidRPr="0069670F">
        <w:rPr>
          <w:sz w:val="26"/>
        </w:rPr>
        <w:t>Replies to</w:t>
      </w:r>
      <w:r w:rsidRPr="00DB44D9">
        <w:rPr>
          <w:sz w:val="26"/>
        </w:rPr>
        <w:t xml:space="preserve"> Exceptions</w:t>
      </w:r>
      <w:r w:rsidR="0069670F" w:rsidRPr="0069670F">
        <w:rPr>
          <w:sz w:val="26"/>
        </w:rPr>
        <w:t xml:space="preserve"> on </w:t>
      </w:r>
      <w:r w:rsidR="002D7BB3">
        <w:rPr>
          <w:sz w:val="26"/>
        </w:rPr>
        <w:t>December 14</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w:t>
      </w:r>
      <w:r w:rsidR="000D6299">
        <w:rPr>
          <w:sz w:val="26"/>
        </w:rPr>
        <w:t xml:space="preserve">adopt the </w:t>
      </w:r>
      <w:r w:rsidRPr="00DB44D9">
        <w:rPr>
          <w:sz w:val="26"/>
        </w:rPr>
        <w:t>ALJ’s Initial Decision.</w:t>
      </w:r>
      <w:r w:rsidR="002D7BB3">
        <w:rPr>
          <w:sz w:val="26"/>
        </w:rPr>
        <w:t xml:space="preserve">  </w:t>
      </w:r>
      <w:r w:rsidR="001456D6">
        <w:rPr>
          <w:sz w:val="26"/>
        </w:rPr>
        <w:t xml:space="preserve">  </w:t>
      </w:r>
    </w:p>
    <w:p w:rsidR="007E1111" w:rsidRPr="00DB44D9" w:rsidRDefault="007E1111"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lastRenderedPageBreak/>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7C5499" w:rsidRPr="00210240" w:rsidRDefault="007C5499" w:rsidP="007C5499">
      <w:pPr>
        <w:pStyle w:val="ParaTab1"/>
        <w:spacing w:line="360" w:lineRule="auto"/>
        <w:rPr>
          <w:rFonts w:ascii="Times New Roman" w:hAnsi="Times New Roman" w:cs="Times New Roman"/>
          <w:sz w:val="26"/>
        </w:rPr>
      </w:pPr>
      <w:r w:rsidRPr="00210240">
        <w:rPr>
          <w:rFonts w:ascii="Times New Roman" w:hAnsi="Times New Roman" w:cs="Times New Roman"/>
          <w:sz w:val="26"/>
        </w:rPr>
        <w:t xml:space="preserve">On September 8, 2015, </w:t>
      </w:r>
      <w:r w:rsidR="002D598A">
        <w:rPr>
          <w:rFonts w:ascii="Times New Roman" w:hAnsi="Times New Roman" w:cs="Times New Roman"/>
          <w:sz w:val="26"/>
        </w:rPr>
        <w:t>Mr.</w:t>
      </w:r>
      <w:r w:rsidRPr="00210240">
        <w:rPr>
          <w:rFonts w:ascii="Times New Roman" w:hAnsi="Times New Roman" w:cs="Times New Roman"/>
          <w:sz w:val="26"/>
        </w:rPr>
        <w:t xml:space="preserve"> </w:t>
      </w:r>
      <w:proofErr w:type="spellStart"/>
      <w:r w:rsidRPr="00210240">
        <w:rPr>
          <w:rFonts w:ascii="Times New Roman" w:hAnsi="Times New Roman" w:cs="Times New Roman"/>
          <w:sz w:val="26"/>
        </w:rPr>
        <w:t>McCarey</w:t>
      </w:r>
      <w:proofErr w:type="spellEnd"/>
      <w:r w:rsidRPr="00210240">
        <w:rPr>
          <w:rFonts w:ascii="Times New Roman" w:hAnsi="Times New Roman" w:cs="Times New Roman"/>
          <w:sz w:val="26"/>
        </w:rPr>
        <w:t xml:space="preserve"> filed a </w:t>
      </w:r>
      <w:r w:rsidR="002D598A">
        <w:rPr>
          <w:rFonts w:ascii="Times New Roman" w:hAnsi="Times New Roman" w:cs="Times New Roman"/>
          <w:sz w:val="26"/>
        </w:rPr>
        <w:t>Formal C</w:t>
      </w:r>
      <w:r w:rsidRPr="00210240">
        <w:rPr>
          <w:rFonts w:ascii="Times New Roman" w:hAnsi="Times New Roman" w:cs="Times New Roman"/>
          <w:sz w:val="26"/>
        </w:rPr>
        <w:t xml:space="preserve">omplaint </w:t>
      </w:r>
      <w:r w:rsidR="00C73325">
        <w:rPr>
          <w:rFonts w:ascii="Times New Roman" w:hAnsi="Times New Roman" w:cs="Times New Roman"/>
          <w:sz w:val="26"/>
        </w:rPr>
        <w:t xml:space="preserve">(Complaint) </w:t>
      </w:r>
      <w:r w:rsidRPr="00210240">
        <w:rPr>
          <w:rFonts w:ascii="Times New Roman" w:hAnsi="Times New Roman" w:cs="Times New Roman"/>
          <w:sz w:val="26"/>
        </w:rPr>
        <w:t>against PECO</w:t>
      </w:r>
      <w:r w:rsidR="002D598A">
        <w:rPr>
          <w:rFonts w:ascii="Times New Roman" w:hAnsi="Times New Roman" w:cs="Times New Roman"/>
          <w:sz w:val="26"/>
        </w:rPr>
        <w:t xml:space="preserve">, objecting to </w:t>
      </w:r>
      <w:r w:rsidRPr="00210240">
        <w:rPr>
          <w:rFonts w:ascii="Times New Roman" w:hAnsi="Times New Roman" w:cs="Times New Roman"/>
          <w:sz w:val="26"/>
        </w:rPr>
        <w:t xml:space="preserve">the </w:t>
      </w:r>
      <w:r w:rsidR="002D598A">
        <w:rPr>
          <w:rFonts w:ascii="Times New Roman" w:hAnsi="Times New Roman" w:cs="Times New Roman"/>
          <w:sz w:val="26"/>
        </w:rPr>
        <w:t>Company’s</w:t>
      </w:r>
      <w:r w:rsidRPr="00210240">
        <w:rPr>
          <w:rFonts w:ascii="Times New Roman" w:hAnsi="Times New Roman" w:cs="Times New Roman"/>
          <w:sz w:val="26"/>
        </w:rPr>
        <w:t xml:space="preserve"> attempts to install a smart meter at </w:t>
      </w:r>
      <w:r w:rsidR="002D598A">
        <w:rPr>
          <w:rFonts w:ascii="Times New Roman" w:hAnsi="Times New Roman" w:cs="Times New Roman"/>
          <w:sz w:val="26"/>
        </w:rPr>
        <w:t>his</w:t>
      </w:r>
      <w:r w:rsidRPr="00210240">
        <w:rPr>
          <w:rFonts w:ascii="Times New Roman" w:hAnsi="Times New Roman" w:cs="Times New Roman"/>
          <w:sz w:val="26"/>
        </w:rPr>
        <w:t xml:space="preserve"> residence.</w:t>
      </w:r>
      <w:r w:rsidR="00FD4480">
        <w:rPr>
          <w:rFonts w:ascii="Times New Roman" w:hAnsi="Times New Roman" w:cs="Times New Roman"/>
          <w:sz w:val="26"/>
        </w:rPr>
        <w:t xml:space="preserve">  In a letter attached to the Complaint, the Complainant state</w:t>
      </w:r>
      <w:r w:rsidR="00003992">
        <w:rPr>
          <w:rFonts w:ascii="Times New Roman" w:hAnsi="Times New Roman" w:cs="Times New Roman"/>
          <w:sz w:val="26"/>
        </w:rPr>
        <w:t>d</w:t>
      </w:r>
      <w:r w:rsidR="00FD4480">
        <w:rPr>
          <w:rFonts w:ascii="Times New Roman" w:hAnsi="Times New Roman" w:cs="Times New Roman"/>
          <w:sz w:val="26"/>
        </w:rPr>
        <w:t xml:space="preserve"> that he revoke</w:t>
      </w:r>
      <w:r w:rsidR="00003992">
        <w:rPr>
          <w:rFonts w:ascii="Times New Roman" w:hAnsi="Times New Roman" w:cs="Times New Roman"/>
          <w:sz w:val="26"/>
        </w:rPr>
        <w:t>d</w:t>
      </w:r>
      <w:r w:rsidR="00FD4480">
        <w:rPr>
          <w:rFonts w:ascii="Times New Roman" w:hAnsi="Times New Roman" w:cs="Times New Roman"/>
          <w:sz w:val="26"/>
        </w:rPr>
        <w:t xml:space="preserve"> his consent to permit PECO to install a smart meter at this residence.  The Complainant aver</w:t>
      </w:r>
      <w:r w:rsidR="00003992">
        <w:rPr>
          <w:rFonts w:ascii="Times New Roman" w:hAnsi="Times New Roman" w:cs="Times New Roman"/>
          <w:sz w:val="26"/>
        </w:rPr>
        <w:t>red</w:t>
      </w:r>
      <w:r w:rsidR="00FD4480">
        <w:rPr>
          <w:rFonts w:ascii="Times New Roman" w:hAnsi="Times New Roman" w:cs="Times New Roman"/>
          <w:sz w:val="26"/>
        </w:rPr>
        <w:t xml:space="preserve"> that smart meters are unlawful surveillance devices and that smart meters cause cancer and other diseases by emitting harmful</w:t>
      </w:r>
      <w:r w:rsidR="00FD4480" w:rsidRPr="00FD4480">
        <w:rPr>
          <w:bCs/>
          <w:color w:val="000000"/>
          <w:sz w:val="26"/>
          <w:szCs w:val="26"/>
        </w:rPr>
        <w:t xml:space="preserve"> </w:t>
      </w:r>
      <w:r w:rsidR="00FD4480">
        <w:rPr>
          <w:sz w:val="26"/>
        </w:rPr>
        <w:t>Electro Magnetic Field (EMF) radiation</w:t>
      </w:r>
      <w:r w:rsidR="00FD4480">
        <w:rPr>
          <w:rFonts w:ascii="Times New Roman" w:hAnsi="Times New Roman" w:cs="Times New Roman"/>
          <w:sz w:val="26"/>
        </w:rPr>
        <w:t xml:space="preserve">.   </w:t>
      </w:r>
      <w:r w:rsidR="00F978A3">
        <w:rPr>
          <w:rFonts w:ascii="Times New Roman" w:hAnsi="Times New Roman" w:cs="Times New Roman"/>
          <w:sz w:val="26"/>
        </w:rPr>
        <w:t xml:space="preserve">  </w:t>
      </w:r>
      <w:r w:rsidRPr="00210240">
        <w:rPr>
          <w:rFonts w:ascii="Times New Roman" w:hAnsi="Times New Roman" w:cs="Times New Roman"/>
          <w:sz w:val="26"/>
        </w:rPr>
        <w:t xml:space="preserve">  </w:t>
      </w:r>
    </w:p>
    <w:p w:rsidR="007C5499" w:rsidRPr="00210240" w:rsidRDefault="007C5499" w:rsidP="007C5499">
      <w:pPr>
        <w:pStyle w:val="ParaTab1"/>
        <w:spacing w:line="360" w:lineRule="auto"/>
        <w:rPr>
          <w:rFonts w:ascii="Times New Roman" w:hAnsi="Times New Roman" w:cs="Times New Roman"/>
          <w:sz w:val="26"/>
        </w:rPr>
      </w:pPr>
    </w:p>
    <w:p w:rsidR="00C57490" w:rsidRDefault="00C57490" w:rsidP="00C57490">
      <w:pPr>
        <w:widowControl/>
        <w:tabs>
          <w:tab w:val="left" w:pos="-720"/>
          <w:tab w:val="left" w:pos="1440"/>
        </w:tabs>
        <w:suppressAutoHyphens/>
        <w:autoSpaceDE w:val="0"/>
        <w:autoSpaceDN w:val="0"/>
        <w:spacing w:line="360" w:lineRule="auto"/>
        <w:rPr>
          <w:sz w:val="26"/>
          <w:szCs w:val="26"/>
        </w:rPr>
      </w:pPr>
      <w:r>
        <w:rPr>
          <w:sz w:val="26"/>
        </w:rPr>
        <w:tab/>
      </w:r>
      <w:r w:rsidR="007C5499" w:rsidRPr="00210240">
        <w:rPr>
          <w:sz w:val="26"/>
        </w:rPr>
        <w:t xml:space="preserve">On October 7, 2015, the Respondent filed an </w:t>
      </w:r>
      <w:r w:rsidR="008D4B86">
        <w:rPr>
          <w:sz w:val="26"/>
        </w:rPr>
        <w:t>A</w:t>
      </w:r>
      <w:r w:rsidR="007C5499" w:rsidRPr="00210240">
        <w:rPr>
          <w:sz w:val="26"/>
        </w:rPr>
        <w:t xml:space="preserve">nswer with </w:t>
      </w:r>
      <w:r w:rsidR="008D4B86">
        <w:rPr>
          <w:sz w:val="26"/>
        </w:rPr>
        <w:t>N</w:t>
      </w:r>
      <w:r w:rsidR="007C5499" w:rsidRPr="00210240">
        <w:rPr>
          <w:sz w:val="26"/>
        </w:rPr>
        <w:t xml:space="preserve">ew </w:t>
      </w:r>
      <w:r w:rsidR="008D4B86">
        <w:rPr>
          <w:sz w:val="26"/>
        </w:rPr>
        <w:t>M</w:t>
      </w:r>
      <w:r w:rsidR="007C5499" w:rsidRPr="00210240">
        <w:rPr>
          <w:sz w:val="26"/>
        </w:rPr>
        <w:t xml:space="preserve">atter.  </w:t>
      </w:r>
      <w:r w:rsidR="00C73325">
        <w:rPr>
          <w:sz w:val="26"/>
        </w:rPr>
        <w:t xml:space="preserve">In the Answer, the Respondent denied all material allegations of fact and conclusions of law in the Complaint.  PECO stated that it sent a </w:t>
      </w:r>
      <w:r w:rsidR="007C5499" w:rsidRPr="00210240">
        <w:rPr>
          <w:sz w:val="26"/>
        </w:rPr>
        <w:t>ten day termination notice to the Complainant</w:t>
      </w:r>
      <w:r w:rsidR="00C73325">
        <w:rPr>
          <w:sz w:val="26"/>
        </w:rPr>
        <w:t xml:space="preserve"> due to </w:t>
      </w:r>
      <w:r w:rsidR="007C5499" w:rsidRPr="00210240">
        <w:rPr>
          <w:sz w:val="26"/>
        </w:rPr>
        <w:t xml:space="preserve">the Complainant’s </w:t>
      </w:r>
      <w:r w:rsidR="00C73325">
        <w:rPr>
          <w:sz w:val="26"/>
        </w:rPr>
        <w:t xml:space="preserve">refusal to </w:t>
      </w:r>
      <w:r w:rsidR="007C5499" w:rsidRPr="00210240">
        <w:rPr>
          <w:sz w:val="26"/>
        </w:rPr>
        <w:t>permit access to install the smart meter.</w:t>
      </w:r>
      <w:r w:rsidR="00D348BB">
        <w:rPr>
          <w:sz w:val="26"/>
        </w:rPr>
        <w:t xml:space="preserve">  </w:t>
      </w:r>
      <w:proofErr w:type="gramStart"/>
      <w:r w:rsidR="00D348BB">
        <w:rPr>
          <w:sz w:val="26"/>
        </w:rPr>
        <w:t>Answer at 2.</w:t>
      </w:r>
      <w:proofErr w:type="gramEnd"/>
      <w:r w:rsidR="00D348BB">
        <w:rPr>
          <w:sz w:val="26"/>
        </w:rPr>
        <w:t xml:space="preserve">  </w:t>
      </w:r>
      <w:r w:rsidRPr="00772E1F">
        <w:rPr>
          <w:sz w:val="26"/>
          <w:szCs w:val="26"/>
        </w:rPr>
        <w:t>PECO averred that</w:t>
      </w:r>
      <w:r>
        <w:rPr>
          <w:sz w:val="26"/>
          <w:szCs w:val="26"/>
        </w:rPr>
        <w:t>,</w:t>
      </w:r>
      <w:r w:rsidRPr="00772E1F">
        <w:rPr>
          <w:sz w:val="26"/>
          <w:szCs w:val="26"/>
        </w:rPr>
        <w:t xml:space="preserve"> in accordance with Act 129</w:t>
      </w:r>
      <w:r>
        <w:rPr>
          <w:sz w:val="26"/>
          <w:szCs w:val="26"/>
        </w:rPr>
        <w:t xml:space="preserve"> of 2008 (Act 129)</w:t>
      </w:r>
      <w:r w:rsidRPr="00772E1F">
        <w:rPr>
          <w:sz w:val="26"/>
          <w:szCs w:val="26"/>
        </w:rPr>
        <w:t xml:space="preserve">, it was required to install Advanced Metering Infrastructure (AMI) meters for all of its current Automated Meter Reading (AMR) customers by the end of 2014.  </w:t>
      </w:r>
      <w:r>
        <w:rPr>
          <w:sz w:val="26"/>
          <w:szCs w:val="26"/>
        </w:rPr>
        <w:t xml:space="preserve">PECO also averred that, in order to comply with Act 129 and deployment plans filed with the Commission, it has the right to terminate a customer who fails to provide the Company with access to install the meter.  </w:t>
      </w:r>
      <w:r w:rsidRPr="00772E1F">
        <w:rPr>
          <w:sz w:val="26"/>
          <w:szCs w:val="26"/>
        </w:rPr>
        <w:t>PECO asserted that the Complaint should be dismissed as a matter of law.</w:t>
      </w:r>
      <w:r>
        <w:rPr>
          <w:sz w:val="26"/>
          <w:szCs w:val="26"/>
        </w:rPr>
        <w:t xml:space="preserve">  </w:t>
      </w:r>
      <w:proofErr w:type="gramStart"/>
      <w:r>
        <w:rPr>
          <w:sz w:val="26"/>
          <w:szCs w:val="26"/>
        </w:rPr>
        <w:t>Answer at 3.</w:t>
      </w:r>
      <w:proofErr w:type="gramEnd"/>
      <w:r>
        <w:rPr>
          <w:sz w:val="26"/>
          <w:szCs w:val="26"/>
        </w:rPr>
        <w:t xml:space="preserve">  </w:t>
      </w:r>
      <w:r w:rsidRPr="00772E1F">
        <w:rPr>
          <w:sz w:val="26"/>
          <w:szCs w:val="26"/>
        </w:rPr>
        <w:t xml:space="preserve">  </w:t>
      </w:r>
    </w:p>
    <w:p w:rsidR="007C5499" w:rsidRPr="00210240" w:rsidRDefault="00C73325" w:rsidP="007C5499">
      <w:pPr>
        <w:pStyle w:val="ParaTab1"/>
        <w:spacing w:line="360" w:lineRule="auto"/>
        <w:rPr>
          <w:rFonts w:ascii="Times New Roman" w:hAnsi="Times New Roman" w:cs="Times New Roman"/>
          <w:sz w:val="26"/>
        </w:rPr>
      </w:pPr>
      <w:r>
        <w:rPr>
          <w:rFonts w:ascii="Times New Roman" w:hAnsi="Times New Roman" w:cs="Times New Roman"/>
          <w:sz w:val="26"/>
        </w:rPr>
        <w:t xml:space="preserve">  </w:t>
      </w:r>
      <w:r w:rsidR="007C5499" w:rsidRPr="00210240">
        <w:rPr>
          <w:rFonts w:ascii="Times New Roman" w:hAnsi="Times New Roman" w:cs="Times New Roman"/>
          <w:sz w:val="26"/>
        </w:rPr>
        <w:t xml:space="preserve"> </w:t>
      </w:r>
    </w:p>
    <w:p w:rsidR="007C5499" w:rsidRPr="00210240" w:rsidRDefault="007C5499" w:rsidP="007C5499">
      <w:pPr>
        <w:pStyle w:val="ParaTab1"/>
        <w:spacing w:line="360" w:lineRule="auto"/>
        <w:rPr>
          <w:rFonts w:ascii="Times New Roman" w:hAnsi="Times New Roman" w:cs="Times New Roman"/>
          <w:sz w:val="26"/>
        </w:rPr>
      </w:pPr>
      <w:r w:rsidRPr="00210240">
        <w:rPr>
          <w:rFonts w:ascii="Times New Roman" w:hAnsi="Times New Roman" w:cs="Times New Roman"/>
          <w:sz w:val="26"/>
        </w:rPr>
        <w:t>Also</w:t>
      </w:r>
      <w:r w:rsidR="00010FB6">
        <w:rPr>
          <w:rFonts w:ascii="Times New Roman" w:hAnsi="Times New Roman" w:cs="Times New Roman"/>
          <w:sz w:val="26"/>
        </w:rPr>
        <w:t>,</w:t>
      </w:r>
      <w:r w:rsidRPr="00210240">
        <w:rPr>
          <w:rFonts w:ascii="Times New Roman" w:hAnsi="Times New Roman" w:cs="Times New Roman"/>
          <w:sz w:val="26"/>
        </w:rPr>
        <w:t xml:space="preserve"> on October 7, 2015, the Respondent filed </w:t>
      </w:r>
      <w:r w:rsidR="00AE3F15">
        <w:rPr>
          <w:rFonts w:ascii="Times New Roman" w:hAnsi="Times New Roman" w:cs="Times New Roman"/>
          <w:sz w:val="26"/>
        </w:rPr>
        <w:t>P</w:t>
      </w:r>
      <w:r w:rsidRPr="00210240">
        <w:rPr>
          <w:rFonts w:ascii="Times New Roman" w:hAnsi="Times New Roman" w:cs="Times New Roman"/>
          <w:sz w:val="26"/>
        </w:rPr>
        <w:t xml:space="preserve">reliminary </w:t>
      </w:r>
      <w:r w:rsidR="00AE3F15">
        <w:rPr>
          <w:rFonts w:ascii="Times New Roman" w:hAnsi="Times New Roman" w:cs="Times New Roman"/>
          <w:sz w:val="26"/>
        </w:rPr>
        <w:t>O</w:t>
      </w:r>
      <w:r w:rsidRPr="00210240">
        <w:rPr>
          <w:rFonts w:ascii="Times New Roman" w:hAnsi="Times New Roman" w:cs="Times New Roman"/>
          <w:sz w:val="26"/>
        </w:rPr>
        <w:t xml:space="preserve">bjections.  </w:t>
      </w:r>
      <w:r w:rsidR="00AE3F15">
        <w:rPr>
          <w:rFonts w:ascii="Times New Roman" w:hAnsi="Times New Roman" w:cs="Times New Roman"/>
          <w:sz w:val="26"/>
        </w:rPr>
        <w:t>In the P</w:t>
      </w:r>
      <w:r w:rsidRPr="00210240">
        <w:rPr>
          <w:rFonts w:ascii="Times New Roman" w:hAnsi="Times New Roman" w:cs="Times New Roman"/>
          <w:sz w:val="26"/>
        </w:rPr>
        <w:t xml:space="preserve">reliminary </w:t>
      </w:r>
      <w:r w:rsidR="00AE3F15">
        <w:rPr>
          <w:rFonts w:ascii="Times New Roman" w:hAnsi="Times New Roman" w:cs="Times New Roman"/>
          <w:sz w:val="26"/>
        </w:rPr>
        <w:t>O</w:t>
      </w:r>
      <w:r w:rsidRPr="00210240">
        <w:rPr>
          <w:rFonts w:ascii="Times New Roman" w:hAnsi="Times New Roman" w:cs="Times New Roman"/>
          <w:sz w:val="26"/>
        </w:rPr>
        <w:t>bjections</w:t>
      </w:r>
      <w:r w:rsidR="00AE3F15">
        <w:rPr>
          <w:rFonts w:ascii="Times New Roman" w:hAnsi="Times New Roman" w:cs="Times New Roman"/>
          <w:sz w:val="26"/>
        </w:rPr>
        <w:t>, the Respondent</w:t>
      </w:r>
      <w:r w:rsidRPr="00210240">
        <w:rPr>
          <w:rFonts w:ascii="Times New Roman" w:hAnsi="Times New Roman" w:cs="Times New Roman"/>
          <w:sz w:val="26"/>
        </w:rPr>
        <w:t xml:space="preserve"> contend</w:t>
      </w:r>
      <w:r w:rsidR="00010FB6">
        <w:rPr>
          <w:rFonts w:ascii="Times New Roman" w:hAnsi="Times New Roman" w:cs="Times New Roman"/>
          <w:sz w:val="26"/>
        </w:rPr>
        <w:t>ed</w:t>
      </w:r>
      <w:r w:rsidRPr="00210240">
        <w:rPr>
          <w:rFonts w:ascii="Times New Roman" w:hAnsi="Times New Roman" w:cs="Times New Roman"/>
          <w:sz w:val="26"/>
        </w:rPr>
        <w:t xml:space="preserve"> that the </w:t>
      </w:r>
      <w:r w:rsidR="00AE3F15">
        <w:rPr>
          <w:rFonts w:ascii="Times New Roman" w:hAnsi="Times New Roman" w:cs="Times New Roman"/>
          <w:sz w:val="26"/>
        </w:rPr>
        <w:t>C</w:t>
      </w:r>
      <w:r w:rsidRPr="00210240">
        <w:rPr>
          <w:rFonts w:ascii="Times New Roman" w:hAnsi="Times New Roman" w:cs="Times New Roman"/>
          <w:sz w:val="26"/>
        </w:rPr>
        <w:t xml:space="preserve">omplaint </w:t>
      </w:r>
      <w:r w:rsidR="00010FB6">
        <w:rPr>
          <w:rFonts w:ascii="Times New Roman" w:hAnsi="Times New Roman" w:cs="Times New Roman"/>
          <w:sz w:val="26"/>
        </w:rPr>
        <w:t>wa</w:t>
      </w:r>
      <w:r w:rsidRPr="00210240">
        <w:rPr>
          <w:rFonts w:ascii="Times New Roman" w:hAnsi="Times New Roman" w:cs="Times New Roman"/>
          <w:sz w:val="26"/>
        </w:rPr>
        <w:t>s legally insufficient pursuant to 52 Pa.</w:t>
      </w:r>
      <w:r w:rsidR="00AE3F15">
        <w:rPr>
          <w:rFonts w:ascii="Times New Roman" w:hAnsi="Times New Roman" w:cs="Times New Roman"/>
          <w:sz w:val="26"/>
        </w:rPr>
        <w:t xml:space="preserve"> </w:t>
      </w:r>
      <w:r w:rsidRPr="00210240">
        <w:rPr>
          <w:rFonts w:ascii="Times New Roman" w:hAnsi="Times New Roman" w:cs="Times New Roman"/>
          <w:sz w:val="26"/>
        </w:rPr>
        <w:t>Code § 5.101(a</w:t>
      </w:r>
      <w:proofErr w:type="gramStart"/>
      <w:r w:rsidRPr="00210240">
        <w:rPr>
          <w:rFonts w:ascii="Times New Roman" w:hAnsi="Times New Roman" w:cs="Times New Roman"/>
          <w:sz w:val="26"/>
        </w:rPr>
        <w:t>)(</w:t>
      </w:r>
      <w:proofErr w:type="gramEnd"/>
      <w:r w:rsidRPr="00210240">
        <w:rPr>
          <w:rFonts w:ascii="Times New Roman" w:hAnsi="Times New Roman" w:cs="Times New Roman"/>
          <w:sz w:val="26"/>
        </w:rPr>
        <w:t xml:space="preserve">4).  </w:t>
      </w:r>
      <w:r w:rsidR="00010FB6">
        <w:rPr>
          <w:rFonts w:ascii="Times New Roman" w:hAnsi="Times New Roman" w:cs="Times New Roman"/>
          <w:sz w:val="26"/>
        </w:rPr>
        <w:t xml:space="preserve">The Respondent averred that the </w:t>
      </w:r>
      <w:r w:rsidRPr="00210240">
        <w:rPr>
          <w:rFonts w:ascii="Times New Roman" w:hAnsi="Times New Roman" w:cs="Times New Roman"/>
          <w:sz w:val="26"/>
        </w:rPr>
        <w:t xml:space="preserve">allegations </w:t>
      </w:r>
      <w:r w:rsidR="00010FB6">
        <w:rPr>
          <w:rFonts w:ascii="Times New Roman" w:hAnsi="Times New Roman" w:cs="Times New Roman"/>
          <w:sz w:val="26"/>
        </w:rPr>
        <w:t>raised</w:t>
      </w:r>
      <w:r w:rsidRPr="00210240">
        <w:rPr>
          <w:rFonts w:ascii="Times New Roman" w:hAnsi="Times New Roman" w:cs="Times New Roman"/>
          <w:sz w:val="26"/>
        </w:rPr>
        <w:t xml:space="preserve"> in the </w:t>
      </w:r>
      <w:r w:rsidR="00010FB6">
        <w:rPr>
          <w:rFonts w:ascii="Times New Roman" w:hAnsi="Times New Roman" w:cs="Times New Roman"/>
          <w:sz w:val="26"/>
        </w:rPr>
        <w:t>instant C</w:t>
      </w:r>
      <w:r w:rsidRPr="00210240">
        <w:rPr>
          <w:rFonts w:ascii="Times New Roman" w:hAnsi="Times New Roman" w:cs="Times New Roman"/>
          <w:sz w:val="26"/>
        </w:rPr>
        <w:t xml:space="preserve">omplaint were previously raised by the Complainant in a prior </w:t>
      </w:r>
      <w:r w:rsidR="00010FB6">
        <w:rPr>
          <w:rFonts w:ascii="Times New Roman" w:hAnsi="Times New Roman" w:cs="Times New Roman"/>
          <w:sz w:val="26"/>
        </w:rPr>
        <w:t>C</w:t>
      </w:r>
      <w:r w:rsidRPr="00210240">
        <w:rPr>
          <w:rFonts w:ascii="Times New Roman" w:hAnsi="Times New Roman" w:cs="Times New Roman"/>
          <w:sz w:val="26"/>
        </w:rPr>
        <w:t xml:space="preserve">omplaint at </w:t>
      </w:r>
      <w:r w:rsidR="00010FB6">
        <w:rPr>
          <w:rFonts w:ascii="Times New Roman" w:hAnsi="Times New Roman" w:cs="Times New Roman"/>
          <w:sz w:val="26"/>
        </w:rPr>
        <w:t xml:space="preserve">Docket No. </w:t>
      </w:r>
      <w:proofErr w:type="gramStart"/>
      <w:r w:rsidRPr="00210240">
        <w:rPr>
          <w:rFonts w:ascii="Times New Roman" w:hAnsi="Times New Roman" w:cs="Times New Roman"/>
          <w:sz w:val="26"/>
        </w:rPr>
        <w:t>C-2013-2354862</w:t>
      </w:r>
      <w:r w:rsidR="00010FB6">
        <w:rPr>
          <w:rFonts w:ascii="Times New Roman" w:hAnsi="Times New Roman" w:cs="Times New Roman"/>
          <w:sz w:val="26"/>
        </w:rPr>
        <w:t>, which was dismissed by the Commission</w:t>
      </w:r>
      <w:r w:rsidRPr="00210240">
        <w:rPr>
          <w:rFonts w:ascii="Times New Roman" w:hAnsi="Times New Roman" w:cs="Times New Roman"/>
          <w:sz w:val="26"/>
        </w:rPr>
        <w:t>.</w:t>
      </w:r>
      <w:proofErr w:type="gramEnd"/>
      <w:r w:rsidRPr="00210240">
        <w:rPr>
          <w:rFonts w:ascii="Times New Roman" w:hAnsi="Times New Roman" w:cs="Times New Roman"/>
          <w:sz w:val="26"/>
        </w:rPr>
        <w:t xml:space="preserve">  </w:t>
      </w:r>
      <w:proofErr w:type="gramStart"/>
      <w:r w:rsidR="00010FB6">
        <w:rPr>
          <w:rFonts w:ascii="Times New Roman" w:hAnsi="Times New Roman" w:cs="Times New Roman"/>
          <w:sz w:val="26"/>
        </w:rPr>
        <w:t>Preliminary Objections at 4.</w:t>
      </w:r>
      <w:proofErr w:type="gramEnd"/>
      <w:r w:rsidR="00010FB6">
        <w:rPr>
          <w:rFonts w:ascii="Times New Roman" w:hAnsi="Times New Roman" w:cs="Times New Roman"/>
          <w:sz w:val="26"/>
        </w:rPr>
        <w:t xml:space="preserve">  Accordingly, t</w:t>
      </w:r>
      <w:r w:rsidRPr="00210240">
        <w:rPr>
          <w:rFonts w:ascii="Times New Roman" w:hAnsi="Times New Roman" w:cs="Times New Roman"/>
          <w:sz w:val="26"/>
        </w:rPr>
        <w:t xml:space="preserve">he </w:t>
      </w:r>
      <w:r w:rsidR="00010FB6">
        <w:rPr>
          <w:rFonts w:ascii="Times New Roman" w:hAnsi="Times New Roman" w:cs="Times New Roman"/>
          <w:sz w:val="26"/>
        </w:rPr>
        <w:t>Respondent</w:t>
      </w:r>
      <w:r w:rsidRPr="00210240">
        <w:rPr>
          <w:rFonts w:ascii="Times New Roman" w:hAnsi="Times New Roman" w:cs="Times New Roman"/>
          <w:sz w:val="26"/>
        </w:rPr>
        <w:t xml:space="preserve"> assert</w:t>
      </w:r>
      <w:r w:rsidR="00010FB6">
        <w:rPr>
          <w:rFonts w:ascii="Times New Roman" w:hAnsi="Times New Roman" w:cs="Times New Roman"/>
          <w:sz w:val="26"/>
        </w:rPr>
        <w:t>ed</w:t>
      </w:r>
      <w:r w:rsidRPr="00210240">
        <w:rPr>
          <w:rFonts w:ascii="Times New Roman" w:hAnsi="Times New Roman" w:cs="Times New Roman"/>
          <w:sz w:val="26"/>
        </w:rPr>
        <w:t xml:space="preserve"> </w:t>
      </w:r>
      <w:proofErr w:type="gramStart"/>
      <w:r w:rsidRPr="00210240">
        <w:rPr>
          <w:rFonts w:ascii="Times New Roman" w:hAnsi="Times New Roman" w:cs="Times New Roman"/>
          <w:sz w:val="26"/>
        </w:rPr>
        <w:t xml:space="preserve">that  </w:t>
      </w:r>
      <w:r w:rsidRPr="00210240">
        <w:rPr>
          <w:rFonts w:ascii="Times New Roman" w:hAnsi="Times New Roman" w:cs="Times New Roman"/>
          <w:sz w:val="26"/>
        </w:rPr>
        <w:lastRenderedPageBreak/>
        <w:t>the</w:t>
      </w:r>
      <w:proofErr w:type="gramEnd"/>
      <w:r w:rsidRPr="00210240">
        <w:rPr>
          <w:rFonts w:ascii="Times New Roman" w:hAnsi="Times New Roman" w:cs="Times New Roman"/>
          <w:sz w:val="26"/>
        </w:rPr>
        <w:t xml:space="preserve"> current </w:t>
      </w:r>
      <w:r w:rsidR="00010FB6">
        <w:rPr>
          <w:rFonts w:ascii="Times New Roman" w:hAnsi="Times New Roman" w:cs="Times New Roman"/>
          <w:sz w:val="26"/>
        </w:rPr>
        <w:t>C</w:t>
      </w:r>
      <w:r w:rsidRPr="00210240">
        <w:rPr>
          <w:rFonts w:ascii="Times New Roman" w:hAnsi="Times New Roman" w:cs="Times New Roman"/>
          <w:sz w:val="26"/>
        </w:rPr>
        <w:t xml:space="preserve">omplaint is barred by </w:t>
      </w:r>
      <w:r w:rsidR="00010FB6">
        <w:rPr>
          <w:rFonts w:ascii="Times New Roman" w:hAnsi="Times New Roman" w:cs="Times New Roman"/>
          <w:sz w:val="26"/>
        </w:rPr>
        <w:t xml:space="preserve">the doctrine of </w:t>
      </w:r>
      <w:r w:rsidR="00010FB6" w:rsidRPr="00010FB6">
        <w:rPr>
          <w:rFonts w:ascii="Times New Roman" w:hAnsi="Times New Roman" w:cs="Times New Roman"/>
          <w:i/>
          <w:sz w:val="26"/>
        </w:rPr>
        <w:t>r</w:t>
      </w:r>
      <w:r w:rsidRPr="00010FB6">
        <w:rPr>
          <w:rFonts w:ascii="Times New Roman" w:hAnsi="Times New Roman" w:cs="Times New Roman"/>
          <w:i/>
          <w:sz w:val="26"/>
        </w:rPr>
        <w:t>es judicata</w:t>
      </w:r>
      <w:r w:rsidR="00010FB6">
        <w:rPr>
          <w:rFonts w:ascii="Times New Roman" w:hAnsi="Times New Roman" w:cs="Times New Roman"/>
          <w:i/>
          <w:sz w:val="26"/>
        </w:rPr>
        <w:t xml:space="preserve"> </w:t>
      </w:r>
      <w:r w:rsidR="00010FB6">
        <w:rPr>
          <w:rFonts w:ascii="Times New Roman" w:hAnsi="Times New Roman" w:cs="Times New Roman"/>
          <w:sz w:val="26"/>
        </w:rPr>
        <w:t>and should, therefore, be dismissed</w:t>
      </w:r>
      <w:r w:rsidRPr="00210240">
        <w:rPr>
          <w:rFonts w:ascii="Times New Roman" w:hAnsi="Times New Roman" w:cs="Times New Roman"/>
          <w:sz w:val="26"/>
        </w:rPr>
        <w:t>.</w:t>
      </w:r>
      <w:r w:rsidR="00010FB6">
        <w:rPr>
          <w:rFonts w:ascii="Times New Roman" w:hAnsi="Times New Roman" w:cs="Times New Roman"/>
          <w:sz w:val="26"/>
        </w:rPr>
        <w:t xml:space="preserve">  </w:t>
      </w:r>
      <w:r w:rsidR="00010FB6" w:rsidRPr="00010FB6">
        <w:rPr>
          <w:rFonts w:ascii="Times New Roman" w:hAnsi="Times New Roman" w:cs="Times New Roman"/>
          <w:i/>
          <w:sz w:val="26"/>
        </w:rPr>
        <w:t>Id</w:t>
      </w:r>
      <w:r w:rsidR="00010FB6">
        <w:rPr>
          <w:rFonts w:ascii="Times New Roman" w:hAnsi="Times New Roman" w:cs="Times New Roman"/>
          <w:sz w:val="26"/>
        </w:rPr>
        <w:t xml:space="preserve">. at 6-7.  </w:t>
      </w:r>
      <w:r w:rsidRPr="00210240">
        <w:rPr>
          <w:rFonts w:ascii="Times New Roman" w:hAnsi="Times New Roman" w:cs="Times New Roman"/>
          <w:sz w:val="26"/>
        </w:rPr>
        <w:t xml:space="preserve">  </w:t>
      </w:r>
    </w:p>
    <w:p w:rsidR="007C5499" w:rsidRPr="00210240" w:rsidRDefault="007C5499" w:rsidP="007C5499">
      <w:pPr>
        <w:pStyle w:val="ParaTab1"/>
        <w:spacing w:line="360" w:lineRule="auto"/>
        <w:rPr>
          <w:rFonts w:ascii="Times New Roman" w:hAnsi="Times New Roman" w:cs="Times New Roman"/>
          <w:sz w:val="26"/>
        </w:rPr>
      </w:pPr>
    </w:p>
    <w:p w:rsidR="007C5499" w:rsidRPr="00210240" w:rsidRDefault="007C5499" w:rsidP="007C5499">
      <w:pPr>
        <w:pStyle w:val="ParaTab1"/>
        <w:spacing w:line="360" w:lineRule="auto"/>
        <w:rPr>
          <w:rFonts w:ascii="Times New Roman" w:hAnsi="Times New Roman" w:cs="Times New Roman"/>
          <w:sz w:val="26"/>
        </w:rPr>
      </w:pPr>
      <w:r w:rsidRPr="00210240">
        <w:rPr>
          <w:rFonts w:ascii="Times New Roman" w:hAnsi="Times New Roman" w:cs="Times New Roman"/>
          <w:sz w:val="26"/>
        </w:rPr>
        <w:t>On October 14, 2015, the Complainant filed a letter/response</w:t>
      </w:r>
      <w:r w:rsidR="00A44679">
        <w:rPr>
          <w:rFonts w:ascii="Times New Roman" w:hAnsi="Times New Roman" w:cs="Times New Roman"/>
          <w:sz w:val="26"/>
        </w:rPr>
        <w:t xml:space="preserve">, stating that </w:t>
      </w:r>
      <w:r w:rsidRPr="00210240">
        <w:rPr>
          <w:rFonts w:ascii="Times New Roman" w:hAnsi="Times New Roman" w:cs="Times New Roman"/>
          <w:sz w:val="26"/>
        </w:rPr>
        <w:t xml:space="preserve">the Commission </w:t>
      </w:r>
      <w:r w:rsidR="00A44679">
        <w:rPr>
          <w:rFonts w:ascii="Times New Roman" w:hAnsi="Times New Roman" w:cs="Times New Roman"/>
          <w:sz w:val="26"/>
        </w:rPr>
        <w:t xml:space="preserve">has </w:t>
      </w:r>
      <w:r w:rsidRPr="00210240">
        <w:rPr>
          <w:rFonts w:ascii="Times New Roman" w:hAnsi="Times New Roman" w:cs="Times New Roman"/>
          <w:sz w:val="26"/>
        </w:rPr>
        <w:t xml:space="preserve">misinterpreted Act 129 in determining that </w:t>
      </w:r>
      <w:r w:rsidR="00A44679">
        <w:rPr>
          <w:rFonts w:ascii="Times New Roman" w:hAnsi="Times New Roman" w:cs="Times New Roman"/>
          <w:sz w:val="26"/>
        </w:rPr>
        <w:t>t</w:t>
      </w:r>
      <w:r w:rsidRPr="00210240">
        <w:rPr>
          <w:rFonts w:ascii="Times New Roman" w:hAnsi="Times New Roman" w:cs="Times New Roman"/>
          <w:sz w:val="26"/>
        </w:rPr>
        <w:t>he installation of smart meters was mandatory.</w:t>
      </w:r>
      <w:r w:rsidR="00A44679">
        <w:rPr>
          <w:rFonts w:ascii="Times New Roman" w:hAnsi="Times New Roman" w:cs="Times New Roman"/>
          <w:sz w:val="26"/>
        </w:rPr>
        <w:t xml:space="preserve">  </w:t>
      </w:r>
      <w:r w:rsidRPr="00210240">
        <w:rPr>
          <w:rFonts w:ascii="Times New Roman" w:hAnsi="Times New Roman" w:cs="Times New Roman"/>
          <w:sz w:val="26"/>
        </w:rPr>
        <w:t xml:space="preserve">  </w:t>
      </w:r>
    </w:p>
    <w:p w:rsidR="007C5499" w:rsidRDefault="007C5499" w:rsidP="007C5499">
      <w:pPr>
        <w:pStyle w:val="ParaTab1"/>
        <w:spacing w:line="360" w:lineRule="auto"/>
        <w:rPr>
          <w:rFonts w:ascii="Times New Roman" w:hAnsi="Times New Roman" w:cs="Times New Roman"/>
          <w:sz w:val="26"/>
        </w:rPr>
      </w:pPr>
    </w:p>
    <w:p w:rsidR="00C30B80" w:rsidRDefault="00C30B80" w:rsidP="007C5499">
      <w:pPr>
        <w:pStyle w:val="ParaTab1"/>
        <w:spacing w:line="360" w:lineRule="auto"/>
        <w:rPr>
          <w:rFonts w:ascii="Times New Roman" w:hAnsi="Times New Roman" w:cs="Times New Roman"/>
          <w:sz w:val="26"/>
        </w:rPr>
      </w:pPr>
      <w:r>
        <w:rPr>
          <w:rFonts w:ascii="Times New Roman" w:hAnsi="Times New Roman" w:cs="Times New Roman"/>
          <w:sz w:val="26"/>
        </w:rPr>
        <w:t>In an Initial Decision, issued November 18, 2016, ALJ Salapa</w:t>
      </w:r>
      <w:r w:rsidR="006709D0">
        <w:rPr>
          <w:rFonts w:ascii="Times New Roman" w:hAnsi="Times New Roman" w:cs="Times New Roman"/>
          <w:sz w:val="26"/>
        </w:rPr>
        <w:t xml:space="preserve"> granted the Preliminary Objections</w:t>
      </w:r>
      <w:r w:rsidR="00003992">
        <w:rPr>
          <w:rStyle w:val="FootnoteReference"/>
          <w:rFonts w:ascii="Times New Roman" w:hAnsi="Times New Roman" w:cs="Times New Roman"/>
          <w:sz w:val="26"/>
        </w:rPr>
        <w:footnoteReference w:id="1"/>
      </w:r>
      <w:r w:rsidR="006709D0">
        <w:rPr>
          <w:rFonts w:ascii="Times New Roman" w:hAnsi="Times New Roman" w:cs="Times New Roman"/>
          <w:sz w:val="26"/>
        </w:rPr>
        <w:t xml:space="preserve"> and dismissed the Complaint with prejudice.</w:t>
      </w:r>
      <w:r>
        <w:rPr>
          <w:rFonts w:ascii="Times New Roman" w:hAnsi="Times New Roman" w:cs="Times New Roman"/>
          <w:sz w:val="26"/>
        </w:rPr>
        <w:t xml:space="preserve"> </w:t>
      </w:r>
    </w:p>
    <w:p w:rsidR="00CF7517" w:rsidRDefault="00CF7517" w:rsidP="007C5499">
      <w:pPr>
        <w:pStyle w:val="ParaTab1"/>
        <w:spacing w:line="360" w:lineRule="auto"/>
        <w:rPr>
          <w:rFonts w:ascii="Times New Roman" w:hAnsi="Times New Roman" w:cs="Times New Roman"/>
          <w:sz w:val="26"/>
        </w:rPr>
      </w:pPr>
    </w:p>
    <w:p w:rsidR="00CF7517" w:rsidRPr="00CF7517" w:rsidRDefault="00CF7517" w:rsidP="00CF7517">
      <w:pPr>
        <w:widowControl/>
        <w:tabs>
          <w:tab w:val="left" w:pos="0"/>
        </w:tabs>
        <w:spacing w:line="360" w:lineRule="auto"/>
        <w:jc w:val="center"/>
        <w:rPr>
          <w:b/>
          <w:sz w:val="26"/>
          <w:szCs w:val="26"/>
        </w:rPr>
      </w:pPr>
      <w:r w:rsidRPr="00CF7517">
        <w:rPr>
          <w:b/>
          <w:sz w:val="26"/>
          <w:szCs w:val="26"/>
        </w:rPr>
        <w:t xml:space="preserve">Background </w:t>
      </w:r>
    </w:p>
    <w:p w:rsidR="00CF7517" w:rsidRPr="00CF7517" w:rsidRDefault="00CF7517" w:rsidP="00CF7517">
      <w:pPr>
        <w:widowControl/>
        <w:tabs>
          <w:tab w:val="left" w:pos="0"/>
        </w:tabs>
        <w:spacing w:line="360" w:lineRule="auto"/>
        <w:jc w:val="center"/>
        <w:rPr>
          <w:b/>
          <w:sz w:val="26"/>
          <w:szCs w:val="26"/>
        </w:rPr>
      </w:pPr>
    </w:p>
    <w:p w:rsidR="007F5F76" w:rsidRPr="007F5F76" w:rsidRDefault="00CF7517" w:rsidP="007F5F76">
      <w:pPr>
        <w:widowControl/>
        <w:tabs>
          <w:tab w:val="left" w:pos="0"/>
        </w:tabs>
        <w:spacing w:line="360" w:lineRule="auto"/>
        <w:rPr>
          <w:bCs/>
          <w:color w:val="000000"/>
          <w:sz w:val="26"/>
          <w:szCs w:val="26"/>
        </w:rPr>
      </w:pPr>
      <w:r w:rsidRPr="00CF7517">
        <w:rPr>
          <w:b/>
          <w:sz w:val="26"/>
          <w:szCs w:val="26"/>
        </w:rPr>
        <w:tab/>
      </w:r>
      <w:r w:rsidRPr="00CF7517">
        <w:rPr>
          <w:b/>
          <w:sz w:val="26"/>
          <w:szCs w:val="26"/>
        </w:rPr>
        <w:tab/>
      </w:r>
      <w:r w:rsidR="007F5F76" w:rsidRPr="007F5F76">
        <w:rPr>
          <w:sz w:val="26"/>
          <w:szCs w:val="26"/>
        </w:rPr>
        <w:t>Prior to filing the</w:t>
      </w:r>
      <w:r w:rsidR="007F5F76">
        <w:rPr>
          <w:b/>
          <w:sz w:val="26"/>
          <w:szCs w:val="26"/>
        </w:rPr>
        <w:t xml:space="preserve"> </w:t>
      </w:r>
      <w:r w:rsidR="007F5F76">
        <w:rPr>
          <w:bCs/>
          <w:color w:val="000000"/>
          <w:sz w:val="26"/>
          <w:szCs w:val="26"/>
        </w:rPr>
        <w:t xml:space="preserve">Complaint in this proceeding, Mr. </w:t>
      </w:r>
      <w:proofErr w:type="spellStart"/>
      <w:r w:rsidR="007F5F76">
        <w:rPr>
          <w:bCs/>
          <w:color w:val="000000"/>
          <w:sz w:val="26"/>
          <w:szCs w:val="26"/>
        </w:rPr>
        <w:t>McCarey</w:t>
      </w:r>
      <w:proofErr w:type="spellEnd"/>
      <w:r w:rsidR="007F5F76">
        <w:rPr>
          <w:bCs/>
          <w:color w:val="000000"/>
          <w:sz w:val="26"/>
          <w:szCs w:val="26"/>
        </w:rPr>
        <w:t xml:space="preserve"> filed a Formal Complaint against PECO o</w:t>
      </w:r>
      <w:r w:rsidR="007F5F76" w:rsidRPr="007F5F76">
        <w:rPr>
          <w:bCs/>
          <w:color w:val="000000"/>
          <w:sz w:val="26"/>
          <w:szCs w:val="26"/>
        </w:rPr>
        <w:t xml:space="preserve">n February 11, 2013, </w:t>
      </w:r>
      <w:r w:rsidR="007F5F76">
        <w:rPr>
          <w:bCs/>
          <w:color w:val="000000"/>
          <w:sz w:val="26"/>
          <w:szCs w:val="26"/>
        </w:rPr>
        <w:t xml:space="preserve">at Docket No. </w:t>
      </w:r>
      <w:proofErr w:type="gramStart"/>
      <w:r w:rsidR="007F5F76">
        <w:rPr>
          <w:rFonts w:eastAsiaTheme="minorHAnsi"/>
          <w:sz w:val="26"/>
          <w:szCs w:val="26"/>
        </w:rPr>
        <w:t>C-2013-2354862 (2013</w:t>
      </w:r>
      <w:r w:rsidR="004F094B">
        <w:rPr>
          <w:rFonts w:eastAsiaTheme="minorHAnsi"/>
          <w:sz w:val="26"/>
          <w:szCs w:val="26"/>
        </w:rPr>
        <w:t xml:space="preserve"> Complaint).</w:t>
      </w:r>
      <w:proofErr w:type="gramEnd"/>
      <w:r w:rsidR="004F094B">
        <w:rPr>
          <w:rFonts w:eastAsiaTheme="minorHAnsi"/>
          <w:sz w:val="26"/>
          <w:szCs w:val="26"/>
        </w:rPr>
        <w:t xml:space="preserve">  In that case, Mr. </w:t>
      </w:r>
      <w:proofErr w:type="spellStart"/>
      <w:r w:rsidR="004F094B">
        <w:rPr>
          <w:rFonts w:eastAsiaTheme="minorHAnsi"/>
          <w:sz w:val="26"/>
          <w:szCs w:val="26"/>
        </w:rPr>
        <w:t>McCarey</w:t>
      </w:r>
      <w:proofErr w:type="spellEnd"/>
      <w:r w:rsidR="004F094B">
        <w:rPr>
          <w:rFonts w:eastAsiaTheme="minorHAnsi"/>
          <w:sz w:val="26"/>
          <w:szCs w:val="26"/>
        </w:rPr>
        <w:t xml:space="preserve"> objected to the installation of a </w:t>
      </w:r>
      <w:r w:rsidR="007F5F76" w:rsidRPr="007F5F76">
        <w:rPr>
          <w:bCs/>
          <w:color w:val="000000"/>
          <w:sz w:val="26"/>
          <w:szCs w:val="26"/>
        </w:rPr>
        <w:t>smart meter on hi</w:t>
      </w:r>
      <w:r w:rsidR="004F094B">
        <w:rPr>
          <w:bCs/>
          <w:color w:val="000000"/>
          <w:sz w:val="26"/>
          <w:szCs w:val="26"/>
        </w:rPr>
        <w:t>s</w:t>
      </w:r>
      <w:r w:rsidR="007F5F76" w:rsidRPr="007F5F76">
        <w:rPr>
          <w:bCs/>
          <w:color w:val="000000"/>
          <w:sz w:val="26"/>
          <w:szCs w:val="26"/>
        </w:rPr>
        <w:t xml:space="preserve"> property</w:t>
      </w:r>
      <w:r w:rsidR="004F094B">
        <w:rPr>
          <w:bCs/>
          <w:color w:val="000000"/>
          <w:sz w:val="26"/>
          <w:szCs w:val="26"/>
        </w:rPr>
        <w:t>, largely on the basis that smart meters are an invasion of privacy and are unsafe, particularly due to</w:t>
      </w:r>
      <w:r w:rsidR="00416601" w:rsidRPr="00416601">
        <w:rPr>
          <w:sz w:val="26"/>
          <w:szCs w:val="24"/>
        </w:rPr>
        <w:t xml:space="preserve"> </w:t>
      </w:r>
      <w:r w:rsidR="00416601">
        <w:rPr>
          <w:sz w:val="26"/>
          <w:szCs w:val="24"/>
        </w:rPr>
        <w:t>exposure to EMF radiation from the smart meter</w:t>
      </w:r>
      <w:r w:rsidR="007F5F76" w:rsidRPr="007F5F76">
        <w:rPr>
          <w:bCs/>
          <w:color w:val="000000"/>
          <w:sz w:val="26"/>
          <w:szCs w:val="26"/>
        </w:rPr>
        <w:t xml:space="preserve">.  </w:t>
      </w:r>
      <w:r w:rsidR="00416601">
        <w:rPr>
          <w:bCs/>
          <w:color w:val="000000"/>
          <w:sz w:val="26"/>
          <w:szCs w:val="26"/>
        </w:rPr>
        <w:t>An</w:t>
      </w:r>
      <w:r w:rsidR="007F5F76" w:rsidRPr="007F5F76">
        <w:rPr>
          <w:bCs/>
          <w:color w:val="000000"/>
          <w:sz w:val="26"/>
          <w:szCs w:val="26"/>
        </w:rPr>
        <w:t xml:space="preserve"> attachment </w:t>
      </w:r>
      <w:r w:rsidR="00416601">
        <w:rPr>
          <w:bCs/>
          <w:color w:val="000000"/>
          <w:sz w:val="26"/>
          <w:szCs w:val="26"/>
        </w:rPr>
        <w:t xml:space="preserve">to the Complaint </w:t>
      </w:r>
      <w:r w:rsidR="007F5F76" w:rsidRPr="007F5F76">
        <w:rPr>
          <w:bCs/>
          <w:color w:val="000000"/>
          <w:sz w:val="26"/>
          <w:szCs w:val="26"/>
        </w:rPr>
        <w:t xml:space="preserve">included significant detail regarding twenty-five separate reasons why the Complainant </w:t>
      </w:r>
      <w:r w:rsidR="00416601">
        <w:rPr>
          <w:bCs/>
          <w:color w:val="000000"/>
          <w:sz w:val="26"/>
          <w:szCs w:val="26"/>
        </w:rPr>
        <w:t>argued</w:t>
      </w:r>
      <w:r w:rsidR="007F5F76" w:rsidRPr="007F5F76">
        <w:rPr>
          <w:bCs/>
          <w:color w:val="000000"/>
          <w:sz w:val="26"/>
          <w:szCs w:val="26"/>
        </w:rPr>
        <w:t xml:space="preserve"> that smart meters are bad and why </w:t>
      </w:r>
      <w:r w:rsidR="00416601">
        <w:rPr>
          <w:bCs/>
          <w:color w:val="000000"/>
          <w:sz w:val="26"/>
          <w:szCs w:val="26"/>
        </w:rPr>
        <w:t>he did n</w:t>
      </w:r>
      <w:r w:rsidR="007F5F76" w:rsidRPr="007F5F76">
        <w:rPr>
          <w:bCs/>
          <w:color w:val="000000"/>
          <w:sz w:val="26"/>
          <w:szCs w:val="26"/>
        </w:rPr>
        <w:t>ot want one on hi</w:t>
      </w:r>
      <w:r w:rsidR="00416601">
        <w:rPr>
          <w:bCs/>
          <w:color w:val="000000"/>
          <w:sz w:val="26"/>
          <w:szCs w:val="26"/>
        </w:rPr>
        <w:t>s</w:t>
      </w:r>
      <w:r w:rsidR="007F5F76" w:rsidRPr="007F5F76">
        <w:rPr>
          <w:bCs/>
          <w:color w:val="000000"/>
          <w:sz w:val="26"/>
          <w:szCs w:val="26"/>
        </w:rPr>
        <w:t xml:space="preserve"> property.  </w:t>
      </w:r>
      <w:r w:rsidR="00416601">
        <w:rPr>
          <w:bCs/>
          <w:color w:val="000000"/>
          <w:sz w:val="26"/>
          <w:szCs w:val="26"/>
        </w:rPr>
        <w:t>In that case, the Commission granted Preliminary Objections filed by PECO on legal insufficiency grounds and dismissed the</w:t>
      </w:r>
      <w:r w:rsidR="00416601">
        <w:rPr>
          <w:rFonts w:eastAsiaTheme="minorHAnsi"/>
          <w:sz w:val="26"/>
          <w:szCs w:val="26"/>
        </w:rPr>
        <w:t xml:space="preserve"> Complaint with prejudice.  </w:t>
      </w:r>
      <w:r w:rsidR="007F5F76" w:rsidRPr="00E54E0F">
        <w:rPr>
          <w:rFonts w:eastAsiaTheme="minorHAnsi"/>
          <w:sz w:val="26"/>
          <w:szCs w:val="26"/>
        </w:rPr>
        <w:t>The</w:t>
      </w:r>
      <w:r w:rsidR="00416601">
        <w:rPr>
          <w:rFonts w:eastAsiaTheme="minorHAnsi"/>
          <w:sz w:val="26"/>
          <w:szCs w:val="26"/>
        </w:rPr>
        <w:t xml:space="preserve"> Commission concluded that </w:t>
      </w:r>
      <w:proofErr w:type="gramStart"/>
      <w:r w:rsidR="00416601">
        <w:rPr>
          <w:rFonts w:eastAsiaTheme="minorHAnsi"/>
          <w:sz w:val="26"/>
          <w:szCs w:val="26"/>
        </w:rPr>
        <w:t>neither</w:t>
      </w:r>
      <w:r w:rsidR="007F5F76" w:rsidRPr="00E54E0F">
        <w:rPr>
          <w:rFonts w:eastAsiaTheme="minorHAnsi"/>
          <w:sz w:val="26"/>
          <w:szCs w:val="26"/>
        </w:rPr>
        <w:t xml:space="preserve"> the Code, Act 129</w:t>
      </w:r>
      <w:r w:rsidR="00416601">
        <w:rPr>
          <w:rFonts w:eastAsiaTheme="minorHAnsi"/>
          <w:sz w:val="26"/>
          <w:szCs w:val="26"/>
        </w:rPr>
        <w:t>,</w:t>
      </w:r>
      <w:r w:rsidR="007F5F76" w:rsidRPr="00E54E0F">
        <w:rPr>
          <w:rFonts w:eastAsiaTheme="minorHAnsi"/>
          <w:sz w:val="26"/>
          <w:szCs w:val="26"/>
        </w:rPr>
        <w:t xml:space="preserve"> or</w:t>
      </w:r>
      <w:proofErr w:type="gramEnd"/>
      <w:r w:rsidR="007F5F76" w:rsidRPr="00E54E0F">
        <w:rPr>
          <w:rFonts w:eastAsiaTheme="minorHAnsi"/>
          <w:sz w:val="26"/>
          <w:szCs w:val="26"/>
        </w:rPr>
        <w:t xml:space="preserve"> </w:t>
      </w:r>
      <w:r w:rsidR="00416601">
        <w:rPr>
          <w:rFonts w:eastAsiaTheme="minorHAnsi"/>
          <w:sz w:val="26"/>
          <w:szCs w:val="26"/>
        </w:rPr>
        <w:t>the Commission’s</w:t>
      </w:r>
      <w:r w:rsidR="007F5F76" w:rsidRPr="00E54E0F">
        <w:rPr>
          <w:rFonts w:eastAsiaTheme="minorHAnsi"/>
          <w:sz w:val="26"/>
          <w:szCs w:val="26"/>
        </w:rPr>
        <w:t xml:space="preserve"> </w:t>
      </w:r>
      <w:r w:rsidR="007F5F76">
        <w:rPr>
          <w:rFonts w:eastAsiaTheme="minorHAnsi"/>
          <w:sz w:val="26"/>
          <w:szCs w:val="26"/>
        </w:rPr>
        <w:t>O</w:t>
      </w:r>
      <w:r w:rsidR="007F5F76" w:rsidRPr="00E54E0F">
        <w:rPr>
          <w:rFonts w:eastAsiaTheme="minorHAnsi"/>
          <w:sz w:val="26"/>
          <w:szCs w:val="26"/>
        </w:rPr>
        <w:t>rders on smart meter deployment provide</w:t>
      </w:r>
      <w:r w:rsidR="00416601">
        <w:rPr>
          <w:rFonts w:eastAsiaTheme="minorHAnsi"/>
          <w:sz w:val="26"/>
          <w:szCs w:val="26"/>
        </w:rPr>
        <w:t>d</w:t>
      </w:r>
      <w:r w:rsidR="007F5F76" w:rsidRPr="00E54E0F">
        <w:rPr>
          <w:rFonts w:eastAsiaTheme="minorHAnsi"/>
          <w:sz w:val="26"/>
          <w:szCs w:val="26"/>
        </w:rPr>
        <w:t xml:space="preserve"> for the Complainant to opt out or refuse permission to PECO to update its meters in accordance with Act 129</w:t>
      </w:r>
      <w:r w:rsidR="00416601">
        <w:rPr>
          <w:rFonts w:eastAsiaTheme="minorHAnsi"/>
          <w:sz w:val="26"/>
          <w:szCs w:val="26"/>
        </w:rPr>
        <w:t>.</w:t>
      </w:r>
      <w:r w:rsidR="007F5F76" w:rsidRPr="00E54E0F">
        <w:rPr>
          <w:rFonts w:eastAsiaTheme="minorHAnsi"/>
          <w:sz w:val="26"/>
          <w:szCs w:val="26"/>
        </w:rPr>
        <w:t xml:space="preserve"> </w:t>
      </w:r>
      <w:r w:rsidR="007F5F76">
        <w:rPr>
          <w:rFonts w:eastAsiaTheme="minorHAnsi"/>
          <w:sz w:val="26"/>
          <w:szCs w:val="26"/>
        </w:rPr>
        <w:t xml:space="preserve">  </w:t>
      </w:r>
      <w:r w:rsidR="007F5F76" w:rsidRPr="00416601">
        <w:rPr>
          <w:rFonts w:eastAsiaTheme="minorHAnsi"/>
          <w:i/>
          <w:sz w:val="26"/>
          <w:szCs w:val="26"/>
        </w:rPr>
        <w:t xml:space="preserve">Thomas A. </w:t>
      </w:r>
      <w:proofErr w:type="spellStart"/>
      <w:r w:rsidR="007F5F76" w:rsidRPr="00416601">
        <w:rPr>
          <w:rFonts w:eastAsiaTheme="minorHAnsi"/>
          <w:i/>
          <w:sz w:val="26"/>
          <w:szCs w:val="26"/>
        </w:rPr>
        <w:t>McCarey</w:t>
      </w:r>
      <w:proofErr w:type="spellEnd"/>
      <w:r w:rsidR="007F5F76" w:rsidRPr="00416601">
        <w:rPr>
          <w:rFonts w:eastAsiaTheme="minorHAnsi"/>
          <w:i/>
          <w:sz w:val="26"/>
          <w:szCs w:val="26"/>
        </w:rPr>
        <w:t xml:space="preserve"> and </w:t>
      </w:r>
      <w:r w:rsidR="007F5F76" w:rsidRPr="00416601">
        <w:rPr>
          <w:rFonts w:eastAsiaTheme="minorHAnsi"/>
          <w:i/>
          <w:sz w:val="26"/>
          <w:szCs w:val="26"/>
        </w:rPr>
        <w:lastRenderedPageBreak/>
        <w:t xml:space="preserve">Margery H. </w:t>
      </w:r>
      <w:proofErr w:type="spellStart"/>
      <w:r w:rsidR="007F5F76" w:rsidRPr="00416601">
        <w:rPr>
          <w:rFonts w:eastAsiaTheme="minorHAnsi"/>
          <w:i/>
          <w:sz w:val="26"/>
          <w:szCs w:val="26"/>
        </w:rPr>
        <w:t>McCarey</w:t>
      </w:r>
      <w:proofErr w:type="spellEnd"/>
      <w:r w:rsidR="007F5F76" w:rsidRPr="00416601">
        <w:rPr>
          <w:rFonts w:eastAsiaTheme="minorHAnsi"/>
          <w:i/>
          <w:sz w:val="26"/>
          <w:szCs w:val="26"/>
        </w:rPr>
        <w:t xml:space="preserve"> v. PECO Energy Company</w:t>
      </w:r>
      <w:r w:rsidR="007F5F76">
        <w:rPr>
          <w:rFonts w:eastAsiaTheme="minorHAnsi"/>
          <w:sz w:val="26"/>
          <w:szCs w:val="26"/>
        </w:rPr>
        <w:t>, Docket No. C-2013-2354862 (Order entered September 26, 2013).</w:t>
      </w:r>
      <w:r w:rsidR="00416601">
        <w:rPr>
          <w:rFonts w:eastAsiaTheme="minorHAnsi"/>
          <w:sz w:val="26"/>
          <w:szCs w:val="26"/>
        </w:rPr>
        <w:t xml:space="preserve">  </w:t>
      </w:r>
      <w:r w:rsidR="007F5F76">
        <w:rPr>
          <w:rFonts w:eastAsiaTheme="minorHAnsi"/>
          <w:sz w:val="26"/>
          <w:szCs w:val="26"/>
        </w:rPr>
        <w:t xml:space="preserve">  </w:t>
      </w:r>
    </w:p>
    <w:p w:rsidR="007F5F76" w:rsidRDefault="007F5F76" w:rsidP="00CF7517">
      <w:pPr>
        <w:widowControl/>
        <w:tabs>
          <w:tab w:val="left" w:pos="0"/>
        </w:tabs>
        <w:spacing w:line="360" w:lineRule="auto"/>
        <w:rPr>
          <w:b/>
          <w:sz w:val="26"/>
          <w:szCs w:val="26"/>
        </w:rPr>
      </w:pPr>
    </w:p>
    <w:p w:rsidR="008E5758" w:rsidRPr="008E5758" w:rsidRDefault="00DB44D9" w:rsidP="006709D0">
      <w:pPr>
        <w:widowControl/>
        <w:tabs>
          <w:tab w:val="left" w:pos="-720"/>
          <w:tab w:val="left" w:pos="1440"/>
        </w:tabs>
        <w:suppressAutoHyphens/>
        <w:autoSpaceDE w:val="0"/>
        <w:autoSpaceDN w:val="0"/>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4B57AB" w:rsidRPr="004B57AB" w:rsidRDefault="004B57AB" w:rsidP="004B57AB">
      <w:pPr>
        <w:widowControl/>
        <w:tabs>
          <w:tab w:val="left" w:pos="-720"/>
        </w:tabs>
        <w:suppressAutoHyphens/>
        <w:spacing w:line="360" w:lineRule="auto"/>
        <w:rPr>
          <w:b/>
          <w:sz w:val="26"/>
        </w:rPr>
      </w:pPr>
      <w:r w:rsidRPr="004B57AB">
        <w:rPr>
          <w:b/>
          <w:sz w:val="26"/>
        </w:rPr>
        <w:t>Legal Standards</w:t>
      </w:r>
    </w:p>
    <w:p w:rsidR="004B57AB" w:rsidRPr="004B57AB" w:rsidRDefault="004B57AB" w:rsidP="004B57AB">
      <w:pPr>
        <w:widowControl/>
        <w:tabs>
          <w:tab w:val="left" w:pos="-1440"/>
          <w:tab w:val="left" w:pos="-720"/>
        </w:tabs>
        <w:suppressAutoHyphens/>
        <w:spacing w:line="360" w:lineRule="auto"/>
        <w:rPr>
          <w:spacing w:val="-3"/>
          <w:sz w:val="26"/>
          <w:szCs w:val="26"/>
        </w:rPr>
      </w:pPr>
    </w:p>
    <w:p w:rsidR="000F61C2" w:rsidRPr="000F61C2" w:rsidRDefault="000F61C2" w:rsidP="000F61C2">
      <w:pPr>
        <w:widowControl/>
        <w:spacing w:line="360" w:lineRule="auto"/>
        <w:ind w:firstLine="1440"/>
        <w:rPr>
          <w:sz w:val="26"/>
          <w:szCs w:val="26"/>
        </w:rPr>
      </w:pPr>
      <w:r w:rsidRPr="000F61C2">
        <w:rPr>
          <w:sz w:val="26"/>
          <w:szCs w:val="26"/>
        </w:rPr>
        <w:t xml:space="preserve">This case is before us on a Motion for Judgment on the Pleadings.  Motions for summary judgment and judgment on the pleadings are governed by Section 5.102 of our Regulations, 52 Pa. Code § 5.102.  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proofErr w:type="gramStart"/>
      <w:r w:rsidRPr="000F61C2">
        <w:rPr>
          <w:i/>
          <w:sz w:val="26"/>
          <w:szCs w:val="26"/>
        </w:rPr>
        <w:t xml:space="preserve">Day v. </w:t>
      </w:r>
      <w:proofErr w:type="spellStart"/>
      <w:r w:rsidRPr="000F61C2">
        <w:rPr>
          <w:i/>
          <w:sz w:val="26"/>
          <w:szCs w:val="26"/>
        </w:rPr>
        <w:t>Volkswagonwerk</w:t>
      </w:r>
      <w:proofErr w:type="spellEnd"/>
      <w:r w:rsidRPr="000F61C2">
        <w:rPr>
          <w:i/>
          <w:sz w:val="26"/>
          <w:szCs w:val="26"/>
        </w:rPr>
        <w:t xml:space="preserve"> </w:t>
      </w:r>
      <w:proofErr w:type="spellStart"/>
      <w:r w:rsidRPr="000F61C2">
        <w:rPr>
          <w:i/>
          <w:sz w:val="26"/>
          <w:szCs w:val="26"/>
        </w:rPr>
        <w:t>Aktiengesellschaft</w:t>
      </w:r>
      <w:proofErr w:type="spellEnd"/>
      <w:r w:rsidRPr="000F61C2">
        <w:rPr>
          <w:sz w:val="26"/>
          <w:szCs w:val="26"/>
        </w:rPr>
        <w:t xml:space="preserve">, </w:t>
      </w:r>
      <w:r w:rsidR="005451C4">
        <w:rPr>
          <w:sz w:val="26"/>
          <w:szCs w:val="26"/>
        </w:rPr>
        <w:t>318 Pa. Super.</w:t>
      </w:r>
      <w:proofErr w:type="gramEnd"/>
      <w:r w:rsidR="005451C4">
        <w:rPr>
          <w:sz w:val="26"/>
          <w:szCs w:val="26"/>
        </w:rPr>
        <w:t xml:space="preserve"> </w:t>
      </w:r>
      <w:proofErr w:type="gramStart"/>
      <w:r w:rsidR="005451C4">
        <w:rPr>
          <w:sz w:val="26"/>
          <w:szCs w:val="26"/>
        </w:rPr>
        <w:t xml:space="preserve">225, 231, </w:t>
      </w:r>
      <w:r w:rsidRPr="000F61C2">
        <w:rPr>
          <w:sz w:val="26"/>
          <w:szCs w:val="26"/>
        </w:rPr>
        <w:t>464 A.2d 1313, 1316 (1983).</w:t>
      </w:r>
      <w:proofErr w:type="gramEnd"/>
      <w:r w:rsidRPr="000F61C2">
        <w:rPr>
          <w:sz w:val="26"/>
          <w:szCs w:val="26"/>
        </w:rPr>
        <w:t xml:space="preserve">  In this proceeding, PECO bears the burden of demonstrating clearly that there is no genuine issue of material fact.  </w:t>
      </w:r>
    </w:p>
    <w:p w:rsidR="000F61C2" w:rsidRPr="000F61C2" w:rsidRDefault="000F61C2" w:rsidP="000F61C2">
      <w:pPr>
        <w:widowControl/>
        <w:spacing w:line="360" w:lineRule="auto"/>
        <w:ind w:firstLine="1440"/>
        <w:rPr>
          <w:sz w:val="26"/>
          <w:szCs w:val="26"/>
        </w:rPr>
      </w:pPr>
    </w:p>
    <w:p w:rsidR="000F61C2" w:rsidRPr="000F61C2" w:rsidRDefault="000F61C2" w:rsidP="000F61C2">
      <w:pPr>
        <w:widowControl/>
        <w:spacing w:line="360" w:lineRule="auto"/>
        <w:ind w:firstLine="1440"/>
        <w:rPr>
          <w:sz w:val="26"/>
          <w:szCs w:val="24"/>
        </w:rPr>
      </w:pPr>
      <w:r w:rsidRPr="000F61C2">
        <w:rPr>
          <w:sz w:val="26"/>
          <w:szCs w:val="26"/>
        </w:rPr>
        <w:t xml:space="preserve">PECO has specifically asserted that the Complaint should be dismissed based on the doctrine of </w:t>
      </w:r>
      <w:r w:rsidRPr="000F61C2">
        <w:rPr>
          <w:i/>
          <w:sz w:val="26"/>
          <w:szCs w:val="26"/>
        </w:rPr>
        <w:t>res judicata</w:t>
      </w:r>
      <w:r w:rsidRPr="000F61C2">
        <w:rPr>
          <w:sz w:val="26"/>
          <w:szCs w:val="26"/>
        </w:rPr>
        <w:t xml:space="preserve">.  </w:t>
      </w:r>
      <w:r w:rsidRPr="000F61C2">
        <w:rPr>
          <w:sz w:val="26"/>
          <w:szCs w:val="24"/>
        </w:rPr>
        <w:t xml:space="preserve">The doctrine of </w:t>
      </w:r>
      <w:r w:rsidRPr="000F61C2">
        <w:rPr>
          <w:i/>
          <w:sz w:val="26"/>
          <w:szCs w:val="24"/>
        </w:rPr>
        <w:t>res judicata</w:t>
      </w:r>
      <w:r w:rsidRPr="000F61C2">
        <w:rPr>
          <w:sz w:val="26"/>
          <w:szCs w:val="24"/>
        </w:rPr>
        <w:t xml:space="preserve"> prevents a suit between the same parties on the same cause of action after a court of competent jurisdiction has rendered a final judgment on the merits.  In order for the doctrine to prevail, all of the following four requirements must be met:  “(1) identity of issues, (2)</w:t>
      </w:r>
      <w:r w:rsidR="00110C2C">
        <w:rPr>
          <w:sz w:val="26"/>
          <w:szCs w:val="24"/>
        </w:rPr>
        <w:t> </w:t>
      </w:r>
      <w:r w:rsidRPr="000F61C2">
        <w:rPr>
          <w:sz w:val="26"/>
          <w:szCs w:val="24"/>
        </w:rPr>
        <w:t>identity of causes of action, (3) identity of persons and parties to the action, and (4)</w:t>
      </w:r>
      <w:r w:rsidR="00110C2C">
        <w:rPr>
          <w:sz w:val="26"/>
          <w:szCs w:val="24"/>
        </w:rPr>
        <w:t> </w:t>
      </w:r>
      <w:r w:rsidRPr="000F61C2">
        <w:rPr>
          <w:sz w:val="26"/>
          <w:szCs w:val="24"/>
        </w:rPr>
        <w:t xml:space="preserve">identity of the quality or capacity of the parties suing or sued.”  </w:t>
      </w:r>
      <w:r w:rsidRPr="000F61C2">
        <w:rPr>
          <w:i/>
          <w:sz w:val="26"/>
          <w:szCs w:val="24"/>
        </w:rPr>
        <w:t>Id</w:t>
      </w:r>
      <w:r w:rsidRPr="000F61C2">
        <w:rPr>
          <w:sz w:val="26"/>
          <w:szCs w:val="24"/>
        </w:rPr>
        <w:t>.</w:t>
      </w:r>
      <w:r w:rsidR="005451C4">
        <w:rPr>
          <w:sz w:val="26"/>
          <w:szCs w:val="24"/>
        </w:rPr>
        <w:t xml:space="preserve"> at 232, 1316-17.  </w:t>
      </w:r>
    </w:p>
    <w:p w:rsidR="004B57AB" w:rsidRPr="004B57AB" w:rsidRDefault="004B57AB" w:rsidP="004B57AB">
      <w:pPr>
        <w:widowControl/>
        <w:spacing w:line="360" w:lineRule="auto"/>
        <w:ind w:firstLine="1440"/>
        <w:rPr>
          <w:sz w:val="26"/>
          <w:szCs w:val="26"/>
        </w:rPr>
      </w:pPr>
    </w:p>
    <w:p w:rsidR="004B57AB" w:rsidRPr="004B57AB" w:rsidRDefault="004B57AB" w:rsidP="004B57AB">
      <w:pPr>
        <w:widowControl/>
        <w:spacing w:line="360" w:lineRule="auto"/>
        <w:ind w:firstLine="1440"/>
        <w:rPr>
          <w:sz w:val="26"/>
        </w:rPr>
      </w:pPr>
      <w:r w:rsidRPr="004B57AB">
        <w:rPr>
          <w:sz w:val="26"/>
        </w:rPr>
        <w:t xml:space="preserve">In the Initial Decision, ALJ </w:t>
      </w:r>
      <w:r w:rsidR="006320AC">
        <w:rPr>
          <w:sz w:val="26"/>
        </w:rPr>
        <w:t>Salapa m</w:t>
      </w:r>
      <w:r>
        <w:rPr>
          <w:sz w:val="26"/>
        </w:rPr>
        <w:t>ade</w:t>
      </w:r>
      <w:r w:rsidRPr="004B57AB">
        <w:rPr>
          <w:sz w:val="26"/>
        </w:rPr>
        <w:t xml:space="preserve"> </w:t>
      </w:r>
      <w:r w:rsidR="006320AC">
        <w:rPr>
          <w:sz w:val="26"/>
        </w:rPr>
        <w:t xml:space="preserve">eight </w:t>
      </w:r>
      <w:r w:rsidRPr="004B57AB">
        <w:rPr>
          <w:sz w:val="26"/>
        </w:rPr>
        <w:t xml:space="preserve">Findings of Fact and </w:t>
      </w:r>
      <w:r>
        <w:rPr>
          <w:sz w:val="26"/>
        </w:rPr>
        <w:t>reached n</w:t>
      </w:r>
      <w:r w:rsidR="006320AC">
        <w:rPr>
          <w:sz w:val="26"/>
        </w:rPr>
        <w:t>ine</w:t>
      </w:r>
      <w:r w:rsidRPr="004B57AB">
        <w:rPr>
          <w:sz w:val="26"/>
        </w:rPr>
        <w:t xml:space="preserve"> Conclusions of Law</w:t>
      </w:r>
      <w:r>
        <w:rPr>
          <w:sz w:val="26"/>
        </w:rPr>
        <w:t>.</w:t>
      </w:r>
      <w:r w:rsidRPr="004B57AB">
        <w:rPr>
          <w:sz w:val="26"/>
        </w:rPr>
        <w:t xml:space="preserve"> </w:t>
      </w:r>
      <w:r>
        <w:rPr>
          <w:sz w:val="26"/>
        </w:rPr>
        <w:t xml:space="preserve"> </w:t>
      </w:r>
      <w:r w:rsidRPr="004B57AB">
        <w:rPr>
          <w:sz w:val="26"/>
        </w:rPr>
        <w:t>I.D. at </w:t>
      </w:r>
      <w:r w:rsidR="006320AC">
        <w:rPr>
          <w:sz w:val="26"/>
        </w:rPr>
        <w:t>4</w:t>
      </w:r>
      <w:r w:rsidRPr="004B57AB">
        <w:rPr>
          <w:sz w:val="26"/>
        </w:rPr>
        <w:t xml:space="preserve">, </w:t>
      </w:r>
      <w:r>
        <w:rPr>
          <w:sz w:val="26"/>
        </w:rPr>
        <w:t>1</w:t>
      </w:r>
      <w:r w:rsidR="006320AC">
        <w:rPr>
          <w:sz w:val="26"/>
        </w:rPr>
        <w:t>1</w:t>
      </w:r>
      <w:r>
        <w:rPr>
          <w:sz w:val="26"/>
        </w:rPr>
        <w:t>-</w:t>
      </w:r>
      <w:r w:rsidR="006320AC">
        <w:rPr>
          <w:sz w:val="26"/>
        </w:rPr>
        <w:t>12</w:t>
      </w:r>
      <w:r w:rsidRPr="004B57AB">
        <w:rPr>
          <w:sz w:val="26"/>
        </w:rPr>
        <w:t xml:space="preserve">.  We shall adopt and incorporate herein by </w:t>
      </w:r>
      <w:r w:rsidRPr="004B57AB">
        <w:rPr>
          <w:sz w:val="26"/>
        </w:rPr>
        <w:lastRenderedPageBreak/>
        <w:t>reference the ALJ’s Findings of Fact and Conclusions of Law unless they are either expressly or by necessary implication overruled or modified by this Opinion and Order.</w:t>
      </w:r>
    </w:p>
    <w:p w:rsidR="004B57AB" w:rsidRPr="004B57AB" w:rsidRDefault="004B57AB" w:rsidP="004B57AB">
      <w:pPr>
        <w:widowControl/>
        <w:spacing w:line="360" w:lineRule="auto"/>
        <w:ind w:firstLine="1440"/>
        <w:rPr>
          <w:sz w:val="26"/>
        </w:rPr>
      </w:pPr>
    </w:p>
    <w:p w:rsidR="004B57AB" w:rsidRPr="004B57AB" w:rsidRDefault="004B57AB" w:rsidP="004B57AB">
      <w:pPr>
        <w:widowControl/>
        <w:spacing w:line="360" w:lineRule="auto"/>
        <w:ind w:firstLine="1440"/>
        <w:rPr>
          <w:sz w:val="26"/>
          <w:szCs w:val="26"/>
        </w:rPr>
      </w:pPr>
      <w:r w:rsidRPr="004B57AB">
        <w:rPr>
          <w:sz w:val="26"/>
          <w:szCs w:val="26"/>
        </w:rPr>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9" w:history="1">
        <w:r w:rsidRPr="004B57AB">
          <w:rPr>
            <w:i/>
            <w:iCs/>
            <w:color w:val="000000"/>
            <w:sz w:val="26"/>
            <w:szCs w:val="26"/>
          </w:rPr>
          <w:t xml:space="preserve">Consolidated Rail Corp. v. Pa. PUC, </w:t>
        </w:r>
        <w:r w:rsidRPr="004B57AB">
          <w:rPr>
            <w:color w:val="000000"/>
            <w:sz w:val="26"/>
            <w:szCs w:val="26"/>
          </w:rPr>
          <w:t>625 A.2d 741 (Pa. Cmwlth. 1993);</w:t>
        </w:r>
      </w:hyperlink>
      <w:r w:rsidRPr="004B57AB">
        <w:rPr>
          <w:color w:val="000000"/>
          <w:sz w:val="26"/>
          <w:szCs w:val="26"/>
        </w:rPr>
        <w:t xml:space="preserve"> </w:t>
      </w:r>
      <w:r w:rsidRPr="004B57AB">
        <w:rPr>
          <w:i/>
          <w:color w:val="000000"/>
          <w:sz w:val="26"/>
          <w:szCs w:val="26"/>
        </w:rPr>
        <w:t xml:space="preserve">also </w:t>
      </w:r>
      <w:r w:rsidRPr="004B57AB">
        <w:rPr>
          <w:i/>
          <w:iCs/>
          <w:color w:val="000000"/>
          <w:sz w:val="26"/>
          <w:szCs w:val="26"/>
        </w:rPr>
        <w:t xml:space="preserve">see, generally, </w:t>
      </w:r>
      <w:hyperlink r:id="rId10" w:history="1">
        <w:r w:rsidRPr="004B57AB">
          <w:rPr>
            <w:i/>
            <w:iCs/>
            <w:color w:val="000000"/>
            <w:sz w:val="26"/>
            <w:szCs w:val="26"/>
          </w:rPr>
          <w:t>University of Pennsylvania v. Pa. PUC</w:t>
        </w:r>
        <w:r w:rsidRPr="004B57AB">
          <w:rPr>
            <w:color w:val="000000"/>
            <w:sz w:val="26"/>
            <w:szCs w:val="26"/>
          </w:rPr>
          <w:t>, 485 A.2d 1217 (Pa. Cmwlth. 1984).</w:t>
        </w:r>
      </w:hyperlink>
      <w:r w:rsidRPr="004B57AB">
        <w:rPr>
          <w:sz w:val="26"/>
          <w:szCs w:val="26"/>
        </w:rPr>
        <w:t xml:space="preserve"> </w:t>
      </w:r>
    </w:p>
    <w:p w:rsidR="004B57AB" w:rsidRPr="004B57AB" w:rsidRDefault="004B57AB" w:rsidP="004B57AB">
      <w:pPr>
        <w:widowControl/>
        <w:spacing w:line="360" w:lineRule="auto"/>
        <w:ind w:firstLine="1440"/>
        <w:rPr>
          <w:sz w:val="26"/>
        </w:rPr>
      </w:pPr>
    </w:p>
    <w:p w:rsidR="004B57AB" w:rsidRPr="004B57AB" w:rsidRDefault="004B57AB" w:rsidP="004B57AB">
      <w:pPr>
        <w:widowControl/>
        <w:tabs>
          <w:tab w:val="left" w:pos="-720"/>
        </w:tabs>
        <w:suppressAutoHyphens/>
        <w:spacing w:line="360" w:lineRule="auto"/>
        <w:rPr>
          <w:b/>
          <w:sz w:val="26"/>
        </w:rPr>
      </w:pPr>
      <w:r w:rsidRPr="004B57AB">
        <w:rPr>
          <w:b/>
          <w:sz w:val="26"/>
        </w:rPr>
        <w:t>The ALJ’s Initial Decision</w:t>
      </w:r>
    </w:p>
    <w:p w:rsidR="004B57AB" w:rsidRDefault="004B57AB" w:rsidP="004B57AB">
      <w:pPr>
        <w:widowControl/>
        <w:tabs>
          <w:tab w:val="left" w:pos="-720"/>
        </w:tabs>
        <w:suppressAutoHyphens/>
        <w:spacing w:line="360" w:lineRule="auto"/>
        <w:rPr>
          <w:sz w:val="26"/>
        </w:rPr>
      </w:pPr>
    </w:p>
    <w:p w:rsidR="00EB2FA1" w:rsidRDefault="006A3863" w:rsidP="00EB2FA1">
      <w:pPr>
        <w:widowControl/>
        <w:tabs>
          <w:tab w:val="left" w:pos="-720"/>
        </w:tabs>
        <w:suppressAutoHyphens/>
        <w:spacing w:line="360" w:lineRule="auto"/>
        <w:rPr>
          <w:sz w:val="26"/>
        </w:rPr>
      </w:pPr>
      <w:r>
        <w:rPr>
          <w:sz w:val="26"/>
        </w:rPr>
        <w:tab/>
      </w:r>
      <w:r>
        <w:rPr>
          <w:sz w:val="26"/>
        </w:rPr>
        <w:tab/>
        <w:t xml:space="preserve">In the Initial Decision, ALJ Salapa dismissed the Complaint because Mr. </w:t>
      </w:r>
      <w:proofErr w:type="spellStart"/>
      <w:r>
        <w:rPr>
          <w:sz w:val="26"/>
        </w:rPr>
        <w:t>McCarey</w:t>
      </w:r>
      <w:proofErr w:type="spellEnd"/>
      <w:r>
        <w:rPr>
          <w:sz w:val="26"/>
        </w:rPr>
        <w:t xml:space="preserve"> previously filed the 2013 Complaint raising the same issues as the instant Complaint, and the Commission issued an Opinion and Order denying the Complainant’s request for relief in that </w:t>
      </w:r>
      <w:r w:rsidR="00490949">
        <w:rPr>
          <w:sz w:val="26"/>
        </w:rPr>
        <w:t xml:space="preserve">prior </w:t>
      </w:r>
      <w:r>
        <w:rPr>
          <w:sz w:val="26"/>
        </w:rPr>
        <w:t>case.</w:t>
      </w:r>
      <w:r w:rsidR="00A767CF">
        <w:rPr>
          <w:sz w:val="26"/>
        </w:rPr>
        <w:t xml:space="preserve">  The ALJ determined that the Complaint was barred by </w:t>
      </w:r>
      <w:r w:rsidR="00A767CF" w:rsidRPr="00A767CF">
        <w:rPr>
          <w:i/>
          <w:sz w:val="26"/>
        </w:rPr>
        <w:t>res judicata</w:t>
      </w:r>
      <w:r w:rsidR="00A767CF">
        <w:rPr>
          <w:sz w:val="26"/>
        </w:rPr>
        <w:t xml:space="preserve">.  The ALJ found that the issues in the instant proceeding and the 2013 Complaint proceeding were identical, because, in both proceedings, the Complainant was seeking to opt out of having a smart meter installed at this residence.  The ALJ also found that the causes of action in both cases were identical, since both were complaints before the Commission involving installation of a smart meter at the same service address.  Likewise, the ALJ concluded that the Parties and the quality and capacity of the Parties suing or sued were identical.  </w:t>
      </w:r>
      <w:proofErr w:type="gramStart"/>
      <w:r w:rsidR="00A84D86">
        <w:rPr>
          <w:sz w:val="26"/>
        </w:rPr>
        <w:t>I.D. at 9.</w:t>
      </w:r>
      <w:proofErr w:type="gramEnd"/>
      <w:r w:rsidR="00A84D86">
        <w:rPr>
          <w:sz w:val="26"/>
        </w:rPr>
        <w:t xml:space="preserve">  </w:t>
      </w:r>
      <w:r w:rsidR="00A767CF">
        <w:rPr>
          <w:sz w:val="26"/>
        </w:rPr>
        <w:t>The ALJ stated that the Commission’s Opinion and Order at Docket No. C-2013-2354862, which dismissed the complaint with prejudice, was not subject to a challenge in a future proceeding.</w:t>
      </w:r>
      <w:r w:rsidR="00A84D86">
        <w:rPr>
          <w:sz w:val="26"/>
        </w:rPr>
        <w:t xml:space="preserve">  </w:t>
      </w:r>
      <w:r w:rsidR="00A84D86" w:rsidRPr="00A84D86">
        <w:rPr>
          <w:i/>
          <w:sz w:val="26"/>
        </w:rPr>
        <w:t>Id</w:t>
      </w:r>
      <w:r w:rsidR="00A84D86">
        <w:rPr>
          <w:sz w:val="26"/>
        </w:rPr>
        <w:t>.</w:t>
      </w:r>
      <w:r w:rsidR="0088319F">
        <w:rPr>
          <w:sz w:val="26"/>
        </w:rPr>
        <w:t xml:space="preserve"> at 9-10</w:t>
      </w:r>
      <w:r w:rsidR="00A84D86">
        <w:rPr>
          <w:sz w:val="26"/>
        </w:rPr>
        <w:t xml:space="preserve"> (citing</w:t>
      </w:r>
      <w:r w:rsidR="00BA55E2">
        <w:rPr>
          <w:sz w:val="26"/>
        </w:rPr>
        <w:t xml:space="preserve"> </w:t>
      </w:r>
      <w:proofErr w:type="spellStart"/>
      <w:r w:rsidR="00BA55E2" w:rsidRPr="00830F2C">
        <w:rPr>
          <w:i/>
          <w:sz w:val="26"/>
        </w:rPr>
        <w:t>Sebrell</w:t>
      </w:r>
      <w:proofErr w:type="spellEnd"/>
      <w:r w:rsidR="00BA55E2" w:rsidRPr="00830F2C">
        <w:rPr>
          <w:i/>
          <w:sz w:val="26"/>
        </w:rPr>
        <w:t xml:space="preserve"> v. Philadelphia Police Dep</w:t>
      </w:r>
      <w:r w:rsidR="00BA55E2">
        <w:rPr>
          <w:i/>
          <w:sz w:val="26"/>
        </w:rPr>
        <w:t>’</w:t>
      </w:r>
      <w:r w:rsidR="00BA55E2" w:rsidRPr="00830F2C">
        <w:rPr>
          <w:i/>
          <w:sz w:val="26"/>
        </w:rPr>
        <w:t>t</w:t>
      </w:r>
      <w:r w:rsidR="00BA55E2" w:rsidRPr="00830F2C">
        <w:rPr>
          <w:sz w:val="26"/>
        </w:rPr>
        <w:t xml:space="preserve">, </w:t>
      </w:r>
      <w:r w:rsidR="00BA55E2">
        <w:rPr>
          <w:sz w:val="26"/>
        </w:rPr>
        <w:t xml:space="preserve">159 F. </w:t>
      </w:r>
      <w:proofErr w:type="spellStart"/>
      <w:r w:rsidR="00BA55E2">
        <w:rPr>
          <w:sz w:val="26"/>
        </w:rPr>
        <w:t>App’x</w:t>
      </w:r>
      <w:proofErr w:type="spellEnd"/>
      <w:r w:rsidR="00BA55E2">
        <w:rPr>
          <w:sz w:val="26"/>
        </w:rPr>
        <w:t xml:space="preserve"> 371</w:t>
      </w:r>
      <w:r w:rsidR="00DF551F">
        <w:rPr>
          <w:sz w:val="26"/>
        </w:rPr>
        <w:t xml:space="preserve"> (3rd Cir. Dec. 13</w:t>
      </w:r>
      <w:r w:rsidR="00BA55E2">
        <w:rPr>
          <w:sz w:val="26"/>
        </w:rPr>
        <w:t xml:space="preserve">, </w:t>
      </w:r>
      <w:r w:rsidR="00DF551F">
        <w:rPr>
          <w:sz w:val="26"/>
        </w:rPr>
        <w:t>2005)</w:t>
      </w:r>
      <w:r w:rsidR="00490949">
        <w:rPr>
          <w:sz w:val="26"/>
        </w:rPr>
        <w:t>)</w:t>
      </w:r>
      <w:r w:rsidR="00E01299">
        <w:rPr>
          <w:sz w:val="26"/>
        </w:rPr>
        <w:t xml:space="preserve">.  </w:t>
      </w:r>
    </w:p>
    <w:p w:rsidR="00490949" w:rsidRDefault="00490949" w:rsidP="00EB2FA1">
      <w:pPr>
        <w:widowControl/>
        <w:tabs>
          <w:tab w:val="left" w:pos="-720"/>
        </w:tabs>
        <w:suppressAutoHyphens/>
        <w:spacing w:line="360" w:lineRule="auto"/>
        <w:rPr>
          <w:sz w:val="26"/>
        </w:rPr>
      </w:pPr>
    </w:p>
    <w:p w:rsidR="00EB2FA1" w:rsidRDefault="00EB2FA1" w:rsidP="00EB2FA1">
      <w:pPr>
        <w:widowControl/>
        <w:tabs>
          <w:tab w:val="left" w:pos="-720"/>
        </w:tabs>
        <w:suppressAutoHyphens/>
        <w:spacing w:line="360" w:lineRule="auto"/>
        <w:rPr>
          <w:sz w:val="26"/>
        </w:rPr>
      </w:pPr>
    </w:p>
    <w:p w:rsidR="00EB2FA1" w:rsidRDefault="00EB2FA1" w:rsidP="00EB2FA1">
      <w:pPr>
        <w:widowControl/>
        <w:tabs>
          <w:tab w:val="left" w:pos="-720"/>
        </w:tabs>
        <w:suppressAutoHyphens/>
        <w:spacing w:line="360" w:lineRule="auto"/>
        <w:rPr>
          <w:sz w:val="26"/>
        </w:rPr>
      </w:pPr>
    </w:p>
    <w:p w:rsidR="00E0520E" w:rsidRDefault="00DB44D9" w:rsidP="00EB2FA1">
      <w:pPr>
        <w:widowControl/>
        <w:tabs>
          <w:tab w:val="left" w:pos="-720"/>
        </w:tabs>
        <w:suppressAutoHyphens/>
        <w:spacing w:line="360" w:lineRule="auto"/>
        <w:rPr>
          <w:b/>
          <w:sz w:val="26"/>
          <w:szCs w:val="26"/>
        </w:rPr>
      </w:pPr>
      <w:r w:rsidRPr="00A23FC4">
        <w:rPr>
          <w:b/>
          <w:sz w:val="26"/>
          <w:szCs w:val="26"/>
        </w:rPr>
        <w:lastRenderedPageBreak/>
        <w:t>Exceptions and Replies</w:t>
      </w:r>
    </w:p>
    <w:p w:rsidR="00E0520E" w:rsidRPr="00E0520E" w:rsidRDefault="00E0520E" w:rsidP="00E0520E">
      <w:pPr>
        <w:widowControl/>
        <w:spacing w:line="360" w:lineRule="auto"/>
        <w:rPr>
          <w:sz w:val="26"/>
          <w:szCs w:val="26"/>
        </w:rPr>
      </w:pPr>
    </w:p>
    <w:p w:rsidR="003F1087" w:rsidRPr="00210240" w:rsidRDefault="00363D38" w:rsidP="003F1087">
      <w:pPr>
        <w:pStyle w:val="ParaTab1"/>
        <w:spacing w:line="360" w:lineRule="auto"/>
        <w:rPr>
          <w:rFonts w:ascii="Times New Roman" w:hAnsi="Times New Roman" w:cs="Times New Roman"/>
          <w:sz w:val="26"/>
        </w:rPr>
      </w:pPr>
      <w:r>
        <w:rPr>
          <w:sz w:val="26"/>
          <w:szCs w:val="26"/>
        </w:rPr>
        <w:t xml:space="preserve">In his Exceptions, the Complainant states that the ALJ’s decision to dismiss his Complaint with prejudice is unconstitutional because he should be able to keep his analog meter without facing termination of service.  </w:t>
      </w:r>
      <w:proofErr w:type="gramStart"/>
      <w:r w:rsidR="00D83047">
        <w:rPr>
          <w:sz w:val="26"/>
          <w:szCs w:val="26"/>
        </w:rPr>
        <w:t>Exc. at 1.</w:t>
      </w:r>
      <w:proofErr w:type="gramEnd"/>
      <w:r w:rsidR="00D83047">
        <w:rPr>
          <w:sz w:val="26"/>
          <w:szCs w:val="26"/>
        </w:rPr>
        <w:t xml:space="preserve">  </w:t>
      </w:r>
      <w:r>
        <w:rPr>
          <w:sz w:val="26"/>
          <w:szCs w:val="26"/>
        </w:rPr>
        <w:t>The Complainant cites to various cases in support of his argument that it is unconstitutional to force a customer to accept smart meter installation.</w:t>
      </w:r>
      <w:r w:rsidR="00D83047">
        <w:rPr>
          <w:sz w:val="26"/>
          <w:szCs w:val="26"/>
        </w:rPr>
        <w:t xml:space="preserve">  </w:t>
      </w:r>
      <w:proofErr w:type="gramStart"/>
      <w:r w:rsidR="00D83047" w:rsidRPr="00D83047">
        <w:rPr>
          <w:i/>
          <w:sz w:val="26"/>
          <w:szCs w:val="26"/>
        </w:rPr>
        <w:t>Id</w:t>
      </w:r>
      <w:r w:rsidR="00D83047">
        <w:rPr>
          <w:sz w:val="26"/>
          <w:szCs w:val="26"/>
        </w:rPr>
        <w:t>. at 1, 2, and 3.</w:t>
      </w:r>
      <w:proofErr w:type="gramEnd"/>
      <w:r w:rsidR="003F1087">
        <w:rPr>
          <w:sz w:val="26"/>
          <w:szCs w:val="26"/>
        </w:rPr>
        <w:t xml:space="preserve">  Similar to the assertions he made in his Complaint, the Complainant argues that </w:t>
      </w:r>
      <w:r w:rsidR="003F1087">
        <w:rPr>
          <w:rFonts w:ascii="Times New Roman" w:hAnsi="Times New Roman" w:cs="Times New Roman"/>
          <w:sz w:val="26"/>
        </w:rPr>
        <w:t xml:space="preserve">smart meters are unlawful surveillance devices </w:t>
      </w:r>
      <w:r w:rsidR="006E1957">
        <w:rPr>
          <w:rFonts w:ascii="Times New Roman" w:hAnsi="Times New Roman" w:cs="Times New Roman"/>
          <w:sz w:val="26"/>
        </w:rPr>
        <w:t xml:space="preserve">that are an invasion of privacy </w:t>
      </w:r>
      <w:r w:rsidR="003F1087">
        <w:rPr>
          <w:rFonts w:ascii="Times New Roman" w:hAnsi="Times New Roman" w:cs="Times New Roman"/>
          <w:sz w:val="26"/>
        </w:rPr>
        <w:t xml:space="preserve">and that smart meters </w:t>
      </w:r>
      <w:r w:rsidR="006E1957">
        <w:rPr>
          <w:rFonts w:ascii="Times New Roman" w:hAnsi="Times New Roman" w:cs="Times New Roman"/>
          <w:sz w:val="26"/>
        </w:rPr>
        <w:t xml:space="preserve">are unsafe because they </w:t>
      </w:r>
      <w:r w:rsidR="003F1087">
        <w:rPr>
          <w:rFonts w:ascii="Times New Roman" w:hAnsi="Times New Roman" w:cs="Times New Roman"/>
          <w:sz w:val="26"/>
        </w:rPr>
        <w:t>cause cancer and other diseases by emitting harmful</w:t>
      </w:r>
      <w:r w:rsidR="003F1087" w:rsidRPr="00FD4480">
        <w:rPr>
          <w:bCs/>
          <w:color w:val="000000"/>
          <w:sz w:val="26"/>
          <w:szCs w:val="26"/>
        </w:rPr>
        <w:t xml:space="preserve"> </w:t>
      </w:r>
      <w:r w:rsidR="003F1087">
        <w:rPr>
          <w:sz w:val="26"/>
        </w:rPr>
        <w:t>EMF radiation</w:t>
      </w:r>
      <w:r w:rsidR="003F1087">
        <w:rPr>
          <w:rFonts w:ascii="Times New Roman" w:hAnsi="Times New Roman" w:cs="Times New Roman"/>
          <w:sz w:val="26"/>
        </w:rPr>
        <w:t>.</w:t>
      </w:r>
      <w:r w:rsidR="006E1957">
        <w:rPr>
          <w:rFonts w:ascii="Times New Roman" w:hAnsi="Times New Roman" w:cs="Times New Roman"/>
          <w:sz w:val="26"/>
        </w:rPr>
        <w:t xml:space="preserve"> </w:t>
      </w:r>
      <w:r w:rsidR="00EF43FD">
        <w:rPr>
          <w:rFonts w:ascii="Times New Roman" w:hAnsi="Times New Roman" w:cs="Times New Roman"/>
          <w:sz w:val="26"/>
        </w:rPr>
        <w:t xml:space="preserve"> </w:t>
      </w:r>
      <w:proofErr w:type="gramStart"/>
      <w:r w:rsidR="00EF43FD" w:rsidRPr="002C339B">
        <w:rPr>
          <w:rFonts w:ascii="Times New Roman" w:hAnsi="Times New Roman" w:cs="Times New Roman"/>
          <w:i/>
          <w:sz w:val="26"/>
        </w:rPr>
        <w:t>Id</w:t>
      </w:r>
      <w:r w:rsidR="00EF43FD">
        <w:rPr>
          <w:rFonts w:ascii="Times New Roman" w:hAnsi="Times New Roman" w:cs="Times New Roman"/>
          <w:sz w:val="26"/>
        </w:rPr>
        <w:t xml:space="preserve">. at </w:t>
      </w:r>
      <w:r w:rsidR="006E1957">
        <w:rPr>
          <w:rFonts w:ascii="Times New Roman" w:hAnsi="Times New Roman" w:cs="Times New Roman"/>
          <w:sz w:val="26"/>
        </w:rPr>
        <w:t>2</w:t>
      </w:r>
      <w:r w:rsidR="00EF43FD">
        <w:rPr>
          <w:rFonts w:ascii="Times New Roman" w:hAnsi="Times New Roman" w:cs="Times New Roman"/>
          <w:sz w:val="26"/>
        </w:rPr>
        <w:t xml:space="preserve"> -8.</w:t>
      </w:r>
      <w:proofErr w:type="gramEnd"/>
      <w:r w:rsidR="00EF43FD">
        <w:rPr>
          <w:rFonts w:ascii="Times New Roman" w:hAnsi="Times New Roman" w:cs="Times New Roman"/>
          <w:sz w:val="26"/>
        </w:rPr>
        <w:t xml:space="preserve">  The Complain</w:t>
      </w:r>
      <w:r w:rsidR="00B82311">
        <w:rPr>
          <w:rFonts w:ascii="Times New Roman" w:hAnsi="Times New Roman" w:cs="Times New Roman"/>
          <w:sz w:val="26"/>
        </w:rPr>
        <w:t>an</w:t>
      </w:r>
      <w:r w:rsidR="00EF43FD">
        <w:rPr>
          <w:rFonts w:ascii="Times New Roman" w:hAnsi="Times New Roman" w:cs="Times New Roman"/>
          <w:sz w:val="26"/>
        </w:rPr>
        <w:t xml:space="preserve">t requests that the Commission re-evaluate its Orders on smart meter implementation and Act 129 and provide an exemption for affected or concerned customers who wish to opt out of smart meter installation.  </w:t>
      </w:r>
      <w:proofErr w:type="gramStart"/>
      <w:r w:rsidR="00EF43FD" w:rsidRPr="00EF43FD">
        <w:rPr>
          <w:rFonts w:ascii="Times New Roman" w:hAnsi="Times New Roman" w:cs="Times New Roman"/>
          <w:i/>
          <w:sz w:val="26"/>
        </w:rPr>
        <w:t>Id</w:t>
      </w:r>
      <w:r w:rsidR="00EF43FD">
        <w:rPr>
          <w:rFonts w:ascii="Times New Roman" w:hAnsi="Times New Roman" w:cs="Times New Roman"/>
          <w:sz w:val="26"/>
        </w:rPr>
        <w:t>. at 9.</w:t>
      </w:r>
      <w:proofErr w:type="gramEnd"/>
      <w:r w:rsidR="00EF43FD">
        <w:rPr>
          <w:rFonts w:ascii="Times New Roman" w:hAnsi="Times New Roman" w:cs="Times New Roman"/>
          <w:sz w:val="26"/>
        </w:rPr>
        <w:t xml:space="preserve">     </w:t>
      </w:r>
      <w:r w:rsidR="003F1087">
        <w:rPr>
          <w:rFonts w:ascii="Times New Roman" w:hAnsi="Times New Roman" w:cs="Times New Roman"/>
          <w:sz w:val="26"/>
        </w:rPr>
        <w:t xml:space="preserve">     </w:t>
      </w:r>
      <w:r w:rsidR="003F1087" w:rsidRPr="00210240">
        <w:rPr>
          <w:rFonts w:ascii="Times New Roman" w:hAnsi="Times New Roman" w:cs="Times New Roman"/>
          <w:sz w:val="26"/>
        </w:rPr>
        <w:t xml:space="preserve">  </w:t>
      </w:r>
    </w:p>
    <w:p w:rsidR="005B40BD" w:rsidRDefault="003F1087" w:rsidP="004F4FEC">
      <w:pPr>
        <w:widowControl/>
        <w:spacing w:line="360" w:lineRule="auto"/>
        <w:rPr>
          <w:sz w:val="26"/>
          <w:szCs w:val="26"/>
        </w:rPr>
      </w:pPr>
      <w:r>
        <w:rPr>
          <w:sz w:val="26"/>
          <w:szCs w:val="26"/>
        </w:rPr>
        <w:t xml:space="preserve"> </w:t>
      </w:r>
      <w:r w:rsidR="00D83047">
        <w:rPr>
          <w:sz w:val="26"/>
          <w:szCs w:val="26"/>
        </w:rPr>
        <w:t xml:space="preserve">  </w:t>
      </w:r>
      <w:r w:rsidR="00363D38">
        <w:rPr>
          <w:sz w:val="26"/>
          <w:szCs w:val="26"/>
        </w:rPr>
        <w:t xml:space="preserve">       </w:t>
      </w:r>
    </w:p>
    <w:p w:rsidR="00735356" w:rsidRDefault="005B40BD" w:rsidP="004F4FEC">
      <w:pPr>
        <w:widowControl/>
        <w:spacing w:line="360" w:lineRule="auto"/>
        <w:rPr>
          <w:sz w:val="26"/>
          <w:szCs w:val="26"/>
        </w:rPr>
      </w:pPr>
      <w:r>
        <w:rPr>
          <w:sz w:val="26"/>
          <w:szCs w:val="26"/>
        </w:rPr>
        <w:tab/>
      </w:r>
      <w:r>
        <w:rPr>
          <w:sz w:val="26"/>
          <w:szCs w:val="26"/>
        </w:rPr>
        <w:tab/>
      </w:r>
      <w:r w:rsidR="00385B07">
        <w:rPr>
          <w:sz w:val="26"/>
          <w:szCs w:val="26"/>
        </w:rPr>
        <w:t xml:space="preserve">In its Replies to Exceptions, PECO avers that the Initial Decision </w:t>
      </w:r>
      <w:r w:rsidR="00E854C3">
        <w:rPr>
          <w:sz w:val="26"/>
          <w:szCs w:val="26"/>
        </w:rPr>
        <w:t xml:space="preserve">dismissing the Complaint on </w:t>
      </w:r>
      <w:r w:rsidR="00E854C3" w:rsidRPr="00E854C3">
        <w:rPr>
          <w:i/>
          <w:sz w:val="26"/>
          <w:szCs w:val="26"/>
        </w:rPr>
        <w:t>res judicata</w:t>
      </w:r>
      <w:r w:rsidR="00E854C3">
        <w:rPr>
          <w:sz w:val="26"/>
          <w:szCs w:val="26"/>
        </w:rPr>
        <w:t xml:space="preserve"> grounds </w:t>
      </w:r>
      <w:r w:rsidR="00385B07">
        <w:rPr>
          <w:sz w:val="26"/>
          <w:szCs w:val="26"/>
        </w:rPr>
        <w:t xml:space="preserve">should be sustained, because </w:t>
      </w:r>
      <w:r w:rsidR="009448E6">
        <w:rPr>
          <w:sz w:val="26"/>
          <w:szCs w:val="26"/>
        </w:rPr>
        <w:t xml:space="preserve">the Complainant’s Exceptions show that he is attempting to re-litigate the issues he raised in the 2013 Complaint.  </w:t>
      </w:r>
      <w:r w:rsidR="00A3543E">
        <w:rPr>
          <w:sz w:val="26"/>
          <w:szCs w:val="26"/>
        </w:rPr>
        <w:t xml:space="preserve">R. Exc. at 2.  </w:t>
      </w:r>
      <w:r w:rsidR="009448E6">
        <w:rPr>
          <w:sz w:val="26"/>
          <w:szCs w:val="26"/>
        </w:rPr>
        <w:t>PECO contends that the Complainant is raising arguments in his Exceptions that are similar to the arguments he raised in the 2013 Complaint and in the instant Complaint, including arguments that smart meters are surveillance devices and that PECO has no constitutional right to install them in his home.</w:t>
      </w:r>
      <w:r w:rsidR="00A3543E">
        <w:rPr>
          <w:sz w:val="26"/>
          <w:szCs w:val="26"/>
        </w:rPr>
        <w:t xml:space="preserve">  </w:t>
      </w:r>
      <w:r w:rsidR="00A3543E" w:rsidRPr="005B40BD">
        <w:rPr>
          <w:i/>
          <w:sz w:val="26"/>
          <w:szCs w:val="26"/>
        </w:rPr>
        <w:t>Id</w:t>
      </w:r>
      <w:r w:rsidR="00A3543E">
        <w:rPr>
          <w:sz w:val="26"/>
          <w:szCs w:val="26"/>
        </w:rPr>
        <w:t xml:space="preserve">. at 2-3.  </w:t>
      </w:r>
      <w:r w:rsidR="00E854C3">
        <w:rPr>
          <w:sz w:val="26"/>
          <w:szCs w:val="26"/>
        </w:rPr>
        <w:t>Additionally, PECO argues that the issues relating to smart meter refusal and PECO’s ability to terminate the Complainant’s service for such refusal have been properly dismissed as a matter of law in both proceedings.</w:t>
      </w:r>
      <w:r w:rsidR="00C960D9">
        <w:rPr>
          <w:sz w:val="26"/>
          <w:szCs w:val="26"/>
        </w:rPr>
        <w:t xml:space="preserve">  </w:t>
      </w:r>
      <w:r>
        <w:rPr>
          <w:sz w:val="26"/>
          <w:szCs w:val="26"/>
        </w:rPr>
        <w:t xml:space="preserve">PECO asserts that it is required to install the smart meter under Act 129, and the Act does not permit the Complainant to opt out of smart meter installation.  </w:t>
      </w:r>
      <w:proofErr w:type="gramStart"/>
      <w:r w:rsidRPr="005B40BD">
        <w:rPr>
          <w:i/>
          <w:sz w:val="26"/>
          <w:szCs w:val="26"/>
        </w:rPr>
        <w:t>Id</w:t>
      </w:r>
      <w:r>
        <w:rPr>
          <w:sz w:val="26"/>
          <w:szCs w:val="26"/>
        </w:rPr>
        <w:t>. at 3.</w:t>
      </w:r>
      <w:proofErr w:type="gramEnd"/>
      <w:r>
        <w:rPr>
          <w:sz w:val="26"/>
          <w:szCs w:val="26"/>
        </w:rPr>
        <w:t xml:space="preserve">   </w:t>
      </w:r>
    </w:p>
    <w:p w:rsidR="00735356" w:rsidRDefault="00735356" w:rsidP="004F4FEC">
      <w:pPr>
        <w:widowControl/>
        <w:spacing w:line="360" w:lineRule="auto"/>
        <w:rPr>
          <w:sz w:val="26"/>
          <w:szCs w:val="26"/>
        </w:rPr>
      </w:pPr>
    </w:p>
    <w:p w:rsidR="00735356" w:rsidRDefault="00735356" w:rsidP="004F4FEC">
      <w:pPr>
        <w:widowControl/>
        <w:spacing w:line="360" w:lineRule="auto"/>
        <w:rPr>
          <w:sz w:val="26"/>
          <w:szCs w:val="26"/>
        </w:rPr>
      </w:pPr>
    </w:p>
    <w:p w:rsidR="00085117" w:rsidRDefault="005B40BD" w:rsidP="004F4FEC">
      <w:pPr>
        <w:widowControl/>
        <w:spacing w:line="360" w:lineRule="auto"/>
        <w:rPr>
          <w:sz w:val="26"/>
          <w:szCs w:val="26"/>
        </w:rPr>
      </w:pPr>
      <w:r>
        <w:rPr>
          <w:sz w:val="26"/>
          <w:szCs w:val="26"/>
        </w:rPr>
        <w:lastRenderedPageBreak/>
        <w:t xml:space="preserve">   </w:t>
      </w:r>
      <w:r w:rsidR="00E854C3">
        <w:rPr>
          <w:sz w:val="26"/>
          <w:szCs w:val="26"/>
        </w:rPr>
        <w:t xml:space="preserve">  </w:t>
      </w:r>
      <w:r w:rsidR="009448E6">
        <w:rPr>
          <w:sz w:val="26"/>
          <w:szCs w:val="26"/>
        </w:rPr>
        <w:t xml:space="preserve">          </w:t>
      </w:r>
      <w:r w:rsidR="009A6087">
        <w:rPr>
          <w:sz w:val="26"/>
          <w:szCs w:val="26"/>
        </w:rPr>
        <w:t xml:space="preserve"> </w:t>
      </w:r>
    </w:p>
    <w:p w:rsidR="00DB44D9" w:rsidRDefault="00DB44D9" w:rsidP="00E20F28">
      <w:pPr>
        <w:widowControl/>
        <w:spacing w:line="360" w:lineRule="auto"/>
        <w:rPr>
          <w:b/>
          <w:sz w:val="26"/>
          <w:szCs w:val="26"/>
        </w:rPr>
      </w:pPr>
      <w:r w:rsidRPr="00C53C04">
        <w:rPr>
          <w:b/>
          <w:sz w:val="26"/>
          <w:szCs w:val="26"/>
        </w:rPr>
        <w:t>Disposition</w:t>
      </w:r>
    </w:p>
    <w:p w:rsidR="002C339B" w:rsidRDefault="002C339B" w:rsidP="00E20F28">
      <w:pPr>
        <w:widowControl/>
        <w:spacing w:line="360" w:lineRule="auto"/>
        <w:rPr>
          <w:b/>
          <w:sz w:val="26"/>
          <w:szCs w:val="26"/>
        </w:rPr>
      </w:pPr>
    </w:p>
    <w:p w:rsidR="00945988" w:rsidRDefault="002C339B" w:rsidP="00945988">
      <w:pPr>
        <w:pStyle w:val="ParaTab1"/>
        <w:spacing w:line="360" w:lineRule="auto"/>
        <w:rPr>
          <w:sz w:val="26"/>
        </w:rPr>
      </w:pPr>
      <w:r>
        <w:rPr>
          <w:sz w:val="26"/>
          <w:szCs w:val="26"/>
        </w:rPr>
        <w:t xml:space="preserve">We agree with the ALJ that the Complaint in this case should be dismissed on </w:t>
      </w:r>
      <w:r w:rsidRPr="002C339B">
        <w:rPr>
          <w:i/>
          <w:sz w:val="26"/>
          <w:szCs w:val="26"/>
        </w:rPr>
        <w:t>res judicata</w:t>
      </w:r>
      <w:r>
        <w:rPr>
          <w:sz w:val="26"/>
          <w:szCs w:val="26"/>
        </w:rPr>
        <w:t xml:space="preserve"> grounds.  </w:t>
      </w:r>
      <w:r w:rsidR="00CA1523">
        <w:rPr>
          <w:sz w:val="26"/>
          <w:szCs w:val="26"/>
        </w:rPr>
        <w:t xml:space="preserve">The issues </w:t>
      </w:r>
      <w:proofErr w:type="gramStart"/>
      <w:r w:rsidR="00CA1523">
        <w:rPr>
          <w:sz w:val="26"/>
          <w:szCs w:val="26"/>
        </w:rPr>
        <w:t>raised</w:t>
      </w:r>
      <w:proofErr w:type="gramEnd"/>
      <w:r w:rsidR="00CA1523">
        <w:rPr>
          <w:sz w:val="26"/>
          <w:szCs w:val="26"/>
        </w:rPr>
        <w:t xml:space="preserve"> by the Complainant in this case and the 2013 Complaint case are identical.  In each case, the Complainant </w:t>
      </w:r>
      <w:r w:rsidR="00945988">
        <w:rPr>
          <w:sz w:val="26"/>
          <w:szCs w:val="26"/>
        </w:rPr>
        <w:t xml:space="preserve">objects to PECO installing a smart meter at his residence on the basis that smart meters are </w:t>
      </w:r>
      <w:r w:rsidR="00945988">
        <w:rPr>
          <w:rFonts w:ascii="Times New Roman" w:hAnsi="Times New Roman" w:cs="Times New Roman"/>
          <w:sz w:val="26"/>
        </w:rPr>
        <w:t>unlawful surveillance devices and that smart meters cause cancer and other diseases by emitting harmful</w:t>
      </w:r>
      <w:r w:rsidR="00945988" w:rsidRPr="00FD4480">
        <w:rPr>
          <w:bCs/>
          <w:color w:val="000000"/>
          <w:sz w:val="26"/>
          <w:szCs w:val="26"/>
        </w:rPr>
        <w:t xml:space="preserve"> </w:t>
      </w:r>
      <w:r w:rsidR="00945988">
        <w:rPr>
          <w:sz w:val="26"/>
        </w:rPr>
        <w:t>EMF radiation</w:t>
      </w:r>
      <w:r w:rsidR="00945988">
        <w:rPr>
          <w:rFonts w:ascii="Times New Roman" w:hAnsi="Times New Roman" w:cs="Times New Roman"/>
          <w:sz w:val="26"/>
        </w:rPr>
        <w:t xml:space="preserve">.  The remaining requirements for </w:t>
      </w:r>
      <w:r w:rsidR="00945988" w:rsidRPr="00945988">
        <w:rPr>
          <w:rFonts w:ascii="Times New Roman" w:hAnsi="Times New Roman" w:cs="Times New Roman"/>
          <w:i/>
          <w:sz w:val="26"/>
        </w:rPr>
        <w:t>res judicata</w:t>
      </w:r>
      <w:r w:rsidR="00945988">
        <w:rPr>
          <w:rFonts w:ascii="Times New Roman" w:hAnsi="Times New Roman" w:cs="Times New Roman"/>
          <w:sz w:val="26"/>
        </w:rPr>
        <w:t xml:space="preserve"> have also been satisfied:  there is an </w:t>
      </w:r>
      <w:r w:rsidR="00945988" w:rsidRPr="000F61C2">
        <w:rPr>
          <w:sz w:val="26"/>
        </w:rPr>
        <w:t xml:space="preserve">identity of causes of action, </w:t>
      </w:r>
      <w:r w:rsidR="00945988">
        <w:rPr>
          <w:sz w:val="26"/>
        </w:rPr>
        <w:t>an</w:t>
      </w:r>
      <w:r w:rsidR="00945988" w:rsidRPr="000F61C2">
        <w:rPr>
          <w:sz w:val="26"/>
        </w:rPr>
        <w:t xml:space="preserve"> identity of persons and parties to the action, and </w:t>
      </w:r>
      <w:r w:rsidR="00945988">
        <w:rPr>
          <w:sz w:val="26"/>
        </w:rPr>
        <w:t>an</w:t>
      </w:r>
      <w:r w:rsidR="00945988" w:rsidRPr="000F61C2">
        <w:rPr>
          <w:sz w:val="26"/>
        </w:rPr>
        <w:t xml:space="preserve"> identity of the quality or capacity of the parties suing or sued</w:t>
      </w:r>
      <w:r w:rsidR="00945988">
        <w:rPr>
          <w:sz w:val="26"/>
        </w:rPr>
        <w:t xml:space="preserve">.  In both cases, Mr. </w:t>
      </w:r>
      <w:proofErr w:type="spellStart"/>
      <w:r w:rsidR="00945988">
        <w:rPr>
          <w:sz w:val="26"/>
        </w:rPr>
        <w:t>McCarey</w:t>
      </w:r>
      <w:proofErr w:type="spellEnd"/>
      <w:r w:rsidR="00945988">
        <w:rPr>
          <w:sz w:val="26"/>
        </w:rPr>
        <w:t xml:space="preserve"> filed a Complaint against PECO before this Commission objecting to PECO’s attempts to install a smart meter at his residence.</w:t>
      </w:r>
      <w:r w:rsidR="00E01299">
        <w:rPr>
          <w:sz w:val="26"/>
        </w:rPr>
        <w:t xml:space="preserve">  Consistent with the ALJ’s conclusion, because the 2013 Complaint was dismissed with prejudice, </w:t>
      </w:r>
      <w:r w:rsidR="00B649F3">
        <w:rPr>
          <w:sz w:val="26"/>
        </w:rPr>
        <w:t xml:space="preserve">the dismissal of the 2013 </w:t>
      </w:r>
      <w:r w:rsidR="00E01299">
        <w:rPr>
          <w:sz w:val="26"/>
        </w:rPr>
        <w:t>Complaint</w:t>
      </w:r>
      <w:r w:rsidR="00B649F3">
        <w:rPr>
          <w:sz w:val="26"/>
        </w:rPr>
        <w:t xml:space="preserve"> </w:t>
      </w:r>
      <w:r w:rsidR="00F152FA">
        <w:rPr>
          <w:sz w:val="26"/>
        </w:rPr>
        <w:t>may be</w:t>
      </w:r>
      <w:r w:rsidR="00B649F3">
        <w:rPr>
          <w:sz w:val="26"/>
        </w:rPr>
        <w:t xml:space="preserve"> considered </w:t>
      </w:r>
      <w:proofErr w:type="gramStart"/>
      <w:r w:rsidR="00B649F3">
        <w:rPr>
          <w:sz w:val="26"/>
        </w:rPr>
        <w:t>an adjudication</w:t>
      </w:r>
      <w:proofErr w:type="gramEnd"/>
      <w:r w:rsidR="00B649F3">
        <w:rPr>
          <w:sz w:val="26"/>
        </w:rPr>
        <w:t xml:space="preserve"> on the merits.  </w:t>
      </w:r>
      <w:r w:rsidR="00B649F3" w:rsidRPr="00413D14">
        <w:rPr>
          <w:i/>
          <w:sz w:val="26"/>
        </w:rPr>
        <w:t>See</w:t>
      </w:r>
      <w:r w:rsidR="00B649F3">
        <w:rPr>
          <w:sz w:val="26"/>
        </w:rPr>
        <w:t xml:space="preserve"> </w:t>
      </w:r>
      <w:proofErr w:type="spellStart"/>
      <w:r w:rsidR="00B649F3" w:rsidRPr="00830F2C">
        <w:rPr>
          <w:i/>
          <w:sz w:val="26"/>
        </w:rPr>
        <w:t>Sebrell</w:t>
      </w:r>
      <w:proofErr w:type="spellEnd"/>
      <w:r w:rsidR="00B649F3">
        <w:rPr>
          <w:i/>
          <w:sz w:val="26"/>
        </w:rPr>
        <w:t xml:space="preserve">, </w:t>
      </w:r>
      <w:r w:rsidR="004C6E87">
        <w:rPr>
          <w:sz w:val="26"/>
        </w:rPr>
        <w:t xml:space="preserve">159 F. </w:t>
      </w:r>
      <w:proofErr w:type="spellStart"/>
      <w:r w:rsidR="004C6E87">
        <w:rPr>
          <w:sz w:val="26"/>
        </w:rPr>
        <w:t>App’x</w:t>
      </w:r>
      <w:proofErr w:type="spellEnd"/>
      <w:r w:rsidR="004C6E87">
        <w:rPr>
          <w:sz w:val="26"/>
        </w:rPr>
        <w:t xml:space="preserve"> </w:t>
      </w:r>
      <w:r w:rsidR="00B649F3">
        <w:rPr>
          <w:sz w:val="26"/>
        </w:rPr>
        <w:t>at 373-374</w:t>
      </w:r>
      <w:r w:rsidR="004C6E87">
        <w:rPr>
          <w:sz w:val="26"/>
        </w:rPr>
        <w:t>.</w:t>
      </w:r>
      <w:r w:rsidR="00B649F3">
        <w:rPr>
          <w:rFonts w:ascii="Times New Roman" w:hAnsi="Times New Roman" w:cs="Times New Roman"/>
          <w:sz w:val="26"/>
        </w:rPr>
        <w:t xml:space="preserve">  </w:t>
      </w:r>
      <w:r w:rsidR="00EA399A">
        <w:rPr>
          <w:rFonts w:ascii="Times New Roman" w:hAnsi="Times New Roman" w:cs="Times New Roman"/>
          <w:sz w:val="26"/>
        </w:rPr>
        <w:t xml:space="preserve">We agree with the ALJ that the pleadings in this case show that there is no genuine issue as to a material fact and the Respondent is entitled to judgment as a matter of law.  </w:t>
      </w:r>
      <w:r w:rsidR="00B649F3">
        <w:rPr>
          <w:sz w:val="26"/>
        </w:rPr>
        <w:t>Accordingly,</w:t>
      </w:r>
      <w:r w:rsidR="00E01299">
        <w:rPr>
          <w:sz w:val="26"/>
        </w:rPr>
        <w:t xml:space="preserve"> </w:t>
      </w:r>
      <w:r w:rsidR="00B649F3">
        <w:rPr>
          <w:sz w:val="26"/>
        </w:rPr>
        <w:t xml:space="preserve">the </w:t>
      </w:r>
      <w:r w:rsidR="00EA399A">
        <w:rPr>
          <w:sz w:val="26"/>
        </w:rPr>
        <w:t xml:space="preserve">Motion for Judgment on the Pleadings is granted because the </w:t>
      </w:r>
      <w:r w:rsidR="00B649F3">
        <w:rPr>
          <w:sz w:val="26"/>
        </w:rPr>
        <w:t>Complaint in this</w:t>
      </w:r>
      <w:r w:rsidR="00E01299">
        <w:rPr>
          <w:sz w:val="26"/>
        </w:rPr>
        <w:t xml:space="preserve"> case is barred by </w:t>
      </w:r>
      <w:r w:rsidR="00E01299" w:rsidRPr="00E01299">
        <w:rPr>
          <w:i/>
          <w:sz w:val="26"/>
        </w:rPr>
        <w:t>res judicata</w:t>
      </w:r>
      <w:r w:rsidR="00E01299">
        <w:rPr>
          <w:sz w:val="26"/>
        </w:rPr>
        <w:t xml:space="preserve">.  </w:t>
      </w:r>
    </w:p>
    <w:p w:rsidR="008539CE" w:rsidRDefault="008539CE" w:rsidP="00945988">
      <w:pPr>
        <w:pStyle w:val="ParaTab1"/>
        <w:spacing w:line="360" w:lineRule="auto"/>
        <w:rPr>
          <w:sz w:val="26"/>
        </w:rPr>
      </w:pPr>
    </w:p>
    <w:p w:rsidR="00B87F15" w:rsidRDefault="008539CE" w:rsidP="00E43E71">
      <w:pPr>
        <w:widowControl/>
        <w:spacing w:line="360" w:lineRule="auto"/>
        <w:rPr>
          <w:sz w:val="26"/>
          <w:szCs w:val="26"/>
        </w:rPr>
      </w:pPr>
      <w:r>
        <w:rPr>
          <w:sz w:val="26"/>
          <w:szCs w:val="26"/>
        </w:rPr>
        <w:tab/>
      </w:r>
      <w:r>
        <w:rPr>
          <w:sz w:val="26"/>
          <w:szCs w:val="26"/>
        </w:rPr>
        <w:tab/>
        <w:t>While we are dismissing the Complaint in this case, w</w:t>
      </w:r>
      <w:r w:rsidRPr="00825C77">
        <w:rPr>
          <w:sz w:val="26"/>
          <w:szCs w:val="26"/>
        </w:rPr>
        <w:t xml:space="preserve">e </w:t>
      </w:r>
      <w:r>
        <w:rPr>
          <w:sz w:val="26"/>
          <w:szCs w:val="26"/>
        </w:rPr>
        <w:t xml:space="preserve">recognize that </w:t>
      </w:r>
      <w:r w:rsidRPr="00825C77">
        <w:rPr>
          <w:sz w:val="26"/>
          <w:szCs w:val="26"/>
        </w:rPr>
        <w:t xml:space="preserve">the Complainant is appearing </w:t>
      </w:r>
      <w:r w:rsidRPr="00825C77">
        <w:rPr>
          <w:i/>
          <w:sz w:val="26"/>
          <w:szCs w:val="26"/>
        </w:rPr>
        <w:t>pro se</w:t>
      </w:r>
      <w:r>
        <w:rPr>
          <w:sz w:val="26"/>
          <w:szCs w:val="26"/>
        </w:rPr>
        <w:t xml:space="preserve"> and that we are generally more accommodating to legal insufficiencies in </w:t>
      </w:r>
      <w:r>
        <w:rPr>
          <w:i/>
          <w:sz w:val="26"/>
          <w:szCs w:val="26"/>
        </w:rPr>
        <w:t xml:space="preserve">pro se </w:t>
      </w:r>
      <w:r>
        <w:rPr>
          <w:sz w:val="26"/>
          <w:szCs w:val="26"/>
        </w:rPr>
        <w:t xml:space="preserve">complaints and would not generally dismiss a </w:t>
      </w:r>
      <w:r>
        <w:rPr>
          <w:i/>
          <w:sz w:val="26"/>
          <w:szCs w:val="26"/>
        </w:rPr>
        <w:t xml:space="preserve">pro se </w:t>
      </w:r>
      <w:r>
        <w:rPr>
          <w:sz w:val="26"/>
          <w:szCs w:val="26"/>
        </w:rPr>
        <w:t xml:space="preserve">complaint without first </w:t>
      </w:r>
      <w:r w:rsidRPr="00B8542A">
        <w:rPr>
          <w:sz w:val="26"/>
          <w:szCs w:val="26"/>
        </w:rPr>
        <w:t xml:space="preserve">providing a hearing during which the </w:t>
      </w:r>
      <w:r w:rsidRPr="00B8542A">
        <w:rPr>
          <w:i/>
          <w:sz w:val="26"/>
          <w:szCs w:val="26"/>
        </w:rPr>
        <w:t>pro se</w:t>
      </w:r>
      <w:r w:rsidRPr="00B8542A">
        <w:rPr>
          <w:sz w:val="26"/>
          <w:szCs w:val="26"/>
        </w:rPr>
        <w:t xml:space="preserve"> complainant could further explain his or her position and the factual basis for the complaint.  </w:t>
      </w:r>
      <w:proofErr w:type="gramStart"/>
      <w:r w:rsidRPr="00B8542A">
        <w:rPr>
          <w:i/>
          <w:sz w:val="26"/>
          <w:szCs w:val="26"/>
        </w:rPr>
        <w:t>See</w:t>
      </w:r>
      <w:r w:rsidRPr="00B8542A">
        <w:rPr>
          <w:sz w:val="26"/>
          <w:szCs w:val="26"/>
        </w:rPr>
        <w:t>,</w:t>
      </w:r>
      <w:r w:rsidRPr="00B8542A">
        <w:rPr>
          <w:i/>
          <w:sz w:val="26"/>
          <w:szCs w:val="26"/>
        </w:rPr>
        <w:t xml:space="preserve"> e.g.</w:t>
      </w:r>
      <w:r w:rsidRPr="00B8542A">
        <w:rPr>
          <w:sz w:val="26"/>
          <w:szCs w:val="26"/>
        </w:rPr>
        <w:t>,</w:t>
      </w:r>
      <w:r w:rsidRPr="00B8542A">
        <w:rPr>
          <w:i/>
          <w:sz w:val="26"/>
          <w:szCs w:val="26"/>
        </w:rPr>
        <w:t xml:space="preserve"> </w:t>
      </w:r>
      <w:proofErr w:type="spellStart"/>
      <w:r w:rsidRPr="00B8542A">
        <w:rPr>
          <w:i/>
          <w:sz w:val="26"/>
          <w:szCs w:val="26"/>
        </w:rPr>
        <w:t>Carlock</w:t>
      </w:r>
      <w:proofErr w:type="spellEnd"/>
      <w:r w:rsidRPr="00B8542A">
        <w:rPr>
          <w:i/>
          <w:sz w:val="26"/>
          <w:szCs w:val="26"/>
        </w:rPr>
        <w:t xml:space="preserve"> v.</w:t>
      </w:r>
      <w:proofErr w:type="gramEnd"/>
      <w:r w:rsidRPr="00B8542A">
        <w:rPr>
          <w:i/>
          <w:sz w:val="26"/>
          <w:szCs w:val="26"/>
        </w:rPr>
        <w:t xml:space="preserve"> The United Telephone Company of Pennsylvania</w:t>
      </w:r>
      <w:r w:rsidRPr="00B8542A">
        <w:rPr>
          <w:sz w:val="26"/>
          <w:szCs w:val="26"/>
        </w:rPr>
        <w:t xml:space="preserve">, Docket No. </w:t>
      </w:r>
      <w:proofErr w:type="gramStart"/>
      <w:r w:rsidRPr="00B8542A">
        <w:rPr>
          <w:sz w:val="26"/>
          <w:szCs w:val="26"/>
        </w:rPr>
        <w:t>F-00163617 (Order entered July 14, 1993)</w:t>
      </w:r>
      <w:r>
        <w:rPr>
          <w:sz w:val="26"/>
          <w:szCs w:val="26"/>
        </w:rPr>
        <w:t xml:space="preserve"> (</w:t>
      </w:r>
      <w:proofErr w:type="spellStart"/>
      <w:r>
        <w:rPr>
          <w:i/>
          <w:sz w:val="26"/>
          <w:szCs w:val="26"/>
        </w:rPr>
        <w:t>Carlock</w:t>
      </w:r>
      <w:proofErr w:type="spellEnd"/>
      <w:r>
        <w:rPr>
          <w:sz w:val="26"/>
          <w:szCs w:val="26"/>
        </w:rPr>
        <w:t>)</w:t>
      </w:r>
      <w:r w:rsidRPr="00B8542A">
        <w:rPr>
          <w:sz w:val="26"/>
          <w:szCs w:val="26"/>
        </w:rPr>
        <w:t>.</w:t>
      </w:r>
      <w:proofErr w:type="gramEnd"/>
      <w:r w:rsidRPr="00B8542A">
        <w:rPr>
          <w:sz w:val="26"/>
          <w:szCs w:val="26"/>
        </w:rPr>
        <w:t xml:space="preserve">  </w:t>
      </w:r>
      <w:r>
        <w:rPr>
          <w:sz w:val="26"/>
          <w:szCs w:val="26"/>
        </w:rPr>
        <w:t xml:space="preserve">Such accommodation, </w:t>
      </w:r>
      <w:r w:rsidR="00F152FA">
        <w:rPr>
          <w:sz w:val="26"/>
          <w:szCs w:val="26"/>
        </w:rPr>
        <w:t xml:space="preserve">however, </w:t>
      </w:r>
      <w:r>
        <w:rPr>
          <w:sz w:val="26"/>
          <w:szCs w:val="26"/>
        </w:rPr>
        <w:t xml:space="preserve">must be within the bounds of due process.  </w:t>
      </w:r>
      <w:r>
        <w:rPr>
          <w:i/>
          <w:sz w:val="26"/>
          <w:szCs w:val="26"/>
        </w:rPr>
        <w:t xml:space="preserve">See </w:t>
      </w:r>
      <w:proofErr w:type="spellStart"/>
      <w:r w:rsidRPr="00B8542A">
        <w:rPr>
          <w:i/>
          <w:sz w:val="26"/>
          <w:szCs w:val="26"/>
        </w:rPr>
        <w:t>MacLuckie</w:t>
      </w:r>
      <w:proofErr w:type="spellEnd"/>
      <w:r>
        <w:rPr>
          <w:i/>
          <w:sz w:val="26"/>
          <w:szCs w:val="26"/>
        </w:rPr>
        <w:t xml:space="preserve"> v. </w:t>
      </w:r>
      <w:proofErr w:type="spellStart"/>
      <w:r>
        <w:rPr>
          <w:i/>
          <w:sz w:val="26"/>
          <w:szCs w:val="26"/>
        </w:rPr>
        <w:t>Palmco</w:t>
      </w:r>
      <w:proofErr w:type="spellEnd"/>
      <w:r>
        <w:rPr>
          <w:i/>
          <w:sz w:val="26"/>
          <w:szCs w:val="26"/>
        </w:rPr>
        <w:t xml:space="preserve"> Energy, LLC</w:t>
      </w:r>
      <w:r>
        <w:rPr>
          <w:sz w:val="26"/>
          <w:szCs w:val="26"/>
        </w:rPr>
        <w:t xml:space="preserve">, Docket No. C-2014-2402558 </w:t>
      </w:r>
      <w:r>
        <w:rPr>
          <w:sz w:val="26"/>
          <w:szCs w:val="26"/>
        </w:rPr>
        <w:lastRenderedPageBreak/>
        <w:t xml:space="preserve">(Order entered December 4, 2014).  There are some cases, such as this case, </w:t>
      </w:r>
      <w:r w:rsidR="00F152FA">
        <w:rPr>
          <w:sz w:val="26"/>
          <w:szCs w:val="26"/>
        </w:rPr>
        <w:t>nevertheless</w:t>
      </w:r>
      <w:r>
        <w:rPr>
          <w:sz w:val="26"/>
          <w:szCs w:val="26"/>
        </w:rPr>
        <w:t xml:space="preserve">, </w:t>
      </w:r>
      <w:r w:rsidRPr="00B8542A">
        <w:rPr>
          <w:sz w:val="26"/>
          <w:szCs w:val="26"/>
        </w:rPr>
        <w:t xml:space="preserve">where a hearing would not alter the inevitable conclusion that this Commission cannot </w:t>
      </w:r>
    </w:p>
    <w:p w:rsidR="008539CE" w:rsidRDefault="008539CE" w:rsidP="008539CE">
      <w:pPr>
        <w:widowControl/>
        <w:spacing w:line="360" w:lineRule="auto"/>
        <w:rPr>
          <w:sz w:val="26"/>
          <w:szCs w:val="26"/>
        </w:rPr>
      </w:pPr>
      <w:proofErr w:type="gramStart"/>
      <w:r w:rsidRPr="00B8542A">
        <w:rPr>
          <w:sz w:val="26"/>
          <w:szCs w:val="26"/>
        </w:rPr>
        <w:t>provide</w:t>
      </w:r>
      <w:proofErr w:type="gramEnd"/>
      <w:r w:rsidRPr="00B8542A">
        <w:rPr>
          <w:sz w:val="26"/>
          <w:szCs w:val="26"/>
        </w:rPr>
        <w:t xml:space="preserve"> the </w:t>
      </w:r>
      <w:r w:rsidR="00735356">
        <w:rPr>
          <w:sz w:val="26"/>
          <w:szCs w:val="26"/>
        </w:rPr>
        <w:t>C</w:t>
      </w:r>
      <w:r w:rsidRPr="00B8542A">
        <w:rPr>
          <w:sz w:val="26"/>
          <w:szCs w:val="26"/>
        </w:rPr>
        <w:t xml:space="preserve">omplainant the </w:t>
      </w:r>
      <w:r>
        <w:rPr>
          <w:sz w:val="26"/>
          <w:szCs w:val="26"/>
        </w:rPr>
        <w:t xml:space="preserve">relief </w:t>
      </w:r>
      <w:r w:rsidRPr="00B8542A">
        <w:rPr>
          <w:sz w:val="26"/>
          <w:szCs w:val="26"/>
        </w:rPr>
        <w:t>requested.</w:t>
      </w:r>
      <w:r w:rsidR="00C83AAE">
        <w:rPr>
          <w:rStyle w:val="FootnoteReference"/>
          <w:sz w:val="26"/>
          <w:szCs w:val="26"/>
        </w:rPr>
        <w:footnoteReference w:id="2"/>
      </w:r>
      <w:r w:rsidRPr="00B8542A">
        <w:rPr>
          <w:sz w:val="26"/>
          <w:szCs w:val="26"/>
        </w:rPr>
        <w:t xml:space="preserve">  </w:t>
      </w:r>
      <w:r w:rsidRPr="00B8542A">
        <w:rPr>
          <w:i/>
          <w:iCs/>
          <w:sz w:val="26"/>
          <w:szCs w:val="26"/>
        </w:rPr>
        <w:t>See Floyd v. Verizon Pennsylvania LLC,</w:t>
      </w:r>
      <w:r w:rsidRPr="00B8542A">
        <w:rPr>
          <w:sz w:val="26"/>
          <w:szCs w:val="26"/>
        </w:rPr>
        <w:t xml:space="preserve"> Docket No. C-2012-2333157 (Order entered April 4, 2013).  </w:t>
      </w:r>
      <w:r>
        <w:rPr>
          <w:sz w:val="26"/>
          <w:szCs w:val="26"/>
        </w:rPr>
        <w:t xml:space="preserve">For these reasons, we find </w:t>
      </w:r>
      <w:proofErr w:type="spellStart"/>
      <w:r w:rsidRPr="00B8542A">
        <w:rPr>
          <w:i/>
          <w:sz w:val="26"/>
          <w:szCs w:val="26"/>
        </w:rPr>
        <w:t>Carlock</w:t>
      </w:r>
      <w:proofErr w:type="spellEnd"/>
      <w:r w:rsidRPr="00B8542A">
        <w:rPr>
          <w:sz w:val="26"/>
          <w:szCs w:val="26"/>
        </w:rPr>
        <w:t xml:space="preserve"> </w:t>
      </w:r>
      <w:r>
        <w:rPr>
          <w:sz w:val="26"/>
          <w:szCs w:val="26"/>
        </w:rPr>
        <w:t xml:space="preserve">distinguishable </w:t>
      </w:r>
      <w:r w:rsidRPr="00B8542A">
        <w:rPr>
          <w:sz w:val="26"/>
          <w:szCs w:val="26"/>
        </w:rPr>
        <w:t>from the case now before us</w:t>
      </w:r>
      <w:r>
        <w:rPr>
          <w:sz w:val="26"/>
          <w:szCs w:val="26"/>
        </w:rPr>
        <w:t xml:space="preserve"> and agree with the ALJ’s dismissal</w:t>
      </w:r>
      <w:r w:rsidRPr="00B8542A">
        <w:rPr>
          <w:sz w:val="26"/>
          <w:szCs w:val="26"/>
        </w:rPr>
        <w:t>.</w:t>
      </w:r>
      <w:r>
        <w:rPr>
          <w:sz w:val="26"/>
          <w:szCs w:val="26"/>
        </w:rPr>
        <w:t xml:space="preserve"> </w:t>
      </w:r>
    </w:p>
    <w:p w:rsidR="008539CE" w:rsidRPr="00210240" w:rsidRDefault="008539CE" w:rsidP="00945988">
      <w:pPr>
        <w:pStyle w:val="ParaTab1"/>
        <w:spacing w:line="360" w:lineRule="auto"/>
        <w:rPr>
          <w:rFonts w:ascii="Times New Roman" w:hAnsi="Times New Roman" w:cs="Times New Roman"/>
          <w:sz w:val="26"/>
        </w:rPr>
      </w:pPr>
    </w:p>
    <w:p w:rsidR="00DB44D9" w:rsidRPr="00D32C49" w:rsidRDefault="00DB44D9" w:rsidP="00ED6CE9">
      <w:pPr>
        <w:widowControl/>
        <w:spacing w:line="360" w:lineRule="auto"/>
        <w:jc w:val="center"/>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Pr="00D32C49" w:rsidRDefault="00491B7B" w:rsidP="00574222">
      <w:pPr>
        <w:widowControl/>
        <w:tabs>
          <w:tab w:val="left" w:pos="-720"/>
        </w:tabs>
        <w:suppressAutoHyphens/>
        <w:spacing w:line="360" w:lineRule="auto"/>
        <w:ind w:firstLine="1440"/>
        <w:rPr>
          <w:sz w:val="26"/>
        </w:rPr>
      </w:pPr>
      <w:r>
        <w:rPr>
          <w:sz w:val="26"/>
        </w:rPr>
        <w:t>In light of the above discussion, we shall (1) deny the Complainant’s Exceptions; (2) adopt the ALJ’s Initial Decision; and (3) dismiss the Complaint with prejudice, all c</w:t>
      </w:r>
      <w:r w:rsidR="00796D03">
        <w:rPr>
          <w:sz w:val="26"/>
        </w:rPr>
        <w:t>onsistent with this Opinion and Order</w:t>
      </w:r>
      <w:r w:rsidR="00587533">
        <w:rPr>
          <w:sz w:val="26"/>
        </w:rPr>
        <w:t xml:space="preserve">; </w:t>
      </w:r>
      <w:r w:rsidR="00DB44D9"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587533" w:rsidRDefault="00DB44D9" w:rsidP="00DB44D9">
      <w:pPr>
        <w:widowControl/>
        <w:tabs>
          <w:tab w:val="left" w:pos="-720"/>
        </w:tabs>
        <w:suppressAutoHyphens/>
        <w:spacing w:line="360" w:lineRule="auto"/>
        <w:ind w:firstLine="1440"/>
        <w:rPr>
          <w:sz w:val="26"/>
        </w:rPr>
      </w:pPr>
      <w:r w:rsidRPr="00D32C49">
        <w:rPr>
          <w:sz w:val="26"/>
        </w:rPr>
        <w:t>1.</w:t>
      </w:r>
      <w:r w:rsidRPr="00D32C49">
        <w:rPr>
          <w:sz w:val="26"/>
        </w:rPr>
        <w:tab/>
        <w:t xml:space="preserve">That the </w:t>
      </w:r>
      <w:r w:rsidR="00D32C49" w:rsidRPr="00D32C49">
        <w:rPr>
          <w:sz w:val="26"/>
        </w:rPr>
        <w:t xml:space="preserve">Exceptions filed by </w:t>
      </w:r>
      <w:r w:rsidR="00491B7B">
        <w:rPr>
          <w:sz w:val="26"/>
        </w:rPr>
        <w:t xml:space="preserve">Thomas </w:t>
      </w:r>
      <w:proofErr w:type="spellStart"/>
      <w:r w:rsidR="00491B7B">
        <w:rPr>
          <w:sz w:val="26"/>
        </w:rPr>
        <w:t>McCarey</w:t>
      </w:r>
      <w:proofErr w:type="spellEnd"/>
      <w:r w:rsidR="00491B7B" w:rsidRPr="00DB44D9">
        <w:rPr>
          <w:sz w:val="26"/>
        </w:rPr>
        <w:t xml:space="preserve"> on </w:t>
      </w:r>
      <w:r w:rsidR="00491B7B">
        <w:rPr>
          <w:sz w:val="26"/>
        </w:rPr>
        <w:t>November 28</w:t>
      </w:r>
      <w:r w:rsidR="00491B7B" w:rsidRPr="00DB44D9">
        <w:rPr>
          <w:sz w:val="26"/>
        </w:rPr>
        <w:t xml:space="preserve">, </w:t>
      </w:r>
      <w:r w:rsidR="00491B7B">
        <w:rPr>
          <w:sz w:val="26"/>
        </w:rPr>
        <w:t xml:space="preserve">2015, </w:t>
      </w:r>
      <w:r w:rsidR="00587533">
        <w:rPr>
          <w:sz w:val="26"/>
        </w:rPr>
        <w:t xml:space="preserve">are denied.  </w:t>
      </w:r>
    </w:p>
    <w:p w:rsidR="00587533" w:rsidRDefault="00587533" w:rsidP="00DB44D9">
      <w:pPr>
        <w:widowControl/>
        <w:tabs>
          <w:tab w:val="left" w:pos="-720"/>
        </w:tabs>
        <w:suppressAutoHyphens/>
        <w:spacing w:line="360" w:lineRule="auto"/>
        <w:ind w:firstLine="1440"/>
        <w:rPr>
          <w:sz w:val="26"/>
        </w:rPr>
      </w:pPr>
    </w:p>
    <w:p w:rsidR="00DB44D9" w:rsidRPr="00D32C49" w:rsidRDefault="00587533" w:rsidP="00DB44D9">
      <w:pPr>
        <w:widowControl/>
        <w:tabs>
          <w:tab w:val="left" w:pos="-720"/>
        </w:tabs>
        <w:suppressAutoHyphens/>
        <w:spacing w:line="360" w:lineRule="auto"/>
        <w:ind w:firstLine="1440"/>
        <w:rPr>
          <w:sz w:val="26"/>
        </w:rPr>
      </w:pPr>
      <w:r>
        <w:rPr>
          <w:sz w:val="26"/>
        </w:rPr>
        <w:t>2.</w:t>
      </w:r>
      <w:r>
        <w:rPr>
          <w:sz w:val="26"/>
        </w:rPr>
        <w:tab/>
        <w:t xml:space="preserve">That the </w:t>
      </w:r>
      <w:r w:rsidRPr="00DB44D9">
        <w:rPr>
          <w:sz w:val="26"/>
        </w:rPr>
        <w:t xml:space="preserve">Initial Decision </w:t>
      </w:r>
      <w:r w:rsidR="000E3EE8">
        <w:rPr>
          <w:sz w:val="26"/>
        </w:rPr>
        <w:t xml:space="preserve">Sustaining Preliminary Objection and Dismissing Complaint </w:t>
      </w:r>
      <w:r w:rsidR="00491B7B" w:rsidRPr="00DB44D9">
        <w:rPr>
          <w:sz w:val="26"/>
        </w:rPr>
        <w:t>of Adminis</w:t>
      </w:r>
      <w:r w:rsidR="00491B7B" w:rsidRPr="0069670F">
        <w:rPr>
          <w:sz w:val="26"/>
        </w:rPr>
        <w:t xml:space="preserve">trative Law Judge </w:t>
      </w:r>
      <w:r w:rsidR="00491B7B">
        <w:rPr>
          <w:sz w:val="26"/>
        </w:rPr>
        <w:t>David A. Salapa,</w:t>
      </w:r>
      <w:r w:rsidR="00491B7B" w:rsidRPr="00DB44D9">
        <w:rPr>
          <w:sz w:val="26"/>
        </w:rPr>
        <w:t xml:space="preserve"> issued </w:t>
      </w:r>
      <w:r w:rsidR="00491B7B">
        <w:rPr>
          <w:sz w:val="26"/>
        </w:rPr>
        <w:t>November 18, 2015,</w:t>
      </w:r>
      <w:r>
        <w:rPr>
          <w:sz w:val="26"/>
        </w:rPr>
        <w:t xml:space="preserve"> is adopted</w:t>
      </w:r>
      <w:r w:rsidR="00832DF0">
        <w:rPr>
          <w:sz w:val="26"/>
        </w:rPr>
        <w:t>, consistent with</w:t>
      </w:r>
      <w:r w:rsidR="004D7331">
        <w:rPr>
          <w:sz w:val="26"/>
        </w:rPr>
        <w:t xml:space="preserve"> this Opinion and Order</w:t>
      </w:r>
      <w:r w:rsidR="00DB44D9" w:rsidRPr="00D32C49">
        <w:rPr>
          <w:sz w:val="26"/>
        </w:rPr>
        <w:t>.</w:t>
      </w:r>
      <w:r w:rsidR="004D7331">
        <w:rPr>
          <w:sz w:val="26"/>
        </w:rPr>
        <w:t xml:space="preserve">  </w:t>
      </w:r>
    </w:p>
    <w:p w:rsidR="00DB44D9" w:rsidRPr="00D32C49" w:rsidRDefault="00DB44D9" w:rsidP="00DB44D9">
      <w:pPr>
        <w:widowControl/>
        <w:tabs>
          <w:tab w:val="left" w:pos="-720"/>
        </w:tabs>
        <w:suppressAutoHyphens/>
        <w:spacing w:line="360" w:lineRule="auto"/>
        <w:ind w:firstLine="1440"/>
        <w:rPr>
          <w:sz w:val="26"/>
        </w:rPr>
      </w:pPr>
    </w:p>
    <w:p w:rsidR="00C21E3F" w:rsidRPr="00C21E3F" w:rsidRDefault="00C21E3F" w:rsidP="00C21E3F">
      <w:pPr>
        <w:widowControl/>
        <w:spacing w:line="360" w:lineRule="auto"/>
        <w:rPr>
          <w:sz w:val="26"/>
          <w:szCs w:val="24"/>
        </w:rPr>
      </w:pPr>
      <w:r>
        <w:rPr>
          <w:sz w:val="24"/>
          <w:szCs w:val="24"/>
        </w:rPr>
        <w:tab/>
      </w:r>
      <w:r>
        <w:rPr>
          <w:sz w:val="24"/>
          <w:szCs w:val="24"/>
        </w:rPr>
        <w:tab/>
        <w:t>3</w:t>
      </w:r>
      <w:r w:rsidRPr="00C21E3F">
        <w:rPr>
          <w:sz w:val="26"/>
          <w:szCs w:val="24"/>
        </w:rPr>
        <w:t>.</w:t>
      </w:r>
      <w:r w:rsidRPr="00C21E3F">
        <w:rPr>
          <w:sz w:val="26"/>
          <w:szCs w:val="24"/>
        </w:rPr>
        <w:tab/>
        <w:t xml:space="preserve">That the </w:t>
      </w:r>
      <w:r>
        <w:rPr>
          <w:sz w:val="26"/>
          <w:szCs w:val="24"/>
        </w:rPr>
        <w:t>F</w:t>
      </w:r>
      <w:r w:rsidRPr="00C21E3F">
        <w:rPr>
          <w:sz w:val="26"/>
          <w:szCs w:val="24"/>
        </w:rPr>
        <w:t xml:space="preserve">ormal Complaint filed by </w:t>
      </w:r>
      <w:r w:rsidR="00491B7B">
        <w:rPr>
          <w:sz w:val="26"/>
          <w:szCs w:val="24"/>
        </w:rPr>
        <w:t xml:space="preserve">Thomas </w:t>
      </w:r>
      <w:proofErr w:type="spellStart"/>
      <w:r w:rsidR="00491B7B">
        <w:rPr>
          <w:sz w:val="26"/>
          <w:szCs w:val="24"/>
        </w:rPr>
        <w:t>McCarey</w:t>
      </w:r>
      <w:proofErr w:type="spellEnd"/>
      <w:r w:rsidR="00491B7B">
        <w:rPr>
          <w:sz w:val="26"/>
          <w:szCs w:val="24"/>
        </w:rPr>
        <w:t>, at Docket No. C-2015-2503724, against PECO Energy Company is dismissed with prejudice</w:t>
      </w:r>
      <w:r w:rsidRPr="00C21E3F">
        <w:rPr>
          <w:sz w:val="26"/>
          <w:szCs w:val="24"/>
        </w:rPr>
        <w:t xml:space="preserve">.  </w:t>
      </w:r>
    </w:p>
    <w:p w:rsidR="00C21E3F" w:rsidRPr="00C21E3F" w:rsidRDefault="00C21E3F" w:rsidP="00C21E3F">
      <w:pPr>
        <w:widowControl/>
        <w:spacing w:line="360" w:lineRule="auto"/>
        <w:rPr>
          <w:sz w:val="26"/>
          <w:szCs w:val="24"/>
        </w:rPr>
      </w:pPr>
    </w:p>
    <w:p w:rsidR="00BB088B" w:rsidRDefault="00C21E3F" w:rsidP="004D7331">
      <w:pPr>
        <w:widowControl/>
        <w:spacing w:line="360" w:lineRule="auto"/>
        <w:rPr>
          <w:sz w:val="26"/>
          <w:szCs w:val="24"/>
        </w:rPr>
      </w:pPr>
      <w:r w:rsidRPr="00C21E3F">
        <w:rPr>
          <w:sz w:val="26"/>
          <w:szCs w:val="24"/>
        </w:rPr>
        <w:lastRenderedPageBreak/>
        <w:tab/>
      </w:r>
      <w:r w:rsidRPr="00C21E3F">
        <w:rPr>
          <w:sz w:val="26"/>
          <w:szCs w:val="24"/>
        </w:rPr>
        <w:tab/>
      </w:r>
    </w:p>
    <w:p w:rsidR="00BB088B" w:rsidRDefault="00BB088B" w:rsidP="004D7331">
      <w:pPr>
        <w:widowControl/>
        <w:spacing w:line="360" w:lineRule="auto"/>
        <w:rPr>
          <w:sz w:val="26"/>
          <w:szCs w:val="24"/>
        </w:rPr>
      </w:pPr>
    </w:p>
    <w:p w:rsidR="00DB44D9" w:rsidRDefault="00CA4255" w:rsidP="004D7331">
      <w:pPr>
        <w:widowControl/>
        <w:spacing w:line="360" w:lineRule="auto"/>
        <w:rPr>
          <w:sz w:val="26"/>
          <w:szCs w:val="26"/>
        </w:rPr>
      </w:pPr>
      <w:bookmarkStart w:id="0" w:name="_GoBack"/>
      <w:r w:rsidRPr="00F45E06">
        <w:rPr>
          <w:b/>
          <w:noProof/>
        </w:rPr>
        <w:drawing>
          <wp:anchor distT="0" distB="0" distL="114300" distR="114300" simplePos="0" relativeHeight="251659264" behindDoc="1" locked="0" layoutInCell="1" allowOverlap="1" wp14:anchorId="2B2AB390" wp14:editId="20376605">
            <wp:simplePos x="0" y="0"/>
            <wp:positionH relativeFrom="column">
              <wp:posOffset>2864485</wp:posOffset>
            </wp:positionH>
            <wp:positionV relativeFrom="paragraph">
              <wp:posOffset>499745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B088B">
        <w:rPr>
          <w:sz w:val="26"/>
          <w:szCs w:val="24"/>
        </w:rPr>
        <w:tab/>
      </w:r>
      <w:r w:rsidR="00BB088B">
        <w:rPr>
          <w:sz w:val="26"/>
          <w:szCs w:val="24"/>
        </w:rPr>
        <w:tab/>
      </w:r>
      <w:r w:rsidR="00491B7B">
        <w:rPr>
          <w:sz w:val="26"/>
          <w:szCs w:val="24"/>
        </w:rPr>
        <w:t>4</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Docket No.</w:t>
      </w:r>
      <w:r w:rsidR="00DC4281" w:rsidRPr="00DC4281">
        <w:rPr>
          <w:sz w:val="26"/>
          <w:szCs w:val="26"/>
        </w:rPr>
        <w:t xml:space="preserve"> </w:t>
      </w:r>
      <w:r w:rsidR="00491B7B">
        <w:rPr>
          <w:sz w:val="26"/>
          <w:szCs w:val="24"/>
        </w:rPr>
        <w:t>C-2015-2503724</w:t>
      </w:r>
      <w:r w:rsidR="00DC4281">
        <w:rPr>
          <w:sz w:val="26"/>
          <w:szCs w:val="26"/>
        </w:rPr>
        <w:t xml:space="preserve"> </w:t>
      </w:r>
      <w:r w:rsidR="00DB44D9" w:rsidRPr="005E1D9A">
        <w:rPr>
          <w:sz w:val="26"/>
          <w:szCs w:val="26"/>
        </w:rPr>
        <w:t>is marked closed.</w:t>
      </w:r>
    </w:p>
    <w:p w:rsidR="00DB44D9" w:rsidRPr="005E1D9A" w:rsidRDefault="00DB44D9" w:rsidP="00DB44D9">
      <w:pPr>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t>BY THE COMMISSION,</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DC4281">
        <w:rPr>
          <w:sz w:val="26"/>
        </w:rPr>
        <w:t xml:space="preserve">May </w:t>
      </w:r>
      <w:r w:rsidR="0034272C">
        <w:rPr>
          <w:sz w:val="26"/>
        </w:rPr>
        <w:t>19</w:t>
      </w:r>
      <w:r w:rsidR="00DC4281">
        <w:rPr>
          <w:sz w:val="26"/>
        </w:rPr>
        <w:t>, 2016</w:t>
      </w:r>
      <w:r w:rsidR="00F86453">
        <w:rPr>
          <w:sz w:val="26"/>
        </w:rPr>
        <w:t xml:space="preserve"> </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CA4255">
        <w:rPr>
          <w:sz w:val="26"/>
        </w:rPr>
        <w:t>May 19, 2016</w:t>
      </w:r>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39" w:rsidRDefault="003F3939" w:rsidP="00F7174B">
      <w:r>
        <w:separator/>
      </w:r>
    </w:p>
  </w:endnote>
  <w:endnote w:type="continuationSeparator" w:id="0">
    <w:p w:rsidR="003F3939" w:rsidRDefault="003F3939"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CA4255">
          <w:rPr>
            <w:noProof/>
            <w:sz w:val="26"/>
            <w:szCs w:val="26"/>
          </w:rPr>
          <w:t>9</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39" w:rsidRDefault="003F3939" w:rsidP="00F7174B">
      <w:r>
        <w:separator/>
      </w:r>
    </w:p>
  </w:footnote>
  <w:footnote w:type="continuationSeparator" w:id="0">
    <w:p w:rsidR="003F3939" w:rsidRDefault="003F3939" w:rsidP="00F7174B">
      <w:r>
        <w:continuationSeparator/>
      </w:r>
    </w:p>
  </w:footnote>
  <w:footnote w:id="1">
    <w:p w:rsidR="00003992" w:rsidRDefault="00003992">
      <w:pPr>
        <w:pStyle w:val="FootnoteText"/>
      </w:pPr>
      <w:r>
        <w:tab/>
      </w:r>
      <w:r w:rsidRPr="00003992">
        <w:rPr>
          <w:rStyle w:val="FootnoteReference"/>
          <w:sz w:val="26"/>
        </w:rPr>
        <w:footnoteRef/>
      </w:r>
      <w:r>
        <w:t xml:space="preserve"> </w:t>
      </w:r>
      <w:r>
        <w:tab/>
      </w:r>
      <w:r w:rsidRPr="009677F5">
        <w:rPr>
          <w:sz w:val="26"/>
        </w:rPr>
        <w:t>Based on prior Commission decisions, the ALJ properly treated PECO’s Preliminary Objections as a motion for judgment on the pleadings and considered the issue of the previously litigated Complaint</w:t>
      </w:r>
      <w:r>
        <w:rPr>
          <w:sz w:val="26"/>
        </w:rPr>
        <w:t>,</w:t>
      </w:r>
      <w:r w:rsidRPr="009677F5">
        <w:rPr>
          <w:sz w:val="26"/>
        </w:rPr>
        <w:t xml:space="preserve"> at Docket No. </w:t>
      </w:r>
      <w:proofErr w:type="gramStart"/>
      <w:r w:rsidRPr="009677F5">
        <w:rPr>
          <w:sz w:val="26"/>
        </w:rPr>
        <w:t>C-2013-2354862</w:t>
      </w:r>
      <w:r>
        <w:rPr>
          <w:sz w:val="26"/>
        </w:rPr>
        <w:t>,</w:t>
      </w:r>
      <w:r w:rsidRPr="009677F5">
        <w:rPr>
          <w:sz w:val="26"/>
        </w:rPr>
        <w:t xml:space="preserve"> in order to secure a just, speedy, and inexpensive determination of this proceeding, consistent with 52 Pa. Code § 1.2(a).</w:t>
      </w:r>
      <w:proofErr w:type="gramEnd"/>
      <w:r>
        <w:rPr>
          <w:sz w:val="26"/>
        </w:rPr>
        <w:t xml:space="preserve">  </w:t>
      </w:r>
      <w:r w:rsidRPr="009677F5">
        <w:rPr>
          <w:i/>
          <w:sz w:val="26"/>
        </w:rPr>
        <w:t>See</w:t>
      </w:r>
      <w:r>
        <w:rPr>
          <w:sz w:val="26"/>
        </w:rPr>
        <w:t xml:space="preserve"> I.D. at 6.  Accordingly, we will refer to PECO’s Preliminary Objections as a Motion for Judgment on the Pleadings in this Opinion and Order.  </w:t>
      </w:r>
    </w:p>
  </w:footnote>
  <w:footnote w:id="2">
    <w:p w:rsidR="00C83AAE" w:rsidRPr="00235D3B" w:rsidRDefault="00C83AAE" w:rsidP="00E43E71">
      <w:pPr>
        <w:rPr>
          <w:sz w:val="26"/>
        </w:rPr>
      </w:pPr>
      <w:r>
        <w:tab/>
      </w:r>
      <w:r w:rsidRPr="00235D3B">
        <w:rPr>
          <w:rStyle w:val="FootnoteReference"/>
          <w:sz w:val="26"/>
        </w:rPr>
        <w:footnoteRef/>
      </w:r>
      <w:r w:rsidRPr="00235D3B">
        <w:rPr>
          <w:sz w:val="26"/>
        </w:rPr>
        <w:t xml:space="preserve"> </w:t>
      </w:r>
      <w:r w:rsidRPr="00235D3B">
        <w:rPr>
          <w:sz w:val="26"/>
        </w:rPr>
        <w:tab/>
      </w:r>
      <w:r w:rsidR="00235D3B" w:rsidRPr="00235D3B">
        <w:rPr>
          <w:sz w:val="26"/>
        </w:rPr>
        <w:t xml:space="preserve">Complaints alleging facts similar to those in the instant </w:t>
      </w:r>
      <w:r w:rsidR="00235D3B">
        <w:rPr>
          <w:sz w:val="26"/>
        </w:rPr>
        <w:t>proceeding</w:t>
      </w:r>
      <w:r w:rsidR="00235D3B" w:rsidRPr="00235D3B">
        <w:rPr>
          <w:sz w:val="26"/>
        </w:rPr>
        <w:t xml:space="preserve"> have been dismissed on Preliminary Objections for legal insufficiency</w:t>
      </w:r>
      <w:r w:rsidR="00235D3B">
        <w:rPr>
          <w:sz w:val="26"/>
        </w:rPr>
        <w:t xml:space="preserve">, because the complainants failed to </w:t>
      </w:r>
      <w:r w:rsidR="00FA7E16">
        <w:rPr>
          <w:sz w:val="26"/>
          <w:szCs w:val="26"/>
        </w:rPr>
        <w:t xml:space="preserve">present a claim to which they could personally testify that would implicate a potential violation of the Code or the Commission’s Regulations or Orders.  </w:t>
      </w:r>
      <w:r w:rsidR="00FA7E16" w:rsidRPr="00D37DC6">
        <w:rPr>
          <w:i/>
          <w:sz w:val="26"/>
          <w:szCs w:val="26"/>
        </w:rPr>
        <w:t xml:space="preserve">See Alexander </w:t>
      </w:r>
      <w:proofErr w:type="spellStart"/>
      <w:r w:rsidR="00FA7E16" w:rsidRPr="00D37DC6">
        <w:rPr>
          <w:i/>
          <w:sz w:val="26"/>
          <w:szCs w:val="26"/>
        </w:rPr>
        <w:t>Solowij</w:t>
      </w:r>
      <w:proofErr w:type="spellEnd"/>
      <w:r w:rsidR="00FA7E16" w:rsidRPr="00D37DC6">
        <w:rPr>
          <w:i/>
          <w:sz w:val="26"/>
          <w:szCs w:val="26"/>
        </w:rPr>
        <w:t xml:space="preserve"> v. PECO Energy</w:t>
      </w:r>
      <w:r w:rsidR="00FA7E16">
        <w:rPr>
          <w:sz w:val="26"/>
          <w:szCs w:val="26"/>
        </w:rPr>
        <w:t xml:space="preserve"> </w:t>
      </w:r>
      <w:r w:rsidR="00FA7E16" w:rsidRPr="00D37DC6">
        <w:rPr>
          <w:i/>
          <w:sz w:val="26"/>
          <w:szCs w:val="26"/>
        </w:rPr>
        <w:t>Company</w:t>
      </w:r>
      <w:r w:rsidR="00FA7E16">
        <w:rPr>
          <w:sz w:val="26"/>
          <w:szCs w:val="26"/>
        </w:rPr>
        <w:t xml:space="preserve">, Docket No. F-2015-2491428 (Order entered </w:t>
      </w:r>
      <w:r w:rsidR="00573760">
        <w:rPr>
          <w:sz w:val="26"/>
          <w:szCs w:val="26"/>
        </w:rPr>
        <w:t>April 7, 2016</w:t>
      </w:r>
      <w:r w:rsidR="00FA7E16">
        <w:rPr>
          <w:sz w:val="26"/>
          <w:szCs w:val="26"/>
        </w:rPr>
        <w:t xml:space="preserve">); </w:t>
      </w:r>
      <w:r w:rsidR="00FA7E16" w:rsidRPr="00D37DC6">
        <w:rPr>
          <w:i/>
          <w:sz w:val="26"/>
          <w:szCs w:val="26"/>
        </w:rPr>
        <w:t>Antonio Romeo v. PECO Energy Company</w:t>
      </w:r>
      <w:r w:rsidR="00FA7E16">
        <w:rPr>
          <w:sz w:val="26"/>
          <w:szCs w:val="26"/>
        </w:rPr>
        <w:t xml:space="preserve">, Docket No. C-2015-2479260 (Order entered </w:t>
      </w:r>
      <w:r w:rsidR="00D37DC6">
        <w:rPr>
          <w:sz w:val="26"/>
          <w:szCs w:val="26"/>
        </w:rPr>
        <w:t>March 3, 2016).</w:t>
      </w:r>
      <w:r w:rsidR="00FA7E16">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0FB6"/>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7E5"/>
    <w:rsid w:val="00026C8C"/>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6FB5"/>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A33"/>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1D8"/>
    <w:rsid w:val="0005720D"/>
    <w:rsid w:val="00057D06"/>
    <w:rsid w:val="00057EB5"/>
    <w:rsid w:val="00057F80"/>
    <w:rsid w:val="000609F5"/>
    <w:rsid w:val="00060ADE"/>
    <w:rsid w:val="000612FD"/>
    <w:rsid w:val="0006164E"/>
    <w:rsid w:val="00061C8B"/>
    <w:rsid w:val="000623C6"/>
    <w:rsid w:val="00062570"/>
    <w:rsid w:val="00062601"/>
    <w:rsid w:val="00062F90"/>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A2E"/>
    <w:rsid w:val="00077B2D"/>
    <w:rsid w:val="000804B3"/>
    <w:rsid w:val="00080A8B"/>
    <w:rsid w:val="00081416"/>
    <w:rsid w:val="000818F1"/>
    <w:rsid w:val="000828CF"/>
    <w:rsid w:val="00082A18"/>
    <w:rsid w:val="00082A3D"/>
    <w:rsid w:val="00082CBC"/>
    <w:rsid w:val="00083125"/>
    <w:rsid w:val="000839C2"/>
    <w:rsid w:val="00084573"/>
    <w:rsid w:val="000845E4"/>
    <w:rsid w:val="0008490E"/>
    <w:rsid w:val="00084919"/>
    <w:rsid w:val="00084AF9"/>
    <w:rsid w:val="00084C67"/>
    <w:rsid w:val="00085117"/>
    <w:rsid w:val="00085330"/>
    <w:rsid w:val="00087299"/>
    <w:rsid w:val="0008785F"/>
    <w:rsid w:val="000878C7"/>
    <w:rsid w:val="000878C9"/>
    <w:rsid w:val="00087A69"/>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0DC"/>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420"/>
    <w:rsid w:val="000B353F"/>
    <w:rsid w:val="000B363C"/>
    <w:rsid w:val="000B3BB4"/>
    <w:rsid w:val="000B3D7E"/>
    <w:rsid w:val="000B41CC"/>
    <w:rsid w:val="000B4346"/>
    <w:rsid w:val="000B4EAE"/>
    <w:rsid w:val="000B5039"/>
    <w:rsid w:val="000B5095"/>
    <w:rsid w:val="000B5206"/>
    <w:rsid w:val="000B5238"/>
    <w:rsid w:val="000B5BE7"/>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075"/>
    <w:rsid w:val="000E215E"/>
    <w:rsid w:val="000E231D"/>
    <w:rsid w:val="000E3310"/>
    <w:rsid w:val="000E35AE"/>
    <w:rsid w:val="000E3EE8"/>
    <w:rsid w:val="000E64D8"/>
    <w:rsid w:val="000E6A73"/>
    <w:rsid w:val="000E6DC6"/>
    <w:rsid w:val="000E766F"/>
    <w:rsid w:val="000E7A90"/>
    <w:rsid w:val="000E7DE5"/>
    <w:rsid w:val="000F179E"/>
    <w:rsid w:val="000F1DC2"/>
    <w:rsid w:val="000F2397"/>
    <w:rsid w:val="000F27FE"/>
    <w:rsid w:val="000F2DE3"/>
    <w:rsid w:val="000F4307"/>
    <w:rsid w:val="000F551B"/>
    <w:rsid w:val="000F5CA7"/>
    <w:rsid w:val="000F61C2"/>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26C"/>
    <w:rsid w:val="00105C8E"/>
    <w:rsid w:val="00105DAC"/>
    <w:rsid w:val="001060E5"/>
    <w:rsid w:val="001062CD"/>
    <w:rsid w:val="00106312"/>
    <w:rsid w:val="00107388"/>
    <w:rsid w:val="00107609"/>
    <w:rsid w:val="001079A5"/>
    <w:rsid w:val="00107A0C"/>
    <w:rsid w:val="00107EE2"/>
    <w:rsid w:val="00110650"/>
    <w:rsid w:val="001106DA"/>
    <w:rsid w:val="00110C2C"/>
    <w:rsid w:val="00110F2F"/>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97C05"/>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A0A"/>
    <w:rsid w:val="001B6C10"/>
    <w:rsid w:val="001B6CCD"/>
    <w:rsid w:val="001B7907"/>
    <w:rsid w:val="001C0809"/>
    <w:rsid w:val="001C1183"/>
    <w:rsid w:val="001C1F06"/>
    <w:rsid w:val="001C2B7F"/>
    <w:rsid w:val="001C2B92"/>
    <w:rsid w:val="001C4117"/>
    <w:rsid w:val="001C4470"/>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97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3FAC"/>
    <w:rsid w:val="001F3FAE"/>
    <w:rsid w:val="001F42E4"/>
    <w:rsid w:val="001F43EB"/>
    <w:rsid w:val="001F4BCA"/>
    <w:rsid w:val="001F4CEE"/>
    <w:rsid w:val="001F4FA1"/>
    <w:rsid w:val="001F55B4"/>
    <w:rsid w:val="001F5939"/>
    <w:rsid w:val="001F5ADE"/>
    <w:rsid w:val="001F62E7"/>
    <w:rsid w:val="001F67C2"/>
    <w:rsid w:val="001F6A60"/>
    <w:rsid w:val="001F7250"/>
    <w:rsid w:val="001F75FF"/>
    <w:rsid w:val="001F7829"/>
    <w:rsid w:val="00200AB5"/>
    <w:rsid w:val="00201C31"/>
    <w:rsid w:val="00202524"/>
    <w:rsid w:val="00202A4F"/>
    <w:rsid w:val="00202AA8"/>
    <w:rsid w:val="00202B57"/>
    <w:rsid w:val="00203025"/>
    <w:rsid w:val="00203F94"/>
    <w:rsid w:val="0020442F"/>
    <w:rsid w:val="002044B6"/>
    <w:rsid w:val="0020580B"/>
    <w:rsid w:val="0020644D"/>
    <w:rsid w:val="00206592"/>
    <w:rsid w:val="0020688A"/>
    <w:rsid w:val="00206E8B"/>
    <w:rsid w:val="00207441"/>
    <w:rsid w:val="00207DDC"/>
    <w:rsid w:val="00210240"/>
    <w:rsid w:val="002105C5"/>
    <w:rsid w:val="00210736"/>
    <w:rsid w:val="00210CE0"/>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8E8"/>
    <w:rsid w:val="00232AA6"/>
    <w:rsid w:val="00232E6B"/>
    <w:rsid w:val="00233488"/>
    <w:rsid w:val="00234B16"/>
    <w:rsid w:val="00234DEA"/>
    <w:rsid w:val="0023519F"/>
    <w:rsid w:val="00235D3B"/>
    <w:rsid w:val="00235F21"/>
    <w:rsid w:val="00236209"/>
    <w:rsid w:val="00236870"/>
    <w:rsid w:val="002369BF"/>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B6E"/>
    <w:rsid w:val="00264E86"/>
    <w:rsid w:val="00265506"/>
    <w:rsid w:val="00265AE4"/>
    <w:rsid w:val="00265B6D"/>
    <w:rsid w:val="00266444"/>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7EC"/>
    <w:rsid w:val="002847B0"/>
    <w:rsid w:val="00284972"/>
    <w:rsid w:val="00284E70"/>
    <w:rsid w:val="00284E86"/>
    <w:rsid w:val="0028500A"/>
    <w:rsid w:val="00285073"/>
    <w:rsid w:val="002859FB"/>
    <w:rsid w:val="00285A8E"/>
    <w:rsid w:val="0028602D"/>
    <w:rsid w:val="0028701F"/>
    <w:rsid w:val="002872B6"/>
    <w:rsid w:val="002873E6"/>
    <w:rsid w:val="00287681"/>
    <w:rsid w:val="00287C4F"/>
    <w:rsid w:val="00287EF7"/>
    <w:rsid w:val="00290029"/>
    <w:rsid w:val="00290F08"/>
    <w:rsid w:val="002911F0"/>
    <w:rsid w:val="00291F2F"/>
    <w:rsid w:val="00291F68"/>
    <w:rsid w:val="0029235E"/>
    <w:rsid w:val="00292927"/>
    <w:rsid w:val="0029356B"/>
    <w:rsid w:val="00294181"/>
    <w:rsid w:val="002946AB"/>
    <w:rsid w:val="002946B2"/>
    <w:rsid w:val="00294BD5"/>
    <w:rsid w:val="00295A03"/>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015"/>
    <w:rsid w:val="002B5832"/>
    <w:rsid w:val="002B5B80"/>
    <w:rsid w:val="002B5D3D"/>
    <w:rsid w:val="002B60C5"/>
    <w:rsid w:val="002B6679"/>
    <w:rsid w:val="002B67B7"/>
    <w:rsid w:val="002B6B97"/>
    <w:rsid w:val="002B748C"/>
    <w:rsid w:val="002B7882"/>
    <w:rsid w:val="002C0429"/>
    <w:rsid w:val="002C0DD3"/>
    <w:rsid w:val="002C0EE9"/>
    <w:rsid w:val="002C15B5"/>
    <w:rsid w:val="002C16BE"/>
    <w:rsid w:val="002C19E4"/>
    <w:rsid w:val="002C1CCB"/>
    <w:rsid w:val="002C1D3D"/>
    <w:rsid w:val="002C232D"/>
    <w:rsid w:val="002C257A"/>
    <w:rsid w:val="002C27FE"/>
    <w:rsid w:val="002C339B"/>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0565"/>
    <w:rsid w:val="002D13C4"/>
    <w:rsid w:val="002D1791"/>
    <w:rsid w:val="002D1B15"/>
    <w:rsid w:val="002D2678"/>
    <w:rsid w:val="002D275E"/>
    <w:rsid w:val="002D2A1D"/>
    <w:rsid w:val="002D2C16"/>
    <w:rsid w:val="002D313F"/>
    <w:rsid w:val="002D402C"/>
    <w:rsid w:val="002D41FE"/>
    <w:rsid w:val="002D4DA3"/>
    <w:rsid w:val="002D5320"/>
    <w:rsid w:val="002D5452"/>
    <w:rsid w:val="002D598A"/>
    <w:rsid w:val="002D5AFD"/>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3E2A"/>
    <w:rsid w:val="003044D4"/>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18EE"/>
    <w:rsid w:val="00322040"/>
    <w:rsid w:val="00322AF6"/>
    <w:rsid w:val="0032332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2F"/>
    <w:rsid w:val="00355272"/>
    <w:rsid w:val="00355410"/>
    <w:rsid w:val="00356024"/>
    <w:rsid w:val="003561D9"/>
    <w:rsid w:val="0035647A"/>
    <w:rsid w:val="003568D9"/>
    <w:rsid w:val="0035728C"/>
    <w:rsid w:val="0036035C"/>
    <w:rsid w:val="00360426"/>
    <w:rsid w:val="0036063F"/>
    <w:rsid w:val="00360B65"/>
    <w:rsid w:val="00360C62"/>
    <w:rsid w:val="00361146"/>
    <w:rsid w:val="00361619"/>
    <w:rsid w:val="00361F8D"/>
    <w:rsid w:val="003622CA"/>
    <w:rsid w:val="003629F0"/>
    <w:rsid w:val="00363030"/>
    <w:rsid w:val="00363D38"/>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10DD"/>
    <w:rsid w:val="00381421"/>
    <w:rsid w:val="0038188D"/>
    <w:rsid w:val="00381B2C"/>
    <w:rsid w:val="00381FEF"/>
    <w:rsid w:val="00382B40"/>
    <w:rsid w:val="003840E0"/>
    <w:rsid w:val="003841E8"/>
    <w:rsid w:val="00384AEA"/>
    <w:rsid w:val="00384B21"/>
    <w:rsid w:val="00384F64"/>
    <w:rsid w:val="0038512A"/>
    <w:rsid w:val="00385502"/>
    <w:rsid w:val="00385526"/>
    <w:rsid w:val="003857E9"/>
    <w:rsid w:val="00385B07"/>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38C"/>
    <w:rsid w:val="003A5623"/>
    <w:rsid w:val="003A5AF1"/>
    <w:rsid w:val="003A6FF0"/>
    <w:rsid w:val="003A7B45"/>
    <w:rsid w:val="003A7B61"/>
    <w:rsid w:val="003A7E3A"/>
    <w:rsid w:val="003B011C"/>
    <w:rsid w:val="003B016A"/>
    <w:rsid w:val="003B0517"/>
    <w:rsid w:val="003B0611"/>
    <w:rsid w:val="003B0D66"/>
    <w:rsid w:val="003B0D72"/>
    <w:rsid w:val="003B159D"/>
    <w:rsid w:val="003B192A"/>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252"/>
    <w:rsid w:val="003E64D7"/>
    <w:rsid w:val="003E67A3"/>
    <w:rsid w:val="003E6C92"/>
    <w:rsid w:val="003E70C3"/>
    <w:rsid w:val="003E75D2"/>
    <w:rsid w:val="003E7C71"/>
    <w:rsid w:val="003F068A"/>
    <w:rsid w:val="003F1087"/>
    <w:rsid w:val="003F1F93"/>
    <w:rsid w:val="003F20A0"/>
    <w:rsid w:val="003F21C4"/>
    <w:rsid w:val="003F2DF5"/>
    <w:rsid w:val="003F3939"/>
    <w:rsid w:val="003F41A9"/>
    <w:rsid w:val="003F4C50"/>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D5C"/>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D14"/>
    <w:rsid w:val="00413E9D"/>
    <w:rsid w:val="00413FA9"/>
    <w:rsid w:val="00414907"/>
    <w:rsid w:val="00414F42"/>
    <w:rsid w:val="00415341"/>
    <w:rsid w:val="004158F5"/>
    <w:rsid w:val="00415961"/>
    <w:rsid w:val="00415B78"/>
    <w:rsid w:val="00416041"/>
    <w:rsid w:val="00416601"/>
    <w:rsid w:val="004166BD"/>
    <w:rsid w:val="00416724"/>
    <w:rsid w:val="00416924"/>
    <w:rsid w:val="004169A6"/>
    <w:rsid w:val="004170AF"/>
    <w:rsid w:val="0042057D"/>
    <w:rsid w:val="004210DA"/>
    <w:rsid w:val="00421331"/>
    <w:rsid w:val="00421861"/>
    <w:rsid w:val="00422181"/>
    <w:rsid w:val="004222F5"/>
    <w:rsid w:val="00422309"/>
    <w:rsid w:val="00422774"/>
    <w:rsid w:val="00422C55"/>
    <w:rsid w:val="00423004"/>
    <w:rsid w:val="00423830"/>
    <w:rsid w:val="0042431A"/>
    <w:rsid w:val="00425698"/>
    <w:rsid w:val="00425B5A"/>
    <w:rsid w:val="00425ED2"/>
    <w:rsid w:val="004263AE"/>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F7"/>
    <w:rsid w:val="0044636A"/>
    <w:rsid w:val="00450675"/>
    <w:rsid w:val="00451116"/>
    <w:rsid w:val="00451656"/>
    <w:rsid w:val="0045179B"/>
    <w:rsid w:val="00453C7E"/>
    <w:rsid w:val="00454835"/>
    <w:rsid w:val="00454F06"/>
    <w:rsid w:val="004550AC"/>
    <w:rsid w:val="0045554B"/>
    <w:rsid w:val="00455AAF"/>
    <w:rsid w:val="0045635B"/>
    <w:rsid w:val="0045645E"/>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084"/>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0949"/>
    <w:rsid w:val="004912CE"/>
    <w:rsid w:val="0049166E"/>
    <w:rsid w:val="00491A3E"/>
    <w:rsid w:val="00491B7B"/>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6DE0"/>
    <w:rsid w:val="004C6E87"/>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430"/>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094B"/>
    <w:rsid w:val="004F1674"/>
    <w:rsid w:val="004F1D48"/>
    <w:rsid w:val="004F22DA"/>
    <w:rsid w:val="004F2512"/>
    <w:rsid w:val="004F2521"/>
    <w:rsid w:val="004F29CB"/>
    <w:rsid w:val="004F2AF9"/>
    <w:rsid w:val="004F2B86"/>
    <w:rsid w:val="004F2C6A"/>
    <w:rsid w:val="004F2D4C"/>
    <w:rsid w:val="004F3A0F"/>
    <w:rsid w:val="004F438C"/>
    <w:rsid w:val="004F4FE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3D12"/>
    <w:rsid w:val="00504834"/>
    <w:rsid w:val="00504B4E"/>
    <w:rsid w:val="00504B5C"/>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29"/>
    <w:rsid w:val="00522CFD"/>
    <w:rsid w:val="00525849"/>
    <w:rsid w:val="00525A73"/>
    <w:rsid w:val="00525DDA"/>
    <w:rsid w:val="00526381"/>
    <w:rsid w:val="0052640D"/>
    <w:rsid w:val="005269E6"/>
    <w:rsid w:val="00526E71"/>
    <w:rsid w:val="00530AF6"/>
    <w:rsid w:val="00530BFA"/>
    <w:rsid w:val="00530EE7"/>
    <w:rsid w:val="0053112A"/>
    <w:rsid w:val="00532271"/>
    <w:rsid w:val="00532466"/>
    <w:rsid w:val="0053247C"/>
    <w:rsid w:val="0053364E"/>
    <w:rsid w:val="00533B6E"/>
    <w:rsid w:val="0053400C"/>
    <w:rsid w:val="00534505"/>
    <w:rsid w:val="005346A9"/>
    <w:rsid w:val="0053471B"/>
    <w:rsid w:val="00534A7E"/>
    <w:rsid w:val="005351B9"/>
    <w:rsid w:val="00535C84"/>
    <w:rsid w:val="00536011"/>
    <w:rsid w:val="00536368"/>
    <w:rsid w:val="00537947"/>
    <w:rsid w:val="00537D90"/>
    <w:rsid w:val="00537F9D"/>
    <w:rsid w:val="00540404"/>
    <w:rsid w:val="00540C37"/>
    <w:rsid w:val="00540D7B"/>
    <w:rsid w:val="00540DAC"/>
    <w:rsid w:val="005418B2"/>
    <w:rsid w:val="00543C89"/>
    <w:rsid w:val="00543E5B"/>
    <w:rsid w:val="0054498C"/>
    <w:rsid w:val="005451A6"/>
    <w:rsid w:val="005451C4"/>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3760"/>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2FD"/>
    <w:rsid w:val="005A5587"/>
    <w:rsid w:val="005A5956"/>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0BD"/>
    <w:rsid w:val="005B41E2"/>
    <w:rsid w:val="005B4219"/>
    <w:rsid w:val="005B422A"/>
    <w:rsid w:val="005B5100"/>
    <w:rsid w:val="005B536B"/>
    <w:rsid w:val="005B53AF"/>
    <w:rsid w:val="005B55F4"/>
    <w:rsid w:val="005B5C29"/>
    <w:rsid w:val="005B5D1F"/>
    <w:rsid w:val="005B5D33"/>
    <w:rsid w:val="005B6E15"/>
    <w:rsid w:val="005C0A3A"/>
    <w:rsid w:val="005C0B9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173"/>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41D"/>
    <w:rsid w:val="005F2BA8"/>
    <w:rsid w:val="005F3582"/>
    <w:rsid w:val="005F3FFE"/>
    <w:rsid w:val="005F40BA"/>
    <w:rsid w:val="005F4434"/>
    <w:rsid w:val="005F50DF"/>
    <w:rsid w:val="005F5324"/>
    <w:rsid w:val="005F58CD"/>
    <w:rsid w:val="005F67D2"/>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264"/>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927"/>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2E"/>
    <w:rsid w:val="00642985"/>
    <w:rsid w:val="00642A9A"/>
    <w:rsid w:val="00643078"/>
    <w:rsid w:val="00643641"/>
    <w:rsid w:val="006438C4"/>
    <w:rsid w:val="00643A9E"/>
    <w:rsid w:val="00643FB4"/>
    <w:rsid w:val="006450EA"/>
    <w:rsid w:val="00645427"/>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863"/>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B4A"/>
    <w:rsid w:val="006C4D9B"/>
    <w:rsid w:val="006C4FEE"/>
    <w:rsid w:val="006C65E9"/>
    <w:rsid w:val="006C6666"/>
    <w:rsid w:val="006C69E7"/>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5E1"/>
    <w:rsid w:val="006D58C3"/>
    <w:rsid w:val="006D5E20"/>
    <w:rsid w:val="006D6128"/>
    <w:rsid w:val="006D69D6"/>
    <w:rsid w:val="006D6F85"/>
    <w:rsid w:val="006D71F9"/>
    <w:rsid w:val="006D7CA2"/>
    <w:rsid w:val="006E025F"/>
    <w:rsid w:val="006E065B"/>
    <w:rsid w:val="006E09D3"/>
    <w:rsid w:val="006E15DB"/>
    <w:rsid w:val="006E1692"/>
    <w:rsid w:val="006E1957"/>
    <w:rsid w:val="006E1C33"/>
    <w:rsid w:val="006E1E6C"/>
    <w:rsid w:val="006E20CB"/>
    <w:rsid w:val="006E2310"/>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96F"/>
    <w:rsid w:val="006F3B4E"/>
    <w:rsid w:val="006F3CE3"/>
    <w:rsid w:val="006F3D23"/>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331"/>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356"/>
    <w:rsid w:val="00735D9E"/>
    <w:rsid w:val="00736707"/>
    <w:rsid w:val="007374D3"/>
    <w:rsid w:val="0073758A"/>
    <w:rsid w:val="00737FFD"/>
    <w:rsid w:val="00740561"/>
    <w:rsid w:val="00740F87"/>
    <w:rsid w:val="0074109C"/>
    <w:rsid w:val="00742335"/>
    <w:rsid w:val="00742445"/>
    <w:rsid w:val="00742842"/>
    <w:rsid w:val="00742C0C"/>
    <w:rsid w:val="00743F3A"/>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2941"/>
    <w:rsid w:val="0075323B"/>
    <w:rsid w:val="00753356"/>
    <w:rsid w:val="00753376"/>
    <w:rsid w:val="00753909"/>
    <w:rsid w:val="007542B7"/>
    <w:rsid w:val="007543B0"/>
    <w:rsid w:val="007548E3"/>
    <w:rsid w:val="00754A5A"/>
    <w:rsid w:val="00754DFC"/>
    <w:rsid w:val="00755131"/>
    <w:rsid w:val="007559E5"/>
    <w:rsid w:val="007564F6"/>
    <w:rsid w:val="007565BF"/>
    <w:rsid w:val="007568A9"/>
    <w:rsid w:val="00756CB9"/>
    <w:rsid w:val="00756DEC"/>
    <w:rsid w:val="0075784A"/>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99C"/>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11"/>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82F"/>
    <w:rsid w:val="007F28B0"/>
    <w:rsid w:val="007F2A03"/>
    <w:rsid w:val="007F3616"/>
    <w:rsid w:val="007F473E"/>
    <w:rsid w:val="007F4847"/>
    <w:rsid w:val="007F4D92"/>
    <w:rsid w:val="007F4ED7"/>
    <w:rsid w:val="007F5371"/>
    <w:rsid w:val="007F5F76"/>
    <w:rsid w:val="007F60F8"/>
    <w:rsid w:val="007F699F"/>
    <w:rsid w:val="007F6A9E"/>
    <w:rsid w:val="007F6DE8"/>
    <w:rsid w:val="007F77B2"/>
    <w:rsid w:val="007F7883"/>
    <w:rsid w:val="007F7D0C"/>
    <w:rsid w:val="00800499"/>
    <w:rsid w:val="008014ED"/>
    <w:rsid w:val="00801AB6"/>
    <w:rsid w:val="008021B9"/>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2DF0"/>
    <w:rsid w:val="00833012"/>
    <w:rsid w:val="0083324D"/>
    <w:rsid w:val="008332FC"/>
    <w:rsid w:val="00833AA0"/>
    <w:rsid w:val="00834929"/>
    <w:rsid w:val="008354BA"/>
    <w:rsid w:val="00835595"/>
    <w:rsid w:val="0083585E"/>
    <w:rsid w:val="008361B9"/>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5DC"/>
    <w:rsid w:val="0084563E"/>
    <w:rsid w:val="008460B0"/>
    <w:rsid w:val="0084660B"/>
    <w:rsid w:val="008466C5"/>
    <w:rsid w:val="008467FC"/>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9CE"/>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5754"/>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BDE"/>
    <w:rsid w:val="00873CA1"/>
    <w:rsid w:val="008751E0"/>
    <w:rsid w:val="0087524E"/>
    <w:rsid w:val="00876025"/>
    <w:rsid w:val="00877372"/>
    <w:rsid w:val="00877660"/>
    <w:rsid w:val="0087773A"/>
    <w:rsid w:val="00877877"/>
    <w:rsid w:val="00877B0B"/>
    <w:rsid w:val="00880121"/>
    <w:rsid w:val="0088185C"/>
    <w:rsid w:val="00882072"/>
    <w:rsid w:val="0088208B"/>
    <w:rsid w:val="0088214A"/>
    <w:rsid w:val="008821BC"/>
    <w:rsid w:val="00882CF6"/>
    <w:rsid w:val="00882DAD"/>
    <w:rsid w:val="00882E12"/>
    <w:rsid w:val="0088313D"/>
    <w:rsid w:val="0088319F"/>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1BC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4B86"/>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B70"/>
    <w:rsid w:val="008F3D6C"/>
    <w:rsid w:val="008F4398"/>
    <w:rsid w:val="008F485A"/>
    <w:rsid w:val="008F4E5D"/>
    <w:rsid w:val="008F58B6"/>
    <w:rsid w:val="008F6978"/>
    <w:rsid w:val="008F6D20"/>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76F"/>
    <w:rsid w:val="009238F7"/>
    <w:rsid w:val="00923C63"/>
    <w:rsid w:val="00923E1F"/>
    <w:rsid w:val="009243ED"/>
    <w:rsid w:val="00924605"/>
    <w:rsid w:val="009247F5"/>
    <w:rsid w:val="00924966"/>
    <w:rsid w:val="00924F81"/>
    <w:rsid w:val="00925717"/>
    <w:rsid w:val="00926AB2"/>
    <w:rsid w:val="00926BC8"/>
    <w:rsid w:val="0092742A"/>
    <w:rsid w:val="00927471"/>
    <w:rsid w:val="00927593"/>
    <w:rsid w:val="00927A95"/>
    <w:rsid w:val="00927C17"/>
    <w:rsid w:val="00927C43"/>
    <w:rsid w:val="00927C5C"/>
    <w:rsid w:val="00927CA6"/>
    <w:rsid w:val="00927CEF"/>
    <w:rsid w:val="00930029"/>
    <w:rsid w:val="009301F9"/>
    <w:rsid w:val="00931854"/>
    <w:rsid w:val="009325FE"/>
    <w:rsid w:val="00932B80"/>
    <w:rsid w:val="00933D8C"/>
    <w:rsid w:val="0093409F"/>
    <w:rsid w:val="00934AA9"/>
    <w:rsid w:val="0093523F"/>
    <w:rsid w:val="009356BA"/>
    <w:rsid w:val="00935723"/>
    <w:rsid w:val="00936130"/>
    <w:rsid w:val="00936D0E"/>
    <w:rsid w:val="009373D3"/>
    <w:rsid w:val="009405DC"/>
    <w:rsid w:val="009407FE"/>
    <w:rsid w:val="009410B7"/>
    <w:rsid w:val="00941710"/>
    <w:rsid w:val="00941A2E"/>
    <w:rsid w:val="00941E3E"/>
    <w:rsid w:val="00942436"/>
    <w:rsid w:val="00942FCF"/>
    <w:rsid w:val="00943263"/>
    <w:rsid w:val="0094344C"/>
    <w:rsid w:val="00944695"/>
    <w:rsid w:val="009448E6"/>
    <w:rsid w:val="00945569"/>
    <w:rsid w:val="00945827"/>
    <w:rsid w:val="00945988"/>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5D61"/>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EA1"/>
    <w:rsid w:val="00963F8F"/>
    <w:rsid w:val="00964013"/>
    <w:rsid w:val="00964263"/>
    <w:rsid w:val="0096487B"/>
    <w:rsid w:val="00965462"/>
    <w:rsid w:val="00965885"/>
    <w:rsid w:val="00965CD1"/>
    <w:rsid w:val="00966934"/>
    <w:rsid w:val="009677F5"/>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7F2"/>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6D2E"/>
    <w:rsid w:val="00997260"/>
    <w:rsid w:val="00997EB2"/>
    <w:rsid w:val="009A036C"/>
    <w:rsid w:val="009A054C"/>
    <w:rsid w:val="009A06F5"/>
    <w:rsid w:val="009A0788"/>
    <w:rsid w:val="009A0E92"/>
    <w:rsid w:val="009A0FF3"/>
    <w:rsid w:val="009A12D9"/>
    <w:rsid w:val="009A1596"/>
    <w:rsid w:val="009A17EC"/>
    <w:rsid w:val="009A25CB"/>
    <w:rsid w:val="009A25D3"/>
    <w:rsid w:val="009A3345"/>
    <w:rsid w:val="009A3D83"/>
    <w:rsid w:val="009A418E"/>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8F4"/>
    <w:rsid w:val="009B6AF0"/>
    <w:rsid w:val="009B6BEF"/>
    <w:rsid w:val="009B6CE4"/>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157"/>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6EEC"/>
    <w:rsid w:val="00A27070"/>
    <w:rsid w:val="00A27271"/>
    <w:rsid w:val="00A27DEE"/>
    <w:rsid w:val="00A3120C"/>
    <w:rsid w:val="00A31563"/>
    <w:rsid w:val="00A317B5"/>
    <w:rsid w:val="00A31B93"/>
    <w:rsid w:val="00A3202D"/>
    <w:rsid w:val="00A32EB7"/>
    <w:rsid w:val="00A33BD6"/>
    <w:rsid w:val="00A34C4D"/>
    <w:rsid w:val="00A34E06"/>
    <w:rsid w:val="00A34FFC"/>
    <w:rsid w:val="00A3543E"/>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4679"/>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015"/>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7CF"/>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86"/>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5AD"/>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3F15"/>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4682"/>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942"/>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285D"/>
    <w:rsid w:val="00B63371"/>
    <w:rsid w:val="00B63EB9"/>
    <w:rsid w:val="00B64407"/>
    <w:rsid w:val="00B649F3"/>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21F8"/>
    <w:rsid w:val="00B82311"/>
    <w:rsid w:val="00B8264D"/>
    <w:rsid w:val="00B835A5"/>
    <w:rsid w:val="00B836F5"/>
    <w:rsid w:val="00B83855"/>
    <w:rsid w:val="00B84CF8"/>
    <w:rsid w:val="00B8542A"/>
    <w:rsid w:val="00B85B4E"/>
    <w:rsid w:val="00B865DB"/>
    <w:rsid w:val="00B8679B"/>
    <w:rsid w:val="00B867F4"/>
    <w:rsid w:val="00B868E2"/>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44ED"/>
    <w:rsid w:val="00BA4B5C"/>
    <w:rsid w:val="00BA55E2"/>
    <w:rsid w:val="00BA5B53"/>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5FD"/>
    <w:rsid w:val="00BC0DA3"/>
    <w:rsid w:val="00BC0EA7"/>
    <w:rsid w:val="00BC10E6"/>
    <w:rsid w:val="00BC1220"/>
    <w:rsid w:val="00BC1250"/>
    <w:rsid w:val="00BC3211"/>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67EE"/>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2CB"/>
    <w:rsid w:val="00C217CB"/>
    <w:rsid w:val="00C21E3F"/>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B80"/>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1C1"/>
    <w:rsid w:val="00C51610"/>
    <w:rsid w:val="00C51A71"/>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490"/>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3325"/>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7C3"/>
    <w:rsid w:val="00C83AAE"/>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0D9"/>
    <w:rsid w:val="00C9663B"/>
    <w:rsid w:val="00C96D64"/>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255"/>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5D5"/>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CF7517"/>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8BB"/>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7794D"/>
    <w:rsid w:val="00D80587"/>
    <w:rsid w:val="00D80A83"/>
    <w:rsid w:val="00D81A84"/>
    <w:rsid w:val="00D81C1D"/>
    <w:rsid w:val="00D81DAC"/>
    <w:rsid w:val="00D82B81"/>
    <w:rsid w:val="00D82E05"/>
    <w:rsid w:val="00D83043"/>
    <w:rsid w:val="00D83047"/>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A7F00"/>
    <w:rsid w:val="00DB12D7"/>
    <w:rsid w:val="00DB1369"/>
    <w:rsid w:val="00DB13EB"/>
    <w:rsid w:val="00DB1563"/>
    <w:rsid w:val="00DB165A"/>
    <w:rsid w:val="00DB169E"/>
    <w:rsid w:val="00DB18A0"/>
    <w:rsid w:val="00DB1B04"/>
    <w:rsid w:val="00DB1D87"/>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0FB2"/>
    <w:rsid w:val="00DC100A"/>
    <w:rsid w:val="00DC1448"/>
    <w:rsid w:val="00DC15C1"/>
    <w:rsid w:val="00DC188E"/>
    <w:rsid w:val="00DC19BB"/>
    <w:rsid w:val="00DC2172"/>
    <w:rsid w:val="00DC230F"/>
    <w:rsid w:val="00DC39C0"/>
    <w:rsid w:val="00DC3A8D"/>
    <w:rsid w:val="00DC4281"/>
    <w:rsid w:val="00DC45D4"/>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6CE7"/>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51F"/>
    <w:rsid w:val="00DF568D"/>
    <w:rsid w:val="00DF58BA"/>
    <w:rsid w:val="00DF67D2"/>
    <w:rsid w:val="00E0055D"/>
    <w:rsid w:val="00E008B9"/>
    <w:rsid w:val="00E00C1D"/>
    <w:rsid w:val="00E00CCB"/>
    <w:rsid w:val="00E00EC5"/>
    <w:rsid w:val="00E00EFA"/>
    <w:rsid w:val="00E01299"/>
    <w:rsid w:val="00E0145C"/>
    <w:rsid w:val="00E0147F"/>
    <w:rsid w:val="00E01653"/>
    <w:rsid w:val="00E016AB"/>
    <w:rsid w:val="00E019F8"/>
    <w:rsid w:val="00E01C97"/>
    <w:rsid w:val="00E02655"/>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BB6"/>
    <w:rsid w:val="00E073AC"/>
    <w:rsid w:val="00E0781A"/>
    <w:rsid w:val="00E07929"/>
    <w:rsid w:val="00E100E8"/>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3E71"/>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2B7F"/>
    <w:rsid w:val="00E833E5"/>
    <w:rsid w:val="00E834EA"/>
    <w:rsid w:val="00E84F5C"/>
    <w:rsid w:val="00E84FB3"/>
    <w:rsid w:val="00E854C3"/>
    <w:rsid w:val="00E856FD"/>
    <w:rsid w:val="00E85B63"/>
    <w:rsid w:val="00E86A3E"/>
    <w:rsid w:val="00E86E52"/>
    <w:rsid w:val="00E86F68"/>
    <w:rsid w:val="00E87037"/>
    <w:rsid w:val="00E87819"/>
    <w:rsid w:val="00E90092"/>
    <w:rsid w:val="00E90228"/>
    <w:rsid w:val="00E90ED5"/>
    <w:rsid w:val="00E921F3"/>
    <w:rsid w:val="00E9226E"/>
    <w:rsid w:val="00E92854"/>
    <w:rsid w:val="00E930AA"/>
    <w:rsid w:val="00E93749"/>
    <w:rsid w:val="00E940E0"/>
    <w:rsid w:val="00E9418E"/>
    <w:rsid w:val="00E945C3"/>
    <w:rsid w:val="00E94845"/>
    <w:rsid w:val="00E95E22"/>
    <w:rsid w:val="00E96A24"/>
    <w:rsid w:val="00E96D70"/>
    <w:rsid w:val="00E9767C"/>
    <w:rsid w:val="00EA0F03"/>
    <w:rsid w:val="00EA1D5F"/>
    <w:rsid w:val="00EA1EF9"/>
    <w:rsid w:val="00EA2184"/>
    <w:rsid w:val="00EA2642"/>
    <w:rsid w:val="00EA2CA0"/>
    <w:rsid w:val="00EA2F09"/>
    <w:rsid w:val="00EA3031"/>
    <w:rsid w:val="00EA31C2"/>
    <w:rsid w:val="00EA399A"/>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A1"/>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BDD"/>
    <w:rsid w:val="00EE7D69"/>
    <w:rsid w:val="00EF0EBC"/>
    <w:rsid w:val="00EF0F35"/>
    <w:rsid w:val="00EF3F1B"/>
    <w:rsid w:val="00EF4058"/>
    <w:rsid w:val="00EF4099"/>
    <w:rsid w:val="00EF43FD"/>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26"/>
    <w:rsid w:val="00F0548B"/>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A24"/>
    <w:rsid w:val="00F24D75"/>
    <w:rsid w:val="00F25267"/>
    <w:rsid w:val="00F261E3"/>
    <w:rsid w:val="00F26C1D"/>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3E78"/>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5D0E"/>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881"/>
    <w:rsid w:val="00F66DD9"/>
    <w:rsid w:val="00F66E30"/>
    <w:rsid w:val="00F670E4"/>
    <w:rsid w:val="00F6719C"/>
    <w:rsid w:val="00F67501"/>
    <w:rsid w:val="00F67B6E"/>
    <w:rsid w:val="00F7022D"/>
    <w:rsid w:val="00F70B07"/>
    <w:rsid w:val="00F70BBD"/>
    <w:rsid w:val="00F7174B"/>
    <w:rsid w:val="00F71D1A"/>
    <w:rsid w:val="00F71F2B"/>
    <w:rsid w:val="00F728DD"/>
    <w:rsid w:val="00F72953"/>
    <w:rsid w:val="00F72A85"/>
    <w:rsid w:val="00F72B0D"/>
    <w:rsid w:val="00F73B5B"/>
    <w:rsid w:val="00F73BBF"/>
    <w:rsid w:val="00F741BD"/>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8A3"/>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C88"/>
    <w:rsid w:val="00FA6372"/>
    <w:rsid w:val="00FA6845"/>
    <w:rsid w:val="00FA7188"/>
    <w:rsid w:val="00FA7554"/>
    <w:rsid w:val="00FA7C8B"/>
    <w:rsid w:val="00FA7E16"/>
    <w:rsid w:val="00FB0249"/>
    <w:rsid w:val="00FB0AB9"/>
    <w:rsid w:val="00FB1096"/>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480"/>
    <w:rsid w:val="00FD4F74"/>
    <w:rsid w:val="00FD5DB0"/>
    <w:rsid w:val="00FD5EB9"/>
    <w:rsid w:val="00FD6657"/>
    <w:rsid w:val="00FD7187"/>
    <w:rsid w:val="00FD72D8"/>
    <w:rsid w:val="00FD76B9"/>
    <w:rsid w:val="00FD7FDC"/>
    <w:rsid w:val="00FE015F"/>
    <w:rsid w:val="00FE0276"/>
    <w:rsid w:val="00FE033E"/>
    <w:rsid w:val="00FE1622"/>
    <w:rsid w:val="00FE2EDE"/>
    <w:rsid w:val="00FE339F"/>
    <w:rsid w:val="00FE3B5F"/>
    <w:rsid w:val="00FE3CDB"/>
    <w:rsid w:val="00FE4FB6"/>
    <w:rsid w:val="00FE5873"/>
    <w:rsid w:val="00FE61B0"/>
    <w:rsid w:val="00FE6527"/>
    <w:rsid w:val="00FE6ADE"/>
    <w:rsid w:val="00FE6DB7"/>
    <w:rsid w:val="00FE6FB1"/>
    <w:rsid w:val="00FE733C"/>
    <w:rsid w:val="00FE78CB"/>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4F15-DB6D-4D70-B4CC-E81BE829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2016-04-20T14:14:00Z</dcterms:created>
  <dcterms:modified xsi:type="dcterms:W3CDTF">2016-05-19T13:05:00Z</dcterms:modified>
</cp:coreProperties>
</file>