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7A1" w:rsidRPr="000927A1" w:rsidRDefault="000927A1" w:rsidP="009E501D">
      <w:pPr>
        <w:jc w:val="center"/>
        <w:rPr>
          <w:rFonts w:ascii="Times New Roman" w:hAnsi="Times New Roman" w:cs="CG Times (W1)"/>
          <w:b/>
        </w:rPr>
      </w:pPr>
      <w:r w:rsidRPr="000927A1">
        <w:rPr>
          <w:rFonts w:ascii="Times New Roman" w:hAnsi="Times New Roman" w:cs="CG Times (W1)"/>
          <w:b/>
        </w:rPr>
        <w:t>BEFORE THE</w:t>
      </w:r>
    </w:p>
    <w:p w:rsidR="000927A1" w:rsidRPr="000927A1" w:rsidRDefault="000927A1" w:rsidP="009E501D">
      <w:pPr>
        <w:jc w:val="center"/>
        <w:rPr>
          <w:rFonts w:ascii="Times New Roman" w:hAnsi="Times New Roman" w:cs="CG Times (W1)"/>
          <w:b/>
        </w:rPr>
      </w:pPr>
      <w:r w:rsidRPr="000927A1">
        <w:rPr>
          <w:rFonts w:ascii="Times New Roman" w:hAnsi="Times New Roman" w:cs="CG Times (W1)"/>
          <w:b/>
        </w:rPr>
        <w:t>PENNSYLVANIA PUBLIC UTILITY COMMISSION</w:t>
      </w:r>
    </w:p>
    <w:p w:rsidR="000927A1" w:rsidRPr="000927A1" w:rsidRDefault="000927A1" w:rsidP="009E501D">
      <w:pPr>
        <w:rPr>
          <w:rFonts w:ascii="Times New Roman" w:hAnsi="Times New Roman" w:cs="CG Times (W1)"/>
          <w:b/>
        </w:rPr>
      </w:pPr>
    </w:p>
    <w:p w:rsidR="000927A1" w:rsidRPr="000927A1" w:rsidRDefault="000927A1" w:rsidP="009E501D">
      <w:pPr>
        <w:rPr>
          <w:rFonts w:ascii="Times New Roman" w:hAnsi="Times New Roman" w:cs="CG Times (W1)"/>
          <w:b/>
        </w:rPr>
      </w:pPr>
    </w:p>
    <w:p w:rsidR="000927A1" w:rsidRPr="000927A1" w:rsidRDefault="000927A1" w:rsidP="009E501D">
      <w:pPr>
        <w:rPr>
          <w:rFonts w:ascii="Times New Roman" w:hAnsi="Times New Roman" w:cs="CG Times (W1)"/>
        </w:rPr>
      </w:pPr>
    </w:p>
    <w:p w:rsidR="000927A1" w:rsidRPr="000927A1" w:rsidRDefault="004755C0" w:rsidP="009E501D">
      <w:pPr>
        <w:rPr>
          <w:rFonts w:ascii="Times New Roman" w:hAnsi="Times New Roman" w:cs="CG Times (W1)"/>
        </w:rPr>
      </w:pPr>
      <w:r>
        <w:rPr>
          <w:rFonts w:ascii="Times New Roman" w:hAnsi="Times New Roman" w:cs="CG Times (W1)"/>
        </w:rPr>
        <w:t>Gregory &amp; Lavone Weaver</w:t>
      </w:r>
      <w:r w:rsidR="00432F69">
        <w:rPr>
          <w:rFonts w:ascii="Times New Roman" w:hAnsi="Times New Roman" w:cs="CG Times (W1)"/>
        </w:rPr>
        <w:t xml:space="preserve"> </w:t>
      </w:r>
      <w:r w:rsidR="00432F69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  <w:t>:</w:t>
      </w:r>
    </w:p>
    <w:p w:rsidR="000927A1" w:rsidRPr="000927A1" w:rsidRDefault="000927A1" w:rsidP="009E501D">
      <w:pPr>
        <w:ind w:left="4320" w:firstLine="720"/>
        <w:rPr>
          <w:rFonts w:ascii="Times New Roman" w:hAnsi="Times New Roman" w:cs="CG Times (W1)"/>
        </w:rPr>
      </w:pPr>
      <w:r w:rsidRPr="000927A1">
        <w:rPr>
          <w:rFonts w:ascii="Times New Roman" w:hAnsi="Times New Roman" w:cs="CG Times (W1)"/>
        </w:rPr>
        <w:t>:</w:t>
      </w:r>
    </w:p>
    <w:p w:rsidR="000927A1" w:rsidRPr="000927A1" w:rsidRDefault="000927A1" w:rsidP="009E501D">
      <w:pPr>
        <w:rPr>
          <w:rFonts w:ascii="Times New Roman" w:hAnsi="Times New Roman" w:cs="CG Times (W1)"/>
        </w:rPr>
      </w:pP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  <w:t>v.</w:t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  <w:t>:</w:t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  <w:t>C-201</w:t>
      </w:r>
      <w:r w:rsidR="004755C0">
        <w:rPr>
          <w:rFonts w:ascii="Times New Roman" w:hAnsi="Times New Roman" w:cs="CG Times (W1)"/>
        </w:rPr>
        <w:t>6</w:t>
      </w:r>
      <w:r w:rsidRPr="000927A1">
        <w:rPr>
          <w:rFonts w:ascii="Times New Roman" w:hAnsi="Times New Roman" w:cs="CG Times (W1)"/>
        </w:rPr>
        <w:t>-2</w:t>
      </w:r>
      <w:r w:rsidR="004755C0">
        <w:rPr>
          <w:rFonts w:ascii="Times New Roman" w:hAnsi="Times New Roman" w:cs="CG Times (W1)"/>
        </w:rPr>
        <w:t>536424</w:t>
      </w:r>
    </w:p>
    <w:p w:rsidR="000927A1" w:rsidRPr="000927A1" w:rsidRDefault="000927A1" w:rsidP="009E501D">
      <w:pPr>
        <w:rPr>
          <w:rFonts w:ascii="Times New Roman" w:hAnsi="Times New Roman" w:cs="CG Times (W1)"/>
        </w:rPr>
      </w:pP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  <w:t>:</w:t>
      </w:r>
    </w:p>
    <w:p w:rsidR="000927A1" w:rsidRPr="000927A1" w:rsidRDefault="00437C27" w:rsidP="009E501D">
      <w:pPr>
        <w:rPr>
          <w:rFonts w:ascii="Times New Roman" w:hAnsi="Times New Roman" w:cs="CG Times (W1)"/>
        </w:rPr>
      </w:pPr>
      <w:r>
        <w:rPr>
          <w:rFonts w:ascii="Times New Roman" w:hAnsi="Times New Roman" w:cs="CG Times (W1)"/>
        </w:rPr>
        <w:t xml:space="preserve">Peoples Natural Gas </w:t>
      </w:r>
      <w:r w:rsidR="000927A1" w:rsidRPr="000927A1">
        <w:rPr>
          <w:rFonts w:ascii="Times New Roman" w:hAnsi="Times New Roman" w:cs="CG Times (W1)"/>
        </w:rPr>
        <w:t>Company</w:t>
      </w:r>
      <w:r>
        <w:rPr>
          <w:rFonts w:ascii="Times New Roman" w:hAnsi="Times New Roman" w:cs="CG Times (W1)"/>
        </w:rPr>
        <w:t xml:space="preserve"> LLC</w:t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</w:r>
      <w:r w:rsidR="000927A1" w:rsidRPr="000927A1">
        <w:rPr>
          <w:rFonts w:ascii="Times New Roman" w:hAnsi="Times New Roman" w:cs="CG Times (W1)"/>
        </w:rPr>
        <w:tab/>
        <w:t>:</w:t>
      </w:r>
    </w:p>
    <w:p w:rsidR="000927A1" w:rsidRPr="000927A1" w:rsidRDefault="000927A1" w:rsidP="009E501D">
      <w:pPr>
        <w:rPr>
          <w:rFonts w:ascii="Times New Roman" w:hAnsi="Times New Roman" w:cs="CG Times (W1)"/>
        </w:rPr>
      </w:pP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</w:r>
      <w:r w:rsidRPr="000927A1">
        <w:rPr>
          <w:rFonts w:ascii="Times New Roman" w:hAnsi="Times New Roman" w:cs="CG Times (W1)"/>
        </w:rPr>
        <w:tab/>
        <w:t>:</w:t>
      </w:r>
    </w:p>
    <w:p w:rsidR="000927A1" w:rsidRDefault="000927A1" w:rsidP="009E501D">
      <w:pPr>
        <w:tabs>
          <w:tab w:val="left" w:pos="-720"/>
        </w:tabs>
        <w:suppressAutoHyphens/>
        <w:rPr>
          <w:rFonts w:ascii="Times New Roman" w:hAnsi="Times New Roman" w:cs="CG Times (W1)"/>
          <w:spacing w:val="-3"/>
        </w:rPr>
      </w:pPr>
    </w:p>
    <w:p w:rsidR="009E501D" w:rsidRPr="000927A1" w:rsidRDefault="009E501D" w:rsidP="009E501D">
      <w:pPr>
        <w:tabs>
          <w:tab w:val="left" w:pos="-720"/>
        </w:tabs>
        <w:suppressAutoHyphens/>
        <w:rPr>
          <w:rFonts w:ascii="Times New Roman" w:hAnsi="Times New Roman" w:cs="CG Times (W1)"/>
          <w:spacing w:val="-3"/>
        </w:rPr>
      </w:pPr>
    </w:p>
    <w:p w:rsidR="000927A1" w:rsidRPr="000927A1" w:rsidRDefault="000927A1" w:rsidP="009E501D">
      <w:pPr>
        <w:jc w:val="center"/>
        <w:rPr>
          <w:rFonts w:ascii="Times New Roman" w:hAnsi="Times New Roman" w:cs="CG Times (W1)"/>
          <w:b/>
          <w:bCs/>
          <w:u w:val="single"/>
        </w:rPr>
      </w:pPr>
    </w:p>
    <w:p w:rsidR="009E501D" w:rsidRDefault="006873F3" w:rsidP="009E501D">
      <w:pPr>
        <w:jc w:val="center"/>
        <w:rPr>
          <w:rFonts w:ascii="Times New Roman" w:hAnsi="Times New Roman" w:cs="CG Times (W1)"/>
          <w:b/>
          <w:bCs/>
        </w:rPr>
      </w:pPr>
      <w:r>
        <w:rPr>
          <w:rFonts w:ascii="Times New Roman" w:hAnsi="Times New Roman" w:cs="CG Times (W1)"/>
          <w:b/>
          <w:bCs/>
        </w:rPr>
        <w:t>FIRST</w:t>
      </w:r>
      <w:r w:rsidR="00793E0E">
        <w:rPr>
          <w:rFonts w:ascii="Times New Roman" w:hAnsi="Times New Roman" w:cs="CG Times (W1)"/>
          <w:b/>
          <w:bCs/>
        </w:rPr>
        <w:t xml:space="preserve"> </w:t>
      </w:r>
      <w:r w:rsidR="005B6E7D" w:rsidRPr="00690E07">
        <w:rPr>
          <w:rFonts w:ascii="Times New Roman" w:hAnsi="Times New Roman" w:cs="CG Times (W1)"/>
          <w:b/>
          <w:bCs/>
        </w:rPr>
        <w:t>INTE</w:t>
      </w:r>
      <w:r w:rsidR="000927A1" w:rsidRPr="00690E07">
        <w:rPr>
          <w:rFonts w:ascii="Times New Roman" w:hAnsi="Times New Roman" w:cs="CG Times (W1)"/>
          <w:b/>
          <w:bCs/>
        </w:rPr>
        <w:t>RIM ORDER</w:t>
      </w:r>
    </w:p>
    <w:p w:rsidR="000927A1" w:rsidRPr="000927A1" w:rsidRDefault="000927A1" w:rsidP="009E501D">
      <w:pPr>
        <w:jc w:val="center"/>
        <w:rPr>
          <w:rFonts w:ascii="Times New Roman" w:hAnsi="Times New Roman" w:cs="CG Times (W1)"/>
          <w:b/>
          <w:bCs/>
        </w:rPr>
      </w:pPr>
      <w:r w:rsidRPr="009E501D">
        <w:rPr>
          <w:rFonts w:ascii="Times New Roman" w:hAnsi="Times New Roman" w:cs="CG Times (W1)"/>
          <w:b/>
          <w:bCs/>
          <w:u w:val="single"/>
        </w:rPr>
        <w:t xml:space="preserve">GRANTING </w:t>
      </w:r>
      <w:r w:rsidR="00437C27" w:rsidRPr="009E501D">
        <w:rPr>
          <w:rFonts w:ascii="Times New Roman" w:hAnsi="Times New Roman" w:cs="CG Times (W1)"/>
          <w:b/>
          <w:bCs/>
          <w:u w:val="single"/>
        </w:rPr>
        <w:t>RESPONDENT</w:t>
      </w:r>
      <w:r w:rsidRPr="009E501D">
        <w:rPr>
          <w:rFonts w:ascii="Times New Roman" w:hAnsi="Times New Roman" w:cs="CG Times (W1)"/>
          <w:b/>
          <w:bCs/>
          <w:u w:val="single"/>
        </w:rPr>
        <w:t>’S</w:t>
      </w:r>
      <w:r w:rsidR="00D10EBC">
        <w:rPr>
          <w:rFonts w:ascii="Times New Roman" w:hAnsi="Times New Roman" w:cs="CG Times (W1)"/>
          <w:b/>
          <w:bCs/>
          <w:u w:val="single"/>
        </w:rPr>
        <w:t xml:space="preserve"> </w:t>
      </w:r>
      <w:bookmarkStart w:id="0" w:name="_GoBack"/>
      <w:bookmarkEnd w:id="0"/>
      <w:r w:rsidR="005B6E7D" w:rsidRPr="009E501D">
        <w:rPr>
          <w:rFonts w:ascii="Times New Roman" w:hAnsi="Times New Roman" w:cs="CG Times (W1)"/>
          <w:b/>
          <w:bCs/>
          <w:u w:val="single"/>
        </w:rPr>
        <w:t>MOTION</w:t>
      </w:r>
      <w:r w:rsidR="005B6E7D" w:rsidRPr="00690E07">
        <w:rPr>
          <w:rFonts w:ascii="Times New Roman" w:hAnsi="Times New Roman" w:cs="CG Times (W1)"/>
          <w:b/>
          <w:bCs/>
          <w:u w:val="single"/>
        </w:rPr>
        <w:t xml:space="preserve"> FOR </w:t>
      </w:r>
      <w:r w:rsidR="005B6E7D" w:rsidRPr="008945F2">
        <w:rPr>
          <w:rFonts w:ascii="Times New Roman" w:hAnsi="Times New Roman" w:cs="CG Times (W1)"/>
          <w:b/>
          <w:bCs/>
          <w:u w:val="single"/>
        </w:rPr>
        <w:t>CONTINUANCE OF HEARIN</w:t>
      </w:r>
      <w:r w:rsidR="005B6E7D" w:rsidRPr="00690E07">
        <w:rPr>
          <w:rFonts w:ascii="Times New Roman" w:hAnsi="Times New Roman" w:cs="CG Times (W1)"/>
          <w:b/>
          <w:bCs/>
          <w:u w:val="single"/>
        </w:rPr>
        <w:t>G</w:t>
      </w:r>
    </w:p>
    <w:p w:rsidR="000927A1" w:rsidRPr="000927A1" w:rsidRDefault="000927A1" w:rsidP="009E501D">
      <w:pPr>
        <w:jc w:val="center"/>
        <w:rPr>
          <w:rFonts w:ascii="Times New Roman" w:hAnsi="Times New Roman" w:cs="CG Times (W1)"/>
          <w:bCs/>
        </w:rPr>
      </w:pPr>
    </w:p>
    <w:p w:rsidR="000927A1" w:rsidRPr="000927A1" w:rsidRDefault="000927A1" w:rsidP="009E501D">
      <w:pPr>
        <w:jc w:val="center"/>
        <w:rPr>
          <w:rFonts w:ascii="Times New Roman" w:hAnsi="Times New Roman" w:cs="CG Times (W1)"/>
          <w:bCs/>
        </w:rPr>
      </w:pPr>
    </w:p>
    <w:p w:rsidR="004755C0" w:rsidRDefault="005B6E7D" w:rsidP="009E501D">
      <w:pPr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CG Times (W1)"/>
        </w:rPr>
        <w:tab/>
      </w:r>
      <w:r>
        <w:rPr>
          <w:rFonts w:ascii="Times New Roman" w:hAnsi="Times New Roman" w:cs="CG Times (W1)"/>
        </w:rPr>
        <w:tab/>
        <w:t xml:space="preserve">By Notice dated </w:t>
      </w:r>
      <w:r w:rsidR="004755C0">
        <w:rPr>
          <w:rFonts w:ascii="Times New Roman" w:hAnsi="Times New Roman" w:cs="CG Times (W1)"/>
        </w:rPr>
        <w:t>April 29, 2016</w:t>
      </w:r>
      <w:r>
        <w:rPr>
          <w:rFonts w:ascii="Times New Roman" w:hAnsi="Times New Roman" w:cs="CG Times (W1)"/>
        </w:rPr>
        <w:t xml:space="preserve">, the </w:t>
      </w:r>
      <w:r w:rsidR="004755C0">
        <w:rPr>
          <w:rFonts w:ascii="Times New Roman" w:hAnsi="Times New Roman" w:cs="CG Times (W1)"/>
        </w:rPr>
        <w:t>P</w:t>
      </w:r>
      <w:r>
        <w:rPr>
          <w:rFonts w:ascii="Times New Roman" w:hAnsi="Times New Roman" w:cs="CG Times (W1)"/>
        </w:rPr>
        <w:t xml:space="preserve">arties were </w:t>
      </w:r>
      <w:r w:rsidR="008945F2">
        <w:rPr>
          <w:rFonts w:ascii="Times New Roman" w:hAnsi="Times New Roman" w:cs="CG Times (W1)"/>
        </w:rPr>
        <w:t>informed that</w:t>
      </w:r>
      <w:r w:rsidR="00813940">
        <w:rPr>
          <w:rFonts w:ascii="Times New Roman" w:hAnsi="Times New Roman" w:cs="Times New Roman"/>
          <w:spacing w:val="-3"/>
        </w:rPr>
        <w:t xml:space="preserve"> a</w:t>
      </w:r>
      <w:r w:rsidR="004755C0">
        <w:rPr>
          <w:rFonts w:ascii="Times New Roman" w:hAnsi="Times New Roman" w:cs="Times New Roman"/>
          <w:spacing w:val="-3"/>
        </w:rPr>
        <w:t>n initial telephonic</w:t>
      </w:r>
      <w:r w:rsidR="008437B7">
        <w:rPr>
          <w:rFonts w:ascii="Times New Roman" w:hAnsi="Times New Roman" w:cs="Times New Roman"/>
          <w:spacing w:val="-3"/>
        </w:rPr>
        <w:t xml:space="preserve"> h</w:t>
      </w:r>
      <w:r w:rsidR="00813940" w:rsidRPr="001759AF">
        <w:rPr>
          <w:rFonts w:ascii="Times New Roman" w:hAnsi="Times New Roman" w:cs="Times New Roman"/>
          <w:spacing w:val="-3"/>
        </w:rPr>
        <w:t xml:space="preserve">earing </w:t>
      </w:r>
      <w:r w:rsidR="00813940">
        <w:rPr>
          <w:rFonts w:ascii="Times New Roman" w:hAnsi="Times New Roman" w:cs="Times New Roman"/>
          <w:spacing w:val="-3"/>
        </w:rPr>
        <w:t xml:space="preserve">was scheduled </w:t>
      </w:r>
      <w:r w:rsidR="00B24B6A">
        <w:rPr>
          <w:rFonts w:ascii="Times New Roman" w:hAnsi="Times New Roman" w:cs="Times New Roman"/>
          <w:spacing w:val="-3"/>
        </w:rPr>
        <w:t xml:space="preserve">before me </w:t>
      </w:r>
      <w:r w:rsidR="00813940">
        <w:rPr>
          <w:rFonts w:ascii="Times New Roman" w:hAnsi="Times New Roman" w:cs="Times New Roman"/>
          <w:spacing w:val="-3"/>
        </w:rPr>
        <w:t xml:space="preserve">for this proceeding </w:t>
      </w:r>
      <w:r w:rsidR="00813940" w:rsidRPr="001759AF">
        <w:rPr>
          <w:rFonts w:ascii="Times New Roman" w:hAnsi="Times New Roman" w:cs="Times New Roman"/>
          <w:spacing w:val="-3"/>
        </w:rPr>
        <w:t xml:space="preserve">on </w:t>
      </w:r>
      <w:r w:rsidR="004755C0">
        <w:rPr>
          <w:rFonts w:ascii="Times New Roman" w:hAnsi="Times New Roman" w:cs="Times New Roman"/>
          <w:spacing w:val="-3"/>
        </w:rPr>
        <w:t>Wednes</w:t>
      </w:r>
      <w:r w:rsidR="008437B7">
        <w:rPr>
          <w:rFonts w:ascii="Times New Roman" w:hAnsi="Times New Roman" w:cs="Times New Roman"/>
          <w:spacing w:val="-3"/>
        </w:rPr>
        <w:t>day</w:t>
      </w:r>
      <w:r w:rsidR="006C5F6A">
        <w:rPr>
          <w:rFonts w:ascii="Times New Roman" w:hAnsi="Times New Roman" w:cs="Times New Roman"/>
          <w:spacing w:val="-3"/>
        </w:rPr>
        <w:t>,</w:t>
      </w:r>
      <w:r w:rsidR="00B24B6A">
        <w:rPr>
          <w:rFonts w:ascii="Times New Roman" w:hAnsi="Times New Roman" w:cs="Times New Roman"/>
          <w:spacing w:val="-3"/>
        </w:rPr>
        <w:t xml:space="preserve"> </w:t>
      </w:r>
      <w:r w:rsidR="00432F69">
        <w:rPr>
          <w:rFonts w:ascii="Times New Roman" w:hAnsi="Times New Roman" w:cs="Times New Roman"/>
          <w:spacing w:val="-3"/>
        </w:rPr>
        <w:t>Ju</w:t>
      </w:r>
      <w:r w:rsidR="004755C0">
        <w:rPr>
          <w:rFonts w:ascii="Times New Roman" w:hAnsi="Times New Roman" w:cs="Times New Roman"/>
          <w:spacing w:val="-3"/>
        </w:rPr>
        <w:t>ne</w:t>
      </w:r>
      <w:r w:rsidR="00B24B6A">
        <w:rPr>
          <w:rFonts w:ascii="Times New Roman" w:hAnsi="Times New Roman" w:cs="Times New Roman"/>
          <w:spacing w:val="-3"/>
        </w:rPr>
        <w:t xml:space="preserve">, </w:t>
      </w:r>
      <w:r w:rsidR="004755C0">
        <w:rPr>
          <w:rFonts w:ascii="Times New Roman" w:hAnsi="Times New Roman" w:cs="Times New Roman"/>
          <w:spacing w:val="-3"/>
        </w:rPr>
        <w:t xml:space="preserve">8, </w:t>
      </w:r>
      <w:r w:rsidR="00B24B6A">
        <w:rPr>
          <w:rFonts w:ascii="Times New Roman" w:hAnsi="Times New Roman" w:cs="Times New Roman"/>
          <w:spacing w:val="-3"/>
        </w:rPr>
        <w:t>201</w:t>
      </w:r>
      <w:r w:rsidR="004755C0">
        <w:rPr>
          <w:rFonts w:ascii="Times New Roman" w:hAnsi="Times New Roman" w:cs="Times New Roman"/>
          <w:spacing w:val="-3"/>
        </w:rPr>
        <w:t>6</w:t>
      </w:r>
      <w:r w:rsidR="00813940" w:rsidRPr="001759AF">
        <w:rPr>
          <w:rFonts w:ascii="Times New Roman" w:hAnsi="Times New Roman" w:cs="Times New Roman"/>
          <w:spacing w:val="-3"/>
        </w:rPr>
        <w:t>,</w:t>
      </w:r>
      <w:r w:rsidR="00813940" w:rsidRPr="001759AF">
        <w:rPr>
          <w:rFonts w:ascii="Times New Roman" w:hAnsi="Times New Roman" w:cs="Times New Roman"/>
          <w:spacing w:val="-3"/>
        </w:rPr>
        <w:fldChar w:fldCharType="begin"/>
      </w:r>
      <w:r w:rsidR="00813940" w:rsidRPr="001759AF">
        <w:rPr>
          <w:rFonts w:ascii="Times New Roman" w:hAnsi="Times New Roman" w:cs="Times New Roman"/>
          <w:spacing w:val="-3"/>
        </w:rPr>
        <w:instrText>fillin "Day &amp; Date" \d ""</w:instrText>
      </w:r>
      <w:r w:rsidR="00813940" w:rsidRPr="001759AF">
        <w:rPr>
          <w:rFonts w:ascii="Times New Roman" w:hAnsi="Times New Roman" w:cs="Times New Roman"/>
          <w:spacing w:val="-3"/>
        </w:rPr>
        <w:fldChar w:fldCharType="end"/>
      </w:r>
      <w:r w:rsidR="00813940" w:rsidRPr="001759AF">
        <w:rPr>
          <w:rFonts w:ascii="Times New Roman" w:hAnsi="Times New Roman" w:cs="Times New Roman"/>
          <w:spacing w:val="-3"/>
        </w:rPr>
        <w:t xml:space="preserve"> at </w:t>
      </w:r>
      <w:r w:rsidR="00A937D9">
        <w:rPr>
          <w:rFonts w:ascii="Times New Roman" w:hAnsi="Times New Roman" w:cs="Times New Roman"/>
          <w:spacing w:val="-3"/>
        </w:rPr>
        <w:t>10</w:t>
      </w:r>
      <w:r w:rsidR="00813940" w:rsidRPr="001759AF">
        <w:rPr>
          <w:rFonts w:ascii="Times New Roman" w:hAnsi="Times New Roman" w:cs="Times New Roman"/>
          <w:spacing w:val="-3"/>
        </w:rPr>
        <w:t>:</w:t>
      </w:r>
      <w:r w:rsidR="00A937D9">
        <w:rPr>
          <w:rFonts w:ascii="Times New Roman" w:hAnsi="Times New Roman" w:cs="Times New Roman"/>
          <w:spacing w:val="-3"/>
        </w:rPr>
        <w:t>00</w:t>
      </w:r>
      <w:r w:rsidR="00813940" w:rsidRPr="001759AF">
        <w:rPr>
          <w:rFonts w:ascii="Times New Roman" w:hAnsi="Times New Roman" w:cs="Times New Roman"/>
          <w:spacing w:val="-3"/>
        </w:rPr>
        <w:t xml:space="preserve"> a.m.</w:t>
      </w:r>
      <w:r w:rsidR="00813940" w:rsidRPr="001759AF">
        <w:rPr>
          <w:rFonts w:ascii="Times New Roman" w:hAnsi="Times New Roman" w:cs="Times New Roman"/>
          <w:spacing w:val="-3"/>
        </w:rPr>
        <w:fldChar w:fldCharType="begin"/>
      </w:r>
      <w:r w:rsidR="00813940" w:rsidRPr="001759AF">
        <w:rPr>
          <w:rFonts w:ascii="Times New Roman" w:hAnsi="Times New Roman" w:cs="Times New Roman"/>
          <w:spacing w:val="-3"/>
        </w:rPr>
        <w:instrText>fillin "Time" \d ""</w:instrText>
      </w:r>
      <w:r w:rsidR="00813940" w:rsidRPr="001759AF">
        <w:rPr>
          <w:rFonts w:ascii="Times New Roman" w:hAnsi="Times New Roman" w:cs="Times New Roman"/>
          <w:spacing w:val="-3"/>
        </w:rPr>
        <w:fldChar w:fldCharType="end"/>
      </w:r>
      <w:r w:rsidR="00813940" w:rsidRPr="001759AF">
        <w:rPr>
          <w:rFonts w:ascii="Times New Roman" w:hAnsi="Times New Roman" w:cs="Times New Roman"/>
          <w:spacing w:val="-3"/>
        </w:rPr>
        <w:t xml:space="preserve"> </w:t>
      </w:r>
      <w:r w:rsidR="00813940">
        <w:rPr>
          <w:rFonts w:ascii="Times New Roman" w:hAnsi="Times New Roman" w:cs="Times New Roman"/>
          <w:spacing w:val="-3"/>
        </w:rPr>
        <w:t xml:space="preserve"> </w:t>
      </w:r>
      <w:r w:rsidR="00B24B6A">
        <w:rPr>
          <w:rFonts w:ascii="Times New Roman" w:hAnsi="Times New Roman" w:cs="Times New Roman"/>
          <w:spacing w:val="-3"/>
        </w:rPr>
        <w:t>On</w:t>
      </w:r>
      <w:r w:rsidR="004755C0">
        <w:rPr>
          <w:rFonts w:ascii="Times New Roman" w:hAnsi="Times New Roman" w:cs="Times New Roman"/>
          <w:spacing w:val="-3"/>
        </w:rPr>
        <w:t xml:space="preserve"> May</w:t>
      </w:r>
      <w:r w:rsidR="00B24B6A">
        <w:rPr>
          <w:rFonts w:ascii="Times New Roman" w:hAnsi="Times New Roman" w:cs="Times New Roman"/>
          <w:spacing w:val="-3"/>
        </w:rPr>
        <w:t xml:space="preserve"> </w:t>
      </w:r>
      <w:r w:rsidR="004755C0">
        <w:rPr>
          <w:rFonts w:ascii="Times New Roman" w:hAnsi="Times New Roman" w:cs="Times New Roman"/>
          <w:spacing w:val="-3"/>
        </w:rPr>
        <w:t>6</w:t>
      </w:r>
      <w:r w:rsidR="00432F69">
        <w:rPr>
          <w:rFonts w:ascii="Times New Roman" w:hAnsi="Times New Roman" w:cs="Times New Roman"/>
          <w:spacing w:val="-3"/>
        </w:rPr>
        <w:t>, 201</w:t>
      </w:r>
      <w:r w:rsidR="004755C0">
        <w:rPr>
          <w:rFonts w:ascii="Times New Roman" w:hAnsi="Times New Roman" w:cs="Times New Roman"/>
          <w:spacing w:val="-3"/>
        </w:rPr>
        <w:t>6</w:t>
      </w:r>
      <w:r w:rsidR="00432F69">
        <w:rPr>
          <w:rFonts w:ascii="Times New Roman" w:hAnsi="Times New Roman" w:cs="Times New Roman"/>
          <w:spacing w:val="-3"/>
        </w:rPr>
        <w:t xml:space="preserve">, </w:t>
      </w:r>
      <w:r w:rsidR="004755C0">
        <w:rPr>
          <w:rFonts w:ascii="Times New Roman" w:hAnsi="Times New Roman" w:cs="Times New Roman"/>
          <w:spacing w:val="-3"/>
        </w:rPr>
        <w:t>c</w:t>
      </w:r>
      <w:r w:rsidR="008437B7">
        <w:rPr>
          <w:rFonts w:ascii="Times New Roman" w:hAnsi="Times New Roman" w:cs="Times New Roman"/>
          <w:spacing w:val="-3"/>
        </w:rPr>
        <w:t xml:space="preserve">ounsel for Respondent Peoples Natural Gas Company (Peoples), Jennifer L. Petrisek, Esquire, </w:t>
      </w:r>
      <w:r w:rsidR="004755C0">
        <w:rPr>
          <w:rFonts w:ascii="Times New Roman" w:hAnsi="Times New Roman" w:cs="Times New Roman"/>
          <w:spacing w:val="-3"/>
        </w:rPr>
        <w:t xml:space="preserve">filed a Motion for Continuance of the </w:t>
      </w:r>
      <w:r w:rsidR="00432F69">
        <w:rPr>
          <w:rFonts w:ascii="Times New Roman" w:hAnsi="Times New Roman" w:cs="Times New Roman"/>
          <w:spacing w:val="-3"/>
        </w:rPr>
        <w:t>hearing</w:t>
      </w:r>
      <w:r w:rsidR="008437B7">
        <w:rPr>
          <w:rFonts w:ascii="Times New Roman" w:hAnsi="Times New Roman" w:cs="Times New Roman"/>
          <w:spacing w:val="-3"/>
        </w:rPr>
        <w:t xml:space="preserve">. </w:t>
      </w:r>
      <w:r w:rsidR="00432F69">
        <w:rPr>
          <w:rFonts w:ascii="Times New Roman" w:hAnsi="Times New Roman" w:cs="Times New Roman"/>
          <w:spacing w:val="-3"/>
        </w:rPr>
        <w:t xml:space="preserve"> </w:t>
      </w:r>
      <w:r w:rsidR="008437B7">
        <w:rPr>
          <w:rFonts w:ascii="Times New Roman" w:hAnsi="Times New Roman" w:cs="Times New Roman"/>
          <w:spacing w:val="-3"/>
        </w:rPr>
        <w:t xml:space="preserve">Attorney Petrisek represented that </w:t>
      </w:r>
      <w:r w:rsidR="004755C0">
        <w:rPr>
          <w:rFonts w:ascii="Times New Roman" w:hAnsi="Times New Roman" w:cs="Times New Roman"/>
          <w:spacing w:val="-3"/>
        </w:rPr>
        <w:t>she would be out of the office through, and including June 13</w:t>
      </w:r>
      <w:r w:rsidR="004755C0" w:rsidRPr="004755C0">
        <w:rPr>
          <w:rFonts w:ascii="Times New Roman" w:hAnsi="Times New Roman" w:cs="Times New Roman"/>
          <w:spacing w:val="-3"/>
          <w:vertAlign w:val="superscript"/>
        </w:rPr>
        <w:t>th</w:t>
      </w:r>
      <w:r w:rsidR="004755C0">
        <w:rPr>
          <w:rFonts w:ascii="Times New Roman" w:hAnsi="Times New Roman" w:cs="Times New Roman"/>
          <w:spacing w:val="-3"/>
        </w:rPr>
        <w:t xml:space="preserve"> for a familial commitment.  Accordingly, she requested a hearing continuance.  A copy of the Motion was served upon Complainants by regular and electronic mail.</w:t>
      </w:r>
    </w:p>
    <w:p w:rsidR="004755C0" w:rsidRDefault="004755C0" w:rsidP="009E501D">
      <w:pPr>
        <w:spacing w:line="360" w:lineRule="auto"/>
        <w:rPr>
          <w:rFonts w:ascii="Times New Roman" w:hAnsi="Times New Roman" w:cs="Times New Roman"/>
          <w:spacing w:val="-3"/>
        </w:rPr>
      </w:pPr>
    </w:p>
    <w:p w:rsidR="004755C0" w:rsidRDefault="004755C0" w:rsidP="009E501D">
      <w:pPr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 xml:space="preserve">Attorney Petrisek further represented that on May 6, 2016, she unsuccessfully attempted to reach Complainant by telephone </w:t>
      </w:r>
      <w:r w:rsidR="006873F3">
        <w:rPr>
          <w:rFonts w:ascii="Times New Roman" w:hAnsi="Times New Roman" w:cs="Times New Roman"/>
          <w:spacing w:val="-3"/>
        </w:rPr>
        <w:t xml:space="preserve">to discuss the continuance request, </w:t>
      </w:r>
      <w:r>
        <w:rPr>
          <w:rFonts w:ascii="Times New Roman" w:hAnsi="Times New Roman" w:cs="Times New Roman"/>
          <w:spacing w:val="-3"/>
        </w:rPr>
        <w:t>but</w:t>
      </w:r>
      <w:r w:rsidR="00A00E4E">
        <w:rPr>
          <w:rFonts w:ascii="Times New Roman" w:hAnsi="Times New Roman" w:cs="Times New Roman"/>
          <w:spacing w:val="-3"/>
        </w:rPr>
        <w:t xml:space="preserve"> she</w:t>
      </w:r>
      <w:r>
        <w:rPr>
          <w:rFonts w:ascii="Times New Roman" w:hAnsi="Times New Roman" w:cs="Times New Roman"/>
          <w:spacing w:val="-3"/>
        </w:rPr>
        <w:t xml:space="preserve"> would again attempt contact on May 9, 2016.</w:t>
      </w:r>
    </w:p>
    <w:p w:rsidR="00553090" w:rsidRDefault="00553090" w:rsidP="009E501D">
      <w:pPr>
        <w:spacing w:line="360" w:lineRule="auto"/>
        <w:rPr>
          <w:rFonts w:ascii="Times New Roman" w:hAnsi="Times New Roman" w:cs="Times New Roman"/>
          <w:spacing w:val="-3"/>
        </w:rPr>
      </w:pPr>
    </w:p>
    <w:p w:rsidR="000C4E2C" w:rsidRDefault="000C4E2C" w:rsidP="009E501D">
      <w:pPr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 xml:space="preserve">On May 19, 2016, I directed my legal assistant to telephone Complainants to determine whether there was any objection to a hearing continuance.  </w:t>
      </w:r>
      <w:r w:rsidR="00D607C0">
        <w:rPr>
          <w:rFonts w:ascii="Times New Roman" w:hAnsi="Times New Roman" w:cs="Times New Roman"/>
          <w:spacing w:val="-3"/>
        </w:rPr>
        <w:t>On the same date, Complainant Lavone Weaver informed my legal assistant that she did not have any objection to a hearing continuance.</w:t>
      </w:r>
    </w:p>
    <w:p w:rsidR="00711072" w:rsidRDefault="00711072" w:rsidP="009E501D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813940" w:rsidRDefault="0098415F" w:rsidP="009E501D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813940" w:rsidRPr="001759AF">
        <w:rPr>
          <w:rFonts w:ascii="Times New Roman" w:hAnsi="Times New Roman" w:cs="Times New Roman"/>
          <w:spacing w:val="-3"/>
        </w:rPr>
        <w:t>Pursuant to 52 Pa.Code §</w:t>
      </w:r>
      <w:r w:rsidR="00813940">
        <w:rPr>
          <w:rFonts w:ascii="Times New Roman" w:hAnsi="Times New Roman" w:cs="Times New Roman"/>
          <w:spacing w:val="-3"/>
        </w:rPr>
        <w:t xml:space="preserve"> </w:t>
      </w:r>
      <w:r w:rsidR="00813940" w:rsidRPr="001759AF">
        <w:rPr>
          <w:rFonts w:ascii="Times New Roman" w:hAnsi="Times New Roman" w:cs="Times New Roman"/>
          <w:spacing w:val="-3"/>
        </w:rPr>
        <w:t>1.1</w:t>
      </w:r>
      <w:r w:rsidR="00813940">
        <w:rPr>
          <w:rFonts w:ascii="Times New Roman" w:hAnsi="Times New Roman" w:cs="Times New Roman"/>
          <w:spacing w:val="-3"/>
        </w:rPr>
        <w:t xml:space="preserve">5(b), a request for a change of the scheduled hearing date </w:t>
      </w:r>
      <w:r w:rsidR="0006235B">
        <w:rPr>
          <w:rFonts w:ascii="Times New Roman" w:hAnsi="Times New Roman" w:cs="Times New Roman"/>
          <w:spacing w:val="-3"/>
        </w:rPr>
        <w:t>sh</w:t>
      </w:r>
      <w:r w:rsidR="00CC6D32">
        <w:rPr>
          <w:rFonts w:ascii="Times New Roman" w:hAnsi="Times New Roman" w:cs="Times New Roman"/>
          <w:spacing w:val="-3"/>
        </w:rPr>
        <w:t>all</w:t>
      </w:r>
      <w:r w:rsidR="00813940">
        <w:rPr>
          <w:rFonts w:ascii="Times New Roman" w:hAnsi="Times New Roman" w:cs="Times New Roman"/>
          <w:spacing w:val="-3"/>
        </w:rPr>
        <w:t xml:space="preserve"> be submitted by motion in writing, filed no later than five (5) days prior to the hearing </w:t>
      </w:r>
      <w:r w:rsidR="00813940">
        <w:rPr>
          <w:rFonts w:ascii="Times New Roman" w:hAnsi="Times New Roman" w:cs="Times New Roman"/>
          <w:spacing w:val="-3"/>
        </w:rPr>
        <w:lastRenderedPageBreak/>
        <w:t xml:space="preserve">with the Pennsylvania Public Utility Commission (Commission).  The motion must state the facts upon which the request rests.  </w:t>
      </w:r>
      <w:r w:rsidR="0006235B">
        <w:rPr>
          <w:rFonts w:ascii="Times New Roman" w:hAnsi="Times New Roman" w:cs="Times New Roman"/>
          <w:spacing w:val="-3"/>
        </w:rPr>
        <w:t xml:space="preserve">Only for good cause shown will requests for continuance be considered </w:t>
      </w:r>
      <w:r w:rsidR="004F3ECC">
        <w:rPr>
          <w:rFonts w:ascii="Times New Roman" w:hAnsi="Times New Roman" w:cs="Times New Roman"/>
          <w:spacing w:val="-3"/>
        </w:rPr>
        <w:t>(</w:t>
      </w:r>
      <w:r w:rsidR="0006235B">
        <w:rPr>
          <w:rFonts w:ascii="Times New Roman" w:hAnsi="Times New Roman" w:cs="Times New Roman"/>
          <w:spacing w:val="-3"/>
        </w:rPr>
        <w:t>52 Pa. Code §1</w:t>
      </w:r>
      <w:r w:rsidR="003F1504">
        <w:rPr>
          <w:rFonts w:ascii="Times New Roman" w:hAnsi="Times New Roman" w:cs="Times New Roman"/>
          <w:spacing w:val="-3"/>
        </w:rPr>
        <w:t>.</w:t>
      </w:r>
      <w:r w:rsidR="0006235B">
        <w:rPr>
          <w:rFonts w:ascii="Times New Roman" w:hAnsi="Times New Roman" w:cs="Times New Roman"/>
          <w:spacing w:val="-3"/>
        </w:rPr>
        <w:t>15(b)</w:t>
      </w:r>
      <w:r w:rsidR="004F3ECC">
        <w:rPr>
          <w:rFonts w:ascii="Times New Roman" w:hAnsi="Times New Roman" w:cs="Times New Roman"/>
          <w:spacing w:val="-3"/>
        </w:rPr>
        <w:t>)</w:t>
      </w:r>
      <w:r w:rsidR="0006235B">
        <w:rPr>
          <w:rFonts w:ascii="Times New Roman" w:hAnsi="Times New Roman" w:cs="Times New Roman"/>
          <w:spacing w:val="-3"/>
        </w:rPr>
        <w:t xml:space="preserve">. </w:t>
      </w:r>
      <w:r w:rsidR="00EE63BE">
        <w:rPr>
          <w:rFonts w:ascii="Times New Roman" w:hAnsi="Times New Roman" w:cs="Times New Roman"/>
          <w:spacing w:val="-3"/>
        </w:rPr>
        <w:t xml:space="preserve"> </w:t>
      </w:r>
    </w:p>
    <w:p w:rsidR="006106AE" w:rsidRDefault="006106AE" w:rsidP="009E501D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0C4E2C" w:rsidRDefault="006106AE" w:rsidP="009E501D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5E09DB" w:rsidRPr="005E09DB">
        <w:rPr>
          <w:rFonts w:ascii="Times New Roman" w:hAnsi="Times New Roman" w:cs="Times New Roman"/>
          <w:spacing w:val="-3"/>
        </w:rPr>
        <w:t>After due consideration</w:t>
      </w:r>
      <w:r w:rsidR="005E09DB">
        <w:rPr>
          <w:rFonts w:ascii="Times New Roman" w:hAnsi="Times New Roman" w:cs="Times New Roman"/>
          <w:spacing w:val="-3"/>
        </w:rPr>
        <w:t xml:space="preserve">, I </w:t>
      </w:r>
      <w:r w:rsidR="000C4E2C">
        <w:rPr>
          <w:rFonts w:ascii="Times New Roman" w:hAnsi="Times New Roman" w:cs="Times New Roman"/>
          <w:spacing w:val="-3"/>
        </w:rPr>
        <w:t xml:space="preserve">will grant </w:t>
      </w:r>
      <w:r w:rsidR="005E09DB">
        <w:rPr>
          <w:rFonts w:ascii="Times New Roman" w:hAnsi="Times New Roman" w:cs="Times New Roman"/>
          <w:spacing w:val="-3"/>
        </w:rPr>
        <w:t xml:space="preserve">the </w:t>
      </w:r>
      <w:r w:rsidR="000C4E2C">
        <w:rPr>
          <w:rFonts w:ascii="Times New Roman" w:hAnsi="Times New Roman" w:cs="Times New Roman"/>
          <w:spacing w:val="-3"/>
        </w:rPr>
        <w:t>M</w:t>
      </w:r>
      <w:r w:rsidR="005E09DB">
        <w:rPr>
          <w:rFonts w:ascii="Times New Roman" w:hAnsi="Times New Roman" w:cs="Times New Roman"/>
          <w:spacing w:val="-3"/>
        </w:rPr>
        <w:t>otion</w:t>
      </w:r>
      <w:r w:rsidR="000C4E2C">
        <w:rPr>
          <w:rFonts w:ascii="Times New Roman" w:hAnsi="Times New Roman" w:cs="Times New Roman"/>
          <w:spacing w:val="-3"/>
        </w:rPr>
        <w:t xml:space="preserve">. </w:t>
      </w:r>
    </w:p>
    <w:p w:rsidR="005E09DB" w:rsidRPr="005E09DB" w:rsidRDefault="005E09DB" w:rsidP="009E501D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5E09DB" w:rsidRDefault="005E09DB" w:rsidP="009E501D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ab/>
      </w:r>
      <w:r w:rsidRPr="005E09DB">
        <w:rPr>
          <w:rFonts w:ascii="Times New Roman" w:hAnsi="Times New Roman" w:cs="Times New Roman"/>
          <w:spacing w:val="-3"/>
        </w:rPr>
        <w:tab/>
        <w:t xml:space="preserve">The parties are encouraged to talk with each other to resolve this matter or some portion thereof.  It is the Commission’s policy to encourage settlements.  52 Pa.Code § 5.231. </w:t>
      </w:r>
    </w:p>
    <w:p w:rsidR="00C65245" w:rsidRPr="005E09DB" w:rsidRDefault="00C65245" w:rsidP="009E501D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pacing w:val="-3"/>
        </w:rPr>
      </w:pPr>
    </w:p>
    <w:p w:rsidR="005E09DB" w:rsidRDefault="005E09DB" w:rsidP="009E501D">
      <w:pPr>
        <w:autoSpaceDE/>
        <w:autoSpaceDN/>
        <w:spacing w:line="360" w:lineRule="auto"/>
        <w:ind w:left="720" w:firstLine="720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>THEREFORE,</w:t>
      </w:r>
    </w:p>
    <w:p w:rsidR="00C65245" w:rsidRPr="005E09DB" w:rsidRDefault="00C65245" w:rsidP="009E501D">
      <w:pPr>
        <w:autoSpaceDE/>
        <w:autoSpaceDN/>
        <w:spacing w:line="360" w:lineRule="auto"/>
        <w:ind w:left="720" w:firstLine="720"/>
        <w:rPr>
          <w:rFonts w:ascii="Times New Roman" w:hAnsi="Times New Roman" w:cs="Times New Roman"/>
          <w:spacing w:val="-3"/>
        </w:rPr>
      </w:pPr>
    </w:p>
    <w:p w:rsidR="005E09DB" w:rsidRPr="005E09DB" w:rsidRDefault="005E09DB" w:rsidP="009E501D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>IT IS ORDERED:</w:t>
      </w:r>
    </w:p>
    <w:p w:rsidR="005E09DB" w:rsidRPr="005E09DB" w:rsidRDefault="005E09DB" w:rsidP="009E501D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5E09DB" w:rsidRPr="005E09DB" w:rsidRDefault="005E09DB" w:rsidP="009E501D">
      <w:pPr>
        <w:numPr>
          <w:ilvl w:val="0"/>
          <w:numId w:val="1"/>
        </w:numPr>
        <w:tabs>
          <w:tab w:val="left" w:pos="-720"/>
          <w:tab w:val="num" w:pos="-480"/>
        </w:tabs>
        <w:suppressAutoHyphens/>
        <w:autoSpaceDE/>
        <w:autoSpaceDN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 xml:space="preserve">That the continuance requested by </w:t>
      </w:r>
      <w:r w:rsidR="0066736C">
        <w:rPr>
          <w:rFonts w:ascii="Times New Roman" w:hAnsi="Times New Roman" w:cs="Times New Roman"/>
          <w:spacing w:val="-3"/>
        </w:rPr>
        <w:t xml:space="preserve">Respondent Peoples Natural Gas Company LLC </w:t>
      </w:r>
      <w:r w:rsidRPr="005E09DB">
        <w:rPr>
          <w:rFonts w:ascii="Times New Roman" w:hAnsi="Times New Roman" w:cs="Times New Roman"/>
          <w:spacing w:val="-3"/>
        </w:rPr>
        <w:t xml:space="preserve">in the matter of </w:t>
      </w:r>
      <w:r w:rsidR="000C4E2C">
        <w:rPr>
          <w:rFonts w:ascii="Times New Roman" w:hAnsi="Times New Roman" w:cs="Times New Roman"/>
          <w:spacing w:val="-3"/>
        </w:rPr>
        <w:t>Gregory &amp; Lavone Weaver</w:t>
      </w:r>
      <w:r w:rsidR="0066736C">
        <w:rPr>
          <w:rFonts w:ascii="Times New Roman" w:hAnsi="Times New Roman" w:cs="Times New Roman"/>
          <w:spacing w:val="-3"/>
        </w:rPr>
        <w:t xml:space="preserve"> v. Peoples Natural Gas Company LLC </w:t>
      </w:r>
      <w:r w:rsidRPr="005E09DB">
        <w:rPr>
          <w:rFonts w:ascii="Times New Roman" w:hAnsi="Times New Roman" w:cs="Times New Roman"/>
          <w:spacing w:val="-3"/>
        </w:rPr>
        <w:t xml:space="preserve">at Docket No. </w:t>
      </w:r>
      <w:r w:rsidR="0066736C">
        <w:rPr>
          <w:rFonts w:ascii="Times New Roman" w:hAnsi="Times New Roman" w:cs="Times New Roman"/>
          <w:spacing w:val="-3"/>
        </w:rPr>
        <w:t>C</w:t>
      </w:r>
      <w:r w:rsidRPr="005E09DB">
        <w:rPr>
          <w:rFonts w:ascii="Times New Roman" w:hAnsi="Times New Roman" w:cs="Times New Roman"/>
          <w:spacing w:val="-3"/>
        </w:rPr>
        <w:t>-201</w:t>
      </w:r>
      <w:r w:rsidR="000C4E2C">
        <w:rPr>
          <w:rFonts w:ascii="Times New Roman" w:hAnsi="Times New Roman" w:cs="Times New Roman"/>
          <w:spacing w:val="-3"/>
        </w:rPr>
        <w:t>6</w:t>
      </w:r>
      <w:r w:rsidRPr="005E09DB">
        <w:rPr>
          <w:rFonts w:ascii="Times New Roman" w:hAnsi="Times New Roman" w:cs="Times New Roman"/>
          <w:spacing w:val="-3"/>
        </w:rPr>
        <w:t>-</w:t>
      </w:r>
      <w:r>
        <w:rPr>
          <w:rFonts w:ascii="Times New Roman" w:hAnsi="Times New Roman" w:cs="Times New Roman"/>
          <w:spacing w:val="-3"/>
        </w:rPr>
        <w:t>2</w:t>
      </w:r>
      <w:r w:rsidR="000C4E2C">
        <w:rPr>
          <w:rFonts w:ascii="Times New Roman" w:hAnsi="Times New Roman" w:cs="Times New Roman"/>
          <w:spacing w:val="-3"/>
        </w:rPr>
        <w:t>536424</w:t>
      </w:r>
      <w:r w:rsidRPr="005E09DB">
        <w:rPr>
          <w:rFonts w:ascii="Times New Roman" w:hAnsi="Times New Roman" w:cs="Times New Roman"/>
          <w:spacing w:val="-3"/>
        </w:rPr>
        <w:t xml:space="preserve"> is granted.</w:t>
      </w:r>
    </w:p>
    <w:p w:rsidR="005E09DB" w:rsidRPr="005E09DB" w:rsidRDefault="005E09DB" w:rsidP="009E501D">
      <w:pPr>
        <w:tabs>
          <w:tab w:val="left" w:pos="-720"/>
        </w:tabs>
        <w:suppressAutoHyphens/>
        <w:spacing w:line="360" w:lineRule="auto"/>
        <w:ind w:left="1080"/>
        <w:rPr>
          <w:rFonts w:ascii="Times New Roman" w:hAnsi="Times New Roman" w:cs="Times New Roman"/>
          <w:spacing w:val="-3"/>
        </w:rPr>
      </w:pPr>
    </w:p>
    <w:p w:rsidR="005E09DB" w:rsidRPr="005E09DB" w:rsidRDefault="005E09DB" w:rsidP="009E501D">
      <w:pPr>
        <w:numPr>
          <w:ilvl w:val="0"/>
          <w:numId w:val="1"/>
        </w:numPr>
        <w:tabs>
          <w:tab w:val="left" w:pos="-720"/>
          <w:tab w:val="num" w:pos="-360"/>
        </w:tabs>
        <w:suppressAutoHyphens/>
        <w:autoSpaceDE/>
        <w:autoSpaceDN/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>That the Scheduling Staff of the Office of Administrative Law Judge shall reschedule this matter for a</w:t>
      </w:r>
      <w:r w:rsidR="00D607C0">
        <w:rPr>
          <w:rFonts w:ascii="Times New Roman" w:hAnsi="Times New Roman" w:cs="Times New Roman"/>
          <w:spacing w:val="-3"/>
        </w:rPr>
        <w:t xml:space="preserve"> telephonic </w:t>
      </w:r>
      <w:r w:rsidR="0066736C">
        <w:rPr>
          <w:rFonts w:ascii="Times New Roman" w:hAnsi="Times New Roman" w:cs="Times New Roman"/>
          <w:spacing w:val="-3"/>
        </w:rPr>
        <w:t>h</w:t>
      </w:r>
      <w:r w:rsidRPr="005E09DB">
        <w:rPr>
          <w:rFonts w:ascii="Times New Roman" w:hAnsi="Times New Roman" w:cs="Times New Roman"/>
          <w:spacing w:val="-3"/>
        </w:rPr>
        <w:t>earing</w:t>
      </w:r>
      <w:r w:rsidR="0066736C">
        <w:rPr>
          <w:rFonts w:ascii="Times New Roman" w:hAnsi="Times New Roman" w:cs="Times New Roman"/>
          <w:spacing w:val="-3"/>
        </w:rPr>
        <w:t xml:space="preserve"> and </w:t>
      </w:r>
      <w:r w:rsidRPr="005E09DB">
        <w:rPr>
          <w:rFonts w:ascii="Times New Roman" w:hAnsi="Times New Roman" w:cs="Times New Roman"/>
          <w:spacing w:val="-3"/>
        </w:rPr>
        <w:t>so notify the parties in writing.</w:t>
      </w:r>
    </w:p>
    <w:p w:rsidR="005E09DB" w:rsidRPr="005E09DB" w:rsidRDefault="005E09DB" w:rsidP="009E501D">
      <w:pPr>
        <w:tabs>
          <w:tab w:val="left" w:pos="-720"/>
        </w:tabs>
        <w:suppressAutoHyphens/>
        <w:spacing w:line="360" w:lineRule="auto"/>
        <w:rPr>
          <w:rFonts w:ascii="Times New Roman" w:hAnsi="Times New Roman" w:cs="Times New Roman"/>
          <w:szCs w:val="20"/>
        </w:rPr>
      </w:pPr>
    </w:p>
    <w:p w:rsidR="005E09DB" w:rsidRPr="005E09DB" w:rsidRDefault="005E09DB" w:rsidP="005E09DB">
      <w:pPr>
        <w:autoSpaceDE/>
        <w:autoSpaceDN/>
        <w:ind w:left="720"/>
        <w:contextualSpacing/>
        <w:rPr>
          <w:rFonts w:ascii="Times New Roman" w:hAnsi="Times New Roman" w:cs="Times New Roman"/>
          <w:spacing w:val="-3"/>
          <w:sz w:val="20"/>
          <w:szCs w:val="20"/>
        </w:rPr>
      </w:pPr>
    </w:p>
    <w:p w:rsidR="005E09DB" w:rsidRPr="005E09DB" w:rsidRDefault="005E09DB" w:rsidP="005E09D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5E09DB">
        <w:rPr>
          <w:noProof/>
        </w:rPr>
        <w:drawing>
          <wp:anchor distT="0" distB="0" distL="114300" distR="114300" simplePos="0" relativeHeight="251659264" behindDoc="1" locked="0" layoutInCell="1" allowOverlap="1" wp14:anchorId="7E5E8303" wp14:editId="0AD4FE3B">
            <wp:simplePos x="0" y="0"/>
            <wp:positionH relativeFrom="column">
              <wp:posOffset>2831465</wp:posOffset>
            </wp:positionH>
            <wp:positionV relativeFrom="paragraph">
              <wp:posOffset>6350</wp:posOffset>
            </wp:positionV>
            <wp:extent cx="2797810" cy="1162050"/>
            <wp:effectExtent l="0" t="0" r="254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81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E09DB" w:rsidRPr="005E09DB" w:rsidRDefault="005E09DB" w:rsidP="005E09DB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5E09DB">
        <w:rPr>
          <w:rFonts w:ascii="Times New Roman" w:hAnsi="Times New Roman" w:cs="Times New Roman"/>
          <w:spacing w:val="-3"/>
        </w:rPr>
        <w:t>Date:</w:t>
      </w:r>
      <w:r w:rsidRPr="005E09DB">
        <w:rPr>
          <w:rFonts w:ascii="Times New Roman" w:hAnsi="Times New Roman" w:cs="Times New Roman"/>
          <w:spacing w:val="-3"/>
        </w:rPr>
        <w:tab/>
      </w:r>
      <w:r w:rsidR="000C4E2C" w:rsidRPr="000C4E2C">
        <w:rPr>
          <w:rFonts w:ascii="Times New Roman" w:hAnsi="Times New Roman" w:cs="Times New Roman"/>
          <w:spacing w:val="-3"/>
          <w:u w:val="single"/>
        </w:rPr>
        <w:t>May 19, 2016</w:t>
      </w:r>
      <w:r w:rsidRPr="005E09DB">
        <w:rPr>
          <w:rFonts w:ascii="Times New Roman" w:hAnsi="Times New Roman" w:cs="Times New Roman"/>
          <w:spacing w:val="-3"/>
        </w:rPr>
        <w:tab/>
      </w:r>
      <w:r w:rsidRPr="005E09DB">
        <w:rPr>
          <w:rFonts w:ascii="Times New Roman" w:hAnsi="Times New Roman" w:cs="Times New Roman"/>
          <w:spacing w:val="-3"/>
        </w:rPr>
        <w:tab/>
      </w:r>
      <w:r w:rsidRPr="005E09DB">
        <w:rPr>
          <w:rFonts w:ascii="Times New Roman" w:hAnsi="Times New Roman" w:cs="Times New Roman"/>
          <w:spacing w:val="-3"/>
        </w:rPr>
        <w:tab/>
      </w:r>
      <w:r w:rsidRPr="005E09DB">
        <w:rPr>
          <w:rFonts w:ascii="Times New Roman" w:hAnsi="Times New Roman" w:cs="Times New Roman"/>
          <w:spacing w:val="-3"/>
        </w:rPr>
        <w:tab/>
      </w:r>
    </w:p>
    <w:p w:rsidR="005E09DB" w:rsidRDefault="005E09DB" w:rsidP="00813940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9E501D" w:rsidRDefault="009E501D" w:rsidP="00813940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br w:type="page"/>
      </w:r>
    </w:p>
    <w:p w:rsidR="009E501D" w:rsidRPr="009E501D" w:rsidRDefault="009E501D" w:rsidP="009E501D">
      <w:pPr>
        <w:autoSpaceDE/>
        <w:autoSpaceDN/>
        <w:spacing w:after="200"/>
        <w:contextualSpacing/>
        <w:rPr>
          <w:rFonts w:ascii="Microsoft Sans Serif" w:eastAsiaTheme="minorEastAsia" w:hAnsiTheme="minorHAnsi" w:cstheme="minorBidi"/>
          <w:b/>
          <w:szCs w:val="22"/>
          <w:u w:val="single"/>
        </w:rPr>
      </w:pPr>
      <w:r w:rsidRPr="009E501D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C-2016-2536424 - GREGORY &amp; LAVONE WEAVER v. PEOPLES NATURAL GAS COMPANY EQUITABLE DIVISION</w:t>
      </w:r>
      <w:r w:rsidRPr="009E501D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9E501D" w:rsidRPr="009E501D" w:rsidRDefault="009E501D" w:rsidP="009E501D">
      <w:pPr>
        <w:autoSpaceDE/>
        <w:autoSpaceDN/>
        <w:spacing w:after="200"/>
        <w:contextualSpacing/>
        <w:rPr>
          <w:rFonts w:ascii="Microsoft Sans Serif" w:eastAsiaTheme="minorEastAsia" w:hAnsiTheme="minorHAnsi" w:cstheme="minorBidi"/>
          <w:i/>
          <w:szCs w:val="22"/>
          <w:u w:val="single"/>
        </w:rPr>
      </w:pPr>
      <w:r w:rsidRPr="009E501D">
        <w:rPr>
          <w:rFonts w:ascii="Microsoft Sans Serif" w:eastAsiaTheme="minorEastAsia" w:hAnsiTheme="minorHAnsi" w:cstheme="minorBidi"/>
          <w:i/>
          <w:szCs w:val="22"/>
          <w:u w:val="single"/>
        </w:rPr>
        <w:t>Revised 5-3-16</w:t>
      </w:r>
    </w:p>
    <w:p w:rsidR="009E501D" w:rsidRPr="009E501D" w:rsidRDefault="009E501D" w:rsidP="009E501D">
      <w:pPr>
        <w:autoSpaceDE/>
        <w:autoSpaceDN/>
        <w:spacing w:after="200"/>
        <w:contextualSpacing/>
        <w:rPr>
          <w:rFonts w:ascii="Microsoft Sans Serif" w:eastAsiaTheme="minorHAnsi" w:hAnsiTheme="minorHAnsi" w:cstheme="minorBidi"/>
          <w:b/>
          <w:i/>
          <w:szCs w:val="22"/>
        </w:rPr>
      </w:pPr>
      <w:r w:rsidRPr="009E501D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9E501D">
        <w:rPr>
          <w:rFonts w:ascii="Microsoft Sans Serif" w:eastAsiaTheme="minorEastAsia" w:hAnsiTheme="minorHAnsi" w:cstheme="minorBidi"/>
          <w:szCs w:val="22"/>
        </w:rPr>
        <w:t>GREGORY &amp; LAVONE WEAVER</w:t>
      </w:r>
      <w:r w:rsidRPr="009E501D">
        <w:rPr>
          <w:rFonts w:ascii="Microsoft Sans Serif" w:eastAsiaTheme="minorEastAsia" w:hAnsiTheme="minorHAnsi" w:cstheme="minorBidi"/>
          <w:szCs w:val="22"/>
        </w:rPr>
        <w:cr/>
        <w:t>158 SECOND STREET</w:t>
      </w:r>
      <w:r w:rsidRPr="009E501D">
        <w:rPr>
          <w:rFonts w:ascii="Microsoft Sans Serif" w:eastAsiaTheme="minorEastAsia" w:hAnsiTheme="minorHAnsi" w:cstheme="minorBidi"/>
          <w:szCs w:val="22"/>
        </w:rPr>
        <w:cr/>
        <w:t>CLARKSVILLE PA  15322</w:t>
      </w:r>
      <w:r w:rsidRPr="009E501D">
        <w:rPr>
          <w:rFonts w:ascii="Microsoft Sans Serif" w:eastAsiaTheme="minorEastAsia" w:hAnsiTheme="minorHAnsi" w:cstheme="minorBidi"/>
          <w:szCs w:val="22"/>
        </w:rPr>
        <w:cr/>
      </w:r>
      <w:r w:rsidRPr="009E501D">
        <w:rPr>
          <w:rFonts w:ascii="Microsoft Sans Serif" w:eastAsiaTheme="minorEastAsia" w:hAnsiTheme="minorHAnsi" w:cstheme="minorBidi"/>
          <w:b/>
          <w:szCs w:val="22"/>
        </w:rPr>
        <w:t>724.377.0708</w:t>
      </w:r>
      <w:r w:rsidRPr="009E501D">
        <w:rPr>
          <w:rFonts w:ascii="Microsoft Sans Serif" w:eastAsiaTheme="minorEastAsia" w:hAnsiTheme="minorHAnsi" w:cstheme="minorBidi"/>
          <w:szCs w:val="22"/>
        </w:rPr>
        <w:cr/>
      </w:r>
      <w:r w:rsidRPr="009E501D">
        <w:rPr>
          <w:rFonts w:ascii="Microsoft Sans Serif" w:eastAsiaTheme="minorEastAsia" w:hAnsiTheme="minorHAnsi" w:cstheme="minorBidi"/>
          <w:szCs w:val="22"/>
        </w:rPr>
        <w:cr/>
        <w:t>JENNIFER L PETRISEK ESQUIRE</w:t>
      </w:r>
      <w:r w:rsidRPr="009E501D">
        <w:rPr>
          <w:rFonts w:ascii="Microsoft Sans Serif" w:eastAsiaTheme="minorEastAsia" w:hAnsiTheme="minorHAnsi" w:cstheme="minorBidi"/>
          <w:szCs w:val="22"/>
        </w:rPr>
        <w:cr/>
        <w:t>PEOPLES NATURAL GAS COMPANY LLC - EQUITABLE DIVISION</w:t>
      </w:r>
      <w:r w:rsidRPr="009E501D">
        <w:rPr>
          <w:rFonts w:ascii="Microsoft Sans Serif" w:eastAsiaTheme="minorEastAsia" w:hAnsiTheme="minorHAnsi" w:cstheme="minorBidi"/>
          <w:szCs w:val="22"/>
        </w:rPr>
        <w:cr/>
        <w:t xml:space="preserve">225 NORTH SHORE DRIVE </w:t>
      </w:r>
      <w:r w:rsidRPr="009E501D">
        <w:rPr>
          <w:rFonts w:ascii="Microsoft Sans Serif" w:eastAsiaTheme="minorEastAsia" w:hAnsiTheme="minorHAnsi" w:cstheme="minorBidi"/>
          <w:szCs w:val="22"/>
        </w:rPr>
        <w:cr/>
        <w:t>PITTSBURGH PA  15212</w:t>
      </w:r>
      <w:r w:rsidRPr="009E501D">
        <w:rPr>
          <w:rFonts w:ascii="Microsoft Sans Serif" w:eastAsiaTheme="minorEastAsia" w:hAnsiTheme="minorHAnsi" w:cstheme="minorBidi"/>
          <w:szCs w:val="22"/>
        </w:rPr>
        <w:cr/>
      </w:r>
      <w:r w:rsidRPr="009E501D">
        <w:rPr>
          <w:rFonts w:ascii="Microsoft Sans Serif" w:eastAsiaTheme="minorEastAsia" w:hAnsiTheme="minorHAnsi" w:cstheme="minorBidi"/>
          <w:b/>
          <w:szCs w:val="22"/>
        </w:rPr>
        <w:t>412.208.6834</w:t>
      </w:r>
      <w:r w:rsidRPr="009E501D">
        <w:rPr>
          <w:rFonts w:ascii="Microsoft Sans Serif" w:eastAsiaTheme="minorEastAsia" w:hAnsiTheme="minorHAnsi" w:cstheme="minorBidi"/>
          <w:szCs w:val="22"/>
        </w:rPr>
        <w:cr/>
      </w:r>
      <w:r w:rsidRPr="009E501D">
        <w:rPr>
          <w:rFonts w:ascii="Microsoft Sans Serif" w:eastAsiaTheme="minorHAnsi" w:hAnsiTheme="minorHAnsi" w:cstheme="minorBidi"/>
          <w:b/>
          <w:i/>
          <w:szCs w:val="22"/>
        </w:rPr>
        <w:t xml:space="preserve"> Accepts Electronic Service</w:t>
      </w:r>
    </w:p>
    <w:p w:rsidR="009E501D" w:rsidRPr="009E501D" w:rsidRDefault="009E501D" w:rsidP="009E501D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9E501D" w:rsidRPr="009E501D" w:rsidRDefault="009E501D" w:rsidP="009E501D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5E09DB" w:rsidRDefault="005E09DB" w:rsidP="00813940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sectPr w:rsidR="005E09DB" w:rsidSect="00E86ECE"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0719" w:rsidRDefault="007D0719">
      <w:pPr>
        <w:spacing w:line="20" w:lineRule="exact"/>
        <w:rPr>
          <w:sz w:val="23"/>
          <w:szCs w:val="23"/>
        </w:rPr>
      </w:pPr>
    </w:p>
  </w:endnote>
  <w:endnote w:type="continuationSeparator" w:id="0">
    <w:p w:rsidR="007D0719" w:rsidRDefault="007D0719">
      <w:pPr>
        <w:pStyle w:val="ParaTab1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  <w:endnote w:type="continuationNotice" w:id="1">
    <w:p w:rsidR="007D0719" w:rsidRDefault="007D0719">
      <w:pPr>
        <w:pStyle w:val="ParaTab1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0719" w:rsidRDefault="007D0719" w:rsidP="00A63E16">
      <w:pPr>
        <w:pStyle w:val="Footer"/>
      </w:pPr>
      <w:r>
        <w:t>________________________</w:t>
      </w:r>
    </w:p>
    <w:p w:rsidR="007D0719" w:rsidRPr="006106AE" w:rsidRDefault="007D0719" w:rsidP="00A63E16">
      <w:pPr>
        <w:pStyle w:val="Footer"/>
        <w:rPr>
          <w:sz w:val="20"/>
          <w:szCs w:val="20"/>
        </w:rPr>
      </w:pPr>
    </w:p>
  </w:footnote>
  <w:footnote w:type="continuationSeparator" w:id="0">
    <w:p w:rsidR="007D0719" w:rsidRDefault="007D07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403D39"/>
    <w:multiLevelType w:val="hybridMultilevel"/>
    <w:tmpl w:val="6C325A5A"/>
    <w:lvl w:ilvl="0" w:tplc="0409000F">
      <w:start w:val="1"/>
      <w:numFmt w:val="decimal"/>
      <w:lvlText w:val="%1."/>
      <w:lvlJc w:val="left"/>
      <w:pPr>
        <w:tabs>
          <w:tab w:val="num" w:pos="2226"/>
        </w:tabs>
        <w:ind w:left="222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946"/>
        </w:tabs>
        <w:ind w:left="294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66"/>
        </w:tabs>
        <w:ind w:left="366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86"/>
        </w:tabs>
        <w:ind w:left="438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106"/>
        </w:tabs>
        <w:ind w:left="510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26"/>
        </w:tabs>
        <w:ind w:left="582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46"/>
        </w:tabs>
        <w:ind w:left="654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66"/>
        </w:tabs>
        <w:ind w:left="726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86"/>
        </w:tabs>
        <w:ind w:left="79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E9"/>
    <w:rsid w:val="000040F7"/>
    <w:rsid w:val="000244E9"/>
    <w:rsid w:val="00035120"/>
    <w:rsid w:val="00052FB5"/>
    <w:rsid w:val="0006235B"/>
    <w:rsid w:val="000661CA"/>
    <w:rsid w:val="00081FEB"/>
    <w:rsid w:val="000927A1"/>
    <w:rsid w:val="00094D35"/>
    <w:rsid w:val="000C0AAC"/>
    <w:rsid w:val="000C4E2C"/>
    <w:rsid w:val="000D025D"/>
    <w:rsid w:val="000D0B2D"/>
    <w:rsid w:val="000D1F18"/>
    <w:rsid w:val="000E1B8E"/>
    <w:rsid w:val="001002F7"/>
    <w:rsid w:val="00105FB2"/>
    <w:rsid w:val="00126673"/>
    <w:rsid w:val="001305DA"/>
    <w:rsid w:val="00147CDD"/>
    <w:rsid w:val="00177E9C"/>
    <w:rsid w:val="00190F44"/>
    <w:rsid w:val="00193CC9"/>
    <w:rsid w:val="00194FD1"/>
    <w:rsid w:val="001A39E1"/>
    <w:rsid w:val="001A55B0"/>
    <w:rsid w:val="001B01D1"/>
    <w:rsid w:val="001B3D82"/>
    <w:rsid w:val="001B47BF"/>
    <w:rsid w:val="001C0BC2"/>
    <w:rsid w:val="001C0E09"/>
    <w:rsid w:val="001D3192"/>
    <w:rsid w:val="00211C14"/>
    <w:rsid w:val="00230C52"/>
    <w:rsid w:val="002534C4"/>
    <w:rsid w:val="002568A8"/>
    <w:rsid w:val="002600D3"/>
    <w:rsid w:val="002616F7"/>
    <w:rsid w:val="00267DCC"/>
    <w:rsid w:val="00290381"/>
    <w:rsid w:val="00291E2C"/>
    <w:rsid w:val="002A45FE"/>
    <w:rsid w:val="002A6C97"/>
    <w:rsid w:val="002C3D8B"/>
    <w:rsid w:val="002D0F34"/>
    <w:rsid w:val="002D5E3F"/>
    <w:rsid w:val="002E27FC"/>
    <w:rsid w:val="002E5F3D"/>
    <w:rsid w:val="00306C54"/>
    <w:rsid w:val="003407EC"/>
    <w:rsid w:val="00357144"/>
    <w:rsid w:val="00373996"/>
    <w:rsid w:val="003803E0"/>
    <w:rsid w:val="00382B42"/>
    <w:rsid w:val="00390001"/>
    <w:rsid w:val="003A4383"/>
    <w:rsid w:val="003B5891"/>
    <w:rsid w:val="003B60F1"/>
    <w:rsid w:val="003C23FD"/>
    <w:rsid w:val="003C6C3C"/>
    <w:rsid w:val="003F1504"/>
    <w:rsid w:val="003F76DE"/>
    <w:rsid w:val="00405A47"/>
    <w:rsid w:val="00406FDB"/>
    <w:rsid w:val="004075D8"/>
    <w:rsid w:val="0042277E"/>
    <w:rsid w:val="00432F69"/>
    <w:rsid w:val="00435EA8"/>
    <w:rsid w:val="0043653D"/>
    <w:rsid w:val="00436AEE"/>
    <w:rsid w:val="00437C27"/>
    <w:rsid w:val="0044182A"/>
    <w:rsid w:val="00444715"/>
    <w:rsid w:val="004755C0"/>
    <w:rsid w:val="00481BEC"/>
    <w:rsid w:val="00483F56"/>
    <w:rsid w:val="00494058"/>
    <w:rsid w:val="004C24BE"/>
    <w:rsid w:val="004D0AA7"/>
    <w:rsid w:val="004D1722"/>
    <w:rsid w:val="004E615C"/>
    <w:rsid w:val="004F3ECC"/>
    <w:rsid w:val="004F7F07"/>
    <w:rsid w:val="00510545"/>
    <w:rsid w:val="0053227A"/>
    <w:rsid w:val="00536F9C"/>
    <w:rsid w:val="00553090"/>
    <w:rsid w:val="0056032E"/>
    <w:rsid w:val="00590E8D"/>
    <w:rsid w:val="005A173F"/>
    <w:rsid w:val="005A624E"/>
    <w:rsid w:val="005A6828"/>
    <w:rsid w:val="005B5F35"/>
    <w:rsid w:val="005B6E7D"/>
    <w:rsid w:val="005C5056"/>
    <w:rsid w:val="005D380F"/>
    <w:rsid w:val="005D4AB6"/>
    <w:rsid w:val="005E09DB"/>
    <w:rsid w:val="005E5A16"/>
    <w:rsid w:val="005F26AE"/>
    <w:rsid w:val="005F4B59"/>
    <w:rsid w:val="006106AE"/>
    <w:rsid w:val="006144FE"/>
    <w:rsid w:val="00623F60"/>
    <w:rsid w:val="006440DF"/>
    <w:rsid w:val="006477E9"/>
    <w:rsid w:val="00653545"/>
    <w:rsid w:val="0065795F"/>
    <w:rsid w:val="00662A34"/>
    <w:rsid w:val="0066736C"/>
    <w:rsid w:val="00674D28"/>
    <w:rsid w:val="00685DEA"/>
    <w:rsid w:val="006873F3"/>
    <w:rsid w:val="00690E07"/>
    <w:rsid w:val="00693B2E"/>
    <w:rsid w:val="006A4A39"/>
    <w:rsid w:val="006B138E"/>
    <w:rsid w:val="006B25C9"/>
    <w:rsid w:val="006B7EA4"/>
    <w:rsid w:val="006C00D5"/>
    <w:rsid w:val="006C5F6A"/>
    <w:rsid w:val="006D0E6B"/>
    <w:rsid w:val="006E5BCD"/>
    <w:rsid w:val="007024AF"/>
    <w:rsid w:val="00711072"/>
    <w:rsid w:val="00711100"/>
    <w:rsid w:val="00714538"/>
    <w:rsid w:val="0072254C"/>
    <w:rsid w:val="0073672B"/>
    <w:rsid w:val="0074260C"/>
    <w:rsid w:val="00781193"/>
    <w:rsid w:val="00791139"/>
    <w:rsid w:val="00793E0E"/>
    <w:rsid w:val="00795A1B"/>
    <w:rsid w:val="007B2B3C"/>
    <w:rsid w:val="007B4D6C"/>
    <w:rsid w:val="007D0719"/>
    <w:rsid w:val="00813940"/>
    <w:rsid w:val="00816992"/>
    <w:rsid w:val="00820B44"/>
    <w:rsid w:val="00820D49"/>
    <w:rsid w:val="00823E24"/>
    <w:rsid w:val="00827095"/>
    <w:rsid w:val="00840DBB"/>
    <w:rsid w:val="008437B7"/>
    <w:rsid w:val="008508D6"/>
    <w:rsid w:val="008654DA"/>
    <w:rsid w:val="008945F2"/>
    <w:rsid w:val="008968DE"/>
    <w:rsid w:val="008B1D90"/>
    <w:rsid w:val="008B4903"/>
    <w:rsid w:val="008C34C0"/>
    <w:rsid w:val="008D17BB"/>
    <w:rsid w:val="008F0585"/>
    <w:rsid w:val="008F14AE"/>
    <w:rsid w:val="00901100"/>
    <w:rsid w:val="00905B17"/>
    <w:rsid w:val="00915C59"/>
    <w:rsid w:val="009226AE"/>
    <w:rsid w:val="00932F9A"/>
    <w:rsid w:val="00940149"/>
    <w:rsid w:val="00946816"/>
    <w:rsid w:val="009471D6"/>
    <w:rsid w:val="00957672"/>
    <w:rsid w:val="00965122"/>
    <w:rsid w:val="0098102F"/>
    <w:rsid w:val="0098415F"/>
    <w:rsid w:val="00986BFA"/>
    <w:rsid w:val="009939F6"/>
    <w:rsid w:val="009A2E19"/>
    <w:rsid w:val="009C6D07"/>
    <w:rsid w:val="009D740A"/>
    <w:rsid w:val="009E501D"/>
    <w:rsid w:val="009F1DCB"/>
    <w:rsid w:val="009F26C4"/>
    <w:rsid w:val="00A00E4E"/>
    <w:rsid w:val="00A30BEC"/>
    <w:rsid w:val="00A400BD"/>
    <w:rsid w:val="00A42D89"/>
    <w:rsid w:val="00A43C7A"/>
    <w:rsid w:val="00A46748"/>
    <w:rsid w:val="00A6066F"/>
    <w:rsid w:val="00A63E16"/>
    <w:rsid w:val="00A839FB"/>
    <w:rsid w:val="00A937D9"/>
    <w:rsid w:val="00A97654"/>
    <w:rsid w:val="00AA3561"/>
    <w:rsid w:val="00AA4904"/>
    <w:rsid w:val="00AA6A77"/>
    <w:rsid w:val="00AC286B"/>
    <w:rsid w:val="00AD0EED"/>
    <w:rsid w:val="00AD3F39"/>
    <w:rsid w:val="00AD4950"/>
    <w:rsid w:val="00AE199E"/>
    <w:rsid w:val="00AE346A"/>
    <w:rsid w:val="00AF1080"/>
    <w:rsid w:val="00B010DB"/>
    <w:rsid w:val="00B035CA"/>
    <w:rsid w:val="00B24B6A"/>
    <w:rsid w:val="00B45009"/>
    <w:rsid w:val="00B610AF"/>
    <w:rsid w:val="00B738D2"/>
    <w:rsid w:val="00B90D66"/>
    <w:rsid w:val="00B91F61"/>
    <w:rsid w:val="00BA1382"/>
    <w:rsid w:val="00BC2A1B"/>
    <w:rsid w:val="00C1200C"/>
    <w:rsid w:val="00C30044"/>
    <w:rsid w:val="00C358AF"/>
    <w:rsid w:val="00C561F0"/>
    <w:rsid w:val="00C65245"/>
    <w:rsid w:val="00C73CEA"/>
    <w:rsid w:val="00C7789E"/>
    <w:rsid w:val="00C814E3"/>
    <w:rsid w:val="00C85646"/>
    <w:rsid w:val="00C96DAD"/>
    <w:rsid w:val="00CB3F7B"/>
    <w:rsid w:val="00CC6D32"/>
    <w:rsid w:val="00CD05F5"/>
    <w:rsid w:val="00CD4AA2"/>
    <w:rsid w:val="00CE1B3E"/>
    <w:rsid w:val="00CE3C43"/>
    <w:rsid w:val="00D023F1"/>
    <w:rsid w:val="00D02B83"/>
    <w:rsid w:val="00D059E7"/>
    <w:rsid w:val="00D10EBC"/>
    <w:rsid w:val="00D121FE"/>
    <w:rsid w:val="00D24088"/>
    <w:rsid w:val="00D2638D"/>
    <w:rsid w:val="00D32759"/>
    <w:rsid w:val="00D47821"/>
    <w:rsid w:val="00D607C0"/>
    <w:rsid w:val="00D64E53"/>
    <w:rsid w:val="00D77D22"/>
    <w:rsid w:val="00D835C0"/>
    <w:rsid w:val="00D85F92"/>
    <w:rsid w:val="00DB4AFF"/>
    <w:rsid w:val="00DB4D11"/>
    <w:rsid w:val="00DC289E"/>
    <w:rsid w:val="00DD2824"/>
    <w:rsid w:val="00DE14DD"/>
    <w:rsid w:val="00DE4F54"/>
    <w:rsid w:val="00E06712"/>
    <w:rsid w:val="00E14654"/>
    <w:rsid w:val="00E24253"/>
    <w:rsid w:val="00E8085E"/>
    <w:rsid w:val="00E86ECE"/>
    <w:rsid w:val="00E97A9C"/>
    <w:rsid w:val="00E97E82"/>
    <w:rsid w:val="00EA529C"/>
    <w:rsid w:val="00EA653C"/>
    <w:rsid w:val="00EA653D"/>
    <w:rsid w:val="00EB2F95"/>
    <w:rsid w:val="00EB3BC7"/>
    <w:rsid w:val="00EB7735"/>
    <w:rsid w:val="00EC1288"/>
    <w:rsid w:val="00EC30AB"/>
    <w:rsid w:val="00EE63BE"/>
    <w:rsid w:val="00EF3DF3"/>
    <w:rsid w:val="00EF5487"/>
    <w:rsid w:val="00EF5C6E"/>
    <w:rsid w:val="00F21E60"/>
    <w:rsid w:val="00F52DB1"/>
    <w:rsid w:val="00F53CE7"/>
    <w:rsid w:val="00F5410C"/>
    <w:rsid w:val="00F559CF"/>
    <w:rsid w:val="00F65D00"/>
    <w:rsid w:val="00F74511"/>
    <w:rsid w:val="00F90F96"/>
    <w:rsid w:val="00FA36A5"/>
    <w:rsid w:val="00FC6B9B"/>
    <w:rsid w:val="00FF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0C0AAC"/>
    <w:pPr>
      <w:autoSpaceDE/>
      <w:autoSpaceDN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rFonts w:cs="Times New Roman"/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cs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30BE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0C0AAC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C0AAC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B138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0C0AAC"/>
    <w:pPr>
      <w:autoSpaceDE/>
      <w:autoSpaceDN/>
      <w:spacing w:before="100" w:beforeAutospacing="1" w:after="100" w:afterAutospacing="1"/>
      <w:outlineLvl w:val="3"/>
    </w:pPr>
    <w:rPr>
      <w:rFonts w:ascii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rFonts w:cs="Times New Roman"/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Pr>
      <w:rFonts w:cs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30BEC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0C0AAC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C0AAC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6B138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8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1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D59127-7C3C-4A8F-8FC0-E8DB1B6B4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wlw</dc:creator>
  <cp:lastModifiedBy>Blanton, Leah</cp:lastModifiedBy>
  <cp:revision>6</cp:revision>
  <cp:lastPrinted>2016-05-19T18:28:00Z</cp:lastPrinted>
  <dcterms:created xsi:type="dcterms:W3CDTF">2016-05-19T15:53:00Z</dcterms:created>
  <dcterms:modified xsi:type="dcterms:W3CDTF">2016-05-19T18:39:00Z</dcterms:modified>
</cp:coreProperties>
</file>