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578" w:rsidRPr="00387868" w:rsidRDefault="00D33578" w:rsidP="00D33578">
      <w:pPr>
        <w:tabs>
          <w:tab w:val="center" w:pos="4680"/>
        </w:tabs>
        <w:suppressAutoHyphens/>
        <w:contextualSpacing/>
        <w:jc w:val="center"/>
        <w:rPr>
          <w:b/>
          <w:bCs/>
          <w:spacing w:val="-3"/>
          <w:sz w:val="26"/>
          <w:szCs w:val="26"/>
        </w:rPr>
      </w:pPr>
      <w:r w:rsidRPr="00387868">
        <w:rPr>
          <w:b/>
          <w:bCs/>
          <w:spacing w:val="-3"/>
          <w:sz w:val="26"/>
          <w:szCs w:val="26"/>
        </w:rPr>
        <w:t>PENNSYLVANIA</w:t>
      </w:r>
    </w:p>
    <w:p w:rsidR="00D33578" w:rsidRPr="00387868" w:rsidRDefault="00D33578" w:rsidP="00D33578">
      <w:pPr>
        <w:tabs>
          <w:tab w:val="center" w:pos="4680"/>
        </w:tabs>
        <w:suppressAutoHyphens/>
        <w:contextualSpacing/>
        <w:jc w:val="center"/>
        <w:rPr>
          <w:b/>
          <w:bCs/>
          <w:spacing w:val="-3"/>
          <w:sz w:val="26"/>
          <w:szCs w:val="26"/>
        </w:rPr>
      </w:pPr>
      <w:r w:rsidRPr="00387868">
        <w:rPr>
          <w:b/>
          <w:bCs/>
          <w:spacing w:val="-3"/>
          <w:sz w:val="26"/>
          <w:szCs w:val="26"/>
        </w:rPr>
        <w:t>PUBLIC UTILITY COMMISSION</w:t>
      </w:r>
    </w:p>
    <w:p w:rsidR="00D33578" w:rsidRPr="00387868" w:rsidRDefault="00D33578" w:rsidP="00D33578">
      <w:pPr>
        <w:tabs>
          <w:tab w:val="center" w:pos="4680"/>
        </w:tabs>
        <w:suppressAutoHyphens/>
        <w:contextualSpacing/>
        <w:jc w:val="center"/>
        <w:rPr>
          <w:b/>
          <w:bCs/>
          <w:spacing w:val="-3"/>
          <w:sz w:val="26"/>
          <w:szCs w:val="26"/>
        </w:rPr>
      </w:pPr>
      <w:r w:rsidRPr="00387868">
        <w:rPr>
          <w:b/>
          <w:bCs/>
          <w:spacing w:val="-3"/>
          <w:sz w:val="26"/>
          <w:szCs w:val="26"/>
        </w:rPr>
        <w:t>Harrisburg, PA  17105-3265</w:t>
      </w:r>
    </w:p>
    <w:p w:rsidR="00D33578" w:rsidRPr="00387868" w:rsidRDefault="00D33578" w:rsidP="00D33578">
      <w:pPr>
        <w:tabs>
          <w:tab w:val="center" w:pos="4680"/>
        </w:tabs>
        <w:suppressAutoHyphens/>
        <w:spacing w:line="360" w:lineRule="auto"/>
        <w:jc w:val="center"/>
        <w:rPr>
          <w:b/>
          <w:bCs/>
          <w:spacing w:val="-3"/>
          <w:sz w:val="26"/>
          <w:szCs w:val="26"/>
        </w:rPr>
      </w:pPr>
    </w:p>
    <w:p w:rsidR="00D33578" w:rsidRPr="00387868" w:rsidRDefault="00D33578" w:rsidP="00D33578">
      <w:pPr>
        <w:tabs>
          <w:tab w:val="right" w:pos="9360"/>
        </w:tabs>
        <w:suppressAutoHyphens/>
        <w:spacing w:line="360" w:lineRule="auto"/>
        <w:rPr>
          <w:sz w:val="26"/>
          <w:szCs w:val="26"/>
        </w:rPr>
      </w:pPr>
      <w:r w:rsidRPr="00387868">
        <w:rPr>
          <w:sz w:val="26"/>
          <w:szCs w:val="26"/>
        </w:rPr>
        <w:tab/>
        <w:t xml:space="preserve">Public Meeting held </w:t>
      </w:r>
      <w:r w:rsidR="00582F77">
        <w:rPr>
          <w:sz w:val="26"/>
          <w:szCs w:val="26"/>
        </w:rPr>
        <w:t>May 19, 2016</w:t>
      </w:r>
    </w:p>
    <w:p w:rsidR="00D33578" w:rsidRPr="00387868" w:rsidRDefault="00D33578" w:rsidP="00D33578">
      <w:pPr>
        <w:tabs>
          <w:tab w:val="left" w:pos="-720"/>
        </w:tabs>
        <w:suppressAutoHyphens/>
        <w:spacing w:line="360" w:lineRule="auto"/>
        <w:rPr>
          <w:sz w:val="26"/>
          <w:szCs w:val="26"/>
        </w:rPr>
      </w:pPr>
    </w:p>
    <w:p w:rsidR="00D33578" w:rsidRPr="00387868" w:rsidRDefault="00D33578" w:rsidP="00D33578">
      <w:pPr>
        <w:tabs>
          <w:tab w:val="left" w:pos="-720"/>
        </w:tabs>
        <w:suppressAutoHyphens/>
        <w:rPr>
          <w:sz w:val="26"/>
          <w:szCs w:val="26"/>
        </w:rPr>
      </w:pPr>
      <w:r w:rsidRPr="00387868">
        <w:rPr>
          <w:sz w:val="26"/>
          <w:szCs w:val="26"/>
        </w:rPr>
        <w:t>Commissioners Present:</w:t>
      </w:r>
    </w:p>
    <w:p w:rsidR="00D33578" w:rsidRPr="00387868" w:rsidRDefault="00D33578" w:rsidP="00D33578">
      <w:pPr>
        <w:tabs>
          <w:tab w:val="left" w:pos="-720"/>
        </w:tabs>
        <w:suppressAutoHyphens/>
        <w:rPr>
          <w:sz w:val="26"/>
          <w:szCs w:val="26"/>
        </w:rPr>
      </w:pPr>
    </w:p>
    <w:p w:rsidR="00EC34CC" w:rsidRPr="009253EE" w:rsidRDefault="00EC34CC" w:rsidP="00D54FAE">
      <w:pPr>
        <w:pStyle w:val="p5"/>
        <w:ind w:left="720"/>
        <w:rPr>
          <w:sz w:val="26"/>
          <w:szCs w:val="26"/>
        </w:rPr>
      </w:pPr>
      <w:r w:rsidRPr="009253EE">
        <w:rPr>
          <w:sz w:val="26"/>
          <w:szCs w:val="26"/>
        </w:rPr>
        <w:t xml:space="preserve">Gladys M. Brown, Chairman       </w:t>
      </w:r>
    </w:p>
    <w:p w:rsidR="00EC34CC" w:rsidRPr="009253EE" w:rsidRDefault="00582F77" w:rsidP="00D54FAE">
      <w:pPr>
        <w:pStyle w:val="p5"/>
        <w:ind w:left="720"/>
        <w:rPr>
          <w:sz w:val="26"/>
          <w:szCs w:val="26"/>
        </w:rPr>
      </w:pPr>
      <w:r>
        <w:rPr>
          <w:sz w:val="26"/>
          <w:szCs w:val="26"/>
        </w:rPr>
        <w:t xml:space="preserve">Andrew G. Place, </w:t>
      </w:r>
      <w:r w:rsidR="00EC34CC" w:rsidRPr="009253EE">
        <w:rPr>
          <w:sz w:val="26"/>
          <w:szCs w:val="26"/>
        </w:rPr>
        <w:t>Vice Chairman</w:t>
      </w:r>
    </w:p>
    <w:p w:rsidR="00EC34CC" w:rsidRPr="009253EE" w:rsidRDefault="00582F77" w:rsidP="00D54FAE">
      <w:pPr>
        <w:pStyle w:val="p5"/>
        <w:ind w:left="720"/>
        <w:rPr>
          <w:sz w:val="26"/>
          <w:szCs w:val="26"/>
        </w:rPr>
      </w:pPr>
      <w:r>
        <w:rPr>
          <w:sz w:val="26"/>
          <w:szCs w:val="26"/>
        </w:rPr>
        <w:t>John F. Coleman, Jr.</w:t>
      </w:r>
    </w:p>
    <w:p w:rsidR="00D33578" w:rsidRPr="00387868" w:rsidRDefault="00EC34CC" w:rsidP="00D54FAE">
      <w:pPr>
        <w:tabs>
          <w:tab w:val="left" w:pos="-720"/>
        </w:tabs>
        <w:suppressAutoHyphens/>
        <w:rPr>
          <w:sz w:val="26"/>
          <w:szCs w:val="26"/>
        </w:rPr>
      </w:pPr>
      <w:r>
        <w:rPr>
          <w:sz w:val="26"/>
          <w:szCs w:val="26"/>
        </w:rPr>
        <w:tab/>
      </w:r>
      <w:r w:rsidRPr="009253EE">
        <w:rPr>
          <w:sz w:val="26"/>
          <w:szCs w:val="26"/>
        </w:rPr>
        <w:t>Robert F. Powelson</w:t>
      </w:r>
    </w:p>
    <w:p w:rsidR="00D33578" w:rsidRDefault="00D33578" w:rsidP="00D33578">
      <w:pPr>
        <w:tabs>
          <w:tab w:val="left" w:pos="-720"/>
        </w:tabs>
        <w:suppressAutoHyphens/>
        <w:jc w:val="both"/>
        <w:rPr>
          <w:spacing w:val="-3"/>
          <w:sz w:val="26"/>
          <w:szCs w:val="26"/>
        </w:rPr>
      </w:pPr>
    </w:p>
    <w:p w:rsidR="00EC34CC" w:rsidRPr="00387868" w:rsidRDefault="00EC34CC" w:rsidP="00D33578">
      <w:pPr>
        <w:tabs>
          <w:tab w:val="left" w:pos="-720"/>
        </w:tabs>
        <w:suppressAutoHyphens/>
        <w:jc w:val="both"/>
        <w:rPr>
          <w:spacing w:val="-3"/>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712261" w:rsidRPr="005063A3" w:rsidTr="00712261">
        <w:tc>
          <w:tcPr>
            <w:tcW w:w="4968" w:type="dxa"/>
          </w:tcPr>
          <w:p w:rsidR="00712261" w:rsidRDefault="00582F77" w:rsidP="006A6D92">
            <w:pPr>
              <w:rPr>
                <w:sz w:val="26"/>
                <w:szCs w:val="26"/>
              </w:rPr>
            </w:pPr>
            <w:r>
              <w:rPr>
                <w:sz w:val="26"/>
                <w:szCs w:val="26"/>
              </w:rPr>
              <w:t>UGI Utilities, Inc. – Electric Division Plan</w:t>
            </w:r>
            <w:r w:rsidR="005063A3">
              <w:rPr>
                <w:sz w:val="26"/>
                <w:szCs w:val="26"/>
              </w:rPr>
              <w:t xml:space="preserve"> </w:t>
            </w:r>
            <w:r w:rsidR="00712261">
              <w:rPr>
                <w:sz w:val="26"/>
                <w:szCs w:val="26"/>
              </w:rPr>
              <w:t>for Seamless Moves and Instant Connects</w:t>
            </w:r>
          </w:p>
        </w:tc>
        <w:tc>
          <w:tcPr>
            <w:tcW w:w="4608" w:type="dxa"/>
          </w:tcPr>
          <w:p w:rsidR="00712261" w:rsidRPr="00935EC0" w:rsidRDefault="00935EC0" w:rsidP="00582F77">
            <w:pPr>
              <w:jc w:val="right"/>
              <w:rPr>
                <w:sz w:val="26"/>
                <w:szCs w:val="26"/>
              </w:rPr>
            </w:pPr>
            <w:r w:rsidRPr="00935EC0">
              <w:rPr>
                <w:color w:val="333333"/>
                <w:sz w:val="26"/>
                <w:szCs w:val="26"/>
              </w:rPr>
              <w:t>M-2014-</w:t>
            </w:r>
            <w:r w:rsidR="00582F77">
              <w:rPr>
                <w:color w:val="333333"/>
                <w:sz w:val="26"/>
                <w:szCs w:val="26"/>
              </w:rPr>
              <w:t>2401126</w:t>
            </w:r>
          </w:p>
        </w:tc>
      </w:tr>
    </w:tbl>
    <w:p w:rsidR="00712261" w:rsidRDefault="00712261" w:rsidP="00D33578">
      <w:pPr>
        <w:rPr>
          <w:sz w:val="26"/>
          <w:szCs w:val="26"/>
        </w:rPr>
      </w:pPr>
    </w:p>
    <w:p w:rsidR="00D33578" w:rsidRPr="00387868" w:rsidRDefault="00D33578" w:rsidP="00D33578">
      <w:pPr>
        <w:tabs>
          <w:tab w:val="left" w:pos="-720"/>
        </w:tabs>
        <w:suppressAutoHyphens/>
        <w:jc w:val="both"/>
        <w:rPr>
          <w:spacing w:val="-3"/>
          <w:sz w:val="26"/>
          <w:szCs w:val="26"/>
        </w:rPr>
      </w:pPr>
    </w:p>
    <w:p w:rsidR="00D33578" w:rsidRPr="00387868" w:rsidRDefault="00D33578" w:rsidP="00D33578">
      <w:pPr>
        <w:tabs>
          <w:tab w:val="left" w:pos="-720"/>
        </w:tabs>
        <w:suppressAutoHyphens/>
        <w:spacing w:line="360" w:lineRule="auto"/>
        <w:jc w:val="both"/>
        <w:rPr>
          <w:spacing w:val="-3"/>
          <w:sz w:val="26"/>
          <w:szCs w:val="26"/>
        </w:rPr>
      </w:pPr>
    </w:p>
    <w:p w:rsidR="00D33578" w:rsidRPr="00387868" w:rsidRDefault="00D33578" w:rsidP="00B978CC">
      <w:pPr>
        <w:tabs>
          <w:tab w:val="center" w:pos="4680"/>
        </w:tabs>
        <w:suppressAutoHyphens/>
        <w:spacing w:line="360" w:lineRule="auto"/>
        <w:jc w:val="center"/>
        <w:rPr>
          <w:b/>
          <w:bCs/>
          <w:spacing w:val="-3"/>
          <w:sz w:val="26"/>
          <w:szCs w:val="26"/>
        </w:rPr>
      </w:pPr>
      <w:r w:rsidRPr="00387868">
        <w:rPr>
          <w:b/>
          <w:bCs/>
          <w:spacing w:val="-3"/>
          <w:sz w:val="26"/>
          <w:szCs w:val="26"/>
        </w:rPr>
        <w:t>FINAL ORDER</w:t>
      </w:r>
    </w:p>
    <w:p w:rsidR="00D33578" w:rsidRDefault="00D33578" w:rsidP="00B978CC">
      <w:pPr>
        <w:spacing w:line="360" w:lineRule="auto"/>
      </w:pPr>
    </w:p>
    <w:p w:rsidR="00E41EB8" w:rsidRDefault="00575D25" w:rsidP="00B978CC">
      <w:pPr>
        <w:spacing w:line="360" w:lineRule="auto"/>
        <w:ind w:firstLine="720"/>
        <w:rPr>
          <w:bCs/>
          <w:spacing w:val="-3"/>
          <w:sz w:val="26"/>
          <w:szCs w:val="26"/>
        </w:rPr>
      </w:pPr>
      <w:r w:rsidRPr="007620D2">
        <w:rPr>
          <w:bCs/>
          <w:spacing w:val="-3"/>
          <w:sz w:val="26"/>
          <w:szCs w:val="26"/>
        </w:rPr>
        <w:t>Before the</w:t>
      </w:r>
      <w:r>
        <w:rPr>
          <w:bCs/>
          <w:spacing w:val="-3"/>
          <w:sz w:val="26"/>
          <w:szCs w:val="26"/>
        </w:rPr>
        <w:t xml:space="preserve"> Pennsylvania Public Utility</w:t>
      </w:r>
      <w:r w:rsidRPr="007620D2">
        <w:rPr>
          <w:bCs/>
          <w:spacing w:val="-3"/>
          <w:sz w:val="26"/>
          <w:szCs w:val="26"/>
        </w:rPr>
        <w:t xml:space="preserve"> Commission</w:t>
      </w:r>
      <w:r>
        <w:rPr>
          <w:bCs/>
          <w:spacing w:val="-3"/>
          <w:sz w:val="26"/>
          <w:szCs w:val="26"/>
        </w:rPr>
        <w:t xml:space="preserve"> (Commission) </w:t>
      </w:r>
      <w:r w:rsidR="00E41EB8">
        <w:rPr>
          <w:bCs/>
          <w:spacing w:val="-3"/>
          <w:sz w:val="26"/>
          <w:szCs w:val="26"/>
        </w:rPr>
        <w:t>is a</w:t>
      </w:r>
      <w:r w:rsidRPr="007620D2">
        <w:rPr>
          <w:bCs/>
          <w:spacing w:val="-3"/>
          <w:sz w:val="26"/>
          <w:szCs w:val="26"/>
        </w:rPr>
        <w:t xml:space="preserve"> </w:t>
      </w:r>
      <w:r w:rsidRPr="00415795">
        <w:rPr>
          <w:bCs/>
          <w:spacing w:val="-3"/>
          <w:sz w:val="26"/>
          <w:szCs w:val="26"/>
        </w:rPr>
        <w:t xml:space="preserve">recommendation from the Commission’s Office of Competitive Market Oversight (OCMO) </w:t>
      </w:r>
      <w:r w:rsidR="00E41EB8" w:rsidRPr="00415795">
        <w:rPr>
          <w:bCs/>
          <w:spacing w:val="-3"/>
          <w:sz w:val="26"/>
          <w:szCs w:val="26"/>
        </w:rPr>
        <w:t>approving</w:t>
      </w:r>
      <w:r w:rsidR="004A2676" w:rsidRPr="00415795">
        <w:rPr>
          <w:bCs/>
          <w:spacing w:val="-3"/>
          <w:sz w:val="26"/>
          <w:szCs w:val="26"/>
        </w:rPr>
        <w:t xml:space="preserve">, with </w:t>
      </w:r>
      <w:r w:rsidR="00935EC0" w:rsidRPr="00415795">
        <w:rPr>
          <w:bCs/>
          <w:spacing w:val="-3"/>
          <w:sz w:val="26"/>
          <w:szCs w:val="26"/>
        </w:rPr>
        <w:t>modifications</w:t>
      </w:r>
      <w:r w:rsidR="004A2676" w:rsidRPr="00415795">
        <w:rPr>
          <w:bCs/>
          <w:spacing w:val="-3"/>
          <w:sz w:val="26"/>
          <w:szCs w:val="26"/>
        </w:rPr>
        <w:t>,</w:t>
      </w:r>
      <w:r w:rsidR="00650476" w:rsidRPr="00415795">
        <w:rPr>
          <w:bCs/>
          <w:spacing w:val="-3"/>
          <w:sz w:val="26"/>
          <w:szCs w:val="26"/>
        </w:rPr>
        <w:t xml:space="preserve"> the</w:t>
      </w:r>
      <w:r w:rsidR="00E41EB8" w:rsidRPr="00415795">
        <w:rPr>
          <w:bCs/>
          <w:spacing w:val="-3"/>
          <w:sz w:val="26"/>
          <w:szCs w:val="26"/>
        </w:rPr>
        <w:t xml:space="preserve"> </w:t>
      </w:r>
      <w:r w:rsidR="00650476" w:rsidRPr="00415795">
        <w:rPr>
          <w:bCs/>
          <w:spacing w:val="-3"/>
          <w:sz w:val="26"/>
          <w:szCs w:val="26"/>
        </w:rPr>
        <w:t>plan</w:t>
      </w:r>
      <w:r w:rsidR="00650476" w:rsidRPr="00650476">
        <w:rPr>
          <w:bCs/>
          <w:spacing w:val="-3"/>
          <w:sz w:val="26"/>
          <w:szCs w:val="26"/>
        </w:rPr>
        <w:t xml:space="preserve"> </w:t>
      </w:r>
      <w:r w:rsidR="005063A3" w:rsidRPr="00650476">
        <w:rPr>
          <w:bCs/>
          <w:spacing w:val="-3"/>
          <w:sz w:val="26"/>
          <w:szCs w:val="26"/>
        </w:rPr>
        <w:t>of</w:t>
      </w:r>
      <w:r w:rsidR="005063A3">
        <w:rPr>
          <w:bCs/>
          <w:spacing w:val="-3"/>
          <w:sz w:val="26"/>
          <w:szCs w:val="26"/>
        </w:rPr>
        <w:t xml:space="preserve"> </w:t>
      </w:r>
      <w:r w:rsidR="00582F77">
        <w:rPr>
          <w:bCs/>
          <w:spacing w:val="-3"/>
          <w:sz w:val="26"/>
          <w:szCs w:val="26"/>
        </w:rPr>
        <w:t>UGI Utilities, Inc. – Electric Division (UGI)</w:t>
      </w:r>
      <w:r w:rsidR="00650476" w:rsidRPr="00650476">
        <w:rPr>
          <w:bCs/>
          <w:spacing w:val="-3"/>
          <w:sz w:val="26"/>
          <w:szCs w:val="26"/>
        </w:rPr>
        <w:t xml:space="preserve"> for </w:t>
      </w:r>
      <w:r w:rsidR="00E41EB8">
        <w:rPr>
          <w:bCs/>
          <w:spacing w:val="-3"/>
          <w:sz w:val="26"/>
          <w:szCs w:val="26"/>
        </w:rPr>
        <w:t xml:space="preserve">implementing </w:t>
      </w:r>
      <w:r w:rsidR="00E41EB8" w:rsidRPr="00E41EB8">
        <w:rPr>
          <w:bCs/>
          <w:i/>
          <w:spacing w:val="-3"/>
          <w:sz w:val="26"/>
          <w:szCs w:val="26"/>
        </w:rPr>
        <w:t>seamless moves</w:t>
      </w:r>
      <w:r w:rsidR="00E41EB8">
        <w:rPr>
          <w:bCs/>
          <w:spacing w:val="-3"/>
          <w:sz w:val="26"/>
          <w:szCs w:val="26"/>
        </w:rPr>
        <w:t xml:space="preserve"> and </w:t>
      </w:r>
      <w:r w:rsidR="00E41EB8" w:rsidRPr="00E41EB8">
        <w:rPr>
          <w:bCs/>
          <w:i/>
          <w:spacing w:val="-3"/>
          <w:sz w:val="26"/>
          <w:szCs w:val="26"/>
        </w:rPr>
        <w:t>instant connects</w:t>
      </w:r>
      <w:r w:rsidR="00E41EB8">
        <w:rPr>
          <w:bCs/>
          <w:spacing w:val="-3"/>
          <w:sz w:val="26"/>
          <w:szCs w:val="26"/>
        </w:rPr>
        <w:t xml:space="preserve"> in </w:t>
      </w:r>
      <w:r w:rsidR="00EB22DD">
        <w:rPr>
          <w:bCs/>
          <w:spacing w:val="-3"/>
          <w:sz w:val="26"/>
          <w:szCs w:val="26"/>
        </w:rPr>
        <w:t>its</w:t>
      </w:r>
      <w:r w:rsidR="008A039C">
        <w:rPr>
          <w:bCs/>
          <w:spacing w:val="-3"/>
          <w:sz w:val="26"/>
          <w:szCs w:val="26"/>
        </w:rPr>
        <w:t xml:space="preserve"> </w:t>
      </w:r>
      <w:r w:rsidR="00E41EB8">
        <w:rPr>
          <w:bCs/>
          <w:spacing w:val="-3"/>
          <w:sz w:val="26"/>
          <w:szCs w:val="26"/>
        </w:rPr>
        <w:t xml:space="preserve">service territory.  </w:t>
      </w:r>
      <w:r w:rsidR="00E41EB8" w:rsidRPr="00E41EB8">
        <w:rPr>
          <w:bCs/>
          <w:spacing w:val="-3"/>
          <w:sz w:val="26"/>
          <w:szCs w:val="26"/>
        </w:rPr>
        <w:t xml:space="preserve">A </w:t>
      </w:r>
      <w:r w:rsidR="00E41EB8" w:rsidRPr="00E41EB8">
        <w:rPr>
          <w:bCs/>
          <w:i/>
          <w:spacing w:val="-3"/>
          <w:sz w:val="26"/>
          <w:szCs w:val="26"/>
        </w:rPr>
        <w:t>seamless move</w:t>
      </w:r>
      <w:r w:rsidR="00E41EB8" w:rsidRPr="00E41EB8">
        <w:rPr>
          <w:bCs/>
          <w:spacing w:val="-3"/>
          <w:sz w:val="26"/>
          <w:szCs w:val="26"/>
        </w:rPr>
        <w:t xml:space="preserve"> is the ability of a customer</w:t>
      </w:r>
      <w:r w:rsidR="00606FDC">
        <w:rPr>
          <w:bCs/>
          <w:spacing w:val="-3"/>
          <w:sz w:val="26"/>
          <w:szCs w:val="26"/>
        </w:rPr>
        <w:t>’s</w:t>
      </w:r>
      <w:r w:rsidR="00E41EB8" w:rsidRPr="00E41EB8">
        <w:rPr>
          <w:bCs/>
          <w:spacing w:val="-3"/>
          <w:sz w:val="26"/>
          <w:szCs w:val="26"/>
        </w:rPr>
        <w:t xml:space="preserve"> choice of supplier to move with the customer to a new address </w:t>
      </w:r>
      <w:r w:rsidR="00F433C1">
        <w:rPr>
          <w:bCs/>
          <w:spacing w:val="-3"/>
          <w:sz w:val="26"/>
          <w:szCs w:val="26"/>
        </w:rPr>
        <w:t xml:space="preserve">within a single service territory </w:t>
      </w:r>
      <w:r w:rsidR="00E41EB8" w:rsidRPr="00E41EB8">
        <w:rPr>
          <w:bCs/>
          <w:spacing w:val="-3"/>
          <w:sz w:val="26"/>
          <w:szCs w:val="26"/>
        </w:rPr>
        <w:t xml:space="preserve">without interruption.  </w:t>
      </w:r>
      <w:r w:rsidR="00E41EB8" w:rsidRPr="00E41EB8">
        <w:rPr>
          <w:bCs/>
          <w:i/>
          <w:spacing w:val="-3"/>
          <w:sz w:val="26"/>
          <w:szCs w:val="26"/>
        </w:rPr>
        <w:t>Instant connect</w:t>
      </w:r>
      <w:r w:rsidR="00E41EB8" w:rsidRPr="00E41EB8">
        <w:rPr>
          <w:bCs/>
          <w:spacing w:val="-3"/>
          <w:sz w:val="26"/>
          <w:szCs w:val="26"/>
        </w:rPr>
        <w:t xml:space="preserve"> is the ability of supply service to start on “day one” of new utility servic</w:t>
      </w:r>
      <w:r w:rsidR="00103928">
        <w:rPr>
          <w:bCs/>
          <w:spacing w:val="-3"/>
          <w:sz w:val="26"/>
          <w:szCs w:val="26"/>
        </w:rPr>
        <w:t xml:space="preserve">e, </w:t>
      </w:r>
      <w:r w:rsidR="00E41EB8" w:rsidRPr="00E41EB8">
        <w:rPr>
          <w:bCs/>
          <w:spacing w:val="-3"/>
          <w:sz w:val="26"/>
          <w:szCs w:val="26"/>
        </w:rPr>
        <w:t xml:space="preserve">without the customer first having to go on default service.  </w:t>
      </w:r>
    </w:p>
    <w:p w:rsidR="006A6D92" w:rsidRDefault="006A6D92" w:rsidP="00B978CC">
      <w:pPr>
        <w:spacing w:line="360" w:lineRule="auto"/>
        <w:rPr>
          <w:bCs/>
          <w:spacing w:val="-3"/>
          <w:sz w:val="26"/>
          <w:szCs w:val="26"/>
        </w:rPr>
      </w:pPr>
      <w:r>
        <w:rPr>
          <w:bCs/>
          <w:spacing w:val="-3"/>
          <w:sz w:val="26"/>
          <w:szCs w:val="26"/>
        </w:rPr>
        <w:br w:type="page"/>
      </w:r>
    </w:p>
    <w:p w:rsidR="00575D25" w:rsidRPr="00387868" w:rsidRDefault="00575D25" w:rsidP="00B978CC">
      <w:pPr>
        <w:pStyle w:val="Heading1"/>
        <w:spacing w:before="0" w:after="0" w:line="360" w:lineRule="auto"/>
        <w:jc w:val="center"/>
        <w:rPr>
          <w:rFonts w:ascii="Times New Roman" w:hAnsi="Times New Roman" w:cs="Times New Roman"/>
          <w:bCs w:val="0"/>
          <w:spacing w:val="-3"/>
          <w:sz w:val="26"/>
          <w:szCs w:val="26"/>
        </w:rPr>
      </w:pPr>
      <w:bookmarkStart w:id="0" w:name="_Toc348359067"/>
      <w:r w:rsidRPr="00387868">
        <w:rPr>
          <w:rFonts w:ascii="Times New Roman" w:hAnsi="Times New Roman" w:cs="Times New Roman"/>
          <w:bCs w:val="0"/>
          <w:spacing w:val="-3"/>
          <w:sz w:val="26"/>
          <w:szCs w:val="26"/>
        </w:rPr>
        <w:lastRenderedPageBreak/>
        <w:t xml:space="preserve">BACKGROUND </w:t>
      </w:r>
      <w:bookmarkEnd w:id="0"/>
    </w:p>
    <w:p w:rsidR="00575D25" w:rsidRPr="00387868" w:rsidRDefault="00575D25" w:rsidP="00B978CC">
      <w:pPr>
        <w:spacing w:line="360" w:lineRule="auto"/>
        <w:jc w:val="center"/>
        <w:rPr>
          <w:b/>
          <w:bCs/>
          <w:spacing w:val="-3"/>
          <w:sz w:val="26"/>
          <w:szCs w:val="26"/>
        </w:rPr>
      </w:pPr>
    </w:p>
    <w:p w:rsidR="00575D25" w:rsidRDefault="008560A4" w:rsidP="00B978CC">
      <w:pPr>
        <w:spacing w:line="360" w:lineRule="auto"/>
        <w:ind w:firstLine="720"/>
        <w:rPr>
          <w:sz w:val="26"/>
          <w:szCs w:val="26"/>
        </w:rPr>
      </w:pPr>
      <w:r w:rsidRPr="008560A4">
        <w:rPr>
          <w:sz w:val="26"/>
          <w:szCs w:val="26"/>
        </w:rPr>
        <w:t>By order entered on April 29, 2011</w:t>
      </w:r>
      <w:r w:rsidR="00830380">
        <w:rPr>
          <w:sz w:val="26"/>
          <w:szCs w:val="26"/>
        </w:rPr>
        <w:t>,</w:t>
      </w:r>
      <w:r w:rsidRPr="008560A4">
        <w:rPr>
          <w:sz w:val="26"/>
          <w:szCs w:val="26"/>
        </w:rPr>
        <w:t xml:space="preserve"> the Commission launched </w:t>
      </w:r>
      <w:r w:rsidR="00575D25" w:rsidRPr="009A4CF6">
        <w:rPr>
          <w:sz w:val="26"/>
          <w:szCs w:val="26"/>
        </w:rPr>
        <w:t xml:space="preserve">its </w:t>
      </w:r>
      <w:r w:rsidR="00575D25" w:rsidRPr="008560A4">
        <w:rPr>
          <w:i/>
          <w:sz w:val="26"/>
          <w:szCs w:val="26"/>
        </w:rPr>
        <w:t>Investigation of Pennsylvania’s Retail Electricity Market</w:t>
      </w:r>
      <w:r w:rsidR="00575D25">
        <w:rPr>
          <w:sz w:val="26"/>
          <w:szCs w:val="26"/>
        </w:rPr>
        <w:t xml:space="preserve"> (Electric RMI)</w:t>
      </w:r>
      <w:r w:rsidR="00575D25" w:rsidRPr="009A4CF6">
        <w:rPr>
          <w:sz w:val="26"/>
          <w:szCs w:val="26"/>
        </w:rPr>
        <w:t xml:space="preserve">, </w:t>
      </w:r>
      <w:r>
        <w:rPr>
          <w:sz w:val="26"/>
          <w:szCs w:val="26"/>
        </w:rPr>
        <w:t>directing OCMO to develop</w:t>
      </w:r>
      <w:r w:rsidRPr="008560A4">
        <w:rPr>
          <w:sz w:val="26"/>
          <w:szCs w:val="26"/>
        </w:rPr>
        <w:t xml:space="preserve"> recommendations for improvements to ensure that a properly functioning and workable competitive retail electricity market exists in Pennsylvania.</w:t>
      </w:r>
      <w:r w:rsidR="00CE5F0E">
        <w:rPr>
          <w:rStyle w:val="FootnoteReference"/>
          <w:sz w:val="26"/>
          <w:szCs w:val="26"/>
        </w:rPr>
        <w:footnoteReference w:id="1"/>
      </w:r>
      <w:r>
        <w:rPr>
          <w:sz w:val="26"/>
          <w:szCs w:val="26"/>
        </w:rPr>
        <w:t xml:space="preserve">  </w:t>
      </w:r>
      <w:r w:rsidR="00E41EB8" w:rsidRPr="00E41EB8">
        <w:rPr>
          <w:sz w:val="26"/>
          <w:szCs w:val="26"/>
        </w:rPr>
        <w:t xml:space="preserve">On February 15, 2013, the Commission entered its </w:t>
      </w:r>
      <w:r w:rsidR="00E41EB8">
        <w:rPr>
          <w:sz w:val="26"/>
          <w:szCs w:val="26"/>
        </w:rPr>
        <w:t xml:space="preserve">Electric RMI </w:t>
      </w:r>
      <w:r w:rsidR="00E41EB8" w:rsidRPr="00333E97">
        <w:rPr>
          <w:sz w:val="26"/>
          <w:szCs w:val="26"/>
        </w:rPr>
        <w:t>Final Order</w:t>
      </w:r>
      <w:r w:rsidR="00F433C1" w:rsidRPr="00D54FAE">
        <w:rPr>
          <w:sz w:val="26"/>
          <w:szCs w:val="26"/>
        </w:rPr>
        <w:t xml:space="preserve"> (</w:t>
      </w:r>
      <w:r w:rsidR="00F433C1" w:rsidRPr="00D54FAE">
        <w:rPr>
          <w:i/>
          <w:sz w:val="26"/>
          <w:szCs w:val="26"/>
        </w:rPr>
        <w:t>RMI Final Order</w:t>
      </w:r>
      <w:r w:rsidR="00F433C1" w:rsidRPr="00D54FAE">
        <w:rPr>
          <w:sz w:val="26"/>
          <w:szCs w:val="26"/>
        </w:rPr>
        <w:t>)</w:t>
      </w:r>
      <w:r w:rsidR="00E41EB8" w:rsidRPr="00830380">
        <w:rPr>
          <w:sz w:val="26"/>
          <w:szCs w:val="26"/>
        </w:rPr>
        <w:t>.</w:t>
      </w:r>
      <w:r w:rsidR="00CE5F0E" w:rsidRPr="00261313">
        <w:rPr>
          <w:rStyle w:val="FootnoteReference"/>
          <w:sz w:val="26"/>
          <w:szCs w:val="26"/>
        </w:rPr>
        <w:footnoteReference w:id="2"/>
      </w:r>
      <w:r w:rsidR="00CE5F0E" w:rsidRPr="00D54FAE">
        <w:rPr>
          <w:sz w:val="26"/>
          <w:szCs w:val="26"/>
        </w:rPr>
        <w:t xml:space="preserve"> </w:t>
      </w:r>
      <w:r w:rsidR="00E41EB8" w:rsidRPr="00830380">
        <w:rPr>
          <w:sz w:val="26"/>
          <w:szCs w:val="26"/>
        </w:rPr>
        <w:t xml:space="preserve"> </w:t>
      </w:r>
      <w:r w:rsidR="00E41EB8" w:rsidRPr="00E41EB8">
        <w:rPr>
          <w:sz w:val="26"/>
          <w:szCs w:val="26"/>
        </w:rPr>
        <w:t xml:space="preserve">As part of the </w:t>
      </w:r>
      <w:r w:rsidR="00E41EB8" w:rsidRPr="00E41EB8">
        <w:rPr>
          <w:i/>
          <w:sz w:val="26"/>
          <w:szCs w:val="26"/>
        </w:rPr>
        <w:t xml:space="preserve">RMI Final Order, </w:t>
      </w:r>
      <w:r w:rsidR="00E41EB8" w:rsidRPr="00E41EB8">
        <w:rPr>
          <w:sz w:val="26"/>
          <w:szCs w:val="26"/>
        </w:rPr>
        <w:t>the Commission instructed electric distribution companies (EDCs) to submit</w:t>
      </w:r>
      <w:r w:rsidR="00103928">
        <w:rPr>
          <w:sz w:val="26"/>
          <w:szCs w:val="26"/>
        </w:rPr>
        <w:t>,</w:t>
      </w:r>
      <w:r w:rsidR="00E41EB8" w:rsidRPr="00E41EB8">
        <w:rPr>
          <w:sz w:val="26"/>
          <w:szCs w:val="26"/>
        </w:rPr>
        <w:t xml:space="preserve"> by the end of 2013</w:t>
      </w:r>
      <w:r w:rsidR="00103928">
        <w:rPr>
          <w:sz w:val="26"/>
          <w:szCs w:val="26"/>
        </w:rPr>
        <w:t>,</w:t>
      </w:r>
      <w:r w:rsidR="00103928" w:rsidRPr="00103928">
        <w:rPr>
          <w:sz w:val="26"/>
          <w:szCs w:val="26"/>
        </w:rPr>
        <w:t xml:space="preserve"> </w:t>
      </w:r>
      <w:r w:rsidR="00103928" w:rsidRPr="00E41EB8">
        <w:rPr>
          <w:sz w:val="26"/>
          <w:szCs w:val="26"/>
        </w:rPr>
        <w:t>plans</w:t>
      </w:r>
      <w:r w:rsidR="00E41EB8">
        <w:rPr>
          <w:sz w:val="26"/>
          <w:szCs w:val="26"/>
        </w:rPr>
        <w:t xml:space="preserve"> for </w:t>
      </w:r>
      <w:r w:rsidR="00E41EB8" w:rsidRPr="00E41EB8">
        <w:rPr>
          <w:sz w:val="26"/>
          <w:szCs w:val="26"/>
        </w:rPr>
        <w:t>the implementation of seamless moves and instant connects in their service territories by June 1, 2015.</w:t>
      </w:r>
      <w:r w:rsidR="00E41EB8">
        <w:rPr>
          <w:sz w:val="26"/>
          <w:szCs w:val="26"/>
        </w:rPr>
        <w:t xml:space="preserve">  </w:t>
      </w:r>
      <w:r w:rsidR="00E41EB8" w:rsidRPr="00E41EB8">
        <w:rPr>
          <w:sz w:val="26"/>
          <w:szCs w:val="26"/>
        </w:rPr>
        <w:t xml:space="preserve"> </w:t>
      </w:r>
    </w:p>
    <w:p w:rsidR="00E41EB8" w:rsidRDefault="00E41EB8" w:rsidP="00B978CC">
      <w:pPr>
        <w:spacing w:line="360" w:lineRule="auto"/>
        <w:ind w:firstLine="720"/>
        <w:rPr>
          <w:sz w:val="26"/>
          <w:szCs w:val="26"/>
        </w:rPr>
      </w:pPr>
    </w:p>
    <w:p w:rsidR="00615F30" w:rsidRDefault="00E41EB8" w:rsidP="00B978CC">
      <w:pPr>
        <w:spacing w:line="360" w:lineRule="auto"/>
        <w:ind w:firstLine="720"/>
        <w:rPr>
          <w:sz w:val="26"/>
          <w:szCs w:val="26"/>
        </w:rPr>
      </w:pPr>
      <w:r w:rsidRPr="00E41EB8">
        <w:rPr>
          <w:sz w:val="26"/>
          <w:szCs w:val="26"/>
        </w:rPr>
        <w:t xml:space="preserve">Pursuant to the Commission's </w:t>
      </w:r>
      <w:r w:rsidRPr="00E41EB8">
        <w:rPr>
          <w:i/>
          <w:sz w:val="26"/>
          <w:szCs w:val="26"/>
        </w:rPr>
        <w:t xml:space="preserve">RMI Final Order, </w:t>
      </w:r>
      <w:r w:rsidR="00103928">
        <w:rPr>
          <w:sz w:val="26"/>
          <w:szCs w:val="26"/>
        </w:rPr>
        <w:t>UGI</w:t>
      </w:r>
      <w:r w:rsidRPr="00E41EB8">
        <w:rPr>
          <w:sz w:val="26"/>
          <w:szCs w:val="26"/>
        </w:rPr>
        <w:t xml:space="preserve"> submitted</w:t>
      </w:r>
      <w:r w:rsidR="006C5D05">
        <w:rPr>
          <w:sz w:val="26"/>
          <w:szCs w:val="26"/>
        </w:rPr>
        <w:t>,</w:t>
      </w:r>
      <w:r w:rsidR="00103928">
        <w:rPr>
          <w:sz w:val="26"/>
          <w:szCs w:val="26"/>
        </w:rPr>
        <w:t xml:space="preserve"> at </w:t>
      </w:r>
      <w:r w:rsidR="006C5D05">
        <w:rPr>
          <w:sz w:val="26"/>
          <w:szCs w:val="26"/>
        </w:rPr>
        <w:t>the above</w:t>
      </w:r>
      <w:r w:rsidR="00BD70C4">
        <w:rPr>
          <w:sz w:val="26"/>
          <w:szCs w:val="26"/>
        </w:rPr>
        <w:noBreakHyphen/>
      </w:r>
      <w:r w:rsidR="006C5D05">
        <w:rPr>
          <w:sz w:val="26"/>
          <w:szCs w:val="26"/>
        </w:rPr>
        <w:t>noted</w:t>
      </w:r>
      <w:r w:rsidR="00103928">
        <w:rPr>
          <w:sz w:val="26"/>
          <w:szCs w:val="26"/>
        </w:rPr>
        <w:t xml:space="preserve"> </w:t>
      </w:r>
      <w:r w:rsidR="006C5D05">
        <w:rPr>
          <w:sz w:val="26"/>
          <w:szCs w:val="26"/>
        </w:rPr>
        <w:t>d</w:t>
      </w:r>
      <w:r w:rsidR="00103928">
        <w:rPr>
          <w:sz w:val="26"/>
          <w:szCs w:val="26"/>
        </w:rPr>
        <w:t>ocket</w:t>
      </w:r>
      <w:r w:rsidR="006C5D05">
        <w:rPr>
          <w:sz w:val="26"/>
          <w:szCs w:val="26"/>
        </w:rPr>
        <w:t>,</w:t>
      </w:r>
      <w:r w:rsidRPr="00E41EB8">
        <w:rPr>
          <w:sz w:val="26"/>
          <w:szCs w:val="26"/>
        </w:rPr>
        <w:t xml:space="preserve"> a compliance filing on December </w:t>
      </w:r>
      <w:r w:rsidR="00103928">
        <w:rPr>
          <w:sz w:val="26"/>
          <w:szCs w:val="26"/>
        </w:rPr>
        <w:t>20</w:t>
      </w:r>
      <w:r w:rsidRPr="00E41EB8">
        <w:rPr>
          <w:sz w:val="26"/>
          <w:szCs w:val="26"/>
        </w:rPr>
        <w:t>, 2013</w:t>
      </w:r>
      <w:r w:rsidR="00F433C1">
        <w:rPr>
          <w:sz w:val="26"/>
          <w:szCs w:val="26"/>
        </w:rPr>
        <w:t>,</w:t>
      </w:r>
      <w:r w:rsidR="00103928">
        <w:rPr>
          <w:sz w:val="26"/>
          <w:szCs w:val="26"/>
        </w:rPr>
        <w:t xml:space="preserve"> which detailed its </w:t>
      </w:r>
      <w:r w:rsidRPr="00E41EB8">
        <w:rPr>
          <w:sz w:val="26"/>
          <w:szCs w:val="26"/>
        </w:rPr>
        <w:t xml:space="preserve">plan to implement seamless moves and instant connects in its service territory by June 1, 2015. </w:t>
      </w:r>
      <w:r w:rsidR="00103928">
        <w:rPr>
          <w:sz w:val="26"/>
          <w:szCs w:val="26"/>
        </w:rPr>
        <w:t xml:space="preserve"> </w:t>
      </w:r>
      <w:r w:rsidR="00615F30" w:rsidRPr="00615F30">
        <w:rPr>
          <w:sz w:val="26"/>
          <w:szCs w:val="26"/>
        </w:rPr>
        <w:t xml:space="preserve">Subsequent events caused the Commission to modify the implementation timelines for these new market enhancements.  Specifically, on April 3, 2014, the Commission promulgated new regulations directing the EDCs to develop </w:t>
      </w:r>
      <w:r w:rsidR="00830380">
        <w:rPr>
          <w:sz w:val="26"/>
          <w:szCs w:val="26"/>
        </w:rPr>
        <w:t>three</w:t>
      </w:r>
      <w:r w:rsidR="00615F30" w:rsidRPr="00615F30">
        <w:rPr>
          <w:sz w:val="26"/>
          <w:szCs w:val="26"/>
        </w:rPr>
        <w:t>-business day supplier switching timeframes.</w:t>
      </w:r>
      <w:r w:rsidR="00615F30" w:rsidRPr="00615F30">
        <w:rPr>
          <w:sz w:val="26"/>
          <w:szCs w:val="26"/>
          <w:vertAlign w:val="superscript"/>
        </w:rPr>
        <w:footnoteReference w:id="3"/>
      </w:r>
      <w:r w:rsidR="00615F30" w:rsidRPr="00615F30">
        <w:rPr>
          <w:sz w:val="26"/>
          <w:szCs w:val="26"/>
        </w:rPr>
        <w:t xml:space="preserve">  Implementation of the </w:t>
      </w:r>
      <w:r w:rsidR="00830380">
        <w:rPr>
          <w:sz w:val="26"/>
          <w:szCs w:val="26"/>
        </w:rPr>
        <w:t>three</w:t>
      </w:r>
      <w:r w:rsidR="00615F30" w:rsidRPr="00615F30">
        <w:rPr>
          <w:sz w:val="26"/>
          <w:szCs w:val="26"/>
        </w:rPr>
        <w:t xml:space="preserve">-business day switch went into effect on December 14, 2014. </w:t>
      </w:r>
      <w:r w:rsidR="00EB22DD">
        <w:rPr>
          <w:sz w:val="26"/>
          <w:szCs w:val="26"/>
        </w:rPr>
        <w:t xml:space="preserve"> </w:t>
      </w:r>
      <w:r w:rsidR="00615F30" w:rsidRPr="00615F30">
        <w:rPr>
          <w:sz w:val="26"/>
          <w:szCs w:val="26"/>
        </w:rPr>
        <w:t xml:space="preserve">The Commission acknowledged that the implementation of </w:t>
      </w:r>
      <w:r w:rsidR="00830380">
        <w:rPr>
          <w:sz w:val="26"/>
          <w:szCs w:val="26"/>
        </w:rPr>
        <w:t>three</w:t>
      </w:r>
      <w:r w:rsidR="00615F30" w:rsidRPr="00615F30">
        <w:rPr>
          <w:sz w:val="26"/>
          <w:szCs w:val="26"/>
        </w:rPr>
        <w:t>-</w:t>
      </w:r>
      <w:r w:rsidR="00EB22DD">
        <w:rPr>
          <w:sz w:val="26"/>
          <w:szCs w:val="26"/>
        </w:rPr>
        <w:t xml:space="preserve">business </w:t>
      </w:r>
      <w:r w:rsidR="00615F30" w:rsidRPr="00615F30">
        <w:rPr>
          <w:sz w:val="26"/>
          <w:szCs w:val="26"/>
        </w:rPr>
        <w:t xml:space="preserve">day supplier switching required significant effort by the EDCs and that the timely development of </w:t>
      </w:r>
      <w:r w:rsidR="00830380">
        <w:rPr>
          <w:sz w:val="26"/>
          <w:szCs w:val="26"/>
        </w:rPr>
        <w:t>three</w:t>
      </w:r>
      <w:r w:rsidR="00615F30" w:rsidRPr="00615F30">
        <w:rPr>
          <w:sz w:val="26"/>
          <w:szCs w:val="26"/>
        </w:rPr>
        <w:t xml:space="preserve">-business day switching was a priority </w:t>
      </w:r>
      <w:r w:rsidR="00615F30" w:rsidRPr="001D0D4D">
        <w:rPr>
          <w:sz w:val="26"/>
          <w:szCs w:val="26"/>
        </w:rPr>
        <w:t>over instant connects</w:t>
      </w:r>
      <w:r w:rsidR="00615F30" w:rsidRPr="00615F30">
        <w:rPr>
          <w:sz w:val="26"/>
          <w:szCs w:val="26"/>
        </w:rPr>
        <w:t xml:space="preserve"> and </w:t>
      </w:r>
      <w:r w:rsidR="00615F30" w:rsidRPr="001D0D4D">
        <w:rPr>
          <w:sz w:val="26"/>
          <w:szCs w:val="26"/>
        </w:rPr>
        <w:t>seamless moves.  As such,</w:t>
      </w:r>
      <w:r w:rsidR="00615F30" w:rsidRPr="00615F30">
        <w:rPr>
          <w:sz w:val="26"/>
          <w:szCs w:val="26"/>
        </w:rPr>
        <w:t xml:space="preserve"> by means of an August 13, 2014 Secretarial Letter</w:t>
      </w:r>
      <w:r w:rsidR="00EB22DD">
        <w:rPr>
          <w:sz w:val="26"/>
          <w:szCs w:val="26"/>
        </w:rPr>
        <w:t>,</w:t>
      </w:r>
      <w:r w:rsidR="00615F30" w:rsidRPr="00615F30">
        <w:rPr>
          <w:sz w:val="26"/>
          <w:szCs w:val="26"/>
        </w:rPr>
        <w:t xml:space="preserve"> </w:t>
      </w:r>
      <w:r w:rsidR="00BD70C4">
        <w:rPr>
          <w:sz w:val="26"/>
          <w:szCs w:val="26"/>
        </w:rPr>
        <w:t>the Commission</w:t>
      </w:r>
      <w:r w:rsidR="00BD70C4" w:rsidRPr="00615F30">
        <w:rPr>
          <w:sz w:val="26"/>
          <w:szCs w:val="26"/>
        </w:rPr>
        <w:t xml:space="preserve"> </w:t>
      </w:r>
      <w:r w:rsidR="00615F30" w:rsidRPr="00615F30">
        <w:rPr>
          <w:sz w:val="26"/>
          <w:szCs w:val="26"/>
        </w:rPr>
        <w:t xml:space="preserve">permitted the EDCs to delay the </w:t>
      </w:r>
      <w:r w:rsidR="00615F30" w:rsidRPr="001D0D4D">
        <w:rPr>
          <w:sz w:val="26"/>
          <w:szCs w:val="26"/>
        </w:rPr>
        <w:t>development of instant connects and seamless moves</w:t>
      </w:r>
      <w:r w:rsidR="00615F30" w:rsidRPr="00615F30">
        <w:rPr>
          <w:sz w:val="26"/>
          <w:szCs w:val="26"/>
        </w:rPr>
        <w:t xml:space="preserve"> if an EDC determined that developing these processes could hinder or </w:t>
      </w:r>
      <w:r w:rsidR="00615F30" w:rsidRPr="00615F30">
        <w:rPr>
          <w:sz w:val="26"/>
          <w:szCs w:val="26"/>
        </w:rPr>
        <w:lastRenderedPageBreak/>
        <w:t xml:space="preserve">delay the development of </w:t>
      </w:r>
      <w:r w:rsidR="00165569">
        <w:rPr>
          <w:sz w:val="26"/>
          <w:szCs w:val="26"/>
        </w:rPr>
        <w:t>three</w:t>
      </w:r>
      <w:r w:rsidR="00615F30" w:rsidRPr="00615F30">
        <w:rPr>
          <w:sz w:val="26"/>
          <w:szCs w:val="26"/>
        </w:rPr>
        <w:t>-business day supplier switching.</w:t>
      </w:r>
      <w:r w:rsidR="005C7072">
        <w:rPr>
          <w:rStyle w:val="FootnoteReference"/>
          <w:sz w:val="26"/>
          <w:szCs w:val="26"/>
        </w:rPr>
        <w:footnoteReference w:id="4"/>
      </w:r>
      <w:r w:rsidR="00615F30" w:rsidRPr="00615F30">
        <w:rPr>
          <w:sz w:val="26"/>
          <w:szCs w:val="26"/>
        </w:rPr>
        <w:t xml:space="preserve">  </w:t>
      </w:r>
      <w:r w:rsidR="00615F30">
        <w:rPr>
          <w:sz w:val="26"/>
          <w:szCs w:val="26"/>
        </w:rPr>
        <w:t>In response</w:t>
      </w:r>
      <w:r w:rsidR="00165569">
        <w:rPr>
          <w:sz w:val="26"/>
          <w:szCs w:val="26"/>
        </w:rPr>
        <w:t>,</w:t>
      </w:r>
      <w:r w:rsidR="00615F30">
        <w:rPr>
          <w:sz w:val="26"/>
          <w:szCs w:val="26"/>
        </w:rPr>
        <w:t xml:space="preserve"> </w:t>
      </w:r>
      <w:r w:rsidR="005C7072">
        <w:rPr>
          <w:sz w:val="26"/>
          <w:szCs w:val="26"/>
        </w:rPr>
        <w:t>UGI</w:t>
      </w:r>
      <w:r w:rsidR="008A039C">
        <w:rPr>
          <w:sz w:val="26"/>
          <w:szCs w:val="26"/>
        </w:rPr>
        <w:t xml:space="preserve">, consistent with the directive in the Secretarial Letter, informally </w:t>
      </w:r>
      <w:r w:rsidRPr="00E41EB8">
        <w:rPr>
          <w:sz w:val="26"/>
          <w:szCs w:val="26"/>
        </w:rPr>
        <w:t>notified OCMO</w:t>
      </w:r>
      <w:r w:rsidR="00615F30">
        <w:rPr>
          <w:sz w:val="26"/>
          <w:szCs w:val="26"/>
        </w:rPr>
        <w:t xml:space="preserve"> </w:t>
      </w:r>
      <w:r w:rsidR="008A039C">
        <w:rPr>
          <w:sz w:val="26"/>
          <w:szCs w:val="26"/>
        </w:rPr>
        <w:t>by email</w:t>
      </w:r>
      <w:r w:rsidR="00C244B1">
        <w:rPr>
          <w:sz w:val="26"/>
          <w:szCs w:val="26"/>
        </w:rPr>
        <w:t>, on August 18, 2014,</w:t>
      </w:r>
      <w:r w:rsidR="008A039C">
        <w:rPr>
          <w:sz w:val="26"/>
          <w:szCs w:val="26"/>
        </w:rPr>
        <w:t xml:space="preserve"> </w:t>
      </w:r>
      <w:r w:rsidRPr="00E41EB8">
        <w:rPr>
          <w:sz w:val="26"/>
          <w:szCs w:val="26"/>
        </w:rPr>
        <w:t xml:space="preserve">that it was postponing the implementation of seamless moves and instant connects. </w:t>
      </w:r>
      <w:r w:rsidR="00615F30">
        <w:rPr>
          <w:sz w:val="26"/>
          <w:szCs w:val="26"/>
        </w:rPr>
        <w:t xml:space="preserve"> </w:t>
      </w:r>
    </w:p>
    <w:p w:rsidR="00615F30" w:rsidRDefault="00615F30" w:rsidP="00B978CC">
      <w:pPr>
        <w:spacing w:line="360" w:lineRule="auto"/>
        <w:ind w:firstLine="720"/>
        <w:rPr>
          <w:sz w:val="26"/>
          <w:szCs w:val="26"/>
        </w:rPr>
      </w:pPr>
    </w:p>
    <w:p w:rsidR="00692030" w:rsidRDefault="00E41EB8" w:rsidP="00B978CC">
      <w:pPr>
        <w:spacing w:line="360" w:lineRule="auto"/>
        <w:ind w:firstLine="720"/>
        <w:rPr>
          <w:sz w:val="26"/>
          <w:szCs w:val="26"/>
        </w:rPr>
      </w:pPr>
      <w:r w:rsidRPr="00E41EB8">
        <w:rPr>
          <w:sz w:val="26"/>
          <w:szCs w:val="26"/>
        </w:rPr>
        <w:t>On March 20, 2015, the Commission issued a Secretarial</w:t>
      </w:r>
      <w:r w:rsidR="00692030">
        <w:rPr>
          <w:sz w:val="26"/>
          <w:szCs w:val="26"/>
        </w:rPr>
        <w:t xml:space="preserve"> </w:t>
      </w:r>
      <w:r w:rsidRPr="00E41EB8">
        <w:rPr>
          <w:sz w:val="26"/>
          <w:szCs w:val="26"/>
        </w:rPr>
        <w:t>Letter</w:t>
      </w:r>
      <w:r w:rsidR="00D014D5">
        <w:rPr>
          <w:sz w:val="26"/>
          <w:szCs w:val="26"/>
        </w:rPr>
        <w:t xml:space="preserve"> </w:t>
      </w:r>
      <w:r w:rsidRPr="00E41EB8">
        <w:rPr>
          <w:sz w:val="26"/>
          <w:szCs w:val="26"/>
        </w:rPr>
        <w:t>directing EDCs</w:t>
      </w:r>
      <w:r w:rsidR="00692030">
        <w:rPr>
          <w:sz w:val="26"/>
          <w:szCs w:val="26"/>
        </w:rPr>
        <w:t xml:space="preserve">, including </w:t>
      </w:r>
      <w:r w:rsidR="00D014D5">
        <w:rPr>
          <w:sz w:val="26"/>
          <w:szCs w:val="26"/>
        </w:rPr>
        <w:t>UGI</w:t>
      </w:r>
      <w:r w:rsidR="00692030">
        <w:rPr>
          <w:sz w:val="26"/>
          <w:szCs w:val="26"/>
        </w:rPr>
        <w:t>,</w:t>
      </w:r>
      <w:r w:rsidRPr="00E41EB8">
        <w:rPr>
          <w:sz w:val="26"/>
          <w:szCs w:val="26"/>
        </w:rPr>
        <w:t xml:space="preserve"> to file revised plan</w:t>
      </w:r>
      <w:r w:rsidR="00692030">
        <w:rPr>
          <w:sz w:val="26"/>
          <w:szCs w:val="26"/>
        </w:rPr>
        <w:t>s</w:t>
      </w:r>
      <w:r w:rsidRPr="00E41EB8">
        <w:rPr>
          <w:sz w:val="26"/>
          <w:szCs w:val="26"/>
        </w:rPr>
        <w:t xml:space="preserve"> to implement seamless moves and instant connects by July 1, 2016.</w:t>
      </w:r>
      <w:r w:rsidR="00D014D5">
        <w:rPr>
          <w:rStyle w:val="FootnoteReference"/>
          <w:sz w:val="26"/>
          <w:szCs w:val="26"/>
        </w:rPr>
        <w:footnoteReference w:id="5"/>
      </w:r>
      <w:r w:rsidR="00D014D5" w:rsidRPr="00E41EB8">
        <w:rPr>
          <w:sz w:val="26"/>
          <w:szCs w:val="26"/>
        </w:rPr>
        <w:t xml:space="preserve"> </w:t>
      </w:r>
      <w:r w:rsidR="00692030">
        <w:rPr>
          <w:sz w:val="26"/>
          <w:szCs w:val="26"/>
        </w:rPr>
        <w:t xml:space="preserve"> EDCs, in their plans, were directed to</w:t>
      </w:r>
      <w:r w:rsidR="00692030" w:rsidRPr="00692030">
        <w:rPr>
          <w:sz w:val="26"/>
          <w:szCs w:val="26"/>
        </w:rPr>
        <w:t xml:space="preserve"> demonstrate how the</w:t>
      </w:r>
      <w:r w:rsidR="00A15E48">
        <w:rPr>
          <w:sz w:val="26"/>
          <w:szCs w:val="26"/>
        </w:rPr>
        <w:t>y</w:t>
      </w:r>
      <w:r w:rsidR="00692030" w:rsidRPr="00692030">
        <w:rPr>
          <w:sz w:val="26"/>
          <w:szCs w:val="26"/>
        </w:rPr>
        <w:t xml:space="preserve"> will achieve seamless moves and instant connects and the</w:t>
      </w:r>
      <w:r w:rsidR="00A15E48">
        <w:rPr>
          <w:sz w:val="26"/>
          <w:szCs w:val="26"/>
        </w:rPr>
        <w:t>ir</w:t>
      </w:r>
      <w:r w:rsidR="00692030" w:rsidRPr="00692030">
        <w:rPr>
          <w:sz w:val="26"/>
          <w:szCs w:val="26"/>
        </w:rPr>
        <w:t xml:space="preserve"> timeframes for implementation to meet </w:t>
      </w:r>
      <w:r w:rsidR="00692030">
        <w:rPr>
          <w:sz w:val="26"/>
          <w:szCs w:val="26"/>
        </w:rPr>
        <w:t>a</w:t>
      </w:r>
      <w:r w:rsidR="00692030" w:rsidRPr="00692030">
        <w:rPr>
          <w:sz w:val="26"/>
          <w:szCs w:val="26"/>
        </w:rPr>
        <w:t xml:space="preserve"> July 1, 2016 implementation deadline.  Each plan </w:t>
      </w:r>
      <w:r w:rsidR="00692030">
        <w:rPr>
          <w:sz w:val="26"/>
          <w:szCs w:val="26"/>
        </w:rPr>
        <w:t>was also to include a</w:t>
      </w:r>
      <w:r w:rsidR="00692030" w:rsidRPr="00692030">
        <w:rPr>
          <w:sz w:val="26"/>
          <w:szCs w:val="26"/>
        </w:rPr>
        <w:t>n estimate of the costs to design, test, implement and maintain seamless moves and instant connects, and proposals for the recovery of those costs.</w:t>
      </w:r>
      <w:r w:rsidR="00692030">
        <w:rPr>
          <w:sz w:val="26"/>
          <w:szCs w:val="26"/>
        </w:rPr>
        <w:t xml:space="preserve">  This Secretarial Letter also </w:t>
      </w:r>
      <w:r w:rsidR="00692030" w:rsidRPr="00692030">
        <w:rPr>
          <w:sz w:val="26"/>
          <w:szCs w:val="26"/>
        </w:rPr>
        <w:t>provid</w:t>
      </w:r>
      <w:r w:rsidR="00692030">
        <w:rPr>
          <w:sz w:val="26"/>
          <w:szCs w:val="26"/>
        </w:rPr>
        <w:t>ed</w:t>
      </w:r>
      <w:r w:rsidR="00692030" w:rsidRPr="00692030">
        <w:rPr>
          <w:sz w:val="26"/>
          <w:szCs w:val="26"/>
        </w:rPr>
        <w:t xml:space="preserve"> a 30-day comment period </w:t>
      </w:r>
      <w:r w:rsidR="00F433C1">
        <w:rPr>
          <w:sz w:val="26"/>
          <w:szCs w:val="26"/>
        </w:rPr>
        <w:t>for responses to</w:t>
      </w:r>
      <w:r w:rsidR="00692030" w:rsidRPr="00692030">
        <w:rPr>
          <w:sz w:val="26"/>
          <w:szCs w:val="26"/>
        </w:rPr>
        <w:t xml:space="preserve"> the </w:t>
      </w:r>
      <w:r w:rsidR="00F721F3">
        <w:rPr>
          <w:sz w:val="26"/>
          <w:szCs w:val="26"/>
        </w:rPr>
        <w:t xml:space="preserve">filed </w:t>
      </w:r>
      <w:r w:rsidR="00692030" w:rsidRPr="00692030">
        <w:rPr>
          <w:sz w:val="26"/>
          <w:szCs w:val="26"/>
        </w:rPr>
        <w:t>plans.  The Commission then</w:t>
      </w:r>
      <w:r w:rsidR="00692030">
        <w:rPr>
          <w:sz w:val="26"/>
          <w:szCs w:val="26"/>
        </w:rPr>
        <w:t xml:space="preserve"> committed to</w:t>
      </w:r>
      <w:r w:rsidR="00692030" w:rsidRPr="00692030">
        <w:rPr>
          <w:sz w:val="26"/>
          <w:szCs w:val="26"/>
        </w:rPr>
        <w:t xml:space="preserve"> review the</w:t>
      </w:r>
      <w:r w:rsidR="00692030">
        <w:rPr>
          <w:sz w:val="26"/>
          <w:szCs w:val="26"/>
        </w:rPr>
        <w:t xml:space="preserve"> plans and</w:t>
      </w:r>
      <w:r w:rsidR="00692030" w:rsidRPr="00692030">
        <w:rPr>
          <w:sz w:val="26"/>
          <w:szCs w:val="26"/>
        </w:rPr>
        <w:t xml:space="preserve"> comments </w:t>
      </w:r>
      <w:r w:rsidR="00BD70C4">
        <w:rPr>
          <w:sz w:val="26"/>
          <w:szCs w:val="26"/>
        </w:rPr>
        <w:t>to</w:t>
      </w:r>
      <w:r w:rsidR="00BD70C4" w:rsidRPr="00692030">
        <w:rPr>
          <w:sz w:val="26"/>
          <w:szCs w:val="26"/>
        </w:rPr>
        <w:t xml:space="preserve"> </w:t>
      </w:r>
      <w:r w:rsidR="00692030" w:rsidRPr="00692030">
        <w:rPr>
          <w:sz w:val="26"/>
          <w:szCs w:val="26"/>
        </w:rPr>
        <w:t xml:space="preserve">determine appropriate further actions with regard to the filed plans. </w:t>
      </w:r>
    </w:p>
    <w:p w:rsidR="00692030" w:rsidRDefault="00692030" w:rsidP="00B978CC">
      <w:pPr>
        <w:spacing w:line="360" w:lineRule="auto"/>
        <w:ind w:firstLine="720"/>
        <w:rPr>
          <w:sz w:val="26"/>
          <w:szCs w:val="26"/>
        </w:rPr>
      </w:pPr>
    </w:p>
    <w:p w:rsidR="00692030" w:rsidRDefault="00692030" w:rsidP="00B978CC">
      <w:pPr>
        <w:spacing w:line="360" w:lineRule="auto"/>
        <w:ind w:firstLine="720"/>
        <w:rPr>
          <w:sz w:val="26"/>
          <w:szCs w:val="26"/>
        </w:rPr>
      </w:pPr>
      <w:r>
        <w:rPr>
          <w:sz w:val="26"/>
          <w:szCs w:val="26"/>
        </w:rPr>
        <w:t xml:space="preserve">On April 20, 2015, </w:t>
      </w:r>
      <w:r w:rsidR="006C5D05">
        <w:rPr>
          <w:sz w:val="26"/>
          <w:szCs w:val="26"/>
        </w:rPr>
        <w:t>UGI</w:t>
      </w:r>
      <w:r w:rsidR="00E41EB8" w:rsidRPr="00E41EB8">
        <w:rPr>
          <w:sz w:val="26"/>
          <w:szCs w:val="26"/>
        </w:rPr>
        <w:t xml:space="preserve"> </w:t>
      </w:r>
      <w:r>
        <w:rPr>
          <w:sz w:val="26"/>
          <w:szCs w:val="26"/>
        </w:rPr>
        <w:t>filed</w:t>
      </w:r>
      <w:r w:rsidR="00A15E48">
        <w:rPr>
          <w:sz w:val="26"/>
          <w:szCs w:val="26"/>
        </w:rPr>
        <w:t>, at th</w:t>
      </w:r>
      <w:r w:rsidR="006C5D05">
        <w:rPr>
          <w:sz w:val="26"/>
          <w:szCs w:val="26"/>
        </w:rPr>
        <w:t>e above-</w:t>
      </w:r>
      <w:r w:rsidR="005063A3">
        <w:rPr>
          <w:sz w:val="26"/>
          <w:szCs w:val="26"/>
        </w:rPr>
        <w:t>noted</w:t>
      </w:r>
      <w:r w:rsidR="00650476">
        <w:rPr>
          <w:sz w:val="26"/>
          <w:szCs w:val="26"/>
        </w:rPr>
        <w:t xml:space="preserve"> </w:t>
      </w:r>
      <w:r w:rsidR="00A15E48">
        <w:rPr>
          <w:sz w:val="26"/>
          <w:szCs w:val="26"/>
        </w:rPr>
        <w:t>docket,</w:t>
      </w:r>
      <w:r>
        <w:rPr>
          <w:sz w:val="26"/>
          <w:szCs w:val="26"/>
        </w:rPr>
        <w:t xml:space="preserve"> a </w:t>
      </w:r>
      <w:r w:rsidR="00E41EB8" w:rsidRPr="00E41EB8">
        <w:rPr>
          <w:sz w:val="26"/>
          <w:szCs w:val="26"/>
        </w:rPr>
        <w:t>revised plan to implement seamless moves and</w:t>
      </w:r>
      <w:r>
        <w:rPr>
          <w:sz w:val="26"/>
          <w:szCs w:val="26"/>
        </w:rPr>
        <w:t xml:space="preserve"> </w:t>
      </w:r>
      <w:r w:rsidR="00E41EB8" w:rsidRPr="00E41EB8">
        <w:rPr>
          <w:sz w:val="26"/>
          <w:szCs w:val="26"/>
        </w:rPr>
        <w:t>in</w:t>
      </w:r>
      <w:r w:rsidR="00886809">
        <w:rPr>
          <w:sz w:val="26"/>
          <w:szCs w:val="26"/>
        </w:rPr>
        <w:t xml:space="preserve">stant connects by July 1, 2016.  The Office of Consumer Advocate (OCA), on May 28, 2015, submitted comments regarding UGI’s revised plan. </w:t>
      </w:r>
    </w:p>
    <w:p w:rsidR="00692030" w:rsidRDefault="00692030" w:rsidP="00B978CC">
      <w:pPr>
        <w:spacing w:line="360" w:lineRule="auto"/>
        <w:ind w:firstLine="720"/>
        <w:rPr>
          <w:sz w:val="26"/>
          <w:szCs w:val="26"/>
        </w:rPr>
      </w:pPr>
    </w:p>
    <w:p w:rsidR="00692030" w:rsidRPr="00692030" w:rsidRDefault="006C5D05" w:rsidP="00B978CC">
      <w:pPr>
        <w:spacing w:line="360" w:lineRule="auto"/>
        <w:jc w:val="center"/>
        <w:rPr>
          <w:b/>
          <w:sz w:val="26"/>
          <w:szCs w:val="26"/>
        </w:rPr>
      </w:pPr>
      <w:r>
        <w:rPr>
          <w:b/>
          <w:sz w:val="26"/>
          <w:szCs w:val="26"/>
        </w:rPr>
        <w:t>UGI’S</w:t>
      </w:r>
      <w:r w:rsidR="00650476">
        <w:rPr>
          <w:b/>
          <w:sz w:val="26"/>
          <w:szCs w:val="26"/>
        </w:rPr>
        <w:t xml:space="preserve"> </w:t>
      </w:r>
      <w:r w:rsidR="004551AD">
        <w:rPr>
          <w:b/>
          <w:sz w:val="26"/>
          <w:szCs w:val="26"/>
        </w:rPr>
        <w:t>PLAN</w:t>
      </w:r>
    </w:p>
    <w:p w:rsidR="00692030" w:rsidRDefault="00692030" w:rsidP="00B978CC">
      <w:pPr>
        <w:spacing w:line="360" w:lineRule="auto"/>
        <w:ind w:firstLine="720"/>
        <w:rPr>
          <w:sz w:val="26"/>
          <w:szCs w:val="26"/>
        </w:rPr>
      </w:pPr>
    </w:p>
    <w:p w:rsidR="00852E36" w:rsidRDefault="006C5D05" w:rsidP="00B978CC">
      <w:pPr>
        <w:spacing w:line="360" w:lineRule="auto"/>
        <w:ind w:firstLine="720"/>
        <w:rPr>
          <w:sz w:val="26"/>
          <w:szCs w:val="26"/>
        </w:rPr>
      </w:pPr>
      <w:r w:rsidRPr="00FC28BD">
        <w:rPr>
          <w:sz w:val="26"/>
          <w:szCs w:val="26"/>
        </w:rPr>
        <w:t>UGI’</w:t>
      </w:r>
      <w:r w:rsidR="00935EC0" w:rsidRPr="00FC28BD">
        <w:rPr>
          <w:sz w:val="26"/>
          <w:szCs w:val="26"/>
        </w:rPr>
        <w:t>s</w:t>
      </w:r>
      <w:r w:rsidR="0035775C" w:rsidRPr="00FC28BD">
        <w:rPr>
          <w:sz w:val="26"/>
          <w:szCs w:val="26"/>
        </w:rPr>
        <w:t xml:space="preserve"> plan </w:t>
      </w:r>
      <w:r w:rsidR="00E41EB8" w:rsidRPr="00FC28BD">
        <w:rPr>
          <w:sz w:val="26"/>
          <w:szCs w:val="26"/>
        </w:rPr>
        <w:t xml:space="preserve">includes </w:t>
      </w:r>
      <w:r w:rsidR="005A7392" w:rsidRPr="00FC28BD">
        <w:rPr>
          <w:sz w:val="26"/>
          <w:szCs w:val="26"/>
        </w:rPr>
        <w:t xml:space="preserve">eligibility requirements, procedures, </w:t>
      </w:r>
      <w:r w:rsidR="0035775C" w:rsidRPr="00FC28BD">
        <w:rPr>
          <w:sz w:val="26"/>
          <w:szCs w:val="26"/>
        </w:rPr>
        <w:t>t</w:t>
      </w:r>
      <w:r w:rsidR="00E41EB8" w:rsidRPr="00FC28BD">
        <w:rPr>
          <w:sz w:val="26"/>
          <w:szCs w:val="26"/>
        </w:rPr>
        <w:t>imeline</w:t>
      </w:r>
      <w:r w:rsidR="005A7392" w:rsidRPr="00FC28BD">
        <w:rPr>
          <w:sz w:val="26"/>
          <w:szCs w:val="26"/>
        </w:rPr>
        <w:t>s</w:t>
      </w:r>
      <w:r w:rsidR="00935EC0" w:rsidRPr="00FC28BD">
        <w:rPr>
          <w:sz w:val="26"/>
          <w:szCs w:val="26"/>
        </w:rPr>
        <w:t>,</w:t>
      </w:r>
      <w:r w:rsidR="005A7392" w:rsidRPr="00FC28BD">
        <w:rPr>
          <w:sz w:val="26"/>
          <w:szCs w:val="26"/>
        </w:rPr>
        <w:t xml:space="preserve"> cost estimates and cost recovery proposals.</w:t>
      </w:r>
    </w:p>
    <w:p w:rsidR="006C5D05" w:rsidRDefault="006C5D05" w:rsidP="00B978CC">
      <w:pPr>
        <w:spacing w:line="360" w:lineRule="auto"/>
        <w:ind w:firstLine="720"/>
        <w:rPr>
          <w:sz w:val="26"/>
          <w:szCs w:val="26"/>
        </w:rPr>
      </w:pPr>
    </w:p>
    <w:p w:rsidR="00852E36" w:rsidRPr="00852E36" w:rsidRDefault="00852E36" w:rsidP="00B978CC">
      <w:pPr>
        <w:spacing w:line="360" w:lineRule="auto"/>
        <w:rPr>
          <w:b/>
          <w:sz w:val="26"/>
          <w:szCs w:val="26"/>
        </w:rPr>
      </w:pPr>
      <w:r w:rsidRPr="00852E36">
        <w:rPr>
          <w:b/>
          <w:sz w:val="26"/>
          <w:szCs w:val="26"/>
        </w:rPr>
        <w:lastRenderedPageBreak/>
        <w:t>Seamless Moves</w:t>
      </w:r>
    </w:p>
    <w:p w:rsidR="00E41EB8" w:rsidRDefault="00E41EB8" w:rsidP="00B978CC">
      <w:pPr>
        <w:spacing w:line="360" w:lineRule="auto"/>
        <w:ind w:firstLine="720"/>
        <w:rPr>
          <w:sz w:val="26"/>
          <w:szCs w:val="26"/>
        </w:rPr>
      </w:pPr>
    </w:p>
    <w:p w:rsidR="00552B58" w:rsidRDefault="00A15E48" w:rsidP="00B978CC">
      <w:pPr>
        <w:spacing w:line="360" w:lineRule="auto"/>
        <w:ind w:firstLine="720"/>
        <w:rPr>
          <w:sz w:val="26"/>
          <w:szCs w:val="26"/>
        </w:rPr>
      </w:pPr>
      <w:r>
        <w:rPr>
          <w:sz w:val="26"/>
          <w:szCs w:val="26"/>
        </w:rPr>
        <w:t>F</w:t>
      </w:r>
      <w:r w:rsidR="002A0C3B">
        <w:rPr>
          <w:sz w:val="26"/>
          <w:szCs w:val="26"/>
        </w:rPr>
        <w:t>or</w:t>
      </w:r>
      <w:r w:rsidR="002A0C3B" w:rsidRPr="002A0C3B">
        <w:rPr>
          <w:sz w:val="26"/>
          <w:szCs w:val="26"/>
        </w:rPr>
        <w:t xml:space="preserve"> seamless move</w:t>
      </w:r>
      <w:r w:rsidR="002A0C3B">
        <w:rPr>
          <w:sz w:val="26"/>
          <w:szCs w:val="26"/>
        </w:rPr>
        <w:t xml:space="preserve">s, </w:t>
      </w:r>
      <w:r w:rsidR="009C1C1F">
        <w:rPr>
          <w:sz w:val="26"/>
          <w:szCs w:val="26"/>
        </w:rPr>
        <w:t>UGI</w:t>
      </w:r>
      <w:r w:rsidR="002A0C3B" w:rsidRPr="002A0C3B">
        <w:rPr>
          <w:sz w:val="26"/>
          <w:szCs w:val="26"/>
        </w:rPr>
        <w:t xml:space="preserve"> proposes to allow eligible</w:t>
      </w:r>
      <w:r w:rsidR="005A7392">
        <w:rPr>
          <w:sz w:val="26"/>
          <w:szCs w:val="26"/>
        </w:rPr>
        <w:t xml:space="preserve"> </w:t>
      </w:r>
      <w:r w:rsidR="002A0C3B" w:rsidRPr="002A0C3B">
        <w:rPr>
          <w:sz w:val="26"/>
          <w:szCs w:val="26"/>
        </w:rPr>
        <w:t xml:space="preserve">shopping customers to retain their current </w:t>
      </w:r>
      <w:r w:rsidR="003E537F">
        <w:rPr>
          <w:sz w:val="26"/>
          <w:szCs w:val="26"/>
        </w:rPr>
        <w:t>electric generation supplier (</w:t>
      </w:r>
      <w:r w:rsidR="002A0C3B" w:rsidRPr="002A0C3B">
        <w:rPr>
          <w:sz w:val="26"/>
          <w:szCs w:val="26"/>
        </w:rPr>
        <w:t>EGS</w:t>
      </w:r>
      <w:r w:rsidR="003E537F">
        <w:rPr>
          <w:sz w:val="26"/>
          <w:szCs w:val="26"/>
        </w:rPr>
        <w:t>)</w:t>
      </w:r>
      <w:r w:rsidR="002A0C3B" w:rsidRPr="002A0C3B">
        <w:rPr>
          <w:sz w:val="26"/>
          <w:szCs w:val="26"/>
        </w:rPr>
        <w:t xml:space="preserve"> when moving within </w:t>
      </w:r>
      <w:r w:rsidR="009C1C1F">
        <w:rPr>
          <w:sz w:val="26"/>
          <w:szCs w:val="26"/>
        </w:rPr>
        <w:t>UGI’s</w:t>
      </w:r>
      <w:r w:rsidR="005A7392">
        <w:rPr>
          <w:sz w:val="26"/>
          <w:szCs w:val="26"/>
        </w:rPr>
        <w:t xml:space="preserve"> service </w:t>
      </w:r>
      <w:r w:rsidR="002A0C3B" w:rsidRPr="002A0C3B">
        <w:rPr>
          <w:sz w:val="26"/>
          <w:szCs w:val="26"/>
        </w:rPr>
        <w:t>territory</w:t>
      </w:r>
      <w:r w:rsidR="00552B58">
        <w:rPr>
          <w:sz w:val="26"/>
          <w:szCs w:val="26"/>
        </w:rPr>
        <w:t xml:space="preserve"> provided that the customer meets each of the following criteria:</w:t>
      </w:r>
      <w:r w:rsidR="002A0C3B" w:rsidRPr="002A0C3B">
        <w:rPr>
          <w:sz w:val="26"/>
          <w:szCs w:val="26"/>
        </w:rPr>
        <w:t xml:space="preserve"> </w:t>
      </w:r>
      <w:r w:rsidR="001D0D4D">
        <w:rPr>
          <w:sz w:val="26"/>
          <w:szCs w:val="26"/>
        </w:rPr>
        <w:t xml:space="preserve"> </w:t>
      </w:r>
    </w:p>
    <w:p w:rsidR="00552B58" w:rsidRDefault="00552B58" w:rsidP="00B978CC">
      <w:pPr>
        <w:spacing w:line="360" w:lineRule="auto"/>
        <w:ind w:firstLine="720"/>
        <w:rPr>
          <w:sz w:val="26"/>
          <w:szCs w:val="26"/>
        </w:rPr>
      </w:pPr>
    </w:p>
    <w:p w:rsidR="006A6D92" w:rsidRDefault="00935EC0" w:rsidP="00B978CC">
      <w:pPr>
        <w:pStyle w:val="ListParagraph"/>
        <w:numPr>
          <w:ilvl w:val="0"/>
          <w:numId w:val="29"/>
        </w:numPr>
        <w:spacing w:line="360" w:lineRule="auto"/>
        <w:rPr>
          <w:sz w:val="26"/>
          <w:szCs w:val="26"/>
        </w:rPr>
      </w:pPr>
      <w:r w:rsidRPr="006A6D92">
        <w:rPr>
          <w:sz w:val="26"/>
          <w:szCs w:val="26"/>
        </w:rPr>
        <w:t>Customer</w:t>
      </w:r>
      <w:r w:rsidR="00346818" w:rsidRPr="006A6D92">
        <w:rPr>
          <w:sz w:val="26"/>
          <w:szCs w:val="26"/>
        </w:rPr>
        <w:t xml:space="preserve"> </w:t>
      </w:r>
      <w:r w:rsidR="006A6D92">
        <w:rPr>
          <w:sz w:val="26"/>
          <w:szCs w:val="26"/>
        </w:rPr>
        <w:t xml:space="preserve">is identified as </w:t>
      </w:r>
      <w:r w:rsidR="00BD70C4">
        <w:rPr>
          <w:sz w:val="26"/>
          <w:szCs w:val="26"/>
        </w:rPr>
        <w:t xml:space="preserve">a </w:t>
      </w:r>
      <w:r w:rsidR="006A6D92">
        <w:rPr>
          <w:sz w:val="26"/>
          <w:szCs w:val="26"/>
        </w:rPr>
        <w:t>UGI Choice</w:t>
      </w:r>
      <w:r w:rsidR="00BD70C4">
        <w:rPr>
          <w:sz w:val="26"/>
          <w:szCs w:val="26"/>
        </w:rPr>
        <w:t xml:space="preserve"> customer</w:t>
      </w:r>
      <w:r w:rsidR="006A6D92">
        <w:rPr>
          <w:sz w:val="26"/>
          <w:szCs w:val="26"/>
        </w:rPr>
        <w:t>.</w:t>
      </w:r>
    </w:p>
    <w:p w:rsidR="00935EC0" w:rsidRPr="006A6D92" w:rsidRDefault="006A6D92" w:rsidP="00B978CC">
      <w:pPr>
        <w:pStyle w:val="ListParagraph"/>
        <w:numPr>
          <w:ilvl w:val="0"/>
          <w:numId w:val="29"/>
        </w:numPr>
        <w:spacing w:line="360" w:lineRule="auto"/>
        <w:rPr>
          <w:sz w:val="26"/>
          <w:szCs w:val="26"/>
        </w:rPr>
      </w:pPr>
      <w:r>
        <w:rPr>
          <w:sz w:val="26"/>
          <w:szCs w:val="26"/>
        </w:rPr>
        <w:t xml:space="preserve">Customer </w:t>
      </w:r>
      <w:r w:rsidR="00346818" w:rsidRPr="006A6D92">
        <w:rPr>
          <w:sz w:val="26"/>
          <w:szCs w:val="26"/>
        </w:rPr>
        <w:t>is</w:t>
      </w:r>
      <w:r w:rsidR="00935EC0" w:rsidRPr="006A6D92">
        <w:rPr>
          <w:sz w:val="26"/>
          <w:szCs w:val="26"/>
        </w:rPr>
        <w:t xml:space="preserve"> </w:t>
      </w:r>
      <w:r w:rsidRPr="006A6D92">
        <w:rPr>
          <w:sz w:val="26"/>
          <w:szCs w:val="26"/>
        </w:rPr>
        <w:t>currently enrolled with an</w:t>
      </w:r>
      <w:r w:rsidR="00935EC0" w:rsidRPr="006A6D92">
        <w:rPr>
          <w:sz w:val="26"/>
          <w:szCs w:val="26"/>
        </w:rPr>
        <w:t xml:space="preserve"> EGS</w:t>
      </w:r>
      <w:r w:rsidRPr="006A6D92">
        <w:rPr>
          <w:sz w:val="26"/>
          <w:szCs w:val="26"/>
        </w:rPr>
        <w:t xml:space="preserve"> at his/her old location</w:t>
      </w:r>
      <w:r w:rsidR="00935EC0" w:rsidRPr="006A6D92">
        <w:rPr>
          <w:sz w:val="26"/>
          <w:szCs w:val="26"/>
        </w:rPr>
        <w:t xml:space="preserve"> and moving within the </w:t>
      </w:r>
      <w:r w:rsidRPr="006A6D92">
        <w:rPr>
          <w:sz w:val="26"/>
          <w:szCs w:val="26"/>
        </w:rPr>
        <w:t>UGI service territory</w:t>
      </w:r>
      <w:r w:rsidR="00935EC0" w:rsidRPr="006A6D92">
        <w:rPr>
          <w:sz w:val="26"/>
          <w:szCs w:val="26"/>
        </w:rPr>
        <w:t>.</w:t>
      </w:r>
    </w:p>
    <w:p w:rsidR="00935EC0" w:rsidRDefault="00935EC0" w:rsidP="00B978CC">
      <w:pPr>
        <w:pStyle w:val="ListParagraph"/>
        <w:numPr>
          <w:ilvl w:val="0"/>
          <w:numId w:val="29"/>
        </w:numPr>
        <w:spacing w:line="360" w:lineRule="auto"/>
        <w:rPr>
          <w:sz w:val="26"/>
          <w:szCs w:val="26"/>
        </w:rPr>
      </w:pPr>
      <w:r w:rsidRPr="006A6D92">
        <w:rPr>
          <w:sz w:val="26"/>
          <w:szCs w:val="26"/>
        </w:rPr>
        <w:t xml:space="preserve">Customers establishing a new account/location must be </w:t>
      </w:r>
      <w:r w:rsidR="00BD70C4">
        <w:rPr>
          <w:sz w:val="26"/>
          <w:szCs w:val="26"/>
        </w:rPr>
        <w:t xml:space="preserve">in </w:t>
      </w:r>
      <w:r w:rsidRPr="006A6D92">
        <w:rPr>
          <w:sz w:val="26"/>
          <w:szCs w:val="26"/>
        </w:rPr>
        <w:t xml:space="preserve">the same rate class as the previous account/location.  The following chart lists </w:t>
      </w:r>
      <w:r w:rsidR="006A6D92">
        <w:rPr>
          <w:sz w:val="26"/>
          <w:szCs w:val="26"/>
        </w:rPr>
        <w:t xml:space="preserve">the </w:t>
      </w:r>
      <w:r w:rsidRPr="006A6D92">
        <w:rPr>
          <w:sz w:val="26"/>
          <w:szCs w:val="26"/>
        </w:rPr>
        <w:t>eligible</w:t>
      </w:r>
      <w:r w:rsidR="006A6D92">
        <w:rPr>
          <w:sz w:val="26"/>
          <w:szCs w:val="26"/>
        </w:rPr>
        <w:t xml:space="preserve"> UGI</w:t>
      </w:r>
      <w:r w:rsidRPr="006A6D92">
        <w:rPr>
          <w:sz w:val="26"/>
          <w:szCs w:val="26"/>
        </w:rPr>
        <w:t xml:space="preserve"> customer rate schedules:</w:t>
      </w:r>
    </w:p>
    <w:p w:rsidR="00623CBF" w:rsidRPr="006A6D92" w:rsidRDefault="00623CBF" w:rsidP="00623CBF">
      <w:pPr>
        <w:pStyle w:val="ListParagraph"/>
        <w:spacing w:line="360" w:lineRule="auto"/>
        <w:rPr>
          <w:sz w:val="26"/>
          <w:szCs w:val="26"/>
        </w:rPr>
      </w:pPr>
    </w:p>
    <w:tbl>
      <w:tblPr>
        <w:tblW w:w="8441" w:type="dxa"/>
        <w:jc w:val="center"/>
        <w:tblInd w:w="19" w:type="dxa"/>
        <w:tblLayout w:type="fixed"/>
        <w:tblCellMar>
          <w:left w:w="0" w:type="dxa"/>
          <w:right w:w="0" w:type="dxa"/>
        </w:tblCellMar>
        <w:tblLook w:val="04A0" w:firstRow="1" w:lastRow="0" w:firstColumn="1" w:lastColumn="0" w:noHBand="0" w:noVBand="1"/>
      </w:tblPr>
      <w:tblGrid>
        <w:gridCol w:w="1449"/>
        <w:gridCol w:w="843"/>
        <w:gridCol w:w="6149"/>
      </w:tblGrid>
      <w:tr w:rsidR="00935EC0" w:rsidTr="004F69F8">
        <w:trPr>
          <w:trHeight w:hRule="exact" w:val="840"/>
          <w:jc w:val="center"/>
        </w:trPr>
        <w:tc>
          <w:tcPr>
            <w:tcW w:w="1449" w:type="dxa"/>
            <w:tcBorders>
              <w:top w:val="single" w:sz="7" w:space="0" w:color="000000"/>
              <w:left w:val="single" w:sz="7" w:space="0" w:color="000000"/>
              <w:bottom w:val="double" w:sz="9" w:space="0" w:color="000000"/>
              <w:right w:val="single" w:sz="7" w:space="0" w:color="000000"/>
            </w:tcBorders>
            <w:vAlign w:val="center"/>
          </w:tcPr>
          <w:p w:rsidR="00935EC0" w:rsidRPr="009C1C1F" w:rsidRDefault="00935EC0" w:rsidP="009C1C1F">
            <w:pPr>
              <w:jc w:val="center"/>
              <w:textAlignment w:val="baseline"/>
              <w:rPr>
                <w:rFonts w:eastAsia="Arial"/>
                <w:b/>
                <w:color w:val="000000"/>
                <w:sz w:val="26"/>
                <w:szCs w:val="26"/>
              </w:rPr>
            </w:pPr>
            <w:r w:rsidRPr="009C1C1F">
              <w:rPr>
                <w:rFonts w:eastAsia="Arial"/>
                <w:b/>
                <w:color w:val="000000"/>
                <w:sz w:val="26"/>
                <w:szCs w:val="26"/>
              </w:rPr>
              <w:t xml:space="preserve">Customer </w:t>
            </w:r>
            <w:r w:rsidRPr="009C1C1F">
              <w:rPr>
                <w:rFonts w:eastAsia="Arial"/>
                <w:b/>
                <w:color w:val="000000"/>
                <w:sz w:val="26"/>
                <w:szCs w:val="26"/>
              </w:rPr>
              <w:br/>
              <w:t>Group</w:t>
            </w:r>
          </w:p>
        </w:tc>
        <w:tc>
          <w:tcPr>
            <w:tcW w:w="843" w:type="dxa"/>
            <w:tcBorders>
              <w:top w:val="single" w:sz="7" w:space="0" w:color="000000"/>
              <w:left w:val="single" w:sz="7" w:space="0" w:color="000000"/>
              <w:bottom w:val="double" w:sz="9" w:space="0" w:color="000000"/>
              <w:right w:val="single" w:sz="7" w:space="0" w:color="000000"/>
            </w:tcBorders>
            <w:vAlign w:val="center"/>
          </w:tcPr>
          <w:p w:rsidR="00935EC0" w:rsidRPr="009C1C1F" w:rsidRDefault="009C1C1F" w:rsidP="009C1C1F">
            <w:pPr>
              <w:jc w:val="center"/>
              <w:textAlignment w:val="baseline"/>
              <w:rPr>
                <w:rFonts w:eastAsia="Arial"/>
                <w:b/>
                <w:color w:val="000000"/>
                <w:sz w:val="26"/>
                <w:szCs w:val="26"/>
              </w:rPr>
            </w:pPr>
            <w:r>
              <w:rPr>
                <w:rFonts w:eastAsia="Arial"/>
                <w:b/>
                <w:color w:val="000000"/>
                <w:sz w:val="26"/>
                <w:szCs w:val="26"/>
              </w:rPr>
              <w:t xml:space="preserve">Rate </w:t>
            </w:r>
          </w:p>
        </w:tc>
        <w:tc>
          <w:tcPr>
            <w:tcW w:w="6149" w:type="dxa"/>
            <w:tcBorders>
              <w:top w:val="single" w:sz="7" w:space="0" w:color="000000"/>
              <w:left w:val="single" w:sz="7" w:space="0" w:color="000000"/>
              <w:bottom w:val="double" w:sz="9" w:space="0" w:color="000000"/>
              <w:right w:val="single" w:sz="7" w:space="0" w:color="000000"/>
            </w:tcBorders>
            <w:vAlign w:val="center"/>
          </w:tcPr>
          <w:p w:rsidR="00935EC0" w:rsidRPr="009C1C1F" w:rsidRDefault="00935EC0" w:rsidP="00F06639">
            <w:pPr>
              <w:ind w:right="2390"/>
              <w:jc w:val="center"/>
              <w:textAlignment w:val="baseline"/>
              <w:rPr>
                <w:rFonts w:eastAsia="Arial"/>
                <w:b/>
                <w:color w:val="000000"/>
                <w:sz w:val="26"/>
                <w:szCs w:val="26"/>
              </w:rPr>
            </w:pPr>
            <w:r w:rsidRPr="009C1C1F">
              <w:rPr>
                <w:rFonts w:eastAsia="Arial"/>
                <w:b/>
                <w:color w:val="000000"/>
                <w:sz w:val="26"/>
                <w:szCs w:val="26"/>
              </w:rPr>
              <w:t>Description</w:t>
            </w:r>
          </w:p>
        </w:tc>
      </w:tr>
      <w:tr w:rsidR="00935EC0" w:rsidTr="004F69F8">
        <w:trPr>
          <w:trHeight w:hRule="exact" w:val="547"/>
          <w:jc w:val="center"/>
        </w:trPr>
        <w:tc>
          <w:tcPr>
            <w:tcW w:w="1449" w:type="dxa"/>
            <w:vMerge w:val="restart"/>
            <w:tcBorders>
              <w:top w:val="double" w:sz="9" w:space="0" w:color="000000"/>
              <w:left w:val="single" w:sz="7" w:space="0" w:color="000000"/>
              <w:bottom w:val="single" w:sz="0" w:space="0" w:color="000000"/>
              <w:right w:val="single" w:sz="7" w:space="0" w:color="000000"/>
            </w:tcBorders>
            <w:vAlign w:val="center"/>
          </w:tcPr>
          <w:p w:rsidR="00935EC0" w:rsidRPr="009C1C1F" w:rsidRDefault="00935EC0" w:rsidP="009C1C1F">
            <w:pPr>
              <w:ind w:left="149"/>
              <w:textAlignment w:val="baseline"/>
              <w:rPr>
                <w:rFonts w:eastAsia="Arial"/>
                <w:color w:val="000000"/>
                <w:sz w:val="26"/>
                <w:szCs w:val="26"/>
              </w:rPr>
            </w:pPr>
            <w:r w:rsidRPr="009C1C1F">
              <w:rPr>
                <w:rFonts w:eastAsia="Arial"/>
                <w:color w:val="000000"/>
                <w:sz w:val="26"/>
                <w:szCs w:val="26"/>
              </w:rPr>
              <w:t>Residential</w:t>
            </w:r>
          </w:p>
        </w:tc>
        <w:tc>
          <w:tcPr>
            <w:tcW w:w="843" w:type="dxa"/>
            <w:tcBorders>
              <w:top w:val="double" w:sz="9" w:space="0" w:color="000000"/>
              <w:left w:val="single" w:sz="7" w:space="0" w:color="000000"/>
              <w:bottom w:val="single" w:sz="7" w:space="0" w:color="000000"/>
              <w:right w:val="single" w:sz="7" w:space="0" w:color="000000"/>
            </w:tcBorders>
            <w:vAlign w:val="center"/>
          </w:tcPr>
          <w:p w:rsidR="00935EC0" w:rsidRPr="009C1C1F" w:rsidRDefault="009C1C1F" w:rsidP="009C1C1F">
            <w:pPr>
              <w:ind w:left="106"/>
              <w:jc w:val="center"/>
              <w:textAlignment w:val="baseline"/>
              <w:rPr>
                <w:rFonts w:eastAsia="Arial"/>
                <w:color w:val="000000"/>
                <w:sz w:val="26"/>
                <w:szCs w:val="26"/>
              </w:rPr>
            </w:pPr>
            <w:r>
              <w:rPr>
                <w:rFonts w:eastAsia="Arial"/>
                <w:color w:val="000000"/>
                <w:sz w:val="26"/>
                <w:szCs w:val="26"/>
              </w:rPr>
              <w:t>R</w:t>
            </w:r>
          </w:p>
        </w:tc>
        <w:tc>
          <w:tcPr>
            <w:tcW w:w="6149" w:type="dxa"/>
            <w:tcBorders>
              <w:top w:val="double" w:sz="9" w:space="0" w:color="000000"/>
              <w:left w:val="single" w:sz="7" w:space="0" w:color="000000"/>
              <w:bottom w:val="single" w:sz="7" w:space="0" w:color="000000"/>
              <w:right w:val="single" w:sz="7" w:space="0" w:color="000000"/>
            </w:tcBorders>
            <w:vAlign w:val="center"/>
          </w:tcPr>
          <w:p w:rsidR="00935EC0" w:rsidRPr="009C1C1F" w:rsidRDefault="00935EC0" w:rsidP="00F06639">
            <w:pPr>
              <w:ind w:left="101"/>
              <w:textAlignment w:val="baseline"/>
              <w:rPr>
                <w:rFonts w:eastAsia="Arial"/>
                <w:color w:val="000000"/>
                <w:sz w:val="26"/>
                <w:szCs w:val="26"/>
              </w:rPr>
            </w:pPr>
            <w:r w:rsidRPr="009C1C1F">
              <w:rPr>
                <w:rFonts w:eastAsia="Arial"/>
                <w:color w:val="000000"/>
                <w:sz w:val="26"/>
                <w:szCs w:val="26"/>
              </w:rPr>
              <w:t>Residential Service</w:t>
            </w:r>
          </w:p>
        </w:tc>
      </w:tr>
      <w:tr w:rsidR="00935EC0" w:rsidTr="004F69F8">
        <w:trPr>
          <w:trHeight w:hRule="exact" w:val="533"/>
          <w:jc w:val="center"/>
        </w:trPr>
        <w:tc>
          <w:tcPr>
            <w:tcW w:w="1449" w:type="dxa"/>
            <w:vMerge/>
            <w:tcBorders>
              <w:top w:val="single" w:sz="0" w:space="0" w:color="000000"/>
              <w:left w:val="single" w:sz="7" w:space="0" w:color="000000"/>
              <w:bottom w:val="single" w:sz="7" w:space="0" w:color="000000"/>
              <w:right w:val="single" w:sz="7" w:space="0" w:color="000000"/>
            </w:tcBorders>
            <w:vAlign w:val="center"/>
          </w:tcPr>
          <w:p w:rsidR="00935EC0" w:rsidRPr="009C1C1F" w:rsidRDefault="00935EC0" w:rsidP="009C1C1F">
            <w:pPr>
              <w:rPr>
                <w:sz w:val="26"/>
                <w:szCs w:val="26"/>
              </w:rPr>
            </w:pPr>
          </w:p>
        </w:tc>
        <w:tc>
          <w:tcPr>
            <w:tcW w:w="843"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6"/>
              <w:jc w:val="center"/>
              <w:textAlignment w:val="baseline"/>
              <w:rPr>
                <w:rFonts w:eastAsia="Arial"/>
                <w:color w:val="000000"/>
                <w:sz w:val="26"/>
                <w:szCs w:val="26"/>
              </w:rPr>
            </w:pPr>
            <w:r>
              <w:rPr>
                <w:rFonts w:eastAsia="Arial"/>
                <w:color w:val="000000"/>
                <w:sz w:val="26"/>
                <w:szCs w:val="26"/>
              </w:rPr>
              <w:t>RTU</w:t>
            </w:r>
          </w:p>
        </w:tc>
        <w:tc>
          <w:tcPr>
            <w:tcW w:w="6149"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6"/>
              <w:textAlignment w:val="baseline"/>
              <w:rPr>
                <w:rFonts w:eastAsia="Arial"/>
                <w:color w:val="000000"/>
                <w:sz w:val="26"/>
                <w:szCs w:val="26"/>
              </w:rPr>
            </w:pPr>
            <w:r>
              <w:rPr>
                <w:rFonts w:eastAsia="Arial"/>
                <w:color w:val="000000"/>
                <w:sz w:val="26"/>
                <w:szCs w:val="26"/>
              </w:rPr>
              <w:t>Residential – Time of Use</w:t>
            </w:r>
          </w:p>
        </w:tc>
      </w:tr>
      <w:tr w:rsidR="00935EC0" w:rsidTr="004F69F8">
        <w:trPr>
          <w:trHeight w:hRule="exact" w:val="538"/>
          <w:jc w:val="center"/>
        </w:trPr>
        <w:tc>
          <w:tcPr>
            <w:tcW w:w="1449" w:type="dxa"/>
            <w:vMerge w:val="restart"/>
            <w:tcBorders>
              <w:top w:val="single" w:sz="7" w:space="0" w:color="000000"/>
              <w:left w:val="single" w:sz="7" w:space="0" w:color="000000"/>
              <w:bottom w:val="single" w:sz="0" w:space="0" w:color="000000"/>
              <w:right w:val="single" w:sz="7" w:space="0" w:color="000000"/>
            </w:tcBorders>
            <w:vAlign w:val="center"/>
          </w:tcPr>
          <w:p w:rsidR="00935EC0" w:rsidRPr="009C1C1F" w:rsidRDefault="00935EC0" w:rsidP="009C1C1F">
            <w:pPr>
              <w:ind w:left="149"/>
              <w:textAlignment w:val="baseline"/>
              <w:rPr>
                <w:rFonts w:eastAsia="Arial"/>
                <w:color w:val="000000"/>
                <w:sz w:val="26"/>
                <w:szCs w:val="26"/>
              </w:rPr>
            </w:pPr>
            <w:r w:rsidRPr="009C1C1F">
              <w:rPr>
                <w:rFonts w:eastAsia="Arial"/>
                <w:color w:val="000000"/>
                <w:sz w:val="26"/>
                <w:szCs w:val="26"/>
              </w:rPr>
              <w:t>C&amp;I</w:t>
            </w:r>
          </w:p>
        </w:tc>
        <w:tc>
          <w:tcPr>
            <w:tcW w:w="843"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6"/>
              <w:jc w:val="center"/>
              <w:textAlignment w:val="baseline"/>
              <w:rPr>
                <w:rFonts w:eastAsia="Arial"/>
                <w:color w:val="000000"/>
                <w:sz w:val="26"/>
                <w:szCs w:val="26"/>
              </w:rPr>
            </w:pPr>
            <w:r>
              <w:rPr>
                <w:rFonts w:eastAsia="Arial"/>
                <w:color w:val="000000"/>
                <w:sz w:val="26"/>
                <w:szCs w:val="26"/>
              </w:rPr>
              <w:t>CWH</w:t>
            </w:r>
          </w:p>
        </w:tc>
        <w:tc>
          <w:tcPr>
            <w:tcW w:w="6149"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6"/>
              <w:textAlignment w:val="baseline"/>
              <w:rPr>
                <w:rFonts w:eastAsia="Arial"/>
                <w:color w:val="000000"/>
                <w:sz w:val="26"/>
                <w:szCs w:val="26"/>
              </w:rPr>
            </w:pPr>
            <w:r>
              <w:rPr>
                <w:rFonts w:eastAsia="Arial"/>
                <w:color w:val="000000"/>
                <w:sz w:val="26"/>
                <w:szCs w:val="26"/>
              </w:rPr>
              <w:t>Controlled Off-Peak Water Heating</w:t>
            </w:r>
          </w:p>
        </w:tc>
      </w:tr>
      <w:tr w:rsidR="00935EC0" w:rsidTr="004F69F8">
        <w:trPr>
          <w:trHeight w:hRule="exact" w:val="998"/>
          <w:jc w:val="center"/>
        </w:trPr>
        <w:tc>
          <w:tcPr>
            <w:tcW w:w="1449" w:type="dxa"/>
            <w:vMerge/>
            <w:tcBorders>
              <w:top w:val="single" w:sz="0" w:space="0" w:color="000000"/>
              <w:left w:val="single" w:sz="7" w:space="0" w:color="000000"/>
              <w:bottom w:val="single" w:sz="0" w:space="0" w:color="000000"/>
              <w:right w:val="single" w:sz="7" w:space="0" w:color="000000"/>
            </w:tcBorders>
          </w:tcPr>
          <w:p w:rsidR="00935EC0" w:rsidRPr="009C1C1F" w:rsidRDefault="00935EC0" w:rsidP="009C1C1F">
            <w:pPr>
              <w:rPr>
                <w:sz w:val="26"/>
                <w:szCs w:val="26"/>
              </w:rPr>
            </w:pPr>
          </w:p>
        </w:tc>
        <w:tc>
          <w:tcPr>
            <w:tcW w:w="843"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6"/>
              <w:jc w:val="center"/>
              <w:textAlignment w:val="baseline"/>
              <w:rPr>
                <w:rFonts w:eastAsia="Arial"/>
                <w:color w:val="000000"/>
                <w:sz w:val="26"/>
                <w:szCs w:val="26"/>
              </w:rPr>
            </w:pPr>
            <w:r>
              <w:rPr>
                <w:rFonts w:eastAsia="Arial"/>
                <w:color w:val="000000"/>
                <w:sz w:val="26"/>
                <w:szCs w:val="26"/>
              </w:rPr>
              <w:t>GS-1</w:t>
            </w:r>
          </w:p>
        </w:tc>
        <w:tc>
          <w:tcPr>
            <w:tcW w:w="6149"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8" w:right="396"/>
              <w:textAlignment w:val="baseline"/>
              <w:rPr>
                <w:rFonts w:eastAsia="Arial"/>
                <w:color w:val="000000"/>
                <w:sz w:val="26"/>
                <w:szCs w:val="26"/>
              </w:rPr>
            </w:pPr>
            <w:r>
              <w:rPr>
                <w:rFonts w:eastAsia="Arial"/>
                <w:color w:val="000000"/>
                <w:sz w:val="26"/>
                <w:szCs w:val="26"/>
              </w:rPr>
              <w:t>General Service – Demand less than 5 kilowatts (kW) and consumption less than 15,000 kilowatt-hours (kWh)</w:t>
            </w:r>
          </w:p>
        </w:tc>
      </w:tr>
      <w:tr w:rsidR="00935EC0" w:rsidTr="004F69F8">
        <w:trPr>
          <w:trHeight w:hRule="exact" w:val="989"/>
          <w:jc w:val="center"/>
        </w:trPr>
        <w:tc>
          <w:tcPr>
            <w:tcW w:w="1449" w:type="dxa"/>
            <w:vMerge/>
            <w:tcBorders>
              <w:top w:val="single" w:sz="0" w:space="0" w:color="000000"/>
              <w:left w:val="single" w:sz="7" w:space="0" w:color="000000"/>
              <w:bottom w:val="single" w:sz="7" w:space="0" w:color="000000"/>
              <w:right w:val="single" w:sz="7" w:space="0" w:color="000000"/>
            </w:tcBorders>
          </w:tcPr>
          <w:p w:rsidR="00935EC0" w:rsidRPr="009C1C1F" w:rsidRDefault="00935EC0" w:rsidP="009C1C1F">
            <w:pPr>
              <w:rPr>
                <w:sz w:val="26"/>
                <w:szCs w:val="26"/>
              </w:rPr>
            </w:pPr>
          </w:p>
        </w:tc>
        <w:tc>
          <w:tcPr>
            <w:tcW w:w="843"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6"/>
              <w:jc w:val="center"/>
              <w:textAlignment w:val="baseline"/>
              <w:rPr>
                <w:rFonts w:eastAsia="Arial"/>
                <w:color w:val="000000"/>
                <w:sz w:val="26"/>
                <w:szCs w:val="26"/>
              </w:rPr>
            </w:pPr>
            <w:r>
              <w:rPr>
                <w:rFonts w:eastAsia="Arial"/>
                <w:color w:val="000000"/>
                <w:sz w:val="26"/>
                <w:szCs w:val="26"/>
              </w:rPr>
              <w:t>GS-5</w:t>
            </w:r>
          </w:p>
        </w:tc>
        <w:tc>
          <w:tcPr>
            <w:tcW w:w="6149" w:type="dxa"/>
            <w:tcBorders>
              <w:top w:val="single" w:sz="7" w:space="0" w:color="000000"/>
              <w:left w:val="single" w:sz="7" w:space="0" w:color="000000"/>
              <w:bottom w:val="single" w:sz="7" w:space="0" w:color="000000"/>
              <w:right w:val="single" w:sz="7" w:space="0" w:color="000000"/>
            </w:tcBorders>
            <w:vAlign w:val="center"/>
          </w:tcPr>
          <w:p w:rsidR="00935EC0" w:rsidRPr="009C1C1F" w:rsidRDefault="009C1C1F" w:rsidP="009C1C1F">
            <w:pPr>
              <w:ind w:left="108" w:right="684"/>
              <w:textAlignment w:val="baseline"/>
              <w:rPr>
                <w:rFonts w:eastAsia="Arial"/>
                <w:color w:val="000000"/>
                <w:sz w:val="26"/>
                <w:szCs w:val="26"/>
              </w:rPr>
            </w:pPr>
            <w:r>
              <w:rPr>
                <w:rFonts w:eastAsia="Arial"/>
                <w:color w:val="000000"/>
                <w:sz w:val="26"/>
                <w:szCs w:val="26"/>
              </w:rPr>
              <w:t>General Service – Volunteer Fire Company, Non-Profit Senior Center, Non-Profit Rescue Squad and Non-Profit Ambulance Service</w:t>
            </w:r>
          </w:p>
        </w:tc>
      </w:tr>
    </w:tbl>
    <w:p w:rsidR="00DD065C" w:rsidRDefault="00DD065C" w:rsidP="00B978CC">
      <w:pPr>
        <w:spacing w:line="360" w:lineRule="auto"/>
        <w:rPr>
          <w:sz w:val="26"/>
          <w:szCs w:val="26"/>
        </w:rPr>
      </w:pPr>
    </w:p>
    <w:p w:rsidR="00371326" w:rsidRDefault="006A6D92" w:rsidP="00B978CC">
      <w:pPr>
        <w:spacing w:line="360" w:lineRule="auto"/>
        <w:rPr>
          <w:sz w:val="26"/>
          <w:szCs w:val="26"/>
        </w:rPr>
      </w:pPr>
      <w:r>
        <w:rPr>
          <w:sz w:val="26"/>
          <w:szCs w:val="26"/>
        </w:rPr>
        <w:t>UGI</w:t>
      </w:r>
      <w:r w:rsidR="00371326">
        <w:rPr>
          <w:sz w:val="26"/>
          <w:szCs w:val="26"/>
        </w:rPr>
        <w:t xml:space="preserve"> </w:t>
      </w:r>
      <w:r w:rsidR="00B63210">
        <w:rPr>
          <w:sz w:val="26"/>
          <w:szCs w:val="26"/>
        </w:rPr>
        <w:t xml:space="preserve">provides </w:t>
      </w:r>
      <w:r w:rsidR="009262E4">
        <w:rPr>
          <w:sz w:val="26"/>
          <w:szCs w:val="26"/>
        </w:rPr>
        <w:t>a</w:t>
      </w:r>
      <w:r w:rsidR="00C244B1">
        <w:rPr>
          <w:sz w:val="26"/>
          <w:szCs w:val="26"/>
        </w:rPr>
        <w:t xml:space="preserve"> </w:t>
      </w:r>
      <w:r w:rsidR="0048721A">
        <w:rPr>
          <w:sz w:val="26"/>
          <w:szCs w:val="26"/>
        </w:rPr>
        <w:t>flowchart outlining its proposed process for</w:t>
      </w:r>
      <w:r w:rsidR="00371326">
        <w:rPr>
          <w:sz w:val="26"/>
          <w:szCs w:val="26"/>
        </w:rPr>
        <w:t xml:space="preserve"> </w:t>
      </w:r>
      <w:r w:rsidR="0048721A">
        <w:rPr>
          <w:sz w:val="26"/>
          <w:szCs w:val="26"/>
        </w:rPr>
        <w:t>seamless moves</w:t>
      </w:r>
      <w:r w:rsidR="009262E4">
        <w:rPr>
          <w:sz w:val="26"/>
          <w:szCs w:val="26"/>
        </w:rPr>
        <w:t>.  See Attachment A.</w:t>
      </w:r>
    </w:p>
    <w:p w:rsidR="009262E4" w:rsidRDefault="009262E4" w:rsidP="009262E4">
      <w:pPr>
        <w:spacing w:after="200" w:line="276" w:lineRule="auto"/>
        <w:rPr>
          <w:b/>
          <w:sz w:val="26"/>
          <w:szCs w:val="26"/>
        </w:rPr>
      </w:pPr>
    </w:p>
    <w:p w:rsidR="00BD70C4" w:rsidRDefault="00BD70C4">
      <w:pPr>
        <w:spacing w:after="200" w:line="276" w:lineRule="auto"/>
        <w:rPr>
          <w:b/>
          <w:sz w:val="26"/>
          <w:szCs w:val="26"/>
        </w:rPr>
      </w:pPr>
      <w:r>
        <w:rPr>
          <w:b/>
          <w:sz w:val="26"/>
          <w:szCs w:val="26"/>
        </w:rPr>
        <w:br w:type="page"/>
      </w:r>
    </w:p>
    <w:p w:rsidR="00852E36" w:rsidRPr="00B978CC" w:rsidRDefault="00852E36" w:rsidP="009262E4">
      <w:pPr>
        <w:spacing w:after="200" w:line="276" w:lineRule="auto"/>
        <w:rPr>
          <w:b/>
          <w:sz w:val="26"/>
          <w:szCs w:val="26"/>
        </w:rPr>
      </w:pPr>
      <w:r w:rsidRPr="00B978CC">
        <w:rPr>
          <w:b/>
          <w:sz w:val="26"/>
          <w:szCs w:val="26"/>
        </w:rPr>
        <w:lastRenderedPageBreak/>
        <w:t>Instant Connects</w:t>
      </w:r>
    </w:p>
    <w:p w:rsidR="00852E36" w:rsidRPr="00B978CC" w:rsidRDefault="00852E36" w:rsidP="00B978CC">
      <w:pPr>
        <w:spacing w:line="360" w:lineRule="auto"/>
        <w:rPr>
          <w:sz w:val="26"/>
          <w:szCs w:val="26"/>
        </w:rPr>
      </w:pPr>
    </w:p>
    <w:p w:rsidR="00CE5E6F" w:rsidRDefault="00CE5E6F" w:rsidP="00CE5E6F">
      <w:pPr>
        <w:spacing w:line="360" w:lineRule="auto"/>
        <w:ind w:firstLine="720"/>
        <w:rPr>
          <w:sz w:val="26"/>
          <w:szCs w:val="26"/>
        </w:rPr>
      </w:pPr>
      <w:r>
        <w:rPr>
          <w:sz w:val="26"/>
          <w:szCs w:val="26"/>
        </w:rPr>
        <w:t>For</w:t>
      </w:r>
      <w:r w:rsidRPr="002A0C3B">
        <w:rPr>
          <w:sz w:val="26"/>
          <w:szCs w:val="26"/>
        </w:rPr>
        <w:t xml:space="preserve"> </w:t>
      </w:r>
      <w:r>
        <w:rPr>
          <w:sz w:val="26"/>
          <w:szCs w:val="26"/>
        </w:rPr>
        <w:t>instant connects, UGI</w:t>
      </w:r>
      <w:r w:rsidRPr="002A0C3B">
        <w:rPr>
          <w:sz w:val="26"/>
          <w:szCs w:val="26"/>
        </w:rPr>
        <w:t xml:space="preserve"> proposes to allow eligible</w:t>
      </w:r>
      <w:r>
        <w:rPr>
          <w:sz w:val="26"/>
          <w:szCs w:val="26"/>
        </w:rPr>
        <w:t xml:space="preserve"> </w:t>
      </w:r>
      <w:r w:rsidRPr="002A0C3B">
        <w:rPr>
          <w:sz w:val="26"/>
          <w:szCs w:val="26"/>
        </w:rPr>
        <w:t xml:space="preserve">shopping customers to </w:t>
      </w:r>
      <w:r>
        <w:rPr>
          <w:sz w:val="26"/>
          <w:szCs w:val="26"/>
        </w:rPr>
        <w:t xml:space="preserve">obtain service from a chosen </w:t>
      </w:r>
      <w:r w:rsidRPr="002A0C3B">
        <w:rPr>
          <w:sz w:val="26"/>
          <w:szCs w:val="26"/>
        </w:rPr>
        <w:t xml:space="preserve">EGS when moving </w:t>
      </w:r>
      <w:r>
        <w:rPr>
          <w:sz w:val="26"/>
          <w:szCs w:val="26"/>
        </w:rPr>
        <w:t>into</w:t>
      </w:r>
      <w:r w:rsidRPr="002A0C3B">
        <w:rPr>
          <w:sz w:val="26"/>
          <w:szCs w:val="26"/>
        </w:rPr>
        <w:t xml:space="preserve"> </w:t>
      </w:r>
      <w:r>
        <w:rPr>
          <w:sz w:val="26"/>
          <w:szCs w:val="26"/>
        </w:rPr>
        <w:t xml:space="preserve">UGI’s service </w:t>
      </w:r>
      <w:r w:rsidRPr="002A0C3B">
        <w:rPr>
          <w:sz w:val="26"/>
          <w:szCs w:val="26"/>
        </w:rPr>
        <w:t>territory</w:t>
      </w:r>
      <w:r>
        <w:rPr>
          <w:sz w:val="26"/>
          <w:szCs w:val="26"/>
        </w:rPr>
        <w:t xml:space="preserve"> provided that the customer signs up for Choice and is in one of the following </w:t>
      </w:r>
      <w:r w:rsidRPr="006A6D92">
        <w:rPr>
          <w:sz w:val="26"/>
          <w:szCs w:val="26"/>
        </w:rPr>
        <w:t>eligible</w:t>
      </w:r>
      <w:r>
        <w:rPr>
          <w:sz w:val="26"/>
          <w:szCs w:val="26"/>
        </w:rPr>
        <w:t xml:space="preserve"> UGI</w:t>
      </w:r>
      <w:r w:rsidRPr="006A6D92">
        <w:rPr>
          <w:sz w:val="26"/>
          <w:szCs w:val="26"/>
        </w:rPr>
        <w:t xml:space="preserve"> customer rate schedules:</w:t>
      </w:r>
    </w:p>
    <w:p w:rsidR="00CE5E6F" w:rsidRPr="006A6D92" w:rsidRDefault="00CE5E6F" w:rsidP="00CE5E6F">
      <w:pPr>
        <w:pStyle w:val="ListParagraph"/>
        <w:spacing w:line="360" w:lineRule="auto"/>
        <w:rPr>
          <w:sz w:val="26"/>
          <w:szCs w:val="26"/>
        </w:rPr>
      </w:pPr>
    </w:p>
    <w:tbl>
      <w:tblPr>
        <w:tblW w:w="8441" w:type="dxa"/>
        <w:jc w:val="center"/>
        <w:tblInd w:w="19" w:type="dxa"/>
        <w:tblLayout w:type="fixed"/>
        <w:tblCellMar>
          <w:left w:w="0" w:type="dxa"/>
          <w:right w:w="0" w:type="dxa"/>
        </w:tblCellMar>
        <w:tblLook w:val="04A0" w:firstRow="1" w:lastRow="0" w:firstColumn="1" w:lastColumn="0" w:noHBand="0" w:noVBand="1"/>
      </w:tblPr>
      <w:tblGrid>
        <w:gridCol w:w="1449"/>
        <w:gridCol w:w="843"/>
        <w:gridCol w:w="6149"/>
      </w:tblGrid>
      <w:tr w:rsidR="00CE5E6F" w:rsidTr="005F5AC5">
        <w:trPr>
          <w:trHeight w:hRule="exact" w:val="840"/>
          <w:jc w:val="center"/>
        </w:trPr>
        <w:tc>
          <w:tcPr>
            <w:tcW w:w="1449" w:type="dxa"/>
            <w:tcBorders>
              <w:top w:val="single" w:sz="7" w:space="0" w:color="000000"/>
              <w:left w:val="single" w:sz="7" w:space="0" w:color="000000"/>
              <w:bottom w:val="double" w:sz="9" w:space="0" w:color="000000"/>
              <w:right w:val="single" w:sz="7" w:space="0" w:color="000000"/>
            </w:tcBorders>
            <w:vAlign w:val="center"/>
          </w:tcPr>
          <w:p w:rsidR="00CE5E6F" w:rsidRPr="009C1C1F" w:rsidRDefault="00CE5E6F" w:rsidP="005F5AC5">
            <w:pPr>
              <w:jc w:val="center"/>
              <w:textAlignment w:val="baseline"/>
              <w:rPr>
                <w:rFonts w:eastAsia="Arial"/>
                <w:b/>
                <w:color w:val="000000"/>
                <w:sz w:val="26"/>
                <w:szCs w:val="26"/>
              </w:rPr>
            </w:pPr>
            <w:r w:rsidRPr="009C1C1F">
              <w:rPr>
                <w:rFonts w:eastAsia="Arial"/>
                <w:b/>
                <w:color w:val="000000"/>
                <w:sz w:val="26"/>
                <w:szCs w:val="26"/>
              </w:rPr>
              <w:t xml:space="preserve">Customer </w:t>
            </w:r>
            <w:r w:rsidRPr="009C1C1F">
              <w:rPr>
                <w:rFonts w:eastAsia="Arial"/>
                <w:b/>
                <w:color w:val="000000"/>
                <w:sz w:val="26"/>
                <w:szCs w:val="26"/>
              </w:rPr>
              <w:br/>
              <w:t>Group</w:t>
            </w:r>
          </w:p>
        </w:tc>
        <w:tc>
          <w:tcPr>
            <w:tcW w:w="843" w:type="dxa"/>
            <w:tcBorders>
              <w:top w:val="single" w:sz="7" w:space="0" w:color="000000"/>
              <w:left w:val="single" w:sz="7" w:space="0" w:color="000000"/>
              <w:bottom w:val="double" w:sz="9" w:space="0" w:color="000000"/>
              <w:right w:val="single" w:sz="7" w:space="0" w:color="000000"/>
            </w:tcBorders>
            <w:vAlign w:val="center"/>
          </w:tcPr>
          <w:p w:rsidR="00CE5E6F" w:rsidRPr="009C1C1F" w:rsidRDefault="00CE5E6F" w:rsidP="005F5AC5">
            <w:pPr>
              <w:jc w:val="center"/>
              <w:textAlignment w:val="baseline"/>
              <w:rPr>
                <w:rFonts w:eastAsia="Arial"/>
                <w:b/>
                <w:color w:val="000000"/>
                <w:sz w:val="26"/>
                <w:szCs w:val="26"/>
              </w:rPr>
            </w:pPr>
            <w:r>
              <w:rPr>
                <w:rFonts w:eastAsia="Arial"/>
                <w:b/>
                <w:color w:val="000000"/>
                <w:sz w:val="26"/>
                <w:szCs w:val="26"/>
              </w:rPr>
              <w:t xml:space="preserve">Rate </w:t>
            </w:r>
          </w:p>
        </w:tc>
        <w:tc>
          <w:tcPr>
            <w:tcW w:w="6149" w:type="dxa"/>
            <w:tcBorders>
              <w:top w:val="single" w:sz="7" w:space="0" w:color="000000"/>
              <w:left w:val="single" w:sz="7" w:space="0" w:color="000000"/>
              <w:bottom w:val="double" w:sz="9" w:space="0" w:color="000000"/>
              <w:right w:val="single" w:sz="7" w:space="0" w:color="000000"/>
            </w:tcBorders>
            <w:vAlign w:val="center"/>
          </w:tcPr>
          <w:p w:rsidR="00CE5E6F" w:rsidRPr="009C1C1F" w:rsidRDefault="00CE5E6F" w:rsidP="005F5AC5">
            <w:pPr>
              <w:ind w:right="2390"/>
              <w:jc w:val="center"/>
              <w:textAlignment w:val="baseline"/>
              <w:rPr>
                <w:rFonts w:eastAsia="Arial"/>
                <w:b/>
                <w:color w:val="000000"/>
                <w:sz w:val="26"/>
                <w:szCs w:val="26"/>
              </w:rPr>
            </w:pPr>
            <w:r w:rsidRPr="009C1C1F">
              <w:rPr>
                <w:rFonts w:eastAsia="Arial"/>
                <w:b/>
                <w:color w:val="000000"/>
                <w:sz w:val="26"/>
                <w:szCs w:val="26"/>
              </w:rPr>
              <w:t>Description</w:t>
            </w:r>
          </w:p>
        </w:tc>
      </w:tr>
      <w:tr w:rsidR="00CE5E6F" w:rsidTr="005F5AC5">
        <w:trPr>
          <w:trHeight w:hRule="exact" w:val="547"/>
          <w:jc w:val="center"/>
        </w:trPr>
        <w:tc>
          <w:tcPr>
            <w:tcW w:w="1449" w:type="dxa"/>
            <w:vMerge w:val="restart"/>
            <w:tcBorders>
              <w:top w:val="double" w:sz="9" w:space="0" w:color="000000"/>
              <w:left w:val="single" w:sz="7" w:space="0" w:color="000000"/>
              <w:bottom w:val="single" w:sz="0" w:space="0" w:color="000000"/>
              <w:right w:val="single" w:sz="7" w:space="0" w:color="000000"/>
            </w:tcBorders>
            <w:vAlign w:val="center"/>
          </w:tcPr>
          <w:p w:rsidR="00CE5E6F" w:rsidRPr="009C1C1F" w:rsidRDefault="00CE5E6F" w:rsidP="005F5AC5">
            <w:pPr>
              <w:ind w:left="149"/>
              <w:textAlignment w:val="baseline"/>
              <w:rPr>
                <w:rFonts w:eastAsia="Arial"/>
                <w:color w:val="000000"/>
                <w:sz w:val="26"/>
                <w:szCs w:val="26"/>
              </w:rPr>
            </w:pPr>
            <w:r w:rsidRPr="009C1C1F">
              <w:rPr>
                <w:rFonts w:eastAsia="Arial"/>
                <w:color w:val="000000"/>
                <w:sz w:val="26"/>
                <w:szCs w:val="26"/>
              </w:rPr>
              <w:t>Residential</w:t>
            </w:r>
          </w:p>
        </w:tc>
        <w:tc>
          <w:tcPr>
            <w:tcW w:w="843" w:type="dxa"/>
            <w:tcBorders>
              <w:top w:val="double" w:sz="9" w:space="0" w:color="000000"/>
              <w:left w:val="single" w:sz="7" w:space="0" w:color="000000"/>
              <w:bottom w:val="single" w:sz="7" w:space="0" w:color="000000"/>
              <w:right w:val="single" w:sz="7" w:space="0" w:color="000000"/>
            </w:tcBorders>
            <w:vAlign w:val="center"/>
          </w:tcPr>
          <w:p w:rsidR="00CE5E6F" w:rsidRPr="009C1C1F" w:rsidRDefault="00CE5E6F" w:rsidP="005F5AC5">
            <w:pPr>
              <w:ind w:left="106"/>
              <w:jc w:val="center"/>
              <w:textAlignment w:val="baseline"/>
              <w:rPr>
                <w:rFonts w:eastAsia="Arial"/>
                <w:color w:val="000000"/>
                <w:sz w:val="26"/>
                <w:szCs w:val="26"/>
              </w:rPr>
            </w:pPr>
            <w:r>
              <w:rPr>
                <w:rFonts w:eastAsia="Arial"/>
                <w:color w:val="000000"/>
                <w:sz w:val="26"/>
                <w:szCs w:val="26"/>
              </w:rPr>
              <w:t>R</w:t>
            </w:r>
          </w:p>
        </w:tc>
        <w:tc>
          <w:tcPr>
            <w:tcW w:w="6149" w:type="dxa"/>
            <w:tcBorders>
              <w:top w:val="double" w:sz="9" w:space="0" w:color="000000"/>
              <w:left w:val="single" w:sz="7" w:space="0" w:color="000000"/>
              <w:bottom w:val="single" w:sz="7" w:space="0" w:color="000000"/>
              <w:right w:val="single" w:sz="7" w:space="0" w:color="000000"/>
            </w:tcBorders>
            <w:vAlign w:val="center"/>
          </w:tcPr>
          <w:p w:rsidR="00CE5E6F" w:rsidRPr="009C1C1F" w:rsidRDefault="00CE5E6F" w:rsidP="005F5AC5">
            <w:pPr>
              <w:ind w:left="101"/>
              <w:textAlignment w:val="baseline"/>
              <w:rPr>
                <w:rFonts w:eastAsia="Arial"/>
                <w:color w:val="000000"/>
                <w:sz w:val="26"/>
                <w:szCs w:val="26"/>
              </w:rPr>
            </w:pPr>
            <w:r w:rsidRPr="009C1C1F">
              <w:rPr>
                <w:rFonts w:eastAsia="Arial"/>
                <w:color w:val="000000"/>
                <w:sz w:val="26"/>
                <w:szCs w:val="26"/>
              </w:rPr>
              <w:t>Residential Service</w:t>
            </w:r>
          </w:p>
        </w:tc>
      </w:tr>
      <w:tr w:rsidR="00CE5E6F" w:rsidTr="005F5AC5">
        <w:trPr>
          <w:trHeight w:hRule="exact" w:val="533"/>
          <w:jc w:val="center"/>
        </w:trPr>
        <w:tc>
          <w:tcPr>
            <w:tcW w:w="1449" w:type="dxa"/>
            <w:vMerge/>
            <w:tcBorders>
              <w:top w:val="single" w:sz="0" w:space="0" w:color="000000"/>
              <w:left w:val="single" w:sz="7" w:space="0" w:color="000000"/>
              <w:bottom w:val="single" w:sz="7" w:space="0" w:color="000000"/>
              <w:right w:val="single" w:sz="7" w:space="0" w:color="000000"/>
            </w:tcBorders>
            <w:vAlign w:val="center"/>
          </w:tcPr>
          <w:p w:rsidR="00CE5E6F" w:rsidRPr="009C1C1F" w:rsidRDefault="00CE5E6F" w:rsidP="005F5AC5">
            <w:pPr>
              <w:rPr>
                <w:sz w:val="26"/>
                <w:szCs w:val="26"/>
              </w:rPr>
            </w:pPr>
          </w:p>
        </w:tc>
        <w:tc>
          <w:tcPr>
            <w:tcW w:w="843"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6"/>
              <w:jc w:val="center"/>
              <w:textAlignment w:val="baseline"/>
              <w:rPr>
                <w:rFonts w:eastAsia="Arial"/>
                <w:color w:val="000000"/>
                <w:sz w:val="26"/>
                <w:szCs w:val="26"/>
              </w:rPr>
            </w:pPr>
            <w:r>
              <w:rPr>
                <w:rFonts w:eastAsia="Arial"/>
                <w:color w:val="000000"/>
                <w:sz w:val="26"/>
                <w:szCs w:val="26"/>
              </w:rPr>
              <w:t>RTU</w:t>
            </w:r>
          </w:p>
        </w:tc>
        <w:tc>
          <w:tcPr>
            <w:tcW w:w="6149"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6"/>
              <w:textAlignment w:val="baseline"/>
              <w:rPr>
                <w:rFonts w:eastAsia="Arial"/>
                <w:color w:val="000000"/>
                <w:sz w:val="26"/>
                <w:szCs w:val="26"/>
              </w:rPr>
            </w:pPr>
            <w:r>
              <w:rPr>
                <w:rFonts w:eastAsia="Arial"/>
                <w:color w:val="000000"/>
                <w:sz w:val="26"/>
                <w:szCs w:val="26"/>
              </w:rPr>
              <w:t>Residential – Time of Use</w:t>
            </w:r>
          </w:p>
        </w:tc>
      </w:tr>
      <w:tr w:rsidR="00CE5E6F" w:rsidTr="005F5AC5">
        <w:trPr>
          <w:trHeight w:hRule="exact" w:val="538"/>
          <w:jc w:val="center"/>
        </w:trPr>
        <w:tc>
          <w:tcPr>
            <w:tcW w:w="1449" w:type="dxa"/>
            <w:vMerge w:val="restart"/>
            <w:tcBorders>
              <w:top w:val="single" w:sz="7" w:space="0" w:color="000000"/>
              <w:left w:val="single" w:sz="7" w:space="0" w:color="000000"/>
              <w:bottom w:val="single" w:sz="0" w:space="0" w:color="000000"/>
              <w:right w:val="single" w:sz="7" w:space="0" w:color="000000"/>
            </w:tcBorders>
            <w:vAlign w:val="center"/>
          </w:tcPr>
          <w:p w:rsidR="00CE5E6F" w:rsidRPr="009C1C1F" w:rsidRDefault="00CE5E6F" w:rsidP="005F5AC5">
            <w:pPr>
              <w:ind w:left="149"/>
              <w:textAlignment w:val="baseline"/>
              <w:rPr>
                <w:rFonts w:eastAsia="Arial"/>
                <w:color w:val="000000"/>
                <w:sz w:val="26"/>
                <w:szCs w:val="26"/>
              </w:rPr>
            </w:pPr>
            <w:r w:rsidRPr="009C1C1F">
              <w:rPr>
                <w:rFonts w:eastAsia="Arial"/>
                <w:color w:val="000000"/>
                <w:sz w:val="26"/>
                <w:szCs w:val="26"/>
              </w:rPr>
              <w:t>C&amp;I</w:t>
            </w:r>
          </w:p>
        </w:tc>
        <w:tc>
          <w:tcPr>
            <w:tcW w:w="843"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6"/>
              <w:jc w:val="center"/>
              <w:textAlignment w:val="baseline"/>
              <w:rPr>
                <w:rFonts w:eastAsia="Arial"/>
                <w:color w:val="000000"/>
                <w:sz w:val="26"/>
                <w:szCs w:val="26"/>
              </w:rPr>
            </w:pPr>
            <w:r>
              <w:rPr>
                <w:rFonts w:eastAsia="Arial"/>
                <w:color w:val="000000"/>
                <w:sz w:val="26"/>
                <w:szCs w:val="26"/>
              </w:rPr>
              <w:t>CWH</w:t>
            </w:r>
          </w:p>
        </w:tc>
        <w:tc>
          <w:tcPr>
            <w:tcW w:w="6149"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6"/>
              <w:textAlignment w:val="baseline"/>
              <w:rPr>
                <w:rFonts w:eastAsia="Arial"/>
                <w:color w:val="000000"/>
                <w:sz w:val="26"/>
                <w:szCs w:val="26"/>
              </w:rPr>
            </w:pPr>
            <w:r>
              <w:rPr>
                <w:rFonts w:eastAsia="Arial"/>
                <w:color w:val="000000"/>
                <w:sz w:val="26"/>
                <w:szCs w:val="26"/>
              </w:rPr>
              <w:t>Controlled Off-Peak Water Heating</w:t>
            </w:r>
          </w:p>
        </w:tc>
      </w:tr>
      <w:tr w:rsidR="00CE5E6F" w:rsidTr="005F5AC5">
        <w:trPr>
          <w:trHeight w:hRule="exact" w:val="998"/>
          <w:jc w:val="center"/>
        </w:trPr>
        <w:tc>
          <w:tcPr>
            <w:tcW w:w="1449" w:type="dxa"/>
            <w:vMerge/>
            <w:tcBorders>
              <w:top w:val="single" w:sz="0" w:space="0" w:color="000000"/>
              <w:left w:val="single" w:sz="7" w:space="0" w:color="000000"/>
              <w:bottom w:val="single" w:sz="0" w:space="0" w:color="000000"/>
              <w:right w:val="single" w:sz="7" w:space="0" w:color="000000"/>
            </w:tcBorders>
          </w:tcPr>
          <w:p w:rsidR="00CE5E6F" w:rsidRPr="009C1C1F" w:rsidRDefault="00CE5E6F" w:rsidP="005F5AC5">
            <w:pPr>
              <w:rPr>
                <w:sz w:val="26"/>
                <w:szCs w:val="26"/>
              </w:rPr>
            </w:pPr>
          </w:p>
        </w:tc>
        <w:tc>
          <w:tcPr>
            <w:tcW w:w="843"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6"/>
              <w:jc w:val="center"/>
              <w:textAlignment w:val="baseline"/>
              <w:rPr>
                <w:rFonts w:eastAsia="Arial"/>
                <w:color w:val="000000"/>
                <w:sz w:val="26"/>
                <w:szCs w:val="26"/>
              </w:rPr>
            </w:pPr>
            <w:r>
              <w:rPr>
                <w:rFonts w:eastAsia="Arial"/>
                <w:color w:val="000000"/>
                <w:sz w:val="26"/>
                <w:szCs w:val="26"/>
              </w:rPr>
              <w:t>GS-1</w:t>
            </w:r>
          </w:p>
        </w:tc>
        <w:tc>
          <w:tcPr>
            <w:tcW w:w="6149"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8" w:right="396"/>
              <w:textAlignment w:val="baseline"/>
              <w:rPr>
                <w:rFonts w:eastAsia="Arial"/>
                <w:color w:val="000000"/>
                <w:sz w:val="26"/>
                <w:szCs w:val="26"/>
              </w:rPr>
            </w:pPr>
            <w:r>
              <w:rPr>
                <w:rFonts w:eastAsia="Arial"/>
                <w:color w:val="000000"/>
                <w:sz w:val="26"/>
                <w:szCs w:val="26"/>
              </w:rPr>
              <w:t>General Service – Demand less than 5 kilowatts (kW) and consumption less than 15,000 kilowatt-hours (kWh)</w:t>
            </w:r>
          </w:p>
        </w:tc>
      </w:tr>
      <w:tr w:rsidR="00CE5E6F" w:rsidTr="005F5AC5">
        <w:trPr>
          <w:trHeight w:hRule="exact" w:val="989"/>
          <w:jc w:val="center"/>
        </w:trPr>
        <w:tc>
          <w:tcPr>
            <w:tcW w:w="1449" w:type="dxa"/>
            <w:vMerge/>
            <w:tcBorders>
              <w:top w:val="single" w:sz="0" w:space="0" w:color="000000"/>
              <w:left w:val="single" w:sz="7" w:space="0" w:color="000000"/>
              <w:bottom w:val="single" w:sz="7" w:space="0" w:color="000000"/>
              <w:right w:val="single" w:sz="7" w:space="0" w:color="000000"/>
            </w:tcBorders>
          </w:tcPr>
          <w:p w:rsidR="00CE5E6F" w:rsidRPr="009C1C1F" w:rsidRDefault="00CE5E6F" w:rsidP="005F5AC5">
            <w:pPr>
              <w:rPr>
                <w:sz w:val="26"/>
                <w:szCs w:val="26"/>
              </w:rPr>
            </w:pPr>
          </w:p>
        </w:tc>
        <w:tc>
          <w:tcPr>
            <w:tcW w:w="843"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6"/>
              <w:jc w:val="center"/>
              <w:textAlignment w:val="baseline"/>
              <w:rPr>
                <w:rFonts w:eastAsia="Arial"/>
                <w:color w:val="000000"/>
                <w:sz w:val="26"/>
                <w:szCs w:val="26"/>
              </w:rPr>
            </w:pPr>
            <w:r>
              <w:rPr>
                <w:rFonts w:eastAsia="Arial"/>
                <w:color w:val="000000"/>
                <w:sz w:val="26"/>
                <w:szCs w:val="26"/>
              </w:rPr>
              <w:t>GS-5</w:t>
            </w:r>
          </w:p>
        </w:tc>
        <w:tc>
          <w:tcPr>
            <w:tcW w:w="6149" w:type="dxa"/>
            <w:tcBorders>
              <w:top w:val="single" w:sz="7" w:space="0" w:color="000000"/>
              <w:left w:val="single" w:sz="7" w:space="0" w:color="000000"/>
              <w:bottom w:val="single" w:sz="7" w:space="0" w:color="000000"/>
              <w:right w:val="single" w:sz="7" w:space="0" w:color="000000"/>
            </w:tcBorders>
            <w:vAlign w:val="center"/>
          </w:tcPr>
          <w:p w:rsidR="00CE5E6F" w:rsidRPr="009C1C1F" w:rsidRDefault="00CE5E6F" w:rsidP="005F5AC5">
            <w:pPr>
              <w:ind w:left="108" w:right="684"/>
              <w:textAlignment w:val="baseline"/>
              <w:rPr>
                <w:rFonts w:eastAsia="Arial"/>
                <w:color w:val="000000"/>
                <w:sz w:val="26"/>
                <w:szCs w:val="26"/>
              </w:rPr>
            </w:pPr>
            <w:r>
              <w:rPr>
                <w:rFonts w:eastAsia="Arial"/>
                <w:color w:val="000000"/>
                <w:sz w:val="26"/>
                <w:szCs w:val="26"/>
              </w:rPr>
              <w:t>General Service – Volunteer Fire Company, Non-Profit Senior Center, Non-Profit Rescue Squad and Non-Profit Ambulance Service</w:t>
            </w:r>
          </w:p>
        </w:tc>
      </w:tr>
    </w:tbl>
    <w:p w:rsidR="00CE5E6F" w:rsidRDefault="00CE5E6F" w:rsidP="00CE5E6F">
      <w:pPr>
        <w:spacing w:line="360" w:lineRule="auto"/>
        <w:rPr>
          <w:sz w:val="26"/>
          <w:szCs w:val="26"/>
        </w:rPr>
      </w:pPr>
    </w:p>
    <w:p w:rsidR="00B63210" w:rsidRDefault="00B63210" w:rsidP="00B63210">
      <w:pPr>
        <w:spacing w:line="360" w:lineRule="auto"/>
        <w:rPr>
          <w:sz w:val="26"/>
          <w:szCs w:val="26"/>
        </w:rPr>
      </w:pPr>
      <w:r>
        <w:rPr>
          <w:sz w:val="26"/>
          <w:szCs w:val="26"/>
        </w:rPr>
        <w:t xml:space="preserve">UGI provides </w:t>
      </w:r>
      <w:r w:rsidR="009262E4">
        <w:rPr>
          <w:sz w:val="26"/>
          <w:szCs w:val="26"/>
        </w:rPr>
        <w:t xml:space="preserve">a </w:t>
      </w:r>
      <w:r w:rsidR="00CE5E6F">
        <w:rPr>
          <w:sz w:val="26"/>
          <w:szCs w:val="26"/>
        </w:rPr>
        <w:t>flowchart outlining its proposed process for instant connects</w:t>
      </w:r>
      <w:r w:rsidR="009262E4">
        <w:rPr>
          <w:sz w:val="26"/>
          <w:szCs w:val="26"/>
        </w:rPr>
        <w:t>.  See Attachment B.</w:t>
      </w:r>
      <w:r w:rsidR="00B932D7" w:rsidRPr="00FD0929">
        <w:rPr>
          <w:sz w:val="26"/>
          <w:szCs w:val="26"/>
        </w:rPr>
        <w:br/>
      </w:r>
    </w:p>
    <w:p w:rsidR="00903E8B" w:rsidRDefault="00903E8B" w:rsidP="009262E4">
      <w:pPr>
        <w:spacing w:after="200" w:line="276" w:lineRule="auto"/>
        <w:rPr>
          <w:b/>
          <w:sz w:val="26"/>
          <w:szCs w:val="26"/>
        </w:rPr>
      </w:pPr>
      <w:r w:rsidRPr="004B293E">
        <w:rPr>
          <w:b/>
          <w:sz w:val="26"/>
          <w:szCs w:val="26"/>
        </w:rPr>
        <w:t>Cost and Cost Recovery</w:t>
      </w:r>
    </w:p>
    <w:p w:rsidR="001021AC" w:rsidRPr="004B293E" w:rsidRDefault="001021AC" w:rsidP="004F69F8">
      <w:pPr>
        <w:spacing w:line="360" w:lineRule="auto"/>
        <w:rPr>
          <w:b/>
          <w:sz w:val="26"/>
          <w:szCs w:val="26"/>
        </w:rPr>
      </w:pPr>
    </w:p>
    <w:p w:rsidR="00B932D7" w:rsidRPr="00B932D7" w:rsidRDefault="00F06639" w:rsidP="004F69F8">
      <w:pPr>
        <w:spacing w:line="360" w:lineRule="auto"/>
        <w:ind w:firstLine="720"/>
        <w:rPr>
          <w:sz w:val="26"/>
          <w:szCs w:val="26"/>
        </w:rPr>
      </w:pPr>
      <w:r>
        <w:rPr>
          <w:sz w:val="26"/>
          <w:szCs w:val="26"/>
        </w:rPr>
        <w:t>UGI estimates that the cost for changes to its legacy Customer Information System (CIS) to accommodate seamless moves and instant connects is approximately $85,000</w:t>
      </w:r>
      <w:r w:rsidR="00B932D7" w:rsidRPr="00B932D7">
        <w:rPr>
          <w:sz w:val="26"/>
          <w:szCs w:val="26"/>
        </w:rPr>
        <w:t xml:space="preserve">. </w:t>
      </w:r>
      <w:r w:rsidR="00B932D7">
        <w:rPr>
          <w:sz w:val="26"/>
          <w:szCs w:val="26"/>
        </w:rPr>
        <w:t xml:space="preserve"> </w:t>
      </w:r>
      <w:r>
        <w:rPr>
          <w:sz w:val="26"/>
          <w:szCs w:val="26"/>
        </w:rPr>
        <w:t xml:space="preserve">UGI notes that it is in the process of replacing its legacy CIS and, therefore, there will likely be additional incremental costs to configure the new CIS to accommodate seamless move and instant connect functionalities.  UGI states that it reserves the right to petition </w:t>
      </w:r>
      <w:r>
        <w:rPr>
          <w:sz w:val="26"/>
          <w:szCs w:val="26"/>
        </w:rPr>
        <w:lastRenderedPageBreak/>
        <w:t>for full cost recovery at a later date or to propose recovery of costs in a future base rate proceeding.</w:t>
      </w:r>
    </w:p>
    <w:p w:rsidR="00903E8B" w:rsidRPr="00903E8B" w:rsidRDefault="00903E8B" w:rsidP="004F69F8">
      <w:pPr>
        <w:spacing w:line="360" w:lineRule="auto"/>
        <w:rPr>
          <w:sz w:val="26"/>
          <w:szCs w:val="26"/>
        </w:rPr>
      </w:pPr>
    </w:p>
    <w:p w:rsidR="005C53D1" w:rsidRPr="004B293E" w:rsidRDefault="004B293E" w:rsidP="004F69F8">
      <w:pPr>
        <w:spacing w:line="360" w:lineRule="auto"/>
        <w:rPr>
          <w:b/>
          <w:sz w:val="26"/>
          <w:szCs w:val="26"/>
        </w:rPr>
      </w:pPr>
      <w:r w:rsidRPr="004B293E">
        <w:rPr>
          <w:b/>
          <w:sz w:val="26"/>
          <w:szCs w:val="26"/>
        </w:rPr>
        <w:t>Timeline</w:t>
      </w:r>
    </w:p>
    <w:p w:rsidR="00F0470C" w:rsidRDefault="00F0470C" w:rsidP="004F69F8">
      <w:pPr>
        <w:spacing w:line="360" w:lineRule="auto"/>
        <w:rPr>
          <w:sz w:val="26"/>
          <w:szCs w:val="26"/>
        </w:rPr>
      </w:pPr>
    </w:p>
    <w:p w:rsidR="00F2675E" w:rsidRDefault="00F06639" w:rsidP="004F69F8">
      <w:pPr>
        <w:spacing w:line="360" w:lineRule="auto"/>
        <w:ind w:firstLine="720"/>
        <w:rPr>
          <w:sz w:val="26"/>
          <w:szCs w:val="26"/>
        </w:rPr>
      </w:pPr>
      <w:r>
        <w:rPr>
          <w:sz w:val="26"/>
          <w:szCs w:val="26"/>
        </w:rPr>
        <w:t xml:space="preserve">UGI estimates that it will take approximately </w:t>
      </w:r>
      <w:r w:rsidR="007A24F3">
        <w:rPr>
          <w:sz w:val="26"/>
          <w:szCs w:val="26"/>
        </w:rPr>
        <w:t xml:space="preserve">26 </w:t>
      </w:r>
      <w:r>
        <w:rPr>
          <w:sz w:val="26"/>
          <w:szCs w:val="26"/>
        </w:rPr>
        <w:t>weeks to implement system changes to facilitate seamless moves and instant connects.  UGI provides the following chart which represents its high-level project schedule:</w:t>
      </w:r>
    </w:p>
    <w:p w:rsidR="004F69F8" w:rsidRDefault="004F69F8" w:rsidP="004F69F8">
      <w:pPr>
        <w:spacing w:line="360" w:lineRule="auto"/>
        <w:ind w:firstLine="720"/>
        <w:rPr>
          <w:sz w:val="26"/>
          <w:szCs w:val="26"/>
        </w:rPr>
      </w:pPr>
    </w:p>
    <w:tbl>
      <w:tblPr>
        <w:tblStyle w:val="TableGrid"/>
        <w:tblW w:w="0" w:type="auto"/>
        <w:tblLook w:val="04A0" w:firstRow="1" w:lastRow="0" w:firstColumn="1" w:lastColumn="0" w:noHBand="0" w:noVBand="1"/>
      </w:tblPr>
      <w:tblGrid>
        <w:gridCol w:w="1617"/>
        <w:gridCol w:w="1324"/>
        <w:gridCol w:w="1325"/>
        <w:gridCol w:w="1329"/>
        <w:gridCol w:w="1326"/>
        <w:gridCol w:w="1330"/>
        <w:gridCol w:w="1325"/>
      </w:tblGrid>
      <w:tr w:rsidR="00F06639" w:rsidTr="00F06639">
        <w:tc>
          <w:tcPr>
            <w:tcW w:w="1368" w:type="dxa"/>
            <w:vAlign w:val="center"/>
          </w:tcPr>
          <w:p w:rsidR="00F06639" w:rsidRPr="00F06639" w:rsidRDefault="00F06639" w:rsidP="00F06639">
            <w:pPr>
              <w:jc w:val="center"/>
              <w:rPr>
                <w:b/>
                <w:sz w:val="26"/>
                <w:szCs w:val="26"/>
              </w:rPr>
            </w:pPr>
            <w:r w:rsidRPr="00F06639">
              <w:rPr>
                <w:b/>
                <w:sz w:val="26"/>
                <w:szCs w:val="26"/>
              </w:rPr>
              <w:t>Month</w:t>
            </w:r>
          </w:p>
        </w:tc>
        <w:tc>
          <w:tcPr>
            <w:tcW w:w="1368" w:type="dxa"/>
            <w:vAlign w:val="center"/>
          </w:tcPr>
          <w:p w:rsidR="00F06639" w:rsidRPr="00F06639" w:rsidRDefault="00F06639" w:rsidP="00F06639">
            <w:pPr>
              <w:jc w:val="center"/>
              <w:rPr>
                <w:b/>
                <w:sz w:val="26"/>
                <w:szCs w:val="26"/>
              </w:rPr>
            </w:pPr>
            <w:r w:rsidRPr="00F06639">
              <w:rPr>
                <w:b/>
                <w:sz w:val="26"/>
                <w:szCs w:val="26"/>
              </w:rPr>
              <w:t>16-Jan</w:t>
            </w:r>
          </w:p>
        </w:tc>
        <w:tc>
          <w:tcPr>
            <w:tcW w:w="1368" w:type="dxa"/>
            <w:vAlign w:val="center"/>
          </w:tcPr>
          <w:p w:rsidR="00F06639" w:rsidRPr="00F06639" w:rsidRDefault="00F06639" w:rsidP="00F06639">
            <w:pPr>
              <w:jc w:val="center"/>
              <w:rPr>
                <w:b/>
                <w:sz w:val="26"/>
                <w:szCs w:val="26"/>
              </w:rPr>
            </w:pPr>
            <w:r w:rsidRPr="00F06639">
              <w:rPr>
                <w:b/>
                <w:sz w:val="26"/>
                <w:szCs w:val="26"/>
              </w:rPr>
              <w:t>16-Feb</w:t>
            </w:r>
          </w:p>
        </w:tc>
        <w:tc>
          <w:tcPr>
            <w:tcW w:w="1368" w:type="dxa"/>
            <w:vAlign w:val="center"/>
          </w:tcPr>
          <w:p w:rsidR="00F06639" w:rsidRPr="00F06639" w:rsidRDefault="00F06639" w:rsidP="00F06639">
            <w:pPr>
              <w:jc w:val="center"/>
              <w:rPr>
                <w:b/>
                <w:sz w:val="26"/>
                <w:szCs w:val="26"/>
              </w:rPr>
            </w:pPr>
            <w:r w:rsidRPr="00F06639">
              <w:rPr>
                <w:b/>
                <w:sz w:val="26"/>
                <w:szCs w:val="26"/>
              </w:rPr>
              <w:t>16-Mar</w:t>
            </w:r>
          </w:p>
        </w:tc>
        <w:tc>
          <w:tcPr>
            <w:tcW w:w="1368" w:type="dxa"/>
            <w:vAlign w:val="center"/>
          </w:tcPr>
          <w:p w:rsidR="00F06639" w:rsidRPr="00F06639" w:rsidRDefault="00F06639" w:rsidP="00F06639">
            <w:pPr>
              <w:jc w:val="center"/>
              <w:rPr>
                <w:b/>
                <w:sz w:val="26"/>
                <w:szCs w:val="26"/>
              </w:rPr>
            </w:pPr>
            <w:r w:rsidRPr="00F06639">
              <w:rPr>
                <w:b/>
                <w:sz w:val="26"/>
                <w:szCs w:val="26"/>
              </w:rPr>
              <w:t>16-Apr</w:t>
            </w:r>
          </w:p>
        </w:tc>
        <w:tc>
          <w:tcPr>
            <w:tcW w:w="1368" w:type="dxa"/>
            <w:vAlign w:val="center"/>
          </w:tcPr>
          <w:p w:rsidR="00F06639" w:rsidRPr="00F06639" w:rsidRDefault="00F06639" w:rsidP="00F06639">
            <w:pPr>
              <w:jc w:val="center"/>
              <w:rPr>
                <w:b/>
                <w:sz w:val="26"/>
                <w:szCs w:val="26"/>
              </w:rPr>
            </w:pPr>
            <w:r w:rsidRPr="00F06639">
              <w:rPr>
                <w:b/>
                <w:sz w:val="26"/>
                <w:szCs w:val="26"/>
              </w:rPr>
              <w:t>16-May</w:t>
            </w:r>
          </w:p>
        </w:tc>
        <w:tc>
          <w:tcPr>
            <w:tcW w:w="1368" w:type="dxa"/>
            <w:vAlign w:val="center"/>
          </w:tcPr>
          <w:p w:rsidR="00F06639" w:rsidRPr="00F06639" w:rsidRDefault="00F06639" w:rsidP="00F06639">
            <w:pPr>
              <w:jc w:val="center"/>
              <w:rPr>
                <w:b/>
                <w:sz w:val="26"/>
                <w:szCs w:val="26"/>
              </w:rPr>
            </w:pPr>
            <w:r w:rsidRPr="00F06639">
              <w:rPr>
                <w:b/>
                <w:sz w:val="26"/>
                <w:szCs w:val="26"/>
              </w:rPr>
              <w:t>16-Jun</w:t>
            </w:r>
          </w:p>
        </w:tc>
      </w:tr>
      <w:tr w:rsidR="00F06639" w:rsidTr="00F06639">
        <w:tc>
          <w:tcPr>
            <w:tcW w:w="1368" w:type="dxa"/>
            <w:vAlign w:val="center"/>
          </w:tcPr>
          <w:p w:rsidR="00F06639" w:rsidRDefault="00F06639" w:rsidP="00F06639">
            <w:pPr>
              <w:rPr>
                <w:sz w:val="26"/>
                <w:szCs w:val="26"/>
              </w:rPr>
            </w:pPr>
            <w:r>
              <w:rPr>
                <w:sz w:val="26"/>
                <w:szCs w:val="26"/>
              </w:rPr>
              <w:t>Design</w:t>
            </w:r>
          </w:p>
        </w:tc>
        <w:tc>
          <w:tcPr>
            <w:tcW w:w="1368" w:type="dxa"/>
            <w:shd w:val="clear" w:color="auto" w:fill="D9D9D9" w:themeFill="background1" w:themeFillShade="D9"/>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r>
      <w:tr w:rsidR="00F06639" w:rsidTr="00F06639">
        <w:tc>
          <w:tcPr>
            <w:tcW w:w="1368" w:type="dxa"/>
            <w:vAlign w:val="center"/>
          </w:tcPr>
          <w:p w:rsidR="00F06639" w:rsidRDefault="00F06639" w:rsidP="00F06639">
            <w:pPr>
              <w:rPr>
                <w:sz w:val="26"/>
                <w:szCs w:val="26"/>
              </w:rPr>
            </w:pPr>
            <w:r>
              <w:rPr>
                <w:sz w:val="26"/>
                <w:szCs w:val="26"/>
              </w:rPr>
              <w:t>Development</w:t>
            </w: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c>
          <w:tcPr>
            <w:tcW w:w="1368" w:type="dxa"/>
          </w:tcPr>
          <w:p w:rsidR="00F06639" w:rsidRDefault="00F06639" w:rsidP="00F06639">
            <w:pPr>
              <w:rPr>
                <w:sz w:val="26"/>
                <w:szCs w:val="26"/>
              </w:rPr>
            </w:pPr>
          </w:p>
        </w:tc>
      </w:tr>
      <w:tr w:rsidR="00F06639" w:rsidTr="00F06639">
        <w:tc>
          <w:tcPr>
            <w:tcW w:w="1368" w:type="dxa"/>
            <w:vAlign w:val="center"/>
          </w:tcPr>
          <w:p w:rsidR="00F06639" w:rsidRDefault="00F06639" w:rsidP="00F06639">
            <w:pPr>
              <w:rPr>
                <w:sz w:val="26"/>
                <w:szCs w:val="26"/>
              </w:rPr>
            </w:pPr>
            <w:r>
              <w:rPr>
                <w:sz w:val="26"/>
                <w:szCs w:val="26"/>
              </w:rPr>
              <w:t>Testing</w:t>
            </w: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r>
      <w:tr w:rsidR="00F06639" w:rsidTr="00F06639">
        <w:tc>
          <w:tcPr>
            <w:tcW w:w="1368" w:type="dxa"/>
            <w:vAlign w:val="center"/>
          </w:tcPr>
          <w:p w:rsidR="00F06639" w:rsidRDefault="00F06639" w:rsidP="00F06639">
            <w:pPr>
              <w:rPr>
                <w:sz w:val="26"/>
                <w:szCs w:val="26"/>
              </w:rPr>
            </w:pPr>
            <w:r>
              <w:rPr>
                <w:sz w:val="26"/>
                <w:szCs w:val="26"/>
              </w:rPr>
              <w:t>Training</w:t>
            </w: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tcPr>
          <w:p w:rsidR="00F06639" w:rsidRDefault="00F06639" w:rsidP="00F06639">
            <w:pPr>
              <w:rPr>
                <w:sz w:val="26"/>
                <w:szCs w:val="26"/>
              </w:rPr>
            </w:pPr>
          </w:p>
        </w:tc>
        <w:tc>
          <w:tcPr>
            <w:tcW w:w="1368" w:type="dxa"/>
            <w:shd w:val="clear" w:color="auto" w:fill="D9D9D9" w:themeFill="background1" w:themeFillShade="D9"/>
          </w:tcPr>
          <w:p w:rsidR="00F06639" w:rsidRDefault="00F06639" w:rsidP="00F06639">
            <w:pPr>
              <w:rPr>
                <w:sz w:val="26"/>
                <w:szCs w:val="26"/>
              </w:rPr>
            </w:pPr>
          </w:p>
        </w:tc>
      </w:tr>
    </w:tbl>
    <w:p w:rsidR="0020341B" w:rsidRDefault="0020341B" w:rsidP="004F69F8">
      <w:pPr>
        <w:spacing w:line="360" w:lineRule="auto"/>
        <w:ind w:firstLine="720"/>
        <w:rPr>
          <w:sz w:val="26"/>
          <w:szCs w:val="26"/>
        </w:rPr>
      </w:pPr>
    </w:p>
    <w:p w:rsidR="00EF644A" w:rsidRDefault="00EF644A" w:rsidP="004F69F8">
      <w:pPr>
        <w:spacing w:line="360" w:lineRule="auto"/>
        <w:ind w:firstLine="720"/>
        <w:rPr>
          <w:sz w:val="26"/>
          <w:szCs w:val="26"/>
        </w:rPr>
      </w:pPr>
    </w:p>
    <w:p w:rsidR="004551AD" w:rsidRPr="004551AD" w:rsidRDefault="004551AD" w:rsidP="004F69F8">
      <w:pPr>
        <w:spacing w:line="360" w:lineRule="auto"/>
        <w:jc w:val="center"/>
        <w:rPr>
          <w:b/>
          <w:sz w:val="26"/>
          <w:szCs w:val="26"/>
        </w:rPr>
      </w:pPr>
      <w:r w:rsidRPr="004551AD">
        <w:rPr>
          <w:b/>
          <w:sz w:val="26"/>
          <w:szCs w:val="26"/>
        </w:rPr>
        <w:t>COMMENTS</w:t>
      </w:r>
    </w:p>
    <w:p w:rsidR="004551AD" w:rsidRDefault="004551AD" w:rsidP="004F69F8">
      <w:pPr>
        <w:spacing w:line="360" w:lineRule="auto"/>
        <w:ind w:firstLine="720"/>
        <w:rPr>
          <w:sz w:val="26"/>
          <w:szCs w:val="26"/>
        </w:rPr>
      </w:pPr>
    </w:p>
    <w:p w:rsidR="00343BC4" w:rsidRDefault="004551AD" w:rsidP="004551AD">
      <w:pPr>
        <w:spacing w:line="360" w:lineRule="auto"/>
        <w:ind w:firstLine="720"/>
        <w:rPr>
          <w:sz w:val="26"/>
          <w:szCs w:val="26"/>
        </w:rPr>
      </w:pPr>
      <w:r w:rsidRPr="004551AD">
        <w:rPr>
          <w:sz w:val="26"/>
          <w:szCs w:val="26"/>
        </w:rPr>
        <w:t xml:space="preserve">OCA is in general agreement with the Commission's proposals related to </w:t>
      </w:r>
      <w:r w:rsidR="001D0D4D">
        <w:rPr>
          <w:sz w:val="26"/>
          <w:szCs w:val="26"/>
        </w:rPr>
        <w:t>i</w:t>
      </w:r>
      <w:r w:rsidRPr="004551AD">
        <w:rPr>
          <w:sz w:val="26"/>
          <w:szCs w:val="26"/>
        </w:rPr>
        <w:t xml:space="preserve">nstant </w:t>
      </w:r>
      <w:r w:rsidR="001D0D4D">
        <w:rPr>
          <w:sz w:val="26"/>
          <w:szCs w:val="26"/>
        </w:rPr>
        <w:t>c</w:t>
      </w:r>
      <w:r w:rsidRPr="004551AD">
        <w:rPr>
          <w:sz w:val="26"/>
          <w:szCs w:val="26"/>
        </w:rPr>
        <w:t xml:space="preserve">onnects and </w:t>
      </w:r>
      <w:r w:rsidR="001D0D4D">
        <w:rPr>
          <w:sz w:val="26"/>
          <w:szCs w:val="26"/>
        </w:rPr>
        <w:t>s</w:t>
      </w:r>
      <w:r w:rsidRPr="004551AD">
        <w:rPr>
          <w:sz w:val="26"/>
          <w:szCs w:val="26"/>
        </w:rPr>
        <w:t xml:space="preserve">eamless </w:t>
      </w:r>
      <w:r w:rsidR="001D0D4D">
        <w:rPr>
          <w:sz w:val="26"/>
          <w:szCs w:val="26"/>
        </w:rPr>
        <w:t>m</w:t>
      </w:r>
      <w:r w:rsidRPr="004551AD">
        <w:rPr>
          <w:sz w:val="26"/>
          <w:szCs w:val="26"/>
        </w:rPr>
        <w:t>oves</w:t>
      </w:r>
      <w:r w:rsidR="000623AE">
        <w:rPr>
          <w:sz w:val="26"/>
          <w:szCs w:val="26"/>
        </w:rPr>
        <w:t>.  W</w:t>
      </w:r>
      <w:r w:rsidRPr="004551AD">
        <w:rPr>
          <w:sz w:val="26"/>
          <w:szCs w:val="26"/>
        </w:rPr>
        <w:t xml:space="preserve">hile it finds these processes to be reasonable, </w:t>
      </w:r>
      <w:r w:rsidR="000623AE">
        <w:rPr>
          <w:sz w:val="26"/>
          <w:szCs w:val="26"/>
        </w:rPr>
        <w:t>OCA</w:t>
      </w:r>
      <w:r w:rsidR="00B22D96">
        <w:rPr>
          <w:sz w:val="26"/>
          <w:szCs w:val="26"/>
        </w:rPr>
        <w:t xml:space="preserve"> asserts that </w:t>
      </w:r>
      <w:r w:rsidRPr="004551AD">
        <w:rPr>
          <w:sz w:val="26"/>
          <w:szCs w:val="26"/>
        </w:rPr>
        <w:t>certain issues should be addressed.  OCA</w:t>
      </w:r>
      <w:r w:rsidR="000623AE">
        <w:rPr>
          <w:sz w:val="26"/>
          <w:szCs w:val="26"/>
        </w:rPr>
        <w:t xml:space="preserve"> Comments at 2-3.  </w:t>
      </w:r>
      <w:r w:rsidRPr="004551AD">
        <w:rPr>
          <w:sz w:val="26"/>
          <w:szCs w:val="26"/>
        </w:rPr>
        <w:t xml:space="preserve">OCA submits that every EGS customer who contacts the EDC to arrange a move should be informed of the </w:t>
      </w:r>
      <w:r w:rsidR="002A5970">
        <w:rPr>
          <w:sz w:val="26"/>
          <w:szCs w:val="26"/>
        </w:rPr>
        <w:t>s</w:t>
      </w:r>
      <w:r w:rsidRPr="004551AD">
        <w:rPr>
          <w:sz w:val="26"/>
          <w:szCs w:val="26"/>
        </w:rPr>
        <w:t xml:space="preserve">eamless </w:t>
      </w:r>
      <w:r w:rsidR="002A5970">
        <w:rPr>
          <w:sz w:val="26"/>
          <w:szCs w:val="26"/>
        </w:rPr>
        <w:t>m</w:t>
      </w:r>
      <w:r w:rsidRPr="004551AD">
        <w:rPr>
          <w:sz w:val="26"/>
          <w:szCs w:val="26"/>
        </w:rPr>
        <w:t xml:space="preserve">ove process so that the customer is aware that they will retain the EGS at their new location unless the EGS determines that it will not continue to provide service </w:t>
      </w:r>
      <w:r w:rsidR="0002639B">
        <w:rPr>
          <w:sz w:val="26"/>
          <w:szCs w:val="26"/>
        </w:rPr>
        <w:t>at the new location</w:t>
      </w:r>
      <w:r w:rsidRPr="004551AD">
        <w:rPr>
          <w:sz w:val="26"/>
          <w:szCs w:val="26"/>
        </w:rPr>
        <w:t xml:space="preserve">.  OCA further </w:t>
      </w:r>
      <w:r w:rsidR="002A5970">
        <w:rPr>
          <w:sz w:val="26"/>
          <w:szCs w:val="26"/>
        </w:rPr>
        <w:t>s</w:t>
      </w:r>
      <w:r w:rsidRPr="004551AD">
        <w:rPr>
          <w:sz w:val="26"/>
          <w:szCs w:val="26"/>
        </w:rPr>
        <w:t>ubmits that EGSs should be required to send a confirmation letter to a customer informing the customer that the EGS will</w:t>
      </w:r>
      <w:r w:rsidR="0002639B">
        <w:rPr>
          <w:sz w:val="26"/>
          <w:szCs w:val="26"/>
        </w:rPr>
        <w:t xml:space="preserve"> or </w:t>
      </w:r>
      <w:r w:rsidRPr="004551AD">
        <w:rPr>
          <w:sz w:val="26"/>
          <w:szCs w:val="26"/>
        </w:rPr>
        <w:t xml:space="preserve">will not continue service at the new location. </w:t>
      </w:r>
      <w:r w:rsidR="007631B2">
        <w:rPr>
          <w:sz w:val="26"/>
          <w:szCs w:val="26"/>
        </w:rPr>
        <w:t xml:space="preserve"> </w:t>
      </w:r>
      <w:r w:rsidRPr="004551AD">
        <w:rPr>
          <w:sz w:val="26"/>
          <w:szCs w:val="26"/>
        </w:rPr>
        <w:t>OCA acknowledges that this may increase costs for EGSs</w:t>
      </w:r>
      <w:r w:rsidR="000623AE">
        <w:rPr>
          <w:sz w:val="26"/>
          <w:szCs w:val="26"/>
        </w:rPr>
        <w:t>,</w:t>
      </w:r>
      <w:r w:rsidRPr="004551AD">
        <w:rPr>
          <w:sz w:val="26"/>
          <w:szCs w:val="26"/>
        </w:rPr>
        <w:t xml:space="preserve"> but believes that customers should be aware of how their service will be provided as their circumstances</w:t>
      </w:r>
      <w:r w:rsidR="00482911">
        <w:rPr>
          <w:sz w:val="26"/>
          <w:szCs w:val="26"/>
        </w:rPr>
        <w:t xml:space="preserve"> </w:t>
      </w:r>
      <w:r w:rsidRPr="004551AD">
        <w:rPr>
          <w:sz w:val="26"/>
          <w:szCs w:val="26"/>
        </w:rPr>
        <w:t xml:space="preserve">change.  OCA </w:t>
      </w:r>
      <w:r w:rsidR="000623AE">
        <w:rPr>
          <w:sz w:val="26"/>
          <w:szCs w:val="26"/>
        </w:rPr>
        <w:t>Comments at 3-4.</w:t>
      </w:r>
      <w:r w:rsidRPr="004551AD">
        <w:rPr>
          <w:sz w:val="26"/>
          <w:szCs w:val="26"/>
        </w:rPr>
        <w:t xml:space="preserve">  </w:t>
      </w:r>
    </w:p>
    <w:p w:rsidR="00343BC4" w:rsidRDefault="00343BC4" w:rsidP="004551AD">
      <w:pPr>
        <w:spacing w:line="360" w:lineRule="auto"/>
        <w:ind w:firstLine="720"/>
        <w:rPr>
          <w:sz w:val="26"/>
          <w:szCs w:val="26"/>
        </w:rPr>
      </w:pPr>
    </w:p>
    <w:p w:rsidR="008B6330" w:rsidRDefault="007718FA" w:rsidP="008B6330">
      <w:pPr>
        <w:spacing w:line="360" w:lineRule="auto"/>
        <w:ind w:firstLine="720"/>
        <w:rPr>
          <w:b/>
          <w:sz w:val="26"/>
          <w:szCs w:val="26"/>
        </w:rPr>
      </w:pPr>
      <w:r>
        <w:rPr>
          <w:sz w:val="26"/>
          <w:szCs w:val="26"/>
        </w:rPr>
        <w:lastRenderedPageBreak/>
        <w:t>Regarding</w:t>
      </w:r>
      <w:r w:rsidR="004551AD" w:rsidRPr="004551AD">
        <w:rPr>
          <w:sz w:val="26"/>
          <w:szCs w:val="26"/>
        </w:rPr>
        <w:t xml:space="preserve"> EDC cost recovery, </w:t>
      </w:r>
      <w:r w:rsidR="00911381" w:rsidRPr="00911381">
        <w:rPr>
          <w:sz w:val="26"/>
          <w:szCs w:val="26"/>
        </w:rPr>
        <w:t xml:space="preserve">OCA submits that these costs should be recovered from the EGSs that benefit through maintaining the customer relationship and by establishing a contractual relationship at the time service is established. </w:t>
      </w:r>
      <w:r w:rsidR="000623AE">
        <w:rPr>
          <w:sz w:val="26"/>
          <w:szCs w:val="26"/>
        </w:rPr>
        <w:t xml:space="preserve"> </w:t>
      </w:r>
      <w:r w:rsidR="00911381" w:rsidRPr="00911381">
        <w:rPr>
          <w:sz w:val="26"/>
          <w:szCs w:val="26"/>
        </w:rPr>
        <w:t xml:space="preserve">To the extent these costs are recovered from ratepayers, OCA submits that the costs should be recovered in a base rate case and that the Commission must carefully review these costs </w:t>
      </w:r>
      <w:r w:rsidR="000623AE">
        <w:rPr>
          <w:sz w:val="26"/>
          <w:szCs w:val="26"/>
        </w:rPr>
        <w:t>in such proceedings</w:t>
      </w:r>
      <w:r w:rsidR="00911381" w:rsidRPr="00911381">
        <w:rPr>
          <w:sz w:val="26"/>
          <w:szCs w:val="26"/>
        </w:rPr>
        <w:t xml:space="preserve"> to ensure that they are just and reasonable.</w:t>
      </w:r>
      <w:r w:rsidR="00911381">
        <w:rPr>
          <w:sz w:val="26"/>
          <w:szCs w:val="26"/>
        </w:rPr>
        <w:t xml:space="preserve">  </w:t>
      </w:r>
      <w:r w:rsidR="004551AD" w:rsidRPr="004551AD">
        <w:rPr>
          <w:sz w:val="26"/>
          <w:szCs w:val="26"/>
        </w:rPr>
        <w:t xml:space="preserve">OCA </w:t>
      </w:r>
      <w:r w:rsidR="000623AE">
        <w:rPr>
          <w:sz w:val="26"/>
          <w:szCs w:val="26"/>
        </w:rPr>
        <w:t xml:space="preserve">Comments </w:t>
      </w:r>
      <w:r w:rsidR="004551AD" w:rsidRPr="004551AD">
        <w:rPr>
          <w:sz w:val="26"/>
          <w:szCs w:val="26"/>
        </w:rPr>
        <w:t xml:space="preserve">at </w:t>
      </w:r>
      <w:r w:rsidR="00911381">
        <w:rPr>
          <w:sz w:val="26"/>
          <w:szCs w:val="26"/>
        </w:rPr>
        <w:t>5-6</w:t>
      </w:r>
      <w:r w:rsidR="004551AD" w:rsidRPr="004551AD">
        <w:rPr>
          <w:sz w:val="26"/>
          <w:szCs w:val="26"/>
        </w:rPr>
        <w:t>.</w:t>
      </w:r>
      <w:r w:rsidR="008B6330">
        <w:rPr>
          <w:sz w:val="26"/>
          <w:szCs w:val="26"/>
        </w:rPr>
        <w:br/>
      </w:r>
    </w:p>
    <w:p w:rsidR="008B6330" w:rsidRDefault="007F6425" w:rsidP="008B6330">
      <w:pPr>
        <w:spacing w:line="360" w:lineRule="auto"/>
        <w:jc w:val="center"/>
        <w:rPr>
          <w:b/>
          <w:sz w:val="26"/>
          <w:szCs w:val="26"/>
        </w:rPr>
      </w:pPr>
      <w:r w:rsidRPr="007F6425">
        <w:rPr>
          <w:b/>
          <w:sz w:val="26"/>
          <w:szCs w:val="26"/>
        </w:rPr>
        <w:t>RESOLUTION</w:t>
      </w:r>
      <w:r w:rsidR="008B6330">
        <w:rPr>
          <w:b/>
          <w:sz w:val="26"/>
          <w:szCs w:val="26"/>
        </w:rPr>
        <w:br/>
      </w:r>
    </w:p>
    <w:p w:rsidR="00624306" w:rsidRPr="00A51884" w:rsidRDefault="00942229" w:rsidP="008B6330">
      <w:pPr>
        <w:spacing w:line="360" w:lineRule="auto"/>
        <w:ind w:firstLine="720"/>
        <w:rPr>
          <w:sz w:val="26"/>
          <w:szCs w:val="26"/>
        </w:rPr>
      </w:pPr>
      <w:r w:rsidRPr="00C17428">
        <w:rPr>
          <w:sz w:val="26"/>
          <w:szCs w:val="26"/>
        </w:rPr>
        <w:t xml:space="preserve">Upon review of </w:t>
      </w:r>
      <w:r w:rsidR="002C4B01" w:rsidRPr="00C17428">
        <w:rPr>
          <w:sz w:val="26"/>
          <w:szCs w:val="26"/>
        </w:rPr>
        <w:t>UGI’s</w:t>
      </w:r>
      <w:r w:rsidRPr="00C17428">
        <w:rPr>
          <w:sz w:val="26"/>
          <w:szCs w:val="26"/>
        </w:rPr>
        <w:t xml:space="preserve"> plan and the </w:t>
      </w:r>
      <w:r w:rsidR="002C4B01" w:rsidRPr="00C17428">
        <w:rPr>
          <w:sz w:val="26"/>
          <w:szCs w:val="26"/>
        </w:rPr>
        <w:t xml:space="preserve">associated </w:t>
      </w:r>
      <w:r w:rsidRPr="00C17428">
        <w:rPr>
          <w:sz w:val="26"/>
          <w:szCs w:val="26"/>
        </w:rPr>
        <w:t xml:space="preserve">comments, </w:t>
      </w:r>
      <w:r w:rsidR="002C4B01" w:rsidRPr="00C17428">
        <w:rPr>
          <w:sz w:val="26"/>
          <w:szCs w:val="26"/>
        </w:rPr>
        <w:t>this Commission</w:t>
      </w:r>
      <w:r w:rsidRPr="00C17428">
        <w:rPr>
          <w:sz w:val="26"/>
          <w:szCs w:val="26"/>
        </w:rPr>
        <w:t xml:space="preserve"> remain</w:t>
      </w:r>
      <w:r w:rsidR="002C4B01" w:rsidRPr="00C17428">
        <w:rPr>
          <w:sz w:val="26"/>
          <w:szCs w:val="26"/>
        </w:rPr>
        <w:t>s</w:t>
      </w:r>
      <w:r w:rsidRPr="00C17428">
        <w:rPr>
          <w:sz w:val="26"/>
          <w:szCs w:val="26"/>
        </w:rPr>
        <w:t xml:space="preserve"> convinced that seamless moves and instant connects </w:t>
      </w:r>
      <w:r w:rsidR="00C96752" w:rsidRPr="00C17428">
        <w:rPr>
          <w:sz w:val="26"/>
          <w:szCs w:val="26"/>
        </w:rPr>
        <w:t>are</w:t>
      </w:r>
      <w:r w:rsidRPr="00C17428">
        <w:rPr>
          <w:sz w:val="26"/>
          <w:szCs w:val="26"/>
        </w:rPr>
        <w:t xml:space="preserve"> important enhancement</w:t>
      </w:r>
      <w:r w:rsidR="00B22D96" w:rsidRPr="00C17428">
        <w:rPr>
          <w:sz w:val="26"/>
          <w:szCs w:val="26"/>
        </w:rPr>
        <w:t>s</w:t>
      </w:r>
      <w:r w:rsidRPr="00C17428">
        <w:rPr>
          <w:sz w:val="26"/>
          <w:szCs w:val="26"/>
        </w:rPr>
        <w:t xml:space="preserve"> to the competitive </w:t>
      </w:r>
      <w:r w:rsidR="002C4B01" w:rsidRPr="00C17428">
        <w:rPr>
          <w:sz w:val="26"/>
          <w:szCs w:val="26"/>
        </w:rPr>
        <w:t>electric marketplace</w:t>
      </w:r>
      <w:r w:rsidRPr="00C17428">
        <w:rPr>
          <w:sz w:val="26"/>
          <w:szCs w:val="26"/>
        </w:rPr>
        <w:t xml:space="preserve">.  </w:t>
      </w:r>
      <w:r w:rsidR="00B22D96" w:rsidRPr="00C17428">
        <w:rPr>
          <w:sz w:val="26"/>
          <w:szCs w:val="26"/>
        </w:rPr>
        <w:t>T</w:t>
      </w:r>
      <w:r w:rsidRPr="00C17428">
        <w:rPr>
          <w:sz w:val="26"/>
          <w:szCs w:val="26"/>
        </w:rPr>
        <w:t>hese</w:t>
      </w:r>
      <w:r w:rsidR="00B22D96" w:rsidRPr="00C17428">
        <w:rPr>
          <w:sz w:val="26"/>
          <w:szCs w:val="26"/>
        </w:rPr>
        <w:t xml:space="preserve"> two items</w:t>
      </w:r>
      <w:r w:rsidRPr="00C17428">
        <w:rPr>
          <w:sz w:val="26"/>
          <w:szCs w:val="26"/>
        </w:rPr>
        <w:t xml:space="preserve"> are, from a customer’s perspective, </w:t>
      </w:r>
      <w:r w:rsidR="00C96752" w:rsidRPr="00C17428">
        <w:rPr>
          <w:sz w:val="26"/>
          <w:szCs w:val="26"/>
        </w:rPr>
        <w:t>ordinary</w:t>
      </w:r>
      <w:r w:rsidR="00C96752" w:rsidRPr="00C17428" w:rsidDel="00C96752">
        <w:rPr>
          <w:sz w:val="26"/>
          <w:szCs w:val="26"/>
        </w:rPr>
        <w:t xml:space="preserve"> </w:t>
      </w:r>
      <w:r w:rsidRPr="00C17428">
        <w:rPr>
          <w:sz w:val="26"/>
          <w:szCs w:val="26"/>
        </w:rPr>
        <w:t xml:space="preserve">and expected capabilities </w:t>
      </w:r>
      <w:r w:rsidR="00D33578" w:rsidRPr="00C17428">
        <w:rPr>
          <w:sz w:val="26"/>
          <w:szCs w:val="26"/>
        </w:rPr>
        <w:t xml:space="preserve">that have been hindered by current EDC account </w:t>
      </w:r>
      <w:r w:rsidR="00C96752" w:rsidRPr="00C17428">
        <w:rPr>
          <w:sz w:val="26"/>
          <w:szCs w:val="26"/>
        </w:rPr>
        <w:t xml:space="preserve">handling processes and </w:t>
      </w:r>
      <w:r w:rsidR="00D33578" w:rsidRPr="00C17428">
        <w:rPr>
          <w:sz w:val="26"/>
          <w:szCs w:val="26"/>
        </w:rPr>
        <w:t xml:space="preserve">information systems.  </w:t>
      </w:r>
      <w:r w:rsidRPr="00C17428">
        <w:rPr>
          <w:sz w:val="26"/>
          <w:szCs w:val="26"/>
        </w:rPr>
        <w:t xml:space="preserve">A customer should not have to obtain new supplier service simply because they moved locations within </w:t>
      </w:r>
      <w:r w:rsidR="00C96752" w:rsidRPr="00C17428">
        <w:rPr>
          <w:sz w:val="26"/>
          <w:szCs w:val="26"/>
        </w:rPr>
        <w:t xml:space="preserve">an </w:t>
      </w:r>
      <w:r w:rsidRPr="00C17428">
        <w:rPr>
          <w:sz w:val="26"/>
          <w:szCs w:val="26"/>
        </w:rPr>
        <w:t>EDC’s service territory</w:t>
      </w:r>
      <w:r w:rsidR="00B22D96" w:rsidRPr="00C17428">
        <w:rPr>
          <w:sz w:val="26"/>
          <w:szCs w:val="26"/>
        </w:rPr>
        <w:t xml:space="preserve">.  </w:t>
      </w:r>
      <w:r w:rsidRPr="00C17428">
        <w:rPr>
          <w:sz w:val="26"/>
          <w:szCs w:val="26"/>
        </w:rPr>
        <w:t xml:space="preserve">It is reasonable for customers to expect that their supplier choice and contract be simply “ported” to their new location.  Likewise, customers should be able to start new service with a supplier without first going onto default service.  The current system inappropriately elevates default service to a favored, primary service role.  </w:t>
      </w:r>
      <w:r w:rsidR="00624306" w:rsidRPr="00C17428">
        <w:rPr>
          <w:sz w:val="26"/>
          <w:szCs w:val="26"/>
        </w:rPr>
        <w:t xml:space="preserve">Instant connects will help end this </w:t>
      </w:r>
      <w:r w:rsidR="00C96752" w:rsidRPr="00C17428">
        <w:rPr>
          <w:sz w:val="26"/>
          <w:szCs w:val="26"/>
        </w:rPr>
        <w:t>undesirable</w:t>
      </w:r>
      <w:r w:rsidR="00C96752" w:rsidRPr="00C17428" w:rsidDel="00C96752">
        <w:rPr>
          <w:sz w:val="26"/>
          <w:szCs w:val="26"/>
        </w:rPr>
        <w:t xml:space="preserve"> </w:t>
      </w:r>
      <w:r w:rsidR="00C96752" w:rsidRPr="00C17428">
        <w:rPr>
          <w:sz w:val="26"/>
          <w:szCs w:val="26"/>
        </w:rPr>
        <w:t>practice</w:t>
      </w:r>
      <w:r w:rsidR="00624306" w:rsidRPr="00C17428">
        <w:rPr>
          <w:sz w:val="26"/>
          <w:szCs w:val="26"/>
        </w:rPr>
        <w:t>.</w:t>
      </w:r>
    </w:p>
    <w:p w:rsidR="00624306" w:rsidRPr="00A51884" w:rsidRDefault="00624306" w:rsidP="00942229">
      <w:pPr>
        <w:spacing w:line="360" w:lineRule="auto"/>
        <w:ind w:firstLine="720"/>
        <w:rPr>
          <w:sz w:val="26"/>
          <w:szCs w:val="26"/>
        </w:rPr>
      </w:pPr>
    </w:p>
    <w:p w:rsidR="00504B9B" w:rsidRPr="00A51884" w:rsidRDefault="00ED7A78" w:rsidP="00ED7A78">
      <w:pPr>
        <w:spacing w:line="360" w:lineRule="auto"/>
        <w:ind w:firstLine="720"/>
        <w:rPr>
          <w:sz w:val="26"/>
          <w:szCs w:val="26"/>
        </w:rPr>
      </w:pPr>
      <w:r w:rsidRPr="00A51884">
        <w:rPr>
          <w:sz w:val="26"/>
          <w:szCs w:val="26"/>
        </w:rPr>
        <w:t>W</w:t>
      </w:r>
      <w:r w:rsidR="00706C52" w:rsidRPr="00A51884">
        <w:rPr>
          <w:sz w:val="26"/>
          <w:szCs w:val="26"/>
        </w:rPr>
        <w:t>e</w:t>
      </w:r>
      <w:r w:rsidR="00624306" w:rsidRPr="00A51884">
        <w:rPr>
          <w:sz w:val="26"/>
          <w:szCs w:val="26"/>
        </w:rPr>
        <w:t xml:space="preserve"> find </w:t>
      </w:r>
      <w:r w:rsidRPr="00A51884">
        <w:rPr>
          <w:sz w:val="26"/>
          <w:szCs w:val="26"/>
        </w:rPr>
        <w:t>most of the</w:t>
      </w:r>
      <w:r w:rsidR="00706C52" w:rsidRPr="00A51884">
        <w:rPr>
          <w:sz w:val="26"/>
          <w:szCs w:val="26"/>
        </w:rPr>
        <w:t xml:space="preserve"> elements of</w:t>
      </w:r>
      <w:r w:rsidR="00C17428">
        <w:rPr>
          <w:sz w:val="26"/>
          <w:szCs w:val="26"/>
        </w:rPr>
        <w:t xml:space="preserve"> UGI’s revised plan</w:t>
      </w:r>
      <w:r w:rsidR="00624306" w:rsidRPr="00A51884">
        <w:rPr>
          <w:sz w:val="26"/>
          <w:szCs w:val="26"/>
        </w:rPr>
        <w:t xml:space="preserve"> for implementing seamless moves and instant connects reasonable and in </w:t>
      </w:r>
      <w:r w:rsidR="007623D9" w:rsidRPr="00A51884">
        <w:rPr>
          <w:sz w:val="26"/>
          <w:szCs w:val="26"/>
        </w:rPr>
        <w:t>conformity</w:t>
      </w:r>
      <w:r w:rsidR="007623D9" w:rsidRPr="00A51884" w:rsidDel="007623D9">
        <w:rPr>
          <w:sz w:val="26"/>
          <w:szCs w:val="26"/>
        </w:rPr>
        <w:t xml:space="preserve"> </w:t>
      </w:r>
      <w:r w:rsidR="00624306" w:rsidRPr="00A51884">
        <w:rPr>
          <w:sz w:val="26"/>
          <w:szCs w:val="26"/>
        </w:rPr>
        <w:t>with our expectations</w:t>
      </w:r>
      <w:r w:rsidR="00C17428">
        <w:rPr>
          <w:sz w:val="26"/>
          <w:szCs w:val="26"/>
        </w:rPr>
        <w:t>.</w:t>
      </w:r>
    </w:p>
    <w:p w:rsidR="00ED7A78" w:rsidRPr="00A51884" w:rsidRDefault="00ED7A78" w:rsidP="00ED7A78">
      <w:pPr>
        <w:spacing w:line="360" w:lineRule="auto"/>
        <w:ind w:firstLine="720"/>
        <w:rPr>
          <w:sz w:val="26"/>
          <w:szCs w:val="26"/>
        </w:rPr>
      </w:pPr>
    </w:p>
    <w:p w:rsidR="00F90331" w:rsidRDefault="00C17428" w:rsidP="00942229">
      <w:pPr>
        <w:spacing w:line="360" w:lineRule="auto"/>
        <w:ind w:firstLine="720"/>
        <w:rPr>
          <w:sz w:val="26"/>
          <w:szCs w:val="26"/>
        </w:rPr>
      </w:pPr>
      <w:r w:rsidRPr="00C17428">
        <w:rPr>
          <w:sz w:val="26"/>
          <w:szCs w:val="26"/>
        </w:rPr>
        <w:t>In the proceedings regarding the revised plans filed by Duquesne, FirstEnergy, PECO and PPL,</w:t>
      </w:r>
      <w:r>
        <w:rPr>
          <w:sz w:val="26"/>
          <w:szCs w:val="26"/>
        </w:rPr>
        <w:t xml:space="preserve"> comments were filed by FirstEnergy Solutions (FES) regarding concerns about how customer relocation could result in </w:t>
      </w:r>
      <w:r w:rsidRPr="00A51884">
        <w:rPr>
          <w:sz w:val="26"/>
          <w:szCs w:val="26"/>
        </w:rPr>
        <w:t xml:space="preserve">significant changes to the character of the </w:t>
      </w:r>
      <w:r w:rsidRPr="00A51884">
        <w:rPr>
          <w:sz w:val="26"/>
          <w:szCs w:val="26"/>
        </w:rPr>
        <w:lastRenderedPageBreak/>
        <w:t>service being used and thus possibly impacting existing contracts</w:t>
      </w:r>
      <w:r>
        <w:rPr>
          <w:sz w:val="26"/>
          <w:szCs w:val="26"/>
        </w:rPr>
        <w:t>.</w:t>
      </w:r>
      <w:r>
        <w:rPr>
          <w:rStyle w:val="FootnoteReference"/>
          <w:sz w:val="26"/>
          <w:szCs w:val="26"/>
        </w:rPr>
        <w:footnoteReference w:id="6"/>
      </w:r>
      <w:r>
        <w:rPr>
          <w:sz w:val="26"/>
          <w:szCs w:val="26"/>
        </w:rPr>
        <w:t xml:space="preserve">  While FES did not file those same comments in this </w:t>
      </w:r>
      <w:r w:rsidRPr="00C17428">
        <w:rPr>
          <w:sz w:val="26"/>
          <w:szCs w:val="26"/>
        </w:rPr>
        <w:t>proceeding, we would like to maintain directives that are as consistent as possible across all EDC service territories.</w:t>
      </w:r>
      <w:r>
        <w:rPr>
          <w:sz w:val="26"/>
          <w:szCs w:val="26"/>
        </w:rPr>
        <w:t xml:space="preserve">  As noted in our Order regarding Duquesne’s revised plan,</w:t>
      </w:r>
      <w:r w:rsidR="009072E6" w:rsidRPr="00A51884">
        <w:rPr>
          <w:sz w:val="26"/>
          <w:szCs w:val="26"/>
        </w:rPr>
        <w:t xml:space="preserve"> we do</w:t>
      </w:r>
      <w:r w:rsidR="009072E6">
        <w:rPr>
          <w:sz w:val="26"/>
          <w:szCs w:val="26"/>
        </w:rPr>
        <w:t xml:space="preserve"> not think the way to address </w:t>
      </w:r>
      <w:r>
        <w:rPr>
          <w:sz w:val="26"/>
          <w:szCs w:val="26"/>
        </w:rPr>
        <w:t>FES’s</w:t>
      </w:r>
      <w:r w:rsidR="009072E6">
        <w:rPr>
          <w:sz w:val="26"/>
          <w:szCs w:val="26"/>
        </w:rPr>
        <w:t xml:space="preserve"> concern is </w:t>
      </w:r>
      <w:r w:rsidR="00B23E5E">
        <w:rPr>
          <w:sz w:val="26"/>
          <w:szCs w:val="26"/>
        </w:rPr>
        <w:t>to allow</w:t>
      </w:r>
      <w:r w:rsidR="009072E6">
        <w:rPr>
          <w:sz w:val="26"/>
          <w:szCs w:val="26"/>
        </w:rPr>
        <w:t xml:space="preserve"> EGSs to unilaterally terminate contracts simply because a customer relocates.</w:t>
      </w:r>
      <w:r>
        <w:rPr>
          <w:rStyle w:val="FootnoteReference"/>
          <w:sz w:val="26"/>
          <w:szCs w:val="26"/>
        </w:rPr>
        <w:footnoteReference w:id="7"/>
      </w:r>
      <w:r w:rsidR="009072E6">
        <w:rPr>
          <w:sz w:val="26"/>
          <w:szCs w:val="26"/>
        </w:rPr>
        <w:t xml:space="preserve">  </w:t>
      </w:r>
      <w:r>
        <w:rPr>
          <w:sz w:val="26"/>
          <w:szCs w:val="26"/>
        </w:rPr>
        <w:t>Instead, as outlined in the Duquesne Order, we will</w:t>
      </w:r>
      <w:r w:rsidR="009072E6">
        <w:rPr>
          <w:sz w:val="26"/>
          <w:szCs w:val="26"/>
        </w:rPr>
        <w:t xml:space="preserve"> carefully restrict the customer eligibility r</w:t>
      </w:r>
      <w:r>
        <w:rPr>
          <w:sz w:val="26"/>
          <w:szCs w:val="26"/>
        </w:rPr>
        <w:t>equirements for seamless moves.</w:t>
      </w:r>
      <w:r w:rsidR="009072E6">
        <w:rPr>
          <w:sz w:val="26"/>
          <w:szCs w:val="26"/>
        </w:rPr>
        <w:t xml:space="preserve">  </w:t>
      </w:r>
      <w:r>
        <w:rPr>
          <w:sz w:val="26"/>
          <w:szCs w:val="26"/>
        </w:rPr>
        <w:t>While we</w:t>
      </w:r>
      <w:r w:rsidR="009072E6">
        <w:rPr>
          <w:sz w:val="26"/>
          <w:szCs w:val="26"/>
        </w:rPr>
        <w:t xml:space="preserve"> find </w:t>
      </w:r>
      <w:r>
        <w:rPr>
          <w:sz w:val="26"/>
          <w:szCs w:val="26"/>
        </w:rPr>
        <w:t>UGI’s</w:t>
      </w:r>
      <w:r w:rsidR="009072E6">
        <w:rPr>
          <w:sz w:val="26"/>
          <w:szCs w:val="26"/>
        </w:rPr>
        <w:t xml:space="preserve"> proposed eligibility requirements in this regard </w:t>
      </w:r>
      <w:r>
        <w:rPr>
          <w:sz w:val="26"/>
          <w:szCs w:val="26"/>
        </w:rPr>
        <w:t xml:space="preserve">to address </w:t>
      </w:r>
      <w:r w:rsidR="00D40FF0">
        <w:rPr>
          <w:sz w:val="26"/>
          <w:szCs w:val="26"/>
        </w:rPr>
        <w:t>some</w:t>
      </w:r>
      <w:r>
        <w:rPr>
          <w:sz w:val="26"/>
          <w:szCs w:val="26"/>
        </w:rPr>
        <w:t xml:space="preserve"> o</w:t>
      </w:r>
      <w:r w:rsidR="00D40FF0">
        <w:rPr>
          <w:sz w:val="26"/>
          <w:szCs w:val="26"/>
        </w:rPr>
        <w:t>f the concern, we believe they are</w:t>
      </w:r>
      <w:r>
        <w:rPr>
          <w:sz w:val="26"/>
          <w:szCs w:val="26"/>
        </w:rPr>
        <w:t xml:space="preserve"> lacking</w:t>
      </w:r>
      <w:r w:rsidR="00D40FF0">
        <w:rPr>
          <w:sz w:val="26"/>
          <w:szCs w:val="26"/>
        </w:rPr>
        <w:t xml:space="preserve"> certain specific limitations</w:t>
      </w:r>
      <w:r>
        <w:rPr>
          <w:sz w:val="26"/>
          <w:szCs w:val="26"/>
        </w:rPr>
        <w:t xml:space="preserve">.  As </w:t>
      </w:r>
      <w:r w:rsidRPr="00580DB0">
        <w:rPr>
          <w:sz w:val="26"/>
          <w:szCs w:val="26"/>
        </w:rPr>
        <w:t>UGI proposes, s</w:t>
      </w:r>
      <w:r w:rsidR="009072E6" w:rsidRPr="00580DB0">
        <w:rPr>
          <w:sz w:val="26"/>
          <w:szCs w:val="26"/>
        </w:rPr>
        <w:t xml:space="preserve">eamless moves </w:t>
      </w:r>
      <w:r w:rsidR="00701EDB" w:rsidRPr="00580DB0">
        <w:rPr>
          <w:sz w:val="26"/>
          <w:szCs w:val="26"/>
        </w:rPr>
        <w:t xml:space="preserve">will </w:t>
      </w:r>
      <w:r w:rsidR="008C00B6" w:rsidRPr="00580DB0">
        <w:rPr>
          <w:sz w:val="26"/>
          <w:szCs w:val="26"/>
        </w:rPr>
        <w:t xml:space="preserve">be restricted to </w:t>
      </w:r>
      <w:r w:rsidR="008C00B6" w:rsidRPr="00D40FF0">
        <w:rPr>
          <w:sz w:val="26"/>
          <w:szCs w:val="26"/>
        </w:rPr>
        <w:t xml:space="preserve">residential and </w:t>
      </w:r>
      <w:r w:rsidR="00F2675E" w:rsidRPr="00D40FF0">
        <w:rPr>
          <w:sz w:val="26"/>
          <w:szCs w:val="26"/>
        </w:rPr>
        <w:t>small commercial/industrial c</w:t>
      </w:r>
      <w:r w:rsidR="008C00B6" w:rsidRPr="00D40FF0">
        <w:rPr>
          <w:sz w:val="26"/>
          <w:szCs w:val="26"/>
        </w:rPr>
        <w:t>ustomers</w:t>
      </w:r>
      <w:r w:rsidR="00F2675E" w:rsidRPr="00D40FF0">
        <w:rPr>
          <w:sz w:val="26"/>
          <w:szCs w:val="26"/>
        </w:rPr>
        <w:t xml:space="preserve"> </w:t>
      </w:r>
      <w:r w:rsidR="00E67974" w:rsidRPr="00D40FF0">
        <w:rPr>
          <w:sz w:val="26"/>
          <w:szCs w:val="26"/>
        </w:rPr>
        <w:t>that maintain</w:t>
      </w:r>
      <w:r w:rsidR="00EF6E52" w:rsidRPr="00D40FF0">
        <w:rPr>
          <w:sz w:val="26"/>
          <w:szCs w:val="26"/>
        </w:rPr>
        <w:t xml:space="preserve"> </w:t>
      </w:r>
      <w:r w:rsidR="00E67974" w:rsidRPr="00D40FF0">
        <w:rPr>
          <w:sz w:val="26"/>
          <w:szCs w:val="26"/>
        </w:rPr>
        <w:t>the same</w:t>
      </w:r>
      <w:r w:rsidR="00504B9B" w:rsidRPr="00D40FF0">
        <w:rPr>
          <w:sz w:val="26"/>
          <w:szCs w:val="26"/>
        </w:rPr>
        <w:t xml:space="preserve"> rate class </w:t>
      </w:r>
      <w:r w:rsidR="00E67974" w:rsidRPr="00D40FF0">
        <w:rPr>
          <w:sz w:val="26"/>
          <w:szCs w:val="26"/>
        </w:rPr>
        <w:t>at the new service location</w:t>
      </w:r>
      <w:r w:rsidR="008C00B6" w:rsidRPr="00D40FF0">
        <w:rPr>
          <w:sz w:val="26"/>
          <w:szCs w:val="26"/>
        </w:rPr>
        <w:t xml:space="preserve">.  </w:t>
      </w:r>
      <w:r w:rsidR="00F90331" w:rsidRPr="00D40FF0">
        <w:rPr>
          <w:sz w:val="26"/>
          <w:szCs w:val="26"/>
        </w:rPr>
        <w:t xml:space="preserve">Further, </w:t>
      </w:r>
      <w:r w:rsidR="00203E4F" w:rsidRPr="00D40FF0">
        <w:rPr>
          <w:sz w:val="26"/>
          <w:szCs w:val="26"/>
        </w:rPr>
        <w:t>a</w:t>
      </w:r>
      <w:r w:rsidR="00EC74E9" w:rsidRPr="00D40FF0">
        <w:rPr>
          <w:sz w:val="26"/>
          <w:szCs w:val="26"/>
        </w:rPr>
        <w:t>s we approved in the Duquesne Order,</w:t>
      </w:r>
      <w:r w:rsidR="00EC74E9" w:rsidRPr="00D40FF0">
        <w:rPr>
          <w:rStyle w:val="FootnoteReference"/>
          <w:sz w:val="26"/>
          <w:szCs w:val="26"/>
        </w:rPr>
        <w:footnoteReference w:id="8"/>
      </w:r>
      <w:r w:rsidR="00EC74E9" w:rsidRPr="00D40FF0">
        <w:rPr>
          <w:sz w:val="26"/>
          <w:szCs w:val="26"/>
        </w:rPr>
        <w:t xml:space="preserve"> we</w:t>
      </w:r>
      <w:r w:rsidR="00580DB0" w:rsidRPr="00D40FF0">
        <w:rPr>
          <w:sz w:val="26"/>
          <w:szCs w:val="26"/>
        </w:rPr>
        <w:t xml:space="preserve"> direct UGI to require that the customer maintains the same supplier billing rate, billing option and tax exemption percentage.</w:t>
      </w:r>
      <w:r w:rsidR="006B29F9" w:rsidRPr="00D40FF0">
        <w:rPr>
          <w:sz w:val="26"/>
          <w:szCs w:val="26"/>
        </w:rPr>
        <w:t xml:space="preserve">  Additionally</w:t>
      </w:r>
      <w:r w:rsidR="00701EDB" w:rsidRPr="00D40FF0">
        <w:rPr>
          <w:sz w:val="26"/>
          <w:szCs w:val="26"/>
        </w:rPr>
        <w:t xml:space="preserve">, </w:t>
      </w:r>
      <w:r w:rsidR="006B29F9" w:rsidRPr="00D40FF0">
        <w:rPr>
          <w:sz w:val="26"/>
          <w:szCs w:val="26"/>
        </w:rPr>
        <w:t xml:space="preserve">as was approved in the Duquesne Order, </w:t>
      </w:r>
      <w:r w:rsidR="00701EDB" w:rsidRPr="00D40FF0">
        <w:rPr>
          <w:sz w:val="26"/>
          <w:szCs w:val="26"/>
        </w:rPr>
        <w:t xml:space="preserve">we direct </w:t>
      </w:r>
      <w:r w:rsidR="006B29F9" w:rsidRPr="00D40FF0">
        <w:rPr>
          <w:sz w:val="26"/>
          <w:szCs w:val="26"/>
        </w:rPr>
        <w:t>UGI</w:t>
      </w:r>
      <w:r w:rsidR="00701EDB" w:rsidRPr="00D40FF0">
        <w:rPr>
          <w:sz w:val="26"/>
          <w:szCs w:val="26"/>
        </w:rPr>
        <w:t xml:space="preserve"> to include a three-day gap/overlap limit in their eligibility requirements.</w:t>
      </w:r>
      <w:r w:rsidR="00D40FF0">
        <w:rPr>
          <w:rStyle w:val="FootnoteReference"/>
          <w:sz w:val="26"/>
          <w:szCs w:val="26"/>
        </w:rPr>
        <w:footnoteReference w:id="9"/>
      </w:r>
    </w:p>
    <w:p w:rsidR="00F90331" w:rsidRDefault="00F90331" w:rsidP="00942229">
      <w:pPr>
        <w:spacing w:line="360" w:lineRule="auto"/>
        <w:ind w:firstLine="720"/>
        <w:rPr>
          <w:sz w:val="26"/>
          <w:szCs w:val="26"/>
        </w:rPr>
      </w:pPr>
    </w:p>
    <w:p w:rsidR="008C00B6" w:rsidRDefault="008C00B6" w:rsidP="00942229">
      <w:pPr>
        <w:spacing w:line="360" w:lineRule="auto"/>
        <w:ind w:firstLine="720"/>
        <w:rPr>
          <w:sz w:val="26"/>
          <w:szCs w:val="26"/>
        </w:rPr>
      </w:pPr>
      <w:r w:rsidRPr="005B75E8">
        <w:rPr>
          <w:sz w:val="26"/>
          <w:szCs w:val="26"/>
        </w:rPr>
        <w:t>With t</w:t>
      </w:r>
      <w:r w:rsidR="005B75E8" w:rsidRPr="005B75E8">
        <w:rPr>
          <w:sz w:val="26"/>
          <w:szCs w:val="26"/>
        </w:rPr>
        <w:t>he additional</w:t>
      </w:r>
      <w:r w:rsidR="008D19E7" w:rsidRPr="005B75E8">
        <w:rPr>
          <w:sz w:val="26"/>
          <w:szCs w:val="26"/>
        </w:rPr>
        <w:t xml:space="preserve"> </w:t>
      </w:r>
      <w:r w:rsidR="005B75E8">
        <w:rPr>
          <w:sz w:val="26"/>
          <w:szCs w:val="26"/>
        </w:rPr>
        <w:t>requirements</w:t>
      </w:r>
      <w:r w:rsidR="005B75E8" w:rsidRPr="005B75E8">
        <w:rPr>
          <w:sz w:val="26"/>
          <w:szCs w:val="26"/>
        </w:rPr>
        <w:t xml:space="preserve"> outlined herein,</w:t>
      </w:r>
      <w:r w:rsidRPr="005B75E8">
        <w:rPr>
          <w:sz w:val="26"/>
          <w:szCs w:val="26"/>
        </w:rPr>
        <w:t xml:space="preserve"> </w:t>
      </w:r>
      <w:r w:rsidR="005B75E8" w:rsidRPr="005B75E8">
        <w:rPr>
          <w:sz w:val="26"/>
          <w:szCs w:val="26"/>
        </w:rPr>
        <w:t>UGI</w:t>
      </w:r>
      <w:r w:rsidR="00F2675E" w:rsidRPr="005B75E8">
        <w:rPr>
          <w:sz w:val="26"/>
          <w:szCs w:val="26"/>
        </w:rPr>
        <w:t>’s</w:t>
      </w:r>
      <w:r w:rsidRPr="005B75E8">
        <w:rPr>
          <w:sz w:val="26"/>
          <w:szCs w:val="26"/>
        </w:rPr>
        <w:t xml:space="preserve"> </w:t>
      </w:r>
      <w:r w:rsidR="005B75E8">
        <w:rPr>
          <w:sz w:val="26"/>
          <w:szCs w:val="26"/>
        </w:rPr>
        <w:t>revised plan is</w:t>
      </w:r>
      <w:r w:rsidR="00130F93" w:rsidRPr="005B75E8">
        <w:rPr>
          <w:sz w:val="26"/>
          <w:szCs w:val="26"/>
        </w:rPr>
        <w:t xml:space="preserve"> sufficient </w:t>
      </w:r>
      <w:r w:rsidR="008D19E7" w:rsidRPr="005B75E8">
        <w:rPr>
          <w:sz w:val="26"/>
          <w:szCs w:val="26"/>
        </w:rPr>
        <w:t xml:space="preserve">to prevent customers from materially changing their contracts with EGSs </w:t>
      </w:r>
      <w:r w:rsidR="00130F93" w:rsidRPr="005B75E8">
        <w:rPr>
          <w:sz w:val="26"/>
          <w:szCs w:val="26"/>
        </w:rPr>
        <w:t xml:space="preserve">simply </w:t>
      </w:r>
      <w:r w:rsidR="008D19E7" w:rsidRPr="005B75E8">
        <w:rPr>
          <w:sz w:val="26"/>
          <w:szCs w:val="26"/>
        </w:rPr>
        <w:t xml:space="preserve">by moving to a new location. </w:t>
      </w:r>
      <w:r w:rsidR="00130F93" w:rsidRPr="005B75E8">
        <w:rPr>
          <w:sz w:val="26"/>
          <w:szCs w:val="26"/>
        </w:rPr>
        <w:t>We reiterate that t</w:t>
      </w:r>
      <w:r w:rsidR="008D19E7" w:rsidRPr="005B75E8">
        <w:rPr>
          <w:sz w:val="26"/>
          <w:szCs w:val="26"/>
        </w:rPr>
        <w:t xml:space="preserve">hese safeguards include limiting seamless moves to </w:t>
      </w:r>
      <w:r w:rsidR="00701EDB" w:rsidRPr="005B75E8">
        <w:rPr>
          <w:sz w:val="26"/>
          <w:szCs w:val="26"/>
        </w:rPr>
        <w:t xml:space="preserve">residential and small business </w:t>
      </w:r>
      <w:r w:rsidR="008D19E7" w:rsidRPr="005B75E8">
        <w:rPr>
          <w:sz w:val="26"/>
          <w:szCs w:val="26"/>
        </w:rPr>
        <w:t xml:space="preserve">accounts; requiring that the rate class remains unchanged; that the customer maintains the same supplier billing rate, billing option and </w:t>
      </w:r>
      <w:r w:rsidR="008D19E7" w:rsidRPr="005B75E8">
        <w:rPr>
          <w:sz w:val="26"/>
          <w:szCs w:val="26"/>
        </w:rPr>
        <w:lastRenderedPageBreak/>
        <w:t>tax exemption percentage</w:t>
      </w:r>
      <w:r w:rsidR="00EC74E9" w:rsidRPr="005B75E8">
        <w:rPr>
          <w:sz w:val="26"/>
          <w:szCs w:val="26"/>
        </w:rPr>
        <w:t xml:space="preserve">; and that any gaps or overlap of service will be limited to </w:t>
      </w:r>
      <w:r w:rsidR="00346818" w:rsidRPr="005B75E8">
        <w:rPr>
          <w:sz w:val="26"/>
          <w:szCs w:val="26"/>
        </w:rPr>
        <w:t>three</w:t>
      </w:r>
      <w:r w:rsidR="00EC74E9" w:rsidRPr="005B75E8">
        <w:rPr>
          <w:sz w:val="26"/>
          <w:szCs w:val="26"/>
        </w:rPr>
        <w:t xml:space="preserve"> days</w:t>
      </w:r>
      <w:r w:rsidR="008D19E7" w:rsidRPr="005B75E8">
        <w:rPr>
          <w:sz w:val="26"/>
          <w:szCs w:val="26"/>
        </w:rPr>
        <w:t>.  We are convinced that these robust safeguards will prevent a customer from significantly changing the characteristics of their service with an EGS as a result of a move to a new location.</w:t>
      </w:r>
    </w:p>
    <w:p w:rsidR="008C00B6" w:rsidRDefault="008C00B6" w:rsidP="00942229">
      <w:pPr>
        <w:spacing w:line="360" w:lineRule="auto"/>
        <w:ind w:firstLine="720"/>
        <w:rPr>
          <w:sz w:val="26"/>
          <w:szCs w:val="26"/>
        </w:rPr>
      </w:pPr>
    </w:p>
    <w:p w:rsidR="002A5970" w:rsidRDefault="00504B9B" w:rsidP="00942229">
      <w:pPr>
        <w:spacing w:line="360" w:lineRule="auto"/>
        <w:ind w:firstLine="720"/>
        <w:rPr>
          <w:sz w:val="26"/>
          <w:szCs w:val="26"/>
        </w:rPr>
      </w:pPr>
      <w:r w:rsidRPr="0012564E">
        <w:rPr>
          <w:sz w:val="26"/>
          <w:szCs w:val="26"/>
        </w:rPr>
        <w:t>In addition</w:t>
      </w:r>
      <w:r w:rsidR="008C00B6" w:rsidRPr="0012564E">
        <w:rPr>
          <w:sz w:val="26"/>
          <w:szCs w:val="26"/>
        </w:rPr>
        <w:t xml:space="preserve"> to the above safeguards, </w:t>
      </w:r>
      <w:r w:rsidR="00343BC4" w:rsidRPr="0012564E">
        <w:rPr>
          <w:sz w:val="26"/>
          <w:szCs w:val="26"/>
        </w:rPr>
        <w:t xml:space="preserve">a supplier is always able to submit a drop </w:t>
      </w:r>
      <w:r w:rsidR="00281AA8">
        <w:rPr>
          <w:sz w:val="26"/>
          <w:szCs w:val="26"/>
        </w:rPr>
        <w:t xml:space="preserve">request </w:t>
      </w:r>
      <w:r w:rsidR="00343BC4" w:rsidRPr="0012564E">
        <w:rPr>
          <w:sz w:val="26"/>
          <w:szCs w:val="26"/>
        </w:rPr>
        <w:t>if they do not wish to serve the customer at a new location</w:t>
      </w:r>
      <w:r w:rsidR="008C00B6" w:rsidRPr="0012564E">
        <w:rPr>
          <w:sz w:val="26"/>
          <w:szCs w:val="26"/>
        </w:rPr>
        <w:t xml:space="preserve">.  </w:t>
      </w:r>
      <w:r w:rsidR="00624306" w:rsidRPr="0012564E">
        <w:rPr>
          <w:sz w:val="26"/>
          <w:szCs w:val="26"/>
        </w:rPr>
        <w:t xml:space="preserve">We </w:t>
      </w:r>
      <w:r w:rsidRPr="0012564E">
        <w:rPr>
          <w:sz w:val="26"/>
          <w:szCs w:val="26"/>
        </w:rPr>
        <w:t>emphasize</w:t>
      </w:r>
      <w:r w:rsidR="00624306" w:rsidRPr="0012564E">
        <w:rPr>
          <w:sz w:val="26"/>
          <w:szCs w:val="26"/>
        </w:rPr>
        <w:t xml:space="preserve"> that </w:t>
      </w:r>
      <w:r w:rsidRPr="0012564E">
        <w:rPr>
          <w:sz w:val="26"/>
          <w:szCs w:val="26"/>
        </w:rPr>
        <w:t>any</w:t>
      </w:r>
      <w:r w:rsidR="00624306" w:rsidRPr="0012564E">
        <w:rPr>
          <w:sz w:val="26"/>
          <w:szCs w:val="26"/>
        </w:rPr>
        <w:t xml:space="preserve"> EGS</w:t>
      </w:r>
      <w:r w:rsidR="00EB7B3D" w:rsidRPr="0012564E">
        <w:rPr>
          <w:sz w:val="26"/>
          <w:szCs w:val="26"/>
        </w:rPr>
        <w:t xml:space="preserve"> </w:t>
      </w:r>
      <w:r w:rsidRPr="0012564E">
        <w:rPr>
          <w:sz w:val="26"/>
          <w:szCs w:val="26"/>
        </w:rPr>
        <w:t>which processes a customer drop in a seamless move environment</w:t>
      </w:r>
      <w:r w:rsidR="00624306" w:rsidRPr="0012564E">
        <w:rPr>
          <w:sz w:val="26"/>
          <w:szCs w:val="26"/>
        </w:rPr>
        <w:t xml:space="preserve"> should be doing so per the terms and conditions of their </w:t>
      </w:r>
      <w:r w:rsidR="00170ED2" w:rsidRPr="0012564E">
        <w:rPr>
          <w:sz w:val="26"/>
          <w:szCs w:val="26"/>
        </w:rPr>
        <w:t xml:space="preserve">existing </w:t>
      </w:r>
      <w:r w:rsidR="00624306" w:rsidRPr="0012564E">
        <w:rPr>
          <w:sz w:val="26"/>
          <w:szCs w:val="26"/>
        </w:rPr>
        <w:t xml:space="preserve">agreement with the customer.  Ideally, this should be addressed under the </w:t>
      </w:r>
      <w:r w:rsidR="00624306" w:rsidRPr="0012564E">
        <w:rPr>
          <w:i/>
          <w:sz w:val="26"/>
          <w:szCs w:val="26"/>
        </w:rPr>
        <w:t>cancellation</w:t>
      </w:r>
      <w:r w:rsidR="00624306" w:rsidRPr="0012564E">
        <w:rPr>
          <w:sz w:val="26"/>
          <w:szCs w:val="26"/>
        </w:rPr>
        <w:t xml:space="preserve"> provisions of the disclosure or contract the EGS has with the customer.  </w:t>
      </w:r>
      <w:r w:rsidR="00130F93" w:rsidRPr="0012564E">
        <w:rPr>
          <w:sz w:val="26"/>
          <w:szCs w:val="26"/>
        </w:rPr>
        <w:t>E</w:t>
      </w:r>
      <w:r w:rsidRPr="0012564E">
        <w:rPr>
          <w:sz w:val="26"/>
          <w:szCs w:val="26"/>
        </w:rPr>
        <w:t>xisting supply agreements should not be adversely impacted by implementation of seamless moves</w:t>
      </w:r>
      <w:r w:rsidR="00130F93" w:rsidRPr="0012564E">
        <w:rPr>
          <w:sz w:val="26"/>
          <w:szCs w:val="26"/>
        </w:rPr>
        <w:t xml:space="preserve"> with all of the foregoing protections in place</w:t>
      </w:r>
      <w:r w:rsidRPr="0012564E">
        <w:rPr>
          <w:sz w:val="26"/>
          <w:szCs w:val="26"/>
        </w:rPr>
        <w:t>.</w:t>
      </w:r>
      <w:r w:rsidR="002A5970">
        <w:rPr>
          <w:sz w:val="26"/>
          <w:szCs w:val="26"/>
        </w:rPr>
        <w:t xml:space="preserve">  </w:t>
      </w:r>
    </w:p>
    <w:p w:rsidR="002A5970" w:rsidRDefault="002A5970" w:rsidP="00942229">
      <w:pPr>
        <w:spacing w:line="360" w:lineRule="auto"/>
        <w:ind w:firstLine="720"/>
        <w:rPr>
          <w:sz w:val="26"/>
          <w:szCs w:val="26"/>
        </w:rPr>
      </w:pPr>
    </w:p>
    <w:p w:rsidR="003A207A" w:rsidRDefault="00504B9B" w:rsidP="00942229">
      <w:pPr>
        <w:spacing w:line="360" w:lineRule="auto"/>
        <w:ind w:firstLine="720"/>
        <w:rPr>
          <w:sz w:val="26"/>
          <w:szCs w:val="26"/>
        </w:rPr>
      </w:pPr>
      <w:r w:rsidRPr="0012564E">
        <w:rPr>
          <w:sz w:val="26"/>
          <w:szCs w:val="26"/>
        </w:rPr>
        <w:t xml:space="preserve">To the extent that an EGS desires to expressly recognize the possibility of seamless moves in future contracts, they are free to do so.  </w:t>
      </w:r>
      <w:r w:rsidR="00414B8F" w:rsidRPr="0012564E">
        <w:rPr>
          <w:sz w:val="26"/>
          <w:szCs w:val="26"/>
        </w:rPr>
        <w:t xml:space="preserve">In addition, EGSs may pursue modification of existing contracts, with customer agreement.  Regardless of the foregoing, it is the </w:t>
      </w:r>
      <w:r w:rsidR="00170ED2" w:rsidRPr="0012564E">
        <w:rPr>
          <w:sz w:val="26"/>
          <w:szCs w:val="26"/>
        </w:rPr>
        <w:t xml:space="preserve">desire </w:t>
      </w:r>
      <w:r w:rsidR="00414B8F" w:rsidRPr="0012564E">
        <w:rPr>
          <w:sz w:val="26"/>
          <w:szCs w:val="26"/>
        </w:rPr>
        <w:t xml:space="preserve">of the customer </w:t>
      </w:r>
      <w:r w:rsidR="00170ED2" w:rsidRPr="0012564E">
        <w:rPr>
          <w:sz w:val="26"/>
          <w:szCs w:val="26"/>
        </w:rPr>
        <w:t>to retain the current supply terms and conditions</w:t>
      </w:r>
      <w:r w:rsidR="00414B8F" w:rsidRPr="0012564E">
        <w:rPr>
          <w:sz w:val="26"/>
          <w:szCs w:val="26"/>
        </w:rPr>
        <w:t xml:space="preserve"> that should control, subject to the EGS’s ability to drop that customer consistent with the terms of the existing contract</w:t>
      </w:r>
      <w:r w:rsidR="00D868CC" w:rsidRPr="0012564E">
        <w:rPr>
          <w:sz w:val="26"/>
          <w:szCs w:val="26"/>
        </w:rPr>
        <w:t xml:space="preserve"> </w:t>
      </w:r>
      <w:r w:rsidR="00AA0AAC" w:rsidRPr="0012564E">
        <w:rPr>
          <w:sz w:val="26"/>
          <w:szCs w:val="26"/>
        </w:rPr>
        <w:t>as</w:t>
      </w:r>
      <w:r w:rsidR="00D868CC" w:rsidRPr="0012564E">
        <w:rPr>
          <w:sz w:val="26"/>
          <w:szCs w:val="26"/>
        </w:rPr>
        <w:t xml:space="preserve"> mutually agreed to by both parties</w:t>
      </w:r>
      <w:r w:rsidR="00414B8F" w:rsidRPr="0012564E">
        <w:rPr>
          <w:sz w:val="26"/>
          <w:szCs w:val="26"/>
        </w:rPr>
        <w:t>.</w:t>
      </w:r>
    </w:p>
    <w:p w:rsidR="00FA6811" w:rsidRDefault="00FA6811" w:rsidP="00942229">
      <w:pPr>
        <w:spacing w:line="360" w:lineRule="auto"/>
        <w:ind w:firstLine="720"/>
        <w:rPr>
          <w:sz w:val="26"/>
          <w:szCs w:val="26"/>
        </w:rPr>
      </w:pPr>
    </w:p>
    <w:p w:rsidR="00AC30CA" w:rsidRPr="00AC30CA" w:rsidRDefault="003058F7" w:rsidP="00AC30CA">
      <w:pPr>
        <w:spacing w:line="360" w:lineRule="auto"/>
        <w:ind w:firstLine="720"/>
        <w:rPr>
          <w:sz w:val="26"/>
          <w:szCs w:val="26"/>
        </w:rPr>
      </w:pPr>
      <w:r>
        <w:rPr>
          <w:sz w:val="26"/>
          <w:szCs w:val="26"/>
        </w:rPr>
        <w:t>In response to customer notice issues raised by OCA</w:t>
      </w:r>
      <w:r w:rsidR="00203E4F">
        <w:rPr>
          <w:sz w:val="26"/>
          <w:szCs w:val="26"/>
        </w:rPr>
        <w:t>, we</w:t>
      </w:r>
      <w:r>
        <w:rPr>
          <w:sz w:val="26"/>
          <w:szCs w:val="26"/>
        </w:rPr>
        <w:t xml:space="preserve"> will adopt the same </w:t>
      </w:r>
      <w:r w:rsidR="006D675D">
        <w:rPr>
          <w:sz w:val="26"/>
          <w:szCs w:val="26"/>
        </w:rPr>
        <w:t xml:space="preserve">measures </w:t>
      </w:r>
      <w:r>
        <w:rPr>
          <w:sz w:val="26"/>
          <w:szCs w:val="26"/>
        </w:rPr>
        <w:t xml:space="preserve">as we did in the </w:t>
      </w:r>
      <w:r w:rsidR="00572652">
        <w:rPr>
          <w:sz w:val="26"/>
          <w:szCs w:val="26"/>
        </w:rPr>
        <w:t>Duquesne</w:t>
      </w:r>
      <w:r>
        <w:rPr>
          <w:sz w:val="26"/>
          <w:szCs w:val="26"/>
        </w:rPr>
        <w:t xml:space="preserve"> Order and not require EGSs to send a confirmation letter to the customer stating that it will/will not continue to serve the customer at the new address.</w:t>
      </w:r>
      <w:r w:rsidR="00A44300">
        <w:rPr>
          <w:rStyle w:val="FootnoteReference"/>
          <w:sz w:val="26"/>
          <w:szCs w:val="26"/>
        </w:rPr>
        <w:footnoteReference w:id="10"/>
      </w:r>
      <w:r>
        <w:rPr>
          <w:sz w:val="26"/>
          <w:szCs w:val="26"/>
        </w:rPr>
        <w:t xml:space="preserve">  EGSs are free to send such a notice to their customers, but requiring such a notice is unnecessary.  </w:t>
      </w:r>
      <w:r w:rsidR="00411C0C">
        <w:rPr>
          <w:sz w:val="26"/>
          <w:szCs w:val="26"/>
        </w:rPr>
        <w:t>We prefer the approach adopted in the Duquesne Order</w:t>
      </w:r>
      <w:r w:rsidR="00A44300">
        <w:rPr>
          <w:sz w:val="26"/>
          <w:szCs w:val="26"/>
        </w:rPr>
        <w:t>,</w:t>
      </w:r>
      <w:r w:rsidR="00203E4F">
        <w:rPr>
          <w:sz w:val="26"/>
          <w:szCs w:val="26"/>
        </w:rPr>
        <w:t xml:space="preserve"> </w:t>
      </w:r>
      <w:r w:rsidR="00411C0C">
        <w:rPr>
          <w:sz w:val="26"/>
          <w:szCs w:val="26"/>
        </w:rPr>
        <w:t xml:space="preserve">where the EDC will inform the customer that </w:t>
      </w:r>
      <w:r w:rsidR="007A24F3">
        <w:rPr>
          <w:sz w:val="26"/>
          <w:szCs w:val="26"/>
        </w:rPr>
        <w:t>his or her</w:t>
      </w:r>
      <w:r w:rsidR="00411C0C">
        <w:rPr>
          <w:sz w:val="26"/>
          <w:szCs w:val="26"/>
        </w:rPr>
        <w:t xml:space="preserve"> EGS supply service will seamlessly move to </w:t>
      </w:r>
      <w:r w:rsidR="007A24F3">
        <w:rPr>
          <w:sz w:val="26"/>
          <w:szCs w:val="26"/>
        </w:rPr>
        <w:lastRenderedPageBreak/>
        <w:t>the</w:t>
      </w:r>
      <w:r w:rsidR="00411C0C">
        <w:rPr>
          <w:sz w:val="26"/>
          <w:szCs w:val="26"/>
        </w:rPr>
        <w:t xml:space="preserve"> new location (assuming eligibility requirements are met).</w:t>
      </w:r>
      <w:r w:rsidR="00A44300">
        <w:rPr>
          <w:rStyle w:val="FootnoteReference"/>
          <w:sz w:val="26"/>
          <w:szCs w:val="26"/>
        </w:rPr>
        <w:footnoteReference w:id="11"/>
      </w:r>
      <w:r w:rsidR="00411C0C">
        <w:rPr>
          <w:sz w:val="26"/>
          <w:szCs w:val="26"/>
        </w:rPr>
        <w:t xml:space="preserve">  The customer does not have to authorize or take any additional actions for this to happen.  </w:t>
      </w:r>
      <w:r w:rsidR="00AC30CA" w:rsidRPr="00AC30CA">
        <w:rPr>
          <w:sz w:val="26"/>
          <w:szCs w:val="26"/>
        </w:rPr>
        <w:t xml:space="preserve">We direct </w:t>
      </w:r>
      <w:r w:rsidR="00A44300">
        <w:rPr>
          <w:sz w:val="26"/>
          <w:szCs w:val="26"/>
        </w:rPr>
        <w:t>UGI</w:t>
      </w:r>
      <w:r w:rsidR="00AC30CA" w:rsidRPr="00AC30CA">
        <w:rPr>
          <w:sz w:val="26"/>
          <w:szCs w:val="26"/>
        </w:rPr>
        <w:t xml:space="preserve"> to include this in </w:t>
      </w:r>
      <w:r w:rsidR="00A44300">
        <w:rPr>
          <w:sz w:val="26"/>
          <w:szCs w:val="26"/>
        </w:rPr>
        <w:t>its</w:t>
      </w:r>
      <w:r w:rsidR="00AC30CA" w:rsidRPr="00AC30CA">
        <w:rPr>
          <w:sz w:val="26"/>
          <w:szCs w:val="26"/>
        </w:rPr>
        <w:t xml:space="preserve"> plan.</w:t>
      </w:r>
    </w:p>
    <w:p w:rsidR="00346818" w:rsidRDefault="00346818" w:rsidP="00942229">
      <w:pPr>
        <w:spacing w:line="360" w:lineRule="auto"/>
        <w:ind w:firstLine="720"/>
        <w:rPr>
          <w:sz w:val="26"/>
          <w:szCs w:val="26"/>
        </w:rPr>
      </w:pPr>
    </w:p>
    <w:p w:rsidR="00D66059" w:rsidRDefault="007A24F3" w:rsidP="00942229">
      <w:pPr>
        <w:spacing w:line="360" w:lineRule="auto"/>
        <w:ind w:firstLine="720"/>
        <w:rPr>
          <w:sz w:val="26"/>
          <w:szCs w:val="26"/>
        </w:rPr>
      </w:pPr>
      <w:r w:rsidRPr="007A24F3">
        <w:rPr>
          <w:sz w:val="26"/>
          <w:szCs w:val="26"/>
        </w:rPr>
        <w:t>UGI notes that it will take approximately 26 weeks to implement seamless move and instant connect functionalities in its servic</w:t>
      </w:r>
      <w:r>
        <w:rPr>
          <w:sz w:val="26"/>
          <w:szCs w:val="26"/>
        </w:rPr>
        <w:t>e territory.  We recognize that</w:t>
      </w:r>
      <w:r w:rsidRPr="007A24F3">
        <w:rPr>
          <w:sz w:val="26"/>
          <w:szCs w:val="26"/>
        </w:rPr>
        <w:t xml:space="preserve"> with this Order, Commission action on UGI’s plan has put it in a position in which it would not be able to implement seamless moves and instant connects by the July 1, 2016 implementation deadline.</w:t>
      </w:r>
      <w:r>
        <w:rPr>
          <w:sz w:val="26"/>
          <w:szCs w:val="26"/>
        </w:rPr>
        <w:t xml:space="preserve">  Twenty-six weeks following the entry date of this Order would be mid-November of 2016.  </w:t>
      </w:r>
      <w:r w:rsidRPr="002E67CC">
        <w:rPr>
          <w:sz w:val="26"/>
          <w:szCs w:val="26"/>
        </w:rPr>
        <w:t xml:space="preserve">Therefore, we direct UGI to implement seamless moves and instant connects </w:t>
      </w:r>
      <w:r w:rsidR="00FC28BD">
        <w:rPr>
          <w:sz w:val="26"/>
          <w:szCs w:val="26"/>
        </w:rPr>
        <w:t>no later than</w:t>
      </w:r>
      <w:r w:rsidRPr="002E67CC">
        <w:rPr>
          <w:sz w:val="26"/>
          <w:szCs w:val="26"/>
        </w:rPr>
        <w:t xml:space="preserve"> November 30, 2016.  </w:t>
      </w:r>
    </w:p>
    <w:p w:rsidR="00D66059" w:rsidRDefault="00D66059" w:rsidP="00942229">
      <w:pPr>
        <w:spacing w:line="360" w:lineRule="auto"/>
        <w:ind w:firstLine="720"/>
        <w:rPr>
          <w:sz w:val="26"/>
          <w:szCs w:val="26"/>
        </w:rPr>
      </w:pPr>
    </w:p>
    <w:p w:rsidR="007A24F3" w:rsidRDefault="007A24F3" w:rsidP="00942229">
      <w:pPr>
        <w:spacing w:line="360" w:lineRule="auto"/>
        <w:ind w:firstLine="720"/>
        <w:rPr>
          <w:sz w:val="26"/>
          <w:szCs w:val="26"/>
        </w:rPr>
      </w:pPr>
      <w:r w:rsidRPr="002E67CC">
        <w:rPr>
          <w:sz w:val="26"/>
          <w:szCs w:val="26"/>
        </w:rPr>
        <w:t xml:space="preserve">However, </w:t>
      </w:r>
      <w:r w:rsidR="004E6C33">
        <w:rPr>
          <w:sz w:val="26"/>
          <w:szCs w:val="26"/>
        </w:rPr>
        <w:t>this Commission recognizes that UGI is in the process of updating its legacy CIS.  W</w:t>
      </w:r>
      <w:r w:rsidRPr="002E67CC">
        <w:rPr>
          <w:sz w:val="26"/>
          <w:szCs w:val="26"/>
        </w:rPr>
        <w:t>e also recognize that th</w:t>
      </w:r>
      <w:r w:rsidR="004E6C33">
        <w:rPr>
          <w:sz w:val="26"/>
          <w:szCs w:val="26"/>
        </w:rPr>
        <w:t>is</w:t>
      </w:r>
      <w:r w:rsidRPr="002E67CC">
        <w:rPr>
          <w:sz w:val="26"/>
          <w:szCs w:val="26"/>
        </w:rPr>
        <w:t xml:space="preserve"> Commission</w:t>
      </w:r>
      <w:r w:rsidR="002E67CC" w:rsidRPr="002E67CC">
        <w:rPr>
          <w:sz w:val="26"/>
          <w:szCs w:val="26"/>
        </w:rPr>
        <w:t xml:space="preserve"> provided UGI with</w:t>
      </w:r>
      <w:r w:rsidRPr="002E67CC">
        <w:rPr>
          <w:sz w:val="26"/>
          <w:szCs w:val="26"/>
        </w:rPr>
        <w:t xml:space="preserve"> </w:t>
      </w:r>
      <w:r w:rsidR="002E67CC" w:rsidRPr="002E67CC">
        <w:rPr>
          <w:sz w:val="26"/>
          <w:szCs w:val="26"/>
        </w:rPr>
        <w:t>a temporary waiver of the requirement in 52 Pa. Code § 57.174 for multiple off-cycle, three-business day switching of metered accounts for the period from December 15, 2014</w:t>
      </w:r>
      <w:r w:rsidR="00D66059">
        <w:rPr>
          <w:sz w:val="26"/>
          <w:szCs w:val="26"/>
        </w:rPr>
        <w:t>,</w:t>
      </w:r>
      <w:r w:rsidR="002E67CC" w:rsidRPr="002E67CC">
        <w:rPr>
          <w:sz w:val="26"/>
          <w:szCs w:val="26"/>
        </w:rPr>
        <w:t xml:space="preserve"> through September 15, 2015</w:t>
      </w:r>
      <w:r w:rsidR="002E67CC">
        <w:rPr>
          <w:sz w:val="26"/>
          <w:szCs w:val="26"/>
        </w:rPr>
        <w:t>.</w:t>
      </w:r>
      <w:r w:rsidR="002E67CC">
        <w:rPr>
          <w:rStyle w:val="FootnoteReference"/>
          <w:sz w:val="26"/>
          <w:szCs w:val="26"/>
        </w:rPr>
        <w:footnoteReference w:id="12"/>
      </w:r>
      <w:r w:rsidR="002E67CC">
        <w:rPr>
          <w:sz w:val="26"/>
          <w:szCs w:val="26"/>
        </w:rPr>
        <w:t xml:space="preserve">  We directed UGI to implement its proposed manual off-cycle switching process by September 15, 2015, and we also granted a temporary waiver of the requirements of 52 Pa. Code §§  56.2, 56.11 and 57.174</w:t>
      </w:r>
      <w:r w:rsidR="00D66059">
        <w:rPr>
          <w:sz w:val="26"/>
          <w:szCs w:val="26"/>
        </w:rPr>
        <w:t xml:space="preserve"> from the date UGI</w:t>
      </w:r>
      <w:r w:rsidR="002E67CC">
        <w:rPr>
          <w:sz w:val="26"/>
          <w:szCs w:val="26"/>
        </w:rPr>
        <w:t xml:space="preserve"> implements its manual off-cycle switching process through September 15, 2017.</w:t>
      </w:r>
      <w:r w:rsidR="00D66059">
        <w:rPr>
          <w:rStyle w:val="FootnoteReference"/>
          <w:sz w:val="26"/>
          <w:szCs w:val="26"/>
        </w:rPr>
        <w:footnoteReference w:id="13"/>
      </w:r>
      <w:r w:rsidR="00D66059">
        <w:rPr>
          <w:sz w:val="26"/>
          <w:szCs w:val="26"/>
        </w:rPr>
        <w:t xml:space="preserve">  While we believe it possible to implement seamless moves and instant connects during the period in which UGI performs manual off-cycle switching, </w:t>
      </w:r>
      <w:r w:rsidR="00D66059" w:rsidRPr="00615F30">
        <w:rPr>
          <w:sz w:val="26"/>
          <w:szCs w:val="26"/>
        </w:rPr>
        <w:t xml:space="preserve">timely development of </w:t>
      </w:r>
      <w:r w:rsidR="00D66059">
        <w:rPr>
          <w:sz w:val="26"/>
          <w:szCs w:val="26"/>
        </w:rPr>
        <w:t>full three</w:t>
      </w:r>
      <w:r w:rsidR="00D66059" w:rsidRPr="00615F30">
        <w:rPr>
          <w:sz w:val="26"/>
          <w:szCs w:val="26"/>
        </w:rPr>
        <w:t xml:space="preserve">-business day switching </w:t>
      </w:r>
      <w:r w:rsidR="00D66059">
        <w:rPr>
          <w:sz w:val="26"/>
          <w:szCs w:val="26"/>
        </w:rPr>
        <w:t>continues to be</w:t>
      </w:r>
      <w:r w:rsidR="00D66059" w:rsidRPr="00615F30">
        <w:rPr>
          <w:sz w:val="26"/>
          <w:szCs w:val="26"/>
        </w:rPr>
        <w:t xml:space="preserve"> </w:t>
      </w:r>
      <w:r w:rsidR="00D66059">
        <w:rPr>
          <w:sz w:val="26"/>
          <w:szCs w:val="26"/>
        </w:rPr>
        <w:t xml:space="preserve">a high priority.  Therefore, UGI may petition this Commission to delay implementation of seamless moves and instant connects if such implementation will significantly hinder UGI’s ability to fully implement the requirements of 52 Pa. Code </w:t>
      </w:r>
      <w:r w:rsidR="00D66059">
        <w:rPr>
          <w:sz w:val="26"/>
          <w:szCs w:val="26"/>
        </w:rPr>
        <w:lastRenderedPageBreak/>
        <w:t>§§  56.2, 56.11 and 57.174 by the September 15, 2017 deadline</w:t>
      </w:r>
      <w:r w:rsidR="004E6C33">
        <w:rPr>
          <w:sz w:val="26"/>
          <w:szCs w:val="26"/>
        </w:rPr>
        <w:t xml:space="preserve"> and/or if UGI believes there is a substantial benefit and also cost savings associated with coordinating seamless moves/instant connect implementation with the CIS upgrade</w:t>
      </w:r>
      <w:r w:rsidR="00D66059">
        <w:rPr>
          <w:sz w:val="26"/>
          <w:szCs w:val="26"/>
        </w:rPr>
        <w:t>.</w:t>
      </w:r>
    </w:p>
    <w:p w:rsidR="00411C0C" w:rsidRDefault="00411C0C" w:rsidP="00942229">
      <w:pPr>
        <w:spacing w:line="360" w:lineRule="auto"/>
        <w:ind w:firstLine="720"/>
        <w:rPr>
          <w:sz w:val="26"/>
          <w:szCs w:val="26"/>
        </w:rPr>
      </w:pPr>
    </w:p>
    <w:p w:rsidR="00D977C4" w:rsidRDefault="00FC28BD">
      <w:pPr>
        <w:spacing w:line="360" w:lineRule="auto"/>
        <w:ind w:firstLine="720"/>
        <w:rPr>
          <w:sz w:val="26"/>
          <w:szCs w:val="26"/>
        </w:rPr>
      </w:pPr>
      <w:r>
        <w:rPr>
          <w:sz w:val="26"/>
          <w:szCs w:val="26"/>
        </w:rPr>
        <w:t>Regarding</w:t>
      </w:r>
      <w:r w:rsidR="00D37B67">
        <w:rPr>
          <w:sz w:val="26"/>
          <w:szCs w:val="26"/>
        </w:rPr>
        <w:t xml:space="preserve"> cost recovery, we disagree with </w:t>
      </w:r>
      <w:r w:rsidR="00D37B67" w:rsidRPr="004551AD">
        <w:rPr>
          <w:sz w:val="26"/>
          <w:szCs w:val="26"/>
        </w:rPr>
        <w:t>OCA</w:t>
      </w:r>
      <w:r w:rsidR="00D37B67">
        <w:rPr>
          <w:sz w:val="26"/>
          <w:szCs w:val="26"/>
        </w:rPr>
        <w:t xml:space="preserve">’s primary position that </w:t>
      </w:r>
      <w:r w:rsidR="00D37B67" w:rsidRPr="004551AD">
        <w:rPr>
          <w:sz w:val="26"/>
          <w:szCs w:val="26"/>
        </w:rPr>
        <w:t>costs should be borne by the EGSs</w:t>
      </w:r>
      <w:r w:rsidR="00D37B67">
        <w:rPr>
          <w:sz w:val="26"/>
          <w:szCs w:val="26"/>
        </w:rPr>
        <w:t>.  While EGSs will obtain some benefit from these processes</w:t>
      </w:r>
      <w:r w:rsidR="00374A97">
        <w:rPr>
          <w:sz w:val="26"/>
          <w:szCs w:val="26"/>
        </w:rPr>
        <w:t>,</w:t>
      </w:r>
      <w:r w:rsidR="00D37B67">
        <w:rPr>
          <w:sz w:val="26"/>
          <w:szCs w:val="26"/>
        </w:rPr>
        <w:t xml:space="preserve"> customers will also benefit.  </w:t>
      </w:r>
      <w:r w:rsidR="00374A97">
        <w:rPr>
          <w:sz w:val="26"/>
          <w:szCs w:val="26"/>
        </w:rPr>
        <w:t>The s</w:t>
      </w:r>
      <w:r w:rsidR="00D37B67">
        <w:rPr>
          <w:sz w:val="26"/>
          <w:szCs w:val="26"/>
        </w:rPr>
        <w:t>eamless move and instant connect functionality will not only benefit current shopping customers</w:t>
      </w:r>
      <w:r w:rsidR="00374A97">
        <w:rPr>
          <w:sz w:val="26"/>
          <w:szCs w:val="26"/>
        </w:rPr>
        <w:t>,</w:t>
      </w:r>
      <w:r w:rsidR="00D37B67">
        <w:rPr>
          <w:sz w:val="26"/>
          <w:szCs w:val="26"/>
        </w:rPr>
        <w:t xml:space="preserve"> </w:t>
      </w:r>
      <w:r w:rsidR="00374A97">
        <w:rPr>
          <w:sz w:val="26"/>
          <w:szCs w:val="26"/>
        </w:rPr>
        <w:t xml:space="preserve">it </w:t>
      </w:r>
      <w:r w:rsidR="00D37B67">
        <w:rPr>
          <w:sz w:val="26"/>
          <w:szCs w:val="26"/>
        </w:rPr>
        <w:t xml:space="preserve">will be available for all </w:t>
      </w:r>
      <w:r w:rsidR="00D54FAE">
        <w:rPr>
          <w:sz w:val="26"/>
          <w:szCs w:val="26"/>
        </w:rPr>
        <w:t xml:space="preserve">eligible </w:t>
      </w:r>
      <w:r w:rsidR="00D37B67">
        <w:rPr>
          <w:sz w:val="26"/>
          <w:szCs w:val="26"/>
        </w:rPr>
        <w:t>customers.  These enhancements are permanent improvements that</w:t>
      </w:r>
      <w:r w:rsidR="00F201B3">
        <w:rPr>
          <w:sz w:val="26"/>
          <w:szCs w:val="26"/>
        </w:rPr>
        <w:t>,</w:t>
      </w:r>
      <w:r w:rsidR="00D37B67">
        <w:rPr>
          <w:sz w:val="26"/>
          <w:szCs w:val="26"/>
        </w:rPr>
        <w:t xml:space="preserve"> to a large extent</w:t>
      </w:r>
      <w:r w:rsidR="00F201B3">
        <w:rPr>
          <w:sz w:val="26"/>
          <w:szCs w:val="26"/>
        </w:rPr>
        <w:t>,</w:t>
      </w:r>
      <w:r w:rsidR="00D37B67">
        <w:rPr>
          <w:sz w:val="26"/>
          <w:szCs w:val="26"/>
        </w:rPr>
        <w:t xml:space="preserve"> are </w:t>
      </w:r>
      <w:r w:rsidR="00265294">
        <w:rPr>
          <w:sz w:val="26"/>
          <w:szCs w:val="26"/>
        </w:rPr>
        <w:t xml:space="preserve">simply </w:t>
      </w:r>
      <w:r w:rsidR="00D37B67">
        <w:rPr>
          <w:sz w:val="26"/>
          <w:szCs w:val="26"/>
        </w:rPr>
        <w:t xml:space="preserve">correcting an unacceptable status quo due to </w:t>
      </w:r>
      <w:r w:rsidR="0046067E">
        <w:rPr>
          <w:sz w:val="26"/>
          <w:szCs w:val="26"/>
        </w:rPr>
        <w:t xml:space="preserve">existing </w:t>
      </w:r>
      <w:r w:rsidR="00D37B67">
        <w:rPr>
          <w:sz w:val="26"/>
          <w:szCs w:val="26"/>
        </w:rPr>
        <w:t xml:space="preserve">limitations in utility customer information systems.  For these reasons, </w:t>
      </w:r>
      <w:r w:rsidR="00572652">
        <w:rPr>
          <w:sz w:val="26"/>
          <w:szCs w:val="26"/>
        </w:rPr>
        <w:t xml:space="preserve">we </w:t>
      </w:r>
      <w:r w:rsidR="00D37B67">
        <w:rPr>
          <w:sz w:val="26"/>
          <w:szCs w:val="26"/>
        </w:rPr>
        <w:t>agree with OCA’s secondary position</w:t>
      </w:r>
      <w:r>
        <w:rPr>
          <w:sz w:val="26"/>
          <w:szCs w:val="26"/>
        </w:rPr>
        <w:t xml:space="preserve"> </w:t>
      </w:r>
      <w:r w:rsidR="00D37B67" w:rsidRPr="004551AD">
        <w:rPr>
          <w:sz w:val="26"/>
          <w:szCs w:val="26"/>
        </w:rPr>
        <w:t>that the</w:t>
      </w:r>
      <w:r w:rsidR="00D37B67">
        <w:rPr>
          <w:sz w:val="26"/>
          <w:szCs w:val="26"/>
        </w:rPr>
        <w:t>se</w:t>
      </w:r>
      <w:r w:rsidR="00D37B67" w:rsidRPr="004551AD">
        <w:rPr>
          <w:sz w:val="26"/>
          <w:szCs w:val="26"/>
        </w:rPr>
        <w:t xml:space="preserve"> cost</w:t>
      </w:r>
      <w:r w:rsidR="00D977C4">
        <w:rPr>
          <w:sz w:val="26"/>
          <w:szCs w:val="26"/>
        </w:rPr>
        <w:t>s</w:t>
      </w:r>
      <w:r w:rsidR="00D37B67" w:rsidRPr="004551AD">
        <w:rPr>
          <w:sz w:val="26"/>
          <w:szCs w:val="26"/>
        </w:rPr>
        <w:t xml:space="preserve"> be included in base rates.</w:t>
      </w:r>
      <w:r w:rsidR="00D977C4">
        <w:rPr>
          <w:sz w:val="26"/>
          <w:szCs w:val="26"/>
        </w:rPr>
        <w:t xml:space="preserve">  The scrutiny of a base rate proceeding is</w:t>
      </w:r>
      <w:r w:rsidR="00D11382">
        <w:rPr>
          <w:sz w:val="26"/>
          <w:szCs w:val="26"/>
        </w:rPr>
        <w:t xml:space="preserve"> the</w:t>
      </w:r>
      <w:r w:rsidR="00D977C4">
        <w:rPr>
          <w:sz w:val="26"/>
          <w:szCs w:val="26"/>
        </w:rPr>
        <w:t xml:space="preserve"> appropriate mechanism to ensure that utilities will recover </w:t>
      </w:r>
      <w:r w:rsidR="007705E9">
        <w:rPr>
          <w:sz w:val="26"/>
          <w:szCs w:val="26"/>
        </w:rPr>
        <w:t xml:space="preserve">only </w:t>
      </w:r>
      <w:r w:rsidR="00D11382">
        <w:rPr>
          <w:sz w:val="26"/>
          <w:szCs w:val="26"/>
        </w:rPr>
        <w:t xml:space="preserve">prudent and </w:t>
      </w:r>
      <w:r w:rsidR="00D977C4">
        <w:rPr>
          <w:sz w:val="26"/>
          <w:szCs w:val="26"/>
        </w:rPr>
        <w:t xml:space="preserve">reasonably-incurred costs.  </w:t>
      </w:r>
      <w:r w:rsidR="00265294">
        <w:rPr>
          <w:sz w:val="26"/>
          <w:szCs w:val="26"/>
        </w:rPr>
        <w:t>A</w:t>
      </w:r>
      <w:r w:rsidR="00D977C4">
        <w:rPr>
          <w:sz w:val="26"/>
          <w:szCs w:val="26"/>
        </w:rPr>
        <w:t xml:space="preserve">s OCA points out, this is consistent with </w:t>
      </w:r>
      <w:r w:rsidR="00D37B67" w:rsidRPr="004551AD">
        <w:rPr>
          <w:sz w:val="26"/>
          <w:szCs w:val="26"/>
        </w:rPr>
        <w:t xml:space="preserve">recent </w:t>
      </w:r>
      <w:r w:rsidR="00D977C4">
        <w:rPr>
          <w:sz w:val="26"/>
          <w:szCs w:val="26"/>
        </w:rPr>
        <w:t xml:space="preserve">Commission </w:t>
      </w:r>
      <w:r w:rsidR="00D37B67" w:rsidRPr="004551AD">
        <w:rPr>
          <w:sz w:val="26"/>
          <w:szCs w:val="26"/>
        </w:rPr>
        <w:t xml:space="preserve">decisions on the costs associated with accelerated switching. </w:t>
      </w:r>
      <w:r w:rsidR="00D11382">
        <w:rPr>
          <w:sz w:val="26"/>
          <w:szCs w:val="26"/>
        </w:rPr>
        <w:t xml:space="preserve"> </w:t>
      </w:r>
      <w:r w:rsidR="00572652">
        <w:rPr>
          <w:sz w:val="26"/>
          <w:szCs w:val="26"/>
        </w:rPr>
        <w:t xml:space="preserve">It is also consistent with our decision in the Duquesne </w:t>
      </w:r>
      <w:r>
        <w:rPr>
          <w:sz w:val="26"/>
          <w:szCs w:val="26"/>
        </w:rPr>
        <w:t>Order</w:t>
      </w:r>
      <w:r w:rsidR="00572652">
        <w:rPr>
          <w:sz w:val="26"/>
          <w:szCs w:val="26"/>
        </w:rPr>
        <w:t>.</w:t>
      </w:r>
      <w:r w:rsidR="00411C0C">
        <w:rPr>
          <w:rStyle w:val="FootnoteReference"/>
          <w:sz w:val="26"/>
          <w:szCs w:val="26"/>
        </w:rPr>
        <w:footnoteReference w:id="14"/>
      </w:r>
      <w:r w:rsidR="00572652">
        <w:rPr>
          <w:sz w:val="26"/>
          <w:szCs w:val="26"/>
        </w:rPr>
        <w:t xml:space="preserve">  </w:t>
      </w:r>
    </w:p>
    <w:p w:rsidR="00281AA8" w:rsidRDefault="00281AA8">
      <w:pPr>
        <w:spacing w:after="200" w:line="276" w:lineRule="auto"/>
        <w:rPr>
          <w:b/>
          <w:bCs/>
          <w:spacing w:val="-3"/>
          <w:kern w:val="32"/>
          <w:sz w:val="26"/>
          <w:szCs w:val="26"/>
        </w:rPr>
      </w:pPr>
      <w:r>
        <w:rPr>
          <w:spacing w:val="-3"/>
          <w:sz w:val="26"/>
          <w:szCs w:val="26"/>
        </w:rPr>
        <w:br w:type="page"/>
      </w:r>
    </w:p>
    <w:p w:rsidR="00D977C4" w:rsidRPr="00566308" w:rsidRDefault="00D977C4" w:rsidP="00D977C4">
      <w:pPr>
        <w:pStyle w:val="Heading1"/>
        <w:spacing w:before="0" w:after="0" w:line="360" w:lineRule="auto"/>
        <w:jc w:val="center"/>
        <w:rPr>
          <w:rFonts w:ascii="Times New Roman" w:hAnsi="Times New Roman" w:cs="Times New Roman"/>
          <w:spacing w:val="-3"/>
          <w:sz w:val="26"/>
          <w:szCs w:val="26"/>
        </w:rPr>
      </w:pPr>
      <w:r w:rsidRPr="00566308">
        <w:rPr>
          <w:rFonts w:ascii="Times New Roman" w:hAnsi="Times New Roman" w:cs="Times New Roman"/>
          <w:spacing w:val="-3"/>
          <w:sz w:val="26"/>
          <w:szCs w:val="26"/>
        </w:rPr>
        <w:lastRenderedPageBreak/>
        <w:t>CONCLUSION</w:t>
      </w:r>
    </w:p>
    <w:p w:rsidR="00D977C4" w:rsidRPr="00566308" w:rsidRDefault="00D977C4" w:rsidP="00D977C4">
      <w:pPr>
        <w:spacing w:line="360" w:lineRule="auto"/>
        <w:jc w:val="center"/>
        <w:rPr>
          <w:b/>
          <w:spacing w:val="-3"/>
          <w:sz w:val="26"/>
          <w:szCs w:val="26"/>
        </w:rPr>
      </w:pPr>
    </w:p>
    <w:p w:rsidR="00D977C4" w:rsidRDefault="00D977C4" w:rsidP="00D977C4">
      <w:pPr>
        <w:spacing w:line="360" w:lineRule="auto"/>
        <w:rPr>
          <w:sz w:val="26"/>
          <w:szCs w:val="26"/>
        </w:rPr>
      </w:pPr>
      <w:r w:rsidRPr="00566308">
        <w:rPr>
          <w:spacing w:val="-3"/>
          <w:sz w:val="26"/>
          <w:szCs w:val="26"/>
        </w:rPr>
        <w:tab/>
      </w:r>
      <w:r w:rsidR="00211EF8">
        <w:rPr>
          <w:sz w:val="26"/>
          <w:szCs w:val="26"/>
        </w:rPr>
        <w:t>T</w:t>
      </w:r>
      <w:r w:rsidRPr="00522FC0">
        <w:rPr>
          <w:sz w:val="26"/>
          <w:szCs w:val="26"/>
        </w:rPr>
        <w:t xml:space="preserve">he Commission </w:t>
      </w:r>
      <w:r>
        <w:rPr>
          <w:sz w:val="26"/>
          <w:szCs w:val="26"/>
        </w:rPr>
        <w:t xml:space="preserve">approves </w:t>
      </w:r>
      <w:r w:rsidR="00FC28BD">
        <w:rPr>
          <w:sz w:val="26"/>
          <w:szCs w:val="26"/>
        </w:rPr>
        <w:t>UGI’s</w:t>
      </w:r>
      <w:r>
        <w:rPr>
          <w:sz w:val="26"/>
          <w:szCs w:val="26"/>
        </w:rPr>
        <w:t xml:space="preserve"> plan</w:t>
      </w:r>
      <w:r w:rsidR="00235C92">
        <w:rPr>
          <w:sz w:val="26"/>
          <w:szCs w:val="26"/>
        </w:rPr>
        <w:t xml:space="preserve"> </w:t>
      </w:r>
      <w:r w:rsidR="00211EF8">
        <w:rPr>
          <w:sz w:val="26"/>
          <w:szCs w:val="26"/>
        </w:rPr>
        <w:t>filed on April 20, 2015,</w:t>
      </w:r>
      <w:r>
        <w:rPr>
          <w:sz w:val="26"/>
          <w:szCs w:val="26"/>
        </w:rPr>
        <w:t xml:space="preserve"> </w:t>
      </w:r>
      <w:r w:rsidR="00235C92">
        <w:rPr>
          <w:sz w:val="26"/>
          <w:szCs w:val="26"/>
        </w:rPr>
        <w:t xml:space="preserve">as modified by this Order, </w:t>
      </w:r>
      <w:r>
        <w:rPr>
          <w:sz w:val="26"/>
          <w:szCs w:val="26"/>
        </w:rPr>
        <w:t xml:space="preserve">for implementing seamless moves and instant connects in </w:t>
      </w:r>
      <w:r w:rsidR="00265294">
        <w:rPr>
          <w:sz w:val="26"/>
          <w:szCs w:val="26"/>
        </w:rPr>
        <w:t xml:space="preserve">its </w:t>
      </w:r>
      <w:r>
        <w:rPr>
          <w:sz w:val="26"/>
          <w:szCs w:val="26"/>
        </w:rPr>
        <w:t>service territory</w:t>
      </w:r>
      <w:r w:rsidR="00FC28BD">
        <w:rPr>
          <w:sz w:val="26"/>
          <w:szCs w:val="26"/>
        </w:rPr>
        <w:t>.  We direct UGI to implement seamless moves and instant connects in its service territory no later than November 30, 2016.</w:t>
      </w:r>
    </w:p>
    <w:p w:rsidR="000569A8" w:rsidRDefault="000569A8" w:rsidP="00D977C4">
      <w:pPr>
        <w:spacing w:line="360" w:lineRule="auto"/>
        <w:rPr>
          <w:sz w:val="26"/>
          <w:szCs w:val="26"/>
        </w:rPr>
      </w:pPr>
    </w:p>
    <w:p w:rsidR="00D977C4" w:rsidRPr="008F5246" w:rsidRDefault="00D977C4" w:rsidP="00D977C4">
      <w:pPr>
        <w:spacing w:line="360" w:lineRule="auto"/>
        <w:rPr>
          <w:b/>
          <w:sz w:val="26"/>
          <w:szCs w:val="26"/>
        </w:rPr>
      </w:pPr>
      <w:r w:rsidRPr="008F5246">
        <w:rPr>
          <w:b/>
          <w:sz w:val="26"/>
          <w:szCs w:val="26"/>
        </w:rPr>
        <w:t>THEREFORE,</w:t>
      </w:r>
    </w:p>
    <w:p w:rsidR="00D977C4" w:rsidRPr="008F5246" w:rsidRDefault="00D977C4" w:rsidP="00D977C4">
      <w:pPr>
        <w:spacing w:line="360" w:lineRule="auto"/>
        <w:rPr>
          <w:spacing w:val="-3"/>
          <w:sz w:val="26"/>
          <w:szCs w:val="26"/>
        </w:rPr>
      </w:pPr>
    </w:p>
    <w:p w:rsidR="00D977C4" w:rsidRPr="000303AC" w:rsidRDefault="00D977C4" w:rsidP="00D977C4">
      <w:pPr>
        <w:tabs>
          <w:tab w:val="left" w:pos="0"/>
        </w:tabs>
        <w:spacing w:line="360" w:lineRule="auto"/>
        <w:rPr>
          <w:b/>
          <w:sz w:val="26"/>
          <w:szCs w:val="26"/>
        </w:rPr>
      </w:pPr>
      <w:r w:rsidRPr="008F5246">
        <w:rPr>
          <w:b/>
          <w:sz w:val="26"/>
          <w:szCs w:val="26"/>
        </w:rPr>
        <w:tab/>
        <w:t>IT IS ORDERED:</w:t>
      </w:r>
      <w:r w:rsidRPr="000303AC">
        <w:rPr>
          <w:b/>
          <w:sz w:val="26"/>
          <w:szCs w:val="26"/>
        </w:rPr>
        <w:t xml:space="preserve">  </w:t>
      </w:r>
    </w:p>
    <w:p w:rsidR="00D977C4" w:rsidRPr="000303AC" w:rsidRDefault="00D977C4" w:rsidP="00D977C4">
      <w:pPr>
        <w:tabs>
          <w:tab w:val="left" w:pos="0"/>
        </w:tabs>
        <w:spacing w:line="360" w:lineRule="auto"/>
        <w:rPr>
          <w:sz w:val="26"/>
          <w:szCs w:val="26"/>
        </w:rPr>
      </w:pPr>
    </w:p>
    <w:p w:rsidR="00EF6E52" w:rsidRDefault="00D977C4" w:rsidP="00D977C4">
      <w:pPr>
        <w:spacing w:line="360" w:lineRule="auto"/>
        <w:rPr>
          <w:sz w:val="26"/>
        </w:rPr>
      </w:pPr>
      <w:r w:rsidRPr="000303AC">
        <w:rPr>
          <w:sz w:val="26"/>
        </w:rPr>
        <w:t xml:space="preserve">           </w:t>
      </w:r>
      <w:r w:rsidRPr="000303AC">
        <w:rPr>
          <w:sz w:val="26"/>
        </w:rPr>
        <w:tab/>
        <w:t xml:space="preserve">1.  </w:t>
      </w:r>
      <w:r w:rsidR="00235C92">
        <w:rPr>
          <w:sz w:val="26"/>
        </w:rPr>
        <w:t xml:space="preserve">That </w:t>
      </w:r>
      <w:r w:rsidR="00FC28BD">
        <w:rPr>
          <w:sz w:val="26"/>
          <w:szCs w:val="26"/>
        </w:rPr>
        <w:t xml:space="preserve">UGI Utilities, Inc. – Electric Division’s </w:t>
      </w:r>
      <w:r w:rsidR="00235C92">
        <w:rPr>
          <w:sz w:val="26"/>
        </w:rPr>
        <w:t xml:space="preserve">plan </w:t>
      </w:r>
      <w:r w:rsidR="000569A8">
        <w:rPr>
          <w:sz w:val="26"/>
        </w:rPr>
        <w:t>filed with the Commission on April 20, 2015</w:t>
      </w:r>
      <w:r w:rsidR="00FC28BD">
        <w:rPr>
          <w:sz w:val="26"/>
        </w:rPr>
        <w:t>,</w:t>
      </w:r>
      <w:r w:rsidR="000569A8">
        <w:rPr>
          <w:sz w:val="26"/>
        </w:rPr>
        <w:t xml:space="preserve"> </w:t>
      </w:r>
      <w:r w:rsidR="00235C92">
        <w:rPr>
          <w:sz w:val="26"/>
        </w:rPr>
        <w:t>to</w:t>
      </w:r>
      <w:r>
        <w:rPr>
          <w:sz w:val="26"/>
        </w:rPr>
        <w:t xml:space="preserve"> implement seamless moves and instant connects in </w:t>
      </w:r>
      <w:r w:rsidR="00473817">
        <w:rPr>
          <w:sz w:val="26"/>
        </w:rPr>
        <w:t xml:space="preserve">its </w:t>
      </w:r>
      <w:r>
        <w:rPr>
          <w:sz w:val="26"/>
        </w:rPr>
        <w:t xml:space="preserve">service territory </w:t>
      </w:r>
      <w:r w:rsidR="000569A8">
        <w:rPr>
          <w:sz w:val="26"/>
        </w:rPr>
        <w:t xml:space="preserve">is approved as </w:t>
      </w:r>
      <w:r w:rsidR="00235C92">
        <w:rPr>
          <w:sz w:val="26"/>
        </w:rPr>
        <w:t>modifi</w:t>
      </w:r>
      <w:r w:rsidR="000569A8">
        <w:rPr>
          <w:sz w:val="26"/>
        </w:rPr>
        <w:t xml:space="preserve">ed by </w:t>
      </w:r>
      <w:r w:rsidR="00235C92">
        <w:rPr>
          <w:sz w:val="26"/>
        </w:rPr>
        <w:t xml:space="preserve">this Order.  </w:t>
      </w:r>
      <w:r>
        <w:rPr>
          <w:sz w:val="26"/>
        </w:rPr>
        <w:t xml:space="preserve">  </w:t>
      </w:r>
    </w:p>
    <w:p w:rsidR="00EF6E52" w:rsidRDefault="00EF6E52" w:rsidP="00D977C4">
      <w:pPr>
        <w:spacing w:line="360" w:lineRule="auto"/>
        <w:rPr>
          <w:sz w:val="26"/>
        </w:rPr>
      </w:pPr>
    </w:p>
    <w:p w:rsidR="00D977C4" w:rsidRPr="00FC28BD" w:rsidRDefault="00FC28BD" w:rsidP="00EF6E52">
      <w:pPr>
        <w:spacing w:line="360" w:lineRule="auto"/>
        <w:ind w:firstLine="720"/>
        <w:rPr>
          <w:sz w:val="26"/>
        </w:rPr>
      </w:pPr>
      <w:r>
        <w:rPr>
          <w:sz w:val="26"/>
        </w:rPr>
        <w:t xml:space="preserve">2.  That, within 10 days of the entry date of this Final Order, </w:t>
      </w:r>
      <w:r>
        <w:rPr>
          <w:sz w:val="26"/>
          <w:szCs w:val="26"/>
        </w:rPr>
        <w:t xml:space="preserve">UGI Utilities, Inc. – </w:t>
      </w:r>
      <w:r w:rsidRPr="00FC28BD">
        <w:rPr>
          <w:sz w:val="26"/>
          <w:szCs w:val="26"/>
        </w:rPr>
        <w:t xml:space="preserve">Electric Division </w:t>
      </w:r>
      <w:r w:rsidR="00EF6E52" w:rsidRPr="00FC28BD">
        <w:rPr>
          <w:sz w:val="26"/>
          <w:szCs w:val="26"/>
        </w:rPr>
        <w:t xml:space="preserve">shall file a compliance </w:t>
      </w:r>
      <w:r w:rsidR="00EF6E52" w:rsidRPr="00FC28BD">
        <w:rPr>
          <w:sz w:val="26"/>
        </w:rPr>
        <w:t>plan with the Commission that incorporates the modifications directed</w:t>
      </w:r>
      <w:r w:rsidR="00F84436" w:rsidRPr="00FC28BD">
        <w:rPr>
          <w:sz w:val="26"/>
        </w:rPr>
        <w:t xml:space="preserve"> by this </w:t>
      </w:r>
      <w:r w:rsidRPr="00FC28BD">
        <w:rPr>
          <w:sz w:val="26"/>
        </w:rPr>
        <w:t xml:space="preserve">Final </w:t>
      </w:r>
      <w:r w:rsidR="00F84436" w:rsidRPr="00FC28BD">
        <w:rPr>
          <w:sz w:val="26"/>
        </w:rPr>
        <w:t xml:space="preserve">Order and also any clarifications requested in this </w:t>
      </w:r>
      <w:r w:rsidRPr="00FC28BD">
        <w:rPr>
          <w:sz w:val="26"/>
        </w:rPr>
        <w:t xml:space="preserve">Final </w:t>
      </w:r>
      <w:r w:rsidR="00F84436" w:rsidRPr="00FC28BD">
        <w:rPr>
          <w:sz w:val="26"/>
        </w:rPr>
        <w:t xml:space="preserve">Order.  </w:t>
      </w:r>
      <w:r w:rsidR="00EF6E52" w:rsidRPr="00FC28BD">
        <w:rPr>
          <w:sz w:val="26"/>
        </w:rPr>
        <w:t xml:space="preserve">  </w:t>
      </w:r>
    </w:p>
    <w:p w:rsidR="002C16FD" w:rsidRPr="00FC28BD" w:rsidRDefault="002C16FD" w:rsidP="00EF6E52">
      <w:pPr>
        <w:spacing w:line="360" w:lineRule="auto"/>
        <w:ind w:firstLine="720"/>
        <w:rPr>
          <w:sz w:val="26"/>
        </w:rPr>
      </w:pPr>
    </w:p>
    <w:p w:rsidR="003B1CB6" w:rsidRPr="003B1CB6" w:rsidRDefault="00D977C4" w:rsidP="003B1CB6">
      <w:pPr>
        <w:spacing w:line="360" w:lineRule="auto"/>
        <w:rPr>
          <w:sz w:val="26"/>
        </w:rPr>
      </w:pPr>
      <w:r w:rsidRPr="00FC28BD">
        <w:rPr>
          <w:sz w:val="26"/>
        </w:rPr>
        <w:tab/>
      </w:r>
      <w:r w:rsidR="00EF6E52" w:rsidRPr="00FC28BD">
        <w:rPr>
          <w:sz w:val="26"/>
        </w:rPr>
        <w:t>3</w:t>
      </w:r>
      <w:r w:rsidRPr="00FC28BD">
        <w:rPr>
          <w:sz w:val="26"/>
        </w:rPr>
        <w:t xml:space="preserve">.  </w:t>
      </w:r>
      <w:r w:rsidR="003B1CB6" w:rsidRPr="00FC28BD">
        <w:rPr>
          <w:sz w:val="26"/>
        </w:rPr>
        <w:t xml:space="preserve">That </w:t>
      </w:r>
      <w:r w:rsidR="00FC28BD" w:rsidRPr="00FC28BD">
        <w:rPr>
          <w:sz w:val="26"/>
          <w:szCs w:val="26"/>
        </w:rPr>
        <w:t xml:space="preserve">UGI Utilities, Inc. – Electric Division </w:t>
      </w:r>
      <w:r w:rsidR="003B1CB6" w:rsidRPr="00FC28BD">
        <w:rPr>
          <w:sz w:val="26"/>
        </w:rPr>
        <w:t>shall file with the Commission for its review and approval revised tariff supplements consistent with the terms of this Order at least 30 days prior to the availability of seamless move and instant connect functions within its service territory.</w:t>
      </w:r>
    </w:p>
    <w:p w:rsidR="00D977C4" w:rsidRDefault="00D977C4" w:rsidP="00D977C4">
      <w:pPr>
        <w:spacing w:line="360" w:lineRule="auto"/>
        <w:rPr>
          <w:sz w:val="26"/>
          <w:szCs w:val="26"/>
        </w:rPr>
      </w:pPr>
      <w:r>
        <w:rPr>
          <w:sz w:val="26"/>
          <w:szCs w:val="26"/>
        </w:rPr>
        <w:tab/>
      </w:r>
    </w:p>
    <w:p w:rsidR="00B95FCC" w:rsidRDefault="00D977C4" w:rsidP="00235C92">
      <w:pPr>
        <w:spacing w:line="360" w:lineRule="auto"/>
        <w:rPr>
          <w:sz w:val="26"/>
          <w:szCs w:val="26"/>
        </w:rPr>
      </w:pPr>
      <w:r>
        <w:rPr>
          <w:sz w:val="26"/>
          <w:szCs w:val="26"/>
        </w:rPr>
        <w:tab/>
      </w:r>
      <w:r w:rsidR="00EF6E52">
        <w:rPr>
          <w:sz w:val="26"/>
          <w:szCs w:val="26"/>
        </w:rPr>
        <w:t>4</w:t>
      </w:r>
      <w:r>
        <w:rPr>
          <w:sz w:val="26"/>
          <w:szCs w:val="26"/>
        </w:rPr>
        <w:t xml:space="preserve">.  </w:t>
      </w:r>
      <w:r w:rsidRPr="00F03CBD">
        <w:rPr>
          <w:sz w:val="26"/>
          <w:szCs w:val="26"/>
        </w:rPr>
        <w:t xml:space="preserve">That this </w:t>
      </w:r>
      <w:r>
        <w:rPr>
          <w:sz w:val="26"/>
          <w:szCs w:val="26"/>
        </w:rPr>
        <w:t>Final</w:t>
      </w:r>
      <w:r w:rsidRPr="00F03CBD">
        <w:rPr>
          <w:sz w:val="26"/>
          <w:szCs w:val="26"/>
        </w:rPr>
        <w:t xml:space="preserve"> Order be served on all</w:t>
      </w:r>
      <w:r>
        <w:rPr>
          <w:sz w:val="26"/>
          <w:szCs w:val="26"/>
        </w:rPr>
        <w:t xml:space="preserve"> jurisdictional</w:t>
      </w:r>
      <w:r w:rsidRPr="00F03CBD">
        <w:rPr>
          <w:sz w:val="26"/>
          <w:szCs w:val="26"/>
        </w:rPr>
        <w:t xml:space="preserve"> </w:t>
      </w:r>
      <w:r w:rsidR="00D96C7A">
        <w:rPr>
          <w:sz w:val="26"/>
          <w:szCs w:val="26"/>
        </w:rPr>
        <w:t>Electric</w:t>
      </w:r>
      <w:r w:rsidRPr="00F03CBD">
        <w:rPr>
          <w:sz w:val="26"/>
          <w:szCs w:val="26"/>
        </w:rPr>
        <w:t xml:space="preserve"> Distribution Companies, the Bureau of Investigation and Enforcement, the Office of Consumer Advocate, the Office of Small Business Advocate</w:t>
      </w:r>
      <w:r>
        <w:rPr>
          <w:sz w:val="26"/>
          <w:szCs w:val="26"/>
        </w:rPr>
        <w:t xml:space="preserve"> and the parties who filed comments at Docket No. </w:t>
      </w:r>
      <w:r w:rsidR="00FC28BD">
        <w:rPr>
          <w:color w:val="333333"/>
          <w:sz w:val="26"/>
          <w:szCs w:val="26"/>
        </w:rPr>
        <w:t>M-2014-2401126</w:t>
      </w:r>
      <w:r>
        <w:rPr>
          <w:sz w:val="26"/>
          <w:szCs w:val="26"/>
        </w:rPr>
        <w:t>.</w:t>
      </w:r>
      <w:r w:rsidR="00D96C7A">
        <w:rPr>
          <w:sz w:val="26"/>
          <w:szCs w:val="26"/>
        </w:rPr>
        <w:t xml:space="preserve">    </w:t>
      </w:r>
    </w:p>
    <w:p w:rsidR="00D977C4" w:rsidRDefault="00EF6E52" w:rsidP="00B95FCC">
      <w:pPr>
        <w:spacing w:line="360" w:lineRule="auto"/>
        <w:ind w:firstLine="720"/>
        <w:rPr>
          <w:sz w:val="26"/>
          <w:szCs w:val="26"/>
        </w:rPr>
      </w:pPr>
      <w:r>
        <w:rPr>
          <w:sz w:val="26"/>
          <w:szCs w:val="26"/>
        </w:rPr>
        <w:lastRenderedPageBreak/>
        <w:t>5</w:t>
      </w:r>
      <w:r w:rsidR="00B95FCC">
        <w:rPr>
          <w:sz w:val="26"/>
          <w:szCs w:val="26"/>
        </w:rPr>
        <w:t xml:space="preserve">.  </w:t>
      </w:r>
      <w:r w:rsidR="00B95FCC" w:rsidRPr="009A4CF6">
        <w:rPr>
          <w:sz w:val="26"/>
          <w:szCs w:val="26"/>
        </w:rPr>
        <w:t xml:space="preserve">That the Secretary shall deposit a </w:t>
      </w:r>
      <w:r w:rsidR="00B95FCC">
        <w:rPr>
          <w:sz w:val="26"/>
          <w:szCs w:val="26"/>
        </w:rPr>
        <w:t>notice</w:t>
      </w:r>
      <w:r w:rsidR="00B95FCC" w:rsidRPr="009A4CF6">
        <w:rPr>
          <w:sz w:val="26"/>
          <w:szCs w:val="26"/>
        </w:rPr>
        <w:t xml:space="preserve"> of this Final Order with the Legislative Reference Bureau for publication in the </w:t>
      </w:r>
      <w:r w:rsidR="00B95FCC" w:rsidRPr="009A4CF6">
        <w:rPr>
          <w:i/>
          <w:sz w:val="26"/>
          <w:szCs w:val="26"/>
        </w:rPr>
        <w:t>Pennsylvania Bulletin</w:t>
      </w:r>
      <w:r w:rsidR="00B95FCC" w:rsidRPr="009A4CF6">
        <w:rPr>
          <w:sz w:val="26"/>
          <w:szCs w:val="26"/>
        </w:rPr>
        <w:t xml:space="preserve">.    </w:t>
      </w:r>
      <w:r w:rsidR="00EB7B3D">
        <w:rPr>
          <w:sz w:val="26"/>
          <w:szCs w:val="26"/>
        </w:rPr>
        <w:br/>
      </w:r>
    </w:p>
    <w:p w:rsidR="00F84436" w:rsidRDefault="00D977C4" w:rsidP="00F84436">
      <w:pPr>
        <w:spacing w:line="360" w:lineRule="auto"/>
        <w:rPr>
          <w:rStyle w:val="Hyperlink"/>
        </w:rPr>
      </w:pPr>
      <w:r>
        <w:rPr>
          <w:sz w:val="26"/>
          <w:szCs w:val="26"/>
        </w:rPr>
        <w:tab/>
      </w:r>
      <w:r w:rsidR="00EF6E52">
        <w:rPr>
          <w:sz w:val="26"/>
          <w:szCs w:val="26"/>
        </w:rPr>
        <w:t>6</w:t>
      </w:r>
      <w:r>
        <w:rPr>
          <w:sz w:val="26"/>
          <w:szCs w:val="26"/>
        </w:rPr>
        <w:t xml:space="preserve">.  </w:t>
      </w:r>
      <w:r>
        <w:rPr>
          <w:sz w:val="26"/>
        </w:rPr>
        <w:t>That a copy of this Order be posted on the Commission’s website at the Office of Competitive Market Oversight’s web page</w:t>
      </w:r>
      <w:r w:rsidR="00FC28BD">
        <w:rPr>
          <w:sz w:val="26"/>
        </w:rPr>
        <w:t xml:space="preserve"> at </w:t>
      </w:r>
      <w:hyperlink r:id="rId9" w:history="1">
        <w:r w:rsidR="00FC28BD" w:rsidRPr="00A279B4">
          <w:rPr>
            <w:rStyle w:val="Hyperlink"/>
            <w:sz w:val="26"/>
          </w:rPr>
          <w:t>http://www.puc.pa.gov/utility_industry/electricity/electric_competitive_market_oversight.aspx</w:t>
        </w:r>
      </w:hyperlink>
      <w:r w:rsidR="00FC28BD">
        <w:rPr>
          <w:sz w:val="26"/>
        </w:rPr>
        <w:t xml:space="preserve">. </w:t>
      </w:r>
    </w:p>
    <w:p w:rsidR="00F84436" w:rsidRDefault="00F84436" w:rsidP="00F84436">
      <w:pPr>
        <w:spacing w:line="360" w:lineRule="auto"/>
        <w:rPr>
          <w:rStyle w:val="Hyperlink"/>
        </w:rPr>
      </w:pPr>
    </w:p>
    <w:p w:rsidR="00D96C7A" w:rsidRPr="00D96C7A" w:rsidRDefault="00F84436" w:rsidP="00F84436">
      <w:pPr>
        <w:spacing w:line="360" w:lineRule="auto"/>
        <w:ind w:firstLine="720"/>
        <w:rPr>
          <w:sz w:val="26"/>
        </w:rPr>
      </w:pPr>
      <w:r>
        <w:rPr>
          <w:sz w:val="26"/>
        </w:rPr>
        <w:t xml:space="preserve">7.  </w:t>
      </w:r>
      <w:r w:rsidR="00D96C7A" w:rsidRPr="00D96C7A">
        <w:rPr>
          <w:sz w:val="26"/>
        </w:rPr>
        <w:t>That the Office of Competitive Market Oversight shall electronically serve a copy of this Final Order on all persons on the contact list for the Committee Handling Activities for Retail Growth in Electricity.</w:t>
      </w:r>
    </w:p>
    <w:p w:rsidR="00D96C7A" w:rsidRPr="00D96C7A" w:rsidRDefault="00D96C7A" w:rsidP="00C103BC">
      <w:pPr>
        <w:keepNext/>
        <w:keepLines/>
        <w:spacing w:line="360" w:lineRule="auto"/>
        <w:ind w:firstLine="720"/>
        <w:rPr>
          <w:sz w:val="26"/>
        </w:rPr>
      </w:pPr>
    </w:p>
    <w:p w:rsidR="00D977C4" w:rsidRDefault="00D977C4" w:rsidP="00C103BC">
      <w:pPr>
        <w:keepNext/>
        <w:keepLines/>
        <w:spacing w:line="360" w:lineRule="auto"/>
        <w:ind w:firstLine="720"/>
        <w:rPr>
          <w:b/>
          <w:sz w:val="26"/>
          <w:szCs w:val="26"/>
        </w:rPr>
      </w:pPr>
    </w:p>
    <w:p w:rsidR="00D977C4" w:rsidRDefault="00D977C4" w:rsidP="00C103BC">
      <w:pPr>
        <w:keepNext/>
        <w:keepLines/>
        <w:spacing w:line="360" w:lineRule="auto"/>
        <w:ind w:firstLine="720"/>
        <w:rPr>
          <w:b/>
          <w:sz w:val="26"/>
          <w:szCs w:val="26"/>
        </w:rPr>
      </w:pPr>
      <w:r w:rsidRPr="007620D2">
        <w:rPr>
          <w:b/>
          <w:sz w:val="26"/>
          <w:szCs w:val="26"/>
        </w:rPr>
        <w:t>BY THE COMMISSION,</w:t>
      </w:r>
    </w:p>
    <w:p w:rsidR="00D977C4" w:rsidRDefault="00D977C4" w:rsidP="00C103BC">
      <w:pPr>
        <w:keepNext/>
        <w:keepLines/>
        <w:spacing w:line="360" w:lineRule="auto"/>
        <w:ind w:firstLine="720"/>
        <w:rPr>
          <w:b/>
          <w:sz w:val="26"/>
          <w:szCs w:val="26"/>
        </w:rPr>
      </w:pPr>
    </w:p>
    <w:p w:rsidR="00D977C4" w:rsidRDefault="00E61C19" w:rsidP="00C103BC">
      <w:pPr>
        <w:keepNext/>
        <w:keepLines/>
        <w:spacing w:line="360" w:lineRule="auto"/>
        <w:ind w:firstLine="720"/>
        <w:rPr>
          <w:sz w:val="26"/>
          <w:szCs w:val="26"/>
        </w:rPr>
      </w:pPr>
      <w:r>
        <w:rPr>
          <w:noProof/>
        </w:rPr>
        <w:drawing>
          <wp:anchor distT="0" distB="0" distL="114300" distR="114300" simplePos="0" relativeHeight="251659264" behindDoc="1" locked="0" layoutInCell="1" allowOverlap="1" wp14:anchorId="1DD6526B" wp14:editId="42248692">
            <wp:simplePos x="0" y="0"/>
            <wp:positionH relativeFrom="column">
              <wp:posOffset>3151505</wp:posOffset>
            </wp:positionH>
            <wp:positionV relativeFrom="paragraph">
              <wp:posOffset>112395</wp:posOffset>
            </wp:positionV>
            <wp:extent cx="2200275" cy="8382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r w:rsidR="00D977C4">
        <w:rPr>
          <w:sz w:val="26"/>
          <w:szCs w:val="26"/>
        </w:rPr>
        <w:tab/>
      </w:r>
      <w:r w:rsidR="00D977C4">
        <w:rPr>
          <w:sz w:val="26"/>
          <w:szCs w:val="26"/>
        </w:rPr>
        <w:tab/>
      </w:r>
      <w:r w:rsidR="00D977C4">
        <w:rPr>
          <w:sz w:val="26"/>
          <w:szCs w:val="26"/>
        </w:rPr>
        <w:tab/>
      </w:r>
      <w:r w:rsidR="00D977C4">
        <w:rPr>
          <w:sz w:val="26"/>
          <w:szCs w:val="26"/>
        </w:rPr>
        <w:tab/>
      </w:r>
      <w:r w:rsidR="00D977C4">
        <w:rPr>
          <w:sz w:val="26"/>
          <w:szCs w:val="26"/>
        </w:rPr>
        <w:tab/>
      </w:r>
      <w:r w:rsidR="00D977C4">
        <w:rPr>
          <w:sz w:val="26"/>
          <w:szCs w:val="26"/>
        </w:rPr>
        <w:tab/>
      </w:r>
      <w:r w:rsidR="00D977C4" w:rsidRPr="007620D2">
        <w:rPr>
          <w:sz w:val="26"/>
          <w:szCs w:val="26"/>
        </w:rPr>
        <w:t>Rosemary Chiavetta</w:t>
      </w:r>
    </w:p>
    <w:p w:rsidR="00D977C4" w:rsidRDefault="00D977C4" w:rsidP="00C103BC">
      <w:pPr>
        <w:keepNext/>
        <w:keepLines/>
        <w:spacing w:line="360" w:lineRule="auto"/>
        <w:ind w:firstLine="720"/>
        <w:rPr>
          <w:sz w:val="26"/>
          <w:szCs w:val="26"/>
        </w:rPr>
      </w:pPr>
    </w:p>
    <w:p w:rsidR="00D977C4" w:rsidRDefault="00D977C4" w:rsidP="00C103BC">
      <w:pPr>
        <w:keepNext/>
        <w:keepLines/>
        <w:spacing w:line="360" w:lineRule="auto"/>
        <w:ind w:firstLine="720"/>
        <w:rPr>
          <w:sz w:val="26"/>
          <w:szCs w:val="26"/>
        </w:rPr>
      </w:pPr>
    </w:p>
    <w:p w:rsidR="00D977C4" w:rsidRPr="007620D2" w:rsidRDefault="00D977C4" w:rsidP="00C103BC">
      <w:pPr>
        <w:keepNext/>
        <w:keepLines/>
        <w:spacing w:line="360" w:lineRule="auto"/>
        <w:ind w:firstLine="720"/>
        <w:rPr>
          <w:sz w:val="26"/>
          <w:szCs w:val="26"/>
        </w:rPr>
      </w:pPr>
      <w:r w:rsidRPr="007620D2">
        <w:rPr>
          <w:sz w:val="26"/>
          <w:szCs w:val="26"/>
        </w:rPr>
        <w:tab/>
      </w:r>
      <w:r w:rsidRPr="007620D2">
        <w:rPr>
          <w:sz w:val="26"/>
          <w:szCs w:val="26"/>
        </w:rPr>
        <w:tab/>
      </w:r>
      <w:r w:rsidRPr="007620D2">
        <w:rPr>
          <w:sz w:val="26"/>
          <w:szCs w:val="26"/>
        </w:rPr>
        <w:tab/>
      </w:r>
      <w:r w:rsidRPr="007620D2">
        <w:rPr>
          <w:sz w:val="26"/>
          <w:szCs w:val="26"/>
        </w:rPr>
        <w:tab/>
      </w:r>
      <w:r w:rsidRPr="007620D2">
        <w:rPr>
          <w:sz w:val="26"/>
          <w:szCs w:val="26"/>
        </w:rPr>
        <w:tab/>
      </w:r>
      <w:r w:rsidRPr="007620D2">
        <w:rPr>
          <w:sz w:val="26"/>
          <w:szCs w:val="26"/>
        </w:rPr>
        <w:tab/>
        <w:t>Secretary</w:t>
      </w:r>
    </w:p>
    <w:p w:rsidR="00D977C4" w:rsidRPr="007620D2" w:rsidRDefault="00D977C4" w:rsidP="00C103BC">
      <w:pPr>
        <w:keepNext/>
        <w:keepLines/>
        <w:rPr>
          <w:sz w:val="26"/>
          <w:szCs w:val="26"/>
        </w:rPr>
      </w:pPr>
    </w:p>
    <w:p w:rsidR="00D977C4" w:rsidRDefault="00D977C4" w:rsidP="00C103BC">
      <w:pPr>
        <w:keepNext/>
        <w:keepLines/>
        <w:rPr>
          <w:sz w:val="26"/>
          <w:szCs w:val="26"/>
        </w:rPr>
      </w:pPr>
    </w:p>
    <w:p w:rsidR="00D977C4" w:rsidRDefault="00D977C4" w:rsidP="00C103BC">
      <w:pPr>
        <w:keepNext/>
        <w:keepLines/>
        <w:rPr>
          <w:sz w:val="26"/>
          <w:szCs w:val="26"/>
        </w:rPr>
      </w:pPr>
    </w:p>
    <w:p w:rsidR="00D977C4" w:rsidRPr="007620D2" w:rsidRDefault="00D977C4" w:rsidP="00C103BC">
      <w:pPr>
        <w:keepNext/>
        <w:keepLines/>
        <w:rPr>
          <w:sz w:val="26"/>
          <w:szCs w:val="26"/>
        </w:rPr>
      </w:pPr>
      <w:r w:rsidRPr="007620D2">
        <w:rPr>
          <w:sz w:val="26"/>
          <w:szCs w:val="26"/>
        </w:rPr>
        <w:t>(SEAL)</w:t>
      </w:r>
    </w:p>
    <w:p w:rsidR="00D977C4" w:rsidRPr="007620D2" w:rsidRDefault="00D977C4" w:rsidP="00C103BC">
      <w:pPr>
        <w:keepNext/>
        <w:keepLines/>
        <w:rPr>
          <w:sz w:val="26"/>
          <w:szCs w:val="26"/>
        </w:rPr>
      </w:pPr>
    </w:p>
    <w:p w:rsidR="00D977C4" w:rsidRPr="007620D2" w:rsidRDefault="00D977C4" w:rsidP="00C103BC">
      <w:pPr>
        <w:keepNext/>
        <w:keepLines/>
        <w:rPr>
          <w:sz w:val="26"/>
          <w:szCs w:val="26"/>
        </w:rPr>
      </w:pPr>
      <w:r w:rsidRPr="007620D2">
        <w:rPr>
          <w:sz w:val="26"/>
          <w:szCs w:val="26"/>
        </w:rPr>
        <w:t xml:space="preserve">ORDER ADOPTED:  </w:t>
      </w:r>
      <w:r w:rsidR="00FC28BD">
        <w:rPr>
          <w:sz w:val="26"/>
          <w:szCs w:val="26"/>
        </w:rPr>
        <w:t>May 19, 2016</w:t>
      </w:r>
    </w:p>
    <w:p w:rsidR="00D977C4" w:rsidRPr="007620D2" w:rsidRDefault="00D977C4" w:rsidP="00C103BC">
      <w:pPr>
        <w:keepNext/>
        <w:keepLines/>
        <w:rPr>
          <w:sz w:val="26"/>
          <w:szCs w:val="26"/>
        </w:rPr>
      </w:pPr>
    </w:p>
    <w:p w:rsidR="00FC28BD" w:rsidRDefault="00D977C4" w:rsidP="00FC28BD">
      <w:pPr>
        <w:keepNext/>
        <w:keepLines/>
        <w:rPr>
          <w:sz w:val="26"/>
          <w:szCs w:val="26"/>
        </w:rPr>
      </w:pPr>
      <w:r w:rsidRPr="007620D2">
        <w:rPr>
          <w:sz w:val="26"/>
          <w:szCs w:val="26"/>
        </w:rPr>
        <w:t xml:space="preserve">ORDER ENTERED:  </w:t>
      </w:r>
      <w:r w:rsidR="00E61C19">
        <w:rPr>
          <w:sz w:val="26"/>
          <w:szCs w:val="26"/>
        </w:rPr>
        <w:t>May 19, 2016</w:t>
      </w:r>
      <w:bookmarkStart w:id="1" w:name="_GoBack"/>
      <w:bookmarkEnd w:id="1"/>
    </w:p>
    <w:p w:rsidR="009262E4" w:rsidRDefault="009262E4">
      <w:pPr>
        <w:spacing w:after="200" w:line="276" w:lineRule="auto"/>
        <w:rPr>
          <w:sz w:val="26"/>
          <w:szCs w:val="26"/>
        </w:rPr>
      </w:pPr>
      <w:r>
        <w:rPr>
          <w:sz w:val="26"/>
          <w:szCs w:val="26"/>
        </w:rPr>
        <w:br w:type="page"/>
      </w:r>
    </w:p>
    <w:p w:rsidR="009262E4" w:rsidRDefault="009262E4" w:rsidP="009262E4">
      <w:pPr>
        <w:keepNext/>
        <w:keepLines/>
        <w:spacing w:line="360" w:lineRule="auto"/>
        <w:jc w:val="center"/>
        <w:rPr>
          <w:b/>
          <w:sz w:val="26"/>
          <w:szCs w:val="26"/>
        </w:rPr>
      </w:pPr>
      <w:r>
        <w:rPr>
          <w:b/>
          <w:sz w:val="26"/>
          <w:szCs w:val="26"/>
        </w:rPr>
        <w:lastRenderedPageBreak/>
        <w:t>ATTACHMENT A</w:t>
      </w:r>
    </w:p>
    <w:p w:rsidR="009262E4" w:rsidRDefault="009262E4" w:rsidP="009262E4">
      <w:pPr>
        <w:keepNext/>
        <w:keepLines/>
        <w:spacing w:line="360" w:lineRule="auto"/>
        <w:jc w:val="center"/>
        <w:rPr>
          <w:b/>
          <w:sz w:val="26"/>
          <w:szCs w:val="26"/>
        </w:rPr>
      </w:pPr>
      <w:r>
        <w:rPr>
          <w:noProof/>
          <w:sz w:val="26"/>
          <w:szCs w:val="26"/>
        </w:rPr>
        <w:drawing>
          <wp:inline distT="0" distB="0" distL="0" distR="0" wp14:anchorId="289D5C40" wp14:editId="37E8C783">
            <wp:extent cx="5943600" cy="7689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rsidR="009262E4" w:rsidRDefault="009262E4">
      <w:pPr>
        <w:spacing w:after="200" w:line="276" w:lineRule="auto"/>
        <w:rPr>
          <w:b/>
          <w:sz w:val="26"/>
          <w:szCs w:val="26"/>
        </w:rPr>
      </w:pPr>
      <w:r>
        <w:rPr>
          <w:b/>
          <w:sz w:val="26"/>
          <w:szCs w:val="26"/>
        </w:rPr>
        <w:br w:type="page"/>
      </w:r>
      <w:r>
        <w:rPr>
          <w:noProof/>
          <w:sz w:val="26"/>
          <w:szCs w:val="26"/>
        </w:rPr>
        <w:lastRenderedPageBreak/>
        <w:drawing>
          <wp:inline distT="0" distB="0" distL="0" distR="0" wp14:anchorId="783AB245" wp14:editId="7ED5FE6B">
            <wp:extent cx="5943600" cy="7689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rsidR="009262E4" w:rsidRDefault="009262E4">
      <w:pPr>
        <w:spacing w:after="200" w:line="276" w:lineRule="auto"/>
        <w:rPr>
          <w:b/>
          <w:sz w:val="26"/>
          <w:szCs w:val="26"/>
        </w:rPr>
      </w:pPr>
      <w:r>
        <w:rPr>
          <w:b/>
          <w:sz w:val="26"/>
          <w:szCs w:val="26"/>
        </w:rPr>
        <w:br w:type="page"/>
      </w:r>
    </w:p>
    <w:p w:rsidR="009262E4" w:rsidRDefault="009262E4" w:rsidP="009262E4">
      <w:pPr>
        <w:keepNext/>
        <w:keepLines/>
        <w:spacing w:line="360" w:lineRule="auto"/>
        <w:jc w:val="center"/>
        <w:rPr>
          <w:b/>
          <w:sz w:val="26"/>
          <w:szCs w:val="26"/>
        </w:rPr>
      </w:pPr>
      <w:r>
        <w:rPr>
          <w:b/>
          <w:sz w:val="26"/>
          <w:szCs w:val="26"/>
        </w:rPr>
        <w:lastRenderedPageBreak/>
        <w:t>ATTACHMENT B</w:t>
      </w:r>
    </w:p>
    <w:p w:rsidR="009262E4" w:rsidRDefault="009262E4" w:rsidP="009262E4">
      <w:pPr>
        <w:keepNext/>
        <w:keepLines/>
        <w:spacing w:line="360" w:lineRule="auto"/>
        <w:jc w:val="center"/>
        <w:rPr>
          <w:b/>
          <w:sz w:val="26"/>
          <w:szCs w:val="26"/>
        </w:rPr>
      </w:pPr>
      <w:r>
        <w:rPr>
          <w:noProof/>
          <w:sz w:val="26"/>
          <w:szCs w:val="26"/>
        </w:rPr>
        <w:drawing>
          <wp:inline distT="0" distB="0" distL="0" distR="0" wp14:anchorId="728E4ABA" wp14:editId="57D5A526">
            <wp:extent cx="5943600" cy="7689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rsidR="009262E4" w:rsidRPr="009262E4" w:rsidRDefault="009262E4" w:rsidP="009262E4">
      <w:pPr>
        <w:spacing w:after="200" w:line="276" w:lineRule="auto"/>
        <w:rPr>
          <w:b/>
          <w:sz w:val="26"/>
          <w:szCs w:val="26"/>
        </w:rPr>
      </w:pPr>
      <w:r>
        <w:rPr>
          <w:b/>
          <w:sz w:val="26"/>
          <w:szCs w:val="26"/>
        </w:rPr>
        <w:br w:type="page"/>
      </w:r>
      <w:r>
        <w:rPr>
          <w:noProof/>
          <w:sz w:val="26"/>
          <w:szCs w:val="26"/>
        </w:rPr>
        <w:lastRenderedPageBreak/>
        <w:drawing>
          <wp:inline distT="0" distB="0" distL="0" distR="0" wp14:anchorId="3A2D8C14" wp14:editId="0063BCFA">
            <wp:extent cx="5943600" cy="7689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sectPr w:rsidR="009262E4" w:rsidRPr="009262E4" w:rsidSect="0035775C">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64D" w:rsidRDefault="0088664D" w:rsidP="00575D25">
      <w:r>
        <w:separator/>
      </w:r>
    </w:p>
  </w:endnote>
  <w:endnote w:type="continuationSeparator" w:id="0">
    <w:p w:rsidR="0088664D" w:rsidRDefault="0088664D" w:rsidP="0057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099732"/>
      <w:docPartObj>
        <w:docPartGallery w:val="Page Numbers (Bottom of Page)"/>
        <w:docPartUnique/>
      </w:docPartObj>
    </w:sdtPr>
    <w:sdtEndPr>
      <w:rPr>
        <w:noProof/>
      </w:rPr>
    </w:sdtEndPr>
    <w:sdtContent>
      <w:p w:rsidR="00572652" w:rsidRDefault="00572652">
        <w:pPr>
          <w:pStyle w:val="Footer"/>
          <w:jc w:val="center"/>
        </w:pPr>
        <w:r>
          <w:fldChar w:fldCharType="begin"/>
        </w:r>
        <w:r>
          <w:instrText xml:space="preserve"> PAGE   \* MERGEFORMAT </w:instrText>
        </w:r>
        <w:r>
          <w:fldChar w:fldCharType="separate"/>
        </w:r>
        <w:r w:rsidR="00E61C19">
          <w:rPr>
            <w:noProof/>
          </w:rPr>
          <w:t>13</w:t>
        </w:r>
        <w:r>
          <w:rPr>
            <w:noProof/>
          </w:rPr>
          <w:fldChar w:fldCharType="end"/>
        </w:r>
      </w:p>
    </w:sdtContent>
  </w:sdt>
  <w:p w:rsidR="00572652" w:rsidRDefault="00572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64D" w:rsidRDefault="0088664D" w:rsidP="00575D25">
      <w:r>
        <w:separator/>
      </w:r>
    </w:p>
  </w:footnote>
  <w:footnote w:type="continuationSeparator" w:id="0">
    <w:p w:rsidR="0088664D" w:rsidRDefault="0088664D" w:rsidP="00575D25">
      <w:r>
        <w:continuationSeparator/>
      </w:r>
    </w:p>
  </w:footnote>
  <w:footnote w:id="1">
    <w:p w:rsidR="00CE5F0E" w:rsidRPr="00415795" w:rsidRDefault="00CE5F0E"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 xml:space="preserve">See Investigation of Pennsylvania’s Retail Electricity Market </w:t>
      </w:r>
      <w:r w:rsidRPr="00415795">
        <w:rPr>
          <w:sz w:val="22"/>
          <w:szCs w:val="22"/>
        </w:rPr>
        <w:t>Order, Docket No. I-2011-2237952 (Order entered Apr. 29, 2011).</w:t>
      </w:r>
    </w:p>
  </w:footnote>
  <w:footnote w:id="2">
    <w:p w:rsidR="00CE5F0E" w:rsidRPr="00415795" w:rsidRDefault="00CE5F0E"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 xml:space="preserve">See Investigation of Pennsylvania’s Retail Electricity Market: End State of Default Service </w:t>
      </w:r>
      <w:r w:rsidRPr="00415795">
        <w:rPr>
          <w:sz w:val="22"/>
          <w:szCs w:val="22"/>
        </w:rPr>
        <w:t>Final Order, Docket No. I-2011-2237952 (Order entered Feb. 15, 2013).</w:t>
      </w:r>
    </w:p>
  </w:footnote>
  <w:footnote w:id="3">
    <w:p w:rsidR="00572652" w:rsidRPr="00415795" w:rsidRDefault="00572652" w:rsidP="00D66059">
      <w:pPr>
        <w:pStyle w:val="FootnoteText"/>
        <w:rPr>
          <w:sz w:val="22"/>
          <w:szCs w:val="22"/>
        </w:rPr>
      </w:pPr>
      <w:r w:rsidRPr="00415795">
        <w:rPr>
          <w:sz w:val="22"/>
          <w:szCs w:val="22"/>
          <w:vertAlign w:val="superscript"/>
        </w:rPr>
        <w:footnoteRef/>
      </w:r>
      <w:r w:rsidRPr="00415795">
        <w:rPr>
          <w:sz w:val="22"/>
          <w:szCs w:val="22"/>
        </w:rPr>
        <w:t xml:space="preserve"> </w:t>
      </w:r>
      <w:r w:rsidR="00582F77" w:rsidRPr="00415795">
        <w:rPr>
          <w:i/>
          <w:sz w:val="22"/>
          <w:szCs w:val="22"/>
        </w:rPr>
        <w:t xml:space="preserve">See </w:t>
      </w:r>
      <w:r w:rsidRPr="00415795">
        <w:rPr>
          <w:i/>
          <w:sz w:val="22"/>
          <w:szCs w:val="22"/>
        </w:rPr>
        <w:t>Rulemaking to Amend the Provisions of 52 Pa. Code, Chapter 57 Regulations Regarding Standards for Changing a Customer’s E</w:t>
      </w:r>
      <w:r w:rsidR="00582F77" w:rsidRPr="00415795">
        <w:rPr>
          <w:i/>
          <w:sz w:val="22"/>
          <w:szCs w:val="22"/>
        </w:rPr>
        <w:t xml:space="preserve">lectricity Generation Supplier </w:t>
      </w:r>
      <w:r w:rsidR="00582F77" w:rsidRPr="00415795">
        <w:rPr>
          <w:sz w:val="22"/>
          <w:szCs w:val="22"/>
        </w:rPr>
        <w:t xml:space="preserve">Final-Omitted Rulemaking Order, </w:t>
      </w:r>
      <w:r w:rsidRPr="00415795">
        <w:rPr>
          <w:sz w:val="22"/>
          <w:szCs w:val="22"/>
        </w:rPr>
        <w:t>Docket L</w:t>
      </w:r>
      <w:r w:rsidR="00BD70C4">
        <w:rPr>
          <w:sz w:val="22"/>
          <w:szCs w:val="22"/>
        </w:rPr>
        <w:noBreakHyphen/>
      </w:r>
      <w:r w:rsidRPr="00415795">
        <w:rPr>
          <w:sz w:val="22"/>
          <w:szCs w:val="22"/>
        </w:rPr>
        <w:t>2014-2409383 (Order</w:t>
      </w:r>
      <w:r w:rsidR="00582F77" w:rsidRPr="00415795">
        <w:rPr>
          <w:sz w:val="22"/>
          <w:szCs w:val="22"/>
        </w:rPr>
        <w:t xml:space="preserve"> Entered Apr.</w:t>
      </w:r>
      <w:r w:rsidRPr="00415795">
        <w:rPr>
          <w:sz w:val="22"/>
          <w:szCs w:val="22"/>
        </w:rPr>
        <w:t xml:space="preserve"> 3, 2014).</w:t>
      </w:r>
    </w:p>
  </w:footnote>
  <w:footnote w:id="4">
    <w:p w:rsidR="005C7072" w:rsidRPr="00415795" w:rsidRDefault="005C7072"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See</w:t>
      </w:r>
      <w:r w:rsidRPr="00415795">
        <w:rPr>
          <w:sz w:val="22"/>
          <w:szCs w:val="22"/>
        </w:rPr>
        <w:t xml:space="preserve"> </w:t>
      </w:r>
      <w:r w:rsidRPr="00415795">
        <w:rPr>
          <w:i/>
          <w:sz w:val="22"/>
          <w:szCs w:val="22"/>
        </w:rPr>
        <w:t>EDC plan filings for Seamless Moves and Instant Connects</w:t>
      </w:r>
      <w:r w:rsidRPr="00415795">
        <w:rPr>
          <w:sz w:val="22"/>
          <w:szCs w:val="22"/>
        </w:rPr>
        <w:t xml:space="preserve"> Secretarial Letter, Docket No. M</w:t>
      </w:r>
      <w:r w:rsidR="00BD70C4">
        <w:rPr>
          <w:sz w:val="22"/>
          <w:szCs w:val="22"/>
        </w:rPr>
        <w:noBreakHyphen/>
      </w:r>
      <w:r w:rsidRPr="00415795">
        <w:rPr>
          <w:sz w:val="22"/>
          <w:szCs w:val="22"/>
        </w:rPr>
        <w:t>2014</w:t>
      </w:r>
      <w:r w:rsidR="00BD70C4">
        <w:rPr>
          <w:sz w:val="22"/>
          <w:szCs w:val="22"/>
        </w:rPr>
        <w:noBreakHyphen/>
      </w:r>
      <w:r w:rsidRPr="00415795">
        <w:rPr>
          <w:sz w:val="22"/>
          <w:szCs w:val="22"/>
        </w:rPr>
        <w:t>2401127 (Served Aug. 13, 2014).</w:t>
      </w:r>
    </w:p>
  </w:footnote>
  <w:footnote w:id="5">
    <w:p w:rsidR="00D014D5" w:rsidRPr="00415795" w:rsidRDefault="00D014D5"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See EDC plan filings for Seamless Moves and Instant Connects</w:t>
      </w:r>
      <w:r w:rsidRPr="00415795">
        <w:rPr>
          <w:sz w:val="22"/>
          <w:szCs w:val="22"/>
        </w:rPr>
        <w:t xml:space="preserve"> Secretarial Letter, Docket No. M</w:t>
      </w:r>
      <w:r w:rsidR="00BD70C4">
        <w:rPr>
          <w:sz w:val="22"/>
          <w:szCs w:val="22"/>
        </w:rPr>
        <w:noBreakHyphen/>
      </w:r>
      <w:r w:rsidRPr="00415795">
        <w:rPr>
          <w:sz w:val="22"/>
          <w:szCs w:val="22"/>
        </w:rPr>
        <w:t>2014</w:t>
      </w:r>
      <w:r w:rsidR="00BD70C4">
        <w:rPr>
          <w:sz w:val="22"/>
          <w:szCs w:val="22"/>
        </w:rPr>
        <w:noBreakHyphen/>
      </w:r>
      <w:r w:rsidRPr="00415795">
        <w:rPr>
          <w:sz w:val="22"/>
          <w:szCs w:val="22"/>
        </w:rPr>
        <w:t>2401127 (Served Mar. 20, 2015).</w:t>
      </w:r>
    </w:p>
  </w:footnote>
  <w:footnote w:id="6">
    <w:p w:rsidR="00C17428" w:rsidRPr="00415795" w:rsidRDefault="00C17428"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See Duquesne Light Company’s Revised Plan Regarding Implementation of Seamless Moves and Instant Connects</w:t>
      </w:r>
      <w:r w:rsidRPr="00415795">
        <w:rPr>
          <w:sz w:val="22"/>
          <w:szCs w:val="22"/>
        </w:rPr>
        <w:t>, Docket No. M-2014-2401127 (Filed Apr. 20, 2015)</w:t>
      </w:r>
      <w:r w:rsidR="00D66059" w:rsidRPr="00415795">
        <w:rPr>
          <w:sz w:val="22"/>
          <w:szCs w:val="22"/>
        </w:rPr>
        <w:t xml:space="preserve"> (hereinafter Duquesne Order)</w:t>
      </w:r>
      <w:r w:rsidRPr="00415795">
        <w:rPr>
          <w:sz w:val="22"/>
          <w:szCs w:val="22"/>
        </w:rPr>
        <w:t xml:space="preserve">; </w:t>
      </w:r>
      <w:r w:rsidRPr="00415795">
        <w:rPr>
          <w:i/>
          <w:sz w:val="22"/>
          <w:szCs w:val="22"/>
        </w:rPr>
        <w:t>Seamless Moves/Instant Connects Revised Implementation Plan for Metropolitan Edison Company, Pennsylvania Electric Company, Pennsylvania Power Company and West Penn Power Company</w:t>
      </w:r>
      <w:r w:rsidRPr="00415795">
        <w:rPr>
          <w:sz w:val="22"/>
          <w:szCs w:val="22"/>
        </w:rPr>
        <w:t>, Docket Nos. M</w:t>
      </w:r>
      <w:r w:rsidR="00281AA8">
        <w:rPr>
          <w:sz w:val="22"/>
          <w:szCs w:val="22"/>
        </w:rPr>
        <w:noBreakHyphen/>
      </w:r>
      <w:r w:rsidRPr="00415795">
        <w:rPr>
          <w:sz w:val="22"/>
          <w:szCs w:val="22"/>
        </w:rPr>
        <w:t xml:space="preserve">2014-2401130, M-2014-2401155, M-2014-2401151 and M-2014-2401148 (Filed Apr. 20, 2015); </w:t>
      </w:r>
      <w:r w:rsidRPr="00415795">
        <w:rPr>
          <w:i/>
          <w:sz w:val="22"/>
          <w:szCs w:val="22"/>
        </w:rPr>
        <w:t>PECO Energy Company’s Revised Plan for Accomplishing Seamless Moves and Instant Connects</w:t>
      </w:r>
      <w:r w:rsidRPr="00415795">
        <w:rPr>
          <w:sz w:val="22"/>
          <w:szCs w:val="22"/>
        </w:rPr>
        <w:t xml:space="preserve">, Docket No. M-2014-2401085 (Filed Apr. 20, 2015); </w:t>
      </w:r>
      <w:r w:rsidRPr="00415795">
        <w:rPr>
          <w:i/>
          <w:sz w:val="22"/>
          <w:szCs w:val="22"/>
        </w:rPr>
        <w:t>Pike County Light &amp; Power Company’s Plan to Implement Seamless Moves and Instant Connects</w:t>
      </w:r>
      <w:r w:rsidRPr="00415795">
        <w:rPr>
          <w:sz w:val="22"/>
          <w:szCs w:val="22"/>
        </w:rPr>
        <w:t xml:space="preserve">, Docket No. M-2014-2401119 (Filed Apr. 20, 2015); </w:t>
      </w:r>
      <w:r w:rsidRPr="00415795">
        <w:rPr>
          <w:i/>
          <w:sz w:val="22"/>
          <w:szCs w:val="22"/>
        </w:rPr>
        <w:t>PPL Electric Utilities Corporation Compliance Filing Plan for Implementing Seamless Moves and Instant Connects for Metered Accounts</w:t>
      </w:r>
      <w:r w:rsidRPr="00415795">
        <w:rPr>
          <w:sz w:val="22"/>
          <w:szCs w:val="22"/>
        </w:rPr>
        <w:t xml:space="preserve">, Docket No. M-2014-2401103 (Filed Apr. 20, 2015); </w:t>
      </w:r>
      <w:r w:rsidRPr="00415795">
        <w:rPr>
          <w:i/>
          <w:sz w:val="22"/>
          <w:szCs w:val="22"/>
        </w:rPr>
        <w:t>UGI Utilities, Inc. – Electric Division Revised Plan for Implementing Seamless Moves and Instant Connects</w:t>
      </w:r>
      <w:r w:rsidRPr="00415795">
        <w:rPr>
          <w:sz w:val="22"/>
          <w:szCs w:val="22"/>
        </w:rPr>
        <w:t>, Docket No. M</w:t>
      </w:r>
      <w:r w:rsidR="00281AA8">
        <w:rPr>
          <w:sz w:val="22"/>
          <w:szCs w:val="22"/>
        </w:rPr>
        <w:noBreakHyphen/>
      </w:r>
      <w:r w:rsidRPr="00415795">
        <w:rPr>
          <w:sz w:val="22"/>
          <w:szCs w:val="22"/>
        </w:rPr>
        <w:t>2014</w:t>
      </w:r>
      <w:r w:rsidR="00281AA8">
        <w:rPr>
          <w:sz w:val="22"/>
          <w:szCs w:val="22"/>
        </w:rPr>
        <w:noBreakHyphen/>
      </w:r>
      <w:r w:rsidRPr="00415795">
        <w:rPr>
          <w:sz w:val="22"/>
          <w:szCs w:val="22"/>
        </w:rPr>
        <w:t xml:space="preserve">2401126 (Filed Apr. 20, 2015).     </w:t>
      </w:r>
    </w:p>
  </w:footnote>
  <w:footnote w:id="7">
    <w:p w:rsidR="00C17428" w:rsidRPr="00415795" w:rsidRDefault="00C17428"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 xml:space="preserve">See </w:t>
      </w:r>
      <w:r w:rsidR="00D66059" w:rsidRPr="00415795">
        <w:rPr>
          <w:sz w:val="22"/>
          <w:szCs w:val="22"/>
        </w:rPr>
        <w:t>Duquesne Order</w:t>
      </w:r>
      <w:r w:rsidRPr="00415795">
        <w:rPr>
          <w:sz w:val="22"/>
          <w:szCs w:val="22"/>
        </w:rPr>
        <w:t xml:space="preserve"> at page 10.</w:t>
      </w:r>
    </w:p>
  </w:footnote>
  <w:footnote w:id="8">
    <w:p w:rsidR="00EC74E9" w:rsidRPr="00415795" w:rsidRDefault="00EC74E9"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Id</w:t>
      </w:r>
      <w:r w:rsidRPr="00415795">
        <w:rPr>
          <w:sz w:val="22"/>
          <w:szCs w:val="22"/>
        </w:rPr>
        <w:t>.</w:t>
      </w:r>
    </w:p>
  </w:footnote>
  <w:footnote w:id="9">
    <w:p w:rsidR="00D40FF0" w:rsidRPr="00415795" w:rsidRDefault="00D40FF0"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Id.</w:t>
      </w:r>
      <w:r w:rsidRPr="00415795">
        <w:rPr>
          <w:sz w:val="22"/>
          <w:szCs w:val="22"/>
        </w:rPr>
        <w:t xml:space="preserve"> at page 12. </w:t>
      </w:r>
    </w:p>
  </w:footnote>
  <w:footnote w:id="10">
    <w:p w:rsidR="00A44300" w:rsidRPr="00415795" w:rsidRDefault="00A44300"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 xml:space="preserve">Id. </w:t>
      </w:r>
      <w:r w:rsidRPr="00415795">
        <w:rPr>
          <w:sz w:val="22"/>
          <w:szCs w:val="22"/>
        </w:rPr>
        <w:t>at pages 11-12.</w:t>
      </w:r>
    </w:p>
  </w:footnote>
  <w:footnote w:id="11">
    <w:p w:rsidR="00A44300" w:rsidRPr="00415795" w:rsidRDefault="00A44300"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Id</w:t>
      </w:r>
      <w:r w:rsidRPr="00415795">
        <w:rPr>
          <w:sz w:val="22"/>
          <w:szCs w:val="22"/>
        </w:rPr>
        <w:t>. at page 5.</w:t>
      </w:r>
    </w:p>
  </w:footnote>
  <w:footnote w:id="12">
    <w:p w:rsidR="002E67CC" w:rsidRPr="00415795" w:rsidRDefault="002E67CC"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See Petition of UGI Utilities, Inc. – Electric Division to Defer Implementation of Portions of Revised Standards For Changing a Customer’s Electric Generation Supplier at 52 Pa. Code §§ 57.174 and 57.180 and to Implement an Alternative Method to Address Certain Variable Rate Disputes</w:t>
      </w:r>
      <w:r w:rsidRPr="00415795">
        <w:rPr>
          <w:sz w:val="22"/>
          <w:szCs w:val="22"/>
        </w:rPr>
        <w:t xml:space="preserve"> Order, Docket No. P-2014-2449397 (Order entered May 7, 2015).</w:t>
      </w:r>
    </w:p>
  </w:footnote>
  <w:footnote w:id="13">
    <w:p w:rsidR="00D66059" w:rsidRPr="00415795" w:rsidRDefault="00D66059" w:rsidP="00D66059">
      <w:pPr>
        <w:pStyle w:val="FootnoteText"/>
        <w:rPr>
          <w:sz w:val="22"/>
          <w:szCs w:val="22"/>
        </w:rPr>
      </w:pPr>
      <w:r w:rsidRPr="00415795">
        <w:rPr>
          <w:rStyle w:val="FootnoteReference"/>
          <w:sz w:val="22"/>
          <w:szCs w:val="22"/>
        </w:rPr>
        <w:footnoteRef/>
      </w:r>
      <w:r w:rsidRPr="00415795">
        <w:rPr>
          <w:sz w:val="22"/>
          <w:szCs w:val="22"/>
        </w:rPr>
        <w:t xml:space="preserve"> </w:t>
      </w:r>
      <w:r w:rsidRPr="00415795">
        <w:rPr>
          <w:i/>
          <w:sz w:val="22"/>
          <w:szCs w:val="22"/>
        </w:rPr>
        <w:t>See</w:t>
      </w:r>
      <w:r w:rsidRPr="00415795">
        <w:rPr>
          <w:sz w:val="22"/>
          <w:szCs w:val="22"/>
        </w:rPr>
        <w:t xml:space="preserve"> Duquesne Order at page 5.</w:t>
      </w:r>
    </w:p>
  </w:footnote>
  <w:footnote w:id="14">
    <w:p w:rsidR="00411C0C" w:rsidRPr="00415795" w:rsidRDefault="00411C0C" w:rsidP="00D66059">
      <w:pPr>
        <w:pStyle w:val="FootnoteText"/>
        <w:rPr>
          <w:sz w:val="22"/>
          <w:szCs w:val="22"/>
        </w:rPr>
      </w:pPr>
      <w:r w:rsidRPr="00415795">
        <w:rPr>
          <w:rStyle w:val="FootnoteReference"/>
          <w:sz w:val="22"/>
          <w:szCs w:val="22"/>
        </w:rPr>
        <w:footnoteRef/>
      </w:r>
      <w:r w:rsidRPr="00415795">
        <w:rPr>
          <w:sz w:val="22"/>
          <w:szCs w:val="22"/>
        </w:rPr>
        <w:t xml:space="preserve"> </w:t>
      </w:r>
      <w:r w:rsidR="00D66059" w:rsidRPr="00415795">
        <w:rPr>
          <w:i/>
          <w:sz w:val="22"/>
          <w:szCs w:val="22"/>
        </w:rPr>
        <w:t xml:space="preserve">Id. </w:t>
      </w:r>
      <w:r w:rsidR="00D66059" w:rsidRPr="00415795">
        <w:rPr>
          <w:sz w:val="22"/>
          <w:szCs w:val="22"/>
        </w:rPr>
        <w:t>at page</w:t>
      </w:r>
      <w:r w:rsidRPr="00415795">
        <w:rPr>
          <w:sz w:val="22"/>
          <w:szCs w:val="22"/>
        </w:rPr>
        <w:t xml:space="preserve"> 12.</w:t>
      </w:r>
      <w:r w:rsidR="00FA6811" w:rsidRPr="00415795">
        <w:rPr>
          <w:sz w:val="22"/>
          <w:szCs w:val="22"/>
        </w:rPr>
        <w:b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222"/>
    <w:multiLevelType w:val="multilevel"/>
    <w:tmpl w:val="AE322378"/>
    <w:lvl w:ilvl="0">
      <w:start w:val="23"/>
      <w:numFmt w:val="decimal"/>
      <w:lvlText w:val="%1."/>
      <w:lvlJc w:val="left"/>
      <w:pPr>
        <w:tabs>
          <w:tab w:val="left" w:pos="720"/>
        </w:tabs>
        <w:ind w:left="720"/>
      </w:pPr>
      <w:rPr>
        <w:rFonts w:ascii="Times New Roman" w:eastAsia="Times New Roman" w:hAnsi="Times New Roman"/>
        <w:strike w:val="0"/>
        <w:color w:val="000000"/>
        <w:spacing w:val="1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725C40"/>
    <w:multiLevelType w:val="hybridMultilevel"/>
    <w:tmpl w:val="A1C20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854EE5"/>
    <w:multiLevelType w:val="multilevel"/>
    <w:tmpl w:val="DB980720"/>
    <w:lvl w:ilvl="0">
      <w:start w:val="7"/>
      <w:numFmt w:val="decimal"/>
      <w:lvlText w:val="%1."/>
      <w:lvlJc w:val="left"/>
      <w:pPr>
        <w:tabs>
          <w:tab w:val="left" w:pos="792"/>
        </w:tabs>
        <w:ind w:left="720"/>
      </w:pPr>
      <w:rPr>
        <w:rFonts w:ascii="Times New Roman" w:eastAsia="Times New Roman" w:hAnsi="Times New Roman"/>
        <w:strike w:val="0"/>
        <w:color w:val="000000"/>
        <w:spacing w:val="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77425F"/>
    <w:multiLevelType w:val="hybridMultilevel"/>
    <w:tmpl w:val="58B6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771AD"/>
    <w:multiLevelType w:val="multilevel"/>
    <w:tmpl w:val="73E6CBE0"/>
    <w:lvl w:ilvl="0">
      <w:start w:val="20"/>
      <w:numFmt w:val="decimal"/>
      <w:lvlText w:val="%1."/>
      <w:lvlJc w:val="left"/>
      <w:pPr>
        <w:tabs>
          <w:tab w:val="left" w:pos="720"/>
        </w:tabs>
        <w:ind w:left="720"/>
      </w:pPr>
      <w:rPr>
        <w:rFonts w:ascii="Times New Roman" w:eastAsia="Times New Roman" w:hAnsi="Times New Roman"/>
        <w:strike w:val="0"/>
        <w:color w:val="000000"/>
        <w:spacing w:val="1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C05022"/>
    <w:multiLevelType w:val="hybridMultilevel"/>
    <w:tmpl w:val="2BD4D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F32AF3"/>
    <w:multiLevelType w:val="multilevel"/>
    <w:tmpl w:val="F314DBC6"/>
    <w:lvl w:ilvl="0">
      <w:start w:val="27"/>
      <w:numFmt w:val="decimal"/>
      <w:lvlText w:val="%1."/>
      <w:lvlJc w:val="left"/>
      <w:pPr>
        <w:tabs>
          <w:tab w:val="left" w:pos="720"/>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EA341C"/>
    <w:multiLevelType w:val="multilevel"/>
    <w:tmpl w:val="7D5CD6B2"/>
    <w:lvl w:ilvl="0">
      <w:start w:val="1"/>
      <w:numFmt w:val="bullet"/>
      <w:lvlText w:val=""/>
      <w:lvlJc w:val="left"/>
      <w:pPr>
        <w:tabs>
          <w:tab w:val="left" w:pos="1440"/>
        </w:tabs>
        <w:ind w:left="1440"/>
      </w:pPr>
      <w:rPr>
        <w:rFonts w:ascii="Symbol" w:hAnsi="Symbol" w:hint="default"/>
        <w:strike w:val="0"/>
        <w:color w:val="000000"/>
        <w:spacing w:val="9"/>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FF3D4E"/>
    <w:multiLevelType w:val="hybridMultilevel"/>
    <w:tmpl w:val="509A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7314EE"/>
    <w:multiLevelType w:val="hybridMultilevel"/>
    <w:tmpl w:val="420E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9B1837"/>
    <w:multiLevelType w:val="hybridMultilevel"/>
    <w:tmpl w:val="33FA4A4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0C22FB1"/>
    <w:multiLevelType w:val="multilevel"/>
    <w:tmpl w:val="7D5CD6B2"/>
    <w:lvl w:ilvl="0">
      <w:start w:val="1"/>
      <w:numFmt w:val="bullet"/>
      <w:lvlText w:val=""/>
      <w:lvlJc w:val="left"/>
      <w:pPr>
        <w:tabs>
          <w:tab w:val="left" w:pos="1440"/>
        </w:tabs>
        <w:ind w:left="1440"/>
      </w:pPr>
      <w:rPr>
        <w:rFonts w:ascii="Symbol" w:hAnsi="Symbol" w:hint="default"/>
        <w:strike w:val="0"/>
        <w:color w:val="000000"/>
        <w:spacing w:val="9"/>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F11609"/>
    <w:multiLevelType w:val="hybridMultilevel"/>
    <w:tmpl w:val="138C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784E2F"/>
    <w:multiLevelType w:val="hybridMultilevel"/>
    <w:tmpl w:val="FC7A6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B3787E"/>
    <w:multiLevelType w:val="multilevel"/>
    <w:tmpl w:val="1CDA2B7E"/>
    <w:lvl w:ilvl="0">
      <w:start w:val="1"/>
      <w:numFmt w:val="decimal"/>
      <w:lvlText w:val="%1."/>
      <w:lvlJc w:val="left"/>
      <w:pPr>
        <w:tabs>
          <w:tab w:val="left" w:pos="720"/>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EF4EC9"/>
    <w:multiLevelType w:val="multilevel"/>
    <w:tmpl w:val="40766F1E"/>
    <w:lvl w:ilvl="0">
      <w:start w:val="1"/>
      <w:numFmt w:val="bullet"/>
      <w:lvlText w:val="·"/>
      <w:lvlJc w:val="left"/>
      <w:pPr>
        <w:tabs>
          <w:tab w:val="left" w:pos="0"/>
        </w:tabs>
        <w:ind w:left="360"/>
      </w:pPr>
      <w:rPr>
        <w:rFonts w:ascii="Symbol" w:eastAsia="Symbol" w:hAnsi="Symbol"/>
        <w:strike w:val="0"/>
        <w:color w:val="000000"/>
        <w:spacing w:val="0"/>
        <w:w w:val="100"/>
        <w:sz w:val="22"/>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D603CD"/>
    <w:multiLevelType w:val="multilevel"/>
    <w:tmpl w:val="0E761B74"/>
    <w:lvl w:ilvl="0">
      <w:start w:val="1"/>
      <w:numFmt w:val="bullet"/>
      <w:lvlText w:val="·"/>
      <w:lvlJc w:val="left"/>
      <w:pPr>
        <w:tabs>
          <w:tab w:val="left" w:pos="288"/>
        </w:tabs>
        <w:ind w:left="720"/>
      </w:pPr>
      <w:rPr>
        <w:rFonts w:ascii="Symbol" w:eastAsia="Symbol" w:hAnsi="Symbol"/>
        <w:strike w:val="0"/>
        <w:color w:val="000000"/>
        <w:spacing w:val="6"/>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3278B1"/>
    <w:multiLevelType w:val="hybridMultilevel"/>
    <w:tmpl w:val="0582A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23E9C"/>
    <w:multiLevelType w:val="multilevel"/>
    <w:tmpl w:val="1CDA2B7E"/>
    <w:lvl w:ilvl="0">
      <w:start w:val="1"/>
      <w:numFmt w:val="decimal"/>
      <w:lvlText w:val="%1."/>
      <w:lvlJc w:val="left"/>
      <w:pPr>
        <w:tabs>
          <w:tab w:val="left" w:pos="720"/>
        </w:tabs>
        <w:ind w:left="720"/>
      </w:pPr>
      <w:rPr>
        <w:rFonts w:ascii="Times New Roman" w:eastAsia="Times New Roman" w:hAnsi="Times New Roman"/>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BF1DE4"/>
    <w:multiLevelType w:val="hybridMultilevel"/>
    <w:tmpl w:val="E708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E5687"/>
    <w:multiLevelType w:val="multilevel"/>
    <w:tmpl w:val="6F5C972E"/>
    <w:lvl w:ilvl="0">
      <w:start w:val="17"/>
      <w:numFmt w:val="decimal"/>
      <w:lvlText w:val="%1."/>
      <w:lvlJc w:val="left"/>
      <w:pPr>
        <w:tabs>
          <w:tab w:val="left" w:pos="720"/>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CC4AAA"/>
    <w:multiLevelType w:val="hybridMultilevel"/>
    <w:tmpl w:val="DFFC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4F04D2"/>
    <w:multiLevelType w:val="hybridMultilevel"/>
    <w:tmpl w:val="30184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FC70D8D"/>
    <w:multiLevelType w:val="hybridMultilevel"/>
    <w:tmpl w:val="95D2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1960C1"/>
    <w:multiLevelType w:val="multilevel"/>
    <w:tmpl w:val="40766F1E"/>
    <w:lvl w:ilvl="0">
      <w:start w:val="1"/>
      <w:numFmt w:val="bullet"/>
      <w:lvlText w:val="·"/>
      <w:lvlJc w:val="left"/>
      <w:pPr>
        <w:tabs>
          <w:tab w:val="left" w:pos="0"/>
        </w:tabs>
        <w:ind w:left="360"/>
      </w:pPr>
      <w:rPr>
        <w:rFonts w:ascii="Symbol" w:eastAsia="Symbol" w:hAnsi="Symbol"/>
        <w:strike w:val="0"/>
        <w:color w:val="000000"/>
        <w:spacing w:val="0"/>
        <w:w w:val="100"/>
        <w:sz w:val="22"/>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E60FFD"/>
    <w:multiLevelType w:val="multilevel"/>
    <w:tmpl w:val="304C2F3A"/>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C93EB7"/>
    <w:multiLevelType w:val="hybridMultilevel"/>
    <w:tmpl w:val="D8EA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194128"/>
    <w:multiLevelType w:val="hybridMultilevel"/>
    <w:tmpl w:val="97F4D1D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6CAC5166"/>
    <w:multiLevelType w:val="hybridMultilevel"/>
    <w:tmpl w:val="525264A8"/>
    <w:lvl w:ilvl="0" w:tplc="04090001">
      <w:start w:val="1"/>
      <w:numFmt w:val="bullet"/>
      <w:lvlText w:val=""/>
      <w:lvlJc w:val="left"/>
      <w:pPr>
        <w:ind w:left="720" w:hanging="360"/>
      </w:pPr>
      <w:rPr>
        <w:rFonts w:ascii="Symbol" w:hAnsi="Symbol" w:hint="default"/>
      </w:rPr>
    </w:lvl>
    <w:lvl w:ilvl="1" w:tplc="04EAFC8E">
      <w:numFmt w:val="bullet"/>
      <w:lvlText w:val="·"/>
      <w:lvlJc w:val="left"/>
      <w:pPr>
        <w:ind w:left="2520" w:hanging="144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D03F82"/>
    <w:multiLevelType w:val="multilevel"/>
    <w:tmpl w:val="24842AD4"/>
    <w:lvl w:ilvl="0">
      <w:start w:val="10"/>
      <w:numFmt w:val="decimal"/>
      <w:lvlText w:val="%1."/>
      <w:lvlJc w:val="left"/>
      <w:pPr>
        <w:tabs>
          <w:tab w:val="left" w:pos="720"/>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FC57F9"/>
    <w:multiLevelType w:val="multilevel"/>
    <w:tmpl w:val="7D5CD6B2"/>
    <w:lvl w:ilvl="0">
      <w:start w:val="1"/>
      <w:numFmt w:val="bullet"/>
      <w:lvlText w:val=""/>
      <w:lvlJc w:val="left"/>
      <w:pPr>
        <w:tabs>
          <w:tab w:val="left" w:pos="1440"/>
        </w:tabs>
        <w:ind w:left="1440"/>
      </w:pPr>
      <w:rPr>
        <w:rFonts w:ascii="Symbol" w:hAnsi="Symbol" w:hint="default"/>
        <w:strike w:val="0"/>
        <w:color w:val="000000"/>
        <w:spacing w:val="9"/>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43366E"/>
    <w:multiLevelType w:val="hybridMultilevel"/>
    <w:tmpl w:val="334A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7E3B01"/>
    <w:multiLevelType w:val="multilevel"/>
    <w:tmpl w:val="7D5CD6B2"/>
    <w:lvl w:ilvl="0">
      <w:start w:val="1"/>
      <w:numFmt w:val="bullet"/>
      <w:lvlText w:val=""/>
      <w:lvlJc w:val="left"/>
      <w:pPr>
        <w:tabs>
          <w:tab w:val="left" w:pos="1440"/>
        </w:tabs>
        <w:ind w:left="1440"/>
      </w:pPr>
      <w:rPr>
        <w:rFonts w:ascii="Symbol" w:hAnsi="Symbol" w:hint="default"/>
        <w:strike w:val="0"/>
        <w:color w:val="000000"/>
        <w:spacing w:val="9"/>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A209E3"/>
    <w:multiLevelType w:val="multilevel"/>
    <w:tmpl w:val="AB848EA6"/>
    <w:lvl w:ilvl="0">
      <w:start w:val="1"/>
      <w:numFmt w:val="decimal"/>
      <w:lvlText w:val="%1."/>
      <w:lvlJc w:val="left"/>
      <w:pPr>
        <w:tabs>
          <w:tab w:val="left" w:pos="720"/>
        </w:tabs>
        <w:ind w:left="720"/>
      </w:pPr>
      <w:rPr>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B34080"/>
    <w:multiLevelType w:val="hybridMultilevel"/>
    <w:tmpl w:val="76A2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29"/>
  </w:num>
  <w:num w:numId="4">
    <w:abstractNumId w:val="16"/>
  </w:num>
  <w:num w:numId="5">
    <w:abstractNumId w:val="20"/>
  </w:num>
  <w:num w:numId="6">
    <w:abstractNumId w:val="4"/>
  </w:num>
  <w:num w:numId="7">
    <w:abstractNumId w:val="0"/>
  </w:num>
  <w:num w:numId="8">
    <w:abstractNumId w:val="6"/>
  </w:num>
  <w:num w:numId="9">
    <w:abstractNumId w:val="17"/>
  </w:num>
  <w:num w:numId="10">
    <w:abstractNumId w:val="7"/>
  </w:num>
  <w:num w:numId="11">
    <w:abstractNumId w:val="11"/>
  </w:num>
  <w:num w:numId="12">
    <w:abstractNumId w:val="32"/>
  </w:num>
  <w:num w:numId="13">
    <w:abstractNumId w:val="33"/>
  </w:num>
  <w:num w:numId="14">
    <w:abstractNumId w:val="27"/>
  </w:num>
  <w:num w:numId="15">
    <w:abstractNumId w:val="26"/>
  </w:num>
  <w:num w:numId="16">
    <w:abstractNumId w:val="34"/>
  </w:num>
  <w:num w:numId="17">
    <w:abstractNumId w:val="18"/>
  </w:num>
  <w:num w:numId="18">
    <w:abstractNumId w:val="1"/>
  </w:num>
  <w:num w:numId="19">
    <w:abstractNumId w:val="14"/>
  </w:num>
  <w:num w:numId="20">
    <w:abstractNumId w:val="3"/>
  </w:num>
  <w:num w:numId="21">
    <w:abstractNumId w:val="22"/>
  </w:num>
  <w:num w:numId="22">
    <w:abstractNumId w:val="5"/>
  </w:num>
  <w:num w:numId="23">
    <w:abstractNumId w:val="24"/>
  </w:num>
  <w:num w:numId="24">
    <w:abstractNumId w:val="31"/>
  </w:num>
  <w:num w:numId="25">
    <w:abstractNumId w:val="15"/>
  </w:num>
  <w:num w:numId="26">
    <w:abstractNumId w:val="12"/>
  </w:num>
  <w:num w:numId="27">
    <w:abstractNumId w:val="9"/>
  </w:num>
  <w:num w:numId="28">
    <w:abstractNumId w:val="8"/>
  </w:num>
  <w:num w:numId="29">
    <w:abstractNumId w:val="23"/>
  </w:num>
  <w:num w:numId="30">
    <w:abstractNumId w:val="25"/>
  </w:num>
  <w:num w:numId="31">
    <w:abstractNumId w:val="21"/>
  </w:num>
  <w:num w:numId="32">
    <w:abstractNumId w:val="10"/>
  </w:num>
  <w:num w:numId="33">
    <w:abstractNumId w:val="28"/>
  </w:num>
  <w:num w:numId="34">
    <w:abstractNumId w:val="13"/>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578"/>
    <w:rsid w:val="00000CF2"/>
    <w:rsid w:val="00002169"/>
    <w:rsid w:val="000068E2"/>
    <w:rsid w:val="0002107C"/>
    <w:rsid w:val="0002639B"/>
    <w:rsid w:val="000263C8"/>
    <w:rsid w:val="00032D9F"/>
    <w:rsid w:val="000476F3"/>
    <w:rsid w:val="000569A8"/>
    <w:rsid w:val="00061837"/>
    <w:rsid w:val="000623AE"/>
    <w:rsid w:val="000A7FD7"/>
    <w:rsid w:val="000B1692"/>
    <w:rsid w:val="001021AC"/>
    <w:rsid w:val="00103928"/>
    <w:rsid w:val="00105EA4"/>
    <w:rsid w:val="0012564E"/>
    <w:rsid w:val="00130F93"/>
    <w:rsid w:val="00165569"/>
    <w:rsid w:val="00170ED2"/>
    <w:rsid w:val="00171DC7"/>
    <w:rsid w:val="001A00BC"/>
    <w:rsid w:val="001C20BB"/>
    <w:rsid w:val="001D0D4D"/>
    <w:rsid w:val="001D26F7"/>
    <w:rsid w:val="001E04C0"/>
    <w:rsid w:val="0020341B"/>
    <w:rsid w:val="00203E4F"/>
    <w:rsid w:val="0020619C"/>
    <w:rsid w:val="00211EF8"/>
    <w:rsid w:val="002215DD"/>
    <w:rsid w:val="00225E12"/>
    <w:rsid w:val="002273AB"/>
    <w:rsid w:val="00231AFB"/>
    <w:rsid w:val="00235C92"/>
    <w:rsid w:val="00265294"/>
    <w:rsid w:val="00281AA8"/>
    <w:rsid w:val="0029687F"/>
    <w:rsid w:val="002A0C3B"/>
    <w:rsid w:val="002A5970"/>
    <w:rsid w:val="002C16FD"/>
    <w:rsid w:val="002C4B01"/>
    <w:rsid w:val="002C4C29"/>
    <w:rsid w:val="002D3C71"/>
    <w:rsid w:val="002E67CC"/>
    <w:rsid w:val="003058F7"/>
    <w:rsid w:val="003066EF"/>
    <w:rsid w:val="00322A22"/>
    <w:rsid w:val="00322B20"/>
    <w:rsid w:val="00333E97"/>
    <w:rsid w:val="00334DF1"/>
    <w:rsid w:val="00335758"/>
    <w:rsid w:val="00341FDA"/>
    <w:rsid w:val="00343BC4"/>
    <w:rsid w:val="00346818"/>
    <w:rsid w:val="00354D80"/>
    <w:rsid w:val="00355D32"/>
    <w:rsid w:val="0035775C"/>
    <w:rsid w:val="00364E5E"/>
    <w:rsid w:val="00371326"/>
    <w:rsid w:val="00374A97"/>
    <w:rsid w:val="00387BA1"/>
    <w:rsid w:val="00390C73"/>
    <w:rsid w:val="00390DF5"/>
    <w:rsid w:val="003938A2"/>
    <w:rsid w:val="003A207A"/>
    <w:rsid w:val="003A47D1"/>
    <w:rsid w:val="003B0373"/>
    <w:rsid w:val="003B0484"/>
    <w:rsid w:val="003B1CB6"/>
    <w:rsid w:val="003C5480"/>
    <w:rsid w:val="003E537F"/>
    <w:rsid w:val="003F1F1F"/>
    <w:rsid w:val="00411C0C"/>
    <w:rsid w:val="00414B8F"/>
    <w:rsid w:val="00415795"/>
    <w:rsid w:val="004551AD"/>
    <w:rsid w:val="0046067E"/>
    <w:rsid w:val="00467287"/>
    <w:rsid w:val="00473817"/>
    <w:rsid w:val="00482911"/>
    <w:rsid w:val="0048721A"/>
    <w:rsid w:val="00490D65"/>
    <w:rsid w:val="004913CE"/>
    <w:rsid w:val="004A2676"/>
    <w:rsid w:val="004A39E1"/>
    <w:rsid w:val="004B0477"/>
    <w:rsid w:val="004B26C8"/>
    <w:rsid w:val="004B293E"/>
    <w:rsid w:val="004B55F7"/>
    <w:rsid w:val="004C5648"/>
    <w:rsid w:val="004E6C33"/>
    <w:rsid w:val="004F69F8"/>
    <w:rsid w:val="00504B9B"/>
    <w:rsid w:val="005063A3"/>
    <w:rsid w:val="005103F9"/>
    <w:rsid w:val="00511830"/>
    <w:rsid w:val="0052058A"/>
    <w:rsid w:val="00522E9C"/>
    <w:rsid w:val="005265A6"/>
    <w:rsid w:val="005354EA"/>
    <w:rsid w:val="00552B58"/>
    <w:rsid w:val="005533D2"/>
    <w:rsid w:val="00572652"/>
    <w:rsid w:val="00575D25"/>
    <w:rsid w:val="00580775"/>
    <w:rsid w:val="00580DB0"/>
    <w:rsid w:val="00582F77"/>
    <w:rsid w:val="00592D3F"/>
    <w:rsid w:val="005A7392"/>
    <w:rsid w:val="005B75E8"/>
    <w:rsid w:val="005C121F"/>
    <w:rsid w:val="005C1752"/>
    <w:rsid w:val="005C53D1"/>
    <w:rsid w:val="005C7072"/>
    <w:rsid w:val="005E4C67"/>
    <w:rsid w:val="005F319D"/>
    <w:rsid w:val="00606FDC"/>
    <w:rsid w:val="00615F30"/>
    <w:rsid w:val="00616016"/>
    <w:rsid w:val="00620800"/>
    <w:rsid w:val="00623CBF"/>
    <w:rsid w:val="00624306"/>
    <w:rsid w:val="00631505"/>
    <w:rsid w:val="0063673B"/>
    <w:rsid w:val="00650476"/>
    <w:rsid w:val="006522D3"/>
    <w:rsid w:val="006528C1"/>
    <w:rsid w:val="00680E9F"/>
    <w:rsid w:val="00692030"/>
    <w:rsid w:val="006A6D92"/>
    <w:rsid w:val="006B29F9"/>
    <w:rsid w:val="006B303A"/>
    <w:rsid w:val="006C5B7D"/>
    <w:rsid w:val="006C5D05"/>
    <w:rsid w:val="006D5D42"/>
    <w:rsid w:val="006D675D"/>
    <w:rsid w:val="006F6EE1"/>
    <w:rsid w:val="00701EDB"/>
    <w:rsid w:val="00706C52"/>
    <w:rsid w:val="00712261"/>
    <w:rsid w:val="00716193"/>
    <w:rsid w:val="00735BA8"/>
    <w:rsid w:val="00751555"/>
    <w:rsid w:val="007623D9"/>
    <w:rsid w:val="007631B2"/>
    <w:rsid w:val="007705E9"/>
    <w:rsid w:val="0077135B"/>
    <w:rsid w:val="007718FA"/>
    <w:rsid w:val="00784E03"/>
    <w:rsid w:val="00793995"/>
    <w:rsid w:val="007A15B4"/>
    <w:rsid w:val="007A1B18"/>
    <w:rsid w:val="007A24F3"/>
    <w:rsid w:val="007D7E16"/>
    <w:rsid w:val="007F6425"/>
    <w:rsid w:val="00807C11"/>
    <w:rsid w:val="00810039"/>
    <w:rsid w:val="00816DB7"/>
    <w:rsid w:val="00825EF9"/>
    <w:rsid w:val="00826453"/>
    <w:rsid w:val="00830380"/>
    <w:rsid w:val="00830FEA"/>
    <w:rsid w:val="00837CEF"/>
    <w:rsid w:val="00841215"/>
    <w:rsid w:val="00845F09"/>
    <w:rsid w:val="00852E36"/>
    <w:rsid w:val="008560A4"/>
    <w:rsid w:val="0088664D"/>
    <w:rsid w:val="00886809"/>
    <w:rsid w:val="008872CE"/>
    <w:rsid w:val="008962F8"/>
    <w:rsid w:val="008A039C"/>
    <w:rsid w:val="008B21E4"/>
    <w:rsid w:val="008B6330"/>
    <w:rsid w:val="008C00B6"/>
    <w:rsid w:val="008C45CE"/>
    <w:rsid w:val="008C4C7B"/>
    <w:rsid w:val="008D19E7"/>
    <w:rsid w:val="008D3077"/>
    <w:rsid w:val="008D6CC4"/>
    <w:rsid w:val="008E378B"/>
    <w:rsid w:val="00903E8B"/>
    <w:rsid w:val="009053AE"/>
    <w:rsid w:val="009072E6"/>
    <w:rsid w:val="00911381"/>
    <w:rsid w:val="00920134"/>
    <w:rsid w:val="009262E4"/>
    <w:rsid w:val="009303D9"/>
    <w:rsid w:val="00935EC0"/>
    <w:rsid w:val="0094118A"/>
    <w:rsid w:val="00942229"/>
    <w:rsid w:val="00955C08"/>
    <w:rsid w:val="009662C5"/>
    <w:rsid w:val="00966FC8"/>
    <w:rsid w:val="00994EFC"/>
    <w:rsid w:val="009C1C1F"/>
    <w:rsid w:val="009C2123"/>
    <w:rsid w:val="009C7161"/>
    <w:rsid w:val="009D6EF4"/>
    <w:rsid w:val="009D7643"/>
    <w:rsid w:val="009E180B"/>
    <w:rsid w:val="00A00E5C"/>
    <w:rsid w:val="00A01A99"/>
    <w:rsid w:val="00A15E48"/>
    <w:rsid w:val="00A21EFE"/>
    <w:rsid w:val="00A3414E"/>
    <w:rsid w:val="00A44300"/>
    <w:rsid w:val="00A51884"/>
    <w:rsid w:val="00A51C2F"/>
    <w:rsid w:val="00A5485C"/>
    <w:rsid w:val="00A612FC"/>
    <w:rsid w:val="00A6236C"/>
    <w:rsid w:val="00A62872"/>
    <w:rsid w:val="00A85142"/>
    <w:rsid w:val="00A852A9"/>
    <w:rsid w:val="00AA0AAC"/>
    <w:rsid w:val="00AA3553"/>
    <w:rsid w:val="00AC30CA"/>
    <w:rsid w:val="00AD434B"/>
    <w:rsid w:val="00AD5D31"/>
    <w:rsid w:val="00AD68FB"/>
    <w:rsid w:val="00B168BE"/>
    <w:rsid w:val="00B22D96"/>
    <w:rsid w:val="00B23E5E"/>
    <w:rsid w:val="00B245C3"/>
    <w:rsid w:val="00B409FF"/>
    <w:rsid w:val="00B4652D"/>
    <w:rsid w:val="00B63210"/>
    <w:rsid w:val="00B81EDA"/>
    <w:rsid w:val="00B932D7"/>
    <w:rsid w:val="00B95FCC"/>
    <w:rsid w:val="00B978CC"/>
    <w:rsid w:val="00BB6653"/>
    <w:rsid w:val="00BD70C4"/>
    <w:rsid w:val="00C103BC"/>
    <w:rsid w:val="00C117C7"/>
    <w:rsid w:val="00C17428"/>
    <w:rsid w:val="00C244B1"/>
    <w:rsid w:val="00C272BB"/>
    <w:rsid w:val="00C424F9"/>
    <w:rsid w:val="00C500D7"/>
    <w:rsid w:val="00C71761"/>
    <w:rsid w:val="00C900E2"/>
    <w:rsid w:val="00C96752"/>
    <w:rsid w:val="00CD2C1C"/>
    <w:rsid w:val="00CE5E6F"/>
    <w:rsid w:val="00CE5F0E"/>
    <w:rsid w:val="00D014D5"/>
    <w:rsid w:val="00D11382"/>
    <w:rsid w:val="00D12AAD"/>
    <w:rsid w:val="00D33578"/>
    <w:rsid w:val="00D37B67"/>
    <w:rsid w:val="00D40FF0"/>
    <w:rsid w:val="00D434AC"/>
    <w:rsid w:val="00D54FAE"/>
    <w:rsid w:val="00D60C85"/>
    <w:rsid w:val="00D66059"/>
    <w:rsid w:val="00D67328"/>
    <w:rsid w:val="00D75AFC"/>
    <w:rsid w:val="00D868CC"/>
    <w:rsid w:val="00D96C7A"/>
    <w:rsid w:val="00D9775B"/>
    <w:rsid w:val="00D977C4"/>
    <w:rsid w:val="00DA5BD5"/>
    <w:rsid w:val="00DB5329"/>
    <w:rsid w:val="00DD065C"/>
    <w:rsid w:val="00DD3016"/>
    <w:rsid w:val="00DD6774"/>
    <w:rsid w:val="00DE3530"/>
    <w:rsid w:val="00E0050E"/>
    <w:rsid w:val="00E1692C"/>
    <w:rsid w:val="00E27995"/>
    <w:rsid w:val="00E41EB8"/>
    <w:rsid w:val="00E61C19"/>
    <w:rsid w:val="00E67974"/>
    <w:rsid w:val="00E94B8A"/>
    <w:rsid w:val="00E9586C"/>
    <w:rsid w:val="00EB0977"/>
    <w:rsid w:val="00EB22DD"/>
    <w:rsid w:val="00EB7B3D"/>
    <w:rsid w:val="00EC2040"/>
    <w:rsid w:val="00EC34CC"/>
    <w:rsid w:val="00EC3A07"/>
    <w:rsid w:val="00EC74E9"/>
    <w:rsid w:val="00ED7A78"/>
    <w:rsid w:val="00EE5378"/>
    <w:rsid w:val="00EF644A"/>
    <w:rsid w:val="00EF6E52"/>
    <w:rsid w:val="00F0076E"/>
    <w:rsid w:val="00F0470C"/>
    <w:rsid w:val="00F06639"/>
    <w:rsid w:val="00F201B3"/>
    <w:rsid w:val="00F20858"/>
    <w:rsid w:val="00F2675E"/>
    <w:rsid w:val="00F433C1"/>
    <w:rsid w:val="00F651AC"/>
    <w:rsid w:val="00F66EE5"/>
    <w:rsid w:val="00F70D08"/>
    <w:rsid w:val="00F721F3"/>
    <w:rsid w:val="00F76B74"/>
    <w:rsid w:val="00F80A85"/>
    <w:rsid w:val="00F84436"/>
    <w:rsid w:val="00F85C6A"/>
    <w:rsid w:val="00F85F49"/>
    <w:rsid w:val="00F90331"/>
    <w:rsid w:val="00F96EAA"/>
    <w:rsid w:val="00FA6811"/>
    <w:rsid w:val="00FB7B5B"/>
    <w:rsid w:val="00FC116A"/>
    <w:rsid w:val="00FC28BD"/>
    <w:rsid w:val="00FC2EB8"/>
    <w:rsid w:val="00FD0929"/>
    <w:rsid w:val="00FF1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5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75D2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5">
    <w:name w:val="p5"/>
    <w:basedOn w:val="Normal"/>
    <w:rsid w:val="00EC34CC"/>
    <w:pPr>
      <w:widowControl w:val="0"/>
      <w:tabs>
        <w:tab w:val="left" w:pos="391"/>
      </w:tabs>
      <w:autoSpaceDE w:val="0"/>
      <w:autoSpaceDN w:val="0"/>
      <w:adjustRightInd w:val="0"/>
      <w:ind w:left="1049"/>
    </w:pPr>
  </w:style>
  <w:style w:type="character" w:customStyle="1" w:styleId="Heading1Char">
    <w:name w:val="Heading 1 Char"/>
    <w:basedOn w:val="DefaultParagraphFont"/>
    <w:link w:val="Heading1"/>
    <w:rsid w:val="00575D25"/>
    <w:rPr>
      <w:rFonts w:ascii="Arial" w:eastAsia="Times New Roman" w:hAnsi="Arial" w:cs="Arial"/>
      <w:b/>
      <w:bCs/>
      <w:kern w:val="32"/>
      <w:sz w:val="32"/>
      <w:szCs w:val="32"/>
    </w:rPr>
  </w:style>
  <w:style w:type="paragraph" w:styleId="FootnoteText">
    <w:name w:val="footnote text"/>
    <w:aliases w:val="ALTS FOOTNOTE,fn,Footnote Text 2,Footnote text,FOOTNOTE,ALTS FOOTNOTE Char,fn Char,Footnote Text Char1 Char,Footnote Text Char Char Char,ALTS FOOTNOTE Char Char Char,fn Char Char Char,Footnote Text Char2 Char Char Char"/>
    <w:basedOn w:val="Normal"/>
    <w:link w:val="FootnoteTextChar"/>
    <w:uiPriority w:val="99"/>
    <w:rsid w:val="00575D25"/>
    <w:rPr>
      <w:sz w:val="20"/>
      <w:szCs w:val="20"/>
    </w:rPr>
  </w:style>
  <w:style w:type="character" w:customStyle="1" w:styleId="FootnoteTextChar">
    <w:name w:val="Footnote Text Char"/>
    <w:aliases w:val="ALTS FOOTNOTE Char1,fn Char1,Footnote Text 2 Char,Footnote text Char,FOOTNOTE Char,ALTS FOOTNOTE Char Char,fn Char Char,Footnote Text Char1 Char Char,Footnote Text Char Char Char Char,ALTS FOOTNOTE Char Char Char Char"/>
    <w:basedOn w:val="DefaultParagraphFont"/>
    <w:link w:val="FootnoteText"/>
    <w:uiPriority w:val="99"/>
    <w:rsid w:val="00575D25"/>
    <w:rPr>
      <w:rFonts w:ascii="Times New Roman" w:eastAsia="Times New Roman" w:hAnsi="Times New Roman" w:cs="Times New Roman"/>
      <w:sz w:val="20"/>
      <w:szCs w:val="20"/>
    </w:rPr>
  </w:style>
  <w:style w:type="character" w:styleId="FootnoteReference">
    <w:name w:val="footnote reference"/>
    <w:aliases w:val="o,fr"/>
    <w:uiPriority w:val="99"/>
    <w:rsid w:val="00575D25"/>
    <w:rPr>
      <w:vertAlign w:val="superscript"/>
    </w:rPr>
  </w:style>
  <w:style w:type="paragraph" w:styleId="Header">
    <w:name w:val="header"/>
    <w:basedOn w:val="Normal"/>
    <w:link w:val="HeaderChar"/>
    <w:uiPriority w:val="99"/>
    <w:unhideWhenUsed/>
    <w:rsid w:val="00692030"/>
    <w:pPr>
      <w:tabs>
        <w:tab w:val="center" w:pos="4680"/>
        <w:tab w:val="right" w:pos="9360"/>
      </w:tabs>
    </w:pPr>
  </w:style>
  <w:style w:type="character" w:customStyle="1" w:styleId="HeaderChar">
    <w:name w:val="Header Char"/>
    <w:basedOn w:val="DefaultParagraphFont"/>
    <w:link w:val="Header"/>
    <w:uiPriority w:val="99"/>
    <w:rsid w:val="0069203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2030"/>
    <w:pPr>
      <w:tabs>
        <w:tab w:val="center" w:pos="4680"/>
        <w:tab w:val="right" w:pos="9360"/>
      </w:tabs>
    </w:pPr>
  </w:style>
  <w:style w:type="character" w:customStyle="1" w:styleId="FooterChar">
    <w:name w:val="Footer Char"/>
    <w:basedOn w:val="DefaultParagraphFont"/>
    <w:link w:val="Footer"/>
    <w:uiPriority w:val="99"/>
    <w:rsid w:val="00692030"/>
    <w:rPr>
      <w:rFonts w:ascii="Times New Roman" w:eastAsia="Times New Roman" w:hAnsi="Times New Roman" w:cs="Times New Roman"/>
      <w:sz w:val="24"/>
      <w:szCs w:val="24"/>
    </w:rPr>
  </w:style>
  <w:style w:type="paragraph" w:styleId="ListParagraph">
    <w:name w:val="List Paragraph"/>
    <w:basedOn w:val="Normal"/>
    <w:uiPriority w:val="34"/>
    <w:qFormat/>
    <w:rsid w:val="002A0C3B"/>
    <w:pPr>
      <w:ind w:left="720"/>
      <w:contextualSpacing/>
    </w:pPr>
  </w:style>
  <w:style w:type="character" w:styleId="Hyperlink">
    <w:name w:val="Hyperlink"/>
    <w:rsid w:val="00D977C4"/>
    <w:rPr>
      <w:color w:val="0000FF"/>
      <w:u w:val="single"/>
    </w:rPr>
  </w:style>
  <w:style w:type="character" w:styleId="CommentReference">
    <w:name w:val="annotation reference"/>
    <w:basedOn w:val="DefaultParagraphFont"/>
    <w:uiPriority w:val="99"/>
    <w:semiHidden/>
    <w:unhideWhenUsed/>
    <w:rsid w:val="00D11382"/>
    <w:rPr>
      <w:sz w:val="16"/>
      <w:szCs w:val="16"/>
    </w:rPr>
  </w:style>
  <w:style w:type="paragraph" w:styleId="CommentText">
    <w:name w:val="annotation text"/>
    <w:basedOn w:val="Normal"/>
    <w:link w:val="CommentTextChar"/>
    <w:uiPriority w:val="99"/>
    <w:semiHidden/>
    <w:unhideWhenUsed/>
    <w:rsid w:val="00D11382"/>
    <w:rPr>
      <w:sz w:val="20"/>
      <w:szCs w:val="20"/>
    </w:rPr>
  </w:style>
  <w:style w:type="character" w:customStyle="1" w:styleId="CommentTextChar">
    <w:name w:val="Comment Text Char"/>
    <w:basedOn w:val="DefaultParagraphFont"/>
    <w:link w:val="CommentText"/>
    <w:uiPriority w:val="99"/>
    <w:semiHidden/>
    <w:rsid w:val="00D113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1382"/>
    <w:rPr>
      <w:b/>
      <w:bCs/>
    </w:rPr>
  </w:style>
  <w:style w:type="character" w:customStyle="1" w:styleId="CommentSubjectChar">
    <w:name w:val="Comment Subject Char"/>
    <w:basedOn w:val="CommentTextChar"/>
    <w:link w:val="CommentSubject"/>
    <w:uiPriority w:val="99"/>
    <w:semiHidden/>
    <w:rsid w:val="00D1138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11382"/>
    <w:rPr>
      <w:rFonts w:ascii="Tahoma" w:hAnsi="Tahoma" w:cs="Tahoma"/>
      <w:sz w:val="16"/>
      <w:szCs w:val="16"/>
    </w:rPr>
  </w:style>
  <w:style w:type="character" w:customStyle="1" w:styleId="BalloonTextChar">
    <w:name w:val="Balloon Text Char"/>
    <w:basedOn w:val="DefaultParagraphFont"/>
    <w:link w:val="BalloonText"/>
    <w:uiPriority w:val="99"/>
    <w:semiHidden/>
    <w:rsid w:val="00D11382"/>
    <w:rPr>
      <w:rFonts w:ascii="Tahoma" w:eastAsia="Times New Roman" w:hAnsi="Tahoma" w:cs="Tahoma"/>
      <w:sz w:val="16"/>
      <w:szCs w:val="16"/>
    </w:rPr>
  </w:style>
  <w:style w:type="table" w:styleId="TableGrid">
    <w:name w:val="Table Grid"/>
    <w:basedOn w:val="TableNormal"/>
    <w:uiPriority w:val="59"/>
    <w:rsid w:val="0071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5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75D2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5">
    <w:name w:val="p5"/>
    <w:basedOn w:val="Normal"/>
    <w:rsid w:val="00EC34CC"/>
    <w:pPr>
      <w:widowControl w:val="0"/>
      <w:tabs>
        <w:tab w:val="left" w:pos="391"/>
      </w:tabs>
      <w:autoSpaceDE w:val="0"/>
      <w:autoSpaceDN w:val="0"/>
      <w:adjustRightInd w:val="0"/>
      <w:ind w:left="1049"/>
    </w:pPr>
  </w:style>
  <w:style w:type="character" w:customStyle="1" w:styleId="Heading1Char">
    <w:name w:val="Heading 1 Char"/>
    <w:basedOn w:val="DefaultParagraphFont"/>
    <w:link w:val="Heading1"/>
    <w:rsid w:val="00575D25"/>
    <w:rPr>
      <w:rFonts w:ascii="Arial" w:eastAsia="Times New Roman" w:hAnsi="Arial" w:cs="Arial"/>
      <w:b/>
      <w:bCs/>
      <w:kern w:val="32"/>
      <w:sz w:val="32"/>
      <w:szCs w:val="32"/>
    </w:rPr>
  </w:style>
  <w:style w:type="paragraph" w:styleId="FootnoteText">
    <w:name w:val="footnote text"/>
    <w:aliases w:val="ALTS FOOTNOTE,fn,Footnote Text 2,Footnote text,FOOTNOTE,ALTS FOOTNOTE Char,fn Char,Footnote Text Char1 Char,Footnote Text Char Char Char,ALTS FOOTNOTE Char Char Char,fn Char Char Char,Footnote Text Char2 Char Char Char"/>
    <w:basedOn w:val="Normal"/>
    <w:link w:val="FootnoteTextChar"/>
    <w:uiPriority w:val="99"/>
    <w:rsid w:val="00575D25"/>
    <w:rPr>
      <w:sz w:val="20"/>
      <w:szCs w:val="20"/>
    </w:rPr>
  </w:style>
  <w:style w:type="character" w:customStyle="1" w:styleId="FootnoteTextChar">
    <w:name w:val="Footnote Text Char"/>
    <w:aliases w:val="ALTS FOOTNOTE Char1,fn Char1,Footnote Text 2 Char,Footnote text Char,FOOTNOTE Char,ALTS FOOTNOTE Char Char,fn Char Char,Footnote Text Char1 Char Char,Footnote Text Char Char Char Char,ALTS FOOTNOTE Char Char Char Char"/>
    <w:basedOn w:val="DefaultParagraphFont"/>
    <w:link w:val="FootnoteText"/>
    <w:uiPriority w:val="99"/>
    <w:rsid w:val="00575D25"/>
    <w:rPr>
      <w:rFonts w:ascii="Times New Roman" w:eastAsia="Times New Roman" w:hAnsi="Times New Roman" w:cs="Times New Roman"/>
      <w:sz w:val="20"/>
      <w:szCs w:val="20"/>
    </w:rPr>
  </w:style>
  <w:style w:type="character" w:styleId="FootnoteReference">
    <w:name w:val="footnote reference"/>
    <w:aliases w:val="o,fr"/>
    <w:uiPriority w:val="99"/>
    <w:rsid w:val="00575D25"/>
    <w:rPr>
      <w:vertAlign w:val="superscript"/>
    </w:rPr>
  </w:style>
  <w:style w:type="paragraph" w:styleId="Header">
    <w:name w:val="header"/>
    <w:basedOn w:val="Normal"/>
    <w:link w:val="HeaderChar"/>
    <w:uiPriority w:val="99"/>
    <w:unhideWhenUsed/>
    <w:rsid w:val="00692030"/>
    <w:pPr>
      <w:tabs>
        <w:tab w:val="center" w:pos="4680"/>
        <w:tab w:val="right" w:pos="9360"/>
      </w:tabs>
    </w:pPr>
  </w:style>
  <w:style w:type="character" w:customStyle="1" w:styleId="HeaderChar">
    <w:name w:val="Header Char"/>
    <w:basedOn w:val="DefaultParagraphFont"/>
    <w:link w:val="Header"/>
    <w:uiPriority w:val="99"/>
    <w:rsid w:val="0069203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2030"/>
    <w:pPr>
      <w:tabs>
        <w:tab w:val="center" w:pos="4680"/>
        <w:tab w:val="right" w:pos="9360"/>
      </w:tabs>
    </w:pPr>
  </w:style>
  <w:style w:type="character" w:customStyle="1" w:styleId="FooterChar">
    <w:name w:val="Footer Char"/>
    <w:basedOn w:val="DefaultParagraphFont"/>
    <w:link w:val="Footer"/>
    <w:uiPriority w:val="99"/>
    <w:rsid w:val="00692030"/>
    <w:rPr>
      <w:rFonts w:ascii="Times New Roman" w:eastAsia="Times New Roman" w:hAnsi="Times New Roman" w:cs="Times New Roman"/>
      <w:sz w:val="24"/>
      <w:szCs w:val="24"/>
    </w:rPr>
  </w:style>
  <w:style w:type="paragraph" w:styleId="ListParagraph">
    <w:name w:val="List Paragraph"/>
    <w:basedOn w:val="Normal"/>
    <w:uiPriority w:val="34"/>
    <w:qFormat/>
    <w:rsid w:val="002A0C3B"/>
    <w:pPr>
      <w:ind w:left="720"/>
      <w:contextualSpacing/>
    </w:pPr>
  </w:style>
  <w:style w:type="character" w:styleId="Hyperlink">
    <w:name w:val="Hyperlink"/>
    <w:rsid w:val="00D977C4"/>
    <w:rPr>
      <w:color w:val="0000FF"/>
      <w:u w:val="single"/>
    </w:rPr>
  </w:style>
  <w:style w:type="character" w:styleId="CommentReference">
    <w:name w:val="annotation reference"/>
    <w:basedOn w:val="DefaultParagraphFont"/>
    <w:uiPriority w:val="99"/>
    <w:semiHidden/>
    <w:unhideWhenUsed/>
    <w:rsid w:val="00D11382"/>
    <w:rPr>
      <w:sz w:val="16"/>
      <w:szCs w:val="16"/>
    </w:rPr>
  </w:style>
  <w:style w:type="paragraph" w:styleId="CommentText">
    <w:name w:val="annotation text"/>
    <w:basedOn w:val="Normal"/>
    <w:link w:val="CommentTextChar"/>
    <w:uiPriority w:val="99"/>
    <w:semiHidden/>
    <w:unhideWhenUsed/>
    <w:rsid w:val="00D11382"/>
    <w:rPr>
      <w:sz w:val="20"/>
      <w:szCs w:val="20"/>
    </w:rPr>
  </w:style>
  <w:style w:type="character" w:customStyle="1" w:styleId="CommentTextChar">
    <w:name w:val="Comment Text Char"/>
    <w:basedOn w:val="DefaultParagraphFont"/>
    <w:link w:val="CommentText"/>
    <w:uiPriority w:val="99"/>
    <w:semiHidden/>
    <w:rsid w:val="00D113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1382"/>
    <w:rPr>
      <w:b/>
      <w:bCs/>
    </w:rPr>
  </w:style>
  <w:style w:type="character" w:customStyle="1" w:styleId="CommentSubjectChar">
    <w:name w:val="Comment Subject Char"/>
    <w:basedOn w:val="CommentTextChar"/>
    <w:link w:val="CommentSubject"/>
    <w:uiPriority w:val="99"/>
    <w:semiHidden/>
    <w:rsid w:val="00D1138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11382"/>
    <w:rPr>
      <w:rFonts w:ascii="Tahoma" w:hAnsi="Tahoma" w:cs="Tahoma"/>
      <w:sz w:val="16"/>
      <w:szCs w:val="16"/>
    </w:rPr>
  </w:style>
  <w:style w:type="character" w:customStyle="1" w:styleId="BalloonTextChar">
    <w:name w:val="Balloon Text Char"/>
    <w:basedOn w:val="DefaultParagraphFont"/>
    <w:link w:val="BalloonText"/>
    <w:uiPriority w:val="99"/>
    <w:semiHidden/>
    <w:rsid w:val="00D11382"/>
    <w:rPr>
      <w:rFonts w:ascii="Tahoma" w:eastAsia="Times New Roman" w:hAnsi="Tahoma" w:cs="Tahoma"/>
      <w:sz w:val="16"/>
      <w:szCs w:val="16"/>
    </w:rPr>
  </w:style>
  <w:style w:type="table" w:styleId="TableGrid">
    <w:name w:val="Table Grid"/>
    <w:basedOn w:val="TableNormal"/>
    <w:uiPriority w:val="59"/>
    <w:rsid w:val="0071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6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puc.pa.gov/utility_industry/electricity/electric_competitive_market_oversight.aspx"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DB5F3-02BC-4A78-B55E-EB825E29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2788</Words>
  <Characters>15894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Final Order</vt:lpstr>
    </vt:vector>
  </TitlesOfParts>
  <Company>Pa Public Utility Commission</Company>
  <LinksUpToDate>false</LinksUpToDate>
  <CharactersWithSpaces>18645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Order</dc:title>
  <dc:creator>Good</dc:creator>
  <cp:lastModifiedBy>Wagner, Nathan R</cp:lastModifiedBy>
  <cp:revision>4</cp:revision>
  <cp:lastPrinted>2015-10-01T11:49:00Z</cp:lastPrinted>
  <dcterms:created xsi:type="dcterms:W3CDTF">2016-05-03T18:31:00Z</dcterms:created>
  <dcterms:modified xsi:type="dcterms:W3CDTF">2016-05-19T12:09:00Z</dcterms:modified>
</cp:coreProperties>
</file>