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7E48C4">
      <w:pPr>
        <w:pStyle w:val="Title"/>
        <w:tabs>
          <w:tab w:val="clear" w:pos="360"/>
          <w:tab w:val="left" w:pos="0"/>
        </w:tabs>
        <w:spacing w:line="240" w:lineRule="auto"/>
      </w:pPr>
      <w:r w:rsidRPr="00A03D6F">
        <w:t>BEFORE THE</w:t>
      </w:r>
    </w:p>
    <w:p w:rsidR="00D52F64" w:rsidRPr="00A03D6F" w:rsidRDefault="00D52F64" w:rsidP="007E48C4">
      <w:pPr>
        <w:tabs>
          <w:tab w:val="left" w:pos="0"/>
        </w:tabs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7E48C4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7E48C4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7E48C4">
      <w:pPr>
        <w:tabs>
          <w:tab w:val="left" w:pos="0"/>
        </w:tabs>
        <w:jc w:val="both"/>
        <w:rPr>
          <w:b/>
          <w:sz w:val="24"/>
        </w:rPr>
      </w:pPr>
    </w:p>
    <w:p w:rsidR="00397C76" w:rsidRPr="00A03D6F" w:rsidRDefault="00A33368" w:rsidP="007E48C4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Gerald A. Huber</w:t>
      </w:r>
      <w:r w:rsidR="004F5622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7E48C4">
      <w:pPr>
        <w:tabs>
          <w:tab w:val="left" w:pos="0"/>
        </w:tabs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7E48C4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A33368">
        <w:rPr>
          <w:sz w:val="24"/>
        </w:rPr>
        <w:t>C-2016-2533867</w:t>
      </w:r>
    </w:p>
    <w:p w:rsidR="00397C76" w:rsidRPr="00A03D6F" w:rsidRDefault="00397C76" w:rsidP="007E48C4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A33368" w:rsidP="007E48C4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Aqua Pennsylvania, Inc.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7E48C4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7E48C4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7E48C4">
      <w:pPr>
        <w:tabs>
          <w:tab w:val="left" w:pos="0"/>
        </w:tabs>
        <w:jc w:val="both"/>
        <w:rPr>
          <w:b/>
          <w:sz w:val="24"/>
        </w:rPr>
      </w:pPr>
    </w:p>
    <w:p w:rsidR="003166F6" w:rsidRDefault="003166F6" w:rsidP="007E48C4">
      <w:pPr>
        <w:tabs>
          <w:tab w:val="left" w:pos="0"/>
        </w:tabs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INTERIM ORDER GRANTING A CONTINUANCE</w:t>
      </w:r>
    </w:p>
    <w:p w:rsidR="003166F6" w:rsidRDefault="003166F6" w:rsidP="007E48C4">
      <w:pPr>
        <w:tabs>
          <w:tab w:val="left" w:pos="0"/>
        </w:tabs>
        <w:spacing w:line="360" w:lineRule="auto"/>
        <w:jc w:val="both"/>
        <w:rPr>
          <w:sz w:val="24"/>
        </w:rPr>
      </w:pPr>
    </w:p>
    <w:p w:rsidR="003166F6" w:rsidRDefault="003166F6" w:rsidP="007E48C4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A33368">
        <w:rPr>
          <w:sz w:val="24"/>
          <w:szCs w:val="24"/>
        </w:rPr>
        <w:t>3</w:t>
      </w:r>
      <w:r w:rsidR="00BE0028">
        <w:rPr>
          <w:sz w:val="24"/>
          <w:szCs w:val="24"/>
        </w:rPr>
        <w:t>r</w:t>
      </w:r>
      <w:bookmarkStart w:id="0" w:name="_GoBack"/>
      <w:bookmarkEnd w:id="0"/>
      <w:r w:rsidR="00A33368">
        <w:rPr>
          <w:sz w:val="24"/>
          <w:szCs w:val="24"/>
        </w:rPr>
        <w:t>d day of June</w:t>
      </w:r>
      <w:r w:rsidR="00C338BB">
        <w:rPr>
          <w:sz w:val="24"/>
          <w:szCs w:val="24"/>
        </w:rPr>
        <w:t>, 2016</w:t>
      </w:r>
      <w:r>
        <w:rPr>
          <w:sz w:val="24"/>
          <w:szCs w:val="24"/>
        </w:rPr>
        <w:t>, upon consideration of the</w:t>
      </w:r>
      <w:r w:rsidR="00A33368">
        <w:rPr>
          <w:sz w:val="24"/>
          <w:szCs w:val="24"/>
        </w:rPr>
        <w:t xml:space="preserve"> joint </w:t>
      </w:r>
      <w:r>
        <w:rPr>
          <w:sz w:val="24"/>
          <w:szCs w:val="24"/>
        </w:rPr>
        <w:t xml:space="preserve">request for a continuance by </w:t>
      </w:r>
      <w:r w:rsidR="00A33368">
        <w:rPr>
          <w:sz w:val="24"/>
          <w:szCs w:val="24"/>
        </w:rPr>
        <w:t>the parties in order to continue settlement discussions</w:t>
      </w:r>
      <w:r>
        <w:rPr>
          <w:sz w:val="24"/>
          <w:szCs w:val="24"/>
        </w:rPr>
        <w:t>, the request is granted.</w:t>
      </w:r>
    </w:p>
    <w:p w:rsidR="003166F6" w:rsidRDefault="003166F6" w:rsidP="007E48C4">
      <w:pPr>
        <w:spacing w:line="360" w:lineRule="auto"/>
        <w:rPr>
          <w:sz w:val="24"/>
          <w:szCs w:val="24"/>
        </w:rPr>
      </w:pP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6F66D6">
        <w:rPr>
          <w:sz w:val="24"/>
          <w:szCs w:val="24"/>
        </w:rPr>
        <w:tab/>
      </w:r>
      <w:r>
        <w:rPr>
          <w:sz w:val="24"/>
          <w:szCs w:val="24"/>
        </w:rPr>
        <w:t xml:space="preserve">That the hearing in this case previously scheduled for </w:t>
      </w:r>
      <w:r w:rsidR="00A33368">
        <w:rPr>
          <w:sz w:val="24"/>
          <w:szCs w:val="24"/>
        </w:rPr>
        <w:t>Friday, June 10, 2016</w:t>
      </w:r>
      <w:r>
        <w:rPr>
          <w:sz w:val="24"/>
          <w:szCs w:val="24"/>
        </w:rPr>
        <w:t>, shall be cancelled.</w:t>
      </w: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7E48C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377338">
        <w:rPr>
          <w:sz w:val="24"/>
          <w:szCs w:val="24"/>
        </w:rPr>
        <w:t>the next available hearing date.</w:t>
      </w:r>
    </w:p>
    <w:p w:rsidR="00C31E17" w:rsidRDefault="00C31E17" w:rsidP="007E48C4">
      <w:pPr>
        <w:spacing w:line="360" w:lineRule="auto"/>
        <w:ind w:firstLine="1440"/>
        <w:rPr>
          <w:sz w:val="24"/>
          <w:szCs w:val="24"/>
        </w:rPr>
      </w:pPr>
    </w:p>
    <w:p w:rsidR="00C31E17" w:rsidRDefault="00C31E17" w:rsidP="007E48C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That all other provisions of the prehearing order dated </w:t>
      </w:r>
      <w:r w:rsidR="00A33368">
        <w:rPr>
          <w:sz w:val="24"/>
          <w:szCs w:val="24"/>
        </w:rPr>
        <w:t>May 2</w:t>
      </w:r>
      <w:r>
        <w:rPr>
          <w:sz w:val="24"/>
          <w:szCs w:val="24"/>
        </w:rPr>
        <w:t>, 2016, remain in effect.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7E48C4">
        <w:rPr>
          <w:sz w:val="24"/>
          <w:szCs w:val="24"/>
        </w:rPr>
        <w:tab/>
      </w:r>
      <w:r w:rsidR="003166F6">
        <w:rPr>
          <w:sz w:val="24"/>
          <w:szCs w:val="24"/>
        </w:rPr>
        <w:t>________________________</w:t>
      </w:r>
      <w:r w:rsidR="00CA5CDD">
        <w:rPr>
          <w:sz w:val="24"/>
          <w:szCs w:val="24"/>
        </w:rPr>
        <w:t>____________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48C4">
        <w:rPr>
          <w:sz w:val="24"/>
          <w:szCs w:val="24"/>
        </w:rPr>
        <w:tab/>
      </w:r>
      <w:r>
        <w:rPr>
          <w:sz w:val="24"/>
          <w:szCs w:val="24"/>
        </w:rPr>
        <w:t>Mary D. Long</w:t>
      </w:r>
    </w:p>
    <w:p w:rsidR="00D66406" w:rsidRDefault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BE0028" w:rsidRDefault="00BE0028">
      <w:pPr>
        <w:tabs>
          <w:tab w:val="left" w:pos="0"/>
        </w:tabs>
        <w:jc w:val="both"/>
        <w:rPr>
          <w:sz w:val="24"/>
          <w:szCs w:val="24"/>
        </w:rPr>
        <w:sectPr w:rsidR="00BE0028" w:rsidSect="00F127EE"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BE0028" w:rsidRDefault="00BE0028" w:rsidP="00BE002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C-2016-2533867 - GERALD A HUBER v. AQUA PENNSYLVANIA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GERALD A HUBER</w:t>
      </w:r>
      <w:r>
        <w:rPr>
          <w:rFonts w:ascii="Microsoft Sans Serif"/>
          <w:sz w:val="24"/>
        </w:rPr>
        <w:cr/>
        <w:t>702 E 5TH STREET</w:t>
      </w:r>
      <w:r>
        <w:rPr>
          <w:rFonts w:ascii="Microsoft Sans Serif"/>
          <w:sz w:val="24"/>
        </w:rPr>
        <w:cr/>
        <w:t>MOUNT CARMEL PA  17851</w:t>
      </w:r>
      <w:r>
        <w:rPr>
          <w:rFonts w:ascii="Microsoft Sans Serif"/>
          <w:sz w:val="24"/>
        </w:rPr>
        <w:cr/>
      </w:r>
      <w:r w:rsidRPr="001D564D">
        <w:rPr>
          <w:rFonts w:ascii="Microsoft Sans Serif"/>
          <w:b/>
          <w:sz w:val="24"/>
        </w:rPr>
        <w:t>570.486.9408</w:t>
      </w:r>
      <w:r w:rsidRPr="001D564D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MARY MCFALL HOPPER ESQUIRE</w:t>
      </w:r>
      <w:r>
        <w:rPr>
          <w:rFonts w:ascii="Microsoft Sans Serif"/>
          <w:sz w:val="24"/>
        </w:rPr>
        <w:cr/>
        <w:t>AQUA PENNSYLVANIA</w:t>
      </w:r>
      <w:r>
        <w:rPr>
          <w:rFonts w:ascii="Microsoft Sans Serif"/>
          <w:sz w:val="24"/>
        </w:rPr>
        <w:cr/>
        <w:t>762 W LANCASTER AVENUE</w:t>
      </w:r>
      <w:r>
        <w:rPr>
          <w:rFonts w:ascii="Microsoft Sans Serif"/>
          <w:sz w:val="24"/>
        </w:rPr>
        <w:cr/>
        <w:t>BRYN MAWR PA  19010</w:t>
      </w:r>
      <w:r>
        <w:rPr>
          <w:rFonts w:ascii="Microsoft Sans Serif"/>
          <w:sz w:val="24"/>
        </w:rPr>
        <w:cr/>
      </w:r>
      <w:r w:rsidRPr="001D564D">
        <w:rPr>
          <w:rFonts w:ascii="Microsoft Sans Serif"/>
          <w:b/>
          <w:sz w:val="24"/>
        </w:rPr>
        <w:t>610.645.1170</w:t>
      </w:r>
    </w:p>
    <w:p w:rsidR="00BE0028" w:rsidRPr="001D564D" w:rsidRDefault="00BE0028" w:rsidP="00BE0028">
      <w:pPr>
        <w:contextualSpacing/>
        <w:rPr>
          <w:rFonts w:ascii="Microsoft Sans Serif"/>
          <w:i/>
          <w:sz w:val="24"/>
        </w:rPr>
      </w:pPr>
      <w:r w:rsidRPr="001D564D">
        <w:rPr>
          <w:rFonts w:ascii="Microsoft Sans Serif"/>
          <w:i/>
          <w:sz w:val="24"/>
        </w:rPr>
        <w:t>Accepts E-service</w:t>
      </w:r>
    </w:p>
    <w:p w:rsidR="00BE0028" w:rsidRPr="001D564D" w:rsidRDefault="00BE0028" w:rsidP="00BE0028">
      <w:pPr>
        <w:contextualSpacing/>
        <w:rPr>
          <w:i/>
        </w:rPr>
      </w:pPr>
      <w:proofErr w:type="gramStart"/>
      <w:r w:rsidRPr="001D564D">
        <w:rPr>
          <w:rFonts w:ascii="Microsoft Sans Serif"/>
          <w:i/>
          <w:sz w:val="24"/>
        </w:rPr>
        <w:t xml:space="preserve">Representing </w:t>
      </w:r>
      <w:r>
        <w:rPr>
          <w:rFonts w:ascii="Microsoft Sans Serif"/>
          <w:i/>
          <w:sz w:val="24"/>
        </w:rPr>
        <w:t>Aqua Pennsylvania, Inc.</w:t>
      </w:r>
      <w:proofErr w:type="gramEnd"/>
      <w:r w:rsidRPr="001D564D">
        <w:rPr>
          <w:rFonts w:ascii="Microsoft Sans Serif"/>
          <w:i/>
          <w:sz w:val="24"/>
        </w:rPr>
        <w:cr/>
      </w:r>
    </w:p>
    <w:p w:rsidR="00BE0028" w:rsidRDefault="00BE0028">
      <w:pPr>
        <w:tabs>
          <w:tab w:val="left" w:pos="0"/>
        </w:tabs>
        <w:jc w:val="both"/>
        <w:rPr>
          <w:sz w:val="24"/>
          <w:szCs w:val="24"/>
        </w:rPr>
      </w:pPr>
    </w:p>
    <w:p w:rsidR="00BE0028" w:rsidRDefault="00BE0028">
      <w:pPr>
        <w:tabs>
          <w:tab w:val="left" w:pos="0"/>
        </w:tabs>
        <w:jc w:val="both"/>
        <w:rPr>
          <w:sz w:val="24"/>
          <w:szCs w:val="24"/>
        </w:rPr>
      </w:pPr>
    </w:p>
    <w:p w:rsidR="00BE0028" w:rsidRPr="00D66406" w:rsidRDefault="00BE0028">
      <w:pPr>
        <w:tabs>
          <w:tab w:val="left" w:pos="0"/>
        </w:tabs>
        <w:jc w:val="both"/>
        <w:rPr>
          <w:sz w:val="22"/>
          <w:szCs w:val="22"/>
        </w:rPr>
      </w:pPr>
    </w:p>
    <w:sectPr w:rsidR="00BE0028" w:rsidRPr="00D66406" w:rsidSect="00F127EE"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E5" w:rsidRDefault="002338E5">
      <w:r>
        <w:separator/>
      </w:r>
    </w:p>
  </w:endnote>
  <w:endnote w:type="continuationSeparator" w:id="0">
    <w:p w:rsidR="002338E5" w:rsidRDefault="0023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E5" w:rsidRDefault="002338E5">
      <w:r>
        <w:separator/>
      </w:r>
    </w:p>
  </w:footnote>
  <w:footnote w:type="continuationSeparator" w:id="0">
    <w:p w:rsidR="002338E5" w:rsidRDefault="0023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1644C"/>
    <w:rsid w:val="00024DCC"/>
    <w:rsid w:val="00037BE6"/>
    <w:rsid w:val="00056EE7"/>
    <w:rsid w:val="00070CAA"/>
    <w:rsid w:val="000900E3"/>
    <w:rsid w:val="000A22F9"/>
    <w:rsid w:val="000C7BBA"/>
    <w:rsid w:val="000D50F2"/>
    <w:rsid w:val="000E52D3"/>
    <w:rsid w:val="000F21D0"/>
    <w:rsid w:val="000F6F14"/>
    <w:rsid w:val="00103E8A"/>
    <w:rsid w:val="001173D2"/>
    <w:rsid w:val="0012273D"/>
    <w:rsid w:val="00127AFD"/>
    <w:rsid w:val="00143F8E"/>
    <w:rsid w:val="001506D7"/>
    <w:rsid w:val="00150A2F"/>
    <w:rsid w:val="00153A32"/>
    <w:rsid w:val="00184F2A"/>
    <w:rsid w:val="001902E3"/>
    <w:rsid w:val="0019400A"/>
    <w:rsid w:val="001949A9"/>
    <w:rsid w:val="001B1797"/>
    <w:rsid w:val="001B61F5"/>
    <w:rsid w:val="001D0C89"/>
    <w:rsid w:val="001D1F7D"/>
    <w:rsid w:val="001D418F"/>
    <w:rsid w:val="001D43E4"/>
    <w:rsid w:val="001D7F5A"/>
    <w:rsid w:val="001E689D"/>
    <w:rsid w:val="001F11F8"/>
    <w:rsid w:val="001F27D0"/>
    <w:rsid w:val="001F65D7"/>
    <w:rsid w:val="001F726B"/>
    <w:rsid w:val="00214B31"/>
    <w:rsid w:val="00215D02"/>
    <w:rsid w:val="0021685B"/>
    <w:rsid w:val="00221AD0"/>
    <w:rsid w:val="002338E5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12F30"/>
    <w:rsid w:val="003166F6"/>
    <w:rsid w:val="003212EF"/>
    <w:rsid w:val="0034230C"/>
    <w:rsid w:val="00361600"/>
    <w:rsid w:val="00376F94"/>
    <w:rsid w:val="00377338"/>
    <w:rsid w:val="003939F1"/>
    <w:rsid w:val="00396CDF"/>
    <w:rsid w:val="00397C76"/>
    <w:rsid w:val="003A127E"/>
    <w:rsid w:val="003B3FBC"/>
    <w:rsid w:val="003B4302"/>
    <w:rsid w:val="003C396C"/>
    <w:rsid w:val="003D1D5E"/>
    <w:rsid w:val="003E4E24"/>
    <w:rsid w:val="003E54CD"/>
    <w:rsid w:val="003E5543"/>
    <w:rsid w:val="003F0312"/>
    <w:rsid w:val="003F10A9"/>
    <w:rsid w:val="00402DE5"/>
    <w:rsid w:val="00411C71"/>
    <w:rsid w:val="00412780"/>
    <w:rsid w:val="00426856"/>
    <w:rsid w:val="004400F0"/>
    <w:rsid w:val="00460BCE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622"/>
    <w:rsid w:val="004F587C"/>
    <w:rsid w:val="00520F7B"/>
    <w:rsid w:val="005353C8"/>
    <w:rsid w:val="00536E2B"/>
    <w:rsid w:val="005404D0"/>
    <w:rsid w:val="00547AA4"/>
    <w:rsid w:val="0056074E"/>
    <w:rsid w:val="00576552"/>
    <w:rsid w:val="00586FAE"/>
    <w:rsid w:val="00592F56"/>
    <w:rsid w:val="005A125C"/>
    <w:rsid w:val="005F4513"/>
    <w:rsid w:val="005F723F"/>
    <w:rsid w:val="00600ECE"/>
    <w:rsid w:val="006056F6"/>
    <w:rsid w:val="00632227"/>
    <w:rsid w:val="006335CB"/>
    <w:rsid w:val="00642B41"/>
    <w:rsid w:val="00654273"/>
    <w:rsid w:val="00660012"/>
    <w:rsid w:val="006936E0"/>
    <w:rsid w:val="006954AE"/>
    <w:rsid w:val="0069655D"/>
    <w:rsid w:val="006B6992"/>
    <w:rsid w:val="006D53CD"/>
    <w:rsid w:val="006F100D"/>
    <w:rsid w:val="006F66D6"/>
    <w:rsid w:val="00710980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48C4"/>
    <w:rsid w:val="007E5847"/>
    <w:rsid w:val="007F42E6"/>
    <w:rsid w:val="00803743"/>
    <w:rsid w:val="00837034"/>
    <w:rsid w:val="0083771D"/>
    <w:rsid w:val="00850CFA"/>
    <w:rsid w:val="00864BFD"/>
    <w:rsid w:val="008659A1"/>
    <w:rsid w:val="008702A2"/>
    <w:rsid w:val="00881664"/>
    <w:rsid w:val="00890F4F"/>
    <w:rsid w:val="008A3B75"/>
    <w:rsid w:val="008A4CCD"/>
    <w:rsid w:val="008B132B"/>
    <w:rsid w:val="008F41C8"/>
    <w:rsid w:val="009105BA"/>
    <w:rsid w:val="0092156D"/>
    <w:rsid w:val="009306D1"/>
    <w:rsid w:val="0093323E"/>
    <w:rsid w:val="00954BD4"/>
    <w:rsid w:val="00957EBC"/>
    <w:rsid w:val="00965663"/>
    <w:rsid w:val="00975953"/>
    <w:rsid w:val="00997F90"/>
    <w:rsid w:val="009C571B"/>
    <w:rsid w:val="009D0C65"/>
    <w:rsid w:val="009D6EC6"/>
    <w:rsid w:val="009E4DC6"/>
    <w:rsid w:val="009F2B7F"/>
    <w:rsid w:val="00A0342E"/>
    <w:rsid w:val="00A0357D"/>
    <w:rsid w:val="00A03D6F"/>
    <w:rsid w:val="00A1622D"/>
    <w:rsid w:val="00A22ECD"/>
    <w:rsid w:val="00A30925"/>
    <w:rsid w:val="00A3229A"/>
    <w:rsid w:val="00A33368"/>
    <w:rsid w:val="00A53495"/>
    <w:rsid w:val="00A56C8F"/>
    <w:rsid w:val="00A7056A"/>
    <w:rsid w:val="00A750F3"/>
    <w:rsid w:val="00A7656F"/>
    <w:rsid w:val="00A806E3"/>
    <w:rsid w:val="00A845EE"/>
    <w:rsid w:val="00A91055"/>
    <w:rsid w:val="00A93BCB"/>
    <w:rsid w:val="00AA28C9"/>
    <w:rsid w:val="00AB4152"/>
    <w:rsid w:val="00AC4E85"/>
    <w:rsid w:val="00B02B8A"/>
    <w:rsid w:val="00B2387D"/>
    <w:rsid w:val="00B31594"/>
    <w:rsid w:val="00B741DB"/>
    <w:rsid w:val="00B75065"/>
    <w:rsid w:val="00B82BE8"/>
    <w:rsid w:val="00BA623E"/>
    <w:rsid w:val="00BE0028"/>
    <w:rsid w:val="00BF574B"/>
    <w:rsid w:val="00C0610A"/>
    <w:rsid w:val="00C31E17"/>
    <w:rsid w:val="00C338BB"/>
    <w:rsid w:val="00C36F93"/>
    <w:rsid w:val="00C529B6"/>
    <w:rsid w:val="00C81119"/>
    <w:rsid w:val="00C8269E"/>
    <w:rsid w:val="00CA5CDD"/>
    <w:rsid w:val="00CB1BE1"/>
    <w:rsid w:val="00CB52DC"/>
    <w:rsid w:val="00CB7FC5"/>
    <w:rsid w:val="00CD479C"/>
    <w:rsid w:val="00CE05C6"/>
    <w:rsid w:val="00D11CEF"/>
    <w:rsid w:val="00D27DA2"/>
    <w:rsid w:val="00D31E41"/>
    <w:rsid w:val="00D33A87"/>
    <w:rsid w:val="00D52F64"/>
    <w:rsid w:val="00D54D9F"/>
    <w:rsid w:val="00D60E67"/>
    <w:rsid w:val="00D66406"/>
    <w:rsid w:val="00D76BBD"/>
    <w:rsid w:val="00D83B9E"/>
    <w:rsid w:val="00D858BF"/>
    <w:rsid w:val="00D91969"/>
    <w:rsid w:val="00D9501D"/>
    <w:rsid w:val="00D9746A"/>
    <w:rsid w:val="00DC0B72"/>
    <w:rsid w:val="00DC2602"/>
    <w:rsid w:val="00DC31BD"/>
    <w:rsid w:val="00DF0E5E"/>
    <w:rsid w:val="00E06681"/>
    <w:rsid w:val="00E06A73"/>
    <w:rsid w:val="00E56AEB"/>
    <w:rsid w:val="00E736D2"/>
    <w:rsid w:val="00E75FE9"/>
    <w:rsid w:val="00E94178"/>
    <w:rsid w:val="00EB78AF"/>
    <w:rsid w:val="00EE49D2"/>
    <w:rsid w:val="00EE6021"/>
    <w:rsid w:val="00EF1E71"/>
    <w:rsid w:val="00F06152"/>
    <w:rsid w:val="00F127EE"/>
    <w:rsid w:val="00F21A4F"/>
    <w:rsid w:val="00F338A8"/>
    <w:rsid w:val="00F53E4D"/>
    <w:rsid w:val="00F55E18"/>
    <w:rsid w:val="00F62221"/>
    <w:rsid w:val="00F800D0"/>
    <w:rsid w:val="00F84B20"/>
    <w:rsid w:val="00FA4AA7"/>
    <w:rsid w:val="00FB2B57"/>
    <w:rsid w:val="00FB3EBA"/>
    <w:rsid w:val="00FB61D2"/>
    <w:rsid w:val="00FD7B3C"/>
    <w:rsid w:val="00FE10E5"/>
    <w:rsid w:val="00FE4E8F"/>
    <w:rsid w:val="00FF1AD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11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11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44DD-9763-498E-81C6-1C361F2F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3</cp:revision>
  <cp:lastPrinted>2016-05-17T13:55:00Z</cp:lastPrinted>
  <dcterms:created xsi:type="dcterms:W3CDTF">2016-06-03T14:03:00Z</dcterms:created>
  <dcterms:modified xsi:type="dcterms:W3CDTF">2016-06-03T14:09:00Z</dcterms:modified>
</cp:coreProperties>
</file>