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38"/>
      </w:tblGrid>
      <w:tr w:rsidR="00F514FB" w:rsidRPr="00F1625F" w:rsidTr="00243002">
        <w:tc>
          <w:tcPr>
            <w:tcW w:w="5148" w:type="dxa"/>
          </w:tcPr>
          <w:p w:rsidR="00F514FB" w:rsidRPr="00F1625F" w:rsidRDefault="00F514FB" w:rsidP="004D1313">
            <w:pPr>
              <w:widowControl/>
              <w:rPr>
                <w:sz w:val="26"/>
                <w:szCs w:val="26"/>
              </w:rPr>
            </w:pPr>
          </w:p>
        </w:tc>
        <w:tc>
          <w:tcPr>
            <w:tcW w:w="4338" w:type="dxa"/>
          </w:tcPr>
          <w:p w:rsidR="00F514FB" w:rsidRPr="00F1625F" w:rsidRDefault="00DD5D3F" w:rsidP="004D1313">
            <w:pPr>
              <w:widowControl/>
              <w:jc w:val="right"/>
              <w:rPr>
                <w:sz w:val="26"/>
                <w:szCs w:val="26"/>
              </w:rPr>
            </w:pPr>
            <w:r w:rsidRPr="00F1625F">
              <w:rPr>
                <w:sz w:val="26"/>
                <w:szCs w:val="26"/>
              </w:rPr>
              <w:t xml:space="preserve">Public Meeting held </w:t>
            </w:r>
            <w:r w:rsidR="00D5158B">
              <w:rPr>
                <w:sz w:val="26"/>
                <w:szCs w:val="26"/>
              </w:rPr>
              <w:t>June 9</w:t>
            </w:r>
            <w:r w:rsidR="00F1625F" w:rsidRPr="00F1625F">
              <w:rPr>
                <w:sz w:val="26"/>
                <w:szCs w:val="26"/>
              </w:rPr>
              <w:t>, 201</w:t>
            </w:r>
            <w:r w:rsidR="00C30AEC">
              <w:rPr>
                <w:sz w:val="26"/>
                <w:szCs w:val="26"/>
              </w:rPr>
              <w:t>6</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243002">
        <w:tc>
          <w:tcPr>
            <w:tcW w:w="514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F514FB" w:rsidRDefault="00D5158B" w:rsidP="004D1313">
            <w:pPr>
              <w:widowControl/>
              <w:tabs>
                <w:tab w:val="left" w:pos="705"/>
              </w:tabs>
              <w:ind w:firstLine="720"/>
              <w:rPr>
                <w:sz w:val="26"/>
                <w:szCs w:val="26"/>
              </w:rPr>
            </w:pPr>
            <w:r>
              <w:rPr>
                <w:sz w:val="26"/>
                <w:szCs w:val="26"/>
              </w:rPr>
              <w:t>Andrew G. Place</w:t>
            </w:r>
            <w:r w:rsidR="00F514FB" w:rsidRPr="00F1625F">
              <w:rPr>
                <w:sz w:val="26"/>
                <w:szCs w:val="26"/>
              </w:rPr>
              <w:t>, Vice Chairman</w:t>
            </w:r>
          </w:p>
          <w:p w:rsidR="00F514FB" w:rsidRDefault="00D5158B" w:rsidP="004D1313">
            <w:pPr>
              <w:widowControl/>
              <w:tabs>
                <w:tab w:val="left" w:pos="705"/>
              </w:tabs>
              <w:ind w:firstLine="720"/>
              <w:rPr>
                <w:sz w:val="26"/>
                <w:szCs w:val="26"/>
              </w:rPr>
            </w:pPr>
            <w:r w:rsidRPr="00F1625F">
              <w:rPr>
                <w:sz w:val="26"/>
                <w:szCs w:val="26"/>
              </w:rPr>
              <w:t>John F. Coleman, Jr.</w:t>
            </w:r>
          </w:p>
          <w:p w:rsidR="00390584" w:rsidRPr="00390584" w:rsidRDefault="00390584" w:rsidP="00390584">
            <w:pPr>
              <w:widowControl/>
              <w:tabs>
                <w:tab w:val="left" w:pos="705"/>
              </w:tabs>
              <w:ind w:firstLine="720"/>
              <w:rPr>
                <w:sz w:val="26"/>
                <w:szCs w:val="26"/>
              </w:rPr>
            </w:pPr>
            <w:r w:rsidRPr="00390584">
              <w:rPr>
                <w:sz w:val="26"/>
                <w:szCs w:val="26"/>
              </w:rPr>
              <w:t>Robert F. Powelson</w:t>
            </w:r>
          </w:p>
          <w:p w:rsidR="00F514FB" w:rsidRDefault="00F514FB" w:rsidP="004D1313">
            <w:pPr>
              <w:widowControl/>
              <w:rPr>
                <w:sz w:val="26"/>
                <w:szCs w:val="26"/>
              </w:rPr>
            </w:pPr>
          </w:p>
          <w:p w:rsidR="00390584" w:rsidRPr="00F1625F" w:rsidRDefault="00390584" w:rsidP="004D1313">
            <w:pPr>
              <w:widowControl/>
              <w:rPr>
                <w:sz w:val="26"/>
                <w:szCs w:val="26"/>
              </w:rPr>
            </w:pPr>
          </w:p>
          <w:p w:rsidR="00F514FB" w:rsidRPr="00F1625F" w:rsidRDefault="00F514FB" w:rsidP="004D1313">
            <w:pPr>
              <w:widowControl/>
              <w:rPr>
                <w:sz w:val="26"/>
                <w:szCs w:val="26"/>
              </w:rPr>
            </w:pPr>
          </w:p>
        </w:tc>
        <w:tc>
          <w:tcPr>
            <w:tcW w:w="433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243002">
        <w:tc>
          <w:tcPr>
            <w:tcW w:w="5148" w:type="dxa"/>
          </w:tcPr>
          <w:p w:rsidR="00F514FB" w:rsidRPr="00F1625F" w:rsidRDefault="00607E9D" w:rsidP="004D1313">
            <w:pPr>
              <w:widowControl/>
              <w:rPr>
                <w:sz w:val="26"/>
                <w:szCs w:val="26"/>
              </w:rPr>
            </w:pPr>
            <w:r>
              <w:rPr>
                <w:sz w:val="26"/>
                <w:szCs w:val="26"/>
              </w:rPr>
              <w:t>Sherry Dixon</w:t>
            </w:r>
          </w:p>
          <w:p w:rsidR="00F514FB" w:rsidRPr="00F1625F" w:rsidRDefault="00F514FB" w:rsidP="004D1313">
            <w:pPr>
              <w:widowControl/>
              <w:rPr>
                <w:sz w:val="26"/>
                <w:szCs w:val="26"/>
              </w:rPr>
            </w:pPr>
          </w:p>
        </w:tc>
        <w:tc>
          <w:tcPr>
            <w:tcW w:w="4338" w:type="dxa"/>
          </w:tcPr>
          <w:p w:rsidR="00F514FB" w:rsidRPr="00F1625F" w:rsidRDefault="0014676F" w:rsidP="0014676F">
            <w:pPr>
              <w:widowControl/>
              <w:jc w:val="right"/>
              <w:rPr>
                <w:sz w:val="26"/>
                <w:szCs w:val="26"/>
              </w:rPr>
            </w:pPr>
            <w:r>
              <w:rPr>
                <w:sz w:val="26"/>
                <w:szCs w:val="26"/>
              </w:rPr>
              <w:t>F</w:t>
            </w:r>
            <w:r w:rsidR="00607E9D">
              <w:rPr>
                <w:sz w:val="26"/>
                <w:szCs w:val="26"/>
              </w:rPr>
              <w:t>-2015</w:t>
            </w:r>
            <w:r w:rsidR="00F1625F" w:rsidRPr="00F1625F">
              <w:rPr>
                <w:sz w:val="26"/>
                <w:szCs w:val="26"/>
              </w:rPr>
              <w:t>-</w:t>
            </w:r>
            <w:r w:rsidR="00551E66">
              <w:rPr>
                <w:sz w:val="26"/>
                <w:szCs w:val="26"/>
              </w:rPr>
              <w:t>24</w:t>
            </w:r>
            <w:r w:rsidR="00607E9D">
              <w:rPr>
                <w:sz w:val="26"/>
                <w:szCs w:val="26"/>
              </w:rPr>
              <w:t>72513</w:t>
            </w:r>
          </w:p>
        </w:tc>
      </w:tr>
      <w:tr w:rsidR="00F514FB" w:rsidRPr="00F1625F" w:rsidTr="00243002">
        <w:tc>
          <w:tcPr>
            <w:tcW w:w="514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338" w:type="dxa"/>
          </w:tcPr>
          <w:p w:rsidR="00F514FB" w:rsidRPr="00F1625F" w:rsidRDefault="00F514FB" w:rsidP="004D1313">
            <w:pPr>
              <w:widowControl/>
              <w:rPr>
                <w:sz w:val="26"/>
                <w:szCs w:val="26"/>
              </w:rPr>
            </w:pPr>
          </w:p>
        </w:tc>
      </w:tr>
      <w:tr w:rsidR="00F514FB" w:rsidRPr="00F1625F" w:rsidTr="00243002">
        <w:tc>
          <w:tcPr>
            <w:tcW w:w="5148" w:type="dxa"/>
          </w:tcPr>
          <w:p w:rsidR="00F514FB" w:rsidRPr="00F1625F" w:rsidRDefault="00F1625F" w:rsidP="004D1313">
            <w:pPr>
              <w:widowControl/>
              <w:rPr>
                <w:sz w:val="26"/>
                <w:szCs w:val="26"/>
              </w:rPr>
            </w:pPr>
            <w:r w:rsidRPr="00F1625F">
              <w:rPr>
                <w:sz w:val="26"/>
                <w:szCs w:val="26"/>
              </w:rPr>
              <w:t>PECO Energy Company</w:t>
            </w:r>
          </w:p>
        </w:tc>
        <w:tc>
          <w:tcPr>
            <w:tcW w:w="4338" w:type="dxa"/>
          </w:tcPr>
          <w:p w:rsidR="00F514FB" w:rsidRPr="00F1625F" w:rsidRDefault="00F514FB" w:rsidP="004D1313">
            <w:pPr>
              <w:widowControl/>
              <w:rPr>
                <w:sz w:val="26"/>
                <w:szCs w:val="26"/>
              </w:rPr>
            </w:pPr>
          </w:p>
        </w:tc>
      </w:tr>
    </w:tbl>
    <w:p w:rsidR="00F514FB" w:rsidRDefault="00F514FB" w:rsidP="004D1313">
      <w:pPr>
        <w:widowControl/>
        <w:rPr>
          <w:sz w:val="26"/>
          <w:szCs w:val="26"/>
        </w:rPr>
      </w:pPr>
    </w:p>
    <w:p w:rsidR="00C30AEC" w:rsidRPr="00F1625F" w:rsidRDefault="00C30AEC"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Pr="00DB44D9"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607E9D">
        <w:rPr>
          <w:sz w:val="26"/>
          <w:szCs w:val="26"/>
        </w:rPr>
        <w:t>Sherry Dixon</w:t>
      </w:r>
      <w:r w:rsidRPr="00DB44D9">
        <w:rPr>
          <w:sz w:val="26"/>
        </w:rPr>
        <w:t xml:space="preserve"> (Complainant</w:t>
      </w:r>
      <w:r w:rsidR="00D239F8">
        <w:rPr>
          <w:sz w:val="26"/>
        </w:rPr>
        <w:t xml:space="preserve"> or M</w:t>
      </w:r>
      <w:r w:rsidR="009F5BEC">
        <w:rPr>
          <w:sz w:val="26"/>
        </w:rPr>
        <w:t>s</w:t>
      </w:r>
      <w:r w:rsidR="00D239F8">
        <w:rPr>
          <w:sz w:val="26"/>
        </w:rPr>
        <w:t>. </w:t>
      </w:r>
      <w:r w:rsidR="00607E9D">
        <w:rPr>
          <w:sz w:val="26"/>
        </w:rPr>
        <w:t>Dixon</w:t>
      </w:r>
      <w:r w:rsidR="009F5BEC">
        <w:rPr>
          <w:sz w:val="26"/>
        </w:rPr>
        <w:t>)</w:t>
      </w:r>
      <w:r w:rsidRPr="00DB44D9">
        <w:rPr>
          <w:sz w:val="26"/>
        </w:rPr>
        <w:t xml:space="preserve"> on </w:t>
      </w:r>
      <w:r w:rsidR="00607E9D">
        <w:rPr>
          <w:sz w:val="26"/>
        </w:rPr>
        <w:t>December 4</w:t>
      </w:r>
      <w:r w:rsidR="0069670F" w:rsidRPr="0069670F">
        <w:rPr>
          <w:sz w:val="26"/>
        </w:rPr>
        <w:t>, 201</w:t>
      </w:r>
      <w:r w:rsidR="00882072">
        <w:rPr>
          <w:sz w:val="26"/>
        </w:rPr>
        <w:t>5</w:t>
      </w:r>
      <w:r w:rsidRPr="00DB44D9">
        <w:rPr>
          <w:sz w:val="26"/>
        </w:rPr>
        <w:t xml:space="preserve">, in response to the Initial Decision (I.D.) of </w:t>
      </w:r>
      <w:r w:rsidRPr="00DB44D9">
        <w:rPr>
          <w:sz w:val="26"/>
        </w:rPr>
        <w:lastRenderedPageBreak/>
        <w:t>Adminis</w:t>
      </w:r>
      <w:r w:rsidR="0069670F" w:rsidRPr="0069670F">
        <w:rPr>
          <w:sz w:val="26"/>
        </w:rPr>
        <w:t xml:space="preserve">trative Law Judge (ALJ) </w:t>
      </w:r>
      <w:r w:rsidR="00607E9D">
        <w:rPr>
          <w:sz w:val="26"/>
        </w:rPr>
        <w:t>Christopher P. Pell</w:t>
      </w:r>
      <w:r w:rsidRPr="00DB44D9">
        <w:rPr>
          <w:sz w:val="26"/>
        </w:rPr>
        <w:t xml:space="preserve"> issued on </w:t>
      </w:r>
      <w:r w:rsidR="00607E9D">
        <w:rPr>
          <w:sz w:val="26"/>
        </w:rPr>
        <w:t>October 28</w:t>
      </w:r>
      <w:r w:rsidR="0069670F" w:rsidRPr="0069670F">
        <w:rPr>
          <w:sz w:val="26"/>
        </w:rPr>
        <w:t>, 201</w:t>
      </w:r>
      <w:r w:rsidR="00882072">
        <w:rPr>
          <w:sz w:val="26"/>
        </w:rPr>
        <w:t>5</w:t>
      </w:r>
      <w:r w:rsidRPr="00DB44D9">
        <w:rPr>
          <w:sz w:val="26"/>
        </w:rPr>
        <w:t>.</w:t>
      </w:r>
      <w:r w:rsidR="009F5BEC">
        <w:rPr>
          <w:rStyle w:val="FootnoteReference"/>
          <w:sz w:val="26"/>
        </w:rPr>
        <w:footnoteReference w:id="1"/>
      </w:r>
      <w:r w:rsidRPr="00DB44D9">
        <w:rPr>
          <w:sz w:val="26"/>
        </w:rPr>
        <w:t xml:space="preserve">  </w:t>
      </w:r>
      <w:r w:rsidR="0069670F" w:rsidRPr="0069670F">
        <w:rPr>
          <w:sz w:val="26"/>
        </w:rPr>
        <w:t>PECO Energy Company (</w:t>
      </w:r>
      <w:r w:rsidR="002B47FE">
        <w:rPr>
          <w:sz w:val="26"/>
        </w:rPr>
        <w:t xml:space="preserve">Respondent or </w:t>
      </w:r>
      <w:r w:rsidR="0069670F" w:rsidRPr="0069670F">
        <w:rPr>
          <w:sz w:val="26"/>
        </w:rPr>
        <w:t xml:space="preserve">PECO) </w:t>
      </w:r>
      <w:r w:rsidR="002B47FE">
        <w:rPr>
          <w:sz w:val="26"/>
        </w:rPr>
        <w:t xml:space="preserve">filed Replies to Exceptions </w:t>
      </w:r>
      <w:r w:rsidR="00D93B33">
        <w:rPr>
          <w:sz w:val="26"/>
        </w:rPr>
        <w:t xml:space="preserve">on </w:t>
      </w:r>
      <w:r w:rsidR="0065646F">
        <w:rPr>
          <w:sz w:val="26"/>
        </w:rPr>
        <w:t>December 17</w:t>
      </w:r>
      <w:r w:rsidR="0069670F" w:rsidRPr="0069670F">
        <w:rPr>
          <w:sz w:val="26"/>
        </w:rPr>
        <w:t>, 201</w:t>
      </w:r>
      <w:r w:rsidR="00882072">
        <w:rPr>
          <w:sz w:val="26"/>
        </w:rPr>
        <w:t>5</w:t>
      </w:r>
      <w:r w:rsidR="0069670F" w:rsidRPr="0069670F">
        <w:rPr>
          <w:sz w:val="26"/>
        </w:rPr>
        <w:t>.  For the reasons stated below</w:t>
      </w:r>
      <w:r w:rsidRPr="00DB44D9">
        <w:rPr>
          <w:sz w:val="26"/>
        </w:rPr>
        <w:t>, we will de</w:t>
      </w:r>
      <w:r w:rsidR="0069670F" w:rsidRPr="0069670F">
        <w:rPr>
          <w:sz w:val="26"/>
        </w:rPr>
        <w:t>ny the Complainant’s Exceptions and</w:t>
      </w:r>
      <w:r w:rsidRPr="00DB44D9">
        <w:rPr>
          <w:sz w:val="26"/>
        </w:rPr>
        <w:t xml:space="preserve"> adopt the ALJ’s Initial Decision.</w:t>
      </w:r>
    </w:p>
    <w:p w:rsidR="00DB44D9" w:rsidRPr="00DB44D9" w:rsidRDefault="00DB44D9" w:rsidP="00DB44D9">
      <w:pPr>
        <w:widowControl/>
        <w:tabs>
          <w:tab w:val="left" w:pos="-720"/>
        </w:tabs>
        <w:suppressAutoHyphens/>
        <w:spacing w:line="360" w:lineRule="auto"/>
        <w:rPr>
          <w:sz w:val="26"/>
        </w:rPr>
      </w:pP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t>History of the Proceeding</w:t>
      </w:r>
    </w:p>
    <w:p w:rsidR="00DB44D9" w:rsidRPr="00B144AB" w:rsidRDefault="00DB44D9" w:rsidP="00DB44D9">
      <w:pPr>
        <w:keepNext/>
        <w:widowControl/>
        <w:tabs>
          <w:tab w:val="left" w:pos="-720"/>
        </w:tabs>
        <w:suppressAutoHyphens/>
        <w:spacing w:line="360" w:lineRule="auto"/>
        <w:jc w:val="center"/>
        <w:rPr>
          <w:b/>
          <w:sz w:val="26"/>
        </w:rPr>
      </w:pPr>
    </w:p>
    <w:p w:rsidR="00104748" w:rsidRPr="00104748" w:rsidRDefault="00B144AB" w:rsidP="00104748">
      <w:pPr>
        <w:pStyle w:val="BodyText"/>
        <w:tabs>
          <w:tab w:val="clear" w:pos="1980"/>
          <w:tab w:val="left" w:pos="0"/>
        </w:tabs>
        <w:spacing w:line="360" w:lineRule="auto"/>
        <w:jc w:val="left"/>
        <w:rPr>
          <w:rFonts w:ascii="Times New Roman" w:hAnsi="Times New Roman"/>
          <w:sz w:val="26"/>
          <w:szCs w:val="26"/>
        </w:rPr>
      </w:pPr>
      <w:r w:rsidRPr="00B144AB">
        <w:rPr>
          <w:sz w:val="26"/>
          <w:szCs w:val="26"/>
        </w:rPr>
        <w:tab/>
      </w:r>
      <w:r w:rsidR="00104748">
        <w:rPr>
          <w:sz w:val="26"/>
          <w:szCs w:val="26"/>
        </w:rPr>
        <w:tab/>
      </w:r>
      <w:r w:rsidRPr="00104748">
        <w:rPr>
          <w:rFonts w:ascii="Times New Roman" w:hAnsi="Times New Roman"/>
          <w:sz w:val="26"/>
          <w:szCs w:val="26"/>
        </w:rPr>
        <w:t xml:space="preserve">On </w:t>
      </w:r>
      <w:r w:rsidR="0065646F">
        <w:rPr>
          <w:rFonts w:ascii="Times New Roman" w:hAnsi="Times New Roman"/>
          <w:sz w:val="26"/>
          <w:szCs w:val="26"/>
        </w:rPr>
        <w:t>March 9, 2015</w:t>
      </w:r>
      <w:r w:rsidR="00DB44D9" w:rsidRPr="00104748">
        <w:rPr>
          <w:rFonts w:ascii="Times New Roman" w:hAnsi="Times New Roman"/>
          <w:sz w:val="26"/>
          <w:szCs w:val="26"/>
        </w:rPr>
        <w:t>, the Complainant filed a Formal Complaint</w:t>
      </w:r>
      <w:r w:rsidR="00D017A0" w:rsidRPr="00104748">
        <w:rPr>
          <w:rFonts w:ascii="Times New Roman" w:hAnsi="Times New Roman"/>
          <w:sz w:val="26"/>
          <w:szCs w:val="26"/>
        </w:rPr>
        <w:t xml:space="preserve"> (Complaint)</w:t>
      </w:r>
      <w:r w:rsidR="00DB44D9" w:rsidRPr="00104748">
        <w:rPr>
          <w:rFonts w:ascii="Times New Roman" w:hAnsi="Times New Roman"/>
          <w:sz w:val="26"/>
          <w:szCs w:val="26"/>
        </w:rPr>
        <w:t xml:space="preserve"> with </w:t>
      </w:r>
      <w:r w:rsidRPr="00104748">
        <w:rPr>
          <w:rFonts w:ascii="Times New Roman" w:hAnsi="Times New Roman"/>
          <w:sz w:val="26"/>
          <w:szCs w:val="26"/>
        </w:rPr>
        <w:t xml:space="preserve">the Commission </w:t>
      </w:r>
      <w:r w:rsidR="0000220F" w:rsidRPr="00104748">
        <w:rPr>
          <w:rFonts w:ascii="Times New Roman" w:hAnsi="Times New Roman"/>
          <w:sz w:val="26"/>
          <w:szCs w:val="26"/>
        </w:rPr>
        <w:t xml:space="preserve">alleging </w:t>
      </w:r>
      <w:r w:rsidR="0065646F">
        <w:rPr>
          <w:rFonts w:ascii="Times New Roman" w:hAnsi="Times New Roman"/>
          <w:sz w:val="26"/>
          <w:szCs w:val="26"/>
        </w:rPr>
        <w:t xml:space="preserve">that PECO refused to accept a medical form for her children and </w:t>
      </w:r>
      <w:r w:rsidR="00F67315">
        <w:rPr>
          <w:rFonts w:ascii="Times New Roman" w:hAnsi="Times New Roman"/>
          <w:sz w:val="26"/>
          <w:szCs w:val="26"/>
        </w:rPr>
        <w:t xml:space="preserve">that she is due to have three such forms a year.  Ms. Dixon </w:t>
      </w:r>
      <w:r w:rsidR="0065646F">
        <w:rPr>
          <w:rFonts w:ascii="Times New Roman" w:hAnsi="Times New Roman"/>
          <w:sz w:val="26"/>
          <w:szCs w:val="26"/>
        </w:rPr>
        <w:t xml:space="preserve">requested that the Respondent accept her medical certification form.  </w:t>
      </w:r>
      <w:r w:rsidR="00F67315">
        <w:rPr>
          <w:rFonts w:ascii="Times New Roman" w:hAnsi="Times New Roman"/>
          <w:sz w:val="26"/>
          <w:szCs w:val="26"/>
        </w:rPr>
        <w:t>Complaint at 2-3.</w:t>
      </w:r>
      <w:r w:rsidR="00F67315">
        <w:rPr>
          <w:rStyle w:val="FootnoteReference"/>
          <w:rFonts w:ascii="Times New Roman" w:hAnsi="Times New Roman"/>
          <w:sz w:val="26"/>
          <w:szCs w:val="26"/>
        </w:rPr>
        <w:footnoteReference w:id="2"/>
      </w:r>
      <w:r w:rsidR="00F67315">
        <w:rPr>
          <w:rFonts w:ascii="Times New Roman" w:hAnsi="Times New Roman"/>
          <w:sz w:val="26"/>
          <w:szCs w:val="26"/>
        </w:rPr>
        <w:t xml:space="preserve">  </w:t>
      </w:r>
    </w:p>
    <w:p w:rsidR="00104748" w:rsidRDefault="00104748" w:rsidP="00104748">
      <w:pPr>
        <w:pStyle w:val="BodyText"/>
        <w:tabs>
          <w:tab w:val="clear" w:pos="1980"/>
          <w:tab w:val="left" w:pos="0"/>
        </w:tabs>
        <w:spacing w:line="360" w:lineRule="auto"/>
        <w:jc w:val="left"/>
        <w:rPr>
          <w:rFonts w:ascii="Times New Roman" w:hAnsi="Times New Roman"/>
          <w:szCs w:val="24"/>
        </w:rPr>
      </w:pPr>
    </w:p>
    <w:p w:rsidR="00104748" w:rsidRDefault="00104748" w:rsidP="00104748">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Cs w:val="24"/>
        </w:rPr>
        <w:tab/>
      </w:r>
      <w:r>
        <w:rPr>
          <w:rFonts w:ascii="Times New Roman" w:hAnsi="Times New Roman"/>
          <w:szCs w:val="24"/>
        </w:rPr>
        <w:tab/>
      </w:r>
      <w:r w:rsidRPr="00055BBB">
        <w:rPr>
          <w:rFonts w:ascii="Times New Roman" w:hAnsi="Times New Roman"/>
          <w:sz w:val="26"/>
          <w:szCs w:val="26"/>
        </w:rPr>
        <w:t xml:space="preserve">On </w:t>
      </w:r>
      <w:r w:rsidR="00F67315">
        <w:rPr>
          <w:rFonts w:ascii="Times New Roman" w:hAnsi="Times New Roman"/>
          <w:sz w:val="26"/>
          <w:szCs w:val="26"/>
        </w:rPr>
        <w:t>April 6, 2015</w:t>
      </w:r>
      <w:r w:rsidRPr="00055BBB">
        <w:rPr>
          <w:rFonts w:ascii="Times New Roman" w:hAnsi="Times New Roman"/>
          <w:sz w:val="26"/>
          <w:szCs w:val="26"/>
        </w:rPr>
        <w:t xml:space="preserve">, </w:t>
      </w:r>
      <w:r w:rsidR="00732A22">
        <w:rPr>
          <w:rFonts w:ascii="Times New Roman" w:hAnsi="Times New Roman"/>
          <w:sz w:val="26"/>
          <w:szCs w:val="26"/>
        </w:rPr>
        <w:t>the Respondent</w:t>
      </w:r>
      <w:r w:rsidRPr="00055BBB">
        <w:rPr>
          <w:rFonts w:ascii="Times New Roman" w:hAnsi="Times New Roman"/>
          <w:sz w:val="26"/>
          <w:szCs w:val="26"/>
        </w:rPr>
        <w:t xml:space="preserve"> filed an </w:t>
      </w:r>
      <w:r w:rsidR="00055BBB">
        <w:rPr>
          <w:rFonts w:ascii="Times New Roman" w:hAnsi="Times New Roman"/>
          <w:sz w:val="26"/>
          <w:szCs w:val="26"/>
        </w:rPr>
        <w:t>A</w:t>
      </w:r>
      <w:r w:rsidRPr="00055BBB">
        <w:rPr>
          <w:rFonts w:ascii="Times New Roman" w:hAnsi="Times New Roman"/>
          <w:sz w:val="26"/>
          <w:szCs w:val="26"/>
        </w:rPr>
        <w:t>nswer</w:t>
      </w:r>
      <w:r w:rsidR="00055BBB">
        <w:rPr>
          <w:rFonts w:ascii="Times New Roman" w:hAnsi="Times New Roman"/>
          <w:sz w:val="26"/>
          <w:szCs w:val="26"/>
        </w:rPr>
        <w:t xml:space="preserve"> </w:t>
      </w:r>
      <w:r w:rsidR="008D6C7A">
        <w:rPr>
          <w:rFonts w:ascii="Times New Roman" w:hAnsi="Times New Roman"/>
          <w:sz w:val="26"/>
          <w:szCs w:val="26"/>
        </w:rPr>
        <w:t>to</w:t>
      </w:r>
      <w:r w:rsidR="001E5EAB">
        <w:rPr>
          <w:rFonts w:ascii="Times New Roman" w:hAnsi="Times New Roman"/>
          <w:sz w:val="26"/>
          <w:szCs w:val="26"/>
        </w:rPr>
        <w:t xml:space="preserve"> the </w:t>
      </w:r>
      <w:r w:rsidR="008D6C7A">
        <w:rPr>
          <w:rFonts w:ascii="Times New Roman" w:hAnsi="Times New Roman"/>
          <w:sz w:val="26"/>
          <w:szCs w:val="26"/>
        </w:rPr>
        <w:t>Complaint</w:t>
      </w:r>
      <w:r w:rsidR="00F67315">
        <w:rPr>
          <w:rFonts w:ascii="Times New Roman" w:hAnsi="Times New Roman"/>
          <w:sz w:val="26"/>
          <w:szCs w:val="26"/>
        </w:rPr>
        <w:t xml:space="preserve">, stating that Ms. Dixon filed medical certificates on April 2, 2012, May 4, 2012, and June 1, 2012.  PECO indicated that the </w:t>
      </w:r>
      <w:r w:rsidR="008D6C7A">
        <w:rPr>
          <w:rFonts w:ascii="Times New Roman" w:hAnsi="Times New Roman"/>
          <w:sz w:val="26"/>
          <w:szCs w:val="26"/>
        </w:rPr>
        <w:t xml:space="preserve">Complainant </w:t>
      </w:r>
      <w:r w:rsidR="00F67315">
        <w:rPr>
          <w:rFonts w:ascii="Times New Roman" w:hAnsi="Times New Roman"/>
          <w:sz w:val="26"/>
          <w:szCs w:val="26"/>
        </w:rPr>
        <w:t xml:space="preserve">was not eligible to receive a medical certification pursuant to 52 Pa. Code § </w:t>
      </w:r>
      <w:r w:rsidR="00C30AEC">
        <w:rPr>
          <w:rFonts w:ascii="Times New Roman" w:hAnsi="Times New Roman"/>
          <w:sz w:val="26"/>
          <w:szCs w:val="26"/>
        </w:rPr>
        <w:t>5</w:t>
      </w:r>
      <w:r w:rsidR="00F67315">
        <w:rPr>
          <w:rFonts w:ascii="Times New Roman" w:hAnsi="Times New Roman"/>
          <w:sz w:val="26"/>
          <w:szCs w:val="26"/>
        </w:rPr>
        <w:t>6.116 because she ha</w:t>
      </w:r>
      <w:r w:rsidR="00C30AEC">
        <w:rPr>
          <w:rFonts w:ascii="Times New Roman" w:hAnsi="Times New Roman"/>
          <w:sz w:val="26"/>
          <w:szCs w:val="26"/>
        </w:rPr>
        <w:t>d</w:t>
      </w:r>
      <w:r w:rsidR="00F67315">
        <w:rPr>
          <w:rFonts w:ascii="Times New Roman" w:hAnsi="Times New Roman"/>
          <w:sz w:val="26"/>
          <w:szCs w:val="26"/>
        </w:rPr>
        <w:t xml:space="preserve"> not made </w:t>
      </w:r>
      <w:r w:rsidR="00D10867">
        <w:rPr>
          <w:rFonts w:ascii="Times New Roman" w:hAnsi="Times New Roman"/>
          <w:sz w:val="26"/>
          <w:szCs w:val="26"/>
        </w:rPr>
        <w:t>a sufficient amount of equitable payments to her account.  In addition, PECO averred that the Complainant has a balance of $15,338.04 on her account and that her account activity statements demonstrate that she does not make regular payments.  Answer at 2-3</w:t>
      </w:r>
      <w:r w:rsidR="00732A22">
        <w:rPr>
          <w:rFonts w:ascii="Times New Roman" w:hAnsi="Times New Roman"/>
          <w:sz w:val="26"/>
          <w:szCs w:val="26"/>
        </w:rPr>
        <w:t xml:space="preserve">.  </w:t>
      </w:r>
    </w:p>
    <w:p w:rsidR="00D10867" w:rsidRPr="00055BBB" w:rsidRDefault="00D10867" w:rsidP="00104748">
      <w:pPr>
        <w:pStyle w:val="BodyText"/>
        <w:tabs>
          <w:tab w:val="clear" w:pos="1980"/>
          <w:tab w:val="left" w:pos="0"/>
        </w:tabs>
        <w:spacing w:line="360" w:lineRule="auto"/>
        <w:jc w:val="left"/>
        <w:rPr>
          <w:rFonts w:ascii="Times New Roman" w:hAnsi="Times New Roman"/>
          <w:sz w:val="26"/>
          <w:szCs w:val="26"/>
        </w:rPr>
      </w:pPr>
    </w:p>
    <w:p w:rsidR="00104748" w:rsidRDefault="00104748" w:rsidP="003611A5">
      <w:pPr>
        <w:pStyle w:val="BodyText"/>
        <w:tabs>
          <w:tab w:val="clear" w:pos="1980"/>
          <w:tab w:val="left" w:pos="0"/>
        </w:tabs>
        <w:spacing w:line="360" w:lineRule="auto"/>
        <w:jc w:val="left"/>
        <w:rPr>
          <w:rFonts w:ascii="Times New Roman" w:hAnsi="Times New Roman"/>
          <w:sz w:val="26"/>
          <w:szCs w:val="26"/>
        </w:rPr>
      </w:pPr>
      <w:r w:rsidRPr="00883663">
        <w:rPr>
          <w:rFonts w:ascii="Times New Roman" w:hAnsi="Times New Roman"/>
          <w:szCs w:val="24"/>
        </w:rPr>
        <w:lastRenderedPageBreak/>
        <w:tab/>
      </w:r>
      <w:r w:rsidRPr="00883663">
        <w:rPr>
          <w:rFonts w:ascii="Times New Roman" w:hAnsi="Times New Roman"/>
          <w:szCs w:val="24"/>
        </w:rPr>
        <w:tab/>
      </w:r>
      <w:r w:rsidR="006C1205" w:rsidRPr="006C1205">
        <w:rPr>
          <w:rFonts w:ascii="Times New Roman" w:hAnsi="Times New Roman"/>
          <w:sz w:val="26"/>
          <w:szCs w:val="26"/>
        </w:rPr>
        <w:t xml:space="preserve">On </w:t>
      </w:r>
      <w:r w:rsidR="00D10867">
        <w:rPr>
          <w:rFonts w:ascii="Times New Roman" w:hAnsi="Times New Roman"/>
          <w:sz w:val="26"/>
          <w:szCs w:val="26"/>
        </w:rPr>
        <w:t>May 4, 2015</w:t>
      </w:r>
      <w:r w:rsidR="006C1205" w:rsidRPr="006C1205">
        <w:rPr>
          <w:rFonts w:ascii="Times New Roman" w:hAnsi="Times New Roman"/>
          <w:sz w:val="26"/>
          <w:szCs w:val="26"/>
        </w:rPr>
        <w:t xml:space="preserve">, the Office of Administrative Law Judge </w:t>
      </w:r>
      <w:r w:rsidR="00DB618A">
        <w:rPr>
          <w:rFonts w:ascii="Times New Roman" w:hAnsi="Times New Roman"/>
          <w:sz w:val="26"/>
          <w:szCs w:val="26"/>
        </w:rPr>
        <w:t xml:space="preserve">(OALJ) </w:t>
      </w:r>
      <w:r w:rsidR="006C1205" w:rsidRPr="006C1205">
        <w:rPr>
          <w:rFonts w:ascii="Times New Roman" w:hAnsi="Times New Roman"/>
          <w:sz w:val="26"/>
          <w:szCs w:val="26"/>
        </w:rPr>
        <w:t xml:space="preserve">issued a Hearing Notice to the Parties setting </w:t>
      </w:r>
      <w:r w:rsidR="00EE5E72">
        <w:rPr>
          <w:rFonts w:ascii="Times New Roman" w:hAnsi="Times New Roman"/>
          <w:sz w:val="26"/>
          <w:szCs w:val="26"/>
        </w:rPr>
        <w:t>an</w:t>
      </w:r>
      <w:r w:rsidR="006C1205" w:rsidRPr="006C1205">
        <w:rPr>
          <w:rFonts w:ascii="Times New Roman" w:hAnsi="Times New Roman"/>
          <w:sz w:val="26"/>
          <w:szCs w:val="26"/>
        </w:rPr>
        <w:t xml:space="preserve"> initial </w:t>
      </w:r>
      <w:r w:rsidR="009B558C">
        <w:rPr>
          <w:rFonts w:ascii="Times New Roman" w:hAnsi="Times New Roman"/>
          <w:sz w:val="26"/>
          <w:szCs w:val="26"/>
        </w:rPr>
        <w:t xml:space="preserve">in-person </w:t>
      </w:r>
      <w:r w:rsidR="006C1205" w:rsidRPr="006C1205">
        <w:rPr>
          <w:rFonts w:ascii="Times New Roman" w:hAnsi="Times New Roman"/>
          <w:sz w:val="26"/>
          <w:szCs w:val="26"/>
        </w:rPr>
        <w:t xml:space="preserve">hearing date for </w:t>
      </w:r>
      <w:r w:rsidR="009B558C">
        <w:rPr>
          <w:rFonts w:ascii="Times New Roman" w:hAnsi="Times New Roman"/>
          <w:sz w:val="26"/>
          <w:szCs w:val="26"/>
        </w:rPr>
        <w:t>June 25</w:t>
      </w:r>
      <w:r w:rsidR="006C1205" w:rsidRPr="006C1205">
        <w:rPr>
          <w:rFonts w:ascii="Times New Roman" w:hAnsi="Times New Roman"/>
          <w:sz w:val="26"/>
          <w:szCs w:val="26"/>
        </w:rPr>
        <w:t xml:space="preserve">, 2015.  </w:t>
      </w:r>
      <w:r w:rsidR="009B558C">
        <w:rPr>
          <w:rFonts w:ascii="Times New Roman" w:hAnsi="Times New Roman"/>
          <w:sz w:val="26"/>
          <w:szCs w:val="26"/>
        </w:rPr>
        <w:t xml:space="preserve">The Hearing Notice included a warning advising that the failure to attend the hearing and present facts on the issues raised may result </w:t>
      </w:r>
      <w:r w:rsidR="00EE5E72">
        <w:rPr>
          <w:rFonts w:ascii="Times New Roman" w:hAnsi="Times New Roman"/>
          <w:sz w:val="26"/>
          <w:szCs w:val="26"/>
        </w:rPr>
        <w:t xml:space="preserve">in the loss of the case for the Party not in attendance.  </w:t>
      </w:r>
      <w:r w:rsidR="006C1205" w:rsidRPr="006C1205">
        <w:rPr>
          <w:rFonts w:ascii="Times New Roman" w:hAnsi="Times New Roman"/>
          <w:sz w:val="26"/>
          <w:szCs w:val="26"/>
        </w:rPr>
        <w:t xml:space="preserve">Thereafter, ALJ </w:t>
      </w:r>
      <w:r w:rsidR="00EE5E72">
        <w:rPr>
          <w:rFonts w:ascii="Times New Roman" w:hAnsi="Times New Roman"/>
          <w:sz w:val="26"/>
          <w:szCs w:val="26"/>
        </w:rPr>
        <w:t>Pell</w:t>
      </w:r>
      <w:r w:rsidR="006C1205" w:rsidRPr="006C1205">
        <w:rPr>
          <w:rFonts w:ascii="Times New Roman" w:hAnsi="Times New Roman"/>
          <w:sz w:val="26"/>
          <w:szCs w:val="26"/>
        </w:rPr>
        <w:t xml:space="preserve"> issued a Prehearing Order on </w:t>
      </w:r>
      <w:r w:rsidR="00EE5E72">
        <w:rPr>
          <w:rFonts w:ascii="Times New Roman" w:hAnsi="Times New Roman"/>
          <w:sz w:val="26"/>
          <w:szCs w:val="26"/>
        </w:rPr>
        <w:t>May 6, 2015</w:t>
      </w:r>
      <w:r w:rsidR="006C1205" w:rsidRPr="006C1205">
        <w:rPr>
          <w:rFonts w:ascii="Times New Roman" w:hAnsi="Times New Roman"/>
          <w:sz w:val="26"/>
          <w:szCs w:val="26"/>
        </w:rPr>
        <w:t xml:space="preserve">, which, in part, </w:t>
      </w:r>
      <w:r w:rsidR="001812EB">
        <w:rPr>
          <w:rFonts w:ascii="Times New Roman" w:hAnsi="Times New Roman"/>
          <w:sz w:val="26"/>
          <w:szCs w:val="26"/>
        </w:rPr>
        <w:t>provided the procedural</w:t>
      </w:r>
      <w:r w:rsidR="00AC1A4E">
        <w:rPr>
          <w:rFonts w:ascii="Times New Roman" w:hAnsi="Times New Roman"/>
          <w:sz w:val="26"/>
          <w:szCs w:val="26"/>
        </w:rPr>
        <w:t xml:space="preserve"> requirements for requesting a change in the hearing date</w:t>
      </w:r>
      <w:r w:rsidR="001812EB">
        <w:rPr>
          <w:rFonts w:ascii="Times New Roman" w:hAnsi="Times New Roman"/>
          <w:sz w:val="26"/>
          <w:szCs w:val="26"/>
        </w:rPr>
        <w:t xml:space="preserve"> and provided warnings about the failure to attend a hearing</w:t>
      </w:r>
      <w:r w:rsidR="006C1205" w:rsidRPr="006C1205">
        <w:rPr>
          <w:rFonts w:ascii="Times New Roman" w:hAnsi="Times New Roman"/>
          <w:sz w:val="26"/>
          <w:szCs w:val="26"/>
        </w:rPr>
        <w:t xml:space="preserve">.  </w:t>
      </w:r>
    </w:p>
    <w:p w:rsidR="00AC1A4E" w:rsidRDefault="00AC1A4E" w:rsidP="003611A5">
      <w:pPr>
        <w:pStyle w:val="BodyText"/>
        <w:tabs>
          <w:tab w:val="clear" w:pos="1980"/>
          <w:tab w:val="left" w:pos="0"/>
        </w:tabs>
        <w:spacing w:line="360" w:lineRule="auto"/>
        <w:jc w:val="left"/>
        <w:rPr>
          <w:rFonts w:ascii="Times New Roman" w:hAnsi="Times New Roman"/>
          <w:sz w:val="26"/>
          <w:szCs w:val="26"/>
        </w:rPr>
      </w:pPr>
    </w:p>
    <w:p w:rsidR="00AC1A4E" w:rsidRDefault="00AC1A4E" w:rsidP="003611A5">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B618A">
        <w:rPr>
          <w:rFonts w:ascii="Times New Roman" w:hAnsi="Times New Roman"/>
          <w:sz w:val="26"/>
          <w:szCs w:val="26"/>
        </w:rPr>
        <w:t xml:space="preserve">On May 26, 2015, ALJ Pell issued an Interim Order granting the Complainant’s request to convert the June 25, 2015, in-person initial hearing to a telephonic hearing.  The OALJ issued a Corrected Telephone Hearing on May 27, 2015, notifying the Parties of the date and time of the scheduled telephonic hearing and reiterated the warnings for any Party failing to attend the hearing.  </w:t>
      </w:r>
    </w:p>
    <w:p w:rsidR="00DB618A" w:rsidRDefault="00DB618A" w:rsidP="003611A5">
      <w:pPr>
        <w:pStyle w:val="BodyText"/>
        <w:tabs>
          <w:tab w:val="clear" w:pos="1980"/>
          <w:tab w:val="left" w:pos="0"/>
        </w:tabs>
        <w:spacing w:line="360" w:lineRule="auto"/>
        <w:jc w:val="left"/>
        <w:rPr>
          <w:rFonts w:ascii="Times New Roman" w:hAnsi="Times New Roman"/>
          <w:sz w:val="26"/>
          <w:szCs w:val="26"/>
        </w:rPr>
      </w:pPr>
    </w:p>
    <w:p w:rsidR="00DB618A" w:rsidRDefault="00DB618A" w:rsidP="003611A5">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On June 25, 2015, ALJ Pell issued an </w:t>
      </w:r>
      <w:r w:rsidR="0085618E">
        <w:rPr>
          <w:rFonts w:ascii="Times New Roman" w:hAnsi="Times New Roman"/>
          <w:sz w:val="26"/>
          <w:szCs w:val="26"/>
        </w:rPr>
        <w:t xml:space="preserve">Order granting a Motion for Continuance of the June 25, 2015, initial hearing (Continuance Order).  In the Continuance Order, the ALJ explained that on June 19, 2015, counsel for PECO had faxed a letter to him from Ms. Dixon indicating that she had secured counsel to represent her at the hearing and needed a continuance of the scheduled hearing to allow her attorney time for preparation.  The ALJ stated that PECO’s counsel had no objection to the continuance if the Complainant’s counsel would enter his or her appearance.  </w:t>
      </w:r>
      <w:r w:rsidR="001E5D98">
        <w:rPr>
          <w:rFonts w:ascii="Times New Roman" w:hAnsi="Times New Roman"/>
          <w:sz w:val="26"/>
          <w:szCs w:val="26"/>
        </w:rPr>
        <w:t>Despite the Complainant’s procedural error in failing to file the motion directly with the ALJ, the ALJ granted the continuance to allow Ms. Dixon’s counsel time to file a notice of appearance by July 6, 2015, and explained that the OALJ w</w:t>
      </w:r>
      <w:r w:rsidR="00D01309">
        <w:rPr>
          <w:rFonts w:ascii="Times New Roman" w:hAnsi="Times New Roman"/>
          <w:sz w:val="26"/>
          <w:szCs w:val="26"/>
        </w:rPr>
        <w:t>ould</w:t>
      </w:r>
      <w:r w:rsidR="001E5D98">
        <w:rPr>
          <w:rFonts w:ascii="Times New Roman" w:hAnsi="Times New Roman"/>
          <w:sz w:val="26"/>
          <w:szCs w:val="26"/>
        </w:rPr>
        <w:t xml:space="preserve"> reschedule the hearing and notify the Parties in writing. </w:t>
      </w:r>
      <w:r w:rsidR="0085618E">
        <w:rPr>
          <w:rFonts w:ascii="Times New Roman" w:hAnsi="Times New Roman"/>
          <w:sz w:val="26"/>
          <w:szCs w:val="26"/>
        </w:rPr>
        <w:t xml:space="preserve">  Continuance Order at 1</w:t>
      </w:r>
      <w:r w:rsidR="001E5D98">
        <w:rPr>
          <w:rFonts w:ascii="Times New Roman" w:hAnsi="Times New Roman"/>
          <w:sz w:val="26"/>
          <w:szCs w:val="26"/>
        </w:rPr>
        <w:t>-2</w:t>
      </w:r>
      <w:r w:rsidR="0085618E">
        <w:rPr>
          <w:rFonts w:ascii="Times New Roman" w:hAnsi="Times New Roman"/>
          <w:sz w:val="26"/>
          <w:szCs w:val="26"/>
        </w:rPr>
        <w:t xml:space="preserve">.  </w:t>
      </w:r>
    </w:p>
    <w:p w:rsidR="0085618E" w:rsidRDefault="0085618E" w:rsidP="003611A5">
      <w:pPr>
        <w:pStyle w:val="BodyText"/>
        <w:tabs>
          <w:tab w:val="clear" w:pos="1980"/>
          <w:tab w:val="left" w:pos="0"/>
        </w:tabs>
        <w:spacing w:line="360" w:lineRule="auto"/>
        <w:jc w:val="left"/>
        <w:rPr>
          <w:rFonts w:ascii="Times New Roman" w:hAnsi="Times New Roman"/>
          <w:sz w:val="26"/>
          <w:szCs w:val="26"/>
        </w:rPr>
      </w:pPr>
    </w:p>
    <w:p w:rsidR="0085618E" w:rsidRPr="006C1205" w:rsidRDefault="0085618E" w:rsidP="003611A5">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1E5D98">
        <w:rPr>
          <w:rFonts w:ascii="Times New Roman" w:hAnsi="Times New Roman"/>
          <w:sz w:val="26"/>
          <w:szCs w:val="26"/>
        </w:rPr>
        <w:t xml:space="preserve">On August 12, 2015, the OALJ issued a Call-In Telephonic Cancellation/Reschedule Hearing Notice (Reschedule Notice) scheduling the telephone hearing for October 15, 2015, at 10 a.m.   The Reschedule Notice provided the call-in </w:t>
      </w:r>
      <w:r w:rsidR="001E5D98">
        <w:rPr>
          <w:rFonts w:ascii="Times New Roman" w:hAnsi="Times New Roman"/>
          <w:sz w:val="26"/>
          <w:szCs w:val="26"/>
        </w:rPr>
        <w:lastRenderedPageBreak/>
        <w:t xml:space="preserve">phone number and information needed to make the call.  It also advised in bold and underlined type as follows:  “At the above date and time, you must call into the hearing.  If you fail to do so, your case will be dismissed.  You will not be called by the Administrative Law Judge.”   Reschedule Notice at </w:t>
      </w:r>
      <w:r w:rsidR="00C03D4F">
        <w:rPr>
          <w:rFonts w:ascii="Times New Roman" w:hAnsi="Times New Roman"/>
          <w:sz w:val="26"/>
          <w:szCs w:val="26"/>
        </w:rPr>
        <w:t xml:space="preserve">1.  </w:t>
      </w:r>
    </w:p>
    <w:p w:rsidR="006C1205" w:rsidRPr="00883663" w:rsidRDefault="006C1205" w:rsidP="00104748">
      <w:pPr>
        <w:pStyle w:val="BodyText"/>
        <w:tabs>
          <w:tab w:val="clear" w:pos="1980"/>
          <w:tab w:val="left" w:pos="0"/>
        </w:tabs>
        <w:spacing w:line="360" w:lineRule="auto"/>
        <w:rPr>
          <w:rFonts w:ascii="Times New Roman" w:hAnsi="Times New Roman"/>
          <w:szCs w:val="24"/>
        </w:rPr>
      </w:pPr>
    </w:p>
    <w:p w:rsidR="00104748" w:rsidRPr="00455260" w:rsidRDefault="00104748" w:rsidP="006C1205">
      <w:pPr>
        <w:pStyle w:val="BodyText"/>
        <w:tabs>
          <w:tab w:val="clear" w:pos="1980"/>
          <w:tab w:val="left" w:pos="0"/>
        </w:tabs>
        <w:spacing w:line="360" w:lineRule="auto"/>
        <w:jc w:val="left"/>
        <w:rPr>
          <w:rFonts w:ascii="Times New Roman" w:hAnsi="Times New Roman"/>
          <w:sz w:val="26"/>
          <w:szCs w:val="26"/>
        </w:rPr>
      </w:pPr>
      <w:r w:rsidRPr="00AC6ADC">
        <w:rPr>
          <w:rFonts w:ascii="Times New Roman" w:hAnsi="Times New Roman"/>
          <w:szCs w:val="24"/>
        </w:rPr>
        <w:tab/>
      </w:r>
      <w:r w:rsidRPr="00AC6ADC">
        <w:rPr>
          <w:rFonts w:ascii="Times New Roman" w:hAnsi="Times New Roman"/>
          <w:szCs w:val="24"/>
        </w:rPr>
        <w:tab/>
      </w:r>
      <w:r w:rsidR="006C1205" w:rsidRPr="00455260">
        <w:rPr>
          <w:rFonts w:ascii="Times New Roman" w:hAnsi="Times New Roman"/>
          <w:sz w:val="26"/>
          <w:szCs w:val="26"/>
        </w:rPr>
        <w:t>The Initial Hearing convened as scheduled</w:t>
      </w:r>
      <w:r w:rsidRPr="00455260">
        <w:rPr>
          <w:rFonts w:ascii="Times New Roman" w:hAnsi="Times New Roman"/>
          <w:sz w:val="26"/>
          <w:szCs w:val="26"/>
        </w:rPr>
        <w:t xml:space="preserve"> on </w:t>
      </w:r>
      <w:r w:rsidR="002165DD">
        <w:rPr>
          <w:rFonts w:ascii="Times New Roman" w:hAnsi="Times New Roman"/>
          <w:sz w:val="26"/>
          <w:szCs w:val="26"/>
        </w:rPr>
        <w:t>October 15</w:t>
      </w:r>
      <w:r w:rsidRPr="00455260">
        <w:rPr>
          <w:rFonts w:ascii="Times New Roman" w:hAnsi="Times New Roman"/>
          <w:sz w:val="26"/>
          <w:szCs w:val="26"/>
        </w:rPr>
        <w:t>, 2015</w:t>
      </w:r>
      <w:r w:rsidR="006C1205" w:rsidRPr="00455260">
        <w:rPr>
          <w:rFonts w:ascii="Times New Roman" w:hAnsi="Times New Roman"/>
          <w:sz w:val="26"/>
          <w:szCs w:val="26"/>
        </w:rPr>
        <w:t xml:space="preserve">.  However, the Complainant did not appear.  The Respondent was represented by counsel and </w:t>
      </w:r>
      <w:r w:rsidR="002165DD">
        <w:rPr>
          <w:rFonts w:ascii="Times New Roman" w:hAnsi="Times New Roman"/>
          <w:sz w:val="26"/>
          <w:szCs w:val="26"/>
        </w:rPr>
        <w:t>one</w:t>
      </w:r>
      <w:r w:rsidR="006C1205" w:rsidRPr="00455260">
        <w:rPr>
          <w:rFonts w:ascii="Times New Roman" w:hAnsi="Times New Roman"/>
          <w:sz w:val="26"/>
          <w:szCs w:val="26"/>
        </w:rPr>
        <w:t xml:space="preserve"> PECO witness</w:t>
      </w:r>
      <w:r w:rsidR="002165DD">
        <w:rPr>
          <w:rFonts w:ascii="Times New Roman" w:hAnsi="Times New Roman"/>
          <w:sz w:val="26"/>
          <w:szCs w:val="26"/>
        </w:rPr>
        <w:t xml:space="preserve"> was</w:t>
      </w:r>
      <w:r w:rsidR="006C1205" w:rsidRPr="00455260">
        <w:rPr>
          <w:rFonts w:ascii="Times New Roman" w:hAnsi="Times New Roman"/>
          <w:sz w:val="26"/>
          <w:szCs w:val="26"/>
        </w:rPr>
        <w:t xml:space="preserve"> present, but did not testify.  </w:t>
      </w:r>
      <w:r w:rsidR="00455260" w:rsidRPr="00455260">
        <w:rPr>
          <w:rFonts w:ascii="Times New Roman" w:hAnsi="Times New Roman"/>
          <w:sz w:val="26"/>
          <w:szCs w:val="26"/>
        </w:rPr>
        <w:t>During the hearing, PECO</w:t>
      </w:r>
      <w:r w:rsidRPr="00455260">
        <w:rPr>
          <w:rFonts w:ascii="Times New Roman" w:hAnsi="Times New Roman"/>
          <w:sz w:val="26"/>
          <w:szCs w:val="26"/>
        </w:rPr>
        <w:t>’</w:t>
      </w:r>
      <w:r w:rsidR="00455260" w:rsidRPr="00455260">
        <w:rPr>
          <w:rFonts w:ascii="Times New Roman" w:hAnsi="Times New Roman"/>
          <w:sz w:val="26"/>
          <w:szCs w:val="26"/>
        </w:rPr>
        <w:t xml:space="preserve">s counsel </w:t>
      </w:r>
      <w:r w:rsidR="00F95051">
        <w:rPr>
          <w:rFonts w:ascii="Times New Roman" w:hAnsi="Times New Roman"/>
          <w:sz w:val="26"/>
          <w:szCs w:val="26"/>
        </w:rPr>
        <w:t>made an oral M</w:t>
      </w:r>
      <w:r w:rsidR="00455260" w:rsidRPr="00455260">
        <w:rPr>
          <w:rFonts w:ascii="Times New Roman" w:hAnsi="Times New Roman"/>
          <w:sz w:val="26"/>
          <w:szCs w:val="26"/>
        </w:rPr>
        <w:t xml:space="preserve">otion </w:t>
      </w:r>
      <w:r w:rsidR="00F95051">
        <w:rPr>
          <w:rFonts w:ascii="Times New Roman" w:hAnsi="Times New Roman"/>
          <w:sz w:val="26"/>
          <w:szCs w:val="26"/>
        </w:rPr>
        <w:t>to D</w:t>
      </w:r>
      <w:r w:rsidR="00455260" w:rsidRPr="00455260">
        <w:rPr>
          <w:rFonts w:ascii="Times New Roman" w:hAnsi="Times New Roman"/>
          <w:sz w:val="26"/>
          <w:szCs w:val="26"/>
        </w:rPr>
        <w:t>ismiss the C</w:t>
      </w:r>
      <w:r w:rsidRPr="00455260">
        <w:rPr>
          <w:rFonts w:ascii="Times New Roman" w:hAnsi="Times New Roman"/>
          <w:sz w:val="26"/>
          <w:szCs w:val="26"/>
        </w:rPr>
        <w:t>omplaint with prejudice for lack of prosecution.</w:t>
      </w:r>
    </w:p>
    <w:p w:rsidR="00455260" w:rsidRPr="00455260" w:rsidRDefault="00455260" w:rsidP="006C1205">
      <w:pPr>
        <w:pStyle w:val="BodyText"/>
        <w:tabs>
          <w:tab w:val="clear" w:pos="1980"/>
          <w:tab w:val="left" w:pos="0"/>
        </w:tabs>
        <w:spacing w:line="360" w:lineRule="auto"/>
        <w:jc w:val="left"/>
        <w:rPr>
          <w:rFonts w:ascii="Times New Roman" w:hAnsi="Times New Roman"/>
          <w:sz w:val="26"/>
          <w:szCs w:val="26"/>
        </w:rPr>
      </w:pPr>
    </w:p>
    <w:p w:rsidR="00104748" w:rsidRPr="00455260" w:rsidRDefault="00104748" w:rsidP="00455260">
      <w:pPr>
        <w:pStyle w:val="BodyText"/>
        <w:tabs>
          <w:tab w:val="clear" w:pos="1980"/>
          <w:tab w:val="left" w:pos="-90"/>
        </w:tabs>
        <w:spacing w:line="360" w:lineRule="auto"/>
        <w:jc w:val="left"/>
        <w:rPr>
          <w:rFonts w:ascii="Times New Roman" w:hAnsi="Times New Roman"/>
          <w:sz w:val="26"/>
          <w:szCs w:val="26"/>
        </w:rPr>
      </w:pPr>
      <w:r w:rsidRPr="00455260">
        <w:rPr>
          <w:rFonts w:ascii="Times New Roman" w:hAnsi="Times New Roman"/>
          <w:sz w:val="26"/>
          <w:szCs w:val="26"/>
        </w:rPr>
        <w:t xml:space="preserve"> </w:t>
      </w:r>
      <w:r w:rsidRPr="00455260">
        <w:rPr>
          <w:rFonts w:ascii="Times New Roman" w:hAnsi="Times New Roman"/>
          <w:sz w:val="26"/>
          <w:szCs w:val="26"/>
        </w:rPr>
        <w:tab/>
      </w:r>
      <w:r w:rsidRPr="00455260">
        <w:rPr>
          <w:rFonts w:ascii="Times New Roman" w:hAnsi="Times New Roman"/>
          <w:sz w:val="26"/>
          <w:szCs w:val="26"/>
        </w:rPr>
        <w:tab/>
        <w:t xml:space="preserve">The </w:t>
      </w:r>
      <w:r w:rsidR="00455260">
        <w:rPr>
          <w:rFonts w:ascii="Times New Roman" w:hAnsi="Times New Roman"/>
          <w:sz w:val="26"/>
          <w:szCs w:val="26"/>
        </w:rPr>
        <w:t>hearing produced a transcript of seven pages</w:t>
      </w:r>
      <w:r w:rsidR="002165DD">
        <w:rPr>
          <w:rFonts w:ascii="Times New Roman" w:hAnsi="Times New Roman"/>
          <w:sz w:val="26"/>
          <w:szCs w:val="26"/>
        </w:rPr>
        <w:t xml:space="preserve"> and the</w:t>
      </w:r>
      <w:r w:rsidR="00455260">
        <w:rPr>
          <w:rFonts w:ascii="Times New Roman" w:hAnsi="Times New Roman"/>
          <w:sz w:val="26"/>
          <w:szCs w:val="26"/>
        </w:rPr>
        <w:t xml:space="preserve"> record closed </w:t>
      </w:r>
      <w:r w:rsidR="00F95051">
        <w:rPr>
          <w:rFonts w:ascii="Times New Roman" w:hAnsi="Times New Roman"/>
          <w:sz w:val="26"/>
          <w:szCs w:val="26"/>
        </w:rPr>
        <w:t xml:space="preserve">on </w:t>
      </w:r>
      <w:r w:rsidR="002165DD">
        <w:rPr>
          <w:rFonts w:ascii="Times New Roman" w:hAnsi="Times New Roman"/>
          <w:sz w:val="26"/>
          <w:szCs w:val="26"/>
        </w:rPr>
        <w:t>October 15, 2015</w:t>
      </w:r>
      <w:r w:rsidRPr="00455260">
        <w:rPr>
          <w:rFonts w:ascii="Times New Roman" w:hAnsi="Times New Roman"/>
          <w:sz w:val="26"/>
          <w:szCs w:val="26"/>
        </w:rPr>
        <w:t>.</w:t>
      </w:r>
    </w:p>
    <w:p w:rsidR="00772E1F" w:rsidRDefault="00772E1F" w:rsidP="00104748">
      <w:pPr>
        <w:widowControl/>
        <w:tabs>
          <w:tab w:val="left" w:pos="-720"/>
          <w:tab w:val="left" w:pos="1440"/>
        </w:tabs>
        <w:suppressAutoHyphens/>
        <w:autoSpaceDE w:val="0"/>
        <w:autoSpaceDN w:val="0"/>
        <w:spacing w:line="360" w:lineRule="auto"/>
        <w:rPr>
          <w:sz w:val="26"/>
          <w:szCs w:val="26"/>
        </w:rPr>
      </w:pPr>
    </w:p>
    <w:p w:rsidR="00EE759C" w:rsidRDefault="003C528E" w:rsidP="007C3BC4">
      <w:pPr>
        <w:widowControl/>
        <w:tabs>
          <w:tab w:val="left" w:pos="-720"/>
          <w:tab w:val="left" w:pos="1440"/>
        </w:tabs>
        <w:suppressAutoHyphens/>
        <w:autoSpaceDE w:val="0"/>
        <w:autoSpaceDN w:val="0"/>
        <w:spacing w:line="360" w:lineRule="auto"/>
        <w:rPr>
          <w:sz w:val="26"/>
          <w:szCs w:val="26"/>
        </w:rPr>
      </w:pPr>
      <w:r>
        <w:rPr>
          <w:sz w:val="26"/>
          <w:szCs w:val="26"/>
        </w:rPr>
        <w:tab/>
      </w:r>
      <w:r w:rsidR="00B8076D">
        <w:rPr>
          <w:sz w:val="26"/>
          <w:szCs w:val="26"/>
        </w:rPr>
        <w:t xml:space="preserve">In </w:t>
      </w:r>
      <w:r w:rsidR="002165DD">
        <w:rPr>
          <w:sz w:val="26"/>
          <w:szCs w:val="26"/>
        </w:rPr>
        <w:t>his</w:t>
      </w:r>
      <w:r w:rsidR="00B8076D">
        <w:rPr>
          <w:sz w:val="26"/>
          <w:szCs w:val="26"/>
        </w:rPr>
        <w:t xml:space="preserve"> Initial Decision issued on </w:t>
      </w:r>
      <w:r w:rsidR="002165DD">
        <w:rPr>
          <w:sz w:val="26"/>
        </w:rPr>
        <w:t>October 28</w:t>
      </w:r>
      <w:r w:rsidR="002165DD" w:rsidRPr="0069670F">
        <w:rPr>
          <w:sz w:val="26"/>
        </w:rPr>
        <w:t>, 201</w:t>
      </w:r>
      <w:r w:rsidR="002165DD">
        <w:rPr>
          <w:sz w:val="26"/>
        </w:rPr>
        <w:t>5</w:t>
      </w:r>
      <w:r w:rsidR="00B8076D">
        <w:rPr>
          <w:sz w:val="26"/>
          <w:szCs w:val="26"/>
        </w:rPr>
        <w:t xml:space="preserve">, ALJ </w:t>
      </w:r>
      <w:r w:rsidR="002165DD">
        <w:rPr>
          <w:sz w:val="26"/>
          <w:szCs w:val="26"/>
        </w:rPr>
        <w:t>Pell</w:t>
      </w:r>
      <w:r w:rsidR="00F95051">
        <w:rPr>
          <w:sz w:val="26"/>
          <w:szCs w:val="26"/>
        </w:rPr>
        <w:t xml:space="preserve"> granted the Respondent’s Motion to Dismiss</w:t>
      </w:r>
      <w:r w:rsidR="00B8076D">
        <w:rPr>
          <w:sz w:val="26"/>
          <w:szCs w:val="26"/>
        </w:rPr>
        <w:t xml:space="preserve"> </w:t>
      </w:r>
      <w:r w:rsidR="00F95051">
        <w:rPr>
          <w:sz w:val="26"/>
          <w:szCs w:val="26"/>
        </w:rPr>
        <w:t xml:space="preserve">the Complaint with prejudice because the Complainant failed to appear and prosecute her case.  </w:t>
      </w:r>
      <w:r w:rsidR="00D97DE4">
        <w:rPr>
          <w:sz w:val="26"/>
          <w:szCs w:val="26"/>
        </w:rPr>
        <w:t xml:space="preserve">As </w:t>
      </w:r>
      <w:r w:rsidR="00687ECA">
        <w:rPr>
          <w:sz w:val="26"/>
          <w:szCs w:val="26"/>
        </w:rPr>
        <w:t>previously indicated,</w:t>
      </w:r>
      <w:r w:rsidR="00D97DE4">
        <w:rPr>
          <w:sz w:val="26"/>
          <w:szCs w:val="26"/>
        </w:rPr>
        <w:t xml:space="preserve"> the Complainant filed Exceptions to</w:t>
      </w:r>
      <w:r w:rsidR="00687ECA">
        <w:rPr>
          <w:sz w:val="26"/>
          <w:szCs w:val="26"/>
        </w:rPr>
        <w:t xml:space="preserve"> </w:t>
      </w:r>
      <w:r w:rsidR="00F95051">
        <w:rPr>
          <w:sz w:val="26"/>
          <w:szCs w:val="26"/>
        </w:rPr>
        <w:t xml:space="preserve">the Initial Decision on </w:t>
      </w:r>
      <w:r w:rsidR="002165DD">
        <w:rPr>
          <w:sz w:val="26"/>
          <w:szCs w:val="26"/>
        </w:rPr>
        <w:t>December 4, 2015</w:t>
      </w:r>
      <w:r w:rsidR="00D97DE4">
        <w:rPr>
          <w:sz w:val="26"/>
          <w:szCs w:val="26"/>
        </w:rPr>
        <w:t xml:space="preserve">, and PECO filed </w:t>
      </w:r>
      <w:r w:rsidR="00687ECA">
        <w:rPr>
          <w:sz w:val="26"/>
          <w:szCs w:val="26"/>
        </w:rPr>
        <w:t xml:space="preserve">Replies to Exceptions on </w:t>
      </w:r>
      <w:r w:rsidR="002165DD">
        <w:rPr>
          <w:sz w:val="26"/>
          <w:szCs w:val="26"/>
        </w:rPr>
        <w:t>December 17</w:t>
      </w:r>
      <w:r w:rsidR="00D97DE4">
        <w:rPr>
          <w:sz w:val="26"/>
          <w:szCs w:val="26"/>
        </w:rPr>
        <w:t>, 2015.</w:t>
      </w:r>
    </w:p>
    <w:p w:rsidR="00687ECA" w:rsidRDefault="00687ECA" w:rsidP="007C3BC4">
      <w:pPr>
        <w:widowControl/>
        <w:tabs>
          <w:tab w:val="left" w:pos="-720"/>
          <w:tab w:val="left" w:pos="1440"/>
        </w:tabs>
        <w:suppressAutoHyphens/>
        <w:autoSpaceDE w:val="0"/>
        <w:autoSpaceDN w:val="0"/>
        <w:spacing w:line="360" w:lineRule="auto"/>
        <w:rPr>
          <w:sz w:val="26"/>
          <w:szCs w:val="26"/>
        </w:rPr>
      </w:pPr>
    </w:p>
    <w:p w:rsidR="008E5758" w:rsidRPr="008E5758" w:rsidRDefault="00DB44D9" w:rsidP="008E5758">
      <w:pPr>
        <w:widowControl/>
        <w:tabs>
          <w:tab w:val="left" w:pos="900"/>
        </w:tabs>
        <w:spacing w:line="360"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DB44D9" w:rsidRPr="00910FEF" w:rsidRDefault="00DB44D9" w:rsidP="00DB13EB">
      <w:pPr>
        <w:widowControl/>
        <w:tabs>
          <w:tab w:val="left" w:pos="-720"/>
        </w:tabs>
        <w:suppressAutoHyphens/>
        <w:spacing w:line="360" w:lineRule="auto"/>
        <w:rPr>
          <w:sz w:val="26"/>
        </w:rPr>
      </w:pPr>
      <w:r w:rsidRPr="00910FEF">
        <w:rPr>
          <w:b/>
          <w:sz w:val="26"/>
        </w:rPr>
        <w:t>Legal Standards</w:t>
      </w:r>
    </w:p>
    <w:p w:rsidR="00DB44D9" w:rsidRPr="00910FEF" w:rsidRDefault="00DB44D9" w:rsidP="00506975">
      <w:pPr>
        <w:keepNext/>
        <w:widowControl/>
        <w:spacing w:line="360" w:lineRule="auto"/>
        <w:ind w:firstLine="1440"/>
        <w:rPr>
          <w:sz w:val="26"/>
          <w:szCs w:val="26"/>
        </w:rPr>
      </w:pPr>
    </w:p>
    <w:p w:rsidR="00294890" w:rsidRDefault="00294890" w:rsidP="00294890">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Public Utility Code (</w:t>
      </w:r>
      <w:r w:rsidRPr="00CA43A5">
        <w:rPr>
          <w:sz w:val="26"/>
          <w:szCs w:val="26"/>
        </w:rPr>
        <w:t>Code</w:t>
      </w:r>
      <w:r>
        <w:rPr>
          <w:sz w:val="26"/>
          <w:szCs w:val="26"/>
        </w:rPr>
        <w:t>)</w:t>
      </w:r>
      <w:r w:rsidRPr="00CA43A5">
        <w:rPr>
          <w:sz w:val="26"/>
          <w:szCs w:val="26"/>
        </w:rPr>
        <w:t xml:space="preserv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w:t>
      </w:r>
      <w:r w:rsidRPr="00CA43A5">
        <w:rPr>
          <w:sz w:val="26"/>
          <w:szCs w:val="26"/>
        </w:rPr>
        <w:lastRenderedPageBreak/>
        <w:t xml:space="preserve">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294890" w:rsidRPr="00CA43A5" w:rsidRDefault="00294890" w:rsidP="00294890">
      <w:pPr>
        <w:widowControl/>
        <w:spacing w:line="360" w:lineRule="auto"/>
        <w:rPr>
          <w:sz w:val="26"/>
          <w:szCs w:val="26"/>
        </w:rPr>
      </w:pPr>
    </w:p>
    <w:p w:rsidR="00294890" w:rsidRPr="00CC1FD7" w:rsidRDefault="00294890" w:rsidP="00294890">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Pr>
          <w:sz w:val="26"/>
        </w:rPr>
        <w:t xml:space="preserve">oing forward with the evidence </w:t>
      </w:r>
      <w:r w:rsidRPr="00472547">
        <w:rPr>
          <w:sz w:val="26"/>
        </w:rPr>
        <w:t xml:space="preserve">to rebut the evidence of the </w:t>
      </w:r>
      <w:r>
        <w:rPr>
          <w:sz w:val="26"/>
        </w:rPr>
        <w:t>complainant shifts</w:t>
      </w:r>
      <w:r w:rsidRPr="00472547">
        <w:rPr>
          <w:sz w:val="26"/>
        </w:rPr>
        <w:t xml:space="preserve"> to the respondent. </w:t>
      </w:r>
      <w:r>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9" w:history="1">
        <w:r w:rsidRPr="00154CB6">
          <w:rPr>
            <w:rStyle w:val="Hyperlink"/>
            <w:rFonts w:ascii="Times New (W1)" w:hAnsi="Times New (W1)"/>
            <w:i/>
            <w:iCs/>
            <w:color w:val="auto"/>
            <w:sz w:val="26"/>
            <w:u w:val="none"/>
          </w:rPr>
          <w:t>Burleson v. Pa. PUC,</w:t>
        </w:r>
        <w:r w:rsidRPr="00154CB6">
          <w:rPr>
            <w:rStyle w:val="Hyperlink"/>
            <w:rFonts w:ascii="Times New (W1)" w:hAnsi="Times New (W1)"/>
            <w:iCs/>
            <w:color w:val="auto"/>
            <w:sz w:val="26"/>
            <w:u w:val="none"/>
          </w:rPr>
          <w:t xml:space="preserve"> 443 A.2d 1373 (Pa. Cmwlth. 1982), </w:t>
        </w:r>
        <w:r w:rsidRPr="00154CB6">
          <w:rPr>
            <w:rStyle w:val="Hyperlink"/>
            <w:rFonts w:ascii="Times New (W1)" w:hAnsi="Times New (W1)"/>
            <w:i/>
            <w:iCs/>
            <w:color w:val="auto"/>
            <w:sz w:val="26"/>
            <w:u w:val="none"/>
          </w:rPr>
          <w:t>aff’d,</w:t>
        </w:r>
        <w:r w:rsidRPr="00154CB6">
          <w:rPr>
            <w:rStyle w:val="Hyperlink"/>
            <w:rFonts w:ascii="Times New (W1)" w:hAnsi="Times New (W1)"/>
            <w:iCs/>
            <w:color w:val="auto"/>
            <w:sz w:val="26"/>
            <w:u w:val="none"/>
          </w:rPr>
          <w:t xml:space="preserve"> 501 Pa. 433, 461 A.2d 1234 (1983).</w:t>
        </w:r>
      </w:hyperlink>
    </w:p>
    <w:p w:rsidR="00294890" w:rsidRPr="00182752" w:rsidRDefault="00294890" w:rsidP="00294890">
      <w:pPr>
        <w:widowControl/>
        <w:spacing w:line="360" w:lineRule="auto"/>
        <w:ind w:firstLine="1440"/>
        <w:rPr>
          <w:sz w:val="26"/>
        </w:rPr>
      </w:pPr>
    </w:p>
    <w:p w:rsidR="00294890" w:rsidRDefault="00294890" w:rsidP="00294890">
      <w:pPr>
        <w:widowControl/>
        <w:spacing w:line="360" w:lineRule="auto"/>
        <w:ind w:firstLine="1440"/>
        <w:rPr>
          <w:sz w:val="26"/>
        </w:rPr>
      </w:pPr>
      <w:r w:rsidRPr="00182752">
        <w:rPr>
          <w:sz w:val="26"/>
        </w:rPr>
        <w:t xml:space="preserve">While the burden of </w:t>
      </w:r>
      <w:r>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party seeking affirmative relief from the Commission.</w:t>
      </w:r>
      <w:r>
        <w:rPr>
          <w:sz w:val="26"/>
        </w:rPr>
        <w:t xml:space="preserve"> </w:t>
      </w:r>
      <w:r w:rsidRPr="008F16A1">
        <w:rPr>
          <w:sz w:val="26"/>
        </w:rPr>
        <w:t xml:space="preserve"> </w:t>
      </w:r>
      <w:r>
        <w:rPr>
          <w:i/>
          <w:sz w:val="26"/>
        </w:rPr>
        <w:t xml:space="preserve">Milkie v. Pa. PUC, </w:t>
      </w:r>
      <w:r>
        <w:rPr>
          <w:sz w:val="26"/>
        </w:rPr>
        <w:t>768 A.2d 1217 (Pa. Cmwlth. 2001).</w:t>
      </w:r>
    </w:p>
    <w:p w:rsidR="00294890" w:rsidRDefault="00294890" w:rsidP="00294890">
      <w:pPr>
        <w:widowControl/>
        <w:spacing w:line="360" w:lineRule="auto"/>
        <w:ind w:firstLine="1440"/>
        <w:rPr>
          <w:sz w:val="26"/>
        </w:rPr>
      </w:pPr>
    </w:p>
    <w:p w:rsidR="00294890" w:rsidRDefault="00294890" w:rsidP="00294890">
      <w:pPr>
        <w:widowControl/>
        <w:spacing w:line="360" w:lineRule="auto"/>
        <w:ind w:firstLine="1440"/>
        <w:rPr>
          <w:color w:val="000000"/>
          <w:sz w:val="26"/>
          <w:szCs w:val="26"/>
        </w:rPr>
      </w:pPr>
      <w:r w:rsidRPr="00CB10E4">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843DF5">
        <w:rPr>
          <w:i/>
          <w:color w:val="000000"/>
          <w:sz w:val="26"/>
          <w:szCs w:val="26"/>
        </w:rPr>
        <w:t>Consolidated Rail Corporation v. Pa. PUC</w:t>
      </w:r>
      <w:r w:rsidRPr="00CB10E4">
        <w:rPr>
          <w:color w:val="000000"/>
          <w:sz w:val="26"/>
          <w:szCs w:val="26"/>
        </w:rPr>
        <w:t xml:space="preserve">, 625 A.2d 741 (Pa. Cmwlth. 1993); see also, generally, </w:t>
      </w:r>
      <w:r w:rsidRPr="00843DF5">
        <w:rPr>
          <w:i/>
          <w:color w:val="000000"/>
          <w:sz w:val="26"/>
          <w:szCs w:val="26"/>
        </w:rPr>
        <w:t>University of Pennsylvania v. Pa. PUC</w:t>
      </w:r>
      <w:r w:rsidRPr="00CB10E4">
        <w:rPr>
          <w:color w:val="000000"/>
          <w:sz w:val="26"/>
          <w:szCs w:val="26"/>
        </w:rPr>
        <w:t>, 485 A.2d 1217 (Pa. Cmwlth. 1984).</w:t>
      </w:r>
    </w:p>
    <w:p w:rsidR="00974CA6" w:rsidRDefault="00974CA6" w:rsidP="00DB44D9">
      <w:pPr>
        <w:widowControl/>
        <w:spacing w:line="360" w:lineRule="auto"/>
        <w:rPr>
          <w:b/>
          <w:sz w:val="26"/>
          <w:szCs w:val="26"/>
        </w:rPr>
      </w:pPr>
    </w:p>
    <w:p w:rsidR="00DB44D9" w:rsidRPr="001B6C10" w:rsidRDefault="00DB44D9" w:rsidP="00DB44D9">
      <w:pPr>
        <w:widowControl/>
        <w:spacing w:line="360" w:lineRule="auto"/>
        <w:rPr>
          <w:b/>
          <w:sz w:val="26"/>
          <w:szCs w:val="26"/>
        </w:rPr>
      </w:pPr>
      <w:r w:rsidRPr="001B6C10">
        <w:rPr>
          <w:b/>
          <w:sz w:val="26"/>
          <w:szCs w:val="26"/>
        </w:rPr>
        <w:lastRenderedPageBreak/>
        <w:t xml:space="preserve">ALJ’s Initial Decision </w:t>
      </w:r>
    </w:p>
    <w:p w:rsidR="000522FC" w:rsidRPr="001B6C10" w:rsidRDefault="000522FC" w:rsidP="00DB44D9">
      <w:pPr>
        <w:widowControl/>
        <w:spacing w:line="360" w:lineRule="auto"/>
        <w:rPr>
          <w:b/>
          <w:sz w:val="26"/>
          <w:szCs w:val="26"/>
        </w:rPr>
      </w:pPr>
    </w:p>
    <w:p w:rsidR="00294890" w:rsidRDefault="001B6C10" w:rsidP="00294890">
      <w:pPr>
        <w:widowControl/>
        <w:spacing w:line="360" w:lineRule="auto"/>
        <w:rPr>
          <w:sz w:val="26"/>
          <w:szCs w:val="26"/>
        </w:rPr>
      </w:pPr>
      <w:r>
        <w:rPr>
          <w:sz w:val="26"/>
          <w:szCs w:val="26"/>
        </w:rPr>
        <w:tab/>
      </w:r>
      <w:r>
        <w:rPr>
          <w:sz w:val="26"/>
          <w:szCs w:val="26"/>
        </w:rPr>
        <w:tab/>
      </w:r>
      <w:r w:rsidR="00294890" w:rsidRPr="000522FC">
        <w:rPr>
          <w:sz w:val="26"/>
          <w:szCs w:val="26"/>
        </w:rPr>
        <w:t xml:space="preserve">In </w:t>
      </w:r>
      <w:r w:rsidR="00F03BD7">
        <w:rPr>
          <w:sz w:val="26"/>
          <w:szCs w:val="26"/>
        </w:rPr>
        <w:t xml:space="preserve">his </w:t>
      </w:r>
      <w:r w:rsidR="00294890" w:rsidRPr="000522FC">
        <w:rPr>
          <w:sz w:val="26"/>
          <w:szCs w:val="26"/>
        </w:rPr>
        <w:t xml:space="preserve">Initial Decision, ALJ </w:t>
      </w:r>
      <w:r w:rsidR="00F03BD7">
        <w:rPr>
          <w:sz w:val="26"/>
          <w:szCs w:val="26"/>
        </w:rPr>
        <w:t>Pell</w:t>
      </w:r>
      <w:r w:rsidR="00294890" w:rsidRPr="000522FC">
        <w:rPr>
          <w:sz w:val="26"/>
          <w:szCs w:val="26"/>
        </w:rPr>
        <w:t xml:space="preserve"> made </w:t>
      </w:r>
      <w:r w:rsidR="00F03BD7">
        <w:rPr>
          <w:sz w:val="26"/>
          <w:szCs w:val="26"/>
        </w:rPr>
        <w:t>nineteen</w:t>
      </w:r>
      <w:r w:rsidR="00294890" w:rsidRPr="000522FC">
        <w:rPr>
          <w:sz w:val="26"/>
          <w:szCs w:val="26"/>
        </w:rPr>
        <w:t xml:space="preserve"> Findings of Fact and reached </w:t>
      </w:r>
      <w:r w:rsidR="00F03BD7">
        <w:rPr>
          <w:sz w:val="26"/>
          <w:szCs w:val="26"/>
        </w:rPr>
        <w:t>eight</w:t>
      </w:r>
      <w:r w:rsidR="00294890" w:rsidRPr="000522FC">
        <w:rPr>
          <w:sz w:val="26"/>
          <w:szCs w:val="26"/>
        </w:rPr>
        <w:t xml:space="preserve"> Conclusions of Law.  I.D. at </w:t>
      </w:r>
      <w:r w:rsidR="00F03BD7">
        <w:rPr>
          <w:sz w:val="26"/>
          <w:szCs w:val="26"/>
        </w:rPr>
        <w:t>4-6, 8-9</w:t>
      </w:r>
      <w:r w:rsidR="00294890"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616F2B" w:rsidRDefault="00616F2B" w:rsidP="00853365">
      <w:pPr>
        <w:widowControl/>
        <w:spacing w:line="360" w:lineRule="auto"/>
        <w:rPr>
          <w:sz w:val="26"/>
          <w:szCs w:val="26"/>
        </w:rPr>
      </w:pPr>
    </w:p>
    <w:p w:rsidR="00294890" w:rsidRDefault="00616F2B" w:rsidP="00294890">
      <w:pPr>
        <w:widowControl/>
        <w:spacing w:line="360" w:lineRule="auto"/>
        <w:rPr>
          <w:sz w:val="26"/>
          <w:szCs w:val="26"/>
        </w:rPr>
      </w:pPr>
      <w:r>
        <w:rPr>
          <w:sz w:val="26"/>
          <w:szCs w:val="26"/>
        </w:rPr>
        <w:tab/>
      </w:r>
      <w:r>
        <w:rPr>
          <w:sz w:val="26"/>
          <w:szCs w:val="26"/>
        </w:rPr>
        <w:tab/>
      </w:r>
      <w:r w:rsidR="003611A5">
        <w:rPr>
          <w:sz w:val="26"/>
          <w:szCs w:val="26"/>
        </w:rPr>
        <w:t xml:space="preserve">The ALJ </w:t>
      </w:r>
      <w:r w:rsidR="00B57426">
        <w:rPr>
          <w:sz w:val="26"/>
          <w:szCs w:val="26"/>
        </w:rPr>
        <w:t>noted</w:t>
      </w:r>
      <w:r w:rsidR="003611A5">
        <w:rPr>
          <w:sz w:val="26"/>
          <w:szCs w:val="26"/>
        </w:rPr>
        <w:t xml:space="preserve"> that the </w:t>
      </w:r>
      <w:r w:rsidR="00F26D8C">
        <w:rPr>
          <w:sz w:val="26"/>
          <w:szCs w:val="26"/>
        </w:rPr>
        <w:t xml:space="preserve">Reschedule Notice scheduling the telephone hearing for October 15, 2015, was </w:t>
      </w:r>
      <w:r w:rsidR="003611A5">
        <w:rPr>
          <w:sz w:val="26"/>
          <w:szCs w:val="26"/>
        </w:rPr>
        <w:t xml:space="preserve">mailed to the Complainant </w:t>
      </w:r>
      <w:r w:rsidR="00CA4BC3">
        <w:rPr>
          <w:sz w:val="26"/>
          <w:szCs w:val="26"/>
        </w:rPr>
        <w:t xml:space="preserve">at the address on her Complaint.  </w:t>
      </w:r>
      <w:r w:rsidR="00F2510B">
        <w:rPr>
          <w:sz w:val="26"/>
          <w:szCs w:val="26"/>
        </w:rPr>
        <w:t>It was</w:t>
      </w:r>
      <w:r w:rsidR="00961CFA">
        <w:rPr>
          <w:sz w:val="26"/>
          <w:szCs w:val="26"/>
        </w:rPr>
        <w:t xml:space="preserve"> </w:t>
      </w:r>
      <w:r w:rsidR="00F26D8C">
        <w:rPr>
          <w:sz w:val="26"/>
          <w:szCs w:val="26"/>
        </w:rPr>
        <w:t xml:space="preserve">not </w:t>
      </w:r>
      <w:r w:rsidR="00CA4BC3">
        <w:rPr>
          <w:sz w:val="26"/>
          <w:szCs w:val="26"/>
        </w:rPr>
        <w:t xml:space="preserve">returned to the Commission by the United States Postal Service, which created a rebuttable presumption that Ms. </w:t>
      </w:r>
      <w:r w:rsidR="00F26D8C">
        <w:rPr>
          <w:sz w:val="26"/>
          <w:szCs w:val="26"/>
        </w:rPr>
        <w:t>Dixon</w:t>
      </w:r>
      <w:r w:rsidR="00CA4BC3">
        <w:rPr>
          <w:sz w:val="26"/>
          <w:szCs w:val="26"/>
        </w:rPr>
        <w:t xml:space="preserve"> received the </w:t>
      </w:r>
      <w:r w:rsidR="00961CFA">
        <w:rPr>
          <w:sz w:val="26"/>
          <w:szCs w:val="26"/>
        </w:rPr>
        <w:t>information</w:t>
      </w:r>
      <w:r w:rsidR="00CA4BC3">
        <w:rPr>
          <w:sz w:val="26"/>
          <w:szCs w:val="26"/>
        </w:rPr>
        <w:t xml:space="preserve"> containing the notification of the hearing date.  </w:t>
      </w:r>
      <w:r w:rsidR="00B57426">
        <w:rPr>
          <w:sz w:val="26"/>
          <w:szCs w:val="26"/>
        </w:rPr>
        <w:t xml:space="preserve">The ALJ explained that after notice of a hearing and the opportunity to be heard has been provided, it is the responsibility of the Parties to appear and participate in the hearing.  </w:t>
      </w:r>
      <w:r w:rsidR="00F26D8C">
        <w:rPr>
          <w:sz w:val="26"/>
          <w:szCs w:val="26"/>
        </w:rPr>
        <w:t>I.D. at 7</w:t>
      </w:r>
      <w:r w:rsidR="00B57426">
        <w:rPr>
          <w:sz w:val="26"/>
          <w:szCs w:val="26"/>
        </w:rPr>
        <w:t xml:space="preserve">.   </w:t>
      </w:r>
    </w:p>
    <w:p w:rsidR="00B57426" w:rsidRDefault="00B57426" w:rsidP="00294890">
      <w:pPr>
        <w:widowControl/>
        <w:spacing w:line="360" w:lineRule="auto"/>
        <w:rPr>
          <w:sz w:val="26"/>
          <w:szCs w:val="26"/>
        </w:rPr>
      </w:pPr>
    </w:p>
    <w:p w:rsidR="005C1BED" w:rsidRPr="005C1BED" w:rsidRDefault="00B57426" w:rsidP="00912E41">
      <w:pPr>
        <w:pStyle w:val="BodyText"/>
        <w:tabs>
          <w:tab w:val="clear" w:pos="1980"/>
          <w:tab w:val="left" w:pos="0"/>
          <w:tab w:val="left" w:pos="720"/>
        </w:tabs>
        <w:spacing w:line="360" w:lineRule="auto"/>
        <w:ind w:firstLine="1440"/>
        <w:jc w:val="left"/>
        <w:rPr>
          <w:rFonts w:ascii="Times New Roman" w:hAnsi="Times New Roman"/>
          <w:sz w:val="26"/>
          <w:szCs w:val="26"/>
        </w:rPr>
      </w:pPr>
      <w:r w:rsidRPr="00912E41">
        <w:rPr>
          <w:rFonts w:ascii="Times New Roman" w:hAnsi="Times New Roman"/>
          <w:sz w:val="26"/>
          <w:szCs w:val="26"/>
        </w:rPr>
        <w:t>The Complainant did not attend or participate in the hearing</w:t>
      </w:r>
      <w:r w:rsidR="00291B02" w:rsidRPr="00912E41">
        <w:rPr>
          <w:rFonts w:ascii="Times New Roman" w:hAnsi="Times New Roman"/>
          <w:sz w:val="26"/>
          <w:szCs w:val="26"/>
        </w:rPr>
        <w:t>.  According to the ALJ, the hearing was held in accordance with Section 332(f) of the Code, 66 Pa. C.S. § 332(f), and Section 5.245 of our Regulations, 52 Pa. Code § 5.245.</w:t>
      </w:r>
      <w:r w:rsidR="007E70EE" w:rsidRPr="00912E41">
        <w:rPr>
          <w:rFonts w:ascii="Times New Roman" w:hAnsi="Times New Roman"/>
          <w:sz w:val="26"/>
          <w:szCs w:val="26"/>
        </w:rPr>
        <w:t xml:space="preserve"> </w:t>
      </w:r>
      <w:r w:rsidR="005C1BED" w:rsidRPr="005C1BED">
        <w:rPr>
          <w:rFonts w:ascii="Times New Roman" w:hAnsi="Times New Roman"/>
          <w:sz w:val="26"/>
          <w:szCs w:val="26"/>
        </w:rPr>
        <w:t>In relevant part, 66 Pa. C.S. § 332(f) provides:</w:t>
      </w:r>
    </w:p>
    <w:p w:rsidR="005C1BED" w:rsidRDefault="005C1BED" w:rsidP="00912E41">
      <w:pPr>
        <w:pStyle w:val="BodyText"/>
        <w:tabs>
          <w:tab w:val="clear" w:pos="1980"/>
          <w:tab w:val="left" w:pos="720"/>
          <w:tab w:val="left" w:pos="1440"/>
        </w:tabs>
        <w:spacing w:line="240" w:lineRule="auto"/>
        <w:ind w:left="1440" w:right="1440" w:hanging="1440"/>
        <w:jc w:val="left"/>
        <w:rPr>
          <w:sz w:val="26"/>
          <w:szCs w:val="26"/>
        </w:rPr>
      </w:pPr>
    </w:p>
    <w:p w:rsidR="005C1BED" w:rsidRPr="00291B02" w:rsidRDefault="005C1BED" w:rsidP="00912E41">
      <w:pPr>
        <w:pStyle w:val="BodyText"/>
        <w:tabs>
          <w:tab w:val="clear" w:pos="1980"/>
          <w:tab w:val="left" w:pos="720"/>
          <w:tab w:val="left" w:pos="1440"/>
        </w:tabs>
        <w:spacing w:line="240" w:lineRule="auto"/>
        <w:ind w:left="1440" w:right="1440" w:hanging="1440"/>
        <w:jc w:val="left"/>
        <w:rPr>
          <w:sz w:val="26"/>
          <w:szCs w:val="26"/>
        </w:rPr>
      </w:pPr>
      <w:r>
        <w:rPr>
          <w:sz w:val="26"/>
          <w:szCs w:val="26"/>
        </w:rPr>
        <w:tab/>
      </w:r>
      <w:r>
        <w:rPr>
          <w:sz w:val="26"/>
          <w:szCs w:val="26"/>
        </w:rPr>
        <w:tab/>
      </w:r>
      <w:r w:rsidRPr="00291B02">
        <w:rPr>
          <w:rFonts w:ascii="Times New Roman" w:hAnsi="Times New Roman"/>
          <w:sz w:val="26"/>
          <w:szCs w:val="26"/>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r>
        <w:rPr>
          <w:rFonts w:ascii="Times New Roman" w:hAnsi="Times New Roman"/>
          <w:sz w:val="26"/>
          <w:szCs w:val="26"/>
        </w:rPr>
        <w:t>, or to recall for further examination of witnesses who were excused, unless the presiding officer shall determine that failure to be represented was unavoidable and that the interests of the other parties would not be prejudiced by permitting such reopening or further examination</w:t>
      </w:r>
      <w:r w:rsidRPr="00291B02">
        <w:rPr>
          <w:rFonts w:ascii="Times New Roman" w:hAnsi="Times New Roman"/>
          <w:sz w:val="26"/>
          <w:szCs w:val="26"/>
        </w:rPr>
        <w:t>….</w:t>
      </w:r>
    </w:p>
    <w:p w:rsidR="005C1BED" w:rsidRDefault="005C1BED" w:rsidP="00912E41">
      <w:pPr>
        <w:pStyle w:val="FootnoteText"/>
        <w:widowControl/>
        <w:ind w:firstLine="720"/>
        <w:rPr>
          <w:sz w:val="26"/>
          <w:szCs w:val="26"/>
        </w:rPr>
      </w:pPr>
    </w:p>
    <w:p w:rsidR="005C1BED" w:rsidRDefault="005C1BED" w:rsidP="00912E41">
      <w:pPr>
        <w:pStyle w:val="FootnoteText"/>
        <w:widowControl/>
        <w:spacing w:line="360" w:lineRule="auto"/>
        <w:rPr>
          <w:sz w:val="26"/>
          <w:szCs w:val="26"/>
        </w:rPr>
      </w:pPr>
      <w:r>
        <w:rPr>
          <w:sz w:val="26"/>
          <w:szCs w:val="26"/>
        </w:rPr>
        <w:lastRenderedPageBreak/>
        <w:t>Under 52 Pa. Code § 5.245, a party who fails to attend a hearing after being notified is deemed to have waived the opportunity to participate in the hearing.</w:t>
      </w:r>
    </w:p>
    <w:p w:rsidR="005C1BED" w:rsidRDefault="005C1BED" w:rsidP="00912E41">
      <w:pPr>
        <w:pStyle w:val="FootnoteText"/>
        <w:keepNext/>
        <w:keepLines/>
        <w:spacing w:line="360" w:lineRule="auto"/>
        <w:ind w:firstLine="1440"/>
        <w:rPr>
          <w:sz w:val="26"/>
          <w:szCs w:val="26"/>
        </w:rPr>
      </w:pPr>
    </w:p>
    <w:p w:rsidR="00B57426" w:rsidRDefault="007E70EE" w:rsidP="00912E41">
      <w:pPr>
        <w:widowControl/>
        <w:spacing w:line="360" w:lineRule="auto"/>
        <w:ind w:firstLine="1440"/>
        <w:rPr>
          <w:sz w:val="26"/>
          <w:szCs w:val="26"/>
        </w:rPr>
      </w:pPr>
      <w:r>
        <w:rPr>
          <w:sz w:val="26"/>
          <w:szCs w:val="26"/>
        </w:rPr>
        <w:t xml:space="preserve">Because the Complainant did not present evidence in support of her allegations, the ALJ found that Ms. </w:t>
      </w:r>
      <w:r w:rsidR="00F26D8C">
        <w:rPr>
          <w:sz w:val="26"/>
          <w:szCs w:val="26"/>
        </w:rPr>
        <w:t>Dixon</w:t>
      </w:r>
      <w:r>
        <w:rPr>
          <w:sz w:val="26"/>
          <w:szCs w:val="26"/>
        </w:rPr>
        <w:t xml:space="preserve"> failed to satisfy her burden of proof.  </w:t>
      </w:r>
      <w:r w:rsidR="00F26D8C">
        <w:rPr>
          <w:sz w:val="26"/>
          <w:szCs w:val="26"/>
        </w:rPr>
        <w:t xml:space="preserve">Further, the ALJ determined that the Complainant’s failure to attend </w:t>
      </w:r>
      <w:r w:rsidR="00AD661D">
        <w:rPr>
          <w:sz w:val="26"/>
          <w:szCs w:val="26"/>
        </w:rPr>
        <w:t xml:space="preserve">caused a waste of the Commission’s and PECO’s time, money and energy.  </w:t>
      </w:r>
      <w:r>
        <w:rPr>
          <w:sz w:val="26"/>
          <w:szCs w:val="26"/>
        </w:rPr>
        <w:t>Accordingly, the ALJ dismissed the Compla</w:t>
      </w:r>
      <w:r w:rsidR="00F26D8C">
        <w:rPr>
          <w:sz w:val="26"/>
          <w:szCs w:val="26"/>
        </w:rPr>
        <w:t>int with prejudice</w:t>
      </w:r>
      <w:r w:rsidR="00AD661D">
        <w:rPr>
          <w:sz w:val="26"/>
          <w:szCs w:val="26"/>
        </w:rPr>
        <w:t xml:space="preserve"> </w:t>
      </w:r>
      <w:r w:rsidR="002229C4">
        <w:rPr>
          <w:sz w:val="26"/>
          <w:szCs w:val="26"/>
        </w:rPr>
        <w:t>citing prior</w:t>
      </w:r>
      <w:r w:rsidR="00AD661D">
        <w:rPr>
          <w:sz w:val="26"/>
          <w:szCs w:val="26"/>
        </w:rPr>
        <w:t xml:space="preserve"> Commission precedent</w:t>
      </w:r>
      <w:r w:rsidR="00F26D8C">
        <w:rPr>
          <w:sz w:val="26"/>
          <w:szCs w:val="26"/>
        </w:rPr>
        <w:t>.  I.D. at 7-8</w:t>
      </w:r>
      <w:r>
        <w:rPr>
          <w:sz w:val="26"/>
          <w:szCs w:val="26"/>
        </w:rPr>
        <w:t xml:space="preserve">.  </w:t>
      </w:r>
    </w:p>
    <w:p w:rsidR="00F26398" w:rsidRDefault="00F26398" w:rsidP="00E0520E">
      <w:pPr>
        <w:widowControl/>
        <w:spacing w:line="360" w:lineRule="auto"/>
        <w:rPr>
          <w:b/>
          <w:sz w:val="26"/>
          <w:szCs w:val="26"/>
        </w:rPr>
      </w:pPr>
    </w:p>
    <w:p w:rsidR="00E0520E" w:rsidRDefault="00DB44D9" w:rsidP="00E0520E">
      <w:pPr>
        <w:widowControl/>
        <w:spacing w:line="360" w:lineRule="auto"/>
        <w:rPr>
          <w:b/>
          <w:sz w:val="26"/>
          <w:szCs w:val="26"/>
        </w:rPr>
      </w:pPr>
      <w:r w:rsidRPr="00A23FC4">
        <w:rPr>
          <w:b/>
          <w:sz w:val="26"/>
          <w:szCs w:val="26"/>
        </w:rPr>
        <w:t>Exceptions</w:t>
      </w:r>
      <w:r w:rsidR="001F73BC">
        <w:rPr>
          <w:rStyle w:val="FootnoteReference"/>
          <w:sz w:val="26"/>
          <w:szCs w:val="26"/>
        </w:rPr>
        <w:footnoteReference w:id="3"/>
      </w:r>
      <w:r w:rsidRPr="00A23FC4">
        <w:rPr>
          <w:b/>
          <w:sz w:val="26"/>
          <w:szCs w:val="26"/>
        </w:rPr>
        <w:t xml:space="preserve"> and Replies</w:t>
      </w:r>
    </w:p>
    <w:p w:rsidR="00E0520E" w:rsidRPr="00E0520E" w:rsidRDefault="00E0520E" w:rsidP="00E0520E">
      <w:pPr>
        <w:widowControl/>
        <w:spacing w:line="360" w:lineRule="auto"/>
        <w:rPr>
          <w:sz w:val="26"/>
          <w:szCs w:val="26"/>
        </w:rPr>
      </w:pPr>
    </w:p>
    <w:p w:rsidR="00F26398" w:rsidRDefault="00A23FC4" w:rsidP="00E0520E">
      <w:pPr>
        <w:widowControl/>
        <w:spacing w:line="360" w:lineRule="auto"/>
        <w:rPr>
          <w:sz w:val="26"/>
          <w:szCs w:val="26"/>
        </w:rPr>
      </w:pPr>
      <w:r w:rsidRPr="00A23FC4">
        <w:rPr>
          <w:sz w:val="26"/>
          <w:szCs w:val="26"/>
        </w:rPr>
        <w:tab/>
      </w:r>
      <w:r w:rsidRPr="00A23FC4">
        <w:rPr>
          <w:sz w:val="26"/>
          <w:szCs w:val="26"/>
        </w:rPr>
        <w:tab/>
      </w:r>
      <w:r w:rsidR="0071167F">
        <w:rPr>
          <w:sz w:val="26"/>
          <w:szCs w:val="26"/>
        </w:rPr>
        <w:t xml:space="preserve">In </w:t>
      </w:r>
      <w:r w:rsidR="00300A0B">
        <w:rPr>
          <w:sz w:val="26"/>
          <w:szCs w:val="26"/>
        </w:rPr>
        <w:t>her</w:t>
      </w:r>
      <w:r w:rsidR="0071167F">
        <w:rPr>
          <w:sz w:val="26"/>
          <w:szCs w:val="26"/>
        </w:rPr>
        <w:t xml:space="preserve"> Exceptions, the Complainant </w:t>
      </w:r>
      <w:r w:rsidR="00460BDC">
        <w:rPr>
          <w:sz w:val="26"/>
          <w:szCs w:val="26"/>
        </w:rPr>
        <w:t xml:space="preserve">states that she would like to appeal the Initial Decision indicating that when she called in for the hearing she was told that “the judge would call me back or write a decision.”  </w:t>
      </w:r>
      <w:r w:rsidR="002229C4">
        <w:rPr>
          <w:sz w:val="26"/>
          <w:szCs w:val="26"/>
        </w:rPr>
        <w:t>Ms. Dixon</w:t>
      </w:r>
      <w:r w:rsidR="00460BDC">
        <w:rPr>
          <w:sz w:val="26"/>
          <w:szCs w:val="26"/>
        </w:rPr>
        <w:t xml:space="preserve"> contends that she did call on the date of the hearing.  </w:t>
      </w:r>
      <w:r w:rsidR="00F26398">
        <w:rPr>
          <w:sz w:val="26"/>
          <w:szCs w:val="26"/>
        </w:rPr>
        <w:t xml:space="preserve">Exc. at 1.  </w:t>
      </w:r>
    </w:p>
    <w:p w:rsidR="00E06480" w:rsidRDefault="00D74907" w:rsidP="00E84991">
      <w:pPr>
        <w:widowControl/>
        <w:spacing w:line="360" w:lineRule="auto"/>
        <w:ind w:firstLine="1440"/>
        <w:rPr>
          <w:sz w:val="26"/>
          <w:szCs w:val="26"/>
        </w:rPr>
      </w:pPr>
      <w:r>
        <w:rPr>
          <w:sz w:val="26"/>
          <w:szCs w:val="26"/>
        </w:rPr>
        <w:t xml:space="preserve">In its Replies to Exceptions, PECO </w:t>
      </w:r>
      <w:r w:rsidR="001F73BC">
        <w:rPr>
          <w:sz w:val="26"/>
          <w:szCs w:val="26"/>
        </w:rPr>
        <w:t>asserts</w:t>
      </w:r>
      <w:r w:rsidR="00E15860">
        <w:rPr>
          <w:sz w:val="26"/>
          <w:szCs w:val="26"/>
        </w:rPr>
        <w:t xml:space="preserve"> that </w:t>
      </w:r>
      <w:r w:rsidR="004E2C79">
        <w:rPr>
          <w:sz w:val="26"/>
          <w:szCs w:val="26"/>
        </w:rPr>
        <w:t xml:space="preserve">the </w:t>
      </w:r>
      <w:r w:rsidR="001F73BC">
        <w:rPr>
          <w:sz w:val="26"/>
          <w:szCs w:val="26"/>
        </w:rPr>
        <w:t xml:space="preserve">Commission satisfied its due process obligations by providing notice of the hearing to the Complainant.  The failure of Ms. </w:t>
      </w:r>
      <w:r w:rsidR="00D505C4">
        <w:rPr>
          <w:sz w:val="26"/>
          <w:szCs w:val="26"/>
        </w:rPr>
        <w:t>Dixon</w:t>
      </w:r>
      <w:r w:rsidR="001F73BC">
        <w:rPr>
          <w:sz w:val="26"/>
          <w:szCs w:val="26"/>
        </w:rPr>
        <w:t xml:space="preserve"> to attend the hearing, PECO argues, constituted a waiver of the opportunity to participate.  Citing to Section 332(f) of the Code, the Respondent avers that the </w:t>
      </w:r>
      <w:r w:rsidR="004E2C79">
        <w:rPr>
          <w:sz w:val="26"/>
          <w:szCs w:val="26"/>
        </w:rPr>
        <w:t>Complainant</w:t>
      </w:r>
      <w:r w:rsidR="001F73BC">
        <w:rPr>
          <w:sz w:val="26"/>
          <w:szCs w:val="26"/>
        </w:rPr>
        <w:t xml:space="preserve"> cannot reopen the record without proof that her failure to appear was unavoidable and that the interests of PECO and the public interest will not be prejudiced.   </w:t>
      </w:r>
      <w:r w:rsidR="00E06480">
        <w:rPr>
          <w:sz w:val="26"/>
          <w:szCs w:val="26"/>
        </w:rPr>
        <w:t>R. Exc. at 2-3.</w:t>
      </w:r>
    </w:p>
    <w:p w:rsidR="00E06480" w:rsidRDefault="00E06480" w:rsidP="00E84991">
      <w:pPr>
        <w:widowControl/>
        <w:spacing w:line="360" w:lineRule="auto"/>
        <w:ind w:firstLine="1440"/>
        <w:rPr>
          <w:sz w:val="26"/>
          <w:szCs w:val="26"/>
        </w:rPr>
      </w:pPr>
    </w:p>
    <w:p w:rsidR="00D505C4" w:rsidRDefault="00E84991" w:rsidP="00A56E16">
      <w:pPr>
        <w:widowControl/>
        <w:spacing w:line="360" w:lineRule="auto"/>
        <w:ind w:firstLine="1440"/>
        <w:rPr>
          <w:sz w:val="26"/>
          <w:szCs w:val="26"/>
        </w:rPr>
      </w:pPr>
      <w:r>
        <w:rPr>
          <w:sz w:val="26"/>
          <w:szCs w:val="26"/>
        </w:rPr>
        <w:lastRenderedPageBreak/>
        <w:t>Additionally, PECO states that the Complainant’s purported justification for failing to attend does not satisfy th</w:t>
      </w:r>
      <w:r w:rsidR="00E06480">
        <w:rPr>
          <w:sz w:val="26"/>
          <w:szCs w:val="26"/>
        </w:rPr>
        <w:t xml:space="preserve">e heightened standard under Section 332(f) of the Code.  The Respondent notes that the Complainant </w:t>
      </w:r>
      <w:r w:rsidR="00D505C4">
        <w:rPr>
          <w:sz w:val="26"/>
          <w:szCs w:val="26"/>
        </w:rPr>
        <w:t>called in for the hearing but claims she was told that ALJ Pell would call her back or write a decision.  PECO further argues that Ms. Dixon fails to explain in her Exceptions that she called ALJ Pell’s office at least two hours after the hearing convened.  R. Exc. at 3.</w:t>
      </w:r>
    </w:p>
    <w:p w:rsidR="00D505C4" w:rsidRDefault="00D505C4" w:rsidP="00A56E16">
      <w:pPr>
        <w:widowControl/>
        <w:spacing w:line="360" w:lineRule="auto"/>
        <w:ind w:firstLine="1440"/>
        <w:rPr>
          <w:sz w:val="26"/>
          <w:szCs w:val="26"/>
        </w:rPr>
      </w:pPr>
    </w:p>
    <w:p w:rsidR="004F5FC3" w:rsidRPr="004F5FC3" w:rsidRDefault="00D505C4" w:rsidP="00A56E16">
      <w:pPr>
        <w:widowControl/>
        <w:spacing w:line="360" w:lineRule="auto"/>
        <w:ind w:firstLine="1440"/>
        <w:rPr>
          <w:i/>
          <w:sz w:val="26"/>
          <w:szCs w:val="26"/>
        </w:rPr>
      </w:pPr>
      <w:r>
        <w:rPr>
          <w:sz w:val="26"/>
          <w:szCs w:val="26"/>
        </w:rPr>
        <w:t xml:space="preserve">According to PECO, Ms. Dixon’s actions reflect that she knew about the hearing because she called on the date of the hearing.  The Respondent asserts that the Complainant had ample time to inform the Commission and PECO if the date and time were not convenient for her or that she needed a continuance.  </w:t>
      </w:r>
      <w:r w:rsidR="004F5FC3">
        <w:rPr>
          <w:sz w:val="26"/>
          <w:szCs w:val="26"/>
        </w:rPr>
        <w:t xml:space="preserve">PECO contends that Ms. Dixon simply failed to dial in for the hearing at the designated time.  </w:t>
      </w:r>
      <w:r w:rsidR="004F5FC3">
        <w:rPr>
          <w:i/>
          <w:sz w:val="26"/>
          <w:szCs w:val="26"/>
        </w:rPr>
        <w:t xml:space="preserve">Id. </w:t>
      </w:r>
    </w:p>
    <w:p w:rsidR="004F5FC3" w:rsidRDefault="004F5FC3" w:rsidP="00A56E16">
      <w:pPr>
        <w:widowControl/>
        <w:spacing w:line="360" w:lineRule="auto"/>
        <w:ind w:firstLine="1440"/>
        <w:rPr>
          <w:sz w:val="26"/>
          <w:szCs w:val="26"/>
        </w:rPr>
      </w:pPr>
    </w:p>
    <w:p w:rsidR="004210DA" w:rsidRPr="00A56E16" w:rsidRDefault="00E06480" w:rsidP="00A56E16">
      <w:pPr>
        <w:widowControl/>
        <w:spacing w:line="360" w:lineRule="auto"/>
        <w:ind w:firstLine="1440"/>
        <w:rPr>
          <w:sz w:val="26"/>
          <w:szCs w:val="26"/>
        </w:rPr>
      </w:pPr>
      <w:r>
        <w:rPr>
          <w:sz w:val="26"/>
          <w:szCs w:val="26"/>
        </w:rPr>
        <w:t xml:space="preserve">PECO </w:t>
      </w:r>
      <w:r w:rsidR="004F5FC3">
        <w:rPr>
          <w:sz w:val="26"/>
          <w:szCs w:val="26"/>
        </w:rPr>
        <w:t xml:space="preserve">also </w:t>
      </w:r>
      <w:r>
        <w:rPr>
          <w:sz w:val="26"/>
          <w:szCs w:val="26"/>
        </w:rPr>
        <w:t xml:space="preserve">argues it </w:t>
      </w:r>
      <w:r w:rsidR="004D2210">
        <w:rPr>
          <w:sz w:val="26"/>
          <w:szCs w:val="26"/>
        </w:rPr>
        <w:t xml:space="preserve">would be prejudicial </w:t>
      </w:r>
      <w:r w:rsidR="00B2064A">
        <w:rPr>
          <w:sz w:val="26"/>
          <w:szCs w:val="26"/>
        </w:rPr>
        <w:t xml:space="preserve">to require the Respondent </w:t>
      </w:r>
      <w:r w:rsidR="004D2210">
        <w:rPr>
          <w:sz w:val="26"/>
          <w:szCs w:val="26"/>
        </w:rPr>
        <w:t xml:space="preserve">to expend </w:t>
      </w:r>
      <w:r>
        <w:rPr>
          <w:sz w:val="26"/>
          <w:szCs w:val="26"/>
        </w:rPr>
        <w:t xml:space="preserve">resources to prepare for another hearing and that </w:t>
      </w:r>
      <w:r w:rsidR="00F55738">
        <w:rPr>
          <w:sz w:val="26"/>
          <w:szCs w:val="26"/>
        </w:rPr>
        <w:t>the Commission</w:t>
      </w:r>
      <w:r w:rsidR="00F85324">
        <w:rPr>
          <w:sz w:val="26"/>
          <w:szCs w:val="26"/>
        </w:rPr>
        <w:t xml:space="preserve"> </w:t>
      </w:r>
      <w:r w:rsidR="00F55738">
        <w:rPr>
          <w:sz w:val="26"/>
          <w:szCs w:val="26"/>
        </w:rPr>
        <w:t xml:space="preserve">would be prejudiced by the Complainant’s </w:t>
      </w:r>
      <w:r>
        <w:rPr>
          <w:sz w:val="26"/>
          <w:szCs w:val="26"/>
        </w:rPr>
        <w:t>wasteful use of the resources.</w:t>
      </w:r>
      <w:r w:rsidR="004F5FC3">
        <w:rPr>
          <w:rStyle w:val="FootnoteReference"/>
          <w:sz w:val="26"/>
          <w:szCs w:val="26"/>
        </w:rPr>
        <w:footnoteReference w:id="4"/>
      </w:r>
      <w:r>
        <w:rPr>
          <w:sz w:val="26"/>
          <w:szCs w:val="26"/>
        </w:rPr>
        <w:t xml:space="preserve">  </w:t>
      </w:r>
      <w:r w:rsidR="004F5FC3">
        <w:rPr>
          <w:sz w:val="26"/>
          <w:szCs w:val="26"/>
        </w:rPr>
        <w:t>PECO claims that the Complainant now has a $17,000 account balance and that the Respondent and the public would be prejudiced by reopening the case and requiring PECO to continue to hold off on collection actions</w:t>
      </w:r>
      <w:r>
        <w:rPr>
          <w:sz w:val="26"/>
          <w:szCs w:val="26"/>
        </w:rPr>
        <w:t xml:space="preserve">. </w:t>
      </w:r>
      <w:r w:rsidR="004F5FC3">
        <w:rPr>
          <w:sz w:val="26"/>
          <w:szCs w:val="26"/>
        </w:rPr>
        <w:t xml:space="preserve"> R.</w:t>
      </w:r>
      <w:r w:rsidR="00F2510B">
        <w:rPr>
          <w:sz w:val="26"/>
          <w:szCs w:val="26"/>
        </w:rPr>
        <w:t xml:space="preserve"> </w:t>
      </w:r>
      <w:r w:rsidR="004F5FC3">
        <w:rPr>
          <w:sz w:val="26"/>
          <w:szCs w:val="26"/>
        </w:rPr>
        <w:t xml:space="preserve">Exc. at </w:t>
      </w:r>
      <w:r>
        <w:rPr>
          <w:sz w:val="26"/>
          <w:szCs w:val="26"/>
        </w:rPr>
        <w:t xml:space="preserve">4.  </w:t>
      </w:r>
    </w:p>
    <w:p w:rsidR="00DB44D9" w:rsidRPr="00A23FC4" w:rsidRDefault="00DB44D9" w:rsidP="00DB44D9">
      <w:pPr>
        <w:widowControl/>
        <w:spacing w:line="360" w:lineRule="auto"/>
        <w:ind w:firstLine="720"/>
        <w:rPr>
          <w:sz w:val="26"/>
          <w:szCs w:val="26"/>
        </w:rPr>
      </w:pPr>
    </w:p>
    <w:p w:rsidR="00DB44D9" w:rsidRPr="00C53C04" w:rsidRDefault="00DB44D9" w:rsidP="00574222">
      <w:pPr>
        <w:keepNext/>
        <w:widowControl/>
        <w:spacing w:line="360" w:lineRule="auto"/>
        <w:rPr>
          <w:sz w:val="26"/>
          <w:szCs w:val="26"/>
        </w:rPr>
      </w:pPr>
      <w:r w:rsidRPr="00C53C04">
        <w:rPr>
          <w:b/>
          <w:sz w:val="26"/>
          <w:szCs w:val="26"/>
        </w:rPr>
        <w:t>Disposition</w:t>
      </w:r>
    </w:p>
    <w:p w:rsidR="00DB44D9" w:rsidRPr="00C53C04" w:rsidRDefault="00DB44D9" w:rsidP="00DB44D9">
      <w:pPr>
        <w:keepNext/>
        <w:widowControl/>
        <w:spacing w:line="360" w:lineRule="auto"/>
        <w:ind w:firstLine="1440"/>
        <w:rPr>
          <w:sz w:val="26"/>
          <w:szCs w:val="26"/>
        </w:rPr>
      </w:pPr>
    </w:p>
    <w:p w:rsidR="00067F23" w:rsidRDefault="00F1361C" w:rsidP="004D2210">
      <w:pPr>
        <w:widowControl/>
        <w:spacing w:line="360" w:lineRule="auto"/>
        <w:rPr>
          <w:sz w:val="26"/>
          <w:szCs w:val="26"/>
        </w:rPr>
      </w:pPr>
      <w:r>
        <w:rPr>
          <w:sz w:val="26"/>
          <w:szCs w:val="26"/>
        </w:rPr>
        <w:tab/>
      </w:r>
      <w:r>
        <w:rPr>
          <w:sz w:val="26"/>
          <w:szCs w:val="26"/>
        </w:rPr>
        <w:tab/>
      </w:r>
      <w:r w:rsidR="00075131">
        <w:rPr>
          <w:sz w:val="26"/>
          <w:szCs w:val="26"/>
        </w:rPr>
        <w:t xml:space="preserve"> </w:t>
      </w:r>
      <w:r w:rsidR="00D96046" w:rsidRPr="005437CB">
        <w:rPr>
          <w:sz w:val="26"/>
          <w:szCs w:val="26"/>
        </w:rPr>
        <w:t>Based on our review of the record</w:t>
      </w:r>
      <w:r w:rsidR="00D96046">
        <w:rPr>
          <w:sz w:val="26"/>
          <w:szCs w:val="26"/>
        </w:rPr>
        <w:t xml:space="preserve"> and</w:t>
      </w:r>
      <w:r w:rsidR="00D96046" w:rsidRPr="005437CB">
        <w:rPr>
          <w:sz w:val="26"/>
          <w:szCs w:val="26"/>
        </w:rPr>
        <w:t xml:space="preserve"> the Exceptions and Replies to Exceptions, we shall deny the Complainant’s Exceptions.  We find that the ALJ properly dismissed the Complaint with prejudice based on the Complainant’s failure to appear for the scheduled hearing.  </w:t>
      </w:r>
    </w:p>
    <w:p w:rsidR="00525A61" w:rsidRDefault="00525A61" w:rsidP="004D2210">
      <w:pPr>
        <w:widowControl/>
        <w:spacing w:line="360" w:lineRule="auto"/>
        <w:rPr>
          <w:sz w:val="26"/>
          <w:szCs w:val="26"/>
        </w:rPr>
      </w:pPr>
    </w:p>
    <w:p w:rsidR="004339EF" w:rsidRDefault="00D96046" w:rsidP="004339EF">
      <w:pPr>
        <w:widowControl/>
        <w:spacing w:line="360" w:lineRule="auto"/>
        <w:rPr>
          <w:sz w:val="26"/>
          <w:szCs w:val="24"/>
        </w:rPr>
      </w:pPr>
      <w:r>
        <w:rPr>
          <w:sz w:val="26"/>
          <w:szCs w:val="26"/>
        </w:rPr>
        <w:tab/>
      </w:r>
      <w:r>
        <w:rPr>
          <w:sz w:val="26"/>
          <w:szCs w:val="26"/>
        </w:rPr>
        <w:tab/>
      </w:r>
      <w:r w:rsidR="00570B1A">
        <w:rPr>
          <w:sz w:val="26"/>
        </w:rPr>
        <w:t xml:space="preserve">Here, the Complainant does not dispute being notified about the scheduled hearing on </w:t>
      </w:r>
      <w:r w:rsidR="00525A61">
        <w:rPr>
          <w:sz w:val="26"/>
        </w:rPr>
        <w:t>October 15</w:t>
      </w:r>
      <w:r w:rsidR="00570B1A">
        <w:rPr>
          <w:sz w:val="26"/>
        </w:rPr>
        <w:t>, 2015.</w:t>
      </w:r>
      <w:r w:rsidR="009E2A37">
        <w:rPr>
          <w:sz w:val="26"/>
          <w:szCs w:val="26"/>
        </w:rPr>
        <w:t xml:space="preserve">  </w:t>
      </w:r>
      <w:r w:rsidR="00525A61">
        <w:rPr>
          <w:sz w:val="26"/>
          <w:szCs w:val="26"/>
        </w:rPr>
        <w:t>Indeed, she admits to having called in on the date of the hearing.</w:t>
      </w:r>
      <w:r w:rsidR="00B54041">
        <w:rPr>
          <w:rStyle w:val="FootnoteReference"/>
          <w:sz w:val="26"/>
          <w:szCs w:val="26"/>
        </w:rPr>
        <w:footnoteReference w:id="5"/>
      </w:r>
      <w:r w:rsidR="00525A61">
        <w:rPr>
          <w:sz w:val="26"/>
          <w:szCs w:val="26"/>
        </w:rPr>
        <w:t xml:space="preserve">  </w:t>
      </w:r>
      <w:r w:rsidR="009E2A37" w:rsidRPr="009E2A37">
        <w:rPr>
          <w:sz w:val="26"/>
          <w:szCs w:val="24"/>
        </w:rPr>
        <w:t>By failing to attend the hearing</w:t>
      </w:r>
      <w:r w:rsidR="00B54041">
        <w:rPr>
          <w:sz w:val="26"/>
          <w:szCs w:val="24"/>
        </w:rPr>
        <w:t xml:space="preserve"> at the scheduled time</w:t>
      </w:r>
      <w:r w:rsidR="009E2A37" w:rsidRPr="009E2A37">
        <w:rPr>
          <w:sz w:val="26"/>
          <w:szCs w:val="24"/>
        </w:rPr>
        <w:t xml:space="preserve">, the Complainant is deemed to have waived the opportunity to participate and advance </w:t>
      </w:r>
      <w:r w:rsidR="009E2A37">
        <w:rPr>
          <w:sz w:val="26"/>
          <w:szCs w:val="24"/>
        </w:rPr>
        <w:t>her</w:t>
      </w:r>
      <w:r w:rsidR="009E2A37" w:rsidRPr="009E2A37">
        <w:rPr>
          <w:sz w:val="26"/>
          <w:szCs w:val="24"/>
        </w:rPr>
        <w:t xml:space="preserve"> Complaint.  In order to overcome this waiver, the Complainant must show that the failure to attend was unavoidable and that the interests of the other parties and the public would not be prejudiced by permitting the reopening of the case.  </w:t>
      </w:r>
      <w:r w:rsidR="009E2A37">
        <w:rPr>
          <w:sz w:val="26"/>
          <w:szCs w:val="24"/>
        </w:rPr>
        <w:t>The Exceptions do not address any of the factors necessary to overcome this waiver.</w:t>
      </w:r>
    </w:p>
    <w:p w:rsidR="00E51562" w:rsidRDefault="00E51562" w:rsidP="004339EF">
      <w:pPr>
        <w:widowControl/>
        <w:spacing w:line="360" w:lineRule="auto"/>
        <w:rPr>
          <w:sz w:val="26"/>
          <w:szCs w:val="24"/>
        </w:rPr>
      </w:pPr>
    </w:p>
    <w:p w:rsidR="00E51562" w:rsidRDefault="00FC1795" w:rsidP="00E51562">
      <w:pPr>
        <w:widowControl/>
        <w:spacing w:line="360" w:lineRule="auto"/>
        <w:ind w:firstLine="1440"/>
        <w:rPr>
          <w:sz w:val="26"/>
          <w:szCs w:val="26"/>
        </w:rPr>
      </w:pPr>
      <w:r>
        <w:rPr>
          <w:sz w:val="26"/>
          <w:szCs w:val="24"/>
        </w:rPr>
        <w:t>Based on our review of the Exceptions, w</w:t>
      </w:r>
      <w:r w:rsidR="009E2A37" w:rsidRPr="009E2A37">
        <w:rPr>
          <w:sz w:val="26"/>
          <w:szCs w:val="24"/>
        </w:rPr>
        <w:t xml:space="preserve">e are of the opinion that </w:t>
      </w:r>
      <w:r w:rsidR="00683133">
        <w:rPr>
          <w:sz w:val="26"/>
          <w:szCs w:val="24"/>
        </w:rPr>
        <w:t xml:space="preserve">it </w:t>
      </w:r>
      <w:r w:rsidR="009E2A37" w:rsidRPr="009E2A37">
        <w:rPr>
          <w:sz w:val="26"/>
          <w:szCs w:val="24"/>
        </w:rPr>
        <w:t>would not serve the public interest</w:t>
      </w:r>
      <w:r w:rsidR="00683133">
        <w:rPr>
          <w:sz w:val="26"/>
          <w:szCs w:val="24"/>
        </w:rPr>
        <w:t xml:space="preserve"> to remand the case for further proceedings</w:t>
      </w:r>
      <w:r w:rsidR="009E2A37" w:rsidRPr="009E2A37">
        <w:rPr>
          <w:sz w:val="26"/>
          <w:szCs w:val="24"/>
        </w:rPr>
        <w:t xml:space="preserve">, as it would require the further expenditure of administrative and judicial resources.  Further, we believe that the interests of PECO would be prejudiced by giving the Complainant </w:t>
      </w:r>
      <w:r w:rsidR="004339EF">
        <w:rPr>
          <w:sz w:val="26"/>
          <w:szCs w:val="24"/>
        </w:rPr>
        <w:t>a second</w:t>
      </w:r>
      <w:r w:rsidR="009E2A37" w:rsidRPr="009E2A37">
        <w:rPr>
          <w:sz w:val="26"/>
          <w:szCs w:val="24"/>
        </w:rPr>
        <w:t xml:space="preserve"> opportunity to present </w:t>
      </w:r>
      <w:r w:rsidR="004339EF">
        <w:rPr>
          <w:sz w:val="26"/>
          <w:szCs w:val="24"/>
        </w:rPr>
        <w:t>her</w:t>
      </w:r>
      <w:r w:rsidR="009E2A37" w:rsidRPr="009E2A37">
        <w:rPr>
          <w:sz w:val="26"/>
          <w:szCs w:val="24"/>
        </w:rPr>
        <w:t xml:space="preserve"> case.  </w:t>
      </w:r>
      <w:r w:rsidR="004339EF">
        <w:rPr>
          <w:sz w:val="26"/>
          <w:szCs w:val="24"/>
        </w:rPr>
        <w:t xml:space="preserve"> We acknowledge that </w:t>
      </w:r>
      <w:r w:rsidR="009E2A37" w:rsidRPr="009E2A37">
        <w:rPr>
          <w:sz w:val="26"/>
          <w:szCs w:val="24"/>
        </w:rPr>
        <w:t>PECO’s</w:t>
      </w:r>
      <w:r w:rsidR="004339EF">
        <w:rPr>
          <w:sz w:val="26"/>
          <w:szCs w:val="24"/>
        </w:rPr>
        <w:t xml:space="preserve"> c</w:t>
      </w:r>
      <w:r w:rsidR="009E2A37" w:rsidRPr="009E2A37">
        <w:rPr>
          <w:sz w:val="26"/>
          <w:szCs w:val="24"/>
        </w:rPr>
        <w:t>ounsel</w:t>
      </w:r>
      <w:r w:rsidR="004339EF">
        <w:rPr>
          <w:sz w:val="26"/>
          <w:szCs w:val="24"/>
        </w:rPr>
        <w:t xml:space="preserve"> and </w:t>
      </w:r>
      <w:r w:rsidR="00525A61">
        <w:rPr>
          <w:sz w:val="26"/>
          <w:szCs w:val="24"/>
        </w:rPr>
        <w:t>one witness were</w:t>
      </w:r>
      <w:r w:rsidR="009E2A37" w:rsidRPr="009E2A37">
        <w:rPr>
          <w:sz w:val="26"/>
          <w:szCs w:val="24"/>
        </w:rPr>
        <w:t xml:space="preserve"> present on the date of the scheduled hearing in this proceeding and were prepared to proceed.  </w:t>
      </w:r>
      <w:r w:rsidR="004339EF">
        <w:rPr>
          <w:sz w:val="26"/>
          <w:szCs w:val="24"/>
        </w:rPr>
        <w:t xml:space="preserve"> Therefore, w</w:t>
      </w:r>
      <w:r w:rsidR="009E2A37" w:rsidRPr="009E2A37">
        <w:rPr>
          <w:sz w:val="26"/>
          <w:szCs w:val="26"/>
        </w:rPr>
        <w:t xml:space="preserve">e agree with the ALJ that, by failing to appear </w:t>
      </w:r>
      <w:r w:rsidR="004339EF">
        <w:rPr>
          <w:sz w:val="26"/>
          <w:szCs w:val="26"/>
        </w:rPr>
        <w:t xml:space="preserve">at the hearing </w:t>
      </w:r>
      <w:r w:rsidR="009E2A37" w:rsidRPr="009E2A37">
        <w:rPr>
          <w:sz w:val="26"/>
          <w:szCs w:val="26"/>
        </w:rPr>
        <w:t xml:space="preserve">the Complainant waived </w:t>
      </w:r>
      <w:r w:rsidR="004339EF">
        <w:rPr>
          <w:sz w:val="26"/>
          <w:szCs w:val="26"/>
        </w:rPr>
        <w:t>her</w:t>
      </w:r>
      <w:r w:rsidR="009E2A37" w:rsidRPr="009E2A37">
        <w:rPr>
          <w:sz w:val="26"/>
          <w:szCs w:val="26"/>
        </w:rPr>
        <w:t xml:space="preserve"> opportunity to participate in the hearing and failed to meet </w:t>
      </w:r>
      <w:r w:rsidR="00A93316">
        <w:rPr>
          <w:sz w:val="26"/>
          <w:szCs w:val="26"/>
        </w:rPr>
        <w:t>her</w:t>
      </w:r>
      <w:r w:rsidR="009E2A37" w:rsidRPr="009E2A37">
        <w:rPr>
          <w:sz w:val="26"/>
          <w:szCs w:val="26"/>
        </w:rPr>
        <w:t xml:space="preserve"> burden of proof.</w:t>
      </w:r>
      <w:r w:rsidR="004339EF">
        <w:rPr>
          <w:sz w:val="26"/>
          <w:szCs w:val="26"/>
        </w:rPr>
        <w:t xml:space="preserve">  </w:t>
      </w:r>
    </w:p>
    <w:p w:rsidR="00E51562" w:rsidRDefault="00E51562" w:rsidP="00E51562">
      <w:pPr>
        <w:widowControl/>
        <w:spacing w:line="360" w:lineRule="auto"/>
        <w:ind w:firstLine="1440"/>
        <w:rPr>
          <w:sz w:val="26"/>
          <w:szCs w:val="26"/>
        </w:rPr>
      </w:pPr>
    </w:p>
    <w:p w:rsidR="003D333E" w:rsidRDefault="003D333E" w:rsidP="00E51562">
      <w:pPr>
        <w:widowControl/>
        <w:spacing w:line="360" w:lineRule="auto"/>
        <w:ind w:firstLine="1440"/>
        <w:rPr>
          <w:sz w:val="26"/>
          <w:szCs w:val="26"/>
        </w:rPr>
      </w:pPr>
      <w:r>
        <w:rPr>
          <w:sz w:val="26"/>
          <w:szCs w:val="26"/>
        </w:rPr>
        <w:t>O</w:t>
      </w:r>
      <w:r w:rsidRPr="00DC4595">
        <w:rPr>
          <w:sz w:val="26"/>
          <w:szCs w:val="26"/>
        </w:rPr>
        <w:t>ut of concern fo</w:t>
      </w:r>
      <w:r>
        <w:rPr>
          <w:sz w:val="26"/>
          <w:szCs w:val="26"/>
        </w:rPr>
        <w:t xml:space="preserve">r the waste of the Commission’s (and </w:t>
      </w:r>
      <w:r w:rsidR="00857AC2">
        <w:rPr>
          <w:sz w:val="26"/>
          <w:szCs w:val="26"/>
        </w:rPr>
        <w:t>r</w:t>
      </w:r>
      <w:r>
        <w:rPr>
          <w:sz w:val="26"/>
          <w:szCs w:val="26"/>
        </w:rPr>
        <w:t>espondent</w:t>
      </w:r>
      <w:r w:rsidRPr="00DC4595">
        <w:rPr>
          <w:sz w:val="26"/>
          <w:szCs w:val="26"/>
        </w:rPr>
        <w:t>s</w:t>
      </w:r>
      <w:r>
        <w:rPr>
          <w:sz w:val="26"/>
          <w:szCs w:val="26"/>
        </w:rPr>
        <w:t>’</w:t>
      </w:r>
      <w:r w:rsidRPr="00DC4595">
        <w:rPr>
          <w:sz w:val="26"/>
          <w:szCs w:val="26"/>
        </w:rPr>
        <w:t>)</w:t>
      </w:r>
      <w:r>
        <w:rPr>
          <w:sz w:val="26"/>
          <w:szCs w:val="26"/>
        </w:rPr>
        <w:t xml:space="preserve"> time and resources, we have</w:t>
      </w:r>
      <w:r w:rsidRPr="00DC4595">
        <w:rPr>
          <w:sz w:val="26"/>
          <w:szCs w:val="26"/>
        </w:rPr>
        <w:t xml:space="preserve">, on many occasions, dismissed </w:t>
      </w:r>
      <w:r w:rsidRPr="00DC4595">
        <w:rPr>
          <w:i/>
          <w:sz w:val="26"/>
          <w:szCs w:val="26"/>
        </w:rPr>
        <w:t>pro se</w:t>
      </w:r>
      <w:r w:rsidRPr="00DC4595">
        <w:rPr>
          <w:sz w:val="26"/>
          <w:szCs w:val="26"/>
        </w:rPr>
        <w:t xml:space="preserve"> complaints with prejudice </w:t>
      </w:r>
      <w:r>
        <w:rPr>
          <w:sz w:val="26"/>
          <w:szCs w:val="26"/>
        </w:rPr>
        <w:t xml:space="preserve">for failure to </w:t>
      </w:r>
      <w:r w:rsidRPr="00DC4595">
        <w:rPr>
          <w:sz w:val="26"/>
          <w:szCs w:val="26"/>
        </w:rPr>
        <w:t xml:space="preserve">appear at a hearing.  </w:t>
      </w:r>
      <w:r>
        <w:rPr>
          <w:i/>
          <w:sz w:val="26"/>
          <w:szCs w:val="26"/>
        </w:rPr>
        <w:t xml:space="preserve">See, e.g., </w:t>
      </w:r>
      <w:r w:rsidR="00C761C3">
        <w:rPr>
          <w:i/>
          <w:sz w:val="26"/>
          <w:szCs w:val="26"/>
        </w:rPr>
        <w:t>Cynthia Santore Smith v. PECO Energy Company</w:t>
      </w:r>
      <w:r w:rsidR="00C761C3">
        <w:rPr>
          <w:sz w:val="26"/>
          <w:szCs w:val="26"/>
        </w:rPr>
        <w:t>, Docket No. F-2014-2446204 (Order entered September 3, 2015);</w:t>
      </w:r>
      <w:r w:rsidR="00C761C3">
        <w:rPr>
          <w:i/>
          <w:sz w:val="26"/>
          <w:szCs w:val="26"/>
        </w:rPr>
        <w:t xml:space="preserve"> </w:t>
      </w:r>
      <w:r>
        <w:rPr>
          <w:i/>
          <w:sz w:val="26"/>
          <w:szCs w:val="26"/>
        </w:rPr>
        <w:t xml:space="preserve">Marilyn Day v. PECO Energy </w:t>
      </w:r>
      <w:r w:rsidRPr="00AD7E00">
        <w:rPr>
          <w:i/>
          <w:sz w:val="26"/>
          <w:szCs w:val="26"/>
        </w:rPr>
        <w:t>Company</w:t>
      </w:r>
      <w:r>
        <w:rPr>
          <w:sz w:val="26"/>
          <w:szCs w:val="26"/>
        </w:rPr>
        <w:t xml:space="preserve">, Docket No. </w:t>
      </w:r>
      <w:r w:rsidR="00FD169F">
        <w:rPr>
          <w:sz w:val="26"/>
          <w:szCs w:val="26"/>
        </w:rPr>
        <w:t>C-</w:t>
      </w:r>
      <w:r>
        <w:rPr>
          <w:sz w:val="26"/>
          <w:szCs w:val="26"/>
        </w:rPr>
        <w:t>2010-2181515 (Order entered June 10, 2011); and</w:t>
      </w:r>
      <w:r>
        <w:rPr>
          <w:i/>
          <w:sz w:val="26"/>
          <w:szCs w:val="26"/>
        </w:rPr>
        <w:t xml:space="preserve"> </w:t>
      </w:r>
      <w:r w:rsidRPr="00AD7E00">
        <w:rPr>
          <w:i/>
          <w:sz w:val="26"/>
          <w:szCs w:val="26"/>
        </w:rPr>
        <w:t>Patricia</w:t>
      </w:r>
      <w:r>
        <w:rPr>
          <w:i/>
          <w:sz w:val="26"/>
          <w:szCs w:val="26"/>
        </w:rPr>
        <w:t xml:space="preserve"> Geary v. Verizon Pennsylvania, Inc.</w:t>
      </w:r>
      <w:r>
        <w:rPr>
          <w:sz w:val="26"/>
          <w:szCs w:val="26"/>
        </w:rPr>
        <w:t>, Docket No. C-2009-2118625 (</w:t>
      </w:r>
      <w:r w:rsidRPr="0079391F">
        <w:rPr>
          <w:sz w:val="26"/>
          <w:szCs w:val="26"/>
        </w:rPr>
        <w:t xml:space="preserve">Order </w:t>
      </w:r>
      <w:r w:rsidRPr="0079391F">
        <w:rPr>
          <w:sz w:val="26"/>
          <w:szCs w:val="26"/>
        </w:rPr>
        <w:lastRenderedPageBreak/>
        <w:t>entered September 16, 2010</w:t>
      </w:r>
      <w:r>
        <w:rPr>
          <w:sz w:val="26"/>
          <w:szCs w:val="26"/>
        </w:rPr>
        <w:t xml:space="preserve">).  However, we have also declined to dismiss complaints with prejudice if the complainants made good faith attempts to reach their hearings on time.  </w:t>
      </w:r>
      <w:r>
        <w:rPr>
          <w:i/>
          <w:sz w:val="26"/>
          <w:szCs w:val="26"/>
        </w:rPr>
        <w:t>See, e.g., Yomari Then v. Philadelphia Gas Works</w:t>
      </w:r>
      <w:r>
        <w:rPr>
          <w:sz w:val="26"/>
          <w:szCs w:val="26"/>
        </w:rPr>
        <w:t>, Docket No. F-2012-2318</w:t>
      </w:r>
      <w:r w:rsidR="00FD169F">
        <w:rPr>
          <w:sz w:val="26"/>
          <w:szCs w:val="26"/>
        </w:rPr>
        <w:t>264 (Order entered June 13, 2013</w:t>
      </w:r>
      <w:r>
        <w:rPr>
          <w:sz w:val="26"/>
          <w:szCs w:val="26"/>
        </w:rPr>
        <w:t xml:space="preserve">); </w:t>
      </w:r>
      <w:r>
        <w:rPr>
          <w:i/>
          <w:sz w:val="26"/>
          <w:szCs w:val="26"/>
        </w:rPr>
        <w:t>Windell C. Wiggins v. PECO Energy Company</w:t>
      </w:r>
      <w:r>
        <w:rPr>
          <w:sz w:val="26"/>
          <w:szCs w:val="26"/>
        </w:rPr>
        <w:t>, Docket No. C-2010-2190335 (Order entered October 27, 2011); and</w:t>
      </w:r>
      <w:r>
        <w:rPr>
          <w:i/>
          <w:sz w:val="26"/>
          <w:szCs w:val="26"/>
        </w:rPr>
        <w:t xml:space="preserve"> Edward B. Ference v. Equitable Gas Company</w:t>
      </w:r>
      <w:r>
        <w:rPr>
          <w:sz w:val="26"/>
          <w:szCs w:val="26"/>
        </w:rPr>
        <w:t xml:space="preserve">, Docket No. C-20015840 (Order entered February 12, 2002).   </w:t>
      </w:r>
      <w:r w:rsidR="00683133">
        <w:rPr>
          <w:sz w:val="26"/>
          <w:szCs w:val="26"/>
        </w:rPr>
        <w:t>In this matter, t</w:t>
      </w:r>
      <w:r>
        <w:rPr>
          <w:sz w:val="26"/>
          <w:szCs w:val="26"/>
        </w:rPr>
        <w:t xml:space="preserve">here is no indication that the Complainant made a good faith attempt to </w:t>
      </w:r>
      <w:r w:rsidR="00525A61">
        <w:rPr>
          <w:sz w:val="26"/>
          <w:szCs w:val="26"/>
        </w:rPr>
        <w:t>call in for the telephonic hearing at the scheduled time</w:t>
      </w:r>
      <w:r>
        <w:rPr>
          <w:sz w:val="26"/>
          <w:szCs w:val="26"/>
        </w:rPr>
        <w:t xml:space="preserve">.  Thus, we find no error in the ALJ’s dismissal of the Complaint with prejudice.  </w:t>
      </w:r>
    </w:p>
    <w:p w:rsidR="006B213C" w:rsidRDefault="006B213C" w:rsidP="00E51562">
      <w:pPr>
        <w:widowControl/>
        <w:spacing w:line="360" w:lineRule="auto"/>
        <w:ind w:firstLine="1440"/>
        <w:rPr>
          <w:sz w:val="26"/>
          <w:szCs w:val="26"/>
        </w:rPr>
      </w:pPr>
    </w:p>
    <w:p w:rsidR="00DB44D9" w:rsidRPr="00D32C49" w:rsidRDefault="00DB44D9" w:rsidP="003D333E">
      <w:pPr>
        <w:keepNext/>
        <w:widowControl/>
        <w:tabs>
          <w:tab w:val="left" w:pos="-720"/>
        </w:tabs>
        <w:suppressAutoHyphens/>
        <w:spacing w:line="360" w:lineRule="auto"/>
        <w:jc w:val="center"/>
        <w:outlineLvl w:val="1"/>
        <w:rPr>
          <w:sz w:val="26"/>
        </w:rPr>
      </w:pPr>
      <w:r w:rsidRPr="00D32C49">
        <w:rPr>
          <w:b/>
          <w:sz w:val="26"/>
        </w:rPr>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D32C49" w:rsidP="00574222">
      <w:pPr>
        <w:widowControl/>
        <w:tabs>
          <w:tab w:val="left" w:pos="-720"/>
        </w:tabs>
        <w:suppressAutoHyphens/>
        <w:spacing w:line="360" w:lineRule="auto"/>
        <w:ind w:firstLine="1440"/>
        <w:rPr>
          <w:sz w:val="26"/>
        </w:rPr>
      </w:pPr>
      <w:r w:rsidRPr="00D32C49">
        <w:rPr>
          <w:sz w:val="26"/>
        </w:rPr>
        <w:t>In light of the above discussion</w:t>
      </w:r>
      <w:r w:rsidR="00DB44D9" w:rsidRPr="00D32C49">
        <w:rPr>
          <w:sz w:val="26"/>
        </w:rPr>
        <w:t xml:space="preserve">, we shall:  (1) deny the Complainant’s Exceptions; (2) adopt the ALJ’s Initial Decision; </w:t>
      </w:r>
      <w:r w:rsidR="00EC2540">
        <w:rPr>
          <w:sz w:val="26"/>
        </w:rPr>
        <w:t>and (3) dismiss the Complaint,</w:t>
      </w:r>
      <w:r w:rsidR="00857AC2">
        <w:rPr>
          <w:sz w:val="26"/>
        </w:rPr>
        <w:t xml:space="preserve"> with prejudice,</w:t>
      </w:r>
      <w:r w:rsidR="00EC2540">
        <w:rPr>
          <w:sz w:val="26"/>
        </w:rPr>
        <w:t xml:space="preserve"> </w:t>
      </w:r>
      <w:r w:rsidR="00796D03">
        <w:rPr>
          <w:sz w:val="26"/>
        </w:rPr>
        <w:t xml:space="preserve">all consistent with this Opinion and Order. </w:t>
      </w:r>
      <w:r w:rsidR="00DB44D9" w:rsidRPr="00D32C49">
        <w:rPr>
          <w:b/>
          <w:sz w:val="26"/>
        </w:rPr>
        <w:t>THEREFORE,</w:t>
      </w:r>
    </w:p>
    <w:p w:rsidR="006B213C" w:rsidRDefault="006B213C">
      <w:pPr>
        <w:widowControl/>
        <w:spacing w:after="200" w:line="276" w:lineRule="auto"/>
        <w:rPr>
          <w:b/>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 xml:space="preserve">Exceptions filed by </w:t>
      </w:r>
      <w:r w:rsidR="006B213C">
        <w:rPr>
          <w:sz w:val="26"/>
          <w:szCs w:val="26"/>
        </w:rPr>
        <w:t>Sherry Dixon</w:t>
      </w:r>
      <w:r w:rsidR="00A41275" w:rsidRPr="00DB44D9">
        <w:rPr>
          <w:sz w:val="26"/>
        </w:rPr>
        <w:t xml:space="preserve"> </w:t>
      </w:r>
      <w:r w:rsidR="00D32C49" w:rsidRPr="00D32C49">
        <w:rPr>
          <w:sz w:val="26"/>
        </w:rPr>
        <w:t xml:space="preserve">on </w:t>
      </w:r>
      <w:r w:rsidR="006B213C">
        <w:rPr>
          <w:sz w:val="26"/>
        </w:rPr>
        <w:t>December 4</w:t>
      </w:r>
      <w:r w:rsidR="006B213C" w:rsidRPr="0069670F">
        <w:rPr>
          <w:sz w:val="26"/>
        </w:rPr>
        <w:t>, 201</w:t>
      </w:r>
      <w:r w:rsidR="006B213C">
        <w:rPr>
          <w:sz w:val="26"/>
        </w:rPr>
        <w:t>5</w:t>
      </w:r>
      <w:r w:rsidRPr="00D32C49">
        <w:rPr>
          <w:sz w:val="26"/>
        </w:rPr>
        <w:t>, to the Initial Decis</w:t>
      </w:r>
      <w:r w:rsidR="00D32C49" w:rsidRPr="00D32C49">
        <w:rPr>
          <w:sz w:val="26"/>
        </w:rPr>
        <w:t>ion of Administrative Law</w:t>
      </w:r>
      <w:r w:rsidR="000141BC">
        <w:rPr>
          <w:sz w:val="26"/>
        </w:rPr>
        <w:t xml:space="preserve"> Judge </w:t>
      </w:r>
      <w:r w:rsidR="006B213C">
        <w:rPr>
          <w:sz w:val="26"/>
        </w:rPr>
        <w:t>Christopher P. Pell</w:t>
      </w:r>
      <w:r w:rsidRPr="00D32C49">
        <w:rPr>
          <w:sz w:val="26"/>
        </w:rPr>
        <w:t>, are denied.</w:t>
      </w:r>
    </w:p>
    <w:p w:rsidR="00DB44D9" w:rsidRPr="00D32C49" w:rsidRDefault="00DB44D9" w:rsidP="00DB44D9">
      <w:pPr>
        <w:widowControl/>
        <w:tabs>
          <w:tab w:val="left" w:pos="-720"/>
        </w:tabs>
        <w:suppressAutoHyphens/>
        <w:spacing w:line="360" w:lineRule="auto"/>
        <w:ind w:firstLine="1440"/>
        <w:rPr>
          <w:sz w:val="26"/>
        </w:rPr>
      </w:pPr>
    </w:p>
    <w:p w:rsidR="00DB44D9" w:rsidRPr="00D32C49" w:rsidRDefault="00D32C49" w:rsidP="00DB44D9">
      <w:pPr>
        <w:widowControl/>
        <w:tabs>
          <w:tab w:val="left" w:pos="-720"/>
        </w:tabs>
        <w:suppressAutoHyphens/>
        <w:spacing w:line="360" w:lineRule="auto"/>
        <w:ind w:firstLine="1440"/>
        <w:rPr>
          <w:b/>
          <w:sz w:val="26"/>
        </w:rPr>
      </w:pPr>
      <w:r w:rsidRPr="00D32C49">
        <w:rPr>
          <w:sz w:val="26"/>
        </w:rPr>
        <w:t>2.</w:t>
      </w:r>
      <w:r w:rsidRPr="00D32C49">
        <w:rPr>
          <w:sz w:val="26"/>
        </w:rPr>
        <w:tab/>
        <w:t xml:space="preserve">That the Initial Decision of Administrative Law </w:t>
      </w:r>
      <w:r w:rsidR="000141BC">
        <w:rPr>
          <w:sz w:val="26"/>
        </w:rPr>
        <w:t xml:space="preserve">Judge </w:t>
      </w:r>
      <w:r w:rsidR="006B213C">
        <w:rPr>
          <w:sz w:val="26"/>
        </w:rPr>
        <w:t>Christopher P. Pell</w:t>
      </w:r>
      <w:r w:rsidRPr="00D32C49">
        <w:rPr>
          <w:sz w:val="26"/>
        </w:rPr>
        <w:t xml:space="preserve">, issued on </w:t>
      </w:r>
      <w:r w:rsidR="006B213C">
        <w:rPr>
          <w:sz w:val="26"/>
        </w:rPr>
        <w:t>October 28, 2015</w:t>
      </w:r>
      <w:r w:rsidR="00DB44D9" w:rsidRPr="00D32C49">
        <w:rPr>
          <w:sz w:val="26"/>
        </w:rPr>
        <w:t>, is adopted.</w:t>
      </w:r>
    </w:p>
    <w:p w:rsidR="00DB44D9" w:rsidRPr="00D32C49" w:rsidRDefault="00DB44D9" w:rsidP="00DB44D9">
      <w:pPr>
        <w:widowControl/>
        <w:tabs>
          <w:tab w:val="left" w:pos="0"/>
        </w:tabs>
        <w:suppressAutoHyphens/>
        <w:spacing w:line="360" w:lineRule="auto"/>
        <w:ind w:firstLine="1440"/>
        <w:rPr>
          <w:spacing w:val="-3"/>
          <w:sz w:val="26"/>
        </w:rPr>
      </w:pPr>
    </w:p>
    <w:p w:rsidR="00DB44D9" w:rsidRDefault="00DB44D9" w:rsidP="00A41275">
      <w:pPr>
        <w:widowControl/>
        <w:spacing w:line="360" w:lineRule="auto"/>
        <w:ind w:firstLine="1440"/>
        <w:rPr>
          <w:sz w:val="26"/>
          <w:szCs w:val="26"/>
        </w:rPr>
      </w:pPr>
      <w:r w:rsidRPr="00D32C49">
        <w:rPr>
          <w:spacing w:val="-3"/>
          <w:sz w:val="26"/>
          <w:szCs w:val="24"/>
        </w:rPr>
        <w:t>3.</w:t>
      </w:r>
      <w:r w:rsidRPr="00D32C49">
        <w:rPr>
          <w:spacing w:val="-3"/>
          <w:sz w:val="26"/>
          <w:szCs w:val="24"/>
        </w:rPr>
        <w:tab/>
      </w:r>
      <w:r w:rsidRPr="00AB0977">
        <w:rPr>
          <w:sz w:val="26"/>
          <w:szCs w:val="26"/>
        </w:rPr>
        <w:t>That the Formal</w:t>
      </w:r>
      <w:r w:rsidR="00D32C49" w:rsidRPr="00AB0977">
        <w:rPr>
          <w:sz w:val="26"/>
          <w:szCs w:val="26"/>
        </w:rPr>
        <w:t xml:space="preserve"> Complaint filed on </w:t>
      </w:r>
      <w:r w:rsidR="006B213C">
        <w:rPr>
          <w:sz w:val="26"/>
          <w:szCs w:val="26"/>
        </w:rPr>
        <w:t>March 9, 2015</w:t>
      </w:r>
      <w:r w:rsidR="000141BC">
        <w:rPr>
          <w:sz w:val="26"/>
          <w:szCs w:val="26"/>
        </w:rPr>
        <w:t>,</w:t>
      </w:r>
      <w:r w:rsidR="00D32C49" w:rsidRPr="00AB0977">
        <w:rPr>
          <w:sz w:val="26"/>
          <w:szCs w:val="26"/>
        </w:rPr>
        <w:t xml:space="preserve"> by </w:t>
      </w:r>
      <w:r w:rsidR="006B213C">
        <w:rPr>
          <w:sz w:val="26"/>
          <w:szCs w:val="26"/>
        </w:rPr>
        <w:t>Sherry Dixon</w:t>
      </w:r>
      <w:r w:rsidR="00E138F8" w:rsidRPr="00DB44D9">
        <w:rPr>
          <w:sz w:val="26"/>
        </w:rPr>
        <w:t xml:space="preserve"> </w:t>
      </w:r>
      <w:r w:rsidR="00D32C49" w:rsidRPr="00AB0977">
        <w:rPr>
          <w:sz w:val="26"/>
          <w:szCs w:val="26"/>
        </w:rPr>
        <w:t xml:space="preserve">against </w:t>
      </w:r>
      <w:r w:rsidR="00D32C49" w:rsidRPr="005E1D9A">
        <w:rPr>
          <w:sz w:val="26"/>
          <w:szCs w:val="26"/>
        </w:rPr>
        <w:t>PECO Energy</w:t>
      </w:r>
      <w:r w:rsidR="00AB0977" w:rsidRPr="005E1D9A">
        <w:rPr>
          <w:sz w:val="26"/>
          <w:szCs w:val="26"/>
        </w:rPr>
        <w:t xml:space="preserve"> Company</w:t>
      </w:r>
      <w:r w:rsidRPr="005E1D9A">
        <w:rPr>
          <w:sz w:val="26"/>
          <w:szCs w:val="26"/>
        </w:rPr>
        <w:t xml:space="preserve"> is dismissed</w:t>
      </w:r>
      <w:r w:rsidR="00857AC2">
        <w:rPr>
          <w:sz w:val="26"/>
          <w:szCs w:val="26"/>
        </w:rPr>
        <w:t>, with prejudice</w:t>
      </w:r>
      <w:r w:rsidRPr="005E1D9A">
        <w:rPr>
          <w:sz w:val="26"/>
          <w:szCs w:val="26"/>
        </w:rPr>
        <w:t>.</w:t>
      </w:r>
    </w:p>
    <w:p w:rsidR="00A41275" w:rsidRDefault="00A41275" w:rsidP="00E51562">
      <w:pPr>
        <w:widowControl/>
        <w:spacing w:line="360" w:lineRule="auto"/>
        <w:rPr>
          <w:sz w:val="26"/>
          <w:szCs w:val="26"/>
        </w:rPr>
      </w:pPr>
    </w:p>
    <w:p w:rsidR="00DB44D9" w:rsidRPr="005E1D9A" w:rsidRDefault="0098470F" w:rsidP="00A41275">
      <w:pPr>
        <w:widowControl/>
        <w:spacing w:line="360" w:lineRule="auto"/>
        <w:ind w:firstLine="1440"/>
        <w:rPr>
          <w:spacing w:val="-3"/>
          <w:sz w:val="26"/>
          <w:szCs w:val="24"/>
        </w:rPr>
      </w:pPr>
      <w:r>
        <w:rPr>
          <w:sz w:val="26"/>
          <w:szCs w:val="26"/>
        </w:rPr>
        <w:br w:type="column"/>
      </w:r>
      <w:r w:rsidR="00A41275">
        <w:rPr>
          <w:sz w:val="26"/>
          <w:szCs w:val="26"/>
        </w:rPr>
        <w:lastRenderedPageBreak/>
        <w:t>4</w:t>
      </w:r>
      <w:r w:rsidR="000141BC">
        <w:rPr>
          <w:sz w:val="26"/>
          <w:szCs w:val="26"/>
        </w:rPr>
        <w:t>.</w:t>
      </w:r>
      <w:r w:rsidR="000141BC">
        <w:rPr>
          <w:sz w:val="26"/>
          <w:szCs w:val="26"/>
        </w:rPr>
        <w:tab/>
      </w:r>
      <w:r w:rsidR="00DB44D9" w:rsidRPr="005E1D9A">
        <w:rPr>
          <w:spacing w:val="-3"/>
          <w:sz w:val="26"/>
          <w:szCs w:val="24"/>
        </w:rPr>
        <w:t xml:space="preserve">That the proceeding at </w:t>
      </w:r>
      <w:r w:rsidR="00AB0977" w:rsidRPr="005E1D9A">
        <w:rPr>
          <w:sz w:val="26"/>
          <w:szCs w:val="26"/>
        </w:rPr>
        <w:t xml:space="preserve">Docket No. </w:t>
      </w:r>
      <w:r w:rsidR="00A41275">
        <w:rPr>
          <w:sz w:val="26"/>
          <w:szCs w:val="26"/>
        </w:rPr>
        <w:t>F</w:t>
      </w:r>
      <w:r w:rsidR="00A41275" w:rsidRPr="00F1625F">
        <w:rPr>
          <w:sz w:val="26"/>
          <w:szCs w:val="26"/>
        </w:rPr>
        <w:t>-201</w:t>
      </w:r>
      <w:r w:rsidR="006B213C">
        <w:rPr>
          <w:sz w:val="26"/>
          <w:szCs w:val="26"/>
        </w:rPr>
        <w:t>5</w:t>
      </w:r>
      <w:r w:rsidR="00A41275" w:rsidRPr="00F1625F">
        <w:rPr>
          <w:sz w:val="26"/>
          <w:szCs w:val="26"/>
        </w:rPr>
        <w:t>-</w:t>
      </w:r>
      <w:r w:rsidR="00A41275">
        <w:rPr>
          <w:sz w:val="26"/>
          <w:szCs w:val="26"/>
        </w:rPr>
        <w:t>24</w:t>
      </w:r>
      <w:r w:rsidR="006B213C">
        <w:rPr>
          <w:sz w:val="26"/>
          <w:szCs w:val="26"/>
        </w:rPr>
        <w:t>72513</w:t>
      </w:r>
      <w:r w:rsidR="00A41275">
        <w:rPr>
          <w:sz w:val="26"/>
          <w:szCs w:val="26"/>
        </w:rPr>
        <w:t xml:space="preserve"> </w:t>
      </w:r>
      <w:r w:rsidR="00DB44D9" w:rsidRPr="005E1D9A">
        <w:rPr>
          <w:sz w:val="26"/>
          <w:szCs w:val="26"/>
        </w:rPr>
        <w:t>is marked closed.</w:t>
      </w:r>
    </w:p>
    <w:p w:rsidR="00DB44D9" w:rsidRPr="005E1D9A" w:rsidRDefault="00DB44D9" w:rsidP="00DB44D9">
      <w:pPr>
        <w:widowControl/>
        <w:tabs>
          <w:tab w:val="left" w:pos="-720"/>
        </w:tabs>
        <w:suppressAutoHyphens/>
        <w:rPr>
          <w:b/>
          <w:sz w:val="26"/>
        </w:rPr>
      </w:pPr>
    </w:p>
    <w:p w:rsidR="00DB44D9" w:rsidRPr="005E1D9A" w:rsidRDefault="004D41BC" w:rsidP="00DB44D9">
      <w:pPr>
        <w:widowControl/>
        <w:tabs>
          <w:tab w:val="left" w:pos="-720"/>
        </w:tabs>
        <w:suppressAutoHyphens/>
        <w:rPr>
          <w:b/>
          <w:sz w:val="26"/>
        </w:rPr>
      </w:pPr>
      <w:r>
        <w:rPr>
          <w:noProof/>
        </w:rPr>
        <w:drawing>
          <wp:anchor distT="0" distB="0" distL="114300" distR="114300" simplePos="0" relativeHeight="251659264" behindDoc="1" locked="0" layoutInCell="1" allowOverlap="1" wp14:anchorId="74887EC2" wp14:editId="3373BD8E">
            <wp:simplePos x="0" y="0"/>
            <wp:positionH relativeFrom="column">
              <wp:posOffset>3154680</wp:posOffset>
            </wp:positionH>
            <wp:positionV relativeFrom="paragraph">
              <wp:posOffset>68580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t>BY THE COMMISSION,</w:t>
      </w:r>
    </w:p>
    <w:p w:rsidR="00DB44D9" w:rsidRPr="005E1D9A" w:rsidRDefault="00DB44D9" w:rsidP="00DB44D9">
      <w:pPr>
        <w:widowControl/>
        <w:tabs>
          <w:tab w:val="left" w:pos="-720"/>
        </w:tabs>
        <w:suppressAutoHyphens/>
        <w:rPr>
          <w:sz w:val="26"/>
        </w:rPr>
      </w:pPr>
    </w:p>
    <w:p w:rsidR="00DB44D9" w:rsidRDefault="00DB44D9" w:rsidP="00DB44D9">
      <w:pPr>
        <w:widowControl/>
        <w:tabs>
          <w:tab w:val="left" w:pos="-720"/>
        </w:tabs>
        <w:suppressAutoHyphens/>
        <w:rPr>
          <w:sz w:val="26"/>
        </w:rPr>
      </w:pPr>
    </w:p>
    <w:p w:rsidR="00377D57" w:rsidRPr="005E1D9A" w:rsidRDefault="00377D57"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Default="006C7956" w:rsidP="00DB44D9">
      <w:pPr>
        <w:widowControl/>
        <w:tabs>
          <w:tab w:val="left" w:pos="-720"/>
        </w:tabs>
        <w:suppressAutoHyphens/>
        <w:rPr>
          <w:sz w:val="26"/>
        </w:rPr>
      </w:pPr>
      <w:r w:rsidRPr="005E1D9A">
        <w:rPr>
          <w:sz w:val="26"/>
        </w:rPr>
        <w:t xml:space="preserve">ORDER ADOPTED:  </w:t>
      </w:r>
      <w:r w:rsidR="006B213C">
        <w:rPr>
          <w:sz w:val="26"/>
        </w:rPr>
        <w:t>June 9, 2016</w:t>
      </w:r>
    </w:p>
    <w:p w:rsidR="006B213C" w:rsidRPr="005E1D9A" w:rsidRDefault="006B213C"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4D41BC">
        <w:rPr>
          <w:sz w:val="26"/>
        </w:rPr>
        <w:t>June 9, 2016</w:t>
      </w:r>
      <w:bookmarkStart w:id="0" w:name="_GoBack"/>
      <w:bookmarkEnd w:id="0"/>
    </w:p>
    <w:p w:rsidR="00344804" w:rsidRPr="00CA43A5" w:rsidRDefault="00344804" w:rsidP="00DB44D9">
      <w:pPr>
        <w:widowControl/>
        <w:jc w:val="center"/>
        <w:rPr>
          <w:sz w:val="26"/>
          <w:szCs w:val="26"/>
        </w:rPr>
      </w:pPr>
    </w:p>
    <w:sectPr w:rsidR="00344804" w:rsidRPr="00CA43A5"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9A4" w:rsidRDefault="000549A4" w:rsidP="00F7174B">
      <w:r>
        <w:separator/>
      </w:r>
    </w:p>
  </w:endnote>
  <w:endnote w:type="continuationSeparator" w:id="0">
    <w:p w:rsidR="000549A4" w:rsidRDefault="000549A4"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4D41BC">
          <w:rPr>
            <w:noProof/>
            <w:sz w:val="26"/>
            <w:szCs w:val="26"/>
          </w:rPr>
          <w:t>11</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9A4" w:rsidRDefault="000549A4" w:rsidP="00F7174B">
      <w:r>
        <w:separator/>
      </w:r>
    </w:p>
  </w:footnote>
  <w:footnote w:type="continuationSeparator" w:id="0">
    <w:p w:rsidR="000549A4" w:rsidRDefault="000549A4" w:rsidP="00F7174B">
      <w:r>
        <w:continuationSeparator/>
      </w:r>
    </w:p>
  </w:footnote>
  <w:footnote w:id="1">
    <w:p w:rsidR="009F5BEC" w:rsidRPr="009F5BEC" w:rsidRDefault="009F5BEC" w:rsidP="002624D6">
      <w:pPr>
        <w:pStyle w:val="FootnoteText"/>
        <w:keepNext/>
        <w:keepLines/>
        <w:ind w:firstLine="720"/>
        <w:rPr>
          <w:sz w:val="26"/>
          <w:szCs w:val="26"/>
        </w:rPr>
      </w:pPr>
      <w:r w:rsidRPr="009F5BEC">
        <w:rPr>
          <w:rStyle w:val="FootnoteReference"/>
          <w:sz w:val="26"/>
          <w:szCs w:val="26"/>
        </w:rPr>
        <w:footnoteRef/>
      </w:r>
      <w:r w:rsidRPr="009F5BEC">
        <w:rPr>
          <w:sz w:val="26"/>
          <w:szCs w:val="26"/>
        </w:rPr>
        <w:t xml:space="preserve"> </w:t>
      </w:r>
      <w:r>
        <w:rPr>
          <w:sz w:val="26"/>
          <w:szCs w:val="26"/>
        </w:rPr>
        <w:tab/>
      </w:r>
      <w:r w:rsidR="00607E9D">
        <w:rPr>
          <w:sz w:val="26"/>
          <w:szCs w:val="26"/>
        </w:rPr>
        <w:t>On November 19, 2015, the Commission’s Secretary’s Bureau issued a Secretarial Letter granting Ms. Dixon’s request for an extension of time to file Exce</w:t>
      </w:r>
      <w:r w:rsidR="007E4BBA">
        <w:rPr>
          <w:sz w:val="26"/>
          <w:szCs w:val="26"/>
        </w:rPr>
        <w:t xml:space="preserve">ptions until December 9, 2015, after having determined that the Initial Decision, which had been served by Certified Mail, had not been delivered to the Complainant.  </w:t>
      </w:r>
      <w:r w:rsidR="001E0331">
        <w:rPr>
          <w:sz w:val="26"/>
          <w:szCs w:val="26"/>
        </w:rPr>
        <w:t>Additionally, the Secretarial Letter stated that any Replies to Exceptions would be due by December 21, 2015.  O</w:t>
      </w:r>
      <w:r w:rsidR="002624D6">
        <w:rPr>
          <w:sz w:val="26"/>
          <w:szCs w:val="26"/>
        </w:rPr>
        <w:t xml:space="preserve">n </w:t>
      </w:r>
      <w:r w:rsidR="007E4BBA">
        <w:rPr>
          <w:sz w:val="26"/>
          <w:szCs w:val="26"/>
        </w:rPr>
        <w:t>December 7</w:t>
      </w:r>
      <w:r w:rsidR="002B47FE">
        <w:rPr>
          <w:sz w:val="26"/>
          <w:szCs w:val="26"/>
        </w:rPr>
        <w:t>, 2015, the Secretary’s Bureau issued a</w:t>
      </w:r>
      <w:r w:rsidR="001E0331">
        <w:rPr>
          <w:sz w:val="26"/>
          <w:szCs w:val="26"/>
        </w:rPr>
        <w:t>nother</w:t>
      </w:r>
      <w:r w:rsidR="002B47FE">
        <w:rPr>
          <w:sz w:val="26"/>
          <w:szCs w:val="26"/>
        </w:rPr>
        <w:t xml:space="preserve"> Secretarial Letter to </w:t>
      </w:r>
      <w:r w:rsidR="001E0331">
        <w:rPr>
          <w:sz w:val="26"/>
          <w:szCs w:val="26"/>
        </w:rPr>
        <w:t xml:space="preserve">the Parties stating that </w:t>
      </w:r>
      <w:r w:rsidR="002B47FE">
        <w:rPr>
          <w:sz w:val="26"/>
          <w:szCs w:val="26"/>
        </w:rPr>
        <w:t xml:space="preserve">the Complainant’s Exceptions </w:t>
      </w:r>
      <w:r w:rsidR="001E0331">
        <w:rPr>
          <w:sz w:val="26"/>
          <w:szCs w:val="26"/>
        </w:rPr>
        <w:t xml:space="preserve">did not contain </w:t>
      </w:r>
      <w:r w:rsidR="0065646F">
        <w:rPr>
          <w:sz w:val="26"/>
          <w:szCs w:val="26"/>
        </w:rPr>
        <w:t xml:space="preserve">a </w:t>
      </w:r>
      <w:r w:rsidR="002624D6">
        <w:rPr>
          <w:sz w:val="26"/>
          <w:szCs w:val="26"/>
        </w:rPr>
        <w:t>Certificate of Service</w:t>
      </w:r>
      <w:r w:rsidR="0065646F">
        <w:rPr>
          <w:sz w:val="26"/>
          <w:szCs w:val="26"/>
        </w:rPr>
        <w:t xml:space="preserve"> or other indication that the Parties had been served with the Exceptions</w:t>
      </w:r>
      <w:r w:rsidR="002624D6">
        <w:rPr>
          <w:sz w:val="26"/>
          <w:szCs w:val="26"/>
        </w:rPr>
        <w:t>.  The</w:t>
      </w:r>
      <w:r w:rsidR="0065646F">
        <w:rPr>
          <w:sz w:val="26"/>
          <w:szCs w:val="26"/>
        </w:rPr>
        <w:t xml:space="preserve"> Secretary’s Bureau provided a copy of the Exceptions to the Parties.  </w:t>
      </w:r>
    </w:p>
  </w:footnote>
  <w:footnote w:id="2">
    <w:p w:rsidR="00F67315" w:rsidRPr="00F67315" w:rsidRDefault="00F67315" w:rsidP="00F67315">
      <w:pPr>
        <w:pStyle w:val="FootnoteText"/>
        <w:ind w:firstLine="720"/>
        <w:rPr>
          <w:sz w:val="26"/>
          <w:szCs w:val="26"/>
        </w:rPr>
      </w:pPr>
      <w:r w:rsidRPr="00F67315">
        <w:rPr>
          <w:rStyle w:val="FootnoteReference"/>
          <w:sz w:val="26"/>
          <w:szCs w:val="26"/>
        </w:rPr>
        <w:footnoteRef/>
      </w:r>
      <w:r w:rsidRPr="00F67315">
        <w:rPr>
          <w:sz w:val="26"/>
          <w:szCs w:val="26"/>
        </w:rPr>
        <w:t xml:space="preserve"> </w:t>
      </w:r>
      <w:r>
        <w:rPr>
          <w:sz w:val="26"/>
          <w:szCs w:val="26"/>
        </w:rPr>
        <w:tab/>
      </w:r>
      <w:r w:rsidRPr="00104748">
        <w:rPr>
          <w:sz w:val="26"/>
          <w:szCs w:val="26"/>
        </w:rPr>
        <w:t xml:space="preserve">This </w:t>
      </w:r>
      <w:r>
        <w:rPr>
          <w:sz w:val="26"/>
          <w:szCs w:val="26"/>
        </w:rPr>
        <w:t xml:space="preserve">case </w:t>
      </w:r>
      <w:r w:rsidRPr="00104748">
        <w:rPr>
          <w:sz w:val="26"/>
          <w:szCs w:val="26"/>
        </w:rPr>
        <w:t>is a timely appeal of a</w:t>
      </w:r>
      <w:r>
        <w:rPr>
          <w:sz w:val="26"/>
          <w:szCs w:val="26"/>
        </w:rPr>
        <w:t>n informal decision of the Commission’s</w:t>
      </w:r>
      <w:r w:rsidRPr="00104748">
        <w:rPr>
          <w:sz w:val="26"/>
          <w:szCs w:val="26"/>
        </w:rPr>
        <w:t xml:space="preserve"> Bureau of Consumer Services decision</w:t>
      </w:r>
      <w:r>
        <w:rPr>
          <w:sz w:val="26"/>
          <w:szCs w:val="26"/>
        </w:rPr>
        <w:t xml:space="preserve"> at case number 3290076</w:t>
      </w:r>
      <w:r w:rsidRPr="00104748">
        <w:rPr>
          <w:sz w:val="26"/>
          <w:szCs w:val="26"/>
        </w:rPr>
        <w:t>.</w:t>
      </w:r>
      <w:r>
        <w:rPr>
          <w:sz w:val="26"/>
          <w:szCs w:val="26"/>
        </w:rPr>
        <w:tab/>
      </w:r>
    </w:p>
  </w:footnote>
  <w:footnote w:id="3">
    <w:p w:rsidR="001F73BC" w:rsidRDefault="001F73BC" w:rsidP="001F73BC">
      <w:pPr>
        <w:pStyle w:val="FootnoteText"/>
        <w:tabs>
          <w:tab w:val="left" w:pos="720"/>
          <w:tab w:val="left" w:pos="1440"/>
        </w:tabs>
        <w:rPr>
          <w:sz w:val="26"/>
        </w:rPr>
      </w:pPr>
      <w:r>
        <w:rPr>
          <w:sz w:val="26"/>
          <w:szCs w:val="26"/>
        </w:rPr>
        <w:tab/>
      </w:r>
      <w:r w:rsidRPr="00974CA6">
        <w:rPr>
          <w:rStyle w:val="FootnoteReference"/>
          <w:sz w:val="26"/>
          <w:szCs w:val="26"/>
        </w:rPr>
        <w:footnoteRef/>
      </w:r>
      <w:r w:rsidRPr="00974CA6">
        <w:rPr>
          <w:sz w:val="26"/>
          <w:szCs w:val="26"/>
        </w:rPr>
        <w:t xml:space="preserve"> </w:t>
      </w:r>
      <w:r>
        <w:rPr>
          <w:sz w:val="26"/>
          <w:szCs w:val="26"/>
        </w:rPr>
        <w:tab/>
      </w:r>
      <w:r w:rsidRPr="00655657">
        <w:rPr>
          <w:sz w:val="26"/>
        </w:rPr>
        <w:t xml:space="preserve">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w:t>
      </w:r>
      <w:r>
        <w:rPr>
          <w:sz w:val="26"/>
        </w:rPr>
        <w:t xml:space="preserve"> </w:t>
      </w:r>
      <w:r w:rsidRPr="00655657">
        <w:rPr>
          <w:sz w:val="26"/>
        </w:rPr>
        <w:t xml:space="preserve">Code </w:t>
      </w:r>
    </w:p>
    <w:p w:rsidR="001F73BC" w:rsidRPr="00974CA6" w:rsidRDefault="001F73BC" w:rsidP="001F73BC">
      <w:pPr>
        <w:pStyle w:val="FootnoteText"/>
        <w:rPr>
          <w:sz w:val="26"/>
          <w:szCs w:val="26"/>
        </w:rPr>
      </w:pPr>
      <w:r w:rsidRPr="00655657">
        <w:rPr>
          <w:sz w:val="26"/>
        </w:rPr>
        <w:t>§ 1.2(</w:t>
      </w:r>
      <w:r>
        <w:rPr>
          <w:sz w:val="26"/>
        </w:rPr>
        <w:t>a</w:t>
      </w:r>
      <w:r w:rsidRPr="00655657">
        <w:rPr>
          <w:sz w:val="26"/>
        </w:rPr>
        <w:t>)</w:t>
      </w:r>
      <w:r>
        <w:rPr>
          <w:sz w:val="26"/>
        </w:rPr>
        <w:t>, in order to secure a just, speedy, and inexpensive determination</w:t>
      </w:r>
      <w:r w:rsidRPr="00655657">
        <w:rPr>
          <w:sz w:val="26"/>
        </w:rPr>
        <w:t>.</w:t>
      </w:r>
    </w:p>
  </w:footnote>
  <w:footnote w:id="4">
    <w:p w:rsidR="004F5FC3" w:rsidRPr="004F5FC3" w:rsidRDefault="004F5FC3" w:rsidP="004F5FC3">
      <w:pPr>
        <w:pStyle w:val="FootnoteText"/>
        <w:ind w:firstLine="720"/>
        <w:rPr>
          <w:sz w:val="26"/>
          <w:szCs w:val="26"/>
        </w:rPr>
      </w:pPr>
      <w:r w:rsidRPr="004F5FC3">
        <w:rPr>
          <w:rStyle w:val="FootnoteReference"/>
          <w:sz w:val="26"/>
          <w:szCs w:val="26"/>
        </w:rPr>
        <w:footnoteRef/>
      </w:r>
      <w:r w:rsidRPr="004F5FC3">
        <w:rPr>
          <w:sz w:val="26"/>
          <w:szCs w:val="26"/>
        </w:rPr>
        <w:t xml:space="preserve"> </w:t>
      </w:r>
      <w:r>
        <w:rPr>
          <w:sz w:val="26"/>
          <w:szCs w:val="26"/>
        </w:rPr>
        <w:tab/>
        <w:t xml:space="preserve">The Respondent also asserts that Ms. Dixon filed a prior complaint at Docket No. F-2013-2353645, alleging incorrect bills and requesting a payment arrangement.  PECO asserts that the Commission dismissed the prior complaint and determined Ms. Dixon was responsible for paying her $7,825.59 bill.  R. Exc. at 4.  </w:t>
      </w:r>
    </w:p>
  </w:footnote>
  <w:footnote w:id="5">
    <w:p w:rsidR="00B54041" w:rsidRPr="00B54041" w:rsidRDefault="00B54041" w:rsidP="00B54041">
      <w:pPr>
        <w:pStyle w:val="FootnoteText"/>
        <w:ind w:firstLine="720"/>
        <w:rPr>
          <w:sz w:val="26"/>
          <w:szCs w:val="26"/>
        </w:rPr>
      </w:pPr>
      <w:r w:rsidRPr="00B54041">
        <w:rPr>
          <w:rStyle w:val="FootnoteReference"/>
          <w:sz w:val="26"/>
          <w:szCs w:val="26"/>
        </w:rPr>
        <w:footnoteRef/>
      </w:r>
      <w:r w:rsidRPr="00B54041">
        <w:rPr>
          <w:sz w:val="26"/>
          <w:szCs w:val="26"/>
        </w:rPr>
        <w:t xml:space="preserve"> </w:t>
      </w:r>
      <w:r>
        <w:rPr>
          <w:sz w:val="26"/>
          <w:szCs w:val="26"/>
        </w:rPr>
        <w:tab/>
        <w:t xml:space="preserve">Although PECO alleges that Ms. Dixon called the ALJ’s office at least two hours after the scheduled hearing time, there is no indication in the record as to when the Complainant actually called.  </w:t>
      </w:r>
      <w:r w:rsidR="006B213C">
        <w:rPr>
          <w:sz w:val="26"/>
          <w:szCs w:val="26"/>
        </w:rPr>
        <w:t xml:space="preserve">However, Ms. Dixon makes no claim that she called at </w:t>
      </w:r>
      <w:r w:rsidR="00FA7D34">
        <w:rPr>
          <w:sz w:val="26"/>
          <w:szCs w:val="26"/>
        </w:rPr>
        <w:t xml:space="preserve">the </w:t>
      </w:r>
      <w:r w:rsidR="006B213C">
        <w:rPr>
          <w:sz w:val="26"/>
          <w:szCs w:val="26"/>
        </w:rPr>
        <w:t xml:space="preserve">scheduled hearing time.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FDC0372"/>
    <w:multiLevelType w:val="hybridMultilevel"/>
    <w:tmpl w:val="29503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20F"/>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282"/>
    <w:rsid w:val="0002332C"/>
    <w:rsid w:val="00023CFE"/>
    <w:rsid w:val="0002467F"/>
    <w:rsid w:val="00024F85"/>
    <w:rsid w:val="0002501D"/>
    <w:rsid w:val="0002524C"/>
    <w:rsid w:val="000259C5"/>
    <w:rsid w:val="00025CEC"/>
    <w:rsid w:val="00025E34"/>
    <w:rsid w:val="00025F3F"/>
    <w:rsid w:val="00025FF6"/>
    <w:rsid w:val="0002606A"/>
    <w:rsid w:val="000260C6"/>
    <w:rsid w:val="000267E5"/>
    <w:rsid w:val="00026CD2"/>
    <w:rsid w:val="00027002"/>
    <w:rsid w:val="0003055F"/>
    <w:rsid w:val="00030928"/>
    <w:rsid w:val="0003093F"/>
    <w:rsid w:val="00030A62"/>
    <w:rsid w:val="00030F6D"/>
    <w:rsid w:val="000314B7"/>
    <w:rsid w:val="0003247E"/>
    <w:rsid w:val="00032635"/>
    <w:rsid w:val="0003325E"/>
    <w:rsid w:val="00033512"/>
    <w:rsid w:val="000338FE"/>
    <w:rsid w:val="0003393B"/>
    <w:rsid w:val="00033D2F"/>
    <w:rsid w:val="00033EFA"/>
    <w:rsid w:val="0003417F"/>
    <w:rsid w:val="00034C05"/>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6D2C"/>
    <w:rsid w:val="000477D8"/>
    <w:rsid w:val="00047874"/>
    <w:rsid w:val="00047A50"/>
    <w:rsid w:val="00047F4A"/>
    <w:rsid w:val="00050F7D"/>
    <w:rsid w:val="00051A5C"/>
    <w:rsid w:val="000522FC"/>
    <w:rsid w:val="000523D1"/>
    <w:rsid w:val="00052B8F"/>
    <w:rsid w:val="00052FCD"/>
    <w:rsid w:val="000536BC"/>
    <w:rsid w:val="00053CA1"/>
    <w:rsid w:val="00053D76"/>
    <w:rsid w:val="000545A1"/>
    <w:rsid w:val="00054612"/>
    <w:rsid w:val="000549A4"/>
    <w:rsid w:val="00054A0E"/>
    <w:rsid w:val="000556AB"/>
    <w:rsid w:val="0005572E"/>
    <w:rsid w:val="00055788"/>
    <w:rsid w:val="00055BAD"/>
    <w:rsid w:val="00055BBB"/>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330"/>
    <w:rsid w:val="00087299"/>
    <w:rsid w:val="000874CD"/>
    <w:rsid w:val="0008785F"/>
    <w:rsid w:val="000878C9"/>
    <w:rsid w:val="00087A69"/>
    <w:rsid w:val="00090825"/>
    <w:rsid w:val="00090B69"/>
    <w:rsid w:val="000918D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E1E"/>
    <w:rsid w:val="000D72E0"/>
    <w:rsid w:val="000D7AB5"/>
    <w:rsid w:val="000E02B6"/>
    <w:rsid w:val="000E1DC9"/>
    <w:rsid w:val="000E215E"/>
    <w:rsid w:val="000E231D"/>
    <w:rsid w:val="000E3310"/>
    <w:rsid w:val="000E35AE"/>
    <w:rsid w:val="000E64D8"/>
    <w:rsid w:val="000E6A73"/>
    <w:rsid w:val="000E6DC6"/>
    <w:rsid w:val="000E766F"/>
    <w:rsid w:val="000E7A90"/>
    <w:rsid w:val="000F0417"/>
    <w:rsid w:val="000F179E"/>
    <w:rsid w:val="000F1DC2"/>
    <w:rsid w:val="000F2397"/>
    <w:rsid w:val="000F27FE"/>
    <w:rsid w:val="000F2DE3"/>
    <w:rsid w:val="000F4307"/>
    <w:rsid w:val="000F551B"/>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25F"/>
    <w:rsid w:val="001044B6"/>
    <w:rsid w:val="00104748"/>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5F8"/>
    <w:rsid w:val="001138D3"/>
    <w:rsid w:val="00114656"/>
    <w:rsid w:val="00114DFB"/>
    <w:rsid w:val="0011511D"/>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3759"/>
    <w:rsid w:val="00134395"/>
    <w:rsid w:val="00134C8A"/>
    <w:rsid w:val="00135157"/>
    <w:rsid w:val="00135480"/>
    <w:rsid w:val="00135670"/>
    <w:rsid w:val="001358B2"/>
    <w:rsid w:val="00135972"/>
    <w:rsid w:val="001360FC"/>
    <w:rsid w:val="001361AC"/>
    <w:rsid w:val="00136C22"/>
    <w:rsid w:val="001370B5"/>
    <w:rsid w:val="00137B55"/>
    <w:rsid w:val="001400A9"/>
    <w:rsid w:val="001414CD"/>
    <w:rsid w:val="00142219"/>
    <w:rsid w:val="00142BD8"/>
    <w:rsid w:val="00142CF7"/>
    <w:rsid w:val="00143267"/>
    <w:rsid w:val="0014360F"/>
    <w:rsid w:val="00143F09"/>
    <w:rsid w:val="001447A0"/>
    <w:rsid w:val="0014497F"/>
    <w:rsid w:val="00144F43"/>
    <w:rsid w:val="00145197"/>
    <w:rsid w:val="0014676F"/>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12EB"/>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400"/>
    <w:rsid w:val="00186A97"/>
    <w:rsid w:val="00186D7E"/>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331"/>
    <w:rsid w:val="001E0B61"/>
    <w:rsid w:val="001E1276"/>
    <w:rsid w:val="001E1610"/>
    <w:rsid w:val="001E1FD6"/>
    <w:rsid w:val="001E2949"/>
    <w:rsid w:val="001E343F"/>
    <w:rsid w:val="001E3937"/>
    <w:rsid w:val="001E3F37"/>
    <w:rsid w:val="001E5807"/>
    <w:rsid w:val="001E5D98"/>
    <w:rsid w:val="001E5EAB"/>
    <w:rsid w:val="001E60EE"/>
    <w:rsid w:val="001E621D"/>
    <w:rsid w:val="001E6313"/>
    <w:rsid w:val="001E662B"/>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3BC"/>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5DD"/>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29C4"/>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80B"/>
    <w:rsid w:val="00232AA6"/>
    <w:rsid w:val="00232E6B"/>
    <w:rsid w:val="00233488"/>
    <w:rsid w:val="002334D2"/>
    <w:rsid w:val="00234B16"/>
    <w:rsid w:val="0023519F"/>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002"/>
    <w:rsid w:val="00243162"/>
    <w:rsid w:val="00243350"/>
    <w:rsid w:val="002434EB"/>
    <w:rsid w:val="0024399A"/>
    <w:rsid w:val="0024441D"/>
    <w:rsid w:val="00244EBA"/>
    <w:rsid w:val="00245E13"/>
    <w:rsid w:val="00245E63"/>
    <w:rsid w:val="00246005"/>
    <w:rsid w:val="00246C59"/>
    <w:rsid w:val="002471BD"/>
    <w:rsid w:val="00247A24"/>
    <w:rsid w:val="00247F35"/>
    <w:rsid w:val="00250316"/>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4D6"/>
    <w:rsid w:val="00262909"/>
    <w:rsid w:val="00262D9F"/>
    <w:rsid w:val="002630E2"/>
    <w:rsid w:val="002643F9"/>
    <w:rsid w:val="00264646"/>
    <w:rsid w:val="00264E86"/>
    <w:rsid w:val="00265506"/>
    <w:rsid w:val="002656BB"/>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B02"/>
    <w:rsid w:val="00291F2F"/>
    <w:rsid w:val="00291F68"/>
    <w:rsid w:val="0029235E"/>
    <w:rsid w:val="00292927"/>
    <w:rsid w:val="0029356B"/>
    <w:rsid w:val="00294181"/>
    <w:rsid w:val="002946AB"/>
    <w:rsid w:val="002946B2"/>
    <w:rsid w:val="00294890"/>
    <w:rsid w:val="00294BD5"/>
    <w:rsid w:val="002959F3"/>
    <w:rsid w:val="0029672A"/>
    <w:rsid w:val="00296998"/>
    <w:rsid w:val="00297B94"/>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47FE"/>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648"/>
    <w:rsid w:val="002C6CC4"/>
    <w:rsid w:val="002C6EF5"/>
    <w:rsid w:val="002C7166"/>
    <w:rsid w:val="002C7542"/>
    <w:rsid w:val="002C79B8"/>
    <w:rsid w:val="002D13C4"/>
    <w:rsid w:val="002D1791"/>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0B"/>
    <w:rsid w:val="00300AD2"/>
    <w:rsid w:val="00300C2E"/>
    <w:rsid w:val="00300FDA"/>
    <w:rsid w:val="003010FC"/>
    <w:rsid w:val="003018AA"/>
    <w:rsid w:val="003020A5"/>
    <w:rsid w:val="003030BC"/>
    <w:rsid w:val="0030361D"/>
    <w:rsid w:val="00303885"/>
    <w:rsid w:val="00303B99"/>
    <w:rsid w:val="00303D6C"/>
    <w:rsid w:val="00304F5A"/>
    <w:rsid w:val="0030665C"/>
    <w:rsid w:val="0030682C"/>
    <w:rsid w:val="00306D1F"/>
    <w:rsid w:val="0030714F"/>
    <w:rsid w:val="003073E2"/>
    <w:rsid w:val="00307549"/>
    <w:rsid w:val="00307DDF"/>
    <w:rsid w:val="003104C7"/>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2040"/>
    <w:rsid w:val="00322AF6"/>
    <w:rsid w:val="003234FA"/>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0F0A"/>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5410"/>
    <w:rsid w:val="00355CBC"/>
    <w:rsid w:val="00356024"/>
    <w:rsid w:val="003561D9"/>
    <w:rsid w:val="003568D9"/>
    <w:rsid w:val="0035728C"/>
    <w:rsid w:val="0036035C"/>
    <w:rsid w:val="00360426"/>
    <w:rsid w:val="0036063F"/>
    <w:rsid w:val="00360B65"/>
    <w:rsid w:val="00360C62"/>
    <w:rsid w:val="00361146"/>
    <w:rsid w:val="003611A5"/>
    <w:rsid w:val="00361619"/>
    <w:rsid w:val="00361F8D"/>
    <w:rsid w:val="003622CA"/>
    <w:rsid w:val="003629F0"/>
    <w:rsid w:val="00363030"/>
    <w:rsid w:val="00364563"/>
    <w:rsid w:val="0036462C"/>
    <w:rsid w:val="00364A42"/>
    <w:rsid w:val="00364CC8"/>
    <w:rsid w:val="003653A1"/>
    <w:rsid w:val="00365E02"/>
    <w:rsid w:val="00366018"/>
    <w:rsid w:val="00366244"/>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A65"/>
    <w:rsid w:val="003B0D66"/>
    <w:rsid w:val="003B0D72"/>
    <w:rsid w:val="003B220B"/>
    <w:rsid w:val="003B2B48"/>
    <w:rsid w:val="003B2CB6"/>
    <w:rsid w:val="003B2DBB"/>
    <w:rsid w:val="003B3617"/>
    <w:rsid w:val="003B39E7"/>
    <w:rsid w:val="003B3A34"/>
    <w:rsid w:val="003B42D9"/>
    <w:rsid w:val="003B465B"/>
    <w:rsid w:val="003B50DA"/>
    <w:rsid w:val="003B5DA2"/>
    <w:rsid w:val="003B5F4E"/>
    <w:rsid w:val="003B6017"/>
    <w:rsid w:val="003B7029"/>
    <w:rsid w:val="003B7073"/>
    <w:rsid w:val="003C02BA"/>
    <w:rsid w:val="003C06D8"/>
    <w:rsid w:val="003C0F84"/>
    <w:rsid w:val="003C2E13"/>
    <w:rsid w:val="003C3140"/>
    <w:rsid w:val="003C327C"/>
    <w:rsid w:val="003C3A63"/>
    <w:rsid w:val="003C3E02"/>
    <w:rsid w:val="003C3FE8"/>
    <w:rsid w:val="003C4F45"/>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33E"/>
    <w:rsid w:val="003D394E"/>
    <w:rsid w:val="003D3971"/>
    <w:rsid w:val="003D3FE9"/>
    <w:rsid w:val="003D4168"/>
    <w:rsid w:val="003D447C"/>
    <w:rsid w:val="003D45F6"/>
    <w:rsid w:val="003D4D10"/>
    <w:rsid w:val="003D4DB8"/>
    <w:rsid w:val="003D51DE"/>
    <w:rsid w:val="003D57BB"/>
    <w:rsid w:val="003D5F07"/>
    <w:rsid w:val="003D6463"/>
    <w:rsid w:val="003D6AB5"/>
    <w:rsid w:val="003D6CF4"/>
    <w:rsid w:val="003D7161"/>
    <w:rsid w:val="003D7BF3"/>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AE2"/>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6970"/>
    <w:rsid w:val="004073CB"/>
    <w:rsid w:val="004077D8"/>
    <w:rsid w:val="00407AC0"/>
    <w:rsid w:val="0041013B"/>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10DA"/>
    <w:rsid w:val="00421331"/>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9EF"/>
    <w:rsid w:val="00433E8D"/>
    <w:rsid w:val="004346C9"/>
    <w:rsid w:val="004348FB"/>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C48"/>
    <w:rsid w:val="00441E91"/>
    <w:rsid w:val="00441FEE"/>
    <w:rsid w:val="004422CA"/>
    <w:rsid w:val="00442FAD"/>
    <w:rsid w:val="00443807"/>
    <w:rsid w:val="00443A1C"/>
    <w:rsid w:val="00443EBB"/>
    <w:rsid w:val="00443F03"/>
    <w:rsid w:val="004443E1"/>
    <w:rsid w:val="004449AC"/>
    <w:rsid w:val="0044506F"/>
    <w:rsid w:val="00445680"/>
    <w:rsid w:val="00445C33"/>
    <w:rsid w:val="004462F7"/>
    <w:rsid w:val="0044636A"/>
    <w:rsid w:val="00451116"/>
    <w:rsid w:val="00451656"/>
    <w:rsid w:val="00453C7E"/>
    <w:rsid w:val="00454835"/>
    <w:rsid w:val="00454F06"/>
    <w:rsid w:val="004550AC"/>
    <w:rsid w:val="00455260"/>
    <w:rsid w:val="0045554B"/>
    <w:rsid w:val="00455726"/>
    <w:rsid w:val="00455AAF"/>
    <w:rsid w:val="0045650D"/>
    <w:rsid w:val="00456B54"/>
    <w:rsid w:val="0045716C"/>
    <w:rsid w:val="00457E6A"/>
    <w:rsid w:val="0046019D"/>
    <w:rsid w:val="00460250"/>
    <w:rsid w:val="00460BDC"/>
    <w:rsid w:val="004623FA"/>
    <w:rsid w:val="004626FF"/>
    <w:rsid w:val="00463D09"/>
    <w:rsid w:val="00464536"/>
    <w:rsid w:val="00464790"/>
    <w:rsid w:val="0046514E"/>
    <w:rsid w:val="0046532C"/>
    <w:rsid w:val="00465965"/>
    <w:rsid w:val="0046623C"/>
    <w:rsid w:val="0046686A"/>
    <w:rsid w:val="00466EC2"/>
    <w:rsid w:val="00466F96"/>
    <w:rsid w:val="00467739"/>
    <w:rsid w:val="004705D8"/>
    <w:rsid w:val="00470D0C"/>
    <w:rsid w:val="0047104F"/>
    <w:rsid w:val="00471900"/>
    <w:rsid w:val="00471D6B"/>
    <w:rsid w:val="00474104"/>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71C"/>
    <w:rsid w:val="00496874"/>
    <w:rsid w:val="00496CF9"/>
    <w:rsid w:val="00496E5A"/>
    <w:rsid w:val="0049768F"/>
    <w:rsid w:val="004A04E5"/>
    <w:rsid w:val="004A064F"/>
    <w:rsid w:val="004A0768"/>
    <w:rsid w:val="004A0E80"/>
    <w:rsid w:val="004A1495"/>
    <w:rsid w:val="004A17BE"/>
    <w:rsid w:val="004A2089"/>
    <w:rsid w:val="004A212F"/>
    <w:rsid w:val="004A2165"/>
    <w:rsid w:val="004A251B"/>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748A"/>
    <w:rsid w:val="004C7540"/>
    <w:rsid w:val="004C7B23"/>
    <w:rsid w:val="004D1201"/>
    <w:rsid w:val="004D1313"/>
    <w:rsid w:val="004D16E8"/>
    <w:rsid w:val="004D1D85"/>
    <w:rsid w:val="004D2210"/>
    <w:rsid w:val="004D275E"/>
    <w:rsid w:val="004D2D46"/>
    <w:rsid w:val="004D2E4E"/>
    <w:rsid w:val="004D2E50"/>
    <w:rsid w:val="004D3590"/>
    <w:rsid w:val="004D35BD"/>
    <w:rsid w:val="004D38D2"/>
    <w:rsid w:val="004D3A9D"/>
    <w:rsid w:val="004D41BC"/>
    <w:rsid w:val="004D4277"/>
    <w:rsid w:val="004D4C2B"/>
    <w:rsid w:val="004D4CB2"/>
    <w:rsid w:val="004D54CF"/>
    <w:rsid w:val="004D5650"/>
    <w:rsid w:val="004D5EDC"/>
    <w:rsid w:val="004D60F8"/>
    <w:rsid w:val="004D6AC4"/>
    <w:rsid w:val="004D6D46"/>
    <w:rsid w:val="004D6E81"/>
    <w:rsid w:val="004D7316"/>
    <w:rsid w:val="004E02AB"/>
    <w:rsid w:val="004E0DC3"/>
    <w:rsid w:val="004E1843"/>
    <w:rsid w:val="004E20B2"/>
    <w:rsid w:val="004E248A"/>
    <w:rsid w:val="004E2C79"/>
    <w:rsid w:val="004E2F87"/>
    <w:rsid w:val="004E3279"/>
    <w:rsid w:val="004E3A72"/>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5FC3"/>
    <w:rsid w:val="004F61F4"/>
    <w:rsid w:val="0050002D"/>
    <w:rsid w:val="00500141"/>
    <w:rsid w:val="00500C5A"/>
    <w:rsid w:val="00500E33"/>
    <w:rsid w:val="005012B0"/>
    <w:rsid w:val="005014E4"/>
    <w:rsid w:val="00501C6A"/>
    <w:rsid w:val="00501ECF"/>
    <w:rsid w:val="00502165"/>
    <w:rsid w:val="00502218"/>
    <w:rsid w:val="00502432"/>
    <w:rsid w:val="005031DD"/>
    <w:rsid w:val="00504834"/>
    <w:rsid w:val="00504B4E"/>
    <w:rsid w:val="00504C7A"/>
    <w:rsid w:val="0050520C"/>
    <w:rsid w:val="0050537B"/>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FD"/>
    <w:rsid w:val="00525849"/>
    <w:rsid w:val="00525A61"/>
    <w:rsid w:val="00525DDA"/>
    <w:rsid w:val="00526381"/>
    <w:rsid w:val="0052640D"/>
    <w:rsid w:val="005269E6"/>
    <w:rsid w:val="00526E71"/>
    <w:rsid w:val="00530AF6"/>
    <w:rsid w:val="00530BFA"/>
    <w:rsid w:val="00530EE7"/>
    <w:rsid w:val="0053112A"/>
    <w:rsid w:val="005321A1"/>
    <w:rsid w:val="00532271"/>
    <w:rsid w:val="0053247C"/>
    <w:rsid w:val="0053364E"/>
    <w:rsid w:val="00533B6E"/>
    <w:rsid w:val="0053400C"/>
    <w:rsid w:val="005346A9"/>
    <w:rsid w:val="0053471B"/>
    <w:rsid w:val="00534A7E"/>
    <w:rsid w:val="005351B9"/>
    <w:rsid w:val="00535C84"/>
    <w:rsid w:val="00535D6A"/>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3A6"/>
    <w:rsid w:val="00550B79"/>
    <w:rsid w:val="00551506"/>
    <w:rsid w:val="0055150B"/>
    <w:rsid w:val="0055193B"/>
    <w:rsid w:val="005519A7"/>
    <w:rsid w:val="00551E66"/>
    <w:rsid w:val="0055205F"/>
    <w:rsid w:val="0055315B"/>
    <w:rsid w:val="005532F9"/>
    <w:rsid w:val="0055440B"/>
    <w:rsid w:val="00554907"/>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5E5"/>
    <w:rsid w:val="00563649"/>
    <w:rsid w:val="00563A02"/>
    <w:rsid w:val="00564300"/>
    <w:rsid w:val="00564565"/>
    <w:rsid w:val="005647BE"/>
    <w:rsid w:val="00564A12"/>
    <w:rsid w:val="00565EE0"/>
    <w:rsid w:val="00565FD3"/>
    <w:rsid w:val="00566299"/>
    <w:rsid w:val="005673AF"/>
    <w:rsid w:val="00567695"/>
    <w:rsid w:val="00567782"/>
    <w:rsid w:val="00570B1A"/>
    <w:rsid w:val="0057127D"/>
    <w:rsid w:val="00571B4B"/>
    <w:rsid w:val="00571DD4"/>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FE0"/>
    <w:rsid w:val="00590184"/>
    <w:rsid w:val="005903A2"/>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1E2"/>
    <w:rsid w:val="005B4219"/>
    <w:rsid w:val="005B536B"/>
    <w:rsid w:val="005B53AF"/>
    <w:rsid w:val="005B55F4"/>
    <w:rsid w:val="005B5C29"/>
    <w:rsid w:val="005B5D1F"/>
    <w:rsid w:val="005B5D33"/>
    <w:rsid w:val="005B6E15"/>
    <w:rsid w:val="005C0A3A"/>
    <w:rsid w:val="005C1BBA"/>
    <w:rsid w:val="005C1BED"/>
    <w:rsid w:val="005C1E9B"/>
    <w:rsid w:val="005C1FB0"/>
    <w:rsid w:val="005C2650"/>
    <w:rsid w:val="005C2FD5"/>
    <w:rsid w:val="005C30ED"/>
    <w:rsid w:val="005C31EB"/>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89C"/>
    <w:rsid w:val="005E590A"/>
    <w:rsid w:val="005E5E87"/>
    <w:rsid w:val="005E6960"/>
    <w:rsid w:val="005E6D97"/>
    <w:rsid w:val="005E6DE3"/>
    <w:rsid w:val="005E6E51"/>
    <w:rsid w:val="005E73F1"/>
    <w:rsid w:val="005E75AB"/>
    <w:rsid w:val="005E7D93"/>
    <w:rsid w:val="005E7EB8"/>
    <w:rsid w:val="005F0554"/>
    <w:rsid w:val="005F110E"/>
    <w:rsid w:val="005F149B"/>
    <w:rsid w:val="005F1577"/>
    <w:rsid w:val="005F184F"/>
    <w:rsid w:val="005F18D6"/>
    <w:rsid w:val="005F2BA8"/>
    <w:rsid w:val="005F3582"/>
    <w:rsid w:val="005F3FFE"/>
    <w:rsid w:val="005F40BA"/>
    <w:rsid w:val="005F4434"/>
    <w:rsid w:val="005F50DF"/>
    <w:rsid w:val="005F5324"/>
    <w:rsid w:val="005F58CD"/>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5C1"/>
    <w:rsid w:val="00606DD4"/>
    <w:rsid w:val="00607011"/>
    <w:rsid w:val="00607374"/>
    <w:rsid w:val="006075A4"/>
    <w:rsid w:val="006079B8"/>
    <w:rsid w:val="00607E9D"/>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5923"/>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46F"/>
    <w:rsid w:val="00656DA1"/>
    <w:rsid w:val="006571E4"/>
    <w:rsid w:val="0065760C"/>
    <w:rsid w:val="00657DB9"/>
    <w:rsid w:val="0066037C"/>
    <w:rsid w:val="00660889"/>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133"/>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87ECA"/>
    <w:rsid w:val="00690276"/>
    <w:rsid w:val="0069030C"/>
    <w:rsid w:val="00690B8A"/>
    <w:rsid w:val="006915C8"/>
    <w:rsid w:val="00691AB3"/>
    <w:rsid w:val="00691BBF"/>
    <w:rsid w:val="0069268A"/>
    <w:rsid w:val="00692850"/>
    <w:rsid w:val="00692DC9"/>
    <w:rsid w:val="00692DF1"/>
    <w:rsid w:val="0069347D"/>
    <w:rsid w:val="00693600"/>
    <w:rsid w:val="00693B5B"/>
    <w:rsid w:val="00693D0C"/>
    <w:rsid w:val="0069418C"/>
    <w:rsid w:val="006943B9"/>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13C"/>
    <w:rsid w:val="006B2368"/>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205"/>
    <w:rsid w:val="006C16A8"/>
    <w:rsid w:val="006C1EEC"/>
    <w:rsid w:val="006C319D"/>
    <w:rsid w:val="006C352C"/>
    <w:rsid w:val="006C3732"/>
    <w:rsid w:val="006C3FEA"/>
    <w:rsid w:val="006C4D9B"/>
    <w:rsid w:val="006C4FEE"/>
    <w:rsid w:val="006C65E9"/>
    <w:rsid w:val="006C6666"/>
    <w:rsid w:val="006C69E7"/>
    <w:rsid w:val="006C7956"/>
    <w:rsid w:val="006D03C2"/>
    <w:rsid w:val="006D10AE"/>
    <w:rsid w:val="006D125C"/>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692"/>
    <w:rsid w:val="006E1E6C"/>
    <w:rsid w:val="006E20CB"/>
    <w:rsid w:val="006E39DC"/>
    <w:rsid w:val="006E533A"/>
    <w:rsid w:val="006E5505"/>
    <w:rsid w:val="006E56CB"/>
    <w:rsid w:val="006E576A"/>
    <w:rsid w:val="006E5F8C"/>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2FF"/>
    <w:rsid w:val="006F3B4E"/>
    <w:rsid w:val="006F3CE3"/>
    <w:rsid w:val="006F3D23"/>
    <w:rsid w:val="006F4E35"/>
    <w:rsid w:val="006F5214"/>
    <w:rsid w:val="006F5261"/>
    <w:rsid w:val="006F531B"/>
    <w:rsid w:val="006F56B6"/>
    <w:rsid w:val="006F5AE6"/>
    <w:rsid w:val="006F5C09"/>
    <w:rsid w:val="006F62BC"/>
    <w:rsid w:val="006F670F"/>
    <w:rsid w:val="006F70BD"/>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2C21"/>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32A"/>
    <w:rsid w:val="0072295E"/>
    <w:rsid w:val="0072382C"/>
    <w:rsid w:val="00724543"/>
    <w:rsid w:val="007253B2"/>
    <w:rsid w:val="007253FF"/>
    <w:rsid w:val="00727370"/>
    <w:rsid w:val="00727551"/>
    <w:rsid w:val="007319AD"/>
    <w:rsid w:val="007320A9"/>
    <w:rsid w:val="007326A9"/>
    <w:rsid w:val="0073277B"/>
    <w:rsid w:val="00732A22"/>
    <w:rsid w:val="00732A29"/>
    <w:rsid w:val="00732B83"/>
    <w:rsid w:val="00732E51"/>
    <w:rsid w:val="00733589"/>
    <w:rsid w:val="00733957"/>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7215"/>
    <w:rsid w:val="00750E70"/>
    <w:rsid w:val="00751075"/>
    <w:rsid w:val="0075132B"/>
    <w:rsid w:val="00751808"/>
    <w:rsid w:val="007526AB"/>
    <w:rsid w:val="0075323B"/>
    <w:rsid w:val="00753376"/>
    <w:rsid w:val="00753909"/>
    <w:rsid w:val="007543B0"/>
    <w:rsid w:val="007548E3"/>
    <w:rsid w:val="00754A5A"/>
    <w:rsid w:val="00755131"/>
    <w:rsid w:val="007559E5"/>
    <w:rsid w:val="007564F6"/>
    <w:rsid w:val="007565BF"/>
    <w:rsid w:val="007568A9"/>
    <w:rsid w:val="00756CB9"/>
    <w:rsid w:val="00756DEC"/>
    <w:rsid w:val="00761514"/>
    <w:rsid w:val="00761FBC"/>
    <w:rsid w:val="00761FE1"/>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43C"/>
    <w:rsid w:val="00770533"/>
    <w:rsid w:val="00770ABA"/>
    <w:rsid w:val="007715FC"/>
    <w:rsid w:val="00771830"/>
    <w:rsid w:val="00772177"/>
    <w:rsid w:val="0077265F"/>
    <w:rsid w:val="00772E1F"/>
    <w:rsid w:val="00773924"/>
    <w:rsid w:val="007749E4"/>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2F5C"/>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11D8"/>
    <w:rsid w:val="007E1600"/>
    <w:rsid w:val="007E1E93"/>
    <w:rsid w:val="007E2F09"/>
    <w:rsid w:val="007E38C7"/>
    <w:rsid w:val="007E3A75"/>
    <w:rsid w:val="007E3D73"/>
    <w:rsid w:val="007E3F3E"/>
    <w:rsid w:val="007E4641"/>
    <w:rsid w:val="007E4778"/>
    <w:rsid w:val="007E4BBA"/>
    <w:rsid w:val="007E4D75"/>
    <w:rsid w:val="007E5504"/>
    <w:rsid w:val="007E5D6C"/>
    <w:rsid w:val="007E6838"/>
    <w:rsid w:val="007E70EE"/>
    <w:rsid w:val="007E7FA7"/>
    <w:rsid w:val="007F0288"/>
    <w:rsid w:val="007F02B9"/>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1B9"/>
    <w:rsid w:val="0083636A"/>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3E3"/>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18E"/>
    <w:rsid w:val="00856333"/>
    <w:rsid w:val="00856652"/>
    <w:rsid w:val="008566B2"/>
    <w:rsid w:val="00856D1A"/>
    <w:rsid w:val="00857172"/>
    <w:rsid w:val="00857AC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5B1"/>
    <w:rsid w:val="008D4689"/>
    <w:rsid w:val="008D48FF"/>
    <w:rsid w:val="008D50EA"/>
    <w:rsid w:val="008D5321"/>
    <w:rsid w:val="008D53A4"/>
    <w:rsid w:val="008D61A7"/>
    <w:rsid w:val="008D62A9"/>
    <w:rsid w:val="008D64F1"/>
    <w:rsid w:val="008D6C7A"/>
    <w:rsid w:val="008E0007"/>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080"/>
    <w:rsid w:val="008E6286"/>
    <w:rsid w:val="008E62F5"/>
    <w:rsid w:val="008E6DFC"/>
    <w:rsid w:val="008E72FD"/>
    <w:rsid w:val="008E7710"/>
    <w:rsid w:val="008F0FD3"/>
    <w:rsid w:val="008F13D6"/>
    <w:rsid w:val="008F1E9C"/>
    <w:rsid w:val="008F2795"/>
    <w:rsid w:val="008F2F6F"/>
    <w:rsid w:val="008F356B"/>
    <w:rsid w:val="008F3AB7"/>
    <w:rsid w:val="008F3D6C"/>
    <w:rsid w:val="008F485A"/>
    <w:rsid w:val="008F58B6"/>
    <w:rsid w:val="008F67B1"/>
    <w:rsid w:val="008F6978"/>
    <w:rsid w:val="008F7D12"/>
    <w:rsid w:val="008F7DB1"/>
    <w:rsid w:val="00900D4D"/>
    <w:rsid w:val="009010DF"/>
    <w:rsid w:val="009012FC"/>
    <w:rsid w:val="00901D76"/>
    <w:rsid w:val="00902CC3"/>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2E41"/>
    <w:rsid w:val="0091363A"/>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4E"/>
    <w:rsid w:val="00927C5C"/>
    <w:rsid w:val="00927CA6"/>
    <w:rsid w:val="00927CEF"/>
    <w:rsid w:val="009301F9"/>
    <w:rsid w:val="00931854"/>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2FCF"/>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1CFA"/>
    <w:rsid w:val="0096276A"/>
    <w:rsid w:val="0096316A"/>
    <w:rsid w:val="00963F8F"/>
    <w:rsid w:val="00964013"/>
    <w:rsid w:val="00964263"/>
    <w:rsid w:val="0096487B"/>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434E"/>
    <w:rsid w:val="00974CA6"/>
    <w:rsid w:val="009757D1"/>
    <w:rsid w:val="00975EB9"/>
    <w:rsid w:val="00976AB7"/>
    <w:rsid w:val="009777B0"/>
    <w:rsid w:val="00980381"/>
    <w:rsid w:val="00980754"/>
    <w:rsid w:val="00980F74"/>
    <w:rsid w:val="00981212"/>
    <w:rsid w:val="00981443"/>
    <w:rsid w:val="00981535"/>
    <w:rsid w:val="009825C8"/>
    <w:rsid w:val="00982B12"/>
    <w:rsid w:val="009832B9"/>
    <w:rsid w:val="009832E0"/>
    <w:rsid w:val="00983531"/>
    <w:rsid w:val="00983A38"/>
    <w:rsid w:val="0098409F"/>
    <w:rsid w:val="0098437C"/>
    <w:rsid w:val="00984616"/>
    <w:rsid w:val="0098470F"/>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4ECE"/>
    <w:rsid w:val="009A63AE"/>
    <w:rsid w:val="009A65A0"/>
    <w:rsid w:val="009A667A"/>
    <w:rsid w:val="009A6DB2"/>
    <w:rsid w:val="009A7553"/>
    <w:rsid w:val="009A759F"/>
    <w:rsid w:val="009A79BB"/>
    <w:rsid w:val="009A7C0F"/>
    <w:rsid w:val="009A7E31"/>
    <w:rsid w:val="009B03DF"/>
    <w:rsid w:val="009B0675"/>
    <w:rsid w:val="009B069F"/>
    <w:rsid w:val="009B08C9"/>
    <w:rsid w:val="009B1E3A"/>
    <w:rsid w:val="009B1EAB"/>
    <w:rsid w:val="009B208B"/>
    <w:rsid w:val="009B2232"/>
    <w:rsid w:val="009B27A2"/>
    <w:rsid w:val="009B2A43"/>
    <w:rsid w:val="009B2D84"/>
    <w:rsid w:val="009B3E2E"/>
    <w:rsid w:val="009B3FBB"/>
    <w:rsid w:val="009B4B4A"/>
    <w:rsid w:val="009B558C"/>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C4B"/>
    <w:rsid w:val="009C7F43"/>
    <w:rsid w:val="009D0B9E"/>
    <w:rsid w:val="009D0BD7"/>
    <w:rsid w:val="009D0C18"/>
    <w:rsid w:val="009D1035"/>
    <w:rsid w:val="009D13D0"/>
    <w:rsid w:val="009D1B09"/>
    <w:rsid w:val="009D2068"/>
    <w:rsid w:val="009D2836"/>
    <w:rsid w:val="009D29B5"/>
    <w:rsid w:val="009D363D"/>
    <w:rsid w:val="009D38C0"/>
    <w:rsid w:val="009D41CC"/>
    <w:rsid w:val="009D4D46"/>
    <w:rsid w:val="009D575B"/>
    <w:rsid w:val="009D6193"/>
    <w:rsid w:val="009D6BC5"/>
    <w:rsid w:val="009D6DA4"/>
    <w:rsid w:val="009D7470"/>
    <w:rsid w:val="009D7861"/>
    <w:rsid w:val="009D7C3C"/>
    <w:rsid w:val="009D7D33"/>
    <w:rsid w:val="009D7EA8"/>
    <w:rsid w:val="009E01FC"/>
    <w:rsid w:val="009E0317"/>
    <w:rsid w:val="009E0419"/>
    <w:rsid w:val="009E0685"/>
    <w:rsid w:val="009E0C8D"/>
    <w:rsid w:val="009E1999"/>
    <w:rsid w:val="009E237C"/>
    <w:rsid w:val="009E2A37"/>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5BEC"/>
    <w:rsid w:val="009F6FEF"/>
    <w:rsid w:val="009F71BE"/>
    <w:rsid w:val="009F7706"/>
    <w:rsid w:val="00A00317"/>
    <w:rsid w:val="00A00963"/>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6F3D"/>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C6A"/>
    <w:rsid w:val="00A36F9C"/>
    <w:rsid w:val="00A3748C"/>
    <w:rsid w:val="00A375EF"/>
    <w:rsid w:val="00A377CD"/>
    <w:rsid w:val="00A37896"/>
    <w:rsid w:val="00A402F5"/>
    <w:rsid w:val="00A40643"/>
    <w:rsid w:val="00A40981"/>
    <w:rsid w:val="00A41275"/>
    <w:rsid w:val="00A41757"/>
    <w:rsid w:val="00A423C4"/>
    <w:rsid w:val="00A4294B"/>
    <w:rsid w:val="00A43195"/>
    <w:rsid w:val="00A4342E"/>
    <w:rsid w:val="00A444BE"/>
    <w:rsid w:val="00A457C2"/>
    <w:rsid w:val="00A45D1D"/>
    <w:rsid w:val="00A45DBE"/>
    <w:rsid w:val="00A46D7F"/>
    <w:rsid w:val="00A475C5"/>
    <w:rsid w:val="00A47B68"/>
    <w:rsid w:val="00A5001A"/>
    <w:rsid w:val="00A51751"/>
    <w:rsid w:val="00A517B6"/>
    <w:rsid w:val="00A517F5"/>
    <w:rsid w:val="00A519B0"/>
    <w:rsid w:val="00A5221B"/>
    <w:rsid w:val="00A528C2"/>
    <w:rsid w:val="00A52B18"/>
    <w:rsid w:val="00A52C78"/>
    <w:rsid w:val="00A53930"/>
    <w:rsid w:val="00A53A5D"/>
    <w:rsid w:val="00A53B8A"/>
    <w:rsid w:val="00A53BEB"/>
    <w:rsid w:val="00A5433A"/>
    <w:rsid w:val="00A54AFD"/>
    <w:rsid w:val="00A54E69"/>
    <w:rsid w:val="00A55857"/>
    <w:rsid w:val="00A567BB"/>
    <w:rsid w:val="00A56BFE"/>
    <w:rsid w:val="00A56D28"/>
    <w:rsid w:val="00A56E16"/>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580"/>
    <w:rsid w:val="00A75733"/>
    <w:rsid w:val="00A76308"/>
    <w:rsid w:val="00A768AA"/>
    <w:rsid w:val="00A776C7"/>
    <w:rsid w:val="00A77717"/>
    <w:rsid w:val="00A7781A"/>
    <w:rsid w:val="00A77AC1"/>
    <w:rsid w:val="00A77C08"/>
    <w:rsid w:val="00A80488"/>
    <w:rsid w:val="00A80ACB"/>
    <w:rsid w:val="00A81492"/>
    <w:rsid w:val="00A81527"/>
    <w:rsid w:val="00A815B9"/>
    <w:rsid w:val="00A82058"/>
    <w:rsid w:val="00A84AE7"/>
    <w:rsid w:val="00A84DAF"/>
    <w:rsid w:val="00A84E8D"/>
    <w:rsid w:val="00A851E6"/>
    <w:rsid w:val="00A8588D"/>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316"/>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8E"/>
    <w:rsid w:val="00AA610F"/>
    <w:rsid w:val="00AA6223"/>
    <w:rsid w:val="00AA6FF8"/>
    <w:rsid w:val="00AB005D"/>
    <w:rsid w:val="00AB008E"/>
    <w:rsid w:val="00AB01BE"/>
    <w:rsid w:val="00AB056E"/>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1A4E"/>
    <w:rsid w:val="00AC31EA"/>
    <w:rsid w:val="00AC32B7"/>
    <w:rsid w:val="00AC38BD"/>
    <w:rsid w:val="00AC4881"/>
    <w:rsid w:val="00AC5275"/>
    <w:rsid w:val="00AC52F0"/>
    <w:rsid w:val="00AC54A8"/>
    <w:rsid w:val="00AC5BF4"/>
    <w:rsid w:val="00AC5F91"/>
    <w:rsid w:val="00AC6F32"/>
    <w:rsid w:val="00AC7363"/>
    <w:rsid w:val="00AD039F"/>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6010"/>
    <w:rsid w:val="00AD661D"/>
    <w:rsid w:val="00AD6DFC"/>
    <w:rsid w:val="00AD7223"/>
    <w:rsid w:val="00AD7226"/>
    <w:rsid w:val="00AD7746"/>
    <w:rsid w:val="00AD7D5C"/>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DB4"/>
    <w:rsid w:val="00B009CC"/>
    <w:rsid w:val="00B016BB"/>
    <w:rsid w:val="00B01A94"/>
    <w:rsid w:val="00B01CEC"/>
    <w:rsid w:val="00B02655"/>
    <w:rsid w:val="00B0339B"/>
    <w:rsid w:val="00B05094"/>
    <w:rsid w:val="00B05102"/>
    <w:rsid w:val="00B058C6"/>
    <w:rsid w:val="00B05B47"/>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1B7"/>
    <w:rsid w:val="00B1527F"/>
    <w:rsid w:val="00B15884"/>
    <w:rsid w:val="00B15DCD"/>
    <w:rsid w:val="00B165A0"/>
    <w:rsid w:val="00B16A34"/>
    <w:rsid w:val="00B17121"/>
    <w:rsid w:val="00B17635"/>
    <w:rsid w:val="00B2042B"/>
    <w:rsid w:val="00B2064A"/>
    <w:rsid w:val="00B2083E"/>
    <w:rsid w:val="00B20C58"/>
    <w:rsid w:val="00B213F2"/>
    <w:rsid w:val="00B217D6"/>
    <w:rsid w:val="00B21CB5"/>
    <w:rsid w:val="00B23933"/>
    <w:rsid w:val="00B24787"/>
    <w:rsid w:val="00B2489C"/>
    <w:rsid w:val="00B2489D"/>
    <w:rsid w:val="00B24FAF"/>
    <w:rsid w:val="00B24FB0"/>
    <w:rsid w:val="00B252F7"/>
    <w:rsid w:val="00B25453"/>
    <w:rsid w:val="00B25E56"/>
    <w:rsid w:val="00B25ED6"/>
    <w:rsid w:val="00B26968"/>
    <w:rsid w:val="00B274F7"/>
    <w:rsid w:val="00B27DA7"/>
    <w:rsid w:val="00B27E1D"/>
    <w:rsid w:val="00B300E9"/>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40417"/>
    <w:rsid w:val="00B40E9F"/>
    <w:rsid w:val="00B4118A"/>
    <w:rsid w:val="00B4145D"/>
    <w:rsid w:val="00B416C6"/>
    <w:rsid w:val="00B41AAE"/>
    <w:rsid w:val="00B42C50"/>
    <w:rsid w:val="00B43922"/>
    <w:rsid w:val="00B44FDB"/>
    <w:rsid w:val="00B45080"/>
    <w:rsid w:val="00B45350"/>
    <w:rsid w:val="00B466DA"/>
    <w:rsid w:val="00B46905"/>
    <w:rsid w:val="00B4696B"/>
    <w:rsid w:val="00B46A92"/>
    <w:rsid w:val="00B47113"/>
    <w:rsid w:val="00B47CC6"/>
    <w:rsid w:val="00B505B6"/>
    <w:rsid w:val="00B51514"/>
    <w:rsid w:val="00B5200E"/>
    <w:rsid w:val="00B530B3"/>
    <w:rsid w:val="00B53195"/>
    <w:rsid w:val="00B537FD"/>
    <w:rsid w:val="00B5384F"/>
    <w:rsid w:val="00B53CCF"/>
    <w:rsid w:val="00B54041"/>
    <w:rsid w:val="00B54421"/>
    <w:rsid w:val="00B54430"/>
    <w:rsid w:val="00B549FB"/>
    <w:rsid w:val="00B54F04"/>
    <w:rsid w:val="00B552E3"/>
    <w:rsid w:val="00B5544F"/>
    <w:rsid w:val="00B55787"/>
    <w:rsid w:val="00B55C9A"/>
    <w:rsid w:val="00B55CFB"/>
    <w:rsid w:val="00B55E5D"/>
    <w:rsid w:val="00B56826"/>
    <w:rsid w:val="00B56FF7"/>
    <w:rsid w:val="00B57426"/>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4B9"/>
    <w:rsid w:val="00B769D7"/>
    <w:rsid w:val="00B76A88"/>
    <w:rsid w:val="00B76B19"/>
    <w:rsid w:val="00B8076D"/>
    <w:rsid w:val="00B80C43"/>
    <w:rsid w:val="00B80DF0"/>
    <w:rsid w:val="00B81141"/>
    <w:rsid w:val="00B815B2"/>
    <w:rsid w:val="00B821F8"/>
    <w:rsid w:val="00B8264D"/>
    <w:rsid w:val="00B835A5"/>
    <w:rsid w:val="00B836F5"/>
    <w:rsid w:val="00B83855"/>
    <w:rsid w:val="00B84CF8"/>
    <w:rsid w:val="00B8542A"/>
    <w:rsid w:val="00B85B4E"/>
    <w:rsid w:val="00B865DB"/>
    <w:rsid w:val="00B8679B"/>
    <w:rsid w:val="00B867F4"/>
    <w:rsid w:val="00B868E2"/>
    <w:rsid w:val="00B87B6D"/>
    <w:rsid w:val="00B87E7C"/>
    <w:rsid w:val="00B908A3"/>
    <w:rsid w:val="00B90B39"/>
    <w:rsid w:val="00B90DEF"/>
    <w:rsid w:val="00B90DF3"/>
    <w:rsid w:val="00B912C8"/>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6F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3211"/>
    <w:rsid w:val="00BC3516"/>
    <w:rsid w:val="00BC39E9"/>
    <w:rsid w:val="00BC3DA6"/>
    <w:rsid w:val="00BC53DB"/>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C02444"/>
    <w:rsid w:val="00C029A2"/>
    <w:rsid w:val="00C02DA5"/>
    <w:rsid w:val="00C0303B"/>
    <w:rsid w:val="00C03776"/>
    <w:rsid w:val="00C03C99"/>
    <w:rsid w:val="00C03D4F"/>
    <w:rsid w:val="00C03E66"/>
    <w:rsid w:val="00C04138"/>
    <w:rsid w:val="00C04320"/>
    <w:rsid w:val="00C046A1"/>
    <w:rsid w:val="00C04B9F"/>
    <w:rsid w:val="00C051EF"/>
    <w:rsid w:val="00C0523C"/>
    <w:rsid w:val="00C074D9"/>
    <w:rsid w:val="00C0753E"/>
    <w:rsid w:val="00C07C10"/>
    <w:rsid w:val="00C10A80"/>
    <w:rsid w:val="00C10A86"/>
    <w:rsid w:val="00C10C61"/>
    <w:rsid w:val="00C10F1C"/>
    <w:rsid w:val="00C111A3"/>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AEC"/>
    <w:rsid w:val="00C30DA4"/>
    <w:rsid w:val="00C313CB"/>
    <w:rsid w:val="00C334EC"/>
    <w:rsid w:val="00C33D7F"/>
    <w:rsid w:val="00C33E25"/>
    <w:rsid w:val="00C33F68"/>
    <w:rsid w:val="00C341E4"/>
    <w:rsid w:val="00C34334"/>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C3"/>
    <w:rsid w:val="00C761FB"/>
    <w:rsid w:val="00C7672B"/>
    <w:rsid w:val="00C7691A"/>
    <w:rsid w:val="00C76AF3"/>
    <w:rsid w:val="00C76BE0"/>
    <w:rsid w:val="00C76E2F"/>
    <w:rsid w:val="00C77501"/>
    <w:rsid w:val="00C77A1F"/>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F76"/>
    <w:rsid w:val="00C868F6"/>
    <w:rsid w:val="00C86953"/>
    <w:rsid w:val="00C86A40"/>
    <w:rsid w:val="00C86ACE"/>
    <w:rsid w:val="00C87F6C"/>
    <w:rsid w:val="00C90D91"/>
    <w:rsid w:val="00C9137C"/>
    <w:rsid w:val="00C914E0"/>
    <w:rsid w:val="00C91644"/>
    <w:rsid w:val="00C916E9"/>
    <w:rsid w:val="00C926EC"/>
    <w:rsid w:val="00C92BDC"/>
    <w:rsid w:val="00C930D3"/>
    <w:rsid w:val="00C93556"/>
    <w:rsid w:val="00C9368B"/>
    <w:rsid w:val="00C95590"/>
    <w:rsid w:val="00C95698"/>
    <w:rsid w:val="00C9663B"/>
    <w:rsid w:val="00C96D64"/>
    <w:rsid w:val="00C97FB6"/>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3ECA"/>
    <w:rsid w:val="00CA43A5"/>
    <w:rsid w:val="00CA4BC3"/>
    <w:rsid w:val="00CA4EFA"/>
    <w:rsid w:val="00CA515E"/>
    <w:rsid w:val="00CA5AB3"/>
    <w:rsid w:val="00CA5FDE"/>
    <w:rsid w:val="00CA7C0B"/>
    <w:rsid w:val="00CA7FE7"/>
    <w:rsid w:val="00CB0C94"/>
    <w:rsid w:val="00CB1041"/>
    <w:rsid w:val="00CB15D2"/>
    <w:rsid w:val="00CB18EB"/>
    <w:rsid w:val="00CB18FC"/>
    <w:rsid w:val="00CB1DCF"/>
    <w:rsid w:val="00CB1E63"/>
    <w:rsid w:val="00CB2039"/>
    <w:rsid w:val="00CB217B"/>
    <w:rsid w:val="00CB244C"/>
    <w:rsid w:val="00CB28AA"/>
    <w:rsid w:val="00CB3106"/>
    <w:rsid w:val="00CB3BE6"/>
    <w:rsid w:val="00CB44E4"/>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1C1C"/>
    <w:rsid w:val="00CF2095"/>
    <w:rsid w:val="00CF28BA"/>
    <w:rsid w:val="00CF2C3A"/>
    <w:rsid w:val="00CF3046"/>
    <w:rsid w:val="00CF414A"/>
    <w:rsid w:val="00CF47E1"/>
    <w:rsid w:val="00CF4BE1"/>
    <w:rsid w:val="00CF4FF0"/>
    <w:rsid w:val="00CF54B6"/>
    <w:rsid w:val="00CF57B0"/>
    <w:rsid w:val="00CF5B47"/>
    <w:rsid w:val="00CF607B"/>
    <w:rsid w:val="00CF6869"/>
    <w:rsid w:val="00CF6D28"/>
    <w:rsid w:val="00D00C6D"/>
    <w:rsid w:val="00D01309"/>
    <w:rsid w:val="00D013CF"/>
    <w:rsid w:val="00D017A0"/>
    <w:rsid w:val="00D01FBC"/>
    <w:rsid w:val="00D020B8"/>
    <w:rsid w:val="00D032BC"/>
    <w:rsid w:val="00D04FDD"/>
    <w:rsid w:val="00D0675D"/>
    <w:rsid w:val="00D0746F"/>
    <w:rsid w:val="00D076EF"/>
    <w:rsid w:val="00D1017C"/>
    <w:rsid w:val="00D104F9"/>
    <w:rsid w:val="00D10867"/>
    <w:rsid w:val="00D10A33"/>
    <w:rsid w:val="00D10EEF"/>
    <w:rsid w:val="00D12A6E"/>
    <w:rsid w:val="00D12DD6"/>
    <w:rsid w:val="00D1385B"/>
    <w:rsid w:val="00D139E7"/>
    <w:rsid w:val="00D14323"/>
    <w:rsid w:val="00D1457A"/>
    <w:rsid w:val="00D14763"/>
    <w:rsid w:val="00D14833"/>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37963"/>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1D2"/>
    <w:rsid w:val="00D45204"/>
    <w:rsid w:val="00D45DD3"/>
    <w:rsid w:val="00D4647A"/>
    <w:rsid w:val="00D46DAE"/>
    <w:rsid w:val="00D47335"/>
    <w:rsid w:val="00D47717"/>
    <w:rsid w:val="00D504D7"/>
    <w:rsid w:val="00D505C4"/>
    <w:rsid w:val="00D50955"/>
    <w:rsid w:val="00D51346"/>
    <w:rsid w:val="00D5158B"/>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99C"/>
    <w:rsid w:val="00D56D07"/>
    <w:rsid w:val="00D57275"/>
    <w:rsid w:val="00D57302"/>
    <w:rsid w:val="00D57467"/>
    <w:rsid w:val="00D57544"/>
    <w:rsid w:val="00D57973"/>
    <w:rsid w:val="00D60704"/>
    <w:rsid w:val="00D60758"/>
    <w:rsid w:val="00D60CE2"/>
    <w:rsid w:val="00D60CE9"/>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4907"/>
    <w:rsid w:val="00D7538C"/>
    <w:rsid w:val="00D7587C"/>
    <w:rsid w:val="00D769B9"/>
    <w:rsid w:val="00D76B71"/>
    <w:rsid w:val="00D76DEC"/>
    <w:rsid w:val="00D77699"/>
    <w:rsid w:val="00D7780F"/>
    <w:rsid w:val="00D80587"/>
    <w:rsid w:val="00D80A83"/>
    <w:rsid w:val="00D81A84"/>
    <w:rsid w:val="00D81C1D"/>
    <w:rsid w:val="00D81DAC"/>
    <w:rsid w:val="00D82B81"/>
    <w:rsid w:val="00D82E05"/>
    <w:rsid w:val="00D83043"/>
    <w:rsid w:val="00D8327E"/>
    <w:rsid w:val="00D84675"/>
    <w:rsid w:val="00D8526A"/>
    <w:rsid w:val="00D8617A"/>
    <w:rsid w:val="00D86252"/>
    <w:rsid w:val="00D865E6"/>
    <w:rsid w:val="00D86B05"/>
    <w:rsid w:val="00D86EF5"/>
    <w:rsid w:val="00D86FE2"/>
    <w:rsid w:val="00D8720D"/>
    <w:rsid w:val="00D87CC5"/>
    <w:rsid w:val="00D87DA9"/>
    <w:rsid w:val="00D909E0"/>
    <w:rsid w:val="00D910BE"/>
    <w:rsid w:val="00D917F3"/>
    <w:rsid w:val="00D92E61"/>
    <w:rsid w:val="00D935BB"/>
    <w:rsid w:val="00D9360A"/>
    <w:rsid w:val="00D93B33"/>
    <w:rsid w:val="00D93D91"/>
    <w:rsid w:val="00D94136"/>
    <w:rsid w:val="00D95091"/>
    <w:rsid w:val="00D95CB0"/>
    <w:rsid w:val="00D96046"/>
    <w:rsid w:val="00D966F5"/>
    <w:rsid w:val="00D967DE"/>
    <w:rsid w:val="00D96D38"/>
    <w:rsid w:val="00D96E1A"/>
    <w:rsid w:val="00D973B2"/>
    <w:rsid w:val="00D9779A"/>
    <w:rsid w:val="00D97968"/>
    <w:rsid w:val="00D97BAA"/>
    <w:rsid w:val="00D97DE4"/>
    <w:rsid w:val="00DA0146"/>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AA3"/>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00D"/>
    <w:rsid w:val="00DB422A"/>
    <w:rsid w:val="00DB44D9"/>
    <w:rsid w:val="00DB4568"/>
    <w:rsid w:val="00DB4754"/>
    <w:rsid w:val="00DB4F28"/>
    <w:rsid w:val="00DB57E5"/>
    <w:rsid w:val="00DB5EFB"/>
    <w:rsid w:val="00DB618A"/>
    <w:rsid w:val="00DB6758"/>
    <w:rsid w:val="00DB6C84"/>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4C2"/>
    <w:rsid w:val="00DD09C9"/>
    <w:rsid w:val="00DD113B"/>
    <w:rsid w:val="00DD2324"/>
    <w:rsid w:val="00DD24BD"/>
    <w:rsid w:val="00DD2711"/>
    <w:rsid w:val="00DD2CC2"/>
    <w:rsid w:val="00DD2CF3"/>
    <w:rsid w:val="00DD332A"/>
    <w:rsid w:val="00DD3482"/>
    <w:rsid w:val="00DD3D8D"/>
    <w:rsid w:val="00DD4237"/>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58BA"/>
    <w:rsid w:val="00DF67D2"/>
    <w:rsid w:val="00E0055D"/>
    <w:rsid w:val="00E008B9"/>
    <w:rsid w:val="00E00C1D"/>
    <w:rsid w:val="00E00CCB"/>
    <w:rsid w:val="00E00EC5"/>
    <w:rsid w:val="00E0145C"/>
    <w:rsid w:val="00E0147F"/>
    <w:rsid w:val="00E01653"/>
    <w:rsid w:val="00E016AB"/>
    <w:rsid w:val="00E01C97"/>
    <w:rsid w:val="00E0315C"/>
    <w:rsid w:val="00E03206"/>
    <w:rsid w:val="00E0368B"/>
    <w:rsid w:val="00E03E2C"/>
    <w:rsid w:val="00E03EB3"/>
    <w:rsid w:val="00E042C7"/>
    <w:rsid w:val="00E04421"/>
    <w:rsid w:val="00E0465E"/>
    <w:rsid w:val="00E04C73"/>
    <w:rsid w:val="00E0520E"/>
    <w:rsid w:val="00E055E3"/>
    <w:rsid w:val="00E06010"/>
    <w:rsid w:val="00E06480"/>
    <w:rsid w:val="00E0651F"/>
    <w:rsid w:val="00E06BB6"/>
    <w:rsid w:val="00E073AC"/>
    <w:rsid w:val="00E0781A"/>
    <w:rsid w:val="00E07929"/>
    <w:rsid w:val="00E10B66"/>
    <w:rsid w:val="00E10B7B"/>
    <w:rsid w:val="00E11475"/>
    <w:rsid w:val="00E116C5"/>
    <w:rsid w:val="00E119E3"/>
    <w:rsid w:val="00E12A46"/>
    <w:rsid w:val="00E13165"/>
    <w:rsid w:val="00E134E0"/>
    <w:rsid w:val="00E138F8"/>
    <w:rsid w:val="00E13E04"/>
    <w:rsid w:val="00E14881"/>
    <w:rsid w:val="00E1494A"/>
    <w:rsid w:val="00E149C5"/>
    <w:rsid w:val="00E15860"/>
    <w:rsid w:val="00E167D3"/>
    <w:rsid w:val="00E16CC6"/>
    <w:rsid w:val="00E175A7"/>
    <w:rsid w:val="00E20168"/>
    <w:rsid w:val="00E20695"/>
    <w:rsid w:val="00E20740"/>
    <w:rsid w:val="00E20E92"/>
    <w:rsid w:val="00E21106"/>
    <w:rsid w:val="00E21CFC"/>
    <w:rsid w:val="00E21FA5"/>
    <w:rsid w:val="00E22C01"/>
    <w:rsid w:val="00E23622"/>
    <w:rsid w:val="00E23B4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560"/>
    <w:rsid w:val="00E30BAB"/>
    <w:rsid w:val="00E30C01"/>
    <w:rsid w:val="00E31B92"/>
    <w:rsid w:val="00E31BCB"/>
    <w:rsid w:val="00E3286C"/>
    <w:rsid w:val="00E32963"/>
    <w:rsid w:val="00E32D9B"/>
    <w:rsid w:val="00E32DF1"/>
    <w:rsid w:val="00E332A7"/>
    <w:rsid w:val="00E33359"/>
    <w:rsid w:val="00E337BC"/>
    <w:rsid w:val="00E34160"/>
    <w:rsid w:val="00E34602"/>
    <w:rsid w:val="00E34E11"/>
    <w:rsid w:val="00E350CD"/>
    <w:rsid w:val="00E35223"/>
    <w:rsid w:val="00E36A20"/>
    <w:rsid w:val="00E36B2E"/>
    <w:rsid w:val="00E36DD1"/>
    <w:rsid w:val="00E36DFD"/>
    <w:rsid w:val="00E36FC6"/>
    <w:rsid w:val="00E372A9"/>
    <w:rsid w:val="00E4001B"/>
    <w:rsid w:val="00E412A0"/>
    <w:rsid w:val="00E41737"/>
    <w:rsid w:val="00E41952"/>
    <w:rsid w:val="00E43094"/>
    <w:rsid w:val="00E43E14"/>
    <w:rsid w:val="00E45711"/>
    <w:rsid w:val="00E45A4C"/>
    <w:rsid w:val="00E45D3B"/>
    <w:rsid w:val="00E461C0"/>
    <w:rsid w:val="00E46B7C"/>
    <w:rsid w:val="00E46B9D"/>
    <w:rsid w:val="00E47262"/>
    <w:rsid w:val="00E477D3"/>
    <w:rsid w:val="00E50274"/>
    <w:rsid w:val="00E506CB"/>
    <w:rsid w:val="00E507F3"/>
    <w:rsid w:val="00E509CA"/>
    <w:rsid w:val="00E50B9E"/>
    <w:rsid w:val="00E50E3D"/>
    <w:rsid w:val="00E50F64"/>
    <w:rsid w:val="00E51562"/>
    <w:rsid w:val="00E51E10"/>
    <w:rsid w:val="00E51FDE"/>
    <w:rsid w:val="00E5333A"/>
    <w:rsid w:val="00E534B2"/>
    <w:rsid w:val="00E53CBB"/>
    <w:rsid w:val="00E54173"/>
    <w:rsid w:val="00E54730"/>
    <w:rsid w:val="00E55459"/>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991"/>
    <w:rsid w:val="00E84F5C"/>
    <w:rsid w:val="00E84FB3"/>
    <w:rsid w:val="00E856FD"/>
    <w:rsid w:val="00E86A3E"/>
    <w:rsid w:val="00E86E52"/>
    <w:rsid w:val="00E86F68"/>
    <w:rsid w:val="00E87037"/>
    <w:rsid w:val="00E87819"/>
    <w:rsid w:val="00E90092"/>
    <w:rsid w:val="00E90228"/>
    <w:rsid w:val="00E90ED5"/>
    <w:rsid w:val="00E921F3"/>
    <w:rsid w:val="00E92854"/>
    <w:rsid w:val="00E930AA"/>
    <w:rsid w:val="00E93749"/>
    <w:rsid w:val="00E940E0"/>
    <w:rsid w:val="00E945C3"/>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2FC"/>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A68"/>
    <w:rsid w:val="00EC1212"/>
    <w:rsid w:val="00EC13D6"/>
    <w:rsid w:val="00EC18EA"/>
    <w:rsid w:val="00EC1D3D"/>
    <w:rsid w:val="00EC1DF2"/>
    <w:rsid w:val="00EC2085"/>
    <w:rsid w:val="00EC2540"/>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496E"/>
    <w:rsid w:val="00ED4A08"/>
    <w:rsid w:val="00ED4CE6"/>
    <w:rsid w:val="00ED4D0C"/>
    <w:rsid w:val="00ED5536"/>
    <w:rsid w:val="00ED56CF"/>
    <w:rsid w:val="00ED5B5C"/>
    <w:rsid w:val="00ED68F0"/>
    <w:rsid w:val="00ED6B5A"/>
    <w:rsid w:val="00ED6C38"/>
    <w:rsid w:val="00ED6D18"/>
    <w:rsid w:val="00ED70BD"/>
    <w:rsid w:val="00ED7934"/>
    <w:rsid w:val="00ED7D28"/>
    <w:rsid w:val="00ED7EE8"/>
    <w:rsid w:val="00EE08FC"/>
    <w:rsid w:val="00EE0B3E"/>
    <w:rsid w:val="00EE0BAA"/>
    <w:rsid w:val="00EE0CF5"/>
    <w:rsid w:val="00EE1FD6"/>
    <w:rsid w:val="00EE26E6"/>
    <w:rsid w:val="00EE3556"/>
    <w:rsid w:val="00EE37BB"/>
    <w:rsid w:val="00EE37C3"/>
    <w:rsid w:val="00EE433C"/>
    <w:rsid w:val="00EE45EA"/>
    <w:rsid w:val="00EE5100"/>
    <w:rsid w:val="00EE5259"/>
    <w:rsid w:val="00EE52BE"/>
    <w:rsid w:val="00EE5E03"/>
    <w:rsid w:val="00EE5E72"/>
    <w:rsid w:val="00EE60E0"/>
    <w:rsid w:val="00EE6135"/>
    <w:rsid w:val="00EE6D16"/>
    <w:rsid w:val="00EE759C"/>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3BD7"/>
    <w:rsid w:val="00F0434F"/>
    <w:rsid w:val="00F045A8"/>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DA2"/>
    <w:rsid w:val="00F1148B"/>
    <w:rsid w:val="00F11BB3"/>
    <w:rsid w:val="00F122ED"/>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10B"/>
    <w:rsid w:val="00F25267"/>
    <w:rsid w:val="00F261E3"/>
    <w:rsid w:val="00F26398"/>
    <w:rsid w:val="00F26D8C"/>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836"/>
    <w:rsid w:val="00F41929"/>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88D"/>
    <w:rsid w:val="00F50B4B"/>
    <w:rsid w:val="00F514FB"/>
    <w:rsid w:val="00F52B73"/>
    <w:rsid w:val="00F52B7B"/>
    <w:rsid w:val="00F53C92"/>
    <w:rsid w:val="00F550C7"/>
    <w:rsid w:val="00F55738"/>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315"/>
    <w:rsid w:val="00F67501"/>
    <w:rsid w:val="00F67B6E"/>
    <w:rsid w:val="00F7022D"/>
    <w:rsid w:val="00F70B07"/>
    <w:rsid w:val="00F70BBD"/>
    <w:rsid w:val="00F7174B"/>
    <w:rsid w:val="00F71D1A"/>
    <w:rsid w:val="00F728DD"/>
    <w:rsid w:val="00F72953"/>
    <w:rsid w:val="00F72A85"/>
    <w:rsid w:val="00F72B0D"/>
    <w:rsid w:val="00F73B5B"/>
    <w:rsid w:val="00F73BBF"/>
    <w:rsid w:val="00F745AD"/>
    <w:rsid w:val="00F749AF"/>
    <w:rsid w:val="00F74D3B"/>
    <w:rsid w:val="00F75686"/>
    <w:rsid w:val="00F75EB5"/>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24"/>
    <w:rsid w:val="00F853B8"/>
    <w:rsid w:val="00F85E98"/>
    <w:rsid w:val="00F86F36"/>
    <w:rsid w:val="00F90F30"/>
    <w:rsid w:val="00F91762"/>
    <w:rsid w:val="00F91943"/>
    <w:rsid w:val="00F9231F"/>
    <w:rsid w:val="00F9242E"/>
    <w:rsid w:val="00F92924"/>
    <w:rsid w:val="00F92A6F"/>
    <w:rsid w:val="00F930B8"/>
    <w:rsid w:val="00F9388B"/>
    <w:rsid w:val="00F938FE"/>
    <w:rsid w:val="00F93A21"/>
    <w:rsid w:val="00F94181"/>
    <w:rsid w:val="00F945ED"/>
    <w:rsid w:val="00F94824"/>
    <w:rsid w:val="00F94C4E"/>
    <w:rsid w:val="00F94D42"/>
    <w:rsid w:val="00F95051"/>
    <w:rsid w:val="00F951A5"/>
    <w:rsid w:val="00F9596E"/>
    <w:rsid w:val="00F95989"/>
    <w:rsid w:val="00F96798"/>
    <w:rsid w:val="00F96907"/>
    <w:rsid w:val="00F96919"/>
    <w:rsid w:val="00F97B87"/>
    <w:rsid w:val="00FA0A7C"/>
    <w:rsid w:val="00FA10F4"/>
    <w:rsid w:val="00FA18D9"/>
    <w:rsid w:val="00FA1E4A"/>
    <w:rsid w:val="00FA1E93"/>
    <w:rsid w:val="00FA2F63"/>
    <w:rsid w:val="00FA320A"/>
    <w:rsid w:val="00FA3F05"/>
    <w:rsid w:val="00FA46C9"/>
    <w:rsid w:val="00FA49B5"/>
    <w:rsid w:val="00FA4ED4"/>
    <w:rsid w:val="00FA57AA"/>
    <w:rsid w:val="00FA5C88"/>
    <w:rsid w:val="00FA6372"/>
    <w:rsid w:val="00FA6845"/>
    <w:rsid w:val="00FA7188"/>
    <w:rsid w:val="00FA7554"/>
    <w:rsid w:val="00FA7C8B"/>
    <w:rsid w:val="00FA7D34"/>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655A"/>
    <w:rsid w:val="00FB789B"/>
    <w:rsid w:val="00FB791F"/>
    <w:rsid w:val="00FB793A"/>
    <w:rsid w:val="00FC01F3"/>
    <w:rsid w:val="00FC08E1"/>
    <w:rsid w:val="00FC0B12"/>
    <w:rsid w:val="00FC0E31"/>
    <w:rsid w:val="00FC139C"/>
    <w:rsid w:val="00FC1795"/>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69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E015F"/>
    <w:rsid w:val="00FE0276"/>
    <w:rsid w:val="00FE033E"/>
    <w:rsid w:val="00FE1622"/>
    <w:rsid w:val="00FE2EDE"/>
    <w:rsid w:val="00FE339F"/>
    <w:rsid w:val="00FE3B5F"/>
    <w:rsid w:val="00FE4FB6"/>
    <w:rsid w:val="00FE5873"/>
    <w:rsid w:val="00FE5B8E"/>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32CE"/>
    <w:rsid w:val="00FF40EF"/>
    <w:rsid w:val="00FF659E"/>
    <w:rsid w:val="00FF6B55"/>
    <w:rsid w:val="00FF75F6"/>
    <w:rsid w:val="00FF7D34"/>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104748"/>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rsid w:val="00104748"/>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104748"/>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rsid w:val="00104748"/>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6F453-F88B-4384-B0F5-1D2C518B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2016-05-19T11:56:00Z</dcterms:created>
  <dcterms:modified xsi:type="dcterms:W3CDTF">2016-06-09T12:14:00Z</dcterms:modified>
</cp:coreProperties>
</file>