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DD5D3F" w:rsidP="004D1313">
            <w:pPr>
              <w:widowControl/>
              <w:jc w:val="right"/>
              <w:rPr>
                <w:sz w:val="26"/>
                <w:szCs w:val="26"/>
              </w:rPr>
            </w:pPr>
            <w:r w:rsidRPr="00F1625F">
              <w:rPr>
                <w:sz w:val="26"/>
                <w:szCs w:val="26"/>
              </w:rPr>
              <w:t xml:space="preserve">Public Meeting held </w:t>
            </w:r>
            <w:r w:rsidR="00106292">
              <w:rPr>
                <w:sz w:val="26"/>
                <w:szCs w:val="26"/>
              </w:rPr>
              <w:t xml:space="preserve">June </w:t>
            </w:r>
            <w:r w:rsidR="000828CF">
              <w:rPr>
                <w:sz w:val="26"/>
                <w:szCs w:val="26"/>
              </w:rPr>
              <w:t>9</w:t>
            </w:r>
            <w:r w:rsidR="00746683">
              <w:rPr>
                <w:sz w:val="26"/>
                <w:szCs w:val="26"/>
              </w:rPr>
              <w:t>,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0E7DE5" w:rsidRDefault="000E7DE5" w:rsidP="004D1313">
            <w:pPr>
              <w:widowControl/>
              <w:tabs>
                <w:tab w:val="left" w:pos="705"/>
              </w:tabs>
              <w:ind w:firstLine="720"/>
              <w:rPr>
                <w:sz w:val="26"/>
                <w:szCs w:val="26"/>
              </w:rPr>
            </w:pPr>
            <w:r>
              <w:rPr>
                <w:sz w:val="26"/>
                <w:szCs w:val="26"/>
              </w:rPr>
              <w:t>Andrew G. Place, Vice Chairman</w:t>
            </w:r>
          </w:p>
          <w:p w:rsidR="00F514FB" w:rsidRDefault="00F514FB" w:rsidP="004D1313">
            <w:pPr>
              <w:widowControl/>
              <w:tabs>
                <w:tab w:val="left" w:pos="705"/>
              </w:tabs>
              <w:ind w:firstLine="720"/>
              <w:rPr>
                <w:sz w:val="26"/>
                <w:szCs w:val="26"/>
              </w:rPr>
            </w:pPr>
            <w:r w:rsidRPr="00F1625F">
              <w:rPr>
                <w:sz w:val="26"/>
                <w:szCs w:val="26"/>
              </w:rPr>
              <w:t>John F. Coleman, Jr.</w:t>
            </w:r>
          </w:p>
          <w:p w:rsidR="00390584" w:rsidRPr="00390584" w:rsidRDefault="00390584" w:rsidP="00390584">
            <w:pPr>
              <w:widowControl/>
              <w:tabs>
                <w:tab w:val="left" w:pos="705"/>
              </w:tabs>
              <w:ind w:firstLine="720"/>
              <w:rPr>
                <w:sz w:val="26"/>
                <w:szCs w:val="26"/>
              </w:rPr>
            </w:pPr>
            <w:r w:rsidRPr="00390584">
              <w:rPr>
                <w:sz w:val="26"/>
                <w:szCs w:val="26"/>
              </w:rPr>
              <w:t>Robert F. Powelson</w:t>
            </w:r>
          </w:p>
          <w:p w:rsidR="00F514FB" w:rsidRDefault="00F514FB" w:rsidP="000E7DE5">
            <w:pPr>
              <w:widowControl/>
              <w:rPr>
                <w:sz w:val="26"/>
                <w:szCs w:val="26"/>
              </w:rPr>
            </w:pPr>
          </w:p>
          <w:p w:rsidR="000E7DE5" w:rsidRPr="00F1625F" w:rsidRDefault="000E7DE5" w:rsidP="000E7DE5">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106292" w:rsidP="004D1313">
            <w:pPr>
              <w:widowControl/>
              <w:rPr>
                <w:sz w:val="26"/>
                <w:szCs w:val="26"/>
              </w:rPr>
            </w:pPr>
            <w:r>
              <w:rPr>
                <w:sz w:val="26"/>
                <w:szCs w:val="26"/>
              </w:rPr>
              <w:t>Andrew Kossman</w:t>
            </w:r>
          </w:p>
          <w:p w:rsidR="00F514FB" w:rsidRPr="00F1625F" w:rsidRDefault="00F514FB" w:rsidP="004D1313">
            <w:pPr>
              <w:widowControl/>
              <w:rPr>
                <w:sz w:val="26"/>
                <w:szCs w:val="26"/>
              </w:rPr>
            </w:pPr>
          </w:p>
        </w:tc>
        <w:tc>
          <w:tcPr>
            <w:tcW w:w="4608" w:type="dxa"/>
          </w:tcPr>
          <w:p w:rsidR="002F39BB" w:rsidRPr="00F1625F" w:rsidRDefault="00106292" w:rsidP="002F39BB">
            <w:pPr>
              <w:widowControl/>
              <w:jc w:val="right"/>
              <w:rPr>
                <w:sz w:val="26"/>
                <w:szCs w:val="26"/>
              </w:rPr>
            </w:pPr>
            <w:r>
              <w:rPr>
                <w:sz w:val="26"/>
                <w:szCs w:val="26"/>
              </w:rPr>
              <w:t xml:space="preserve"> F-2015-2500351</w:t>
            </w:r>
          </w:p>
        </w:tc>
      </w:tr>
      <w:tr w:rsidR="00F514FB" w:rsidRPr="00F1625F" w:rsidTr="00D353B7">
        <w:tc>
          <w:tcPr>
            <w:tcW w:w="4878" w:type="dxa"/>
          </w:tcPr>
          <w:p w:rsidR="00F514FB" w:rsidRPr="00F1625F" w:rsidRDefault="00F514FB" w:rsidP="00106292">
            <w:pPr>
              <w:widowControl/>
              <w:ind w:firstLine="72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106292" w:rsidP="004D1313">
            <w:pPr>
              <w:widowControl/>
              <w:rPr>
                <w:sz w:val="26"/>
                <w:szCs w:val="26"/>
              </w:rPr>
            </w:pPr>
            <w:r>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A23715"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0F608F">
        <w:rPr>
          <w:sz w:val="26"/>
        </w:rPr>
        <w:t xml:space="preserve">Andrew Kossman </w:t>
      </w:r>
      <w:r w:rsidRPr="00DB44D9">
        <w:rPr>
          <w:sz w:val="26"/>
        </w:rPr>
        <w:t>(</w:t>
      </w:r>
      <w:r w:rsidR="000F608F">
        <w:rPr>
          <w:sz w:val="26"/>
        </w:rPr>
        <w:t xml:space="preserve">Mr. Kossman or </w:t>
      </w:r>
      <w:r w:rsidRPr="00DB44D9">
        <w:rPr>
          <w:sz w:val="26"/>
        </w:rPr>
        <w:t>Complainant</w:t>
      </w:r>
      <w:r w:rsidR="002F39BB">
        <w:rPr>
          <w:sz w:val="26"/>
        </w:rPr>
        <w:t xml:space="preserve">) </w:t>
      </w:r>
      <w:r w:rsidRPr="00DB44D9">
        <w:rPr>
          <w:sz w:val="26"/>
        </w:rPr>
        <w:t xml:space="preserve">on </w:t>
      </w:r>
      <w:r w:rsidR="000F608F">
        <w:rPr>
          <w:sz w:val="26"/>
        </w:rPr>
        <w:t>January 4, 2016</w:t>
      </w:r>
      <w:r w:rsidR="000E09BB">
        <w:rPr>
          <w:sz w:val="26"/>
        </w:rPr>
        <w:t>,</w:t>
      </w:r>
      <w:r w:rsidR="00252A1B">
        <w:rPr>
          <w:rStyle w:val="FootnoteReference"/>
          <w:sz w:val="26"/>
        </w:rPr>
        <w:footnoteReference w:id="1"/>
      </w:r>
      <w:r w:rsidR="006D55E1">
        <w:rPr>
          <w:sz w:val="26"/>
        </w:rPr>
        <w:t xml:space="preserve"> </w:t>
      </w:r>
      <w:r w:rsidRPr="00DB44D9">
        <w:rPr>
          <w:sz w:val="26"/>
        </w:rPr>
        <w:t>in response to the Initial Decision (I.D.</w:t>
      </w:r>
      <w:r w:rsidR="00541E61">
        <w:rPr>
          <w:sz w:val="26"/>
        </w:rPr>
        <w:t xml:space="preserve"> or Initial Decision</w:t>
      </w:r>
      <w:r w:rsidRPr="00DB44D9">
        <w:rPr>
          <w:sz w:val="26"/>
        </w:rPr>
        <w:t>) of Adminis</w:t>
      </w:r>
      <w:r w:rsidR="0069670F" w:rsidRPr="0069670F">
        <w:rPr>
          <w:sz w:val="26"/>
        </w:rPr>
        <w:t xml:space="preserve">trative Law Judge (ALJ) </w:t>
      </w:r>
      <w:r w:rsidR="000F608F">
        <w:rPr>
          <w:sz w:val="26"/>
        </w:rPr>
        <w:t>Angela T. Jones</w:t>
      </w:r>
      <w:r w:rsidR="002D7BB3">
        <w:rPr>
          <w:sz w:val="26"/>
        </w:rPr>
        <w:t>,</w:t>
      </w:r>
      <w:r w:rsidRPr="00DB44D9">
        <w:rPr>
          <w:sz w:val="26"/>
        </w:rPr>
        <w:t xml:space="preserve"> issued </w:t>
      </w:r>
      <w:r w:rsidR="000F608F">
        <w:rPr>
          <w:sz w:val="26"/>
        </w:rPr>
        <w:t>December 18</w:t>
      </w:r>
      <w:r w:rsidR="002D7BB3">
        <w:rPr>
          <w:sz w:val="26"/>
        </w:rPr>
        <w:t>, 2015</w:t>
      </w:r>
      <w:r w:rsidRPr="00DB44D9">
        <w:rPr>
          <w:sz w:val="26"/>
        </w:rPr>
        <w:t xml:space="preserve">.  </w:t>
      </w:r>
      <w:r w:rsidR="00707351">
        <w:rPr>
          <w:sz w:val="26"/>
        </w:rPr>
        <w:t>PECO Energy Company</w:t>
      </w:r>
      <w:r w:rsidR="006D55E1">
        <w:rPr>
          <w:sz w:val="26"/>
        </w:rPr>
        <w:t xml:space="preserve"> (</w:t>
      </w:r>
      <w:r w:rsidR="00707351">
        <w:rPr>
          <w:sz w:val="26"/>
        </w:rPr>
        <w:t xml:space="preserve">PECO, </w:t>
      </w:r>
      <w:r w:rsidR="002D598A">
        <w:rPr>
          <w:sz w:val="26"/>
        </w:rPr>
        <w:t>Respondent</w:t>
      </w:r>
      <w:r w:rsidR="00707351">
        <w:rPr>
          <w:sz w:val="26"/>
        </w:rPr>
        <w:t>,</w:t>
      </w:r>
      <w:r w:rsidR="002D598A">
        <w:rPr>
          <w:sz w:val="26"/>
        </w:rPr>
        <w:t xml:space="preserve"> or </w:t>
      </w:r>
      <w:r w:rsidR="00707351">
        <w:rPr>
          <w:sz w:val="26"/>
        </w:rPr>
        <w:t>Company</w:t>
      </w:r>
      <w:r w:rsidR="006D55E1">
        <w:rPr>
          <w:sz w:val="26"/>
        </w:rPr>
        <w:t xml:space="preserve">) </w:t>
      </w:r>
      <w:r w:rsidR="00415961">
        <w:rPr>
          <w:sz w:val="26"/>
        </w:rPr>
        <w:t xml:space="preserve">filed </w:t>
      </w:r>
      <w:r w:rsidR="0069670F" w:rsidRPr="0069670F">
        <w:rPr>
          <w:sz w:val="26"/>
        </w:rPr>
        <w:t>Replies to</w:t>
      </w:r>
      <w:r w:rsidRPr="00DB44D9">
        <w:rPr>
          <w:sz w:val="26"/>
        </w:rPr>
        <w:t xml:space="preserve"> </w:t>
      </w:r>
      <w:r w:rsidRPr="00DB44D9">
        <w:rPr>
          <w:sz w:val="26"/>
        </w:rPr>
        <w:lastRenderedPageBreak/>
        <w:t>Exceptions</w:t>
      </w:r>
      <w:r w:rsidR="0069670F" w:rsidRPr="0069670F">
        <w:rPr>
          <w:sz w:val="26"/>
        </w:rPr>
        <w:t xml:space="preserve"> on </w:t>
      </w:r>
      <w:r w:rsidR="00707351">
        <w:rPr>
          <w:sz w:val="26"/>
        </w:rPr>
        <w:t>January 13, 2016.</w:t>
      </w:r>
      <w:r w:rsidR="0069670F" w:rsidRPr="0069670F">
        <w:rPr>
          <w:sz w:val="26"/>
        </w:rPr>
        <w:t xml:space="preserve">  For the reasons stated below</w:t>
      </w:r>
      <w:r w:rsidRPr="00DB44D9">
        <w:rPr>
          <w:sz w:val="26"/>
        </w:rPr>
        <w:t xml:space="preserve">, </w:t>
      </w:r>
      <w:r w:rsidR="00A23715">
        <w:rPr>
          <w:sz w:val="26"/>
        </w:rPr>
        <w:t>we shall grant, in part, the Complainant’s Exceptions and modify the Initial Decision.</w:t>
      </w:r>
    </w:p>
    <w:p w:rsidR="007E1111" w:rsidRPr="00707351" w:rsidRDefault="00A23715" w:rsidP="00DB44D9">
      <w:pPr>
        <w:widowControl/>
        <w:tabs>
          <w:tab w:val="left" w:pos="-720"/>
        </w:tabs>
        <w:suppressAutoHyphens/>
        <w:spacing w:line="360" w:lineRule="auto"/>
        <w:rPr>
          <w:b/>
          <w:sz w:val="26"/>
        </w:rPr>
      </w:pPr>
      <w:r w:rsidRPr="00707351">
        <w:rPr>
          <w:b/>
          <w:sz w:val="26"/>
        </w:rPr>
        <w:t xml:space="preserve"> </w:t>
      </w: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4554AA" w:rsidRDefault="000675D1" w:rsidP="000675D1">
      <w:pPr>
        <w:widowControl/>
        <w:spacing w:line="360" w:lineRule="auto"/>
        <w:ind w:firstLine="720"/>
        <w:rPr>
          <w:sz w:val="26"/>
          <w:szCs w:val="26"/>
        </w:rPr>
      </w:pPr>
      <w:r>
        <w:rPr>
          <w:sz w:val="26"/>
          <w:szCs w:val="26"/>
        </w:rPr>
        <w:tab/>
      </w:r>
    </w:p>
    <w:p w:rsidR="00140BF8" w:rsidRPr="00140BF8" w:rsidRDefault="00140BF8" w:rsidP="00140BF8">
      <w:pPr>
        <w:spacing w:line="360" w:lineRule="auto"/>
        <w:ind w:firstLine="1440"/>
        <w:rPr>
          <w:sz w:val="26"/>
        </w:rPr>
      </w:pPr>
      <w:r w:rsidRPr="00140BF8">
        <w:rPr>
          <w:sz w:val="26"/>
        </w:rPr>
        <w:t xml:space="preserve">On August 24, 2015, </w:t>
      </w:r>
      <w:r w:rsidR="00133469">
        <w:rPr>
          <w:sz w:val="26"/>
        </w:rPr>
        <w:t>Mr.</w:t>
      </w:r>
      <w:r w:rsidRPr="00140BF8">
        <w:rPr>
          <w:sz w:val="26"/>
        </w:rPr>
        <w:t xml:space="preserve"> Kossman filed a </w:t>
      </w:r>
      <w:r w:rsidR="00133469">
        <w:rPr>
          <w:sz w:val="26"/>
        </w:rPr>
        <w:t xml:space="preserve">Formal </w:t>
      </w:r>
      <w:r w:rsidRPr="00140BF8">
        <w:rPr>
          <w:sz w:val="26"/>
        </w:rPr>
        <w:t xml:space="preserve">Complaint </w:t>
      </w:r>
      <w:r w:rsidR="00133469">
        <w:rPr>
          <w:sz w:val="26"/>
        </w:rPr>
        <w:t xml:space="preserve">(Complaint) </w:t>
      </w:r>
      <w:r w:rsidRPr="00140BF8">
        <w:rPr>
          <w:sz w:val="26"/>
        </w:rPr>
        <w:t>against PECO</w:t>
      </w:r>
      <w:r w:rsidR="00133469">
        <w:rPr>
          <w:sz w:val="26"/>
        </w:rPr>
        <w:t>,</w:t>
      </w:r>
      <w:r w:rsidRPr="00140BF8">
        <w:rPr>
          <w:sz w:val="26"/>
        </w:rPr>
        <w:t xml:space="preserve"> </w:t>
      </w:r>
      <w:r w:rsidR="004C569B">
        <w:rPr>
          <w:sz w:val="26"/>
        </w:rPr>
        <w:t>stating that the terms of his payment arrangement are unaffordable and r</w:t>
      </w:r>
      <w:r w:rsidRPr="00140BF8">
        <w:rPr>
          <w:sz w:val="26"/>
        </w:rPr>
        <w:t>equest</w:t>
      </w:r>
      <w:r w:rsidR="004C569B">
        <w:rPr>
          <w:sz w:val="26"/>
        </w:rPr>
        <w:t>ing</w:t>
      </w:r>
      <w:r w:rsidRPr="00140BF8">
        <w:rPr>
          <w:sz w:val="26"/>
        </w:rPr>
        <w:t xml:space="preserve"> an affordable payment arrangement.</w:t>
      </w:r>
    </w:p>
    <w:p w:rsidR="00140BF8" w:rsidRPr="00140BF8" w:rsidRDefault="00140BF8" w:rsidP="00140BF8">
      <w:pPr>
        <w:spacing w:line="360" w:lineRule="auto"/>
        <w:ind w:firstLine="1440"/>
        <w:rPr>
          <w:sz w:val="26"/>
        </w:rPr>
      </w:pPr>
    </w:p>
    <w:p w:rsidR="00140BF8" w:rsidRPr="00140BF8" w:rsidRDefault="00140BF8" w:rsidP="00140BF8">
      <w:pPr>
        <w:spacing w:line="360" w:lineRule="auto"/>
        <w:ind w:firstLine="1440"/>
        <w:rPr>
          <w:sz w:val="26"/>
        </w:rPr>
      </w:pPr>
      <w:r w:rsidRPr="00140BF8">
        <w:rPr>
          <w:sz w:val="26"/>
        </w:rPr>
        <w:t>On September 14, 2015, PECO filed an Answer to the Complaint</w:t>
      </w:r>
      <w:r w:rsidR="004C569B">
        <w:rPr>
          <w:sz w:val="26"/>
        </w:rPr>
        <w:t xml:space="preserve"> in which it denied all material allegations of fact and conclusions of law</w:t>
      </w:r>
      <w:r w:rsidRPr="00140BF8">
        <w:rPr>
          <w:sz w:val="26"/>
        </w:rPr>
        <w:t xml:space="preserve">.  </w:t>
      </w:r>
      <w:r w:rsidR="004C569B">
        <w:rPr>
          <w:sz w:val="26"/>
        </w:rPr>
        <w:t xml:space="preserve">PECO provided information regarding the Complainant’s prior payment arrangements, including a payment arrangement issued by the Commission’s Bureau of Consumer Services (BCS) </w:t>
      </w:r>
      <w:r w:rsidR="00F04085">
        <w:rPr>
          <w:sz w:val="26"/>
        </w:rPr>
        <w:t xml:space="preserve">in Case No. 003329727 </w:t>
      </w:r>
      <w:r w:rsidR="004C569B">
        <w:rPr>
          <w:sz w:val="26"/>
        </w:rPr>
        <w:t>on</w:t>
      </w:r>
      <w:r w:rsidRPr="00140BF8">
        <w:rPr>
          <w:sz w:val="26"/>
        </w:rPr>
        <w:t xml:space="preserve"> July 27, 2015, </w:t>
      </w:r>
      <w:r w:rsidR="004C569B">
        <w:rPr>
          <w:sz w:val="26"/>
        </w:rPr>
        <w:t>pursuant to which the Complainant would</w:t>
      </w:r>
      <w:r w:rsidRPr="00140BF8">
        <w:rPr>
          <w:sz w:val="26"/>
        </w:rPr>
        <w:t xml:space="preserve"> pay a budget bill of $277 per month and $536 monthly towards arrear</w:t>
      </w:r>
      <w:r w:rsidR="000E09BB">
        <w:rPr>
          <w:sz w:val="26"/>
        </w:rPr>
        <w:t>age</w:t>
      </w:r>
      <w:r w:rsidRPr="00140BF8">
        <w:rPr>
          <w:sz w:val="26"/>
        </w:rPr>
        <w:t xml:space="preserve">s.  </w:t>
      </w:r>
      <w:r w:rsidR="004C569B">
        <w:rPr>
          <w:sz w:val="26"/>
        </w:rPr>
        <w:t>PECO averred that the</w:t>
      </w:r>
      <w:r w:rsidRPr="00140BF8">
        <w:rPr>
          <w:sz w:val="26"/>
        </w:rPr>
        <w:t xml:space="preserve"> Complainant defaulted on the BCS payment arrangement.</w:t>
      </w:r>
    </w:p>
    <w:p w:rsidR="00140BF8" w:rsidRPr="00140BF8" w:rsidRDefault="00140BF8" w:rsidP="00140BF8">
      <w:pPr>
        <w:spacing w:line="360" w:lineRule="auto"/>
        <w:ind w:firstLine="1440"/>
        <w:rPr>
          <w:sz w:val="26"/>
        </w:rPr>
      </w:pPr>
    </w:p>
    <w:p w:rsidR="00140BF8" w:rsidRPr="00140BF8" w:rsidRDefault="00140BF8" w:rsidP="00140BF8">
      <w:pPr>
        <w:spacing w:line="360" w:lineRule="auto"/>
        <w:ind w:firstLine="1440"/>
        <w:rPr>
          <w:sz w:val="26"/>
        </w:rPr>
      </w:pPr>
      <w:r w:rsidRPr="00140BF8">
        <w:rPr>
          <w:sz w:val="26"/>
        </w:rPr>
        <w:t xml:space="preserve">The instant Complaint is a timely appeal of the BCS </w:t>
      </w:r>
      <w:r w:rsidR="009265D6">
        <w:rPr>
          <w:sz w:val="26"/>
        </w:rPr>
        <w:t xml:space="preserve">decision at </w:t>
      </w:r>
      <w:r w:rsidRPr="00140BF8">
        <w:rPr>
          <w:sz w:val="26"/>
        </w:rPr>
        <w:t>Case No. 003329727.</w:t>
      </w:r>
      <w:r w:rsidR="009265D6">
        <w:rPr>
          <w:sz w:val="26"/>
        </w:rPr>
        <w:t xml:space="preserve">  </w:t>
      </w:r>
    </w:p>
    <w:p w:rsidR="00140BF8" w:rsidRPr="00140BF8" w:rsidRDefault="00140BF8" w:rsidP="00140BF8">
      <w:pPr>
        <w:spacing w:line="360" w:lineRule="auto"/>
        <w:ind w:firstLine="1440"/>
        <w:rPr>
          <w:sz w:val="26"/>
        </w:rPr>
      </w:pPr>
      <w:r w:rsidRPr="00140BF8">
        <w:rPr>
          <w:sz w:val="26"/>
        </w:rPr>
        <w:t xml:space="preserve">      </w:t>
      </w:r>
    </w:p>
    <w:p w:rsidR="00140BF8" w:rsidRPr="00140BF8" w:rsidRDefault="0057019A" w:rsidP="00140BF8">
      <w:pPr>
        <w:spacing w:line="360" w:lineRule="auto"/>
        <w:ind w:firstLine="1440"/>
        <w:rPr>
          <w:sz w:val="26"/>
        </w:rPr>
      </w:pPr>
      <w:r>
        <w:rPr>
          <w:sz w:val="26"/>
        </w:rPr>
        <w:t>A</w:t>
      </w:r>
      <w:r w:rsidR="00140BF8" w:rsidRPr="00140BF8">
        <w:rPr>
          <w:sz w:val="26"/>
        </w:rPr>
        <w:t xml:space="preserve"> Hearing Notice dated </w:t>
      </w:r>
      <w:r>
        <w:rPr>
          <w:sz w:val="26"/>
        </w:rPr>
        <w:t>October 1</w:t>
      </w:r>
      <w:r w:rsidR="00140BF8" w:rsidRPr="00140BF8">
        <w:rPr>
          <w:sz w:val="26"/>
        </w:rPr>
        <w:t>, 2015</w:t>
      </w:r>
      <w:r w:rsidR="000E09BB">
        <w:rPr>
          <w:sz w:val="26"/>
        </w:rPr>
        <w:t xml:space="preserve"> (Hearing Notice)</w:t>
      </w:r>
      <w:r w:rsidR="00140BF8" w:rsidRPr="00140BF8">
        <w:rPr>
          <w:sz w:val="26"/>
        </w:rPr>
        <w:t xml:space="preserve">, notified the </w:t>
      </w:r>
      <w:r>
        <w:rPr>
          <w:sz w:val="26"/>
        </w:rPr>
        <w:t>P</w:t>
      </w:r>
      <w:r w:rsidR="00140BF8" w:rsidRPr="00140BF8">
        <w:rPr>
          <w:sz w:val="26"/>
        </w:rPr>
        <w:t xml:space="preserve">arties that an Initial Hearing was scheduled for December </w:t>
      </w:r>
      <w:r>
        <w:rPr>
          <w:sz w:val="26"/>
        </w:rPr>
        <w:t>8</w:t>
      </w:r>
      <w:r w:rsidR="00140BF8" w:rsidRPr="00140BF8">
        <w:rPr>
          <w:sz w:val="26"/>
        </w:rPr>
        <w:t xml:space="preserve">, 2015.  </w:t>
      </w:r>
    </w:p>
    <w:p w:rsidR="00140BF8" w:rsidRPr="00140BF8" w:rsidRDefault="00140BF8" w:rsidP="00140BF8">
      <w:pPr>
        <w:tabs>
          <w:tab w:val="left" w:pos="2160"/>
        </w:tabs>
        <w:spacing w:line="360" w:lineRule="auto"/>
        <w:ind w:firstLine="1440"/>
        <w:rPr>
          <w:sz w:val="26"/>
        </w:rPr>
      </w:pPr>
    </w:p>
    <w:p w:rsidR="00140BF8" w:rsidRDefault="00140BF8" w:rsidP="00140BF8">
      <w:pPr>
        <w:tabs>
          <w:tab w:val="left" w:pos="2160"/>
        </w:tabs>
        <w:spacing w:line="360" w:lineRule="auto"/>
        <w:ind w:firstLine="1440"/>
        <w:rPr>
          <w:sz w:val="26"/>
        </w:rPr>
      </w:pPr>
      <w:r w:rsidRPr="00140BF8">
        <w:rPr>
          <w:spacing w:val="-3"/>
          <w:sz w:val="26"/>
        </w:rPr>
        <w:t>A</w:t>
      </w:r>
      <w:r w:rsidR="0057019A">
        <w:rPr>
          <w:spacing w:val="-3"/>
          <w:sz w:val="26"/>
        </w:rPr>
        <w:t xml:space="preserve">LJ Jones issued a </w:t>
      </w:r>
      <w:r w:rsidRPr="00140BF8">
        <w:rPr>
          <w:sz w:val="26"/>
        </w:rPr>
        <w:t>Prehearing Order dated October 13, 2015</w:t>
      </w:r>
      <w:r w:rsidR="000E09BB">
        <w:rPr>
          <w:sz w:val="26"/>
        </w:rPr>
        <w:t xml:space="preserve"> (Prehearing Order)</w:t>
      </w:r>
      <w:r w:rsidRPr="00140BF8">
        <w:rPr>
          <w:sz w:val="26"/>
        </w:rPr>
        <w:t xml:space="preserve">, </w:t>
      </w:r>
      <w:r w:rsidR="0057019A">
        <w:rPr>
          <w:sz w:val="26"/>
        </w:rPr>
        <w:t xml:space="preserve">which </w:t>
      </w:r>
      <w:r w:rsidRPr="00140BF8">
        <w:rPr>
          <w:sz w:val="26"/>
        </w:rPr>
        <w:t>provided procedural rules and guidelines for the proceeding and emphasized the following:</w:t>
      </w:r>
    </w:p>
    <w:p w:rsidR="00EB6A16" w:rsidRPr="00140BF8" w:rsidRDefault="00EB6A16" w:rsidP="00EB6A16">
      <w:pPr>
        <w:tabs>
          <w:tab w:val="left" w:pos="2160"/>
        </w:tabs>
        <w:ind w:firstLine="1440"/>
        <w:rPr>
          <w:sz w:val="26"/>
        </w:rPr>
      </w:pPr>
    </w:p>
    <w:p w:rsidR="00140BF8" w:rsidRPr="00140BF8" w:rsidRDefault="0057019A" w:rsidP="00EB6A16">
      <w:pPr>
        <w:tabs>
          <w:tab w:val="left" w:pos="2160"/>
        </w:tabs>
        <w:ind w:left="1440" w:right="1440"/>
        <w:rPr>
          <w:sz w:val="26"/>
        </w:rPr>
      </w:pPr>
      <w:r>
        <w:rPr>
          <w:sz w:val="26"/>
        </w:rPr>
        <w:t>2.</w:t>
      </w:r>
      <w:r w:rsidR="00140BF8" w:rsidRPr="00140BF8">
        <w:rPr>
          <w:sz w:val="26"/>
        </w:rPr>
        <w:t xml:space="preserve"> </w:t>
      </w:r>
      <w:r>
        <w:rPr>
          <w:sz w:val="26"/>
        </w:rPr>
        <w:t xml:space="preserve"> A</w:t>
      </w:r>
      <w:r w:rsidR="00140BF8" w:rsidRPr="00140BF8">
        <w:rPr>
          <w:sz w:val="26"/>
        </w:rPr>
        <w:t xml:space="preserve"> request </w:t>
      </w:r>
      <w:r>
        <w:rPr>
          <w:sz w:val="26"/>
        </w:rPr>
        <w:t>f</w:t>
      </w:r>
      <w:r w:rsidR="00140BF8" w:rsidRPr="00140BF8">
        <w:rPr>
          <w:sz w:val="26"/>
        </w:rPr>
        <w:t>o</w:t>
      </w:r>
      <w:r>
        <w:rPr>
          <w:sz w:val="26"/>
        </w:rPr>
        <w:t>r</w:t>
      </w:r>
      <w:r w:rsidR="00140BF8" w:rsidRPr="00140BF8">
        <w:rPr>
          <w:sz w:val="26"/>
        </w:rPr>
        <w:t xml:space="preserve"> </w:t>
      </w:r>
      <w:r>
        <w:rPr>
          <w:sz w:val="26"/>
        </w:rPr>
        <w:t xml:space="preserve">a </w:t>
      </w:r>
      <w:r w:rsidR="00140BF8" w:rsidRPr="00140BF8">
        <w:rPr>
          <w:sz w:val="26"/>
        </w:rPr>
        <w:t xml:space="preserve">change </w:t>
      </w:r>
      <w:r>
        <w:rPr>
          <w:sz w:val="26"/>
        </w:rPr>
        <w:t xml:space="preserve">of </w:t>
      </w:r>
      <w:r w:rsidR="00140BF8" w:rsidRPr="00140BF8">
        <w:rPr>
          <w:sz w:val="26"/>
        </w:rPr>
        <w:t xml:space="preserve">the scheduled hearing </w:t>
      </w:r>
      <w:r>
        <w:rPr>
          <w:sz w:val="26"/>
        </w:rPr>
        <w:t>date must state the agreement or opposition of other parties, must be submitted in writing, and should be submitted no later than</w:t>
      </w:r>
      <w:r w:rsidR="00140BF8" w:rsidRPr="00140BF8">
        <w:rPr>
          <w:sz w:val="26"/>
        </w:rPr>
        <w:t xml:space="preserve"> </w:t>
      </w:r>
      <w:r w:rsidR="00140BF8" w:rsidRPr="00140BF8">
        <w:rPr>
          <w:sz w:val="26"/>
        </w:rPr>
        <w:lastRenderedPageBreak/>
        <w:t xml:space="preserve">five </w:t>
      </w:r>
      <w:r>
        <w:rPr>
          <w:sz w:val="26"/>
        </w:rPr>
        <w:t xml:space="preserve">(5) </w:t>
      </w:r>
      <w:r w:rsidR="00140BF8" w:rsidRPr="00140BF8">
        <w:rPr>
          <w:sz w:val="26"/>
        </w:rPr>
        <w:t>days prior to the hearing</w:t>
      </w:r>
      <w:r>
        <w:rPr>
          <w:sz w:val="26"/>
        </w:rPr>
        <w:t>.  52 Pa. Code § 1.15(b).  Requests for changes of hearing dates must be sent to me</w:t>
      </w:r>
      <w:r w:rsidR="00EB6A16">
        <w:rPr>
          <w:sz w:val="26"/>
        </w:rPr>
        <w:t xml:space="preserve"> and all parties of record.</w:t>
      </w:r>
    </w:p>
    <w:p w:rsidR="00EB6A16" w:rsidRDefault="00EB6A16" w:rsidP="00140BF8">
      <w:pPr>
        <w:tabs>
          <w:tab w:val="left" w:pos="2160"/>
        </w:tabs>
        <w:spacing w:line="360" w:lineRule="auto"/>
        <w:ind w:left="1440" w:right="1440"/>
        <w:rPr>
          <w:sz w:val="26"/>
        </w:rPr>
      </w:pPr>
    </w:p>
    <w:p w:rsidR="00140BF8" w:rsidRPr="00140BF8" w:rsidRDefault="00EB6A16" w:rsidP="00EB6A16">
      <w:pPr>
        <w:tabs>
          <w:tab w:val="left" w:pos="2160"/>
        </w:tabs>
        <w:spacing w:line="360" w:lineRule="auto"/>
        <w:rPr>
          <w:sz w:val="26"/>
        </w:rPr>
      </w:pPr>
      <w:r>
        <w:rPr>
          <w:sz w:val="26"/>
        </w:rPr>
        <w:t xml:space="preserve">Prehearing Order at 1-2.  The Prehearing Order also informed the Parties that they may lose the case if they do not participate in the hearing and present evidence on the issues raised.  </w:t>
      </w:r>
      <w:r w:rsidRPr="00EB6A16">
        <w:rPr>
          <w:i/>
          <w:sz w:val="26"/>
        </w:rPr>
        <w:t>Id</w:t>
      </w:r>
      <w:r>
        <w:rPr>
          <w:sz w:val="26"/>
        </w:rPr>
        <w:t xml:space="preserve">. at 2.    </w:t>
      </w:r>
      <w:r w:rsidR="00140BF8" w:rsidRPr="00140BF8">
        <w:rPr>
          <w:sz w:val="26"/>
        </w:rPr>
        <w:t xml:space="preserve"> </w:t>
      </w:r>
    </w:p>
    <w:p w:rsidR="00140BF8" w:rsidRPr="00140BF8" w:rsidRDefault="00140BF8" w:rsidP="00140BF8">
      <w:pPr>
        <w:tabs>
          <w:tab w:val="left" w:pos="2160"/>
        </w:tabs>
        <w:spacing w:line="360" w:lineRule="auto"/>
        <w:ind w:left="1440" w:right="1440"/>
        <w:rPr>
          <w:sz w:val="26"/>
        </w:rPr>
      </w:pPr>
    </w:p>
    <w:p w:rsidR="00140BF8" w:rsidRPr="00140BF8" w:rsidRDefault="00140BF8" w:rsidP="00140BF8">
      <w:pPr>
        <w:tabs>
          <w:tab w:val="left" w:pos="-90"/>
        </w:tabs>
        <w:spacing w:line="360" w:lineRule="auto"/>
        <w:ind w:firstLine="1440"/>
        <w:rPr>
          <w:spacing w:val="-3"/>
          <w:sz w:val="26"/>
        </w:rPr>
      </w:pPr>
      <w:r w:rsidRPr="00140BF8">
        <w:rPr>
          <w:spacing w:val="-3"/>
          <w:sz w:val="26"/>
        </w:rPr>
        <w:t xml:space="preserve">The evidentiary hearing convened as scheduled.  </w:t>
      </w:r>
      <w:r w:rsidR="006C4193">
        <w:rPr>
          <w:spacing w:val="-3"/>
          <w:sz w:val="26"/>
        </w:rPr>
        <w:t xml:space="preserve">Counsel for </w:t>
      </w:r>
      <w:r w:rsidRPr="00140BF8">
        <w:rPr>
          <w:spacing w:val="-3"/>
          <w:sz w:val="26"/>
        </w:rPr>
        <w:t xml:space="preserve">PECO </w:t>
      </w:r>
      <w:r w:rsidR="006C4193">
        <w:rPr>
          <w:spacing w:val="-3"/>
          <w:sz w:val="26"/>
        </w:rPr>
        <w:t xml:space="preserve">was present and </w:t>
      </w:r>
      <w:r w:rsidRPr="00140BF8">
        <w:rPr>
          <w:spacing w:val="-3"/>
          <w:sz w:val="26"/>
        </w:rPr>
        <w:t xml:space="preserve">was accompanied by one witness.  The Complainant failed to appear at the hearing.  Counsel for the Respondent moved that the Complaint be dismissed with prejudice due to failure to prosecute.  </w:t>
      </w:r>
      <w:r w:rsidR="008539F0">
        <w:rPr>
          <w:spacing w:val="-3"/>
          <w:sz w:val="26"/>
        </w:rPr>
        <w:t xml:space="preserve">Tr. at 7.  </w:t>
      </w:r>
      <w:r w:rsidRPr="00140BF8">
        <w:rPr>
          <w:spacing w:val="-3"/>
          <w:sz w:val="26"/>
        </w:rPr>
        <w:t xml:space="preserve">The record </w:t>
      </w:r>
      <w:r w:rsidR="006C4193">
        <w:rPr>
          <w:spacing w:val="-3"/>
          <w:sz w:val="26"/>
        </w:rPr>
        <w:t xml:space="preserve">was </w:t>
      </w:r>
      <w:r w:rsidRPr="00140BF8">
        <w:rPr>
          <w:spacing w:val="-3"/>
          <w:sz w:val="26"/>
        </w:rPr>
        <w:t>closed on December 9, 2015.</w:t>
      </w:r>
      <w:r w:rsidR="006C4193">
        <w:rPr>
          <w:spacing w:val="-3"/>
          <w:sz w:val="26"/>
        </w:rPr>
        <w:t xml:space="preserve">  </w:t>
      </w:r>
    </w:p>
    <w:p w:rsidR="00140BF8" w:rsidRPr="00140BF8" w:rsidRDefault="00140BF8" w:rsidP="00140BF8">
      <w:pPr>
        <w:tabs>
          <w:tab w:val="left" w:pos="-720"/>
        </w:tabs>
        <w:suppressAutoHyphens/>
        <w:spacing w:line="360" w:lineRule="auto"/>
        <w:rPr>
          <w:spacing w:val="-3"/>
          <w:sz w:val="26"/>
        </w:rPr>
      </w:pPr>
    </w:p>
    <w:p w:rsidR="00E9294F" w:rsidRDefault="00FE7E88" w:rsidP="00402214">
      <w:pPr>
        <w:spacing w:line="360" w:lineRule="auto"/>
        <w:rPr>
          <w:sz w:val="26"/>
          <w:szCs w:val="24"/>
        </w:rPr>
      </w:pPr>
      <w:r w:rsidRPr="00140BF8">
        <w:rPr>
          <w:sz w:val="26"/>
          <w:szCs w:val="24"/>
        </w:rPr>
        <w:t xml:space="preserve"> </w:t>
      </w:r>
      <w:r w:rsidR="00402214">
        <w:rPr>
          <w:sz w:val="26"/>
          <w:szCs w:val="24"/>
        </w:rPr>
        <w:tab/>
      </w:r>
      <w:r w:rsidR="00402214">
        <w:rPr>
          <w:sz w:val="26"/>
          <w:szCs w:val="24"/>
        </w:rPr>
        <w:tab/>
        <w:t xml:space="preserve">In </w:t>
      </w:r>
      <w:r w:rsidR="00CF1DEA">
        <w:rPr>
          <w:sz w:val="26"/>
          <w:szCs w:val="24"/>
        </w:rPr>
        <w:t xml:space="preserve">the </w:t>
      </w:r>
      <w:r w:rsidR="00402214">
        <w:rPr>
          <w:sz w:val="26"/>
          <w:szCs w:val="24"/>
        </w:rPr>
        <w:t>Initial Decision</w:t>
      </w:r>
      <w:r w:rsidR="00CF1DEA">
        <w:rPr>
          <w:sz w:val="26"/>
          <w:szCs w:val="24"/>
        </w:rPr>
        <w:t xml:space="preserve">, </w:t>
      </w:r>
      <w:r w:rsidR="00402214">
        <w:rPr>
          <w:sz w:val="26"/>
          <w:szCs w:val="24"/>
        </w:rPr>
        <w:t xml:space="preserve">issued </w:t>
      </w:r>
      <w:r w:rsidR="008539F0">
        <w:rPr>
          <w:sz w:val="26"/>
          <w:szCs w:val="24"/>
        </w:rPr>
        <w:t>December 18</w:t>
      </w:r>
      <w:r w:rsidR="00402214">
        <w:rPr>
          <w:sz w:val="26"/>
          <w:szCs w:val="24"/>
        </w:rPr>
        <w:t xml:space="preserve">, 2015, ALJ </w:t>
      </w:r>
      <w:r w:rsidR="008539F0">
        <w:rPr>
          <w:sz w:val="26"/>
          <w:szCs w:val="24"/>
        </w:rPr>
        <w:t>Jones</w:t>
      </w:r>
      <w:r w:rsidR="00402214">
        <w:rPr>
          <w:sz w:val="26"/>
          <w:szCs w:val="24"/>
        </w:rPr>
        <w:t xml:space="preserve"> dismissed the Complaint</w:t>
      </w:r>
      <w:r w:rsidR="008539F0">
        <w:rPr>
          <w:sz w:val="26"/>
          <w:szCs w:val="24"/>
        </w:rPr>
        <w:t xml:space="preserve"> with prejudice for failure to </w:t>
      </w:r>
      <w:r w:rsidR="00774B9D">
        <w:rPr>
          <w:sz w:val="26"/>
          <w:szCs w:val="24"/>
        </w:rPr>
        <w:t>prosecute</w:t>
      </w:r>
      <w:r w:rsidR="00402214">
        <w:rPr>
          <w:sz w:val="26"/>
          <w:szCs w:val="24"/>
        </w:rPr>
        <w:t xml:space="preserve">.  As previously stated, the Complainant filed Exceptions on </w:t>
      </w:r>
      <w:r w:rsidR="00774B9D">
        <w:rPr>
          <w:sz w:val="26"/>
          <w:szCs w:val="24"/>
        </w:rPr>
        <w:t>January 4, 2016</w:t>
      </w:r>
      <w:r w:rsidR="00402214">
        <w:rPr>
          <w:sz w:val="26"/>
          <w:szCs w:val="24"/>
        </w:rPr>
        <w:t>.</w:t>
      </w:r>
      <w:r w:rsidR="00C21F83">
        <w:rPr>
          <w:rStyle w:val="FootnoteReference"/>
          <w:sz w:val="26"/>
          <w:szCs w:val="24"/>
        </w:rPr>
        <w:footnoteReference w:id="2"/>
      </w:r>
      <w:r w:rsidR="00402214">
        <w:rPr>
          <w:sz w:val="26"/>
          <w:szCs w:val="24"/>
        </w:rPr>
        <w:t xml:space="preserve">  The Respondent filed Replies to Exceptions on </w:t>
      </w:r>
      <w:r w:rsidR="00774B9D">
        <w:rPr>
          <w:sz w:val="26"/>
          <w:szCs w:val="24"/>
        </w:rPr>
        <w:t>January 13</w:t>
      </w:r>
      <w:r w:rsidR="00402214">
        <w:rPr>
          <w:sz w:val="26"/>
          <w:szCs w:val="24"/>
        </w:rPr>
        <w:t>, 201</w:t>
      </w:r>
      <w:r w:rsidR="00774B9D">
        <w:rPr>
          <w:sz w:val="26"/>
          <w:szCs w:val="24"/>
        </w:rPr>
        <w:t>6</w:t>
      </w:r>
      <w:r w:rsidR="00402214">
        <w:rPr>
          <w:sz w:val="26"/>
          <w:szCs w:val="24"/>
        </w:rPr>
        <w:t xml:space="preserve">. </w:t>
      </w:r>
    </w:p>
    <w:p w:rsidR="00E9294F" w:rsidRDefault="00E9294F" w:rsidP="00402214">
      <w:pPr>
        <w:spacing w:line="360" w:lineRule="auto"/>
        <w:rPr>
          <w:sz w:val="26"/>
          <w:szCs w:val="24"/>
        </w:rPr>
      </w:pPr>
    </w:p>
    <w:p w:rsidR="000E09BB" w:rsidRDefault="00E9294F" w:rsidP="00402214">
      <w:pPr>
        <w:spacing w:line="360" w:lineRule="auto"/>
        <w:rPr>
          <w:sz w:val="26"/>
          <w:szCs w:val="24"/>
        </w:rPr>
      </w:pPr>
      <w:r>
        <w:rPr>
          <w:sz w:val="26"/>
          <w:szCs w:val="24"/>
        </w:rPr>
        <w:tab/>
      </w:r>
      <w:r>
        <w:rPr>
          <w:sz w:val="26"/>
          <w:szCs w:val="24"/>
        </w:rPr>
        <w:tab/>
        <w:t xml:space="preserve">On January 21, 2016, the Complainant filed a letter in response to </w:t>
      </w:r>
      <w:r w:rsidR="00B118D7">
        <w:rPr>
          <w:sz w:val="26"/>
          <w:szCs w:val="24"/>
        </w:rPr>
        <w:t xml:space="preserve">PECO’s Replies to Exceptions.  As the Complainant’s letter was filed after the time frame for filing Exceptions and Replies to Exceptions and our Regulations do not provide for the filing of responses to Replies to Exceptions, we will not consider the Complainant’s January 21, 2016 letter.  </w:t>
      </w:r>
      <w:r w:rsidR="00B118D7" w:rsidRPr="00B118D7">
        <w:rPr>
          <w:i/>
          <w:sz w:val="26"/>
          <w:szCs w:val="24"/>
        </w:rPr>
        <w:t>See</w:t>
      </w:r>
      <w:r w:rsidR="00B118D7">
        <w:rPr>
          <w:sz w:val="26"/>
          <w:szCs w:val="24"/>
        </w:rPr>
        <w:t xml:space="preserve"> 52 Pa. Code §§ 5.533 and 5.535.</w:t>
      </w:r>
      <w:r w:rsidR="00AB5FA4">
        <w:rPr>
          <w:sz w:val="26"/>
          <w:szCs w:val="24"/>
        </w:rPr>
        <w:t xml:space="preserve"> </w:t>
      </w:r>
    </w:p>
    <w:p w:rsidR="000E09BB" w:rsidRDefault="000E09BB" w:rsidP="00402214">
      <w:pPr>
        <w:spacing w:line="360" w:lineRule="auto"/>
        <w:rPr>
          <w:sz w:val="26"/>
          <w:szCs w:val="24"/>
        </w:rPr>
      </w:pPr>
    </w:p>
    <w:p w:rsidR="000E09BB" w:rsidRDefault="000E09BB" w:rsidP="00402214">
      <w:pPr>
        <w:spacing w:line="360" w:lineRule="auto"/>
        <w:rPr>
          <w:sz w:val="26"/>
          <w:szCs w:val="24"/>
        </w:rPr>
      </w:pPr>
    </w:p>
    <w:p w:rsidR="00402214" w:rsidRDefault="00AB5FA4" w:rsidP="00402214">
      <w:pPr>
        <w:spacing w:line="360" w:lineRule="auto"/>
        <w:rPr>
          <w:sz w:val="26"/>
          <w:szCs w:val="24"/>
        </w:rPr>
      </w:pPr>
      <w:r>
        <w:rPr>
          <w:sz w:val="26"/>
          <w:szCs w:val="24"/>
        </w:rPr>
        <w:t xml:space="preserve"> </w:t>
      </w:r>
      <w:r w:rsidR="00B118D7">
        <w:rPr>
          <w:sz w:val="26"/>
          <w:szCs w:val="24"/>
        </w:rPr>
        <w:t xml:space="preserve">  </w:t>
      </w:r>
      <w:r w:rsidR="00402214">
        <w:rPr>
          <w:sz w:val="26"/>
          <w:szCs w:val="24"/>
        </w:rPr>
        <w:t xml:space="preserve">  </w:t>
      </w:r>
    </w:p>
    <w:p w:rsidR="000D5A93" w:rsidRPr="00FE7E88" w:rsidRDefault="000D5A93" w:rsidP="00402214">
      <w:pPr>
        <w:spacing w:line="360" w:lineRule="auto"/>
        <w:rPr>
          <w:sz w:val="26"/>
          <w:szCs w:val="24"/>
        </w:rPr>
      </w:pPr>
    </w:p>
    <w:p w:rsidR="008E5758" w:rsidRPr="008E5758" w:rsidRDefault="00DB44D9" w:rsidP="00E74730">
      <w:pPr>
        <w:pStyle w:val="ParaTab1"/>
        <w:spacing w:line="360" w:lineRule="auto"/>
        <w:ind w:firstLine="0"/>
        <w:jc w:val="center"/>
        <w:rPr>
          <w:sz w:val="26"/>
        </w:rPr>
      </w:pPr>
      <w:r w:rsidRPr="008E5758">
        <w:rPr>
          <w:b/>
          <w:sz w:val="26"/>
        </w:rPr>
        <w:lastRenderedPageBreak/>
        <w:t>Discussion</w:t>
      </w:r>
    </w:p>
    <w:p w:rsidR="008E5758" w:rsidRPr="008E5758" w:rsidRDefault="008E5758" w:rsidP="008E5758">
      <w:pPr>
        <w:widowControl/>
        <w:tabs>
          <w:tab w:val="left" w:pos="900"/>
        </w:tabs>
        <w:spacing w:line="360" w:lineRule="auto"/>
        <w:rPr>
          <w:sz w:val="26"/>
        </w:rPr>
      </w:pPr>
    </w:p>
    <w:p w:rsidR="00E64A32" w:rsidRDefault="00E64A32" w:rsidP="00E64A32">
      <w:pPr>
        <w:widowControl/>
        <w:spacing w:line="360" w:lineRule="auto"/>
        <w:ind w:firstLine="1440"/>
        <w:rPr>
          <w:sz w:val="26"/>
          <w:szCs w:val="26"/>
        </w:rPr>
      </w:pPr>
      <w:r w:rsidRPr="004B57AB">
        <w:rPr>
          <w:sz w:val="26"/>
          <w:szCs w:val="26"/>
        </w:rPr>
        <w:t>As the proponent of a rule or order, the Complainant in this proceeding bear</w:t>
      </w:r>
      <w:r w:rsidR="005F3CD6">
        <w:rPr>
          <w:sz w:val="26"/>
          <w:szCs w:val="26"/>
        </w:rPr>
        <w:t>s</w:t>
      </w:r>
      <w:r w:rsidRPr="004B57AB">
        <w:rPr>
          <w:sz w:val="26"/>
          <w:szCs w:val="26"/>
        </w:rPr>
        <w:t xml:space="preserve"> the burden of proof pursuant to Section 332(a) of the </w:t>
      </w:r>
      <w:r w:rsidR="0043684E">
        <w:rPr>
          <w:sz w:val="26"/>
          <w:szCs w:val="26"/>
        </w:rPr>
        <w:t xml:space="preserve">Public Utility </w:t>
      </w:r>
      <w:r w:rsidRPr="004B57AB">
        <w:rPr>
          <w:sz w:val="26"/>
          <w:szCs w:val="26"/>
        </w:rPr>
        <w:t>Code</w:t>
      </w:r>
      <w:r w:rsidR="0043684E">
        <w:rPr>
          <w:sz w:val="26"/>
          <w:szCs w:val="26"/>
        </w:rPr>
        <w:t xml:space="preserve"> (Code)</w:t>
      </w:r>
      <w:r w:rsidRPr="004B57AB">
        <w:rPr>
          <w:sz w:val="26"/>
          <w:szCs w:val="26"/>
        </w:rPr>
        <w:t xml:space="preserve">.  66 Pa. C.S. § 332(a).  To establish a sufficient case and satisfy the burden of proof, the Complainant must show that the Respondent is responsible or accountable for the problem described in the Complaint.  </w:t>
      </w:r>
      <w:r w:rsidRPr="004B57AB">
        <w:rPr>
          <w:i/>
          <w:sz w:val="26"/>
          <w:szCs w:val="26"/>
        </w:rPr>
        <w:t>Patterson v.</w:t>
      </w:r>
      <w:r w:rsidR="004F11E3">
        <w:rPr>
          <w:i/>
          <w:sz w:val="26"/>
          <w:szCs w:val="26"/>
        </w:rPr>
        <w:t xml:space="preserve"> </w:t>
      </w:r>
      <w:r w:rsidRPr="004B57AB">
        <w:rPr>
          <w:i/>
          <w:sz w:val="26"/>
          <w:szCs w:val="26"/>
        </w:rPr>
        <w:t>The Bell Telephone Company of Pennsylvania</w:t>
      </w:r>
      <w:r w:rsidRPr="004B57AB">
        <w:rPr>
          <w:sz w:val="26"/>
          <w:szCs w:val="26"/>
        </w:rPr>
        <w:t xml:space="preserve">, 72 Pa. P.U.C. 196 (1990).  Such a showing must be by a preponderance of the evidence.  </w:t>
      </w:r>
      <w:r w:rsidRPr="004B57AB">
        <w:rPr>
          <w:i/>
          <w:iCs/>
          <w:sz w:val="26"/>
          <w:szCs w:val="26"/>
        </w:rPr>
        <w:t>Samuel J. Lansberry, Inc. v. Pa. PUC</w:t>
      </w:r>
      <w:r w:rsidRPr="004B57AB">
        <w:rPr>
          <w:sz w:val="26"/>
          <w:szCs w:val="26"/>
        </w:rPr>
        <w:t xml:space="preserve">, 578 A.2d 600 (Pa. Cmwlth. 1990), </w:t>
      </w:r>
      <w:r w:rsidRPr="004B57AB">
        <w:rPr>
          <w:i/>
          <w:sz w:val="26"/>
          <w:szCs w:val="26"/>
        </w:rPr>
        <w:t>alloc.</w:t>
      </w:r>
      <w:r w:rsidR="004F11E3">
        <w:rPr>
          <w:i/>
          <w:sz w:val="26"/>
          <w:szCs w:val="26"/>
        </w:rPr>
        <w:t xml:space="preserve"> </w:t>
      </w:r>
      <w:r w:rsidRPr="004B57AB">
        <w:rPr>
          <w:i/>
          <w:sz w:val="26"/>
          <w:szCs w:val="26"/>
        </w:rPr>
        <w:t>denied,</w:t>
      </w:r>
      <w:r w:rsidRPr="004B57AB">
        <w:rPr>
          <w:sz w:val="26"/>
          <w:szCs w:val="26"/>
        </w:rPr>
        <w:t xml:space="preserve"> 529 Pa. 654, 602 A.2d 863 (1992).  That is, the Complainant</w:t>
      </w:r>
      <w:r w:rsidR="00D02EE1">
        <w:rPr>
          <w:sz w:val="26"/>
          <w:szCs w:val="26"/>
        </w:rPr>
        <w:t>’</w:t>
      </w:r>
      <w:r w:rsidR="005F3CD6">
        <w:rPr>
          <w:sz w:val="26"/>
          <w:szCs w:val="26"/>
        </w:rPr>
        <w:t>s</w:t>
      </w:r>
      <w:r w:rsidRPr="004B57AB">
        <w:rPr>
          <w:sz w:val="26"/>
          <w:szCs w:val="26"/>
        </w:rPr>
        <w:t xml:space="preserve"> evidence must be more convincing, by even the smallest amount, than that presented by the Respondent.  </w:t>
      </w:r>
      <w:r w:rsidRPr="004B57AB">
        <w:rPr>
          <w:i/>
          <w:sz w:val="26"/>
          <w:szCs w:val="26"/>
        </w:rPr>
        <w:t>Se-Ling Hosiery, Inc. v. Margulies</w:t>
      </w:r>
      <w:r w:rsidRPr="004B57AB">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4B57AB">
        <w:rPr>
          <w:i/>
          <w:sz w:val="26"/>
          <w:szCs w:val="26"/>
        </w:rPr>
        <w:t xml:space="preserve">Norfolk &amp; Western Ry. Co. v. Pa. PUC, </w:t>
      </w:r>
      <w:r w:rsidRPr="004B57AB">
        <w:rPr>
          <w:sz w:val="26"/>
          <w:szCs w:val="26"/>
        </w:rPr>
        <w:t>489 Pa. 109, 413 A.2d 1037 (1980).</w:t>
      </w:r>
    </w:p>
    <w:p w:rsidR="00870643" w:rsidRPr="004B57AB" w:rsidRDefault="00870643" w:rsidP="00E64A32">
      <w:pPr>
        <w:widowControl/>
        <w:spacing w:line="360" w:lineRule="auto"/>
        <w:ind w:firstLine="1440"/>
        <w:rPr>
          <w:sz w:val="26"/>
          <w:szCs w:val="26"/>
        </w:rPr>
      </w:pPr>
    </w:p>
    <w:p w:rsidR="00E64A32" w:rsidRPr="004B57AB" w:rsidRDefault="00E64A32" w:rsidP="00E64A32">
      <w:pPr>
        <w:widowControl/>
        <w:spacing w:line="360" w:lineRule="auto"/>
        <w:ind w:firstLine="1440"/>
        <w:rPr>
          <w:sz w:val="26"/>
        </w:rPr>
      </w:pPr>
      <w:r w:rsidRPr="004B57AB">
        <w:rPr>
          <w:sz w:val="26"/>
        </w:rPr>
        <w:t xml:space="preserve">In the Initial Decision, ALJ </w:t>
      </w:r>
      <w:r w:rsidR="00FC107D">
        <w:rPr>
          <w:sz w:val="26"/>
        </w:rPr>
        <w:t xml:space="preserve">Jones </w:t>
      </w:r>
      <w:r>
        <w:rPr>
          <w:sz w:val="26"/>
        </w:rPr>
        <w:t>made</w:t>
      </w:r>
      <w:r w:rsidR="00456CCF">
        <w:rPr>
          <w:sz w:val="26"/>
        </w:rPr>
        <w:t xml:space="preserve"> </w:t>
      </w:r>
      <w:r w:rsidR="00FC107D">
        <w:rPr>
          <w:sz w:val="26"/>
        </w:rPr>
        <w:t>nine</w:t>
      </w:r>
      <w:r w:rsidRPr="004B57AB">
        <w:rPr>
          <w:sz w:val="26"/>
        </w:rPr>
        <w:t xml:space="preserve"> Findings of Fact and </w:t>
      </w:r>
      <w:r>
        <w:rPr>
          <w:sz w:val="26"/>
        </w:rPr>
        <w:t xml:space="preserve">reached </w:t>
      </w:r>
      <w:r w:rsidR="00FC107D">
        <w:rPr>
          <w:sz w:val="26"/>
        </w:rPr>
        <w:t>five</w:t>
      </w:r>
      <w:r w:rsidRPr="004B57AB">
        <w:rPr>
          <w:sz w:val="26"/>
        </w:rPr>
        <w:t xml:space="preserve"> Conclusions of Law</w:t>
      </w:r>
      <w:r>
        <w:rPr>
          <w:sz w:val="26"/>
        </w:rPr>
        <w:t>.</w:t>
      </w:r>
      <w:r w:rsidR="00146126">
        <w:rPr>
          <w:sz w:val="26"/>
        </w:rPr>
        <w:t xml:space="preserve">  </w:t>
      </w:r>
      <w:r w:rsidRPr="004B57AB">
        <w:rPr>
          <w:sz w:val="26"/>
        </w:rPr>
        <w:t>I.D. at </w:t>
      </w:r>
      <w:r w:rsidR="00FC107D">
        <w:rPr>
          <w:sz w:val="26"/>
        </w:rPr>
        <w:t>3</w:t>
      </w:r>
      <w:r w:rsidRPr="004B57AB">
        <w:rPr>
          <w:sz w:val="26"/>
        </w:rPr>
        <w:t>-</w:t>
      </w:r>
      <w:r w:rsidR="00FC107D">
        <w:rPr>
          <w:sz w:val="26"/>
        </w:rPr>
        <w:t>4</w:t>
      </w:r>
      <w:r w:rsidRPr="004B57AB">
        <w:rPr>
          <w:sz w:val="26"/>
        </w:rPr>
        <w:t xml:space="preserve">, </w:t>
      </w:r>
      <w:r w:rsidR="00FC107D">
        <w:rPr>
          <w:sz w:val="26"/>
        </w:rPr>
        <w:t>6</w:t>
      </w:r>
      <w:r w:rsidRPr="004B57AB">
        <w:rPr>
          <w:sz w:val="26"/>
        </w:rPr>
        <w:t>.  We shall adopt and incorporate herein by reference the ALJ’s Findings of Fact and Conclusions of Law unless they are either expressly or by necessary implication overruled or modified by this Opinion and Order.</w:t>
      </w:r>
      <w:r w:rsidR="00146126">
        <w:rPr>
          <w:sz w:val="26"/>
        </w:rPr>
        <w:t xml:space="preserve">  </w:t>
      </w:r>
      <w:r w:rsidR="000D5A93">
        <w:rPr>
          <w:sz w:val="26"/>
        </w:rPr>
        <w:t xml:space="preserve">  </w:t>
      </w:r>
    </w:p>
    <w:p w:rsidR="00E64A32" w:rsidRPr="004B57AB" w:rsidRDefault="00E64A32" w:rsidP="00E64A32">
      <w:pPr>
        <w:widowControl/>
        <w:spacing w:line="360" w:lineRule="auto"/>
        <w:ind w:firstLine="1440"/>
        <w:rPr>
          <w:sz w:val="26"/>
        </w:rPr>
      </w:pPr>
    </w:p>
    <w:p w:rsidR="00E64A32" w:rsidRDefault="00E64A32" w:rsidP="00E64A32">
      <w:pPr>
        <w:widowControl/>
        <w:spacing w:line="360" w:lineRule="auto"/>
        <w:ind w:firstLine="1440"/>
        <w:rPr>
          <w:color w:val="000000"/>
          <w:sz w:val="26"/>
          <w:szCs w:val="26"/>
        </w:rPr>
      </w:pPr>
      <w:r w:rsidRPr="004B57AB">
        <w:rPr>
          <w:sz w:val="26"/>
          <w:szCs w:val="26"/>
        </w:rPr>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9" w:history="1">
        <w:r w:rsidRPr="004B57AB">
          <w:rPr>
            <w:i/>
            <w:iCs/>
            <w:color w:val="000000"/>
            <w:sz w:val="26"/>
            <w:szCs w:val="26"/>
          </w:rPr>
          <w:t xml:space="preserve">Consolidated Rail Corp. v. Pa. PUC, </w:t>
        </w:r>
        <w:r w:rsidRPr="004B57AB">
          <w:rPr>
            <w:color w:val="000000"/>
            <w:sz w:val="26"/>
            <w:szCs w:val="26"/>
          </w:rPr>
          <w:t>625 A.2d 741 (Pa. Cmwlth. 1993);</w:t>
        </w:r>
      </w:hyperlink>
      <w:r w:rsidR="00456CCF">
        <w:rPr>
          <w:color w:val="000000"/>
          <w:sz w:val="26"/>
          <w:szCs w:val="26"/>
        </w:rPr>
        <w:t xml:space="preserve"> </w:t>
      </w:r>
      <w:r w:rsidRPr="004B57AB">
        <w:rPr>
          <w:i/>
          <w:color w:val="000000"/>
          <w:sz w:val="26"/>
          <w:szCs w:val="26"/>
        </w:rPr>
        <w:t xml:space="preserve">also </w:t>
      </w:r>
      <w:r w:rsidRPr="004B57AB">
        <w:rPr>
          <w:i/>
          <w:iCs/>
          <w:color w:val="000000"/>
          <w:sz w:val="26"/>
          <w:szCs w:val="26"/>
        </w:rPr>
        <w:t xml:space="preserve">see, generally, </w:t>
      </w:r>
      <w:hyperlink r:id="rId10" w:history="1">
        <w:r w:rsidRPr="004B57AB">
          <w:rPr>
            <w:i/>
            <w:iCs/>
            <w:color w:val="000000"/>
            <w:sz w:val="26"/>
            <w:szCs w:val="26"/>
          </w:rPr>
          <w:t>University of Pennsylvania v. Pa. PUC</w:t>
        </w:r>
        <w:r w:rsidRPr="004B57AB">
          <w:rPr>
            <w:color w:val="000000"/>
            <w:sz w:val="26"/>
            <w:szCs w:val="26"/>
          </w:rPr>
          <w:t>, 485 A.2d 1217 (Pa. Cmwlth. 1984).</w:t>
        </w:r>
      </w:hyperlink>
    </w:p>
    <w:p w:rsidR="00B24D82" w:rsidRDefault="00B24D82" w:rsidP="00E64A32">
      <w:pPr>
        <w:widowControl/>
        <w:spacing w:line="360" w:lineRule="auto"/>
        <w:ind w:firstLine="1440"/>
        <w:rPr>
          <w:color w:val="000000"/>
          <w:sz w:val="26"/>
          <w:szCs w:val="26"/>
        </w:rPr>
      </w:pPr>
    </w:p>
    <w:p w:rsidR="00531EEE" w:rsidRDefault="0077565F" w:rsidP="00E64A32">
      <w:pPr>
        <w:widowControl/>
        <w:spacing w:line="360" w:lineRule="auto"/>
        <w:ind w:firstLine="1440"/>
        <w:rPr>
          <w:color w:val="000000"/>
          <w:sz w:val="26"/>
          <w:szCs w:val="26"/>
        </w:rPr>
      </w:pPr>
      <w:r>
        <w:rPr>
          <w:color w:val="000000"/>
          <w:sz w:val="26"/>
          <w:szCs w:val="26"/>
        </w:rPr>
        <w:lastRenderedPageBreak/>
        <w:t>In his Exceptions, the Complainant state</w:t>
      </w:r>
      <w:r w:rsidR="00DB0E8E">
        <w:rPr>
          <w:color w:val="000000"/>
          <w:sz w:val="26"/>
          <w:szCs w:val="26"/>
        </w:rPr>
        <w:t>s</w:t>
      </w:r>
      <w:r>
        <w:rPr>
          <w:color w:val="000000"/>
          <w:sz w:val="26"/>
          <w:szCs w:val="26"/>
        </w:rPr>
        <w:t xml:space="preserve"> that he </w:t>
      </w:r>
      <w:r w:rsidR="00DB0E8E">
        <w:rPr>
          <w:color w:val="000000"/>
          <w:sz w:val="26"/>
          <w:szCs w:val="26"/>
        </w:rPr>
        <w:t>wa</w:t>
      </w:r>
      <w:r>
        <w:rPr>
          <w:color w:val="000000"/>
          <w:sz w:val="26"/>
          <w:szCs w:val="26"/>
        </w:rPr>
        <w:t>s unable to attend the hearing due to a family emergency.  The Complainant aver</w:t>
      </w:r>
      <w:r w:rsidR="00DB0E8E">
        <w:rPr>
          <w:color w:val="000000"/>
          <w:sz w:val="26"/>
          <w:szCs w:val="26"/>
        </w:rPr>
        <w:t>s</w:t>
      </w:r>
      <w:r>
        <w:rPr>
          <w:color w:val="000000"/>
          <w:sz w:val="26"/>
          <w:szCs w:val="26"/>
        </w:rPr>
        <w:t xml:space="preserve"> that he sent a letter to the ALJ explaining that he would be unable to attend the hearing.  </w:t>
      </w:r>
      <w:r w:rsidR="00E44919">
        <w:rPr>
          <w:color w:val="000000"/>
          <w:sz w:val="26"/>
          <w:szCs w:val="26"/>
        </w:rPr>
        <w:t xml:space="preserve">Exc. at 1.  </w:t>
      </w:r>
      <w:r>
        <w:rPr>
          <w:color w:val="000000"/>
          <w:sz w:val="26"/>
          <w:szCs w:val="26"/>
        </w:rPr>
        <w:t xml:space="preserve">The Complainant attached to his Exceptions an undated copy of the referenced letter, </w:t>
      </w:r>
      <w:r w:rsidR="003D2989">
        <w:rPr>
          <w:color w:val="000000"/>
          <w:sz w:val="26"/>
          <w:szCs w:val="26"/>
        </w:rPr>
        <w:t>stating that he was unable to attend the hearing, because he was leaving the state to see his daughter who was having health issues.  Also attached to the Exceptions, was</w:t>
      </w:r>
      <w:r>
        <w:rPr>
          <w:color w:val="000000"/>
          <w:sz w:val="26"/>
          <w:szCs w:val="26"/>
        </w:rPr>
        <w:t xml:space="preserve"> a</w:t>
      </w:r>
      <w:r w:rsidR="00063CC2">
        <w:rPr>
          <w:color w:val="000000"/>
          <w:sz w:val="26"/>
          <w:szCs w:val="26"/>
        </w:rPr>
        <w:t>n email</w:t>
      </w:r>
      <w:r>
        <w:rPr>
          <w:color w:val="000000"/>
          <w:sz w:val="26"/>
          <w:szCs w:val="26"/>
        </w:rPr>
        <w:t xml:space="preserve"> tracking update from </w:t>
      </w:r>
      <w:r w:rsidR="00063CC2">
        <w:rPr>
          <w:color w:val="000000"/>
          <w:sz w:val="26"/>
          <w:szCs w:val="26"/>
        </w:rPr>
        <w:t>FedEx Corporation</w:t>
      </w:r>
      <w:r w:rsidR="00A40F1E">
        <w:rPr>
          <w:color w:val="000000"/>
          <w:sz w:val="26"/>
          <w:szCs w:val="26"/>
        </w:rPr>
        <w:t xml:space="preserve"> (FedEx)</w:t>
      </w:r>
      <w:r w:rsidR="003D2989">
        <w:rPr>
          <w:color w:val="000000"/>
          <w:sz w:val="26"/>
          <w:szCs w:val="26"/>
        </w:rPr>
        <w:t>, which indicated that a document was delivered to Philadelphia, Pennsylvania on</w:t>
      </w:r>
      <w:r w:rsidR="00063CC2">
        <w:rPr>
          <w:color w:val="000000"/>
          <w:sz w:val="26"/>
          <w:szCs w:val="26"/>
        </w:rPr>
        <w:t xml:space="preserve"> December 3, 2015</w:t>
      </w:r>
      <w:r w:rsidR="003D2989">
        <w:rPr>
          <w:color w:val="000000"/>
          <w:sz w:val="26"/>
          <w:szCs w:val="26"/>
        </w:rPr>
        <w:t>, and was signed for by “AJONES</w:t>
      </w:r>
      <w:r w:rsidR="00063CC2">
        <w:rPr>
          <w:color w:val="000000"/>
          <w:sz w:val="26"/>
          <w:szCs w:val="26"/>
        </w:rPr>
        <w:t>.</w:t>
      </w:r>
      <w:r w:rsidR="003D2989">
        <w:rPr>
          <w:color w:val="000000"/>
          <w:sz w:val="26"/>
          <w:szCs w:val="26"/>
        </w:rPr>
        <w:t xml:space="preserve">” </w:t>
      </w:r>
      <w:r w:rsidR="00A40F1E">
        <w:rPr>
          <w:color w:val="000000"/>
          <w:sz w:val="26"/>
          <w:szCs w:val="26"/>
        </w:rPr>
        <w:t xml:space="preserve">  It is not clear whether the document was </w:t>
      </w:r>
      <w:r w:rsidR="00275FF7">
        <w:rPr>
          <w:color w:val="000000"/>
          <w:sz w:val="26"/>
          <w:szCs w:val="26"/>
        </w:rPr>
        <w:t xml:space="preserve">also </w:t>
      </w:r>
      <w:r w:rsidR="00057707">
        <w:rPr>
          <w:color w:val="000000"/>
          <w:sz w:val="26"/>
          <w:szCs w:val="26"/>
        </w:rPr>
        <w:t>s</w:t>
      </w:r>
      <w:r w:rsidR="00A40F1E">
        <w:rPr>
          <w:color w:val="000000"/>
          <w:sz w:val="26"/>
          <w:szCs w:val="26"/>
        </w:rPr>
        <w:t>e</w:t>
      </w:r>
      <w:r w:rsidR="00057707">
        <w:rPr>
          <w:color w:val="000000"/>
          <w:sz w:val="26"/>
          <w:szCs w:val="26"/>
        </w:rPr>
        <w:t>nt</w:t>
      </w:r>
      <w:r w:rsidR="00A40F1E">
        <w:rPr>
          <w:color w:val="000000"/>
          <w:sz w:val="26"/>
          <w:szCs w:val="26"/>
        </w:rPr>
        <w:t xml:space="preserve"> to PECO. </w:t>
      </w:r>
      <w:r w:rsidR="003D2989">
        <w:rPr>
          <w:color w:val="000000"/>
          <w:sz w:val="26"/>
          <w:szCs w:val="26"/>
        </w:rPr>
        <w:t xml:space="preserve"> </w:t>
      </w:r>
      <w:r w:rsidR="00063CC2">
        <w:rPr>
          <w:color w:val="000000"/>
          <w:sz w:val="26"/>
          <w:szCs w:val="26"/>
        </w:rPr>
        <w:t xml:space="preserve">   </w:t>
      </w:r>
    </w:p>
    <w:p w:rsidR="00531EEE" w:rsidRDefault="00531EEE" w:rsidP="00E64A32">
      <w:pPr>
        <w:widowControl/>
        <w:spacing w:line="360" w:lineRule="auto"/>
        <w:ind w:firstLine="1440"/>
        <w:rPr>
          <w:color w:val="000000"/>
          <w:sz w:val="26"/>
          <w:szCs w:val="26"/>
        </w:rPr>
      </w:pPr>
    </w:p>
    <w:p w:rsidR="00F77DE4" w:rsidRDefault="003E78C2" w:rsidP="003E78C2">
      <w:pPr>
        <w:spacing w:line="360" w:lineRule="auto"/>
        <w:rPr>
          <w:color w:val="000000"/>
          <w:sz w:val="26"/>
          <w:szCs w:val="26"/>
        </w:rPr>
      </w:pPr>
      <w:r>
        <w:rPr>
          <w:color w:val="000000"/>
          <w:sz w:val="26"/>
          <w:szCs w:val="26"/>
        </w:rPr>
        <w:tab/>
      </w:r>
      <w:r>
        <w:rPr>
          <w:color w:val="000000"/>
          <w:sz w:val="26"/>
          <w:szCs w:val="26"/>
        </w:rPr>
        <w:tab/>
      </w:r>
      <w:r w:rsidR="00531EEE">
        <w:rPr>
          <w:color w:val="000000"/>
          <w:sz w:val="26"/>
          <w:szCs w:val="26"/>
        </w:rPr>
        <w:t xml:space="preserve">In its Replies to Exceptions, PECO avers that the ALJ properly dismissed the Complaint due to the Complainant’s failure to appear for an in-person hearing.  </w:t>
      </w:r>
      <w:r w:rsidR="00531EEE" w:rsidRPr="00531EEE">
        <w:rPr>
          <w:sz w:val="26"/>
          <w:szCs w:val="26"/>
        </w:rPr>
        <w:t>PECO s</w:t>
      </w:r>
      <w:r w:rsidR="00531EEE">
        <w:rPr>
          <w:sz w:val="26"/>
          <w:szCs w:val="26"/>
        </w:rPr>
        <w:t>tates</w:t>
      </w:r>
      <w:r w:rsidR="00531EEE" w:rsidRPr="00531EEE">
        <w:rPr>
          <w:sz w:val="26"/>
          <w:szCs w:val="26"/>
        </w:rPr>
        <w:t xml:space="preserve"> that the Commission satisfied its due process requirements by mailing the Complainant both the Hearing Notice and the Prehearing Order.  </w:t>
      </w:r>
      <w:r w:rsidR="00531EEE">
        <w:rPr>
          <w:sz w:val="26"/>
          <w:szCs w:val="26"/>
        </w:rPr>
        <w:t xml:space="preserve">R. Exc. at 2.  </w:t>
      </w:r>
      <w:r w:rsidR="00531EEE" w:rsidRPr="00531EEE">
        <w:rPr>
          <w:sz w:val="26"/>
          <w:szCs w:val="26"/>
        </w:rPr>
        <w:t xml:space="preserve">PECO </w:t>
      </w:r>
      <w:r w:rsidR="00531EEE">
        <w:rPr>
          <w:sz w:val="26"/>
          <w:szCs w:val="26"/>
        </w:rPr>
        <w:t xml:space="preserve">also </w:t>
      </w:r>
      <w:r w:rsidR="00531EEE" w:rsidRPr="00531EEE">
        <w:rPr>
          <w:sz w:val="26"/>
          <w:szCs w:val="26"/>
        </w:rPr>
        <w:t xml:space="preserve">states that, because these documents were not returned by the United States Postal Service as undeliverable, these documents are presumed to have been received.  </w:t>
      </w:r>
      <w:r w:rsidR="00531EEE" w:rsidRPr="00531EEE">
        <w:rPr>
          <w:i/>
          <w:sz w:val="26"/>
          <w:szCs w:val="26"/>
        </w:rPr>
        <w:t>Id</w:t>
      </w:r>
      <w:r w:rsidR="00531EEE" w:rsidRPr="00531EEE">
        <w:rPr>
          <w:sz w:val="26"/>
          <w:szCs w:val="26"/>
        </w:rPr>
        <w:t xml:space="preserve">. (citing </w:t>
      </w:r>
      <w:r w:rsidR="00531EEE" w:rsidRPr="00531EEE">
        <w:rPr>
          <w:i/>
          <w:sz w:val="26"/>
          <w:szCs w:val="26"/>
        </w:rPr>
        <w:t>Meierdierck v. Miller</w:t>
      </w:r>
      <w:r w:rsidR="00531EEE" w:rsidRPr="00531EEE">
        <w:rPr>
          <w:sz w:val="26"/>
          <w:szCs w:val="26"/>
        </w:rPr>
        <w:t>, 394 Pa. 484 (1959)).</w:t>
      </w:r>
      <w:r w:rsidR="00531EEE">
        <w:rPr>
          <w:sz w:val="26"/>
          <w:szCs w:val="26"/>
        </w:rPr>
        <w:t xml:space="preserve">  </w:t>
      </w:r>
      <w:r w:rsidRPr="003E78C2">
        <w:rPr>
          <w:color w:val="000000"/>
          <w:sz w:val="26"/>
          <w:szCs w:val="26"/>
        </w:rPr>
        <w:t xml:space="preserve">PECO asserts that the Complainant waived his opportunity to participate in the hearing by failing to appear and cannot now reopen the record without proof that his failure to appear was unavoidable and that the interest of PECO and the public will not be prejudiced.  R. Exc. at </w:t>
      </w:r>
      <w:r>
        <w:rPr>
          <w:color w:val="000000"/>
          <w:sz w:val="26"/>
          <w:szCs w:val="26"/>
        </w:rPr>
        <w:t>2-</w:t>
      </w:r>
      <w:r w:rsidRPr="003E78C2">
        <w:rPr>
          <w:color w:val="000000"/>
          <w:sz w:val="26"/>
          <w:szCs w:val="26"/>
        </w:rPr>
        <w:t xml:space="preserve">3 (citing 66 Pa. C.S. § 332(f)).  PECO indicates that the Complainant’s continuance request, which stated that he </w:t>
      </w:r>
      <w:r>
        <w:rPr>
          <w:color w:val="000000"/>
          <w:sz w:val="26"/>
          <w:szCs w:val="26"/>
        </w:rPr>
        <w:t>did not appear for the hearing due to a family emergency</w:t>
      </w:r>
      <w:r w:rsidRPr="003E78C2">
        <w:rPr>
          <w:color w:val="000000"/>
          <w:sz w:val="26"/>
          <w:szCs w:val="26"/>
        </w:rPr>
        <w:t>, does not satisfy this heightened standard.  R. Exc. at 3.</w:t>
      </w:r>
      <w:r w:rsidR="00CE1F4A">
        <w:rPr>
          <w:color w:val="000000"/>
          <w:sz w:val="26"/>
          <w:szCs w:val="26"/>
        </w:rPr>
        <w:t xml:space="preserve">  PECO contends that the Complainant is delaying this matter in order to avoid paying his electric bill by filing numerous complaints with the BCS and the Commission, by failing to appear for the hearing, and by now claiming that a continuance request was filed.  </w:t>
      </w:r>
      <w:r w:rsidR="00CE1F4A" w:rsidRPr="00CE1F4A">
        <w:rPr>
          <w:i/>
          <w:color w:val="000000"/>
          <w:sz w:val="26"/>
          <w:szCs w:val="26"/>
        </w:rPr>
        <w:t>Id</w:t>
      </w:r>
      <w:r w:rsidR="00CE1F4A">
        <w:rPr>
          <w:color w:val="000000"/>
          <w:sz w:val="26"/>
          <w:szCs w:val="26"/>
        </w:rPr>
        <w:t xml:space="preserve">. at 3, 4. </w:t>
      </w:r>
    </w:p>
    <w:p w:rsidR="003E78C2" w:rsidRPr="003E78C2" w:rsidRDefault="00CE1F4A" w:rsidP="003E78C2">
      <w:pPr>
        <w:spacing w:line="360" w:lineRule="auto"/>
        <w:rPr>
          <w:color w:val="000000"/>
          <w:sz w:val="26"/>
          <w:szCs w:val="26"/>
        </w:rPr>
      </w:pPr>
      <w:r>
        <w:rPr>
          <w:color w:val="000000"/>
          <w:sz w:val="26"/>
          <w:szCs w:val="26"/>
        </w:rPr>
        <w:t xml:space="preserve">   </w:t>
      </w:r>
      <w:r w:rsidR="003E78C2">
        <w:rPr>
          <w:color w:val="000000"/>
          <w:sz w:val="26"/>
          <w:szCs w:val="26"/>
        </w:rPr>
        <w:t xml:space="preserve">  </w:t>
      </w:r>
      <w:r w:rsidR="003E78C2" w:rsidRPr="003E78C2">
        <w:rPr>
          <w:color w:val="000000"/>
          <w:sz w:val="26"/>
          <w:szCs w:val="26"/>
        </w:rPr>
        <w:t xml:space="preserve">  </w:t>
      </w:r>
    </w:p>
    <w:p w:rsidR="00057707" w:rsidRDefault="0077565F" w:rsidP="00057707">
      <w:pPr>
        <w:widowControl/>
        <w:spacing w:line="360" w:lineRule="auto"/>
        <w:ind w:firstLine="1440"/>
        <w:rPr>
          <w:sz w:val="26"/>
          <w:szCs w:val="26"/>
        </w:rPr>
      </w:pPr>
      <w:r w:rsidRPr="00531EEE">
        <w:rPr>
          <w:sz w:val="26"/>
          <w:szCs w:val="26"/>
        </w:rPr>
        <w:t xml:space="preserve">     </w:t>
      </w:r>
      <w:r w:rsidR="00613C53" w:rsidRPr="00613C53">
        <w:rPr>
          <w:sz w:val="26"/>
          <w:szCs w:val="26"/>
        </w:rPr>
        <w:t xml:space="preserve">Based on our review of the record, as well as the Exceptions and Replies to Exceptions, we shall grant, in part, the Complainant’s Exceptions and modify the </w:t>
      </w:r>
      <w:r w:rsidR="00613C53" w:rsidRPr="00613C53">
        <w:rPr>
          <w:sz w:val="26"/>
          <w:szCs w:val="26"/>
        </w:rPr>
        <w:lastRenderedPageBreak/>
        <w:t xml:space="preserve">ALJ’s Initial Decision.  </w:t>
      </w:r>
      <w:r w:rsidR="00613C53">
        <w:rPr>
          <w:sz w:val="26"/>
          <w:szCs w:val="26"/>
        </w:rPr>
        <w:t>We have previously stated that “</w:t>
      </w:r>
      <w:r w:rsidR="00613C53" w:rsidRPr="00613C53">
        <w:rPr>
          <w:sz w:val="26"/>
          <w:szCs w:val="26"/>
        </w:rPr>
        <w:t xml:space="preserve">the public interest is better served when all litigants, particularly </w:t>
      </w:r>
      <w:r w:rsidR="00613C53" w:rsidRPr="00613C53">
        <w:rPr>
          <w:i/>
          <w:sz w:val="26"/>
          <w:szCs w:val="26"/>
        </w:rPr>
        <w:t xml:space="preserve">pro se </w:t>
      </w:r>
      <w:r w:rsidR="00613C53" w:rsidRPr="00613C53">
        <w:rPr>
          <w:sz w:val="26"/>
          <w:szCs w:val="26"/>
        </w:rPr>
        <w:t>litigants, are afforded a meaningful opportunity to be heard.</w:t>
      </w:r>
      <w:r w:rsidR="00613C53">
        <w:rPr>
          <w:sz w:val="26"/>
          <w:szCs w:val="26"/>
        </w:rPr>
        <w:t>”</w:t>
      </w:r>
      <w:r w:rsidR="00613C53" w:rsidRPr="00613C53">
        <w:rPr>
          <w:sz w:val="26"/>
          <w:szCs w:val="26"/>
        </w:rPr>
        <w:t xml:space="preserve">  </w:t>
      </w:r>
      <w:r w:rsidR="00613C53" w:rsidRPr="00613C53">
        <w:rPr>
          <w:i/>
          <w:sz w:val="26"/>
          <w:szCs w:val="26"/>
        </w:rPr>
        <w:t>See Miro Kamenik v. PECO Energy Company</w:t>
      </w:r>
      <w:r w:rsidR="00613C53">
        <w:rPr>
          <w:sz w:val="26"/>
          <w:szCs w:val="26"/>
        </w:rPr>
        <w:t xml:space="preserve">, Docket No. </w:t>
      </w:r>
    </w:p>
    <w:p w:rsidR="00613C53" w:rsidRPr="00613C53" w:rsidRDefault="00613C53" w:rsidP="00057707">
      <w:pPr>
        <w:widowControl/>
        <w:spacing w:line="360" w:lineRule="auto"/>
        <w:rPr>
          <w:sz w:val="26"/>
          <w:szCs w:val="26"/>
        </w:rPr>
      </w:pPr>
      <w:r>
        <w:rPr>
          <w:sz w:val="26"/>
          <w:szCs w:val="26"/>
        </w:rPr>
        <w:t>C-2013-2379058 (Order entered July 29, 2015)</w:t>
      </w:r>
      <w:r w:rsidR="00DB0E8E">
        <w:rPr>
          <w:sz w:val="26"/>
          <w:szCs w:val="26"/>
        </w:rPr>
        <w:t>, at 6</w:t>
      </w:r>
      <w:r>
        <w:rPr>
          <w:sz w:val="26"/>
          <w:szCs w:val="26"/>
        </w:rPr>
        <w:t xml:space="preserve">.  </w:t>
      </w:r>
      <w:r w:rsidR="00A40F1E">
        <w:rPr>
          <w:sz w:val="26"/>
          <w:szCs w:val="26"/>
        </w:rPr>
        <w:t>Based on the Complainant’s averments and the FedE</w:t>
      </w:r>
      <w:r w:rsidR="00057707">
        <w:rPr>
          <w:sz w:val="26"/>
          <w:szCs w:val="26"/>
        </w:rPr>
        <w:t>x</w:t>
      </w:r>
      <w:r w:rsidR="00A40F1E">
        <w:rPr>
          <w:sz w:val="26"/>
          <w:szCs w:val="26"/>
        </w:rPr>
        <w:t xml:space="preserve"> tracking update, it appears that </w:t>
      </w:r>
      <w:r w:rsidR="00966E02">
        <w:rPr>
          <w:sz w:val="26"/>
          <w:szCs w:val="26"/>
        </w:rPr>
        <w:t>the Complainant attempted to comply with the procedures for requesting a continuance, a</w:t>
      </w:r>
      <w:r w:rsidRPr="00613C53">
        <w:rPr>
          <w:sz w:val="26"/>
          <w:szCs w:val="26"/>
        </w:rPr>
        <w:t>s outlined in the Prehearing Order and in 52 Pa. Code § 1.15(b)</w:t>
      </w:r>
      <w:r w:rsidR="00966E02">
        <w:rPr>
          <w:sz w:val="26"/>
          <w:szCs w:val="26"/>
        </w:rPr>
        <w:t xml:space="preserve">, by sending a written continuance request to the ALJ five days </w:t>
      </w:r>
      <w:r w:rsidRPr="00613C53">
        <w:rPr>
          <w:sz w:val="26"/>
          <w:szCs w:val="26"/>
        </w:rPr>
        <w:t>prior to the scheduled hearing date.  While a continua</w:t>
      </w:r>
      <w:r w:rsidR="00F04085">
        <w:rPr>
          <w:sz w:val="26"/>
          <w:szCs w:val="26"/>
        </w:rPr>
        <w:t>nce</w:t>
      </w:r>
      <w:r w:rsidRPr="00613C53">
        <w:rPr>
          <w:sz w:val="26"/>
          <w:szCs w:val="26"/>
        </w:rPr>
        <w:t xml:space="preserve"> is </w:t>
      </w:r>
      <w:r w:rsidR="00F04085" w:rsidRPr="00613C53">
        <w:rPr>
          <w:sz w:val="26"/>
          <w:szCs w:val="26"/>
        </w:rPr>
        <w:t>g</w:t>
      </w:r>
      <w:r w:rsidR="00F04085">
        <w:rPr>
          <w:sz w:val="26"/>
          <w:szCs w:val="26"/>
        </w:rPr>
        <w:t>ranted</w:t>
      </w:r>
      <w:r w:rsidR="00F04085" w:rsidRPr="00613C53">
        <w:rPr>
          <w:sz w:val="26"/>
          <w:szCs w:val="26"/>
        </w:rPr>
        <w:t xml:space="preserve"> </w:t>
      </w:r>
      <w:r w:rsidRPr="00613C53">
        <w:rPr>
          <w:sz w:val="26"/>
          <w:szCs w:val="26"/>
        </w:rPr>
        <w:t xml:space="preserve">by the presiding officer for “good cause” </w:t>
      </w:r>
      <w:r w:rsidR="00567100">
        <w:rPr>
          <w:sz w:val="26"/>
          <w:szCs w:val="26"/>
        </w:rPr>
        <w:t xml:space="preserve">under 52 Pa. Code § 1.15(b) </w:t>
      </w:r>
      <w:r w:rsidRPr="00613C53">
        <w:rPr>
          <w:sz w:val="26"/>
          <w:szCs w:val="26"/>
        </w:rPr>
        <w:t xml:space="preserve">and is not automatically given, </w:t>
      </w:r>
      <w:r w:rsidR="00966E02">
        <w:rPr>
          <w:sz w:val="26"/>
          <w:szCs w:val="26"/>
        </w:rPr>
        <w:t xml:space="preserve">it </w:t>
      </w:r>
      <w:r w:rsidR="001B5A7B">
        <w:rPr>
          <w:sz w:val="26"/>
          <w:szCs w:val="26"/>
        </w:rPr>
        <w:t>is unclear from the record why</w:t>
      </w:r>
      <w:r w:rsidRPr="00613C53">
        <w:rPr>
          <w:sz w:val="26"/>
          <w:szCs w:val="26"/>
        </w:rPr>
        <w:t xml:space="preserve"> the Complainant’s request </w:t>
      </w:r>
      <w:r w:rsidR="001B5A7B">
        <w:rPr>
          <w:sz w:val="26"/>
          <w:szCs w:val="26"/>
        </w:rPr>
        <w:t>was not</w:t>
      </w:r>
      <w:r w:rsidRPr="00613C53">
        <w:rPr>
          <w:sz w:val="26"/>
          <w:szCs w:val="26"/>
        </w:rPr>
        <w:t xml:space="preserve"> </w:t>
      </w:r>
      <w:r w:rsidR="008D1B7A">
        <w:rPr>
          <w:sz w:val="26"/>
          <w:szCs w:val="26"/>
        </w:rPr>
        <w:t>considered</w:t>
      </w:r>
      <w:r w:rsidRPr="00613C53">
        <w:rPr>
          <w:sz w:val="26"/>
          <w:szCs w:val="26"/>
        </w:rPr>
        <w:t>.  Accordingly, we find that</w:t>
      </w:r>
      <w:r w:rsidR="001B5A7B">
        <w:rPr>
          <w:sz w:val="26"/>
          <w:szCs w:val="26"/>
        </w:rPr>
        <w:t>, under the circumstances</w:t>
      </w:r>
      <w:r w:rsidRPr="00613C53">
        <w:rPr>
          <w:sz w:val="26"/>
          <w:szCs w:val="26"/>
        </w:rPr>
        <w:t xml:space="preserve"> in this </w:t>
      </w:r>
      <w:r w:rsidR="001B5A7B">
        <w:rPr>
          <w:sz w:val="26"/>
          <w:szCs w:val="26"/>
        </w:rPr>
        <w:t>case</w:t>
      </w:r>
      <w:r w:rsidRPr="00613C53">
        <w:rPr>
          <w:sz w:val="26"/>
          <w:szCs w:val="26"/>
        </w:rPr>
        <w:t xml:space="preserve">, a dismissal without prejudice is appropriate.  This will allow the Complainant to refile the Complaint, should he so choose.    </w:t>
      </w:r>
    </w:p>
    <w:p w:rsidR="00CD2B11" w:rsidRDefault="00CD2B11" w:rsidP="00B175E4">
      <w:pPr>
        <w:spacing w:line="360" w:lineRule="auto"/>
        <w:ind w:hanging="1440"/>
        <w:rPr>
          <w:sz w:val="26"/>
          <w:szCs w:val="24"/>
        </w:rPr>
      </w:pPr>
    </w:p>
    <w:p w:rsidR="00DB44D9" w:rsidRPr="00D32C49" w:rsidRDefault="00CD2B11" w:rsidP="000123B7">
      <w:pPr>
        <w:spacing w:line="360" w:lineRule="auto"/>
        <w:ind w:hanging="1440"/>
        <w:rPr>
          <w:sz w:val="26"/>
        </w:rPr>
      </w:pPr>
      <w:r>
        <w:rPr>
          <w:sz w:val="26"/>
          <w:szCs w:val="24"/>
        </w:rPr>
        <w:tab/>
      </w:r>
      <w:r>
        <w:rPr>
          <w:sz w:val="26"/>
          <w:szCs w:val="24"/>
        </w:rPr>
        <w:tab/>
      </w:r>
      <w:r>
        <w:rPr>
          <w:b/>
          <w:sz w:val="26"/>
          <w:szCs w:val="24"/>
        </w:rPr>
        <w:tab/>
      </w:r>
      <w:r>
        <w:rPr>
          <w:b/>
          <w:sz w:val="26"/>
          <w:szCs w:val="24"/>
        </w:rPr>
        <w:tab/>
      </w:r>
      <w:r>
        <w:rPr>
          <w:b/>
          <w:sz w:val="26"/>
          <w:szCs w:val="24"/>
        </w:rPr>
        <w:tab/>
      </w:r>
      <w:r w:rsidR="00E81E32">
        <w:rPr>
          <w:sz w:val="26"/>
          <w:szCs w:val="24"/>
        </w:rPr>
        <w:t xml:space="preserve"> </w:t>
      </w:r>
      <w:r w:rsidR="008B37CC">
        <w:rPr>
          <w:sz w:val="26"/>
          <w:szCs w:val="24"/>
        </w:rPr>
        <w:t xml:space="preserve">    </w:t>
      </w:r>
      <w:r w:rsidR="00C47630">
        <w:rPr>
          <w:sz w:val="26"/>
          <w:szCs w:val="24"/>
        </w:rPr>
        <w:t xml:space="preserve"> </w:t>
      </w:r>
      <w:r w:rsidR="00085EC7">
        <w:rPr>
          <w:sz w:val="26"/>
          <w:szCs w:val="24"/>
        </w:rPr>
        <w:t xml:space="preserve">    </w:t>
      </w:r>
      <w:r w:rsidR="005202B3">
        <w:rPr>
          <w:sz w:val="26"/>
          <w:szCs w:val="24"/>
        </w:rPr>
        <w:t xml:space="preserve">  </w:t>
      </w:r>
      <w:r w:rsidR="00CE4C01">
        <w:rPr>
          <w:sz w:val="26"/>
          <w:szCs w:val="24"/>
        </w:rPr>
        <w:t xml:space="preserve">  </w:t>
      </w:r>
      <w:r w:rsidR="00B175E4">
        <w:rPr>
          <w:sz w:val="26"/>
          <w:szCs w:val="24"/>
        </w:rPr>
        <w:t xml:space="preserve">  </w:t>
      </w:r>
      <w:r w:rsidR="00B175E4" w:rsidRPr="00FE7E88">
        <w:rPr>
          <w:sz w:val="26"/>
          <w:szCs w:val="24"/>
        </w:rPr>
        <w:t xml:space="preserve">  </w:t>
      </w:r>
      <w:r w:rsidR="00DB44D9"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DB44D9" w:rsidRDefault="008C583E" w:rsidP="00574222">
      <w:pPr>
        <w:widowControl/>
        <w:tabs>
          <w:tab w:val="left" w:pos="-720"/>
        </w:tabs>
        <w:suppressAutoHyphens/>
        <w:spacing w:line="360" w:lineRule="auto"/>
        <w:ind w:firstLine="1440"/>
        <w:rPr>
          <w:b/>
          <w:sz w:val="26"/>
        </w:rPr>
      </w:pPr>
      <w:r>
        <w:rPr>
          <w:sz w:val="26"/>
        </w:rPr>
        <w:t>For the reasons discussed herein</w:t>
      </w:r>
      <w:r w:rsidR="00491B7B">
        <w:rPr>
          <w:sz w:val="26"/>
        </w:rPr>
        <w:t xml:space="preserve"> we shall </w:t>
      </w:r>
      <w:r w:rsidR="00B24A82">
        <w:rPr>
          <w:sz w:val="26"/>
        </w:rPr>
        <w:t xml:space="preserve">grant, in part, </w:t>
      </w:r>
      <w:r w:rsidR="00491B7B">
        <w:rPr>
          <w:sz w:val="26"/>
        </w:rPr>
        <w:t>the Complainant</w:t>
      </w:r>
      <w:r w:rsidR="00B24A82">
        <w:rPr>
          <w:sz w:val="26"/>
        </w:rPr>
        <w:t>’</w:t>
      </w:r>
      <w:r w:rsidR="000B59E2">
        <w:rPr>
          <w:sz w:val="26"/>
        </w:rPr>
        <w:t>s</w:t>
      </w:r>
      <w:r w:rsidR="00491B7B">
        <w:rPr>
          <w:sz w:val="26"/>
        </w:rPr>
        <w:t xml:space="preserve"> Exceptions</w:t>
      </w:r>
      <w:r w:rsidR="00B24A82">
        <w:rPr>
          <w:sz w:val="26"/>
        </w:rPr>
        <w:t xml:space="preserve"> and modify the</w:t>
      </w:r>
      <w:r w:rsidR="00491B7B">
        <w:rPr>
          <w:sz w:val="26"/>
        </w:rPr>
        <w:t xml:space="preserve"> </w:t>
      </w:r>
      <w:r w:rsidR="00B24A82">
        <w:rPr>
          <w:sz w:val="26"/>
        </w:rPr>
        <w:t xml:space="preserve">ALJ’s </w:t>
      </w:r>
      <w:r w:rsidR="00491B7B">
        <w:rPr>
          <w:sz w:val="26"/>
        </w:rPr>
        <w:t>Initial Decision, c</w:t>
      </w:r>
      <w:r w:rsidR="00796D03">
        <w:rPr>
          <w:sz w:val="26"/>
        </w:rPr>
        <w:t>onsistent with this Opinion and Order</w:t>
      </w:r>
      <w:r w:rsidR="00587533">
        <w:rPr>
          <w:sz w:val="26"/>
        </w:rPr>
        <w:t xml:space="preserve">; </w:t>
      </w:r>
      <w:r w:rsidR="00DB44D9" w:rsidRPr="00D32C49">
        <w:rPr>
          <w:b/>
          <w:sz w:val="26"/>
        </w:rPr>
        <w:t>THEREFORE,</w:t>
      </w:r>
    </w:p>
    <w:p w:rsidR="000123B7" w:rsidRPr="00D32C49" w:rsidRDefault="000123B7" w:rsidP="00574222">
      <w:pPr>
        <w:widowControl/>
        <w:tabs>
          <w:tab w:val="left" w:pos="-720"/>
        </w:tabs>
        <w:suppressAutoHyphens/>
        <w:spacing w:line="360" w:lineRule="auto"/>
        <w:ind w:firstLine="1440"/>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C83EC4" w:rsidRPr="00C83EC4" w:rsidRDefault="00C83EC4" w:rsidP="00C83EC4">
      <w:pPr>
        <w:widowControl/>
        <w:spacing w:line="360" w:lineRule="auto"/>
        <w:rPr>
          <w:sz w:val="26"/>
          <w:szCs w:val="26"/>
        </w:rPr>
      </w:pPr>
      <w:r>
        <w:rPr>
          <w:sz w:val="26"/>
          <w:szCs w:val="26"/>
        </w:rPr>
        <w:tab/>
      </w:r>
      <w:r>
        <w:rPr>
          <w:sz w:val="26"/>
          <w:szCs w:val="26"/>
        </w:rPr>
        <w:tab/>
      </w:r>
      <w:r w:rsidRPr="00C83EC4">
        <w:rPr>
          <w:sz w:val="26"/>
          <w:szCs w:val="26"/>
        </w:rPr>
        <w:t>1.</w:t>
      </w:r>
      <w:r w:rsidRPr="00C83EC4">
        <w:rPr>
          <w:sz w:val="26"/>
          <w:szCs w:val="26"/>
        </w:rPr>
        <w:tab/>
        <w:t xml:space="preserve">That the Exceptions </w:t>
      </w:r>
      <w:r>
        <w:rPr>
          <w:sz w:val="26"/>
          <w:szCs w:val="26"/>
        </w:rPr>
        <w:t>filed by</w:t>
      </w:r>
      <w:r w:rsidRPr="00C83EC4">
        <w:rPr>
          <w:sz w:val="26"/>
          <w:szCs w:val="26"/>
        </w:rPr>
        <w:t xml:space="preserve"> </w:t>
      </w:r>
      <w:r>
        <w:rPr>
          <w:sz w:val="26"/>
        </w:rPr>
        <w:t xml:space="preserve">Andrew Kossman </w:t>
      </w:r>
      <w:r w:rsidRPr="00DB44D9">
        <w:rPr>
          <w:sz w:val="26"/>
        </w:rPr>
        <w:t xml:space="preserve">on </w:t>
      </w:r>
      <w:r>
        <w:rPr>
          <w:sz w:val="26"/>
        </w:rPr>
        <w:t>January 4, 2016</w:t>
      </w:r>
      <w:r w:rsidRPr="00C83EC4">
        <w:rPr>
          <w:sz w:val="26"/>
          <w:szCs w:val="26"/>
        </w:rPr>
        <w:t>, are granted, in part.</w:t>
      </w:r>
    </w:p>
    <w:p w:rsidR="00C83EC4" w:rsidRPr="00C83EC4" w:rsidRDefault="00C83EC4" w:rsidP="00C83EC4">
      <w:pPr>
        <w:widowControl/>
        <w:spacing w:line="360" w:lineRule="auto"/>
        <w:rPr>
          <w:sz w:val="26"/>
          <w:szCs w:val="26"/>
        </w:rPr>
      </w:pPr>
    </w:p>
    <w:p w:rsidR="00C83EC4" w:rsidRPr="00C83EC4" w:rsidRDefault="00C83EC4" w:rsidP="00C83EC4">
      <w:pPr>
        <w:widowControl/>
        <w:spacing w:line="360" w:lineRule="auto"/>
        <w:rPr>
          <w:sz w:val="26"/>
          <w:szCs w:val="26"/>
        </w:rPr>
      </w:pPr>
      <w:r w:rsidRPr="00C83EC4">
        <w:rPr>
          <w:sz w:val="26"/>
          <w:szCs w:val="26"/>
        </w:rPr>
        <w:tab/>
      </w:r>
      <w:r w:rsidRPr="00C83EC4">
        <w:rPr>
          <w:sz w:val="26"/>
          <w:szCs w:val="26"/>
        </w:rPr>
        <w:tab/>
        <w:t>2.</w:t>
      </w:r>
      <w:r w:rsidRPr="00C83EC4">
        <w:rPr>
          <w:sz w:val="26"/>
          <w:szCs w:val="26"/>
        </w:rPr>
        <w:tab/>
        <w:t xml:space="preserve">That the Initial Decision of Administrative Law Judge </w:t>
      </w:r>
      <w:r w:rsidR="005C0AE7">
        <w:rPr>
          <w:sz w:val="26"/>
        </w:rPr>
        <w:t>Angela T. Jones,</w:t>
      </w:r>
      <w:r w:rsidR="005C0AE7" w:rsidRPr="00DB44D9">
        <w:rPr>
          <w:sz w:val="26"/>
        </w:rPr>
        <w:t xml:space="preserve"> issued </w:t>
      </w:r>
      <w:r w:rsidR="005C0AE7">
        <w:rPr>
          <w:sz w:val="26"/>
        </w:rPr>
        <w:t>December 18, 2015</w:t>
      </w:r>
      <w:r w:rsidRPr="00C83EC4">
        <w:rPr>
          <w:sz w:val="26"/>
          <w:szCs w:val="26"/>
        </w:rPr>
        <w:t xml:space="preserve">, is modified, consistent with this Opinion and Order.    </w:t>
      </w:r>
    </w:p>
    <w:p w:rsidR="00C83EC4" w:rsidRPr="00C83EC4" w:rsidRDefault="00C83EC4" w:rsidP="00C83EC4">
      <w:pPr>
        <w:widowControl/>
        <w:spacing w:line="360" w:lineRule="auto"/>
        <w:rPr>
          <w:sz w:val="26"/>
          <w:szCs w:val="26"/>
        </w:rPr>
      </w:pPr>
      <w:r w:rsidRPr="00C83EC4">
        <w:rPr>
          <w:sz w:val="26"/>
          <w:szCs w:val="26"/>
        </w:rPr>
        <w:tab/>
      </w:r>
      <w:r w:rsidRPr="00C83EC4">
        <w:rPr>
          <w:sz w:val="26"/>
          <w:szCs w:val="26"/>
        </w:rPr>
        <w:tab/>
        <w:t>3.</w:t>
      </w:r>
      <w:r w:rsidRPr="00C83EC4">
        <w:rPr>
          <w:sz w:val="26"/>
          <w:szCs w:val="26"/>
        </w:rPr>
        <w:tab/>
        <w:t xml:space="preserve">That the Complaint filed by </w:t>
      </w:r>
      <w:r w:rsidR="005C0AE7">
        <w:rPr>
          <w:sz w:val="26"/>
          <w:szCs w:val="26"/>
        </w:rPr>
        <w:t>Andrew Kossman</w:t>
      </w:r>
      <w:r w:rsidRPr="00C83EC4">
        <w:rPr>
          <w:sz w:val="26"/>
          <w:szCs w:val="26"/>
        </w:rPr>
        <w:t xml:space="preserve"> against PECO Energy Company, at Docket No. </w:t>
      </w:r>
      <w:r w:rsidR="005C0AE7">
        <w:rPr>
          <w:sz w:val="26"/>
          <w:szCs w:val="26"/>
        </w:rPr>
        <w:t>F-2015-2500351</w:t>
      </w:r>
      <w:r w:rsidRPr="00C83EC4">
        <w:rPr>
          <w:sz w:val="26"/>
          <w:szCs w:val="26"/>
        </w:rPr>
        <w:t>, is dismissed without prejudice.</w:t>
      </w:r>
    </w:p>
    <w:p w:rsidR="00C83EC4" w:rsidRPr="00C83EC4" w:rsidRDefault="00C83EC4" w:rsidP="00C83EC4">
      <w:pPr>
        <w:widowControl/>
        <w:spacing w:line="360" w:lineRule="auto"/>
        <w:rPr>
          <w:sz w:val="26"/>
          <w:szCs w:val="26"/>
        </w:rPr>
      </w:pPr>
    </w:p>
    <w:p w:rsidR="00C83EC4" w:rsidRPr="00C83EC4" w:rsidRDefault="00C83EC4" w:rsidP="00C83EC4">
      <w:pPr>
        <w:widowControl/>
        <w:spacing w:line="360" w:lineRule="auto"/>
        <w:ind w:left="720" w:firstLine="720"/>
        <w:rPr>
          <w:sz w:val="26"/>
          <w:szCs w:val="26"/>
        </w:rPr>
      </w:pPr>
      <w:r w:rsidRPr="00C83EC4">
        <w:rPr>
          <w:sz w:val="26"/>
          <w:szCs w:val="26"/>
        </w:rPr>
        <w:t>4.</w:t>
      </w:r>
      <w:r w:rsidRPr="00C83EC4">
        <w:rPr>
          <w:sz w:val="26"/>
          <w:szCs w:val="26"/>
        </w:rPr>
        <w:tab/>
        <w:t xml:space="preserve">That this case shall be marked closed.    </w:t>
      </w:r>
    </w:p>
    <w:p w:rsidR="00B24A82" w:rsidRDefault="00DB44D9" w:rsidP="00DB44D9">
      <w:pPr>
        <w:widowControl/>
        <w:tabs>
          <w:tab w:val="left" w:pos="-720"/>
        </w:tabs>
        <w:suppressAutoHyphens/>
        <w:rPr>
          <w:b/>
          <w:sz w:val="26"/>
        </w:rPr>
      </w:pPr>
      <w:r w:rsidRPr="005E1D9A">
        <w:rPr>
          <w:b/>
          <w:sz w:val="26"/>
        </w:rPr>
        <w:tab/>
      </w:r>
      <w:r w:rsidRPr="005E1D9A">
        <w:rPr>
          <w:b/>
          <w:sz w:val="26"/>
        </w:rPr>
        <w:tab/>
      </w:r>
      <w:r w:rsidRPr="005E1D9A">
        <w:rPr>
          <w:b/>
          <w:sz w:val="26"/>
        </w:rPr>
        <w:tab/>
      </w:r>
      <w:r w:rsidRPr="005E1D9A">
        <w:rPr>
          <w:b/>
          <w:sz w:val="26"/>
        </w:rPr>
        <w:tab/>
      </w:r>
    </w:p>
    <w:p w:rsidR="00DB44D9" w:rsidRPr="005E1D9A" w:rsidRDefault="00703362" w:rsidP="00DB44D9">
      <w:pPr>
        <w:widowControl/>
        <w:tabs>
          <w:tab w:val="left" w:pos="-720"/>
        </w:tabs>
        <w:suppressAutoHyphens/>
        <w:rPr>
          <w:b/>
          <w:sz w:val="26"/>
        </w:rPr>
      </w:pPr>
      <w:r>
        <w:rPr>
          <w:noProof/>
        </w:rPr>
        <w:drawing>
          <wp:anchor distT="0" distB="0" distL="114300" distR="114300" simplePos="0" relativeHeight="251659264" behindDoc="1" locked="0" layoutInCell="1" allowOverlap="1" wp14:anchorId="0A083614" wp14:editId="780F437A">
            <wp:simplePos x="0" y="0"/>
            <wp:positionH relativeFrom="column">
              <wp:posOffset>3170555</wp:posOffset>
            </wp:positionH>
            <wp:positionV relativeFrom="paragraph">
              <wp:posOffset>68580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24A82">
        <w:rPr>
          <w:b/>
          <w:sz w:val="26"/>
        </w:rPr>
        <w:tab/>
      </w:r>
      <w:r w:rsidR="00B24A82">
        <w:rPr>
          <w:b/>
          <w:sz w:val="26"/>
        </w:rPr>
        <w:tab/>
      </w:r>
      <w:r w:rsidR="00B24A82">
        <w:rPr>
          <w:b/>
          <w:sz w:val="26"/>
        </w:rPr>
        <w:tab/>
      </w:r>
      <w:r w:rsidR="00DB44D9" w:rsidRPr="005E1D9A">
        <w:rPr>
          <w:b/>
          <w:sz w:val="26"/>
        </w:rPr>
        <w:tab/>
      </w:r>
      <w:r w:rsidR="00DB44D9" w:rsidRPr="005E1D9A">
        <w:rPr>
          <w:b/>
          <w:sz w:val="26"/>
        </w:rPr>
        <w:tab/>
      </w:r>
      <w:r w:rsidR="00DB44D9" w:rsidRPr="005E1D9A">
        <w:rPr>
          <w:b/>
          <w:sz w:val="26"/>
        </w:rPr>
        <w:tab/>
      </w:r>
      <w:r w:rsidR="00486B3D">
        <w:rPr>
          <w:b/>
          <w:sz w:val="26"/>
        </w:rPr>
        <w:tab/>
      </w:r>
      <w:r w:rsidR="00DB44D9" w:rsidRPr="005E1D9A">
        <w:rPr>
          <w:b/>
          <w:sz w:val="26"/>
        </w:rPr>
        <w:t>BY THE COMMISSION,</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5C0AE7">
        <w:rPr>
          <w:sz w:val="26"/>
        </w:rPr>
        <w:t>June 9, 2016</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00703362">
        <w:rPr>
          <w:sz w:val="26"/>
        </w:rPr>
        <w:t xml:space="preserve"> June 9, 2016</w:t>
      </w:r>
      <w:bookmarkStart w:id="0" w:name="_GoBack"/>
      <w:bookmarkEnd w:id="0"/>
    </w:p>
    <w:p w:rsidR="00344804" w:rsidRPr="00CA43A5" w:rsidRDefault="00344804" w:rsidP="00DB44D9">
      <w:pPr>
        <w:widowControl/>
        <w:jc w:val="center"/>
        <w:rPr>
          <w:sz w:val="26"/>
          <w:szCs w:val="26"/>
        </w:rPr>
      </w:pP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36" w:rsidRDefault="00D72236" w:rsidP="00F7174B">
      <w:r>
        <w:separator/>
      </w:r>
    </w:p>
  </w:endnote>
  <w:endnote w:type="continuationSeparator" w:id="0">
    <w:p w:rsidR="00D72236" w:rsidRDefault="00D72236"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E44AEB" w:rsidRPr="009F1A08" w:rsidRDefault="00E44AEB">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703362">
          <w:rPr>
            <w:noProof/>
            <w:sz w:val="26"/>
            <w:szCs w:val="26"/>
          </w:rPr>
          <w:t>7</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36" w:rsidRDefault="00D72236" w:rsidP="00F7174B">
      <w:r>
        <w:separator/>
      </w:r>
    </w:p>
  </w:footnote>
  <w:footnote w:type="continuationSeparator" w:id="0">
    <w:p w:rsidR="00D72236" w:rsidRDefault="00D72236" w:rsidP="00F7174B">
      <w:r>
        <w:continuationSeparator/>
      </w:r>
    </w:p>
  </w:footnote>
  <w:footnote w:id="1">
    <w:p w:rsidR="00252A1B" w:rsidRPr="00A23715" w:rsidRDefault="00A23715">
      <w:pPr>
        <w:pStyle w:val="FootnoteText"/>
        <w:rPr>
          <w:sz w:val="26"/>
        </w:rPr>
      </w:pPr>
      <w:r>
        <w:rPr>
          <w:sz w:val="26"/>
        </w:rPr>
        <w:tab/>
      </w:r>
      <w:r w:rsidR="00252A1B" w:rsidRPr="00A23715">
        <w:rPr>
          <w:rStyle w:val="FootnoteReference"/>
          <w:sz w:val="26"/>
        </w:rPr>
        <w:footnoteRef/>
      </w:r>
      <w:r w:rsidR="00252A1B" w:rsidRPr="00A23715">
        <w:rPr>
          <w:sz w:val="26"/>
        </w:rPr>
        <w:t xml:space="preserve"> </w:t>
      </w:r>
      <w:r>
        <w:rPr>
          <w:sz w:val="26"/>
        </w:rPr>
        <w:tab/>
        <w:t xml:space="preserve">The Complainant’s Exceptions are written in a letter format and do not strictly comply with our Regulations, which require that “[e]ach exception must be numbered and identify the finding of fact or conclusion of law to which exception is taken and cite relevant pages of the decision.”  52 Pa. Code § 5.533(b).  Nevertheless, we will consider the Exceptions in order to secure a just, speedy, and inexpensive determination in this proceeding, particularly as the Complainant is appearing </w:t>
      </w:r>
      <w:r w:rsidRPr="00A23715">
        <w:rPr>
          <w:i/>
          <w:sz w:val="26"/>
        </w:rPr>
        <w:t>pro se</w:t>
      </w:r>
      <w:r>
        <w:rPr>
          <w:sz w:val="26"/>
        </w:rPr>
        <w:t>.</w:t>
      </w:r>
      <w:r w:rsidR="00935407">
        <w:rPr>
          <w:sz w:val="26"/>
        </w:rPr>
        <w:t xml:space="preserve">  </w:t>
      </w:r>
      <w:r w:rsidR="00935407" w:rsidRPr="00564051">
        <w:rPr>
          <w:i/>
          <w:sz w:val="26"/>
        </w:rPr>
        <w:t>See</w:t>
      </w:r>
      <w:r w:rsidR="00935407">
        <w:rPr>
          <w:sz w:val="26"/>
        </w:rPr>
        <w:t xml:space="preserve"> 52 Pa. Code </w:t>
      </w:r>
      <w:r w:rsidR="00564051">
        <w:rPr>
          <w:sz w:val="26"/>
        </w:rPr>
        <w:t>§ 1.2(a) and (d).</w:t>
      </w:r>
    </w:p>
  </w:footnote>
  <w:footnote w:id="2">
    <w:p w:rsidR="00C21F83" w:rsidRPr="00C21F83" w:rsidRDefault="00C21F83">
      <w:pPr>
        <w:pStyle w:val="FootnoteText"/>
        <w:rPr>
          <w:sz w:val="26"/>
        </w:rPr>
      </w:pPr>
      <w:r>
        <w:tab/>
      </w:r>
      <w:r w:rsidRPr="00C21F83">
        <w:rPr>
          <w:rStyle w:val="FootnoteReference"/>
          <w:sz w:val="26"/>
        </w:rPr>
        <w:footnoteRef/>
      </w:r>
      <w:r w:rsidRPr="00C21F83">
        <w:rPr>
          <w:sz w:val="26"/>
        </w:rPr>
        <w:t xml:space="preserve"> </w:t>
      </w:r>
      <w:r w:rsidRPr="00C21F83">
        <w:rPr>
          <w:sz w:val="26"/>
        </w:rPr>
        <w:tab/>
        <w:t xml:space="preserve">The Complainant’s Exceptions did not contain a Certificate of Service or other indication that the Parties were served.  By Secretarial Letter issued January 6, 2016, the Commission’s Secretary served a copy of the Exceptions on PECO and provided PECO until January 19, 2016, to file Replies to Exceptions.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D8147E3"/>
    <w:multiLevelType w:val="hybridMultilevel"/>
    <w:tmpl w:val="CCFEDB22"/>
    <w:lvl w:ilvl="0" w:tplc="786E7420">
      <w:start w:val="1"/>
      <w:numFmt w:val="decimal"/>
      <w:lvlText w:val="%1."/>
      <w:lvlJc w:val="left"/>
      <w:pPr>
        <w:ind w:left="756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7"/>
  </w:num>
  <w:num w:numId="5">
    <w:abstractNumId w:val="1"/>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17EC"/>
    <w:rsid w:val="000001BD"/>
    <w:rsid w:val="00000223"/>
    <w:rsid w:val="00000651"/>
    <w:rsid w:val="00000CE2"/>
    <w:rsid w:val="00000D47"/>
    <w:rsid w:val="00001277"/>
    <w:rsid w:val="0000153D"/>
    <w:rsid w:val="000017F2"/>
    <w:rsid w:val="00001FC8"/>
    <w:rsid w:val="00002644"/>
    <w:rsid w:val="00002CF0"/>
    <w:rsid w:val="00003992"/>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0FB6"/>
    <w:rsid w:val="0001221F"/>
    <w:rsid w:val="000123B7"/>
    <w:rsid w:val="000124ED"/>
    <w:rsid w:val="00012A7E"/>
    <w:rsid w:val="00013358"/>
    <w:rsid w:val="000141BC"/>
    <w:rsid w:val="00014E95"/>
    <w:rsid w:val="00015314"/>
    <w:rsid w:val="000154E2"/>
    <w:rsid w:val="00016D57"/>
    <w:rsid w:val="000171BD"/>
    <w:rsid w:val="00017852"/>
    <w:rsid w:val="00017979"/>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1E3"/>
    <w:rsid w:val="000267E5"/>
    <w:rsid w:val="00026C8C"/>
    <w:rsid w:val="00026CD2"/>
    <w:rsid w:val="00027002"/>
    <w:rsid w:val="0003055F"/>
    <w:rsid w:val="00030928"/>
    <w:rsid w:val="0003093F"/>
    <w:rsid w:val="00030A62"/>
    <w:rsid w:val="00030F6D"/>
    <w:rsid w:val="000314B7"/>
    <w:rsid w:val="00032635"/>
    <w:rsid w:val="00032F50"/>
    <w:rsid w:val="00032FDD"/>
    <w:rsid w:val="0003325E"/>
    <w:rsid w:val="0003333B"/>
    <w:rsid w:val="00033512"/>
    <w:rsid w:val="000338FE"/>
    <w:rsid w:val="0003393B"/>
    <w:rsid w:val="00033D2F"/>
    <w:rsid w:val="00033EFA"/>
    <w:rsid w:val="0003417F"/>
    <w:rsid w:val="00034C05"/>
    <w:rsid w:val="00034E13"/>
    <w:rsid w:val="00034FAE"/>
    <w:rsid w:val="000359E1"/>
    <w:rsid w:val="00035A3B"/>
    <w:rsid w:val="000365AD"/>
    <w:rsid w:val="00036D2C"/>
    <w:rsid w:val="00036FB5"/>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A33"/>
    <w:rsid w:val="00045E6A"/>
    <w:rsid w:val="00046C02"/>
    <w:rsid w:val="00046D2C"/>
    <w:rsid w:val="000477D8"/>
    <w:rsid w:val="00047874"/>
    <w:rsid w:val="00047A50"/>
    <w:rsid w:val="00047F4A"/>
    <w:rsid w:val="000503FD"/>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5CB7"/>
    <w:rsid w:val="00056286"/>
    <w:rsid w:val="000571D8"/>
    <w:rsid w:val="0005720D"/>
    <w:rsid w:val="00057707"/>
    <w:rsid w:val="00057D06"/>
    <w:rsid w:val="00057EB5"/>
    <w:rsid w:val="00057F80"/>
    <w:rsid w:val="000609F5"/>
    <w:rsid w:val="00060ADE"/>
    <w:rsid w:val="000612FD"/>
    <w:rsid w:val="0006164E"/>
    <w:rsid w:val="00061C8B"/>
    <w:rsid w:val="000623C6"/>
    <w:rsid w:val="00062570"/>
    <w:rsid w:val="00062601"/>
    <w:rsid w:val="00062F90"/>
    <w:rsid w:val="0006342E"/>
    <w:rsid w:val="0006356A"/>
    <w:rsid w:val="00063CC2"/>
    <w:rsid w:val="00064188"/>
    <w:rsid w:val="000642AA"/>
    <w:rsid w:val="00064973"/>
    <w:rsid w:val="000649EC"/>
    <w:rsid w:val="00064A1B"/>
    <w:rsid w:val="00064E81"/>
    <w:rsid w:val="00064F6E"/>
    <w:rsid w:val="00065291"/>
    <w:rsid w:val="000656DA"/>
    <w:rsid w:val="00065708"/>
    <w:rsid w:val="00065DA5"/>
    <w:rsid w:val="00065E9A"/>
    <w:rsid w:val="0006634C"/>
    <w:rsid w:val="00066408"/>
    <w:rsid w:val="000666C5"/>
    <w:rsid w:val="000669D9"/>
    <w:rsid w:val="000669FF"/>
    <w:rsid w:val="00066ADC"/>
    <w:rsid w:val="00066D6C"/>
    <w:rsid w:val="00066EE5"/>
    <w:rsid w:val="00066FFF"/>
    <w:rsid w:val="00067260"/>
    <w:rsid w:val="000675D1"/>
    <w:rsid w:val="0006784C"/>
    <w:rsid w:val="00067F23"/>
    <w:rsid w:val="00070469"/>
    <w:rsid w:val="00070EFA"/>
    <w:rsid w:val="000715E8"/>
    <w:rsid w:val="00071A6D"/>
    <w:rsid w:val="0007209F"/>
    <w:rsid w:val="000722A4"/>
    <w:rsid w:val="00072808"/>
    <w:rsid w:val="00075131"/>
    <w:rsid w:val="0007521D"/>
    <w:rsid w:val="000753F6"/>
    <w:rsid w:val="00075D7D"/>
    <w:rsid w:val="00076514"/>
    <w:rsid w:val="00076F35"/>
    <w:rsid w:val="00076F6C"/>
    <w:rsid w:val="000770DB"/>
    <w:rsid w:val="000771BB"/>
    <w:rsid w:val="000775A0"/>
    <w:rsid w:val="00077A2E"/>
    <w:rsid w:val="00077B2D"/>
    <w:rsid w:val="000804B3"/>
    <w:rsid w:val="00080A8B"/>
    <w:rsid w:val="00081178"/>
    <w:rsid w:val="00081416"/>
    <w:rsid w:val="000818F1"/>
    <w:rsid w:val="000828CF"/>
    <w:rsid w:val="00082A18"/>
    <w:rsid w:val="00082A3D"/>
    <w:rsid w:val="00082CBC"/>
    <w:rsid w:val="00083125"/>
    <w:rsid w:val="000839C2"/>
    <w:rsid w:val="00084573"/>
    <w:rsid w:val="000845E4"/>
    <w:rsid w:val="0008490E"/>
    <w:rsid w:val="00084919"/>
    <w:rsid w:val="00084AF9"/>
    <w:rsid w:val="00084C67"/>
    <w:rsid w:val="00085117"/>
    <w:rsid w:val="00085330"/>
    <w:rsid w:val="00085EC7"/>
    <w:rsid w:val="00087299"/>
    <w:rsid w:val="000875A4"/>
    <w:rsid w:val="000877DD"/>
    <w:rsid w:val="0008785F"/>
    <w:rsid w:val="000878C7"/>
    <w:rsid w:val="000878C9"/>
    <w:rsid w:val="00087A69"/>
    <w:rsid w:val="00087AB1"/>
    <w:rsid w:val="0009003E"/>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0DC"/>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08F1"/>
    <w:rsid w:val="000B0DFE"/>
    <w:rsid w:val="000B11D2"/>
    <w:rsid w:val="000B1D8C"/>
    <w:rsid w:val="000B216D"/>
    <w:rsid w:val="000B26FD"/>
    <w:rsid w:val="000B2755"/>
    <w:rsid w:val="000B2A4A"/>
    <w:rsid w:val="000B2E1C"/>
    <w:rsid w:val="000B3420"/>
    <w:rsid w:val="000B353F"/>
    <w:rsid w:val="000B363C"/>
    <w:rsid w:val="000B3BB4"/>
    <w:rsid w:val="000B3D7E"/>
    <w:rsid w:val="000B41CC"/>
    <w:rsid w:val="000B4346"/>
    <w:rsid w:val="000B4ADA"/>
    <w:rsid w:val="000B4EAE"/>
    <w:rsid w:val="000B5039"/>
    <w:rsid w:val="000B5095"/>
    <w:rsid w:val="000B5206"/>
    <w:rsid w:val="000B5238"/>
    <w:rsid w:val="000B5759"/>
    <w:rsid w:val="000B59E2"/>
    <w:rsid w:val="000B5BE7"/>
    <w:rsid w:val="000B607A"/>
    <w:rsid w:val="000B6583"/>
    <w:rsid w:val="000B69A3"/>
    <w:rsid w:val="000B6B15"/>
    <w:rsid w:val="000B72CF"/>
    <w:rsid w:val="000C00B5"/>
    <w:rsid w:val="000C00E1"/>
    <w:rsid w:val="000C07BC"/>
    <w:rsid w:val="000C0AAB"/>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3069"/>
    <w:rsid w:val="000D3CAA"/>
    <w:rsid w:val="000D3E1C"/>
    <w:rsid w:val="000D40F9"/>
    <w:rsid w:val="000D42E2"/>
    <w:rsid w:val="000D4460"/>
    <w:rsid w:val="000D460C"/>
    <w:rsid w:val="000D4AF7"/>
    <w:rsid w:val="000D59B3"/>
    <w:rsid w:val="000D5A93"/>
    <w:rsid w:val="000D5ADC"/>
    <w:rsid w:val="000D6299"/>
    <w:rsid w:val="000D6E1E"/>
    <w:rsid w:val="000D72E0"/>
    <w:rsid w:val="000D7AB5"/>
    <w:rsid w:val="000E016C"/>
    <w:rsid w:val="000E02B6"/>
    <w:rsid w:val="000E09BB"/>
    <w:rsid w:val="000E1DC9"/>
    <w:rsid w:val="000E2075"/>
    <w:rsid w:val="000E215E"/>
    <w:rsid w:val="000E231D"/>
    <w:rsid w:val="000E3310"/>
    <w:rsid w:val="000E35AE"/>
    <w:rsid w:val="000E43AA"/>
    <w:rsid w:val="000E64D8"/>
    <w:rsid w:val="000E6A73"/>
    <w:rsid w:val="000E6DC6"/>
    <w:rsid w:val="000E766F"/>
    <w:rsid w:val="000E7A90"/>
    <w:rsid w:val="000E7DE5"/>
    <w:rsid w:val="000F179E"/>
    <w:rsid w:val="000F1DC2"/>
    <w:rsid w:val="000F2397"/>
    <w:rsid w:val="000F27FE"/>
    <w:rsid w:val="000F2DE3"/>
    <w:rsid w:val="000F4307"/>
    <w:rsid w:val="000F551B"/>
    <w:rsid w:val="000F5CA7"/>
    <w:rsid w:val="000F608F"/>
    <w:rsid w:val="000F61C2"/>
    <w:rsid w:val="000F717E"/>
    <w:rsid w:val="000F7F78"/>
    <w:rsid w:val="00100639"/>
    <w:rsid w:val="001006A8"/>
    <w:rsid w:val="00100B7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26C"/>
    <w:rsid w:val="001059D4"/>
    <w:rsid w:val="00105C8E"/>
    <w:rsid w:val="00105DAC"/>
    <w:rsid w:val="001060E5"/>
    <w:rsid w:val="00106292"/>
    <w:rsid w:val="001062CD"/>
    <w:rsid w:val="00106312"/>
    <w:rsid w:val="00107388"/>
    <w:rsid w:val="001075D7"/>
    <w:rsid w:val="00107609"/>
    <w:rsid w:val="001079A5"/>
    <w:rsid w:val="00107A0C"/>
    <w:rsid w:val="00107AD4"/>
    <w:rsid w:val="00107EE2"/>
    <w:rsid w:val="00110650"/>
    <w:rsid w:val="001106DA"/>
    <w:rsid w:val="00110F2F"/>
    <w:rsid w:val="00112217"/>
    <w:rsid w:val="001129F3"/>
    <w:rsid w:val="00112E9E"/>
    <w:rsid w:val="00112FDA"/>
    <w:rsid w:val="00113277"/>
    <w:rsid w:val="001138D3"/>
    <w:rsid w:val="00114656"/>
    <w:rsid w:val="00114DFB"/>
    <w:rsid w:val="0011535C"/>
    <w:rsid w:val="00115DA8"/>
    <w:rsid w:val="00115E04"/>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2FEA"/>
    <w:rsid w:val="00133469"/>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02F3"/>
    <w:rsid w:val="00140BF8"/>
    <w:rsid w:val="001414CD"/>
    <w:rsid w:val="00142219"/>
    <w:rsid w:val="00142BD8"/>
    <w:rsid w:val="00142CF7"/>
    <w:rsid w:val="00142FE6"/>
    <w:rsid w:val="00143267"/>
    <w:rsid w:val="0014360F"/>
    <w:rsid w:val="00143F09"/>
    <w:rsid w:val="001447A0"/>
    <w:rsid w:val="0014497F"/>
    <w:rsid w:val="00144F43"/>
    <w:rsid w:val="00145197"/>
    <w:rsid w:val="00145241"/>
    <w:rsid w:val="001456D6"/>
    <w:rsid w:val="0014612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ED2"/>
    <w:rsid w:val="00167352"/>
    <w:rsid w:val="00167790"/>
    <w:rsid w:val="001678D9"/>
    <w:rsid w:val="00167CEA"/>
    <w:rsid w:val="0017027B"/>
    <w:rsid w:val="001707D7"/>
    <w:rsid w:val="00171199"/>
    <w:rsid w:val="00171CF5"/>
    <w:rsid w:val="00172060"/>
    <w:rsid w:val="00172188"/>
    <w:rsid w:val="001728FC"/>
    <w:rsid w:val="00172A96"/>
    <w:rsid w:val="00172AB2"/>
    <w:rsid w:val="00172F06"/>
    <w:rsid w:val="00173D22"/>
    <w:rsid w:val="00174D3D"/>
    <w:rsid w:val="00174E3F"/>
    <w:rsid w:val="001751D7"/>
    <w:rsid w:val="001755D8"/>
    <w:rsid w:val="00175729"/>
    <w:rsid w:val="001759D9"/>
    <w:rsid w:val="0017660F"/>
    <w:rsid w:val="0017682B"/>
    <w:rsid w:val="001770B0"/>
    <w:rsid w:val="00177F78"/>
    <w:rsid w:val="001802D3"/>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97581"/>
    <w:rsid w:val="00197C05"/>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5A7B"/>
    <w:rsid w:val="001B6382"/>
    <w:rsid w:val="001B6A0A"/>
    <w:rsid w:val="001B6C10"/>
    <w:rsid w:val="001B6CCD"/>
    <w:rsid w:val="001B7907"/>
    <w:rsid w:val="001C0809"/>
    <w:rsid w:val="001C1183"/>
    <w:rsid w:val="001C1234"/>
    <w:rsid w:val="001C1F06"/>
    <w:rsid w:val="001C2B7F"/>
    <w:rsid w:val="001C2B92"/>
    <w:rsid w:val="001C4117"/>
    <w:rsid w:val="001C4470"/>
    <w:rsid w:val="001C4978"/>
    <w:rsid w:val="001C4B6C"/>
    <w:rsid w:val="001C5F74"/>
    <w:rsid w:val="001C61F9"/>
    <w:rsid w:val="001C657E"/>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470"/>
    <w:rsid w:val="001E2949"/>
    <w:rsid w:val="001E2C36"/>
    <w:rsid w:val="001E343F"/>
    <w:rsid w:val="001E3937"/>
    <w:rsid w:val="001E3F37"/>
    <w:rsid w:val="001E5807"/>
    <w:rsid w:val="001E60EE"/>
    <w:rsid w:val="001E621D"/>
    <w:rsid w:val="001E6313"/>
    <w:rsid w:val="001E662B"/>
    <w:rsid w:val="001E6ACA"/>
    <w:rsid w:val="001E7091"/>
    <w:rsid w:val="001E71DD"/>
    <w:rsid w:val="001E7299"/>
    <w:rsid w:val="001F0025"/>
    <w:rsid w:val="001F0509"/>
    <w:rsid w:val="001F0B96"/>
    <w:rsid w:val="001F1D00"/>
    <w:rsid w:val="001F2069"/>
    <w:rsid w:val="001F2669"/>
    <w:rsid w:val="001F2686"/>
    <w:rsid w:val="001F285E"/>
    <w:rsid w:val="001F28C4"/>
    <w:rsid w:val="001F2CDC"/>
    <w:rsid w:val="001F2D64"/>
    <w:rsid w:val="001F2F50"/>
    <w:rsid w:val="001F3FAC"/>
    <w:rsid w:val="001F3FAE"/>
    <w:rsid w:val="001F42E4"/>
    <w:rsid w:val="001F43EB"/>
    <w:rsid w:val="001F4BCA"/>
    <w:rsid w:val="001F4CEE"/>
    <w:rsid w:val="001F4FA1"/>
    <w:rsid w:val="001F55B4"/>
    <w:rsid w:val="001F5939"/>
    <w:rsid w:val="001F5ADE"/>
    <w:rsid w:val="001F62E7"/>
    <w:rsid w:val="001F67C2"/>
    <w:rsid w:val="001F6A60"/>
    <w:rsid w:val="001F7250"/>
    <w:rsid w:val="001F75FF"/>
    <w:rsid w:val="001F7829"/>
    <w:rsid w:val="00200AB5"/>
    <w:rsid w:val="00201C31"/>
    <w:rsid w:val="00202524"/>
    <w:rsid w:val="00202A4F"/>
    <w:rsid w:val="00202AA8"/>
    <w:rsid w:val="00202B57"/>
    <w:rsid w:val="00203025"/>
    <w:rsid w:val="00203F94"/>
    <w:rsid w:val="0020442F"/>
    <w:rsid w:val="002044B6"/>
    <w:rsid w:val="00204A87"/>
    <w:rsid w:val="0020580B"/>
    <w:rsid w:val="0020623E"/>
    <w:rsid w:val="0020644D"/>
    <w:rsid w:val="00206592"/>
    <w:rsid w:val="0020688A"/>
    <w:rsid w:val="00206AAC"/>
    <w:rsid w:val="00206E8B"/>
    <w:rsid w:val="00207441"/>
    <w:rsid w:val="00207DDC"/>
    <w:rsid w:val="00210240"/>
    <w:rsid w:val="002105C5"/>
    <w:rsid w:val="00210736"/>
    <w:rsid w:val="00210CE0"/>
    <w:rsid w:val="00210E25"/>
    <w:rsid w:val="00210E85"/>
    <w:rsid w:val="00210F81"/>
    <w:rsid w:val="00211622"/>
    <w:rsid w:val="00211F1B"/>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292"/>
    <w:rsid w:val="002305D8"/>
    <w:rsid w:val="002309E9"/>
    <w:rsid w:val="00230A11"/>
    <w:rsid w:val="002311C3"/>
    <w:rsid w:val="002311EE"/>
    <w:rsid w:val="002328E8"/>
    <w:rsid w:val="00232AA6"/>
    <w:rsid w:val="00232E6B"/>
    <w:rsid w:val="00233488"/>
    <w:rsid w:val="00234B16"/>
    <w:rsid w:val="00234DEA"/>
    <w:rsid w:val="0023519F"/>
    <w:rsid w:val="002354CC"/>
    <w:rsid w:val="00235D3B"/>
    <w:rsid w:val="00235F21"/>
    <w:rsid w:val="00236209"/>
    <w:rsid w:val="00236870"/>
    <w:rsid w:val="002369BF"/>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A1B"/>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3293"/>
    <w:rsid w:val="002643F9"/>
    <w:rsid w:val="00264646"/>
    <w:rsid w:val="00264B6E"/>
    <w:rsid w:val="00264E86"/>
    <w:rsid w:val="00265506"/>
    <w:rsid w:val="00265AE4"/>
    <w:rsid w:val="00265B6D"/>
    <w:rsid w:val="00266444"/>
    <w:rsid w:val="00266D46"/>
    <w:rsid w:val="00266DDD"/>
    <w:rsid w:val="00267188"/>
    <w:rsid w:val="002671A2"/>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5FF7"/>
    <w:rsid w:val="002766CE"/>
    <w:rsid w:val="00277500"/>
    <w:rsid w:val="0027788B"/>
    <w:rsid w:val="00277B00"/>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37EC"/>
    <w:rsid w:val="002847B0"/>
    <w:rsid w:val="00284972"/>
    <w:rsid w:val="00284BD1"/>
    <w:rsid w:val="00284E70"/>
    <w:rsid w:val="00284E86"/>
    <w:rsid w:val="0028500A"/>
    <w:rsid w:val="00285073"/>
    <w:rsid w:val="002859FB"/>
    <w:rsid w:val="00285A8E"/>
    <w:rsid w:val="0028602D"/>
    <w:rsid w:val="0028701F"/>
    <w:rsid w:val="002872B6"/>
    <w:rsid w:val="002873E6"/>
    <w:rsid w:val="00287681"/>
    <w:rsid w:val="00287C4F"/>
    <w:rsid w:val="00287EF7"/>
    <w:rsid w:val="00290029"/>
    <w:rsid w:val="002907D2"/>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598"/>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015"/>
    <w:rsid w:val="002B5832"/>
    <w:rsid w:val="002B5B80"/>
    <w:rsid w:val="002B5D3D"/>
    <w:rsid w:val="002B60C5"/>
    <w:rsid w:val="002B6679"/>
    <w:rsid w:val="002B67B7"/>
    <w:rsid w:val="002B6B97"/>
    <w:rsid w:val="002B748C"/>
    <w:rsid w:val="002B7882"/>
    <w:rsid w:val="002C0429"/>
    <w:rsid w:val="002C0DD3"/>
    <w:rsid w:val="002C0EE9"/>
    <w:rsid w:val="002C15B5"/>
    <w:rsid w:val="002C16BE"/>
    <w:rsid w:val="002C19E4"/>
    <w:rsid w:val="002C1A84"/>
    <w:rsid w:val="002C1CCB"/>
    <w:rsid w:val="002C1D3D"/>
    <w:rsid w:val="002C232D"/>
    <w:rsid w:val="002C257A"/>
    <w:rsid w:val="002C27FE"/>
    <w:rsid w:val="002C339B"/>
    <w:rsid w:val="002C3676"/>
    <w:rsid w:val="002C3C03"/>
    <w:rsid w:val="002C446C"/>
    <w:rsid w:val="002C44E1"/>
    <w:rsid w:val="002C4928"/>
    <w:rsid w:val="002C4A1B"/>
    <w:rsid w:val="002C4F72"/>
    <w:rsid w:val="002C5256"/>
    <w:rsid w:val="002C5678"/>
    <w:rsid w:val="002C6648"/>
    <w:rsid w:val="002C6CC4"/>
    <w:rsid w:val="002C6EF5"/>
    <w:rsid w:val="002C7166"/>
    <w:rsid w:val="002C7270"/>
    <w:rsid w:val="002C7542"/>
    <w:rsid w:val="002C79B8"/>
    <w:rsid w:val="002D0565"/>
    <w:rsid w:val="002D13C4"/>
    <w:rsid w:val="002D1791"/>
    <w:rsid w:val="002D1B15"/>
    <w:rsid w:val="002D2678"/>
    <w:rsid w:val="002D275E"/>
    <w:rsid w:val="002D2A1D"/>
    <w:rsid w:val="002D2C16"/>
    <w:rsid w:val="002D313F"/>
    <w:rsid w:val="002D402C"/>
    <w:rsid w:val="002D41FE"/>
    <w:rsid w:val="002D4DA3"/>
    <w:rsid w:val="002D5320"/>
    <w:rsid w:val="002D5452"/>
    <w:rsid w:val="002D598A"/>
    <w:rsid w:val="002D5AFD"/>
    <w:rsid w:val="002D6357"/>
    <w:rsid w:val="002D65B8"/>
    <w:rsid w:val="002D6683"/>
    <w:rsid w:val="002D6997"/>
    <w:rsid w:val="002D6AB7"/>
    <w:rsid w:val="002D743D"/>
    <w:rsid w:val="002D7514"/>
    <w:rsid w:val="002D7584"/>
    <w:rsid w:val="002D7A10"/>
    <w:rsid w:val="002D7BB3"/>
    <w:rsid w:val="002E01A0"/>
    <w:rsid w:val="002E039A"/>
    <w:rsid w:val="002E0697"/>
    <w:rsid w:val="002E07F1"/>
    <w:rsid w:val="002E0A68"/>
    <w:rsid w:val="002E0D60"/>
    <w:rsid w:val="002E0FA9"/>
    <w:rsid w:val="002E1339"/>
    <w:rsid w:val="002E2474"/>
    <w:rsid w:val="002E2C60"/>
    <w:rsid w:val="002E2CCD"/>
    <w:rsid w:val="002E2F2E"/>
    <w:rsid w:val="002E3026"/>
    <w:rsid w:val="002E3196"/>
    <w:rsid w:val="002E3731"/>
    <w:rsid w:val="002E3A8B"/>
    <w:rsid w:val="002E3F06"/>
    <w:rsid w:val="002E4A4B"/>
    <w:rsid w:val="002E4B04"/>
    <w:rsid w:val="002E5839"/>
    <w:rsid w:val="002E5E87"/>
    <w:rsid w:val="002E6057"/>
    <w:rsid w:val="002E611B"/>
    <w:rsid w:val="002E6295"/>
    <w:rsid w:val="002E6355"/>
    <w:rsid w:val="002E643A"/>
    <w:rsid w:val="002E64A9"/>
    <w:rsid w:val="002E68BF"/>
    <w:rsid w:val="002E6FFA"/>
    <w:rsid w:val="002E765B"/>
    <w:rsid w:val="002E7BAB"/>
    <w:rsid w:val="002E7F8F"/>
    <w:rsid w:val="002F112F"/>
    <w:rsid w:val="002F1A77"/>
    <w:rsid w:val="002F24F7"/>
    <w:rsid w:val="002F25AE"/>
    <w:rsid w:val="002F2733"/>
    <w:rsid w:val="002F2BB0"/>
    <w:rsid w:val="002F2D9C"/>
    <w:rsid w:val="002F3089"/>
    <w:rsid w:val="002F32B7"/>
    <w:rsid w:val="002F37D3"/>
    <w:rsid w:val="002F39BB"/>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3E2A"/>
    <w:rsid w:val="003044D4"/>
    <w:rsid w:val="00304F5A"/>
    <w:rsid w:val="0030665C"/>
    <w:rsid w:val="0030682C"/>
    <w:rsid w:val="00306D1F"/>
    <w:rsid w:val="0030714F"/>
    <w:rsid w:val="003073E2"/>
    <w:rsid w:val="00307549"/>
    <w:rsid w:val="00307DDF"/>
    <w:rsid w:val="00310F4C"/>
    <w:rsid w:val="003114C6"/>
    <w:rsid w:val="00311AE6"/>
    <w:rsid w:val="00311F63"/>
    <w:rsid w:val="003125ED"/>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02"/>
    <w:rsid w:val="00320FE4"/>
    <w:rsid w:val="00321083"/>
    <w:rsid w:val="003216D1"/>
    <w:rsid w:val="003218EE"/>
    <w:rsid w:val="00322040"/>
    <w:rsid w:val="00322AF6"/>
    <w:rsid w:val="00323326"/>
    <w:rsid w:val="00323BAB"/>
    <w:rsid w:val="00323CA9"/>
    <w:rsid w:val="003240B8"/>
    <w:rsid w:val="00324681"/>
    <w:rsid w:val="00325422"/>
    <w:rsid w:val="003268C2"/>
    <w:rsid w:val="00326C5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40D19"/>
    <w:rsid w:val="0034168D"/>
    <w:rsid w:val="0034178B"/>
    <w:rsid w:val="003417C7"/>
    <w:rsid w:val="00341F2F"/>
    <w:rsid w:val="0034272C"/>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2E6E"/>
    <w:rsid w:val="0035338B"/>
    <w:rsid w:val="003533B5"/>
    <w:rsid w:val="00353CE3"/>
    <w:rsid w:val="00353F40"/>
    <w:rsid w:val="003542D3"/>
    <w:rsid w:val="00354B1B"/>
    <w:rsid w:val="00354B2F"/>
    <w:rsid w:val="00355272"/>
    <w:rsid w:val="00355410"/>
    <w:rsid w:val="00355BFA"/>
    <w:rsid w:val="00356024"/>
    <w:rsid w:val="003561D9"/>
    <w:rsid w:val="0035647A"/>
    <w:rsid w:val="003566F0"/>
    <w:rsid w:val="003568D9"/>
    <w:rsid w:val="0035728C"/>
    <w:rsid w:val="0036035C"/>
    <w:rsid w:val="00360426"/>
    <w:rsid w:val="0036063F"/>
    <w:rsid w:val="00360B65"/>
    <w:rsid w:val="00360C62"/>
    <w:rsid w:val="00361146"/>
    <w:rsid w:val="00361619"/>
    <w:rsid w:val="00361F8D"/>
    <w:rsid w:val="003622CA"/>
    <w:rsid w:val="003629F0"/>
    <w:rsid w:val="00363030"/>
    <w:rsid w:val="00363D38"/>
    <w:rsid w:val="003640C8"/>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56A"/>
    <w:rsid w:val="00373E48"/>
    <w:rsid w:val="00374099"/>
    <w:rsid w:val="003743C4"/>
    <w:rsid w:val="00374C5B"/>
    <w:rsid w:val="00374F23"/>
    <w:rsid w:val="0037525E"/>
    <w:rsid w:val="003752D2"/>
    <w:rsid w:val="003755FB"/>
    <w:rsid w:val="0037577C"/>
    <w:rsid w:val="0037608C"/>
    <w:rsid w:val="003767B2"/>
    <w:rsid w:val="00376961"/>
    <w:rsid w:val="00376D53"/>
    <w:rsid w:val="00376F22"/>
    <w:rsid w:val="00377862"/>
    <w:rsid w:val="003778B6"/>
    <w:rsid w:val="00377D57"/>
    <w:rsid w:val="003800C7"/>
    <w:rsid w:val="00380732"/>
    <w:rsid w:val="003810DD"/>
    <w:rsid w:val="00381421"/>
    <w:rsid w:val="0038188D"/>
    <w:rsid w:val="00381B2C"/>
    <w:rsid w:val="00381FEF"/>
    <w:rsid w:val="00382B40"/>
    <w:rsid w:val="003840E0"/>
    <w:rsid w:val="003841E8"/>
    <w:rsid w:val="00384AEA"/>
    <w:rsid w:val="00384B21"/>
    <w:rsid w:val="00384F64"/>
    <w:rsid w:val="0038512A"/>
    <w:rsid w:val="00385502"/>
    <w:rsid w:val="00385526"/>
    <w:rsid w:val="003857E9"/>
    <w:rsid w:val="00385B07"/>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AB7"/>
    <w:rsid w:val="003A2CA9"/>
    <w:rsid w:val="003A31BD"/>
    <w:rsid w:val="003A3B84"/>
    <w:rsid w:val="003A3D1C"/>
    <w:rsid w:val="003A4E6C"/>
    <w:rsid w:val="003A534F"/>
    <w:rsid w:val="003A538C"/>
    <w:rsid w:val="003A5623"/>
    <w:rsid w:val="003A5AF1"/>
    <w:rsid w:val="003A6721"/>
    <w:rsid w:val="003A6FF0"/>
    <w:rsid w:val="003A7B45"/>
    <w:rsid w:val="003A7B61"/>
    <w:rsid w:val="003A7E3A"/>
    <w:rsid w:val="003B011C"/>
    <w:rsid w:val="003B016A"/>
    <w:rsid w:val="003B0517"/>
    <w:rsid w:val="003B0611"/>
    <w:rsid w:val="003B0D66"/>
    <w:rsid w:val="003B0D72"/>
    <w:rsid w:val="003B159D"/>
    <w:rsid w:val="003B192A"/>
    <w:rsid w:val="003B220B"/>
    <w:rsid w:val="003B2B48"/>
    <w:rsid w:val="003B2CB6"/>
    <w:rsid w:val="003B2DBB"/>
    <w:rsid w:val="003B3617"/>
    <w:rsid w:val="003B39E7"/>
    <w:rsid w:val="003B3A34"/>
    <w:rsid w:val="003B42D9"/>
    <w:rsid w:val="003B4614"/>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562"/>
    <w:rsid w:val="003D1F49"/>
    <w:rsid w:val="003D1F70"/>
    <w:rsid w:val="003D2152"/>
    <w:rsid w:val="003D234E"/>
    <w:rsid w:val="003D2989"/>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1D07"/>
    <w:rsid w:val="003E25AA"/>
    <w:rsid w:val="003E2890"/>
    <w:rsid w:val="003E3988"/>
    <w:rsid w:val="003E3FF5"/>
    <w:rsid w:val="003E414C"/>
    <w:rsid w:val="003E44DD"/>
    <w:rsid w:val="003E4B34"/>
    <w:rsid w:val="003E5354"/>
    <w:rsid w:val="003E5C36"/>
    <w:rsid w:val="003E5F6D"/>
    <w:rsid w:val="003E6038"/>
    <w:rsid w:val="003E6252"/>
    <w:rsid w:val="003E64D7"/>
    <w:rsid w:val="003E67A3"/>
    <w:rsid w:val="003E6C92"/>
    <w:rsid w:val="003E70C3"/>
    <w:rsid w:val="003E75D2"/>
    <w:rsid w:val="003E78C2"/>
    <w:rsid w:val="003F068A"/>
    <w:rsid w:val="003F1087"/>
    <w:rsid w:val="003F1F93"/>
    <w:rsid w:val="003F2021"/>
    <w:rsid w:val="003F20A0"/>
    <w:rsid w:val="003F21C4"/>
    <w:rsid w:val="003F2DF5"/>
    <w:rsid w:val="003F41A9"/>
    <w:rsid w:val="003F4C50"/>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818"/>
    <w:rsid w:val="00401D5C"/>
    <w:rsid w:val="00402214"/>
    <w:rsid w:val="00402763"/>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B67"/>
    <w:rsid w:val="00413BEB"/>
    <w:rsid w:val="00413D14"/>
    <w:rsid w:val="00413E9D"/>
    <w:rsid w:val="00413FA9"/>
    <w:rsid w:val="00414907"/>
    <w:rsid w:val="00414F42"/>
    <w:rsid w:val="00415341"/>
    <w:rsid w:val="004158F5"/>
    <w:rsid w:val="00415961"/>
    <w:rsid w:val="00415B78"/>
    <w:rsid w:val="00416041"/>
    <w:rsid w:val="00416601"/>
    <w:rsid w:val="004166BD"/>
    <w:rsid w:val="00416724"/>
    <w:rsid w:val="00416924"/>
    <w:rsid w:val="004169A6"/>
    <w:rsid w:val="004170AF"/>
    <w:rsid w:val="0042057D"/>
    <w:rsid w:val="00420D7B"/>
    <w:rsid w:val="004210DA"/>
    <w:rsid w:val="00421331"/>
    <w:rsid w:val="004216DF"/>
    <w:rsid w:val="00421861"/>
    <w:rsid w:val="00422181"/>
    <w:rsid w:val="004221E9"/>
    <w:rsid w:val="004222F5"/>
    <w:rsid w:val="00422309"/>
    <w:rsid w:val="004223AC"/>
    <w:rsid w:val="00422774"/>
    <w:rsid w:val="00422C55"/>
    <w:rsid w:val="00423004"/>
    <w:rsid w:val="00423830"/>
    <w:rsid w:val="0042431A"/>
    <w:rsid w:val="00425698"/>
    <w:rsid w:val="00425B5A"/>
    <w:rsid w:val="00425ED2"/>
    <w:rsid w:val="004263AE"/>
    <w:rsid w:val="0042647D"/>
    <w:rsid w:val="00426C84"/>
    <w:rsid w:val="0042773C"/>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09F"/>
    <w:rsid w:val="00436217"/>
    <w:rsid w:val="00436345"/>
    <w:rsid w:val="0043684E"/>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121"/>
    <w:rsid w:val="00445680"/>
    <w:rsid w:val="00445C33"/>
    <w:rsid w:val="00446216"/>
    <w:rsid w:val="004462F7"/>
    <w:rsid w:val="0044636A"/>
    <w:rsid w:val="00450675"/>
    <w:rsid w:val="00451116"/>
    <w:rsid w:val="00451656"/>
    <w:rsid w:val="0045179B"/>
    <w:rsid w:val="00452353"/>
    <w:rsid w:val="00453C7E"/>
    <w:rsid w:val="00454835"/>
    <w:rsid w:val="00454F06"/>
    <w:rsid w:val="004550AC"/>
    <w:rsid w:val="004554AA"/>
    <w:rsid w:val="0045554B"/>
    <w:rsid w:val="00455AAF"/>
    <w:rsid w:val="0045635B"/>
    <w:rsid w:val="0045645E"/>
    <w:rsid w:val="0045650D"/>
    <w:rsid w:val="00456B54"/>
    <w:rsid w:val="00456CCF"/>
    <w:rsid w:val="0045716C"/>
    <w:rsid w:val="00457E6A"/>
    <w:rsid w:val="0046019D"/>
    <w:rsid w:val="00460250"/>
    <w:rsid w:val="004623FA"/>
    <w:rsid w:val="004626FF"/>
    <w:rsid w:val="00463D09"/>
    <w:rsid w:val="00464536"/>
    <w:rsid w:val="00464790"/>
    <w:rsid w:val="00464A95"/>
    <w:rsid w:val="0046514E"/>
    <w:rsid w:val="0046532C"/>
    <w:rsid w:val="00465965"/>
    <w:rsid w:val="0046623C"/>
    <w:rsid w:val="0046686A"/>
    <w:rsid w:val="00466F96"/>
    <w:rsid w:val="00467084"/>
    <w:rsid w:val="00467739"/>
    <w:rsid w:val="00467D46"/>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77A5E"/>
    <w:rsid w:val="004813D4"/>
    <w:rsid w:val="004818B4"/>
    <w:rsid w:val="004821A1"/>
    <w:rsid w:val="004824CF"/>
    <w:rsid w:val="00482A39"/>
    <w:rsid w:val="00482B78"/>
    <w:rsid w:val="00482DB7"/>
    <w:rsid w:val="0048493F"/>
    <w:rsid w:val="00484D63"/>
    <w:rsid w:val="00485132"/>
    <w:rsid w:val="004864B3"/>
    <w:rsid w:val="00486B3D"/>
    <w:rsid w:val="004875B9"/>
    <w:rsid w:val="004875D5"/>
    <w:rsid w:val="00490625"/>
    <w:rsid w:val="00490949"/>
    <w:rsid w:val="004912CE"/>
    <w:rsid w:val="0049166E"/>
    <w:rsid w:val="00491694"/>
    <w:rsid w:val="00491A3E"/>
    <w:rsid w:val="00491B7B"/>
    <w:rsid w:val="00491D91"/>
    <w:rsid w:val="00492239"/>
    <w:rsid w:val="004922E1"/>
    <w:rsid w:val="00492754"/>
    <w:rsid w:val="00492A13"/>
    <w:rsid w:val="00492C28"/>
    <w:rsid w:val="00492DCE"/>
    <w:rsid w:val="00493D27"/>
    <w:rsid w:val="00494916"/>
    <w:rsid w:val="004951BC"/>
    <w:rsid w:val="0049580C"/>
    <w:rsid w:val="00495AC6"/>
    <w:rsid w:val="00495E7D"/>
    <w:rsid w:val="00496874"/>
    <w:rsid w:val="00496CF9"/>
    <w:rsid w:val="00496E5A"/>
    <w:rsid w:val="004971F0"/>
    <w:rsid w:val="0049768F"/>
    <w:rsid w:val="00497CFE"/>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7AB"/>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569B"/>
    <w:rsid w:val="004C6198"/>
    <w:rsid w:val="004C61CC"/>
    <w:rsid w:val="004C650A"/>
    <w:rsid w:val="004C68A0"/>
    <w:rsid w:val="004C692A"/>
    <w:rsid w:val="004C6DE0"/>
    <w:rsid w:val="004C6E87"/>
    <w:rsid w:val="004C748A"/>
    <w:rsid w:val="004C7B23"/>
    <w:rsid w:val="004D1201"/>
    <w:rsid w:val="004D1313"/>
    <w:rsid w:val="004D16E8"/>
    <w:rsid w:val="004D1D85"/>
    <w:rsid w:val="004D1EAD"/>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843"/>
    <w:rsid w:val="004E20B2"/>
    <w:rsid w:val="004E248A"/>
    <w:rsid w:val="004E2C79"/>
    <w:rsid w:val="004E2F87"/>
    <w:rsid w:val="004E3279"/>
    <w:rsid w:val="004E3430"/>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0449"/>
    <w:rsid w:val="004F094B"/>
    <w:rsid w:val="004F11E3"/>
    <w:rsid w:val="004F1674"/>
    <w:rsid w:val="004F1D48"/>
    <w:rsid w:val="004F22DA"/>
    <w:rsid w:val="004F2512"/>
    <w:rsid w:val="004F2521"/>
    <w:rsid w:val="004F29CB"/>
    <w:rsid w:val="004F2AF9"/>
    <w:rsid w:val="004F2B86"/>
    <w:rsid w:val="004F2C6A"/>
    <w:rsid w:val="004F2D4C"/>
    <w:rsid w:val="004F3A0F"/>
    <w:rsid w:val="004F438C"/>
    <w:rsid w:val="004F4FEC"/>
    <w:rsid w:val="004F523B"/>
    <w:rsid w:val="004F5715"/>
    <w:rsid w:val="004F58F8"/>
    <w:rsid w:val="004F5E7A"/>
    <w:rsid w:val="004F61F4"/>
    <w:rsid w:val="004F7FB9"/>
    <w:rsid w:val="0050002D"/>
    <w:rsid w:val="00500141"/>
    <w:rsid w:val="00500C5A"/>
    <w:rsid w:val="00500E33"/>
    <w:rsid w:val="005012B0"/>
    <w:rsid w:val="005014E4"/>
    <w:rsid w:val="00501C6A"/>
    <w:rsid w:val="00501ECF"/>
    <w:rsid w:val="00502165"/>
    <w:rsid w:val="00502218"/>
    <w:rsid w:val="00502432"/>
    <w:rsid w:val="005031DD"/>
    <w:rsid w:val="00503D12"/>
    <w:rsid w:val="00504834"/>
    <w:rsid w:val="00504B4E"/>
    <w:rsid w:val="00504B5C"/>
    <w:rsid w:val="00504C7A"/>
    <w:rsid w:val="0050520C"/>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2B3"/>
    <w:rsid w:val="00520E08"/>
    <w:rsid w:val="00521002"/>
    <w:rsid w:val="00521350"/>
    <w:rsid w:val="005213F7"/>
    <w:rsid w:val="00522186"/>
    <w:rsid w:val="005221FE"/>
    <w:rsid w:val="00522C29"/>
    <w:rsid w:val="00522CFD"/>
    <w:rsid w:val="00525849"/>
    <w:rsid w:val="00525A73"/>
    <w:rsid w:val="00525DDA"/>
    <w:rsid w:val="00526217"/>
    <w:rsid w:val="00526381"/>
    <w:rsid w:val="0052640D"/>
    <w:rsid w:val="005269E6"/>
    <w:rsid w:val="00526E71"/>
    <w:rsid w:val="00530AF6"/>
    <w:rsid w:val="00530BFA"/>
    <w:rsid w:val="00530EE7"/>
    <w:rsid w:val="0053112A"/>
    <w:rsid w:val="00531EEE"/>
    <w:rsid w:val="00532271"/>
    <w:rsid w:val="00532466"/>
    <w:rsid w:val="0053247C"/>
    <w:rsid w:val="0053364E"/>
    <w:rsid w:val="00533B6E"/>
    <w:rsid w:val="0053400C"/>
    <w:rsid w:val="00534505"/>
    <w:rsid w:val="005346A9"/>
    <w:rsid w:val="0053471B"/>
    <w:rsid w:val="00534A7E"/>
    <w:rsid w:val="005351B9"/>
    <w:rsid w:val="00535C84"/>
    <w:rsid w:val="00536011"/>
    <w:rsid w:val="00536368"/>
    <w:rsid w:val="00537947"/>
    <w:rsid w:val="00537968"/>
    <w:rsid w:val="00537D90"/>
    <w:rsid w:val="00537F9D"/>
    <w:rsid w:val="00540404"/>
    <w:rsid w:val="00540C37"/>
    <w:rsid w:val="00540D7B"/>
    <w:rsid w:val="00540DAC"/>
    <w:rsid w:val="005418B2"/>
    <w:rsid w:val="00541E61"/>
    <w:rsid w:val="00543C89"/>
    <w:rsid w:val="00543E5B"/>
    <w:rsid w:val="0054498C"/>
    <w:rsid w:val="005451A6"/>
    <w:rsid w:val="005451C4"/>
    <w:rsid w:val="0054558C"/>
    <w:rsid w:val="00545802"/>
    <w:rsid w:val="005461BC"/>
    <w:rsid w:val="005466D1"/>
    <w:rsid w:val="00546D1F"/>
    <w:rsid w:val="00546F58"/>
    <w:rsid w:val="00547606"/>
    <w:rsid w:val="005500C7"/>
    <w:rsid w:val="005500D7"/>
    <w:rsid w:val="00550B79"/>
    <w:rsid w:val="00550BF4"/>
    <w:rsid w:val="00551506"/>
    <w:rsid w:val="0055150B"/>
    <w:rsid w:val="0055193B"/>
    <w:rsid w:val="005519A7"/>
    <w:rsid w:val="00551E66"/>
    <w:rsid w:val="0055205F"/>
    <w:rsid w:val="0055315B"/>
    <w:rsid w:val="005532F9"/>
    <w:rsid w:val="005536B5"/>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051"/>
    <w:rsid w:val="00564300"/>
    <w:rsid w:val="00564565"/>
    <w:rsid w:val="005647BE"/>
    <w:rsid w:val="0056499A"/>
    <w:rsid w:val="00564A12"/>
    <w:rsid w:val="00565EE0"/>
    <w:rsid w:val="00565FD3"/>
    <w:rsid w:val="00566299"/>
    <w:rsid w:val="00567100"/>
    <w:rsid w:val="005673AF"/>
    <w:rsid w:val="00567695"/>
    <w:rsid w:val="00567782"/>
    <w:rsid w:val="0057019A"/>
    <w:rsid w:val="0057127D"/>
    <w:rsid w:val="00571B4B"/>
    <w:rsid w:val="005722F6"/>
    <w:rsid w:val="005725F6"/>
    <w:rsid w:val="005732F8"/>
    <w:rsid w:val="00573760"/>
    <w:rsid w:val="00574222"/>
    <w:rsid w:val="00574453"/>
    <w:rsid w:val="005746E9"/>
    <w:rsid w:val="005749CC"/>
    <w:rsid w:val="00574A6D"/>
    <w:rsid w:val="00574DB8"/>
    <w:rsid w:val="005760F4"/>
    <w:rsid w:val="00576487"/>
    <w:rsid w:val="005802AF"/>
    <w:rsid w:val="00581F6C"/>
    <w:rsid w:val="00582976"/>
    <w:rsid w:val="005829DD"/>
    <w:rsid w:val="00582A74"/>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0E8F"/>
    <w:rsid w:val="005A139C"/>
    <w:rsid w:val="005A1C76"/>
    <w:rsid w:val="005A2298"/>
    <w:rsid w:val="005A28C1"/>
    <w:rsid w:val="005A2950"/>
    <w:rsid w:val="005A3309"/>
    <w:rsid w:val="005A426F"/>
    <w:rsid w:val="005A4657"/>
    <w:rsid w:val="005A4DE1"/>
    <w:rsid w:val="005A52FD"/>
    <w:rsid w:val="005A5587"/>
    <w:rsid w:val="005A5956"/>
    <w:rsid w:val="005A5EC9"/>
    <w:rsid w:val="005A644E"/>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4CC"/>
    <w:rsid w:val="005B36EF"/>
    <w:rsid w:val="005B3CE5"/>
    <w:rsid w:val="005B40BD"/>
    <w:rsid w:val="005B41E2"/>
    <w:rsid w:val="005B4219"/>
    <w:rsid w:val="005B422A"/>
    <w:rsid w:val="005B5100"/>
    <w:rsid w:val="005B536B"/>
    <w:rsid w:val="005B53AF"/>
    <w:rsid w:val="005B55F4"/>
    <w:rsid w:val="005B5C29"/>
    <w:rsid w:val="005B5D1F"/>
    <w:rsid w:val="005B5D33"/>
    <w:rsid w:val="005B6D65"/>
    <w:rsid w:val="005B6E15"/>
    <w:rsid w:val="005C0A3A"/>
    <w:rsid w:val="005C0AE7"/>
    <w:rsid w:val="005C0B9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0209"/>
    <w:rsid w:val="005D1063"/>
    <w:rsid w:val="005D15C0"/>
    <w:rsid w:val="005D161F"/>
    <w:rsid w:val="005D22DB"/>
    <w:rsid w:val="005D2685"/>
    <w:rsid w:val="005D2AB9"/>
    <w:rsid w:val="005D3097"/>
    <w:rsid w:val="005D30B3"/>
    <w:rsid w:val="005D34E2"/>
    <w:rsid w:val="005D3B15"/>
    <w:rsid w:val="005D4933"/>
    <w:rsid w:val="005D496E"/>
    <w:rsid w:val="005D4B0B"/>
    <w:rsid w:val="005D4B13"/>
    <w:rsid w:val="005D4CDC"/>
    <w:rsid w:val="005D4FAF"/>
    <w:rsid w:val="005D56DA"/>
    <w:rsid w:val="005D5E97"/>
    <w:rsid w:val="005D76F2"/>
    <w:rsid w:val="005D7C20"/>
    <w:rsid w:val="005E016E"/>
    <w:rsid w:val="005E0173"/>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1B4C"/>
    <w:rsid w:val="005F241D"/>
    <w:rsid w:val="005F2BA8"/>
    <w:rsid w:val="005F3582"/>
    <w:rsid w:val="005F3CD6"/>
    <w:rsid w:val="005F3FFE"/>
    <w:rsid w:val="005F40BA"/>
    <w:rsid w:val="005F4434"/>
    <w:rsid w:val="005F50DF"/>
    <w:rsid w:val="005F5324"/>
    <w:rsid w:val="005F58CD"/>
    <w:rsid w:val="005F67D2"/>
    <w:rsid w:val="005F7CCB"/>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264"/>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53"/>
    <w:rsid w:val="00613C76"/>
    <w:rsid w:val="0061402C"/>
    <w:rsid w:val="0061454D"/>
    <w:rsid w:val="00614C2C"/>
    <w:rsid w:val="00614E10"/>
    <w:rsid w:val="00615EF4"/>
    <w:rsid w:val="00616785"/>
    <w:rsid w:val="00616F2B"/>
    <w:rsid w:val="00616FF1"/>
    <w:rsid w:val="0061753E"/>
    <w:rsid w:val="0061766D"/>
    <w:rsid w:val="00617A01"/>
    <w:rsid w:val="00617B95"/>
    <w:rsid w:val="00620927"/>
    <w:rsid w:val="00620A8B"/>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0E5"/>
    <w:rsid w:val="006258CF"/>
    <w:rsid w:val="00625ACD"/>
    <w:rsid w:val="00625B0D"/>
    <w:rsid w:val="00625EA0"/>
    <w:rsid w:val="00626021"/>
    <w:rsid w:val="00626162"/>
    <w:rsid w:val="00626919"/>
    <w:rsid w:val="00627A9E"/>
    <w:rsid w:val="00630852"/>
    <w:rsid w:val="00630A84"/>
    <w:rsid w:val="00631D5D"/>
    <w:rsid w:val="00631FEE"/>
    <w:rsid w:val="006320AC"/>
    <w:rsid w:val="00633A95"/>
    <w:rsid w:val="00634719"/>
    <w:rsid w:val="006348F3"/>
    <w:rsid w:val="00635923"/>
    <w:rsid w:val="00635971"/>
    <w:rsid w:val="00635B87"/>
    <w:rsid w:val="006362C6"/>
    <w:rsid w:val="00636392"/>
    <w:rsid w:val="006367B8"/>
    <w:rsid w:val="00636B09"/>
    <w:rsid w:val="00637236"/>
    <w:rsid w:val="00637A81"/>
    <w:rsid w:val="006404E5"/>
    <w:rsid w:val="00640B51"/>
    <w:rsid w:val="00640C34"/>
    <w:rsid w:val="00640E84"/>
    <w:rsid w:val="0064106B"/>
    <w:rsid w:val="0064134E"/>
    <w:rsid w:val="006419FD"/>
    <w:rsid w:val="00641DB9"/>
    <w:rsid w:val="00642493"/>
    <w:rsid w:val="0064265B"/>
    <w:rsid w:val="0064292E"/>
    <w:rsid w:val="00642985"/>
    <w:rsid w:val="00642A9A"/>
    <w:rsid w:val="00643078"/>
    <w:rsid w:val="00643641"/>
    <w:rsid w:val="006438C4"/>
    <w:rsid w:val="00643A9E"/>
    <w:rsid w:val="00643FB4"/>
    <w:rsid w:val="006450EA"/>
    <w:rsid w:val="00645427"/>
    <w:rsid w:val="0064558B"/>
    <w:rsid w:val="0064586F"/>
    <w:rsid w:val="00645E82"/>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1DA"/>
    <w:rsid w:val="006565C8"/>
    <w:rsid w:val="00656DA1"/>
    <w:rsid w:val="006571E4"/>
    <w:rsid w:val="0065760C"/>
    <w:rsid w:val="00657DB9"/>
    <w:rsid w:val="0066037C"/>
    <w:rsid w:val="00661123"/>
    <w:rsid w:val="00661153"/>
    <w:rsid w:val="006627B9"/>
    <w:rsid w:val="00662A6B"/>
    <w:rsid w:val="00663111"/>
    <w:rsid w:val="006631F8"/>
    <w:rsid w:val="0066435C"/>
    <w:rsid w:val="00664A6C"/>
    <w:rsid w:val="00664DAC"/>
    <w:rsid w:val="00664F03"/>
    <w:rsid w:val="00665CDA"/>
    <w:rsid w:val="00665F85"/>
    <w:rsid w:val="00666184"/>
    <w:rsid w:val="006661CF"/>
    <w:rsid w:val="0066627C"/>
    <w:rsid w:val="006668F8"/>
    <w:rsid w:val="006669AB"/>
    <w:rsid w:val="00667A22"/>
    <w:rsid w:val="00667B44"/>
    <w:rsid w:val="006708B0"/>
    <w:rsid w:val="006709D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4AF"/>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28B"/>
    <w:rsid w:val="0069670F"/>
    <w:rsid w:val="00696997"/>
    <w:rsid w:val="00697B6F"/>
    <w:rsid w:val="006A02D6"/>
    <w:rsid w:val="006A0DB1"/>
    <w:rsid w:val="006A1AFD"/>
    <w:rsid w:val="006A1E82"/>
    <w:rsid w:val="006A1FE8"/>
    <w:rsid w:val="006A22B6"/>
    <w:rsid w:val="006A2854"/>
    <w:rsid w:val="006A330A"/>
    <w:rsid w:val="006A3863"/>
    <w:rsid w:val="006A3AE6"/>
    <w:rsid w:val="006A4295"/>
    <w:rsid w:val="006A4C25"/>
    <w:rsid w:val="006A4EB7"/>
    <w:rsid w:val="006A4F51"/>
    <w:rsid w:val="006A590D"/>
    <w:rsid w:val="006A60ED"/>
    <w:rsid w:val="006A6375"/>
    <w:rsid w:val="006A65A5"/>
    <w:rsid w:val="006A6D0E"/>
    <w:rsid w:val="006A6DCF"/>
    <w:rsid w:val="006A6E3A"/>
    <w:rsid w:val="006A6EEF"/>
    <w:rsid w:val="006A7001"/>
    <w:rsid w:val="006A71CE"/>
    <w:rsid w:val="006A758C"/>
    <w:rsid w:val="006A7805"/>
    <w:rsid w:val="006A7BB0"/>
    <w:rsid w:val="006A7E95"/>
    <w:rsid w:val="006B1446"/>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20A7"/>
    <w:rsid w:val="006C319D"/>
    <w:rsid w:val="006C352C"/>
    <w:rsid w:val="006C3732"/>
    <w:rsid w:val="006C3FEA"/>
    <w:rsid w:val="006C4193"/>
    <w:rsid w:val="006C4B4A"/>
    <w:rsid w:val="006C4D9B"/>
    <w:rsid w:val="006C4FEE"/>
    <w:rsid w:val="006C650F"/>
    <w:rsid w:val="006C65E9"/>
    <w:rsid w:val="006C6666"/>
    <w:rsid w:val="006C69E7"/>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5E1"/>
    <w:rsid w:val="006D58C3"/>
    <w:rsid w:val="006D5E20"/>
    <w:rsid w:val="006D6128"/>
    <w:rsid w:val="006D69D6"/>
    <w:rsid w:val="006D6F85"/>
    <w:rsid w:val="006D71F9"/>
    <w:rsid w:val="006D7CA2"/>
    <w:rsid w:val="006E025F"/>
    <w:rsid w:val="006E065B"/>
    <w:rsid w:val="006E09D3"/>
    <w:rsid w:val="006E15DB"/>
    <w:rsid w:val="006E1692"/>
    <w:rsid w:val="006E1957"/>
    <w:rsid w:val="006E1C33"/>
    <w:rsid w:val="006E1E6C"/>
    <w:rsid w:val="006E20CB"/>
    <w:rsid w:val="006E2310"/>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074"/>
    <w:rsid w:val="006F226D"/>
    <w:rsid w:val="006F240A"/>
    <w:rsid w:val="006F2A5B"/>
    <w:rsid w:val="006F2D27"/>
    <w:rsid w:val="006F2FB3"/>
    <w:rsid w:val="006F396F"/>
    <w:rsid w:val="006F3B4E"/>
    <w:rsid w:val="006F3CE3"/>
    <w:rsid w:val="006F3D23"/>
    <w:rsid w:val="006F4E35"/>
    <w:rsid w:val="006F5214"/>
    <w:rsid w:val="006F5261"/>
    <w:rsid w:val="006F531B"/>
    <w:rsid w:val="006F56B6"/>
    <w:rsid w:val="006F5AE6"/>
    <w:rsid w:val="006F5C09"/>
    <w:rsid w:val="006F62BC"/>
    <w:rsid w:val="006F670F"/>
    <w:rsid w:val="006F70BD"/>
    <w:rsid w:val="006F79A0"/>
    <w:rsid w:val="0070023A"/>
    <w:rsid w:val="0070037B"/>
    <w:rsid w:val="007008AF"/>
    <w:rsid w:val="00700EE1"/>
    <w:rsid w:val="00702493"/>
    <w:rsid w:val="00703362"/>
    <w:rsid w:val="007034D1"/>
    <w:rsid w:val="00704310"/>
    <w:rsid w:val="007051D8"/>
    <w:rsid w:val="00705B01"/>
    <w:rsid w:val="00706A77"/>
    <w:rsid w:val="00707351"/>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331"/>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2BC8"/>
    <w:rsid w:val="0072382C"/>
    <w:rsid w:val="00724543"/>
    <w:rsid w:val="007253B2"/>
    <w:rsid w:val="007253FF"/>
    <w:rsid w:val="00727370"/>
    <w:rsid w:val="00727551"/>
    <w:rsid w:val="00730AF9"/>
    <w:rsid w:val="00731928"/>
    <w:rsid w:val="007319AD"/>
    <w:rsid w:val="007320A9"/>
    <w:rsid w:val="007326A9"/>
    <w:rsid w:val="0073277B"/>
    <w:rsid w:val="00732A29"/>
    <w:rsid w:val="00732B83"/>
    <w:rsid w:val="00732CEE"/>
    <w:rsid w:val="00732E51"/>
    <w:rsid w:val="00733957"/>
    <w:rsid w:val="007339D3"/>
    <w:rsid w:val="007339F8"/>
    <w:rsid w:val="00734190"/>
    <w:rsid w:val="0073435D"/>
    <w:rsid w:val="00734536"/>
    <w:rsid w:val="007345B7"/>
    <w:rsid w:val="00734A6F"/>
    <w:rsid w:val="00734BAD"/>
    <w:rsid w:val="00735064"/>
    <w:rsid w:val="00735356"/>
    <w:rsid w:val="00735D9E"/>
    <w:rsid w:val="00736707"/>
    <w:rsid w:val="007374D3"/>
    <w:rsid w:val="0073758A"/>
    <w:rsid w:val="00737FFD"/>
    <w:rsid w:val="00740561"/>
    <w:rsid w:val="00740F87"/>
    <w:rsid w:val="0074109C"/>
    <w:rsid w:val="00742335"/>
    <w:rsid w:val="00742445"/>
    <w:rsid w:val="00742842"/>
    <w:rsid w:val="00742C0C"/>
    <w:rsid w:val="00743EA6"/>
    <w:rsid w:val="0074470C"/>
    <w:rsid w:val="0074492D"/>
    <w:rsid w:val="00744FD2"/>
    <w:rsid w:val="007451D7"/>
    <w:rsid w:val="00745A2F"/>
    <w:rsid w:val="00745E38"/>
    <w:rsid w:val="00745E99"/>
    <w:rsid w:val="00746070"/>
    <w:rsid w:val="0074620D"/>
    <w:rsid w:val="00746683"/>
    <w:rsid w:val="00747215"/>
    <w:rsid w:val="007472E0"/>
    <w:rsid w:val="00750E70"/>
    <w:rsid w:val="00751075"/>
    <w:rsid w:val="0075132B"/>
    <w:rsid w:val="00751808"/>
    <w:rsid w:val="007526AB"/>
    <w:rsid w:val="00752941"/>
    <w:rsid w:val="0075323B"/>
    <w:rsid w:val="00753356"/>
    <w:rsid w:val="00753376"/>
    <w:rsid w:val="00753909"/>
    <w:rsid w:val="007542B7"/>
    <w:rsid w:val="007543B0"/>
    <w:rsid w:val="007548E3"/>
    <w:rsid w:val="00754A5A"/>
    <w:rsid w:val="00754DFC"/>
    <w:rsid w:val="00755131"/>
    <w:rsid w:val="007559E5"/>
    <w:rsid w:val="007564F6"/>
    <w:rsid w:val="007565BF"/>
    <w:rsid w:val="007568A9"/>
    <w:rsid w:val="00756CB9"/>
    <w:rsid w:val="00756DEC"/>
    <w:rsid w:val="00761504"/>
    <w:rsid w:val="00761514"/>
    <w:rsid w:val="00761FBC"/>
    <w:rsid w:val="00761FE1"/>
    <w:rsid w:val="007621DE"/>
    <w:rsid w:val="0076267A"/>
    <w:rsid w:val="007629F0"/>
    <w:rsid w:val="00762EBF"/>
    <w:rsid w:val="00763C22"/>
    <w:rsid w:val="00763CE7"/>
    <w:rsid w:val="00764923"/>
    <w:rsid w:val="007659E2"/>
    <w:rsid w:val="0076612A"/>
    <w:rsid w:val="00766908"/>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4B9D"/>
    <w:rsid w:val="0077510D"/>
    <w:rsid w:val="0077565F"/>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332"/>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99C"/>
    <w:rsid w:val="00796D03"/>
    <w:rsid w:val="00797A64"/>
    <w:rsid w:val="00797D01"/>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0D3"/>
    <w:rsid w:val="007A736E"/>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BB6"/>
    <w:rsid w:val="007B5DAC"/>
    <w:rsid w:val="007B5F62"/>
    <w:rsid w:val="007B621D"/>
    <w:rsid w:val="007B625E"/>
    <w:rsid w:val="007B63F5"/>
    <w:rsid w:val="007B640C"/>
    <w:rsid w:val="007B654F"/>
    <w:rsid w:val="007B66B3"/>
    <w:rsid w:val="007B6F05"/>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499"/>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920"/>
    <w:rsid w:val="007D7CC9"/>
    <w:rsid w:val="007D7FAB"/>
    <w:rsid w:val="007E0C43"/>
    <w:rsid w:val="007E1111"/>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5A3"/>
    <w:rsid w:val="007F282F"/>
    <w:rsid w:val="007F28B0"/>
    <w:rsid w:val="007F2A03"/>
    <w:rsid w:val="007F3616"/>
    <w:rsid w:val="007F4734"/>
    <w:rsid w:val="007F473E"/>
    <w:rsid w:val="007F4847"/>
    <w:rsid w:val="007F4D92"/>
    <w:rsid w:val="007F4ED7"/>
    <w:rsid w:val="007F5371"/>
    <w:rsid w:val="007F5F76"/>
    <w:rsid w:val="007F60F8"/>
    <w:rsid w:val="007F699F"/>
    <w:rsid w:val="007F6A9E"/>
    <w:rsid w:val="007F6DE8"/>
    <w:rsid w:val="007F77B2"/>
    <w:rsid w:val="007F7883"/>
    <w:rsid w:val="007F7D0C"/>
    <w:rsid w:val="00800499"/>
    <w:rsid w:val="008014ED"/>
    <w:rsid w:val="00801AB6"/>
    <w:rsid w:val="008021B9"/>
    <w:rsid w:val="00802570"/>
    <w:rsid w:val="008029DB"/>
    <w:rsid w:val="00802CA3"/>
    <w:rsid w:val="00803696"/>
    <w:rsid w:val="00805346"/>
    <w:rsid w:val="00806163"/>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766"/>
    <w:rsid w:val="00825C77"/>
    <w:rsid w:val="0082695B"/>
    <w:rsid w:val="00826CA6"/>
    <w:rsid w:val="00827EEB"/>
    <w:rsid w:val="00830821"/>
    <w:rsid w:val="00830BC4"/>
    <w:rsid w:val="00830D92"/>
    <w:rsid w:val="008314F2"/>
    <w:rsid w:val="00831CF1"/>
    <w:rsid w:val="00831DF7"/>
    <w:rsid w:val="00831ED5"/>
    <w:rsid w:val="00832177"/>
    <w:rsid w:val="00832DF0"/>
    <w:rsid w:val="00833012"/>
    <w:rsid w:val="0083324D"/>
    <w:rsid w:val="008332FC"/>
    <w:rsid w:val="008339AF"/>
    <w:rsid w:val="00833AA0"/>
    <w:rsid w:val="008348CE"/>
    <w:rsid w:val="00834929"/>
    <w:rsid w:val="008354BA"/>
    <w:rsid w:val="00835595"/>
    <w:rsid w:val="0083585E"/>
    <w:rsid w:val="008361B9"/>
    <w:rsid w:val="0083636A"/>
    <w:rsid w:val="00840229"/>
    <w:rsid w:val="00840F10"/>
    <w:rsid w:val="00841733"/>
    <w:rsid w:val="00842484"/>
    <w:rsid w:val="0084272C"/>
    <w:rsid w:val="008433D2"/>
    <w:rsid w:val="00843447"/>
    <w:rsid w:val="0084383D"/>
    <w:rsid w:val="008439F8"/>
    <w:rsid w:val="00843C0B"/>
    <w:rsid w:val="00843C12"/>
    <w:rsid w:val="008440F5"/>
    <w:rsid w:val="00844354"/>
    <w:rsid w:val="00844434"/>
    <w:rsid w:val="0084487B"/>
    <w:rsid w:val="00844BD4"/>
    <w:rsid w:val="00844D38"/>
    <w:rsid w:val="00844D85"/>
    <w:rsid w:val="008455DC"/>
    <w:rsid w:val="0084563E"/>
    <w:rsid w:val="00845701"/>
    <w:rsid w:val="008460B0"/>
    <w:rsid w:val="0084660B"/>
    <w:rsid w:val="008466C5"/>
    <w:rsid w:val="008467FC"/>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9CE"/>
    <w:rsid w:val="008539F0"/>
    <w:rsid w:val="00853BC2"/>
    <w:rsid w:val="00853C7E"/>
    <w:rsid w:val="00854278"/>
    <w:rsid w:val="008549E5"/>
    <w:rsid w:val="00854E88"/>
    <w:rsid w:val="00854F07"/>
    <w:rsid w:val="00855B24"/>
    <w:rsid w:val="00856063"/>
    <w:rsid w:val="00856333"/>
    <w:rsid w:val="00856652"/>
    <w:rsid w:val="008566B2"/>
    <w:rsid w:val="00856D1A"/>
    <w:rsid w:val="00857172"/>
    <w:rsid w:val="00857492"/>
    <w:rsid w:val="00860DE4"/>
    <w:rsid w:val="00861506"/>
    <w:rsid w:val="008619F0"/>
    <w:rsid w:val="0086209C"/>
    <w:rsid w:val="0086236A"/>
    <w:rsid w:val="00862B94"/>
    <w:rsid w:val="008631D5"/>
    <w:rsid w:val="00863F3B"/>
    <w:rsid w:val="00864A80"/>
    <w:rsid w:val="00864ABD"/>
    <w:rsid w:val="0086569A"/>
    <w:rsid w:val="00865754"/>
    <w:rsid w:val="00867A36"/>
    <w:rsid w:val="00867C26"/>
    <w:rsid w:val="00867C3F"/>
    <w:rsid w:val="00870002"/>
    <w:rsid w:val="008700CE"/>
    <w:rsid w:val="008702A8"/>
    <w:rsid w:val="0087035A"/>
    <w:rsid w:val="00870643"/>
    <w:rsid w:val="00870E03"/>
    <w:rsid w:val="00870FD4"/>
    <w:rsid w:val="00871C1E"/>
    <w:rsid w:val="00871E05"/>
    <w:rsid w:val="0087204B"/>
    <w:rsid w:val="00872172"/>
    <w:rsid w:val="00872345"/>
    <w:rsid w:val="008726BA"/>
    <w:rsid w:val="00872B3E"/>
    <w:rsid w:val="00872C75"/>
    <w:rsid w:val="00873456"/>
    <w:rsid w:val="0087347D"/>
    <w:rsid w:val="00873BDE"/>
    <w:rsid w:val="00873CA1"/>
    <w:rsid w:val="008751E0"/>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19F"/>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1BC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1CE2"/>
    <w:rsid w:val="008B31A6"/>
    <w:rsid w:val="008B348A"/>
    <w:rsid w:val="008B37CC"/>
    <w:rsid w:val="008B3ACF"/>
    <w:rsid w:val="008B4062"/>
    <w:rsid w:val="008B56D7"/>
    <w:rsid w:val="008B5977"/>
    <w:rsid w:val="008B6206"/>
    <w:rsid w:val="008B63EC"/>
    <w:rsid w:val="008B6609"/>
    <w:rsid w:val="008B6DA4"/>
    <w:rsid w:val="008B6E36"/>
    <w:rsid w:val="008B7A43"/>
    <w:rsid w:val="008C06B9"/>
    <w:rsid w:val="008C09C4"/>
    <w:rsid w:val="008C0B7B"/>
    <w:rsid w:val="008C1270"/>
    <w:rsid w:val="008C144D"/>
    <w:rsid w:val="008C1492"/>
    <w:rsid w:val="008C149A"/>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83E"/>
    <w:rsid w:val="008C5F0F"/>
    <w:rsid w:val="008C646F"/>
    <w:rsid w:val="008C66B1"/>
    <w:rsid w:val="008C6B6E"/>
    <w:rsid w:val="008C6C1C"/>
    <w:rsid w:val="008C73E8"/>
    <w:rsid w:val="008D0258"/>
    <w:rsid w:val="008D08DC"/>
    <w:rsid w:val="008D0EE3"/>
    <w:rsid w:val="008D12D7"/>
    <w:rsid w:val="008D1B7A"/>
    <w:rsid w:val="008D2363"/>
    <w:rsid w:val="008D2408"/>
    <w:rsid w:val="008D2AC2"/>
    <w:rsid w:val="008D2E46"/>
    <w:rsid w:val="008D429B"/>
    <w:rsid w:val="008D4364"/>
    <w:rsid w:val="008D45B1"/>
    <w:rsid w:val="008D4689"/>
    <w:rsid w:val="008D48FF"/>
    <w:rsid w:val="008D4B86"/>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8BB"/>
    <w:rsid w:val="008E6DFC"/>
    <w:rsid w:val="008E72FD"/>
    <w:rsid w:val="008E7710"/>
    <w:rsid w:val="008F0FD3"/>
    <w:rsid w:val="008F13D6"/>
    <w:rsid w:val="008F1E9C"/>
    <w:rsid w:val="008F2795"/>
    <w:rsid w:val="008F2F6F"/>
    <w:rsid w:val="008F356B"/>
    <w:rsid w:val="008F3AB7"/>
    <w:rsid w:val="008F3B70"/>
    <w:rsid w:val="008F3D6C"/>
    <w:rsid w:val="008F4398"/>
    <w:rsid w:val="008F485A"/>
    <w:rsid w:val="008F4E5D"/>
    <w:rsid w:val="008F58B6"/>
    <w:rsid w:val="008F6978"/>
    <w:rsid w:val="008F6D20"/>
    <w:rsid w:val="008F6DCA"/>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0A3"/>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21"/>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23"/>
    <w:rsid w:val="0092363C"/>
    <w:rsid w:val="0092376F"/>
    <w:rsid w:val="009238F7"/>
    <w:rsid w:val="00923C63"/>
    <w:rsid w:val="00923E1F"/>
    <w:rsid w:val="00923F91"/>
    <w:rsid w:val="009243ED"/>
    <w:rsid w:val="00924605"/>
    <w:rsid w:val="009247F5"/>
    <w:rsid w:val="00924966"/>
    <w:rsid w:val="00924F81"/>
    <w:rsid w:val="00925717"/>
    <w:rsid w:val="009265D6"/>
    <w:rsid w:val="00926AB2"/>
    <w:rsid w:val="00926BC8"/>
    <w:rsid w:val="0092742A"/>
    <w:rsid w:val="00927471"/>
    <w:rsid w:val="00927593"/>
    <w:rsid w:val="00927A95"/>
    <w:rsid w:val="00927C17"/>
    <w:rsid w:val="00927C43"/>
    <w:rsid w:val="00927C5C"/>
    <w:rsid w:val="00927CA6"/>
    <w:rsid w:val="00927CEF"/>
    <w:rsid w:val="00930029"/>
    <w:rsid w:val="009301F9"/>
    <w:rsid w:val="00930944"/>
    <w:rsid w:val="00931854"/>
    <w:rsid w:val="009325FE"/>
    <w:rsid w:val="00932B80"/>
    <w:rsid w:val="00933D8C"/>
    <w:rsid w:val="0093409F"/>
    <w:rsid w:val="00934AA9"/>
    <w:rsid w:val="0093523F"/>
    <w:rsid w:val="00935407"/>
    <w:rsid w:val="009356BA"/>
    <w:rsid w:val="00935723"/>
    <w:rsid w:val="00936130"/>
    <w:rsid w:val="00936CB5"/>
    <w:rsid w:val="00936D0E"/>
    <w:rsid w:val="009373D3"/>
    <w:rsid w:val="009405DC"/>
    <w:rsid w:val="009407FE"/>
    <w:rsid w:val="009410B7"/>
    <w:rsid w:val="00941710"/>
    <w:rsid w:val="00941A2E"/>
    <w:rsid w:val="00941E3E"/>
    <w:rsid w:val="00942436"/>
    <w:rsid w:val="00942FCF"/>
    <w:rsid w:val="00943263"/>
    <w:rsid w:val="0094344C"/>
    <w:rsid w:val="00944695"/>
    <w:rsid w:val="009448E6"/>
    <w:rsid w:val="00945569"/>
    <w:rsid w:val="00945827"/>
    <w:rsid w:val="00945988"/>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2D8"/>
    <w:rsid w:val="00954726"/>
    <w:rsid w:val="00954A61"/>
    <w:rsid w:val="00954DDD"/>
    <w:rsid w:val="00954FE0"/>
    <w:rsid w:val="00955D61"/>
    <w:rsid w:val="00956F14"/>
    <w:rsid w:val="00957603"/>
    <w:rsid w:val="009576F3"/>
    <w:rsid w:val="009579A2"/>
    <w:rsid w:val="00957A1D"/>
    <w:rsid w:val="00957BC0"/>
    <w:rsid w:val="00960369"/>
    <w:rsid w:val="009607A2"/>
    <w:rsid w:val="00960AC2"/>
    <w:rsid w:val="009610A9"/>
    <w:rsid w:val="00961671"/>
    <w:rsid w:val="0096176B"/>
    <w:rsid w:val="00961AC1"/>
    <w:rsid w:val="009624DA"/>
    <w:rsid w:val="0096276A"/>
    <w:rsid w:val="0096316A"/>
    <w:rsid w:val="00963EA1"/>
    <w:rsid w:val="00963F8F"/>
    <w:rsid w:val="00964013"/>
    <w:rsid w:val="00964263"/>
    <w:rsid w:val="0096487B"/>
    <w:rsid w:val="00965462"/>
    <w:rsid w:val="00965885"/>
    <w:rsid w:val="00965CD1"/>
    <w:rsid w:val="009667DD"/>
    <w:rsid w:val="00966934"/>
    <w:rsid w:val="00966E02"/>
    <w:rsid w:val="009677F5"/>
    <w:rsid w:val="00967C53"/>
    <w:rsid w:val="00970460"/>
    <w:rsid w:val="00970874"/>
    <w:rsid w:val="00970FB3"/>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4B0"/>
    <w:rsid w:val="009777B0"/>
    <w:rsid w:val="00977A05"/>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130"/>
    <w:rsid w:val="00986438"/>
    <w:rsid w:val="00986885"/>
    <w:rsid w:val="00987663"/>
    <w:rsid w:val="00987C5E"/>
    <w:rsid w:val="00987CB5"/>
    <w:rsid w:val="009903BA"/>
    <w:rsid w:val="009903D4"/>
    <w:rsid w:val="00990558"/>
    <w:rsid w:val="009907F2"/>
    <w:rsid w:val="00990ADD"/>
    <w:rsid w:val="009911B1"/>
    <w:rsid w:val="00991698"/>
    <w:rsid w:val="009917DA"/>
    <w:rsid w:val="009917E7"/>
    <w:rsid w:val="00991AE2"/>
    <w:rsid w:val="00991C17"/>
    <w:rsid w:val="00991C34"/>
    <w:rsid w:val="0099274D"/>
    <w:rsid w:val="00992D1E"/>
    <w:rsid w:val="00992D66"/>
    <w:rsid w:val="009934F8"/>
    <w:rsid w:val="00993D9F"/>
    <w:rsid w:val="00993E88"/>
    <w:rsid w:val="009946A1"/>
    <w:rsid w:val="009947D7"/>
    <w:rsid w:val="00994D1A"/>
    <w:rsid w:val="00994FB5"/>
    <w:rsid w:val="00995328"/>
    <w:rsid w:val="009954DC"/>
    <w:rsid w:val="00995C69"/>
    <w:rsid w:val="00995D8E"/>
    <w:rsid w:val="009965D6"/>
    <w:rsid w:val="00996D2E"/>
    <w:rsid w:val="00997260"/>
    <w:rsid w:val="00997A3F"/>
    <w:rsid w:val="00997EB2"/>
    <w:rsid w:val="009A036C"/>
    <w:rsid w:val="009A054C"/>
    <w:rsid w:val="009A06F5"/>
    <w:rsid w:val="009A0788"/>
    <w:rsid w:val="009A0E92"/>
    <w:rsid w:val="009A0FF3"/>
    <w:rsid w:val="009A12D9"/>
    <w:rsid w:val="009A1596"/>
    <w:rsid w:val="009A17EC"/>
    <w:rsid w:val="009A25CB"/>
    <w:rsid w:val="009A25D3"/>
    <w:rsid w:val="009A3345"/>
    <w:rsid w:val="009A3D83"/>
    <w:rsid w:val="009A418E"/>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DB8"/>
    <w:rsid w:val="009B1E3A"/>
    <w:rsid w:val="009B1EAB"/>
    <w:rsid w:val="009B208B"/>
    <w:rsid w:val="009B2232"/>
    <w:rsid w:val="009B2264"/>
    <w:rsid w:val="009B2A43"/>
    <w:rsid w:val="009B2D84"/>
    <w:rsid w:val="009B3E2E"/>
    <w:rsid w:val="009B3FBB"/>
    <w:rsid w:val="009B41F4"/>
    <w:rsid w:val="009B4B4A"/>
    <w:rsid w:val="009B59DC"/>
    <w:rsid w:val="009B6310"/>
    <w:rsid w:val="009B636F"/>
    <w:rsid w:val="009B68F4"/>
    <w:rsid w:val="009B6AF0"/>
    <w:rsid w:val="009B6BEF"/>
    <w:rsid w:val="009B6CE4"/>
    <w:rsid w:val="009C0579"/>
    <w:rsid w:val="009C09F3"/>
    <w:rsid w:val="009C0AF1"/>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339"/>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157"/>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42F"/>
    <w:rsid w:val="00A12565"/>
    <w:rsid w:val="00A12671"/>
    <w:rsid w:val="00A12758"/>
    <w:rsid w:val="00A12C6B"/>
    <w:rsid w:val="00A12E41"/>
    <w:rsid w:val="00A12FE6"/>
    <w:rsid w:val="00A13151"/>
    <w:rsid w:val="00A1334C"/>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14B"/>
    <w:rsid w:val="00A218F1"/>
    <w:rsid w:val="00A21C21"/>
    <w:rsid w:val="00A21D1D"/>
    <w:rsid w:val="00A22250"/>
    <w:rsid w:val="00A2263C"/>
    <w:rsid w:val="00A23715"/>
    <w:rsid w:val="00A23FC4"/>
    <w:rsid w:val="00A24394"/>
    <w:rsid w:val="00A2448F"/>
    <w:rsid w:val="00A2548D"/>
    <w:rsid w:val="00A258FB"/>
    <w:rsid w:val="00A25BCD"/>
    <w:rsid w:val="00A26060"/>
    <w:rsid w:val="00A26537"/>
    <w:rsid w:val="00A269C9"/>
    <w:rsid w:val="00A26E0D"/>
    <w:rsid w:val="00A26EEC"/>
    <w:rsid w:val="00A27070"/>
    <w:rsid w:val="00A27271"/>
    <w:rsid w:val="00A27DEE"/>
    <w:rsid w:val="00A3059C"/>
    <w:rsid w:val="00A3120C"/>
    <w:rsid w:val="00A31563"/>
    <w:rsid w:val="00A317B5"/>
    <w:rsid w:val="00A31B93"/>
    <w:rsid w:val="00A3202D"/>
    <w:rsid w:val="00A32EB7"/>
    <w:rsid w:val="00A33737"/>
    <w:rsid w:val="00A33BD6"/>
    <w:rsid w:val="00A34383"/>
    <w:rsid w:val="00A34C4D"/>
    <w:rsid w:val="00A34E06"/>
    <w:rsid w:val="00A34FFC"/>
    <w:rsid w:val="00A3543E"/>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0F1E"/>
    <w:rsid w:val="00A41757"/>
    <w:rsid w:val="00A423C4"/>
    <w:rsid w:val="00A4294B"/>
    <w:rsid w:val="00A43195"/>
    <w:rsid w:val="00A4342E"/>
    <w:rsid w:val="00A444BE"/>
    <w:rsid w:val="00A44679"/>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5D0"/>
    <w:rsid w:val="00A65900"/>
    <w:rsid w:val="00A65B15"/>
    <w:rsid w:val="00A65EE2"/>
    <w:rsid w:val="00A66015"/>
    <w:rsid w:val="00A66321"/>
    <w:rsid w:val="00A6649C"/>
    <w:rsid w:val="00A66711"/>
    <w:rsid w:val="00A66DCF"/>
    <w:rsid w:val="00A674DE"/>
    <w:rsid w:val="00A6759C"/>
    <w:rsid w:val="00A6760C"/>
    <w:rsid w:val="00A67923"/>
    <w:rsid w:val="00A70026"/>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5F78"/>
    <w:rsid w:val="00A76308"/>
    <w:rsid w:val="00A766E8"/>
    <w:rsid w:val="00A767CF"/>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86"/>
    <w:rsid w:val="00A84DAF"/>
    <w:rsid w:val="00A84E8D"/>
    <w:rsid w:val="00A851E6"/>
    <w:rsid w:val="00A86576"/>
    <w:rsid w:val="00A8668D"/>
    <w:rsid w:val="00A8672E"/>
    <w:rsid w:val="00A869B0"/>
    <w:rsid w:val="00A869B8"/>
    <w:rsid w:val="00A8734C"/>
    <w:rsid w:val="00A90420"/>
    <w:rsid w:val="00A90AC0"/>
    <w:rsid w:val="00A90BF6"/>
    <w:rsid w:val="00A90EDF"/>
    <w:rsid w:val="00A91051"/>
    <w:rsid w:val="00A910CB"/>
    <w:rsid w:val="00A915AD"/>
    <w:rsid w:val="00A91BF0"/>
    <w:rsid w:val="00A91DC1"/>
    <w:rsid w:val="00A91F4A"/>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0"/>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A7955"/>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5FA4"/>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3D40"/>
    <w:rsid w:val="00AE3F15"/>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4682"/>
    <w:rsid w:val="00B05094"/>
    <w:rsid w:val="00B05102"/>
    <w:rsid w:val="00B058C6"/>
    <w:rsid w:val="00B05D3D"/>
    <w:rsid w:val="00B06130"/>
    <w:rsid w:val="00B06F57"/>
    <w:rsid w:val="00B079F9"/>
    <w:rsid w:val="00B07BBB"/>
    <w:rsid w:val="00B10263"/>
    <w:rsid w:val="00B102DD"/>
    <w:rsid w:val="00B10376"/>
    <w:rsid w:val="00B10D36"/>
    <w:rsid w:val="00B118D7"/>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942"/>
    <w:rsid w:val="00B16A34"/>
    <w:rsid w:val="00B17121"/>
    <w:rsid w:val="00B175E4"/>
    <w:rsid w:val="00B17635"/>
    <w:rsid w:val="00B2042B"/>
    <w:rsid w:val="00B2083E"/>
    <w:rsid w:val="00B20C58"/>
    <w:rsid w:val="00B213F2"/>
    <w:rsid w:val="00B217D6"/>
    <w:rsid w:val="00B21CB5"/>
    <w:rsid w:val="00B22D6C"/>
    <w:rsid w:val="00B23933"/>
    <w:rsid w:val="00B24787"/>
    <w:rsid w:val="00B2489C"/>
    <w:rsid w:val="00B2489D"/>
    <w:rsid w:val="00B24A82"/>
    <w:rsid w:val="00B24D82"/>
    <w:rsid w:val="00B24FAF"/>
    <w:rsid w:val="00B24FB0"/>
    <w:rsid w:val="00B252F7"/>
    <w:rsid w:val="00B25453"/>
    <w:rsid w:val="00B25E56"/>
    <w:rsid w:val="00B25ED6"/>
    <w:rsid w:val="00B26968"/>
    <w:rsid w:val="00B274F7"/>
    <w:rsid w:val="00B276D5"/>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321F"/>
    <w:rsid w:val="00B44FDB"/>
    <w:rsid w:val="00B45080"/>
    <w:rsid w:val="00B45350"/>
    <w:rsid w:val="00B466DA"/>
    <w:rsid w:val="00B46905"/>
    <w:rsid w:val="00B4696B"/>
    <w:rsid w:val="00B46A92"/>
    <w:rsid w:val="00B47113"/>
    <w:rsid w:val="00B47638"/>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7EB"/>
    <w:rsid w:val="00B56826"/>
    <w:rsid w:val="00B56EAE"/>
    <w:rsid w:val="00B56FF7"/>
    <w:rsid w:val="00B577A8"/>
    <w:rsid w:val="00B577EA"/>
    <w:rsid w:val="00B577FF"/>
    <w:rsid w:val="00B606DC"/>
    <w:rsid w:val="00B6099B"/>
    <w:rsid w:val="00B60A36"/>
    <w:rsid w:val="00B60A8B"/>
    <w:rsid w:val="00B61155"/>
    <w:rsid w:val="00B611E8"/>
    <w:rsid w:val="00B612A9"/>
    <w:rsid w:val="00B6191D"/>
    <w:rsid w:val="00B6285D"/>
    <w:rsid w:val="00B63371"/>
    <w:rsid w:val="00B63EB9"/>
    <w:rsid w:val="00B64407"/>
    <w:rsid w:val="00B649F3"/>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7796C"/>
    <w:rsid w:val="00B80C43"/>
    <w:rsid w:val="00B80DF0"/>
    <w:rsid w:val="00B81141"/>
    <w:rsid w:val="00B815B2"/>
    <w:rsid w:val="00B821F8"/>
    <w:rsid w:val="00B82311"/>
    <w:rsid w:val="00B8264D"/>
    <w:rsid w:val="00B835A5"/>
    <w:rsid w:val="00B836F5"/>
    <w:rsid w:val="00B83855"/>
    <w:rsid w:val="00B84CF8"/>
    <w:rsid w:val="00B8542A"/>
    <w:rsid w:val="00B85B4E"/>
    <w:rsid w:val="00B865DB"/>
    <w:rsid w:val="00B8679B"/>
    <w:rsid w:val="00B867F4"/>
    <w:rsid w:val="00B868E2"/>
    <w:rsid w:val="00B87B6D"/>
    <w:rsid w:val="00B87E7C"/>
    <w:rsid w:val="00B87F15"/>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36FC"/>
    <w:rsid w:val="00BA44ED"/>
    <w:rsid w:val="00BA4B5C"/>
    <w:rsid w:val="00BA55E2"/>
    <w:rsid w:val="00BA5B53"/>
    <w:rsid w:val="00BA5D1E"/>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88B"/>
    <w:rsid w:val="00BB18AD"/>
    <w:rsid w:val="00BB20BA"/>
    <w:rsid w:val="00BB24DF"/>
    <w:rsid w:val="00BB26AD"/>
    <w:rsid w:val="00BB278D"/>
    <w:rsid w:val="00BB2930"/>
    <w:rsid w:val="00BB2CC4"/>
    <w:rsid w:val="00BB3D25"/>
    <w:rsid w:val="00BB447D"/>
    <w:rsid w:val="00BB4692"/>
    <w:rsid w:val="00BB4ECA"/>
    <w:rsid w:val="00BB53F9"/>
    <w:rsid w:val="00BB5743"/>
    <w:rsid w:val="00BB5E6F"/>
    <w:rsid w:val="00BB662C"/>
    <w:rsid w:val="00BB6D2B"/>
    <w:rsid w:val="00BB716E"/>
    <w:rsid w:val="00BB7434"/>
    <w:rsid w:val="00BB7613"/>
    <w:rsid w:val="00BB79BD"/>
    <w:rsid w:val="00BC05FD"/>
    <w:rsid w:val="00BC0DA3"/>
    <w:rsid w:val="00BC0EA7"/>
    <w:rsid w:val="00BC10E6"/>
    <w:rsid w:val="00BC1220"/>
    <w:rsid w:val="00BC1250"/>
    <w:rsid w:val="00BC3211"/>
    <w:rsid w:val="00BC33CA"/>
    <w:rsid w:val="00BC3516"/>
    <w:rsid w:val="00BC39E9"/>
    <w:rsid w:val="00BC55A3"/>
    <w:rsid w:val="00BC62CF"/>
    <w:rsid w:val="00BC666B"/>
    <w:rsid w:val="00BC6DC2"/>
    <w:rsid w:val="00BC7208"/>
    <w:rsid w:val="00BC734E"/>
    <w:rsid w:val="00BD0B48"/>
    <w:rsid w:val="00BD0C97"/>
    <w:rsid w:val="00BD0ED3"/>
    <w:rsid w:val="00BD1010"/>
    <w:rsid w:val="00BD1425"/>
    <w:rsid w:val="00BD1643"/>
    <w:rsid w:val="00BD1DF0"/>
    <w:rsid w:val="00BD1E24"/>
    <w:rsid w:val="00BD1F20"/>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BB6"/>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DC7"/>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67EE"/>
    <w:rsid w:val="00C07254"/>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420B"/>
    <w:rsid w:val="00C15667"/>
    <w:rsid w:val="00C15F73"/>
    <w:rsid w:val="00C16AFA"/>
    <w:rsid w:val="00C2037B"/>
    <w:rsid w:val="00C20A4C"/>
    <w:rsid w:val="00C20FDA"/>
    <w:rsid w:val="00C212CB"/>
    <w:rsid w:val="00C217CB"/>
    <w:rsid w:val="00C21E3F"/>
    <w:rsid w:val="00C21F83"/>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B80"/>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630"/>
    <w:rsid w:val="00C47D00"/>
    <w:rsid w:val="00C47F43"/>
    <w:rsid w:val="00C50108"/>
    <w:rsid w:val="00C51090"/>
    <w:rsid w:val="00C511C1"/>
    <w:rsid w:val="00C51610"/>
    <w:rsid w:val="00C51A71"/>
    <w:rsid w:val="00C51E37"/>
    <w:rsid w:val="00C51F6A"/>
    <w:rsid w:val="00C52030"/>
    <w:rsid w:val="00C520A3"/>
    <w:rsid w:val="00C5211B"/>
    <w:rsid w:val="00C5248F"/>
    <w:rsid w:val="00C53422"/>
    <w:rsid w:val="00C53C04"/>
    <w:rsid w:val="00C54D1E"/>
    <w:rsid w:val="00C54DFD"/>
    <w:rsid w:val="00C558FB"/>
    <w:rsid w:val="00C55AC6"/>
    <w:rsid w:val="00C55B40"/>
    <w:rsid w:val="00C55C7D"/>
    <w:rsid w:val="00C560BC"/>
    <w:rsid w:val="00C56FB5"/>
    <w:rsid w:val="00C573FD"/>
    <w:rsid w:val="00C57490"/>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3325"/>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8BC"/>
    <w:rsid w:val="00C77A1F"/>
    <w:rsid w:val="00C77B9A"/>
    <w:rsid w:val="00C8077B"/>
    <w:rsid w:val="00C809E8"/>
    <w:rsid w:val="00C80CA5"/>
    <w:rsid w:val="00C81914"/>
    <w:rsid w:val="00C819B7"/>
    <w:rsid w:val="00C81C5B"/>
    <w:rsid w:val="00C81DE1"/>
    <w:rsid w:val="00C82414"/>
    <w:rsid w:val="00C8255A"/>
    <w:rsid w:val="00C82737"/>
    <w:rsid w:val="00C82819"/>
    <w:rsid w:val="00C82D00"/>
    <w:rsid w:val="00C83083"/>
    <w:rsid w:val="00C832EF"/>
    <w:rsid w:val="00C837C3"/>
    <w:rsid w:val="00C83AAE"/>
    <w:rsid w:val="00C83EC4"/>
    <w:rsid w:val="00C84497"/>
    <w:rsid w:val="00C84768"/>
    <w:rsid w:val="00C854A6"/>
    <w:rsid w:val="00C85651"/>
    <w:rsid w:val="00C85943"/>
    <w:rsid w:val="00C85F76"/>
    <w:rsid w:val="00C868F6"/>
    <w:rsid w:val="00C86953"/>
    <w:rsid w:val="00C86A40"/>
    <w:rsid w:val="00C86ACE"/>
    <w:rsid w:val="00C87F6C"/>
    <w:rsid w:val="00C90534"/>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0D9"/>
    <w:rsid w:val="00C9663B"/>
    <w:rsid w:val="00C96D64"/>
    <w:rsid w:val="00C97500"/>
    <w:rsid w:val="00CA1356"/>
    <w:rsid w:val="00CA1523"/>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C87"/>
    <w:rsid w:val="00CA3ECA"/>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3F4A"/>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3DA"/>
    <w:rsid w:val="00CC3DC8"/>
    <w:rsid w:val="00CC4551"/>
    <w:rsid w:val="00CC46A4"/>
    <w:rsid w:val="00CC4B5D"/>
    <w:rsid w:val="00CC5684"/>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11"/>
    <w:rsid w:val="00CD2B54"/>
    <w:rsid w:val="00CD4158"/>
    <w:rsid w:val="00CD50AF"/>
    <w:rsid w:val="00CD538E"/>
    <w:rsid w:val="00CD5988"/>
    <w:rsid w:val="00CD5A0D"/>
    <w:rsid w:val="00CD6379"/>
    <w:rsid w:val="00CD6A2B"/>
    <w:rsid w:val="00CD7887"/>
    <w:rsid w:val="00CD7F9A"/>
    <w:rsid w:val="00CE00B9"/>
    <w:rsid w:val="00CE0483"/>
    <w:rsid w:val="00CE0B91"/>
    <w:rsid w:val="00CE0C35"/>
    <w:rsid w:val="00CE0C48"/>
    <w:rsid w:val="00CE10F2"/>
    <w:rsid w:val="00CE1F4A"/>
    <w:rsid w:val="00CE2078"/>
    <w:rsid w:val="00CE241A"/>
    <w:rsid w:val="00CE2717"/>
    <w:rsid w:val="00CE2A97"/>
    <w:rsid w:val="00CE3810"/>
    <w:rsid w:val="00CE38A0"/>
    <w:rsid w:val="00CE3A1B"/>
    <w:rsid w:val="00CE3E6E"/>
    <w:rsid w:val="00CE440F"/>
    <w:rsid w:val="00CE4C01"/>
    <w:rsid w:val="00CE4F4D"/>
    <w:rsid w:val="00CE52B4"/>
    <w:rsid w:val="00CE59BB"/>
    <w:rsid w:val="00CE5DCD"/>
    <w:rsid w:val="00CE6875"/>
    <w:rsid w:val="00CE6E0B"/>
    <w:rsid w:val="00CE701C"/>
    <w:rsid w:val="00CE7599"/>
    <w:rsid w:val="00CF05D5"/>
    <w:rsid w:val="00CF0A6F"/>
    <w:rsid w:val="00CF0F99"/>
    <w:rsid w:val="00CF1AA5"/>
    <w:rsid w:val="00CF1C1C"/>
    <w:rsid w:val="00CF1DEA"/>
    <w:rsid w:val="00CF2095"/>
    <w:rsid w:val="00CF28BA"/>
    <w:rsid w:val="00CF2C3A"/>
    <w:rsid w:val="00CF3046"/>
    <w:rsid w:val="00CF3088"/>
    <w:rsid w:val="00CF414A"/>
    <w:rsid w:val="00CF47E1"/>
    <w:rsid w:val="00CF4FF0"/>
    <w:rsid w:val="00CF54B6"/>
    <w:rsid w:val="00CF57B0"/>
    <w:rsid w:val="00CF5B47"/>
    <w:rsid w:val="00CF607B"/>
    <w:rsid w:val="00CF6869"/>
    <w:rsid w:val="00CF6D28"/>
    <w:rsid w:val="00CF7517"/>
    <w:rsid w:val="00D00C6D"/>
    <w:rsid w:val="00D013CF"/>
    <w:rsid w:val="00D017A0"/>
    <w:rsid w:val="00D01FBC"/>
    <w:rsid w:val="00D020B8"/>
    <w:rsid w:val="00D02EE1"/>
    <w:rsid w:val="00D032BC"/>
    <w:rsid w:val="00D04FDD"/>
    <w:rsid w:val="00D0675D"/>
    <w:rsid w:val="00D0746F"/>
    <w:rsid w:val="00D076EF"/>
    <w:rsid w:val="00D1017C"/>
    <w:rsid w:val="00D104F9"/>
    <w:rsid w:val="00D10A33"/>
    <w:rsid w:val="00D10EEF"/>
    <w:rsid w:val="00D111D1"/>
    <w:rsid w:val="00D12A6E"/>
    <w:rsid w:val="00D12DD6"/>
    <w:rsid w:val="00D13414"/>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B8"/>
    <w:rsid w:val="00D16AC3"/>
    <w:rsid w:val="00D17095"/>
    <w:rsid w:val="00D1715F"/>
    <w:rsid w:val="00D17DA8"/>
    <w:rsid w:val="00D207DC"/>
    <w:rsid w:val="00D2099C"/>
    <w:rsid w:val="00D20D57"/>
    <w:rsid w:val="00D22631"/>
    <w:rsid w:val="00D239F8"/>
    <w:rsid w:val="00D24614"/>
    <w:rsid w:val="00D24991"/>
    <w:rsid w:val="00D24B8F"/>
    <w:rsid w:val="00D2555A"/>
    <w:rsid w:val="00D25B17"/>
    <w:rsid w:val="00D25EF6"/>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8BB"/>
    <w:rsid w:val="00D34BEC"/>
    <w:rsid w:val="00D34C7A"/>
    <w:rsid w:val="00D34F4A"/>
    <w:rsid w:val="00D35077"/>
    <w:rsid w:val="00D353B7"/>
    <w:rsid w:val="00D35A6E"/>
    <w:rsid w:val="00D3618E"/>
    <w:rsid w:val="00D3631D"/>
    <w:rsid w:val="00D36B48"/>
    <w:rsid w:val="00D36F5E"/>
    <w:rsid w:val="00D374CE"/>
    <w:rsid w:val="00D37DC6"/>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4AB3"/>
    <w:rsid w:val="00D451D2"/>
    <w:rsid w:val="00D45204"/>
    <w:rsid w:val="00D45DD3"/>
    <w:rsid w:val="00D4647A"/>
    <w:rsid w:val="00D46DAE"/>
    <w:rsid w:val="00D47335"/>
    <w:rsid w:val="00D47717"/>
    <w:rsid w:val="00D504D7"/>
    <w:rsid w:val="00D50955"/>
    <w:rsid w:val="00D50D4B"/>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0E1"/>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9E0"/>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36"/>
    <w:rsid w:val="00D722DF"/>
    <w:rsid w:val="00D72A2E"/>
    <w:rsid w:val="00D72F01"/>
    <w:rsid w:val="00D7314B"/>
    <w:rsid w:val="00D733D6"/>
    <w:rsid w:val="00D7417B"/>
    <w:rsid w:val="00D741FF"/>
    <w:rsid w:val="00D7587C"/>
    <w:rsid w:val="00D769B9"/>
    <w:rsid w:val="00D76B71"/>
    <w:rsid w:val="00D76DEC"/>
    <w:rsid w:val="00D7751B"/>
    <w:rsid w:val="00D77699"/>
    <w:rsid w:val="00D7780F"/>
    <w:rsid w:val="00D7794D"/>
    <w:rsid w:val="00D80587"/>
    <w:rsid w:val="00D80A83"/>
    <w:rsid w:val="00D81A84"/>
    <w:rsid w:val="00D81C1D"/>
    <w:rsid w:val="00D81DAC"/>
    <w:rsid w:val="00D82B81"/>
    <w:rsid w:val="00D82E05"/>
    <w:rsid w:val="00D83043"/>
    <w:rsid w:val="00D83047"/>
    <w:rsid w:val="00D8327E"/>
    <w:rsid w:val="00D8396F"/>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1F27"/>
    <w:rsid w:val="00DA2E7B"/>
    <w:rsid w:val="00DA3358"/>
    <w:rsid w:val="00DA3AF3"/>
    <w:rsid w:val="00DA3F3A"/>
    <w:rsid w:val="00DA468D"/>
    <w:rsid w:val="00DA495A"/>
    <w:rsid w:val="00DA4C31"/>
    <w:rsid w:val="00DA544F"/>
    <w:rsid w:val="00DA5455"/>
    <w:rsid w:val="00DA57F0"/>
    <w:rsid w:val="00DA5C2B"/>
    <w:rsid w:val="00DA5DCC"/>
    <w:rsid w:val="00DA6A68"/>
    <w:rsid w:val="00DA6C17"/>
    <w:rsid w:val="00DA6F07"/>
    <w:rsid w:val="00DA75AE"/>
    <w:rsid w:val="00DA79B6"/>
    <w:rsid w:val="00DA7A20"/>
    <w:rsid w:val="00DA7F00"/>
    <w:rsid w:val="00DB0E8E"/>
    <w:rsid w:val="00DB12D7"/>
    <w:rsid w:val="00DB1369"/>
    <w:rsid w:val="00DB13EB"/>
    <w:rsid w:val="00DB1563"/>
    <w:rsid w:val="00DB165A"/>
    <w:rsid w:val="00DB169E"/>
    <w:rsid w:val="00DB18A0"/>
    <w:rsid w:val="00DB1B04"/>
    <w:rsid w:val="00DB1D87"/>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A47"/>
    <w:rsid w:val="00DC0FB0"/>
    <w:rsid w:val="00DC0FB2"/>
    <w:rsid w:val="00DC100A"/>
    <w:rsid w:val="00DC12CD"/>
    <w:rsid w:val="00DC1448"/>
    <w:rsid w:val="00DC15C1"/>
    <w:rsid w:val="00DC188E"/>
    <w:rsid w:val="00DC19BB"/>
    <w:rsid w:val="00DC2172"/>
    <w:rsid w:val="00DC21A8"/>
    <w:rsid w:val="00DC230F"/>
    <w:rsid w:val="00DC39C0"/>
    <w:rsid w:val="00DC3A8D"/>
    <w:rsid w:val="00DC4281"/>
    <w:rsid w:val="00DC45D4"/>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6CE7"/>
    <w:rsid w:val="00DD701A"/>
    <w:rsid w:val="00DD709D"/>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02"/>
    <w:rsid w:val="00DF01D7"/>
    <w:rsid w:val="00DF03CC"/>
    <w:rsid w:val="00DF052C"/>
    <w:rsid w:val="00DF0EE3"/>
    <w:rsid w:val="00DF0F0F"/>
    <w:rsid w:val="00DF102A"/>
    <w:rsid w:val="00DF15E3"/>
    <w:rsid w:val="00DF212C"/>
    <w:rsid w:val="00DF23B6"/>
    <w:rsid w:val="00DF2791"/>
    <w:rsid w:val="00DF2B56"/>
    <w:rsid w:val="00DF359B"/>
    <w:rsid w:val="00DF366B"/>
    <w:rsid w:val="00DF5355"/>
    <w:rsid w:val="00DF551F"/>
    <w:rsid w:val="00DF568D"/>
    <w:rsid w:val="00DF58BA"/>
    <w:rsid w:val="00DF67D2"/>
    <w:rsid w:val="00E0055D"/>
    <w:rsid w:val="00E008B9"/>
    <w:rsid w:val="00E00C1D"/>
    <w:rsid w:val="00E00CCB"/>
    <w:rsid w:val="00E00EC5"/>
    <w:rsid w:val="00E00EFA"/>
    <w:rsid w:val="00E01299"/>
    <w:rsid w:val="00E0145C"/>
    <w:rsid w:val="00E0147F"/>
    <w:rsid w:val="00E01653"/>
    <w:rsid w:val="00E016AB"/>
    <w:rsid w:val="00E019F8"/>
    <w:rsid w:val="00E01AFA"/>
    <w:rsid w:val="00E01C97"/>
    <w:rsid w:val="00E02655"/>
    <w:rsid w:val="00E0315C"/>
    <w:rsid w:val="00E03206"/>
    <w:rsid w:val="00E0368B"/>
    <w:rsid w:val="00E03E2C"/>
    <w:rsid w:val="00E03EB3"/>
    <w:rsid w:val="00E042C7"/>
    <w:rsid w:val="00E04421"/>
    <w:rsid w:val="00E0465E"/>
    <w:rsid w:val="00E04C73"/>
    <w:rsid w:val="00E0520E"/>
    <w:rsid w:val="00E055E3"/>
    <w:rsid w:val="00E0578E"/>
    <w:rsid w:val="00E05CD4"/>
    <w:rsid w:val="00E06010"/>
    <w:rsid w:val="00E0651F"/>
    <w:rsid w:val="00E06BB6"/>
    <w:rsid w:val="00E073AC"/>
    <w:rsid w:val="00E0781A"/>
    <w:rsid w:val="00E07929"/>
    <w:rsid w:val="00E100E8"/>
    <w:rsid w:val="00E102AA"/>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D9B"/>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92A"/>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4919"/>
    <w:rsid w:val="00E44AEB"/>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07F"/>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0DAD"/>
    <w:rsid w:val="00E622CC"/>
    <w:rsid w:val="00E62523"/>
    <w:rsid w:val="00E63D14"/>
    <w:rsid w:val="00E64377"/>
    <w:rsid w:val="00E64563"/>
    <w:rsid w:val="00E6468A"/>
    <w:rsid w:val="00E64A32"/>
    <w:rsid w:val="00E64EB2"/>
    <w:rsid w:val="00E65035"/>
    <w:rsid w:val="00E65714"/>
    <w:rsid w:val="00E65A5A"/>
    <w:rsid w:val="00E661B0"/>
    <w:rsid w:val="00E6643C"/>
    <w:rsid w:val="00E66B11"/>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730"/>
    <w:rsid w:val="00E7523D"/>
    <w:rsid w:val="00E753CA"/>
    <w:rsid w:val="00E754BA"/>
    <w:rsid w:val="00E76802"/>
    <w:rsid w:val="00E7694D"/>
    <w:rsid w:val="00E770B5"/>
    <w:rsid w:val="00E77197"/>
    <w:rsid w:val="00E771D0"/>
    <w:rsid w:val="00E77A3E"/>
    <w:rsid w:val="00E77ABB"/>
    <w:rsid w:val="00E77BDC"/>
    <w:rsid w:val="00E80176"/>
    <w:rsid w:val="00E80927"/>
    <w:rsid w:val="00E80AFC"/>
    <w:rsid w:val="00E80E0E"/>
    <w:rsid w:val="00E8125A"/>
    <w:rsid w:val="00E81B1A"/>
    <w:rsid w:val="00E81E32"/>
    <w:rsid w:val="00E82B43"/>
    <w:rsid w:val="00E82B77"/>
    <w:rsid w:val="00E82B7F"/>
    <w:rsid w:val="00E833E5"/>
    <w:rsid w:val="00E834EA"/>
    <w:rsid w:val="00E842D5"/>
    <w:rsid w:val="00E847BC"/>
    <w:rsid w:val="00E84F5C"/>
    <w:rsid w:val="00E84FB3"/>
    <w:rsid w:val="00E854C3"/>
    <w:rsid w:val="00E856FD"/>
    <w:rsid w:val="00E85B63"/>
    <w:rsid w:val="00E86A3E"/>
    <w:rsid w:val="00E86E52"/>
    <w:rsid w:val="00E86F68"/>
    <w:rsid w:val="00E87037"/>
    <w:rsid w:val="00E87819"/>
    <w:rsid w:val="00E90092"/>
    <w:rsid w:val="00E90228"/>
    <w:rsid w:val="00E90ED5"/>
    <w:rsid w:val="00E921F3"/>
    <w:rsid w:val="00E9226E"/>
    <w:rsid w:val="00E92854"/>
    <w:rsid w:val="00E9294F"/>
    <w:rsid w:val="00E930AA"/>
    <w:rsid w:val="00E93749"/>
    <w:rsid w:val="00E940E0"/>
    <w:rsid w:val="00E9418E"/>
    <w:rsid w:val="00E945C3"/>
    <w:rsid w:val="00E94845"/>
    <w:rsid w:val="00E95E22"/>
    <w:rsid w:val="00E96A24"/>
    <w:rsid w:val="00E96D70"/>
    <w:rsid w:val="00E9767C"/>
    <w:rsid w:val="00EA0C73"/>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56D"/>
    <w:rsid w:val="00EA780F"/>
    <w:rsid w:val="00EA7E8A"/>
    <w:rsid w:val="00EB0469"/>
    <w:rsid w:val="00EB055B"/>
    <w:rsid w:val="00EB070A"/>
    <w:rsid w:val="00EB0DC2"/>
    <w:rsid w:val="00EB112A"/>
    <w:rsid w:val="00EB1C86"/>
    <w:rsid w:val="00EB2FA1"/>
    <w:rsid w:val="00EB2FE6"/>
    <w:rsid w:val="00EB37CB"/>
    <w:rsid w:val="00EB46AF"/>
    <w:rsid w:val="00EB47AB"/>
    <w:rsid w:val="00EB51BA"/>
    <w:rsid w:val="00EB57D6"/>
    <w:rsid w:val="00EB5DD1"/>
    <w:rsid w:val="00EB5F34"/>
    <w:rsid w:val="00EB6050"/>
    <w:rsid w:val="00EB67F6"/>
    <w:rsid w:val="00EB6A1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871"/>
    <w:rsid w:val="00EC49CE"/>
    <w:rsid w:val="00EC4A6B"/>
    <w:rsid w:val="00EC4C0D"/>
    <w:rsid w:val="00EC518F"/>
    <w:rsid w:val="00EC537B"/>
    <w:rsid w:val="00EC5B5B"/>
    <w:rsid w:val="00EC6352"/>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CE9"/>
    <w:rsid w:val="00ED6D18"/>
    <w:rsid w:val="00ED70BD"/>
    <w:rsid w:val="00ED7934"/>
    <w:rsid w:val="00ED7D28"/>
    <w:rsid w:val="00ED7EE8"/>
    <w:rsid w:val="00EE05C4"/>
    <w:rsid w:val="00EE08FC"/>
    <w:rsid w:val="00EE0B3E"/>
    <w:rsid w:val="00EE0BAA"/>
    <w:rsid w:val="00EE0CF5"/>
    <w:rsid w:val="00EE1FD6"/>
    <w:rsid w:val="00EE3556"/>
    <w:rsid w:val="00EE37BB"/>
    <w:rsid w:val="00EE37C3"/>
    <w:rsid w:val="00EE433C"/>
    <w:rsid w:val="00EE45EA"/>
    <w:rsid w:val="00EE4945"/>
    <w:rsid w:val="00EE5100"/>
    <w:rsid w:val="00EE5259"/>
    <w:rsid w:val="00EE52BE"/>
    <w:rsid w:val="00EE5E03"/>
    <w:rsid w:val="00EE60E0"/>
    <w:rsid w:val="00EE6392"/>
    <w:rsid w:val="00EE6821"/>
    <w:rsid w:val="00EE6D16"/>
    <w:rsid w:val="00EE759C"/>
    <w:rsid w:val="00EE7BDD"/>
    <w:rsid w:val="00EE7D69"/>
    <w:rsid w:val="00EF0C77"/>
    <w:rsid w:val="00EF0EBC"/>
    <w:rsid w:val="00EF0F35"/>
    <w:rsid w:val="00EF3F1B"/>
    <w:rsid w:val="00EF4058"/>
    <w:rsid w:val="00EF4099"/>
    <w:rsid w:val="00EF43FD"/>
    <w:rsid w:val="00EF5634"/>
    <w:rsid w:val="00EF5E81"/>
    <w:rsid w:val="00EF6012"/>
    <w:rsid w:val="00EF68F5"/>
    <w:rsid w:val="00EF6BDC"/>
    <w:rsid w:val="00EF6CCE"/>
    <w:rsid w:val="00EF7866"/>
    <w:rsid w:val="00F00129"/>
    <w:rsid w:val="00F00757"/>
    <w:rsid w:val="00F007C1"/>
    <w:rsid w:val="00F017EF"/>
    <w:rsid w:val="00F0190F"/>
    <w:rsid w:val="00F01C4C"/>
    <w:rsid w:val="00F02786"/>
    <w:rsid w:val="00F033DF"/>
    <w:rsid w:val="00F036B1"/>
    <w:rsid w:val="00F04085"/>
    <w:rsid w:val="00F04208"/>
    <w:rsid w:val="00F0434F"/>
    <w:rsid w:val="00F045A8"/>
    <w:rsid w:val="00F047C3"/>
    <w:rsid w:val="00F04911"/>
    <w:rsid w:val="00F05426"/>
    <w:rsid w:val="00F0548B"/>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2FA"/>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22D"/>
    <w:rsid w:val="00F23D2E"/>
    <w:rsid w:val="00F24938"/>
    <w:rsid w:val="00F24A24"/>
    <w:rsid w:val="00F24D75"/>
    <w:rsid w:val="00F25267"/>
    <w:rsid w:val="00F261E3"/>
    <w:rsid w:val="00F26C1D"/>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5139"/>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2DE9"/>
    <w:rsid w:val="00F4374F"/>
    <w:rsid w:val="00F43E78"/>
    <w:rsid w:val="00F44B8E"/>
    <w:rsid w:val="00F451CA"/>
    <w:rsid w:val="00F453DA"/>
    <w:rsid w:val="00F456F9"/>
    <w:rsid w:val="00F46A6E"/>
    <w:rsid w:val="00F47128"/>
    <w:rsid w:val="00F4720B"/>
    <w:rsid w:val="00F4749B"/>
    <w:rsid w:val="00F47CA1"/>
    <w:rsid w:val="00F50598"/>
    <w:rsid w:val="00F5088D"/>
    <w:rsid w:val="00F50B4B"/>
    <w:rsid w:val="00F514FB"/>
    <w:rsid w:val="00F51602"/>
    <w:rsid w:val="00F52B73"/>
    <w:rsid w:val="00F52B7B"/>
    <w:rsid w:val="00F53C92"/>
    <w:rsid w:val="00F550C7"/>
    <w:rsid w:val="00F55D0E"/>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881"/>
    <w:rsid w:val="00F66DD9"/>
    <w:rsid w:val="00F66E30"/>
    <w:rsid w:val="00F670E4"/>
    <w:rsid w:val="00F6719C"/>
    <w:rsid w:val="00F67501"/>
    <w:rsid w:val="00F67B6E"/>
    <w:rsid w:val="00F7022D"/>
    <w:rsid w:val="00F70B07"/>
    <w:rsid w:val="00F70BBD"/>
    <w:rsid w:val="00F7174B"/>
    <w:rsid w:val="00F71D1A"/>
    <w:rsid w:val="00F71F2B"/>
    <w:rsid w:val="00F728DD"/>
    <w:rsid w:val="00F72953"/>
    <w:rsid w:val="00F72A85"/>
    <w:rsid w:val="00F72B0D"/>
    <w:rsid w:val="00F73B5B"/>
    <w:rsid w:val="00F73BBF"/>
    <w:rsid w:val="00F741BD"/>
    <w:rsid w:val="00F745AD"/>
    <w:rsid w:val="00F749AF"/>
    <w:rsid w:val="00F74D3B"/>
    <w:rsid w:val="00F74FBE"/>
    <w:rsid w:val="00F75686"/>
    <w:rsid w:val="00F76131"/>
    <w:rsid w:val="00F76359"/>
    <w:rsid w:val="00F76A4E"/>
    <w:rsid w:val="00F76E6E"/>
    <w:rsid w:val="00F77765"/>
    <w:rsid w:val="00F77907"/>
    <w:rsid w:val="00F77DE4"/>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42A"/>
    <w:rsid w:val="00F90F30"/>
    <w:rsid w:val="00F91762"/>
    <w:rsid w:val="00F91943"/>
    <w:rsid w:val="00F9231F"/>
    <w:rsid w:val="00F9242E"/>
    <w:rsid w:val="00F92560"/>
    <w:rsid w:val="00F92924"/>
    <w:rsid w:val="00F92A6F"/>
    <w:rsid w:val="00F930B8"/>
    <w:rsid w:val="00F9388B"/>
    <w:rsid w:val="00F938FE"/>
    <w:rsid w:val="00F93A21"/>
    <w:rsid w:val="00F93CB2"/>
    <w:rsid w:val="00F94181"/>
    <w:rsid w:val="00F945ED"/>
    <w:rsid w:val="00F94824"/>
    <w:rsid w:val="00F94C4E"/>
    <w:rsid w:val="00F94D42"/>
    <w:rsid w:val="00F951A5"/>
    <w:rsid w:val="00F9596E"/>
    <w:rsid w:val="00F95989"/>
    <w:rsid w:val="00F95C2D"/>
    <w:rsid w:val="00F96798"/>
    <w:rsid w:val="00F96907"/>
    <w:rsid w:val="00F96919"/>
    <w:rsid w:val="00F978A3"/>
    <w:rsid w:val="00F97B87"/>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BA4"/>
    <w:rsid w:val="00FA5C88"/>
    <w:rsid w:val="00FA6372"/>
    <w:rsid w:val="00FA6845"/>
    <w:rsid w:val="00FA7188"/>
    <w:rsid w:val="00FA7554"/>
    <w:rsid w:val="00FA7C8B"/>
    <w:rsid w:val="00FA7E16"/>
    <w:rsid w:val="00FB0249"/>
    <w:rsid w:val="00FB0AB9"/>
    <w:rsid w:val="00FB1096"/>
    <w:rsid w:val="00FB1253"/>
    <w:rsid w:val="00FB1257"/>
    <w:rsid w:val="00FB1730"/>
    <w:rsid w:val="00FB2004"/>
    <w:rsid w:val="00FB21FA"/>
    <w:rsid w:val="00FB297F"/>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07D"/>
    <w:rsid w:val="00FC139C"/>
    <w:rsid w:val="00FC2DFD"/>
    <w:rsid w:val="00FC32C9"/>
    <w:rsid w:val="00FC32F4"/>
    <w:rsid w:val="00FC487E"/>
    <w:rsid w:val="00FC5915"/>
    <w:rsid w:val="00FC5A6C"/>
    <w:rsid w:val="00FC5D6D"/>
    <w:rsid w:val="00FC6209"/>
    <w:rsid w:val="00FC6C0F"/>
    <w:rsid w:val="00FC6D3C"/>
    <w:rsid w:val="00FC7931"/>
    <w:rsid w:val="00FC7948"/>
    <w:rsid w:val="00FC7A07"/>
    <w:rsid w:val="00FC7AB2"/>
    <w:rsid w:val="00FD0544"/>
    <w:rsid w:val="00FD07DD"/>
    <w:rsid w:val="00FD0B0F"/>
    <w:rsid w:val="00FD1ABB"/>
    <w:rsid w:val="00FD2233"/>
    <w:rsid w:val="00FD28E1"/>
    <w:rsid w:val="00FD2BAB"/>
    <w:rsid w:val="00FD3D4F"/>
    <w:rsid w:val="00FD42A0"/>
    <w:rsid w:val="00FD43B6"/>
    <w:rsid w:val="00FD4480"/>
    <w:rsid w:val="00FD4F74"/>
    <w:rsid w:val="00FD5CE0"/>
    <w:rsid w:val="00FD5DB0"/>
    <w:rsid w:val="00FD5EB9"/>
    <w:rsid w:val="00FD6657"/>
    <w:rsid w:val="00FD6881"/>
    <w:rsid w:val="00FD7187"/>
    <w:rsid w:val="00FD72D8"/>
    <w:rsid w:val="00FD76B9"/>
    <w:rsid w:val="00FD7FDC"/>
    <w:rsid w:val="00FE015F"/>
    <w:rsid w:val="00FE0276"/>
    <w:rsid w:val="00FE033E"/>
    <w:rsid w:val="00FE1622"/>
    <w:rsid w:val="00FE2EDE"/>
    <w:rsid w:val="00FE339F"/>
    <w:rsid w:val="00FE3B5F"/>
    <w:rsid w:val="00FE3CDB"/>
    <w:rsid w:val="00FE4FB6"/>
    <w:rsid w:val="00FE5873"/>
    <w:rsid w:val="00FE61B0"/>
    <w:rsid w:val="00FE6527"/>
    <w:rsid w:val="00FE6ADE"/>
    <w:rsid w:val="00FE6DB7"/>
    <w:rsid w:val="00FE6FB1"/>
    <w:rsid w:val="00FE733C"/>
    <w:rsid w:val="00FE78CB"/>
    <w:rsid w:val="00FE7E88"/>
    <w:rsid w:val="00FF02BC"/>
    <w:rsid w:val="00FF0330"/>
    <w:rsid w:val="00FF0584"/>
    <w:rsid w:val="00FF085F"/>
    <w:rsid w:val="00FF0CD1"/>
    <w:rsid w:val="00FF166A"/>
    <w:rsid w:val="00FF1A54"/>
    <w:rsid w:val="00FF1FC4"/>
    <w:rsid w:val="00FF238F"/>
    <w:rsid w:val="00FF2F20"/>
    <w:rsid w:val="00FF404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A75F78"/>
    <w:pPr>
      <w:widowControl/>
      <w:jc w:val="center"/>
    </w:pPr>
    <w:rPr>
      <w:sz w:val="24"/>
    </w:rPr>
  </w:style>
  <w:style w:type="character" w:customStyle="1" w:styleId="TitleChar">
    <w:name w:val="Title Char"/>
    <w:basedOn w:val="DefaultParagraphFont"/>
    <w:link w:val="Title"/>
    <w:rsid w:val="00A75F78"/>
    <w:rPr>
      <w:rFonts w:ascii="Times New Roman" w:eastAsia="Times New Roman" w:hAnsi="Times New Roman" w:cs="Times New Roman"/>
      <w:sz w:val="24"/>
      <w:szCs w:val="20"/>
    </w:rPr>
  </w:style>
  <w:style w:type="paragraph" w:styleId="BodyText">
    <w:name w:val="Body Text"/>
    <w:basedOn w:val="Normal"/>
    <w:link w:val="BodyTextChar"/>
    <w:unhideWhenUsed/>
    <w:rsid w:val="00FE7E88"/>
    <w:pPr>
      <w:widowControl/>
      <w:spacing w:line="360" w:lineRule="auto"/>
    </w:pPr>
    <w:rPr>
      <w:sz w:val="26"/>
    </w:rPr>
  </w:style>
  <w:style w:type="character" w:customStyle="1" w:styleId="BodyTextChar">
    <w:name w:val="Body Text Char"/>
    <w:basedOn w:val="DefaultParagraphFont"/>
    <w:link w:val="BodyText"/>
    <w:rsid w:val="00FE7E88"/>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A75F78"/>
    <w:pPr>
      <w:widowControl/>
      <w:jc w:val="center"/>
    </w:pPr>
    <w:rPr>
      <w:sz w:val="24"/>
    </w:rPr>
  </w:style>
  <w:style w:type="character" w:customStyle="1" w:styleId="TitleChar">
    <w:name w:val="Title Char"/>
    <w:basedOn w:val="DefaultParagraphFont"/>
    <w:link w:val="Title"/>
    <w:rsid w:val="00A75F78"/>
    <w:rPr>
      <w:rFonts w:ascii="Times New Roman" w:eastAsia="Times New Roman" w:hAnsi="Times New Roman" w:cs="Times New Roman"/>
      <w:sz w:val="24"/>
      <w:szCs w:val="20"/>
    </w:rPr>
  </w:style>
  <w:style w:type="paragraph" w:styleId="BodyText">
    <w:name w:val="Body Text"/>
    <w:basedOn w:val="Normal"/>
    <w:link w:val="BodyTextChar"/>
    <w:unhideWhenUsed/>
    <w:rsid w:val="00FE7E88"/>
    <w:pPr>
      <w:widowControl/>
      <w:spacing w:line="360" w:lineRule="auto"/>
    </w:pPr>
    <w:rPr>
      <w:sz w:val="26"/>
    </w:rPr>
  </w:style>
  <w:style w:type="character" w:customStyle="1" w:styleId="BodyTextChar">
    <w:name w:val="Body Text Char"/>
    <w:basedOn w:val="DefaultParagraphFont"/>
    <w:link w:val="BodyText"/>
    <w:rsid w:val="00FE7E88"/>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F7DA8-9F5B-4B32-A9E3-07035307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2016-05-17T13:38:00Z</dcterms:created>
  <dcterms:modified xsi:type="dcterms:W3CDTF">2016-06-09T12:11:00Z</dcterms:modified>
</cp:coreProperties>
</file>