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FD" w:rsidRPr="00795433" w:rsidRDefault="001940FD" w:rsidP="001940FD">
      <w:pPr>
        <w:tabs>
          <w:tab w:val="center" w:pos="4680"/>
        </w:tabs>
        <w:suppressAutoHyphens/>
        <w:spacing w:line="240" w:lineRule="auto"/>
        <w:jc w:val="center"/>
        <w:rPr>
          <w:b/>
          <w:bCs/>
          <w:spacing w:val="-3"/>
        </w:rPr>
      </w:pPr>
      <w:r w:rsidRPr="00795433">
        <w:rPr>
          <w:b/>
          <w:bCs/>
          <w:spacing w:val="-3"/>
        </w:rPr>
        <w:t>BEFORE THE</w:t>
      </w:r>
    </w:p>
    <w:p w:rsidR="001940FD" w:rsidRDefault="001940FD" w:rsidP="001940FD">
      <w:pPr>
        <w:tabs>
          <w:tab w:val="center" w:pos="4680"/>
        </w:tabs>
        <w:suppressAutoHyphens/>
        <w:spacing w:line="240" w:lineRule="auto"/>
        <w:jc w:val="center"/>
        <w:rPr>
          <w:b/>
          <w:bCs/>
          <w:spacing w:val="-3"/>
        </w:rPr>
      </w:pPr>
      <w:r w:rsidRPr="00795433">
        <w:rPr>
          <w:b/>
          <w:bCs/>
          <w:spacing w:val="-3"/>
        </w:rPr>
        <w:t>PENNSYLVANIA PUBLIC UTILITY COMMISSION</w:t>
      </w:r>
    </w:p>
    <w:p w:rsidR="001940FD" w:rsidRPr="00795433" w:rsidRDefault="001940FD" w:rsidP="001940FD">
      <w:pPr>
        <w:tabs>
          <w:tab w:val="center" w:pos="4680"/>
        </w:tabs>
        <w:suppressAutoHyphens/>
        <w:spacing w:line="240" w:lineRule="auto"/>
        <w:rPr>
          <w:spacing w:val="-3"/>
        </w:rPr>
      </w:pPr>
    </w:p>
    <w:p w:rsidR="001940FD" w:rsidRPr="0019593D" w:rsidRDefault="001940FD" w:rsidP="001940FD">
      <w:pPr>
        <w:tabs>
          <w:tab w:val="left" w:pos="0"/>
        </w:tabs>
        <w:spacing w:line="240" w:lineRule="auto"/>
        <w:jc w:val="both"/>
        <w:rPr>
          <w:b/>
        </w:rPr>
      </w:pPr>
    </w:p>
    <w:p w:rsidR="001940FD" w:rsidRPr="0019593D" w:rsidRDefault="001940FD" w:rsidP="001940FD">
      <w:pPr>
        <w:tabs>
          <w:tab w:val="left" w:pos="0"/>
        </w:tabs>
        <w:spacing w:line="240" w:lineRule="auto"/>
        <w:jc w:val="both"/>
        <w:rPr>
          <w:b/>
        </w:rPr>
      </w:pPr>
    </w:p>
    <w:p w:rsidR="001940FD" w:rsidRPr="0019593D" w:rsidRDefault="001940FD" w:rsidP="001940FD">
      <w:pPr>
        <w:tabs>
          <w:tab w:val="left" w:pos="0"/>
          <w:tab w:val="left" w:pos="5040"/>
        </w:tabs>
        <w:spacing w:line="240" w:lineRule="auto"/>
        <w:jc w:val="both"/>
        <w:rPr>
          <w:b/>
        </w:rPr>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R-2016-2537349, </w:t>
      </w:r>
      <w:r w:rsidRPr="001940FD">
        <w:rPr>
          <w:i/>
        </w:rPr>
        <w:t>et al</w:t>
      </w:r>
      <w:r>
        <w:t>.</w:t>
      </w:r>
    </w:p>
    <w:p w:rsidR="001940FD" w:rsidRPr="001940FD" w:rsidRDefault="001940FD" w:rsidP="001940FD">
      <w:pPr>
        <w:tabs>
          <w:tab w:val="left" w:pos="0"/>
          <w:tab w:val="left" w:pos="720"/>
        </w:tabs>
        <w:spacing w:line="240" w:lineRule="auto"/>
        <w:jc w:val="both"/>
      </w:pPr>
      <w:r>
        <w:rPr>
          <w:b/>
        </w:rPr>
        <w:tab/>
      </w:r>
      <w:r>
        <w:rPr>
          <w:b/>
        </w:rPr>
        <w:tab/>
      </w:r>
      <w:r>
        <w:rPr>
          <w:b/>
        </w:rPr>
        <w:tab/>
      </w:r>
      <w:r>
        <w:rPr>
          <w:b/>
        </w:rPr>
        <w:tab/>
      </w:r>
      <w:r>
        <w:rPr>
          <w:b/>
        </w:rPr>
        <w:tab/>
      </w:r>
      <w:r>
        <w:rPr>
          <w:b/>
        </w:rPr>
        <w:tab/>
      </w:r>
      <w:r>
        <w:rPr>
          <w:b/>
        </w:rPr>
        <w:tab/>
      </w:r>
      <w:r w:rsidRPr="001940FD">
        <w:t>:</w:t>
      </w:r>
    </w:p>
    <w:p w:rsidR="001940FD" w:rsidRPr="0019593D" w:rsidRDefault="001940FD" w:rsidP="001940FD">
      <w:pPr>
        <w:tabs>
          <w:tab w:val="left" w:pos="0"/>
          <w:tab w:val="left" w:pos="720"/>
        </w:tabs>
        <w:spacing w:line="240" w:lineRule="auto"/>
        <w:jc w:val="both"/>
      </w:pPr>
      <w:r>
        <w:rPr>
          <w:b/>
        </w:rPr>
        <w:tab/>
      </w:r>
      <w:r w:rsidRPr="0019593D">
        <w:t>v.</w:t>
      </w:r>
      <w:r w:rsidRPr="0019593D">
        <w:tab/>
      </w:r>
      <w:r w:rsidRPr="0019593D">
        <w:tab/>
      </w:r>
      <w:r w:rsidRPr="0019593D">
        <w:tab/>
      </w:r>
      <w:r w:rsidRPr="0019593D">
        <w:tab/>
      </w:r>
      <w:r w:rsidRPr="0019593D">
        <w:tab/>
      </w:r>
      <w:r w:rsidRPr="0019593D">
        <w:tab/>
        <w:t>:</w:t>
      </w:r>
      <w:r w:rsidRPr="0019593D">
        <w:rPr>
          <w:b/>
        </w:rPr>
        <w:tab/>
      </w:r>
      <w:r>
        <w:rPr>
          <w:b/>
        </w:rPr>
        <w:tab/>
      </w:r>
    </w:p>
    <w:p w:rsidR="001940FD" w:rsidRDefault="001940FD" w:rsidP="001940FD">
      <w:pPr>
        <w:tabs>
          <w:tab w:val="left" w:pos="0"/>
        </w:tabs>
        <w:spacing w:line="240" w:lineRule="auto"/>
        <w:jc w:val="both"/>
      </w:pPr>
      <w:r>
        <w:tab/>
      </w:r>
      <w:r>
        <w:tab/>
      </w:r>
      <w:r>
        <w:tab/>
      </w:r>
      <w:r>
        <w:tab/>
      </w:r>
      <w:r>
        <w:tab/>
      </w:r>
      <w:r>
        <w:tab/>
        <w:t>:</w:t>
      </w:r>
    </w:p>
    <w:p w:rsidR="001940FD" w:rsidRDefault="001940FD" w:rsidP="001940FD">
      <w:pPr>
        <w:tabs>
          <w:tab w:val="left" w:pos="0"/>
        </w:tabs>
        <w:spacing w:line="240" w:lineRule="auto"/>
        <w:jc w:val="both"/>
      </w:pPr>
      <w:r>
        <w:t>Metropolitan Edison Company</w:t>
      </w:r>
      <w:r>
        <w:tab/>
      </w:r>
      <w:r>
        <w:tab/>
      </w:r>
      <w:r>
        <w:tab/>
      </w:r>
      <w:r w:rsidRPr="0019593D">
        <w:t>:</w:t>
      </w:r>
      <w:r>
        <w:tab/>
      </w:r>
      <w:r>
        <w:tab/>
      </w:r>
      <w:r>
        <w:tab/>
      </w:r>
    </w:p>
    <w:p w:rsidR="001940FD" w:rsidRDefault="001940FD" w:rsidP="001940FD">
      <w:pPr>
        <w:tabs>
          <w:tab w:val="left" w:pos="0"/>
        </w:tabs>
        <w:jc w:val="both"/>
      </w:pPr>
    </w:p>
    <w:p w:rsidR="001940FD" w:rsidRDefault="001940FD" w:rsidP="001940FD">
      <w:pPr>
        <w:tabs>
          <w:tab w:val="left" w:pos="0"/>
        </w:tabs>
        <w:jc w:val="both"/>
      </w:pPr>
    </w:p>
    <w:p w:rsidR="001940FD" w:rsidRDefault="001940FD" w:rsidP="001940FD">
      <w:pPr>
        <w:tabs>
          <w:tab w:val="left" w:pos="0"/>
          <w:tab w:val="left" w:pos="5040"/>
        </w:tabs>
        <w:spacing w:line="240" w:lineRule="auto"/>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R-2016-2537352, </w:t>
      </w:r>
      <w:r w:rsidRPr="001940FD">
        <w:rPr>
          <w:i/>
        </w:rPr>
        <w:t>et al</w:t>
      </w:r>
      <w:r>
        <w:t>.</w:t>
      </w:r>
    </w:p>
    <w:p w:rsidR="001940FD" w:rsidRDefault="001940FD" w:rsidP="001940FD">
      <w:pPr>
        <w:tabs>
          <w:tab w:val="left" w:pos="0"/>
          <w:tab w:val="left" w:pos="5040"/>
        </w:tabs>
        <w:spacing w:line="240" w:lineRule="auto"/>
        <w:jc w:val="both"/>
      </w:pPr>
      <w:r>
        <w:tab/>
      </w:r>
      <w:r>
        <w:tab/>
        <w:t>:</w:t>
      </w:r>
      <w:r>
        <w:tab/>
      </w:r>
      <w:r>
        <w:tab/>
      </w:r>
    </w:p>
    <w:p w:rsidR="001940FD" w:rsidRDefault="001940FD" w:rsidP="001940FD">
      <w:pPr>
        <w:tabs>
          <w:tab w:val="left" w:pos="0"/>
          <w:tab w:val="left" w:pos="720"/>
          <w:tab w:val="left" w:pos="5040"/>
        </w:tabs>
        <w:spacing w:line="240" w:lineRule="auto"/>
        <w:jc w:val="both"/>
      </w:pPr>
      <w:r>
        <w:tab/>
        <w:t>v.</w:t>
      </w:r>
      <w:r>
        <w:tab/>
      </w:r>
      <w:r>
        <w:tab/>
        <w:t>:</w:t>
      </w:r>
      <w:r>
        <w:tab/>
      </w:r>
      <w:r>
        <w:tab/>
      </w:r>
    </w:p>
    <w:p w:rsidR="001940FD" w:rsidRDefault="001940FD" w:rsidP="001940FD">
      <w:pPr>
        <w:tabs>
          <w:tab w:val="left" w:pos="0"/>
          <w:tab w:val="left" w:pos="720"/>
          <w:tab w:val="left" w:pos="5040"/>
        </w:tabs>
        <w:spacing w:line="240" w:lineRule="auto"/>
        <w:jc w:val="both"/>
      </w:pPr>
      <w:r>
        <w:tab/>
      </w:r>
      <w:r>
        <w:tab/>
      </w:r>
      <w:r>
        <w:tab/>
        <w:t>:</w:t>
      </w:r>
      <w:r>
        <w:tab/>
      </w:r>
      <w:r>
        <w:tab/>
      </w:r>
    </w:p>
    <w:p w:rsidR="001940FD" w:rsidRDefault="001940FD" w:rsidP="001940FD">
      <w:pPr>
        <w:tabs>
          <w:tab w:val="left" w:pos="0"/>
          <w:tab w:val="left" w:pos="720"/>
          <w:tab w:val="left" w:pos="5040"/>
        </w:tabs>
        <w:spacing w:line="240" w:lineRule="auto"/>
        <w:jc w:val="both"/>
      </w:pPr>
      <w:r>
        <w:t>Pennsylvania Electric Company</w:t>
      </w:r>
      <w:r>
        <w:tab/>
        <w:t>:</w:t>
      </w:r>
      <w:r>
        <w:tab/>
      </w:r>
      <w:r>
        <w:tab/>
      </w:r>
    </w:p>
    <w:p w:rsidR="001940FD" w:rsidRDefault="001940FD" w:rsidP="001940FD">
      <w:pPr>
        <w:tabs>
          <w:tab w:val="left" w:pos="0"/>
          <w:tab w:val="left" w:pos="720"/>
          <w:tab w:val="left" w:pos="5040"/>
        </w:tabs>
        <w:jc w:val="both"/>
      </w:pPr>
    </w:p>
    <w:p w:rsidR="001940FD" w:rsidRDefault="001940FD" w:rsidP="001940FD">
      <w:pPr>
        <w:tabs>
          <w:tab w:val="left" w:pos="0"/>
          <w:tab w:val="left" w:pos="720"/>
          <w:tab w:val="left" w:pos="5040"/>
        </w:tabs>
        <w:jc w:val="both"/>
      </w:pPr>
    </w:p>
    <w:p w:rsidR="001940FD" w:rsidRDefault="001940FD" w:rsidP="001940FD">
      <w:pPr>
        <w:tabs>
          <w:tab w:val="left" w:pos="0"/>
          <w:tab w:val="left" w:pos="5040"/>
        </w:tabs>
        <w:spacing w:line="240" w:lineRule="auto"/>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R-2016-2537355, </w:t>
      </w:r>
      <w:r w:rsidRPr="001940FD">
        <w:rPr>
          <w:i/>
        </w:rPr>
        <w:t>et al</w:t>
      </w:r>
      <w:r>
        <w:t>.</w:t>
      </w:r>
    </w:p>
    <w:p w:rsidR="001940FD" w:rsidRDefault="001940FD" w:rsidP="001940FD">
      <w:pPr>
        <w:tabs>
          <w:tab w:val="left" w:pos="0"/>
          <w:tab w:val="left" w:pos="5040"/>
        </w:tabs>
        <w:spacing w:line="240" w:lineRule="auto"/>
        <w:jc w:val="both"/>
      </w:pPr>
      <w:r>
        <w:tab/>
      </w:r>
      <w:r>
        <w:tab/>
        <w:t>:</w:t>
      </w:r>
      <w:r>
        <w:tab/>
      </w:r>
      <w:r>
        <w:tab/>
      </w:r>
    </w:p>
    <w:p w:rsidR="001940FD" w:rsidRDefault="001940FD" w:rsidP="001940FD">
      <w:pPr>
        <w:tabs>
          <w:tab w:val="left" w:pos="0"/>
          <w:tab w:val="left" w:pos="720"/>
          <w:tab w:val="left" w:pos="5040"/>
        </w:tabs>
        <w:spacing w:line="240" w:lineRule="auto"/>
        <w:jc w:val="both"/>
      </w:pPr>
      <w:r>
        <w:tab/>
        <w:t>v.</w:t>
      </w:r>
      <w:r>
        <w:tab/>
      </w:r>
      <w:r>
        <w:tab/>
        <w:t>:</w:t>
      </w:r>
      <w:r>
        <w:tab/>
      </w:r>
      <w:r>
        <w:tab/>
      </w:r>
    </w:p>
    <w:p w:rsidR="001940FD" w:rsidRDefault="001940FD" w:rsidP="001940FD">
      <w:pPr>
        <w:tabs>
          <w:tab w:val="left" w:pos="0"/>
          <w:tab w:val="left" w:pos="720"/>
          <w:tab w:val="left" w:pos="5040"/>
        </w:tabs>
        <w:spacing w:line="240" w:lineRule="auto"/>
        <w:jc w:val="both"/>
      </w:pPr>
      <w:r>
        <w:tab/>
      </w:r>
      <w:r>
        <w:tab/>
      </w:r>
      <w:r>
        <w:tab/>
        <w:t>:</w:t>
      </w:r>
      <w:r>
        <w:tab/>
      </w:r>
      <w:r>
        <w:tab/>
      </w:r>
    </w:p>
    <w:p w:rsidR="001940FD" w:rsidRDefault="001940FD" w:rsidP="001940FD">
      <w:pPr>
        <w:tabs>
          <w:tab w:val="left" w:pos="0"/>
          <w:tab w:val="left" w:pos="720"/>
          <w:tab w:val="left" w:pos="5040"/>
        </w:tabs>
        <w:spacing w:line="240" w:lineRule="auto"/>
        <w:jc w:val="both"/>
      </w:pPr>
      <w:r>
        <w:t>Pennsylvania Power Company</w:t>
      </w:r>
      <w:r>
        <w:tab/>
        <w:t>:</w:t>
      </w:r>
    </w:p>
    <w:p w:rsidR="001940FD" w:rsidRDefault="001940FD" w:rsidP="001940FD">
      <w:pPr>
        <w:tabs>
          <w:tab w:val="left" w:pos="0"/>
          <w:tab w:val="left" w:pos="720"/>
          <w:tab w:val="left" w:pos="5040"/>
        </w:tabs>
        <w:jc w:val="both"/>
      </w:pPr>
    </w:p>
    <w:p w:rsidR="001940FD" w:rsidRDefault="001940FD" w:rsidP="001940FD">
      <w:pPr>
        <w:tabs>
          <w:tab w:val="left" w:pos="0"/>
          <w:tab w:val="left" w:pos="720"/>
          <w:tab w:val="left" w:pos="5040"/>
        </w:tabs>
        <w:jc w:val="both"/>
      </w:pPr>
    </w:p>
    <w:p w:rsidR="001940FD" w:rsidRDefault="001940FD" w:rsidP="001940FD">
      <w:pPr>
        <w:tabs>
          <w:tab w:val="left" w:pos="0"/>
          <w:tab w:val="left" w:pos="5040"/>
        </w:tabs>
        <w:spacing w:line="240" w:lineRule="auto"/>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R-2016-2537359, </w:t>
      </w:r>
      <w:r w:rsidRPr="001940FD">
        <w:rPr>
          <w:i/>
        </w:rPr>
        <w:t>et al</w:t>
      </w:r>
      <w:r>
        <w:t>.</w:t>
      </w:r>
    </w:p>
    <w:p w:rsidR="001940FD" w:rsidRDefault="001940FD" w:rsidP="001940FD">
      <w:pPr>
        <w:tabs>
          <w:tab w:val="left" w:pos="0"/>
          <w:tab w:val="left" w:pos="5040"/>
        </w:tabs>
        <w:spacing w:line="240" w:lineRule="auto"/>
        <w:jc w:val="both"/>
      </w:pPr>
      <w:r>
        <w:tab/>
      </w:r>
      <w:r>
        <w:tab/>
        <w:t>:</w:t>
      </w:r>
      <w:r>
        <w:tab/>
      </w:r>
      <w:r>
        <w:tab/>
      </w:r>
    </w:p>
    <w:p w:rsidR="001940FD" w:rsidRDefault="001940FD" w:rsidP="001940FD">
      <w:pPr>
        <w:tabs>
          <w:tab w:val="left" w:pos="0"/>
          <w:tab w:val="left" w:pos="720"/>
          <w:tab w:val="left" w:pos="5040"/>
        </w:tabs>
        <w:spacing w:line="240" w:lineRule="auto"/>
        <w:jc w:val="both"/>
      </w:pPr>
      <w:r>
        <w:tab/>
        <w:t>v.</w:t>
      </w:r>
      <w:r>
        <w:tab/>
      </w:r>
      <w:r>
        <w:tab/>
        <w:t>:</w:t>
      </w:r>
      <w:r>
        <w:tab/>
      </w:r>
      <w:r>
        <w:tab/>
      </w:r>
      <w:r>
        <w:tab/>
      </w:r>
      <w:r>
        <w:tab/>
      </w:r>
    </w:p>
    <w:p w:rsidR="001940FD" w:rsidRDefault="001940FD" w:rsidP="001940FD">
      <w:pPr>
        <w:tabs>
          <w:tab w:val="left" w:pos="0"/>
          <w:tab w:val="left" w:pos="720"/>
          <w:tab w:val="left" w:pos="5040"/>
        </w:tabs>
        <w:spacing w:line="240" w:lineRule="auto"/>
        <w:jc w:val="both"/>
      </w:pPr>
      <w:r>
        <w:tab/>
      </w:r>
      <w:r>
        <w:tab/>
      </w:r>
      <w:r>
        <w:tab/>
        <w:t>:</w:t>
      </w:r>
    </w:p>
    <w:p w:rsidR="001940FD" w:rsidRDefault="001940FD" w:rsidP="001940FD">
      <w:pPr>
        <w:tabs>
          <w:tab w:val="left" w:pos="0"/>
          <w:tab w:val="left" w:pos="720"/>
          <w:tab w:val="left" w:pos="5040"/>
        </w:tabs>
        <w:spacing w:line="240" w:lineRule="auto"/>
        <w:jc w:val="both"/>
      </w:pPr>
      <w:r>
        <w:t>West Penn Power Company</w:t>
      </w:r>
      <w:r>
        <w:tab/>
        <w:t>:</w:t>
      </w:r>
      <w:r>
        <w:tab/>
      </w:r>
      <w:r>
        <w:tab/>
      </w:r>
    </w:p>
    <w:p w:rsidR="001940FD" w:rsidRDefault="001940FD" w:rsidP="009C37FA">
      <w:pPr>
        <w:tabs>
          <w:tab w:val="center" w:pos="4680"/>
        </w:tabs>
        <w:spacing w:line="240" w:lineRule="auto"/>
        <w:jc w:val="center"/>
        <w:rPr>
          <w:b/>
          <w:szCs w:val="24"/>
        </w:rPr>
      </w:pPr>
    </w:p>
    <w:p w:rsidR="001940FD" w:rsidRDefault="001940FD" w:rsidP="009C37FA">
      <w:pPr>
        <w:tabs>
          <w:tab w:val="center" w:pos="4680"/>
        </w:tabs>
        <w:spacing w:line="240" w:lineRule="auto"/>
        <w:jc w:val="center"/>
        <w:rPr>
          <w:b/>
          <w:szCs w:val="24"/>
        </w:rPr>
      </w:pPr>
    </w:p>
    <w:p w:rsidR="001940FD" w:rsidRDefault="001940FD" w:rsidP="009C37FA">
      <w:pPr>
        <w:tabs>
          <w:tab w:val="center" w:pos="4680"/>
        </w:tabs>
        <w:spacing w:line="240" w:lineRule="auto"/>
        <w:jc w:val="center"/>
        <w:rPr>
          <w:b/>
          <w:szCs w:val="24"/>
        </w:rPr>
      </w:pPr>
    </w:p>
    <w:p w:rsidR="001A517C" w:rsidRDefault="00D246EA" w:rsidP="00D246EA">
      <w:pPr>
        <w:jc w:val="center"/>
        <w:rPr>
          <w:b/>
          <w:szCs w:val="24"/>
          <w:u w:val="single"/>
        </w:rPr>
      </w:pPr>
      <w:r w:rsidRPr="00C055EF">
        <w:rPr>
          <w:b/>
          <w:szCs w:val="24"/>
          <w:u w:val="single"/>
        </w:rPr>
        <w:t>PREHEARING ORDER</w:t>
      </w:r>
    </w:p>
    <w:p w:rsidR="009457B7" w:rsidRDefault="009457B7" w:rsidP="009457B7">
      <w:pPr>
        <w:ind w:firstLine="720"/>
      </w:pPr>
      <w:r w:rsidRPr="00A320B8">
        <w:tab/>
      </w:r>
    </w:p>
    <w:p w:rsidR="00246FD0" w:rsidRDefault="009B70F3" w:rsidP="00434814">
      <w:r>
        <w:tab/>
      </w:r>
      <w:r w:rsidR="00246FD0">
        <w:t>On April 28, 2016, Metropolitan Edison Company (Met-Ed</w:t>
      </w:r>
      <w:proofErr w:type="gramStart"/>
      <w:r w:rsidR="00246FD0">
        <w:t>),</w:t>
      </w:r>
      <w:proofErr w:type="gramEnd"/>
      <w:r w:rsidR="00246FD0">
        <w:t xml:space="preserve"> filed Supplement No. 23 to </w:t>
      </w:r>
      <w:proofErr w:type="spellStart"/>
      <w:r w:rsidR="00246FD0">
        <w:t>Met</w:t>
      </w:r>
      <w:proofErr w:type="spellEnd"/>
      <w:r w:rsidR="00246FD0">
        <w:t xml:space="preserve">-Ed’s Tariff Electric – Pa. P.U.C. No. 52 proposing an annual increase in rates of </w:t>
      </w:r>
      <w:r w:rsidR="00246FD0">
        <w:lastRenderedPageBreak/>
        <w:t xml:space="preserve">$140.2 million (9.08%), with a proposed overall rate of return of 8.14% and an effective date of June 27, 2016. </w:t>
      </w:r>
    </w:p>
    <w:p w:rsidR="00246FD0" w:rsidRDefault="00246FD0" w:rsidP="00434814"/>
    <w:p w:rsidR="00246FD0" w:rsidRDefault="00434814" w:rsidP="00434814">
      <w:pPr>
        <w:ind w:firstLine="720"/>
      </w:pPr>
      <w:r>
        <w:tab/>
      </w:r>
      <w:r w:rsidR="00246FD0">
        <w:t xml:space="preserve">On April 28, 2016, Pennsylvania Electric Company (Penelec), filed Supplement No. 23 to Penelec’ s Tariff Electric – Pa. P.U.C. No. 81 proposing an annual increase in rates of $158.8 million (10.94%), with a proposed overall rate of return of 8.58% and an effective date of June 27, 2016. </w:t>
      </w:r>
    </w:p>
    <w:p w:rsidR="00246FD0" w:rsidRDefault="00246FD0" w:rsidP="00434814"/>
    <w:p w:rsidR="00246FD0" w:rsidRDefault="00434814" w:rsidP="00434814">
      <w:pPr>
        <w:ind w:firstLine="720"/>
      </w:pPr>
      <w:r>
        <w:tab/>
      </w:r>
      <w:r w:rsidR="00246FD0">
        <w:t>On April 28, 2016, Pennsylvania Power Company (Penn Power), filed Supplement No. 17 to Penn Power’ s Tariff Electric – Pa. P.U.C. No. 36 proposing an annual increase in rates of $42 million (8.43%), with a proposed overall rate of return of 8.7% and an effective date of June 27, 2016.</w:t>
      </w:r>
    </w:p>
    <w:p w:rsidR="00246FD0" w:rsidRDefault="00246FD0" w:rsidP="00434814">
      <w:r>
        <w:t xml:space="preserve"> </w:t>
      </w:r>
    </w:p>
    <w:p w:rsidR="00246FD0" w:rsidRDefault="00434814" w:rsidP="00434814">
      <w:pPr>
        <w:ind w:firstLine="720"/>
      </w:pPr>
      <w:r>
        <w:tab/>
      </w:r>
      <w:r w:rsidR="00246FD0">
        <w:t>On April 28, 2016, We</w:t>
      </w:r>
      <w:r>
        <w:t>st Penn Power Company (WPP</w:t>
      </w:r>
      <w:r w:rsidR="00246FD0">
        <w:t>), filed Supplement No. 10 to West Penn’s Tariff Electric – Pa. P.U.C. No. 38 and Supplement No. 15 to West Penn’s Tariff Electric – Pa. P.U.C. No. 40, proposing an annual increase in rates of $98.2 million (5.51%), with a proposed overall rate of return of 7.9% and an effective date of June 27, 2016.</w:t>
      </w:r>
    </w:p>
    <w:p w:rsidR="00D43790" w:rsidRDefault="00D43790" w:rsidP="00434814">
      <w:pPr>
        <w:ind w:firstLine="720"/>
      </w:pPr>
    </w:p>
    <w:p w:rsidR="00D43790" w:rsidRDefault="00D43790" w:rsidP="00434814">
      <w:pPr>
        <w:ind w:firstLine="720"/>
      </w:pPr>
      <w:r>
        <w:tab/>
        <w:t>Hereafter, where appropriate, Met-Ed, Penelec, Penn Power and WPP are referred to collectively as the “Companies.”</w:t>
      </w:r>
    </w:p>
    <w:p w:rsidR="009C3C40" w:rsidRDefault="009C3C40" w:rsidP="00434814">
      <w:pPr>
        <w:ind w:firstLine="720"/>
      </w:pPr>
    </w:p>
    <w:p w:rsidR="00A93525" w:rsidRDefault="00434814" w:rsidP="00434814">
      <w:pPr>
        <w:ind w:firstLine="720"/>
      </w:pPr>
      <w:r>
        <w:tab/>
      </w:r>
      <w:r w:rsidR="00246FD0">
        <w:t xml:space="preserve">By order entered June 9, 2016, the Commission </w:t>
      </w:r>
      <w:r w:rsidR="009C064A">
        <w:t>suspended</w:t>
      </w:r>
      <w:r w:rsidR="00246FD0">
        <w:t xml:space="preserve"> the filings</w:t>
      </w:r>
      <w:r>
        <w:t xml:space="preserve"> pursuant to Section 1308(d) of the Public Utility Code, </w:t>
      </w:r>
      <w:r w:rsidR="00246FD0">
        <w:t>until January 27, 2017, unless permitted by Commission Order to become effective at an earlier date.</w:t>
      </w:r>
    </w:p>
    <w:p w:rsidR="007C2688" w:rsidRPr="007C2688" w:rsidRDefault="00CE617C" w:rsidP="00411241">
      <w:pPr>
        <w:rPr>
          <w:szCs w:val="24"/>
        </w:rPr>
      </w:pPr>
      <w:r w:rsidRPr="007C2688">
        <w:rPr>
          <w:szCs w:val="24"/>
        </w:rPr>
        <w:tab/>
      </w:r>
    </w:p>
    <w:p w:rsidR="009A64B7" w:rsidRDefault="001E2FE1" w:rsidP="00411241">
      <w:pPr>
        <w:rPr>
          <w:szCs w:val="24"/>
        </w:rPr>
      </w:pPr>
      <w:r w:rsidRPr="00C055EF">
        <w:rPr>
          <w:szCs w:val="24"/>
        </w:rPr>
        <w:tab/>
        <w:t xml:space="preserve">To date, the Commission’s </w:t>
      </w:r>
      <w:r w:rsidR="00D04086">
        <w:rPr>
          <w:szCs w:val="24"/>
        </w:rPr>
        <w:t>Bureau of Investigation and Enforcement (BIE)</w:t>
      </w:r>
      <w:r w:rsidRPr="00C055EF">
        <w:rPr>
          <w:szCs w:val="24"/>
        </w:rPr>
        <w:t xml:space="preserve"> entered its appearance in </w:t>
      </w:r>
      <w:r w:rsidR="00434814">
        <w:rPr>
          <w:szCs w:val="24"/>
        </w:rPr>
        <w:t>these proceedings</w:t>
      </w:r>
      <w:r w:rsidRPr="00C055EF">
        <w:rPr>
          <w:szCs w:val="24"/>
        </w:rPr>
        <w:t>, while th</w:t>
      </w:r>
      <w:r w:rsidR="00D04086">
        <w:rPr>
          <w:szCs w:val="24"/>
        </w:rPr>
        <w:t>e Office of Consumer Advocate (</w:t>
      </w:r>
      <w:r w:rsidRPr="00C055EF">
        <w:rPr>
          <w:szCs w:val="24"/>
        </w:rPr>
        <w:t>OCA</w:t>
      </w:r>
      <w:r w:rsidR="00A36D4C" w:rsidRPr="00C055EF">
        <w:rPr>
          <w:szCs w:val="24"/>
        </w:rPr>
        <w:t>)</w:t>
      </w:r>
      <w:r w:rsidR="00434814">
        <w:rPr>
          <w:rStyle w:val="FootnoteReference"/>
          <w:szCs w:val="24"/>
        </w:rPr>
        <w:footnoteReference w:id="1"/>
      </w:r>
      <w:r w:rsidR="00A36D4C" w:rsidRPr="00C055EF">
        <w:rPr>
          <w:szCs w:val="24"/>
        </w:rPr>
        <w:t xml:space="preserve"> and </w:t>
      </w:r>
      <w:r w:rsidRPr="00C055EF">
        <w:rPr>
          <w:szCs w:val="24"/>
        </w:rPr>
        <w:lastRenderedPageBreak/>
        <w:t>the Office of</w:t>
      </w:r>
      <w:r w:rsidR="00D04086">
        <w:rPr>
          <w:szCs w:val="24"/>
        </w:rPr>
        <w:t xml:space="preserve"> Small Business Advocate (OSBA</w:t>
      </w:r>
      <w:r w:rsidRPr="00C055EF">
        <w:rPr>
          <w:szCs w:val="24"/>
        </w:rPr>
        <w:t>) filed complaints.</w:t>
      </w:r>
      <w:r w:rsidR="00434814">
        <w:rPr>
          <w:rStyle w:val="FootnoteReference"/>
          <w:szCs w:val="24"/>
        </w:rPr>
        <w:footnoteReference w:id="2"/>
      </w:r>
      <w:r w:rsidRPr="00C055EF">
        <w:rPr>
          <w:szCs w:val="24"/>
        </w:rPr>
        <w:t xml:space="preserve">  </w:t>
      </w:r>
      <w:r w:rsidR="007A5568">
        <w:rPr>
          <w:szCs w:val="24"/>
        </w:rPr>
        <w:t>Formal complaints were also filed by West Penn Power Industrial Intervenors (WPII), C-2016</w:t>
      </w:r>
      <w:r w:rsidR="00850198">
        <w:rPr>
          <w:szCs w:val="24"/>
        </w:rPr>
        <w:t>-</w:t>
      </w:r>
      <w:r w:rsidR="007A5568">
        <w:rPr>
          <w:szCs w:val="24"/>
        </w:rPr>
        <w:t>2549413; Met-Ed Industrial Users Group (MEIUG), C-2016-2549787; and Penelec Industrial Users Group (PICA), C-2016-2549792.  Worthington Borough Street Lights and the following ratepayers have also filed formal complaints:</w:t>
      </w:r>
    </w:p>
    <w:p w:rsidR="00FF2B01" w:rsidRDefault="00FF2B01" w:rsidP="00411241">
      <w:pPr>
        <w:rPr>
          <w:szCs w:val="24"/>
        </w:rPr>
      </w:pPr>
    </w:p>
    <w:tbl>
      <w:tblPr>
        <w:tblStyle w:val="TableGrid"/>
        <w:tblW w:w="0" w:type="auto"/>
        <w:jc w:val="center"/>
        <w:tblLook w:val="04A0" w:firstRow="1" w:lastRow="0" w:firstColumn="1" w:lastColumn="0" w:noHBand="0" w:noVBand="1"/>
      </w:tblPr>
      <w:tblGrid>
        <w:gridCol w:w="3192"/>
        <w:gridCol w:w="3192"/>
        <w:gridCol w:w="3192"/>
      </w:tblGrid>
      <w:tr w:rsidR="007A5568" w:rsidTr="007A0A47">
        <w:trPr>
          <w:jc w:val="center"/>
        </w:trPr>
        <w:tc>
          <w:tcPr>
            <w:tcW w:w="3192" w:type="dxa"/>
            <w:tcBorders>
              <w:top w:val="double" w:sz="4" w:space="0" w:color="auto"/>
              <w:left w:val="double" w:sz="4" w:space="0" w:color="auto"/>
              <w:bottom w:val="double" w:sz="4" w:space="0" w:color="auto"/>
              <w:right w:val="double" w:sz="4" w:space="0" w:color="auto"/>
            </w:tcBorders>
            <w:vAlign w:val="center"/>
          </w:tcPr>
          <w:p w:rsidR="007A5568" w:rsidRDefault="007A5568" w:rsidP="007A0A47">
            <w:pPr>
              <w:rPr>
                <w:szCs w:val="24"/>
              </w:rPr>
            </w:pPr>
            <w:r>
              <w:rPr>
                <w:szCs w:val="24"/>
              </w:rPr>
              <w:t>Complainant</w:t>
            </w:r>
          </w:p>
        </w:tc>
        <w:tc>
          <w:tcPr>
            <w:tcW w:w="3192" w:type="dxa"/>
            <w:tcBorders>
              <w:top w:val="double" w:sz="4" w:space="0" w:color="auto"/>
              <w:left w:val="double" w:sz="4" w:space="0" w:color="auto"/>
              <w:bottom w:val="double" w:sz="4" w:space="0" w:color="auto"/>
              <w:right w:val="double" w:sz="4" w:space="0" w:color="auto"/>
            </w:tcBorders>
            <w:vAlign w:val="center"/>
          </w:tcPr>
          <w:p w:rsidR="007A5568" w:rsidRDefault="007A5568" w:rsidP="007A0A47">
            <w:pPr>
              <w:rPr>
                <w:szCs w:val="24"/>
              </w:rPr>
            </w:pPr>
            <w:r>
              <w:rPr>
                <w:szCs w:val="24"/>
              </w:rPr>
              <w:t>Docket No.</w:t>
            </w:r>
          </w:p>
        </w:tc>
        <w:tc>
          <w:tcPr>
            <w:tcW w:w="3192" w:type="dxa"/>
            <w:tcBorders>
              <w:top w:val="double" w:sz="4" w:space="0" w:color="auto"/>
              <w:left w:val="double" w:sz="4" w:space="0" w:color="auto"/>
              <w:bottom w:val="double" w:sz="4" w:space="0" w:color="auto"/>
              <w:right w:val="double" w:sz="4" w:space="0" w:color="auto"/>
            </w:tcBorders>
            <w:vAlign w:val="center"/>
          </w:tcPr>
          <w:p w:rsidR="007A5568" w:rsidRDefault="007A5568" w:rsidP="007A0A47">
            <w:pPr>
              <w:rPr>
                <w:szCs w:val="24"/>
              </w:rPr>
            </w:pPr>
            <w:r>
              <w:rPr>
                <w:szCs w:val="24"/>
              </w:rPr>
              <w:t>Company</w:t>
            </w:r>
          </w:p>
        </w:tc>
      </w:tr>
      <w:tr w:rsidR="007A5568" w:rsidTr="007A0A47">
        <w:trPr>
          <w:jc w:val="center"/>
        </w:trPr>
        <w:tc>
          <w:tcPr>
            <w:tcW w:w="3192" w:type="dxa"/>
            <w:tcBorders>
              <w:top w:val="double" w:sz="4" w:space="0" w:color="auto"/>
            </w:tcBorders>
            <w:vAlign w:val="center"/>
          </w:tcPr>
          <w:p w:rsidR="007A5568" w:rsidRDefault="007A5568" w:rsidP="007A0A47">
            <w:pPr>
              <w:rPr>
                <w:szCs w:val="24"/>
              </w:rPr>
            </w:pPr>
            <w:r>
              <w:rPr>
                <w:szCs w:val="24"/>
              </w:rPr>
              <w:t>Janine and Jeff Ribblett</w:t>
            </w:r>
          </w:p>
        </w:tc>
        <w:tc>
          <w:tcPr>
            <w:tcW w:w="3192" w:type="dxa"/>
            <w:tcBorders>
              <w:top w:val="double" w:sz="4" w:space="0" w:color="auto"/>
            </w:tcBorders>
            <w:vAlign w:val="center"/>
          </w:tcPr>
          <w:p w:rsidR="007A5568" w:rsidRDefault="007A5568" w:rsidP="007A0A47">
            <w:pPr>
              <w:rPr>
                <w:szCs w:val="24"/>
              </w:rPr>
            </w:pPr>
            <w:r>
              <w:rPr>
                <w:szCs w:val="24"/>
              </w:rPr>
              <w:t>C-2016-2550110</w:t>
            </w:r>
          </w:p>
        </w:tc>
        <w:tc>
          <w:tcPr>
            <w:tcW w:w="3192" w:type="dxa"/>
            <w:tcBorders>
              <w:top w:val="double" w:sz="4" w:space="0" w:color="auto"/>
            </w:tcBorders>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5568" w:rsidP="007A0A47">
            <w:pPr>
              <w:rPr>
                <w:szCs w:val="24"/>
              </w:rPr>
            </w:pPr>
            <w:r>
              <w:rPr>
                <w:szCs w:val="24"/>
              </w:rPr>
              <w:t>Robert Redinger, Jr.</w:t>
            </w:r>
          </w:p>
        </w:tc>
        <w:tc>
          <w:tcPr>
            <w:tcW w:w="3192" w:type="dxa"/>
            <w:vAlign w:val="center"/>
          </w:tcPr>
          <w:p w:rsidR="007A5568" w:rsidRDefault="007A5568" w:rsidP="007A0A47">
            <w:pPr>
              <w:rPr>
                <w:szCs w:val="24"/>
              </w:rPr>
            </w:pPr>
            <w:r>
              <w:rPr>
                <w:szCs w:val="24"/>
              </w:rPr>
              <w:t>C-2016-2542278</w:t>
            </w:r>
          </w:p>
        </w:tc>
        <w:tc>
          <w:tcPr>
            <w:tcW w:w="3192" w:type="dxa"/>
            <w:vAlign w:val="center"/>
          </w:tcPr>
          <w:p w:rsidR="007A5568" w:rsidRDefault="007A5568" w:rsidP="007A0A47">
            <w:pPr>
              <w:rPr>
                <w:szCs w:val="24"/>
              </w:rPr>
            </w:pPr>
            <w:r>
              <w:rPr>
                <w:szCs w:val="24"/>
              </w:rPr>
              <w:t>WPP</w:t>
            </w:r>
          </w:p>
        </w:tc>
      </w:tr>
      <w:tr w:rsidR="007A5568" w:rsidTr="007A0A47">
        <w:trPr>
          <w:jc w:val="center"/>
        </w:trPr>
        <w:tc>
          <w:tcPr>
            <w:tcW w:w="3192" w:type="dxa"/>
            <w:vAlign w:val="center"/>
          </w:tcPr>
          <w:p w:rsidR="007A5568" w:rsidRDefault="007A5568" w:rsidP="007A0A47">
            <w:pPr>
              <w:rPr>
                <w:szCs w:val="24"/>
              </w:rPr>
            </w:pPr>
            <w:r>
              <w:rPr>
                <w:szCs w:val="24"/>
              </w:rPr>
              <w:t>Jeanette Lippy</w:t>
            </w:r>
          </w:p>
        </w:tc>
        <w:tc>
          <w:tcPr>
            <w:tcW w:w="3192" w:type="dxa"/>
            <w:vAlign w:val="center"/>
          </w:tcPr>
          <w:p w:rsidR="007A5568" w:rsidRDefault="007A5568" w:rsidP="007A0A47">
            <w:pPr>
              <w:rPr>
                <w:szCs w:val="24"/>
              </w:rPr>
            </w:pPr>
            <w:r>
              <w:rPr>
                <w:szCs w:val="24"/>
              </w:rPr>
              <w:t>C-2016-2549370</w:t>
            </w:r>
          </w:p>
        </w:tc>
        <w:tc>
          <w:tcPr>
            <w:tcW w:w="3192" w:type="dxa"/>
            <w:vAlign w:val="center"/>
          </w:tcPr>
          <w:p w:rsidR="007A5568" w:rsidRDefault="007A5568" w:rsidP="007A0A47">
            <w:pPr>
              <w:rPr>
                <w:szCs w:val="24"/>
              </w:rPr>
            </w:pPr>
            <w:r>
              <w:rPr>
                <w:szCs w:val="24"/>
              </w:rPr>
              <w:t>Met-Ed</w:t>
            </w:r>
          </w:p>
        </w:tc>
      </w:tr>
      <w:tr w:rsidR="007A5568" w:rsidTr="007A0A47">
        <w:trPr>
          <w:jc w:val="center"/>
        </w:trPr>
        <w:tc>
          <w:tcPr>
            <w:tcW w:w="3192" w:type="dxa"/>
            <w:vAlign w:val="center"/>
          </w:tcPr>
          <w:p w:rsidR="007A5568" w:rsidRDefault="007A5568" w:rsidP="007A0A47">
            <w:pPr>
              <w:rPr>
                <w:szCs w:val="24"/>
              </w:rPr>
            </w:pPr>
            <w:r>
              <w:rPr>
                <w:szCs w:val="24"/>
              </w:rPr>
              <w:t>Dennis P. Miller</w:t>
            </w:r>
          </w:p>
        </w:tc>
        <w:tc>
          <w:tcPr>
            <w:tcW w:w="3192" w:type="dxa"/>
            <w:vAlign w:val="center"/>
          </w:tcPr>
          <w:p w:rsidR="007A5568" w:rsidRDefault="007A5568" w:rsidP="007A0A47">
            <w:pPr>
              <w:rPr>
                <w:szCs w:val="24"/>
              </w:rPr>
            </w:pPr>
            <w:r>
              <w:rPr>
                <w:szCs w:val="24"/>
              </w:rPr>
              <w:t>C-2016-2551248</w:t>
            </w:r>
          </w:p>
        </w:tc>
        <w:tc>
          <w:tcPr>
            <w:tcW w:w="3192" w:type="dxa"/>
            <w:vAlign w:val="center"/>
          </w:tcPr>
          <w:p w:rsidR="007A5568" w:rsidRDefault="007A5568" w:rsidP="007A0A47">
            <w:pPr>
              <w:rPr>
                <w:szCs w:val="24"/>
              </w:rPr>
            </w:pPr>
            <w:r>
              <w:rPr>
                <w:szCs w:val="24"/>
              </w:rPr>
              <w:t>Met-Ed</w:t>
            </w:r>
          </w:p>
        </w:tc>
      </w:tr>
      <w:tr w:rsidR="007A5568" w:rsidTr="007A0A47">
        <w:trPr>
          <w:jc w:val="center"/>
        </w:trPr>
        <w:tc>
          <w:tcPr>
            <w:tcW w:w="3192" w:type="dxa"/>
            <w:vAlign w:val="center"/>
          </w:tcPr>
          <w:p w:rsidR="007A5568" w:rsidRDefault="007A5568" w:rsidP="007A0A47">
            <w:pPr>
              <w:rPr>
                <w:szCs w:val="24"/>
              </w:rPr>
            </w:pPr>
            <w:r>
              <w:rPr>
                <w:szCs w:val="24"/>
              </w:rPr>
              <w:t>Kenneth C. Springirth</w:t>
            </w:r>
          </w:p>
        </w:tc>
        <w:tc>
          <w:tcPr>
            <w:tcW w:w="3192" w:type="dxa"/>
            <w:vAlign w:val="center"/>
          </w:tcPr>
          <w:p w:rsidR="007A5568" w:rsidRDefault="007A5568" w:rsidP="007A0A47">
            <w:pPr>
              <w:rPr>
                <w:szCs w:val="24"/>
              </w:rPr>
            </w:pPr>
            <w:r>
              <w:rPr>
                <w:szCs w:val="24"/>
              </w:rPr>
              <w:t>C-2016-2546231</w:t>
            </w:r>
          </w:p>
        </w:tc>
        <w:tc>
          <w:tcPr>
            <w:tcW w:w="3192" w:type="dxa"/>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5568" w:rsidP="007A0A47">
            <w:pPr>
              <w:rPr>
                <w:szCs w:val="24"/>
              </w:rPr>
            </w:pPr>
            <w:r>
              <w:rPr>
                <w:szCs w:val="24"/>
              </w:rPr>
              <w:t>Larry E. Cole</w:t>
            </w:r>
          </w:p>
        </w:tc>
        <w:tc>
          <w:tcPr>
            <w:tcW w:w="3192" w:type="dxa"/>
            <w:vAlign w:val="center"/>
          </w:tcPr>
          <w:p w:rsidR="007A5568" w:rsidRDefault="007A5568" w:rsidP="007A0A47">
            <w:pPr>
              <w:rPr>
                <w:szCs w:val="24"/>
              </w:rPr>
            </w:pPr>
            <w:r>
              <w:rPr>
                <w:szCs w:val="24"/>
              </w:rPr>
              <w:t>C-2016-2551244</w:t>
            </w:r>
          </w:p>
        </w:tc>
        <w:tc>
          <w:tcPr>
            <w:tcW w:w="3192" w:type="dxa"/>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5568" w:rsidP="007A0A47">
            <w:pPr>
              <w:rPr>
                <w:szCs w:val="24"/>
              </w:rPr>
            </w:pPr>
            <w:r>
              <w:rPr>
                <w:szCs w:val="24"/>
              </w:rPr>
              <w:t>Kenneth L. Hall</w:t>
            </w:r>
          </w:p>
        </w:tc>
        <w:tc>
          <w:tcPr>
            <w:tcW w:w="3192" w:type="dxa"/>
            <w:vAlign w:val="center"/>
          </w:tcPr>
          <w:p w:rsidR="007A5568" w:rsidRDefault="007A5568" w:rsidP="007A0A47">
            <w:pPr>
              <w:rPr>
                <w:szCs w:val="24"/>
              </w:rPr>
            </w:pPr>
            <w:r>
              <w:rPr>
                <w:szCs w:val="24"/>
              </w:rPr>
              <w:t>C-2016-2551643</w:t>
            </w:r>
          </w:p>
        </w:tc>
        <w:tc>
          <w:tcPr>
            <w:tcW w:w="3192" w:type="dxa"/>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5568" w:rsidP="007A0A47">
            <w:pPr>
              <w:rPr>
                <w:szCs w:val="24"/>
              </w:rPr>
            </w:pPr>
            <w:r>
              <w:rPr>
                <w:szCs w:val="24"/>
              </w:rPr>
              <w:t>Eric L. Hetrick</w:t>
            </w:r>
          </w:p>
        </w:tc>
        <w:tc>
          <w:tcPr>
            <w:tcW w:w="3192" w:type="dxa"/>
            <w:vAlign w:val="center"/>
          </w:tcPr>
          <w:p w:rsidR="007A5568" w:rsidRDefault="007A5568" w:rsidP="007A0A47">
            <w:pPr>
              <w:rPr>
                <w:szCs w:val="24"/>
              </w:rPr>
            </w:pPr>
            <w:r>
              <w:rPr>
                <w:szCs w:val="24"/>
              </w:rPr>
              <w:t>C-2016-2551297</w:t>
            </w:r>
          </w:p>
        </w:tc>
        <w:tc>
          <w:tcPr>
            <w:tcW w:w="3192" w:type="dxa"/>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5568" w:rsidP="007A0A47">
            <w:pPr>
              <w:rPr>
                <w:szCs w:val="24"/>
              </w:rPr>
            </w:pPr>
            <w:r>
              <w:rPr>
                <w:szCs w:val="24"/>
              </w:rPr>
              <w:t>Robert Moore</w:t>
            </w:r>
          </w:p>
        </w:tc>
        <w:tc>
          <w:tcPr>
            <w:tcW w:w="3192" w:type="dxa"/>
            <w:vAlign w:val="center"/>
          </w:tcPr>
          <w:p w:rsidR="007A5568" w:rsidRDefault="007A5568" w:rsidP="007A0A47">
            <w:pPr>
              <w:rPr>
                <w:szCs w:val="24"/>
              </w:rPr>
            </w:pPr>
            <w:r>
              <w:rPr>
                <w:szCs w:val="24"/>
              </w:rPr>
              <w:t>C-2016-2551236</w:t>
            </w:r>
          </w:p>
        </w:tc>
        <w:tc>
          <w:tcPr>
            <w:tcW w:w="3192" w:type="dxa"/>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5568" w:rsidP="007A0A47">
            <w:pPr>
              <w:rPr>
                <w:szCs w:val="24"/>
              </w:rPr>
            </w:pPr>
            <w:r>
              <w:rPr>
                <w:szCs w:val="24"/>
              </w:rPr>
              <w:t>Rebecca A Stiles</w:t>
            </w:r>
          </w:p>
        </w:tc>
        <w:tc>
          <w:tcPr>
            <w:tcW w:w="3192" w:type="dxa"/>
            <w:vAlign w:val="center"/>
          </w:tcPr>
          <w:p w:rsidR="007A5568" w:rsidRDefault="007A5568" w:rsidP="007A0A47">
            <w:pPr>
              <w:rPr>
                <w:szCs w:val="24"/>
              </w:rPr>
            </w:pPr>
            <w:r>
              <w:rPr>
                <w:szCs w:val="24"/>
              </w:rPr>
              <w:t>C-2016-2551244</w:t>
            </w:r>
          </w:p>
        </w:tc>
        <w:tc>
          <w:tcPr>
            <w:tcW w:w="3192" w:type="dxa"/>
            <w:vAlign w:val="center"/>
          </w:tcPr>
          <w:p w:rsidR="007A5568" w:rsidRDefault="007A5568" w:rsidP="007A0A47">
            <w:pPr>
              <w:rPr>
                <w:szCs w:val="24"/>
              </w:rPr>
            </w:pPr>
            <w:r>
              <w:rPr>
                <w:szCs w:val="24"/>
              </w:rPr>
              <w:t>Penelec</w:t>
            </w:r>
          </w:p>
        </w:tc>
      </w:tr>
      <w:tr w:rsidR="007A5568" w:rsidTr="007A0A47">
        <w:trPr>
          <w:jc w:val="center"/>
        </w:trPr>
        <w:tc>
          <w:tcPr>
            <w:tcW w:w="3192" w:type="dxa"/>
            <w:vAlign w:val="center"/>
          </w:tcPr>
          <w:p w:rsidR="007A5568" w:rsidRDefault="007A0A47" w:rsidP="007A0A47">
            <w:pPr>
              <w:rPr>
                <w:szCs w:val="24"/>
              </w:rPr>
            </w:pPr>
            <w:r>
              <w:rPr>
                <w:szCs w:val="24"/>
              </w:rPr>
              <w:t>Dr. Richard Collins</w:t>
            </w:r>
          </w:p>
        </w:tc>
        <w:tc>
          <w:tcPr>
            <w:tcW w:w="3192" w:type="dxa"/>
            <w:vAlign w:val="center"/>
          </w:tcPr>
          <w:p w:rsidR="007A5568" w:rsidRDefault="007A0A47" w:rsidP="007A0A47">
            <w:pPr>
              <w:rPr>
                <w:szCs w:val="24"/>
              </w:rPr>
            </w:pPr>
            <w:r>
              <w:rPr>
                <w:szCs w:val="24"/>
              </w:rPr>
              <w:t>C-2016-2547484</w:t>
            </w:r>
          </w:p>
        </w:tc>
        <w:tc>
          <w:tcPr>
            <w:tcW w:w="3192" w:type="dxa"/>
            <w:vAlign w:val="center"/>
          </w:tcPr>
          <w:p w:rsidR="007A5568" w:rsidRDefault="007A0A47" w:rsidP="007A0A47">
            <w:pPr>
              <w:rPr>
                <w:szCs w:val="24"/>
              </w:rPr>
            </w:pPr>
            <w:r>
              <w:rPr>
                <w:szCs w:val="24"/>
              </w:rPr>
              <w:t>Penn Power</w:t>
            </w:r>
          </w:p>
        </w:tc>
      </w:tr>
      <w:tr w:rsidR="007A5568" w:rsidTr="007A0A47">
        <w:trPr>
          <w:jc w:val="center"/>
        </w:trPr>
        <w:tc>
          <w:tcPr>
            <w:tcW w:w="3192" w:type="dxa"/>
            <w:vAlign w:val="center"/>
          </w:tcPr>
          <w:p w:rsidR="007A5568" w:rsidRDefault="007A0A47" w:rsidP="007A0A47">
            <w:pPr>
              <w:rPr>
                <w:szCs w:val="24"/>
              </w:rPr>
            </w:pPr>
            <w:r>
              <w:rPr>
                <w:szCs w:val="24"/>
              </w:rPr>
              <w:t>John S. McDowell</w:t>
            </w:r>
          </w:p>
        </w:tc>
        <w:tc>
          <w:tcPr>
            <w:tcW w:w="3192" w:type="dxa"/>
            <w:vAlign w:val="center"/>
          </w:tcPr>
          <w:p w:rsidR="007A5568" w:rsidRDefault="007A0A47" w:rsidP="007A0A47">
            <w:pPr>
              <w:rPr>
                <w:szCs w:val="24"/>
              </w:rPr>
            </w:pPr>
            <w:r>
              <w:rPr>
                <w:szCs w:val="24"/>
              </w:rPr>
              <w:t>C-2016-2551614</w:t>
            </w:r>
          </w:p>
        </w:tc>
        <w:tc>
          <w:tcPr>
            <w:tcW w:w="3192" w:type="dxa"/>
            <w:vAlign w:val="center"/>
          </w:tcPr>
          <w:p w:rsidR="007A5568" w:rsidRDefault="007A0A47" w:rsidP="007A0A47">
            <w:pPr>
              <w:rPr>
                <w:szCs w:val="24"/>
              </w:rPr>
            </w:pPr>
            <w:r>
              <w:rPr>
                <w:szCs w:val="24"/>
              </w:rPr>
              <w:t>Penn Power</w:t>
            </w:r>
          </w:p>
        </w:tc>
      </w:tr>
    </w:tbl>
    <w:p w:rsidR="007A5568" w:rsidRDefault="007A5568" w:rsidP="00411241">
      <w:pPr>
        <w:rPr>
          <w:szCs w:val="24"/>
        </w:rPr>
      </w:pPr>
    </w:p>
    <w:p w:rsidR="00C01BBB" w:rsidRDefault="009A64B7" w:rsidP="00411241">
      <w:pPr>
        <w:ind w:firstLine="720"/>
        <w:rPr>
          <w:szCs w:val="24"/>
        </w:rPr>
      </w:pPr>
      <w:r>
        <w:rPr>
          <w:szCs w:val="24"/>
        </w:rPr>
        <w:t xml:space="preserve">            </w:t>
      </w:r>
      <w:r w:rsidR="00C01BBB">
        <w:rPr>
          <w:szCs w:val="24"/>
        </w:rPr>
        <w:t>The following entities filed petitions to intervene:  Clean Air Council, IBEW, Local 459</w:t>
      </w:r>
      <w:r w:rsidR="00C01BBB">
        <w:rPr>
          <w:rStyle w:val="FootnoteReference"/>
          <w:szCs w:val="24"/>
        </w:rPr>
        <w:footnoteReference w:id="3"/>
      </w:r>
      <w:r w:rsidR="00C01BBB">
        <w:rPr>
          <w:szCs w:val="24"/>
        </w:rPr>
        <w:t xml:space="preserve">, CAUSE-PA, </w:t>
      </w:r>
      <w:proofErr w:type="gramStart"/>
      <w:r w:rsidR="00C01BBB">
        <w:rPr>
          <w:szCs w:val="24"/>
        </w:rPr>
        <w:t>Citizens</w:t>
      </w:r>
      <w:proofErr w:type="gramEnd"/>
      <w:r w:rsidR="00C01BBB">
        <w:rPr>
          <w:szCs w:val="24"/>
        </w:rPr>
        <w:t xml:space="preserve"> for Penn Future, Wal-mart Stores East, LLP and Sam’s East, Inc.</w:t>
      </w:r>
    </w:p>
    <w:p w:rsidR="00C80EFF" w:rsidRDefault="00C80EFF" w:rsidP="00411241">
      <w:pPr>
        <w:ind w:firstLine="720"/>
        <w:rPr>
          <w:szCs w:val="24"/>
        </w:rPr>
      </w:pPr>
    </w:p>
    <w:p w:rsidR="00047F1C" w:rsidRDefault="00C01BBB" w:rsidP="00411241">
      <w:pPr>
        <w:ind w:firstLine="720"/>
        <w:rPr>
          <w:szCs w:val="24"/>
        </w:rPr>
      </w:pPr>
      <w:r>
        <w:rPr>
          <w:szCs w:val="24"/>
        </w:rPr>
        <w:t xml:space="preserve"> </w:t>
      </w:r>
      <w:r>
        <w:rPr>
          <w:szCs w:val="24"/>
        </w:rPr>
        <w:tab/>
      </w:r>
      <w:r w:rsidR="001E2FE1" w:rsidRPr="00C055EF">
        <w:rPr>
          <w:szCs w:val="24"/>
        </w:rPr>
        <w:t xml:space="preserve">A prehearing conference was held on </w:t>
      </w:r>
      <w:r>
        <w:rPr>
          <w:szCs w:val="24"/>
        </w:rPr>
        <w:t xml:space="preserve">Friday, June 17, </w:t>
      </w:r>
      <w:r w:rsidR="00850198">
        <w:rPr>
          <w:szCs w:val="24"/>
        </w:rPr>
        <w:t>2</w:t>
      </w:r>
      <w:r>
        <w:rPr>
          <w:szCs w:val="24"/>
        </w:rPr>
        <w:t>016</w:t>
      </w:r>
      <w:r w:rsidR="009A64B7" w:rsidRPr="00F56905">
        <w:rPr>
          <w:szCs w:val="24"/>
        </w:rPr>
        <w:t xml:space="preserve">.  </w:t>
      </w:r>
      <w:r w:rsidR="001E2FE1" w:rsidRPr="00F56905">
        <w:rPr>
          <w:szCs w:val="24"/>
        </w:rPr>
        <w:t xml:space="preserve">Counsel for </w:t>
      </w:r>
      <w:r>
        <w:rPr>
          <w:szCs w:val="24"/>
        </w:rPr>
        <w:t xml:space="preserve">the </w:t>
      </w:r>
      <w:r w:rsidR="008E44E3">
        <w:rPr>
          <w:szCs w:val="24"/>
        </w:rPr>
        <w:t>Companies</w:t>
      </w:r>
      <w:r>
        <w:rPr>
          <w:szCs w:val="24"/>
        </w:rPr>
        <w:t xml:space="preserve">, </w:t>
      </w:r>
      <w:r w:rsidR="001E2FE1" w:rsidRPr="00F56905">
        <w:rPr>
          <w:szCs w:val="24"/>
        </w:rPr>
        <w:t>the statutory parties</w:t>
      </w:r>
      <w:r w:rsidR="00F56905">
        <w:rPr>
          <w:szCs w:val="24"/>
        </w:rPr>
        <w:t xml:space="preserve">, </w:t>
      </w:r>
      <w:r w:rsidR="00F34275">
        <w:rPr>
          <w:szCs w:val="24"/>
        </w:rPr>
        <w:t xml:space="preserve">and </w:t>
      </w:r>
      <w:r w:rsidR="00F56905">
        <w:rPr>
          <w:szCs w:val="24"/>
        </w:rPr>
        <w:t xml:space="preserve">the </w:t>
      </w:r>
      <w:r w:rsidR="00DC0C4C">
        <w:rPr>
          <w:szCs w:val="24"/>
        </w:rPr>
        <w:t>interveners</w:t>
      </w:r>
      <w:r w:rsidR="002947E8" w:rsidRPr="00F56905">
        <w:rPr>
          <w:szCs w:val="24"/>
        </w:rPr>
        <w:t xml:space="preserve"> </w:t>
      </w:r>
      <w:r w:rsidR="00FE2065" w:rsidRPr="00F56905">
        <w:rPr>
          <w:szCs w:val="24"/>
        </w:rPr>
        <w:t>attended the conference</w:t>
      </w:r>
      <w:r w:rsidR="00FE2065" w:rsidRPr="002A161B">
        <w:rPr>
          <w:szCs w:val="24"/>
        </w:rPr>
        <w:t xml:space="preserve">.  </w:t>
      </w:r>
      <w:r w:rsidR="00D04086" w:rsidRPr="002A161B">
        <w:rPr>
          <w:szCs w:val="24"/>
        </w:rPr>
        <w:t xml:space="preserve">Complainants </w:t>
      </w:r>
      <w:r>
        <w:rPr>
          <w:szCs w:val="24"/>
        </w:rPr>
        <w:lastRenderedPageBreak/>
        <w:t>WPII, MEIUG and PICA</w:t>
      </w:r>
      <w:r w:rsidR="002A161B" w:rsidRPr="002A161B">
        <w:rPr>
          <w:szCs w:val="24"/>
        </w:rPr>
        <w:t xml:space="preserve"> were also represented by counsel.</w:t>
      </w:r>
      <w:r>
        <w:rPr>
          <w:szCs w:val="24"/>
        </w:rPr>
        <w:t xml:space="preserve">  Additionally ratepayers Jeanette Lippy and Richard Collins also appeared.</w:t>
      </w:r>
      <w:r w:rsidR="00D04086" w:rsidRPr="002A161B">
        <w:rPr>
          <w:szCs w:val="24"/>
        </w:rPr>
        <w:t xml:space="preserve"> </w:t>
      </w:r>
      <w:r w:rsidR="00FE2065" w:rsidRPr="002A161B">
        <w:rPr>
          <w:szCs w:val="24"/>
        </w:rPr>
        <w:t xml:space="preserve"> </w:t>
      </w:r>
      <w:r w:rsidR="001E2FE1" w:rsidRPr="002A161B">
        <w:rPr>
          <w:szCs w:val="24"/>
        </w:rPr>
        <w:t>This Order memorializes the matters decided and agreed upon by</w:t>
      </w:r>
      <w:r w:rsidR="001E2FE1" w:rsidRPr="00C055EF">
        <w:rPr>
          <w:szCs w:val="24"/>
        </w:rPr>
        <w:t xml:space="preserve"> the parties attending the conference.</w:t>
      </w:r>
    </w:p>
    <w:p w:rsidR="00047F1C" w:rsidRDefault="00047F1C" w:rsidP="00411241">
      <w:pPr>
        <w:ind w:firstLine="720"/>
        <w:rPr>
          <w:szCs w:val="24"/>
        </w:rPr>
      </w:pPr>
    </w:p>
    <w:p w:rsidR="00664ADF" w:rsidRPr="00B410BF" w:rsidRDefault="00664ADF" w:rsidP="00664ADF">
      <w:pPr>
        <w:jc w:val="center"/>
        <w:rPr>
          <w:b/>
          <w:szCs w:val="24"/>
          <w:u w:val="single"/>
        </w:rPr>
      </w:pPr>
      <w:r w:rsidRPr="00B410BF">
        <w:rPr>
          <w:b/>
          <w:szCs w:val="24"/>
          <w:u w:val="single"/>
        </w:rPr>
        <w:t>Consolidation</w:t>
      </w:r>
    </w:p>
    <w:p w:rsidR="00664ADF" w:rsidRDefault="00664ADF" w:rsidP="00664ADF">
      <w:pPr>
        <w:rPr>
          <w:szCs w:val="24"/>
        </w:rPr>
      </w:pPr>
    </w:p>
    <w:p w:rsidR="008857B8" w:rsidRDefault="00664ADF" w:rsidP="00664ADF">
      <w:r>
        <w:tab/>
        <w:t>The Companies</w:t>
      </w:r>
      <w:r w:rsidR="008E44E3">
        <w:t xml:space="preserve"> requested that all of the base rate dockets, as well as the formal complaints, be consolidated for the purposes of hearing, briefing and decision.  </w:t>
      </w:r>
      <w:r w:rsidR="00277D8B">
        <w:t>Counsel explained that although each company has unique revenue requirements and proposed rates, the general approach to the development of these components is consistent across all four companies</w:t>
      </w:r>
      <w:r w:rsidR="008857B8">
        <w:t>, and similar testimony would be presented by the same witness pertaining to all four companies</w:t>
      </w:r>
      <w:r w:rsidR="00277D8B">
        <w:t>.  Counsel further</w:t>
      </w:r>
      <w:r w:rsidR="002E4271">
        <w:t xml:space="preserve"> represented that each witness’</w:t>
      </w:r>
      <w:r w:rsidR="00277D8B">
        <w:t xml:space="preserve"> written testimony would clearly set forth in separate sections testimony specifically pertains to a specific company</w:t>
      </w:r>
      <w:r w:rsidR="002E4271">
        <w:t>, along with company-specific exhibits and schedules</w:t>
      </w:r>
      <w:r w:rsidR="00277D8B">
        <w:t>.  Counsel also</w:t>
      </w:r>
      <w:r w:rsidR="008857B8">
        <w:t xml:space="preserve"> described a procedure for the presentation of testimony at the evidentiary hearings and briefs.  BIE, OCA, OSBA, MEIUG, PICA and WPII explicitly supported the request.  No other party objected.</w:t>
      </w:r>
    </w:p>
    <w:p w:rsidR="00D50110" w:rsidRDefault="00D50110" w:rsidP="00664ADF"/>
    <w:p w:rsidR="00145F16" w:rsidRDefault="008857B8" w:rsidP="00664ADF">
      <w:r>
        <w:tab/>
        <w:t>The request to consolidate the base rate cases, along with the formal complaints will be granted.  The Dockets at R-2016-2537349, R-2016-2537352, R-2016-2537355 and R</w:t>
      </w:r>
      <w:r w:rsidR="00D72D0E">
        <w:noBreakHyphen/>
      </w:r>
      <w:r>
        <w:t xml:space="preserve">2016-2537359 are hereby consolidated at Docket No. </w:t>
      </w:r>
      <w:proofErr w:type="gramStart"/>
      <w:r>
        <w:t>R-2016-2537349.</w:t>
      </w:r>
      <w:proofErr w:type="gramEnd"/>
      <w:r>
        <w:t xml:space="preserve">  Additionally the following complaints are hereby consolidated at Docket No. R-2016-2537349:  C-2016-2543247; C-2016-2543266; C-2016-2543268; C-2016-2543315; C-2016-2544355; C-2016-2544356; C-2016-2544358; C-2016-2544359;</w:t>
      </w:r>
      <w:r w:rsidR="00DD7799">
        <w:t xml:space="preserve"> </w:t>
      </w:r>
      <w:r w:rsidR="00145F16">
        <w:t xml:space="preserve">C-2016-2549413; C-2016-2549787; C-2016-2549792; C-2016-2548424; C-2016-2550110; C-2016-2542278; C-2016-2551248; C-2016-2549370; C-2016-2546231; C-2016-2551244; C-2016-2551643; C-2016-2551207; C-2016-2551236; C-2016-2551244; C-2016-2547484; C-201602551614.  In the event that additional formal complaints are filed by ratepayers, those complaints will automatically be consolidated with Docket No. </w:t>
      </w:r>
      <w:proofErr w:type="gramStart"/>
      <w:r w:rsidR="00145F16">
        <w:t>R-2016-2537349, unless otherwise ordered.</w:t>
      </w:r>
      <w:proofErr w:type="gramEnd"/>
    </w:p>
    <w:p w:rsidR="0014668A" w:rsidRDefault="0014668A" w:rsidP="00664ADF"/>
    <w:p w:rsidR="00145F16" w:rsidRDefault="00145F16" w:rsidP="00145F16">
      <w:r>
        <w:lastRenderedPageBreak/>
        <w:tab/>
        <w:t>Further, the parties shall notify me immediately in the event that an issue develops which relates to one company, but not the others which may make continued consolidation impractical.</w:t>
      </w:r>
    </w:p>
    <w:p w:rsidR="00DD7799" w:rsidRDefault="00DD7799" w:rsidP="00DD7799">
      <w:pPr>
        <w:spacing w:line="240" w:lineRule="auto"/>
      </w:pPr>
    </w:p>
    <w:p w:rsidR="00145F16" w:rsidRDefault="00145F16" w:rsidP="00145F16">
      <w:pPr>
        <w:jc w:val="center"/>
        <w:rPr>
          <w:b/>
          <w:szCs w:val="24"/>
          <w:u w:val="single"/>
        </w:rPr>
      </w:pPr>
      <w:r w:rsidRPr="00C055EF">
        <w:rPr>
          <w:b/>
          <w:szCs w:val="24"/>
          <w:u w:val="single"/>
        </w:rPr>
        <w:t>Petition</w:t>
      </w:r>
      <w:r>
        <w:rPr>
          <w:b/>
          <w:szCs w:val="24"/>
          <w:u w:val="single"/>
        </w:rPr>
        <w:t>s</w:t>
      </w:r>
      <w:r w:rsidRPr="00C055EF">
        <w:rPr>
          <w:b/>
          <w:szCs w:val="24"/>
          <w:u w:val="single"/>
        </w:rPr>
        <w:t xml:space="preserve"> to Intervene</w:t>
      </w:r>
    </w:p>
    <w:p w:rsidR="00145F16" w:rsidRPr="00C055EF" w:rsidRDefault="00145F16" w:rsidP="00145F16">
      <w:pPr>
        <w:rPr>
          <w:szCs w:val="24"/>
        </w:rPr>
      </w:pPr>
    </w:p>
    <w:p w:rsidR="00145F16" w:rsidRDefault="00145F16" w:rsidP="00733033">
      <w:pPr>
        <w:tabs>
          <w:tab w:val="left" w:pos="720"/>
        </w:tabs>
        <w:rPr>
          <w:szCs w:val="24"/>
        </w:rPr>
      </w:pPr>
      <w:r>
        <w:rPr>
          <w:szCs w:val="24"/>
        </w:rPr>
        <w:tab/>
      </w:r>
      <w:r>
        <w:rPr>
          <w:szCs w:val="24"/>
        </w:rPr>
        <w:tab/>
        <w:t>Petitions to Intervene filed by Clean Air Counsel, IBEW, CAUSE-PA, Penn Future, Wal-mart Stores East, LLP and Sam’s East, Inc. were granted</w:t>
      </w:r>
      <w:r w:rsidR="00DD7799">
        <w:rPr>
          <w:szCs w:val="24"/>
        </w:rPr>
        <w:t>.</w:t>
      </w:r>
    </w:p>
    <w:p w:rsidR="00145F16" w:rsidRDefault="00145F16" w:rsidP="00145F16">
      <w:pPr>
        <w:rPr>
          <w:szCs w:val="24"/>
        </w:rPr>
      </w:pPr>
    </w:p>
    <w:p w:rsidR="00145F16" w:rsidRPr="00C055EF" w:rsidRDefault="00145F16" w:rsidP="00145F16">
      <w:pPr>
        <w:jc w:val="center"/>
        <w:rPr>
          <w:szCs w:val="24"/>
        </w:rPr>
      </w:pPr>
      <w:r w:rsidRPr="00C055EF">
        <w:rPr>
          <w:b/>
          <w:szCs w:val="24"/>
          <w:u w:val="single"/>
        </w:rPr>
        <w:t>Parties</w:t>
      </w:r>
    </w:p>
    <w:p w:rsidR="00145F16" w:rsidRPr="00C055EF" w:rsidRDefault="00145F16" w:rsidP="00145F16">
      <w:pPr>
        <w:rPr>
          <w:szCs w:val="24"/>
        </w:rPr>
      </w:pPr>
    </w:p>
    <w:p w:rsidR="00D7738E" w:rsidRDefault="00145F16" w:rsidP="00733033">
      <w:pPr>
        <w:tabs>
          <w:tab w:val="left" w:pos="720"/>
        </w:tabs>
        <w:rPr>
          <w:szCs w:val="24"/>
        </w:rPr>
      </w:pPr>
      <w:r w:rsidRPr="00C055EF">
        <w:rPr>
          <w:szCs w:val="24"/>
        </w:rPr>
        <w:tab/>
      </w:r>
      <w:r w:rsidRPr="00C055EF">
        <w:rPr>
          <w:szCs w:val="24"/>
        </w:rPr>
        <w:tab/>
      </w:r>
      <w:r>
        <w:rPr>
          <w:szCs w:val="24"/>
        </w:rPr>
        <w:t xml:space="preserve">The parties are directed to monitor filings with the Commission’s Secretary’s Bureau and advise the undersigned of any additional formal complaints filed after the date of this Order.  </w:t>
      </w:r>
      <w:r w:rsidRPr="00C055EF">
        <w:rPr>
          <w:szCs w:val="24"/>
        </w:rPr>
        <w:t xml:space="preserve">  </w:t>
      </w:r>
    </w:p>
    <w:p w:rsidR="00733033" w:rsidRDefault="00733033" w:rsidP="00D7738E">
      <w:pPr>
        <w:jc w:val="center"/>
        <w:rPr>
          <w:b/>
          <w:szCs w:val="24"/>
          <w:u w:val="single"/>
        </w:rPr>
      </w:pPr>
    </w:p>
    <w:p w:rsidR="00661CF0" w:rsidRPr="00C055EF" w:rsidRDefault="00661CF0" w:rsidP="00D7738E">
      <w:pPr>
        <w:jc w:val="center"/>
        <w:rPr>
          <w:szCs w:val="24"/>
        </w:rPr>
      </w:pPr>
      <w:r w:rsidRPr="00C055EF">
        <w:rPr>
          <w:b/>
          <w:szCs w:val="24"/>
          <w:u w:val="single"/>
        </w:rPr>
        <w:t>Litigation Schedule</w:t>
      </w:r>
    </w:p>
    <w:p w:rsidR="00661CF0" w:rsidRPr="00C055EF" w:rsidRDefault="00661CF0" w:rsidP="00411241">
      <w:pPr>
        <w:rPr>
          <w:szCs w:val="24"/>
        </w:rPr>
      </w:pPr>
    </w:p>
    <w:p w:rsidR="00661CF0" w:rsidRPr="00C055EF" w:rsidRDefault="00661CF0" w:rsidP="00733033">
      <w:pPr>
        <w:tabs>
          <w:tab w:val="left" w:pos="720"/>
        </w:tabs>
        <w:rPr>
          <w:szCs w:val="24"/>
        </w:rPr>
      </w:pPr>
      <w:r w:rsidRPr="00C055EF">
        <w:rPr>
          <w:szCs w:val="24"/>
        </w:rPr>
        <w:tab/>
      </w:r>
      <w:r w:rsidRPr="00C055EF">
        <w:rPr>
          <w:szCs w:val="24"/>
        </w:rPr>
        <w:tab/>
        <w:t>The parties agree upon the following litigation schedule:</w:t>
      </w:r>
    </w:p>
    <w:p w:rsidR="00661CF0" w:rsidRPr="00C055EF" w:rsidRDefault="00661CF0" w:rsidP="00411241">
      <w:pPr>
        <w:rPr>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61CF0" w:rsidRPr="00C055EF" w:rsidTr="002417BD">
        <w:tc>
          <w:tcPr>
            <w:tcW w:w="2898" w:type="dxa"/>
            <w:vAlign w:val="center"/>
          </w:tcPr>
          <w:p w:rsidR="00661CF0" w:rsidRPr="00C055EF" w:rsidRDefault="00661CF0" w:rsidP="002417BD">
            <w:pPr>
              <w:pStyle w:val="Heading2"/>
              <w:jc w:val="left"/>
              <w:rPr>
                <w:sz w:val="24"/>
                <w:szCs w:val="24"/>
                <w:u w:val="none"/>
              </w:rPr>
            </w:pPr>
            <w:r w:rsidRPr="00C055EF">
              <w:rPr>
                <w:sz w:val="24"/>
                <w:szCs w:val="24"/>
              </w:rPr>
              <w:t>Date</w:t>
            </w:r>
          </w:p>
        </w:tc>
        <w:tc>
          <w:tcPr>
            <w:tcW w:w="6678" w:type="dxa"/>
            <w:vAlign w:val="center"/>
          </w:tcPr>
          <w:p w:rsidR="00661CF0" w:rsidRPr="00C055EF" w:rsidRDefault="00661CF0" w:rsidP="002417BD">
            <w:pPr>
              <w:pStyle w:val="Heading2"/>
              <w:jc w:val="left"/>
              <w:rPr>
                <w:sz w:val="24"/>
                <w:szCs w:val="24"/>
                <w:u w:val="none"/>
              </w:rPr>
            </w:pPr>
            <w:r w:rsidRPr="00C055EF">
              <w:rPr>
                <w:sz w:val="24"/>
                <w:szCs w:val="24"/>
              </w:rPr>
              <w:t>Event</w:t>
            </w:r>
          </w:p>
        </w:tc>
      </w:tr>
      <w:tr w:rsidR="00661CF0" w:rsidRPr="00C055EF" w:rsidTr="002417BD">
        <w:tc>
          <w:tcPr>
            <w:tcW w:w="2898" w:type="dxa"/>
            <w:vAlign w:val="center"/>
          </w:tcPr>
          <w:p w:rsidR="00661CF0" w:rsidRPr="00C055EF" w:rsidRDefault="002417BD" w:rsidP="002417BD">
            <w:pPr>
              <w:rPr>
                <w:szCs w:val="24"/>
              </w:rPr>
            </w:pPr>
            <w:r>
              <w:rPr>
                <w:szCs w:val="24"/>
              </w:rPr>
              <w:t>April 28, 2016</w:t>
            </w:r>
          </w:p>
        </w:tc>
        <w:tc>
          <w:tcPr>
            <w:tcW w:w="6678" w:type="dxa"/>
            <w:vAlign w:val="center"/>
          </w:tcPr>
          <w:p w:rsidR="00661CF0" w:rsidRPr="00C055EF" w:rsidRDefault="00661CF0" w:rsidP="002417BD">
            <w:pPr>
              <w:rPr>
                <w:szCs w:val="24"/>
              </w:rPr>
            </w:pPr>
            <w:r w:rsidRPr="00C055EF">
              <w:rPr>
                <w:szCs w:val="24"/>
              </w:rPr>
              <w:t>Company Submission of Filing &amp; Testimony</w:t>
            </w:r>
          </w:p>
        </w:tc>
      </w:tr>
      <w:tr w:rsidR="00661CF0" w:rsidRPr="00C055EF" w:rsidTr="002417BD">
        <w:tc>
          <w:tcPr>
            <w:tcW w:w="2898" w:type="dxa"/>
            <w:vAlign w:val="center"/>
          </w:tcPr>
          <w:p w:rsidR="00661CF0" w:rsidRPr="00C055EF" w:rsidRDefault="002417BD" w:rsidP="002417BD">
            <w:pPr>
              <w:rPr>
                <w:szCs w:val="24"/>
              </w:rPr>
            </w:pPr>
            <w:r>
              <w:rPr>
                <w:szCs w:val="24"/>
              </w:rPr>
              <w:t>June 17, 2016</w:t>
            </w:r>
          </w:p>
        </w:tc>
        <w:tc>
          <w:tcPr>
            <w:tcW w:w="6678" w:type="dxa"/>
            <w:vAlign w:val="center"/>
          </w:tcPr>
          <w:p w:rsidR="00661CF0" w:rsidRPr="00C055EF" w:rsidRDefault="00661CF0" w:rsidP="002417BD">
            <w:pPr>
              <w:rPr>
                <w:szCs w:val="24"/>
              </w:rPr>
            </w:pPr>
            <w:r w:rsidRPr="00C055EF">
              <w:rPr>
                <w:szCs w:val="24"/>
              </w:rPr>
              <w:t>Prehearing Conference</w:t>
            </w:r>
          </w:p>
        </w:tc>
      </w:tr>
      <w:tr w:rsidR="00661CF0" w:rsidRPr="00C055EF" w:rsidTr="002417BD">
        <w:tc>
          <w:tcPr>
            <w:tcW w:w="2898" w:type="dxa"/>
            <w:vAlign w:val="center"/>
          </w:tcPr>
          <w:p w:rsidR="00661CF0" w:rsidRPr="00C055EF" w:rsidRDefault="002417BD" w:rsidP="002417BD">
            <w:pPr>
              <w:rPr>
                <w:szCs w:val="24"/>
              </w:rPr>
            </w:pPr>
            <w:r>
              <w:rPr>
                <w:szCs w:val="24"/>
              </w:rPr>
              <w:t>June 22, 2016</w:t>
            </w:r>
          </w:p>
        </w:tc>
        <w:tc>
          <w:tcPr>
            <w:tcW w:w="6678" w:type="dxa"/>
            <w:vAlign w:val="center"/>
          </w:tcPr>
          <w:p w:rsidR="00661CF0" w:rsidRPr="00C055EF" w:rsidRDefault="00661CF0" w:rsidP="002417BD">
            <w:pPr>
              <w:rPr>
                <w:szCs w:val="24"/>
                <w:u w:val="single"/>
              </w:rPr>
            </w:pPr>
            <w:r w:rsidRPr="00C055EF">
              <w:rPr>
                <w:szCs w:val="24"/>
              </w:rPr>
              <w:t xml:space="preserve">Written Direct Testimony of All Other Parties Due </w:t>
            </w:r>
            <w:r w:rsidRPr="00C055EF">
              <w:rPr>
                <w:szCs w:val="24"/>
                <w:u w:val="single"/>
              </w:rPr>
              <w:t>In-Hand</w:t>
            </w:r>
          </w:p>
        </w:tc>
      </w:tr>
      <w:tr w:rsidR="00661CF0" w:rsidRPr="00C055EF" w:rsidTr="002417BD">
        <w:tc>
          <w:tcPr>
            <w:tcW w:w="2898" w:type="dxa"/>
            <w:vAlign w:val="center"/>
          </w:tcPr>
          <w:p w:rsidR="00661CF0" w:rsidRPr="00C055EF" w:rsidRDefault="002417BD" w:rsidP="002417BD">
            <w:pPr>
              <w:rPr>
                <w:szCs w:val="24"/>
              </w:rPr>
            </w:pPr>
            <w:r>
              <w:rPr>
                <w:szCs w:val="24"/>
              </w:rPr>
              <w:t>August 17, 2016</w:t>
            </w:r>
          </w:p>
        </w:tc>
        <w:tc>
          <w:tcPr>
            <w:tcW w:w="6678" w:type="dxa"/>
            <w:vAlign w:val="center"/>
          </w:tcPr>
          <w:p w:rsidR="00661CF0" w:rsidRPr="00C055EF" w:rsidRDefault="00661CF0" w:rsidP="002417BD">
            <w:pPr>
              <w:rPr>
                <w:szCs w:val="24"/>
              </w:rPr>
            </w:pPr>
            <w:r w:rsidRPr="00C055EF">
              <w:rPr>
                <w:szCs w:val="24"/>
              </w:rPr>
              <w:t xml:space="preserve">Written Rebuttal Testimony Due </w:t>
            </w:r>
            <w:r w:rsidRPr="00C055EF">
              <w:rPr>
                <w:szCs w:val="24"/>
                <w:u w:val="single"/>
              </w:rPr>
              <w:t>In-Hand</w:t>
            </w:r>
          </w:p>
        </w:tc>
      </w:tr>
      <w:tr w:rsidR="00661CF0" w:rsidRPr="00C055EF" w:rsidTr="002417BD">
        <w:tc>
          <w:tcPr>
            <w:tcW w:w="2898" w:type="dxa"/>
            <w:vAlign w:val="center"/>
          </w:tcPr>
          <w:p w:rsidR="00661CF0" w:rsidRPr="00C055EF" w:rsidRDefault="002417BD" w:rsidP="002417BD">
            <w:pPr>
              <w:rPr>
                <w:szCs w:val="24"/>
              </w:rPr>
            </w:pPr>
            <w:r>
              <w:rPr>
                <w:szCs w:val="24"/>
              </w:rPr>
              <w:t>August 31, 2016</w:t>
            </w:r>
          </w:p>
        </w:tc>
        <w:tc>
          <w:tcPr>
            <w:tcW w:w="6678" w:type="dxa"/>
            <w:vAlign w:val="center"/>
          </w:tcPr>
          <w:p w:rsidR="00661CF0" w:rsidRPr="00C055EF" w:rsidRDefault="00661CF0" w:rsidP="002417BD">
            <w:pPr>
              <w:rPr>
                <w:szCs w:val="24"/>
              </w:rPr>
            </w:pPr>
            <w:r w:rsidRPr="00C055EF">
              <w:rPr>
                <w:szCs w:val="24"/>
              </w:rPr>
              <w:t xml:space="preserve">Written Surrebuttal Testimony Due </w:t>
            </w:r>
            <w:r w:rsidRPr="00C055EF">
              <w:rPr>
                <w:szCs w:val="24"/>
                <w:u w:val="single"/>
              </w:rPr>
              <w:t>In-Hand</w:t>
            </w:r>
          </w:p>
        </w:tc>
      </w:tr>
      <w:tr w:rsidR="002417BD" w:rsidRPr="00C055EF" w:rsidTr="002417BD">
        <w:tc>
          <w:tcPr>
            <w:tcW w:w="2898" w:type="dxa"/>
            <w:vAlign w:val="center"/>
          </w:tcPr>
          <w:p w:rsidR="002417BD" w:rsidRDefault="002417BD" w:rsidP="002417BD">
            <w:pPr>
              <w:rPr>
                <w:szCs w:val="24"/>
              </w:rPr>
            </w:pPr>
            <w:r>
              <w:rPr>
                <w:szCs w:val="24"/>
              </w:rPr>
              <w:t>September 2, 2016</w:t>
            </w:r>
          </w:p>
        </w:tc>
        <w:tc>
          <w:tcPr>
            <w:tcW w:w="6678" w:type="dxa"/>
            <w:vAlign w:val="center"/>
          </w:tcPr>
          <w:p w:rsidR="002417BD" w:rsidRPr="00C055EF" w:rsidRDefault="002417BD" w:rsidP="002417BD">
            <w:pPr>
              <w:rPr>
                <w:szCs w:val="24"/>
              </w:rPr>
            </w:pPr>
            <w:r>
              <w:rPr>
                <w:szCs w:val="24"/>
              </w:rPr>
              <w:t>Outline of Rejoinder</w:t>
            </w:r>
          </w:p>
        </w:tc>
      </w:tr>
      <w:tr w:rsidR="00C3047B" w:rsidRPr="00C055EF" w:rsidTr="002417BD">
        <w:tc>
          <w:tcPr>
            <w:tcW w:w="2898" w:type="dxa"/>
            <w:vAlign w:val="center"/>
          </w:tcPr>
          <w:p w:rsidR="00C3047B" w:rsidRPr="00C055EF" w:rsidRDefault="002417BD" w:rsidP="002417BD">
            <w:pPr>
              <w:rPr>
                <w:szCs w:val="24"/>
              </w:rPr>
            </w:pPr>
            <w:r>
              <w:rPr>
                <w:szCs w:val="24"/>
              </w:rPr>
              <w:t>September 2, 2016</w:t>
            </w:r>
          </w:p>
        </w:tc>
        <w:tc>
          <w:tcPr>
            <w:tcW w:w="6678" w:type="dxa"/>
            <w:vAlign w:val="center"/>
          </w:tcPr>
          <w:p w:rsidR="00C3047B" w:rsidRDefault="00C3047B" w:rsidP="002417BD">
            <w:pPr>
              <w:rPr>
                <w:szCs w:val="24"/>
              </w:rPr>
            </w:pPr>
            <w:r>
              <w:rPr>
                <w:szCs w:val="24"/>
              </w:rPr>
              <w:t xml:space="preserve">Witness Schedule Due </w:t>
            </w:r>
            <w:r w:rsidRPr="00C3047B">
              <w:rPr>
                <w:szCs w:val="24"/>
                <w:u w:val="single"/>
              </w:rPr>
              <w:t>In-Hand</w:t>
            </w:r>
          </w:p>
        </w:tc>
      </w:tr>
      <w:tr w:rsidR="00661CF0" w:rsidRPr="00C055EF" w:rsidTr="002417BD">
        <w:tc>
          <w:tcPr>
            <w:tcW w:w="2898" w:type="dxa"/>
            <w:vAlign w:val="center"/>
          </w:tcPr>
          <w:p w:rsidR="00661CF0" w:rsidRPr="00C055EF" w:rsidRDefault="002417BD" w:rsidP="002417BD">
            <w:pPr>
              <w:rPr>
                <w:szCs w:val="24"/>
              </w:rPr>
            </w:pPr>
            <w:r>
              <w:rPr>
                <w:szCs w:val="24"/>
              </w:rPr>
              <w:t>September 6-9, 2016</w:t>
            </w:r>
          </w:p>
        </w:tc>
        <w:tc>
          <w:tcPr>
            <w:tcW w:w="6678" w:type="dxa"/>
            <w:vAlign w:val="center"/>
          </w:tcPr>
          <w:p w:rsidR="002417BD" w:rsidRDefault="00A1194C" w:rsidP="002417BD">
            <w:pPr>
              <w:spacing w:line="240" w:lineRule="auto"/>
              <w:rPr>
                <w:szCs w:val="24"/>
              </w:rPr>
            </w:pPr>
            <w:r w:rsidRPr="00C055EF">
              <w:rPr>
                <w:szCs w:val="24"/>
              </w:rPr>
              <w:t xml:space="preserve">Technical </w:t>
            </w:r>
            <w:r w:rsidR="00661CF0" w:rsidRPr="00C055EF">
              <w:rPr>
                <w:szCs w:val="24"/>
              </w:rPr>
              <w:t xml:space="preserve">Evidentiary Hearings </w:t>
            </w:r>
            <w:r w:rsidR="00332ED6">
              <w:rPr>
                <w:szCs w:val="24"/>
              </w:rPr>
              <w:t xml:space="preserve">and oral rejoinder </w:t>
            </w:r>
            <w:r w:rsidR="00D255D4">
              <w:rPr>
                <w:szCs w:val="24"/>
              </w:rPr>
              <w:t>i</w:t>
            </w:r>
            <w:r w:rsidR="00661CF0" w:rsidRPr="00C055EF">
              <w:rPr>
                <w:szCs w:val="24"/>
              </w:rPr>
              <w:t xml:space="preserve">n </w:t>
            </w:r>
            <w:r w:rsidRPr="00C055EF">
              <w:rPr>
                <w:szCs w:val="24"/>
              </w:rPr>
              <w:t>Harrisburg</w:t>
            </w:r>
            <w:r w:rsidR="002417BD">
              <w:rPr>
                <w:szCs w:val="24"/>
              </w:rPr>
              <w:t xml:space="preserve"> </w:t>
            </w:r>
          </w:p>
          <w:p w:rsidR="00661CF0" w:rsidRPr="00C055EF" w:rsidRDefault="002417BD" w:rsidP="002417BD">
            <w:pPr>
              <w:spacing w:line="240" w:lineRule="auto"/>
              <w:rPr>
                <w:szCs w:val="24"/>
              </w:rPr>
            </w:pPr>
            <w:r>
              <w:rPr>
                <w:szCs w:val="24"/>
              </w:rPr>
              <w:t>(beginning at 1</w:t>
            </w:r>
            <w:r w:rsidR="00DD7799">
              <w:rPr>
                <w:szCs w:val="24"/>
              </w:rPr>
              <w:t>:00</w:t>
            </w:r>
            <w:r>
              <w:rPr>
                <w:szCs w:val="24"/>
              </w:rPr>
              <w:t xml:space="preserve"> p.m. on September 6, 2016; and 9</w:t>
            </w:r>
            <w:r w:rsidR="00DD7799">
              <w:rPr>
                <w:szCs w:val="24"/>
              </w:rPr>
              <w:t>:00</w:t>
            </w:r>
            <w:r>
              <w:rPr>
                <w:szCs w:val="24"/>
              </w:rPr>
              <w:t xml:space="preserve"> a.m. on September 7-9</w:t>
            </w:r>
            <w:r w:rsidR="00DD7799">
              <w:rPr>
                <w:szCs w:val="24"/>
              </w:rPr>
              <w:t>, 2016</w:t>
            </w:r>
            <w:r>
              <w:rPr>
                <w:szCs w:val="24"/>
              </w:rPr>
              <w:t>)</w:t>
            </w:r>
          </w:p>
        </w:tc>
      </w:tr>
      <w:tr w:rsidR="00661CF0" w:rsidRPr="00C055EF" w:rsidTr="002417BD">
        <w:tc>
          <w:tcPr>
            <w:tcW w:w="2898" w:type="dxa"/>
            <w:vAlign w:val="center"/>
          </w:tcPr>
          <w:p w:rsidR="00661CF0" w:rsidRPr="00C055EF" w:rsidRDefault="002417BD" w:rsidP="002417BD">
            <w:pPr>
              <w:rPr>
                <w:szCs w:val="24"/>
              </w:rPr>
            </w:pPr>
            <w:r>
              <w:rPr>
                <w:szCs w:val="24"/>
              </w:rPr>
              <w:lastRenderedPageBreak/>
              <w:t>September 30, 2016</w:t>
            </w:r>
          </w:p>
        </w:tc>
        <w:tc>
          <w:tcPr>
            <w:tcW w:w="6678" w:type="dxa"/>
            <w:vAlign w:val="center"/>
          </w:tcPr>
          <w:p w:rsidR="00661CF0" w:rsidRPr="00C055EF" w:rsidRDefault="00661CF0" w:rsidP="002417BD">
            <w:pPr>
              <w:rPr>
                <w:szCs w:val="24"/>
              </w:rPr>
            </w:pPr>
            <w:r w:rsidRPr="00C055EF">
              <w:rPr>
                <w:szCs w:val="24"/>
              </w:rPr>
              <w:t xml:space="preserve">Main Briefs Due </w:t>
            </w:r>
            <w:r w:rsidRPr="00C055EF">
              <w:rPr>
                <w:szCs w:val="24"/>
                <w:u w:val="single"/>
              </w:rPr>
              <w:t>In-Hand</w:t>
            </w:r>
          </w:p>
        </w:tc>
      </w:tr>
      <w:tr w:rsidR="00661CF0" w:rsidRPr="00C055EF" w:rsidTr="002417BD">
        <w:tc>
          <w:tcPr>
            <w:tcW w:w="2898" w:type="dxa"/>
            <w:vAlign w:val="center"/>
          </w:tcPr>
          <w:p w:rsidR="00661CF0" w:rsidRPr="00C055EF" w:rsidRDefault="002417BD" w:rsidP="002417BD">
            <w:pPr>
              <w:rPr>
                <w:szCs w:val="24"/>
              </w:rPr>
            </w:pPr>
            <w:r>
              <w:rPr>
                <w:szCs w:val="24"/>
              </w:rPr>
              <w:t>October 14, 2016</w:t>
            </w:r>
          </w:p>
        </w:tc>
        <w:tc>
          <w:tcPr>
            <w:tcW w:w="6678" w:type="dxa"/>
            <w:vAlign w:val="center"/>
          </w:tcPr>
          <w:p w:rsidR="00661CF0" w:rsidRPr="00C055EF" w:rsidRDefault="00661CF0" w:rsidP="002417BD">
            <w:pPr>
              <w:spacing w:line="240" w:lineRule="auto"/>
              <w:rPr>
                <w:szCs w:val="24"/>
              </w:rPr>
            </w:pPr>
            <w:r w:rsidRPr="00C055EF">
              <w:rPr>
                <w:szCs w:val="24"/>
              </w:rPr>
              <w:t xml:space="preserve">Reply Briefs Due </w:t>
            </w:r>
            <w:r w:rsidRPr="00C055EF">
              <w:rPr>
                <w:szCs w:val="24"/>
                <w:u w:val="single"/>
              </w:rPr>
              <w:t>In-Hand</w:t>
            </w:r>
            <w:r w:rsidRPr="00C055EF">
              <w:rPr>
                <w:szCs w:val="24"/>
              </w:rPr>
              <w:t xml:space="preserve"> or Submission of Joint Settlement Petition Executed By Representatives of All Parties, Together With All Parties’ Statements In Support of Settlement</w:t>
            </w:r>
          </w:p>
        </w:tc>
      </w:tr>
    </w:tbl>
    <w:p w:rsidR="00661CF0" w:rsidRDefault="00661CF0" w:rsidP="004E47EA">
      <w:pPr>
        <w:rPr>
          <w:szCs w:val="24"/>
        </w:rPr>
      </w:pPr>
    </w:p>
    <w:p w:rsidR="00DD7799" w:rsidRPr="00C055EF" w:rsidRDefault="00DD7799" w:rsidP="00DD7799">
      <w:pPr>
        <w:spacing w:line="240" w:lineRule="auto"/>
        <w:rPr>
          <w:szCs w:val="24"/>
        </w:rPr>
      </w:pPr>
    </w:p>
    <w:p w:rsidR="00C3047B" w:rsidRDefault="00661CF0" w:rsidP="00411241">
      <w:pPr>
        <w:ind w:firstLine="1440"/>
        <w:rPr>
          <w:b/>
          <w:szCs w:val="24"/>
        </w:rPr>
      </w:pPr>
      <w:r w:rsidRPr="00C055EF">
        <w:rPr>
          <w:szCs w:val="24"/>
        </w:rPr>
        <w:t xml:space="preserve">The parties are reminded of the Commission’s requirements for the preparation and filing of written testimony.  </w:t>
      </w:r>
      <w:proofErr w:type="gramStart"/>
      <w:r w:rsidRPr="00C055EF">
        <w:rPr>
          <w:szCs w:val="24"/>
        </w:rPr>
        <w:t xml:space="preserve">52 </w:t>
      </w:r>
      <w:proofErr w:type="spellStart"/>
      <w:r w:rsidRPr="00C055EF">
        <w:rPr>
          <w:szCs w:val="24"/>
        </w:rPr>
        <w:t>Pa.Code</w:t>
      </w:r>
      <w:proofErr w:type="spellEnd"/>
      <w:r w:rsidRPr="00C055EF">
        <w:rPr>
          <w:szCs w:val="24"/>
        </w:rPr>
        <w:t xml:space="preserve"> §</w:t>
      </w:r>
      <w:r w:rsidR="00DD7799">
        <w:rPr>
          <w:szCs w:val="24"/>
        </w:rPr>
        <w:t xml:space="preserve"> </w:t>
      </w:r>
      <w:r w:rsidRPr="00C055EF">
        <w:rPr>
          <w:szCs w:val="24"/>
        </w:rPr>
        <w:t>5.412.</w:t>
      </w:r>
      <w:proofErr w:type="gramEnd"/>
      <w:r w:rsidRPr="00C055EF">
        <w:rPr>
          <w:szCs w:val="24"/>
        </w:rPr>
        <w:t xml:space="preserve">  Written testimony must be accompanied by all exhibits to which it relates.  </w:t>
      </w:r>
      <w:r w:rsidR="00C3047B">
        <w:rPr>
          <w:szCs w:val="24"/>
        </w:rPr>
        <w:t xml:space="preserve">Technical terms and concepts are to be clearly defined and explained in the testimonies and briefs.  </w:t>
      </w:r>
      <w:r w:rsidR="00F00E28">
        <w:rPr>
          <w:b/>
          <w:szCs w:val="24"/>
        </w:rPr>
        <w:t>The parties are to agree on a list of common acronym and use them consistently in all written testimony and briefs.</w:t>
      </w:r>
    </w:p>
    <w:p w:rsidR="0014668A" w:rsidRDefault="0014668A" w:rsidP="00411241">
      <w:pPr>
        <w:ind w:firstLine="1440"/>
        <w:rPr>
          <w:b/>
          <w:szCs w:val="24"/>
        </w:rPr>
      </w:pPr>
    </w:p>
    <w:p w:rsidR="00F00E28" w:rsidRDefault="00F00E28" w:rsidP="00F00E28">
      <w:r>
        <w:tab/>
      </w:r>
      <w:r w:rsidRPr="00F00E28">
        <w:t xml:space="preserve">No written testimony will be admitted into evidence unless accompanied by a verification of affidavit of the witness. </w:t>
      </w:r>
    </w:p>
    <w:p w:rsidR="0014668A" w:rsidRPr="00F00E28" w:rsidRDefault="0014668A" w:rsidP="00F00E28"/>
    <w:p w:rsidR="00F00E28" w:rsidRPr="00F00E28" w:rsidRDefault="00F00E28" w:rsidP="00F00E28">
      <w:r>
        <w:tab/>
      </w:r>
      <w:r w:rsidRPr="00F00E28">
        <w:t xml:space="preserve">Parties serving prepared testimony in proceedings pending before the Commission pursuant to 52 </w:t>
      </w:r>
      <w:proofErr w:type="spellStart"/>
      <w:r w:rsidRPr="00F00E28">
        <w:t>Pa.Code</w:t>
      </w:r>
      <w:proofErr w:type="spellEnd"/>
      <w:r w:rsidRPr="00F00E28">
        <w:t xml:space="preserve"> §</w:t>
      </w:r>
      <w:r w:rsidR="00DD7799">
        <w:t xml:space="preserve"> </w:t>
      </w:r>
      <w:r w:rsidRPr="00F00E28">
        <w:t>5.412(f) shall be required, within thirty (30) days after the final hearing in an adjudicatory proceeding to either eFile with or provide to the Secretary’s Bureau a Compact Disc (CD) containing all testimony furnished to the court reporter during the proceeding.</w:t>
      </w:r>
    </w:p>
    <w:p w:rsidR="004E47EA" w:rsidRDefault="004E47EA" w:rsidP="00411241">
      <w:pPr>
        <w:ind w:firstLine="1440"/>
        <w:rPr>
          <w:szCs w:val="24"/>
        </w:rPr>
      </w:pPr>
    </w:p>
    <w:p w:rsidR="00DE5C0B" w:rsidRDefault="00661CF0" w:rsidP="00411241">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sidR="00375C8A">
        <w:rPr>
          <w:szCs w:val="24"/>
        </w:rPr>
        <w:t>Presiding</w:t>
      </w:r>
      <w:r w:rsidRPr="00C055EF">
        <w:rPr>
          <w:szCs w:val="24"/>
        </w:rPr>
        <w:t xml:space="preserve"> Administrative Law Judge</w:t>
      </w:r>
      <w:r w:rsidR="00D633F9">
        <w:rPr>
          <w:szCs w:val="24"/>
        </w:rPr>
        <w:t xml:space="preserve"> (</w:t>
      </w:r>
      <w:r w:rsidRPr="00C055EF">
        <w:rPr>
          <w:szCs w:val="24"/>
        </w:rPr>
        <w:t xml:space="preserve">ALJ).  The parties and the </w:t>
      </w:r>
      <w:r w:rsidR="00375C8A">
        <w:rPr>
          <w:szCs w:val="24"/>
        </w:rPr>
        <w:t>Presiding</w:t>
      </w:r>
      <w:r w:rsidRPr="00C055EF">
        <w:rPr>
          <w:szCs w:val="24"/>
        </w:rPr>
        <w:t xml:space="preserve"> ALJ agree to accept email transmission of such material, so long as th</w:t>
      </w:r>
      <w:r w:rsidR="00225674">
        <w:rPr>
          <w:szCs w:val="24"/>
        </w:rPr>
        <w:t>e subject email is received by 4:30</w:t>
      </w:r>
      <w:r w:rsidRPr="00C055EF">
        <w:rPr>
          <w:szCs w:val="24"/>
        </w:rPr>
        <w:t xml:space="preserve"> p.m. on the date due and</w:t>
      </w:r>
      <w:r w:rsidR="00467B2B" w:rsidRPr="00C055EF">
        <w:rPr>
          <w:szCs w:val="24"/>
        </w:rPr>
        <w:t xml:space="preserve"> provided the email is followed the next business day by sending a hard copy of the same material</w:t>
      </w:r>
      <w:r w:rsidR="009772E0" w:rsidRPr="00C055EF">
        <w:rPr>
          <w:szCs w:val="24"/>
        </w:rPr>
        <w:t xml:space="preserve"> via first-</w:t>
      </w:r>
      <w:r w:rsidR="00467B2B" w:rsidRPr="00C055EF">
        <w:rPr>
          <w:szCs w:val="24"/>
        </w:rPr>
        <w:t xml:space="preserve">class mail postage prepaid to the parties designated on the </w:t>
      </w:r>
      <w:r w:rsidR="00225674">
        <w:rPr>
          <w:szCs w:val="24"/>
        </w:rPr>
        <w:t>F</w:t>
      </w:r>
      <w:r w:rsidR="008524F5">
        <w:rPr>
          <w:szCs w:val="24"/>
        </w:rPr>
        <w:t>u</w:t>
      </w:r>
      <w:r w:rsidR="00225674">
        <w:rPr>
          <w:szCs w:val="24"/>
        </w:rPr>
        <w:t xml:space="preserve">ll </w:t>
      </w:r>
      <w:r w:rsidR="00467B2B" w:rsidRPr="00C055EF">
        <w:rPr>
          <w:szCs w:val="24"/>
        </w:rPr>
        <w:t>Service List</w:t>
      </w:r>
      <w:r w:rsidR="00332ED6">
        <w:rPr>
          <w:szCs w:val="24"/>
        </w:rPr>
        <w:t>.</w:t>
      </w:r>
      <w:r w:rsidR="001F7E8A" w:rsidRPr="00C055EF">
        <w:rPr>
          <w:szCs w:val="24"/>
        </w:rPr>
        <w:t xml:space="preserve"> </w:t>
      </w:r>
      <w:r w:rsidR="00614199">
        <w:rPr>
          <w:szCs w:val="24"/>
        </w:rPr>
        <w:t xml:space="preserve"> </w:t>
      </w:r>
      <w:r w:rsidRPr="00C055EF">
        <w:rPr>
          <w:szCs w:val="24"/>
        </w:rPr>
        <w:t xml:space="preserve">The email address of the </w:t>
      </w:r>
      <w:r w:rsidR="00375C8A">
        <w:rPr>
          <w:szCs w:val="24"/>
        </w:rPr>
        <w:t>Presiding</w:t>
      </w:r>
      <w:r w:rsidRPr="00C055EF">
        <w:rPr>
          <w:szCs w:val="24"/>
        </w:rPr>
        <w:t xml:space="preserve"> </w:t>
      </w:r>
      <w:r w:rsidR="00A746B3">
        <w:rPr>
          <w:szCs w:val="24"/>
        </w:rPr>
        <w:t>ALJ is</w:t>
      </w:r>
      <w:r w:rsidRPr="00C055EF">
        <w:rPr>
          <w:szCs w:val="24"/>
        </w:rPr>
        <w:t xml:space="preserve">: </w:t>
      </w:r>
      <w:r w:rsidR="00DA6A49">
        <w:rPr>
          <w:szCs w:val="24"/>
        </w:rPr>
        <w:t xml:space="preserve"> </w:t>
      </w:r>
      <w:hyperlink r:id="rId9" w:history="1">
        <w:r w:rsidR="008B30C6" w:rsidRPr="004E5346">
          <w:rPr>
            <w:rStyle w:val="Hyperlink"/>
            <w:szCs w:val="24"/>
          </w:rPr>
          <w:t>malong@pa.gov</w:t>
        </w:r>
      </w:hyperlink>
      <w:r w:rsidR="00DA6A49">
        <w:rPr>
          <w:szCs w:val="24"/>
        </w:rPr>
        <w:t>.</w:t>
      </w:r>
      <w:r w:rsidR="008B30C6">
        <w:rPr>
          <w:szCs w:val="24"/>
        </w:rPr>
        <w:t xml:space="preserve"> </w:t>
      </w:r>
      <w:r w:rsidRPr="00C055EF">
        <w:rPr>
          <w:szCs w:val="24"/>
        </w:rPr>
        <w:t xml:space="preserve"> The </w:t>
      </w:r>
      <w:r w:rsidR="00375C8A">
        <w:rPr>
          <w:szCs w:val="24"/>
        </w:rPr>
        <w:t>Presiding</w:t>
      </w:r>
      <w:r w:rsidRPr="00C055EF">
        <w:rPr>
          <w:szCs w:val="24"/>
        </w:rPr>
        <w:t xml:space="preserve"> ALJ will not accept facsimile transmissions greater than ten pages in length without prior authorization.  If in doubt, please call the office (412</w:t>
      </w:r>
      <w:r w:rsidRPr="00C055EF">
        <w:rPr>
          <w:szCs w:val="24"/>
        </w:rPr>
        <w:noBreakHyphen/>
        <w:t>565-3550).</w:t>
      </w:r>
    </w:p>
    <w:p w:rsidR="00DE5C0B" w:rsidRDefault="00DE5C0B" w:rsidP="00411241">
      <w:pPr>
        <w:rPr>
          <w:szCs w:val="24"/>
        </w:rPr>
      </w:pPr>
    </w:p>
    <w:p w:rsidR="00F00E28" w:rsidRDefault="00661CF0" w:rsidP="00F00E28">
      <w:pPr>
        <w:ind w:firstLine="1440"/>
        <w:rPr>
          <w:szCs w:val="24"/>
        </w:rPr>
      </w:pPr>
      <w:r w:rsidRPr="00C055EF">
        <w:rPr>
          <w:szCs w:val="24"/>
        </w:rPr>
        <w:lastRenderedPageBreak/>
        <w:t>Hearings will begin promptly at each day.  The parties must confer before commencement of the hearings to schedule their witnesses so as to avoid “holes” or “dead time” during the hearings</w:t>
      </w:r>
      <w:r w:rsidR="00C3047B">
        <w:rPr>
          <w:szCs w:val="24"/>
        </w:rPr>
        <w:t xml:space="preserve">. </w:t>
      </w:r>
      <w:r w:rsidR="00AB4F34">
        <w:rPr>
          <w:szCs w:val="24"/>
        </w:rPr>
        <w:t xml:space="preserve"> </w:t>
      </w:r>
      <w:r w:rsidR="00F00E28" w:rsidRPr="00A42E8A">
        <w:rPr>
          <w:szCs w:val="24"/>
        </w:rPr>
        <w:t>In the event that a partial settlement is achieved the parties should be prepared to proceed on the first scheduled day of hearing to present evidence on the non-resolved issues.</w:t>
      </w:r>
    </w:p>
    <w:p w:rsidR="00B410BF" w:rsidRDefault="00B410BF" w:rsidP="00F00E28">
      <w:pPr>
        <w:ind w:firstLine="1440"/>
        <w:rPr>
          <w:szCs w:val="24"/>
        </w:rPr>
      </w:pPr>
    </w:p>
    <w:p w:rsidR="00995F6D" w:rsidRPr="00995F6D" w:rsidRDefault="00995F6D" w:rsidP="00411241">
      <w:pPr>
        <w:jc w:val="center"/>
        <w:rPr>
          <w:b/>
          <w:szCs w:val="24"/>
          <w:u w:val="single"/>
        </w:rPr>
      </w:pPr>
      <w:r>
        <w:rPr>
          <w:b/>
          <w:szCs w:val="24"/>
          <w:u w:val="single"/>
        </w:rPr>
        <w:t>Full Service List and Limited Service List</w:t>
      </w:r>
    </w:p>
    <w:p w:rsidR="004A3990" w:rsidRPr="00C055EF" w:rsidRDefault="004A3990" w:rsidP="00411241">
      <w:pPr>
        <w:rPr>
          <w:szCs w:val="24"/>
        </w:rPr>
      </w:pPr>
    </w:p>
    <w:p w:rsidR="00B20D8D" w:rsidRPr="00DE2F1E" w:rsidRDefault="00B20D8D" w:rsidP="0014668A">
      <w:pPr>
        <w:tabs>
          <w:tab w:val="left" w:pos="720"/>
        </w:tabs>
        <w:rPr>
          <w:szCs w:val="24"/>
        </w:rPr>
      </w:pPr>
      <w:r>
        <w:rPr>
          <w:szCs w:val="24"/>
        </w:rPr>
        <w:tab/>
      </w:r>
      <w:r>
        <w:rPr>
          <w:szCs w:val="24"/>
        </w:rPr>
        <w:tab/>
      </w:r>
      <w:r w:rsidRPr="00B20D8D">
        <w:rPr>
          <w:szCs w:val="24"/>
        </w:rPr>
        <w:t>Parties who d</w:t>
      </w:r>
      <w:r>
        <w:rPr>
          <w:szCs w:val="24"/>
        </w:rPr>
        <w:t>id</w:t>
      </w:r>
      <w:r w:rsidRPr="00B20D8D">
        <w:rPr>
          <w:szCs w:val="24"/>
        </w:rPr>
        <w:t xml:space="preserve"> not attend the prehearing conference</w:t>
      </w:r>
      <w:r w:rsidR="0052321B">
        <w:rPr>
          <w:szCs w:val="24"/>
        </w:rPr>
        <w:t xml:space="preserve"> or inform the </w:t>
      </w:r>
      <w:r w:rsidR="00DD7799">
        <w:rPr>
          <w:szCs w:val="24"/>
        </w:rPr>
        <w:t>Presiding ALJ</w:t>
      </w:r>
      <w:r w:rsidR="0052321B">
        <w:rPr>
          <w:szCs w:val="24"/>
        </w:rPr>
        <w:t xml:space="preserve"> of their desire</w:t>
      </w:r>
      <w:r w:rsidR="00217935">
        <w:rPr>
          <w:szCs w:val="24"/>
        </w:rPr>
        <w:t xml:space="preserve"> to participate on the </w:t>
      </w:r>
      <w:r w:rsidR="00973200">
        <w:rPr>
          <w:szCs w:val="24"/>
        </w:rPr>
        <w:t>full service</w:t>
      </w:r>
      <w:r w:rsidR="00217935">
        <w:rPr>
          <w:szCs w:val="24"/>
        </w:rPr>
        <w:t xml:space="preserve"> </w:t>
      </w:r>
      <w:r w:rsidR="0072603B">
        <w:rPr>
          <w:szCs w:val="24"/>
        </w:rPr>
        <w:t xml:space="preserve">are </w:t>
      </w:r>
      <w:r w:rsidRPr="00B20D8D">
        <w:rPr>
          <w:szCs w:val="24"/>
        </w:rPr>
        <w:t xml:space="preserve">included on </w:t>
      </w:r>
      <w:r w:rsidR="0072603B">
        <w:rPr>
          <w:szCs w:val="24"/>
        </w:rPr>
        <w:t>a</w:t>
      </w:r>
      <w:r w:rsidRPr="00B20D8D">
        <w:rPr>
          <w:szCs w:val="24"/>
        </w:rPr>
        <w:t xml:space="preserve"> </w:t>
      </w:r>
      <w:r w:rsidR="00973200">
        <w:rPr>
          <w:szCs w:val="24"/>
        </w:rPr>
        <w:t>limited</w:t>
      </w:r>
      <w:r w:rsidRPr="00B20D8D">
        <w:rPr>
          <w:szCs w:val="24"/>
        </w:rPr>
        <w:t xml:space="preserve"> </w:t>
      </w:r>
      <w:r w:rsidR="00DD7799">
        <w:rPr>
          <w:szCs w:val="24"/>
        </w:rPr>
        <w:t xml:space="preserve">service list </w:t>
      </w:r>
      <w:r w:rsidRPr="00B20D8D">
        <w:rPr>
          <w:szCs w:val="24"/>
        </w:rPr>
        <w:t xml:space="preserve">for this case.  Each party appearing on the </w:t>
      </w:r>
      <w:r w:rsidR="00973200">
        <w:rPr>
          <w:szCs w:val="24"/>
        </w:rPr>
        <w:t>limited service list</w:t>
      </w:r>
      <w:r w:rsidRPr="00B20D8D">
        <w:rPr>
          <w:szCs w:val="24"/>
        </w:rPr>
        <w:t xml:space="preserve"> will not be required to file and serve any documents in this case and the parties on the </w:t>
      </w:r>
      <w:r w:rsidR="00973200">
        <w:rPr>
          <w:szCs w:val="24"/>
        </w:rPr>
        <w:t>full service list</w:t>
      </w:r>
      <w:r w:rsidRPr="00B20D8D">
        <w:rPr>
          <w:szCs w:val="24"/>
        </w:rPr>
        <w:t xml:space="preserve"> will not be required to serve copies of their documents on those parties on the </w:t>
      </w:r>
      <w:r w:rsidR="00973200">
        <w:rPr>
          <w:szCs w:val="24"/>
        </w:rPr>
        <w:t>limited service list</w:t>
      </w:r>
      <w:r w:rsidRPr="00B20D8D">
        <w:rPr>
          <w:szCs w:val="24"/>
        </w:rPr>
        <w:t xml:space="preserve">.  Parties on the </w:t>
      </w:r>
      <w:r w:rsidR="00973200">
        <w:rPr>
          <w:szCs w:val="24"/>
        </w:rPr>
        <w:t>limited service list</w:t>
      </w:r>
      <w:r w:rsidRPr="00B20D8D">
        <w:rPr>
          <w:szCs w:val="24"/>
        </w:rPr>
        <w:t xml:space="preserve"> will receive copies of Orders, Hearing Notices, the Recommended Decision and the Commission’s Decision</w:t>
      </w:r>
      <w:r w:rsidR="002221D5">
        <w:rPr>
          <w:szCs w:val="24"/>
        </w:rPr>
        <w:t>.</w:t>
      </w:r>
      <w:r w:rsidR="00DE2F1E">
        <w:rPr>
          <w:szCs w:val="24"/>
        </w:rPr>
        <w:t xml:space="preserve"> </w:t>
      </w:r>
    </w:p>
    <w:p w:rsidR="006B69E2" w:rsidRDefault="00DE2F1E" w:rsidP="00411241">
      <w:pPr>
        <w:rPr>
          <w:szCs w:val="24"/>
        </w:rPr>
      </w:pPr>
      <w:r w:rsidRPr="00DE2F1E">
        <w:rPr>
          <w:szCs w:val="24"/>
        </w:rPr>
        <w:tab/>
      </w:r>
      <w:r w:rsidRPr="00DE2F1E">
        <w:rPr>
          <w:szCs w:val="24"/>
        </w:rPr>
        <w:tab/>
      </w:r>
    </w:p>
    <w:p w:rsidR="00DE2F1E" w:rsidRPr="001D58B3" w:rsidRDefault="00DE2F1E" w:rsidP="00411241">
      <w:pPr>
        <w:ind w:firstLine="1440"/>
        <w:rPr>
          <w:b/>
          <w:szCs w:val="24"/>
        </w:rPr>
      </w:pPr>
      <w:r w:rsidRPr="00DE2F1E">
        <w:rPr>
          <w:szCs w:val="24"/>
        </w:rPr>
        <w:t xml:space="preserve">Parties included on the </w:t>
      </w:r>
      <w:r w:rsidR="00973200">
        <w:rPr>
          <w:szCs w:val="24"/>
        </w:rPr>
        <w:t>limited service list</w:t>
      </w:r>
      <w:r w:rsidRPr="00DE2F1E">
        <w:rPr>
          <w:szCs w:val="24"/>
        </w:rPr>
        <w:t xml:space="preserve"> have the right to appear and testify at any Public Input Hearing scheduled in this case.  </w:t>
      </w:r>
      <w:r w:rsidRPr="001D58B3">
        <w:rPr>
          <w:b/>
          <w:szCs w:val="24"/>
        </w:rPr>
        <w:t xml:space="preserve">Persons testifying at </w:t>
      </w:r>
      <w:r w:rsidR="009F193A" w:rsidRPr="001D58B3">
        <w:rPr>
          <w:b/>
          <w:szCs w:val="24"/>
        </w:rPr>
        <w:t>a</w:t>
      </w:r>
      <w:r w:rsidRPr="001D58B3">
        <w:rPr>
          <w:b/>
          <w:szCs w:val="24"/>
        </w:rPr>
        <w:t xml:space="preserve"> Public Input Hearing, however, will not be permitted to also testify at the technical evidentiary hearings.</w:t>
      </w:r>
      <w:r w:rsidR="00D66147" w:rsidRPr="001D58B3">
        <w:rPr>
          <w:b/>
          <w:szCs w:val="24"/>
        </w:rPr>
        <w:t xml:space="preserve">  </w:t>
      </w:r>
    </w:p>
    <w:p w:rsidR="00D66147" w:rsidRPr="00D66147" w:rsidRDefault="00D66147" w:rsidP="00411241">
      <w:pPr>
        <w:rPr>
          <w:szCs w:val="24"/>
        </w:rPr>
      </w:pPr>
    </w:p>
    <w:p w:rsidR="00486895" w:rsidRDefault="00D66147" w:rsidP="00411241">
      <w:pPr>
        <w:rPr>
          <w:szCs w:val="24"/>
        </w:rPr>
      </w:pPr>
      <w:r w:rsidRPr="00D66147">
        <w:rPr>
          <w:szCs w:val="24"/>
        </w:rPr>
        <w:tab/>
        <w:t xml:space="preserve">All parties </w:t>
      </w:r>
      <w:r>
        <w:rPr>
          <w:szCs w:val="24"/>
        </w:rPr>
        <w:t xml:space="preserve">who </w:t>
      </w:r>
      <w:r w:rsidRPr="00D66147">
        <w:rPr>
          <w:szCs w:val="24"/>
        </w:rPr>
        <w:t>attend</w:t>
      </w:r>
      <w:r>
        <w:rPr>
          <w:szCs w:val="24"/>
        </w:rPr>
        <w:t>ed</w:t>
      </w:r>
      <w:r w:rsidRPr="00D66147">
        <w:rPr>
          <w:szCs w:val="24"/>
        </w:rPr>
        <w:t xml:space="preserve"> the prehearing conference will be included on the </w:t>
      </w:r>
      <w:r w:rsidR="00973200">
        <w:rPr>
          <w:szCs w:val="24"/>
        </w:rPr>
        <w:t>full service list</w:t>
      </w:r>
      <w:r w:rsidRPr="00D66147">
        <w:rPr>
          <w:szCs w:val="24"/>
        </w:rPr>
        <w:t xml:space="preserve"> </w:t>
      </w:r>
      <w:r w:rsidR="001D58B3">
        <w:rPr>
          <w:szCs w:val="24"/>
        </w:rPr>
        <w:t>except for Ms. Lippy and Dr. Collins who</w:t>
      </w:r>
      <w:r>
        <w:rPr>
          <w:szCs w:val="24"/>
        </w:rPr>
        <w:t xml:space="preserve"> opted </w:t>
      </w:r>
      <w:r w:rsidRPr="00D66147">
        <w:rPr>
          <w:szCs w:val="24"/>
        </w:rPr>
        <w:t>for a lesser degree of participation</w:t>
      </w:r>
      <w:r>
        <w:rPr>
          <w:szCs w:val="24"/>
        </w:rPr>
        <w:t xml:space="preserve">.  </w:t>
      </w:r>
      <w:r w:rsidRPr="00D66147">
        <w:rPr>
          <w:szCs w:val="24"/>
        </w:rPr>
        <w:t xml:space="preserve">Each party appearing on the </w:t>
      </w:r>
      <w:r w:rsidR="00973200">
        <w:rPr>
          <w:szCs w:val="24"/>
        </w:rPr>
        <w:t>full service list</w:t>
      </w:r>
      <w:r w:rsidRPr="00D66147">
        <w:rPr>
          <w:b/>
          <w:i/>
          <w:szCs w:val="24"/>
        </w:rPr>
        <w:t xml:space="preserve"> </w:t>
      </w:r>
      <w:r w:rsidRPr="00D66147">
        <w:rPr>
          <w:szCs w:val="24"/>
        </w:rPr>
        <w:t xml:space="preserve">must serve a copy of every document it files in this case, including, but not limited to discovery requests, </w:t>
      </w:r>
      <w:r>
        <w:rPr>
          <w:szCs w:val="24"/>
        </w:rPr>
        <w:t xml:space="preserve">motions, testimony, and briefs </w:t>
      </w:r>
      <w:r w:rsidRPr="00D66147">
        <w:rPr>
          <w:szCs w:val="24"/>
        </w:rPr>
        <w:t xml:space="preserve">on every other party on the </w:t>
      </w:r>
      <w:r w:rsidR="00973200">
        <w:rPr>
          <w:szCs w:val="24"/>
        </w:rPr>
        <w:t>full service list</w:t>
      </w:r>
      <w:r w:rsidRPr="00D66147">
        <w:rPr>
          <w:szCs w:val="24"/>
        </w:rPr>
        <w:t xml:space="preserve"> in accordance with the schedule </w:t>
      </w:r>
      <w:r w:rsidR="00486895">
        <w:rPr>
          <w:szCs w:val="24"/>
        </w:rPr>
        <w:t>e</w:t>
      </w:r>
      <w:r w:rsidRPr="00D66147">
        <w:rPr>
          <w:szCs w:val="24"/>
        </w:rPr>
        <w:t>stablished at the prehearing conference.</w:t>
      </w:r>
      <w:r>
        <w:rPr>
          <w:szCs w:val="24"/>
        </w:rPr>
        <w:t xml:space="preserve">  In addition,</w:t>
      </w:r>
      <w:r w:rsidR="00486895">
        <w:rPr>
          <w:szCs w:val="24"/>
        </w:rPr>
        <w:t xml:space="preserve"> every documen</w:t>
      </w:r>
      <w:r w:rsidR="00B306C9">
        <w:rPr>
          <w:szCs w:val="24"/>
        </w:rPr>
        <w:t xml:space="preserve">t filed must be served on </w:t>
      </w:r>
      <w:r w:rsidR="0072603B">
        <w:rPr>
          <w:szCs w:val="24"/>
        </w:rPr>
        <w:t>the presiding ALJ</w:t>
      </w:r>
      <w:r w:rsidR="00486895">
        <w:rPr>
          <w:szCs w:val="24"/>
        </w:rPr>
        <w:t xml:space="preserve">.  Discovery requests and responses are not to be served on the </w:t>
      </w:r>
      <w:r w:rsidR="00B306C9">
        <w:rPr>
          <w:szCs w:val="24"/>
        </w:rPr>
        <w:t>P</w:t>
      </w:r>
      <w:r w:rsidR="00486895">
        <w:rPr>
          <w:szCs w:val="24"/>
        </w:rPr>
        <w:t xml:space="preserve">residing ALJ unless </w:t>
      </w:r>
      <w:r w:rsidR="00B306C9">
        <w:rPr>
          <w:szCs w:val="24"/>
        </w:rPr>
        <w:t xml:space="preserve">attached to a motion to compel.  </w:t>
      </w:r>
    </w:p>
    <w:p w:rsidR="0014668A" w:rsidRPr="00486895" w:rsidRDefault="0014668A" w:rsidP="00411241">
      <w:pPr>
        <w:rPr>
          <w:szCs w:val="24"/>
        </w:rPr>
      </w:pPr>
    </w:p>
    <w:p w:rsidR="00DE2F1E" w:rsidRDefault="00486895" w:rsidP="00411241">
      <w:pPr>
        <w:rPr>
          <w:szCs w:val="24"/>
        </w:rPr>
      </w:pPr>
      <w:r w:rsidRPr="00486895">
        <w:rPr>
          <w:szCs w:val="24"/>
        </w:rPr>
        <w:lastRenderedPageBreak/>
        <w:tab/>
        <w:t xml:space="preserve">Any party may send to the </w:t>
      </w:r>
      <w:r w:rsidR="00B306C9">
        <w:rPr>
          <w:szCs w:val="24"/>
        </w:rPr>
        <w:t>P</w:t>
      </w:r>
      <w:r w:rsidRPr="00486895">
        <w:rPr>
          <w:szCs w:val="24"/>
        </w:rPr>
        <w:t xml:space="preserve">residing </w:t>
      </w:r>
      <w:r>
        <w:rPr>
          <w:szCs w:val="24"/>
        </w:rPr>
        <w:t>ALJ</w:t>
      </w:r>
      <w:r w:rsidRPr="00486895">
        <w:rPr>
          <w:szCs w:val="24"/>
        </w:rPr>
        <w:t xml:space="preserve"> a letter requesting to be moved from either the </w:t>
      </w:r>
      <w:r w:rsidR="00973200">
        <w:rPr>
          <w:szCs w:val="24"/>
        </w:rPr>
        <w:t>full service list</w:t>
      </w:r>
      <w:r w:rsidRPr="00486895">
        <w:rPr>
          <w:szCs w:val="24"/>
        </w:rPr>
        <w:t xml:space="preserve"> to the </w:t>
      </w:r>
      <w:r w:rsidR="00973200">
        <w:rPr>
          <w:szCs w:val="24"/>
        </w:rPr>
        <w:t>limited service list</w:t>
      </w:r>
      <w:r w:rsidRPr="00486895">
        <w:rPr>
          <w:szCs w:val="24"/>
        </w:rPr>
        <w:t xml:space="preserve">, or to be moved from the </w:t>
      </w:r>
      <w:r w:rsidR="00973200">
        <w:rPr>
          <w:szCs w:val="24"/>
        </w:rPr>
        <w:t>limited service</w:t>
      </w:r>
      <w:r w:rsidRPr="00486895">
        <w:rPr>
          <w:szCs w:val="24"/>
        </w:rPr>
        <w:t xml:space="preserve"> </w:t>
      </w:r>
      <w:r w:rsidR="00DD7799">
        <w:rPr>
          <w:szCs w:val="24"/>
        </w:rPr>
        <w:t xml:space="preserve">list </w:t>
      </w:r>
      <w:r w:rsidRPr="00486895">
        <w:rPr>
          <w:szCs w:val="24"/>
        </w:rPr>
        <w:t xml:space="preserve">to the </w:t>
      </w:r>
      <w:r w:rsidR="00973200">
        <w:rPr>
          <w:szCs w:val="24"/>
        </w:rPr>
        <w:t>full service list</w:t>
      </w:r>
      <w:r w:rsidRPr="00486895">
        <w:rPr>
          <w:szCs w:val="24"/>
        </w:rPr>
        <w:t>.  Such changes will be e</w:t>
      </w:r>
      <w:r w:rsidR="00614199">
        <w:rPr>
          <w:szCs w:val="24"/>
        </w:rPr>
        <w:t>ffective as of the date of the o</w:t>
      </w:r>
      <w:r w:rsidRPr="00486895">
        <w:rPr>
          <w:szCs w:val="24"/>
        </w:rPr>
        <w:t xml:space="preserve">rder and will not apply to any document filed and served prior to the date of that </w:t>
      </w:r>
      <w:r w:rsidR="00614199">
        <w:rPr>
          <w:szCs w:val="24"/>
        </w:rPr>
        <w:t>o</w:t>
      </w:r>
      <w:r w:rsidRPr="00486895">
        <w:rPr>
          <w:szCs w:val="24"/>
        </w:rPr>
        <w:t>rder.</w:t>
      </w:r>
    </w:p>
    <w:p w:rsidR="00733033" w:rsidRDefault="00733033" w:rsidP="00411241">
      <w:pPr>
        <w:jc w:val="center"/>
        <w:rPr>
          <w:b/>
          <w:szCs w:val="24"/>
          <w:u w:val="single"/>
        </w:rPr>
      </w:pPr>
    </w:p>
    <w:p w:rsidR="0089017C" w:rsidRDefault="0089017C" w:rsidP="00411241">
      <w:pPr>
        <w:jc w:val="center"/>
        <w:rPr>
          <w:b/>
          <w:szCs w:val="24"/>
          <w:u w:val="single"/>
        </w:rPr>
      </w:pPr>
      <w:r w:rsidRPr="00C055EF">
        <w:rPr>
          <w:b/>
          <w:szCs w:val="24"/>
          <w:u w:val="single"/>
        </w:rPr>
        <w:t>Public Input Hearings</w:t>
      </w:r>
    </w:p>
    <w:p w:rsidR="000517CF" w:rsidRPr="00C055EF" w:rsidRDefault="000517CF" w:rsidP="00411241">
      <w:pPr>
        <w:jc w:val="center"/>
        <w:rPr>
          <w:szCs w:val="24"/>
        </w:rPr>
      </w:pPr>
    </w:p>
    <w:p w:rsidR="00613F93" w:rsidRDefault="00F35AC1" w:rsidP="0014668A">
      <w:pPr>
        <w:tabs>
          <w:tab w:val="left" w:pos="720"/>
        </w:tabs>
        <w:rPr>
          <w:szCs w:val="24"/>
        </w:rPr>
      </w:pPr>
      <w:r>
        <w:rPr>
          <w:szCs w:val="24"/>
        </w:rPr>
        <w:tab/>
      </w:r>
      <w:r>
        <w:rPr>
          <w:szCs w:val="24"/>
        </w:rPr>
        <w:tab/>
        <w:t>Sufficient public interest has been identified</w:t>
      </w:r>
      <w:r w:rsidR="0072603B">
        <w:rPr>
          <w:szCs w:val="24"/>
        </w:rPr>
        <w:t xml:space="preserve"> </w:t>
      </w:r>
      <w:r>
        <w:rPr>
          <w:szCs w:val="24"/>
        </w:rPr>
        <w:t>to warrant holding public input hearings</w:t>
      </w:r>
      <w:r w:rsidR="00411241">
        <w:rPr>
          <w:szCs w:val="24"/>
        </w:rPr>
        <w:t xml:space="preserve"> </w:t>
      </w:r>
      <w:r w:rsidR="00DD7799">
        <w:rPr>
          <w:szCs w:val="24"/>
        </w:rPr>
        <w:t xml:space="preserve">in </w:t>
      </w:r>
      <w:r w:rsidR="003815A5">
        <w:rPr>
          <w:szCs w:val="24"/>
        </w:rPr>
        <w:t>Reading, East Stroudsburg, Erie, Butler, Greensburg, Washington, and State College.</w:t>
      </w:r>
      <w:r>
        <w:rPr>
          <w:szCs w:val="24"/>
        </w:rPr>
        <w:t xml:space="preserve"> </w:t>
      </w:r>
      <w:r w:rsidR="00614199">
        <w:rPr>
          <w:szCs w:val="24"/>
        </w:rPr>
        <w:t xml:space="preserve"> </w:t>
      </w:r>
      <w:r w:rsidR="005D44A5">
        <w:rPr>
          <w:szCs w:val="24"/>
        </w:rPr>
        <w:t>The parties will be notified of the schedule for these hearings at a later date.</w:t>
      </w:r>
      <w:r w:rsidR="00FF7D4C">
        <w:rPr>
          <w:szCs w:val="24"/>
        </w:rPr>
        <w:t xml:space="preserve"> </w:t>
      </w:r>
    </w:p>
    <w:p w:rsidR="00613F93" w:rsidRDefault="00613F93" w:rsidP="00613F93">
      <w:pPr>
        <w:rPr>
          <w:szCs w:val="24"/>
        </w:rPr>
      </w:pPr>
    </w:p>
    <w:p w:rsidR="00B34559" w:rsidRPr="00613F93" w:rsidRDefault="00B34559" w:rsidP="00613F93">
      <w:pPr>
        <w:jc w:val="center"/>
        <w:rPr>
          <w:b/>
          <w:szCs w:val="24"/>
          <w:u w:val="single"/>
        </w:rPr>
      </w:pPr>
      <w:r w:rsidRPr="00613F93">
        <w:rPr>
          <w:b/>
          <w:szCs w:val="24"/>
          <w:u w:val="single"/>
        </w:rPr>
        <w:t>Issues</w:t>
      </w:r>
    </w:p>
    <w:p w:rsidR="00B34559" w:rsidRPr="00C055EF" w:rsidRDefault="00B34559" w:rsidP="00411241">
      <w:pPr>
        <w:rPr>
          <w:szCs w:val="24"/>
        </w:rPr>
      </w:pPr>
    </w:p>
    <w:p w:rsidR="00085BAF" w:rsidRPr="00C055EF" w:rsidRDefault="00B34559" w:rsidP="0014668A">
      <w:pPr>
        <w:tabs>
          <w:tab w:val="left" w:pos="720"/>
        </w:tabs>
        <w:rPr>
          <w:szCs w:val="24"/>
        </w:rPr>
      </w:pPr>
      <w:r w:rsidRPr="00C055EF">
        <w:rPr>
          <w:szCs w:val="24"/>
        </w:rPr>
        <w:tab/>
      </w:r>
      <w:r w:rsidRPr="00C055EF">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047F1C" w:rsidRDefault="00047F1C" w:rsidP="00411241">
      <w:pPr>
        <w:ind w:right="1440"/>
      </w:pPr>
    </w:p>
    <w:p w:rsidR="00B34559" w:rsidRPr="00047F1C" w:rsidRDefault="00B34559" w:rsidP="00411241">
      <w:pPr>
        <w:jc w:val="center"/>
        <w:rPr>
          <w:b/>
          <w:u w:val="single"/>
        </w:rPr>
      </w:pPr>
      <w:r w:rsidRPr="00047F1C">
        <w:rPr>
          <w:b/>
          <w:u w:val="single"/>
        </w:rPr>
        <w:t>Discovery</w:t>
      </w:r>
    </w:p>
    <w:p w:rsidR="00B34559" w:rsidRPr="00C055EF" w:rsidRDefault="00B34559" w:rsidP="00411241">
      <w:pPr>
        <w:rPr>
          <w:szCs w:val="24"/>
        </w:rPr>
      </w:pPr>
    </w:p>
    <w:p w:rsidR="00B34559" w:rsidRPr="00C055EF" w:rsidRDefault="00B34559" w:rsidP="0014668A">
      <w:pPr>
        <w:tabs>
          <w:tab w:val="left" w:pos="720"/>
        </w:tabs>
        <w:rPr>
          <w:szCs w:val="24"/>
        </w:rPr>
      </w:pPr>
      <w:r w:rsidRPr="00C055EF">
        <w:rPr>
          <w:szCs w:val="24"/>
        </w:rPr>
        <w:tab/>
      </w:r>
      <w:r w:rsidRPr="00C055EF">
        <w:rPr>
          <w:szCs w:val="24"/>
        </w:rPr>
        <w:tab/>
        <w:t xml:space="preserve">The parties shall engage in informal discovery whenever and wherever possible in an attempt to resolve any discovery disputes amicably.  </w:t>
      </w:r>
      <w:proofErr w:type="gramStart"/>
      <w:r w:rsidRPr="00C055EF">
        <w:rPr>
          <w:szCs w:val="24"/>
        </w:rPr>
        <w:t xml:space="preserve">52 </w:t>
      </w:r>
      <w:proofErr w:type="spellStart"/>
      <w:r w:rsidRPr="00C055EF">
        <w:rPr>
          <w:szCs w:val="24"/>
        </w:rPr>
        <w:t>Pa.Code</w:t>
      </w:r>
      <w:proofErr w:type="spellEnd"/>
      <w:r w:rsidRPr="00C055EF">
        <w:rPr>
          <w:szCs w:val="24"/>
        </w:rPr>
        <w:t xml:space="preserve"> §</w:t>
      </w:r>
      <w:r w:rsidR="00DD7799">
        <w:rPr>
          <w:szCs w:val="24"/>
        </w:rPr>
        <w:t xml:space="preserve"> </w:t>
      </w:r>
      <w:r w:rsidRPr="00C055EF">
        <w:rPr>
          <w:szCs w:val="24"/>
        </w:rPr>
        <w:t>5.322.</w:t>
      </w:r>
      <w:proofErr w:type="gramEnd"/>
      <w:r w:rsidRPr="00C055EF">
        <w:rPr>
          <w:szCs w:val="24"/>
        </w:rPr>
        <w:t xml:space="preserve">  If this process fails, the parties have recourse to the Commission’s procedures for formal discovery, as herein modified.  </w:t>
      </w:r>
      <w:proofErr w:type="gramStart"/>
      <w:r w:rsidRPr="00C055EF">
        <w:rPr>
          <w:szCs w:val="24"/>
        </w:rPr>
        <w:t xml:space="preserve">52 </w:t>
      </w:r>
      <w:proofErr w:type="spellStart"/>
      <w:r w:rsidRPr="00C055EF">
        <w:rPr>
          <w:szCs w:val="24"/>
        </w:rPr>
        <w:t>Pa.Code</w:t>
      </w:r>
      <w:proofErr w:type="spellEnd"/>
      <w:r w:rsidRPr="00C055EF">
        <w:rPr>
          <w:szCs w:val="24"/>
        </w:rPr>
        <w:t xml:space="preserve"> §§</w:t>
      </w:r>
      <w:r w:rsidR="00DD7799">
        <w:rPr>
          <w:szCs w:val="24"/>
        </w:rPr>
        <w:t xml:space="preserve"> </w:t>
      </w:r>
      <w:r w:rsidRPr="00C055EF">
        <w:rPr>
          <w:szCs w:val="24"/>
        </w:rPr>
        <w:t xml:space="preserve">5.321, </w:t>
      </w:r>
      <w:r w:rsidRPr="00C055EF">
        <w:rPr>
          <w:i/>
          <w:szCs w:val="24"/>
        </w:rPr>
        <w:t>et</w:t>
      </w:r>
      <w:r w:rsidRPr="00C055EF">
        <w:rPr>
          <w:szCs w:val="24"/>
        </w:rPr>
        <w:t xml:space="preserve"> </w:t>
      </w:r>
      <w:r w:rsidRPr="00C055EF">
        <w:rPr>
          <w:i/>
          <w:szCs w:val="24"/>
        </w:rPr>
        <w:t>seq</w:t>
      </w:r>
      <w:r w:rsidRPr="00C055EF">
        <w:rPr>
          <w:szCs w:val="24"/>
        </w:rPr>
        <w:t>.</w:t>
      </w:r>
      <w:proofErr w:type="gramEnd"/>
      <w:r w:rsidRPr="00C055EF">
        <w:rPr>
          <w:szCs w:val="24"/>
        </w:rPr>
        <w:t xml:space="preserve">  The parties must not send the Presiding ALJ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certification, the Presiding ALJ will contact the parties and direct them to pursue informal discovery.</w:t>
      </w:r>
    </w:p>
    <w:p w:rsidR="00B34559" w:rsidRPr="00C055EF" w:rsidRDefault="00B34559" w:rsidP="009D7CFB">
      <w:pPr>
        <w:rPr>
          <w:szCs w:val="24"/>
        </w:rPr>
      </w:pPr>
    </w:p>
    <w:p w:rsidR="0016667B" w:rsidRDefault="00B34559" w:rsidP="0014668A">
      <w:pPr>
        <w:tabs>
          <w:tab w:val="left" w:pos="720"/>
        </w:tabs>
        <w:rPr>
          <w:szCs w:val="24"/>
        </w:rPr>
      </w:pPr>
      <w:r w:rsidRPr="00C055EF">
        <w:rPr>
          <w:szCs w:val="24"/>
        </w:rPr>
        <w:lastRenderedPageBreak/>
        <w:tab/>
      </w:r>
      <w:r w:rsidRPr="00C055EF">
        <w:rPr>
          <w:szCs w:val="24"/>
        </w:rPr>
        <w:tab/>
        <w:t xml:space="preserve">The </w:t>
      </w:r>
      <w:r w:rsidR="00A94FB5">
        <w:rPr>
          <w:szCs w:val="24"/>
        </w:rPr>
        <w:t>parties agreed to the following modifications to the</w:t>
      </w:r>
      <w:r w:rsidRPr="00C055EF">
        <w:rPr>
          <w:szCs w:val="24"/>
        </w:rPr>
        <w:t xml:space="preserve"> Commission’s pr</w:t>
      </w:r>
      <w:r w:rsidR="00A94FB5">
        <w:rPr>
          <w:szCs w:val="24"/>
        </w:rPr>
        <w:t>ocedures for formal discovery:</w:t>
      </w:r>
    </w:p>
    <w:p w:rsidR="004E47EA" w:rsidRDefault="004E47EA" w:rsidP="004E47EA">
      <w:pPr>
        <w:spacing w:line="240" w:lineRule="auto"/>
        <w:ind w:left="720" w:right="1440"/>
        <w:rPr>
          <w:szCs w:val="24"/>
        </w:rPr>
      </w:pPr>
    </w:p>
    <w:p w:rsidR="00EA1C5C" w:rsidRPr="00EA1C5C" w:rsidRDefault="00EA1C5C" w:rsidP="009F388E">
      <w:pPr>
        <w:spacing w:line="240" w:lineRule="auto"/>
        <w:ind w:left="1440" w:right="720"/>
      </w:pPr>
      <w:r w:rsidRPr="00EA1C5C">
        <w:t>a.</w:t>
      </w:r>
      <w:r w:rsidRPr="00EA1C5C">
        <w:tab/>
        <w:t>Answers to written interrogatories propounded in preparation of direct and rebuttal testimony shall be served in-hand within ten (10) calendar days of service.  Answers to written interrogatories propounded in preparation of surrebuttal testimony shall be served in-hand within five (5) calendar days of service. Discovery propounded after 12:00 noon on a Friday will be deemed served on the next business day for purposes of determining the due date of the responses.</w:t>
      </w:r>
    </w:p>
    <w:p w:rsidR="00EA1C5C" w:rsidRPr="00EA1C5C" w:rsidRDefault="00EA1C5C" w:rsidP="00EA1C5C">
      <w:pPr>
        <w:spacing w:line="240" w:lineRule="auto"/>
        <w:ind w:left="1440" w:right="1440"/>
      </w:pPr>
    </w:p>
    <w:p w:rsidR="00EA1C5C" w:rsidRPr="00EA1C5C" w:rsidRDefault="00EA1C5C" w:rsidP="009F388E">
      <w:pPr>
        <w:spacing w:line="240" w:lineRule="auto"/>
        <w:ind w:left="1440" w:right="720"/>
      </w:pPr>
      <w:r w:rsidRPr="00EA1C5C">
        <w:t>b.</w:t>
      </w:r>
      <w:r w:rsidRPr="00EA1C5C">
        <w:tab/>
        <w:t xml:space="preserve">Objections to interrogatories shall be communicated orally within three (3) calendar days of service of the interrogatories; unresolved objections shall be served to the </w:t>
      </w:r>
      <w:r w:rsidR="009F388E">
        <w:t xml:space="preserve">Presiding </w:t>
      </w:r>
      <w:r w:rsidRPr="00EA1C5C">
        <w:t xml:space="preserve">ALJ in writing within five (5) days of service of the interrogatories.  Objections to interrogatories served on a Friday shall be communicated orally within four (4) calendar days, and unresolved objections shall be served to the </w:t>
      </w:r>
      <w:r w:rsidR="009F388E">
        <w:t xml:space="preserve">Presiding </w:t>
      </w:r>
      <w:r w:rsidRPr="00EA1C5C">
        <w:t>ALJ in writing within six (6) days of service of the interrogatories.</w:t>
      </w:r>
    </w:p>
    <w:p w:rsidR="00EA1C5C" w:rsidRPr="00EA1C5C" w:rsidRDefault="00EA1C5C" w:rsidP="00EA1C5C">
      <w:pPr>
        <w:spacing w:line="240" w:lineRule="auto"/>
        <w:ind w:left="1440" w:right="1440"/>
      </w:pPr>
    </w:p>
    <w:p w:rsidR="00EA1C5C" w:rsidRPr="00EA1C5C" w:rsidRDefault="00EA1C5C" w:rsidP="009F388E">
      <w:pPr>
        <w:spacing w:line="240" w:lineRule="auto"/>
        <w:ind w:left="1440"/>
      </w:pPr>
      <w:r w:rsidRPr="00EA1C5C">
        <w:t>c.</w:t>
      </w:r>
      <w:r w:rsidRPr="00EA1C5C">
        <w:tab/>
        <w:t>Motions to dismiss objections and/or direct the answering of interrogatories shall be filed within three (3) calendar days of service of the written objections.</w:t>
      </w:r>
    </w:p>
    <w:p w:rsidR="00EA1C5C" w:rsidRPr="00EA1C5C" w:rsidRDefault="00EA1C5C" w:rsidP="00EA1C5C">
      <w:pPr>
        <w:spacing w:line="240" w:lineRule="auto"/>
        <w:ind w:left="1440" w:right="1440"/>
      </w:pPr>
    </w:p>
    <w:p w:rsidR="00EA1C5C" w:rsidRPr="00EA1C5C" w:rsidRDefault="00EA1C5C" w:rsidP="009F388E">
      <w:pPr>
        <w:spacing w:line="240" w:lineRule="auto"/>
        <w:ind w:left="1440" w:right="720"/>
      </w:pPr>
      <w:r w:rsidRPr="00EA1C5C">
        <w:t>d.</w:t>
      </w:r>
      <w:r w:rsidRPr="00EA1C5C">
        <w:tab/>
        <w:t>Answers to motions to dismiss objections and/or direct the answering of interrogatories shall be filed within three (3) calendar days of service of such motions.</w:t>
      </w:r>
    </w:p>
    <w:p w:rsidR="00EA1C5C" w:rsidRPr="00EA1C5C" w:rsidRDefault="00EA1C5C" w:rsidP="00EA1C5C">
      <w:pPr>
        <w:spacing w:line="240" w:lineRule="auto"/>
        <w:ind w:left="1440" w:right="1440"/>
      </w:pPr>
    </w:p>
    <w:p w:rsidR="00EA1C5C" w:rsidRPr="00EA1C5C" w:rsidRDefault="00EA1C5C" w:rsidP="009F388E">
      <w:pPr>
        <w:spacing w:line="240" w:lineRule="auto"/>
        <w:ind w:left="1440" w:right="720"/>
      </w:pPr>
      <w:r w:rsidRPr="00EA1C5C">
        <w:t>e.</w:t>
      </w:r>
      <w:r w:rsidRPr="00EA1C5C">
        <w:tab/>
        <w:t>Responses to requests for document production, entry for inspection, or other purposes must be served in-hand within ten (10) calendar days.</w:t>
      </w:r>
    </w:p>
    <w:p w:rsidR="00EA1C5C" w:rsidRPr="00EA1C5C" w:rsidRDefault="00EA1C5C" w:rsidP="00EA1C5C">
      <w:pPr>
        <w:spacing w:line="240" w:lineRule="auto"/>
        <w:ind w:left="1440" w:right="1440"/>
      </w:pPr>
    </w:p>
    <w:p w:rsidR="004A3AE8" w:rsidRDefault="00EA1C5C" w:rsidP="009F388E">
      <w:pPr>
        <w:spacing w:line="240" w:lineRule="auto"/>
        <w:ind w:left="1440" w:right="720"/>
      </w:pPr>
      <w:r w:rsidRPr="00EA1C5C">
        <w:t>f.</w:t>
      </w:r>
      <w:r w:rsidRPr="00EA1C5C">
        <w:tab/>
        <w:t>Requests for admissions will be deemed admitted unless answered within ten (10) calendar days or objected to within five (5) calendar days of service.</w:t>
      </w:r>
    </w:p>
    <w:p w:rsidR="00733033" w:rsidRDefault="00733033" w:rsidP="00EA1C5C">
      <w:pPr>
        <w:spacing w:line="240" w:lineRule="auto"/>
        <w:ind w:left="1440" w:right="1440"/>
      </w:pPr>
    </w:p>
    <w:p w:rsidR="00733033" w:rsidRPr="00C055EF" w:rsidRDefault="00733033" w:rsidP="00EA1C5C">
      <w:pPr>
        <w:spacing w:line="240" w:lineRule="auto"/>
        <w:ind w:left="1440" w:right="1440"/>
      </w:pPr>
    </w:p>
    <w:p w:rsidR="00B34559" w:rsidRPr="00C055EF" w:rsidRDefault="00B34559" w:rsidP="00411241">
      <w:pPr>
        <w:pStyle w:val="Footer"/>
        <w:tabs>
          <w:tab w:val="clear" w:pos="4320"/>
          <w:tab w:val="clear" w:pos="8640"/>
        </w:tabs>
        <w:jc w:val="center"/>
        <w:rPr>
          <w:szCs w:val="24"/>
        </w:rPr>
      </w:pPr>
      <w:r w:rsidRPr="00C055EF">
        <w:rPr>
          <w:b/>
          <w:szCs w:val="24"/>
          <w:u w:val="single"/>
        </w:rPr>
        <w:t>Settlement and Stipulations</w:t>
      </w:r>
    </w:p>
    <w:p w:rsidR="00B34559" w:rsidRPr="00C055EF" w:rsidRDefault="00B34559" w:rsidP="00411241">
      <w:pPr>
        <w:pStyle w:val="Footer"/>
        <w:tabs>
          <w:tab w:val="clear" w:pos="4320"/>
          <w:tab w:val="clear" w:pos="8640"/>
        </w:tabs>
        <w:rPr>
          <w:szCs w:val="24"/>
        </w:rPr>
      </w:pPr>
    </w:p>
    <w:p w:rsidR="00F00E28" w:rsidRDefault="00B34559" w:rsidP="00733033">
      <w:pPr>
        <w:pStyle w:val="Footer"/>
        <w:tabs>
          <w:tab w:val="clear" w:pos="4320"/>
          <w:tab w:val="clear" w:pos="8640"/>
          <w:tab w:val="left" w:pos="720"/>
        </w:tabs>
        <w:rPr>
          <w:szCs w:val="24"/>
        </w:rPr>
      </w:pPr>
      <w:r w:rsidRPr="00C055EF">
        <w:rPr>
          <w:szCs w:val="24"/>
        </w:rPr>
        <w:tab/>
      </w:r>
      <w:r w:rsidRPr="00C055EF">
        <w:rPr>
          <w:szCs w:val="24"/>
        </w:rPr>
        <w:tab/>
        <w:t xml:space="preserve">The parties are reminded it is the Commission’s policy to encourage settlements.  </w:t>
      </w:r>
      <w:proofErr w:type="gramStart"/>
      <w:r w:rsidRPr="00C055EF">
        <w:rPr>
          <w:szCs w:val="24"/>
        </w:rPr>
        <w:t>52 Pa. Code §5.231(a).</w:t>
      </w:r>
      <w:proofErr w:type="gramEnd"/>
      <w:r w:rsidRPr="00C055EF">
        <w:rPr>
          <w:szCs w:val="24"/>
        </w:rPr>
        <w:t xml:space="preserve">  The parties are strongly urged to seriously explore this possibility.</w:t>
      </w:r>
      <w:r w:rsidR="006B54A5">
        <w:rPr>
          <w:szCs w:val="24"/>
        </w:rPr>
        <w:t xml:space="preserve"> </w:t>
      </w:r>
      <w:r w:rsidRPr="00C055EF">
        <w:rPr>
          <w:szCs w:val="24"/>
        </w:rPr>
        <w:t xml:space="preserve"> </w:t>
      </w:r>
      <w:bookmarkStart w:id="0" w:name="_GoBack"/>
      <w:bookmarkEnd w:id="0"/>
      <w:r w:rsidR="00F00E28">
        <w:rPr>
          <w:szCs w:val="24"/>
        </w:rPr>
        <w:t xml:space="preserve">The </w:t>
      </w:r>
      <w:r w:rsidR="00F00E28">
        <w:rPr>
          <w:szCs w:val="24"/>
        </w:rPr>
        <w:lastRenderedPageBreak/>
        <w:t xml:space="preserve">parties shall notify the presiding ALJ on or before </w:t>
      </w:r>
      <w:r w:rsidR="009F388E" w:rsidRPr="009F388E">
        <w:rPr>
          <w:b/>
          <w:szCs w:val="24"/>
        </w:rPr>
        <w:t xml:space="preserve">12:00 p.m., on </w:t>
      </w:r>
      <w:r w:rsidR="00F00E28" w:rsidRPr="009F388E">
        <w:rPr>
          <w:b/>
          <w:szCs w:val="24"/>
        </w:rPr>
        <w:t>September 2, 2016</w:t>
      </w:r>
      <w:proofErr w:type="gramStart"/>
      <w:r w:rsidR="009F388E">
        <w:rPr>
          <w:b/>
          <w:szCs w:val="24"/>
        </w:rPr>
        <w:t xml:space="preserve">, </w:t>
      </w:r>
      <w:r w:rsidR="00F00E28">
        <w:rPr>
          <w:szCs w:val="24"/>
        </w:rPr>
        <w:t xml:space="preserve"> if</w:t>
      </w:r>
      <w:proofErr w:type="gramEnd"/>
      <w:r w:rsidR="00F00E28">
        <w:rPr>
          <w:szCs w:val="24"/>
        </w:rPr>
        <w:t xml:space="preserve"> they have resolved their dispute.  </w:t>
      </w:r>
    </w:p>
    <w:p w:rsidR="0014668A" w:rsidRDefault="0014668A" w:rsidP="0014668A">
      <w:pPr>
        <w:pStyle w:val="Footer"/>
        <w:tabs>
          <w:tab w:val="clear" w:pos="4320"/>
          <w:tab w:val="clear" w:pos="8640"/>
        </w:tabs>
        <w:rPr>
          <w:szCs w:val="24"/>
        </w:rPr>
      </w:pPr>
    </w:p>
    <w:p w:rsidR="001700EF" w:rsidRDefault="00F00E28" w:rsidP="00411241">
      <w:pPr>
        <w:pStyle w:val="Footer"/>
        <w:tabs>
          <w:tab w:val="clear" w:pos="4320"/>
          <w:tab w:val="clear" w:pos="8640"/>
        </w:tabs>
        <w:rPr>
          <w:szCs w:val="24"/>
        </w:rPr>
      </w:pPr>
      <w:r>
        <w:rPr>
          <w:szCs w:val="24"/>
        </w:rPr>
        <w:tab/>
      </w:r>
      <w:r w:rsidR="00B34559" w:rsidRPr="00C055EF">
        <w:rPr>
          <w:szCs w:val="24"/>
        </w:rPr>
        <w:t xml:space="preserve">Submission of a Joint Settlement Petition executed by representatives of all parties, together with all parties’ Statements In Support of Settlement, must be filed with the Secretary for the Commission and received in-hand by the Presiding ALJ no later than the close of business on </w:t>
      </w:r>
      <w:r w:rsidRPr="00CD1CC1">
        <w:rPr>
          <w:b/>
          <w:szCs w:val="24"/>
        </w:rPr>
        <w:t>October 14, 2016</w:t>
      </w:r>
      <w:r>
        <w:rPr>
          <w:szCs w:val="24"/>
        </w:rPr>
        <w:t>.</w:t>
      </w:r>
      <w:r w:rsidR="00E044B0">
        <w:rPr>
          <w:szCs w:val="24"/>
        </w:rPr>
        <w:t xml:space="preserve">  </w:t>
      </w:r>
    </w:p>
    <w:p w:rsidR="004D0BDA" w:rsidRPr="00C055EF" w:rsidRDefault="004D0BDA" w:rsidP="00411241">
      <w:pPr>
        <w:pStyle w:val="Footer"/>
        <w:tabs>
          <w:tab w:val="clear" w:pos="4320"/>
          <w:tab w:val="clear" w:pos="8640"/>
        </w:tabs>
        <w:rPr>
          <w:szCs w:val="24"/>
        </w:rPr>
      </w:pPr>
    </w:p>
    <w:p w:rsidR="00B34559" w:rsidRPr="00C055EF" w:rsidRDefault="00B34559" w:rsidP="00411241">
      <w:pPr>
        <w:pStyle w:val="Footer"/>
        <w:tabs>
          <w:tab w:val="clear" w:pos="4320"/>
          <w:tab w:val="clear" w:pos="8640"/>
        </w:tabs>
        <w:rPr>
          <w:szCs w:val="24"/>
        </w:rPr>
      </w:pPr>
      <w:r w:rsidRPr="00C055EF">
        <w:rPr>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w:t>
      </w:r>
      <w:proofErr w:type="gramStart"/>
      <w:r w:rsidRPr="00C055EF">
        <w:rPr>
          <w:szCs w:val="24"/>
        </w:rPr>
        <w:t xml:space="preserve">52 </w:t>
      </w:r>
      <w:proofErr w:type="spellStart"/>
      <w:r w:rsidRPr="00C055EF">
        <w:rPr>
          <w:szCs w:val="24"/>
        </w:rPr>
        <w:t>Pa.Code</w:t>
      </w:r>
      <w:proofErr w:type="spellEnd"/>
      <w:r w:rsidRPr="00C055EF">
        <w:rPr>
          <w:szCs w:val="24"/>
        </w:rPr>
        <w:t xml:space="preserve"> §§</w:t>
      </w:r>
      <w:r w:rsidR="009F388E">
        <w:rPr>
          <w:szCs w:val="24"/>
        </w:rPr>
        <w:t> </w:t>
      </w:r>
      <w:r w:rsidRPr="00C055EF">
        <w:rPr>
          <w:szCs w:val="24"/>
        </w:rPr>
        <w:t>5.232 and 5.234.</w:t>
      </w:r>
      <w:proofErr w:type="gramEnd"/>
      <w:r w:rsidRPr="00C055EF">
        <w:rPr>
          <w:szCs w:val="24"/>
        </w:rPr>
        <w:t xml:space="preserve">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411241" w:rsidRDefault="00411241" w:rsidP="00411241">
      <w:pPr>
        <w:pStyle w:val="Footer"/>
        <w:tabs>
          <w:tab w:val="clear" w:pos="4320"/>
          <w:tab w:val="clear" w:pos="8640"/>
        </w:tabs>
        <w:jc w:val="center"/>
        <w:rPr>
          <w:b/>
          <w:szCs w:val="24"/>
          <w:u w:val="single"/>
        </w:rPr>
      </w:pPr>
    </w:p>
    <w:p w:rsidR="00B34559" w:rsidRPr="00C055EF" w:rsidRDefault="00B34559" w:rsidP="00411241">
      <w:pPr>
        <w:pStyle w:val="Footer"/>
        <w:tabs>
          <w:tab w:val="clear" w:pos="4320"/>
          <w:tab w:val="clear" w:pos="8640"/>
        </w:tabs>
        <w:jc w:val="center"/>
        <w:rPr>
          <w:szCs w:val="24"/>
        </w:rPr>
      </w:pPr>
      <w:r w:rsidRPr="00C055EF">
        <w:rPr>
          <w:b/>
          <w:szCs w:val="24"/>
          <w:u w:val="single"/>
        </w:rPr>
        <w:t>Cross-Examination</w:t>
      </w:r>
    </w:p>
    <w:p w:rsidR="00B34559" w:rsidRPr="00C055EF" w:rsidRDefault="00B34559" w:rsidP="00411241">
      <w:pPr>
        <w:pStyle w:val="Footer"/>
        <w:tabs>
          <w:tab w:val="clear" w:pos="4320"/>
          <w:tab w:val="clear" w:pos="8640"/>
        </w:tabs>
        <w:rPr>
          <w:szCs w:val="24"/>
        </w:rPr>
      </w:pPr>
    </w:p>
    <w:p w:rsidR="00B34559" w:rsidRDefault="00B34559" w:rsidP="0014668A">
      <w:pPr>
        <w:pStyle w:val="Footer"/>
        <w:tabs>
          <w:tab w:val="clear" w:pos="4320"/>
          <w:tab w:val="clear" w:pos="8640"/>
          <w:tab w:val="left" w:pos="720"/>
        </w:tabs>
        <w:rPr>
          <w:szCs w:val="24"/>
        </w:rPr>
      </w:pPr>
      <w:r w:rsidRPr="00C055EF">
        <w:rPr>
          <w:szCs w:val="24"/>
        </w:rPr>
        <w:tab/>
      </w:r>
      <w:r w:rsidRPr="00C055EF">
        <w:rPr>
          <w:szCs w:val="24"/>
        </w:rPr>
        <w:tab/>
        <w:t>Friendly cross-examination or cumulative cross-examination during hearings</w:t>
      </w:r>
      <w:r w:rsidR="009F388E">
        <w:rPr>
          <w:szCs w:val="24"/>
        </w:rPr>
        <w:t xml:space="preserve"> will not be permitted.  </w:t>
      </w:r>
      <w:proofErr w:type="gramStart"/>
      <w:r w:rsidR="009F388E">
        <w:rPr>
          <w:szCs w:val="24"/>
        </w:rPr>
        <w:t xml:space="preserve">52 </w:t>
      </w:r>
      <w:proofErr w:type="spellStart"/>
      <w:r w:rsidR="009F388E">
        <w:rPr>
          <w:szCs w:val="24"/>
        </w:rPr>
        <w:t>Pa.</w:t>
      </w:r>
      <w:r w:rsidRPr="00C055EF">
        <w:rPr>
          <w:szCs w:val="24"/>
        </w:rPr>
        <w:t>Code</w:t>
      </w:r>
      <w:proofErr w:type="spellEnd"/>
      <w:r w:rsidRPr="00C055EF">
        <w:rPr>
          <w:szCs w:val="24"/>
        </w:rPr>
        <w:t xml:space="preserve"> §§</w:t>
      </w:r>
      <w:r w:rsidR="009F388E">
        <w:rPr>
          <w:szCs w:val="24"/>
        </w:rPr>
        <w:t xml:space="preserve"> </w:t>
      </w:r>
      <w:r w:rsidRPr="00C055EF">
        <w:rPr>
          <w:szCs w:val="24"/>
        </w:rPr>
        <w:t>5.76 &amp; 5.243.</w:t>
      </w:r>
      <w:proofErr w:type="gramEnd"/>
    </w:p>
    <w:p w:rsidR="00733033" w:rsidRDefault="00733033" w:rsidP="00411241">
      <w:pPr>
        <w:pStyle w:val="Footer"/>
        <w:tabs>
          <w:tab w:val="clear" w:pos="4320"/>
          <w:tab w:val="clear" w:pos="8640"/>
        </w:tabs>
        <w:jc w:val="center"/>
        <w:rPr>
          <w:b/>
          <w:szCs w:val="24"/>
          <w:u w:val="single"/>
        </w:rPr>
      </w:pPr>
    </w:p>
    <w:p w:rsidR="00B34559" w:rsidRPr="00C055EF" w:rsidRDefault="00B34559" w:rsidP="00411241">
      <w:pPr>
        <w:pStyle w:val="Footer"/>
        <w:tabs>
          <w:tab w:val="clear" w:pos="4320"/>
          <w:tab w:val="clear" w:pos="8640"/>
        </w:tabs>
        <w:jc w:val="center"/>
        <w:rPr>
          <w:szCs w:val="24"/>
        </w:rPr>
      </w:pPr>
      <w:r w:rsidRPr="00C055EF">
        <w:rPr>
          <w:b/>
          <w:szCs w:val="24"/>
          <w:u w:val="single"/>
        </w:rPr>
        <w:t>Briefs</w:t>
      </w:r>
    </w:p>
    <w:p w:rsidR="00B34559" w:rsidRPr="00C055EF" w:rsidRDefault="00B34559" w:rsidP="00411241">
      <w:pPr>
        <w:pStyle w:val="Footer"/>
        <w:tabs>
          <w:tab w:val="clear" w:pos="4320"/>
          <w:tab w:val="clear" w:pos="8640"/>
        </w:tabs>
        <w:rPr>
          <w:szCs w:val="24"/>
        </w:rPr>
      </w:pPr>
    </w:p>
    <w:p w:rsidR="00B34559" w:rsidRPr="00C055EF" w:rsidRDefault="00B34559" w:rsidP="0014668A">
      <w:pPr>
        <w:pStyle w:val="Footer"/>
        <w:tabs>
          <w:tab w:val="clear" w:pos="4320"/>
          <w:tab w:val="clear" w:pos="8640"/>
          <w:tab w:val="left" w:pos="720"/>
        </w:tabs>
        <w:rPr>
          <w:szCs w:val="24"/>
        </w:rPr>
      </w:pPr>
      <w:r w:rsidRPr="00C055EF">
        <w:rPr>
          <w:szCs w:val="24"/>
        </w:rPr>
        <w:tab/>
      </w:r>
      <w:r w:rsidRPr="00C055EF">
        <w:rPr>
          <w:szCs w:val="24"/>
        </w:rPr>
        <w:tab/>
        <w:t xml:space="preserve">The parties must comply with 52 </w:t>
      </w:r>
      <w:proofErr w:type="spellStart"/>
      <w:r w:rsidRPr="00C055EF">
        <w:rPr>
          <w:szCs w:val="24"/>
        </w:rPr>
        <w:t>Pa.Code</w:t>
      </w:r>
      <w:proofErr w:type="spellEnd"/>
      <w:r w:rsidRPr="00C055EF">
        <w:rPr>
          <w:szCs w:val="24"/>
        </w:rPr>
        <w:t xml:space="preserve"> §§</w:t>
      </w:r>
      <w:r w:rsidR="00CD73C2">
        <w:rPr>
          <w:szCs w:val="24"/>
        </w:rPr>
        <w:t xml:space="preserve"> </w:t>
      </w:r>
      <w:r w:rsidRPr="00C055EF">
        <w:rPr>
          <w:szCs w:val="24"/>
        </w:rPr>
        <w:t xml:space="preserve">5.501, </w:t>
      </w:r>
      <w:r w:rsidRPr="00C055EF">
        <w:rPr>
          <w:i/>
          <w:szCs w:val="24"/>
        </w:rPr>
        <w:t>et</w:t>
      </w:r>
      <w:r w:rsidRPr="00C055EF">
        <w:rPr>
          <w:szCs w:val="24"/>
        </w:rPr>
        <w:t xml:space="preserve"> </w:t>
      </w:r>
      <w:r w:rsidRPr="00C055EF">
        <w:rPr>
          <w:i/>
          <w:szCs w:val="24"/>
        </w:rPr>
        <w:t>seq</w:t>
      </w:r>
      <w:r w:rsidRPr="00C055EF">
        <w:rPr>
          <w:szCs w:val="24"/>
        </w:rPr>
        <w:t>., regarding the preparation and filing of briefs.  Page limitations on briefs will be discussed on or before the last day of hearing</w:t>
      </w:r>
      <w:r w:rsidR="00CD73C2">
        <w:rPr>
          <w:szCs w:val="24"/>
        </w:rPr>
        <w:t>s</w:t>
      </w:r>
      <w:r w:rsidRPr="00C055EF">
        <w:rPr>
          <w:szCs w:val="24"/>
        </w:rPr>
        <w:t>.  Where possible, the parties sh</w:t>
      </w:r>
      <w:r w:rsidR="00614199">
        <w:rPr>
          <w:szCs w:val="24"/>
        </w:rPr>
        <w:t>all submit to the Presiding ALJ</w:t>
      </w:r>
      <w:r w:rsidRPr="00C055EF">
        <w:rPr>
          <w:szCs w:val="24"/>
        </w:rPr>
        <w:t xml:space="preserve"> </w:t>
      </w:r>
      <w:r w:rsidRPr="006B54A5">
        <w:rPr>
          <w:b/>
          <w:szCs w:val="24"/>
        </w:rPr>
        <w:t>one</w:t>
      </w:r>
      <w:r w:rsidRPr="00C055EF">
        <w:rPr>
          <w:szCs w:val="24"/>
        </w:rPr>
        <w:t xml:space="preserve"> hard copy of their briefs and one copy by email.  If a party cannot provide a copy by email or on computer disk, it must submit two hard copies of briefs.  The electronic version of a brief must be prepared </w:t>
      </w:r>
      <w:r w:rsidRPr="00C055EF">
        <w:rPr>
          <w:szCs w:val="24"/>
        </w:rPr>
        <w:lastRenderedPageBreak/>
        <w:t xml:space="preserve">on an </w:t>
      </w:r>
      <w:smartTag w:uri="urn:schemas-microsoft-com:office:smarttags" w:element="stockticker">
        <w:r w:rsidRPr="00C055EF">
          <w:rPr>
            <w:szCs w:val="24"/>
          </w:rPr>
          <w:t>IBM</w:t>
        </w:r>
      </w:smartTag>
      <w:r w:rsidRPr="00C055EF">
        <w:rPr>
          <w:szCs w:val="24"/>
        </w:rPr>
        <w:t xml:space="preserve"> compatible system in </w:t>
      </w:r>
      <w:r w:rsidRPr="004D0BDA">
        <w:rPr>
          <w:i/>
          <w:szCs w:val="24"/>
        </w:rPr>
        <w:t xml:space="preserve">Microsoft </w:t>
      </w:r>
      <w:r w:rsidR="00654324" w:rsidRPr="004D0BDA">
        <w:rPr>
          <w:i/>
          <w:szCs w:val="24"/>
        </w:rPr>
        <w:t xml:space="preserve">Office </w:t>
      </w:r>
      <w:r w:rsidRPr="004D0BDA">
        <w:rPr>
          <w:i/>
          <w:szCs w:val="24"/>
        </w:rPr>
        <w:t>Word </w:t>
      </w:r>
      <w:r w:rsidR="004D0BDA" w:rsidRPr="004D0BDA">
        <w:rPr>
          <w:i/>
          <w:szCs w:val="24"/>
        </w:rPr>
        <w:t>2010</w:t>
      </w:r>
      <w:r w:rsidRPr="00C055EF">
        <w:rPr>
          <w:szCs w:val="24"/>
        </w:rPr>
        <w:t xml:space="preserve"> format or in an earlier version of this software application.  If in doubt, please call the office of the Presiding ALJ for clarification.</w:t>
      </w:r>
    </w:p>
    <w:p w:rsidR="00654324" w:rsidRPr="00C055EF" w:rsidRDefault="00654324" w:rsidP="00411241">
      <w:pPr>
        <w:pStyle w:val="Footer"/>
        <w:tabs>
          <w:tab w:val="clear" w:pos="4320"/>
          <w:tab w:val="clear" w:pos="8640"/>
        </w:tabs>
        <w:rPr>
          <w:szCs w:val="24"/>
        </w:rPr>
      </w:pPr>
    </w:p>
    <w:p w:rsidR="00654324" w:rsidRDefault="00654324" w:rsidP="0014668A">
      <w:pPr>
        <w:pStyle w:val="Footer"/>
        <w:tabs>
          <w:tab w:val="clear" w:pos="4320"/>
          <w:tab w:val="clear" w:pos="8640"/>
          <w:tab w:val="left" w:pos="720"/>
        </w:tabs>
        <w:rPr>
          <w:szCs w:val="24"/>
        </w:rPr>
      </w:pPr>
      <w:r w:rsidRPr="00C055EF">
        <w:rPr>
          <w:szCs w:val="24"/>
        </w:rPr>
        <w:tab/>
      </w:r>
      <w:r w:rsidRPr="00C055EF">
        <w:rPr>
          <w:szCs w:val="24"/>
        </w:rPr>
        <w:tab/>
      </w:r>
      <w:r w:rsidRPr="00C055EF">
        <w:rPr>
          <w:b/>
          <w:szCs w:val="24"/>
          <w:u w:val="single"/>
        </w:rPr>
        <w:t>IMPORTANT NOTICE</w:t>
      </w:r>
      <w:r w:rsidRPr="00C055EF">
        <w:rPr>
          <w:szCs w:val="24"/>
        </w:rPr>
        <w:t xml:space="preserve">: </w:t>
      </w:r>
      <w:r w:rsidR="00DF6E59">
        <w:rPr>
          <w:szCs w:val="24"/>
        </w:rPr>
        <w:t xml:space="preserve"> </w:t>
      </w:r>
      <w:r w:rsidR="00A35477" w:rsidRPr="00C055EF">
        <w:rPr>
          <w:szCs w:val="24"/>
        </w:rPr>
        <w:t xml:space="preserve">All briefs </w:t>
      </w:r>
      <w:r w:rsidR="00A35477" w:rsidRPr="00C055EF">
        <w:rPr>
          <w:b/>
          <w:szCs w:val="24"/>
          <w:u w:val="single"/>
        </w:rPr>
        <w:t>must</w:t>
      </w:r>
      <w:r w:rsidR="00A35477" w:rsidRPr="00C055EF">
        <w:rPr>
          <w:szCs w:val="24"/>
        </w:rPr>
        <w:t xml:space="preserve"> conform to the </w:t>
      </w:r>
      <w:r w:rsidR="00C9730E" w:rsidRPr="00C055EF">
        <w:rPr>
          <w:szCs w:val="24"/>
        </w:rPr>
        <w:t xml:space="preserve">“Special Instructions for Briefs and Exceptions in Major </w:t>
      </w:r>
      <w:r w:rsidR="00CC78DC">
        <w:rPr>
          <w:szCs w:val="24"/>
        </w:rPr>
        <w:t xml:space="preserve">General </w:t>
      </w:r>
      <w:r w:rsidR="00C9730E" w:rsidRPr="00C055EF">
        <w:rPr>
          <w:szCs w:val="24"/>
        </w:rPr>
        <w:t xml:space="preserve">Rate Increase Proceedings,” which are attached hereto as </w:t>
      </w:r>
      <w:r w:rsidR="00C9730E" w:rsidRPr="006B54A5">
        <w:rPr>
          <w:szCs w:val="24"/>
        </w:rPr>
        <w:t>Appendix </w:t>
      </w:r>
      <w:r w:rsidR="006B54A5">
        <w:rPr>
          <w:szCs w:val="24"/>
        </w:rPr>
        <w:t>A</w:t>
      </w:r>
      <w:r w:rsidR="00C9730E" w:rsidRPr="00C055EF">
        <w:rPr>
          <w:szCs w:val="24"/>
        </w:rPr>
        <w:t xml:space="preserve"> and incorporated herein by reference as fully as though they were set forth herein in detail.  </w:t>
      </w:r>
      <w:r w:rsidR="003F5351" w:rsidRPr="00C055EF">
        <w:rPr>
          <w:szCs w:val="24"/>
        </w:rPr>
        <w:t>A party’s f</w:t>
      </w:r>
      <w:r w:rsidR="00C9730E" w:rsidRPr="00C055EF">
        <w:rPr>
          <w:szCs w:val="24"/>
        </w:rPr>
        <w:t xml:space="preserve">ailure to follow these instructions in the smallest detail will result in </w:t>
      </w:r>
      <w:r w:rsidR="003F5351" w:rsidRPr="00C055EF">
        <w:rPr>
          <w:szCs w:val="24"/>
        </w:rPr>
        <w:t>non</w:t>
      </w:r>
      <w:r w:rsidR="00580BCF">
        <w:rPr>
          <w:szCs w:val="24"/>
        </w:rPr>
        <w:noBreakHyphen/>
      </w:r>
      <w:r w:rsidR="003F5351" w:rsidRPr="00C055EF">
        <w:rPr>
          <w:szCs w:val="24"/>
        </w:rPr>
        <w:t xml:space="preserve">consideration </w:t>
      </w:r>
      <w:r w:rsidR="00C9730E" w:rsidRPr="00C055EF">
        <w:rPr>
          <w:szCs w:val="24"/>
        </w:rPr>
        <w:t>of</w:t>
      </w:r>
      <w:r w:rsidR="003F5351" w:rsidRPr="00C055EF">
        <w:rPr>
          <w:szCs w:val="24"/>
        </w:rPr>
        <w:t xml:space="preserve"> that</w:t>
      </w:r>
      <w:r w:rsidR="00C9730E" w:rsidRPr="00C055EF">
        <w:rPr>
          <w:szCs w:val="24"/>
        </w:rPr>
        <w:t xml:space="preserve"> party’s pos</w:t>
      </w:r>
      <w:r w:rsidR="003F5351" w:rsidRPr="00C055EF">
        <w:rPr>
          <w:szCs w:val="24"/>
        </w:rPr>
        <w:t>i</w:t>
      </w:r>
      <w:r w:rsidR="00C9730E" w:rsidRPr="00C055EF">
        <w:rPr>
          <w:szCs w:val="24"/>
        </w:rPr>
        <w:t>tion</w:t>
      </w:r>
      <w:r w:rsidR="003F5351" w:rsidRPr="00C055EF">
        <w:rPr>
          <w:szCs w:val="24"/>
        </w:rPr>
        <w:t xml:space="preserve">, regardless of </w:t>
      </w:r>
      <w:r w:rsidR="009D68DC" w:rsidRPr="00C055EF">
        <w:rPr>
          <w:szCs w:val="24"/>
        </w:rPr>
        <w:t xml:space="preserve">where the record </w:t>
      </w:r>
      <w:r w:rsidR="00D34865" w:rsidRPr="00C055EF">
        <w:rPr>
          <w:szCs w:val="24"/>
        </w:rPr>
        <w:t xml:space="preserve">may </w:t>
      </w:r>
      <w:r w:rsidR="009D68DC" w:rsidRPr="00C055EF">
        <w:rPr>
          <w:szCs w:val="24"/>
        </w:rPr>
        <w:t xml:space="preserve">support it or </w:t>
      </w:r>
      <w:r w:rsidR="003F5351" w:rsidRPr="00C055EF">
        <w:rPr>
          <w:szCs w:val="24"/>
        </w:rPr>
        <w:t>the position of any other party to this proceeding.  Your anticipated cooperation will be appreciated.</w:t>
      </w:r>
    </w:p>
    <w:p w:rsidR="004D0BDA" w:rsidRDefault="004D0BDA" w:rsidP="00411241">
      <w:pPr>
        <w:pStyle w:val="Footer"/>
        <w:tabs>
          <w:tab w:val="clear" w:pos="4320"/>
          <w:tab w:val="clear" w:pos="8640"/>
        </w:tabs>
        <w:jc w:val="center"/>
        <w:rPr>
          <w:b/>
          <w:szCs w:val="24"/>
          <w:u w:val="single"/>
        </w:rPr>
      </w:pPr>
    </w:p>
    <w:p w:rsidR="00B34559" w:rsidRPr="00C055EF" w:rsidRDefault="00B34559" w:rsidP="00411241">
      <w:pPr>
        <w:pStyle w:val="Footer"/>
        <w:tabs>
          <w:tab w:val="clear" w:pos="4320"/>
          <w:tab w:val="clear" w:pos="8640"/>
        </w:tabs>
        <w:jc w:val="center"/>
        <w:rPr>
          <w:szCs w:val="24"/>
        </w:rPr>
      </w:pPr>
      <w:r w:rsidRPr="00C055EF">
        <w:rPr>
          <w:b/>
          <w:szCs w:val="24"/>
          <w:u w:val="single"/>
        </w:rPr>
        <w:t>Modification</w:t>
      </w:r>
    </w:p>
    <w:p w:rsidR="00B34559" w:rsidRPr="00C055EF" w:rsidRDefault="00B34559" w:rsidP="00411241">
      <w:pPr>
        <w:pStyle w:val="Footer"/>
        <w:tabs>
          <w:tab w:val="clear" w:pos="4320"/>
          <w:tab w:val="clear" w:pos="8640"/>
        </w:tabs>
        <w:rPr>
          <w:szCs w:val="24"/>
        </w:rPr>
      </w:pPr>
    </w:p>
    <w:p w:rsidR="00B34559" w:rsidRPr="00C055EF" w:rsidRDefault="00B34559" w:rsidP="0014668A">
      <w:pPr>
        <w:pStyle w:val="Footer"/>
        <w:tabs>
          <w:tab w:val="clear" w:pos="4320"/>
          <w:tab w:val="clear" w:pos="8640"/>
          <w:tab w:val="left" w:pos="72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rsidR="00B34559" w:rsidRPr="00C055EF" w:rsidRDefault="00B34559" w:rsidP="00411241">
      <w:pPr>
        <w:pStyle w:val="Footer"/>
        <w:tabs>
          <w:tab w:val="clear" w:pos="4320"/>
          <w:tab w:val="clear" w:pos="8640"/>
        </w:tabs>
        <w:rPr>
          <w:spacing w:val="-3"/>
          <w:szCs w:val="24"/>
        </w:rPr>
      </w:pPr>
    </w:p>
    <w:p w:rsidR="00D96314" w:rsidRPr="00C055EF" w:rsidRDefault="00D96314" w:rsidP="00B34559">
      <w:pPr>
        <w:pStyle w:val="Footer"/>
        <w:tabs>
          <w:tab w:val="clear" w:pos="4320"/>
          <w:tab w:val="clear" w:pos="8640"/>
        </w:tabs>
        <w:rPr>
          <w:spacing w:val="-3"/>
          <w:szCs w:val="24"/>
        </w:rPr>
      </w:pPr>
    </w:p>
    <w:p w:rsidR="002219F2" w:rsidRDefault="002219F2" w:rsidP="002219F2">
      <w:pPr>
        <w:pStyle w:val="ParaTab1"/>
        <w:ind w:firstLine="0"/>
        <w:rPr>
          <w:rFonts w:ascii="Times New Roman" w:hAnsi="Times New Roman" w:cs="Times New Roman"/>
          <w:spacing w:val="-3"/>
        </w:rPr>
      </w:pPr>
      <w:r w:rsidRPr="00795433">
        <w:rPr>
          <w:rFonts w:ascii="Times New Roman" w:hAnsi="Times New Roman" w:cs="Times New Roman"/>
          <w:spacing w:val="-3"/>
        </w:rPr>
        <w:t>Date:</w:t>
      </w:r>
      <w:r w:rsidR="0014668A">
        <w:rPr>
          <w:rFonts w:ascii="Times New Roman" w:hAnsi="Times New Roman" w:cs="Times New Roman"/>
          <w:spacing w:val="-3"/>
        </w:rPr>
        <w:t xml:space="preserve">  </w:t>
      </w:r>
      <w:r w:rsidR="0014668A" w:rsidRPr="0014668A">
        <w:rPr>
          <w:rFonts w:ascii="Times New Roman" w:hAnsi="Times New Roman" w:cs="Times New Roman"/>
          <w:spacing w:val="-3"/>
          <w:u w:val="single"/>
        </w:rPr>
        <w:t>June 22, 2016</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77345">
        <w:rPr>
          <w:rFonts w:ascii="Times New Roman" w:hAnsi="Times New Roman" w:cs="Times New Roman"/>
          <w:spacing w:val="-3"/>
        </w:rPr>
        <w:tab/>
      </w:r>
      <w:r>
        <w:rPr>
          <w:rFonts w:ascii="Times New Roman" w:hAnsi="Times New Roman" w:cs="Times New Roman"/>
          <w:spacing w:val="-3"/>
        </w:rPr>
        <w:t>_______________________________</w:t>
      </w:r>
      <w:r w:rsidR="00CD73C2">
        <w:rPr>
          <w:rFonts w:ascii="Times New Roman" w:hAnsi="Times New Roman" w:cs="Times New Roman"/>
          <w:spacing w:val="-3"/>
        </w:rPr>
        <w:t>____</w:t>
      </w:r>
    </w:p>
    <w:p w:rsidR="002219F2" w:rsidRDefault="002219F2" w:rsidP="002219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D0BDA">
        <w:rPr>
          <w:rFonts w:ascii="Times New Roman" w:hAnsi="Times New Roman" w:cs="Times New Roman"/>
          <w:spacing w:val="-3"/>
        </w:rPr>
        <w:t>Mary D. Long</w:t>
      </w:r>
    </w:p>
    <w:p w:rsidR="002219F2" w:rsidRPr="000E6DAB" w:rsidRDefault="002219F2" w:rsidP="004D0BDA">
      <w:pPr>
        <w:pStyle w:val="ParaTab1"/>
        <w:ind w:firstLine="0"/>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1835A2" w:rsidRDefault="001835A2">
      <w:pPr>
        <w:tabs>
          <w:tab w:val="clear" w:pos="1440"/>
        </w:tabs>
        <w:spacing w:line="240" w:lineRule="auto"/>
        <w:rPr>
          <w:szCs w:val="24"/>
        </w:rPr>
      </w:pPr>
      <w:r>
        <w:rPr>
          <w:szCs w:val="24"/>
        </w:rPr>
        <w:br w:type="page"/>
      </w:r>
    </w:p>
    <w:p w:rsidR="00DD7B4D" w:rsidRDefault="00DD7B4D" w:rsidP="0014668A">
      <w:pPr>
        <w:tabs>
          <w:tab w:val="center" w:pos="4680"/>
        </w:tabs>
        <w:jc w:val="center"/>
        <w:rPr>
          <w:u w:val="single"/>
        </w:rPr>
        <w:sectPr w:rsidR="00DD7B4D" w:rsidSect="000A55D2">
          <w:footerReference w:type="default" r:id="rId10"/>
          <w:footerReference w:type="first" r:id="rId11"/>
          <w:endnotePr>
            <w:numFmt w:val="decimal"/>
          </w:endnotePr>
          <w:pgSz w:w="12240" w:h="15840"/>
          <w:pgMar w:top="1440" w:right="1440" w:bottom="1440" w:left="1440" w:header="1440" w:footer="1440" w:gutter="0"/>
          <w:cols w:space="720"/>
          <w:noEndnote/>
          <w:titlePg/>
          <w:docGrid w:linePitch="326"/>
        </w:sectPr>
      </w:pPr>
    </w:p>
    <w:p w:rsidR="00440B75" w:rsidRPr="00460B87" w:rsidRDefault="00440B75" w:rsidP="00440B75">
      <w:pPr>
        <w:spacing w:line="240" w:lineRule="auto"/>
        <w:contextualSpacing/>
        <w:rPr>
          <w:rFonts w:ascii="Microsoft Sans Serif" w:eastAsiaTheme="minorEastAsia" w:hAnsiTheme="minorHAnsi" w:cstheme="minorBidi"/>
          <w:b/>
          <w:szCs w:val="24"/>
          <w:u w:val="single"/>
        </w:rPr>
      </w:pPr>
      <w:r w:rsidRPr="00460B87">
        <w:rPr>
          <w:rFonts w:ascii="Microsoft Sans Serif" w:eastAsiaTheme="minorEastAsia" w:hAnsiTheme="minorHAnsi" w:cstheme="minorBidi"/>
          <w:b/>
          <w:szCs w:val="24"/>
          <w:u w:val="single"/>
        </w:rPr>
        <w:lastRenderedPageBreak/>
        <w:t>R-2016-2537349 - PA PUBLIC UTILITY COMMISSION v. METROPOLITAN EDISON COMPANY</w:t>
      </w:r>
      <w:r w:rsidRPr="00460B87">
        <w:rPr>
          <w:rFonts w:ascii="Microsoft Sans Serif" w:eastAsiaTheme="minorEastAsia" w:hAnsiTheme="minorHAnsi" w:cstheme="minorBidi"/>
          <w:b/>
          <w:szCs w:val="24"/>
          <w:u w:val="single"/>
        </w:rPr>
        <w:cr/>
        <w:t xml:space="preserve">R-2016-2537352 - PA PUBLIC UTILITY COMMISSION v. PENNSYLVANIA  ELECTRIC COMPANY </w:t>
      </w:r>
      <w:r w:rsidRPr="00460B87">
        <w:rPr>
          <w:rFonts w:ascii="Microsoft Sans Serif" w:eastAsiaTheme="minorEastAsia" w:hAnsiTheme="minorHAnsi" w:cstheme="minorBidi"/>
          <w:szCs w:val="24"/>
        </w:rPr>
        <w:cr/>
      </w:r>
      <w:r w:rsidRPr="00460B87">
        <w:rPr>
          <w:rFonts w:ascii="Microsoft Sans Serif" w:eastAsiaTheme="minorEastAsia" w:hAnsiTheme="minorHAnsi" w:cstheme="minorBidi"/>
          <w:b/>
          <w:szCs w:val="24"/>
          <w:u w:val="single"/>
        </w:rPr>
        <w:t>R-2016-2537355 - PA PUBLIC UTILITY COMMISSION v. PENNSYLVANIA POWER COMPANY</w:t>
      </w:r>
    </w:p>
    <w:p w:rsidR="00440B75" w:rsidRPr="00460B87" w:rsidRDefault="00440B75" w:rsidP="00440B75">
      <w:pPr>
        <w:spacing w:line="240" w:lineRule="auto"/>
        <w:contextualSpacing/>
        <w:rPr>
          <w:rFonts w:ascii="Microsoft Sans Serif" w:eastAsiaTheme="minorEastAsia" w:hAnsiTheme="minorHAnsi" w:cstheme="minorBidi"/>
          <w:b/>
          <w:szCs w:val="24"/>
          <w:u w:val="single"/>
        </w:rPr>
      </w:pPr>
      <w:r w:rsidRPr="00460B87">
        <w:rPr>
          <w:rFonts w:ascii="Microsoft Sans Serif" w:eastAsiaTheme="minorEastAsia" w:hAnsiTheme="minorHAnsi" w:cstheme="minorBidi"/>
          <w:b/>
          <w:szCs w:val="24"/>
          <w:u w:val="single"/>
        </w:rPr>
        <w:t>R-2016-2537359 - PA PUBLIC UTILITY COMMISSION v. WEST PENN POWER COMPANY</w:t>
      </w:r>
    </w:p>
    <w:p w:rsidR="00440B75" w:rsidRDefault="00440B75" w:rsidP="00440B75">
      <w:pPr>
        <w:contextualSpacing/>
        <w:rPr>
          <w:rFonts w:ascii="Microsoft Sans Serif" w:eastAsiaTheme="minorEastAsia" w:hAnsiTheme="minorHAnsi" w:cstheme="minorBidi"/>
          <w:i/>
          <w:szCs w:val="22"/>
          <w:u w:val="single"/>
        </w:rPr>
      </w:pPr>
    </w:p>
    <w:p w:rsidR="00440B75" w:rsidRPr="00460B87" w:rsidRDefault="00440B75" w:rsidP="00440B75">
      <w:pPr>
        <w:contextualSpacing/>
        <w:rPr>
          <w:rFonts w:ascii="Microsoft Sans Serif" w:eastAsiaTheme="minorEastAsia" w:hAnsiTheme="minorHAnsi" w:cstheme="minorBidi"/>
          <w:i/>
          <w:szCs w:val="22"/>
          <w:u w:val="single"/>
        </w:rPr>
      </w:pPr>
      <w:r>
        <w:rPr>
          <w:rFonts w:ascii="Microsoft Sans Serif" w:eastAsiaTheme="minorEastAsia" w:hAnsiTheme="minorHAnsi" w:cstheme="minorBidi"/>
          <w:i/>
          <w:szCs w:val="22"/>
          <w:u w:val="single"/>
        </w:rPr>
        <w:t>Revised 6-20</w:t>
      </w:r>
      <w:r w:rsidRPr="00460B87">
        <w:rPr>
          <w:rFonts w:ascii="Microsoft Sans Serif" w:eastAsiaTheme="minorEastAsia" w:hAnsiTheme="minorHAnsi" w:cstheme="minorBidi"/>
          <w:i/>
          <w:szCs w:val="22"/>
          <w:u w:val="single"/>
        </w:rPr>
        <w:t>-16</w:t>
      </w:r>
    </w:p>
    <w:p w:rsidR="00440B75" w:rsidRPr="00460B87" w:rsidRDefault="00440B75" w:rsidP="00440B75">
      <w:pPr>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sectPr w:rsidR="00440B75">
          <w:footerReference w:type="default" r:id="rId12"/>
          <w:endnotePr>
            <w:numFmt w:val="decimal"/>
          </w:endnotePr>
          <w:pgSz w:w="12240" w:h="15840"/>
          <w:pgMar w:top="1440" w:right="1440" w:bottom="1440" w:left="1440" w:header="1440" w:footer="1440" w:gutter="0"/>
          <w:cols w:space="720"/>
          <w:noEndnote/>
        </w:sectPr>
      </w:pP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lastRenderedPageBreak/>
        <w:t>TORI L GIESLER ESQUIRE</w:t>
      </w:r>
      <w:r w:rsidRPr="00460B87">
        <w:rPr>
          <w:rFonts w:ascii="Microsoft Sans Serif" w:eastAsiaTheme="minorEastAsia" w:hAnsiTheme="minorHAnsi" w:cstheme="minorBidi"/>
          <w:szCs w:val="22"/>
        </w:rPr>
        <w:cr/>
        <w:t>FIRSTENERGY</w:t>
      </w:r>
      <w:r w:rsidRPr="00460B87">
        <w:rPr>
          <w:rFonts w:ascii="Microsoft Sans Serif" w:eastAsiaTheme="minorEastAsia" w:hAnsiTheme="minorHAnsi" w:cstheme="minorBidi"/>
          <w:szCs w:val="22"/>
        </w:rPr>
        <w:cr/>
        <w:t>2800 POTTSVILLE PIKE</w:t>
      </w:r>
      <w:r w:rsidRPr="00460B87">
        <w:rPr>
          <w:rFonts w:ascii="Microsoft Sans Serif" w:eastAsiaTheme="minorEastAsia" w:hAnsiTheme="minorHAnsi" w:cstheme="minorBidi"/>
          <w:szCs w:val="22"/>
        </w:rPr>
        <w:cr/>
        <w:t>PO BOX 16001</w:t>
      </w:r>
      <w:r w:rsidRPr="00460B87">
        <w:rPr>
          <w:rFonts w:ascii="Microsoft Sans Serif" w:eastAsiaTheme="minorEastAsia" w:hAnsiTheme="minorHAnsi" w:cstheme="minorBidi"/>
          <w:szCs w:val="22"/>
        </w:rPr>
        <w:cr/>
        <w:t>READING PA  19612-6001</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610.921.6658</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i/>
          <w:szCs w:val="24"/>
        </w:rPr>
        <w:t xml:space="preserve">Representing Metropolitan Edison Company, Pennsylvania Electric Company, Pennsylvania Power Company, and West Penn Power Company </w:t>
      </w:r>
      <w:r w:rsidRPr="00460B87">
        <w:rPr>
          <w:rFonts w:ascii="Microsoft Sans Serif" w:eastAsiaTheme="minorEastAsia" w:hAnsiTheme="minorHAnsi" w:cstheme="minorBidi"/>
          <w:i/>
          <w:szCs w:val="24"/>
        </w:rPr>
        <w:cr/>
      </w:r>
      <w:r w:rsidRPr="00460B87">
        <w:rPr>
          <w:rFonts w:ascii="Microsoft Sans Serif" w:eastAsiaTheme="minorEastAsia" w:hAnsiTheme="minorHAnsi" w:cstheme="minorBidi"/>
          <w:szCs w:val="22"/>
        </w:rPr>
        <w:cr/>
        <w:t>THOMAS P GADSDEN ESQUIRE</w:t>
      </w:r>
      <w:r w:rsidRPr="00460B87">
        <w:rPr>
          <w:rFonts w:ascii="Microsoft Sans Serif" w:eastAsiaTheme="minorEastAsia" w:hAnsiTheme="minorHAnsi" w:cstheme="minorBidi"/>
          <w:szCs w:val="22"/>
        </w:rPr>
        <w:cr/>
        <w:t>ANTHONY C DECUSATIS ESQUIRE</w:t>
      </w:r>
      <w:r w:rsidRPr="00460B87">
        <w:rPr>
          <w:rFonts w:ascii="Microsoft Sans Serif" w:eastAsiaTheme="minorEastAsia" w:hAnsiTheme="minorHAnsi" w:cstheme="minorBidi"/>
          <w:szCs w:val="22"/>
        </w:rPr>
        <w:cr/>
        <w:t>CATHERINE G VASUDEVAN ESQUIRE</w:t>
      </w:r>
      <w:r w:rsidRPr="00460B87">
        <w:rPr>
          <w:rFonts w:ascii="Microsoft Sans Serif" w:eastAsiaTheme="minorEastAsia" w:hAnsiTheme="minorHAnsi" w:cstheme="minorBidi"/>
          <w:szCs w:val="22"/>
        </w:rPr>
        <w:cr/>
        <w:t>BROOKE E MCGLINN ESQUIRE</w:t>
      </w:r>
      <w:r w:rsidRPr="00460B87">
        <w:rPr>
          <w:rFonts w:ascii="Microsoft Sans Serif" w:eastAsiaTheme="minorEastAsia" w:hAnsiTheme="minorHAnsi" w:cstheme="minorBidi"/>
          <w:szCs w:val="22"/>
        </w:rPr>
        <w:cr/>
        <w:t>MORGAN LEWIS &amp; BOCKIUS LLP</w:t>
      </w:r>
      <w:r w:rsidRPr="00460B87">
        <w:rPr>
          <w:rFonts w:ascii="Microsoft Sans Serif" w:eastAsiaTheme="minorEastAsia" w:hAnsiTheme="minorHAnsi" w:cstheme="minorBidi"/>
          <w:szCs w:val="22"/>
        </w:rPr>
        <w:cr/>
        <w:t>1701 MARKET STREET</w:t>
      </w:r>
      <w:r w:rsidRPr="00460B87">
        <w:rPr>
          <w:rFonts w:ascii="Microsoft Sans Serif" w:eastAsiaTheme="minorEastAsia" w:hAnsiTheme="minorHAnsi" w:cstheme="minorBidi"/>
          <w:szCs w:val="22"/>
        </w:rPr>
        <w:cr/>
        <w:t>PHILADELPHIA PA  19103-2921</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215.963.5034</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w:t>
      </w:r>
      <w:r>
        <w:rPr>
          <w:rFonts w:ascii="Microsoft Sans Serif" w:eastAsiaTheme="minorEastAsia" w:hAnsiTheme="minorHAnsi" w:cstheme="minorBidi"/>
          <w:i/>
          <w:szCs w:val="22"/>
        </w:rPr>
        <w:t>s</w:t>
      </w:r>
      <w:r w:rsidRPr="00460B87">
        <w:rPr>
          <w:rFonts w:ascii="Microsoft Sans Serif" w:eastAsiaTheme="minorEastAsia" w:hAnsiTheme="minorHAnsi" w:cstheme="minorBidi"/>
          <w:i/>
          <w:szCs w:val="22"/>
        </w:rPr>
        <w:t xml:space="preserve"> E-service</w:t>
      </w:r>
    </w:p>
    <w:p w:rsidR="00440B75" w:rsidRPr="00460B87" w:rsidRDefault="00440B75" w:rsidP="00440B75">
      <w:pPr>
        <w:spacing w:line="240" w:lineRule="auto"/>
        <w:contextualSpacing/>
        <w:rPr>
          <w:rFonts w:ascii="Microsoft Sans Serif" w:eastAsiaTheme="minorEastAsia" w:hAnsiTheme="minorHAnsi" w:cstheme="minorBidi"/>
          <w:i/>
          <w:szCs w:val="24"/>
        </w:rPr>
      </w:pPr>
      <w:r w:rsidRPr="00460B87">
        <w:rPr>
          <w:rFonts w:ascii="Microsoft Sans Serif" w:eastAsiaTheme="minorEastAsia" w:hAnsiTheme="minorHAnsi" w:cstheme="minorBidi"/>
          <w:i/>
          <w:szCs w:val="24"/>
        </w:rPr>
        <w:t xml:space="preserve">Representing Metropolitan Edison Company, Pennsylvania Electric Company, Pennsylvania Power Company, and West Penn Power Company </w:t>
      </w:r>
    </w:p>
    <w:p w:rsidR="00440B75" w:rsidRPr="00460B87"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lastRenderedPageBreak/>
        <w:t>DARRYL A LAWRENCE ESQUIRE*</w:t>
      </w:r>
      <w:r w:rsidRPr="00460B87">
        <w:rPr>
          <w:rFonts w:ascii="Microsoft Sans Serif" w:eastAsiaTheme="minorEastAsia" w:hAnsiTheme="minorHAnsi" w:cstheme="minorBidi"/>
          <w:szCs w:val="22"/>
        </w:rPr>
        <w:cr/>
        <w:t>LAUREN M BURGE ESQUIRE</w:t>
      </w:r>
      <w:r w:rsidRPr="00460B87">
        <w:rPr>
          <w:rFonts w:ascii="Microsoft Sans Serif" w:eastAsiaTheme="minorEastAsia" w:hAnsiTheme="minorHAnsi" w:cstheme="minorBidi"/>
          <w:szCs w:val="22"/>
        </w:rPr>
        <w:cr/>
        <w:t>DAVID T EVRARD ESQUIRE</w:t>
      </w:r>
      <w:r w:rsidRPr="00460B87">
        <w:rPr>
          <w:rFonts w:ascii="Microsoft Sans Serif" w:eastAsiaTheme="minorEastAsia" w:hAnsiTheme="minorHAnsi" w:cstheme="minorBidi"/>
          <w:szCs w:val="22"/>
        </w:rPr>
        <w:cr/>
        <w:t>CANDIS A TUNILO ESQUIRE</w:t>
      </w:r>
    </w:p>
    <w:p w:rsidR="00440B75" w:rsidRPr="00460B87" w:rsidRDefault="00440B75" w:rsidP="00440B75">
      <w:pPr>
        <w:spacing w:line="240" w:lineRule="auto"/>
        <w:contextualSpacing/>
        <w:rPr>
          <w:rFonts w:ascii="Microsoft Sans Serif" w:eastAsiaTheme="minorEastAsia" w:hAnsiTheme="minorHAnsi" w:cstheme="minorBidi"/>
          <w:b/>
          <w:szCs w:val="22"/>
          <w:u w:val="single"/>
        </w:rPr>
      </w:pPr>
      <w:r w:rsidRPr="00460B87">
        <w:rPr>
          <w:rFonts w:ascii="Microsoft Sans Serif" w:eastAsiaTheme="minorEastAsia" w:hAnsiTheme="minorHAnsi" w:cstheme="minorBidi"/>
          <w:szCs w:val="22"/>
        </w:rPr>
        <w:t>5TH FLOOR FORUM PLACE</w:t>
      </w:r>
      <w:r w:rsidRPr="00460B87">
        <w:rPr>
          <w:rFonts w:ascii="Microsoft Sans Serif" w:eastAsiaTheme="minorEastAsia" w:hAnsiTheme="minorHAnsi" w:cstheme="minorBidi"/>
          <w:szCs w:val="22"/>
        </w:rPr>
        <w:cr/>
        <w:t>555 WALNUT STREET</w:t>
      </w:r>
      <w:r w:rsidRPr="00460B87">
        <w:rPr>
          <w:rFonts w:ascii="Microsoft Sans Serif" w:eastAsiaTheme="minorEastAsia" w:hAnsiTheme="minorHAnsi" w:cstheme="minorBidi"/>
          <w:szCs w:val="22"/>
        </w:rPr>
        <w:cr/>
        <w:t>HARRISBURG PA  17101-1923</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717.783.5048</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Representing Office of Consumer Advocate</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b/>
          <w:szCs w:val="22"/>
        </w:rPr>
        <w:t>C-2016-2543247 -</w:t>
      </w:r>
      <w:r w:rsidRPr="00460B87">
        <w:rPr>
          <w:rFonts w:ascii="Microsoft Sans Serif" w:eastAsiaTheme="minorEastAsia" w:hAnsiTheme="minorHAnsi" w:cstheme="minorBidi"/>
          <w:b/>
          <w:color w:val="FF0000"/>
          <w:szCs w:val="22"/>
        </w:rPr>
        <w:t xml:space="preserve"> </w:t>
      </w:r>
      <w:r w:rsidRPr="00460B87">
        <w:rPr>
          <w:rFonts w:ascii="Microsoft Sans Serif" w:eastAsiaTheme="minorEastAsia" w:hAnsiTheme="minorHAnsi" w:cstheme="minorBidi"/>
          <w:i/>
          <w:sz w:val="22"/>
          <w:szCs w:val="22"/>
        </w:rPr>
        <w:t>Metropolitan Edison Company</w:t>
      </w:r>
    </w:p>
    <w:p w:rsidR="00440B75" w:rsidRPr="00460B87" w:rsidRDefault="00440B75" w:rsidP="00440B75">
      <w:pPr>
        <w:spacing w:line="240" w:lineRule="auto"/>
        <w:contextualSpacing/>
        <w:rPr>
          <w:rFonts w:ascii="Microsoft Sans Serif" w:eastAsiaTheme="minorEastAsia" w:hAnsiTheme="minorHAnsi" w:cstheme="minorBidi"/>
          <w:sz w:val="22"/>
          <w:szCs w:val="22"/>
        </w:rPr>
      </w:pPr>
      <w:r w:rsidRPr="00460B87">
        <w:rPr>
          <w:rFonts w:ascii="Microsoft Sans Serif" w:eastAsiaTheme="minorEastAsia" w:hAnsiTheme="minorHAnsi" w:cstheme="minorBidi"/>
          <w:b/>
          <w:szCs w:val="22"/>
        </w:rPr>
        <w:t>C-2016-2543266</w:t>
      </w:r>
      <w:r w:rsidRPr="00460B87">
        <w:rPr>
          <w:rFonts w:ascii="Microsoft Sans Serif" w:eastAsiaTheme="minorEastAsia" w:hAnsiTheme="minorHAnsi" w:cstheme="minorBidi"/>
          <w:szCs w:val="22"/>
        </w:rPr>
        <w:t xml:space="preserve"> </w:t>
      </w:r>
      <w:r w:rsidRPr="00460B87">
        <w:rPr>
          <w:rFonts w:ascii="Microsoft Sans Serif" w:eastAsiaTheme="minorEastAsia" w:hAnsiTheme="minorHAnsi" w:cstheme="minorBidi"/>
          <w:i/>
          <w:szCs w:val="22"/>
        </w:rPr>
        <w:t xml:space="preserve">-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 xml:space="preserve">C-2016-2543268 - </w:t>
      </w:r>
      <w:r w:rsidRPr="00460B87">
        <w:rPr>
          <w:rFonts w:ascii="Microsoft Sans Serif" w:eastAsiaTheme="minorEastAsia" w:hAnsiTheme="minorHAnsi" w:cstheme="minorBidi"/>
          <w:i/>
          <w:sz w:val="22"/>
          <w:szCs w:val="22"/>
        </w:rPr>
        <w:t>Pennsylvania Power Company</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b/>
          <w:szCs w:val="22"/>
        </w:rPr>
        <w:t xml:space="preserve">C-2016-2543315 - </w:t>
      </w:r>
      <w:r w:rsidRPr="00460B87">
        <w:rPr>
          <w:rFonts w:ascii="Microsoft Sans Serif" w:eastAsiaTheme="minorEastAsia" w:hAnsiTheme="minorHAnsi" w:cstheme="minorBidi"/>
          <w:i/>
          <w:sz w:val="22"/>
          <w:szCs w:val="22"/>
        </w:rPr>
        <w:t>West Penn Power Company</w:t>
      </w: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8B40CA"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lastRenderedPageBreak/>
        <w:t>DANIEL G ASMUS ESQUIRE</w:t>
      </w:r>
      <w:r w:rsidRPr="00460B87">
        <w:rPr>
          <w:rFonts w:ascii="Microsoft Sans Serif" w:eastAsiaTheme="minorEastAsia" w:hAnsiTheme="minorHAnsi" w:cstheme="minorBidi"/>
          <w:szCs w:val="22"/>
        </w:rPr>
        <w:cr/>
        <w:t xml:space="preserve">300 NORTH SECOND </w:t>
      </w:r>
      <w:proofErr w:type="gramStart"/>
      <w:r w:rsidRPr="00460B87">
        <w:rPr>
          <w:rFonts w:ascii="Microsoft Sans Serif" w:eastAsiaTheme="minorEastAsia" w:hAnsiTheme="minorHAnsi" w:cstheme="minorBidi"/>
          <w:szCs w:val="22"/>
        </w:rPr>
        <w:t>STREET</w:t>
      </w:r>
      <w:proofErr w:type="gramEnd"/>
      <w:r w:rsidRPr="00460B87">
        <w:rPr>
          <w:rFonts w:ascii="Microsoft Sans Serif" w:eastAsiaTheme="minorEastAsia" w:hAnsiTheme="minorHAnsi" w:cstheme="minorBidi"/>
          <w:szCs w:val="22"/>
        </w:rPr>
        <w:t xml:space="preserve"> </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SUITE 202</w:t>
      </w:r>
      <w:r w:rsidRPr="00460B87">
        <w:rPr>
          <w:rFonts w:ascii="Microsoft Sans Serif" w:eastAsiaTheme="minorEastAsia" w:hAnsiTheme="minorHAnsi" w:cstheme="minorBidi"/>
          <w:szCs w:val="22"/>
        </w:rPr>
        <w:cr/>
        <w:t>HARRISBURG PA  17101</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717.783.2525</w:t>
      </w:r>
    </w:p>
    <w:p w:rsidR="00440B75" w:rsidRPr="00460B87" w:rsidRDefault="00440B75" w:rsidP="00440B75">
      <w:pPr>
        <w:spacing w:line="240" w:lineRule="auto"/>
        <w:contextualSpacing/>
        <w:rPr>
          <w:rFonts w:ascii="Microsoft Sans Serif" w:eastAsiaTheme="minorEastAsia" w:hAnsiTheme="minorHAnsi" w:cstheme="minorBidi"/>
          <w:b/>
          <w:i/>
          <w:szCs w:val="22"/>
        </w:rPr>
      </w:pPr>
      <w:r w:rsidRPr="00460B87">
        <w:rPr>
          <w:rFonts w:ascii="Microsoft Sans Serif" w:eastAsiaTheme="minorEastAsia" w:hAnsiTheme="minorHAnsi" w:cstheme="minorBidi"/>
          <w:i/>
          <w:szCs w:val="22"/>
        </w:rPr>
        <w:t>Representing Office of Small Business Advocate</w:t>
      </w:r>
      <w:r w:rsidRPr="00460B87">
        <w:rPr>
          <w:rFonts w:ascii="Microsoft Sans Serif" w:eastAsiaTheme="minorEastAsia" w:hAnsiTheme="minorHAnsi" w:cstheme="minorBidi"/>
          <w:b/>
          <w:i/>
          <w:szCs w:val="22"/>
        </w:rPr>
        <w:t xml:space="preserve"> </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b/>
          <w:szCs w:val="22"/>
        </w:rPr>
        <w:t xml:space="preserve">C-2016-2544355 - </w:t>
      </w:r>
      <w:r w:rsidRPr="00460B87">
        <w:rPr>
          <w:rFonts w:ascii="Microsoft Sans Serif" w:eastAsiaTheme="minorEastAsia" w:hAnsiTheme="minorHAnsi" w:cstheme="minorBidi"/>
          <w:i/>
          <w:sz w:val="22"/>
          <w:szCs w:val="22"/>
        </w:rPr>
        <w:t>Metropolitan Edison Company</w:t>
      </w:r>
    </w:p>
    <w:p w:rsidR="00440B75" w:rsidRPr="00460B87" w:rsidRDefault="00440B75" w:rsidP="00440B75">
      <w:pPr>
        <w:spacing w:line="240" w:lineRule="auto"/>
        <w:contextualSpacing/>
        <w:rPr>
          <w:rFonts w:ascii="Microsoft Sans Serif" w:eastAsiaTheme="minorEastAsia" w:hAnsiTheme="minorHAnsi" w:cstheme="minorBidi"/>
          <w:sz w:val="22"/>
          <w:szCs w:val="22"/>
        </w:rPr>
      </w:pPr>
      <w:r w:rsidRPr="00460B87">
        <w:rPr>
          <w:rFonts w:ascii="Microsoft Sans Serif" w:eastAsiaTheme="minorEastAsia" w:hAnsiTheme="minorHAnsi" w:cstheme="minorBidi"/>
          <w:b/>
          <w:szCs w:val="22"/>
        </w:rPr>
        <w:t xml:space="preserve">C-2016-2544356 -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b/>
          <w:szCs w:val="22"/>
        </w:rPr>
        <w:cr/>
        <w:t xml:space="preserve">C-2016-2544358 - </w:t>
      </w:r>
      <w:r w:rsidRPr="00460B87">
        <w:rPr>
          <w:rFonts w:ascii="Microsoft Sans Serif" w:eastAsiaTheme="minorEastAsia" w:hAnsiTheme="minorHAnsi" w:cstheme="minorBidi"/>
          <w:i/>
          <w:sz w:val="22"/>
          <w:szCs w:val="22"/>
        </w:rPr>
        <w:t>Pennsylvania Power Company</w:t>
      </w:r>
    </w:p>
    <w:p w:rsidR="00440B75" w:rsidRPr="00460B87" w:rsidRDefault="00440B75" w:rsidP="00440B75">
      <w:pPr>
        <w:spacing w:line="240" w:lineRule="auto"/>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b/>
          <w:szCs w:val="22"/>
        </w:rPr>
        <w:t xml:space="preserve">C-2016-2544359 - </w:t>
      </w:r>
      <w:r w:rsidRPr="00460B87">
        <w:rPr>
          <w:rFonts w:ascii="Microsoft Sans Serif" w:eastAsiaTheme="minorEastAsia" w:hAnsiTheme="minorHAnsi" w:cstheme="minorBidi"/>
          <w:i/>
          <w:sz w:val="22"/>
          <w:szCs w:val="22"/>
        </w:rPr>
        <w:t>West Penn Power Company</w:t>
      </w:r>
    </w:p>
    <w:p w:rsidR="00440B75" w:rsidRPr="00460B87" w:rsidRDefault="00440B75" w:rsidP="00440B75">
      <w:pPr>
        <w:spacing w:line="240" w:lineRule="auto"/>
        <w:contextualSpacing/>
        <w:rPr>
          <w:rFonts w:ascii="Microsoft Sans Serif" w:eastAsiaTheme="minorEastAsia" w:hAnsiTheme="minorHAnsi" w:cstheme="minorBidi"/>
          <w:b/>
          <w:szCs w:val="22"/>
        </w:rPr>
      </w:pPr>
    </w:p>
    <w:p w:rsidR="00440B75"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t>ALLISON C KASTER RATE ESQUIRE</w:t>
      </w:r>
      <w:r w:rsidRPr="00460B87">
        <w:rPr>
          <w:rFonts w:ascii="Microsoft Sans Serif" w:eastAsiaTheme="minorEastAsia" w:hAnsiTheme="minorHAnsi" w:cstheme="minorBidi"/>
          <w:szCs w:val="22"/>
        </w:rPr>
        <w:cr/>
      </w:r>
      <w:r>
        <w:rPr>
          <w:rFonts w:ascii="Microsoft Sans Serif" w:eastAsiaTheme="minorEastAsia" w:hAnsiTheme="minorHAnsi" w:cstheme="minorBidi"/>
          <w:szCs w:val="22"/>
        </w:rPr>
        <w:t>GINA L LAUFFER ESQUIRE</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SECOND FLOOR WEST</w:t>
      </w:r>
      <w:r w:rsidRPr="00460B87">
        <w:rPr>
          <w:rFonts w:ascii="Microsoft Sans Serif" w:eastAsiaTheme="minorEastAsia" w:hAnsiTheme="minorHAnsi" w:cstheme="minorBidi"/>
          <w:szCs w:val="22"/>
        </w:rPr>
        <w:cr/>
        <w:t>400 NORTH STREET</w:t>
      </w:r>
      <w:r w:rsidRPr="00460B87">
        <w:rPr>
          <w:rFonts w:ascii="Microsoft Sans Serif" w:eastAsiaTheme="minorEastAsia" w:hAnsiTheme="minorHAnsi" w:cstheme="minorBidi"/>
          <w:szCs w:val="22"/>
        </w:rPr>
        <w:cr/>
        <w:t>HARRISBURG PA  17120</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717.783.7998</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Representing PUC Bureau of Investigation and Enforcement</w:t>
      </w:r>
      <w:r w:rsidRPr="00460B87">
        <w:rPr>
          <w:rFonts w:ascii="Microsoft Sans Serif" w:eastAsiaTheme="minorEastAsia" w:hAnsiTheme="minorHAnsi" w:cstheme="minorBidi"/>
          <w:i/>
          <w:szCs w:val="22"/>
        </w:rPr>
        <w:cr/>
      </w:r>
    </w:p>
    <w:p w:rsidR="00440B75" w:rsidRPr="00460B87"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t>JOSEPH OTIS MINOTT ESQUIRE</w:t>
      </w:r>
      <w:r w:rsidRPr="00460B87">
        <w:rPr>
          <w:rFonts w:ascii="Microsoft Sans Serif" w:eastAsiaTheme="minorEastAsia" w:hAnsiTheme="minorHAnsi" w:cstheme="minorBidi"/>
          <w:szCs w:val="22"/>
        </w:rPr>
        <w:cr/>
        <w:t xml:space="preserve">LOGAN WELDE ESQUIRE </w:t>
      </w: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CLEAN AIR COUNCIL</w:t>
      </w:r>
      <w:r w:rsidRPr="00460B87">
        <w:rPr>
          <w:rFonts w:ascii="Microsoft Sans Serif" w:eastAsiaTheme="minorEastAsia" w:hAnsiTheme="minorHAnsi" w:cstheme="minorBidi"/>
          <w:szCs w:val="22"/>
        </w:rPr>
        <w:cr/>
        <w:t>135 S 19TH STREET</w:t>
      </w:r>
      <w:r w:rsidRPr="00460B87">
        <w:rPr>
          <w:rFonts w:ascii="Microsoft Sans Serif" w:eastAsiaTheme="minorEastAsia" w:hAnsiTheme="minorHAnsi" w:cstheme="minorBidi"/>
          <w:szCs w:val="22"/>
        </w:rPr>
        <w:cr/>
        <w:t>SUITE 300</w:t>
      </w:r>
      <w:r w:rsidRPr="00460B87">
        <w:rPr>
          <w:rFonts w:ascii="Microsoft Sans Serif" w:eastAsiaTheme="minorEastAsia" w:hAnsiTheme="minorHAnsi" w:cstheme="minorBidi"/>
          <w:szCs w:val="22"/>
        </w:rPr>
        <w:cr/>
        <w:t>PHILADELPHIA PA  19103</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215.567.4004</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440B75"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i/>
          <w:szCs w:val="22"/>
        </w:rPr>
        <w:t xml:space="preserve">Representing Clean Air Council, Intervenor </w:t>
      </w:r>
      <w:r w:rsidRPr="00460B87">
        <w:rPr>
          <w:rFonts w:ascii="Microsoft Sans Serif" w:eastAsiaTheme="minorEastAsia" w:hAnsiTheme="minorHAnsi" w:cstheme="minorBidi"/>
          <w:i/>
          <w:szCs w:val="22"/>
        </w:rPr>
        <w:cr/>
      </w:r>
      <w:r w:rsidRPr="00460B87">
        <w:rPr>
          <w:rFonts w:ascii="Microsoft Sans Serif" w:eastAsiaTheme="minorEastAsia" w:hAnsiTheme="minorHAnsi" w:cstheme="minorBidi"/>
          <w:szCs w:val="22"/>
        </w:rPr>
        <w:cr/>
      </w: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lastRenderedPageBreak/>
        <w:t>SCOTT J RUBIN ESQUIRE</w:t>
      </w:r>
      <w:r w:rsidRPr="00460B87">
        <w:rPr>
          <w:rFonts w:ascii="Microsoft Sans Serif" w:eastAsiaTheme="minorEastAsia" w:hAnsiTheme="minorHAnsi" w:cstheme="minorBidi"/>
          <w:szCs w:val="22"/>
        </w:rPr>
        <w:cr/>
        <w:t>LAW OFFICE OF SCOTT J RUBIN</w:t>
      </w:r>
      <w:r w:rsidRPr="00460B87">
        <w:rPr>
          <w:rFonts w:ascii="Microsoft Sans Serif" w:eastAsiaTheme="minorEastAsia" w:hAnsiTheme="minorHAnsi" w:cstheme="minorBidi"/>
          <w:szCs w:val="22"/>
        </w:rPr>
        <w:cr/>
        <w:t>333 OAK LANE</w:t>
      </w:r>
      <w:r w:rsidRPr="00460B87">
        <w:rPr>
          <w:rFonts w:ascii="Microsoft Sans Serif" w:eastAsiaTheme="minorEastAsia" w:hAnsiTheme="minorHAnsi" w:cstheme="minorBidi"/>
          <w:szCs w:val="22"/>
        </w:rPr>
        <w:cr/>
        <w:t>BLOOMSBURG PA  17815-2036</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570.387.1893</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Intervenor Pennsylvania Electric Company</w:t>
      </w:r>
    </w:p>
    <w:p w:rsidR="00440B75"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i/>
          <w:szCs w:val="22"/>
        </w:rPr>
        <w:t>Representing International Brotherhood of Electrical Workers, Local 459</w:t>
      </w:r>
      <w:r w:rsidRPr="00460B87">
        <w:rPr>
          <w:rFonts w:ascii="Microsoft Sans Serif" w:eastAsiaTheme="minorEastAsia" w:hAnsiTheme="minorHAnsi" w:cstheme="minorBidi"/>
          <w:i/>
          <w:szCs w:val="22"/>
        </w:rPr>
        <w:cr/>
      </w:r>
      <w:r w:rsidRPr="00460B87">
        <w:rPr>
          <w:rFonts w:ascii="Microsoft Sans Serif" w:eastAsiaTheme="minorEastAsia" w:hAnsiTheme="minorHAnsi" w:cstheme="minorBidi"/>
          <w:szCs w:val="22"/>
        </w:rPr>
        <w:cr/>
      </w:r>
      <w:r>
        <w:rPr>
          <w:rFonts w:ascii="Microsoft Sans Serif" w:eastAsiaTheme="minorEastAsia" w:hAnsiTheme="minorHAnsi" w:cstheme="minorBidi"/>
          <w:szCs w:val="22"/>
        </w:rPr>
        <w:t>JOLINE PRICE ESQUIRE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PENNSYLVANIA UTILITY LAW PROJECT</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118 LOCUST STREET</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HARRISBURG PA 17101</w:t>
      </w:r>
    </w:p>
    <w:p w:rsidR="00440B75" w:rsidRDefault="00440B75" w:rsidP="00440B75">
      <w:pPr>
        <w:spacing w:line="240" w:lineRule="auto"/>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717-236-9486</w:t>
      </w:r>
    </w:p>
    <w:p w:rsidR="00440B75" w:rsidRPr="00414DF5" w:rsidRDefault="00440B75" w:rsidP="00440B75">
      <w:pPr>
        <w:spacing w:line="240" w:lineRule="auto"/>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p>
    <w:p w:rsidR="00440B75" w:rsidRDefault="00440B75" w:rsidP="00440B75">
      <w:pPr>
        <w:spacing w:line="240" w:lineRule="auto"/>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Representing CAUSE-PA</w:t>
      </w:r>
    </w:p>
    <w:p w:rsidR="00440B75" w:rsidRDefault="00440B75" w:rsidP="00440B75">
      <w:pPr>
        <w:spacing w:line="240" w:lineRule="auto"/>
        <w:contextualSpacing/>
        <w:rPr>
          <w:rFonts w:ascii="Microsoft Sans Serif" w:eastAsiaTheme="minorEastAsia" w:hAnsiTheme="minorHAnsi" w:cstheme="minorBidi"/>
          <w:szCs w:val="22"/>
        </w:rPr>
      </w:pP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SUSAN E BRUCE ESQUIRE</w:t>
      </w:r>
      <w:r w:rsidRPr="00460B87">
        <w:rPr>
          <w:rFonts w:ascii="Microsoft Sans Serif" w:eastAsiaTheme="minorEastAsia" w:hAnsiTheme="minorHAnsi" w:cstheme="minorBidi"/>
          <w:szCs w:val="22"/>
        </w:rPr>
        <w:cr/>
        <w:t>MCNEES WALLACE &amp; NURICK LLC</w:t>
      </w:r>
      <w:r w:rsidRPr="00460B87">
        <w:rPr>
          <w:rFonts w:ascii="Microsoft Sans Serif" w:eastAsiaTheme="minorEastAsia" w:hAnsiTheme="minorHAnsi" w:cstheme="minorBidi"/>
          <w:szCs w:val="22"/>
        </w:rPr>
        <w:cr/>
        <w:t>100 PINE STREET</w:t>
      </w:r>
      <w:r w:rsidRPr="00460B87">
        <w:rPr>
          <w:rFonts w:ascii="Microsoft Sans Serif" w:eastAsiaTheme="minorEastAsia" w:hAnsiTheme="minorHAnsi" w:cstheme="minorBidi"/>
          <w:szCs w:val="22"/>
        </w:rPr>
        <w:cr/>
        <w:t>P O BOX 1166</w:t>
      </w:r>
      <w:r w:rsidRPr="00460B87">
        <w:rPr>
          <w:rFonts w:ascii="Microsoft Sans Serif" w:eastAsiaTheme="minorEastAsia" w:hAnsiTheme="minorHAnsi" w:cstheme="minorBidi"/>
          <w:szCs w:val="22"/>
        </w:rPr>
        <w:cr/>
        <w:t>HARRISBURG PA  17108-1166</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717.237.5254</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Representing West Penn Power Industrial Intervenors</w:t>
      </w:r>
    </w:p>
    <w:p w:rsidR="00440B75" w:rsidRDefault="00440B75" w:rsidP="00440B75">
      <w:pPr>
        <w:spacing w:line="240" w:lineRule="auto"/>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b/>
          <w:szCs w:val="22"/>
        </w:rPr>
        <w:t>C-2016-2549413</w:t>
      </w:r>
      <w:r w:rsidRPr="00460B87">
        <w:rPr>
          <w:rFonts w:ascii="Microsoft Sans Serif" w:eastAsiaTheme="minorEastAsia" w:hAnsiTheme="minorHAnsi" w:cstheme="minorBidi"/>
          <w:b/>
          <w:i/>
          <w:szCs w:val="22"/>
        </w:rPr>
        <w:t xml:space="preserve"> </w:t>
      </w:r>
      <w:r w:rsidRPr="00460B87">
        <w:rPr>
          <w:rFonts w:ascii="Microsoft Sans Serif" w:eastAsiaTheme="minorEastAsia" w:hAnsiTheme="minorHAnsi" w:cstheme="minorBidi"/>
          <w:szCs w:val="22"/>
        </w:rPr>
        <w:t xml:space="preserve">- </w:t>
      </w:r>
      <w:r w:rsidRPr="00460B87">
        <w:rPr>
          <w:rFonts w:ascii="Microsoft Sans Serif" w:eastAsiaTheme="minorEastAsia" w:hAnsiTheme="minorHAnsi" w:cstheme="minorBidi"/>
          <w:i/>
          <w:sz w:val="22"/>
          <w:szCs w:val="22"/>
        </w:rPr>
        <w:t>West Penn Power Company</w:t>
      </w:r>
      <w:r w:rsidRPr="00460B87">
        <w:rPr>
          <w:rFonts w:ascii="Microsoft Sans Serif" w:eastAsiaTheme="minorEastAsia" w:hAnsiTheme="minorHAnsi" w:cstheme="minorBidi"/>
          <w:szCs w:val="22"/>
        </w:rPr>
        <w:cr/>
      </w: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lastRenderedPageBreak/>
        <w:t>GEORGE JUGOVIC JR ESQUIRE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ROBERT ALTENBURG ESQUIRE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CITIZENS FOR PENNSYLVANIA</w:t>
      </w:r>
      <w:r>
        <w:rPr>
          <w:rFonts w:ascii="Microsoft Sans Serif" w:eastAsiaTheme="minorEastAsia" w:hAnsiTheme="minorHAnsi" w:cstheme="minorBidi"/>
          <w:szCs w:val="22"/>
        </w:rPr>
        <w:t>’</w:t>
      </w:r>
      <w:r>
        <w:rPr>
          <w:rFonts w:ascii="Microsoft Sans Serif" w:eastAsiaTheme="minorEastAsia" w:hAnsiTheme="minorHAnsi" w:cstheme="minorBidi"/>
          <w:szCs w:val="22"/>
        </w:rPr>
        <w:t>S FUTURE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200 FIRST AVENUE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SUITE 200</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PITTSBURGH PA 15222</w:t>
      </w:r>
    </w:p>
    <w:p w:rsidR="00440B75" w:rsidRDefault="00440B75" w:rsidP="00440B75">
      <w:pPr>
        <w:spacing w:line="240" w:lineRule="auto"/>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412.465.2785</w:t>
      </w:r>
    </w:p>
    <w:p w:rsidR="00440B75" w:rsidRDefault="00440B75" w:rsidP="00440B75">
      <w:pPr>
        <w:spacing w:line="240" w:lineRule="auto"/>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p>
    <w:p w:rsidR="00440B75" w:rsidRPr="00AA0A14" w:rsidRDefault="00440B75" w:rsidP="00440B75">
      <w:pPr>
        <w:spacing w:line="240" w:lineRule="auto"/>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Representing Citizens for Pennsylvania</w:t>
      </w:r>
      <w:r>
        <w:rPr>
          <w:rFonts w:ascii="Microsoft Sans Serif" w:eastAsiaTheme="minorEastAsia" w:hAnsiTheme="minorHAnsi" w:cstheme="minorBidi"/>
          <w:i/>
          <w:szCs w:val="22"/>
        </w:rPr>
        <w:t>’</w:t>
      </w:r>
      <w:r>
        <w:rPr>
          <w:rFonts w:ascii="Microsoft Sans Serif" w:eastAsiaTheme="minorEastAsia" w:hAnsiTheme="minorHAnsi" w:cstheme="minorBidi"/>
          <w:i/>
          <w:szCs w:val="22"/>
        </w:rPr>
        <w:t>s Future</w:t>
      </w:r>
    </w:p>
    <w:p w:rsidR="00440B75" w:rsidRDefault="00440B75" w:rsidP="00440B75">
      <w:pPr>
        <w:spacing w:line="240" w:lineRule="auto"/>
        <w:contextualSpacing/>
        <w:rPr>
          <w:rFonts w:ascii="Microsoft Sans Serif" w:eastAsiaTheme="minorEastAsia" w:hAnsiTheme="minorHAnsi" w:cstheme="minorBidi"/>
          <w:szCs w:val="22"/>
        </w:rPr>
      </w:pP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BARRY A NAUM ESQUIRE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DERRICK PRICE WILLIAMSON ESQUIRE</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SPILMAN THOMAS &amp; BATTLE PLLC</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 xml:space="preserve">1100 BENT CREEK BOULEVARD </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SUITE 101</w:t>
      </w:r>
    </w:p>
    <w:p w:rsidR="00440B75" w:rsidRDefault="00440B75" w:rsidP="00440B75">
      <w:pPr>
        <w:spacing w:line="240" w:lineRule="auto"/>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MECHECANICS PA 17050</w:t>
      </w:r>
    </w:p>
    <w:p w:rsidR="00440B75" w:rsidRPr="00930CAE" w:rsidRDefault="00440B75" w:rsidP="00440B75">
      <w:pPr>
        <w:spacing w:line="240" w:lineRule="auto"/>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717-795-2742</w:t>
      </w:r>
    </w:p>
    <w:p w:rsidR="00440B75" w:rsidRDefault="00440B75" w:rsidP="00440B75">
      <w:pPr>
        <w:spacing w:line="240" w:lineRule="auto"/>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717-795-2740</w:t>
      </w:r>
    </w:p>
    <w:p w:rsidR="00440B75" w:rsidRPr="00414DF5" w:rsidRDefault="00440B75" w:rsidP="00440B75">
      <w:pPr>
        <w:spacing w:line="240" w:lineRule="auto"/>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p>
    <w:p w:rsidR="00440B75" w:rsidRPr="009839B4" w:rsidRDefault="00440B75" w:rsidP="00440B75">
      <w:pPr>
        <w:spacing w:line="240" w:lineRule="auto"/>
        <w:contextualSpacing/>
        <w:rPr>
          <w:rFonts w:ascii="Microsoft Sans Serif" w:eastAsiaTheme="minorEastAsia" w:hAnsiTheme="minorHAnsi" w:cstheme="minorBidi"/>
          <w:i/>
          <w:szCs w:val="22"/>
        </w:rPr>
      </w:pPr>
      <w:proofErr w:type="gramStart"/>
      <w:r>
        <w:rPr>
          <w:rFonts w:ascii="Microsoft Sans Serif" w:eastAsiaTheme="minorEastAsia" w:hAnsiTheme="minorHAnsi" w:cstheme="minorBidi"/>
          <w:i/>
          <w:szCs w:val="22"/>
        </w:rPr>
        <w:t>Representing Wal-Mart Stores East, LLP and Sam</w:t>
      </w:r>
      <w:r>
        <w:rPr>
          <w:rFonts w:ascii="Microsoft Sans Serif" w:eastAsiaTheme="minorEastAsia" w:hAnsiTheme="minorHAnsi" w:cstheme="minorBidi"/>
          <w:i/>
          <w:szCs w:val="22"/>
        </w:rPr>
        <w:t>’</w:t>
      </w:r>
      <w:r>
        <w:rPr>
          <w:rFonts w:ascii="Microsoft Sans Serif" w:eastAsiaTheme="minorEastAsia" w:hAnsiTheme="minorHAnsi" w:cstheme="minorBidi"/>
          <w:i/>
          <w:szCs w:val="22"/>
        </w:rPr>
        <w:t>s East, Inc.</w:t>
      </w:r>
      <w:proofErr w:type="gramEnd"/>
    </w:p>
    <w:p w:rsidR="00440B75" w:rsidRDefault="00440B75"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EF5942" w:rsidRDefault="00EF5942" w:rsidP="00440B75">
      <w:pPr>
        <w:spacing w:line="240" w:lineRule="auto"/>
        <w:contextualSpacing/>
        <w:rPr>
          <w:rFonts w:ascii="Microsoft Sans Serif"/>
          <w:szCs w:val="24"/>
        </w:rPr>
      </w:pPr>
    </w:p>
    <w:p w:rsidR="00440B75" w:rsidRPr="00CD2AA2" w:rsidRDefault="00440B75" w:rsidP="00440B75">
      <w:pPr>
        <w:spacing w:line="240" w:lineRule="auto"/>
        <w:contextualSpacing/>
        <w:rPr>
          <w:rFonts w:ascii="Microsoft Sans Serif"/>
          <w:szCs w:val="24"/>
        </w:rPr>
      </w:pPr>
      <w:r w:rsidRPr="00CD2AA2">
        <w:rPr>
          <w:rFonts w:ascii="Microsoft Sans Serif"/>
          <w:szCs w:val="24"/>
        </w:rPr>
        <w:lastRenderedPageBreak/>
        <w:t>CHARIS MINCAVAGE ESQUIRE</w:t>
      </w:r>
      <w:r w:rsidRPr="00CD2AA2">
        <w:rPr>
          <w:rFonts w:ascii="Microsoft Sans Serif"/>
          <w:szCs w:val="24"/>
        </w:rPr>
        <w:cr/>
        <w:t>VASILIKI KARANDRIKAS ESQUIRE</w:t>
      </w:r>
    </w:p>
    <w:p w:rsidR="00440B75" w:rsidRPr="00CD2AA2" w:rsidRDefault="00440B75" w:rsidP="00440B75">
      <w:pPr>
        <w:spacing w:line="240" w:lineRule="auto"/>
        <w:contextualSpacing/>
        <w:rPr>
          <w:rFonts w:ascii="Microsoft Sans Serif"/>
          <w:szCs w:val="24"/>
        </w:rPr>
      </w:pPr>
      <w:r w:rsidRPr="00CD2AA2">
        <w:rPr>
          <w:rFonts w:ascii="Microsoft Sans Serif"/>
          <w:szCs w:val="24"/>
        </w:rPr>
        <w:t>KENNETH STARK ESQUIRE</w:t>
      </w:r>
    </w:p>
    <w:p w:rsidR="00440B75" w:rsidRPr="00CD2AA2" w:rsidRDefault="00440B75" w:rsidP="00440B75">
      <w:pPr>
        <w:spacing w:line="240" w:lineRule="auto"/>
        <w:contextualSpacing/>
        <w:rPr>
          <w:rFonts w:ascii="Microsoft Sans Serif"/>
          <w:szCs w:val="24"/>
        </w:rPr>
      </w:pPr>
      <w:r w:rsidRPr="00CD2AA2">
        <w:rPr>
          <w:rFonts w:ascii="Microsoft Sans Serif"/>
          <w:szCs w:val="24"/>
        </w:rPr>
        <w:t>ALESSANDRA L. HYLANDER</w:t>
      </w:r>
    </w:p>
    <w:p w:rsidR="00440B75" w:rsidRPr="00CD2AA2" w:rsidRDefault="00440B75" w:rsidP="00440B75">
      <w:pPr>
        <w:spacing w:line="240" w:lineRule="auto"/>
        <w:contextualSpacing/>
        <w:rPr>
          <w:rFonts w:ascii="Microsoft Sans Serif"/>
          <w:b/>
          <w:szCs w:val="24"/>
        </w:rPr>
      </w:pPr>
      <w:r w:rsidRPr="00CD2AA2">
        <w:rPr>
          <w:rFonts w:ascii="Microsoft Sans Serif"/>
          <w:szCs w:val="24"/>
        </w:rPr>
        <w:t>MCNEES WALLACE &amp; NURICK</w:t>
      </w:r>
      <w:r w:rsidRPr="00CD2AA2">
        <w:rPr>
          <w:rFonts w:ascii="Microsoft Sans Serif"/>
          <w:szCs w:val="24"/>
        </w:rPr>
        <w:cr/>
        <w:t>100 PINE STREET</w:t>
      </w:r>
      <w:r w:rsidRPr="00CD2AA2">
        <w:rPr>
          <w:rFonts w:ascii="Microsoft Sans Serif"/>
          <w:szCs w:val="24"/>
        </w:rPr>
        <w:cr/>
        <w:t>PO BOX 1166</w:t>
      </w:r>
      <w:r w:rsidRPr="00CD2AA2">
        <w:rPr>
          <w:rFonts w:ascii="Microsoft Sans Serif"/>
          <w:szCs w:val="24"/>
        </w:rPr>
        <w:cr/>
        <w:t>HARRISBURG PA  17108</w:t>
      </w:r>
      <w:r w:rsidRPr="00CD2AA2">
        <w:rPr>
          <w:rFonts w:ascii="Microsoft Sans Serif"/>
          <w:szCs w:val="24"/>
        </w:rPr>
        <w:cr/>
      </w:r>
      <w:r w:rsidRPr="00CD2AA2">
        <w:rPr>
          <w:rFonts w:ascii="Microsoft Sans Serif"/>
          <w:b/>
          <w:szCs w:val="24"/>
        </w:rPr>
        <w:t>717.237.5437</w:t>
      </w:r>
    </w:p>
    <w:p w:rsidR="00440B75" w:rsidRPr="00CD2AA2" w:rsidRDefault="00440B75" w:rsidP="00440B75">
      <w:pPr>
        <w:spacing w:line="240" w:lineRule="auto"/>
        <w:contextualSpacing/>
        <w:rPr>
          <w:rFonts w:ascii="Microsoft Sans Serif"/>
          <w:i/>
          <w:szCs w:val="24"/>
        </w:rPr>
      </w:pPr>
      <w:r w:rsidRPr="00CD2AA2">
        <w:rPr>
          <w:rFonts w:ascii="Microsoft Sans Serif"/>
          <w:i/>
          <w:szCs w:val="24"/>
        </w:rPr>
        <w:t>Accepts E-service</w:t>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i/>
          <w:szCs w:val="24"/>
        </w:rPr>
        <w:t xml:space="preserve">Representing Met-Ed Industrial Users Group and </w:t>
      </w:r>
      <w:proofErr w:type="spellStart"/>
      <w:r w:rsidRPr="00CD2AA2">
        <w:rPr>
          <w:rFonts w:ascii="Microsoft Sans Serif" w:eastAsiaTheme="minorEastAsia" w:hAnsiTheme="minorHAnsi" w:cstheme="minorBidi"/>
          <w:i/>
          <w:szCs w:val="24"/>
        </w:rPr>
        <w:t>Penelec</w:t>
      </w:r>
      <w:proofErr w:type="spellEnd"/>
      <w:r w:rsidRPr="00CD2AA2">
        <w:rPr>
          <w:rFonts w:ascii="Microsoft Sans Serif" w:eastAsiaTheme="minorEastAsia" w:hAnsiTheme="minorHAnsi" w:cstheme="minorBidi"/>
          <w:i/>
          <w:szCs w:val="24"/>
        </w:rPr>
        <w:t xml:space="preserve"> Industrial Users Group </w:t>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b/>
          <w:szCs w:val="24"/>
        </w:rPr>
        <w:t>C-2016-2549787</w:t>
      </w:r>
      <w:r w:rsidRPr="00CD2AA2">
        <w:rPr>
          <w:rFonts w:ascii="Microsoft Sans Serif" w:eastAsiaTheme="minorEastAsia" w:hAnsiTheme="minorHAnsi" w:cstheme="minorBidi"/>
          <w:b/>
          <w:i/>
          <w:szCs w:val="24"/>
        </w:rPr>
        <w:t xml:space="preserve"> - </w:t>
      </w:r>
      <w:r w:rsidRPr="00CD2AA2">
        <w:rPr>
          <w:rFonts w:ascii="Microsoft Sans Serif" w:eastAsiaTheme="minorEastAsia" w:hAnsiTheme="minorHAnsi" w:cstheme="minorBidi"/>
          <w:i/>
          <w:szCs w:val="24"/>
        </w:rPr>
        <w:t>Metropolitan Edison Company.</w:t>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b/>
          <w:szCs w:val="24"/>
        </w:rPr>
        <w:t>C-2016-2549792</w:t>
      </w:r>
      <w:r w:rsidRPr="00CD2AA2">
        <w:rPr>
          <w:rFonts w:ascii="Microsoft Sans Serif" w:eastAsiaTheme="minorEastAsia" w:hAnsiTheme="minorHAnsi" w:cstheme="minorBidi"/>
          <w:i/>
          <w:szCs w:val="24"/>
        </w:rPr>
        <w:t xml:space="preserve"> - Pennsylvania Electric Company</w:t>
      </w:r>
    </w:p>
    <w:p w:rsidR="00440B75" w:rsidRPr="00CD2AA2" w:rsidRDefault="00440B75" w:rsidP="00440B75">
      <w:pPr>
        <w:spacing w:line="240" w:lineRule="auto"/>
        <w:contextualSpacing/>
        <w:rPr>
          <w:rFonts w:ascii="Microsoft Sans Serif" w:eastAsiaTheme="minorEastAsia" w:hAnsiTheme="minorHAnsi" w:cstheme="minorBidi"/>
          <w:i/>
          <w:szCs w:val="24"/>
        </w:rPr>
      </w:pPr>
    </w:p>
    <w:p w:rsidR="00440B75" w:rsidRPr="00460B87" w:rsidRDefault="00440B75" w:rsidP="00440B75">
      <w:pPr>
        <w:spacing w:line="240" w:lineRule="auto"/>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GEORGE W KERR BOROUGH COUNCIL PRESIDENT</w:t>
      </w:r>
      <w:r w:rsidRPr="00460B87">
        <w:rPr>
          <w:rFonts w:ascii="Microsoft Sans Serif" w:eastAsiaTheme="minorEastAsia" w:hAnsiTheme="minorHAnsi" w:cstheme="minorBidi"/>
          <w:szCs w:val="22"/>
        </w:rPr>
        <w:cr/>
        <w:t>WORTHINGTON BOROUGH STREET LIGHTS</w:t>
      </w:r>
      <w:r w:rsidRPr="00460B87">
        <w:rPr>
          <w:rFonts w:ascii="Microsoft Sans Serif" w:eastAsiaTheme="minorEastAsia" w:hAnsiTheme="minorHAnsi" w:cstheme="minorBidi"/>
          <w:szCs w:val="22"/>
        </w:rPr>
        <w:cr/>
        <w:t>PO BOX 66</w:t>
      </w:r>
      <w:r w:rsidRPr="00460B87">
        <w:rPr>
          <w:rFonts w:ascii="Microsoft Sans Serif" w:eastAsiaTheme="minorEastAsia" w:hAnsiTheme="minorHAnsi" w:cstheme="minorBidi"/>
          <w:szCs w:val="22"/>
        </w:rPr>
        <w:cr/>
        <w:t>STREET LIGHT STREET</w:t>
      </w:r>
      <w:r w:rsidRPr="00460B87">
        <w:rPr>
          <w:rFonts w:ascii="Microsoft Sans Serif" w:eastAsiaTheme="minorEastAsia" w:hAnsiTheme="minorHAnsi" w:cstheme="minorBidi"/>
          <w:szCs w:val="22"/>
        </w:rPr>
        <w:cr/>
        <w:t>WORTHINGTON PA  16262</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724.297.3233</w:t>
      </w:r>
    </w:p>
    <w:p w:rsidR="00440B75" w:rsidRPr="00460B87" w:rsidRDefault="00440B75" w:rsidP="00440B75">
      <w:pPr>
        <w:spacing w:line="240" w:lineRule="auto"/>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 xml:space="preserve">Worthington Borough Street Lights </w:t>
      </w:r>
    </w:p>
    <w:p w:rsidR="00440B75" w:rsidRDefault="00440B75" w:rsidP="00440B75">
      <w:pPr>
        <w:spacing w:line="240" w:lineRule="auto"/>
        <w:contextualSpacing/>
        <w:rPr>
          <w:rFonts w:ascii="Microsoft Sans Serif" w:eastAsiaTheme="minorEastAsia" w:hAnsiTheme="minorHAnsi" w:cstheme="minorBidi"/>
          <w:szCs w:val="24"/>
        </w:rPr>
      </w:pPr>
      <w:r w:rsidRPr="00460B87">
        <w:rPr>
          <w:rFonts w:ascii="Microsoft Sans Serif" w:eastAsiaTheme="minorEastAsia" w:hAnsiTheme="minorHAnsi" w:cstheme="minorBidi"/>
          <w:b/>
          <w:szCs w:val="22"/>
        </w:rPr>
        <w:t>C-2016-2548424</w:t>
      </w:r>
      <w:r w:rsidRPr="00460B87">
        <w:rPr>
          <w:rFonts w:ascii="Microsoft Sans Serif" w:eastAsiaTheme="minorEastAsia" w:hAnsiTheme="minorHAnsi" w:cstheme="minorBidi"/>
          <w:i/>
          <w:szCs w:val="22"/>
        </w:rPr>
        <w:t xml:space="preserve"> - </w:t>
      </w:r>
      <w:r w:rsidRPr="0064393E">
        <w:rPr>
          <w:rFonts w:ascii="Microsoft Sans Serif" w:eastAsiaTheme="minorEastAsia" w:hAnsiTheme="minorHAnsi" w:cstheme="minorBidi"/>
          <w:i/>
          <w:szCs w:val="24"/>
        </w:rPr>
        <w:t>West Penn Power Company</w:t>
      </w:r>
      <w:r w:rsidRPr="00460B87">
        <w:rPr>
          <w:rFonts w:ascii="Microsoft Sans Serif" w:eastAsiaTheme="minorEastAsia" w:hAnsiTheme="minorHAnsi" w:cstheme="minorBidi"/>
          <w:i/>
          <w:szCs w:val="22"/>
        </w:rPr>
        <w:t xml:space="preserve"> </w:t>
      </w:r>
      <w:r w:rsidRPr="00460B87">
        <w:rPr>
          <w:rFonts w:ascii="Microsoft Sans Serif" w:eastAsiaTheme="minorEastAsia" w:hAnsiTheme="minorHAnsi" w:cstheme="minorBidi"/>
          <w:i/>
          <w:szCs w:val="22"/>
        </w:rPr>
        <w:cr/>
      </w:r>
    </w:p>
    <w:p w:rsidR="00440B75" w:rsidRPr="00CD2AA2" w:rsidRDefault="00440B75" w:rsidP="00440B75">
      <w:pPr>
        <w:spacing w:line="240" w:lineRule="auto"/>
        <w:contextualSpacing/>
        <w:rPr>
          <w:rFonts w:ascii="Microsoft Sans Serif" w:eastAsiaTheme="minorEastAsia" w:hAnsiTheme="minorHAnsi" w:cstheme="minorBidi"/>
          <w:szCs w:val="24"/>
        </w:rPr>
      </w:pPr>
      <w:r w:rsidRPr="00CD2AA2">
        <w:rPr>
          <w:rFonts w:ascii="Microsoft Sans Serif" w:eastAsiaTheme="minorEastAsia" w:hAnsiTheme="minorHAnsi" w:cstheme="minorBidi"/>
          <w:szCs w:val="24"/>
        </w:rPr>
        <w:t>JANINE AND JEFF RIBBLETT</w:t>
      </w:r>
    </w:p>
    <w:p w:rsidR="00440B75" w:rsidRPr="00CD2AA2" w:rsidRDefault="00440B75" w:rsidP="00440B75">
      <w:pPr>
        <w:spacing w:line="240" w:lineRule="auto"/>
        <w:contextualSpacing/>
        <w:rPr>
          <w:rFonts w:ascii="Microsoft Sans Serif" w:eastAsiaTheme="minorEastAsia" w:hAnsiTheme="minorHAnsi" w:cstheme="minorBidi"/>
          <w:szCs w:val="24"/>
        </w:rPr>
      </w:pPr>
      <w:r w:rsidRPr="00CD2AA2">
        <w:rPr>
          <w:rFonts w:ascii="Microsoft Sans Serif" w:eastAsiaTheme="minorEastAsia" w:hAnsiTheme="minorHAnsi" w:cstheme="minorBidi"/>
          <w:szCs w:val="24"/>
        </w:rPr>
        <w:t>240 CHURCHILL STREET</w:t>
      </w:r>
    </w:p>
    <w:p w:rsidR="00440B75" w:rsidRPr="00CD2AA2" w:rsidRDefault="00440B75" w:rsidP="00440B75">
      <w:pPr>
        <w:spacing w:line="240" w:lineRule="auto"/>
        <w:contextualSpacing/>
        <w:rPr>
          <w:rFonts w:ascii="Microsoft Sans Serif" w:eastAsiaTheme="minorEastAsia" w:hAnsiTheme="minorHAnsi" w:cstheme="minorBidi"/>
          <w:szCs w:val="24"/>
        </w:rPr>
      </w:pPr>
      <w:r w:rsidRPr="00CD2AA2">
        <w:rPr>
          <w:rFonts w:ascii="Microsoft Sans Serif" w:eastAsiaTheme="minorEastAsia" w:hAnsiTheme="minorHAnsi" w:cstheme="minorBidi"/>
          <w:szCs w:val="24"/>
        </w:rPr>
        <w:t>JOHNSTOWN PA 15904</w:t>
      </w:r>
    </w:p>
    <w:p w:rsidR="00440B75" w:rsidRPr="00CD2AA2" w:rsidRDefault="00440B75" w:rsidP="00440B75">
      <w:pPr>
        <w:spacing w:line="240" w:lineRule="auto"/>
        <w:contextualSpacing/>
        <w:rPr>
          <w:rFonts w:ascii="Microsoft Sans Serif" w:eastAsiaTheme="minorEastAsia" w:hAnsiTheme="minorHAnsi" w:cstheme="minorBidi"/>
          <w:b/>
          <w:szCs w:val="24"/>
        </w:rPr>
      </w:pPr>
      <w:r w:rsidRPr="00CD2AA2">
        <w:rPr>
          <w:rFonts w:ascii="Microsoft Sans Serif" w:eastAsiaTheme="minorEastAsia" w:hAnsiTheme="minorHAnsi" w:cstheme="minorBidi"/>
          <w:b/>
          <w:szCs w:val="24"/>
        </w:rPr>
        <w:t>814-262-0327</w:t>
      </w:r>
    </w:p>
    <w:p w:rsidR="00440B75" w:rsidRPr="00CD2AA2" w:rsidRDefault="00440B75" w:rsidP="00440B75">
      <w:pPr>
        <w:spacing w:line="240" w:lineRule="auto"/>
        <w:contextualSpacing/>
        <w:rPr>
          <w:rFonts w:ascii="Microsoft Sans Serif" w:eastAsiaTheme="minorEastAsia" w:hAnsiTheme="minorHAnsi" w:cstheme="minorBidi"/>
          <w:szCs w:val="24"/>
        </w:rPr>
      </w:pPr>
      <w:r w:rsidRPr="00CD2AA2">
        <w:rPr>
          <w:rFonts w:ascii="Microsoft Sans Serif" w:eastAsiaTheme="minorEastAsia" w:hAnsiTheme="minorHAnsi" w:cstheme="minorBidi"/>
          <w:i/>
          <w:szCs w:val="24"/>
        </w:rPr>
        <w:t>Complainants</w:t>
      </w:r>
      <w:r w:rsidRPr="00CD2AA2">
        <w:rPr>
          <w:rFonts w:ascii="Microsoft Sans Serif" w:eastAsiaTheme="minorEastAsia" w:hAnsiTheme="minorHAnsi" w:cstheme="minorBidi"/>
          <w:b/>
          <w:szCs w:val="24"/>
        </w:rPr>
        <w:tab/>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b/>
          <w:szCs w:val="24"/>
        </w:rPr>
        <w:t xml:space="preserve">C-2016-2550110 - </w:t>
      </w:r>
      <w:r w:rsidRPr="00CD2AA2">
        <w:rPr>
          <w:rFonts w:ascii="Microsoft Sans Serif" w:eastAsiaTheme="minorEastAsia" w:hAnsiTheme="minorHAnsi" w:cstheme="minorBidi"/>
          <w:i/>
          <w:szCs w:val="24"/>
        </w:rPr>
        <w:t>Pennsylvania Electric Company</w:t>
      </w:r>
    </w:p>
    <w:p w:rsidR="00440B75" w:rsidRPr="00CD2AA2" w:rsidRDefault="00440B75" w:rsidP="00440B75">
      <w:pPr>
        <w:spacing w:line="240" w:lineRule="auto"/>
        <w:contextualSpacing/>
        <w:rPr>
          <w:rFonts w:ascii="Microsoft Sans Serif" w:eastAsiaTheme="minorEastAsia" w:hAnsiTheme="minorHAnsi" w:cstheme="minorBidi"/>
          <w:i/>
          <w:szCs w:val="24"/>
        </w:rPr>
      </w:pPr>
    </w:p>
    <w:p w:rsidR="00440B75" w:rsidRDefault="00440B75" w:rsidP="00440B75">
      <w:pPr>
        <w:spacing w:line="240" w:lineRule="auto"/>
        <w:contextualSpacing/>
        <w:rPr>
          <w:rFonts w:ascii="Microsoft Sans Serif" w:eastAsiaTheme="minorEastAsia" w:hAnsiTheme="minorHAnsi" w:cstheme="minorBidi"/>
          <w:szCs w:val="24"/>
        </w:rPr>
      </w:pPr>
    </w:p>
    <w:p w:rsidR="00440B75" w:rsidRDefault="00440B75" w:rsidP="00440B75">
      <w:pPr>
        <w:spacing w:line="240" w:lineRule="auto"/>
        <w:contextualSpacing/>
        <w:rPr>
          <w:rFonts w:ascii="Microsoft Sans Serif" w:eastAsiaTheme="minorEastAsia" w:hAnsiTheme="minorHAnsi" w:cstheme="minorBidi"/>
          <w:szCs w:val="24"/>
        </w:rPr>
      </w:pPr>
    </w:p>
    <w:p w:rsidR="00440B75" w:rsidRPr="00CD2AA2" w:rsidRDefault="00440B75" w:rsidP="00440B75">
      <w:pPr>
        <w:spacing w:line="240" w:lineRule="auto"/>
        <w:contextualSpacing/>
        <w:rPr>
          <w:rFonts w:ascii="Microsoft Sans Serif" w:eastAsiaTheme="minorEastAsia" w:hAnsiTheme="minorHAnsi" w:cstheme="minorBidi"/>
          <w:b/>
          <w:szCs w:val="24"/>
        </w:rPr>
      </w:pPr>
      <w:r w:rsidRPr="00CD2AA2">
        <w:rPr>
          <w:rFonts w:ascii="Microsoft Sans Serif" w:eastAsiaTheme="minorEastAsia" w:hAnsiTheme="minorHAnsi" w:cstheme="minorBidi"/>
          <w:szCs w:val="24"/>
        </w:rPr>
        <w:lastRenderedPageBreak/>
        <w:t>ROBERT REDINGER JR</w:t>
      </w:r>
      <w:r w:rsidRPr="00CD2AA2">
        <w:rPr>
          <w:rFonts w:ascii="Microsoft Sans Serif" w:eastAsiaTheme="minorEastAsia" w:hAnsiTheme="minorHAnsi" w:cstheme="minorBidi"/>
          <w:szCs w:val="24"/>
        </w:rPr>
        <w:cr/>
        <w:t>1881 PAINTERS RUN RD</w:t>
      </w:r>
      <w:r w:rsidRPr="00CD2AA2">
        <w:rPr>
          <w:rFonts w:ascii="Microsoft Sans Serif" w:eastAsiaTheme="minorEastAsia" w:hAnsiTheme="minorHAnsi" w:cstheme="minorBidi"/>
          <w:szCs w:val="24"/>
        </w:rPr>
        <w:cr/>
        <w:t>PITTSBURGH PA  15241</w:t>
      </w:r>
      <w:r w:rsidRPr="00CD2AA2">
        <w:rPr>
          <w:rFonts w:ascii="Microsoft Sans Serif" w:eastAsiaTheme="minorEastAsia" w:hAnsiTheme="minorHAnsi" w:cstheme="minorBidi"/>
          <w:szCs w:val="24"/>
        </w:rPr>
        <w:cr/>
      </w:r>
      <w:r w:rsidRPr="00CD2AA2">
        <w:rPr>
          <w:rFonts w:ascii="Microsoft Sans Serif" w:eastAsiaTheme="minorEastAsia" w:hAnsiTheme="minorHAnsi" w:cstheme="minorBidi"/>
          <w:b/>
          <w:szCs w:val="24"/>
        </w:rPr>
        <w:t>412.221.7682</w:t>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i/>
          <w:szCs w:val="24"/>
        </w:rPr>
        <w:t>Complainant</w:t>
      </w:r>
      <w:r w:rsidRPr="00CD2AA2">
        <w:rPr>
          <w:rFonts w:ascii="Microsoft Sans Serif" w:eastAsiaTheme="minorEastAsia" w:hAnsiTheme="minorHAnsi" w:cstheme="minorBidi"/>
          <w:szCs w:val="24"/>
        </w:rPr>
        <w:cr/>
      </w:r>
      <w:r w:rsidRPr="00CD2AA2">
        <w:rPr>
          <w:rFonts w:ascii="Microsoft Sans Serif" w:eastAsiaTheme="minorEastAsia" w:hAnsiTheme="minorHAnsi" w:cstheme="minorBidi"/>
          <w:b/>
          <w:szCs w:val="24"/>
        </w:rPr>
        <w:t>C-2016-2542278</w:t>
      </w:r>
      <w:r w:rsidRPr="00CD2AA2">
        <w:rPr>
          <w:rFonts w:ascii="Microsoft Sans Serif" w:eastAsiaTheme="minorEastAsia" w:hAnsiTheme="minorHAnsi" w:cstheme="minorBidi"/>
          <w:szCs w:val="24"/>
        </w:rPr>
        <w:t xml:space="preserve"> </w:t>
      </w:r>
      <w:r>
        <w:rPr>
          <w:rFonts w:ascii="Microsoft Sans Serif" w:eastAsiaTheme="minorEastAsia" w:hAnsiTheme="minorHAnsi" w:cstheme="minorBidi"/>
          <w:szCs w:val="24"/>
        </w:rPr>
        <w:t>-</w:t>
      </w:r>
      <w:r w:rsidRPr="00CD2AA2">
        <w:rPr>
          <w:rFonts w:ascii="Microsoft Sans Serif" w:eastAsiaTheme="minorEastAsia" w:hAnsiTheme="minorHAnsi" w:cstheme="minorBidi"/>
          <w:i/>
          <w:szCs w:val="24"/>
        </w:rPr>
        <w:t xml:space="preserve">West Penn Power </w:t>
      </w:r>
    </w:p>
    <w:p w:rsidR="00440B75" w:rsidRPr="00CD2AA2" w:rsidRDefault="00440B75" w:rsidP="00440B75">
      <w:pPr>
        <w:spacing w:line="240" w:lineRule="auto"/>
        <w:rPr>
          <w:szCs w:val="24"/>
        </w:rPr>
      </w:pPr>
    </w:p>
    <w:p w:rsidR="00440B75" w:rsidRPr="00CD2AA2" w:rsidRDefault="00440B75" w:rsidP="00440B75">
      <w:pPr>
        <w:spacing w:line="240" w:lineRule="auto"/>
        <w:contextualSpacing/>
        <w:rPr>
          <w:rFonts w:ascii="Microsoft Sans Serif" w:eastAsiaTheme="minorEastAsia" w:hAnsiTheme="minorHAnsi" w:cstheme="minorBidi"/>
          <w:szCs w:val="24"/>
        </w:rPr>
      </w:pPr>
      <w:r w:rsidRPr="00CD2AA2">
        <w:rPr>
          <w:rFonts w:ascii="Microsoft Sans Serif" w:eastAsiaTheme="minorEastAsia" w:hAnsiTheme="minorHAnsi" w:cstheme="minorBidi"/>
          <w:szCs w:val="24"/>
        </w:rPr>
        <w:t>JEANETTE LIPPY</w:t>
      </w:r>
      <w:r w:rsidRPr="00CD2AA2">
        <w:rPr>
          <w:rFonts w:ascii="Microsoft Sans Serif" w:eastAsiaTheme="minorEastAsia" w:hAnsiTheme="minorHAnsi" w:cstheme="minorBidi"/>
          <w:szCs w:val="24"/>
        </w:rPr>
        <w:cr/>
        <w:t>3672 CENTENNIAL ROAD</w:t>
      </w:r>
      <w:r w:rsidRPr="00CD2AA2">
        <w:rPr>
          <w:rFonts w:ascii="Microsoft Sans Serif" w:eastAsiaTheme="minorEastAsia" w:hAnsiTheme="minorHAnsi" w:cstheme="minorBidi"/>
          <w:szCs w:val="24"/>
        </w:rPr>
        <w:cr/>
        <w:t>HANOVER PA  17331</w:t>
      </w:r>
      <w:r w:rsidRPr="00CD2AA2">
        <w:rPr>
          <w:rFonts w:ascii="Microsoft Sans Serif" w:eastAsiaTheme="minorEastAsia" w:hAnsiTheme="minorHAnsi" w:cstheme="minorBidi"/>
          <w:szCs w:val="24"/>
        </w:rPr>
        <w:cr/>
      </w:r>
      <w:r w:rsidRPr="00CD2AA2">
        <w:rPr>
          <w:rFonts w:ascii="Microsoft Sans Serif" w:eastAsiaTheme="minorEastAsia" w:hAnsiTheme="minorHAnsi" w:cstheme="minorBidi"/>
          <w:b/>
          <w:szCs w:val="24"/>
        </w:rPr>
        <w:t>717.632.6474</w:t>
      </w:r>
      <w:r w:rsidRPr="00CD2AA2">
        <w:rPr>
          <w:rFonts w:ascii="Microsoft Sans Serif" w:eastAsiaTheme="minorEastAsia" w:hAnsiTheme="minorHAnsi" w:cstheme="minorBidi"/>
          <w:szCs w:val="24"/>
        </w:rPr>
        <w:t xml:space="preserve"> </w:t>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i/>
          <w:szCs w:val="24"/>
        </w:rPr>
        <w:t>Complainant</w:t>
      </w: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b/>
          <w:szCs w:val="24"/>
        </w:rPr>
        <w:t>C-2016-2549370</w:t>
      </w:r>
      <w:r w:rsidRPr="00CD2AA2">
        <w:rPr>
          <w:rFonts w:ascii="Microsoft Sans Serif" w:eastAsiaTheme="minorEastAsia" w:hAnsiTheme="minorHAnsi" w:cstheme="minorBidi"/>
          <w:szCs w:val="24"/>
        </w:rPr>
        <w:t xml:space="preserve"> </w:t>
      </w:r>
      <w:r>
        <w:rPr>
          <w:rFonts w:ascii="Microsoft Sans Serif" w:eastAsiaTheme="minorEastAsia" w:hAnsiTheme="minorHAnsi" w:cstheme="minorBidi"/>
          <w:szCs w:val="24"/>
        </w:rPr>
        <w:t xml:space="preserve">- </w:t>
      </w:r>
      <w:r w:rsidRPr="00CD2AA2">
        <w:rPr>
          <w:rFonts w:ascii="Microsoft Sans Serif" w:eastAsiaTheme="minorEastAsia" w:hAnsiTheme="minorHAnsi" w:cstheme="minorBidi"/>
          <w:i/>
          <w:szCs w:val="24"/>
        </w:rPr>
        <w:t>Metropolitan Edison Company</w:t>
      </w:r>
    </w:p>
    <w:p w:rsidR="00440B75" w:rsidRPr="00CD2AA2" w:rsidRDefault="00440B75" w:rsidP="00440B75">
      <w:pPr>
        <w:spacing w:line="240" w:lineRule="auto"/>
        <w:contextualSpacing/>
        <w:rPr>
          <w:rFonts w:ascii="Microsoft Sans Serif" w:eastAsiaTheme="minorEastAsia" w:hAnsiTheme="minorHAnsi" w:cstheme="minorBidi"/>
          <w:i/>
          <w:szCs w:val="24"/>
        </w:rPr>
      </w:pP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t>DENNIS P MILLER</w:t>
      </w: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t>1446 RT 143</w:t>
      </w: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t>PO BOX 24</w:t>
      </w: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t>LENHARTSVILLE PA 19534</w:t>
      </w: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b/>
          <w:szCs w:val="24"/>
        </w:rPr>
        <w:t>610.562.3295</w:t>
      </w:r>
    </w:p>
    <w:p w:rsidR="00440B75" w:rsidRDefault="00440B75" w:rsidP="00440B75">
      <w:pPr>
        <w:spacing w:line="240" w:lineRule="auto"/>
        <w:rPr>
          <w:rFonts w:ascii="Microsoft Sans Serif" w:hAnsi="Microsoft Sans Serif" w:cs="Microsoft Sans Serif"/>
          <w:i/>
          <w:szCs w:val="24"/>
        </w:rPr>
      </w:pPr>
      <w:r>
        <w:rPr>
          <w:rFonts w:ascii="Microsoft Sans Serif" w:hAnsi="Microsoft Sans Serif" w:cs="Microsoft Sans Serif"/>
          <w:i/>
          <w:szCs w:val="24"/>
        </w:rPr>
        <w:t>Complainant</w:t>
      </w:r>
    </w:p>
    <w:p w:rsidR="00440B75" w:rsidRDefault="00440B75" w:rsidP="00440B75">
      <w:pPr>
        <w:spacing w:line="240" w:lineRule="auto"/>
        <w:rPr>
          <w:rFonts w:ascii="Microsoft Sans Serif" w:hAnsi="Microsoft Sans Serif" w:cs="Microsoft Sans Serif"/>
          <w:i/>
          <w:szCs w:val="24"/>
        </w:rPr>
      </w:pPr>
      <w:r>
        <w:rPr>
          <w:rFonts w:ascii="Microsoft Sans Serif" w:hAnsi="Microsoft Sans Serif" w:cs="Microsoft Sans Serif"/>
          <w:b/>
          <w:szCs w:val="24"/>
        </w:rPr>
        <w:t>C-2016-2551248 -</w:t>
      </w:r>
      <w:r>
        <w:rPr>
          <w:rFonts w:ascii="Microsoft Sans Serif" w:hAnsi="Microsoft Sans Serif" w:cs="Microsoft Sans Serif"/>
          <w:i/>
          <w:szCs w:val="24"/>
        </w:rPr>
        <w:t>Metropolitan Edison Company</w:t>
      </w:r>
    </w:p>
    <w:p w:rsidR="00440B75" w:rsidRDefault="00440B75" w:rsidP="00440B75">
      <w:pPr>
        <w:spacing w:line="240" w:lineRule="auto"/>
        <w:rPr>
          <w:rFonts w:ascii="Microsoft Sans Serif" w:hAnsi="Microsoft Sans Serif" w:cs="Microsoft Sans Serif"/>
          <w:i/>
          <w:szCs w:val="24"/>
        </w:rPr>
      </w:pPr>
    </w:p>
    <w:p w:rsidR="00440B75" w:rsidRPr="00CD2AA2"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szCs w:val="24"/>
        </w:rPr>
        <w:t>KENNETH</w:t>
      </w:r>
      <w:r>
        <w:rPr>
          <w:rFonts w:ascii="Microsoft Sans Serif" w:eastAsiaTheme="minorEastAsia" w:hAnsiTheme="minorHAnsi" w:cstheme="minorBidi"/>
          <w:szCs w:val="24"/>
        </w:rPr>
        <w:t xml:space="preserve"> C </w:t>
      </w:r>
      <w:r w:rsidRPr="00CD2AA2">
        <w:rPr>
          <w:rFonts w:ascii="Microsoft Sans Serif" w:eastAsiaTheme="minorEastAsia" w:hAnsiTheme="minorHAnsi" w:cstheme="minorBidi"/>
          <w:szCs w:val="24"/>
        </w:rPr>
        <w:t>SPRINGIRTH</w:t>
      </w:r>
      <w:r w:rsidRPr="00CD2AA2">
        <w:rPr>
          <w:rFonts w:ascii="Microsoft Sans Serif" w:eastAsiaTheme="minorEastAsia" w:hAnsiTheme="minorHAnsi" w:cstheme="minorBidi"/>
          <w:szCs w:val="24"/>
        </w:rPr>
        <w:cr/>
        <w:t>4720 CLIFF DIRVE</w:t>
      </w:r>
      <w:r w:rsidRPr="00CD2AA2">
        <w:rPr>
          <w:rFonts w:ascii="Microsoft Sans Serif" w:eastAsiaTheme="minorEastAsia" w:hAnsiTheme="minorHAnsi" w:cstheme="minorBidi"/>
          <w:szCs w:val="24"/>
        </w:rPr>
        <w:cr/>
        <w:t>ERIE PA  16511</w:t>
      </w:r>
      <w:r w:rsidRPr="00CD2AA2">
        <w:rPr>
          <w:rFonts w:ascii="Microsoft Sans Serif" w:eastAsiaTheme="minorEastAsia" w:hAnsiTheme="minorHAnsi" w:cstheme="minorBidi"/>
          <w:szCs w:val="24"/>
        </w:rPr>
        <w:cr/>
      </w:r>
      <w:r w:rsidRPr="00CD2AA2">
        <w:rPr>
          <w:rFonts w:ascii="Microsoft Sans Serif" w:eastAsiaTheme="minorEastAsia" w:hAnsiTheme="minorHAnsi" w:cstheme="minorBidi"/>
          <w:b/>
          <w:szCs w:val="24"/>
        </w:rPr>
        <w:t>814.899.4202</w:t>
      </w:r>
    </w:p>
    <w:p w:rsidR="00440B75" w:rsidRDefault="00440B75" w:rsidP="00440B75">
      <w:pPr>
        <w:spacing w:line="240" w:lineRule="auto"/>
        <w:contextualSpacing/>
        <w:rPr>
          <w:rFonts w:ascii="Microsoft Sans Serif" w:eastAsiaTheme="minorEastAsia" w:hAnsiTheme="minorHAnsi" w:cstheme="minorBidi"/>
          <w:i/>
          <w:szCs w:val="24"/>
        </w:rPr>
      </w:pPr>
      <w:r w:rsidRPr="00CD2AA2">
        <w:rPr>
          <w:rFonts w:ascii="Microsoft Sans Serif" w:eastAsiaTheme="minorEastAsia" w:hAnsiTheme="minorHAnsi" w:cstheme="minorBidi"/>
          <w:i/>
          <w:szCs w:val="24"/>
        </w:rPr>
        <w:t>Complainant</w:t>
      </w:r>
      <w:r w:rsidRPr="00CD2AA2">
        <w:rPr>
          <w:rFonts w:ascii="Microsoft Sans Serif" w:eastAsiaTheme="minorEastAsia" w:hAnsiTheme="minorHAnsi" w:cstheme="minorBidi"/>
          <w:i/>
          <w:szCs w:val="24"/>
        </w:rPr>
        <w:cr/>
      </w:r>
      <w:r w:rsidRPr="00CD2AA2">
        <w:rPr>
          <w:rFonts w:ascii="Microsoft Sans Serif" w:eastAsiaTheme="minorEastAsia" w:hAnsiTheme="minorHAnsi" w:cstheme="minorBidi"/>
          <w:b/>
          <w:szCs w:val="24"/>
        </w:rPr>
        <w:t>C-2016-2546231</w:t>
      </w:r>
      <w:r>
        <w:rPr>
          <w:rFonts w:ascii="Microsoft Sans Serif" w:eastAsiaTheme="minorEastAsia" w:hAnsiTheme="minorHAnsi" w:cstheme="minorBidi"/>
          <w:b/>
          <w:szCs w:val="24"/>
        </w:rPr>
        <w:t xml:space="preserve"> -</w:t>
      </w:r>
      <w:r w:rsidRPr="00CD2AA2">
        <w:rPr>
          <w:rFonts w:ascii="Microsoft Sans Serif" w:eastAsiaTheme="minorEastAsia" w:hAnsiTheme="minorHAnsi" w:cstheme="minorBidi"/>
          <w:i/>
          <w:szCs w:val="24"/>
        </w:rPr>
        <w:t xml:space="preserve"> </w:t>
      </w:r>
      <w:r w:rsidRPr="00574FC1">
        <w:rPr>
          <w:rFonts w:ascii="Microsoft Sans Serif" w:eastAsiaTheme="minorEastAsia" w:hAnsiTheme="minorHAnsi" w:cstheme="minorBidi"/>
          <w:i/>
          <w:szCs w:val="24"/>
        </w:rPr>
        <w:t xml:space="preserve">Pennsylvania </w:t>
      </w:r>
      <w:r w:rsidRPr="00CD2AA2">
        <w:rPr>
          <w:rFonts w:ascii="Microsoft Sans Serif" w:eastAsiaTheme="minorEastAsia" w:hAnsiTheme="minorHAnsi" w:cstheme="minorBidi"/>
          <w:i/>
          <w:szCs w:val="24"/>
        </w:rPr>
        <w:t>Electric Company</w:t>
      </w:r>
      <w:r w:rsidRPr="00CD2AA2">
        <w:rPr>
          <w:rFonts w:ascii="Microsoft Sans Serif" w:eastAsiaTheme="minorEastAsia" w:hAnsiTheme="minorHAnsi" w:cstheme="minorBidi"/>
          <w:i/>
          <w:szCs w:val="24"/>
        </w:rPr>
        <w:cr/>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LARRY E COLE</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74 E LAUREL STREET</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MONROETON PA 18832</w:t>
      </w:r>
    </w:p>
    <w:p w:rsidR="00440B75" w:rsidRDefault="00440B75" w:rsidP="00440B75">
      <w:pPr>
        <w:spacing w:line="240" w:lineRule="auto"/>
        <w:contextualSpacing/>
        <w:rPr>
          <w:rFonts w:ascii="Microsoft Sans Serif" w:eastAsiaTheme="minorEastAsia" w:hAnsiTheme="minorHAnsi" w:cstheme="minorBidi"/>
          <w:b/>
          <w:szCs w:val="24"/>
        </w:rPr>
      </w:pPr>
      <w:r>
        <w:rPr>
          <w:rFonts w:ascii="Microsoft Sans Serif" w:eastAsiaTheme="minorEastAsia" w:hAnsiTheme="minorHAnsi" w:cstheme="minorBidi"/>
          <w:b/>
          <w:szCs w:val="24"/>
        </w:rPr>
        <w:t>570.268.5686</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i/>
          <w:szCs w:val="24"/>
        </w:rPr>
        <w:t>Complainant</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b/>
          <w:szCs w:val="24"/>
        </w:rPr>
        <w:t xml:space="preserve">C-2016-2551244 </w:t>
      </w:r>
      <w:r>
        <w:rPr>
          <w:rFonts w:ascii="Microsoft Sans Serif" w:eastAsiaTheme="minorEastAsia" w:hAnsiTheme="minorHAnsi" w:cstheme="minorBidi"/>
          <w:szCs w:val="24"/>
        </w:rPr>
        <w:t xml:space="preserve">- </w:t>
      </w:r>
      <w:r>
        <w:rPr>
          <w:rFonts w:ascii="Microsoft Sans Serif" w:eastAsiaTheme="minorEastAsia" w:hAnsiTheme="minorHAnsi" w:cstheme="minorBidi"/>
          <w:i/>
          <w:szCs w:val="24"/>
        </w:rPr>
        <w:t>Pennsylvania Electric Company</w:t>
      </w:r>
    </w:p>
    <w:p w:rsidR="00440B75" w:rsidRDefault="00440B75" w:rsidP="00440B75">
      <w:pPr>
        <w:spacing w:line="240" w:lineRule="auto"/>
        <w:contextualSpacing/>
        <w:rPr>
          <w:rFonts w:ascii="Microsoft Sans Serif" w:eastAsiaTheme="minorEastAsia" w:hAnsiTheme="minorHAnsi" w:cstheme="minorBidi"/>
          <w:i/>
          <w:szCs w:val="24"/>
        </w:rPr>
      </w:pPr>
    </w:p>
    <w:p w:rsidR="00440B75" w:rsidRDefault="00440B75" w:rsidP="00440B75">
      <w:pPr>
        <w:spacing w:line="240" w:lineRule="auto"/>
        <w:contextualSpacing/>
        <w:rPr>
          <w:rFonts w:ascii="Microsoft Sans Serif" w:eastAsiaTheme="minorEastAsia" w:hAnsiTheme="minorHAnsi" w:cstheme="minorBidi"/>
          <w:szCs w:val="24"/>
        </w:rPr>
      </w:pP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lastRenderedPageBreak/>
        <w:t>KENNETH L HALL</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115 GROUSE LANE</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MOSHANNON PA 16859</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b/>
          <w:szCs w:val="24"/>
        </w:rPr>
        <w:t>814.280.1476</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i/>
          <w:szCs w:val="24"/>
        </w:rPr>
        <w:t>Complainant</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b/>
          <w:szCs w:val="24"/>
        </w:rPr>
        <w:t xml:space="preserve">C-2016-2551643 </w:t>
      </w:r>
      <w:r>
        <w:rPr>
          <w:rFonts w:ascii="Microsoft Sans Serif" w:eastAsiaTheme="minorEastAsia" w:hAnsiTheme="minorHAnsi" w:cstheme="minorBidi"/>
          <w:szCs w:val="24"/>
        </w:rPr>
        <w:t xml:space="preserve">- </w:t>
      </w:r>
      <w:r>
        <w:rPr>
          <w:rFonts w:ascii="Microsoft Sans Serif" w:eastAsiaTheme="minorEastAsia" w:hAnsiTheme="minorHAnsi" w:cstheme="minorBidi"/>
          <w:i/>
          <w:szCs w:val="24"/>
        </w:rPr>
        <w:t>Pennsylvania Electric Company</w:t>
      </w:r>
    </w:p>
    <w:p w:rsidR="00440B75" w:rsidRDefault="00440B75" w:rsidP="00440B75">
      <w:pPr>
        <w:spacing w:line="240" w:lineRule="auto"/>
        <w:contextualSpacing/>
        <w:rPr>
          <w:rFonts w:ascii="Microsoft Sans Serif" w:eastAsiaTheme="minorEastAsia" w:hAnsiTheme="minorHAnsi" w:cstheme="minorBidi"/>
          <w:i/>
          <w:szCs w:val="24"/>
        </w:rPr>
      </w:pP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ERIC L HETRICK</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143 WATERLOO STREET</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FRIEDENS PA 15541</w:t>
      </w:r>
    </w:p>
    <w:p w:rsidR="00440B75" w:rsidRPr="009365C5" w:rsidRDefault="00440B75" w:rsidP="00440B75">
      <w:pPr>
        <w:spacing w:line="240" w:lineRule="auto"/>
        <w:contextualSpacing/>
        <w:rPr>
          <w:rFonts w:ascii="Microsoft Sans Serif" w:eastAsiaTheme="minorEastAsia" w:hAnsiTheme="minorHAnsi" w:cstheme="minorBidi"/>
          <w:b/>
          <w:szCs w:val="24"/>
        </w:rPr>
      </w:pPr>
      <w:r>
        <w:rPr>
          <w:rFonts w:ascii="Microsoft Sans Serif" w:eastAsiaTheme="minorEastAsia" w:hAnsiTheme="minorHAnsi" w:cstheme="minorBidi"/>
          <w:b/>
          <w:szCs w:val="24"/>
        </w:rPr>
        <w:t>814.279.5522</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i/>
          <w:szCs w:val="24"/>
        </w:rPr>
        <w:t>Complainant</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b/>
          <w:szCs w:val="24"/>
        </w:rPr>
        <w:t xml:space="preserve">C-2016-2551207 </w:t>
      </w:r>
      <w:r>
        <w:rPr>
          <w:rFonts w:ascii="Microsoft Sans Serif" w:eastAsiaTheme="minorEastAsia" w:hAnsiTheme="minorHAnsi" w:cstheme="minorBidi"/>
          <w:szCs w:val="24"/>
        </w:rPr>
        <w:t xml:space="preserve">- </w:t>
      </w:r>
      <w:r>
        <w:rPr>
          <w:rFonts w:ascii="Microsoft Sans Serif" w:eastAsiaTheme="minorEastAsia" w:hAnsiTheme="minorHAnsi" w:cstheme="minorBidi"/>
          <w:i/>
          <w:szCs w:val="24"/>
        </w:rPr>
        <w:t>Pennsylvania Electric Company</w:t>
      </w:r>
    </w:p>
    <w:p w:rsidR="00440B75" w:rsidRDefault="00440B75" w:rsidP="00440B75">
      <w:pPr>
        <w:spacing w:line="240" w:lineRule="auto"/>
        <w:contextualSpacing/>
        <w:rPr>
          <w:rFonts w:ascii="Microsoft Sans Serif" w:eastAsiaTheme="minorEastAsia" w:hAnsiTheme="minorHAnsi" w:cstheme="minorBidi"/>
          <w:szCs w:val="24"/>
        </w:rPr>
      </w:pP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ROBERT MOORE</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316 BRAZIL LANE</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JOHNSTOWN PA 15909</w:t>
      </w:r>
    </w:p>
    <w:p w:rsidR="00440B75" w:rsidRPr="00882DBB" w:rsidRDefault="00440B75" w:rsidP="00440B75">
      <w:pPr>
        <w:spacing w:line="240" w:lineRule="auto"/>
        <w:contextualSpacing/>
        <w:rPr>
          <w:rFonts w:ascii="Microsoft Sans Serif" w:eastAsiaTheme="minorEastAsia" w:hAnsiTheme="minorHAnsi" w:cstheme="minorBidi"/>
          <w:b/>
          <w:szCs w:val="24"/>
        </w:rPr>
      </w:pPr>
      <w:r>
        <w:rPr>
          <w:rFonts w:ascii="Microsoft Sans Serif" w:eastAsiaTheme="minorEastAsia" w:hAnsiTheme="minorHAnsi" w:cstheme="minorBidi"/>
          <w:b/>
          <w:szCs w:val="24"/>
        </w:rPr>
        <w:t>814.322.4950</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i/>
          <w:szCs w:val="24"/>
        </w:rPr>
        <w:t>Complainant</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b/>
          <w:szCs w:val="24"/>
        </w:rPr>
        <w:t xml:space="preserve">C-2016-2551236 </w:t>
      </w:r>
      <w:r>
        <w:rPr>
          <w:rFonts w:ascii="Microsoft Sans Serif" w:eastAsiaTheme="minorEastAsia" w:hAnsiTheme="minorHAnsi" w:cstheme="minorBidi"/>
          <w:szCs w:val="24"/>
        </w:rPr>
        <w:t xml:space="preserve">- </w:t>
      </w:r>
      <w:r>
        <w:rPr>
          <w:rFonts w:ascii="Microsoft Sans Serif" w:eastAsiaTheme="minorEastAsia" w:hAnsiTheme="minorHAnsi" w:cstheme="minorBidi"/>
          <w:i/>
          <w:szCs w:val="24"/>
        </w:rPr>
        <w:t>Pennsylvania Electric Company</w:t>
      </w:r>
    </w:p>
    <w:p w:rsidR="00440B75" w:rsidRPr="00882DBB" w:rsidRDefault="00440B75" w:rsidP="00440B75">
      <w:pPr>
        <w:spacing w:line="240" w:lineRule="auto"/>
        <w:contextualSpacing/>
        <w:rPr>
          <w:rFonts w:ascii="Microsoft Sans Serif" w:eastAsiaTheme="minorEastAsia" w:hAnsiTheme="minorHAnsi" w:cstheme="minorBidi"/>
          <w:szCs w:val="24"/>
        </w:rPr>
      </w:pP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REBECCA A STILES</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372 EAST JACKSON STREET</w:t>
      </w:r>
    </w:p>
    <w:p w:rsidR="00440B75"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szCs w:val="24"/>
        </w:rPr>
        <w:t>JOHNSTOWN PA 15909</w:t>
      </w:r>
    </w:p>
    <w:p w:rsidR="00440B75" w:rsidRPr="007B5C82" w:rsidRDefault="00440B75" w:rsidP="00440B75">
      <w:pPr>
        <w:spacing w:line="240" w:lineRule="auto"/>
        <w:contextualSpacing/>
        <w:rPr>
          <w:rFonts w:ascii="Microsoft Sans Serif" w:eastAsiaTheme="minorEastAsia" w:hAnsiTheme="minorHAnsi" w:cstheme="minorBidi"/>
          <w:szCs w:val="24"/>
        </w:rPr>
      </w:pPr>
      <w:r>
        <w:rPr>
          <w:rFonts w:ascii="Microsoft Sans Serif" w:eastAsiaTheme="minorEastAsia" w:hAnsiTheme="minorHAnsi" w:cstheme="minorBidi"/>
          <w:b/>
          <w:szCs w:val="24"/>
        </w:rPr>
        <w:t>814.410.3581</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i/>
          <w:szCs w:val="24"/>
        </w:rPr>
        <w:t>Complainant</w:t>
      </w:r>
    </w:p>
    <w:p w:rsidR="00440B75" w:rsidRDefault="00440B75" w:rsidP="00440B75">
      <w:pPr>
        <w:spacing w:line="240" w:lineRule="auto"/>
        <w:contextualSpacing/>
        <w:rPr>
          <w:rFonts w:ascii="Microsoft Sans Serif" w:eastAsiaTheme="minorEastAsia" w:hAnsiTheme="minorHAnsi" w:cstheme="minorBidi"/>
          <w:i/>
          <w:szCs w:val="24"/>
        </w:rPr>
      </w:pPr>
      <w:r>
        <w:rPr>
          <w:rFonts w:ascii="Microsoft Sans Serif" w:eastAsiaTheme="minorEastAsia" w:hAnsiTheme="minorHAnsi" w:cstheme="minorBidi"/>
          <w:b/>
          <w:szCs w:val="24"/>
        </w:rPr>
        <w:t xml:space="preserve">C-2016-2551244 </w:t>
      </w:r>
      <w:r>
        <w:rPr>
          <w:rFonts w:ascii="Microsoft Sans Serif" w:eastAsiaTheme="minorEastAsia" w:hAnsiTheme="minorHAnsi" w:cstheme="minorBidi"/>
          <w:szCs w:val="24"/>
        </w:rPr>
        <w:t xml:space="preserve">- </w:t>
      </w:r>
      <w:r>
        <w:rPr>
          <w:rFonts w:ascii="Microsoft Sans Serif" w:eastAsiaTheme="minorEastAsia" w:hAnsiTheme="minorHAnsi" w:cstheme="minorBidi"/>
          <w:i/>
          <w:szCs w:val="24"/>
        </w:rPr>
        <w:t>Pennsylvania Electric Company</w:t>
      </w:r>
    </w:p>
    <w:p w:rsidR="00440B75" w:rsidRDefault="00440B75" w:rsidP="00440B75">
      <w:pPr>
        <w:spacing w:line="240" w:lineRule="auto"/>
        <w:contextualSpacing/>
        <w:rPr>
          <w:rFonts w:ascii="Microsoft Sans Serif" w:eastAsiaTheme="minorEastAsia" w:hAnsiTheme="minorHAnsi" w:cstheme="minorBidi"/>
          <w:b/>
          <w:szCs w:val="24"/>
        </w:rPr>
      </w:pPr>
    </w:p>
    <w:p w:rsidR="00040E5A" w:rsidRDefault="00440B75" w:rsidP="00440B75">
      <w:pPr>
        <w:tabs>
          <w:tab w:val="left" w:pos="4680"/>
        </w:tabs>
        <w:spacing w:line="240" w:lineRule="auto"/>
        <w:contextualSpacing/>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R</w:t>
      </w:r>
      <w:r w:rsidRPr="00CD2AA2">
        <w:rPr>
          <w:rFonts w:ascii="Microsoft Sans Serif" w:eastAsiaTheme="minorEastAsia" w:hAnsi="Microsoft Sans Serif" w:cs="Microsoft Sans Serif"/>
          <w:szCs w:val="24"/>
        </w:rPr>
        <w:t>ICHARD COLLINS ENGINEER</w:t>
      </w:r>
    </w:p>
    <w:p w:rsidR="00440B75" w:rsidRPr="00CD2AA2" w:rsidRDefault="00440B75" w:rsidP="00440B75">
      <w:pPr>
        <w:tabs>
          <w:tab w:val="left" w:pos="4680"/>
        </w:tabs>
        <w:spacing w:line="240" w:lineRule="auto"/>
        <w:contextualSpacing/>
        <w:rPr>
          <w:rFonts w:ascii="Microsoft Sans Serif" w:eastAsiaTheme="minorEastAsia" w:hAnsi="Microsoft Sans Serif" w:cs="Microsoft Sans Serif"/>
          <w:b/>
          <w:szCs w:val="24"/>
        </w:rPr>
      </w:pPr>
      <w:r w:rsidRPr="00CD2AA2">
        <w:rPr>
          <w:rFonts w:ascii="Microsoft Sans Serif" w:eastAsiaTheme="minorEastAsia" w:hAnsi="Microsoft Sans Serif" w:cs="Microsoft Sans Serif"/>
          <w:szCs w:val="24"/>
        </w:rPr>
        <w:t>440 MONMOUTH DRIVE</w:t>
      </w:r>
      <w:r w:rsidRPr="00CD2AA2">
        <w:rPr>
          <w:rFonts w:ascii="Microsoft Sans Serif" w:eastAsiaTheme="minorEastAsia" w:hAnsi="Microsoft Sans Serif" w:cs="Microsoft Sans Serif"/>
          <w:szCs w:val="24"/>
        </w:rPr>
        <w:cr/>
        <w:t>CRANBERRY TOWNSHIP PA  16066-5756</w:t>
      </w:r>
      <w:r w:rsidRPr="00CD2AA2">
        <w:rPr>
          <w:rFonts w:ascii="Microsoft Sans Serif" w:eastAsiaTheme="minorEastAsia" w:hAnsi="Microsoft Sans Serif" w:cs="Microsoft Sans Serif"/>
          <w:szCs w:val="24"/>
        </w:rPr>
        <w:cr/>
      </w:r>
      <w:r w:rsidRPr="00CD2AA2">
        <w:rPr>
          <w:rFonts w:ascii="Microsoft Sans Serif" w:eastAsiaTheme="minorEastAsia" w:hAnsi="Microsoft Sans Serif" w:cs="Microsoft Sans Serif"/>
          <w:b/>
          <w:szCs w:val="24"/>
        </w:rPr>
        <w:t>724.742.0414</w:t>
      </w:r>
    </w:p>
    <w:p w:rsidR="00440B75" w:rsidRPr="00CD2AA2" w:rsidRDefault="00440B75" w:rsidP="00440B75">
      <w:pPr>
        <w:tabs>
          <w:tab w:val="left" w:pos="4680"/>
        </w:tabs>
        <w:spacing w:line="240" w:lineRule="auto"/>
        <w:contextualSpacing/>
        <w:rPr>
          <w:rFonts w:ascii="Microsoft Sans Serif" w:eastAsiaTheme="minorEastAsia" w:hAnsi="Microsoft Sans Serif" w:cs="Microsoft Sans Serif"/>
          <w:szCs w:val="24"/>
        </w:rPr>
      </w:pPr>
      <w:r w:rsidRPr="00CD2AA2">
        <w:rPr>
          <w:rFonts w:ascii="Microsoft Sans Serif" w:eastAsiaTheme="minorEastAsia" w:hAnsi="Microsoft Sans Serif" w:cs="Microsoft Sans Serif"/>
          <w:i/>
          <w:szCs w:val="24"/>
        </w:rPr>
        <w:t xml:space="preserve">Complainant </w:t>
      </w:r>
    </w:p>
    <w:p w:rsidR="00440B75" w:rsidRPr="00CD2AA2" w:rsidRDefault="00440B75" w:rsidP="00440B75">
      <w:pPr>
        <w:spacing w:line="240" w:lineRule="auto"/>
        <w:contextualSpacing/>
        <w:rPr>
          <w:rFonts w:ascii="Microsoft Sans Serif" w:eastAsiaTheme="minorEastAsia" w:hAnsiTheme="minorHAnsi" w:cstheme="minorBidi"/>
          <w:szCs w:val="24"/>
        </w:rPr>
      </w:pPr>
      <w:r w:rsidRPr="00CD2AA2">
        <w:rPr>
          <w:rFonts w:ascii="Microsoft Sans Serif" w:eastAsiaTheme="minorEastAsia" w:hAnsi="Microsoft Sans Serif" w:cs="Microsoft Sans Serif"/>
          <w:b/>
          <w:szCs w:val="24"/>
        </w:rPr>
        <w:t>C-2016-2547484</w:t>
      </w:r>
      <w:r>
        <w:rPr>
          <w:rFonts w:ascii="Microsoft Sans Serif" w:eastAsiaTheme="minorEastAsia" w:hAnsi="Microsoft Sans Serif" w:cs="Microsoft Sans Serif"/>
          <w:b/>
          <w:szCs w:val="24"/>
        </w:rPr>
        <w:t xml:space="preserve"> </w:t>
      </w:r>
      <w:r w:rsidRPr="00CD2AA2">
        <w:rPr>
          <w:rFonts w:ascii="Microsoft Sans Serif" w:eastAsiaTheme="minorEastAsia" w:hAnsi="Microsoft Sans Serif" w:cs="Microsoft Sans Serif"/>
          <w:i/>
          <w:szCs w:val="24"/>
        </w:rPr>
        <w:t>- Pennsylvania Power Company</w:t>
      </w:r>
    </w:p>
    <w:p w:rsidR="00440B75" w:rsidRDefault="00440B75" w:rsidP="00440B75">
      <w:pPr>
        <w:spacing w:line="240" w:lineRule="auto"/>
        <w:rPr>
          <w:rFonts w:ascii="Microsoft Sans Serif" w:hAnsi="Microsoft Sans Serif" w:cs="Microsoft Sans Serif"/>
          <w:szCs w:val="24"/>
        </w:rPr>
      </w:pPr>
    </w:p>
    <w:p w:rsidR="008B40CA" w:rsidRDefault="008B40CA" w:rsidP="00440B75">
      <w:pPr>
        <w:spacing w:line="240" w:lineRule="auto"/>
        <w:rPr>
          <w:rFonts w:ascii="Microsoft Sans Serif" w:hAnsi="Microsoft Sans Serif" w:cs="Microsoft Sans Serif"/>
          <w:szCs w:val="24"/>
        </w:rPr>
        <w:sectPr w:rsidR="008B40CA" w:rsidSect="00440B75">
          <w:endnotePr>
            <w:numFmt w:val="decimal"/>
          </w:endnotePr>
          <w:type w:val="continuous"/>
          <w:pgSz w:w="12240" w:h="15840"/>
          <w:pgMar w:top="1440" w:right="1440" w:bottom="1440" w:left="1440" w:header="1440" w:footer="1440" w:gutter="0"/>
          <w:cols w:num="2" w:space="720"/>
          <w:noEndnote/>
        </w:sectPr>
      </w:pP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lastRenderedPageBreak/>
        <w:t>JOHN S MCDOWELL</w:t>
      </w: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t>51 WASSER ROAD</w:t>
      </w:r>
    </w:p>
    <w:p w:rsidR="00440B75" w:rsidRDefault="00440B75" w:rsidP="00440B75">
      <w:pPr>
        <w:spacing w:line="240" w:lineRule="auto"/>
        <w:rPr>
          <w:rFonts w:ascii="Microsoft Sans Serif" w:hAnsi="Microsoft Sans Serif" w:cs="Microsoft Sans Serif"/>
          <w:szCs w:val="24"/>
        </w:rPr>
      </w:pPr>
      <w:r>
        <w:rPr>
          <w:rFonts w:ascii="Microsoft Sans Serif" w:hAnsi="Microsoft Sans Serif" w:cs="Microsoft Sans Serif"/>
          <w:szCs w:val="24"/>
        </w:rPr>
        <w:t>GREENVILLE PA 16125</w:t>
      </w:r>
    </w:p>
    <w:p w:rsidR="00440B75" w:rsidRPr="0064393E" w:rsidRDefault="00440B75" w:rsidP="00440B75">
      <w:pPr>
        <w:spacing w:line="240" w:lineRule="auto"/>
        <w:rPr>
          <w:rFonts w:ascii="Microsoft Sans Serif" w:hAnsi="Microsoft Sans Serif" w:cs="Microsoft Sans Serif"/>
          <w:b/>
          <w:szCs w:val="24"/>
        </w:rPr>
      </w:pPr>
      <w:r>
        <w:rPr>
          <w:rFonts w:ascii="Microsoft Sans Serif" w:hAnsi="Microsoft Sans Serif" w:cs="Microsoft Sans Serif"/>
          <w:b/>
          <w:szCs w:val="24"/>
        </w:rPr>
        <w:t>724.588.9127</w:t>
      </w:r>
    </w:p>
    <w:p w:rsidR="00440B75" w:rsidRDefault="00440B75" w:rsidP="00440B75">
      <w:pPr>
        <w:spacing w:line="240" w:lineRule="auto"/>
        <w:rPr>
          <w:rFonts w:ascii="Microsoft Sans Serif" w:hAnsi="Microsoft Sans Serif" w:cs="Microsoft Sans Serif"/>
          <w:i/>
          <w:szCs w:val="24"/>
        </w:rPr>
      </w:pPr>
      <w:r>
        <w:rPr>
          <w:rFonts w:ascii="Microsoft Sans Serif" w:hAnsi="Microsoft Sans Serif" w:cs="Microsoft Sans Serif"/>
          <w:i/>
          <w:szCs w:val="24"/>
        </w:rPr>
        <w:t>Complainant</w:t>
      </w:r>
    </w:p>
    <w:p w:rsidR="00440B75" w:rsidRDefault="00440B75" w:rsidP="00440B75">
      <w:pPr>
        <w:rPr>
          <w:rFonts w:ascii="Microsoft Sans Serif" w:hAnsi="Microsoft Sans Serif" w:cs="Microsoft Sans Serif"/>
          <w:b/>
          <w:szCs w:val="24"/>
        </w:rPr>
        <w:sectPr w:rsidR="00440B75" w:rsidSect="008B40CA">
          <w:endnotePr>
            <w:numFmt w:val="decimal"/>
          </w:endnotePr>
          <w:type w:val="continuous"/>
          <w:pgSz w:w="12240" w:h="15840"/>
          <w:pgMar w:top="1440" w:right="1440" w:bottom="1440" w:left="1440" w:header="1440" w:footer="1440" w:gutter="0"/>
          <w:cols w:space="720"/>
          <w:noEndnote/>
        </w:sectPr>
      </w:pPr>
    </w:p>
    <w:p w:rsidR="00440B75" w:rsidRPr="0064393E" w:rsidRDefault="00440B75" w:rsidP="00440B75">
      <w:pPr>
        <w:rPr>
          <w:rFonts w:ascii="Microsoft Sans Serif" w:hAnsi="Microsoft Sans Serif" w:cs="Microsoft Sans Serif"/>
          <w:i/>
          <w:szCs w:val="24"/>
        </w:rPr>
      </w:pPr>
      <w:r>
        <w:rPr>
          <w:rFonts w:ascii="Microsoft Sans Serif" w:hAnsi="Microsoft Sans Serif" w:cs="Microsoft Sans Serif"/>
          <w:b/>
          <w:szCs w:val="24"/>
        </w:rPr>
        <w:lastRenderedPageBreak/>
        <w:t xml:space="preserve">C-2016-2551614 </w:t>
      </w:r>
      <w:r>
        <w:rPr>
          <w:rFonts w:ascii="Microsoft Sans Serif" w:hAnsi="Microsoft Sans Serif" w:cs="Microsoft Sans Serif"/>
          <w:szCs w:val="24"/>
        </w:rPr>
        <w:t xml:space="preserve">– </w:t>
      </w:r>
      <w:r>
        <w:rPr>
          <w:rFonts w:ascii="Microsoft Sans Serif" w:hAnsi="Microsoft Sans Serif" w:cs="Microsoft Sans Serif"/>
          <w:i/>
          <w:szCs w:val="24"/>
        </w:rPr>
        <w:t>Pennsylvania Power Company</w:t>
      </w:r>
    </w:p>
    <w:p w:rsidR="008B40CA" w:rsidRDefault="008B40CA" w:rsidP="00440B75">
      <w:pPr>
        <w:rPr>
          <w:rFonts w:ascii="Microsoft Sans Serif" w:hAnsi="Microsoft Sans Serif" w:cs="Microsoft Sans Serif"/>
          <w:szCs w:val="24"/>
        </w:rPr>
        <w:sectPr w:rsidR="008B40CA" w:rsidSect="008B40CA">
          <w:endnotePr>
            <w:numFmt w:val="decimal"/>
          </w:endnotePr>
          <w:type w:val="continuous"/>
          <w:pgSz w:w="12240" w:h="15840"/>
          <w:pgMar w:top="1440" w:right="1440" w:bottom="1440" w:left="1440" w:header="1440" w:footer="1440" w:gutter="0"/>
          <w:cols w:space="720"/>
          <w:noEndnote/>
        </w:sectPr>
      </w:pPr>
    </w:p>
    <w:p w:rsidR="00440B75" w:rsidRDefault="00440B75" w:rsidP="00440B75">
      <w:pPr>
        <w:rPr>
          <w:rFonts w:ascii="Microsoft Sans Serif" w:hAnsi="Microsoft Sans Serif" w:cs="Microsoft Sans Serif"/>
          <w:szCs w:val="24"/>
        </w:rPr>
      </w:pPr>
    </w:p>
    <w:p w:rsidR="00B62BFF" w:rsidRDefault="00B62BFF" w:rsidP="0014668A">
      <w:pPr>
        <w:tabs>
          <w:tab w:val="center" w:pos="4680"/>
        </w:tabs>
        <w:jc w:val="center"/>
        <w:rPr>
          <w:u w:val="single"/>
        </w:rPr>
        <w:sectPr w:rsidR="00B62BFF" w:rsidSect="00440B75">
          <w:endnotePr>
            <w:numFmt w:val="decimal"/>
          </w:endnotePr>
          <w:type w:val="continuous"/>
          <w:pgSz w:w="12240" w:h="15840"/>
          <w:pgMar w:top="1440" w:right="1440" w:bottom="1440" w:left="1440" w:header="1440" w:footer="1440" w:gutter="0"/>
          <w:cols w:space="720"/>
          <w:noEndnote/>
        </w:sectPr>
      </w:pPr>
    </w:p>
    <w:p w:rsidR="001835A2" w:rsidRPr="00D170A1" w:rsidRDefault="001835A2" w:rsidP="0014668A">
      <w:pPr>
        <w:tabs>
          <w:tab w:val="center" w:pos="4680"/>
        </w:tabs>
        <w:jc w:val="center"/>
        <w:rPr>
          <w:u w:val="single"/>
        </w:rPr>
      </w:pPr>
      <w:r w:rsidRPr="00D170A1">
        <w:rPr>
          <w:u w:val="single"/>
        </w:rPr>
        <w:lastRenderedPageBreak/>
        <w:t>Special Instructions for Briefs and Exceptions</w:t>
      </w:r>
    </w:p>
    <w:p w:rsidR="001835A2" w:rsidRPr="00D170A1" w:rsidRDefault="001835A2" w:rsidP="0014668A">
      <w:pPr>
        <w:tabs>
          <w:tab w:val="center" w:pos="4680"/>
        </w:tabs>
        <w:jc w:val="center"/>
      </w:pPr>
      <w:proofErr w:type="gramStart"/>
      <w:r w:rsidRPr="00D170A1">
        <w:rPr>
          <w:u w:val="single"/>
        </w:rPr>
        <w:t>in</w:t>
      </w:r>
      <w:proofErr w:type="gramEnd"/>
      <w:r w:rsidRPr="00D170A1">
        <w:rPr>
          <w:u w:val="single"/>
        </w:rPr>
        <w:t xml:space="preserve"> Major General Rate Increase Proceedings</w:t>
      </w:r>
    </w:p>
    <w:p w:rsidR="001835A2" w:rsidRPr="00D170A1" w:rsidRDefault="001835A2" w:rsidP="001835A2">
      <w:pPr>
        <w:jc w:val="both"/>
      </w:pPr>
    </w:p>
    <w:p w:rsidR="001835A2" w:rsidRPr="00D170A1" w:rsidRDefault="001835A2" w:rsidP="001835A2">
      <w:pPr>
        <w:jc w:val="both"/>
      </w:pPr>
    </w:p>
    <w:p w:rsidR="001835A2" w:rsidRPr="00D170A1" w:rsidRDefault="001835A2" w:rsidP="001835A2">
      <w:pPr>
        <w:spacing w:line="480" w:lineRule="auto"/>
        <w:ind w:firstLine="720"/>
        <w:jc w:val="both"/>
      </w:pPr>
      <w:r w:rsidRPr="00D170A1">
        <w:t>1.</w:t>
      </w:r>
      <w:r w:rsidRPr="00D170A1">
        <w:tab/>
        <w:t>Each brief shall follow the general organization shown in the attached standardized format.</w:t>
      </w:r>
    </w:p>
    <w:p w:rsidR="001835A2" w:rsidRPr="00D170A1" w:rsidRDefault="001835A2" w:rsidP="001835A2">
      <w:pPr>
        <w:spacing w:line="480" w:lineRule="auto"/>
        <w:ind w:firstLine="720"/>
        <w:jc w:val="both"/>
      </w:pPr>
      <w:r w:rsidRPr="00D170A1">
        <w:t>2.</w:t>
      </w:r>
      <w:r w:rsidRPr="00D170A1">
        <w:tab/>
        <w:t>Each brief shall contain a table of contents with page references to a summary of argument and to each topic addressed in the argument.</w:t>
      </w:r>
    </w:p>
    <w:p w:rsidR="001835A2" w:rsidRPr="00D170A1" w:rsidRDefault="001835A2" w:rsidP="001835A2">
      <w:pPr>
        <w:spacing w:line="480" w:lineRule="auto"/>
        <w:ind w:firstLine="720"/>
        <w:jc w:val="both"/>
      </w:pPr>
      <w:r w:rsidRPr="00D170A1">
        <w:t>3.</w:t>
      </w:r>
      <w:r w:rsidRPr="00D170A1">
        <w:tab/>
        <w:t>Adjustments contained in each brief shall:</w:t>
      </w:r>
    </w:p>
    <w:p w:rsidR="001835A2" w:rsidRPr="00D170A1" w:rsidRDefault="001835A2" w:rsidP="001835A2">
      <w:pPr>
        <w:tabs>
          <w:tab w:val="left" w:pos="-1440"/>
        </w:tabs>
        <w:ind w:left="2160" w:hanging="720"/>
        <w:jc w:val="both"/>
      </w:pPr>
      <w:proofErr w:type="gramStart"/>
      <w:r w:rsidRPr="00D170A1">
        <w:t>a</w:t>
      </w:r>
      <w:proofErr w:type="gramEnd"/>
      <w:r w:rsidRPr="00D170A1">
        <w:t>.</w:t>
      </w:r>
      <w:r w:rsidRPr="00D170A1">
        <w:tab/>
        <w:t>be based on a specific test year, to be selected before the close of the record;</w:t>
      </w:r>
    </w:p>
    <w:p w:rsidR="001835A2" w:rsidRPr="00D170A1" w:rsidRDefault="001835A2" w:rsidP="001835A2">
      <w:pPr>
        <w:jc w:val="both"/>
      </w:pPr>
    </w:p>
    <w:p w:rsidR="001835A2" w:rsidRPr="00D170A1" w:rsidRDefault="001835A2" w:rsidP="001835A2">
      <w:pPr>
        <w:tabs>
          <w:tab w:val="left" w:pos="-1440"/>
        </w:tabs>
        <w:ind w:left="2160" w:hanging="720"/>
        <w:jc w:val="both"/>
      </w:pPr>
      <w:proofErr w:type="gramStart"/>
      <w:r w:rsidRPr="00D170A1">
        <w:t>b</w:t>
      </w:r>
      <w:proofErr w:type="gramEnd"/>
      <w:r w:rsidRPr="00D170A1">
        <w:t>.</w:t>
      </w:r>
      <w:r w:rsidRPr="00D170A1">
        <w:tab/>
        <w:t xml:space="preserve">be complete and </w:t>
      </w:r>
      <w:proofErr w:type="spellStart"/>
      <w:r w:rsidRPr="00D170A1">
        <w:t>self contained</w:t>
      </w:r>
      <w:proofErr w:type="spellEnd"/>
      <w:r w:rsidRPr="00D170A1">
        <w:t>, include accurate reference to the appropriate record sources, be on a before-income-tax basis (never on a net income or revenue requirement basis) and be on a consistent jurisdictional basis (if record support cannot be located, the adjustment may/will be rejected);</w:t>
      </w:r>
    </w:p>
    <w:p w:rsidR="001835A2" w:rsidRPr="00D170A1" w:rsidRDefault="001835A2" w:rsidP="001835A2">
      <w:pPr>
        <w:jc w:val="both"/>
      </w:pPr>
    </w:p>
    <w:p w:rsidR="001835A2" w:rsidRPr="00D170A1" w:rsidRDefault="001835A2" w:rsidP="001835A2">
      <w:pPr>
        <w:tabs>
          <w:tab w:val="left" w:pos="-1440"/>
        </w:tabs>
        <w:ind w:left="2160" w:hanging="720"/>
        <w:jc w:val="both"/>
      </w:pPr>
      <w:proofErr w:type="gramStart"/>
      <w:r w:rsidRPr="00D170A1">
        <w:t>c</w:t>
      </w:r>
      <w:proofErr w:type="gramEnd"/>
      <w:r w:rsidRPr="00D170A1">
        <w:t>.</w:t>
      </w:r>
      <w:r w:rsidRPr="00D170A1">
        <w:tab/>
        <w:t>be detailed to demonstrate the step-by-step calculation of that adjustment together with appropriate accurate record references (once again, if the record support cannot be located for the necessary steps, the adjustment may/will be rejected);</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lastRenderedPageBreak/>
        <w:t>d.</w:t>
      </w:r>
      <w:r w:rsidRPr="00D170A1">
        <w:tab/>
        <w:t>include concomitant rate base, revenue, expense, depreciation expense, and tax (i.e., taxes other, State Income, and federal Income) adjustments set forth, together with the details of their calculation;</w:t>
      </w:r>
    </w:p>
    <w:p w:rsidR="001835A2" w:rsidRPr="00D170A1" w:rsidRDefault="001835A2" w:rsidP="001835A2">
      <w:pPr>
        <w:jc w:val="both"/>
      </w:pPr>
    </w:p>
    <w:p w:rsidR="001835A2" w:rsidRPr="00D170A1" w:rsidRDefault="001835A2" w:rsidP="001835A2">
      <w:pPr>
        <w:tabs>
          <w:tab w:val="left" w:pos="-1440"/>
        </w:tabs>
        <w:ind w:left="2160" w:hanging="720"/>
        <w:jc w:val="both"/>
      </w:pPr>
      <w:proofErr w:type="gramStart"/>
      <w:r w:rsidRPr="00D170A1">
        <w:t>e</w:t>
      </w:r>
      <w:proofErr w:type="gramEnd"/>
      <w:r w:rsidRPr="00D170A1">
        <w:t>.</w:t>
      </w:r>
      <w:r w:rsidRPr="00D170A1">
        <w:tab/>
        <w:t>include within the brief calculations which are the basis for proposed adjustments, but which are incomplete in the record.</w:t>
      </w:r>
    </w:p>
    <w:p w:rsidR="001835A2" w:rsidRPr="00D170A1" w:rsidRDefault="001835A2" w:rsidP="001835A2">
      <w:pPr>
        <w:jc w:val="both"/>
      </w:pPr>
    </w:p>
    <w:p w:rsidR="001835A2" w:rsidRPr="00D170A1" w:rsidRDefault="001835A2" w:rsidP="001835A2">
      <w:pPr>
        <w:spacing w:line="480" w:lineRule="auto"/>
        <w:ind w:firstLine="720"/>
        <w:jc w:val="both"/>
      </w:pPr>
      <w:r w:rsidRPr="00D170A1">
        <w:t>4.</w:t>
      </w:r>
      <w:r w:rsidRPr="00D170A1">
        <w:tab/>
        <w:t>Tables showing all proposed rate base and income adjustments, organized as shown in the attached Table I and Table II, shall be submitted with each brief which includes such adjustments.</w:t>
      </w:r>
    </w:p>
    <w:p w:rsidR="001835A2" w:rsidRPr="00D170A1" w:rsidRDefault="001835A2" w:rsidP="001835A2">
      <w:pPr>
        <w:tabs>
          <w:tab w:val="left" w:pos="-1440"/>
        </w:tabs>
        <w:ind w:left="2160" w:hanging="720"/>
        <w:jc w:val="both"/>
      </w:pPr>
      <w:r w:rsidRPr="00D170A1">
        <w:t>a.</w:t>
      </w:r>
      <w:r w:rsidRPr="00D170A1">
        <w:tab/>
        <w:t>The starting point of Table I “Income Summary” shall be the utility’s final pro forma showing at present rates.  The ALJ shall specify the starting point to be the most recent update admitted into evidence.  The update, admission, and ALJ ruling shall be cited on the table.</w:t>
      </w:r>
    </w:p>
    <w:p w:rsidR="001835A2" w:rsidRPr="00D170A1" w:rsidRDefault="001835A2" w:rsidP="001835A2">
      <w:pPr>
        <w:jc w:val="both"/>
      </w:pPr>
    </w:p>
    <w:p w:rsidR="001835A2" w:rsidRPr="00D170A1" w:rsidRDefault="001835A2" w:rsidP="001835A2">
      <w:pPr>
        <w:jc w:val="both"/>
        <w:sectPr w:rsidR="001835A2" w:rsidRPr="00D170A1">
          <w:endnotePr>
            <w:numFmt w:val="decimal"/>
          </w:endnotePr>
          <w:pgSz w:w="12240" w:h="15840"/>
          <w:pgMar w:top="1440" w:right="1440" w:bottom="1440" w:left="1440" w:header="1440" w:footer="1440" w:gutter="0"/>
          <w:cols w:space="720"/>
          <w:noEndnote/>
        </w:sectPr>
      </w:pPr>
    </w:p>
    <w:p w:rsidR="001835A2" w:rsidRPr="00D170A1" w:rsidRDefault="001835A2" w:rsidP="001835A2">
      <w:pPr>
        <w:tabs>
          <w:tab w:val="left" w:pos="-1440"/>
        </w:tabs>
        <w:ind w:left="2160" w:hanging="720"/>
        <w:jc w:val="both"/>
      </w:pPr>
      <w:r w:rsidRPr="00D170A1">
        <w:lastRenderedPageBreak/>
        <w:t>b.</w:t>
      </w:r>
      <w:r w:rsidRPr="00D170A1">
        <w:tab/>
        <w:t>The effect of deferred or accrued taxes on the various tax adjustments presented in Table II “Summary of Adjustments” shall be indicated by a footnote.</w:t>
      </w:r>
    </w:p>
    <w:p w:rsidR="001835A2" w:rsidRPr="00D170A1" w:rsidRDefault="001835A2" w:rsidP="001835A2">
      <w:pPr>
        <w:jc w:val="both"/>
      </w:pPr>
    </w:p>
    <w:p w:rsidR="001835A2" w:rsidRPr="00D170A1" w:rsidRDefault="001835A2" w:rsidP="001835A2">
      <w:pPr>
        <w:ind w:firstLine="720"/>
        <w:jc w:val="both"/>
      </w:pPr>
      <w:r w:rsidRPr="00D170A1">
        <w:t>5.</w:t>
      </w:r>
      <w:r w:rsidRPr="00D170A1">
        <w:tab/>
        <w:t>The following schedules shall be submitted with each brief.</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a.</w:t>
      </w:r>
      <w:r w:rsidRPr="00D170A1">
        <w:tab/>
        <w:t>A schedule showing the precise derivation of any adjustment to proposed cash working capital allowance.</w:t>
      </w:r>
    </w:p>
    <w:p w:rsidR="001835A2" w:rsidRPr="00D170A1" w:rsidRDefault="001835A2" w:rsidP="001835A2">
      <w:pPr>
        <w:jc w:val="both"/>
      </w:pPr>
    </w:p>
    <w:p w:rsidR="001835A2" w:rsidRPr="00D170A1" w:rsidRDefault="001835A2" w:rsidP="001835A2">
      <w:pPr>
        <w:tabs>
          <w:tab w:val="left" w:pos="-1440"/>
        </w:tabs>
        <w:ind w:left="2880" w:hanging="720"/>
        <w:jc w:val="both"/>
      </w:pPr>
      <w:proofErr w:type="spellStart"/>
      <w:r w:rsidRPr="00D170A1">
        <w:t>i</w:t>
      </w:r>
      <w:proofErr w:type="spellEnd"/>
      <w:r w:rsidRPr="00D170A1">
        <w:t>.</w:t>
      </w:r>
      <w:r w:rsidRPr="00D170A1">
        <w:tab/>
        <w:t xml:space="preserve">The schedule describing an adjustment to a Utility’s claim for Cash Working Capital shall separately list (1) adjustments originating </w:t>
      </w:r>
      <w:r w:rsidRPr="00D170A1">
        <w:lastRenderedPageBreak/>
        <w:t>from Table II “Summary of Adjustments” and (2) adjustments resulting from the proposed revenue increase.  Any effect on deferred and/or accrued taxes shall be shown in a separate column or footnote.</w:t>
      </w:r>
    </w:p>
    <w:p w:rsidR="001835A2" w:rsidRPr="00D170A1" w:rsidRDefault="001835A2" w:rsidP="001835A2">
      <w:pPr>
        <w:jc w:val="both"/>
      </w:pPr>
    </w:p>
    <w:p w:rsidR="001835A2" w:rsidRPr="00D170A1" w:rsidRDefault="001835A2" w:rsidP="001835A2">
      <w:pPr>
        <w:tabs>
          <w:tab w:val="left" w:pos="-1440"/>
        </w:tabs>
        <w:ind w:left="2880" w:hanging="720"/>
        <w:jc w:val="both"/>
      </w:pPr>
      <w:r w:rsidRPr="00D170A1">
        <w:t>ii.</w:t>
      </w:r>
      <w:r w:rsidRPr="00D170A1">
        <w:tab/>
        <w:t>Net Revenue and Expense Lag Days for all Cash Working Capital Adjustments shall be calculated to at least one decimal place.</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b.</w:t>
      </w:r>
      <w:r w:rsidRPr="00D170A1">
        <w:tab/>
        <w:t>A schedule showing all tax and jurisdictional allocation factors utilized (any deviations from standard or obvious factors should be explained on the schedule on in the brief).</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c.</w:t>
      </w:r>
      <w:r w:rsidRPr="00D170A1">
        <w:tab/>
        <w:t>A schedule listing, for the party or parties filing the brief, each exhibit or other document admitted into the record, along with the date the document was identified and the date the document was admitted.</w:t>
      </w:r>
    </w:p>
    <w:p w:rsidR="001835A2" w:rsidRPr="00D170A1" w:rsidRDefault="001835A2" w:rsidP="001835A2">
      <w:pPr>
        <w:jc w:val="both"/>
      </w:pPr>
    </w:p>
    <w:p w:rsidR="001835A2" w:rsidRPr="00D170A1" w:rsidRDefault="001835A2" w:rsidP="001835A2">
      <w:pPr>
        <w:spacing w:line="480" w:lineRule="auto"/>
        <w:ind w:firstLine="720"/>
        <w:jc w:val="both"/>
      </w:pPr>
      <w:r w:rsidRPr="00D170A1">
        <w:t>6.</w:t>
      </w:r>
      <w:r w:rsidRPr="00D170A1">
        <w:tab/>
        <w:t>Rate structure proposals shall be reasonably specific and explicit, shall, as appropriate, refer accurately to record support and shall be summarized at the end of the “Rate Structure” topic heading of each brief.</w:t>
      </w:r>
    </w:p>
    <w:p w:rsidR="001835A2" w:rsidRPr="00D170A1" w:rsidRDefault="001835A2" w:rsidP="001835A2">
      <w:pPr>
        <w:spacing w:line="480" w:lineRule="auto"/>
        <w:ind w:firstLine="720"/>
        <w:jc w:val="both"/>
      </w:pPr>
      <w:r w:rsidRPr="00D170A1">
        <w:t>7.</w:t>
      </w:r>
      <w:r w:rsidRPr="00D170A1">
        <w:tab/>
        <w:t>Parties shall, as feasible and appropriate, discuss alternative rate design proposals for overall rate increases at and below the requested increase.</w:t>
      </w:r>
    </w:p>
    <w:p w:rsidR="001835A2" w:rsidRPr="00D170A1" w:rsidRDefault="001835A2" w:rsidP="001835A2">
      <w:pPr>
        <w:spacing w:line="480" w:lineRule="auto"/>
        <w:ind w:firstLine="720"/>
        <w:jc w:val="both"/>
      </w:pPr>
      <w:r w:rsidRPr="00D170A1">
        <w:t>8.</w:t>
      </w:r>
      <w:r w:rsidRPr="00D170A1">
        <w:tab/>
        <w:t xml:space="preserve">The Commission requires, in all electric utility rate proceedings, subsequent to its Order at Docket No. I-900005, entered </w:t>
      </w:r>
      <w:smartTag w:uri="urn:schemas-microsoft-com:office:smarttags" w:element="date">
        <w:smartTagPr>
          <w:attr w:name="ls" w:val="trans"/>
          <w:attr w:name="Month" w:val="12"/>
          <w:attr w:name="Day" w:val="1"/>
          <w:attr w:name="Year" w:val="1993"/>
        </w:smartTagPr>
        <w:r w:rsidRPr="00D170A1">
          <w:t>December 1, 1993</w:t>
        </w:r>
      </w:smartTag>
      <w:r w:rsidRPr="00D170A1">
        <w:t>, that issues of demand-side management and integrated resource planning be addressed.</w:t>
      </w:r>
    </w:p>
    <w:p w:rsidR="001835A2" w:rsidRPr="00D170A1" w:rsidRDefault="001835A2" w:rsidP="001835A2">
      <w:pPr>
        <w:spacing w:line="480" w:lineRule="auto"/>
        <w:ind w:firstLine="720"/>
        <w:jc w:val="both"/>
        <w:sectPr w:rsidR="001835A2" w:rsidRPr="00D170A1">
          <w:endnotePr>
            <w:numFmt w:val="decimal"/>
          </w:endnotePr>
          <w:type w:val="continuous"/>
          <w:pgSz w:w="12240" w:h="15840"/>
          <w:pgMar w:top="1440" w:right="1440" w:bottom="1440" w:left="1440" w:header="1440" w:footer="1440" w:gutter="0"/>
          <w:cols w:space="720"/>
          <w:noEndnote/>
        </w:sectPr>
      </w:pPr>
    </w:p>
    <w:p w:rsidR="001835A2" w:rsidRPr="00D170A1" w:rsidRDefault="001835A2" w:rsidP="001835A2">
      <w:pPr>
        <w:spacing w:line="480" w:lineRule="auto"/>
        <w:ind w:firstLine="720"/>
        <w:jc w:val="both"/>
      </w:pPr>
      <w:r w:rsidRPr="00D170A1">
        <w:lastRenderedPageBreak/>
        <w:t>9.</w:t>
      </w:r>
      <w:r w:rsidRPr="00D170A1">
        <w:tab/>
        <w:t>Regarding the filing of exceptions, the following instructions are provided:</w:t>
      </w:r>
    </w:p>
    <w:p w:rsidR="001835A2" w:rsidRPr="00D170A1" w:rsidRDefault="001835A2" w:rsidP="001835A2">
      <w:pPr>
        <w:tabs>
          <w:tab w:val="left" w:pos="-1440"/>
        </w:tabs>
        <w:ind w:left="2160" w:hanging="720"/>
        <w:jc w:val="both"/>
      </w:pPr>
      <w:r w:rsidRPr="00D170A1">
        <w:t>a.</w:t>
      </w:r>
      <w:r w:rsidRPr="00D170A1">
        <w:tab/>
        <w:t>Each exception shall be separately identified and, as necessary, discussed.</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b.</w:t>
      </w:r>
      <w:r w:rsidRPr="00D170A1">
        <w:tab/>
        <w:t>Each exception shall include, before any discussion is provided, the following elements (see examples attached):</w:t>
      </w:r>
    </w:p>
    <w:p w:rsidR="001835A2" w:rsidRPr="00D170A1" w:rsidRDefault="001835A2" w:rsidP="001835A2">
      <w:pPr>
        <w:jc w:val="both"/>
      </w:pPr>
    </w:p>
    <w:p w:rsidR="001835A2" w:rsidRPr="00D170A1" w:rsidRDefault="001835A2" w:rsidP="001835A2">
      <w:pPr>
        <w:tabs>
          <w:tab w:val="left" w:pos="-1440"/>
        </w:tabs>
        <w:ind w:left="2880" w:hanging="720"/>
        <w:jc w:val="both"/>
      </w:pPr>
      <w:proofErr w:type="spellStart"/>
      <w:proofErr w:type="gramStart"/>
      <w:r w:rsidRPr="00D170A1">
        <w:t>i</w:t>
      </w:r>
      <w:proofErr w:type="spellEnd"/>
      <w:proofErr w:type="gramEnd"/>
      <w:r w:rsidRPr="00D170A1">
        <w:t>.</w:t>
      </w:r>
      <w:r w:rsidRPr="00D170A1">
        <w:tab/>
        <w:t>a reference to the relevant part of the Recommended Decision, at least to the relevant pages;</w:t>
      </w:r>
    </w:p>
    <w:p w:rsidR="001835A2" w:rsidRPr="00D170A1" w:rsidRDefault="001835A2" w:rsidP="001835A2">
      <w:pPr>
        <w:jc w:val="both"/>
      </w:pPr>
    </w:p>
    <w:p w:rsidR="001835A2" w:rsidRPr="00D170A1" w:rsidRDefault="001835A2" w:rsidP="001835A2">
      <w:pPr>
        <w:tabs>
          <w:tab w:val="left" w:pos="-1440"/>
        </w:tabs>
        <w:ind w:left="2880" w:hanging="720"/>
        <w:jc w:val="both"/>
      </w:pPr>
      <w:r w:rsidRPr="00D170A1">
        <w:t>ii.</w:t>
      </w:r>
      <w:r w:rsidRPr="00D170A1">
        <w:tab/>
      </w:r>
      <w:proofErr w:type="gramStart"/>
      <w:r w:rsidRPr="00D170A1">
        <w:t>a</w:t>
      </w:r>
      <w:proofErr w:type="gramEnd"/>
      <w:r w:rsidRPr="00D170A1">
        <w:t xml:space="preserve"> reference to related discussions in the excepting party’s brief and, as appropriate, to other briefs; and</w:t>
      </w:r>
    </w:p>
    <w:p w:rsidR="001835A2" w:rsidRPr="00D170A1" w:rsidRDefault="001835A2" w:rsidP="001835A2">
      <w:pPr>
        <w:jc w:val="both"/>
      </w:pPr>
    </w:p>
    <w:p w:rsidR="001835A2" w:rsidRPr="00D170A1" w:rsidRDefault="001835A2" w:rsidP="001835A2">
      <w:pPr>
        <w:tabs>
          <w:tab w:val="left" w:pos="-1440"/>
        </w:tabs>
        <w:ind w:left="2880" w:hanging="720"/>
        <w:jc w:val="both"/>
      </w:pPr>
      <w:r w:rsidRPr="00D170A1">
        <w:t>iii.</w:t>
      </w:r>
      <w:r w:rsidRPr="00D170A1">
        <w:tab/>
      </w:r>
      <w:proofErr w:type="gramStart"/>
      <w:r w:rsidRPr="00D170A1">
        <w:t>a</w:t>
      </w:r>
      <w:proofErr w:type="gramEnd"/>
      <w:r w:rsidRPr="00D170A1">
        <w:t xml:space="preserve"> concise statement of the exception.</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c.</w:t>
      </w:r>
      <w:r w:rsidRPr="00D170A1">
        <w:tab/>
        <w:t>The exceptions shall follow the order of presentation provided in the table of contents to the Recommended Decision.</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d.</w:t>
      </w:r>
      <w:r w:rsidRPr="00D170A1">
        <w:tab/>
        <w:t>If a party takes exception concerning a topic not included within the Recommended Decision or the table of contents thereto, the appropriate exception shall be included at the end of the appropriate major topic heading (such as “Rate Base” or “Expenses”).</w:t>
      </w:r>
    </w:p>
    <w:p w:rsidR="001835A2" w:rsidRPr="00D170A1" w:rsidRDefault="001835A2" w:rsidP="001835A2">
      <w:pPr>
        <w:jc w:val="both"/>
      </w:pPr>
    </w:p>
    <w:p w:rsidR="001835A2" w:rsidRPr="00D170A1" w:rsidRDefault="001835A2" w:rsidP="001835A2">
      <w:pPr>
        <w:tabs>
          <w:tab w:val="left" w:pos="-1440"/>
        </w:tabs>
        <w:ind w:left="2160" w:hanging="720"/>
        <w:jc w:val="both"/>
      </w:pPr>
      <w:r w:rsidRPr="00D170A1">
        <w:t>e.</w:t>
      </w:r>
      <w:r w:rsidRPr="00D170A1">
        <w:tab/>
        <w:t>If a party seeks to correct computations associated with the Recommended Decision, replacement computations, with source references to briefs or the record, shall be provided.</w:t>
      </w:r>
    </w:p>
    <w:p w:rsidR="001835A2" w:rsidRPr="00D170A1" w:rsidRDefault="001835A2" w:rsidP="001835A2">
      <w:pPr>
        <w:tabs>
          <w:tab w:val="left" w:pos="-1440"/>
        </w:tabs>
        <w:ind w:left="2160" w:hanging="720"/>
        <w:jc w:val="both"/>
        <w:sectPr w:rsidR="001835A2" w:rsidRPr="00D170A1">
          <w:endnotePr>
            <w:numFmt w:val="decimal"/>
          </w:endnotePr>
          <w:pgSz w:w="12240" w:h="15840"/>
          <w:pgMar w:top="1440" w:right="1440" w:bottom="1440" w:left="1440" w:header="1440" w:footer="1440" w:gutter="0"/>
          <w:cols w:space="720"/>
          <w:noEndnote/>
        </w:sectPr>
      </w:pPr>
    </w:p>
    <w:p w:rsidR="001835A2" w:rsidRPr="00D170A1" w:rsidRDefault="001835A2" w:rsidP="001835A2">
      <w:pPr>
        <w:tabs>
          <w:tab w:val="center" w:pos="4680"/>
        </w:tabs>
        <w:jc w:val="both"/>
        <w:rPr>
          <w:u w:val="single"/>
        </w:rPr>
      </w:pPr>
      <w:r w:rsidRPr="00D170A1">
        <w:lastRenderedPageBreak/>
        <w:tab/>
      </w:r>
      <w:r w:rsidRPr="00D170A1">
        <w:rPr>
          <w:u w:val="single"/>
        </w:rPr>
        <w:t>Standardized Brief Format for</w:t>
      </w:r>
    </w:p>
    <w:p w:rsidR="001835A2" w:rsidRPr="00D170A1" w:rsidRDefault="001835A2" w:rsidP="001835A2">
      <w:pPr>
        <w:tabs>
          <w:tab w:val="center" w:pos="4680"/>
        </w:tabs>
        <w:jc w:val="both"/>
      </w:pPr>
      <w:r w:rsidRPr="00D170A1">
        <w:tab/>
      </w:r>
      <w:r w:rsidRPr="00D170A1">
        <w:rPr>
          <w:u w:val="single"/>
        </w:rPr>
        <w:t>General Rate Increase Proceedings</w:t>
      </w:r>
    </w:p>
    <w:p w:rsidR="001835A2" w:rsidRPr="00D170A1" w:rsidRDefault="001835A2" w:rsidP="001835A2">
      <w:pPr>
        <w:jc w:val="both"/>
      </w:pPr>
    </w:p>
    <w:p w:rsidR="001835A2" w:rsidRPr="00D170A1" w:rsidRDefault="001835A2" w:rsidP="001835A2">
      <w:pPr>
        <w:jc w:val="both"/>
      </w:pPr>
    </w:p>
    <w:p w:rsidR="001835A2" w:rsidRPr="00D170A1" w:rsidRDefault="001835A2" w:rsidP="001835A2">
      <w:pPr>
        <w:ind w:firstLine="720"/>
        <w:jc w:val="both"/>
      </w:pPr>
      <w:r w:rsidRPr="00D170A1">
        <w:t>I.</w:t>
      </w:r>
      <w:r w:rsidRPr="00D170A1">
        <w:tab/>
        <w:t>Introduction</w:t>
      </w:r>
    </w:p>
    <w:p w:rsidR="001835A2" w:rsidRPr="00D170A1" w:rsidRDefault="001835A2" w:rsidP="001835A2">
      <w:pPr>
        <w:jc w:val="both"/>
      </w:pPr>
    </w:p>
    <w:p w:rsidR="001835A2" w:rsidRPr="00D170A1" w:rsidRDefault="001835A2" w:rsidP="001835A2">
      <w:pPr>
        <w:ind w:firstLine="720"/>
        <w:jc w:val="both"/>
      </w:pPr>
      <w:r w:rsidRPr="00D170A1">
        <w:t>II.</w:t>
      </w:r>
      <w:r w:rsidRPr="00D170A1">
        <w:tab/>
        <w:t>Summary of Argument</w:t>
      </w:r>
    </w:p>
    <w:p w:rsidR="001835A2" w:rsidRPr="00D170A1" w:rsidRDefault="001835A2" w:rsidP="001835A2">
      <w:pPr>
        <w:jc w:val="both"/>
      </w:pPr>
    </w:p>
    <w:p w:rsidR="001835A2" w:rsidRPr="00D170A1" w:rsidRDefault="001835A2" w:rsidP="001835A2">
      <w:pPr>
        <w:ind w:firstLine="720"/>
        <w:jc w:val="both"/>
      </w:pPr>
      <w:r w:rsidRPr="00D170A1">
        <w:t>III.</w:t>
      </w:r>
      <w:r w:rsidRPr="00D170A1">
        <w:tab/>
        <w:t>Rate Base</w:t>
      </w:r>
    </w:p>
    <w:p w:rsidR="001835A2" w:rsidRPr="00D170A1" w:rsidRDefault="001835A2" w:rsidP="001835A2">
      <w:pPr>
        <w:jc w:val="both"/>
      </w:pPr>
    </w:p>
    <w:p w:rsidR="001835A2" w:rsidRPr="00D170A1" w:rsidRDefault="001835A2" w:rsidP="001835A2">
      <w:pPr>
        <w:ind w:firstLine="1440"/>
        <w:jc w:val="both"/>
      </w:pPr>
      <w:r w:rsidRPr="00D170A1">
        <w:t>A.</w:t>
      </w:r>
      <w:r w:rsidRPr="00D170A1">
        <w:tab/>
        <w:t>Fair Value</w:t>
      </w:r>
    </w:p>
    <w:p w:rsidR="001835A2" w:rsidRPr="00D170A1" w:rsidRDefault="001835A2" w:rsidP="001835A2">
      <w:pPr>
        <w:ind w:firstLine="1440"/>
        <w:jc w:val="both"/>
      </w:pPr>
      <w:r w:rsidRPr="00D170A1">
        <w:t>B.</w:t>
      </w:r>
      <w:r w:rsidRPr="00D170A1">
        <w:tab/>
        <w:t>Plant in Service</w:t>
      </w:r>
    </w:p>
    <w:p w:rsidR="001835A2" w:rsidRPr="00D170A1" w:rsidRDefault="001835A2" w:rsidP="001835A2">
      <w:pPr>
        <w:ind w:firstLine="1440"/>
        <w:jc w:val="both"/>
      </w:pPr>
      <w:r w:rsidRPr="00D170A1">
        <w:t>C.</w:t>
      </w:r>
      <w:r w:rsidRPr="00D170A1">
        <w:tab/>
        <w:t>Depreciation Reserve</w:t>
      </w:r>
    </w:p>
    <w:p w:rsidR="001835A2" w:rsidRPr="00D170A1" w:rsidRDefault="001835A2" w:rsidP="001835A2">
      <w:pPr>
        <w:ind w:firstLine="1440"/>
        <w:jc w:val="both"/>
      </w:pPr>
      <w:r w:rsidRPr="00D170A1">
        <w:t>D.</w:t>
      </w:r>
      <w:r w:rsidRPr="00D170A1">
        <w:tab/>
        <w:t>Additions to Rate Base</w:t>
      </w:r>
    </w:p>
    <w:p w:rsidR="001835A2" w:rsidRPr="00D170A1" w:rsidRDefault="001835A2" w:rsidP="001835A2">
      <w:pPr>
        <w:ind w:firstLine="1440"/>
        <w:jc w:val="both"/>
      </w:pPr>
      <w:r w:rsidRPr="00D170A1">
        <w:t>E.</w:t>
      </w:r>
      <w:r w:rsidRPr="00D170A1">
        <w:tab/>
        <w:t>Deductions from Rate Base</w:t>
      </w:r>
    </w:p>
    <w:p w:rsidR="001835A2" w:rsidRPr="00D170A1" w:rsidRDefault="001835A2" w:rsidP="001835A2">
      <w:pPr>
        <w:ind w:firstLine="1440"/>
        <w:jc w:val="both"/>
      </w:pPr>
      <w:r w:rsidRPr="00D170A1">
        <w:t>F.</w:t>
      </w:r>
      <w:r w:rsidRPr="00D170A1">
        <w:tab/>
        <w:t>Conclusion</w:t>
      </w:r>
    </w:p>
    <w:p w:rsidR="001835A2" w:rsidRPr="00D170A1" w:rsidRDefault="001835A2" w:rsidP="001835A2">
      <w:pPr>
        <w:jc w:val="both"/>
      </w:pPr>
    </w:p>
    <w:p w:rsidR="001835A2" w:rsidRPr="00D170A1" w:rsidRDefault="001835A2" w:rsidP="001835A2">
      <w:pPr>
        <w:ind w:firstLine="720"/>
        <w:jc w:val="both"/>
      </w:pPr>
      <w:r w:rsidRPr="00D170A1">
        <w:t>IV.</w:t>
      </w:r>
      <w:r w:rsidRPr="00D170A1">
        <w:tab/>
        <w:t>Revenues</w:t>
      </w:r>
    </w:p>
    <w:p w:rsidR="001835A2" w:rsidRPr="00D170A1" w:rsidRDefault="001835A2" w:rsidP="001835A2">
      <w:pPr>
        <w:jc w:val="both"/>
      </w:pPr>
    </w:p>
    <w:p w:rsidR="001835A2" w:rsidRPr="00D170A1" w:rsidRDefault="001835A2" w:rsidP="001835A2">
      <w:pPr>
        <w:ind w:firstLine="720"/>
        <w:jc w:val="both"/>
      </w:pPr>
      <w:r w:rsidRPr="00D170A1">
        <w:t>V.</w:t>
      </w:r>
      <w:r w:rsidRPr="00D170A1">
        <w:tab/>
        <w:t>Expenses</w:t>
      </w:r>
    </w:p>
    <w:p w:rsidR="001835A2" w:rsidRPr="00D170A1" w:rsidRDefault="001835A2" w:rsidP="001835A2">
      <w:pPr>
        <w:jc w:val="both"/>
      </w:pPr>
    </w:p>
    <w:p w:rsidR="001835A2" w:rsidRPr="00D170A1" w:rsidRDefault="001835A2" w:rsidP="001835A2">
      <w:pPr>
        <w:ind w:firstLine="720"/>
        <w:jc w:val="both"/>
      </w:pPr>
      <w:r w:rsidRPr="00D170A1">
        <w:t>VI.</w:t>
      </w:r>
      <w:r w:rsidRPr="00D170A1">
        <w:tab/>
        <w:t>Taxes</w:t>
      </w:r>
    </w:p>
    <w:p w:rsidR="001835A2" w:rsidRPr="00D170A1" w:rsidRDefault="001835A2" w:rsidP="001835A2">
      <w:pPr>
        <w:jc w:val="both"/>
      </w:pPr>
    </w:p>
    <w:p w:rsidR="001835A2" w:rsidRPr="00D170A1" w:rsidRDefault="001835A2" w:rsidP="001835A2">
      <w:pPr>
        <w:ind w:firstLine="720"/>
        <w:jc w:val="both"/>
      </w:pPr>
      <w:smartTag w:uri="urn:schemas-microsoft-com:office:smarttags" w:element="stockticker">
        <w:r w:rsidRPr="00D170A1">
          <w:t>VII</w:t>
        </w:r>
      </w:smartTag>
      <w:r w:rsidRPr="00D170A1">
        <w:t>.</w:t>
      </w:r>
      <w:r w:rsidRPr="00D170A1">
        <w:tab/>
        <w:t>Rate of Return</w:t>
      </w:r>
    </w:p>
    <w:p w:rsidR="001835A2" w:rsidRPr="00D170A1" w:rsidRDefault="001835A2" w:rsidP="001835A2">
      <w:pPr>
        <w:jc w:val="both"/>
      </w:pPr>
    </w:p>
    <w:p w:rsidR="001835A2" w:rsidRPr="00D170A1" w:rsidRDefault="001835A2" w:rsidP="001835A2">
      <w:pPr>
        <w:ind w:firstLine="720"/>
        <w:jc w:val="both"/>
      </w:pPr>
      <w:r w:rsidRPr="00D170A1">
        <w:t>VIII.</w:t>
      </w:r>
      <w:r w:rsidRPr="00D170A1">
        <w:tab/>
        <w:t>Miscellaneous Issue</w:t>
      </w:r>
    </w:p>
    <w:p w:rsidR="001835A2" w:rsidRPr="00D170A1" w:rsidRDefault="001835A2" w:rsidP="001835A2">
      <w:pPr>
        <w:jc w:val="both"/>
      </w:pPr>
    </w:p>
    <w:p w:rsidR="001835A2" w:rsidRPr="00D170A1" w:rsidRDefault="001835A2" w:rsidP="001835A2">
      <w:pPr>
        <w:ind w:firstLine="720"/>
        <w:jc w:val="both"/>
      </w:pPr>
      <w:r w:rsidRPr="00D170A1">
        <w:lastRenderedPageBreak/>
        <w:t>IX.</w:t>
      </w:r>
      <w:r w:rsidRPr="00D170A1">
        <w:tab/>
        <w:t>Rate Structure</w:t>
      </w:r>
    </w:p>
    <w:p w:rsidR="001835A2" w:rsidRPr="00D170A1" w:rsidRDefault="001835A2" w:rsidP="001835A2">
      <w:pPr>
        <w:jc w:val="both"/>
      </w:pPr>
    </w:p>
    <w:p w:rsidR="001835A2" w:rsidRPr="00D170A1" w:rsidRDefault="001835A2" w:rsidP="001835A2">
      <w:pPr>
        <w:ind w:firstLine="1440"/>
        <w:jc w:val="both"/>
      </w:pPr>
      <w:r w:rsidRPr="00D170A1">
        <w:t>A.</w:t>
      </w:r>
      <w:r w:rsidRPr="00D170A1">
        <w:tab/>
        <w:t>Cost of Service</w:t>
      </w:r>
    </w:p>
    <w:p w:rsidR="001835A2" w:rsidRPr="00D170A1" w:rsidRDefault="001835A2" w:rsidP="001835A2">
      <w:pPr>
        <w:ind w:firstLine="1440"/>
        <w:jc w:val="both"/>
      </w:pPr>
      <w:r w:rsidRPr="00D170A1">
        <w:t>B.</w:t>
      </w:r>
      <w:r w:rsidRPr="00D170A1">
        <w:tab/>
        <w:t>Revenue Allocation</w:t>
      </w:r>
    </w:p>
    <w:p w:rsidR="001835A2" w:rsidRPr="00D170A1" w:rsidRDefault="001835A2" w:rsidP="001835A2">
      <w:pPr>
        <w:ind w:firstLine="1440"/>
        <w:jc w:val="both"/>
      </w:pPr>
      <w:r w:rsidRPr="00D170A1">
        <w:t>C.</w:t>
      </w:r>
      <w:r w:rsidRPr="00D170A1">
        <w:tab/>
        <w:t>Tariff Structure</w:t>
      </w:r>
    </w:p>
    <w:p w:rsidR="001835A2" w:rsidRPr="00D170A1" w:rsidRDefault="001835A2" w:rsidP="001835A2">
      <w:pPr>
        <w:ind w:firstLine="1440"/>
        <w:jc w:val="both"/>
      </w:pPr>
      <w:r w:rsidRPr="00D170A1">
        <w:t>D.</w:t>
      </w:r>
      <w:r w:rsidRPr="00D170A1">
        <w:tab/>
        <w:t>Summary and Alternatives</w:t>
      </w:r>
    </w:p>
    <w:p w:rsidR="001835A2" w:rsidRPr="00D170A1" w:rsidRDefault="001835A2" w:rsidP="001835A2">
      <w:pPr>
        <w:jc w:val="both"/>
      </w:pPr>
    </w:p>
    <w:p w:rsidR="001835A2" w:rsidRPr="00D170A1" w:rsidRDefault="001835A2" w:rsidP="001835A2">
      <w:pPr>
        <w:ind w:firstLine="720"/>
        <w:jc w:val="both"/>
      </w:pPr>
      <w:r w:rsidRPr="00D170A1">
        <w:t>X.</w:t>
      </w:r>
      <w:r w:rsidRPr="00D170A1">
        <w:tab/>
        <w:t>Conclusion</w:t>
      </w:r>
    </w:p>
    <w:p w:rsidR="001835A2" w:rsidRPr="00D170A1" w:rsidRDefault="001835A2" w:rsidP="001835A2">
      <w:pPr>
        <w:jc w:val="both"/>
      </w:pPr>
    </w:p>
    <w:p w:rsidR="001835A2" w:rsidRPr="00D170A1" w:rsidRDefault="001835A2" w:rsidP="001835A2">
      <w:pPr>
        <w:tabs>
          <w:tab w:val="left" w:pos="-1440"/>
        </w:tabs>
        <w:ind w:left="1440" w:right="1440" w:hanging="720"/>
        <w:jc w:val="both"/>
      </w:pPr>
      <w:r w:rsidRPr="00D170A1">
        <w:t>Note:</w:t>
      </w:r>
      <w:r w:rsidRPr="00D170A1">
        <w:tab/>
        <w:t>Appropriate modifications may be made.  For instance, a party might add “Affiliated Interest Expenses” as a major topic heading or might brief only rate structure and not use other topic headings.  A summary and alternatives should be provided under “Rate Structure” but the “Rate Base” and “Rate Structure” formats shown may be modified, as appropriate.  Additional subheadings should be used, as appropriate.</w:t>
      </w:r>
    </w:p>
    <w:p w:rsidR="001835A2" w:rsidRPr="00D170A1" w:rsidRDefault="001835A2" w:rsidP="001835A2">
      <w:pPr>
        <w:jc w:val="both"/>
        <w:sectPr w:rsidR="001835A2" w:rsidRPr="00D170A1">
          <w:endnotePr>
            <w:numFmt w:val="decimal"/>
          </w:endnotePr>
          <w:pgSz w:w="12240" w:h="15840"/>
          <w:pgMar w:top="1440" w:right="1440" w:bottom="1440" w:left="1440" w:header="1440" w:footer="1440" w:gutter="0"/>
          <w:cols w:space="720"/>
          <w:noEndnote/>
        </w:sectPr>
      </w:pPr>
    </w:p>
    <w:p w:rsidR="001835A2" w:rsidRPr="00D170A1" w:rsidRDefault="001835A2" w:rsidP="001835A2">
      <w:pPr>
        <w:tabs>
          <w:tab w:val="center" w:pos="6480"/>
        </w:tabs>
        <w:jc w:val="both"/>
      </w:pPr>
      <w:r w:rsidRPr="00D170A1">
        <w:lastRenderedPageBreak/>
        <w:tab/>
      </w:r>
      <w:r w:rsidRPr="00D170A1">
        <w:rPr>
          <w:sz w:val="28"/>
          <w:u w:val="single"/>
        </w:rPr>
        <w:t>TABLE I</w:t>
      </w:r>
    </w:p>
    <w:p w:rsidR="001835A2" w:rsidRPr="00D170A1" w:rsidRDefault="001835A2" w:rsidP="001835A2">
      <w:pPr>
        <w:jc w:val="both"/>
      </w:pPr>
    </w:p>
    <w:p w:rsidR="001835A2" w:rsidRPr="00D170A1" w:rsidRDefault="001835A2" w:rsidP="001835A2">
      <w:pPr>
        <w:tabs>
          <w:tab w:val="center" w:pos="6480"/>
        </w:tabs>
        <w:jc w:val="both"/>
      </w:pPr>
      <w:r w:rsidRPr="00D170A1">
        <w:tab/>
      </w:r>
      <w:r w:rsidRPr="00D170A1">
        <w:rPr>
          <w:smallCaps/>
          <w:u w:val="single"/>
        </w:rPr>
        <w:t>Income Summary</w:t>
      </w:r>
    </w:p>
    <w:p w:rsidR="001835A2" w:rsidRPr="00D170A1" w:rsidRDefault="001835A2" w:rsidP="001835A2">
      <w:pPr>
        <w:tabs>
          <w:tab w:val="center" w:pos="6480"/>
        </w:tabs>
        <w:jc w:val="both"/>
      </w:pPr>
      <w:r w:rsidRPr="00D170A1">
        <w:tab/>
        <w:t>($000)</w:t>
      </w:r>
    </w:p>
    <w:p w:rsidR="001835A2" w:rsidRPr="00D170A1" w:rsidRDefault="001835A2" w:rsidP="001835A2">
      <w:pPr>
        <w:jc w:val="both"/>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800"/>
        <w:gridCol w:w="1800"/>
        <w:gridCol w:w="1890"/>
        <w:gridCol w:w="1710"/>
        <w:gridCol w:w="1800"/>
      </w:tblGrid>
      <w:tr w:rsidR="001835A2" w:rsidRPr="00D170A1" w:rsidTr="00D6695E">
        <w:tc>
          <w:tcPr>
            <w:tcW w:w="3960" w:type="dxa"/>
          </w:tcPr>
          <w:p w:rsidR="001835A2" w:rsidRPr="00D170A1" w:rsidRDefault="001835A2" w:rsidP="00D6695E">
            <w:pPr>
              <w:spacing w:line="120" w:lineRule="exact"/>
            </w:pPr>
          </w:p>
          <w:p w:rsidR="001835A2" w:rsidRPr="00D170A1" w:rsidRDefault="001835A2" w:rsidP="00D6695E">
            <w:pPr>
              <w:spacing w:after="58"/>
            </w:pPr>
          </w:p>
        </w:tc>
        <w:tc>
          <w:tcPr>
            <w:tcW w:w="1800" w:type="dxa"/>
          </w:tcPr>
          <w:p w:rsidR="001835A2" w:rsidRPr="00D170A1" w:rsidRDefault="001835A2" w:rsidP="00D6695E">
            <w:pPr>
              <w:spacing w:line="120" w:lineRule="exact"/>
            </w:pPr>
          </w:p>
          <w:p w:rsidR="001835A2" w:rsidRPr="00D170A1" w:rsidRDefault="001835A2" w:rsidP="00D6695E">
            <w:pPr>
              <w:jc w:val="center"/>
            </w:pPr>
            <w:r w:rsidRPr="00D170A1">
              <w:t>Pro Forma</w:t>
            </w:r>
          </w:p>
          <w:p w:rsidR="001835A2" w:rsidRPr="00D170A1" w:rsidRDefault="001835A2" w:rsidP="00D6695E">
            <w:pPr>
              <w:jc w:val="center"/>
            </w:pPr>
            <w:r w:rsidRPr="00D170A1">
              <w:t>Present</w:t>
            </w:r>
          </w:p>
          <w:p w:rsidR="001835A2" w:rsidRPr="00D170A1" w:rsidRDefault="001835A2" w:rsidP="00D6695E">
            <w:pPr>
              <w:spacing w:after="58"/>
              <w:jc w:val="center"/>
            </w:pPr>
            <w:r w:rsidRPr="00D170A1">
              <w:rPr>
                <w:u w:val="single"/>
              </w:rPr>
              <w:t xml:space="preserve">    Rates    </w:t>
            </w:r>
          </w:p>
        </w:tc>
        <w:tc>
          <w:tcPr>
            <w:tcW w:w="1800" w:type="dxa"/>
          </w:tcPr>
          <w:p w:rsidR="001835A2" w:rsidRPr="00D170A1" w:rsidRDefault="001835A2" w:rsidP="00D6695E">
            <w:pPr>
              <w:spacing w:line="120" w:lineRule="exact"/>
            </w:pPr>
          </w:p>
          <w:p w:rsidR="001835A2" w:rsidRPr="00D170A1" w:rsidRDefault="001835A2" w:rsidP="00D6695E">
            <w:pPr>
              <w:jc w:val="center"/>
            </w:pPr>
          </w:p>
          <w:p w:rsidR="001835A2" w:rsidRPr="00D170A1" w:rsidRDefault="001835A2" w:rsidP="00D6695E">
            <w:pPr>
              <w:jc w:val="center"/>
            </w:pPr>
            <w:r w:rsidRPr="00D170A1">
              <w:t>Recommended</w:t>
            </w:r>
          </w:p>
          <w:p w:rsidR="001835A2" w:rsidRPr="00D170A1" w:rsidRDefault="001835A2" w:rsidP="00D6695E">
            <w:pPr>
              <w:spacing w:after="58"/>
              <w:jc w:val="center"/>
              <w:rPr>
                <w:u w:val="single"/>
              </w:rPr>
            </w:pPr>
            <w:r w:rsidRPr="00D170A1">
              <w:rPr>
                <w:u w:val="single"/>
              </w:rPr>
              <w:t xml:space="preserve">   Adjustments  </w:t>
            </w:r>
          </w:p>
        </w:tc>
        <w:tc>
          <w:tcPr>
            <w:tcW w:w="1890" w:type="dxa"/>
          </w:tcPr>
          <w:p w:rsidR="001835A2" w:rsidRPr="00D170A1" w:rsidRDefault="001835A2" w:rsidP="00D6695E">
            <w:pPr>
              <w:spacing w:line="120" w:lineRule="exact"/>
              <w:rPr>
                <w:u w:val="single"/>
              </w:rPr>
            </w:pPr>
          </w:p>
          <w:p w:rsidR="001835A2" w:rsidRPr="00D170A1" w:rsidRDefault="001835A2" w:rsidP="00D6695E">
            <w:pPr>
              <w:jc w:val="center"/>
              <w:rPr>
                <w:u w:val="single"/>
              </w:rPr>
            </w:pPr>
            <w:r w:rsidRPr="00D170A1">
              <w:t>Adjusted</w:t>
            </w:r>
          </w:p>
          <w:p w:rsidR="001835A2" w:rsidRPr="00D170A1" w:rsidRDefault="001835A2" w:rsidP="00D6695E">
            <w:pPr>
              <w:jc w:val="center"/>
              <w:rPr>
                <w:u w:val="single"/>
              </w:rPr>
            </w:pPr>
            <w:r w:rsidRPr="00D170A1">
              <w:t>Present</w:t>
            </w:r>
          </w:p>
          <w:p w:rsidR="001835A2" w:rsidRPr="00D170A1" w:rsidRDefault="001835A2" w:rsidP="00D6695E">
            <w:pPr>
              <w:spacing w:after="58"/>
              <w:jc w:val="center"/>
              <w:rPr>
                <w:u w:val="single"/>
              </w:rPr>
            </w:pPr>
            <w:r w:rsidRPr="00D170A1">
              <w:rPr>
                <w:u w:val="single"/>
              </w:rPr>
              <w:t xml:space="preserve">   Rates   </w:t>
            </w:r>
          </w:p>
        </w:tc>
        <w:tc>
          <w:tcPr>
            <w:tcW w:w="1710" w:type="dxa"/>
          </w:tcPr>
          <w:p w:rsidR="001835A2" w:rsidRPr="00D170A1" w:rsidRDefault="001835A2" w:rsidP="00D6695E">
            <w:pPr>
              <w:spacing w:line="120" w:lineRule="exact"/>
              <w:rPr>
                <w:u w:val="single"/>
              </w:rPr>
            </w:pPr>
          </w:p>
          <w:p w:rsidR="001835A2" w:rsidRPr="00D170A1" w:rsidRDefault="001835A2" w:rsidP="00D6695E">
            <w:pPr>
              <w:jc w:val="center"/>
            </w:pPr>
          </w:p>
          <w:p w:rsidR="001835A2" w:rsidRPr="00D170A1" w:rsidRDefault="001835A2" w:rsidP="00D6695E">
            <w:pPr>
              <w:jc w:val="center"/>
              <w:rPr>
                <w:u w:val="single"/>
              </w:rPr>
            </w:pPr>
            <w:r w:rsidRPr="00D170A1">
              <w:t>Revenue</w:t>
            </w:r>
          </w:p>
          <w:p w:rsidR="001835A2" w:rsidRPr="00D170A1" w:rsidRDefault="001835A2" w:rsidP="00D6695E">
            <w:pPr>
              <w:spacing w:after="58"/>
              <w:jc w:val="center"/>
              <w:rPr>
                <w:u w:val="single"/>
              </w:rPr>
            </w:pPr>
            <w:r w:rsidRPr="00D170A1">
              <w:rPr>
                <w:u w:val="single"/>
              </w:rPr>
              <w:t xml:space="preserve"> Adjustment </w:t>
            </w:r>
          </w:p>
        </w:tc>
        <w:tc>
          <w:tcPr>
            <w:tcW w:w="1800" w:type="dxa"/>
          </w:tcPr>
          <w:p w:rsidR="001835A2" w:rsidRPr="00D170A1" w:rsidRDefault="001835A2" w:rsidP="00D6695E">
            <w:pPr>
              <w:spacing w:line="120" w:lineRule="exact"/>
              <w:rPr>
                <w:u w:val="single"/>
              </w:rPr>
            </w:pPr>
          </w:p>
          <w:p w:rsidR="001835A2" w:rsidRPr="00D170A1" w:rsidRDefault="001835A2" w:rsidP="00D6695E">
            <w:pPr>
              <w:jc w:val="center"/>
            </w:pPr>
            <w:r w:rsidRPr="00D170A1">
              <w:t>Total</w:t>
            </w:r>
          </w:p>
          <w:p w:rsidR="001835A2" w:rsidRPr="00D170A1" w:rsidRDefault="001835A2" w:rsidP="00D6695E">
            <w:pPr>
              <w:jc w:val="center"/>
            </w:pPr>
            <w:r w:rsidRPr="00D170A1">
              <w:t>Allowable</w:t>
            </w:r>
          </w:p>
          <w:p w:rsidR="001835A2" w:rsidRPr="00D170A1" w:rsidRDefault="001835A2" w:rsidP="00D6695E">
            <w:pPr>
              <w:spacing w:after="58"/>
              <w:jc w:val="center"/>
            </w:pPr>
            <w:r w:rsidRPr="00D170A1">
              <w:rPr>
                <w:u w:val="single"/>
              </w:rPr>
              <w:t xml:space="preserve">  Revenues  </w:t>
            </w:r>
          </w:p>
        </w:tc>
      </w:tr>
      <w:tr w:rsidR="001835A2" w:rsidRPr="00D170A1" w:rsidTr="00D6695E">
        <w:tc>
          <w:tcPr>
            <w:tcW w:w="3960" w:type="dxa"/>
          </w:tcPr>
          <w:p w:rsidR="001835A2" w:rsidRPr="00D170A1" w:rsidRDefault="001835A2" w:rsidP="00D6695E">
            <w:pPr>
              <w:spacing w:line="120" w:lineRule="exact"/>
            </w:pPr>
          </w:p>
          <w:p w:rsidR="001835A2" w:rsidRPr="00D170A1" w:rsidRDefault="001835A2" w:rsidP="00D6695E">
            <w:pPr>
              <w:spacing w:after="58" w:line="47" w:lineRule="auto"/>
            </w:pPr>
          </w:p>
        </w:tc>
        <w:tc>
          <w:tcPr>
            <w:tcW w:w="1800" w:type="dxa"/>
          </w:tcPr>
          <w:p w:rsidR="001835A2" w:rsidRPr="00D170A1" w:rsidRDefault="001835A2" w:rsidP="00D6695E">
            <w:pPr>
              <w:spacing w:line="120" w:lineRule="exact"/>
            </w:pPr>
          </w:p>
          <w:p w:rsidR="001835A2" w:rsidRPr="00D170A1" w:rsidRDefault="001835A2" w:rsidP="00D6695E">
            <w:pPr>
              <w:spacing w:after="58" w:line="47" w:lineRule="auto"/>
              <w:jc w:val="center"/>
            </w:pPr>
            <w:r w:rsidRPr="00D170A1">
              <w:t>$</w:t>
            </w:r>
          </w:p>
        </w:tc>
        <w:tc>
          <w:tcPr>
            <w:tcW w:w="1800" w:type="dxa"/>
          </w:tcPr>
          <w:p w:rsidR="001835A2" w:rsidRPr="00D170A1" w:rsidRDefault="001835A2" w:rsidP="00D6695E">
            <w:pPr>
              <w:spacing w:line="120" w:lineRule="exact"/>
            </w:pPr>
          </w:p>
          <w:p w:rsidR="001835A2" w:rsidRPr="00D170A1" w:rsidRDefault="001835A2" w:rsidP="00D6695E">
            <w:pPr>
              <w:spacing w:after="58" w:line="47" w:lineRule="auto"/>
              <w:jc w:val="center"/>
            </w:pPr>
            <w:r w:rsidRPr="00D170A1">
              <w:t>$</w:t>
            </w:r>
          </w:p>
        </w:tc>
        <w:tc>
          <w:tcPr>
            <w:tcW w:w="1890" w:type="dxa"/>
          </w:tcPr>
          <w:p w:rsidR="001835A2" w:rsidRPr="00D170A1" w:rsidRDefault="001835A2" w:rsidP="00D6695E">
            <w:pPr>
              <w:spacing w:line="120" w:lineRule="exact"/>
            </w:pPr>
          </w:p>
          <w:p w:rsidR="001835A2" w:rsidRPr="00D170A1" w:rsidRDefault="001835A2" w:rsidP="00D6695E">
            <w:pPr>
              <w:spacing w:after="58" w:line="47" w:lineRule="auto"/>
              <w:jc w:val="center"/>
            </w:pPr>
            <w:r w:rsidRPr="00D170A1">
              <w:t>$</w:t>
            </w:r>
          </w:p>
        </w:tc>
        <w:tc>
          <w:tcPr>
            <w:tcW w:w="1710" w:type="dxa"/>
          </w:tcPr>
          <w:p w:rsidR="001835A2" w:rsidRPr="00D170A1" w:rsidRDefault="001835A2" w:rsidP="00D6695E">
            <w:pPr>
              <w:spacing w:line="120" w:lineRule="exact"/>
            </w:pPr>
          </w:p>
          <w:p w:rsidR="001835A2" w:rsidRPr="00D170A1" w:rsidRDefault="001835A2" w:rsidP="00D6695E">
            <w:pPr>
              <w:spacing w:after="58" w:line="47" w:lineRule="auto"/>
              <w:jc w:val="center"/>
            </w:pPr>
            <w:r w:rsidRPr="00D170A1">
              <w:t>$</w:t>
            </w:r>
          </w:p>
        </w:tc>
        <w:tc>
          <w:tcPr>
            <w:tcW w:w="180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r>
    </w:tbl>
    <w:p w:rsidR="001835A2" w:rsidRPr="00D170A1" w:rsidRDefault="001835A2" w:rsidP="001835A2">
      <w:pPr>
        <w:jc w:val="both"/>
      </w:pPr>
    </w:p>
    <w:p w:rsidR="001835A2" w:rsidRPr="00D170A1" w:rsidRDefault="001835A2" w:rsidP="001835A2">
      <w:pPr>
        <w:jc w:val="both"/>
      </w:pPr>
    </w:p>
    <w:p w:rsidR="001835A2" w:rsidRPr="00D170A1" w:rsidRDefault="001835A2" w:rsidP="001835A2">
      <w:pPr>
        <w:jc w:val="both"/>
      </w:pPr>
      <w:r w:rsidRPr="00D170A1">
        <w:t>Operating Revenues</w:t>
      </w:r>
      <w:r w:rsidRPr="00D170A1">
        <w:tab/>
      </w:r>
      <w:r w:rsidRPr="00D170A1">
        <w:tab/>
      </w:r>
      <w:r w:rsidRPr="00D170A1">
        <w:tab/>
      </w:r>
      <w:r w:rsidRPr="00D170A1">
        <w:tab/>
      </w:r>
      <w:r w:rsidRPr="00D170A1">
        <w:rPr>
          <w:u w:val="single"/>
        </w:rPr>
        <w:t xml:space="preserve">              </w:t>
      </w:r>
      <w:r w:rsidRPr="00D170A1">
        <w:tab/>
      </w:r>
      <w:r w:rsidRPr="00D170A1">
        <w:rPr>
          <w:u w:val="single"/>
        </w:rPr>
        <w:t>                     </w:t>
      </w:r>
      <w:r w:rsidRPr="00D170A1">
        <w:tab/>
      </w:r>
      <w:r w:rsidRPr="00D170A1">
        <w:rPr>
          <w:u w:val="single"/>
        </w:rPr>
        <w:t xml:space="preserve">               </w:t>
      </w:r>
      <w:r w:rsidRPr="00D170A1">
        <w:tab/>
        <w:t xml:space="preserve">    </w:t>
      </w:r>
      <w:r w:rsidRPr="00D170A1">
        <w:rPr>
          <w:u w:val="single"/>
        </w:rPr>
        <w:t xml:space="preserve">                 </w:t>
      </w:r>
      <w:r w:rsidRPr="00D170A1">
        <w:tab/>
      </w:r>
      <w:r w:rsidRPr="00D170A1">
        <w:rPr>
          <w:u w:val="single"/>
        </w:rPr>
        <w:t xml:space="preserve">               </w:t>
      </w:r>
    </w:p>
    <w:p w:rsidR="001835A2" w:rsidRPr="00D170A1" w:rsidRDefault="001835A2" w:rsidP="001835A2">
      <w:pPr>
        <w:jc w:val="both"/>
      </w:pPr>
    </w:p>
    <w:p w:rsidR="001835A2" w:rsidRPr="00D170A1" w:rsidRDefault="001835A2" w:rsidP="001835A2">
      <w:pPr>
        <w:jc w:val="both"/>
      </w:pPr>
      <w:r w:rsidRPr="00D170A1">
        <w:t>Deductions:</w:t>
      </w:r>
    </w:p>
    <w:p w:rsidR="001835A2" w:rsidRPr="00D170A1" w:rsidRDefault="001835A2" w:rsidP="001835A2">
      <w:pPr>
        <w:ind w:firstLine="720"/>
        <w:jc w:val="both"/>
      </w:pPr>
      <w:r w:rsidRPr="00D170A1">
        <w:t>O&amp;M Expenses</w:t>
      </w:r>
    </w:p>
    <w:p w:rsidR="001835A2" w:rsidRPr="00D170A1" w:rsidRDefault="001835A2" w:rsidP="001835A2">
      <w:pPr>
        <w:ind w:firstLine="720"/>
        <w:jc w:val="both"/>
      </w:pPr>
      <w:r w:rsidRPr="00D170A1">
        <w:t>Depreciation</w:t>
      </w:r>
    </w:p>
    <w:p w:rsidR="001835A2" w:rsidRPr="00D170A1" w:rsidRDefault="001835A2" w:rsidP="001835A2">
      <w:pPr>
        <w:ind w:firstLine="720"/>
        <w:jc w:val="both"/>
      </w:pPr>
      <w:r w:rsidRPr="00D170A1">
        <w:t>Taxes:</w:t>
      </w:r>
    </w:p>
    <w:p w:rsidR="001835A2" w:rsidRPr="00D170A1" w:rsidRDefault="001835A2" w:rsidP="001835A2">
      <w:pPr>
        <w:ind w:firstLine="1440"/>
        <w:jc w:val="both"/>
      </w:pPr>
      <w:r w:rsidRPr="00D170A1">
        <w:lastRenderedPageBreak/>
        <w:t>State</w:t>
      </w:r>
    </w:p>
    <w:p w:rsidR="001835A2" w:rsidRPr="00D170A1" w:rsidRDefault="001835A2" w:rsidP="001835A2">
      <w:pPr>
        <w:ind w:firstLine="1440"/>
        <w:jc w:val="both"/>
      </w:pPr>
      <w:r w:rsidRPr="00D170A1">
        <w:t>Federal</w:t>
      </w:r>
    </w:p>
    <w:p w:rsidR="001835A2" w:rsidRPr="00D170A1" w:rsidRDefault="001835A2" w:rsidP="001835A2">
      <w:pPr>
        <w:ind w:firstLine="1440"/>
        <w:jc w:val="both"/>
      </w:pPr>
      <w:r w:rsidRPr="00D170A1">
        <w:t>Other</w:t>
      </w:r>
      <w:r w:rsidRPr="00D170A1">
        <w:tab/>
      </w:r>
      <w:r w:rsidRPr="00D170A1">
        <w:tab/>
      </w:r>
      <w:r w:rsidRPr="00D170A1">
        <w:tab/>
      </w:r>
      <w:r w:rsidRPr="00D170A1">
        <w:tab/>
      </w:r>
      <w:r w:rsidRPr="00D170A1">
        <w:rPr>
          <w:u w:val="single"/>
        </w:rPr>
        <w:t xml:space="preserve">              </w:t>
      </w:r>
      <w:r w:rsidRPr="00D170A1">
        <w:tab/>
      </w:r>
      <w:r w:rsidRPr="00D170A1">
        <w:rPr>
          <w:u w:val="single"/>
        </w:rPr>
        <w:t>                     </w:t>
      </w:r>
      <w:r w:rsidRPr="00D170A1">
        <w:tab/>
      </w:r>
      <w:r w:rsidRPr="00D170A1">
        <w:rPr>
          <w:u w:val="single"/>
        </w:rPr>
        <w:t xml:space="preserve">               </w:t>
      </w:r>
      <w:r w:rsidRPr="00D170A1">
        <w:tab/>
        <w:t xml:space="preserve">    </w:t>
      </w:r>
      <w:r w:rsidRPr="00D170A1">
        <w:rPr>
          <w:u w:val="single"/>
        </w:rPr>
        <w:t xml:space="preserve">                 </w:t>
      </w:r>
      <w:r w:rsidRPr="00D170A1">
        <w:tab/>
      </w:r>
      <w:r w:rsidRPr="00D170A1">
        <w:rPr>
          <w:u w:val="single"/>
        </w:rPr>
        <w:t xml:space="preserve">               </w:t>
      </w:r>
    </w:p>
    <w:p w:rsidR="001835A2" w:rsidRPr="00D170A1" w:rsidRDefault="001835A2" w:rsidP="001835A2">
      <w:pPr>
        <w:jc w:val="both"/>
      </w:pPr>
    </w:p>
    <w:p w:rsidR="001835A2" w:rsidRPr="00D170A1" w:rsidRDefault="001835A2" w:rsidP="001835A2">
      <w:pPr>
        <w:jc w:val="both"/>
      </w:pPr>
      <w:r w:rsidRPr="00D170A1">
        <w:t>Total Deductions</w:t>
      </w:r>
      <w:r w:rsidRPr="00D170A1">
        <w:tab/>
      </w:r>
      <w:r w:rsidRPr="00D170A1">
        <w:tab/>
      </w:r>
      <w:r w:rsidRPr="00D170A1">
        <w:tab/>
      </w:r>
      <w:r w:rsidRPr="00D170A1">
        <w:tab/>
      </w:r>
      <w:r w:rsidRPr="00D170A1">
        <w:rPr>
          <w:u w:val="single"/>
        </w:rPr>
        <w:t xml:space="preserve">              </w:t>
      </w:r>
      <w:r w:rsidRPr="00D170A1">
        <w:tab/>
      </w:r>
      <w:r w:rsidRPr="00D170A1">
        <w:rPr>
          <w:u w:val="single"/>
        </w:rPr>
        <w:t>                     </w:t>
      </w:r>
      <w:r w:rsidRPr="00D170A1">
        <w:tab/>
      </w:r>
      <w:r w:rsidRPr="00D170A1">
        <w:rPr>
          <w:u w:val="single"/>
        </w:rPr>
        <w:t xml:space="preserve">               </w:t>
      </w:r>
      <w:r w:rsidRPr="00D170A1">
        <w:tab/>
        <w:t xml:space="preserve">    </w:t>
      </w:r>
      <w:r w:rsidRPr="00D170A1">
        <w:rPr>
          <w:u w:val="single"/>
        </w:rPr>
        <w:t xml:space="preserve">                 </w:t>
      </w:r>
      <w:r w:rsidRPr="00D170A1">
        <w:tab/>
      </w:r>
      <w:r w:rsidRPr="00D170A1">
        <w:rPr>
          <w:u w:val="single"/>
        </w:rPr>
        <w:t xml:space="preserve">               </w:t>
      </w:r>
    </w:p>
    <w:p w:rsidR="001835A2" w:rsidRPr="00D170A1" w:rsidRDefault="001835A2" w:rsidP="001835A2">
      <w:pPr>
        <w:jc w:val="both"/>
      </w:pPr>
    </w:p>
    <w:p w:rsidR="001835A2" w:rsidRPr="00D170A1" w:rsidRDefault="001835A2" w:rsidP="001835A2">
      <w:pPr>
        <w:jc w:val="both"/>
      </w:pPr>
      <w:r w:rsidRPr="00D170A1">
        <w:t>Net Income Available for Return</w:t>
      </w:r>
      <w:r w:rsidRPr="00D170A1">
        <w:tab/>
      </w:r>
      <w:r w:rsidRPr="00D170A1">
        <w:tab/>
      </w:r>
      <w:r w:rsidRPr="00D170A1">
        <w:rPr>
          <w:u w:val="double"/>
        </w:rPr>
        <w:t xml:space="preserve">              </w:t>
      </w:r>
      <w:r w:rsidRPr="00D170A1">
        <w:tab/>
      </w:r>
      <w:r w:rsidRPr="00D170A1">
        <w:rPr>
          <w:u w:val="double"/>
        </w:rPr>
        <w:t>                     </w:t>
      </w:r>
      <w:r w:rsidRPr="00D170A1">
        <w:tab/>
      </w:r>
      <w:r w:rsidRPr="00D170A1">
        <w:rPr>
          <w:u w:val="double"/>
        </w:rPr>
        <w:t xml:space="preserve">               </w:t>
      </w:r>
      <w:r w:rsidRPr="00D170A1">
        <w:t xml:space="preserve">       </w:t>
      </w:r>
      <w:r w:rsidRPr="00D170A1">
        <w:rPr>
          <w:u w:val="double"/>
        </w:rPr>
        <w:t xml:space="preserve">                 </w:t>
      </w:r>
      <w:r w:rsidRPr="00D170A1">
        <w:tab/>
      </w:r>
      <w:r w:rsidRPr="00D170A1">
        <w:rPr>
          <w:u w:val="double"/>
        </w:rPr>
        <w:t xml:space="preserve">               </w:t>
      </w:r>
    </w:p>
    <w:p w:rsidR="001835A2" w:rsidRPr="00D170A1" w:rsidRDefault="001835A2" w:rsidP="001835A2">
      <w:pPr>
        <w:jc w:val="both"/>
      </w:pPr>
    </w:p>
    <w:p w:rsidR="001835A2" w:rsidRPr="00D170A1" w:rsidRDefault="001835A2" w:rsidP="001835A2">
      <w:pPr>
        <w:jc w:val="both"/>
      </w:pPr>
      <w:r w:rsidRPr="00D170A1">
        <w:t>Rate Base</w:t>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rPr>
          <w:u w:val="double"/>
        </w:rPr>
        <w:t xml:space="preserve">               </w:t>
      </w:r>
    </w:p>
    <w:p w:rsidR="001835A2" w:rsidRPr="00D170A1" w:rsidRDefault="001835A2" w:rsidP="001835A2">
      <w:pPr>
        <w:ind w:firstLine="720"/>
        <w:jc w:val="both"/>
      </w:pPr>
    </w:p>
    <w:p w:rsidR="001835A2" w:rsidRPr="00D170A1" w:rsidRDefault="001835A2" w:rsidP="001835A2">
      <w:pPr>
        <w:jc w:val="both"/>
      </w:pPr>
    </w:p>
    <w:p w:rsidR="001835A2" w:rsidRPr="00D170A1" w:rsidRDefault="001835A2" w:rsidP="001835A2">
      <w:pPr>
        <w:jc w:val="both"/>
      </w:pPr>
      <w:r w:rsidRPr="00D170A1">
        <w:t>Recommended Rate of Return</w:t>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tab/>
      </w:r>
      <w:r w:rsidRPr="00D170A1">
        <w:rPr>
          <w:u w:val="double"/>
        </w:rPr>
        <w:t xml:space="preserve">               </w:t>
      </w:r>
    </w:p>
    <w:p w:rsidR="001835A2" w:rsidRPr="00D170A1" w:rsidRDefault="001835A2" w:rsidP="001835A2">
      <w:pPr>
        <w:ind w:firstLine="720"/>
        <w:jc w:val="both"/>
      </w:pPr>
    </w:p>
    <w:p w:rsidR="001835A2" w:rsidRPr="00D170A1" w:rsidRDefault="001835A2" w:rsidP="001835A2">
      <w:pPr>
        <w:ind w:firstLine="720"/>
        <w:jc w:val="both"/>
        <w:sectPr w:rsidR="001835A2" w:rsidRPr="00D170A1" w:rsidSect="00B9274F">
          <w:endnotePr>
            <w:numFmt w:val="decimal"/>
          </w:endnotePr>
          <w:pgSz w:w="15840" w:h="12240" w:orient="landscape"/>
          <w:pgMar w:top="1440" w:right="1440" w:bottom="1440" w:left="1440" w:header="1440" w:footer="1440" w:gutter="0"/>
          <w:cols w:space="720"/>
          <w:noEndnote/>
          <w:docGrid w:linePitch="326"/>
        </w:sectPr>
      </w:pPr>
    </w:p>
    <w:p w:rsidR="001835A2" w:rsidRPr="00D170A1" w:rsidRDefault="001835A2" w:rsidP="001835A2">
      <w:pPr>
        <w:tabs>
          <w:tab w:val="center" w:pos="6480"/>
        </w:tabs>
        <w:jc w:val="both"/>
      </w:pPr>
      <w:r w:rsidRPr="00D170A1">
        <w:rPr>
          <w:sz w:val="28"/>
        </w:rPr>
        <w:lastRenderedPageBreak/>
        <w:tab/>
      </w:r>
      <w:r w:rsidRPr="00D170A1">
        <w:rPr>
          <w:sz w:val="28"/>
          <w:u w:val="single"/>
        </w:rPr>
        <w:t>TABLE II</w:t>
      </w:r>
    </w:p>
    <w:p w:rsidR="001835A2" w:rsidRPr="00D170A1" w:rsidRDefault="001835A2" w:rsidP="001835A2">
      <w:pPr>
        <w:jc w:val="both"/>
      </w:pPr>
    </w:p>
    <w:p w:rsidR="001835A2" w:rsidRPr="00D170A1" w:rsidRDefault="001835A2" w:rsidP="001835A2">
      <w:pPr>
        <w:tabs>
          <w:tab w:val="center" w:pos="6480"/>
        </w:tabs>
        <w:jc w:val="both"/>
      </w:pPr>
      <w:r w:rsidRPr="00D170A1">
        <w:tab/>
      </w:r>
      <w:r w:rsidRPr="00D170A1">
        <w:rPr>
          <w:smallCaps/>
          <w:u w:val="single"/>
        </w:rPr>
        <w:t>Summary of Adjustments</w:t>
      </w:r>
    </w:p>
    <w:p w:rsidR="001835A2" w:rsidRPr="00D170A1" w:rsidRDefault="001835A2" w:rsidP="001835A2">
      <w:pPr>
        <w:tabs>
          <w:tab w:val="center" w:pos="6480"/>
        </w:tabs>
        <w:jc w:val="both"/>
      </w:pPr>
      <w:r w:rsidRPr="00D170A1">
        <w:tab/>
        <w:t>($000)</w:t>
      </w:r>
    </w:p>
    <w:p w:rsidR="001835A2" w:rsidRPr="00D170A1" w:rsidRDefault="001835A2" w:rsidP="001835A2">
      <w:pPr>
        <w:jc w:val="both"/>
      </w:pPr>
    </w:p>
    <w:tbl>
      <w:tblPr>
        <w:tblW w:w="0" w:type="auto"/>
        <w:tblInd w:w="30" w:type="dxa"/>
        <w:tblLayout w:type="fixed"/>
        <w:tblCellMar>
          <w:left w:w="120" w:type="dxa"/>
          <w:right w:w="120" w:type="dxa"/>
        </w:tblCellMar>
        <w:tblLook w:val="0000" w:firstRow="0" w:lastRow="0" w:firstColumn="0" w:lastColumn="0" w:noHBand="0" w:noVBand="0"/>
      </w:tblPr>
      <w:tblGrid>
        <w:gridCol w:w="1800"/>
        <w:gridCol w:w="1620"/>
        <w:gridCol w:w="1440"/>
        <w:gridCol w:w="1260"/>
        <w:gridCol w:w="1170"/>
        <w:gridCol w:w="1890"/>
        <w:gridCol w:w="1080"/>
        <w:gridCol w:w="1440"/>
        <w:gridCol w:w="1530"/>
      </w:tblGrid>
      <w:tr w:rsidR="001835A2" w:rsidRPr="00D170A1" w:rsidTr="00D6695E">
        <w:tc>
          <w:tcPr>
            <w:tcW w:w="1800" w:type="dxa"/>
          </w:tcPr>
          <w:p w:rsidR="001835A2" w:rsidRPr="00D170A1" w:rsidRDefault="001835A2" w:rsidP="00D6695E">
            <w:pPr>
              <w:spacing w:line="120" w:lineRule="exact"/>
            </w:pPr>
          </w:p>
          <w:p w:rsidR="001835A2" w:rsidRPr="00D170A1" w:rsidRDefault="001835A2" w:rsidP="00D6695E">
            <w:pPr>
              <w:jc w:val="center"/>
              <w:rPr>
                <w:sz w:val="22"/>
              </w:rPr>
            </w:pPr>
          </w:p>
          <w:p w:rsidR="001835A2" w:rsidRPr="00D170A1" w:rsidRDefault="001835A2" w:rsidP="00D6695E">
            <w:pPr>
              <w:jc w:val="center"/>
              <w:rPr>
                <w:sz w:val="22"/>
              </w:rPr>
            </w:pPr>
          </w:p>
          <w:p w:rsidR="001835A2" w:rsidRPr="00D170A1" w:rsidRDefault="001835A2" w:rsidP="00D6695E">
            <w:pPr>
              <w:jc w:val="center"/>
              <w:rPr>
                <w:sz w:val="22"/>
              </w:rPr>
            </w:pPr>
            <w:r w:rsidRPr="00D170A1">
              <w:rPr>
                <w:sz w:val="22"/>
              </w:rPr>
              <w:t>Recommended</w:t>
            </w:r>
          </w:p>
          <w:p w:rsidR="001835A2" w:rsidRPr="00D170A1" w:rsidRDefault="001835A2" w:rsidP="00D6695E">
            <w:pPr>
              <w:spacing w:after="58"/>
              <w:jc w:val="center"/>
              <w:rPr>
                <w:sz w:val="22"/>
              </w:rPr>
            </w:pPr>
            <w:r w:rsidRPr="00D170A1">
              <w:rPr>
                <w:sz w:val="22"/>
                <w:u w:val="single"/>
              </w:rPr>
              <w:t xml:space="preserve">   Adjustments  </w:t>
            </w:r>
          </w:p>
        </w:tc>
        <w:tc>
          <w:tcPr>
            <w:tcW w:w="1620" w:type="dxa"/>
          </w:tcPr>
          <w:p w:rsidR="001835A2" w:rsidRPr="00D170A1" w:rsidRDefault="001835A2" w:rsidP="00D6695E">
            <w:pPr>
              <w:spacing w:line="120" w:lineRule="exact"/>
              <w:rPr>
                <w:sz w:val="22"/>
              </w:rPr>
            </w:pPr>
          </w:p>
          <w:p w:rsidR="001835A2" w:rsidRPr="00D170A1" w:rsidRDefault="001835A2" w:rsidP="00D6695E">
            <w:pPr>
              <w:rPr>
                <w:sz w:val="22"/>
              </w:rPr>
            </w:pPr>
          </w:p>
          <w:p w:rsidR="001835A2" w:rsidRPr="00D170A1" w:rsidRDefault="001835A2" w:rsidP="00D6695E">
            <w:pPr>
              <w:rPr>
                <w:sz w:val="22"/>
              </w:rPr>
            </w:pPr>
          </w:p>
          <w:p w:rsidR="001835A2" w:rsidRPr="00D170A1" w:rsidRDefault="001835A2" w:rsidP="00D6695E">
            <w:pPr>
              <w:jc w:val="center"/>
              <w:rPr>
                <w:sz w:val="22"/>
              </w:rPr>
            </w:pPr>
            <w:r w:rsidRPr="00D170A1">
              <w:rPr>
                <w:sz w:val="22"/>
              </w:rPr>
              <w:t>Exhibit</w:t>
            </w:r>
          </w:p>
          <w:p w:rsidR="001835A2" w:rsidRPr="00D170A1" w:rsidRDefault="001835A2" w:rsidP="00D6695E">
            <w:pPr>
              <w:spacing w:after="58"/>
              <w:jc w:val="center"/>
              <w:rPr>
                <w:sz w:val="22"/>
              </w:rPr>
            </w:pPr>
            <w:r w:rsidRPr="00D170A1">
              <w:rPr>
                <w:sz w:val="22"/>
                <w:u w:val="single"/>
              </w:rPr>
              <w:t xml:space="preserve">  Reference  </w:t>
            </w:r>
          </w:p>
        </w:tc>
        <w:tc>
          <w:tcPr>
            <w:tcW w:w="1440" w:type="dxa"/>
          </w:tcPr>
          <w:p w:rsidR="001835A2" w:rsidRPr="00D170A1" w:rsidRDefault="001835A2" w:rsidP="00D6695E">
            <w:pPr>
              <w:spacing w:line="120" w:lineRule="exact"/>
              <w:rPr>
                <w:sz w:val="22"/>
              </w:rPr>
            </w:pPr>
          </w:p>
          <w:p w:rsidR="001835A2" w:rsidRPr="00D170A1" w:rsidRDefault="001835A2" w:rsidP="00D6695E">
            <w:pPr>
              <w:rPr>
                <w:sz w:val="22"/>
              </w:rPr>
            </w:pPr>
          </w:p>
          <w:p w:rsidR="001835A2" w:rsidRPr="00D170A1" w:rsidRDefault="001835A2" w:rsidP="00D6695E">
            <w:pPr>
              <w:tabs>
                <w:tab w:val="center" w:pos="600"/>
              </w:tabs>
              <w:rPr>
                <w:sz w:val="22"/>
              </w:rPr>
            </w:pPr>
            <w:r w:rsidRPr="00D170A1">
              <w:rPr>
                <w:sz w:val="22"/>
              </w:rPr>
              <w:tab/>
              <w:t>Rate</w:t>
            </w:r>
          </w:p>
          <w:p w:rsidR="001835A2" w:rsidRPr="00D170A1" w:rsidRDefault="001835A2" w:rsidP="00D6695E">
            <w:pPr>
              <w:tabs>
                <w:tab w:val="center" w:pos="600"/>
              </w:tabs>
              <w:rPr>
                <w:sz w:val="22"/>
              </w:rPr>
            </w:pPr>
            <w:r w:rsidRPr="00D170A1">
              <w:rPr>
                <w:sz w:val="22"/>
              </w:rPr>
              <w:tab/>
              <w:t>Base</w:t>
            </w:r>
          </w:p>
          <w:p w:rsidR="001835A2" w:rsidRPr="00D170A1" w:rsidRDefault="001835A2" w:rsidP="00D6695E">
            <w:pPr>
              <w:tabs>
                <w:tab w:val="center" w:pos="600"/>
              </w:tabs>
              <w:spacing w:after="58"/>
              <w:rPr>
                <w:sz w:val="22"/>
              </w:rPr>
            </w:pPr>
            <w:r w:rsidRPr="00D170A1">
              <w:rPr>
                <w:sz w:val="22"/>
              </w:rPr>
              <w:tab/>
            </w:r>
            <w:r w:rsidRPr="00D170A1">
              <w:rPr>
                <w:sz w:val="22"/>
                <w:u w:val="single"/>
              </w:rPr>
              <w:t xml:space="preserve">  Effect  </w:t>
            </w:r>
          </w:p>
        </w:tc>
        <w:tc>
          <w:tcPr>
            <w:tcW w:w="1260" w:type="dxa"/>
          </w:tcPr>
          <w:p w:rsidR="001835A2" w:rsidRPr="00D170A1" w:rsidRDefault="001835A2" w:rsidP="00D6695E">
            <w:pPr>
              <w:spacing w:line="120" w:lineRule="exact"/>
              <w:rPr>
                <w:sz w:val="22"/>
              </w:rPr>
            </w:pPr>
          </w:p>
          <w:p w:rsidR="001835A2" w:rsidRPr="00D170A1" w:rsidRDefault="001835A2" w:rsidP="00D6695E">
            <w:pPr>
              <w:rPr>
                <w:sz w:val="22"/>
              </w:rPr>
            </w:pPr>
          </w:p>
          <w:p w:rsidR="001835A2" w:rsidRPr="00D170A1" w:rsidRDefault="001835A2" w:rsidP="00D6695E">
            <w:pPr>
              <w:rPr>
                <w:sz w:val="22"/>
              </w:rPr>
            </w:pPr>
          </w:p>
          <w:p w:rsidR="001835A2" w:rsidRPr="00D170A1" w:rsidRDefault="001835A2" w:rsidP="00D6695E">
            <w:pPr>
              <w:tabs>
                <w:tab w:val="center" w:pos="510"/>
              </w:tabs>
              <w:rPr>
                <w:sz w:val="22"/>
              </w:rPr>
            </w:pPr>
            <w:r w:rsidRPr="00D170A1">
              <w:rPr>
                <w:sz w:val="22"/>
              </w:rPr>
              <w:tab/>
              <w:t>Revenue</w:t>
            </w:r>
          </w:p>
          <w:p w:rsidR="001835A2" w:rsidRPr="00D170A1" w:rsidRDefault="001835A2" w:rsidP="00D6695E">
            <w:pPr>
              <w:tabs>
                <w:tab w:val="center" w:pos="510"/>
              </w:tabs>
              <w:spacing w:after="58"/>
              <w:rPr>
                <w:sz w:val="22"/>
              </w:rPr>
            </w:pPr>
            <w:r w:rsidRPr="00D170A1">
              <w:rPr>
                <w:sz w:val="22"/>
              </w:rPr>
              <w:tab/>
            </w:r>
            <w:r w:rsidRPr="00D170A1">
              <w:rPr>
                <w:sz w:val="22"/>
                <w:u w:val="single"/>
              </w:rPr>
              <w:t xml:space="preserve">  Effect  </w:t>
            </w:r>
          </w:p>
        </w:tc>
        <w:tc>
          <w:tcPr>
            <w:tcW w:w="1170" w:type="dxa"/>
          </w:tcPr>
          <w:p w:rsidR="001835A2" w:rsidRPr="00D170A1" w:rsidRDefault="001835A2" w:rsidP="00D6695E">
            <w:pPr>
              <w:spacing w:line="120" w:lineRule="exact"/>
              <w:rPr>
                <w:sz w:val="22"/>
              </w:rPr>
            </w:pPr>
          </w:p>
          <w:p w:rsidR="001835A2" w:rsidRPr="00D170A1" w:rsidRDefault="001835A2" w:rsidP="00D6695E">
            <w:pPr>
              <w:rPr>
                <w:sz w:val="22"/>
              </w:rPr>
            </w:pPr>
          </w:p>
          <w:p w:rsidR="001835A2" w:rsidRPr="00D170A1" w:rsidRDefault="001835A2" w:rsidP="00D6695E">
            <w:pPr>
              <w:rPr>
                <w:sz w:val="22"/>
              </w:rPr>
            </w:pPr>
          </w:p>
          <w:p w:rsidR="001835A2" w:rsidRPr="00D170A1" w:rsidRDefault="001835A2" w:rsidP="00D6695E">
            <w:pPr>
              <w:tabs>
                <w:tab w:val="center" w:pos="465"/>
              </w:tabs>
              <w:rPr>
                <w:sz w:val="22"/>
              </w:rPr>
            </w:pPr>
            <w:r w:rsidRPr="00D170A1">
              <w:rPr>
                <w:sz w:val="22"/>
              </w:rPr>
              <w:tab/>
              <w:t>Expense</w:t>
            </w:r>
          </w:p>
          <w:p w:rsidR="001835A2" w:rsidRPr="00D170A1" w:rsidRDefault="001835A2" w:rsidP="00D6695E">
            <w:pPr>
              <w:tabs>
                <w:tab w:val="center" w:pos="465"/>
              </w:tabs>
              <w:spacing w:after="58"/>
              <w:rPr>
                <w:sz w:val="22"/>
              </w:rPr>
            </w:pPr>
            <w:r w:rsidRPr="00D170A1">
              <w:rPr>
                <w:sz w:val="22"/>
              </w:rPr>
              <w:tab/>
            </w:r>
            <w:r w:rsidRPr="00D170A1">
              <w:rPr>
                <w:sz w:val="22"/>
                <w:u w:val="single"/>
              </w:rPr>
              <w:t xml:space="preserve">  Effect  </w:t>
            </w:r>
          </w:p>
        </w:tc>
        <w:tc>
          <w:tcPr>
            <w:tcW w:w="1890" w:type="dxa"/>
          </w:tcPr>
          <w:p w:rsidR="001835A2" w:rsidRPr="00D170A1" w:rsidRDefault="001835A2" w:rsidP="00D6695E">
            <w:pPr>
              <w:spacing w:line="120" w:lineRule="exact"/>
              <w:rPr>
                <w:sz w:val="22"/>
              </w:rPr>
            </w:pPr>
          </w:p>
          <w:p w:rsidR="001835A2" w:rsidRPr="00D170A1" w:rsidRDefault="001835A2" w:rsidP="00D6695E">
            <w:pPr>
              <w:jc w:val="center"/>
              <w:rPr>
                <w:sz w:val="22"/>
              </w:rPr>
            </w:pPr>
          </w:p>
          <w:p w:rsidR="001835A2" w:rsidRPr="00D170A1" w:rsidRDefault="001835A2" w:rsidP="00D6695E">
            <w:pPr>
              <w:jc w:val="center"/>
              <w:rPr>
                <w:sz w:val="22"/>
              </w:rPr>
            </w:pPr>
          </w:p>
          <w:p w:rsidR="001835A2" w:rsidRPr="00D170A1" w:rsidRDefault="001835A2" w:rsidP="00D6695E">
            <w:pPr>
              <w:jc w:val="center"/>
              <w:rPr>
                <w:sz w:val="22"/>
              </w:rPr>
            </w:pPr>
            <w:r w:rsidRPr="00D170A1">
              <w:rPr>
                <w:sz w:val="22"/>
              </w:rPr>
              <w:t>Depreciation</w:t>
            </w:r>
          </w:p>
          <w:p w:rsidR="001835A2" w:rsidRPr="00D170A1" w:rsidRDefault="001835A2" w:rsidP="00D6695E">
            <w:pPr>
              <w:spacing w:after="58"/>
              <w:jc w:val="center"/>
              <w:rPr>
                <w:sz w:val="22"/>
              </w:rPr>
            </w:pPr>
            <w:r w:rsidRPr="00D170A1">
              <w:rPr>
                <w:sz w:val="22"/>
                <w:u w:val="single"/>
              </w:rPr>
              <w:t xml:space="preserve">     Effect     </w:t>
            </w:r>
          </w:p>
        </w:tc>
        <w:tc>
          <w:tcPr>
            <w:tcW w:w="1080" w:type="dxa"/>
          </w:tcPr>
          <w:p w:rsidR="001835A2" w:rsidRPr="00D170A1" w:rsidRDefault="001835A2" w:rsidP="00D6695E">
            <w:pPr>
              <w:spacing w:line="120" w:lineRule="exact"/>
              <w:rPr>
                <w:sz w:val="22"/>
              </w:rPr>
            </w:pPr>
          </w:p>
          <w:p w:rsidR="001835A2" w:rsidRPr="00D170A1" w:rsidRDefault="001835A2" w:rsidP="00D6695E">
            <w:pPr>
              <w:jc w:val="center"/>
              <w:rPr>
                <w:sz w:val="22"/>
              </w:rPr>
            </w:pPr>
            <w:r w:rsidRPr="00D170A1">
              <w:rPr>
                <w:sz w:val="22"/>
              </w:rPr>
              <w:t>Effect</w:t>
            </w:r>
          </w:p>
          <w:p w:rsidR="001835A2" w:rsidRPr="00D170A1" w:rsidRDefault="001835A2" w:rsidP="00D6695E">
            <w:pPr>
              <w:jc w:val="center"/>
              <w:rPr>
                <w:sz w:val="22"/>
              </w:rPr>
            </w:pPr>
            <w:r w:rsidRPr="00D170A1">
              <w:rPr>
                <w:sz w:val="22"/>
              </w:rPr>
              <w:t>Upon</w:t>
            </w:r>
          </w:p>
          <w:p w:rsidR="001835A2" w:rsidRPr="00D170A1" w:rsidRDefault="001835A2" w:rsidP="00D6695E">
            <w:pPr>
              <w:jc w:val="center"/>
              <w:rPr>
                <w:sz w:val="22"/>
                <w:u w:val="single"/>
              </w:rPr>
            </w:pPr>
            <w:r w:rsidRPr="00D170A1">
              <w:rPr>
                <w:sz w:val="22"/>
              </w:rPr>
              <w:t xml:space="preserve">Taxes - </w:t>
            </w:r>
          </w:p>
          <w:p w:rsidR="001835A2" w:rsidRPr="00D170A1" w:rsidRDefault="001835A2" w:rsidP="00D6695E">
            <w:pPr>
              <w:spacing w:after="58"/>
              <w:jc w:val="center"/>
              <w:rPr>
                <w:sz w:val="22"/>
                <w:u w:val="single"/>
              </w:rPr>
            </w:pPr>
            <w:r w:rsidRPr="00D170A1">
              <w:rPr>
                <w:sz w:val="22"/>
                <w:u w:val="single"/>
              </w:rPr>
              <w:t xml:space="preserve">  Other  </w:t>
            </w:r>
          </w:p>
        </w:tc>
        <w:tc>
          <w:tcPr>
            <w:tcW w:w="1440" w:type="dxa"/>
          </w:tcPr>
          <w:p w:rsidR="001835A2" w:rsidRPr="00D170A1" w:rsidRDefault="001835A2" w:rsidP="00D6695E">
            <w:pPr>
              <w:spacing w:line="120" w:lineRule="exact"/>
              <w:rPr>
                <w:sz w:val="22"/>
                <w:u w:val="single"/>
              </w:rPr>
            </w:pPr>
          </w:p>
          <w:p w:rsidR="001835A2" w:rsidRPr="00D170A1" w:rsidRDefault="001835A2" w:rsidP="00D6695E">
            <w:pPr>
              <w:jc w:val="center"/>
              <w:rPr>
                <w:sz w:val="22"/>
              </w:rPr>
            </w:pPr>
          </w:p>
          <w:p w:rsidR="001835A2" w:rsidRPr="00D170A1" w:rsidRDefault="001835A2" w:rsidP="00D6695E">
            <w:pPr>
              <w:jc w:val="center"/>
              <w:rPr>
                <w:sz w:val="22"/>
              </w:rPr>
            </w:pPr>
            <w:r w:rsidRPr="00D170A1">
              <w:rPr>
                <w:sz w:val="22"/>
              </w:rPr>
              <w:t>State</w:t>
            </w:r>
          </w:p>
          <w:p w:rsidR="001835A2" w:rsidRPr="00D170A1" w:rsidRDefault="001835A2" w:rsidP="00D6695E">
            <w:pPr>
              <w:jc w:val="center"/>
              <w:rPr>
                <w:sz w:val="22"/>
                <w:u w:val="single"/>
              </w:rPr>
            </w:pPr>
            <w:r w:rsidRPr="00D170A1">
              <w:rPr>
                <w:sz w:val="22"/>
              </w:rPr>
              <w:t>Tax</w:t>
            </w:r>
          </w:p>
          <w:p w:rsidR="001835A2" w:rsidRPr="00D170A1" w:rsidRDefault="001835A2" w:rsidP="00D6695E">
            <w:pPr>
              <w:spacing w:after="58"/>
              <w:jc w:val="center"/>
              <w:rPr>
                <w:u w:val="single"/>
              </w:rPr>
            </w:pPr>
            <w:r w:rsidRPr="00D170A1">
              <w:rPr>
                <w:sz w:val="22"/>
                <w:u w:val="single"/>
              </w:rPr>
              <w:t xml:space="preserve">  Effect  </w:t>
            </w:r>
          </w:p>
        </w:tc>
        <w:tc>
          <w:tcPr>
            <w:tcW w:w="1530" w:type="dxa"/>
          </w:tcPr>
          <w:p w:rsidR="001835A2" w:rsidRPr="00D170A1" w:rsidRDefault="001835A2" w:rsidP="00D6695E">
            <w:pPr>
              <w:spacing w:line="120" w:lineRule="exact"/>
              <w:rPr>
                <w:u w:val="single"/>
              </w:rPr>
            </w:pPr>
          </w:p>
          <w:p w:rsidR="001835A2" w:rsidRPr="00D170A1" w:rsidRDefault="001835A2" w:rsidP="00D6695E">
            <w:pPr>
              <w:jc w:val="center"/>
              <w:rPr>
                <w:sz w:val="22"/>
              </w:rPr>
            </w:pPr>
          </w:p>
          <w:p w:rsidR="001835A2" w:rsidRPr="00D170A1" w:rsidRDefault="001835A2" w:rsidP="00D6695E">
            <w:pPr>
              <w:jc w:val="center"/>
              <w:rPr>
                <w:sz w:val="22"/>
              </w:rPr>
            </w:pPr>
            <w:r w:rsidRPr="00D170A1">
              <w:rPr>
                <w:sz w:val="22"/>
              </w:rPr>
              <w:t xml:space="preserve">Federal </w:t>
            </w:r>
          </w:p>
          <w:p w:rsidR="001835A2" w:rsidRPr="00D170A1" w:rsidRDefault="001835A2" w:rsidP="00D6695E">
            <w:pPr>
              <w:jc w:val="center"/>
              <w:rPr>
                <w:sz w:val="22"/>
                <w:u w:val="single"/>
              </w:rPr>
            </w:pPr>
            <w:r w:rsidRPr="00D170A1">
              <w:rPr>
                <w:sz w:val="22"/>
              </w:rPr>
              <w:t>Tax</w:t>
            </w:r>
          </w:p>
          <w:p w:rsidR="001835A2" w:rsidRPr="00D170A1" w:rsidRDefault="001835A2" w:rsidP="00D6695E">
            <w:pPr>
              <w:spacing w:after="58"/>
              <w:jc w:val="center"/>
              <w:rPr>
                <w:u w:val="single"/>
              </w:rPr>
            </w:pPr>
            <w:r w:rsidRPr="00D170A1">
              <w:rPr>
                <w:sz w:val="22"/>
                <w:u w:val="single"/>
              </w:rPr>
              <w:t xml:space="preserve">  Effect  </w:t>
            </w:r>
          </w:p>
        </w:tc>
      </w:tr>
      <w:tr w:rsidR="001835A2" w:rsidRPr="00D170A1" w:rsidTr="00D6695E">
        <w:tc>
          <w:tcPr>
            <w:tcW w:w="1800" w:type="dxa"/>
          </w:tcPr>
          <w:p w:rsidR="001835A2" w:rsidRPr="00D170A1" w:rsidRDefault="001835A2" w:rsidP="00D6695E">
            <w:pPr>
              <w:spacing w:line="120" w:lineRule="exact"/>
              <w:rPr>
                <w:u w:val="single"/>
              </w:rPr>
            </w:pPr>
          </w:p>
          <w:p w:rsidR="001835A2" w:rsidRPr="00D170A1" w:rsidRDefault="001835A2" w:rsidP="00D6695E">
            <w:pPr>
              <w:spacing w:after="58"/>
              <w:jc w:val="center"/>
            </w:pPr>
          </w:p>
        </w:tc>
        <w:tc>
          <w:tcPr>
            <w:tcW w:w="1620" w:type="dxa"/>
          </w:tcPr>
          <w:p w:rsidR="001835A2" w:rsidRPr="00D170A1" w:rsidRDefault="001835A2" w:rsidP="00D6695E">
            <w:pPr>
              <w:spacing w:line="120" w:lineRule="exact"/>
            </w:pPr>
          </w:p>
          <w:p w:rsidR="001835A2" w:rsidRPr="00D170A1" w:rsidRDefault="001835A2" w:rsidP="00D6695E">
            <w:pPr>
              <w:spacing w:after="58"/>
              <w:jc w:val="center"/>
            </w:pPr>
          </w:p>
        </w:tc>
        <w:tc>
          <w:tcPr>
            <w:tcW w:w="144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c>
          <w:tcPr>
            <w:tcW w:w="126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c>
          <w:tcPr>
            <w:tcW w:w="117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c>
          <w:tcPr>
            <w:tcW w:w="189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c>
          <w:tcPr>
            <w:tcW w:w="108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c>
          <w:tcPr>
            <w:tcW w:w="144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c>
          <w:tcPr>
            <w:tcW w:w="1530" w:type="dxa"/>
          </w:tcPr>
          <w:p w:rsidR="001835A2" w:rsidRPr="00D170A1" w:rsidRDefault="001835A2" w:rsidP="00D6695E">
            <w:pPr>
              <w:spacing w:line="120" w:lineRule="exact"/>
            </w:pPr>
          </w:p>
          <w:p w:rsidR="001835A2" w:rsidRPr="00D170A1" w:rsidRDefault="001835A2" w:rsidP="00D6695E">
            <w:pPr>
              <w:spacing w:after="58"/>
              <w:jc w:val="center"/>
            </w:pPr>
            <w:r w:rsidRPr="00D170A1">
              <w:t>$</w:t>
            </w:r>
          </w:p>
        </w:tc>
      </w:tr>
    </w:tbl>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p w:rsidR="001835A2" w:rsidRPr="00D170A1" w:rsidRDefault="001835A2" w:rsidP="001835A2">
      <w:r w:rsidRPr="00D170A1">
        <w:t>Total Adjustments</w:t>
      </w:r>
      <w:r w:rsidRPr="00D170A1">
        <w:tab/>
      </w:r>
      <w:r w:rsidRPr="00D170A1">
        <w:tab/>
      </w:r>
      <w:r w:rsidRPr="00D170A1">
        <w:tab/>
      </w:r>
      <w:r w:rsidRPr="00D170A1">
        <w:rPr>
          <w:u w:val="single"/>
        </w:rPr>
        <w:t xml:space="preserve">            </w:t>
      </w:r>
      <w:r w:rsidRPr="00D170A1">
        <w:tab/>
        <w:t xml:space="preserve"> </w:t>
      </w:r>
      <w:r w:rsidRPr="00D170A1">
        <w:rPr>
          <w:u w:val="single"/>
        </w:rPr>
        <w:t xml:space="preserve">            </w:t>
      </w:r>
      <w:r w:rsidRPr="00D170A1">
        <w:tab/>
      </w:r>
      <w:r w:rsidRPr="00D170A1">
        <w:rPr>
          <w:u w:val="single"/>
        </w:rPr>
        <w:t xml:space="preserve">            </w:t>
      </w:r>
      <w:r w:rsidRPr="00D170A1">
        <w:tab/>
      </w:r>
      <w:r w:rsidRPr="00D170A1">
        <w:rPr>
          <w:u w:val="single"/>
        </w:rPr>
        <w:t xml:space="preserve">              </w:t>
      </w:r>
      <w:r w:rsidRPr="00D170A1">
        <w:tab/>
      </w:r>
      <w:r w:rsidRPr="00D170A1">
        <w:rPr>
          <w:u w:val="single"/>
        </w:rPr>
        <w:t xml:space="preserve">            </w:t>
      </w:r>
      <w:r w:rsidRPr="00D170A1">
        <w:tab/>
      </w:r>
      <w:r w:rsidRPr="00D170A1">
        <w:rPr>
          <w:u w:val="single"/>
        </w:rPr>
        <w:t xml:space="preserve">            </w:t>
      </w:r>
      <w:r w:rsidRPr="00D170A1">
        <w:t xml:space="preserve">    </w:t>
      </w:r>
      <w:r w:rsidRPr="00D170A1">
        <w:rPr>
          <w:u w:val="single"/>
        </w:rPr>
        <w:t xml:space="preserve">           </w:t>
      </w:r>
    </w:p>
    <w:p w:rsidR="001835A2" w:rsidRPr="00D170A1" w:rsidRDefault="001835A2" w:rsidP="001835A2">
      <w:r w:rsidRPr="00D170A1">
        <w:t>Company Rate Base</w:t>
      </w:r>
      <w:r w:rsidRPr="00D170A1">
        <w:tab/>
      </w:r>
      <w:r w:rsidRPr="00D170A1">
        <w:tab/>
      </w:r>
      <w:r w:rsidRPr="00D170A1">
        <w:tab/>
      </w:r>
      <w:r w:rsidRPr="00D170A1">
        <w:rPr>
          <w:u w:val="single"/>
        </w:rPr>
        <w:t xml:space="preserve">            </w:t>
      </w:r>
      <w:r w:rsidRPr="00D170A1">
        <w:tab/>
        <w:t xml:space="preserve"> </w:t>
      </w:r>
      <w:r w:rsidRPr="00D170A1">
        <w:rPr>
          <w:u w:val="double"/>
        </w:rPr>
        <w:t xml:space="preserve">            </w:t>
      </w:r>
      <w:r w:rsidRPr="00D170A1">
        <w:tab/>
      </w:r>
      <w:r w:rsidRPr="00D170A1">
        <w:rPr>
          <w:u w:val="double"/>
        </w:rPr>
        <w:t xml:space="preserve">            </w:t>
      </w:r>
      <w:r w:rsidRPr="00D170A1">
        <w:tab/>
      </w:r>
      <w:r w:rsidRPr="00D170A1">
        <w:rPr>
          <w:u w:val="double"/>
        </w:rPr>
        <w:t xml:space="preserve">              </w:t>
      </w:r>
      <w:r w:rsidRPr="00D170A1">
        <w:tab/>
      </w:r>
      <w:r w:rsidRPr="00D170A1">
        <w:rPr>
          <w:u w:val="double"/>
        </w:rPr>
        <w:t xml:space="preserve">            </w:t>
      </w:r>
      <w:r w:rsidRPr="00D170A1">
        <w:tab/>
      </w:r>
      <w:r w:rsidRPr="00D170A1">
        <w:rPr>
          <w:u w:val="double"/>
        </w:rPr>
        <w:t xml:space="preserve">            </w:t>
      </w:r>
      <w:r w:rsidRPr="00D170A1">
        <w:t xml:space="preserve">    </w:t>
      </w:r>
      <w:r w:rsidRPr="00D170A1">
        <w:rPr>
          <w:u w:val="double"/>
        </w:rPr>
        <w:t xml:space="preserve">          </w:t>
      </w:r>
      <w:r w:rsidRPr="00D170A1">
        <w:rPr>
          <w:u w:val="single"/>
        </w:rPr>
        <w:t xml:space="preserve"> </w:t>
      </w:r>
      <w:r w:rsidRPr="00D170A1">
        <w:tab/>
      </w:r>
    </w:p>
    <w:p w:rsidR="001835A2" w:rsidRPr="00D170A1" w:rsidRDefault="001835A2" w:rsidP="001835A2">
      <w:r w:rsidRPr="00D170A1">
        <w:t>Recommended Rate Base</w:t>
      </w:r>
      <w:r w:rsidRPr="00D170A1">
        <w:tab/>
      </w:r>
      <w:r w:rsidRPr="00D170A1">
        <w:tab/>
      </w:r>
      <w:r w:rsidRPr="00D170A1">
        <w:rPr>
          <w:u w:val="double"/>
        </w:rPr>
        <w:t xml:space="preserve">            </w:t>
      </w:r>
    </w:p>
    <w:p w:rsidR="001835A2" w:rsidRPr="00D170A1" w:rsidRDefault="001835A2" w:rsidP="001835A2">
      <w:pPr>
        <w:sectPr w:rsidR="001835A2" w:rsidRPr="00D170A1">
          <w:endnotePr>
            <w:numFmt w:val="decimal"/>
          </w:endnotePr>
          <w:pgSz w:w="15840" w:h="12240" w:orient="landscape"/>
          <w:pgMar w:top="1440" w:right="1440" w:bottom="1440" w:left="1440" w:header="1440" w:footer="1440" w:gutter="0"/>
          <w:cols w:space="720"/>
          <w:noEndnote/>
        </w:sectPr>
      </w:pPr>
    </w:p>
    <w:p w:rsidR="001835A2" w:rsidRPr="00D170A1" w:rsidRDefault="001835A2" w:rsidP="001835A2">
      <w:pPr>
        <w:tabs>
          <w:tab w:val="center" w:pos="4680"/>
        </w:tabs>
        <w:jc w:val="both"/>
      </w:pPr>
      <w:r w:rsidRPr="00D170A1">
        <w:lastRenderedPageBreak/>
        <w:tab/>
      </w:r>
      <w:r w:rsidRPr="00D170A1">
        <w:rPr>
          <w:u w:val="single"/>
        </w:rPr>
        <w:t>Examples of Specific Exceptions</w:t>
      </w:r>
    </w:p>
    <w:p w:rsidR="001835A2" w:rsidRPr="00D170A1" w:rsidRDefault="001835A2" w:rsidP="001835A2">
      <w:pPr>
        <w:jc w:val="both"/>
      </w:pPr>
    </w:p>
    <w:p w:rsidR="001835A2" w:rsidRPr="00D170A1" w:rsidRDefault="001835A2" w:rsidP="001835A2">
      <w:pPr>
        <w:spacing w:line="480" w:lineRule="auto"/>
        <w:ind w:firstLine="1440"/>
        <w:jc w:val="both"/>
      </w:pPr>
      <w:r w:rsidRPr="00D170A1">
        <w:t>1.</w:t>
      </w:r>
      <w:r w:rsidRPr="00D170A1">
        <w:tab/>
        <w:t xml:space="preserve">Staff </w:t>
      </w:r>
      <w:proofErr w:type="gramStart"/>
      <w:r w:rsidRPr="00D170A1">
        <w:t>excepts</w:t>
      </w:r>
      <w:proofErr w:type="gramEnd"/>
      <w:r w:rsidRPr="00D170A1">
        <w:t xml:space="preserve"> to the ALJ’s rejection of the Staff (and </w:t>
      </w:r>
      <w:smartTag w:uri="urn:schemas-microsoft-com:office:smarttags" w:element="stockticker">
        <w:r w:rsidRPr="00D170A1">
          <w:t>OCA</w:t>
        </w:r>
      </w:smartTag>
      <w:r w:rsidRPr="00D170A1">
        <w:t xml:space="preserve">) rate case expense adjustment.  See R.D., pp. 31-2; Staff brief, pp. 54-5; </w:t>
      </w:r>
      <w:smartTag w:uri="urn:schemas-microsoft-com:office:smarttags" w:element="stockticker">
        <w:r w:rsidRPr="00D170A1">
          <w:t>OCA</w:t>
        </w:r>
      </w:smartTag>
      <w:r w:rsidRPr="00D170A1">
        <w:t xml:space="preserve"> brief, pp. 98-9.  The $128,000 adjustment, based on a filing once every four years and on disallowance of certain expenses, should be accepted.</w:t>
      </w:r>
    </w:p>
    <w:p w:rsidR="001835A2" w:rsidRPr="00D170A1" w:rsidRDefault="001835A2" w:rsidP="001835A2">
      <w:pPr>
        <w:spacing w:line="480" w:lineRule="auto"/>
        <w:ind w:firstLine="1440"/>
        <w:jc w:val="both"/>
      </w:pPr>
      <w:r w:rsidRPr="00D170A1">
        <w:t>2.</w:t>
      </w:r>
      <w:r w:rsidRPr="00D170A1">
        <w:tab/>
        <w:t xml:space="preserve">The Company </w:t>
      </w:r>
      <w:proofErr w:type="gramStart"/>
      <w:r w:rsidRPr="00D170A1">
        <w:t>excepts</w:t>
      </w:r>
      <w:proofErr w:type="gramEnd"/>
      <w:r w:rsidRPr="00D170A1">
        <w:t xml:space="preserve"> to the adoption of the </w:t>
      </w:r>
      <w:smartTag w:uri="urn:schemas-microsoft-com:office:smarttags" w:element="stockticker">
        <w:r w:rsidRPr="00D170A1">
          <w:t>OCA</w:t>
        </w:r>
      </w:smartTag>
      <w:r w:rsidRPr="00D170A1">
        <w:t xml:space="preserve"> revenue adjustment.  See R.D., pp. 28-30; Company brief, pp. 56-9; Company reply brief, p. 12.  This adjustment was based on unreasonable projections of industrial consumption (see </w:t>
      </w:r>
      <w:smartTag w:uri="urn:schemas-microsoft-com:office:smarttags" w:element="stockticker">
        <w:r w:rsidRPr="00D170A1">
          <w:t>OCA</w:t>
        </w:r>
      </w:smartTag>
      <w:r w:rsidRPr="00D170A1">
        <w:t xml:space="preserve"> brief, p. 84).  The Company projection, as modified at </w:t>
      </w:r>
      <w:smartTag w:uri="urn:schemas-microsoft-com:office:smarttags" w:element="Street">
        <w:smartTag w:uri="urn:schemas-microsoft-com:office:smarttags" w:element="address">
          <w:r w:rsidRPr="00D170A1">
            <w:t>Company St.</w:t>
          </w:r>
        </w:smartTag>
      </w:smartTag>
      <w:r w:rsidRPr="00D170A1">
        <w:t xml:space="preserve"> 14, pp. 11-12, should be used.</w:t>
      </w:r>
    </w:p>
    <w:p w:rsidR="001835A2" w:rsidRPr="00D170A1" w:rsidRDefault="001835A2" w:rsidP="001835A2">
      <w:pPr>
        <w:spacing w:line="480" w:lineRule="auto"/>
        <w:ind w:firstLine="1440"/>
        <w:jc w:val="both"/>
      </w:pPr>
      <w:r w:rsidRPr="00D170A1">
        <w:t>3.</w:t>
      </w:r>
      <w:r w:rsidRPr="00D170A1">
        <w:tab/>
      </w:r>
      <w:smartTag w:uri="urn:schemas-microsoft-com:office:smarttags" w:element="stockticker">
        <w:r w:rsidRPr="00D170A1">
          <w:t>OCA</w:t>
        </w:r>
      </w:smartTag>
      <w:r w:rsidRPr="00D170A1">
        <w:t xml:space="preserve"> </w:t>
      </w:r>
      <w:proofErr w:type="gramStart"/>
      <w:r w:rsidRPr="00D170A1">
        <w:t>excepts</w:t>
      </w:r>
      <w:proofErr w:type="gramEnd"/>
      <w:r w:rsidRPr="00D170A1">
        <w:t xml:space="preserve"> to the ALJ’s failure to address, and accept, its weather adjustment to revenues.  See </w:t>
      </w:r>
      <w:smartTag w:uri="urn:schemas-microsoft-com:office:smarttags" w:element="stockticker">
        <w:r w:rsidRPr="00D170A1">
          <w:t>OCA</w:t>
        </w:r>
      </w:smartTag>
      <w:r w:rsidRPr="00D170A1">
        <w:t xml:space="preserve"> brief, pp. 21-4; </w:t>
      </w:r>
      <w:smartTag w:uri="urn:schemas-microsoft-com:office:smarttags" w:element="stockticker">
        <w:r w:rsidRPr="00D170A1">
          <w:t>OCA</w:t>
        </w:r>
      </w:smartTag>
      <w:r w:rsidRPr="00D170A1">
        <w:t xml:space="preserve"> reply brief, p. 12.</w:t>
      </w:r>
    </w:p>
    <w:p w:rsidR="001835A2" w:rsidRPr="00D170A1" w:rsidRDefault="001835A2" w:rsidP="001835A2">
      <w:pPr>
        <w:spacing w:line="480" w:lineRule="auto"/>
        <w:ind w:firstLine="1440"/>
        <w:jc w:val="both"/>
      </w:pPr>
      <w:r w:rsidRPr="00D170A1">
        <w:t>4.</w:t>
      </w:r>
      <w:r w:rsidRPr="00D170A1">
        <w:tab/>
        <w:t>Corrections to calculations underlying salary increases (R.D., p. 41), force reductions (R.D., pp. 48-9) and tax normalization (R.D., pp. 81-2) are offered and explained at Appendix B.</w:t>
      </w:r>
    </w:p>
    <w:p w:rsidR="000E6DAB" w:rsidRPr="000E6DAB" w:rsidRDefault="000E6DAB" w:rsidP="008F6C35">
      <w:pPr>
        <w:pStyle w:val="Footer"/>
        <w:tabs>
          <w:tab w:val="clear" w:pos="4320"/>
          <w:tab w:val="clear" w:pos="8640"/>
        </w:tabs>
        <w:jc w:val="center"/>
        <w:rPr>
          <w:szCs w:val="24"/>
        </w:rPr>
      </w:pPr>
    </w:p>
    <w:sectPr w:rsidR="000E6DAB" w:rsidRPr="000E6DAB" w:rsidSect="004E47EA">
      <w:footerReference w:type="even" r:id="rId13"/>
      <w:footerReference w:type="default" r:id="rId14"/>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F3" w:rsidRPr="0038319B" w:rsidRDefault="004975F3">
      <w:pPr>
        <w:rPr>
          <w:sz w:val="19"/>
          <w:szCs w:val="19"/>
        </w:rPr>
      </w:pPr>
      <w:r w:rsidRPr="0038319B">
        <w:rPr>
          <w:sz w:val="19"/>
          <w:szCs w:val="19"/>
        </w:rPr>
        <w:separator/>
      </w:r>
    </w:p>
  </w:endnote>
  <w:endnote w:type="continuationSeparator" w:id="0">
    <w:p w:rsidR="004975F3" w:rsidRPr="0038319B" w:rsidRDefault="004975F3">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730608"/>
      <w:docPartObj>
        <w:docPartGallery w:val="Page Numbers (Bottom of Page)"/>
        <w:docPartUnique/>
      </w:docPartObj>
    </w:sdtPr>
    <w:sdtEndPr>
      <w:rPr>
        <w:noProof/>
      </w:rPr>
    </w:sdtEndPr>
    <w:sdtContent>
      <w:p w:rsidR="000A55D2" w:rsidRDefault="000A55D2">
        <w:pPr>
          <w:pStyle w:val="Footer"/>
          <w:jc w:val="center"/>
        </w:pPr>
        <w:r>
          <w:fldChar w:fldCharType="begin"/>
        </w:r>
        <w:r>
          <w:instrText xml:space="preserve"> PAGE   \* MERGEFORMAT </w:instrText>
        </w:r>
        <w:r>
          <w:fldChar w:fldCharType="separate"/>
        </w:r>
        <w:r w:rsidR="0033543A">
          <w:rPr>
            <w:noProof/>
          </w:rPr>
          <w:t>9</w:t>
        </w:r>
        <w:r>
          <w:rPr>
            <w:noProof/>
          </w:rPr>
          <w:fldChar w:fldCharType="end"/>
        </w:r>
      </w:p>
    </w:sdtContent>
  </w:sdt>
  <w:p w:rsidR="00DD7B4D" w:rsidRDefault="00DD7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771" w:rsidRDefault="00C06771">
    <w:pPr>
      <w:pStyle w:val="Footer"/>
      <w:jc w:val="center"/>
    </w:pPr>
  </w:p>
  <w:p w:rsidR="00C06771" w:rsidRDefault="00C06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BFF" w:rsidRDefault="00B62BFF">
    <w:pPr>
      <w:pStyle w:val="Footer"/>
      <w:jc w:val="center"/>
    </w:pPr>
  </w:p>
  <w:p w:rsidR="00B62BFF" w:rsidRDefault="00B62BFF">
    <w:pPr>
      <w:pStyle w:val="Footer"/>
    </w:pPr>
  </w:p>
  <w:p w:rsidR="00214CA1" w:rsidRDefault="00214CA1"/>
  <w:p w:rsidR="00214CA1" w:rsidRDefault="00214CA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716B74" w:rsidRPr="0038319B" w:rsidRDefault="00716B74">
    <w:pPr>
      <w:pStyle w:val="Footer"/>
      <w:rPr>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59" w:rsidRPr="004E47EA" w:rsidRDefault="00B84C59">
    <w:pPr>
      <w:pStyle w:val="Footer"/>
      <w:jc w:val="center"/>
      <w:rPr>
        <w:sz w:val="22"/>
        <w:szCs w:val="22"/>
      </w:rPr>
    </w:pPr>
    <w:r w:rsidRPr="004E47EA">
      <w:rPr>
        <w:sz w:val="22"/>
        <w:szCs w:val="22"/>
      </w:rPr>
      <w:fldChar w:fldCharType="begin"/>
    </w:r>
    <w:r w:rsidRPr="004E47EA">
      <w:rPr>
        <w:sz w:val="22"/>
        <w:szCs w:val="22"/>
      </w:rPr>
      <w:instrText xml:space="preserve"> PAGE   \* MERGEFORMAT </w:instrText>
    </w:r>
    <w:r w:rsidRPr="004E47EA">
      <w:rPr>
        <w:sz w:val="22"/>
        <w:szCs w:val="22"/>
      </w:rPr>
      <w:fldChar w:fldCharType="separate"/>
    </w:r>
    <w:r w:rsidR="001835A2">
      <w:rPr>
        <w:noProof/>
        <w:sz w:val="22"/>
        <w:szCs w:val="22"/>
      </w:rPr>
      <w:t>11</w:t>
    </w:r>
    <w:r w:rsidRPr="004E47EA">
      <w:rPr>
        <w:sz w:val="22"/>
        <w:szCs w:val="22"/>
      </w:rPr>
      <w:fldChar w:fldCharType="end"/>
    </w:r>
  </w:p>
  <w:p w:rsidR="008F6C35" w:rsidRDefault="008F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F3" w:rsidRPr="0038319B" w:rsidRDefault="004975F3">
      <w:pPr>
        <w:rPr>
          <w:sz w:val="19"/>
          <w:szCs w:val="19"/>
        </w:rPr>
      </w:pPr>
      <w:r w:rsidRPr="0038319B">
        <w:rPr>
          <w:sz w:val="19"/>
          <w:szCs w:val="19"/>
        </w:rPr>
        <w:separator/>
      </w:r>
    </w:p>
  </w:footnote>
  <w:footnote w:type="continuationSeparator" w:id="0">
    <w:p w:rsidR="004975F3" w:rsidRPr="0038319B" w:rsidRDefault="004975F3">
      <w:pPr>
        <w:rPr>
          <w:sz w:val="19"/>
          <w:szCs w:val="19"/>
        </w:rPr>
      </w:pPr>
      <w:r w:rsidRPr="0038319B">
        <w:rPr>
          <w:sz w:val="19"/>
          <w:szCs w:val="19"/>
        </w:rPr>
        <w:continuationSeparator/>
      </w:r>
    </w:p>
  </w:footnote>
  <w:footnote w:id="1">
    <w:p w:rsidR="00FF2B01" w:rsidRPr="00434814" w:rsidRDefault="00434814" w:rsidP="009C3C40">
      <w:pPr>
        <w:pStyle w:val="FootnoteText"/>
        <w:tabs>
          <w:tab w:val="left" w:pos="720"/>
        </w:tabs>
        <w:jc w:val="left"/>
      </w:pPr>
      <w:r>
        <w:rPr>
          <w:rStyle w:val="FootnoteReference"/>
        </w:rPr>
        <w:footnoteRef/>
      </w:r>
      <w:r w:rsidR="00FF2B01">
        <w:tab/>
      </w:r>
      <w:r>
        <w:t>OCA complaints are docketed as:  C-2016-2543247 (Met-Ed); C-2016-2543266 (Penelec); C-2016-2543268 (Penn Power); C-2016-2543315 (WPP).</w:t>
      </w:r>
    </w:p>
  </w:footnote>
  <w:footnote w:id="2">
    <w:p w:rsidR="00434814" w:rsidRDefault="00434814" w:rsidP="00FF2B01">
      <w:pPr>
        <w:pStyle w:val="FootnoteText"/>
        <w:tabs>
          <w:tab w:val="left" w:pos="720"/>
        </w:tabs>
        <w:jc w:val="left"/>
      </w:pPr>
      <w:r>
        <w:rPr>
          <w:rStyle w:val="FootnoteReference"/>
        </w:rPr>
        <w:footnoteRef/>
      </w:r>
      <w:r w:rsidR="00FF2B01">
        <w:tab/>
      </w:r>
      <w:r>
        <w:t xml:space="preserve">OSBA complaints are docketed as: </w:t>
      </w:r>
      <w:r w:rsidR="00FF2B01">
        <w:t xml:space="preserve"> </w:t>
      </w:r>
      <w:r>
        <w:t>C-2016-2544355 (Met-Ed); C</w:t>
      </w:r>
      <w:r w:rsidR="009C064A">
        <w:t>-2016-2544356 (</w:t>
      </w:r>
      <w:proofErr w:type="spellStart"/>
      <w:r w:rsidR="009C064A">
        <w:t>Penelec</w:t>
      </w:r>
      <w:proofErr w:type="spellEnd"/>
      <w:r w:rsidR="009C064A">
        <w:t>): C-2016-</w:t>
      </w:r>
      <w:r>
        <w:t>2544358 (Penn Power); C-2016-2544359 (WPP).</w:t>
      </w:r>
    </w:p>
    <w:p w:rsidR="00C80EFF" w:rsidRDefault="00C80EFF" w:rsidP="00FF2B01">
      <w:pPr>
        <w:pStyle w:val="FootnoteText"/>
        <w:tabs>
          <w:tab w:val="left" w:pos="720"/>
        </w:tabs>
        <w:jc w:val="left"/>
      </w:pPr>
    </w:p>
  </w:footnote>
  <w:footnote w:id="3">
    <w:p w:rsidR="00C01BBB" w:rsidRDefault="00C01BBB" w:rsidP="00D50110">
      <w:pPr>
        <w:pStyle w:val="FootnoteText"/>
        <w:tabs>
          <w:tab w:val="left" w:pos="720"/>
        </w:tabs>
      </w:pPr>
      <w:r>
        <w:rPr>
          <w:rStyle w:val="FootnoteReference"/>
        </w:rPr>
        <w:footnoteRef/>
      </w:r>
      <w:r>
        <w:t xml:space="preserve"> </w:t>
      </w:r>
      <w:r>
        <w:tab/>
        <w:t>IBEW, Local 459 has only intervened in the Penelec rate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7B24"/>
    <w:rsid w:val="00013385"/>
    <w:rsid w:val="0001444C"/>
    <w:rsid w:val="00015C87"/>
    <w:rsid w:val="00022031"/>
    <w:rsid w:val="00022664"/>
    <w:rsid w:val="00024AA5"/>
    <w:rsid w:val="00025122"/>
    <w:rsid w:val="000255FB"/>
    <w:rsid w:val="00025E28"/>
    <w:rsid w:val="00027E4C"/>
    <w:rsid w:val="00032AA1"/>
    <w:rsid w:val="00035D88"/>
    <w:rsid w:val="000404B5"/>
    <w:rsid w:val="00040E5A"/>
    <w:rsid w:val="00041943"/>
    <w:rsid w:val="00042860"/>
    <w:rsid w:val="00044944"/>
    <w:rsid w:val="00047F1C"/>
    <w:rsid w:val="000514DC"/>
    <w:rsid w:val="000517CF"/>
    <w:rsid w:val="0005471E"/>
    <w:rsid w:val="00057138"/>
    <w:rsid w:val="0006429B"/>
    <w:rsid w:val="0006554F"/>
    <w:rsid w:val="00070D98"/>
    <w:rsid w:val="000716B7"/>
    <w:rsid w:val="00073388"/>
    <w:rsid w:val="000767FF"/>
    <w:rsid w:val="0008135A"/>
    <w:rsid w:val="00084258"/>
    <w:rsid w:val="00085BAF"/>
    <w:rsid w:val="00087CC5"/>
    <w:rsid w:val="0009005C"/>
    <w:rsid w:val="000945B0"/>
    <w:rsid w:val="00096BA9"/>
    <w:rsid w:val="00096F74"/>
    <w:rsid w:val="000A510C"/>
    <w:rsid w:val="000A55D2"/>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64"/>
    <w:rsid w:val="000E6C36"/>
    <w:rsid w:val="000E6DAB"/>
    <w:rsid w:val="000F0CB0"/>
    <w:rsid w:val="000F1E2C"/>
    <w:rsid w:val="000F22AD"/>
    <w:rsid w:val="000F235E"/>
    <w:rsid w:val="000F6D8B"/>
    <w:rsid w:val="00105690"/>
    <w:rsid w:val="001059C3"/>
    <w:rsid w:val="00111205"/>
    <w:rsid w:val="00114A5C"/>
    <w:rsid w:val="00114D69"/>
    <w:rsid w:val="001163B8"/>
    <w:rsid w:val="00120A71"/>
    <w:rsid w:val="0012337D"/>
    <w:rsid w:val="00126555"/>
    <w:rsid w:val="001336B2"/>
    <w:rsid w:val="001341E8"/>
    <w:rsid w:val="00145F16"/>
    <w:rsid w:val="0014668A"/>
    <w:rsid w:val="0014695E"/>
    <w:rsid w:val="00150F38"/>
    <w:rsid w:val="001534FA"/>
    <w:rsid w:val="001549F0"/>
    <w:rsid w:val="001551FE"/>
    <w:rsid w:val="00156AFD"/>
    <w:rsid w:val="00161D0B"/>
    <w:rsid w:val="00163667"/>
    <w:rsid w:val="00164440"/>
    <w:rsid w:val="0016667B"/>
    <w:rsid w:val="00166CFA"/>
    <w:rsid w:val="001700EF"/>
    <w:rsid w:val="00171BA7"/>
    <w:rsid w:val="001720A6"/>
    <w:rsid w:val="00177C22"/>
    <w:rsid w:val="00182211"/>
    <w:rsid w:val="001835A2"/>
    <w:rsid w:val="0018502A"/>
    <w:rsid w:val="001870A9"/>
    <w:rsid w:val="00187114"/>
    <w:rsid w:val="00190B52"/>
    <w:rsid w:val="00192F81"/>
    <w:rsid w:val="001940FD"/>
    <w:rsid w:val="00194198"/>
    <w:rsid w:val="00197214"/>
    <w:rsid w:val="00197FE7"/>
    <w:rsid w:val="001A2FF5"/>
    <w:rsid w:val="001A474D"/>
    <w:rsid w:val="001A517C"/>
    <w:rsid w:val="001A5CB4"/>
    <w:rsid w:val="001B1E6E"/>
    <w:rsid w:val="001B37F9"/>
    <w:rsid w:val="001B389A"/>
    <w:rsid w:val="001B669F"/>
    <w:rsid w:val="001B717E"/>
    <w:rsid w:val="001B7B44"/>
    <w:rsid w:val="001C104C"/>
    <w:rsid w:val="001C1DA4"/>
    <w:rsid w:val="001D06F2"/>
    <w:rsid w:val="001D58B3"/>
    <w:rsid w:val="001E13F6"/>
    <w:rsid w:val="001E2FE1"/>
    <w:rsid w:val="001E6948"/>
    <w:rsid w:val="001E6AC2"/>
    <w:rsid w:val="001E7C98"/>
    <w:rsid w:val="001F166D"/>
    <w:rsid w:val="001F5956"/>
    <w:rsid w:val="001F5E84"/>
    <w:rsid w:val="001F7CF1"/>
    <w:rsid w:val="001F7E8A"/>
    <w:rsid w:val="002002ED"/>
    <w:rsid w:val="00201FC3"/>
    <w:rsid w:val="00202271"/>
    <w:rsid w:val="00205676"/>
    <w:rsid w:val="0020746B"/>
    <w:rsid w:val="002107F3"/>
    <w:rsid w:val="00210D7F"/>
    <w:rsid w:val="00212F85"/>
    <w:rsid w:val="0021472B"/>
    <w:rsid w:val="00214CA1"/>
    <w:rsid w:val="00216054"/>
    <w:rsid w:val="00217935"/>
    <w:rsid w:val="00221630"/>
    <w:rsid w:val="002219F2"/>
    <w:rsid w:val="002221D5"/>
    <w:rsid w:val="002231E7"/>
    <w:rsid w:val="00225429"/>
    <w:rsid w:val="00225674"/>
    <w:rsid w:val="0022623F"/>
    <w:rsid w:val="002270C7"/>
    <w:rsid w:val="00234986"/>
    <w:rsid w:val="0023594C"/>
    <w:rsid w:val="00237F95"/>
    <w:rsid w:val="002417BD"/>
    <w:rsid w:val="002439BE"/>
    <w:rsid w:val="00243A84"/>
    <w:rsid w:val="00244DC3"/>
    <w:rsid w:val="00245691"/>
    <w:rsid w:val="00246FD0"/>
    <w:rsid w:val="00247677"/>
    <w:rsid w:val="00251107"/>
    <w:rsid w:val="00254AC4"/>
    <w:rsid w:val="0025505D"/>
    <w:rsid w:val="0025568C"/>
    <w:rsid w:val="0025624A"/>
    <w:rsid w:val="002569D2"/>
    <w:rsid w:val="00256F15"/>
    <w:rsid w:val="002659C1"/>
    <w:rsid w:val="002705F3"/>
    <w:rsid w:val="002715D6"/>
    <w:rsid w:val="00273113"/>
    <w:rsid w:val="00277D8B"/>
    <w:rsid w:val="00281525"/>
    <w:rsid w:val="00281F7B"/>
    <w:rsid w:val="00282E72"/>
    <w:rsid w:val="00286013"/>
    <w:rsid w:val="00286E18"/>
    <w:rsid w:val="00292413"/>
    <w:rsid w:val="002947E8"/>
    <w:rsid w:val="00297007"/>
    <w:rsid w:val="002A08AE"/>
    <w:rsid w:val="002A161B"/>
    <w:rsid w:val="002A5244"/>
    <w:rsid w:val="002A5634"/>
    <w:rsid w:val="002A667C"/>
    <w:rsid w:val="002B080D"/>
    <w:rsid w:val="002B222F"/>
    <w:rsid w:val="002B43C8"/>
    <w:rsid w:val="002C0A83"/>
    <w:rsid w:val="002C5195"/>
    <w:rsid w:val="002C6736"/>
    <w:rsid w:val="002D3212"/>
    <w:rsid w:val="002D3360"/>
    <w:rsid w:val="002D46AD"/>
    <w:rsid w:val="002D4AD0"/>
    <w:rsid w:val="002D50E8"/>
    <w:rsid w:val="002E2732"/>
    <w:rsid w:val="002E414F"/>
    <w:rsid w:val="002E4271"/>
    <w:rsid w:val="002E62AE"/>
    <w:rsid w:val="002E7CBD"/>
    <w:rsid w:val="002E7DD5"/>
    <w:rsid w:val="002F0988"/>
    <w:rsid w:val="002F5AF1"/>
    <w:rsid w:val="003009B5"/>
    <w:rsid w:val="00302100"/>
    <w:rsid w:val="00304EAE"/>
    <w:rsid w:val="00305A3E"/>
    <w:rsid w:val="003105EB"/>
    <w:rsid w:val="00314634"/>
    <w:rsid w:val="003209B7"/>
    <w:rsid w:val="0032184B"/>
    <w:rsid w:val="00322AAB"/>
    <w:rsid w:val="00323CE9"/>
    <w:rsid w:val="0032536B"/>
    <w:rsid w:val="003257AE"/>
    <w:rsid w:val="00332ED6"/>
    <w:rsid w:val="0033543A"/>
    <w:rsid w:val="0033676C"/>
    <w:rsid w:val="003367D1"/>
    <w:rsid w:val="00343DF7"/>
    <w:rsid w:val="00344BBD"/>
    <w:rsid w:val="003560A1"/>
    <w:rsid w:val="0036055F"/>
    <w:rsid w:val="00363FC4"/>
    <w:rsid w:val="00372BCE"/>
    <w:rsid w:val="00375C8A"/>
    <w:rsid w:val="00375FC7"/>
    <w:rsid w:val="00376661"/>
    <w:rsid w:val="00376FD2"/>
    <w:rsid w:val="00377219"/>
    <w:rsid w:val="003815A5"/>
    <w:rsid w:val="00381B41"/>
    <w:rsid w:val="00382926"/>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E0082"/>
    <w:rsid w:val="003E29D4"/>
    <w:rsid w:val="003E5D1E"/>
    <w:rsid w:val="003E7CD8"/>
    <w:rsid w:val="003F15E2"/>
    <w:rsid w:val="003F347A"/>
    <w:rsid w:val="003F5351"/>
    <w:rsid w:val="003F69C5"/>
    <w:rsid w:val="00403BD8"/>
    <w:rsid w:val="0040464B"/>
    <w:rsid w:val="00405B5D"/>
    <w:rsid w:val="00407E2D"/>
    <w:rsid w:val="00411241"/>
    <w:rsid w:val="00412AAE"/>
    <w:rsid w:val="004148B3"/>
    <w:rsid w:val="0041758B"/>
    <w:rsid w:val="00417A48"/>
    <w:rsid w:val="004204B4"/>
    <w:rsid w:val="0042101A"/>
    <w:rsid w:val="004252F4"/>
    <w:rsid w:val="004255AD"/>
    <w:rsid w:val="00427446"/>
    <w:rsid w:val="00427731"/>
    <w:rsid w:val="00427C3F"/>
    <w:rsid w:val="00431ED9"/>
    <w:rsid w:val="004345F2"/>
    <w:rsid w:val="00434814"/>
    <w:rsid w:val="00436C11"/>
    <w:rsid w:val="00440B75"/>
    <w:rsid w:val="00441E8C"/>
    <w:rsid w:val="00443FC3"/>
    <w:rsid w:val="00444F84"/>
    <w:rsid w:val="00447DAD"/>
    <w:rsid w:val="0045770A"/>
    <w:rsid w:val="00460CDD"/>
    <w:rsid w:val="004610DD"/>
    <w:rsid w:val="00464FEE"/>
    <w:rsid w:val="00466C20"/>
    <w:rsid w:val="00466EEB"/>
    <w:rsid w:val="00467B2B"/>
    <w:rsid w:val="00470357"/>
    <w:rsid w:val="00471C88"/>
    <w:rsid w:val="004763CF"/>
    <w:rsid w:val="00476406"/>
    <w:rsid w:val="00486895"/>
    <w:rsid w:val="00492902"/>
    <w:rsid w:val="00492FA7"/>
    <w:rsid w:val="00496FE0"/>
    <w:rsid w:val="004975F3"/>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2622"/>
    <w:rsid w:val="004C3351"/>
    <w:rsid w:val="004C66DC"/>
    <w:rsid w:val="004C6ACC"/>
    <w:rsid w:val="004D0BDA"/>
    <w:rsid w:val="004D1AF6"/>
    <w:rsid w:val="004D26B3"/>
    <w:rsid w:val="004D3CF4"/>
    <w:rsid w:val="004D5571"/>
    <w:rsid w:val="004D6A84"/>
    <w:rsid w:val="004E2DEE"/>
    <w:rsid w:val="004E3916"/>
    <w:rsid w:val="004E47EA"/>
    <w:rsid w:val="004E48B8"/>
    <w:rsid w:val="004E56E5"/>
    <w:rsid w:val="004E6C5D"/>
    <w:rsid w:val="004F296E"/>
    <w:rsid w:val="004F3674"/>
    <w:rsid w:val="004F52CA"/>
    <w:rsid w:val="00500E04"/>
    <w:rsid w:val="00501290"/>
    <w:rsid w:val="00503B65"/>
    <w:rsid w:val="005055FD"/>
    <w:rsid w:val="00510BCD"/>
    <w:rsid w:val="00513A0D"/>
    <w:rsid w:val="00513E78"/>
    <w:rsid w:val="0051710C"/>
    <w:rsid w:val="005205F0"/>
    <w:rsid w:val="00520B4D"/>
    <w:rsid w:val="00521F2B"/>
    <w:rsid w:val="0052321B"/>
    <w:rsid w:val="005235D3"/>
    <w:rsid w:val="005245B1"/>
    <w:rsid w:val="00526125"/>
    <w:rsid w:val="0052693F"/>
    <w:rsid w:val="00527EB8"/>
    <w:rsid w:val="005319D7"/>
    <w:rsid w:val="005463A9"/>
    <w:rsid w:val="00546F57"/>
    <w:rsid w:val="0054708F"/>
    <w:rsid w:val="005474D6"/>
    <w:rsid w:val="00554F2B"/>
    <w:rsid w:val="00562BF1"/>
    <w:rsid w:val="00574970"/>
    <w:rsid w:val="005756F9"/>
    <w:rsid w:val="00575B38"/>
    <w:rsid w:val="00576844"/>
    <w:rsid w:val="005773BD"/>
    <w:rsid w:val="0058038D"/>
    <w:rsid w:val="00580BCF"/>
    <w:rsid w:val="00583A50"/>
    <w:rsid w:val="00584AF6"/>
    <w:rsid w:val="00590615"/>
    <w:rsid w:val="005943D3"/>
    <w:rsid w:val="005945F6"/>
    <w:rsid w:val="00595C07"/>
    <w:rsid w:val="005963C4"/>
    <w:rsid w:val="005A1C96"/>
    <w:rsid w:val="005A560D"/>
    <w:rsid w:val="005B04D0"/>
    <w:rsid w:val="005B4EAA"/>
    <w:rsid w:val="005B7654"/>
    <w:rsid w:val="005C5138"/>
    <w:rsid w:val="005C5ED9"/>
    <w:rsid w:val="005C70F2"/>
    <w:rsid w:val="005D141F"/>
    <w:rsid w:val="005D44A5"/>
    <w:rsid w:val="005D45C9"/>
    <w:rsid w:val="005E6C7E"/>
    <w:rsid w:val="005E77A2"/>
    <w:rsid w:val="005F4BD5"/>
    <w:rsid w:val="006023C2"/>
    <w:rsid w:val="0060255E"/>
    <w:rsid w:val="006026DA"/>
    <w:rsid w:val="00602BAF"/>
    <w:rsid w:val="00603FCF"/>
    <w:rsid w:val="00607F27"/>
    <w:rsid w:val="00613DA8"/>
    <w:rsid w:val="00613F93"/>
    <w:rsid w:val="00614199"/>
    <w:rsid w:val="00614B07"/>
    <w:rsid w:val="006168E1"/>
    <w:rsid w:val="00616EF1"/>
    <w:rsid w:val="0062040F"/>
    <w:rsid w:val="00622936"/>
    <w:rsid w:val="0062391C"/>
    <w:rsid w:val="0062406D"/>
    <w:rsid w:val="00624998"/>
    <w:rsid w:val="00624A87"/>
    <w:rsid w:val="0062593D"/>
    <w:rsid w:val="00636172"/>
    <w:rsid w:val="0064016B"/>
    <w:rsid w:val="0064206D"/>
    <w:rsid w:val="00645937"/>
    <w:rsid w:val="00651B5B"/>
    <w:rsid w:val="00654324"/>
    <w:rsid w:val="0065509C"/>
    <w:rsid w:val="0065674E"/>
    <w:rsid w:val="00657880"/>
    <w:rsid w:val="00657F07"/>
    <w:rsid w:val="00661B4E"/>
    <w:rsid w:val="00661CF0"/>
    <w:rsid w:val="00662C19"/>
    <w:rsid w:val="00664ADF"/>
    <w:rsid w:val="0067080A"/>
    <w:rsid w:val="00670B1B"/>
    <w:rsid w:val="006729FF"/>
    <w:rsid w:val="006734EC"/>
    <w:rsid w:val="00675F41"/>
    <w:rsid w:val="00676400"/>
    <w:rsid w:val="006801D7"/>
    <w:rsid w:val="0068098C"/>
    <w:rsid w:val="00682EB4"/>
    <w:rsid w:val="00684C33"/>
    <w:rsid w:val="00692D9A"/>
    <w:rsid w:val="00694E8C"/>
    <w:rsid w:val="006A2746"/>
    <w:rsid w:val="006A64F2"/>
    <w:rsid w:val="006A6FAE"/>
    <w:rsid w:val="006B3EFB"/>
    <w:rsid w:val="006B54A5"/>
    <w:rsid w:val="006B690F"/>
    <w:rsid w:val="006B69E2"/>
    <w:rsid w:val="006C245B"/>
    <w:rsid w:val="006C3072"/>
    <w:rsid w:val="006C578A"/>
    <w:rsid w:val="006C5DA4"/>
    <w:rsid w:val="006C6F08"/>
    <w:rsid w:val="006C7836"/>
    <w:rsid w:val="006D491B"/>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2603B"/>
    <w:rsid w:val="00733033"/>
    <w:rsid w:val="00735001"/>
    <w:rsid w:val="00742C25"/>
    <w:rsid w:val="00743300"/>
    <w:rsid w:val="00745364"/>
    <w:rsid w:val="00747A6F"/>
    <w:rsid w:val="007520AB"/>
    <w:rsid w:val="00752308"/>
    <w:rsid w:val="00764D5B"/>
    <w:rsid w:val="00766C21"/>
    <w:rsid w:val="00767683"/>
    <w:rsid w:val="0077010C"/>
    <w:rsid w:val="00772875"/>
    <w:rsid w:val="0077419F"/>
    <w:rsid w:val="0077518D"/>
    <w:rsid w:val="00776BEF"/>
    <w:rsid w:val="00781BAD"/>
    <w:rsid w:val="00783E2F"/>
    <w:rsid w:val="00787B82"/>
    <w:rsid w:val="00792375"/>
    <w:rsid w:val="00796F08"/>
    <w:rsid w:val="007A0A47"/>
    <w:rsid w:val="007A1A4C"/>
    <w:rsid w:val="007A1FE4"/>
    <w:rsid w:val="007A3DF4"/>
    <w:rsid w:val="007A4181"/>
    <w:rsid w:val="007A46A0"/>
    <w:rsid w:val="007A5568"/>
    <w:rsid w:val="007A646C"/>
    <w:rsid w:val="007B21DD"/>
    <w:rsid w:val="007B430A"/>
    <w:rsid w:val="007B51B9"/>
    <w:rsid w:val="007B5630"/>
    <w:rsid w:val="007C0BAC"/>
    <w:rsid w:val="007C2688"/>
    <w:rsid w:val="007C5C9F"/>
    <w:rsid w:val="007C5E26"/>
    <w:rsid w:val="007D2137"/>
    <w:rsid w:val="007D3A28"/>
    <w:rsid w:val="007D67D1"/>
    <w:rsid w:val="007D796C"/>
    <w:rsid w:val="007E2A88"/>
    <w:rsid w:val="007E3D09"/>
    <w:rsid w:val="007E65F3"/>
    <w:rsid w:val="007F6755"/>
    <w:rsid w:val="00803C80"/>
    <w:rsid w:val="008046A7"/>
    <w:rsid w:val="0081794C"/>
    <w:rsid w:val="0082072C"/>
    <w:rsid w:val="008211B6"/>
    <w:rsid w:val="008215F2"/>
    <w:rsid w:val="0082268A"/>
    <w:rsid w:val="00823ECB"/>
    <w:rsid w:val="008305E5"/>
    <w:rsid w:val="00831EDA"/>
    <w:rsid w:val="008363BD"/>
    <w:rsid w:val="008433EA"/>
    <w:rsid w:val="00843476"/>
    <w:rsid w:val="00843826"/>
    <w:rsid w:val="00843E84"/>
    <w:rsid w:val="0084562F"/>
    <w:rsid w:val="00850198"/>
    <w:rsid w:val="008524F5"/>
    <w:rsid w:val="008527AF"/>
    <w:rsid w:val="00852BFB"/>
    <w:rsid w:val="00853982"/>
    <w:rsid w:val="0085531D"/>
    <w:rsid w:val="0085796E"/>
    <w:rsid w:val="00860898"/>
    <w:rsid w:val="00872392"/>
    <w:rsid w:val="008739F3"/>
    <w:rsid w:val="00875888"/>
    <w:rsid w:val="00875DE6"/>
    <w:rsid w:val="00877335"/>
    <w:rsid w:val="008779FD"/>
    <w:rsid w:val="00881A7C"/>
    <w:rsid w:val="00885412"/>
    <w:rsid w:val="008857B8"/>
    <w:rsid w:val="0088650D"/>
    <w:rsid w:val="0089017C"/>
    <w:rsid w:val="0089092B"/>
    <w:rsid w:val="00890FD6"/>
    <w:rsid w:val="0089104A"/>
    <w:rsid w:val="00893AEA"/>
    <w:rsid w:val="00894A65"/>
    <w:rsid w:val="00895B38"/>
    <w:rsid w:val="00896729"/>
    <w:rsid w:val="00896DED"/>
    <w:rsid w:val="00897E6A"/>
    <w:rsid w:val="008A43BB"/>
    <w:rsid w:val="008A53F1"/>
    <w:rsid w:val="008A56AE"/>
    <w:rsid w:val="008B30C6"/>
    <w:rsid w:val="008B40CA"/>
    <w:rsid w:val="008B629C"/>
    <w:rsid w:val="008C0A8C"/>
    <w:rsid w:val="008C1CCC"/>
    <w:rsid w:val="008C4B08"/>
    <w:rsid w:val="008C5630"/>
    <w:rsid w:val="008C6C90"/>
    <w:rsid w:val="008C6CD3"/>
    <w:rsid w:val="008D25CC"/>
    <w:rsid w:val="008D3E8B"/>
    <w:rsid w:val="008D5B17"/>
    <w:rsid w:val="008D72E7"/>
    <w:rsid w:val="008D7CB6"/>
    <w:rsid w:val="008E19FD"/>
    <w:rsid w:val="008E1A72"/>
    <w:rsid w:val="008E44E3"/>
    <w:rsid w:val="008E482E"/>
    <w:rsid w:val="008E484D"/>
    <w:rsid w:val="008E4AAD"/>
    <w:rsid w:val="008F3DEC"/>
    <w:rsid w:val="008F6C35"/>
    <w:rsid w:val="00900376"/>
    <w:rsid w:val="00904091"/>
    <w:rsid w:val="009044B7"/>
    <w:rsid w:val="009063FA"/>
    <w:rsid w:val="00906E26"/>
    <w:rsid w:val="00912360"/>
    <w:rsid w:val="00914472"/>
    <w:rsid w:val="009163C9"/>
    <w:rsid w:val="00917AE9"/>
    <w:rsid w:val="00921DA9"/>
    <w:rsid w:val="00922491"/>
    <w:rsid w:val="00934F65"/>
    <w:rsid w:val="00940305"/>
    <w:rsid w:val="00941247"/>
    <w:rsid w:val="0094137F"/>
    <w:rsid w:val="00941BFF"/>
    <w:rsid w:val="00941E0A"/>
    <w:rsid w:val="00942B3C"/>
    <w:rsid w:val="00943570"/>
    <w:rsid w:val="009457B7"/>
    <w:rsid w:val="00951621"/>
    <w:rsid w:val="00951681"/>
    <w:rsid w:val="00951BC4"/>
    <w:rsid w:val="00956A19"/>
    <w:rsid w:val="009603C9"/>
    <w:rsid w:val="00960B87"/>
    <w:rsid w:val="0096278B"/>
    <w:rsid w:val="00962AAD"/>
    <w:rsid w:val="009635AB"/>
    <w:rsid w:val="00964ECF"/>
    <w:rsid w:val="00971A09"/>
    <w:rsid w:val="00973200"/>
    <w:rsid w:val="00973E74"/>
    <w:rsid w:val="00974281"/>
    <w:rsid w:val="00975E03"/>
    <w:rsid w:val="009772E0"/>
    <w:rsid w:val="00980566"/>
    <w:rsid w:val="00986732"/>
    <w:rsid w:val="00986ECD"/>
    <w:rsid w:val="009903E3"/>
    <w:rsid w:val="00990BCC"/>
    <w:rsid w:val="009911B5"/>
    <w:rsid w:val="0099176B"/>
    <w:rsid w:val="0099459B"/>
    <w:rsid w:val="00995F6D"/>
    <w:rsid w:val="009972E5"/>
    <w:rsid w:val="009A0A22"/>
    <w:rsid w:val="009A2737"/>
    <w:rsid w:val="009A2A70"/>
    <w:rsid w:val="009A3D45"/>
    <w:rsid w:val="009A622A"/>
    <w:rsid w:val="009A64B7"/>
    <w:rsid w:val="009A7D1A"/>
    <w:rsid w:val="009B1A62"/>
    <w:rsid w:val="009B3268"/>
    <w:rsid w:val="009B5FBB"/>
    <w:rsid w:val="009B6AE5"/>
    <w:rsid w:val="009B70F3"/>
    <w:rsid w:val="009B795E"/>
    <w:rsid w:val="009C064A"/>
    <w:rsid w:val="009C37FA"/>
    <w:rsid w:val="009C3C40"/>
    <w:rsid w:val="009D0659"/>
    <w:rsid w:val="009D119A"/>
    <w:rsid w:val="009D3FC3"/>
    <w:rsid w:val="009D674B"/>
    <w:rsid w:val="009D68DC"/>
    <w:rsid w:val="009D737E"/>
    <w:rsid w:val="009D7CFB"/>
    <w:rsid w:val="009E0743"/>
    <w:rsid w:val="009E0762"/>
    <w:rsid w:val="009E16BB"/>
    <w:rsid w:val="009E3575"/>
    <w:rsid w:val="009E6878"/>
    <w:rsid w:val="009F07ED"/>
    <w:rsid w:val="009F17FE"/>
    <w:rsid w:val="009F193A"/>
    <w:rsid w:val="009F2B70"/>
    <w:rsid w:val="009F34A1"/>
    <w:rsid w:val="009F388E"/>
    <w:rsid w:val="009F4617"/>
    <w:rsid w:val="009F47A7"/>
    <w:rsid w:val="009F7990"/>
    <w:rsid w:val="009F7A6D"/>
    <w:rsid w:val="00A009D4"/>
    <w:rsid w:val="00A0161B"/>
    <w:rsid w:val="00A1194C"/>
    <w:rsid w:val="00A12944"/>
    <w:rsid w:val="00A14EFC"/>
    <w:rsid w:val="00A162C3"/>
    <w:rsid w:val="00A22BE0"/>
    <w:rsid w:val="00A23840"/>
    <w:rsid w:val="00A23CBF"/>
    <w:rsid w:val="00A24C4F"/>
    <w:rsid w:val="00A24D8E"/>
    <w:rsid w:val="00A27657"/>
    <w:rsid w:val="00A30C18"/>
    <w:rsid w:val="00A312B8"/>
    <w:rsid w:val="00A32C82"/>
    <w:rsid w:val="00A33A9C"/>
    <w:rsid w:val="00A34BD3"/>
    <w:rsid w:val="00A35315"/>
    <w:rsid w:val="00A35477"/>
    <w:rsid w:val="00A36D4C"/>
    <w:rsid w:val="00A43A1C"/>
    <w:rsid w:val="00A442C3"/>
    <w:rsid w:val="00A60FB3"/>
    <w:rsid w:val="00A6198D"/>
    <w:rsid w:val="00A64001"/>
    <w:rsid w:val="00A7014D"/>
    <w:rsid w:val="00A71047"/>
    <w:rsid w:val="00A7350E"/>
    <w:rsid w:val="00A746B3"/>
    <w:rsid w:val="00A835FF"/>
    <w:rsid w:val="00A83846"/>
    <w:rsid w:val="00A83E30"/>
    <w:rsid w:val="00A90C2F"/>
    <w:rsid w:val="00A916E8"/>
    <w:rsid w:val="00A92349"/>
    <w:rsid w:val="00A93525"/>
    <w:rsid w:val="00A9375E"/>
    <w:rsid w:val="00A944BC"/>
    <w:rsid w:val="00A94FB5"/>
    <w:rsid w:val="00AA1CCA"/>
    <w:rsid w:val="00AA2355"/>
    <w:rsid w:val="00AB07B5"/>
    <w:rsid w:val="00AB0B25"/>
    <w:rsid w:val="00AB186C"/>
    <w:rsid w:val="00AB3EDF"/>
    <w:rsid w:val="00AB4F34"/>
    <w:rsid w:val="00AB515B"/>
    <w:rsid w:val="00AC3769"/>
    <w:rsid w:val="00AC54FF"/>
    <w:rsid w:val="00AC575A"/>
    <w:rsid w:val="00AD066A"/>
    <w:rsid w:val="00AD069F"/>
    <w:rsid w:val="00AD19BA"/>
    <w:rsid w:val="00AE298F"/>
    <w:rsid w:val="00AE3450"/>
    <w:rsid w:val="00AE675A"/>
    <w:rsid w:val="00AE699D"/>
    <w:rsid w:val="00AF1477"/>
    <w:rsid w:val="00AF14F3"/>
    <w:rsid w:val="00AF33FC"/>
    <w:rsid w:val="00AF4C7A"/>
    <w:rsid w:val="00AF6FC9"/>
    <w:rsid w:val="00B00AA3"/>
    <w:rsid w:val="00B0123E"/>
    <w:rsid w:val="00B017E6"/>
    <w:rsid w:val="00B04340"/>
    <w:rsid w:val="00B072ED"/>
    <w:rsid w:val="00B14A97"/>
    <w:rsid w:val="00B15030"/>
    <w:rsid w:val="00B150FA"/>
    <w:rsid w:val="00B20D8C"/>
    <w:rsid w:val="00B20D8D"/>
    <w:rsid w:val="00B20EE3"/>
    <w:rsid w:val="00B21B7C"/>
    <w:rsid w:val="00B22AC5"/>
    <w:rsid w:val="00B24C6D"/>
    <w:rsid w:val="00B24D17"/>
    <w:rsid w:val="00B306C9"/>
    <w:rsid w:val="00B323F0"/>
    <w:rsid w:val="00B34559"/>
    <w:rsid w:val="00B37E41"/>
    <w:rsid w:val="00B410BF"/>
    <w:rsid w:val="00B42A94"/>
    <w:rsid w:val="00B47709"/>
    <w:rsid w:val="00B50794"/>
    <w:rsid w:val="00B517F3"/>
    <w:rsid w:val="00B606D5"/>
    <w:rsid w:val="00B62BFF"/>
    <w:rsid w:val="00B71F14"/>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8F3"/>
    <w:rsid w:val="00BA5B1F"/>
    <w:rsid w:val="00BA66B1"/>
    <w:rsid w:val="00BB1638"/>
    <w:rsid w:val="00BB1A11"/>
    <w:rsid w:val="00BB1A8A"/>
    <w:rsid w:val="00BB4BAF"/>
    <w:rsid w:val="00BB51FB"/>
    <w:rsid w:val="00BB6918"/>
    <w:rsid w:val="00BB7E8B"/>
    <w:rsid w:val="00BC1DCF"/>
    <w:rsid w:val="00BC346D"/>
    <w:rsid w:val="00BC35D4"/>
    <w:rsid w:val="00BC3D16"/>
    <w:rsid w:val="00BC56F4"/>
    <w:rsid w:val="00BD4B53"/>
    <w:rsid w:val="00BD4DFB"/>
    <w:rsid w:val="00BE3510"/>
    <w:rsid w:val="00BE66CB"/>
    <w:rsid w:val="00BE749B"/>
    <w:rsid w:val="00BE761E"/>
    <w:rsid w:val="00BE7C7B"/>
    <w:rsid w:val="00BF0827"/>
    <w:rsid w:val="00BF2F4A"/>
    <w:rsid w:val="00BF3093"/>
    <w:rsid w:val="00BF3C89"/>
    <w:rsid w:val="00C01BBB"/>
    <w:rsid w:val="00C04531"/>
    <w:rsid w:val="00C04558"/>
    <w:rsid w:val="00C04EA1"/>
    <w:rsid w:val="00C055EF"/>
    <w:rsid w:val="00C06771"/>
    <w:rsid w:val="00C1179A"/>
    <w:rsid w:val="00C11AAF"/>
    <w:rsid w:val="00C11EFF"/>
    <w:rsid w:val="00C124E6"/>
    <w:rsid w:val="00C13F83"/>
    <w:rsid w:val="00C15ECA"/>
    <w:rsid w:val="00C20E93"/>
    <w:rsid w:val="00C22213"/>
    <w:rsid w:val="00C222F3"/>
    <w:rsid w:val="00C23BF2"/>
    <w:rsid w:val="00C24004"/>
    <w:rsid w:val="00C24455"/>
    <w:rsid w:val="00C254F0"/>
    <w:rsid w:val="00C25EDA"/>
    <w:rsid w:val="00C3047B"/>
    <w:rsid w:val="00C35674"/>
    <w:rsid w:val="00C37CD0"/>
    <w:rsid w:val="00C42915"/>
    <w:rsid w:val="00C4508D"/>
    <w:rsid w:val="00C46557"/>
    <w:rsid w:val="00C46DC6"/>
    <w:rsid w:val="00C4789A"/>
    <w:rsid w:val="00C53A8E"/>
    <w:rsid w:val="00C54579"/>
    <w:rsid w:val="00C55401"/>
    <w:rsid w:val="00C6480A"/>
    <w:rsid w:val="00C679CE"/>
    <w:rsid w:val="00C737FF"/>
    <w:rsid w:val="00C73A6E"/>
    <w:rsid w:val="00C75773"/>
    <w:rsid w:val="00C75F6A"/>
    <w:rsid w:val="00C77BF9"/>
    <w:rsid w:val="00C80EFF"/>
    <w:rsid w:val="00C81090"/>
    <w:rsid w:val="00C93740"/>
    <w:rsid w:val="00C94893"/>
    <w:rsid w:val="00C96C3D"/>
    <w:rsid w:val="00C9730E"/>
    <w:rsid w:val="00CA06B1"/>
    <w:rsid w:val="00CA6AF5"/>
    <w:rsid w:val="00CA6B55"/>
    <w:rsid w:val="00CA7F6D"/>
    <w:rsid w:val="00CB7B6B"/>
    <w:rsid w:val="00CC0BE8"/>
    <w:rsid w:val="00CC3E11"/>
    <w:rsid w:val="00CC6700"/>
    <w:rsid w:val="00CC6D89"/>
    <w:rsid w:val="00CC6F63"/>
    <w:rsid w:val="00CC78DC"/>
    <w:rsid w:val="00CD1CC1"/>
    <w:rsid w:val="00CD20F8"/>
    <w:rsid w:val="00CD34E9"/>
    <w:rsid w:val="00CD3A90"/>
    <w:rsid w:val="00CD73C2"/>
    <w:rsid w:val="00CE116F"/>
    <w:rsid w:val="00CE1403"/>
    <w:rsid w:val="00CE1BCC"/>
    <w:rsid w:val="00CE21D8"/>
    <w:rsid w:val="00CE2FD5"/>
    <w:rsid w:val="00CE354D"/>
    <w:rsid w:val="00CE3B7D"/>
    <w:rsid w:val="00CE617C"/>
    <w:rsid w:val="00CF034F"/>
    <w:rsid w:val="00CF1A8C"/>
    <w:rsid w:val="00CF35E9"/>
    <w:rsid w:val="00CF43F2"/>
    <w:rsid w:val="00CF4B8D"/>
    <w:rsid w:val="00CF7BAF"/>
    <w:rsid w:val="00D02312"/>
    <w:rsid w:val="00D04086"/>
    <w:rsid w:val="00D06CF4"/>
    <w:rsid w:val="00D1088E"/>
    <w:rsid w:val="00D15412"/>
    <w:rsid w:val="00D162BC"/>
    <w:rsid w:val="00D167BB"/>
    <w:rsid w:val="00D205BA"/>
    <w:rsid w:val="00D246EA"/>
    <w:rsid w:val="00D255D4"/>
    <w:rsid w:val="00D25F59"/>
    <w:rsid w:val="00D2720D"/>
    <w:rsid w:val="00D3255C"/>
    <w:rsid w:val="00D3420E"/>
    <w:rsid w:val="00D34865"/>
    <w:rsid w:val="00D3525E"/>
    <w:rsid w:val="00D356CF"/>
    <w:rsid w:val="00D4206A"/>
    <w:rsid w:val="00D43790"/>
    <w:rsid w:val="00D45091"/>
    <w:rsid w:val="00D50110"/>
    <w:rsid w:val="00D50C61"/>
    <w:rsid w:val="00D5467C"/>
    <w:rsid w:val="00D57818"/>
    <w:rsid w:val="00D60683"/>
    <w:rsid w:val="00D61DC7"/>
    <w:rsid w:val="00D633F9"/>
    <w:rsid w:val="00D65AC8"/>
    <w:rsid w:val="00D66147"/>
    <w:rsid w:val="00D7008E"/>
    <w:rsid w:val="00D72D0E"/>
    <w:rsid w:val="00D72F00"/>
    <w:rsid w:val="00D75ADF"/>
    <w:rsid w:val="00D77345"/>
    <w:rsid w:val="00D7738E"/>
    <w:rsid w:val="00D807D1"/>
    <w:rsid w:val="00D84932"/>
    <w:rsid w:val="00D91676"/>
    <w:rsid w:val="00D9281D"/>
    <w:rsid w:val="00D96314"/>
    <w:rsid w:val="00DA0270"/>
    <w:rsid w:val="00DA06FC"/>
    <w:rsid w:val="00DA29A8"/>
    <w:rsid w:val="00DA56F0"/>
    <w:rsid w:val="00DA5F0B"/>
    <w:rsid w:val="00DA6113"/>
    <w:rsid w:val="00DA6A49"/>
    <w:rsid w:val="00DB123E"/>
    <w:rsid w:val="00DB5F13"/>
    <w:rsid w:val="00DB7979"/>
    <w:rsid w:val="00DC0699"/>
    <w:rsid w:val="00DC0C4C"/>
    <w:rsid w:val="00DC22C5"/>
    <w:rsid w:val="00DC2ED4"/>
    <w:rsid w:val="00DC5B32"/>
    <w:rsid w:val="00DD08AA"/>
    <w:rsid w:val="00DD0C56"/>
    <w:rsid w:val="00DD14E6"/>
    <w:rsid w:val="00DD3E45"/>
    <w:rsid w:val="00DD742F"/>
    <w:rsid w:val="00DD7799"/>
    <w:rsid w:val="00DD7B4D"/>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17371"/>
    <w:rsid w:val="00E21788"/>
    <w:rsid w:val="00E225EF"/>
    <w:rsid w:val="00E242D3"/>
    <w:rsid w:val="00E24CA4"/>
    <w:rsid w:val="00E32889"/>
    <w:rsid w:val="00E36C6E"/>
    <w:rsid w:val="00E414F8"/>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904E5"/>
    <w:rsid w:val="00E96A0E"/>
    <w:rsid w:val="00EA1C5C"/>
    <w:rsid w:val="00EA7897"/>
    <w:rsid w:val="00EB1B66"/>
    <w:rsid w:val="00EB208A"/>
    <w:rsid w:val="00EB2FB3"/>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F0124"/>
    <w:rsid w:val="00EF12CB"/>
    <w:rsid w:val="00EF4F0C"/>
    <w:rsid w:val="00EF5942"/>
    <w:rsid w:val="00EF6E81"/>
    <w:rsid w:val="00F0033E"/>
    <w:rsid w:val="00F00E28"/>
    <w:rsid w:val="00F02A7A"/>
    <w:rsid w:val="00F03624"/>
    <w:rsid w:val="00F06057"/>
    <w:rsid w:val="00F3014C"/>
    <w:rsid w:val="00F34275"/>
    <w:rsid w:val="00F353CE"/>
    <w:rsid w:val="00F35AC1"/>
    <w:rsid w:val="00F35B2E"/>
    <w:rsid w:val="00F3651B"/>
    <w:rsid w:val="00F37163"/>
    <w:rsid w:val="00F41761"/>
    <w:rsid w:val="00F435F1"/>
    <w:rsid w:val="00F45F9D"/>
    <w:rsid w:val="00F47958"/>
    <w:rsid w:val="00F47E33"/>
    <w:rsid w:val="00F50847"/>
    <w:rsid w:val="00F51224"/>
    <w:rsid w:val="00F56905"/>
    <w:rsid w:val="00F65411"/>
    <w:rsid w:val="00F67312"/>
    <w:rsid w:val="00F710FC"/>
    <w:rsid w:val="00F73B62"/>
    <w:rsid w:val="00F73E58"/>
    <w:rsid w:val="00F7406E"/>
    <w:rsid w:val="00F74249"/>
    <w:rsid w:val="00F75473"/>
    <w:rsid w:val="00F75BE8"/>
    <w:rsid w:val="00F75EAE"/>
    <w:rsid w:val="00F838BA"/>
    <w:rsid w:val="00F83F38"/>
    <w:rsid w:val="00F84751"/>
    <w:rsid w:val="00F85075"/>
    <w:rsid w:val="00F92785"/>
    <w:rsid w:val="00F974C3"/>
    <w:rsid w:val="00FA105B"/>
    <w:rsid w:val="00FA1C46"/>
    <w:rsid w:val="00FA521B"/>
    <w:rsid w:val="00FA7E0A"/>
    <w:rsid w:val="00FB0CB0"/>
    <w:rsid w:val="00FB1797"/>
    <w:rsid w:val="00FC7574"/>
    <w:rsid w:val="00FD241B"/>
    <w:rsid w:val="00FD2B9F"/>
    <w:rsid w:val="00FD4D6B"/>
    <w:rsid w:val="00FE0A6D"/>
    <w:rsid w:val="00FE2065"/>
    <w:rsid w:val="00FE2301"/>
    <w:rsid w:val="00FE3202"/>
    <w:rsid w:val="00FE3976"/>
    <w:rsid w:val="00FE4274"/>
    <w:rsid w:val="00FE5327"/>
    <w:rsid w:val="00FE6FF7"/>
    <w:rsid w:val="00FF0616"/>
    <w:rsid w:val="00FF235B"/>
    <w:rsid w:val="00FF2B01"/>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814"/>
    <w:pPr>
      <w:tabs>
        <w:tab w:val="left" w:pos="1440"/>
      </w:tabs>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434814"/>
    <w:pPr>
      <w:spacing w:line="240" w:lineRule="auto"/>
      <w:jc w:val="both"/>
    </w:pPr>
    <w:rPr>
      <w:sz w:val="20"/>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93525"/>
    <w:pPr>
      <w:spacing w:line="240" w:lineRule="auto"/>
    </w:pPr>
    <w:rPr>
      <w:rFonts w:ascii="Tahoma" w:hAnsi="Tahoma" w:cs="Tahoma"/>
      <w:sz w:val="16"/>
      <w:szCs w:val="16"/>
    </w:rPr>
  </w:style>
  <w:style w:type="character" w:customStyle="1" w:styleId="BalloonTextChar">
    <w:name w:val="Balloon Text Char"/>
    <w:link w:val="BalloonText"/>
    <w:rsid w:val="00A93525"/>
    <w:rPr>
      <w:rFonts w:ascii="Tahoma" w:hAnsi="Tahoma" w:cs="Tahoma"/>
      <w:sz w:val="16"/>
      <w:szCs w:val="16"/>
    </w:rPr>
  </w:style>
  <w:style w:type="table" w:styleId="TableGrid">
    <w:name w:val="Table Grid"/>
    <w:basedOn w:val="TableNormal"/>
    <w:rsid w:val="007A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814"/>
    <w:pPr>
      <w:tabs>
        <w:tab w:val="left" w:pos="1440"/>
      </w:tabs>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434814"/>
    <w:pPr>
      <w:spacing w:line="240" w:lineRule="auto"/>
      <w:jc w:val="both"/>
    </w:pPr>
    <w:rPr>
      <w:sz w:val="20"/>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93525"/>
    <w:pPr>
      <w:spacing w:line="240" w:lineRule="auto"/>
    </w:pPr>
    <w:rPr>
      <w:rFonts w:ascii="Tahoma" w:hAnsi="Tahoma" w:cs="Tahoma"/>
      <w:sz w:val="16"/>
      <w:szCs w:val="16"/>
    </w:rPr>
  </w:style>
  <w:style w:type="character" w:customStyle="1" w:styleId="BalloonTextChar">
    <w:name w:val="Balloon Text Char"/>
    <w:link w:val="BalloonText"/>
    <w:rsid w:val="00A93525"/>
    <w:rPr>
      <w:rFonts w:ascii="Tahoma" w:hAnsi="Tahoma" w:cs="Tahoma"/>
      <w:sz w:val="16"/>
      <w:szCs w:val="16"/>
    </w:rPr>
  </w:style>
  <w:style w:type="table" w:styleId="TableGrid">
    <w:name w:val="Table Grid"/>
    <w:basedOn w:val="TableNormal"/>
    <w:rsid w:val="007A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9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long@pa.go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EC8B-22B8-44B6-8A80-7A02C26D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30220</CharactersWithSpaces>
  <SharedDoc>false</SharedDoc>
  <HLinks>
    <vt:vector size="6" baseType="variant">
      <vt:variant>
        <vt:i4>3997714</vt:i4>
      </vt:variant>
      <vt:variant>
        <vt:i4>0</vt:i4>
      </vt:variant>
      <vt:variant>
        <vt:i4>0</vt:i4>
      </vt:variant>
      <vt:variant>
        <vt:i4>5</vt:i4>
      </vt:variant>
      <vt:variant>
        <vt:lpwstr>mailto:malong@pa.gov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31</cp:revision>
  <cp:lastPrinted>2016-06-22T12:20:00Z</cp:lastPrinted>
  <dcterms:created xsi:type="dcterms:W3CDTF">2016-06-21T18:31:00Z</dcterms:created>
  <dcterms:modified xsi:type="dcterms:W3CDTF">2016-06-22T12:22:00Z</dcterms:modified>
</cp:coreProperties>
</file>