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62B94" w:rsidTr="00C24160">
        <w:trPr>
          <w:trHeight w:val="990"/>
        </w:trPr>
        <w:tc>
          <w:tcPr>
            <w:tcW w:w="1363" w:type="dxa"/>
          </w:tcPr>
          <w:p w:rsidR="00B62B94" w:rsidRDefault="00B62B94" w:rsidP="00C24160">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62B94" w:rsidRDefault="00B62B94" w:rsidP="00C24160">
            <w:pPr>
              <w:suppressAutoHyphens/>
              <w:spacing w:line="204" w:lineRule="auto"/>
              <w:jc w:val="center"/>
              <w:rPr>
                <w:rFonts w:ascii="Arial" w:hAnsi="Arial"/>
                <w:color w:val="000080"/>
                <w:spacing w:val="-3"/>
                <w:sz w:val="26"/>
              </w:rPr>
            </w:pPr>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62B94" w:rsidRDefault="00B62B94" w:rsidP="00C241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2B94" w:rsidRDefault="00B62B94" w:rsidP="00EE79E3">
            <w:pPr>
              <w:jc w:val="center"/>
              <w:rPr>
                <w:rFonts w:ascii="Arial" w:hAnsi="Arial"/>
                <w:sz w:val="12"/>
              </w:rPr>
            </w:pPr>
            <w:r>
              <w:rPr>
                <w:rFonts w:ascii="Arial" w:hAnsi="Arial"/>
                <w:color w:val="000080"/>
                <w:spacing w:val="-3"/>
                <w:sz w:val="26"/>
              </w:rPr>
              <w:t xml:space="preserve">P.O. BOX </w:t>
            </w:r>
            <w:r w:rsidRPr="00EE79E3">
              <w:rPr>
                <w:rFonts w:ascii="Arial" w:hAnsi="Arial"/>
                <w:color w:val="000080"/>
                <w:spacing w:val="-3"/>
                <w:sz w:val="26"/>
              </w:rPr>
              <w:t>32</w:t>
            </w:r>
            <w:r w:rsidR="00EE79E3" w:rsidRPr="00EE79E3">
              <w:rPr>
                <w:rFonts w:ascii="Arial" w:hAnsi="Arial"/>
                <w:color w:val="000080"/>
                <w:spacing w:val="-3"/>
                <w:sz w:val="26"/>
              </w:rPr>
              <w:t>6</w:t>
            </w:r>
            <w:r w:rsidRPr="00EE79E3">
              <w:rPr>
                <w:rFonts w:ascii="Arial" w:hAnsi="Arial"/>
                <w:color w:val="000080"/>
                <w:spacing w:val="-3"/>
                <w:sz w:val="26"/>
              </w:rPr>
              <w:t>5,</w:t>
            </w:r>
            <w:r>
              <w:rPr>
                <w:rFonts w:ascii="Arial" w:hAnsi="Arial"/>
                <w:color w:val="000080"/>
                <w:spacing w:val="-3"/>
                <w:sz w:val="26"/>
              </w:rPr>
              <w:t xml:space="preserve"> HARRISBURG, PA 17105-3265</w:t>
            </w:r>
          </w:p>
        </w:tc>
        <w:tc>
          <w:tcPr>
            <w:tcW w:w="1452" w:type="dxa"/>
          </w:tcPr>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rPr>
                <w:rFonts w:ascii="Arial" w:hAnsi="Arial"/>
                <w:sz w:val="12"/>
              </w:rPr>
            </w:pPr>
          </w:p>
          <w:p w:rsidR="00B62B94" w:rsidRDefault="00B62B94" w:rsidP="00C24160">
            <w:pPr>
              <w:jc w:val="right"/>
              <w:rPr>
                <w:rFonts w:ascii="Arial" w:hAnsi="Arial"/>
                <w:b/>
                <w:spacing w:val="-1"/>
                <w:sz w:val="12"/>
              </w:rPr>
            </w:pPr>
            <w:r>
              <w:rPr>
                <w:rFonts w:ascii="Arial" w:hAnsi="Arial"/>
                <w:b/>
                <w:spacing w:val="-1"/>
                <w:sz w:val="12"/>
              </w:rPr>
              <w:t>IN REPLY PLEASE REFER TO OUR FILE</w:t>
            </w:r>
          </w:p>
          <w:p w:rsidR="001D0B3F" w:rsidRPr="00EE79E3" w:rsidRDefault="003B6AC4" w:rsidP="003B6AC4">
            <w:pPr>
              <w:ind w:left="-96"/>
              <w:jc w:val="right"/>
              <w:rPr>
                <w:rFonts w:ascii="Arial" w:hAnsi="Arial"/>
                <w:sz w:val="18"/>
                <w:szCs w:val="18"/>
              </w:rPr>
            </w:pPr>
            <w:r>
              <w:rPr>
                <w:bCs/>
                <w:color w:val="000000"/>
                <w:sz w:val="18"/>
                <w:szCs w:val="18"/>
              </w:rPr>
              <w:t>M-2015-2515642</w:t>
            </w:r>
          </w:p>
        </w:tc>
      </w:tr>
    </w:tbl>
    <w:p w:rsidR="00B62B94" w:rsidRDefault="00B62B94" w:rsidP="00B62B94">
      <w:pPr>
        <w:rPr>
          <w:sz w:val="24"/>
        </w:rPr>
        <w:sectPr w:rsidR="00B62B94">
          <w:pgSz w:w="12240" w:h="15840"/>
          <w:pgMar w:top="504" w:right="1440" w:bottom="1440" w:left="1440" w:header="720" w:footer="720" w:gutter="0"/>
          <w:cols w:space="720"/>
        </w:sectPr>
      </w:pPr>
    </w:p>
    <w:p w:rsidR="00B62B94" w:rsidRDefault="00B24562" w:rsidP="00C72065">
      <w:pPr>
        <w:ind w:right="-720"/>
        <w:jc w:val="center"/>
        <w:rPr>
          <w:b/>
          <w:sz w:val="26"/>
          <w:szCs w:val="26"/>
        </w:rPr>
      </w:pPr>
      <w:r>
        <w:rPr>
          <w:b/>
          <w:sz w:val="26"/>
          <w:szCs w:val="26"/>
        </w:rPr>
        <w:lastRenderedPageBreak/>
        <w:t>June 27, 2016</w:t>
      </w:r>
    </w:p>
    <w:p w:rsidR="00B62B94" w:rsidRDefault="00B62B94" w:rsidP="00B62B94">
      <w:pPr>
        <w:ind w:right="-720"/>
        <w:jc w:val="right"/>
        <w:rPr>
          <w:b/>
          <w:sz w:val="26"/>
          <w:szCs w:val="26"/>
        </w:rPr>
      </w:pPr>
    </w:p>
    <w:p w:rsidR="001D0B3F" w:rsidRDefault="001D0B3F" w:rsidP="000D5F21">
      <w:pPr>
        <w:ind w:left="720" w:right="576" w:hanging="720"/>
        <w:rPr>
          <w:sz w:val="26"/>
          <w:szCs w:val="26"/>
        </w:rPr>
      </w:pPr>
    </w:p>
    <w:p w:rsidR="001D0B3F" w:rsidRDefault="001D0B3F" w:rsidP="000D5F21">
      <w:pPr>
        <w:ind w:left="720" w:right="576" w:hanging="720"/>
        <w:rPr>
          <w:sz w:val="26"/>
          <w:szCs w:val="26"/>
        </w:rPr>
      </w:pPr>
    </w:p>
    <w:p w:rsidR="00EE79E3" w:rsidRDefault="00B62B94" w:rsidP="00EE79E3">
      <w:pPr>
        <w:adjustRightInd w:val="0"/>
        <w:rPr>
          <w:b/>
          <w:bCs/>
          <w:color w:val="000000"/>
          <w:sz w:val="26"/>
          <w:szCs w:val="26"/>
        </w:rPr>
      </w:pPr>
      <w:r w:rsidRPr="00733F8D">
        <w:rPr>
          <w:b/>
          <w:sz w:val="26"/>
          <w:szCs w:val="26"/>
        </w:rPr>
        <w:t>Re:</w:t>
      </w:r>
      <w:r w:rsidRPr="00733F8D">
        <w:rPr>
          <w:b/>
          <w:sz w:val="26"/>
          <w:szCs w:val="26"/>
        </w:rPr>
        <w:tab/>
      </w:r>
      <w:r w:rsidR="00733F8D" w:rsidRPr="00733F8D">
        <w:rPr>
          <w:b/>
          <w:bCs/>
          <w:color w:val="000000"/>
          <w:sz w:val="26"/>
          <w:szCs w:val="26"/>
        </w:rPr>
        <w:t xml:space="preserve">Petition of PPL Electric Utilities Corporation for Approval of its Act 129 </w:t>
      </w:r>
      <w:r w:rsidR="004053C4">
        <w:rPr>
          <w:b/>
          <w:bCs/>
          <w:color w:val="000000"/>
          <w:sz w:val="26"/>
          <w:szCs w:val="26"/>
        </w:rPr>
        <w:tab/>
      </w:r>
      <w:r w:rsidR="00733F8D" w:rsidRPr="00733F8D">
        <w:rPr>
          <w:b/>
          <w:bCs/>
          <w:color w:val="000000"/>
          <w:sz w:val="26"/>
          <w:szCs w:val="26"/>
        </w:rPr>
        <w:t>Phase III Energy Efficiency and Conservation Plan</w:t>
      </w:r>
    </w:p>
    <w:p w:rsidR="004053C4" w:rsidRPr="00733F8D" w:rsidRDefault="004053C4" w:rsidP="00EE79E3">
      <w:pPr>
        <w:adjustRightInd w:val="0"/>
        <w:rPr>
          <w:b/>
          <w:bCs/>
          <w:color w:val="000000"/>
          <w:sz w:val="26"/>
          <w:szCs w:val="26"/>
        </w:rPr>
      </w:pPr>
      <w:r>
        <w:rPr>
          <w:b/>
          <w:bCs/>
          <w:color w:val="000000"/>
          <w:sz w:val="26"/>
          <w:szCs w:val="26"/>
        </w:rPr>
        <w:tab/>
      </w:r>
      <w:r w:rsidRPr="00733F8D">
        <w:rPr>
          <w:b/>
          <w:sz w:val="26"/>
          <w:szCs w:val="26"/>
        </w:rPr>
        <w:t xml:space="preserve">Docket No. </w:t>
      </w:r>
      <w:bookmarkStart w:id="0" w:name="_GoBack"/>
      <w:r w:rsidRPr="00733F8D">
        <w:rPr>
          <w:b/>
          <w:bCs/>
          <w:color w:val="000000"/>
          <w:sz w:val="26"/>
          <w:szCs w:val="26"/>
        </w:rPr>
        <w:t>M-2015-2515642</w:t>
      </w:r>
      <w:bookmarkEnd w:id="0"/>
    </w:p>
    <w:p w:rsidR="0088000D" w:rsidRPr="00733F8D" w:rsidRDefault="0088000D" w:rsidP="00B62B94">
      <w:pPr>
        <w:rPr>
          <w:sz w:val="26"/>
          <w:szCs w:val="26"/>
        </w:rPr>
      </w:pPr>
    </w:p>
    <w:p w:rsidR="001D0B3F" w:rsidRPr="00733F8D" w:rsidRDefault="001D0B3F" w:rsidP="00B62B94">
      <w:pPr>
        <w:rPr>
          <w:sz w:val="26"/>
          <w:szCs w:val="26"/>
        </w:rPr>
      </w:pPr>
    </w:p>
    <w:p w:rsidR="00B62B94" w:rsidRPr="00733F8D" w:rsidRDefault="00B62B94" w:rsidP="00B62B94">
      <w:pPr>
        <w:rPr>
          <w:sz w:val="26"/>
          <w:szCs w:val="26"/>
        </w:rPr>
      </w:pPr>
      <w:r w:rsidRPr="00733F8D">
        <w:rPr>
          <w:sz w:val="26"/>
          <w:szCs w:val="26"/>
        </w:rPr>
        <w:t>TO ALL PARTIES:</w:t>
      </w:r>
    </w:p>
    <w:p w:rsidR="00B62B94" w:rsidRPr="00733F8D" w:rsidRDefault="00B62B94" w:rsidP="00B62B94">
      <w:pPr>
        <w:rPr>
          <w:sz w:val="26"/>
          <w:szCs w:val="26"/>
        </w:rPr>
      </w:pPr>
    </w:p>
    <w:p w:rsidR="00516E86" w:rsidRDefault="00B62B94" w:rsidP="00E46D6D">
      <w:pPr>
        <w:ind w:firstLine="1440"/>
        <w:rPr>
          <w:sz w:val="26"/>
          <w:szCs w:val="26"/>
        </w:rPr>
      </w:pPr>
      <w:r w:rsidRPr="00516E86">
        <w:rPr>
          <w:sz w:val="26"/>
          <w:szCs w:val="26"/>
        </w:rPr>
        <w:t xml:space="preserve">On </w:t>
      </w:r>
      <w:r w:rsidR="00516E86" w:rsidRPr="00516E86">
        <w:rPr>
          <w:sz w:val="26"/>
          <w:szCs w:val="26"/>
        </w:rPr>
        <w:t>June 9</w:t>
      </w:r>
      <w:r w:rsidR="00EE79E3" w:rsidRPr="00516E86">
        <w:rPr>
          <w:sz w:val="26"/>
          <w:szCs w:val="26"/>
        </w:rPr>
        <w:t>, 2016, the Commission entered a Tentativ</w:t>
      </w:r>
      <w:r w:rsidR="00F506CA">
        <w:rPr>
          <w:sz w:val="26"/>
          <w:szCs w:val="26"/>
        </w:rPr>
        <w:t xml:space="preserve">e </w:t>
      </w:r>
      <w:r w:rsidR="00EE79E3" w:rsidRPr="00516E86">
        <w:rPr>
          <w:sz w:val="26"/>
          <w:szCs w:val="26"/>
        </w:rPr>
        <w:t xml:space="preserve">Opinion and Order (Order) in the above-captioned docket which, </w:t>
      </w:r>
      <w:r w:rsidR="00EE79E3" w:rsidRPr="00516E86">
        <w:rPr>
          <w:i/>
          <w:sz w:val="26"/>
          <w:szCs w:val="26"/>
        </w:rPr>
        <w:t>inter alia</w:t>
      </w:r>
      <w:r w:rsidR="00516E86">
        <w:rPr>
          <w:sz w:val="26"/>
          <w:szCs w:val="26"/>
        </w:rPr>
        <w:t xml:space="preserve">, tentatively approved </w:t>
      </w:r>
      <w:r w:rsidR="00516E86" w:rsidRPr="00516E86">
        <w:rPr>
          <w:sz w:val="26"/>
          <w:szCs w:val="26"/>
        </w:rPr>
        <w:t>the Revised Act 129 Phase III Energy Efficiency and Conservation Plan filed by PPL Electric Utilities Corporation on April 22, 2016, and amended on May 24, 2016, through the filing of an Errata to the Revised Act 129 Phase III Energy Efficiency and Conservation Plan</w:t>
      </w:r>
      <w:r w:rsidR="00516E86">
        <w:rPr>
          <w:sz w:val="26"/>
          <w:szCs w:val="26"/>
        </w:rPr>
        <w:t>.</w:t>
      </w:r>
    </w:p>
    <w:p w:rsidR="00894579" w:rsidRDefault="00894579" w:rsidP="00E46D6D">
      <w:pPr>
        <w:ind w:firstLine="1440"/>
        <w:rPr>
          <w:sz w:val="26"/>
          <w:szCs w:val="26"/>
        </w:rPr>
      </w:pPr>
    </w:p>
    <w:p w:rsidR="00EE79E3" w:rsidRPr="00F506CA" w:rsidRDefault="00EE79E3" w:rsidP="00E46D6D">
      <w:pPr>
        <w:ind w:firstLine="1440"/>
        <w:rPr>
          <w:sz w:val="26"/>
          <w:szCs w:val="26"/>
        </w:rPr>
      </w:pPr>
      <w:r w:rsidRPr="00F506CA">
        <w:rPr>
          <w:sz w:val="26"/>
          <w:szCs w:val="26"/>
        </w:rPr>
        <w:t xml:space="preserve">  The </w:t>
      </w:r>
      <w:r w:rsidR="006E50AF" w:rsidRPr="00F506CA">
        <w:rPr>
          <w:sz w:val="26"/>
          <w:szCs w:val="26"/>
        </w:rPr>
        <w:t>O</w:t>
      </w:r>
      <w:r w:rsidR="00F506CA">
        <w:rPr>
          <w:sz w:val="26"/>
          <w:szCs w:val="26"/>
        </w:rPr>
        <w:t xml:space="preserve">rder provided that if no opposing comments were filed within ten </w:t>
      </w:r>
      <w:r w:rsidRPr="00F506CA">
        <w:rPr>
          <w:sz w:val="26"/>
          <w:szCs w:val="26"/>
        </w:rPr>
        <w:t xml:space="preserve">days of the entry of the </w:t>
      </w:r>
      <w:r w:rsidR="006E50AF" w:rsidRPr="00F506CA">
        <w:rPr>
          <w:sz w:val="26"/>
          <w:szCs w:val="26"/>
        </w:rPr>
        <w:t>O</w:t>
      </w:r>
      <w:r w:rsidRPr="00F506CA">
        <w:rPr>
          <w:sz w:val="26"/>
          <w:szCs w:val="26"/>
        </w:rPr>
        <w:t xml:space="preserve">rder, the Order would become final without further action by the Commission.  </w:t>
      </w:r>
      <w:r w:rsidR="006E50AF" w:rsidRPr="00F506CA">
        <w:rPr>
          <w:i/>
          <w:sz w:val="26"/>
          <w:szCs w:val="26"/>
        </w:rPr>
        <w:t xml:space="preserve">See </w:t>
      </w:r>
      <w:r w:rsidRPr="00F506CA">
        <w:rPr>
          <w:sz w:val="26"/>
          <w:szCs w:val="26"/>
        </w:rPr>
        <w:t>Order at</w:t>
      </w:r>
      <w:r w:rsidR="00F506CA">
        <w:rPr>
          <w:sz w:val="26"/>
          <w:szCs w:val="26"/>
        </w:rPr>
        <w:t xml:space="preserve"> 8</w:t>
      </w:r>
      <w:r w:rsidR="006E50AF" w:rsidRPr="00F506CA">
        <w:rPr>
          <w:sz w:val="26"/>
          <w:szCs w:val="26"/>
        </w:rPr>
        <w:t>,</w:t>
      </w:r>
      <w:r w:rsidRPr="00F506CA">
        <w:rPr>
          <w:sz w:val="26"/>
          <w:szCs w:val="26"/>
        </w:rPr>
        <w:t xml:space="preserve"> Ordering </w:t>
      </w:r>
      <w:r w:rsidR="006E50AF" w:rsidRPr="00F506CA">
        <w:rPr>
          <w:sz w:val="26"/>
          <w:szCs w:val="26"/>
        </w:rPr>
        <w:t xml:space="preserve">¶ </w:t>
      </w:r>
      <w:r w:rsidR="00F506CA">
        <w:rPr>
          <w:sz w:val="26"/>
          <w:szCs w:val="26"/>
        </w:rPr>
        <w:t>3</w:t>
      </w:r>
      <w:r w:rsidRPr="00F506CA">
        <w:rPr>
          <w:sz w:val="26"/>
          <w:szCs w:val="26"/>
        </w:rPr>
        <w:t>.</w:t>
      </w:r>
    </w:p>
    <w:p w:rsidR="00EE79E3" w:rsidRPr="00F506CA" w:rsidRDefault="00EE79E3" w:rsidP="00E46D6D">
      <w:pPr>
        <w:ind w:firstLine="1440"/>
        <w:rPr>
          <w:sz w:val="26"/>
          <w:szCs w:val="26"/>
        </w:rPr>
      </w:pPr>
    </w:p>
    <w:p w:rsidR="003666EF" w:rsidRPr="002C51C7" w:rsidRDefault="00960585" w:rsidP="00E46D6D">
      <w:pPr>
        <w:ind w:firstLine="1440"/>
        <w:rPr>
          <w:sz w:val="26"/>
          <w:szCs w:val="26"/>
        </w:rPr>
      </w:pPr>
      <w:r>
        <w:rPr>
          <w:sz w:val="26"/>
          <w:szCs w:val="26"/>
        </w:rPr>
        <w:t>No opposing</w:t>
      </w:r>
      <w:r w:rsidR="00EE79E3" w:rsidRPr="002C51C7">
        <w:rPr>
          <w:sz w:val="26"/>
          <w:szCs w:val="26"/>
        </w:rPr>
        <w:t xml:space="preserve"> comments or other obje</w:t>
      </w:r>
      <w:r w:rsidR="005B49A3" w:rsidRPr="002C51C7">
        <w:rPr>
          <w:sz w:val="26"/>
          <w:szCs w:val="26"/>
        </w:rPr>
        <w:t>ctions were filed within ten</w:t>
      </w:r>
      <w:r w:rsidR="00EE79E3" w:rsidRPr="002C51C7">
        <w:rPr>
          <w:sz w:val="26"/>
          <w:szCs w:val="26"/>
        </w:rPr>
        <w:t xml:space="preserve"> days following the entry of the Order.  Accordingly, b</w:t>
      </w:r>
      <w:r w:rsidR="005B49A3" w:rsidRPr="002C51C7">
        <w:rPr>
          <w:sz w:val="26"/>
          <w:szCs w:val="26"/>
        </w:rPr>
        <w:t xml:space="preserve">y its terms, the Tentative </w:t>
      </w:r>
      <w:r w:rsidR="00EE79E3" w:rsidRPr="002C51C7">
        <w:rPr>
          <w:sz w:val="26"/>
          <w:szCs w:val="26"/>
        </w:rPr>
        <w:t>O</w:t>
      </w:r>
      <w:r w:rsidR="005B49A3" w:rsidRPr="002C51C7">
        <w:rPr>
          <w:sz w:val="26"/>
          <w:szCs w:val="26"/>
        </w:rPr>
        <w:t>pinion and Order entered June 9</w:t>
      </w:r>
      <w:r w:rsidR="00EE79E3" w:rsidRPr="002C51C7">
        <w:rPr>
          <w:sz w:val="26"/>
          <w:szCs w:val="26"/>
        </w:rPr>
        <w:t>, 2016</w:t>
      </w:r>
      <w:r w:rsidR="005B49A3" w:rsidRPr="002C51C7">
        <w:rPr>
          <w:sz w:val="26"/>
          <w:szCs w:val="26"/>
        </w:rPr>
        <w:t>, is deemed final as of June 20</w:t>
      </w:r>
      <w:r w:rsidR="00EE79E3" w:rsidRPr="002C51C7">
        <w:rPr>
          <w:sz w:val="26"/>
          <w:szCs w:val="26"/>
        </w:rPr>
        <w:t xml:space="preserve">, 2016. </w:t>
      </w:r>
    </w:p>
    <w:p w:rsidR="003666EF" w:rsidRPr="002C51C7" w:rsidRDefault="003666EF" w:rsidP="00E46D6D">
      <w:pPr>
        <w:ind w:firstLine="1440"/>
        <w:rPr>
          <w:sz w:val="26"/>
          <w:szCs w:val="26"/>
        </w:rPr>
      </w:pPr>
    </w:p>
    <w:p w:rsidR="00B62B94" w:rsidRPr="002C51C7" w:rsidRDefault="003666EF" w:rsidP="00E46D6D">
      <w:pPr>
        <w:ind w:firstLine="1440"/>
        <w:rPr>
          <w:sz w:val="26"/>
          <w:szCs w:val="26"/>
        </w:rPr>
      </w:pPr>
      <w:r w:rsidRPr="002C51C7">
        <w:rPr>
          <w:sz w:val="26"/>
          <w:szCs w:val="26"/>
        </w:rPr>
        <w:t>Should you have any questions you may contact the Office of Special Assistants, Cheryl Walker Davis, Director.</w:t>
      </w:r>
      <w:r w:rsidR="002C51C7">
        <w:rPr>
          <w:sz w:val="26"/>
          <w:szCs w:val="26"/>
        </w:rPr>
        <w:t xml:space="preserve">  Please direct your inquiry to Edward Berzonsky, at (717)</w:t>
      </w:r>
      <w:r w:rsidR="004053C4">
        <w:rPr>
          <w:sz w:val="26"/>
          <w:szCs w:val="26"/>
        </w:rPr>
        <w:t xml:space="preserve"> </w:t>
      </w:r>
      <w:r w:rsidR="002C51C7">
        <w:rPr>
          <w:sz w:val="26"/>
          <w:szCs w:val="26"/>
        </w:rPr>
        <w:t>787-3665,</w:t>
      </w:r>
      <w:r w:rsidRPr="002C51C7">
        <w:rPr>
          <w:sz w:val="26"/>
          <w:szCs w:val="26"/>
        </w:rPr>
        <w:t xml:space="preserve"> or</w:t>
      </w:r>
      <w:r w:rsidR="002C51C7">
        <w:rPr>
          <w:sz w:val="26"/>
          <w:szCs w:val="26"/>
        </w:rPr>
        <w:t xml:space="preserve"> </w:t>
      </w:r>
      <w:hyperlink r:id="rId7" w:history="1">
        <w:r w:rsidR="002C51C7" w:rsidRPr="00BA0A05">
          <w:rPr>
            <w:rStyle w:val="Hyperlink"/>
            <w:sz w:val="26"/>
            <w:szCs w:val="26"/>
          </w:rPr>
          <w:t>eberzonsky@pa.gov</w:t>
        </w:r>
      </w:hyperlink>
      <w:r w:rsidR="002C51C7">
        <w:rPr>
          <w:sz w:val="26"/>
          <w:szCs w:val="26"/>
        </w:rPr>
        <w:t xml:space="preserve">. </w:t>
      </w:r>
    </w:p>
    <w:p w:rsidR="001D0B3F" w:rsidRPr="002C51C7" w:rsidRDefault="001D0B3F" w:rsidP="006E50AF">
      <w:pPr>
        <w:rPr>
          <w:sz w:val="26"/>
          <w:szCs w:val="26"/>
        </w:rPr>
      </w:pPr>
    </w:p>
    <w:p w:rsidR="0088000D" w:rsidRPr="002C51C7" w:rsidRDefault="0088000D" w:rsidP="00E46D6D">
      <w:pPr>
        <w:ind w:firstLine="1440"/>
        <w:rPr>
          <w:sz w:val="26"/>
          <w:szCs w:val="26"/>
        </w:rPr>
      </w:pPr>
    </w:p>
    <w:p w:rsidR="00B62B94" w:rsidRPr="002C51C7" w:rsidRDefault="00B24562" w:rsidP="00EB4230">
      <w:pPr>
        <w:rPr>
          <w:sz w:val="26"/>
          <w:szCs w:val="26"/>
        </w:rPr>
      </w:pPr>
      <w:r>
        <w:rPr>
          <w:noProof/>
        </w:rPr>
        <w:drawing>
          <wp:anchor distT="0" distB="0" distL="114300" distR="114300" simplePos="0" relativeHeight="251660288" behindDoc="1" locked="0" layoutInCell="1" allowOverlap="1" wp14:anchorId="4C7F309E" wp14:editId="4678FC08">
            <wp:simplePos x="0" y="0"/>
            <wp:positionH relativeFrom="column">
              <wp:posOffset>3178810</wp:posOffset>
            </wp:positionH>
            <wp:positionV relativeFrom="paragraph">
              <wp:posOffset>87630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62B94" w:rsidRPr="002C51C7">
        <w:rPr>
          <w:sz w:val="26"/>
          <w:szCs w:val="26"/>
        </w:rPr>
        <w:tab/>
      </w:r>
      <w:r w:rsidR="00B62B94" w:rsidRPr="002C51C7">
        <w:rPr>
          <w:sz w:val="26"/>
          <w:szCs w:val="26"/>
        </w:rPr>
        <w:tab/>
      </w:r>
      <w:r w:rsidR="001D0B3F" w:rsidRPr="002C51C7">
        <w:rPr>
          <w:sz w:val="26"/>
          <w:szCs w:val="26"/>
        </w:rPr>
        <w:tab/>
      </w:r>
      <w:r w:rsidR="001D0B3F" w:rsidRPr="002C51C7">
        <w:rPr>
          <w:sz w:val="26"/>
          <w:szCs w:val="26"/>
        </w:rPr>
        <w:tab/>
      </w:r>
      <w:r w:rsidR="001D0B3F" w:rsidRPr="002C51C7">
        <w:rPr>
          <w:sz w:val="26"/>
          <w:szCs w:val="26"/>
        </w:rPr>
        <w:tab/>
      </w:r>
      <w:r w:rsidR="001D0B3F" w:rsidRPr="002C51C7">
        <w:rPr>
          <w:sz w:val="26"/>
          <w:szCs w:val="26"/>
        </w:rPr>
        <w:tab/>
      </w:r>
      <w:r w:rsidR="001D0B3F" w:rsidRPr="002C51C7">
        <w:rPr>
          <w:sz w:val="26"/>
          <w:szCs w:val="26"/>
        </w:rPr>
        <w:tab/>
      </w:r>
      <w:r w:rsidR="00B62B94" w:rsidRPr="002C51C7">
        <w:rPr>
          <w:sz w:val="26"/>
          <w:szCs w:val="26"/>
        </w:rPr>
        <w:t>Very truly yours,</w:t>
      </w:r>
    </w:p>
    <w:p w:rsidR="00441FD0" w:rsidRPr="002C51C7" w:rsidRDefault="00441FD0" w:rsidP="00EB4230">
      <w:pPr>
        <w:rPr>
          <w:sz w:val="26"/>
          <w:szCs w:val="26"/>
        </w:rPr>
      </w:pPr>
    </w:p>
    <w:p w:rsidR="00DF0025" w:rsidRPr="002C51C7" w:rsidRDefault="00DF0025" w:rsidP="00EB4230">
      <w:pPr>
        <w:rPr>
          <w:sz w:val="26"/>
          <w:szCs w:val="26"/>
        </w:rPr>
      </w:pPr>
    </w:p>
    <w:p w:rsidR="00587CCC" w:rsidRPr="002C51C7" w:rsidRDefault="00185D09" w:rsidP="008516C6">
      <w:pPr>
        <w:rPr>
          <w:sz w:val="26"/>
          <w:szCs w:val="26"/>
        </w:rPr>
      </w:pPr>
      <w:r w:rsidRPr="002C51C7">
        <w:rPr>
          <w:noProof/>
          <w:sz w:val="26"/>
          <w:szCs w:val="26"/>
        </w:rPr>
        <w:drawing>
          <wp:anchor distT="0" distB="0" distL="114300" distR="114300" simplePos="0" relativeHeight="251658240" behindDoc="1" locked="0" layoutInCell="1" allowOverlap="1" wp14:anchorId="694210AE" wp14:editId="2686D075">
            <wp:simplePos x="0" y="0"/>
            <wp:positionH relativeFrom="column">
              <wp:posOffset>2600325</wp:posOffset>
            </wp:positionH>
            <wp:positionV relativeFrom="paragraph">
              <wp:posOffset>4379595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8575"/>
                    </a:xfrm>
                    <a:prstGeom prst="rect">
                      <a:avLst/>
                    </a:prstGeom>
                    <a:noFill/>
                  </pic:spPr>
                </pic:pic>
              </a:graphicData>
            </a:graphic>
          </wp:anchor>
        </w:drawing>
      </w:r>
    </w:p>
    <w:p w:rsidR="00B62B94" w:rsidRPr="002C51C7" w:rsidRDefault="00441FD0" w:rsidP="00441FD0">
      <w:pPr>
        <w:rPr>
          <w:sz w:val="26"/>
          <w:szCs w:val="26"/>
        </w:rPr>
      </w:pPr>
      <w:r w:rsidRPr="002C51C7">
        <w:rPr>
          <w:sz w:val="26"/>
          <w:szCs w:val="26"/>
        </w:rPr>
        <w:tab/>
      </w:r>
      <w:r w:rsidRPr="002C51C7">
        <w:rPr>
          <w:sz w:val="26"/>
          <w:szCs w:val="26"/>
        </w:rPr>
        <w:tab/>
      </w:r>
      <w:r w:rsidRPr="002C51C7">
        <w:rPr>
          <w:sz w:val="26"/>
          <w:szCs w:val="26"/>
        </w:rPr>
        <w:tab/>
      </w:r>
      <w:r w:rsidR="001D0B3F" w:rsidRPr="002C51C7">
        <w:rPr>
          <w:sz w:val="26"/>
          <w:szCs w:val="26"/>
        </w:rPr>
        <w:tab/>
      </w:r>
      <w:r w:rsidR="001D0B3F" w:rsidRPr="002C51C7">
        <w:rPr>
          <w:sz w:val="26"/>
          <w:szCs w:val="26"/>
        </w:rPr>
        <w:tab/>
      </w:r>
      <w:r w:rsidR="001D0B3F" w:rsidRPr="002C51C7">
        <w:rPr>
          <w:sz w:val="26"/>
          <w:szCs w:val="26"/>
        </w:rPr>
        <w:tab/>
      </w:r>
      <w:r w:rsidR="001D0B3F" w:rsidRPr="002C51C7">
        <w:rPr>
          <w:sz w:val="26"/>
          <w:szCs w:val="26"/>
        </w:rPr>
        <w:tab/>
      </w:r>
      <w:r w:rsidR="000D5F21" w:rsidRPr="002C51C7">
        <w:rPr>
          <w:sz w:val="26"/>
          <w:szCs w:val="26"/>
        </w:rPr>
        <w:t>Rosemary Chiavetta</w:t>
      </w:r>
    </w:p>
    <w:p w:rsidR="00C52EB6" w:rsidRDefault="001D0B3F" w:rsidP="00EB4230">
      <w:r w:rsidRPr="002C51C7">
        <w:rPr>
          <w:sz w:val="26"/>
          <w:szCs w:val="26"/>
        </w:rPr>
        <w:tab/>
      </w:r>
      <w:r w:rsidRPr="002C51C7">
        <w:rPr>
          <w:sz w:val="26"/>
          <w:szCs w:val="26"/>
        </w:rPr>
        <w:tab/>
      </w:r>
      <w:r w:rsidRPr="002C51C7">
        <w:rPr>
          <w:sz w:val="26"/>
          <w:szCs w:val="26"/>
        </w:rPr>
        <w:tab/>
      </w:r>
      <w:r w:rsidRPr="002C51C7">
        <w:rPr>
          <w:sz w:val="26"/>
          <w:szCs w:val="26"/>
        </w:rPr>
        <w:tab/>
      </w:r>
      <w:r w:rsidRPr="002C51C7">
        <w:rPr>
          <w:sz w:val="26"/>
          <w:szCs w:val="26"/>
        </w:rPr>
        <w:tab/>
      </w:r>
      <w:r w:rsidRPr="002C51C7">
        <w:rPr>
          <w:sz w:val="26"/>
          <w:szCs w:val="26"/>
        </w:rPr>
        <w:tab/>
      </w:r>
      <w:r w:rsidRPr="002C51C7">
        <w:rPr>
          <w:sz w:val="26"/>
          <w:szCs w:val="26"/>
        </w:rPr>
        <w:tab/>
      </w:r>
      <w:r w:rsidR="00B62B94" w:rsidRPr="002C51C7">
        <w:rPr>
          <w:sz w:val="26"/>
          <w:szCs w:val="26"/>
        </w:rPr>
        <w:t>Secretary</w:t>
      </w:r>
    </w:p>
    <w:sectPr w:rsidR="00C52EB6" w:rsidSect="007D0FBD">
      <w:type w:val="continuous"/>
      <w:pgSz w:w="12240" w:h="15840"/>
      <w:pgMar w:top="50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4"/>
    <w:rsid w:val="0002512C"/>
    <w:rsid w:val="00056DE2"/>
    <w:rsid w:val="0006217B"/>
    <w:rsid w:val="00065FA5"/>
    <w:rsid w:val="00087996"/>
    <w:rsid w:val="000977EC"/>
    <w:rsid w:val="000B2C5A"/>
    <w:rsid w:val="000D5F21"/>
    <w:rsid w:val="000E1A1C"/>
    <w:rsid w:val="00104F92"/>
    <w:rsid w:val="00181AC7"/>
    <w:rsid w:val="00185D09"/>
    <w:rsid w:val="001907B1"/>
    <w:rsid w:val="0019345D"/>
    <w:rsid w:val="001C46D9"/>
    <w:rsid w:val="001C702D"/>
    <w:rsid w:val="001D0B3F"/>
    <w:rsid w:val="00204AD0"/>
    <w:rsid w:val="00232901"/>
    <w:rsid w:val="0025560C"/>
    <w:rsid w:val="002920AD"/>
    <w:rsid w:val="00296BB6"/>
    <w:rsid w:val="002B44F3"/>
    <w:rsid w:val="002C51C7"/>
    <w:rsid w:val="00320FE4"/>
    <w:rsid w:val="0034202A"/>
    <w:rsid w:val="00354A97"/>
    <w:rsid w:val="003606EB"/>
    <w:rsid w:val="00366356"/>
    <w:rsid w:val="003666EF"/>
    <w:rsid w:val="003851F7"/>
    <w:rsid w:val="00395BA6"/>
    <w:rsid w:val="003B6AC4"/>
    <w:rsid w:val="003F4A94"/>
    <w:rsid w:val="004053C4"/>
    <w:rsid w:val="00415875"/>
    <w:rsid w:val="00441FD0"/>
    <w:rsid w:val="00455E5B"/>
    <w:rsid w:val="004569EA"/>
    <w:rsid w:val="00475994"/>
    <w:rsid w:val="00480C28"/>
    <w:rsid w:val="00483258"/>
    <w:rsid w:val="004B0328"/>
    <w:rsid w:val="004B6344"/>
    <w:rsid w:val="004C3587"/>
    <w:rsid w:val="004F0C27"/>
    <w:rsid w:val="004F2157"/>
    <w:rsid w:val="004F569A"/>
    <w:rsid w:val="00516E86"/>
    <w:rsid w:val="00546B89"/>
    <w:rsid w:val="00581438"/>
    <w:rsid w:val="00582241"/>
    <w:rsid w:val="00587CCC"/>
    <w:rsid w:val="005917D1"/>
    <w:rsid w:val="005A124F"/>
    <w:rsid w:val="005B49A3"/>
    <w:rsid w:val="005B4CAE"/>
    <w:rsid w:val="005C6C54"/>
    <w:rsid w:val="005E0820"/>
    <w:rsid w:val="005F341F"/>
    <w:rsid w:val="005F4487"/>
    <w:rsid w:val="005F7FE0"/>
    <w:rsid w:val="006261E7"/>
    <w:rsid w:val="00644289"/>
    <w:rsid w:val="00651182"/>
    <w:rsid w:val="006541DB"/>
    <w:rsid w:val="00683B07"/>
    <w:rsid w:val="00686954"/>
    <w:rsid w:val="006B7E55"/>
    <w:rsid w:val="006C681E"/>
    <w:rsid w:val="006E50AF"/>
    <w:rsid w:val="006E7430"/>
    <w:rsid w:val="006F2853"/>
    <w:rsid w:val="006F3E97"/>
    <w:rsid w:val="00700D70"/>
    <w:rsid w:val="00721B11"/>
    <w:rsid w:val="00733F8D"/>
    <w:rsid w:val="00736D36"/>
    <w:rsid w:val="00747180"/>
    <w:rsid w:val="007633D9"/>
    <w:rsid w:val="0076747D"/>
    <w:rsid w:val="007756C1"/>
    <w:rsid w:val="007D0FBD"/>
    <w:rsid w:val="007D4FD1"/>
    <w:rsid w:val="007E1DA2"/>
    <w:rsid w:val="007E4056"/>
    <w:rsid w:val="007F6B69"/>
    <w:rsid w:val="008255D3"/>
    <w:rsid w:val="00842EBF"/>
    <w:rsid w:val="0084444F"/>
    <w:rsid w:val="008516C6"/>
    <w:rsid w:val="008573FB"/>
    <w:rsid w:val="008644FD"/>
    <w:rsid w:val="0088000D"/>
    <w:rsid w:val="00884366"/>
    <w:rsid w:val="00894579"/>
    <w:rsid w:val="00894B88"/>
    <w:rsid w:val="008A6D58"/>
    <w:rsid w:val="008C2CA5"/>
    <w:rsid w:val="008C4D35"/>
    <w:rsid w:val="008E4D76"/>
    <w:rsid w:val="0090073F"/>
    <w:rsid w:val="00920273"/>
    <w:rsid w:val="00950A70"/>
    <w:rsid w:val="009574B2"/>
    <w:rsid w:val="00960585"/>
    <w:rsid w:val="00965FFA"/>
    <w:rsid w:val="0096639B"/>
    <w:rsid w:val="00966B4A"/>
    <w:rsid w:val="009A497B"/>
    <w:rsid w:val="009B2419"/>
    <w:rsid w:val="009C17A0"/>
    <w:rsid w:val="009D22AF"/>
    <w:rsid w:val="00A13778"/>
    <w:rsid w:val="00A33299"/>
    <w:rsid w:val="00A47424"/>
    <w:rsid w:val="00A57EEC"/>
    <w:rsid w:val="00A6317B"/>
    <w:rsid w:val="00A701F5"/>
    <w:rsid w:val="00AA38E4"/>
    <w:rsid w:val="00AD48D2"/>
    <w:rsid w:val="00B2191B"/>
    <w:rsid w:val="00B22C59"/>
    <w:rsid w:val="00B24562"/>
    <w:rsid w:val="00B30A45"/>
    <w:rsid w:val="00B62B94"/>
    <w:rsid w:val="00B91006"/>
    <w:rsid w:val="00BB370D"/>
    <w:rsid w:val="00BC12F1"/>
    <w:rsid w:val="00BC3B04"/>
    <w:rsid w:val="00BC7403"/>
    <w:rsid w:val="00C04137"/>
    <w:rsid w:val="00C04CFD"/>
    <w:rsid w:val="00C3274E"/>
    <w:rsid w:val="00C33A94"/>
    <w:rsid w:val="00C52EB6"/>
    <w:rsid w:val="00C56DB9"/>
    <w:rsid w:val="00C64C80"/>
    <w:rsid w:val="00C72065"/>
    <w:rsid w:val="00C75E3D"/>
    <w:rsid w:val="00C95EF0"/>
    <w:rsid w:val="00CA1430"/>
    <w:rsid w:val="00CB4C20"/>
    <w:rsid w:val="00CB7F64"/>
    <w:rsid w:val="00CC16FA"/>
    <w:rsid w:val="00CD2099"/>
    <w:rsid w:val="00D008C8"/>
    <w:rsid w:val="00D27E7A"/>
    <w:rsid w:val="00D61CBA"/>
    <w:rsid w:val="00D672BA"/>
    <w:rsid w:val="00DB5FC3"/>
    <w:rsid w:val="00DC09CB"/>
    <w:rsid w:val="00DD023D"/>
    <w:rsid w:val="00DE14A0"/>
    <w:rsid w:val="00DF0025"/>
    <w:rsid w:val="00E146DC"/>
    <w:rsid w:val="00E46D6D"/>
    <w:rsid w:val="00E53130"/>
    <w:rsid w:val="00E72773"/>
    <w:rsid w:val="00E77239"/>
    <w:rsid w:val="00E80A1A"/>
    <w:rsid w:val="00E82B18"/>
    <w:rsid w:val="00E963BE"/>
    <w:rsid w:val="00EA73F7"/>
    <w:rsid w:val="00EB4230"/>
    <w:rsid w:val="00EE79E3"/>
    <w:rsid w:val="00F2058A"/>
    <w:rsid w:val="00F212F8"/>
    <w:rsid w:val="00F506CA"/>
    <w:rsid w:val="00FD6BFD"/>
    <w:rsid w:val="00FD74DF"/>
    <w:rsid w:val="00FE3EF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3666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3666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eberzonsky@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CDDE3-FA36-4CA2-A501-A8C8FC8A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Wagner, Nathan R</cp:lastModifiedBy>
  <cp:revision>12</cp:revision>
  <cp:lastPrinted>2016-06-27T11:41:00Z</cp:lastPrinted>
  <dcterms:created xsi:type="dcterms:W3CDTF">2016-06-24T13:46:00Z</dcterms:created>
  <dcterms:modified xsi:type="dcterms:W3CDTF">2016-06-27T11:41:00Z</dcterms:modified>
</cp:coreProperties>
</file>