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41" w:rsidRPr="00007341" w:rsidRDefault="00007341" w:rsidP="00C81099">
      <w:pPr>
        <w:spacing w:after="0" w:line="240" w:lineRule="auto"/>
        <w:jc w:val="center"/>
        <w:rPr>
          <w:rFonts w:ascii="Times New Roman" w:eastAsia="Times New Roman" w:hAnsi="Times New Roman" w:cs="Times New Roman"/>
          <w:b/>
          <w:sz w:val="24"/>
          <w:szCs w:val="24"/>
        </w:rPr>
      </w:pPr>
      <w:r w:rsidRPr="00007341">
        <w:rPr>
          <w:rFonts w:ascii="Times New Roman" w:eastAsia="Times New Roman" w:hAnsi="Times New Roman" w:cs="Times New Roman"/>
          <w:b/>
          <w:sz w:val="24"/>
          <w:szCs w:val="24"/>
        </w:rPr>
        <w:t>BEFORE THE</w:t>
      </w:r>
    </w:p>
    <w:p w:rsidR="00007341" w:rsidRPr="00007341" w:rsidRDefault="00007341" w:rsidP="00C81099">
      <w:pPr>
        <w:spacing w:after="0" w:line="240" w:lineRule="auto"/>
        <w:jc w:val="center"/>
        <w:rPr>
          <w:rFonts w:ascii="Times New Roman" w:eastAsia="Times New Roman" w:hAnsi="Times New Roman" w:cs="Times New Roman"/>
          <w:b/>
          <w:sz w:val="24"/>
          <w:szCs w:val="24"/>
        </w:rPr>
      </w:pPr>
      <w:r w:rsidRPr="00007341">
        <w:rPr>
          <w:rFonts w:ascii="Times New Roman" w:eastAsia="Times New Roman" w:hAnsi="Times New Roman" w:cs="Times New Roman"/>
          <w:b/>
          <w:sz w:val="24"/>
          <w:szCs w:val="24"/>
        </w:rPr>
        <w:t>PENNSYLVANIA PUBLIC UTILITY COMMISSION</w:t>
      </w:r>
    </w:p>
    <w:p w:rsidR="00007341" w:rsidRPr="00007341" w:rsidRDefault="00007341" w:rsidP="00C81099">
      <w:pPr>
        <w:spacing w:after="0" w:line="240" w:lineRule="auto"/>
        <w:jc w:val="both"/>
        <w:rPr>
          <w:rFonts w:ascii="Times New Roman" w:eastAsia="Times New Roman" w:hAnsi="Times New Roman" w:cs="Times New Roman"/>
          <w:sz w:val="24"/>
          <w:szCs w:val="24"/>
        </w:rPr>
      </w:pPr>
    </w:p>
    <w:p w:rsidR="00007341" w:rsidRPr="00007341" w:rsidRDefault="00007341" w:rsidP="00C81099">
      <w:pPr>
        <w:spacing w:after="0" w:line="240" w:lineRule="auto"/>
        <w:jc w:val="both"/>
        <w:rPr>
          <w:rFonts w:ascii="Times New Roman" w:eastAsia="Times New Roman" w:hAnsi="Times New Roman" w:cs="Times New Roman"/>
          <w:sz w:val="24"/>
          <w:szCs w:val="24"/>
        </w:rPr>
      </w:pPr>
    </w:p>
    <w:p w:rsidR="00007341" w:rsidRPr="00007341" w:rsidRDefault="00007341" w:rsidP="00C81099">
      <w:pPr>
        <w:spacing w:after="0" w:line="240" w:lineRule="auto"/>
        <w:jc w:val="both"/>
        <w:rPr>
          <w:rFonts w:ascii="Times New Roman" w:eastAsia="Times New Roman" w:hAnsi="Times New Roman" w:cs="Times New Roman"/>
          <w:sz w:val="24"/>
          <w:szCs w:val="24"/>
        </w:rPr>
      </w:pPr>
    </w:p>
    <w:p w:rsidR="00007341" w:rsidRPr="00007341" w:rsidRDefault="00007341" w:rsidP="00C810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Ellen Cameron </w:t>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t>:</w:t>
      </w:r>
    </w:p>
    <w:p w:rsidR="00007341" w:rsidRPr="00007341" w:rsidRDefault="00007341" w:rsidP="00C81099">
      <w:pPr>
        <w:spacing w:after="0" w:line="240" w:lineRule="auto"/>
        <w:ind w:left="1440" w:firstLine="720"/>
        <w:jc w:val="both"/>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t>:</w:t>
      </w:r>
    </w:p>
    <w:p w:rsidR="00007341" w:rsidRPr="00007341" w:rsidRDefault="00007341" w:rsidP="00C81099">
      <w:pPr>
        <w:spacing w:after="0" w:line="240" w:lineRule="auto"/>
        <w:ind w:firstLine="720"/>
        <w:jc w:val="both"/>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v.</w:t>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t xml:space="preserve">:     </w:t>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F-2015-2496374</w:t>
      </w:r>
    </w:p>
    <w:p w:rsidR="00007341" w:rsidRPr="00007341" w:rsidRDefault="00007341" w:rsidP="00C81099">
      <w:pPr>
        <w:spacing w:after="0" w:line="240" w:lineRule="auto"/>
        <w:ind w:left="4320" w:firstLine="720"/>
        <w:jc w:val="both"/>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w:t>
      </w:r>
    </w:p>
    <w:p w:rsidR="00007341" w:rsidRPr="00007341" w:rsidRDefault="00007341" w:rsidP="00C81099">
      <w:pPr>
        <w:spacing w:after="0" w:line="240" w:lineRule="auto"/>
        <w:jc w:val="both"/>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 xml:space="preserve">PECO Energy Company </w:t>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r>
      <w:r w:rsidRPr="00007341">
        <w:rPr>
          <w:rFonts w:ascii="Times New Roman" w:eastAsia="Times New Roman" w:hAnsi="Times New Roman" w:cs="Times New Roman"/>
          <w:sz w:val="24"/>
          <w:szCs w:val="24"/>
        </w:rPr>
        <w:tab/>
        <w:t xml:space="preserve">:     </w:t>
      </w:r>
    </w:p>
    <w:p w:rsidR="00007341" w:rsidRPr="00007341" w:rsidRDefault="00007341" w:rsidP="00C81099">
      <w:pPr>
        <w:spacing w:after="0" w:line="240" w:lineRule="auto"/>
        <w:jc w:val="both"/>
        <w:rPr>
          <w:rFonts w:ascii="Times New Roman" w:eastAsia="Times New Roman" w:hAnsi="Times New Roman" w:cs="Times New Roman"/>
          <w:sz w:val="24"/>
          <w:szCs w:val="24"/>
        </w:rPr>
      </w:pPr>
    </w:p>
    <w:p w:rsidR="00007341" w:rsidRPr="00007341" w:rsidRDefault="00007341" w:rsidP="00C81099">
      <w:pPr>
        <w:spacing w:after="0" w:line="240" w:lineRule="auto"/>
        <w:jc w:val="both"/>
        <w:rPr>
          <w:rFonts w:ascii="Times New Roman" w:eastAsia="Times New Roman" w:hAnsi="Times New Roman" w:cs="Times New Roman"/>
          <w:sz w:val="24"/>
          <w:szCs w:val="24"/>
        </w:rPr>
      </w:pPr>
    </w:p>
    <w:p w:rsidR="00007341" w:rsidRPr="00007341" w:rsidRDefault="00007341" w:rsidP="00C81099">
      <w:pPr>
        <w:keepNext/>
        <w:spacing w:after="0" w:line="240" w:lineRule="auto"/>
        <w:outlineLvl w:val="0"/>
        <w:rPr>
          <w:rFonts w:ascii="Times New Roman" w:eastAsia="Times New Roman" w:hAnsi="Times New Roman" w:cs="Times New Roman"/>
          <w:b/>
          <w:sz w:val="24"/>
          <w:szCs w:val="24"/>
          <w:u w:val="single"/>
        </w:rPr>
      </w:pPr>
    </w:p>
    <w:p w:rsidR="00007341" w:rsidRPr="00007341" w:rsidRDefault="00007341" w:rsidP="00C81099">
      <w:pPr>
        <w:spacing w:after="0" w:line="240" w:lineRule="auto"/>
        <w:jc w:val="center"/>
        <w:rPr>
          <w:rFonts w:ascii="Times New Roman" w:eastAsia="Times New Roman" w:hAnsi="Times New Roman" w:cs="Times New Roman"/>
          <w:b/>
          <w:sz w:val="24"/>
          <w:szCs w:val="24"/>
          <w:u w:val="single"/>
        </w:rPr>
      </w:pPr>
      <w:r w:rsidRPr="00007341">
        <w:rPr>
          <w:rFonts w:ascii="Times New Roman" w:eastAsia="Times New Roman" w:hAnsi="Times New Roman" w:cs="Times New Roman"/>
          <w:b/>
          <w:sz w:val="24"/>
          <w:szCs w:val="24"/>
          <w:u w:val="single"/>
        </w:rPr>
        <w:t>INITIAL DECISION</w:t>
      </w:r>
    </w:p>
    <w:p w:rsidR="00007341" w:rsidRPr="00007341" w:rsidRDefault="00007341" w:rsidP="00C81099">
      <w:pPr>
        <w:spacing w:after="0" w:line="240" w:lineRule="auto"/>
        <w:jc w:val="center"/>
        <w:rPr>
          <w:rFonts w:ascii="Times New Roman" w:eastAsia="Times New Roman" w:hAnsi="Times New Roman" w:cs="Times New Roman"/>
          <w:sz w:val="24"/>
          <w:szCs w:val="24"/>
        </w:rPr>
      </w:pPr>
    </w:p>
    <w:p w:rsidR="00007341" w:rsidRPr="00007341" w:rsidRDefault="00007341" w:rsidP="00C81099">
      <w:pPr>
        <w:spacing w:after="0" w:line="240" w:lineRule="auto"/>
        <w:jc w:val="center"/>
        <w:rPr>
          <w:rFonts w:ascii="Times New Roman" w:eastAsia="Times New Roman" w:hAnsi="Times New Roman" w:cs="Times New Roman"/>
          <w:sz w:val="24"/>
          <w:szCs w:val="24"/>
        </w:rPr>
      </w:pPr>
    </w:p>
    <w:p w:rsidR="00007341" w:rsidRPr="00007341" w:rsidRDefault="00007341" w:rsidP="00C81099">
      <w:pPr>
        <w:spacing w:after="0" w:line="240" w:lineRule="auto"/>
        <w:jc w:val="center"/>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Before</w:t>
      </w:r>
    </w:p>
    <w:p w:rsidR="00007341" w:rsidRPr="00007341" w:rsidRDefault="00007341" w:rsidP="00C81099">
      <w:pPr>
        <w:spacing w:after="0" w:line="240" w:lineRule="auto"/>
        <w:jc w:val="center"/>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Eranda Vero</w:t>
      </w:r>
    </w:p>
    <w:p w:rsidR="00007341" w:rsidRPr="00007341" w:rsidRDefault="00007341" w:rsidP="00C81099">
      <w:pPr>
        <w:spacing w:after="0" w:line="240" w:lineRule="auto"/>
        <w:jc w:val="center"/>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Administrative Law Judge</w:t>
      </w:r>
    </w:p>
    <w:p w:rsidR="00007341" w:rsidRPr="00007341" w:rsidRDefault="00007341" w:rsidP="00C81099">
      <w:pPr>
        <w:spacing w:after="0" w:line="240" w:lineRule="auto"/>
        <w:jc w:val="center"/>
        <w:rPr>
          <w:rFonts w:ascii="Times New Roman" w:eastAsia="Times New Roman" w:hAnsi="Times New Roman" w:cs="Times New Roman"/>
          <w:sz w:val="24"/>
          <w:szCs w:val="24"/>
        </w:rPr>
      </w:pPr>
    </w:p>
    <w:p w:rsidR="00007341" w:rsidRPr="00007341" w:rsidRDefault="00007341" w:rsidP="00C81099">
      <w:pPr>
        <w:spacing w:after="0" w:line="240" w:lineRule="auto"/>
        <w:jc w:val="center"/>
        <w:rPr>
          <w:rFonts w:ascii="Times New Roman" w:eastAsia="Times New Roman" w:hAnsi="Times New Roman" w:cs="Times New Roman"/>
          <w:sz w:val="24"/>
          <w:szCs w:val="24"/>
        </w:rPr>
      </w:pPr>
    </w:p>
    <w:p w:rsidR="00057398" w:rsidRPr="00057398" w:rsidRDefault="00007341" w:rsidP="00C81099">
      <w:pPr>
        <w:spacing w:after="0" w:line="360" w:lineRule="auto"/>
        <w:ind w:firstLine="1440"/>
        <w:rPr>
          <w:rFonts w:ascii="Times New Roman" w:eastAsia="Calibri" w:hAnsi="Times New Roman" w:cs="Times New Roman"/>
          <w:sz w:val="24"/>
          <w:szCs w:val="24"/>
        </w:rPr>
      </w:pPr>
      <w:r w:rsidRPr="00057398">
        <w:rPr>
          <w:rFonts w:ascii="Times New Roman" w:eastAsia="Calibri" w:hAnsi="Times New Roman" w:cs="Times New Roman"/>
          <w:sz w:val="24"/>
          <w:szCs w:val="24"/>
        </w:rPr>
        <w:t>This Initial Decision grants</w:t>
      </w:r>
      <w:r w:rsidR="00907278">
        <w:rPr>
          <w:rFonts w:ascii="Times New Roman" w:eastAsia="Calibri" w:hAnsi="Times New Roman" w:cs="Times New Roman"/>
          <w:sz w:val="24"/>
          <w:szCs w:val="24"/>
        </w:rPr>
        <w:t>,</w:t>
      </w:r>
      <w:r w:rsidR="00057398" w:rsidRPr="00057398">
        <w:rPr>
          <w:rFonts w:ascii="Times New Roman" w:eastAsia="Calibri" w:hAnsi="Times New Roman" w:cs="Times New Roman"/>
          <w:sz w:val="24"/>
          <w:szCs w:val="24"/>
        </w:rPr>
        <w:t xml:space="preserve"> in part</w:t>
      </w:r>
      <w:r w:rsidR="00907278">
        <w:rPr>
          <w:rFonts w:ascii="Times New Roman" w:eastAsia="Calibri" w:hAnsi="Times New Roman" w:cs="Times New Roman"/>
          <w:sz w:val="24"/>
          <w:szCs w:val="24"/>
        </w:rPr>
        <w:t>, and denies,</w:t>
      </w:r>
      <w:r w:rsidR="00057398" w:rsidRPr="00057398">
        <w:rPr>
          <w:rFonts w:ascii="Times New Roman" w:eastAsia="Calibri" w:hAnsi="Times New Roman" w:cs="Times New Roman"/>
          <w:sz w:val="24"/>
          <w:szCs w:val="24"/>
        </w:rPr>
        <w:t xml:space="preserve"> in part</w:t>
      </w:r>
      <w:r w:rsidR="00907278">
        <w:rPr>
          <w:rFonts w:ascii="Times New Roman" w:eastAsia="Calibri" w:hAnsi="Times New Roman" w:cs="Times New Roman"/>
          <w:sz w:val="24"/>
          <w:szCs w:val="24"/>
        </w:rPr>
        <w:t>,</w:t>
      </w:r>
      <w:r w:rsidRPr="00057398">
        <w:rPr>
          <w:rFonts w:ascii="Times New Roman" w:eastAsia="Calibri" w:hAnsi="Times New Roman" w:cs="Times New Roman"/>
          <w:sz w:val="24"/>
          <w:szCs w:val="24"/>
        </w:rPr>
        <w:t xml:space="preserve"> Mary Ellen Cameron’s formal Complaint against PECO Energy Company at Docket No. </w:t>
      </w:r>
      <w:proofErr w:type="gramStart"/>
      <w:r w:rsidRPr="00057398">
        <w:rPr>
          <w:rFonts w:ascii="Times New Roman" w:eastAsia="Calibri" w:hAnsi="Times New Roman" w:cs="Times New Roman"/>
          <w:sz w:val="24"/>
          <w:szCs w:val="24"/>
        </w:rPr>
        <w:t>F-2015-2496374</w:t>
      </w:r>
      <w:r w:rsidR="00057398" w:rsidRPr="00057398">
        <w:rPr>
          <w:rFonts w:ascii="Times New Roman" w:eastAsia="Calibri" w:hAnsi="Times New Roman" w:cs="Times New Roman"/>
          <w:sz w:val="24"/>
          <w:szCs w:val="24"/>
        </w:rPr>
        <w:t>.</w:t>
      </w:r>
      <w:proofErr w:type="gramEnd"/>
      <w:r w:rsidR="00057398" w:rsidRPr="00057398">
        <w:rPr>
          <w:rFonts w:ascii="Times New Roman" w:eastAsia="Calibri" w:hAnsi="Times New Roman" w:cs="Times New Roman"/>
          <w:sz w:val="24"/>
          <w:szCs w:val="24"/>
        </w:rPr>
        <w:t xml:space="preserve">  T</w:t>
      </w:r>
      <w:r w:rsidR="00057398" w:rsidRPr="00057398">
        <w:rPr>
          <w:rFonts w:ascii="Times New Roman" w:hAnsi="Times New Roman" w:cs="Times New Roman"/>
          <w:sz w:val="24"/>
          <w:szCs w:val="24"/>
        </w:rPr>
        <w:t>he for</w:t>
      </w:r>
      <w:r w:rsidR="00057398">
        <w:rPr>
          <w:rFonts w:ascii="Times New Roman" w:hAnsi="Times New Roman" w:cs="Times New Roman"/>
          <w:sz w:val="24"/>
          <w:szCs w:val="24"/>
        </w:rPr>
        <w:t>mal Complaint</w:t>
      </w:r>
      <w:r w:rsidR="00057398" w:rsidRPr="00057398">
        <w:rPr>
          <w:rFonts w:ascii="Times New Roman" w:hAnsi="Times New Roman" w:cs="Times New Roman"/>
          <w:sz w:val="24"/>
          <w:szCs w:val="24"/>
        </w:rPr>
        <w:t xml:space="preserve"> is denied, in part, with regard to Ms. Cameron’s high billing dispute, and is granted</w:t>
      </w:r>
      <w:r w:rsidR="00907278">
        <w:rPr>
          <w:rFonts w:ascii="Times New Roman" w:hAnsi="Times New Roman" w:cs="Times New Roman"/>
          <w:sz w:val="24"/>
          <w:szCs w:val="24"/>
        </w:rPr>
        <w:t>,</w:t>
      </w:r>
      <w:r w:rsidR="00057398" w:rsidRPr="00057398">
        <w:rPr>
          <w:rFonts w:ascii="Times New Roman" w:hAnsi="Times New Roman" w:cs="Times New Roman"/>
          <w:sz w:val="24"/>
          <w:szCs w:val="24"/>
        </w:rPr>
        <w:t xml:space="preserve"> in part</w:t>
      </w:r>
      <w:r w:rsidR="00907278">
        <w:rPr>
          <w:rFonts w:ascii="Times New Roman" w:hAnsi="Times New Roman" w:cs="Times New Roman"/>
          <w:sz w:val="24"/>
          <w:szCs w:val="24"/>
        </w:rPr>
        <w:t>,</w:t>
      </w:r>
      <w:r w:rsidR="00057398" w:rsidRPr="00057398">
        <w:rPr>
          <w:rFonts w:ascii="Times New Roman" w:hAnsi="Times New Roman" w:cs="Times New Roman"/>
          <w:sz w:val="24"/>
          <w:szCs w:val="24"/>
        </w:rPr>
        <w:t xml:space="preserve"> with regard to her request for a payment arrangement.</w:t>
      </w:r>
    </w:p>
    <w:p w:rsidR="00057398" w:rsidRDefault="00057398" w:rsidP="00C81099">
      <w:pPr>
        <w:pStyle w:val="ListParagraph"/>
        <w:spacing w:line="360" w:lineRule="auto"/>
        <w:ind w:left="1440" w:firstLine="720"/>
      </w:pPr>
    </w:p>
    <w:p w:rsidR="00007341" w:rsidRPr="00007341" w:rsidRDefault="00007341" w:rsidP="00C81099">
      <w:pPr>
        <w:spacing w:after="0" w:line="360" w:lineRule="auto"/>
        <w:jc w:val="center"/>
        <w:rPr>
          <w:rFonts w:ascii="Times New Roman" w:eastAsia="Times New Roman" w:hAnsi="Times New Roman" w:cs="Times New Roman"/>
          <w:caps/>
          <w:sz w:val="24"/>
          <w:szCs w:val="24"/>
          <w:u w:val="single"/>
        </w:rPr>
      </w:pPr>
      <w:r w:rsidRPr="00007341">
        <w:rPr>
          <w:rFonts w:ascii="Times New Roman" w:eastAsia="Times New Roman" w:hAnsi="Times New Roman" w:cs="Times New Roman"/>
          <w:caps/>
          <w:sz w:val="24"/>
          <w:szCs w:val="24"/>
          <w:u w:val="single"/>
        </w:rPr>
        <w:t>history of the proceeding</w:t>
      </w:r>
    </w:p>
    <w:p w:rsidR="00007341" w:rsidRPr="00007341" w:rsidRDefault="00007341" w:rsidP="00C81099">
      <w:pPr>
        <w:spacing w:after="0" w:line="360" w:lineRule="auto"/>
        <w:jc w:val="center"/>
        <w:rPr>
          <w:rFonts w:ascii="Times New Roman" w:eastAsia="Times New Roman" w:hAnsi="Times New Roman" w:cs="Times New Roman"/>
          <w:caps/>
          <w:sz w:val="24"/>
          <w:szCs w:val="24"/>
          <w:u w:val="single"/>
        </w:rPr>
      </w:pPr>
    </w:p>
    <w:p w:rsidR="00007341" w:rsidRP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On</w:t>
      </w:r>
      <w:r w:rsidR="00846F70">
        <w:rPr>
          <w:rFonts w:ascii="Times New Roman" w:eastAsia="Times New Roman" w:hAnsi="Times New Roman" w:cs="Times New Roman"/>
          <w:sz w:val="24"/>
          <w:szCs w:val="24"/>
        </w:rPr>
        <w:t xml:space="preserve"> July 20</w:t>
      </w:r>
      <w:r w:rsidRPr="00007341">
        <w:rPr>
          <w:rFonts w:ascii="Times New Roman" w:eastAsia="Times New Roman" w:hAnsi="Times New Roman" w:cs="Times New Roman"/>
          <w:sz w:val="24"/>
          <w:szCs w:val="24"/>
        </w:rPr>
        <w:t xml:space="preserve">, 2015, </w:t>
      </w:r>
      <w:r>
        <w:rPr>
          <w:rFonts w:ascii="Times New Roman" w:eastAsia="Times New Roman" w:hAnsi="Times New Roman" w:cs="Times New Roman"/>
          <w:spacing w:val="-3"/>
          <w:sz w:val="24"/>
          <w:szCs w:val="24"/>
        </w:rPr>
        <w:t xml:space="preserve">Mary Ellen Cameron </w:t>
      </w:r>
      <w:r w:rsidRPr="00007341">
        <w:rPr>
          <w:rFonts w:ascii="Times New Roman" w:eastAsia="Times New Roman" w:hAnsi="Times New Roman" w:cs="Times New Roman"/>
          <w:sz w:val="24"/>
          <w:szCs w:val="24"/>
        </w:rPr>
        <w:t>(</w:t>
      </w:r>
      <w:r>
        <w:rPr>
          <w:rFonts w:ascii="Times New Roman" w:eastAsia="Times New Roman" w:hAnsi="Times New Roman" w:cs="Times New Roman"/>
          <w:sz w:val="24"/>
          <w:szCs w:val="24"/>
        </w:rPr>
        <w:t>Ms. Cameron</w:t>
      </w:r>
      <w:r w:rsidRPr="00007341">
        <w:rPr>
          <w:rFonts w:ascii="Times New Roman" w:eastAsia="Times New Roman" w:hAnsi="Times New Roman" w:cs="Times New Roman"/>
          <w:sz w:val="24"/>
          <w:szCs w:val="24"/>
        </w:rPr>
        <w:t xml:space="preserve"> or Complainant) filed a formal Complaint (Complaint) against PECO Energy Company (Respondent, PECO or the Company) with the Pennsylvania Public Utility Commission (Commission) alleging </w:t>
      </w:r>
      <w:r w:rsidR="00846F70">
        <w:rPr>
          <w:rFonts w:ascii="Times New Roman" w:eastAsia="Times New Roman" w:hAnsi="Times New Roman" w:cs="Times New Roman"/>
          <w:sz w:val="24"/>
          <w:szCs w:val="24"/>
        </w:rPr>
        <w:t xml:space="preserve">that there are incorrect charges on her bill from PECO </w:t>
      </w:r>
      <w:r w:rsidRPr="00007341">
        <w:rPr>
          <w:rFonts w:ascii="Times New Roman" w:eastAsia="Times New Roman" w:hAnsi="Times New Roman" w:cs="Times New Roman"/>
          <w:sz w:val="24"/>
          <w:szCs w:val="24"/>
        </w:rPr>
        <w:t xml:space="preserve">and that </w:t>
      </w:r>
      <w:r w:rsidR="00846F70">
        <w:rPr>
          <w:rFonts w:ascii="Times New Roman" w:eastAsia="Times New Roman" w:hAnsi="Times New Roman" w:cs="Times New Roman"/>
          <w:sz w:val="24"/>
          <w:szCs w:val="24"/>
        </w:rPr>
        <w:t>s</w:t>
      </w:r>
      <w:r w:rsidRPr="00007341">
        <w:rPr>
          <w:rFonts w:ascii="Times New Roman" w:eastAsia="Times New Roman" w:hAnsi="Times New Roman" w:cs="Times New Roman"/>
          <w:sz w:val="24"/>
          <w:szCs w:val="24"/>
        </w:rPr>
        <w:t>he is unable to pay</w:t>
      </w:r>
      <w:r>
        <w:rPr>
          <w:rFonts w:ascii="Times New Roman" w:eastAsia="Times New Roman" w:hAnsi="Times New Roman" w:cs="Times New Roman"/>
          <w:sz w:val="24"/>
          <w:szCs w:val="24"/>
        </w:rPr>
        <w:t xml:space="preserve"> her </w:t>
      </w:r>
      <w:r w:rsidR="00846F70">
        <w:rPr>
          <w:rFonts w:ascii="Times New Roman" w:eastAsia="Times New Roman" w:hAnsi="Times New Roman" w:cs="Times New Roman"/>
          <w:sz w:val="24"/>
          <w:szCs w:val="24"/>
        </w:rPr>
        <w:t>electricity bills</w:t>
      </w:r>
      <w:r w:rsidRPr="00007341">
        <w:rPr>
          <w:rFonts w:ascii="Times New Roman" w:eastAsia="Times New Roman" w:hAnsi="Times New Roman" w:cs="Times New Roman"/>
          <w:sz w:val="24"/>
          <w:szCs w:val="24"/>
        </w:rPr>
        <w:t>.  As relief, the Complainant requested that</w:t>
      </w:r>
      <w:r w:rsidR="00846F70">
        <w:rPr>
          <w:rFonts w:ascii="Times New Roman" w:eastAsia="Times New Roman" w:hAnsi="Times New Roman" w:cs="Times New Roman"/>
          <w:sz w:val="24"/>
          <w:szCs w:val="24"/>
        </w:rPr>
        <w:t xml:space="preserve"> her meter be checked for accuracy, that her bills be corrected, and that</w:t>
      </w:r>
      <w:r w:rsidRPr="00007341">
        <w:rPr>
          <w:rFonts w:ascii="Times New Roman" w:eastAsia="Times New Roman" w:hAnsi="Times New Roman" w:cs="Times New Roman"/>
          <w:sz w:val="24"/>
          <w:szCs w:val="24"/>
        </w:rPr>
        <w:t xml:space="preserve"> the Commission establish </w:t>
      </w:r>
      <w:r w:rsidR="00846F70">
        <w:rPr>
          <w:rFonts w:ascii="Times New Roman" w:eastAsia="Times New Roman" w:hAnsi="Times New Roman" w:cs="Times New Roman"/>
          <w:sz w:val="24"/>
          <w:szCs w:val="24"/>
        </w:rPr>
        <w:t>a payment arrangement for her</w:t>
      </w:r>
      <w:r w:rsidRPr="00007341">
        <w:rPr>
          <w:rFonts w:ascii="Times New Roman" w:eastAsia="Times New Roman" w:hAnsi="Times New Roman" w:cs="Times New Roman"/>
          <w:sz w:val="24"/>
          <w:szCs w:val="24"/>
        </w:rPr>
        <w:t>.</w:t>
      </w:r>
    </w:p>
    <w:p w:rsidR="00007341" w:rsidRPr="00007341" w:rsidRDefault="00007341" w:rsidP="00C81099">
      <w:pPr>
        <w:spacing w:after="0" w:line="360" w:lineRule="auto"/>
        <w:ind w:firstLine="1440"/>
        <w:rPr>
          <w:rFonts w:ascii="Times New Roman" w:eastAsia="Times New Roman" w:hAnsi="Times New Roman" w:cs="Times New Roman"/>
          <w:sz w:val="24"/>
          <w:szCs w:val="24"/>
        </w:rPr>
      </w:pPr>
    </w:p>
    <w:p w:rsidR="00007341" w:rsidRPr="00007341" w:rsidRDefault="00007341" w:rsidP="00C8109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This formal Complaint is a timely appeal of an informal complaint filed by the Complainant with the Bureau of Consumer Services (BCS) at BCS Case No.</w:t>
      </w:r>
      <w:r w:rsidR="00846F70">
        <w:rPr>
          <w:rFonts w:ascii="Times New Roman" w:eastAsia="Times New Roman" w:hAnsi="Times New Roman" w:cs="Times New Roman"/>
          <w:sz w:val="24"/>
          <w:szCs w:val="24"/>
        </w:rPr>
        <w:t xml:space="preserve"> 3288254</w:t>
      </w:r>
      <w:r w:rsidRPr="00007341">
        <w:rPr>
          <w:rFonts w:ascii="Times New Roman" w:eastAsia="Times New Roman" w:hAnsi="Times New Roman" w:cs="Times New Roman"/>
          <w:sz w:val="24"/>
          <w:szCs w:val="24"/>
        </w:rPr>
        <w:t xml:space="preserve">.  </w:t>
      </w:r>
    </w:p>
    <w:p w:rsidR="00007341" w:rsidRP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lastRenderedPageBreak/>
        <w:t>On</w:t>
      </w:r>
      <w:r w:rsidR="00846F70">
        <w:rPr>
          <w:rFonts w:ascii="Times New Roman" w:eastAsia="Times New Roman" w:hAnsi="Times New Roman" w:cs="Times New Roman"/>
          <w:sz w:val="24"/>
          <w:szCs w:val="24"/>
        </w:rPr>
        <w:t xml:space="preserve"> August 13</w:t>
      </w:r>
      <w:r w:rsidRPr="00007341">
        <w:rPr>
          <w:rFonts w:ascii="Times New Roman" w:eastAsia="Times New Roman" w:hAnsi="Times New Roman" w:cs="Times New Roman"/>
          <w:sz w:val="24"/>
          <w:szCs w:val="24"/>
        </w:rPr>
        <w:t>, 2015, the Respondent filed an Answer denying the material allegations of the Complaint.</w:t>
      </w:r>
    </w:p>
    <w:p w:rsidR="00007341" w:rsidRPr="00007341" w:rsidRDefault="00007341" w:rsidP="00C81099">
      <w:pPr>
        <w:spacing w:after="0" w:line="360" w:lineRule="auto"/>
        <w:rPr>
          <w:rFonts w:ascii="Times New Roman" w:eastAsia="Times New Roman" w:hAnsi="Times New Roman" w:cs="Times New Roman"/>
          <w:sz w:val="24"/>
          <w:szCs w:val="24"/>
        </w:rPr>
      </w:pPr>
    </w:p>
    <w:p w:rsid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A Hearing Notice dated</w:t>
      </w:r>
      <w:r w:rsidR="00846F70">
        <w:rPr>
          <w:rFonts w:ascii="Times New Roman" w:eastAsia="Times New Roman" w:hAnsi="Times New Roman" w:cs="Times New Roman"/>
          <w:sz w:val="24"/>
          <w:szCs w:val="24"/>
        </w:rPr>
        <w:t xml:space="preserve"> August 28, 2015</w:t>
      </w:r>
      <w:r w:rsidRPr="00007341">
        <w:rPr>
          <w:rFonts w:ascii="Times New Roman" w:eastAsia="Times New Roman" w:hAnsi="Times New Roman" w:cs="Times New Roman"/>
          <w:sz w:val="24"/>
          <w:szCs w:val="24"/>
        </w:rPr>
        <w:t xml:space="preserve">, informed the parties that the initial hearing in this matter was scheduled for </w:t>
      </w:r>
      <w:r w:rsidR="00846F70">
        <w:rPr>
          <w:rFonts w:ascii="Times New Roman" w:eastAsia="Times New Roman" w:hAnsi="Times New Roman" w:cs="Times New Roman"/>
          <w:sz w:val="24"/>
          <w:szCs w:val="24"/>
        </w:rPr>
        <w:t>Friday, November 6, 2015, at 10:00 a.m.</w:t>
      </w:r>
    </w:p>
    <w:p w:rsidR="00846F70" w:rsidRPr="00007341" w:rsidRDefault="00846F70" w:rsidP="00C81099">
      <w:pPr>
        <w:spacing w:after="0" w:line="360" w:lineRule="auto"/>
        <w:ind w:firstLine="1440"/>
        <w:rPr>
          <w:rFonts w:ascii="Times New Roman" w:eastAsia="Times New Roman" w:hAnsi="Times New Roman" w:cs="Times New Roman"/>
          <w:sz w:val="24"/>
          <w:szCs w:val="24"/>
        </w:rPr>
      </w:pPr>
    </w:p>
    <w:p w:rsidR="00007341" w:rsidRP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A Prehearing Order was issued on</w:t>
      </w:r>
      <w:r w:rsidR="00846F70">
        <w:rPr>
          <w:rFonts w:ascii="Times New Roman" w:eastAsia="Times New Roman" w:hAnsi="Times New Roman" w:cs="Times New Roman"/>
          <w:sz w:val="24"/>
          <w:szCs w:val="24"/>
        </w:rPr>
        <w:t xml:space="preserve"> October 15</w:t>
      </w:r>
      <w:r w:rsidRPr="00007341">
        <w:rPr>
          <w:rFonts w:ascii="Times New Roman" w:eastAsia="Times New Roman" w:hAnsi="Times New Roman" w:cs="Times New Roman"/>
          <w:sz w:val="24"/>
          <w:szCs w:val="24"/>
        </w:rPr>
        <w:t xml:space="preserve">, 2015, advising the parties of the date and time of the scheduled hearing and informing them of the procedures applicable to this proceeding. </w:t>
      </w:r>
    </w:p>
    <w:p w:rsidR="00007341" w:rsidRPr="00007341" w:rsidRDefault="00007341" w:rsidP="00C81099">
      <w:pPr>
        <w:spacing w:after="0" w:line="360" w:lineRule="auto"/>
        <w:rPr>
          <w:rFonts w:ascii="Times New Roman" w:eastAsia="Times New Roman" w:hAnsi="Times New Roman" w:cs="Times New Roman"/>
          <w:sz w:val="24"/>
          <w:szCs w:val="24"/>
        </w:rPr>
      </w:pPr>
    </w:p>
    <w:p w:rsidR="00007341" w:rsidRDefault="00007341"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07341">
        <w:rPr>
          <w:rFonts w:ascii="Times New Roman" w:eastAsia="Calibri" w:hAnsi="Times New Roman" w:cs="Times New Roman"/>
          <w:sz w:val="24"/>
          <w:szCs w:val="24"/>
        </w:rPr>
        <w:t>The initial hearing convened as scheduled</w:t>
      </w:r>
      <w:r w:rsidRPr="000073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Mary Ellen Cameron </w:t>
      </w:r>
      <w:r w:rsidRPr="00007341">
        <w:rPr>
          <w:rFonts w:ascii="Times New Roman" w:eastAsia="Times New Roman" w:hAnsi="Times New Roman" w:cs="Times New Roman"/>
          <w:sz w:val="24"/>
          <w:szCs w:val="24"/>
        </w:rPr>
        <w:t xml:space="preserve">appeared </w:t>
      </w:r>
      <w:r w:rsidRPr="00007341">
        <w:rPr>
          <w:rFonts w:ascii="Times New Roman" w:eastAsia="Times New Roman" w:hAnsi="Times New Roman" w:cs="Times New Roman"/>
          <w:i/>
          <w:sz w:val="24"/>
          <w:szCs w:val="24"/>
        </w:rPr>
        <w:t xml:space="preserve">pro se </w:t>
      </w:r>
      <w:r w:rsidRPr="00007341">
        <w:rPr>
          <w:rFonts w:ascii="Times New Roman" w:eastAsia="Times New Roman" w:hAnsi="Times New Roman" w:cs="Times New Roman"/>
          <w:sz w:val="24"/>
          <w:szCs w:val="24"/>
        </w:rPr>
        <w:t xml:space="preserve">and testified in support of the Complaint.  </w:t>
      </w:r>
      <w:proofErr w:type="spellStart"/>
      <w:r w:rsidRPr="00007341">
        <w:rPr>
          <w:rFonts w:ascii="Times New Roman" w:eastAsia="Times New Roman" w:hAnsi="Times New Roman" w:cs="Times New Roman"/>
          <w:sz w:val="24"/>
          <w:szCs w:val="24"/>
        </w:rPr>
        <w:t>Shawane</w:t>
      </w:r>
      <w:proofErr w:type="spellEnd"/>
      <w:r w:rsidRPr="00007341">
        <w:rPr>
          <w:rFonts w:ascii="Times New Roman" w:eastAsia="Times New Roman" w:hAnsi="Times New Roman" w:cs="Times New Roman"/>
          <w:sz w:val="24"/>
          <w:szCs w:val="24"/>
        </w:rPr>
        <w:t xml:space="preserve"> L. Lee, Esq. represented the Respondent, and </w:t>
      </w:r>
      <w:r w:rsidR="00846F70" w:rsidRPr="00975979">
        <w:rPr>
          <w:rFonts w:ascii="Times New Roman" w:eastAsia="Times New Roman" w:hAnsi="Times New Roman" w:cs="Times New Roman"/>
          <w:sz w:val="24"/>
          <w:szCs w:val="24"/>
        </w:rPr>
        <w:t xml:space="preserve">presented the testimony of </w:t>
      </w:r>
      <w:proofErr w:type="spellStart"/>
      <w:r w:rsidR="00846F70" w:rsidRPr="00975979">
        <w:rPr>
          <w:rFonts w:ascii="Times New Roman" w:eastAsia="Times New Roman" w:hAnsi="Times New Roman" w:cs="Times New Roman"/>
          <w:sz w:val="24"/>
          <w:szCs w:val="24"/>
        </w:rPr>
        <w:t>Renne</w:t>
      </w:r>
      <w:proofErr w:type="spellEnd"/>
      <w:r w:rsidR="00846F70" w:rsidRPr="00975979">
        <w:rPr>
          <w:rFonts w:ascii="Times New Roman" w:eastAsia="Times New Roman" w:hAnsi="Times New Roman" w:cs="Times New Roman"/>
          <w:sz w:val="24"/>
          <w:szCs w:val="24"/>
        </w:rPr>
        <w:t xml:space="preserve"> Tarpley</w:t>
      </w:r>
      <w:r w:rsidRPr="00007341">
        <w:rPr>
          <w:rFonts w:ascii="Times New Roman" w:eastAsia="Times New Roman" w:hAnsi="Times New Roman" w:cs="Times New Roman"/>
          <w:sz w:val="24"/>
          <w:szCs w:val="24"/>
        </w:rPr>
        <w:t>, who is a regulatory assessor with PECO in charge of reviewing and investigating formal complaints filed with the Commission</w:t>
      </w:r>
      <w:r w:rsidR="00846F70" w:rsidRPr="00975979">
        <w:rPr>
          <w:rFonts w:ascii="Times New Roman" w:eastAsia="Times New Roman" w:hAnsi="Times New Roman" w:cs="Times New Roman"/>
          <w:sz w:val="24"/>
          <w:szCs w:val="24"/>
        </w:rPr>
        <w:t>, and Timothy Fisher, who is a</w:t>
      </w:r>
      <w:r w:rsidR="00975979" w:rsidRPr="00975979">
        <w:rPr>
          <w:rFonts w:ascii="Times New Roman" w:eastAsia="Times New Roman" w:hAnsi="Times New Roman" w:cs="Times New Roman"/>
          <w:sz w:val="24"/>
          <w:szCs w:val="24"/>
        </w:rPr>
        <w:t xml:space="preserve"> high bill</w:t>
      </w:r>
      <w:r w:rsidR="00C62162">
        <w:rPr>
          <w:rFonts w:ascii="Times New Roman" w:eastAsia="Times New Roman" w:hAnsi="Times New Roman" w:cs="Times New Roman"/>
          <w:sz w:val="24"/>
          <w:szCs w:val="24"/>
        </w:rPr>
        <w:t xml:space="preserve"> field technician with PEC</w:t>
      </w:r>
      <w:r w:rsidR="00975979">
        <w:rPr>
          <w:rFonts w:ascii="Times New Roman" w:eastAsia="Times New Roman" w:hAnsi="Times New Roman" w:cs="Times New Roman"/>
          <w:sz w:val="24"/>
          <w:szCs w:val="24"/>
        </w:rPr>
        <w:t>O</w:t>
      </w:r>
      <w:r w:rsidRPr="00007341">
        <w:rPr>
          <w:rFonts w:ascii="Times New Roman" w:eastAsia="Times New Roman" w:hAnsi="Times New Roman" w:cs="Times New Roman"/>
          <w:sz w:val="24"/>
          <w:szCs w:val="24"/>
        </w:rPr>
        <w:t xml:space="preserve">.  The Respondent sponsored </w:t>
      </w:r>
      <w:r w:rsidR="00846F70">
        <w:rPr>
          <w:rFonts w:ascii="Times New Roman" w:eastAsia="Times New Roman" w:hAnsi="Times New Roman" w:cs="Times New Roman"/>
          <w:sz w:val="24"/>
          <w:szCs w:val="24"/>
        </w:rPr>
        <w:t xml:space="preserve">eight </w:t>
      </w:r>
      <w:r w:rsidRPr="00007341">
        <w:rPr>
          <w:rFonts w:ascii="Times New Roman" w:eastAsia="Times New Roman" w:hAnsi="Times New Roman" w:cs="Times New Roman"/>
          <w:sz w:val="24"/>
          <w:szCs w:val="24"/>
        </w:rPr>
        <w:t>exhibits</w:t>
      </w:r>
      <w:r w:rsidR="00846F70">
        <w:rPr>
          <w:rFonts w:ascii="Times New Roman" w:eastAsia="Times New Roman" w:hAnsi="Times New Roman" w:cs="Times New Roman"/>
          <w:sz w:val="24"/>
          <w:szCs w:val="24"/>
        </w:rPr>
        <w:t xml:space="preserve"> all of which were admitted into the record in this matter.</w:t>
      </w:r>
    </w:p>
    <w:p w:rsidR="008E53F9" w:rsidRDefault="008E53F9"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2B1F4D" w:rsidRPr="002B1F4D" w:rsidRDefault="002B1F4D"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conclusion of the hearing, </w:t>
      </w:r>
      <w:r w:rsidRPr="002B1F4D">
        <w:rPr>
          <w:rFonts w:ascii="Times New Roman" w:eastAsia="Times New Roman" w:hAnsi="Times New Roman" w:cs="Times New Roman"/>
          <w:sz w:val="24"/>
          <w:szCs w:val="24"/>
        </w:rPr>
        <w:t>I instructed the Respondent to submit additional information regarding</w:t>
      </w:r>
      <w:r>
        <w:rPr>
          <w:rFonts w:ascii="Times New Roman" w:eastAsia="Times New Roman" w:hAnsi="Times New Roman" w:cs="Times New Roman"/>
          <w:sz w:val="24"/>
          <w:szCs w:val="24"/>
        </w:rPr>
        <w:t xml:space="preserve"> Ms. Cameron’s electricity usage during the period June 2009 to June 2012.  Tr. 74-78</w:t>
      </w:r>
      <w:r w:rsidRPr="002B1F4D">
        <w:rPr>
          <w:rFonts w:ascii="Times New Roman" w:eastAsia="Times New Roman" w:hAnsi="Times New Roman" w:cs="Times New Roman"/>
          <w:sz w:val="24"/>
          <w:szCs w:val="24"/>
        </w:rPr>
        <w:t>.  Said information was to be submitted as a late-filed exhibit by</w:t>
      </w:r>
      <w:r>
        <w:rPr>
          <w:rFonts w:ascii="Times New Roman" w:eastAsia="Times New Roman" w:hAnsi="Times New Roman" w:cs="Times New Roman"/>
          <w:sz w:val="24"/>
          <w:szCs w:val="24"/>
        </w:rPr>
        <w:t xml:space="preserve"> November 21, 2015.  </w:t>
      </w:r>
      <w:proofErr w:type="gramStart"/>
      <w:r>
        <w:rPr>
          <w:rFonts w:ascii="Times New Roman" w:eastAsia="Times New Roman" w:hAnsi="Times New Roman" w:cs="Times New Roman"/>
          <w:sz w:val="24"/>
          <w:szCs w:val="24"/>
        </w:rPr>
        <w:t>Tr. 77</w:t>
      </w:r>
      <w:r w:rsidRPr="002B1F4D">
        <w:rPr>
          <w:rFonts w:ascii="Times New Roman" w:eastAsia="Times New Roman" w:hAnsi="Times New Roman" w:cs="Times New Roman"/>
          <w:sz w:val="24"/>
          <w:szCs w:val="24"/>
        </w:rPr>
        <w:t>.</w:t>
      </w:r>
      <w:proofErr w:type="gramEnd"/>
      <w:r w:rsidRPr="002B1F4D">
        <w:rPr>
          <w:rFonts w:ascii="Times New Roman" w:eastAsia="Times New Roman" w:hAnsi="Times New Roman" w:cs="Times New Roman"/>
          <w:sz w:val="24"/>
          <w:szCs w:val="24"/>
        </w:rPr>
        <w:t xml:space="preserve">  The Complainant was instructed to submit any objections that </w:t>
      </w:r>
      <w:r>
        <w:rPr>
          <w:rFonts w:ascii="Times New Roman" w:eastAsia="Times New Roman" w:hAnsi="Times New Roman" w:cs="Times New Roman"/>
          <w:sz w:val="24"/>
          <w:szCs w:val="24"/>
        </w:rPr>
        <w:t>s</w:t>
      </w:r>
      <w:r w:rsidRPr="002B1F4D">
        <w:rPr>
          <w:rFonts w:ascii="Times New Roman" w:eastAsia="Times New Roman" w:hAnsi="Times New Roman" w:cs="Times New Roman"/>
          <w:sz w:val="24"/>
          <w:szCs w:val="24"/>
        </w:rPr>
        <w:t>he may have to the</w:t>
      </w:r>
      <w:r>
        <w:rPr>
          <w:rFonts w:ascii="Times New Roman" w:eastAsia="Times New Roman" w:hAnsi="Times New Roman" w:cs="Times New Roman"/>
          <w:sz w:val="24"/>
          <w:szCs w:val="24"/>
        </w:rPr>
        <w:t xml:space="preserve"> late-</w:t>
      </w:r>
      <w:r w:rsidRPr="002B1F4D">
        <w:rPr>
          <w:rFonts w:ascii="Times New Roman" w:eastAsia="Times New Roman" w:hAnsi="Times New Roman" w:cs="Times New Roman"/>
          <w:sz w:val="24"/>
          <w:szCs w:val="24"/>
        </w:rPr>
        <w:t>filed exhibit by</w:t>
      </w:r>
      <w:r>
        <w:rPr>
          <w:rFonts w:ascii="Times New Roman" w:eastAsia="Times New Roman" w:hAnsi="Times New Roman" w:cs="Times New Roman"/>
          <w:sz w:val="24"/>
          <w:szCs w:val="24"/>
        </w:rPr>
        <w:t xml:space="preserve"> December 1, 2015</w:t>
      </w:r>
      <w:r w:rsidRPr="002B1F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 79-80.</w:t>
      </w:r>
    </w:p>
    <w:p w:rsidR="002B1F4D" w:rsidRPr="002B1F4D" w:rsidRDefault="002B1F4D"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2B1F4D" w:rsidRPr="002B1F4D" w:rsidRDefault="002B1F4D"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13, 2015, PECO</w:t>
      </w:r>
      <w:r w:rsidRPr="002B1F4D">
        <w:rPr>
          <w:rFonts w:ascii="Times New Roman" w:eastAsia="Times New Roman" w:hAnsi="Times New Roman" w:cs="Times New Roman"/>
          <w:sz w:val="24"/>
          <w:szCs w:val="24"/>
        </w:rPr>
        <w:t xml:space="preserve"> submitted the req</w:t>
      </w:r>
      <w:r w:rsidR="00950C03">
        <w:rPr>
          <w:rFonts w:ascii="Times New Roman" w:eastAsia="Times New Roman" w:hAnsi="Times New Roman" w:cs="Times New Roman"/>
          <w:sz w:val="24"/>
          <w:szCs w:val="24"/>
        </w:rPr>
        <w:t>uested information identified</w:t>
      </w:r>
      <w:r w:rsidRPr="002B1F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marked as PECO late-filed Exhibit 9.  </w:t>
      </w:r>
      <w:r w:rsidRPr="002B1F4D">
        <w:rPr>
          <w:rFonts w:ascii="Times New Roman" w:eastAsia="Times New Roman" w:hAnsi="Times New Roman" w:cs="Times New Roman"/>
          <w:sz w:val="24"/>
          <w:szCs w:val="24"/>
        </w:rPr>
        <w:t>As of the day of</w:t>
      </w:r>
      <w:r>
        <w:rPr>
          <w:rFonts w:ascii="Times New Roman" w:eastAsia="Times New Roman" w:hAnsi="Times New Roman" w:cs="Times New Roman"/>
          <w:sz w:val="24"/>
          <w:szCs w:val="24"/>
        </w:rPr>
        <w:t xml:space="preserve"> this Initial Decision</w:t>
      </w:r>
      <w:r w:rsidRPr="002B1F4D">
        <w:rPr>
          <w:rFonts w:ascii="Times New Roman" w:eastAsia="Times New Roman" w:hAnsi="Times New Roman" w:cs="Times New Roman"/>
          <w:sz w:val="24"/>
          <w:szCs w:val="24"/>
        </w:rPr>
        <w:t xml:space="preserve">, the Complainant has not submitted any written </w:t>
      </w:r>
      <w:r>
        <w:rPr>
          <w:rFonts w:ascii="Times New Roman" w:eastAsia="Times New Roman" w:hAnsi="Times New Roman" w:cs="Times New Roman"/>
          <w:sz w:val="24"/>
          <w:szCs w:val="24"/>
        </w:rPr>
        <w:t>objections to PECO</w:t>
      </w:r>
      <w:r w:rsidRPr="002B1F4D">
        <w:rPr>
          <w:rFonts w:ascii="Times New Roman" w:eastAsia="Times New Roman" w:hAnsi="Times New Roman" w:cs="Times New Roman"/>
          <w:sz w:val="24"/>
          <w:szCs w:val="24"/>
        </w:rPr>
        <w:t xml:space="preserve"> late-filed </w:t>
      </w:r>
      <w:r w:rsidR="00485FA8">
        <w:rPr>
          <w:rFonts w:ascii="Times New Roman" w:eastAsia="Times New Roman" w:hAnsi="Times New Roman" w:cs="Times New Roman"/>
          <w:sz w:val="24"/>
          <w:szCs w:val="24"/>
        </w:rPr>
        <w:t>E</w:t>
      </w:r>
      <w:r w:rsidRPr="002B1F4D">
        <w:rPr>
          <w:rFonts w:ascii="Times New Roman" w:eastAsia="Times New Roman" w:hAnsi="Times New Roman" w:cs="Times New Roman"/>
          <w:sz w:val="24"/>
          <w:szCs w:val="24"/>
        </w:rPr>
        <w:t>xhibit</w:t>
      </w:r>
      <w:r w:rsidR="00485FA8">
        <w:rPr>
          <w:rFonts w:ascii="Times New Roman" w:eastAsia="Times New Roman" w:hAnsi="Times New Roman" w:cs="Times New Roman"/>
          <w:sz w:val="24"/>
          <w:szCs w:val="24"/>
        </w:rPr>
        <w:t xml:space="preserve"> 9</w:t>
      </w:r>
      <w:r w:rsidRPr="002B1F4D">
        <w:rPr>
          <w:rFonts w:ascii="Times New Roman" w:eastAsia="Times New Roman" w:hAnsi="Times New Roman" w:cs="Times New Roman"/>
          <w:sz w:val="24"/>
          <w:szCs w:val="24"/>
        </w:rPr>
        <w:t>.  For this reason, P</w:t>
      </w:r>
      <w:r>
        <w:rPr>
          <w:rFonts w:ascii="Times New Roman" w:eastAsia="Times New Roman" w:hAnsi="Times New Roman" w:cs="Times New Roman"/>
          <w:sz w:val="24"/>
          <w:szCs w:val="24"/>
        </w:rPr>
        <w:t>ECO late-filed E</w:t>
      </w:r>
      <w:r w:rsidRPr="002B1F4D">
        <w:rPr>
          <w:rFonts w:ascii="Times New Roman" w:eastAsia="Times New Roman" w:hAnsi="Times New Roman" w:cs="Times New Roman"/>
          <w:sz w:val="24"/>
          <w:szCs w:val="24"/>
        </w:rPr>
        <w:t>xhibit</w:t>
      </w:r>
      <w:r>
        <w:rPr>
          <w:rFonts w:ascii="Times New Roman" w:eastAsia="Times New Roman" w:hAnsi="Times New Roman" w:cs="Times New Roman"/>
          <w:sz w:val="24"/>
          <w:szCs w:val="24"/>
        </w:rPr>
        <w:t xml:space="preserve"> 9</w:t>
      </w:r>
      <w:r w:rsidRPr="002B1F4D">
        <w:rPr>
          <w:rFonts w:ascii="Times New Roman" w:eastAsia="Times New Roman" w:hAnsi="Times New Roman" w:cs="Times New Roman"/>
          <w:sz w:val="24"/>
          <w:szCs w:val="24"/>
        </w:rPr>
        <w:t xml:space="preserve"> shall be admitted into the record in this matter</w:t>
      </w:r>
      <w:r w:rsidR="00485FA8">
        <w:rPr>
          <w:rFonts w:ascii="Times New Roman" w:eastAsia="Times New Roman" w:hAnsi="Times New Roman" w:cs="Times New Roman"/>
          <w:sz w:val="24"/>
          <w:szCs w:val="24"/>
        </w:rPr>
        <w:t>.</w:t>
      </w:r>
    </w:p>
    <w:p w:rsidR="00007341" w:rsidRPr="00007341" w:rsidRDefault="00007341" w:rsidP="00C81099">
      <w:pPr>
        <w:tabs>
          <w:tab w:val="left" w:pos="-1440"/>
          <w:tab w:val="left" w:pos="-720"/>
        </w:tabs>
        <w:suppressAutoHyphens/>
        <w:spacing w:after="0" w:line="360" w:lineRule="auto"/>
        <w:rPr>
          <w:rFonts w:ascii="Times New Roman" w:eastAsia="Times New Roman" w:hAnsi="Times New Roman" w:cs="Times New Roman"/>
          <w:sz w:val="24"/>
          <w:szCs w:val="24"/>
        </w:rPr>
      </w:pPr>
    </w:p>
    <w:p w:rsidR="00007341" w:rsidRPr="00007341" w:rsidRDefault="00846F70" w:rsidP="00C8109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record </w:t>
      </w:r>
      <w:r w:rsidR="008E53F9">
        <w:rPr>
          <w:rFonts w:ascii="Times New Roman" w:eastAsia="Times New Roman" w:hAnsi="Times New Roman" w:cs="Times New Roman"/>
          <w:sz w:val="24"/>
          <w:szCs w:val="24"/>
        </w:rPr>
        <w:t xml:space="preserve">in this matter </w:t>
      </w:r>
      <w:r>
        <w:rPr>
          <w:rFonts w:ascii="Times New Roman" w:eastAsia="Times New Roman" w:hAnsi="Times New Roman" w:cs="Times New Roman"/>
          <w:sz w:val="24"/>
          <w:szCs w:val="24"/>
        </w:rPr>
        <w:t xml:space="preserve">closed </w:t>
      </w:r>
      <w:r w:rsidR="008E53F9">
        <w:rPr>
          <w:rFonts w:ascii="Times New Roman" w:eastAsia="Times New Roman" w:hAnsi="Times New Roman" w:cs="Times New Roman"/>
          <w:sz w:val="24"/>
          <w:szCs w:val="24"/>
        </w:rPr>
        <w:t xml:space="preserve">on December 28, 2015, </w:t>
      </w:r>
      <w:r>
        <w:rPr>
          <w:rFonts w:ascii="Times New Roman" w:eastAsia="Times New Roman" w:hAnsi="Times New Roman" w:cs="Times New Roman"/>
          <w:sz w:val="24"/>
          <w:szCs w:val="24"/>
        </w:rPr>
        <w:t>upon receipt of the</w:t>
      </w:r>
      <w:r w:rsidR="008E53F9">
        <w:rPr>
          <w:rFonts w:ascii="Times New Roman" w:eastAsia="Times New Roman" w:hAnsi="Times New Roman" w:cs="Times New Roman"/>
          <w:sz w:val="24"/>
          <w:szCs w:val="24"/>
        </w:rPr>
        <w:t xml:space="preserve"> hearing</w:t>
      </w:r>
      <w:r>
        <w:rPr>
          <w:rFonts w:ascii="Times New Roman" w:eastAsia="Times New Roman" w:hAnsi="Times New Roman" w:cs="Times New Roman"/>
          <w:sz w:val="24"/>
          <w:szCs w:val="24"/>
        </w:rPr>
        <w:t xml:space="preserve"> transcript</w:t>
      </w:r>
      <w:r w:rsidR="00007341" w:rsidRPr="00007341">
        <w:rPr>
          <w:rFonts w:ascii="Times New Roman" w:eastAsia="Times New Roman" w:hAnsi="Times New Roman" w:cs="Times New Roman"/>
          <w:sz w:val="24"/>
          <w:szCs w:val="24"/>
        </w:rPr>
        <w:t>.</w:t>
      </w:r>
    </w:p>
    <w:p w:rsidR="00783F14" w:rsidRDefault="00783F14" w:rsidP="00C81099">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007341" w:rsidRPr="00007341" w:rsidRDefault="00007341" w:rsidP="00C81099">
      <w:pPr>
        <w:spacing w:after="0" w:line="360" w:lineRule="auto"/>
        <w:jc w:val="center"/>
        <w:rPr>
          <w:rFonts w:ascii="Times New Roman" w:eastAsia="Times New Roman" w:hAnsi="Times New Roman" w:cs="Times New Roman"/>
          <w:sz w:val="24"/>
          <w:szCs w:val="24"/>
          <w:u w:val="single"/>
        </w:rPr>
      </w:pPr>
      <w:r w:rsidRPr="00007341">
        <w:rPr>
          <w:rFonts w:ascii="Times New Roman" w:eastAsia="Times New Roman" w:hAnsi="Times New Roman" w:cs="Times New Roman"/>
          <w:sz w:val="24"/>
          <w:szCs w:val="24"/>
          <w:u w:val="single"/>
        </w:rPr>
        <w:lastRenderedPageBreak/>
        <w:t>FINDINGS OF FACT</w:t>
      </w:r>
    </w:p>
    <w:p w:rsidR="00007341" w:rsidRPr="00007341" w:rsidRDefault="00007341" w:rsidP="00C81099">
      <w:pPr>
        <w:spacing w:after="0" w:line="360" w:lineRule="auto"/>
        <w:jc w:val="center"/>
        <w:rPr>
          <w:rFonts w:ascii="Times New Roman" w:eastAsia="Times New Roman" w:hAnsi="Times New Roman" w:cs="Times New Roman"/>
          <w:sz w:val="24"/>
          <w:szCs w:val="24"/>
          <w:u w:val="single"/>
        </w:rPr>
      </w:pPr>
    </w:p>
    <w:p w:rsidR="00007341" w:rsidRP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1.</w:t>
      </w:r>
      <w:r w:rsidRPr="00007341">
        <w:rPr>
          <w:rFonts w:ascii="Times New Roman" w:eastAsia="Times New Roman" w:hAnsi="Times New Roman" w:cs="Times New Roman"/>
          <w:sz w:val="24"/>
          <w:szCs w:val="24"/>
        </w:rPr>
        <w:tab/>
        <w:t>The Complainant is</w:t>
      </w:r>
      <w:r w:rsidR="00846F70">
        <w:rPr>
          <w:rFonts w:ascii="Times New Roman" w:eastAsia="Times New Roman" w:hAnsi="Times New Roman" w:cs="Times New Roman"/>
          <w:sz w:val="24"/>
          <w:szCs w:val="24"/>
        </w:rPr>
        <w:t xml:space="preserve"> Mary Ellen Cameron</w:t>
      </w:r>
      <w:r w:rsidRPr="00007341">
        <w:rPr>
          <w:rFonts w:ascii="Times New Roman" w:eastAsia="Times New Roman" w:hAnsi="Times New Roman" w:cs="Times New Roman"/>
          <w:sz w:val="24"/>
          <w:szCs w:val="24"/>
        </w:rPr>
        <w:t xml:space="preserve">, who resides at </w:t>
      </w:r>
      <w:r w:rsidR="00846F70">
        <w:rPr>
          <w:rFonts w:ascii="Times New Roman" w:eastAsia="Times New Roman" w:hAnsi="Times New Roman" w:cs="Times New Roman"/>
          <w:sz w:val="24"/>
          <w:szCs w:val="24"/>
        </w:rPr>
        <w:t xml:space="preserve">441 Pierce Lane, Kennett Square, PA 19348 </w:t>
      </w:r>
      <w:r w:rsidRPr="00007341">
        <w:rPr>
          <w:rFonts w:ascii="Times New Roman" w:eastAsia="Times New Roman" w:hAnsi="Times New Roman" w:cs="Times New Roman"/>
          <w:sz w:val="24"/>
          <w:szCs w:val="24"/>
        </w:rPr>
        <w:t xml:space="preserve">(Service Address).  </w:t>
      </w:r>
      <w:proofErr w:type="gramStart"/>
      <w:r w:rsidRPr="00007341">
        <w:rPr>
          <w:rFonts w:ascii="Times New Roman" w:eastAsia="Times New Roman" w:hAnsi="Times New Roman" w:cs="Times New Roman"/>
          <w:sz w:val="24"/>
          <w:szCs w:val="24"/>
        </w:rPr>
        <w:t>Tr. 7.</w:t>
      </w:r>
      <w:proofErr w:type="gramEnd"/>
    </w:p>
    <w:p w:rsidR="00007341" w:rsidRPr="00007341" w:rsidRDefault="00007341" w:rsidP="00C81099">
      <w:pPr>
        <w:spacing w:after="0" w:line="360" w:lineRule="auto"/>
        <w:ind w:firstLine="1440"/>
        <w:rPr>
          <w:rFonts w:ascii="Times New Roman" w:eastAsia="Times New Roman" w:hAnsi="Times New Roman" w:cs="Times New Roman"/>
          <w:sz w:val="24"/>
          <w:szCs w:val="24"/>
        </w:rPr>
      </w:pPr>
    </w:p>
    <w:p w:rsidR="00007341" w:rsidRPr="00007341" w:rsidRDefault="00007341" w:rsidP="00C81099">
      <w:pPr>
        <w:spacing w:after="0" w:line="360" w:lineRule="auto"/>
        <w:ind w:firstLine="1440"/>
        <w:rPr>
          <w:rFonts w:ascii="Times New Roman" w:eastAsia="Times New Roman" w:hAnsi="Times New Roman" w:cs="Times New Roman"/>
          <w:sz w:val="24"/>
          <w:szCs w:val="24"/>
        </w:rPr>
      </w:pPr>
      <w:r w:rsidRPr="00007341">
        <w:rPr>
          <w:rFonts w:ascii="Times New Roman" w:eastAsia="Times New Roman" w:hAnsi="Times New Roman" w:cs="Times New Roman"/>
          <w:sz w:val="24"/>
          <w:szCs w:val="24"/>
        </w:rPr>
        <w:t>2.</w:t>
      </w:r>
      <w:r w:rsidRPr="00007341">
        <w:rPr>
          <w:rFonts w:ascii="Times New Roman" w:eastAsia="Times New Roman" w:hAnsi="Times New Roman" w:cs="Times New Roman"/>
          <w:sz w:val="24"/>
          <w:szCs w:val="24"/>
        </w:rPr>
        <w:tab/>
        <w:t>The Respondent is PECO Energy Company.</w:t>
      </w:r>
    </w:p>
    <w:p w:rsidR="00C17A92" w:rsidRDefault="00C17A92" w:rsidP="00C81099">
      <w:pPr>
        <w:spacing w:after="0" w:line="360" w:lineRule="auto"/>
        <w:ind w:firstLine="1440"/>
        <w:rPr>
          <w:rFonts w:ascii="Times New Roman" w:hAnsi="Times New Roman" w:cs="Times New Roman"/>
          <w:sz w:val="24"/>
          <w:szCs w:val="24"/>
        </w:rPr>
      </w:pPr>
    </w:p>
    <w:p w:rsidR="00F02C3C" w:rsidRDefault="00C17A92"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02C3C">
        <w:rPr>
          <w:rFonts w:ascii="Times New Roman" w:hAnsi="Times New Roman" w:cs="Times New Roman"/>
          <w:sz w:val="24"/>
          <w:szCs w:val="24"/>
        </w:rPr>
        <w:t xml:space="preserve">The Service Address is a single house with four bedrooms and three and a half bathrooms.  </w:t>
      </w:r>
      <w:proofErr w:type="gramStart"/>
      <w:r w:rsidR="00F02C3C">
        <w:rPr>
          <w:rFonts w:ascii="Times New Roman" w:hAnsi="Times New Roman" w:cs="Times New Roman"/>
          <w:sz w:val="24"/>
          <w:szCs w:val="24"/>
        </w:rPr>
        <w:t>Tr. 19.</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C17A92"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02C3C">
        <w:rPr>
          <w:rFonts w:ascii="Times New Roman" w:hAnsi="Times New Roman" w:cs="Times New Roman"/>
          <w:sz w:val="24"/>
          <w:szCs w:val="24"/>
        </w:rPr>
        <w:t xml:space="preserve">The Complainant resides at the Service Address with two of her children.  </w:t>
      </w:r>
      <w:proofErr w:type="gramStart"/>
      <w:r w:rsidR="00F02C3C">
        <w:rPr>
          <w:rFonts w:ascii="Times New Roman" w:hAnsi="Times New Roman" w:cs="Times New Roman"/>
          <w:sz w:val="24"/>
          <w:szCs w:val="24"/>
        </w:rPr>
        <w:t>Tr. 19.</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C17A92"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02C3C">
        <w:rPr>
          <w:rFonts w:ascii="Times New Roman" w:hAnsi="Times New Roman" w:cs="Times New Roman"/>
          <w:sz w:val="24"/>
          <w:szCs w:val="24"/>
        </w:rPr>
        <w:t xml:space="preserve">One of </w:t>
      </w:r>
      <w:r>
        <w:rPr>
          <w:rFonts w:ascii="Times New Roman" w:hAnsi="Times New Roman" w:cs="Times New Roman"/>
          <w:sz w:val="24"/>
          <w:szCs w:val="24"/>
        </w:rPr>
        <w:t xml:space="preserve">Ms. Cameron’s </w:t>
      </w:r>
      <w:r w:rsidR="00F02C3C">
        <w:rPr>
          <w:rFonts w:ascii="Times New Roman" w:hAnsi="Times New Roman" w:cs="Times New Roman"/>
          <w:sz w:val="24"/>
          <w:szCs w:val="24"/>
        </w:rPr>
        <w:t xml:space="preserve">children moved away to college in 2009.  </w:t>
      </w:r>
      <w:proofErr w:type="gramStart"/>
      <w:r w:rsidR="00F02C3C">
        <w:rPr>
          <w:rFonts w:ascii="Times New Roman" w:hAnsi="Times New Roman" w:cs="Times New Roman"/>
          <w:sz w:val="24"/>
          <w:szCs w:val="24"/>
        </w:rPr>
        <w:t>Tr. 20.</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C17A92"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F02C3C">
        <w:rPr>
          <w:rFonts w:ascii="Times New Roman" w:hAnsi="Times New Roman" w:cs="Times New Roman"/>
          <w:sz w:val="24"/>
          <w:szCs w:val="24"/>
        </w:rPr>
        <w:t>In 2010 a new roof, new siding and new insulation were installed at the Service Address.  Tr. 20-21.</w:t>
      </w:r>
    </w:p>
    <w:p w:rsidR="00F02C3C" w:rsidRDefault="00F02C3C" w:rsidP="00C81099">
      <w:pPr>
        <w:spacing w:after="0" w:line="360" w:lineRule="auto"/>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F02C3C">
        <w:rPr>
          <w:rFonts w:ascii="Times New Roman" w:hAnsi="Times New Roman" w:cs="Times New Roman"/>
          <w:sz w:val="24"/>
          <w:szCs w:val="24"/>
        </w:rPr>
        <w:t xml:space="preserve">Ms. Cameron’s ex-husband moved out of the Service Address in 2011.  </w:t>
      </w:r>
      <w:proofErr w:type="gramStart"/>
      <w:r w:rsidR="00F02C3C">
        <w:rPr>
          <w:rFonts w:ascii="Times New Roman" w:hAnsi="Times New Roman" w:cs="Times New Roman"/>
          <w:sz w:val="24"/>
          <w:szCs w:val="24"/>
        </w:rPr>
        <w:t>Tr. 20.</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F02C3C">
        <w:rPr>
          <w:rFonts w:ascii="Times New Roman" w:hAnsi="Times New Roman" w:cs="Times New Roman"/>
          <w:sz w:val="24"/>
          <w:szCs w:val="24"/>
        </w:rPr>
        <w:t xml:space="preserve">Ms. Cameron receives residential heating service from PECO.  </w:t>
      </w:r>
      <w:proofErr w:type="gramStart"/>
      <w:r w:rsidR="00F02C3C">
        <w:rPr>
          <w:rFonts w:ascii="Times New Roman" w:hAnsi="Times New Roman" w:cs="Times New Roman"/>
          <w:sz w:val="24"/>
          <w:szCs w:val="24"/>
        </w:rPr>
        <w:t>Tr. 42.</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F02C3C">
        <w:rPr>
          <w:rFonts w:ascii="Times New Roman" w:hAnsi="Times New Roman" w:cs="Times New Roman"/>
          <w:sz w:val="24"/>
          <w:szCs w:val="24"/>
        </w:rPr>
        <w:t>Effective December 31, 2012, PECO di</w:t>
      </w:r>
      <w:r>
        <w:rPr>
          <w:rFonts w:ascii="Times New Roman" w:hAnsi="Times New Roman" w:cs="Times New Roman"/>
          <w:sz w:val="24"/>
          <w:szCs w:val="24"/>
        </w:rPr>
        <w:t>scontinued the discounted rate “RH”</w:t>
      </w:r>
      <w:r w:rsidR="00F02C3C">
        <w:rPr>
          <w:rFonts w:ascii="Times New Roman" w:hAnsi="Times New Roman" w:cs="Times New Roman"/>
          <w:sz w:val="24"/>
          <w:szCs w:val="24"/>
        </w:rPr>
        <w:t xml:space="preserve"> for its residential heating customers.  </w:t>
      </w:r>
      <w:proofErr w:type="gramStart"/>
      <w:r w:rsidR="00F02C3C">
        <w:rPr>
          <w:rFonts w:ascii="Times New Roman" w:hAnsi="Times New Roman" w:cs="Times New Roman"/>
          <w:sz w:val="24"/>
          <w:szCs w:val="24"/>
        </w:rPr>
        <w:t>Tr. 43, 71, PECO Exhibit 3.</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Prior to the discounted rate “RH”</w:t>
      </w:r>
      <w:r w:rsidR="00F02C3C">
        <w:rPr>
          <w:rFonts w:ascii="Times New Roman" w:hAnsi="Times New Roman" w:cs="Times New Roman"/>
          <w:sz w:val="24"/>
          <w:szCs w:val="24"/>
        </w:rPr>
        <w:t xml:space="preserve"> being discontinued, PECO sent two letters and a bill insert to all affected customers informing them of the </w:t>
      </w:r>
      <w:r w:rsidR="00950C03">
        <w:rPr>
          <w:rFonts w:ascii="Times New Roman" w:hAnsi="Times New Roman" w:cs="Times New Roman"/>
          <w:sz w:val="24"/>
          <w:szCs w:val="24"/>
        </w:rPr>
        <w:t>e</w:t>
      </w:r>
      <w:r w:rsidR="00F02C3C">
        <w:rPr>
          <w:rFonts w:ascii="Times New Roman" w:hAnsi="Times New Roman" w:cs="Times New Roman"/>
          <w:sz w:val="24"/>
          <w:szCs w:val="24"/>
        </w:rPr>
        <w:t>vent.  Tr. 69-70.</w:t>
      </w:r>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r>
      <w:r w:rsidR="00F02C3C">
        <w:rPr>
          <w:rFonts w:ascii="Times New Roman" w:hAnsi="Times New Roman" w:cs="Times New Roman"/>
          <w:sz w:val="24"/>
          <w:szCs w:val="24"/>
        </w:rPr>
        <w:t xml:space="preserve">On February 25, 2013, PECO conducted a high bill field investigation at the Service Address and concluded that the recorded usage was justified and that the bills were correct as rendered.  </w:t>
      </w:r>
      <w:proofErr w:type="gramStart"/>
      <w:r w:rsidR="00F02C3C">
        <w:rPr>
          <w:rFonts w:ascii="Times New Roman" w:hAnsi="Times New Roman" w:cs="Times New Roman"/>
          <w:sz w:val="24"/>
          <w:szCs w:val="24"/>
        </w:rPr>
        <w:t>Tr. 46, PECO Exhibit 5.</w:t>
      </w:r>
      <w:proofErr w:type="gramEnd"/>
    </w:p>
    <w:p w:rsidR="00F02C3C" w:rsidRDefault="00F02C3C" w:rsidP="00C81099">
      <w:pPr>
        <w:spacing w:after="0" w:line="360" w:lineRule="auto"/>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F02C3C">
        <w:rPr>
          <w:rFonts w:ascii="Times New Roman" w:hAnsi="Times New Roman" w:cs="Times New Roman"/>
          <w:sz w:val="24"/>
          <w:szCs w:val="24"/>
        </w:rPr>
        <w:t xml:space="preserve">On September 23, 2014, Ms. Cameron filed an informal complaint with the Commission’s BCS, at BCS Case # 3288254.  </w:t>
      </w:r>
      <w:proofErr w:type="gramStart"/>
      <w:r w:rsidR="00F02C3C">
        <w:rPr>
          <w:rFonts w:ascii="Times New Roman" w:hAnsi="Times New Roman" w:cs="Times New Roman"/>
          <w:sz w:val="24"/>
          <w:szCs w:val="24"/>
        </w:rPr>
        <w:t>Tr. 59.</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sidRPr="00970533">
        <w:rPr>
          <w:rFonts w:ascii="Times New Roman" w:hAnsi="Times New Roman" w:cs="Times New Roman"/>
          <w:sz w:val="24"/>
          <w:szCs w:val="24"/>
        </w:rPr>
        <w:t>13.</w:t>
      </w:r>
      <w:r w:rsidRPr="00970533">
        <w:rPr>
          <w:rFonts w:ascii="Times New Roman" w:hAnsi="Times New Roman" w:cs="Times New Roman"/>
          <w:sz w:val="24"/>
          <w:szCs w:val="24"/>
        </w:rPr>
        <w:tab/>
      </w:r>
      <w:r w:rsidR="00F02C3C" w:rsidRPr="00970533">
        <w:rPr>
          <w:rFonts w:ascii="Times New Roman" w:hAnsi="Times New Roman" w:cs="Times New Roman"/>
          <w:sz w:val="24"/>
          <w:szCs w:val="24"/>
        </w:rPr>
        <w:t xml:space="preserve">On October 3, 2014, PECO conducted </w:t>
      </w:r>
      <w:r w:rsidRPr="00970533">
        <w:rPr>
          <w:rFonts w:ascii="Times New Roman" w:hAnsi="Times New Roman" w:cs="Times New Roman"/>
          <w:sz w:val="24"/>
          <w:szCs w:val="24"/>
        </w:rPr>
        <w:t>a second</w:t>
      </w:r>
      <w:r w:rsidR="00F02C3C">
        <w:rPr>
          <w:rFonts w:ascii="Times New Roman" w:hAnsi="Times New Roman" w:cs="Times New Roman"/>
          <w:sz w:val="24"/>
          <w:szCs w:val="24"/>
        </w:rPr>
        <w:t xml:space="preserve"> high bill field investigation at the Service Address and concluded that the recorded usage was justified and that the bills were correct as rendered.  </w:t>
      </w:r>
      <w:proofErr w:type="gramStart"/>
      <w:r w:rsidR="00F02C3C">
        <w:rPr>
          <w:rFonts w:ascii="Times New Roman" w:hAnsi="Times New Roman" w:cs="Times New Roman"/>
          <w:sz w:val="24"/>
          <w:szCs w:val="24"/>
        </w:rPr>
        <w:t>Tr. 47, PECO Exhibit 6.</w:t>
      </w:r>
      <w:proofErr w:type="gramEnd"/>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970533"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00F02C3C">
        <w:rPr>
          <w:rFonts w:ascii="Times New Roman" w:eastAsia="Times New Roman" w:hAnsi="Times New Roman" w:cs="Times New Roman"/>
          <w:sz w:val="24"/>
          <w:szCs w:val="24"/>
        </w:rPr>
        <w:t xml:space="preserve">The PECO technician who visited the Service Address on October 3, 2014, verified that the </w:t>
      </w:r>
      <w:r w:rsidR="00F02C3C" w:rsidRPr="00970533">
        <w:rPr>
          <w:rFonts w:ascii="Times New Roman" w:eastAsia="Times New Roman" w:hAnsi="Times New Roman" w:cs="Times New Roman"/>
          <w:sz w:val="24"/>
          <w:szCs w:val="24"/>
        </w:rPr>
        <w:t xml:space="preserve">last billed meter reading was correct, and that there was no meter mix-up, or foreign wiring affecting Complainant’s electric service.  </w:t>
      </w:r>
      <w:proofErr w:type="gramStart"/>
      <w:r w:rsidR="00F02C3C" w:rsidRPr="00970533">
        <w:rPr>
          <w:rFonts w:ascii="Times New Roman" w:eastAsia="Times New Roman" w:hAnsi="Times New Roman" w:cs="Times New Roman"/>
          <w:sz w:val="24"/>
          <w:szCs w:val="24"/>
        </w:rPr>
        <w:t>Tr. 85, 88-90, 94, PECO Exhibit 6.</w:t>
      </w:r>
      <w:proofErr w:type="gramEnd"/>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970533"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F02C3C">
        <w:rPr>
          <w:rFonts w:ascii="Times New Roman" w:eastAsia="Times New Roman" w:hAnsi="Times New Roman" w:cs="Times New Roman"/>
          <w:sz w:val="24"/>
          <w:szCs w:val="24"/>
        </w:rPr>
        <w:t xml:space="preserve">The technician conducted a passing load test as well as an idle meter test (dropped load test), which indicated that the electricity meter serving the Service Address was </w:t>
      </w:r>
      <w:r w:rsidR="00F02C3C" w:rsidRPr="00970533">
        <w:rPr>
          <w:rFonts w:ascii="Times New Roman" w:eastAsia="Times New Roman" w:hAnsi="Times New Roman" w:cs="Times New Roman"/>
          <w:sz w:val="24"/>
          <w:szCs w:val="24"/>
        </w:rPr>
        <w:t xml:space="preserve">accurate.  </w:t>
      </w:r>
      <w:proofErr w:type="gramStart"/>
      <w:r w:rsidR="00F02C3C" w:rsidRPr="00970533">
        <w:rPr>
          <w:rFonts w:ascii="Times New Roman" w:eastAsia="Times New Roman" w:hAnsi="Times New Roman" w:cs="Times New Roman"/>
          <w:sz w:val="24"/>
          <w:szCs w:val="24"/>
        </w:rPr>
        <w:t>Tr. 90-93, PECO Exhibit 6.</w:t>
      </w:r>
      <w:proofErr w:type="gramEnd"/>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970533"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00F02C3C">
        <w:rPr>
          <w:rFonts w:ascii="Times New Roman" w:eastAsia="Times New Roman" w:hAnsi="Times New Roman" w:cs="Times New Roman"/>
          <w:sz w:val="24"/>
          <w:szCs w:val="24"/>
        </w:rPr>
        <w:t xml:space="preserve">The PECO field technician who visited the Service Address on October 3, 2014, identified the following electric appliances at the Service Address:  a side-by-side refrigerator, an electric range, a microwave over, a coffee maker, a dishwasher, an exhaust fan, a vacuum cleaner, a hair dryer, a washer, a dryer, a dehumidifier, five ceiling fans, a central air unit, a backup heat pump, an electric water heater, three small TV sets, one big screen TV, four DVD or VCR units, a computer, a swimming pool pump, and a radon fan.  </w:t>
      </w:r>
      <w:proofErr w:type="gramStart"/>
      <w:r w:rsidR="00F02C3C">
        <w:rPr>
          <w:rFonts w:ascii="Times New Roman" w:eastAsia="Times New Roman" w:hAnsi="Times New Roman" w:cs="Times New Roman"/>
          <w:sz w:val="24"/>
          <w:szCs w:val="24"/>
        </w:rPr>
        <w:t>Tr. 96-101, PECO Exhibit 6.</w:t>
      </w:r>
      <w:proofErr w:type="gramEnd"/>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970533"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00F02C3C">
        <w:rPr>
          <w:rFonts w:ascii="Times New Roman" w:eastAsia="Times New Roman" w:hAnsi="Times New Roman" w:cs="Times New Roman"/>
          <w:sz w:val="24"/>
          <w:szCs w:val="24"/>
        </w:rPr>
        <w:t xml:space="preserve">Based on the electric appliances found at the Service Address at the time of the investigation, the PECO technician concluded that the Complainant had the potential for using an average of 4,288 kWh of electricity per month (142.9 kWh per day) during the summer </w:t>
      </w:r>
      <w:r w:rsidR="00F02C3C">
        <w:rPr>
          <w:rFonts w:ascii="Times New Roman" w:eastAsia="Times New Roman" w:hAnsi="Times New Roman" w:cs="Times New Roman"/>
          <w:sz w:val="24"/>
          <w:szCs w:val="24"/>
        </w:rPr>
        <w:lastRenderedPageBreak/>
        <w:t xml:space="preserve">months, and 7,240 kWh of electricity per month (241.3 kWh per day) during the winter months.  </w:t>
      </w:r>
      <w:proofErr w:type="gramStart"/>
      <w:r w:rsidR="00F02C3C">
        <w:rPr>
          <w:rFonts w:ascii="Times New Roman" w:eastAsia="Times New Roman" w:hAnsi="Times New Roman" w:cs="Times New Roman"/>
          <w:sz w:val="24"/>
          <w:szCs w:val="24"/>
        </w:rPr>
        <w:t>Tr. 102, PECO Exhibit 6.</w:t>
      </w:r>
      <w:proofErr w:type="gramEnd"/>
    </w:p>
    <w:p w:rsidR="00F02C3C" w:rsidRDefault="00F02C3C" w:rsidP="00C81099">
      <w:pPr>
        <w:spacing w:after="0" w:line="360" w:lineRule="auto"/>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F02C3C">
        <w:rPr>
          <w:rFonts w:ascii="Times New Roman" w:hAnsi="Times New Roman" w:cs="Times New Roman"/>
          <w:sz w:val="24"/>
          <w:szCs w:val="24"/>
        </w:rPr>
        <w:t>From 2009 to 2015, Ms. Cameron’s electricity usage in the summer months was as follows:</w:t>
      </w:r>
    </w:p>
    <w:p w:rsidR="00F02C3C" w:rsidRDefault="00F02C3C" w:rsidP="00C81099">
      <w:pPr>
        <w:spacing w:after="0" w:line="360" w:lineRule="auto"/>
        <w:ind w:firstLine="1440"/>
        <w:rPr>
          <w:rFonts w:ascii="Times New Roman" w:hAnsi="Times New Roman" w:cs="Times New Roman"/>
          <w:sz w:val="24"/>
          <w:szCs w:val="24"/>
        </w:rPr>
      </w:pPr>
    </w:p>
    <w:tbl>
      <w:tblPr>
        <w:tblStyle w:val="TableGrid"/>
        <w:tblW w:w="0" w:type="auto"/>
        <w:jc w:val="center"/>
        <w:tblInd w:w="-840" w:type="dxa"/>
        <w:tblLook w:val="04A0" w:firstRow="1" w:lastRow="0" w:firstColumn="1" w:lastColumn="0" w:noHBand="0" w:noVBand="1"/>
      </w:tblPr>
      <w:tblGrid>
        <w:gridCol w:w="1310"/>
        <w:gridCol w:w="876"/>
        <w:gridCol w:w="1310"/>
        <w:gridCol w:w="876"/>
        <w:gridCol w:w="1310"/>
        <w:gridCol w:w="876"/>
        <w:gridCol w:w="1310"/>
        <w:gridCol w:w="876"/>
      </w:tblGrid>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10/19/2009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006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10/18/2010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840</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10/17/2011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373</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10/18/2012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131</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9/18/2009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461</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9/17/2010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078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9/19/2011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616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9/19/2012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528</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8/19/2009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241</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8/18/2010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056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8/18/2011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101</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8/20/2012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150</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7/21/2009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943</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7/20/2010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651</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7/20/2011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398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7/20/2012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279</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6/18/2010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020</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6/20/2011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083</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13</w:t>
            </w:r>
            <w:r w:rsidR="00970533">
              <w:rPr>
                <w:rFonts w:ascii="Times New Roman" w:hAnsi="Times New Roman" w:cs="Times New Roman"/>
                <w:b/>
                <w:sz w:val="24"/>
                <w:szCs w:val="24"/>
              </w:rPr>
              <w:t>,</w:t>
            </w:r>
            <w:r>
              <w:rPr>
                <w:rFonts w:ascii="Times New Roman" w:hAnsi="Times New Roman" w:cs="Times New Roman"/>
                <w:b/>
                <w:sz w:val="24"/>
                <w:szCs w:val="24"/>
              </w:rPr>
              <w:t>651</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15</w:t>
            </w:r>
            <w:r w:rsidR="00970533">
              <w:rPr>
                <w:rFonts w:ascii="Times New Roman" w:hAnsi="Times New Roman" w:cs="Times New Roman"/>
                <w:b/>
                <w:sz w:val="24"/>
                <w:szCs w:val="24"/>
              </w:rPr>
              <w:t>,</w:t>
            </w:r>
            <w:r>
              <w:rPr>
                <w:rFonts w:ascii="Times New Roman" w:hAnsi="Times New Roman" w:cs="Times New Roman"/>
                <w:b/>
                <w:sz w:val="24"/>
                <w:szCs w:val="24"/>
              </w:rPr>
              <w:t>645</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14</w:t>
            </w:r>
            <w:r w:rsidR="00970533">
              <w:rPr>
                <w:rFonts w:ascii="Times New Roman" w:hAnsi="Times New Roman" w:cs="Times New Roman"/>
                <w:b/>
                <w:sz w:val="24"/>
                <w:szCs w:val="24"/>
              </w:rPr>
              <w:t>,</w:t>
            </w:r>
            <w:r>
              <w:rPr>
                <w:rFonts w:ascii="Times New Roman" w:hAnsi="Times New Roman" w:cs="Times New Roman"/>
                <w:b/>
                <w:sz w:val="24"/>
                <w:szCs w:val="24"/>
              </w:rPr>
              <w:t>571</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11</w:t>
            </w:r>
            <w:r w:rsidR="00970533">
              <w:rPr>
                <w:rFonts w:ascii="Times New Roman" w:hAnsi="Times New Roman" w:cs="Times New Roman"/>
                <w:b/>
                <w:sz w:val="24"/>
                <w:szCs w:val="24"/>
              </w:rPr>
              <w:t>,</w:t>
            </w:r>
            <w:r>
              <w:rPr>
                <w:rFonts w:ascii="Times New Roman" w:hAnsi="Times New Roman" w:cs="Times New Roman"/>
                <w:b/>
                <w:sz w:val="24"/>
                <w:szCs w:val="24"/>
              </w:rPr>
              <w:t>088</w:t>
            </w:r>
          </w:p>
        </w:tc>
      </w:tr>
      <w:tr w:rsidR="00F02C3C" w:rsidTr="00F02C3C">
        <w:trPr>
          <w:jc w:val="center"/>
        </w:trPr>
        <w:tc>
          <w:tcPr>
            <w:tcW w:w="8560" w:type="dxa"/>
            <w:gridSpan w:val="8"/>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10/17/2013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w:t>
            </w:r>
            <w:r w:rsidR="00970533">
              <w:rPr>
                <w:rFonts w:ascii="Times New Roman" w:hAnsi="Times New Roman" w:cs="Times New Roman"/>
                <w:sz w:val="24"/>
                <w:szCs w:val="24"/>
              </w:rPr>
              <w:t>,</w:t>
            </w:r>
            <w:r>
              <w:rPr>
                <w:rFonts w:ascii="Times New Roman" w:hAnsi="Times New Roman" w:cs="Times New Roman"/>
                <w:sz w:val="24"/>
                <w:szCs w:val="24"/>
              </w:rPr>
              <w:t>910</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10/18/2014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w:t>
            </w:r>
            <w:r w:rsidR="00970533">
              <w:rPr>
                <w:rFonts w:ascii="Times New Roman" w:hAnsi="Times New Roman" w:cs="Times New Roman"/>
                <w:sz w:val="24"/>
                <w:szCs w:val="24"/>
              </w:rPr>
              <w:t>,</w:t>
            </w:r>
            <w:r>
              <w:rPr>
                <w:rFonts w:ascii="Times New Roman" w:hAnsi="Times New Roman" w:cs="Times New Roman"/>
                <w:sz w:val="24"/>
                <w:szCs w:val="24"/>
              </w:rPr>
              <w:t>638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10/15/2015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w:t>
            </w:r>
            <w:r w:rsidR="00970533">
              <w:rPr>
                <w:rFonts w:ascii="Times New Roman" w:hAnsi="Times New Roman" w:cs="Times New Roman"/>
                <w:sz w:val="24"/>
                <w:szCs w:val="24"/>
              </w:rPr>
              <w:t>,</w:t>
            </w:r>
            <w:r>
              <w:rPr>
                <w:rFonts w:ascii="Times New Roman" w:hAnsi="Times New Roman" w:cs="Times New Roman"/>
                <w:sz w:val="24"/>
                <w:szCs w:val="24"/>
              </w:rPr>
              <w:t>912</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9/18/2013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137</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9/18/2014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014</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9/16/2015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366</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8/19/2013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042</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8/18/2014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026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8/17/2015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969</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7/19/2013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886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7/21/2014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269</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7/17/2015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2877</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6/19/2013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359</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6/17/2014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259</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6/17/2015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270</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12</w:t>
            </w:r>
            <w:r w:rsidR="00970533">
              <w:rPr>
                <w:rFonts w:ascii="Times New Roman" w:hAnsi="Times New Roman" w:cs="Times New Roman"/>
                <w:b/>
                <w:sz w:val="24"/>
                <w:szCs w:val="24"/>
              </w:rPr>
              <w:t>,</w:t>
            </w:r>
            <w:r>
              <w:rPr>
                <w:rFonts w:ascii="Times New Roman" w:hAnsi="Times New Roman" w:cs="Times New Roman"/>
                <w:b/>
                <w:sz w:val="24"/>
                <w:szCs w:val="24"/>
              </w:rPr>
              <w:t>334</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11</w:t>
            </w:r>
            <w:r w:rsidR="00970533">
              <w:rPr>
                <w:rFonts w:ascii="Times New Roman" w:hAnsi="Times New Roman" w:cs="Times New Roman"/>
                <w:b/>
                <w:sz w:val="24"/>
                <w:szCs w:val="24"/>
              </w:rPr>
              <w:t>,</w:t>
            </w:r>
            <w:r>
              <w:rPr>
                <w:rFonts w:ascii="Times New Roman" w:hAnsi="Times New Roman" w:cs="Times New Roman"/>
                <w:b/>
                <w:sz w:val="24"/>
                <w:szCs w:val="24"/>
              </w:rPr>
              <w:t>206</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12</w:t>
            </w:r>
            <w:r w:rsidR="00970533">
              <w:rPr>
                <w:rFonts w:ascii="Times New Roman" w:hAnsi="Times New Roman" w:cs="Times New Roman"/>
                <w:b/>
                <w:sz w:val="24"/>
                <w:szCs w:val="24"/>
              </w:rPr>
              <w:t>,</w:t>
            </w:r>
            <w:r>
              <w:rPr>
                <w:rFonts w:ascii="Times New Roman" w:hAnsi="Times New Roman" w:cs="Times New Roman"/>
                <w:b/>
                <w:sz w:val="24"/>
                <w:szCs w:val="24"/>
              </w:rPr>
              <w:t>394</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sz w:val="24"/>
                <w:szCs w:val="24"/>
              </w:rPr>
            </w:pPr>
          </w:p>
        </w:tc>
      </w:tr>
    </w:tbl>
    <w:p w:rsidR="00F02C3C" w:rsidRDefault="00F02C3C" w:rsidP="00C81099">
      <w:pPr>
        <w:spacing w:after="0" w:line="360" w:lineRule="auto"/>
        <w:rPr>
          <w:rFonts w:ascii="Times New Roman" w:hAnsi="Times New Roman" w:cs="Times New Roman"/>
          <w:sz w:val="24"/>
          <w:szCs w:val="24"/>
        </w:rPr>
      </w:pPr>
    </w:p>
    <w:p w:rsidR="00F02C3C" w:rsidRDefault="00F02C3C" w:rsidP="00C81099">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PECO Exhibit 3, PECO late-filed Exhibit 9.</w:t>
      </w:r>
      <w:proofErr w:type="gramEnd"/>
    </w:p>
    <w:p w:rsidR="00F02C3C" w:rsidRDefault="00F02C3C" w:rsidP="00C81099">
      <w:pPr>
        <w:spacing w:after="0" w:line="360" w:lineRule="auto"/>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F02C3C">
        <w:rPr>
          <w:rFonts w:ascii="Times New Roman" w:hAnsi="Times New Roman" w:cs="Times New Roman"/>
          <w:sz w:val="24"/>
          <w:szCs w:val="24"/>
        </w:rPr>
        <w:t>From 2009 to 2015, Ms. Cameron’s electricity usage in the heating months was as follows:</w:t>
      </w:r>
    </w:p>
    <w:p w:rsidR="00970533" w:rsidRDefault="00970533"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p>
    <w:tbl>
      <w:tblPr>
        <w:tblStyle w:val="TableGrid"/>
        <w:tblW w:w="0" w:type="auto"/>
        <w:jc w:val="center"/>
        <w:tblInd w:w="-840" w:type="dxa"/>
        <w:tblLook w:val="04A0" w:firstRow="1" w:lastRow="0" w:firstColumn="1" w:lastColumn="0" w:noHBand="0" w:noVBand="1"/>
      </w:tblPr>
      <w:tblGrid>
        <w:gridCol w:w="1310"/>
        <w:gridCol w:w="876"/>
        <w:gridCol w:w="1310"/>
        <w:gridCol w:w="876"/>
        <w:gridCol w:w="1310"/>
        <w:gridCol w:w="876"/>
      </w:tblGrid>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3/18/2010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081</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3/21/2011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473</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3/21/2012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148</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2/18/2010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608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2/20/2011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w:t>
            </w:r>
            <w:r w:rsidR="00970533">
              <w:rPr>
                <w:rFonts w:ascii="Times New Roman" w:hAnsi="Times New Roman" w:cs="Times New Roman"/>
                <w:sz w:val="24"/>
                <w:szCs w:val="24"/>
              </w:rPr>
              <w:t>,</w:t>
            </w:r>
            <w:r>
              <w:rPr>
                <w:rFonts w:ascii="Times New Roman" w:hAnsi="Times New Roman" w:cs="Times New Roman"/>
                <w:sz w:val="24"/>
                <w:szCs w:val="24"/>
              </w:rPr>
              <w:t>136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2/19/2012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491</w:t>
            </w:r>
          </w:p>
        </w:tc>
      </w:tr>
      <w:tr w:rsidR="00F02C3C" w:rsidTr="00F02C3C">
        <w:trPr>
          <w:trHeight w:val="377"/>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 xml:space="preserve">1/20/2010                                                                                                                                                                                                                                                                   </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w:t>
            </w:r>
            <w:r w:rsidR="00970533">
              <w:rPr>
                <w:rFonts w:ascii="Times New Roman" w:hAnsi="Times New Roman" w:cs="Times New Roman"/>
                <w:sz w:val="24"/>
                <w:szCs w:val="24"/>
              </w:rPr>
              <w:t>,</w:t>
            </w:r>
            <w:r>
              <w:rPr>
                <w:rFonts w:ascii="Times New Roman" w:hAnsi="Times New Roman" w:cs="Times New Roman"/>
                <w:sz w:val="24"/>
                <w:szCs w:val="24"/>
              </w:rPr>
              <w:t xml:space="preserve">668  </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1/20/2011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w:t>
            </w:r>
            <w:r w:rsidR="00970533">
              <w:rPr>
                <w:rFonts w:ascii="Times New Roman" w:hAnsi="Times New Roman" w:cs="Times New Roman"/>
                <w:sz w:val="24"/>
                <w:szCs w:val="24"/>
              </w:rPr>
              <w:t>,</w:t>
            </w:r>
            <w:r>
              <w:rPr>
                <w:rFonts w:ascii="Times New Roman" w:hAnsi="Times New Roman" w:cs="Times New Roman"/>
                <w:sz w:val="24"/>
                <w:szCs w:val="24"/>
              </w:rPr>
              <w:t>775</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1/22/2012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057</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12/17/2009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272</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12/16/2010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707</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12/18/2011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030</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11/15/2009</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872</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11/16/2010</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980</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11/16/2011</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769</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24</w:t>
            </w:r>
            <w:r w:rsidR="00970533">
              <w:rPr>
                <w:rFonts w:ascii="Times New Roman" w:hAnsi="Times New Roman" w:cs="Times New Roman"/>
                <w:b/>
                <w:sz w:val="24"/>
                <w:szCs w:val="24"/>
              </w:rPr>
              <w:t>,</w:t>
            </w:r>
            <w:r>
              <w:rPr>
                <w:rFonts w:ascii="Times New Roman" w:hAnsi="Times New Roman" w:cs="Times New Roman"/>
                <w:b/>
                <w:sz w:val="24"/>
                <w:szCs w:val="24"/>
              </w:rPr>
              <w:t>501</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24</w:t>
            </w:r>
            <w:r w:rsidR="00970533">
              <w:rPr>
                <w:rFonts w:ascii="Times New Roman" w:hAnsi="Times New Roman" w:cs="Times New Roman"/>
                <w:b/>
                <w:sz w:val="24"/>
                <w:szCs w:val="24"/>
              </w:rPr>
              <w:t>,</w:t>
            </w:r>
            <w:r>
              <w:rPr>
                <w:rFonts w:ascii="Times New Roman" w:hAnsi="Times New Roman" w:cs="Times New Roman"/>
                <w:b/>
                <w:sz w:val="24"/>
                <w:szCs w:val="24"/>
              </w:rPr>
              <w:t>071</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20</w:t>
            </w:r>
            <w:r w:rsidR="00970533">
              <w:rPr>
                <w:rFonts w:ascii="Times New Roman" w:hAnsi="Times New Roman" w:cs="Times New Roman"/>
                <w:b/>
                <w:sz w:val="24"/>
                <w:szCs w:val="24"/>
              </w:rPr>
              <w:t>,</w:t>
            </w:r>
            <w:r>
              <w:rPr>
                <w:rFonts w:ascii="Times New Roman" w:hAnsi="Times New Roman" w:cs="Times New Roman"/>
                <w:b/>
                <w:sz w:val="24"/>
                <w:szCs w:val="24"/>
              </w:rPr>
              <w:t>495</w:t>
            </w:r>
          </w:p>
        </w:tc>
      </w:tr>
      <w:tr w:rsidR="00F02C3C" w:rsidTr="00F02C3C">
        <w:trPr>
          <w:jc w:val="center"/>
        </w:trPr>
        <w:tc>
          <w:tcPr>
            <w:tcW w:w="6420" w:type="dxa"/>
            <w:gridSpan w:val="6"/>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Billing </w:t>
            </w:r>
          </w:p>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kWh Usage</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3/21/2013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334</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3/21/2014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368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3/23/2015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020</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2/21/2013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409</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2/20/2014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w:t>
            </w:r>
            <w:r w:rsidR="00970533">
              <w:rPr>
                <w:rFonts w:ascii="Times New Roman" w:hAnsi="Times New Roman" w:cs="Times New Roman"/>
                <w:sz w:val="24"/>
                <w:szCs w:val="24"/>
              </w:rPr>
              <w:t>,</w:t>
            </w:r>
            <w:r>
              <w:rPr>
                <w:rFonts w:ascii="Times New Roman" w:hAnsi="Times New Roman" w:cs="Times New Roman"/>
                <w:sz w:val="24"/>
                <w:szCs w:val="24"/>
              </w:rPr>
              <w:t>542</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2/19/2015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109</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1/22/2013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7</w:t>
            </w:r>
            <w:r w:rsidR="00970533">
              <w:rPr>
                <w:rFonts w:ascii="Times New Roman" w:hAnsi="Times New Roman" w:cs="Times New Roman"/>
                <w:sz w:val="24"/>
                <w:szCs w:val="24"/>
              </w:rPr>
              <w:t>,</w:t>
            </w:r>
            <w:r>
              <w:rPr>
                <w:rFonts w:ascii="Times New Roman" w:hAnsi="Times New Roman" w:cs="Times New Roman"/>
                <w:sz w:val="24"/>
                <w:szCs w:val="24"/>
              </w:rPr>
              <w:t>486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1/22/2014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6</w:t>
            </w:r>
            <w:r w:rsidR="00970533">
              <w:rPr>
                <w:rFonts w:ascii="Times New Roman" w:hAnsi="Times New Roman" w:cs="Times New Roman"/>
                <w:sz w:val="24"/>
                <w:szCs w:val="24"/>
              </w:rPr>
              <w:t>,</w:t>
            </w:r>
            <w:r>
              <w:rPr>
                <w:rFonts w:ascii="Times New Roman" w:hAnsi="Times New Roman" w:cs="Times New Roman"/>
                <w:sz w:val="24"/>
                <w:szCs w:val="24"/>
              </w:rPr>
              <w:t>267</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1/23/2015</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5</w:t>
            </w:r>
            <w:r w:rsidR="00970533">
              <w:rPr>
                <w:rFonts w:ascii="Times New Roman" w:hAnsi="Times New Roman" w:cs="Times New Roman"/>
                <w:sz w:val="24"/>
                <w:szCs w:val="24"/>
              </w:rPr>
              <w:t>,</w:t>
            </w:r>
            <w:r>
              <w:rPr>
                <w:rFonts w:ascii="Times New Roman" w:hAnsi="Times New Roman" w:cs="Times New Roman"/>
                <w:sz w:val="24"/>
                <w:szCs w:val="24"/>
              </w:rPr>
              <w:t>126</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12/18/2012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918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12/18/2013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628</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12/19/2014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4</w:t>
            </w:r>
            <w:r w:rsidR="00970533">
              <w:rPr>
                <w:rFonts w:ascii="Times New Roman" w:hAnsi="Times New Roman" w:cs="Times New Roman"/>
                <w:sz w:val="24"/>
                <w:szCs w:val="24"/>
              </w:rPr>
              <w:t>,</w:t>
            </w:r>
            <w:r>
              <w:rPr>
                <w:rFonts w:ascii="Times New Roman" w:hAnsi="Times New Roman" w:cs="Times New Roman"/>
                <w:sz w:val="24"/>
                <w:szCs w:val="24"/>
              </w:rPr>
              <w:t>400</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11/16/2012</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3</w:t>
            </w:r>
            <w:r w:rsidR="00970533">
              <w:rPr>
                <w:rFonts w:ascii="Times New Roman" w:hAnsi="Times New Roman" w:cs="Times New Roman"/>
                <w:sz w:val="24"/>
                <w:szCs w:val="24"/>
              </w:rPr>
              <w:t>,</w:t>
            </w:r>
            <w:r>
              <w:rPr>
                <w:rFonts w:ascii="Times New Roman" w:hAnsi="Times New Roman" w:cs="Times New Roman"/>
                <w:sz w:val="24"/>
                <w:szCs w:val="24"/>
              </w:rPr>
              <w:t>303</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11/15/2013</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706</w:t>
            </w:r>
          </w:p>
        </w:tc>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11/14/2014</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sz w:val="24"/>
                <w:szCs w:val="24"/>
              </w:rPr>
            </w:pPr>
            <w:r>
              <w:rPr>
                <w:rFonts w:ascii="Times New Roman" w:hAnsi="Times New Roman" w:cs="Times New Roman"/>
                <w:sz w:val="24"/>
                <w:szCs w:val="24"/>
              </w:rPr>
              <w:t>2</w:t>
            </w:r>
            <w:r w:rsidR="00970533">
              <w:rPr>
                <w:rFonts w:ascii="Times New Roman" w:hAnsi="Times New Roman" w:cs="Times New Roman"/>
                <w:sz w:val="24"/>
                <w:szCs w:val="24"/>
              </w:rPr>
              <w:t>,</w:t>
            </w:r>
            <w:r>
              <w:rPr>
                <w:rFonts w:ascii="Times New Roman" w:hAnsi="Times New Roman" w:cs="Times New Roman"/>
                <w:sz w:val="24"/>
                <w:szCs w:val="24"/>
              </w:rPr>
              <w:t>050</w:t>
            </w:r>
          </w:p>
        </w:tc>
      </w:tr>
      <w:tr w:rsidR="00F02C3C" w:rsidTr="00F02C3C">
        <w:trPr>
          <w:jc w:val="center"/>
        </w:trPr>
        <w:tc>
          <w:tcPr>
            <w:tcW w:w="131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24</w:t>
            </w:r>
            <w:r w:rsidR="00970533">
              <w:rPr>
                <w:rFonts w:ascii="Times New Roman" w:hAnsi="Times New Roman" w:cs="Times New Roman"/>
                <w:b/>
                <w:sz w:val="24"/>
                <w:szCs w:val="24"/>
              </w:rPr>
              <w:t>,</w:t>
            </w:r>
            <w:r>
              <w:rPr>
                <w:rFonts w:ascii="Times New Roman" w:hAnsi="Times New Roman" w:cs="Times New Roman"/>
                <w:b/>
                <w:sz w:val="24"/>
                <w:szCs w:val="24"/>
              </w:rPr>
              <w:t>450</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24</w:t>
            </w:r>
            <w:r w:rsidR="00970533">
              <w:rPr>
                <w:rFonts w:ascii="Times New Roman" w:hAnsi="Times New Roman" w:cs="Times New Roman"/>
                <w:b/>
                <w:sz w:val="24"/>
                <w:szCs w:val="24"/>
              </w:rPr>
              <w:t>,</w:t>
            </w:r>
            <w:r>
              <w:rPr>
                <w:rFonts w:ascii="Times New Roman" w:hAnsi="Times New Roman" w:cs="Times New Roman"/>
                <w:b/>
                <w:sz w:val="24"/>
                <w:szCs w:val="24"/>
              </w:rPr>
              <w:t>511</w:t>
            </w:r>
          </w:p>
        </w:tc>
        <w:tc>
          <w:tcPr>
            <w:tcW w:w="1310" w:type="dxa"/>
            <w:tcBorders>
              <w:top w:val="single" w:sz="4" w:space="0" w:color="auto"/>
              <w:left w:val="single" w:sz="4" w:space="0" w:color="auto"/>
              <w:bottom w:val="single" w:sz="4" w:space="0" w:color="auto"/>
              <w:right w:val="single" w:sz="4" w:space="0" w:color="auto"/>
            </w:tcBorders>
          </w:tcPr>
          <w:p w:rsidR="00F02C3C" w:rsidRDefault="00F02C3C" w:rsidP="00C81099">
            <w:pPr>
              <w:spacing w:line="360" w:lineRule="auto"/>
              <w:rPr>
                <w:rFonts w:ascii="Times New Roman" w:hAnsi="Times New Roman" w:cs="Times New Roman"/>
                <w:b/>
                <w:sz w:val="24"/>
                <w:szCs w:val="24"/>
              </w:rPr>
            </w:pPr>
          </w:p>
        </w:tc>
        <w:tc>
          <w:tcPr>
            <w:tcW w:w="830" w:type="dxa"/>
            <w:tcBorders>
              <w:top w:val="single" w:sz="4" w:space="0" w:color="auto"/>
              <w:left w:val="single" w:sz="4" w:space="0" w:color="auto"/>
              <w:bottom w:val="single" w:sz="4" w:space="0" w:color="auto"/>
              <w:right w:val="single" w:sz="4" w:space="0" w:color="auto"/>
            </w:tcBorders>
            <w:hideMark/>
          </w:tcPr>
          <w:p w:rsidR="00F02C3C" w:rsidRDefault="00F02C3C" w:rsidP="00C81099">
            <w:pPr>
              <w:spacing w:line="360" w:lineRule="auto"/>
              <w:rPr>
                <w:rFonts w:ascii="Times New Roman" w:hAnsi="Times New Roman" w:cs="Times New Roman"/>
                <w:b/>
                <w:sz w:val="24"/>
                <w:szCs w:val="24"/>
              </w:rPr>
            </w:pPr>
            <w:r>
              <w:rPr>
                <w:rFonts w:ascii="Times New Roman" w:hAnsi="Times New Roman" w:cs="Times New Roman"/>
                <w:b/>
                <w:sz w:val="24"/>
                <w:szCs w:val="24"/>
              </w:rPr>
              <w:t>21</w:t>
            </w:r>
            <w:r w:rsidR="00970533">
              <w:rPr>
                <w:rFonts w:ascii="Times New Roman" w:hAnsi="Times New Roman" w:cs="Times New Roman"/>
                <w:b/>
                <w:sz w:val="24"/>
                <w:szCs w:val="24"/>
              </w:rPr>
              <w:t>,</w:t>
            </w:r>
            <w:r>
              <w:rPr>
                <w:rFonts w:ascii="Times New Roman" w:hAnsi="Times New Roman" w:cs="Times New Roman"/>
                <w:b/>
                <w:sz w:val="24"/>
                <w:szCs w:val="24"/>
              </w:rPr>
              <w:t>705</w:t>
            </w:r>
          </w:p>
        </w:tc>
      </w:tr>
    </w:tbl>
    <w:p w:rsidR="00F02C3C" w:rsidRDefault="00F02C3C" w:rsidP="00C81099">
      <w:pPr>
        <w:spacing w:after="0" w:line="360" w:lineRule="auto"/>
        <w:rPr>
          <w:rFonts w:ascii="Times New Roman" w:hAnsi="Times New Roman" w:cs="Times New Roman"/>
          <w:sz w:val="24"/>
          <w:szCs w:val="24"/>
        </w:rPr>
      </w:pPr>
    </w:p>
    <w:p w:rsidR="00F02C3C" w:rsidRDefault="00F02C3C" w:rsidP="00C81099">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PECO Exhibit 3, PECO late-filed Exhibit 9.</w:t>
      </w:r>
      <w:proofErr w:type="gramEnd"/>
    </w:p>
    <w:p w:rsidR="00F02C3C" w:rsidRDefault="00F02C3C" w:rsidP="00C81099">
      <w:pPr>
        <w:spacing w:after="0" w:line="360" w:lineRule="auto"/>
        <w:rPr>
          <w:rFonts w:ascii="Times New Roman" w:hAnsi="Times New Roman" w:cs="Times New Roman"/>
          <w:sz w:val="24"/>
          <w:szCs w:val="24"/>
          <w:highlight w:val="yellow"/>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F02C3C" w:rsidRPr="00C17A92">
        <w:rPr>
          <w:rFonts w:ascii="Times New Roman" w:hAnsi="Times New Roman" w:cs="Times New Roman"/>
          <w:sz w:val="24"/>
          <w:szCs w:val="24"/>
        </w:rPr>
        <w:t xml:space="preserve">Ms. Cameron’s usage is seasonal; higher in the winter months and lower in the summer months.  </w:t>
      </w:r>
      <w:proofErr w:type="gramStart"/>
      <w:r w:rsidR="00F02C3C" w:rsidRPr="00C17A92">
        <w:rPr>
          <w:rFonts w:ascii="Times New Roman" w:hAnsi="Times New Roman" w:cs="Times New Roman"/>
          <w:sz w:val="24"/>
          <w:szCs w:val="24"/>
        </w:rPr>
        <w:t>Tr. 53.</w:t>
      </w:r>
      <w:proofErr w:type="gramEnd"/>
    </w:p>
    <w:p w:rsidR="00C17A92" w:rsidRDefault="00C17A92" w:rsidP="00C81099">
      <w:pPr>
        <w:spacing w:after="0" w:line="360" w:lineRule="auto"/>
        <w:ind w:firstLine="1440"/>
        <w:rPr>
          <w:rFonts w:ascii="Times New Roman" w:hAnsi="Times New Roman" w:cs="Times New Roman"/>
          <w:sz w:val="24"/>
          <w:szCs w:val="24"/>
        </w:rPr>
      </w:pPr>
    </w:p>
    <w:p w:rsidR="00C17A92" w:rsidRDefault="00970533" w:rsidP="00C81099">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C17A92">
        <w:rPr>
          <w:rFonts w:ascii="Times New Roman" w:eastAsia="Times New Roman" w:hAnsi="Times New Roman" w:cs="Times New Roman"/>
          <w:sz w:val="24"/>
          <w:szCs w:val="24"/>
        </w:rPr>
        <w:t>A</w:t>
      </w:r>
      <w:r w:rsidR="00C17A92">
        <w:rPr>
          <w:rFonts w:ascii="Times New Roman" w:hAnsi="Times New Roman" w:cs="Times New Roman"/>
          <w:sz w:val="24"/>
          <w:szCs w:val="24"/>
        </w:rPr>
        <w:t xml:space="preserve"> meter cannot malfunction and then correct itself</w:t>
      </w:r>
      <w:r w:rsidR="00C17A92">
        <w:rPr>
          <w:rFonts w:ascii="Times New Roman" w:eastAsia="Times New Roman" w:hAnsi="Times New Roman" w:cs="Times New Roman"/>
          <w:sz w:val="24"/>
          <w:szCs w:val="24"/>
        </w:rPr>
        <w:t xml:space="preserve">.  </w:t>
      </w:r>
      <w:proofErr w:type="gramStart"/>
      <w:r w:rsidR="00C17A92">
        <w:rPr>
          <w:rFonts w:ascii="Times New Roman" w:eastAsia="Times New Roman" w:hAnsi="Times New Roman" w:cs="Times New Roman"/>
          <w:sz w:val="24"/>
          <w:szCs w:val="24"/>
        </w:rPr>
        <w:t>Tr. 108.</w:t>
      </w:r>
      <w:proofErr w:type="gramEnd"/>
    </w:p>
    <w:p w:rsidR="00C17A92" w:rsidRDefault="00C17A92" w:rsidP="00C81099">
      <w:pPr>
        <w:spacing w:after="0" w:line="360" w:lineRule="auto"/>
        <w:ind w:firstLine="1440"/>
        <w:rPr>
          <w:rFonts w:ascii="Times New Roman" w:hAnsi="Times New Roman" w:cs="Times New Roman"/>
          <w:sz w:val="24"/>
          <w:szCs w:val="24"/>
        </w:rPr>
      </w:pPr>
    </w:p>
    <w:p w:rsidR="00C17A92"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17A92">
        <w:rPr>
          <w:rFonts w:ascii="Times New Roman" w:hAnsi="Times New Roman" w:cs="Times New Roman"/>
          <w:sz w:val="24"/>
          <w:szCs w:val="24"/>
        </w:rPr>
        <w:t xml:space="preserve">In 2010, the Complainant was enrolled for a brief period of time in PECO’s Customer Assistance Program (CAP) and received a 25% discount on her electricity rate.  </w:t>
      </w:r>
      <w:proofErr w:type="gramStart"/>
      <w:r w:rsidR="00C17A92">
        <w:rPr>
          <w:rFonts w:ascii="Times New Roman" w:hAnsi="Times New Roman" w:cs="Times New Roman"/>
          <w:sz w:val="24"/>
          <w:szCs w:val="24"/>
        </w:rPr>
        <w:t>Tr. 22, 43.</w:t>
      </w:r>
      <w:proofErr w:type="gramEnd"/>
    </w:p>
    <w:p w:rsidR="00C17A92" w:rsidRDefault="00C17A92" w:rsidP="00C81099">
      <w:pPr>
        <w:spacing w:after="0" w:line="360" w:lineRule="auto"/>
        <w:ind w:firstLine="1440"/>
        <w:rPr>
          <w:rFonts w:ascii="Times New Roman" w:hAnsi="Times New Roman" w:cs="Times New Roman"/>
          <w:sz w:val="24"/>
          <w:szCs w:val="24"/>
        </w:rPr>
      </w:pPr>
    </w:p>
    <w:p w:rsidR="00C17A92"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C17A92">
        <w:rPr>
          <w:rFonts w:ascii="Times New Roman" w:hAnsi="Times New Roman" w:cs="Times New Roman"/>
          <w:sz w:val="24"/>
          <w:szCs w:val="24"/>
        </w:rPr>
        <w:t xml:space="preserve">As of the day of the hearing, Ms. Cameron was no longer enrolled in PECO’s CAP program.  </w:t>
      </w:r>
      <w:proofErr w:type="gramStart"/>
      <w:r w:rsidR="00C17A92">
        <w:rPr>
          <w:rFonts w:ascii="Times New Roman" w:hAnsi="Times New Roman" w:cs="Times New Roman"/>
          <w:sz w:val="24"/>
          <w:szCs w:val="24"/>
        </w:rPr>
        <w:t>Tr. 43.</w:t>
      </w:r>
      <w:proofErr w:type="gramEnd"/>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r>
      <w:r w:rsidR="00F02C3C">
        <w:rPr>
          <w:rFonts w:ascii="Times New Roman" w:hAnsi="Times New Roman" w:cs="Times New Roman"/>
          <w:sz w:val="24"/>
          <w:szCs w:val="24"/>
        </w:rPr>
        <w:t xml:space="preserve">Ms. Cameron is enrolled in PECO’s budget billing program. </w:t>
      </w:r>
      <w:proofErr w:type="gramStart"/>
      <w:r w:rsidR="00F02C3C">
        <w:rPr>
          <w:rFonts w:ascii="Times New Roman" w:hAnsi="Times New Roman" w:cs="Times New Roman"/>
          <w:sz w:val="24"/>
          <w:szCs w:val="24"/>
        </w:rPr>
        <w:t>Tr. 57.</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F02C3C">
        <w:rPr>
          <w:rFonts w:ascii="Times New Roman" w:hAnsi="Times New Roman" w:cs="Times New Roman"/>
          <w:sz w:val="24"/>
          <w:szCs w:val="24"/>
        </w:rPr>
        <w:t>At the time of the initial hearing, Ms. Cameron’s regular budget billing amount was $408</w:t>
      </w:r>
      <w:r w:rsidR="00C17A92">
        <w:rPr>
          <w:rFonts w:ascii="Times New Roman" w:hAnsi="Times New Roman" w:cs="Times New Roman"/>
          <w:sz w:val="24"/>
          <w:szCs w:val="24"/>
        </w:rPr>
        <w:t>.00</w:t>
      </w:r>
      <w:r w:rsidR="00F02C3C">
        <w:rPr>
          <w:rFonts w:ascii="Times New Roman" w:hAnsi="Times New Roman" w:cs="Times New Roman"/>
          <w:sz w:val="24"/>
          <w:szCs w:val="24"/>
        </w:rPr>
        <w:t xml:space="preserve">.  </w:t>
      </w:r>
      <w:proofErr w:type="gramStart"/>
      <w:r w:rsidR="00F02C3C">
        <w:rPr>
          <w:rFonts w:ascii="Times New Roman" w:hAnsi="Times New Roman" w:cs="Times New Roman"/>
          <w:sz w:val="24"/>
          <w:szCs w:val="24"/>
        </w:rPr>
        <w:t>Tr. 57, PECO Exhibit 1.</w:t>
      </w:r>
      <w:proofErr w:type="gramEnd"/>
      <w:r w:rsidR="00F02C3C">
        <w:rPr>
          <w:rFonts w:ascii="Times New Roman" w:hAnsi="Times New Roman" w:cs="Times New Roman"/>
          <w:sz w:val="24"/>
          <w:szCs w:val="24"/>
        </w:rPr>
        <w:t xml:space="preserve"> </w:t>
      </w:r>
    </w:p>
    <w:p w:rsidR="00F02C3C" w:rsidRDefault="00F02C3C" w:rsidP="00C81099">
      <w:pPr>
        <w:spacing w:after="0" w:line="360" w:lineRule="auto"/>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F02C3C">
        <w:rPr>
          <w:rFonts w:ascii="Times New Roman" w:hAnsi="Times New Roman" w:cs="Times New Roman"/>
          <w:sz w:val="24"/>
          <w:szCs w:val="24"/>
        </w:rPr>
        <w:t>At the time of the initial hearing, Ms. Cameron’s outstanding balance with PECO was $9,351.03</w:t>
      </w:r>
      <w:r w:rsidR="00950C03">
        <w:rPr>
          <w:rFonts w:ascii="Times New Roman" w:hAnsi="Times New Roman" w:cs="Times New Roman"/>
          <w:sz w:val="24"/>
          <w:szCs w:val="24"/>
        </w:rPr>
        <w:t>,</w:t>
      </w:r>
      <w:r w:rsidR="00F02C3C">
        <w:rPr>
          <w:rFonts w:ascii="Times New Roman" w:hAnsi="Times New Roman" w:cs="Times New Roman"/>
          <w:sz w:val="24"/>
          <w:szCs w:val="24"/>
        </w:rPr>
        <w:t xml:space="preserve"> which reflected the deferred budget credit of $473.77.  </w:t>
      </w:r>
      <w:proofErr w:type="gramStart"/>
      <w:r w:rsidR="00F02C3C">
        <w:rPr>
          <w:rFonts w:ascii="Times New Roman" w:hAnsi="Times New Roman" w:cs="Times New Roman"/>
          <w:sz w:val="24"/>
          <w:szCs w:val="24"/>
        </w:rPr>
        <w:t>Tr. 58.</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970533"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F02C3C">
        <w:rPr>
          <w:rFonts w:ascii="Times New Roman" w:hAnsi="Times New Roman" w:cs="Times New Roman"/>
          <w:sz w:val="24"/>
          <w:szCs w:val="24"/>
        </w:rPr>
        <w:t>Ms. Cameron’s outstanding balance of $9,351.03 does not include any CAP arrears.  Tr. 58-59.</w:t>
      </w:r>
    </w:p>
    <w:p w:rsidR="00F02C3C" w:rsidRDefault="00F02C3C" w:rsidP="00C81099">
      <w:pPr>
        <w:spacing w:after="0" w:line="360" w:lineRule="auto"/>
        <w:ind w:firstLine="1440"/>
        <w:rPr>
          <w:rFonts w:ascii="Times New Roman" w:hAnsi="Times New Roman" w:cs="Times New Roman"/>
          <w:sz w:val="24"/>
          <w:szCs w:val="24"/>
        </w:rPr>
      </w:pPr>
    </w:p>
    <w:p w:rsidR="00F02C3C" w:rsidRDefault="00814FB5"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sidR="00970533">
        <w:rPr>
          <w:rFonts w:ascii="Times New Roman" w:hAnsi="Times New Roman" w:cs="Times New Roman"/>
          <w:sz w:val="24"/>
          <w:szCs w:val="24"/>
        </w:rPr>
        <w:t>.</w:t>
      </w:r>
      <w:r w:rsidR="00970533">
        <w:rPr>
          <w:rFonts w:ascii="Times New Roman" w:hAnsi="Times New Roman" w:cs="Times New Roman"/>
          <w:sz w:val="24"/>
          <w:szCs w:val="24"/>
        </w:rPr>
        <w:tab/>
      </w:r>
      <w:r w:rsidR="00F02C3C">
        <w:rPr>
          <w:rFonts w:ascii="Times New Roman" w:hAnsi="Times New Roman" w:cs="Times New Roman"/>
          <w:sz w:val="24"/>
          <w:szCs w:val="24"/>
        </w:rPr>
        <w:t xml:space="preserve">Ms. Cameron has not received a prior Commission-issued payment arrangement.  </w:t>
      </w:r>
      <w:proofErr w:type="gramStart"/>
      <w:r w:rsidR="00F02C3C">
        <w:rPr>
          <w:rFonts w:ascii="Times New Roman" w:hAnsi="Times New Roman" w:cs="Times New Roman"/>
          <w:sz w:val="24"/>
          <w:szCs w:val="24"/>
        </w:rPr>
        <w:t>Tr. 54.</w:t>
      </w:r>
      <w:proofErr w:type="gramEnd"/>
    </w:p>
    <w:p w:rsidR="00F02C3C" w:rsidRDefault="00F02C3C" w:rsidP="00C81099">
      <w:pPr>
        <w:spacing w:after="0" w:line="360" w:lineRule="auto"/>
        <w:rPr>
          <w:rFonts w:ascii="Times New Roman" w:eastAsia="Times New Roman" w:hAnsi="Times New Roman" w:cs="Times New Roman"/>
          <w:sz w:val="24"/>
          <w:szCs w:val="24"/>
          <w:u w:val="single"/>
        </w:rPr>
      </w:pPr>
    </w:p>
    <w:p w:rsidR="00F02C3C" w:rsidRDefault="00F02C3C" w:rsidP="00C8109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DISCUSSION</w:t>
      </w:r>
    </w:p>
    <w:p w:rsidR="00F02C3C" w:rsidRDefault="00F02C3C" w:rsidP="00C81099">
      <w:pPr>
        <w:spacing w:after="0" w:line="360" w:lineRule="auto"/>
        <w:ind w:left="18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14FB5" w:rsidRPr="00007341" w:rsidRDefault="00F02C3C"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her formal Complaint, </w:t>
      </w:r>
      <w:r w:rsidR="00814FB5">
        <w:rPr>
          <w:rFonts w:ascii="Times New Roman" w:eastAsia="Times New Roman" w:hAnsi="Times New Roman" w:cs="Times New Roman"/>
          <w:sz w:val="24"/>
          <w:szCs w:val="24"/>
        </w:rPr>
        <w:t xml:space="preserve">Ms. Cameron alleged that there are incorrect charges on her bill from PECO </w:t>
      </w:r>
      <w:r w:rsidR="00814FB5" w:rsidRPr="00007341">
        <w:rPr>
          <w:rFonts w:ascii="Times New Roman" w:eastAsia="Times New Roman" w:hAnsi="Times New Roman" w:cs="Times New Roman"/>
          <w:sz w:val="24"/>
          <w:szCs w:val="24"/>
        </w:rPr>
        <w:t xml:space="preserve">and that </w:t>
      </w:r>
      <w:r w:rsidR="00814FB5">
        <w:rPr>
          <w:rFonts w:ascii="Times New Roman" w:eastAsia="Times New Roman" w:hAnsi="Times New Roman" w:cs="Times New Roman"/>
          <w:sz w:val="24"/>
          <w:szCs w:val="24"/>
        </w:rPr>
        <w:t>s</w:t>
      </w:r>
      <w:r w:rsidR="00814FB5" w:rsidRPr="00007341">
        <w:rPr>
          <w:rFonts w:ascii="Times New Roman" w:eastAsia="Times New Roman" w:hAnsi="Times New Roman" w:cs="Times New Roman"/>
          <w:sz w:val="24"/>
          <w:szCs w:val="24"/>
        </w:rPr>
        <w:t>he is unable to pay</w:t>
      </w:r>
      <w:r w:rsidR="00814FB5">
        <w:rPr>
          <w:rFonts w:ascii="Times New Roman" w:eastAsia="Times New Roman" w:hAnsi="Times New Roman" w:cs="Times New Roman"/>
          <w:sz w:val="24"/>
          <w:szCs w:val="24"/>
        </w:rPr>
        <w:t xml:space="preserve"> her electricity bills</w:t>
      </w:r>
      <w:r w:rsidR="00814FB5" w:rsidRPr="00007341">
        <w:rPr>
          <w:rFonts w:ascii="Times New Roman" w:eastAsia="Times New Roman" w:hAnsi="Times New Roman" w:cs="Times New Roman"/>
          <w:sz w:val="24"/>
          <w:szCs w:val="24"/>
        </w:rPr>
        <w:t>.  As relief, the Complainant requested that</w:t>
      </w:r>
      <w:r w:rsidR="00814FB5">
        <w:rPr>
          <w:rFonts w:ascii="Times New Roman" w:eastAsia="Times New Roman" w:hAnsi="Times New Roman" w:cs="Times New Roman"/>
          <w:sz w:val="24"/>
          <w:szCs w:val="24"/>
        </w:rPr>
        <w:t xml:space="preserve"> her meter be checked for accuracy, that her bills be corrected, and that</w:t>
      </w:r>
      <w:r w:rsidR="00814FB5" w:rsidRPr="00007341">
        <w:rPr>
          <w:rFonts w:ascii="Times New Roman" w:eastAsia="Times New Roman" w:hAnsi="Times New Roman" w:cs="Times New Roman"/>
          <w:sz w:val="24"/>
          <w:szCs w:val="24"/>
        </w:rPr>
        <w:t xml:space="preserve"> the Commission establish </w:t>
      </w:r>
      <w:r w:rsidR="00814FB5">
        <w:rPr>
          <w:rFonts w:ascii="Times New Roman" w:eastAsia="Times New Roman" w:hAnsi="Times New Roman" w:cs="Times New Roman"/>
          <w:sz w:val="24"/>
          <w:szCs w:val="24"/>
        </w:rPr>
        <w:t>a payment arrangement for her</w:t>
      </w:r>
      <w:r w:rsidR="00814FB5" w:rsidRPr="00007341">
        <w:rPr>
          <w:rFonts w:ascii="Times New Roman" w:eastAsia="Times New Roman" w:hAnsi="Times New Roman" w:cs="Times New Roman"/>
          <w:sz w:val="24"/>
          <w:szCs w:val="24"/>
        </w:rPr>
        <w:t>.</w:t>
      </w:r>
    </w:p>
    <w:p w:rsidR="00F02C3C" w:rsidRDefault="00F02C3C" w:rsidP="00C81099">
      <w:pPr>
        <w:spacing w:after="0" w:line="360" w:lineRule="auto"/>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Pr>
          <w:rFonts w:ascii="Times New Roman" w:eastAsia="Times New Roman" w:hAnsi="Times New Roman" w:cs="Times New Roman"/>
          <w:sz w:val="24"/>
          <w:szCs w:val="24"/>
        </w:rPr>
        <w:t>Pa.C.S.A</w:t>
      </w:r>
      <w:proofErr w:type="spellEnd"/>
      <w:r>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Pr>
          <w:rFonts w:ascii="Times New Roman" w:eastAsia="Times New Roman" w:hAnsi="Times New Roman" w:cs="Times New Roman"/>
          <w:i/>
          <w:iCs/>
          <w:sz w:val="24"/>
          <w:szCs w:val="24"/>
        </w:rPr>
        <w:t>Patterson v. Bell Telephone Company of Pennsylvania</w:t>
      </w:r>
      <w:r>
        <w:rPr>
          <w:rFonts w:ascii="Times New Roman" w:eastAsia="Times New Roman" w:hAnsi="Times New Roman" w:cs="Times New Roman"/>
          <w:sz w:val="24"/>
          <w:szCs w:val="24"/>
        </w:rPr>
        <w:t>, 72 Pa. PUC 196 (1990).</w:t>
      </w:r>
      <w:proofErr w:type="gramEnd"/>
      <w:r>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Pr>
          <w:rFonts w:ascii="Times New Roman" w:eastAsia="Times New Roman" w:hAnsi="Times New Roman" w:cs="Times New Roman"/>
          <w:i/>
          <w:iCs/>
          <w:sz w:val="24"/>
          <w:szCs w:val="24"/>
        </w:rPr>
        <w:t xml:space="preserve">Samuel J. </w:t>
      </w:r>
      <w:proofErr w:type="spellStart"/>
      <w:r>
        <w:rPr>
          <w:rFonts w:ascii="Times New Roman" w:eastAsia="Times New Roman" w:hAnsi="Times New Roman" w:cs="Times New Roman"/>
          <w:i/>
          <w:iCs/>
          <w:sz w:val="24"/>
          <w:szCs w:val="24"/>
        </w:rPr>
        <w:t>Lansberry</w:t>
      </w:r>
      <w:proofErr w:type="spellEnd"/>
      <w:r>
        <w:rPr>
          <w:rFonts w:ascii="Times New Roman" w:eastAsia="Times New Roman" w:hAnsi="Times New Roman" w:cs="Times New Roman"/>
          <w:i/>
          <w:iCs/>
          <w:sz w:val="24"/>
          <w:szCs w:val="24"/>
        </w:rPr>
        <w:t>, Inc. v. Pa. Pub.</w:t>
      </w:r>
      <w:proofErr w:type="gramEnd"/>
      <w:r>
        <w:rPr>
          <w:rFonts w:ascii="Times New Roman" w:eastAsia="Times New Roman" w:hAnsi="Times New Roman" w:cs="Times New Roman"/>
          <w:i/>
          <w:iCs/>
          <w:sz w:val="24"/>
          <w:szCs w:val="24"/>
        </w:rPr>
        <w:t xml:space="preserve">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i/>
          <w:iCs/>
          <w:sz w:val="24"/>
          <w:szCs w:val="24"/>
        </w:rPr>
        <w:t>,</w:t>
      </w:r>
      <w:r w:rsidR="00C81099">
        <w:rPr>
          <w:rFonts w:ascii="Times New Roman" w:eastAsia="Times New Roman" w:hAnsi="Times New Roman" w:cs="Times New Roman"/>
          <w:sz w:val="24"/>
          <w:szCs w:val="24"/>
        </w:rPr>
        <w:t xml:space="preserve"> 578 A.2d 600 (</w:t>
      </w:r>
      <w:proofErr w:type="spellStart"/>
      <w:r w:rsidR="00C81099">
        <w:rPr>
          <w:rFonts w:ascii="Times New Roman" w:eastAsia="Times New Roman" w:hAnsi="Times New Roman" w:cs="Times New Roman"/>
          <w:sz w:val="24"/>
          <w:szCs w:val="24"/>
        </w:rPr>
        <w:t>Pa.</w:t>
      </w:r>
      <w:r>
        <w:rPr>
          <w:rFonts w:ascii="Times New Roman" w:eastAsia="Times New Roman" w:hAnsi="Times New Roman" w:cs="Times New Roman"/>
          <w:sz w:val="24"/>
          <w:szCs w:val="24"/>
        </w:rPr>
        <w:t>Cmwlth</w:t>
      </w:r>
      <w:proofErr w:type="spellEnd"/>
      <w:r>
        <w:rPr>
          <w:rFonts w:ascii="Times New Roman" w:eastAsia="Times New Roman" w:hAnsi="Times New Roman" w:cs="Times New Roman"/>
          <w:sz w:val="24"/>
          <w:szCs w:val="24"/>
        </w:rPr>
        <w:t xml:space="preserve">. 1990) </w:t>
      </w:r>
      <w:proofErr w:type="spellStart"/>
      <w:r>
        <w:rPr>
          <w:rFonts w:ascii="Times New Roman" w:eastAsia="Times New Roman" w:hAnsi="Times New Roman" w:cs="Times New Roman"/>
          <w:i/>
          <w:iCs/>
          <w:sz w:val="24"/>
          <w:szCs w:val="24"/>
        </w:rPr>
        <w:t>alloc</w:t>
      </w:r>
      <w:proofErr w:type="spellEnd"/>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den.</w:t>
      </w:r>
      <w:r>
        <w:rPr>
          <w:rFonts w:ascii="Times New Roman" w:eastAsia="Times New Roman" w:hAnsi="Times New Roman" w:cs="Times New Roman"/>
          <w:sz w:val="24"/>
          <w:szCs w:val="24"/>
        </w:rPr>
        <w:t>, 529 Pa. 654, 602 A.2d 863 (1992).</w:t>
      </w:r>
      <w:proofErr w:type="gramEnd"/>
      <w:r>
        <w:rPr>
          <w:rFonts w:ascii="Times New Roman" w:eastAsia="Times New Roman" w:hAnsi="Times New Roman" w:cs="Times New Roman"/>
          <w:sz w:val="24"/>
          <w:szCs w:val="24"/>
        </w:rPr>
        <w:t xml:space="preserve">  In addition, the Commission’s decision must be supported by “substantial evidence,” which </w:t>
      </w:r>
      <w:r>
        <w:rPr>
          <w:rFonts w:ascii="Times New Roman" w:eastAsia="Times New Roman" w:hAnsi="Times New Roman" w:cs="Times New Roman"/>
          <w:sz w:val="24"/>
          <w:szCs w:val="24"/>
        </w:rPr>
        <w:lastRenderedPageBreak/>
        <w:t xml:space="preserve">consists of evidence that a reasonable mind might accept as adequate to support a conclusion.  A mere “trace of evidence or a suspicion of the existence of a fact” is insufficient.  </w:t>
      </w:r>
      <w:proofErr w:type="gramStart"/>
      <w:r>
        <w:rPr>
          <w:rFonts w:ascii="Times New Roman" w:eastAsia="Times New Roman" w:hAnsi="Times New Roman" w:cs="Times New Roman"/>
          <w:i/>
          <w:iCs/>
          <w:sz w:val="24"/>
          <w:szCs w:val="24"/>
        </w:rPr>
        <w:t>Norfolk and Western Railway Co. v. Pa. Pub.</w:t>
      </w:r>
      <w:proofErr w:type="gramEnd"/>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 xml:space="preserve">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489 Pa. 109, 413 A.2d 1037 (1980).</w:t>
      </w:r>
      <w:proofErr w:type="gramEnd"/>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w:t>
      </w:r>
      <w:r w:rsidR="00FD3304">
        <w:rPr>
          <w:rFonts w:ascii="Times New Roman" w:eastAsia="Times New Roman" w:hAnsi="Times New Roman" w:cs="Times New Roman"/>
          <w:sz w:val="24"/>
          <w:szCs w:val="24"/>
        </w:rPr>
        <w:t>omplainant has not satisfied her</w:t>
      </w:r>
      <w:r>
        <w:rPr>
          <w:rFonts w:ascii="Times New Roman" w:eastAsia="Times New Roman" w:hAnsi="Times New Roman" w:cs="Times New Roman"/>
          <w:sz w:val="24"/>
          <w:szCs w:val="24"/>
        </w:rPr>
        <w:t xml:space="preserve"> burden of proof.  The Complainant would be required to provide additional evidence to rebut the evidence of the Respondent.  </w:t>
      </w:r>
      <w:proofErr w:type="gramStart"/>
      <w:r>
        <w:rPr>
          <w:rFonts w:ascii="Times New Roman" w:eastAsia="Times New Roman" w:hAnsi="Times New Roman" w:cs="Times New Roman"/>
          <w:i/>
          <w:iCs/>
          <w:sz w:val="24"/>
          <w:szCs w:val="24"/>
        </w:rPr>
        <w:t>Burleson v. Pa. Pub.</w:t>
      </w:r>
      <w:proofErr w:type="gramEnd"/>
      <w:r>
        <w:rPr>
          <w:rFonts w:ascii="Times New Roman" w:eastAsia="Times New Roman" w:hAnsi="Times New Roman" w:cs="Times New Roman"/>
          <w:i/>
          <w:iCs/>
          <w:sz w:val="24"/>
          <w:szCs w:val="24"/>
        </w:rPr>
        <w:t xml:space="preserve">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xml:space="preserve">, 443 A.2d 1373 (Pa. </w:t>
      </w:r>
      <w:proofErr w:type="spellStart"/>
      <w:r>
        <w:rPr>
          <w:rFonts w:ascii="Times New Roman" w:eastAsia="Times New Roman" w:hAnsi="Times New Roman" w:cs="Times New Roman"/>
          <w:sz w:val="24"/>
          <w:szCs w:val="24"/>
        </w:rPr>
        <w:t>Cmwlth</w:t>
      </w:r>
      <w:proofErr w:type="spellEnd"/>
      <w:r>
        <w:rPr>
          <w:rFonts w:ascii="Times New Roman" w:eastAsia="Times New Roman" w:hAnsi="Times New Roman" w:cs="Times New Roman"/>
          <w:sz w:val="24"/>
          <w:szCs w:val="24"/>
        </w:rPr>
        <w:t xml:space="preserve">. 1982), </w:t>
      </w:r>
      <w:r>
        <w:rPr>
          <w:rFonts w:ascii="Times New Roman" w:eastAsia="Times New Roman" w:hAnsi="Times New Roman" w:cs="Times New Roman"/>
          <w:i/>
          <w:iCs/>
          <w:sz w:val="24"/>
          <w:szCs w:val="24"/>
        </w:rPr>
        <w:t>aff'd</w:t>
      </w:r>
      <w:r>
        <w:rPr>
          <w:rFonts w:ascii="Times New Roman" w:eastAsia="Times New Roman" w:hAnsi="Times New Roman" w:cs="Times New Roman"/>
          <w:sz w:val="24"/>
          <w:szCs w:val="24"/>
        </w:rPr>
        <w:t xml:space="preserve">, 501 Pa. 433, 461 A.2d 1234 (1983).  </w:t>
      </w:r>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w:t>
      </w:r>
      <w:r>
        <w:rPr>
          <w:rFonts w:ascii="Times New Roman" w:eastAsia="Times New Roman" w:hAnsi="Times New Roman" w:cs="Times New Roman"/>
          <w:bCs/>
          <w:sz w:val="24"/>
          <w:szCs w:val="24"/>
        </w:rPr>
        <w:t>burden of persuasion</w:t>
      </w:r>
      <w:r>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Pr>
          <w:rFonts w:ascii="Times New Roman" w:eastAsia="Times New Roman" w:hAnsi="Times New Roman" w:cs="Times New Roman"/>
          <w:i/>
          <w:iCs/>
          <w:sz w:val="24"/>
          <w:szCs w:val="24"/>
        </w:rPr>
        <w:t>Milkie</w:t>
      </w:r>
      <w:proofErr w:type="spellEnd"/>
      <w:r>
        <w:rPr>
          <w:rFonts w:ascii="Times New Roman" w:eastAsia="Times New Roman" w:hAnsi="Times New Roman" w:cs="Times New Roman"/>
          <w:i/>
          <w:iCs/>
          <w:sz w:val="24"/>
          <w:szCs w:val="24"/>
        </w:rPr>
        <w:t xml:space="preserve"> v. Pa. Pub.</w:t>
      </w:r>
      <w:proofErr w:type="gramEnd"/>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 xml:space="preserve">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xml:space="preserve">, 768 A.2d 1217 (Pa. </w:t>
      </w:r>
      <w:proofErr w:type="spellStart"/>
      <w:r>
        <w:rPr>
          <w:rFonts w:ascii="Times New Roman" w:eastAsia="Times New Roman" w:hAnsi="Times New Roman" w:cs="Times New Roman"/>
          <w:sz w:val="24"/>
          <w:szCs w:val="24"/>
        </w:rPr>
        <w:t>Cmwlth</w:t>
      </w:r>
      <w:proofErr w:type="spellEnd"/>
      <w:r>
        <w:rPr>
          <w:rFonts w:ascii="Times New Roman" w:eastAsia="Times New Roman" w:hAnsi="Times New Roman" w:cs="Times New Roman"/>
          <w:sz w:val="24"/>
          <w:szCs w:val="24"/>
        </w:rPr>
        <w:t>. 2001).</w:t>
      </w:r>
      <w:proofErr w:type="gramEnd"/>
    </w:p>
    <w:p w:rsidR="00F02C3C" w:rsidRDefault="00F02C3C" w:rsidP="00C81099">
      <w:pPr>
        <w:spacing w:after="0" w:line="360" w:lineRule="auto"/>
        <w:rPr>
          <w:rFonts w:ascii="Times New Roman" w:eastAsia="Times New Roman" w:hAnsi="Times New Roman" w:cs="Times New Roman"/>
          <w:sz w:val="24"/>
          <w:szCs w:val="24"/>
        </w:rPr>
      </w:pPr>
    </w:p>
    <w:p w:rsidR="00F02C3C" w:rsidRPr="00970533" w:rsidRDefault="00F02C3C" w:rsidP="00C81099">
      <w:pPr>
        <w:pStyle w:val="ListParagraph"/>
        <w:numPr>
          <w:ilvl w:val="0"/>
          <w:numId w:val="3"/>
        </w:numPr>
        <w:spacing w:line="360" w:lineRule="auto"/>
        <w:rPr>
          <w:rFonts w:eastAsia="Times New Roman"/>
          <w:u w:val="single"/>
        </w:rPr>
      </w:pPr>
      <w:r w:rsidRPr="00970533">
        <w:rPr>
          <w:rFonts w:eastAsia="Times New Roman"/>
          <w:u w:val="single"/>
        </w:rPr>
        <w:t>High billing dispute</w:t>
      </w:r>
    </w:p>
    <w:p w:rsidR="00F02C3C" w:rsidRDefault="00F02C3C" w:rsidP="00C81099">
      <w:pPr>
        <w:pStyle w:val="ListParagraph"/>
        <w:spacing w:line="360" w:lineRule="auto"/>
        <w:ind w:left="1800"/>
        <w:rPr>
          <w:rFonts w:eastAsia="Times New Roman"/>
        </w:rPr>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Pr>
          <w:rFonts w:ascii="Times New Roman" w:eastAsia="Calibri" w:hAnsi="Times New Roman" w:cs="Times New Roman"/>
          <w:i/>
          <w:iCs/>
          <w:sz w:val="24"/>
          <w:szCs w:val="24"/>
        </w:rPr>
        <w:t>Waldron v. Philadelphia Electric Company, (Waldron)</w:t>
      </w:r>
      <w:r>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Pr>
          <w:rFonts w:ascii="Times New Roman" w:eastAsia="Calibri" w:hAnsi="Times New Roman" w:cs="Times New Roman"/>
          <w:i/>
          <w:iCs/>
          <w:sz w:val="24"/>
          <w:szCs w:val="24"/>
        </w:rPr>
        <w:t>Hallifax</w:t>
      </w:r>
      <w:proofErr w:type="spellEnd"/>
      <w:r>
        <w:rPr>
          <w:rFonts w:ascii="Times New Roman" w:eastAsia="Calibri" w:hAnsi="Times New Roman" w:cs="Times New Roman"/>
          <w:i/>
          <w:iCs/>
          <w:sz w:val="24"/>
          <w:szCs w:val="24"/>
        </w:rPr>
        <w:t xml:space="preserve"> v. O &amp; A Electric Co-Op</w:t>
      </w:r>
      <w:r>
        <w:rPr>
          <w:rFonts w:ascii="Times New Roman" w:eastAsia="Calibri" w:hAnsi="Times New Roman" w:cs="Times New Roman"/>
          <w:sz w:val="24"/>
          <w:szCs w:val="24"/>
        </w:rPr>
        <w:t xml:space="preserve">, Case No. </w:t>
      </w:r>
      <w:proofErr w:type="gramStart"/>
      <w:r>
        <w:rPr>
          <w:rFonts w:ascii="Times New Roman" w:eastAsia="Calibri" w:hAnsi="Times New Roman" w:cs="Times New Roman"/>
          <w:sz w:val="24"/>
          <w:szCs w:val="24"/>
        </w:rPr>
        <w:t>U-5825 (May 1979), which stated that, while the accuracy of the meter is an important factor in resolving billing disputes, it is not the sole criterion.</w:t>
      </w:r>
      <w:proofErr w:type="gramEnd"/>
      <w:r>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at 100.</w:t>
      </w:r>
      <w:proofErr w:type="gramEnd"/>
    </w:p>
    <w:p w:rsidR="00F02C3C" w:rsidRDefault="00F02C3C" w:rsidP="00C81099">
      <w:pPr>
        <w:spacing w:after="0" w:line="360" w:lineRule="auto"/>
        <w:ind w:firstLine="1440"/>
        <w:rPr>
          <w:rFonts w:ascii="Times New Roman" w:eastAsia="Calibri" w:hAnsi="Times New Roman" w:cs="Times New Roman"/>
          <w:sz w:val="24"/>
          <w:szCs w:val="24"/>
        </w:rPr>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does not limit the </w:t>
      </w:r>
      <w:r>
        <w:rPr>
          <w:rFonts w:ascii="Times New Roman" w:eastAsia="Calibri" w:hAnsi="Times New Roman" w:cs="Times New Roman"/>
          <w:sz w:val="24"/>
          <w:szCs w:val="24"/>
        </w:rPr>
        <w:lastRenderedPageBreak/>
        <w:t xml:space="preserve">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r>
        <w:rPr>
          <w:rFonts w:ascii="Times New Roman" w:eastAsia="Calibri" w:hAnsi="Times New Roman" w:cs="Times New Roman"/>
          <w:i/>
          <w:iCs/>
          <w:sz w:val="24"/>
          <w:szCs w:val="24"/>
        </w:rPr>
        <w:t>Charisse Bennett v. Peoples Natural Gas Co.</w:t>
      </w:r>
      <w:r>
        <w:rPr>
          <w:rFonts w:ascii="Times New Roman" w:eastAsia="Calibri" w:hAnsi="Times New Roman" w:cs="Times New Roman"/>
          <w:sz w:val="24"/>
          <w:szCs w:val="24"/>
        </w:rPr>
        <w:t xml:space="preserve">, Docket No. C-2009-2122979 (Order entered October 13, 2010); </w:t>
      </w:r>
      <w:r>
        <w:rPr>
          <w:rFonts w:ascii="Times New Roman" w:eastAsia="Calibri" w:hAnsi="Times New Roman" w:cs="Times New Roman"/>
          <w:i/>
          <w:iCs/>
          <w:sz w:val="24"/>
          <w:szCs w:val="24"/>
        </w:rPr>
        <w:t>Thomas v. PECO Energy Company</w:t>
      </w:r>
      <w:r>
        <w:rPr>
          <w:rFonts w:ascii="Times New Roman" w:eastAsia="Calibri" w:hAnsi="Times New Roman" w:cs="Times New Roman"/>
          <w:sz w:val="24"/>
          <w:szCs w:val="24"/>
        </w:rPr>
        <w:t>, Docket No. C-2010-2187197 (Order entered November 15, 2011).</w:t>
      </w:r>
    </w:p>
    <w:p w:rsidR="00F02C3C" w:rsidRDefault="00F02C3C" w:rsidP="00C81099">
      <w:pPr>
        <w:spacing w:after="0" w:line="360" w:lineRule="auto"/>
        <w:ind w:firstLine="1440"/>
        <w:rPr>
          <w:rFonts w:ascii="Times New Roman" w:eastAsia="Calibri" w:hAnsi="Times New Roman" w:cs="Times New Roman"/>
          <w:sz w:val="24"/>
          <w:szCs w:val="24"/>
        </w:rPr>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at 101.</w:t>
      </w:r>
      <w:proofErr w:type="gramEnd"/>
      <w:r>
        <w:rPr>
          <w:rFonts w:ascii="Times New Roman" w:eastAsia="Calibri" w:hAnsi="Times New Roman" w:cs="Times New Roman"/>
          <w:sz w:val="24"/>
          <w:szCs w:val="24"/>
        </w:rPr>
        <w:t xml:space="preserve"> Therefore, to establish a prima facie case under </w:t>
      </w:r>
      <w:r>
        <w:rPr>
          <w:rFonts w:ascii="Times New Roman" w:eastAsia="Calibri" w:hAnsi="Times New Roman" w:cs="Times New Roman"/>
          <w:i/>
          <w:iCs/>
          <w:sz w:val="24"/>
          <w:szCs w:val="24"/>
        </w:rPr>
        <w:t>Waldron</w:t>
      </w:r>
      <w:r>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F02C3C" w:rsidRDefault="00F02C3C" w:rsidP="00C81099">
      <w:pPr>
        <w:spacing w:after="0" w:line="360" w:lineRule="auto"/>
        <w:ind w:firstLine="1440"/>
        <w:rPr>
          <w:rFonts w:ascii="Times New Roman" w:eastAsia="Calibri" w:hAnsi="Times New Roman" w:cs="Times New Roman"/>
          <w:sz w:val="24"/>
          <w:szCs w:val="24"/>
        </w:rPr>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set forth in </w:t>
      </w:r>
      <w:r>
        <w:rPr>
          <w:rFonts w:ascii="Times New Roman" w:eastAsia="Calibri" w:hAnsi="Times New Roman" w:cs="Times New Roman"/>
          <w:i/>
          <w:iCs/>
          <w:sz w:val="24"/>
          <w:szCs w:val="24"/>
        </w:rPr>
        <w:t>Waldron</w:t>
      </w:r>
      <w:r>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Pr>
          <w:rFonts w:ascii="Times New Roman" w:eastAsia="Calibri" w:hAnsi="Times New Roman" w:cs="Times New Roman"/>
          <w:i/>
          <w:sz w:val="24"/>
          <w:szCs w:val="24"/>
        </w:rPr>
        <w:t>Id.</w:t>
      </w:r>
      <w:r>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F02C3C" w:rsidRDefault="00F02C3C" w:rsidP="00C81099">
      <w:pPr>
        <w:spacing w:after="0" w:line="360" w:lineRule="auto"/>
        <w:ind w:firstLine="1440"/>
        <w:rPr>
          <w:rFonts w:ascii="Times New Roman" w:eastAsia="Calibri"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At the hearing, Ms. Cameron testified that her high bill problem began in February of 2013 when she received a bill for over $700.00 from PECO.  </w:t>
      </w:r>
      <w:proofErr w:type="gramStart"/>
      <w:r>
        <w:rPr>
          <w:rFonts w:ascii="Times New Roman" w:hAnsi="Times New Roman" w:cs="Times New Roman"/>
          <w:sz w:val="24"/>
          <w:szCs w:val="24"/>
        </w:rPr>
        <w:t>Tr. 8.</w:t>
      </w:r>
      <w:proofErr w:type="gramEnd"/>
      <w:r>
        <w:rPr>
          <w:rFonts w:ascii="Times New Roman" w:hAnsi="Times New Roman" w:cs="Times New Roman"/>
          <w:sz w:val="24"/>
          <w:szCs w:val="24"/>
        </w:rPr>
        <w:t xml:space="preserve">  She explained that she had never received a bill that high in the 18 years that she had resided at the Service Address so she contacted PECO and inquired about her problem.  </w:t>
      </w:r>
      <w:r>
        <w:rPr>
          <w:rFonts w:ascii="Times New Roman" w:hAnsi="Times New Roman" w:cs="Times New Roman"/>
          <w:i/>
          <w:sz w:val="24"/>
          <w:szCs w:val="24"/>
        </w:rPr>
        <w:t>Id.</w:t>
      </w:r>
      <w:r>
        <w:rPr>
          <w:rFonts w:ascii="Times New Roman" w:hAnsi="Times New Roman" w:cs="Times New Roman"/>
          <w:sz w:val="24"/>
          <w:szCs w:val="24"/>
        </w:rPr>
        <w:t xml:space="preserve">  PECO performed a usage analysis of her electric appliances over the </w:t>
      </w:r>
      <w:r w:rsidR="00950C03">
        <w:rPr>
          <w:rFonts w:ascii="Times New Roman" w:hAnsi="Times New Roman" w:cs="Times New Roman"/>
          <w:sz w:val="24"/>
          <w:szCs w:val="24"/>
        </w:rPr>
        <w:t>tele</w:t>
      </w:r>
      <w:r>
        <w:rPr>
          <w:rFonts w:ascii="Times New Roman" w:hAnsi="Times New Roman" w:cs="Times New Roman"/>
          <w:sz w:val="24"/>
          <w:szCs w:val="24"/>
        </w:rPr>
        <w:t xml:space="preserve">phone and informed Ms. Cameron that she had the potential to use the electricity for which she was charged and that her bill was correct as rendered.  Tr. 8-9.  Ms. </w:t>
      </w:r>
      <w:r w:rsidRPr="00814FB5">
        <w:rPr>
          <w:rFonts w:ascii="Times New Roman" w:hAnsi="Times New Roman" w:cs="Times New Roman"/>
          <w:sz w:val="24"/>
          <w:szCs w:val="24"/>
        </w:rPr>
        <w:t xml:space="preserve">Cameron requested that PECO inspect her meter for accuracy and the Respondent complied by sending a technician at the Service Address in March of 2013.  Tr. 9-10.  The </w:t>
      </w:r>
      <w:r w:rsidR="00814FB5">
        <w:rPr>
          <w:rFonts w:ascii="Times New Roman" w:hAnsi="Times New Roman" w:cs="Times New Roman"/>
          <w:sz w:val="24"/>
          <w:szCs w:val="24"/>
        </w:rPr>
        <w:t xml:space="preserve">PECO </w:t>
      </w:r>
      <w:r w:rsidRPr="00814FB5">
        <w:rPr>
          <w:rFonts w:ascii="Times New Roman" w:hAnsi="Times New Roman" w:cs="Times New Roman"/>
          <w:sz w:val="24"/>
          <w:szCs w:val="24"/>
        </w:rPr>
        <w:t>technician</w:t>
      </w:r>
      <w:r w:rsidR="00814FB5">
        <w:rPr>
          <w:rFonts w:ascii="Times New Roman" w:hAnsi="Times New Roman" w:cs="Times New Roman"/>
          <w:sz w:val="24"/>
          <w:szCs w:val="24"/>
        </w:rPr>
        <w:t xml:space="preserve"> who visited the Service Address</w:t>
      </w:r>
      <w:r w:rsidRPr="00814FB5">
        <w:rPr>
          <w:rFonts w:ascii="Times New Roman" w:hAnsi="Times New Roman" w:cs="Times New Roman"/>
          <w:sz w:val="24"/>
          <w:szCs w:val="24"/>
        </w:rPr>
        <w:t xml:space="preserve"> informed Ms. Cameron that the meter was performing correctly and</w:t>
      </w:r>
      <w:r w:rsidR="00814FB5">
        <w:rPr>
          <w:rFonts w:ascii="Times New Roman" w:hAnsi="Times New Roman" w:cs="Times New Roman"/>
          <w:sz w:val="24"/>
          <w:szCs w:val="24"/>
        </w:rPr>
        <w:t xml:space="preserve"> that her bills were correct as rendered</w:t>
      </w:r>
      <w:r w:rsidRPr="00814FB5">
        <w:rPr>
          <w:rFonts w:ascii="Times New Roman" w:hAnsi="Times New Roman" w:cs="Times New Roman"/>
          <w:sz w:val="24"/>
          <w:szCs w:val="24"/>
        </w:rPr>
        <w:t xml:space="preserve">.  </w:t>
      </w:r>
      <w:proofErr w:type="gramStart"/>
      <w:r w:rsidRPr="00814FB5">
        <w:rPr>
          <w:rFonts w:ascii="Times New Roman" w:hAnsi="Times New Roman" w:cs="Times New Roman"/>
          <w:sz w:val="24"/>
          <w:szCs w:val="24"/>
        </w:rPr>
        <w:t>Tr. 10.</w:t>
      </w:r>
      <w:proofErr w:type="gramEnd"/>
      <w:r w:rsidRPr="00814FB5">
        <w:rPr>
          <w:rFonts w:ascii="Times New Roman" w:hAnsi="Times New Roman" w:cs="Times New Roman"/>
          <w:sz w:val="24"/>
          <w:szCs w:val="24"/>
        </w:rPr>
        <w:t xml:space="preserve">  Ms. Cameron testified that her electricity bills continued to increase until</w:t>
      </w:r>
      <w:r>
        <w:rPr>
          <w:rFonts w:ascii="Times New Roman" w:hAnsi="Times New Roman" w:cs="Times New Roman"/>
          <w:sz w:val="24"/>
          <w:szCs w:val="24"/>
        </w:rPr>
        <w:t xml:space="preserve">, in January of 2014, she received a bill for over $900.00.  Tr. 10-11.  Ms. Cameron testified that she contacted PECO again with concerns about her high bills and, again, PECO sent a technician to check the meter for accuracy and to conduct a high bill field investigation.  </w:t>
      </w:r>
      <w:proofErr w:type="gramStart"/>
      <w:r>
        <w:rPr>
          <w:rFonts w:ascii="Times New Roman" w:hAnsi="Times New Roman" w:cs="Times New Roman"/>
          <w:sz w:val="24"/>
          <w:szCs w:val="24"/>
        </w:rPr>
        <w:t>Tr. 11.</w:t>
      </w:r>
      <w:proofErr w:type="gramEnd"/>
      <w:r>
        <w:rPr>
          <w:rFonts w:ascii="Times New Roman" w:hAnsi="Times New Roman" w:cs="Times New Roman"/>
          <w:sz w:val="24"/>
          <w:szCs w:val="24"/>
        </w:rPr>
        <w:t xml:space="preserve">  The result of the second high bill field investigation was similar to the first.  Tr. 11-12.</w:t>
      </w:r>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Cameron testified that prior to February 2013, her electricity bills were in the $300.00 to $500.00 range.  Tr. 13-14.  She testified that her electricity usage in the summer months is similar to that in the winter months because central air conditioning simply replaces the electric heating from the winter months.  </w:t>
      </w:r>
      <w:proofErr w:type="gramStart"/>
      <w:r>
        <w:rPr>
          <w:rFonts w:ascii="Times New Roman" w:hAnsi="Times New Roman" w:cs="Times New Roman"/>
          <w:sz w:val="24"/>
          <w:szCs w:val="24"/>
        </w:rPr>
        <w:t>Tr. 14-15, 72.</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Cameron explained that the Service Address is a single house with four bedrooms and three and a half bathrooms.  </w:t>
      </w:r>
      <w:proofErr w:type="gramStart"/>
      <w:r>
        <w:rPr>
          <w:rFonts w:ascii="Times New Roman" w:hAnsi="Times New Roman" w:cs="Times New Roman"/>
          <w:sz w:val="24"/>
          <w:szCs w:val="24"/>
        </w:rPr>
        <w:t>Tr. 19.</w:t>
      </w:r>
      <w:proofErr w:type="gramEnd"/>
      <w:r>
        <w:rPr>
          <w:rFonts w:ascii="Times New Roman" w:hAnsi="Times New Roman" w:cs="Times New Roman"/>
          <w:sz w:val="24"/>
          <w:szCs w:val="24"/>
        </w:rPr>
        <w:t xml:space="preserve">  She explained that in 2010 she made several improvements to the Service Address</w:t>
      </w:r>
      <w:r w:rsidR="00950C03">
        <w:rPr>
          <w:rFonts w:ascii="Times New Roman" w:hAnsi="Times New Roman" w:cs="Times New Roman"/>
          <w:sz w:val="24"/>
          <w:szCs w:val="24"/>
        </w:rPr>
        <w:t>,</w:t>
      </w:r>
      <w:r>
        <w:rPr>
          <w:rFonts w:ascii="Times New Roman" w:hAnsi="Times New Roman" w:cs="Times New Roman"/>
          <w:sz w:val="24"/>
          <w:szCs w:val="24"/>
        </w:rPr>
        <w:t xml:space="preserve"> which included a new roof, new windows, new siding</w:t>
      </w:r>
      <w:r w:rsidR="00950C03">
        <w:rPr>
          <w:rFonts w:ascii="Times New Roman" w:hAnsi="Times New Roman" w:cs="Times New Roman"/>
          <w:sz w:val="24"/>
          <w:szCs w:val="24"/>
        </w:rPr>
        <w:t>,</w:t>
      </w:r>
      <w:r>
        <w:rPr>
          <w:rFonts w:ascii="Times New Roman" w:hAnsi="Times New Roman" w:cs="Times New Roman"/>
          <w:sz w:val="24"/>
          <w:szCs w:val="24"/>
        </w:rPr>
        <w:t xml:space="preserve"> and new insulation under the siding.  Tr. 20-21.  In addition, Ms. Cameron stated that she resides at the Service Address with two of her children.  </w:t>
      </w:r>
      <w:proofErr w:type="gramStart"/>
      <w:r>
        <w:rPr>
          <w:rFonts w:ascii="Times New Roman" w:hAnsi="Times New Roman" w:cs="Times New Roman"/>
          <w:sz w:val="24"/>
          <w:szCs w:val="24"/>
        </w:rPr>
        <w:t>Tr. 19.</w:t>
      </w:r>
      <w:proofErr w:type="gramEnd"/>
      <w:r>
        <w:rPr>
          <w:rFonts w:ascii="Times New Roman" w:hAnsi="Times New Roman" w:cs="Times New Roman"/>
          <w:sz w:val="24"/>
          <w:szCs w:val="24"/>
        </w:rPr>
        <w:t xml:space="preserve">  One of her children moved away to college in 2009, while Ms. Cameron’s ex-husband moved out of the Service Address in 2011.  </w:t>
      </w:r>
      <w:proofErr w:type="gramStart"/>
      <w:r>
        <w:rPr>
          <w:rFonts w:ascii="Times New Roman" w:hAnsi="Times New Roman" w:cs="Times New Roman"/>
          <w:sz w:val="24"/>
          <w:szCs w:val="24"/>
        </w:rPr>
        <w:t>Tr. 20.</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During cross examination, Ms. Cameron clarified that she is only disputing her electricity bills for the winter months beginning with her February 2013 bill.  </w:t>
      </w:r>
      <w:proofErr w:type="gramStart"/>
      <w:r>
        <w:rPr>
          <w:rFonts w:ascii="Times New Roman" w:hAnsi="Times New Roman" w:cs="Times New Roman"/>
          <w:sz w:val="24"/>
          <w:szCs w:val="24"/>
        </w:rPr>
        <w:t>Tr. 40.</w:t>
      </w:r>
      <w:proofErr w:type="gramEnd"/>
      <w:r>
        <w:rPr>
          <w:rFonts w:ascii="Times New Roman" w:hAnsi="Times New Roman" w:cs="Times New Roman"/>
          <w:sz w:val="24"/>
          <w:szCs w:val="24"/>
        </w:rPr>
        <w:t xml:space="preserve">  She later </w:t>
      </w:r>
      <w:r>
        <w:rPr>
          <w:rFonts w:ascii="Times New Roman" w:hAnsi="Times New Roman" w:cs="Times New Roman"/>
          <w:sz w:val="24"/>
          <w:szCs w:val="24"/>
        </w:rPr>
        <w:lastRenderedPageBreak/>
        <w:t xml:space="preserve">added that she had lost power for five or seven days in January of 2013 during a particularly harsh winter.  </w:t>
      </w:r>
      <w:proofErr w:type="gramStart"/>
      <w:r>
        <w:rPr>
          <w:rFonts w:ascii="Times New Roman" w:hAnsi="Times New Roman" w:cs="Times New Roman"/>
          <w:sz w:val="24"/>
          <w:szCs w:val="24"/>
        </w:rPr>
        <w:t>Tr. 119-20.</w:t>
      </w:r>
      <w:proofErr w:type="gramEnd"/>
      <w:r>
        <w:rPr>
          <w:rFonts w:ascii="Times New Roman" w:hAnsi="Times New Roman" w:cs="Times New Roman"/>
          <w:sz w:val="24"/>
          <w:szCs w:val="24"/>
        </w:rPr>
        <w:t xml:space="preserve">  Ms. Cameron did not specify the dates she was without power in January of 2013.</w:t>
      </w:r>
    </w:p>
    <w:p w:rsidR="00F02C3C" w:rsidRDefault="00F02C3C" w:rsidP="00C81099">
      <w:pPr>
        <w:spacing w:after="0" w:line="360" w:lineRule="auto"/>
        <w:ind w:firstLine="1440"/>
        <w:rPr>
          <w:rFonts w:ascii="Times New Roman" w:hAnsi="Times New Roman" w:cs="Times New Roman"/>
          <w:sz w:val="24"/>
          <w:szCs w:val="24"/>
        </w:rPr>
      </w:pPr>
    </w:p>
    <w:p w:rsidR="00970533"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response to Ms. Cameron’s testimony, PECO’s witness, Renee Tarpley testified that Ms. Cameron receives residential heating service from PECO.  </w:t>
      </w:r>
      <w:proofErr w:type="gramStart"/>
      <w:r>
        <w:rPr>
          <w:rFonts w:ascii="Times New Roman" w:hAnsi="Times New Roman" w:cs="Times New Roman"/>
          <w:sz w:val="24"/>
          <w:szCs w:val="24"/>
        </w:rPr>
        <w:t>Tr. 42.</w:t>
      </w:r>
      <w:proofErr w:type="gramEnd"/>
      <w:r>
        <w:rPr>
          <w:rFonts w:ascii="Times New Roman" w:hAnsi="Times New Roman" w:cs="Times New Roman"/>
          <w:sz w:val="24"/>
          <w:szCs w:val="24"/>
        </w:rPr>
        <w:t xml:space="preserve">  Ms. Tarpley explained that as a residential heating customer, prior to Decem</w:t>
      </w:r>
      <w:r w:rsidR="00950C03">
        <w:rPr>
          <w:rFonts w:ascii="Times New Roman" w:hAnsi="Times New Roman" w:cs="Times New Roman"/>
          <w:sz w:val="24"/>
          <w:szCs w:val="24"/>
        </w:rPr>
        <w:t>ber 2012, Ms. Cameron received the</w:t>
      </w:r>
      <w:r>
        <w:rPr>
          <w:rFonts w:ascii="Times New Roman" w:hAnsi="Times New Roman" w:cs="Times New Roman"/>
          <w:sz w:val="24"/>
          <w:szCs w:val="24"/>
        </w:rPr>
        <w:t xml:space="preserve"> discounte</w:t>
      </w:r>
      <w:r w:rsidR="00907278">
        <w:rPr>
          <w:rFonts w:ascii="Times New Roman" w:hAnsi="Times New Roman" w:cs="Times New Roman"/>
          <w:sz w:val="24"/>
          <w:szCs w:val="24"/>
        </w:rPr>
        <w:t>d rate “RH</w:t>
      </w:r>
      <w:r>
        <w:rPr>
          <w:rFonts w:ascii="Times New Roman" w:hAnsi="Times New Roman" w:cs="Times New Roman"/>
          <w:sz w:val="24"/>
          <w:szCs w:val="24"/>
        </w:rPr>
        <w:t>,</w:t>
      </w:r>
      <w:r w:rsidR="00907278">
        <w:rPr>
          <w:rFonts w:ascii="Times New Roman" w:hAnsi="Times New Roman" w:cs="Times New Roman"/>
          <w:sz w:val="24"/>
          <w:szCs w:val="24"/>
        </w:rPr>
        <w:t>”</w:t>
      </w:r>
      <w:r>
        <w:rPr>
          <w:rFonts w:ascii="Times New Roman" w:hAnsi="Times New Roman" w:cs="Times New Roman"/>
          <w:sz w:val="24"/>
          <w:szCs w:val="24"/>
        </w:rPr>
        <w:t xml:space="preserve"> which consisted of a 50% discount over any electricity usage beyond the first 600 kWh.  </w:t>
      </w:r>
      <w:proofErr w:type="gramStart"/>
      <w:r>
        <w:rPr>
          <w:rFonts w:ascii="Times New Roman" w:hAnsi="Times New Roman" w:cs="Times New Roman"/>
          <w:sz w:val="24"/>
          <w:szCs w:val="24"/>
        </w:rPr>
        <w:t>Tr. 70.</w:t>
      </w:r>
      <w:proofErr w:type="gramEnd"/>
      <w:r>
        <w:rPr>
          <w:rFonts w:ascii="Times New Roman" w:hAnsi="Times New Roman" w:cs="Times New Roman"/>
          <w:sz w:val="24"/>
          <w:szCs w:val="24"/>
        </w:rPr>
        <w:t xml:space="preserve">  PECO di</w:t>
      </w:r>
      <w:r w:rsidR="00907278">
        <w:rPr>
          <w:rFonts w:ascii="Times New Roman" w:hAnsi="Times New Roman" w:cs="Times New Roman"/>
          <w:sz w:val="24"/>
          <w:szCs w:val="24"/>
        </w:rPr>
        <w:t>scontinued the discounted rate “RH”</w:t>
      </w:r>
      <w:r>
        <w:rPr>
          <w:rFonts w:ascii="Times New Roman" w:hAnsi="Times New Roman" w:cs="Times New Roman"/>
          <w:sz w:val="24"/>
          <w:szCs w:val="24"/>
        </w:rPr>
        <w:t xml:space="preserve"> for its residential heating customers effective December 31, 2012.  Ms. Tarpley explained that prior to</w:t>
      </w:r>
      <w:r w:rsidR="00907278">
        <w:rPr>
          <w:rFonts w:ascii="Times New Roman" w:hAnsi="Times New Roman" w:cs="Times New Roman"/>
          <w:sz w:val="24"/>
          <w:szCs w:val="24"/>
        </w:rPr>
        <w:t xml:space="preserve"> discontinuing rate “RH</w:t>
      </w:r>
      <w:r>
        <w:rPr>
          <w:rFonts w:ascii="Times New Roman" w:hAnsi="Times New Roman" w:cs="Times New Roman"/>
          <w:sz w:val="24"/>
          <w:szCs w:val="24"/>
        </w:rPr>
        <w:t>,</w:t>
      </w:r>
      <w:r w:rsidR="00907278">
        <w:rPr>
          <w:rFonts w:ascii="Times New Roman" w:hAnsi="Times New Roman" w:cs="Times New Roman"/>
          <w:sz w:val="24"/>
          <w:szCs w:val="24"/>
        </w:rPr>
        <w:t>”</w:t>
      </w:r>
      <w:r>
        <w:rPr>
          <w:rFonts w:ascii="Times New Roman" w:hAnsi="Times New Roman" w:cs="Times New Roman"/>
          <w:sz w:val="24"/>
          <w:szCs w:val="24"/>
        </w:rPr>
        <w:t xml:space="preserve"> PECO sent two letters and a bill insert to all affected customers informing them of the event.  In addition, Ms. Tarpley testified that the 2012-2013 </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xml:space="preserve"> was a particularly cold one as evidence</w:t>
      </w:r>
      <w:r w:rsidR="00950C03">
        <w:rPr>
          <w:rFonts w:ascii="Times New Roman" w:hAnsi="Times New Roman" w:cs="Times New Roman"/>
          <w:sz w:val="24"/>
          <w:szCs w:val="24"/>
        </w:rPr>
        <w:t>d</w:t>
      </w:r>
      <w:r>
        <w:rPr>
          <w:rFonts w:ascii="Times New Roman" w:hAnsi="Times New Roman" w:cs="Times New Roman"/>
          <w:sz w:val="24"/>
          <w:szCs w:val="24"/>
        </w:rPr>
        <w:t xml:space="preserve"> by the number of degree days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reflected in PECO Exhibit 1.  Tr. 54, 81, PECO </w:t>
      </w:r>
    </w:p>
    <w:p w:rsidR="00F02C3C" w:rsidRDefault="00F02C3C" w:rsidP="00C81099">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Exhibit 1.</w:t>
      </w:r>
      <w:proofErr w:type="gramEnd"/>
      <w:r>
        <w:rPr>
          <w:rFonts w:ascii="Times New Roman" w:hAnsi="Times New Roman" w:cs="Times New Roman"/>
          <w:sz w:val="24"/>
          <w:szCs w:val="24"/>
        </w:rPr>
        <w:t xml:space="preserve"> </w:t>
      </w:r>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Tarpley testified that in response to Ms. Cameron’s concerns about her high bill, PECO conducted a high bill field investigation at the Service Address on February 25, 2013.  At the end of the investigation, PECO concluded that the Complainant’s recorded usage was justified and that the bills were correct as rendered.  Ms. Cameron contacted PECO again on August 27, 2014 expressing concern about her use and billing.  </w:t>
      </w:r>
      <w:proofErr w:type="gramStart"/>
      <w:r>
        <w:rPr>
          <w:rFonts w:ascii="Times New Roman" w:hAnsi="Times New Roman" w:cs="Times New Roman"/>
          <w:sz w:val="24"/>
          <w:szCs w:val="24"/>
        </w:rPr>
        <w:t>Tr. 47-48, PECO Exhibit 7.</w:t>
      </w:r>
      <w:proofErr w:type="gramEnd"/>
      <w:r>
        <w:rPr>
          <w:rFonts w:ascii="Times New Roman" w:hAnsi="Times New Roman" w:cs="Times New Roman"/>
          <w:sz w:val="24"/>
          <w:szCs w:val="24"/>
        </w:rPr>
        <w:t xml:space="preserve">  In response to Ms. Cameron’s August 27,</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2014 call, PECO made several unsuccessful attempts to contact her between August 28 and September 17, 2014.  </w:t>
      </w:r>
      <w:proofErr w:type="gramStart"/>
      <w:r>
        <w:rPr>
          <w:rFonts w:ascii="Times New Roman" w:hAnsi="Times New Roman" w:cs="Times New Roman"/>
          <w:sz w:val="24"/>
          <w:szCs w:val="24"/>
        </w:rPr>
        <w:t>Tr. 47-48, PECO Exhibit 7.</w:t>
      </w:r>
      <w:proofErr w:type="gramEnd"/>
      <w:r>
        <w:rPr>
          <w:rFonts w:ascii="Times New Roman" w:hAnsi="Times New Roman" w:cs="Times New Roman"/>
          <w:sz w:val="24"/>
          <w:szCs w:val="24"/>
        </w:rPr>
        <w:t xml:space="preserve">  On September 22, 2014, PECO mailed a utility report to Ms. Cameron offering to perform a field visit at the Service Address.  </w:t>
      </w:r>
      <w:proofErr w:type="gramStart"/>
      <w:r>
        <w:rPr>
          <w:rFonts w:ascii="Times New Roman" w:hAnsi="Times New Roman" w:cs="Times New Roman"/>
          <w:sz w:val="24"/>
          <w:szCs w:val="24"/>
        </w:rPr>
        <w:t>Tr. 47-48, PECO Exhibit 7.</w:t>
      </w:r>
      <w:proofErr w:type="gramEnd"/>
      <w:r>
        <w:rPr>
          <w:rFonts w:ascii="Times New Roman" w:hAnsi="Times New Roman" w:cs="Times New Roman"/>
          <w:sz w:val="24"/>
          <w:szCs w:val="24"/>
        </w:rPr>
        <w:t xml:space="preserve">  On September 23, 2014, Ms. Cameron filed an informal complaint with the Commission’s BCS, at BCS Case # 3288254.  On </w:t>
      </w:r>
      <w:r w:rsidR="00DD69FC">
        <w:rPr>
          <w:rFonts w:ascii="Times New Roman" w:hAnsi="Times New Roman" w:cs="Times New Roman"/>
          <w:sz w:val="24"/>
          <w:szCs w:val="24"/>
        </w:rPr>
        <w:lastRenderedPageBreak/>
        <w:t>October </w:t>
      </w:r>
      <w:r>
        <w:rPr>
          <w:rFonts w:ascii="Times New Roman" w:hAnsi="Times New Roman" w:cs="Times New Roman"/>
          <w:sz w:val="24"/>
          <w:szCs w:val="24"/>
        </w:rPr>
        <w:t xml:space="preserve">3, 2014, PECO conducted a second high bill field investigation at the Service Address and concluded that the recorded usage was justified and that the bills were correct as rendered.  </w:t>
      </w:r>
    </w:p>
    <w:p w:rsidR="00950C03" w:rsidRPr="00970533" w:rsidRDefault="00950C03"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Tarpley testified that all of Ms. Cameron’s bills are based on actual readings except for the bill covering the period November 13, 2014 to December 16, 2014, which was an estimated reading.  </w:t>
      </w:r>
      <w:proofErr w:type="gramStart"/>
      <w:r>
        <w:rPr>
          <w:rFonts w:ascii="Times New Roman" w:hAnsi="Times New Roman" w:cs="Times New Roman"/>
          <w:sz w:val="24"/>
          <w:szCs w:val="24"/>
        </w:rPr>
        <w:t>Tr. 50, 82, PECO Exhibit 3.</w:t>
      </w:r>
      <w:proofErr w:type="gramEnd"/>
      <w:r>
        <w:rPr>
          <w:rFonts w:ascii="Times New Roman" w:hAnsi="Times New Roman" w:cs="Times New Roman"/>
          <w:sz w:val="24"/>
          <w:szCs w:val="24"/>
        </w:rPr>
        <w:t xml:space="preserve"> She was unable to explain why th</w:t>
      </w:r>
      <w:r w:rsidR="002A7080">
        <w:rPr>
          <w:rFonts w:ascii="Times New Roman" w:hAnsi="Times New Roman" w:cs="Times New Roman"/>
          <w:sz w:val="24"/>
          <w:szCs w:val="24"/>
        </w:rPr>
        <w:t>e December</w:t>
      </w:r>
      <w:bookmarkStart w:id="0" w:name="_GoBack"/>
      <w:bookmarkEnd w:id="0"/>
      <w:r w:rsidR="002A7080">
        <w:rPr>
          <w:rFonts w:ascii="Times New Roman" w:hAnsi="Times New Roman" w:cs="Times New Roman"/>
          <w:sz w:val="24"/>
          <w:szCs w:val="24"/>
        </w:rPr>
        <w:t> </w:t>
      </w:r>
      <w:r>
        <w:rPr>
          <w:rFonts w:ascii="Times New Roman" w:hAnsi="Times New Roman" w:cs="Times New Roman"/>
          <w:sz w:val="24"/>
          <w:szCs w:val="24"/>
        </w:rPr>
        <w:t xml:space="preserve">16, 2014 bill was estimated.  </w:t>
      </w:r>
      <w:proofErr w:type="gramStart"/>
      <w:r>
        <w:rPr>
          <w:rFonts w:ascii="Times New Roman" w:hAnsi="Times New Roman" w:cs="Times New Roman"/>
          <w:sz w:val="24"/>
          <w:szCs w:val="24"/>
        </w:rPr>
        <w:t>Tr. 82.</w:t>
      </w:r>
      <w:proofErr w:type="gramEnd"/>
      <w:r>
        <w:rPr>
          <w:rFonts w:ascii="Times New Roman" w:hAnsi="Times New Roman" w:cs="Times New Roman"/>
          <w:sz w:val="24"/>
          <w:szCs w:val="24"/>
        </w:rPr>
        <w:t xml:space="preserve">  Ms. Tarpley’s testimony contradicted Ms. Cameron’s statements concerning her pattern of electricity consumption durin</w:t>
      </w:r>
      <w:r w:rsidR="00D20E68">
        <w:rPr>
          <w:rFonts w:ascii="Times New Roman" w:hAnsi="Times New Roman" w:cs="Times New Roman"/>
          <w:sz w:val="24"/>
          <w:szCs w:val="24"/>
        </w:rPr>
        <w:t>g the year.  In particular, Ms. </w:t>
      </w:r>
      <w:r>
        <w:rPr>
          <w:rFonts w:ascii="Times New Roman" w:hAnsi="Times New Roman" w:cs="Times New Roman"/>
          <w:sz w:val="24"/>
          <w:szCs w:val="24"/>
        </w:rPr>
        <w:t>Tarpley testified that</w:t>
      </w:r>
      <w:r w:rsidR="00950C03">
        <w:rPr>
          <w:rFonts w:ascii="Times New Roman" w:hAnsi="Times New Roman" w:cs="Times New Roman"/>
          <w:sz w:val="24"/>
          <w:szCs w:val="24"/>
        </w:rPr>
        <w:t>,</w:t>
      </w:r>
      <w:r>
        <w:rPr>
          <w:rFonts w:ascii="Times New Roman" w:hAnsi="Times New Roman" w:cs="Times New Roman"/>
          <w:sz w:val="24"/>
          <w:szCs w:val="24"/>
        </w:rPr>
        <w:t xml:space="preserve"> contrary to Ms. Cameron’s belief, her electricity usage is seasonal; higher in the winter months and lower in the summer months.  </w:t>
      </w:r>
      <w:proofErr w:type="gramStart"/>
      <w:r>
        <w:rPr>
          <w:rFonts w:ascii="Times New Roman" w:hAnsi="Times New Roman" w:cs="Times New Roman"/>
          <w:sz w:val="24"/>
          <w:szCs w:val="24"/>
        </w:rPr>
        <w:t>Tr. 53.</w:t>
      </w:r>
      <w:proofErr w:type="gramEnd"/>
      <w:r>
        <w:rPr>
          <w:rFonts w:ascii="Times New Roman" w:hAnsi="Times New Roman" w:cs="Times New Roman"/>
          <w:sz w:val="24"/>
          <w:szCs w:val="24"/>
        </w:rPr>
        <w:t xml:space="preserve">  In addition, using the Complainant’s account history Ms. Tarpley stated that Ms. Cameron’s electricity usage decreased from June 2012 to June 2015.  </w:t>
      </w:r>
      <w:proofErr w:type="gramStart"/>
      <w:r>
        <w:rPr>
          <w:rFonts w:ascii="Times New Roman" w:hAnsi="Times New Roman" w:cs="Times New Roman"/>
          <w:sz w:val="24"/>
          <w:szCs w:val="24"/>
        </w:rPr>
        <w:t>Tr. 54, PECO Exhibit 1.</w:t>
      </w:r>
      <w:proofErr w:type="gramEnd"/>
      <w:r>
        <w:rPr>
          <w:rFonts w:ascii="Times New Roman" w:hAnsi="Times New Roman" w:cs="Times New Roman"/>
          <w:sz w:val="24"/>
          <w:szCs w:val="24"/>
        </w:rPr>
        <w:t xml:space="preserve"> </w:t>
      </w:r>
      <w:r w:rsidR="00970533">
        <w:rPr>
          <w:rFonts w:ascii="Times New Roman" w:hAnsi="Times New Roman" w:cs="Times New Roman"/>
          <w:sz w:val="24"/>
          <w:szCs w:val="24"/>
        </w:rPr>
        <w:t xml:space="preserve"> Finally Ms. Tarpley testified that on April 2, 2015, PECO removed Ms. Cameron’s AMR meter (Meter # 107412949) and installed a new AMI meter (Meter # 127897168).  </w:t>
      </w:r>
      <w:proofErr w:type="gramStart"/>
      <w:r w:rsidR="00970533">
        <w:rPr>
          <w:rFonts w:ascii="Times New Roman" w:hAnsi="Times New Roman" w:cs="Times New Roman"/>
          <w:sz w:val="24"/>
          <w:szCs w:val="24"/>
        </w:rPr>
        <w:t>Tr. 35-37, 43-44, PECO Exhibit 1.</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Timothy Fisher testified as PECO’s field technician who performed the high bill field investigation at the Service Address on October 3, 2014. </w:t>
      </w:r>
      <w:r>
        <w:rPr>
          <w:rFonts w:ascii="Times New Roman" w:eastAsia="Times New Roman" w:hAnsi="Times New Roman" w:cs="Times New Roman"/>
          <w:sz w:val="24"/>
          <w:szCs w:val="24"/>
        </w:rPr>
        <w:t xml:space="preserve"> Mr. Fisher explained that during the October 3, 2014 field investigation he verified that the last meter reading from Ms. Cameron’s meter was correct, and that there was no meter mix-up, or foreign wiring affecting Complainant’s electric service.  As part of his investigation, Mr. Fisher conducted a passing load test as well as an idle meter test (dropped load test), which indicated that the electricity meter serving the Service Address was accurate.  In addition, he took note of all the electric appliances at the Service Address and performed a usage analysis.  Mr. Fisher identified the following electric appliances at the Service Address:  a side-by-side refrigerator, an electric range, a microwave over, a coffee maker, a dishwasher, an exhaust fan, a vacuum cleaner, a hair dryer, a washer, a dryer, a dehumidifier, five ceiling fans, a central air unit, a backup heat pump, an electric water heater, three small TV sets, one big screen TV, four DVD or VCR units, a computer, a swimming pool pump, and a radon fan.  Based on the electric appliances found at the Service Address at the time of the investigation, Mr. Fisher concluded that the Complainant had the potential for using an average of 4,288 kWh of electricity per month (142.9 kWh per day) during the summer months, and 7,240 kWh of electricity per month (241.3 kWh per day) </w:t>
      </w:r>
      <w:r>
        <w:rPr>
          <w:rFonts w:ascii="Times New Roman" w:eastAsia="Times New Roman" w:hAnsi="Times New Roman" w:cs="Times New Roman"/>
          <w:sz w:val="24"/>
          <w:szCs w:val="24"/>
        </w:rPr>
        <w:lastRenderedPageBreak/>
        <w:t>during the winter months.  Mr. Fisher testified that Ms. Cameron’s recorded electricity usage is well within her potential for usage.  He further explained that, even the January 22, 2013 bill for 7,486 kWh, which at first glance seems to exceed Ms. Cameron’s potential for usage in the winter months, is well within the range when one considers that the bill covered a 37-day billing period or from December 15, 2012 to January 21, 2013.</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 118-19, PECO Exhibit 3.</w:t>
      </w:r>
      <w:proofErr w:type="gramEnd"/>
      <w:r>
        <w:rPr>
          <w:rFonts w:ascii="Times New Roman" w:eastAsia="Times New Roman" w:hAnsi="Times New Roman" w:cs="Times New Roman"/>
          <w:sz w:val="24"/>
          <w:szCs w:val="24"/>
        </w:rPr>
        <w:t xml:space="preserve">  According to Mr. Fisher, </w:t>
      </w:r>
      <w:r>
        <w:rPr>
          <w:rFonts w:ascii="Times New Roman" w:hAnsi="Times New Roman" w:cs="Times New Roman"/>
          <w:sz w:val="24"/>
          <w:szCs w:val="24"/>
        </w:rPr>
        <w:t>PECO submitted the results of the October 3, 2014 high bill field investigation to BCS in response to BCS Case #3288254.  Tr. 95-96.</w:t>
      </w:r>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Finally, Mr. Fisher testified that Ms. Cameron’s electricity usage during the heating months had decreased from November 2012 to March 2015.  </w:t>
      </w:r>
      <w:proofErr w:type="gramStart"/>
      <w:r>
        <w:rPr>
          <w:rFonts w:ascii="Times New Roman" w:hAnsi="Times New Roman" w:cs="Times New Roman"/>
          <w:sz w:val="24"/>
          <w:szCs w:val="24"/>
        </w:rPr>
        <w:t>Tr. 108.</w:t>
      </w:r>
      <w:proofErr w:type="gramEnd"/>
      <w:r>
        <w:rPr>
          <w:rFonts w:ascii="Times New Roman" w:hAnsi="Times New Roman" w:cs="Times New Roman"/>
          <w:sz w:val="24"/>
          <w:szCs w:val="24"/>
        </w:rPr>
        <w:t xml:space="preserve">  This</w:t>
      </w:r>
      <w:r w:rsidR="00950C03">
        <w:rPr>
          <w:rFonts w:ascii="Times New Roman" w:hAnsi="Times New Roman" w:cs="Times New Roman"/>
          <w:sz w:val="24"/>
          <w:szCs w:val="24"/>
        </w:rPr>
        <w:t>,</w:t>
      </w:r>
      <w:r>
        <w:rPr>
          <w:rFonts w:ascii="Times New Roman" w:hAnsi="Times New Roman" w:cs="Times New Roman"/>
          <w:sz w:val="24"/>
          <w:szCs w:val="24"/>
        </w:rPr>
        <w:t xml:space="preserve"> according to PECO</w:t>
      </w:r>
      <w:r w:rsidR="00950C03">
        <w:rPr>
          <w:rFonts w:ascii="Times New Roman" w:hAnsi="Times New Roman" w:cs="Times New Roman"/>
          <w:sz w:val="24"/>
          <w:szCs w:val="24"/>
        </w:rPr>
        <w:t>,</w:t>
      </w:r>
      <w:r>
        <w:rPr>
          <w:rFonts w:ascii="Times New Roman" w:hAnsi="Times New Roman" w:cs="Times New Roman"/>
          <w:sz w:val="24"/>
          <w:szCs w:val="24"/>
        </w:rPr>
        <w:t xml:space="preserve"> is an indicator that the meter serving the Service Address during this time did not malfunction.  As Mr. Fisher explained</w:t>
      </w:r>
      <w:r w:rsidR="00950C03">
        <w:rPr>
          <w:rFonts w:ascii="Times New Roman" w:hAnsi="Times New Roman" w:cs="Times New Roman"/>
          <w:sz w:val="24"/>
          <w:szCs w:val="24"/>
        </w:rPr>
        <w:t>,</w:t>
      </w:r>
      <w:r>
        <w:rPr>
          <w:rFonts w:ascii="Times New Roman" w:hAnsi="Times New Roman" w:cs="Times New Roman"/>
          <w:sz w:val="24"/>
          <w:szCs w:val="24"/>
        </w:rPr>
        <w:t xml:space="preserve"> a meter cannot malfunction and then correct itself</w:t>
      </w:r>
      <w:r>
        <w:rPr>
          <w:rFonts w:ascii="Times New Roman" w:eastAsia="Times New Roman" w:hAnsi="Times New Roman" w:cs="Times New Roman"/>
          <w:sz w:val="24"/>
          <w:szCs w:val="24"/>
        </w:rPr>
        <w:t xml:space="preserve">.  </w:t>
      </w:r>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hAnsi="Times New Roman"/>
          <w:sz w:val="24"/>
          <w:szCs w:val="24"/>
        </w:rPr>
      </w:pPr>
      <w:r>
        <w:rPr>
          <w:rFonts w:ascii="Times New Roman" w:eastAsia="Times New Roman" w:hAnsi="Times New Roman" w:cs="Times New Roman"/>
          <w:sz w:val="24"/>
          <w:szCs w:val="24"/>
        </w:rPr>
        <w:t xml:space="preserve">After careful consideration of the evidence collected in this matter, I find that the Complainant has failed to carry her burden of proving that her winter bills have been abnormally high from January 2013 to March 2015.  It is very important in this case to note that there have been no spikes in Ms. Cameron’s electricity usage in the winter months from November 2009 to March 2015.  Her highest monthly consumption of 7,486 kWh of electricity, recorded in the bill issued January 22, 2013, is comparable to the 6,668 kWh recorded in the January 20, 2010 bill, and the 6,775 kWh recorded in the January 20, 2011 bill. </w:t>
      </w:r>
      <w:r w:rsidR="00950C03">
        <w:rPr>
          <w:rFonts w:ascii="Times New Roman" w:eastAsia="Times New Roman" w:hAnsi="Times New Roman" w:cs="Times New Roman"/>
          <w:sz w:val="24"/>
          <w:szCs w:val="24"/>
        </w:rPr>
        <w:t xml:space="preserve"> See FOF # 19. </w:t>
      </w:r>
      <w:r>
        <w:rPr>
          <w:rFonts w:ascii="Times New Roman" w:eastAsia="Times New Roman" w:hAnsi="Times New Roman" w:cs="Times New Roman"/>
          <w:sz w:val="24"/>
          <w:szCs w:val="24"/>
        </w:rPr>
        <w:t xml:space="preserve"> Any disparity among these figures is reasonably explained by the parties’ agreement that the 2012-2013 </w:t>
      </w:r>
      <w:proofErr w:type="gramStart"/>
      <w:r>
        <w:rPr>
          <w:rFonts w:ascii="Times New Roman" w:eastAsia="Times New Roman" w:hAnsi="Times New Roman" w:cs="Times New Roman"/>
          <w:sz w:val="24"/>
          <w:szCs w:val="24"/>
        </w:rPr>
        <w:t>winter</w:t>
      </w:r>
      <w:proofErr w:type="gramEnd"/>
      <w:r>
        <w:rPr>
          <w:rFonts w:ascii="Times New Roman" w:eastAsia="Times New Roman" w:hAnsi="Times New Roman" w:cs="Times New Roman"/>
          <w:sz w:val="24"/>
          <w:szCs w:val="24"/>
        </w:rPr>
        <w:t xml:space="preserve"> was a particularly cold one.  Ms. Cameron is a residential heating customer of PECO.  Her high bill concerns began in February of 2013 and persisted in the heating months until the day of the hearing.  February 2013 is also the first time Ms. Cameron was not bi</w:t>
      </w:r>
      <w:r w:rsidR="00907278">
        <w:rPr>
          <w:rFonts w:ascii="Times New Roman" w:eastAsia="Times New Roman" w:hAnsi="Times New Roman" w:cs="Times New Roman"/>
          <w:sz w:val="24"/>
          <w:szCs w:val="24"/>
        </w:rPr>
        <w:t>lled under the discounted rate “RH</w:t>
      </w:r>
      <w:r>
        <w:rPr>
          <w:rFonts w:ascii="Times New Roman" w:eastAsia="Times New Roman" w:hAnsi="Times New Roman" w:cs="Times New Roman"/>
          <w:sz w:val="24"/>
          <w:szCs w:val="24"/>
        </w:rPr>
        <w:t>.</w:t>
      </w:r>
      <w:r w:rsidR="00907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view of the above, I find that any increase that Ms. Cameron experience</w:t>
      </w:r>
      <w:r w:rsidR="00950C0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w:t>
      </w:r>
      <w:r w:rsidR="00950C03">
        <w:rPr>
          <w:rFonts w:ascii="Times New Roman" w:eastAsia="Times New Roman" w:hAnsi="Times New Roman" w:cs="Times New Roman"/>
          <w:sz w:val="24"/>
          <w:szCs w:val="24"/>
        </w:rPr>
        <w:t xml:space="preserve">her </w:t>
      </w:r>
      <w:r>
        <w:rPr>
          <w:rFonts w:ascii="Times New Roman" w:eastAsia="Times New Roman" w:hAnsi="Times New Roman" w:cs="Times New Roman"/>
          <w:sz w:val="24"/>
          <w:szCs w:val="24"/>
        </w:rPr>
        <w:t xml:space="preserve">electricity bills from February 2013 to March 2015 was the result of the discontinuance of the </w:t>
      </w:r>
      <w:r w:rsidR="00907278">
        <w:rPr>
          <w:rFonts w:ascii="Times New Roman" w:eastAsia="Times New Roman" w:hAnsi="Times New Roman" w:cs="Times New Roman"/>
          <w:sz w:val="24"/>
          <w:szCs w:val="24"/>
        </w:rPr>
        <w:t>“</w:t>
      </w:r>
      <w:r>
        <w:rPr>
          <w:rFonts w:ascii="Times New Roman" w:eastAsia="Times New Roman" w:hAnsi="Times New Roman" w:cs="Times New Roman"/>
          <w:sz w:val="24"/>
          <w:szCs w:val="24"/>
        </w:rPr>
        <w:t>RH</w:t>
      </w:r>
      <w:r w:rsidR="00907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rate, and not of an increase in recorded consumption.</w:t>
      </w:r>
      <w:r>
        <w:rPr>
          <w:rFonts w:ascii="Times New Roman" w:hAnsi="Times New Roman"/>
          <w:sz w:val="24"/>
          <w:szCs w:val="24"/>
        </w:rPr>
        <w:t xml:space="preserve">  Complainant has failed to carry her </w:t>
      </w:r>
      <w:r>
        <w:rPr>
          <w:rFonts w:ascii="Times New Roman" w:hAnsi="Times New Roman"/>
          <w:sz w:val="24"/>
          <w:szCs w:val="24"/>
        </w:rPr>
        <w:lastRenderedPageBreak/>
        <w:t xml:space="preserve">burden of proof under </w:t>
      </w:r>
      <w:r>
        <w:rPr>
          <w:rFonts w:ascii="Times New Roman" w:hAnsi="Times New Roman"/>
          <w:i/>
          <w:sz w:val="24"/>
          <w:szCs w:val="24"/>
        </w:rPr>
        <w:t>Waldron</w:t>
      </w:r>
      <w:r>
        <w:rPr>
          <w:rFonts w:ascii="Times New Roman" w:hAnsi="Times New Roman"/>
          <w:sz w:val="24"/>
          <w:szCs w:val="24"/>
        </w:rPr>
        <w:t xml:space="preserve"> with respect to the disputed bills.  The credible evidence of record establishes that PECO’s bills for the disputed period were correct as rendered.</w:t>
      </w:r>
    </w:p>
    <w:p w:rsidR="00970533" w:rsidRDefault="00970533" w:rsidP="00C81099">
      <w:pPr>
        <w:spacing w:after="0" w:line="360" w:lineRule="auto"/>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970533">
        <w:rPr>
          <w:rFonts w:ascii="Times New Roman" w:eastAsia="Times New Roman" w:hAnsi="Times New Roman" w:cs="Times New Roman"/>
          <w:sz w:val="24"/>
          <w:szCs w:val="24"/>
          <w:u w:val="single"/>
        </w:rPr>
        <w:t>Payment arrangement</w:t>
      </w:r>
    </w:p>
    <w:p w:rsidR="00F02C3C" w:rsidRDefault="00F02C3C" w:rsidP="00C81099">
      <w:pPr>
        <w:spacing w:after="0" w:line="360" w:lineRule="auto"/>
        <w:ind w:firstLine="1440"/>
        <w:rPr>
          <w:rFonts w:ascii="Times New Roman" w:eastAsia="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Cameron testified that she resides at the Service Address with two children.  </w:t>
      </w:r>
    </w:p>
    <w:p w:rsidR="00F02C3C" w:rsidRDefault="00F02C3C" w:rsidP="00C810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is employed at an elementary school working 32.5 hours a week at a pay rate of $13.00 per hour.  Although Ms. Cameron does not work during the summer break, she continues to receive income which has been withheld from her paycheck during the rest of the year.  Her gross income from her employment is $845.00 per month.  In addition, Ms. Cameron testified that she receives $1,221.00 a month in child support payments.  </w:t>
      </w:r>
    </w:p>
    <w:p w:rsidR="00F02C3C" w:rsidRDefault="00F02C3C" w:rsidP="00C81099">
      <w:pPr>
        <w:spacing w:after="0" w:line="360" w:lineRule="auto"/>
        <w:rPr>
          <w:rFonts w:ascii="Times New Roman" w:hAnsi="Times New Roman" w:cs="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Tarpley testified that in 2010, the Complainant was enrolled for a brief period of time in PECO’s CAP program and received a 25% discount on her electricity rate.  Ms. Cameron is no longer enrolled in PECO’s CAP program.  Ms. Tarpley testified that the Complainant’s outstanding balance with PECO is $9,351.03</w:t>
      </w:r>
      <w:r w:rsidR="00950C03">
        <w:rPr>
          <w:rFonts w:ascii="Times New Roman" w:hAnsi="Times New Roman" w:cs="Times New Roman"/>
          <w:sz w:val="24"/>
          <w:szCs w:val="24"/>
        </w:rPr>
        <w:t>,</w:t>
      </w:r>
      <w:r>
        <w:rPr>
          <w:rFonts w:ascii="Times New Roman" w:hAnsi="Times New Roman" w:cs="Times New Roman"/>
          <w:sz w:val="24"/>
          <w:szCs w:val="24"/>
        </w:rPr>
        <w:t xml:space="preserve"> which reflects the deferred budget credit of $473.77.  Ms. Cameron’s outstanding balance of $9,351.03 does not include any CAP arrears.  Finally, Ms. Tarpley explained that the Complainant's history is characterized by missed and/or late payments and that Ms. Cameron has not received a prior Commission-issued payment arrangement.  </w:t>
      </w:r>
      <w:proofErr w:type="gramStart"/>
      <w:r>
        <w:rPr>
          <w:rFonts w:ascii="Times New Roman" w:hAnsi="Times New Roman" w:cs="Times New Roman"/>
          <w:sz w:val="24"/>
          <w:szCs w:val="24"/>
        </w:rPr>
        <w:t>Tr. 54, 56.</w:t>
      </w:r>
      <w:proofErr w:type="gramEnd"/>
    </w:p>
    <w:p w:rsidR="00F02C3C" w:rsidRDefault="00F02C3C" w:rsidP="00C81099">
      <w:pPr>
        <w:spacing w:after="0" w:line="360" w:lineRule="auto"/>
        <w:ind w:firstLine="1440"/>
        <w:rPr>
          <w:rFonts w:ascii="Times New Roman" w:hAnsi="Times New Roman" w:cs="Times New Roman"/>
          <w:sz w:val="24"/>
          <w:szCs w:val="24"/>
        </w:rPr>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Responsible Utility Customer Protection Act, </w:t>
      </w: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Pa.C.S.A</w:t>
      </w:r>
      <w:proofErr w:type="spellEnd"/>
      <w:proofErr w:type="gramEnd"/>
      <w:r>
        <w:rPr>
          <w:rFonts w:ascii="Times New Roman" w:eastAsia="Calibri" w:hAnsi="Times New Roman" w:cs="Times New Roman"/>
          <w:sz w:val="24"/>
          <w:szCs w:val="24"/>
        </w:rPr>
        <w:t>. §§ 1401, et seq. (the Act or Chapter 14) applies to complaints alleging inability to pay and requesting a Commission-issued payment arrangement.  This law provides strict guidelines that the Commission must follow in handling customer complaints.  Section 1405 of the Public Utility Code regarding payment arrangements reads in pertinent part:</w:t>
      </w:r>
    </w:p>
    <w:p w:rsidR="00F02C3C" w:rsidRDefault="00F02C3C" w:rsidP="00C81099">
      <w:pPr>
        <w:spacing w:after="0" w:line="240" w:lineRule="auto"/>
        <w:ind w:left="1440" w:right="1440"/>
        <w:rPr>
          <w:rFonts w:ascii="Times New Roman" w:eastAsia="Calibri" w:hAnsi="Times New Roman" w:cs="Times New Roman"/>
          <w:sz w:val="24"/>
          <w:szCs w:val="24"/>
        </w:rPr>
      </w:pPr>
      <w:r>
        <w:rPr>
          <w:rFonts w:ascii="Verdana" w:eastAsia="Calibri" w:hAnsi="Verdana" w:cs="Times New Roman"/>
          <w:color w:val="333333"/>
          <w:sz w:val="20"/>
          <w:szCs w:val="20"/>
        </w:rPr>
        <w:br/>
      </w:r>
      <w:r>
        <w:rPr>
          <w:rFonts w:ascii="Times New Roman" w:eastAsia="Calibri" w:hAnsi="Times New Roman" w:cs="Times New Roman"/>
          <w:sz w:val="24"/>
          <w:szCs w:val="24"/>
        </w:rPr>
        <w:t xml:space="preserve">(a) </w:t>
      </w:r>
      <w:r>
        <w:rPr>
          <w:rFonts w:ascii="Times New Roman" w:eastAsia="Calibri" w:hAnsi="Times New Roman" w:cs="Times New Roman"/>
          <w:i/>
          <w:iCs/>
          <w:sz w:val="24"/>
          <w:szCs w:val="24"/>
        </w:rPr>
        <w:t xml:space="preserve">General rule. </w:t>
      </w:r>
      <w:r>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F02C3C" w:rsidRDefault="00F02C3C" w:rsidP="00C81099">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F02C3C" w:rsidRDefault="00F02C3C" w:rsidP="00C81099">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br/>
        <w:t xml:space="preserve">   (1) Five years for customers with a gross monthly household income level not exceeding 150% of the Federal poverty level. </w:t>
      </w:r>
      <w:r>
        <w:rPr>
          <w:rFonts w:ascii="Times New Roman" w:eastAsia="Calibri" w:hAnsi="Times New Roman" w:cs="Times New Roman"/>
          <w:sz w:val="24"/>
          <w:szCs w:val="24"/>
        </w:rPr>
        <w:br/>
      </w:r>
    </w:p>
    <w:p w:rsidR="00F02C3C" w:rsidRDefault="00F02C3C" w:rsidP="00C81099">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   (2) Three years for customers with a gross monthly household income level exceeding 150% and not more than 250% of 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(3) One year for customers with a gross monthly household income level exceeding 250% of the Federal poverty level and not more than 300% of</w:t>
      </w:r>
      <w:r>
        <w:rPr>
          <w:rFonts w:ascii="Times New Roman" w:eastAsia="Calibri" w:hAnsi="Times New Roman" w:cs="Times New Roman"/>
          <w:sz w:val="24"/>
          <w:szCs w:val="24"/>
        </w:rPr>
        <w:br/>
        <w:t>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(4) Six months for customers with a gross monthly household income level exceeding 300% of the Federal poverty level.</w:t>
      </w:r>
    </w:p>
    <w:p w:rsidR="00F02C3C" w:rsidRDefault="00F02C3C" w:rsidP="00C81099">
      <w:pPr>
        <w:spacing w:after="0" w:line="240" w:lineRule="auto"/>
        <w:ind w:left="1728" w:right="1728"/>
        <w:rPr>
          <w:rFonts w:ascii="Times New Roman" w:eastAsia="Calibri" w:hAnsi="Times New Roman" w:cs="Times New Roman"/>
          <w:sz w:val="24"/>
          <w:szCs w:val="24"/>
        </w:rPr>
      </w:pPr>
    </w:p>
    <w:p w:rsidR="00F02C3C" w:rsidRDefault="00F02C3C" w:rsidP="00C81099">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p>
    <w:p w:rsidR="00F02C3C" w:rsidRDefault="00F02C3C" w:rsidP="00C81099">
      <w:pPr>
        <w:spacing w:after="0" w:line="360" w:lineRule="auto"/>
        <w:ind w:left="1440" w:right="1440"/>
        <w:rPr>
          <w:rFonts w:ascii="Times New Roman" w:eastAsia="Calibri" w:hAnsi="Times New Roman" w:cs="Times New Roman"/>
          <w:sz w:val="24"/>
          <w:szCs w:val="24"/>
        </w:rPr>
      </w:pPr>
    </w:p>
    <w:p w:rsidR="00F02C3C" w:rsidRDefault="00F02C3C" w:rsidP="00C81099">
      <w:pPr>
        <w:spacing w:after="0"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Pa.C.S.A</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1405(a) and (b).</w:t>
      </w:r>
      <w:proofErr w:type="gramEnd"/>
      <w:r>
        <w:rPr>
          <w:rFonts w:ascii="Times New Roman" w:eastAsia="Calibri" w:hAnsi="Times New Roman" w:cs="Times New Roman"/>
          <w:sz w:val="24"/>
          <w:szCs w:val="24"/>
        </w:rPr>
        <w:t xml:space="preserve">  In addition, "Household income" is defined in section 1403 as "[t]he combined gross income of all adults in a residential household who benefit from the public service." </w:t>
      </w: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Pa.C.S.A</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 1403 (Definition of "Household income"). </w:t>
      </w:r>
    </w:p>
    <w:p w:rsidR="00F02C3C" w:rsidRDefault="00F02C3C" w:rsidP="00C81099">
      <w:pPr>
        <w:spacing w:after="0"/>
      </w:pPr>
    </w:p>
    <w:p w:rsidR="00F02C3C" w:rsidRDefault="00F02C3C" w:rsidP="00C81099">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Ms. Cameron’s household income is $2,066.00</w:t>
      </w:r>
      <w:r w:rsidR="00950C0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per month for a household of three individuals.  With a gross monthly income of $2,066.00, the Complainant is below the 150% of the federal poverty level.  As a level 1 income customer, </w:t>
      </w:r>
      <w:r>
        <w:rPr>
          <w:rFonts w:ascii="Times New Roman" w:eastAsia="Calibri" w:hAnsi="Times New Roman" w:cs="Times New Roman"/>
          <w:sz w:val="24"/>
          <w:szCs w:val="24"/>
        </w:rPr>
        <w:t>Ms. Cameron is required to retire the outstanding balance within sixty months.</w:t>
      </w:r>
      <w:r>
        <w:rPr>
          <w:rFonts w:ascii="Times New Roman" w:hAnsi="Times New Roman" w:cs="Times New Roman"/>
          <w:sz w:val="24"/>
          <w:szCs w:val="24"/>
        </w:rPr>
        <w:t xml:space="preserve">  See </w:t>
      </w: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Pa.C.S.A</w:t>
      </w:r>
      <w:proofErr w:type="spellEnd"/>
      <w:proofErr w:type="gramEnd"/>
      <w:r>
        <w:rPr>
          <w:rFonts w:ascii="Times New Roman" w:eastAsia="Calibri" w:hAnsi="Times New Roman" w:cs="Times New Roman"/>
          <w:sz w:val="24"/>
          <w:szCs w:val="24"/>
        </w:rPr>
        <w:t>. § 1405(b</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1).</w:t>
      </w:r>
    </w:p>
    <w:p w:rsidR="00810855" w:rsidRDefault="0081085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02C3C" w:rsidRDefault="00F02C3C" w:rsidP="00C81099">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CONCLUSIONS OF LAW</w:t>
      </w:r>
    </w:p>
    <w:p w:rsidR="00F02C3C" w:rsidRDefault="00F02C3C" w:rsidP="00C81099">
      <w:pPr>
        <w:pStyle w:val="NoSpacing"/>
        <w:spacing w:line="360" w:lineRule="auto"/>
        <w:rPr>
          <w:rFonts w:ascii="Times New Roman" w:hAnsi="Times New Roman"/>
          <w:sz w:val="24"/>
          <w:szCs w:val="24"/>
        </w:rPr>
      </w:pPr>
    </w:p>
    <w:p w:rsidR="00F02C3C" w:rsidRDefault="00F02C3C" w:rsidP="00C81099">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w:t>
      </w:r>
      <w:r>
        <w:rPr>
          <w:rFonts w:ascii="Times New Roman" w:eastAsia="Times New Roman" w:hAnsi="Times New Roman"/>
          <w:spacing w:val="-3"/>
          <w:sz w:val="24"/>
          <w:szCs w:val="24"/>
        </w:rPr>
        <w:tab/>
        <w:t xml:space="preserve">The Commission has jurisdiction over the parties and the subject matter of this proceeding.  </w:t>
      </w:r>
      <w:proofErr w:type="gramStart"/>
      <w:r>
        <w:rPr>
          <w:rFonts w:ascii="Times New Roman" w:eastAsia="Times New Roman" w:hAnsi="Times New Roman"/>
          <w:spacing w:val="-3"/>
          <w:sz w:val="24"/>
          <w:szCs w:val="24"/>
        </w:rPr>
        <w:t xml:space="preserve">66 </w:t>
      </w:r>
      <w:proofErr w:type="spellStart"/>
      <w:r>
        <w:rPr>
          <w:rFonts w:ascii="Times New Roman" w:eastAsia="Times New Roman" w:hAnsi="Times New Roman"/>
          <w:spacing w:val="-3"/>
          <w:sz w:val="24"/>
          <w:szCs w:val="24"/>
        </w:rPr>
        <w:t>Pa.C.S.A</w:t>
      </w:r>
      <w:proofErr w:type="spellEnd"/>
      <w:r>
        <w:rPr>
          <w:rFonts w:ascii="Times New Roman" w:eastAsia="Times New Roman" w:hAnsi="Times New Roman"/>
          <w:spacing w:val="-3"/>
          <w:sz w:val="24"/>
          <w:szCs w:val="24"/>
        </w:rPr>
        <w:t>.</w:t>
      </w:r>
      <w:proofErr w:type="gramEnd"/>
      <w:r>
        <w:rPr>
          <w:rFonts w:ascii="Times New Roman" w:eastAsia="Times New Roman" w:hAnsi="Times New Roman"/>
          <w:spacing w:val="-3"/>
          <w:sz w:val="24"/>
          <w:szCs w:val="24"/>
        </w:rPr>
        <w:t xml:space="preserve"> § 701.</w:t>
      </w:r>
    </w:p>
    <w:p w:rsidR="00F02C3C" w:rsidRDefault="00F02C3C" w:rsidP="00C81099">
      <w:pPr>
        <w:spacing w:after="0" w:line="360" w:lineRule="auto"/>
        <w:rPr>
          <w:rFonts w:ascii="Times New Roman" w:eastAsia="Times New Roman" w:hAnsi="Times New Roman"/>
          <w:spacing w:val="-3"/>
          <w:sz w:val="24"/>
          <w:szCs w:val="24"/>
        </w:rPr>
      </w:pPr>
    </w:p>
    <w:p w:rsidR="00F02C3C" w:rsidRDefault="00F02C3C" w:rsidP="00C81099">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2.</w:t>
      </w:r>
      <w:r>
        <w:rPr>
          <w:rFonts w:ascii="Times New Roman" w:eastAsia="Times New Roman" w:hAnsi="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Pr>
          <w:rFonts w:ascii="Times New Roman" w:eastAsia="Times New Roman" w:hAnsi="Times New Roman"/>
          <w:spacing w:val="-3"/>
          <w:sz w:val="24"/>
          <w:szCs w:val="24"/>
        </w:rPr>
        <w:t xml:space="preserve">66 </w:t>
      </w:r>
      <w:proofErr w:type="spellStart"/>
      <w:r>
        <w:rPr>
          <w:rFonts w:ascii="Times New Roman" w:eastAsia="Times New Roman" w:hAnsi="Times New Roman"/>
          <w:spacing w:val="-3"/>
          <w:sz w:val="24"/>
          <w:szCs w:val="24"/>
        </w:rPr>
        <w:t>Pa.C.S.A</w:t>
      </w:r>
      <w:proofErr w:type="spellEnd"/>
      <w:r>
        <w:rPr>
          <w:rFonts w:ascii="Times New Roman" w:eastAsia="Times New Roman" w:hAnsi="Times New Roman"/>
          <w:spacing w:val="-3"/>
          <w:sz w:val="24"/>
          <w:szCs w:val="24"/>
        </w:rPr>
        <w:t>.</w:t>
      </w:r>
      <w:proofErr w:type="gramEnd"/>
      <w:r>
        <w:rPr>
          <w:rFonts w:ascii="Times New Roman" w:eastAsia="Times New Roman" w:hAnsi="Times New Roman"/>
          <w:spacing w:val="-3"/>
          <w:sz w:val="24"/>
          <w:szCs w:val="24"/>
        </w:rPr>
        <w:t xml:space="preserve"> § 332(a).</w:t>
      </w:r>
    </w:p>
    <w:p w:rsidR="00F02C3C" w:rsidRDefault="00F02C3C" w:rsidP="00C81099">
      <w:pPr>
        <w:spacing w:after="0" w:line="360" w:lineRule="auto"/>
        <w:rPr>
          <w:rFonts w:ascii="Times New Roman" w:eastAsia="Times New Roman" w:hAnsi="Times New Roman"/>
          <w:spacing w:val="-3"/>
          <w:sz w:val="24"/>
          <w:szCs w:val="24"/>
        </w:rPr>
      </w:pPr>
    </w:p>
    <w:p w:rsidR="00F02C3C" w:rsidRDefault="00F02C3C" w:rsidP="00C81099">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3.</w:t>
      </w:r>
      <w:r>
        <w:rPr>
          <w:rFonts w:ascii="Times New Roman" w:eastAsia="Times New Roman" w:hAnsi="Times New Roman"/>
          <w:spacing w:val="-3"/>
          <w:sz w:val="24"/>
          <w:szCs w:val="24"/>
        </w:rPr>
        <w:tab/>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Pr>
          <w:rFonts w:ascii="Times New Roman" w:eastAsia="Times New Roman" w:hAnsi="Times New Roman"/>
          <w:bCs/>
          <w:i/>
          <w:spacing w:val="-3"/>
          <w:sz w:val="24"/>
          <w:szCs w:val="24"/>
        </w:rPr>
        <w:t>Waldron</w:t>
      </w:r>
      <w:r>
        <w:rPr>
          <w:rFonts w:ascii="Times New Roman" w:eastAsia="Times New Roman" w:hAnsi="Times New Roman"/>
          <w:i/>
          <w:spacing w:val="-3"/>
          <w:sz w:val="24"/>
          <w:szCs w:val="24"/>
        </w:rPr>
        <w:t xml:space="preserve"> v. Philadelphia Electric Co.</w:t>
      </w:r>
      <w:r>
        <w:rPr>
          <w:rFonts w:ascii="Times New Roman" w:eastAsia="Times New Roman" w:hAnsi="Times New Roman"/>
          <w:i/>
          <w:iCs/>
          <w:spacing w:val="-3"/>
          <w:sz w:val="24"/>
          <w:szCs w:val="24"/>
        </w:rPr>
        <w:t>,</w:t>
      </w:r>
      <w:r>
        <w:rPr>
          <w:rFonts w:ascii="Times New Roman" w:eastAsia="Times New Roman" w:hAnsi="Times New Roman"/>
          <w:spacing w:val="-3"/>
          <w:sz w:val="24"/>
          <w:szCs w:val="24"/>
        </w:rPr>
        <w:t xml:space="preserve"> 54 Pa. PUC 98, 100 (1980).</w:t>
      </w:r>
      <w:proofErr w:type="gramEnd"/>
    </w:p>
    <w:p w:rsidR="00F02C3C" w:rsidRDefault="00F02C3C" w:rsidP="00C81099">
      <w:pPr>
        <w:spacing w:after="0" w:line="360" w:lineRule="auto"/>
        <w:ind w:firstLine="1440"/>
        <w:rPr>
          <w:rFonts w:ascii="Times New Roman" w:eastAsia="Times New Roman" w:hAnsi="Times New Roman"/>
          <w:spacing w:val="-3"/>
          <w:sz w:val="24"/>
          <w:szCs w:val="24"/>
        </w:rPr>
      </w:pPr>
    </w:p>
    <w:p w:rsidR="00F02C3C" w:rsidRDefault="00F02C3C" w:rsidP="00C81099">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The Responsible Utility Customer Protection Act,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proofErr w:type="gramEnd"/>
      <w:r>
        <w:rPr>
          <w:rFonts w:ascii="Times New Roman" w:hAnsi="Times New Roman"/>
          <w:sz w:val="24"/>
          <w:szCs w:val="24"/>
        </w:rPr>
        <w:t xml:space="preserve">. §§ 1401, </w:t>
      </w:r>
      <w:r>
        <w:rPr>
          <w:rFonts w:ascii="Times New Roman" w:hAnsi="Times New Roman"/>
          <w:i/>
          <w:iCs/>
          <w:sz w:val="24"/>
          <w:szCs w:val="24"/>
        </w:rPr>
        <w:t>et seq</w:t>
      </w:r>
      <w:r>
        <w:rPr>
          <w:rFonts w:ascii="Times New Roman" w:hAnsi="Times New Roman"/>
          <w:sz w:val="24"/>
          <w:szCs w:val="24"/>
        </w:rPr>
        <w:t>., applies to this proceeding.</w:t>
      </w:r>
    </w:p>
    <w:p w:rsidR="00F02C3C" w:rsidRDefault="00F02C3C" w:rsidP="00C81099">
      <w:pPr>
        <w:spacing w:after="0" w:line="360" w:lineRule="auto"/>
        <w:rPr>
          <w:rFonts w:ascii="Times New Roman" w:hAnsi="Times New Roman"/>
          <w:sz w:val="24"/>
          <w:szCs w:val="24"/>
        </w:rPr>
      </w:pPr>
    </w:p>
    <w:p w:rsidR="00F02C3C" w:rsidRDefault="00F02C3C" w:rsidP="00C81099">
      <w:pPr>
        <w:spacing w:after="0" w:line="360" w:lineRule="auto"/>
        <w:ind w:firstLine="144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eastAsia="Times New Roman" w:hAnsi="Times New Roman"/>
          <w:sz w:val="24"/>
          <w:szCs w:val="20"/>
        </w:rPr>
        <w:t xml:space="preserve">The Commission is authorized to establish payment agreements between a public utility, customers and applicants within the limits established in Chapter 14 of the Pennsylvania Public Utility Code.  </w:t>
      </w:r>
      <w:proofErr w:type="gramStart"/>
      <w:r>
        <w:rPr>
          <w:rFonts w:ascii="Times New Roman" w:eastAsia="Times New Roman" w:hAnsi="Times New Roman"/>
          <w:sz w:val="24"/>
          <w:szCs w:val="20"/>
        </w:rPr>
        <w:t xml:space="preserve">66 </w:t>
      </w:r>
      <w:proofErr w:type="spellStart"/>
      <w:r>
        <w:rPr>
          <w:rFonts w:ascii="Times New Roman" w:eastAsia="Times New Roman" w:hAnsi="Times New Roman"/>
          <w:sz w:val="24"/>
          <w:szCs w:val="20"/>
        </w:rPr>
        <w:t>Pa.C.S</w:t>
      </w:r>
      <w:proofErr w:type="spellEnd"/>
      <w:r>
        <w:rPr>
          <w:rFonts w:ascii="Times New Roman" w:eastAsia="Times New Roman" w:hAnsi="Times New Roman"/>
          <w:sz w:val="24"/>
          <w:szCs w:val="20"/>
        </w:rPr>
        <w:t>.</w:t>
      </w:r>
      <w:proofErr w:type="gramEnd"/>
      <w:r>
        <w:rPr>
          <w:rFonts w:ascii="Times New Roman" w:eastAsia="Times New Roman" w:hAnsi="Times New Roman"/>
          <w:sz w:val="24"/>
          <w:szCs w:val="20"/>
        </w:rPr>
        <w:t xml:space="preserve"> § 1405.</w:t>
      </w:r>
    </w:p>
    <w:p w:rsidR="00810855" w:rsidRDefault="00810855">
      <w:pPr>
        <w:rPr>
          <w:rFonts w:ascii="Times New Roman" w:eastAsia="Calibri" w:hAnsi="Times New Roman"/>
          <w:sz w:val="24"/>
          <w:szCs w:val="24"/>
        </w:rPr>
      </w:pPr>
      <w:r>
        <w:rPr>
          <w:rFonts w:ascii="Times New Roman" w:eastAsia="Calibri" w:hAnsi="Times New Roman"/>
          <w:sz w:val="24"/>
          <w:szCs w:val="24"/>
        </w:rPr>
        <w:br w:type="page"/>
      </w:r>
    </w:p>
    <w:p w:rsidR="00F02C3C" w:rsidRDefault="00F02C3C" w:rsidP="00C81099">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ORDER</w:t>
      </w:r>
    </w:p>
    <w:p w:rsidR="00F02C3C" w:rsidRDefault="00F02C3C" w:rsidP="00C81099">
      <w:pPr>
        <w:spacing w:after="0" w:line="360" w:lineRule="auto"/>
        <w:jc w:val="center"/>
        <w:outlineLvl w:val="0"/>
        <w:rPr>
          <w:rFonts w:ascii="Times New Roman" w:hAnsi="Times New Roman"/>
          <w:sz w:val="24"/>
          <w:szCs w:val="24"/>
          <w:u w:val="single"/>
        </w:rPr>
      </w:pPr>
    </w:p>
    <w:p w:rsidR="00F02C3C" w:rsidRDefault="00F02C3C" w:rsidP="00C81099">
      <w:pPr>
        <w:spacing w:after="0" w:line="360" w:lineRule="auto"/>
        <w:jc w:val="center"/>
        <w:outlineLvl w:val="0"/>
        <w:rPr>
          <w:rFonts w:ascii="Times New Roman" w:hAnsi="Times New Roman"/>
          <w:sz w:val="24"/>
          <w:szCs w:val="24"/>
          <w:u w:val="single"/>
        </w:rPr>
      </w:pPr>
    </w:p>
    <w:p w:rsidR="00F02C3C" w:rsidRDefault="00F02C3C" w:rsidP="00C81099">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F02C3C" w:rsidRDefault="00F02C3C" w:rsidP="00C81099">
      <w:pPr>
        <w:tabs>
          <w:tab w:val="num" w:pos="2160"/>
        </w:tabs>
        <w:spacing w:after="0" w:line="360" w:lineRule="auto"/>
        <w:rPr>
          <w:rFonts w:ascii="Times New Roman" w:hAnsi="Times New Roman"/>
          <w:sz w:val="24"/>
          <w:szCs w:val="24"/>
        </w:rPr>
      </w:pPr>
    </w:p>
    <w:p w:rsidR="00F02C3C" w:rsidRDefault="00F02C3C" w:rsidP="00C81099">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F02C3C" w:rsidRDefault="00F02C3C" w:rsidP="00C81099">
      <w:pPr>
        <w:tabs>
          <w:tab w:val="num" w:pos="2160"/>
        </w:tabs>
        <w:spacing w:after="0" w:line="360" w:lineRule="auto"/>
        <w:ind w:firstLine="1440"/>
        <w:outlineLvl w:val="0"/>
        <w:rPr>
          <w:rFonts w:ascii="Times New Roman" w:hAnsi="Times New Roman"/>
          <w:sz w:val="24"/>
          <w:szCs w:val="24"/>
        </w:rPr>
      </w:pPr>
    </w:p>
    <w:p w:rsidR="00F02C3C" w:rsidRDefault="00F02C3C" w:rsidP="00C81099">
      <w:pPr>
        <w:pStyle w:val="ListParagraph"/>
        <w:numPr>
          <w:ilvl w:val="0"/>
          <w:numId w:val="2"/>
        </w:numPr>
        <w:spacing w:line="360" w:lineRule="auto"/>
        <w:ind w:left="0" w:firstLine="1440"/>
        <w:outlineLvl w:val="0"/>
      </w:pPr>
      <w:r>
        <w:rPr>
          <w:rFonts w:eastAsia="Times New Roman"/>
        </w:rPr>
        <w:t>That PECO Energy Company late-filed Exhibit 9 is admitted into the record in this matter.</w:t>
      </w:r>
    </w:p>
    <w:p w:rsidR="00F02C3C" w:rsidRDefault="00F02C3C" w:rsidP="00C81099">
      <w:pPr>
        <w:pStyle w:val="ListParagraph"/>
        <w:spacing w:line="360" w:lineRule="auto"/>
        <w:ind w:left="1440"/>
        <w:outlineLvl w:val="0"/>
      </w:pPr>
    </w:p>
    <w:p w:rsidR="00F02C3C" w:rsidRDefault="00F02C3C" w:rsidP="00C81099">
      <w:pPr>
        <w:pStyle w:val="ListParagraph"/>
        <w:numPr>
          <w:ilvl w:val="0"/>
          <w:numId w:val="2"/>
        </w:numPr>
        <w:spacing w:line="360" w:lineRule="auto"/>
        <w:ind w:left="0" w:firstLine="1440"/>
        <w:outlineLvl w:val="0"/>
      </w:pPr>
      <w:r>
        <w:t>That the formal Complaint filed by Mary Ellen Cameron against PECO Energy Company at Docket No. F-2015-2496374 is denied, in part, with regard to her high billing dispute.</w:t>
      </w:r>
    </w:p>
    <w:p w:rsidR="00F02C3C" w:rsidRDefault="00F02C3C" w:rsidP="00C81099">
      <w:pPr>
        <w:pStyle w:val="ListParagraph"/>
        <w:ind w:left="1440" w:firstLine="720"/>
      </w:pPr>
    </w:p>
    <w:p w:rsidR="00F02C3C" w:rsidRDefault="00F02C3C" w:rsidP="00C81099">
      <w:pPr>
        <w:pStyle w:val="ListParagraph"/>
        <w:numPr>
          <w:ilvl w:val="0"/>
          <w:numId w:val="2"/>
        </w:numPr>
        <w:tabs>
          <w:tab w:val="left" w:pos="1350"/>
        </w:tabs>
        <w:spacing w:line="360" w:lineRule="auto"/>
        <w:ind w:left="0" w:firstLine="1440"/>
        <w:outlineLvl w:val="0"/>
      </w:pPr>
      <w:r>
        <w:t>That the formal Complaint filed by Mary Ellen Cameron against PECO Energy Company at Docket No. F-2015-2496374 is granted, in part, with regard to her request fo</w:t>
      </w:r>
      <w:r w:rsidR="00057398">
        <w:t>r</w:t>
      </w:r>
      <w:r>
        <w:t xml:space="preserve"> a payment arrangement.</w:t>
      </w:r>
    </w:p>
    <w:p w:rsidR="00F02C3C" w:rsidRDefault="00F02C3C" w:rsidP="00C81099">
      <w:pPr>
        <w:spacing w:after="0" w:line="360" w:lineRule="auto"/>
        <w:outlineLvl w:val="0"/>
        <w:rPr>
          <w:rFonts w:ascii="Times New Roman" w:hAnsi="Times New Roman"/>
          <w:sz w:val="24"/>
          <w:szCs w:val="24"/>
        </w:rPr>
      </w:pPr>
    </w:p>
    <w:p w:rsidR="00F02C3C" w:rsidRDefault="00F02C3C" w:rsidP="00C81099">
      <w:pPr>
        <w:pStyle w:val="ListParagraph"/>
        <w:numPr>
          <w:ilvl w:val="0"/>
          <w:numId w:val="2"/>
        </w:numPr>
        <w:spacing w:line="360" w:lineRule="auto"/>
        <w:ind w:left="0" w:firstLine="1440"/>
        <w:outlineLvl w:val="0"/>
      </w:pPr>
      <w:r>
        <w:t>That Mary Ellen Cameron shall make monthly payments consisting of her regular budget bill plus one sixth (1/60</w:t>
      </w:r>
      <w:r>
        <w:rPr>
          <w:vertAlign w:val="superscript"/>
        </w:rPr>
        <w:t>th</w:t>
      </w:r>
      <w:r>
        <w:t>) of the balance accrued on her account, beginning with the first billing due date following the entry of a final Commission Order in this case.</w:t>
      </w:r>
    </w:p>
    <w:p w:rsidR="00F02C3C" w:rsidRDefault="00F02C3C" w:rsidP="00C81099">
      <w:pPr>
        <w:pStyle w:val="ListParagraph"/>
        <w:spacing w:line="360" w:lineRule="auto"/>
        <w:ind w:left="1440"/>
        <w:outlineLvl w:val="0"/>
      </w:pPr>
    </w:p>
    <w:p w:rsidR="00F02C3C" w:rsidRDefault="00F02C3C" w:rsidP="00C81099">
      <w:pPr>
        <w:pStyle w:val="ListParagraph"/>
        <w:numPr>
          <w:ilvl w:val="0"/>
          <w:numId w:val="2"/>
        </w:numPr>
        <w:spacing w:line="360" w:lineRule="auto"/>
        <w:ind w:left="0" w:firstLine="1440"/>
        <w:outlineLvl w:val="0"/>
      </w:pPr>
      <w:r>
        <w:t>That as long as Mary Ellen Cameron keeps the payment schedule stated in this order, PECO Energy Company shall not suspend or terminate her utility service except for valid safety or emergency reasons or assess late payments or finance charges against her account.</w:t>
      </w:r>
    </w:p>
    <w:p w:rsidR="00F02C3C" w:rsidRDefault="00F02C3C" w:rsidP="00C81099">
      <w:pPr>
        <w:pStyle w:val="ListParagraph"/>
        <w:spacing w:line="360" w:lineRule="auto"/>
        <w:ind w:left="1440"/>
        <w:outlineLvl w:val="0"/>
      </w:pPr>
    </w:p>
    <w:p w:rsidR="00F02C3C" w:rsidRDefault="00F02C3C" w:rsidP="00C81099">
      <w:pPr>
        <w:pStyle w:val="ListParagraph"/>
        <w:numPr>
          <w:ilvl w:val="0"/>
          <w:numId w:val="2"/>
        </w:numPr>
        <w:spacing w:line="360" w:lineRule="auto"/>
        <w:ind w:left="0" w:firstLine="1440"/>
        <w:outlineLvl w:val="0"/>
      </w:pPr>
      <w:r>
        <w:t>That, if Mary Ellen Cameron does not keep the payment schedule stated in this order, PECO Energy Company is authorized to suspend or terminate her utility service in accordance with the Commission’s statute and regulations.</w:t>
      </w:r>
    </w:p>
    <w:p w:rsidR="00810855" w:rsidRDefault="00810855">
      <w:pPr>
        <w:rPr>
          <w:rFonts w:ascii="Times New Roman" w:eastAsia="Calibri" w:hAnsi="Times New Roman" w:cs="Times New Roman"/>
          <w:sz w:val="24"/>
          <w:szCs w:val="24"/>
        </w:rPr>
      </w:pPr>
      <w:r>
        <w:br w:type="page"/>
      </w:r>
    </w:p>
    <w:p w:rsidR="00F02C3C" w:rsidRDefault="00F02C3C" w:rsidP="00C81099">
      <w:pPr>
        <w:pStyle w:val="ListParagraph"/>
        <w:numPr>
          <w:ilvl w:val="0"/>
          <w:numId w:val="2"/>
        </w:numPr>
        <w:spacing w:line="360" w:lineRule="auto"/>
        <w:ind w:left="0" w:firstLine="1440"/>
        <w:outlineLvl w:val="0"/>
      </w:pPr>
      <w:r>
        <w:lastRenderedPageBreak/>
        <w:t xml:space="preserve">That the Secretary </w:t>
      </w:r>
      <w:proofErr w:type="gramStart"/>
      <w:r>
        <w:t>mark</w:t>
      </w:r>
      <w:proofErr w:type="gramEnd"/>
      <w:r>
        <w:t xml:space="preserve"> this docket closed.</w:t>
      </w:r>
    </w:p>
    <w:p w:rsidR="00F02C3C" w:rsidRDefault="00F02C3C" w:rsidP="00C81099">
      <w:pPr>
        <w:spacing w:after="0" w:line="360" w:lineRule="auto"/>
        <w:rPr>
          <w:rFonts w:ascii="Times New Roman" w:hAnsi="Times New Roman"/>
          <w:sz w:val="24"/>
          <w:szCs w:val="24"/>
        </w:rPr>
      </w:pPr>
    </w:p>
    <w:p w:rsidR="00F02C3C" w:rsidRDefault="00F02C3C" w:rsidP="00C81099">
      <w:pPr>
        <w:tabs>
          <w:tab w:val="num" w:pos="2160"/>
          <w:tab w:val="left" w:pos="5048"/>
        </w:tabs>
        <w:spacing w:after="0" w:line="360" w:lineRule="auto"/>
        <w:rPr>
          <w:rFonts w:ascii="Times New Roman" w:hAnsi="Times New Roman"/>
          <w:sz w:val="24"/>
          <w:szCs w:val="24"/>
        </w:rPr>
      </w:pPr>
    </w:p>
    <w:p w:rsidR="00F02C3C" w:rsidRDefault="00F02C3C" w:rsidP="00C81099">
      <w:pPr>
        <w:tabs>
          <w:tab w:val="num" w:pos="2160"/>
          <w:tab w:val="left" w:pos="5048"/>
        </w:tabs>
        <w:spacing w:after="0" w:line="240" w:lineRule="auto"/>
        <w:rPr>
          <w:rFonts w:ascii="Times New Roman" w:hAnsi="Times New Roman"/>
          <w:sz w:val="24"/>
          <w:szCs w:val="24"/>
          <w:u w:val="single"/>
        </w:rPr>
      </w:pPr>
      <w:r>
        <w:rPr>
          <w:rFonts w:ascii="Times New Roman" w:hAnsi="Times New Roman"/>
          <w:sz w:val="24"/>
          <w:szCs w:val="24"/>
        </w:rPr>
        <w:t xml:space="preserve">Date:  </w:t>
      </w:r>
      <w:r w:rsidR="00CD69A5">
        <w:rPr>
          <w:rFonts w:ascii="Times New Roman" w:hAnsi="Times New Roman"/>
          <w:sz w:val="24"/>
          <w:szCs w:val="24"/>
          <w:u w:val="single"/>
        </w:rPr>
        <w:t>May 20</w:t>
      </w:r>
      <w:r>
        <w:rPr>
          <w:rFonts w:ascii="Times New Roman" w:hAnsi="Times New Roman"/>
          <w:sz w:val="24"/>
          <w:szCs w:val="24"/>
          <w:u w:val="single"/>
        </w:rPr>
        <w:t>, 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F02C3C" w:rsidRDefault="00F02C3C" w:rsidP="00C81099">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Eranda Vero </w:t>
      </w:r>
    </w:p>
    <w:p w:rsidR="00F02C3C" w:rsidRDefault="00F02C3C" w:rsidP="00C81099">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Law Judge</w:t>
      </w:r>
    </w:p>
    <w:p w:rsidR="00F02C3C" w:rsidRDefault="00F02C3C" w:rsidP="00C81099">
      <w:pPr>
        <w:spacing w:after="0"/>
        <w:rPr>
          <w:rFonts w:ascii="Times New Roman" w:hAnsi="Times New Roman" w:cs="Times New Roman"/>
          <w:sz w:val="24"/>
          <w:szCs w:val="24"/>
        </w:rPr>
      </w:pPr>
    </w:p>
    <w:p w:rsidR="00F02C3C" w:rsidRDefault="00F02C3C" w:rsidP="00C81099">
      <w:pPr>
        <w:spacing w:after="0" w:line="360" w:lineRule="auto"/>
        <w:rPr>
          <w:rFonts w:ascii="Times New Roman" w:hAnsi="Times New Roman"/>
          <w:sz w:val="24"/>
          <w:szCs w:val="24"/>
        </w:rPr>
      </w:pPr>
    </w:p>
    <w:p w:rsidR="00F02C3C" w:rsidRDefault="00F02C3C" w:rsidP="00C81099">
      <w:pPr>
        <w:spacing w:after="0" w:line="360" w:lineRule="auto"/>
        <w:rPr>
          <w:rFonts w:ascii="Times New Roman" w:hAnsi="Times New Roman"/>
          <w:sz w:val="24"/>
          <w:szCs w:val="24"/>
        </w:rPr>
      </w:pPr>
    </w:p>
    <w:p w:rsidR="00F02C3C" w:rsidRDefault="00F02C3C" w:rsidP="00C81099">
      <w:pPr>
        <w:spacing w:after="0" w:line="360" w:lineRule="auto"/>
        <w:outlineLvl w:val="0"/>
        <w:rPr>
          <w:rFonts w:ascii="Times New Roman" w:hAnsi="Times New Roman"/>
          <w:sz w:val="24"/>
          <w:szCs w:val="24"/>
        </w:rPr>
      </w:pPr>
    </w:p>
    <w:p w:rsidR="00F02C3C" w:rsidRDefault="00F02C3C" w:rsidP="00C81099">
      <w:pPr>
        <w:spacing w:after="0" w:line="360" w:lineRule="auto"/>
        <w:ind w:firstLine="1440"/>
        <w:rPr>
          <w:rFonts w:ascii="Times New Roman" w:hAnsi="Times New Roman" w:cs="Times New Roman"/>
          <w:sz w:val="24"/>
          <w:szCs w:val="24"/>
        </w:rPr>
      </w:pPr>
    </w:p>
    <w:p w:rsidR="00007341" w:rsidRPr="00007341" w:rsidRDefault="00007341" w:rsidP="00C81099">
      <w:pPr>
        <w:spacing w:after="0" w:line="360" w:lineRule="auto"/>
        <w:ind w:firstLine="1440"/>
        <w:rPr>
          <w:rFonts w:ascii="Times New Roman" w:eastAsia="Times New Roman" w:hAnsi="Times New Roman" w:cs="Times New Roman"/>
          <w:sz w:val="24"/>
          <w:szCs w:val="24"/>
        </w:rPr>
      </w:pPr>
    </w:p>
    <w:sectPr w:rsidR="00007341" w:rsidRPr="000073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12" w:rsidRDefault="00BB2812" w:rsidP="00007341">
      <w:pPr>
        <w:spacing w:after="0" w:line="240" w:lineRule="auto"/>
      </w:pPr>
      <w:r>
        <w:separator/>
      </w:r>
    </w:p>
  </w:endnote>
  <w:endnote w:type="continuationSeparator" w:id="0">
    <w:p w:rsidR="00BB2812" w:rsidRDefault="00BB2812" w:rsidP="0000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78773"/>
      <w:docPartObj>
        <w:docPartGallery w:val="Page Numbers (Bottom of Page)"/>
        <w:docPartUnique/>
      </w:docPartObj>
    </w:sdtPr>
    <w:sdtEndPr>
      <w:rPr>
        <w:rFonts w:ascii="Times New Roman" w:hAnsi="Times New Roman" w:cs="Times New Roman"/>
        <w:noProof/>
        <w:sz w:val="20"/>
        <w:szCs w:val="20"/>
      </w:rPr>
    </w:sdtEndPr>
    <w:sdtContent>
      <w:p w:rsidR="00007341" w:rsidRPr="00C81099" w:rsidRDefault="00007341">
        <w:pPr>
          <w:pStyle w:val="Footer"/>
          <w:jc w:val="center"/>
          <w:rPr>
            <w:rFonts w:ascii="Times New Roman" w:hAnsi="Times New Roman" w:cs="Times New Roman"/>
            <w:sz w:val="20"/>
            <w:szCs w:val="20"/>
          </w:rPr>
        </w:pPr>
        <w:r w:rsidRPr="00C81099">
          <w:rPr>
            <w:rFonts w:ascii="Times New Roman" w:hAnsi="Times New Roman" w:cs="Times New Roman"/>
            <w:sz w:val="20"/>
            <w:szCs w:val="20"/>
          </w:rPr>
          <w:fldChar w:fldCharType="begin"/>
        </w:r>
        <w:r w:rsidRPr="00C81099">
          <w:rPr>
            <w:rFonts w:ascii="Times New Roman" w:hAnsi="Times New Roman" w:cs="Times New Roman"/>
            <w:sz w:val="20"/>
            <w:szCs w:val="20"/>
          </w:rPr>
          <w:instrText xml:space="preserve"> PAGE   \* MERGEFORMAT </w:instrText>
        </w:r>
        <w:r w:rsidRPr="00C81099">
          <w:rPr>
            <w:rFonts w:ascii="Times New Roman" w:hAnsi="Times New Roman" w:cs="Times New Roman"/>
            <w:sz w:val="20"/>
            <w:szCs w:val="20"/>
          </w:rPr>
          <w:fldChar w:fldCharType="separate"/>
        </w:r>
        <w:r w:rsidR="002A7080">
          <w:rPr>
            <w:rFonts w:ascii="Times New Roman" w:hAnsi="Times New Roman" w:cs="Times New Roman"/>
            <w:noProof/>
            <w:sz w:val="20"/>
            <w:szCs w:val="20"/>
          </w:rPr>
          <w:t>12</w:t>
        </w:r>
        <w:r w:rsidRPr="00C81099">
          <w:rPr>
            <w:rFonts w:ascii="Times New Roman" w:hAnsi="Times New Roman" w:cs="Times New Roman"/>
            <w:noProof/>
            <w:sz w:val="20"/>
            <w:szCs w:val="20"/>
          </w:rPr>
          <w:fldChar w:fldCharType="end"/>
        </w:r>
      </w:p>
    </w:sdtContent>
  </w:sdt>
  <w:p w:rsidR="00007341" w:rsidRDefault="00007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12" w:rsidRDefault="00BB2812" w:rsidP="00007341">
      <w:pPr>
        <w:spacing w:after="0" w:line="240" w:lineRule="auto"/>
      </w:pPr>
      <w:r>
        <w:separator/>
      </w:r>
    </w:p>
  </w:footnote>
  <w:footnote w:type="continuationSeparator" w:id="0">
    <w:p w:rsidR="00BB2812" w:rsidRDefault="00BB2812" w:rsidP="00007341">
      <w:pPr>
        <w:spacing w:after="0" w:line="240" w:lineRule="auto"/>
      </w:pPr>
      <w:r>
        <w:continuationSeparator/>
      </w:r>
    </w:p>
  </w:footnote>
  <w:footnote w:id="1">
    <w:p w:rsidR="00F02C3C" w:rsidRDefault="00F02C3C" w:rsidP="00F02C3C">
      <w:pPr>
        <w:pStyle w:val="FootnoteText"/>
      </w:pPr>
      <w:r>
        <w:rPr>
          <w:rStyle w:val="FootnoteReference"/>
        </w:rPr>
        <w:footnoteRef/>
      </w:r>
      <w:r>
        <w:t xml:space="preserve"> </w:t>
      </w:r>
      <w:r>
        <w:tab/>
      </w:r>
      <w:r>
        <w:rPr>
          <w:rFonts w:ascii="Times New Roman" w:hAnsi="Times New Roman"/>
        </w:rPr>
        <w:t xml:space="preserve">Degree Day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w:t>
      </w:r>
      <w:proofErr w:type="spellStart"/>
      <w:r>
        <w:rPr>
          <w:rFonts w:ascii="Times New Roman" w:hAnsi="Times New Roman"/>
        </w:rPr>
        <w:t>Cawley</w:t>
      </w:r>
      <w:proofErr w:type="spellEnd"/>
      <w:r>
        <w:rPr>
          <w:rFonts w:ascii="Times New Roman" w:hAnsi="Times New Roman"/>
        </w:rPr>
        <w:t xml:space="preserve"> and Norman Kennard, </w:t>
      </w:r>
      <w:r>
        <w:rPr>
          <w:rFonts w:ascii="Times New Roman" w:hAnsi="Times New Roman"/>
          <w:i/>
        </w:rPr>
        <w:t>Rate Case Handbook, A Guide to Utility Ratemaking before the Pennsylvania Public Utility Commission</w:t>
      </w:r>
      <w:r>
        <w:rPr>
          <w:rFonts w:ascii="Times New Roman" w:hAnsi="Times New Roman"/>
        </w:rPr>
        <w:t>, Glossary of Terms, Appendix Q (Pa. PUC 1983).</w:t>
      </w:r>
    </w:p>
  </w:footnote>
  <w:footnote w:id="2">
    <w:p w:rsidR="00F02C3C" w:rsidRDefault="00F02C3C" w:rsidP="00F02C3C">
      <w:pPr>
        <w:pStyle w:val="CommentText"/>
      </w:pPr>
      <w:r>
        <w:rPr>
          <w:rStyle w:val="FootnoteReference"/>
        </w:rPr>
        <w:footnoteRef/>
      </w:r>
      <w:r>
        <w:t xml:space="preserve"> </w:t>
      </w:r>
      <w:r>
        <w:tab/>
      </w:r>
      <w:r>
        <w:rPr>
          <w:rFonts w:ascii="Times New Roman" w:hAnsi="Times New Roman" w:cs="Times New Roman"/>
        </w:rPr>
        <w:t>According to Mr. Fisher’s usage analysis and calculations, during the heating season Ms. Cameron has the potential to use 241.3 kWh of electricity per day, or 8,928.1 kWh in 37 days.</w:t>
      </w:r>
    </w:p>
    <w:p w:rsidR="00F02C3C" w:rsidRDefault="00F02C3C" w:rsidP="00F02C3C">
      <w:pPr>
        <w:pStyle w:val="FootnoteText"/>
      </w:pPr>
    </w:p>
  </w:footnote>
  <w:footnote w:id="3">
    <w:p w:rsidR="00950C03" w:rsidRDefault="00950C03">
      <w:pPr>
        <w:pStyle w:val="FootnoteText"/>
      </w:pPr>
      <w:r>
        <w:rPr>
          <w:rStyle w:val="FootnoteReference"/>
        </w:rPr>
        <w:footnoteRef/>
      </w:r>
      <w:r>
        <w:t xml:space="preserve"> </w:t>
      </w:r>
      <w:r>
        <w:tab/>
      </w:r>
      <w:r w:rsidRPr="00950C03">
        <w:rPr>
          <w:rFonts w:ascii="Times New Roman" w:hAnsi="Times New Roman" w:cs="Times New Roman"/>
        </w:rPr>
        <w:t>$845.00 + $1,221.00 = $2,066.00.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DCF75E4"/>
    <w:multiLevelType w:val="hybridMultilevel"/>
    <w:tmpl w:val="827E7A1C"/>
    <w:lvl w:ilvl="0" w:tplc="ABEE601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41"/>
    <w:rsid w:val="00007341"/>
    <w:rsid w:val="00057398"/>
    <w:rsid w:val="000862F0"/>
    <w:rsid w:val="001561C3"/>
    <w:rsid w:val="002A7080"/>
    <w:rsid w:val="002B1F4D"/>
    <w:rsid w:val="00363147"/>
    <w:rsid w:val="00485FA8"/>
    <w:rsid w:val="004C7570"/>
    <w:rsid w:val="00522651"/>
    <w:rsid w:val="00540809"/>
    <w:rsid w:val="006D2E5F"/>
    <w:rsid w:val="00783F14"/>
    <w:rsid w:val="00810855"/>
    <w:rsid w:val="00814FB5"/>
    <w:rsid w:val="00846F70"/>
    <w:rsid w:val="00856EB7"/>
    <w:rsid w:val="008E53F9"/>
    <w:rsid w:val="00907278"/>
    <w:rsid w:val="00950C03"/>
    <w:rsid w:val="00970533"/>
    <w:rsid w:val="00975979"/>
    <w:rsid w:val="00A42854"/>
    <w:rsid w:val="00BB2812"/>
    <w:rsid w:val="00BD43D2"/>
    <w:rsid w:val="00C17A92"/>
    <w:rsid w:val="00C62162"/>
    <w:rsid w:val="00C81099"/>
    <w:rsid w:val="00CD69A5"/>
    <w:rsid w:val="00D20E68"/>
    <w:rsid w:val="00D25079"/>
    <w:rsid w:val="00DD69FC"/>
    <w:rsid w:val="00F02C3C"/>
    <w:rsid w:val="00F90979"/>
    <w:rsid w:val="00FB1D27"/>
    <w:rsid w:val="00FD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
    <w:basedOn w:val="Normal"/>
    <w:link w:val="FootnoteTextChar"/>
    <w:semiHidden/>
    <w:unhideWhenUsed/>
    <w:qFormat/>
    <w:rsid w:val="00007341"/>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007341"/>
    <w:rPr>
      <w:sz w:val="20"/>
      <w:szCs w:val="20"/>
    </w:rPr>
  </w:style>
  <w:style w:type="character" w:styleId="FootnoteReference">
    <w:name w:val="footnote reference"/>
    <w:basedOn w:val="DefaultParagraphFont"/>
    <w:uiPriority w:val="99"/>
    <w:semiHidden/>
    <w:unhideWhenUsed/>
    <w:rsid w:val="00007341"/>
    <w:rPr>
      <w:vertAlign w:val="superscript"/>
    </w:rPr>
  </w:style>
  <w:style w:type="paragraph" w:styleId="Header">
    <w:name w:val="header"/>
    <w:basedOn w:val="Normal"/>
    <w:link w:val="HeaderChar"/>
    <w:uiPriority w:val="99"/>
    <w:unhideWhenUsed/>
    <w:rsid w:val="0000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41"/>
  </w:style>
  <w:style w:type="paragraph" w:styleId="Footer">
    <w:name w:val="footer"/>
    <w:basedOn w:val="Normal"/>
    <w:link w:val="FooterChar"/>
    <w:uiPriority w:val="99"/>
    <w:unhideWhenUsed/>
    <w:rsid w:val="0000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41"/>
  </w:style>
  <w:style w:type="paragraph" w:styleId="CommentText">
    <w:name w:val="annotation text"/>
    <w:basedOn w:val="Normal"/>
    <w:link w:val="CommentTextChar"/>
    <w:uiPriority w:val="99"/>
    <w:semiHidden/>
    <w:unhideWhenUsed/>
    <w:rsid w:val="00F02C3C"/>
    <w:pPr>
      <w:spacing w:line="240" w:lineRule="auto"/>
    </w:pPr>
    <w:rPr>
      <w:sz w:val="20"/>
      <w:szCs w:val="20"/>
    </w:rPr>
  </w:style>
  <w:style w:type="character" w:customStyle="1" w:styleId="CommentTextChar">
    <w:name w:val="Comment Text Char"/>
    <w:basedOn w:val="DefaultParagraphFont"/>
    <w:link w:val="CommentText"/>
    <w:uiPriority w:val="99"/>
    <w:semiHidden/>
    <w:rsid w:val="00F02C3C"/>
    <w:rPr>
      <w:sz w:val="20"/>
      <w:szCs w:val="20"/>
    </w:rPr>
  </w:style>
  <w:style w:type="paragraph" w:styleId="NoSpacing">
    <w:name w:val="No Spacing"/>
    <w:uiPriority w:val="1"/>
    <w:qFormat/>
    <w:rsid w:val="00F02C3C"/>
    <w:pPr>
      <w:spacing w:after="0" w:line="240" w:lineRule="auto"/>
    </w:pPr>
    <w:rPr>
      <w:rFonts w:ascii="Calibri" w:eastAsia="Calibri" w:hAnsi="Calibri" w:cs="Times New Roman"/>
    </w:rPr>
  </w:style>
  <w:style w:type="paragraph" w:styleId="ListParagraph">
    <w:name w:val="List Paragraph"/>
    <w:basedOn w:val="Normal"/>
    <w:uiPriority w:val="99"/>
    <w:qFormat/>
    <w:rsid w:val="00F02C3C"/>
    <w:pPr>
      <w:spacing w:after="0" w:line="240" w:lineRule="auto"/>
      <w:ind w:left="720"/>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02C3C"/>
    <w:rPr>
      <w:sz w:val="16"/>
      <w:szCs w:val="16"/>
    </w:rPr>
  </w:style>
  <w:style w:type="paragraph" w:styleId="BalloonText">
    <w:name w:val="Balloon Text"/>
    <w:basedOn w:val="Normal"/>
    <w:link w:val="BalloonTextChar"/>
    <w:uiPriority w:val="99"/>
    <w:semiHidden/>
    <w:unhideWhenUsed/>
    <w:rsid w:val="00F02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3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7A92"/>
    <w:rPr>
      <w:b/>
      <w:bCs/>
    </w:rPr>
  </w:style>
  <w:style w:type="character" w:customStyle="1" w:styleId="CommentSubjectChar">
    <w:name w:val="Comment Subject Char"/>
    <w:basedOn w:val="CommentTextChar"/>
    <w:link w:val="CommentSubject"/>
    <w:uiPriority w:val="99"/>
    <w:semiHidden/>
    <w:rsid w:val="00C17A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
    <w:basedOn w:val="Normal"/>
    <w:link w:val="FootnoteTextChar"/>
    <w:semiHidden/>
    <w:unhideWhenUsed/>
    <w:qFormat/>
    <w:rsid w:val="00007341"/>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007341"/>
    <w:rPr>
      <w:sz w:val="20"/>
      <w:szCs w:val="20"/>
    </w:rPr>
  </w:style>
  <w:style w:type="character" w:styleId="FootnoteReference">
    <w:name w:val="footnote reference"/>
    <w:basedOn w:val="DefaultParagraphFont"/>
    <w:uiPriority w:val="99"/>
    <w:semiHidden/>
    <w:unhideWhenUsed/>
    <w:rsid w:val="00007341"/>
    <w:rPr>
      <w:vertAlign w:val="superscript"/>
    </w:rPr>
  </w:style>
  <w:style w:type="paragraph" w:styleId="Header">
    <w:name w:val="header"/>
    <w:basedOn w:val="Normal"/>
    <w:link w:val="HeaderChar"/>
    <w:uiPriority w:val="99"/>
    <w:unhideWhenUsed/>
    <w:rsid w:val="0000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41"/>
  </w:style>
  <w:style w:type="paragraph" w:styleId="Footer">
    <w:name w:val="footer"/>
    <w:basedOn w:val="Normal"/>
    <w:link w:val="FooterChar"/>
    <w:uiPriority w:val="99"/>
    <w:unhideWhenUsed/>
    <w:rsid w:val="0000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41"/>
  </w:style>
  <w:style w:type="paragraph" w:styleId="CommentText">
    <w:name w:val="annotation text"/>
    <w:basedOn w:val="Normal"/>
    <w:link w:val="CommentTextChar"/>
    <w:uiPriority w:val="99"/>
    <w:semiHidden/>
    <w:unhideWhenUsed/>
    <w:rsid w:val="00F02C3C"/>
    <w:pPr>
      <w:spacing w:line="240" w:lineRule="auto"/>
    </w:pPr>
    <w:rPr>
      <w:sz w:val="20"/>
      <w:szCs w:val="20"/>
    </w:rPr>
  </w:style>
  <w:style w:type="character" w:customStyle="1" w:styleId="CommentTextChar">
    <w:name w:val="Comment Text Char"/>
    <w:basedOn w:val="DefaultParagraphFont"/>
    <w:link w:val="CommentText"/>
    <w:uiPriority w:val="99"/>
    <w:semiHidden/>
    <w:rsid w:val="00F02C3C"/>
    <w:rPr>
      <w:sz w:val="20"/>
      <w:szCs w:val="20"/>
    </w:rPr>
  </w:style>
  <w:style w:type="paragraph" w:styleId="NoSpacing">
    <w:name w:val="No Spacing"/>
    <w:uiPriority w:val="1"/>
    <w:qFormat/>
    <w:rsid w:val="00F02C3C"/>
    <w:pPr>
      <w:spacing w:after="0" w:line="240" w:lineRule="auto"/>
    </w:pPr>
    <w:rPr>
      <w:rFonts w:ascii="Calibri" w:eastAsia="Calibri" w:hAnsi="Calibri" w:cs="Times New Roman"/>
    </w:rPr>
  </w:style>
  <w:style w:type="paragraph" w:styleId="ListParagraph">
    <w:name w:val="List Paragraph"/>
    <w:basedOn w:val="Normal"/>
    <w:uiPriority w:val="99"/>
    <w:qFormat/>
    <w:rsid w:val="00F02C3C"/>
    <w:pPr>
      <w:spacing w:after="0" w:line="240" w:lineRule="auto"/>
      <w:ind w:left="720"/>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02C3C"/>
    <w:rPr>
      <w:sz w:val="16"/>
      <w:szCs w:val="16"/>
    </w:rPr>
  </w:style>
  <w:style w:type="paragraph" w:styleId="BalloonText">
    <w:name w:val="Balloon Text"/>
    <w:basedOn w:val="Normal"/>
    <w:link w:val="BalloonTextChar"/>
    <w:uiPriority w:val="99"/>
    <w:semiHidden/>
    <w:unhideWhenUsed/>
    <w:rsid w:val="00F02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3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7A92"/>
    <w:rPr>
      <w:b/>
      <w:bCs/>
    </w:rPr>
  </w:style>
  <w:style w:type="character" w:customStyle="1" w:styleId="CommentSubjectChar">
    <w:name w:val="Comment Subject Char"/>
    <w:basedOn w:val="CommentTextChar"/>
    <w:link w:val="CommentSubject"/>
    <w:uiPriority w:val="99"/>
    <w:semiHidden/>
    <w:rsid w:val="00C17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7</cp:revision>
  <cp:lastPrinted>2016-05-23T13:15:00Z</cp:lastPrinted>
  <dcterms:created xsi:type="dcterms:W3CDTF">2016-05-20T14:17:00Z</dcterms:created>
  <dcterms:modified xsi:type="dcterms:W3CDTF">2016-05-23T13:23:00Z</dcterms:modified>
</cp:coreProperties>
</file>