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5258C6" w:rsidP="001565B1">
      <w:pPr>
        <w:pStyle w:val="Style"/>
        <w:rPr>
          <w:bCs/>
          <w:color w:val="000000"/>
        </w:rPr>
      </w:pPr>
      <w:r>
        <w:rPr>
          <w:bCs/>
          <w:color w:val="000000"/>
        </w:rPr>
        <w:t>Karen Pace</w:t>
      </w:r>
      <w:r>
        <w:rPr>
          <w:bCs/>
          <w:color w:val="000000"/>
        </w:rPr>
        <w:tab/>
      </w:r>
      <w:r>
        <w:rPr>
          <w:bCs/>
          <w:color w:val="000000"/>
        </w:rPr>
        <w:tab/>
      </w:r>
      <w:r w:rsidR="003C103D">
        <w:rPr>
          <w:bCs/>
          <w:color w:val="000000"/>
        </w:rPr>
        <w:tab/>
      </w:r>
      <w:r w:rsidR="003C103D">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5258C6">
        <w:rPr>
          <w:bCs/>
          <w:color w:val="000000"/>
        </w:rPr>
        <w:t>F-2016-2538084</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3C103D" w:rsidP="001565B1">
      <w:pPr>
        <w:pStyle w:val="Style"/>
        <w:rPr>
          <w:bCs/>
          <w:color w:val="000000"/>
        </w:rPr>
      </w:pPr>
      <w:r>
        <w:rPr>
          <w:bCs/>
          <w:color w:val="000000"/>
        </w:rPr>
        <w:t xml:space="preserve">PECO Energy </w:t>
      </w:r>
      <w:r w:rsidR="00B906A4">
        <w:rPr>
          <w:bCs/>
          <w:color w:val="000000"/>
        </w:rPr>
        <w:t>Company</w:t>
      </w:r>
      <w:r w:rsidR="00B906A4">
        <w:rPr>
          <w:bCs/>
          <w:color w:val="000000"/>
        </w:rPr>
        <w:tab/>
      </w:r>
      <w:r w:rsidR="00B906A4">
        <w:rPr>
          <w:bCs/>
          <w:color w:val="000000"/>
        </w:rPr>
        <w:tab/>
      </w:r>
      <w:r w:rsidR="00B906A4">
        <w:rPr>
          <w:bCs/>
          <w:color w:val="000000"/>
        </w:rPr>
        <w:tab/>
      </w:r>
      <w:r>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Pr="001C5B9D" w:rsidRDefault="0020080D" w:rsidP="00F75442">
      <w:pPr>
        <w:pStyle w:val="Style"/>
        <w:jc w:val="center"/>
        <w:rPr>
          <w:b/>
          <w:bCs/>
          <w:color w:val="000000"/>
          <w:u w:val="single"/>
        </w:rPr>
      </w:pPr>
      <w:r>
        <w:rPr>
          <w:b/>
          <w:bCs/>
          <w:color w:val="000000"/>
          <w:u w:val="single"/>
        </w:rPr>
        <w:t xml:space="preserve">GRANTING </w:t>
      </w:r>
      <w:r w:rsidR="00CA504B">
        <w:rPr>
          <w:b/>
          <w:bCs/>
          <w:color w:val="000000"/>
          <w:u w:val="single"/>
        </w:rPr>
        <w:t>CONTINUANCE</w:t>
      </w:r>
    </w:p>
    <w:p w:rsidR="0020080D" w:rsidRDefault="0020080D" w:rsidP="004B628D">
      <w:pPr>
        <w:keepNext/>
        <w:autoSpaceDE w:val="0"/>
        <w:autoSpaceDN w:val="0"/>
        <w:spacing w:after="0" w:line="240" w:lineRule="auto"/>
        <w:outlineLvl w:val="0"/>
        <w:rPr>
          <w:rFonts w:ascii="Times New Roman" w:eastAsia="Times New Roman" w:hAnsi="Times New Roman" w:cs="Times New Roman"/>
          <w:sz w:val="24"/>
          <w:szCs w:val="24"/>
        </w:rPr>
      </w:pPr>
    </w:p>
    <w:p w:rsidR="004F5ACD" w:rsidRDefault="004F5ACD" w:rsidP="004B628D">
      <w:pPr>
        <w:keepNext/>
        <w:autoSpaceDE w:val="0"/>
        <w:autoSpaceDN w:val="0"/>
        <w:spacing w:after="0" w:line="240" w:lineRule="auto"/>
        <w:outlineLvl w:val="0"/>
        <w:rPr>
          <w:rFonts w:ascii="Times New Roman" w:eastAsia="Times New Roman" w:hAnsi="Times New Roman" w:cs="Times New Roman"/>
          <w:sz w:val="24"/>
          <w:szCs w:val="24"/>
        </w:rPr>
      </w:pPr>
    </w:p>
    <w:p w:rsidR="00E664D7" w:rsidRDefault="000A7697" w:rsidP="004B628D">
      <w:pPr>
        <w:pStyle w:val="Style"/>
        <w:widowControl/>
        <w:spacing w:line="360" w:lineRule="auto"/>
        <w:ind w:firstLine="1440"/>
        <w:rPr>
          <w:bCs/>
          <w:color w:val="000000"/>
        </w:rPr>
      </w:pPr>
      <w:r>
        <w:rPr>
          <w:bCs/>
          <w:color w:val="000000"/>
        </w:rPr>
        <w:t xml:space="preserve">On </w:t>
      </w:r>
      <w:r w:rsidR="005B68CA">
        <w:rPr>
          <w:bCs/>
          <w:color w:val="000000"/>
        </w:rPr>
        <w:t xml:space="preserve">March 31, 2016, Karen Pace filed a formal complaint with the Pennsylvania Public Utility Commission (Commission) against PECO Energy Company (PECO), Docket Number F-2016-2538084.  The complaint was a timely appeal of a decision of the Commission’s Bureau of Consumer Services, case number 3385626.  In her complaint, Ms. Pace </w:t>
      </w:r>
      <w:r w:rsidR="00E664D7">
        <w:rPr>
          <w:bCs/>
          <w:color w:val="000000"/>
        </w:rPr>
        <w:t xml:space="preserve">averred that since 2013 or 2014, PECO has consistently provided incomplete information about new meters, including regarding safety and data security.  Ms. Pace provided additional detail in her complaint </w:t>
      </w:r>
      <w:r w:rsidR="005E6DDE">
        <w:rPr>
          <w:bCs/>
          <w:color w:val="000000"/>
        </w:rPr>
        <w:t xml:space="preserve">wherein she explained that PECO’s </w:t>
      </w:r>
      <w:r w:rsidR="00E664D7">
        <w:rPr>
          <w:bCs/>
          <w:color w:val="000000"/>
        </w:rPr>
        <w:t>contractors endangered the security of her home with unusual activity, such as excessive force, loud banging and exertion of strong forces against her door similar to activity that burglars sometimes use.  Ms. Pace also explained that she did not want the new meter due to her religious beliefs.  Ms. Pace requested, among other things, that PECO fully disclose the safety and data security, data collection and use of the new meters.</w:t>
      </w:r>
    </w:p>
    <w:p w:rsidR="00E664D7" w:rsidRDefault="00E664D7" w:rsidP="004B628D">
      <w:pPr>
        <w:pStyle w:val="Style"/>
        <w:widowControl/>
        <w:spacing w:line="360" w:lineRule="auto"/>
        <w:ind w:firstLine="1440"/>
        <w:rPr>
          <w:bCs/>
          <w:color w:val="000000"/>
        </w:rPr>
      </w:pPr>
    </w:p>
    <w:p w:rsidR="00EC6789" w:rsidRDefault="00E664D7" w:rsidP="004B628D">
      <w:pPr>
        <w:pStyle w:val="Style"/>
        <w:widowControl/>
        <w:spacing w:line="360" w:lineRule="auto"/>
        <w:ind w:firstLine="1440"/>
        <w:rPr>
          <w:bCs/>
          <w:color w:val="000000"/>
        </w:rPr>
      </w:pPr>
      <w:r>
        <w:rPr>
          <w:bCs/>
          <w:color w:val="000000"/>
        </w:rPr>
        <w:t xml:space="preserve">On April 25, 2016, PECO filed an answer to Ms. Pace’s complaint.  In its answer, </w:t>
      </w:r>
      <w:r w:rsidR="00AF3145">
        <w:rPr>
          <w:bCs/>
          <w:color w:val="000000"/>
        </w:rPr>
        <w:t xml:space="preserve">PECO admitted or denied the various averments Ms. Pace made in her complaint.  In particular, PECO </w:t>
      </w:r>
      <w:r w:rsidR="00C424BC">
        <w:rPr>
          <w:bCs/>
          <w:color w:val="000000"/>
        </w:rPr>
        <w:t>averred that it is required to installed smart meters</w:t>
      </w:r>
      <w:r w:rsidR="00EC6789" w:rsidRPr="00EC6789">
        <w:rPr>
          <w:rStyle w:val="FootnoteReference"/>
        </w:rPr>
        <w:footnoteReference w:id="1"/>
      </w:r>
      <w:r w:rsidR="00C424BC" w:rsidRPr="00EC6789">
        <w:rPr>
          <w:bCs/>
          <w:color w:val="000000"/>
        </w:rPr>
        <w:t xml:space="preserve"> </w:t>
      </w:r>
      <w:r w:rsidR="00C424BC">
        <w:rPr>
          <w:bCs/>
          <w:color w:val="000000"/>
        </w:rPr>
        <w:t>for the company’s electric distribution customers consistent with current law and that PECO is terminating service to customers who, after repeated requests, do not give the company access to install the meter.  PECO also filed new matter, which was accompanied b</w:t>
      </w:r>
      <w:r w:rsidR="00A47F55">
        <w:rPr>
          <w:bCs/>
          <w:color w:val="000000"/>
        </w:rPr>
        <w:t>y a notice to plead</w:t>
      </w:r>
      <w:r w:rsidR="00C424BC">
        <w:rPr>
          <w:bCs/>
          <w:color w:val="000000"/>
        </w:rPr>
        <w:t>,</w:t>
      </w:r>
      <w:r w:rsidR="00A47F55">
        <w:rPr>
          <w:bCs/>
          <w:color w:val="000000"/>
        </w:rPr>
        <w:t xml:space="preserve"> wherein</w:t>
      </w:r>
      <w:r w:rsidR="00C424BC">
        <w:rPr>
          <w:bCs/>
          <w:color w:val="000000"/>
        </w:rPr>
        <w:t xml:space="preserve"> PECO explained the extensive </w:t>
      </w:r>
      <w:r w:rsidR="00C424BC">
        <w:rPr>
          <w:bCs/>
          <w:color w:val="000000"/>
        </w:rPr>
        <w:lastRenderedPageBreak/>
        <w:t xml:space="preserve">legal history that requires </w:t>
      </w:r>
      <w:r w:rsidR="005E6DDE">
        <w:rPr>
          <w:bCs/>
          <w:color w:val="000000"/>
        </w:rPr>
        <w:t>the</w:t>
      </w:r>
      <w:r w:rsidR="00C424BC">
        <w:rPr>
          <w:bCs/>
          <w:color w:val="000000"/>
        </w:rPr>
        <w:t xml:space="preserve"> company to install smart meters. </w:t>
      </w:r>
      <w:r w:rsidR="00EC6789">
        <w:rPr>
          <w:bCs/>
          <w:color w:val="000000"/>
        </w:rPr>
        <w:t xml:space="preserve"> PECO concluded that the smart meters are being deployed in compliance with the Commission-approved smart meter plan and that the law does not provide for Ms. Pace to “opt out” of smart meter installation</w:t>
      </w:r>
      <w:r w:rsidR="00A47F55">
        <w:rPr>
          <w:bCs/>
          <w:color w:val="000000"/>
        </w:rPr>
        <w:t>.  As</w:t>
      </w:r>
      <w:r w:rsidR="00EC6789">
        <w:rPr>
          <w:bCs/>
          <w:color w:val="000000"/>
        </w:rPr>
        <w:t xml:space="preserve"> such, </w:t>
      </w:r>
      <w:r w:rsidR="00A47F55">
        <w:rPr>
          <w:bCs/>
          <w:color w:val="000000"/>
        </w:rPr>
        <w:t xml:space="preserve">PECO argued that </w:t>
      </w:r>
      <w:r w:rsidR="00EC6789">
        <w:rPr>
          <w:bCs/>
          <w:color w:val="000000"/>
        </w:rPr>
        <w:t>there is no legal basis for Ms. Pace’s complaint and the complaint should, therefore, be dismissed.</w:t>
      </w:r>
    </w:p>
    <w:p w:rsidR="00EC6789" w:rsidRDefault="00EC6789" w:rsidP="004B628D">
      <w:pPr>
        <w:pStyle w:val="Style"/>
        <w:widowControl/>
        <w:spacing w:line="360" w:lineRule="auto"/>
        <w:ind w:firstLine="1440"/>
        <w:rPr>
          <w:bCs/>
          <w:color w:val="000000"/>
        </w:rPr>
      </w:pPr>
    </w:p>
    <w:p w:rsidR="006D5EA1" w:rsidRPr="0042596E" w:rsidRDefault="00EC6789" w:rsidP="004B628D">
      <w:pPr>
        <w:pStyle w:val="Style"/>
        <w:widowControl/>
        <w:spacing w:line="360" w:lineRule="auto"/>
        <w:ind w:firstLine="1440"/>
        <w:rPr>
          <w:bCs/>
          <w:color w:val="000000"/>
        </w:rPr>
      </w:pPr>
      <w:r>
        <w:rPr>
          <w:bCs/>
          <w:color w:val="000000"/>
        </w:rPr>
        <w:t xml:space="preserve">Also on April 25, 2016, PECO filed </w:t>
      </w:r>
      <w:r w:rsidR="005E6DDE">
        <w:rPr>
          <w:bCs/>
          <w:color w:val="000000"/>
        </w:rPr>
        <w:t xml:space="preserve">a </w:t>
      </w:r>
      <w:r>
        <w:rPr>
          <w:bCs/>
          <w:color w:val="000000"/>
        </w:rPr>
        <w:t xml:space="preserve">preliminary objection in response to the complaint filed by Ms. Pace.  In </w:t>
      </w:r>
      <w:r w:rsidR="00493DF8">
        <w:rPr>
          <w:bCs/>
          <w:color w:val="000000"/>
        </w:rPr>
        <w:t>its preliminary objection</w:t>
      </w:r>
      <w:r>
        <w:rPr>
          <w:bCs/>
          <w:color w:val="000000"/>
        </w:rPr>
        <w:t>, PECO argued</w:t>
      </w:r>
      <w:r w:rsidR="00A47F55">
        <w:rPr>
          <w:bCs/>
          <w:color w:val="000000"/>
        </w:rPr>
        <w:t>,</w:t>
      </w:r>
      <w:r>
        <w:rPr>
          <w:bCs/>
          <w:color w:val="000000"/>
        </w:rPr>
        <w:t xml:space="preserve"> </w:t>
      </w:r>
      <w:r w:rsidR="00A47F55">
        <w:rPr>
          <w:bCs/>
          <w:color w:val="000000"/>
        </w:rPr>
        <w:t xml:space="preserve">among other things, </w:t>
      </w:r>
      <w:r>
        <w:rPr>
          <w:bCs/>
          <w:color w:val="000000"/>
        </w:rPr>
        <w:t xml:space="preserve">that </w:t>
      </w:r>
      <w:r w:rsidR="00493DF8">
        <w:rPr>
          <w:bCs/>
          <w:color w:val="000000"/>
        </w:rPr>
        <w:t>the complaint filed by Ms. Pace is legally insufficient and should be dismiss</w:t>
      </w:r>
      <w:r w:rsidR="00A47F55">
        <w:rPr>
          <w:bCs/>
          <w:color w:val="000000"/>
        </w:rPr>
        <w:t>ed</w:t>
      </w:r>
      <w:r w:rsidR="00493DF8">
        <w:rPr>
          <w:bCs/>
          <w:color w:val="000000"/>
        </w:rPr>
        <w:t>.</w:t>
      </w:r>
      <w:r w:rsidR="00A47F55">
        <w:rPr>
          <w:bCs/>
          <w:color w:val="000000"/>
        </w:rPr>
        <w:t xml:space="preserve">  </w:t>
      </w:r>
      <w:r w:rsidR="006D5EA1" w:rsidRPr="0042596E">
        <w:rPr>
          <w:bCs/>
          <w:color w:val="000000"/>
        </w:rPr>
        <w:t xml:space="preserve">Ms. </w:t>
      </w:r>
      <w:r w:rsidR="0042596E" w:rsidRPr="0042596E">
        <w:rPr>
          <w:bCs/>
          <w:color w:val="000000"/>
        </w:rPr>
        <w:t xml:space="preserve">Pace </w:t>
      </w:r>
      <w:r w:rsidR="00A47F55">
        <w:rPr>
          <w:bCs/>
          <w:color w:val="000000"/>
        </w:rPr>
        <w:t xml:space="preserve">did not file </w:t>
      </w:r>
      <w:r w:rsidR="006D5EA1" w:rsidRPr="0042596E">
        <w:rPr>
          <w:bCs/>
          <w:color w:val="000000"/>
        </w:rPr>
        <w:t xml:space="preserve">an </w:t>
      </w:r>
      <w:r w:rsidR="0042596E" w:rsidRPr="0042596E">
        <w:rPr>
          <w:bCs/>
          <w:color w:val="000000"/>
        </w:rPr>
        <w:t>a</w:t>
      </w:r>
      <w:r w:rsidR="006D5EA1" w:rsidRPr="0042596E">
        <w:rPr>
          <w:bCs/>
          <w:color w:val="000000"/>
        </w:rPr>
        <w:t xml:space="preserve">nswer to PECO’s </w:t>
      </w:r>
      <w:r w:rsidR="0042596E" w:rsidRPr="0042596E">
        <w:rPr>
          <w:bCs/>
          <w:color w:val="000000"/>
        </w:rPr>
        <w:t>p</w:t>
      </w:r>
      <w:r w:rsidR="006D5EA1" w:rsidRPr="0042596E">
        <w:rPr>
          <w:bCs/>
          <w:color w:val="000000"/>
        </w:rPr>
        <w:t xml:space="preserve">reliminary </w:t>
      </w:r>
      <w:r w:rsidR="0042596E" w:rsidRPr="0042596E">
        <w:rPr>
          <w:bCs/>
          <w:color w:val="000000"/>
        </w:rPr>
        <w:t>o</w:t>
      </w:r>
      <w:r w:rsidR="006D5EA1" w:rsidRPr="0042596E">
        <w:rPr>
          <w:bCs/>
          <w:color w:val="000000"/>
        </w:rPr>
        <w:t>bjection.</w:t>
      </w:r>
    </w:p>
    <w:p w:rsidR="00B608DD" w:rsidRPr="0042596E" w:rsidRDefault="00B608DD" w:rsidP="004B628D">
      <w:pPr>
        <w:pStyle w:val="Style"/>
        <w:widowControl/>
        <w:spacing w:line="360" w:lineRule="auto"/>
        <w:ind w:firstLine="1440"/>
        <w:rPr>
          <w:color w:val="000000"/>
        </w:rPr>
      </w:pPr>
    </w:p>
    <w:p w:rsidR="006A1A43" w:rsidRDefault="00A47F55" w:rsidP="004B628D">
      <w:pPr>
        <w:pStyle w:val="Style"/>
        <w:widowControl/>
        <w:spacing w:line="360" w:lineRule="auto"/>
        <w:ind w:firstLine="1440"/>
        <w:rPr>
          <w:bCs/>
          <w:color w:val="000000"/>
        </w:rPr>
      </w:pPr>
      <w:r>
        <w:rPr>
          <w:color w:val="000000"/>
        </w:rPr>
        <w:t xml:space="preserve">By Order dated </w:t>
      </w:r>
      <w:r w:rsidR="0042596E" w:rsidRPr="0042596E">
        <w:rPr>
          <w:color w:val="000000"/>
        </w:rPr>
        <w:t xml:space="preserve">June </w:t>
      </w:r>
      <w:r>
        <w:rPr>
          <w:color w:val="000000"/>
        </w:rPr>
        <w:t>6</w:t>
      </w:r>
      <w:r w:rsidR="0042596E" w:rsidRPr="0042596E">
        <w:rPr>
          <w:color w:val="000000"/>
        </w:rPr>
        <w:t>, 2016</w:t>
      </w:r>
      <w:r w:rsidR="0000085C" w:rsidRPr="0042596E">
        <w:rPr>
          <w:color w:val="000000"/>
        </w:rPr>
        <w:t xml:space="preserve">, </w:t>
      </w:r>
      <w:r w:rsidR="006D5EA1" w:rsidRPr="0042596E">
        <w:rPr>
          <w:bCs/>
          <w:color w:val="000000"/>
        </w:rPr>
        <w:t xml:space="preserve">PECO’s </w:t>
      </w:r>
      <w:r w:rsidR="0042596E" w:rsidRPr="0042596E">
        <w:rPr>
          <w:bCs/>
          <w:color w:val="000000"/>
        </w:rPr>
        <w:t>p</w:t>
      </w:r>
      <w:r w:rsidR="006A1A43" w:rsidRPr="0042596E">
        <w:rPr>
          <w:bCs/>
          <w:color w:val="000000"/>
        </w:rPr>
        <w:t xml:space="preserve">reliminary </w:t>
      </w:r>
      <w:r w:rsidR="0042596E" w:rsidRPr="0042596E">
        <w:rPr>
          <w:bCs/>
          <w:color w:val="000000"/>
        </w:rPr>
        <w:t>o</w:t>
      </w:r>
      <w:r w:rsidR="006A1A43" w:rsidRPr="0042596E">
        <w:rPr>
          <w:bCs/>
          <w:color w:val="000000"/>
        </w:rPr>
        <w:t xml:space="preserve">bjection </w:t>
      </w:r>
      <w:r>
        <w:rPr>
          <w:bCs/>
          <w:color w:val="000000"/>
        </w:rPr>
        <w:t xml:space="preserve">was </w:t>
      </w:r>
      <w:r w:rsidR="006A1A43" w:rsidRPr="0042596E">
        <w:rPr>
          <w:bCs/>
          <w:color w:val="000000"/>
        </w:rPr>
        <w:t xml:space="preserve">granted </w:t>
      </w:r>
      <w:r w:rsidR="006D5EA1" w:rsidRPr="0042596E">
        <w:rPr>
          <w:bCs/>
          <w:color w:val="000000"/>
        </w:rPr>
        <w:t>in part and denied in part</w:t>
      </w:r>
      <w:r>
        <w:rPr>
          <w:bCs/>
          <w:color w:val="000000"/>
        </w:rPr>
        <w:t>.  T</w:t>
      </w:r>
      <w:r w:rsidRPr="00A47F55">
        <w:rPr>
          <w:spacing w:val="-3"/>
        </w:rPr>
        <w:t>he averments regarding smart meters in the complaint</w:t>
      </w:r>
      <w:r w:rsidR="006D5EA1" w:rsidRPr="0042596E">
        <w:rPr>
          <w:bCs/>
          <w:color w:val="000000"/>
        </w:rPr>
        <w:t xml:space="preserve"> </w:t>
      </w:r>
      <w:r>
        <w:rPr>
          <w:bCs/>
          <w:color w:val="000000"/>
        </w:rPr>
        <w:t>were stricken but t</w:t>
      </w:r>
      <w:r w:rsidR="006A1A43" w:rsidRPr="0042596E">
        <w:rPr>
          <w:bCs/>
          <w:color w:val="000000"/>
        </w:rPr>
        <w:t>he remaining issue</w:t>
      </w:r>
      <w:r w:rsidR="005E6DDE">
        <w:rPr>
          <w:bCs/>
          <w:color w:val="000000"/>
        </w:rPr>
        <w:t>s</w:t>
      </w:r>
      <w:r w:rsidR="006A1A43" w:rsidRPr="0042596E">
        <w:rPr>
          <w:bCs/>
          <w:color w:val="000000"/>
        </w:rPr>
        <w:t xml:space="preserve"> </w:t>
      </w:r>
      <w:r>
        <w:rPr>
          <w:bCs/>
          <w:color w:val="000000"/>
        </w:rPr>
        <w:t xml:space="preserve">were allowed to </w:t>
      </w:r>
      <w:r w:rsidR="006A1A43" w:rsidRPr="0042596E">
        <w:rPr>
          <w:bCs/>
          <w:color w:val="000000"/>
        </w:rPr>
        <w:t>proceed to a hearing.</w:t>
      </w:r>
      <w:r>
        <w:rPr>
          <w:bCs/>
          <w:color w:val="000000"/>
        </w:rPr>
        <w:t xml:space="preserve">  A Telephonic Hearing Notice was issued setting an Initial Telephonic Hearing for Tuesday, July 5, 2016 and assigning me as the Presiding Officer.  A Prehearing Order dated June 8, 2016 was issued setting forth various procedural rules that will govern the hearing.</w:t>
      </w:r>
    </w:p>
    <w:p w:rsidR="00A47F55" w:rsidRDefault="00A47F55" w:rsidP="004B628D">
      <w:pPr>
        <w:pStyle w:val="Style"/>
        <w:widowControl/>
        <w:spacing w:line="360" w:lineRule="auto"/>
        <w:ind w:firstLine="1440"/>
        <w:rPr>
          <w:bCs/>
          <w:color w:val="000000"/>
        </w:rPr>
      </w:pPr>
    </w:p>
    <w:p w:rsidR="00A47F55" w:rsidRPr="0042596E" w:rsidRDefault="00A47F55" w:rsidP="004B628D">
      <w:pPr>
        <w:pStyle w:val="Style"/>
        <w:widowControl/>
        <w:spacing w:line="360" w:lineRule="auto"/>
        <w:ind w:firstLine="1440"/>
        <w:rPr>
          <w:bCs/>
          <w:color w:val="000000"/>
        </w:rPr>
      </w:pPr>
      <w:r>
        <w:rPr>
          <w:bCs/>
          <w:color w:val="000000"/>
        </w:rPr>
        <w:t>On June 28, 2016, Ms. Pace submitted a letter requesting that the hearing be continued until October, 2016 or later.  Ms. Pace explained that she needs additional time to recover from a current medical problem that challenges her ability to concentrate and that she needs more time to complete the legal assistance she needs to understand the legal issues in this case.  Ms. Pace also noted that she is employed outside of the state of Pennsylvania on a rotating schedule without vacation, medical or other time-based benefits</w:t>
      </w:r>
      <w:r w:rsidR="00E0335C">
        <w:rPr>
          <w:bCs/>
          <w:color w:val="000000"/>
        </w:rPr>
        <w:t>.</w:t>
      </w:r>
      <w:r w:rsidR="007D0271">
        <w:rPr>
          <w:bCs/>
          <w:color w:val="000000"/>
        </w:rPr>
        <w:t xml:space="preserve">  PECO objected to the continuance beyond 30 days, absent proof of the medical condition that prevents Ms. Pace from participating in the proceeding.  PECO also stated that the requested delay will delay the Company’s meter deployment process.</w:t>
      </w:r>
    </w:p>
    <w:p w:rsidR="00E0335C" w:rsidRDefault="00E0335C" w:rsidP="004B628D">
      <w:pPr>
        <w:pStyle w:val="ParaTab1"/>
        <w:tabs>
          <w:tab w:val="left" w:pos="2070"/>
        </w:tabs>
        <w:spacing w:line="360" w:lineRule="auto"/>
      </w:pPr>
    </w:p>
    <w:p w:rsidR="00B1072B" w:rsidRPr="0052053F" w:rsidRDefault="00B1072B" w:rsidP="004B628D">
      <w:pPr>
        <w:pStyle w:val="ParaTab1"/>
        <w:tabs>
          <w:tab w:val="left" w:pos="2070"/>
        </w:tabs>
        <w:spacing w:line="360" w:lineRule="auto"/>
      </w:pPr>
      <w:r w:rsidRPr="0052053F">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w:t>
      </w:r>
      <w:r w:rsidRPr="0052053F">
        <w:lastRenderedPageBreak/>
        <w:t xml:space="preserve">of the Commission or the presiding officer, shall be by motion in writing, timely filed with the Commission, stating the facts on which the application rests.”  </w:t>
      </w:r>
      <w:proofErr w:type="gramStart"/>
      <w:r w:rsidRPr="0052053F">
        <w:t xml:space="preserve">52 </w:t>
      </w:r>
      <w:proofErr w:type="spellStart"/>
      <w:r w:rsidRPr="0052053F">
        <w:t>Pa.Code</w:t>
      </w:r>
      <w:proofErr w:type="spellEnd"/>
      <w:r w:rsidRPr="0052053F">
        <w:t xml:space="preserve"> § 1.15(b).</w:t>
      </w:r>
      <w:proofErr w:type="gramEnd"/>
      <w:r w:rsidRPr="0052053F">
        <w:t xml:space="preserve">  This Section also provides that “only for good cause shown will requests for continuance be considered.”  </w:t>
      </w:r>
      <w:r w:rsidRPr="0052053F">
        <w:rPr>
          <w:u w:val="single"/>
        </w:rPr>
        <w:t>Id.</w:t>
      </w:r>
      <w:r w:rsidRPr="0052053F">
        <w:t xml:space="preserve">  Additionally, Section 5.483(a) provides Presiding Officers the authority to regulate the course of the proceeding.  </w:t>
      </w:r>
      <w:proofErr w:type="gramStart"/>
      <w:r w:rsidRPr="0052053F">
        <w:t xml:space="preserve">52 </w:t>
      </w:r>
      <w:proofErr w:type="spellStart"/>
      <w:r w:rsidRPr="0052053F">
        <w:t>Pa.Code</w:t>
      </w:r>
      <w:proofErr w:type="spellEnd"/>
      <w:r w:rsidRPr="0052053F">
        <w:t xml:space="preserve"> § 5.483(a).</w:t>
      </w:r>
      <w:proofErr w:type="gramEnd"/>
      <w:r w:rsidRPr="0052053F">
        <w:t xml:space="preserve">  Furthermore, Section 1.2 provides that the Commission’s rules shall be “liberally construed to secure the just, speedy and inexpensive determination of every action or proceeding.”  </w:t>
      </w:r>
      <w:proofErr w:type="gramStart"/>
      <w:r w:rsidRPr="0052053F">
        <w:t xml:space="preserve">52 </w:t>
      </w:r>
      <w:proofErr w:type="spellStart"/>
      <w:r w:rsidRPr="0052053F">
        <w:t>Pa.Code</w:t>
      </w:r>
      <w:proofErr w:type="spellEnd"/>
      <w:r w:rsidRPr="0052053F">
        <w:t xml:space="preserve"> § 1.2(a).</w:t>
      </w:r>
      <w:proofErr w:type="gramEnd"/>
      <w:r w:rsidRPr="0052053F">
        <w:t xml:space="preserve">  </w:t>
      </w:r>
    </w:p>
    <w:p w:rsidR="00B1072B" w:rsidRPr="0052053F" w:rsidRDefault="00B1072B" w:rsidP="004B628D">
      <w:pPr>
        <w:pStyle w:val="ParaTab1"/>
        <w:tabs>
          <w:tab w:val="left" w:pos="2070"/>
        </w:tabs>
        <w:spacing w:line="360" w:lineRule="auto"/>
        <w:rPr>
          <w:rFonts w:ascii="Times New Roman" w:hAnsi="Times New Roman"/>
        </w:rPr>
      </w:pPr>
    </w:p>
    <w:p w:rsidR="00B1072B" w:rsidRDefault="00B1072B" w:rsidP="004B628D">
      <w:pPr>
        <w:pStyle w:val="Style"/>
        <w:widowControl/>
        <w:spacing w:line="360" w:lineRule="auto"/>
        <w:ind w:firstLine="1440"/>
      </w:pPr>
      <w:r w:rsidRPr="0052053F">
        <w:t>In this case</w:t>
      </w:r>
      <w:r>
        <w:t>,</w:t>
      </w:r>
      <w:r w:rsidR="001F2FF5">
        <w:t xml:space="preserve"> </w:t>
      </w:r>
      <w:r w:rsidR="00242F91">
        <w:t xml:space="preserve">Ms. Pace indicated that she needs additional time to recover from a current medical problem that challenges her ability to concentrate and that she also needs more time to understand the legal issues present in the case.  Ms. Pace indicated that she would like a 90 day continuance because of work constraints.  </w:t>
      </w:r>
      <w:r w:rsidR="007D0271">
        <w:t>PECO objected to the delay absent proof of the medical condition averring that the requested delay will delay the Company’s meter deployment process.</w:t>
      </w:r>
    </w:p>
    <w:p w:rsidR="00242F91" w:rsidRDefault="00242F91" w:rsidP="004B628D">
      <w:pPr>
        <w:pStyle w:val="Style"/>
        <w:widowControl/>
        <w:spacing w:line="360" w:lineRule="auto"/>
        <w:ind w:firstLine="1440"/>
      </w:pPr>
    </w:p>
    <w:p w:rsidR="00242F91" w:rsidRPr="0042596E" w:rsidRDefault="00242F91" w:rsidP="004B628D">
      <w:pPr>
        <w:pStyle w:val="Style"/>
        <w:widowControl/>
        <w:spacing w:line="360" w:lineRule="auto"/>
        <w:ind w:firstLine="1440"/>
        <w:rPr>
          <w:bCs/>
          <w:color w:val="000000"/>
        </w:rPr>
      </w:pPr>
      <w:r>
        <w:t xml:space="preserve">Ms. Pace’s request for a continuance until October, 2016 will be granted.  Ms. Pace has demonstrated good cause for the continuance and granting the continuance will help secure the just, speedy and inexpensive determination of the proceeding.  Ms. Pace is currently experiencing medical problems that impact her ability to participate in the hearing.  In addition, she would like additional time to understand the Order granting in part and denying in part PECO’s preliminary objections, as well as the issues </w:t>
      </w:r>
      <w:proofErr w:type="gramStart"/>
      <w:r>
        <w:t>raised</w:t>
      </w:r>
      <w:proofErr w:type="gramEnd"/>
      <w:r>
        <w:t xml:space="preserve"> in the Prehearing Order.  It is not unreasonable that Ms. Pace would need additional time for these issues, especially since she is a </w:t>
      </w:r>
      <w:r>
        <w:rPr>
          <w:i/>
        </w:rPr>
        <w:t>pro se</w:t>
      </w:r>
      <w:r>
        <w:t xml:space="preserve"> complainant.  Additionally, although it is not common for continuances to be 90 days, it is also not unreasonable under these circumstances.  </w:t>
      </w:r>
      <w:r w:rsidR="007D0271">
        <w:t xml:space="preserve">PECO’s arguments to the contrary will be rejected.  </w:t>
      </w:r>
      <w:r w:rsidR="005C15C0">
        <w:t xml:space="preserve">PECO’s smart meter implementation plan has been in place for many years.  Others have opposed implementation of smart meters at their home.  </w:t>
      </w:r>
      <w:r w:rsidR="007D0271">
        <w:t xml:space="preserve">The </w:t>
      </w:r>
      <w:r w:rsidR="005C15C0">
        <w:t xml:space="preserve">delay </w:t>
      </w:r>
      <w:r w:rsidR="007D0271">
        <w:t xml:space="preserve">requested </w:t>
      </w:r>
      <w:r w:rsidR="005C15C0">
        <w:t xml:space="preserve">by Ms. Pace </w:t>
      </w:r>
      <w:r w:rsidR="007D0271">
        <w:t xml:space="preserve">will </w:t>
      </w:r>
      <w:r w:rsidR="005C15C0">
        <w:t xml:space="preserve">likely </w:t>
      </w:r>
      <w:r w:rsidR="007D0271">
        <w:t>not unreasonably</w:t>
      </w:r>
      <w:r w:rsidR="005C15C0">
        <w:t xml:space="preserve"> delay the company’s meter deployment process, if it delays the process at all.</w:t>
      </w:r>
    </w:p>
    <w:p w:rsidR="00B1072B" w:rsidRDefault="00B1072B" w:rsidP="004B628D">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C5FB0" w:rsidRPr="00CC5FB0" w:rsidRDefault="00CC5FB0" w:rsidP="004B628D">
      <w:pPr>
        <w:tabs>
          <w:tab w:val="left" w:pos="-720"/>
          <w:tab w:val="left" w:pos="1260"/>
          <w:tab w:val="left" w:pos="2070"/>
        </w:tabs>
        <w:suppressAutoHyphens/>
        <w:spacing w:after="0" w:line="360" w:lineRule="auto"/>
        <w:ind w:firstLine="1440"/>
        <w:rPr>
          <w:rFonts w:ascii="Times New Roman" w:hAnsi="Times New Roman" w:cs="Times New Roman"/>
          <w:sz w:val="24"/>
          <w:szCs w:val="24"/>
        </w:rPr>
      </w:pPr>
      <w:r w:rsidRPr="00CC5FB0">
        <w:rPr>
          <w:rFonts w:ascii="Times New Roman" w:hAnsi="Times New Roman" w:cs="Times New Roman"/>
          <w:sz w:val="24"/>
          <w:szCs w:val="24"/>
        </w:rPr>
        <w:t xml:space="preserve">Finally, the parties are reminded that Commission policy promotes settlement.  </w:t>
      </w:r>
      <w:proofErr w:type="gramStart"/>
      <w:r w:rsidRPr="00CC5FB0">
        <w:rPr>
          <w:rFonts w:ascii="Times New Roman" w:hAnsi="Times New Roman" w:cs="Times New Roman"/>
          <w:sz w:val="24"/>
          <w:szCs w:val="24"/>
        </w:rPr>
        <w:t xml:space="preserve">52 </w:t>
      </w:r>
      <w:proofErr w:type="spellStart"/>
      <w:r w:rsidRPr="00CC5FB0">
        <w:rPr>
          <w:rFonts w:ascii="Times New Roman" w:hAnsi="Times New Roman" w:cs="Times New Roman"/>
          <w:sz w:val="24"/>
          <w:szCs w:val="24"/>
        </w:rPr>
        <w:t>Pa.Code</w:t>
      </w:r>
      <w:proofErr w:type="spellEnd"/>
      <w:r w:rsidRPr="00CC5FB0">
        <w:rPr>
          <w:rFonts w:ascii="Times New Roman" w:hAnsi="Times New Roman" w:cs="Times New Roman"/>
          <w:sz w:val="24"/>
          <w:szCs w:val="24"/>
        </w:rPr>
        <w:t xml:space="preserve"> § 5.231(a).</w:t>
      </w:r>
      <w:proofErr w:type="gramEnd"/>
      <w:r w:rsidRPr="00CC5FB0">
        <w:rPr>
          <w:rFonts w:ascii="Times New Roman" w:hAnsi="Times New Roman" w:cs="Times New Roman"/>
          <w:sz w:val="24"/>
          <w:szCs w:val="24"/>
        </w:rPr>
        <w:t xml:space="preserve">  The parties are encouraged to engage in settlement discussions before the </w:t>
      </w:r>
      <w:r w:rsidRPr="00CC5FB0">
        <w:rPr>
          <w:rFonts w:ascii="Times New Roman" w:hAnsi="Times New Roman" w:cs="Times New Roman"/>
          <w:sz w:val="24"/>
          <w:szCs w:val="24"/>
        </w:rPr>
        <w:lastRenderedPageBreak/>
        <w:t>hearing.  Even if the parties are unable to settle this case, they may still resolve some of the questions or issues during their discussions.</w:t>
      </w:r>
      <w:r w:rsidRPr="00CC5FB0">
        <w:rPr>
          <w:rFonts w:ascii="Times New Roman" w:hAnsi="Times New Roman" w:cs="Times New Roman"/>
          <w:color w:val="FF0000"/>
          <w:sz w:val="24"/>
          <w:szCs w:val="24"/>
        </w:rPr>
        <w:t xml:space="preserve"> </w:t>
      </w:r>
      <w:r w:rsidRPr="00CC5FB0">
        <w:rPr>
          <w:rFonts w:ascii="Times New Roman" w:hAnsi="Times New Roman" w:cs="Times New Roman"/>
          <w:sz w:val="24"/>
          <w:szCs w:val="24"/>
        </w:rPr>
        <w:t xml:space="preserve">The parties are also reminded that the presiding officer may participate in settlement discussions upon agreement of all parties.  52 </w:t>
      </w:r>
      <w:proofErr w:type="spellStart"/>
      <w:r w:rsidRPr="00CC5FB0">
        <w:rPr>
          <w:rFonts w:ascii="Times New Roman" w:hAnsi="Times New Roman" w:cs="Times New Roman"/>
          <w:sz w:val="24"/>
          <w:szCs w:val="24"/>
        </w:rPr>
        <w:t>Pa.Code</w:t>
      </w:r>
      <w:proofErr w:type="spellEnd"/>
      <w:r w:rsidRPr="00CC5FB0">
        <w:rPr>
          <w:rFonts w:ascii="Times New Roman" w:hAnsi="Times New Roman" w:cs="Times New Roman"/>
          <w:sz w:val="24"/>
          <w:szCs w:val="24"/>
        </w:rPr>
        <w:t xml:space="preserve"> § 5.223(c); </w:t>
      </w:r>
      <w:r w:rsidRPr="00CC5FB0">
        <w:rPr>
          <w:rFonts w:ascii="Times New Roman" w:hAnsi="Times New Roman" w:cs="Times New Roman"/>
          <w:i/>
          <w:sz w:val="24"/>
          <w:szCs w:val="24"/>
        </w:rPr>
        <w:t>see also</w:t>
      </w:r>
      <w:r w:rsidRPr="00CC5FB0">
        <w:rPr>
          <w:rFonts w:ascii="Times New Roman" w:hAnsi="Times New Roman" w:cs="Times New Roman"/>
          <w:sz w:val="24"/>
          <w:szCs w:val="24"/>
        </w:rPr>
        <w:t xml:space="preserve">, 52 </w:t>
      </w:r>
      <w:proofErr w:type="spellStart"/>
      <w:r w:rsidRPr="00CC5FB0">
        <w:rPr>
          <w:rFonts w:ascii="Times New Roman" w:hAnsi="Times New Roman" w:cs="Times New Roman"/>
          <w:sz w:val="24"/>
          <w:szCs w:val="24"/>
        </w:rPr>
        <w:t>Pa.Code</w:t>
      </w:r>
      <w:proofErr w:type="spellEnd"/>
      <w:r w:rsidRPr="00CC5FB0">
        <w:rPr>
          <w:rFonts w:ascii="Times New Roman" w:hAnsi="Times New Roman" w:cs="Times New Roman"/>
          <w:sz w:val="24"/>
          <w:szCs w:val="24"/>
        </w:rPr>
        <w:t xml:space="preserve"> § 5.231(c).  If the parties reach an agreement on all issues, a formal hearing will not be necessary.</w:t>
      </w:r>
    </w:p>
    <w:p w:rsidR="00F749C5" w:rsidRPr="006C708C" w:rsidRDefault="00F749C5" w:rsidP="004B628D">
      <w:pPr>
        <w:spacing w:after="0" w:line="360" w:lineRule="auto"/>
        <w:rPr>
          <w:rFonts w:ascii="Times New Roman" w:eastAsia="Times New Roman" w:hAnsi="Times New Roman" w:cs="Times New Roman"/>
          <w:sz w:val="24"/>
          <w:szCs w:val="24"/>
          <w:u w:val="single"/>
        </w:rPr>
      </w:pPr>
    </w:p>
    <w:p w:rsidR="00BD5884" w:rsidRPr="006C708C" w:rsidRDefault="00BD5884" w:rsidP="00F749C5">
      <w:pPr>
        <w:spacing w:line="240" w:lineRule="auto"/>
        <w:jc w:val="center"/>
        <w:rPr>
          <w:rFonts w:ascii="Times New Roman" w:eastAsia="Times New Roman" w:hAnsi="Times New Roman" w:cs="Times New Roman"/>
          <w:sz w:val="24"/>
          <w:szCs w:val="24"/>
          <w:u w:val="single"/>
        </w:rPr>
      </w:pPr>
      <w:r w:rsidRPr="006C708C">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4B628D" w:rsidRPr="006C708C" w:rsidRDefault="004B628D"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6C708C"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C708C">
        <w:rPr>
          <w:rFonts w:ascii="Times New Roman" w:eastAsia="Times New Roman" w:hAnsi="Times New Roman" w:cs="Times New Roman"/>
          <w:sz w:val="24"/>
          <w:szCs w:val="24"/>
        </w:rPr>
        <w:tab/>
      </w:r>
      <w:r w:rsidRPr="006C708C">
        <w:rPr>
          <w:rFonts w:ascii="Times New Roman" w:eastAsia="Times New Roman" w:hAnsi="Times New Roman" w:cs="Times New Roman"/>
          <w:sz w:val="24"/>
          <w:szCs w:val="24"/>
        </w:rPr>
        <w:tab/>
        <w:t>THEREFORE,</w:t>
      </w:r>
    </w:p>
    <w:p w:rsidR="00911957" w:rsidRPr="006C708C"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6C708C"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C708C">
        <w:rPr>
          <w:rFonts w:ascii="Times New Roman" w:eastAsia="Times New Roman" w:hAnsi="Times New Roman" w:cs="Times New Roman"/>
          <w:sz w:val="24"/>
          <w:szCs w:val="24"/>
        </w:rPr>
        <w:tab/>
      </w:r>
      <w:r w:rsidRPr="006C708C">
        <w:rPr>
          <w:rFonts w:ascii="Times New Roman" w:eastAsia="Times New Roman" w:hAnsi="Times New Roman" w:cs="Times New Roman"/>
          <w:sz w:val="24"/>
          <w:szCs w:val="24"/>
        </w:rPr>
        <w:tab/>
        <w:t>IT IS ORDERED:</w:t>
      </w:r>
    </w:p>
    <w:p w:rsidR="00911957" w:rsidRPr="006C708C"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CC5FB0" w:rsidRPr="0052053F" w:rsidRDefault="00CC5FB0" w:rsidP="004B628D">
      <w:pPr>
        <w:pStyle w:val="ParaTab1"/>
        <w:numPr>
          <w:ilvl w:val="0"/>
          <w:numId w:val="16"/>
        </w:numPr>
        <w:tabs>
          <w:tab w:val="left" w:pos="2070"/>
        </w:tabs>
        <w:spacing w:line="360" w:lineRule="auto"/>
        <w:ind w:left="0" w:firstLine="1440"/>
        <w:rPr>
          <w:rFonts w:ascii="Times New Roman" w:hAnsi="Times New Roman"/>
        </w:rPr>
      </w:pPr>
      <w:r w:rsidRPr="0052053F">
        <w:rPr>
          <w:rFonts w:ascii="Times New Roman" w:hAnsi="Times New Roman" w:cs="Times New Roman"/>
          <w:spacing w:val="-3"/>
        </w:rPr>
        <w:t xml:space="preserve">That the request of </w:t>
      </w:r>
      <w:r>
        <w:rPr>
          <w:rFonts w:ascii="Times New Roman" w:hAnsi="Times New Roman" w:cs="Times New Roman"/>
          <w:spacing w:val="-3"/>
        </w:rPr>
        <w:t xml:space="preserve">Karen Pace </w:t>
      </w:r>
      <w:r w:rsidRPr="0052053F">
        <w:rPr>
          <w:rFonts w:ascii="Times New Roman" w:hAnsi="Times New Roman" w:cs="Times New Roman"/>
          <w:spacing w:val="-3"/>
        </w:rPr>
        <w:t xml:space="preserve">to continue the Initial Telephonic Hearing scheduled for </w:t>
      </w:r>
      <w:r>
        <w:rPr>
          <w:rFonts w:ascii="Times New Roman" w:hAnsi="Times New Roman" w:cs="Times New Roman"/>
          <w:spacing w:val="-3"/>
        </w:rPr>
        <w:t>July 5</w:t>
      </w:r>
      <w:r w:rsidRPr="0052053F">
        <w:rPr>
          <w:rFonts w:ascii="Times New Roman" w:hAnsi="Times New Roman" w:cs="Times New Roman"/>
          <w:spacing w:val="-3"/>
        </w:rPr>
        <w:t xml:space="preserve">, 2016 at Docket Number </w:t>
      </w:r>
      <w:r>
        <w:rPr>
          <w:spacing w:val="-3"/>
        </w:rPr>
        <w:t>F</w:t>
      </w:r>
      <w:r w:rsidRPr="0052053F">
        <w:rPr>
          <w:spacing w:val="-3"/>
        </w:rPr>
        <w:t>-2016-</w:t>
      </w:r>
      <w:r>
        <w:rPr>
          <w:spacing w:val="-3"/>
        </w:rPr>
        <w:t xml:space="preserve">2538084 </w:t>
      </w:r>
      <w:r w:rsidRPr="0052053F">
        <w:rPr>
          <w:spacing w:val="-3"/>
        </w:rPr>
        <w:t>is hereby granted</w:t>
      </w:r>
      <w:r w:rsidRPr="0052053F">
        <w:rPr>
          <w:rFonts w:ascii="Times New Roman" w:hAnsi="Times New Roman" w:cs="Times New Roman"/>
          <w:spacing w:val="-3"/>
        </w:rPr>
        <w:t>.</w:t>
      </w:r>
    </w:p>
    <w:p w:rsidR="00CC5FB0" w:rsidRPr="0052053F" w:rsidRDefault="00CC5FB0" w:rsidP="004B628D">
      <w:pPr>
        <w:pStyle w:val="ParaTab1"/>
        <w:tabs>
          <w:tab w:val="left" w:pos="2070"/>
        </w:tabs>
        <w:spacing w:line="360" w:lineRule="auto"/>
        <w:ind w:firstLine="0"/>
        <w:rPr>
          <w:rFonts w:ascii="Times New Roman" w:hAnsi="Times New Roman"/>
        </w:rPr>
      </w:pPr>
    </w:p>
    <w:p w:rsidR="00CC5FB0" w:rsidRPr="0052053F" w:rsidRDefault="00CC5FB0" w:rsidP="004B628D">
      <w:pPr>
        <w:pStyle w:val="ParaTab1"/>
        <w:numPr>
          <w:ilvl w:val="0"/>
          <w:numId w:val="16"/>
        </w:numPr>
        <w:tabs>
          <w:tab w:val="left" w:pos="2070"/>
        </w:tabs>
        <w:spacing w:line="360" w:lineRule="auto"/>
        <w:ind w:left="0" w:firstLine="1440"/>
        <w:rPr>
          <w:rFonts w:ascii="Times New Roman" w:hAnsi="Times New Roman"/>
        </w:rPr>
      </w:pPr>
      <w:r w:rsidRPr="0052053F">
        <w:rPr>
          <w:rFonts w:ascii="Times New Roman" w:hAnsi="Times New Roman"/>
        </w:rPr>
        <w:t xml:space="preserve">That the Initial Telephonic Hearing scheduled for </w:t>
      </w:r>
      <w:r w:rsidR="00F33D40">
        <w:rPr>
          <w:rFonts w:ascii="Times New Roman" w:hAnsi="Times New Roman"/>
        </w:rPr>
        <w:t>July 5</w:t>
      </w:r>
      <w:r w:rsidRPr="0052053F">
        <w:rPr>
          <w:rFonts w:ascii="Times New Roman" w:hAnsi="Times New Roman"/>
        </w:rPr>
        <w:t xml:space="preserve">, 2016 is continued until </w:t>
      </w:r>
      <w:r w:rsidR="00F33D40">
        <w:rPr>
          <w:rFonts w:ascii="Times New Roman" w:hAnsi="Times New Roman"/>
        </w:rPr>
        <w:t>October</w:t>
      </w:r>
      <w:r w:rsidRPr="0052053F">
        <w:rPr>
          <w:rFonts w:ascii="Times New Roman" w:hAnsi="Times New Roman"/>
        </w:rPr>
        <w:t>, 2016.</w:t>
      </w:r>
    </w:p>
    <w:p w:rsidR="00CC5FB0" w:rsidRPr="0052053F" w:rsidRDefault="00CC5FB0" w:rsidP="004B628D">
      <w:pPr>
        <w:pStyle w:val="ListParagraph"/>
        <w:spacing w:after="0" w:line="360" w:lineRule="auto"/>
        <w:ind w:left="0"/>
      </w:pPr>
    </w:p>
    <w:p w:rsidR="00CC5FB0" w:rsidRPr="0052053F" w:rsidRDefault="00CC5FB0" w:rsidP="004B628D">
      <w:pPr>
        <w:pStyle w:val="ParaTab1"/>
        <w:numPr>
          <w:ilvl w:val="0"/>
          <w:numId w:val="16"/>
        </w:numPr>
        <w:tabs>
          <w:tab w:val="left" w:pos="2070"/>
        </w:tabs>
        <w:spacing w:line="360" w:lineRule="auto"/>
        <w:ind w:left="0" w:firstLine="1440"/>
        <w:rPr>
          <w:rFonts w:ascii="Times New Roman" w:hAnsi="Times New Roman"/>
        </w:rPr>
      </w:pPr>
      <w:r w:rsidRPr="0052053F">
        <w:rPr>
          <w:rFonts w:ascii="Times New Roman" w:hAnsi="Times New Roman"/>
        </w:rPr>
        <w:t>That t</w:t>
      </w:r>
      <w:r w:rsidRPr="0052053F">
        <w:t xml:space="preserve">he parties are encouraged to engage in settlement discussions </w:t>
      </w:r>
      <w:r>
        <w:t>before the hearing</w:t>
      </w:r>
      <w:r w:rsidRPr="0052053F">
        <w:t xml:space="preserve">.  </w:t>
      </w:r>
    </w:p>
    <w:p w:rsidR="00CC5FB0" w:rsidRPr="0052053F" w:rsidRDefault="00CC5FB0" w:rsidP="004B628D">
      <w:pPr>
        <w:pStyle w:val="ListParagraph"/>
        <w:spacing w:after="0" w:line="360" w:lineRule="auto"/>
        <w:ind w:left="0"/>
      </w:pPr>
    </w:p>
    <w:p w:rsidR="00CC5FB0" w:rsidRPr="0052053F" w:rsidRDefault="00CC5FB0" w:rsidP="004B628D">
      <w:pPr>
        <w:pStyle w:val="ParaTab1"/>
        <w:numPr>
          <w:ilvl w:val="0"/>
          <w:numId w:val="16"/>
        </w:numPr>
        <w:tabs>
          <w:tab w:val="left" w:pos="2070"/>
        </w:tabs>
        <w:spacing w:line="360" w:lineRule="auto"/>
        <w:ind w:left="0" w:firstLine="1440"/>
        <w:rPr>
          <w:rFonts w:ascii="Times New Roman" w:hAnsi="Times New Roman"/>
        </w:rPr>
      </w:pPr>
      <w:r w:rsidRPr="0052053F">
        <w:rPr>
          <w:rFonts w:ascii="Times New Roman" w:hAnsi="Times New Roman"/>
        </w:rPr>
        <w:t xml:space="preserve">That all other aspects of the Prehearing Order </w:t>
      </w:r>
      <w:r>
        <w:rPr>
          <w:rFonts w:ascii="Times New Roman" w:hAnsi="Times New Roman"/>
        </w:rPr>
        <w:t xml:space="preserve">#2 </w:t>
      </w:r>
      <w:r w:rsidRPr="0052053F">
        <w:rPr>
          <w:rFonts w:ascii="Times New Roman" w:hAnsi="Times New Roman"/>
        </w:rPr>
        <w:t xml:space="preserve">dated </w:t>
      </w:r>
      <w:r w:rsidR="00F33D40">
        <w:rPr>
          <w:rFonts w:ascii="Times New Roman" w:hAnsi="Times New Roman"/>
        </w:rPr>
        <w:t>June 8</w:t>
      </w:r>
      <w:r w:rsidRPr="0052053F">
        <w:rPr>
          <w:rFonts w:ascii="Times New Roman" w:hAnsi="Times New Roman"/>
        </w:rPr>
        <w:t xml:space="preserve">, 2016 </w:t>
      </w:r>
      <w:proofErr w:type="gramStart"/>
      <w:r w:rsidRPr="0052053F">
        <w:rPr>
          <w:rFonts w:ascii="Times New Roman" w:hAnsi="Times New Roman"/>
        </w:rPr>
        <w:t>remain</w:t>
      </w:r>
      <w:proofErr w:type="gramEnd"/>
      <w:r w:rsidRPr="0052053F">
        <w:rPr>
          <w:rFonts w:ascii="Times New Roman" w:hAnsi="Times New Roman"/>
        </w:rPr>
        <w:t xml:space="preserve"> in effect.</w:t>
      </w:r>
    </w:p>
    <w:p w:rsidR="004C1116" w:rsidRPr="00F749C5" w:rsidRDefault="004C1116" w:rsidP="004B628D">
      <w:pPr>
        <w:spacing w:after="0" w:line="360" w:lineRule="auto"/>
        <w:rPr>
          <w:rFonts w:ascii="Times New Roman" w:eastAsia="Times New Roman" w:hAnsi="Times New Roman" w:cs="Times New Roman"/>
          <w:spacing w:val="-3"/>
          <w:sz w:val="24"/>
          <w:szCs w:val="24"/>
        </w:rPr>
      </w:pPr>
    </w:p>
    <w:p w:rsidR="00F3114D" w:rsidRPr="00A44E7C" w:rsidRDefault="00F3114D" w:rsidP="004B628D">
      <w:pPr>
        <w:spacing w:after="0" w:line="360" w:lineRule="auto"/>
        <w:rPr>
          <w:rFonts w:ascii="Times New Roman" w:eastAsia="Times New Roman" w:hAnsi="Times New Roman" w:cs="Times New Roman"/>
          <w:spacing w:val="-3"/>
          <w:sz w:val="24"/>
          <w:szCs w:val="24"/>
        </w:rPr>
      </w:pPr>
    </w:p>
    <w:p w:rsidR="00BD5884" w:rsidRPr="004B628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5258C6">
        <w:rPr>
          <w:rFonts w:ascii="Times New Roman" w:eastAsia="Times New Roman" w:hAnsi="Times New Roman" w:cs="Times New Roman"/>
          <w:spacing w:val="-3"/>
          <w:sz w:val="24"/>
          <w:szCs w:val="24"/>
          <w:u w:val="single"/>
        </w:rPr>
        <w:t xml:space="preserve">June </w:t>
      </w:r>
      <w:r w:rsidR="00CC5FB0">
        <w:rPr>
          <w:rFonts w:ascii="Times New Roman" w:eastAsia="Times New Roman" w:hAnsi="Times New Roman" w:cs="Times New Roman"/>
          <w:spacing w:val="-3"/>
          <w:sz w:val="24"/>
          <w:szCs w:val="24"/>
          <w:u w:val="single"/>
        </w:rPr>
        <w:t>30</w:t>
      </w:r>
      <w:r w:rsidR="005258C6">
        <w:rPr>
          <w:rFonts w:ascii="Times New Roman" w:eastAsia="Times New Roman" w:hAnsi="Times New Roman" w:cs="Times New Roman"/>
          <w:spacing w:val="-3"/>
          <w:sz w:val="24"/>
          <w:szCs w:val="24"/>
          <w:u w:val="single"/>
        </w:rPr>
        <w:t>, 2016</w:t>
      </w:r>
      <w:r w:rsidRPr="00A44E7C">
        <w:rPr>
          <w:rFonts w:ascii="Times New Roman" w:eastAsia="Times New Roman" w:hAnsi="Times New Roman" w:cs="Times New Roman"/>
          <w:spacing w:val="-3"/>
          <w:sz w:val="24"/>
          <w:szCs w:val="24"/>
        </w:rPr>
        <w:tab/>
      </w:r>
      <w:r w:rsidR="004B628D">
        <w:rPr>
          <w:rFonts w:ascii="Times New Roman" w:eastAsia="Times New Roman" w:hAnsi="Times New Roman" w:cs="Times New Roman"/>
          <w:spacing w:val="-3"/>
          <w:sz w:val="24"/>
          <w:szCs w:val="24"/>
          <w:u w:val="single"/>
        </w:rPr>
        <w:tab/>
      </w:r>
      <w:r w:rsidR="004B628D">
        <w:rPr>
          <w:rFonts w:ascii="Times New Roman" w:eastAsia="Times New Roman" w:hAnsi="Times New Roman" w:cs="Times New Roman"/>
          <w:spacing w:val="-3"/>
          <w:sz w:val="24"/>
          <w:szCs w:val="24"/>
          <w:u w:val="single"/>
        </w:rPr>
        <w:tab/>
      </w:r>
      <w:r w:rsidR="004B628D">
        <w:rPr>
          <w:rFonts w:ascii="Times New Roman" w:eastAsia="Times New Roman" w:hAnsi="Times New Roman" w:cs="Times New Roman"/>
          <w:spacing w:val="-3"/>
          <w:sz w:val="24"/>
          <w:szCs w:val="24"/>
          <w:u w:val="single"/>
        </w:rPr>
        <w:tab/>
      </w:r>
      <w:r w:rsidR="004B628D">
        <w:rPr>
          <w:rFonts w:ascii="Times New Roman" w:eastAsia="Times New Roman" w:hAnsi="Times New Roman" w:cs="Times New Roman"/>
          <w:spacing w:val="-3"/>
          <w:sz w:val="24"/>
          <w:szCs w:val="24"/>
          <w:u w:val="single"/>
        </w:rPr>
        <w:tab/>
      </w:r>
      <w:r w:rsidR="004B628D">
        <w:rPr>
          <w:rFonts w:ascii="Times New Roman" w:eastAsia="Times New Roman" w:hAnsi="Times New Roman" w:cs="Times New Roman"/>
          <w:spacing w:val="-3"/>
          <w:sz w:val="24"/>
          <w:szCs w:val="24"/>
          <w:u w:val="single"/>
        </w:rPr>
        <w:tab/>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4B628D"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4B628D" w:rsidSect="00932A73">
          <w:footerReference w:type="default" r:id="rId9"/>
          <w:footerReference w:type="first" r:id="rId10"/>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4B628D" w:rsidRDefault="004B628D" w:rsidP="004B628D">
      <w:pPr>
        <w:spacing w:after="0" w:line="240" w:lineRule="auto"/>
        <w:rPr>
          <w:rFonts w:ascii="Microsoft Sans Serif"/>
          <w:b/>
          <w:sz w:val="24"/>
          <w:u w:val="single"/>
        </w:rPr>
      </w:pPr>
      <w:r>
        <w:rPr>
          <w:rFonts w:ascii="Microsoft Sans Serif"/>
          <w:b/>
          <w:sz w:val="24"/>
          <w:u w:val="single"/>
        </w:rPr>
        <w:lastRenderedPageBreak/>
        <w:t>F-2016-2538084 - KAREN PACE v. PECO ENERGY CO</w:t>
      </w:r>
      <w:r>
        <w:rPr>
          <w:rFonts w:ascii="Microsoft Sans Serif"/>
          <w:b/>
          <w:sz w:val="24"/>
          <w:u w:val="single"/>
        </w:rPr>
        <w:cr/>
      </w:r>
    </w:p>
    <w:p w:rsidR="004B628D" w:rsidRDefault="004B628D" w:rsidP="004B628D">
      <w:pPr>
        <w:spacing w:after="0" w:line="240" w:lineRule="auto"/>
        <w:rPr>
          <w:rFonts w:ascii="Microsoft Sans Serif"/>
          <w:b/>
          <w:sz w:val="24"/>
          <w:u w:val="single"/>
        </w:rPr>
      </w:pPr>
    </w:p>
    <w:p w:rsidR="004B628D" w:rsidRDefault="004B628D" w:rsidP="004B628D">
      <w:pPr>
        <w:spacing w:after="0" w:line="240" w:lineRule="auto"/>
        <w:rPr>
          <w:rFonts w:ascii="Microsoft Sans Serif"/>
          <w:sz w:val="24"/>
        </w:rPr>
      </w:pPr>
      <w:r>
        <w:rPr>
          <w:rFonts w:ascii="Microsoft Sans Serif"/>
          <w:b/>
          <w:sz w:val="24"/>
          <w:u w:val="single"/>
        </w:rPr>
        <w:cr/>
      </w:r>
      <w:r>
        <w:rPr>
          <w:rFonts w:ascii="Microsoft Sans Serif"/>
          <w:sz w:val="24"/>
        </w:rPr>
        <w:t>KAREN PACE</w:t>
      </w:r>
      <w:r>
        <w:rPr>
          <w:rFonts w:ascii="Microsoft Sans Serif"/>
          <w:sz w:val="24"/>
        </w:rPr>
        <w:cr/>
        <w:t>2911 N BONSALL STREET</w:t>
      </w:r>
      <w:r>
        <w:rPr>
          <w:rFonts w:ascii="Microsoft Sans Serif"/>
          <w:sz w:val="24"/>
        </w:rPr>
        <w:cr/>
        <w:t>PHILADELPHIA PA  19132</w:t>
      </w:r>
    </w:p>
    <w:p w:rsidR="004B628D" w:rsidRPr="00462329" w:rsidRDefault="004B628D" w:rsidP="004B628D">
      <w:pPr>
        <w:spacing w:after="0" w:line="240" w:lineRule="auto"/>
        <w:rPr>
          <w:rFonts w:ascii="Microsoft Sans Serif"/>
          <w:b/>
          <w:sz w:val="24"/>
        </w:rPr>
      </w:pPr>
      <w:r w:rsidRPr="00462329">
        <w:rPr>
          <w:rFonts w:ascii="Microsoft Sans Serif"/>
          <w:b/>
          <w:sz w:val="24"/>
        </w:rPr>
        <w:t>215 229 5467</w:t>
      </w:r>
    </w:p>
    <w:p w:rsidR="004B628D" w:rsidRDefault="004B628D" w:rsidP="004B628D">
      <w:pPr>
        <w:spacing w:after="0" w:line="240" w:lineRule="auto"/>
      </w:pPr>
      <w:r w:rsidRPr="00462329">
        <w:rPr>
          <w:rFonts w:ascii="Microsoft Sans Serif"/>
          <w:b/>
          <w:sz w:val="24"/>
        </w:rPr>
        <w:t>215 247 1427</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B66C87">
        <w:rPr>
          <w:rFonts w:ascii="Microsoft Sans Serif"/>
          <w:b/>
          <w:sz w:val="24"/>
        </w:rPr>
        <w:t>215.841.6841</w:t>
      </w:r>
      <w:r>
        <w:rPr>
          <w:rFonts w:ascii="Microsoft Sans Serif"/>
          <w:sz w:val="24"/>
        </w:rPr>
        <w:cr/>
      </w:r>
      <w:r w:rsidRPr="00B66C87">
        <w:rPr>
          <w:rFonts w:ascii="Microsoft Sans Serif"/>
          <w:i/>
          <w:sz w:val="24"/>
        </w:rPr>
        <w:t>Accepts E service</w:t>
      </w: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C0545A" w:rsidRPr="00A44E7C" w:rsidSect="00932A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24" w:rsidRDefault="007D6424" w:rsidP="00CE5CC7">
      <w:pPr>
        <w:spacing w:after="0" w:line="240" w:lineRule="auto"/>
      </w:pPr>
      <w:r>
        <w:separator/>
      </w:r>
    </w:p>
  </w:endnote>
  <w:endnote w:type="continuationSeparator" w:id="0">
    <w:p w:rsidR="007D6424" w:rsidRDefault="007D6424"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B628D">
          <w:rPr>
            <w:rFonts w:ascii="Times New Roman" w:hAnsi="Times New Roman" w:cs="Times New Roman"/>
            <w:noProof/>
            <w:sz w:val="20"/>
            <w:szCs w:val="20"/>
          </w:rPr>
          <w:t>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24" w:rsidRDefault="007D6424" w:rsidP="00CE5CC7">
      <w:pPr>
        <w:spacing w:after="0" w:line="240" w:lineRule="auto"/>
      </w:pPr>
      <w:r>
        <w:separator/>
      </w:r>
    </w:p>
  </w:footnote>
  <w:footnote w:type="continuationSeparator" w:id="0">
    <w:p w:rsidR="007D6424" w:rsidRDefault="007D6424" w:rsidP="00CE5CC7">
      <w:pPr>
        <w:spacing w:after="0" w:line="240" w:lineRule="auto"/>
      </w:pPr>
      <w:r>
        <w:continuationSeparator/>
      </w:r>
    </w:p>
  </w:footnote>
  <w:footnote w:id="1">
    <w:p w:rsidR="00EC6789" w:rsidRPr="00430655" w:rsidRDefault="00EC6789" w:rsidP="00EC6789">
      <w:pPr>
        <w:pStyle w:val="FootnoteText"/>
        <w:rPr>
          <w:rFonts w:ascii="Times New Roman" w:hAnsi="Times New Roman" w:cs="Times New Roman"/>
        </w:rPr>
      </w:pPr>
      <w:r w:rsidRPr="00430655">
        <w:rPr>
          <w:rStyle w:val="FootnoteReference"/>
          <w:rFonts w:ascii="Times New Roman" w:hAnsi="Times New Roman" w:cs="Times New Roman"/>
        </w:rPr>
        <w:footnoteRef/>
      </w:r>
      <w:r w:rsidRPr="00430655">
        <w:rPr>
          <w:rFonts w:ascii="Times New Roman" w:hAnsi="Times New Roman" w:cs="Times New Roman"/>
        </w:rPr>
        <w:t xml:space="preserve"> </w:t>
      </w:r>
      <w:r w:rsidRPr="00430655">
        <w:rPr>
          <w:rFonts w:ascii="Times New Roman" w:hAnsi="Times New Roman" w:cs="Times New Roman"/>
        </w:rPr>
        <w:tab/>
        <w:t>A “smart meter” is an electric meter that records consumption of electric energy i</w:t>
      </w:r>
      <w:r>
        <w:rPr>
          <w:rFonts w:ascii="Times New Roman" w:hAnsi="Times New Roman" w:cs="Times New Roman"/>
        </w:rPr>
        <w:t>n</w:t>
      </w:r>
      <w:r w:rsidRPr="00430655">
        <w:rPr>
          <w:rFonts w:ascii="Times New Roman" w:hAnsi="Times New Roman" w:cs="Times New Roman"/>
        </w:rPr>
        <w:t xml:space="preserve"> increments of an hour or less and communicates that information at least daily back to the utility for monitoring and billing purposes.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11"/>
  </w:num>
  <w:num w:numId="9">
    <w:abstractNumId w:val="6"/>
  </w:num>
  <w:num w:numId="10">
    <w:abstractNumId w:val="8"/>
  </w:num>
  <w:num w:numId="11">
    <w:abstractNumId w:val="1"/>
  </w:num>
  <w:num w:numId="12">
    <w:abstractNumId w:val="3"/>
  </w:num>
  <w:num w:numId="13">
    <w:abstractNumId w:val="7"/>
  </w:num>
  <w:num w:numId="14">
    <w:abstractNumId w:val="9"/>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85C"/>
    <w:rsid w:val="00004B4A"/>
    <w:rsid w:val="000050FA"/>
    <w:rsid w:val="00006C19"/>
    <w:rsid w:val="00012008"/>
    <w:rsid w:val="0001449E"/>
    <w:rsid w:val="00015520"/>
    <w:rsid w:val="0001590C"/>
    <w:rsid w:val="0001669E"/>
    <w:rsid w:val="0002089A"/>
    <w:rsid w:val="00023AAE"/>
    <w:rsid w:val="00023BCF"/>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E1E"/>
    <w:rsid w:val="000B408A"/>
    <w:rsid w:val="000B51F8"/>
    <w:rsid w:val="000C24A6"/>
    <w:rsid w:val="000C4F78"/>
    <w:rsid w:val="000C7035"/>
    <w:rsid w:val="000C7B96"/>
    <w:rsid w:val="000D139E"/>
    <w:rsid w:val="000D15FC"/>
    <w:rsid w:val="000D1F19"/>
    <w:rsid w:val="000D261C"/>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22E"/>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1370"/>
    <w:rsid w:val="001D2A67"/>
    <w:rsid w:val="001D331C"/>
    <w:rsid w:val="001D4441"/>
    <w:rsid w:val="001D5D29"/>
    <w:rsid w:val="001D6796"/>
    <w:rsid w:val="001D7453"/>
    <w:rsid w:val="001E60EF"/>
    <w:rsid w:val="001F0D35"/>
    <w:rsid w:val="001F1682"/>
    <w:rsid w:val="001F1B85"/>
    <w:rsid w:val="001F2FF5"/>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2F91"/>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20B"/>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103D"/>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7B8"/>
    <w:rsid w:val="00415A33"/>
    <w:rsid w:val="00417304"/>
    <w:rsid w:val="00420D62"/>
    <w:rsid w:val="0042401A"/>
    <w:rsid w:val="004255B4"/>
    <w:rsid w:val="0042596E"/>
    <w:rsid w:val="00425B3D"/>
    <w:rsid w:val="00426BB6"/>
    <w:rsid w:val="0043241D"/>
    <w:rsid w:val="00432677"/>
    <w:rsid w:val="004329F3"/>
    <w:rsid w:val="00435218"/>
    <w:rsid w:val="004358AF"/>
    <w:rsid w:val="00437B56"/>
    <w:rsid w:val="00441490"/>
    <w:rsid w:val="004419C8"/>
    <w:rsid w:val="004454AC"/>
    <w:rsid w:val="004462C0"/>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3DF8"/>
    <w:rsid w:val="00496786"/>
    <w:rsid w:val="00497468"/>
    <w:rsid w:val="004A1466"/>
    <w:rsid w:val="004A2EEF"/>
    <w:rsid w:val="004B0500"/>
    <w:rsid w:val="004B2BF7"/>
    <w:rsid w:val="004B33AD"/>
    <w:rsid w:val="004B5A63"/>
    <w:rsid w:val="004B6090"/>
    <w:rsid w:val="004B628D"/>
    <w:rsid w:val="004B66A1"/>
    <w:rsid w:val="004B6F15"/>
    <w:rsid w:val="004C1116"/>
    <w:rsid w:val="004C21A1"/>
    <w:rsid w:val="004C2F0D"/>
    <w:rsid w:val="004C535A"/>
    <w:rsid w:val="004C584C"/>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4F5ACD"/>
    <w:rsid w:val="0050016A"/>
    <w:rsid w:val="005051B0"/>
    <w:rsid w:val="0050570A"/>
    <w:rsid w:val="0051166D"/>
    <w:rsid w:val="00511BAD"/>
    <w:rsid w:val="005136FE"/>
    <w:rsid w:val="00520602"/>
    <w:rsid w:val="0052097B"/>
    <w:rsid w:val="00524329"/>
    <w:rsid w:val="005258C6"/>
    <w:rsid w:val="00526FA7"/>
    <w:rsid w:val="00530125"/>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23CF"/>
    <w:rsid w:val="005A3CAE"/>
    <w:rsid w:val="005A7B61"/>
    <w:rsid w:val="005B0E9A"/>
    <w:rsid w:val="005B2A18"/>
    <w:rsid w:val="005B4665"/>
    <w:rsid w:val="005B50DA"/>
    <w:rsid w:val="005B5A10"/>
    <w:rsid w:val="005B68C9"/>
    <w:rsid w:val="005B68CA"/>
    <w:rsid w:val="005B7C0A"/>
    <w:rsid w:val="005C15C0"/>
    <w:rsid w:val="005C301D"/>
    <w:rsid w:val="005C6483"/>
    <w:rsid w:val="005C7F71"/>
    <w:rsid w:val="005D24B1"/>
    <w:rsid w:val="005D43D9"/>
    <w:rsid w:val="005D5009"/>
    <w:rsid w:val="005D7AB6"/>
    <w:rsid w:val="005D7B32"/>
    <w:rsid w:val="005E0264"/>
    <w:rsid w:val="005E6DDE"/>
    <w:rsid w:val="005E7111"/>
    <w:rsid w:val="005E7EAB"/>
    <w:rsid w:val="005F0BA7"/>
    <w:rsid w:val="005F1197"/>
    <w:rsid w:val="005F1D5C"/>
    <w:rsid w:val="005F1E70"/>
    <w:rsid w:val="005F2719"/>
    <w:rsid w:val="005F28A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56C70"/>
    <w:rsid w:val="00657C67"/>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1A43"/>
    <w:rsid w:val="006A34AA"/>
    <w:rsid w:val="006A3BDA"/>
    <w:rsid w:val="006A5AAF"/>
    <w:rsid w:val="006B2BD0"/>
    <w:rsid w:val="006B6034"/>
    <w:rsid w:val="006B7016"/>
    <w:rsid w:val="006C264A"/>
    <w:rsid w:val="006C2F2B"/>
    <w:rsid w:val="006C3A04"/>
    <w:rsid w:val="006C708C"/>
    <w:rsid w:val="006D1F2D"/>
    <w:rsid w:val="006D2B0F"/>
    <w:rsid w:val="006D5EA1"/>
    <w:rsid w:val="006E0689"/>
    <w:rsid w:val="006E0AEB"/>
    <w:rsid w:val="006E28B6"/>
    <w:rsid w:val="006E2AF0"/>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C745A"/>
    <w:rsid w:val="007D0271"/>
    <w:rsid w:val="007D1AF3"/>
    <w:rsid w:val="007D4966"/>
    <w:rsid w:val="007D6339"/>
    <w:rsid w:val="007D6424"/>
    <w:rsid w:val="007E528C"/>
    <w:rsid w:val="007E542C"/>
    <w:rsid w:val="007E7648"/>
    <w:rsid w:val="007F03B8"/>
    <w:rsid w:val="007F145D"/>
    <w:rsid w:val="007F22C7"/>
    <w:rsid w:val="007F27AB"/>
    <w:rsid w:val="007F48D2"/>
    <w:rsid w:val="007F58CC"/>
    <w:rsid w:val="0080025E"/>
    <w:rsid w:val="008044EE"/>
    <w:rsid w:val="008045FC"/>
    <w:rsid w:val="00804625"/>
    <w:rsid w:val="00804C91"/>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47F55"/>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3145"/>
    <w:rsid w:val="00AF3AA3"/>
    <w:rsid w:val="00B01B66"/>
    <w:rsid w:val="00B0218E"/>
    <w:rsid w:val="00B02A05"/>
    <w:rsid w:val="00B06B5C"/>
    <w:rsid w:val="00B10487"/>
    <w:rsid w:val="00B1072B"/>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72014"/>
    <w:rsid w:val="00B7649D"/>
    <w:rsid w:val="00B77077"/>
    <w:rsid w:val="00B7718B"/>
    <w:rsid w:val="00B832C1"/>
    <w:rsid w:val="00B85A46"/>
    <w:rsid w:val="00B87762"/>
    <w:rsid w:val="00B906A4"/>
    <w:rsid w:val="00B912C7"/>
    <w:rsid w:val="00B91D78"/>
    <w:rsid w:val="00B93300"/>
    <w:rsid w:val="00B94B42"/>
    <w:rsid w:val="00B97282"/>
    <w:rsid w:val="00B972DD"/>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5071"/>
    <w:rsid w:val="00BE680A"/>
    <w:rsid w:val="00BE6E20"/>
    <w:rsid w:val="00BE6E45"/>
    <w:rsid w:val="00BF0086"/>
    <w:rsid w:val="00BF048A"/>
    <w:rsid w:val="00BF20A0"/>
    <w:rsid w:val="00BF4919"/>
    <w:rsid w:val="00C00FB5"/>
    <w:rsid w:val="00C019DF"/>
    <w:rsid w:val="00C02123"/>
    <w:rsid w:val="00C0252B"/>
    <w:rsid w:val="00C02F10"/>
    <w:rsid w:val="00C02F6D"/>
    <w:rsid w:val="00C03E27"/>
    <w:rsid w:val="00C0545A"/>
    <w:rsid w:val="00C10B4A"/>
    <w:rsid w:val="00C11108"/>
    <w:rsid w:val="00C128D7"/>
    <w:rsid w:val="00C13D01"/>
    <w:rsid w:val="00C14504"/>
    <w:rsid w:val="00C147A1"/>
    <w:rsid w:val="00C17107"/>
    <w:rsid w:val="00C20483"/>
    <w:rsid w:val="00C21345"/>
    <w:rsid w:val="00C228B6"/>
    <w:rsid w:val="00C231D2"/>
    <w:rsid w:val="00C2390A"/>
    <w:rsid w:val="00C23C8E"/>
    <w:rsid w:val="00C245F9"/>
    <w:rsid w:val="00C24A4F"/>
    <w:rsid w:val="00C26A92"/>
    <w:rsid w:val="00C279A3"/>
    <w:rsid w:val="00C32B73"/>
    <w:rsid w:val="00C3436C"/>
    <w:rsid w:val="00C363F0"/>
    <w:rsid w:val="00C40F2F"/>
    <w:rsid w:val="00C41A13"/>
    <w:rsid w:val="00C424BC"/>
    <w:rsid w:val="00C43E11"/>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504B"/>
    <w:rsid w:val="00CA6A81"/>
    <w:rsid w:val="00CB0900"/>
    <w:rsid w:val="00CB335B"/>
    <w:rsid w:val="00CB5F92"/>
    <w:rsid w:val="00CB662E"/>
    <w:rsid w:val="00CB706A"/>
    <w:rsid w:val="00CB738F"/>
    <w:rsid w:val="00CC07A3"/>
    <w:rsid w:val="00CC2837"/>
    <w:rsid w:val="00CC56CB"/>
    <w:rsid w:val="00CC5FB0"/>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77FF"/>
    <w:rsid w:val="00D07B25"/>
    <w:rsid w:val="00D07F9C"/>
    <w:rsid w:val="00D12AF9"/>
    <w:rsid w:val="00D13E0F"/>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0602"/>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C20"/>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35C"/>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5AD6"/>
    <w:rsid w:val="00F268A2"/>
    <w:rsid w:val="00F305B6"/>
    <w:rsid w:val="00F3114D"/>
    <w:rsid w:val="00F320D3"/>
    <w:rsid w:val="00F33D40"/>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B1072B"/>
    <w:pPr>
      <w:spacing w:after="120"/>
      <w:ind w:left="360"/>
    </w:pPr>
  </w:style>
  <w:style w:type="character" w:customStyle="1" w:styleId="BodyTextIndentChar">
    <w:name w:val="Body Text Indent Char"/>
    <w:basedOn w:val="DefaultParagraphFont"/>
    <w:link w:val="BodyTextIndent"/>
    <w:uiPriority w:val="99"/>
    <w:semiHidden/>
    <w:rsid w:val="00B10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B1072B"/>
    <w:pPr>
      <w:spacing w:after="120"/>
      <w:ind w:left="360"/>
    </w:pPr>
  </w:style>
  <w:style w:type="character" w:customStyle="1" w:styleId="BodyTextIndentChar">
    <w:name w:val="Body Text Indent Char"/>
    <w:basedOn w:val="DefaultParagraphFont"/>
    <w:link w:val="BodyTextIndent"/>
    <w:uiPriority w:val="99"/>
    <w:semiHidden/>
    <w:rsid w:val="00B1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14172-9524-462E-BB5C-C60F8BEE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2016-06-30T14:15:00Z</cp:lastPrinted>
  <dcterms:created xsi:type="dcterms:W3CDTF">2016-06-30T15:16:00Z</dcterms:created>
  <dcterms:modified xsi:type="dcterms:W3CDTF">2016-06-30T15:16:00Z</dcterms:modified>
</cp:coreProperties>
</file>