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DD9" w:rsidRPr="001303A1" w:rsidRDefault="005D5DD9" w:rsidP="005D5DD9">
      <w:pPr>
        <w:pStyle w:val="c2"/>
        <w:widowControl/>
        <w:outlineLvl w:val="0"/>
        <w:rPr>
          <w:b/>
          <w:sz w:val="28"/>
          <w:szCs w:val="28"/>
        </w:rPr>
      </w:pPr>
      <w:r w:rsidRPr="001303A1">
        <w:rPr>
          <w:b/>
          <w:sz w:val="28"/>
          <w:szCs w:val="28"/>
        </w:rPr>
        <w:t>PENNSYLVANIA</w:t>
      </w:r>
    </w:p>
    <w:p w:rsidR="005D5DD9" w:rsidRPr="001303A1" w:rsidRDefault="005D5DD9" w:rsidP="005D5DD9">
      <w:pPr>
        <w:pStyle w:val="c2"/>
        <w:widowControl/>
        <w:outlineLvl w:val="0"/>
        <w:rPr>
          <w:b/>
          <w:sz w:val="28"/>
          <w:szCs w:val="28"/>
        </w:rPr>
      </w:pPr>
      <w:r w:rsidRPr="001303A1">
        <w:rPr>
          <w:b/>
          <w:sz w:val="28"/>
          <w:szCs w:val="28"/>
        </w:rPr>
        <w:t>PUBLIC UTILITY COMMISSION</w:t>
      </w:r>
    </w:p>
    <w:p w:rsidR="005D5DD9" w:rsidRPr="001303A1" w:rsidRDefault="005D5DD9" w:rsidP="005D5DD9">
      <w:pPr>
        <w:pStyle w:val="c2"/>
        <w:widowControl/>
        <w:outlineLvl w:val="0"/>
        <w:rPr>
          <w:b/>
          <w:sz w:val="28"/>
          <w:szCs w:val="28"/>
        </w:rPr>
      </w:pPr>
      <w:r w:rsidRPr="001303A1">
        <w:rPr>
          <w:b/>
          <w:sz w:val="28"/>
          <w:szCs w:val="28"/>
        </w:rPr>
        <w:t>Harrisburg, PA 17105-3265</w:t>
      </w:r>
    </w:p>
    <w:p w:rsidR="005D5DD9" w:rsidRDefault="005D5DD9" w:rsidP="005D5DD9">
      <w:pPr>
        <w:pStyle w:val="p3"/>
        <w:widowControl/>
        <w:tabs>
          <w:tab w:val="clear" w:pos="4960"/>
          <w:tab w:val="left" w:pos="4320"/>
        </w:tabs>
        <w:rPr>
          <w:sz w:val="28"/>
          <w:szCs w:val="28"/>
        </w:rPr>
      </w:pPr>
    </w:p>
    <w:p w:rsidR="0097450C" w:rsidRDefault="0097450C" w:rsidP="005D5DD9">
      <w:pPr>
        <w:pStyle w:val="p3"/>
        <w:widowControl/>
        <w:tabs>
          <w:tab w:val="clear" w:pos="4960"/>
          <w:tab w:val="left" w:pos="4320"/>
        </w:tabs>
        <w:spacing w:line="360" w:lineRule="auto"/>
        <w:jc w:val="center"/>
        <w:outlineLvl w:val="0"/>
        <w:rPr>
          <w:sz w:val="26"/>
          <w:szCs w:val="26"/>
        </w:rPr>
      </w:pPr>
    </w:p>
    <w:p w:rsidR="005D5DD9" w:rsidRPr="00062E21" w:rsidRDefault="0075067A" w:rsidP="005D5DD9">
      <w:pPr>
        <w:pStyle w:val="p3"/>
        <w:widowControl/>
        <w:tabs>
          <w:tab w:val="clear" w:pos="4960"/>
          <w:tab w:val="left" w:pos="4320"/>
        </w:tabs>
        <w:spacing w:line="360" w:lineRule="auto"/>
        <w:jc w:val="center"/>
        <w:outlineLvl w:val="0"/>
        <w:rPr>
          <w:sz w:val="26"/>
          <w:szCs w:val="26"/>
        </w:rPr>
      </w:pPr>
      <w:r>
        <w:rPr>
          <w:sz w:val="26"/>
          <w:szCs w:val="26"/>
        </w:rPr>
        <w:t xml:space="preserve">Public Meeting held </w:t>
      </w:r>
      <w:r w:rsidR="007A1725">
        <w:rPr>
          <w:sz w:val="26"/>
          <w:szCs w:val="26"/>
        </w:rPr>
        <w:t>June</w:t>
      </w:r>
      <w:r>
        <w:rPr>
          <w:sz w:val="26"/>
          <w:szCs w:val="26"/>
        </w:rPr>
        <w:t xml:space="preserve"> </w:t>
      </w:r>
      <w:r w:rsidR="007A1725">
        <w:rPr>
          <w:sz w:val="26"/>
          <w:szCs w:val="26"/>
        </w:rPr>
        <w:t>30</w:t>
      </w:r>
      <w:r w:rsidR="005D5DD9">
        <w:rPr>
          <w:sz w:val="26"/>
          <w:szCs w:val="26"/>
        </w:rPr>
        <w:t>, 201</w:t>
      </w:r>
      <w:r>
        <w:rPr>
          <w:sz w:val="26"/>
          <w:szCs w:val="26"/>
        </w:rPr>
        <w:t>6</w:t>
      </w:r>
    </w:p>
    <w:p w:rsidR="0097450C" w:rsidRDefault="0097450C" w:rsidP="005D5DD9">
      <w:pPr>
        <w:pStyle w:val="p4"/>
        <w:widowControl/>
        <w:rPr>
          <w:sz w:val="26"/>
          <w:szCs w:val="26"/>
        </w:rPr>
      </w:pPr>
    </w:p>
    <w:p w:rsidR="005D5DD9" w:rsidRPr="00062E21" w:rsidRDefault="005D5DD9" w:rsidP="005D5DD9">
      <w:pPr>
        <w:pStyle w:val="p4"/>
        <w:widowControl/>
        <w:rPr>
          <w:sz w:val="26"/>
          <w:szCs w:val="26"/>
        </w:rPr>
      </w:pPr>
      <w:r w:rsidRPr="00062E21">
        <w:rPr>
          <w:sz w:val="26"/>
          <w:szCs w:val="26"/>
        </w:rPr>
        <w:t>Commissioners Present:</w:t>
      </w:r>
    </w:p>
    <w:p w:rsidR="005D5DD9" w:rsidRPr="00062E21" w:rsidRDefault="005D5DD9" w:rsidP="005D5DD9">
      <w:pPr>
        <w:widowControl/>
        <w:tabs>
          <w:tab w:val="left" w:pos="204"/>
        </w:tabs>
        <w:rPr>
          <w:sz w:val="26"/>
          <w:szCs w:val="26"/>
        </w:rPr>
      </w:pPr>
    </w:p>
    <w:tbl>
      <w:tblPr>
        <w:tblW w:w="10290" w:type="dxa"/>
        <w:tblLayout w:type="fixed"/>
        <w:tblLook w:val="04A0" w:firstRow="1" w:lastRow="0" w:firstColumn="1" w:lastColumn="0" w:noHBand="0" w:noVBand="1"/>
      </w:tblPr>
      <w:tblGrid>
        <w:gridCol w:w="10290"/>
      </w:tblGrid>
      <w:tr w:rsidR="0075067A" w:rsidTr="0075067A">
        <w:tc>
          <w:tcPr>
            <w:tcW w:w="9378" w:type="dxa"/>
            <w:hideMark/>
          </w:tcPr>
          <w:p w:rsidR="0075067A" w:rsidRDefault="0075067A">
            <w:pPr>
              <w:ind w:left="720"/>
              <w:rPr>
                <w:sz w:val="26"/>
                <w:szCs w:val="26"/>
              </w:rPr>
            </w:pPr>
            <w:r>
              <w:rPr>
                <w:sz w:val="26"/>
                <w:szCs w:val="26"/>
              </w:rPr>
              <w:t>Gladys M. Brown, Chairman</w:t>
            </w:r>
          </w:p>
          <w:p w:rsidR="0075067A" w:rsidRDefault="0075067A">
            <w:pPr>
              <w:ind w:left="720"/>
              <w:rPr>
                <w:sz w:val="26"/>
                <w:szCs w:val="26"/>
              </w:rPr>
            </w:pPr>
            <w:r>
              <w:rPr>
                <w:sz w:val="26"/>
                <w:szCs w:val="26"/>
              </w:rPr>
              <w:t>Andrew G. Place, Vice Chairman</w:t>
            </w:r>
          </w:p>
        </w:tc>
      </w:tr>
      <w:tr w:rsidR="0075067A" w:rsidTr="0075067A">
        <w:tc>
          <w:tcPr>
            <w:tcW w:w="9378" w:type="dxa"/>
            <w:hideMark/>
          </w:tcPr>
          <w:p w:rsidR="0075067A" w:rsidRDefault="0075067A">
            <w:pPr>
              <w:ind w:left="720"/>
              <w:rPr>
                <w:sz w:val="26"/>
                <w:szCs w:val="26"/>
              </w:rPr>
            </w:pPr>
            <w:r>
              <w:rPr>
                <w:sz w:val="26"/>
                <w:szCs w:val="26"/>
              </w:rPr>
              <w:t>John F. Coleman, Jr.</w:t>
            </w:r>
          </w:p>
        </w:tc>
      </w:tr>
      <w:tr w:rsidR="0075067A" w:rsidTr="0075067A">
        <w:tc>
          <w:tcPr>
            <w:tcW w:w="9378" w:type="dxa"/>
            <w:hideMark/>
          </w:tcPr>
          <w:p w:rsidR="0075067A" w:rsidRDefault="0075067A">
            <w:pPr>
              <w:ind w:left="720"/>
              <w:rPr>
                <w:sz w:val="26"/>
                <w:szCs w:val="26"/>
              </w:rPr>
            </w:pPr>
            <w:r>
              <w:rPr>
                <w:sz w:val="26"/>
                <w:szCs w:val="26"/>
              </w:rPr>
              <w:t>Robert F. Powelson</w:t>
            </w:r>
          </w:p>
          <w:p w:rsidR="00B20A3F" w:rsidRDefault="00B20A3F">
            <w:pPr>
              <w:ind w:left="720"/>
              <w:rPr>
                <w:sz w:val="26"/>
                <w:szCs w:val="26"/>
              </w:rPr>
            </w:pPr>
            <w:r>
              <w:rPr>
                <w:sz w:val="26"/>
                <w:szCs w:val="26"/>
              </w:rPr>
              <w:t>David W. Sweet</w:t>
            </w:r>
          </w:p>
        </w:tc>
      </w:tr>
    </w:tbl>
    <w:p w:rsidR="005D5DD9" w:rsidRDefault="005D5DD9" w:rsidP="005D5DD9">
      <w:pPr>
        <w:widowControl/>
        <w:tabs>
          <w:tab w:val="left" w:pos="391"/>
        </w:tabs>
        <w:spacing w:line="360" w:lineRule="auto"/>
        <w:rPr>
          <w:color w:val="0D0D0D" w:themeColor="text1" w:themeTint="F2"/>
          <w:sz w:val="26"/>
          <w:szCs w:val="26"/>
        </w:rPr>
      </w:pPr>
    </w:p>
    <w:tbl>
      <w:tblPr>
        <w:tblW w:w="10197" w:type="dxa"/>
        <w:tblInd w:w="18" w:type="dxa"/>
        <w:tblLayout w:type="fixed"/>
        <w:tblLook w:val="0000" w:firstRow="0" w:lastRow="0" w:firstColumn="0" w:lastColumn="0" w:noHBand="0" w:noVBand="0"/>
      </w:tblPr>
      <w:tblGrid>
        <w:gridCol w:w="6300"/>
        <w:gridCol w:w="3897"/>
      </w:tblGrid>
      <w:tr w:rsidR="005D5DD9" w:rsidRPr="007C0BCF" w:rsidTr="005155C1">
        <w:trPr>
          <w:trHeight w:val="1053"/>
        </w:trPr>
        <w:tc>
          <w:tcPr>
            <w:tcW w:w="6300" w:type="dxa"/>
          </w:tcPr>
          <w:p w:rsidR="005D5DD9" w:rsidRDefault="005D5DD9" w:rsidP="006C0C9C">
            <w:pPr>
              <w:widowControl/>
              <w:autoSpaceDE/>
              <w:autoSpaceDN/>
              <w:adjustRightInd/>
              <w:rPr>
                <w:color w:val="0D0D0D" w:themeColor="text1" w:themeTint="F2"/>
                <w:sz w:val="26"/>
                <w:szCs w:val="26"/>
              </w:rPr>
            </w:pPr>
            <w:r>
              <w:rPr>
                <w:color w:val="0D0D0D" w:themeColor="text1" w:themeTint="F2"/>
                <w:sz w:val="26"/>
                <w:szCs w:val="26"/>
              </w:rPr>
              <w:t xml:space="preserve">Petition of </w:t>
            </w:r>
            <w:r w:rsidRPr="00C84434">
              <w:rPr>
                <w:color w:val="0D0D0D" w:themeColor="text1" w:themeTint="F2"/>
                <w:sz w:val="26"/>
                <w:szCs w:val="26"/>
              </w:rPr>
              <w:t>Peoples Natural Gas Company,</w:t>
            </w:r>
            <w:r>
              <w:rPr>
                <w:color w:val="0D0D0D" w:themeColor="text1" w:themeTint="F2"/>
                <w:sz w:val="26"/>
                <w:szCs w:val="26"/>
              </w:rPr>
              <w:t xml:space="preserve">    </w:t>
            </w:r>
          </w:p>
          <w:p w:rsidR="005D5DD9" w:rsidRPr="007C0BCF" w:rsidRDefault="005D5DD9" w:rsidP="0097450C">
            <w:pPr>
              <w:widowControl/>
              <w:autoSpaceDE/>
              <w:autoSpaceDN/>
              <w:adjustRightInd/>
              <w:rPr>
                <w:color w:val="0D0D0D" w:themeColor="text1" w:themeTint="F2"/>
                <w:sz w:val="26"/>
                <w:szCs w:val="26"/>
              </w:rPr>
            </w:pPr>
            <w:r w:rsidRPr="00C84434">
              <w:rPr>
                <w:color w:val="0D0D0D" w:themeColor="text1" w:themeTint="F2"/>
                <w:sz w:val="26"/>
                <w:szCs w:val="26"/>
              </w:rPr>
              <w:t>LLC</w:t>
            </w:r>
            <w:r w:rsidRPr="007C0BCF">
              <w:rPr>
                <w:color w:val="0D0D0D" w:themeColor="text1" w:themeTint="F2"/>
                <w:sz w:val="26"/>
                <w:szCs w:val="26"/>
              </w:rPr>
              <w:t xml:space="preserve"> for</w:t>
            </w:r>
            <w:r>
              <w:rPr>
                <w:color w:val="0D0D0D" w:themeColor="text1" w:themeTint="F2"/>
                <w:sz w:val="26"/>
                <w:szCs w:val="26"/>
              </w:rPr>
              <w:t xml:space="preserve"> Approval </w:t>
            </w:r>
            <w:r w:rsidRPr="007C0BCF">
              <w:rPr>
                <w:color w:val="0D0D0D" w:themeColor="text1" w:themeTint="F2"/>
                <w:sz w:val="26"/>
                <w:szCs w:val="26"/>
              </w:rPr>
              <w:t xml:space="preserve">of its </w:t>
            </w:r>
            <w:r w:rsidR="00AE3356">
              <w:rPr>
                <w:color w:val="0D0D0D" w:themeColor="text1" w:themeTint="F2"/>
                <w:sz w:val="26"/>
                <w:szCs w:val="26"/>
              </w:rPr>
              <w:t xml:space="preserve">Amended </w:t>
            </w:r>
            <w:r w:rsidR="00261196">
              <w:rPr>
                <w:color w:val="0D0D0D" w:themeColor="text1" w:themeTint="F2"/>
                <w:sz w:val="26"/>
                <w:szCs w:val="26"/>
              </w:rPr>
              <w:t>Second</w:t>
            </w:r>
            <w:r w:rsidR="0075067A">
              <w:rPr>
                <w:color w:val="0D0D0D" w:themeColor="text1" w:themeTint="F2"/>
                <w:sz w:val="26"/>
                <w:szCs w:val="26"/>
              </w:rPr>
              <w:t xml:space="preserve"> </w:t>
            </w:r>
            <w:r>
              <w:rPr>
                <w:color w:val="0D0D0D" w:themeColor="text1" w:themeTint="F2"/>
                <w:sz w:val="26"/>
                <w:szCs w:val="26"/>
              </w:rPr>
              <w:t xml:space="preserve">Revised </w:t>
            </w:r>
            <w:r w:rsidRPr="007C0BCF">
              <w:rPr>
                <w:color w:val="0D0D0D" w:themeColor="text1" w:themeTint="F2"/>
                <w:sz w:val="26"/>
                <w:szCs w:val="26"/>
              </w:rPr>
              <w:t xml:space="preserve">Long-Term Infrastructure Improvement Plan </w:t>
            </w:r>
            <w:r w:rsidR="006F5D29">
              <w:rPr>
                <w:color w:val="0D0D0D" w:themeColor="text1" w:themeTint="F2"/>
                <w:sz w:val="26"/>
                <w:szCs w:val="26"/>
              </w:rPr>
              <w:t>for its Peoples Division and Equitable Division</w:t>
            </w:r>
          </w:p>
        </w:tc>
        <w:tc>
          <w:tcPr>
            <w:tcW w:w="3897" w:type="dxa"/>
          </w:tcPr>
          <w:p w:rsidR="005D5DD9" w:rsidRDefault="005D5DD9" w:rsidP="006C0C9C">
            <w:pPr>
              <w:widowControl/>
              <w:autoSpaceDE/>
              <w:autoSpaceDN/>
              <w:adjustRightInd/>
              <w:rPr>
                <w:color w:val="0D0D0D" w:themeColor="text1" w:themeTint="F2"/>
                <w:sz w:val="26"/>
                <w:szCs w:val="20"/>
              </w:rPr>
            </w:pPr>
            <w:r w:rsidRPr="007C0BCF">
              <w:rPr>
                <w:color w:val="0D0D0D" w:themeColor="text1" w:themeTint="F2"/>
                <w:sz w:val="26"/>
                <w:szCs w:val="20"/>
              </w:rPr>
              <w:t xml:space="preserve">        Docket Number</w:t>
            </w:r>
            <w:r w:rsidR="006F5D29">
              <w:rPr>
                <w:color w:val="0D0D0D" w:themeColor="text1" w:themeTint="F2"/>
                <w:sz w:val="26"/>
                <w:szCs w:val="20"/>
              </w:rPr>
              <w:t>s</w:t>
            </w:r>
            <w:r w:rsidRPr="007C0BCF">
              <w:rPr>
                <w:color w:val="0D0D0D" w:themeColor="text1" w:themeTint="F2"/>
                <w:sz w:val="26"/>
                <w:szCs w:val="20"/>
              </w:rPr>
              <w:t>:</w:t>
            </w:r>
          </w:p>
          <w:p w:rsidR="005D5DD9" w:rsidRDefault="005D5DD9" w:rsidP="006C0C9C">
            <w:pPr>
              <w:widowControl/>
              <w:autoSpaceDE/>
              <w:autoSpaceDN/>
              <w:adjustRightInd/>
              <w:rPr>
                <w:color w:val="0D0D0D" w:themeColor="text1" w:themeTint="F2"/>
                <w:sz w:val="26"/>
                <w:szCs w:val="20"/>
              </w:rPr>
            </w:pPr>
            <w:r w:rsidRPr="007C0BCF">
              <w:rPr>
                <w:color w:val="0D0D0D" w:themeColor="text1" w:themeTint="F2"/>
                <w:kern w:val="1"/>
                <w:sz w:val="26"/>
                <w:szCs w:val="26"/>
              </w:rPr>
              <w:t xml:space="preserve">        </w:t>
            </w:r>
            <w:r>
              <w:rPr>
                <w:color w:val="0D0D0D" w:themeColor="text1" w:themeTint="F2"/>
                <w:sz w:val="26"/>
                <w:szCs w:val="26"/>
              </w:rPr>
              <w:t>P-2013-</w:t>
            </w:r>
            <w:r>
              <w:rPr>
                <w:color w:val="0D0D0D" w:themeColor="text1" w:themeTint="F2"/>
                <w:sz w:val="26"/>
                <w:szCs w:val="20"/>
              </w:rPr>
              <w:t>2344596</w:t>
            </w:r>
          </w:p>
          <w:p w:rsidR="006F5D29" w:rsidRDefault="006F5D29" w:rsidP="006C0C9C">
            <w:pPr>
              <w:widowControl/>
              <w:autoSpaceDE/>
              <w:autoSpaceDN/>
              <w:adjustRightInd/>
              <w:rPr>
                <w:color w:val="0D0D0D" w:themeColor="text1" w:themeTint="F2"/>
                <w:sz w:val="26"/>
                <w:szCs w:val="20"/>
              </w:rPr>
            </w:pPr>
            <w:r>
              <w:rPr>
                <w:color w:val="0D0D0D" w:themeColor="text1" w:themeTint="F2"/>
                <w:sz w:val="26"/>
                <w:szCs w:val="20"/>
              </w:rPr>
              <w:t xml:space="preserve">        P-2013-2342745</w:t>
            </w:r>
          </w:p>
          <w:p w:rsidR="006F5D29" w:rsidRDefault="006F5D29" w:rsidP="006C0C9C">
            <w:pPr>
              <w:widowControl/>
              <w:autoSpaceDE/>
              <w:autoSpaceDN/>
              <w:adjustRightInd/>
              <w:rPr>
                <w:color w:val="0D0D0D" w:themeColor="text1" w:themeTint="F2"/>
                <w:sz w:val="26"/>
                <w:szCs w:val="20"/>
              </w:rPr>
            </w:pPr>
          </w:p>
          <w:p w:rsidR="006F5D29" w:rsidRPr="007C0BCF" w:rsidRDefault="006F5D29" w:rsidP="006C0C9C">
            <w:pPr>
              <w:widowControl/>
              <w:autoSpaceDE/>
              <w:autoSpaceDN/>
              <w:adjustRightInd/>
              <w:rPr>
                <w:color w:val="0D0D0D" w:themeColor="text1" w:themeTint="F2"/>
                <w:sz w:val="26"/>
                <w:szCs w:val="26"/>
              </w:rPr>
            </w:pPr>
          </w:p>
          <w:p w:rsidR="005D5DD9" w:rsidRPr="007C0BCF" w:rsidRDefault="005D5DD9" w:rsidP="006C0C9C">
            <w:pPr>
              <w:widowControl/>
              <w:autoSpaceDE/>
              <w:autoSpaceDN/>
              <w:adjustRightInd/>
              <w:rPr>
                <w:color w:val="0D0D0D" w:themeColor="text1" w:themeTint="F2"/>
                <w:kern w:val="1"/>
                <w:sz w:val="26"/>
                <w:szCs w:val="26"/>
              </w:rPr>
            </w:pPr>
          </w:p>
        </w:tc>
      </w:tr>
    </w:tbl>
    <w:p w:rsidR="005D5DD9" w:rsidRDefault="005D5DD9" w:rsidP="005D5DD9">
      <w:pPr>
        <w:pStyle w:val="c2"/>
        <w:widowControl/>
        <w:tabs>
          <w:tab w:val="left" w:pos="204"/>
        </w:tabs>
        <w:spacing w:line="360" w:lineRule="auto"/>
        <w:outlineLvl w:val="0"/>
        <w:rPr>
          <w:b/>
          <w:sz w:val="26"/>
          <w:szCs w:val="26"/>
        </w:rPr>
      </w:pPr>
      <w:r>
        <w:rPr>
          <w:b/>
          <w:sz w:val="26"/>
          <w:szCs w:val="26"/>
        </w:rPr>
        <w:t xml:space="preserve">OPINION AND </w:t>
      </w:r>
      <w:r w:rsidRPr="002B3E34">
        <w:rPr>
          <w:b/>
          <w:sz w:val="26"/>
          <w:szCs w:val="26"/>
        </w:rPr>
        <w:t>ORDER</w:t>
      </w:r>
    </w:p>
    <w:p w:rsidR="005D5DD9" w:rsidRPr="002B3E34" w:rsidRDefault="005D5DD9" w:rsidP="005D5DD9">
      <w:pPr>
        <w:pStyle w:val="c2"/>
        <w:widowControl/>
        <w:tabs>
          <w:tab w:val="left" w:pos="204"/>
        </w:tabs>
        <w:spacing w:line="360" w:lineRule="auto"/>
        <w:outlineLvl w:val="0"/>
        <w:rPr>
          <w:b/>
          <w:sz w:val="26"/>
          <w:szCs w:val="26"/>
        </w:rPr>
      </w:pPr>
    </w:p>
    <w:p w:rsidR="005D5DD9" w:rsidRDefault="005D5DD9" w:rsidP="005D5DD9">
      <w:pPr>
        <w:pStyle w:val="p4"/>
        <w:widowControl/>
        <w:spacing w:line="360" w:lineRule="auto"/>
        <w:rPr>
          <w:b/>
          <w:sz w:val="26"/>
          <w:szCs w:val="26"/>
        </w:rPr>
      </w:pPr>
      <w:r w:rsidRPr="002B3E34">
        <w:rPr>
          <w:b/>
          <w:sz w:val="26"/>
          <w:szCs w:val="26"/>
        </w:rPr>
        <w:t>BY THE COMMISSION:</w:t>
      </w:r>
    </w:p>
    <w:p w:rsidR="00F93CCF" w:rsidRPr="002B3E34" w:rsidRDefault="00F93CCF" w:rsidP="005D5DD9">
      <w:pPr>
        <w:pStyle w:val="p4"/>
        <w:widowControl/>
        <w:spacing w:line="360" w:lineRule="auto"/>
        <w:rPr>
          <w:b/>
          <w:sz w:val="26"/>
          <w:szCs w:val="26"/>
        </w:rPr>
      </w:pPr>
    </w:p>
    <w:p w:rsidR="005D5DD9" w:rsidRDefault="005D5DD9" w:rsidP="005D5DD9">
      <w:pPr>
        <w:spacing w:line="360" w:lineRule="auto"/>
        <w:ind w:right="288" w:firstLine="1440"/>
        <w:textAlignment w:val="baseline"/>
        <w:rPr>
          <w:color w:val="000000"/>
          <w:sz w:val="26"/>
          <w:szCs w:val="26"/>
        </w:rPr>
      </w:pPr>
      <w:r w:rsidRPr="00062E21">
        <w:rPr>
          <w:sz w:val="26"/>
          <w:szCs w:val="26"/>
        </w:rPr>
        <w:t xml:space="preserve">Before the Commission for consideration </w:t>
      </w:r>
      <w:r>
        <w:rPr>
          <w:sz w:val="26"/>
          <w:szCs w:val="26"/>
        </w:rPr>
        <w:t>is the Petition</w:t>
      </w:r>
      <w:r w:rsidRPr="00062E21">
        <w:rPr>
          <w:sz w:val="26"/>
          <w:szCs w:val="26"/>
        </w:rPr>
        <w:t xml:space="preserve"> for approval of </w:t>
      </w:r>
      <w:r w:rsidR="004C5104">
        <w:rPr>
          <w:sz w:val="26"/>
          <w:szCs w:val="26"/>
        </w:rPr>
        <w:t xml:space="preserve">the </w:t>
      </w:r>
      <w:r>
        <w:rPr>
          <w:sz w:val="26"/>
          <w:szCs w:val="26"/>
        </w:rPr>
        <w:t>Pe</w:t>
      </w:r>
      <w:r w:rsidR="004C5104">
        <w:rPr>
          <w:sz w:val="26"/>
          <w:szCs w:val="26"/>
        </w:rPr>
        <w:t>oples Natural Gas Company</w:t>
      </w:r>
      <w:r w:rsidR="00FA47A5">
        <w:rPr>
          <w:sz w:val="26"/>
          <w:szCs w:val="26"/>
        </w:rPr>
        <w:t>,</w:t>
      </w:r>
      <w:r w:rsidR="004C5104">
        <w:rPr>
          <w:sz w:val="26"/>
          <w:szCs w:val="26"/>
        </w:rPr>
        <w:t xml:space="preserve"> LLC (Peoples</w:t>
      </w:r>
      <w:r w:rsidR="000B732C">
        <w:rPr>
          <w:sz w:val="26"/>
          <w:szCs w:val="26"/>
        </w:rPr>
        <w:t xml:space="preserve">, or </w:t>
      </w:r>
      <w:r w:rsidR="00DD41A6">
        <w:rPr>
          <w:sz w:val="26"/>
          <w:szCs w:val="26"/>
        </w:rPr>
        <w:t>Company</w:t>
      </w:r>
      <w:r>
        <w:rPr>
          <w:sz w:val="26"/>
          <w:szCs w:val="26"/>
        </w:rPr>
        <w:t>)</w:t>
      </w:r>
      <w:r w:rsidRPr="00062E21">
        <w:rPr>
          <w:sz w:val="26"/>
          <w:szCs w:val="26"/>
        </w:rPr>
        <w:t xml:space="preserve"> </w:t>
      </w:r>
      <w:r w:rsidR="007D7E85">
        <w:rPr>
          <w:sz w:val="26"/>
          <w:szCs w:val="26"/>
        </w:rPr>
        <w:t xml:space="preserve">Amended </w:t>
      </w:r>
      <w:r w:rsidR="00261196">
        <w:rPr>
          <w:sz w:val="26"/>
          <w:szCs w:val="26"/>
        </w:rPr>
        <w:t>Second</w:t>
      </w:r>
      <w:r w:rsidR="00246F55">
        <w:rPr>
          <w:sz w:val="26"/>
          <w:szCs w:val="26"/>
        </w:rPr>
        <w:t xml:space="preserve"> </w:t>
      </w:r>
      <w:r>
        <w:rPr>
          <w:sz w:val="26"/>
          <w:szCs w:val="26"/>
        </w:rPr>
        <w:t xml:space="preserve">Revised </w:t>
      </w:r>
      <w:r w:rsidRPr="00062E21">
        <w:rPr>
          <w:sz w:val="26"/>
          <w:szCs w:val="26"/>
        </w:rPr>
        <w:t xml:space="preserve">Long-Term Infrastructure Improvement Plan </w:t>
      </w:r>
      <w:r>
        <w:rPr>
          <w:sz w:val="26"/>
          <w:szCs w:val="26"/>
        </w:rPr>
        <w:t>for its Peoples Division and Equitable Division for the period January 1, 2015</w:t>
      </w:r>
      <w:r w:rsidR="00B1382C">
        <w:rPr>
          <w:sz w:val="26"/>
          <w:szCs w:val="26"/>
        </w:rPr>
        <w:t>,</w:t>
      </w:r>
      <w:r>
        <w:rPr>
          <w:sz w:val="26"/>
          <w:szCs w:val="26"/>
        </w:rPr>
        <w:t xml:space="preserve"> through December 31, 2019</w:t>
      </w:r>
      <w:r w:rsidR="00B20A3F">
        <w:rPr>
          <w:sz w:val="26"/>
          <w:szCs w:val="26"/>
        </w:rPr>
        <w:t>,</w:t>
      </w:r>
      <w:r>
        <w:rPr>
          <w:sz w:val="26"/>
          <w:szCs w:val="26"/>
        </w:rPr>
        <w:t xml:space="preserve"> </w:t>
      </w:r>
      <w:r w:rsidRPr="00062E21">
        <w:rPr>
          <w:sz w:val="26"/>
          <w:szCs w:val="26"/>
        </w:rPr>
        <w:t>(</w:t>
      </w:r>
      <w:r w:rsidR="007D7E85">
        <w:rPr>
          <w:sz w:val="26"/>
          <w:szCs w:val="26"/>
        </w:rPr>
        <w:t xml:space="preserve">Amended </w:t>
      </w:r>
      <w:r w:rsidR="00261196">
        <w:rPr>
          <w:sz w:val="26"/>
          <w:szCs w:val="26"/>
        </w:rPr>
        <w:t>Second</w:t>
      </w:r>
      <w:r w:rsidR="0075067A">
        <w:rPr>
          <w:sz w:val="26"/>
          <w:szCs w:val="26"/>
        </w:rPr>
        <w:t xml:space="preserve"> </w:t>
      </w:r>
      <w:r>
        <w:rPr>
          <w:sz w:val="26"/>
          <w:szCs w:val="26"/>
        </w:rPr>
        <w:t xml:space="preserve">Revised </w:t>
      </w:r>
      <w:r w:rsidRPr="00062E21">
        <w:rPr>
          <w:sz w:val="26"/>
          <w:szCs w:val="26"/>
        </w:rPr>
        <w:t>LTIIP</w:t>
      </w:r>
      <w:r>
        <w:rPr>
          <w:sz w:val="26"/>
          <w:szCs w:val="26"/>
        </w:rPr>
        <w:t xml:space="preserve">). </w:t>
      </w:r>
      <w:r w:rsidR="00B1382C">
        <w:rPr>
          <w:sz w:val="26"/>
          <w:szCs w:val="26"/>
        </w:rPr>
        <w:t xml:space="preserve"> </w:t>
      </w:r>
      <w:r w:rsidRPr="00B64E1C">
        <w:rPr>
          <w:color w:val="000000"/>
          <w:sz w:val="26"/>
          <w:szCs w:val="26"/>
        </w:rPr>
        <w:t>Th</w:t>
      </w:r>
      <w:r w:rsidR="00AE3356">
        <w:rPr>
          <w:color w:val="000000"/>
          <w:sz w:val="26"/>
          <w:szCs w:val="26"/>
        </w:rPr>
        <w:t>e</w:t>
      </w:r>
      <w:r w:rsidRPr="00B64E1C">
        <w:rPr>
          <w:color w:val="000000"/>
          <w:sz w:val="26"/>
          <w:szCs w:val="26"/>
        </w:rPr>
        <w:t xml:space="preserve"> </w:t>
      </w:r>
      <w:r w:rsidR="004C5104">
        <w:rPr>
          <w:color w:val="000000"/>
          <w:sz w:val="26"/>
          <w:szCs w:val="26"/>
        </w:rPr>
        <w:t xml:space="preserve">petition was filed </w:t>
      </w:r>
      <w:r w:rsidR="007D7E85">
        <w:rPr>
          <w:color w:val="000000"/>
          <w:sz w:val="26"/>
          <w:szCs w:val="26"/>
        </w:rPr>
        <w:t>April 11, 2016</w:t>
      </w:r>
      <w:r w:rsidR="00A26788">
        <w:rPr>
          <w:color w:val="000000"/>
          <w:sz w:val="26"/>
          <w:szCs w:val="26"/>
        </w:rPr>
        <w:t xml:space="preserve">, and </w:t>
      </w:r>
      <w:r w:rsidRPr="00B64E1C">
        <w:rPr>
          <w:color w:val="000000"/>
          <w:sz w:val="26"/>
          <w:szCs w:val="26"/>
        </w:rPr>
        <w:t>r</w:t>
      </w:r>
      <w:r w:rsidR="000E3DFD">
        <w:rPr>
          <w:color w:val="000000"/>
          <w:sz w:val="26"/>
          <w:szCs w:val="26"/>
        </w:rPr>
        <w:t xml:space="preserve">eplaces </w:t>
      </w:r>
      <w:r w:rsidR="00FB000A">
        <w:rPr>
          <w:color w:val="000000"/>
          <w:sz w:val="26"/>
          <w:szCs w:val="26"/>
        </w:rPr>
        <w:t>Peoples’ current</w:t>
      </w:r>
      <w:r w:rsidR="000E3DFD">
        <w:rPr>
          <w:color w:val="000000"/>
          <w:sz w:val="26"/>
          <w:szCs w:val="26"/>
        </w:rPr>
        <w:t xml:space="preserve"> LTIIP</w:t>
      </w:r>
      <w:r w:rsidR="000E3DFD">
        <w:rPr>
          <w:rStyle w:val="FootnoteReference"/>
          <w:color w:val="000000"/>
          <w:sz w:val="26"/>
          <w:szCs w:val="26"/>
        </w:rPr>
        <w:footnoteReference w:id="1"/>
      </w:r>
      <w:r w:rsidRPr="00B64E1C">
        <w:rPr>
          <w:color w:val="000000"/>
          <w:sz w:val="26"/>
          <w:szCs w:val="26"/>
        </w:rPr>
        <w:t>.</w:t>
      </w:r>
      <w:r w:rsidR="00E13333">
        <w:rPr>
          <w:color w:val="000000"/>
          <w:sz w:val="26"/>
          <w:szCs w:val="26"/>
        </w:rPr>
        <w:t xml:space="preserve">  This filing is being made in response to </w:t>
      </w:r>
      <w:r w:rsidR="00AE3356">
        <w:rPr>
          <w:color w:val="000000"/>
          <w:sz w:val="26"/>
          <w:szCs w:val="26"/>
        </w:rPr>
        <w:t xml:space="preserve">the </w:t>
      </w:r>
      <w:r w:rsidR="00E13333">
        <w:rPr>
          <w:color w:val="000000"/>
          <w:sz w:val="26"/>
          <w:szCs w:val="26"/>
        </w:rPr>
        <w:t>Commission Order entered March 10, 2016, at Docket No. P-2013-2344596</w:t>
      </w:r>
      <w:r w:rsidR="00AE3356">
        <w:rPr>
          <w:color w:val="000000"/>
          <w:sz w:val="26"/>
          <w:szCs w:val="26"/>
        </w:rPr>
        <w:t xml:space="preserve"> </w:t>
      </w:r>
      <w:r w:rsidR="00AE3356">
        <w:rPr>
          <w:color w:val="000000"/>
          <w:sz w:val="26"/>
          <w:szCs w:val="26"/>
        </w:rPr>
        <w:lastRenderedPageBreak/>
        <w:t>(March</w:t>
      </w:r>
      <w:r w:rsidR="00C747E7">
        <w:rPr>
          <w:color w:val="000000"/>
          <w:sz w:val="26"/>
          <w:szCs w:val="26"/>
        </w:rPr>
        <w:t> </w:t>
      </w:r>
      <w:r w:rsidR="00AE3356">
        <w:rPr>
          <w:color w:val="000000"/>
          <w:sz w:val="26"/>
          <w:szCs w:val="26"/>
        </w:rPr>
        <w:t>10 Order), which rejected</w:t>
      </w:r>
      <w:r w:rsidR="00AE3356" w:rsidRPr="00AE3356">
        <w:rPr>
          <w:sz w:val="26"/>
          <w:szCs w:val="26"/>
        </w:rPr>
        <w:t xml:space="preserve"> </w:t>
      </w:r>
      <w:r w:rsidR="00AE3356" w:rsidRPr="00AE3356">
        <w:rPr>
          <w:color w:val="000000"/>
          <w:sz w:val="26"/>
          <w:szCs w:val="26"/>
        </w:rPr>
        <w:t xml:space="preserve">the Petition of Peoples for approval of its Second Revised </w:t>
      </w:r>
      <w:r w:rsidR="00AE3356">
        <w:rPr>
          <w:color w:val="000000"/>
          <w:sz w:val="26"/>
          <w:szCs w:val="26"/>
        </w:rPr>
        <w:t>LTIIP</w:t>
      </w:r>
      <w:r w:rsidR="00AE3356" w:rsidRPr="00AE3356">
        <w:rPr>
          <w:color w:val="000000"/>
          <w:sz w:val="26"/>
          <w:szCs w:val="26"/>
        </w:rPr>
        <w:t xml:space="preserve"> </w:t>
      </w:r>
      <w:r w:rsidR="00AE3356">
        <w:rPr>
          <w:color w:val="000000"/>
          <w:sz w:val="26"/>
          <w:szCs w:val="26"/>
        </w:rPr>
        <w:t>and required Peoples to file a new or revised LTIIP consistent with the Order’s directives</w:t>
      </w:r>
      <w:r w:rsidR="00E13333">
        <w:rPr>
          <w:color w:val="000000"/>
          <w:sz w:val="26"/>
          <w:szCs w:val="26"/>
        </w:rPr>
        <w:t>.</w:t>
      </w:r>
    </w:p>
    <w:p w:rsidR="00B20A3F" w:rsidRPr="00B64E1C" w:rsidRDefault="00B20A3F" w:rsidP="005D5DD9">
      <w:pPr>
        <w:spacing w:line="360" w:lineRule="auto"/>
        <w:ind w:right="288" w:firstLine="1440"/>
        <w:textAlignment w:val="baseline"/>
        <w:rPr>
          <w:color w:val="000000"/>
          <w:sz w:val="26"/>
          <w:szCs w:val="26"/>
        </w:rPr>
      </w:pPr>
    </w:p>
    <w:p w:rsidR="005D5DD9" w:rsidRDefault="005D5DD9" w:rsidP="005D5DD9">
      <w:pPr>
        <w:pStyle w:val="p2"/>
        <w:widowControl/>
        <w:spacing w:line="360" w:lineRule="auto"/>
        <w:rPr>
          <w:sz w:val="26"/>
          <w:szCs w:val="26"/>
        </w:rPr>
      </w:pPr>
      <w:r>
        <w:rPr>
          <w:sz w:val="26"/>
          <w:szCs w:val="26"/>
        </w:rPr>
        <w:t>Peoples</w:t>
      </w:r>
      <w:r w:rsidRPr="00062E21">
        <w:rPr>
          <w:sz w:val="26"/>
          <w:szCs w:val="26"/>
        </w:rPr>
        <w:t xml:space="preserve"> is a corporation organized and existing under the laws of the Commonwealth of Pennsylvania.  </w:t>
      </w:r>
      <w:r>
        <w:rPr>
          <w:sz w:val="26"/>
          <w:szCs w:val="26"/>
        </w:rPr>
        <w:t>Peoples</w:t>
      </w:r>
      <w:r w:rsidRPr="00062E21">
        <w:rPr>
          <w:sz w:val="26"/>
          <w:szCs w:val="26"/>
        </w:rPr>
        <w:t xml:space="preserve"> is in the business of selling and distributing natural gas to retail customers within the Commonwealth, and is therefore a “public utility” within the meaning of Section 102 of the Public Utility Code, 66 Pa. C.S. </w:t>
      </w:r>
      <w:r w:rsidRPr="00062E21">
        <w:rPr>
          <w:iCs/>
          <w:sz w:val="26"/>
          <w:szCs w:val="26"/>
        </w:rPr>
        <w:t>§</w:t>
      </w:r>
      <w:r w:rsidRPr="00062E21">
        <w:rPr>
          <w:sz w:val="26"/>
          <w:szCs w:val="26"/>
        </w:rPr>
        <w:t xml:space="preserve"> 102, subject to the regulatory jurisdiction of the Commission.  </w:t>
      </w:r>
      <w:r>
        <w:rPr>
          <w:sz w:val="26"/>
          <w:szCs w:val="26"/>
        </w:rPr>
        <w:t xml:space="preserve">Peoples, as a </w:t>
      </w:r>
      <w:r w:rsidR="00A26788">
        <w:rPr>
          <w:sz w:val="26"/>
          <w:szCs w:val="26"/>
        </w:rPr>
        <w:t>Natural Gas Distribution Company (</w:t>
      </w:r>
      <w:r>
        <w:rPr>
          <w:sz w:val="26"/>
          <w:szCs w:val="26"/>
        </w:rPr>
        <w:t>NGDC</w:t>
      </w:r>
      <w:r w:rsidR="00A26788">
        <w:rPr>
          <w:sz w:val="26"/>
          <w:szCs w:val="26"/>
        </w:rPr>
        <w:t>)</w:t>
      </w:r>
      <w:r>
        <w:rPr>
          <w:sz w:val="26"/>
          <w:szCs w:val="26"/>
        </w:rPr>
        <w:t>,</w:t>
      </w:r>
      <w:r w:rsidRPr="00062E21">
        <w:rPr>
          <w:sz w:val="26"/>
          <w:szCs w:val="26"/>
        </w:rPr>
        <w:t xml:space="preserve"> provides natural </w:t>
      </w:r>
      <w:r>
        <w:rPr>
          <w:sz w:val="26"/>
          <w:szCs w:val="26"/>
        </w:rPr>
        <w:t>gas service to approximately 640</w:t>
      </w:r>
      <w:r w:rsidR="00B1382C">
        <w:rPr>
          <w:sz w:val="26"/>
          <w:szCs w:val="26"/>
        </w:rPr>
        <w:t>,000 </w:t>
      </w:r>
      <w:r w:rsidRPr="00062E21">
        <w:rPr>
          <w:sz w:val="26"/>
          <w:szCs w:val="26"/>
        </w:rPr>
        <w:t>residential, commercial, and indust</w:t>
      </w:r>
      <w:r>
        <w:rPr>
          <w:sz w:val="26"/>
          <w:szCs w:val="26"/>
        </w:rPr>
        <w:t>rial cu</w:t>
      </w:r>
      <w:r w:rsidR="000C3B36">
        <w:rPr>
          <w:sz w:val="26"/>
          <w:szCs w:val="26"/>
        </w:rPr>
        <w:t>stomers in all or portions of 16</w:t>
      </w:r>
      <w:r w:rsidR="00B1382C">
        <w:rPr>
          <w:sz w:val="26"/>
          <w:szCs w:val="26"/>
        </w:rPr>
        <w:t> </w:t>
      </w:r>
      <w:r>
        <w:rPr>
          <w:sz w:val="26"/>
          <w:szCs w:val="26"/>
        </w:rPr>
        <w:t>Southwestern Pennsylvania Counties</w:t>
      </w:r>
      <w:r w:rsidR="000C3B36">
        <w:rPr>
          <w:rStyle w:val="FootnoteReference"/>
          <w:sz w:val="26"/>
          <w:szCs w:val="26"/>
        </w:rPr>
        <w:footnoteReference w:id="2"/>
      </w:r>
      <w:r>
        <w:rPr>
          <w:sz w:val="26"/>
          <w:szCs w:val="26"/>
        </w:rPr>
        <w:t xml:space="preserve">.  </w:t>
      </w:r>
    </w:p>
    <w:p w:rsidR="005D5DD9" w:rsidRPr="00062E21" w:rsidRDefault="005D5DD9" w:rsidP="005D5DD9">
      <w:pPr>
        <w:pStyle w:val="ListParagraph"/>
        <w:widowControl/>
        <w:ind w:left="0"/>
        <w:rPr>
          <w:sz w:val="26"/>
          <w:szCs w:val="26"/>
        </w:rPr>
      </w:pPr>
    </w:p>
    <w:p w:rsidR="005D5DD9" w:rsidRPr="00CA188E" w:rsidRDefault="00A97D81" w:rsidP="005D5DD9">
      <w:pPr>
        <w:spacing w:line="360" w:lineRule="auto"/>
        <w:ind w:firstLine="1440"/>
        <w:rPr>
          <w:sz w:val="26"/>
          <w:szCs w:val="26"/>
        </w:rPr>
      </w:pPr>
      <w:r>
        <w:rPr>
          <w:sz w:val="26"/>
          <w:szCs w:val="26"/>
        </w:rPr>
        <w:t xml:space="preserve">Copies of the </w:t>
      </w:r>
      <w:r w:rsidR="007D7E85">
        <w:rPr>
          <w:sz w:val="26"/>
          <w:szCs w:val="26"/>
        </w:rPr>
        <w:t xml:space="preserve">Amended </w:t>
      </w:r>
      <w:r w:rsidR="00261196">
        <w:rPr>
          <w:sz w:val="26"/>
          <w:szCs w:val="26"/>
        </w:rPr>
        <w:t>Second</w:t>
      </w:r>
      <w:r w:rsidR="000C3B36">
        <w:rPr>
          <w:sz w:val="26"/>
          <w:szCs w:val="26"/>
        </w:rPr>
        <w:t xml:space="preserve"> </w:t>
      </w:r>
      <w:r w:rsidRPr="00CA188E">
        <w:rPr>
          <w:sz w:val="26"/>
          <w:szCs w:val="26"/>
        </w:rPr>
        <w:t xml:space="preserve">Revised LTIIP </w:t>
      </w:r>
      <w:r>
        <w:rPr>
          <w:sz w:val="26"/>
          <w:szCs w:val="26"/>
        </w:rPr>
        <w:t xml:space="preserve">were </w:t>
      </w:r>
      <w:r w:rsidRPr="00CA188E">
        <w:rPr>
          <w:sz w:val="26"/>
          <w:szCs w:val="26"/>
        </w:rPr>
        <w:t>served upon the statutory advocates</w:t>
      </w:r>
      <w:r>
        <w:rPr>
          <w:sz w:val="26"/>
          <w:szCs w:val="26"/>
        </w:rPr>
        <w:t xml:space="preserve"> and all parties to the Merger Settlement</w:t>
      </w:r>
      <w:r w:rsidRPr="00CA188E">
        <w:rPr>
          <w:sz w:val="26"/>
          <w:szCs w:val="26"/>
        </w:rPr>
        <w:t xml:space="preserve"> </w:t>
      </w:r>
      <w:r w:rsidR="00C747E7">
        <w:rPr>
          <w:sz w:val="26"/>
          <w:szCs w:val="26"/>
        </w:rPr>
        <w:t>at Docket Nos. </w:t>
      </w:r>
      <w:r w:rsidRPr="00A97D81">
        <w:rPr>
          <w:sz w:val="26"/>
          <w:szCs w:val="26"/>
        </w:rPr>
        <w:t>A</w:t>
      </w:r>
      <w:r w:rsidR="00AE3356">
        <w:rPr>
          <w:sz w:val="26"/>
          <w:szCs w:val="26"/>
        </w:rPr>
        <w:noBreakHyphen/>
      </w:r>
      <w:r w:rsidRPr="00A97D81">
        <w:rPr>
          <w:sz w:val="26"/>
          <w:szCs w:val="26"/>
        </w:rPr>
        <w:t>2013</w:t>
      </w:r>
      <w:r w:rsidR="00AE3356">
        <w:rPr>
          <w:sz w:val="26"/>
          <w:szCs w:val="26"/>
        </w:rPr>
        <w:noBreakHyphen/>
      </w:r>
      <w:r w:rsidRPr="00A97D81">
        <w:rPr>
          <w:sz w:val="26"/>
          <w:szCs w:val="26"/>
        </w:rPr>
        <w:t>2353647, A-2013-2353649 and A-2013-2353651</w:t>
      </w:r>
      <w:r w:rsidR="00982FE8">
        <w:rPr>
          <w:sz w:val="26"/>
          <w:szCs w:val="26"/>
        </w:rPr>
        <w:t xml:space="preserve">.  </w:t>
      </w:r>
    </w:p>
    <w:p w:rsidR="005D5DD9" w:rsidRDefault="005D5DD9" w:rsidP="005D5DD9"/>
    <w:p w:rsidR="005D5DD9" w:rsidRDefault="005D5DD9" w:rsidP="005D5DD9">
      <w:pPr>
        <w:pStyle w:val="p2"/>
        <w:widowControl/>
        <w:spacing w:line="360" w:lineRule="auto"/>
        <w:ind w:firstLine="1440"/>
        <w:rPr>
          <w:sz w:val="26"/>
          <w:szCs w:val="26"/>
        </w:rPr>
      </w:pPr>
      <w:r w:rsidRPr="00330D75">
        <w:rPr>
          <w:sz w:val="26"/>
          <w:szCs w:val="26"/>
        </w:rPr>
        <w:t>No objections</w:t>
      </w:r>
      <w:r w:rsidRPr="00062E21">
        <w:rPr>
          <w:sz w:val="26"/>
          <w:szCs w:val="26"/>
        </w:rPr>
        <w:t xml:space="preserve"> or comments were received from </w:t>
      </w:r>
      <w:r w:rsidR="00FA47A5">
        <w:rPr>
          <w:sz w:val="26"/>
          <w:szCs w:val="26"/>
        </w:rPr>
        <w:t>any parties</w:t>
      </w:r>
      <w:r>
        <w:rPr>
          <w:sz w:val="26"/>
          <w:szCs w:val="26"/>
        </w:rPr>
        <w:t>.</w:t>
      </w:r>
      <w:r w:rsidR="005155C1">
        <w:rPr>
          <w:sz w:val="26"/>
          <w:szCs w:val="26"/>
        </w:rPr>
        <w:t xml:space="preserve">  </w:t>
      </w:r>
    </w:p>
    <w:p w:rsidR="005D5DD9" w:rsidRDefault="005D5DD9" w:rsidP="005D5DD9">
      <w:pPr>
        <w:pStyle w:val="p2"/>
        <w:widowControl/>
        <w:spacing w:line="360" w:lineRule="auto"/>
        <w:ind w:firstLine="1440"/>
        <w:rPr>
          <w:sz w:val="26"/>
          <w:szCs w:val="26"/>
        </w:rPr>
      </w:pPr>
    </w:p>
    <w:p w:rsidR="005D5DD9" w:rsidRPr="00062E21" w:rsidRDefault="00A26788" w:rsidP="005D5DD9">
      <w:pPr>
        <w:pStyle w:val="p2"/>
        <w:widowControl/>
        <w:spacing w:line="360" w:lineRule="auto"/>
        <w:ind w:firstLine="0"/>
        <w:jc w:val="center"/>
        <w:rPr>
          <w:b/>
          <w:sz w:val="26"/>
          <w:szCs w:val="26"/>
        </w:rPr>
      </w:pPr>
      <w:r>
        <w:rPr>
          <w:b/>
          <w:sz w:val="26"/>
          <w:szCs w:val="26"/>
        </w:rPr>
        <w:t>HISTORY OF THE PROCEEDING</w:t>
      </w:r>
    </w:p>
    <w:p w:rsidR="005D5DD9" w:rsidRPr="00062E21" w:rsidRDefault="005D5DD9" w:rsidP="005D5DD9">
      <w:pPr>
        <w:pStyle w:val="p2"/>
        <w:widowControl/>
        <w:spacing w:line="360" w:lineRule="auto"/>
        <w:ind w:firstLine="0"/>
        <w:jc w:val="center"/>
        <w:rPr>
          <w:b/>
          <w:sz w:val="26"/>
          <w:szCs w:val="26"/>
        </w:rPr>
      </w:pPr>
    </w:p>
    <w:p w:rsidR="00E13333" w:rsidRDefault="008D6B2C" w:rsidP="00E13333">
      <w:pPr>
        <w:pStyle w:val="p2"/>
        <w:widowControl/>
        <w:spacing w:line="360" w:lineRule="auto"/>
        <w:ind w:firstLine="1440"/>
        <w:rPr>
          <w:sz w:val="26"/>
          <w:szCs w:val="26"/>
        </w:rPr>
      </w:pPr>
      <w:r>
        <w:rPr>
          <w:sz w:val="26"/>
          <w:szCs w:val="26"/>
        </w:rPr>
        <w:t xml:space="preserve">Act 11 of 2012, P.L. 72 (Act 11) was signed in to law on </w:t>
      </w:r>
      <w:r w:rsidR="00E13333" w:rsidRPr="003E5EDC">
        <w:rPr>
          <w:sz w:val="26"/>
          <w:szCs w:val="26"/>
        </w:rPr>
        <w:t>February 14, 2012</w:t>
      </w:r>
      <w:r>
        <w:rPr>
          <w:sz w:val="26"/>
          <w:szCs w:val="26"/>
        </w:rPr>
        <w:t>.</w:t>
      </w:r>
      <w:r w:rsidR="00E13333">
        <w:rPr>
          <w:rStyle w:val="FootnoteReference"/>
          <w:sz w:val="26"/>
          <w:szCs w:val="26"/>
        </w:rPr>
        <w:footnoteReference w:id="3"/>
      </w:r>
      <w:r>
        <w:rPr>
          <w:sz w:val="26"/>
          <w:szCs w:val="26"/>
        </w:rPr>
        <w:t xml:space="preserve">  The Act </w:t>
      </w:r>
      <w:r w:rsidR="00E13333" w:rsidRPr="003E5EDC">
        <w:rPr>
          <w:sz w:val="26"/>
          <w:szCs w:val="26"/>
        </w:rPr>
        <w:t xml:space="preserve">amends Chapters 3, 13 and 33 of Title 66.  Act 11, </w:t>
      </w:r>
      <w:r w:rsidR="00E13333" w:rsidRPr="00403FB7">
        <w:rPr>
          <w:sz w:val="26"/>
          <w:szCs w:val="26"/>
        </w:rPr>
        <w:t>inter alia</w:t>
      </w:r>
      <w:r w:rsidR="00E13333" w:rsidRPr="003E5EDC">
        <w:rPr>
          <w:sz w:val="26"/>
          <w:szCs w:val="26"/>
        </w:rPr>
        <w:t xml:space="preserve">, provides utilities with the ability to implement a Distribution System Improvement Charge (DSIC) to recover reasonable and prudent costs incurred to repair improve or replace certain eligible distribution property that is part of the utility’s distribution system.  The eligible property for the utilities is defined in 66 Pa. C.S. </w:t>
      </w:r>
      <w:r w:rsidR="00E13333" w:rsidRPr="00403FB7">
        <w:rPr>
          <w:sz w:val="26"/>
          <w:szCs w:val="26"/>
        </w:rPr>
        <w:t>§</w:t>
      </w:r>
      <w:r w:rsidR="00E13333" w:rsidRPr="003E5EDC">
        <w:rPr>
          <w:sz w:val="26"/>
          <w:szCs w:val="26"/>
        </w:rPr>
        <w:t xml:space="preserve">1351.  Act 11 states that as a </w:t>
      </w:r>
      <w:r w:rsidR="00E13333" w:rsidRPr="003E5EDC">
        <w:rPr>
          <w:sz w:val="26"/>
          <w:szCs w:val="26"/>
        </w:rPr>
        <w:lastRenderedPageBreak/>
        <w:t>precondition to the implementation of a DSIC, a utility must file a</w:t>
      </w:r>
      <w:r w:rsidR="00E13333">
        <w:rPr>
          <w:sz w:val="26"/>
          <w:szCs w:val="26"/>
        </w:rPr>
        <w:t>n</w:t>
      </w:r>
      <w:r w:rsidR="00E13333" w:rsidRPr="003E5EDC">
        <w:rPr>
          <w:sz w:val="26"/>
          <w:szCs w:val="26"/>
        </w:rPr>
        <w:t xml:space="preserve"> </w:t>
      </w:r>
      <w:r w:rsidR="00E13333" w:rsidRPr="0093279C">
        <w:rPr>
          <w:sz w:val="26"/>
          <w:szCs w:val="26"/>
        </w:rPr>
        <w:t>LTIIP</w:t>
      </w:r>
      <w:r w:rsidR="00E13333" w:rsidRPr="003E5EDC">
        <w:rPr>
          <w:sz w:val="26"/>
          <w:szCs w:val="26"/>
        </w:rPr>
        <w:t xml:space="preserve"> with the Commission that is consistent with 66 Pa. C.S. </w:t>
      </w:r>
      <w:r w:rsidR="00E13333" w:rsidRPr="00403FB7">
        <w:rPr>
          <w:sz w:val="26"/>
          <w:szCs w:val="26"/>
        </w:rPr>
        <w:t>§</w:t>
      </w:r>
      <w:r w:rsidR="00E13333" w:rsidRPr="003E5EDC">
        <w:rPr>
          <w:sz w:val="26"/>
          <w:szCs w:val="26"/>
        </w:rPr>
        <w:t xml:space="preserve">1352.  </w:t>
      </w:r>
      <w:r w:rsidR="00E13333">
        <w:rPr>
          <w:sz w:val="26"/>
          <w:szCs w:val="26"/>
        </w:rPr>
        <w:t xml:space="preserve">The Commission’s </w:t>
      </w:r>
      <w:r w:rsidR="00E13333" w:rsidRPr="0093279C">
        <w:rPr>
          <w:sz w:val="26"/>
          <w:szCs w:val="26"/>
        </w:rPr>
        <w:t>LTIIP</w:t>
      </w:r>
      <w:r w:rsidR="00E13333">
        <w:rPr>
          <w:sz w:val="26"/>
          <w:szCs w:val="26"/>
        </w:rPr>
        <w:t xml:space="preserve"> Regulations are codified at 52 Pa. Code Chapter 121.</w:t>
      </w:r>
    </w:p>
    <w:p w:rsidR="00E13333" w:rsidRDefault="00E13333" w:rsidP="00E13333">
      <w:pPr>
        <w:pStyle w:val="p2"/>
        <w:widowControl/>
        <w:spacing w:line="360" w:lineRule="auto"/>
        <w:ind w:firstLine="1440"/>
        <w:rPr>
          <w:sz w:val="26"/>
          <w:szCs w:val="26"/>
        </w:rPr>
      </w:pPr>
    </w:p>
    <w:p w:rsidR="00E13333" w:rsidRDefault="00E13333" w:rsidP="00E13333">
      <w:pPr>
        <w:pStyle w:val="p2"/>
        <w:widowControl/>
        <w:spacing w:line="360" w:lineRule="auto"/>
        <w:ind w:firstLine="1440"/>
        <w:rPr>
          <w:sz w:val="26"/>
          <w:szCs w:val="26"/>
        </w:rPr>
      </w:pPr>
      <w:r w:rsidRPr="00713FF7">
        <w:rPr>
          <w:sz w:val="26"/>
          <w:szCs w:val="26"/>
        </w:rPr>
        <w:t>On April 5, 2012, the Commission held a working group meeting for discussion and feedback from stakeholders regarding its implementation of Act 11.  On May 10, 2012, the Commission issued a Tentative Implementation Order addressing and incorporating input from the stakeholder meeting.  Stakeholders filed comments to the Tentative Implementation Order on June 6, 2012.  On August 2, 2012, the Commission issued the Final Implementation Order, at Docket No. M</w:t>
      </w:r>
      <w:r w:rsidRPr="00713FF7">
        <w:rPr>
          <w:sz w:val="26"/>
          <w:szCs w:val="26"/>
        </w:rPr>
        <w:noBreakHyphen/>
        <w:t>2012</w:t>
      </w:r>
      <w:r w:rsidRPr="00713FF7">
        <w:rPr>
          <w:sz w:val="26"/>
          <w:szCs w:val="26"/>
        </w:rPr>
        <w:noBreakHyphen/>
        <w:t>2293611, establishing procedures and guidelines necessary to implement Act 11.</w:t>
      </w:r>
    </w:p>
    <w:p w:rsidR="00E13333" w:rsidRPr="00713FF7" w:rsidRDefault="00E13333" w:rsidP="00E13333">
      <w:pPr>
        <w:pStyle w:val="p2"/>
        <w:widowControl/>
        <w:spacing w:line="360" w:lineRule="auto"/>
        <w:ind w:firstLine="1440"/>
        <w:rPr>
          <w:sz w:val="26"/>
          <w:szCs w:val="26"/>
        </w:rPr>
      </w:pPr>
    </w:p>
    <w:p w:rsidR="00E13333" w:rsidRDefault="00E13333" w:rsidP="00E13333">
      <w:pPr>
        <w:pStyle w:val="p2"/>
        <w:widowControl/>
        <w:spacing w:line="360" w:lineRule="auto"/>
        <w:ind w:firstLine="1440"/>
        <w:rPr>
          <w:sz w:val="26"/>
          <w:szCs w:val="26"/>
        </w:rPr>
      </w:pPr>
      <w:r w:rsidRPr="00713FF7">
        <w:rPr>
          <w:sz w:val="26"/>
          <w:szCs w:val="26"/>
        </w:rPr>
        <w:t>The Final Implementation Order adopts the requirements established in</w:t>
      </w:r>
      <w:r>
        <w:rPr>
          <w:sz w:val="26"/>
          <w:szCs w:val="26"/>
        </w:rPr>
        <w:t xml:space="preserve"> 66 </w:t>
      </w:r>
      <w:r w:rsidRPr="00713FF7">
        <w:rPr>
          <w:sz w:val="26"/>
          <w:szCs w:val="26"/>
        </w:rPr>
        <w:t xml:space="preserve">Pa. C.S. </w:t>
      </w:r>
      <w:r w:rsidRPr="00403FB7">
        <w:rPr>
          <w:sz w:val="26"/>
          <w:szCs w:val="26"/>
        </w:rPr>
        <w:t>§</w:t>
      </w:r>
      <w:r w:rsidRPr="00713FF7">
        <w:rPr>
          <w:sz w:val="26"/>
          <w:szCs w:val="26"/>
        </w:rPr>
        <w:t xml:space="preserve"> 1352, provides additional standards that each LTIIP must meet, and gives guidance to utilities for meeting the Commission’s standards.  The Final Implementation Order of Act 11 requires the inclusion of </w:t>
      </w:r>
      <w:r>
        <w:rPr>
          <w:sz w:val="26"/>
          <w:szCs w:val="26"/>
        </w:rPr>
        <w:t>eight</w:t>
      </w:r>
      <w:r w:rsidRPr="00713FF7">
        <w:rPr>
          <w:sz w:val="26"/>
          <w:szCs w:val="26"/>
        </w:rPr>
        <w:t xml:space="preserve"> elements in the LTIIP.</w:t>
      </w:r>
    </w:p>
    <w:p w:rsidR="00E13333" w:rsidRDefault="00E13333" w:rsidP="00E13333">
      <w:pPr>
        <w:pStyle w:val="p2"/>
        <w:widowControl/>
        <w:spacing w:line="360" w:lineRule="auto"/>
        <w:ind w:firstLine="1440"/>
        <w:rPr>
          <w:sz w:val="26"/>
          <w:szCs w:val="26"/>
        </w:rPr>
      </w:pPr>
    </w:p>
    <w:p w:rsidR="00E13333" w:rsidRDefault="00E13333" w:rsidP="00E13333">
      <w:pPr>
        <w:pStyle w:val="p2"/>
        <w:widowControl/>
        <w:spacing w:line="360" w:lineRule="auto"/>
        <w:ind w:firstLine="1440"/>
        <w:rPr>
          <w:sz w:val="26"/>
          <w:szCs w:val="26"/>
        </w:rPr>
      </w:pPr>
      <w:r>
        <w:rPr>
          <w:sz w:val="26"/>
          <w:szCs w:val="26"/>
        </w:rPr>
        <w:t>Peoples’</w:t>
      </w:r>
      <w:r w:rsidRPr="00C42D14">
        <w:rPr>
          <w:sz w:val="26"/>
          <w:szCs w:val="26"/>
        </w:rPr>
        <w:t xml:space="preserve"> currently approved LTIIP addressed the required elements of an LTIIP at the time </w:t>
      </w:r>
      <w:r>
        <w:rPr>
          <w:sz w:val="26"/>
          <w:szCs w:val="26"/>
        </w:rPr>
        <w:t>they were</w:t>
      </w:r>
      <w:r w:rsidRPr="00C42D14">
        <w:rPr>
          <w:sz w:val="26"/>
          <w:szCs w:val="26"/>
        </w:rPr>
        <w:t xml:space="preserve"> approved.  </w:t>
      </w:r>
      <w:r w:rsidR="00AE3356">
        <w:rPr>
          <w:sz w:val="26"/>
          <w:szCs w:val="26"/>
        </w:rPr>
        <w:t xml:space="preserve">In the March 10 Order, </w:t>
      </w:r>
      <w:r>
        <w:rPr>
          <w:sz w:val="26"/>
          <w:szCs w:val="26"/>
        </w:rPr>
        <w:t xml:space="preserve">the Commission </w:t>
      </w:r>
      <w:r w:rsidR="00AE3356">
        <w:rPr>
          <w:sz w:val="26"/>
          <w:szCs w:val="26"/>
        </w:rPr>
        <w:t xml:space="preserve">found the </w:t>
      </w:r>
      <w:r w:rsidR="00AE3356" w:rsidRPr="00AE3356">
        <w:rPr>
          <w:sz w:val="26"/>
          <w:szCs w:val="26"/>
        </w:rPr>
        <w:t xml:space="preserve">five proposed revisions </w:t>
      </w:r>
      <w:r w:rsidR="00AE3356">
        <w:rPr>
          <w:sz w:val="26"/>
          <w:szCs w:val="26"/>
        </w:rPr>
        <w:t>in the Second Revised LTIIP were</w:t>
      </w:r>
      <w:r w:rsidR="00AE3356" w:rsidRPr="00AE3356">
        <w:rPr>
          <w:sz w:val="26"/>
          <w:szCs w:val="26"/>
        </w:rPr>
        <w:t xml:space="preserve"> acceptable and in the public interest</w:t>
      </w:r>
      <w:r>
        <w:rPr>
          <w:sz w:val="26"/>
          <w:szCs w:val="26"/>
        </w:rPr>
        <w:t xml:space="preserve">.  </w:t>
      </w:r>
      <w:r w:rsidRPr="00C42D14">
        <w:rPr>
          <w:sz w:val="26"/>
          <w:szCs w:val="26"/>
        </w:rPr>
        <w:t xml:space="preserve">Therefore, we will only discuss the proposed </w:t>
      </w:r>
      <w:r w:rsidR="00AE3356">
        <w:rPr>
          <w:sz w:val="26"/>
          <w:szCs w:val="26"/>
        </w:rPr>
        <w:t xml:space="preserve">required </w:t>
      </w:r>
      <w:r w:rsidRPr="00C42D14">
        <w:rPr>
          <w:sz w:val="26"/>
          <w:szCs w:val="26"/>
        </w:rPr>
        <w:t xml:space="preserve">changes from the </w:t>
      </w:r>
      <w:r>
        <w:rPr>
          <w:sz w:val="26"/>
          <w:szCs w:val="26"/>
        </w:rPr>
        <w:t>Second Revised LTIIP to the instant Amended Second Revised LTIIP</w:t>
      </w:r>
      <w:r w:rsidRPr="00C42D14">
        <w:rPr>
          <w:sz w:val="26"/>
          <w:szCs w:val="26"/>
        </w:rPr>
        <w:t xml:space="preserve">.  </w:t>
      </w:r>
    </w:p>
    <w:p w:rsidR="00A26788" w:rsidRDefault="00A26788" w:rsidP="005D5DD9">
      <w:pPr>
        <w:widowControl/>
        <w:autoSpaceDE/>
        <w:autoSpaceDN/>
        <w:adjustRightInd/>
        <w:spacing w:line="360" w:lineRule="auto"/>
        <w:ind w:right="144" w:firstLine="1440"/>
        <w:textAlignment w:val="baseline"/>
        <w:rPr>
          <w:color w:val="000000"/>
          <w:spacing w:val="-4"/>
          <w:sz w:val="26"/>
          <w:szCs w:val="26"/>
        </w:rPr>
      </w:pPr>
    </w:p>
    <w:p w:rsidR="005D5DD9" w:rsidRPr="003816BE" w:rsidRDefault="005D5DD9" w:rsidP="005D5DD9">
      <w:pPr>
        <w:pStyle w:val="p2"/>
        <w:widowControl/>
        <w:spacing w:line="360" w:lineRule="auto"/>
        <w:ind w:firstLine="0"/>
        <w:jc w:val="center"/>
        <w:rPr>
          <w:b/>
          <w:sz w:val="26"/>
          <w:szCs w:val="26"/>
        </w:rPr>
      </w:pPr>
      <w:r w:rsidRPr="003816BE">
        <w:rPr>
          <w:b/>
          <w:sz w:val="26"/>
          <w:szCs w:val="26"/>
        </w:rPr>
        <w:t xml:space="preserve">PEOPLES’ </w:t>
      </w:r>
      <w:r w:rsidR="00E13333">
        <w:rPr>
          <w:b/>
          <w:sz w:val="26"/>
          <w:szCs w:val="26"/>
        </w:rPr>
        <w:t xml:space="preserve">AMENDED </w:t>
      </w:r>
      <w:r w:rsidR="00261196">
        <w:rPr>
          <w:b/>
          <w:sz w:val="26"/>
          <w:szCs w:val="26"/>
        </w:rPr>
        <w:t>SECOND</w:t>
      </w:r>
      <w:r w:rsidR="000E3DFD">
        <w:rPr>
          <w:b/>
          <w:sz w:val="26"/>
          <w:szCs w:val="26"/>
        </w:rPr>
        <w:t xml:space="preserve"> </w:t>
      </w:r>
      <w:r w:rsidRPr="003816BE">
        <w:rPr>
          <w:b/>
          <w:sz w:val="26"/>
          <w:szCs w:val="26"/>
        </w:rPr>
        <w:t>REVISED LTIIP PETITION</w:t>
      </w:r>
    </w:p>
    <w:p w:rsidR="00E13333" w:rsidRDefault="00E13333" w:rsidP="00E936CE">
      <w:pPr>
        <w:pStyle w:val="p2"/>
        <w:widowControl/>
        <w:spacing w:line="360" w:lineRule="auto"/>
        <w:ind w:firstLine="0"/>
        <w:jc w:val="center"/>
        <w:rPr>
          <w:sz w:val="26"/>
          <w:szCs w:val="26"/>
        </w:rPr>
      </w:pPr>
    </w:p>
    <w:p w:rsidR="00DC0E68" w:rsidRDefault="00906470" w:rsidP="00E13333">
      <w:pPr>
        <w:pStyle w:val="p2"/>
        <w:widowControl/>
        <w:spacing w:line="360" w:lineRule="auto"/>
        <w:ind w:firstLine="0"/>
        <w:rPr>
          <w:sz w:val="26"/>
          <w:szCs w:val="26"/>
        </w:rPr>
      </w:pPr>
      <w:r>
        <w:rPr>
          <w:sz w:val="26"/>
          <w:szCs w:val="26"/>
        </w:rPr>
        <w:tab/>
      </w:r>
      <w:r w:rsidR="00E13333">
        <w:rPr>
          <w:sz w:val="26"/>
          <w:szCs w:val="26"/>
        </w:rPr>
        <w:t xml:space="preserve">In </w:t>
      </w:r>
      <w:r w:rsidR="00AE3356">
        <w:rPr>
          <w:sz w:val="26"/>
          <w:szCs w:val="26"/>
        </w:rPr>
        <w:t xml:space="preserve">the March 10 Order, </w:t>
      </w:r>
      <w:r w:rsidR="00E13333">
        <w:rPr>
          <w:sz w:val="26"/>
          <w:szCs w:val="26"/>
        </w:rPr>
        <w:t xml:space="preserve">the Commission discussed the safety concerns regarding customer-owned at-risk service lines.  Specifically, the Commission determined that Peoples’ method of pressure testing service lines, and only replacing the customer-owned services which failed this pressure test, did not adequately address the </w:t>
      </w:r>
      <w:r w:rsidR="00E13333">
        <w:rPr>
          <w:sz w:val="26"/>
          <w:szCs w:val="26"/>
        </w:rPr>
        <w:lastRenderedPageBreak/>
        <w:t>issue of at-risk customer-owned service lines</w:t>
      </w:r>
      <w:r w:rsidR="00F93169">
        <w:rPr>
          <w:sz w:val="26"/>
          <w:szCs w:val="26"/>
        </w:rPr>
        <w:t xml:space="preserve">. </w:t>
      </w:r>
      <w:r w:rsidR="00E13333" w:rsidRPr="00E13333">
        <w:rPr>
          <w:sz w:val="26"/>
          <w:szCs w:val="26"/>
        </w:rPr>
        <w:t xml:space="preserve"> </w:t>
      </w:r>
      <w:r w:rsidR="00F93169">
        <w:rPr>
          <w:sz w:val="26"/>
          <w:szCs w:val="26"/>
        </w:rPr>
        <w:t>T</w:t>
      </w:r>
      <w:r w:rsidR="00E13333" w:rsidRPr="00E13333">
        <w:rPr>
          <w:sz w:val="26"/>
          <w:szCs w:val="26"/>
        </w:rPr>
        <w:t>he</w:t>
      </w:r>
      <w:r w:rsidR="00F93169">
        <w:rPr>
          <w:sz w:val="26"/>
          <w:szCs w:val="26"/>
        </w:rPr>
        <w:t>refore, the Commission found that the LTIIP was</w:t>
      </w:r>
      <w:r w:rsidR="00E13333" w:rsidRPr="00107B31">
        <w:rPr>
          <w:sz w:val="26"/>
          <w:szCs w:val="26"/>
        </w:rPr>
        <w:t xml:space="preserve"> not sufficient to </w:t>
      </w:r>
      <w:r w:rsidR="00E13333">
        <w:rPr>
          <w:sz w:val="26"/>
          <w:szCs w:val="26"/>
        </w:rPr>
        <w:t>ensure and maintain adequate, ef</w:t>
      </w:r>
      <w:r w:rsidR="00F93169">
        <w:rPr>
          <w:sz w:val="26"/>
          <w:szCs w:val="26"/>
        </w:rPr>
        <w:t xml:space="preserve">ficient, safe, reliable service, and ordered Peoples to </w:t>
      </w:r>
      <w:r w:rsidR="00AE3356" w:rsidRPr="00AE3356">
        <w:rPr>
          <w:sz w:val="26"/>
          <w:szCs w:val="26"/>
        </w:rPr>
        <w:t xml:space="preserve">file a new or revised LTIIP </w:t>
      </w:r>
      <w:r w:rsidR="00F93169">
        <w:rPr>
          <w:sz w:val="26"/>
          <w:szCs w:val="26"/>
        </w:rPr>
        <w:t>to address this concern.</w:t>
      </w:r>
      <w:r w:rsidR="00AE3356">
        <w:rPr>
          <w:sz w:val="26"/>
          <w:szCs w:val="26"/>
        </w:rPr>
        <w:t xml:space="preserve">  </w:t>
      </w:r>
    </w:p>
    <w:p w:rsidR="00F93169" w:rsidRDefault="00F93169" w:rsidP="00E13333">
      <w:pPr>
        <w:pStyle w:val="p2"/>
        <w:widowControl/>
        <w:spacing w:line="360" w:lineRule="auto"/>
        <w:ind w:firstLine="0"/>
        <w:rPr>
          <w:sz w:val="26"/>
          <w:szCs w:val="26"/>
        </w:rPr>
      </w:pPr>
    </w:p>
    <w:p w:rsidR="00F93169" w:rsidRDefault="00F93169" w:rsidP="00E13333">
      <w:pPr>
        <w:pStyle w:val="p2"/>
        <w:widowControl/>
        <w:spacing w:line="360" w:lineRule="auto"/>
        <w:ind w:firstLine="0"/>
        <w:rPr>
          <w:sz w:val="26"/>
          <w:szCs w:val="26"/>
        </w:rPr>
      </w:pPr>
      <w:r>
        <w:rPr>
          <w:sz w:val="26"/>
          <w:szCs w:val="26"/>
        </w:rPr>
        <w:tab/>
      </w:r>
      <w:r w:rsidR="007A1725">
        <w:rPr>
          <w:sz w:val="26"/>
          <w:szCs w:val="26"/>
        </w:rPr>
        <w:t>In the Amended Second Revised LTIIP, Peoples has changed its policy regarding customer owned service lines, and will now be replacing all at risk customer owned service lines on a going forward basis.  Peoples aver</w:t>
      </w:r>
      <w:r w:rsidR="00AE3356">
        <w:rPr>
          <w:sz w:val="26"/>
          <w:szCs w:val="26"/>
        </w:rPr>
        <w:t>red</w:t>
      </w:r>
      <w:r w:rsidR="007A1725">
        <w:rPr>
          <w:sz w:val="26"/>
          <w:szCs w:val="26"/>
        </w:rPr>
        <w:t xml:space="preserve"> that the additional expenditures associated with replacing all such service lines may require the Company to extend its overall timeline for the replacement of its Target Pipe (currently set at 20 years from the beginning of Peoples’ current LTIIP).  The Company state</w:t>
      </w:r>
      <w:r w:rsidR="00AE3356">
        <w:rPr>
          <w:sz w:val="26"/>
          <w:szCs w:val="26"/>
        </w:rPr>
        <w:t>d</w:t>
      </w:r>
      <w:r w:rsidR="007A1725">
        <w:rPr>
          <w:sz w:val="26"/>
          <w:szCs w:val="26"/>
        </w:rPr>
        <w:t xml:space="preserve"> that the remainder of the current LTIIP will give Peoples experience with the new replacement schedule, and Peoples will file an extended timeline in its next 5-year LTIIP</w:t>
      </w:r>
      <w:r w:rsidR="00AE3356">
        <w:rPr>
          <w:sz w:val="26"/>
          <w:szCs w:val="26"/>
        </w:rPr>
        <w:t>,</w:t>
      </w:r>
      <w:r w:rsidR="007A1725">
        <w:rPr>
          <w:sz w:val="26"/>
          <w:szCs w:val="26"/>
        </w:rPr>
        <w:t xml:space="preserve"> if necessary.</w:t>
      </w:r>
      <w:r w:rsidR="00AE3356">
        <w:rPr>
          <w:sz w:val="26"/>
          <w:szCs w:val="26"/>
        </w:rPr>
        <w:t xml:space="preserve">  </w:t>
      </w:r>
    </w:p>
    <w:p w:rsidR="00AE3356" w:rsidRDefault="00AE3356" w:rsidP="00E13333">
      <w:pPr>
        <w:pStyle w:val="p2"/>
        <w:widowControl/>
        <w:spacing w:line="360" w:lineRule="auto"/>
        <w:ind w:firstLine="0"/>
        <w:rPr>
          <w:sz w:val="26"/>
          <w:szCs w:val="26"/>
        </w:rPr>
      </w:pPr>
    </w:p>
    <w:p w:rsidR="00AE3356" w:rsidRDefault="00AE3356" w:rsidP="00E13333">
      <w:pPr>
        <w:pStyle w:val="p2"/>
        <w:widowControl/>
        <w:spacing w:line="360" w:lineRule="auto"/>
        <w:ind w:firstLine="0"/>
        <w:rPr>
          <w:sz w:val="26"/>
          <w:szCs w:val="26"/>
        </w:rPr>
      </w:pPr>
      <w:r>
        <w:rPr>
          <w:sz w:val="26"/>
          <w:szCs w:val="26"/>
        </w:rPr>
        <w:tab/>
        <w:t>We find that the proposed changes in the Amended Second Revised LTIIP comply with the directives in the March 10 Order.</w:t>
      </w:r>
    </w:p>
    <w:p w:rsidR="004C58C9" w:rsidRPr="000F5E3D" w:rsidRDefault="004C58C9" w:rsidP="004C58C9">
      <w:pPr>
        <w:pStyle w:val="p2"/>
        <w:widowControl/>
        <w:spacing w:line="360" w:lineRule="auto"/>
        <w:ind w:firstLine="0"/>
        <w:rPr>
          <w:sz w:val="26"/>
          <w:szCs w:val="26"/>
        </w:rPr>
      </w:pPr>
    </w:p>
    <w:p w:rsidR="005D5DD9" w:rsidRDefault="007E15DA" w:rsidP="005D5DD9">
      <w:pPr>
        <w:pStyle w:val="p2"/>
        <w:keepNext/>
        <w:widowControl/>
        <w:spacing w:line="360" w:lineRule="auto"/>
        <w:ind w:firstLine="0"/>
        <w:jc w:val="center"/>
        <w:rPr>
          <w:b/>
          <w:sz w:val="26"/>
          <w:szCs w:val="26"/>
        </w:rPr>
      </w:pPr>
      <w:r>
        <w:rPr>
          <w:b/>
          <w:sz w:val="26"/>
          <w:szCs w:val="26"/>
        </w:rPr>
        <w:t>C</w:t>
      </w:r>
      <w:r w:rsidR="000E6FF7">
        <w:rPr>
          <w:b/>
          <w:sz w:val="26"/>
          <w:szCs w:val="26"/>
        </w:rPr>
        <w:t>ONCLUSION</w:t>
      </w:r>
    </w:p>
    <w:p w:rsidR="005D5DD9" w:rsidRDefault="005D5DD9" w:rsidP="005D5DD9">
      <w:pPr>
        <w:pStyle w:val="p2"/>
        <w:keepNext/>
        <w:widowControl/>
        <w:spacing w:line="360" w:lineRule="auto"/>
        <w:ind w:firstLine="0"/>
        <w:jc w:val="center"/>
        <w:rPr>
          <w:b/>
          <w:sz w:val="26"/>
          <w:szCs w:val="26"/>
        </w:rPr>
      </w:pPr>
    </w:p>
    <w:p w:rsidR="000E6FF7" w:rsidRDefault="000E6FF7" w:rsidP="00835ADC">
      <w:pPr>
        <w:pStyle w:val="p4"/>
        <w:widowControl/>
        <w:tabs>
          <w:tab w:val="clear" w:pos="204"/>
          <w:tab w:val="left" w:pos="0"/>
        </w:tabs>
        <w:spacing w:line="360" w:lineRule="auto"/>
        <w:ind w:firstLine="1440"/>
        <w:outlineLvl w:val="0"/>
        <w:rPr>
          <w:sz w:val="26"/>
          <w:szCs w:val="26"/>
        </w:rPr>
      </w:pPr>
      <w:r>
        <w:rPr>
          <w:sz w:val="26"/>
          <w:szCs w:val="26"/>
        </w:rPr>
        <w:t xml:space="preserve">The Commission has reviewed </w:t>
      </w:r>
      <w:r w:rsidR="0033132B">
        <w:rPr>
          <w:sz w:val="26"/>
          <w:szCs w:val="26"/>
        </w:rPr>
        <w:t>Peoples’</w:t>
      </w:r>
      <w:r>
        <w:rPr>
          <w:sz w:val="26"/>
          <w:szCs w:val="26"/>
        </w:rPr>
        <w:t xml:space="preserve"> Petition for Approval of its</w:t>
      </w:r>
      <w:r w:rsidR="00CA68C8">
        <w:rPr>
          <w:sz w:val="26"/>
          <w:szCs w:val="26"/>
        </w:rPr>
        <w:t xml:space="preserve"> </w:t>
      </w:r>
      <w:r w:rsidR="007A1725">
        <w:rPr>
          <w:sz w:val="26"/>
          <w:szCs w:val="26"/>
        </w:rPr>
        <w:t xml:space="preserve">Amended </w:t>
      </w:r>
      <w:r w:rsidR="00261196">
        <w:rPr>
          <w:sz w:val="26"/>
          <w:szCs w:val="26"/>
        </w:rPr>
        <w:t>Second</w:t>
      </w:r>
      <w:r w:rsidR="00CA68C8">
        <w:rPr>
          <w:sz w:val="26"/>
          <w:szCs w:val="26"/>
        </w:rPr>
        <w:t xml:space="preserve"> Revised LTIIP</w:t>
      </w:r>
      <w:r w:rsidR="00107B31">
        <w:rPr>
          <w:sz w:val="26"/>
          <w:szCs w:val="26"/>
        </w:rPr>
        <w:t xml:space="preserve"> and finds that the proposed revisions are acceptable and in the public interest.  </w:t>
      </w:r>
      <w:r>
        <w:rPr>
          <w:sz w:val="26"/>
          <w:szCs w:val="26"/>
        </w:rPr>
        <w:t xml:space="preserve">Accordingly, </w:t>
      </w:r>
      <w:r w:rsidR="0033132B">
        <w:rPr>
          <w:sz w:val="26"/>
          <w:szCs w:val="26"/>
        </w:rPr>
        <w:t>Peoples’</w:t>
      </w:r>
      <w:r>
        <w:rPr>
          <w:sz w:val="26"/>
          <w:szCs w:val="26"/>
        </w:rPr>
        <w:t xml:space="preserve"> </w:t>
      </w:r>
      <w:r w:rsidR="00107B31">
        <w:rPr>
          <w:sz w:val="26"/>
          <w:szCs w:val="26"/>
        </w:rPr>
        <w:t>Petition is</w:t>
      </w:r>
      <w:r>
        <w:rPr>
          <w:sz w:val="26"/>
          <w:szCs w:val="26"/>
        </w:rPr>
        <w:t xml:space="preserve"> </w:t>
      </w:r>
      <w:r w:rsidR="007A1725">
        <w:rPr>
          <w:sz w:val="26"/>
          <w:szCs w:val="26"/>
        </w:rPr>
        <w:t>approved</w:t>
      </w:r>
      <w:r>
        <w:rPr>
          <w:sz w:val="26"/>
          <w:szCs w:val="26"/>
        </w:rPr>
        <w:t xml:space="preserve">; </w:t>
      </w:r>
    </w:p>
    <w:p w:rsidR="00835ADC" w:rsidRPr="00835ADC" w:rsidRDefault="00835ADC" w:rsidP="00EE640E">
      <w:pPr>
        <w:pStyle w:val="p4"/>
        <w:widowControl/>
        <w:tabs>
          <w:tab w:val="clear" w:pos="204"/>
          <w:tab w:val="left" w:pos="0"/>
        </w:tabs>
        <w:spacing w:line="360" w:lineRule="auto"/>
        <w:outlineLvl w:val="0"/>
        <w:rPr>
          <w:b/>
          <w:sz w:val="26"/>
          <w:szCs w:val="26"/>
        </w:rPr>
      </w:pPr>
      <w:r w:rsidRPr="00835ADC">
        <w:rPr>
          <w:b/>
          <w:sz w:val="26"/>
          <w:szCs w:val="26"/>
        </w:rPr>
        <w:t>THEREFORE,</w:t>
      </w:r>
    </w:p>
    <w:p w:rsidR="00835ADC" w:rsidRPr="00835ADC" w:rsidRDefault="00835ADC" w:rsidP="00835ADC">
      <w:pPr>
        <w:widowControl/>
        <w:tabs>
          <w:tab w:val="left" w:pos="1445"/>
        </w:tabs>
        <w:spacing w:line="360" w:lineRule="auto"/>
        <w:ind w:firstLine="720"/>
        <w:rPr>
          <w:b/>
          <w:sz w:val="26"/>
          <w:szCs w:val="26"/>
        </w:rPr>
      </w:pPr>
    </w:p>
    <w:p w:rsidR="00835ADC" w:rsidRPr="00835ADC" w:rsidRDefault="00B20A3F" w:rsidP="00835ADC">
      <w:pPr>
        <w:widowControl/>
        <w:tabs>
          <w:tab w:val="left" w:pos="1445"/>
        </w:tabs>
        <w:spacing w:line="360" w:lineRule="auto"/>
        <w:ind w:firstLine="720"/>
        <w:rPr>
          <w:b/>
          <w:sz w:val="26"/>
          <w:szCs w:val="26"/>
        </w:rPr>
      </w:pPr>
      <w:r>
        <w:rPr>
          <w:b/>
          <w:sz w:val="26"/>
          <w:szCs w:val="26"/>
        </w:rPr>
        <w:tab/>
      </w:r>
      <w:r w:rsidR="00835ADC" w:rsidRPr="00835ADC">
        <w:rPr>
          <w:b/>
          <w:sz w:val="26"/>
          <w:szCs w:val="26"/>
        </w:rPr>
        <w:t>IT IS ORDERED:</w:t>
      </w:r>
    </w:p>
    <w:p w:rsidR="00835ADC" w:rsidRPr="00835ADC" w:rsidRDefault="00835ADC" w:rsidP="00835ADC">
      <w:pPr>
        <w:widowControl/>
        <w:tabs>
          <w:tab w:val="left" w:pos="1445"/>
        </w:tabs>
        <w:spacing w:line="360" w:lineRule="auto"/>
        <w:ind w:firstLine="1445"/>
        <w:rPr>
          <w:b/>
          <w:sz w:val="26"/>
          <w:szCs w:val="26"/>
        </w:rPr>
      </w:pPr>
    </w:p>
    <w:p w:rsidR="004C5104" w:rsidRDefault="00835ADC" w:rsidP="0099103C">
      <w:pPr>
        <w:widowControl/>
        <w:numPr>
          <w:ilvl w:val="0"/>
          <w:numId w:val="18"/>
        </w:numPr>
        <w:tabs>
          <w:tab w:val="left" w:pos="0"/>
        </w:tabs>
        <w:spacing w:line="360" w:lineRule="auto"/>
        <w:ind w:left="90" w:firstLine="1350"/>
        <w:outlineLvl w:val="0"/>
        <w:rPr>
          <w:sz w:val="26"/>
          <w:szCs w:val="26"/>
        </w:rPr>
      </w:pPr>
      <w:r w:rsidRPr="00835ADC">
        <w:rPr>
          <w:sz w:val="26"/>
          <w:szCs w:val="26"/>
        </w:rPr>
        <w:t xml:space="preserve">That the Petition </w:t>
      </w:r>
      <w:r>
        <w:rPr>
          <w:sz w:val="26"/>
          <w:szCs w:val="26"/>
        </w:rPr>
        <w:t xml:space="preserve">of Peoples Natural Gas Company, LLC for approval of its </w:t>
      </w:r>
      <w:r w:rsidR="007A1725">
        <w:rPr>
          <w:sz w:val="26"/>
          <w:szCs w:val="26"/>
        </w:rPr>
        <w:t xml:space="preserve">Amended </w:t>
      </w:r>
      <w:r w:rsidR="00261196">
        <w:rPr>
          <w:sz w:val="26"/>
          <w:szCs w:val="26"/>
        </w:rPr>
        <w:t>Second</w:t>
      </w:r>
      <w:r w:rsidR="00CA68C8">
        <w:rPr>
          <w:sz w:val="26"/>
          <w:szCs w:val="26"/>
        </w:rPr>
        <w:t xml:space="preserve"> </w:t>
      </w:r>
      <w:r>
        <w:rPr>
          <w:sz w:val="26"/>
          <w:szCs w:val="26"/>
        </w:rPr>
        <w:t xml:space="preserve">Revised </w:t>
      </w:r>
      <w:r w:rsidRPr="00835ADC">
        <w:rPr>
          <w:sz w:val="26"/>
          <w:szCs w:val="26"/>
        </w:rPr>
        <w:t xml:space="preserve">Long-Term Infrastructure Improvement Plan </w:t>
      </w:r>
      <w:r>
        <w:rPr>
          <w:sz w:val="26"/>
          <w:szCs w:val="26"/>
        </w:rPr>
        <w:t xml:space="preserve">for its Peoples Division and Equitable Division </w:t>
      </w:r>
      <w:r w:rsidRPr="00835ADC">
        <w:rPr>
          <w:sz w:val="26"/>
          <w:szCs w:val="26"/>
        </w:rPr>
        <w:t xml:space="preserve">is </w:t>
      </w:r>
      <w:r w:rsidR="007A1725">
        <w:rPr>
          <w:sz w:val="26"/>
          <w:szCs w:val="26"/>
        </w:rPr>
        <w:t>approved</w:t>
      </w:r>
      <w:r w:rsidR="007B5685">
        <w:rPr>
          <w:sz w:val="26"/>
          <w:szCs w:val="26"/>
        </w:rPr>
        <w:t>.</w:t>
      </w:r>
    </w:p>
    <w:p w:rsidR="0069294A" w:rsidRDefault="0069294A" w:rsidP="0069294A">
      <w:pPr>
        <w:widowControl/>
        <w:tabs>
          <w:tab w:val="left" w:pos="0"/>
        </w:tabs>
        <w:spacing w:line="360" w:lineRule="auto"/>
        <w:ind w:left="720"/>
        <w:outlineLvl w:val="0"/>
        <w:rPr>
          <w:sz w:val="26"/>
          <w:szCs w:val="26"/>
        </w:rPr>
      </w:pPr>
    </w:p>
    <w:p w:rsidR="004C5104" w:rsidRDefault="00A97D81" w:rsidP="0099103C">
      <w:pPr>
        <w:widowControl/>
        <w:numPr>
          <w:ilvl w:val="0"/>
          <w:numId w:val="18"/>
        </w:numPr>
        <w:tabs>
          <w:tab w:val="left" w:pos="0"/>
        </w:tabs>
        <w:spacing w:line="360" w:lineRule="auto"/>
        <w:ind w:left="90" w:firstLine="1350"/>
        <w:outlineLvl w:val="0"/>
        <w:rPr>
          <w:sz w:val="26"/>
          <w:szCs w:val="26"/>
        </w:rPr>
      </w:pPr>
      <w:r w:rsidRPr="00A97D81">
        <w:rPr>
          <w:sz w:val="26"/>
          <w:szCs w:val="26"/>
        </w:rPr>
        <w:lastRenderedPageBreak/>
        <w:t>That a copy of this Order be served on all parties to the Merger Settlement at Docket Nos. A-2013-2353647, A-2013-2353649 and A-2013-2353651</w:t>
      </w:r>
      <w:r w:rsidR="004C5104">
        <w:rPr>
          <w:sz w:val="26"/>
          <w:szCs w:val="26"/>
        </w:rPr>
        <w:t>.</w:t>
      </w:r>
    </w:p>
    <w:p w:rsidR="006772BC" w:rsidRDefault="006772BC" w:rsidP="006772BC">
      <w:pPr>
        <w:pStyle w:val="ListParagraph"/>
        <w:rPr>
          <w:sz w:val="26"/>
          <w:szCs w:val="26"/>
        </w:rPr>
      </w:pPr>
    </w:p>
    <w:p w:rsidR="00AE3356" w:rsidRDefault="002E3202" w:rsidP="006772BC">
      <w:pPr>
        <w:pStyle w:val="ListParagraph"/>
        <w:rPr>
          <w:sz w:val="26"/>
          <w:szCs w:val="26"/>
        </w:rPr>
      </w:pPr>
      <w:bookmarkStart w:id="0" w:name="_GoBack"/>
      <w:r w:rsidRPr="00F45E06">
        <w:rPr>
          <w:b/>
          <w:noProof/>
        </w:rPr>
        <w:drawing>
          <wp:anchor distT="0" distB="0" distL="114300" distR="114300" simplePos="0" relativeHeight="251659264" behindDoc="1" locked="0" layoutInCell="1" allowOverlap="1" wp14:anchorId="2AF58B3F" wp14:editId="28EBC9BA">
            <wp:simplePos x="0" y="0"/>
            <wp:positionH relativeFrom="column">
              <wp:posOffset>3426460</wp:posOffset>
            </wp:positionH>
            <wp:positionV relativeFrom="paragraph">
              <wp:posOffset>159385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5D5DD9" w:rsidRDefault="007A0A57" w:rsidP="007A0A57">
      <w:pPr>
        <w:spacing w:line="360" w:lineRule="auto"/>
        <w:ind w:left="4320" w:firstLine="1440"/>
        <w:rPr>
          <w:b/>
        </w:rPr>
      </w:pPr>
      <w:r>
        <w:rPr>
          <w:b/>
        </w:rPr>
        <w:t>BY THE COMMISSION,</w:t>
      </w:r>
    </w:p>
    <w:p w:rsidR="007A0A57" w:rsidRDefault="007A0A57" w:rsidP="007A0A57">
      <w:pPr>
        <w:spacing w:line="360" w:lineRule="auto"/>
        <w:ind w:left="4320" w:firstLine="1440"/>
        <w:rPr>
          <w:b/>
        </w:rPr>
      </w:pPr>
    </w:p>
    <w:p w:rsidR="00DC0E68" w:rsidRDefault="00DC0E68" w:rsidP="007A0A57">
      <w:pPr>
        <w:spacing w:line="360" w:lineRule="auto"/>
        <w:ind w:left="4320" w:firstLine="1440"/>
        <w:rPr>
          <w:b/>
        </w:rPr>
      </w:pPr>
    </w:p>
    <w:p w:rsidR="005D5DD9" w:rsidRDefault="005D5DD9" w:rsidP="005D5DD9">
      <w:pPr>
        <w:spacing w:line="360" w:lineRule="auto"/>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Rosemary Chiavetta</w:t>
      </w:r>
    </w:p>
    <w:p w:rsidR="005D5DD9" w:rsidRDefault="005D5DD9" w:rsidP="005D5DD9">
      <w:pPr>
        <w:spacing w:line="360" w:lineRule="auto"/>
        <w:ind w:firstLine="1440"/>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t>Secretary</w:t>
      </w:r>
    </w:p>
    <w:p w:rsidR="00DC0E68" w:rsidRDefault="00DC0E68" w:rsidP="005D5DD9">
      <w:pPr>
        <w:spacing w:line="360" w:lineRule="auto"/>
        <w:ind w:firstLine="1440"/>
        <w:rPr>
          <w:sz w:val="26"/>
          <w:szCs w:val="26"/>
        </w:rPr>
      </w:pPr>
    </w:p>
    <w:p w:rsidR="005D5DD9" w:rsidRDefault="005D5DD9" w:rsidP="005D5DD9">
      <w:pPr>
        <w:spacing w:line="360" w:lineRule="auto"/>
        <w:rPr>
          <w:sz w:val="26"/>
          <w:szCs w:val="26"/>
        </w:rPr>
      </w:pPr>
      <w:r>
        <w:rPr>
          <w:sz w:val="26"/>
          <w:szCs w:val="26"/>
        </w:rPr>
        <w:t>(SEAL)</w:t>
      </w:r>
    </w:p>
    <w:p w:rsidR="00DC0E68" w:rsidRDefault="00DC0E68" w:rsidP="005D5DD9">
      <w:pPr>
        <w:spacing w:line="360" w:lineRule="auto"/>
        <w:rPr>
          <w:sz w:val="26"/>
          <w:szCs w:val="26"/>
        </w:rPr>
      </w:pPr>
    </w:p>
    <w:p w:rsidR="005D5DD9" w:rsidRDefault="005D5DD9" w:rsidP="005D5DD9">
      <w:pPr>
        <w:spacing w:line="360" w:lineRule="auto"/>
        <w:rPr>
          <w:sz w:val="26"/>
          <w:szCs w:val="26"/>
        </w:rPr>
      </w:pPr>
      <w:r>
        <w:rPr>
          <w:sz w:val="26"/>
          <w:szCs w:val="26"/>
        </w:rPr>
        <w:t xml:space="preserve">ORDER ADOPTED: </w:t>
      </w:r>
      <w:r w:rsidR="007A1725">
        <w:rPr>
          <w:sz w:val="26"/>
          <w:szCs w:val="26"/>
        </w:rPr>
        <w:t>June 30</w:t>
      </w:r>
      <w:r w:rsidR="007B5685">
        <w:rPr>
          <w:sz w:val="26"/>
          <w:szCs w:val="26"/>
        </w:rPr>
        <w:t>, 2016</w:t>
      </w:r>
    </w:p>
    <w:p w:rsidR="005D5DD9" w:rsidRPr="00905CC9" w:rsidRDefault="005D5DD9" w:rsidP="005D5DD9">
      <w:pPr>
        <w:spacing w:line="360" w:lineRule="auto"/>
        <w:rPr>
          <w:sz w:val="26"/>
          <w:szCs w:val="26"/>
        </w:rPr>
      </w:pPr>
      <w:r>
        <w:rPr>
          <w:sz w:val="26"/>
          <w:szCs w:val="26"/>
        </w:rPr>
        <w:t>ORDER ENTERED:</w:t>
      </w:r>
      <w:r w:rsidR="002E3202">
        <w:rPr>
          <w:sz w:val="26"/>
          <w:szCs w:val="26"/>
        </w:rPr>
        <w:t xml:space="preserve">  </w:t>
      </w:r>
      <w:proofErr w:type="gramStart"/>
      <w:r w:rsidR="002E3202">
        <w:rPr>
          <w:sz w:val="26"/>
          <w:szCs w:val="26"/>
        </w:rPr>
        <w:t>June  30</w:t>
      </w:r>
      <w:proofErr w:type="gramEnd"/>
      <w:r w:rsidR="002E3202">
        <w:rPr>
          <w:sz w:val="26"/>
          <w:szCs w:val="26"/>
        </w:rPr>
        <w:t>, 2016</w:t>
      </w:r>
    </w:p>
    <w:sectPr w:rsidR="005D5DD9" w:rsidRPr="00905CC9" w:rsidSect="001A0782">
      <w:footerReference w:type="even" r:id="rId10"/>
      <w:footerReference w:type="default" r:id="rId11"/>
      <w:footerReference w:type="first" r:id="rId12"/>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168" w:rsidRDefault="00987168" w:rsidP="005D5DD9">
      <w:r>
        <w:separator/>
      </w:r>
    </w:p>
  </w:endnote>
  <w:endnote w:type="continuationSeparator" w:id="0">
    <w:p w:rsidR="00987168" w:rsidRDefault="00987168" w:rsidP="005D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4D" w:rsidRDefault="0040134D" w:rsidP="006C0C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134D" w:rsidRDefault="004013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560416"/>
      <w:docPartObj>
        <w:docPartGallery w:val="Page Numbers (Bottom of Page)"/>
        <w:docPartUnique/>
      </w:docPartObj>
    </w:sdtPr>
    <w:sdtEndPr>
      <w:rPr>
        <w:noProof/>
      </w:rPr>
    </w:sdtEndPr>
    <w:sdtContent>
      <w:p w:rsidR="0040134D" w:rsidRDefault="0040134D">
        <w:pPr>
          <w:pStyle w:val="Footer"/>
          <w:jc w:val="center"/>
        </w:pPr>
        <w:r>
          <w:fldChar w:fldCharType="begin"/>
        </w:r>
        <w:r>
          <w:instrText xml:space="preserve"> PAGE   \* MERGEFORMAT </w:instrText>
        </w:r>
        <w:r>
          <w:fldChar w:fldCharType="separate"/>
        </w:r>
        <w:r w:rsidR="002E3202">
          <w:rPr>
            <w:noProof/>
          </w:rPr>
          <w:t>5</w:t>
        </w:r>
        <w:r>
          <w:rPr>
            <w:noProof/>
          </w:rPr>
          <w:fldChar w:fldCharType="end"/>
        </w:r>
      </w:p>
    </w:sdtContent>
  </w:sdt>
  <w:p w:rsidR="0040134D" w:rsidRDefault="004013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34D" w:rsidRDefault="0040134D">
    <w:pPr>
      <w:pStyle w:val="Footer"/>
      <w:jc w:val="center"/>
    </w:pPr>
  </w:p>
  <w:p w:rsidR="0040134D" w:rsidRDefault="004013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168" w:rsidRDefault="00987168" w:rsidP="005D5DD9">
      <w:r>
        <w:separator/>
      </w:r>
    </w:p>
  </w:footnote>
  <w:footnote w:type="continuationSeparator" w:id="0">
    <w:p w:rsidR="00987168" w:rsidRDefault="00987168" w:rsidP="005D5DD9">
      <w:r>
        <w:continuationSeparator/>
      </w:r>
    </w:p>
  </w:footnote>
  <w:footnote w:id="1">
    <w:p w:rsidR="0040134D" w:rsidRDefault="0040134D" w:rsidP="00FA47A5">
      <w:pPr>
        <w:pStyle w:val="FootnoteText"/>
      </w:pPr>
      <w:r>
        <w:rPr>
          <w:rStyle w:val="FootnoteReference"/>
        </w:rPr>
        <w:footnoteRef/>
      </w:r>
      <w:r>
        <w:t xml:space="preserve"> </w:t>
      </w:r>
      <w:r w:rsidRPr="0040134D">
        <w:rPr>
          <w:i/>
        </w:rPr>
        <w:t>See</w:t>
      </w:r>
      <w:r>
        <w:t xml:space="preserve"> Docket No. P-2013-2344596, </w:t>
      </w:r>
      <w:r w:rsidRPr="0040134D">
        <w:rPr>
          <w:i/>
        </w:rPr>
        <w:t>Petition of P</w:t>
      </w:r>
      <w:r w:rsidRPr="00FA47A5">
        <w:rPr>
          <w:i/>
        </w:rPr>
        <w:t xml:space="preserve">eoples Natural Gas Company, </w:t>
      </w:r>
      <w:r w:rsidRPr="0040134D">
        <w:rPr>
          <w:i/>
        </w:rPr>
        <w:t>LLC for Approval of its Revised Long-Term Infrastructure Improvement Plan for its Peoples Division and Equitable Division,</w:t>
      </w:r>
      <w:r>
        <w:t xml:space="preserve"> approved by Commission Order entered on December 18, 2014.</w:t>
      </w:r>
    </w:p>
  </w:footnote>
  <w:footnote w:id="2">
    <w:p w:rsidR="0040134D" w:rsidRPr="000C3B36" w:rsidRDefault="0040134D" w:rsidP="000C3B36">
      <w:pPr>
        <w:widowControl/>
        <w:rPr>
          <w:sz w:val="20"/>
          <w:szCs w:val="20"/>
        </w:rPr>
      </w:pPr>
      <w:r>
        <w:rPr>
          <w:rStyle w:val="FootnoteReference"/>
        </w:rPr>
        <w:footnoteRef/>
      </w:r>
      <w:r>
        <w:t xml:space="preserve"> </w:t>
      </w:r>
      <w:r w:rsidRPr="000C3B36">
        <w:rPr>
          <w:sz w:val="20"/>
          <w:szCs w:val="20"/>
        </w:rPr>
        <w:t>Allegheny, Armstrong, Beaver, Blair, Butler, Cam</w:t>
      </w:r>
      <w:r>
        <w:rPr>
          <w:sz w:val="20"/>
          <w:szCs w:val="20"/>
        </w:rPr>
        <w:t xml:space="preserve">bria, Clarion, Fayette, Greene, </w:t>
      </w:r>
      <w:r w:rsidRPr="000C3B36">
        <w:rPr>
          <w:sz w:val="20"/>
          <w:szCs w:val="20"/>
        </w:rPr>
        <w:t>Indiana, Lawrence, Mercer, Somerset, Venango, Washington, and Westmoreland</w:t>
      </w:r>
      <w:r w:rsidR="00DD41A6">
        <w:rPr>
          <w:sz w:val="20"/>
          <w:szCs w:val="20"/>
        </w:rPr>
        <w:t xml:space="preserve"> Counties.</w:t>
      </w:r>
    </w:p>
  </w:footnote>
  <w:footnote w:id="3">
    <w:p w:rsidR="00E13333" w:rsidRDefault="00E13333" w:rsidP="00E13333">
      <w:pPr>
        <w:pStyle w:val="FootnoteText"/>
      </w:pPr>
      <w:r>
        <w:rPr>
          <w:rStyle w:val="FootnoteReference"/>
        </w:rPr>
        <w:footnoteRef/>
      </w:r>
      <w:r>
        <w:t xml:space="preserve"> </w:t>
      </w:r>
      <w:hyperlink r:id="rId1" w:history="1">
        <w:r w:rsidRPr="00FC47E7">
          <w:t>http://www.legis.state.pa.us/WU01/LI/LI/US/HTM/2012/0/0011..HTM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1">
    <w:nsid w:val="0B166C6F"/>
    <w:multiLevelType w:val="multilevel"/>
    <w:tmpl w:val="3B22010E"/>
    <w:lvl w:ilvl="0">
      <w:start w:val="6"/>
      <w:numFmt w:val="decimal"/>
      <w:lvlText w:val="%1."/>
      <w:lvlJc w:val="left"/>
      <w:pPr>
        <w:tabs>
          <w:tab w:val="left" w:pos="648"/>
        </w:tabs>
        <w:ind w:left="720"/>
      </w:pPr>
      <w:rPr>
        <w:rFonts w:ascii="Times New Roman" w:eastAsia="Times New Roman" w:hAnsi="Times New Roman"/>
        <w:strike w:val="0"/>
        <w:color w:val="000000"/>
        <w:spacing w:val="-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3">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315325"/>
    <w:multiLevelType w:val="hybridMultilevel"/>
    <w:tmpl w:val="8F484074"/>
    <w:lvl w:ilvl="0" w:tplc="CD3AD55A">
      <w:start w:val="1"/>
      <w:numFmt w:val="decimal"/>
      <w:lvlText w:val="%1."/>
      <w:lvlJc w:val="left"/>
      <w:pPr>
        <w:ind w:left="3605" w:hanging="21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6">
    <w:nsid w:val="197429A0"/>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7">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1">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2">
    <w:nsid w:val="330D39E4"/>
    <w:multiLevelType w:val="hybridMultilevel"/>
    <w:tmpl w:val="2FAC4B3C"/>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3">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5">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05254A4"/>
    <w:multiLevelType w:val="hybridMultilevel"/>
    <w:tmpl w:val="33B04282"/>
    <w:lvl w:ilvl="0" w:tplc="F74E1012">
      <w:start w:val="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nsid w:val="41BE59F5"/>
    <w:multiLevelType w:val="hybridMultilevel"/>
    <w:tmpl w:val="97E4A674"/>
    <w:lvl w:ilvl="0" w:tplc="2AB84DF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1E07E62"/>
    <w:multiLevelType w:val="hybridMultilevel"/>
    <w:tmpl w:val="633686AA"/>
    <w:lvl w:ilvl="0" w:tplc="A4F4BCD2">
      <w:start w:val="1"/>
      <w:numFmt w:val="decimal"/>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21">
    <w:nsid w:val="42DE0ED1"/>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A356AF"/>
    <w:multiLevelType w:val="hybridMultilevel"/>
    <w:tmpl w:val="EE001182"/>
    <w:lvl w:ilvl="0" w:tplc="750CC5D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A284F"/>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6">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7">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28">
    <w:nsid w:val="4D2D0D04"/>
    <w:multiLevelType w:val="hybridMultilevel"/>
    <w:tmpl w:val="047EC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1">
    <w:nsid w:val="53F34EBB"/>
    <w:multiLevelType w:val="hybridMultilevel"/>
    <w:tmpl w:val="A9DCC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3">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4">
    <w:nsid w:val="59D4556C"/>
    <w:multiLevelType w:val="hybridMultilevel"/>
    <w:tmpl w:val="9C50357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6">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676F6B73"/>
    <w:multiLevelType w:val="hybridMultilevel"/>
    <w:tmpl w:val="E8D857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6CF1162E"/>
    <w:multiLevelType w:val="hybridMultilevel"/>
    <w:tmpl w:val="97E4A674"/>
    <w:lvl w:ilvl="0" w:tplc="2AB84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2">
    <w:nsid w:val="705411F1"/>
    <w:multiLevelType w:val="hybridMultilevel"/>
    <w:tmpl w:val="17767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4">
    <w:nsid w:val="7A2E7950"/>
    <w:multiLevelType w:val="hybridMultilevel"/>
    <w:tmpl w:val="95CE6F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7F76377C"/>
    <w:multiLevelType w:val="hybridMultilevel"/>
    <w:tmpl w:val="33D6DF82"/>
    <w:lvl w:ilvl="0" w:tplc="4BBE2E22">
      <w:start w:val="1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3"/>
  </w:num>
  <w:num w:numId="3">
    <w:abstractNumId w:val="3"/>
  </w:num>
  <w:num w:numId="4">
    <w:abstractNumId w:val="13"/>
  </w:num>
  <w:num w:numId="5">
    <w:abstractNumId w:val="9"/>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0"/>
  </w:num>
  <w:num w:numId="10">
    <w:abstractNumId w:val="7"/>
  </w:num>
  <w:num w:numId="11">
    <w:abstractNumId w:val="35"/>
  </w:num>
  <w:num w:numId="12">
    <w:abstractNumId w:val="26"/>
  </w:num>
  <w:num w:numId="13">
    <w:abstractNumId w:val="11"/>
  </w:num>
  <w:num w:numId="14">
    <w:abstractNumId w:val="32"/>
  </w:num>
  <w:num w:numId="15">
    <w:abstractNumId w:val="30"/>
  </w:num>
  <w:num w:numId="16">
    <w:abstractNumId w:val="8"/>
  </w:num>
  <w:num w:numId="17">
    <w:abstractNumId w:val="15"/>
  </w:num>
  <w:num w:numId="18">
    <w:abstractNumId w:val="20"/>
  </w:num>
  <w:num w:numId="19">
    <w:abstractNumId w:val="41"/>
  </w:num>
  <w:num w:numId="20">
    <w:abstractNumId w:val="39"/>
  </w:num>
  <w:num w:numId="21">
    <w:abstractNumId w:val="37"/>
  </w:num>
  <w:num w:numId="22">
    <w:abstractNumId w:val="33"/>
  </w:num>
  <w:num w:numId="23">
    <w:abstractNumId w:val="14"/>
  </w:num>
  <w:num w:numId="24">
    <w:abstractNumId w:val="17"/>
  </w:num>
  <w:num w:numId="25">
    <w:abstractNumId w:val="4"/>
  </w:num>
  <w:num w:numId="26">
    <w:abstractNumId w:val="36"/>
  </w:num>
  <w:num w:numId="27">
    <w:abstractNumId w:val="25"/>
  </w:num>
  <w:num w:numId="28">
    <w:abstractNumId w:val="24"/>
  </w:num>
  <w:num w:numId="29">
    <w:abstractNumId w:val="29"/>
  </w:num>
  <w:num w:numId="30">
    <w:abstractNumId w:val="45"/>
  </w:num>
  <w:num w:numId="31">
    <w:abstractNumId w:val="12"/>
  </w:num>
  <w:num w:numId="32">
    <w:abstractNumId w:val="16"/>
  </w:num>
  <w:num w:numId="33">
    <w:abstractNumId w:val="18"/>
  </w:num>
  <w:num w:numId="34">
    <w:abstractNumId w:val="38"/>
  </w:num>
  <w:num w:numId="35">
    <w:abstractNumId w:val="5"/>
  </w:num>
  <w:num w:numId="36">
    <w:abstractNumId w:val="1"/>
  </w:num>
  <w:num w:numId="37">
    <w:abstractNumId w:val="19"/>
  </w:num>
  <w:num w:numId="38">
    <w:abstractNumId w:val="23"/>
  </w:num>
  <w:num w:numId="39">
    <w:abstractNumId w:val="40"/>
  </w:num>
  <w:num w:numId="40">
    <w:abstractNumId w:val="21"/>
  </w:num>
  <w:num w:numId="41">
    <w:abstractNumId w:val="31"/>
  </w:num>
  <w:num w:numId="42">
    <w:abstractNumId w:val="28"/>
  </w:num>
  <w:num w:numId="43">
    <w:abstractNumId w:val="6"/>
  </w:num>
  <w:num w:numId="44">
    <w:abstractNumId w:val="22"/>
  </w:num>
  <w:num w:numId="45">
    <w:abstractNumId w:val="46"/>
  </w:num>
  <w:num w:numId="46">
    <w:abstractNumId w:val="44"/>
  </w:num>
  <w:num w:numId="47">
    <w:abstractNumId w:val="34"/>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D9"/>
    <w:rsid w:val="000268EE"/>
    <w:rsid w:val="000343CD"/>
    <w:rsid w:val="000363B2"/>
    <w:rsid w:val="000475FC"/>
    <w:rsid w:val="00050508"/>
    <w:rsid w:val="0005379B"/>
    <w:rsid w:val="00061E89"/>
    <w:rsid w:val="00081C12"/>
    <w:rsid w:val="000828C6"/>
    <w:rsid w:val="000B732C"/>
    <w:rsid w:val="000C3B36"/>
    <w:rsid w:val="000E3DFD"/>
    <w:rsid w:val="000E504B"/>
    <w:rsid w:val="000E6FF7"/>
    <w:rsid w:val="00104FDD"/>
    <w:rsid w:val="00107589"/>
    <w:rsid w:val="00107B31"/>
    <w:rsid w:val="001256FB"/>
    <w:rsid w:val="00154025"/>
    <w:rsid w:val="001629DC"/>
    <w:rsid w:val="001708C0"/>
    <w:rsid w:val="00177C8B"/>
    <w:rsid w:val="00183E61"/>
    <w:rsid w:val="001979AE"/>
    <w:rsid w:val="001A0782"/>
    <w:rsid w:val="001A7CCE"/>
    <w:rsid w:val="001C3D0E"/>
    <w:rsid w:val="001C4CC4"/>
    <w:rsid w:val="001D0244"/>
    <w:rsid w:val="001D506A"/>
    <w:rsid w:val="00222089"/>
    <w:rsid w:val="00227E7A"/>
    <w:rsid w:val="002353EA"/>
    <w:rsid w:val="00243C6F"/>
    <w:rsid w:val="00246F55"/>
    <w:rsid w:val="00260C8C"/>
    <w:rsid w:val="00261196"/>
    <w:rsid w:val="0026203C"/>
    <w:rsid w:val="00265DAB"/>
    <w:rsid w:val="002676AB"/>
    <w:rsid w:val="00275447"/>
    <w:rsid w:val="0028333A"/>
    <w:rsid w:val="0029288B"/>
    <w:rsid w:val="00295110"/>
    <w:rsid w:val="002B0150"/>
    <w:rsid w:val="002B1574"/>
    <w:rsid w:val="002B5FAB"/>
    <w:rsid w:val="002C19CA"/>
    <w:rsid w:val="002D02ED"/>
    <w:rsid w:val="002E3202"/>
    <w:rsid w:val="002E3423"/>
    <w:rsid w:val="0032210D"/>
    <w:rsid w:val="00330004"/>
    <w:rsid w:val="0033132B"/>
    <w:rsid w:val="00344A7E"/>
    <w:rsid w:val="0034786B"/>
    <w:rsid w:val="003521F2"/>
    <w:rsid w:val="0035612C"/>
    <w:rsid w:val="003601B9"/>
    <w:rsid w:val="00362391"/>
    <w:rsid w:val="0036789F"/>
    <w:rsid w:val="0037216B"/>
    <w:rsid w:val="0039320C"/>
    <w:rsid w:val="003A2568"/>
    <w:rsid w:val="003B63AC"/>
    <w:rsid w:val="003C3BE4"/>
    <w:rsid w:val="003D5394"/>
    <w:rsid w:val="0040134D"/>
    <w:rsid w:val="00422734"/>
    <w:rsid w:val="00446B9E"/>
    <w:rsid w:val="00464D06"/>
    <w:rsid w:val="00497B9D"/>
    <w:rsid w:val="004A1D1F"/>
    <w:rsid w:val="004A6352"/>
    <w:rsid w:val="004B1EC6"/>
    <w:rsid w:val="004C5104"/>
    <w:rsid w:val="004C58C9"/>
    <w:rsid w:val="004E6CD9"/>
    <w:rsid w:val="004F1042"/>
    <w:rsid w:val="004F62AB"/>
    <w:rsid w:val="005004BB"/>
    <w:rsid w:val="005155C1"/>
    <w:rsid w:val="0051576D"/>
    <w:rsid w:val="00517A6F"/>
    <w:rsid w:val="005245A5"/>
    <w:rsid w:val="00524BC1"/>
    <w:rsid w:val="00527ABF"/>
    <w:rsid w:val="00527C67"/>
    <w:rsid w:val="00547D84"/>
    <w:rsid w:val="00566C24"/>
    <w:rsid w:val="00567678"/>
    <w:rsid w:val="00572E94"/>
    <w:rsid w:val="00575156"/>
    <w:rsid w:val="00586ECA"/>
    <w:rsid w:val="005874DB"/>
    <w:rsid w:val="005A1BB0"/>
    <w:rsid w:val="005A690C"/>
    <w:rsid w:val="005D0E97"/>
    <w:rsid w:val="005D2CE8"/>
    <w:rsid w:val="005D5DD9"/>
    <w:rsid w:val="005D6843"/>
    <w:rsid w:val="005E3A56"/>
    <w:rsid w:val="005E5B57"/>
    <w:rsid w:val="00612577"/>
    <w:rsid w:val="0063493D"/>
    <w:rsid w:val="006410F8"/>
    <w:rsid w:val="006562E2"/>
    <w:rsid w:val="00665EBB"/>
    <w:rsid w:val="006675C8"/>
    <w:rsid w:val="006772BC"/>
    <w:rsid w:val="0069294A"/>
    <w:rsid w:val="006954DA"/>
    <w:rsid w:val="006A7FB9"/>
    <w:rsid w:val="006C0C9C"/>
    <w:rsid w:val="006C7D19"/>
    <w:rsid w:val="006F0A58"/>
    <w:rsid w:val="006F5D29"/>
    <w:rsid w:val="00701A41"/>
    <w:rsid w:val="007231DA"/>
    <w:rsid w:val="00745044"/>
    <w:rsid w:val="00746C30"/>
    <w:rsid w:val="0075000D"/>
    <w:rsid w:val="0075067A"/>
    <w:rsid w:val="00762177"/>
    <w:rsid w:val="007654B3"/>
    <w:rsid w:val="00765FF0"/>
    <w:rsid w:val="007749B1"/>
    <w:rsid w:val="0077778B"/>
    <w:rsid w:val="007833DD"/>
    <w:rsid w:val="007847AA"/>
    <w:rsid w:val="00793038"/>
    <w:rsid w:val="007A0A57"/>
    <w:rsid w:val="007A1725"/>
    <w:rsid w:val="007B437D"/>
    <w:rsid w:val="007B5685"/>
    <w:rsid w:val="007D2D6D"/>
    <w:rsid w:val="007D7747"/>
    <w:rsid w:val="007D7E85"/>
    <w:rsid w:val="007E15DA"/>
    <w:rsid w:val="007E6D8C"/>
    <w:rsid w:val="007F4B91"/>
    <w:rsid w:val="00802120"/>
    <w:rsid w:val="0081100A"/>
    <w:rsid w:val="00813E3C"/>
    <w:rsid w:val="00815B94"/>
    <w:rsid w:val="0082121F"/>
    <w:rsid w:val="00822E2A"/>
    <w:rsid w:val="00832493"/>
    <w:rsid w:val="00835ADC"/>
    <w:rsid w:val="008426F5"/>
    <w:rsid w:val="00853B19"/>
    <w:rsid w:val="008554BB"/>
    <w:rsid w:val="008810D8"/>
    <w:rsid w:val="008829EB"/>
    <w:rsid w:val="00882D61"/>
    <w:rsid w:val="008A267E"/>
    <w:rsid w:val="008A384B"/>
    <w:rsid w:val="008B2FA3"/>
    <w:rsid w:val="008B40B5"/>
    <w:rsid w:val="008B595C"/>
    <w:rsid w:val="008C27FB"/>
    <w:rsid w:val="008C63C6"/>
    <w:rsid w:val="008D2ED6"/>
    <w:rsid w:val="008D4216"/>
    <w:rsid w:val="008D6B2C"/>
    <w:rsid w:val="00902315"/>
    <w:rsid w:val="00906470"/>
    <w:rsid w:val="00912335"/>
    <w:rsid w:val="00916375"/>
    <w:rsid w:val="00921CAA"/>
    <w:rsid w:val="00943224"/>
    <w:rsid w:val="00944E3A"/>
    <w:rsid w:val="009533EA"/>
    <w:rsid w:val="009619AD"/>
    <w:rsid w:val="0097450C"/>
    <w:rsid w:val="009758D3"/>
    <w:rsid w:val="00977A1D"/>
    <w:rsid w:val="0098077F"/>
    <w:rsid w:val="00982FE8"/>
    <w:rsid w:val="00987168"/>
    <w:rsid w:val="0099103C"/>
    <w:rsid w:val="009A03D5"/>
    <w:rsid w:val="009D177C"/>
    <w:rsid w:val="009E0AC5"/>
    <w:rsid w:val="009E2A7C"/>
    <w:rsid w:val="009F2BA1"/>
    <w:rsid w:val="009F3EC4"/>
    <w:rsid w:val="00A006E9"/>
    <w:rsid w:val="00A02A76"/>
    <w:rsid w:val="00A26788"/>
    <w:rsid w:val="00A45EAA"/>
    <w:rsid w:val="00A53E29"/>
    <w:rsid w:val="00A80DC2"/>
    <w:rsid w:val="00A859EE"/>
    <w:rsid w:val="00A90561"/>
    <w:rsid w:val="00A91CCD"/>
    <w:rsid w:val="00A97D81"/>
    <w:rsid w:val="00AC4E87"/>
    <w:rsid w:val="00AD0743"/>
    <w:rsid w:val="00AE3356"/>
    <w:rsid w:val="00AF300A"/>
    <w:rsid w:val="00B0389C"/>
    <w:rsid w:val="00B03994"/>
    <w:rsid w:val="00B1382C"/>
    <w:rsid w:val="00B16FF6"/>
    <w:rsid w:val="00B20A3F"/>
    <w:rsid w:val="00B3331A"/>
    <w:rsid w:val="00B42FD1"/>
    <w:rsid w:val="00B50AB6"/>
    <w:rsid w:val="00B73AA1"/>
    <w:rsid w:val="00B83710"/>
    <w:rsid w:val="00B9207F"/>
    <w:rsid w:val="00B95E84"/>
    <w:rsid w:val="00BA0616"/>
    <w:rsid w:val="00BC51F2"/>
    <w:rsid w:val="00BC78DF"/>
    <w:rsid w:val="00BD288A"/>
    <w:rsid w:val="00BD43FC"/>
    <w:rsid w:val="00BF4BAE"/>
    <w:rsid w:val="00C034CD"/>
    <w:rsid w:val="00C3009C"/>
    <w:rsid w:val="00C30B05"/>
    <w:rsid w:val="00C356C3"/>
    <w:rsid w:val="00C57267"/>
    <w:rsid w:val="00C73961"/>
    <w:rsid w:val="00C747E7"/>
    <w:rsid w:val="00C760C5"/>
    <w:rsid w:val="00C77791"/>
    <w:rsid w:val="00C8106A"/>
    <w:rsid w:val="00C926A3"/>
    <w:rsid w:val="00CA3BC2"/>
    <w:rsid w:val="00CA68C8"/>
    <w:rsid w:val="00CA77EC"/>
    <w:rsid w:val="00CB1694"/>
    <w:rsid w:val="00CD4916"/>
    <w:rsid w:val="00CE5727"/>
    <w:rsid w:val="00D04FE1"/>
    <w:rsid w:val="00D15B0F"/>
    <w:rsid w:val="00D43132"/>
    <w:rsid w:val="00D54887"/>
    <w:rsid w:val="00D56E43"/>
    <w:rsid w:val="00D602A1"/>
    <w:rsid w:val="00D66E14"/>
    <w:rsid w:val="00D74B18"/>
    <w:rsid w:val="00D861B4"/>
    <w:rsid w:val="00D92113"/>
    <w:rsid w:val="00DA32F6"/>
    <w:rsid w:val="00DB4E6A"/>
    <w:rsid w:val="00DC0E68"/>
    <w:rsid w:val="00DC549A"/>
    <w:rsid w:val="00DD41A6"/>
    <w:rsid w:val="00DD6958"/>
    <w:rsid w:val="00DD75E7"/>
    <w:rsid w:val="00DE0B84"/>
    <w:rsid w:val="00E06D29"/>
    <w:rsid w:val="00E13333"/>
    <w:rsid w:val="00E23ABB"/>
    <w:rsid w:val="00E3027E"/>
    <w:rsid w:val="00E34115"/>
    <w:rsid w:val="00E40828"/>
    <w:rsid w:val="00E47CA7"/>
    <w:rsid w:val="00E6066C"/>
    <w:rsid w:val="00E63982"/>
    <w:rsid w:val="00E65863"/>
    <w:rsid w:val="00E663D6"/>
    <w:rsid w:val="00E66AD3"/>
    <w:rsid w:val="00E67C2C"/>
    <w:rsid w:val="00E72EC4"/>
    <w:rsid w:val="00E868BF"/>
    <w:rsid w:val="00E871B8"/>
    <w:rsid w:val="00E879B7"/>
    <w:rsid w:val="00E936CE"/>
    <w:rsid w:val="00EA6CF7"/>
    <w:rsid w:val="00EB1CD5"/>
    <w:rsid w:val="00EB453A"/>
    <w:rsid w:val="00EB5688"/>
    <w:rsid w:val="00EC3C53"/>
    <w:rsid w:val="00EE1413"/>
    <w:rsid w:val="00EE640E"/>
    <w:rsid w:val="00EF625C"/>
    <w:rsid w:val="00F36E97"/>
    <w:rsid w:val="00F452FF"/>
    <w:rsid w:val="00F45D34"/>
    <w:rsid w:val="00F86313"/>
    <w:rsid w:val="00F91A2F"/>
    <w:rsid w:val="00F93169"/>
    <w:rsid w:val="00F93CCF"/>
    <w:rsid w:val="00F957D3"/>
    <w:rsid w:val="00F965E6"/>
    <w:rsid w:val="00FA47A5"/>
    <w:rsid w:val="00FA5B59"/>
    <w:rsid w:val="00FA6351"/>
    <w:rsid w:val="00FB000A"/>
    <w:rsid w:val="00FC480F"/>
    <w:rsid w:val="00FD5653"/>
    <w:rsid w:val="00FE3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Classic 1" w:uiPriority="0"/>
    <w:lsdException w:name="Table Classic 2" w:uiPriority="0"/>
    <w:lsdException w:name="Table 3D effects 1" w:uiPriority="0"/>
    <w:lsdException w:name="Table 3D effects 2"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D5DD9"/>
  </w:style>
  <w:style w:type="paragraph" w:customStyle="1" w:styleId="c2">
    <w:name w:val="c2"/>
    <w:basedOn w:val="Normal"/>
    <w:rsid w:val="005D5DD9"/>
    <w:pPr>
      <w:jc w:val="center"/>
    </w:pPr>
  </w:style>
  <w:style w:type="paragraph" w:customStyle="1" w:styleId="p3">
    <w:name w:val="p3"/>
    <w:basedOn w:val="Normal"/>
    <w:rsid w:val="005D5DD9"/>
    <w:pPr>
      <w:tabs>
        <w:tab w:val="left" w:pos="4960"/>
      </w:tabs>
      <w:ind w:left="3520"/>
    </w:pPr>
  </w:style>
  <w:style w:type="paragraph" w:customStyle="1" w:styleId="p4">
    <w:name w:val="p4"/>
    <w:basedOn w:val="Normal"/>
    <w:rsid w:val="005D5DD9"/>
    <w:pPr>
      <w:tabs>
        <w:tab w:val="left" w:pos="204"/>
      </w:tabs>
    </w:pPr>
  </w:style>
  <w:style w:type="paragraph" w:customStyle="1" w:styleId="p5">
    <w:name w:val="p5"/>
    <w:basedOn w:val="Normal"/>
    <w:rsid w:val="005D5DD9"/>
    <w:pPr>
      <w:tabs>
        <w:tab w:val="left" w:pos="391"/>
      </w:tabs>
      <w:ind w:left="1049"/>
    </w:pPr>
  </w:style>
  <w:style w:type="paragraph" w:customStyle="1" w:styleId="p6">
    <w:name w:val="p6"/>
    <w:basedOn w:val="Normal"/>
    <w:rsid w:val="005D5DD9"/>
    <w:pPr>
      <w:tabs>
        <w:tab w:val="left" w:pos="1479"/>
      </w:tabs>
      <w:ind w:firstLine="1479"/>
    </w:pPr>
  </w:style>
  <w:style w:type="paragraph" w:customStyle="1" w:styleId="p7">
    <w:name w:val="p7"/>
    <w:basedOn w:val="Normal"/>
    <w:rsid w:val="005D5DD9"/>
    <w:pPr>
      <w:tabs>
        <w:tab w:val="left" w:pos="782"/>
        <w:tab w:val="left" w:pos="1133"/>
      </w:tabs>
      <w:ind w:left="1133" w:hanging="351"/>
    </w:pPr>
  </w:style>
  <w:style w:type="paragraph" w:customStyle="1" w:styleId="p1">
    <w:name w:val="p1"/>
    <w:basedOn w:val="Normal"/>
    <w:rsid w:val="005D5DD9"/>
    <w:pPr>
      <w:tabs>
        <w:tab w:val="left" w:pos="691"/>
        <w:tab w:val="left" w:pos="1054"/>
      </w:tabs>
      <w:ind w:left="1054" w:hanging="363"/>
    </w:pPr>
  </w:style>
  <w:style w:type="paragraph" w:customStyle="1" w:styleId="p2">
    <w:name w:val="p2"/>
    <w:basedOn w:val="Normal"/>
    <w:rsid w:val="005D5DD9"/>
    <w:pPr>
      <w:tabs>
        <w:tab w:val="left" w:pos="1445"/>
      </w:tabs>
      <w:ind w:firstLine="1445"/>
    </w:pPr>
  </w:style>
  <w:style w:type="paragraph" w:customStyle="1" w:styleId="c3">
    <w:name w:val="c3"/>
    <w:basedOn w:val="Normal"/>
    <w:rsid w:val="005D5DD9"/>
    <w:pPr>
      <w:jc w:val="center"/>
    </w:pPr>
  </w:style>
  <w:style w:type="paragraph" w:customStyle="1" w:styleId="p9">
    <w:name w:val="p9"/>
    <w:basedOn w:val="Normal"/>
    <w:rsid w:val="005D5DD9"/>
    <w:pPr>
      <w:tabs>
        <w:tab w:val="left" w:pos="2449"/>
        <w:tab w:val="left" w:pos="3276"/>
        <w:tab w:val="left" w:pos="3968"/>
      </w:tabs>
      <w:ind w:left="2449" w:firstLine="827"/>
    </w:pPr>
  </w:style>
  <w:style w:type="paragraph" w:customStyle="1" w:styleId="c1">
    <w:name w:val="c1"/>
    <w:basedOn w:val="Normal"/>
    <w:rsid w:val="005D5DD9"/>
    <w:pPr>
      <w:jc w:val="center"/>
    </w:pPr>
  </w:style>
  <w:style w:type="paragraph" w:styleId="Footer">
    <w:name w:val="footer"/>
    <w:basedOn w:val="Normal"/>
    <w:link w:val="FooterChar"/>
    <w:uiPriority w:val="99"/>
    <w:rsid w:val="005D5DD9"/>
    <w:pPr>
      <w:tabs>
        <w:tab w:val="center" w:pos="4320"/>
        <w:tab w:val="right" w:pos="8640"/>
      </w:tabs>
    </w:pPr>
  </w:style>
  <w:style w:type="character" w:customStyle="1" w:styleId="FooterChar">
    <w:name w:val="Footer Char"/>
    <w:basedOn w:val="DefaultParagraphFont"/>
    <w:link w:val="Footer"/>
    <w:uiPriority w:val="99"/>
    <w:rsid w:val="005D5DD9"/>
    <w:rPr>
      <w:rFonts w:ascii="Times New Roman" w:eastAsia="Times New Roman" w:hAnsi="Times New Roman" w:cs="Times New Roman"/>
      <w:sz w:val="24"/>
      <w:szCs w:val="24"/>
    </w:rPr>
  </w:style>
  <w:style w:type="character" w:styleId="PageNumber">
    <w:name w:val="page number"/>
    <w:rsid w:val="005D5DD9"/>
    <w:rPr>
      <w:rFonts w:cs="Times New Roman"/>
    </w:rPr>
  </w:style>
  <w:style w:type="paragraph" w:customStyle="1" w:styleId="p8">
    <w:name w:val="p8"/>
    <w:basedOn w:val="Normal"/>
    <w:rsid w:val="005D5DD9"/>
    <w:pPr>
      <w:tabs>
        <w:tab w:val="left" w:pos="1434"/>
        <w:tab w:val="left" w:pos="2125"/>
      </w:tabs>
      <w:ind w:left="2125" w:hanging="691"/>
      <w:jc w:val="both"/>
    </w:pPr>
  </w:style>
  <w:style w:type="paragraph" w:customStyle="1" w:styleId="t9">
    <w:name w:val="t9"/>
    <w:basedOn w:val="Normal"/>
    <w:rsid w:val="005D5DD9"/>
  </w:style>
  <w:style w:type="paragraph" w:customStyle="1" w:styleId="t10">
    <w:name w:val="t10"/>
    <w:basedOn w:val="Normal"/>
    <w:rsid w:val="005D5DD9"/>
  </w:style>
  <w:style w:type="paragraph" w:customStyle="1" w:styleId="p11">
    <w:name w:val="p11"/>
    <w:basedOn w:val="Normal"/>
    <w:rsid w:val="005D5DD9"/>
    <w:pPr>
      <w:tabs>
        <w:tab w:val="left" w:pos="805"/>
        <w:tab w:val="left" w:pos="1564"/>
      </w:tabs>
      <w:ind w:firstLine="805"/>
    </w:pPr>
  </w:style>
  <w:style w:type="paragraph" w:customStyle="1" w:styleId="p12">
    <w:name w:val="p12"/>
    <w:basedOn w:val="Normal"/>
    <w:rsid w:val="005D5DD9"/>
    <w:pPr>
      <w:tabs>
        <w:tab w:val="left" w:pos="805"/>
        <w:tab w:val="left" w:pos="1508"/>
      </w:tabs>
      <w:ind w:firstLine="805"/>
    </w:pPr>
  </w:style>
  <w:style w:type="paragraph" w:customStyle="1" w:styleId="p13">
    <w:name w:val="p13"/>
    <w:basedOn w:val="Normal"/>
    <w:rsid w:val="005D5DD9"/>
    <w:pPr>
      <w:tabs>
        <w:tab w:val="left" w:pos="204"/>
      </w:tabs>
    </w:pPr>
  </w:style>
  <w:style w:type="paragraph" w:customStyle="1" w:styleId="c14">
    <w:name w:val="c14"/>
    <w:basedOn w:val="Normal"/>
    <w:rsid w:val="005D5DD9"/>
    <w:pPr>
      <w:jc w:val="center"/>
    </w:pPr>
  </w:style>
  <w:style w:type="paragraph" w:customStyle="1" w:styleId="p15">
    <w:name w:val="p15"/>
    <w:basedOn w:val="Normal"/>
    <w:rsid w:val="005D5DD9"/>
    <w:pPr>
      <w:tabs>
        <w:tab w:val="left" w:pos="204"/>
      </w:tabs>
    </w:pPr>
  </w:style>
  <w:style w:type="paragraph" w:customStyle="1" w:styleId="p16">
    <w:name w:val="p16"/>
    <w:basedOn w:val="Normal"/>
    <w:rsid w:val="005D5DD9"/>
    <w:pPr>
      <w:tabs>
        <w:tab w:val="left" w:pos="873"/>
        <w:tab w:val="left" w:pos="1564"/>
      </w:tabs>
      <w:ind w:firstLine="873"/>
    </w:pPr>
  </w:style>
  <w:style w:type="paragraph" w:customStyle="1" w:styleId="p17">
    <w:name w:val="p17"/>
    <w:basedOn w:val="Normal"/>
    <w:rsid w:val="005D5DD9"/>
    <w:pPr>
      <w:tabs>
        <w:tab w:val="left" w:pos="805"/>
      </w:tabs>
      <w:ind w:left="635"/>
    </w:pPr>
  </w:style>
  <w:style w:type="paragraph" w:customStyle="1" w:styleId="p18">
    <w:name w:val="p18"/>
    <w:basedOn w:val="Normal"/>
    <w:rsid w:val="005D5DD9"/>
    <w:pPr>
      <w:tabs>
        <w:tab w:val="left" w:pos="1111"/>
      </w:tabs>
      <w:ind w:left="329"/>
    </w:pPr>
  </w:style>
  <w:style w:type="paragraph" w:customStyle="1" w:styleId="p19">
    <w:name w:val="p19"/>
    <w:basedOn w:val="Normal"/>
    <w:rsid w:val="005D5DD9"/>
    <w:pPr>
      <w:tabs>
        <w:tab w:val="left" w:pos="805"/>
      </w:tabs>
      <w:ind w:firstLine="805"/>
    </w:pPr>
  </w:style>
  <w:style w:type="paragraph" w:customStyle="1" w:styleId="p20">
    <w:name w:val="p20"/>
    <w:basedOn w:val="Normal"/>
    <w:rsid w:val="005D5DD9"/>
    <w:pPr>
      <w:tabs>
        <w:tab w:val="left" w:pos="204"/>
      </w:tabs>
    </w:pPr>
  </w:style>
  <w:style w:type="paragraph" w:customStyle="1" w:styleId="p23">
    <w:name w:val="p23"/>
    <w:basedOn w:val="Normal"/>
    <w:rsid w:val="005D5DD9"/>
    <w:pPr>
      <w:tabs>
        <w:tab w:val="left" w:pos="793"/>
        <w:tab w:val="left" w:pos="1513"/>
      </w:tabs>
      <w:ind w:firstLine="793"/>
    </w:pPr>
  </w:style>
  <w:style w:type="paragraph" w:customStyle="1" w:styleId="p32">
    <w:name w:val="p32"/>
    <w:basedOn w:val="Normal"/>
    <w:rsid w:val="005D5DD9"/>
    <w:pPr>
      <w:tabs>
        <w:tab w:val="left" w:pos="861"/>
      </w:tabs>
      <w:ind w:firstLine="861"/>
    </w:pPr>
  </w:style>
  <w:style w:type="paragraph" w:customStyle="1" w:styleId="p33">
    <w:name w:val="p33"/>
    <w:basedOn w:val="Normal"/>
    <w:rsid w:val="005D5DD9"/>
    <w:pPr>
      <w:tabs>
        <w:tab w:val="left" w:pos="861"/>
        <w:tab w:val="left" w:pos="1513"/>
      </w:tabs>
      <w:ind w:firstLine="861"/>
    </w:pPr>
  </w:style>
  <w:style w:type="paragraph" w:customStyle="1" w:styleId="c34">
    <w:name w:val="c34"/>
    <w:basedOn w:val="Normal"/>
    <w:rsid w:val="005D5DD9"/>
    <w:pPr>
      <w:jc w:val="center"/>
    </w:pPr>
  </w:style>
  <w:style w:type="paragraph" w:customStyle="1" w:styleId="p37">
    <w:name w:val="p37"/>
    <w:basedOn w:val="Normal"/>
    <w:rsid w:val="005D5DD9"/>
    <w:pPr>
      <w:tabs>
        <w:tab w:val="left" w:pos="833"/>
        <w:tab w:val="left" w:pos="1542"/>
      </w:tabs>
      <w:ind w:firstLine="833"/>
    </w:pPr>
  </w:style>
  <w:style w:type="paragraph" w:customStyle="1" w:styleId="p38">
    <w:name w:val="p38"/>
    <w:basedOn w:val="Normal"/>
    <w:rsid w:val="005D5DD9"/>
    <w:pPr>
      <w:tabs>
        <w:tab w:val="left" w:pos="1542"/>
      </w:tabs>
      <w:ind w:left="102"/>
    </w:pPr>
  </w:style>
  <w:style w:type="paragraph" w:customStyle="1" w:styleId="p39">
    <w:name w:val="p39"/>
    <w:basedOn w:val="Normal"/>
    <w:rsid w:val="005D5DD9"/>
    <w:pPr>
      <w:tabs>
        <w:tab w:val="left" w:pos="204"/>
      </w:tabs>
    </w:pPr>
  </w:style>
  <w:style w:type="paragraph" w:customStyle="1" w:styleId="p41">
    <w:name w:val="p41"/>
    <w:basedOn w:val="Normal"/>
    <w:rsid w:val="005D5DD9"/>
    <w:pPr>
      <w:tabs>
        <w:tab w:val="left" w:pos="1485"/>
      </w:tabs>
      <w:ind w:firstLine="1485"/>
    </w:pPr>
  </w:style>
  <w:style w:type="paragraph" w:customStyle="1" w:styleId="t44">
    <w:name w:val="t44"/>
    <w:basedOn w:val="Normal"/>
    <w:rsid w:val="005D5DD9"/>
  </w:style>
  <w:style w:type="paragraph" w:customStyle="1" w:styleId="p45">
    <w:name w:val="p45"/>
    <w:basedOn w:val="Normal"/>
    <w:rsid w:val="005D5DD9"/>
    <w:pPr>
      <w:tabs>
        <w:tab w:val="left" w:pos="1542"/>
      </w:tabs>
      <w:ind w:firstLine="1542"/>
    </w:pPr>
  </w:style>
  <w:style w:type="paragraph" w:customStyle="1" w:styleId="p46">
    <w:name w:val="p46"/>
    <w:basedOn w:val="Normal"/>
    <w:rsid w:val="005D5DD9"/>
    <w:pPr>
      <w:tabs>
        <w:tab w:val="left" w:pos="1048"/>
        <w:tab w:val="left" w:pos="1542"/>
      </w:tabs>
      <w:ind w:left="1542" w:hanging="494"/>
    </w:pPr>
  </w:style>
  <w:style w:type="paragraph" w:customStyle="1" w:styleId="c47">
    <w:name w:val="c47"/>
    <w:basedOn w:val="Normal"/>
    <w:rsid w:val="005D5DD9"/>
    <w:pPr>
      <w:jc w:val="center"/>
    </w:pPr>
  </w:style>
  <w:style w:type="paragraph" w:customStyle="1" w:styleId="p48">
    <w:name w:val="p48"/>
    <w:basedOn w:val="Normal"/>
    <w:rsid w:val="005D5DD9"/>
    <w:pPr>
      <w:tabs>
        <w:tab w:val="left" w:pos="1485"/>
      </w:tabs>
      <w:ind w:left="45"/>
    </w:pPr>
  </w:style>
  <w:style w:type="paragraph" w:customStyle="1" w:styleId="p43">
    <w:name w:val="p43"/>
    <w:basedOn w:val="Normal"/>
    <w:rsid w:val="005D5DD9"/>
    <w:pPr>
      <w:tabs>
        <w:tab w:val="left" w:pos="816"/>
        <w:tab w:val="left" w:pos="1519"/>
      </w:tabs>
      <w:ind w:firstLine="816"/>
    </w:pPr>
  </w:style>
  <w:style w:type="paragraph" w:customStyle="1" w:styleId="p52">
    <w:name w:val="p52"/>
    <w:basedOn w:val="Normal"/>
    <w:rsid w:val="005D5DD9"/>
    <w:pPr>
      <w:tabs>
        <w:tab w:val="left" w:pos="776"/>
        <w:tab w:val="left" w:pos="1508"/>
      </w:tabs>
      <w:ind w:firstLine="776"/>
    </w:pPr>
  </w:style>
  <w:style w:type="paragraph" w:customStyle="1" w:styleId="p54">
    <w:name w:val="p54"/>
    <w:basedOn w:val="Normal"/>
    <w:rsid w:val="005D5DD9"/>
    <w:pPr>
      <w:tabs>
        <w:tab w:val="left" w:pos="204"/>
      </w:tabs>
    </w:pPr>
  </w:style>
  <w:style w:type="paragraph" w:styleId="DocumentMap">
    <w:name w:val="Document Map"/>
    <w:basedOn w:val="Normal"/>
    <w:link w:val="DocumentMapChar"/>
    <w:rsid w:val="005D5DD9"/>
    <w:rPr>
      <w:rFonts w:ascii="Tahoma" w:hAnsi="Tahoma" w:cs="Tahoma"/>
      <w:sz w:val="16"/>
      <w:szCs w:val="16"/>
    </w:rPr>
  </w:style>
  <w:style w:type="character" w:customStyle="1" w:styleId="DocumentMapChar">
    <w:name w:val="Document Map Char"/>
    <w:basedOn w:val="DefaultParagraphFont"/>
    <w:link w:val="DocumentMap"/>
    <w:rsid w:val="005D5DD9"/>
    <w:rPr>
      <w:rFonts w:ascii="Tahoma" w:eastAsia="Times New Roman" w:hAnsi="Tahoma" w:cs="Tahoma"/>
      <w:sz w:val="16"/>
      <w:szCs w:val="16"/>
    </w:rPr>
  </w:style>
  <w:style w:type="paragraph" w:customStyle="1" w:styleId="Style">
    <w:name w:val="Style"/>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5D5DD9"/>
    <w:rPr>
      <w:sz w:val="20"/>
      <w:szCs w:val="20"/>
    </w:rPr>
  </w:style>
  <w:style w:type="character" w:customStyle="1" w:styleId="FootnoteTextChar">
    <w:name w:val="Footnote Text Char"/>
    <w:basedOn w:val="DefaultParagraphFont"/>
    <w:link w:val="FootnoteText"/>
    <w:rsid w:val="005D5DD9"/>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D5DD9"/>
    <w:rPr>
      <w:vertAlign w:val="superscript"/>
    </w:rPr>
  </w:style>
  <w:style w:type="paragraph" w:styleId="ListParagraph">
    <w:name w:val="List Paragraph"/>
    <w:basedOn w:val="Normal"/>
    <w:uiPriority w:val="99"/>
    <w:qFormat/>
    <w:rsid w:val="005D5DD9"/>
    <w:pPr>
      <w:ind w:left="720"/>
    </w:pPr>
  </w:style>
  <w:style w:type="table" w:styleId="TableGrid">
    <w:name w:val="Table Grid"/>
    <w:basedOn w:val="TableNormal"/>
    <w:rsid w:val="005D5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5DD9"/>
    <w:rPr>
      <w:rFonts w:ascii="Tahoma" w:hAnsi="Tahoma" w:cs="Tahoma"/>
      <w:sz w:val="16"/>
      <w:szCs w:val="16"/>
    </w:rPr>
  </w:style>
  <w:style w:type="character" w:customStyle="1" w:styleId="BalloonTextChar">
    <w:name w:val="Balloon Text Char"/>
    <w:basedOn w:val="DefaultParagraphFont"/>
    <w:link w:val="BalloonText"/>
    <w:rsid w:val="005D5DD9"/>
    <w:rPr>
      <w:rFonts w:ascii="Tahoma" w:eastAsia="Times New Roman" w:hAnsi="Tahoma" w:cs="Tahoma"/>
      <w:sz w:val="16"/>
      <w:szCs w:val="16"/>
    </w:rPr>
  </w:style>
  <w:style w:type="table" w:styleId="Table3Deffects1">
    <w:name w:val="Table 3D effects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5D5DD9"/>
    <w:rPr>
      <w:rFonts w:ascii="Times New Roman" w:hAnsi="Times New Roman" w:cs="Times New Roman" w:hint="default"/>
      <w:color w:val="000000"/>
      <w:u w:val="single"/>
    </w:rPr>
  </w:style>
  <w:style w:type="paragraph" w:styleId="Header">
    <w:name w:val="header"/>
    <w:basedOn w:val="Normal"/>
    <w:link w:val="HeaderChar"/>
    <w:rsid w:val="005D5DD9"/>
    <w:pPr>
      <w:tabs>
        <w:tab w:val="center" w:pos="4680"/>
        <w:tab w:val="right" w:pos="9360"/>
      </w:tabs>
    </w:pPr>
  </w:style>
  <w:style w:type="character" w:customStyle="1" w:styleId="HeaderChar">
    <w:name w:val="Header Char"/>
    <w:basedOn w:val="DefaultParagraphFont"/>
    <w:link w:val="Header"/>
    <w:rsid w:val="005D5DD9"/>
    <w:rPr>
      <w:rFonts w:ascii="Times New Roman" w:eastAsia="Times New Roman" w:hAnsi="Times New Roman" w:cs="Times New Roman"/>
      <w:sz w:val="24"/>
      <w:szCs w:val="24"/>
    </w:rPr>
  </w:style>
  <w:style w:type="character" w:styleId="CommentReference">
    <w:name w:val="annotation reference"/>
    <w:basedOn w:val="DefaultParagraphFont"/>
    <w:rsid w:val="005D5DD9"/>
    <w:rPr>
      <w:sz w:val="16"/>
      <w:szCs w:val="16"/>
    </w:rPr>
  </w:style>
  <w:style w:type="paragraph" w:styleId="CommentText">
    <w:name w:val="annotation text"/>
    <w:basedOn w:val="Normal"/>
    <w:link w:val="CommentTextChar"/>
    <w:rsid w:val="005D5DD9"/>
    <w:rPr>
      <w:sz w:val="20"/>
      <w:szCs w:val="20"/>
    </w:rPr>
  </w:style>
  <w:style w:type="character" w:customStyle="1" w:styleId="CommentTextChar">
    <w:name w:val="Comment Text Char"/>
    <w:basedOn w:val="DefaultParagraphFont"/>
    <w:link w:val="CommentText"/>
    <w:rsid w:val="005D5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D5DD9"/>
    <w:rPr>
      <w:b/>
      <w:bCs/>
    </w:rPr>
  </w:style>
  <w:style w:type="character" w:customStyle="1" w:styleId="CommentSubjectChar">
    <w:name w:val="Comment Subject Char"/>
    <w:basedOn w:val="CommentTextChar"/>
    <w:link w:val="CommentSubject"/>
    <w:rsid w:val="005D5DD9"/>
    <w:rPr>
      <w:rFonts w:ascii="Times New Roman" w:eastAsia="Times New Roman" w:hAnsi="Times New Roman" w:cs="Times New Roman"/>
      <w:b/>
      <w:bCs/>
      <w:sz w:val="20"/>
      <w:szCs w:val="20"/>
    </w:rPr>
  </w:style>
  <w:style w:type="character" w:styleId="FollowedHyperlink">
    <w:name w:val="FollowedHyperlink"/>
    <w:basedOn w:val="DefaultParagraphFont"/>
    <w:rsid w:val="005D5DD9"/>
    <w:rPr>
      <w:color w:val="800080" w:themeColor="followedHyperlink"/>
      <w:u w:val="single"/>
    </w:rPr>
  </w:style>
  <w:style w:type="paragraph" w:styleId="PlainText">
    <w:name w:val="Plain Text"/>
    <w:basedOn w:val="Normal"/>
    <w:link w:val="PlainTextChar"/>
    <w:uiPriority w:val="99"/>
    <w:unhideWhenUsed/>
    <w:rsid w:val="005D5DD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D5DD9"/>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Classic 1" w:uiPriority="0"/>
    <w:lsdException w:name="Table Classic 2" w:uiPriority="0"/>
    <w:lsdException w:name="Table 3D effects 1" w:uiPriority="0"/>
    <w:lsdException w:name="Table 3D effects 2" w:uiPriority="0"/>
    <w:lsdException w:name="Table 3D effects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D5DD9"/>
  </w:style>
  <w:style w:type="paragraph" w:customStyle="1" w:styleId="c2">
    <w:name w:val="c2"/>
    <w:basedOn w:val="Normal"/>
    <w:rsid w:val="005D5DD9"/>
    <w:pPr>
      <w:jc w:val="center"/>
    </w:pPr>
  </w:style>
  <w:style w:type="paragraph" w:customStyle="1" w:styleId="p3">
    <w:name w:val="p3"/>
    <w:basedOn w:val="Normal"/>
    <w:rsid w:val="005D5DD9"/>
    <w:pPr>
      <w:tabs>
        <w:tab w:val="left" w:pos="4960"/>
      </w:tabs>
      <w:ind w:left="3520"/>
    </w:pPr>
  </w:style>
  <w:style w:type="paragraph" w:customStyle="1" w:styleId="p4">
    <w:name w:val="p4"/>
    <w:basedOn w:val="Normal"/>
    <w:rsid w:val="005D5DD9"/>
    <w:pPr>
      <w:tabs>
        <w:tab w:val="left" w:pos="204"/>
      </w:tabs>
    </w:pPr>
  </w:style>
  <w:style w:type="paragraph" w:customStyle="1" w:styleId="p5">
    <w:name w:val="p5"/>
    <w:basedOn w:val="Normal"/>
    <w:rsid w:val="005D5DD9"/>
    <w:pPr>
      <w:tabs>
        <w:tab w:val="left" w:pos="391"/>
      </w:tabs>
      <w:ind w:left="1049"/>
    </w:pPr>
  </w:style>
  <w:style w:type="paragraph" w:customStyle="1" w:styleId="p6">
    <w:name w:val="p6"/>
    <w:basedOn w:val="Normal"/>
    <w:rsid w:val="005D5DD9"/>
    <w:pPr>
      <w:tabs>
        <w:tab w:val="left" w:pos="1479"/>
      </w:tabs>
      <w:ind w:firstLine="1479"/>
    </w:pPr>
  </w:style>
  <w:style w:type="paragraph" w:customStyle="1" w:styleId="p7">
    <w:name w:val="p7"/>
    <w:basedOn w:val="Normal"/>
    <w:rsid w:val="005D5DD9"/>
    <w:pPr>
      <w:tabs>
        <w:tab w:val="left" w:pos="782"/>
        <w:tab w:val="left" w:pos="1133"/>
      </w:tabs>
      <w:ind w:left="1133" w:hanging="351"/>
    </w:pPr>
  </w:style>
  <w:style w:type="paragraph" w:customStyle="1" w:styleId="p1">
    <w:name w:val="p1"/>
    <w:basedOn w:val="Normal"/>
    <w:rsid w:val="005D5DD9"/>
    <w:pPr>
      <w:tabs>
        <w:tab w:val="left" w:pos="691"/>
        <w:tab w:val="left" w:pos="1054"/>
      </w:tabs>
      <w:ind w:left="1054" w:hanging="363"/>
    </w:pPr>
  </w:style>
  <w:style w:type="paragraph" w:customStyle="1" w:styleId="p2">
    <w:name w:val="p2"/>
    <w:basedOn w:val="Normal"/>
    <w:rsid w:val="005D5DD9"/>
    <w:pPr>
      <w:tabs>
        <w:tab w:val="left" w:pos="1445"/>
      </w:tabs>
      <w:ind w:firstLine="1445"/>
    </w:pPr>
  </w:style>
  <w:style w:type="paragraph" w:customStyle="1" w:styleId="c3">
    <w:name w:val="c3"/>
    <w:basedOn w:val="Normal"/>
    <w:rsid w:val="005D5DD9"/>
    <w:pPr>
      <w:jc w:val="center"/>
    </w:pPr>
  </w:style>
  <w:style w:type="paragraph" w:customStyle="1" w:styleId="p9">
    <w:name w:val="p9"/>
    <w:basedOn w:val="Normal"/>
    <w:rsid w:val="005D5DD9"/>
    <w:pPr>
      <w:tabs>
        <w:tab w:val="left" w:pos="2449"/>
        <w:tab w:val="left" w:pos="3276"/>
        <w:tab w:val="left" w:pos="3968"/>
      </w:tabs>
      <w:ind w:left="2449" w:firstLine="827"/>
    </w:pPr>
  </w:style>
  <w:style w:type="paragraph" w:customStyle="1" w:styleId="c1">
    <w:name w:val="c1"/>
    <w:basedOn w:val="Normal"/>
    <w:rsid w:val="005D5DD9"/>
    <w:pPr>
      <w:jc w:val="center"/>
    </w:pPr>
  </w:style>
  <w:style w:type="paragraph" w:styleId="Footer">
    <w:name w:val="footer"/>
    <w:basedOn w:val="Normal"/>
    <w:link w:val="FooterChar"/>
    <w:uiPriority w:val="99"/>
    <w:rsid w:val="005D5DD9"/>
    <w:pPr>
      <w:tabs>
        <w:tab w:val="center" w:pos="4320"/>
        <w:tab w:val="right" w:pos="8640"/>
      </w:tabs>
    </w:pPr>
  </w:style>
  <w:style w:type="character" w:customStyle="1" w:styleId="FooterChar">
    <w:name w:val="Footer Char"/>
    <w:basedOn w:val="DefaultParagraphFont"/>
    <w:link w:val="Footer"/>
    <w:uiPriority w:val="99"/>
    <w:rsid w:val="005D5DD9"/>
    <w:rPr>
      <w:rFonts w:ascii="Times New Roman" w:eastAsia="Times New Roman" w:hAnsi="Times New Roman" w:cs="Times New Roman"/>
      <w:sz w:val="24"/>
      <w:szCs w:val="24"/>
    </w:rPr>
  </w:style>
  <w:style w:type="character" w:styleId="PageNumber">
    <w:name w:val="page number"/>
    <w:rsid w:val="005D5DD9"/>
    <w:rPr>
      <w:rFonts w:cs="Times New Roman"/>
    </w:rPr>
  </w:style>
  <w:style w:type="paragraph" w:customStyle="1" w:styleId="p8">
    <w:name w:val="p8"/>
    <w:basedOn w:val="Normal"/>
    <w:rsid w:val="005D5DD9"/>
    <w:pPr>
      <w:tabs>
        <w:tab w:val="left" w:pos="1434"/>
        <w:tab w:val="left" w:pos="2125"/>
      </w:tabs>
      <w:ind w:left="2125" w:hanging="691"/>
      <w:jc w:val="both"/>
    </w:pPr>
  </w:style>
  <w:style w:type="paragraph" w:customStyle="1" w:styleId="t9">
    <w:name w:val="t9"/>
    <w:basedOn w:val="Normal"/>
    <w:rsid w:val="005D5DD9"/>
  </w:style>
  <w:style w:type="paragraph" w:customStyle="1" w:styleId="t10">
    <w:name w:val="t10"/>
    <w:basedOn w:val="Normal"/>
    <w:rsid w:val="005D5DD9"/>
  </w:style>
  <w:style w:type="paragraph" w:customStyle="1" w:styleId="p11">
    <w:name w:val="p11"/>
    <w:basedOn w:val="Normal"/>
    <w:rsid w:val="005D5DD9"/>
    <w:pPr>
      <w:tabs>
        <w:tab w:val="left" w:pos="805"/>
        <w:tab w:val="left" w:pos="1564"/>
      </w:tabs>
      <w:ind w:firstLine="805"/>
    </w:pPr>
  </w:style>
  <w:style w:type="paragraph" w:customStyle="1" w:styleId="p12">
    <w:name w:val="p12"/>
    <w:basedOn w:val="Normal"/>
    <w:rsid w:val="005D5DD9"/>
    <w:pPr>
      <w:tabs>
        <w:tab w:val="left" w:pos="805"/>
        <w:tab w:val="left" w:pos="1508"/>
      </w:tabs>
      <w:ind w:firstLine="805"/>
    </w:pPr>
  </w:style>
  <w:style w:type="paragraph" w:customStyle="1" w:styleId="p13">
    <w:name w:val="p13"/>
    <w:basedOn w:val="Normal"/>
    <w:rsid w:val="005D5DD9"/>
    <w:pPr>
      <w:tabs>
        <w:tab w:val="left" w:pos="204"/>
      </w:tabs>
    </w:pPr>
  </w:style>
  <w:style w:type="paragraph" w:customStyle="1" w:styleId="c14">
    <w:name w:val="c14"/>
    <w:basedOn w:val="Normal"/>
    <w:rsid w:val="005D5DD9"/>
    <w:pPr>
      <w:jc w:val="center"/>
    </w:pPr>
  </w:style>
  <w:style w:type="paragraph" w:customStyle="1" w:styleId="p15">
    <w:name w:val="p15"/>
    <w:basedOn w:val="Normal"/>
    <w:rsid w:val="005D5DD9"/>
    <w:pPr>
      <w:tabs>
        <w:tab w:val="left" w:pos="204"/>
      </w:tabs>
    </w:pPr>
  </w:style>
  <w:style w:type="paragraph" w:customStyle="1" w:styleId="p16">
    <w:name w:val="p16"/>
    <w:basedOn w:val="Normal"/>
    <w:rsid w:val="005D5DD9"/>
    <w:pPr>
      <w:tabs>
        <w:tab w:val="left" w:pos="873"/>
        <w:tab w:val="left" w:pos="1564"/>
      </w:tabs>
      <w:ind w:firstLine="873"/>
    </w:pPr>
  </w:style>
  <w:style w:type="paragraph" w:customStyle="1" w:styleId="p17">
    <w:name w:val="p17"/>
    <w:basedOn w:val="Normal"/>
    <w:rsid w:val="005D5DD9"/>
    <w:pPr>
      <w:tabs>
        <w:tab w:val="left" w:pos="805"/>
      </w:tabs>
      <w:ind w:left="635"/>
    </w:pPr>
  </w:style>
  <w:style w:type="paragraph" w:customStyle="1" w:styleId="p18">
    <w:name w:val="p18"/>
    <w:basedOn w:val="Normal"/>
    <w:rsid w:val="005D5DD9"/>
    <w:pPr>
      <w:tabs>
        <w:tab w:val="left" w:pos="1111"/>
      </w:tabs>
      <w:ind w:left="329"/>
    </w:pPr>
  </w:style>
  <w:style w:type="paragraph" w:customStyle="1" w:styleId="p19">
    <w:name w:val="p19"/>
    <w:basedOn w:val="Normal"/>
    <w:rsid w:val="005D5DD9"/>
    <w:pPr>
      <w:tabs>
        <w:tab w:val="left" w:pos="805"/>
      </w:tabs>
      <w:ind w:firstLine="805"/>
    </w:pPr>
  </w:style>
  <w:style w:type="paragraph" w:customStyle="1" w:styleId="p20">
    <w:name w:val="p20"/>
    <w:basedOn w:val="Normal"/>
    <w:rsid w:val="005D5DD9"/>
    <w:pPr>
      <w:tabs>
        <w:tab w:val="left" w:pos="204"/>
      </w:tabs>
    </w:pPr>
  </w:style>
  <w:style w:type="paragraph" w:customStyle="1" w:styleId="p23">
    <w:name w:val="p23"/>
    <w:basedOn w:val="Normal"/>
    <w:rsid w:val="005D5DD9"/>
    <w:pPr>
      <w:tabs>
        <w:tab w:val="left" w:pos="793"/>
        <w:tab w:val="left" w:pos="1513"/>
      </w:tabs>
      <w:ind w:firstLine="793"/>
    </w:pPr>
  </w:style>
  <w:style w:type="paragraph" w:customStyle="1" w:styleId="p32">
    <w:name w:val="p32"/>
    <w:basedOn w:val="Normal"/>
    <w:rsid w:val="005D5DD9"/>
    <w:pPr>
      <w:tabs>
        <w:tab w:val="left" w:pos="861"/>
      </w:tabs>
      <w:ind w:firstLine="861"/>
    </w:pPr>
  </w:style>
  <w:style w:type="paragraph" w:customStyle="1" w:styleId="p33">
    <w:name w:val="p33"/>
    <w:basedOn w:val="Normal"/>
    <w:rsid w:val="005D5DD9"/>
    <w:pPr>
      <w:tabs>
        <w:tab w:val="left" w:pos="861"/>
        <w:tab w:val="left" w:pos="1513"/>
      </w:tabs>
      <w:ind w:firstLine="861"/>
    </w:pPr>
  </w:style>
  <w:style w:type="paragraph" w:customStyle="1" w:styleId="c34">
    <w:name w:val="c34"/>
    <w:basedOn w:val="Normal"/>
    <w:rsid w:val="005D5DD9"/>
    <w:pPr>
      <w:jc w:val="center"/>
    </w:pPr>
  </w:style>
  <w:style w:type="paragraph" w:customStyle="1" w:styleId="p37">
    <w:name w:val="p37"/>
    <w:basedOn w:val="Normal"/>
    <w:rsid w:val="005D5DD9"/>
    <w:pPr>
      <w:tabs>
        <w:tab w:val="left" w:pos="833"/>
        <w:tab w:val="left" w:pos="1542"/>
      </w:tabs>
      <w:ind w:firstLine="833"/>
    </w:pPr>
  </w:style>
  <w:style w:type="paragraph" w:customStyle="1" w:styleId="p38">
    <w:name w:val="p38"/>
    <w:basedOn w:val="Normal"/>
    <w:rsid w:val="005D5DD9"/>
    <w:pPr>
      <w:tabs>
        <w:tab w:val="left" w:pos="1542"/>
      </w:tabs>
      <w:ind w:left="102"/>
    </w:pPr>
  </w:style>
  <w:style w:type="paragraph" w:customStyle="1" w:styleId="p39">
    <w:name w:val="p39"/>
    <w:basedOn w:val="Normal"/>
    <w:rsid w:val="005D5DD9"/>
    <w:pPr>
      <w:tabs>
        <w:tab w:val="left" w:pos="204"/>
      </w:tabs>
    </w:pPr>
  </w:style>
  <w:style w:type="paragraph" w:customStyle="1" w:styleId="p41">
    <w:name w:val="p41"/>
    <w:basedOn w:val="Normal"/>
    <w:rsid w:val="005D5DD9"/>
    <w:pPr>
      <w:tabs>
        <w:tab w:val="left" w:pos="1485"/>
      </w:tabs>
      <w:ind w:firstLine="1485"/>
    </w:pPr>
  </w:style>
  <w:style w:type="paragraph" w:customStyle="1" w:styleId="t44">
    <w:name w:val="t44"/>
    <w:basedOn w:val="Normal"/>
    <w:rsid w:val="005D5DD9"/>
  </w:style>
  <w:style w:type="paragraph" w:customStyle="1" w:styleId="p45">
    <w:name w:val="p45"/>
    <w:basedOn w:val="Normal"/>
    <w:rsid w:val="005D5DD9"/>
    <w:pPr>
      <w:tabs>
        <w:tab w:val="left" w:pos="1542"/>
      </w:tabs>
      <w:ind w:firstLine="1542"/>
    </w:pPr>
  </w:style>
  <w:style w:type="paragraph" w:customStyle="1" w:styleId="p46">
    <w:name w:val="p46"/>
    <w:basedOn w:val="Normal"/>
    <w:rsid w:val="005D5DD9"/>
    <w:pPr>
      <w:tabs>
        <w:tab w:val="left" w:pos="1048"/>
        <w:tab w:val="left" w:pos="1542"/>
      </w:tabs>
      <w:ind w:left="1542" w:hanging="494"/>
    </w:pPr>
  </w:style>
  <w:style w:type="paragraph" w:customStyle="1" w:styleId="c47">
    <w:name w:val="c47"/>
    <w:basedOn w:val="Normal"/>
    <w:rsid w:val="005D5DD9"/>
    <w:pPr>
      <w:jc w:val="center"/>
    </w:pPr>
  </w:style>
  <w:style w:type="paragraph" w:customStyle="1" w:styleId="p48">
    <w:name w:val="p48"/>
    <w:basedOn w:val="Normal"/>
    <w:rsid w:val="005D5DD9"/>
    <w:pPr>
      <w:tabs>
        <w:tab w:val="left" w:pos="1485"/>
      </w:tabs>
      <w:ind w:left="45"/>
    </w:pPr>
  </w:style>
  <w:style w:type="paragraph" w:customStyle="1" w:styleId="p43">
    <w:name w:val="p43"/>
    <w:basedOn w:val="Normal"/>
    <w:rsid w:val="005D5DD9"/>
    <w:pPr>
      <w:tabs>
        <w:tab w:val="left" w:pos="816"/>
        <w:tab w:val="left" w:pos="1519"/>
      </w:tabs>
      <w:ind w:firstLine="816"/>
    </w:pPr>
  </w:style>
  <w:style w:type="paragraph" w:customStyle="1" w:styleId="p52">
    <w:name w:val="p52"/>
    <w:basedOn w:val="Normal"/>
    <w:rsid w:val="005D5DD9"/>
    <w:pPr>
      <w:tabs>
        <w:tab w:val="left" w:pos="776"/>
        <w:tab w:val="left" w:pos="1508"/>
      </w:tabs>
      <w:ind w:firstLine="776"/>
    </w:pPr>
  </w:style>
  <w:style w:type="paragraph" w:customStyle="1" w:styleId="p54">
    <w:name w:val="p54"/>
    <w:basedOn w:val="Normal"/>
    <w:rsid w:val="005D5DD9"/>
    <w:pPr>
      <w:tabs>
        <w:tab w:val="left" w:pos="204"/>
      </w:tabs>
    </w:pPr>
  </w:style>
  <w:style w:type="paragraph" w:styleId="DocumentMap">
    <w:name w:val="Document Map"/>
    <w:basedOn w:val="Normal"/>
    <w:link w:val="DocumentMapChar"/>
    <w:rsid w:val="005D5DD9"/>
    <w:rPr>
      <w:rFonts w:ascii="Tahoma" w:hAnsi="Tahoma" w:cs="Tahoma"/>
      <w:sz w:val="16"/>
      <w:szCs w:val="16"/>
    </w:rPr>
  </w:style>
  <w:style w:type="character" w:customStyle="1" w:styleId="DocumentMapChar">
    <w:name w:val="Document Map Char"/>
    <w:basedOn w:val="DefaultParagraphFont"/>
    <w:link w:val="DocumentMap"/>
    <w:rsid w:val="005D5DD9"/>
    <w:rPr>
      <w:rFonts w:ascii="Tahoma" w:eastAsia="Times New Roman" w:hAnsi="Tahoma" w:cs="Tahoma"/>
      <w:sz w:val="16"/>
      <w:szCs w:val="16"/>
    </w:rPr>
  </w:style>
  <w:style w:type="paragraph" w:customStyle="1" w:styleId="Style">
    <w:name w:val="Style"/>
    <w:rsid w:val="005D5DD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5D5DD9"/>
    <w:rPr>
      <w:sz w:val="20"/>
      <w:szCs w:val="20"/>
    </w:rPr>
  </w:style>
  <w:style w:type="character" w:customStyle="1" w:styleId="FootnoteTextChar">
    <w:name w:val="Footnote Text Char"/>
    <w:basedOn w:val="DefaultParagraphFont"/>
    <w:link w:val="FootnoteText"/>
    <w:rsid w:val="005D5DD9"/>
    <w:rPr>
      <w:rFonts w:ascii="Times New Roman" w:eastAsia="Times New Roman" w:hAnsi="Times New Roman" w:cs="Times New Roman"/>
      <w:sz w:val="20"/>
      <w:szCs w:val="20"/>
    </w:rPr>
  </w:style>
  <w:style w:type="character" w:styleId="FootnoteReference">
    <w:name w:val="footnote reference"/>
    <w:aliases w:val="o,fr,Style 13,Style 12,Style 28,(NECG) Footnote Reference,Style 11,Style 9,Style 16,Style 15,Style 17,Style 20,o1,fr1,o2,fr2,o3,fr3,Style 8,Style 7,Style 19"/>
    <w:uiPriority w:val="99"/>
    <w:rsid w:val="005D5DD9"/>
    <w:rPr>
      <w:vertAlign w:val="superscript"/>
    </w:rPr>
  </w:style>
  <w:style w:type="paragraph" w:styleId="ListParagraph">
    <w:name w:val="List Paragraph"/>
    <w:basedOn w:val="Normal"/>
    <w:uiPriority w:val="99"/>
    <w:qFormat/>
    <w:rsid w:val="005D5DD9"/>
    <w:pPr>
      <w:ind w:left="720"/>
    </w:pPr>
  </w:style>
  <w:style w:type="table" w:styleId="TableGrid">
    <w:name w:val="Table Grid"/>
    <w:basedOn w:val="TableNormal"/>
    <w:rsid w:val="005D5D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D5DD9"/>
    <w:rPr>
      <w:rFonts w:ascii="Tahoma" w:hAnsi="Tahoma" w:cs="Tahoma"/>
      <w:sz w:val="16"/>
      <w:szCs w:val="16"/>
    </w:rPr>
  </w:style>
  <w:style w:type="character" w:customStyle="1" w:styleId="BalloonTextChar">
    <w:name w:val="Balloon Text Char"/>
    <w:basedOn w:val="DefaultParagraphFont"/>
    <w:link w:val="BalloonText"/>
    <w:rsid w:val="005D5DD9"/>
    <w:rPr>
      <w:rFonts w:ascii="Tahoma" w:eastAsia="Times New Roman" w:hAnsi="Tahoma" w:cs="Tahoma"/>
      <w:sz w:val="16"/>
      <w:szCs w:val="16"/>
    </w:rPr>
  </w:style>
  <w:style w:type="table" w:styleId="Table3Deffects1">
    <w:name w:val="Table 3D effects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5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5D5DD9"/>
    <w:rPr>
      <w:rFonts w:ascii="Times New Roman" w:hAnsi="Times New Roman" w:cs="Times New Roman" w:hint="default"/>
      <w:color w:val="000000"/>
      <w:u w:val="single"/>
    </w:rPr>
  </w:style>
  <w:style w:type="paragraph" w:styleId="Header">
    <w:name w:val="header"/>
    <w:basedOn w:val="Normal"/>
    <w:link w:val="HeaderChar"/>
    <w:rsid w:val="005D5DD9"/>
    <w:pPr>
      <w:tabs>
        <w:tab w:val="center" w:pos="4680"/>
        <w:tab w:val="right" w:pos="9360"/>
      </w:tabs>
    </w:pPr>
  </w:style>
  <w:style w:type="character" w:customStyle="1" w:styleId="HeaderChar">
    <w:name w:val="Header Char"/>
    <w:basedOn w:val="DefaultParagraphFont"/>
    <w:link w:val="Header"/>
    <w:rsid w:val="005D5DD9"/>
    <w:rPr>
      <w:rFonts w:ascii="Times New Roman" w:eastAsia="Times New Roman" w:hAnsi="Times New Roman" w:cs="Times New Roman"/>
      <w:sz w:val="24"/>
      <w:szCs w:val="24"/>
    </w:rPr>
  </w:style>
  <w:style w:type="character" w:styleId="CommentReference">
    <w:name w:val="annotation reference"/>
    <w:basedOn w:val="DefaultParagraphFont"/>
    <w:rsid w:val="005D5DD9"/>
    <w:rPr>
      <w:sz w:val="16"/>
      <w:szCs w:val="16"/>
    </w:rPr>
  </w:style>
  <w:style w:type="paragraph" w:styleId="CommentText">
    <w:name w:val="annotation text"/>
    <w:basedOn w:val="Normal"/>
    <w:link w:val="CommentTextChar"/>
    <w:rsid w:val="005D5DD9"/>
    <w:rPr>
      <w:sz w:val="20"/>
      <w:szCs w:val="20"/>
    </w:rPr>
  </w:style>
  <w:style w:type="character" w:customStyle="1" w:styleId="CommentTextChar">
    <w:name w:val="Comment Text Char"/>
    <w:basedOn w:val="DefaultParagraphFont"/>
    <w:link w:val="CommentText"/>
    <w:rsid w:val="005D5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D5DD9"/>
    <w:rPr>
      <w:b/>
      <w:bCs/>
    </w:rPr>
  </w:style>
  <w:style w:type="character" w:customStyle="1" w:styleId="CommentSubjectChar">
    <w:name w:val="Comment Subject Char"/>
    <w:basedOn w:val="CommentTextChar"/>
    <w:link w:val="CommentSubject"/>
    <w:rsid w:val="005D5DD9"/>
    <w:rPr>
      <w:rFonts w:ascii="Times New Roman" w:eastAsia="Times New Roman" w:hAnsi="Times New Roman" w:cs="Times New Roman"/>
      <w:b/>
      <w:bCs/>
      <w:sz w:val="20"/>
      <w:szCs w:val="20"/>
    </w:rPr>
  </w:style>
  <w:style w:type="character" w:styleId="FollowedHyperlink">
    <w:name w:val="FollowedHyperlink"/>
    <w:basedOn w:val="DefaultParagraphFont"/>
    <w:rsid w:val="005D5DD9"/>
    <w:rPr>
      <w:color w:val="800080" w:themeColor="followedHyperlink"/>
      <w:u w:val="single"/>
    </w:rPr>
  </w:style>
  <w:style w:type="paragraph" w:styleId="PlainText">
    <w:name w:val="Plain Text"/>
    <w:basedOn w:val="Normal"/>
    <w:link w:val="PlainTextChar"/>
    <w:uiPriority w:val="99"/>
    <w:unhideWhenUsed/>
    <w:rsid w:val="005D5DD9"/>
    <w:pPr>
      <w:widowControl/>
      <w:autoSpaceDE/>
      <w:autoSpaceDN/>
      <w:adjustRightInd/>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D5DD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453291">
      <w:bodyDiv w:val="1"/>
      <w:marLeft w:val="0"/>
      <w:marRight w:val="0"/>
      <w:marTop w:val="0"/>
      <w:marBottom w:val="0"/>
      <w:divBdr>
        <w:top w:val="none" w:sz="0" w:space="0" w:color="auto"/>
        <w:left w:val="none" w:sz="0" w:space="0" w:color="auto"/>
        <w:bottom w:val="none" w:sz="0" w:space="0" w:color="auto"/>
        <w:right w:val="none" w:sz="0" w:space="0" w:color="auto"/>
      </w:divBdr>
    </w:div>
    <w:div w:id="529496226">
      <w:bodyDiv w:val="1"/>
      <w:marLeft w:val="0"/>
      <w:marRight w:val="0"/>
      <w:marTop w:val="0"/>
      <w:marBottom w:val="0"/>
      <w:divBdr>
        <w:top w:val="none" w:sz="0" w:space="0" w:color="auto"/>
        <w:left w:val="none" w:sz="0" w:space="0" w:color="auto"/>
        <w:bottom w:val="none" w:sz="0" w:space="0" w:color="auto"/>
        <w:right w:val="none" w:sz="0" w:space="0" w:color="auto"/>
      </w:divBdr>
    </w:div>
    <w:div w:id="1363748811">
      <w:bodyDiv w:val="1"/>
      <w:marLeft w:val="0"/>
      <w:marRight w:val="0"/>
      <w:marTop w:val="0"/>
      <w:marBottom w:val="0"/>
      <w:divBdr>
        <w:top w:val="none" w:sz="0" w:space="0" w:color="auto"/>
        <w:left w:val="none" w:sz="0" w:space="0" w:color="auto"/>
        <w:bottom w:val="none" w:sz="0" w:space="0" w:color="auto"/>
        <w:right w:val="none" w:sz="0" w:space="0" w:color="auto"/>
      </w:divBdr>
    </w:div>
    <w:div w:id="209520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4B4E6-27B1-45A5-BCF7-59C444C0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942</Words>
  <Characters>5372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Farner, Joyce</cp:lastModifiedBy>
  <cp:revision>8</cp:revision>
  <cp:lastPrinted>2016-06-30T11:25:00Z</cp:lastPrinted>
  <dcterms:created xsi:type="dcterms:W3CDTF">2016-06-15T16:37:00Z</dcterms:created>
  <dcterms:modified xsi:type="dcterms:W3CDTF">2016-06-30T11:25:00Z</dcterms:modified>
</cp:coreProperties>
</file>