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106292">
              <w:rPr>
                <w:sz w:val="26"/>
                <w:szCs w:val="26"/>
              </w:rPr>
              <w:t xml:space="preserve">June </w:t>
            </w:r>
            <w:r w:rsidR="0016167D">
              <w:rPr>
                <w:sz w:val="26"/>
                <w:szCs w:val="26"/>
              </w:rPr>
              <w:t>30</w:t>
            </w:r>
            <w:r w:rsidR="00746683">
              <w:rPr>
                <w:sz w:val="26"/>
                <w:szCs w:val="26"/>
              </w:rPr>
              <w:t>, 2016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0E7DE5" w:rsidRDefault="000E7DE5" w:rsidP="004D1313">
            <w:pPr>
              <w:widowControl/>
              <w:tabs>
                <w:tab w:val="left" w:pos="705"/>
              </w:tabs>
              <w:ind w:firstLine="720"/>
              <w:rPr>
                <w:sz w:val="26"/>
                <w:szCs w:val="26"/>
              </w:rPr>
            </w:pPr>
            <w:r>
              <w:rPr>
                <w:sz w:val="26"/>
                <w:szCs w:val="26"/>
              </w:rPr>
              <w:t>Andrew G. Place, Vice Chairman</w:t>
            </w:r>
          </w:p>
          <w:p w:rsidR="00F514FB" w:rsidRDefault="00F514FB" w:rsidP="004D1313">
            <w:pPr>
              <w:widowControl/>
              <w:tabs>
                <w:tab w:val="left" w:pos="705"/>
              </w:tabs>
              <w:ind w:firstLine="720"/>
              <w:rPr>
                <w:sz w:val="26"/>
                <w:szCs w:val="26"/>
              </w:rPr>
            </w:pPr>
            <w:r w:rsidRPr="00F1625F">
              <w:rPr>
                <w:sz w:val="26"/>
                <w:szCs w:val="26"/>
              </w:rPr>
              <w:t>John F. Coleman, Jr.</w:t>
            </w:r>
          </w:p>
          <w:p w:rsidR="00390584" w:rsidRDefault="00390584" w:rsidP="00390584">
            <w:pPr>
              <w:widowControl/>
              <w:tabs>
                <w:tab w:val="left" w:pos="705"/>
              </w:tabs>
              <w:ind w:firstLine="720"/>
              <w:rPr>
                <w:sz w:val="26"/>
                <w:szCs w:val="26"/>
              </w:rPr>
            </w:pPr>
            <w:r w:rsidRPr="00390584">
              <w:rPr>
                <w:sz w:val="26"/>
                <w:szCs w:val="26"/>
              </w:rPr>
              <w:t>Robert F. Powelson</w:t>
            </w:r>
          </w:p>
          <w:p w:rsidR="00D95AF3" w:rsidRPr="00390584" w:rsidRDefault="00D95AF3" w:rsidP="00390584">
            <w:pPr>
              <w:widowControl/>
              <w:tabs>
                <w:tab w:val="left" w:pos="705"/>
              </w:tabs>
              <w:ind w:firstLine="720"/>
              <w:rPr>
                <w:sz w:val="26"/>
                <w:szCs w:val="26"/>
              </w:rPr>
            </w:pPr>
            <w:r>
              <w:rPr>
                <w:sz w:val="26"/>
                <w:szCs w:val="26"/>
              </w:rPr>
              <w:t>David W. Sweet</w:t>
            </w:r>
          </w:p>
          <w:p w:rsidR="00F514FB" w:rsidRDefault="00F514FB" w:rsidP="000E7DE5">
            <w:pPr>
              <w:widowControl/>
              <w:rPr>
                <w:sz w:val="26"/>
                <w:szCs w:val="26"/>
              </w:rPr>
            </w:pPr>
          </w:p>
          <w:p w:rsidR="000E7DE5" w:rsidRPr="00F1625F" w:rsidRDefault="000E7DE5" w:rsidP="000E7DE5">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7A46E7" w:rsidP="004D1313">
            <w:pPr>
              <w:widowControl/>
              <w:rPr>
                <w:sz w:val="26"/>
                <w:szCs w:val="26"/>
              </w:rPr>
            </w:pPr>
            <w:r>
              <w:rPr>
                <w:sz w:val="26"/>
                <w:szCs w:val="26"/>
              </w:rPr>
              <w:t>Peyton Holmes</w:t>
            </w:r>
          </w:p>
          <w:p w:rsidR="00F514FB" w:rsidRPr="00F1625F" w:rsidRDefault="00F514FB" w:rsidP="004D1313">
            <w:pPr>
              <w:widowControl/>
              <w:rPr>
                <w:sz w:val="26"/>
                <w:szCs w:val="26"/>
              </w:rPr>
            </w:pPr>
          </w:p>
        </w:tc>
        <w:tc>
          <w:tcPr>
            <w:tcW w:w="4608" w:type="dxa"/>
          </w:tcPr>
          <w:p w:rsidR="002F39BB" w:rsidRPr="00F1625F" w:rsidRDefault="00106292" w:rsidP="007A46E7">
            <w:pPr>
              <w:widowControl/>
              <w:jc w:val="right"/>
              <w:rPr>
                <w:sz w:val="26"/>
                <w:szCs w:val="26"/>
              </w:rPr>
            </w:pPr>
            <w:r>
              <w:rPr>
                <w:sz w:val="26"/>
                <w:szCs w:val="26"/>
              </w:rPr>
              <w:t xml:space="preserve"> </w:t>
            </w:r>
            <w:r w:rsidR="007A46E7">
              <w:rPr>
                <w:sz w:val="26"/>
                <w:szCs w:val="26"/>
              </w:rPr>
              <w:t xml:space="preserve"> C</w:t>
            </w:r>
            <w:r>
              <w:rPr>
                <w:sz w:val="26"/>
                <w:szCs w:val="26"/>
              </w:rPr>
              <w:t>-2015-</w:t>
            </w:r>
            <w:r w:rsidR="007A46E7">
              <w:rPr>
                <w:sz w:val="26"/>
                <w:szCs w:val="26"/>
              </w:rPr>
              <w:t>2478698</w:t>
            </w:r>
          </w:p>
        </w:tc>
      </w:tr>
      <w:tr w:rsidR="00F514FB" w:rsidRPr="00F1625F" w:rsidTr="00D353B7">
        <w:tc>
          <w:tcPr>
            <w:tcW w:w="4878" w:type="dxa"/>
          </w:tcPr>
          <w:p w:rsidR="00F514FB" w:rsidRPr="00F1625F" w:rsidRDefault="00F514FB" w:rsidP="00106292">
            <w:pPr>
              <w:widowControl/>
              <w:ind w:firstLine="72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106292" w:rsidP="004D1313">
            <w:pPr>
              <w:widowControl/>
              <w:rPr>
                <w:sz w:val="26"/>
                <w:szCs w:val="26"/>
              </w:rPr>
            </w:pPr>
            <w:r>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A23715" w:rsidRPr="005C3F60"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7A46E7">
        <w:rPr>
          <w:sz w:val="26"/>
        </w:rPr>
        <w:t>Peyton Holmes</w:t>
      </w:r>
      <w:r w:rsidR="000F608F">
        <w:rPr>
          <w:sz w:val="26"/>
        </w:rPr>
        <w:t xml:space="preserve"> </w:t>
      </w:r>
      <w:r w:rsidRPr="00DB44D9">
        <w:rPr>
          <w:sz w:val="26"/>
        </w:rPr>
        <w:t>(</w:t>
      </w:r>
      <w:r w:rsidR="007A46E7">
        <w:rPr>
          <w:sz w:val="26"/>
        </w:rPr>
        <w:t>Ms. Holmes</w:t>
      </w:r>
      <w:r w:rsidR="000F608F">
        <w:rPr>
          <w:sz w:val="26"/>
        </w:rPr>
        <w:t xml:space="preserve"> or </w:t>
      </w:r>
      <w:r w:rsidRPr="00DB44D9">
        <w:rPr>
          <w:sz w:val="26"/>
        </w:rPr>
        <w:t>Complainant</w:t>
      </w:r>
      <w:r w:rsidR="002F39BB">
        <w:rPr>
          <w:sz w:val="26"/>
        </w:rPr>
        <w:t xml:space="preserve">) </w:t>
      </w:r>
      <w:r w:rsidRPr="00DB44D9">
        <w:rPr>
          <w:sz w:val="26"/>
        </w:rPr>
        <w:t xml:space="preserve">on </w:t>
      </w:r>
      <w:r w:rsidR="00D129C7">
        <w:rPr>
          <w:sz w:val="26"/>
        </w:rPr>
        <w:t>December 26</w:t>
      </w:r>
      <w:r w:rsidR="000F608F">
        <w:rPr>
          <w:sz w:val="26"/>
        </w:rPr>
        <w:t>, 201</w:t>
      </w:r>
      <w:r w:rsidR="00D129C7">
        <w:rPr>
          <w:sz w:val="26"/>
        </w:rPr>
        <w:t>5</w:t>
      </w:r>
      <w:r w:rsidR="000E09BB">
        <w:rPr>
          <w:sz w:val="26"/>
        </w:rPr>
        <w:t>,</w:t>
      </w:r>
      <w:r w:rsidR="00252A1B">
        <w:rPr>
          <w:rStyle w:val="FootnoteReference"/>
          <w:sz w:val="26"/>
        </w:rPr>
        <w:footnoteReference w:id="1"/>
      </w:r>
      <w:r w:rsidR="006D55E1">
        <w:rPr>
          <w:sz w:val="26"/>
        </w:rPr>
        <w:t xml:space="preserve"> </w:t>
      </w:r>
      <w:r w:rsidRPr="00DB44D9">
        <w:rPr>
          <w:sz w:val="26"/>
        </w:rPr>
        <w:t>in response to the Initial Decision (I.D.</w:t>
      </w:r>
      <w:r w:rsidR="00541E61">
        <w:rPr>
          <w:sz w:val="26"/>
        </w:rPr>
        <w:t xml:space="preserve"> or Initial Decision</w:t>
      </w:r>
      <w:r w:rsidRPr="00DB44D9">
        <w:rPr>
          <w:sz w:val="26"/>
        </w:rPr>
        <w:t>) of Adminis</w:t>
      </w:r>
      <w:r w:rsidR="0069670F" w:rsidRPr="0069670F">
        <w:rPr>
          <w:sz w:val="26"/>
        </w:rPr>
        <w:t xml:space="preserve">trative Law Judge (ALJ) </w:t>
      </w:r>
      <w:r w:rsidR="00D129C7">
        <w:rPr>
          <w:sz w:val="26"/>
        </w:rPr>
        <w:t>Cynthia Williams Fordham</w:t>
      </w:r>
      <w:r w:rsidR="002D7BB3">
        <w:rPr>
          <w:sz w:val="26"/>
        </w:rPr>
        <w:t>,</w:t>
      </w:r>
      <w:r w:rsidRPr="00DB44D9">
        <w:rPr>
          <w:sz w:val="26"/>
        </w:rPr>
        <w:t xml:space="preserve"> issued </w:t>
      </w:r>
      <w:r w:rsidR="000F608F">
        <w:rPr>
          <w:sz w:val="26"/>
        </w:rPr>
        <w:lastRenderedPageBreak/>
        <w:t xml:space="preserve">December </w:t>
      </w:r>
      <w:r w:rsidR="00D129C7">
        <w:rPr>
          <w:sz w:val="26"/>
        </w:rPr>
        <w:t>21</w:t>
      </w:r>
      <w:r w:rsidR="002D7BB3">
        <w:rPr>
          <w:sz w:val="26"/>
        </w:rPr>
        <w:t>, 2015</w:t>
      </w:r>
      <w:r w:rsidRPr="00DB44D9">
        <w:rPr>
          <w:sz w:val="26"/>
        </w:rPr>
        <w:t xml:space="preserve">.  </w:t>
      </w:r>
      <w:r w:rsidR="00D129C7">
        <w:rPr>
          <w:sz w:val="26"/>
        </w:rPr>
        <w:t xml:space="preserve">On March 10, 2016, </w:t>
      </w:r>
      <w:r w:rsidR="00707351">
        <w:rPr>
          <w:sz w:val="26"/>
        </w:rPr>
        <w:t>PECO Energy Company</w:t>
      </w:r>
      <w:r w:rsidR="006D55E1">
        <w:rPr>
          <w:sz w:val="26"/>
        </w:rPr>
        <w:t xml:space="preserve"> (</w:t>
      </w:r>
      <w:r w:rsidR="00707351">
        <w:rPr>
          <w:sz w:val="26"/>
        </w:rPr>
        <w:t xml:space="preserve">PECO, </w:t>
      </w:r>
      <w:r w:rsidR="002D598A">
        <w:rPr>
          <w:sz w:val="26"/>
        </w:rPr>
        <w:t>Respondent</w:t>
      </w:r>
      <w:r w:rsidR="00707351">
        <w:rPr>
          <w:sz w:val="26"/>
        </w:rPr>
        <w:t>,</w:t>
      </w:r>
      <w:r w:rsidR="002D598A">
        <w:rPr>
          <w:sz w:val="26"/>
        </w:rPr>
        <w:t xml:space="preserve"> or </w:t>
      </w:r>
      <w:r w:rsidR="00707351">
        <w:rPr>
          <w:sz w:val="26"/>
        </w:rPr>
        <w:t>Company</w:t>
      </w:r>
      <w:r w:rsidR="006D55E1">
        <w:rPr>
          <w:sz w:val="26"/>
        </w:rPr>
        <w:t xml:space="preserve">) </w:t>
      </w:r>
      <w:r w:rsidR="00415961">
        <w:rPr>
          <w:sz w:val="26"/>
        </w:rPr>
        <w:t xml:space="preserve">filed </w:t>
      </w:r>
      <w:r w:rsidR="0069670F" w:rsidRPr="0069670F">
        <w:rPr>
          <w:sz w:val="26"/>
        </w:rPr>
        <w:t>Replies to</w:t>
      </w:r>
      <w:r w:rsidRPr="00DB44D9">
        <w:rPr>
          <w:sz w:val="26"/>
        </w:rPr>
        <w:t xml:space="preserve"> Exceptions</w:t>
      </w:r>
      <w:r w:rsidR="00D129C7">
        <w:rPr>
          <w:sz w:val="26"/>
        </w:rPr>
        <w:t xml:space="preserve">, along with a Motion to File Replies to Exceptions </w:t>
      </w:r>
      <w:r w:rsidR="00D129C7" w:rsidRPr="00D129C7">
        <w:rPr>
          <w:i/>
          <w:sz w:val="26"/>
        </w:rPr>
        <w:t>Nunc Pro Tunc</w:t>
      </w:r>
      <w:r w:rsidR="00EB2D80">
        <w:rPr>
          <w:sz w:val="26"/>
        </w:rPr>
        <w:t xml:space="preserve"> (Motion)</w:t>
      </w:r>
      <w:r w:rsidR="00707351">
        <w:rPr>
          <w:sz w:val="26"/>
        </w:rPr>
        <w:t>.</w:t>
      </w:r>
      <w:r w:rsidR="0069670F" w:rsidRPr="0069670F">
        <w:rPr>
          <w:sz w:val="26"/>
        </w:rPr>
        <w:t xml:space="preserve">  For the reasons stated below</w:t>
      </w:r>
      <w:r w:rsidRPr="00DB44D9">
        <w:rPr>
          <w:sz w:val="26"/>
        </w:rPr>
        <w:t xml:space="preserve">, </w:t>
      </w:r>
      <w:r w:rsidR="00A23715">
        <w:rPr>
          <w:sz w:val="26"/>
        </w:rPr>
        <w:t xml:space="preserve">we shall </w:t>
      </w:r>
      <w:r w:rsidR="005C3F60">
        <w:rPr>
          <w:sz w:val="26"/>
        </w:rPr>
        <w:t>deny</w:t>
      </w:r>
      <w:r w:rsidR="00A23715" w:rsidRPr="00D129C7">
        <w:rPr>
          <w:b/>
          <w:sz w:val="26"/>
        </w:rPr>
        <w:t xml:space="preserve"> </w:t>
      </w:r>
      <w:r w:rsidR="00C949B9">
        <w:rPr>
          <w:sz w:val="26"/>
        </w:rPr>
        <w:t xml:space="preserve">PECO’s Motion, deny </w:t>
      </w:r>
      <w:r w:rsidR="00A23715" w:rsidRPr="005C3F60">
        <w:rPr>
          <w:sz w:val="26"/>
        </w:rPr>
        <w:t>the Complainant’s Exceptions</w:t>
      </w:r>
      <w:r w:rsidR="00C949B9">
        <w:rPr>
          <w:sz w:val="26"/>
        </w:rPr>
        <w:t>,</w:t>
      </w:r>
      <w:r w:rsidR="00A23715" w:rsidRPr="005C3F60">
        <w:rPr>
          <w:sz w:val="26"/>
        </w:rPr>
        <w:t xml:space="preserve"> and </w:t>
      </w:r>
      <w:r w:rsidR="005C3F60" w:rsidRPr="005C3F60">
        <w:rPr>
          <w:sz w:val="26"/>
        </w:rPr>
        <w:t>adopt</w:t>
      </w:r>
      <w:r w:rsidR="00A23715" w:rsidRPr="005C3F60">
        <w:rPr>
          <w:sz w:val="26"/>
        </w:rPr>
        <w:t xml:space="preserve"> the Initial Decision.</w:t>
      </w:r>
    </w:p>
    <w:p w:rsidR="007E1111" w:rsidRPr="00707351" w:rsidRDefault="00A23715" w:rsidP="00DB44D9">
      <w:pPr>
        <w:widowControl/>
        <w:tabs>
          <w:tab w:val="left" w:pos="-720"/>
        </w:tabs>
        <w:suppressAutoHyphens/>
        <w:spacing w:line="360" w:lineRule="auto"/>
        <w:rPr>
          <w:b/>
          <w:sz w:val="26"/>
        </w:rPr>
      </w:pPr>
      <w:r w:rsidRPr="00707351">
        <w:rPr>
          <w:b/>
          <w:sz w:val="26"/>
        </w:rPr>
        <w:t xml:space="preserve"> </w:t>
      </w:r>
    </w:p>
    <w:p w:rsidR="00DB44D9" w:rsidRDefault="00DB44D9" w:rsidP="00DB44D9">
      <w:pPr>
        <w:keepNext/>
        <w:widowControl/>
        <w:tabs>
          <w:tab w:val="left" w:pos="-720"/>
        </w:tabs>
        <w:suppressAutoHyphens/>
        <w:spacing w:line="360" w:lineRule="auto"/>
        <w:jc w:val="center"/>
        <w:rPr>
          <w:b/>
          <w:sz w:val="26"/>
        </w:rPr>
      </w:pPr>
      <w:r w:rsidRPr="00B144AB">
        <w:rPr>
          <w:b/>
          <w:sz w:val="26"/>
        </w:rPr>
        <w:t>History of the Proceeding</w:t>
      </w:r>
    </w:p>
    <w:p w:rsidR="00D129C7" w:rsidRPr="00B144AB" w:rsidRDefault="00D129C7" w:rsidP="00DB44D9">
      <w:pPr>
        <w:keepNext/>
        <w:widowControl/>
        <w:tabs>
          <w:tab w:val="left" w:pos="-720"/>
        </w:tabs>
        <w:suppressAutoHyphens/>
        <w:spacing w:line="360" w:lineRule="auto"/>
        <w:jc w:val="center"/>
        <w:rPr>
          <w:b/>
          <w:sz w:val="26"/>
        </w:rPr>
      </w:pPr>
    </w:p>
    <w:p w:rsidR="00D129C7" w:rsidRPr="00D129C7" w:rsidRDefault="000675D1" w:rsidP="00D129C7">
      <w:pPr>
        <w:pStyle w:val="BodyText"/>
        <w:tabs>
          <w:tab w:val="left" w:pos="0"/>
        </w:tabs>
        <w:rPr>
          <w:szCs w:val="24"/>
        </w:rPr>
      </w:pPr>
      <w:r>
        <w:rPr>
          <w:szCs w:val="26"/>
        </w:rPr>
        <w:tab/>
      </w:r>
      <w:r w:rsidR="00D129C7">
        <w:rPr>
          <w:szCs w:val="26"/>
        </w:rPr>
        <w:tab/>
      </w:r>
      <w:r w:rsidR="00D129C7" w:rsidRPr="00D129C7">
        <w:rPr>
          <w:szCs w:val="24"/>
        </w:rPr>
        <w:t xml:space="preserve">On April 20, 2015, </w:t>
      </w:r>
      <w:r w:rsidR="00854617">
        <w:rPr>
          <w:szCs w:val="24"/>
        </w:rPr>
        <w:t xml:space="preserve">Ms. </w:t>
      </w:r>
      <w:r w:rsidR="00D129C7" w:rsidRPr="00D129C7">
        <w:rPr>
          <w:szCs w:val="24"/>
        </w:rPr>
        <w:t xml:space="preserve">Peyton Holmes filed a </w:t>
      </w:r>
      <w:r w:rsidR="00854617">
        <w:rPr>
          <w:szCs w:val="24"/>
        </w:rPr>
        <w:t>Formal C</w:t>
      </w:r>
      <w:r w:rsidR="00D129C7" w:rsidRPr="00D129C7">
        <w:rPr>
          <w:szCs w:val="24"/>
        </w:rPr>
        <w:t>omplaint against PECO, a</w:t>
      </w:r>
      <w:r w:rsidR="00083248">
        <w:rPr>
          <w:szCs w:val="24"/>
        </w:rPr>
        <w:t>verring</w:t>
      </w:r>
      <w:r w:rsidR="00D129C7" w:rsidRPr="00D129C7">
        <w:rPr>
          <w:szCs w:val="24"/>
        </w:rPr>
        <w:t xml:space="preserve"> that there </w:t>
      </w:r>
      <w:r w:rsidR="00854617">
        <w:rPr>
          <w:szCs w:val="24"/>
        </w:rPr>
        <w:t>we</w:t>
      </w:r>
      <w:r w:rsidR="00D129C7" w:rsidRPr="00D129C7">
        <w:rPr>
          <w:szCs w:val="24"/>
        </w:rPr>
        <w:t xml:space="preserve">re incorrect charges on her bill; that </w:t>
      </w:r>
      <w:r w:rsidR="00854617">
        <w:rPr>
          <w:szCs w:val="24"/>
        </w:rPr>
        <w:t>PECO was</w:t>
      </w:r>
      <w:r w:rsidR="00D129C7" w:rsidRPr="00D129C7">
        <w:rPr>
          <w:szCs w:val="24"/>
        </w:rPr>
        <w:t xml:space="preserve"> threatening to terminate her service based on a bill from another address; and that she w</w:t>
      </w:r>
      <w:r w:rsidR="00083248">
        <w:rPr>
          <w:szCs w:val="24"/>
        </w:rPr>
        <w:t>ould like</w:t>
      </w:r>
      <w:r w:rsidR="00D129C7" w:rsidRPr="00D129C7">
        <w:rPr>
          <w:szCs w:val="24"/>
        </w:rPr>
        <w:t xml:space="preserve"> a payment arrangement.  The Complainant stated that Yvette Rodriguez </w:t>
      </w:r>
      <w:r w:rsidR="00083248">
        <w:rPr>
          <w:szCs w:val="24"/>
        </w:rPr>
        <w:t xml:space="preserve">fraudulently </w:t>
      </w:r>
      <w:r w:rsidR="00D129C7" w:rsidRPr="00D129C7">
        <w:rPr>
          <w:szCs w:val="24"/>
        </w:rPr>
        <w:t xml:space="preserve">established </w:t>
      </w:r>
      <w:r w:rsidR="00083248">
        <w:rPr>
          <w:szCs w:val="24"/>
        </w:rPr>
        <w:t>an</w:t>
      </w:r>
      <w:r w:rsidR="00D129C7" w:rsidRPr="00D129C7">
        <w:rPr>
          <w:szCs w:val="24"/>
        </w:rPr>
        <w:t xml:space="preserve"> account at 102 West Wyoming Avenue</w:t>
      </w:r>
      <w:r w:rsidR="00083248">
        <w:rPr>
          <w:szCs w:val="24"/>
        </w:rPr>
        <w:t xml:space="preserve">, Philadelphia, Pennsylvania (Wyoming Avenue Account) </w:t>
      </w:r>
      <w:r w:rsidR="00D129C7" w:rsidRPr="00D129C7">
        <w:rPr>
          <w:szCs w:val="24"/>
        </w:rPr>
        <w:t xml:space="preserve">in the Complainant’s name.  The Complainant requested that all charges related to </w:t>
      </w:r>
      <w:r w:rsidR="00083248">
        <w:rPr>
          <w:szCs w:val="24"/>
        </w:rPr>
        <w:t>the</w:t>
      </w:r>
      <w:r w:rsidR="00D129C7" w:rsidRPr="00D129C7">
        <w:rPr>
          <w:szCs w:val="24"/>
        </w:rPr>
        <w:t xml:space="preserve"> Wyoming Avenue </w:t>
      </w:r>
      <w:r w:rsidR="00083248">
        <w:rPr>
          <w:szCs w:val="24"/>
        </w:rPr>
        <w:t xml:space="preserve">Account </w:t>
      </w:r>
      <w:r w:rsidR="00D129C7" w:rsidRPr="00D129C7">
        <w:rPr>
          <w:szCs w:val="24"/>
        </w:rPr>
        <w:t>be removed from her bill.</w:t>
      </w:r>
    </w:p>
    <w:p w:rsidR="00D129C7" w:rsidRPr="00D129C7" w:rsidRDefault="00D129C7" w:rsidP="00D129C7">
      <w:pPr>
        <w:spacing w:line="360" w:lineRule="auto"/>
        <w:rPr>
          <w:sz w:val="26"/>
          <w:szCs w:val="24"/>
        </w:rPr>
      </w:pPr>
    </w:p>
    <w:p w:rsidR="00D129C7" w:rsidRPr="00D129C7" w:rsidRDefault="00D129C7" w:rsidP="00D129C7">
      <w:pPr>
        <w:spacing w:line="360" w:lineRule="auto"/>
        <w:rPr>
          <w:sz w:val="26"/>
          <w:szCs w:val="24"/>
        </w:rPr>
      </w:pPr>
      <w:r w:rsidRPr="00D129C7">
        <w:rPr>
          <w:sz w:val="26"/>
          <w:szCs w:val="24"/>
        </w:rPr>
        <w:tab/>
      </w:r>
      <w:r w:rsidRPr="00D129C7">
        <w:rPr>
          <w:sz w:val="26"/>
          <w:szCs w:val="24"/>
        </w:rPr>
        <w:tab/>
        <w:t>On May 11, 201</w:t>
      </w:r>
      <w:r w:rsidR="00091560">
        <w:rPr>
          <w:sz w:val="26"/>
          <w:szCs w:val="24"/>
        </w:rPr>
        <w:t>5</w:t>
      </w:r>
      <w:r w:rsidRPr="00D129C7">
        <w:rPr>
          <w:sz w:val="26"/>
          <w:szCs w:val="24"/>
        </w:rPr>
        <w:t xml:space="preserve">, the Respondent filed an </w:t>
      </w:r>
      <w:r w:rsidR="007B51D5">
        <w:rPr>
          <w:sz w:val="26"/>
          <w:szCs w:val="24"/>
        </w:rPr>
        <w:t>A</w:t>
      </w:r>
      <w:r w:rsidRPr="00D129C7">
        <w:rPr>
          <w:sz w:val="26"/>
          <w:szCs w:val="24"/>
        </w:rPr>
        <w:t>nswer</w:t>
      </w:r>
      <w:r w:rsidR="007B51D5">
        <w:rPr>
          <w:sz w:val="26"/>
          <w:szCs w:val="24"/>
        </w:rPr>
        <w:t xml:space="preserve"> denying all material allegations of fact and conclusions of law in the Complaint</w:t>
      </w:r>
      <w:r w:rsidRPr="00D129C7">
        <w:rPr>
          <w:sz w:val="26"/>
          <w:szCs w:val="24"/>
        </w:rPr>
        <w:t>.  The Respondent stated that the Complainant established service at 4036 N. Franklin Street, Philadelphia</w:t>
      </w:r>
      <w:r w:rsidR="00510AC8">
        <w:rPr>
          <w:sz w:val="26"/>
          <w:szCs w:val="24"/>
        </w:rPr>
        <w:t>, Pennsylvania (Franklin Street Account)</w:t>
      </w:r>
      <w:r w:rsidRPr="00D129C7">
        <w:rPr>
          <w:sz w:val="26"/>
          <w:szCs w:val="24"/>
        </w:rPr>
        <w:t xml:space="preserve"> on June 1, 2004.  The Respondent averred that the Complainant established service at </w:t>
      </w:r>
      <w:r w:rsidR="00510AC8">
        <w:rPr>
          <w:sz w:val="26"/>
          <w:szCs w:val="24"/>
        </w:rPr>
        <w:t>the Wyoming Avenue Account</w:t>
      </w:r>
      <w:r w:rsidRPr="00D129C7">
        <w:rPr>
          <w:sz w:val="26"/>
          <w:szCs w:val="24"/>
        </w:rPr>
        <w:t xml:space="preserve"> on May 16, 2011.</w:t>
      </w:r>
      <w:r w:rsidR="00510AC8" w:rsidRPr="00510AC8">
        <w:rPr>
          <w:sz w:val="26"/>
          <w:szCs w:val="24"/>
        </w:rPr>
        <w:t xml:space="preserve"> </w:t>
      </w:r>
      <w:r w:rsidR="00510AC8">
        <w:rPr>
          <w:sz w:val="26"/>
          <w:szCs w:val="24"/>
        </w:rPr>
        <w:t xml:space="preserve">According to the Respondent, </w:t>
      </w:r>
      <w:r w:rsidR="00510AC8" w:rsidRPr="00D129C7">
        <w:rPr>
          <w:sz w:val="26"/>
          <w:szCs w:val="24"/>
        </w:rPr>
        <w:t xml:space="preserve">the Complainant told </w:t>
      </w:r>
      <w:r w:rsidR="00510AC8">
        <w:rPr>
          <w:sz w:val="26"/>
          <w:szCs w:val="24"/>
        </w:rPr>
        <w:t>the Company’s</w:t>
      </w:r>
      <w:r w:rsidR="00510AC8" w:rsidRPr="00D129C7">
        <w:rPr>
          <w:sz w:val="26"/>
          <w:szCs w:val="24"/>
        </w:rPr>
        <w:t xml:space="preserve"> representative that she gave her friend</w:t>
      </w:r>
      <w:r w:rsidR="00510AC8">
        <w:rPr>
          <w:sz w:val="26"/>
          <w:szCs w:val="24"/>
        </w:rPr>
        <w:t xml:space="preserve">, </w:t>
      </w:r>
      <w:r w:rsidR="003851DA">
        <w:rPr>
          <w:sz w:val="26"/>
          <w:szCs w:val="24"/>
        </w:rPr>
        <w:t>Yvette Rodriguez,</w:t>
      </w:r>
      <w:r w:rsidR="00510AC8" w:rsidRPr="00D129C7">
        <w:rPr>
          <w:sz w:val="26"/>
          <w:szCs w:val="24"/>
        </w:rPr>
        <w:t xml:space="preserve"> permission to use </w:t>
      </w:r>
      <w:r w:rsidR="003851DA">
        <w:rPr>
          <w:sz w:val="26"/>
          <w:szCs w:val="24"/>
        </w:rPr>
        <w:t>he</w:t>
      </w:r>
      <w:r w:rsidR="00EF7D8E">
        <w:rPr>
          <w:sz w:val="26"/>
          <w:szCs w:val="24"/>
        </w:rPr>
        <w:t>r</w:t>
      </w:r>
      <w:r w:rsidR="00510AC8" w:rsidRPr="00D129C7">
        <w:rPr>
          <w:sz w:val="26"/>
          <w:szCs w:val="24"/>
        </w:rPr>
        <w:t xml:space="preserve"> name to apply for service </w:t>
      </w:r>
      <w:r w:rsidR="003851DA">
        <w:rPr>
          <w:sz w:val="26"/>
          <w:szCs w:val="24"/>
        </w:rPr>
        <w:t>at</w:t>
      </w:r>
      <w:r w:rsidR="00510AC8" w:rsidRPr="00D129C7">
        <w:rPr>
          <w:sz w:val="26"/>
          <w:szCs w:val="24"/>
        </w:rPr>
        <w:t xml:space="preserve"> </w:t>
      </w:r>
      <w:r w:rsidR="003851DA">
        <w:rPr>
          <w:sz w:val="26"/>
          <w:szCs w:val="24"/>
        </w:rPr>
        <w:t xml:space="preserve">the </w:t>
      </w:r>
      <w:r w:rsidR="00510AC8" w:rsidRPr="00D129C7">
        <w:rPr>
          <w:sz w:val="26"/>
          <w:szCs w:val="24"/>
        </w:rPr>
        <w:t>Wyoming Avenue</w:t>
      </w:r>
      <w:r w:rsidR="003851DA">
        <w:rPr>
          <w:sz w:val="26"/>
          <w:szCs w:val="24"/>
        </w:rPr>
        <w:t xml:space="preserve"> address</w:t>
      </w:r>
      <w:r w:rsidR="00510AC8" w:rsidRPr="00D129C7">
        <w:rPr>
          <w:sz w:val="26"/>
          <w:szCs w:val="24"/>
        </w:rPr>
        <w:t xml:space="preserve">. </w:t>
      </w:r>
      <w:r w:rsidRPr="00D129C7">
        <w:rPr>
          <w:sz w:val="26"/>
          <w:szCs w:val="24"/>
        </w:rPr>
        <w:t xml:space="preserve"> The Respondent </w:t>
      </w:r>
      <w:r w:rsidR="00510AC8">
        <w:rPr>
          <w:sz w:val="26"/>
          <w:szCs w:val="24"/>
        </w:rPr>
        <w:t xml:space="preserve">indicated that it </w:t>
      </w:r>
      <w:r w:rsidRPr="00D129C7">
        <w:rPr>
          <w:sz w:val="26"/>
          <w:szCs w:val="24"/>
        </w:rPr>
        <w:t xml:space="preserve">removed the Complainant’s name from the Wyoming Avenue </w:t>
      </w:r>
      <w:r w:rsidR="00510AC8">
        <w:rPr>
          <w:sz w:val="26"/>
          <w:szCs w:val="24"/>
        </w:rPr>
        <w:t>A</w:t>
      </w:r>
      <w:r w:rsidRPr="00D129C7">
        <w:rPr>
          <w:sz w:val="26"/>
          <w:szCs w:val="24"/>
        </w:rPr>
        <w:t xml:space="preserve">ccount on November 16, 2012.  </w:t>
      </w:r>
      <w:r w:rsidR="003851DA">
        <w:rPr>
          <w:sz w:val="26"/>
          <w:szCs w:val="24"/>
        </w:rPr>
        <w:t>The Respondent explained that</w:t>
      </w:r>
      <w:r w:rsidRPr="00D129C7">
        <w:rPr>
          <w:sz w:val="26"/>
          <w:szCs w:val="24"/>
        </w:rPr>
        <w:t xml:space="preserve"> </w:t>
      </w:r>
      <w:r w:rsidR="003851DA">
        <w:rPr>
          <w:sz w:val="26"/>
          <w:szCs w:val="24"/>
        </w:rPr>
        <w:t>it</w:t>
      </w:r>
      <w:r w:rsidRPr="00D129C7">
        <w:rPr>
          <w:sz w:val="26"/>
          <w:szCs w:val="24"/>
        </w:rPr>
        <w:t xml:space="preserve"> transferred the Wyoming Avenue </w:t>
      </w:r>
      <w:r w:rsidR="003851DA">
        <w:rPr>
          <w:sz w:val="26"/>
          <w:szCs w:val="24"/>
        </w:rPr>
        <w:t>A</w:t>
      </w:r>
      <w:r w:rsidRPr="00D129C7">
        <w:rPr>
          <w:sz w:val="26"/>
          <w:szCs w:val="24"/>
        </w:rPr>
        <w:t>ccount balance to the Complainant’s active account</w:t>
      </w:r>
      <w:r w:rsidR="003851DA">
        <w:rPr>
          <w:sz w:val="26"/>
          <w:szCs w:val="24"/>
        </w:rPr>
        <w:t xml:space="preserve"> at the Franklin Street address o</w:t>
      </w:r>
      <w:r w:rsidR="003851DA" w:rsidRPr="00D129C7">
        <w:rPr>
          <w:sz w:val="26"/>
          <w:szCs w:val="24"/>
        </w:rPr>
        <w:t>n December 17, 2012</w:t>
      </w:r>
      <w:r w:rsidRPr="00D129C7">
        <w:rPr>
          <w:sz w:val="26"/>
          <w:szCs w:val="24"/>
        </w:rPr>
        <w:t>.</w:t>
      </w:r>
      <w:r w:rsidR="00113F6A">
        <w:rPr>
          <w:sz w:val="26"/>
          <w:szCs w:val="24"/>
        </w:rPr>
        <w:t xml:space="preserve">  The Respondent asserted that the Complainant was responsible for the charges incurred at the Wyoming Avenue address.  The Respondent also asserted that the Complainant was not entitled to a payment arrangement under </w:t>
      </w:r>
      <w:r w:rsidR="00EF7D8E">
        <w:rPr>
          <w:sz w:val="26"/>
          <w:szCs w:val="24"/>
        </w:rPr>
        <w:t xml:space="preserve">Sections 1405(c) and (d) of the Public Utility </w:t>
      </w:r>
      <w:r w:rsidR="00EF7D8E">
        <w:rPr>
          <w:sz w:val="26"/>
          <w:szCs w:val="24"/>
        </w:rPr>
        <w:lastRenderedPageBreak/>
        <w:t xml:space="preserve">Code (Code), </w:t>
      </w:r>
      <w:r w:rsidR="00113F6A">
        <w:rPr>
          <w:sz w:val="26"/>
          <w:szCs w:val="24"/>
        </w:rPr>
        <w:t xml:space="preserve">66 Pa. C.S. §§ 1405(c) and (d), because the Complainant defaulted on a prior Commission-issued payment arrangement and has not demonstrated a significant change in income.  </w:t>
      </w:r>
      <w:r w:rsidR="003851DA">
        <w:rPr>
          <w:sz w:val="26"/>
          <w:szCs w:val="24"/>
        </w:rPr>
        <w:t xml:space="preserve">  </w:t>
      </w:r>
      <w:r w:rsidRPr="00D129C7">
        <w:rPr>
          <w:sz w:val="26"/>
          <w:szCs w:val="24"/>
        </w:rPr>
        <w:t xml:space="preserve">  </w:t>
      </w:r>
    </w:p>
    <w:p w:rsidR="00D129C7" w:rsidRPr="00D129C7" w:rsidRDefault="00D129C7" w:rsidP="00D129C7">
      <w:pPr>
        <w:spacing w:line="360" w:lineRule="auto"/>
        <w:rPr>
          <w:sz w:val="26"/>
          <w:szCs w:val="24"/>
        </w:rPr>
      </w:pPr>
    </w:p>
    <w:p w:rsidR="00D129C7" w:rsidRPr="00D129C7" w:rsidRDefault="00D129C7" w:rsidP="00861553">
      <w:pPr>
        <w:spacing w:line="360" w:lineRule="auto"/>
        <w:rPr>
          <w:szCs w:val="24"/>
        </w:rPr>
      </w:pPr>
      <w:r w:rsidRPr="00D129C7">
        <w:rPr>
          <w:sz w:val="26"/>
          <w:szCs w:val="24"/>
        </w:rPr>
        <w:tab/>
      </w:r>
      <w:r w:rsidRPr="00D129C7">
        <w:rPr>
          <w:sz w:val="26"/>
          <w:szCs w:val="24"/>
        </w:rPr>
        <w:tab/>
        <w:t>A</w:t>
      </w:r>
      <w:r w:rsidR="00113F6A">
        <w:rPr>
          <w:sz w:val="26"/>
          <w:szCs w:val="24"/>
        </w:rPr>
        <w:t>n</w:t>
      </w:r>
      <w:r w:rsidRPr="00D129C7">
        <w:rPr>
          <w:sz w:val="26"/>
          <w:szCs w:val="24"/>
        </w:rPr>
        <w:t xml:space="preserve"> </w:t>
      </w:r>
      <w:r w:rsidR="00113F6A">
        <w:rPr>
          <w:sz w:val="26"/>
          <w:szCs w:val="24"/>
        </w:rPr>
        <w:t xml:space="preserve">evidentiary </w:t>
      </w:r>
      <w:r w:rsidRPr="00D129C7">
        <w:rPr>
          <w:sz w:val="26"/>
          <w:szCs w:val="24"/>
        </w:rPr>
        <w:t>hearing was held on August 13, 2015</w:t>
      </w:r>
      <w:r w:rsidR="00113F6A">
        <w:rPr>
          <w:sz w:val="26"/>
          <w:szCs w:val="24"/>
        </w:rPr>
        <w:t xml:space="preserve">.  </w:t>
      </w:r>
      <w:r w:rsidRPr="00D129C7">
        <w:rPr>
          <w:sz w:val="26"/>
          <w:szCs w:val="24"/>
        </w:rPr>
        <w:t xml:space="preserve">The Complainant appeared </w:t>
      </w:r>
      <w:r w:rsidRPr="00D129C7">
        <w:rPr>
          <w:i/>
          <w:sz w:val="26"/>
          <w:szCs w:val="24"/>
        </w:rPr>
        <w:t>pro se</w:t>
      </w:r>
      <w:r w:rsidRPr="00D129C7">
        <w:rPr>
          <w:sz w:val="26"/>
          <w:szCs w:val="24"/>
        </w:rPr>
        <w:t xml:space="preserve"> and testified in support of the </w:t>
      </w:r>
      <w:r w:rsidR="00113F6A">
        <w:rPr>
          <w:sz w:val="26"/>
          <w:szCs w:val="24"/>
        </w:rPr>
        <w:t>C</w:t>
      </w:r>
      <w:r w:rsidRPr="00D129C7">
        <w:rPr>
          <w:sz w:val="26"/>
          <w:szCs w:val="24"/>
        </w:rPr>
        <w:t xml:space="preserve">omplaint.  </w:t>
      </w:r>
      <w:r w:rsidR="00113F6A">
        <w:rPr>
          <w:sz w:val="26"/>
          <w:szCs w:val="24"/>
        </w:rPr>
        <w:t xml:space="preserve">PECO was represented by counsel, </w:t>
      </w:r>
      <w:r w:rsidRPr="00D129C7">
        <w:rPr>
          <w:sz w:val="26"/>
          <w:szCs w:val="24"/>
        </w:rPr>
        <w:t xml:space="preserve">presented one witness, </w:t>
      </w:r>
      <w:r w:rsidR="00113F6A">
        <w:rPr>
          <w:sz w:val="26"/>
          <w:szCs w:val="24"/>
        </w:rPr>
        <w:t xml:space="preserve">and </w:t>
      </w:r>
      <w:r w:rsidRPr="00D129C7">
        <w:rPr>
          <w:sz w:val="26"/>
          <w:szCs w:val="24"/>
        </w:rPr>
        <w:t>sponsored ten exhibits</w:t>
      </w:r>
      <w:r w:rsidR="00113F6A">
        <w:rPr>
          <w:sz w:val="26"/>
          <w:szCs w:val="24"/>
        </w:rPr>
        <w:t xml:space="preserve"> that were admitted into the record. </w:t>
      </w:r>
      <w:r w:rsidR="00861553">
        <w:rPr>
          <w:sz w:val="26"/>
          <w:szCs w:val="24"/>
        </w:rPr>
        <w:t xml:space="preserve">  </w:t>
      </w:r>
      <w:r w:rsidRPr="00861553">
        <w:rPr>
          <w:sz w:val="26"/>
          <w:szCs w:val="24"/>
        </w:rPr>
        <w:t xml:space="preserve">On August 17, 2015, the Respondent submitted </w:t>
      </w:r>
      <w:r w:rsidR="00861553" w:rsidRPr="00861553">
        <w:rPr>
          <w:sz w:val="26"/>
          <w:szCs w:val="24"/>
        </w:rPr>
        <w:t>a</w:t>
      </w:r>
      <w:r w:rsidRPr="00861553">
        <w:rPr>
          <w:sz w:val="26"/>
          <w:szCs w:val="24"/>
        </w:rPr>
        <w:t xml:space="preserve"> late filed exhibit</w:t>
      </w:r>
      <w:r w:rsidR="00861553" w:rsidRPr="00861553">
        <w:rPr>
          <w:sz w:val="26"/>
          <w:szCs w:val="24"/>
        </w:rPr>
        <w:t xml:space="preserve"> which was admitted without objection.</w:t>
      </w:r>
      <w:r w:rsidR="00861553">
        <w:rPr>
          <w:szCs w:val="24"/>
        </w:rPr>
        <w:t xml:space="preserve">  </w:t>
      </w:r>
      <w:r w:rsidRPr="00D129C7">
        <w:rPr>
          <w:szCs w:val="24"/>
        </w:rPr>
        <w:t xml:space="preserve"> </w:t>
      </w:r>
      <w:r w:rsidRPr="00D129C7">
        <w:rPr>
          <w:szCs w:val="24"/>
        </w:rPr>
        <w:tab/>
      </w:r>
      <w:r w:rsidRPr="00D129C7">
        <w:rPr>
          <w:szCs w:val="24"/>
        </w:rPr>
        <w:tab/>
      </w:r>
    </w:p>
    <w:p w:rsidR="00D129C7" w:rsidRPr="00D129C7" w:rsidRDefault="00D129C7" w:rsidP="00D129C7">
      <w:pPr>
        <w:spacing w:line="360" w:lineRule="auto"/>
        <w:rPr>
          <w:sz w:val="26"/>
          <w:szCs w:val="24"/>
        </w:rPr>
      </w:pPr>
    </w:p>
    <w:p w:rsidR="00D129C7" w:rsidRPr="00D129C7" w:rsidRDefault="00D129C7" w:rsidP="00D129C7">
      <w:pPr>
        <w:spacing w:line="360" w:lineRule="auto"/>
        <w:rPr>
          <w:sz w:val="26"/>
          <w:szCs w:val="24"/>
        </w:rPr>
      </w:pPr>
      <w:r w:rsidRPr="00D129C7">
        <w:rPr>
          <w:sz w:val="26"/>
          <w:szCs w:val="24"/>
        </w:rPr>
        <w:tab/>
      </w:r>
      <w:r w:rsidRPr="00D129C7">
        <w:rPr>
          <w:sz w:val="26"/>
          <w:szCs w:val="24"/>
        </w:rPr>
        <w:tab/>
        <w:t xml:space="preserve">The record consists of a </w:t>
      </w:r>
      <w:r w:rsidR="00861553">
        <w:rPr>
          <w:sz w:val="26"/>
          <w:szCs w:val="24"/>
        </w:rPr>
        <w:t>thirty-nine</w:t>
      </w:r>
      <w:r w:rsidRPr="00D129C7">
        <w:rPr>
          <w:sz w:val="26"/>
          <w:szCs w:val="24"/>
        </w:rPr>
        <w:t xml:space="preserve">-page </w:t>
      </w:r>
      <w:r w:rsidR="00861553">
        <w:rPr>
          <w:sz w:val="26"/>
          <w:szCs w:val="24"/>
        </w:rPr>
        <w:t xml:space="preserve">hearing </w:t>
      </w:r>
      <w:r w:rsidRPr="00D129C7">
        <w:rPr>
          <w:sz w:val="26"/>
          <w:szCs w:val="24"/>
        </w:rPr>
        <w:t xml:space="preserve">transcript and eleven exhibits.  The record </w:t>
      </w:r>
      <w:r w:rsidR="00861553">
        <w:rPr>
          <w:sz w:val="26"/>
          <w:szCs w:val="24"/>
        </w:rPr>
        <w:t xml:space="preserve">was </w:t>
      </w:r>
      <w:r w:rsidRPr="00D129C7">
        <w:rPr>
          <w:sz w:val="26"/>
          <w:szCs w:val="24"/>
        </w:rPr>
        <w:t>closed on September 17, 2015.</w:t>
      </w:r>
    </w:p>
    <w:p w:rsidR="00140BF8" w:rsidRPr="00140BF8" w:rsidRDefault="00140BF8" w:rsidP="00140BF8">
      <w:pPr>
        <w:tabs>
          <w:tab w:val="left" w:pos="-720"/>
        </w:tabs>
        <w:suppressAutoHyphens/>
        <w:spacing w:line="360" w:lineRule="auto"/>
        <w:rPr>
          <w:spacing w:val="-3"/>
          <w:sz w:val="26"/>
        </w:rPr>
      </w:pPr>
    </w:p>
    <w:p w:rsidR="00EB2D80" w:rsidRDefault="00FE7E88" w:rsidP="00402214">
      <w:pPr>
        <w:spacing w:line="360" w:lineRule="auto"/>
        <w:rPr>
          <w:sz w:val="26"/>
          <w:szCs w:val="24"/>
        </w:rPr>
      </w:pPr>
      <w:r w:rsidRPr="00140BF8">
        <w:rPr>
          <w:sz w:val="26"/>
          <w:szCs w:val="24"/>
        </w:rPr>
        <w:t xml:space="preserve"> </w:t>
      </w:r>
      <w:r w:rsidR="00402214">
        <w:rPr>
          <w:sz w:val="26"/>
          <w:szCs w:val="24"/>
        </w:rPr>
        <w:tab/>
      </w:r>
      <w:r w:rsidR="00402214">
        <w:rPr>
          <w:sz w:val="26"/>
          <w:szCs w:val="24"/>
        </w:rPr>
        <w:tab/>
        <w:t xml:space="preserve">In </w:t>
      </w:r>
      <w:r w:rsidR="00CF1DEA">
        <w:rPr>
          <w:sz w:val="26"/>
          <w:szCs w:val="24"/>
        </w:rPr>
        <w:t xml:space="preserve">the </w:t>
      </w:r>
      <w:r w:rsidR="00402214">
        <w:rPr>
          <w:sz w:val="26"/>
          <w:szCs w:val="24"/>
        </w:rPr>
        <w:t>Initial Decision</w:t>
      </w:r>
      <w:r w:rsidR="00CF1DEA">
        <w:rPr>
          <w:sz w:val="26"/>
          <w:szCs w:val="24"/>
        </w:rPr>
        <w:t xml:space="preserve">, </w:t>
      </w:r>
      <w:r w:rsidR="00402214">
        <w:rPr>
          <w:sz w:val="26"/>
          <w:szCs w:val="24"/>
        </w:rPr>
        <w:t xml:space="preserve">issued </w:t>
      </w:r>
      <w:r w:rsidR="008539F0">
        <w:rPr>
          <w:sz w:val="26"/>
          <w:szCs w:val="24"/>
        </w:rPr>
        <w:t xml:space="preserve">December </w:t>
      </w:r>
      <w:r w:rsidR="00EB2D80">
        <w:rPr>
          <w:sz w:val="26"/>
          <w:szCs w:val="24"/>
        </w:rPr>
        <w:t>21</w:t>
      </w:r>
      <w:r w:rsidR="00402214">
        <w:rPr>
          <w:sz w:val="26"/>
          <w:szCs w:val="24"/>
        </w:rPr>
        <w:t xml:space="preserve">, 2015, ALJ </w:t>
      </w:r>
      <w:r w:rsidR="00EB2D80">
        <w:rPr>
          <w:sz w:val="26"/>
          <w:szCs w:val="24"/>
        </w:rPr>
        <w:t>Fordham</w:t>
      </w:r>
      <w:r w:rsidR="00402214">
        <w:rPr>
          <w:sz w:val="26"/>
          <w:szCs w:val="24"/>
        </w:rPr>
        <w:t xml:space="preserve"> dismissed the Complaint</w:t>
      </w:r>
      <w:r w:rsidR="00EB2D80">
        <w:rPr>
          <w:sz w:val="26"/>
          <w:szCs w:val="24"/>
        </w:rPr>
        <w:t>, finding that the Complainant failed to sustain her burden of proving that there were incorrect charges on her bills or that she was entitled to a payment arra</w:t>
      </w:r>
      <w:r w:rsidR="00A13E04">
        <w:rPr>
          <w:sz w:val="26"/>
          <w:szCs w:val="24"/>
        </w:rPr>
        <w:t>n</w:t>
      </w:r>
      <w:r w:rsidR="00EB2D80">
        <w:rPr>
          <w:sz w:val="26"/>
          <w:szCs w:val="24"/>
        </w:rPr>
        <w:t>gement.</w:t>
      </w:r>
      <w:r w:rsidR="00402214">
        <w:rPr>
          <w:sz w:val="26"/>
          <w:szCs w:val="24"/>
        </w:rPr>
        <w:t xml:space="preserve">  </w:t>
      </w:r>
    </w:p>
    <w:p w:rsidR="00EB2D80" w:rsidRDefault="00EB2D80" w:rsidP="00402214">
      <w:pPr>
        <w:spacing w:line="360" w:lineRule="auto"/>
        <w:rPr>
          <w:sz w:val="26"/>
          <w:szCs w:val="24"/>
        </w:rPr>
      </w:pPr>
    </w:p>
    <w:p w:rsidR="00E9294F" w:rsidRDefault="00EB2D80" w:rsidP="00402214">
      <w:pPr>
        <w:spacing w:line="360" w:lineRule="auto"/>
        <w:rPr>
          <w:sz w:val="26"/>
          <w:szCs w:val="24"/>
        </w:rPr>
      </w:pPr>
      <w:r>
        <w:rPr>
          <w:sz w:val="26"/>
          <w:szCs w:val="24"/>
        </w:rPr>
        <w:tab/>
      </w:r>
      <w:r>
        <w:rPr>
          <w:sz w:val="26"/>
          <w:szCs w:val="24"/>
        </w:rPr>
        <w:tab/>
      </w:r>
      <w:r w:rsidR="00402214">
        <w:rPr>
          <w:sz w:val="26"/>
          <w:szCs w:val="24"/>
        </w:rPr>
        <w:t xml:space="preserve">As previously stated, the Complainant filed Exceptions on </w:t>
      </w:r>
      <w:r>
        <w:rPr>
          <w:sz w:val="26"/>
          <w:szCs w:val="24"/>
        </w:rPr>
        <w:t>December 26</w:t>
      </w:r>
      <w:r w:rsidR="00774B9D">
        <w:rPr>
          <w:sz w:val="26"/>
          <w:szCs w:val="24"/>
        </w:rPr>
        <w:t>, 201</w:t>
      </w:r>
      <w:r>
        <w:rPr>
          <w:sz w:val="26"/>
          <w:szCs w:val="24"/>
        </w:rPr>
        <w:t>5</w:t>
      </w:r>
      <w:r w:rsidR="00402214">
        <w:rPr>
          <w:sz w:val="26"/>
          <w:szCs w:val="24"/>
        </w:rPr>
        <w:t>.</w:t>
      </w:r>
      <w:r w:rsidR="00C21F83">
        <w:rPr>
          <w:rStyle w:val="FootnoteReference"/>
          <w:sz w:val="26"/>
          <w:szCs w:val="24"/>
        </w:rPr>
        <w:footnoteReference w:id="2"/>
      </w:r>
      <w:r w:rsidR="00402214">
        <w:rPr>
          <w:sz w:val="26"/>
          <w:szCs w:val="24"/>
        </w:rPr>
        <w:t xml:space="preserve">  The Respondent filed Replies to Exceptions</w:t>
      </w:r>
      <w:r>
        <w:rPr>
          <w:sz w:val="26"/>
          <w:szCs w:val="24"/>
        </w:rPr>
        <w:t xml:space="preserve"> and its Motion</w:t>
      </w:r>
      <w:r w:rsidR="0026775D">
        <w:rPr>
          <w:rStyle w:val="FootnoteReference"/>
          <w:sz w:val="26"/>
          <w:szCs w:val="24"/>
        </w:rPr>
        <w:footnoteReference w:id="3"/>
      </w:r>
      <w:r w:rsidR="00402214">
        <w:rPr>
          <w:sz w:val="26"/>
          <w:szCs w:val="24"/>
        </w:rPr>
        <w:t xml:space="preserve"> on </w:t>
      </w:r>
      <w:r>
        <w:rPr>
          <w:sz w:val="26"/>
          <w:szCs w:val="24"/>
        </w:rPr>
        <w:t>March</w:t>
      </w:r>
      <w:r w:rsidR="00774B9D">
        <w:rPr>
          <w:sz w:val="26"/>
          <w:szCs w:val="24"/>
        </w:rPr>
        <w:t xml:space="preserve"> 1</w:t>
      </w:r>
      <w:r>
        <w:rPr>
          <w:sz w:val="26"/>
          <w:szCs w:val="24"/>
        </w:rPr>
        <w:t>0</w:t>
      </w:r>
      <w:r w:rsidR="00402214">
        <w:rPr>
          <w:sz w:val="26"/>
          <w:szCs w:val="24"/>
        </w:rPr>
        <w:t>, 201</w:t>
      </w:r>
      <w:r w:rsidR="00774B9D">
        <w:rPr>
          <w:sz w:val="26"/>
          <w:szCs w:val="24"/>
        </w:rPr>
        <w:t>6</w:t>
      </w:r>
      <w:r w:rsidR="00402214">
        <w:rPr>
          <w:sz w:val="26"/>
          <w:szCs w:val="24"/>
        </w:rPr>
        <w:t xml:space="preserve">. </w:t>
      </w:r>
    </w:p>
    <w:p w:rsidR="00A86C5F" w:rsidRDefault="00A86C5F" w:rsidP="00402214">
      <w:pPr>
        <w:spacing w:line="360" w:lineRule="auto"/>
        <w:rPr>
          <w:sz w:val="26"/>
          <w:szCs w:val="24"/>
        </w:rPr>
      </w:pPr>
    </w:p>
    <w:p w:rsidR="00A86C5F" w:rsidRDefault="00481C12" w:rsidP="00A86C5F">
      <w:pPr>
        <w:spacing w:line="360" w:lineRule="auto"/>
        <w:jc w:val="center"/>
        <w:rPr>
          <w:b/>
          <w:sz w:val="26"/>
          <w:szCs w:val="24"/>
        </w:rPr>
      </w:pPr>
      <w:r>
        <w:rPr>
          <w:b/>
          <w:sz w:val="26"/>
          <w:szCs w:val="24"/>
        </w:rPr>
        <w:br w:type="column"/>
      </w:r>
      <w:r w:rsidR="00A86C5F">
        <w:rPr>
          <w:b/>
          <w:sz w:val="26"/>
          <w:szCs w:val="24"/>
        </w:rPr>
        <w:lastRenderedPageBreak/>
        <w:t>Background</w:t>
      </w:r>
    </w:p>
    <w:p w:rsidR="00A86C5F" w:rsidRDefault="00A86C5F" w:rsidP="00A86C5F">
      <w:pPr>
        <w:spacing w:line="360" w:lineRule="auto"/>
        <w:jc w:val="center"/>
        <w:rPr>
          <w:b/>
          <w:sz w:val="26"/>
          <w:szCs w:val="24"/>
        </w:rPr>
      </w:pPr>
    </w:p>
    <w:p w:rsidR="00A86C5F" w:rsidRDefault="000B7287" w:rsidP="00A86C5F">
      <w:pPr>
        <w:spacing w:line="360" w:lineRule="auto"/>
        <w:rPr>
          <w:b/>
          <w:sz w:val="26"/>
          <w:szCs w:val="24"/>
        </w:rPr>
      </w:pPr>
      <w:r w:rsidRPr="000B7287">
        <w:rPr>
          <w:b/>
          <w:sz w:val="26"/>
          <w:szCs w:val="24"/>
        </w:rPr>
        <w:t xml:space="preserve">Franklin Street Account </w:t>
      </w:r>
    </w:p>
    <w:p w:rsidR="000B7287" w:rsidRDefault="000B7287" w:rsidP="00A86C5F">
      <w:pPr>
        <w:spacing w:line="360" w:lineRule="auto"/>
        <w:rPr>
          <w:b/>
          <w:sz w:val="26"/>
          <w:szCs w:val="24"/>
        </w:rPr>
      </w:pPr>
    </w:p>
    <w:p w:rsidR="00C4650C" w:rsidRDefault="00783486" w:rsidP="00783486">
      <w:pPr>
        <w:pStyle w:val="BodyText"/>
        <w:rPr>
          <w:szCs w:val="24"/>
        </w:rPr>
      </w:pPr>
      <w:r>
        <w:rPr>
          <w:szCs w:val="24"/>
        </w:rPr>
        <w:tab/>
      </w:r>
      <w:r>
        <w:rPr>
          <w:szCs w:val="24"/>
        </w:rPr>
        <w:tab/>
      </w:r>
      <w:r w:rsidR="00A76524" w:rsidRPr="007470E8">
        <w:rPr>
          <w:szCs w:val="24"/>
        </w:rPr>
        <w:t xml:space="preserve">The Complainant </w:t>
      </w:r>
      <w:r w:rsidR="00A76524">
        <w:rPr>
          <w:szCs w:val="24"/>
        </w:rPr>
        <w:t xml:space="preserve">and her mother </w:t>
      </w:r>
      <w:r>
        <w:rPr>
          <w:szCs w:val="24"/>
        </w:rPr>
        <w:t>live at the</w:t>
      </w:r>
      <w:r w:rsidR="00A76524" w:rsidRPr="007470E8">
        <w:rPr>
          <w:szCs w:val="24"/>
        </w:rPr>
        <w:t xml:space="preserve"> Franklin Street</w:t>
      </w:r>
      <w:r>
        <w:rPr>
          <w:szCs w:val="24"/>
        </w:rPr>
        <w:t xml:space="preserve"> service address</w:t>
      </w:r>
      <w:r w:rsidR="00A76524" w:rsidRPr="007470E8">
        <w:rPr>
          <w:szCs w:val="24"/>
        </w:rPr>
        <w:t xml:space="preserve">. </w:t>
      </w:r>
      <w:r w:rsidR="00A76524">
        <w:rPr>
          <w:szCs w:val="24"/>
        </w:rPr>
        <w:t>Tr. at 12, 24; PECO Exh. 6.</w:t>
      </w:r>
      <w:r>
        <w:rPr>
          <w:szCs w:val="24"/>
        </w:rPr>
        <w:t xml:space="preserve">  </w:t>
      </w:r>
      <w:r w:rsidR="00A76524" w:rsidRPr="007470E8">
        <w:rPr>
          <w:szCs w:val="24"/>
        </w:rPr>
        <w:t>The Complainant initiated residential electric service at Franklin Street on June 1, 2004</w:t>
      </w:r>
      <w:r>
        <w:rPr>
          <w:szCs w:val="24"/>
        </w:rPr>
        <w:t xml:space="preserve">.  </w:t>
      </w:r>
      <w:r w:rsidR="00A76524" w:rsidRPr="007470E8">
        <w:rPr>
          <w:szCs w:val="24"/>
        </w:rPr>
        <w:t xml:space="preserve">Tr. </w:t>
      </w:r>
      <w:r>
        <w:rPr>
          <w:szCs w:val="24"/>
        </w:rPr>
        <w:t xml:space="preserve">at </w:t>
      </w:r>
      <w:r w:rsidR="00A76524" w:rsidRPr="007470E8">
        <w:rPr>
          <w:szCs w:val="24"/>
        </w:rPr>
        <w:t>15; PECO Ex</w:t>
      </w:r>
      <w:r>
        <w:rPr>
          <w:szCs w:val="24"/>
        </w:rPr>
        <w:t>h</w:t>
      </w:r>
      <w:r w:rsidR="00A76524" w:rsidRPr="007470E8">
        <w:rPr>
          <w:szCs w:val="24"/>
        </w:rPr>
        <w:t>. 10.</w:t>
      </w:r>
      <w:r w:rsidR="00C4650C" w:rsidRPr="00C4650C">
        <w:rPr>
          <w:szCs w:val="24"/>
        </w:rPr>
        <w:t xml:space="preserve"> </w:t>
      </w:r>
      <w:r>
        <w:rPr>
          <w:szCs w:val="24"/>
        </w:rPr>
        <w:t xml:space="preserve"> T</w:t>
      </w:r>
      <w:r w:rsidR="00C4650C" w:rsidRPr="007470E8">
        <w:rPr>
          <w:szCs w:val="24"/>
        </w:rPr>
        <w:t>he Complainant asked the Respondent</w:t>
      </w:r>
      <w:r w:rsidR="00C4650C">
        <w:rPr>
          <w:szCs w:val="24"/>
        </w:rPr>
        <w:t xml:space="preserve"> to</w:t>
      </w:r>
      <w:r w:rsidR="00C4650C" w:rsidRPr="007470E8">
        <w:rPr>
          <w:szCs w:val="24"/>
        </w:rPr>
        <w:t xml:space="preserve"> disconnect service </w:t>
      </w:r>
      <w:r>
        <w:rPr>
          <w:szCs w:val="24"/>
        </w:rPr>
        <w:t>at</w:t>
      </w:r>
      <w:r w:rsidR="00C4650C" w:rsidRPr="007470E8">
        <w:rPr>
          <w:szCs w:val="24"/>
        </w:rPr>
        <w:t xml:space="preserve"> </w:t>
      </w:r>
      <w:r>
        <w:rPr>
          <w:szCs w:val="24"/>
        </w:rPr>
        <w:t xml:space="preserve">the </w:t>
      </w:r>
      <w:r w:rsidR="00C4650C" w:rsidRPr="007470E8">
        <w:rPr>
          <w:szCs w:val="24"/>
        </w:rPr>
        <w:t xml:space="preserve">Wyoming Avenue </w:t>
      </w:r>
      <w:r>
        <w:rPr>
          <w:szCs w:val="24"/>
        </w:rPr>
        <w:t xml:space="preserve">address </w:t>
      </w:r>
      <w:r w:rsidR="00C4650C" w:rsidRPr="007470E8">
        <w:rPr>
          <w:szCs w:val="24"/>
        </w:rPr>
        <w:t xml:space="preserve">on November 19, 2012, </w:t>
      </w:r>
      <w:r>
        <w:rPr>
          <w:szCs w:val="24"/>
        </w:rPr>
        <w:t xml:space="preserve">and </w:t>
      </w:r>
      <w:r w:rsidR="00C4650C" w:rsidRPr="007470E8">
        <w:rPr>
          <w:szCs w:val="24"/>
        </w:rPr>
        <w:t>the Respondent informed her that the service was no longer in her name</w:t>
      </w:r>
      <w:r>
        <w:rPr>
          <w:szCs w:val="24"/>
        </w:rPr>
        <w:t>.</w:t>
      </w:r>
      <w:r w:rsidR="00C4650C" w:rsidRPr="007470E8">
        <w:rPr>
          <w:szCs w:val="24"/>
        </w:rPr>
        <w:t xml:space="preserve"> </w:t>
      </w:r>
      <w:r>
        <w:rPr>
          <w:szCs w:val="24"/>
        </w:rPr>
        <w:t xml:space="preserve"> At that time, t</w:t>
      </w:r>
      <w:r w:rsidR="00C4650C" w:rsidRPr="007470E8">
        <w:rPr>
          <w:szCs w:val="24"/>
        </w:rPr>
        <w:t>he Complainant set up a password to access her PECO account</w:t>
      </w:r>
      <w:r>
        <w:rPr>
          <w:szCs w:val="24"/>
        </w:rPr>
        <w:t xml:space="preserve">, because she believed </w:t>
      </w:r>
      <w:r w:rsidR="00C4650C" w:rsidRPr="007470E8">
        <w:rPr>
          <w:szCs w:val="24"/>
        </w:rPr>
        <w:t>someone else was using her personal information</w:t>
      </w:r>
      <w:r w:rsidR="00EF7D8E">
        <w:rPr>
          <w:szCs w:val="24"/>
        </w:rPr>
        <w:t>.</w:t>
      </w:r>
      <w:r w:rsidR="00C4650C" w:rsidRPr="007470E8">
        <w:rPr>
          <w:szCs w:val="24"/>
        </w:rPr>
        <w:t xml:space="preserve"> </w:t>
      </w:r>
      <w:r w:rsidR="00EF7D8E">
        <w:rPr>
          <w:szCs w:val="24"/>
        </w:rPr>
        <w:t xml:space="preserve"> </w:t>
      </w:r>
      <w:r w:rsidR="00C4650C" w:rsidRPr="007470E8">
        <w:rPr>
          <w:szCs w:val="24"/>
        </w:rPr>
        <w:t xml:space="preserve">Tr. </w:t>
      </w:r>
      <w:r>
        <w:rPr>
          <w:szCs w:val="24"/>
        </w:rPr>
        <w:t xml:space="preserve">at </w:t>
      </w:r>
      <w:r w:rsidR="00C4650C" w:rsidRPr="007470E8">
        <w:rPr>
          <w:szCs w:val="24"/>
        </w:rPr>
        <w:t>25; PECO Ex</w:t>
      </w:r>
      <w:r>
        <w:rPr>
          <w:szCs w:val="24"/>
        </w:rPr>
        <w:t>h</w:t>
      </w:r>
      <w:r w:rsidR="00C4650C" w:rsidRPr="007470E8">
        <w:rPr>
          <w:szCs w:val="24"/>
        </w:rPr>
        <w:t>s. 8, 10.</w:t>
      </w:r>
      <w:r>
        <w:rPr>
          <w:szCs w:val="24"/>
        </w:rPr>
        <w:t xml:space="preserve">  </w:t>
      </w:r>
    </w:p>
    <w:p w:rsidR="00783486" w:rsidRPr="007470E8" w:rsidRDefault="00783486" w:rsidP="00783486">
      <w:pPr>
        <w:pStyle w:val="BodyText"/>
        <w:rPr>
          <w:sz w:val="24"/>
          <w:szCs w:val="24"/>
        </w:rPr>
      </w:pPr>
    </w:p>
    <w:p w:rsidR="00C4650C" w:rsidRPr="007470E8" w:rsidRDefault="00783486" w:rsidP="00783486">
      <w:pPr>
        <w:pStyle w:val="BodyText"/>
        <w:rPr>
          <w:szCs w:val="24"/>
        </w:rPr>
      </w:pPr>
      <w:r>
        <w:rPr>
          <w:szCs w:val="24"/>
        </w:rPr>
        <w:tab/>
      </w:r>
      <w:r w:rsidR="00C1320E">
        <w:rPr>
          <w:szCs w:val="24"/>
        </w:rPr>
        <w:tab/>
        <w:t xml:space="preserve">A final bill </w:t>
      </w:r>
      <w:r w:rsidR="00944E56">
        <w:rPr>
          <w:szCs w:val="24"/>
        </w:rPr>
        <w:t xml:space="preserve">for the Wyoming Avenue account </w:t>
      </w:r>
      <w:r w:rsidR="00C1320E">
        <w:rPr>
          <w:szCs w:val="24"/>
        </w:rPr>
        <w:t xml:space="preserve">in </w:t>
      </w:r>
      <w:r w:rsidR="00C4650C" w:rsidRPr="007470E8">
        <w:rPr>
          <w:szCs w:val="24"/>
        </w:rPr>
        <w:t xml:space="preserve">the </w:t>
      </w:r>
      <w:r w:rsidR="00C1320E">
        <w:rPr>
          <w:szCs w:val="24"/>
        </w:rPr>
        <w:t xml:space="preserve">amount of </w:t>
      </w:r>
      <w:r w:rsidR="00C4650C" w:rsidRPr="007470E8">
        <w:rPr>
          <w:szCs w:val="24"/>
        </w:rPr>
        <w:t>$1,861.38 was transferred to the Complainant’s active account for Franklin Street on December 17, 2012</w:t>
      </w:r>
      <w:r w:rsidR="00C1320E">
        <w:rPr>
          <w:szCs w:val="24"/>
        </w:rPr>
        <w:t xml:space="preserve">.  </w:t>
      </w:r>
      <w:r w:rsidR="00C4650C" w:rsidRPr="007470E8">
        <w:rPr>
          <w:szCs w:val="24"/>
        </w:rPr>
        <w:t xml:space="preserve">Tr. </w:t>
      </w:r>
      <w:r w:rsidR="00C1320E">
        <w:rPr>
          <w:szCs w:val="24"/>
        </w:rPr>
        <w:t xml:space="preserve">at </w:t>
      </w:r>
      <w:r w:rsidR="00C4650C" w:rsidRPr="007470E8">
        <w:rPr>
          <w:szCs w:val="24"/>
        </w:rPr>
        <w:t>6, 21, 22; PECO Ex</w:t>
      </w:r>
      <w:r w:rsidR="00C1320E">
        <w:rPr>
          <w:szCs w:val="24"/>
        </w:rPr>
        <w:t>h</w:t>
      </w:r>
      <w:r w:rsidR="00C4650C" w:rsidRPr="007470E8">
        <w:rPr>
          <w:szCs w:val="24"/>
        </w:rPr>
        <w:t>s. 1, 3.</w:t>
      </w:r>
      <w:r w:rsidR="00C1320E">
        <w:rPr>
          <w:szCs w:val="24"/>
        </w:rPr>
        <w:t xml:space="preserve">  </w:t>
      </w:r>
      <w:r w:rsidR="00C4650C" w:rsidRPr="007470E8">
        <w:rPr>
          <w:szCs w:val="24"/>
        </w:rPr>
        <w:t>The balance for the Franklin Street account was $1,305.20 before the Respondent transferred the balance from the Wyoming Avenue account</w:t>
      </w:r>
      <w:r w:rsidR="00C1320E">
        <w:rPr>
          <w:szCs w:val="24"/>
        </w:rPr>
        <w:t xml:space="preserve">.  </w:t>
      </w:r>
      <w:r w:rsidR="00C4650C" w:rsidRPr="007470E8">
        <w:rPr>
          <w:szCs w:val="24"/>
        </w:rPr>
        <w:t xml:space="preserve">Tr. </w:t>
      </w:r>
      <w:r w:rsidR="00C1320E">
        <w:rPr>
          <w:szCs w:val="24"/>
        </w:rPr>
        <w:t xml:space="preserve">at </w:t>
      </w:r>
      <w:r w:rsidR="00C4650C" w:rsidRPr="007470E8">
        <w:rPr>
          <w:szCs w:val="24"/>
        </w:rPr>
        <w:t>30; PECO Ex</w:t>
      </w:r>
      <w:r w:rsidR="00C1320E">
        <w:rPr>
          <w:szCs w:val="24"/>
        </w:rPr>
        <w:t>h</w:t>
      </w:r>
      <w:r w:rsidR="00C4650C" w:rsidRPr="007470E8">
        <w:rPr>
          <w:szCs w:val="24"/>
        </w:rPr>
        <w:t>. 3.</w:t>
      </w:r>
      <w:r w:rsidR="00C1320E">
        <w:rPr>
          <w:szCs w:val="24"/>
        </w:rPr>
        <w:t xml:space="preserve">  T</w:t>
      </w:r>
      <w:r w:rsidR="00C4650C" w:rsidRPr="007470E8">
        <w:rPr>
          <w:szCs w:val="24"/>
        </w:rPr>
        <w:t xml:space="preserve">he Complainant contacted the Respondent on May 31, 2013, </w:t>
      </w:r>
      <w:r w:rsidR="00C1320E">
        <w:rPr>
          <w:szCs w:val="24"/>
        </w:rPr>
        <w:t xml:space="preserve">to </w:t>
      </w:r>
      <w:r w:rsidR="00C4650C" w:rsidRPr="007470E8">
        <w:rPr>
          <w:szCs w:val="24"/>
        </w:rPr>
        <w:t>dispute the charges for service regarding the Wyoming Avenue account and initiate a former address investigation</w:t>
      </w:r>
      <w:r w:rsidR="00C1320E">
        <w:rPr>
          <w:szCs w:val="24"/>
        </w:rPr>
        <w:t>.</w:t>
      </w:r>
      <w:r w:rsidR="00C4650C" w:rsidRPr="007470E8">
        <w:rPr>
          <w:szCs w:val="24"/>
        </w:rPr>
        <w:t xml:space="preserve"> </w:t>
      </w:r>
      <w:r w:rsidR="00C1320E">
        <w:rPr>
          <w:szCs w:val="24"/>
        </w:rPr>
        <w:t xml:space="preserve"> </w:t>
      </w:r>
      <w:r w:rsidR="00C4650C" w:rsidRPr="007470E8">
        <w:rPr>
          <w:szCs w:val="24"/>
        </w:rPr>
        <w:t xml:space="preserve">Tr. </w:t>
      </w:r>
      <w:r w:rsidR="00C1320E">
        <w:rPr>
          <w:szCs w:val="24"/>
        </w:rPr>
        <w:t xml:space="preserve">at </w:t>
      </w:r>
      <w:r w:rsidR="00C4650C" w:rsidRPr="007470E8">
        <w:rPr>
          <w:szCs w:val="24"/>
        </w:rPr>
        <w:t>9, 20, 25, 26; PECO Ex</w:t>
      </w:r>
      <w:r w:rsidR="00C1320E">
        <w:rPr>
          <w:szCs w:val="24"/>
        </w:rPr>
        <w:t>h</w:t>
      </w:r>
      <w:r w:rsidR="00C4650C" w:rsidRPr="007470E8">
        <w:rPr>
          <w:szCs w:val="24"/>
        </w:rPr>
        <w:t>s. 5, 10.</w:t>
      </w:r>
      <w:r w:rsidR="00C1320E">
        <w:rPr>
          <w:szCs w:val="24"/>
        </w:rPr>
        <w:t xml:space="preserve">  </w:t>
      </w:r>
    </w:p>
    <w:p w:rsidR="00A76524" w:rsidRDefault="00A76524" w:rsidP="00C4650C">
      <w:pPr>
        <w:pStyle w:val="BodyText"/>
        <w:rPr>
          <w:szCs w:val="24"/>
          <w:u w:val="single"/>
        </w:rPr>
      </w:pPr>
    </w:p>
    <w:p w:rsidR="00C4650C" w:rsidRDefault="00C153C4" w:rsidP="00C4650C">
      <w:pPr>
        <w:pStyle w:val="BodyText"/>
        <w:rPr>
          <w:b/>
          <w:szCs w:val="24"/>
        </w:rPr>
      </w:pPr>
      <w:r>
        <w:rPr>
          <w:b/>
          <w:szCs w:val="24"/>
        </w:rPr>
        <w:t xml:space="preserve">Wyoming Avenue Account </w:t>
      </w:r>
    </w:p>
    <w:p w:rsidR="00944E56" w:rsidRDefault="00944E56" w:rsidP="00944E56">
      <w:pPr>
        <w:pStyle w:val="BodyText"/>
        <w:rPr>
          <w:szCs w:val="24"/>
        </w:rPr>
      </w:pPr>
    </w:p>
    <w:p w:rsidR="007322C4" w:rsidRPr="007470E8" w:rsidRDefault="00944E56" w:rsidP="00944E56">
      <w:pPr>
        <w:pStyle w:val="BodyText"/>
        <w:rPr>
          <w:szCs w:val="24"/>
        </w:rPr>
      </w:pPr>
      <w:r>
        <w:rPr>
          <w:szCs w:val="24"/>
        </w:rPr>
        <w:tab/>
      </w:r>
      <w:r>
        <w:rPr>
          <w:szCs w:val="24"/>
        </w:rPr>
        <w:tab/>
      </w:r>
      <w:r w:rsidR="007322C4" w:rsidRPr="007470E8">
        <w:rPr>
          <w:szCs w:val="24"/>
        </w:rPr>
        <w:t xml:space="preserve">Electric residential service was established in the Complainant’s name at </w:t>
      </w:r>
      <w:r>
        <w:rPr>
          <w:szCs w:val="24"/>
        </w:rPr>
        <w:t>the</w:t>
      </w:r>
      <w:r w:rsidR="007322C4" w:rsidRPr="007470E8">
        <w:rPr>
          <w:szCs w:val="24"/>
        </w:rPr>
        <w:t xml:space="preserve"> Wyoming Avenue</w:t>
      </w:r>
      <w:r>
        <w:rPr>
          <w:szCs w:val="24"/>
        </w:rPr>
        <w:t xml:space="preserve"> service address</w:t>
      </w:r>
      <w:r w:rsidR="007322C4" w:rsidRPr="007470E8">
        <w:rPr>
          <w:szCs w:val="24"/>
        </w:rPr>
        <w:t xml:space="preserve"> on May 16, 2011</w:t>
      </w:r>
      <w:r>
        <w:rPr>
          <w:szCs w:val="24"/>
        </w:rPr>
        <w:t>.</w:t>
      </w:r>
      <w:r w:rsidR="007322C4" w:rsidRPr="007470E8">
        <w:rPr>
          <w:szCs w:val="24"/>
        </w:rPr>
        <w:t xml:space="preserve"> </w:t>
      </w:r>
      <w:r>
        <w:rPr>
          <w:szCs w:val="24"/>
        </w:rPr>
        <w:t xml:space="preserve"> </w:t>
      </w:r>
      <w:r w:rsidR="007322C4" w:rsidRPr="007470E8">
        <w:rPr>
          <w:szCs w:val="24"/>
        </w:rPr>
        <w:t xml:space="preserve">Tr. </w:t>
      </w:r>
      <w:r>
        <w:rPr>
          <w:szCs w:val="24"/>
        </w:rPr>
        <w:t xml:space="preserve">at </w:t>
      </w:r>
      <w:r w:rsidR="007322C4" w:rsidRPr="007470E8">
        <w:rPr>
          <w:szCs w:val="24"/>
        </w:rPr>
        <w:t>6, 15, 16; PECO Ex</w:t>
      </w:r>
      <w:r>
        <w:rPr>
          <w:szCs w:val="24"/>
        </w:rPr>
        <w:t>h</w:t>
      </w:r>
      <w:r w:rsidR="007322C4" w:rsidRPr="007470E8">
        <w:rPr>
          <w:szCs w:val="24"/>
        </w:rPr>
        <w:t>s. 1, 10.</w:t>
      </w:r>
      <w:r>
        <w:rPr>
          <w:szCs w:val="24"/>
        </w:rPr>
        <w:t xml:space="preserve">  </w:t>
      </w:r>
      <w:r w:rsidR="007322C4" w:rsidRPr="007470E8">
        <w:rPr>
          <w:szCs w:val="24"/>
        </w:rPr>
        <w:t xml:space="preserve">Since the Complainant had an account with the Respondent at </w:t>
      </w:r>
      <w:r>
        <w:rPr>
          <w:szCs w:val="24"/>
        </w:rPr>
        <w:t xml:space="preserve">the </w:t>
      </w:r>
      <w:r w:rsidR="007322C4" w:rsidRPr="007470E8">
        <w:rPr>
          <w:szCs w:val="24"/>
        </w:rPr>
        <w:t xml:space="preserve">Franklin Street </w:t>
      </w:r>
      <w:r>
        <w:rPr>
          <w:szCs w:val="24"/>
        </w:rPr>
        <w:t xml:space="preserve">address </w:t>
      </w:r>
      <w:r w:rsidR="007322C4" w:rsidRPr="007470E8">
        <w:rPr>
          <w:szCs w:val="24"/>
        </w:rPr>
        <w:t>in 2011, the Respondent only required the Complainant’s social security number for identification</w:t>
      </w:r>
      <w:r w:rsidR="007322C4">
        <w:rPr>
          <w:szCs w:val="24"/>
        </w:rPr>
        <w:t xml:space="preserve"> to establish the Wyoming Avenue account</w:t>
      </w:r>
      <w:r>
        <w:rPr>
          <w:szCs w:val="24"/>
        </w:rPr>
        <w:t xml:space="preserve">.  </w:t>
      </w:r>
      <w:r w:rsidR="007322C4" w:rsidRPr="007470E8">
        <w:rPr>
          <w:szCs w:val="24"/>
        </w:rPr>
        <w:t xml:space="preserve">Tr. </w:t>
      </w:r>
      <w:r>
        <w:rPr>
          <w:szCs w:val="24"/>
        </w:rPr>
        <w:t xml:space="preserve">at </w:t>
      </w:r>
      <w:r w:rsidR="007322C4" w:rsidRPr="007470E8">
        <w:rPr>
          <w:szCs w:val="24"/>
        </w:rPr>
        <w:t>15, 16.</w:t>
      </w:r>
      <w:r w:rsidR="007322C4" w:rsidRPr="007322C4">
        <w:rPr>
          <w:szCs w:val="24"/>
        </w:rPr>
        <w:t xml:space="preserve"> </w:t>
      </w:r>
      <w:r>
        <w:rPr>
          <w:szCs w:val="24"/>
        </w:rPr>
        <w:t xml:space="preserve"> </w:t>
      </w:r>
      <w:r w:rsidR="007322C4" w:rsidRPr="007470E8">
        <w:rPr>
          <w:szCs w:val="24"/>
        </w:rPr>
        <w:t xml:space="preserve">The Complainant never lived at </w:t>
      </w:r>
      <w:r>
        <w:rPr>
          <w:szCs w:val="24"/>
        </w:rPr>
        <w:t>the</w:t>
      </w:r>
      <w:r w:rsidR="007322C4" w:rsidRPr="007470E8">
        <w:rPr>
          <w:szCs w:val="24"/>
        </w:rPr>
        <w:t xml:space="preserve"> Wyoming Avenue </w:t>
      </w:r>
      <w:r>
        <w:rPr>
          <w:szCs w:val="24"/>
        </w:rPr>
        <w:t>address</w:t>
      </w:r>
      <w:r w:rsidR="00EF7D8E">
        <w:rPr>
          <w:szCs w:val="24"/>
        </w:rPr>
        <w:t>.</w:t>
      </w:r>
      <w:r>
        <w:rPr>
          <w:szCs w:val="24"/>
        </w:rPr>
        <w:t xml:space="preserve"> </w:t>
      </w:r>
      <w:r w:rsidR="00EF7D8E">
        <w:rPr>
          <w:szCs w:val="24"/>
        </w:rPr>
        <w:t xml:space="preserve"> </w:t>
      </w:r>
      <w:r w:rsidR="007322C4" w:rsidRPr="007470E8">
        <w:rPr>
          <w:szCs w:val="24"/>
        </w:rPr>
        <w:t xml:space="preserve">Tr. </w:t>
      </w:r>
      <w:r>
        <w:rPr>
          <w:szCs w:val="24"/>
        </w:rPr>
        <w:t xml:space="preserve">at </w:t>
      </w:r>
      <w:r w:rsidR="007322C4" w:rsidRPr="007470E8">
        <w:rPr>
          <w:szCs w:val="24"/>
        </w:rPr>
        <w:t>6.</w:t>
      </w:r>
      <w:r>
        <w:rPr>
          <w:szCs w:val="24"/>
        </w:rPr>
        <w:t xml:space="preserve">  </w:t>
      </w:r>
      <w:r w:rsidR="007322C4" w:rsidRPr="007470E8">
        <w:rPr>
          <w:szCs w:val="24"/>
        </w:rPr>
        <w:t xml:space="preserve"> </w:t>
      </w:r>
    </w:p>
    <w:p w:rsidR="007322C4" w:rsidRPr="007470E8" w:rsidRDefault="007322C4" w:rsidP="00944E56">
      <w:pPr>
        <w:pStyle w:val="ListParagraph"/>
        <w:ind w:left="0"/>
        <w:rPr>
          <w:sz w:val="24"/>
          <w:szCs w:val="24"/>
        </w:rPr>
      </w:pPr>
    </w:p>
    <w:p w:rsidR="00B37BC9" w:rsidRDefault="00944E56" w:rsidP="00944E56">
      <w:pPr>
        <w:pStyle w:val="BodyText"/>
        <w:rPr>
          <w:szCs w:val="24"/>
        </w:rPr>
      </w:pPr>
      <w:r>
        <w:rPr>
          <w:szCs w:val="24"/>
        </w:rPr>
        <w:lastRenderedPageBreak/>
        <w:tab/>
      </w:r>
      <w:r>
        <w:rPr>
          <w:szCs w:val="24"/>
        </w:rPr>
        <w:tab/>
      </w:r>
      <w:r w:rsidR="007322C4" w:rsidRPr="007470E8">
        <w:rPr>
          <w:szCs w:val="24"/>
        </w:rPr>
        <w:t xml:space="preserve">Yvette Rodriguez, the Complainant’s friend/neighbor, lived at </w:t>
      </w:r>
      <w:r>
        <w:rPr>
          <w:szCs w:val="24"/>
        </w:rPr>
        <w:t xml:space="preserve">the </w:t>
      </w:r>
      <w:r w:rsidR="007322C4" w:rsidRPr="007470E8">
        <w:rPr>
          <w:szCs w:val="24"/>
        </w:rPr>
        <w:t xml:space="preserve">Wyoming Avenue </w:t>
      </w:r>
      <w:r>
        <w:rPr>
          <w:szCs w:val="24"/>
        </w:rPr>
        <w:t xml:space="preserve">service address </w:t>
      </w:r>
      <w:r w:rsidR="007322C4" w:rsidRPr="007470E8">
        <w:rPr>
          <w:szCs w:val="24"/>
        </w:rPr>
        <w:t>from May 2011 through November 2012</w:t>
      </w:r>
      <w:r>
        <w:rPr>
          <w:szCs w:val="24"/>
        </w:rPr>
        <w:t>.</w:t>
      </w:r>
      <w:r w:rsidR="007322C4" w:rsidRPr="007470E8">
        <w:rPr>
          <w:szCs w:val="24"/>
        </w:rPr>
        <w:t xml:space="preserve"> </w:t>
      </w:r>
      <w:r>
        <w:rPr>
          <w:szCs w:val="24"/>
        </w:rPr>
        <w:t xml:space="preserve"> </w:t>
      </w:r>
      <w:r w:rsidR="007322C4" w:rsidRPr="007470E8">
        <w:rPr>
          <w:szCs w:val="24"/>
        </w:rPr>
        <w:t xml:space="preserve">Tr. </w:t>
      </w:r>
      <w:r>
        <w:rPr>
          <w:szCs w:val="24"/>
        </w:rPr>
        <w:t xml:space="preserve">at </w:t>
      </w:r>
      <w:r w:rsidR="007322C4" w:rsidRPr="007470E8">
        <w:rPr>
          <w:szCs w:val="24"/>
        </w:rPr>
        <w:t>6.</w:t>
      </w:r>
      <w:r>
        <w:rPr>
          <w:szCs w:val="24"/>
        </w:rPr>
        <w:t xml:space="preserve">  T</w:t>
      </w:r>
      <w:r w:rsidR="007322C4" w:rsidRPr="007470E8">
        <w:rPr>
          <w:szCs w:val="24"/>
        </w:rPr>
        <w:t xml:space="preserve">he Complainant’s name was removed from the Wyoming Avenue </w:t>
      </w:r>
      <w:r>
        <w:rPr>
          <w:szCs w:val="24"/>
        </w:rPr>
        <w:t xml:space="preserve">account </w:t>
      </w:r>
      <w:r w:rsidR="007322C4" w:rsidRPr="007470E8">
        <w:rPr>
          <w:szCs w:val="24"/>
        </w:rPr>
        <w:t>on November 16, 2012, when a new customer applied for service at th</w:t>
      </w:r>
      <w:r>
        <w:rPr>
          <w:szCs w:val="24"/>
        </w:rPr>
        <w:t>at</w:t>
      </w:r>
      <w:r w:rsidR="007322C4" w:rsidRPr="007470E8">
        <w:rPr>
          <w:szCs w:val="24"/>
        </w:rPr>
        <w:t xml:space="preserve"> address</w:t>
      </w:r>
      <w:r>
        <w:rPr>
          <w:szCs w:val="24"/>
        </w:rPr>
        <w:t>.</w:t>
      </w:r>
      <w:r w:rsidR="007322C4" w:rsidRPr="007470E8">
        <w:rPr>
          <w:szCs w:val="24"/>
        </w:rPr>
        <w:t xml:space="preserve"> </w:t>
      </w:r>
      <w:r>
        <w:rPr>
          <w:szCs w:val="24"/>
        </w:rPr>
        <w:t xml:space="preserve"> </w:t>
      </w:r>
      <w:r w:rsidR="007322C4" w:rsidRPr="007470E8">
        <w:rPr>
          <w:szCs w:val="24"/>
        </w:rPr>
        <w:t xml:space="preserve">Tr. </w:t>
      </w:r>
      <w:r>
        <w:rPr>
          <w:szCs w:val="24"/>
        </w:rPr>
        <w:t xml:space="preserve">at </w:t>
      </w:r>
      <w:r w:rsidR="007322C4" w:rsidRPr="007470E8">
        <w:rPr>
          <w:szCs w:val="24"/>
        </w:rPr>
        <w:t>17, 21; PECO Ex</w:t>
      </w:r>
      <w:r>
        <w:rPr>
          <w:szCs w:val="24"/>
        </w:rPr>
        <w:t>h</w:t>
      </w:r>
      <w:r w:rsidR="007322C4" w:rsidRPr="007470E8">
        <w:rPr>
          <w:szCs w:val="24"/>
        </w:rPr>
        <w:t>s. 1, 10.</w:t>
      </w:r>
      <w:r>
        <w:rPr>
          <w:szCs w:val="24"/>
        </w:rPr>
        <w:t xml:space="preserve">  </w:t>
      </w:r>
      <w:r w:rsidR="007322C4" w:rsidRPr="007470E8">
        <w:rPr>
          <w:szCs w:val="24"/>
        </w:rPr>
        <w:t xml:space="preserve">The Respondent issued a bill for </w:t>
      </w:r>
      <w:r>
        <w:rPr>
          <w:szCs w:val="24"/>
        </w:rPr>
        <w:t xml:space="preserve">the </w:t>
      </w:r>
      <w:r w:rsidR="007322C4" w:rsidRPr="007470E8">
        <w:rPr>
          <w:szCs w:val="24"/>
        </w:rPr>
        <w:t>Wyoming Avenue account for $1,861.38 on November 20, 2012</w:t>
      </w:r>
      <w:r>
        <w:rPr>
          <w:szCs w:val="24"/>
        </w:rPr>
        <w:t xml:space="preserve">.  </w:t>
      </w:r>
      <w:r w:rsidR="007322C4" w:rsidRPr="007470E8">
        <w:rPr>
          <w:szCs w:val="24"/>
        </w:rPr>
        <w:t xml:space="preserve">Tr. </w:t>
      </w:r>
      <w:r>
        <w:rPr>
          <w:szCs w:val="24"/>
        </w:rPr>
        <w:t xml:space="preserve">at </w:t>
      </w:r>
      <w:r w:rsidR="007322C4" w:rsidRPr="007470E8">
        <w:rPr>
          <w:szCs w:val="24"/>
        </w:rPr>
        <w:t>21; PECO Ex</w:t>
      </w:r>
      <w:r>
        <w:rPr>
          <w:szCs w:val="24"/>
        </w:rPr>
        <w:t>h</w:t>
      </w:r>
      <w:r w:rsidR="007322C4" w:rsidRPr="007470E8">
        <w:rPr>
          <w:szCs w:val="24"/>
        </w:rPr>
        <w:t>. 1.</w:t>
      </w:r>
      <w:r>
        <w:rPr>
          <w:szCs w:val="24"/>
        </w:rPr>
        <w:t xml:space="preserve">  </w:t>
      </w:r>
    </w:p>
    <w:p w:rsidR="007322C4" w:rsidRPr="007470E8" w:rsidRDefault="007322C4" w:rsidP="00944E56">
      <w:pPr>
        <w:pStyle w:val="BodyText"/>
        <w:rPr>
          <w:szCs w:val="24"/>
        </w:rPr>
      </w:pPr>
      <w:r w:rsidRPr="007470E8">
        <w:rPr>
          <w:szCs w:val="24"/>
        </w:rPr>
        <w:t xml:space="preserve"> </w:t>
      </w:r>
    </w:p>
    <w:p w:rsidR="008E5758" w:rsidRPr="008E5758" w:rsidRDefault="00DB44D9" w:rsidP="002F18AA">
      <w:pPr>
        <w:spacing w:line="360" w:lineRule="auto"/>
        <w:jc w:val="center"/>
        <w:rPr>
          <w:sz w:val="26"/>
        </w:rPr>
      </w:pPr>
      <w:r w:rsidRPr="008E5758">
        <w:rPr>
          <w:b/>
          <w:sz w:val="26"/>
        </w:rPr>
        <w:t>Discussion</w:t>
      </w:r>
    </w:p>
    <w:p w:rsidR="008E5758" w:rsidRPr="008E5758" w:rsidRDefault="008E5758" w:rsidP="008E5758">
      <w:pPr>
        <w:widowControl/>
        <w:tabs>
          <w:tab w:val="left" w:pos="900"/>
        </w:tabs>
        <w:spacing w:line="360" w:lineRule="auto"/>
        <w:rPr>
          <w:sz w:val="26"/>
        </w:rPr>
      </w:pPr>
    </w:p>
    <w:p w:rsidR="004B57AB" w:rsidRPr="004B57AB" w:rsidRDefault="004B57AB" w:rsidP="004B57AB">
      <w:pPr>
        <w:widowControl/>
        <w:tabs>
          <w:tab w:val="left" w:pos="-720"/>
        </w:tabs>
        <w:suppressAutoHyphens/>
        <w:spacing w:line="360" w:lineRule="auto"/>
        <w:rPr>
          <w:b/>
          <w:sz w:val="26"/>
        </w:rPr>
      </w:pPr>
      <w:r w:rsidRPr="004B57AB">
        <w:rPr>
          <w:b/>
          <w:sz w:val="26"/>
        </w:rPr>
        <w:t>Legal Standards</w:t>
      </w:r>
    </w:p>
    <w:p w:rsidR="004B57AB" w:rsidRDefault="004B57AB" w:rsidP="004B57AB">
      <w:pPr>
        <w:widowControl/>
        <w:tabs>
          <w:tab w:val="left" w:pos="-1440"/>
          <w:tab w:val="left" w:pos="-720"/>
        </w:tabs>
        <w:suppressAutoHyphens/>
        <w:spacing w:line="360" w:lineRule="auto"/>
        <w:rPr>
          <w:spacing w:val="-3"/>
          <w:sz w:val="26"/>
          <w:szCs w:val="26"/>
        </w:rPr>
      </w:pPr>
    </w:p>
    <w:p w:rsidR="00E64A32" w:rsidRDefault="00E64A32" w:rsidP="00E64A32">
      <w:pPr>
        <w:widowControl/>
        <w:spacing w:line="360" w:lineRule="auto"/>
        <w:ind w:firstLine="1440"/>
        <w:rPr>
          <w:sz w:val="26"/>
          <w:szCs w:val="26"/>
        </w:rPr>
      </w:pPr>
      <w:r w:rsidRPr="004B57AB">
        <w:rPr>
          <w:sz w:val="26"/>
          <w:szCs w:val="26"/>
        </w:rPr>
        <w:t>As the proponent of a rule or order, the Complainant in this proceeding bear</w:t>
      </w:r>
      <w:r w:rsidR="005F3CD6">
        <w:rPr>
          <w:sz w:val="26"/>
          <w:szCs w:val="26"/>
        </w:rPr>
        <w:t>s</w:t>
      </w:r>
      <w:r w:rsidRPr="004B57AB">
        <w:rPr>
          <w:sz w:val="26"/>
          <w:szCs w:val="26"/>
        </w:rPr>
        <w:t xml:space="preserve"> the burden of proof pursuant to Section 332(a) of the Code.  66 Pa. C.S. § 332(a).  To establish a sufficient case and satisfy the burden of proof, the Complainant must show that the Respondent is responsible or accountable for the problem described in the Complaint.  </w:t>
      </w:r>
      <w:r w:rsidRPr="004B57AB">
        <w:rPr>
          <w:i/>
          <w:sz w:val="26"/>
          <w:szCs w:val="26"/>
        </w:rPr>
        <w:t>Patterson v.</w:t>
      </w:r>
      <w:r w:rsidR="004F11E3">
        <w:rPr>
          <w:i/>
          <w:sz w:val="26"/>
          <w:szCs w:val="26"/>
        </w:rPr>
        <w:t xml:space="preserve"> </w:t>
      </w:r>
      <w:r w:rsidRPr="004B57AB">
        <w:rPr>
          <w:i/>
          <w:sz w:val="26"/>
          <w:szCs w:val="26"/>
        </w:rPr>
        <w:t>The Bell Telephone Company of Pennsylvania</w:t>
      </w:r>
      <w:r w:rsidRPr="004B57AB">
        <w:rPr>
          <w:sz w:val="26"/>
          <w:szCs w:val="26"/>
        </w:rPr>
        <w:t xml:space="preserve">, 72 Pa. P.U.C. 196 (1990).  Such a showing must be by a preponderance of the evidence.  </w:t>
      </w:r>
      <w:r w:rsidRPr="004B57AB">
        <w:rPr>
          <w:i/>
          <w:iCs/>
          <w:sz w:val="26"/>
          <w:szCs w:val="26"/>
        </w:rPr>
        <w:t>Samuel J. Lansberry, Inc. v. Pa. PUC</w:t>
      </w:r>
      <w:r w:rsidRPr="004B57AB">
        <w:rPr>
          <w:sz w:val="26"/>
          <w:szCs w:val="26"/>
        </w:rPr>
        <w:t xml:space="preserve">, 578 A.2d 600 (Pa. Cmwlth. 1990), </w:t>
      </w:r>
      <w:r w:rsidRPr="004B57AB">
        <w:rPr>
          <w:i/>
          <w:sz w:val="26"/>
          <w:szCs w:val="26"/>
        </w:rPr>
        <w:t>alloc.</w:t>
      </w:r>
      <w:r w:rsidR="004F11E3">
        <w:rPr>
          <w:i/>
          <w:sz w:val="26"/>
          <w:szCs w:val="26"/>
        </w:rPr>
        <w:t xml:space="preserve"> </w:t>
      </w:r>
      <w:r w:rsidRPr="004B57AB">
        <w:rPr>
          <w:i/>
          <w:sz w:val="26"/>
          <w:szCs w:val="26"/>
        </w:rPr>
        <w:t>denied,</w:t>
      </w:r>
      <w:r w:rsidRPr="004B57AB">
        <w:rPr>
          <w:sz w:val="26"/>
          <w:szCs w:val="26"/>
        </w:rPr>
        <w:t xml:space="preserve"> 529 Pa. 654, 602 A.2d 863 (1992).  That is, the Complainant</w:t>
      </w:r>
      <w:r w:rsidR="00D02EE1">
        <w:rPr>
          <w:sz w:val="26"/>
          <w:szCs w:val="26"/>
        </w:rPr>
        <w:t>’</w:t>
      </w:r>
      <w:r w:rsidR="005F3CD6">
        <w:rPr>
          <w:sz w:val="26"/>
          <w:szCs w:val="26"/>
        </w:rPr>
        <w:t>s</w:t>
      </w:r>
      <w:r w:rsidRPr="004B57AB">
        <w:rPr>
          <w:sz w:val="26"/>
          <w:szCs w:val="26"/>
        </w:rPr>
        <w:t xml:space="preserve"> evidence must be more convincing, by even the smallest amount, than that presented by the Respondent.  </w:t>
      </w:r>
      <w:r w:rsidRPr="004B57AB">
        <w:rPr>
          <w:i/>
          <w:sz w:val="26"/>
          <w:szCs w:val="26"/>
        </w:rPr>
        <w:t>Se-Ling Hosiery, Inc. v. Margulies</w:t>
      </w:r>
      <w:r w:rsidRPr="004B57A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4B57AB">
        <w:rPr>
          <w:i/>
          <w:sz w:val="26"/>
          <w:szCs w:val="26"/>
        </w:rPr>
        <w:t xml:space="preserve">Norfolk &amp; Western Ry. Co. v. Pa. PUC, </w:t>
      </w:r>
      <w:r w:rsidRPr="004B57AB">
        <w:rPr>
          <w:sz w:val="26"/>
          <w:szCs w:val="26"/>
        </w:rPr>
        <w:t>489 Pa. 109, 413 A.2d 1037 (1980).</w:t>
      </w:r>
    </w:p>
    <w:p w:rsidR="000D235D" w:rsidRDefault="000D235D" w:rsidP="00E64A32">
      <w:pPr>
        <w:widowControl/>
        <w:spacing w:line="360" w:lineRule="auto"/>
        <w:ind w:firstLine="1440"/>
        <w:rPr>
          <w:sz w:val="26"/>
          <w:szCs w:val="26"/>
        </w:rPr>
      </w:pPr>
    </w:p>
    <w:p w:rsidR="000D235D" w:rsidRDefault="000D235D" w:rsidP="000D235D">
      <w:pPr>
        <w:widowControl/>
        <w:spacing w:line="360" w:lineRule="auto"/>
        <w:ind w:firstLine="1440"/>
        <w:rPr>
          <w:sz w:val="26"/>
        </w:rPr>
      </w:pPr>
      <w:r w:rsidRPr="00472547">
        <w:rPr>
          <w:sz w:val="26"/>
        </w:rPr>
        <w:t xml:space="preserve">Upon the presentation by </w:t>
      </w:r>
      <w:r w:rsidR="00A05985">
        <w:rPr>
          <w:sz w:val="26"/>
        </w:rPr>
        <w:t>the</w:t>
      </w:r>
      <w:r w:rsidRPr="00472547">
        <w:rPr>
          <w:sz w:val="26"/>
        </w:rPr>
        <w:t xml:space="preserve"> </w:t>
      </w:r>
      <w:r w:rsidR="00A05985">
        <w:rPr>
          <w:sz w:val="26"/>
        </w:rPr>
        <w:t>C</w:t>
      </w:r>
      <w:r w:rsidRPr="00472547">
        <w:rPr>
          <w:sz w:val="26"/>
        </w:rPr>
        <w:t>omplainant of evidence sufficient to initially satisfy the</w:t>
      </w:r>
      <w:r>
        <w:rPr>
          <w:sz w:val="26"/>
        </w:rPr>
        <w:t xml:space="preserve"> burden of proof, the burden </w:t>
      </w:r>
      <w:r w:rsidRPr="00472547">
        <w:rPr>
          <w:sz w:val="26"/>
        </w:rPr>
        <w:t>of g</w:t>
      </w:r>
      <w:r>
        <w:rPr>
          <w:sz w:val="26"/>
        </w:rPr>
        <w:t xml:space="preserve">oing forward with the evidence </w:t>
      </w:r>
      <w:r w:rsidRPr="00472547">
        <w:rPr>
          <w:sz w:val="26"/>
        </w:rPr>
        <w:t xml:space="preserve">to rebut the evidence of the </w:t>
      </w:r>
      <w:r w:rsidR="00A05985">
        <w:rPr>
          <w:sz w:val="26"/>
        </w:rPr>
        <w:t>C</w:t>
      </w:r>
      <w:r>
        <w:rPr>
          <w:sz w:val="26"/>
        </w:rPr>
        <w:t>omplainant shifts</w:t>
      </w:r>
      <w:r w:rsidRPr="00472547">
        <w:rPr>
          <w:sz w:val="26"/>
        </w:rPr>
        <w:t xml:space="preserve"> to the </w:t>
      </w:r>
      <w:r w:rsidR="00A05985">
        <w:rPr>
          <w:sz w:val="26"/>
        </w:rPr>
        <w:t>R</w:t>
      </w:r>
      <w:r w:rsidRPr="00472547">
        <w:rPr>
          <w:sz w:val="26"/>
        </w:rPr>
        <w:t xml:space="preserve">espondent. </w:t>
      </w:r>
      <w:r>
        <w:rPr>
          <w:sz w:val="26"/>
        </w:rPr>
        <w:t xml:space="preserve"> </w:t>
      </w:r>
      <w:r w:rsidRPr="00472547">
        <w:rPr>
          <w:sz w:val="26"/>
        </w:rPr>
        <w:t xml:space="preserve">If the evidence presented by the </w:t>
      </w:r>
      <w:r w:rsidR="00A05985">
        <w:rPr>
          <w:sz w:val="26"/>
        </w:rPr>
        <w:lastRenderedPageBreak/>
        <w:t>R</w:t>
      </w:r>
      <w:r w:rsidRPr="00472547">
        <w:rPr>
          <w:sz w:val="26"/>
        </w:rPr>
        <w:t>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Pr="00154CB6">
          <w:rPr>
            <w:rStyle w:val="Hyperlink"/>
            <w:rFonts w:ascii="Times New (W1)" w:hAnsi="Times New (W1)"/>
            <w:i/>
            <w:iCs/>
            <w:color w:val="auto"/>
            <w:sz w:val="26"/>
            <w:u w:val="none"/>
          </w:rPr>
          <w:t>Burleson v. Pa. PUC,</w:t>
        </w:r>
        <w:r w:rsidRPr="00154CB6">
          <w:rPr>
            <w:rStyle w:val="Hyperlink"/>
            <w:rFonts w:ascii="Times New (W1)" w:hAnsi="Times New (W1)"/>
            <w:iCs/>
            <w:color w:val="auto"/>
            <w:sz w:val="26"/>
            <w:u w:val="none"/>
          </w:rPr>
          <w:t xml:space="preserve"> 443 A.2d 1373 (Pa. Cmwlth. 1982), </w:t>
        </w:r>
        <w:r w:rsidRPr="00154CB6">
          <w:rPr>
            <w:rStyle w:val="Hyperlink"/>
            <w:rFonts w:ascii="Times New (W1)" w:hAnsi="Times New (W1)"/>
            <w:i/>
            <w:iCs/>
            <w:color w:val="auto"/>
            <w:sz w:val="26"/>
            <w:u w:val="none"/>
          </w:rPr>
          <w:t>aff’d,</w:t>
        </w:r>
        <w:r w:rsidRPr="00154CB6">
          <w:rPr>
            <w:rStyle w:val="Hyperlink"/>
            <w:rFonts w:ascii="Times New (W1)" w:hAnsi="Times New (W1)"/>
            <w:iCs/>
            <w:color w:val="auto"/>
            <w:sz w:val="26"/>
            <w:u w:val="none"/>
          </w:rPr>
          <w:t xml:space="preserve"> 501 Pa. 433, 461 A.2d 1234 (1983).</w:t>
        </w:r>
      </w:hyperlink>
      <w:r w:rsidR="00A05985">
        <w:rPr>
          <w:rStyle w:val="Hyperlink"/>
          <w:rFonts w:ascii="Times New (W1)" w:hAnsi="Times New (W1)"/>
          <w:iCs/>
          <w:color w:val="auto"/>
          <w:sz w:val="26"/>
          <w:u w:val="none"/>
        </w:rPr>
        <w:t xml:space="preserve">  </w:t>
      </w:r>
      <w:r w:rsidRPr="00182752">
        <w:rPr>
          <w:sz w:val="26"/>
        </w:rPr>
        <w:t xml:space="preserve">While the burden of </w:t>
      </w:r>
      <w:r>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Pr>
          <w:sz w:val="26"/>
        </w:rPr>
        <w:t xml:space="preserve"> </w:t>
      </w:r>
      <w:r w:rsidRPr="008F16A1">
        <w:rPr>
          <w:sz w:val="26"/>
        </w:rPr>
        <w:t xml:space="preserve"> </w:t>
      </w:r>
      <w:r>
        <w:rPr>
          <w:i/>
          <w:sz w:val="26"/>
        </w:rPr>
        <w:t xml:space="preserve">Milkie v. Pa. PUC, </w:t>
      </w:r>
      <w:r>
        <w:rPr>
          <w:sz w:val="26"/>
        </w:rPr>
        <w:t>768 A.2d 1217 (Pa. Cmwlth. 2001).</w:t>
      </w:r>
    </w:p>
    <w:p w:rsidR="002F6D55" w:rsidRDefault="002F6D55" w:rsidP="000D235D">
      <w:pPr>
        <w:widowControl/>
        <w:spacing w:line="360" w:lineRule="auto"/>
        <w:ind w:firstLine="1440"/>
        <w:rPr>
          <w:sz w:val="26"/>
        </w:rPr>
      </w:pPr>
    </w:p>
    <w:p w:rsidR="00E64A32" w:rsidRPr="004B57AB" w:rsidRDefault="00E64A32" w:rsidP="00E64A32">
      <w:pPr>
        <w:widowControl/>
        <w:spacing w:line="360" w:lineRule="auto"/>
        <w:ind w:firstLine="1440"/>
        <w:rPr>
          <w:sz w:val="26"/>
        </w:rPr>
      </w:pPr>
      <w:r w:rsidRPr="004B57AB">
        <w:rPr>
          <w:sz w:val="26"/>
        </w:rPr>
        <w:t xml:space="preserve">In the Initial Decision, ALJ </w:t>
      </w:r>
      <w:r w:rsidR="00EF7D8E">
        <w:rPr>
          <w:sz w:val="26"/>
        </w:rPr>
        <w:t>Fordham</w:t>
      </w:r>
      <w:r w:rsidR="00FC107D">
        <w:rPr>
          <w:sz w:val="26"/>
        </w:rPr>
        <w:t xml:space="preserve"> </w:t>
      </w:r>
      <w:r>
        <w:rPr>
          <w:sz w:val="26"/>
        </w:rPr>
        <w:t>made</w:t>
      </w:r>
      <w:r w:rsidR="00456CCF">
        <w:rPr>
          <w:sz w:val="26"/>
        </w:rPr>
        <w:t xml:space="preserve"> </w:t>
      </w:r>
      <w:r w:rsidR="005C6CEE">
        <w:rPr>
          <w:sz w:val="26"/>
        </w:rPr>
        <w:t>forty-seven</w:t>
      </w:r>
      <w:r w:rsidRPr="004B57AB">
        <w:rPr>
          <w:sz w:val="26"/>
        </w:rPr>
        <w:t xml:space="preserve"> Findings of Fact and </w:t>
      </w:r>
      <w:r>
        <w:rPr>
          <w:sz w:val="26"/>
        </w:rPr>
        <w:t xml:space="preserve">reached </w:t>
      </w:r>
      <w:r w:rsidR="00FC107D">
        <w:rPr>
          <w:sz w:val="26"/>
        </w:rPr>
        <w:t>e</w:t>
      </w:r>
      <w:r w:rsidR="005C6CEE">
        <w:rPr>
          <w:sz w:val="26"/>
        </w:rPr>
        <w:t>ight</w:t>
      </w:r>
      <w:r w:rsidRPr="004B57AB">
        <w:rPr>
          <w:sz w:val="26"/>
        </w:rPr>
        <w:t xml:space="preserve"> Conclusions of Law</w:t>
      </w:r>
      <w:r>
        <w:rPr>
          <w:sz w:val="26"/>
        </w:rPr>
        <w:t>.</w:t>
      </w:r>
      <w:r w:rsidR="00146126">
        <w:rPr>
          <w:sz w:val="26"/>
        </w:rPr>
        <w:t xml:space="preserve">  </w:t>
      </w:r>
      <w:r w:rsidRPr="004B57AB">
        <w:rPr>
          <w:sz w:val="26"/>
        </w:rPr>
        <w:t>I.D. at </w:t>
      </w:r>
      <w:r w:rsidR="00FC107D">
        <w:rPr>
          <w:sz w:val="26"/>
        </w:rPr>
        <w:t>3</w:t>
      </w:r>
      <w:r w:rsidRPr="004B57AB">
        <w:rPr>
          <w:sz w:val="26"/>
        </w:rPr>
        <w:t>-</w:t>
      </w:r>
      <w:r w:rsidR="005C6CEE">
        <w:rPr>
          <w:sz w:val="26"/>
        </w:rPr>
        <w:t>8</w:t>
      </w:r>
      <w:r w:rsidRPr="004B57AB">
        <w:rPr>
          <w:sz w:val="26"/>
        </w:rPr>
        <w:t xml:space="preserve">, </w:t>
      </w:r>
      <w:r w:rsidR="005C6CEE">
        <w:rPr>
          <w:sz w:val="26"/>
        </w:rPr>
        <w:t>14-15</w:t>
      </w:r>
      <w:r w:rsidRPr="004B57AB">
        <w:rPr>
          <w:sz w:val="26"/>
        </w:rPr>
        <w:t>.  We shall adopt and incorporate herein by reference the ALJ’s Findings of Fact and Conclusions of Law unless they are either expressly or by necessary implication overruled or modified by this Opinion and Order.</w:t>
      </w:r>
      <w:r w:rsidR="00146126">
        <w:rPr>
          <w:sz w:val="26"/>
        </w:rPr>
        <w:t xml:space="preserve">  </w:t>
      </w:r>
      <w:r w:rsidR="000D5A93">
        <w:rPr>
          <w:sz w:val="26"/>
        </w:rPr>
        <w:t xml:space="preserve">  </w:t>
      </w:r>
    </w:p>
    <w:p w:rsidR="00E64A32" w:rsidRPr="004B57AB" w:rsidRDefault="00E64A32" w:rsidP="00E64A32">
      <w:pPr>
        <w:widowControl/>
        <w:spacing w:line="360" w:lineRule="auto"/>
        <w:ind w:firstLine="1440"/>
        <w:rPr>
          <w:sz w:val="26"/>
        </w:rPr>
      </w:pPr>
    </w:p>
    <w:p w:rsidR="00E64A32" w:rsidRDefault="00E64A32" w:rsidP="00E64A32">
      <w:pPr>
        <w:widowControl/>
        <w:spacing w:line="360" w:lineRule="auto"/>
        <w:ind w:firstLine="1440"/>
        <w:rPr>
          <w:color w:val="000000"/>
          <w:sz w:val="26"/>
          <w:szCs w:val="26"/>
        </w:rPr>
      </w:pPr>
      <w:r w:rsidRPr="004B57AB">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0" w:history="1">
        <w:r w:rsidRPr="004B57AB">
          <w:rPr>
            <w:i/>
            <w:iCs/>
            <w:color w:val="000000"/>
            <w:sz w:val="26"/>
            <w:szCs w:val="26"/>
          </w:rPr>
          <w:t xml:space="preserve">Consolidated Rail Corp. v. Pa. PUC, </w:t>
        </w:r>
        <w:r w:rsidRPr="004B57AB">
          <w:rPr>
            <w:color w:val="000000"/>
            <w:sz w:val="26"/>
            <w:szCs w:val="26"/>
          </w:rPr>
          <w:t>625 A.2d 741 (Pa. Cmwlth. 1993);</w:t>
        </w:r>
      </w:hyperlink>
      <w:r w:rsidR="00456CCF">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11" w:history="1">
        <w:r w:rsidRPr="004B57AB">
          <w:rPr>
            <w:i/>
            <w:iCs/>
            <w:color w:val="000000"/>
            <w:sz w:val="26"/>
            <w:szCs w:val="26"/>
          </w:rPr>
          <w:t>University of Pennsylvania v. Pa. PUC</w:t>
        </w:r>
        <w:r w:rsidRPr="004B57AB">
          <w:rPr>
            <w:color w:val="000000"/>
            <w:sz w:val="26"/>
            <w:szCs w:val="26"/>
          </w:rPr>
          <w:t>, 485 A.2d 1217 (Pa. Cmwlth. 1984).</w:t>
        </w:r>
      </w:hyperlink>
    </w:p>
    <w:p w:rsidR="00D10B1F" w:rsidRDefault="00D10B1F" w:rsidP="00E64A32">
      <w:pPr>
        <w:widowControl/>
        <w:spacing w:line="360" w:lineRule="auto"/>
        <w:ind w:firstLine="1440"/>
        <w:rPr>
          <w:color w:val="000000"/>
          <w:sz w:val="26"/>
          <w:szCs w:val="26"/>
        </w:rPr>
      </w:pPr>
    </w:p>
    <w:p w:rsidR="00D10B1F" w:rsidRDefault="00D10B1F" w:rsidP="00D10B1F">
      <w:pPr>
        <w:widowControl/>
        <w:spacing w:line="360" w:lineRule="auto"/>
        <w:rPr>
          <w:b/>
          <w:color w:val="000000"/>
          <w:sz w:val="26"/>
          <w:szCs w:val="26"/>
        </w:rPr>
      </w:pPr>
      <w:r>
        <w:rPr>
          <w:b/>
          <w:color w:val="000000"/>
          <w:sz w:val="26"/>
          <w:szCs w:val="26"/>
        </w:rPr>
        <w:t xml:space="preserve">Initial Decision </w:t>
      </w:r>
    </w:p>
    <w:p w:rsidR="00D10B1F" w:rsidRDefault="00D10B1F" w:rsidP="00D10B1F">
      <w:pPr>
        <w:widowControl/>
        <w:spacing w:line="360" w:lineRule="auto"/>
        <w:rPr>
          <w:b/>
          <w:color w:val="000000"/>
          <w:sz w:val="26"/>
          <w:szCs w:val="26"/>
        </w:rPr>
      </w:pPr>
    </w:p>
    <w:p w:rsidR="00B37BC9" w:rsidRDefault="005D04B0" w:rsidP="00D10B1F">
      <w:pPr>
        <w:widowControl/>
        <w:spacing w:line="360" w:lineRule="auto"/>
        <w:rPr>
          <w:color w:val="000000"/>
          <w:sz w:val="26"/>
          <w:szCs w:val="26"/>
        </w:rPr>
      </w:pPr>
      <w:r>
        <w:rPr>
          <w:b/>
          <w:color w:val="000000"/>
          <w:sz w:val="26"/>
          <w:szCs w:val="26"/>
        </w:rPr>
        <w:tab/>
      </w:r>
      <w:r>
        <w:rPr>
          <w:b/>
          <w:color w:val="000000"/>
          <w:sz w:val="26"/>
          <w:szCs w:val="26"/>
        </w:rPr>
        <w:tab/>
      </w:r>
      <w:r w:rsidR="00C7728F">
        <w:rPr>
          <w:color w:val="000000"/>
          <w:sz w:val="26"/>
          <w:szCs w:val="26"/>
        </w:rPr>
        <w:t xml:space="preserve">In the Initial Decision, the ALJ found that the Complainant did not meet her burden of proving that there were incorrect charges on her bills or that she was entitled to a payment arrangement.  </w:t>
      </w:r>
      <w:r w:rsidR="00500104">
        <w:rPr>
          <w:color w:val="000000"/>
          <w:sz w:val="26"/>
          <w:szCs w:val="26"/>
        </w:rPr>
        <w:t xml:space="preserve">Based on the evidence in the record, the </w:t>
      </w:r>
      <w:r w:rsidR="00730568">
        <w:rPr>
          <w:color w:val="000000"/>
          <w:sz w:val="26"/>
          <w:szCs w:val="26"/>
        </w:rPr>
        <w:t xml:space="preserve">ALJ concluded that the Complainant either established service for Ms. Rodriguez or gave Ms. Rodriguez permission to establish service in the Complainant’s name.  The ALJ </w:t>
      </w:r>
      <w:r w:rsidR="002913B4">
        <w:rPr>
          <w:color w:val="000000"/>
          <w:sz w:val="26"/>
          <w:szCs w:val="26"/>
        </w:rPr>
        <w:t>also concluded</w:t>
      </w:r>
      <w:r w:rsidR="00730568">
        <w:rPr>
          <w:color w:val="000000"/>
          <w:sz w:val="26"/>
          <w:szCs w:val="26"/>
        </w:rPr>
        <w:t xml:space="preserve"> that the Complainant did not present evidence in the form of documents, such as a police </w:t>
      </w:r>
      <w:r w:rsidR="00730568">
        <w:rPr>
          <w:color w:val="000000"/>
          <w:sz w:val="26"/>
          <w:szCs w:val="26"/>
        </w:rPr>
        <w:lastRenderedPageBreak/>
        <w:t xml:space="preserve">report, or testimony from the Complainant’s mother or Ms. Rodriguez to support the Complainant’s testimony that Ms. Rodriguez opened the Wyoming Avenue account without permission.  </w:t>
      </w:r>
      <w:r w:rsidR="00952BE9">
        <w:rPr>
          <w:color w:val="000000"/>
          <w:sz w:val="26"/>
          <w:szCs w:val="26"/>
        </w:rPr>
        <w:t xml:space="preserve">I.D. at 10.  </w:t>
      </w:r>
      <w:r w:rsidR="00730568">
        <w:rPr>
          <w:color w:val="000000"/>
          <w:sz w:val="26"/>
          <w:szCs w:val="26"/>
        </w:rPr>
        <w:t xml:space="preserve">The ALJ determined that the </w:t>
      </w:r>
      <w:r w:rsidR="002F58D8">
        <w:rPr>
          <w:color w:val="000000"/>
          <w:sz w:val="26"/>
          <w:szCs w:val="26"/>
        </w:rPr>
        <w:t xml:space="preserve">Respondent produced the record of </w:t>
      </w:r>
      <w:r w:rsidR="0064438A">
        <w:rPr>
          <w:color w:val="000000"/>
          <w:sz w:val="26"/>
          <w:szCs w:val="26"/>
        </w:rPr>
        <w:t>a</w:t>
      </w:r>
      <w:r w:rsidR="002F58D8">
        <w:rPr>
          <w:color w:val="000000"/>
          <w:sz w:val="26"/>
          <w:szCs w:val="26"/>
        </w:rPr>
        <w:t xml:space="preserve"> November 19, 2012 conversation between the Complainant and the Respondent, during which the Complainant stated that she allowed Ms. Rodriguez to open the account in her name but that Ms. Rodriguez would be responsible for the bill, and a letter from the Respondent to the Complainant containing the information from the November 19, 2012 conversation.</w:t>
      </w:r>
      <w:r w:rsidR="00952BE9">
        <w:rPr>
          <w:color w:val="000000"/>
          <w:sz w:val="26"/>
          <w:szCs w:val="26"/>
        </w:rPr>
        <w:t xml:space="preserve">  </w:t>
      </w:r>
      <w:r w:rsidR="00952BE9" w:rsidRPr="00952BE9">
        <w:rPr>
          <w:i/>
          <w:color w:val="000000"/>
          <w:sz w:val="26"/>
          <w:szCs w:val="26"/>
        </w:rPr>
        <w:t>Id</w:t>
      </w:r>
      <w:r w:rsidR="00952BE9">
        <w:rPr>
          <w:color w:val="000000"/>
          <w:sz w:val="26"/>
          <w:szCs w:val="26"/>
        </w:rPr>
        <w:t>. at 10-11</w:t>
      </w:r>
      <w:r w:rsidR="0064438A">
        <w:rPr>
          <w:color w:val="000000"/>
          <w:sz w:val="26"/>
          <w:szCs w:val="26"/>
        </w:rPr>
        <w:t>; PECO Exhs. 8 and 10</w:t>
      </w:r>
      <w:r w:rsidR="00952BE9">
        <w:rPr>
          <w:color w:val="000000"/>
          <w:sz w:val="26"/>
          <w:szCs w:val="26"/>
        </w:rPr>
        <w:t>.</w:t>
      </w:r>
      <w:r w:rsidR="0064438A">
        <w:rPr>
          <w:color w:val="000000"/>
          <w:sz w:val="26"/>
          <w:szCs w:val="26"/>
        </w:rPr>
        <w:t xml:space="preserve"> </w:t>
      </w:r>
    </w:p>
    <w:p w:rsidR="002913B4" w:rsidRDefault="0064438A" w:rsidP="00D10B1F">
      <w:pPr>
        <w:widowControl/>
        <w:spacing w:line="360" w:lineRule="auto"/>
        <w:rPr>
          <w:color w:val="000000"/>
          <w:sz w:val="26"/>
          <w:szCs w:val="26"/>
        </w:rPr>
      </w:pPr>
      <w:r>
        <w:rPr>
          <w:color w:val="000000"/>
          <w:sz w:val="26"/>
          <w:szCs w:val="26"/>
        </w:rPr>
        <w:t xml:space="preserve"> </w:t>
      </w:r>
      <w:r w:rsidR="00952BE9">
        <w:rPr>
          <w:color w:val="000000"/>
          <w:sz w:val="26"/>
          <w:szCs w:val="26"/>
        </w:rPr>
        <w:t xml:space="preserve">  </w:t>
      </w:r>
      <w:r w:rsidR="002F58D8">
        <w:rPr>
          <w:color w:val="000000"/>
          <w:sz w:val="26"/>
          <w:szCs w:val="26"/>
        </w:rPr>
        <w:t xml:space="preserve">  </w:t>
      </w:r>
    </w:p>
    <w:p w:rsidR="007D41ED" w:rsidRDefault="002913B4" w:rsidP="00D10B1F">
      <w:pPr>
        <w:widowControl/>
        <w:spacing w:line="360" w:lineRule="auto"/>
        <w:rPr>
          <w:color w:val="000000"/>
          <w:sz w:val="26"/>
          <w:szCs w:val="26"/>
        </w:rPr>
      </w:pPr>
      <w:r>
        <w:rPr>
          <w:color w:val="000000"/>
          <w:sz w:val="26"/>
          <w:szCs w:val="26"/>
        </w:rPr>
        <w:tab/>
      </w:r>
      <w:r>
        <w:rPr>
          <w:color w:val="000000"/>
          <w:sz w:val="26"/>
          <w:szCs w:val="26"/>
        </w:rPr>
        <w:tab/>
        <w:t>The ALJ also found that PECO complied with Section 56.16 of the Commission’s Regulations, 52 Pa. Code § 56.16</w:t>
      </w:r>
      <w:r w:rsidR="001C6701">
        <w:rPr>
          <w:color w:val="000000"/>
          <w:sz w:val="26"/>
          <w:szCs w:val="26"/>
        </w:rPr>
        <w:t>,</w:t>
      </w:r>
      <w:r w:rsidR="00A1770D">
        <w:rPr>
          <w:rStyle w:val="FootnoteReference"/>
          <w:color w:val="000000"/>
          <w:sz w:val="26"/>
          <w:szCs w:val="26"/>
        </w:rPr>
        <w:footnoteReference w:id="4"/>
      </w:r>
      <w:r w:rsidR="001C6701">
        <w:rPr>
          <w:color w:val="000000"/>
          <w:sz w:val="26"/>
          <w:szCs w:val="26"/>
        </w:rPr>
        <w:t xml:space="preserve"> when it transferred the balance from the Wyoming Avenue account to the Franklin Street accou</w:t>
      </w:r>
      <w:r w:rsidR="008B33A3">
        <w:rPr>
          <w:color w:val="000000"/>
          <w:sz w:val="26"/>
          <w:szCs w:val="26"/>
        </w:rPr>
        <w:t>n</w:t>
      </w:r>
      <w:r w:rsidR="001C6701">
        <w:rPr>
          <w:color w:val="000000"/>
          <w:sz w:val="26"/>
          <w:szCs w:val="26"/>
        </w:rPr>
        <w:t>t</w:t>
      </w:r>
      <w:r>
        <w:rPr>
          <w:color w:val="000000"/>
          <w:sz w:val="26"/>
          <w:szCs w:val="26"/>
        </w:rPr>
        <w:t>.</w:t>
      </w:r>
      <w:r w:rsidR="003239F7">
        <w:rPr>
          <w:color w:val="000000"/>
          <w:sz w:val="26"/>
          <w:szCs w:val="26"/>
        </w:rPr>
        <w:t xml:space="preserve">  The ALJ stated that, after the Respondent issued the final bill for the Wyoming Avenue account, the bill was transferred to the Complainant’s current account on Franklin Street.  Accordingly, the </w:t>
      </w:r>
      <w:r w:rsidR="003239F7">
        <w:rPr>
          <w:color w:val="000000"/>
          <w:sz w:val="26"/>
          <w:szCs w:val="26"/>
        </w:rPr>
        <w:lastRenderedPageBreak/>
        <w:t>ALJ determined that the Complainant failed to prove that there were incorrect charges on her bill.</w:t>
      </w:r>
      <w:r w:rsidR="007D41ED">
        <w:rPr>
          <w:color w:val="000000"/>
          <w:sz w:val="26"/>
          <w:szCs w:val="26"/>
        </w:rPr>
        <w:t xml:space="preserve">  I.D. at 11.  </w:t>
      </w:r>
    </w:p>
    <w:p w:rsidR="007D41ED" w:rsidRDefault="007D41ED" w:rsidP="00D10B1F">
      <w:pPr>
        <w:widowControl/>
        <w:spacing w:line="360" w:lineRule="auto"/>
        <w:rPr>
          <w:color w:val="000000"/>
          <w:sz w:val="26"/>
          <w:szCs w:val="26"/>
        </w:rPr>
      </w:pPr>
    </w:p>
    <w:p w:rsidR="0064438A" w:rsidRDefault="007D41ED" w:rsidP="00D10B1F">
      <w:pPr>
        <w:widowControl/>
        <w:spacing w:line="360" w:lineRule="auto"/>
        <w:rPr>
          <w:color w:val="000000"/>
          <w:sz w:val="26"/>
          <w:szCs w:val="26"/>
        </w:rPr>
      </w:pPr>
      <w:r>
        <w:rPr>
          <w:color w:val="000000"/>
          <w:sz w:val="26"/>
          <w:szCs w:val="26"/>
        </w:rPr>
        <w:tab/>
      </w:r>
      <w:r>
        <w:rPr>
          <w:color w:val="000000"/>
          <w:sz w:val="26"/>
          <w:szCs w:val="26"/>
        </w:rPr>
        <w:tab/>
      </w:r>
      <w:r w:rsidR="00BE0D3E">
        <w:rPr>
          <w:color w:val="000000"/>
          <w:sz w:val="26"/>
          <w:szCs w:val="26"/>
        </w:rPr>
        <w:t xml:space="preserve">Additionally, the ALJ denied the Complainant’s request for a payment arrangement.  The ALJ concluded that the Complainant was not entitled to a payment arrangement under Section 1405(d) of the Code, 66 Pa. C.S. § 1405(d), because the Complainant defaulted on </w:t>
      </w:r>
      <w:r w:rsidR="00725113">
        <w:rPr>
          <w:color w:val="000000"/>
          <w:sz w:val="26"/>
          <w:szCs w:val="26"/>
        </w:rPr>
        <w:t xml:space="preserve">a </w:t>
      </w:r>
      <w:r w:rsidR="00BE0D3E">
        <w:rPr>
          <w:color w:val="000000"/>
          <w:sz w:val="26"/>
          <w:szCs w:val="26"/>
        </w:rPr>
        <w:t>Commission-issued payment arrangement and has not experienced a “change in income”</w:t>
      </w:r>
      <w:r w:rsidR="00725113">
        <w:rPr>
          <w:color w:val="000000"/>
          <w:sz w:val="26"/>
          <w:szCs w:val="26"/>
        </w:rPr>
        <w:t xml:space="preserve"> as defined by Section 1403 of the Code, </w:t>
      </w:r>
    </w:p>
    <w:p w:rsidR="002913B4" w:rsidRDefault="00725113" w:rsidP="00D10B1F">
      <w:pPr>
        <w:widowControl/>
        <w:spacing w:line="360" w:lineRule="auto"/>
        <w:rPr>
          <w:color w:val="000000"/>
          <w:sz w:val="26"/>
          <w:szCs w:val="26"/>
        </w:rPr>
      </w:pPr>
      <w:r>
        <w:rPr>
          <w:color w:val="000000"/>
          <w:sz w:val="26"/>
          <w:szCs w:val="26"/>
        </w:rPr>
        <w:t>66 Pa. C.S.</w:t>
      </w:r>
      <w:r w:rsidR="0064438A">
        <w:rPr>
          <w:color w:val="000000"/>
          <w:sz w:val="26"/>
          <w:szCs w:val="26"/>
        </w:rPr>
        <w:t xml:space="preserve"> </w:t>
      </w:r>
      <w:r>
        <w:rPr>
          <w:color w:val="000000"/>
          <w:sz w:val="26"/>
          <w:szCs w:val="26"/>
        </w:rPr>
        <w:t>§ 1403.</w:t>
      </w:r>
      <w:r w:rsidR="00A45A70">
        <w:rPr>
          <w:rStyle w:val="FootnoteReference"/>
          <w:color w:val="000000"/>
          <w:sz w:val="26"/>
          <w:szCs w:val="26"/>
        </w:rPr>
        <w:footnoteReference w:id="5"/>
      </w:r>
      <w:r w:rsidR="00A45A70">
        <w:rPr>
          <w:color w:val="000000"/>
          <w:sz w:val="26"/>
          <w:szCs w:val="26"/>
        </w:rPr>
        <w:t xml:space="preserve">  </w:t>
      </w:r>
      <w:r w:rsidR="0054086B">
        <w:rPr>
          <w:color w:val="000000"/>
          <w:sz w:val="26"/>
          <w:szCs w:val="26"/>
        </w:rPr>
        <w:t xml:space="preserve">I.D. at 13.  In this case, the ALJ noted that the Complainant’s income actually increased, as her current household income of $2,033 exceeds the income of $1,992 reported in an informal complaint filed with the Commission in 2013 and the income of $1,397.07 reported in an informal complaint filed with the Commission in 2012.  </w:t>
      </w:r>
      <w:r w:rsidR="0054086B" w:rsidRPr="0054086B">
        <w:rPr>
          <w:i/>
          <w:color w:val="000000"/>
          <w:sz w:val="26"/>
          <w:szCs w:val="26"/>
        </w:rPr>
        <w:t>Id</w:t>
      </w:r>
      <w:r w:rsidR="0054086B">
        <w:rPr>
          <w:color w:val="000000"/>
          <w:sz w:val="26"/>
          <w:szCs w:val="26"/>
        </w:rPr>
        <w:t>. (citing Tr. at 12, 13; PECO Exh. 9).</w:t>
      </w:r>
      <w:r w:rsidR="00023F15">
        <w:rPr>
          <w:color w:val="000000"/>
          <w:sz w:val="26"/>
          <w:szCs w:val="26"/>
        </w:rPr>
        <w:t xml:space="preserve">  </w:t>
      </w:r>
      <w:r w:rsidR="0054086B">
        <w:rPr>
          <w:color w:val="000000"/>
          <w:sz w:val="26"/>
          <w:szCs w:val="26"/>
        </w:rPr>
        <w:t xml:space="preserve">        </w:t>
      </w:r>
      <w:r>
        <w:rPr>
          <w:color w:val="000000"/>
          <w:sz w:val="26"/>
          <w:szCs w:val="26"/>
        </w:rPr>
        <w:t xml:space="preserve">  </w:t>
      </w:r>
      <w:r w:rsidR="00BE0D3E">
        <w:rPr>
          <w:color w:val="000000"/>
          <w:sz w:val="26"/>
          <w:szCs w:val="26"/>
        </w:rPr>
        <w:t xml:space="preserve">       </w:t>
      </w:r>
      <w:r w:rsidR="003239F7">
        <w:rPr>
          <w:color w:val="000000"/>
          <w:sz w:val="26"/>
          <w:szCs w:val="26"/>
        </w:rPr>
        <w:t xml:space="preserve">   </w:t>
      </w:r>
      <w:r w:rsidR="008B33A3">
        <w:rPr>
          <w:color w:val="000000"/>
          <w:sz w:val="26"/>
          <w:szCs w:val="26"/>
        </w:rPr>
        <w:t xml:space="preserve">  </w:t>
      </w:r>
      <w:r w:rsidR="001C6701">
        <w:rPr>
          <w:color w:val="000000"/>
          <w:sz w:val="26"/>
          <w:szCs w:val="26"/>
        </w:rPr>
        <w:t xml:space="preserve">  </w:t>
      </w:r>
      <w:r w:rsidR="002913B4">
        <w:rPr>
          <w:color w:val="000000"/>
          <w:sz w:val="26"/>
          <w:szCs w:val="26"/>
        </w:rPr>
        <w:t xml:space="preserve">    </w:t>
      </w:r>
    </w:p>
    <w:p w:rsidR="002913B4" w:rsidRDefault="002913B4" w:rsidP="00D10B1F">
      <w:pPr>
        <w:widowControl/>
        <w:spacing w:line="360" w:lineRule="auto"/>
        <w:rPr>
          <w:color w:val="000000"/>
          <w:sz w:val="26"/>
          <w:szCs w:val="26"/>
        </w:rPr>
      </w:pPr>
    </w:p>
    <w:p w:rsidR="00D10B1F" w:rsidRPr="00D10B1F" w:rsidRDefault="00D10B1F" w:rsidP="00D10B1F">
      <w:pPr>
        <w:widowControl/>
        <w:spacing w:line="360" w:lineRule="auto"/>
        <w:rPr>
          <w:b/>
          <w:color w:val="000000"/>
          <w:sz w:val="26"/>
          <w:szCs w:val="26"/>
        </w:rPr>
      </w:pPr>
      <w:r w:rsidRPr="00D10B1F">
        <w:rPr>
          <w:b/>
          <w:color w:val="000000"/>
          <w:sz w:val="26"/>
          <w:szCs w:val="26"/>
        </w:rPr>
        <w:t xml:space="preserve">Exceptions and Replies to Exceptions </w:t>
      </w:r>
    </w:p>
    <w:p w:rsidR="00B24D82" w:rsidRDefault="00B24D82" w:rsidP="00E64A32">
      <w:pPr>
        <w:widowControl/>
        <w:spacing w:line="360" w:lineRule="auto"/>
        <w:ind w:firstLine="1440"/>
        <w:rPr>
          <w:color w:val="000000"/>
          <w:sz w:val="26"/>
          <w:szCs w:val="26"/>
        </w:rPr>
      </w:pPr>
    </w:p>
    <w:p w:rsidR="002C13C6" w:rsidRDefault="002C13C6" w:rsidP="002C13C6">
      <w:pPr>
        <w:widowControl/>
        <w:spacing w:line="360" w:lineRule="auto"/>
        <w:ind w:firstLine="720"/>
        <w:rPr>
          <w:b/>
          <w:color w:val="000000"/>
          <w:sz w:val="26"/>
          <w:szCs w:val="26"/>
        </w:rPr>
      </w:pPr>
      <w:r w:rsidRPr="004B6EFD">
        <w:rPr>
          <w:b/>
          <w:color w:val="000000"/>
          <w:sz w:val="26"/>
          <w:szCs w:val="26"/>
        </w:rPr>
        <w:t xml:space="preserve">Consideration of PECO’s </w:t>
      </w:r>
      <w:r w:rsidR="005D04B0">
        <w:rPr>
          <w:b/>
          <w:color w:val="000000"/>
          <w:sz w:val="26"/>
          <w:szCs w:val="26"/>
        </w:rPr>
        <w:t xml:space="preserve">Replies to </w:t>
      </w:r>
      <w:r w:rsidRPr="004B6EFD">
        <w:rPr>
          <w:b/>
          <w:color w:val="000000"/>
          <w:sz w:val="26"/>
          <w:szCs w:val="26"/>
        </w:rPr>
        <w:t xml:space="preserve">Exceptions  </w:t>
      </w:r>
    </w:p>
    <w:p w:rsidR="004371E8" w:rsidRDefault="004371E8" w:rsidP="002C13C6">
      <w:pPr>
        <w:widowControl/>
        <w:spacing w:line="360" w:lineRule="auto"/>
        <w:ind w:firstLine="720"/>
        <w:rPr>
          <w:b/>
          <w:color w:val="000000"/>
          <w:sz w:val="26"/>
          <w:szCs w:val="26"/>
        </w:rPr>
      </w:pPr>
    </w:p>
    <w:p w:rsidR="00241BCC" w:rsidRDefault="004371E8" w:rsidP="002C13C6">
      <w:pPr>
        <w:widowControl/>
        <w:spacing w:line="360" w:lineRule="auto"/>
        <w:ind w:firstLine="720"/>
        <w:rPr>
          <w:color w:val="000000"/>
          <w:sz w:val="26"/>
          <w:szCs w:val="26"/>
        </w:rPr>
      </w:pPr>
      <w:r>
        <w:rPr>
          <w:color w:val="000000"/>
          <w:sz w:val="26"/>
          <w:szCs w:val="26"/>
        </w:rPr>
        <w:tab/>
        <w:t xml:space="preserve">In its Motion, PECO requests that the Commission accept the filing of its Replies to Exceptions </w:t>
      </w:r>
      <w:r w:rsidRPr="004371E8">
        <w:rPr>
          <w:i/>
          <w:color w:val="000000"/>
          <w:sz w:val="26"/>
          <w:szCs w:val="26"/>
        </w:rPr>
        <w:t>nunc pro tunc</w:t>
      </w:r>
      <w:r>
        <w:rPr>
          <w:color w:val="000000"/>
          <w:sz w:val="26"/>
          <w:szCs w:val="26"/>
        </w:rPr>
        <w:t xml:space="preserve">.  PECO avers that the late filing of its Replies to Exceptions was due to an administrative oversight.  </w:t>
      </w:r>
      <w:r w:rsidR="002A5D72">
        <w:rPr>
          <w:color w:val="000000"/>
          <w:sz w:val="26"/>
          <w:szCs w:val="26"/>
        </w:rPr>
        <w:t xml:space="preserve">Motion at 1.  </w:t>
      </w:r>
      <w:r>
        <w:rPr>
          <w:color w:val="000000"/>
          <w:sz w:val="26"/>
          <w:szCs w:val="26"/>
        </w:rPr>
        <w:t xml:space="preserve">PECO states that the acceptance of its Replies to Exceptions will not affect the substantive rights of the Complainant and that its response does not contain any information that has not been expressed to the Complainant or any new information which requires a response from the Complainant.  PECO relies on Section 1.2 of the Commission’s Regulations, 52 Pa. Code </w:t>
      </w:r>
      <w:r>
        <w:rPr>
          <w:color w:val="000000"/>
          <w:sz w:val="26"/>
          <w:szCs w:val="26"/>
        </w:rPr>
        <w:lastRenderedPageBreak/>
        <w:t xml:space="preserve">§ 1.2, in support of its position that the Commission may disregard an error or defect of procedure that does not </w:t>
      </w:r>
      <w:r w:rsidR="002A5D72">
        <w:rPr>
          <w:color w:val="000000"/>
          <w:sz w:val="26"/>
          <w:szCs w:val="26"/>
        </w:rPr>
        <w:t>affect the parties’ substantive rights</w:t>
      </w:r>
      <w:r>
        <w:rPr>
          <w:color w:val="000000"/>
          <w:sz w:val="26"/>
          <w:szCs w:val="26"/>
        </w:rPr>
        <w:t>.</w:t>
      </w:r>
      <w:r w:rsidR="002A5D72">
        <w:rPr>
          <w:color w:val="000000"/>
          <w:sz w:val="26"/>
          <w:szCs w:val="26"/>
        </w:rPr>
        <w:t xml:space="preserve">  Motion at 2.  </w:t>
      </w:r>
    </w:p>
    <w:p w:rsidR="00241BCC" w:rsidRDefault="00241BCC" w:rsidP="002C13C6">
      <w:pPr>
        <w:widowControl/>
        <w:spacing w:line="360" w:lineRule="auto"/>
        <w:ind w:firstLine="720"/>
        <w:rPr>
          <w:color w:val="000000"/>
          <w:sz w:val="26"/>
          <w:szCs w:val="26"/>
        </w:rPr>
      </w:pPr>
    </w:p>
    <w:p w:rsidR="00046A37" w:rsidRDefault="00241BCC" w:rsidP="002C13C6">
      <w:pPr>
        <w:widowControl/>
        <w:spacing w:line="360" w:lineRule="auto"/>
        <w:ind w:firstLine="720"/>
        <w:rPr>
          <w:color w:val="000000"/>
          <w:sz w:val="26"/>
          <w:szCs w:val="26"/>
        </w:rPr>
      </w:pPr>
      <w:r>
        <w:rPr>
          <w:color w:val="000000"/>
          <w:sz w:val="26"/>
          <w:szCs w:val="26"/>
        </w:rPr>
        <w:tab/>
      </w:r>
      <w:r w:rsidR="00E954B0">
        <w:rPr>
          <w:color w:val="000000"/>
          <w:sz w:val="26"/>
          <w:szCs w:val="26"/>
        </w:rPr>
        <w:t xml:space="preserve">We will not consider PECO’s late-filed Replies to Exceptions under the circumstances in this case.  </w:t>
      </w:r>
      <w:r w:rsidR="00C63BA9">
        <w:rPr>
          <w:color w:val="000000"/>
          <w:sz w:val="26"/>
          <w:szCs w:val="26"/>
        </w:rPr>
        <w:t xml:space="preserve">Pursuant to Section 1.15(a)(1) of our Regulations, 52 Pa. Code § 1.15(a)(1), we may consider PECO’s Replies to Exceptions if we find that “reasonable grounds are shown” for the failure to timely file the Replies.  </w:t>
      </w:r>
      <w:r w:rsidR="00E954B0">
        <w:rPr>
          <w:color w:val="000000"/>
          <w:sz w:val="26"/>
          <w:szCs w:val="26"/>
        </w:rPr>
        <w:t xml:space="preserve">PECO was required to file Replies to Exceptions by January 20, 2016, and PECO did not file its Replies until March 10, 2016, </w:t>
      </w:r>
      <w:r w:rsidR="00723E8B">
        <w:rPr>
          <w:color w:val="000000"/>
          <w:sz w:val="26"/>
          <w:szCs w:val="26"/>
        </w:rPr>
        <w:t>fifty days after they were due.</w:t>
      </w:r>
      <w:r w:rsidR="00C63BA9">
        <w:rPr>
          <w:color w:val="000000"/>
          <w:sz w:val="26"/>
          <w:szCs w:val="26"/>
        </w:rPr>
        <w:t xml:space="preserve">  We do not view the administrative oversight cited by PECO as “reasonable grounds” for its late filing, particularly as PECO is represented by sophisticated counsel who frequently appears before the Commission.  </w:t>
      </w:r>
    </w:p>
    <w:p w:rsidR="00046A37" w:rsidRDefault="00046A37" w:rsidP="002C13C6">
      <w:pPr>
        <w:widowControl/>
        <w:spacing w:line="360" w:lineRule="auto"/>
        <w:ind w:firstLine="720"/>
        <w:rPr>
          <w:color w:val="000000"/>
          <w:sz w:val="26"/>
          <w:szCs w:val="26"/>
        </w:rPr>
      </w:pPr>
    </w:p>
    <w:p w:rsidR="00046A37" w:rsidRDefault="00046A37" w:rsidP="002C13C6">
      <w:pPr>
        <w:widowControl/>
        <w:spacing w:line="360" w:lineRule="auto"/>
        <w:ind w:firstLine="720"/>
        <w:rPr>
          <w:b/>
          <w:color w:val="000000"/>
          <w:sz w:val="26"/>
          <w:szCs w:val="26"/>
        </w:rPr>
      </w:pPr>
      <w:r w:rsidRPr="00046A37">
        <w:rPr>
          <w:b/>
          <w:color w:val="000000"/>
          <w:sz w:val="26"/>
          <w:szCs w:val="26"/>
        </w:rPr>
        <w:t xml:space="preserve">The Complainant’s Exceptions </w:t>
      </w:r>
      <w:r w:rsidRPr="00046A37">
        <w:rPr>
          <w:b/>
          <w:color w:val="000000"/>
          <w:sz w:val="26"/>
          <w:szCs w:val="26"/>
        </w:rPr>
        <w:tab/>
      </w:r>
    </w:p>
    <w:p w:rsidR="00046A37" w:rsidRDefault="00046A37" w:rsidP="002C13C6">
      <w:pPr>
        <w:widowControl/>
        <w:spacing w:line="360" w:lineRule="auto"/>
        <w:ind w:firstLine="720"/>
        <w:rPr>
          <w:b/>
          <w:color w:val="000000"/>
          <w:sz w:val="26"/>
          <w:szCs w:val="26"/>
        </w:rPr>
      </w:pPr>
    </w:p>
    <w:p w:rsidR="0022566B" w:rsidRDefault="001C5019" w:rsidP="002C13C6">
      <w:pPr>
        <w:widowControl/>
        <w:spacing w:line="360" w:lineRule="auto"/>
        <w:ind w:firstLine="720"/>
        <w:rPr>
          <w:sz w:val="26"/>
          <w:szCs w:val="24"/>
        </w:rPr>
      </w:pPr>
      <w:r>
        <w:rPr>
          <w:color w:val="000000"/>
          <w:sz w:val="26"/>
          <w:szCs w:val="26"/>
        </w:rPr>
        <w:tab/>
      </w:r>
      <w:r w:rsidR="00531DD6">
        <w:rPr>
          <w:color w:val="000000"/>
          <w:sz w:val="26"/>
          <w:szCs w:val="26"/>
        </w:rPr>
        <w:t>In her Exceptions, t</w:t>
      </w:r>
      <w:r>
        <w:rPr>
          <w:color w:val="000000"/>
          <w:sz w:val="26"/>
          <w:szCs w:val="26"/>
        </w:rPr>
        <w:t xml:space="preserve">he Complainant </w:t>
      </w:r>
      <w:r w:rsidR="00531DD6">
        <w:rPr>
          <w:color w:val="000000"/>
          <w:sz w:val="26"/>
          <w:szCs w:val="26"/>
        </w:rPr>
        <w:t>continues to assert</w:t>
      </w:r>
      <w:r>
        <w:rPr>
          <w:color w:val="000000"/>
          <w:sz w:val="26"/>
          <w:szCs w:val="26"/>
        </w:rPr>
        <w:t xml:space="preserve"> that she did not give </w:t>
      </w:r>
      <w:r w:rsidR="00FC55CB">
        <w:rPr>
          <w:color w:val="000000"/>
          <w:sz w:val="26"/>
          <w:szCs w:val="26"/>
        </w:rPr>
        <w:t>Ms.</w:t>
      </w:r>
      <w:r>
        <w:rPr>
          <w:sz w:val="26"/>
          <w:szCs w:val="24"/>
        </w:rPr>
        <w:t xml:space="preserve"> Rodriguez</w:t>
      </w:r>
      <w:r w:rsidRPr="00D129C7">
        <w:rPr>
          <w:sz w:val="26"/>
          <w:szCs w:val="24"/>
        </w:rPr>
        <w:t xml:space="preserve"> permission to use </w:t>
      </w:r>
      <w:r>
        <w:rPr>
          <w:sz w:val="26"/>
          <w:szCs w:val="24"/>
        </w:rPr>
        <w:t>her</w:t>
      </w:r>
      <w:r w:rsidRPr="00D129C7">
        <w:rPr>
          <w:sz w:val="26"/>
          <w:szCs w:val="24"/>
        </w:rPr>
        <w:t xml:space="preserve"> name to apply for service </w:t>
      </w:r>
      <w:r>
        <w:rPr>
          <w:sz w:val="26"/>
          <w:szCs w:val="24"/>
        </w:rPr>
        <w:t>at</w:t>
      </w:r>
      <w:r w:rsidRPr="00D129C7">
        <w:rPr>
          <w:sz w:val="26"/>
          <w:szCs w:val="24"/>
        </w:rPr>
        <w:t xml:space="preserve"> </w:t>
      </w:r>
      <w:r>
        <w:rPr>
          <w:sz w:val="26"/>
          <w:szCs w:val="24"/>
        </w:rPr>
        <w:t xml:space="preserve">the </w:t>
      </w:r>
      <w:r w:rsidRPr="00D129C7">
        <w:rPr>
          <w:sz w:val="26"/>
          <w:szCs w:val="24"/>
        </w:rPr>
        <w:t>Wyoming Avenue</w:t>
      </w:r>
      <w:r>
        <w:rPr>
          <w:sz w:val="26"/>
          <w:szCs w:val="24"/>
        </w:rPr>
        <w:t xml:space="preserve"> address and maintains that she should not be responsible for the electric charges incurred on the Wyoming Avenue account.</w:t>
      </w:r>
      <w:r w:rsidR="00FC55CB">
        <w:rPr>
          <w:sz w:val="26"/>
          <w:szCs w:val="24"/>
        </w:rPr>
        <w:t xml:space="preserve">  Exc. at 1.  The Complainant </w:t>
      </w:r>
      <w:r w:rsidR="00D93B37">
        <w:rPr>
          <w:sz w:val="26"/>
          <w:szCs w:val="24"/>
        </w:rPr>
        <w:t>references</w:t>
      </w:r>
      <w:r w:rsidR="00FC55CB">
        <w:rPr>
          <w:sz w:val="26"/>
          <w:szCs w:val="24"/>
        </w:rPr>
        <w:t xml:space="preserve"> a judgment she obtained against Ms. Rodriguez for the disputed balance in Philadelphia Municipal Small Claims Court</w:t>
      </w:r>
      <w:r w:rsidR="00D93B37">
        <w:rPr>
          <w:sz w:val="26"/>
          <w:szCs w:val="24"/>
        </w:rPr>
        <w:t xml:space="preserve"> and has attached </w:t>
      </w:r>
      <w:r w:rsidR="00531DD6">
        <w:rPr>
          <w:sz w:val="26"/>
          <w:szCs w:val="24"/>
        </w:rPr>
        <w:t xml:space="preserve">the </w:t>
      </w:r>
      <w:r w:rsidR="00D93B37">
        <w:rPr>
          <w:sz w:val="26"/>
          <w:szCs w:val="24"/>
        </w:rPr>
        <w:t>court documents to her Exceptions</w:t>
      </w:r>
      <w:r w:rsidR="00FC55CB">
        <w:rPr>
          <w:sz w:val="26"/>
          <w:szCs w:val="24"/>
        </w:rPr>
        <w:t xml:space="preserve">.  </w:t>
      </w:r>
      <w:r w:rsidR="00FC55CB" w:rsidRPr="00FC55CB">
        <w:rPr>
          <w:i/>
          <w:sz w:val="26"/>
          <w:szCs w:val="24"/>
        </w:rPr>
        <w:t>Id</w:t>
      </w:r>
      <w:r w:rsidR="00FC55CB">
        <w:rPr>
          <w:sz w:val="26"/>
          <w:szCs w:val="24"/>
        </w:rPr>
        <w:t>. at 1, 2.</w:t>
      </w:r>
      <w:r w:rsidR="00D93B37">
        <w:rPr>
          <w:sz w:val="26"/>
          <w:szCs w:val="24"/>
        </w:rPr>
        <w:t xml:space="preserve">  The Complainant has also attached to her Exceptions a Philadelphia Police Department complaint or incident report, alleging fraudulent conduct by Ms. Rodriguez.</w:t>
      </w:r>
      <w:r w:rsidR="00531DD6">
        <w:rPr>
          <w:sz w:val="26"/>
          <w:szCs w:val="24"/>
        </w:rPr>
        <w:t xml:space="preserve">  Additionally</w:t>
      </w:r>
      <w:r w:rsidR="00531DD6">
        <w:rPr>
          <w:color w:val="000000"/>
          <w:sz w:val="26"/>
          <w:szCs w:val="26"/>
        </w:rPr>
        <w:t>, the Complainant states that she did not receive a copy of the transcript of the proceeding.</w:t>
      </w:r>
      <w:r w:rsidR="00D10CFB">
        <w:rPr>
          <w:rStyle w:val="FootnoteReference"/>
          <w:color w:val="000000"/>
          <w:sz w:val="26"/>
          <w:szCs w:val="26"/>
        </w:rPr>
        <w:footnoteReference w:id="6"/>
      </w:r>
      <w:r w:rsidR="00531DD6">
        <w:rPr>
          <w:color w:val="000000"/>
          <w:sz w:val="26"/>
          <w:szCs w:val="26"/>
        </w:rPr>
        <w:t xml:space="preserve">   </w:t>
      </w:r>
      <w:r w:rsidR="00D93B37">
        <w:rPr>
          <w:sz w:val="26"/>
          <w:szCs w:val="24"/>
        </w:rPr>
        <w:t xml:space="preserve">    </w:t>
      </w:r>
      <w:r w:rsidR="00D65DC3">
        <w:rPr>
          <w:sz w:val="26"/>
          <w:szCs w:val="24"/>
        </w:rPr>
        <w:t xml:space="preserve">  </w:t>
      </w:r>
      <w:r w:rsidR="00FC55CB">
        <w:rPr>
          <w:sz w:val="26"/>
          <w:szCs w:val="24"/>
        </w:rPr>
        <w:t xml:space="preserve">  </w:t>
      </w:r>
    </w:p>
    <w:p w:rsidR="0022566B" w:rsidRDefault="0022566B" w:rsidP="002C13C6">
      <w:pPr>
        <w:widowControl/>
        <w:spacing w:line="360" w:lineRule="auto"/>
        <w:ind w:firstLine="720"/>
        <w:rPr>
          <w:sz w:val="26"/>
          <w:szCs w:val="24"/>
        </w:rPr>
      </w:pPr>
    </w:p>
    <w:p w:rsidR="0022566B" w:rsidRDefault="0022566B" w:rsidP="00621322">
      <w:pPr>
        <w:widowControl/>
        <w:spacing w:line="360" w:lineRule="auto"/>
        <w:rPr>
          <w:b/>
          <w:sz w:val="26"/>
          <w:szCs w:val="24"/>
        </w:rPr>
      </w:pPr>
      <w:r>
        <w:rPr>
          <w:b/>
          <w:sz w:val="26"/>
          <w:szCs w:val="24"/>
        </w:rPr>
        <w:lastRenderedPageBreak/>
        <w:t>Disposition</w:t>
      </w:r>
    </w:p>
    <w:p w:rsidR="0022566B" w:rsidRDefault="0022566B" w:rsidP="0022566B">
      <w:pPr>
        <w:widowControl/>
        <w:spacing w:line="360" w:lineRule="auto"/>
        <w:rPr>
          <w:b/>
          <w:sz w:val="26"/>
          <w:szCs w:val="24"/>
        </w:rPr>
      </w:pPr>
    </w:p>
    <w:p w:rsidR="00E93B61" w:rsidRPr="00656B3C" w:rsidRDefault="00E93B61" w:rsidP="00E93B61">
      <w:pPr>
        <w:spacing w:line="360" w:lineRule="auto"/>
        <w:ind w:firstLine="1440"/>
        <w:rPr>
          <w:sz w:val="26"/>
          <w:szCs w:val="26"/>
        </w:rPr>
      </w:pPr>
      <w:r w:rsidRPr="00656B3C">
        <w:rPr>
          <w:sz w:val="26"/>
          <w:szCs w:val="26"/>
        </w:rPr>
        <w:t xml:space="preserve">In addressing the merits of the Exceptions, we will not address issues that are unrelated to the Findings of Fact and Conclusions of Law in the Initial Decision or issues that are not part of the record before us.  </w:t>
      </w:r>
      <w:r w:rsidRPr="00656B3C">
        <w:rPr>
          <w:sz w:val="26"/>
        </w:rPr>
        <w:t>It is axiomatic that this Commission must base its decisions on the evidence of record, and we are prohibited from looking beyond the record for evidence not previously supplied to support a desired finding of fact and/or conclusion of law.</w:t>
      </w:r>
    </w:p>
    <w:p w:rsidR="00E93B61" w:rsidRDefault="00E93B61" w:rsidP="0022566B">
      <w:pPr>
        <w:widowControl/>
        <w:spacing w:line="360" w:lineRule="auto"/>
        <w:rPr>
          <w:b/>
          <w:sz w:val="26"/>
          <w:szCs w:val="24"/>
        </w:rPr>
      </w:pPr>
    </w:p>
    <w:p w:rsidR="000D235D" w:rsidRDefault="00E93B61" w:rsidP="0022566B">
      <w:pPr>
        <w:widowControl/>
        <w:spacing w:line="360" w:lineRule="auto"/>
        <w:rPr>
          <w:color w:val="000000"/>
          <w:sz w:val="26"/>
          <w:szCs w:val="26"/>
        </w:rPr>
      </w:pPr>
      <w:r>
        <w:rPr>
          <w:b/>
          <w:sz w:val="26"/>
          <w:szCs w:val="24"/>
        </w:rPr>
        <w:tab/>
      </w:r>
      <w:r>
        <w:rPr>
          <w:b/>
          <w:sz w:val="26"/>
          <w:szCs w:val="24"/>
        </w:rPr>
        <w:tab/>
      </w:r>
      <w:r w:rsidR="0091571B">
        <w:rPr>
          <w:sz w:val="26"/>
          <w:szCs w:val="24"/>
        </w:rPr>
        <w:t xml:space="preserve">The Complainant objects to one </w:t>
      </w:r>
      <w:r w:rsidR="00531DD6">
        <w:rPr>
          <w:sz w:val="26"/>
          <w:szCs w:val="24"/>
        </w:rPr>
        <w:t xml:space="preserve">main </w:t>
      </w:r>
      <w:r w:rsidR="0091571B">
        <w:rPr>
          <w:sz w:val="26"/>
          <w:szCs w:val="24"/>
        </w:rPr>
        <w:t>issue in her Exceptions:  the ALJ’s conclusion that the Complainant is responsible for the electric service charges for the Wyoming Avenue account.</w:t>
      </w:r>
      <w:r w:rsidR="008F4097">
        <w:rPr>
          <w:sz w:val="26"/>
          <w:szCs w:val="24"/>
        </w:rPr>
        <w:t xml:space="preserve">  Based on our review of the</w:t>
      </w:r>
      <w:r w:rsidR="008F4097">
        <w:rPr>
          <w:color w:val="000000"/>
          <w:sz w:val="26"/>
          <w:szCs w:val="26"/>
        </w:rPr>
        <w:t xml:space="preserve"> record and the Exceptions and Replies thereto, we agree with the ALJ that the Complainant did not meet her burden of proving that there were incorrect charges on her bills.  </w:t>
      </w:r>
      <w:r w:rsidR="00F46FEE">
        <w:rPr>
          <w:color w:val="000000"/>
          <w:sz w:val="26"/>
          <w:szCs w:val="26"/>
        </w:rPr>
        <w:t>During the hearing, t</w:t>
      </w:r>
      <w:r w:rsidR="008F4097">
        <w:rPr>
          <w:color w:val="000000"/>
          <w:sz w:val="26"/>
          <w:szCs w:val="26"/>
        </w:rPr>
        <w:t xml:space="preserve">he </w:t>
      </w:r>
      <w:r w:rsidR="00F46FEE">
        <w:rPr>
          <w:color w:val="000000"/>
          <w:sz w:val="26"/>
          <w:szCs w:val="26"/>
        </w:rPr>
        <w:t xml:space="preserve">Complainant testified that she did not give Ms. Rodriguez permission to set up an electric service account in the Complainant’s name at the Wyoming Avenue address.  Tr. at 6, 8, and 9.  The Complainant also testified that PECO </w:t>
      </w:r>
      <w:r w:rsidR="001C12F4">
        <w:rPr>
          <w:color w:val="000000"/>
          <w:sz w:val="26"/>
          <w:szCs w:val="26"/>
        </w:rPr>
        <w:t xml:space="preserve">informed her that the charges from the Wyoming Avenue account would be removed from her </w:t>
      </w:r>
      <w:r w:rsidR="002E3C74">
        <w:rPr>
          <w:color w:val="000000"/>
          <w:sz w:val="26"/>
          <w:szCs w:val="26"/>
        </w:rPr>
        <w:t>Franklin Street account if the Complainant brought Ms. Rodriguez to PECO’s office and she accepted responsibility for the charges on the Wyoming Avenue account.  The Complainant stated that, although she and Ms. Rodriguez went to PECO’s office in June 2015, and Ms. Rodriguez admitted she was responsible for the electric charges, PECO did not remove the charges from the Complainant’s account.</w:t>
      </w:r>
      <w:r w:rsidR="0068251D">
        <w:rPr>
          <w:color w:val="000000"/>
          <w:sz w:val="26"/>
          <w:szCs w:val="26"/>
        </w:rPr>
        <w:t xml:space="preserve">  </w:t>
      </w:r>
      <w:r w:rsidR="0068251D" w:rsidRPr="0068251D">
        <w:rPr>
          <w:i/>
          <w:color w:val="000000"/>
          <w:sz w:val="26"/>
          <w:szCs w:val="26"/>
        </w:rPr>
        <w:t>Id</w:t>
      </w:r>
      <w:r w:rsidR="0068251D">
        <w:rPr>
          <w:color w:val="000000"/>
          <w:sz w:val="26"/>
          <w:szCs w:val="26"/>
        </w:rPr>
        <w:t xml:space="preserve">. at 7.  </w:t>
      </w:r>
      <w:r w:rsidR="002E3C74">
        <w:rPr>
          <w:color w:val="000000"/>
          <w:sz w:val="26"/>
          <w:szCs w:val="26"/>
        </w:rPr>
        <w:t xml:space="preserve"> </w:t>
      </w:r>
      <w:r w:rsidR="001C12F4">
        <w:rPr>
          <w:color w:val="000000"/>
          <w:sz w:val="26"/>
          <w:szCs w:val="26"/>
        </w:rPr>
        <w:t xml:space="preserve"> </w:t>
      </w:r>
      <w:r w:rsidR="00F46FEE">
        <w:rPr>
          <w:color w:val="000000"/>
          <w:sz w:val="26"/>
          <w:szCs w:val="26"/>
        </w:rPr>
        <w:t xml:space="preserve"> </w:t>
      </w:r>
    </w:p>
    <w:p w:rsidR="000D235D" w:rsidRDefault="000D235D" w:rsidP="0022566B">
      <w:pPr>
        <w:widowControl/>
        <w:spacing w:line="360" w:lineRule="auto"/>
        <w:rPr>
          <w:color w:val="000000"/>
          <w:sz w:val="26"/>
          <w:szCs w:val="26"/>
        </w:rPr>
      </w:pPr>
    </w:p>
    <w:p w:rsidR="0075775A" w:rsidRDefault="000D235D" w:rsidP="0022566B">
      <w:pPr>
        <w:widowControl/>
        <w:spacing w:line="360" w:lineRule="auto"/>
        <w:rPr>
          <w:color w:val="000000"/>
          <w:sz w:val="26"/>
          <w:szCs w:val="26"/>
        </w:rPr>
      </w:pPr>
      <w:r>
        <w:rPr>
          <w:color w:val="000000"/>
          <w:sz w:val="26"/>
          <w:szCs w:val="26"/>
        </w:rPr>
        <w:tab/>
      </w:r>
      <w:r>
        <w:rPr>
          <w:color w:val="000000"/>
          <w:sz w:val="26"/>
          <w:szCs w:val="26"/>
        </w:rPr>
        <w:tab/>
        <w:t xml:space="preserve">Even if the Complainant’s testimony </w:t>
      </w:r>
      <w:r w:rsidR="00E93B61">
        <w:rPr>
          <w:color w:val="000000"/>
          <w:sz w:val="26"/>
          <w:szCs w:val="26"/>
        </w:rPr>
        <w:t>i</w:t>
      </w:r>
      <w:r>
        <w:rPr>
          <w:color w:val="000000"/>
          <w:sz w:val="26"/>
          <w:szCs w:val="26"/>
        </w:rPr>
        <w:t xml:space="preserve">s enough to establish a </w:t>
      </w:r>
      <w:r w:rsidRPr="000D235D">
        <w:rPr>
          <w:i/>
          <w:color w:val="000000"/>
          <w:sz w:val="26"/>
          <w:szCs w:val="26"/>
        </w:rPr>
        <w:t>prima facie</w:t>
      </w:r>
      <w:r>
        <w:rPr>
          <w:color w:val="000000"/>
          <w:sz w:val="26"/>
          <w:szCs w:val="26"/>
        </w:rPr>
        <w:t xml:space="preserve"> case, PECO </w:t>
      </w:r>
      <w:r w:rsidR="00E93B61">
        <w:rPr>
          <w:color w:val="000000"/>
          <w:sz w:val="26"/>
          <w:szCs w:val="26"/>
        </w:rPr>
        <w:t xml:space="preserve">has </w:t>
      </w:r>
      <w:r>
        <w:rPr>
          <w:color w:val="000000"/>
          <w:sz w:val="26"/>
          <w:szCs w:val="26"/>
        </w:rPr>
        <w:t xml:space="preserve">presented </w:t>
      </w:r>
      <w:r w:rsidR="00A05985">
        <w:rPr>
          <w:color w:val="000000"/>
          <w:sz w:val="26"/>
          <w:szCs w:val="26"/>
        </w:rPr>
        <w:t xml:space="preserve">evidence that </w:t>
      </w:r>
      <w:r w:rsidR="00E93B61">
        <w:rPr>
          <w:color w:val="000000"/>
          <w:sz w:val="26"/>
          <w:szCs w:val="26"/>
        </w:rPr>
        <w:t>i</w:t>
      </w:r>
      <w:r w:rsidR="00A05985">
        <w:rPr>
          <w:color w:val="000000"/>
          <w:sz w:val="26"/>
          <w:szCs w:val="26"/>
        </w:rPr>
        <w:t xml:space="preserve">s at least </w:t>
      </w:r>
      <w:r w:rsidR="00A05985">
        <w:rPr>
          <w:sz w:val="26"/>
        </w:rPr>
        <w:t xml:space="preserve">of co-equal value or </w:t>
      </w:r>
      <w:r w:rsidR="00A05985" w:rsidRPr="00472547">
        <w:rPr>
          <w:sz w:val="26"/>
        </w:rPr>
        <w:t>weight</w:t>
      </w:r>
      <w:r w:rsidR="00A05985">
        <w:rPr>
          <w:sz w:val="26"/>
        </w:rPr>
        <w:t xml:space="preserve"> to demonstrate that it did not violate the Code or the Commission’s Regulations or Orders by transferring the bill from the Wyoming Avenue account to the Franklin Street account.</w:t>
      </w:r>
      <w:r w:rsidR="00A05985" w:rsidRPr="00A05985">
        <w:rPr>
          <w:color w:val="000000"/>
          <w:sz w:val="26"/>
          <w:szCs w:val="26"/>
        </w:rPr>
        <w:t xml:space="preserve"> </w:t>
      </w:r>
      <w:r w:rsidR="00A05985">
        <w:rPr>
          <w:color w:val="000000"/>
          <w:sz w:val="26"/>
          <w:szCs w:val="26"/>
        </w:rPr>
        <w:t xml:space="preserve">As the ALJ determined, based on the record, the Complainant either established service </w:t>
      </w:r>
      <w:r w:rsidR="00A05985">
        <w:rPr>
          <w:color w:val="000000"/>
          <w:sz w:val="26"/>
          <w:szCs w:val="26"/>
        </w:rPr>
        <w:lastRenderedPageBreak/>
        <w:t xml:space="preserve">for Ms. Rodriguez or gave Ms. Rodriguez permission to establish service in the Complainant’s name.  </w:t>
      </w:r>
      <w:r w:rsidR="0075775A">
        <w:rPr>
          <w:color w:val="000000"/>
          <w:sz w:val="26"/>
          <w:szCs w:val="26"/>
        </w:rPr>
        <w:t>Specifically, t</w:t>
      </w:r>
      <w:r w:rsidR="00A05985">
        <w:rPr>
          <w:color w:val="000000"/>
          <w:sz w:val="26"/>
          <w:szCs w:val="26"/>
        </w:rPr>
        <w:t xml:space="preserve">wo </w:t>
      </w:r>
      <w:r w:rsidR="00C042EB">
        <w:rPr>
          <w:color w:val="000000"/>
          <w:sz w:val="26"/>
          <w:szCs w:val="26"/>
        </w:rPr>
        <w:t xml:space="preserve">of PECO’s </w:t>
      </w:r>
      <w:r w:rsidR="00A05985">
        <w:rPr>
          <w:color w:val="000000"/>
          <w:sz w:val="26"/>
          <w:szCs w:val="26"/>
        </w:rPr>
        <w:t xml:space="preserve">exhibits </w:t>
      </w:r>
      <w:r w:rsidR="00E93B61">
        <w:rPr>
          <w:color w:val="000000"/>
          <w:sz w:val="26"/>
          <w:szCs w:val="26"/>
        </w:rPr>
        <w:t>support</w:t>
      </w:r>
      <w:r w:rsidR="00A05985">
        <w:rPr>
          <w:color w:val="000000"/>
          <w:sz w:val="26"/>
          <w:szCs w:val="26"/>
        </w:rPr>
        <w:t xml:space="preserve"> that the Complainant allowed Ms. Rodriguez to establish electric service in the Complainant’s name</w:t>
      </w:r>
      <w:r w:rsidR="00C042EB">
        <w:rPr>
          <w:color w:val="000000"/>
          <w:sz w:val="26"/>
          <w:szCs w:val="26"/>
        </w:rPr>
        <w:t>:</w:t>
      </w:r>
      <w:r w:rsidR="00A05985">
        <w:rPr>
          <w:color w:val="000000"/>
          <w:sz w:val="26"/>
          <w:szCs w:val="26"/>
        </w:rPr>
        <w:t xml:space="preserve"> </w:t>
      </w:r>
      <w:r w:rsidR="00C042EB">
        <w:rPr>
          <w:color w:val="000000"/>
          <w:sz w:val="26"/>
          <w:szCs w:val="26"/>
        </w:rPr>
        <w:t xml:space="preserve"> (1) a</w:t>
      </w:r>
      <w:r w:rsidR="00A05985">
        <w:rPr>
          <w:color w:val="000000"/>
          <w:sz w:val="26"/>
          <w:szCs w:val="26"/>
        </w:rPr>
        <w:t xml:space="preserve"> </w:t>
      </w:r>
      <w:r w:rsidR="00BF4667">
        <w:rPr>
          <w:color w:val="000000"/>
          <w:sz w:val="26"/>
          <w:szCs w:val="26"/>
        </w:rPr>
        <w:t xml:space="preserve">Company contact history </w:t>
      </w:r>
      <w:r w:rsidR="00A05985">
        <w:rPr>
          <w:color w:val="000000"/>
          <w:sz w:val="26"/>
          <w:szCs w:val="26"/>
        </w:rPr>
        <w:t xml:space="preserve">record of </w:t>
      </w:r>
      <w:r w:rsidR="00C042EB">
        <w:rPr>
          <w:color w:val="000000"/>
          <w:sz w:val="26"/>
          <w:szCs w:val="26"/>
        </w:rPr>
        <w:t>a</w:t>
      </w:r>
      <w:r w:rsidR="00A05985">
        <w:rPr>
          <w:color w:val="000000"/>
          <w:sz w:val="26"/>
          <w:szCs w:val="26"/>
        </w:rPr>
        <w:t xml:space="preserve"> November 19, 2012 conversation between the Complainant and </w:t>
      </w:r>
      <w:r w:rsidR="00BF4667">
        <w:rPr>
          <w:color w:val="000000"/>
          <w:sz w:val="26"/>
          <w:szCs w:val="26"/>
        </w:rPr>
        <w:t>PECO</w:t>
      </w:r>
      <w:r w:rsidR="00A05985">
        <w:rPr>
          <w:color w:val="000000"/>
          <w:sz w:val="26"/>
          <w:szCs w:val="26"/>
        </w:rPr>
        <w:t>, during which the Complainant stated that she allowed Ms. Rodriguez to open the account in her name but that Ms. Rodriguez would be responsible for the bill</w:t>
      </w:r>
      <w:r w:rsidR="00761F51">
        <w:rPr>
          <w:color w:val="000000"/>
          <w:sz w:val="26"/>
          <w:szCs w:val="26"/>
        </w:rPr>
        <w:t xml:space="preserve"> (PECO Exh. 8</w:t>
      </w:r>
      <w:r w:rsidR="00E93B61">
        <w:rPr>
          <w:color w:val="000000"/>
          <w:sz w:val="26"/>
          <w:szCs w:val="26"/>
        </w:rPr>
        <w:t>)</w:t>
      </w:r>
      <w:r w:rsidR="00BF4667">
        <w:rPr>
          <w:color w:val="000000"/>
          <w:sz w:val="26"/>
          <w:szCs w:val="26"/>
        </w:rPr>
        <w:t xml:space="preserve">; </w:t>
      </w:r>
      <w:r w:rsidR="00A05985">
        <w:rPr>
          <w:color w:val="000000"/>
          <w:sz w:val="26"/>
          <w:szCs w:val="26"/>
        </w:rPr>
        <w:t xml:space="preserve">and </w:t>
      </w:r>
      <w:r w:rsidR="00761F51">
        <w:rPr>
          <w:color w:val="000000"/>
          <w:sz w:val="26"/>
          <w:szCs w:val="26"/>
        </w:rPr>
        <w:t xml:space="preserve">(2) </w:t>
      </w:r>
      <w:r w:rsidR="00A05985">
        <w:rPr>
          <w:color w:val="000000"/>
          <w:sz w:val="26"/>
          <w:szCs w:val="26"/>
        </w:rPr>
        <w:t xml:space="preserve">a letter from </w:t>
      </w:r>
      <w:r w:rsidR="00761F51">
        <w:rPr>
          <w:color w:val="000000"/>
          <w:sz w:val="26"/>
          <w:szCs w:val="26"/>
        </w:rPr>
        <w:t>PECO</w:t>
      </w:r>
      <w:r w:rsidR="00A05985">
        <w:rPr>
          <w:color w:val="000000"/>
          <w:sz w:val="26"/>
          <w:szCs w:val="26"/>
        </w:rPr>
        <w:t xml:space="preserve"> to the Complainant</w:t>
      </w:r>
      <w:r w:rsidR="00761F51">
        <w:rPr>
          <w:color w:val="000000"/>
          <w:sz w:val="26"/>
          <w:szCs w:val="26"/>
        </w:rPr>
        <w:t>, dated August 5, 2013,</w:t>
      </w:r>
      <w:r w:rsidR="00A05985">
        <w:rPr>
          <w:color w:val="000000"/>
          <w:sz w:val="26"/>
          <w:szCs w:val="26"/>
        </w:rPr>
        <w:t xml:space="preserve"> containing the information from the November 19, 2012 conversation.</w:t>
      </w:r>
      <w:r w:rsidR="00761F51">
        <w:rPr>
          <w:color w:val="000000"/>
          <w:sz w:val="26"/>
          <w:szCs w:val="26"/>
        </w:rPr>
        <w:t xml:space="preserve">  PECO Exh. 10.</w:t>
      </w:r>
      <w:r w:rsidR="00BF4667">
        <w:rPr>
          <w:color w:val="000000"/>
          <w:sz w:val="26"/>
          <w:szCs w:val="26"/>
        </w:rPr>
        <w:t xml:space="preserve">  </w:t>
      </w:r>
      <w:r w:rsidR="005A4225">
        <w:rPr>
          <w:color w:val="000000"/>
          <w:sz w:val="26"/>
          <w:szCs w:val="26"/>
        </w:rPr>
        <w:t xml:space="preserve">PECO’s witness, Dana McCollum, a Company Regulatory Assessor, testified that Ms. Rodriguez did not have an account with PECO to which PECO could transfer the balance from the Wyoming Avenue account.  </w:t>
      </w:r>
      <w:r w:rsidR="00E93B61">
        <w:rPr>
          <w:color w:val="000000"/>
          <w:sz w:val="26"/>
          <w:szCs w:val="26"/>
        </w:rPr>
        <w:t xml:space="preserve">Ms. McCollum also testified that PECO would have accepted a check from Ms. Rodriguez for the balance due on the Wyoming Avenue account.  Tr. at 31.  </w:t>
      </w:r>
      <w:r w:rsidR="00BF4667">
        <w:rPr>
          <w:color w:val="000000"/>
          <w:sz w:val="26"/>
          <w:szCs w:val="26"/>
        </w:rPr>
        <w:t>The Complainant did not rebut the evidence presented by PECO.</w:t>
      </w:r>
      <w:r w:rsidR="0075775A">
        <w:rPr>
          <w:color w:val="000000"/>
          <w:sz w:val="26"/>
          <w:szCs w:val="26"/>
        </w:rPr>
        <w:t xml:space="preserve">  </w:t>
      </w:r>
    </w:p>
    <w:p w:rsidR="0075775A" w:rsidRDefault="0075775A" w:rsidP="0022566B">
      <w:pPr>
        <w:widowControl/>
        <w:spacing w:line="360" w:lineRule="auto"/>
        <w:rPr>
          <w:color w:val="000000"/>
          <w:sz w:val="26"/>
          <w:szCs w:val="26"/>
        </w:rPr>
      </w:pPr>
    </w:p>
    <w:p w:rsidR="004371E8" w:rsidRPr="00046A37" w:rsidRDefault="0075775A" w:rsidP="0022566B">
      <w:pPr>
        <w:widowControl/>
        <w:spacing w:line="360" w:lineRule="auto"/>
        <w:rPr>
          <w:b/>
          <w:color w:val="000000"/>
          <w:sz w:val="26"/>
          <w:szCs w:val="26"/>
        </w:rPr>
      </w:pPr>
      <w:r>
        <w:rPr>
          <w:color w:val="000000"/>
          <w:sz w:val="26"/>
          <w:szCs w:val="26"/>
        </w:rPr>
        <w:tab/>
      </w:r>
      <w:r>
        <w:rPr>
          <w:color w:val="000000"/>
          <w:sz w:val="26"/>
          <w:szCs w:val="26"/>
        </w:rPr>
        <w:tab/>
      </w:r>
      <w:r w:rsidR="00BF4667">
        <w:rPr>
          <w:color w:val="000000"/>
          <w:sz w:val="26"/>
          <w:szCs w:val="26"/>
        </w:rPr>
        <w:t xml:space="preserve">  </w:t>
      </w:r>
      <w:r w:rsidR="00A05985">
        <w:rPr>
          <w:color w:val="000000"/>
          <w:sz w:val="26"/>
          <w:szCs w:val="26"/>
        </w:rPr>
        <w:t xml:space="preserve">  </w:t>
      </w:r>
      <w:r w:rsidR="00FA39BF">
        <w:rPr>
          <w:color w:val="000000"/>
          <w:sz w:val="26"/>
          <w:szCs w:val="26"/>
        </w:rPr>
        <w:t xml:space="preserve">Based on the evidence before us, we conclude that PECO followed the Commission’s Regulations by transferring the balance from the Wyoming Avenue account to the Complainant’s active account for Franklin Street once a new customer applied for service at Wyoming Avenue.  Section 56.16(b) of the Commission’s Regulations, 52 Pa. Code § 56.16(b), </w:t>
      </w:r>
      <w:r w:rsidR="00813435">
        <w:rPr>
          <w:color w:val="000000"/>
          <w:sz w:val="26"/>
          <w:szCs w:val="26"/>
        </w:rPr>
        <w:t xml:space="preserve">provides that, when service at a residence is </w:t>
      </w:r>
      <w:r w:rsidR="00FA39BF" w:rsidRPr="00A1770D">
        <w:rPr>
          <w:sz w:val="26"/>
          <w:szCs w:val="24"/>
        </w:rPr>
        <w:t>discontinue</w:t>
      </w:r>
      <w:r w:rsidR="00813435">
        <w:rPr>
          <w:sz w:val="26"/>
          <w:szCs w:val="24"/>
        </w:rPr>
        <w:t>d</w:t>
      </w:r>
      <w:r w:rsidR="00FA39BF" w:rsidRPr="00A1770D">
        <w:rPr>
          <w:sz w:val="26"/>
          <w:szCs w:val="24"/>
        </w:rPr>
        <w:t xml:space="preserve">, </w:t>
      </w:r>
      <w:r w:rsidR="00813435">
        <w:rPr>
          <w:sz w:val="26"/>
          <w:szCs w:val="24"/>
        </w:rPr>
        <w:t>“</w:t>
      </w:r>
      <w:r w:rsidR="00FA39BF" w:rsidRPr="00A1770D">
        <w:rPr>
          <w:sz w:val="26"/>
          <w:szCs w:val="24"/>
        </w:rPr>
        <w:t>a public utility may transfer an unpaid balance to a new residential service account of the same customer.</w:t>
      </w:r>
      <w:r w:rsidR="00813435">
        <w:rPr>
          <w:sz w:val="26"/>
          <w:szCs w:val="24"/>
        </w:rPr>
        <w:t xml:space="preserve">”  </w:t>
      </w:r>
      <w:r w:rsidR="00313DB8">
        <w:rPr>
          <w:sz w:val="26"/>
          <w:szCs w:val="24"/>
        </w:rPr>
        <w:t xml:space="preserve">Because PECO presented evidence to demonstrate that the Complainant permitted Ms. Rodriguez to open the Wyoming Avenue account in the Complainant’s name, the Company properly transferred the balance from that account to the remaining open Franklin Street account in the Complainant’s name.  </w:t>
      </w:r>
      <w:r w:rsidR="00313DB8" w:rsidRPr="00313DB8">
        <w:rPr>
          <w:i/>
          <w:sz w:val="26"/>
          <w:szCs w:val="24"/>
        </w:rPr>
        <w:t>See Daniel Vermeychuk v. PECO Energy Company</w:t>
      </w:r>
      <w:r w:rsidR="00313DB8">
        <w:rPr>
          <w:sz w:val="26"/>
          <w:szCs w:val="24"/>
        </w:rPr>
        <w:t>, Docket No. C-2013-2388323 (Order entered November 5, 2015).</w:t>
      </w:r>
      <w:r w:rsidR="00521D7A">
        <w:rPr>
          <w:sz w:val="26"/>
          <w:szCs w:val="24"/>
        </w:rPr>
        <w:t xml:space="preserve">  </w:t>
      </w:r>
      <w:r w:rsidR="00313DB8">
        <w:rPr>
          <w:sz w:val="26"/>
          <w:szCs w:val="24"/>
        </w:rPr>
        <w:t xml:space="preserve">      </w:t>
      </w:r>
      <w:r w:rsidR="00FA39BF" w:rsidRPr="00A1770D">
        <w:rPr>
          <w:sz w:val="26"/>
          <w:szCs w:val="24"/>
        </w:rPr>
        <w:t xml:space="preserve"> </w:t>
      </w:r>
      <w:r w:rsidR="00FA39BF">
        <w:rPr>
          <w:color w:val="000000"/>
          <w:sz w:val="26"/>
          <w:szCs w:val="26"/>
        </w:rPr>
        <w:t xml:space="preserve">  </w:t>
      </w:r>
      <w:r w:rsidR="00A05985">
        <w:rPr>
          <w:color w:val="000000"/>
          <w:sz w:val="26"/>
          <w:szCs w:val="26"/>
        </w:rPr>
        <w:t xml:space="preserve">    </w:t>
      </w:r>
      <w:r w:rsidR="00A05985">
        <w:rPr>
          <w:sz w:val="26"/>
        </w:rPr>
        <w:t xml:space="preserve">    </w:t>
      </w:r>
      <w:r w:rsidR="000D235D">
        <w:rPr>
          <w:color w:val="000000"/>
          <w:sz w:val="26"/>
          <w:szCs w:val="26"/>
        </w:rPr>
        <w:t xml:space="preserve">  </w:t>
      </w:r>
      <w:r w:rsidR="00F46FEE">
        <w:rPr>
          <w:color w:val="000000"/>
          <w:sz w:val="26"/>
          <w:szCs w:val="26"/>
        </w:rPr>
        <w:t xml:space="preserve">   </w:t>
      </w:r>
      <w:r w:rsidR="0022566B">
        <w:rPr>
          <w:b/>
          <w:sz w:val="26"/>
          <w:szCs w:val="24"/>
        </w:rPr>
        <w:tab/>
      </w:r>
      <w:r w:rsidR="00337CC9">
        <w:rPr>
          <w:b/>
          <w:sz w:val="26"/>
          <w:szCs w:val="24"/>
        </w:rPr>
        <w:tab/>
      </w:r>
      <w:r w:rsidR="00FC55CB">
        <w:rPr>
          <w:sz w:val="26"/>
          <w:szCs w:val="24"/>
        </w:rPr>
        <w:t xml:space="preserve">    </w:t>
      </w:r>
      <w:r w:rsidR="001C5019">
        <w:rPr>
          <w:sz w:val="26"/>
          <w:szCs w:val="24"/>
        </w:rPr>
        <w:t xml:space="preserve"> </w:t>
      </w:r>
      <w:r w:rsidR="001C5019">
        <w:rPr>
          <w:color w:val="000000"/>
          <w:sz w:val="26"/>
          <w:szCs w:val="26"/>
        </w:rPr>
        <w:t xml:space="preserve">    </w:t>
      </w:r>
      <w:r w:rsidR="00241BCC" w:rsidRPr="00046A37">
        <w:rPr>
          <w:b/>
          <w:color w:val="000000"/>
          <w:sz w:val="26"/>
          <w:szCs w:val="26"/>
        </w:rPr>
        <w:tab/>
      </w:r>
      <w:r w:rsidR="002A5D72" w:rsidRPr="00046A37">
        <w:rPr>
          <w:b/>
          <w:color w:val="000000"/>
          <w:sz w:val="26"/>
          <w:szCs w:val="26"/>
        </w:rPr>
        <w:t xml:space="preserve">  </w:t>
      </w:r>
      <w:r w:rsidR="004371E8" w:rsidRPr="00046A37">
        <w:rPr>
          <w:b/>
          <w:color w:val="000000"/>
          <w:sz w:val="26"/>
          <w:szCs w:val="26"/>
        </w:rPr>
        <w:t xml:space="preserve">           </w:t>
      </w:r>
    </w:p>
    <w:p w:rsidR="00CD2B11" w:rsidRDefault="00CD2B11" w:rsidP="00621322">
      <w:pPr>
        <w:spacing w:line="360" w:lineRule="auto"/>
        <w:rPr>
          <w:sz w:val="26"/>
          <w:szCs w:val="24"/>
        </w:rPr>
      </w:pPr>
    </w:p>
    <w:p w:rsidR="00DB44D9" w:rsidRPr="00D32C49" w:rsidRDefault="00C461D5" w:rsidP="00621322">
      <w:pPr>
        <w:spacing w:line="360" w:lineRule="auto"/>
        <w:jc w:val="center"/>
        <w:rPr>
          <w:sz w:val="26"/>
        </w:rPr>
      </w:pPr>
      <w:r>
        <w:rPr>
          <w:b/>
          <w:sz w:val="26"/>
        </w:rPr>
        <w:br w:type="column"/>
      </w:r>
      <w:r w:rsidR="00DB44D9" w:rsidRPr="00D32C49">
        <w:rPr>
          <w:b/>
          <w:sz w:val="26"/>
        </w:rPr>
        <w:lastRenderedPageBreak/>
        <w:t>Conclusion</w:t>
      </w:r>
    </w:p>
    <w:p w:rsidR="00DB44D9" w:rsidRPr="00D32C49" w:rsidRDefault="00DB44D9" w:rsidP="00DB44D9">
      <w:pPr>
        <w:keepNext/>
        <w:widowControl/>
        <w:tabs>
          <w:tab w:val="left" w:pos="-720"/>
        </w:tabs>
        <w:suppressAutoHyphens/>
        <w:spacing w:line="360" w:lineRule="auto"/>
        <w:rPr>
          <w:sz w:val="26"/>
        </w:rPr>
      </w:pPr>
    </w:p>
    <w:p w:rsidR="00DB44D9" w:rsidRDefault="008C583E" w:rsidP="00574222">
      <w:pPr>
        <w:widowControl/>
        <w:tabs>
          <w:tab w:val="left" w:pos="-720"/>
        </w:tabs>
        <w:suppressAutoHyphens/>
        <w:spacing w:line="360" w:lineRule="auto"/>
        <w:ind w:firstLine="1440"/>
        <w:rPr>
          <w:b/>
          <w:sz w:val="26"/>
        </w:rPr>
      </w:pPr>
      <w:r>
        <w:rPr>
          <w:sz w:val="26"/>
        </w:rPr>
        <w:t>For the reasons discussed herein</w:t>
      </w:r>
      <w:r w:rsidR="00491B7B">
        <w:rPr>
          <w:sz w:val="26"/>
        </w:rPr>
        <w:t xml:space="preserve"> we shall </w:t>
      </w:r>
      <w:r w:rsidR="00521D7A">
        <w:rPr>
          <w:sz w:val="26"/>
        </w:rPr>
        <w:t>deny</w:t>
      </w:r>
      <w:r w:rsidR="001A5949">
        <w:rPr>
          <w:sz w:val="26"/>
        </w:rPr>
        <w:t xml:space="preserve"> PECO’s Motion, deny</w:t>
      </w:r>
      <w:r w:rsidR="00B24A82">
        <w:rPr>
          <w:sz w:val="26"/>
        </w:rPr>
        <w:t xml:space="preserve"> </w:t>
      </w:r>
      <w:r w:rsidR="00491B7B">
        <w:rPr>
          <w:sz w:val="26"/>
        </w:rPr>
        <w:t>the Complainant</w:t>
      </w:r>
      <w:r w:rsidR="00B24A82">
        <w:rPr>
          <w:sz w:val="26"/>
        </w:rPr>
        <w:t>’</w:t>
      </w:r>
      <w:r w:rsidR="000B59E2">
        <w:rPr>
          <w:sz w:val="26"/>
        </w:rPr>
        <w:t>s</w:t>
      </w:r>
      <w:r w:rsidR="00491B7B">
        <w:rPr>
          <w:sz w:val="26"/>
        </w:rPr>
        <w:t xml:space="preserve"> Exceptions</w:t>
      </w:r>
      <w:r w:rsidR="001A5949">
        <w:rPr>
          <w:sz w:val="26"/>
        </w:rPr>
        <w:t>,</w:t>
      </w:r>
      <w:r w:rsidR="00B24A82">
        <w:rPr>
          <w:sz w:val="26"/>
        </w:rPr>
        <w:t xml:space="preserve"> and </w:t>
      </w:r>
      <w:r w:rsidR="00521D7A">
        <w:rPr>
          <w:sz w:val="26"/>
        </w:rPr>
        <w:t>adopt</w:t>
      </w:r>
      <w:r w:rsidR="00B24A82">
        <w:rPr>
          <w:sz w:val="26"/>
        </w:rPr>
        <w:t xml:space="preserve"> the</w:t>
      </w:r>
      <w:r w:rsidR="00491B7B">
        <w:rPr>
          <w:sz w:val="26"/>
        </w:rPr>
        <w:t xml:space="preserve"> </w:t>
      </w:r>
      <w:r w:rsidR="00B24A82">
        <w:rPr>
          <w:sz w:val="26"/>
        </w:rPr>
        <w:t xml:space="preserve">ALJ’s </w:t>
      </w:r>
      <w:r w:rsidR="00491B7B">
        <w:rPr>
          <w:sz w:val="26"/>
        </w:rPr>
        <w:t>Initial Decision, c</w:t>
      </w:r>
      <w:r w:rsidR="00796D03">
        <w:rPr>
          <w:sz w:val="26"/>
        </w:rPr>
        <w:t>onsistent with this Opinion and Order</w:t>
      </w:r>
      <w:r w:rsidR="00587533">
        <w:rPr>
          <w:sz w:val="26"/>
        </w:rPr>
        <w:t xml:space="preserve">; </w:t>
      </w:r>
      <w:r w:rsidR="00DB44D9" w:rsidRPr="00D32C49">
        <w:rPr>
          <w:b/>
          <w:sz w:val="26"/>
        </w:rPr>
        <w:t>THEREFORE,</w:t>
      </w:r>
    </w:p>
    <w:p w:rsidR="000123B7" w:rsidRPr="00D32C49" w:rsidRDefault="000123B7" w:rsidP="00574222">
      <w:pPr>
        <w:widowControl/>
        <w:tabs>
          <w:tab w:val="left" w:pos="-720"/>
        </w:tabs>
        <w:suppressAutoHyphens/>
        <w:spacing w:line="360" w:lineRule="auto"/>
        <w:ind w:firstLine="1440"/>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1A5949" w:rsidRDefault="00C83EC4" w:rsidP="00C83EC4">
      <w:pPr>
        <w:widowControl/>
        <w:spacing w:line="360" w:lineRule="auto"/>
        <w:rPr>
          <w:sz w:val="26"/>
          <w:szCs w:val="26"/>
        </w:rPr>
      </w:pPr>
      <w:r>
        <w:rPr>
          <w:sz w:val="26"/>
          <w:szCs w:val="26"/>
        </w:rPr>
        <w:tab/>
      </w:r>
      <w:r>
        <w:rPr>
          <w:sz w:val="26"/>
          <w:szCs w:val="26"/>
        </w:rPr>
        <w:tab/>
      </w:r>
      <w:r w:rsidR="001A5949">
        <w:rPr>
          <w:sz w:val="26"/>
          <w:szCs w:val="26"/>
        </w:rPr>
        <w:t>1.</w:t>
      </w:r>
      <w:r w:rsidR="001A5949">
        <w:rPr>
          <w:sz w:val="26"/>
          <w:szCs w:val="26"/>
        </w:rPr>
        <w:tab/>
        <w:t xml:space="preserve">That the </w:t>
      </w:r>
      <w:r w:rsidR="001A5949">
        <w:rPr>
          <w:sz w:val="26"/>
        </w:rPr>
        <w:t xml:space="preserve">Motion to File Replies to Exceptions </w:t>
      </w:r>
      <w:r w:rsidR="001A5949" w:rsidRPr="00D129C7">
        <w:rPr>
          <w:i/>
          <w:sz w:val="26"/>
        </w:rPr>
        <w:t>Nunc Pro Tunc</w:t>
      </w:r>
      <w:r w:rsidR="001A5949">
        <w:rPr>
          <w:sz w:val="26"/>
        </w:rPr>
        <w:t xml:space="preserve">, filed by PECO Energy Company on </w:t>
      </w:r>
      <w:r w:rsidR="001A5949">
        <w:rPr>
          <w:sz w:val="26"/>
          <w:szCs w:val="26"/>
        </w:rPr>
        <w:t>March 10, 2016, is denied.</w:t>
      </w:r>
    </w:p>
    <w:p w:rsidR="005B00B0" w:rsidRDefault="005B00B0" w:rsidP="00C83EC4">
      <w:pPr>
        <w:widowControl/>
        <w:spacing w:line="360" w:lineRule="auto"/>
        <w:rPr>
          <w:sz w:val="26"/>
          <w:szCs w:val="26"/>
        </w:rPr>
      </w:pPr>
    </w:p>
    <w:p w:rsidR="00C83EC4" w:rsidRPr="00C83EC4" w:rsidRDefault="001A5949" w:rsidP="00C83EC4">
      <w:pPr>
        <w:widowControl/>
        <w:spacing w:line="360" w:lineRule="auto"/>
        <w:rPr>
          <w:sz w:val="26"/>
          <w:szCs w:val="26"/>
        </w:rPr>
      </w:pPr>
      <w:r>
        <w:rPr>
          <w:sz w:val="26"/>
          <w:szCs w:val="26"/>
        </w:rPr>
        <w:tab/>
      </w:r>
      <w:r>
        <w:rPr>
          <w:sz w:val="26"/>
          <w:szCs w:val="26"/>
        </w:rPr>
        <w:tab/>
        <w:t>2</w:t>
      </w:r>
      <w:r w:rsidR="00C83EC4" w:rsidRPr="00C83EC4">
        <w:rPr>
          <w:sz w:val="26"/>
          <w:szCs w:val="26"/>
        </w:rPr>
        <w:t>.</w:t>
      </w:r>
      <w:r w:rsidR="00C83EC4" w:rsidRPr="00C83EC4">
        <w:rPr>
          <w:sz w:val="26"/>
          <w:szCs w:val="26"/>
        </w:rPr>
        <w:tab/>
        <w:t xml:space="preserve">That the Exceptions </w:t>
      </w:r>
      <w:r w:rsidR="00C83EC4">
        <w:rPr>
          <w:sz w:val="26"/>
          <w:szCs w:val="26"/>
        </w:rPr>
        <w:t>filed by</w:t>
      </w:r>
      <w:r w:rsidR="00C83EC4" w:rsidRPr="00C83EC4">
        <w:rPr>
          <w:sz w:val="26"/>
          <w:szCs w:val="26"/>
        </w:rPr>
        <w:t xml:space="preserve"> </w:t>
      </w:r>
      <w:r w:rsidR="001157D5">
        <w:rPr>
          <w:sz w:val="26"/>
        </w:rPr>
        <w:t xml:space="preserve">Peyton Holmes </w:t>
      </w:r>
      <w:r w:rsidR="001157D5" w:rsidRPr="00DB44D9">
        <w:rPr>
          <w:sz w:val="26"/>
        </w:rPr>
        <w:t xml:space="preserve">on </w:t>
      </w:r>
      <w:r w:rsidR="001157D5">
        <w:rPr>
          <w:sz w:val="26"/>
        </w:rPr>
        <w:t>December 26, 2015, are denied.</w:t>
      </w:r>
    </w:p>
    <w:p w:rsidR="00C83EC4" w:rsidRPr="00C83EC4" w:rsidRDefault="00C83EC4" w:rsidP="00C83EC4">
      <w:pPr>
        <w:widowControl/>
        <w:spacing w:line="360" w:lineRule="auto"/>
        <w:rPr>
          <w:sz w:val="26"/>
          <w:szCs w:val="26"/>
        </w:rPr>
      </w:pPr>
    </w:p>
    <w:p w:rsidR="00C83EC4" w:rsidRDefault="00C83EC4" w:rsidP="00C83EC4">
      <w:pPr>
        <w:widowControl/>
        <w:spacing w:line="360" w:lineRule="auto"/>
        <w:rPr>
          <w:sz w:val="26"/>
          <w:szCs w:val="26"/>
        </w:rPr>
      </w:pPr>
      <w:r w:rsidRPr="00C83EC4">
        <w:rPr>
          <w:sz w:val="26"/>
          <w:szCs w:val="26"/>
        </w:rPr>
        <w:tab/>
      </w:r>
      <w:r w:rsidRPr="00C83EC4">
        <w:rPr>
          <w:sz w:val="26"/>
          <w:szCs w:val="26"/>
        </w:rPr>
        <w:tab/>
      </w:r>
      <w:r w:rsidR="001A5949">
        <w:rPr>
          <w:sz w:val="26"/>
          <w:szCs w:val="26"/>
        </w:rPr>
        <w:t>3</w:t>
      </w:r>
      <w:r w:rsidRPr="00C83EC4">
        <w:rPr>
          <w:sz w:val="26"/>
          <w:szCs w:val="26"/>
        </w:rPr>
        <w:t>.</w:t>
      </w:r>
      <w:r w:rsidRPr="00C83EC4">
        <w:rPr>
          <w:sz w:val="26"/>
          <w:szCs w:val="26"/>
        </w:rPr>
        <w:tab/>
        <w:t xml:space="preserve">That the Initial Decision of </w:t>
      </w:r>
      <w:r w:rsidR="001157D5" w:rsidRPr="00DB44D9">
        <w:rPr>
          <w:sz w:val="26"/>
        </w:rPr>
        <w:t>Adminis</w:t>
      </w:r>
      <w:r w:rsidR="001157D5" w:rsidRPr="0069670F">
        <w:rPr>
          <w:sz w:val="26"/>
        </w:rPr>
        <w:t xml:space="preserve">trative Law Judge </w:t>
      </w:r>
      <w:r w:rsidR="001157D5">
        <w:rPr>
          <w:sz w:val="26"/>
        </w:rPr>
        <w:t>Cynthia Williams Fordham,</w:t>
      </w:r>
      <w:r w:rsidR="001157D5" w:rsidRPr="00DB44D9">
        <w:rPr>
          <w:sz w:val="26"/>
        </w:rPr>
        <w:t xml:space="preserve"> issued </w:t>
      </w:r>
      <w:r w:rsidR="001157D5">
        <w:rPr>
          <w:sz w:val="26"/>
        </w:rPr>
        <w:t>December 21, 2015,</w:t>
      </w:r>
      <w:r w:rsidRPr="00C83EC4">
        <w:rPr>
          <w:sz w:val="26"/>
          <w:szCs w:val="26"/>
        </w:rPr>
        <w:t xml:space="preserve"> is </w:t>
      </w:r>
      <w:r w:rsidR="001157D5">
        <w:rPr>
          <w:sz w:val="26"/>
          <w:szCs w:val="26"/>
        </w:rPr>
        <w:t>adopted</w:t>
      </w:r>
      <w:r w:rsidRPr="00C83EC4">
        <w:rPr>
          <w:sz w:val="26"/>
          <w:szCs w:val="26"/>
        </w:rPr>
        <w:t xml:space="preserve">, consistent with this Opinion and Order.    </w:t>
      </w:r>
    </w:p>
    <w:p w:rsidR="001157D5" w:rsidRPr="00C83EC4" w:rsidRDefault="001157D5" w:rsidP="00C83EC4">
      <w:pPr>
        <w:widowControl/>
        <w:spacing w:line="360" w:lineRule="auto"/>
        <w:rPr>
          <w:sz w:val="26"/>
          <w:szCs w:val="26"/>
        </w:rPr>
      </w:pPr>
    </w:p>
    <w:p w:rsidR="00C83EC4" w:rsidRPr="00C83EC4" w:rsidRDefault="00C83EC4" w:rsidP="00C83EC4">
      <w:pPr>
        <w:widowControl/>
        <w:spacing w:line="360" w:lineRule="auto"/>
        <w:rPr>
          <w:sz w:val="26"/>
          <w:szCs w:val="26"/>
        </w:rPr>
      </w:pPr>
      <w:r w:rsidRPr="00C83EC4">
        <w:rPr>
          <w:sz w:val="26"/>
          <w:szCs w:val="26"/>
        </w:rPr>
        <w:tab/>
      </w:r>
      <w:r w:rsidRPr="00C83EC4">
        <w:rPr>
          <w:sz w:val="26"/>
          <w:szCs w:val="26"/>
        </w:rPr>
        <w:tab/>
      </w:r>
      <w:r w:rsidR="001A5949">
        <w:rPr>
          <w:sz w:val="26"/>
          <w:szCs w:val="26"/>
        </w:rPr>
        <w:t>4</w:t>
      </w:r>
      <w:r w:rsidRPr="00C83EC4">
        <w:rPr>
          <w:sz w:val="26"/>
          <w:szCs w:val="26"/>
        </w:rPr>
        <w:t>.</w:t>
      </w:r>
      <w:r w:rsidRPr="00C83EC4">
        <w:rPr>
          <w:sz w:val="26"/>
          <w:szCs w:val="26"/>
        </w:rPr>
        <w:tab/>
        <w:t xml:space="preserve">That the Complaint filed by </w:t>
      </w:r>
      <w:r w:rsidR="001157D5">
        <w:rPr>
          <w:sz w:val="26"/>
          <w:szCs w:val="26"/>
        </w:rPr>
        <w:t>Peyton Holmes</w:t>
      </w:r>
      <w:r w:rsidRPr="00C83EC4">
        <w:rPr>
          <w:sz w:val="26"/>
          <w:szCs w:val="26"/>
        </w:rPr>
        <w:t xml:space="preserve"> against PECO Energy Company, at Docket No. </w:t>
      </w:r>
      <w:r w:rsidR="001157D5">
        <w:rPr>
          <w:sz w:val="26"/>
          <w:szCs w:val="26"/>
        </w:rPr>
        <w:t>C</w:t>
      </w:r>
      <w:r w:rsidR="005C0AE7">
        <w:rPr>
          <w:sz w:val="26"/>
          <w:szCs w:val="26"/>
        </w:rPr>
        <w:t>-2015-</w:t>
      </w:r>
      <w:r w:rsidR="008B7350">
        <w:rPr>
          <w:sz w:val="26"/>
          <w:szCs w:val="26"/>
        </w:rPr>
        <w:t>2478698</w:t>
      </w:r>
      <w:r w:rsidRPr="00C83EC4">
        <w:rPr>
          <w:sz w:val="26"/>
          <w:szCs w:val="26"/>
        </w:rPr>
        <w:t xml:space="preserve"> is dismissed</w:t>
      </w:r>
      <w:r w:rsidR="005B00B0">
        <w:rPr>
          <w:sz w:val="26"/>
          <w:szCs w:val="26"/>
        </w:rPr>
        <w:t>, with prejudice</w:t>
      </w:r>
      <w:r w:rsidRPr="00C83EC4">
        <w:rPr>
          <w:sz w:val="26"/>
          <w:szCs w:val="26"/>
        </w:rPr>
        <w:t>.</w:t>
      </w:r>
    </w:p>
    <w:p w:rsidR="00C83EC4" w:rsidRPr="00C83EC4" w:rsidRDefault="00C83EC4" w:rsidP="00C83EC4">
      <w:pPr>
        <w:widowControl/>
        <w:spacing w:line="360" w:lineRule="auto"/>
        <w:rPr>
          <w:sz w:val="26"/>
          <w:szCs w:val="26"/>
        </w:rPr>
      </w:pPr>
    </w:p>
    <w:p w:rsidR="00C83EC4" w:rsidRDefault="002F6D55" w:rsidP="00C83EC4">
      <w:pPr>
        <w:widowControl/>
        <w:spacing w:line="360" w:lineRule="auto"/>
        <w:ind w:left="720" w:firstLine="720"/>
        <w:rPr>
          <w:sz w:val="26"/>
          <w:szCs w:val="26"/>
        </w:rPr>
      </w:pPr>
      <w:r>
        <w:rPr>
          <w:sz w:val="26"/>
          <w:szCs w:val="26"/>
        </w:rPr>
        <w:br w:type="column"/>
      </w:r>
      <w:r w:rsidR="001A5949">
        <w:rPr>
          <w:sz w:val="26"/>
          <w:szCs w:val="26"/>
        </w:rPr>
        <w:lastRenderedPageBreak/>
        <w:t>5</w:t>
      </w:r>
      <w:r w:rsidR="00C83EC4" w:rsidRPr="00C83EC4">
        <w:rPr>
          <w:sz w:val="26"/>
          <w:szCs w:val="26"/>
        </w:rPr>
        <w:t>.</w:t>
      </w:r>
      <w:r w:rsidR="00C83EC4" w:rsidRPr="00C83EC4">
        <w:rPr>
          <w:sz w:val="26"/>
          <w:szCs w:val="26"/>
        </w:rPr>
        <w:tab/>
        <w:t xml:space="preserve">That this case shall be marked closed.    </w:t>
      </w:r>
    </w:p>
    <w:p w:rsidR="001A5949" w:rsidRPr="00C83EC4" w:rsidRDefault="00AA6841" w:rsidP="00C83EC4">
      <w:pPr>
        <w:widowControl/>
        <w:spacing w:line="360" w:lineRule="auto"/>
        <w:ind w:left="720" w:firstLine="720"/>
        <w:rPr>
          <w:sz w:val="26"/>
          <w:szCs w:val="26"/>
        </w:rPr>
      </w:pPr>
      <w:bookmarkStart w:id="1" w:name="_GoBack"/>
      <w:r w:rsidRPr="00F45E06">
        <w:rPr>
          <w:b/>
          <w:noProof/>
        </w:rPr>
        <w:drawing>
          <wp:anchor distT="0" distB="0" distL="114300" distR="114300" simplePos="0" relativeHeight="251659264" behindDoc="1" locked="0" layoutInCell="1" allowOverlap="1" wp14:anchorId="69D12FE7" wp14:editId="1927994C">
            <wp:simplePos x="0" y="0"/>
            <wp:positionH relativeFrom="column">
              <wp:posOffset>3008630</wp:posOffset>
            </wp:positionH>
            <wp:positionV relativeFrom="paragraph">
              <wp:posOffset>248920</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00486B3D">
        <w:rPr>
          <w:b/>
          <w:sz w:val="26"/>
        </w:rPr>
        <w:tab/>
      </w:r>
      <w:r w:rsidRPr="005E1D9A">
        <w:rPr>
          <w:b/>
          <w:sz w:val="26"/>
        </w:rPr>
        <w:t>BY THE COMMISSION,</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5C0AE7">
        <w:rPr>
          <w:sz w:val="26"/>
        </w:rPr>
        <w:t xml:space="preserve">June </w:t>
      </w:r>
      <w:r w:rsidR="0016167D">
        <w:rPr>
          <w:sz w:val="26"/>
        </w:rPr>
        <w:t>30</w:t>
      </w:r>
      <w:r w:rsidR="005C0AE7">
        <w:rPr>
          <w:sz w:val="26"/>
        </w:rPr>
        <w:t>, 2016</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00AA6841">
        <w:rPr>
          <w:sz w:val="26"/>
        </w:rPr>
        <w:t xml:space="preserve">  June 30, 2016</w:t>
      </w:r>
    </w:p>
    <w:p w:rsidR="00344804" w:rsidRPr="00CA43A5" w:rsidRDefault="00344804" w:rsidP="00DB44D9">
      <w:pPr>
        <w:widowControl/>
        <w:jc w:val="center"/>
        <w:rPr>
          <w:sz w:val="26"/>
          <w:szCs w:val="26"/>
        </w:rPr>
      </w:pPr>
    </w:p>
    <w:sectPr w:rsidR="00344804" w:rsidRPr="00CA43A5"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C8" w:rsidRDefault="006D7FC8" w:rsidP="00F7174B">
      <w:r>
        <w:separator/>
      </w:r>
    </w:p>
  </w:endnote>
  <w:endnote w:type="continuationSeparator" w:id="0">
    <w:p w:rsidR="006D7FC8" w:rsidRDefault="006D7FC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E44AEB" w:rsidRPr="009F1A08" w:rsidRDefault="00E44AEB">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A6841">
          <w:rPr>
            <w:noProof/>
            <w:sz w:val="26"/>
            <w:szCs w:val="26"/>
          </w:rPr>
          <w:t>13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C8" w:rsidRDefault="006D7FC8" w:rsidP="00F7174B">
      <w:r>
        <w:separator/>
      </w:r>
    </w:p>
  </w:footnote>
  <w:footnote w:type="continuationSeparator" w:id="0">
    <w:p w:rsidR="006D7FC8" w:rsidRDefault="006D7FC8" w:rsidP="00F7174B">
      <w:r>
        <w:continuationSeparator/>
      </w:r>
    </w:p>
  </w:footnote>
  <w:footnote w:id="1">
    <w:p w:rsidR="00252A1B" w:rsidRPr="00A23715" w:rsidRDefault="00A23715">
      <w:pPr>
        <w:pStyle w:val="FootnoteText"/>
        <w:rPr>
          <w:sz w:val="26"/>
        </w:rPr>
      </w:pPr>
      <w:r>
        <w:rPr>
          <w:sz w:val="26"/>
        </w:rPr>
        <w:tab/>
      </w:r>
      <w:r w:rsidR="00252A1B" w:rsidRPr="00A23715">
        <w:rPr>
          <w:rStyle w:val="FootnoteReference"/>
          <w:sz w:val="26"/>
        </w:rPr>
        <w:footnoteRef/>
      </w:r>
      <w:r w:rsidR="00252A1B" w:rsidRPr="00A23715">
        <w:rPr>
          <w:sz w:val="26"/>
        </w:rPr>
        <w:t xml:space="preserve"> </w:t>
      </w:r>
      <w:r>
        <w:rPr>
          <w:sz w:val="26"/>
        </w:rPr>
        <w:tab/>
        <w:t xml:space="preserve">The Complainant’s Exceptions are written in a letter format and do not strictly comply with our Regulations, which require that “[e]ach exception must be numbered and identify the finding of fact or conclusion of law to which exception is taken and cite relevant pages of the decision.”  52 Pa. Code § 5.533(b).  Nevertheless, we will consider the Exceptions in order to secure a just, speedy, and inexpensive determination in this proceeding, particularly as the Complainant is appearing </w:t>
      </w:r>
      <w:r w:rsidRPr="00A23715">
        <w:rPr>
          <w:i/>
          <w:sz w:val="26"/>
        </w:rPr>
        <w:t>pro se</w:t>
      </w:r>
      <w:r>
        <w:rPr>
          <w:sz w:val="26"/>
        </w:rPr>
        <w:t>.</w:t>
      </w:r>
      <w:r w:rsidR="00935407">
        <w:rPr>
          <w:sz w:val="26"/>
        </w:rPr>
        <w:t xml:space="preserve">  </w:t>
      </w:r>
      <w:r w:rsidR="00935407" w:rsidRPr="00564051">
        <w:rPr>
          <w:i/>
          <w:sz w:val="26"/>
        </w:rPr>
        <w:t>See</w:t>
      </w:r>
      <w:r w:rsidR="00935407">
        <w:rPr>
          <w:sz w:val="26"/>
        </w:rPr>
        <w:t xml:space="preserve"> 52 Pa. Code </w:t>
      </w:r>
      <w:r w:rsidR="00564051">
        <w:rPr>
          <w:sz w:val="26"/>
        </w:rPr>
        <w:t>§ 1.2(a) and (d).</w:t>
      </w:r>
    </w:p>
  </w:footnote>
  <w:footnote w:id="2">
    <w:p w:rsidR="00C21F83" w:rsidRPr="00C21F83" w:rsidRDefault="00C21F83">
      <w:pPr>
        <w:pStyle w:val="FootnoteText"/>
        <w:rPr>
          <w:sz w:val="26"/>
        </w:rPr>
      </w:pPr>
      <w:r>
        <w:tab/>
      </w:r>
      <w:r w:rsidRPr="00C21F83">
        <w:rPr>
          <w:rStyle w:val="FootnoteReference"/>
          <w:sz w:val="26"/>
        </w:rPr>
        <w:footnoteRef/>
      </w:r>
      <w:r w:rsidRPr="00C21F83">
        <w:rPr>
          <w:sz w:val="26"/>
        </w:rPr>
        <w:t xml:space="preserve"> </w:t>
      </w:r>
      <w:r w:rsidRPr="00C21F83">
        <w:rPr>
          <w:sz w:val="26"/>
        </w:rPr>
        <w:tab/>
        <w:t xml:space="preserve">The Complainant’s Exceptions did not contain a Certificate of Service or other indication that the Parties were served.  By Secretarial Letter issued </w:t>
      </w:r>
      <w:r w:rsidR="00A13E04">
        <w:rPr>
          <w:sz w:val="26"/>
        </w:rPr>
        <w:t>December 30</w:t>
      </w:r>
      <w:r w:rsidRPr="00C21F83">
        <w:rPr>
          <w:sz w:val="26"/>
        </w:rPr>
        <w:t>, 201</w:t>
      </w:r>
      <w:r w:rsidR="00A13E04">
        <w:rPr>
          <w:sz w:val="26"/>
        </w:rPr>
        <w:t>5</w:t>
      </w:r>
      <w:r w:rsidRPr="00C21F83">
        <w:rPr>
          <w:sz w:val="26"/>
        </w:rPr>
        <w:t xml:space="preserve">, the Commission’s Secretary served a copy of the Exceptions on PECO and provided PECO until January </w:t>
      </w:r>
      <w:r w:rsidR="00A13E04">
        <w:rPr>
          <w:sz w:val="26"/>
        </w:rPr>
        <w:t>20</w:t>
      </w:r>
      <w:r w:rsidRPr="00C21F83">
        <w:rPr>
          <w:sz w:val="26"/>
        </w:rPr>
        <w:t xml:space="preserve">, 2016, to file Replies to Exceptions.    </w:t>
      </w:r>
    </w:p>
  </w:footnote>
  <w:footnote w:id="3">
    <w:p w:rsidR="0026775D" w:rsidRPr="00621322" w:rsidRDefault="0026775D">
      <w:pPr>
        <w:pStyle w:val="FootnoteText"/>
        <w:rPr>
          <w:sz w:val="26"/>
          <w:szCs w:val="26"/>
        </w:rPr>
      </w:pPr>
      <w:r w:rsidRPr="00621322">
        <w:rPr>
          <w:sz w:val="26"/>
          <w:szCs w:val="26"/>
        </w:rPr>
        <w:tab/>
      </w:r>
      <w:r w:rsidRPr="00621322">
        <w:rPr>
          <w:rStyle w:val="FootnoteReference"/>
          <w:sz w:val="26"/>
          <w:szCs w:val="26"/>
        </w:rPr>
        <w:footnoteRef/>
      </w:r>
      <w:r w:rsidRPr="00621322">
        <w:rPr>
          <w:sz w:val="26"/>
          <w:szCs w:val="26"/>
        </w:rPr>
        <w:t xml:space="preserve"> </w:t>
      </w:r>
      <w:r w:rsidRPr="00621322">
        <w:rPr>
          <w:sz w:val="26"/>
          <w:szCs w:val="26"/>
        </w:rPr>
        <w:tab/>
        <w:t>PECO’s Motion included a Notice to Plead, but no Answers were filed in response.</w:t>
      </w:r>
    </w:p>
  </w:footnote>
  <w:footnote w:id="4">
    <w:p w:rsidR="00A1770D" w:rsidRPr="00D7426B" w:rsidRDefault="00A13785" w:rsidP="00A1770D">
      <w:pPr>
        <w:pStyle w:val="Heading4"/>
        <w:rPr>
          <w:rFonts w:ascii="Times New Roman" w:eastAsia="Times New Roman" w:hAnsi="Times New Roman" w:cs="Times New Roman"/>
          <w:b w:val="0"/>
          <w:i w:val="0"/>
          <w:iCs w:val="0"/>
          <w:color w:val="auto"/>
          <w:sz w:val="26"/>
          <w:szCs w:val="24"/>
        </w:rPr>
      </w:pPr>
      <w:r>
        <w:rPr>
          <w:rFonts w:ascii="Times New Roman" w:hAnsi="Times New Roman"/>
          <w:color w:val="auto"/>
          <w:sz w:val="26"/>
        </w:rPr>
        <w:tab/>
      </w:r>
      <w:r w:rsidR="00A1770D" w:rsidRPr="00A13785">
        <w:rPr>
          <w:rStyle w:val="FootnoteReference"/>
          <w:rFonts w:ascii="Times New Roman" w:hAnsi="Times New Roman"/>
          <w:b w:val="0"/>
          <w:i w:val="0"/>
          <w:color w:val="auto"/>
          <w:sz w:val="26"/>
        </w:rPr>
        <w:footnoteRef/>
      </w:r>
      <w:r w:rsidR="00A1770D" w:rsidRPr="00A13785">
        <w:rPr>
          <w:rFonts w:ascii="Times New Roman" w:hAnsi="Times New Roman"/>
          <w:color w:val="auto"/>
          <w:sz w:val="26"/>
        </w:rPr>
        <w:t xml:space="preserve"> </w:t>
      </w:r>
      <w:bookmarkStart w:id="0" w:name="56.16."/>
      <w:r>
        <w:rPr>
          <w:rFonts w:ascii="Times New Roman" w:hAnsi="Times New Roman"/>
          <w:color w:val="auto"/>
          <w:sz w:val="26"/>
        </w:rPr>
        <w:tab/>
      </w:r>
      <w:r w:rsidR="00D7426B">
        <w:rPr>
          <w:rFonts w:ascii="Times New Roman" w:hAnsi="Times New Roman"/>
          <w:b w:val="0"/>
          <w:i w:val="0"/>
          <w:color w:val="auto"/>
          <w:sz w:val="26"/>
        </w:rPr>
        <w:t xml:space="preserve">Section </w:t>
      </w:r>
      <w:r w:rsidR="003239F7">
        <w:rPr>
          <w:rFonts w:ascii="Times New Roman" w:hAnsi="Times New Roman"/>
          <w:b w:val="0"/>
          <w:i w:val="0"/>
          <w:color w:val="auto"/>
          <w:sz w:val="26"/>
        </w:rPr>
        <w:t>56.16(a) and (b) provide the following:</w:t>
      </w:r>
    </w:p>
    <w:p w:rsidR="00A1770D" w:rsidRPr="00A1770D" w:rsidRDefault="00A1770D" w:rsidP="003239F7">
      <w:pPr>
        <w:widowControl/>
        <w:spacing w:before="100" w:beforeAutospacing="1" w:after="100" w:afterAutospacing="1"/>
        <w:ind w:left="1440" w:right="1440"/>
        <w:rPr>
          <w:sz w:val="26"/>
          <w:szCs w:val="24"/>
        </w:rPr>
      </w:pPr>
      <w:r w:rsidRPr="00A1770D">
        <w:rPr>
          <w:sz w:val="26"/>
          <w:szCs w:val="24"/>
        </w:rPr>
        <w:t xml:space="preserve"> (a)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In the absence of a notice, the customer shall be responsible for services rendered. After a reasonable attempt to obtain meter access, if the public utility is not able to access the meter for discontinuance, service shall be discontinued with an estimated meter reading upon which the final bill will be based. The resulting final bill is subject to adjustment once the public utility has obtained an actual meter reading. </w:t>
      </w:r>
    </w:p>
    <w:p w:rsidR="00A1770D" w:rsidRPr="00A1770D" w:rsidRDefault="00A1770D" w:rsidP="003239F7">
      <w:pPr>
        <w:widowControl/>
        <w:spacing w:before="100" w:beforeAutospacing="1" w:afterAutospacing="1"/>
        <w:ind w:left="1440" w:right="1440"/>
        <w:rPr>
          <w:sz w:val="26"/>
          <w:szCs w:val="24"/>
        </w:rPr>
      </w:pPr>
      <w:r w:rsidRPr="00A1770D">
        <w:rPr>
          <w:sz w:val="26"/>
          <w:szCs w:val="24"/>
        </w:rPr>
        <w:t xml:space="preserve"> (b)  In the event of discontinuance or termination of service at a residence or dwelling in accordance with this chapter, a public utility may transfer an unpaid balance to a new residential service account of the same customer. </w:t>
      </w:r>
    </w:p>
    <w:bookmarkEnd w:id="0"/>
    <w:p w:rsidR="00A1770D" w:rsidRDefault="00A1770D" w:rsidP="003239F7">
      <w:pPr>
        <w:pStyle w:val="FootnoteText"/>
        <w:ind w:left="1440" w:right="1440"/>
      </w:pPr>
    </w:p>
  </w:footnote>
  <w:footnote w:id="5">
    <w:p w:rsidR="00A45A70" w:rsidRPr="00A45A70" w:rsidRDefault="00A45A70">
      <w:pPr>
        <w:pStyle w:val="FootnoteText"/>
        <w:rPr>
          <w:sz w:val="26"/>
        </w:rPr>
      </w:pPr>
      <w:r>
        <w:tab/>
      </w:r>
      <w:r w:rsidRPr="00A45A70">
        <w:rPr>
          <w:rStyle w:val="FootnoteReference"/>
          <w:sz w:val="26"/>
        </w:rPr>
        <w:footnoteRef/>
      </w:r>
      <w:r w:rsidRPr="00A45A70">
        <w:rPr>
          <w:sz w:val="26"/>
        </w:rPr>
        <w:t xml:space="preserve"> </w:t>
      </w:r>
      <w:r w:rsidRPr="00A45A70">
        <w:rPr>
          <w:sz w:val="26"/>
        </w:rPr>
        <w:tab/>
      </w:r>
      <w:r>
        <w:rPr>
          <w:sz w:val="26"/>
        </w:rPr>
        <w:t>Section 1403 of the Code defines a “change in income” as “[a]</w:t>
      </w:r>
      <w:r w:rsidRPr="00A45A70">
        <w:rPr>
          <w:rFonts w:cs="Arial"/>
          <w:sz w:val="26"/>
          <w:lang w:val="en"/>
        </w:rPr>
        <w:t xml:space="preserve"> decrease in household income of 20% or more if the customer</w:t>
      </w:r>
      <w:r>
        <w:rPr>
          <w:rFonts w:cs="Arial"/>
          <w:sz w:val="26"/>
          <w:lang w:val="en"/>
        </w:rPr>
        <w:t>’</w:t>
      </w:r>
      <w:r w:rsidRPr="00A45A70">
        <w:rPr>
          <w:rFonts w:cs="Arial"/>
          <w:sz w:val="26"/>
          <w:lang w:val="en"/>
        </w:rPr>
        <w:t>s household income level exceeds 200% of the Federal poverty level or a decrease in household income of 10% or more if the customer's household income level is 200% or less of the Federal poverty level.</w:t>
      </w:r>
      <w:r>
        <w:rPr>
          <w:rFonts w:cs="Arial"/>
          <w:sz w:val="26"/>
          <w:lang w:val="en"/>
        </w:rPr>
        <w:t xml:space="preserve">”  </w:t>
      </w:r>
    </w:p>
  </w:footnote>
  <w:footnote w:id="6">
    <w:p w:rsidR="00D10CFB" w:rsidRPr="00D10CFB" w:rsidRDefault="00D10CFB">
      <w:pPr>
        <w:pStyle w:val="FootnoteText"/>
        <w:rPr>
          <w:sz w:val="26"/>
        </w:rPr>
      </w:pPr>
      <w:r>
        <w:tab/>
      </w:r>
      <w:r w:rsidRPr="00D10CFB">
        <w:rPr>
          <w:rStyle w:val="FootnoteReference"/>
          <w:sz w:val="26"/>
        </w:rPr>
        <w:footnoteRef/>
      </w:r>
      <w:r w:rsidRPr="00D10CFB">
        <w:rPr>
          <w:sz w:val="26"/>
        </w:rPr>
        <w:t xml:space="preserve"> </w:t>
      </w:r>
      <w:r w:rsidRPr="00D10CFB">
        <w:rPr>
          <w:sz w:val="26"/>
        </w:rPr>
        <w:tab/>
        <w:t xml:space="preserve">In response to the Complainant’s statement, we note that the original transcript from the hearing is available for viewing in the Commission’s Secretary’s Bureau in Harrisburg.  </w:t>
      </w:r>
      <w:r>
        <w:rPr>
          <w:sz w:val="26"/>
        </w:rPr>
        <w:t>C</w:t>
      </w:r>
      <w:r w:rsidRPr="00D10CFB">
        <w:rPr>
          <w:sz w:val="26"/>
        </w:rPr>
        <w:t xml:space="preserve">opies of the transcript may </w:t>
      </w:r>
      <w:r>
        <w:rPr>
          <w:sz w:val="26"/>
        </w:rPr>
        <w:t xml:space="preserve">also be </w:t>
      </w:r>
      <w:r w:rsidRPr="00D10CFB">
        <w:rPr>
          <w:sz w:val="26"/>
        </w:rPr>
        <w:t>obtain</w:t>
      </w:r>
      <w:r>
        <w:rPr>
          <w:sz w:val="26"/>
        </w:rPr>
        <w:t>ed</w:t>
      </w:r>
      <w:r w:rsidRPr="00D10CFB">
        <w:rPr>
          <w:sz w:val="26"/>
        </w:rPr>
        <w:t xml:space="preserve"> from the official reporter upon payment of </w:t>
      </w:r>
      <w:r>
        <w:rPr>
          <w:sz w:val="26"/>
        </w:rPr>
        <w:t xml:space="preserve">fixed </w:t>
      </w:r>
      <w:r w:rsidRPr="00D10CFB">
        <w:rPr>
          <w:sz w:val="26"/>
        </w:rPr>
        <w:t xml:space="preserve">fees. </w:t>
      </w:r>
      <w:r>
        <w:rPr>
          <w:sz w:val="26"/>
        </w:rPr>
        <w:t xml:space="preserve"> </w:t>
      </w:r>
      <w:r w:rsidRPr="00D10CFB">
        <w:rPr>
          <w:sz w:val="26"/>
        </w:rPr>
        <w:t xml:space="preserve">52 Pa. Code </w:t>
      </w:r>
      <w:r>
        <w:rPr>
          <w:sz w:val="26"/>
        </w:rPr>
        <w:t xml:space="preserve">§ </w:t>
      </w:r>
      <w:r w:rsidRPr="00D10CFB">
        <w:rPr>
          <w:sz w:val="26"/>
        </w:rPr>
        <w:t xml:space="preserve">5.254(a).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D8147E3"/>
    <w:multiLevelType w:val="hybridMultilevel"/>
    <w:tmpl w:val="CCFEDB22"/>
    <w:lvl w:ilvl="0" w:tplc="786E7420">
      <w:start w:val="1"/>
      <w:numFmt w:val="decimal"/>
      <w:lvlText w:val="%1."/>
      <w:lvlJc w:val="left"/>
      <w:pPr>
        <w:ind w:left="756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BEA5C68"/>
    <w:multiLevelType w:val="hybridMultilevel"/>
    <w:tmpl w:val="0682E89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E24F49"/>
    <w:multiLevelType w:val="hybridMultilevel"/>
    <w:tmpl w:val="0682E89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FB6"/>
    <w:rsid w:val="0001221F"/>
    <w:rsid w:val="000123B7"/>
    <w:rsid w:val="000124ED"/>
    <w:rsid w:val="00012A7E"/>
    <w:rsid w:val="00013358"/>
    <w:rsid w:val="000141BC"/>
    <w:rsid w:val="00014E95"/>
    <w:rsid w:val="00015314"/>
    <w:rsid w:val="000154E2"/>
    <w:rsid w:val="00016D57"/>
    <w:rsid w:val="000171BD"/>
    <w:rsid w:val="00017852"/>
    <w:rsid w:val="00017979"/>
    <w:rsid w:val="00017F8B"/>
    <w:rsid w:val="000205EA"/>
    <w:rsid w:val="000206EB"/>
    <w:rsid w:val="00020969"/>
    <w:rsid w:val="000213A0"/>
    <w:rsid w:val="00021E46"/>
    <w:rsid w:val="00022572"/>
    <w:rsid w:val="00022B74"/>
    <w:rsid w:val="0002304F"/>
    <w:rsid w:val="0002315D"/>
    <w:rsid w:val="000231E3"/>
    <w:rsid w:val="0002332C"/>
    <w:rsid w:val="00023CFE"/>
    <w:rsid w:val="00023F15"/>
    <w:rsid w:val="0002467F"/>
    <w:rsid w:val="00024F85"/>
    <w:rsid w:val="0002501D"/>
    <w:rsid w:val="0002524C"/>
    <w:rsid w:val="00025CEC"/>
    <w:rsid w:val="00025E34"/>
    <w:rsid w:val="00025F3F"/>
    <w:rsid w:val="00025FF6"/>
    <w:rsid w:val="0002606A"/>
    <w:rsid w:val="00026086"/>
    <w:rsid w:val="000260C6"/>
    <w:rsid w:val="000261E3"/>
    <w:rsid w:val="000267E5"/>
    <w:rsid w:val="00026C8C"/>
    <w:rsid w:val="00026CD2"/>
    <w:rsid w:val="00027002"/>
    <w:rsid w:val="0003055F"/>
    <w:rsid w:val="00030928"/>
    <w:rsid w:val="0003093F"/>
    <w:rsid w:val="00030A62"/>
    <w:rsid w:val="00030F6D"/>
    <w:rsid w:val="000314B7"/>
    <w:rsid w:val="00032635"/>
    <w:rsid w:val="00032F50"/>
    <w:rsid w:val="00032FDD"/>
    <w:rsid w:val="0003325E"/>
    <w:rsid w:val="0003333B"/>
    <w:rsid w:val="00033512"/>
    <w:rsid w:val="000338FE"/>
    <w:rsid w:val="0003393B"/>
    <w:rsid w:val="00033D2F"/>
    <w:rsid w:val="00033EFA"/>
    <w:rsid w:val="0003417F"/>
    <w:rsid w:val="00034C05"/>
    <w:rsid w:val="00034E13"/>
    <w:rsid w:val="00034FAE"/>
    <w:rsid w:val="000359E1"/>
    <w:rsid w:val="00035A3B"/>
    <w:rsid w:val="000365AD"/>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A33"/>
    <w:rsid w:val="00045E6A"/>
    <w:rsid w:val="00046A37"/>
    <w:rsid w:val="00046C02"/>
    <w:rsid w:val="00046D2C"/>
    <w:rsid w:val="00046F95"/>
    <w:rsid w:val="000477D8"/>
    <w:rsid w:val="00047874"/>
    <w:rsid w:val="00047A50"/>
    <w:rsid w:val="00047F4A"/>
    <w:rsid w:val="000503FD"/>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CB7"/>
    <w:rsid w:val="00056286"/>
    <w:rsid w:val="000571D8"/>
    <w:rsid w:val="0005720D"/>
    <w:rsid w:val="00057707"/>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3CC2"/>
    <w:rsid w:val="00064188"/>
    <w:rsid w:val="000642AA"/>
    <w:rsid w:val="00064973"/>
    <w:rsid w:val="000649EC"/>
    <w:rsid w:val="00064A1B"/>
    <w:rsid w:val="00064E81"/>
    <w:rsid w:val="00064F6E"/>
    <w:rsid w:val="00065291"/>
    <w:rsid w:val="000656DA"/>
    <w:rsid w:val="00065708"/>
    <w:rsid w:val="00065DA5"/>
    <w:rsid w:val="00065E9A"/>
    <w:rsid w:val="0006634C"/>
    <w:rsid w:val="00066408"/>
    <w:rsid w:val="000666C5"/>
    <w:rsid w:val="000669D9"/>
    <w:rsid w:val="000669FF"/>
    <w:rsid w:val="00066ADC"/>
    <w:rsid w:val="00066D6C"/>
    <w:rsid w:val="00066EE5"/>
    <w:rsid w:val="00066FFF"/>
    <w:rsid w:val="00067260"/>
    <w:rsid w:val="000675D1"/>
    <w:rsid w:val="0006784C"/>
    <w:rsid w:val="00067F23"/>
    <w:rsid w:val="00070469"/>
    <w:rsid w:val="00070EFA"/>
    <w:rsid w:val="000715E8"/>
    <w:rsid w:val="00071A6D"/>
    <w:rsid w:val="0007209F"/>
    <w:rsid w:val="000722A4"/>
    <w:rsid w:val="00072808"/>
    <w:rsid w:val="00075131"/>
    <w:rsid w:val="0007521D"/>
    <w:rsid w:val="000753F6"/>
    <w:rsid w:val="00075D7D"/>
    <w:rsid w:val="00076514"/>
    <w:rsid w:val="00076F35"/>
    <w:rsid w:val="00076F6C"/>
    <w:rsid w:val="000770DB"/>
    <w:rsid w:val="000771BB"/>
    <w:rsid w:val="000775A0"/>
    <w:rsid w:val="00077A2E"/>
    <w:rsid w:val="00077B2D"/>
    <w:rsid w:val="000804B3"/>
    <w:rsid w:val="00080A8B"/>
    <w:rsid w:val="00081178"/>
    <w:rsid w:val="00081416"/>
    <w:rsid w:val="000818F1"/>
    <w:rsid w:val="000828CF"/>
    <w:rsid w:val="00082A18"/>
    <w:rsid w:val="00082A3D"/>
    <w:rsid w:val="00082CBC"/>
    <w:rsid w:val="00083125"/>
    <w:rsid w:val="00083248"/>
    <w:rsid w:val="000839C2"/>
    <w:rsid w:val="00084573"/>
    <w:rsid w:val="000845E4"/>
    <w:rsid w:val="0008490E"/>
    <w:rsid w:val="00084919"/>
    <w:rsid w:val="00084AF9"/>
    <w:rsid w:val="00084C67"/>
    <w:rsid w:val="00085117"/>
    <w:rsid w:val="00085330"/>
    <w:rsid w:val="00085EC7"/>
    <w:rsid w:val="00087299"/>
    <w:rsid w:val="000875A4"/>
    <w:rsid w:val="000877DD"/>
    <w:rsid w:val="0008785F"/>
    <w:rsid w:val="000878C7"/>
    <w:rsid w:val="000878C9"/>
    <w:rsid w:val="00087A69"/>
    <w:rsid w:val="00087AB1"/>
    <w:rsid w:val="0009003E"/>
    <w:rsid w:val="00090825"/>
    <w:rsid w:val="00090B69"/>
    <w:rsid w:val="00091560"/>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08F1"/>
    <w:rsid w:val="000B0DFE"/>
    <w:rsid w:val="000B11D2"/>
    <w:rsid w:val="000B1D8C"/>
    <w:rsid w:val="000B216D"/>
    <w:rsid w:val="000B26FD"/>
    <w:rsid w:val="000B2755"/>
    <w:rsid w:val="000B2A4A"/>
    <w:rsid w:val="000B2E1C"/>
    <w:rsid w:val="000B3420"/>
    <w:rsid w:val="000B353F"/>
    <w:rsid w:val="000B363C"/>
    <w:rsid w:val="000B3BB4"/>
    <w:rsid w:val="000B3D7E"/>
    <w:rsid w:val="000B41CC"/>
    <w:rsid w:val="000B4346"/>
    <w:rsid w:val="000B4ADA"/>
    <w:rsid w:val="000B4EAE"/>
    <w:rsid w:val="000B5039"/>
    <w:rsid w:val="000B5095"/>
    <w:rsid w:val="000B5206"/>
    <w:rsid w:val="000B5238"/>
    <w:rsid w:val="000B5759"/>
    <w:rsid w:val="000B59E2"/>
    <w:rsid w:val="000B5BE7"/>
    <w:rsid w:val="000B607A"/>
    <w:rsid w:val="000B6583"/>
    <w:rsid w:val="000B69A3"/>
    <w:rsid w:val="000B6B15"/>
    <w:rsid w:val="000B7287"/>
    <w:rsid w:val="000B72CF"/>
    <w:rsid w:val="000C00B5"/>
    <w:rsid w:val="000C00E1"/>
    <w:rsid w:val="000C07BC"/>
    <w:rsid w:val="000C0AAB"/>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5D"/>
    <w:rsid w:val="000D23AC"/>
    <w:rsid w:val="000D267E"/>
    <w:rsid w:val="000D29C8"/>
    <w:rsid w:val="000D3069"/>
    <w:rsid w:val="000D343F"/>
    <w:rsid w:val="000D3CAA"/>
    <w:rsid w:val="000D3E1C"/>
    <w:rsid w:val="000D40F9"/>
    <w:rsid w:val="000D42E2"/>
    <w:rsid w:val="000D4460"/>
    <w:rsid w:val="000D460C"/>
    <w:rsid w:val="000D4AF7"/>
    <w:rsid w:val="000D59B3"/>
    <w:rsid w:val="000D5A93"/>
    <w:rsid w:val="000D5ADC"/>
    <w:rsid w:val="000D6299"/>
    <w:rsid w:val="000D6E1E"/>
    <w:rsid w:val="000D72E0"/>
    <w:rsid w:val="000D7AB5"/>
    <w:rsid w:val="000E016C"/>
    <w:rsid w:val="000E02B6"/>
    <w:rsid w:val="000E09BB"/>
    <w:rsid w:val="000E1DC9"/>
    <w:rsid w:val="000E2075"/>
    <w:rsid w:val="000E215E"/>
    <w:rsid w:val="000E231D"/>
    <w:rsid w:val="000E3310"/>
    <w:rsid w:val="000E35AE"/>
    <w:rsid w:val="000E43AA"/>
    <w:rsid w:val="000E64D8"/>
    <w:rsid w:val="000E6A73"/>
    <w:rsid w:val="000E6DC6"/>
    <w:rsid w:val="000E766F"/>
    <w:rsid w:val="000E7A90"/>
    <w:rsid w:val="000E7DE5"/>
    <w:rsid w:val="000F0DBD"/>
    <w:rsid w:val="000F179E"/>
    <w:rsid w:val="000F1DC2"/>
    <w:rsid w:val="000F2397"/>
    <w:rsid w:val="000F27FE"/>
    <w:rsid w:val="000F2DE3"/>
    <w:rsid w:val="000F4307"/>
    <w:rsid w:val="000F551B"/>
    <w:rsid w:val="000F5CA7"/>
    <w:rsid w:val="000F608F"/>
    <w:rsid w:val="000F61C2"/>
    <w:rsid w:val="000F717E"/>
    <w:rsid w:val="000F7F78"/>
    <w:rsid w:val="00100639"/>
    <w:rsid w:val="001006A8"/>
    <w:rsid w:val="00100B7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9D4"/>
    <w:rsid w:val="00105C8E"/>
    <w:rsid w:val="00105DAC"/>
    <w:rsid w:val="001060E5"/>
    <w:rsid w:val="00106292"/>
    <w:rsid w:val="001062CD"/>
    <w:rsid w:val="00106312"/>
    <w:rsid w:val="00107388"/>
    <w:rsid w:val="001075D7"/>
    <w:rsid w:val="00107609"/>
    <w:rsid w:val="001079A5"/>
    <w:rsid w:val="00107A0C"/>
    <w:rsid w:val="00107AD4"/>
    <w:rsid w:val="00107EE2"/>
    <w:rsid w:val="00110650"/>
    <w:rsid w:val="001106DA"/>
    <w:rsid w:val="00110F2F"/>
    <w:rsid w:val="00112217"/>
    <w:rsid w:val="001129F3"/>
    <w:rsid w:val="00112E9E"/>
    <w:rsid w:val="00112FDA"/>
    <w:rsid w:val="00113277"/>
    <w:rsid w:val="001138D3"/>
    <w:rsid w:val="00113F6A"/>
    <w:rsid w:val="00114656"/>
    <w:rsid w:val="00114DFB"/>
    <w:rsid w:val="0011535C"/>
    <w:rsid w:val="001157D5"/>
    <w:rsid w:val="00115DA8"/>
    <w:rsid w:val="00115E04"/>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2FEA"/>
    <w:rsid w:val="00133469"/>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0BF8"/>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126"/>
    <w:rsid w:val="001468FC"/>
    <w:rsid w:val="00146A23"/>
    <w:rsid w:val="00146DDD"/>
    <w:rsid w:val="00146E58"/>
    <w:rsid w:val="00146FB3"/>
    <w:rsid w:val="001470C7"/>
    <w:rsid w:val="00147145"/>
    <w:rsid w:val="00147407"/>
    <w:rsid w:val="001476D4"/>
    <w:rsid w:val="00147A98"/>
    <w:rsid w:val="00150096"/>
    <w:rsid w:val="00150583"/>
    <w:rsid w:val="001507C6"/>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67D"/>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352"/>
    <w:rsid w:val="00167790"/>
    <w:rsid w:val="001678D9"/>
    <w:rsid w:val="00167CEA"/>
    <w:rsid w:val="0017027B"/>
    <w:rsid w:val="001707D7"/>
    <w:rsid w:val="00171199"/>
    <w:rsid w:val="00171CF5"/>
    <w:rsid w:val="00172060"/>
    <w:rsid w:val="00172188"/>
    <w:rsid w:val="001728FC"/>
    <w:rsid w:val="00172A96"/>
    <w:rsid w:val="00172AB2"/>
    <w:rsid w:val="00172F06"/>
    <w:rsid w:val="00173D22"/>
    <w:rsid w:val="00174D3D"/>
    <w:rsid w:val="00174E3F"/>
    <w:rsid w:val="001751D7"/>
    <w:rsid w:val="001755D8"/>
    <w:rsid w:val="00175729"/>
    <w:rsid w:val="001759D9"/>
    <w:rsid w:val="0017660F"/>
    <w:rsid w:val="0017682B"/>
    <w:rsid w:val="001770B0"/>
    <w:rsid w:val="00177F78"/>
    <w:rsid w:val="001802D3"/>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4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5A7B"/>
    <w:rsid w:val="001B6382"/>
    <w:rsid w:val="001B6A0A"/>
    <w:rsid w:val="001B6C10"/>
    <w:rsid w:val="001B6CCD"/>
    <w:rsid w:val="001B7907"/>
    <w:rsid w:val="001C0809"/>
    <w:rsid w:val="001C1183"/>
    <w:rsid w:val="001C1234"/>
    <w:rsid w:val="001C12F4"/>
    <w:rsid w:val="001C1F06"/>
    <w:rsid w:val="001C2B7F"/>
    <w:rsid w:val="001C2B92"/>
    <w:rsid w:val="001C4117"/>
    <w:rsid w:val="001C4470"/>
    <w:rsid w:val="001C4978"/>
    <w:rsid w:val="001C4B6C"/>
    <w:rsid w:val="001C5019"/>
    <w:rsid w:val="001C5F74"/>
    <w:rsid w:val="001C61F9"/>
    <w:rsid w:val="001C657E"/>
    <w:rsid w:val="001C6701"/>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0D17"/>
    <w:rsid w:val="001E1276"/>
    <w:rsid w:val="001E1610"/>
    <w:rsid w:val="001E1FD6"/>
    <w:rsid w:val="001E2470"/>
    <w:rsid w:val="001E2949"/>
    <w:rsid w:val="001E2C36"/>
    <w:rsid w:val="001E343F"/>
    <w:rsid w:val="001E3937"/>
    <w:rsid w:val="001E3F37"/>
    <w:rsid w:val="001E5807"/>
    <w:rsid w:val="001E60EE"/>
    <w:rsid w:val="001E621D"/>
    <w:rsid w:val="001E6313"/>
    <w:rsid w:val="001E662B"/>
    <w:rsid w:val="001E6ACA"/>
    <w:rsid w:val="001E7091"/>
    <w:rsid w:val="001E71DD"/>
    <w:rsid w:val="001E7299"/>
    <w:rsid w:val="001F0025"/>
    <w:rsid w:val="001F0509"/>
    <w:rsid w:val="001F0B96"/>
    <w:rsid w:val="001F1D00"/>
    <w:rsid w:val="001F2069"/>
    <w:rsid w:val="001F2669"/>
    <w:rsid w:val="001F2686"/>
    <w:rsid w:val="001F285E"/>
    <w:rsid w:val="001F28C4"/>
    <w:rsid w:val="001F2CDC"/>
    <w:rsid w:val="001F2D64"/>
    <w:rsid w:val="001F2F50"/>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4A87"/>
    <w:rsid w:val="0020580B"/>
    <w:rsid w:val="0020623E"/>
    <w:rsid w:val="0020644D"/>
    <w:rsid w:val="00206592"/>
    <w:rsid w:val="0020688A"/>
    <w:rsid w:val="00206AAC"/>
    <w:rsid w:val="00206E8B"/>
    <w:rsid w:val="00207441"/>
    <w:rsid w:val="00207DDC"/>
    <w:rsid w:val="00210240"/>
    <w:rsid w:val="002105C5"/>
    <w:rsid w:val="00210736"/>
    <w:rsid w:val="00210CE0"/>
    <w:rsid w:val="00210E25"/>
    <w:rsid w:val="00210E85"/>
    <w:rsid w:val="00210F81"/>
    <w:rsid w:val="00211622"/>
    <w:rsid w:val="00211F1B"/>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66B"/>
    <w:rsid w:val="00225AE5"/>
    <w:rsid w:val="002260F4"/>
    <w:rsid w:val="002263A6"/>
    <w:rsid w:val="002263D2"/>
    <w:rsid w:val="0022698E"/>
    <w:rsid w:val="00226DDF"/>
    <w:rsid w:val="00227354"/>
    <w:rsid w:val="002276B4"/>
    <w:rsid w:val="00227912"/>
    <w:rsid w:val="00227FAB"/>
    <w:rsid w:val="00230210"/>
    <w:rsid w:val="00230292"/>
    <w:rsid w:val="002305D8"/>
    <w:rsid w:val="002309E9"/>
    <w:rsid w:val="00230A11"/>
    <w:rsid w:val="002311C3"/>
    <w:rsid w:val="002311EE"/>
    <w:rsid w:val="002328E8"/>
    <w:rsid w:val="00232AA6"/>
    <w:rsid w:val="00232E6B"/>
    <w:rsid w:val="00233488"/>
    <w:rsid w:val="00234B16"/>
    <w:rsid w:val="00234DEA"/>
    <w:rsid w:val="0023519F"/>
    <w:rsid w:val="002354CC"/>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1BCC"/>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88A"/>
    <w:rsid w:val="00252A1B"/>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3293"/>
    <w:rsid w:val="002643F9"/>
    <w:rsid w:val="00264646"/>
    <w:rsid w:val="00264B6E"/>
    <w:rsid w:val="00264E86"/>
    <w:rsid w:val="00265506"/>
    <w:rsid w:val="00265AE4"/>
    <w:rsid w:val="00265B6D"/>
    <w:rsid w:val="00266444"/>
    <w:rsid w:val="00266D46"/>
    <w:rsid w:val="00266DDD"/>
    <w:rsid w:val="00267188"/>
    <w:rsid w:val="002671A2"/>
    <w:rsid w:val="0026775D"/>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66CE"/>
    <w:rsid w:val="00277500"/>
    <w:rsid w:val="0027788B"/>
    <w:rsid w:val="00277B00"/>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BD1"/>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7D2"/>
    <w:rsid w:val="00290F08"/>
    <w:rsid w:val="002911F0"/>
    <w:rsid w:val="002913B4"/>
    <w:rsid w:val="00291F2F"/>
    <w:rsid w:val="00291F68"/>
    <w:rsid w:val="0029235E"/>
    <w:rsid w:val="00292927"/>
    <w:rsid w:val="0029356B"/>
    <w:rsid w:val="00294181"/>
    <w:rsid w:val="002946AB"/>
    <w:rsid w:val="002946B2"/>
    <w:rsid w:val="00294BD5"/>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D72"/>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3C6"/>
    <w:rsid w:val="002C15B5"/>
    <w:rsid w:val="002C16BE"/>
    <w:rsid w:val="002C19E4"/>
    <w:rsid w:val="002C1A84"/>
    <w:rsid w:val="002C1CCB"/>
    <w:rsid w:val="002C1D3D"/>
    <w:rsid w:val="002C232D"/>
    <w:rsid w:val="002C257A"/>
    <w:rsid w:val="002C27FE"/>
    <w:rsid w:val="002C339B"/>
    <w:rsid w:val="002C3676"/>
    <w:rsid w:val="002C3C03"/>
    <w:rsid w:val="002C446C"/>
    <w:rsid w:val="002C44E1"/>
    <w:rsid w:val="002C4928"/>
    <w:rsid w:val="002C4A1B"/>
    <w:rsid w:val="002C4F72"/>
    <w:rsid w:val="002C5256"/>
    <w:rsid w:val="002C5678"/>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1339"/>
    <w:rsid w:val="002E2474"/>
    <w:rsid w:val="002E2C60"/>
    <w:rsid w:val="002E2CCD"/>
    <w:rsid w:val="002E2F2E"/>
    <w:rsid w:val="002E3026"/>
    <w:rsid w:val="002E3196"/>
    <w:rsid w:val="002E3731"/>
    <w:rsid w:val="002E3A8B"/>
    <w:rsid w:val="002E3C74"/>
    <w:rsid w:val="002E3F06"/>
    <w:rsid w:val="002E4A4B"/>
    <w:rsid w:val="002E4B04"/>
    <w:rsid w:val="002E5839"/>
    <w:rsid w:val="002E5E87"/>
    <w:rsid w:val="002E6057"/>
    <w:rsid w:val="002E611B"/>
    <w:rsid w:val="002E6295"/>
    <w:rsid w:val="002E6355"/>
    <w:rsid w:val="002E643A"/>
    <w:rsid w:val="002E64A9"/>
    <w:rsid w:val="002E68BF"/>
    <w:rsid w:val="002E6FFA"/>
    <w:rsid w:val="002E765B"/>
    <w:rsid w:val="002E7BAB"/>
    <w:rsid w:val="002E7F8F"/>
    <w:rsid w:val="002F112F"/>
    <w:rsid w:val="002F18AA"/>
    <w:rsid w:val="002F1A77"/>
    <w:rsid w:val="002F24F7"/>
    <w:rsid w:val="002F25AE"/>
    <w:rsid w:val="002F2733"/>
    <w:rsid w:val="002F2BB0"/>
    <w:rsid w:val="002F2D9C"/>
    <w:rsid w:val="002F3089"/>
    <w:rsid w:val="002F32B7"/>
    <w:rsid w:val="002F37D3"/>
    <w:rsid w:val="002F39BB"/>
    <w:rsid w:val="002F3F04"/>
    <w:rsid w:val="002F41BA"/>
    <w:rsid w:val="002F49DD"/>
    <w:rsid w:val="002F4D3A"/>
    <w:rsid w:val="002F58D8"/>
    <w:rsid w:val="002F5E86"/>
    <w:rsid w:val="002F662D"/>
    <w:rsid w:val="002F6D55"/>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1B0"/>
    <w:rsid w:val="003044D4"/>
    <w:rsid w:val="00304F5A"/>
    <w:rsid w:val="0030665C"/>
    <w:rsid w:val="0030682C"/>
    <w:rsid w:val="00306D1F"/>
    <w:rsid w:val="0030714F"/>
    <w:rsid w:val="003073E2"/>
    <w:rsid w:val="00307549"/>
    <w:rsid w:val="003077D6"/>
    <w:rsid w:val="00307DDF"/>
    <w:rsid w:val="00310F4C"/>
    <w:rsid w:val="003114C6"/>
    <w:rsid w:val="00311AE6"/>
    <w:rsid w:val="00311F63"/>
    <w:rsid w:val="003125ED"/>
    <w:rsid w:val="00312B14"/>
    <w:rsid w:val="003134B2"/>
    <w:rsid w:val="00313706"/>
    <w:rsid w:val="00313DB8"/>
    <w:rsid w:val="00314072"/>
    <w:rsid w:val="00314A43"/>
    <w:rsid w:val="00315102"/>
    <w:rsid w:val="0031520C"/>
    <w:rsid w:val="00315694"/>
    <w:rsid w:val="00315A0E"/>
    <w:rsid w:val="00315B83"/>
    <w:rsid w:val="00316699"/>
    <w:rsid w:val="00316963"/>
    <w:rsid w:val="003169F2"/>
    <w:rsid w:val="003172C2"/>
    <w:rsid w:val="00320D4F"/>
    <w:rsid w:val="00320F02"/>
    <w:rsid w:val="00320FE4"/>
    <w:rsid w:val="00321083"/>
    <w:rsid w:val="003216D1"/>
    <w:rsid w:val="003218EE"/>
    <w:rsid w:val="00322040"/>
    <w:rsid w:val="00322AF6"/>
    <w:rsid w:val="00323326"/>
    <w:rsid w:val="003239F7"/>
    <w:rsid w:val="00323BAB"/>
    <w:rsid w:val="00323CA9"/>
    <w:rsid w:val="003240B8"/>
    <w:rsid w:val="00324681"/>
    <w:rsid w:val="00325422"/>
    <w:rsid w:val="003268C2"/>
    <w:rsid w:val="00326C5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37CC9"/>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1B"/>
    <w:rsid w:val="00354B2F"/>
    <w:rsid w:val="00355272"/>
    <w:rsid w:val="00355410"/>
    <w:rsid w:val="00355BFA"/>
    <w:rsid w:val="00356024"/>
    <w:rsid w:val="003561D9"/>
    <w:rsid w:val="0035647A"/>
    <w:rsid w:val="003566F0"/>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0C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4BE"/>
    <w:rsid w:val="0037262C"/>
    <w:rsid w:val="00372CFB"/>
    <w:rsid w:val="00372D90"/>
    <w:rsid w:val="003732C1"/>
    <w:rsid w:val="0037352F"/>
    <w:rsid w:val="0037356A"/>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0732"/>
    <w:rsid w:val="003810DD"/>
    <w:rsid w:val="00381421"/>
    <w:rsid w:val="0038188D"/>
    <w:rsid w:val="00381B2C"/>
    <w:rsid w:val="00381FEF"/>
    <w:rsid w:val="00382B40"/>
    <w:rsid w:val="003840E0"/>
    <w:rsid w:val="003841E8"/>
    <w:rsid w:val="00384AEA"/>
    <w:rsid w:val="00384B21"/>
    <w:rsid w:val="00384F64"/>
    <w:rsid w:val="0038512A"/>
    <w:rsid w:val="003851D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2F5"/>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AB7"/>
    <w:rsid w:val="003A2CA9"/>
    <w:rsid w:val="003A31BD"/>
    <w:rsid w:val="003A3B84"/>
    <w:rsid w:val="003A3D1C"/>
    <w:rsid w:val="003A4E6C"/>
    <w:rsid w:val="003A534F"/>
    <w:rsid w:val="003A538C"/>
    <w:rsid w:val="003A5623"/>
    <w:rsid w:val="003A5AF1"/>
    <w:rsid w:val="003A6721"/>
    <w:rsid w:val="003A6FF0"/>
    <w:rsid w:val="003A7B45"/>
    <w:rsid w:val="003A7B61"/>
    <w:rsid w:val="003A7E3A"/>
    <w:rsid w:val="003B011C"/>
    <w:rsid w:val="003B016A"/>
    <w:rsid w:val="003B0517"/>
    <w:rsid w:val="003B0611"/>
    <w:rsid w:val="003B0D66"/>
    <w:rsid w:val="003B0D72"/>
    <w:rsid w:val="003B159D"/>
    <w:rsid w:val="003B192A"/>
    <w:rsid w:val="003B220B"/>
    <w:rsid w:val="003B2B48"/>
    <w:rsid w:val="003B2CB6"/>
    <w:rsid w:val="003B2DBB"/>
    <w:rsid w:val="003B3617"/>
    <w:rsid w:val="003B39E7"/>
    <w:rsid w:val="003B3A34"/>
    <w:rsid w:val="003B42D9"/>
    <w:rsid w:val="003B4614"/>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448C"/>
    <w:rsid w:val="003C528E"/>
    <w:rsid w:val="003C5783"/>
    <w:rsid w:val="003C6A69"/>
    <w:rsid w:val="003C73F9"/>
    <w:rsid w:val="003C768D"/>
    <w:rsid w:val="003C77B2"/>
    <w:rsid w:val="003C7A00"/>
    <w:rsid w:val="003C7EC4"/>
    <w:rsid w:val="003D1562"/>
    <w:rsid w:val="003D1F49"/>
    <w:rsid w:val="003D1F70"/>
    <w:rsid w:val="003D2152"/>
    <w:rsid w:val="003D234E"/>
    <w:rsid w:val="003D2989"/>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1D07"/>
    <w:rsid w:val="003E25AA"/>
    <w:rsid w:val="003E2890"/>
    <w:rsid w:val="003E3988"/>
    <w:rsid w:val="003E3FF5"/>
    <w:rsid w:val="003E414C"/>
    <w:rsid w:val="003E44DD"/>
    <w:rsid w:val="003E4B34"/>
    <w:rsid w:val="003E5354"/>
    <w:rsid w:val="003E5C36"/>
    <w:rsid w:val="003E5F6D"/>
    <w:rsid w:val="003E6038"/>
    <w:rsid w:val="003E6252"/>
    <w:rsid w:val="003E64D7"/>
    <w:rsid w:val="003E67A3"/>
    <w:rsid w:val="003E6C92"/>
    <w:rsid w:val="003E70C3"/>
    <w:rsid w:val="003E75D2"/>
    <w:rsid w:val="003E78C2"/>
    <w:rsid w:val="003F068A"/>
    <w:rsid w:val="003F1087"/>
    <w:rsid w:val="003F1F93"/>
    <w:rsid w:val="003F2021"/>
    <w:rsid w:val="003F20A0"/>
    <w:rsid w:val="003F21C4"/>
    <w:rsid w:val="003F2DF5"/>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818"/>
    <w:rsid w:val="00401D5C"/>
    <w:rsid w:val="00402214"/>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2057D"/>
    <w:rsid w:val="00420D7B"/>
    <w:rsid w:val="004210DA"/>
    <w:rsid w:val="00421331"/>
    <w:rsid w:val="004216DF"/>
    <w:rsid w:val="00421861"/>
    <w:rsid w:val="00422181"/>
    <w:rsid w:val="004221E9"/>
    <w:rsid w:val="004222F5"/>
    <w:rsid w:val="00422309"/>
    <w:rsid w:val="004223AC"/>
    <w:rsid w:val="00422774"/>
    <w:rsid w:val="00422C55"/>
    <w:rsid w:val="00423004"/>
    <w:rsid w:val="00423830"/>
    <w:rsid w:val="0042431A"/>
    <w:rsid w:val="00425698"/>
    <w:rsid w:val="00425B5A"/>
    <w:rsid w:val="00425ED2"/>
    <w:rsid w:val="004263AE"/>
    <w:rsid w:val="0042647D"/>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09F"/>
    <w:rsid w:val="00436217"/>
    <w:rsid w:val="00436345"/>
    <w:rsid w:val="00436F2F"/>
    <w:rsid w:val="004371E8"/>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16"/>
    <w:rsid w:val="004462F7"/>
    <w:rsid w:val="0044636A"/>
    <w:rsid w:val="00450675"/>
    <w:rsid w:val="00451116"/>
    <w:rsid w:val="00451656"/>
    <w:rsid w:val="0045179B"/>
    <w:rsid w:val="00452353"/>
    <w:rsid w:val="00453C7E"/>
    <w:rsid w:val="00454835"/>
    <w:rsid w:val="00454F06"/>
    <w:rsid w:val="004550AC"/>
    <w:rsid w:val="004554AA"/>
    <w:rsid w:val="0045554B"/>
    <w:rsid w:val="00455AAF"/>
    <w:rsid w:val="0045635B"/>
    <w:rsid w:val="0045645E"/>
    <w:rsid w:val="0045650D"/>
    <w:rsid w:val="00456B54"/>
    <w:rsid w:val="00456CCF"/>
    <w:rsid w:val="0045716C"/>
    <w:rsid w:val="00457E6A"/>
    <w:rsid w:val="0046019D"/>
    <w:rsid w:val="00460250"/>
    <w:rsid w:val="004623FA"/>
    <w:rsid w:val="004626FF"/>
    <w:rsid w:val="00463D09"/>
    <w:rsid w:val="00464536"/>
    <w:rsid w:val="00464790"/>
    <w:rsid w:val="00464A95"/>
    <w:rsid w:val="0046514E"/>
    <w:rsid w:val="0046532C"/>
    <w:rsid w:val="00465965"/>
    <w:rsid w:val="0046623C"/>
    <w:rsid w:val="0046686A"/>
    <w:rsid w:val="00466F96"/>
    <w:rsid w:val="00467084"/>
    <w:rsid w:val="00467739"/>
    <w:rsid w:val="00467D46"/>
    <w:rsid w:val="004705D8"/>
    <w:rsid w:val="00470D0C"/>
    <w:rsid w:val="0047104F"/>
    <w:rsid w:val="00471900"/>
    <w:rsid w:val="00471D6B"/>
    <w:rsid w:val="004721A9"/>
    <w:rsid w:val="0047301E"/>
    <w:rsid w:val="0047400A"/>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1A77"/>
    <w:rsid w:val="00481C12"/>
    <w:rsid w:val="004821A1"/>
    <w:rsid w:val="004824CF"/>
    <w:rsid w:val="00482A39"/>
    <w:rsid w:val="00482B78"/>
    <w:rsid w:val="00482DB7"/>
    <w:rsid w:val="0048493F"/>
    <w:rsid w:val="00484D63"/>
    <w:rsid w:val="00485132"/>
    <w:rsid w:val="004864B3"/>
    <w:rsid w:val="00486B3D"/>
    <w:rsid w:val="004875B9"/>
    <w:rsid w:val="004875D5"/>
    <w:rsid w:val="00490625"/>
    <w:rsid w:val="00490949"/>
    <w:rsid w:val="004912CE"/>
    <w:rsid w:val="0049166E"/>
    <w:rsid w:val="00491694"/>
    <w:rsid w:val="00491A3E"/>
    <w:rsid w:val="00491B7B"/>
    <w:rsid w:val="00491D91"/>
    <w:rsid w:val="00492239"/>
    <w:rsid w:val="004922E1"/>
    <w:rsid w:val="00492754"/>
    <w:rsid w:val="00492A13"/>
    <w:rsid w:val="00492C28"/>
    <w:rsid w:val="00492DCE"/>
    <w:rsid w:val="00493D27"/>
    <w:rsid w:val="00494916"/>
    <w:rsid w:val="004951BC"/>
    <w:rsid w:val="0049580C"/>
    <w:rsid w:val="00495AC6"/>
    <w:rsid w:val="00495E7D"/>
    <w:rsid w:val="00496874"/>
    <w:rsid w:val="00496CF9"/>
    <w:rsid w:val="00496E5A"/>
    <w:rsid w:val="004971F0"/>
    <w:rsid w:val="0049768F"/>
    <w:rsid w:val="00497CFE"/>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6EFD"/>
    <w:rsid w:val="004B7C5F"/>
    <w:rsid w:val="004C0615"/>
    <w:rsid w:val="004C07BB"/>
    <w:rsid w:val="004C0FC8"/>
    <w:rsid w:val="004C1048"/>
    <w:rsid w:val="004C3390"/>
    <w:rsid w:val="004C3E3E"/>
    <w:rsid w:val="004C3FEB"/>
    <w:rsid w:val="004C44E9"/>
    <w:rsid w:val="004C4E4F"/>
    <w:rsid w:val="004C516F"/>
    <w:rsid w:val="004C569B"/>
    <w:rsid w:val="004C6198"/>
    <w:rsid w:val="004C61CC"/>
    <w:rsid w:val="004C650A"/>
    <w:rsid w:val="004C68A0"/>
    <w:rsid w:val="004C692A"/>
    <w:rsid w:val="004C6DE0"/>
    <w:rsid w:val="004C6E87"/>
    <w:rsid w:val="004C748A"/>
    <w:rsid w:val="004C7B23"/>
    <w:rsid w:val="004D1201"/>
    <w:rsid w:val="004D1313"/>
    <w:rsid w:val="004D16E8"/>
    <w:rsid w:val="004D1D85"/>
    <w:rsid w:val="004D1EAD"/>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449"/>
    <w:rsid w:val="004F094B"/>
    <w:rsid w:val="004F11E3"/>
    <w:rsid w:val="004F1674"/>
    <w:rsid w:val="004F1D48"/>
    <w:rsid w:val="004F22DA"/>
    <w:rsid w:val="004F2512"/>
    <w:rsid w:val="004F2521"/>
    <w:rsid w:val="004F29CB"/>
    <w:rsid w:val="004F2AF9"/>
    <w:rsid w:val="004F2B86"/>
    <w:rsid w:val="004F2C6A"/>
    <w:rsid w:val="004F2D4C"/>
    <w:rsid w:val="004F3A0F"/>
    <w:rsid w:val="004F438C"/>
    <w:rsid w:val="004F4FEC"/>
    <w:rsid w:val="004F523B"/>
    <w:rsid w:val="004F5715"/>
    <w:rsid w:val="004F58F8"/>
    <w:rsid w:val="004F5E7A"/>
    <w:rsid w:val="004F61F4"/>
    <w:rsid w:val="004F7FB9"/>
    <w:rsid w:val="0050002D"/>
    <w:rsid w:val="00500104"/>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AC8"/>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2B3"/>
    <w:rsid w:val="00520E08"/>
    <w:rsid w:val="00521002"/>
    <w:rsid w:val="00521350"/>
    <w:rsid w:val="005213F7"/>
    <w:rsid w:val="00521D7A"/>
    <w:rsid w:val="00522186"/>
    <w:rsid w:val="005221FE"/>
    <w:rsid w:val="00522C29"/>
    <w:rsid w:val="00522CFD"/>
    <w:rsid w:val="00525849"/>
    <w:rsid w:val="00525A73"/>
    <w:rsid w:val="00525DDA"/>
    <w:rsid w:val="00526217"/>
    <w:rsid w:val="00526381"/>
    <w:rsid w:val="0052640D"/>
    <w:rsid w:val="005269E6"/>
    <w:rsid w:val="00526E71"/>
    <w:rsid w:val="00530AF6"/>
    <w:rsid w:val="00530BFA"/>
    <w:rsid w:val="00530EE7"/>
    <w:rsid w:val="0053112A"/>
    <w:rsid w:val="00531DD6"/>
    <w:rsid w:val="00531EEE"/>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947"/>
    <w:rsid w:val="00537968"/>
    <w:rsid w:val="00537D90"/>
    <w:rsid w:val="00537F9D"/>
    <w:rsid w:val="00540404"/>
    <w:rsid w:val="0054086B"/>
    <w:rsid w:val="00540C37"/>
    <w:rsid w:val="00540D7B"/>
    <w:rsid w:val="00540DAC"/>
    <w:rsid w:val="005418B2"/>
    <w:rsid w:val="00541E61"/>
    <w:rsid w:val="00543C89"/>
    <w:rsid w:val="00543E5B"/>
    <w:rsid w:val="0054498C"/>
    <w:rsid w:val="005451A6"/>
    <w:rsid w:val="005451C4"/>
    <w:rsid w:val="0054558C"/>
    <w:rsid w:val="00545802"/>
    <w:rsid w:val="005461BC"/>
    <w:rsid w:val="005466D1"/>
    <w:rsid w:val="00546D1F"/>
    <w:rsid w:val="00546F58"/>
    <w:rsid w:val="00547606"/>
    <w:rsid w:val="005500C7"/>
    <w:rsid w:val="005500D7"/>
    <w:rsid w:val="00550B79"/>
    <w:rsid w:val="00550BF4"/>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051"/>
    <w:rsid w:val="00564300"/>
    <w:rsid w:val="00564565"/>
    <w:rsid w:val="005647BE"/>
    <w:rsid w:val="0056499A"/>
    <w:rsid w:val="00564A12"/>
    <w:rsid w:val="00565EE0"/>
    <w:rsid w:val="00565FD3"/>
    <w:rsid w:val="00566299"/>
    <w:rsid w:val="00567100"/>
    <w:rsid w:val="005673AF"/>
    <w:rsid w:val="00567695"/>
    <w:rsid w:val="00567782"/>
    <w:rsid w:val="0057019A"/>
    <w:rsid w:val="0057127D"/>
    <w:rsid w:val="00571B4B"/>
    <w:rsid w:val="005722F6"/>
    <w:rsid w:val="005725F6"/>
    <w:rsid w:val="005732F8"/>
    <w:rsid w:val="00573760"/>
    <w:rsid w:val="00574222"/>
    <w:rsid w:val="00574453"/>
    <w:rsid w:val="005746E9"/>
    <w:rsid w:val="005749CC"/>
    <w:rsid w:val="00574A6D"/>
    <w:rsid w:val="00574DB8"/>
    <w:rsid w:val="005760F4"/>
    <w:rsid w:val="00576487"/>
    <w:rsid w:val="005802AF"/>
    <w:rsid w:val="00581F6C"/>
    <w:rsid w:val="00582976"/>
    <w:rsid w:val="005829DD"/>
    <w:rsid w:val="00582A74"/>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0E8F"/>
    <w:rsid w:val="005A139C"/>
    <w:rsid w:val="005A1C76"/>
    <w:rsid w:val="005A2298"/>
    <w:rsid w:val="005A28C1"/>
    <w:rsid w:val="005A2950"/>
    <w:rsid w:val="005A3309"/>
    <w:rsid w:val="005A4225"/>
    <w:rsid w:val="005A426F"/>
    <w:rsid w:val="005A4657"/>
    <w:rsid w:val="005A4DE1"/>
    <w:rsid w:val="005A52FD"/>
    <w:rsid w:val="005A5587"/>
    <w:rsid w:val="005A5956"/>
    <w:rsid w:val="005A5EC9"/>
    <w:rsid w:val="005A644E"/>
    <w:rsid w:val="005A6600"/>
    <w:rsid w:val="005A7001"/>
    <w:rsid w:val="005A72DB"/>
    <w:rsid w:val="005A72FC"/>
    <w:rsid w:val="005A7537"/>
    <w:rsid w:val="005A7937"/>
    <w:rsid w:val="005B00B0"/>
    <w:rsid w:val="005B0388"/>
    <w:rsid w:val="005B0C34"/>
    <w:rsid w:val="005B109A"/>
    <w:rsid w:val="005B14E7"/>
    <w:rsid w:val="005B197F"/>
    <w:rsid w:val="005B2420"/>
    <w:rsid w:val="005B2785"/>
    <w:rsid w:val="005B28C5"/>
    <w:rsid w:val="005B2B60"/>
    <w:rsid w:val="005B34CC"/>
    <w:rsid w:val="005B36EF"/>
    <w:rsid w:val="005B3CE5"/>
    <w:rsid w:val="005B40BD"/>
    <w:rsid w:val="005B41AD"/>
    <w:rsid w:val="005B41E2"/>
    <w:rsid w:val="005B4219"/>
    <w:rsid w:val="005B422A"/>
    <w:rsid w:val="005B5100"/>
    <w:rsid w:val="005B536B"/>
    <w:rsid w:val="005B53AF"/>
    <w:rsid w:val="005B55F4"/>
    <w:rsid w:val="005B5C29"/>
    <w:rsid w:val="005B5D1F"/>
    <w:rsid w:val="005B5D33"/>
    <w:rsid w:val="005B6D65"/>
    <w:rsid w:val="005B6E15"/>
    <w:rsid w:val="005B7FED"/>
    <w:rsid w:val="005C0A3A"/>
    <w:rsid w:val="005C0AE7"/>
    <w:rsid w:val="005C0B9A"/>
    <w:rsid w:val="005C1BBA"/>
    <w:rsid w:val="005C1E9B"/>
    <w:rsid w:val="005C1FB0"/>
    <w:rsid w:val="005C2650"/>
    <w:rsid w:val="005C2FD5"/>
    <w:rsid w:val="005C30ED"/>
    <w:rsid w:val="005C31EB"/>
    <w:rsid w:val="005C34CD"/>
    <w:rsid w:val="005C399D"/>
    <w:rsid w:val="005C3CA7"/>
    <w:rsid w:val="005C3F5A"/>
    <w:rsid w:val="005C3F60"/>
    <w:rsid w:val="005C4D66"/>
    <w:rsid w:val="005C4EFD"/>
    <w:rsid w:val="005C5378"/>
    <w:rsid w:val="005C6431"/>
    <w:rsid w:val="005C64D0"/>
    <w:rsid w:val="005C67DE"/>
    <w:rsid w:val="005C6AF6"/>
    <w:rsid w:val="005C6CEE"/>
    <w:rsid w:val="005C72F0"/>
    <w:rsid w:val="005D0209"/>
    <w:rsid w:val="005D04B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4FAF"/>
    <w:rsid w:val="005D56DA"/>
    <w:rsid w:val="005D5E97"/>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1B4C"/>
    <w:rsid w:val="005F241D"/>
    <w:rsid w:val="005F2BA8"/>
    <w:rsid w:val="005F3582"/>
    <w:rsid w:val="005F3CD6"/>
    <w:rsid w:val="005F3FFE"/>
    <w:rsid w:val="005F40BA"/>
    <w:rsid w:val="005F4434"/>
    <w:rsid w:val="005F50DF"/>
    <w:rsid w:val="005F5324"/>
    <w:rsid w:val="005F58CD"/>
    <w:rsid w:val="005F67D2"/>
    <w:rsid w:val="005F7CCB"/>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53"/>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B4E"/>
    <w:rsid w:val="00620B76"/>
    <w:rsid w:val="00621322"/>
    <w:rsid w:val="00621402"/>
    <w:rsid w:val="00622512"/>
    <w:rsid w:val="006226C1"/>
    <w:rsid w:val="00622A43"/>
    <w:rsid w:val="0062318C"/>
    <w:rsid w:val="0062386C"/>
    <w:rsid w:val="00623F8A"/>
    <w:rsid w:val="0062402E"/>
    <w:rsid w:val="006241B3"/>
    <w:rsid w:val="0062427C"/>
    <w:rsid w:val="00624400"/>
    <w:rsid w:val="00624E51"/>
    <w:rsid w:val="006250E5"/>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392"/>
    <w:rsid w:val="006367B8"/>
    <w:rsid w:val="00636B09"/>
    <w:rsid w:val="00637236"/>
    <w:rsid w:val="00637A81"/>
    <w:rsid w:val="006404E5"/>
    <w:rsid w:val="00640B51"/>
    <w:rsid w:val="00640C34"/>
    <w:rsid w:val="00640E84"/>
    <w:rsid w:val="0064106B"/>
    <w:rsid w:val="0064134E"/>
    <w:rsid w:val="006419FD"/>
    <w:rsid w:val="00641DB9"/>
    <w:rsid w:val="00642493"/>
    <w:rsid w:val="0064265B"/>
    <w:rsid w:val="0064292E"/>
    <w:rsid w:val="00642985"/>
    <w:rsid w:val="00642A9A"/>
    <w:rsid w:val="00643078"/>
    <w:rsid w:val="00643641"/>
    <w:rsid w:val="006438C4"/>
    <w:rsid w:val="00643A9E"/>
    <w:rsid w:val="00643FB4"/>
    <w:rsid w:val="0064438A"/>
    <w:rsid w:val="006450EA"/>
    <w:rsid w:val="00645427"/>
    <w:rsid w:val="0064558B"/>
    <w:rsid w:val="0064586F"/>
    <w:rsid w:val="00645E82"/>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1DA"/>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251D"/>
    <w:rsid w:val="0068337B"/>
    <w:rsid w:val="0068345B"/>
    <w:rsid w:val="00683490"/>
    <w:rsid w:val="0068355B"/>
    <w:rsid w:val="00683587"/>
    <w:rsid w:val="006837CF"/>
    <w:rsid w:val="00683D97"/>
    <w:rsid w:val="006844AF"/>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28B"/>
    <w:rsid w:val="0069670F"/>
    <w:rsid w:val="00696997"/>
    <w:rsid w:val="00697B6F"/>
    <w:rsid w:val="006A02D6"/>
    <w:rsid w:val="006A0DB1"/>
    <w:rsid w:val="006A1AFD"/>
    <w:rsid w:val="006A1E82"/>
    <w:rsid w:val="006A1FE8"/>
    <w:rsid w:val="006A22B6"/>
    <w:rsid w:val="006A2854"/>
    <w:rsid w:val="006A330A"/>
    <w:rsid w:val="006A347F"/>
    <w:rsid w:val="006A3863"/>
    <w:rsid w:val="006A3AE6"/>
    <w:rsid w:val="006A4295"/>
    <w:rsid w:val="006A4C25"/>
    <w:rsid w:val="006A4EB7"/>
    <w:rsid w:val="006A4F51"/>
    <w:rsid w:val="006A590D"/>
    <w:rsid w:val="006A60ED"/>
    <w:rsid w:val="006A6375"/>
    <w:rsid w:val="006A65A5"/>
    <w:rsid w:val="006A6D0E"/>
    <w:rsid w:val="006A6DCF"/>
    <w:rsid w:val="006A6E3A"/>
    <w:rsid w:val="006A6EEF"/>
    <w:rsid w:val="006A7001"/>
    <w:rsid w:val="006A71CE"/>
    <w:rsid w:val="006A758C"/>
    <w:rsid w:val="006A7805"/>
    <w:rsid w:val="006A7BB0"/>
    <w:rsid w:val="006A7E95"/>
    <w:rsid w:val="006B1446"/>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20A7"/>
    <w:rsid w:val="006C319D"/>
    <w:rsid w:val="006C352C"/>
    <w:rsid w:val="006C3732"/>
    <w:rsid w:val="006C3FEA"/>
    <w:rsid w:val="006C4193"/>
    <w:rsid w:val="006C4B4A"/>
    <w:rsid w:val="006C4D9B"/>
    <w:rsid w:val="006C4FEE"/>
    <w:rsid w:val="006C650F"/>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D7FC8"/>
    <w:rsid w:val="006E025F"/>
    <w:rsid w:val="006E065B"/>
    <w:rsid w:val="006E09D3"/>
    <w:rsid w:val="006E15DB"/>
    <w:rsid w:val="006E1692"/>
    <w:rsid w:val="006E1957"/>
    <w:rsid w:val="006E1C33"/>
    <w:rsid w:val="006E1E6C"/>
    <w:rsid w:val="006E20CB"/>
    <w:rsid w:val="006E2310"/>
    <w:rsid w:val="006E39DC"/>
    <w:rsid w:val="006E4BA1"/>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074"/>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51D8"/>
    <w:rsid w:val="00705B01"/>
    <w:rsid w:val="00706A77"/>
    <w:rsid w:val="00707351"/>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2BC8"/>
    <w:rsid w:val="0072382C"/>
    <w:rsid w:val="00723E8B"/>
    <w:rsid w:val="00724543"/>
    <w:rsid w:val="00725113"/>
    <w:rsid w:val="007253B2"/>
    <w:rsid w:val="007253FF"/>
    <w:rsid w:val="00727370"/>
    <w:rsid w:val="00727551"/>
    <w:rsid w:val="00730568"/>
    <w:rsid w:val="00730AF9"/>
    <w:rsid w:val="00731928"/>
    <w:rsid w:val="007319AD"/>
    <w:rsid w:val="007320A9"/>
    <w:rsid w:val="007322C4"/>
    <w:rsid w:val="007326A9"/>
    <w:rsid w:val="0073277B"/>
    <w:rsid w:val="00732A29"/>
    <w:rsid w:val="00732B83"/>
    <w:rsid w:val="00732CEE"/>
    <w:rsid w:val="00732E51"/>
    <w:rsid w:val="00733957"/>
    <w:rsid w:val="007339D3"/>
    <w:rsid w:val="007339F8"/>
    <w:rsid w:val="00734190"/>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3EA6"/>
    <w:rsid w:val="0074470C"/>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5775A"/>
    <w:rsid w:val="00761504"/>
    <w:rsid w:val="00761514"/>
    <w:rsid w:val="00761F51"/>
    <w:rsid w:val="00761FBC"/>
    <w:rsid w:val="00761FE1"/>
    <w:rsid w:val="007621DE"/>
    <w:rsid w:val="0076267A"/>
    <w:rsid w:val="007629F0"/>
    <w:rsid w:val="00762EBF"/>
    <w:rsid w:val="00763C22"/>
    <w:rsid w:val="00763CE7"/>
    <w:rsid w:val="00764923"/>
    <w:rsid w:val="007659E2"/>
    <w:rsid w:val="0076612A"/>
    <w:rsid w:val="00766908"/>
    <w:rsid w:val="007669EA"/>
    <w:rsid w:val="00766A7F"/>
    <w:rsid w:val="007673C3"/>
    <w:rsid w:val="00767696"/>
    <w:rsid w:val="00767793"/>
    <w:rsid w:val="00770127"/>
    <w:rsid w:val="007701DE"/>
    <w:rsid w:val="00770533"/>
    <w:rsid w:val="00770674"/>
    <w:rsid w:val="00770ABA"/>
    <w:rsid w:val="007715FC"/>
    <w:rsid w:val="00771830"/>
    <w:rsid w:val="00772177"/>
    <w:rsid w:val="0077265F"/>
    <w:rsid w:val="00772E1F"/>
    <w:rsid w:val="00774B9D"/>
    <w:rsid w:val="0077510D"/>
    <w:rsid w:val="0077565F"/>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486"/>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99C"/>
    <w:rsid w:val="00796D03"/>
    <w:rsid w:val="00797A64"/>
    <w:rsid w:val="00797D01"/>
    <w:rsid w:val="007A0505"/>
    <w:rsid w:val="007A0A90"/>
    <w:rsid w:val="007A1190"/>
    <w:rsid w:val="007A186C"/>
    <w:rsid w:val="007A3BC8"/>
    <w:rsid w:val="007A3DCA"/>
    <w:rsid w:val="007A46E7"/>
    <w:rsid w:val="007A4783"/>
    <w:rsid w:val="007A5191"/>
    <w:rsid w:val="007A588F"/>
    <w:rsid w:val="007A647F"/>
    <w:rsid w:val="007A64E0"/>
    <w:rsid w:val="007A6A15"/>
    <w:rsid w:val="007A6BDA"/>
    <w:rsid w:val="007A6CBB"/>
    <w:rsid w:val="007A6ED6"/>
    <w:rsid w:val="007A70D3"/>
    <w:rsid w:val="007A736E"/>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1D5"/>
    <w:rsid w:val="007B5BB6"/>
    <w:rsid w:val="007B5DAC"/>
    <w:rsid w:val="007B5F62"/>
    <w:rsid w:val="007B621D"/>
    <w:rsid w:val="007B625E"/>
    <w:rsid w:val="007B63F5"/>
    <w:rsid w:val="007B640C"/>
    <w:rsid w:val="007B654F"/>
    <w:rsid w:val="007B66B3"/>
    <w:rsid w:val="007B6F05"/>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1ED"/>
    <w:rsid w:val="007D4359"/>
    <w:rsid w:val="007D4EC2"/>
    <w:rsid w:val="007D564D"/>
    <w:rsid w:val="007D5690"/>
    <w:rsid w:val="007D57B7"/>
    <w:rsid w:val="007D5930"/>
    <w:rsid w:val="007D67EA"/>
    <w:rsid w:val="007D69FA"/>
    <w:rsid w:val="007D6BA9"/>
    <w:rsid w:val="007D75E9"/>
    <w:rsid w:val="007D7920"/>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5A3"/>
    <w:rsid w:val="007F282F"/>
    <w:rsid w:val="007F28B0"/>
    <w:rsid w:val="007F2A03"/>
    <w:rsid w:val="007F3616"/>
    <w:rsid w:val="007F4734"/>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3696"/>
    <w:rsid w:val="00805346"/>
    <w:rsid w:val="00806163"/>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435"/>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766"/>
    <w:rsid w:val="00825C77"/>
    <w:rsid w:val="0082695B"/>
    <w:rsid w:val="00826CA6"/>
    <w:rsid w:val="00827EEB"/>
    <w:rsid w:val="00830821"/>
    <w:rsid w:val="00830BC4"/>
    <w:rsid w:val="00830D92"/>
    <w:rsid w:val="008314F2"/>
    <w:rsid w:val="00831CF1"/>
    <w:rsid w:val="00831DF7"/>
    <w:rsid w:val="00831ED5"/>
    <w:rsid w:val="00832177"/>
    <w:rsid w:val="00832DF0"/>
    <w:rsid w:val="00833012"/>
    <w:rsid w:val="0083324D"/>
    <w:rsid w:val="008332FC"/>
    <w:rsid w:val="008339AF"/>
    <w:rsid w:val="00833AA0"/>
    <w:rsid w:val="008348CE"/>
    <w:rsid w:val="00834929"/>
    <w:rsid w:val="008354BA"/>
    <w:rsid w:val="00835595"/>
    <w:rsid w:val="0083585E"/>
    <w:rsid w:val="008361B9"/>
    <w:rsid w:val="0083636A"/>
    <w:rsid w:val="00840229"/>
    <w:rsid w:val="00840F10"/>
    <w:rsid w:val="00841733"/>
    <w:rsid w:val="00842484"/>
    <w:rsid w:val="0084272C"/>
    <w:rsid w:val="008433D2"/>
    <w:rsid w:val="00843447"/>
    <w:rsid w:val="0084383D"/>
    <w:rsid w:val="008439F8"/>
    <w:rsid w:val="00843C0B"/>
    <w:rsid w:val="00843C12"/>
    <w:rsid w:val="008440F5"/>
    <w:rsid w:val="00844354"/>
    <w:rsid w:val="00844434"/>
    <w:rsid w:val="0084487B"/>
    <w:rsid w:val="00844BD4"/>
    <w:rsid w:val="00844D38"/>
    <w:rsid w:val="00844D85"/>
    <w:rsid w:val="008455DC"/>
    <w:rsid w:val="0084563E"/>
    <w:rsid w:val="00845701"/>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9CE"/>
    <w:rsid w:val="008539F0"/>
    <w:rsid w:val="00853BC2"/>
    <w:rsid w:val="00853C7E"/>
    <w:rsid w:val="00854278"/>
    <w:rsid w:val="00854617"/>
    <w:rsid w:val="008549E5"/>
    <w:rsid w:val="00854E88"/>
    <w:rsid w:val="00854F07"/>
    <w:rsid w:val="00855B24"/>
    <w:rsid w:val="00856063"/>
    <w:rsid w:val="00856333"/>
    <w:rsid w:val="00856652"/>
    <w:rsid w:val="008566B2"/>
    <w:rsid w:val="00856D1A"/>
    <w:rsid w:val="00857172"/>
    <w:rsid w:val="00857492"/>
    <w:rsid w:val="00860DE4"/>
    <w:rsid w:val="00861506"/>
    <w:rsid w:val="00861553"/>
    <w:rsid w:val="008619F0"/>
    <w:rsid w:val="0086209C"/>
    <w:rsid w:val="0086236A"/>
    <w:rsid w:val="00862B94"/>
    <w:rsid w:val="008631D5"/>
    <w:rsid w:val="00863F3B"/>
    <w:rsid w:val="00864A80"/>
    <w:rsid w:val="00864ABD"/>
    <w:rsid w:val="0086569A"/>
    <w:rsid w:val="00865754"/>
    <w:rsid w:val="00867A36"/>
    <w:rsid w:val="00867C26"/>
    <w:rsid w:val="00867C3F"/>
    <w:rsid w:val="00870002"/>
    <w:rsid w:val="008700CE"/>
    <w:rsid w:val="008702A8"/>
    <w:rsid w:val="0087035A"/>
    <w:rsid w:val="00870643"/>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3049"/>
    <w:rsid w:val="008A306A"/>
    <w:rsid w:val="008A306E"/>
    <w:rsid w:val="008A46D6"/>
    <w:rsid w:val="008A4A49"/>
    <w:rsid w:val="008A4D60"/>
    <w:rsid w:val="008A53EE"/>
    <w:rsid w:val="008A5C0F"/>
    <w:rsid w:val="008A5C4B"/>
    <w:rsid w:val="008A67B2"/>
    <w:rsid w:val="008A6FE4"/>
    <w:rsid w:val="008A714C"/>
    <w:rsid w:val="008B012A"/>
    <w:rsid w:val="008B0503"/>
    <w:rsid w:val="008B10E4"/>
    <w:rsid w:val="008B1596"/>
    <w:rsid w:val="008B16F0"/>
    <w:rsid w:val="008B1CE2"/>
    <w:rsid w:val="008B31A6"/>
    <w:rsid w:val="008B33A3"/>
    <w:rsid w:val="008B348A"/>
    <w:rsid w:val="008B37CC"/>
    <w:rsid w:val="008B3ACF"/>
    <w:rsid w:val="008B4062"/>
    <w:rsid w:val="008B56D7"/>
    <w:rsid w:val="008B5977"/>
    <w:rsid w:val="008B6206"/>
    <w:rsid w:val="008B63EC"/>
    <w:rsid w:val="008B6609"/>
    <w:rsid w:val="008B6DA4"/>
    <w:rsid w:val="008B6E36"/>
    <w:rsid w:val="008B7350"/>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83E"/>
    <w:rsid w:val="008C5F0F"/>
    <w:rsid w:val="008C646F"/>
    <w:rsid w:val="008C66B1"/>
    <w:rsid w:val="008C6B6E"/>
    <w:rsid w:val="008C6C1C"/>
    <w:rsid w:val="008C73E8"/>
    <w:rsid w:val="008D0258"/>
    <w:rsid w:val="008D08DC"/>
    <w:rsid w:val="008D0EE3"/>
    <w:rsid w:val="008D12D7"/>
    <w:rsid w:val="008D1B7A"/>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8BB"/>
    <w:rsid w:val="008E6DFC"/>
    <w:rsid w:val="008E72FD"/>
    <w:rsid w:val="008E7710"/>
    <w:rsid w:val="008F0FD3"/>
    <w:rsid w:val="008F13D6"/>
    <w:rsid w:val="008F1E9C"/>
    <w:rsid w:val="008F2795"/>
    <w:rsid w:val="008F2F6F"/>
    <w:rsid w:val="008F356B"/>
    <w:rsid w:val="008F3AB7"/>
    <w:rsid w:val="008F3B70"/>
    <w:rsid w:val="008F3D6C"/>
    <w:rsid w:val="008F4097"/>
    <w:rsid w:val="008F4398"/>
    <w:rsid w:val="008F485A"/>
    <w:rsid w:val="008F4E5D"/>
    <w:rsid w:val="008F58B6"/>
    <w:rsid w:val="008F6978"/>
    <w:rsid w:val="008F6D20"/>
    <w:rsid w:val="008F6DCA"/>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0A3"/>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21"/>
    <w:rsid w:val="009151EE"/>
    <w:rsid w:val="009154B5"/>
    <w:rsid w:val="00915520"/>
    <w:rsid w:val="009155DC"/>
    <w:rsid w:val="009155F7"/>
    <w:rsid w:val="0091571B"/>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3F91"/>
    <w:rsid w:val="009243ED"/>
    <w:rsid w:val="00924605"/>
    <w:rsid w:val="009247F5"/>
    <w:rsid w:val="00924966"/>
    <w:rsid w:val="00924F81"/>
    <w:rsid w:val="00925717"/>
    <w:rsid w:val="009265D6"/>
    <w:rsid w:val="00926AB2"/>
    <w:rsid w:val="00926BC8"/>
    <w:rsid w:val="0092742A"/>
    <w:rsid w:val="00927471"/>
    <w:rsid w:val="00927593"/>
    <w:rsid w:val="00927A95"/>
    <w:rsid w:val="00927C17"/>
    <w:rsid w:val="00927C43"/>
    <w:rsid w:val="00927C5C"/>
    <w:rsid w:val="00927CA6"/>
    <w:rsid w:val="00927CEF"/>
    <w:rsid w:val="00930029"/>
    <w:rsid w:val="009301F9"/>
    <w:rsid w:val="00930944"/>
    <w:rsid w:val="00931854"/>
    <w:rsid w:val="009325FE"/>
    <w:rsid w:val="00932B80"/>
    <w:rsid w:val="00933D8C"/>
    <w:rsid w:val="0093409F"/>
    <w:rsid w:val="00934AA9"/>
    <w:rsid w:val="0093523F"/>
    <w:rsid w:val="00935407"/>
    <w:rsid w:val="009356BA"/>
    <w:rsid w:val="00935723"/>
    <w:rsid w:val="00936130"/>
    <w:rsid w:val="00936CB5"/>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4E56"/>
    <w:rsid w:val="00945569"/>
    <w:rsid w:val="00945827"/>
    <w:rsid w:val="00945988"/>
    <w:rsid w:val="00945B1A"/>
    <w:rsid w:val="00945F98"/>
    <w:rsid w:val="00946A2C"/>
    <w:rsid w:val="00946F1E"/>
    <w:rsid w:val="009479D1"/>
    <w:rsid w:val="00947BFD"/>
    <w:rsid w:val="009507C1"/>
    <w:rsid w:val="0095154F"/>
    <w:rsid w:val="00951563"/>
    <w:rsid w:val="009518F2"/>
    <w:rsid w:val="00951CD9"/>
    <w:rsid w:val="00951FA6"/>
    <w:rsid w:val="00952623"/>
    <w:rsid w:val="00952AC8"/>
    <w:rsid w:val="00952B49"/>
    <w:rsid w:val="00952BE9"/>
    <w:rsid w:val="00952CA0"/>
    <w:rsid w:val="00952FFB"/>
    <w:rsid w:val="009535DE"/>
    <w:rsid w:val="0095361B"/>
    <w:rsid w:val="00953D70"/>
    <w:rsid w:val="009542D8"/>
    <w:rsid w:val="00954726"/>
    <w:rsid w:val="00954A61"/>
    <w:rsid w:val="00954DDD"/>
    <w:rsid w:val="00954FE0"/>
    <w:rsid w:val="00955D61"/>
    <w:rsid w:val="00956F14"/>
    <w:rsid w:val="00957603"/>
    <w:rsid w:val="009576F3"/>
    <w:rsid w:val="009579A2"/>
    <w:rsid w:val="00957A1D"/>
    <w:rsid w:val="00957BC0"/>
    <w:rsid w:val="00960369"/>
    <w:rsid w:val="009607A2"/>
    <w:rsid w:val="00960AC2"/>
    <w:rsid w:val="009610A9"/>
    <w:rsid w:val="00961671"/>
    <w:rsid w:val="0096176B"/>
    <w:rsid w:val="00961AC1"/>
    <w:rsid w:val="009624DA"/>
    <w:rsid w:val="0096276A"/>
    <w:rsid w:val="0096316A"/>
    <w:rsid w:val="00963EA1"/>
    <w:rsid w:val="00963F8F"/>
    <w:rsid w:val="00964013"/>
    <w:rsid w:val="00964263"/>
    <w:rsid w:val="0096487B"/>
    <w:rsid w:val="00965462"/>
    <w:rsid w:val="00965885"/>
    <w:rsid w:val="00965CD1"/>
    <w:rsid w:val="009667DD"/>
    <w:rsid w:val="00966934"/>
    <w:rsid w:val="00966E02"/>
    <w:rsid w:val="009677F5"/>
    <w:rsid w:val="00967C53"/>
    <w:rsid w:val="00970460"/>
    <w:rsid w:val="00970874"/>
    <w:rsid w:val="00970FB3"/>
    <w:rsid w:val="0097149A"/>
    <w:rsid w:val="00971B48"/>
    <w:rsid w:val="00971B77"/>
    <w:rsid w:val="00972583"/>
    <w:rsid w:val="00972963"/>
    <w:rsid w:val="00972ECE"/>
    <w:rsid w:val="0097326D"/>
    <w:rsid w:val="009734B3"/>
    <w:rsid w:val="00973500"/>
    <w:rsid w:val="009736FE"/>
    <w:rsid w:val="00973AC4"/>
    <w:rsid w:val="00973E95"/>
    <w:rsid w:val="0097434E"/>
    <w:rsid w:val="009757D1"/>
    <w:rsid w:val="00975EB9"/>
    <w:rsid w:val="00976AB7"/>
    <w:rsid w:val="009774B0"/>
    <w:rsid w:val="009777B0"/>
    <w:rsid w:val="00977A05"/>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4F8"/>
    <w:rsid w:val="00993D9F"/>
    <w:rsid w:val="00993E88"/>
    <w:rsid w:val="009946A1"/>
    <w:rsid w:val="009947D7"/>
    <w:rsid w:val="00994D1A"/>
    <w:rsid w:val="00994FB5"/>
    <w:rsid w:val="00995328"/>
    <w:rsid w:val="009954DC"/>
    <w:rsid w:val="00995C69"/>
    <w:rsid w:val="00995D8E"/>
    <w:rsid w:val="009965D6"/>
    <w:rsid w:val="00996D2E"/>
    <w:rsid w:val="00997260"/>
    <w:rsid w:val="00997A3F"/>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DB8"/>
    <w:rsid w:val="009B1E3A"/>
    <w:rsid w:val="009B1EAB"/>
    <w:rsid w:val="009B208B"/>
    <w:rsid w:val="009B2232"/>
    <w:rsid w:val="009B2264"/>
    <w:rsid w:val="009B2A43"/>
    <w:rsid w:val="009B2D84"/>
    <w:rsid w:val="009B3E2E"/>
    <w:rsid w:val="009B3FBB"/>
    <w:rsid w:val="009B41F4"/>
    <w:rsid w:val="009B4B4A"/>
    <w:rsid w:val="009B59DC"/>
    <w:rsid w:val="009B6310"/>
    <w:rsid w:val="009B636F"/>
    <w:rsid w:val="009B68F4"/>
    <w:rsid w:val="009B6AF0"/>
    <w:rsid w:val="009B6BEF"/>
    <w:rsid w:val="009B6CE4"/>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5"/>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34C"/>
    <w:rsid w:val="00A13525"/>
    <w:rsid w:val="00A13785"/>
    <w:rsid w:val="00A13E04"/>
    <w:rsid w:val="00A13E8A"/>
    <w:rsid w:val="00A14117"/>
    <w:rsid w:val="00A145F3"/>
    <w:rsid w:val="00A14757"/>
    <w:rsid w:val="00A14828"/>
    <w:rsid w:val="00A149A2"/>
    <w:rsid w:val="00A149FA"/>
    <w:rsid w:val="00A14E09"/>
    <w:rsid w:val="00A15050"/>
    <w:rsid w:val="00A153A1"/>
    <w:rsid w:val="00A15FB8"/>
    <w:rsid w:val="00A16587"/>
    <w:rsid w:val="00A17630"/>
    <w:rsid w:val="00A1770D"/>
    <w:rsid w:val="00A17C99"/>
    <w:rsid w:val="00A17DF0"/>
    <w:rsid w:val="00A2058C"/>
    <w:rsid w:val="00A20C1A"/>
    <w:rsid w:val="00A20F78"/>
    <w:rsid w:val="00A2114B"/>
    <w:rsid w:val="00A218F1"/>
    <w:rsid w:val="00A21C21"/>
    <w:rsid w:val="00A21D1D"/>
    <w:rsid w:val="00A22250"/>
    <w:rsid w:val="00A2263C"/>
    <w:rsid w:val="00A23715"/>
    <w:rsid w:val="00A23FC4"/>
    <w:rsid w:val="00A24394"/>
    <w:rsid w:val="00A2448F"/>
    <w:rsid w:val="00A2548D"/>
    <w:rsid w:val="00A258FB"/>
    <w:rsid w:val="00A25BCD"/>
    <w:rsid w:val="00A26060"/>
    <w:rsid w:val="00A26537"/>
    <w:rsid w:val="00A269C9"/>
    <w:rsid w:val="00A26E0D"/>
    <w:rsid w:val="00A26EEC"/>
    <w:rsid w:val="00A27070"/>
    <w:rsid w:val="00A27271"/>
    <w:rsid w:val="00A27DEE"/>
    <w:rsid w:val="00A3059C"/>
    <w:rsid w:val="00A3120C"/>
    <w:rsid w:val="00A31563"/>
    <w:rsid w:val="00A317B5"/>
    <w:rsid w:val="00A31B93"/>
    <w:rsid w:val="00A3202D"/>
    <w:rsid w:val="00A32EB7"/>
    <w:rsid w:val="00A33737"/>
    <w:rsid w:val="00A33BD6"/>
    <w:rsid w:val="00A34383"/>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0F1E"/>
    <w:rsid w:val="00A41757"/>
    <w:rsid w:val="00A423C4"/>
    <w:rsid w:val="00A4294B"/>
    <w:rsid w:val="00A43195"/>
    <w:rsid w:val="00A4342E"/>
    <w:rsid w:val="00A444BE"/>
    <w:rsid w:val="00A44679"/>
    <w:rsid w:val="00A457C2"/>
    <w:rsid w:val="00A45A70"/>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5D0"/>
    <w:rsid w:val="00A65900"/>
    <w:rsid w:val="00A65B15"/>
    <w:rsid w:val="00A65EE2"/>
    <w:rsid w:val="00A66015"/>
    <w:rsid w:val="00A66321"/>
    <w:rsid w:val="00A6649C"/>
    <w:rsid w:val="00A66711"/>
    <w:rsid w:val="00A66DCF"/>
    <w:rsid w:val="00A674DE"/>
    <w:rsid w:val="00A6759C"/>
    <w:rsid w:val="00A6760C"/>
    <w:rsid w:val="00A67923"/>
    <w:rsid w:val="00A70026"/>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5F78"/>
    <w:rsid w:val="00A76308"/>
    <w:rsid w:val="00A76524"/>
    <w:rsid w:val="00A766E8"/>
    <w:rsid w:val="00A767CF"/>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6C5F"/>
    <w:rsid w:val="00A8734C"/>
    <w:rsid w:val="00A90420"/>
    <w:rsid w:val="00A90AC0"/>
    <w:rsid w:val="00A90BF6"/>
    <w:rsid w:val="00A90EDF"/>
    <w:rsid w:val="00A91051"/>
    <w:rsid w:val="00A910CB"/>
    <w:rsid w:val="00A915AD"/>
    <w:rsid w:val="00A91BF0"/>
    <w:rsid w:val="00A91DC1"/>
    <w:rsid w:val="00A91F4A"/>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201"/>
    <w:rsid w:val="00AA3941"/>
    <w:rsid w:val="00AA3C70"/>
    <w:rsid w:val="00AA40F7"/>
    <w:rsid w:val="00AA43EB"/>
    <w:rsid w:val="00AA4482"/>
    <w:rsid w:val="00AA538E"/>
    <w:rsid w:val="00AA56D0"/>
    <w:rsid w:val="00AA583C"/>
    <w:rsid w:val="00AA588E"/>
    <w:rsid w:val="00AA610F"/>
    <w:rsid w:val="00AA6223"/>
    <w:rsid w:val="00AA6841"/>
    <w:rsid w:val="00AA7955"/>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5FA4"/>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D40"/>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7B"/>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8D7"/>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3B9"/>
    <w:rsid w:val="00B15884"/>
    <w:rsid w:val="00B15DCD"/>
    <w:rsid w:val="00B165A0"/>
    <w:rsid w:val="00B16942"/>
    <w:rsid w:val="00B16A34"/>
    <w:rsid w:val="00B17121"/>
    <w:rsid w:val="00B175E4"/>
    <w:rsid w:val="00B17635"/>
    <w:rsid w:val="00B2042B"/>
    <w:rsid w:val="00B2083E"/>
    <w:rsid w:val="00B20C58"/>
    <w:rsid w:val="00B213F2"/>
    <w:rsid w:val="00B217D6"/>
    <w:rsid w:val="00B21CB5"/>
    <w:rsid w:val="00B22D6C"/>
    <w:rsid w:val="00B23933"/>
    <w:rsid w:val="00B24787"/>
    <w:rsid w:val="00B2489C"/>
    <w:rsid w:val="00B2489D"/>
    <w:rsid w:val="00B24A82"/>
    <w:rsid w:val="00B24D82"/>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BC9"/>
    <w:rsid w:val="00B37F11"/>
    <w:rsid w:val="00B40417"/>
    <w:rsid w:val="00B40E9F"/>
    <w:rsid w:val="00B4118A"/>
    <w:rsid w:val="00B4145D"/>
    <w:rsid w:val="00B416C6"/>
    <w:rsid w:val="00B41AAE"/>
    <w:rsid w:val="00B42C50"/>
    <w:rsid w:val="00B4321F"/>
    <w:rsid w:val="00B44FDB"/>
    <w:rsid w:val="00B45080"/>
    <w:rsid w:val="00B45350"/>
    <w:rsid w:val="00B466DA"/>
    <w:rsid w:val="00B46905"/>
    <w:rsid w:val="00B4696B"/>
    <w:rsid w:val="00B46A92"/>
    <w:rsid w:val="00B47113"/>
    <w:rsid w:val="00B47638"/>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23"/>
    <w:rsid w:val="00B769D7"/>
    <w:rsid w:val="00B76A88"/>
    <w:rsid w:val="00B76B19"/>
    <w:rsid w:val="00B7796C"/>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B5C"/>
    <w:rsid w:val="00BA55E2"/>
    <w:rsid w:val="00BA5B53"/>
    <w:rsid w:val="00BA5D1E"/>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DF"/>
    <w:rsid w:val="00BB26AD"/>
    <w:rsid w:val="00BB278D"/>
    <w:rsid w:val="00BB2930"/>
    <w:rsid w:val="00BB2CC4"/>
    <w:rsid w:val="00BB3D25"/>
    <w:rsid w:val="00BB447D"/>
    <w:rsid w:val="00BB4692"/>
    <w:rsid w:val="00BB4ECA"/>
    <w:rsid w:val="00BB53F9"/>
    <w:rsid w:val="00BB5743"/>
    <w:rsid w:val="00BB5E6F"/>
    <w:rsid w:val="00BB662C"/>
    <w:rsid w:val="00BB6D2B"/>
    <w:rsid w:val="00BB716E"/>
    <w:rsid w:val="00BB7434"/>
    <w:rsid w:val="00BB7613"/>
    <w:rsid w:val="00BB79BD"/>
    <w:rsid w:val="00BC05FD"/>
    <w:rsid w:val="00BC0DA3"/>
    <w:rsid w:val="00BC0EA7"/>
    <w:rsid w:val="00BC10E6"/>
    <w:rsid w:val="00BC1220"/>
    <w:rsid w:val="00BC1250"/>
    <w:rsid w:val="00BC3211"/>
    <w:rsid w:val="00BC33CA"/>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1F20"/>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BB6"/>
    <w:rsid w:val="00BD7C68"/>
    <w:rsid w:val="00BE034B"/>
    <w:rsid w:val="00BE061D"/>
    <w:rsid w:val="00BE08AA"/>
    <w:rsid w:val="00BE0CC9"/>
    <w:rsid w:val="00BE0D3E"/>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DC7"/>
    <w:rsid w:val="00BF1EA0"/>
    <w:rsid w:val="00BF2170"/>
    <w:rsid w:val="00BF3A71"/>
    <w:rsid w:val="00BF4667"/>
    <w:rsid w:val="00BF486D"/>
    <w:rsid w:val="00BF60E7"/>
    <w:rsid w:val="00BF65EA"/>
    <w:rsid w:val="00BF697A"/>
    <w:rsid w:val="00BF6ADB"/>
    <w:rsid w:val="00BF6D5A"/>
    <w:rsid w:val="00C02444"/>
    <w:rsid w:val="00C02DA5"/>
    <w:rsid w:val="00C0303B"/>
    <w:rsid w:val="00C03776"/>
    <w:rsid w:val="00C03C99"/>
    <w:rsid w:val="00C03E66"/>
    <w:rsid w:val="00C04138"/>
    <w:rsid w:val="00C042EB"/>
    <w:rsid w:val="00C04320"/>
    <w:rsid w:val="00C046A1"/>
    <w:rsid w:val="00C04B9F"/>
    <w:rsid w:val="00C051EF"/>
    <w:rsid w:val="00C0523C"/>
    <w:rsid w:val="00C067EE"/>
    <w:rsid w:val="00C07254"/>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20E"/>
    <w:rsid w:val="00C13585"/>
    <w:rsid w:val="00C13821"/>
    <w:rsid w:val="00C13A14"/>
    <w:rsid w:val="00C13BBA"/>
    <w:rsid w:val="00C13E76"/>
    <w:rsid w:val="00C14051"/>
    <w:rsid w:val="00C1420B"/>
    <w:rsid w:val="00C153C4"/>
    <w:rsid w:val="00C15667"/>
    <w:rsid w:val="00C15F73"/>
    <w:rsid w:val="00C16AFA"/>
    <w:rsid w:val="00C2037B"/>
    <w:rsid w:val="00C20A4C"/>
    <w:rsid w:val="00C20FDA"/>
    <w:rsid w:val="00C212CB"/>
    <w:rsid w:val="00C217CB"/>
    <w:rsid w:val="00C21E3F"/>
    <w:rsid w:val="00C21F83"/>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1D5"/>
    <w:rsid w:val="00C4647B"/>
    <w:rsid w:val="00C4650C"/>
    <w:rsid w:val="00C4690E"/>
    <w:rsid w:val="00C46EDD"/>
    <w:rsid w:val="00C471ED"/>
    <w:rsid w:val="00C47438"/>
    <w:rsid w:val="00C47630"/>
    <w:rsid w:val="00C47D00"/>
    <w:rsid w:val="00C47F43"/>
    <w:rsid w:val="00C50108"/>
    <w:rsid w:val="00C51090"/>
    <w:rsid w:val="00C511C1"/>
    <w:rsid w:val="00C51610"/>
    <w:rsid w:val="00C51A71"/>
    <w:rsid w:val="00C51E37"/>
    <w:rsid w:val="00C51F6A"/>
    <w:rsid w:val="00C52030"/>
    <w:rsid w:val="00C520A3"/>
    <w:rsid w:val="00C5211B"/>
    <w:rsid w:val="00C5248F"/>
    <w:rsid w:val="00C53422"/>
    <w:rsid w:val="00C53C04"/>
    <w:rsid w:val="00C54D1E"/>
    <w:rsid w:val="00C54DFD"/>
    <w:rsid w:val="00C558FB"/>
    <w:rsid w:val="00C55AC6"/>
    <w:rsid w:val="00C55B40"/>
    <w:rsid w:val="00C55C7D"/>
    <w:rsid w:val="00C560BC"/>
    <w:rsid w:val="00C56FB5"/>
    <w:rsid w:val="00C573FD"/>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BA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28F"/>
    <w:rsid w:val="00C77501"/>
    <w:rsid w:val="00C778BC"/>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AE"/>
    <w:rsid w:val="00C83EC4"/>
    <w:rsid w:val="00C84497"/>
    <w:rsid w:val="00C84768"/>
    <w:rsid w:val="00C854A6"/>
    <w:rsid w:val="00C85651"/>
    <w:rsid w:val="00C85943"/>
    <w:rsid w:val="00C85F76"/>
    <w:rsid w:val="00C868F6"/>
    <w:rsid w:val="00C86953"/>
    <w:rsid w:val="00C86A40"/>
    <w:rsid w:val="00C86ACE"/>
    <w:rsid w:val="00C87F6C"/>
    <w:rsid w:val="00C90534"/>
    <w:rsid w:val="00C90D91"/>
    <w:rsid w:val="00C9137C"/>
    <w:rsid w:val="00C914E0"/>
    <w:rsid w:val="00C91644"/>
    <w:rsid w:val="00C916E9"/>
    <w:rsid w:val="00C91E71"/>
    <w:rsid w:val="00C926EC"/>
    <w:rsid w:val="00C92BDC"/>
    <w:rsid w:val="00C930D3"/>
    <w:rsid w:val="00C93556"/>
    <w:rsid w:val="00C9368B"/>
    <w:rsid w:val="00C949B9"/>
    <w:rsid w:val="00C95590"/>
    <w:rsid w:val="00C95698"/>
    <w:rsid w:val="00C95759"/>
    <w:rsid w:val="00C960D9"/>
    <w:rsid w:val="00C9663B"/>
    <w:rsid w:val="00C96D64"/>
    <w:rsid w:val="00C97500"/>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C87"/>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3F4A"/>
    <w:rsid w:val="00CB43A3"/>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3DA"/>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11"/>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0C48"/>
    <w:rsid w:val="00CE10F2"/>
    <w:rsid w:val="00CE1F4A"/>
    <w:rsid w:val="00CE2078"/>
    <w:rsid w:val="00CE241A"/>
    <w:rsid w:val="00CE2717"/>
    <w:rsid w:val="00CE2A97"/>
    <w:rsid w:val="00CE3810"/>
    <w:rsid w:val="00CE38A0"/>
    <w:rsid w:val="00CE3A1B"/>
    <w:rsid w:val="00CE3E6E"/>
    <w:rsid w:val="00CE440F"/>
    <w:rsid w:val="00CE4C01"/>
    <w:rsid w:val="00CE4F4D"/>
    <w:rsid w:val="00CE52B4"/>
    <w:rsid w:val="00CE59BB"/>
    <w:rsid w:val="00CE5DCD"/>
    <w:rsid w:val="00CE6875"/>
    <w:rsid w:val="00CE6E0B"/>
    <w:rsid w:val="00CE701C"/>
    <w:rsid w:val="00CE7599"/>
    <w:rsid w:val="00CF05D5"/>
    <w:rsid w:val="00CF0A6F"/>
    <w:rsid w:val="00CF0F99"/>
    <w:rsid w:val="00CF1AA5"/>
    <w:rsid w:val="00CF1C1C"/>
    <w:rsid w:val="00CF1DEA"/>
    <w:rsid w:val="00CF2095"/>
    <w:rsid w:val="00CF28BA"/>
    <w:rsid w:val="00CF2C3A"/>
    <w:rsid w:val="00CF3046"/>
    <w:rsid w:val="00CF3088"/>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2EE1"/>
    <w:rsid w:val="00D032BC"/>
    <w:rsid w:val="00D04FDD"/>
    <w:rsid w:val="00D05F6C"/>
    <w:rsid w:val="00D0675D"/>
    <w:rsid w:val="00D0746F"/>
    <w:rsid w:val="00D076EF"/>
    <w:rsid w:val="00D1017C"/>
    <w:rsid w:val="00D104F9"/>
    <w:rsid w:val="00D10A33"/>
    <w:rsid w:val="00D10B1F"/>
    <w:rsid w:val="00D10CFB"/>
    <w:rsid w:val="00D10EEF"/>
    <w:rsid w:val="00D111D1"/>
    <w:rsid w:val="00D129C7"/>
    <w:rsid w:val="00D12A6E"/>
    <w:rsid w:val="00D12DD6"/>
    <w:rsid w:val="00D13414"/>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B8"/>
    <w:rsid w:val="00D16AC3"/>
    <w:rsid w:val="00D17095"/>
    <w:rsid w:val="00D1715F"/>
    <w:rsid w:val="00D17DA8"/>
    <w:rsid w:val="00D207DC"/>
    <w:rsid w:val="00D2099C"/>
    <w:rsid w:val="00D20D57"/>
    <w:rsid w:val="00D22631"/>
    <w:rsid w:val="00D236EB"/>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BEC"/>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0D4B"/>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0E1"/>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9E0"/>
    <w:rsid w:val="00D62CE8"/>
    <w:rsid w:val="00D6373F"/>
    <w:rsid w:val="00D63C73"/>
    <w:rsid w:val="00D64417"/>
    <w:rsid w:val="00D659A8"/>
    <w:rsid w:val="00D65DC3"/>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426B"/>
    <w:rsid w:val="00D7587C"/>
    <w:rsid w:val="00D769B9"/>
    <w:rsid w:val="00D76B71"/>
    <w:rsid w:val="00D76DEC"/>
    <w:rsid w:val="00D7751B"/>
    <w:rsid w:val="00D77699"/>
    <w:rsid w:val="00D7780F"/>
    <w:rsid w:val="00D7794D"/>
    <w:rsid w:val="00D80587"/>
    <w:rsid w:val="00D80A83"/>
    <w:rsid w:val="00D81A84"/>
    <w:rsid w:val="00D81C1D"/>
    <w:rsid w:val="00D81DAC"/>
    <w:rsid w:val="00D82B81"/>
    <w:rsid w:val="00D82E05"/>
    <w:rsid w:val="00D83043"/>
    <w:rsid w:val="00D83047"/>
    <w:rsid w:val="00D8327E"/>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B37"/>
    <w:rsid w:val="00D93D91"/>
    <w:rsid w:val="00D94136"/>
    <w:rsid w:val="00D948FE"/>
    <w:rsid w:val="00D95091"/>
    <w:rsid w:val="00D95AF3"/>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1F27"/>
    <w:rsid w:val="00DA2E7B"/>
    <w:rsid w:val="00DA3358"/>
    <w:rsid w:val="00DA3AF3"/>
    <w:rsid w:val="00DA3F3A"/>
    <w:rsid w:val="00DA468D"/>
    <w:rsid w:val="00DA495A"/>
    <w:rsid w:val="00DA4C31"/>
    <w:rsid w:val="00DA544F"/>
    <w:rsid w:val="00DA5455"/>
    <w:rsid w:val="00DA57F0"/>
    <w:rsid w:val="00DA5C2B"/>
    <w:rsid w:val="00DA5DCC"/>
    <w:rsid w:val="00DA6A68"/>
    <w:rsid w:val="00DA6C17"/>
    <w:rsid w:val="00DA6F07"/>
    <w:rsid w:val="00DA75AE"/>
    <w:rsid w:val="00DA79B6"/>
    <w:rsid w:val="00DA7A20"/>
    <w:rsid w:val="00DA7F00"/>
    <w:rsid w:val="00DB0E8E"/>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2CD"/>
    <w:rsid w:val="00DC1448"/>
    <w:rsid w:val="00DC15C1"/>
    <w:rsid w:val="00DC188E"/>
    <w:rsid w:val="00DC19BB"/>
    <w:rsid w:val="00DC2172"/>
    <w:rsid w:val="00DC21A8"/>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09D"/>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02"/>
    <w:rsid w:val="00DF01D7"/>
    <w:rsid w:val="00DF03CC"/>
    <w:rsid w:val="00DF052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AFA"/>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5CD4"/>
    <w:rsid w:val="00E06010"/>
    <w:rsid w:val="00E0651F"/>
    <w:rsid w:val="00E06BB6"/>
    <w:rsid w:val="00E073AC"/>
    <w:rsid w:val="00E0781A"/>
    <w:rsid w:val="00E07929"/>
    <w:rsid w:val="00E100E8"/>
    <w:rsid w:val="00E102AA"/>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D9B"/>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92A"/>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2287"/>
    <w:rsid w:val="00E43094"/>
    <w:rsid w:val="00E43E14"/>
    <w:rsid w:val="00E44919"/>
    <w:rsid w:val="00E44AEB"/>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07F"/>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0DAD"/>
    <w:rsid w:val="00E622CC"/>
    <w:rsid w:val="00E62523"/>
    <w:rsid w:val="00E63D14"/>
    <w:rsid w:val="00E64377"/>
    <w:rsid w:val="00E64563"/>
    <w:rsid w:val="00E6468A"/>
    <w:rsid w:val="00E64A32"/>
    <w:rsid w:val="00E64EB2"/>
    <w:rsid w:val="00E65035"/>
    <w:rsid w:val="00E65714"/>
    <w:rsid w:val="00E65A5A"/>
    <w:rsid w:val="00E661B0"/>
    <w:rsid w:val="00E6643C"/>
    <w:rsid w:val="00E66B11"/>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5B6"/>
    <w:rsid w:val="00E729D9"/>
    <w:rsid w:val="00E73745"/>
    <w:rsid w:val="00E74730"/>
    <w:rsid w:val="00E7523D"/>
    <w:rsid w:val="00E753CA"/>
    <w:rsid w:val="00E754BA"/>
    <w:rsid w:val="00E76802"/>
    <w:rsid w:val="00E7694D"/>
    <w:rsid w:val="00E770B5"/>
    <w:rsid w:val="00E77197"/>
    <w:rsid w:val="00E771D0"/>
    <w:rsid w:val="00E77A3E"/>
    <w:rsid w:val="00E77ABB"/>
    <w:rsid w:val="00E77BDC"/>
    <w:rsid w:val="00E80176"/>
    <w:rsid w:val="00E80927"/>
    <w:rsid w:val="00E80AFC"/>
    <w:rsid w:val="00E80E0E"/>
    <w:rsid w:val="00E8125A"/>
    <w:rsid w:val="00E81B1A"/>
    <w:rsid w:val="00E81E32"/>
    <w:rsid w:val="00E82B43"/>
    <w:rsid w:val="00E82B77"/>
    <w:rsid w:val="00E82B7F"/>
    <w:rsid w:val="00E833E5"/>
    <w:rsid w:val="00E834EA"/>
    <w:rsid w:val="00E842D5"/>
    <w:rsid w:val="00E847BC"/>
    <w:rsid w:val="00E84F5C"/>
    <w:rsid w:val="00E84FB3"/>
    <w:rsid w:val="00E854C3"/>
    <w:rsid w:val="00E856FD"/>
    <w:rsid w:val="00E85B63"/>
    <w:rsid w:val="00E86A3E"/>
    <w:rsid w:val="00E86E52"/>
    <w:rsid w:val="00E86F68"/>
    <w:rsid w:val="00E87037"/>
    <w:rsid w:val="00E87819"/>
    <w:rsid w:val="00E90092"/>
    <w:rsid w:val="00E90228"/>
    <w:rsid w:val="00E90ED5"/>
    <w:rsid w:val="00E910C8"/>
    <w:rsid w:val="00E921F3"/>
    <w:rsid w:val="00E9226E"/>
    <w:rsid w:val="00E92854"/>
    <w:rsid w:val="00E9294F"/>
    <w:rsid w:val="00E930AA"/>
    <w:rsid w:val="00E93749"/>
    <w:rsid w:val="00E93B61"/>
    <w:rsid w:val="00E940E0"/>
    <w:rsid w:val="00E9418E"/>
    <w:rsid w:val="00E945C3"/>
    <w:rsid w:val="00E94845"/>
    <w:rsid w:val="00E954B0"/>
    <w:rsid w:val="00E95E22"/>
    <w:rsid w:val="00E96A24"/>
    <w:rsid w:val="00E96D70"/>
    <w:rsid w:val="00E9767C"/>
    <w:rsid w:val="00EA0C73"/>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56D"/>
    <w:rsid w:val="00EA780F"/>
    <w:rsid w:val="00EA7E8A"/>
    <w:rsid w:val="00EB0469"/>
    <w:rsid w:val="00EB055B"/>
    <w:rsid w:val="00EB070A"/>
    <w:rsid w:val="00EB0DC2"/>
    <w:rsid w:val="00EB112A"/>
    <w:rsid w:val="00EB1C86"/>
    <w:rsid w:val="00EB2D80"/>
    <w:rsid w:val="00EB2FA1"/>
    <w:rsid w:val="00EB2FE6"/>
    <w:rsid w:val="00EB37CB"/>
    <w:rsid w:val="00EB46AF"/>
    <w:rsid w:val="00EB47AB"/>
    <w:rsid w:val="00EB51BA"/>
    <w:rsid w:val="00EB57D6"/>
    <w:rsid w:val="00EB5DD1"/>
    <w:rsid w:val="00EB5F34"/>
    <w:rsid w:val="00EB6050"/>
    <w:rsid w:val="00EB67F6"/>
    <w:rsid w:val="00EB6A1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871"/>
    <w:rsid w:val="00EC49CE"/>
    <w:rsid w:val="00EC4A6B"/>
    <w:rsid w:val="00EC4C0D"/>
    <w:rsid w:val="00EC518F"/>
    <w:rsid w:val="00EC537B"/>
    <w:rsid w:val="00EC5B5B"/>
    <w:rsid w:val="00EC6352"/>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50"/>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4945"/>
    <w:rsid w:val="00EE5100"/>
    <w:rsid w:val="00EE5259"/>
    <w:rsid w:val="00EE52BE"/>
    <w:rsid w:val="00EE5E03"/>
    <w:rsid w:val="00EE60E0"/>
    <w:rsid w:val="00EE6392"/>
    <w:rsid w:val="00EE6821"/>
    <w:rsid w:val="00EE6D16"/>
    <w:rsid w:val="00EE759C"/>
    <w:rsid w:val="00EE7BDD"/>
    <w:rsid w:val="00EE7D69"/>
    <w:rsid w:val="00EF0C77"/>
    <w:rsid w:val="00EF0EBC"/>
    <w:rsid w:val="00EF0F35"/>
    <w:rsid w:val="00EF357F"/>
    <w:rsid w:val="00EF3F1B"/>
    <w:rsid w:val="00EF4058"/>
    <w:rsid w:val="00EF4099"/>
    <w:rsid w:val="00EF43FD"/>
    <w:rsid w:val="00EF5634"/>
    <w:rsid w:val="00EF5E81"/>
    <w:rsid w:val="00EF6012"/>
    <w:rsid w:val="00EF68F5"/>
    <w:rsid w:val="00EF6BDC"/>
    <w:rsid w:val="00EF6CCE"/>
    <w:rsid w:val="00EF7866"/>
    <w:rsid w:val="00EF7D8E"/>
    <w:rsid w:val="00F00129"/>
    <w:rsid w:val="00F00757"/>
    <w:rsid w:val="00F007C1"/>
    <w:rsid w:val="00F017EF"/>
    <w:rsid w:val="00F0190F"/>
    <w:rsid w:val="00F01C4C"/>
    <w:rsid w:val="00F02786"/>
    <w:rsid w:val="00F033DF"/>
    <w:rsid w:val="00F036B1"/>
    <w:rsid w:val="00F04208"/>
    <w:rsid w:val="00F0434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5139"/>
    <w:rsid w:val="00F366D8"/>
    <w:rsid w:val="00F369B6"/>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2DE9"/>
    <w:rsid w:val="00F4374F"/>
    <w:rsid w:val="00F43E78"/>
    <w:rsid w:val="00F44B8E"/>
    <w:rsid w:val="00F451CA"/>
    <w:rsid w:val="00F453DA"/>
    <w:rsid w:val="00F456F9"/>
    <w:rsid w:val="00F46A6E"/>
    <w:rsid w:val="00F46FE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5CCA"/>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4FBE"/>
    <w:rsid w:val="00F75686"/>
    <w:rsid w:val="00F76131"/>
    <w:rsid w:val="00F76359"/>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42A"/>
    <w:rsid w:val="00F90F30"/>
    <w:rsid w:val="00F91762"/>
    <w:rsid w:val="00F91943"/>
    <w:rsid w:val="00F9231F"/>
    <w:rsid w:val="00F9242E"/>
    <w:rsid w:val="00F92560"/>
    <w:rsid w:val="00F92924"/>
    <w:rsid w:val="00F92A6F"/>
    <w:rsid w:val="00F930B8"/>
    <w:rsid w:val="00F9388B"/>
    <w:rsid w:val="00F938FE"/>
    <w:rsid w:val="00F93A21"/>
    <w:rsid w:val="00F93CB2"/>
    <w:rsid w:val="00F94181"/>
    <w:rsid w:val="00F945ED"/>
    <w:rsid w:val="00F94824"/>
    <w:rsid w:val="00F94C4E"/>
    <w:rsid w:val="00F94D42"/>
    <w:rsid w:val="00F951A5"/>
    <w:rsid w:val="00F9596E"/>
    <w:rsid w:val="00F95989"/>
    <w:rsid w:val="00F95C2D"/>
    <w:rsid w:val="00F96798"/>
    <w:rsid w:val="00F96907"/>
    <w:rsid w:val="00F96919"/>
    <w:rsid w:val="00F978A3"/>
    <w:rsid w:val="00F97B87"/>
    <w:rsid w:val="00FA0A7C"/>
    <w:rsid w:val="00FA10F4"/>
    <w:rsid w:val="00FA18D9"/>
    <w:rsid w:val="00FA1E4A"/>
    <w:rsid w:val="00FA1E93"/>
    <w:rsid w:val="00FA218E"/>
    <w:rsid w:val="00FA2F63"/>
    <w:rsid w:val="00FA320A"/>
    <w:rsid w:val="00FA396C"/>
    <w:rsid w:val="00FA39BF"/>
    <w:rsid w:val="00FA3F05"/>
    <w:rsid w:val="00FA46C9"/>
    <w:rsid w:val="00FA49B5"/>
    <w:rsid w:val="00FA4ED4"/>
    <w:rsid w:val="00FA57AA"/>
    <w:rsid w:val="00FA5BA4"/>
    <w:rsid w:val="00FA5C88"/>
    <w:rsid w:val="00FA6372"/>
    <w:rsid w:val="00FA6845"/>
    <w:rsid w:val="00FA7188"/>
    <w:rsid w:val="00FA7554"/>
    <w:rsid w:val="00FA7C8B"/>
    <w:rsid w:val="00FA7E16"/>
    <w:rsid w:val="00FB0249"/>
    <w:rsid w:val="00FB0AB9"/>
    <w:rsid w:val="00FB1096"/>
    <w:rsid w:val="00FB1253"/>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07D"/>
    <w:rsid w:val="00FC139C"/>
    <w:rsid w:val="00FC2DFD"/>
    <w:rsid w:val="00FC32C9"/>
    <w:rsid w:val="00FC32F4"/>
    <w:rsid w:val="00FC487E"/>
    <w:rsid w:val="00FC55CB"/>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CE0"/>
    <w:rsid w:val="00FD5DB0"/>
    <w:rsid w:val="00FD5EB9"/>
    <w:rsid w:val="00FD6657"/>
    <w:rsid w:val="00FD6881"/>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8CB"/>
    <w:rsid w:val="00FE7E88"/>
    <w:rsid w:val="00FF02BC"/>
    <w:rsid w:val="00FF0330"/>
    <w:rsid w:val="00FF0584"/>
    <w:rsid w:val="00FF085F"/>
    <w:rsid w:val="00FF0CD1"/>
    <w:rsid w:val="00FF166A"/>
    <w:rsid w:val="00FF1A54"/>
    <w:rsid w:val="00FF1FC4"/>
    <w:rsid w:val="00FF238F"/>
    <w:rsid w:val="00FF2F20"/>
    <w:rsid w:val="00FF404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A177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 w:type="character" w:customStyle="1" w:styleId="Heading4Char">
    <w:name w:val="Heading 4 Char"/>
    <w:basedOn w:val="DefaultParagraphFont"/>
    <w:link w:val="Heading4"/>
    <w:uiPriority w:val="9"/>
    <w:semiHidden/>
    <w:rsid w:val="00A1770D"/>
    <w:rPr>
      <w:rFonts w:asciiTheme="majorHAnsi" w:eastAsiaTheme="majorEastAsia" w:hAnsiTheme="majorHAnsi" w:cstheme="majorBidi"/>
      <w:b/>
      <w:bCs/>
      <w:i/>
      <w:i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nhideWhenUsed/>
    <w:rsid w:val="00F7174B"/>
  </w:style>
  <w:style w:type="character" w:customStyle="1" w:styleId="FootnoteTextChar">
    <w:name w:val="Footnote Text Char"/>
    <w:aliases w:val="C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984817509">
      <w:bodyDiv w:val="1"/>
      <w:marLeft w:val="0"/>
      <w:marRight w:val="0"/>
      <w:marTop w:val="0"/>
      <w:marBottom w:val="0"/>
      <w:divBdr>
        <w:top w:val="none" w:sz="0" w:space="0" w:color="auto"/>
        <w:left w:val="none" w:sz="0" w:space="0" w:color="auto"/>
        <w:bottom w:val="none" w:sz="0" w:space="0" w:color="auto"/>
        <w:right w:val="none" w:sz="0" w:space="0" w:color="auto"/>
      </w:divBdr>
      <w:divsChild>
        <w:div w:id="63591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5783-22FC-4C3C-84DC-44F7CD66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2016-05-20T14:10:00Z</dcterms:created>
  <dcterms:modified xsi:type="dcterms:W3CDTF">2016-06-30T11:37:00Z</dcterms:modified>
</cp:coreProperties>
</file>