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Pr="00BB71CE" w:rsidRDefault="00716AAB" w:rsidP="00716AAB"/>
    <w:p w:rsidR="00BB16E6" w:rsidRDefault="00BB16E6" w:rsidP="00BB16E6"/>
    <w:p w:rsidR="00BB16E6" w:rsidRDefault="00BB16E6" w:rsidP="00BB16E6"/>
    <w:p w:rsidR="00BB16E6" w:rsidRDefault="00BB16E6" w:rsidP="00BB16E6">
      <w:r>
        <w:t xml:space="preserve">Michael Scotto 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</w:p>
    <w:p w:rsidR="00BB16E6" w:rsidRDefault="00BB16E6" w:rsidP="00BB16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</w:p>
    <w:p w:rsidR="00BB16E6" w:rsidRDefault="00BB16E6" w:rsidP="00BB16E6">
      <w:r>
        <w:tab/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: </w:t>
      </w:r>
      <w:r>
        <w:tab/>
      </w:r>
      <w:r>
        <w:tab/>
        <w:t>C-2015-2514519</w:t>
      </w:r>
    </w:p>
    <w:p w:rsidR="00BB16E6" w:rsidRDefault="00BB16E6" w:rsidP="00BB16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BB16E6" w:rsidRDefault="00BB16E6" w:rsidP="00BB16E6">
      <w:r>
        <w:t>PPL Electric Utilities Corporation</w:t>
      </w:r>
      <w:r>
        <w:tab/>
      </w:r>
      <w:r>
        <w:tab/>
      </w:r>
      <w:r>
        <w:tab/>
        <w:t>:</w:t>
      </w:r>
    </w:p>
    <w:p w:rsidR="00BB16E6" w:rsidRDefault="00BB16E6" w:rsidP="00BB16E6"/>
    <w:p w:rsidR="00BB16E6" w:rsidRDefault="00BB16E6" w:rsidP="00BB16E6"/>
    <w:p w:rsidR="004D771E" w:rsidRDefault="004D771E" w:rsidP="004D771E">
      <w:pPr>
        <w:spacing w:line="233" w:lineRule="auto"/>
        <w:jc w:val="center"/>
        <w:outlineLvl w:val="0"/>
        <w:rPr>
          <w:b/>
          <w:u w:val="single"/>
        </w:rPr>
      </w:pPr>
    </w:p>
    <w:p w:rsidR="000656A0" w:rsidRPr="00BB71CE" w:rsidRDefault="000656A0" w:rsidP="000656A0">
      <w:pPr>
        <w:tabs>
          <w:tab w:val="left" w:pos="-720"/>
        </w:tabs>
        <w:suppressAutoHyphens/>
      </w:pPr>
    </w:p>
    <w:p w:rsidR="00304502" w:rsidRPr="00BB71CE" w:rsidRDefault="00304502" w:rsidP="00716AAB"/>
    <w:p w:rsidR="00716AAB" w:rsidRPr="00BB71CE" w:rsidRDefault="00716AAB" w:rsidP="00716AAB">
      <w:pPr>
        <w:jc w:val="center"/>
      </w:pPr>
      <w:r w:rsidRPr="00BB71CE">
        <w:rPr>
          <w:u w:val="single"/>
        </w:rPr>
        <w:t>INTERIM ORDER</w:t>
      </w:r>
      <w:r w:rsidR="001E2E86" w:rsidRPr="00BB71CE">
        <w:rPr>
          <w:u w:val="single"/>
        </w:rPr>
        <w:t xml:space="preserve"> CLOSING THE HEARING RECORD</w:t>
      </w:r>
    </w:p>
    <w:p w:rsidR="00716AAB" w:rsidRPr="00BB71CE" w:rsidRDefault="00716AAB" w:rsidP="00716AAB"/>
    <w:p w:rsidR="00DE7AE1" w:rsidRDefault="00DE7AE1" w:rsidP="00716AAB"/>
    <w:p w:rsidR="00304502" w:rsidRDefault="00716AAB" w:rsidP="00B17467">
      <w:pPr>
        <w:spacing w:line="360" w:lineRule="auto"/>
        <w:ind w:right="-360"/>
      </w:pPr>
      <w:r>
        <w:tab/>
      </w:r>
      <w:r>
        <w:tab/>
      </w:r>
      <w:r w:rsidR="00304502">
        <w:t xml:space="preserve">AND NOW, as the transcript of the initial hearing on </w:t>
      </w:r>
      <w:r w:rsidR="00BB16E6">
        <w:t>June 2</w:t>
      </w:r>
      <w:r w:rsidR="00EC6BF5">
        <w:t>, 2016</w:t>
      </w:r>
      <w:r w:rsidR="00304502">
        <w:t xml:space="preserve"> was received by the presiding officer on </w:t>
      </w:r>
      <w:r w:rsidR="00BB16E6">
        <w:t>June 30</w:t>
      </w:r>
      <w:r w:rsidR="00EC6BF5">
        <w:t xml:space="preserve">, 2016, </w:t>
      </w:r>
      <w:r w:rsidR="00304502">
        <w:t xml:space="preserve">and as no further hearings in this matter are to be scheduled or held.  </w:t>
      </w: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spacing w:line="360" w:lineRule="auto"/>
        <w:ind w:right="-360"/>
      </w:pPr>
      <w:r>
        <w:tab/>
      </w:r>
      <w:r>
        <w:tab/>
        <w:t>THEREFORE,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spacing w:line="360" w:lineRule="auto"/>
        <w:ind w:right="-360"/>
      </w:pPr>
      <w:r w:rsidRPr="004D771E">
        <w:tab/>
      </w:r>
      <w:r w:rsidRPr="004D771E">
        <w:tab/>
        <w:t>IT IS ORDERED: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096EFF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</w:t>
      </w:r>
      <w:r w:rsidR="001E2E86" w:rsidRPr="004D771E">
        <w:t xml:space="preserve">he record at </w:t>
      </w:r>
      <w:r w:rsidR="00F91048" w:rsidRPr="004D771E">
        <w:t xml:space="preserve">Docket No. </w:t>
      </w:r>
      <w:r w:rsidR="00EC6BF5">
        <w:t>C-2015-2</w:t>
      </w:r>
      <w:r w:rsidR="00BB16E6">
        <w:t>514519</w:t>
      </w:r>
      <w:r w:rsidR="00F91048" w:rsidRPr="004D771E">
        <w:t xml:space="preserve"> </w:t>
      </w:r>
      <w:r w:rsidR="00042B8F" w:rsidRPr="004D771E">
        <w:t>is</w:t>
      </w:r>
      <w:r w:rsidR="00716AAB" w:rsidRPr="004D771E">
        <w:t xml:space="preserve"> closed.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The Initial Decision in this case shall be prepared and issued.</w:t>
      </w:r>
    </w:p>
    <w:p w:rsidR="001E2E86" w:rsidRPr="004D771E" w:rsidRDefault="001E2E86" w:rsidP="00B17467">
      <w:pPr>
        <w:spacing w:line="360" w:lineRule="auto"/>
        <w:ind w:right="-360"/>
      </w:pPr>
    </w:p>
    <w:p w:rsidR="001E2E86" w:rsidRDefault="001E2E86" w:rsidP="00B17467">
      <w:pPr>
        <w:spacing w:line="360" w:lineRule="auto"/>
        <w:ind w:left="1440" w:right="-360"/>
      </w:pP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ind w:right="-360"/>
      </w:pPr>
      <w:r>
        <w:t xml:space="preserve">Date:  </w:t>
      </w:r>
      <w:r w:rsidR="00BB16E6">
        <w:rPr>
          <w:u w:val="single"/>
        </w:rPr>
        <w:t>July 6</w:t>
      </w:r>
      <w:r w:rsidR="00EC6BF5">
        <w:rPr>
          <w:u w:val="single"/>
        </w:rPr>
        <w:t>, 2016</w:t>
      </w:r>
      <w:r w:rsidR="001E2E86">
        <w:tab/>
      </w:r>
      <w:r w:rsidR="001E2E86">
        <w:tab/>
      </w:r>
      <w:r w:rsidR="001E2E86">
        <w:tab/>
      </w:r>
      <w:r w:rsidR="00B17467">
        <w:tab/>
      </w:r>
      <w:r w:rsidR="00B17467">
        <w:tab/>
      </w:r>
      <w:r w:rsidR="00B17467">
        <w:tab/>
      </w:r>
      <w:r w:rsidR="001E2E86">
        <w:t>_______________________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B17467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B17467">
        <w:tab/>
      </w:r>
      <w:r w:rsidR="001E2E86">
        <w:t>Administrative Law Judge</w:t>
      </w:r>
      <w:r>
        <w:tab/>
      </w:r>
    </w:p>
    <w:p w:rsidR="00561A19" w:rsidRDefault="00561A19">
      <w:r>
        <w:br w:type="page"/>
      </w:r>
    </w:p>
    <w:p w:rsidR="00561A19" w:rsidRDefault="00561A19" w:rsidP="00561A19">
      <w:pPr>
        <w:contextualSpacing/>
        <w:rPr>
          <w:rFonts w:ascii="Microsoft Sans Serif"/>
          <w:b/>
          <w:u w:val="single"/>
        </w:rPr>
        <w:sectPr w:rsidR="00561A19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561A19" w:rsidRPr="009446FA" w:rsidRDefault="00561A19" w:rsidP="00561A19">
      <w:pPr>
        <w:contextualSpacing/>
        <w:rPr>
          <w:rFonts w:ascii="Microsoft Sans Serif"/>
          <w:b/>
          <w:i/>
          <w:u w:val="single"/>
        </w:rPr>
      </w:pPr>
      <w:bookmarkStart w:id="0" w:name="_GoBack"/>
      <w:bookmarkEnd w:id="0"/>
      <w:r>
        <w:rPr>
          <w:rFonts w:ascii="Microsoft Sans Serif"/>
          <w:b/>
          <w:u w:val="single"/>
        </w:rPr>
        <w:lastRenderedPageBreak/>
        <w:t>C-2015-2514519 - MICHAEL SCOTTO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MICHAEL SCOTTO</w:t>
      </w:r>
      <w:r>
        <w:rPr>
          <w:rFonts w:ascii="Microsoft Sans Serif"/>
        </w:rPr>
        <w:cr/>
        <w:t>19 CARRIAGE DRIVE</w:t>
      </w:r>
      <w:r>
        <w:rPr>
          <w:rFonts w:ascii="Microsoft Sans Serif"/>
        </w:rPr>
        <w:cr/>
        <w:t>WERNERSVILLE PA  19565</w:t>
      </w:r>
      <w:r>
        <w:rPr>
          <w:rFonts w:ascii="Microsoft Sans Serif"/>
        </w:rPr>
        <w:cr/>
        <w:t>610.621.2319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561A19" w:rsidRDefault="00561A19" w:rsidP="00561A19">
      <w:pPr>
        <w:contextualSpacing/>
      </w:pPr>
    </w:p>
    <w:p w:rsidR="00561A19" w:rsidRDefault="00561A19" w:rsidP="00561A19">
      <w:pPr>
        <w:contextualSpacing/>
      </w:pPr>
    </w:p>
    <w:p w:rsidR="00561A19" w:rsidRDefault="00561A19" w:rsidP="00561A19">
      <w:pPr>
        <w:contextualSpacing/>
      </w:pPr>
      <w:r>
        <w:rPr>
          <w:rFonts w:ascii="Microsoft Sans Serif"/>
        </w:rPr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C71EA0" w:rsidRPr="00716AAB" w:rsidRDefault="00C71EA0" w:rsidP="00C71EA0"/>
    <w:sectPr w:rsidR="00C71EA0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151FA"/>
    <w:rsid w:val="00041F41"/>
    <w:rsid w:val="00042B8F"/>
    <w:rsid w:val="000656A0"/>
    <w:rsid w:val="0008392D"/>
    <w:rsid w:val="00096EFF"/>
    <w:rsid w:val="001712FB"/>
    <w:rsid w:val="001814F0"/>
    <w:rsid w:val="001E2E86"/>
    <w:rsid w:val="00205198"/>
    <w:rsid w:val="00253591"/>
    <w:rsid w:val="002F56A9"/>
    <w:rsid w:val="00304502"/>
    <w:rsid w:val="00347352"/>
    <w:rsid w:val="00386A6B"/>
    <w:rsid w:val="003A5378"/>
    <w:rsid w:val="004D0DAF"/>
    <w:rsid w:val="004D771E"/>
    <w:rsid w:val="00550DF0"/>
    <w:rsid w:val="00561A19"/>
    <w:rsid w:val="00716AAB"/>
    <w:rsid w:val="00774372"/>
    <w:rsid w:val="00783507"/>
    <w:rsid w:val="007E7DBF"/>
    <w:rsid w:val="00992419"/>
    <w:rsid w:val="009E0730"/>
    <w:rsid w:val="00A730AC"/>
    <w:rsid w:val="00A9292E"/>
    <w:rsid w:val="00A933FA"/>
    <w:rsid w:val="00B17467"/>
    <w:rsid w:val="00B55AAA"/>
    <w:rsid w:val="00B57879"/>
    <w:rsid w:val="00BB16E6"/>
    <w:rsid w:val="00BB6928"/>
    <w:rsid w:val="00BB71CE"/>
    <w:rsid w:val="00C13586"/>
    <w:rsid w:val="00C71EA0"/>
    <w:rsid w:val="00CB3BE0"/>
    <w:rsid w:val="00D604D8"/>
    <w:rsid w:val="00D910BB"/>
    <w:rsid w:val="00DE7AE1"/>
    <w:rsid w:val="00E510A7"/>
    <w:rsid w:val="00E55D83"/>
    <w:rsid w:val="00EC6BF5"/>
    <w:rsid w:val="00EE2F64"/>
    <w:rsid w:val="00F270AE"/>
    <w:rsid w:val="00F35CDE"/>
    <w:rsid w:val="00F7648C"/>
    <w:rsid w:val="00F866BD"/>
    <w:rsid w:val="00F9104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3</cp:revision>
  <cp:lastPrinted>2015-04-06T14:22:00Z</cp:lastPrinted>
  <dcterms:created xsi:type="dcterms:W3CDTF">2016-07-06T13:37:00Z</dcterms:created>
  <dcterms:modified xsi:type="dcterms:W3CDTF">2016-07-06T13:38:00Z</dcterms:modified>
</cp:coreProperties>
</file>