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62B94" w:rsidTr="00C24160">
        <w:trPr>
          <w:trHeight w:val="990"/>
        </w:trPr>
        <w:tc>
          <w:tcPr>
            <w:tcW w:w="1363" w:type="dxa"/>
          </w:tcPr>
          <w:p w:rsidR="00B62B94" w:rsidRDefault="009D2B14" w:rsidP="00C24160">
            <w:pPr>
              <w:rPr>
                <w:sz w:val="24"/>
              </w:rPr>
            </w:pPr>
            <w:r>
              <w:rPr>
                <w:sz w:val="24"/>
              </w:rPr>
              <w:t>ma</w:t>
            </w:r>
            <w:r w:rsidR="00B62B94">
              <w:rPr>
                <w:noProof/>
                <w:spacing w:val="-2"/>
              </w:rPr>
              <w:drawing>
                <wp:inline distT="0" distB="0" distL="0" distR="0" wp14:anchorId="7DCEECB9" wp14:editId="065C669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C24160">
            <w:pPr>
              <w:suppressAutoHyphens/>
              <w:spacing w:line="204" w:lineRule="auto"/>
              <w:jc w:val="center"/>
              <w:rPr>
                <w:rFonts w:ascii="Arial" w:hAnsi="Arial"/>
                <w:color w:val="000080"/>
                <w:spacing w:val="-3"/>
                <w:sz w:val="26"/>
              </w:rPr>
            </w:pPr>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E40BC" w:rsidRDefault="00DE40BC" w:rsidP="00C24160">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DE40BC" w:rsidRDefault="00DE40BC" w:rsidP="00C24160">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rsidR="00B62B94" w:rsidRDefault="00DE40BC" w:rsidP="00C24160">
            <w:pPr>
              <w:jc w:val="center"/>
              <w:rPr>
                <w:rFonts w:ascii="Arial" w:hAnsi="Arial"/>
                <w:sz w:val="12"/>
              </w:rPr>
            </w:pPr>
            <w:r>
              <w:rPr>
                <w:rFonts w:ascii="Arial" w:hAnsi="Arial"/>
                <w:color w:val="000080"/>
                <w:spacing w:val="-3"/>
                <w:sz w:val="26"/>
              </w:rPr>
              <w:t>HARRISBURG, PA 17120</w:t>
            </w:r>
          </w:p>
        </w:tc>
        <w:tc>
          <w:tcPr>
            <w:tcW w:w="1452" w:type="dxa"/>
          </w:tcPr>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3738D4" w:rsidRDefault="003738D4" w:rsidP="00C24160">
            <w:pPr>
              <w:jc w:val="right"/>
              <w:rPr>
                <w:rFonts w:ascii="Arial" w:hAnsi="Arial"/>
                <w:b/>
                <w:spacing w:val="-1"/>
                <w:sz w:val="12"/>
              </w:rPr>
            </w:pPr>
          </w:p>
          <w:p w:rsidR="00B62B94" w:rsidRDefault="00B62B94" w:rsidP="00C24160">
            <w:pPr>
              <w:jc w:val="right"/>
              <w:rPr>
                <w:rFonts w:ascii="Arial" w:hAnsi="Arial"/>
                <w:b/>
                <w:spacing w:val="-1"/>
                <w:sz w:val="12"/>
              </w:rPr>
            </w:pPr>
            <w:r>
              <w:rPr>
                <w:rFonts w:ascii="Arial" w:hAnsi="Arial"/>
                <w:b/>
                <w:spacing w:val="-1"/>
                <w:sz w:val="12"/>
              </w:rPr>
              <w:t>IN REPLY PLEASE REFER TO OUR FILE</w:t>
            </w:r>
          </w:p>
          <w:p w:rsidR="00207DF4" w:rsidRDefault="00EF56F2" w:rsidP="001E5F46">
            <w:pPr>
              <w:jc w:val="right"/>
              <w:rPr>
                <w:rFonts w:ascii="Arial" w:hAnsi="Arial"/>
                <w:sz w:val="12"/>
              </w:rPr>
            </w:pPr>
            <w:r>
              <w:rPr>
                <w:rFonts w:ascii="Arial" w:hAnsi="Arial"/>
                <w:sz w:val="12"/>
              </w:rPr>
              <w:t>C-2015-2472503</w:t>
            </w:r>
          </w:p>
        </w:tc>
      </w:tr>
    </w:tbl>
    <w:p w:rsidR="00B62B94" w:rsidRDefault="00B62B94" w:rsidP="00B62B94">
      <w:pPr>
        <w:rPr>
          <w:sz w:val="24"/>
        </w:rPr>
        <w:sectPr w:rsidR="00B62B94" w:rsidSect="00852C6B">
          <w:footerReference w:type="default" r:id="rId9"/>
          <w:pgSz w:w="12240" w:h="15840"/>
          <w:pgMar w:top="504" w:right="1440" w:bottom="1440" w:left="1440" w:header="720" w:footer="720" w:gutter="0"/>
          <w:cols w:space="720"/>
          <w:titlePg/>
          <w:docGrid w:linePitch="272"/>
        </w:sectPr>
      </w:pPr>
    </w:p>
    <w:p w:rsidR="00B62B94" w:rsidRPr="002453FC" w:rsidRDefault="002453FC" w:rsidP="002453FC">
      <w:pPr>
        <w:jc w:val="center"/>
        <w:rPr>
          <w:sz w:val="24"/>
          <w:szCs w:val="24"/>
        </w:rPr>
      </w:pPr>
      <w:r>
        <w:rPr>
          <w:sz w:val="24"/>
          <w:szCs w:val="24"/>
        </w:rPr>
        <w:lastRenderedPageBreak/>
        <w:t>July 12, 2016</w:t>
      </w:r>
    </w:p>
    <w:p w:rsidR="00B62B94" w:rsidRPr="00D12C93" w:rsidRDefault="00B62B94" w:rsidP="00B62B94">
      <w:pPr>
        <w:jc w:val="center"/>
        <w:rPr>
          <w:sz w:val="26"/>
          <w:szCs w:val="26"/>
        </w:rPr>
      </w:pPr>
    </w:p>
    <w:p w:rsidR="00B62B94" w:rsidRDefault="00B62B94" w:rsidP="00C72065">
      <w:pPr>
        <w:ind w:right="-720"/>
        <w:jc w:val="center"/>
        <w:rPr>
          <w:b/>
          <w:sz w:val="26"/>
          <w:szCs w:val="26"/>
        </w:rPr>
      </w:pPr>
    </w:p>
    <w:p w:rsidR="00B62B94" w:rsidRDefault="00B62B94" w:rsidP="00B62B94">
      <w:pPr>
        <w:ind w:right="-720"/>
        <w:jc w:val="right"/>
        <w:rPr>
          <w:b/>
          <w:sz w:val="26"/>
          <w:szCs w:val="26"/>
        </w:rPr>
      </w:pPr>
    </w:p>
    <w:p w:rsidR="00301571" w:rsidRDefault="00301571" w:rsidP="000D5F21">
      <w:pPr>
        <w:ind w:left="720" w:right="576" w:hanging="720"/>
        <w:rPr>
          <w:sz w:val="26"/>
          <w:szCs w:val="26"/>
        </w:rPr>
      </w:pPr>
    </w:p>
    <w:p w:rsidR="00B62B94" w:rsidRPr="001E5F46" w:rsidRDefault="00B62B94" w:rsidP="001E5F46">
      <w:pPr>
        <w:ind w:left="720" w:right="576" w:hanging="720"/>
        <w:rPr>
          <w:b/>
          <w:sz w:val="26"/>
          <w:szCs w:val="26"/>
        </w:rPr>
      </w:pPr>
      <w:r w:rsidRPr="000E3737">
        <w:rPr>
          <w:sz w:val="26"/>
          <w:szCs w:val="26"/>
        </w:rPr>
        <w:t>Re:</w:t>
      </w:r>
      <w:r w:rsidRPr="000E3737">
        <w:rPr>
          <w:b/>
          <w:sz w:val="26"/>
          <w:szCs w:val="26"/>
        </w:rPr>
        <w:tab/>
      </w:r>
      <w:r w:rsidR="00EF56F2">
        <w:rPr>
          <w:b/>
          <w:sz w:val="26"/>
          <w:szCs w:val="26"/>
        </w:rPr>
        <w:t>Jermaine Walker v. PECO Energy Company</w:t>
      </w:r>
      <w:r w:rsidR="00DF1688">
        <w:rPr>
          <w:b/>
          <w:sz w:val="26"/>
          <w:szCs w:val="26"/>
        </w:rPr>
        <w:t xml:space="preserve"> </w:t>
      </w:r>
    </w:p>
    <w:p w:rsidR="00B62B94" w:rsidRPr="001E5F46" w:rsidRDefault="001E5F46" w:rsidP="00B62B94">
      <w:pPr>
        <w:rPr>
          <w:b/>
          <w:sz w:val="26"/>
          <w:szCs w:val="26"/>
        </w:rPr>
      </w:pPr>
      <w:r>
        <w:rPr>
          <w:sz w:val="26"/>
          <w:szCs w:val="26"/>
        </w:rPr>
        <w:tab/>
      </w:r>
      <w:r w:rsidR="00EF56F2">
        <w:rPr>
          <w:b/>
          <w:sz w:val="26"/>
          <w:szCs w:val="26"/>
        </w:rPr>
        <w:t>Docket No. C-2015-2472503</w:t>
      </w:r>
    </w:p>
    <w:p w:rsidR="00B62B94" w:rsidRPr="00D12C93" w:rsidRDefault="00B62B94" w:rsidP="00B62B94">
      <w:pPr>
        <w:rPr>
          <w:sz w:val="26"/>
          <w:szCs w:val="26"/>
        </w:rPr>
      </w:pPr>
    </w:p>
    <w:p w:rsidR="00B62B94" w:rsidRDefault="00B62B94" w:rsidP="00B62B94">
      <w:pPr>
        <w:rPr>
          <w:sz w:val="26"/>
          <w:szCs w:val="26"/>
        </w:rPr>
      </w:pPr>
      <w:r w:rsidRPr="00D12C93">
        <w:rPr>
          <w:sz w:val="26"/>
          <w:szCs w:val="26"/>
        </w:rPr>
        <w:t>TO ALL PARTIES</w:t>
      </w:r>
      <w:r>
        <w:rPr>
          <w:sz w:val="26"/>
          <w:szCs w:val="26"/>
        </w:rPr>
        <w:t>:</w:t>
      </w:r>
    </w:p>
    <w:p w:rsidR="00B62B94" w:rsidRPr="00D12C93" w:rsidRDefault="00B62B94" w:rsidP="00B62B94">
      <w:pPr>
        <w:rPr>
          <w:sz w:val="26"/>
          <w:szCs w:val="26"/>
        </w:rPr>
      </w:pPr>
    </w:p>
    <w:p w:rsidR="00A53BA6" w:rsidRDefault="00EF56F2" w:rsidP="00C40F80">
      <w:pPr>
        <w:tabs>
          <w:tab w:val="left" w:pos="-720"/>
          <w:tab w:val="left" w:pos="0"/>
        </w:tabs>
        <w:suppressAutoHyphens/>
        <w:ind w:right="-115" w:firstLine="1440"/>
        <w:rPr>
          <w:sz w:val="26"/>
        </w:rPr>
      </w:pPr>
      <w:r>
        <w:rPr>
          <w:sz w:val="26"/>
        </w:rPr>
        <w:t>On May 31, 2016, the Commission issued the Initial Decision of Administrative Law Judge Angela T. Jones in this matter.  Exceptions were due on or before June 20, 2016, and Replies to Exceptions were due on or before June 30, 2016.</w:t>
      </w:r>
    </w:p>
    <w:p w:rsidR="00EF56F2" w:rsidRDefault="00EF56F2" w:rsidP="00C40F80">
      <w:pPr>
        <w:tabs>
          <w:tab w:val="left" w:pos="-720"/>
          <w:tab w:val="left" w:pos="0"/>
        </w:tabs>
        <w:suppressAutoHyphens/>
        <w:ind w:right="-115" w:firstLine="1440"/>
        <w:rPr>
          <w:sz w:val="26"/>
        </w:rPr>
      </w:pPr>
    </w:p>
    <w:p w:rsidR="002B40F2" w:rsidRDefault="00EF56F2" w:rsidP="00C40F80">
      <w:pPr>
        <w:tabs>
          <w:tab w:val="left" w:pos="-720"/>
          <w:tab w:val="left" w:pos="0"/>
        </w:tabs>
        <w:suppressAutoHyphens/>
        <w:ind w:right="-115" w:firstLine="1440"/>
        <w:rPr>
          <w:sz w:val="26"/>
        </w:rPr>
      </w:pPr>
      <w:r>
        <w:rPr>
          <w:sz w:val="26"/>
        </w:rPr>
        <w:t xml:space="preserve">On June 22, 2016, PECO Energy Company (PECO) filed Replies to Exceptions.  This document states that it is responding to the Exceptions filed by Jermaine Walker on June 20, 2016.  </w:t>
      </w:r>
      <w:r w:rsidR="002B40F2">
        <w:rPr>
          <w:sz w:val="26"/>
        </w:rPr>
        <w:t xml:space="preserve">The Exceptions would have been timely if filed on June 20, 2016.  </w:t>
      </w:r>
    </w:p>
    <w:p w:rsidR="002B40F2" w:rsidRDefault="002B40F2" w:rsidP="00C40F80">
      <w:pPr>
        <w:tabs>
          <w:tab w:val="left" w:pos="-720"/>
          <w:tab w:val="left" w:pos="0"/>
        </w:tabs>
        <w:suppressAutoHyphens/>
        <w:ind w:right="-115" w:firstLine="1440"/>
        <w:rPr>
          <w:sz w:val="26"/>
        </w:rPr>
      </w:pPr>
    </w:p>
    <w:p w:rsidR="00EF56F2" w:rsidRDefault="00EF56F2" w:rsidP="00C40F80">
      <w:pPr>
        <w:tabs>
          <w:tab w:val="left" w:pos="-720"/>
          <w:tab w:val="left" w:pos="0"/>
        </w:tabs>
        <w:suppressAutoHyphens/>
        <w:ind w:right="-115" w:firstLine="1440"/>
        <w:rPr>
          <w:sz w:val="26"/>
        </w:rPr>
      </w:pPr>
      <w:r>
        <w:rPr>
          <w:sz w:val="26"/>
        </w:rPr>
        <w:t>Th</w:t>
      </w:r>
      <w:r w:rsidR="005A1C96">
        <w:rPr>
          <w:sz w:val="26"/>
        </w:rPr>
        <w:t>e Commission, however, has not yet</w:t>
      </w:r>
      <w:r>
        <w:rPr>
          <w:sz w:val="26"/>
        </w:rPr>
        <w:t xml:space="preserve"> received the Exceptions of Jermaine Walker.</w:t>
      </w:r>
      <w:r w:rsidR="002B40F2">
        <w:rPr>
          <w:sz w:val="26"/>
        </w:rPr>
        <w:t xml:space="preserve">  </w:t>
      </w:r>
      <w:r>
        <w:rPr>
          <w:sz w:val="26"/>
        </w:rPr>
        <w:t>In order to protect</w:t>
      </w:r>
      <w:r w:rsidR="002B40F2">
        <w:rPr>
          <w:sz w:val="26"/>
        </w:rPr>
        <w:t xml:space="preserve"> the due process rights of the P</w:t>
      </w:r>
      <w:r>
        <w:rPr>
          <w:sz w:val="26"/>
        </w:rPr>
        <w:t>arties, the Co</w:t>
      </w:r>
      <w:r w:rsidR="005A1C96">
        <w:rPr>
          <w:sz w:val="26"/>
        </w:rPr>
        <w:t>m</w:t>
      </w:r>
      <w:r w:rsidR="002B40F2">
        <w:rPr>
          <w:sz w:val="26"/>
        </w:rPr>
        <w:t>mission is requesting that the P</w:t>
      </w:r>
      <w:r w:rsidR="005A1C96">
        <w:rPr>
          <w:sz w:val="26"/>
        </w:rPr>
        <w:t>arties file another copy of the Complainant’s Exceptions with the Commission’s Secretary’s Bureau at the address listed above.  Please include a certificate of ser</w:t>
      </w:r>
      <w:r w:rsidR="002B40F2">
        <w:rPr>
          <w:sz w:val="26"/>
        </w:rPr>
        <w:t>vice indicating that the other P</w:t>
      </w:r>
      <w:r w:rsidR="005A1C96">
        <w:rPr>
          <w:sz w:val="26"/>
        </w:rPr>
        <w:t>arties to the case have been provided with a copy of the Exceptions.  The Exceptions will be considered timely if filed within ten days of the date set forth above.</w:t>
      </w:r>
    </w:p>
    <w:p w:rsidR="00EF56F2" w:rsidRDefault="00EF56F2" w:rsidP="00C40F80">
      <w:pPr>
        <w:tabs>
          <w:tab w:val="left" w:pos="-720"/>
          <w:tab w:val="left" w:pos="0"/>
        </w:tabs>
        <w:suppressAutoHyphens/>
        <w:ind w:right="-115" w:firstLine="1440"/>
        <w:rPr>
          <w:sz w:val="26"/>
        </w:rPr>
      </w:pPr>
    </w:p>
    <w:p w:rsidR="00A53BA6" w:rsidRDefault="00C041BB" w:rsidP="00C041BB">
      <w:pPr>
        <w:ind w:firstLine="1440"/>
        <w:rPr>
          <w:sz w:val="26"/>
          <w:szCs w:val="26"/>
        </w:rPr>
      </w:pPr>
      <w:r>
        <w:rPr>
          <w:sz w:val="26"/>
          <w:szCs w:val="26"/>
        </w:rPr>
        <w:t>Should you have any questions you may contact the Office of Special Assistants, Cheryl Walker Davis, Director.  Please direct yo</w:t>
      </w:r>
      <w:r w:rsidR="005A1C96">
        <w:rPr>
          <w:sz w:val="26"/>
          <w:szCs w:val="26"/>
        </w:rPr>
        <w:t>ur inquiry to Jonathan Nase, De</w:t>
      </w:r>
      <w:r>
        <w:rPr>
          <w:sz w:val="26"/>
          <w:szCs w:val="26"/>
        </w:rPr>
        <w:t xml:space="preserve">puty Director – Legal, at (717) 787-3490 or </w:t>
      </w:r>
      <w:hyperlink r:id="rId10" w:history="1">
        <w:r w:rsidR="00C40F80" w:rsidRPr="007E65EE">
          <w:rPr>
            <w:rStyle w:val="Hyperlink"/>
            <w:sz w:val="26"/>
            <w:szCs w:val="26"/>
          </w:rPr>
          <w:t>jnase@pa.gov</w:t>
        </w:r>
      </w:hyperlink>
      <w:r>
        <w:rPr>
          <w:sz w:val="26"/>
          <w:szCs w:val="26"/>
        </w:rPr>
        <w:t>.</w:t>
      </w:r>
    </w:p>
    <w:p w:rsidR="001E5F46" w:rsidRDefault="002453FC" w:rsidP="00E46D6D">
      <w:pPr>
        <w:ind w:firstLine="5760"/>
        <w:rPr>
          <w:sz w:val="26"/>
          <w:szCs w:val="26"/>
        </w:rPr>
      </w:pPr>
      <w:bookmarkStart w:id="0" w:name="_GoBack"/>
      <w:r w:rsidRPr="00F45E06">
        <w:rPr>
          <w:b/>
          <w:noProof/>
        </w:rPr>
        <w:drawing>
          <wp:anchor distT="0" distB="0" distL="114300" distR="114300" simplePos="0" relativeHeight="251659264" behindDoc="1" locked="0" layoutInCell="1" allowOverlap="1" wp14:anchorId="350127CE" wp14:editId="0860D72A">
            <wp:simplePos x="0" y="0"/>
            <wp:positionH relativeFrom="column">
              <wp:posOffset>3359785</wp:posOffset>
            </wp:positionH>
            <wp:positionV relativeFrom="paragraph">
              <wp:posOffset>90805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B62B94" w:rsidRPr="00D12C93" w:rsidRDefault="00B62B94" w:rsidP="00E46D6D">
      <w:pPr>
        <w:ind w:firstLine="5760"/>
        <w:rPr>
          <w:sz w:val="26"/>
          <w:szCs w:val="26"/>
        </w:rPr>
      </w:pPr>
      <w:r w:rsidRPr="00D12C93">
        <w:rPr>
          <w:sz w:val="26"/>
          <w:szCs w:val="26"/>
        </w:rPr>
        <w:t>Very truly yours,</w:t>
      </w:r>
    </w:p>
    <w:p w:rsidR="00B62B94" w:rsidRDefault="00B62B94" w:rsidP="00B62B94">
      <w:pPr>
        <w:rPr>
          <w:sz w:val="26"/>
          <w:szCs w:val="26"/>
        </w:rPr>
      </w:pPr>
    </w:p>
    <w:p w:rsidR="00DF0025" w:rsidRDefault="00DF0025" w:rsidP="00B62B94">
      <w:pPr>
        <w:rPr>
          <w:sz w:val="26"/>
          <w:szCs w:val="26"/>
        </w:rPr>
      </w:pPr>
    </w:p>
    <w:p w:rsidR="00587CCC" w:rsidRDefault="00587CCC" w:rsidP="00B62B94">
      <w:pPr>
        <w:rPr>
          <w:sz w:val="26"/>
          <w:szCs w:val="26"/>
        </w:rPr>
      </w:pPr>
    </w:p>
    <w:p w:rsidR="00B62B94" w:rsidRPr="00D12C93" w:rsidRDefault="000D5F21" w:rsidP="00E46D6D">
      <w:pPr>
        <w:ind w:firstLine="5760"/>
        <w:rPr>
          <w:sz w:val="26"/>
          <w:szCs w:val="26"/>
        </w:rPr>
      </w:pPr>
      <w:r>
        <w:rPr>
          <w:sz w:val="26"/>
          <w:szCs w:val="26"/>
        </w:rPr>
        <w:t>Rosemary Chiavetta</w:t>
      </w:r>
    </w:p>
    <w:p w:rsidR="00C52EB6" w:rsidRDefault="00B62B94" w:rsidP="00E46D6D">
      <w:pPr>
        <w:ind w:firstLine="5760"/>
      </w:pPr>
      <w:r w:rsidRPr="00D12C93">
        <w:rPr>
          <w:sz w:val="26"/>
          <w:szCs w:val="26"/>
        </w:rPr>
        <w:t>Secretary</w:t>
      </w:r>
    </w:p>
    <w:sectPr w:rsidR="00C52EB6" w:rsidSect="00B6738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E5" w:rsidRDefault="00B67FE5" w:rsidP="00A53BA6">
      <w:r>
        <w:separator/>
      </w:r>
    </w:p>
  </w:endnote>
  <w:endnote w:type="continuationSeparator" w:id="0">
    <w:p w:rsidR="00B67FE5" w:rsidRDefault="00B67FE5" w:rsidP="00A5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273310"/>
      <w:docPartObj>
        <w:docPartGallery w:val="Page Numbers (Bottom of Page)"/>
        <w:docPartUnique/>
      </w:docPartObj>
    </w:sdtPr>
    <w:sdtEndPr>
      <w:rPr>
        <w:noProof/>
        <w:sz w:val="26"/>
        <w:szCs w:val="26"/>
      </w:rPr>
    </w:sdtEndPr>
    <w:sdtContent>
      <w:p w:rsidR="00B67383" w:rsidRPr="00B67383" w:rsidRDefault="00B67383">
        <w:pPr>
          <w:pStyle w:val="Footer"/>
          <w:jc w:val="center"/>
          <w:rPr>
            <w:sz w:val="26"/>
            <w:szCs w:val="26"/>
          </w:rPr>
        </w:pPr>
        <w:r w:rsidRPr="00B67383">
          <w:rPr>
            <w:sz w:val="26"/>
            <w:szCs w:val="26"/>
          </w:rPr>
          <w:fldChar w:fldCharType="begin"/>
        </w:r>
        <w:r w:rsidRPr="00B67383">
          <w:rPr>
            <w:sz w:val="26"/>
            <w:szCs w:val="26"/>
          </w:rPr>
          <w:instrText xml:space="preserve"> PAGE   \* MERGEFORMAT </w:instrText>
        </w:r>
        <w:r w:rsidRPr="00B67383">
          <w:rPr>
            <w:sz w:val="26"/>
            <w:szCs w:val="26"/>
          </w:rPr>
          <w:fldChar w:fldCharType="separate"/>
        </w:r>
        <w:r w:rsidR="00EF56F2">
          <w:rPr>
            <w:noProof/>
            <w:sz w:val="26"/>
            <w:szCs w:val="26"/>
          </w:rPr>
          <w:t>2</w:t>
        </w:r>
        <w:r w:rsidRPr="00B67383">
          <w:rPr>
            <w:noProof/>
            <w:sz w:val="26"/>
            <w:szCs w:val="26"/>
          </w:rPr>
          <w:fldChar w:fldCharType="end"/>
        </w:r>
      </w:p>
    </w:sdtContent>
  </w:sdt>
  <w:p w:rsidR="00B67383" w:rsidRDefault="00B67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E5" w:rsidRDefault="00B67FE5" w:rsidP="00A53BA6">
      <w:r>
        <w:separator/>
      </w:r>
    </w:p>
  </w:footnote>
  <w:footnote w:type="continuationSeparator" w:id="0">
    <w:p w:rsidR="00B67FE5" w:rsidRDefault="00B67FE5" w:rsidP="00A53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4"/>
    <w:rsid w:val="00056DE2"/>
    <w:rsid w:val="0006217B"/>
    <w:rsid w:val="00065FA5"/>
    <w:rsid w:val="00087996"/>
    <w:rsid w:val="000977EC"/>
    <w:rsid w:val="000B2C5A"/>
    <w:rsid w:val="000D5F21"/>
    <w:rsid w:val="000E1A1C"/>
    <w:rsid w:val="00104F92"/>
    <w:rsid w:val="001423D2"/>
    <w:rsid w:val="001430D0"/>
    <w:rsid w:val="00181AC7"/>
    <w:rsid w:val="00185D09"/>
    <w:rsid w:val="001907B1"/>
    <w:rsid w:val="0019345D"/>
    <w:rsid w:val="001C46D9"/>
    <w:rsid w:val="001C702D"/>
    <w:rsid w:val="001E5F46"/>
    <w:rsid w:val="00204AD0"/>
    <w:rsid w:val="00207DF4"/>
    <w:rsid w:val="00221B4D"/>
    <w:rsid w:val="00232901"/>
    <w:rsid w:val="002453FC"/>
    <w:rsid w:val="0025560C"/>
    <w:rsid w:val="0027686E"/>
    <w:rsid w:val="002920AD"/>
    <w:rsid w:val="00296BB6"/>
    <w:rsid w:val="002B3B24"/>
    <w:rsid w:val="002B40F2"/>
    <w:rsid w:val="002B44F3"/>
    <w:rsid w:val="002C6997"/>
    <w:rsid w:val="00301571"/>
    <w:rsid w:val="00320FE4"/>
    <w:rsid w:val="0034202A"/>
    <w:rsid w:val="0034758A"/>
    <w:rsid w:val="00354A97"/>
    <w:rsid w:val="003606EB"/>
    <w:rsid w:val="00366356"/>
    <w:rsid w:val="003738D4"/>
    <w:rsid w:val="003851F7"/>
    <w:rsid w:val="00395BA6"/>
    <w:rsid w:val="003F4A94"/>
    <w:rsid w:val="00455E5B"/>
    <w:rsid w:val="004569EA"/>
    <w:rsid w:val="00475994"/>
    <w:rsid w:val="00480C28"/>
    <w:rsid w:val="00483258"/>
    <w:rsid w:val="004B0328"/>
    <w:rsid w:val="004B6344"/>
    <w:rsid w:val="004C3587"/>
    <w:rsid w:val="004F0C27"/>
    <w:rsid w:val="004F2157"/>
    <w:rsid w:val="004F569A"/>
    <w:rsid w:val="00546B89"/>
    <w:rsid w:val="00581438"/>
    <w:rsid w:val="00582241"/>
    <w:rsid w:val="00587CCC"/>
    <w:rsid w:val="005917D1"/>
    <w:rsid w:val="00594088"/>
    <w:rsid w:val="005A124F"/>
    <w:rsid w:val="005A1C96"/>
    <w:rsid w:val="005B4CAE"/>
    <w:rsid w:val="005C6C54"/>
    <w:rsid w:val="005E0820"/>
    <w:rsid w:val="005F341F"/>
    <w:rsid w:val="005F4487"/>
    <w:rsid w:val="005F7FE0"/>
    <w:rsid w:val="00614D0E"/>
    <w:rsid w:val="006261E7"/>
    <w:rsid w:val="00644289"/>
    <w:rsid w:val="00651182"/>
    <w:rsid w:val="00652E6B"/>
    <w:rsid w:val="006541DB"/>
    <w:rsid w:val="00683B07"/>
    <w:rsid w:val="006B7E55"/>
    <w:rsid w:val="006C681E"/>
    <w:rsid w:val="006D1B5C"/>
    <w:rsid w:val="006E7430"/>
    <w:rsid w:val="006F2853"/>
    <w:rsid w:val="006F3E97"/>
    <w:rsid w:val="00700D70"/>
    <w:rsid w:val="00736D36"/>
    <w:rsid w:val="00747180"/>
    <w:rsid w:val="007633D9"/>
    <w:rsid w:val="0076747D"/>
    <w:rsid w:val="007756C1"/>
    <w:rsid w:val="007C2476"/>
    <w:rsid w:val="007D0FBD"/>
    <w:rsid w:val="007D4FD1"/>
    <w:rsid w:val="007E1DA2"/>
    <w:rsid w:val="007E4056"/>
    <w:rsid w:val="007E7DE1"/>
    <w:rsid w:val="007F6B69"/>
    <w:rsid w:val="008031ED"/>
    <w:rsid w:val="008255D3"/>
    <w:rsid w:val="00842EBF"/>
    <w:rsid w:val="0084444F"/>
    <w:rsid w:val="00852C6B"/>
    <w:rsid w:val="008573FB"/>
    <w:rsid w:val="008644FD"/>
    <w:rsid w:val="00875B30"/>
    <w:rsid w:val="00884366"/>
    <w:rsid w:val="00885DAA"/>
    <w:rsid w:val="00894B88"/>
    <w:rsid w:val="008A5C88"/>
    <w:rsid w:val="008A6D58"/>
    <w:rsid w:val="008C2CA5"/>
    <w:rsid w:val="008C4D35"/>
    <w:rsid w:val="008E4D76"/>
    <w:rsid w:val="008F1D04"/>
    <w:rsid w:val="0090073F"/>
    <w:rsid w:val="00920273"/>
    <w:rsid w:val="00950A70"/>
    <w:rsid w:val="009574B2"/>
    <w:rsid w:val="00965FFA"/>
    <w:rsid w:val="0096639B"/>
    <w:rsid w:val="00966B4A"/>
    <w:rsid w:val="009A497B"/>
    <w:rsid w:val="009B2419"/>
    <w:rsid w:val="009C47BC"/>
    <w:rsid w:val="009D22AF"/>
    <w:rsid w:val="009D2B14"/>
    <w:rsid w:val="00A13778"/>
    <w:rsid w:val="00A33299"/>
    <w:rsid w:val="00A47424"/>
    <w:rsid w:val="00A53BA6"/>
    <w:rsid w:val="00A57EEC"/>
    <w:rsid w:val="00A6317B"/>
    <w:rsid w:val="00A701F5"/>
    <w:rsid w:val="00A75B16"/>
    <w:rsid w:val="00A83E21"/>
    <w:rsid w:val="00AA38E4"/>
    <w:rsid w:val="00AD48D2"/>
    <w:rsid w:val="00B2191B"/>
    <w:rsid w:val="00B22C59"/>
    <w:rsid w:val="00B30A45"/>
    <w:rsid w:val="00B62B94"/>
    <w:rsid w:val="00B67383"/>
    <w:rsid w:val="00B67FE5"/>
    <w:rsid w:val="00B91006"/>
    <w:rsid w:val="00BB370D"/>
    <w:rsid w:val="00BC12F1"/>
    <w:rsid w:val="00BC3B04"/>
    <w:rsid w:val="00BC7403"/>
    <w:rsid w:val="00BD2AB6"/>
    <w:rsid w:val="00BF5FB4"/>
    <w:rsid w:val="00C04137"/>
    <w:rsid w:val="00C041BB"/>
    <w:rsid w:val="00C04CFD"/>
    <w:rsid w:val="00C072EB"/>
    <w:rsid w:val="00C3274E"/>
    <w:rsid w:val="00C33A94"/>
    <w:rsid w:val="00C40F80"/>
    <w:rsid w:val="00C52EB6"/>
    <w:rsid w:val="00C559B7"/>
    <w:rsid w:val="00C56DB9"/>
    <w:rsid w:val="00C64C80"/>
    <w:rsid w:val="00C72065"/>
    <w:rsid w:val="00C75E3D"/>
    <w:rsid w:val="00C95EF0"/>
    <w:rsid w:val="00CA1430"/>
    <w:rsid w:val="00CB4C20"/>
    <w:rsid w:val="00CB7F64"/>
    <w:rsid w:val="00CC16FA"/>
    <w:rsid w:val="00CD2099"/>
    <w:rsid w:val="00CE292D"/>
    <w:rsid w:val="00D008C8"/>
    <w:rsid w:val="00D27E7A"/>
    <w:rsid w:val="00D61CBA"/>
    <w:rsid w:val="00D672BA"/>
    <w:rsid w:val="00D869CD"/>
    <w:rsid w:val="00DB5FC3"/>
    <w:rsid w:val="00DC09CB"/>
    <w:rsid w:val="00DD023D"/>
    <w:rsid w:val="00DE14A0"/>
    <w:rsid w:val="00DE40BC"/>
    <w:rsid w:val="00DE4912"/>
    <w:rsid w:val="00DF0025"/>
    <w:rsid w:val="00DF1688"/>
    <w:rsid w:val="00E146DC"/>
    <w:rsid w:val="00E226A0"/>
    <w:rsid w:val="00E46D6D"/>
    <w:rsid w:val="00E53130"/>
    <w:rsid w:val="00E77239"/>
    <w:rsid w:val="00E80A1A"/>
    <w:rsid w:val="00E849CA"/>
    <w:rsid w:val="00E963BE"/>
    <w:rsid w:val="00EA73F7"/>
    <w:rsid w:val="00EF56F2"/>
    <w:rsid w:val="00F06154"/>
    <w:rsid w:val="00F2058A"/>
    <w:rsid w:val="00F212F8"/>
    <w:rsid w:val="00F2791D"/>
    <w:rsid w:val="00F337A0"/>
    <w:rsid w:val="00FD6BFD"/>
    <w:rsid w:val="00FD74DF"/>
    <w:rsid w:val="00FE3EF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52E6B"/>
    <w:rPr>
      <w:color w:val="0000FF" w:themeColor="hyperlink"/>
      <w:u w:val="single"/>
    </w:rPr>
  </w:style>
  <w:style w:type="character" w:styleId="CommentReference">
    <w:name w:val="annotation reference"/>
    <w:basedOn w:val="DefaultParagraphFont"/>
    <w:uiPriority w:val="99"/>
    <w:semiHidden/>
    <w:unhideWhenUsed/>
    <w:rsid w:val="00CE292D"/>
    <w:rPr>
      <w:sz w:val="16"/>
      <w:szCs w:val="16"/>
    </w:rPr>
  </w:style>
  <w:style w:type="paragraph" w:styleId="CommentText">
    <w:name w:val="annotation text"/>
    <w:basedOn w:val="Normal"/>
    <w:link w:val="CommentTextChar"/>
    <w:uiPriority w:val="99"/>
    <w:semiHidden/>
    <w:unhideWhenUsed/>
    <w:rsid w:val="00CE292D"/>
  </w:style>
  <w:style w:type="character" w:customStyle="1" w:styleId="CommentTextChar">
    <w:name w:val="Comment Text Char"/>
    <w:basedOn w:val="DefaultParagraphFont"/>
    <w:link w:val="CommentText"/>
    <w:uiPriority w:val="99"/>
    <w:semiHidden/>
    <w:rsid w:val="00CE2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92D"/>
    <w:rPr>
      <w:b/>
      <w:bCs/>
    </w:rPr>
  </w:style>
  <w:style w:type="character" w:customStyle="1" w:styleId="CommentSubjectChar">
    <w:name w:val="Comment Subject Char"/>
    <w:basedOn w:val="CommentTextChar"/>
    <w:link w:val="CommentSubject"/>
    <w:uiPriority w:val="99"/>
    <w:semiHidden/>
    <w:rsid w:val="00CE292D"/>
    <w:rPr>
      <w:rFonts w:ascii="Times New Roman" w:eastAsia="Times New Roman" w:hAnsi="Times New Roman" w:cs="Times New Roman"/>
      <w:b/>
      <w:bCs/>
      <w:sz w:val="20"/>
      <w:szCs w:val="20"/>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qFormat/>
    <w:rsid w:val="00A53BA6"/>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A53BA6"/>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uiPriority w:val="99"/>
    <w:rsid w:val="00A53BA6"/>
    <w:rPr>
      <w:vertAlign w:val="superscript"/>
    </w:rPr>
  </w:style>
  <w:style w:type="paragraph" w:styleId="Header">
    <w:name w:val="header"/>
    <w:basedOn w:val="Normal"/>
    <w:link w:val="HeaderChar"/>
    <w:uiPriority w:val="99"/>
    <w:unhideWhenUsed/>
    <w:rsid w:val="00B67383"/>
    <w:pPr>
      <w:tabs>
        <w:tab w:val="center" w:pos="4680"/>
        <w:tab w:val="right" w:pos="9360"/>
      </w:tabs>
    </w:pPr>
  </w:style>
  <w:style w:type="character" w:customStyle="1" w:styleId="HeaderChar">
    <w:name w:val="Header Char"/>
    <w:basedOn w:val="DefaultParagraphFont"/>
    <w:link w:val="Header"/>
    <w:uiPriority w:val="99"/>
    <w:rsid w:val="00B673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7383"/>
    <w:pPr>
      <w:tabs>
        <w:tab w:val="center" w:pos="4680"/>
        <w:tab w:val="right" w:pos="9360"/>
      </w:tabs>
    </w:pPr>
  </w:style>
  <w:style w:type="character" w:customStyle="1" w:styleId="FooterChar">
    <w:name w:val="Footer Char"/>
    <w:basedOn w:val="DefaultParagraphFont"/>
    <w:link w:val="Footer"/>
    <w:uiPriority w:val="99"/>
    <w:rsid w:val="00B6738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52E6B"/>
    <w:rPr>
      <w:color w:val="0000FF" w:themeColor="hyperlink"/>
      <w:u w:val="single"/>
    </w:rPr>
  </w:style>
  <w:style w:type="character" w:styleId="CommentReference">
    <w:name w:val="annotation reference"/>
    <w:basedOn w:val="DefaultParagraphFont"/>
    <w:uiPriority w:val="99"/>
    <w:semiHidden/>
    <w:unhideWhenUsed/>
    <w:rsid w:val="00CE292D"/>
    <w:rPr>
      <w:sz w:val="16"/>
      <w:szCs w:val="16"/>
    </w:rPr>
  </w:style>
  <w:style w:type="paragraph" w:styleId="CommentText">
    <w:name w:val="annotation text"/>
    <w:basedOn w:val="Normal"/>
    <w:link w:val="CommentTextChar"/>
    <w:uiPriority w:val="99"/>
    <w:semiHidden/>
    <w:unhideWhenUsed/>
    <w:rsid w:val="00CE292D"/>
  </w:style>
  <w:style w:type="character" w:customStyle="1" w:styleId="CommentTextChar">
    <w:name w:val="Comment Text Char"/>
    <w:basedOn w:val="DefaultParagraphFont"/>
    <w:link w:val="CommentText"/>
    <w:uiPriority w:val="99"/>
    <w:semiHidden/>
    <w:rsid w:val="00CE2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92D"/>
    <w:rPr>
      <w:b/>
      <w:bCs/>
    </w:rPr>
  </w:style>
  <w:style w:type="character" w:customStyle="1" w:styleId="CommentSubjectChar">
    <w:name w:val="Comment Subject Char"/>
    <w:basedOn w:val="CommentTextChar"/>
    <w:link w:val="CommentSubject"/>
    <w:uiPriority w:val="99"/>
    <w:semiHidden/>
    <w:rsid w:val="00CE292D"/>
    <w:rPr>
      <w:rFonts w:ascii="Times New Roman" w:eastAsia="Times New Roman" w:hAnsi="Times New Roman" w:cs="Times New Roman"/>
      <w:b/>
      <w:bCs/>
      <w:sz w:val="20"/>
      <w:szCs w:val="20"/>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qFormat/>
    <w:rsid w:val="00A53BA6"/>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A53BA6"/>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uiPriority w:val="99"/>
    <w:rsid w:val="00A53BA6"/>
    <w:rPr>
      <w:vertAlign w:val="superscript"/>
    </w:rPr>
  </w:style>
  <w:style w:type="paragraph" w:styleId="Header">
    <w:name w:val="header"/>
    <w:basedOn w:val="Normal"/>
    <w:link w:val="HeaderChar"/>
    <w:uiPriority w:val="99"/>
    <w:unhideWhenUsed/>
    <w:rsid w:val="00B67383"/>
    <w:pPr>
      <w:tabs>
        <w:tab w:val="center" w:pos="4680"/>
        <w:tab w:val="right" w:pos="9360"/>
      </w:tabs>
    </w:pPr>
  </w:style>
  <w:style w:type="character" w:customStyle="1" w:styleId="HeaderChar">
    <w:name w:val="Header Char"/>
    <w:basedOn w:val="DefaultParagraphFont"/>
    <w:link w:val="Header"/>
    <w:uiPriority w:val="99"/>
    <w:rsid w:val="00B673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7383"/>
    <w:pPr>
      <w:tabs>
        <w:tab w:val="center" w:pos="4680"/>
        <w:tab w:val="right" w:pos="9360"/>
      </w:tabs>
    </w:pPr>
  </w:style>
  <w:style w:type="character" w:customStyle="1" w:styleId="FooterChar">
    <w:name w:val="Footer Char"/>
    <w:basedOn w:val="DefaultParagraphFont"/>
    <w:link w:val="Footer"/>
    <w:uiPriority w:val="99"/>
    <w:rsid w:val="00B6738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nase@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DF27-3A76-4DF1-8B2B-7BF8663F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8</cp:revision>
  <cp:lastPrinted>2016-07-12T11:32:00Z</cp:lastPrinted>
  <dcterms:created xsi:type="dcterms:W3CDTF">2016-07-11T19:00:00Z</dcterms:created>
  <dcterms:modified xsi:type="dcterms:W3CDTF">2016-07-12T11:32:00Z</dcterms:modified>
</cp:coreProperties>
</file>