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19" w:rsidRPr="00404E19" w:rsidRDefault="00404E19" w:rsidP="00E72F48">
      <w:pPr>
        <w:tabs>
          <w:tab w:val="left" w:pos="0"/>
        </w:tabs>
        <w:spacing w:before="0" w:after="0" w:line="240" w:lineRule="auto"/>
        <w:jc w:val="center"/>
        <w:rPr>
          <w:b/>
        </w:rPr>
      </w:pPr>
      <w:bookmarkStart w:id="0" w:name="_GoBack"/>
      <w:bookmarkEnd w:id="0"/>
      <w:r w:rsidRPr="00404E19">
        <w:rPr>
          <w:b/>
        </w:rPr>
        <w:t>BEFORE THE</w:t>
      </w:r>
    </w:p>
    <w:p w:rsidR="00404E19" w:rsidRDefault="00404E19" w:rsidP="00E72F48">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B7167F" w:rsidRPr="00404E19" w:rsidRDefault="00B7167F" w:rsidP="00E72F48">
      <w:pPr>
        <w:tabs>
          <w:tab w:val="left" w:pos="0"/>
        </w:tabs>
        <w:spacing w:before="0" w:after="0" w:line="240" w:lineRule="auto"/>
        <w:jc w:val="center"/>
        <w:rPr>
          <w:b/>
        </w:rPr>
      </w:pPr>
    </w:p>
    <w:p w:rsidR="00404E19" w:rsidRPr="00404E19" w:rsidRDefault="00404E19" w:rsidP="00E72F48">
      <w:pPr>
        <w:tabs>
          <w:tab w:val="left" w:pos="0"/>
        </w:tabs>
        <w:spacing w:before="0" w:after="0" w:line="240" w:lineRule="auto"/>
        <w:jc w:val="both"/>
        <w:rPr>
          <w:b/>
        </w:rPr>
      </w:pPr>
    </w:p>
    <w:p w:rsidR="0095400F" w:rsidRDefault="0095400F" w:rsidP="00E72F48">
      <w:pPr>
        <w:tabs>
          <w:tab w:val="left" w:pos="0"/>
          <w:tab w:val="left" w:pos="5040"/>
        </w:tabs>
        <w:spacing w:before="0" w:after="0" w:line="240" w:lineRule="auto"/>
        <w:jc w:val="both"/>
      </w:pPr>
    </w:p>
    <w:p w:rsidR="0095400F" w:rsidRDefault="0095400F" w:rsidP="00E72F48">
      <w:pPr>
        <w:tabs>
          <w:tab w:val="left" w:pos="0"/>
          <w:tab w:val="left" w:pos="5040"/>
        </w:tabs>
        <w:spacing w:before="0" w:after="0" w:line="240" w:lineRule="auto"/>
        <w:jc w:val="both"/>
        <w:rPr>
          <w:b/>
        </w:rPr>
      </w:pPr>
      <w:r>
        <w:t xml:space="preserve">Centre Park Historic District, Inc. </w:t>
      </w:r>
      <w:r>
        <w:tab/>
        <w:t>:</w:t>
      </w:r>
    </w:p>
    <w:p w:rsidR="0095400F" w:rsidRPr="00560DC5" w:rsidRDefault="0095400F" w:rsidP="00E72F48">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95400F" w:rsidRPr="003B279A" w:rsidRDefault="0095400F" w:rsidP="00E72F48">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95400F" w:rsidRPr="00560DC5" w:rsidRDefault="0095400F" w:rsidP="00E72F48">
      <w:pPr>
        <w:tabs>
          <w:tab w:val="left" w:pos="0"/>
        </w:tabs>
        <w:spacing w:before="0" w:after="0" w:line="240" w:lineRule="auto"/>
        <w:jc w:val="both"/>
      </w:pPr>
      <w:r>
        <w:tab/>
      </w:r>
      <w:r>
        <w:tab/>
      </w:r>
      <w:r>
        <w:tab/>
      </w:r>
      <w:r>
        <w:tab/>
      </w:r>
      <w:r>
        <w:tab/>
      </w:r>
      <w:r>
        <w:tab/>
      </w:r>
      <w:r w:rsidRPr="00560DC5">
        <w:t>:</w:t>
      </w:r>
    </w:p>
    <w:p w:rsidR="0095400F" w:rsidRDefault="0095400F" w:rsidP="00E72F48">
      <w:pPr>
        <w:tabs>
          <w:tab w:val="left" w:pos="0"/>
        </w:tabs>
        <w:spacing w:before="0" w:after="0" w:line="240" w:lineRule="auto"/>
        <w:jc w:val="both"/>
      </w:pPr>
      <w:r>
        <w:t xml:space="preserve">UGI Utilities, </w:t>
      </w:r>
      <w:r>
        <w:tab/>
        <w:t>Inc. – Gas Division</w:t>
      </w:r>
      <w:r>
        <w:tab/>
      </w:r>
      <w:r>
        <w:tab/>
      </w:r>
      <w:r>
        <w:tab/>
      </w:r>
      <w:r w:rsidRPr="00560DC5">
        <w:t>:</w:t>
      </w:r>
    </w:p>
    <w:p w:rsidR="00404E19" w:rsidRDefault="00404E19" w:rsidP="00E72F48">
      <w:pPr>
        <w:tabs>
          <w:tab w:val="left" w:pos="0"/>
        </w:tabs>
        <w:spacing w:before="0" w:after="0" w:line="240" w:lineRule="auto"/>
        <w:jc w:val="both"/>
        <w:rPr>
          <w:b/>
        </w:rPr>
      </w:pPr>
    </w:p>
    <w:p w:rsidR="00422887" w:rsidRPr="00404E19" w:rsidRDefault="00422887" w:rsidP="00E72F48">
      <w:pPr>
        <w:tabs>
          <w:tab w:val="left" w:pos="0"/>
        </w:tabs>
        <w:spacing w:before="0" w:after="0" w:line="240" w:lineRule="auto"/>
        <w:jc w:val="both"/>
        <w:rPr>
          <w:b/>
        </w:rPr>
      </w:pPr>
    </w:p>
    <w:p w:rsidR="0095400F" w:rsidRDefault="0095400F" w:rsidP="00E72F48">
      <w:pPr>
        <w:tabs>
          <w:tab w:val="left" w:pos="0"/>
          <w:tab w:val="left" w:pos="5040"/>
        </w:tabs>
        <w:spacing w:before="0" w:after="0" w:line="240" w:lineRule="auto"/>
        <w:jc w:val="both"/>
      </w:pPr>
    </w:p>
    <w:p w:rsidR="00404E19" w:rsidRPr="00404E19" w:rsidRDefault="00404E19" w:rsidP="00E72F48">
      <w:pPr>
        <w:tabs>
          <w:tab w:val="left" w:pos="0"/>
          <w:tab w:val="left" w:pos="5040"/>
        </w:tabs>
        <w:spacing w:before="0" w:after="0" w:line="240" w:lineRule="auto"/>
        <w:jc w:val="both"/>
        <w:rPr>
          <w:b/>
        </w:rPr>
      </w:pPr>
      <w:r>
        <w:t>City of Reading</w:t>
      </w:r>
      <w:r w:rsidRPr="00404E19">
        <w:t xml:space="preserve"> </w:t>
      </w:r>
      <w:r w:rsidRPr="00404E19">
        <w:tab/>
        <w:t>:</w:t>
      </w:r>
    </w:p>
    <w:p w:rsidR="00404E19" w:rsidRPr="00404E19" w:rsidRDefault="00404E19" w:rsidP="00E72F48">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404E19" w:rsidRPr="00404E19" w:rsidRDefault="00404E19" w:rsidP="00E72F48">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404E19" w:rsidRPr="00404E19" w:rsidRDefault="00404E19" w:rsidP="00E72F48">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404E19" w:rsidRPr="00404E19" w:rsidRDefault="00404E19" w:rsidP="00E72F48">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404E19" w:rsidRPr="00404E19" w:rsidRDefault="00404E19" w:rsidP="00E72F48">
      <w:pPr>
        <w:tabs>
          <w:tab w:val="left" w:pos="0"/>
        </w:tabs>
        <w:spacing w:before="0" w:after="0" w:line="240" w:lineRule="auto"/>
        <w:jc w:val="both"/>
      </w:pPr>
    </w:p>
    <w:p w:rsidR="00595F1A" w:rsidRDefault="00595F1A" w:rsidP="00E72F48">
      <w:pPr>
        <w:spacing w:before="0" w:after="0" w:line="240" w:lineRule="auto"/>
      </w:pPr>
    </w:p>
    <w:p w:rsidR="00422887" w:rsidRDefault="00422887" w:rsidP="00E72F48">
      <w:pPr>
        <w:spacing w:before="0" w:after="0" w:line="240" w:lineRule="auto"/>
      </w:pPr>
    </w:p>
    <w:p w:rsidR="00FD0674" w:rsidRPr="004B7B61" w:rsidRDefault="004B7B61" w:rsidP="00E72F48">
      <w:pPr>
        <w:spacing w:before="0" w:after="0" w:line="240" w:lineRule="auto"/>
        <w:jc w:val="center"/>
        <w:rPr>
          <w:b/>
        </w:rPr>
      </w:pPr>
      <w:r w:rsidRPr="004B7B61">
        <w:rPr>
          <w:b/>
        </w:rPr>
        <w:t>THIRD</w:t>
      </w:r>
      <w:r w:rsidR="0095400F" w:rsidRPr="004B7B61">
        <w:rPr>
          <w:b/>
        </w:rPr>
        <w:t xml:space="preserve"> PREHEARING ORDER</w:t>
      </w:r>
    </w:p>
    <w:p w:rsidR="004B7B61" w:rsidRPr="0095400F" w:rsidRDefault="004B7B61" w:rsidP="00E72F48">
      <w:pPr>
        <w:spacing w:before="0" w:after="0" w:line="240" w:lineRule="auto"/>
        <w:jc w:val="center"/>
        <w:rPr>
          <w:u w:val="single"/>
        </w:rPr>
      </w:pPr>
      <w:r>
        <w:rPr>
          <w:b/>
          <w:u w:val="single"/>
        </w:rPr>
        <w:t>SETTING LITIGATION SCHEDULE</w:t>
      </w:r>
    </w:p>
    <w:p w:rsidR="00535431" w:rsidRDefault="00535431" w:rsidP="00972053">
      <w:pPr>
        <w:spacing w:before="0" w:after="0"/>
      </w:pPr>
    </w:p>
    <w:p w:rsidR="0095400F" w:rsidRDefault="00595F1A" w:rsidP="00E72F48">
      <w:pPr>
        <w:spacing w:before="0" w:after="0"/>
      </w:pPr>
      <w:r>
        <w:tab/>
      </w:r>
      <w:r w:rsidR="0095400F">
        <w:t>On November 25, 2015, the Centre Park Historic District, Inc. (CPHD), filed a formal complaint which alleged that UGI Utilities, Inc. – Gas Division (UGI), violated the Commission</w:t>
      </w:r>
      <w:r w:rsidR="00A34F16">
        <w:t>’</w:t>
      </w:r>
      <w:r w:rsidR="0095400F">
        <w:t>s regulation regarding the placement of meters in historic districts of Reading, Pennsylvania, 52 Pa.Code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95400F" w:rsidRDefault="0095400F" w:rsidP="00E72F48">
      <w:pPr>
        <w:spacing w:before="0" w:after="0"/>
      </w:pPr>
    </w:p>
    <w:p w:rsidR="0095400F" w:rsidRDefault="0095400F" w:rsidP="00E72F48">
      <w:pPr>
        <w:spacing w:before="0" w:after="0"/>
      </w:pPr>
      <w:r>
        <w:tab/>
        <w:t>A prehearing conference was held on that complaint on February 11, 2016.  At that conference counsel for the City of Reading and the Centre Park Historic District notified me that the City would be filing its own complaint which would effectively “subsume” the complaint made by the Centre Park Historic District.</w:t>
      </w:r>
    </w:p>
    <w:p w:rsidR="0095400F" w:rsidRDefault="0095400F" w:rsidP="00E72F48">
      <w:pPr>
        <w:spacing w:before="0" w:after="0"/>
      </w:pPr>
    </w:p>
    <w:p w:rsidR="00595F1A" w:rsidRDefault="0095400F" w:rsidP="00E72F48">
      <w:pPr>
        <w:spacing w:before="0" w:after="0"/>
      </w:pPr>
      <w:r>
        <w:tab/>
      </w:r>
      <w:r w:rsidR="00595F1A">
        <w:t xml:space="preserve">On </w:t>
      </w:r>
      <w:r w:rsidR="00FD0674">
        <w:t xml:space="preserve">February 17, 2016, the City of Reading filed a formal complaint against UGI Utilities, Inc. (UGI), challenging UGI’s placement of meters in historic districts as well as the </w:t>
      </w:r>
      <w:r w:rsidR="00FD0674">
        <w:lastRenderedPageBreak/>
        <w:t xml:space="preserve">outside placement of meters in unsafe locations in other districts of the city.  On March 14, 2016, </w:t>
      </w:r>
      <w:r w:rsidR="00E01994">
        <w:t>UGI filed an answer denying the material allegations of the complaint and also preliminary objections seeking dismissal of the complaint.  The City of Reading filed an answer to the preliminary objections on March 24, 2016.</w:t>
      </w:r>
      <w:r>
        <w:t xml:space="preserve">  By interim order dated March 29, 2016, the preliminary objections were denied.</w:t>
      </w:r>
    </w:p>
    <w:p w:rsidR="0095400F" w:rsidRDefault="0095400F" w:rsidP="00972053">
      <w:pPr>
        <w:spacing w:before="0" w:after="0"/>
      </w:pPr>
    </w:p>
    <w:p w:rsidR="0095400F" w:rsidRDefault="0095400F" w:rsidP="00972053">
      <w:pPr>
        <w:spacing w:before="0" w:after="0"/>
      </w:pPr>
      <w:r>
        <w:tab/>
        <w:t xml:space="preserve">A further prehearing conference was held on March 30, 2016.  Counsel for the City of Reading, CPHD and UGI appeared.  The </w:t>
      </w:r>
      <w:r w:rsidR="009807F5">
        <w:t>C</w:t>
      </w:r>
      <w:r>
        <w:t xml:space="preserve">omplainants requested that their complaints be consolidated.  UGI did not object.  Following a discussion of the issues raised and implicated by the complaints, the parties agreed that discussion and consultation would be fruitful in order to narrow or resolve the issues.  </w:t>
      </w:r>
      <w:r w:rsidR="004B7B61">
        <w:t>By order dated March 30, 2016, the complaints of the City of Reading and CPHD were consolidated and the matter was continued to permit the parties to discuss resolution of the complaints.</w:t>
      </w:r>
    </w:p>
    <w:p w:rsidR="004B7B61" w:rsidRDefault="004B7B61" w:rsidP="00972053">
      <w:pPr>
        <w:spacing w:before="0" w:after="0"/>
      </w:pPr>
    </w:p>
    <w:p w:rsidR="004B7B61" w:rsidRDefault="004B7B61" w:rsidP="00972053">
      <w:pPr>
        <w:spacing w:before="0" w:after="0"/>
      </w:pPr>
      <w:r>
        <w:tab/>
        <w:t>On July 14, 2016, a prehearing conference was held.  Following a discussion with the parties a litigation schedule was established as set forth below.</w:t>
      </w:r>
    </w:p>
    <w:p w:rsidR="0095400F" w:rsidRDefault="0095400F" w:rsidP="00972053">
      <w:pPr>
        <w:spacing w:before="0" w:after="0"/>
      </w:pPr>
    </w:p>
    <w:p w:rsidR="0095400F" w:rsidRDefault="00FD1377" w:rsidP="00972053">
      <w:pPr>
        <w:spacing w:before="0" w:after="0"/>
      </w:pPr>
      <w:r>
        <w:tab/>
      </w:r>
      <w:r w:rsidR="0095400F">
        <w:t>THEREFORE,</w:t>
      </w:r>
    </w:p>
    <w:p w:rsidR="00B81F03" w:rsidRDefault="00B81F03" w:rsidP="00972053">
      <w:pPr>
        <w:spacing w:before="0" w:after="0"/>
      </w:pPr>
    </w:p>
    <w:p w:rsidR="0095400F" w:rsidRDefault="00FD1377" w:rsidP="00972053">
      <w:pPr>
        <w:spacing w:before="0" w:after="0"/>
      </w:pPr>
      <w:r>
        <w:tab/>
      </w:r>
      <w:r w:rsidR="0095400F">
        <w:t>IT IS ORDERED:</w:t>
      </w:r>
    </w:p>
    <w:p w:rsidR="00B81F03" w:rsidRDefault="00B81F03" w:rsidP="00972053">
      <w:pPr>
        <w:spacing w:before="0" w:after="0"/>
      </w:pPr>
    </w:p>
    <w:p w:rsidR="001E2903" w:rsidRDefault="0095400F" w:rsidP="00972053">
      <w:pPr>
        <w:tabs>
          <w:tab w:val="left" w:pos="720"/>
        </w:tabs>
        <w:spacing w:before="0" w:after="0"/>
        <w:rPr>
          <w:szCs w:val="24"/>
        </w:rPr>
      </w:pPr>
      <w:r>
        <w:tab/>
      </w:r>
      <w:r w:rsidR="00E43763">
        <w:tab/>
      </w:r>
      <w:r>
        <w:t>1.</w:t>
      </w:r>
      <w:r>
        <w:tab/>
      </w:r>
      <w:r w:rsidR="004B7B61">
        <w:t xml:space="preserve">That discovery shall be </w:t>
      </w:r>
      <w:r w:rsidR="004B7B61" w:rsidRPr="004B7B61">
        <w:rPr>
          <w:b/>
          <w:u w:val="single"/>
        </w:rPr>
        <w:t>completed</w:t>
      </w:r>
      <w:r w:rsidR="004B7B61">
        <w:t xml:space="preserve"> no later than </w:t>
      </w:r>
      <w:r w:rsidR="004B7B61" w:rsidRPr="004B7B61">
        <w:rPr>
          <w:b/>
        </w:rPr>
        <w:t>September 9, 2016</w:t>
      </w:r>
      <w:r w:rsidR="004B7B61">
        <w:t xml:space="preserve">.  </w:t>
      </w:r>
      <w:r w:rsidR="004B7B61" w:rsidRPr="0016667B">
        <w:rPr>
          <w:b/>
          <w:szCs w:val="24"/>
        </w:rPr>
        <w:t>All motions to compel must contain a certification of counsel of the informal discovery undertaken and their efforts to resolve their discovery disputes informally.</w:t>
      </w:r>
      <w:r w:rsidR="004B7B61" w:rsidRPr="00C055EF">
        <w:rPr>
          <w:szCs w:val="24"/>
        </w:rPr>
        <w:t xml:space="preserve">  </w:t>
      </w:r>
    </w:p>
    <w:p w:rsidR="00111FAE" w:rsidRDefault="00111FAE" w:rsidP="00972053">
      <w:pPr>
        <w:tabs>
          <w:tab w:val="left" w:pos="720"/>
        </w:tabs>
        <w:spacing w:before="0" w:after="0"/>
        <w:rPr>
          <w:szCs w:val="24"/>
        </w:rPr>
      </w:pPr>
    </w:p>
    <w:p w:rsidR="004B7B61" w:rsidRDefault="004B7B61" w:rsidP="00972053">
      <w:pPr>
        <w:tabs>
          <w:tab w:val="left" w:pos="720"/>
        </w:tabs>
        <w:spacing w:before="0" w:after="0"/>
        <w:rPr>
          <w:szCs w:val="24"/>
        </w:rPr>
      </w:pPr>
      <w:r>
        <w:rPr>
          <w:szCs w:val="24"/>
        </w:rPr>
        <w:tab/>
      </w:r>
      <w:r w:rsidR="00E43763">
        <w:rPr>
          <w:szCs w:val="24"/>
        </w:rPr>
        <w:tab/>
      </w:r>
      <w:r>
        <w:rPr>
          <w:szCs w:val="24"/>
        </w:rPr>
        <w:t>2.</w:t>
      </w:r>
      <w:r>
        <w:rPr>
          <w:szCs w:val="24"/>
        </w:rPr>
        <w:tab/>
        <w:t>That dispositive motions, if any, shall be filed on or before September 30, 2016.</w:t>
      </w:r>
    </w:p>
    <w:p w:rsidR="004B7B61" w:rsidRDefault="004B7B61" w:rsidP="00972053">
      <w:pPr>
        <w:tabs>
          <w:tab w:val="left" w:pos="720"/>
        </w:tabs>
        <w:spacing w:before="0" w:after="0"/>
        <w:rPr>
          <w:szCs w:val="24"/>
        </w:rPr>
      </w:pPr>
      <w:r>
        <w:rPr>
          <w:szCs w:val="24"/>
        </w:rPr>
        <w:tab/>
      </w:r>
      <w:r w:rsidR="00E43763">
        <w:rPr>
          <w:szCs w:val="24"/>
        </w:rPr>
        <w:tab/>
      </w:r>
      <w:r>
        <w:rPr>
          <w:szCs w:val="24"/>
        </w:rPr>
        <w:t>3.</w:t>
      </w:r>
      <w:r>
        <w:rPr>
          <w:szCs w:val="24"/>
        </w:rPr>
        <w:tab/>
        <w:t xml:space="preserve">That any responses to dispositive motions shall </w:t>
      </w:r>
      <w:r w:rsidR="009B520D">
        <w:rPr>
          <w:szCs w:val="24"/>
        </w:rPr>
        <w:t>be</w:t>
      </w:r>
      <w:r>
        <w:rPr>
          <w:szCs w:val="24"/>
        </w:rPr>
        <w:t xml:space="preserve"> filed on or before October 14, 2016.</w:t>
      </w:r>
    </w:p>
    <w:p w:rsidR="00111FAE" w:rsidRDefault="00111FAE" w:rsidP="00972053">
      <w:pPr>
        <w:tabs>
          <w:tab w:val="left" w:pos="720"/>
        </w:tabs>
        <w:spacing w:before="0" w:after="0"/>
        <w:rPr>
          <w:szCs w:val="24"/>
        </w:rPr>
      </w:pPr>
    </w:p>
    <w:p w:rsidR="004B7B61" w:rsidRDefault="004B7B61" w:rsidP="00972053">
      <w:pPr>
        <w:tabs>
          <w:tab w:val="left" w:pos="720"/>
        </w:tabs>
        <w:spacing w:before="0" w:after="0"/>
        <w:rPr>
          <w:szCs w:val="24"/>
        </w:rPr>
      </w:pPr>
      <w:r>
        <w:rPr>
          <w:szCs w:val="24"/>
        </w:rPr>
        <w:lastRenderedPageBreak/>
        <w:tab/>
      </w:r>
      <w:r w:rsidR="00E43763">
        <w:rPr>
          <w:szCs w:val="24"/>
        </w:rPr>
        <w:tab/>
      </w:r>
      <w:r>
        <w:rPr>
          <w:szCs w:val="24"/>
        </w:rPr>
        <w:t>4.</w:t>
      </w:r>
      <w:r>
        <w:rPr>
          <w:szCs w:val="24"/>
        </w:rPr>
        <w:tab/>
        <w:t>That the parties shall serve a joint stipulation of facts on November 11, 2016.</w:t>
      </w:r>
    </w:p>
    <w:p w:rsidR="00111FAE" w:rsidRDefault="00111FAE" w:rsidP="00972053">
      <w:pPr>
        <w:tabs>
          <w:tab w:val="left" w:pos="720"/>
        </w:tabs>
        <w:spacing w:before="0" w:after="0"/>
        <w:rPr>
          <w:szCs w:val="24"/>
        </w:rPr>
      </w:pPr>
    </w:p>
    <w:p w:rsidR="004B7B61" w:rsidRDefault="004B7B61" w:rsidP="00972053">
      <w:pPr>
        <w:tabs>
          <w:tab w:val="left" w:pos="720"/>
        </w:tabs>
        <w:spacing w:before="0" w:after="0"/>
        <w:rPr>
          <w:szCs w:val="24"/>
        </w:rPr>
      </w:pPr>
      <w:r>
        <w:rPr>
          <w:szCs w:val="24"/>
        </w:rPr>
        <w:tab/>
      </w:r>
      <w:r w:rsidR="00E43763">
        <w:rPr>
          <w:szCs w:val="24"/>
        </w:rPr>
        <w:tab/>
      </w:r>
      <w:r>
        <w:rPr>
          <w:szCs w:val="24"/>
        </w:rPr>
        <w:t>5.</w:t>
      </w:r>
      <w:r>
        <w:rPr>
          <w:szCs w:val="24"/>
        </w:rPr>
        <w:tab/>
        <w:t xml:space="preserve">That evidentiary hearings shall be held in Harrisburg on November 15-16, 2016.  </w:t>
      </w:r>
    </w:p>
    <w:p w:rsidR="00E43763" w:rsidRDefault="00E43763" w:rsidP="00972053">
      <w:pPr>
        <w:tabs>
          <w:tab w:val="left" w:pos="720"/>
        </w:tabs>
        <w:spacing w:before="0" w:after="0"/>
        <w:rPr>
          <w:szCs w:val="24"/>
        </w:rPr>
      </w:pPr>
    </w:p>
    <w:p w:rsidR="00111FAE" w:rsidRDefault="006D06DF" w:rsidP="00972053">
      <w:pPr>
        <w:spacing w:before="0" w:after="0"/>
      </w:pPr>
      <w:r>
        <w:tab/>
      </w:r>
      <w:r w:rsidR="004B7B61">
        <w:t>6.</w:t>
      </w:r>
      <w:r w:rsidR="004B7B61">
        <w:tab/>
        <w:t xml:space="preserve">That </w:t>
      </w:r>
      <w:r w:rsidR="00A851B0">
        <w:t xml:space="preserve">the </w:t>
      </w:r>
      <w:r w:rsidR="004B7B61" w:rsidRPr="00C055EF">
        <w:t>parties are reminded it is the Commission’s policy to</w:t>
      </w:r>
      <w:r>
        <w:t xml:space="preserve"> encourage settlements.  52 Pa.</w:t>
      </w:r>
      <w:r w:rsidR="004B7B61" w:rsidRPr="00C055EF">
        <w:t>Code §</w:t>
      </w:r>
      <w:r>
        <w:t xml:space="preserve"> </w:t>
      </w:r>
      <w:r w:rsidR="004B7B61" w:rsidRPr="00C055EF">
        <w:t>5.231(a).  The parties are strongly urged to seriously explore this possibility.</w:t>
      </w:r>
      <w:r w:rsidR="004B7B61">
        <w:t xml:space="preserve"> </w:t>
      </w:r>
      <w:r w:rsidR="004B7B61" w:rsidRPr="00C055EF">
        <w:t xml:space="preserve"> </w:t>
      </w:r>
      <w:r w:rsidR="004B7B61">
        <w:t xml:space="preserve">The parties shall notify the presiding ALJ on or before </w:t>
      </w:r>
      <w:r w:rsidR="004B7B61">
        <w:rPr>
          <w:b/>
        </w:rPr>
        <w:t>4</w:t>
      </w:r>
      <w:r w:rsidR="004B7B61" w:rsidRPr="009F388E">
        <w:rPr>
          <w:b/>
        </w:rPr>
        <w:t xml:space="preserve">:00 p.m., on </w:t>
      </w:r>
      <w:r w:rsidR="004B7B61">
        <w:rPr>
          <w:b/>
        </w:rPr>
        <w:t xml:space="preserve">November 11, 2016, </w:t>
      </w:r>
      <w:r w:rsidR="004B7B61">
        <w:t xml:space="preserve">if they have resolved their dispute.  In the event the parties have achieved </w:t>
      </w:r>
      <w:r w:rsidR="0085627B">
        <w:t xml:space="preserve">only </w:t>
      </w:r>
      <w:r w:rsidR="004B7B61">
        <w:t>a partial settlement, the first day of hearing shall convene as scheduled.</w:t>
      </w:r>
    </w:p>
    <w:p w:rsidR="00E1374A" w:rsidRDefault="00E1374A" w:rsidP="00972053">
      <w:pPr>
        <w:spacing w:before="0" w:after="0"/>
      </w:pPr>
    </w:p>
    <w:p w:rsidR="00111FAE" w:rsidRDefault="00111FAE" w:rsidP="00E1374A">
      <w:pPr>
        <w:spacing w:before="0" w:after="0"/>
      </w:pPr>
    </w:p>
    <w:p w:rsidR="00111FAE" w:rsidRPr="00111FAE" w:rsidRDefault="00111FAE" w:rsidP="00111FAE">
      <w:pPr>
        <w:tabs>
          <w:tab w:val="left" w:pos="0"/>
        </w:tabs>
        <w:spacing w:before="0" w:after="0" w:line="240" w:lineRule="auto"/>
        <w:jc w:val="both"/>
        <w:rPr>
          <w:szCs w:val="24"/>
          <w:u w:val="single"/>
        </w:rPr>
      </w:pPr>
      <w:r w:rsidRPr="00111FAE">
        <w:rPr>
          <w:szCs w:val="24"/>
        </w:rPr>
        <w:t xml:space="preserve">Date:  </w:t>
      </w:r>
      <w:r>
        <w:rPr>
          <w:szCs w:val="24"/>
          <w:u w:val="single"/>
        </w:rPr>
        <w:t>June 1</w:t>
      </w:r>
      <w:r w:rsidR="00F657F7">
        <w:rPr>
          <w:szCs w:val="24"/>
          <w:u w:val="single"/>
        </w:rPr>
        <w:t>5</w:t>
      </w:r>
      <w:r w:rsidRPr="00111FAE">
        <w:rPr>
          <w:szCs w:val="24"/>
          <w:u w:val="single"/>
        </w:rPr>
        <w:t>, 2016</w:t>
      </w:r>
      <w:r w:rsidRPr="00111FAE">
        <w:rPr>
          <w:szCs w:val="24"/>
        </w:rPr>
        <w:tab/>
      </w:r>
      <w:r w:rsidRPr="00111FAE">
        <w:rPr>
          <w:szCs w:val="24"/>
        </w:rPr>
        <w:tab/>
      </w:r>
      <w:r w:rsidRPr="00111FAE">
        <w:rPr>
          <w:szCs w:val="24"/>
        </w:rPr>
        <w:tab/>
      </w:r>
      <w:r w:rsidRPr="00111FAE">
        <w:rPr>
          <w:szCs w:val="24"/>
        </w:rPr>
        <w:tab/>
      </w:r>
      <w:r>
        <w:rPr>
          <w:szCs w:val="24"/>
        </w:rPr>
        <w:tab/>
      </w:r>
      <w:r w:rsidRPr="00111FAE">
        <w:rPr>
          <w:szCs w:val="24"/>
          <w:u w:val="single"/>
        </w:rPr>
        <w:tab/>
      </w:r>
      <w:r w:rsidRPr="00111FAE">
        <w:rPr>
          <w:szCs w:val="24"/>
          <w:u w:val="single"/>
        </w:rPr>
        <w:tab/>
      </w:r>
      <w:r w:rsidRPr="00111FAE">
        <w:rPr>
          <w:szCs w:val="24"/>
          <w:u w:val="single"/>
        </w:rPr>
        <w:tab/>
      </w:r>
      <w:r w:rsidRPr="00111FAE">
        <w:rPr>
          <w:szCs w:val="24"/>
          <w:u w:val="single"/>
        </w:rPr>
        <w:tab/>
      </w:r>
      <w:r w:rsidRPr="00111FAE">
        <w:rPr>
          <w:szCs w:val="24"/>
          <w:u w:val="single"/>
        </w:rPr>
        <w:tab/>
      </w:r>
      <w:r w:rsidRPr="00111FAE">
        <w:rPr>
          <w:szCs w:val="24"/>
          <w:u w:val="single"/>
        </w:rPr>
        <w:tab/>
      </w:r>
    </w:p>
    <w:p w:rsidR="00111FAE" w:rsidRPr="00111FAE" w:rsidRDefault="00111FAE" w:rsidP="00111FAE">
      <w:pPr>
        <w:tabs>
          <w:tab w:val="left" w:pos="0"/>
        </w:tabs>
        <w:spacing w:before="0" w:after="0" w:line="240" w:lineRule="auto"/>
        <w:jc w:val="both"/>
        <w:rPr>
          <w:szCs w:val="24"/>
        </w:rPr>
      </w:pPr>
      <w:r w:rsidRPr="00111FAE">
        <w:rPr>
          <w:szCs w:val="24"/>
        </w:rPr>
        <w:tab/>
      </w:r>
      <w:r w:rsidRPr="00111FAE">
        <w:rPr>
          <w:szCs w:val="24"/>
        </w:rPr>
        <w:tab/>
      </w:r>
      <w:r w:rsidRPr="00111FAE">
        <w:rPr>
          <w:szCs w:val="24"/>
        </w:rPr>
        <w:tab/>
      </w:r>
      <w:r w:rsidRPr="00111FAE">
        <w:rPr>
          <w:szCs w:val="24"/>
        </w:rPr>
        <w:tab/>
      </w:r>
      <w:r w:rsidRPr="00111FAE">
        <w:rPr>
          <w:szCs w:val="24"/>
        </w:rPr>
        <w:tab/>
      </w:r>
      <w:r w:rsidRPr="00111FAE">
        <w:rPr>
          <w:szCs w:val="24"/>
        </w:rPr>
        <w:tab/>
        <w:t>Mary D. Long</w:t>
      </w:r>
    </w:p>
    <w:p w:rsidR="00111FAE" w:rsidRPr="00111FAE" w:rsidRDefault="00111FAE" w:rsidP="00111FAE">
      <w:pPr>
        <w:tabs>
          <w:tab w:val="left" w:pos="0"/>
        </w:tabs>
        <w:spacing w:before="0" w:after="0" w:line="240" w:lineRule="auto"/>
        <w:jc w:val="both"/>
        <w:rPr>
          <w:szCs w:val="24"/>
        </w:rPr>
      </w:pPr>
      <w:r w:rsidRPr="00111FAE">
        <w:rPr>
          <w:szCs w:val="24"/>
        </w:rPr>
        <w:tab/>
      </w:r>
      <w:r w:rsidRPr="00111FAE">
        <w:rPr>
          <w:szCs w:val="24"/>
        </w:rPr>
        <w:tab/>
      </w:r>
      <w:r w:rsidRPr="00111FAE">
        <w:rPr>
          <w:szCs w:val="24"/>
        </w:rPr>
        <w:tab/>
      </w:r>
      <w:r w:rsidRPr="00111FAE">
        <w:rPr>
          <w:szCs w:val="24"/>
        </w:rPr>
        <w:tab/>
      </w:r>
      <w:r w:rsidRPr="00111FAE">
        <w:rPr>
          <w:szCs w:val="24"/>
        </w:rPr>
        <w:tab/>
      </w:r>
      <w:r w:rsidRPr="00111FAE">
        <w:rPr>
          <w:szCs w:val="24"/>
        </w:rPr>
        <w:tab/>
        <w:t>Administrative Law Judge</w:t>
      </w:r>
    </w:p>
    <w:p w:rsidR="00111FAE" w:rsidRDefault="00111FAE" w:rsidP="00111FAE">
      <w:pPr>
        <w:spacing w:before="0" w:after="0"/>
      </w:pPr>
    </w:p>
    <w:p w:rsidR="005521AA" w:rsidRDefault="005521AA" w:rsidP="00111FAE">
      <w:pPr>
        <w:spacing w:before="0" w:after="0"/>
      </w:pPr>
    </w:p>
    <w:p w:rsidR="005521AA" w:rsidRDefault="005521AA" w:rsidP="00111FAE">
      <w:pPr>
        <w:spacing w:before="0" w:after="0"/>
        <w:sectPr w:rsidR="005521AA" w:rsidSect="009F69EE">
          <w:footerReference w:type="default" r:id="rId8"/>
          <w:pgSz w:w="12240" w:h="15840"/>
          <w:pgMar w:top="1440" w:right="1440" w:bottom="1440" w:left="1440" w:header="720" w:footer="720" w:gutter="0"/>
          <w:cols w:space="720"/>
          <w:titlePg/>
          <w:docGrid w:linePitch="360"/>
        </w:sectPr>
      </w:pP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u w:val="single"/>
        </w:rPr>
      </w:pPr>
      <w:r w:rsidRPr="00C038A1">
        <w:rPr>
          <w:rFonts w:ascii="Microsoft Sans Serif" w:eastAsiaTheme="minorEastAsia" w:hAnsiTheme="minorHAnsi" w:cstheme="minorBidi"/>
          <w:b/>
          <w:szCs w:val="24"/>
          <w:u w:val="single"/>
        </w:rPr>
        <w:lastRenderedPageBreak/>
        <w:t>C-2015-2516051 - CENTRE PARK HISTORIC DISTRICT INC v. UGI UTILITIES INC</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u w:val="single"/>
        </w:rPr>
      </w:pP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u w:val="single"/>
        </w:rPr>
      </w:pPr>
      <w:r w:rsidRPr="00C038A1">
        <w:rPr>
          <w:rFonts w:ascii="Microsoft Sans Serif" w:eastAsiaTheme="minorEastAsia" w:hAnsiTheme="minorHAnsi" w:cstheme="minorBidi"/>
          <w:b/>
          <w:szCs w:val="22"/>
          <w:u w:val="single"/>
        </w:rPr>
        <w:t>C-2016-2530475  - CITY OF READING v. UGI UTILITIES, INC.</w:t>
      </w:r>
      <w:r w:rsidRPr="00C038A1">
        <w:rPr>
          <w:rFonts w:ascii="Microsoft Sans Serif" w:eastAsiaTheme="minorEastAsia" w:hAnsiTheme="minorHAnsi" w:cstheme="minorBidi"/>
          <w:b/>
          <w:szCs w:val="22"/>
          <w:u w:val="single"/>
        </w:rPr>
        <w:cr/>
      </w:r>
    </w:p>
    <w:p w:rsid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u w:val="single"/>
        </w:rPr>
        <w:sectPr w:rsidR="00C038A1" w:rsidSect="009F69EE">
          <w:pgSz w:w="12240" w:h="15840"/>
          <w:pgMar w:top="1440" w:right="1440" w:bottom="1440" w:left="1440" w:header="720" w:footer="720" w:gutter="0"/>
          <w:cols w:space="720"/>
          <w:titlePg/>
          <w:docGrid w:linePitch="360"/>
        </w:sectPr>
      </w:pPr>
    </w:p>
    <w:p w:rsid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u w:val="single"/>
        </w:rPr>
      </w:pPr>
      <w:r w:rsidRPr="00C038A1">
        <w:rPr>
          <w:rFonts w:ascii="Microsoft Sans Serif" w:eastAsiaTheme="minorEastAsia" w:hAnsiTheme="minorHAnsi" w:cstheme="minorBidi"/>
          <w:i/>
          <w:szCs w:val="24"/>
          <w:u w:val="single"/>
        </w:rPr>
        <w:lastRenderedPageBreak/>
        <w:t>Revised 7-5-16</w:t>
      </w:r>
    </w:p>
    <w:p w:rsidR="004765A4" w:rsidRPr="00C038A1" w:rsidRDefault="004765A4" w:rsidP="004765A4">
      <w:pPr>
        <w:tabs>
          <w:tab w:val="clear" w:pos="1440"/>
        </w:tabs>
        <w:spacing w:before="0" w:after="0" w:line="240" w:lineRule="auto"/>
        <w:contextualSpacing/>
        <w:rPr>
          <w:rFonts w:ascii="Microsoft Sans Serif" w:eastAsiaTheme="minorEastAsia" w:hAnsiTheme="minorHAnsi" w:cstheme="minorBidi"/>
          <w:i/>
          <w:szCs w:val="24"/>
          <w:u w:val="single"/>
        </w:rPr>
      </w:pP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MARK C MORROW ESQUIRE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DANIELLE JOUENNE ESQUIRE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UGI UTILITIES INC</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460 NORTH GULPH ROAD</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KING OF PRUSSIA PA 19406-2807</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rPr>
      </w:pPr>
      <w:r w:rsidRPr="00C038A1">
        <w:rPr>
          <w:rFonts w:ascii="Microsoft Sans Serif" w:eastAsiaTheme="minorEastAsia" w:hAnsiTheme="minorHAnsi" w:cstheme="minorBidi"/>
          <w:b/>
          <w:szCs w:val="24"/>
        </w:rPr>
        <w:t>610.768.3628</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rPr>
      </w:pPr>
      <w:r w:rsidRPr="00C038A1">
        <w:rPr>
          <w:rFonts w:ascii="Microsoft Sans Serif" w:eastAsiaTheme="minorEastAsia" w:hAnsiTheme="minorHAnsi" w:cstheme="minorBidi"/>
          <w:b/>
          <w:szCs w:val="24"/>
        </w:rPr>
        <w:t>610.992.3203</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r w:rsidRPr="00C038A1">
        <w:rPr>
          <w:rFonts w:ascii="Microsoft Sans Serif" w:eastAsiaTheme="minorEastAsia" w:hAnsiTheme="minorHAnsi" w:cstheme="minorBidi"/>
          <w:i/>
          <w:szCs w:val="24"/>
        </w:rPr>
        <w:t>Accepts E-service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r w:rsidRPr="00C038A1">
        <w:rPr>
          <w:rFonts w:ascii="Microsoft Sans Serif" w:eastAsiaTheme="minorEastAsia" w:hAnsiTheme="minorHAnsi" w:cstheme="minorBidi"/>
          <w:i/>
          <w:szCs w:val="24"/>
        </w:rPr>
        <w:t xml:space="preserve">Representing UGI Utilities, Inc. </w:t>
      </w:r>
      <w:r w:rsidRPr="00C038A1">
        <w:rPr>
          <w:rFonts w:ascii="Microsoft Sans Serif" w:eastAsiaTheme="minorEastAsia" w:hAnsiTheme="minorHAnsi" w:cstheme="minorBidi"/>
          <w:i/>
          <w:szCs w:val="24"/>
        </w:rPr>
        <w:t>–</w:t>
      </w:r>
      <w:r w:rsidRPr="00C038A1">
        <w:rPr>
          <w:rFonts w:ascii="Microsoft Sans Serif" w:eastAsiaTheme="minorEastAsia" w:hAnsiTheme="minorHAnsi" w:cstheme="minorBidi"/>
          <w:i/>
          <w:szCs w:val="24"/>
        </w:rPr>
        <w:t xml:space="preserve"> Gas Division</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MICHAEL J SAVONA ESQUIRE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*MICHAEL E PETERS ESQUIRE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ZACHARY A SIVERTSEN ESQUIRE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EASTBURN AND GRAY PC</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60 EAST COURT STREET</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PO BOX 1389</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DOYLESTOWN PA 18901</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rPr>
      </w:pPr>
      <w:r w:rsidRPr="00C038A1">
        <w:rPr>
          <w:rFonts w:ascii="Microsoft Sans Serif" w:eastAsiaTheme="minorEastAsia" w:hAnsiTheme="minorHAnsi" w:cstheme="minorBidi"/>
          <w:b/>
          <w:szCs w:val="24"/>
        </w:rPr>
        <w:t>215.345.7000</w:t>
      </w:r>
    </w:p>
    <w:p w:rsidR="004765A4"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r w:rsidRPr="00C038A1">
        <w:rPr>
          <w:rFonts w:ascii="Microsoft Sans Serif" w:eastAsiaTheme="minorEastAsia" w:hAnsiTheme="minorHAnsi" w:cstheme="minorBidi"/>
          <w:i/>
          <w:szCs w:val="24"/>
        </w:rPr>
        <w:t>Accepts E-service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r w:rsidRPr="00C038A1">
        <w:rPr>
          <w:rFonts w:ascii="Microsoft Sans Serif" w:eastAsiaTheme="minorEastAsia" w:hAnsiTheme="minorHAnsi" w:cstheme="minorBidi"/>
          <w:i/>
          <w:szCs w:val="24"/>
        </w:rPr>
        <w:t>Representing Centre Park Historic District INC</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DAVID B MACGREGOR ESQUIRE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POST &amp; SHELL PC</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FOUR PENN CENTER</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1600 JOHN F KENNEDY BOULEVARD</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PHILADELPHIA PA 19103-2808</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rPr>
      </w:pPr>
      <w:r w:rsidRPr="00C038A1">
        <w:rPr>
          <w:rFonts w:ascii="Microsoft Sans Serif" w:eastAsiaTheme="minorEastAsia" w:hAnsiTheme="minorHAnsi" w:cstheme="minorBidi"/>
          <w:b/>
          <w:szCs w:val="24"/>
        </w:rPr>
        <w:t>215.587.1197</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r w:rsidRPr="00C038A1">
        <w:rPr>
          <w:rFonts w:ascii="Microsoft Sans Serif" w:eastAsiaTheme="minorEastAsia" w:hAnsiTheme="minorHAnsi" w:cstheme="minorBidi"/>
          <w:i/>
          <w:szCs w:val="24"/>
        </w:rPr>
        <w:t>Does not accept E-service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r w:rsidRPr="00C038A1">
        <w:rPr>
          <w:rFonts w:ascii="Microsoft Sans Serif" w:eastAsiaTheme="minorEastAsia" w:hAnsiTheme="minorHAnsi" w:cstheme="minorBidi"/>
          <w:i/>
          <w:szCs w:val="24"/>
        </w:rPr>
        <w:t>Representing UGI Utilities, Inc.</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DEVIN T RYAN ESQUIRE</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POST &amp; SHELL PC</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17 NORTH SECOND STREET</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12</w:t>
      </w:r>
      <w:r w:rsidRPr="00C038A1">
        <w:rPr>
          <w:rFonts w:ascii="Microsoft Sans Serif" w:eastAsiaTheme="minorEastAsia" w:hAnsiTheme="minorHAnsi" w:cstheme="minorBidi"/>
          <w:szCs w:val="24"/>
          <w:vertAlign w:val="superscript"/>
        </w:rPr>
        <w:t>TH</w:t>
      </w:r>
      <w:r w:rsidRPr="00C038A1">
        <w:rPr>
          <w:rFonts w:ascii="Microsoft Sans Serif" w:eastAsiaTheme="minorEastAsia" w:hAnsiTheme="minorHAnsi" w:cstheme="minorBidi"/>
          <w:szCs w:val="24"/>
        </w:rPr>
        <w:t xml:space="preserve"> FLOOR</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szCs w:val="24"/>
        </w:rPr>
      </w:pPr>
      <w:r w:rsidRPr="00C038A1">
        <w:rPr>
          <w:rFonts w:ascii="Microsoft Sans Serif" w:eastAsiaTheme="minorEastAsia" w:hAnsiTheme="minorHAnsi" w:cstheme="minorBidi"/>
          <w:szCs w:val="24"/>
        </w:rPr>
        <w:t>HARRISBURG PA 17101-1601</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rPr>
      </w:pPr>
      <w:r w:rsidRPr="00C038A1">
        <w:rPr>
          <w:rFonts w:ascii="Microsoft Sans Serif" w:eastAsiaTheme="minorEastAsia" w:hAnsiTheme="minorHAnsi" w:cstheme="minorBidi"/>
          <w:b/>
          <w:szCs w:val="24"/>
        </w:rPr>
        <w:t>717.731.1970</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i/>
          <w:szCs w:val="24"/>
        </w:rPr>
      </w:pPr>
      <w:r w:rsidRPr="00C038A1">
        <w:rPr>
          <w:rFonts w:ascii="Microsoft Sans Serif" w:eastAsiaTheme="minorEastAsia" w:hAnsiTheme="minorHAnsi" w:cstheme="minorBidi"/>
          <w:i/>
          <w:szCs w:val="24"/>
        </w:rPr>
        <w:t>Accepts E-service</w:t>
      </w:r>
    </w:p>
    <w:p w:rsidR="00C038A1" w:rsidRPr="00C038A1" w:rsidRDefault="00C038A1" w:rsidP="004765A4">
      <w:pPr>
        <w:tabs>
          <w:tab w:val="clear" w:pos="1440"/>
        </w:tabs>
        <w:spacing w:before="0" w:after="0" w:line="240" w:lineRule="auto"/>
        <w:contextualSpacing/>
        <w:rPr>
          <w:rFonts w:asciiTheme="minorHAnsi" w:eastAsiaTheme="minorEastAsia" w:hAnsiTheme="minorHAnsi" w:cstheme="minorBidi"/>
          <w:sz w:val="22"/>
          <w:szCs w:val="22"/>
        </w:rPr>
      </w:pPr>
      <w:r w:rsidRPr="00C038A1">
        <w:rPr>
          <w:rFonts w:ascii="Microsoft Sans Serif" w:eastAsiaTheme="minorEastAsia" w:hAnsiTheme="minorHAnsi" w:cstheme="minorBidi"/>
          <w:i/>
          <w:szCs w:val="24"/>
        </w:rPr>
        <w:t>Representing UGI Utilities, Inc.</w:t>
      </w:r>
    </w:p>
    <w:p w:rsidR="00C038A1" w:rsidRPr="00C038A1" w:rsidRDefault="00C038A1" w:rsidP="004765A4">
      <w:pPr>
        <w:tabs>
          <w:tab w:val="clear" w:pos="1440"/>
        </w:tabs>
        <w:spacing w:before="0" w:after="0" w:line="240" w:lineRule="auto"/>
        <w:contextualSpacing/>
        <w:rPr>
          <w:rFonts w:ascii="Microsoft Sans Serif" w:eastAsiaTheme="minorEastAsia" w:hAnsiTheme="minorHAnsi" w:cstheme="minorBidi"/>
          <w:b/>
          <w:szCs w:val="24"/>
          <w:u w:val="single"/>
        </w:rPr>
      </w:pPr>
    </w:p>
    <w:p w:rsidR="006D06DF" w:rsidRDefault="006D06DF" w:rsidP="004765A4">
      <w:pPr>
        <w:spacing w:before="0" w:after="0" w:line="240" w:lineRule="auto"/>
      </w:pPr>
    </w:p>
    <w:p w:rsidR="004765A4" w:rsidRDefault="004765A4">
      <w:pPr>
        <w:spacing w:before="0" w:after="0" w:line="240" w:lineRule="auto"/>
      </w:pPr>
    </w:p>
    <w:sectPr w:rsidR="004765A4" w:rsidSect="00C038A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F48" w:rsidRDefault="00E72F48" w:rsidP="00595F1A">
      <w:pPr>
        <w:spacing w:line="240" w:lineRule="auto"/>
      </w:pPr>
      <w:r>
        <w:separator/>
      </w:r>
    </w:p>
  </w:endnote>
  <w:endnote w:type="continuationSeparator" w:id="0">
    <w:p w:rsidR="00E72F48" w:rsidRDefault="00E72F48" w:rsidP="00595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512976"/>
      <w:docPartObj>
        <w:docPartGallery w:val="Page Numbers (Bottom of Page)"/>
        <w:docPartUnique/>
      </w:docPartObj>
    </w:sdtPr>
    <w:sdtEndPr>
      <w:rPr>
        <w:noProof/>
      </w:rPr>
    </w:sdtEndPr>
    <w:sdtContent>
      <w:p w:rsidR="00E72F48" w:rsidRDefault="00E72F48">
        <w:pPr>
          <w:pStyle w:val="Footer"/>
          <w:jc w:val="center"/>
        </w:pPr>
        <w:r>
          <w:fldChar w:fldCharType="begin"/>
        </w:r>
        <w:r>
          <w:instrText xml:space="preserve"> PAGE   \* MERGEFORMAT </w:instrText>
        </w:r>
        <w:r>
          <w:fldChar w:fldCharType="separate"/>
        </w:r>
        <w:r w:rsidR="002D2EE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F48" w:rsidRDefault="00E72F48" w:rsidP="00595F1A">
      <w:pPr>
        <w:spacing w:line="240" w:lineRule="auto"/>
      </w:pPr>
      <w:r>
        <w:separator/>
      </w:r>
    </w:p>
  </w:footnote>
  <w:footnote w:type="continuationSeparator" w:id="0">
    <w:p w:rsidR="00E72F48" w:rsidRDefault="00E72F48" w:rsidP="00595F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43A5"/>
    <w:multiLevelType w:val="hybridMultilevel"/>
    <w:tmpl w:val="818C50FE"/>
    <w:lvl w:ilvl="0" w:tplc="935A75F4">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0"/>
  </w:num>
  <w:num w:numId="5">
    <w:abstractNumId w:val="6"/>
  </w:num>
  <w:num w:numId="6">
    <w:abstractNumId w:val="4"/>
  </w:num>
  <w:num w:numId="7">
    <w:abstractNumId w:val="3"/>
  </w:num>
  <w:num w:numId="8">
    <w:abstractNumId w:val="19"/>
  </w:num>
  <w:num w:numId="9">
    <w:abstractNumId w:val="1"/>
  </w:num>
  <w:num w:numId="10">
    <w:abstractNumId w:val="13"/>
  </w:num>
  <w:num w:numId="11">
    <w:abstractNumId w:val="15"/>
  </w:num>
  <w:num w:numId="12">
    <w:abstractNumId w:val="9"/>
  </w:num>
  <w:num w:numId="13">
    <w:abstractNumId w:val="14"/>
  </w:num>
  <w:num w:numId="14">
    <w:abstractNumId w:val="17"/>
  </w:num>
  <w:num w:numId="15">
    <w:abstractNumId w:val="0"/>
  </w:num>
  <w:num w:numId="16">
    <w:abstractNumId w:val="12"/>
  </w:num>
  <w:num w:numId="17">
    <w:abstractNumId w:val="12"/>
  </w:num>
  <w:num w:numId="18">
    <w:abstractNumId w:val="5"/>
  </w:num>
  <w:num w:numId="19">
    <w:abstractNumId w:val="10"/>
  </w:num>
  <w:num w:numId="20">
    <w:abstractNumId w:val="21"/>
  </w:num>
  <w:num w:numId="21">
    <w:abstractNumId w:val="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1A"/>
    <w:rsid w:val="00003C71"/>
    <w:rsid w:val="00004C37"/>
    <w:rsid w:val="00020366"/>
    <w:rsid w:val="000D4D21"/>
    <w:rsid w:val="000E3EDE"/>
    <w:rsid w:val="00111FAE"/>
    <w:rsid w:val="001A21B6"/>
    <w:rsid w:val="001B1CBA"/>
    <w:rsid w:val="001C0FDD"/>
    <w:rsid w:val="001D2AF7"/>
    <w:rsid w:val="001D2E1A"/>
    <w:rsid w:val="001E2903"/>
    <w:rsid w:val="00213167"/>
    <w:rsid w:val="002512F9"/>
    <w:rsid w:val="002969AF"/>
    <w:rsid w:val="002D2EE0"/>
    <w:rsid w:val="003145FA"/>
    <w:rsid w:val="003554C8"/>
    <w:rsid w:val="00367A41"/>
    <w:rsid w:val="00393C92"/>
    <w:rsid w:val="003C396C"/>
    <w:rsid w:val="00404E19"/>
    <w:rsid w:val="00422887"/>
    <w:rsid w:val="0042768E"/>
    <w:rsid w:val="00466BBF"/>
    <w:rsid w:val="004765A4"/>
    <w:rsid w:val="004B7B61"/>
    <w:rsid w:val="004D523C"/>
    <w:rsid w:val="00500C5A"/>
    <w:rsid w:val="005017F3"/>
    <w:rsid w:val="00535431"/>
    <w:rsid w:val="00543458"/>
    <w:rsid w:val="005521AA"/>
    <w:rsid w:val="00593AC9"/>
    <w:rsid w:val="00595F1A"/>
    <w:rsid w:val="005A180B"/>
    <w:rsid w:val="005A1C17"/>
    <w:rsid w:val="005A2ABA"/>
    <w:rsid w:val="005E21B1"/>
    <w:rsid w:val="005E7B69"/>
    <w:rsid w:val="00615220"/>
    <w:rsid w:val="0061775F"/>
    <w:rsid w:val="00696C0D"/>
    <w:rsid w:val="006D06DF"/>
    <w:rsid w:val="006F0329"/>
    <w:rsid w:val="00700807"/>
    <w:rsid w:val="00712E58"/>
    <w:rsid w:val="00792796"/>
    <w:rsid w:val="007A61D6"/>
    <w:rsid w:val="007C2C1D"/>
    <w:rsid w:val="007E6779"/>
    <w:rsid w:val="00820B4C"/>
    <w:rsid w:val="008529D2"/>
    <w:rsid w:val="0085627B"/>
    <w:rsid w:val="00873C2F"/>
    <w:rsid w:val="008858E4"/>
    <w:rsid w:val="008E119A"/>
    <w:rsid w:val="00940697"/>
    <w:rsid w:val="0095400F"/>
    <w:rsid w:val="00972053"/>
    <w:rsid w:val="009807F5"/>
    <w:rsid w:val="009B520D"/>
    <w:rsid w:val="009D117A"/>
    <w:rsid w:val="009F06E0"/>
    <w:rsid w:val="009F69EE"/>
    <w:rsid w:val="00A13FE1"/>
    <w:rsid w:val="00A255FD"/>
    <w:rsid w:val="00A34F16"/>
    <w:rsid w:val="00A42066"/>
    <w:rsid w:val="00A47096"/>
    <w:rsid w:val="00A60B24"/>
    <w:rsid w:val="00A851B0"/>
    <w:rsid w:val="00A8583A"/>
    <w:rsid w:val="00A91670"/>
    <w:rsid w:val="00AA2EC5"/>
    <w:rsid w:val="00AB4C73"/>
    <w:rsid w:val="00AD0E8B"/>
    <w:rsid w:val="00AE6F47"/>
    <w:rsid w:val="00B00767"/>
    <w:rsid w:val="00B40906"/>
    <w:rsid w:val="00B7167F"/>
    <w:rsid w:val="00B81F03"/>
    <w:rsid w:val="00B91E47"/>
    <w:rsid w:val="00BC3122"/>
    <w:rsid w:val="00BC6B21"/>
    <w:rsid w:val="00C038A1"/>
    <w:rsid w:val="00C87E57"/>
    <w:rsid w:val="00C97CE9"/>
    <w:rsid w:val="00CF2AB1"/>
    <w:rsid w:val="00D126D8"/>
    <w:rsid w:val="00DD5C37"/>
    <w:rsid w:val="00E01994"/>
    <w:rsid w:val="00E03391"/>
    <w:rsid w:val="00E1374A"/>
    <w:rsid w:val="00E37CF0"/>
    <w:rsid w:val="00E4239A"/>
    <w:rsid w:val="00E43763"/>
    <w:rsid w:val="00E72F48"/>
    <w:rsid w:val="00E73A4D"/>
    <w:rsid w:val="00EA4723"/>
    <w:rsid w:val="00EC1CBA"/>
    <w:rsid w:val="00EE7801"/>
    <w:rsid w:val="00F15E93"/>
    <w:rsid w:val="00F16554"/>
    <w:rsid w:val="00F16635"/>
    <w:rsid w:val="00F544E1"/>
    <w:rsid w:val="00F657F7"/>
    <w:rsid w:val="00F7755A"/>
    <w:rsid w:val="00FA757B"/>
    <w:rsid w:val="00FD0674"/>
    <w:rsid w:val="00FD1377"/>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93"/>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aliases w:val="Car"/>
    <w:link w:val="FootnoteTextChar"/>
    <w:autoRedefine/>
    <w:unhideWhenUsed/>
    <w:qFormat/>
    <w:rsid w:val="00A255FD"/>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A255F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595F1A"/>
    <w:rPr>
      <w:rFonts w:ascii="Times New Roman" w:hAnsi="Times New Roman"/>
      <w:vertAlign w:val="superscript"/>
    </w:rPr>
  </w:style>
  <w:style w:type="paragraph" w:styleId="Header">
    <w:name w:val="header"/>
    <w:basedOn w:val="Normal"/>
    <w:link w:val="HeaderChar"/>
    <w:uiPriority w:val="99"/>
    <w:unhideWhenUsed/>
    <w:rsid w:val="009F69EE"/>
    <w:pPr>
      <w:tabs>
        <w:tab w:val="center" w:pos="4680"/>
        <w:tab w:val="right" w:pos="9360"/>
      </w:tabs>
      <w:spacing w:line="240" w:lineRule="auto"/>
    </w:pPr>
  </w:style>
  <w:style w:type="character" w:customStyle="1" w:styleId="HeaderChar">
    <w:name w:val="Header Char"/>
    <w:basedOn w:val="DefaultParagraphFont"/>
    <w:link w:val="Header"/>
    <w:uiPriority w:val="99"/>
    <w:rsid w:val="009F69EE"/>
    <w:rPr>
      <w:rFonts w:ascii="Times New Roman" w:hAnsi="Times New Roman" w:cs="Times New Roman"/>
      <w:sz w:val="24"/>
      <w:szCs w:val="20"/>
    </w:rPr>
  </w:style>
  <w:style w:type="paragraph" w:styleId="Footer">
    <w:name w:val="footer"/>
    <w:basedOn w:val="Normal"/>
    <w:link w:val="FooterChar"/>
    <w:uiPriority w:val="99"/>
    <w:unhideWhenUsed/>
    <w:rsid w:val="009F69EE"/>
    <w:pPr>
      <w:tabs>
        <w:tab w:val="center" w:pos="4680"/>
        <w:tab w:val="right" w:pos="9360"/>
      </w:tabs>
      <w:spacing w:line="240" w:lineRule="auto"/>
    </w:pPr>
  </w:style>
  <w:style w:type="character" w:customStyle="1" w:styleId="FooterChar">
    <w:name w:val="Footer Char"/>
    <w:basedOn w:val="DefaultParagraphFont"/>
    <w:link w:val="Footer"/>
    <w:uiPriority w:val="99"/>
    <w:rsid w:val="009F69EE"/>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93"/>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aliases w:val="Car"/>
    <w:link w:val="FootnoteTextChar"/>
    <w:autoRedefine/>
    <w:unhideWhenUsed/>
    <w:qFormat/>
    <w:rsid w:val="00A255FD"/>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A255F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595F1A"/>
    <w:rPr>
      <w:rFonts w:ascii="Times New Roman" w:hAnsi="Times New Roman"/>
      <w:vertAlign w:val="superscript"/>
    </w:rPr>
  </w:style>
  <w:style w:type="paragraph" w:styleId="Header">
    <w:name w:val="header"/>
    <w:basedOn w:val="Normal"/>
    <w:link w:val="HeaderChar"/>
    <w:uiPriority w:val="99"/>
    <w:unhideWhenUsed/>
    <w:rsid w:val="009F69EE"/>
    <w:pPr>
      <w:tabs>
        <w:tab w:val="center" w:pos="4680"/>
        <w:tab w:val="right" w:pos="9360"/>
      </w:tabs>
      <w:spacing w:line="240" w:lineRule="auto"/>
    </w:pPr>
  </w:style>
  <w:style w:type="character" w:customStyle="1" w:styleId="HeaderChar">
    <w:name w:val="Header Char"/>
    <w:basedOn w:val="DefaultParagraphFont"/>
    <w:link w:val="Header"/>
    <w:uiPriority w:val="99"/>
    <w:rsid w:val="009F69EE"/>
    <w:rPr>
      <w:rFonts w:ascii="Times New Roman" w:hAnsi="Times New Roman" w:cs="Times New Roman"/>
      <w:sz w:val="24"/>
      <w:szCs w:val="20"/>
    </w:rPr>
  </w:style>
  <w:style w:type="paragraph" w:styleId="Footer">
    <w:name w:val="footer"/>
    <w:basedOn w:val="Normal"/>
    <w:link w:val="FooterChar"/>
    <w:uiPriority w:val="99"/>
    <w:unhideWhenUsed/>
    <w:rsid w:val="009F69EE"/>
    <w:pPr>
      <w:tabs>
        <w:tab w:val="center" w:pos="4680"/>
        <w:tab w:val="right" w:pos="9360"/>
      </w:tabs>
      <w:spacing w:line="240" w:lineRule="auto"/>
    </w:pPr>
  </w:style>
  <w:style w:type="character" w:customStyle="1" w:styleId="FooterChar">
    <w:name w:val="Footer Char"/>
    <w:basedOn w:val="DefaultParagraphFont"/>
    <w:link w:val="Footer"/>
    <w:uiPriority w:val="99"/>
    <w:rsid w:val="009F69E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2016-07-14T19:13:00Z</cp:lastPrinted>
  <dcterms:created xsi:type="dcterms:W3CDTF">2016-07-15T13:06:00Z</dcterms:created>
  <dcterms:modified xsi:type="dcterms:W3CDTF">2016-07-15T13:06:00Z</dcterms:modified>
</cp:coreProperties>
</file>