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3F4" w:rsidRPr="00F514FB" w:rsidRDefault="00BB03F4" w:rsidP="00BB03F4">
      <w:pPr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PENNSYLVANIA</w:t>
      </w:r>
    </w:p>
    <w:p w:rsidR="00BB03F4" w:rsidRPr="00F514FB" w:rsidRDefault="00BB03F4" w:rsidP="00BB03F4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PUBLIC UTILITY COMMISSION</w:t>
      </w:r>
    </w:p>
    <w:p w:rsidR="00BB03F4" w:rsidRPr="00F514FB" w:rsidRDefault="00BB03F4" w:rsidP="00BB03F4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Harrisburg, PA 17105-3265</w:t>
      </w:r>
    </w:p>
    <w:p w:rsidR="00BB03F4" w:rsidRPr="00F514FB" w:rsidRDefault="00BB03F4" w:rsidP="00BB03F4">
      <w:pPr>
        <w:tabs>
          <w:tab w:val="left" w:pos="-720"/>
        </w:tabs>
        <w:suppressAutoHyphens/>
        <w:rPr>
          <w:sz w:val="26"/>
          <w:szCs w:val="26"/>
        </w:rPr>
      </w:pPr>
    </w:p>
    <w:p w:rsidR="00BB03F4" w:rsidRPr="00F514FB" w:rsidRDefault="00BB03F4" w:rsidP="00BB03F4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4248"/>
      </w:tblGrid>
      <w:tr w:rsidR="00BB03F4" w:rsidRPr="00F514FB" w:rsidTr="007603BA">
        <w:tc>
          <w:tcPr>
            <w:tcW w:w="5238" w:type="dxa"/>
            <w:shd w:val="clear" w:color="auto" w:fill="auto"/>
          </w:tcPr>
          <w:p w:rsidR="00BB03F4" w:rsidRPr="00F04BBF" w:rsidRDefault="00BB03F4" w:rsidP="007603BA">
            <w:pPr>
              <w:rPr>
                <w:sz w:val="26"/>
                <w:szCs w:val="26"/>
              </w:rPr>
            </w:pPr>
          </w:p>
        </w:tc>
        <w:tc>
          <w:tcPr>
            <w:tcW w:w="4248" w:type="dxa"/>
            <w:shd w:val="clear" w:color="auto" w:fill="auto"/>
          </w:tcPr>
          <w:p w:rsidR="00BB03F4" w:rsidRPr="00F04BBF" w:rsidRDefault="00BB03F4" w:rsidP="007603B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  <w:r w:rsidRPr="00F04BBF">
              <w:rPr>
                <w:sz w:val="26"/>
                <w:szCs w:val="26"/>
              </w:rPr>
              <w:t xml:space="preserve">ublic Meeting held </w:t>
            </w:r>
            <w:r>
              <w:rPr>
                <w:sz w:val="26"/>
                <w:szCs w:val="26"/>
              </w:rPr>
              <w:t>July 21, 2016</w:t>
            </w:r>
          </w:p>
          <w:p w:rsidR="00BB03F4" w:rsidRPr="00F04BBF" w:rsidRDefault="00BB03F4" w:rsidP="007603BA">
            <w:pPr>
              <w:jc w:val="right"/>
              <w:rPr>
                <w:sz w:val="26"/>
                <w:szCs w:val="26"/>
              </w:rPr>
            </w:pPr>
          </w:p>
        </w:tc>
      </w:tr>
      <w:tr w:rsidR="00BB03F4" w:rsidRPr="00F514FB" w:rsidTr="007603BA">
        <w:tc>
          <w:tcPr>
            <w:tcW w:w="5238" w:type="dxa"/>
            <w:shd w:val="clear" w:color="auto" w:fill="auto"/>
          </w:tcPr>
          <w:p w:rsidR="00BB03F4" w:rsidRPr="00F04BBF" w:rsidRDefault="00BB03F4" w:rsidP="007603BA">
            <w:pPr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Commissioners Present:</w:t>
            </w:r>
          </w:p>
          <w:p w:rsidR="00BB03F4" w:rsidRPr="00F04BBF" w:rsidRDefault="00BB03F4" w:rsidP="007603BA">
            <w:pPr>
              <w:rPr>
                <w:sz w:val="26"/>
                <w:szCs w:val="26"/>
              </w:rPr>
            </w:pPr>
          </w:p>
          <w:p w:rsidR="00BB03F4" w:rsidRDefault="00BB03F4" w:rsidP="007603BA">
            <w:pPr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Gladys M. Brown, Chairman</w:t>
            </w:r>
          </w:p>
          <w:p w:rsidR="00BB03F4" w:rsidRDefault="00BB03F4" w:rsidP="007603BA">
            <w:pPr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Andrew G. Place, Vice Chairman</w:t>
            </w:r>
          </w:p>
          <w:p w:rsidR="00BB03F4" w:rsidRDefault="00BB03F4" w:rsidP="007603BA">
            <w:pPr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John F. Coleman, Jr. </w:t>
            </w:r>
          </w:p>
          <w:p w:rsidR="00BB03F4" w:rsidRDefault="00BB03F4" w:rsidP="007603BA">
            <w:pPr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Robert F. Powelson</w:t>
            </w:r>
          </w:p>
          <w:p w:rsidR="00BB03F4" w:rsidRDefault="00BB03F4" w:rsidP="007603BA">
            <w:pPr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David W. Sweet</w:t>
            </w:r>
            <w:r w:rsidR="00902410">
              <w:rPr>
                <w:sz w:val="26"/>
                <w:szCs w:val="26"/>
              </w:rPr>
              <w:t>, Absent</w:t>
            </w:r>
          </w:p>
          <w:p w:rsidR="00BB03F4" w:rsidRPr="00F04BBF" w:rsidRDefault="00BB03F4" w:rsidP="007603BA">
            <w:pPr>
              <w:ind w:firstLine="720"/>
              <w:rPr>
                <w:sz w:val="26"/>
                <w:szCs w:val="26"/>
              </w:rPr>
            </w:pPr>
          </w:p>
        </w:tc>
        <w:tc>
          <w:tcPr>
            <w:tcW w:w="4248" w:type="dxa"/>
            <w:shd w:val="clear" w:color="auto" w:fill="auto"/>
          </w:tcPr>
          <w:p w:rsidR="00BB03F4" w:rsidRPr="00F04BBF" w:rsidRDefault="00BB03F4" w:rsidP="007603BA">
            <w:pPr>
              <w:jc w:val="right"/>
              <w:rPr>
                <w:sz w:val="26"/>
                <w:szCs w:val="26"/>
              </w:rPr>
            </w:pPr>
          </w:p>
          <w:p w:rsidR="00BB03F4" w:rsidRPr="00F04BBF" w:rsidRDefault="00BB03F4" w:rsidP="007603BA">
            <w:pPr>
              <w:jc w:val="right"/>
              <w:rPr>
                <w:sz w:val="26"/>
                <w:szCs w:val="26"/>
              </w:rPr>
            </w:pPr>
          </w:p>
        </w:tc>
      </w:tr>
      <w:tr w:rsidR="00BB03F4" w:rsidRPr="00F514FB" w:rsidTr="007603BA">
        <w:tc>
          <w:tcPr>
            <w:tcW w:w="5238" w:type="dxa"/>
            <w:shd w:val="clear" w:color="auto" w:fill="auto"/>
          </w:tcPr>
          <w:p w:rsidR="00BB03F4" w:rsidRDefault="00BB03F4" w:rsidP="007603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Petition of Duquesne Light Company for Waiver and Suspension of Meter Testing Requirements under 52 Pa. Code §§ 57.20(e) and 57.21(f) for Deployed Legacy Meters</w:t>
            </w:r>
          </w:p>
          <w:p w:rsidR="005C0C7E" w:rsidRDefault="005C0C7E" w:rsidP="007603BA">
            <w:pPr>
              <w:rPr>
                <w:sz w:val="26"/>
                <w:szCs w:val="26"/>
              </w:rPr>
            </w:pPr>
          </w:p>
          <w:p w:rsidR="005C0C7E" w:rsidRPr="00F04BBF" w:rsidRDefault="005C0C7E" w:rsidP="007603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Duquesne Light Company Smart Meter Procurement and Installation Plan </w:t>
            </w:r>
          </w:p>
        </w:tc>
        <w:tc>
          <w:tcPr>
            <w:tcW w:w="4248" w:type="dxa"/>
            <w:shd w:val="clear" w:color="auto" w:fill="auto"/>
          </w:tcPr>
          <w:p w:rsidR="00BB03F4" w:rsidRDefault="00BB03F4" w:rsidP="005C0C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P-2016-2525790</w:t>
            </w:r>
          </w:p>
          <w:p w:rsidR="005C0C7E" w:rsidRDefault="005C0C7E" w:rsidP="005C0C7E">
            <w:pPr>
              <w:jc w:val="center"/>
              <w:rPr>
                <w:sz w:val="26"/>
                <w:szCs w:val="26"/>
              </w:rPr>
            </w:pPr>
          </w:p>
          <w:p w:rsidR="005C0C7E" w:rsidRDefault="005C0C7E" w:rsidP="005C0C7E">
            <w:pPr>
              <w:jc w:val="center"/>
              <w:rPr>
                <w:sz w:val="26"/>
                <w:szCs w:val="26"/>
              </w:rPr>
            </w:pPr>
          </w:p>
          <w:p w:rsidR="005C0C7E" w:rsidRDefault="005C0C7E" w:rsidP="005C0C7E">
            <w:pPr>
              <w:jc w:val="center"/>
              <w:rPr>
                <w:sz w:val="26"/>
                <w:szCs w:val="26"/>
              </w:rPr>
            </w:pPr>
          </w:p>
          <w:p w:rsidR="005C0C7E" w:rsidRDefault="005C0C7E" w:rsidP="005C0C7E">
            <w:pPr>
              <w:jc w:val="center"/>
              <w:rPr>
                <w:sz w:val="26"/>
                <w:szCs w:val="26"/>
              </w:rPr>
            </w:pPr>
          </w:p>
          <w:p w:rsidR="005C0C7E" w:rsidRDefault="005C0C7E" w:rsidP="005C0C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M-2009-2123948</w:t>
            </w:r>
          </w:p>
          <w:p w:rsidR="005C0C7E" w:rsidRPr="00F04BBF" w:rsidRDefault="005C0C7E" w:rsidP="007603BA">
            <w:pPr>
              <w:jc w:val="right"/>
              <w:rPr>
                <w:sz w:val="26"/>
                <w:szCs w:val="26"/>
              </w:rPr>
            </w:pPr>
          </w:p>
        </w:tc>
      </w:tr>
    </w:tbl>
    <w:p w:rsidR="00BB03F4" w:rsidRPr="00F514FB" w:rsidRDefault="00BB03F4" w:rsidP="00BB03F4">
      <w:pPr>
        <w:rPr>
          <w:sz w:val="26"/>
          <w:szCs w:val="26"/>
        </w:rPr>
      </w:pPr>
    </w:p>
    <w:p w:rsidR="00BB03F4" w:rsidRPr="00F514FB" w:rsidRDefault="00BB03F4" w:rsidP="00BB03F4">
      <w:pPr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ORDER</w:t>
      </w:r>
    </w:p>
    <w:p w:rsidR="00BB03F4" w:rsidRPr="00F514FB" w:rsidRDefault="00BB03F4" w:rsidP="00BB03F4">
      <w:pPr>
        <w:jc w:val="center"/>
        <w:rPr>
          <w:b/>
          <w:sz w:val="26"/>
          <w:szCs w:val="26"/>
        </w:rPr>
      </w:pPr>
    </w:p>
    <w:p w:rsidR="00BB03F4" w:rsidRPr="00F514FB" w:rsidRDefault="00BB03F4" w:rsidP="00BB03F4">
      <w:pPr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BY THE COMMISSION:</w:t>
      </w:r>
    </w:p>
    <w:p w:rsidR="00BB03F4" w:rsidRPr="00F514FB" w:rsidRDefault="00BB03F4" w:rsidP="00BB03F4">
      <w:pPr>
        <w:rPr>
          <w:sz w:val="26"/>
          <w:szCs w:val="26"/>
        </w:rPr>
      </w:pPr>
    </w:p>
    <w:p w:rsidR="00BB03F4" w:rsidRPr="00027664" w:rsidRDefault="00BB03F4" w:rsidP="003362CD">
      <w:pPr>
        <w:spacing w:line="360" w:lineRule="auto"/>
        <w:rPr>
          <w:b/>
          <w:sz w:val="26"/>
        </w:rPr>
      </w:pPr>
      <w:r>
        <w:rPr>
          <w:sz w:val="26"/>
        </w:rPr>
        <w:tab/>
      </w:r>
      <w:proofErr w:type="gramStart"/>
      <w:r w:rsidRPr="00027664">
        <w:rPr>
          <w:sz w:val="26"/>
        </w:rPr>
        <w:t xml:space="preserve">Before the </w:t>
      </w:r>
      <w:r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>
        <w:rPr>
          <w:sz w:val="26"/>
        </w:rPr>
        <w:t>(Commission) is the</w:t>
      </w:r>
      <w:r w:rsidRPr="00027664">
        <w:rPr>
          <w:sz w:val="26"/>
        </w:rPr>
        <w:t xml:space="preserve"> Petition for Reconsideration (Petition), filed by</w:t>
      </w:r>
      <w:r>
        <w:rPr>
          <w:sz w:val="26"/>
        </w:rPr>
        <w:t xml:space="preserve"> Duquesne Light Company (Duquesne Light)</w:t>
      </w:r>
      <w:r w:rsidRPr="00027664">
        <w:rPr>
          <w:sz w:val="26"/>
          <w:szCs w:val="26"/>
        </w:rPr>
        <w:t>,</w:t>
      </w:r>
      <w:r w:rsidRPr="00027664">
        <w:rPr>
          <w:sz w:val="26"/>
        </w:rPr>
        <w:t xml:space="preserve"> on</w:t>
      </w:r>
      <w:r>
        <w:rPr>
          <w:sz w:val="26"/>
        </w:rPr>
        <w:t xml:space="preserve"> July 8, 2016</w:t>
      </w:r>
      <w:r w:rsidR="007458AB">
        <w:rPr>
          <w:sz w:val="26"/>
        </w:rPr>
        <w:t>.</w:t>
      </w:r>
      <w:proofErr w:type="gramEnd"/>
      <w:r w:rsidR="007458AB">
        <w:rPr>
          <w:sz w:val="26"/>
        </w:rPr>
        <w:t xml:space="preserve">  Duquesne Light </w:t>
      </w:r>
      <w:r>
        <w:rPr>
          <w:sz w:val="26"/>
        </w:rPr>
        <w:t>seek</w:t>
      </w:r>
      <w:r w:rsidR="007458AB">
        <w:rPr>
          <w:sz w:val="26"/>
        </w:rPr>
        <w:t>s</w:t>
      </w:r>
      <w:r>
        <w:rPr>
          <w:sz w:val="26"/>
        </w:rPr>
        <w:t xml:space="preserve"> reconsideration of </w:t>
      </w:r>
      <w:r w:rsidR="007458AB">
        <w:rPr>
          <w:sz w:val="26"/>
        </w:rPr>
        <w:t xml:space="preserve">our </w:t>
      </w:r>
      <w:r w:rsidRPr="00027664">
        <w:rPr>
          <w:sz w:val="26"/>
        </w:rPr>
        <w:t>Order</w:t>
      </w:r>
      <w:r w:rsidR="003362CD">
        <w:rPr>
          <w:sz w:val="26"/>
        </w:rPr>
        <w:t>,</w:t>
      </w:r>
      <w:r w:rsidRPr="00027664">
        <w:rPr>
          <w:sz w:val="26"/>
        </w:rPr>
        <w:t xml:space="preserve"> entered </w:t>
      </w:r>
      <w:r>
        <w:rPr>
          <w:sz w:val="26"/>
        </w:rPr>
        <w:t>June 23, 2016, in the above-captioned proceeding</w:t>
      </w:r>
      <w:r w:rsidR="003362CD">
        <w:rPr>
          <w:sz w:val="26"/>
        </w:rPr>
        <w:t>s</w:t>
      </w:r>
      <w:r>
        <w:rPr>
          <w:sz w:val="26"/>
        </w:rPr>
        <w:t xml:space="preserve"> as </w:t>
      </w:r>
      <w:r w:rsidR="003362CD">
        <w:rPr>
          <w:sz w:val="26"/>
        </w:rPr>
        <w:t xml:space="preserve">that </w:t>
      </w:r>
      <w:r w:rsidR="008F5C42">
        <w:rPr>
          <w:sz w:val="26"/>
        </w:rPr>
        <w:t>o</w:t>
      </w:r>
      <w:r w:rsidR="003362CD">
        <w:rPr>
          <w:sz w:val="26"/>
        </w:rPr>
        <w:t>rder</w:t>
      </w:r>
      <w:r>
        <w:rPr>
          <w:sz w:val="26"/>
        </w:rPr>
        <w:t xml:space="preserve"> relates to </w:t>
      </w:r>
      <w:r w:rsidR="007458AB">
        <w:rPr>
          <w:sz w:val="26"/>
        </w:rPr>
        <w:t xml:space="preserve">one </w:t>
      </w:r>
      <w:r w:rsidR="003362CD">
        <w:rPr>
          <w:sz w:val="26"/>
        </w:rPr>
        <w:t xml:space="preserve">provision in </w:t>
      </w:r>
      <w:r w:rsidR="007458AB">
        <w:rPr>
          <w:sz w:val="26"/>
        </w:rPr>
        <w:t xml:space="preserve">our </w:t>
      </w:r>
      <w:r>
        <w:rPr>
          <w:sz w:val="26"/>
        </w:rPr>
        <w:t xml:space="preserve">Implementation Order </w:t>
      </w:r>
      <w:r w:rsidR="007458AB">
        <w:rPr>
          <w:sz w:val="26"/>
        </w:rPr>
        <w:t>(SMI Order)</w:t>
      </w:r>
      <w:r w:rsidR="003362CD">
        <w:rPr>
          <w:sz w:val="26"/>
        </w:rPr>
        <w:t>,</w:t>
      </w:r>
      <w:r w:rsidR="007458AB">
        <w:rPr>
          <w:sz w:val="26"/>
        </w:rPr>
        <w:t xml:space="preserve"> </w:t>
      </w:r>
      <w:r>
        <w:rPr>
          <w:sz w:val="26"/>
        </w:rPr>
        <w:t xml:space="preserve">entered June 24, 2009, in </w:t>
      </w:r>
      <w:r>
        <w:rPr>
          <w:i/>
          <w:sz w:val="26"/>
          <w:szCs w:val="26"/>
        </w:rPr>
        <w:t>Smart Meter Procurement and Installation</w:t>
      </w:r>
      <w:r>
        <w:rPr>
          <w:sz w:val="26"/>
          <w:szCs w:val="26"/>
        </w:rPr>
        <w:t>, Docket No. M</w:t>
      </w:r>
      <w:r w:rsidR="003362CD">
        <w:rPr>
          <w:sz w:val="26"/>
          <w:szCs w:val="26"/>
        </w:rPr>
        <w:noBreakHyphen/>
      </w:r>
      <w:r>
        <w:rPr>
          <w:sz w:val="26"/>
          <w:szCs w:val="26"/>
        </w:rPr>
        <w:t>2009</w:t>
      </w:r>
      <w:r w:rsidR="003362CD">
        <w:rPr>
          <w:sz w:val="26"/>
          <w:szCs w:val="26"/>
        </w:rPr>
        <w:noBreakHyphen/>
      </w:r>
      <w:r>
        <w:rPr>
          <w:sz w:val="26"/>
          <w:szCs w:val="26"/>
        </w:rPr>
        <w:t>2092655</w:t>
      </w:r>
      <w:r w:rsidRPr="00027664">
        <w:rPr>
          <w:sz w:val="26"/>
        </w:rPr>
        <w:t>.</w:t>
      </w:r>
    </w:p>
    <w:p w:rsidR="00BB03F4" w:rsidRPr="00027664" w:rsidRDefault="00BB03F4" w:rsidP="003362CD">
      <w:pPr>
        <w:spacing w:line="360" w:lineRule="auto"/>
        <w:ind w:firstLine="1440"/>
        <w:rPr>
          <w:sz w:val="26"/>
          <w:szCs w:val="26"/>
        </w:rPr>
      </w:pPr>
    </w:p>
    <w:p w:rsidR="003362CD" w:rsidRDefault="00BB03F4" w:rsidP="00BB03F4">
      <w:pPr>
        <w:spacing w:line="360" w:lineRule="auto"/>
        <w:ind w:firstLine="720"/>
        <w:rPr>
          <w:sz w:val="26"/>
        </w:rPr>
      </w:pPr>
      <w:r>
        <w:rPr>
          <w:sz w:val="26"/>
        </w:rPr>
        <w:t xml:space="preserve">Pursuant to Rule </w:t>
      </w:r>
      <w:r w:rsidRPr="00027664">
        <w:rPr>
          <w:sz w:val="26"/>
        </w:rPr>
        <w:t>1701 of the Pennsylvania Ru</w:t>
      </w:r>
      <w:r>
        <w:rPr>
          <w:sz w:val="26"/>
        </w:rPr>
        <w:t>les of Appellate Procedure, Pa.</w:t>
      </w:r>
      <w:r w:rsidR="003362CD">
        <w:rPr>
          <w:sz w:val="26"/>
        </w:rPr>
        <w:t> </w:t>
      </w:r>
      <w:r>
        <w:rPr>
          <w:sz w:val="26"/>
        </w:rPr>
        <w:t xml:space="preserve">R.A.P. Rule </w:t>
      </w:r>
      <w:r w:rsidRPr="00027664">
        <w:rPr>
          <w:sz w:val="26"/>
        </w:rPr>
        <w:t xml:space="preserve">1701, the Commission must act to grant a petition for reconsideration within thirty days of the date of entry of the order for which reconsideration is sought or otherwise lose jurisdiction to do so if a petition for review is timely filed.  </w:t>
      </w:r>
      <w:proofErr w:type="gramStart"/>
      <w:r w:rsidRPr="00027664">
        <w:rPr>
          <w:sz w:val="26"/>
        </w:rPr>
        <w:t>The thirty</w:t>
      </w:r>
      <w:r w:rsidRPr="00027664">
        <w:rPr>
          <w:sz w:val="26"/>
        </w:rPr>
        <w:noBreakHyphen/>
        <w:t xml:space="preserve">day </w:t>
      </w:r>
      <w:r w:rsidRPr="00027664">
        <w:rPr>
          <w:sz w:val="26"/>
        </w:rPr>
        <w:lastRenderedPageBreak/>
        <w:t>period within which the Commission must act upon this Petition in</w:t>
      </w:r>
      <w:r>
        <w:rPr>
          <w:sz w:val="26"/>
        </w:rPr>
        <w:t xml:space="preserve"> order to preserve jurisdiction ends on Monday, July 25, 2016.</w:t>
      </w:r>
      <w:proofErr w:type="gramEnd"/>
      <w:r w:rsidRPr="00027664">
        <w:rPr>
          <w:sz w:val="26"/>
        </w:rPr>
        <w:t xml:space="preserve">  </w:t>
      </w:r>
    </w:p>
    <w:p w:rsidR="003362CD" w:rsidRDefault="003362CD" w:rsidP="00BB03F4">
      <w:pPr>
        <w:spacing w:line="360" w:lineRule="auto"/>
        <w:ind w:firstLine="720"/>
        <w:rPr>
          <w:sz w:val="26"/>
        </w:rPr>
      </w:pPr>
    </w:p>
    <w:p w:rsidR="00BB03F4" w:rsidRPr="00027664" w:rsidRDefault="00BB03F4" w:rsidP="00BB03F4">
      <w:pPr>
        <w:spacing w:line="360" w:lineRule="auto"/>
        <w:ind w:firstLine="720"/>
        <w:rPr>
          <w:sz w:val="26"/>
          <w:szCs w:val="26"/>
        </w:rPr>
      </w:pPr>
      <w:r w:rsidRPr="00027664">
        <w:rPr>
          <w:sz w:val="26"/>
        </w:rPr>
        <w:t>Accordin</w:t>
      </w:r>
      <w:r>
        <w:rPr>
          <w:sz w:val="26"/>
        </w:rPr>
        <w:t>gly, we shall grant reconsideration</w:t>
      </w:r>
      <w:r w:rsidR="008F5C42">
        <w:rPr>
          <w:sz w:val="26"/>
        </w:rPr>
        <w:t xml:space="preserve"> of our order entered June 23, 2016</w:t>
      </w:r>
      <w:r w:rsidR="0007192E">
        <w:rPr>
          <w:sz w:val="26"/>
        </w:rPr>
        <w:t>,</w:t>
      </w:r>
      <w:r w:rsidR="008F5C42">
        <w:rPr>
          <w:sz w:val="26"/>
        </w:rPr>
        <w:t xml:space="preserve"> at this docket</w:t>
      </w:r>
      <w:r>
        <w:rPr>
          <w:sz w:val="26"/>
        </w:rPr>
        <w:t>, within the meaning of Pa. R.A.P. Rule 1701(b)</w:t>
      </w:r>
      <w:r w:rsidRPr="00027664">
        <w:rPr>
          <w:sz w:val="26"/>
        </w:rPr>
        <w:t>(3), pending review of, and consideration</w:t>
      </w:r>
      <w:r>
        <w:rPr>
          <w:sz w:val="26"/>
        </w:rPr>
        <w:t xml:space="preserve"> on, the merits of the Petition; </w:t>
      </w:r>
      <w:r w:rsidRPr="00027664">
        <w:rPr>
          <w:b/>
          <w:sz w:val="26"/>
        </w:rPr>
        <w:t>THEREFORE,</w:t>
      </w:r>
    </w:p>
    <w:p w:rsidR="00BB03F4" w:rsidRPr="00027664" w:rsidRDefault="00BB03F4" w:rsidP="00BB03F4">
      <w:pPr>
        <w:spacing w:line="360" w:lineRule="auto"/>
        <w:ind w:firstLine="1440"/>
        <w:rPr>
          <w:sz w:val="26"/>
          <w:szCs w:val="26"/>
        </w:rPr>
      </w:pPr>
    </w:p>
    <w:p w:rsidR="00BB03F4" w:rsidRDefault="00BB03F4" w:rsidP="003362CD">
      <w:pPr>
        <w:spacing w:line="360" w:lineRule="auto"/>
        <w:ind w:firstLine="720"/>
        <w:rPr>
          <w:sz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</w:p>
    <w:p w:rsidR="00BB03F4" w:rsidRDefault="00BB03F4" w:rsidP="00BB03F4">
      <w:pPr>
        <w:spacing w:line="360" w:lineRule="auto"/>
        <w:ind w:firstLine="1440"/>
        <w:rPr>
          <w:sz w:val="26"/>
        </w:rPr>
      </w:pPr>
    </w:p>
    <w:p w:rsidR="00BB03F4" w:rsidRDefault="00BB03F4" w:rsidP="00BB03F4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361BC0">
        <w:rPr>
          <w:sz w:val="26"/>
          <w:szCs w:val="26"/>
        </w:rPr>
        <w:t xml:space="preserve">That the Petition for Reconsideration filed on </w:t>
      </w:r>
      <w:r w:rsidRPr="00361BC0">
        <w:rPr>
          <w:sz w:val="26"/>
        </w:rPr>
        <w:t>July 8, 2016</w:t>
      </w:r>
      <w:r w:rsidRPr="00361BC0">
        <w:rPr>
          <w:sz w:val="26"/>
          <w:szCs w:val="26"/>
        </w:rPr>
        <w:t xml:space="preserve">, by </w:t>
      </w:r>
      <w:r w:rsidRPr="00361BC0">
        <w:rPr>
          <w:sz w:val="26"/>
        </w:rPr>
        <w:t>Duquesne Light Company</w:t>
      </w:r>
      <w:r w:rsidRPr="00361BC0">
        <w:rPr>
          <w:sz w:val="26"/>
          <w:szCs w:val="26"/>
        </w:rPr>
        <w:t>, is hereby granted, pending further review of, and consideration on, the merits.</w:t>
      </w:r>
    </w:p>
    <w:p w:rsidR="00BB03F4" w:rsidRDefault="00BB03F4" w:rsidP="00BB03F4">
      <w:pPr>
        <w:spacing w:line="360" w:lineRule="auto"/>
        <w:rPr>
          <w:sz w:val="26"/>
          <w:szCs w:val="26"/>
        </w:rPr>
      </w:pPr>
    </w:p>
    <w:p w:rsidR="00BB03F4" w:rsidRDefault="00BB03F4" w:rsidP="00BB03F4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 xml:space="preserve">That </w:t>
      </w:r>
      <w:r w:rsidR="00CA50B7">
        <w:rPr>
          <w:sz w:val="26"/>
          <w:szCs w:val="26"/>
        </w:rPr>
        <w:t xml:space="preserve">as </w:t>
      </w:r>
      <w:r>
        <w:rPr>
          <w:sz w:val="26"/>
          <w:szCs w:val="26"/>
        </w:rPr>
        <w:t xml:space="preserve">this matter </w:t>
      </w:r>
      <w:r w:rsidR="00CA50B7">
        <w:rPr>
          <w:sz w:val="26"/>
          <w:szCs w:val="26"/>
        </w:rPr>
        <w:t xml:space="preserve">references </w:t>
      </w:r>
      <w:r>
        <w:rPr>
          <w:i/>
          <w:sz w:val="26"/>
          <w:szCs w:val="26"/>
        </w:rPr>
        <w:t>Smart Meter Procurement and Installation</w:t>
      </w:r>
      <w:r>
        <w:rPr>
          <w:sz w:val="26"/>
          <w:szCs w:val="26"/>
        </w:rPr>
        <w:t xml:space="preserve">, Docket No. </w:t>
      </w:r>
      <w:bookmarkStart w:id="0" w:name="_GoBack"/>
      <w:r>
        <w:rPr>
          <w:sz w:val="26"/>
          <w:szCs w:val="26"/>
        </w:rPr>
        <w:t>M-2009-2092655</w:t>
      </w:r>
      <w:bookmarkEnd w:id="0"/>
      <w:r w:rsidR="003362CD">
        <w:rPr>
          <w:sz w:val="26"/>
          <w:szCs w:val="26"/>
        </w:rPr>
        <w:t>,</w:t>
      </w:r>
      <w:r>
        <w:rPr>
          <w:sz w:val="26"/>
          <w:szCs w:val="26"/>
        </w:rPr>
        <w:t xml:space="preserve"> a copy of this Or</w:t>
      </w:r>
      <w:r w:rsidR="00CA50B7">
        <w:rPr>
          <w:sz w:val="26"/>
          <w:szCs w:val="26"/>
        </w:rPr>
        <w:t>der be served on the parties at that docket</w:t>
      </w:r>
      <w:r>
        <w:rPr>
          <w:sz w:val="26"/>
          <w:szCs w:val="26"/>
        </w:rPr>
        <w:t xml:space="preserve">.  </w:t>
      </w:r>
    </w:p>
    <w:p w:rsidR="00BB03F4" w:rsidRPr="00361BC0" w:rsidRDefault="00BB03F4" w:rsidP="00BB03F4">
      <w:pPr>
        <w:spacing w:line="360" w:lineRule="auto"/>
        <w:rPr>
          <w:b/>
          <w:sz w:val="26"/>
          <w:szCs w:val="26"/>
        </w:rPr>
      </w:pPr>
    </w:p>
    <w:p w:rsidR="00BB03F4" w:rsidRPr="00027664" w:rsidRDefault="00BB03F4" w:rsidP="00BB03F4">
      <w:pPr>
        <w:rPr>
          <w:sz w:val="26"/>
          <w:szCs w:val="26"/>
        </w:rPr>
      </w:pPr>
    </w:p>
    <w:p w:rsidR="00BB03F4" w:rsidRPr="00027664" w:rsidRDefault="002A07CC" w:rsidP="00BB03F4">
      <w:pPr>
        <w:spacing w:line="360" w:lineRule="auto"/>
        <w:ind w:firstLine="576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CF53C8" wp14:editId="41CDD9A7">
            <wp:simplePos x="0" y="0"/>
            <wp:positionH relativeFrom="column">
              <wp:posOffset>3533775</wp:posOffset>
            </wp:positionH>
            <wp:positionV relativeFrom="paragraph">
              <wp:posOffset>83185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3F4" w:rsidRPr="00027664">
        <w:rPr>
          <w:b/>
          <w:sz w:val="26"/>
          <w:szCs w:val="26"/>
        </w:rPr>
        <w:t>BY THE COMMISSION,</w:t>
      </w:r>
    </w:p>
    <w:p w:rsidR="00BB03F4" w:rsidRPr="00027664" w:rsidRDefault="00BB03F4" w:rsidP="00BB03F4">
      <w:pPr>
        <w:rPr>
          <w:sz w:val="26"/>
          <w:szCs w:val="26"/>
        </w:rPr>
      </w:pPr>
    </w:p>
    <w:p w:rsidR="00BB03F4" w:rsidRPr="00027664" w:rsidRDefault="00BB03F4" w:rsidP="00BB03F4">
      <w:pPr>
        <w:rPr>
          <w:sz w:val="26"/>
          <w:szCs w:val="26"/>
        </w:rPr>
      </w:pPr>
    </w:p>
    <w:p w:rsidR="00BB03F4" w:rsidRDefault="00BB03F4" w:rsidP="00BB03F4">
      <w:pPr>
        <w:rPr>
          <w:sz w:val="26"/>
          <w:szCs w:val="26"/>
        </w:rPr>
      </w:pPr>
    </w:p>
    <w:p w:rsidR="00BB03F4" w:rsidRPr="00027664" w:rsidRDefault="00BB03F4" w:rsidP="00BB03F4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BB03F4" w:rsidRPr="00027664" w:rsidRDefault="00BB03F4" w:rsidP="00BB03F4">
      <w:pPr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:rsidR="00BB03F4" w:rsidRPr="00027664" w:rsidRDefault="00BB03F4" w:rsidP="00BB03F4">
      <w:pPr>
        <w:rPr>
          <w:sz w:val="26"/>
          <w:szCs w:val="26"/>
        </w:rPr>
      </w:pPr>
    </w:p>
    <w:p w:rsidR="00BB03F4" w:rsidRPr="00027664" w:rsidRDefault="00BB03F4" w:rsidP="00BB03F4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BB03F4" w:rsidRPr="00027664" w:rsidRDefault="00BB03F4" w:rsidP="00BB03F4">
      <w:pPr>
        <w:rPr>
          <w:sz w:val="26"/>
          <w:szCs w:val="26"/>
        </w:rPr>
      </w:pPr>
    </w:p>
    <w:p w:rsidR="00BB03F4" w:rsidRPr="00027664" w:rsidRDefault="00BB03F4" w:rsidP="00BB03F4">
      <w:pPr>
        <w:rPr>
          <w:sz w:val="26"/>
          <w:szCs w:val="26"/>
        </w:rPr>
      </w:pPr>
      <w:r>
        <w:rPr>
          <w:sz w:val="26"/>
          <w:szCs w:val="26"/>
        </w:rPr>
        <w:t>ORDER ADOPTED:  July 21, 2016</w:t>
      </w:r>
    </w:p>
    <w:p w:rsidR="00BB03F4" w:rsidRPr="00027664" w:rsidRDefault="00BB03F4" w:rsidP="00BB03F4">
      <w:pPr>
        <w:rPr>
          <w:sz w:val="26"/>
          <w:szCs w:val="26"/>
        </w:rPr>
      </w:pPr>
    </w:p>
    <w:p w:rsidR="000C7D49" w:rsidRDefault="00BB03F4">
      <w:r w:rsidRPr="00027664">
        <w:rPr>
          <w:sz w:val="26"/>
          <w:szCs w:val="26"/>
        </w:rPr>
        <w:t xml:space="preserve">ORDER ENTERED:  </w:t>
      </w:r>
      <w:r w:rsidR="002A07CC">
        <w:rPr>
          <w:sz w:val="26"/>
          <w:szCs w:val="26"/>
        </w:rPr>
        <w:t>July 21, 2016</w:t>
      </w:r>
    </w:p>
    <w:sectPr w:rsidR="000C7D49" w:rsidSect="003742C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461" w:rsidRDefault="00A52461">
      <w:r>
        <w:separator/>
      </w:r>
    </w:p>
  </w:endnote>
  <w:endnote w:type="continuationSeparator" w:id="0">
    <w:p w:rsidR="00A52461" w:rsidRDefault="00A5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Default="00BB03F4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F37" w:rsidRDefault="00A524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Pr="00C7667D" w:rsidRDefault="00BB03F4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2A07CC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:rsidR="00817F37" w:rsidRDefault="00A52461" w:rsidP="00C7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461" w:rsidRDefault="00A52461">
      <w:r>
        <w:separator/>
      </w:r>
    </w:p>
  </w:footnote>
  <w:footnote w:type="continuationSeparator" w:id="0">
    <w:p w:rsidR="00A52461" w:rsidRDefault="00A52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CITRUS_JURISDICTION" w:val="Bluebook"/>
    <w:docVar w:name="CITRUS_DOC_GUID" w:val="{20AAADF9-FC93-4C18-ACD6-F8FAA98351AF}"/>
  </w:docVars>
  <w:rsids>
    <w:rsidRoot w:val="00BB03F4"/>
    <w:rsid w:val="00047363"/>
    <w:rsid w:val="0007192E"/>
    <w:rsid w:val="000A7B6E"/>
    <w:rsid w:val="000C7D49"/>
    <w:rsid w:val="001D2464"/>
    <w:rsid w:val="001F030A"/>
    <w:rsid w:val="002A07CC"/>
    <w:rsid w:val="003362CD"/>
    <w:rsid w:val="00474065"/>
    <w:rsid w:val="004B134A"/>
    <w:rsid w:val="005C0C7E"/>
    <w:rsid w:val="007458AB"/>
    <w:rsid w:val="0085115C"/>
    <w:rsid w:val="008F5C42"/>
    <w:rsid w:val="00902410"/>
    <w:rsid w:val="009C152D"/>
    <w:rsid w:val="00A52461"/>
    <w:rsid w:val="00AD2593"/>
    <w:rsid w:val="00BB03F4"/>
    <w:rsid w:val="00CA50B7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3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B03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B03F4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B03F4"/>
  </w:style>
  <w:style w:type="paragraph" w:styleId="BalloonText">
    <w:name w:val="Balloon Text"/>
    <w:basedOn w:val="Normal"/>
    <w:link w:val="BalloonTextChar"/>
    <w:uiPriority w:val="99"/>
    <w:semiHidden/>
    <w:unhideWhenUsed/>
    <w:rsid w:val="007458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A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3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B03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B03F4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B03F4"/>
  </w:style>
  <w:style w:type="paragraph" w:styleId="BalloonText">
    <w:name w:val="Balloon Text"/>
    <w:basedOn w:val="Normal"/>
    <w:link w:val="BalloonTextChar"/>
    <w:uiPriority w:val="99"/>
    <w:semiHidden/>
    <w:unhideWhenUsed/>
    <w:rsid w:val="007458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Dunn, Hayley</dc:creator>
  <cp:lastModifiedBy>Wagner, Nathan R</cp:lastModifiedBy>
  <cp:revision>12</cp:revision>
  <cp:lastPrinted>2016-07-21T11:48:00Z</cp:lastPrinted>
  <dcterms:created xsi:type="dcterms:W3CDTF">2016-07-15T13:35:00Z</dcterms:created>
  <dcterms:modified xsi:type="dcterms:W3CDTF">2016-07-21T11:48:00Z</dcterms:modified>
</cp:coreProperties>
</file>