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ayout w:type="fixed"/>
        <w:tblLook w:val="04A0" w:firstRow="1" w:lastRow="0" w:firstColumn="1" w:lastColumn="0" w:noHBand="0" w:noVBand="1"/>
      </w:tblPr>
      <w:tblGrid>
        <w:gridCol w:w="2448"/>
        <w:gridCol w:w="5128"/>
        <w:gridCol w:w="2699"/>
      </w:tblGrid>
      <w:tr w:rsidR="00755278" w:rsidTr="00755278">
        <w:tc>
          <w:tcPr>
            <w:tcW w:w="2448" w:type="dxa"/>
          </w:tcPr>
          <w:p w:rsidR="00755278" w:rsidRPr="00B9460D" w:rsidRDefault="00755278" w:rsidP="00B9460D">
            <w:pPr>
              <w:pStyle w:val="Heading3"/>
            </w:pPr>
          </w:p>
        </w:tc>
        <w:tc>
          <w:tcPr>
            <w:tcW w:w="5130" w:type="dxa"/>
            <w:hideMark/>
          </w:tcPr>
          <w:p w:rsidR="00755278" w:rsidRDefault="00755278">
            <w:pPr>
              <w:jc w:val="center"/>
              <w:rPr>
                <w:b/>
              </w:rPr>
            </w:pPr>
            <w:r>
              <w:rPr>
                <w:b/>
              </w:rPr>
              <w:t>PENNSYLVANIA</w:t>
            </w:r>
          </w:p>
          <w:p w:rsidR="00755278" w:rsidRDefault="00755278">
            <w:pPr>
              <w:jc w:val="center"/>
              <w:rPr>
                <w:b/>
              </w:rPr>
            </w:pPr>
            <w:r>
              <w:rPr>
                <w:b/>
              </w:rPr>
              <w:t>PUBLIC UTILITY COMMISSION</w:t>
            </w:r>
          </w:p>
          <w:p w:rsidR="00755278" w:rsidRDefault="00755278">
            <w:pPr>
              <w:pStyle w:val="StyleCentered"/>
              <w:rPr>
                <w:b/>
              </w:rPr>
            </w:pPr>
            <w:r>
              <w:rPr>
                <w:b/>
              </w:rPr>
              <w:t>Harrisburg, PA  17105-3265</w:t>
            </w:r>
          </w:p>
        </w:tc>
        <w:tc>
          <w:tcPr>
            <w:tcW w:w="2700" w:type="dxa"/>
          </w:tcPr>
          <w:p w:rsidR="00755278" w:rsidRDefault="00755278"/>
        </w:tc>
      </w:tr>
    </w:tbl>
    <w:p w:rsidR="00755278" w:rsidRDefault="00755278" w:rsidP="00755278"/>
    <w:tbl>
      <w:tblPr>
        <w:tblW w:w="0" w:type="auto"/>
        <w:tblLayout w:type="fixed"/>
        <w:tblLook w:val="04A0" w:firstRow="1" w:lastRow="0" w:firstColumn="1" w:lastColumn="0" w:noHBand="0" w:noVBand="1"/>
      </w:tblPr>
      <w:tblGrid>
        <w:gridCol w:w="5148"/>
        <w:gridCol w:w="5148"/>
      </w:tblGrid>
      <w:tr w:rsidR="00755278" w:rsidTr="00755278">
        <w:tc>
          <w:tcPr>
            <w:tcW w:w="5148" w:type="dxa"/>
          </w:tcPr>
          <w:p w:rsidR="00755278" w:rsidRDefault="00755278"/>
        </w:tc>
        <w:tc>
          <w:tcPr>
            <w:tcW w:w="5148" w:type="dxa"/>
            <w:hideMark/>
          </w:tcPr>
          <w:p w:rsidR="00755278" w:rsidRDefault="00755278" w:rsidP="00CC00E7">
            <w:pPr>
              <w:ind w:firstLine="612"/>
            </w:pPr>
            <w:r>
              <w:t xml:space="preserve">Public Meeting held </w:t>
            </w:r>
            <w:r w:rsidR="00CC00E7">
              <w:t>July 21</w:t>
            </w:r>
            <w:r>
              <w:t xml:space="preserve">, 2016 </w:t>
            </w:r>
          </w:p>
        </w:tc>
      </w:tr>
      <w:tr w:rsidR="00755278" w:rsidTr="00755278">
        <w:trPr>
          <w:trHeight w:val="297"/>
        </w:trPr>
        <w:tc>
          <w:tcPr>
            <w:tcW w:w="5148" w:type="dxa"/>
            <w:hideMark/>
          </w:tcPr>
          <w:p w:rsidR="00755278" w:rsidRDefault="00755278">
            <w:r>
              <w:t>Commissioners Present:</w:t>
            </w:r>
          </w:p>
        </w:tc>
        <w:tc>
          <w:tcPr>
            <w:tcW w:w="5148" w:type="dxa"/>
          </w:tcPr>
          <w:p w:rsidR="00755278" w:rsidRDefault="00755278"/>
        </w:tc>
      </w:tr>
    </w:tbl>
    <w:p w:rsidR="00755278" w:rsidRDefault="00755278" w:rsidP="00755278"/>
    <w:tbl>
      <w:tblPr>
        <w:tblW w:w="10290" w:type="dxa"/>
        <w:tblLayout w:type="fixed"/>
        <w:tblLook w:val="04A0" w:firstRow="1" w:lastRow="0" w:firstColumn="1" w:lastColumn="0" w:noHBand="0" w:noVBand="1"/>
      </w:tblPr>
      <w:tblGrid>
        <w:gridCol w:w="5954"/>
        <w:gridCol w:w="2896"/>
        <w:gridCol w:w="522"/>
        <w:gridCol w:w="918"/>
      </w:tblGrid>
      <w:tr w:rsidR="00755278" w:rsidTr="00755278">
        <w:tc>
          <w:tcPr>
            <w:tcW w:w="9372" w:type="dxa"/>
            <w:gridSpan w:val="3"/>
            <w:hideMark/>
          </w:tcPr>
          <w:p w:rsidR="00755278" w:rsidRDefault="00755278" w:rsidP="002D1FE5">
            <w:pPr>
              <w:ind w:left="720"/>
            </w:pPr>
            <w:r>
              <w:t xml:space="preserve">Gladys M. Brown, Chairman </w:t>
            </w:r>
          </w:p>
        </w:tc>
        <w:tc>
          <w:tcPr>
            <w:tcW w:w="918" w:type="dxa"/>
          </w:tcPr>
          <w:p w:rsidR="00755278" w:rsidRDefault="00755278"/>
        </w:tc>
      </w:tr>
      <w:tr w:rsidR="00755278" w:rsidTr="00755278">
        <w:tc>
          <w:tcPr>
            <w:tcW w:w="9372" w:type="dxa"/>
            <w:gridSpan w:val="3"/>
            <w:hideMark/>
          </w:tcPr>
          <w:p w:rsidR="00755278" w:rsidRDefault="007955DC" w:rsidP="002D1FE5">
            <w:pPr>
              <w:ind w:left="720"/>
              <w:rPr>
                <w:color w:val="1F497D"/>
              </w:rPr>
            </w:pPr>
            <w:r>
              <w:t xml:space="preserve">Andrew G. Place, </w:t>
            </w:r>
            <w:r w:rsidR="00755278">
              <w:t>Vice Chairman</w:t>
            </w:r>
          </w:p>
        </w:tc>
        <w:tc>
          <w:tcPr>
            <w:tcW w:w="918" w:type="dxa"/>
          </w:tcPr>
          <w:p w:rsidR="00755278" w:rsidRDefault="00755278"/>
        </w:tc>
      </w:tr>
      <w:tr w:rsidR="00755278" w:rsidTr="00755278">
        <w:trPr>
          <w:gridAfter w:val="2"/>
          <w:wAfter w:w="1440" w:type="dxa"/>
        </w:trPr>
        <w:tc>
          <w:tcPr>
            <w:tcW w:w="5954" w:type="dxa"/>
            <w:hideMark/>
          </w:tcPr>
          <w:p w:rsidR="00755278" w:rsidRDefault="007955DC" w:rsidP="002D1FE5">
            <w:pPr>
              <w:ind w:left="720"/>
            </w:pPr>
            <w:r>
              <w:t xml:space="preserve">John F. Coleman, Jr. </w:t>
            </w:r>
          </w:p>
        </w:tc>
        <w:tc>
          <w:tcPr>
            <w:tcW w:w="2896" w:type="dxa"/>
          </w:tcPr>
          <w:p w:rsidR="00755278" w:rsidRDefault="00755278"/>
        </w:tc>
      </w:tr>
      <w:tr w:rsidR="00755278" w:rsidTr="00755278">
        <w:trPr>
          <w:gridAfter w:val="2"/>
          <w:wAfter w:w="1440" w:type="dxa"/>
        </w:trPr>
        <w:tc>
          <w:tcPr>
            <w:tcW w:w="5954" w:type="dxa"/>
          </w:tcPr>
          <w:p w:rsidR="00755278" w:rsidRDefault="007955DC" w:rsidP="002D1FE5">
            <w:pPr>
              <w:ind w:left="720"/>
            </w:pPr>
            <w:r>
              <w:t>Robert F. Powelson</w:t>
            </w:r>
          </w:p>
        </w:tc>
        <w:tc>
          <w:tcPr>
            <w:tcW w:w="2896" w:type="dxa"/>
          </w:tcPr>
          <w:p w:rsidR="00755278" w:rsidRDefault="00755278"/>
        </w:tc>
      </w:tr>
      <w:tr w:rsidR="00755278" w:rsidTr="00755278">
        <w:trPr>
          <w:gridAfter w:val="2"/>
          <w:wAfter w:w="1440" w:type="dxa"/>
        </w:trPr>
        <w:tc>
          <w:tcPr>
            <w:tcW w:w="5954" w:type="dxa"/>
          </w:tcPr>
          <w:p w:rsidR="00755278" w:rsidRDefault="00744DD5">
            <w:pPr>
              <w:ind w:left="360" w:hanging="360"/>
            </w:pPr>
            <w:r>
              <w:t xml:space="preserve">           David W. Sweet</w:t>
            </w:r>
            <w:r w:rsidR="008A0A66">
              <w:t>,</w:t>
            </w:r>
            <w:r w:rsidR="00B10569">
              <w:t xml:space="preserve"> Absent</w:t>
            </w:r>
          </w:p>
          <w:p w:rsidR="002B6E71" w:rsidRDefault="002B6E71">
            <w:pPr>
              <w:ind w:left="360" w:hanging="360"/>
            </w:pPr>
          </w:p>
        </w:tc>
        <w:tc>
          <w:tcPr>
            <w:tcW w:w="2896" w:type="dxa"/>
          </w:tcPr>
          <w:p w:rsidR="00755278" w:rsidRDefault="00755278"/>
        </w:tc>
      </w:tr>
      <w:tr w:rsidR="00755278" w:rsidTr="00755278">
        <w:trPr>
          <w:gridAfter w:val="2"/>
          <w:wAfter w:w="1440" w:type="dxa"/>
        </w:trPr>
        <w:tc>
          <w:tcPr>
            <w:tcW w:w="5954" w:type="dxa"/>
            <w:hideMark/>
          </w:tcPr>
          <w:p w:rsidR="002B6E71" w:rsidRDefault="00755278" w:rsidP="002B6E71">
            <w:r>
              <w:t xml:space="preserve">Implementation of </w:t>
            </w:r>
            <w:r w:rsidR="00A83311">
              <w:t>Section 1329</w:t>
            </w:r>
          </w:p>
          <w:p w:rsidR="00755278" w:rsidRDefault="00A83311" w:rsidP="002B6E71">
            <w:r>
              <w:t xml:space="preserve">of the </w:t>
            </w:r>
            <w:r w:rsidR="002B6E71">
              <w:t xml:space="preserve">Public Utility </w:t>
            </w:r>
            <w:r>
              <w:t>Code</w:t>
            </w:r>
            <w:r w:rsidR="00755278">
              <w:t xml:space="preserve">  </w:t>
            </w:r>
          </w:p>
        </w:tc>
        <w:tc>
          <w:tcPr>
            <w:tcW w:w="2896" w:type="dxa"/>
            <w:hideMark/>
          </w:tcPr>
          <w:p w:rsidR="00755278" w:rsidRDefault="006B3E40">
            <w:pPr>
              <w:jc w:val="center"/>
            </w:pPr>
            <w:r>
              <w:rPr>
                <w:szCs w:val="24"/>
              </w:rPr>
              <w:t>M-2016-2543193</w:t>
            </w:r>
          </w:p>
        </w:tc>
      </w:tr>
    </w:tbl>
    <w:p w:rsidR="00755278" w:rsidRDefault="00755278" w:rsidP="00755278">
      <w:pPr>
        <w:jc w:val="center"/>
        <w:rPr>
          <w:b/>
        </w:rPr>
      </w:pPr>
    </w:p>
    <w:p w:rsidR="002B6E71" w:rsidRDefault="002B6E71" w:rsidP="00755278">
      <w:pPr>
        <w:jc w:val="center"/>
        <w:rPr>
          <w:b/>
        </w:rPr>
      </w:pPr>
    </w:p>
    <w:p w:rsidR="00F505D5" w:rsidRDefault="00F505D5" w:rsidP="00F505D5">
      <w:pPr>
        <w:jc w:val="center"/>
        <w:rPr>
          <w:b/>
        </w:rPr>
      </w:pPr>
    </w:p>
    <w:p w:rsidR="003A6BD7" w:rsidRDefault="00375A47" w:rsidP="00773996">
      <w:pPr>
        <w:jc w:val="center"/>
        <w:rPr>
          <w:b/>
        </w:rPr>
      </w:pPr>
      <w:r>
        <w:rPr>
          <w:b/>
        </w:rPr>
        <w:t xml:space="preserve">TENTATIVE </w:t>
      </w:r>
      <w:r w:rsidR="00F505D5" w:rsidRPr="00F505D5">
        <w:rPr>
          <w:b/>
        </w:rPr>
        <w:t>IMPLEMENTATION ORDER</w:t>
      </w:r>
    </w:p>
    <w:p w:rsidR="006D155E" w:rsidRDefault="006D155E" w:rsidP="00773996">
      <w:pPr>
        <w:jc w:val="center"/>
        <w:rPr>
          <w:b/>
        </w:rPr>
      </w:pPr>
    </w:p>
    <w:p w:rsidR="006D155E" w:rsidRDefault="006D155E" w:rsidP="00773996">
      <w:pPr>
        <w:jc w:val="center"/>
        <w:rPr>
          <w:b/>
        </w:rPr>
      </w:pPr>
    </w:p>
    <w:p w:rsidR="006D155E" w:rsidRDefault="006D155E" w:rsidP="00773996">
      <w:pPr>
        <w:rPr>
          <w:b/>
        </w:rPr>
      </w:pPr>
      <w:r>
        <w:rPr>
          <w:b/>
        </w:rPr>
        <w:t>BY THE COMMISSION:</w:t>
      </w:r>
    </w:p>
    <w:p w:rsidR="006D155E" w:rsidRDefault="006D155E" w:rsidP="00773996">
      <w:pPr>
        <w:rPr>
          <w:b/>
        </w:rPr>
      </w:pPr>
    </w:p>
    <w:p w:rsidR="00AE443D" w:rsidRDefault="006D155E" w:rsidP="00773996">
      <w:pPr>
        <w:spacing w:line="360" w:lineRule="auto"/>
        <w:ind w:firstLine="720"/>
      </w:pPr>
      <w:r w:rsidRPr="006D155E">
        <w:t>O</w:t>
      </w:r>
      <w:r>
        <w:t xml:space="preserve">n April 14, 2016, Governor Wolf signed into law Act 12 of 2016, which amended Chapter 13 of the Pennsylvania Public Utility Code (Code) by </w:t>
      </w:r>
      <w:r w:rsidR="00425BAF">
        <w:t xml:space="preserve">adding </w:t>
      </w:r>
      <w:r>
        <w:t xml:space="preserve">a new Section 1329 </w:t>
      </w:r>
      <w:r w:rsidR="00425BAF">
        <w:t>to</w:t>
      </w:r>
      <w:r>
        <w:t xml:space="preserve"> the Code</w:t>
      </w:r>
      <w:r w:rsidR="002479C3">
        <w:t xml:space="preserve"> and which became effective June 13, 2016</w:t>
      </w:r>
      <w:r>
        <w:t xml:space="preserve">.  </w:t>
      </w:r>
      <w:r w:rsidR="009E396F" w:rsidRPr="009E396F">
        <w:t xml:space="preserve">66 Pa. C.S. </w:t>
      </w:r>
      <w:r w:rsidR="002479C3" w:rsidRPr="009E396F">
        <w:t>§</w:t>
      </w:r>
      <w:r w:rsidR="002479C3">
        <w:t> </w:t>
      </w:r>
      <w:r w:rsidR="009E396F" w:rsidRPr="009E396F">
        <w:t xml:space="preserve">1329.  </w:t>
      </w:r>
    </w:p>
    <w:p w:rsidR="00AE443D" w:rsidRDefault="00AE443D" w:rsidP="00773996">
      <w:pPr>
        <w:spacing w:line="360" w:lineRule="auto"/>
        <w:ind w:firstLine="720"/>
      </w:pPr>
    </w:p>
    <w:p w:rsidR="003634EC" w:rsidRDefault="003634EC" w:rsidP="00773996">
      <w:pPr>
        <w:spacing w:line="360" w:lineRule="auto"/>
        <w:ind w:firstLine="720"/>
      </w:pPr>
      <w:r>
        <w:t xml:space="preserve">In particular, </w:t>
      </w:r>
      <w:r w:rsidR="009E396F" w:rsidRPr="009E396F">
        <w:t xml:space="preserve">Section 1329 of the Code </w:t>
      </w:r>
      <w:r w:rsidR="003209C1">
        <w:t>addresses</w:t>
      </w:r>
      <w:r w:rsidR="001479E3">
        <w:t xml:space="preserve"> the valuation of the assets of municipally</w:t>
      </w:r>
      <w:r w:rsidR="00445CDF">
        <w:t xml:space="preserve"> or authority</w:t>
      </w:r>
      <w:r w:rsidR="001479E3">
        <w:t xml:space="preserve">-owned water and wastewater systems that are acquired by </w:t>
      </w:r>
      <w:r w:rsidR="000F53A4">
        <w:t xml:space="preserve">investor-owned water </w:t>
      </w:r>
      <w:r w:rsidR="00375A47">
        <w:t xml:space="preserve">and wastewater </w:t>
      </w:r>
      <w:r w:rsidR="009E396F" w:rsidRPr="009E396F">
        <w:t>utilities</w:t>
      </w:r>
      <w:r w:rsidR="00953367">
        <w:t xml:space="preserve"> or entities</w:t>
      </w:r>
      <w:r w:rsidR="001479E3">
        <w:t xml:space="preserve">.  For ratemaking purposes, the valuation will be </w:t>
      </w:r>
      <w:r w:rsidR="00375A47">
        <w:t xml:space="preserve">the lesser of </w:t>
      </w:r>
      <w:r w:rsidR="001479E3">
        <w:t xml:space="preserve">the </w:t>
      </w:r>
      <w:r w:rsidR="00375A47">
        <w:t xml:space="preserve">fair market value or the negotiated purchase price.  Section 1329 </w:t>
      </w:r>
      <w:r w:rsidR="00242E29">
        <w:t xml:space="preserve">also allows the acquiring </w:t>
      </w:r>
      <w:r w:rsidR="00953367">
        <w:t>entit</w:t>
      </w:r>
      <w:r w:rsidR="002479C3">
        <w:t>y</w:t>
      </w:r>
      <w:r w:rsidR="00A83311">
        <w:t>’s</w:t>
      </w:r>
      <w:r w:rsidR="00242E29">
        <w:t xml:space="preserve"> post-acquisition improvement</w:t>
      </w:r>
      <w:r w:rsidR="00E41121">
        <w:t xml:space="preserve"> cost</w:t>
      </w:r>
      <w:r w:rsidR="00242E29">
        <w:t xml:space="preserve">s not recovered through a distribution system improvement charge to be deferred for book and ratemaking purposes.  </w:t>
      </w:r>
      <w:r>
        <w:t xml:space="preserve">This </w:t>
      </w:r>
      <w:r w:rsidR="00E41121">
        <w:t xml:space="preserve">Tentative </w:t>
      </w:r>
      <w:r w:rsidR="00AC7709">
        <w:t xml:space="preserve">Implementation </w:t>
      </w:r>
      <w:r>
        <w:t xml:space="preserve">Order </w:t>
      </w:r>
      <w:r w:rsidR="00E41121">
        <w:t>proposes</w:t>
      </w:r>
      <w:r w:rsidR="0002226D">
        <w:t xml:space="preserve"> the </w:t>
      </w:r>
      <w:r>
        <w:t xml:space="preserve">procedures and guidelines to </w:t>
      </w:r>
      <w:r w:rsidR="00953367">
        <w:t xml:space="preserve">address the application process and </w:t>
      </w:r>
      <w:r>
        <w:t xml:space="preserve">carry out the ratemaking provisions of </w:t>
      </w:r>
      <w:r>
        <w:lastRenderedPageBreak/>
        <w:t>Section 1329</w:t>
      </w:r>
      <w:r w:rsidR="00AE443D">
        <w:t xml:space="preserve"> and shall be in effect in the interim until a Final Implementation Order is issued</w:t>
      </w:r>
      <w:r>
        <w:t>.</w:t>
      </w:r>
    </w:p>
    <w:p w:rsidR="002B6E71" w:rsidRDefault="002B6E71" w:rsidP="001E5B4D">
      <w:pPr>
        <w:overflowPunct/>
        <w:autoSpaceDE/>
        <w:autoSpaceDN/>
        <w:adjustRightInd/>
        <w:spacing w:line="360" w:lineRule="auto"/>
        <w:rPr>
          <w:b/>
        </w:rPr>
      </w:pPr>
    </w:p>
    <w:p w:rsidR="003634EC" w:rsidRDefault="003634EC" w:rsidP="00773996">
      <w:pPr>
        <w:spacing w:line="360" w:lineRule="auto"/>
        <w:rPr>
          <w:b/>
        </w:rPr>
      </w:pPr>
      <w:r w:rsidRPr="003634EC">
        <w:rPr>
          <w:b/>
        </w:rPr>
        <w:t>Background</w:t>
      </w:r>
    </w:p>
    <w:p w:rsidR="0070052D" w:rsidRDefault="003634EC" w:rsidP="00773996">
      <w:pPr>
        <w:spacing w:line="360" w:lineRule="auto"/>
      </w:pPr>
      <w:r>
        <w:rPr>
          <w:b/>
        </w:rPr>
        <w:tab/>
      </w:r>
      <w:r w:rsidR="00DA7739" w:rsidRPr="00DA7739">
        <w:t>T</w:t>
      </w:r>
      <w:r w:rsidR="00AC7709" w:rsidRPr="00AC7709">
        <w:t>h</w:t>
      </w:r>
      <w:r w:rsidR="0074639E">
        <w:t>roughout the Commonwealth, th</w:t>
      </w:r>
      <w:r w:rsidR="00AC7709" w:rsidRPr="00AC7709">
        <w:t xml:space="preserve">ere are </w:t>
      </w:r>
      <w:r w:rsidR="00995857">
        <w:t xml:space="preserve">a number of </w:t>
      </w:r>
      <w:r w:rsidR="004E7C94">
        <w:t xml:space="preserve">water and wastewater </w:t>
      </w:r>
      <w:r w:rsidR="00C43D79">
        <w:t>systems owned by municipal corporation</w:t>
      </w:r>
      <w:r w:rsidR="002479C3">
        <w:t>s</w:t>
      </w:r>
      <w:r w:rsidR="00C43D79">
        <w:t xml:space="preserve"> or authorit</w:t>
      </w:r>
      <w:r w:rsidR="002479C3">
        <w:t>ies</w:t>
      </w:r>
      <w:r w:rsidR="00445CDF">
        <w:t>.</w:t>
      </w:r>
      <w:r w:rsidR="00AC7709" w:rsidRPr="00AC7709">
        <w:t xml:space="preserve">  For these systems, sale to a</w:t>
      </w:r>
      <w:r w:rsidR="00953367">
        <w:t>n investor-owned</w:t>
      </w:r>
      <w:r w:rsidR="002479C3">
        <w:t xml:space="preserve"> </w:t>
      </w:r>
      <w:r w:rsidR="00953367">
        <w:t xml:space="preserve">public </w:t>
      </w:r>
      <w:r w:rsidR="00E41121">
        <w:t>utility</w:t>
      </w:r>
      <w:r w:rsidR="00953367">
        <w:t xml:space="preserve"> or entity</w:t>
      </w:r>
      <w:r w:rsidR="00E41121">
        <w:t xml:space="preserve"> </w:t>
      </w:r>
      <w:r w:rsidR="00425BAF">
        <w:t xml:space="preserve">can </w:t>
      </w:r>
      <w:r w:rsidR="003209C1">
        <w:t>facilitate</w:t>
      </w:r>
      <w:r w:rsidR="00425BAF">
        <w:t xml:space="preserve"> necessary</w:t>
      </w:r>
      <w:r w:rsidR="00AC7709" w:rsidRPr="00AC7709">
        <w:t xml:space="preserve"> </w:t>
      </w:r>
      <w:r w:rsidR="00953367">
        <w:t>infrastructure</w:t>
      </w:r>
      <w:r w:rsidR="00953367" w:rsidRPr="00AC7709">
        <w:t xml:space="preserve"> </w:t>
      </w:r>
      <w:r w:rsidR="00AC7709" w:rsidRPr="00AC7709">
        <w:t>improvements and ensure the continued provision of safe, reliable service to customers at reasonable rates.  However, current law</w:t>
      </w:r>
      <w:r w:rsidR="000F53A4">
        <w:t xml:space="preserve"> dictated by 66 Pa. C.S. § 1311(b) of the Code</w:t>
      </w:r>
      <w:r w:rsidR="00AC7709" w:rsidRPr="00AC7709">
        <w:t xml:space="preserve"> relating to </w:t>
      </w:r>
      <w:r w:rsidR="0045191F">
        <w:t xml:space="preserve">the </w:t>
      </w:r>
      <w:r w:rsidR="00AC7709" w:rsidRPr="00AC7709">
        <w:t xml:space="preserve">valuation of utility property discourages these acquisitions because </w:t>
      </w:r>
      <w:r w:rsidR="001479E3">
        <w:t xml:space="preserve">the value of the property is defined as the original cost of construction less </w:t>
      </w:r>
      <w:r w:rsidR="00953B22">
        <w:t xml:space="preserve">accumulated </w:t>
      </w:r>
      <w:r w:rsidR="001479E3">
        <w:t xml:space="preserve">depreciation rather than the acquisition cost.  Systems that are greatly depreciated or that were constructed using grants or contributions in aid of construction </w:t>
      </w:r>
      <w:r w:rsidR="00DC5F75">
        <w:t>c</w:t>
      </w:r>
      <w:r w:rsidR="001479E3">
        <w:t xml:space="preserve">ould have </w:t>
      </w:r>
      <w:r w:rsidR="00445CDF">
        <w:t>valuations</w:t>
      </w:r>
      <w:r w:rsidR="001479E3">
        <w:t xml:space="preserve"> so low that sales of the systems</w:t>
      </w:r>
      <w:r w:rsidR="00425BAF">
        <w:t xml:space="preserve"> </w:t>
      </w:r>
      <w:r w:rsidR="001479E3">
        <w:t xml:space="preserve">would </w:t>
      </w:r>
      <w:r w:rsidR="00445CDF">
        <w:t xml:space="preserve">be less advantageous or could cause </w:t>
      </w:r>
      <w:r w:rsidR="001479E3">
        <w:t>financial hardships to the municipal</w:t>
      </w:r>
      <w:r w:rsidR="00953367">
        <w:t xml:space="preserve"> corporations and authorities</w:t>
      </w:r>
      <w:r w:rsidR="001479E3">
        <w:t>.</w:t>
      </w:r>
      <w:r w:rsidR="00AC7709" w:rsidRPr="00AC7709">
        <w:br/>
      </w:r>
      <w:r w:rsidR="00AC7709" w:rsidRPr="00AC7709">
        <w:br/>
      </w:r>
      <w:r w:rsidR="0074639E">
        <w:tab/>
      </w:r>
      <w:r w:rsidR="00AC7709" w:rsidRPr="00AC7709">
        <w:t xml:space="preserve">To remedy this </w:t>
      </w:r>
      <w:r w:rsidR="0074639E">
        <w:t>situation</w:t>
      </w:r>
      <w:r w:rsidR="00AC7709" w:rsidRPr="00AC7709">
        <w:t xml:space="preserve">, </w:t>
      </w:r>
      <w:r w:rsidR="0074639E">
        <w:t>Section 1329</w:t>
      </w:r>
      <w:r w:rsidR="00AC7709" w:rsidRPr="00AC7709">
        <w:t xml:space="preserve"> establish</w:t>
      </w:r>
      <w:r w:rsidR="0074639E">
        <w:t>es</w:t>
      </w:r>
      <w:r w:rsidR="00AC7709" w:rsidRPr="00AC7709">
        <w:t xml:space="preserve"> a</w:t>
      </w:r>
      <w:r w:rsidR="00953367">
        <w:t>n alternative</w:t>
      </w:r>
      <w:r w:rsidR="0070052D">
        <w:t xml:space="preserve"> </w:t>
      </w:r>
      <w:r w:rsidR="00AC7709" w:rsidRPr="00AC7709">
        <w:t xml:space="preserve">process for </w:t>
      </w:r>
      <w:r w:rsidR="0070052D">
        <w:t>ratemaking purposes for valu</w:t>
      </w:r>
      <w:r w:rsidR="007B5F6D">
        <w:t>at</w:t>
      </w:r>
      <w:r w:rsidR="0070052D">
        <w:t xml:space="preserve">ing certain water or wastewater systems.  Section 1329 provides </w:t>
      </w:r>
      <w:r w:rsidR="00425BAF">
        <w:t>a process to determine</w:t>
      </w:r>
      <w:r w:rsidR="00AC7709" w:rsidRPr="00AC7709">
        <w:t xml:space="preserve"> the fair market value </w:t>
      </w:r>
      <w:r w:rsidR="0070052D">
        <w:t xml:space="preserve">of a </w:t>
      </w:r>
      <w:r w:rsidR="00AC7709" w:rsidRPr="00AC7709">
        <w:t xml:space="preserve">water or wastewater </w:t>
      </w:r>
      <w:r w:rsidR="00384DAB">
        <w:t>system</w:t>
      </w:r>
      <w:r w:rsidR="00AC7709" w:rsidRPr="00AC7709">
        <w:t xml:space="preserve"> </w:t>
      </w:r>
      <w:r w:rsidR="0070052D">
        <w:t>of a municipality or authority that is acquired by a public utility</w:t>
      </w:r>
      <w:r w:rsidR="00953367">
        <w:t xml:space="preserve"> or entity</w:t>
      </w:r>
      <w:r w:rsidR="0070052D">
        <w:t>.</w:t>
      </w:r>
      <w:r w:rsidR="00AC7709" w:rsidRPr="00AC7709">
        <w:t> </w:t>
      </w:r>
      <w:r w:rsidR="0070052D">
        <w:t xml:space="preserve"> </w:t>
      </w:r>
    </w:p>
    <w:p w:rsidR="0070052D" w:rsidRDefault="0070052D" w:rsidP="00773996">
      <w:pPr>
        <w:spacing w:line="360" w:lineRule="auto"/>
      </w:pPr>
    </w:p>
    <w:p w:rsidR="00D10FDC" w:rsidRDefault="0070052D" w:rsidP="00773996">
      <w:pPr>
        <w:spacing w:line="360" w:lineRule="auto"/>
      </w:pPr>
      <w:r>
        <w:tab/>
      </w:r>
      <w:r w:rsidR="00425BAF">
        <w:t xml:space="preserve">As such, </w:t>
      </w:r>
      <w:r>
        <w:t xml:space="preserve">Section 1329 provides for significant changes in the way the Commission examines and approves acquisitions of municipal and authority systems.  </w:t>
      </w:r>
      <w:r w:rsidR="0074639E">
        <w:t xml:space="preserve">This </w:t>
      </w:r>
      <w:r w:rsidR="00E41121">
        <w:t xml:space="preserve">Tentative </w:t>
      </w:r>
      <w:r w:rsidR="0074639E">
        <w:t xml:space="preserve">Implementation Order </w:t>
      </w:r>
      <w:r w:rsidR="00E41121">
        <w:t xml:space="preserve">proposes </w:t>
      </w:r>
      <w:r w:rsidR="0074639E">
        <w:t>the procedures and guidelines necessary</w:t>
      </w:r>
      <w:r w:rsidR="00D10FDC">
        <w:t xml:space="preserve"> to </w:t>
      </w:r>
      <w:r>
        <w:t xml:space="preserve">begin </w:t>
      </w:r>
      <w:r w:rsidR="00D10FDC">
        <w:t>implement</w:t>
      </w:r>
      <w:r>
        <w:t xml:space="preserve">ation of </w:t>
      </w:r>
      <w:r w:rsidR="00D10FDC">
        <w:t>Section 1329.</w:t>
      </w:r>
      <w:r>
        <w:t xml:space="preserve">  We invite interested parties to provide comment on our tentative proposals and to offer additional recommendations worth consideration.</w:t>
      </w:r>
    </w:p>
    <w:p w:rsidR="00B84E07" w:rsidRDefault="00B84E07" w:rsidP="00773996">
      <w:pPr>
        <w:spacing w:line="360" w:lineRule="auto"/>
        <w:rPr>
          <w:b/>
        </w:rPr>
      </w:pPr>
    </w:p>
    <w:p w:rsidR="00773996" w:rsidRDefault="00773996" w:rsidP="00773996">
      <w:pPr>
        <w:spacing w:line="360" w:lineRule="auto"/>
        <w:rPr>
          <w:b/>
        </w:rPr>
      </w:pPr>
    </w:p>
    <w:p w:rsidR="00773996" w:rsidRDefault="00773996" w:rsidP="00773996">
      <w:pPr>
        <w:spacing w:line="360" w:lineRule="auto"/>
        <w:rPr>
          <w:b/>
        </w:rPr>
      </w:pPr>
    </w:p>
    <w:p w:rsidR="00D10FDC" w:rsidRDefault="00D10FDC" w:rsidP="00773996">
      <w:pPr>
        <w:spacing w:line="360" w:lineRule="auto"/>
        <w:rPr>
          <w:b/>
        </w:rPr>
      </w:pPr>
      <w:r w:rsidRPr="00D10FDC">
        <w:rPr>
          <w:b/>
        </w:rPr>
        <w:lastRenderedPageBreak/>
        <w:t>Discussion</w:t>
      </w:r>
    </w:p>
    <w:p w:rsidR="00BF03BD" w:rsidRDefault="00D10FDC" w:rsidP="00773996">
      <w:pPr>
        <w:spacing w:line="360" w:lineRule="auto"/>
        <w:ind w:firstLine="374"/>
      </w:pPr>
      <w:r>
        <w:tab/>
      </w:r>
      <w:r w:rsidR="00BF03BD">
        <w:t xml:space="preserve">Section 1329 mitigates the risk that a utility will not be able to fully recover its investment when </w:t>
      </w:r>
      <w:r w:rsidR="00FD3A38">
        <w:t xml:space="preserve">water and wastewater </w:t>
      </w:r>
      <w:r w:rsidR="00BF03BD">
        <w:t>assets are acquired from a municipal</w:t>
      </w:r>
      <w:r w:rsidR="00FD3A38">
        <w:t>ity or</w:t>
      </w:r>
      <w:r w:rsidR="00BF03BD">
        <w:t xml:space="preserve"> authority. </w:t>
      </w:r>
      <w:r w:rsidR="002D1FE5">
        <w:t xml:space="preserve"> </w:t>
      </w:r>
      <w:r w:rsidR="004B6D07">
        <w:t xml:space="preserve">Section 1329 enables a public utility or entity to utilize fair market valuation when acquiring water and wastewater systems located in the Commonwealth that are owned by a municipal corporation or authority.  </w:t>
      </w:r>
      <w:r w:rsidR="00FD3A38">
        <w:t xml:space="preserve">A fair market valuation is not tied to </w:t>
      </w:r>
      <w:r w:rsidR="00792850">
        <w:t xml:space="preserve">the </w:t>
      </w:r>
      <w:r w:rsidR="00FD3A38">
        <w:t>original cost of construction</w:t>
      </w:r>
      <w:r w:rsidR="00792850">
        <w:t xml:space="preserve"> minus the accumulated depreciation</w:t>
      </w:r>
      <w:r w:rsidR="00FD3A38">
        <w:t xml:space="preserve">.  </w:t>
      </w:r>
      <w:r w:rsidR="00D41585">
        <w:t>Rather, a</w:t>
      </w:r>
      <w:r w:rsidR="00FD3A38">
        <w:t xml:space="preserve"> fair market valuation allows consideration of cost, market, and income </w:t>
      </w:r>
      <w:r w:rsidR="00792850">
        <w:t>approaches in valuing</w:t>
      </w:r>
      <w:r w:rsidR="00FD3A38">
        <w:t xml:space="preserve"> the system.</w:t>
      </w:r>
      <w:r w:rsidR="00792850">
        <w:t xml:space="preserve"> Section 1329(a</w:t>
      </w:r>
      <w:proofErr w:type="gramStart"/>
      <w:r w:rsidR="00792850">
        <w:t>)(</w:t>
      </w:r>
      <w:proofErr w:type="gramEnd"/>
      <w:r w:rsidR="00792850">
        <w:t>3).</w:t>
      </w:r>
      <w:r w:rsidR="00FD3A38">
        <w:t xml:space="preserve">  I</w:t>
      </w:r>
      <w:r w:rsidR="00CB490D">
        <w:t>n sum, Section 1329 allows enhanced rate base adjustments based upon the lesser of fair market value</w:t>
      </w:r>
      <w:r w:rsidR="004B6D07">
        <w:t xml:space="preserve"> of the acquired assets </w:t>
      </w:r>
      <w:r w:rsidR="00CB490D">
        <w:t xml:space="preserve">or the negotiated price.  </w:t>
      </w:r>
      <w:r w:rsidR="00BF03BD">
        <w:t xml:space="preserve">We shall address the subsections of Section 1329 </w:t>
      </w:r>
      <w:r w:rsidR="00BF03BD" w:rsidRPr="00BF03BD">
        <w:rPr>
          <w:i/>
        </w:rPr>
        <w:t>in seriatim.</w:t>
      </w:r>
      <w:r w:rsidR="00BF03BD">
        <w:t xml:space="preserve"> </w:t>
      </w:r>
    </w:p>
    <w:p w:rsidR="00BA55D9" w:rsidRDefault="00BA55D9" w:rsidP="00773996">
      <w:pPr>
        <w:spacing w:line="360" w:lineRule="auto"/>
        <w:ind w:firstLine="374"/>
      </w:pPr>
    </w:p>
    <w:p w:rsidR="00BF03BD" w:rsidRDefault="00BF03BD" w:rsidP="00773996">
      <w:pPr>
        <w:spacing w:line="360" w:lineRule="auto"/>
        <w:rPr>
          <w:b/>
        </w:rPr>
      </w:pPr>
      <w:r w:rsidRPr="00BF03BD">
        <w:rPr>
          <w:b/>
        </w:rPr>
        <w:t>Section 1329(a) – Process to establish fair market value of selling utility</w:t>
      </w:r>
    </w:p>
    <w:p w:rsidR="00995857" w:rsidRDefault="004B7EC0" w:rsidP="001E5B4D">
      <w:pPr>
        <w:spacing w:after="120" w:line="360" w:lineRule="auto"/>
        <w:ind w:firstLine="720"/>
      </w:pPr>
      <w:r>
        <w:t xml:space="preserve">Section 1329(a) </w:t>
      </w:r>
      <w:r w:rsidR="00AC7709" w:rsidRPr="00AC7709">
        <w:t xml:space="preserve">establishes a voluntary process whereby the acquiring public utility </w:t>
      </w:r>
      <w:r w:rsidR="00953367">
        <w:t xml:space="preserve">or entity (buyer) </w:t>
      </w:r>
      <w:r w:rsidR="00AC7709" w:rsidRPr="00AC7709">
        <w:t xml:space="preserve">and </w:t>
      </w:r>
      <w:r w:rsidR="00C04D26">
        <w:t xml:space="preserve">the </w:t>
      </w:r>
      <w:r w:rsidR="00AC7709" w:rsidRPr="00AC7709">
        <w:t xml:space="preserve">selling </w:t>
      </w:r>
      <w:r w:rsidR="00953367">
        <w:t xml:space="preserve">municipal corporation or authority (seller) </w:t>
      </w:r>
      <w:r w:rsidR="00AC7709" w:rsidRPr="00AC7709">
        <w:t xml:space="preserve">may choose to have the </w:t>
      </w:r>
      <w:r w:rsidR="00995857">
        <w:t xml:space="preserve">fair market </w:t>
      </w:r>
      <w:r w:rsidR="00AC7709" w:rsidRPr="00AC7709">
        <w:t xml:space="preserve">value of the </w:t>
      </w:r>
      <w:r w:rsidR="00953367">
        <w:t xml:space="preserve">assets </w:t>
      </w:r>
      <w:r w:rsidR="00AC7709" w:rsidRPr="00AC7709">
        <w:t xml:space="preserve">established through independent appraisals conducted by </w:t>
      </w:r>
      <w:r w:rsidR="00A94B5E">
        <w:t xml:space="preserve">a </w:t>
      </w:r>
      <w:r w:rsidR="00AC7709" w:rsidRPr="00AC7709">
        <w:t>utility valuation expert</w:t>
      </w:r>
      <w:r w:rsidR="00A94B5E">
        <w:t xml:space="preserve"> (UVE)</w:t>
      </w:r>
      <w:r w:rsidR="00AC7709" w:rsidRPr="00AC7709">
        <w:t xml:space="preserve">.  </w:t>
      </w:r>
      <w:r w:rsidR="00FD3A38">
        <w:t>Section 1329</w:t>
      </w:r>
      <w:r w:rsidR="00792850">
        <w:t>(g)</w:t>
      </w:r>
      <w:r w:rsidR="00FD3A38">
        <w:t xml:space="preserve"> limits the term “selling utility” to a Pennsylvania water or wastewater company owned by a municipal corporation or authority.  </w:t>
      </w:r>
      <w:r>
        <w:t xml:space="preserve">Specifically, Section 1329(a) </w:t>
      </w:r>
      <w:r w:rsidR="00384DAB">
        <w:t>provides</w:t>
      </w:r>
      <w:r>
        <w:t>:</w:t>
      </w:r>
      <w:r w:rsidR="00995857" w:rsidRPr="00995857">
        <w:t xml:space="preserve"> </w:t>
      </w:r>
    </w:p>
    <w:p w:rsidR="00995857" w:rsidRDefault="00995857" w:rsidP="001D6C23">
      <w:pPr>
        <w:ind w:left="1440" w:right="720"/>
      </w:pPr>
      <w:r>
        <w:t>Upon agreement by both the acquiring public utility or entity and the selling utility, the following procedure shall be used to determine the fair market value of the selling utility:</w:t>
      </w:r>
    </w:p>
    <w:p w:rsidR="00995857" w:rsidRDefault="00995857" w:rsidP="009E3F4F">
      <w:pPr>
        <w:spacing w:before="240" w:line="230" w:lineRule="auto"/>
        <w:ind w:left="1980" w:right="720" w:hanging="13"/>
      </w:pPr>
      <w:r>
        <w:tab/>
        <w:t>(1)  The commission will maintain a list of utility valuation experts from which the acquiring public utility or entity and selling utility will choose.</w:t>
      </w:r>
    </w:p>
    <w:p w:rsidR="00995857" w:rsidRDefault="00995857" w:rsidP="009E3F4F">
      <w:pPr>
        <w:spacing w:before="240" w:line="230" w:lineRule="auto"/>
        <w:ind w:left="1980" w:right="720" w:hanging="13"/>
      </w:pPr>
      <w:r>
        <w:tab/>
        <w:t>(2)  Two utility valuation experts shall perform two separate appraisals of the selling utility for the purpose of establishing its fair market value.</w:t>
      </w:r>
    </w:p>
    <w:p w:rsidR="00995857" w:rsidRDefault="00995857" w:rsidP="009E3F4F">
      <w:pPr>
        <w:spacing w:before="240" w:line="230" w:lineRule="auto"/>
        <w:ind w:left="1980" w:right="720" w:hanging="13"/>
      </w:pPr>
      <w:r>
        <w:tab/>
        <w:t xml:space="preserve">(3)  Each utility valuation expert shall determine fair market value in </w:t>
      </w:r>
      <w:r>
        <w:tab/>
        <w:t xml:space="preserve">compliance with the Uniform Standards of </w:t>
      </w:r>
      <w:r>
        <w:lastRenderedPageBreak/>
        <w:t>Professional Appraisal Practice, employing the cost, market and income approaches.</w:t>
      </w:r>
    </w:p>
    <w:p w:rsidR="00995857" w:rsidRDefault="00995857" w:rsidP="009E3F4F">
      <w:pPr>
        <w:spacing w:before="240" w:line="230" w:lineRule="auto"/>
        <w:ind w:left="1980" w:right="720" w:hanging="13"/>
      </w:pPr>
      <w:r>
        <w:tab/>
        <w:t xml:space="preserve">(4)  The acquiring public utility or entity and selling utility shall engage the services of the same licensed engineer to conduct an assessment of the tangible assets of the selling utility. </w:t>
      </w:r>
      <w:r w:rsidR="009E3F4F">
        <w:t xml:space="preserve"> </w:t>
      </w:r>
      <w:r>
        <w:t>The assessment shall be incorporated into the appraisal under the cost approach required under paragraph (3).</w:t>
      </w:r>
    </w:p>
    <w:p w:rsidR="00E25919" w:rsidRDefault="00E25919" w:rsidP="009E3F4F">
      <w:pPr>
        <w:ind w:left="1980" w:right="720" w:hanging="13"/>
      </w:pPr>
    </w:p>
    <w:p w:rsidR="00995857" w:rsidRDefault="00995857" w:rsidP="009E3F4F">
      <w:pPr>
        <w:ind w:left="1980" w:right="720" w:hanging="13"/>
      </w:pPr>
      <w:r>
        <w:tab/>
        <w:t>(5)  Each utility valuation expert shall provide the completed appraisal to the acquiring public utility or entity and selling utility</w:t>
      </w:r>
      <w:r w:rsidR="00AF31C3">
        <w:t xml:space="preserve"> </w:t>
      </w:r>
      <w:r w:rsidR="00F96175">
        <w:t>w</w:t>
      </w:r>
      <w:r>
        <w:t>ithin 90 days of execution of the service contract.</w:t>
      </w:r>
    </w:p>
    <w:p w:rsidR="004B7EC0" w:rsidRDefault="004B7EC0" w:rsidP="001D6C23">
      <w:pPr>
        <w:spacing w:line="360" w:lineRule="auto"/>
      </w:pPr>
    </w:p>
    <w:p w:rsidR="00FE69A0" w:rsidRDefault="00384DAB" w:rsidP="003634EC">
      <w:pPr>
        <w:spacing w:line="360" w:lineRule="auto"/>
      </w:pPr>
      <w:r>
        <w:tab/>
      </w:r>
      <w:r w:rsidR="00DB676B">
        <w:t>As stated previously, both the seller and buyer must agree to the fair market valuation procedure before it can be utilized.</w:t>
      </w:r>
      <w:r w:rsidR="00C04D26">
        <w:t xml:space="preserve">  </w:t>
      </w:r>
      <w:r w:rsidR="00FD3A38">
        <w:t xml:space="preserve">The Commission is directed to maintain a list of </w:t>
      </w:r>
      <w:r w:rsidR="00A94B5E">
        <w:t>UVE</w:t>
      </w:r>
      <w:r w:rsidR="00FD3A38">
        <w:t xml:space="preserve">s </w:t>
      </w:r>
      <w:r w:rsidR="00C04D26">
        <w:t xml:space="preserve">to be utilized by the </w:t>
      </w:r>
      <w:r w:rsidR="00953367">
        <w:t>buyer</w:t>
      </w:r>
      <w:r w:rsidR="00C04D26">
        <w:t xml:space="preserve"> and the</w:t>
      </w:r>
      <w:r w:rsidR="002479C3">
        <w:t xml:space="preserve"> </w:t>
      </w:r>
      <w:r w:rsidR="00953367">
        <w:t>seller</w:t>
      </w:r>
      <w:r w:rsidR="00FD3A38">
        <w:t xml:space="preserve">.  </w:t>
      </w:r>
      <w:r w:rsidR="00F731DC">
        <w:t xml:space="preserve">The </w:t>
      </w:r>
      <w:r w:rsidR="00A94B5E">
        <w:t>UVE</w:t>
      </w:r>
      <w:r w:rsidR="00F731DC">
        <w:t xml:space="preserve">s will each prepare an appraisal of the assets, and the average of those appraisals will be used as the fair market value of the asset. </w:t>
      </w:r>
      <w:r w:rsidR="002D1FE5">
        <w:t xml:space="preserve"> </w:t>
      </w:r>
      <w:r w:rsidR="00FD3A38">
        <w:t>To this end, the Commission will invite interested persons and entities to file for consideration</w:t>
      </w:r>
      <w:r w:rsidR="00330C76">
        <w:t xml:space="preserve"> as a </w:t>
      </w:r>
      <w:r w:rsidR="00DD7A19">
        <w:t>UVE</w:t>
      </w:r>
      <w:r w:rsidR="00FD3A38">
        <w:t>, similar to our process for Conservation Service Providers.</w:t>
      </w:r>
      <w:r w:rsidR="001032A7">
        <w:rPr>
          <w:rStyle w:val="FootnoteReference"/>
        </w:rPr>
        <w:footnoteReference w:id="1"/>
      </w:r>
      <w:r w:rsidR="00FD3A38">
        <w:t xml:space="preserve">  Via Secretarial Letter dated</w:t>
      </w:r>
      <w:r w:rsidR="00FE69A0">
        <w:t xml:space="preserve"> </w:t>
      </w:r>
      <w:r w:rsidR="001B1705">
        <w:t>July 21, 2016</w:t>
      </w:r>
      <w:r w:rsidR="00E25919">
        <w:t xml:space="preserve">, </w:t>
      </w:r>
      <w:r w:rsidR="00FE69A0">
        <w:t>at this docket number</w:t>
      </w:r>
      <w:r w:rsidR="00FD3A38">
        <w:t xml:space="preserve">, prospective </w:t>
      </w:r>
      <w:r w:rsidR="00DD7A19">
        <w:t>UVEs</w:t>
      </w:r>
      <w:r w:rsidR="00FD3A38">
        <w:t xml:space="preserve"> are directed to complete the Application Form for </w:t>
      </w:r>
      <w:r w:rsidR="00DD7A19">
        <w:t>Registration</w:t>
      </w:r>
      <w:r w:rsidR="00FD3A38">
        <w:t xml:space="preserve"> as a Utility Valuation Expert</w:t>
      </w:r>
      <w:r w:rsidR="008643E4">
        <w:t>, which is</w:t>
      </w:r>
      <w:r w:rsidR="00792850">
        <w:t xml:space="preserve"> attached </w:t>
      </w:r>
      <w:r w:rsidR="00C66571">
        <w:t xml:space="preserve">to </w:t>
      </w:r>
      <w:r w:rsidR="00792850">
        <w:t>this Tentative Implementation Order and is</w:t>
      </w:r>
      <w:r w:rsidR="00B21F76">
        <w:t xml:space="preserve"> </w:t>
      </w:r>
      <w:r w:rsidR="008643E4">
        <w:t xml:space="preserve">available on </w:t>
      </w:r>
      <w:r w:rsidR="006302EE">
        <w:t>the Commission’s</w:t>
      </w:r>
      <w:r w:rsidR="008643E4">
        <w:t xml:space="preserve"> website</w:t>
      </w:r>
      <w:r w:rsidR="00FD3A38">
        <w:t>.</w:t>
      </w:r>
      <w:r w:rsidR="00FE69A0">
        <w:t xml:space="preserve"> </w:t>
      </w:r>
    </w:p>
    <w:p w:rsidR="00FE69A0" w:rsidRDefault="00FE69A0" w:rsidP="003634EC">
      <w:pPr>
        <w:spacing w:line="360" w:lineRule="auto"/>
      </w:pPr>
    </w:p>
    <w:p w:rsidR="00F91F64" w:rsidRDefault="00FE69A0" w:rsidP="003634EC">
      <w:pPr>
        <w:spacing w:line="360" w:lineRule="auto"/>
      </w:pPr>
      <w:r>
        <w:tab/>
      </w:r>
      <w:r w:rsidR="005E27B0">
        <w:t xml:space="preserve">To be included on </w:t>
      </w:r>
      <w:r>
        <w:t xml:space="preserve">the </w:t>
      </w:r>
      <w:r w:rsidR="003E3913">
        <w:t xml:space="preserve">Commission’s </w:t>
      </w:r>
      <w:r w:rsidR="00DD7A19">
        <w:t>registry</w:t>
      </w:r>
      <w:r>
        <w:t xml:space="preserve">, </w:t>
      </w:r>
      <w:r w:rsidR="00DD7A19">
        <w:t>UVEs</w:t>
      </w:r>
      <w:r>
        <w:t xml:space="preserve"> must </w:t>
      </w:r>
      <w:r w:rsidR="002E26F0">
        <w:t>establish their</w:t>
      </w:r>
      <w:r w:rsidR="005E27B0">
        <w:t xml:space="preserve"> </w:t>
      </w:r>
      <w:r w:rsidR="00937788">
        <w:t>qualifications</w:t>
      </w:r>
      <w:r w:rsidR="005E27B0">
        <w:t xml:space="preserve">.  Applicants must </w:t>
      </w:r>
      <w:r w:rsidR="00DD7A19">
        <w:t xml:space="preserve">be able to demonstrate that they </w:t>
      </w:r>
      <w:r w:rsidR="005E27B0">
        <w:t xml:space="preserve">have the education and experience necessary for providing utility valuations.  Applicants must </w:t>
      </w:r>
      <w:r w:rsidR="003209C1">
        <w:t xml:space="preserve">also </w:t>
      </w:r>
      <w:r w:rsidR="005E27B0">
        <w:t xml:space="preserve">acknowledge a fiduciary duty to provide </w:t>
      </w:r>
      <w:r w:rsidR="003209C1">
        <w:t xml:space="preserve">a thorough, </w:t>
      </w:r>
      <w:r w:rsidR="00D41585">
        <w:t>objective</w:t>
      </w:r>
      <w:r w:rsidR="002479C3">
        <w:t>,</w:t>
      </w:r>
      <w:r w:rsidR="005E27B0">
        <w:t xml:space="preserve"> and fair valuation.  Applicants will be expected to demonstrate compliance with Pennsylvania laws and </w:t>
      </w:r>
      <w:r w:rsidR="00330C76">
        <w:t xml:space="preserve">to </w:t>
      </w:r>
      <w:r w:rsidR="005E27B0">
        <w:t xml:space="preserve">demonstrate </w:t>
      </w:r>
      <w:r w:rsidR="003209C1">
        <w:t xml:space="preserve">their </w:t>
      </w:r>
      <w:r w:rsidR="005E27B0">
        <w:t>financial and technical fitness</w:t>
      </w:r>
      <w:r w:rsidR="007818E6">
        <w:t xml:space="preserve">, such as professional licenses, technical certifications, and/or names of current or past clients with a description of dates and types of services </w:t>
      </w:r>
      <w:r w:rsidR="007818E6">
        <w:lastRenderedPageBreak/>
        <w:t>provided by the Applicant,</w:t>
      </w:r>
      <w:r w:rsidR="005E27B0">
        <w:t xml:space="preserve">.  In order to maintain a list of </w:t>
      </w:r>
      <w:r w:rsidR="00DD7A19">
        <w:t>UVEs</w:t>
      </w:r>
      <w:r w:rsidR="005E27B0">
        <w:t xml:space="preserve"> in good standing, the Commission will require </w:t>
      </w:r>
      <w:r w:rsidR="007B5F6D">
        <w:t>a</w:t>
      </w:r>
      <w:r w:rsidR="005E27B0">
        <w:t xml:space="preserve">pplicants to renew their </w:t>
      </w:r>
      <w:r w:rsidR="007B5F6D">
        <w:t>a</w:t>
      </w:r>
      <w:r w:rsidR="005E27B0">
        <w:t xml:space="preserve">pplications </w:t>
      </w:r>
      <w:r w:rsidR="00953367">
        <w:t>biennially</w:t>
      </w:r>
      <w:r w:rsidR="005E27B0">
        <w:t>.</w:t>
      </w:r>
      <w:r w:rsidR="00DD7A19">
        <w:t xml:space="preserve">  Consistent with the Commission’s treatment of the registry of Conservation Service Providers, we shall establish a fee of $125 for initial UVE applications and a fee of $25 for renewal and/or updates.</w:t>
      </w:r>
      <w:r w:rsidR="00937788">
        <w:t xml:space="preserve"> </w:t>
      </w:r>
    </w:p>
    <w:p w:rsidR="00F91F64" w:rsidRDefault="00F91F64" w:rsidP="003634EC">
      <w:pPr>
        <w:spacing w:line="360" w:lineRule="auto"/>
      </w:pPr>
    </w:p>
    <w:p w:rsidR="00F91F64" w:rsidRDefault="00F91F64" w:rsidP="00F91F64">
      <w:pPr>
        <w:spacing w:line="360" w:lineRule="auto"/>
        <w:ind w:firstLine="720"/>
      </w:pPr>
      <w:r>
        <w:t xml:space="preserve">The two </w:t>
      </w:r>
      <w:r w:rsidR="0095444E">
        <w:t>UVEs</w:t>
      </w:r>
      <w:r>
        <w:t xml:space="preserve"> shall perform two separate appraisals of the selling utility for the purpose of establishing its fair market value.  Each </w:t>
      </w:r>
      <w:r w:rsidR="00A90666">
        <w:t>UVE</w:t>
      </w:r>
      <w:r>
        <w:t xml:space="preserve"> shall determine fair market value in compliance with the Uniform Standards of Professional Appraisal Practice, employing the cost, market and income approaches.  </w:t>
      </w:r>
    </w:p>
    <w:p w:rsidR="00F91F64" w:rsidRDefault="00F91F64" w:rsidP="00F91F64">
      <w:pPr>
        <w:spacing w:line="360" w:lineRule="auto"/>
        <w:ind w:firstLine="720"/>
      </w:pPr>
    </w:p>
    <w:p w:rsidR="00F91F64" w:rsidRDefault="00F91F64" w:rsidP="00F91F64">
      <w:pPr>
        <w:spacing w:line="360" w:lineRule="auto"/>
        <w:ind w:firstLine="720"/>
      </w:pPr>
      <w:r>
        <w:t>In addition, the buyer and seller shall engage the services of the same licensed engineer to conduct an assessment of the tangible assets of the selling utility.</w:t>
      </w:r>
      <w:r w:rsidR="001B1705">
        <w:t xml:space="preserve">  Section 1329(a)(4).</w:t>
      </w:r>
      <w:r>
        <w:t xml:space="preserve">  The assessment shall be incorporated into the appraisal under the cost approach.  The engineer’s assessment must include the original cost, by year and major plant category, of used and useful plant in service and related accrued depreciation calculations pursuant to 66 Pa. C.S. § 1311.</w:t>
      </w:r>
    </w:p>
    <w:p w:rsidR="00F91F64" w:rsidRDefault="00F91F64" w:rsidP="00F91F64">
      <w:pPr>
        <w:spacing w:line="360" w:lineRule="auto"/>
        <w:ind w:firstLine="720"/>
      </w:pPr>
    </w:p>
    <w:p w:rsidR="00F91F64" w:rsidRDefault="00F91F64" w:rsidP="001D6C23">
      <w:pPr>
        <w:ind w:firstLine="720"/>
      </w:pPr>
      <w:r>
        <w:t xml:space="preserve">Specifically, Section 1311(b) states: </w:t>
      </w:r>
    </w:p>
    <w:p w:rsidR="00F91F64" w:rsidRDefault="00F91F64" w:rsidP="00F91F64">
      <w:pPr>
        <w:spacing w:before="240"/>
        <w:ind w:left="1440" w:right="720"/>
      </w:pPr>
      <w:r>
        <w:rPr>
          <w:b/>
        </w:rPr>
        <w:t>(b)  Method of valuation.--</w:t>
      </w:r>
      <w:r>
        <w:t>The value of the property of the public utility included in the rate base shall be the original cost of the property when first devoted to the public service less the applicable accrued depreciation as such depreciation is determined by the commission.</w:t>
      </w:r>
    </w:p>
    <w:p w:rsidR="00F91F64" w:rsidRDefault="00F91F64" w:rsidP="00F91F64">
      <w:pPr>
        <w:spacing w:line="360" w:lineRule="auto"/>
        <w:ind w:firstLine="720"/>
      </w:pPr>
    </w:p>
    <w:p w:rsidR="008D43F8" w:rsidRDefault="008D43F8" w:rsidP="008D43F8">
      <w:pPr>
        <w:spacing w:line="360" w:lineRule="auto"/>
        <w:ind w:firstLine="720"/>
      </w:pPr>
      <w:r>
        <w:t xml:space="preserve">The engineer’s assessment shall be developed in accordance with Commission procedures and practices that conform with the National Association of Regulatory Utility Commissioners System of Accounts for water and wastewater systems.  The approach shall consider the following to establish the cost assessment: </w:t>
      </w:r>
    </w:p>
    <w:p w:rsidR="00646FDE" w:rsidRPr="00646FDE" w:rsidRDefault="00F91F64" w:rsidP="001D6C23">
      <w:pPr>
        <w:pStyle w:val="ListParagraph"/>
        <w:numPr>
          <w:ilvl w:val="0"/>
          <w:numId w:val="1"/>
        </w:numPr>
        <w:spacing w:before="120" w:after="200"/>
        <w:ind w:left="1080"/>
        <w:rPr>
          <w:rFonts w:ascii="Times New Roman" w:hAnsi="Times New Roman"/>
          <w:sz w:val="26"/>
          <w:szCs w:val="26"/>
        </w:rPr>
      </w:pPr>
      <w:r>
        <w:rPr>
          <w:rFonts w:ascii="Times New Roman" w:hAnsi="Times New Roman"/>
          <w:sz w:val="26"/>
          <w:szCs w:val="26"/>
        </w:rPr>
        <w:lastRenderedPageBreak/>
        <w:t>An inventory of the used and useful utility plant</w:t>
      </w:r>
      <w:r w:rsidR="001B1705">
        <w:rPr>
          <w:rFonts w:ascii="Times New Roman" w:hAnsi="Times New Roman"/>
          <w:sz w:val="26"/>
          <w:szCs w:val="26"/>
        </w:rPr>
        <w:t xml:space="preserve"> assets</w:t>
      </w:r>
      <w:r>
        <w:rPr>
          <w:rFonts w:ascii="Times New Roman" w:hAnsi="Times New Roman"/>
          <w:sz w:val="26"/>
          <w:szCs w:val="26"/>
        </w:rPr>
        <w:t xml:space="preserve"> to be transferred.  Identify separately any utility plant that is held for future use.</w:t>
      </w:r>
    </w:p>
    <w:p w:rsidR="00F91F64" w:rsidRDefault="00F91F64" w:rsidP="001D6C23">
      <w:pPr>
        <w:pStyle w:val="ListParagraph"/>
        <w:numPr>
          <w:ilvl w:val="0"/>
          <w:numId w:val="1"/>
        </w:numPr>
        <w:spacing w:after="200"/>
        <w:ind w:left="1080"/>
        <w:rPr>
          <w:rFonts w:ascii="Times New Roman" w:hAnsi="Times New Roman"/>
          <w:sz w:val="26"/>
          <w:szCs w:val="26"/>
        </w:rPr>
      </w:pPr>
      <w:r>
        <w:rPr>
          <w:rFonts w:ascii="Times New Roman" w:hAnsi="Times New Roman"/>
          <w:sz w:val="26"/>
          <w:szCs w:val="26"/>
        </w:rPr>
        <w:t>A list of all non-depreciable property such as land and rights-of-way.</w:t>
      </w:r>
    </w:p>
    <w:p w:rsidR="00F91F64" w:rsidRDefault="00F91F64" w:rsidP="001D6C23">
      <w:pPr>
        <w:pStyle w:val="ListParagraph"/>
        <w:numPr>
          <w:ilvl w:val="0"/>
          <w:numId w:val="1"/>
        </w:numPr>
        <w:spacing w:after="200"/>
        <w:ind w:left="1080"/>
        <w:rPr>
          <w:rFonts w:ascii="Times New Roman" w:hAnsi="Times New Roman"/>
          <w:sz w:val="26"/>
          <w:szCs w:val="26"/>
        </w:rPr>
      </w:pPr>
      <w:r>
        <w:rPr>
          <w:rFonts w:ascii="Times New Roman" w:hAnsi="Times New Roman"/>
          <w:sz w:val="26"/>
          <w:szCs w:val="26"/>
        </w:rPr>
        <w:t>The inventory is to be developed from available records, maps, work orders, debt issue closing documents funding construction projects, and other sources to ensure an accurate listing of utility plant inventory by utility account.</w:t>
      </w:r>
    </w:p>
    <w:p w:rsidR="00F91F64" w:rsidRDefault="00F91F64" w:rsidP="001D6C23">
      <w:pPr>
        <w:pStyle w:val="ListParagraph"/>
        <w:numPr>
          <w:ilvl w:val="0"/>
          <w:numId w:val="1"/>
        </w:numPr>
        <w:spacing w:after="200"/>
        <w:ind w:left="1080"/>
        <w:rPr>
          <w:rFonts w:ascii="Times New Roman" w:hAnsi="Times New Roman"/>
          <w:sz w:val="26"/>
          <w:szCs w:val="26"/>
        </w:rPr>
      </w:pPr>
      <w:r>
        <w:rPr>
          <w:rFonts w:ascii="Times New Roman" w:hAnsi="Times New Roman"/>
          <w:sz w:val="26"/>
          <w:szCs w:val="26"/>
        </w:rPr>
        <w:t>An estimate of years of construction or acquisition for the utility plant by year and account.</w:t>
      </w:r>
    </w:p>
    <w:p w:rsidR="00F91F64" w:rsidRDefault="004D315E" w:rsidP="001D6C23">
      <w:pPr>
        <w:pStyle w:val="ListParagraph"/>
        <w:numPr>
          <w:ilvl w:val="0"/>
          <w:numId w:val="1"/>
        </w:numPr>
        <w:spacing w:after="200"/>
        <w:ind w:left="1080"/>
        <w:rPr>
          <w:rFonts w:ascii="Times New Roman" w:hAnsi="Times New Roman"/>
          <w:sz w:val="26"/>
          <w:szCs w:val="26"/>
        </w:rPr>
      </w:pPr>
      <w:r>
        <w:rPr>
          <w:rFonts w:ascii="Times New Roman" w:hAnsi="Times New Roman"/>
          <w:sz w:val="26"/>
          <w:szCs w:val="26"/>
        </w:rPr>
        <w:t xml:space="preserve">The use of </w:t>
      </w:r>
      <w:r w:rsidR="00F91F64">
        <w:rPr>
          <w:rFonts w:ascii="Times New Roman" w:hAnsi="Times New Roman"/>
          <w:sz w:val="26"/>
          <w:szCs w:val="26"/>
        </w:rPr>
        <w:t xml:space="preserve">current prices restated </w:t>
      </w:r>
      <w:r w:rsidR="005D3354">
        <w:rPr>
          <w:rFonts w:ascii="Times New Roman" w:hAnsi="Times New Roman"/>
          <w:sz w:val="26"/>
          <w:szCs w:val="26"/>
        </w:rPr>
        <w:t xml:space="preserve">as </w:t>
      </w:r>
      <w:r w:rsidR="00F91F64">
        <w:rPr>
          <w:rFonts w:ascii="Times New Roman" w:hAnsi="Times New Roman"/>
          <w:sz w:val="26"/>
          <w:szCs w:val="26"/>
        </w:rPr>
        <w:t xml:space="preserve">costs to the Original Cost price level </w:t>
      </w:r>
      <w:r w:rsidR="005D3354">
        <w:rPr>
          <w:rFonts w:ascii="Times New Roman" w:hAnsi="Times New Roman"/>
          <w:sz w:val="26"/>
          <w:szCs w:val="26"/>
        </w:rPr>
        <w:t xml:space="preserve">including related accrued depreciation.  Where cost data is not available, the use of </w:t>
      </w:r>
      <w:r w:rsidR="00F91F64">
        <w:rPr>
          <w:rFonts w:ascii="Times New Roman" w:hAnsi="Times New Roman"/>
          <w:sz w:val="26"/>
          <w:szCs w:val="26"/>
        </w:rPr>
        <w:t>appropriate cost trend indices</w:t>
      </w:r>
      <w:r>
        <w:rPr>
          <w:rFonts w:ascii="Times New Roman" w:hAnsi="Times New Roman"/>
          <w:sz w:val="26"/>
          <w:szCs w:val="26"/>
        </w:rPr>
        <w:t xml:space="preserve"> </w:t>
      </w:r>
      <w:r w:rsidR="005D3354">
        <w:rPr>
          <w:rFonts w:ascii="Times New Roman" w:hAnsi="Times New Roman"/>
          <w:sz w:val="26"/>
          <w:szCs w:val="26"/>
        </w:rPr>
        <w:t>in accordance with recognized industry practices.</w:t>
      </w:r>
    </w:p>
    <w:p w:rsidR="00F91F64" w:rsidRDefault="00F91F64" w:rsidP="001D6C23">
      <w:pPr>
        <w:pStyle w:val="ListParagraph"/>
        <w:numPr>
          <w:ilvl w:val="0"/>
          <w:numId w:val="1"/>
        </w:numPr>
        <w:spacing w:after="200"/>
        <w:ind w:left="1080"/>
        <w:rPr>
          <w:rFonts w:ascii="Times New Roman" w:hAnsi="Times New Roman"/>
          <w:sz w:val="26"/>
          <w:szCs w:val="26"/>
        </w:rPr>
      </w:pPr>
      <w:r>
        <w:rPr>
          <w:rFonts w:ascii="Times New Roman" w:hAnsi="Times New Roman"/>
          <w:sz w:val="26"/>
          <w:szCs w:val="26"/>
        </w:rPr>
        <w:t xml:space="preserve">Costs for utility plant compiled by utility account by year of installation. </w:t>
      </w:r>
    </w:p>
    <w:p w:rsidR="00F91F64" w:rsidRDefault="00F91F64" w:rsidP="001D6C23">
      <w:pPr>
        <w:pStyle w:val="ListParagraph"/>
        <w:numPr>
          <w:ilvl w:val="0"/>
          <w:numId w:val="1"/>
        </w:numPr>
        <w:spacing w:after="200"/>
        <w:ind w:left="1080"/>
        <w:rPr>
          <w:rFonts w:ascii="Times New Roman" w:hAnsi="Times New Roman"/>
          <w:sz w:val="26"/>
          <w:szCs w:val="26"/>
        </w:rPr>
      </w:pPr>
      <w:r>
        <w:rPr>
          <w:rFonts w:ascii="Times New Roman" w:hAnsi="Times New Roman"/>
          <w:sz w:val="26"/>
          <w:szCs w:val="26"/>
        </w:rPr>
        <w:t>A calculation of accumulated depreciation by estimated service life applicable for comparable utility plant.</w:t>
      </w:r>
    </w:p>
    <w:p w:rsidR="004C78B6" w:rsidRPr="00F91F64" w:rsidRDefault="00F91F64" w:rsidP="001D6C23">
      <w:pPr>
        <w:pStyle w:val="ListParagraph"/>
        <w:numPr>
          <w:ilvl w:val="0"/>
          <w:numId w:val="1"/>
        </w:numPr>
        <w:spacing w:line="360" w:lineRule="auto"/>
        <w:ind w:left="1080"/>
        <w:rPr>
          <w:rFonts w:ascii="Times New Roman" w:hAnsi="Times New Roman"/>
          <w:sz w:val="26"/>
          <w:szCs w:val="26"/>
        </w:rPr>
      </w:pPr>
      <w:r>
        <w:rPr>
          <w:rFonts w:ascii="Times New Roman" w:hAnsi="Times New Roman"/>
          <w:sz w:val="26"/>
          <w:szCs w:val="26"/>
        </w:rPr>
        <w:t>A report explaining the process for developing the cost assessment.</w:t>
      </w:r>
      <w:r w:rsidR="00937788">
        <w:t xml:space="preserve"> </w:t>
      </w:r>
    </w:p>
    <w:p w:rsidR="004B6D07" w:rsidRDefault="004B6D07" w:rsidP="001D6C23">
      <w:pPr>
        <w:spacing w:line="360" w:lineRule="auto"/>
        <w:rPr>
          <w:b/>
        </w:rPr>
      </w:pPr>
    </w:p>
    <w:p w:rsidR="00DB676B" w:rsidRDefault="00365751" w:rsidP="003634EC">
      <w:pPr>
        <w:spacing w:line="360" w:lineRule="auto"/>
        <w:rPr>
          <w:b/>
        </w:rPr>
      </w:pPr>
      <w:r w:rsidRPr="004C78B6">
        <w:rPr>
          <w:b/>
        </w:rPr>
        <w:t xml:space="preserve">Section </w:t>
      </w:r>
      <w:r w:rsidR="00AF31C3">
        <w:rPr>
          <w:b/>
        </w:rPr>
        <w:t>1329</w:t>
      </w:r>
      <w:r w:rsidRPr="004C78B6">
        <w:rPr>
          <w:b/>
        </w:rPr>
        <w:t>(</w:t>
      </w:r>
      <w:r w:rsidR="00AF31C3">
        <w:rPr>
          <w:b/>
        </w:rPr>
        <w:t>b) – Utility valuation experts</w:t>
      </w:r>
    </w:p>
    <w:p w:rsidR="00384DAB" w:rsidRDefault="00DB676B" w:rsidP="003634EC">
      <w:pPr>
        <w:spacing w:line="360" w:lineRule="auto"/>
      </w:pPr>
      <w:r>
        <w:tab/>
      </w:r>
      <w:r w:rsidR="00384DAB">
        <w:t>Section 1329(b)</w:t>
      </w:r>
      <w:r>
        <w:t xml:space="preserve"> provides </w:t>
      </w:r>
      <w:r w:rsidR="0045191F">
        <w:t>guidelines</w:t>
      </w:r>
      <w:r>
        <w:t xml:space="preserve"> </w:t>
      </w:r>
      <w:r w:rsidR="0045191F">
        <w:t>for</w:t>
      </w:r>
      <w:r>
        <w:t xml:space="preserve"> the </w:t>
      </w:r>
      <w:r w:rsidR="0045191F">
        <w:t xml:space="preserve">selection and fees </w:t>
      </w:r>
      <w:r w:rsidR="003E3913">
        <w:t>to be paid to the</w:t>
      </w:r>
      <w:r w:rsidR="0045191F">
        <w:t xml:space="preserve"> </w:t>
      </w:r>
      <w:r>
        <w:t xml:space="preserve">aforementioned </w:t>
      </w:r>
      <w:r w:rsidR="00AF6B19">
        <w:t>UVEs</w:t>
      </w:r>
      <w:r>
        <w:t>.  Section 1329(b) provides:</w:t>
      </w:r>
    </w:p>
    <w:p w:rsidR="0045191F" w:rsidRDefault="0045191F" w:rsidP="001D6C23">
      <w:pPr>
        <w:spacing w:before="120" w:line="230" w:lineRule="auto"/>
        <w:ind w:left="1440" w:right="720" w:hanging="14"/>
      </w:pPr>
      <w:r>
        <w:tab/>
        <w:t>(1)  The utility valuation experts required under subsection (a) shall be selected as follows:</w:t>
      </w:r>
    </w:p>
    <w:p w:rsidR="0045191F" w:rsidRDefault="0045191F" w:rsidP="00D738B3">
      <w:pPr>
        <w:spacing w:before="240" w:line="230" w:lineRule="auto"/>
        <w:ind w:left="1980" w:right="720"/>
      </w:pPr>
      <w:r>
        <w:t>(i)  one shall be selected by the acquiring public utility or entity; and</w:t>
      </w:r>
    </w:p>
    <w:p w:rsidR="0045191F" w:rsidRDefault="0045191F" w:rsidP="00D738B3">
      <w:pPr>
        <w:spacing w:before="240" w:line="230" w:lineRule="auto"/>
        <w:ind w:left="1980" w:right="720"/>
      </w:pPr>
      <w:r>
        <w:t>(ii)  one shall be selected by the selling utility.</w:t>
      </w:r>
    </w:p>
    <w:p w:rsidR="0045191F" w:rsidRDefault="0045191F" w:rsidP="00D738B3">
      <w:pPr>
        <w:spacing w:before="240" w:line="230" w:lineRule="auto"/>
        <w:ind w:left="1440" w:right="720" w:hanging="13"/>
      </w:pPr>
      <w:r>
        <w:t>(2)  The utility valuation experts shall not:</w:t>
      </w:r>
    </w:p>
    <w:p w:rsidR="0045191F" w:rsidRDefault="0045191F" w:rsidP="00D738B3">
      <w:pPr>
        <w:spacing w:before="240" w:line="230" w:lineRule="auto"/>
        <w:ind w:left="1980" w:right="720"/>
      </w:pPr>
      <w:r>
        <w:t>(i)  derive any material financial benefit from the sale of the selling utility other than fees for services rendered; or</w:t>
      </w:r>
    </w:p>
    <w:p w:rsidR="0045191F" w:rsidRDefault="0045191F" w:rsidP="00D738B3">
      <w:pPr>
        <w:spacing w:before="240" w:line="230" w:lineRule="auto"/>
        <w:ind w:left="1980" w:right="720"/>
      </w:pPr>
      <w:r>
        <w:t xml:space="preserve">(ii)  be an immediate family member of a director, officer or employee of either the acquiring public utility, entity or selling </w:t>
      </w:r>
      <w:r>
        <w:lastRenderedPageBreak/>
        <w:t>utility within a 12-month period of the date of hire to perform an appraisal.</w:t>
      </w:r>
    </w:p>
    <w:p w:rsidR="00D738B3" w:rsidRDefault="0045191F" w:rsidP="00D738B3">
      <w:pPr>
        <w:spacing w:before="240" w:line="230" w:lineRule="auto"/>
        <w:ind w:left="1440" w:right="720" w:hanging="13"/>
      </w:pPr>
      <w:r>
        <w:tab/>
        <w:t>(3)  Fees paid to utility valuation experts may be included in the transaction and closing costs associated with acquisition by the acquiring utility or entity. Fees eligible for inclusion may be of an amount not exceeding 5% of the fair market value of the selling utility or a fee approved by the commission.</w:t>
      </w:r>
    </w:p>
    <w:p w:rsidR="00A94B5E" w:rsidRDefault="00A94B5E" w:rsidP="00D738B3">
      <w:pPr>
        <w:spacing w:before="240" w:line="230" w:lineRule="auto"/>
        <w:ind w:left="1440" w:right="720" w:hanging="13"/>
      </w:pPr>
    </w:p>
    <w:p w:rsidR="004C78B6" w:rsidRDefault="004C78B6" w:rsidP="00773996">
      <w:pPr>
        <w:spacing w:line="360" w:lineRule="auto"/>
        <w:ind w:firstLine="720"/>
      </w:pPr>
      <w:r>
        <w:t xml:space="preserve">Important in this subsection is </w:t>
      </w:r>
      <w:r w:rsidR="009918C7">
        <w:t xml:space="preserve">the </w:t>
      </w:r>
      <w:r w:rsidR="00A90666">
        <w:t>UVEs’</w:t>
      </w:r>
      <w:r w:rsidR="00014F62">
        <w:t xml:space="preserve"> </w:t>
      </w:r>
      <w:r>
        <w:t>fee limitation of 5</w:t>
      </w:r>
      <w:r w:rsidR="009918C7">
        <w:t xml:space="preserve">% of the fair market value of the selling utility </w:t>
      </w:r>
      <w:r w:rsidR="009918C7" w:rsidRPr="009918C7">
        <w:rPr>
          <w:b/>
        </w:rPr>
        <w:t>or a fee approved by the Commission</w:t>
      </w:r>
      <w:r w:rsidR="009918C7">
        <w:t>.</w:t>
      </w:r>
      <w:r>
        <w:t xml:space="preserve">  </w:t>
      </w:r>
      <w:r w:rsidR="000520D2">
        <w:t xml:space="preserve">Applications will be required to contain ample justification both within the application itself as well as the direct testimony accompanying the application regarding how the </w:t>
      </w:r>
      <w:r w:rsidR="00AF6B19">
        <w:t>UVEs’</w:t>
      </w:r>
      <w:r w:rsidR="000520D2">
        <w:t xml:space="preserve"> fee was derived.</w:t>
      </w:r>
      <w:r w:rsidR="009E3F4F" w:rsidRPr="00134F9B">
        <w:t xml:space="preserve"> </w:t>
      </w:r>
      <w:r w:rsidR="00134F9B">
        <w:t xml:space="preserve"> </w:t>
      </w:r>
      <w:r w:rsidR="004D680C">
        <w:t>T</w:t>
      </w:r>
      <w:r w:rsidR="009E3F4F" w:rsidRPr="00134F9B">
        <w:t>he Administrative Law Judge will make a recommendation on the fee</w:t>
      </w:r>
      <w:r w:rsidR="00C66571">
        <w:t xml:space="preserve"> based upon the record as a part of the adju</w:t>
      </w:r>
      <w:r w:rsidR="00C87915">
        <w:t>di</w:t>
      </w:r>
      <w:r w:rsidR="00C66571">
        <w:t>cation</w:t>
      </w:r>
      <w:r w:rsidR="009E3F4F" w:rsidRPr="00134F9B">
        <w:t>.</w:t>
      </w:r>
      <w:r w:rsidR="008C6591">
        <w:t xml:space="preserve">   </w:t>
      </w:r>
      <w:r w:rsidR="009E3F4F">
        <w:t xml:space="preserve"> </w:t>
      </w:r>
    </w:p>
    <w:p w:rsidR="00BA55D9" w:rsidRDefault="00BA55D9" w:rsidP="00773996">
      <w:pPr>
        <w:spacing w:line="360" w:lineRule="auto"/>
        <w:ind w:hanging="14"/>
        <w:rPr>
          <w:b/>
        </w:rPr>
      </w:pPr>
    </w:p>
    <w:p w:rsidR="0045191F" w:rsidRDefault="009918C7" w:rsidP="00773996">
      <w:pPr>
        <w:spacing w:line="360" w:lineRule="auto"/>
        <w:ind w:hanging="14"/>
        <w:rPr>
          <w:b/>
        </w:rPr>
      </w:pPr>
      <w:r w:rsidRPr="009918C7">
        <w:rPr>
          <w:b/>
        </w:rPr>
        <w:t>Section</w:t>
      </w:r>
      <w:r w:rsidR="00AF31C3">
        <w:rPr>
          <w:b/>
        </w:rPr>
        <w:t xml:space="preserve"> 1329</w:t>
      </w:r>
      <w:r w:rsidRPr="009918C7">
        <w:rPr>
          <w:b/>
        </w:rPr>
        <w:t>(c) – Ratemaking rate base</w:t>
      </w:r>
    </w:p>
    <w:p w:rsidR="00805BBE" w:rsidRDefault="0045191F" w:rsidP="00773996">
      <w:pPr>
        <w:spacing w:line="360" w:lineRule="auto"/>
        <w:ind w:hanging="14"/>
      </w:pPr>
      <w:r>
        <w:tab/>
      </w:r>
      <w:r w:rsidR="00805BBE">
        <w:tab/>
      </w:r>
      <w:r>
        <w:t>Section 1329</w:t>
      </w:r>
      <w:r w:rsidR="00805BBE">
        <w:t xml:space="preserve">(c) provides guidelines </w:t>
      </w:r>
      <w:r w:rsidR="00AF31C3">
        <w:t>regarding</w:t>
      </w:r>
      <w:r w:rsidR="00805BBE">
        <w:t xml:space="preserve"> the rate base of the selling utility</w:t>
      </w:r>
      <w:r w:rsidR="006A73FE">
        <w:t xml:space="preserve"> and the acquiring utility</w:t>
      </w:r>
      <w:r w:rsidR="002B3D1E">
        <w:t>/entity</w:t>
      </w:r>
      <w:r w:rsidR="00D41585">
        <w:t xml:space="preserve"> for ratemaking purposes</w:t>
      </w:r>
      <w:r w:rsidR="00805BBE">
        <w:t xml:space="preserve">.  </w:t>
      </w:r>
      <w:r w:rsidR="003E3913">
        <w:t xml:space="preserve">Generally, </w:t>
      </w:r>
      <w:r w:rsidR="00805BBE">
        <w:t>Section 1329(c</w:t>
      </w:r>
      <w:r>
        <w:t>)</w:t>
      </w:r>
      <w:r w:rsidR="00805BBE">
        <w:t xml:space="preserve"> allows for the rate base of the sell</w:t>
      </w:r>
      <w:r w:rsidR="00985451">
        <w:t xml:space="preserve">ing utility </w:t>
      </w:r>
      <w:r w:rsidR="00805BBE">
        <w:t xml:space="preserve">to be incorporated into the rate base of the </w:t>
      </w:r>
      <w:r w:rsidR="00985451">
        <w:t>acquir</w:t>
      </w:r>
      <w:r w:rsidR="00264D13">
        <w:t>ing</w:t>
      </w:r>
      <w:r w:rsidR="00985451">
        <w:t xml:space="preserve"> </w:t>
      </w:r>
      <w:r w:rsidR="00264D13">
        <w:t xml:space="preserve">utility </w:t>
      </w:r>
      <w:r w:rsidR="00805BBE">
        <w:t xml:space="preserve">during the </w:t>
      </w:r>
      <w:r w:rsidR="00264D13">
        <w:t>acquiring utility’s</w:t>
      </w:r>
      <w:r w:rsidR="00805BBE">
        <w:t xml:space="preserve"> next rate base</w:t>
      </w:r>
      <w:r w:rsidR="006A73FE">
        <w:t xml:space="preserve"> rate case</w:t>
      </w:r>
      <w:r w:rsidR="00805BBE">
        <w:t xml:space="preserve"> </w:t>
      </w:r>
      <w:proofErr w:type="gramStart"/>
      <w:r w:rsidR="00805BBE">
        <w:t xml:space="preserve">or </w:t>
      </w:r>
      <w:r w:rsidR="00C66571">
        <w:t xml:space="preserve"> the</w:t>
      </w:r>
      <w:proofErr w:type="gramEnd"/>
      <w:r w:rsidR="00805BBE">
        <w:t xml:space="preserve"> initial tariff filing</w:t>
      </w:r>
      <w:r w:rsidR="00C66571">
        <w:t xml:space="preserve"> of an entity</w:t>
      </w:r>
      <w:r w:rsidR="00805BBE">
        <w:t>.</w:t>
      </w:r>
      <w:r w:rsidR="006A73FE">
        <w:t xml:space="preserve">  </w:t>
      </w:r>
      <w:r w:rsidR="00805BBE">
        <w:t xml:space="preserve">Specifically, </w:t>
      </w:r>
      <w:r w:rsidR="004E770B">
        <w:t>S</w:t>
      </w:r>
      <w:r w:rsidR="00805BBE">
        <w:t>ection 1329(c) provides:</w:t>
      </w:r>
    </w:p>
    <w:p w:rsidR="006A73FE" w:rsidRDefault="006A73FE" w:rsidP="001D6C23">
      <w:pPr>
        <w:spacing w:before="120" w:line="230" w:lineRule="auto"/>
        <w:ind w:left="1440" w:right="720" w:hanging="14"/>
      </w:pPr>
      <w:r>
        <w:t>(1)  The ratemaking rate base of the selling utility shall be incorporated into the rate base of:</w:t>
      </w:r>
    </w:p>
    <w:p w:rsidR="006A73FE" w:rsidRDefault="006A73FE" w:rsidP="00D738B3">
      <w:pPr>
        <w:spacing w:before="240" w:line="230" w:lineRule="auto"/>
        <w:ind w:left="1980" w:right="720"/>
      </w:pPr>
      <w:r>
        <w:t>(i)  the acquiring public utility during the acquiring public utility</w:t>
      </w:r>
      <w:r w:rsidR="00BC4373">
        <w:t>’s</w:t>
      </w:r>
      <w:r>
        <w:t xml:space="preserve"> next base rate case; or</w:t>
      </w:r>
    </w:p>
    <w:p w:rsidR="006A73FE" w:rsidRDefault="006A73FE" w:rsidP="00D738B3">
      <w:pPr>
        <w:spacing w:before="240" w:line="230" w:lineRule="auto"/>
        <w:ind w:left="1980" w:right="720"/>
      </w:pPr>
      <w:r>
        <w:t>(ii)  the entity in its initial tariff filing.</w:t>
      </w:r>
    </w:p>
    <w:p w:rsidR="006A73FE" w:rsidRDefault="006A73FE" w:rsidP="00D738B3">
      <w:pPr>
        <w:spacing w:before="240" w:line="230" w:lineRule="auto"/>
        <w:ind w:left="1440" w:right="720" w:hanging="13"/>
      </w:pPr>
      <w:r>
        <w:tab/>
        <w:t>(2)  The ratemaking rate base of the selling utility shall be the lesser of the purchase price negotiated by the acquiring public utility or entity and selling utility or the fair market value of the selling utility.</w:t>
      </w:r>
    </w:p>
    <w:p w:rsidR="00BA55D9" w:rsidRDefault="009918C7" w:rsidP="00BA55D9">
      <w:pPr>
        <w:spacing w:line="360" w:lineRule="auto"/>
      </w:pPr>
      <w:r>
        <w:tab/>
      </w:r>
    </w:p>
    <w:p w:rsidR="005042C4" w:rsidRDefault="005042C4" w:rsidP="00BA55D9">
      <w:pPr>
        <w:spacing w:line="360" w:lineRule="auto"/>
      </w:pPr>
    </w:p>
    <w:p w:rsidR="006D2C57" w:rsidRDefault="006A73FE" w:rsidP="00BA55D9">
      <w:pPr>
        <w:spacing w:line="360" w:lineRule="auto"/>
        <w:ind w:firstLine="720"/>
      </w:pPr>
      <w:r>
        <w:lastRenderedPageBreak/>
        <w:t>As stated above, t</w:t>
      </w:r>
      <w:r w:rsidR="00805BBE">
        <w:t xml:space="preserve">he rate base to be incorporated will be the lesser of the purchase price or the fair market value of the seller. </w:t>
      </w:r>
      <w:r w:rsidR="00A51198">
        <w:t xml:space="preserve"> </w:t>
      </w:r>
      <w:r w:rsidR="00F21CD1">
        <w:t xml:space="preserve">The acquiring entity need not be a public utility.  Under </w:t>
      </w:r>
      <w:r w:rsidR="00264D13">
        <w:t>Section 1329(g)</w:t>
      </w:r>
      <w:r w:rsidR="00F21CD1">
        <w:t xml:space="preserve">, </w:t>
      </w:r>
      <w:r w:rsidR="00417607">
        <w:t>a person, partnership or corporation that is</w:t>
      </w:r>
      <w:r w:rsidR="006D2C57">
        <w:t xml:space="preserve"> not currently a public utility may</w:t>
      </w:r>
      <w:r w:rsidR="00417607">
        <w:t xml:space="preserve"> </w:t>
      </w:r>
      <w:r w:rsidR="006D2C57">
        <w:t xml:space="preserve">acquire </w:t>
      </w:r>
      <w:r w:rsidR="00417607">
        <w:t xml:space="preserve">a selling utility </w:t>
      </w:r>
      <w:r w:rsidR="006D2C57">
        <w:t xml:space="preserve">if the entity </w:t>
      </w:r>
      <w:r w:rsidR="00417607">
        <w:t xml:space="preserve">or </w:t>
      </w:r>
      <w:r w:rsidR="006D2C57">
        <w:t xml:space="preserve">its </w:t>
      </w:r>
      <w:r w:rsidR="00417607">
        <w:t xml:space="preserve">affiliate has filed an application </w:t>
      </w:r>
      <w:r w:rsidR="006D2C57">
        <w:t xml:space="preserve">for a certificate of public convenience (CPC) </w:t>
      </w:r>
      <w:r w:rsidR="00417607">
        <w:t>with the</w:t>
      </w:r>
      <w:r w:rsidR="00200438">
        <w:t xml:space="preserve"> Commission</w:t>
      </w:r>
      <w:r w:rsidR="00417607">
        <w:t>.</w:t>
      </w:r>
      <w:r w:rsidR="00911E98">
        <w:t xml:space="preserve">  </w:t>
      </w:r>
      <w:r w:rsidR="006D2C57" w:rsidRPr="00134F9B">
        <w:t xml:space="preserve">The application for a </w:t>
      </w:r>
      <w:r w:rsidR="00200438" w:rsidRPr="00134F9B">
        <w:t xml:space="preserve">CPC </w:t>
      </w:r>
      <w:r w:rsidR="006D2C57" w:rsidRPr="00134F9B">
        <w:t xml:space="preserve">may be filed </w:t>
      </w:r>
      <w:r w:rsidR="00200438" w:rsidRPr="00134F9B">
        <w:t>simultaneous</w:t>
      </w:r>
      <w:r w:rsidR="00532959">
        <w:t>ly</w:t>
      </w:r>
      <w:r w:rsidR="00200438" w:rsidRPr="00134F9B">
        <w:t xml:space="preserve"> but </w:t>
      </w:r>
      <w:r w:rsidR="006D2C57" w:rsidRPr="00134F9B">
        <w:t xml:space="preserve">no later than the same </w:t>
      </w:r>
      <w:r w:rsidR="00200438" w:rsidRPr="00134F9B">
        <w:t>day</w:t>
      </w:r>
      <w:r w:rsidR="006D2C57" w:rsidRPr="00134F9B">
        <w:t xml:space="preserve"> as the application for Section 1329 acquisition.</w:t>
      </w:r>
      <w:r w:rsidR="00200438" w:rsidRPr="00134F9B">
        <w:rPr>
          <w:rStyle w:val="FootnoteReference"/>
        </w:rPr>
        <w:footnoteReference w:id="2"/>
      </w:r>
      <w:r w:rsidR="004D315E">
        <w:t xml:space="preserve">  Due to the compressed review period provided for the Section 1329 application, if a Section 1102 application is required, we strongly encourage that it be filed in advance of the Section 1329 application to the extent possible, and consolidated consideration will be given to the extent possible.</w:t>
      </w:r>
    </w:p>
    <w:p w:rsidR="00C208D6" w:rsidRDefault="00C208D6" w:rsidP="00BA55D9">
      <w:pPr>
        <w:spacing w:line="360" w:lineRule="auto"/>
        <w:rPr>
          <w:b/>
        </w:rPr>
      </w:pPr>
    </w:p>
    <w:p w:rsidR="00AF31C3" w:rsidRDefault="00365751" w:rsidP="00BA55D9">
      <w:pPr>
        <w:spacing w:line="360" w:lineRule="auto"/>
        <w:rPr>
          <w:b/>
        </w:rPr>
      </w:pPr>
      <w:r w:rsidRPr="009918C7">
        <w:rPr>
          <w:b/>
        </w:rPr>
        <w:t xml:space="preserve">Section </w:t>
      </w:r>
      <w:r w:rsidR="00AF31C3">
        <w:rPr>
          <w:b/>
        </w:rPr>
        <w:t>1329</w:t>
      </w:r>
      <w:r w:rsidRPr="009918C7">
        <w:rPr>
          <w:b/>
        </w:rPr>
        <w:t>(</w:t>
      </w:r>
      <w:r w:rsidR="009918C7" w:rsidRPr="009918C7">
        <w:rPr>
          <w:b/>
        </w:rPr>
        <w:t>d) –</w:t>
      </w:r>
      <w:r w:rsidR="009918C7">
        <w:t xml:space="preserve"> </w:t>
      </w:r>
      <w:r w:rsidR="00AF31C3">
        <w:rPr>
          <w:b/>
        </w:rPr>
        <w:t>Acquisitions by public utility</w:t>
      </w:r>
    </w:p>
    <w:p w:rsidR="0018239F" w:rsidRDefault="00805BBE" w:rsidP="001D6C23">
      <w:pPr>
        <w:spacing w:line="360" w:lineRule="auto"/>
      </w:pPr>
      <w:r>
        <w:t xml:space="preserve"> </w:t>
      </w:r>
      <w:r w:rsidR="001D6C23">
        <w:tab/>
      </w:r>
      <w:r w:rsidR="006A73FE">
        <w:t xml:space="preserve">Section 1329(d) provides guidelines on acquisitions by public utilities as well as guidelines on </w:t>
      </w:r>
      <w:r w:rsidR="00911E98">
        <w:t>the</w:t>
      </w:r>
      <w:r w:rsidR="006A73FE">
        <w:t xml:space="preserve"> </w:t>
      </w:r>
      <w:r w:rsidR="003E3913">
        <w:t xml:space="preserve">critical </w:t>
      </w:r>
      <w:r w:rsidR="006A73FE">
        <w:t>attachment to the Section 1102 application.</w:t>
      </w:r>
      <w:r w:rsidR="00BC4373">
        <w:rPr>
          <w:rStyle w:val="FootnoteReference"/>
        </w:rPr>
        <w:footnoteReference w:id="3"/>
      </w:r>
      <w:r w:rsidR="006A73FE">
        <w:t xml:space="preserve">  </w:t>
      </w:r>
      <w:r w:rsidR="00B25035">
        <w:t xml:space="preserve">Once again, the acquiring public utility and the selling utility must agree to </w:t>
      </w:r>
      <w:r w:rsidR="00A3286E">
        <w:t xml:space="preserve">utilize </w:t>
      </w:r>
      <w:r w:rsidR="00B25035">
        <w:t xml:space="preserve">the process outlined in the aforementioned Section 1329(a).  </w:t>
      </w:r>
      <w:r w:rsidR="006A73FE">
        <w:t>Section 1329(d) provides:</w:t>
      </w:r>
      <w:r w:rsidR="0018239F" w:rsidRPr="0018239F">
        <w:t xml:space="preserve"> </w:t>
      </w:r>
    </w:p>
    <w:p w:rsidR="0018239F" w:rsidRDefault="0018239F" w:rsidP="001D6C23">
      <w:pPr>
        <w:spacing w:before="120" w:line="230" w:lineRule="auto"/>
        <w:ind w:left="1440" w:right="720" w:hanging="14"/>
      </w:pPr>
      <w:r>
        <w:t>(1)  If the acquiring public utility and selling utility agree to use the process outlined in subsection (a), the acquiring public utility shall include the following as an attachment to its application for commission approval of the acquisition filed pursuant to section 1102 (relating to enumeration of acts requiring certificate):</w:t>
      </w:r>
    </w:p>
    <w:p w:rsidR="0018239F" w:rsidRDefault="0018239F" w:rsidP="00D738B3">
      <w:pPr>
        <w:spacing w:before="240" w:line="230" w:lineRule="auto"/>
        <w:ind w:left="1980" w:right="720"/>
      </w:pPr>
      <w:r>
        <w:t>(i)  Copies of the two appraisals performed by the utility valuation experts under subsection (a).</w:t>
      </w:r>
    </w:p>
    <w:p w:rsidR="0018239F" w:rsidRDefault="0018239F" w:rsidP="00D738B3">
      <w:pPr>
        <w:spacing w:before="240" w:line="230" w:lineRule="auto"/>
        <w:ind w:left="1980" w:right="720"/>
      </w:pPr>
      <w:r>
        <w:t>(ii)  The purchase price of the selling utility as agreed to by the acquiring public utility and selling utility.</w:t>
      </w:r>
    </w:p>
    <w:p w:rsidR="0018239F" w:rsidRDefault="0018239F" w:rsidP="00D738B3">
      <w:pPr>
        <w:spacing w:before="240" w:line="230" w:lineRule="auto"/>
        <w:ind w:left="1980" w:right="720"/>
      </w:pPr>
      <w:r>
        <w:lastRenderedPageBreak/>
        <w:t>(iii)  The ratemaking rate base determined pursuant to subsection (c</w:t>
      </w:r>
      <w:r w:rsidR="00365751">
        <w:t>)(</w:t>
      </w:r>
      <w:r>
        <w:t>2).</w:t>
      </w:r>
    </w:p>
    <w:p w:rsidR="0018239F" w:rsidRDefault="0018239F" w:rsidP="00D738B3">
      <w:pPr>
        <w:spacing w:before="240" w:line="230" w:lineRule="auto"/>
        <w:ind w:left="1980" w:right="720"/>
      </w:pPr>
      <w:r>
        <w:t>(iv)  The transaction and closing costs incurred by the acquiring public utility that will be included in its rate base.</w:t>
      </w:r>
    </w:p>
    <w:p w:rsidR="0018239F" w:rsidRDefault="0018239F" w:rsidP="00D738B3">
      <w:pPr>
        <w:spacing w:before="240" w:line="230" w:lineRule="auto"/>
        <w:ind w:left="1980" w:right="720"/>
      </w:pPr>
      <w:r>
        <w:t>(v)  A tariff containing a rate equal to the existing rates of the selling utility at the time of the acquisition and a rate stabilization plan, if applicable to the acquisition.</w:t>
      </w:r>
    </w:p>
    <w:p w:rsidR="0018239F" w:rsidRDefault="0018239F" w:rsidP="00D738B3">
      <w:pPr>
        <w:spacing w:before="240" w:line="230" w:lineRule="auto"/>
        <w:ind w:left="1440" w:right="720" w:hanging="13"/>
      </w:pPr>
      <w:r>
        <w:t>(2)  The commission shall issue a final order on an application submitted under this section within six months of the filing date of an application meeting the requirements of subsection (d)(1).</w:t>
      </w:r>
    </w:p>
    <w:p w:rsidR="0018239F" w:rsidRDefault="0018239F" w:rsidP="00D738B3">
      <w:pPr>
        <w:spacing w:before="240" w:line="230" w:lineRule="auto"/>
        <w:ind w:left="1440" w:right="720" w:hanging="13"/>
      </w:pPr>
      <w:r>
        <w:t>(3)  If the commission issues an order approving the application for acquisition, the order shall include:</w:t>
      </w:r>
    </w:p>
    <w:p w:rsidR="0018239F" w:rsidRDefault="0018239F" w:rsidP="00D738B3">
      <w:pPr>
        <w:spacing w:before="240" w:line="230" w:lineRule="auto"/>
        <w:ind w:left="1980" w:right="720"/>
      </w:pPr>
      <w:r>
        <w:t>(i)  The ratemaking rate base of the selling utility, as determined under subsection (c</w:t>
      </w:r>
      <w:r w:rsidR="00365751">
        <w:t>)(</w:t>
      </w:r>
      <w:r>
        <w:t>2).</w:t>
      </w:r>
    </w:p>
    <w:p w:rsidR="0018239F" w:rsidRDefault="0018239F" w:rsidP="00D738B3">
      <w:pPr>
        <w:spacing w:before="240" w:line="230" w:lineRule="auto"/>
        <w:ind w:left="1980" w:right="720"/>
      </w:pPr>
      <w:r>
        <w:t>(ii)  Additional conditions of approval as may be required by the commission.</w:t>
      </w:r>
    </w:p>
    <w:p w:rsidR="0018239F" w:rsidRDefault="0018239F" w:rsidP="00D738B3">
      <w:pPr>
        <w:spacing w:before="240" w:line="230" w:lineRule="auto"/>
        <w:ind w:left="1440" w:right="720" w:hanging="13"/>
      </w:pPr>
      <w:r>
        <w:t>(4)  The tariff submitted pursuant to subsection (d)(1)(v) shall remain in effect until such time as new rates are approved for the acquiring public utility as the result of a base rate case proceeding before the commission. The acquiring public utility may collect a distribution system improvement charge during this time, as approved by the commission under this chapter.</w:t>
      </w:r>
    </w:p>
    <w:p w:rsidR="0018239F" w:rsidRDefault="0018239F" w:rsidP="00D738B3">
      <w:pPr>
        <w:spacing w:before="240" w:line="230" w:lineRule="auto"/>
        <w:ind w:left="1440" w:right="720" w:hanging="13"/>
      </w:pPr>
      <w:r>
        <w:t>(5)  The selling utility</w:t>
      </w:r>
      <w:r w:rsidR="00436D87">
        <w:t>’</w:t>
      </w:r>
      <w:r>
        <w:t>s cost of service shall be incorporated into the revenue requirement of the acquiring public utility as p</w:t>
      </w:r>
      <w:r w:rsidR="00BA55D9">
        <w:t>art of the acquiring utility’</w:t>
      </w:r>
      <w:r>
        <w:t>s next base rate case proceeding. The original source of funding for any part of the water or sewer assets of the selling utility shall not be relevant to determine the value of said assets.</w:t>
      </w:r>
    </w:p>
    <w:p w:rsidR="00BA55D9" w:rsidRDefault="00BA55D9" w:rsidP="00BA55D9">
      <w:pPr>
        <w:spacing w:line="360" w:lineRule="auto"/>
        <w:ind w:hanging="13"/>
      </w:pPr>
    </w:p>
    <w:p w:rsidR="00590646" w:rsidRDefault="00417607" w:rsidP="006302EE">
      <w:pPr>
        <w:spacing w:line="360" w:lineRule="auto"/>
        <w:ind w:hanging="13"/>
      </w:pPr>
      <w:r>
        <w:tab/>
      </w:r>
      <w:r>
        <w:tab/>
      </w:r>
      <w:r w:rsidR="00A3286E">
        <w:t xml:space="preserve">Section 1329(d)(2) requires the Commission to issue a final order on an application submitted under Section 1329 within six months of the filing date of an application meeting the requirements of </w:t>
      </w:r>
      <w:r w:rsidR="00A72B3C">
        <w:t>subsection (d)(1).  For the Commission to meet the six</w:t>
      </w:r>
      <w:r w:rsidR="00436D87">
        <w:t>-</w:t>
      </w:r>
      <w:r w:rsidR="00A72B3C">
        <w:t>month deadlin</w:t>
      </w:r>
      <w:r w:rsidR="00411022">
        <w:t xml:space="preserve">e, </w:t>
      </w:r>
      <w:r w:rsidR="008643E4">
        <w:t xml:space="preserve">normal time lines must be compressed.  </w:t>
      </w:r>
      <w:r w:rsidR="00590646">
        <w:t>A table establishing the necessarily compressed time line is provided below.</w:t>
      </w:r>
    </w:p>
    <w:p w:rsidR="00AF31C3" w:rsidRDefault="00AF31C3" w:rsidP="006302EE">
      <w:pPr>
        <w:spacing w:line="360" w:lineRule="auto"/>
        <w:ind w:hanging="13"/>
      </w:pPr>
    </w:p>
    <w:p w:rsidR="006302EE" w:rsidRDefault="00590646">
      <w:pPr>
        <w:spacing w:line="360" w:lineRule="auto"/>
        <w:ind w:firstLine="720"/>
      </w:pPr>
      <w:r>
        <w:lastRenderedPageBreak/>
        <w:t>A</w:t>
      </w:r>
      <w:r w:rsidR="008643E4">
        <w:t>pplications will not be accepted until they are shown to be complete</w:t>
      </w:r>
      <w:r w:rsidR="006302EE">
        <w:t>.  To assist applicants in the preparation of a full and complete filing, a</w:t>
      </w:r>
      <w:r w:rsidR="008D5A73">
        <w:t>n</w:t>
      </w:r>
      <w:r w:rsidR="006302EE">
        <w:t xml:space="preserve"> </w:t>
      </w:r>
      <w:r w:rsidR="00417607">
        <w:t>A</w:t>
      </w:r>
      <w:r w:rsidR="00411022">
        <w:t xml:space="preserve">pplication </w:t>
      </w:r>
      <w:r w:rsidR="00417607">
        <w:t>Filing C</w:t>
      </w:r>
      <w:r w:rsidR="00411022">
        <w:t>hecklist</w:t>
      </w:r>
      <w:r w:rsidR="006302EE">
        <w:t>,</w:t>
      </w:r>
      <w:r w:rsidR="00411022">
        <w:t xml:space="preserve"> which </w:t>
      </w:r>
      <w:r w:rsidR="006302EE">
        <w:t>sh</w:t>
      </w:r>
      <w:r w:rsidR="00436D87">
        <w:t>all</w:t>
      </w:r>
      <w:r w:rsidR="006302EE">
        <w:t xml:space="preserve"> be attached to the completed application, may</w:t>
      </w:r>
      <w:r w:rsidR="00411022">
        <w:t xml:space="preserve"> be found at the Commission’s website</w:t>
      </w:r>
      <w:r w:rsidR="004E5103">
        <w:t xml:space="preserve"> and is attached to this Tentative Implementation Order</w:t>
      </w:r>
      <w:r w:rsidR="00411022">
        <w:t>.</w:t>
      </w:r>
      <w:r w:rsidR="008D5A73">
        <w:rPr>
          <w:rStyle w:val="FootnoteReference"/>
        </w:rPr>
        <w:footnoteReference w:id="4"/>
      </w:r>
      <w:r w:rsidR="004E770B">
        <w:t xml:space="preserve"> </w:t>
      </w:r>
      <w:r w:rsidR="00411022">
        <w:t xml:space="preserve"> </w:t>
      </w:r>
      <w:r w:rsidR="00AE3019">
        <w:t xml:space="preserve">Applications must be verified by an officer of the </w:t>
      </w:r>
      <w:r w:rsidR="007A60C8">
        <w:t>filing entity or entities</w:t>
      </w:r>
      <w:r w:rsidR="00AE3019">
        <w:t xml:space="preserve"> </w:t>
      </w:r>
      <w:r w:rsidR="00134F9B">
        <w:t>pursuant to</w:t>
      </w:r>
      <w:r w:rsidR="00AE3019">
        <w:t xml:space="preserve"> 52</w:t>
      </w:r>
      <w:r w:rsidR="00B9460D">
        <w:t> </w:t>
      </w:r>
      <w:r w:rsidR="00AE3019">
        <w:t>Pa</w:t>
      </w:r>
      <w:r w:rsidR="001D6C23">
        <w:t>.</w:t>
      </w:r>
      <w:r w:rsidR="00AE3019">
        <w:t xml:space="preserve"> Code § 1.36.</w:t>
      </w:r>
      <w:r w:rsidR="00074002">
        <w:t xml:space="preserve">  Both the Application Filing Checklist and the previously discussed Application Form for </w:t>
      </w:r>
      <w:r w:rsidR="00923797">
        <w:t xml:space="preserve">Registration </w:t>
      </w:r>
      <w:r w:rsidR="00074002">
        <w:t xml:space="preserve">as a Utility Valuation Expert may be changed as the Commission deems necessary.  </w:t>
      </w:r>
      <w:r w:rsidR="00AE3019">
        <w:t xml:space="preserve">  </w:t>
      </w:r>
    </w:p>
    <w:p w:rsidR="00590646" w:rsidRDefault="00590646" w:rsidP="00AF31C3">
      <w:pPr>
        <w:spacing w:line="360" w:lineRule="auto"/>
      </w:pPr>
    </w:p>
    <w:p w:rsidR="00F43C6C" w:rsidRDefault="00AE3019" w:rsidP="00AF31C3">
      <w:pPr>
        <w:spacing w:line="360" w:lineRule="auto"/>
        <w:ind w:firstLine="720"/>
      </w:pPr>
      <w:r>
        <w:t xml:space="preserve">As noted on the Application Filing Checklist, </w:t>
      </w:r>
      <w:r w:rsidR="00436D87">
        <w:t>a</w:t>
      </w:r>
      <w:r w:rsidR="00301FEB">
        <w:t xml:space="preserve">pplications </w:t>
      </w:r>
      <w:r>
        <w:t xml:space="preserve">are to </w:t>
      </w:r>
      <w:r w:rsidR="00301FEB">
        <w:t xml:space="preserve">contain the required two appraisals performed by separate </w:t>
      </w:r>
      <w:r w:rsidR="00A94B5E">
        <w:t>UVE</w:t>
      </w:r>
      <w:r w:rsidR="00301FEB">
        <w:t xml:space="preserve">s and quantification of transaction and closing costs </w:t>
      </w:r>
      <w:r w:rsidR="0020051D">
        <w:t xml:space="preserve">incurred by the acquiring public utility </w:t>
      </w:r>
      <w:r w:rsidR="00301FEB">
        <w:t xml:space="preserve">to be included in </w:t>
      </w:r>
      <w:r w:rsidR="00DB6465">
        <w:t xml:space="preserve">the </w:t>
      </w:r>
      <w:r w:rsidR="00301FEB">
        <w:t>rate base</w:t>
      </w:r>
      <w:r w:rsidR="00DB6465">
        <w:t xml:space="preserve"> of the acquiring public utility</w:t>
      </w:r>
      <w:r w:rsidR="00301FEB">
        <w:t xml:space="preserve">.  </w:t>
      </w:r>
      <w:r w:rsidR="00DB6465">
        <w:t xml:space="preserve">Section 1329(d)(1)(iv).  </w:t>
      </w:r>
      <w:r w:rsidR="00F43C6C">
        <w:t>A</w:t>
      </w:r>
      <w:r w:rsidR="00A716A7">
        <w:t>pplication</w:t>
      </w:r>
      <w:r w:rsidR="00F43C6C">
        <w:t>s</w:t>
      </w:r>
      <w:r w:rsidR="00A716A7">
        <w:t xml:space="preserve"> must address the plant in service and include a map of the service area.  Applications must include information about the customers, </w:t>
      </w:r>
      <w:r w:rsidR="00161BBB">
        <w:t>utility plant in service</w:t>
      </w:r>
      <w:r w:rsidR="00A716A7">
        <w:t xml:space="preserve">, and the </w:t>
      </w:r>
      <w:r w:rsidR="00CF372D">
        <w:t>current safety, adequacy</w:t>
      </w:r>
      <w:r w:rsidR="008D0751">
        <w:t>, reasonableness</w:t>
      </w:r>
      <w:r w:rsidR="00CF372D">
        <w:t xml:space="preserve"> and efficiency</w:t>
      </w:r>
      <w:r w:rsidR="00A716A7">
        <w:t xml:space="preserve"> of the system</w:t>
      </w:r>
      <w:r w:rsidR="00CF372D">
        <w:t xml:space="preserve"> in accordance with the statutory requirements of Section 1501.  66 Pa. C.S. </w:t>
      </w:r>
      <w:r w:rsidR="00B21F76">
        <w:t xml:space="preserve">§ </w:t>
      </w:r>
      <w:r w:rsidR="00CF372D">
        <w:t xml:space="preserve">1501 </w:t>
      </w:r>
      <w:r w:rsidR="00A716A7">
        <w:t>.</w:t>
      </w:r>
      <w:r w:rsidR="00F43C6C">
        <w:t xml:space="preserve"> </w:t>
      </w:r>
      <w:r w:rsidR="008D5A73">
        <w:t xml:space="preserve"> </w:t>
      </w:r>
    </w:p>
    <w:p w:rsidR="00F43C6C" w:rsidRDefault="00F43C6C" w:rsidP="00AF31C3">
      <w:pPr>
        <w:spacing w:line="360" w:lineRule="auto"/>
        <w:ind w:firstLine="720"/>
      </w:pPr>
    </w:p>
    <w:p w:rsidR="00134F9B" w:rsidRDefault="00F43C6C" w:rsidP="00436D87">
      <w:pPr>
        <w:spacing w:line="360" w:lineRule="auto"/>
        <w:ind w:firstLine="720"/>
      </w:pPr>
      <w:r>
        <w:t xml:space="preserve">Applications must address rates and provide a proposed tariff.  Applications must address cost of service, including copies of the seller’s </w:t>
      </w:r>
      <w:r w:rsidR="00436D87">
        <w:t xml:space="preserve">most recently </w:t>
      </w:r>
      <w:r>
        <w:t>audited financial statements.  Applications must include proof of compliance with applicable design, construction, and operation standards of the Department of Environmental Protection and/or the county health department.  Applications also sh</w:t>
      </w:r>
      <w:r w:rsidR="00436D87">
        <w:t>all</w:t>
      </w:r>
      <w:r>
        <w:t xml:space="preserve"> include a copy of the signed Asset Purchase Agreement.</w:t>
      </w:r>
      <w:r w:rsidR="00116E5E">
        <w:t xml:space="preserve">  Each of these items </w:t>
      </w:r>
      <w:r w:rsidR="00B21F76">
        <w:t>is</w:t>
      </w:r>
      <w:r w:rsidR="00116E5E">
        <w:t xml:space="preserve"> necessary to enable the Commission to make an informed decision regarding the merits of the application.</w:t>
      </w:r>
      <w:r w:rsidR="00A716A7">
        <w:t xml:space="preserve"> </w:t>
      </w:r>
    </w:p>
    <w:p w:rsidR="004D315E" w:rsidRDefault="004D315E" w:rsidP="00436D87">
      <w:pPr>
        <w:spacing w:line="360" w:lineRule="auto"/>
        <w:ind w:firstLine="720"/>
      </w:pPr>
    </w:p>
    <w:p w:rsidR="00301FEB" w:rsidRDefault="00116E5E" w:rsidP="00AF31C3">
      <w:pPr>
        <w:spacing w:line="360" w:lineRule="auto"/>
        <w:ind w:firstLine="720"/>
      </w:pPr>
      <w:r>
        <w:lastRenderedPageBreak/>
        <w:t>In addition, due to</w:t>
      </w:r>
      <w:r w:rsidR="00486A91">
        <w:t xml:space="preserve"> the compressed six-month time frame</w:t>
      </w:r>
      <w:r>
        <w:t xml:space="preserve"> for ruling on the application</w:t>
      </w:r>
      <w:r w:rsidR="00486A91">
        <w:t xml:space="preserve">, </w:t>
      </w:r>
      <w:r w:rsidR="00301FEB">
        <w:t xml:space="preserve">written </w:t>
      </w:r>
      <w:r w:rsidR="006F10FB">
        <w:t xml:space="preserve">direct </w:t>
      </w:r>
      <w:r w:rsidR="00301FEB">
        <w:t xml:space="preserve">testimony </w:t>
      </w:r>
      <w:r w:rsidR="001121F2">
        <w:t>must</w:t>
      </w:r>
      <w:r w:rsidR="00301FEB">
        <w:t xml:space="preserve"> accompany the application.  The testimony sh</w:t>
      </w:r>
      <w:r w:rsidR="000853DE">
        <w:t>all</w:t>
      </w:r>
      <w:r w:rsidR="00301FEB">
        <w:t xml:space="preserve"> </w:t>
      </w:r>
      <w:r w:rsidR="005E5DF3">
        <w:t xml:space="preserve">address and </w:t>
      </w:r>
      <w:r w:rsidR="00301FEB">
        <w:t xml:space="preserve">support the acquisition, the </w:t>
      </w:r>
      <w:r w:rsidR="00A94B5E">
        <w:t>UVE</w:t>
      </w:r>
      <w:r w:rsidR="00301FEB">
        <w:t>s</w:t>
      </w:r>
      <w:r w:rsidR="005E5DF3">
        <w:t xml:space="preserve">’ </w:t>
      </w:r>
      <w:r w:rsidR="003209C1">
        <w:t>appraisals</w:t>
      </w:r>
      <w:r w:rsidR="00301FEB">
        <w:t xml:space="preserve">, the </w:t>
      </w:r>
      <w:r w:rsidR="00A94B5E">
        <w:t>UVE</w:t>
      </w:r>
      <w:r w:rsidR="000853DE">
        <w:t xml:space="preserve">s’ </w:t>
      </w:r>
      <w:r w:rsidR="00301FEB">
        <w:t>fee, and the purchase price.  The testimony sh</w:t>
      </w:r>
      <w:r w:rsidR="00436D87">
        <w:t>all</w:t>
      </w:r>
      <w:r w:rsidR="00301FEB">
        <w:t xml:space="preserve"> </w:t>
      </w:r>
      <w:r w:rsidR="003209C1">
        <w:t xml:space="preserve">also </w:t>
      </w:r>
      <w:r w:rsidR="00301FEB">
        <w:t>describe the acquired system</w:t>
      </w:r>
      <w:r>
        <w:t>,</w:t>
      </w:r>
      <w:r w:rsidR="00301FEB">
        <w:t xml:space="preserve"> explain the public interest served by the acquisition</w:t>
      </w:r>
      <w:r>
        <w:t>, and provide such other facts as may be relevant to the Commission’s consideration of the application</w:t>
      </w:r>
      <w:r w:rsidR="00301FEB">
        <w:t>.</w:t>
      </w:r>
    </w:p>
    <w:p w:rsidR="006302EE" w:rsidRDefault="006302EE" w:rsidP="006302EE">
      <w:pPr>
        <w:spacing w:line="360" w:lineRule="auto"/>
        <w:ind w:hanging="13"/>
      </w:pPr>
    </w:p>
    <w:p w:rsidR="001E4F21" w:rsidRDefault="00F43C6C" w:rsidP="00AF31C3">
      <w:pPr>
        <w:spacing w:line="360" w:lineRule="auto"/>
        <w:ind w:firstLine="720"/>
      </w:pPr>
      <w:r>
        <w:t>Upon review of the Section 1329 application</w:t>
      </w:r>
      <w:r w:rsidRPr="00F43C6C">
        <w:t xml:space="preserve"> </w:t>
      </w:r>
      <w:r w:rsidR="004A02DC">
        <w:t xml:space="preserve">and </w:t>
      </w:r>
      <w:r w:rsidR="003209C1">
        <w:t>staff’s</w:t>
      </w:r>
      <w:r w:rsidR="005E5DF3">
        <w:t xml:space="preserve"> </w:t>
      </w:r>
      <w:r w:rsidR="004A02DC">
        <w:t xml:space="preserve">determination that the filing is </w:t>
      </w:r>
      <w:r w:rsidR="000853DE">
        <w:t>perfected and in full compliance with all items on the Application Filing Checklist</w:t>
      </w:r>
      <w:r>
        <w:t xml:space="preserve">, the </w:t>
      </w:r>
      <w:r w:rsidR="00411022">
        <w:t xml:space="preserve">Commission will notify the applicants of the actual </w:t>
      </w:r>
      <w:r w:rsidR="000853DE">
        <w:t xml:space="preserve">accepted </w:t>
      </w:r>
      <w:r w:rsidR="00411022">
        <w:t>filing date</w:t>
      </w:r>
      <w:r w:rsidR="004A02DC">
        <w:t>,</w:t>
      </w:r>
      <w:r w:rsidR="009918C7">
        <w:t xml:space="preserve"> </w:t>
      </w:r>
      <w:r w:rsidR="00411022">
        <w:t xml:space="preserve">which will </w:t>
      </w:r>
      <w:r w:rsidR="00F731DC">
        <w:t xml:space="preserve">then </w:t>
      </w:r>
      <w:r w:rsidR="00411022">
        <w:t>commence the six</w:t>
      </w:r>
      <w:r w:rsidR="000853DE">
        <w:t>-</w:t>
      </w:r>
      <w:r w:rsidR="00411022">
        <w:t>month time</w:t>
      </w:r>
      <w:r w:rsidR="004E770B">
        <w:t xml:space="preserve"> frame</w:t>
      </w:r>
      <w:r w:rsidR="000853DE">
        <w:t xml:space="preserve"> for the proceeding</w:t>
      </w:r>
      <w:r w:rsidR="004E770B">
        <w:t>.</w:t>
      </w:r>
      <w:r w:rsidR="0001535F" w:rsidRPr="0001535F">
        <w:t xml:space="preserve"> </w:t>
      </w:r>
      <w:r w:rsidR="00475D3D">
        <w:t xml:space="preserve"> </w:t>
      </w:r>
      <w:r w:rsidR="005E1E75">
        <w:t xml:space="preserve">Due process considerations require notification to the affected customers.  </w:t>
      </w:r>
      <w:r w:rsidR="0034363D">
        <w:t>When the application is published in a newspaper, the publication sh</w:t>
      </w:r>
      <w:r w:rsidR="000853DE">
        <w:t>all</w:t>
      </w:r>
      <w:r w:rsidR="0034363D">
        <w:t xml:space="preserve"> note that the period for filing protests shall be as soon as possible but no later than the last day of the protest period set forth in the </w:t>
      </w:r>
      <w:r w:rsidR="0034363D" w:rsidRPr="00FD30A3">
        <w:rPr>
          <w:i/>
        </w:rPr>
        <w:t>Pennsylvania Bulletin</w:t>
      </w:r>
      <w:r w:rsidR="0034363D">
        <w:t xml:space="preserve">. </w:t>
      </w:r>
      <w:r w:rsidR="000853DE">
        <w:t xml:space="preserve"> Accordingly, w</w:t>
      </w:r>
      <w:r w:rsidR="005E1E75" w:rsidRPr="00134F9B">
        <w:t xml:space="preserve">ithin seven </w:t>
      </w:r>
      <w:r w:rsidR="007A60C8">
        <w:t xml:space="preserve">(7) </w:t>
      </w:r>
      <w:r w:rsidR="005E1E75" w:rsidRPr="00134F9B">
        <w:t>days of filing the application, the applicant sh</w:t>
      </w:r>
      <w:r w:rsidR="000853DE">
        <w:t>all</w:t>
      </w:r>
      <w:r w:rsidR="005E1E75" w:rsidRPr="00134F9B">
        <w:t xml:space="preserve"> </w:t>
      </w:r>
      <w:r w:rsidR="000853DE">
        <w:t>file with the Commission</w:t>
      </w:r>
      <w:r w:rsidR="005E1E75" w:rsidRPr="00134F9B">
        <w:t>: (1) proof of newspaper publication of the notification of the filing; and (2) a copy of the bill insert notifying the selling utility’s customers of the proposed acquisition</w:t>
      </w:r>
      <w:r w:rsidR="00AF31C3" w:rsidRPr="00134F9B">
        <w:t>.</w:t>
      </w:r>
      <w:r w:rsidR="005E5DF3">
        <w:t xml:space="preserve">  The Secretary may impose additional notice requirements as may be warranted.</w:t>
      </w:r>
    </w:p>
    <w:p w:rsidR="00AF31C3" w:rsidRDefault="00AF31C3" w:rsidP="00AF31C3">
      <w:pPr>
        <w:spacing w:line="360" w:lineRule="auto"/>
        <w:ind w:firstLine="720"/>
        <w:rPr>
          <w:b/>
        </w:rPr>
      </w:pPr>
    </w:p>
    <w:p w:rsidR="009918C7" w:rsidRDefault="009918C7" w:rsidP="00BA55D9">
      <w:pPr>
        <w:spacing w:line="360" w:lineRule="auto"/>
        <w:ind w:hanging="13"/>
        <w:rPr>
          <w:b/>
        </w:rPr>
      </w:pPr>
      <w:r w:rsidRPr="009918C7">
        <w:rPr>
          <w:b/>
        </w:rPr>
        <w:t xml:space="preserve">Section 1329(e) – Acquisitions </w:t>
      </w:r>
      <w:r w:rsidR="00BE395E">
        <w:rPr>
          <w:b/>
        </w:rPr>
        <w:t>by</w:t>
      </w:r>
      <w:r w:rsidRPr="009918C7">
        <w:rPr>
          <w:b/>
        </w:rPr>
        <w:t xml:space="preserve"> </w:t>
      </w:r>
      <w:r w:rsidR="00BA55D9">
        <w:rPr>
          <w:b/>
        </w:rPr>
        <w:t>E</w:t>
      </w:r>
      <w:r w:rsidRPr="009918C7">
        <w:rPr>
          <w:b/>
        </w:rPr>
        <w:t>ntity</w:t>
      </w:r>
    </w:p>
    <w:p w:rsidR="00691A36" w:rsidRDefault="004E770B" w:rsidP="00691A36">
      <w:pPr>
        <w:spacing w:line="360" w:lineRule="auto"/>
        <w:ind w:firstLine="720"/>
      </w:pPr>
      <w:r>
        <w:t xml:space="preserve">Section 1329(e) </w:t>
      </w:r>
      <w:r w:rsidR="00CE5FFD">
        <w:t xml:space="preserve">relates to acquisitions by an entity.  </w:t>
      </w:r>
      <w:r w:rsidR="000D7AE5">
        <w:t>A</w:t>
      </w:r>
      <w:r w:rsidR="00CE5FFD">
        <w:t xml:space="preserve">n entity, defined as a person, partnership or corporation, can acquire a selling utility if it has requested from the Commission public utility status pursuant to Section 1102.  An affiliate of an entity can also request public utility status pursuant to Section 1102.  </w:t>
      </w:r>
      <w:r w:rsidR="009A3EAC">
        <w:t xml:space="preserve">Importantly, </w:t>
      </w:r>
      <w:r w:rsidR="00CE5FFD">
        <w:t xml:space="preserve">the entity or its affiliate must file </w:t>
      </w:r>
      <w:r w:rsidR="006F10FB">
        <w:t xml:space="preserve">the Section 1329 application as an attachment to </w:t>
      </w:r>
      <w:r w:rsidR="00CE5FFD">
        <w:t>a Section 1102 applic</w:t>
      </w:r>
      <w:r w:rsidR="00A23EA2">
        <w:t>ation</w:t>
      </w:r>
      <w:r w:rsidR="009A3EAC">
        <w:t xml:space="preserve"> seeking public utility status</w:t>
      </w:r>
      <w:r w:rsidR="00A23EA2">
        <w:t>.</w:t>
      </w:r>
      <w:r w:rsidR="00590646">
        <w:t xml:space="preserve">  </w:t>
      </w:r>
      <w:r w:rsidR="00590646" w:rsidRPr="00134F9B">
        <w:t xml:space="preserve">Acquisition applications filed by entities that have not yet filed a Section 1102 </w:t>
      </w:r>
      <w:r w:rsidR="000853DE">
        <w:t>a</w:t>
      </w:r>
      <w:r w:rsidR="00590646" w:rsidRPr="00134F9B">
        <w:t xml:space="preserve">pplication for public utility status will be considered incomplete and will not be accepted until a complete Section 1102 </w:t>
      </w:r>
      <w:r w:rsidR="000853DE">
        <w:t>a</w:t>
      </w:r>
      <w:r w:rsidR="00590646" w:rsidRPr="00134F9B">
        <w:t xml:space="preserve">pplication has been </w:t>
      </w:r>
      <w:r w:rsidR="00590646" w:rsidRPr="00134F9B">
        <w:lastRenderedPageBreak/>
        <w:t>received and accepted.</w:t>
      </w:r>
      <w:r w:rsidR="002B2472">
        <w:t xml:space="preserve">  </w:t>
      </w:r>
      <w:r w:rsidR="00116E5E">
        <w:t xml:space="preserve">If a Section 1102 application is required, </w:t>
      </w:r>
      <w:r w:rsidR="002B2472">
        <w:t>we strongly encourage that it be filed in advance of the Section 1329 application to the extent possible, and consolidated consideration will be given to the extent possible.</w:t>
      </w:r>
      <w:r w:rsidR="001467A9">
        <w:t xml:space="preserve">  We also clarify that that the entity’s initial tariff filing sh</w:t>
      </w:r>
      <w:r w:rsidR="006D4CE2">
        <w:t>ould</w:t>
      </w:r>
      <w:r w:rsidR="001467A9">
        <w:t xml:space="preserve"> contain rates “equal to the existing rates of the selling utility at the time of the acquisition” consistent with Sec</w:t>
      </w:r>
      <w:r w:rsidR="006925F8">
        <w:t>tion</w:t>
      </w:r>
      <w:r w:rsidR="001467A9">
        <w:t xml:space="preserve"> 1329(d</w:t>
      </w:r>
      <w:proofErr w:type="gramStart"/>
      <w:r w:rsidR="001467A9">
        <w:t>)(</w:t>
      </w:r>
      <w:proofErr w:type="gramEnd"/>
      <w:r w:rsidR="001467A9">
        <w:t>1)(v) and Sec</w:t>
      </w:r>
      <w:r w:rsidR="006925F8">
        <w:t>tion</w:t>
      </w:r>
      <w:r w:rsidR="001467A9">
        <w:t xml:space="preserve"> 1329(e).</w:t>
      </w:r>
      <w:r w:rsidR="00691A36">
        <w:t xml:space="preserve">  </w:t>
      </w:r>
    </w:p>
    <w:p w:rsidR="00691A36" w:rsidRDefault="00691A36" w:rsidP="00691A36">
      <w:pPr>
        <w:spacing w:line="360" w:lineRule="auto"/>
        <w:ind w:firstLine="720"/>
      </w:pPr>
    </w:p>
    <w:p w:rsidR="00691A36" w:rsidRDefault="00691A36" w:rsidP="00691A36">
      <w:pPr>
        <w:spacing w:line="360" w:lineRule="auto"/>
        <w:ind w:firstLine="720"/>
      </w:pPr>
      <w:r>
        <w:t>We acknowledge that there is some ambiguity in Section 1329.  First, subsection (c</w:t>
      </w:r>
      <w:proofErr w:type="gramStart"/>
      <w:r>
        <w:t>)(</w:t>
      </w:r>
      <w:proofErr w:type="gramEnd"/>
      <w:r>
        <w:t>1)(ii) could be construed to require that the “ratemaking rate base” be immediately incorporated into the entity’s initial rates.  However, subsections (e) and (d</w:t>
      </w:r>
      <w:proofErr w:type="gramStart"/>
      <w:r>
        <w:t>)(</w:t>
      </w:r>
      <w:proofErr w:type="gramEnd"/>
      <w:r>
        <w:t xml:space="preserve">1)(v) could be construed together to require entities to file a tariff with rates equal to the existing rates of the selling utility. </w:t>
      </w:r>
      <w:r w:rsidR="006925F8">
        <w:t xml:space="preserve"> </w:t>
      </w:r>
      <w:r>
        <w:t>In the interest of equity, the Commission tentatively proposes that entities be required to file tariffs consistent with (d</w:t>
      </w:r>
      <w:proofErr w:type="gramStart"/>
      <w:r>
        <w:t>)(</w:t>
      </w:r>
      <w:proofErr w:type="gramEnd"/>
      <w:r>
        <w:t>1)(v). This shall in no way inhibit the right of a newly certificated utility to incorporate the ratemaking rate base into its tariff via a Section 1308 proceeding.</w:t>
      </w:r>
    </w:p>
    <w:p w:rsidR="005042C4" w:rsidRDefault="005042C4" w:rsidP="00BA55D9">
      <w:pPr>
        <w:spacing w:line="360" w:lineRule="auto"/>
        <w:ind w:firstLine="720"/>
      </w:pPr>
    </w:p>
    <w:p w:rsidR="00FD30A3" w:rsidRDefault="00FD30A3" w:rsidP="00BA55D9">
      <w:pPr>
        <w:spacing w:line="360" w:lineRule="auto"/>
        <w:ind w:firstLine="720"/>
      </w:pPr>
      <w:r>
        <w:t xml:space="preserve">The proponent of a rule or order in any Commission proceeding has the burden of proof, 66 Pa. C.S. § 332, and therefore, the </w:t>
      </w:r>
      <w:r w:rsidR="00F56EC4">
        <w:t>a</w:t>
      </w:r>
      <w:r>
        <w:t xml:space="preserve">pplicant has the burden of proving that it is entitled to have the acquisition approved and must do so by a preponderance of the evidence, or evidence which is more convincing than the evidence presented by the other parties.  </w:t>
      </w:r>
      <w:proofErr w:type="gramStart"/>
      <w:r>
        <w:rPr>
          <w:i/>
        </w:rPr>
        <w:t>Se-Ling Hosiery v. Margulies</w:t>
      </w:r>
      <w:r>
        <w:t xml:space="preserve">, 364 Pa. 45, 70 A.3d 854 (1950); </w:t>
      </w:r>
      <w:r>
        <w:rPr>
          <w:i/>
        </w:rPr>
        <w:t xml:space="preserve">Samuel J. Lansberry, Inc. v. Pa. </w:t>
      </w:r>
      <w:r w:rsidR="005042C4">
        <w:rPr>
          <w:i/>
        </w:rPr>
        <w:t>Public Utility Commission</w:t>
      </w:r>
      <w:r>
        <w:t>, 578 A.2d 600 (Pa. Cmwlth. 1990).</w:t>
      </w:r>
      <w:proofErr w:type="gramEnd"/>
    </w:p>
    <w:p w:rsidR="00F56EC4" w:rsidRDefault="00F56EC4" w:rsidP="00BA55D9">
      <w:pPr>
        <w:spacing w:line="360" w:lineRule="auto"/>
      </w:pPr>
    </w:p>
    <w:p w:rsidR="00CE5FFD" w:rsidRDefault="00365751" w:rsidP="00BA55D9">
      <w:pPr>
        <w:spacing w:line="360" w:lineRule="auto"/>
        <w:rPr>
          <w:b/>
        </w:rPr>
      </w:pPr>
      <w:r w:rsidRPr="00A23ED6">
        <w:rPr>
          <w:b/>
        </w:rPr>
        <w:t xml:space="preserve">Section </w:t>
      </w:r>
      <w:r w:rsidR="00AF31C3">
        <w:rPr>
          <w:b/>
        </w:rPr>
        <w:t>1329</w:t>
      </w:r>
      <w:r w:rsidRPr="00A23ED6">
        <w:rPr>
          <w:b/>
        </w:rPr>
        <w:t>(</w:t>
      </w:r>
      <w:r w:rsidR="00AF31C3">
        <w:rPr>
          <w:b/>
        </w:rPr>
        <w:t>f) – Post</w:t>
      </w:r>
      <w:r w:rsidR="00EA5884">
        <w:rPr>
          <w:b/>
        </w:rPr>
        <w:t>-</w:t>
      </w:r>
      <w:r w:rsidR="00AF31C3">
        <w:rPr>
          <w:b/>
        </w:rPr>
        <w:t>acquisition projects</w:t>
      </w:r>
    </w:p>
    <w:p w:rsidR="00D705B2" w:rsidRDefault="00CE5FFD" w:rsidP="00BA55D9">
      <w:pPr>
        <w:spacing w:line="360" w:lineRule="auto"/>
        <w:ind w:firstLine="720"/>
      </w:pPr>
      <w:r>
        <w:t xml:space="preserve">Section </w:t>
      </w:r>
      <w:r w:rsidR="00A23EA2">
        <w:t xml:space="preserve">1329(f) addresses the parameters of </w:t>
      </w:r>
      <w:r w:rsidR="001E4F21">
        <w:t>post-acquisition</w:t>
      </w:r>
      <w:r w:rsidR="00A23EA2">
        <w:t xml:space="preserve"> project accounting for ratemaking purposes.  Specifically, Section 1329(f) provides: </w:t>
      </w:r>
    </w:p>
    <w:p w:rsidR="00D705B2" w:rsidRDefault="00D705B2" w:rsidP="001D6C23">
      <w:pPr>
        <w:spacing w:before="120" w:line="230" w:lineRule="auto"/>
        <w:ind w:left="1440" w:right="720" w:hanging="14"/>
      </w:pPr>
      <w:r>
        <w:t>(</w:t>
      </w:r>
      <w:r w:rsidR="00511ECF">
        <w:t>1)  An acquiring public utility</w:t>
      </w:r>
      <w:r w:rsidR="00EA5884">
        <w:t>’</w:t>
      </w:r>
      <w:r>
        <w:t>s post</w:t>
      </w:r>
      <w:r w:rsidR="00EA5884">
        <w:t>-</w:t>
      </w:r>
      <w:r>
        <w:t xml:space="preserve">acquisition improvements that are not included in a distribution improvement charge shall accrue allowance for funds used during construction after the date the cost was incurred until the asset has been in service for a period of four </w:t>
      </w:r>
      <w:r>
        <w:lastRenderedPageBreak/>
        <w:t>years or until the asset is included in the acquiring public utility's next base rate case, whichever is earlier.</w:t>
      </w:r>
    </w:p>
    <w:p w:rsidR="00D705B2" w:rsidRDefault="00D705B2" w:rsidP="001D6C23">
      <w:pPr>
        <w:spacing w:before="240" w:line="230" w:lineRule="auto"/>
        <w:ind w:left="1440" w:right="720" w:hanging="14"/>
      </w:pPr>
      <w:r>
        <w:t>(2)  Depreciation on an acquiring public utility</w:t>
      </w:r>
      <w:r w:rsidR="00511ECF">
        <w:t>’</w:t>
      </w:r>
      <w:r>
        <w:t>s post</w:t>
      </w:r>
      <w:r w:rsidR="00EA5884">
        <w:t>-</w:t>
      </w:r>
      <w:r>
        <w:t>acquisition improvements that have not been included in the calculation of a distribution system improvement charge shall be deferred for book and ratemaking purposes.</w:t>
      </w:r>
    </w:p>
    <w:p w:rsidR="00954647" w:rsidRDefault="00954647" w:rsidP="001D6C23">
      <w:pPr>
        <w:spacing w:line="360" w:lineRule="auto"/>
        <w:ind w:left="374" w:firstLine="490"/>
      </w:pPr>
    </w:p>
    <w:p w:rsidR="00BA55D9" w:rsidRDefault="00D705B2" w:rsidP="00773996">
      <w:pPr>
        <w:spacing w:line="360" w:lineRule="auto"/>
        <w:ind w:firstLine="720"/>
      </w:pPr>
      <w:r>
        <w:t>In our view, any of the acquiring utilit</w:t>
      </w:r>
      <w:r w:rsidR="00536B79">
        <w:t>y’s</w:t>
      </w:r>
      <w:r>
        <w:t xml:space="preserve"> post</w:t>
      </w:r>
      <w:r w:rsidR="00EA5884">
        <w:t>-</w:t>
      </w:r>
      <w:r>
        <w:t xml:space="preserve">acquisition improvements that are not recovered </w:t>
      </w:r>
      <w:r w:rsidR="00536B79">
        <w:t xml:space="preserve">through the distribution system improvement charge will be eligible for inclusion </w:t>
      </w:r>
      <w:r w:rsidR="00EA5884">
        <w:t>through an</w:t>
      </w:r>
      <w:r w:rsidR="00536B79">
        <w:t xml:space="preserve"> allowance </w:t>
      </w:r>
      <w:r w:rsidR="00175DBE">
        <w:t>f</w:t>
      </w:r>
      <w:r w:rsidR="00536B79">
        <w:t>o</w:t>
      </w:r>
      <w:r w:rsidR="00175DBE">
        <w:t>r</w:t>
      </w:r>
      <w:r w:rsidR="00536B79">
        <w:t xml:space="preserve"> funds used during construction.  The acquiring utility may </w:t>
      </w:r>
      <w:r w:rsidR="002F76C3">
        <w:t>accrue</w:t>
      </w:r>
      <w:r w:rsidR="00536B79">
        <w:t xml:space="preserve"> </w:t>
      </w:r>
      <w:r w:rsidR="00EA5884">
        <w:t xml:space="preserve">an </w:t>
      </w:r>
      <w:r w:rsidR="00536B79">
        <w:t xml:space="preserve">allowance </w:t>
      </w:r>
      <w:r w:rsidR="00175DBE">
        <w:t>for</w:t>
      </w:r>
      <w:r w:rsidR="00536B79">
        <w:t xml:space="preserve"> funds used during construction until the asset has been in service for four years or until the asset is included in the acquiring utility’s next rate base case, whichever is earlier.</w:t>
      </w:r>
      <w:r w:rsidR="0095444E">
        <w:rPr>
          <w:rStyle w:val="FootnoteReference"/>
        </w:rPr>
        <w:footnoteReference w:id="5"/>
      </w:r>
      <w:r w:rsidR="00536B79">
        <w:t xml:space="preserve">  Additionally, depreciation on the acquiring utility’s post</w:t>
      </w:r>
      <w:r w:rsidR="00EA5884">
        <w:t>-</w:t>
      </w:r>
      <w:r w:rsidR="00536B79">
        <w:t xml:space="preserve">acquisition </w:t>
      </w:r>
      <w:r w:rsidR="009B6967">
        <w:t>improvements that ha</w:t>
      </w:r>
      <w:r w:rsidR="00EA5884">
        <w:t>s</w:t>
      </w:r>
      <w:r w:rsidR="009B6967">
        <w:t xml:space="preserve"> not been included in the calculation of a distribution system improvement charge will be deferred for book and ratemaking purposes.</w:t>
      </w:r>
      <w:r w:rsidR="00CF372D">
        <w:t xml:space="preserve">  The acquiring utility will be required to keep proper accounting in </w:t>
      </w:r>
      <w:r w:rsidR="001E1062">
        <w:t xml:space="preserve">separately and appropriately </w:t>
      </w:r>
      <w:r w:rsidR="00CF372D">
        <w:t>recording these amounts in its business records.</w:t>
      </w:r>
    </w:p>
    <w:p w:rsidR="00AF31C3" w:rsidRDefault="00AF31C3" w:rsidP="00773996">
      <w:pPr>
        <w:overflowPunct/>
        <w:autoSpaceDE/>
        <w:autoSpaceDN/>
        <w:adjustRightInd/>
        <w:spacing w:line="276" w:lineRule="auto"/>
        <w:rPr>
          <w:b/>
        </w:rPr>
      </w:pPr>
    </w:p>
    <w:p w:rsidR="00A23ED6" w:rsidRDefault="00365751" w:rsidP="00773996">
      <w:pPr>
        <w:spacing w:line="360" w:lineRule="auto"/>
        <w:ind w:hanging="13"/>
        <w:rPr>
          <w:b/>
        </w:rPr>
      </w:pPr>
      <w:r w:rsidRPr="00A23ED6">
        <w:rPr>
          <w:b/>
        </w:rPr>
        <w:t xml:space="preserve">Section </w:t>
      </w:r>
      <w:r w:rsidR="00AF31C3">
        <w:rPr>
          <w:b/>
        </w:rPr>
        <w:t>1329</w:t>
      </w:r>
      <w:r w:rsidRPr="00A23ED6">
        <w:rPr>
          <w:b/>
        </w:rPr>
        <w:t>(</w:t>
      </w:r>
      <w:r w:rsidR="00A23ED6" w:rsidRPr="00A23ED6">
        <w:rPr>
          <w:b/>
        </w:rPr>
        <w:t xml:space="preserve">g) </w:t>
      </w:r>
      <w:r w:rsidR="00A23ED6">
        <w:rPr>
          <w:b/>
        </w:rPr>
        <w:t>–</w:t>
      </w:r>
      <w:r w:rsidR="00A23ED6" w:rsidRPr="00A23ED6">
        <w:rPr>
          <w:b/>
        </w:rPr>
        <w:t xml:space="preserve"> Definitions</w:t>
      </w:r>
    </w:p>
    <w:p w:rsidR="009B6967" w:rsidRDefault="009B6967" w:rsidP="001D6C23">
      <w:pPr>
        <w:spacing w:line="360" w:lineRule="auto"/>
        <w:ind w:firstLine="493"/>
      </w:pPr>
      <w:r>
        <w:t>Section 1329(g) provides the following definitions:</w:t>
      </w:r>
    </w:p>
    <w:p w:rsidR="00791507" w:rsidRDefault="00BA55D9" w:rsidP="001D6C23">
      <w:pPr>
        <w:spacing w:line="230" w:lineRule="auto"/>
        <w:ind w:left="1440" w:right="720" w:hanging="14"/>
      </w:pPr>
      <w:r>
        <w:rPr>
          <w:b/>
        </w:rPr>
        <w:t>“</w:t>
      </w:r>
      <w:r w:rsidR="00791507">
        <w:rPr>
          <w:b/>
        </w:rPr>
        <w:t>Acquiring public utility.</w:t>
      </w:r>
      <w:r>
        <w:rPr>
          <w:b/>
        </w:rPr>
        <w:t>”</w:t>
      </w:r>
      <w:r w:rsidR="00791507">
        <w:t> A water or wastewater public utility subject to regulation under this title that is acquiring a selling utility as t</w:t>
      </w:r>
      <w:r w:rsidR="00511ECF">
        <w:t>he result of a voluntary arm’</w:t>
      </w:r>
      <w:r w:rsidR="00791507">
        <w:t>s-length transaction between the buyer and seller.</w:t>
      </w:r>
    </w:p>
    <w:p w:rsidR="00791507" w:rsidRDefault="00BA55D9" w:rsidP="00D738B3">
      <w:pPr>
        <w:spacing w:before="240" w:line="230" w:lineRule="auto"/>
        <w:ind w:left="1440" w:right="720" w:hanging="13"/>
      </w:pPr>
      <w:r>
        <w:rPr>
          <w:b/>
        </w:rPr>
        <w:t>“</w:t>
      </w:r>
      <w:r w:rsidR="00791507">
        <w:rPr>
          <w:b/>
        </w:rPr>
        <w:t>Allowance of funds used during construction.</w:t>
      </w:r>
      <w:r>
        <w:rPr>
          <w:b/>
        </w:rPr>
        <w:t>”</w:t>
      </w:r>
      <w:r w:rsidR="00791507">
        <w:t> An accounting practice that recognizes the capital costs, including debt and equity funds that are used to finance the construction costs of an impr</w:t>
      </w:r>
      <w:r w:rsidR="00511ECF">
        <w:t>ovement to a selling utility’</w:t>
      </w:r>
      <w:r w:rsidR="00791507">
        <w:t>s assets by an acquiring public utility.</w:t>
      </w:r>
    </w:p>
    <w:p w:rsidR="00791507" w:rsidRDefault="00BA55D9" w:rsidP="00D738B3">
      <w:pPr>
        <w:spacing w:before="240" w:line="230" w:lineRule="auto"/>
        <w:ind w:left="1440" w:right="720" w:hanging="13"/>
      </w:pPr>
      <w:r>
        <w:rPr>
          <w:b/>
        </w:rPr>
        <w:t>“</w:t>
      </w:r>
      <w:r w:rsidR="00791507">
        <w:rPr>
          <w:b/>
        </w:rPr>
        <w:t>Entity.</w:t>
      </w:r>
      <w:r>
        <w:rPr>
          <w:b/>
        </w:rPr>
        <w:t>”</w:t>
      </w:r>
      <w:r w:rsidR="00791507">
        <w:t xml:space="preserve"> A person, partnership or corporation that is acquiring a selling utility and has filed or whose affiliate has filed an application </w:t>
      </w:r>
      <w:r w:rsidR="00791507">
        <w:lastRenderedPageBreak/>
        <w:t>with the commission seeking public utility status pursuant to section 1102.</w:t>
      </w:r>
    </w:p>
    <w:p w:rsidR="00791507" w:rsidRDefault="00BA55D9" w:rsidP="00D738B3">
      <w:pPr>
        <w:spacing w:before="240" w:line="230" w:lineRule="auto"/>
        <w:ind w:left="1440" w:right="720" w:hanging="13"/>
      </w:pPr>
      <w:r>
        <w:rPr>
          <w:b/>
        </w:rPr>
        <w:t>“</w:t>
      </w:r>
      <w:r w:rsidR="00791507">
        <w:rPr>
          <w:b/>
        </w:rPr>
        <w:t>Fair market value.</w:t>
      </w:r>
      <w:r>
        <w:rPr>
          <w:b/>
        </w:rPr>
        <w:t>”</w:t>
      </w:r>
      <w:r w:rsidR="00791507">
        <w:t xml:space="preserve"> The average of the two utility valuation expert </w:t>
      </w:r>
      <w:r w:rsidR="00791507">
        <w:tab/>
        <w:t>appraisals conducted under subsection (a</w:t>
      </w:r>
      <w:r w:rsidR="00365751">
        <w:t>) (</w:t>
      </w:r>
      <w:r w:rsidR="00791507">
        <w:t>2).</w:t>
      </w:r>
    </w:p>
    <w:p w:rsidR="00791507" w:rsidRDefault="00BA55D9" w:rsidP="00D738B3">
      <w:pPr>
        <w:spacing w:before="240" w:line="230" w:lineRule="auto"/>
        <w:ind w:left="1440" w:right="720" w:hanging="13"/>
      </w:pPr>
      <w:r>
        <w:rPr>
          <w:b/>
        </w:rPr>
        <w:t>“</w:t>
      </w:r>
      <w:r w:rsidR="00791507">
        <w:rPr>
          <w:b/>
        </w:rPr>
        <w:t>Ratemaking rate base.</w:t>
      </w:r>
      <w:r>
        <w:rPr>
          <w:b/>
        </w:rPr>
        <w:t>”</w:t>
      </w:r>
      <w:r w:rsidR="00791507">
        <w:t xml:space="preserve"> The dollar value of a selling utility which, for </w:t>
      </w:r>
      <w:r w:rsidR="001E4F21">
        <w:t>post-acquisition</w:t>
      </w:r>
      <w:r w:rsidR="00791507">
        <w:t xml:space="preserve"> ratemaking purposes, is incorporated into the rate base of the acquiring public utility or entity.</w:t>
      </w:r>
    </w:p>
    <w:p w:rsidR="00791507" w:rsidRDefault="00BA55D9" w:rsidP="00D738B3">
      <w:pPr>
        <w:spacing w:before="240" w:line="230" w:lineRule="auto"/>
        <w:ind w:left="1440" w:right="720" w:hanging="13"/>
      </w:pPr>
      <w:r>
        <w:rPr>
          <w:b/>
        </w:rPr>
        <w:t>“</w:t>
      </w:r>
      <w:r w:rsidR="00791507">
        <w:rPr>
          <w:b/>
        </w:rPr>
        <w:t>Rate stabilization plan.</w:t>
      </w:r>
      <w:r>
        <w:rPr>
          <w:b/>
        </w:rPr>
        <w:t>”</w:t>
      </w:r>
      <w:r w:rsidR="00791507">
        <w:t> A plan that will hold rates constant or phase rates in over a period of time after the next base rate case.</w:t>
      </w:r>
    </w:p>
    <w:p w:rsidR="00791507" w:rsidRDefault="00BA55D9" w:rsidP="00D738B3">
      <w:pPr>
        <w:spacing w:before="240" w:line="230" w:lineRule="auto"/>
        <w:ind w:left="1440" w:right="720" w:hanging="13"/>
      </w:pPr>
      <w:r>
        <w:rPr>
          <w:b/>
        </w:rPr>
        <w:t>“</w:t>
      </w:r>
      <w:r w:rsidR="00791507">
        <w:rPr>
          <w:b/>
        </w:rPr>
        <w:t>Selling utility.</w:t>
      </w:r>
      <w:r>
        <w:rPr>
          <w:b/>
        </w:rPr>
        <w:t>”</w:t>
      </w:r>
      <w:r w:rsidR="00791507">
        <w:t> A water or wastewater company located in this Commonwealth, owned by a municipal corporation or authority that is being purchased by an acquiring public utility or entity as t</w:t>
      </w:r>
      <w:r w:rsidR="00511ECF">
        <w:t>he result of a voluntary arm’</w:t>
      </w:r>
      <w:r w:rsidR="00791507">
        <w:t>s-length transaction between the buyer and seller.</w:t>
      </w:r>
    </w:p>
    <w:p w:rsidR="00791507" w:rsidRDefault="00BA55D9" w:rsidP="00D738B3">
      <w:pPr>
        <w:spacing w:before="240" w:line="230" w:lineRule="auto"/>
        <w:ind w:left="1440" w:right="720" w:hanging="13"/>
      </w:pPr>
      <w:r>
        <w:rPr>
          <w:b/>
        </w:rPr>
        <w:t>“</w:t>
      </w:r>
      <w:r w:rsidR="00791507">
        <w:rPr>
          <w:b/>
        </w:rPr>
        <w:t>Utility valuation expert.</w:t>
      </w:r>
      <w:r>
        <w:rPr>
          <w:b/>
        </w:rPr>
        <w:t>”</w:t>
      </w:r>
      <w:r w:rsidR="00791507">
        <w:t> A person hired by an acquiring p</w:t>
      </w:r>
      <w:r w:rsidR="00581BAC">
        <w:t xml:space="preserve">ublic utility </w:t>
      </w:r>
      <w:r w:rsidR="00791507">
        <w:t>and selling utility for the purpose of conducting an economic valuation of the selling utility to determine its fair market value.</w:t>
      </w:r>
    </w:p>
    <w:p w:rsidR="00BA55D9" w:rsidRDefault="00BA55D9" w:rsidP="005042C4">
      <w:pPr>
        <w:overflowPunct/>
        <w:autoSpaceDE/>
        <w:autoSpaceDN/>
        <w:adjustRightInd/>
        <w:spacing w:line="360" w:lineRule="auto"/>
        <w:rPr>
          <w:b/>
        </w:rPr>
      </w:pPr>
    </w:p>
    <w:p w:rsidR="00475D3D" w:rsidRDefault="00475D3D" w:rsidP="005042C4">
      <w:pPr>
        <w:spacing w:line="360" w:lineRule="auto"/>
        <w:ind w:hanging="13"/>
        <w:rPr>
          <w:b/>
        </w:rPr>
      </w:pPr>
      <w:r>
        <w:rPr>
          <w:b/>
        </w:rPr>
        <w:t>Time L</w:t>
      </w:r>
      <w:r w:rsidR="00AF31C3">
        <w:rPr>
          <w:b/>
        </w:rPr>
        <w:t>ine</w:t>
      </w:r>
    </w:p>
    <w:p w:rsidR="00475D3D" w:rsidRDefault="00475D3D" w:rsidP="005042C4">
      <w:pPr>
        <w:spacing w:line="360" w:lineRule="auto"/>
        <w:ind w:firstLine="720"/>
      </w:pPr>
      <w:r>
        <w:t>Due to the six</w:t>
      </w:r>
      <w:r w:rsidR="00EA5884">
        <w:t>-</w:t>
      </w:r>
      <w:r>
        <w:t xml:space="preserve">month time line required by Section 1329, normal time lines must be compressed.  In an effort to allow more time for drafting briefs, the exception </w:t>
      </w:r>
      <w:r w:rsidR="00AF6B19">
        <w:t>period necessarily</w:t>
      </w:r>
      <w:r>
        <w:t xml:space="preserve"> </w:t>
      </w:r>
      <w:r w:rsidR="00EA5884">
        <w:t xml:space="preserve">must be </w:t>
      </w:r>
      <w:r>
        <w:t>shortened.</w:t>
      </w:r>
      <w:r w:rsidR="00ED7E74">
        <w:t xml:space="preserve">  The table below shows the time line the Commission intends to use as a guideline</w:t>
      </w:r>
      <w:r w:rsidR="00FD30A3">
        <w:t xml:space="preserve"> and assumes that the last public meeting before the six</w:t>
      </w:r>
      <w:r w:rsidR="00EA5884">
        <w:t>-</w:t>
      </w:r>
      <w:r w:rsidR="00FD30A3">
        <w:t xml:space="preserve"> month deadline is 15 days prior to that deadline</w:t>
      </w:r>
      <w:r w:rsidR="00ED7E74">
        <w:t xml:space="preserve">.  Actual time required may be slightly more or less depending upon </w:t>
      </w:r>
      <w:r w:rsidR="00EA5884">
        <w:t xml:space="preserve">applicable circumstances, such as the proximity of </w:t>
      </w:r>
      <w:r w:rsidR="00ED7E74">
        <w:t xml:space="preserve">the filing date </w:t>
      </w:r>
      <w:r w:rsidR="00EA5884">
        <w:t xml:space="preserve">of the application and prehearing conference notice in the </w:t>
      </w:r>
      <w:r w:rsidR="00ED7E74" w:rsidRPr="00AF31C3">
        <w:rPr>
          <w:i/>
        </w:rPr>
        <w:t>Pennsylvania Bulletin</w:t>
      </w:r>
      <w:r w:rsidR="00ED7E74">
        <w:t xml:space="preserve">, </w:t>
      </w:r>
      <w:r w:rsidR="00645DAC">
        <w:t xml:space="preserve">the </w:t>
      </w:r>
      <w:r w:rsidR="00ED7E74">
        <w:t>availability</w:t>
      </w:r>
      <w:r w:rsidR="00645DAC">
        <w:t xml:space="preserve"> of hearing dates and the complexity/</w:t>
      </w:r>
      <w:r w:rsidR="0037126E">
        <w:t xml:space="preserve">length of the hearing, </w:t>
      </w:r>
      <w:r w:rsidR="00645DAC">
        <w:t xml:space="preserve">the intervention of </w:t>
      </w:r>
      <w:r w:rsidR="0037126E">
        <w:t>weekends</w:t>
      </w:r>
      <w:r w:rsidR="00645DAC">
        <w:t xml:space="preserve"> and </w:t>
      </w:r>
      <w:r w:rsidR="00ED7E74">
        <w:t>holidays</w:t>
      </w:r>
      <w:r w:rsidR="00645DAC">
        <w:t>, the availability of scheduled public meetings, and any unforeseen or other events that impact due consideration of the application within the six-month period.</w:t>
      </w:r>
      <w:r w:rsidR="00FD30A3">
        <w:t xml:space="preserve"> </w:t>
      </w:r>
    </w:p>
    <w:p w:rsidR="00475D3D" w:rsidRDefault="00475D3D" w:rsidP="005042C4">
      <w:pPr>
        <w:ind w:firstLine="720"/>
      </w:pPr>
    </w:p>
    <w:p w:rsidR="00691A36" w:rsidRDefault="00691A36" w:rsidP="005042C4">
      <w:pPr>
        <w:ind w:firstLine="720"/>
      </w:pPr>
    </w:p>
    <w:p w:rsidR="00691A36" w:rsidRDefault="00691A36" w:rsidP="005042C4">
      <w:pPr>
        <w:ind w:firstLine="720"/>
      </w:pPr>
    </w:p>
    <w:tbl>
      <w:tblPr>
        <w:tblStyle w:val="TableGrid"/>
        <w:tblW w:w="0" w:type="auto"/>
        <w:tblLook w:val="04A0" w:firstRow="1" w:lastRow="0" w:firstColumn="1" w:lastColumn="0" w:noHBand="0" w:noVBand="1"/>
      </w:tblPr>
      <w:tblGrid>
        <w:gridCol w:w="6048"/>
        <w:gridCol w:w="3420"/>
      </w:tblGrid>
      <w:tr w:rsidR="00073514" w:rsidTr="005042C4">
        <w:tc>
          <w:tcPr>
            <w:tcW w:w="6048" w:type="dxa"/>
            <w:vAlign w:val="center"/>
          </w:tcPr>
          <w:p w:rsidR="00073514" w:rsidRPr="00175DBE" w:rsidRDefault="00073514" w:rsidP="00DB245E">
            <w:pPr>
              <w:rPr>
                <w:b/>
              </w:rPr>
            </w:pPr>
            <w:r w:rsidRPr="00175DBE">
              <w:rPr>
                <w:b/>
              </w:rPr>
              <w:lastRenderedPageBreak/>
              <w:t>Application &amp; Direct Testimony</w:t>
            </w:r>
            <w:r w:rsidR="00DB245E">
              <w:rPr>
                <w:b/>
              </w:rPr>
              <w:t>/</w:t>
            </w:r>
            <w:r w:rsidR="00645DAC" w:rsidRPr="00175DBE">
              <w:rPr>
                <w:b/>
              </w:rPr>
              <w:t xml:space="preserve">Supporting Documentation </w:t>
            </w:r>
            <w:r w:rsidRPr="00175DBE">
              <w:rPr>
                <w:b/>
              </w:rPr>
              <w:t xml:space="preserve">Filed </w:t>
            </w:r>
          </w:p>
        </w:tc>
        <w:tc>
          <w:tcPr>
            <w:tcW w:w="3420" w:type="dxa"/>
            <w:vAlign w:val="center"/>
          </w:tcPr>
          <w:p w:rsidR="00073514" w:rsidRPr="00175DBE" w:rsidRDefault="00175DBE" w:rsidP="00182284">
            <w:pPr>
              <w:rPr>
                <w:b/>
              </w:rPr>
            </w:pPr>
            <w:r w:rsidRPr="00175DBE">
              <w:rPr>
                <w:b/>
              </w:rPr>
              <w:t>Model Timeline</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073514" w:rsidP="001F336A">
            <w:r>
              <w:t>Application Accepted as Complete</w:t>
            </w:r>
          </w:p>
        </w:tc>
        <w:tc>
          <w:tcPr>
            <w:tcW w:w="3420" w:type="dxa"/>
            <w:vAlign w:val="center"/>
          </w:tcPr>
          <w:p w:rsidR="00073514" w:rsidRDefault="005E1E75" w:rsidP="00182284">
            <w:r>
              <w:t>Filing Date</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073514" w:rsidP="00EE1A36">
            <w:r>
              <w:t>Application and Prehearing Conference Notice Sent to Pennsylvania Bulletin</w:t>
            </w:r>
          </w:p>
        </w:tc>
        <w:tc>
          <w:tcPr>
            <w:tcW w:w="3420" w:type="dxa"/>
            <w:vAlign w:val="center"/>
          </w:tcPr>
          <w:p w:rsidR="00073514" w:rsidRDefault="00073514" w:rsidP="001F336A">
            <w:r>
              <w:t>No Later than Day 5</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073514" w:rsidP="00182284">
            <w:r>
              <w:t>Proof of Newspaper Publication and Copy of Bill Insert Notification</w:t>
            </w:r>
            <w:r w:rsidR="00FD30A3">
              <w:t xml:space="preserve"> Protest are due no later than Day 32</w:t>
            </w:r>
          </w:p>
        </w:tc>
        <w:tc>
          <w:tcPr>
            <w:tcW w:w="3420" w:type="dxa"/>
            <w:vAlign w:val="center"/>
          </w:tcPr>
          <w:p w:rsidR="00073514" w:rsidRDefault="00073514" w:rsidP="00182284">
            <w:r>
              <w:t>Day 7</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073514" w:rsidP="00645DAC">
            <w:r w:rsidRPr="00645DAC">
              <w:rPr>
                <w:i/>
              </w:rPr>
              <w:t>P</w:t>
            </w:r>
            <w:r w:rsidR="00645DAC" w:rsidRPr="00645DAC">
              <w:rPr>
                <w:i/>
              </w:rPr>
              <w:t>ennsylvania</w:t>
            </w:r>
            <w:r w:rsidRPr="00645DAC">
              <w:rPr>
                <w:i/>
              </w:rPr>
              <w:t xml:space="preserve"> Bulletin</w:t>
            </w:r>
            <w:r>
              <w:t xml:space="preserve"> Publication</w:t>
            </w:r>
          </w:p>
        </w:tc>
        <w:tc>
          <w:tcPr>
            <w:tcW w:w="3420" w:type="dxa"/>
            <w:vAlign w:val="center"/>
          </w:tcPr>
          <w:p w:rsidR="00073514" w:rsidRDefault="00073514" w:rsidP="00182284">
            <w:r>
              <w:t>Day 16</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1C6D0A" w:rsidP="0037126E">
            <w:r>
              <w:t>Protests Due</w:t>
            </w:r>
          </w:p>
        </w:tc>
        <w:tc>
          <w:tcPr>
            <w:tcW w:w="3420" w:type="dxa"/>
            <w:vAlign w:val="center"/>
          </w:tcPr>
          <w:p w:rsidR="00073514" w:rsidRDefault="001C6D0A" w:rsidP="00182284">
            <w:r>
              <w:t>Day 32</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1C6D0A" w:rsidP="00182284">
            <w:r>
              <w:t>Prehearing Conference</w:t>
            </w:r>
          </w:p>
        </w:tc>
        <w:tc>
          <w:tcPr>
            <w:tcW w:w="3420" w:type="dxa"/>
            <w:vAlign w:val="center"/>
          </w:tcPr>
          <w:p w:rsidR="00073514" w:rsidRDefault="00073514" w:rsidP="001C6D0A">
            <w:r>
              <w:t>Day 3</w:t>
            </w:r>
            <w:r w:rsidR="001C6D0A">
              <w:t>4</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1C6D0A" w:rsidP="0037126E">
            <w:r>
              <w:t>Direct Testimony of Other parties</w:t>
            </w:r>
            <w:r w:rsidR="00073514">
              <w:tab/>
            </w:r>
          </w:p>
        </w:tc>
        <w:tc>
          <w:tcPr>
            <w:tcW w:w="3420" w:type="dxa"/>
            <w:vAlign w:val="center"/>
          </w:tcPr>
          <w:p w:rsidR="00073514" w:rsidRDefault="00073514" w:rsidP="001C6D0A">
            <w:r>
              <w:t>Day 3</w:t>
            </w:r>
            <w:r w:rsidR="001C6D0A">
              <w:t>6</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073514" w:rsidP="0037126E">
            <w:r>
              <w:t>Rebuttal Testimony</w:t>
            </w:r>
          </w:p>
        </w:tc>
        <w:tc>
          <w:tcPr>
            <w:tcW w:w="3420" w:type="dxa"/>
            <w:vAlign w:val="center"/>
          </w:tcPr>
          <w:p w:rsidR="00073514" w:rsidRDefault="00073514" w:rsidP="001C6D0A">
            <w:r>
              <w:t xml:space="preserve">Day </w:t>
            </w:r>
            <w:r w:rsidR="001C6D0A">
              <w:t>41</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073514" w:rsidP="0037126E">
            <w:r>
              <w:t>Surrebuttal Testimony</w:t>
            </w:r>
          </w:p>
        </w:tc>
        <w:tc>
          <w:tcPr>
            <w:tcW w:w="3420" w:type="dxa"/>
            <w:vAlign w:val="center"/>
          </w:tcPr>
          <w:p w:rsidR="00073514" w:rsidRDefault="00073514" w:rsidP="001C6D0A">
            <w:r>
              <w:t>Day 4</w:t>
            </w:r>
            <w:r w:rsidR="001C6D0A">
              <w:t>4</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073514" w:rsidP="0037126E">
            <w:r>
              <w:t>Evidentiary Hearings</w:t>
            </w:r>
          </w:p>
        </w:tc>
        <w:tc>
          <w:tcPr>
            <w:tcW w:w="3420" w:type="dxa"/>
            <w:vAlign w:val="center"/>
          </w:tcPr>
          <w:p w:rsidR="00073514" w:rsidRDefault="00073514" w:rsidP="00182284">
            <w:r>
              <w:t>Days 47 and 48</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073514" w:rsidP="0037126E">
            <w:r>
              <w:t>Receipt of Transcript</w:t>
            </w:r>
          </w:p>
        </w:tc>
        <w:tc>
          <w:tcPr>
            <w:tcW w:w="3420" w:type="dxa"/>
            <w:vAlign w:val="center"/>
          </w:tcPr>
          <w:p w:rsidR="00073514" w:rsidRDefault="00073514" w:rsidP="00182284">
            <w:r>
              <w:t>Day 49</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073514" w:rsidP="004D315E">
            <w:r>
              <w:t xml:space="preserve">Main </w:t>
            </w:r>
            <w:r w:rsidR="004D315E">
              <w:t>B</w:t>
            </w:r>
            <w:r>
              <w:t>riefs</w:t>
            </w:r>
            <w:r w:rsidR="004D315E">
              <w:t xml:space="preserve"> and Reply Briefs</w:t>
            </w:r>
          </w:p>
        </w:tc>
        <w:tc>
          <w:tcPr>
            <w:tcW w:w="3420" w:type="dxa"/>
            <w:vAlign w:val="center"/>
          </w:tcPr>
          <w:p w:rsidR="00073514" w:rsidRDefault="004D315E" w:rsidP="00182284">
            <w:r>
              <w:t>Day 50-79</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073514" w:rsidP="00182284">
            <w:r>
              <w:t>Close of record</w:t>
            </w:r>
          </w:p>
        </w:tc>
        <w:tc>
          <w:tcPr>
            <w:tcW w:w="3420" w:type="dxa"/>
            <w:vAlign w:val="center"/>
          </w:tcPr>
          <w:p w:rsidR="00073514" w:rsidRDefault="00073514" w:rsidP="00182284">
            <w:r>
              <w:t>Day 79</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073514" w:rsidP="00182284">
            <w:r>
              <w:t>ALJ Recommended Decision</w:t>
            </w:r>
          </w:p>
        </w:tc>
        <w:tc>
          <w:tcPr>
            <w:tcW w:w="3420" w:type="dxa"/>
            <w:vAlign w:val="center"/>
          </w:tcPr>
          <w:p w:rsidR="00073514" w:rsidRDefault="00073514" w:rsidP="00182284">
            <w:r>
              <w:t>Day 116</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Pr="00B1173C" w:rsidRDefault="00073514" w:rsidP="00182284">
            <w:r>
              <w:t>Exceptions</w:t>
            </w:r>
          </w:p>
        </w:tc>
        <w:tc>
          <w:tcPr>
            <w:tcW w:w="3420" w:type="dxa"/>
            <w:vAlign w:val="center"/>
          </w:tcPr>
          <w:p w:rsidR="00073514" w:rsidRDefault="00073514" w:rsidP="00182284">
            <w:r>
              <w:t>Day 126</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Pr="00B1173C" w:rsidRDefault="00073514" w:rsidP="002E26F0">
            <w:r>
              <w:t>Repl</w:t>
            </w:r>
            <w:r w:rsidR="002E26F0">
              <w:t>ies to</w:t>
            </w:r>
            <w:r>
              <w:t xml:space="preserve"> Exceptions</w:t>
            </w:r>
          </w:p>
        </w:tc>
        <w:tc>
          <w:tcPr>
            <w:tcW w:w="3420" w:type="dxa"/>
            <w:vAlign w:val="center"/>
          </w:tcPr>
          <w:p w:rsidR="00073514" w:rsidRPr="00B1173C" w:rsidRDefault="00073514" w:rsidP="00182284">
            <w:r>
              <w:t>Day 136</w:t>
            </w:r>
          </w:p>
        </w:tc>
      </w:tr>
      <w:tr w:rsidR="00073514" w:rsidTr="005042C4">
        <w:tc>
          <w:tcPr>
            <w:tcW w:w="6048" w:type="dxa"/>
            <w:vAlign w:val="center"/>
          </w:tcPr>
          <w:p w:rsidR="00073514" w:rsidRDefault="00073514" w:rsidP="00182284"/>
        </w:tc>
        <w:tc>
          <w:tcPr>
            <w:tcW w:w="3420" w:type="dxa"/>
            <w:vAlign w:val="center"/>
          </w:tcPr>
          <w:p w:rsidR="00073514" w:rsidRDefault="00073514" w:rsidP="00182284"/>
        </w:tc>
      </w:tr>
      <w:tr w:rsidR="00073514" w:rsidTr="005042C4">
        <w:tc>
          <w:tcPr>
            <w:tcW w:w="6048" w:type="dxa"/>
            <w:vAlign w:val="center"/>
          </w:tcPr>
          <w:p w:rsidR="00073514" w:rsidRDefault="004D315E" w:rsidP="00182284">
            <w:r>
              <w:t>Order Preparation, Commission consideration &amp; action</w:t>
            </w:r>
          </w:p>
        </w:tc>
        <w:tc>
          <w:tcPr>
            <w:tcW w:w="3420" w:type="dxa"/>
            <w:vAlign w:val="center"/>
          </w:tcPr>
          <w:p w:rsidR="00073514" w:rsidRDefault="00073514" w:rsidP="004D315E">
            <w:r>
              <w:t>Day 1</w:t>
            </w:r>
            <w:r w:rsidR="001C6D0A">
              <w:t>3</w:t>
            </w:r>
            <w:r w:rsidR="004D315E">
              <w:t>7</w:t>
            </w:r>
            <w:r>
              <w:t>-1</w:t>
            </w:r>
            <w:r w:rsidR="001C6D0A">
              <w:t>66</w:t>
            </w:r>
          </w:p>
        </w:tc>
      </w:tr>
      <w:tr w:rsidR="00073514" w:rsidTr="005042C4">
        <w:tc>
          <w:tcPr>
            <w:tcW w:w="6048" w:type="dxa"/>
            <w:vAlign w:val="center"/>
          </w:tcPr>
          <w:p w:rsidR="00073514" w:rsidRPr="00B1173C" w:rsidRDefault="00073514" w:rsidP="00182284"/>
        </w:tc>
        <w:tc>
          <w:tcPr>
            <w:tcW w:w="3420" w:type="dxa"/>
            <w:vAlign w:val="center"/>
          </w:tcPr>
          <w:p w:rsidR="00073514" w:rsidRDefault="00073514" w:rsidP="00182284"/>
        </w:tc>
      </w:tr>
      <w:tr w:rsidR="004D315E" w:rsidTr="005042C4">
        <w:tc>
          <w:tcPr>
            <w:tcW w:w="6048" w:type="dxa"/>
            <w:vAlign w:val="center"/>
          </w:tcPr>
          <w:p w:rsidR="004D315E" w:rsidRPr="00B1173C" w:rsidRDefault="004D315E" w:rsidP="00182284">
            <w:r>
              <w:t>Preparation and entry of Final Commission Order</w:t>
            </w:r>
          </w:p>
        </w:tc>
        <w:tc>
          <w:tcPr>
            <w:tcW w:w="3420" w:type="dxa"/>
            <w:vAlign w:val="center"/>
          </w:tcPr>
          <w:p w:rsidR="004D315E" w:rsidRDefault="004D315E" w:rsidP="00182284">
            <w:r>
              <w:t>Days 167-181</w:t>
            </w:r>
          </w:p>
        </w:tc>
      </w:tr>
      <w:tr w:rsidR="004D315E" w:rsidTr="005042C4">
        <w:tc>
          <w:tcPr>
            <w:tcW w:w="6048" w:type="dxa"/>
            <w:vAlign w:val="center"/>
          </w:tcPr>
          <w:p w:rsidR="004D315E" w:rsidRPr="00B1173C" w:rsidRDefault="004D315E" w:rsidP="00182284"/>
        </w:tc>
        <w:tc>
          <w:tcPr>
            <w:tcW w:w="3420" w:type="dxa"/>
            <w:vAlign w:val="center"/>
          </w:tcPr>
          <w:p w:rsidR="004D315E" w:rsidRDefault="004D315E" w:rsidP="00182284"/>
        </w:tc>
      </w:tr>
      <w:tr w:rsidR="00073514" w:rsidTr="005042C4">
        <w:tc>
          <w:tcPr>
            <w:tcW w:w="6048" w:type="dxa"/>
            <w:vAlign w:val="center"/>
          </w:tcPr>
          <w:p w:rsidR="00073514" w:rsidRDefault="00073514" w:rsidP="00182284">
            <w:r>
              <w:t>End of six months deadline</w:t>
            </w:r>
          </w:p>
        </w:tc>
        <w:tc>
          <w:tcPr>
            <w:tcW w:w="3420" w:type="dxa"/>
            <w:vAlign w:val="center"/>
          </w:tcPr>
          <w:p w:rsidR="00073514" w:rsidRDefault="00073514" w:rsidP="00182284">
            <w:r>
              <w:t>Day 182</w:t>
            </w:r>
          </w:p>
        </w:tc>
      </w:tr>
    </w:tbl>
    <w:p w:rsidR="00BA2713" w:rsidRPr="00B9460D" w:rsidRDefault="00BA2713" w:rsidP="00B9460D">
      <w:pPr>
        <w:overflowPunct/>
        <w:autoSpaceDE/>
        <w:autoSpaceDN/>
        <w:adjustRightInd/>
        <w:spacing w:after="200" w:line="360" w:lineRule="auto"/>
      </w:pPr>
      <w:r>
        <w:rPr>
          <w:b/>
        </w:rPr>
        <w:lastRenderedPageBreak/>
        <w:tab/>
      </w:r>
      <w:r w:rsidRPr="00B9460D">
        <w:t>At the time of filing, the applicant shall cause a complete copy of the application</w:t>
      </w:r>
      <w:r w:rsidR="00D07D5E" w:rsidRPr="00B9460D">
        <w:t xml:space="preserve"> with exhibits and supporting material to be served by registered or certified mail, return receipt requested, upon:</w:t>
      </w:r>
    </w:p>
    <w:p w:rsidR="00D07D5E" w:rsidRPr="00CF372D" w:rsidRDefault="00D07D5E" w:rsidP="00B9460D">
      <w:pPr>
        <w:pStyle w:val="ListParagraph"/>
        <w:numPr>
          <w:ilvl w:val="0"/>
          <w:numId w:val="2"/>
        </w:numPr>
        <w:spacing w:after="200"/>
        <w:ind w:left="450" w:firstLine="270"/>
      </w:pPr>
      <w:r w:rsidRPr="00B9460D">
        <w:rPr>
          <w:rFonts w:ascii="Times New Roman" w:hAnsi="Times New Roman"/>
          <w:sz w:val="26"/>
          <w:szCs w:val="26"/>
        </w:rPr>
        <w:t>Each city, borough, town, township county and related planning office which is included, in whole or in part, in the proposed service area.</w:t>
      </w:r>
    </w:p>
    <w:p w:rsidR="00D07D5E" w:rsidRPr="00B9460D" w:rsidRDefault="00D07D5E" w:rsidP="00B9460D">
      <w:pPr>
        <w:pStyle w:val="ListParagraph"/>
        <w:numPr>
          <w:ilvl w:val="0"/>
          <w:numId w:val="2"/>
        </w:numPr>
        <w:spacing w:after="200"/>
        <w:ind w:left="450" w:firstLine="270"/>
      </w:pPr>
      <w:r w:rsidRPr="00B9460D">
        <w:rPr>
          <w:rFonts w:ascii="Times New Roman" w:hAnsi="Times New Roman"/>
          <w:sz w:val="26"/>
          <w:szCs w:val="26"/>
        </w:rPr>
        <w:t>A water or wastewater utility, municipal corporation or authority which provides water or wastewater collection, treatment or disposal service to the public and whose service area abuts or is within 1 mile of the service area proposed in the application.</w:t>
      </w:r>
    </w:p>
    <w:p w:rsidR="00D07D5E" w:rsidRPr="00CF372D" w:rsidRDefault="00D07D5E" w:rsidP="00B9460D">
      <w:pPr>
        <w:pStyle w:val="ListParagraph"/>
        <w:numPr>
          <w:ilvl w:val="0"/>
          <w:numId w:val="2"/>
        </w:numPr>
        <w:ind w:left="446" w:firstLine="274"/>
      </w:pPr>
      <w:r w:rsidRPr="00B9460D">
        <w:rPr>
          <w:rFonts w:ascii="Times New Roman" w:hAnsi="Times New Roman"/>
          <w:sz w:val="26"/>
          <w:szCs w:val="26"/>
        </w:rPr>
        <w:t xml:space="preserve">The statutory advocates and DEP’s central and </w:t>
      </w:r>
      <w:r w:rsidR="00B21F76">
        <w:rPr>
          <w:rFonts w:ascii="Times New Roman" w:hAnsi="Times New Roman"/>
          <w:sz w:val="26"/>
          <w:szCs w:val="26"/>
        </w:rPr>
        <w:t xml:space="preserve">applicable </w:t>
      </w:r>
      <w:r w:rsidRPr="00B9460D">
        <w:rPr>
          <w:rFonts w:ascii="Times New Roman" w:hAnsi="Times New Roman"/>
          <w:sz w:val="26"/>
          <w:szCs w:val="26"/>
        </w:rPr>
        <w:t>regional offices.</w:t>
      </w:r>
    </w:p>
    <w:p w:rsidR="00D07D5E" w:rsidRDefault="004747FC" w:rsidP="00B9460D">
      <w:pPr>
        <w:tabs>
          <w:tab w:val="left" w:pos="450"/>
        </w:tabs>
        <w:spacing w:line="360" w:lineRule="auto"/>
        <w:ind w:left="450"/>
      </w:pPr>
      <w:r w:rsidRPr="00B9460D">
        <w:t>52 Pa. Code § 3.501(f).</w:t>
      </w:r>
    </w:p>
    <w:p w:rsidR="00B21F76" w:rsidRPr="00B9460D" w:rsidRDefault="00B21F76" w:rsidP="00D07D5E">
      <w:pPr>
        <w:tabs>
          <w:tab w:val="left" w:pos="742"/>
        </w:tabs>
        <w:spacing w:line="360" w:lineRule="auto"/>
      </w:pPr>
    </w:p>
    <w:p w:rsidR="00486A91" w:rsidRPr="00B9460D" w:rsidRDefault="00303821" w:rsidP="00F6299C">
      <w:pPr>
        <w:tabs>
          <w:tab w:val="left" w:pos="742"/>
        </w:tabs>
        <w:spacing w:line="360" w:lineRule="auto"/>
      </w:pPr>
      <w:r w:rsidRPr="00B9460D">
        <w:tab/>
        <w:t>If proprietary information is included in the application</w:t>
      </w:r>
      <w:r w:rsidR="005B483E" w:rsidRPr="00B9460D">
        <w:t>, it shall be noted in the Application Filing Checklist.  If a protective order is</w:t>
      </w:r>
      <w:r w:rsidR="00486A91" w:rsidRPr="00B9460D">
        <w:t xml:space="preserve"> desired, it shall be requested prior to the filing of the application.</w:t>
      </w:r>
      <w:r w:rsidR="00CF372D" w:rsidRPr="00B9460D">
        <w:t xml:space="preserve">  The acquiring utility and other parties remain free, however, to exchange proprietary information</w:t>
      </w:r>
      <w:r w:rsidR="00CF372D">
        <w:t xml:space="preserve"> at the outset of the proceeding</w:t>
      </w:r>
      <w:r w:rsidR="00CF372D" w:rsidRPr="00B9460D">
        <w:t xml:space="preserve"> pursuant to a non-disclosure agreement.</w:t>
      </w:r>
    </w:p>
    <w:p w:rsidR="00486A91" w:rsidRDefault="00486A91" w:rsidP="00F6299C">
      <w:pPr>
        <w:tabs>
          <w:tab w:val="left" w:pos="742"/>
        </w:tabs>
        <w:spacing w:line="360" w:lineRule="auto"/>
        <w:rPr>
          <w:b/>
        </w:rPr>
      </w:pPr>
    </w:p>
    <w:p w:rsidR="00F6299C" w:rsidRDefault="00F6299C" w:rsidP="00F6299C">
      <w:pPr>
        <w:tabs>
          <w:tab w:val="left" w:pos="742"/>
        </w:tabs>
        <w:spacing w:line="360" w:lineRule="auto"/>
        <w:rPr>
          <w:b/>
        </w:rPr>
      </w:pPr>
      <w:r>
        <w:rPr>
          <w:b/>
        </w:rPr>
        <w:t>Conclusion</w:t>
      </w:r>
    </w:p>
    <w:p w:rsidR="00F6299C" w:rsidRDefault="00014F62" w:rsidP="00014F62">
      <w:pPr>
        <w:spacing w:line="360" w:lineRule="auto"/>
        <w:ind w:firstLine="720"/>
      </w:pPr>
      <w:r w:rsidRPr="009E396F">
        <w:t xml:space="preserve">Section 1329 of the Code </w:t>
      </w:r>
      <w:r w:rsidR="005E5DF3">
        <w:t>addresses</w:t>
      </w:r>
      <w:r>
        <w:t xml:space="preserve"> the valuation of the assets of </w:t>
      </w:r>
      <w:r w:rsidR="004A02DC">
        <w:t xml:space="preserve">the </w:t>
      </w:r>
      <w:r>
        <w:t xml:space="preserve">water and wastewater systems </w:t>
      </w:r>
      <w:r w:rsidR="004A02DC">
        <w:t xml:space="preserve">of municipalities </w:t>
      </w:r>
      <w:r>
        <w:t xml:space="preserve">or authorities that are acquired by investor-owned water and wastewater </w:t>
      </w:r>
      <w:r w:rsidRPr="009E396F">
        <w:t>utilities</w:t>
      </w:r>
      <w:r>
        <w:t xml:space="preserve">.  For ratemaking purposes, the valuation will be the lesser of the fair market value or the negotiated purchase price.  Section 1329 also allows the acquiring public utility’s post-acquisition improvement costs not recovered through a distribution system improvement charge to be deferred for book and ratemaking purposes.  </w:t>
      </w:r>
      <w:r w:rsidR="00F6299C">
        <w:t>The purpose of this Tentative Implementation Order is</w:t>
      </w:r>
      <w:r w:rsidR="00511F10">
        <w:t xml:space="preserve"> </w:t>
      </w:r>
      <w:r w:rsidR="001121F2">
        <w:t>to have provisional procedures and guidelines in place for the near term</w:t>
      </w:r>
      <w:r w:rsidR="00511F10">
        <w:t xml:space="preserve"> and</w:t>
      </w:r>
      <w:r w:rsidR="001121F2">
        <w:t xml:space="preserve"> </w:t>
      </w:r>
      <w:r w:rsidR="00F6299C">
        <w:t xml:space="preserve">to </w:t>
      </w:r>
      <w:r w:rsidR="001121F2">
        <w:t>solicit public comment on these provisional procedures</w:t>
      </w:r>
      <w:r w:rsidR="00511F10">
        <w:t xml:space="preserve">.  </w:t>
      </w:r>
      <w:r w:rsidR="00F6299C">
        <w:t>Upon review of those comments</w:t>
      </w:r>
      <w:r w:rsidR="00A23ED6">
        <w:t>,</w:t>
      </w:r>
      <w:r w:rsidR="00F6299C">
        <w:t xml:space="preserve"> the Commission will issue a final implementation order </w:t>
      </w:r>
      <w:r w:rsidR="00511F10">
        <w:t>addressing any necessary changes to the provisio</w:t>
      </w:r>
      <w:r w:rsidR="00134F9B">
        <w:t>nal procedures and guidelines.</w:t>
      </w:r>
    </w:p>
    <w:p w:rsidR="00F6299C" w:rsidRDefault="00F6299C" w:rsidP="005042C4">
      <w:pPr>
        <w:spacing w:line="360" w:lineRule="auto"/>
        <w:ind w:firstLine="720"/>
      </w:pPr>
      <w:r>
        <w:lastRenderedPageBreak/>
        <w:t xml:space="preserve">The contact persons for this proceeding </w:t>
      </w:r>
      <w:r w:rsidR="004A02DC">
        <w:t xml:space="preserve">are </w:t>
      </w:r>
      <w:r w:rsidR="00C74D7A">
        <w:t xml:space="preserve">Stanley E. Brown, </w:t>
      </w:r>
      <w:hyperlink r:id="rId9" w:history="1">
        <w:r w:rsidR="00C74D7A" w:rsidRPr="00E748FF">
          <w:rPr>
            <w:rStyle w:val="Hyperlink"/>
          </w:rPr>
          <w:t>stabrown@pa.gov</w:t>
        </w:r>
      </w:hyperlink>
      <w:r w:rsidR="00C74D7A">
        <w:t>,</w:t>
      </w:r>
      <w:r w:rsidR="005220E8">
        <w:t xml:space="preserve"> Assistant Counsel</w:t>
      </w:r>
      <w:r w:rsidR="00C74D7A">
        <w:t xml:space="preserve"> in the </w:t>
      </w:r>
      <w:r>
        <w:t xml:space="preserve">Commission’s Law Bureau, and </w:t>
      </w:r>
      <w:r w:rsidR="00C74D7A">
        <w:t>Jani Tuzinski,</w:t>
      </w:r>
      <w:r w:rsidR="0075527A">
        <w:t xml:space="preserve"> </w:t>
      </w:r>
      <w:hyperlink r:id="rId10" w:history="1">
        <w:r w:rsidR="00511ECF" w:rsidRPr="00EC379B">
          <w:rPr>
            <w:rStyle w:val="Hyperlink"/>
          </w:rPr>
          <w:t>jtuzinski@pa.gov</w:t>
        </w:r>
      </w:hyperlink>
      <w:r>
        <w:t xml:space="preserve">, </w:t>
      </w:r>
      <w:r w:rsidR="000C0F7F">
        <w:t>Manager-Water/Wastewater Section</w:t>
      </w:r>
      <w:r w:rsidR="00AF31C3">
        <w:t xml:space="preserve"> of</w:t>
      </w:r>
      <w:r>
        <w:t xml:space="preserve"> the Commission’s Bureau of Technical Utility Services; </w:t>
      </w:r>
      <w:r w:rsidR="00511ECF" w:rsidRPr="00511ECF">
        <w:rPr>
          <w:b/>
        </w:rPr>
        <w:t>T</w:t>
      </w:r>
      <w:r>
        <w:rPr>
          <w:b/>
        </w:rPr>
        <w:t>HEREFORE,</w:t>
      </w:r>
    </w:p>
    <w:p w:rsidR="00691A36" w:rsidRDefault="00F6299C" w:rsidP="00F6299C">
      <w:pPr>
        <w:keepNext/>
        <w:keepLines/>
        <w:spacing w:line="360" w:lineRule="auto"/>
        <w:rPr>
          <w:b/>
          <w:bCs/>
        </w:rPr>
      </w:pPr>
      <w:r>
        <w:rPr>
          <w:b/>
          <w:bCs/>
        </w:rPr>
        <w:tab/>
      </w:r>
    </w:p>
    <w:p w:rsidR="00F6299C" w:rsidRDefault="00F6299C" w:rsidP="00691A36">
      <w:pPr>
        <w:keepNext/>
        <w:keepLines/>
        <w:spacing w:line="360" w:lineRule="auto"/>
        <w:ind w:firstLine="720"/>
        <w:rPr>
          <w:b/>
          <w:bCs/>
        </w:rPr>
      </w:pPr>
      <w:r>
        <w:rPr>
          <w:b/>
          <w:bCs/>
        </w:rPr>
        <w:t>IT IS ORDERED:</w:t>
      </w:r>
    </w:p>
    <w:p w:rsidR="00AF31C3" w:rsidRDefault="00AF31C3" w:rsidP="00F6299C">
      <w:pPr>
        <w:keepNext/>
        <w:keepLines/>
        <w:spacing w:line="360" w:lineRule="auto"/>
        <w:rPr>
          <w:bCs/>
        </w:rPr>
      </w:pPr>
    </w:p>
    <w:p w:rsidR="002F76C3" w:rsidRDefault="00F6299C" w:rsidP="00F6299C">
      <w:pPr>
        <w:tabs>
          <w:tab w:val="num" w:pos="720"/>
        </w:tabs>
        <w:spacing w:line="360" w:lineRule="auto"/>
        <w:ind w:firstLine="720"/>
      </w:pPr>
      <w:r>
        <w:t>1.</w:t>
      </w:r>
      <w:r>
        <w:tab/>
        <w:t>That procedures</w:t>
      </w:r>
      <w:r w:rsidR="0075527A">
        <w:t xml:space="preserve"> and guidelines </w:t>
      </w:r>
      <w:r>
        <w:t xml:space="preserve">for implementation of </w:t>
      </w:r>
      <w:r w:rsidR="0075527A">
        <w:t>Section 1329</w:t>
      </w:r>
      <w:r>
        <w:t xml:space="preserve">, </w:t>
      </w:r>
      <w:r w:rsidR="00892BB8">
        <w:t xml:space="preserve">are tentatively adopted, </w:t>
      </w:r>
      <w:r>
        <w:t>as set forth herein.</w:t>
      </w:r>
    </w:p>
    <w:p w:rsidR="00F6299C" w:rsidRDefault="00F6299C" w:rsidP="00F6299C">
      <w:pPr>
        <w:tabs>
          <w:tab w:val="num" w:pos="720"/>
        </w:tabs>
        <w:spacing w:line="360" w:lineRule="auto"/>
        <w:ind w:firstLine="720"/>
      </w:pPr>
      <w:r>
        <w:t xml:space="preserve"> </w:t>
      </w:r>
    </w:p>
    <w:p w:rsidR="00F6299C" w:rsidRDefault="00F6299C" w:rsidP="00F6299C">
      <w:pPr>
        <w:tabs>
          <w:tab w:val="num" w:pos="720"/>
        </w:tabs>
        <w:spacing w:line="360" w:lineRule="auto"/>
        <w:ind w:firstLine="720"/>
      </w:pPr>
      <w:r>
        <w:t>2.</w:t>
      </w:r>
      <w:r>
        <w:tab/>
        <w:t>That any interested party may submit comments regarding this Tentative Implementation Order within twenty (20) days of entry of this Order.</w:t>
      </w:r>
    </w:p>
    <w:p w:rsidR="00F6299C" w:rsidRDefault="00F6299C" w:rsidP="00F6299C">
      <w:pPr>
        <w:tabs>
          <w:tab w:val="num" w:pos="720"/>
        </w:tabs>
        <w:spacing w:line="360" w:lineRule="auto"/>
      </w:pPr>
    </w:p>
    <w:p w:rsidR="00F6299C" w:rsidRDefault="00F6299C" w:rsidP="00F6299C">
      <w:pPr>
        <w:tabs>
          <w:tab w:val="num" w:pos="720"/>
        </w:tabs>
        <w:spacing w:line="360" w:lineRule="auto"/>
        <w:ind w:firstLine="720"/>
      </w:pPr>
      <w:r>
        <w:t>3.</w:t>
      </w:r>
      <w:r>
        <w:tab/>
        <w:t xml:space="preserve">That all pleadings, comments, or other filings shall be </w:t>
      </w:r>
      <w:r w:rsidR="00892BB8">
        <w:t>filed in Microsoft Word</w:t>
      </w:r>
      <w:r w:rsidR="009B1F7E">
        <w:t xml:space="preserve">-compatible format </w:t>
      </w:r>
      <w:r w:rsidR="00892BB8">
        <w:t>with</w:t>
      </w:r>
      <w:r>
        <w:t xml:space="preserve"> </w:t>
      </w:r>
      <w:r w:rsidR="000C0F7F">
        <w:t xml:space="preserve">the Commission’s Secretary Bureau at </w:t>
      </w:r>
      <w:r w:rsidR="0075527A">
        <w:t xml:space="preserve">Docket No. </w:t>
      </w:r>
      <w:r w:rsidR="0010345B">
        <w:rPr>
          <w:szCs w:val="24"/>
        </w:rPr>
        <w:t>M</w:t>
      </w:r>
      <w:r w:rsidR="004D315E">
        <w:rPr>
          <w:szCs w:val="24"/>
        </w:rPr>
        <w:noBreakHyphen/>
      </w:r>
      <w:r w:rsidR="0010345B">
        <w:rPr>
          <w:szCs w:val="24"/>
        </w:rPr>
        <w:t>2016-2543193</w:t>
      </w:r>
      <w:r w:rsidR="009B1F7E">
        <w:rPr>
          <w:szCs w:val="24"/>
        </w:rPr>
        <w:t>.</w:t>
      </w:r>
    </w:p>
    <w:p w:rsidR="00511ECF" w:rsidRDefault="00511ECF" w:rsidP="00F6299C">
      <w:pPr>
        <w:tabs>
          <w:tab w:val="num" w:pos="720"/>
        </w:tabs>
        <w:spacing w:line="360" w:lineRule="auto"/>
        <w:ind w:firstLine="720"/>
      </w:pPr>
    </w:p>
    <w:p w:rsidR="00073514" w:rsidRDefault="00F6299C" w:rsidP="00511ECF">
      <w:pPr>
        <w:tabs>
          <w:tab w:val="num" w:pos="720"/>
        </w:tabs>
        <w:spacing w:line="360" w:lineRule="auto"/>
        <w:ind w:firstLine="720"/>
      </w:pPr>
      <w:r>
        <w:t>4.</w:t>
      </w:r>
      <w:r>
        <w:tab/>
        <w:t xml:space="preserve">That a copy of this Tentative Implementation Order shall be published in the </w:t>
      </w:r>
      <w:r w:rsidRPr="00AF31C3">
        <w:rPr>
          <w:i/>
        </w:rPr>
        <w:t>Pennsylvania Bulletin</w:t>
      </w:r>
      <w:r>
        <w:t xml:space="preserve"> and posted on the Commission’s website at </w:t>
      </w:r>
      <w:hyperlink r:id="rId11" w:history="1">
        <w:r w:rsidR="00BA55D9" w:rsidRPr="009F5E01">
          <w:rPr>
            <w:rStyle w:val="Hyperlink"/>
          </w:rPr>
          <w:t>www.puc.pa.</w:t>
        </w:r>
      </w:hyperlink>
      <w:proofErr w:type="gramStart"/>
      <w:r w:rsidR="00BA55D9">
        <w:rPr>
          <w:rStyle w:val="Hyperlink"/>
        </w:rPr>
        <w:t>gov</w:t>
      </w:r>
      <w:r>
        <w:t>.</w:t>
      </w:r>
      <w:proofErr w:type="gramEnd"/>
      <w:r>
        <w:t xml:space="preserve"> </w:t>
      </w:r>
    </w:p>
    <w:p w:rsidR="005042C4" w:rsidRDefault="005042C4">
      <w:pPr>
        <w:overflowPunct/>
        <w:autoSpaceDE/>
        <w:autoSpaceDN/>
        <w:adjustRightInd/>
        <w:spacing w:after="200" w:line="276" w:lineRule="auto"/>
      </w:pPr>
      <w:r>
        <w:br w:type="page"/>
      </w:r>
    </w:p>
    <w:p w:rsidR="00F6299C" w:rsidRDefault="00073514" w:rsidP="00511ECF">
      <w:pPr>
        <w:tabs>
          <w:tab w:val="num" w:pos="720"/>
        </w:tabs>
        <w:spacing w:line="360" w:lineRule="auto"/>
        <w:ind w:firstLine="720"/>
      </w:pPr>
      <w:r>
        <w:lastRenderedPageBreak/>
        <w:t>5.</w:t>
      </w:r>
      <w:r>
        <w:tab/>
      </w:r>
      <w:r w:rsidR="00F6299C">
        <w:t>That a copy of this Tentative Implementation Order be served on all jurisdictional water and wastewater companies</w:t>
      </w:r>
      <w:r w:rsidR="0075527A">
        <w:t>, the National Association of Water Companies</w:t>
      </w:r>
      <w:r w:rsidR="007223D3">
        <w:t xml:space="preserve"> – Pennsylvania Chapter</w:t>
      </w:r>
      <w:r w:rsidR="00F6299C">
        <w:t xml:space="preserve">, </w:t>
      </w:r>
      <w:r w:rsidR="008D1806">
        <w:t xml:space="preserve">the Pennsylvania State Association of Township Supervisors, the Pennsylvania </w:t>
      </w:r>
      <w:r w:rsidR="009A3EAC">
        <w:t xml:space="preserve">State </w:t>
      </w:r>
      <w:r w:rsidR="008D1806">
        <w:t>Association</w:t>
      </w:r>
      <w:r w:rsidR="007223D3">
        <w:t xml:space="preserve"> of Boroughs</w:t>
      </w:r>
      <w:r w:rsidR="008D1806">
        <w:t xml:space="preserve">, </w:t>
      </w:r>
      <w:r w:rsidR="00365751">
        <w:t>the Pennsylvania Municipal Authorit</w:t>
      </w:r>
      <w:r w:rsidR="007223D3">
        <w:t>ies</w:t>
      </w:r>
      <w:r w:rsidR="00365751">
        <w:t xml:space="preserve"> Association, the Pennsylvania Rural Water Association, </w:t>
      </w:r>
      <w:r w:rsidR="00EE1A36">
        <w:t xml:space="preserve">the Commission’s Bureau of Investigation and Enforcement, the Office of Consumer Advocate, and the </w:t>
      </w:r>
      <w:r w:rsidR="007223D3">
        <w:t xml:space="preserve">Office of </w:t>
      </w:r>
      <w:r w:rsidR="00EE1A36">
        <w:t>Small Business Advocate</w:t>
      </w:r>
      <w:r w:rsidR="00F6299C">
        <w:t>.</w:t>
      </w:r>
    </w:p>
    <w:p w:rsidR="00365751" w:rsidRDefault="00365751" w:rsidP="00511ECF">
      <w:pPr>
        <w:keepLines/>
        <w:tabs>
          <w:tab w:val="left" w:pos="4320"/>
        </w:tabs>
      </w:pPr>
    </w:p>
    <w:p w:rsidR="00AF31C3" w:rsidRDefault="00AF31C3" w:rsidP="00511ECF">
      <w:pPr>
        <w:keepLines/>
        <w:tabs>
          <w:tab w:val="left" w:pos="4320"/>
        </w:tabs>
      </w:pPr>
    </w:p>
    <w:p w:rsidR="00F6299C" w:rsidRPr="00365751" w:rsidRDefault="00A84C34" w:rsidP="00511ECF">
      <w:pPr>
        <w:keepLines/>
        <w:tabs>
          <w:tab w:val="left" w:pos="4320"/>
        </w:tabs>
        <w:rPr>
          <w:b/>
        </w:rPr>
      </w:pPr>
      <w:bookmarkStart w:id="0" w:name="_GoBack"/>
      <w:r w:rsidRPr="00F45E06">
        <w:rPr>
          <w:b/>
          <w:noProof/>
        </w:rPr>
        <w:drawing>
          <wp:anchor distT="0" distB="0" distL="114300" distR="114300" simplePos="0" relativeHeight="251659264" behindDoc="1" locked="0" layoutInCell="1" allowOverlap="1" wp14:anchorId="0B306845" wp14:editId="5B1CE366">
            <wp:simplePos x="0" y="0"/>
            <wp:positionH relativeFrom="column">
              <wp:posOffset>3045460</wp:posOffset>
            </wp:positionH>
            <wp:positionV relativeFrom="paragraph">
              <wp:posOffset>10160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65751">
        <w:tab/>
      </w:r>
      <w:r w:rsidR="001D6C23">
        <w:tab/>
      </w:r>
      <w:r w:rsidR="0075527A" w:rsidRPr="00365751">
        <w:rPr>
          <w:b/>
        </w:rPr>
        <w:t>BY THE COMMISSION</w:t>
      </w:r>
    </w:p>
    <w:p w:rsidR="0075527A" w:rsidRPr="00365751" w:rsidRDefault="0075527A" w:rsidP="00511ECF">
      <w:pPr>
        <w:keepLines/>
        <w:tabs>
          <w:tab w:val="left" w:pos="4320"/>
        </w:tabs>
        <w:rPr>
          <w:b/>
        </w:rPr>
      </w:pPr>
    </w:p>
    <w:p w:rsidR="0075527A" w:rsidRDefault="0075527A" w:rsidP="00511ECF">
      <w:pPr>
        <w:keepLines/>
        <w:tabs>
          <w:tab w:val="left" w:pos="4320"/>
        </w:tabs>
      </w:pPr>
    </w:p>
    <w:p w:rsidR="00511ECF" w:rsidRDefault="00511ECF" w:rsidP="00511ECF">
      <w:pPr>
        <w:keepLines/>
        <w:tabs>
          <w:tab w:val="left" w:pos="4320"/>
        </w:tabs>
      </w:pPr>
    </w:p>
    <w:p w:rsidR="00F6299C" w:rsidRDefault="00365751" w:rsidP="00511ECF">
      <w:pPr>
        <w:keepLines/>
        <w:tabs>
          <w:tab w:val="left" w:pos="4320"/>
        </w:tabs>
      </w:pPr>
      <w:r>
        <w:tab/>
      </w:r>
      <w:r w:rsidR="001D6C23">
        <w:tab/>
      </w:r>
      <w:r>
        <w:t>Rosemary Chiavetta</w:t>
      </w:r>
    </w:p>
    <w:p w:rsidR="00365751" w:rsidRDefault="00365751" w:rsidP="00511ECF">
      <w:pPr>
        <w:keepLines/>
        <w:tabs>
          <w:tab w:val="left" w:pos="4320"/>
        </w:tabs>
      </w:pPr>
      <w:r>
        <w:tab/>
      </w:r>
      <w:r w:rsidR="001D6C23">
        <w:tab/>
      </w:r>
      <w:r>
        <w:t>Secretary</w:t>
      </w:r>
    </w:p>
    <w:p w:rsidR="001D6C23" w:rsidRDefault="0075527A" w:rsidP="00511ECF">
      <w:pPr>
        <w:pStyle w:val="p14"/>
        <w:keepLines/>
        <w:widowControl/>
        <w:rPr>
          <w:sz w:val="26"/>
          <w:szCs w:val="26"/>
        </w:rPr>
      </w:pPr>
      <w:r>
        <w:rPr>
          <w:sz w:val="26"/>
          <w:szCs w:val="26"/>
        </w:rPr>
        <w:tab/>
      </w:r>
    </w:p>
    <w:p w:rsidR="00F6299C" w:rsidRDefault="00F6299C" w:rsidP="00511ECF">
      <w:pPr>
        <w:pStyle w:val="p14"/>
        <w:keepLines/>
        <w:widowControl/>
        <w:rPr>
          <w:sz w:val="26"/>
          <w:szCs w:val="26"/>
        </w:rPr>
      </w:pPr>
      <w:r>
        <w:rPr>
          <w:sz w:val="26"/>
          <w:szCs w:val="26"/>
        </w:rPr>
        <w:t>(SEAL)</w:t>
      </w:r>
    </w:p>
    <w:p w:rsidR="00F6299C" w:rsidRDefault="00F6299C" w:rsidP="00511ECF">
      <w:pPr>
        <w:keepLines/>
        <w:tabs>
          <w:tab w:val="left" w:pos="204"/>
        </w:tabs>
      </w:pPr>
    </w:p>
    <w:p w:rsidR="00954647" w:rsidRDefault="00F6299C" w:rsidP="00511ECF">
      <w:pPr>
        <w:pStyle w:val="p14"/>
        <w:keepLines/>
        <w:widowControl/>
      </w:pPr>
      <w:r>
        <w:rPr>
          <w:sz w:val="26"/>
          <w:szCs w:val="26"/>
        </w:rPr>
        <w:t xml:space="preserve">ORDER ADOPTED:  </w:t>
      </w:r>
      <w:r w:rsidR="00CC00E7">
        <w:rPr>
          <w:sz w:val="26"/>
          <w:szCs w:val="26"/>
        </w:rPr>
        <w:t>July 21</w:t>
      </w:r>
      <w:r w:rsidR="00954647">
        <w:rPr>
          <w:sz w:val="26"/>
          <w:szCs w:val="26"/>
        </w:rPr>
        <w:t>, 2016</w:t>
      </w:r>
    </w:p>
    <w:p w:rsidR="00F6299C" w:rsidRDefault="00F6299C" w:rsidP="00511ECF">
      <w:pPr>
        <w:pStyle w:val="p14"/>
        <w:keepLines/>
        <w:widowControl/>
        <w:rPr>
          <w:sz w:val="26"/>
          <w:szCs w:val="26"/>
        </w:rPr>
      </w:pPr>
    </w:p>
    <w:p w:rsidR="004B7EC0" w:rsidRDefault="00F6299C" w:rsidP="00511ECF">
      <w:pPr>
        <w:pStyle w:val="p14"/>
        <w:keepLines/>
        <w:widowControl/>
        <w:rPr>
          <w:sz w:val="26"/>
          <w:szCs w:val="26"/>
        </w:rPr>
      </w:pPr>
      <w:r>
        <w:rPr>
          <w:sz w:val="26"/>
          <w:szCs w:val="26"/>
        </w:rPr>
        <w:t xml:space="preserve">ORDER ENTERED: </w:t>
      </w:r>
      <w:r w:rsidR="00A84C34">
        <w:rPr>
          <w:sz w:val="26"/>
          <w:szCs w:val="26"/>
        </w:rPr>
        <w:t>July 21, 2016</w:t>
      </w:r>
      <w:r>
        <w:rPr>
          <w:sz w:val="26"/>
          <w:szCs w:val="26"/>
        </w:rPr>
        <w:t xml:space="preserve"> </w:t>
      </w:r>
    </w:p>
    <w:p w:rsidR="00134F9B" w:rsidRDefault="00134F9B" w:rsidP="00511ECF">
      <w:pPr>
        <w:pStyle w:val="p14"/>
        <w:keepLines/>
        <w:widowControl/>
      </w:pPr>
    </w:p>
    <w:sectPr w:rsidR="00134F9B" w:rsidSect="00511ECF">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95" w:rsidRDefault="00CE0E95" w:rsidP="00511ECF">
      <w:r>
        <w:separator/>
      </w:r>
    </w:p>
  </w:endnote>
  <w:endnote w:type="continuationSeparator" w:id="0">
    <w:p w:rsidR="00CE0E95" w:rsidRDefault="00CE0E95" w:rsidP="0051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607525"/>
      <w:docPartObj>
        <w:docPartGallery w:val="Page Numbers (Bottom of Page)"/>
        <w:docPartUnique/>
      </w:docPartObj>
    </w:sdtPr>
    <w:sdtEndPr>
      <w:rPr>
        <w:noProof/>
        <w:sz w:val="22"/>
        <w:szCs w:val="22"/>
      </w:rPr>
    </w:sdtEndPr>
    <w:sdtContent>
      <w:p w:rsidR="00182284" w:rsidRPr="00511ECF" w:rsidRDefault="00182284" w:rsidP="00511ECF">
        <w:pPr>
          <w:pStyle w:val="Footer"/>
          <w:jc w:val="center"/>
          <w:rPr>
            <w:sz w:val="22"/>
            <w:szCs w:val="22"/>
          </w:rPr>
        </w:pPr>
        <w:r w:rsidRPr="00511ECF">
          <w:rPr>
            <w:sz w:val="22"/>
            <w:szCs w:val="22"/>
          </w:rPr>
          <w:fldChar w:fldCharType="begin"/>
        </w:r>
        <w:r w:rsidRPr="00511ECF">
          <w:rPr>
            <w:sz w:val="22"/>
            <w:szCs w:val="22"/>
          </w:rPr>
          <w:instrText xml:space="preserve"> PAGE   \* MERGEFORMAT </w:instrText>
        </w:r>
        <w:r w:rsidRPr="00511ECF">
          <w:rPr>
            <w:sz w:val="22"/>
            <w:szCs w:val="22"/>
          </w:rPr>
          <w:fldChar w:fldCharType="separate"/>
        </w:r>
        <w:r w:rsidR="00A84C34">
          <w:rPr>
            <w:noProof/>
            <w:sz w:val="22"/>
            <w:szCs w:val="22"/>
          </w:rPr>
          <w:t>18</w:t>
        </w:r>
        <w:r w:rsidRPr="00511ECF">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95" w:rsidRDefault="00CE0E95" w:rsidP="00511ECF">
      <w:r>
        <w:separator/>
      </w:r>
    </w:p>
  </w:footnote>
  <w:footnote w:type="continuationSeparator" w:id="0">
    <w:p w:rsidR="00CE0E95" w:rsidRDefault="00CE0E95" w:rsidP="00511ECF">
      <w:r>
        <w:continuationSeparator/>
      </w:r>
    </w:p>
  </w:footnote>
  <w:footnote w:id="1">
    <w:p w:rsidR="00182284" w:rsidRPr="001032A7" w:rsidRDefault="00182284" w:rsidP="001032A7">
      <w:pPr>
        <w:pStyle w:val="FootnoteText"/>
        <w:rPr>
          <w:sz w:val="22"/>
          <w:szCs w:val="22"/>
        </w:rPr>
      </w:pPr>
      <w:r w:rsidRPr="001032A7">
        <w:rPr>
          <w:rStyle w:val="FootnoteReference"/>
          <w:sz w:val="22"/>
          <w:szCs w:val="22"/>
        </w:rPr>
        <w:footnoteRef/>
      </w:r>
      <w:r w:rsidRPr="001032A7">
        <w:rPr>
          <w:sz w:val="22"/>
          <w:szCs w:val="22"/>
        </w:rPr>
        <w:t xml:space="preserve"> </w:t>
      </w:r>
      <w:r w:rsidRPr="001032A7">
        <w:rPr>
          <w:i/>
          <w:sz w:val="22"/>
          <w:szCs w:val="22"/>
        </w:rPr>
        <w:t>See Implementation of Act 129 of 2008 Phase 2 – Registry of Conservation Service Providers</w:t>
      </w:r>
      <w:r w:rsidRPr="001032A7">
        <w:rPr>
          <w:sz w:val="22"/>
          <w:szCs w:val="22"/>
        </w:rPr>
        <w:t>, Docket No. M-2008-2074154 (Tentative Order entered April 9, 2015) (Final Order entered May 8, 2015).</w:t>
      </w:r>
    </w:p>
    <w:p w:rsidR="00182284" w:rsidRDefault="00182284">
      <w:pPr>
        <w:pStyle w:val="FootnoteText"/>
      </w:pPr>
    </w:p>
  </w:footnote>
  <w:footnote w:id="2">
    <w:p w:rsidR="00182284" w:rsidRPr="008E5648" w:rsidRDefault="00182284" w:rsidP="00B9460D">
      <w:pPr>
        <w:pStyle w:val="FootnoteText"/>
        <w:rPr>
          <w:sz w:val="22"/>
          <w:szCs w:val="22"/>
        </w:rPr>
      </w:pPr>
      <w:r w:rsidRPr="001D6C23">
        <w:rPr>
          <w:rStyle w:val="FootnoteReference"/>
          <w:sz w:val="22"/>
          <w:szCs w:val="22"/>
        </w:rPr>
        <w:footnoteRef/>
      </w:r>
      <w:r w:rsidRPr="001D6C23">
        <w:rPr>
          <w:sz w:val="22"/>
          <w:szCs w:val="22"/>
        </w:rPr>
        <w:t xml:space="preserve"> </w:t>
      </w:r>
      <w:r w:rsidRPr="00B9460D">
        <w:rPr>
          <w:i/>
          <w:sz w:val="22"/>
          <w:szCs w:val="22"/>
        </w:rPr>
        <w:t>See</w:t>
      </w:r>
      <w:r>
        <w:rPr>
          <w:sz w:val="22"/>
          <w:szCs w:val="22"/>
        </w:rPr>
        <w:t xml:space="preserve">, 66 Pa. C.S. § 1329(e).  </w:t>
      </w:r>
      <w:r w:rsidRPr="001D6C23">
        <w:rPr>
          <w:sz w:val="22"/>
          <w:szCs w:val="22"/>
        </w:rPr>
        <w:t>Filing requirements for obtaining a CPC as a water or wastewater public utility can be found at 52 Pa</w:t>
      </w:r>
      <w:r>
        <w:rPr>
          <w:sz w:val="22"/>
          <w:szCs w:val="22"/>
        </w:rPr>
        <w:t>.</w:t>
      </w:r>
      <w:r w:rsidRPr="001D6C23">
        <w:rPr>
          <w:sz w:val="22"/>
          <w:szCs w:val="22"/>
        </w:rPr>
        <w:t xml:space="preserve"> Code § 3.501. </w:t>
      </w:r>
      <w:r>
        <w:rPr>
          <w:sz w:val="22"/>
          <w:szCs w:val="22"/>
        </w:rPr>
        <w:t xml:space="preserve"> The Commission has the necessary latitude to consolidate and concurrently adjudicate the Section 1102 CPC and Section 1329 Applications.  </w:t>
      </w:r>
      <w:r>
        <w:rPr>
          <w:i/>
          <w:sz w:val="22"/>
          <w:szCs w:val="22"/>
        </w:rPr>
        <w:t>See also</w:t>
      </w:r>
      <w:r>
        <w:rPr>
          <w:sz w:val="22"/>
          <w:szCs w:val="22"/>
        </w:rPr>
        <w:t xml:space="preserve"> 52 Pa. Code § 5.81 (consolidation of proceedings involving common question of law or fact).</w:t>
      </w:r>
    </w:p>
  </w:footnote>
  <w:footnote w:id="3">
    <w:p w:rsidR="00182284" w:rsidRDefault="00182284">
      <w:pPr>
        <w:pStyle w:val="FootnoteText"/>
      </w:pPr>
      <w:r w:rsidRPr="001D6C23">
        <w:rPr>
          <w:rStyle w:val="FootnoteReference"/>
          <w:sz w:val="22"/>
          <w:szCs w:val="22"/>
        </w:rPr>
        <w:footnoteRef/>
      </w:r>
      <w:r w:rsidRPr="001D6C23">
        <w:rPr>
          <w:sz w:val="22"/>
          <w:szCs w:val="22"/>
        </w:rPr>
        <w:t xml:space="preserve"> A Section 1102 application is addressed under Section 1102 of the Code, 66 Pa. C.S. § 1102, and pertains to the enumeration of acts requiring a certificate.</w:t>
      </w:r>
    </w:p>
  </w:footnote>
  <w:footnote w:id="4">
    <w:p w:rsidR="00182284" w:rsidRPr="005042C4" w:rsidRDefault="00182284">
      <w:pPr>
        <w:pStyle w:val="FootnoteText"/>
        <w:rPr>
          <w:sz w:val="22"/>
          <w:szCs w:val="22"/>
        </w:rPr>
      </w:pPr>
      <w:r w:rsidRPr="005042C4">
        <w:rPr>
          <w:rStyle w:val="FootnoteReference"/>
          <w:sz w:val="22"/>
          <w:szCs w:val="22"/>
        </w:rPr>
        <w:footnoteRef/>
      </w:r>
      <w:r w:rsidRPr="005042C4">
        <w:rPr>
          <w:sz w:val="22"/>
          <w:szCs w:val="22"/>
        </w:rPr>
        <w:t xml:space="preserve"> The Application Filing Checklist – Water/Wastewater may be accessed from the Commissions website at </w:t>
      </w:r>
      <w:hyperlink r:id="rId1" w:history="1">
        <w:r w:rsidRPr="005042C4">
          <w:rPr>
            <w:rStyle w:val="Hyperlink"/>
            <w:sz w:val="22"/>
            <w:szCs w:val="22"/>
          </w:rPr>
          <w:t>http://www.puc.state.pa.us/filing_resources/water_online_forms.aspx</w:t>
        </w:r>
      </w:hyperlink>
      <w:r w:rsidRPr="005042C4">
        <w:rPr>
          <w:sz w:val="22"/>
          <w:szCs w:val="22"/>
        </w:rPr>
        <w:t xml:space="preserve"> and </w:t>
      </w:r>
      <w:hyperlink r:id="rId2" w:history="1">
        <w:r w:rsidRPr="005042C4">
          <w:rPr>
            <w:rStyle w:val="Hyperlink"/>
            <w:sz w:val="22"/>
            <w:szCs w:val="22"/>
          </w:rPr>
          <w:t>http://www.puc.pa.gov/filing_resources/issues_laws_regulations/section1329_applications.aspx</w:t>
        </w:r>
      </w:hyperlink>
      <w:r w:rsidRPr="005042C4">
        <w:rPr>
          <w:sz w:val="22"/>
          <w:szCs w:val="22"/>
        </w:rPr>
        <w:t xml:space="preserve"> as well as at this docket number.</w:t>
      </w:r>
    </w:p>
  </w:footnote>
  <w:footnote w:id="5">
    <w:p w:rsidR="00182284" w:rsidRPr="005042C4" w:rsidRDefault="00182284">
      <w:pPr>
        <w:pStyle w:val="FootnoteText"/>
        <w:rPr>
          <w:sz w:val="22"/>
          <w:szCs w:val="22"/>
        </w:rPr>
      </w:pPr>
      <w:r w:rsidRPr="005042C4">
        <w:rPr>
          <w:rStyle w:val="FootnoteReference"/>
          <w:sz w:val="22"/>
          <w:szCs w:val="22"/>
        </w:rPr>
        <w:footnoteRef/>
      </w:r>
      <w:r w:rsidRPr="005042C4">
        <w:rPr>
          <w:sz w:val="22"/>
          <w:szCs w:val="22"/>
        </w:rPr>
        <w:t xml:space="preserve"> We note that, upon issuance of a certificate of public convenience following a Section 1102 application, the “entity” will become a “public utility.”  Therefore, the Commission believes that the same subsequent rate treatment applicable to an acquiring public utility in this section should apply to acquiring entities.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994"/>
    <w:multiLevelType w:val="hybridMultilevel"/>
    <w:tmpl w:val="E54E64D8"/>
    <w:lvl w:ilvl="0" w:tplc="1CE61510">
      <w:start w:val="1"/>
      <w:numFmt w:val="decimal"/>
      <w:lvlText w:val="(%1)"/>
      <w:lvlJc w:val="left"/>
      <w:pPr>
        <w:ind w:left="1095" w:hanging="375"/>
      </w:pPr>
      <w:rPr>
        <w:rFonts w:ascii="Times New Roman" w:hAnsi="Times New Roman" w:cs="Times New Roman"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793AAA"/>
    <w:multiLevelType w:val="hybridMultilevel"/>
    <w:tmpl w:val="B38C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78"/>
    <w:rsid w:val="00000D5E"/>
    <w:rsid w:val="00001332"/>
    <w:rsid w:val="00002ACE"/>
    <w:rsid w:val="0000354D"/>
    <w:rsid w:val="00003688"/>
    <w:rsid w:val="00004890"/>
    <w:rsid w:val="00004895"/>
    <w:rsid w:val="000062C3"/>
    <w:rsid w:val="000063DD"/>
    <w:rsid w:val="00006826"/>
    <w:rsid w:val="00007A6B"/>
    <w:rsid w:val="000101A3"/>
    <w:rsid w:val="0001051B"/>
    <w:rsid w:val="00010D84"/>
    <w:rsid w:val="000127F9"/>
    <w:rsid w:val="00012B7E"/>
    <w:rsid w:val="00012FD7"/>
    <w:rsid w:val="000134EE"/>
    <w:rsid w:val="0001491F"/>
    <w:rsid w:val="00014A35"/>
    <w:rsid w:val="00014BBB"/>
    <w:rsid w:val="00014C63"/>
    <w:rsid w:val="00014DD9"/>
    <w:rsid w:val="00014E75"/>
    <w:rsid w:val="00014F62"/>
    <w:rsid w:val="0001535F"/>
    <w:rsid w:val="00016FC2"/>
    <w:rsid w:val="0001706E"/>
    <w:rsid w:val="0001798D"/>
    <w:rsid w:val="00021F58"/>
    <w:rsid w:val="000221F7"/>
    <w:rsid w:val="0002226D"/>
    <w:rsid w:val="00022599"/>
    <w:rsid w:val="00022C3A"/>
    <w:rsid w:val="000230BF"/>
    <w:rsid w:val="00023E73"/>
    <w:rsid w:val="00023EA0"/>
    <w:rsid w:val="000244CC"/>
    <w:rsid w:val="00024C91"/>
    <w:rsid w:val="00025295"/>
    <w:rsid w:val="00025B3E"/>
    <w:rsid w:val="00025E93"/>
    <w:rsid w:val="00026FDD"/>
    <w:rsid w:val="000270B7"/>
    <w:rsid w:val="00027F71"/>
    <w:rsid w:val="00030371"/>
    <w:rsid w:val="000313A4"/>
    <w:rsid w:val="000317CA"/>
    <w:rsid w:val="00031FDC"/>
    <w:rsid w:val="0003263B"/>
    <w:rsid w:val="00032E5A"/>
    <w:rsid w:val="00032FE7"/>
    <w:rsid w:val="00033CA5"/>
    <w:rsid w:val="00035BF0"/>
    <w:rsid w:val="00036706"/>
    <w:rsid w:val="00036B7C"/>
    <w:rsid w:val="00037A88"/>
    <w:rsid w:val="00037CC3"/>
    <w:rsid w:val="000404DD"/>
    <w:rsid w:val="000411B6"/>
    <w:rsid w:val="00041AA3"/>
    <w:rsid w:val="0004200E"/>
    <w:rsid w:val="00042812"/>
    <w:rsid w:val="00042A78"/>
    <w:rsid w:val="0004334F"/>
    <w:rsid w:val="00044011"/>
    <w:rsid w:val="00046E0C"/>
    <w:rsid w:val="00047222"/>
    <w:rsid w:val="000501F9"/>
    <w:rsid w:val="000508D0"/>
    <w:rsid w:val="00050BF8"/>
    <w:rsid w:val="00051102"/>
    <w:rsid w:val="000520D2"/>
    <w:rsid w:val="00052E30"/>
    <w:rsid w:val="0005391E"/>
    <w:rsid w:val="00053CB1"/>
    <w:rsid w:val="00053E7F"/>
    <w:rsid w:val="00054559"/>
    <w:rsid w:val="00054D28"/>
    <w:rsid w:val="00055F6D"/>
    <w:rsid w:val="0005655E"/>
    <w:rsid w:val="00056A44"/>
    <w:rsid w:val="00056B8E"/>
    <w:rsid w:val="0005703A"/>
    <w:rsid w:val="000572CD"/>
    <w:rsid w:val="00057AF4"/>
    <w:rsid w:val="00057C8A"/>
    <w:rsid w:val="00060EB5"/>
    <w:rsid w:val="00061FCF"/>
    <w:rsid w:val="0006204E"/>
    <w:rsid w:val="00062FE6"/>
    <w:rsid w:val="00063D09"/>
    <w:rsid w:val="00064616"/>
    <w:rsid w:val="00065646"/>
    <w:rsid w:val="000659B9"/>
    <w:rsid w:val="00065B6D"/>
    <w:rsid w:val="00066F15"/>
    <w:rsid w:val="00066F49"/>
    <w:rsid w:val="0006739E"/>
    <w:rsid w:val="00067791"/>
    <w:rsid w:val="000678BE"/>
    <w:rsid w:val="00070A5B"/>
    <w:rsid w:val="00070DC3"/>
    <w:rsid w:val="00071712"/>
    <w:rsid w:val="00071A0A"/>
    <w:rsid w:val="000720D7"/>
    <w:rsid w:val="00072C16"/>
    <w:rsid w:val="00073514"/>
    <w:rsid w:val="000736D4"/>
    <w:rsid w:val="00073A19"/>
    <w:rsid w:val="00074002"/>
    <w:rsid w:val="000740D9"/>
    <w:rsid w:val="000743F2"/>
    <w:rsid w:val="0007463C"/>
    <w:rsid w:val="00074754"/>
    <w:rsid w:val="00074FAC"/>
    <w:rsid w:val="00074FF2"/>
    <w:rsid w:val="00076033"/>
    <w:rsid w:val="0007620A"/>
    <w:rsid w:val="000763CF"/>
    <w:rsid w:val="000772AA"/>
    <w:rsid w:val="000779BF"/>
    <w:rsid w:val="00080B3E"/>
    <w:rsid w:val="00082057"/>
    <w:rsid w:val="000821B2"/>
    <w:rsid w:val="00082CCA"/>
    <w:rsid w:val="00083528"/>
    <w:rsid w:val="00083731"/>
    <w:rsid w:val="00083E5D"/>
    <w:rsid w:val="0008423A"/>
    <w:rsid w:val="000849BA"/>
    <w:rsid w:val="00084DEE"/>
    <w:rsid w:val="000853DE"/>
    <w:rsid w:val="0008587E"/>
    <w:rsid w:val="000876F3"/>
    <w:rsid w:val="00090453"/>
    <w:rsid w:val="00090A70"/>
    <w:rsid w:val="00091225"/>
    <w:rsid w:val="00092B41"/>
    <w:rsid w:val="00092EC8"/>
    <w:rsid w:val="00094591"/>
    <w:rsid w:val="00095073"/>
    <w:rsid w:val="000954BF"/>
    <w:rsid w:val="00095D13"/>
    <w:rsid w:val="000970CD"/>
    <w:rsid w:val="000A092B"/>
    <w:rsid w:val="000A10A0"/>
    <w:rsid w:val="000A2DEB"/>
    <w:rsid w:val="000A30D8"/>
    <w:rsid w:val="000A3B30"/>
    <w:rsid w:val="000A4BB2"/>
    <w:rsid w:val="000A4E17"/>
    <w:rsid w:val="000A5A77"/>
    <w:rsid w:val="000A5BEA"/>
    <w:rsid w:val="000A6468"/>
    <w:rsid w:val="000B076A"/>
    <w:rsid w:val="000B08B3"/>
    <w:rsid w:val="000B1E32"/>
    <w:rsid w:val="000B1E44"/>
    <w:rsid w:val="000B20F1"/>
    <w:rsid w:val="000B23B3"/>
    <w:rsid w:val="000B276A"/>
    <w:rsid w:val="000B37F3"/>
    <w:rsid w:val="000B435D"/>
    <w:rsid w:val="000B4D1D"/>
    <w:rsid w:val="000B6F9E"/>
    <w:rsid w:val="000B7893"/>
    <w:rsid w:val="000C0ABD"/>
    <w:rsid w:val="000C0F7F"/>
    <w:rsid w:val="000C11DD"/>
    <w:rsid w:val="000C1493"/>
    <w:rsid w:val="000C19FE"/>
    <w:rsid w:val="000C1D55"/>
    <w:rsid w:val="000C1E70"/>
    <w:rsid w:val="000C2146"/>
    <w:rsid w:val="000C2FC7"/>
    <w:rsid w:val="000C349A"/>
    <w:rsid w:val="000C3CF4"/>
    <w:rsid w:val="000C5BCB"/>
    <w:rsid w:val="000D01FD"/>
    <w:rsid w:val="000D1252"/>
    <w:rsid w:val="000D15C9"/>
    <w:rsid w:val="000D15CB"/>
    <w:rsid w:val="000D17E6"/>
    <w:rsid w:val="000D1E74"/>
    <w:rsid w:val="000D1E9A"/>
    <w:rsid w:val="000D29A0"/>
    <w:rsid w:val="000D3842"/>
    <w:rsid w:val="000D3D76"/>
    <w:rsid w:val="000D4066"/>
    <w:rsid w:val="000D4BD8"/>
    <w:rsid w:val="000D5594"/>
    <w:rsid w:val="000D5B68"/>
    <w:rsid w:val="000D5CB4"/>
    <w:rsid w:val="000D65BA"/>
    <w:rsid w:val="000D7AE5"/>
    <w:rsid w:val="000D7FAD"/>
    <w:rsid w:val="000E04DE"/>
    <w:rsid w:val="000E15E3"/>
    <w:rsid w:val="000E1A14"/>
    <w:rsid w:val="000E1F09"/>
    <w:rsid w:val="000E2039"/>
    <w:rsid w:val="000E2C1B"/>
    <w:rsid w:val="000E3A2E"/>
    <w:rsid w:val="000E58B3"/>
    <w:rsid w:val="000E5F00"/>
    <w:rsid w:val="000E731B"/>
    <w:rsid w:val="000E7B65"/>
    <w:rsid w:val="000F0CFE"/>
    <w:rsid w:val="000F0DB0"/>
    <w:rsid w:val="000F14BF"/>
    <w:rsid w:val="000F1919"/>
    <w:rsid w:val="000F355F"/>
    <w:rsid w:val="000F3624"/>
    <w:rsid w:val="000F53A4"/>
    <w:rsid w:val="000F62FB"/>
    <w:rsid w:val="000F6730"/>
    <w:rsid w:val="000F6A0A"/>
    <w:rsid w:val="000F6B0E"/>
    <w:rsid w:val="000F75BC"/>
    <w:rsid w:val="000F7E96"/>
    <w:rsid w:val="001001F9"/>
    <w:rsid w:val="0010079B"/>
    <w:rsid w:val="00100B85"/>
    <w:rsid w:val="0010315C"/>
    <w:rsid w:val="001032A7"/>
    <w:rsid w:val="0010345B"/>
    <w:rsid w:val="001037E4"/>
    <w:rsid w:val="00104914"/>
    <w:rsid w:val="001051B3"/>
    <w:rsid w:val="00105461"/>
    <w:rsid w:val="0010634D"/>
    <w:rsid w:val="001067CA"/>
    <w:rsid w:val="00106E09"/>
    <w:rsid w:val="001116A1"/>
    <w:rsid w:val="00111C08"/>
    <w:rsid w:val="001121F2"/>
    <w:rsid w:val="0011417E"/>
    <w:rsid w:val="001143B6"/>
    <w:rsid w:val="00116E5E"/>
    <w:rsid w:val="0011752C"/>
    <w:rsid w:val="00120567"/>
    <w:rsid w:val="00120808"/>
    <w:rsid w:val="00121CC3"/>
    <w:rsid w:val="00122A8D"/>
    <w:rsid w:val="00122ADC"/>
    <w:rsid w:val="00122EF9"/>
    <w:rsid w:val="0012484E"/>
    <w:rsid w:val="00124AE5"/>
    <w:rsid w:val="00124C22"/>
    <w:rsid w:val="00126464"/>
    <w:rsid w:val="001307D6"/>
    <w:rsid w:val="00131F68"/>
    <w:rsid w:val="001323FF"/>
    <w:rsid w:val="001327B6"/>
    <w:rsid w:val="001340BB"/>
    <w:rsid w:val="00134F9B"/>
    <w:rsid w:val="001351C6"/>
    <w:rsid w:val="001351D7"/>
    <w:rsid w:val="00136D47"/>
    <w:rsid w:val="001408F3"/>
    <w:rsid w:val="001417F3"/>
    <w:rsid w:val="001430A2"/>
    <w:rsid w:val="00143AD1"/>
    <w:rsid w:val="00143C95"/>
    <w:rsid w:val="001442E2"/>
    <w:rsid w:val="00145828"/>
    <w:rsid w:val="00146621"/>
    <w:rsid w:val="00146729"/>
    <w:rsid w:val="001467A9"/>
    <w:rsid w:val="00146B3A"/>
    <w:rsid w:val="0014751B"/>
    <w:rsid w:val="001479E3"/>
    <w:rsid w:val="00150D27"/>
    <w:rsid w:val="001513BE"/>
    <w:rsid w:val="00152D6C"/>
    <w:rsid w:val="001533B9"/>
    <w:rsid w:val="001537B2"/>
    <w:rsid w:val="00153AC4"/>
    <w:rsid w:val="001541E7"/>
    <w:rsid w:val="0015563C"/>
    <w:rsid w:val="001573C8"/>
    <w:rsid w:val="00157D44"/>
    <w:rsid w:val="0016033A"/>
    <w:rsid w:val="00161707"/>
    <w:rsid w:val="00161BBB"/>
    <w:rsid w:val="00161D59"/>
    <w:rsid w:val="00161D84"/>
    <w:rsid w:val="00162CD5"/>
    <w:rsid w:val="00162F98"/>
    <w:rsid w:val="00163459"/>
    <w:rsid w:val="0016368C"/>
    <w:rsid w:val="001638B4"/>
    <w:rsid w:val="001643C2"/>
    <w:rsid w:val="00164C77"/>
    <w:rsid w:val="00165789"/>
    <w:rsid w:val="00165F21"/>
    <w:rsid w:val="001667D9"/>
    <w:rsid w:val="001668B1"/>
    <w:rsid w:val="001675E0"/>
    <w:rsid w:val="00167F87"/>
    <w:rsid w:val="00170109"/>
    <w:rsid w:val="0017029C"/>
    <w:rsid w:val="00170B8D"/>
    <w:rsid w:val="00171FD2"/>
    <w:rsid w:val="0017230C"/>
    <w:rsid w:val="001730EB"/>
    <w:rsid w:val="00173A30"/>
    <w:rsid w:val="00173AEC"/>
    <w:rsid w:val="0017421A"/>
    <w:rsid w:val="001751CE"/>
    <w:rsid w:val="00175DBE"/>
    <w:rsid w:val="00176AF7"/>
    <w:rsid w:val="00182284"/>
    <w:rsid w:val="0018239F"/>
    <w:rsid w:val="001837E2"/>
    <w:rsid w:val="001849D8"/>
    <w:rsid w:val="00184A69"/>
    <w:rsid w:val="00184C47"/>
    <w:rsid w:val="00185729"/>
    <w:rsid w:val="00185928"/>
    <w:rsid w:val="00186F3B"/>
    <w:rsid w:val="00186FFE"/>
    <w:rsid w:val="0018702C"/>
    <w:rsid w:val="0018740E"/>
    <w:rsid w:val="00190073"/>
    <w:rsid w:val="0019189F"/>
    <w:rsid w:val="00191923"/>
    <w:rsid w:val="0019238D"/>
    <w:rsid w:val="00193F13"/>
    <w:rsid w:val="00194552"/>
    <w:rsid w:val="00196BC3"/>
    <w:rsid w:val="00197BB7"/>
    <w:rsid w:val="001A17BF"/>
    <w:rsid w:val="001A1CF1"/>
    <w:rsid w:val="001A1E7A"/>
    <w:rsid w:val="001A2A36"/>
    <w:rsid w:val="001A3077"/>
    <w:rsid w:val="001A3263"/>
    <w:rsid w:val="001A3AC4"/>
    <w:rsid w:val="001A47CC"/>
    <w:rsid w:val="001A4DD2"/>
    <w:rsid w:val="001A5121"/>
    <w:rsid w:val="001A54C5"/>
    <w:rsid w:val="001A6402"/>
    <w:rsid w:val="001A65D9"/>
    <w:rsid w:val="001A66C5"/>
    <w:rsid w:val="001A6CB6"/>
    <w:rsid w:val="001A6DF6"/>
    <w:rsid w:val="001A7195"/>
    <w:rsid w:val="001A7240"/>
    <w:rsid w:val="001B058F"/>
    <w:rsid w:val="001B119A"/>
    <w:rsid w:val="001B1214"/>
    <w:rsid w:val="001B1705"/>
    <w:rsid w:val="001B1E1B"/>
    <w:rsid w:val="001B26B8"/>
    <w:rsid w:val="001B2869"/>
    <w:rsid w:val="001B2E08"/>
    <w:rsid w:val="001B3A1D"/>
    <w:rsid w:val="001B44DF"/>
    <w:rsid w:val="001B5ACA"/>
    <w:rsid w:val="001B6941"/>
    <w:rsid w:val="001B6B8B"/>
    <w:rsid w:val="001B6EC1"/>
    <w:rsid w:val="001B7F2F"/>
    <w:rsid w:val="001C08C4"/>
    <w:rsid w:val="001C1515"/>
    <w:rsid w:val="001C154D"/>
    <w:rsid w:val="001C17AE"/>
    <w:rsid w:val="001C275C"/>
    <w:rsid w:val="001C4125"/>
    <w:rsid w:val="001C44CC"/>
    <w:rsid w:val="001C4A3E"/>
    <w:rsid w:val="001C4C93"/>
    <w:rsid w:val="001C4D9C"/>
    <w:rsid w:val="001C5471"/>
    <w:rsid w:val="001C607B"/>
    <w:rsid w:val="001C6AB8"/>
    <w:rsid w:val="001C6D0A"/>
    <w:rsid w:val="001D0E73"/>
    <w:rsid w:val="001D16C1"/>
    <w:rsid w:val="001D2EAE"/>
    <w:rsid w:val="001D3C5C"/>
    <w:rsid w:val="001D4392"/>
    <w:rsid w:val="001D4697"/>
    <w:rsid w:val="001D55DB"/>
    <w:rsid w:val="001D5D85"/>
    <w:rsid w:val="001D6434"/>
    <w:rsid w:val="001D65EC"/>
    <w:rsid w:val="001D6C23"/>
    <w:rsid w:val="001E0E45"/>
    <w:rsid w:val="001E1062"/>
    <w:rsid w:val="001E1B15"/>
    <w:rsid w:val="001E1E93"/>
    <w:rsid w:val="001E28C5"/>
    <w:rsid w:val="001E306F"/>
    <w:rsid w:val="001E3703"/>
    <w:rsid w:val="001E4006"/>
    <w:rsid w:val="001E4058"/>
    <w:rsid w:val="001E4181"/>
    <w:rsid w:val="001E42DC"/>
    <w:rsid w:val="001E4ADB"/>
    <w:rsid w:val="001E4F21"/>
    <w:rsid w:val="001E53DA"/>
    <w:rsid w:val="001E5B4D"/>
    <w:rsid w:val="001E5C49"/>
    <w:rsid w:val="001E6F27"/>
    <w:rsid w:val="001E7CF8"/>
    <w:rsid w:val="001F0532"/>
    <w:rsid w:val="001F0B49"/>
    <w:rsid w:val="001F15B5"/>
    <w:rsid w:val="001F16B1"/>
    <w:rsid w:val="001F2BD4"/>
    <w:rsid w:val="001F3052"/>
    <w:rsid w:val="001F336A"/>
    <w:rsid w:val="001F3481"/>
    <w:rsid w:val="001F41B1"/>
    <w:rsid w:val="001F4C2A"/>
    <w:rsid w:val="001F53E5"/>
    <w:rsid w:val="001F56D3"/>
    <w:rsid w:val="001F5E6B"/>
    <w:rsid w:val="001F6E00"/>
    <w:rsid w:val="001F731F"/>
    <w:rsid w:val="001F7580"/>
    <w:rsid w:val="001F7846"/>
    <w:rsid w:val="00200438"/>
    <w:rsid w:val="0020051D"/>
    <w:rsid w:val="0020072B"/>
    <w:rsid w:val="00200891"/>
    <w:rsid w:val="00200B2B"/>
    <w:rsid w:val="00200E0A"/>
    <w:rsid w:val="00201A9B"/>
    <w:rsid w:val="00201EAE"/>
    <w:rsid w:val="00202061"/>
    <w:rsid w:val="00203124"/>
    <w:rsid w:val="00203D8C"/>
    <w:rsid w:val="00204597"/>
    <w:rsid w:val="00204E4B"/>
    <w:rsid w:val="00204E52"/>
    <w:rsid w:val="00205BEA"/>
    <w:rsid w:val="00205C05"/>
    <w:rsid w:val="00205D59"/>
    <w:rsid w:val="00205ECB"/>
    <w:rsid w:val="00206755"/>
    <w:rsid w:val="00207080"/>
    <w:rsid w:val="0020737D"/>
    <w:rsid w:val="0021021B"/>
    <w:rsid w:val="002103A5"/>
    <w:rsid w:val="0021049E"/>
    <w:rsid w:val="00211044"/>
    <w:rsid w:val="002134CB"/>
    <w:rsid w:val="0021433B"/>
    <w:rsid w:val="00215A2B"/>
    <w:rsid w:val="002165AE"/>
    <w:rsid w:val="00217A1C"/>
    <w:rsid w:val="00220C4C"/>
    <w:rsid w:val="00220CC0"/>
    <w:rsid w:val="00220ED0"/>
    <w:rsid w:val="0022108A"/>
    <w:rsid w:val="0022123B"/>
    <w:rsid w:val="00221CDE"/>
    <w:rsid w:val="0022227A"/>
    <w:rsid w:val="00222CB0"/>
    <w:rsid w:val="00223057"/>
    <w:rsid w:val="0022318B"/>
    <w:rsid w:val="00223891"/>
    <w:rsid w:val="00224771"/>
    <w:rsid w:val="0022701D"/>
    <w:rsid w:val="00227993"/>
    <w:rsid w:val="002305AC"/>
    <w:rsid w:val="00231354"/>
    <w:rsid w:val="00231D52"/>
    <w:rsid w:val="00231F96"/>
    <w:rsid w:val="0023266F"/>
    <w:rsid w:val="002327EC"/>
    <w:rsid w:val="002336DB"/>
    <w:rsid w:val="002339F6"/>
    <w:rsid w:val="00233AB3"/>
    <w:rsid w:val="00233EFC"/>
    <w:rsid w:val="00234149"/>
    <w:rsid w:val="0023423E"/>
    <w:rsid w:val="002347A2"/>
    <w:rsid w:val="00234E9C"/>
    <w:rsid w:val="0023566B"/>
    <w:rsid w:val="0023630F"/>
    <w:rsid w:val="00236C83"/>
    <w:rsid w:val="00240751"/>
    <w:rsid w:val="00241B33"/>
    <w:rsid w:val="00241CD1"/>
    <w:rsid w:val="002429BB"/>
    <w:rsid w:val="00242E29"/>
    <w:rsid w:val="00243372"/>
    <w:rsid w:val="00243DDC"/>
    <w:rsid w:val="002445AC"/>
    <w:rsid w:val="0024504E"/>
    <w:rsid w:val="00246D94"/>
    <w:rsid w:val="00247280"/>
    <w:rsid w:val="002472D0"/>
    <w:rsid w:val="00247366"/>
    <w:rsid w:val="002479AB"/>
    <w:rsid w:val="002479C3"/>
    <w:rsid w:val="00247AA0"/>
    <w:rsid w:val="00247FE7"/>
    <w:rsid w:val="0025001E"/>
    <w:rsid w:val="0025065C"/>
    <w:rsid w:val="00251EF2"/>
    <w:rsid w:val="002525F7"/>
    <w:rsid w:val="00253AD4"/>
    <w:rsid w:val="00253BC4"/>
    <w:rsid w:val="00254539"/>
    <w:rsid w:val="0025615C"/>
    <w:rsid w:val="002569EB"/>
    <w:rsid w:val="00260ED0"/>
    <w:rsid w:val="002613B7"/>
    <w:rsid w:val="002624B7"/>
    <w:rsid w:val="0026371F"/>
    <w:rsid w:val="00263785"/>
    <w:rsid w:val="0026384C"/>
    <w:rsid w:val="002645D5"/>
    <w:rsid w:val="0026499F"/>
    <w:rsid w:val="00264D13"/>
    <w:rsid w:val="002651F0"/>
    <w:rsid w:val="00265C3F"/>
    <w:rsid w:val="00270F8B"/>
    <w:rsid w:val="00271477"/>
    <w:rsid w:val="002720CB"/>
    <w:rsid w:val="0027275E"/>
    <w:rsid w:val="00273567"/>
    <w:rsid w:val="00274C2C"/>
    <w:rsid w:val="00277E82"/>
    <w:rsid w:val="00280726"/>
    <w:rsid w:val="00281A95"/>
    <w:rsid w:val="00282302"/>
    <w:rsid w:val="00282AE9"/>
    <w:rsid w:val="002835D9"/>
    <w:rsid w:val="00284BE9"/>
    <w:rsid w:val="00285132"/>
    <w:rsid w:val="00286171"/>
    <w:rsid w:val="00286529"/>
    <w:rsid w:val="00286AE7"/>
    <w:rsid w:val="0028712D"/>
    <w:rsid w:val="00290937"/>
    <w:rsid w:val="00290AE0"/>
    <w:rsid w:val="002931CA"/>
    <w:rsid w:val="00293C73"/>
    <w:rsid w:val="00293EE4"/>
    <w:rsid w:val="002943DB"/>
    <w:rsid w:val="00294E31"/>
    <w:rsid w:val="00297274"/>
    <w:rsid w:val="002976E8"/>
    <w:rsid w:val="002978D4"/>
    <w:rsid w:val="00297974"/>
    <w:rsid w:val="002A0431"/>
    <w:rsid w:val="002A0CAC"/>
    <w:rsid w:val="002A1C6A"/>
    <w:rsid w:val="002A1EEB"/>
    <w:rsid w:val="002A2497"/>
    <w:rsid w:val="002A25A7"/>
    <w:rsid w:val="002A25AD"/>
    <w:rsid w:val="002A2654"/>
    <w:rsid w:val="002A4B80"/>
    <w:rsid w:val="002A4F01"/>
    <w:rsid w:val="002A5976"/>
    <w:rsid w:val="002A634C"/>
    <w:rsid w:val="002A6840"/>
    <w:rsid w:val="002A721A"/>
    <w:rsid w:val="002A7693"/>
    <w:rsid w:val="002B0268"/>
    <w:rsid w:val="002B1055"/>
    <w:rsid w:val="002B2472"/>
    <w:rsid w:val="002B2524"/>
    <w:rsid w:val="002B2642"/>
    <w:rsid w:val="002B26DA"/>
    <w:rsid w:val="002B37D6"/>
    <w:rsid w:val="002B3BB6"/>
    <w:rsid w:val="002B3D1E"/>
    <w:rsid w:val="002B5F9A"/>
    <w:rsid w:val="002B6D32"/>
    <w:rsid w:val="002B6E15"/>
    <w:rsid w:val="002B6E71"/>
    <w:rsid w:val="002B72E5"/>
    <w:rsid w:val="002C1751"/>
    <w:rsid w:val="002C2259"/>
    <w:rsid w:val="002C27C1"/>
    <w:rsid w:val="002C2FC3"/>
    <w:rsid w:val="002C38C4"/>
    <w:rsid w:val="002C4486"/>
    <w:rsid w:val="002C5A1E"/>
    <w:rsid w:val="002C6858"/>
    <w:rsid w:val="002C6DA6"/>
    <w:rsid w:val="002C7796"/>
    <w:rsid w:val="002C77D8"/>
    <w:rsid w:val="002C7D71"/>
    <w:rsid w:val="002D016D"/>
    <w:rsid w:val="002D0B62"/>
    <w:rsid w:val="002D1752"/>
    <w:rsid w:val="002D1AE5"/>
    <w:rsid w:val="002D1FE5"/>
    <w:rsid w:val="002D2063"/>
    <w:rsid w:val="002D2814"/>
    <w:rsid w:val="002D4DCE"/>
    <w:rsid w:val="002D6FCC"/>
    <w:rsid w:val="002D7891"/>
    <w:rsid w:val="002E0968"/>
    <w:rsid w:val="002E0B39"/>
    <w:rsid w:val="002E12B9"/>
    <w:rsid w:val="002E26F0"/>
    <w:rsid w:val="002E27B3"/>
    <w:rsid w:val="002E3008"/>
    <w:rsid w:val="002E3804"/>
    <w:rsid w:val="002E3D43"/>
    <w:rsid w:val="002E5292"/>
    <w:rsid w:val="002E59A5"/>
    <w:rsid w:val="002E5EA2"/>
    <w:rsid w:val="002E6729"/>
    <w:rsid w:val="002E6C5A"/>
    <w:rsid w:val="002E786B"/>
    <w:rsid w:val="002F098A"/>
    <w:rsid w:val="002F18F4"/>
    <w:rsid w:val="002F216E"/>
    <w:rsid w:val="002F2866"/>
    <w:rsid w:val="002F4024"/>
    <w:rsid w:val="002F432B"/>
    <w:rsid w:val="002F4FBE"/>
    <w:rsid w:val="002F54D5"/>
    <w:rsid w:val="002F76C3"/>
    <w:rsid w:val="003001DF"/>
    <w:rsid w:val="00300D77"/>
    <w:rsid w:val="00301A87"/>
    <w:rsid w:val="00301FEB"/>
    <w:rsid w:val="00302884"/>
    <w:rsid w:val="003034A1"/>
    <w:rsid w:val="00303821"/>
    <w:rsid w:val="00304893"/>
    <w:rsid w:val="003050B1"/>
    <w:rsid w:val="00305CF0"/>
    <w:rsid w:val="00306088"/>
    <w:rsid w:val="003078D1"/>
    <w:rsid w:val="0031002C"/>
    <w:rsid w:val="00310D5E"/>
    <w:rsid w:val="00310EA1"/>
    <w:rsid w:val="00311CC6"/>
    <w:rsid w:val="003138FF"/>
    <w:rsid w:val="00313D41"/>
    <w:rsid w:val="003146BC"/>
    <w:rsid w:val="00314DB8"/>
    <w:rsid w:val="00314E01"/>
    <w:rsid w:val="00314EFD"/>
    <w:rsid w:val="00314FC8"/>
    <w:rsid w:val="00315B40"/>
    <w:rsid w:val="00315C1D"/>
    <w:rsid w:val="00315F5A"/>
    <w:rsid w:val="0031616D"/>
    <w:rsid w:val="00316EA6"/>
    <w:rsid w:val="00320320"/>
    <w:rsid w:val="0032092A"/>
    <w:rsid w:val="003209C1"/>
    <w:rsid w:val="00321399"/>
    <w:rsid w:val="00321AD4"/>
    <w:rsid w:val="00321F74"/>
    <w:rsid w:val="003225A8"/>
    <w:rsid w:val="003239BA"/>
    <w:rsid w:val="00323B84"/>
    <w:rsid w:val="00323C9C"/>
    <w:rsid w:val="00324A23"/>
    <w:rsid w:val="00325022"/>
    <w:rsid w:val="003263AE"/>
    <w:rsid w:val="00326F84"/>
    <w:rsid w:val="00330653"/>
    <w:rsid w:val="00330AE7"/>
    <w:rsid w:val="00330B56"/>
    <w:rsid w:val="00330C76"/>
    <w:rsid w:val="00330FCB"/>
    <w:rsid w:val="00331D84"/>
    <w:rsid w:val="00331EBF"/>
    <w:rsid w:val="0033213A"/>
    <w:rsid w:val="00334445"/>
    <w:rsid w:val="00336138"/>
    <w:rsid w:val="0033732B"/>
    <w:rsid w:val="0033751B"/>
    <w:rsid w:val="00340E73"/>
    <w:rsid w:val="00340E93"/>
    <w:rsid w:val="003418B5"/>
    <w:rsid w:val="0034207C"/>
    <w:rsid w:val="00342470"/>
    <w:rsid w:val="00342673"/>
    <w:rsid w:val="00343007"/>
    <w:rsid w:val="0034363D"/>
    <w:rsid w:val="00343FA8"/>
    <w:rsid w:val="00344C05"/>
    <w:rsid w:val="00346497"/>
    <w:rsid w:val="00346CF7"/>
    <w:rsid w:val="00346D2B"/>
    <w:rsid w:val="003472C3"/>
    <w:rsid w:val="00347C90"/>
    <w:rsid w:val="00347F72"/>
    <w:rsid w:val="00350283"/>
    <w:rsid w:val="003509F4"/>
    <w:rsid w:val="0035103A"/>
    <w:rsid w:val="003521CD"/>
    <w:rsid w:val="00354F0C"/>
    <w:rsid w:val="00355579"/>
    <w:rsid w:val="003555E1"/>
    <w:rsid w:val="00355C2F"/>
    <w:rsid w:val="00356C30"/>
    <w:rsid w:val="00356D5C"/>
    <w:rsid w:val="00356F19"/>
    <w:rsid w:val="003573F2"/>
    <w:rsid w:val="003577AD"/>
    <w:rsid w:val="00360130"/>
    <w:rsid w:val="00361104"/>
    <w:rsid w:val="003611FE"/>
    <w:rsid w:val="00362A47"/>
    <w:rsid w:val="003634EC"/>
    <w:rsid w:val="00363D6E"/>
    <w:rsid w:val="00364561"/>
    <w:rsid w:val="00364D86"/>
    <w:rsid w:val="00365751"/>
    <w:rsid w:val="00367E3F"/>
    <w:rsid w:val="0037126E"/>
    <w:rsid w:val="00371D3B"/>
    <w:rsid w:val="00372CE0"/>
    <w:rsid w:val="00372E74"/>
    <w:rsid w:val="00372EEE"/>
    <w:rsid w:val="003731F5"/>
    <w:rsid w:val="0037320E"/>
    <w:rsid w:val="003736AF"/>
    <w:rsid w:val="003736C4"/>
    <w:rsid w:val="00373864"/>
    <w:rsid w:val="00373B27"/>
    <w:rsid w:val="003749A6"/>
    <w:rsid w:val="00374D92"/>
    <w:rsid w:val="003750DE"/>
    <w:rsid w:val="003759A0"/>
    <w:rsid w:val="00375A47"/>
    <w:rsid w:val="00375CCF"/>
    <w:rsid w:val="003761BE"/>
    <w:rsid w:val="00376364"/>
    <w:rsid w:val="003764D6"/>
    <w:rsid w:val="003803B4"/>
    <w:rsid w:val="00380AB8"/>
    <w:rsid w:val="00381069"/>
    <w:rsid w:val="0038106A"/>
    <w:rsid w:val="00381C57"/>
    <w:rsid w:val="00382EAF"/>
    <w:rsid w:val="00384CEC"/>
    <w:rsid w:val="00384DAB"/>
    <w:rsid w:val="00386235"/>
    <w:rsid w:val="0038657E"/>
    <w:rsid w:val="0038691E"/>
    <w:rsid w:val="00386FF8"/>
    <w:rsid w:val="003872F7"/>
    <w:rsid w:val="0039036F"/>
    <w:rsid w:val="00390764"/>
    <w:rsid w:val="0039257B"/>
    <w:rsid w:val="00393374"/>
    <w:rsid w:val="003937CF"/>
    <w:rsid w:val="003953B1"/>
    <w:rsid w:val="003979E8"/>
    <w:rsid w:val="00397DC4"/>
    <w:rsid w:val="00397DDB"/>
    <w:rsid w:val="003A0A90"/>
    <w:rsid w:val="003A0B62"/>
    <w:rsid w:val="003A1A92"/>
    <w:rsid w:val="003A2B4C"/>
    <w:rsid w:val="003A3137"/>
    <w:rsid w:val="003A3F36"/>
    <w:rsid w:val="003A4365"/>
    <w:rsid w:val="003A45A8"/>
    <w:rsid w:val="003A5AB2"/>
    <w:rsid w:val="003A5B09"/>
    <w:rsid w:val="003A5D12"/>
    <w:rsid w:val="003A6136"/>
    <w:rsid w:val="003A6A90"/>
    <w:rsid w:val="003A6BD7"/>
    <w:rsid w:val="003A72FC"/>
    <w:rsid w:val="003A73A6"/>
    <w:rsid w:val="003B010B"/>
    <w:rsid w:val="003B0716"/>
    <w:rsid w:val="003B1A2D"/>
    <w:rsid w:val="003B1EEF"/>
    <w:rsid w:val="003B235F"/>
    <w:rsid w:val="003B247F"/>
    <w:rsid w:val="003B2CF1"/>
    <w:rsid w:val="003B3766"/>
    <w:rsid w:val="003B3A95"/>
    <w:rsid w:val="003B4260"/>
    <w:rsid w:val="003B6EA0"/>
    <w:rsid w:val="003B7686"/>
    <w:rsid w:val="003B7838"/>
    <w:rsid w:val="003B7A0A"/>
    <w:rsid w:val="003C1908"/>
    <w:rsid w:val="003C3A27"/>
    <w:rsid w:val="003C5442"/>
    <w:rsid w:val="003C5CA1"/>
    <w:rsid w:val="003C6561"/>
    <w:rsid w:val="003C7927"/>
    <w:rsid w:val="003C7DD2"/>
    <w:rsid w:val="003D073A"/>
    <w:rsid w:val="003D08E6"/>
    <w:rsid w:val="003D09C4"/>
    <w:rsid w:val="003D159D"/>
    <w:rsid w:val="003D3416"/>
    <w:rsid w:val="003D3A13"/>
    <w:rsid w:val="003D4169"/>
    <w:rsid w:val="003D732E"/>
    <w:rsid w:val="003E00A1"/>
    <w:rsid w:val="003E0398"/>
    <w:rsid w:val="003E0819"/>
    <w:rsid w:val="003E0FF3"/>
    <w:rsid w:val="003E1491"/>
    <w:rsid w:val="003E36EE"/>
    <w:rsid w:val="003E3913"/>
    <w:rsid w:val="003E585E"/>
    <w:rsid w:val="003E6009"/>
    <w:rsid w:val="003E66CA"/>
    <w:rsid w:val="003E73F8"/>
    <w:rsid w:val="003F017E"/>
    <w:rsid w:val="003F2D8D"/>
    <w:rsid w:val="003F308C"/>
    <w:rsid w:val="003F33D2"/>
    <w:rsid w:val="003F3814"/>
    <w:rsid w:val="003F3ECB"/>
    <w:rsid w:val="003F3F9D"/>
    <w:rsid w:val="003F488F"/>
    <w:rsid w:val="003F4913"/>
    <w:rsid w:val="003F4C9F"/>
    <w:rsid w:val="003F4F7D"/>
    <w:rsid w:val="003F7C38"/>
    <w:rsid w:val="00400B45"/>
    <w:rsid w:val="00401073"/>
    <w:rsid w:val="0040159B"/>
    <w:rsid w:val="004019B5"/>
    <w:rsid w:val="00401CB6"/>
    <w:rsid w:val="00401D15"/>
    <w:rsid w:val="004025D4"/>
    <w:rsid w:val="004051FC"/>
    <w:rsid w:val="004055D1"/>
    <w:rsid w:val="00405CFC"/>
    <w:rsid w:val="00406276"/>
    <w:rsid w:val="004063EC"/>
    <w:rsid w:val="0040766E"/>
    <w:rsid w:val="00410722"/>
    <w:rsid w:val="00410F31"/>
    <w:rsid w:val="00411022"/>
    <w:rsid w:val="0041113C"/>
    <w:rsid w:val="00411951"/>
    <w:rsid w:val="00412A0E"/>
    <w:rsid w:val="00413816"/>
    <w:rsid w:val="00413D51"/>
    <w:rsid w:val="00414535"/>
    <w:rsid w:val="004165CC"/>
    <w:rsid w:val="00417607"/>
    <w:rsid w:val="004201E6"/>
    <w:rsid w:val="004205AF"/>
    <w:rsid w:val="00420E7C"/>
    <w:rsid w:val="0042189D"/>
    <w:rsid w:val="00421AA5"/>
    <w:rsid w:val="00421FAA"/>
    <w:rsid w:val="00422688"/>
    <w:rsid w:val="00422CF1"/>
    <w:rsid w:val="004240F2"/>
    <w:rsid w:val="00424DBA"/>
    <w:rsid w:val="0042520B"/>
    <w:rsid w:val="00425508"/>
    <w:rsid w:val="0042589B"/>
    <w:rsid w:val="00425BAF"/>
    <w:rsid w:val="00426C99"/>
    <w:rsid w:val="00427FF5"/>
    <w:rsid w:val="00430828"/>
    <w:rsid w:val="0043174C"/>
    <w:rsid w:val="0043221A"/>
    <w:rsid w:val="004324AE"/>
    <w:rsid w:val="00432818"/>
    <w:rsid w:val="0043338F"/>
    <w:rsid w:val="00433C5E"/>
    <w:rsid w:val="004343D6"/>
    <w:rsid w:val="00434AE2"/>
    <w:rsid w:val="0043564B"/>
    <w:rsid w:val="0043602E"/>
    <w:rsid w:val="0043607B"/>
    <w:rsid w:val="00436D87"/>
    <w:rsid w:val="00437195"/>
    <w:rsid w:val="004372F4"/>
    <w:rsid w:val="00437527"/>
    <w:rsid w:val="00437955"/>
    <w:rsid w:val="00440414"/>
    <w:rsid w:val="00441775"/>
    <w:rsid w:val="004427C7"/>
    <w:rsid w:val="00442980"/>
    <w:rsid w:val="00442A0F"/>
    <w:rsid w:val="0044306D"/>
    <w:rsid w:val="004432FF"/>
    <w:rsid w:val="00443908"/>
    <w:rsid w:val="00444089"/>
    <w:rsid w:val="00445527"/>
    <w:rsid w:val="00445CDF"/>
    <w:rsid w:val="00447258"/>
    <w:rsid w:val="004505F2"/>
    <w:rsid w:val="00450CA2"/>
    <w:rsid w:val="00451301"/>
    <w:rsid w:val="00451803"/>
    <w:rsid w:val="0045180B"/>
    <w:rsid w:val="00451852"/>
    <w:rsid w:val="0045191F"/>
    <w:rsid w:val="00451F0C"/>
    <w:rsid w:val="004526E2"/>
    <w:rsid w:val="00452895"/>
    <w:rsid w:val="00453486"/>
    <w:rsid w:val="0045354D"/>
    <w:rsid w:val="00453C4F"/>
    <w:rsid w:val="004551AB"/>
    <w:rsid w:val="00455693"/>
    <w:rsid w:val="004559A9"/>
    <w:rsid w:val="0045749E"/>
    <w:rsid w:val="004578B5"/>
    <w:rsid w:val="00457EA8"/>
    <w:rsid w:val="00463211"/>
    <w:rsid w:val="00464365"/>
    <w:rsid w:val="00464EA2"/>
    <w:rsid w:val="00464FC5"/>
    <w:rsid w:val="004652E6"/>
    <w:rsid w:val="00466198"/>
    <w:rsid w:val="00467727"/>
    <w:rsid w:val="00467B71"/>
    <w:rsid w:val="00467B93"/>
    <w:rsid w:val="0047009C"/>
    <w:rsid w:val="004707C1"/>
    <w:rsid w:val="00470B35"/>
    <w:rsid w:val="00470C96"/>
    <w:rsid w:val="004718BD"/>
    <w:rsid w:val="00471EAC"/>
    <w:rsid w:val="00472EF0"/>
    <w:rsid w:val="004738FB"/>
    <w:rsid w:val="00474124"/>
    <w:rsid w:val="004743EE"/>
    <w:rsid w:val="004746C4"/>
    <w:rsid w:val="004746F3"/>
    <w:rsid w:val="004747FC"/>
    <w:rsid w:val="00474878"/>
    <w:rsid w:val="00474A37"/>
    <w:rsid w:val="00475278"/>
    <w:rsid w:val="00475D3D"/>
    <w:rsid w:val="004763F2"/>
    <w:rsid w:val="004764E4"/>
    <w:rsid w:val="00476AF7"/>
    <w:rsid w:val="004801CA"/>
    <w:rsid w:val="0048042E"/>
    <w:rsid w:val="00480938"/>
    <w:rsid w:val="004822B2"/>
    <w:rsid w:val="00484A8A"/>
    <w:rsid w:val="00486A91"/>
    <w:rsid w:val="00486BB8"/>
    <w:rsid w:val="00486F30"/>
    <w:rsid w:val="00487393"/>
    <w:rsid w:val="00490479"/>
    <w:rsid w:val="00491C2F"/>
    <w:rsid w:val="00492A38"/>
    <w:rsid w:val="004935B3"/>
    <w:rsid w:val="00493D50"/>
    <w:rsid w:val="0049403B"/>
    <w:rsid w:val="00494489"/>
    <w:rsid w:val="00494A4E"/>
    <w:rsid w:val="004958B6"/>
    <w:rsid w:val="004978FA"/>
    <w:rsid w:val="004A02DC"/>
    <w:rsid w:val="004A0E73"/>
    <w:rsid w:val="004A12A1"/>
    <w:rsid w:val="004A1EC7"/>
    <w:rsid w:val="004A3963"/>
    <w:rsid w:val="004A40B5"/>
    <w:rsid w:val="004A44A8"/>
    <w:rsid w:val="004A4798"/>
    <w:rsid w:val="004A49A6"/>
    <w:rsid w:val="004A50E2"/>
    <w:rsid w:val="004A6337"/>
    <w:rsid w:val="004A63DE"/>
    <w:rsid w:val="004A64CA"/>
    <w:rsid w:val="004A6516"/>
    <w:rsid w:val="004A6D43"/>
    <w:rsid w:val="004B014E"/>
    <w:rsid w:val="004B0354"/>
    <w:rsid w:val="004B0927"/>
    <w:rsid w:val="004B182F"/>
    <w:rsid w:val="004B1CD3"/>
    <w:rsid w:val="004B1FF3"/>
    <w:rsid w:val="004B2044"/>
    <w:rsid w:val="004B28A9"/>
    <w:rsid w:val="004B2957"/>
    <w:rsid w:val="004B349D"/>
    <w:rsid w:val="004B36E6"/>
    <w:rsid w:val="004B402B"/>
    <w:rsid w:val="004B48EB"/>
    <w:rsid w:val="004B680C"/>
    <w:rsid w:val="004B6D07"/>
    <w:rsid w:val="004B7B75"/>
    <w:rsid w:val="004B7EC0"/>
    <w:rsid w:val="004C016D"/>
    <w:rsid w:val="004C1E5D"/>
    <w:rsid w:val="004C21C3"/>
    <w:rsid w:val="004C36C9"/>
    <w:rsid w:val="004C4B6D"/>
    <w:rsid w:val="004C4C69"/>
    <w:rsid w:val="004C4E1A"/>
    <w:rsid w:val="004C5DA2"/>
    <w:rsid w:val="004C716C"/>
    <w:rsid w:val="004C7516"/>
    <w:rsid w:val="004C78B6"/>
    <w:rsid w:val="004C7BDA"/>
    <w:rsid w:val="004D0357"/>
    <w:rsid w:val="004D1F71"/>
    <w:rsid w:val="004D315E"/>
    <w:rsid w:val="004D34C5"/>
    <w:rsid w:val="004D35F0"/>
    <w:rsid w:val="004D42E5"/>
    <w:rsid w:val="004D57BD"/>
    <w:rsid w:val="004D5D5B"/>
    <w:rsid w:val="004D6154"/>
    <w:rsid w:val="004D680C"/>
    <w:rsid w:val="004D6A55"/>
    <w:rsid w:val="004D6B97"/>
    <w:rsid w:val="004D7211"/>
    <w:rsid w:val="004D7803"/>
    <w:rsid w:val="004E02AC"/>
    <w:rsid w:val="004E0BC1"/>
    <w:rsid w:val="004E0BE5"/>
    <w:rsid w:val="004E0FDC"/>
    <w:rsid w:val="004E1704"/>
    <w:rsid w:val="004E1D75"/>
    <w:rsid w:val="004E2A1D"/>
    <w:rsid w:val="004E4919"/>
    <w:rsid w:val="004E4B97"/>
    <w:rsid w:val="004E4F23"/>
    <w:rsid w:val="004E5103"/>
    <w:rsid w:val="004E6104"/>
    <w:rsid w:val="004E619B"/>
    <w:rsid w:val="004E6BDA"/>
    <w:rsid w:val="004E770B"/>
    <w:rsid w:val="004E7C94"/>
    <w:rsid w:val="004F0166"/>
    <w:rsid w:val="004F0A83"/>
    <w:rsid w:val="004F1701"/>
    <w:rsid w:val="004F197C"/>
    <w:rsid w:val="004F1E6E"/>
    <w:rsid w:val="004F1FC9"/>
    <w:rsid w:val="004F23A0"/>
    <w:rsid w:val="004F3E44"/>
    <w:rsid w:val="004F41F3"/>
    <w:rsid w:val="004F4260"/>
    <w:rsid w:val="004F541A"/>
    <w:rsid w:val="004F5524"/>
    <w:rsid w:val="004F6AFF"/>
    <w:rsid w:val="004F6BCA"/>
    <w:rsid w:val="004F7C8C"/>
    <w:rsid w:val="004F7CFD"/>
    <w:rsid w:val="004F7E4B"/>
    <w:rsid w:val="00500067"/>
    <w:rsid w:val="005014F2"/>
    <w:rsid w:val="00501ED3"/>
    <w:rsid w:val="005042C4"/>
    <w:rsid w:val="005069D5"/>
    <w:rsid w:val="00507165"/>
    <w:rsid w:val="0050752E"/>
    <w:rsid w:val="0050756C"/>
    <w:rsid w:val="00510349"/>
    <w:rsid w:val="00510405"/>
    <w:rsid w:val="00510ABF"/>
    <w:rsid w:val="005114C6"/>
    <w:rsid w:val="005116A4"/>
    <w:rsid w:val="005116A6"/>
    <w:rsid w:val="00511ECF"/>
    <w:rsid w:val="00511F10"/>
    <w:rsid w:val="00512898"/>
    <w:rsid w:val="005138E2"/>
    <w:rsid w:val="005140C1"/>
    <w:rsid w:val="0051634A"/>
    <w:rsid w:val="00516FA5"/>
    <w:rsid w:val="0051726B"/>
    <w:rsid w:val="00517C0D"/>
    <w:rsid w:val="00520960"/>
    <w:rsid w:val="00520BC1"/>
    <w:rsid w:val="005211B7"/>
    <w:rsid w:val="005215C0"/>
    <w:rsid w:val="00521817"/>
    <w:rsid w:val="00521DF7"/>
    <w:rsid w:val="005220B9"/>
    <w:rsid w:val="005220E8"/>
    <w:rsid w:val="00522A49"/>
    <w:rsid w:val="00522FA5"/>
    <w:rsid w:val="00523332"/>
    <w:rsid w:val="00524025"/>
    <w:rsid w:val="005242DB"/>
    <w:rsid w:val="00525123"/>
    <w:rsid w:val="005258AE"/>
    <w:rsid w:val="005263E7"/>
    <w:rsid w:val="00526536"/>
    <w:rsid w:val="00526704"/>
    <w:rsid w:val="00527345"/>
    <w:rsid w:val="00530434"/>
    <w:rsid w:val="005312C8"/>
    <w:rsid w:val="005313DA"/>
    <w:rsid w:val="00531721"/>
    <w:rsid w:val="005319A4"/>
    <w:rsid w:val="00532068"/>
    <w:rsid w:val="005320EF"/>
    <w:rsid w:val="00532115"/>
    <w:rsid w:val="00532348"/>
    <w:rsid w:val="0053246C"/>
    <w:rsid w:val="00532959"/>
    <w:rsid w:val="00533922"/>
    <w:rsid w:val="00534A12"/>
    <w:rsid w:val="00535396"/>
    <w:rsid w:val="005353A5"/>
    <w:rsid w:val="005353CD"/>
    <w:rsid w:val="00535451"/>
    <w:rsid w:val="00535D29"/>
    <w:rsid w:val="005366DD"/>
    <w:rsid w:val="00536B79"/>
    <w:rsid w:val="005417BA"/>
    <w:rsid w:val="00542745"/>
    <w:rsid w:val="00542A48"/>
    <w:rsid w:val="005439DC"/>
    <w:rsid w:val="00543DA9"/>
    <w:rsid w:val="00543DFA"/>
    <w:rsid w:val="00544A3F"/>
    <w:rsid w:val="005466E2"/>
    <w:rsid w:val="00547DE7"/>
    <w:rsid w:val="00550AFF"/>
    <w:rsid w:val="005513CA"/>
    <w:rsid w:val="005527C2"/>
    <w:rsid w:val="00552BD0"/>
    <w:rsid w:val="005535B6"/>
    <w:rsid w:val="005541DA"/>
    <w:rsid w:val="005547B3"/>
    <w:rsid w:val="00555309"/>
    <w:rsid w:val="00555ED2"/>
    <w:rsid w:val="00560FD5"/>
    <w:rsid w:val="005610F8"/>
    <w:rsid w:val="00562071"/>
    <w:rsid w:val="005625A4"/>
    <w:rsid w:val="00562672"/>
    <w:rsid w:val="0056296D"/>
    <w:rsid w:val="00562E91"/>
    <w:rsid w:val="00563217"/>
    <w:rsid w:val="00563E7F"/>
    <w:rsid w:val="00564700"/>
    <w:rsid w:val="00564C22"/>
    <w:rsid w:val="00564F7B"/>
    <w:rsid w:val="005663A7"/>
    <w:rsid w:val="00566A83"/>
    <w:rsid w:val="0056749D"/>
    <w:rsid w:val="00567C75"/>
    <w:rsid w:val="005701C3"/>
    <w:rsid w:val="00570246"/>
    <w:rsid w:val="005714A5"/>
    <w:rsid w:val="005720D4"/>
    <w:rsid w:val="00572938"/>
    <w:rsid w:val="00573936"/>
    <w:rsid w:val="00574E07"/>
    <w:rsid w:val="00575DB9"/>
    <w:rsid w:val="00576169"/>
    <w:rsid w:val="0057733A"/>
    <w:rsid w:val="00577E18"/>
    <w:rsid w:val="005801B1"/>
    <w:rsid w:val="00580721"/>
    <w:rsid w:val="0058164D"/>
    <w:rsid w:val="0058187F"/>
    <w:rsid w:val="00581BAC"/>
    <w:rsid w:val="005827A8"/>
    <w:rsid w:val="00583DC8"/>
    <w:rsid w:val="00584D95"/>
    <w:rsid w:val="00587F32"/>
    <w:rsid w:val="00590646"/>
    <w:rsid w:val="00591C42"/>
    <w:rsid w:val="00591DCD"/>
    <w:rsid w:val="00592D9C"/>
    <w:rsid w:val="00594C8D"/>
    <w:rsid w:val="00594EEF"/>
    <w:rsid w:val="00595174"/>
    <w:rsid w:val="0059591E"/>
    <w:rsid w:val="00596199"/>
    <w:rsid w:val="00596726"/>
    <w:rsid w:val="00596829"/>
    <w:rsid w:val="00597306"/>
    <w:rsid w:val="00597719"/>
    <w:rsid w:val="005977EA"/>
    <w:rsid w:val="00597DF5"/>
    <w:rsid w:val="005A4078"/>
    <w:rsid w:val="005A4A57"/>
    <w:rsid w:val="005A774E"/>
    <w:rsid w:val="005A7BCB"/>
    <w:rsid w:val="005B2908"/>
    <w:rsid w:val="005B2C79"/>
    <w:rsid w:val="005B2E46"/>
    <w:rsid w:val="005B3C1E"/>
    <w:rsid w:val="005B483E"/>
    <w:rsid w:val="005B5473"/>
    <w:rsid w:val="005B55FF"/>
    <w:rsid w:val="005B5D93"/>
    <w:rsid w:val="005B7CF5"/>
    <w:rsid w:val="005C00E6"/>
    <w:rsid w:val="005C0260"/>
    <w:rsid w:val="005C34B5"/>
    <w:rsid w:val="005C4798"/>
    <w:rsid w:val="005C533A"/>
    <w:rsid w:val="005C6641"/>
    <w:rsid w:val="005C7A0F"/>
    <w:rsid w:val="005D023F"/>
    <w:rsid w:val="005D02F2"/>
    <w:rsid w:val="005D1027"/>
    <w:rsid w:val="005D12D4"/>
    <w:rsid w:val="005D16FD"/>
    <w:rsid w:val="005D2A5A"/>
    <w:rsid w:val="005D3354"/>
    <w:rsid w:val="005D3783"/>
    <w:rsid w:val="005D392A"/>
    <w:rsid w:val="005D3F8B"/>
    <w:rsid w:val="005D47D7"/>
    <w:rsid w:val="005D54A9"/>
    <w:rsid w:val="005D5710"/>
    <w:rsid w:val="005D6A70"/>
    <w:rsid w:val="005D6F98"/>
    <w:rsid w:val="005E1E75"/>
    <w:rsid w:val="005E255A"/>
    <w:rsid w:val="005E27B0"/>
    <w:rsid w:val="005E2B98"/>
    <w:rsid w:val="005E45A9"/>
    <w:rsid w:val="005E54B6"/>
    <w:rsid w:val="005E5DF3"/>
    <w:rsid w:val="005E7C45"/>
    <w:rsid w:val="005F0BE1"/>
    <w:rsid w:val="005F168A"/>
    <w:rsid w:val="005F2062"/>
    <w:rsid w:val="005F2DB8"/>
    <w:rsid w:val="005F342B"/>
    <w:rsid w:val="005F470D"/>
    <w:rsid w:val="005F5279"/>
    <w:rsid w:val="005F56A0"/>
    <w:rsid w:val="005F5CDD"/>
    <w:rsid w:val="005F62BD"/>
    <w:rsid w:val="005F6DD1"/>
    <w:rsid w:val="005F7492"/>
    <w:rsid w:val="006003FD"/>
    <w:rsid w:val="00601910"/>
    <w:rsid w:val="00601917"/>
    <w:rsid w:val="00601DFD"/>
    <w:rsid w:val="00602B30"/>
    <w:rsid w:val="006033E4"/>
    <w:rsid w:val="00603C86"/>
    <w:rsid w:val="00604454"/>
    <w:rsid w:val="00605CBC"/>
    <w:rsid w:val="00606267"/>
    <w:rsid w:val="00606934"/>
    <w:rsid w:val="006069DE"/>
    <w:rsid w:val="00607162"/>
    <w:rsid w:val="00607464"/>
    <w:rsid w:val="00610C2B"/>
    <w:rsid w:val="00611C42"/>
    <w:rsid w:val="0061284C"/>
    <w:rsid w:val="00612F9D"/>
    <w:rsid w:val="0061337F"/>
    <w:rsid w:val="00614115"/>
    <w:rsid w:val="006149D2"/>
    <w:rsid w:val="0061508D"/>
    <w:rsid w:val="006155FB"/>
    <w:rsid w:val="00616BC8"/>
    <w:rsid w:val="00616D5B"/>
    <w:rsid w:val="00617EC9"/>
    <w:rsid w:val="0062051D"/>
    <w:rsid w:val="00621245"/>
    <w:rsid w:val="00621A0A"/>
    <w:rsid w:val="00622810"/>
    <w:rsid w:val="00622970"/>
    <w:rsid w:val="00623372"/>
    <w:rsid w:val="006241D5"/>
    <w:rsid w:val="00626A1B"/>
    <w:rsid w:val="00626E9D"/>
    <w:rsid w:val="00627C0D"/>
    <w:rsid w:val="0063020C"/>
    <w:rsid w:val="006302EE"/>
    <w:rsid w:val="006320A6"/>
    <w:rsid w:val="006322DD"/>
    <w:rsid w:val="00632608"/>
    <w:rsid w:val="006329BE"/>
    <w:rsid w:val="00633BE0"/>
    <w:rsid w:val="00633E43"/>
    <w:rsid w:val="00634309"/>
    <w:rsid w:val="00634BE4"/>
    <w:rsid w:val="0063503C"/>
    <w:rsid w:val="0063615F"/>
    <w:rsid w:val="0063656C"/>
    <w:rsid w:val="00636850"/>
    <w:rsid w:val="00636950"/>
    <w:rsid w:val="00636DFB"/>
    <w:rsid w:val="00637A9C"/>
    <w:rsid w:val="006401ED"/>
    <w:rsid w:val="006408D4"/>
    <w:rsid w:val="00641D15"/>
    <w:rsid w:val="00641F24"/>
    <w:rsid w:val="00642562"/>
    <w:rsid w:val="006445C4"/>
    <w:rsid w:val="00645DAC"/>
    <w:rsid w:val="0064665E"/>
    <w:rsid w:val="006469A2"/>
    <w:rsid w:val="00646FDE"/>
    <w:rsid w:val="00647336"/>
    <w:rsid w:val="006503F4"/>
    <w:rsid w:val="00650884"/>
    <w:rsid w:val="00652C6C"/>
    <w:rsid w:val="0065380A"/>
    <w:rsid w:val="00653849"/>
    <w:rsid w:val="00654AF2"/>
    <w:rsid w:val="00655D02"/>
    <w:rsid w:val="0065662A"/>
    <w:rsid w:val="00657336"/>
    <w:rsid w:val="00660DF4"/>
    <w:rsid w:val="00661372"/>
    <w:rsid w:val="006613B6"/>
    <w:rsid w:val="006613FA"/>
    <w:rsid w:val="00662907"/>
    <w:rsid w:val="00662DEF"/>
    <w:rsid w:val="006636DC"/>
    <w:rsid w:val="00664C83"/>
    <w:rsid w:val="00665023"/>
    <w:rsid w:val="00665192"/>
    <w:rsid w:val="006651F3"/>
    <w:rsid w:val="006654BB"/>
    <w:rsid w:val="00666577"/>
    <w:rsid w:val="0066726B"/>
    <w:rsid w:val="0066727B"/>
    <w:rsid w:val="00670A51"/>
    <w:rsid w:val="00670D85"/>
    <w:rsid w:val="00670EFC"/>
    <w:rsid w:val="00671255"/>
    <w:rsid w:val="00673BBD"/>
    <w:rsid w:val="006751F7"/>
    <w:rsid w:val="006756FD"/>
    <w:rsid w:val="00676174"/>
    <w:rsid w:val="0067617D"/>
    <w:rsid w:val="006775F8"/>
    <w:rsid w:val="0068033D"/>
    <w:rsid w:val="0068085D"/>
    <w:rsid w:val="00682E8A"/>
    <w:rsid w:val="00683E3B"/>
    <w:rsid w:val="0068456A"/>
    <w:rsid w:val="00684FE0"/>
    <w:rsid w:val="006859CB"/>
    <w:rsid w:val="006861B8"/>
    <w:rsid w:val="00686450"/>
    <w:rsid w:val="006875F9"/>
    <w:rsid w:val="006878B6"/>
    <w:rsid w:val="00690139"/>
    <w:rsid w:val="006915F0"/>
    <w:rsid w:val="0069165B"/>
    <w:rsid w:val="006918E6"/>
    <w:rsid w:val="00691A36"/>
    <w:rsid w:val="00691C00"/>
    <w:rsid w:val="00692259"/>
    <w:rsid w:val="006925F8"/>
    <w:rsid w:val="00692F31"/>
    <w:rsid w:val="006937E0"/>
    <w:rsid w:val="0069586D"/>
    <w:rsid w:val="00697421"/>
    <w:rsid w:val="00697EFF"/>
    <w:rsid w:val="006A0BEB"/>
    <w:rsid w:val="006A2AE9"/>
    <w:rsid w:val="006A2F78"/>
    <w:rsid w:val="006A405B"/>
    <w:rsid w:val="006A64D4"/>
    <w:rsid w:val="006A64FC"/>
    <w:rsid w:val="006A687E"/>
    <w:rsid w:val="006A73FE"/>
    <w:rsid w:val="006B0529"/>
    <w:rsid w:val="006B0BB4"/>
    <w:rsid w:val="006B0E2F"/>
    <w:rsid w:val="006B2272"/>
    <w:rsid w:val="006B3E40"/>
    <w:rsid w:val="006B422A"/>
    <w:rsid w:val="006B5A60"/>
    <w:rsid w:val="006B5ACA"/>
    <w:rsid w:val="006B673C"/>
    <w:rsid w:val="006B6C9D"/>
    <w:rsid w:val="006B7F51"/>
    <w:rsid w:val="006C074B"/>
    <w:rsid w:val="006C211D"/>
    <w:rsid w:val="006C3617"/>
    <w:rsid w:val="006C4B9F"/>
    <w:rsid w:val="006C51EF"/>
    <w:rsid w:val="006C644B"/>
    <w:rsid w:val="006C66D4"/>
    <w:rsid w:val="006C705F"/>
    <w:rsid w:val="006C7297"/>
    <w:rsid w:val="006D00B1"/>
    <w:rsid w:val="006D0D69"/>
    <w:rsid w:val="006D0E3E"/>
    <w:rsid w:val="006D0FF3"/>
    <w:rsid w:val="006D155E"/>
    <w:rsid w:val="006D1749"/>
    <w:rsid w:val="006D17D7"/>
    <w:rsid w:val="006D2129"/>
    <w:rsid w:val="006D21BC"/>
    <w:rsid w:val="006D2C57"/>
    <w:rsid w:val="006D35B5"/>
    <w:rsid w:val="006D41F5"/>
    <w:rsid w:val="006D473A"/>
    <w:rsid w:val="006D4CE2"/>
    <w:rsid w:val="006D4E83"/>
    <w:rsid w:val="006D6280"/>
    <w:rsid w:val="006D6880"/>
    <w:rsid w:val="006D6D44"/>
    <w:rsid w:val="006D7226"/>
    <w:rsid w:val="006D733F"/>
    <w:rsid w:val="006D75D7"/>
    <w:rsid w:val="006E0430"/>
    <w:rsid w:val="006E28BF"/>
    <w:rsid w:val="006E3EB8"/>
    <w:rsid w:val="006E4B61"/>
    <w:rsid w:val="006E5C6E"/>
    <w:rsid w:val="006E6B6A"/>
    <w:rsid w:val="006E6CE0"/>
    <w:rsid w:val="006F0355"/>
    <w:rsid w:val="006F0778"/>
    <w:rsid w:val="006F0AD3"/>
    <w:rsid w:val="006F0CEB"/>
    <w:rsid w:val="006F109A"/>
    <w:rsid w:val="006F10FB"/>
    <w:rsid w:val="006F13BA"/>
    <w:rsid w:val="006F1611"/>
    <w:rsid w:val="006F1AA3"/>
    <w:rsid w:val="006F4130"/>
    <w:rsid w:val="006F6260"/>
    <w:rsid w:val="006F6C59"/>
    <w:rsid w:val="006F6E2E"/>
    <w:rsid w:val="006F6E46"/>
    <w:rsid w:val="006F6ED9"/>
    <w:rsid w:val="006F723A"/>
    <w:rsid w:val="006F7516"/>
    <w:rsid w:val="0070052D"/>
    <w:rsid w:val="007008CD"/>
    <w:rsid w:val="00700DB5"/>
    <w:rsid w:val="00702420"/>
    <w:rsid w:val="00702EC9"/>
    <w:rsid w:val="0070313F"/>
    <w:rsid w:val="00703443"/>
    <w:rsid w:val="0070402B"/>
    <w:rsid w:val="00704BB2"/>
    <w:rsid w:val="00705496"/>
    <w:rsid w:val="00705624"/>
    <w:rsid w:val="00705DA2"/>
    <w:rsid w:val="00705F50"/>
    <w:rsid w:val="0070652E"/>
    <w:rsid w:val="00707393"/>
    <w:rsid w:val="00707407"/>
    <w:rsid w:val="007079A7"/>
    <w:rsid w:val="00707C56"/>
    <w:rsid w:val="00707D44"/>
    <w:rsid w:val="00711E22"/>
    <w:rsid w:val="00712545"/>
    <w:rsid w:val="00712707"/>
    <w:rsid w:val="00714128"/>
    <w:rsid w:val="0071442B"/>
    <w:rsid w:val="0071471F"/>
    <w:rsid w:val="00714DD2"/>
    <w:rsid w:val="0071524E"/>
    <w:rsid w:val="00715988"/>
    <w:rsid w:val="00717FDC"/>
    <w:rsid w:val="00721CDD"/>
    <w:rsid w:val="0072233B"/>
    <w:rsid w:val="007223D3"/>
    <w:rsid w:val="007232BF"/>
    <w:rsid w:val="00723D39"/>
    <w:rsid w:val="007246E9"/>
    <w:rsid w:val="007254A9"/>
    <w:rsid w:val="00725CBA"/>
    <w:rsid w:val="00725EB0"/>
    <w:rsid w:val="00726B76"/>
    <w:rsid w:val="00726BA3"/>
    <w:rsid w:val="00730178"/>
    <w:rsid w:val="007305F4"/>
    <w:rsid w:val="0073179A"/>
    <w:rsid w:val="0073238C"/>
    <w:rsid w:val="00732A22"/>
    <w:rsid w:val="00732DB6"/>
    <w:rsid w:val="007337D5"/>
    <w:rsid w:val="007340BC"/>
    <w:rsid w:val="00734302"/>
    <w:rsid w:val="00734D0B"/>
    <w:rsid w:val="00735598"/>
    <w:rsid w:val="00735C8E"/>
    <w:rsid w:val="0073619C"/>
    <w:rsid w:val="00736218"/>
    <w:rsid w:val="00736703"/>
    <w:rsid w:val="0073739D"/>
    <w:rsid w:val="007414AA"/>
    <w:rsid w:val="007417BF"/>
    <w:rsid w:val="00741A0B"/>
    <w:rsid w:val="00742136"/>
    <w:rsid w:val="007421E2"/>
    <w:rsid w:val="00742551"/>
    <w:rsid w:val="00742FA2"/>
    <w:rsid w:val="007440FE"/>
    <w:rsid w:val="007447B0"/>
    <w:rsid w:val="00744DD5"/>
    <w:rsid w:val="00745814"/>
    <w:rsid w:val="00745957"/>
    <w:rsid w:val="00746122"/>
    <w:rsid w:val="0074639E"/>
    <w:rsid w:val="0074697B"/>
    <w:rsid w:val="0075038A"/>
    <w:rsid w:val="007526D6"/>
    <w:rsid w:val="00753EEA"/>
    <w:rsid w:val="00753F1A"/>
    <w:rsid w:val="0075404B"/>
    <w:rsid w:val="00754379"/>
    <w:rsid w:val="007549DF"/>
    <w:rsid w:val="00755278"/>
    <w:rsid w:val="0075527A"/>
    <w:rsid w:val="0075581D"/>
    <w:rsid w:val="00755C60"/>
    <w:rsid w:val="007566AF"/>
    <w:rsid w:val="007569DA"/>
    <w:rsid w:val="00757693"/>
    <w:rsid w:val="00757E25"/>
    <w:rsid w:val="0076093D"/>
    <w:rsid w:val="00760E65"/>
    <w:rsid w:val="00761848"/>
    <w:rsid w:val="00762227"/>
    <w:rsid w:val="00762429"/>
    <w:rsid w:val="0076308F"/>
    <w:rsid w:val="007630D1"/>
    <w:rsid w:val="007631F9"/>
    <w:rsid w:val="00764607"/>
    <w:rsid w:val="00764A25"/>
    <w:rsid w:val="00764CDC"/>
    <w:rsid w:val="007669F7"/>
    <w:rsid w:val="00766A82"/>
    <w:rsid w:val="00767395"/>
    <w:rsid w:val="00767C23"/>
    <w:rsid w:val="00770597"/>
    <w:rsid w:val="00770A03"/>
    <w:rsid w:val="0077163B"/>
    <w:rsid w:val="00773059"/>
    <w:rsid w:val="00773996"/>
    <w:rsid w:val="00773EF0"/>
    <w:rsid w:val="00774287"/>
    <w:rsid w:val="00775DFD"/>
    <w:rsid w:val="0077679F"/>
    <w:rsid w:val="007770F2"/>
    <w:rsid w:val="00777BEE"/>
    <w:rsid w:val="00780439"/>
    <w:rsid w:val="007818C5"/>
    <w:rsid w:val="007818E6"/>
    <w:rsid w:val="00781C5C"/>
    <w:rsid w:val="00781E7D"/>
    <w:rsid w:val="007821CD"/>
    <w:rsid w:val="0078393D"/>
    <w:rsid w:val="007851F2"/>
    <w:rsid w:val="0078615A"/>
    <w:rsid w:val="0078693C"/>
    <w:rsid w:val="0078706E"/>
    <w:rsid w:val="0078773D"/>
    <w:rsid w:val="007900AA"/>
    <w:rsid w:val="00790922"/>
    <w:rsid w:val="00790924"/>
    <w:rsid w:val="00791507"/>
    <w:rsid w:val="0079236C"/>
    <w:rsid w:val="00792793"/>
    <w:rsid w:val="00792850"/>
    <w:rsid w:val="0079297E"/>
    <w:rsid w:val="0079326F"/>
    <w:rsid w:val="007955DC"/>
    <w:rsid w:val="0079685D"/>
    <w:rsid w:val="00797689"/>
    <w:rsid w:val="007A0AA1"/>
    <w:rsid w:val="007A10C5"/>
    <w:rsid w:val="007A16DA"/>
    <w:rsid w:val="007A275C"/>
    <w:rsid w:val="007A29D9"/>
    <w:rsid w:val="007A2DF1"/>
    <w:rsid w:val="007A2E25"/>
    <w:rsid w:val="007A39F9"/>
    <w:rsid w:val="007A3F40"/>
    <w:rsid w:val="007A47E9"/>
    <w:rsid w:val="007A508C"/>
    <w:rsid w:val="007A54F1"/>
    <w:rsid w:val="007A60C8"/>
    <w:rsid w:val="007A6B8B"/>
    <w:rsid w:val="007A750F"/>
    <w:rsid w:val="007B17EB"/>
    <w:rsid w:val="007B20FD"/>
    <w:rsid w:val="007B229C"/>
    <w:rsid w:val="007B3117"/>
    <w:rsid w:val="007B3A2A"/>
    <w:rsid w:val="007B3EF2"/>
    <w:rsid w:val="007B5F6D"/>
    <w:rsid w:val="007B6539"/>
    <w:rsid w:val="007B6641"/>
    <w:rsid w:val="007B74E0"/>
    <w:rsid w:val="007C1C4D"/>
    <w:rsid w:val="007C1FB5"/>
    <w:rsid w:val="007C499B"/>
    <w:rsid w:val="007C59BE"/>
    <w:rsid w:val="007C5EA6"/>
    <w:rsid w:val="007C62F5"/>
    <w:rsid w:val="007C6C16"/>
    <w:rsid w:val="007D02BB"/>
    <w:rsid w:val="007D07B1"/>
    <w:rsid w:val="007D0B60"/>
    <w:rsid w:val="007D1686"/>
    <w:rsid w:val="007D3B1B"/>
    <w:rsid w:val="007D3D19"/>
    <w:rsid w:val="007D4311"/>
    <w:rsid w:val="007D52EC"/>
    <w:rsid w:val="007D5396"/>
    <w:rsid w:val="007D571D"/>
    <w:rsid w:val="007D60ED"/>
    <w:rsid w:val="007D654D"/>
    <w:rsid w:val="007D719D"/>
    <w:rsid w:val="007D768B"/>
    <w:rsid w:val="007D7D44"/>
    <w:rsid w:val="007E038E"/>
    <w:rsid w:val="007E07AB"/>
    <w:rsid w:val="007E1418"/>
    <w:rsid w:val="007E1837"/>
    <w:rsid w:val="007E28D1"/>
    <w:rsid w:val="007E48B1"/>
    <w:rsid w:val="007E5073"/>
    <w:rsid w:val="007E5C83"/>
    <w:rsid w:val="007E6537"/>
    <w:rsid w:val="007E6593"/>
    <w:rsid w:val="007E66DA"/>
    <w:rsid w:val="007E7472"/>
    <w:rsid w:val="007F03EF"/>
    <w:rsid w:val="007F0872"/>
    <w:rsid w:val="007F0C97"/>
    <w:rsid w:val="007F1490"/>
    <w:rsid w:val="007F277D"/>
    <w:rsid w:val="007F30D5"/>
    <w:rsid w:val="007F322C"/>
    <w:rsid w:val="007F4BDD"/>
    <w:rsid w:val="007F539E"/>
    <w:rsid w:val="007F559F"/>
    <w:rsid w:val="00800F84"/>
    <w:rsid w:val="00801168"/>
    <w:rsid w:val="00802389"/>
    <w:rsid w:val="00802A85"/>
    <w:rsid w:val="00803256"/>
    <w:rsid w:val="008038CC"/>
    <w:rsid w:val="00803F17"/>
    <w:rsid w:val="0080499E"/>
    <w:rsid w:val="00805133"/>
    <w:rsid w:val="00805BBE"/>
    <w:rsid w:val="00805E3E"/>
    <w:rsid w:val="008065CA"/>
    <w:rsid w:val="00806D29"/>
    <w:rsid w:val="00807105"/>
    <w:rsid w:val="00807626"/>
    <w:rsid w:val="008079E2"/>
    <w:rsid w:val="00807E3E"/>
    <w:rsid w:val="00810FD4"/>
    <w:rsid w:val="0081157E"/>
    <w:rsid w:val="00811781"/>
    <w:rsid w:val="0081258E"/>
    <w:rsid w:val="00812BFE"/>
    <w:rsid w:val="008135D7"/>
    <w:rsid w:val="00814571"/>
    <w:rsid w:val="008147B7"/>
    <w:rsid w:val="0081494C"/>
    <w:rsid w:val="00814B59"/>
    <w:rsid w:val="008157D3"/>
    <w:rsid w:val="00815841"/>
    <w:rsid w:val="00815DE4"/>
    <w:rsid w:val="00817A47"/>
    <w:rsid w:val="00820273"/>
    <w:rsid w:val="0082066D"/>
    <w:rsid w:val="00820BAA"/>
    <w:rsid w:val="0082165D"/>
    <w:rsid w:val="0082269A"/>
    <w:rsid w:val="008228BF"/>
    <w:rsid w:val="00824465"/>
    <w:rsid w:val="00824AED"/>
    <w:rsid w:val="00825114"/>
    <w:rsid w:val="00826391"/>
    <w:rsid w:val="008266AB"/>
    <w:rsid w:val="00827AE1"/>
    <w:rsid w:val="008300D9"/>
    <w:rsid w:val="008303F6"/>
    <w:rsid w:val="0083055F"/>
    <w:rsid w:val="00830CCD"/>
    <w:rsid w:val="0083119E"/>
    <w:rsid w:val="0083373F"/>
    <w:rsid w:val="00834361"/>
    <w:rsid w:val="0083554F"/>
    <w:rsid w:val="00837661"/>
    <w:rsid w:val="008404B3"/>
    <w:rsid w:val="00840DB9"/>
    <w:rsid w:val="0084369D"/>
    <w:rsid w:val="00843744"/>
    <w:rsid w:val="00843771"/>
    <w:rsid w:val="00843AEE"/>
    <w:rsid w:val="00843B79"/>
    <w:rsid w:val="00844093"/>
    <w:rsid w:val="008447C2"/>
    <w:rsid w:val="00845A78"/>
    <w:rsid w:val="00846680"/>
    <w:rsid w:val="0084772B"/>
    <w:rsid w:val="0085019A"/>
    <w:rsid w:val="008510F1"/>
    <w:rsid w:val="00851652"/>
    <w:rsid w:val="008517D0"/>
    <w:rsid w:val="00851AB6"/>
    <w:rsid w:val="00851EC9"/>
    <w:rsid w:val="00852006"/>
    <w:rsid w:val="00853454"/>
    <w:rsid w:val="008552A6"/>
    <w:rsid w:val="00856FD8"/>
    <w:rsid w:val="00857121"/>
    <w:rsid w:val="008607F5"/>
    <w:rsid w:val="00861E25"/>
    <w:rsid w:val="008623F6"/>
    <w:rsid w:val="008643E4"/>
    <w:rsid w:val="0086449E"/>
    <w:rsid w:val="00864E57"/>
    <w:rsid w:val="008661CE"/>
    <w:rsid w:val="00866448"/>
    <w:rsid w:val="008666E3"/>
    <w:rsid w:val="00867BAF"/>
    <w:rsid w:val="008708EE"/>
    <w:rsid w:val="00871296"/>
    <w:rsid w:val="008726D6"/>
    <w:rsid w:val="00873858"/>
    <w:rsid w:val="00873C34"/>
    <w:rsid w:val="00873E8A"/>
    <w:rsid w:val="00874640"/>
    <w:rsid w:val="00874A09"/>
    <w:rsid w:val="0087528E"/>
    <w:rsid w:val="00875C99"/>
    <w:rsid w:val="00875D14"/>
    <w:rsid w:val="00875EF3"/>
    <w:rsid w:val="00877C27"/>
    <w:rsid w:val="0088195D"/>
    <w:rsid w:val="00882297"/>
    <w:rsid w:val="008823B7"/>
    <w:rsid w:val="008826CB"/>
    <w:rsid w:val="008826DF"/>
    <w:rsid w:val="00883885"/>
    <w:rsid w:val="008839B9"/>
    <w:rsid w:val="00885260"/>
    <w:rsid w:val="0088539E"/>
    <w:rsid w:val="00886013"/>
    <w:rsid w:val="00890376"/>
    <w:rsid w:val="008917D0"/>
    <w:rsid w:val="00891D4E"/>
    <w:rsid w:val="00892209"/>
    <w:rsid w:val="008923D6"/>
    <w:rsid w:val="00892BB8"/>
    <w:rsid w:val="00893DD1"/>
    <w:rsid w:val="0089433A"/>
    <w:rsid w:val="00895B2D"/>
    <w:rsid w:val="00895CA5"/>
    <w:rsid w:val="008963BE"/>
    <w:rsid w:val="008967BE"/>
    <w:rsid w:val="00896DFB"/>
    <w:rsid w:val="008A03CC"/>
    <w:rsid w:val="008A0A66"/>
    <w:rsid w:val="008A2195"/>
    <w:rsid w:val="008A2528"/>
    <w:rsid w:val="008A2533"/>
    <w:rsid w:val="008A3C76"/>
    <w:rsid w:val="008A50CB"/>
    <w:rsid w:val="008A5D5F"/>
    <w:rsid w:val="008A6374"/>
    <w:rsid w:val="008A6D09"/>
    <w:rsid w:val="008A6D5D"/>
    <w:rsid w:val="008A7CC2"/>
    <w:rsid w:val="008B2A54"/>
    <w:rsid w:val="008B2E77"/>
    <w:rsid w:val="008B3176"/>
    <w:rsid w:val="008B3483"/>
    <w:rsid w:val="008B4FDA"/>
    <w:rsid w:val="008B5CBD"/>
    <w:rsid w:val="008B5F3B"/>
    <w:rsid w:val="008B6350"/>
    <w:rsid w:val="008C026E"/>
    <w:rsid w:val="008C18F4"/>
    <w:rsid w:val="008C35FB"/>
    <w:rsid w:val="008C4720"/>
    <w:rsid w:val="008C49B7"/>
    <w:rsid w:val="008C51EC"/>
    <w:rsid w:val="008C57CB"/>
    <w:rsid w:val="008C5BB2"/>
    <w:rsid w:val="008C5ED5"/>
    <w:rsid w:val="008C5FA4"/>
    <w:rsid w:val="008C6591"/>
    <w:rsid w:val="008C6F04"/>
    <w:rsid w:val="008C7034"/>
    <w:rsid w:val="008C7B7B"/>
    <w:rsid w:val="008C7C75"/>
    <w:rsid w:val="008D019B"/>
    <w:rsid w:val="008D024D"/>
    <w:rsid w:val="008D041A"/>
    <w:rsid w:val="008D0751"/>
    <w:rsid w:val="008D0830"/>
    <w:rsid w:val="008D1359"/>
    <w:rsid w:val="008D1806"/>
    <w:rsid w:val="008D1C61"/>
    <w:rsid w:val="008D2209"/>
    <w:rsid w:val="008D3F7A"/>
    <w:rsid w:val="008D43F8"/>
    <w:rsid w:val="008D446E"/>
    <w:rsid w:val="008D4E9A"/>
    <w:rsid w:val="008D51DD"/>
    <w:rsid w:val="008D53CE"/>
    <w:rsid w:val="008D5A73"/>
    <w:rsid w:val="008D605C"/>
    <w:rsid w:val="008D67CE"/>
    <w:rsid w:val="008D6A30"/>
    <w:rsid w:val="008D6DED"/>
    <w:rsid w:val="008D7A47"/>
    <w:rsid w:val="008D7ED3"/>
    <w:rsid w:val="008E0CD9"/>
    <w:rsid w:val="008E0D72"/>
    <w:rsid w:val="008E0D8A"/>
    <w:rsid w:val="008E20FB"/>
    <w:rsid w:val="008E26A8"/>
    <w:rsid w:val="008E334D"/>
    <w:rsid w:val="008E4758"/>
    <w:rsid w:val="008E523E"/>
    <w:rsid w:val="008E5648"/>
    <w:rsid w:val="008E6774"/>
    <w:rsid w:val="008E7A76"/>
    <w:rsid w:val="008F181E"/>
    <w:rsid w:val="008F1D6B"/>
    <w:rsid w:val="008F1ED7"/>
    <w:rsid w:val="008F223B"/>
    <w:rsid w:val="008F250A"/>
    <w:rsid w:val="008F25D2"/>
    <w:rsid w:val="008F318B"/>
    <w:rsid w:val="008F353F"/>
    <w:rsid w:val="008F36D9"/>
    <w:rsid w:val="008F39DA"/>
    <w:rsid w:val="008F3D4F"/>
    <w:rsid w:val="008F43CD"/>
    <w:rsid w:val="008F62E3"/>
    <w:rsid w:val="008F6943"/>
    <w:rsid w:val="008F6CF1"/>
    <w:rsid w:val="008F70A6"/>
    <w:rsid w:val="008F7BDC"/>
    <w:rsid w:val="0090011A"/>
    <w:rsid w:val="009005B9"/>
    <w:rsid w:val="00901E9F"/>
    <w:rsid w:val="0090643F"/>
    <w:rsid w:val="00907788"/>
    <w:rsid w:val="00910F13"/>
    <w:rsid w:val="00911E98"/>
    <w:rsid w:val="00912605"/>
    <w:rsid w:val="0091294D"/>
    <w:rsid w:val="00913402"/>
    <w:rsid w:val="009137BB"/>
    <w:rsid w:val="00913B2D"/>
    <w:rsid w:val="009143A3"/>
    <w:rsid w:val="00915C9C"/>
    <w:rsid w:val="00916519"/>
    <w:rsid w:val="0092019E"/>
    <w:rsid w:val="009206F1"/>
    <w:rsid w:val="009214C7"/>
    <w:rsid w:val="009219F8"/>
    <w:rsid w:val="00921CB5"/>
    <w:rsid w:val="00921F4E"/>
    <w:rsid w:val="0092234B"/>
    <w:rsid w:val="0092299F"/>
    <w:rsid w:val="00922C4B"/>
    <w:rsid w:val="0092334B"/>
    <w:rsid w:val="0092367A"/>
    <w:rsid w:val="00923797"/>
    <w:rsid w:val="00924CA5"/>
    <w:rsid w:val="0092526E"/>
    <w:rsid w:val="00926417"/>
    <w:rsid w:val="00926F90"/>
    <w:rsid w:val="0092771A"/>
    <w:rsid w:val="00930528"/>
    <w:rsid w:val="00930FFF"/>
    <w:rsid w:val="009318C5"/>
    <w:rsid w:val="009325B0"/>
    <w:rsid w:val="0093390D"/>
    <w:rsid w:val="0093396B"/>
    <w:rsid w:val="0093482E"/>
    <w:rsid w:val="00935185"/>
    <w:rsid w:val="00935473"/>
    <w:rsid w:val="00935D57"/>
    <w:rsid w:val="00937788"/>
    <w:rsid w:val="00941B11"/>
    <w:rsid w:val="0094212B"/>
    <w:rsid w:val="00943498"/>
    <w:rsid w:val="00944560"/>
    <w:rsid w:val="0094494B"/>
    <w:rsid w:val="009469FC"/>
    <w:rsid w:val="00946D37"/>
    <w:rsid w:val="009474F2"/>
    <w:rsid w:val="0094787C"/>
    <w:rsid w:val="009478BA"/>
    <w:rsid w:val="00947D08"/>
    <w:rsid w:val="00950588"/>
    <w:rsid w:val="00950AFB"/>
    <w:rsid w:val="00951C16"/>
    <w:rsid w:val="009525AF"/>
    <w:rsid w:val="009525D0"/>
    <w:rsid w:val="00952733"/>
    <w:rsid w:val="00952A8B"/>
    <w:rsid w:val="00953367"/>
    <w:rsid w:val="00953430"/>
    <w:rsid w:val="00953A6B"/>
    <w:rsid w:val="00953B22"/>
    <w:rsid w:val="00954092"/>
    <w:rsid w:val="0095424F"/>
    <w:rsid w:val="0095444E"/>
    <w:rsid w:val="00954647"/>
    <w:rsid w:val="009549CA"/>
    <w:rsid w:val="0095542C"/>
    <w:rsid w:val="00955FEC"/>
    <w:rsid w:val="0095731C"/>
    <w:rsid w:val="0095745C"/>
    <w:rsid w:val="00957513"/>
    <w:rsid w:val="00957805"/>
    <w:rsid w:val="009602CF"/>
    <w:rsid w:val="0096167E"/>
    <w:rsid w:val="00962072"/>
    <w:rsid w:val="009622B0"/>
    <w:rsid w:val="00962727"/>
    <w:rsid w:val="00962C23"/>
    <w:rsid w:val="0096392B"/>
    <w:rsid w:val="0096440F"/>
    <w:rsid w:val="00964643"/>
    <w:rsid w:val="00964784"/>
    <w:rsid w:val="00965B59"/>
    <w:rsid w:val="00966D42"/>
    <w:rsid w:val="009707D6"/>
    <w:rsid w:val="00970907"/>
    <w:rsid w:val="00970CA3"/>
    <w:rsid w:val="00971008"/>
    <w:rsid w:val="00971687"/>
    <w:rsid w:val="00971DB8"/>
    <w:rsid w:val="00971F07"/>
    <w:rsid w:val="00971F49"/>
    <w:rsid w:val="00972CEA"/>
    <w:rsid w:val="00973EE2"/>
    <w:rsid w:val="009746A2"/>
    <w:rsid w:val="00975FDF"/>
    <w:rsid w:val="009762EF"/>
    <w:rsid w:val="00976FFC"/>
    <w:rsid w:val="009777FE"/>
    <w:rsid w:val="00977A2E"/>
    <w:rsid w:val="00977F09"/>
    <w:rsid w:val="0098006E"/>
    <w:rsid w:val="00981DB3"/>
    <w:rsid w:val="0098224C"/>
    <w:rsid w:val="009822B3"/>
    <w:rsid w:val="00982A8E"/>
    <w:rsid w:val="00983075"/>
    <w:rsid w:val="00983B1D"/>
    <w:rsid w:val="00983B44"/>
    <w:rsid w:val="009840AA"/>
    <w:rsid w:val="0098489C"/>
    <w:rsid w:val="009848D7"/>
    <w:rsid w:val="00985451"/>
    <w:rsid w:val="009864AA"/>
    <w:rsid w:val="0098697B"/>
    <w:rsid w:val="00987307"/>
    <w:rsid w:val="009910CF"/>
    <w:rsid w:val="0099163D"/>
    <w:rsid w:val="009918C7"/>
    <w:rsid w:val="00992174"/>
    <w:rsid w:val="00992855"/>
    <w:rsid w:val="00992AD6"/>
    <w:rsid w:val="00993DB0"/>
    <w:rsid w:val="0099537A"/>
    <w:rsid w:val="00995857"/>
    <w:rsid w:val="00995946"/>
    <w:rsid w:val="0099596B"/>
    <w:rsid w:val="00996BC3"/>
    <w:rsid w:val="00996BF5"/>
    <w:rsid w:val="00996FE7"/>
    <w:rsid w:val="009973B7"/>
    <w:rsid w:val="00997662"/>
    <w:rsid w:val="009A1F24"/>
    <w:rsid w:val="009A1FD2"/>
    <w:rsid w:val="009A2E5A"/>
    <w:rsid w:val="009A300E"/>
    <w:rsid w:val="009A3466"/>
    <w:rsid w:val="009A3E6C"/>
    <w:rsid w:val="009A3EAC"/>
    <w:rsid w:val="009A3F9C"/>
    <w:rsid w:val="009A430E"/>
    <w:rsid w:val="009A4741"/>
    <w:rsid w:val="009A4B4B"/>
    <w:rsid w:val="009A5D14"/>
    <w:rsid w:val="009A7662"/>
    <w:rsid w:val="009A7ED0"/>
    <w:rsid w:val="009B0C52"/>
    <w:rsid w:val="009B0D50"/>
    <w:rsid w:val="009B1F7E"/>
    <w:rsid w:val="009B4FA4"/>
    <w:rsid w:val="009B57D2"/>
    <w:rsid w:val="009B632A"/>
    <w:rsid w:val="009B6967"/>
    <w:rsid w:val="009B6C78"/>
    <w:rsid w:val="009C0FF1"/>
    <w:rsid w:val="009C1A76"/>
    <w:rsid w:val="009C2D82"/>
    <w:rsid w:val="009C3BB2"/>
    <w:rsid w:val="009C3F0F"/>
    <w:rsid w:val="009C4416"/>
    <w:rsid w:val="009C4E71"/>
    <w:rsid w:val="009C5273"/>
    <w:rsid w:val="009C70E1"/>
    <w:rsid w:val="009C7A50"/>
    <w:rsid w:val="009C7A6D"/>
    <w:rsid w:val="009D0085"/>
    <w:rsid w:val="009D122A"/>
    <w:rsid w:val="009D12B7"/>
    <w:rsid w:val="009D1578"/>
    <w:rsid w:val="009D28A8"/>
    <w:rsid w:val="009D3257"/>
    <w:rsid w:val="009D33B7"/>
    <w:rsid w:val="009D3413"/>
    <w:rsid w:val="009D36D7"/>
    <w:rsid w:val="009D4D66"/>
    <w:rsid w:val="009D51D8"/>
    <w:rsid w:val="009D5A41"/>
    <w:rsid w:val="009D5DBC"/>
    <w:rsid w:val="009D5FD0"/>
    <w:rsid w:val="009D6163"/>
    <w:rsid w:val="009D666A"/>
    <w:rsid w:val="009D6916"/>
    <w:rsid w:val="009D7629"/>
    <w:rsid w:val="009D7803"/>
    <w:rsid w:val="009E08A6"/>
    <w:rsid w:val="009E161C"/>
    <w:rsid w:val="009E28DD"/>
    <w:rsid w:val="009E2F5B"/>
    <w:rsid w:val="009E310F"/>
    <w:rsid w:val="009E396F"/>
    <w:rsid w:val="009E3AFF"/>
    <w:rsid w:val="009E3F4F"/>
    <w:rsid w:val="009E6628"/>
    <w:rsid w:val="009F0490"/>
    <w:rsid w:val="009F192D"/>
    <w:rsid w:val="009F25FA"/>
    <w:rsid w:val="009F27D7"/>
    <w:rsid w:val="009F2827"/>
    <w:rsid w:val="009F2C3F"/>
    <w:rsid w:val="009F2EF2"/>
    <w:rsid w:val="009F3953"/>
    <w:rsid w:val="009F4E9E"/>
    <w:rsid w:val="009F5387"/>
    <w:rsid w:val="009F5764"/>
    <w:rsid w:val="009F60EF"/>
    <w:rsid w:val="00A00499"/>
    <w:rsid w:val="00A00AF1"/>
    <w:rsid w:val="00A00FA8"/>
    <w:rsid w:val="00A01036"/>
    <w:rsid w:val="00A01CF0"/>
    <w:rsid w:val="00A01D69"/>
    <w:rsid w:val="00A0245C"/>
    <w:rsid w:val="00A035A6"/>
    <w:rsid w:val="00A0375D"/>
    <w:rsid w:val="00A043AA"/>
    <w:rsid w:val="00A0497A"/>
    <w:rsid w:val="00A07435"/>
    <w:rsid w:val="00A100AC"/>
    <w:rsid w:val="00A11BD7"/>
    <w:rsid w:val="00A11F03"/>
    <w:rsid w:val="00A11F56"/>
    <w:rsid w:val="00A13122"/>
    <w:rsid w:val="00A13E2B"/>
    <w:rsid w:val="00A14FCF"/>
    <w:rsid w:val="00A1544B"/>
    <w:rsid w:val="00A1690B"/>
    <w:rsid w:val="00A16EBE"/>
    <w:rsid w:val="00A173DE"/>
    <w:rsid w:val="00A21849"/>
    <w:rsid w:val="00A21B2D"/>
    <w:rsid w:val="00A229F6"/>
    <w:rsid w:val="00A2377C"/>
    <w:rsid w:val="00A23EA2"/>
    <w:rsid w:val="00A23ED6"/>
    <w:rsid w:val="00A24213"/>
    <w:rsid w:val="00A24DED"/>
    <w:rsid w:val="00A25446"/>
    <w:rsid w:val="00A25761"/>
    <w:rsid w:val="00A2630C"/>
    <w:rsid w:val="00A26878"/>
    <w:rsid w:val="00A27172"/>
    <w:rsid w:val="00A3046C"/>
    <w:rsid w:val="00A3286E"/>
    <w:rsid w:val="00A32CF5"/>
    <w:rsid w:val="00A33001"/>
    <w:rsid w:val="00A33A54"/>
    <w:rsid w:val="00A35AB3"/>
    <w:rsid w:val="00A36216"/>
    <w:rsid w:val="00A372EC"/>
    <w:rsid w:val="00A37C19"/>
    <w:rsid w:val="00A40063"/>
    <w:rsid w:val="00A4093F"/>
    <w:rsid w:val="00A40F16"/>
    <w:rsid w:val="00A41181"/>
    <w:rsid w:val="00A413B8"/>
    <w:rsid w:val="00A41BDE"/>
    <w:rsid w:val="00A41F5E"/>
    <w:rsid w:val="00A420B0"/>
    <w:rsid w:val="00A420DA"/>
    <w:rsid w:val="00A42A19"/>
    <w:rsid w:val="00A42D57"/>
    <w:rsid w:val="00A43E46"/>
    <w:rsid w:val="00A4468A"/>
    <w:rsid w:val="00A447C4"/>
    <w:rsid w:val="00A45B1F"/>
    <w:rsid w:val="00A46328"/>
    <w:rsid w:val="00A4670E"/>
    <w:rsid w:val="00A46748"/>
    <w:rsid w:val="00A46BD0"/>
    <w:rsid w:val="00A46E3A"/>
    <w:rsid w:val="00A47D10"/>
    <w:rsid w:val="00A51198"/>
    <w:rsid w:val="00A51584"/>
    <w:rsid w:val="00A51EF5"/>
    <w:rsid w:val="00A54A6C"/>
    <w:rsid w:val="00A54E03"/>
    <w:rsid w:val="00A551A1"/>
    <w:rsid w:val="00A55B10"/>
    <w:rsid w:val="00A55BE0"/>
    <w:rsid w:val="00A55C1E"/>
    <w:rsid w:val="00A5648E"/>
    <w:rsid w:val="00A57434"/>
    <w:rsid w:val="00A57738"/>
    <w:rsid w:val="00A57ABB"/>
    <w:rsid w:val="00A60C57"/>
    <w:rsid w:val="00A60C5F"/>
    <w:rsid w:val="00A60E09"/>
    <w:rsid w:val="00A627DF"/>
    <w:rsid w:val="00A63B3A"/>
    <w:rsid w:val="00A63E06"/>
    <w:rsid w:val="00A6403A"/>
    <w:rsid w:val="00A65ACB"/>
    <w:rsid w:val="00A65EA9"/>
    <w:rsid w:val="00A66DB9"/>
    <w:rsid w:val="00A66E7E"/>
    <w:rsid w:val="00A67070"/>
    <w:rsid w:val="00A6772D"/>
    <w:rsid w:val="00A67FF9"/>
    <w:rsid w:val="00A70248"/>
    <w:rsid w:val="00A70C59"/>
    <w:rsid w:val="00A71625"/>
    <w:rsid w:val="00A716A7"/>
    <w:rsid w:val="00A7193B"/>
    <w:rsid w:val="00A72B3C"/>
    <w:rsid w:val="00A738B6"/>
    <w:rsid w:val="00A7571A"/>
    <w:rsid w:val="00A75C97"/>
    <w:rsid w:val="00A76427"/>
    <w:rsid w:val="00A77971"/>
    <w:rsid w:val="00A77E8A"/>
    <w:rsid w:val="00A8081A"/>
    <w:rsid w:val="00A80FEE"/>
    <w:rsid w:val="00A81308"/>
    <w:rsid w:val="00A8194F"/>
    <w:rsid w:val="00A81ACA"/>
    <w:rsid w:val="00A820E4"/>
    <w:rsid w:val="00A82519"/>
    <w:rsid w:val="00A82FE4"/>
    <w:rsid w:val="00A83311"/>
    <w:rsid w:val="00A83A50"/>
    <w:rsid w:val="00A83D1F"/>
    <w:rsid w:val="00A84C34"/>
    <w:rsid w:val="00A86033"/>
    <w:rsid w:val="00A901F4"/>
    <w:rsid w:val="00A90666"/>
    <w:rsid w:val="00A90EBC"/>
    <w:rsid w:val="00A9198E"/>
    <w:rsid w:val="00A91BA3"/>
    <w:rsid w:val="00A92E78"/>
    <w:rsid w:val="00A93901"/>
    <w:rsid w:val="00A93A3C"/>
    <w:rsid w:val="00A94106"/>
    <w:rsid w:val="00A94132"/>
    <w:rsid w:val="00A94B5E"/>
    <w:rsid w:val="00A956F8"/>
    <w:rsid w:val="00A969B2"/>
    <w:rsid w:val="00A96F2F"/>
    <w:rsid w:val="00AA0BB3"/>
    <w:rsid w:val="00AA103D"/>
    <w:rsid w:val="00AA124E"/>
    <w:rsid w:val="00AA169D"/>
    <w:rsid w:val="00AA1B07"/>
    <w:rsid w:val="00AA1F6C"/>
    <w:rsid w:val="00AA3591"/>
    <w:rsid w:val="00AA469D"/>
    <w:rsid w:val="00AA4B27"/>
    <w:rsid w:val="00AA5209"/>
    <w:rsid w:val="00AA5995"/>
    <w:rsid w:val="00AA5C55"/>
    <w:rsid w:val="00AA5C9B"/>
    <w:rsid w:val="00AA5FBC"/>
    <w:rsid w:val="00AA71E5"/>
    <w:rsid w:val="00AA77BC"/>
    <w:rsid w:val="00AA7ED4"/>
    <w:rsid w:val="00AB1FAE"/>
    <w:rsid w:val="00AB2772"/>
    <w:rsid w:val="00AB2A84"/>
    <w:rsid w:val="00AB2CEE"/>
    <w:rsid w:val="00AB3376"/>
    <w:rsid w:val="00AB38A4"/>
    <w:rsid w:val="00AB4E8B"/>
    <w:rsid w:val="00AB58B8"/>
    <w:rsid w:val="00AB5F04"/>
    <w:rsid w:val="00AB665F"/>
    <w:rsid w:val="00AB6A21"/>
    <w:rsid w:val="00AB7BEB"/>
    <w:rsid w:val="00AC0223"/>
    <w:rsid w:val="00AC068E"/>
    <w:rsid w:val="00AC0BA6"/>
    <w:rsid w:val="00AC0EE3"/>
    <w:rsid w:val="00AC1355"/>
    <w:rsid w:val="00AC1B59"/>
    <w:rsid w:val="00AC1B8C"/>
    <w:rsid w:val="00AC2426"/>
    <w:rsid w:val="00AC25C8"/>
    <w:rsid w:val="00AC2815"/>
    <w:rsid w:val="00AC2F69"/>
    <w:rsid w:val="00AC3C28"/>
    <w:rsid w:val="00AC40DD"/>
    <w:rsid w:val="00AC4E13"/>
    <w:rsid w:val="00AC5E09"/>
    <w:rsid w:val="00AC5FED"/>
    <w:rsid w:val="00AC62BF"/>
    <w:rsid w:val="00AC65D4"/>
    <w:rsid w:val="00AC6A39"/>
    <w:rsid w:val="00AC6F72"/>
    <w:rsid w:val="00AC7709"/>
    <w:rsid w:val="00AC7A1D"/>
    <w:rsid w:val="00AC7F64"/>
    <w:rsid w:val="00AD0090"/>
    <w:rsid w:val="00AD0AD2"/>
    <w:rsid w:val="00AD0E76"/>
    <w:rsid w:val="00AD1CDE"/>
    <w:rsid w:val="00AD1DD7"/>
    <w:rsid w:val="00AD3863"/>
    <w:rsid w:val="00AD4031"/>
    <w:rsid w:val="00AD47C7"/>
    <w:rsid w:val="00AD47D3"/>
    <w:rsid w:val="00AD50C2"/>
    <w:rsid w:val="00AD5C6C"/>
    <w:rsid w:val="00AD5F77"/>
    <w:rsid w:val="00AD74BA"/>
    <w:rsid w:val="00AD7606"/>
    <w:rsid w:val="00AE04E9"/>
    <w:rsid w:val="00AE3019"/>
    <w:rsid w:val="00AE3CFE"/>
    <w:rsid w:val="00AE3F70"/>
    <w:rsid w:val="00AE443D"/>
    <w:rsid w:val="00AE469D"/>
    <w:rsid w:val="00AE4C68"/>
    <w:rsid w:val="00AE67B4"/>
    <w:rsid w:val="00AE6BF6"/>
    <w:rsid w:val="00AF0682"/>
    <w:rsid w:val="00AF1013"/>
    <w:rsid w:val="00AF2244"/>
    <w:rsid w:val="00AF2316"/>
    <w:rsid w:val="00AF31C3"/>
    <w:rsid w:val="00AF357A"/>
    <w:rsid w:val="00AF35BA"/>
    <w:rsid w:val="00AF5582"/>
    <w:rsid w:val="00AF5B6A"/>
    <w:rsid w:val="00AF6B19"/>
    <w:rsid w:val="00AF708A"/>
    <w:rsid w:val="00AF7F20"/>
    <w:rsid w:val="00B0182C"/>
    <w:rsid w:val="00B0323B"/>
    <w:rsid w:val="00B03A3A"/>
    <w:rsid w:val="00B03F54"/>
    <w:rsid w:val="00B04746"/>
    <w:rsid w:val="00B06EBA"/>
    <w:rsid w:val="00B074EA"/>
    <w:rsid w:val="00B07538"/>
    <w:rsid w:val="00B07FF7"/>
    <w:rsid w:val="00B10569"/>
    <w:rsid w:val="00B10CE0"/>
    <w:rsid w:val="00B1147B"/>
    <w:rsid w:val="00B12798"/>
    <w:rsid w:val="00B12D0F"/>
    <w:rsid w:val="00B12FC1"/>
    <w:rsid w:val="00B1340F"/>
    <w:rsid w:val="00B14148"/>
    <w:rsid w:val="00B14561"/>
    <w:rsid w:val="00B14B6D"/>
    <w:rsid w:val="00B1536D"/>
    <w:rsid w:val="00B1623D"/>
    <w:rsid w:val="00B16526"/>
    <w:rsid w:val="00B16B36"/>
    <w:rsid w:val="00B16E0C"/>
    <w:rsid w:val="00B176BA"/>
    <w:rsid w:val="00B204B2"/>
    <w:rsid w:val="00B2143A"/>
    <w:rsid w:val="00B21F76"/>
    <w:rsid w:val="00B22291"/>
    <w:rsid w:val="00B22D39"/>
    <w:rsid w:val="00B22F4E"/>
    <w:rsid w:val="00B23A39"/>
    <w:rsid w:val="00B243FE"/>
    <w:rsid w:val="00B25035"/>
    <w:rsid w:val="00B25B99"/>
    <w:rsid w:val="00B261C8"/>
    <w:rsid w:val="00B26A87"/>
    <w:rsid w:val="00B26EE1"/>
    <w:rsid w:val="00B276A6"/>
    <w:rsid w:val="00B30733"/>
    <w:rsid w:val="00B3078D"/>
    <w:rsid w:val="00B30D5E"/>
    <w:rsid w:val="00B32498"/>
    <w:rsid w:val="00B327DA"/>
    <w:rsid w:val="00B34D0B"/>
    <w:rsid w:val="00B354F6"/>
    <w:rsid w:val="00B36C75"/>
    <w:rsid w:val="00B36D35"/>
    <w:rsid w:val="00B3733E"/>
    <w:rsid w:val="00B41866"/>
    <w:rsid w:val="00B41D0D"/>
    <w:rsid w:val="00B41EAC"/>
    <w:rsid w:val="00B42320"/>
    <w:rsid w:val="00B435AF"/>
    <w:rsid w:val="00B4452C"/>
    <w:rsid w:val="00B44581"/>
    <w:rsid w:val="00B44BC1"/>
    <w:rsid w:val="00B456AC"/>
    <w:rsid w:val="00B45737"/>
    <w:rsid w:val="00B45E33"/>
    <w:rsid w:val="00B46220"/>
    <w:rsid w:val="00B46410"/>
    <w:rsid w:val="00B4653C"/>
    <w:rsid w:val="00B46E54"/>
    <w:rsid w:val="00B47667"/>
    <w:rsid w:val="00B501DF"/>
    <w:rsid w:val="00B50C25"/>
    <w:rsid w:val="00B5143C"/>
    <w:rsid w:val="00B5181E"/>
    <w:rsid w:val="00B519B3"/>
    <w:rsid w:val="00B51AEA"/>
    <w:rsid w:val="00B524FF"/>
    <w:rsid w:val="00B5255E"/>
    <w:rsid w:val="00B537C7"/>
    <w:rsid w:val="00B54328"/>
    <w:rsid w:val="00B54359"/>
    <w:rsid w:val="00B547CC"/>
    <w:rsid w:val="00B54D27"/>
    <w:rsid w:val="00B551E9"/>
    <w:rsid w:val="00B56208"/>
    <w:rsid w:val="00B60780"/>
    <w:rsid w:val="00B60F4C"/>
    <w:rsid w:val="00B61730"/>
    <w:rsid w:val="00B61FE5"/>
    <w:rsid w:val="00B6290B"/>
    <w:rsid w:val="00B62AD3"/>
    <w:rsid w:val="00B63641"/>
    <w:rsid w:val="00B6394D"/>
    <w:rsid w:val="00B64258"/>
    <w:rsid w:val="00B64A38"/>
    <w:rsid w:val="00B64D7C"/>
    <w:rsid w:val="00B658C7"/>
    <w:rsid w:val="00B6597E"/>
    <w:rsid w:val="00B65BE4"/>
    <w:rsid w:val="00B667DE"/>
    <w:rsid w:val="00B6693F"/>
    <w:rsid w:val="00B718C8"/>
    <w:rsid w:val="00B71FB3"/>
    <w:rsid w:val="00B72493"/>
    <w:rsid w:val="00B72B49"/>
    <w:rsid w:val="00B72DC9"/>
    <w:rsid w:val="00B73CFE"/>
    <w:rsid w:val="00B743B4"/>
    <w:rsid w:val="00B7469B"/>
    <w:rsid w:val="00B748A5"/>
    <w:rsid w:val="00B75391"/>
    <w:rsid w:val="00B7744B"/>
    <w:rsid w:val="00B81132"/>
    <w:rsid w:val="00B81657"/>
    <w:rsid w:val="00B817D6"/>
    <w:rsid w:val="00B8191D"/>
    <w:rsid w:val="00B82485"/>
    <w:rsid w:val="00B82945"/>
    <w:rsid w:val="00B829C2"/>
    <w:rsid w:val="00B8308A"/>
    <w:rsid w:val="00B84E07"/>
    <w:rsid w:val="00B857F5"/>
    <w:rsid w:val="00B85895"/>
    <w:rsid w:val="00B85C21"/>
    <w:rsid w:val="00B864B4"/>
    <w:rsid w:val="00B8686C"/>
    <w:rsid w:val="00B86916"/>
    <w:rsid w:val="00B86AF8"/>
    <w:rsid w:val="00B86C6F"/>
    <w:rsid w:val="00B86CFA"/>
    <w:rsid w:val="00B8727B"/>
    <w:rsid w:val="00B911A9"/>
    <w:rsid w:val="00B91435"/>
    <w:rsid w:val="00B9164C"/>
    <w:rsid w:val="00B91BED"/>
    <w:rsid w:val="00B935B8"/>
    <w:rsid w:val="00B9460D"/>
    <w:rsid w:val="00B94DB6"/>
    <w:rsid w:val="00B95F12"/>
    <w:rsid w:val="00B965EA"/>
    <w:rsid w:val="00B96780"/>
    <w:rsid w:val="00B967B1"/>
    <w:rsid w:val="00BA1CFF"/>
    <w:rsid w:val="00BA2681"/>
    <w:rsid w:val="00BA2713"/>
    <w:rsid w:val="00BA375F"/>
    <w:rsid w:val="00BA3CE9"/>
    <w:rsid w:val="00BA44C7"/>
    <w:rsid w:val="00BA46B7"/>
    <w:rsid w:val="00BA4A54"/>
    <w:rsid w:val="00BA55D9"/>
    <w:rsid w:val="00BA5ACB"/>
    <w:rsid w:val="00BA6C1B"/>
    <w:rsid w:val="00BA6FB0"/>
    <w:rsid w:val="00BA7956"/>
    <w:rsid w:val="00BA7CF1"/>
    <w:rsid w:val="00BB107C"/>
    <w:rsid w:val="00BB1169"/>
    <w:rsid w:val="00BB1937"/>
    <w:rsid w:val="00BB1B51"/>
    <w:rsid w:val="00BB222C"/>
    <w:rsid w:val="00BB283B"/>
    <w:rsid w:val="00BB2E0C"/>
    <w:rsid w:val="00BB3280"/>
    <w:rsid w:val="00BB334C"/>
    <w:rsid w:val="00BB37CF"/>
    <w:rsid w:val="00BB46AB"/>
    <w:rsid w:val="00BB4EB8"/>
    <w:rsid w:val="00BB4F94"/>
    <w:rsid w:val="00BB54D8"/>
    <w:rsid w:val="00BB5555"/>
    <w:rsid w:val="00BB6994"/>
    <w:rsid w:val="00BB6CD3"/>
    <w:rsid w:val="00BC30BB"/>
    <w:rsid w:val="00BC3D73"/>
    <w:rsid w:val="00BC4373"/>
    <w:rsid w:val="00BC4F75"/>
    <w:rsid w:val="00BC5230"/>
    <w:rsid w:val="00BC546F"/>
    <w:rsid w:val="00BC5DE2"/>
    <w:rsid w:val="00BC5E12"/>
    <w:rsid w:val="00BC7020"/>
    <w:rsid w:val="00BC7643"/>
    <w:rsid w:val="00BD075A"/>
    <w:rsid w:val="00BD08E2"/>
    <w:rsid w:val="00BD0F6D"/>
    <w:rsid w:val="00BD304C"/>
    <w:rsid w:val="00BD30C0"/>
    <w:rsid w:val="00BD3CCB"/>
    <w:rsid w:val="00BD55A4"/>
    <w:rsid w:val="00BD6930"/>
    <w:rsid w:val="00BD6B7B"/>
    <w:rsid w:val="00BD6C17"/>
    <w:rsid w:val="00BE16C7"/>
    <w:rsid w:val="00BE2182"/>
    <w:rsid w:val="00BE23B6"/>
    <w:rsid w:val="00BE24F9"/>
    <w:rsid w:val="00BE2685"/>
    <w:rsid w:val="00BE395E"/>
    <w:rsid w:val="00BE4354"/>
    <w:rsid w:val="00BE4A1E"/>
    <w:rsid w:val="00BE4A44"/>
    <w:rsid w:val="00BE507A"/>
    <w:rsid w:val="00BE5B9B"/>
    <w:rsid w:val="00BE66C4"/>
    <w:rsid w:val="00BE6900"/>
    <w:rsid w:val="00BE76BC"/>
    <w:rsid w:val="00BF03BD"/>
    <w:rsid w:val="00BF0E0E"/>
    <w:rsid w:val="00BF1115"/>
    <w:rsid w:val="00BF29B5"/>
    <w:rsid w:val="00BF2FBA"/>
    <w:rsid w:val="00BF30D0"/>
    <w:rsid w:val="00BF492B"/>
    <w:rsid w:val="00BF50E9"/>
    <w:rsid w:val="00BF515E"/>
    <w:rsid w:val="00BF5A3F"/>
    <w:rsid w:val="00BF5D82"/>
    <w:rsid w:val="00BF650E"/>
    <w:rsid w:val="00BF6532"/>
    <w:rsid w:val="00BF663F"/>
    <w:rsid w:val="00BF7CA5"/>
    <w:rsid w:val="00C00250"/>
    <w:rsid w:val="00C00FCA"/>
    <w:rsid w:val="00C01AD0"/>
    <w:rsid w:val="00C02229"/>
    <w:rsid w:val="00C022D8"/>
    <w:rsid w:val="00C023C8"/>
    <w:rsid w:val="00C025A0"/>
    <w:rsid w:val="00C025A7"/>
    <w:rsid w:val="00C03457"/>
    <w:rsid w:val="00C04C8D"/>
    <w:rsid w:val="00C04D26"/>
    <w:rsid w:val="00C05379"/>
    <w:rsid w:val="00C058CF"/>
    <w:rsid w:val="00C0648C"/>
    <w:rsid w:val="00C1022A"/>
    <w:rsid w:val="00C1027A"/>
    <w:rsid w:val="00C11DD3"/>
    <w:rsid w:val="00C1264F"/>
    <w:rsid w:val="00C13581"/>
    <w:rsid w:val="00C13851"/>
    <w:rsid w:val="00C13D31"/>
    <w:rsid w:val="00C14BEC"/>
    <w:rsid w:val="00C14F46"/>
    <w:rsid w:val="00C15703"/>
    <w:rsid w:val="00C16C86"/>
    <w:rsid w:val="00C16F56"/>
    <w:rsid w:val="00C1725F"/>
    <w:rsid w:val="00C20317"/>
    <w:rsid w:val="00C208D6"/>
    <w:rsid w:val="00C21029"/>
    <w:rsid w:val="00C216EE"/>
    <w:rsid w:val="00C2199F"/>
    <w:rsid w:val="00C22B43"/>
    <w:rsid w:val="00C22D89"/>
    <w:rsid w:val="00C2528A"/>
    <w:rsid w:val="00C25937"/>
    <w:rsid w:val="00C260F9"/>
    <w:rsid w:val="00C26AFE"/>
    <w:rsid w:val="00C27290"/>
    <w:rsid w:val="00C2751A"/>
    <w:rsid w:val="00C27A4C"/>
    <w:rsid w:val="00C3054D"/>
    <w:rsid w:val="00C3061A"/>
    <w:rsid w:val="00C30742"/>
    <w:rsid w:val="00C30E08"/>
    <w:rsid w:val="00C318CC"/>
    <w:rsid w:val="00C3265F"/>
    <w:rsid w:val="00C34198"/>
    <w:rsid w:val="00C361F0"/>
    <w:rsid w:val="00C368C3"/>
    <w:rsid w:val="00C37429"/>
    <w:rsid w:val="00C40736"/>
    <w:rsid w:val="00C40DC2"/>
    <w:rsid w:val="00C41A4A"/>
    <w:rsid w:val="00C41C9B"/>
    <w:rsid w:val="00C42670"/>
    <w:rsid w:val="00C428FC"/>
    <w:rsid w:val="00C43210"/>
    <w:rsid w:val="00C43998"/>
    <w:rsid w:val="00C43D79"/>
    <w:rsid w:val="00C43EC3"/>
    <w:rsid w:val="00C442A9"/>
    <w:rsid w:val="00C44F6D"/>
    <w:rsid w:val="00C45A12"/>
    <w:rsid w:val="00C46CBB"/>
    <w:rsid w:val="00C46D37"/>
    <w:rsid w:val="00C477A4"/>
    <w:rsid w:val="00C478E3"/>
    <w:rsid w:val="00C47E48"/>
    <w:rsid w:val="00C5071E"/>
    <w:rsid w:val="00C507D6"/>
    <w:rsid w:val="00C50CC2"/>
    <w:rsid w:val="00C50E7D"/>
    <w:rsid w:val="00C512F6"/>
    <w:rsid w:val="00C5307C"/>
    <w:rsid w:val="00C530BA"/>
    <w:rsid w:val="00C53894"/>
    <w:rsid w:val="00C5398B"/>
    <w:rsid w:val="00C53B8D"/>
    <w:rsid w:val="00C53BD9"/>
    <w:rsid w:val="00C53C2F"/>
    <w:rsid w:val="00C53E05"/>
    <w:rsid w:val="00C5472E"/>
    <w:rsid w:val="00C548B6"/>
    <w:rsid w:val="00C55146"/>
    <w:rsid w:val="00C56852"/>
    <w:rsid w:val="00C57411"/>
    <w:rsid w:val="00C60A95"/>
    <w:rsid w:val="00C616B5"/>
    <w:rsid w:val="00C619D8"/>
    <w:rsid w:val="00C61BB4"/>
    <w:rsid w:val="00C61DF5"/>
    <w:rsid w:val="00C62A64"/>
    <w:rsid w:val="00C64099"/>
    <w:rsid w:val="00C64367"/>
    <w:rsid w:val="00C64640"/>
    <w:rsid w:val="00C64BBB"/>
    <w:rsid w:val="00C66028"/>
    <w:rsid w:val="00C66571"/>
    <w:rsid w:val="00C66D57"/>
    <w:rsid w:val="00C67341"/>
    <w:rsid w:val="00C6774E"/>
    <w:rsid w:val="00C67A14"/>
    <w:rsid w:val="00C67E30"/>
    <w:rsid w:val="00C67F86"/>
    <w:rsid w:val="00C704D8"/>
    <w:rsid w:val="00C71EF6"/>
    <w:rsid w:val="00C72889"/>
    <w:rsid w:val="00C734ED"/>
    <w:rsid w:val="00C73508"/>
    <w:rsid w:val="00C749C6"/>
    <w:rsid w:val="00C74CC2"/>
    <w:rsid w:val="00C74D7A"/>
    <w:rsid w:val="00C74FAF"/>
    <w:rsid w:val="00C75B4E"/>
    <w:rsid w:val="00C76C13"/>
    <w:rsid w:val="00C77588"/>
    <w:rsid w:val="00C80CA3"/>
    <w:rsid w:val="00C8108F"/>
    <w:rsid w:val="00C81E1D"/>
    <w:rsid w:val="00C81EA7"/>
    <w:rsid w:val="00C820CD"/>
    <w:rsid w:val="00C84486"/>
    <w:rsid w:val="00C8594C"/>
    <w:rsid w:val="00C85BE5"/>
    <w:rsid w:val="00C864ED"/>
    <w:rsid w:val="00C8744A"/>
    <w:rsid w:val="00C87451"/>
    <w:rsid w:val="00C87915"/>
    <w:rsid w:val="00C8796A"/>
    <w:rsid w:val="00C87AFB"/>
    <w:rsid w:val="00C87E06"/>
    <w:rsid w:val="00C903EA"/>
    <w:rsid w:val="00C9059B"/>
    <w:rsid w:val="00C906C4"/>
    <w:rsid w:val="00C909B2"/>
    <w:rsid w:val="00C9119F"/>
    <w:rsid w:val="00C923EC"/>
    <w:rsid w:val="00C926DF"/>
    <w:rsid w:val="00C95B41"/>
    <w:rsid w:val="00C95F52"/>
    <w:rsid w:val="00C96F20"/>
    <w:rsid w:val="00C973C0"/>
    <w:rsid w:val="00C9748B"/>
    <w:rsid w:val="00C978A6"/>
    <w:rsid w:val="00CA041E"/>
    <w:rsid w:val="00CA08EB"/>
    <w:rsid w:val="00CA0D7D"/>
    <w:rsid w:val="00CA0DC8"/>
    <w:rsid w:val="00CA208F"/>
    <w:rsid w:val="00CA213E"/>
    <w:rsid w:val="00CA2222"/>
    <w:rsid w:val="00CA2F70"/>
    <w:rsid w:val="00CA313C"/>
    <w:rsid w:val="00CA396B"/>
    <w:rsid w:val="00CA4D61"/>
    <w:rsid w:val="00CA6732"/>
    <w:rsid w:val="00CA6997"/>
    <w:rsid w:val="00CA6A54"/>
    <w:rsid w:val="00CA6C63"/>
    <w:rsid w:val="00CB0601"/>
    <w:rsid w:val="00CB09BC"/>
    <w:rsid w:val="00CB18CF"/>
    <w:rsid w:val="00CB241B"/>
    <w:rsid w:val="00CB2950"/>
    <w:rsid w:val="00CB34B6"/>
    <w:rsid w:val="00CB36E6"/>
    <w:rsid w:val="00CB490D"/>
    <w:rsid w:val="00CB4AC0"/>
    <w:rsid w:val="00CB5434"/>
    <w:rsid w:val="00CB6002"/>
    <w:rsid w:val="00CB65E5"/>
    <w:rsid w:val="00CB70AB"/>
    <w:rsid w:val="00CB711D"/>
    <w:rsid w:val="00CB7EB5"/>
    <w:rsid w:val="00CC00E7"/>
    <w:rsid w:val="00CC0FAB"/>
    <w:rsid w:val="00CC1317"/>
    <w:rsid w:val="00CC247E"/>
    <w:rsid w:val="00CC27AC"/>
    <w:rsid w:val="00CC34D8"/>
    <w:rsid w:val="00CC3C26"/>
    <w:rsid w:val="00CC3F3B"/>
    <w:rsid w:val="00CC448C"/>
    <w:rsid w:val="00CC62DD"/>
    <w:rsid w:val="00CC67A0"/>
    <w:rsid w:val="00CC7C34"/>
    <w:rsid w:val="00CD054C"/>
    <w:rsid w:val="00CD0C7C"/>
    <w:rsid w:val="00CD117D"/>
    <w:rsid w:val="00CD1956"/>
    <w:rsid w:val="00CD32DA"/>
    <w:rsid w:val="00CD3EE5"/>
    <w:rsid w:val="00CD3EFB"/>
    <w:rsid w:val="00CD402C"/>
    <w:rsid w:val="00CD463E"/>
    <w:rsid w:val="00CD49EC"/>
    <w:rsid w:val="00CD633B"/>
    <w:rsid w:val="00CE068B"/>
    <w:rsid w:val="00CE0E95"/>
    <w:rsid w:val="00CE1908"/>
    <w:rsid w:val="00CE290D"/>
    <w:rsid w:val="00CE4472"/>
    <w:rsid w:val="00CE4D2B"/>
    <w:rsid w:val="00CE5B3F"/>
    <w:rsid w:val="00CE5E9F"/>
    <w:rsid w:val="00CE5FFD"/>
    <w:rsid w:val="00CE621C"/>
    <w:rsid w:val="00CE6880"/>
    <w:rsid w:val="00CF0A61"/>
    <w:rsid w:val="00CF1524"/>
    <w:rsid w:val="00CF1872"/>
    <w:rsid w:val="00CF1D34"/>
    <w:rsid w:val="00CF2195"/>
    <w:rsid w:val="00CF25C2"/>
    <w:rsid w:val="00CF3023"/>
    <w:rsid w:val="00CF330A"/>
    <w:rsid w:val="00CF372D"/>
    <w:rsid w:val="00CF42D6"/>
    <w:rsid w:val="00CF48C1"/>
    <w:rsid w:val="00CF4A4C"/>
    <w:rsid w:val="00CF4E20"/>
    <w:rsid w:val="00CF7334"/>
    <w:rsid w:val="00D007AC"/>
    <w:rsid w:val="00D00B19"/>
    <w:rsid w:val="00D02E8F"/>
    <w:rsid w:val="00D033F0"/>
    <w:rsid w:val="00D0348A"/>
    <w:rsid w:val="00D0359E"/>
    <w:rsid w:val="00D03D12"/>
    <w:rsid w:val="00D05206"/>
    <w:rsid w:val="00D054C8"/>
    <w:rsid w:val="00D057FB"/>
    <w:rsid w:val="00D05DDE"/>
    <w:rsid w:val="00D06F6E"/>
    <w:rsid w:val="00D07D5E"/>
    <w:rsid w:val="00D10FDC"/>
    <w:rsid w:val="00D11D5E"/>
    <w:rsid w:val="00D12D56"/>
    <w:rsid w:val="00D13658"/>
    <w:rsid w:val="00D15E3A"/>
    <w:rsid w:val="00D16325"/>
    <w:rsid w:val="00D16BA1"/>
    <w:rsid w:val="00D17E36"/>
    <w:rsid w:val="00D203E2"/>
    <w:rsid w:val="00D2066E"/>
    <w:rsid w:val="00D20CE9"/>
    <w:rsid w:val="00D212A8"/>
    <w:rsid w:val="00D2176F"/>
    <w:rsid w:val="00D22582"/>
    <w:rsid w:val="00D22738"/>
    <w:rsid w:val="00D230F6"/>
    <w:rsid w:val="00D232D6"/>
    <w:rsid w:val="00D2449B"/>
    <w:rsid w:val="00D24BA1"/>
    <w:rsid w:val="00D24DD6"/>
    <w:rsid w:val="00D267CF"/>
    <w:rsid w:val="00D30231"/>
    <w:rsid w:val="00D30A24"/>
    <w:rsid w:val="00D31AAD"/>
    <w:rsid w:val="00D32314"/>
    <w:rsid w:val="00D3261D"/>
    <w:rsid w:val="00D32700"/>
    <w:rsid w:val="00D32AAC"/>
    <w:rsid w:val="00D34314"/>
    <w:rsid w:val="00D36393"/>
    <w:rsid w:val="00D379D4"/>
    <w:rsid w:val="00D41585"/>
    <w:rsid w:val="00D41B01"/>
    <w:rsid w:val="00D41C30"/>
    <w:rsid w:val="00D42030"/>
    <w:rsid w:val="00D423DA"/>
    <w:rsid w:val="00D42A9E"/>
    <w:rsid w:val="00D433F5"/>
    <w:rsid w:val="00D447D4"/>
    <w:rsid w:val="00D45751"/>
    <w:rsid w:val="00D462B0"/>
    <w:rsid w:val="00D46CCA"/>
    <w:rsid w:val="00D46FF9"/>
    <w:rsid w:val="00D47C55"/>
    <w:rsid w:val="00D502A2"/>
    <w:rsid w:val="00D5050E"/>
    <w:rsid w:val="00D50628"/>
    <w:rsid w:val="00D50905"/>
    <w:rsid w:val="00D50A04"/>
    <w:rsid w:val="00D52372"/>
    <w:rsid w:val="00D52B60"/>
    <w:rsid w:val="00D53403"/>
    <w:rsid w:val="00D53435"/>
    <w:rsid w:val="00D547D0"/>
    <w:rsid w:val="00D54C7A"/>
    <w:rsid w:val="00D554EF"/>
    <w:rsid w:val="00D55661"/>
    <w:rsid w:val="00D556AC"/>
    <w:rsid w:val="00D55D52"/>
    <w:rsid w:val="00D55F62"/>
    <w:rsid w:val="00D570C0"/>
    <w:rsid w:val="00D609D6"/>
    <w:rsid w:val="00D6137E"/>
    <w:rsid w:val="00D61B92"/>
    <w:rsid w:val="00D62B16"/>
    <w:rsid w:val="00D63665"/>
    <w:rsid w:val="00D64A99"/>
    <w:rsid w:val="00D652A4"/>
    <w:rsid w:val="00D65741"/>
    <w:rsid w:val="00D65C48"/>
    <w:rsid w:val="00D65F58"/>
    <w:rsid w:val="00D6673D"/>
    <w:rsid w:val="00D66D9F"/>
    <w:rsid w:val="00D67017"/>
    <w:rsid w:val="00D67084"/>
    <w:rsid w:val="00D670C8"/>
    <w:rsid w:val="00D6730E"/>
    <w:rsid w:val="00D70226"/>
    <w:rsid w:val="00D705B2"/>
    <w:rsid w:val="00D70692"/>
    <w:rsid w:val="00D70A82"/>
    <w:rsid w:val="00D711EB"/>
    <w:rsid w:val="00D71DD2"/>
    <w:rsid w:val="00D7203B"/>
    <w:rsid w:val="00D7229F"/>
    <w:rsid w:val="00D724C8"/>
    <w:rsid w:val="00D72BA9"/>
    <w:rsid w:val="00D7380B"/>
    <w:rsid w:val="00D738B3"/>
    <w:rsid w:val="00D73A1D"/>
    <w:rsid w:val="00D73DC1"/>
    <w:rsid w:val="00D744EA"/>
    <w:rsid w:val="00D75747"/>
    <w:rsid w:val="00D75F78"/>
    <w:rsid w:val="00D76C0A"/>
    <w:rsid w:val="00D76DAC"/>
    <w:rsid w:val="00D77735"/>
    <w:rsid w:val="00D77948"/>
    <w:rsid w:val="00D77C92"/>
    <w:rsid w:val="00D80718"/>
    <w:rsid w:val="00D809FF"/>
    <w:rsid w:val="00D816B0"/>
    <w:rsid w:val="00D82BB1"/>
    <w:rsid w:val="00D83C0A"/>
    <w:rsid w:val="00D85127"/>
    <w:rsid w:val="00D85D0D"/>
    <w:rsid w:val="00D8763F"/>
    <w:rsid w:val="00D87FB5"/>
    <w:rsid w:val="00D90229"/>
    <w:rsid w:val="00D902E2"/>
    <w:rsid w:val="00D907A0"/>
    <w:rsid w:val="00D9159D"/>
    <w:rsid w:val="00D92286"/>
    <w:rsid w:val="00D92AED"/>
    <w:rsid w:val="00D936D7"/>
    <w:rsid w:val="00D93757"/>
    <w:rsid w:val="00D940DF"/>
    <w:rsid w:val="00D951C1"/>
    <w:rsid w:val="00D9544E"/>
    <w:rsid w:val="00D95932"/>
    <w:rsid w:val="00D95B44"/>
    <w:rsid w:val="00D95D90"/>
    <w:rsid w:val="00D961FA"/>
    <w:rsid w:val="00D9753D"/>
    <w:rsid w:val="00D97ACC"/>
    <w:rsid w:val="00DA09F6"/>
    <w:rsid w:val="00DA0A4B"/>
    <w:rsid w:val="00DA3BAE"/>
    <w:rsid w:val="00DA431D"/>
    <w:rsid w:val="00DA4362"/>
    <w:rsid w:val="00DA6548"/>
    <w:rsid w:val="00DA6C47"/>
    <w:rsid w:val="00DA7078"/>
    <w:rsid w:val="00DA70DF"/>
    <w:rsid w:val="00DA7739"/>
    <w:rsid w:val="00DB08C5"/>
    <w:rsid w:val="00DB096F"/>
    <w:rsid w:val="00DB1E26"/>
    <w:rsid w:val="00DB245E"/>
    <w:rsid w:val="00DB25B5"/>
    <w:rsid w:val="00DB2D9D"/>
    <w:rsid w:val="00DB37D4"/>
    <w:rsid w:val="00DB3C85"/>
    <w:rsid w:val="00DB4E6B"/>
    <w:rsid w:val="00DB4EB3"/>
    <w:rsid w:val="00DB5491"/>
    <w:rsid w:val="00DB5B47"/>
    <w:rsid w:val="00DB5E0F"/>
    <w:rsid w:val="00DB622F"/>
    <w:rsid w:val="00DB6465"/>
    <w:rsid w:val="00DB66A9"/>
    <w:rsid w:val="00DB676B"/>
    <w:rsid w:val="00DB6FD5"/>
    <w:rsid w:val="00DB7CD2"/>
    <w:rsid w:val="00DC04D2"/>
    <w:rsid w:val="00DC0D1A"/>
    <w:rsid w:val="00DC0F7A"/>
    <w:rsid w:val="00DC2164"/>
    <w:rsid w:val="00DC252E"/>
    <w:rsid w:val="00DC27DE"/>
    <w:rsid w:val="00DC2A90"/>
    <w:rsid w:val="00DC3FB1"/>
    <w:rsid w:val="00DC418B"/>
    <w:rsid w:val="00DC42D8"/>
    <w:rsid w:val="00DC4D1E"/>
    <w:rsid w:val="00DC50F0"/>
    <w:rsid w:val="00DC57F1"/>
    <w:rsid w:val="00DC5A13"/>
    <w:rsid w:val="00DC5F75"/>
    <w:rsid w:val="00DC6075"/>
    <w:rsid w:val="00DD0852"/>
    <w:rsid w:val="00DD0FC2"/>
    <w:rsid w:val="00DD1060"/>
    <w:rsid w:val="00DD1BEE"/>
    <w:rsid w:val="00DD2620"/>
    <w:rsid w:val="00DD2DBA"/>
    <w:rsid w:val="00DD3D8C"/>
    <w:rsid w:val="00DD42D9"/>
    <w:rsid w:val="00DD46E5"/>
    <w:rsid w:val="00DD5B80"/>
    <w:rsid w:val="00DD619A"/>
    <w:rsid w:val="00DD736F"/>
    <w:rsid w:val="00DD738F"/>
    <w:rsid w:val="00DD7A19"/>
    <w:rsid w:val="00DD7D1D"/>
    <w:rsid w:val="00DE18B0"/>
    <w:rsid w:val="00DE1FD9"/>
    <w:rsid w:val="00DE2092"/>
    <w:rsid w:val="00DE3262"/>
    <w:rsid w:val="00DE51B9"/>
    <w:rsid w:val="00DE5931"/>
    <w:rsid w:val="00DE64DB"/>
    <w:rsid w:val="00DE674B"/>
    <w:rsid w:val="00DE69DC"/>
    <w:rsid w:val="00DE7662"/>
    <w:rsid w:val="00DE775B"/>
    <w:rsid w:val="00DE7FF9"/>
    <w:rsid w:val="00DF312D"/>
    <w:rsid w:val="00DF3C56"/>
    <w:rsid w:val="00DF4656"/>
    <w:rsid w:val="00DF4983"/>
    <w:rsid w:val="00DF4C61"/>
    <w:rsid w:val="00DF5478"/>
    <w:rsid w:val="00DF7AF6"/>
    <w:rsid w:val="00DF7EB3"/>
    <w:rsid w:val="00E00984"/>
    <w:rsid w:val="00E01B4C"/>
    <w:rsid w:val="00E01EE9"/>
    <w:rsid w:val="00E028DD"/>
    <w:rsid w:val="00E0373F"/>
    <w:rsid w:val="00E038CC"/>
    <w:rsid w:val="00E0444A"/>
    <w:rsid w:val="00E04DE9"/>
    <w:rsid w:val="00E0506D"/>
    <w:rsid w:val="00E053DE"/>
    <w:rsid w:val="00E06E1E"/>
    <w:rsid w:val="00E07364"/>
    <w:rsid w:val="00E07BA7"/>
    <w:rsid w:val="00E1092C"/>
    <w:rsid w:val="00E10D14"/>
    <w:rsid w:val="00E1117F"/>
    <w:rsid w:val="00E1177E"/>
    <w:rsid w:val="00E11CC8"/>
    <w:rsid w:val="00E12275"/>
    <w:rsid w:val="00E126AE"/>
    <w:rsid w:val="00E13CA8"/>
    <w:rsid w:val="00E14265"/>
    <w:rsid w:val="00E14531"/>
    <w:rsid w:val="00E14D4A"/>
    <w:rsid w:val="00E14F84"/>
    <w:rsid w:val="00E1527F"/>
    <w:rsid w:val="00E164FE"/>
    <w:rsid w:val="00E168B3"/>
    <w:rsid w:val="00E1788D"/>
    <w:rsid w:val="00E17965"/>
    <w:rsid w:val="00E1798C"/>
    <w:rsid w:val="00E207C8"/>
    <w:rsid w:val="00E20E76"/>
    <w:rsid w:val="00E218EC"/>
    <w:rsid w:val="00E224C8"/>
    <w:rsid w:val="00E22AC4"/>
    <w:rsid w:val="00E23219"/>
    <w:rsid w:val="00E23303"/>
    <w:rsid w:val="00E24396"/>
    <w:rsid w:val="00E245B1"/>
    <w:rsid w:val="00E24E38"/>
    <w:rsid w:val="00E25919"/>
    <w:rsid w:val="00E25942"/>
    <w:rsid w:val="00E27008"/>
    <w:rsid w:val="00E31A45"/>
    <w:rsid w:val="00E3315C"/>
    <w:rsid w:val="00E33EA9"/>
    <w:rsid w:val="00E35F97"/>
    <w:rsid w:val="00E3654C"/>
    <w:rsid w:val="00E4091A"/>
    <w:rsid w:val="00E40C16"/>
    <w:rsid w:val="00E40EA7"/>
    <w:rsid w:val="00E41121"/>
    <w:rsid w:val="00E42820"/>
    <w:rsid w:val="00E42BE8"/>
    <w:rsid w:val="00E43440"/>
    <w:rsid w:val="00E4418A"/>
    <w:rsid w:val="00E443D0"/>
    <w:rsid w:val="00E44451"/>
    <w:rsid w:val="00E45D85"/>
    <w:rsid w:val="00E460CE"/>
    <w:rsid w:val="00E4617F"/>
    <w:rsid w:val="00E47943"/>
    <w:rsid w:val="00E47D00"/>
    <w:rsid w:val="00E51A46"/>
    <w:rsid w:val="00E520F7"/>
    <w:rsid w:val="00E5230A"/>
    <w:rsid w:val="00E52848"/>
    <w:rsid w:val="00E52D5A"/>
    <w:rsid w:val="00E52E2E"/>
    <w:rsid w:val="00E53E46"/>
    <w:rsid w:val="00E543EA"/>
    <w:rsid w:val="00E5480D"/>
    <w:rsid w:val="00E54B3B"/>
    <w:rsid w:val="00E553FC"/>
    <w:rsid w:val="00E567D8"/>
    <w:rsid w:val="00E6049E"/>
    <w:rsid w:val="00E625E1"/>
    <w:rsid w:val="00E64254"/>
    <w:rsid w:val="00E64852"/>
    <w:rsid w:val="00E64A75"/>
    <w:rsid w:val="00E64C7D"/>
    <w:rsid w:val="00E66DAC"/>
    <w:rsid w:val="00E67221"/>
    <w:rsid w:val="00E67370"/>
    <w:rsid w:val="00E67A79"/>
    <w:rsid w:val="00E71AEB"/>
    <w:rsid w:val="00E71DA1"/>
    <w:rsid w:val="00E72E93"/>
    <w:rsid w:val="00E72F27"/>
    <w:rsid w:val="00E73442"/>
    <w:rsid w:val="00E73FAE"/>
    <w:rsid w:val="00E7421B"/>
    <w:rsid w:val="00E75D2E"/>
    <w:rsid w:val="00E7649B"/>
    <w:rsid w:val="00E76E04"/>
    <w:rsid w:val="00E77E56"/>
    <w:rsid w:val="00E82403"/>
    <w:rsid w:val="00E82957"/>
    <w:rsid w:val="00E82D2A"/>
    <w:rsid w:val="00E83607"/>
    <w:rsid w:val="00E84284"/>
    <w:rsid w:val="00E84BBD"/>
    <w:rsid w:val="00E85792"/>
    <w:rsid w:val="00E86515"/>
    <w:rsid w:val="00E87095"/>
    <w:rsid w:val="00E870FA"/>
    <w:rsid w:val="00E87DDB"/>
    <w:rsid w:val="00E90861"/>
    <w:rsid w:val="00E914CC"/>
    <w:rsid w:val="00E92528"/>
    <w:rsid w:val="00E92D90"/>
    <w:rsid w:val="00E938EF"/>
    <w:rsid w:val="00E94877"/>
    <w:rsid w:val="00E94D69"/>
    <w:rsid w:val="00E95117"/>
    <w:rsid w:val="00E952AA"/>
    <w:rsid w:val="00E9619A"/>
    <w:rsid w:val="00E964C9"/>
    <w:rsid w:val="00E96D08"/>
    <w:rsid w:val="00E96F8F"/>
    <w:rsid w:val="00E97438"/>
    <w:rsid w:val="00E97820"/>
    <w:rsid w:val="00E97D35"/>
    <w:rsid w:val="00EA0D99"/>
    <w:rsid w:val="00EA12A2"/>
    <w:rsid w:val="00EA144A"/>
    <w:rsid w:val="00EA1952"/>
    <w:rsid w:val="00EA242C"/>
    <w:rsid w:val="00EA2495"/>
    <w:rsid w:val="00EA2A47"/>
    <w:rsid w:val="00EA35E7"/>
    <w:rsid w:val="00EA3736"/>
    <w:rsid w:val="00EA3A86"/>
    <w:rsid w:val="00EA3BD9"/>
    <w:rsid w:val="00EA41B4"/>
    <w:rsid w:val="00EA41D7"/>
    <w:rsid w:val="00EA4437"/>
    <w:rsid w:val="00EA499B"/>
    <w:rsid w:val="00EA4A02"/>
    <w:rsid w:val="00EA4C3D"/>
    <w:rsid w:val="00EA4FA2"/>
    <w:rsid w:val="00EA5884"/>
    <w:rsid w:val="00EA7D98"/>
    <w:rsid w:val="00EB1E16"/>
    <w:rsid w:val="00EB2398"/>
    <w:rsid w:val="00EB2FFE"/>
    <w:rsid w:val="00EB401D"/>
    <w:rsid w:val="00EB5A08"/>
    <w:rsid w:val="00EB5BBE"/>
    <w:rsid w:val="00EB5BF4"/>
    <w:rsid w:val="00EB6EC7"/>
    <w:rsid w:val="00EB74DD"/>
    <w:rsid w:val="00EC047C"/>
    <w:rsid w:val="00EC1826"/>
    <w:rsid w:val="00EC23A2"/>
    <w:rsid w:val="00EC3458"/>
    <w:rsid w:val="00EC43B0"/>
    <w:rsid w:val="00EC4BF8"/>
    <w:rsid w:val="00EC4EDE"/>
    <w:rsid w:val="00EC517F"/>
    <w:rsid w:val="00EC59E7"/>
    <w:rsid w:val="00EC636B"/>
    <w:rsid w:val="00EC6CD6"/>
    <w:rsid w:val="00EC7478"/>
    <w:rsid w:val="00ED016C"/>
    <w:rsid w:val="00ED1898"/>
    <w:rsid w:val="00ED1F4F"/>
    <w:rsid w:val="00ED24E8"/>
    <w:rsid w:val="00ED2C34"/>
    <w:rsid w:val="00ED4E7E"/>
    <w:rsid w:val="00ED5492"/>
    <w:rsid w:val="00ED66A3"/>
    <w:rsid w:val="00ED66AD"/>
    <w:rsid w:val="00ED69D8"/>
    <w:rsid w:val="00ED797D"/>
    <w:rsid w:val="00ED7E74"/>
    <w:rsid w:val="00EE0865"/>
    <w:rsid w:val="00EE0ACC"/>
    <w:rsid w:val="00EE0F5A"/>
    <w:rsid w:val="00EE1121"/>
    <w:rsid w:val="00EE1165"/>
    <w:rsid w:val="00EE1A36"/>
    <w:rsid w:val="00EE1BDD"/>
    <w:rsid w:val="00EE23E0"/>
    <w:rsid w:val="00EE35AA"/>
    <w:rsid w:val="00EE3AAE"/>
    <w:rsid w:val="00EE3C0E"/>
    <w:rsid w:val="00EE5558"/>
    <w:rsid w:val="00EE6163"/>
    <w:rsid w:val="00EE61A9"/>
    <w:rsid w:val="00EE635F"/>
    <w:rsid w:val="00EE6997"/>
    <w:rsid w:val="00EE6F78"/>
    <w:rsid w:val="00EE7235"/>
    <w:rsid w:val="00EE77ED"/>
    <w:rsid w:val="00EF0AFA"/>
    <w:rsid w:val="00EF4E9A"/>
    <w:rsid w:val="00EF5910"/>
    <w:rsid w:val="00EF5D1A"/>
    <w:rsid w:val="00EF7406"/>
    <w:rsid w:val="00EF7FCB"/>
    <w:rsid w:val="00F00A06"/>
    <w:rsid w:val="00F00B9C"/>
    <w:rsid w:val="00F0163D"/>
    <w:rsid w:val="00F02642"/>
    <w:rsid w:val="00F0379F"/>
    <w:rsid w:val="00F04268"/>
    <w:rsid w:val="00F055A0"/>
    <w:rsid w:val="00F05C95"/>
    <w:rsid w:val="00F06634"/>
    <w:rsid w:val="00F06C38"/>
    <w:rsid w:val="00F06F5E"/>
    <w:rsid w:val="00F10775"/>
    <w:rsid w:val="00F1091C"/>
    <w:rsid w:val="00F11438"/>
    <w:rsid w:val="00F11846"/>
    <w:rsid w:val="00F124A9"/>
    <w:rsid w:val="00F12852"/>
    <w:rsid w:val="00F12B10"/>
    <w:rsid w:val="00F12B8F"/>
    <w:rsid w:val="00F12E16"/>
    <w:rsid w:val="00F1529D"/>
    <w:rsid w:val="00F152E8"/>
    <w:rsid w:val="00F15B4C"/>
    <w:rsid w:val="00F160FA"/>
    <w:rsid w:val="00F163D0"/>
    <w:rsid w:val="00F206F2"/>
    <w:rsid w:val="00F21CD1"/>
    <w:rsid w:val="00F22857"/>
    <w:rsid w:val="00F23441"/>
    <w:rsid w:val="00F23A59"/>
    <w:rsid w:val="00F248C4"/>
    <w:rsid w:val="00F24E86"/>
    <w:rsid w:val="00F25556"/>
    <w:rsid w:val="00F25B47"/>
    <w:rsid w:val="00F26465"/>
    <w:rsid w:val="00F27604"/>
    <w:rsid w:val="00F27865"/>
    <w:rsid w:val="00F27A26"/>
    <w:rsid w:val="00F27BAA"/>
    <w:rsid w:val="00F27C85"/>
    <w:rsid w:val="00F30E19"/>
    <w:rsid w:val="00F31887"/>
    <w:rsid w:val="00F319CC"/>
    <w:rsid w:val="00F325AA"/>
    <w:rsid w:val="00F32634"/>
    <w:rsid w:val="00F32E5D"/>
    <w:rsid w:val="00F33001"/>
    <w:rsid w:val="00F34371"/>
    <w:rsid w:val="00F3572E"/>
    <w:rsid w:val="00F358EE"/>
    <w:rsid w:val="00F359E0"/>
    <w:rsid w:val="00F37097"/>
    <w:rsid w:val="00F3713A"/>
    <w:rsid w:val="00F375B6"/>
    <w:rsid w:val="00F40910"/>
    <w:rsid w:val="00F4198B"/>
    <w:rsid w:val="00F41E58"/>
    <w:rsid w:val="00F421FE"/>
    <w:rsid w:val="00F427D2"/>
    <w:rsid w:val="00F42DE6"/>
    <w:rsid w:val="00F42E5E"/>
    <w:rsid w:val="00F4363B"/>
    <w:rsid w:val="00F43C6C"/>
    <w:rsid w:val="00F44E8C"/>
    <w:rsid w:val="00F466C7"/>
    <w:rsid w:val="00F46981"/>
    <w:rsid w:val="00F472CD"/>
    <w:rsid w:val="00F47EDB"/>
    <w:rsid w:val="00F500F0"/>
    <w:rsid w:val="00F505D5"/>
    <w:rsid w:val="00F50A3B"/>
    <w:rsid w:val="00F50A57"/>
    <w:rsid w:val="00F5186B"/>
    <w:rsid w:val="00F52814"/>
    <w:rsid w:val="00F52946"/>
    <w:rsid w:val="00F52FEC"/>
    <w:rsid w:val="00F53150"/>
    <w:rsid w:val="00F54A33"/>
    <w:rsid w:val="00F55666"/>
    <w:rsid w:val="00F559A3"/>
    <w:rsid w:val="00F5602C"/>
    <w:rsid w:val="00F56B97"/>
    <w:rsid w:val="00F56EC4"/>
    <w:rsid w:val="00F575C9"/>
    <w:rsid w:val="00F577EF"/>
    <w:rsid w:val="00F6132C"/>
    <w:rsid w:val="00F6254C"/>
    <w:rsid w:val="00F6260E"/>
    <w:rsid w:val="00F6299C"/>
    <w:rsid w:val="00F63327"/>
    <w:rsid w:val="00F637F6"/>
    <w:rsid w:val="00F63BBB"/>
    <w:rsid w:val="00F6497F"/>
    <w:rsid w:val="00F64A15"/>
    <w:rsid w:val="00F6584A"/>
    <w:rsid w:val="00F664EA"/>
    <w:rsid w:val="00F674C5"/>
    <w:rsid w:val="00F701E9"/>
    <w:rsid w:val="00F703FB"/>
    <w:rsid w:val="00F70D5B"/>
    <w:rsid w:val="00F70FEA"/>
    <w:rsid w:val="00F72C33"/>
    <w:rsid w:val="00F72DB9"/>
    <w:rsid w:val="00F72F43"/>
    <w:rsid w:val="00F731DC"/>
    <w:rsid w:val="00F74757"/>
    <w:rsid w:val="00F74926"/>
    <w:rsid w:val="00F761C3"/>
    <w:rsid w:val="00F76C1B"/>
    <w:rsid w:val="00F774A8"/>
    <w:rsid w:val="00F803D1"/>
    <w:rsid w:val="00F80F23"/>
    <w:rsid w:val="00F81409"/>
    <w:rsid w:val="00F81976"/>
    <w:rsid w:val="00F819B1"/>
    <w:rsid w:val="00F8209D"/>
    <w:rsid w:val="00F8243B"/>
    <w:rsid w:val="00F82933"/>
    <w:rsid w:val="00F838F4"/>
    <w:rsid w:val="00F83F29"/>
    <w:rsid w:val="00F842C7"/>
    <w:rsid w:val="00F84A95"/>
    <w:rsid w:val="00F853E2"/>
    <w:rsid w:val="00F86779"/>
    <w:rsid w:val="00F86EBB"/>
    <w:rsid w:val="00F9065C"/>
    <w:rsid w:val="00F90DFC"/>
    <w:rsid w:val="00F91F64"/>
    <w:rsid w:val="00F9236F"/>
    <w:rsid w:val="00F935FA"/>
    <w:rsid w:val="00F946D6"/>
    <w:rsid w:val="00F9526B"/>
    <w:rsid w:val="00F9594D"/>
    <w:rsid w:val="00F96175"/>
    <w:rsid w:val="00F9748B"/>
    <w:rsid w:val="00FA0A17"/>
    <w:rsid w:val="00FA1174"/>
    <w:rsid w:val="00FA18FB"/>
    <w:rsid w:val="00FA3E0D"/>
    <w:rsid w:val="00FA3E44"/>
    <w:rsid w:val="00FA52A5"/>
    <w:rsid w:val="00FA5B73"/>
    <w:rsid w:val="00FA5BC6"/>
    <w:rsid w:val="00FA6A52"/>
    <w:rsid w:val="00FB0F4B"/>
    <w:rsid w:val="00FB2D75"/>
    <w:rsid w:val="00FB3318"/>
    <w:rsid w:val="00FB3F72"/>
    <w:rsid w:val="00FB426F"/>
    <w:rsid w:val="00FB4449"/>
    <w:rsid w:val="00FB4C49"/>
    <w:rsid w:val="00FB5500"/>
    <w:rsid w:val="00FB5769"/>
    <w:rsid w:val="00FB5E34"/>
    <w:rsid w:val="00FB7254"/>
    <w:rsid w:val="00FC135E"/>
    <w:rsid w:val="00FC16E8"/>
    <w:rsid w:val="00FC1C9A"/>
    <w:rsid w:val="00FC24F3"/>
    <w:rsid w:val="00FC3F77"/>
    <w:rsid w:val="00FC440B"/>
    <w:rsid w:val="00FC4767"/>
    <w:rsid w:val="00FC5B0A"/>
    <w:rsid w:val="00FC636A"/>
    <w:rsid w:val="00FC642F"/>
    <w:rsid w:val="00FC6641"/>
    <w:rsid w:val="00FC6BE0"/>
    <w:rsid w:val="00FC6F50"/>
    <w:rsid w:val="00FC7158"/>
    <w:rsid w:val="00FC7B7D"/>
    <w:rsid w:val="00FC7C14"/>
    <w:rsid w:val="00FC7F1F"/>
    <w:rsid w:val="00FD0CDE"/>
    <w:rsid w:val="00FD0FDE"/>
    <w:rsid w:val="00FD30A3"/>
    <w:rsid w:val="00FD331F"/>
    <w:rsid w:val="00FD3A38"/>
    <w:rsid w:val="00FD43D1"/>
    <w:rsid w:val="00FD4ADE"/>
    <w:rsid w:val="00FD4E50"/>
    <w:rsid w:val="00FD56B0"/>
    <w:rsid w:val="00FD638A"/>
    <w:rsid w:val="00FD70AE"/>
    <w:rsid w:val="00FD797E"/>
    <w:rsid w:val="00FE02E4"/>
    <w:rsid w:val="00FE03BF"/>
    <w:rsid w:val="00FE0DFA"/>
    <w:rsid w:val="00FE10A0"/>
    <w:rsid w:val="00FE1CD1"/>
    <w:rsid w:val="00FE1DAC"/>
    <w:rsid w:val="00FE27F4"/>
    <w:rsid w:val="00FE3273"/>
    <w:rsid w:val="00FE3AD5"/>
    <w:rsid w:val="00FE3B46"/>
    <w:rsid w:val="00FE45BF"/>
    <w:rsid w:val="00FE58B9"/>
    <w:rsid w:val="00FE5AD0"/>
    <w:rsid w:val="00FE69A0"/>
    <w:rsid w:val="00FE6C94"/>
    <w:rsid w:val="00FE7C97"/>
    <w:rsid w:val="00FF06E2"/>
    <w:rsid w:val="00FF0983"/>
    <w:rsid w:val="00FF3009"/>
    <w:rsid w:val="00FF34E3"/>
    <w:rsid w:val="00FF4AD5"/>
    <w:rsid w:val="00FF4F89"/>
    <w:rsid w:val="00FF591A"/>
    <w:rsid w:val="00FF5CFA"/>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78"/>
    <w:pPr>
      <w:overflowPunct w:val="0"/>
      <w:autoSpaceDE w:val="0"/>
      <w:autoSpaceDN w:val="0"/>
      <w:adjustRightInd w:val="0"/>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unhideWhenUsed/>
    <w:qFormat/>
    <w:rsid w:val="00755278"/>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5278"/>
    <w:rPr>
      <w:rFonts w:ascii="Arial" w:eastAsia="Times New Roman" w:hAnsi="Arial" w:cs="Arial"/>
      <w:b/>
      <w:bCs/>
      <w:sz w:val="26"/>
      <w:szCs w:val="26"/>
    </w:rPr>
  </w:style>
  <w:style w:type="paragraph" w:customStyle="1" w:styleId="StyleCentered">
    <w:name w:val="Style Centered"/>
    <w:basedOn w:val="Normal"/>
    <w:rsid w:val="00755278"/>
    <w:pPr>
      <w:jc w:val="center"/>
    </w:pPr>
  </w:style>
  <w:style w:type="character" w:styleId="Hyperlink">
    <w:name w:val="Hyperlink"/>
    <w:unhideWhenUsed/>
    <w:rsid w:val="00F6299C"/>
    <w:rPr>
      <w:color w:val="0000FF"/>
      <w:u w:val="single"/>
    </w:rPr>
  </w:style>
  <w:style w:type="paragraph" w:customStyle="1" w:styleId="p14">
    <w:name w:val="p14"/>
    <w:basedOn w:val="Normal"/>
    <w:rsid w:val="00F6299C"/>
    <w:pPr>
      <w:widowControl w:val="0"/>
      <w:tabs>
        <w:tab w:val="left" w:pos="204"/>
      </w:tabs>
      <w:overflowPunct/>
    </w:pPr>
    <w:rPr>
      <w:sz w:val="24"/>
      <w:szCs w:val="24"/>
    </w:rPr>
  </w:style>
  <w:style w:type="paragraph" w:customStyle="1" w:styleId="p17">
    <w:name w:val="p17"/>
    <w:basedOn w:val="Normal"/>
    <w:rsid w:val="00F6299C"/>
    <w:pPr>
      <w:widowControl w:val="0"/>
      <w:tabs>
        <w:tab w:val="left" w:pos="5057"/>
      </w:tabs>
      <w:overflowPunct/>
      <w:ind w:left="3617"/>
    </w:pPr>
    <w:rPr>
      <w:sz w:val="24"/>
      <w:szCs w:val="24"/>
    </w:rPr>
  </w:style>
  <w:style w:type="paragraph" w:customStyle="1" w:styleId="p18">
    <w:name w:val="p18"/>
    <w:basedOn w:val="Normal"/>
    <w:rsid w:val="00F6299C"/>
    <w:pPr>
      <w:widowControl w:val="0"/>
      <w:tabs>
        <w:tab w:val="left" w:pos="5062"/>
      </w:tabs>
      <w:overflowPunct/>
      <w:ind w:left="3622"/>
    </w:pPr>
    <w:rPr>
      <w:sz w:val="24"/>
      <w:szCs w:val="24"/>
    </w:rPr>
  </w:style>
  <w:style w:type="paragraph" w:styleId="Header">
    <w:name w:val="header"/>
    <w:basedOn w:val="Normal"/>
    <w:link w:val="HeaderChar"/>
    <w:uiPriority w:val="99"/>
    <w:unhideWhenUsed/>
    <w:rsid w:val="00511ECF"/>
    <w:pPr>
      <w:tabs>
        <w:tab w:val="center" w:pos="4680"/>
        <w:tab w:val="right" w:pos="9360"/>
      </w:tabs>
    </w:pPr>
  </w:style>
  <w:style w:type="character" w:customStyle="1" w:styleId="HeaderChar">
    <w:name w:val="Header Char"/>
    <w:basedOn w:val="DefaultParagraphFont"/>
    <w:link w:val="Header"/>
    <w:uiPriority w:val="99"/>
    <w:rsid w:val="00511ECF"/>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511ECF"/>
    <w:pPr>
      <w:tabs>
        <w:tab w:val="center" w:pos="4680"/>
        <w:tab w:val="right" w:pos="9360"/>
      </w:tabs>
    </w:pPr>
  </w:style>
  <w:style w:type="character" w:customStyle="1" w:styleId="FooterChar">
    <w:name w:val="Footer Char"/>
    <w:basedOn w:val="DefaultParagraphFont"/>
    <w:link w:val="Footer"/>
    <w:uiPriority w:val="99"/>
    <w:rsid w:val="00511ECF"/>
    <w:rPr>
      <w:rFonts w:ascii="Times New Roman" w:eastAsia="Times New Roman" w:hAnsi="Times New Roman" w:cs="Times New Roman"/>
      <w:sz w:val="26"/>
      <w:szCs w:val="26"/>
    </w:rPr>
  </w:style>
  <w:style w:type="paragraph" w:styleId="FootnoteText">
    <w:name w:val="footnote text"/>
    <w:basedOn w:val="Normal"/>
    <w:link w:val="FootnoteTextChar"/>
    <w:uiPriority w:val="99"/>
    <w:semiHidden/>
    <w:unhideWhenUsed/>
    <w:rsid w:val="001032A7"/>
    <w:rPr>
      <w:sz w:val="20"/>
      <w:szCs w:val="20"/>
    </w:rPr>
  </w:style>
  <w:style w:type="character" w:customStyle="1" w:styleId="FootnoteTextChar">
    <w:name w:val="Footnote Text Char"/>
    <w:basedOn w:val="DefaultParagraphFont"/>
    <w:link w:val="FootnoteText"/>
    <w:uiPriority w:val="99"/>
    <w:semiHidden/>
    <w:rsid w:val="001032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032A7"/>
    <w:rPr>
      <w:vertAlign w:val="superscript"/>
    </w:rPr>
  </w:style>
  <w:style w:type="character" w:styleId="CommentReference">
    <w:name w:val="annotation reference"/>
    <w:basedOn w:val="DefaultParagraphFont"/>
    <w:uiPriority w:val="99"/>
    <w:semiHidden/>
    <w:unhideWhenUsed/>
    <w:rsid w:val="00330C76"/>
    <w:rPr>
      <w:sz w:val="16"/>
      <w:szCs w:val="16"/>
    </w:rPr>
  </w:style>
  <w:style w:type="paragraph" w:styleId="CommentText">
    <w:name w:val="annotation text"/>
    <w:basedOn w:val="Normal"/>
    <w:link w:val="CommentTextChar"/>
    <w:uiPriority w:val="99"/>
    <w:semiHidden/>
    <w:unhideWhenUsed/>
    <w:rsid w:val="00330C76"/>
    <w:rPr>
      <w:sz w:val="20"/>
      <w:szCs w:val="20"/>
    </w:rPr>
  </w:style>
  <w:style w:type="character" w:customStyle="1" w:styleId="CommentTextChar">
    <w:name w:val="Comment Text Char"/>
    <w:basedOn w:val="DefaultParagraphFont"/>
    <w:link w:val="CommentText"/>
    <w:uiPriority w:val="99"/>
    <w:semiHidden/>
    <w:rsid w:val="00330C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C76"/>
    <w:rPr>
      <w:b/>
      <w:bCs/>
    </w:rPr>
  </w:style>
  <w:style w:type="character" w:customStyle="1" w:styleId="CommentSubjectChar">
    <w:name w:val="Comment Subject Char"/>
    <w:basedOn w:val="CommentTextChar"/>
    <w:link w:val="CommentSubject"/>
    <w:uiPriority w:val="99"/>
    <w:semiHidden/>
    <w:rsid w:val="00330C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0C76"/>
    <w:rPr>
      <w:rFonts w:ascii="Tahoma" w:hAnsi="Tahoma" w:cs="Tahoma"/>
      <w:sz w:val="16"/>
      <w:szCs w:val="16"/>
    </w:rPr>
  </w:style>
  <w:style w:type="character" w:customStyle="1" w:styleId="BalloonTextChar">
    <w:name w:val="Balloon Text Char"/>
    <w:basedOn w:val="DefaultParagraphFont"/>
    <w:link w:val="BalloonText"/>
    <w:uiPriority w:val="99"/>
    <w:semiHidden/>
    <w:rsid w:val="00330C76"/>
    <w:rPr>
      <w:rFonts w:ascii="Tahoma" w:eastAsia="Times New Roman" w:hAnsi="Tahoma" w:cs="Tahoma"/>
      <w:sz w:val="16"/>
      <w:szCs w:val="16"/>
    </w:rPr>
  </w:style>
  <w:style w:type="table" w:styleId="TableGrid">
    <w:name w:val="Table Grid"/>
    <w:basedOn w:val="TableNormal"/>
    <w:uiPriority w:val="59"/>
    <w:rsid w:val="001F336A"/>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F64"/>
    <w:pPr>
      <w:overflowPunct/>
      <w:autoSpaceDE/>
      <w:autoSpaceDN/>
      <w:adjustRightInd/>
      <w:ind w:left="720"/>
    </w:pPr>
    <w:rPr>
      <w:rFonts w:ascii="Calibri" w:eastAsiaTheme="minorHAnsi" w:hAnsi="Calibri"/>
      <w:sz w:val="22"/>
      <w:szCs w:val="22"/>
    </w:rPr>
  </w:style>
  <w:style w:type="paragraph" w:styleId="EndnoteText">
    <w:name w:val="endnote text"/>
    <w:basedOn w:val="Normal"/>
    <w:link w:val="EndnoteTextChar"/>
    <w:uiPriority w:val="99"/>
    <w:semiHidden/>
    <w:unhideWhenUsed/>
    <w:rsid w:val="0095444E"/>
    <w:rPr>
      <w:sz w:val="20"/>
      <w:szCs w:val="20"/>
    </w:rPr>
  </w:style>
  <w:style w:type="character" w:customStyle="1" w:styleId="EndnoteTextChar">
    <w:name w:val="Endnote Text Char"/>
    <w:basedOn w:val="DefaultParagraphFont"/>
    <w:link w:val="EndnoteText"/>
    <w:uiPriority w:val="99"/>
    <w:semiHidden/>
    <w:rsid w:val="0095444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5444E"/>
    <w:rPr>
      <w:vertAlign w:val="superscript"/>
    </w:rPr>
  </w:style>
  <w:style w:type="paragraph" w:styleId="Revision">
    <w:name w:val="Revision"/>
    <w:hidden/>
    <w:uiPriority w:val="99"/>
    <w:semiHidden/>
    <w:rsid w:val="00356C30"/>
    <w:pPr>
      <w:spacing w:after="0" w:line="240" w:lineRule="auto"/>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78"/>
    <w:pPr>
      <w:overflowPunct w:val="0"/>
      <w:autoSpaceDE w:val="0"/>
      <w:autoSpaceDN w:val="0"/>
      <w:adjustRightInd w:val="0"/>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unhideWhenUsed/>
    <w:qFormat/>
    <w:rsid w:val="00755278"/>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5278"/>
    <w:rPr>
      <w:rFonts w:ascii="Arial" w:eastAsia="Times New Roman" w:hAnsi="Arial" w:cs="Arial"/>
      <w:b/>
      <w:bCs/>
      <w:sz w:val="26"/>
      <w:szCs w:val="26"/>
    </w:rPr>
  </w:style>
  <w:style w:type="paragraph" w:customStyle="1" w:styleId="StyleCentered">
    <w:name w:val="Style Centered"/>
    <w:basedOn w:val="Normal"/>
    <w:rsid w:val="00755278"/>
    <w:pPr>
      <w:jc w:val="center"/>
    </w:pPr>
  </w:style>
  <w:style w:type="character" w:styleId="Hyperlink">
    <w:name w:val="Hyperlink"/>
    <w:unhideWhenUsed/>
    <w:rsid w:val="00F6299C"/>
    <w:rPr>
      <w:color w:val="0000FF"/>
      <w:u w:val="single"/>
    </w:rPr>
  </w:style>
  <w:style w:type="paragraph" w:customStyle="1" w:styleId="p14">
    <w:name w:val="p14"/>
    <w:basedOn w:val="Normal"/>
    <w:rsid w:val="00F6299C"/>
    <w:pPr>
      <w:widowControl w:val="0"/>
      <w:tabs>
        <w:tab w:val="left" w:pos="204"/>
      </w:tabs>
      <w:overflowPunct/>
    </w:pPr>
    <w:rPr>
      <w:sz w:val="24"/>
      <w:szCs w:val="24"/>
    </w:rPr>
  </w:style>
  <w:style w:type="paragraph" w:customStyle="1" w:styleId="p17">
    <w:name w:val="p17"/>
    <w:basedOn w:val="Normal"/>
    <w:rsid w:val="00F6299C"/>
    <w:pPr>
      <w:widowControl w:val="0"/>
      <w:tabs>
        <w:tab w:val="left" w:pos="5057"/>
      </w:tabs>
      <w:overflowPunct/>
      <w:ind w:left="3617"/>
    </w:pPr>
    <w:rPr>
      <w:sz w:val="24"/>
      <w:szCs w:val="24"/>
    </w:rPr>
  </w:style>
  <w:style w:type="paragraph" w:customStyle="1" w:styleId="p18">
    <w:name w:val="p18"/>
    <w:basedOn w:val="Normal"/>
    <w:rsid w:val="00F6299C"/>
    <w:pPr>
      <w:widowControl w:val="0"/>
      <w:tabs>
        <w:tab w:val="left" w:pos="5062"/>
      </w:tabs>
      <w:overflowPunct/>
      <w:ind w:left="3622"/>
    </w:pPr>
    <w:rPr>
      <w:sz w:val="24"/>
      <w:szCs w:val="24"/>
    </w:rPr>
  </w:style>
  <w:style w:type="paragraph" w:styleId="Header">
    <w:name w:val="header"/>
    <w:basedOn w:val="Normal"/>
    <w:link w:val="HeaderChar"/>
    <w:uiPriority w:val="99"/>
    <w:unhideWhenUsed/>
    <w:rsid w:val="00511ECF"/>
    <w:pPr>
      <w:tabs>
        <w:tab w:val="center" w:pos="4680"/>
        <w:tab w:val="right" w:pos="9360"/>
      </w:tabs>
    </w:pPr>
  </w:style>
  <w:style w:type="character" w:customStyle="1" w:styleId="HeaderChar">
    <w:name w:val="Header Char"/>
    <w:basedOn w:val="DefaultParagraphFont"/>
    <w:link w:val="Header"/>
    <w:uiPriority w:val="99"/>
    <w:rsid w:val="00511ECF"/>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511ECF"/>
    <w:pPr>
      <w:tabs>
        <w:tab w:val="center" w:pos="4680"/>
        <w:tab w:val="right" w:pos="9360"/>
      </w:tabs>
    </w:pPr>
  </w:style>
  <w:style w:type="character" w:customStyle="1" w:styleId="FooterChar">
    <w:name w:val="Footer Char"/>
    <w:basedOn w:val="DefaultParagraphFont"/>
    <w:link w:val="Footer"/>
    <w:uiPriority w:val="99"/>
    <w:rsid w:val="00511ECF"/>
    <w:rPr>
      <w:rFonts w:ascii="Times New Roman" w:eastAsia="Times New Roman" w:hAnsi="Times New Roman" w:cs="Times New Roman"/>
      <w:sz w:val="26"/>
      <w:szCs w:val="26"/>
    </w:rPr>
  </w:style>
  <w:style w:type="paragraph" w:styleId="FootnoteText">
    <w:name w:val="footnote text"/>
    <w:basedOn w:val="Normal"/>
    <w:link w:val="FootnoteTextChar"/>
    <w:uiPriority w:val="99"/>
    <w:semiHidden/>
    <w:unhideWhenUsed/>
    <w:rsid w:val="001032A7"/>
    <w:rPr>
      <w:sz w:val="20"/>
      <w:szCs w:val="20"/>
    </w:rPr>
  </w:style>
  <w:style w:type="character" w:customStyle="1" w:styleId="FootnoteTextChar">
    <w:name w:val="Footnote Text Char"/>
    <w:basedOn w:val="DefaultParagraphFont"/>
    <w:link w:val="FootnoteText"/>
    <w:uiPriority w:val="99"/>
    <w:semiHidden/>
    <w:rsid w:val="001032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032A7"/>
    <w:rPr>
      <w:vertAlign w:val="superscript"/>
    </w:rPr>
  </w:style>
  <w:style w:type="character" w:styleId="CommentReference">
    <w:name w:val="annotation reference"/>
    <w:basedOn w:val="DefaultParagraphFont"/>
    <w:uiPriority w:val="99"/>
    <w:semiHidden/>
    <w:unhideWhenUsed/>
    <w:rsid w:val="00330C76"/>
    <w:rPr>
      <w:sz w:val="16"/>
      <w:szCs w:val="16"/>
    </w:rPr>
  </w:style>
  <w:style w:type="paragraph" w:styleId="CommentText">
    <w:name w:val="annotation text"/>
    <w:basedOn w:val="Normal"/>
    <w:link w:val="CommentTextChar"/>
    <w:uiPriority w:val="99"/>
    <w:semiHidden/>
    <w:unhideWhenUsed/>
    <w:rsid w:val="00330C76"/>
    <w:rPr>
      <w:sz w:val="20"/>
      <w:szCs w:val="20"/>
    </w:rPr>
  </w:style>
  <w:style w:type="character" w:customStyle="1" w:styleId="CommentTextChar">
    <w:name w:val="Comment Text Char"/>
    <w:basedOn w:val="DefaultParagraphFont"/>
    <w:link w:val="CommentText"/>
    <w:uiPriority w:val="99"/>
    <w:semiHidden/>
    <w:rsid w:val="00330C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C76"/>
    <w:rPr>
      <w:b/>
      <w:bCs/>
    </w:rPr>
  </w:style>
  <w:style w:type="character" w:customStyle="1" w:styleId="CommentSubjectChar">
    <w:name w:val="Comment Subject Char"/>
    <w:basedOn w:val="CommentTextChar"/>
    <w:link w:val="CommentSubject"/>
    <w:uiPriority w:val="99"/>
    <w:semiHidden/>
    <w:rsid w:val="00330C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0C76"/>
    <w:rPr>
      <w:rFonts w:ascii="Tahoma" w:hAnsi="Tahoma" w:cs="Tahoma"/>
      <w:sz w:val="16"/>
      <w:szCs w:val="16"/>
    </w:rPr>
  </w:style>
  <w:style w:type="character" w:customStyle="1" w:styleId="BalloonTextChar">
    <w:name w:val="Balloon Text Char"/>
    <w:basedOn w:val="DefaultParagraphFont"/>
    <w:link w:val="BalloonText"/>
    <w:uiPriority w:val="99"/>
    <w:semiHidden/>
    <w:rsid w:val="00330C76"/>
    <w:rPr>
      <w:rFonts w:ascii="Tahoma" w:eastAsia="Times New Roman" w:hAnsi="Tahoma" w:cs="Tahoma"/>
      <w:sz w:val="16"/>
      <w:szCs w:val="16"/>
    </w:rPr>
  </w:style>
  <w:style w:type="table" w:styleId="TableGrid">
    <w:name w:val="Table Grid"/>
    <w:basedOn w:val="TableNormal"/>
    <w:uiPriority w:val="59"/>
    <w:rsid w:val="001F336A"/>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F64"/>
    <w:pPr>
      <w:overflowPunct/>
      <w:autoSpaceDE/>
      <w:autoSpaceDN/>
      <w:adjustRightInd/>
      <w:ind w:left="720"/>
    </w:pPr>
    <w:rPr>
      <w:rFonts w:ascii="Calibri" w:eastAsiaTheme="minorHAnsi" w:hAnsi="Calibri"/>
      <w:sz w:val="22"/>
      <w:szCs w:val="22"/>
    </w:rPr>
  </w:style>
  <w:style w:type="paragraph" w:styleId="EndnoteText">
    <w:name w:val="endnote text"/>
    <w:basedOn w:val="Normal"/>
    <w:link w:val="EndnoteTextChar"/>
    <w:uiPriority w:val="99"/>
    <w:semiHidden/>
    <w:unhideWhenUsed/>
    <w:rsid w:val="0095444E"/>
    <w:rPr>
      <w:sz w:val="20"/>
      <w:szCs w:val="20"/>
    </w:rPr>
  </w:style>
  <w:style w:type="character" w:customStyle="1" w:styleId="EndnoteTextChar">
    <w:name w:val="Endnote Text Char"/>
    <w:basedOn w:val="DefaultParagraphFont"/>
    <w:link w:val="EndnoteText"/>
    <w:uiPriority w:val="99"/>
    <w:semiHidden/>
    <w:rsid w:val="0095444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5444E"/>
    <w:rPr>
      <w:vertAlign w:val="superscript"/>
    </w:rPr>
  </w:style>
  <w:style w:type="paragraph" w:styleId="Revision">
    <w:name w:val="Revision"/>
    <w:hidden/>
    <w:uiPriority w:val="99"/>
    <w:semiHidden/>
    <w:rsid w:val="00356C30"/>
    <w:pPr>
      <w:spacing w:after="0" w:line="240"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3854">
      <w:bodyDiv w:val="1"/>
      <w:marLeft w:val="0"/>
      <w:marRight w:val="0"/>
      <w:marTop w:val="0"/>
      <w:marBottom w:val="0"/>
      <w:divBdr>
        <w:top w:val="none" w:sz="0" w:space="0" w:color="auto"/>
        <w:left w:val="none" w:sz="0" w:space="0" w:color="auto"/>
        <w:bottom w:val="none" w:sz="0" w:space="0" w:color="auto"/>
        <w:right w:val="none" w:sz="0" w:space="0" w:color="auto"/>
      </w:divBdr>
    </w:div>
    <w:div w:id="289242017">
      <w:bodyDiv w:val="1"/>
      <w:marLeft w:val="0"/>
      <w:marRight w:val="0"/>
      <w:marTop w:val="0"/>
      <w:marBottom w:val="0"/>
      <w:divBdr>
        <w:top w:val="none" w:sz="0" w:space="0" w:color="auto"/>
        <w:left w:val="none" w:sz="0" w:space="0" w:color="auto"/>
        <w:bottom w:val="none" w:sz="0" w:space="0" w:color="auto"/>
        <w:right w:val="none" w:sz="0" w:space="0" w:color="auto"/>
      </w:divBdr>
    </w:div>
    <w:div w:id="319431694">
      <w:bodyDiv w:val="1"/>
      <w:marLeft w:val="0"/>
      <w:marRight w:val="0"/>
      <w:marTop w:val="0"/>
      <w:marBottom w:val="0"/>
      <w:divBdr>
        <w:top w:val="none" w:sz="0" w:space="0" w:color="auto"/>
        <w:left w:val="none" w:sz="0" w:space="0" w:color="auto"/>
        <w:bottom w:val="none" w:sz="0" w:space="0" w:color="auto"/>
        <w:right w:val="none" w:sz="0" w:space="0" w:color="auto"/>
      </w:divBdr>
    </w:div>
    <w:div w:id="539513369">
      <w:bodyDiv w:val="1"/>
      <w:marLeft w:val="0"/>
      <w:marRight w:val="0"/>
      <w:marTop w:val="0"/>
      <w:marBottom w:val="0"/>
      <w:divBdr>
        <w:top w:val="none" w:sz="0" w:space="0" w:color="auto"/>
        <w:left w:val="none" w:sz="0" w:space="0" w:color="auto"/>
        <w:bottom w:val="none" w:sz="0" w:space="0" w:color="auto"/>
        <w:right w:val="none" w:sz="0" w:space="0" w:color="auto"/>
      </w:divBdr>
    </w:div>
    <w:div w:id="834690140">
      <w:bodyDiv w:val="1"/>
      <w:marLeft w:val="0"/>
      <w:marRight w:val="0"/>
      <w:marTop w:val="0"/>
      <w:marBottom w:val="0"/>
      <w:divBdr>
        <w:top w:val="none" w:sz="0" w:space="0" w:color="auto"/>
        <w:left w:val="none" w:sz="0" w:space="0" w:color="auto"/>
        <w:bottom w:val="none" w:sz="0" w:space="0" w:color="auto"/>
        <w:right w:val="none" w:sz="0" w:space="0" w:color="auto"/>
      </w:divBdr>
    </w:div>
    <w:div w:id="932785642">
      <w:bodyDiv w:val="1"/>
      <w:marLeft w:val="0"/>
      <w:marRight w:val="0"/>
      <w:marTop w:val="0"/>
      <w:marBottom w:val="0"/>
      <w:divBdr>
        <w:top w:val="none" w:sz="0" w:space="0" w:color="auto"/>
        <w:left w:val="none" w:sz="0" w:space="0" w:color="auto"/>
        <w:bottom w:val="none" w:sz="0" w:space="0" w:color="auto"/>
        <w:right w:val="none" w:sz="0" w:space="0" w:color="auto"/>
      </w:divBdr>
    </w:div>
    <w:div w:id="1002513598">
      <w:bodyDiv w:val="1"/>
      <w:marLeft w:val="0"/>
      <w:marRight w:val="0"/>
      <w:marTop w:val="0"/>
      <w:marBottom w:val="0"/>
      <w:divBdr>
        <w:top w:val="none" w:sz="0" w:space="0" w:color="auto"/>
        <w:left w:val="none" w:sz="0" w:space="0" w:color="auto"/>
        <w:bottom w:val="none" w:sz="0" w:space="0" w:color="auto"/>
        <w:right w:val="none" w:sz="0" w:space="0" w:color="auto"/>
      </w:divBdr>
    </w:div>
    <w:div w:id="1357655843">
      <w:bodyDiv w:val="1"/>
      <w:marLeft w:val="0"/>
      <w:marRight w:val="0"/>
      <w:marTop w:val="0"/>
      <w:marBottom w:val="0"/>
      <w:divBdr>
        <w:top w:val="none" w:sz="0" w:space="0" w:color="auto"/>
        <w:left w:val="none" w:sz="0" w:space="0" w:color="auto"/>
        <w:bottom w:val="none" w:sz="0" w:space="0" w:color="auto"/>
        <w:right w:val="none" w:sz="0" w:space="0" w:color="auto"/>
      </w:divBdr>
    </w:div>
    <w:div w:id="1405370188">
      <w:bodyDiv w:val="1"/>
      <w:marLeft w:val="0"/>
      <w:marRight w:val="0"/>
      <w:marTop w:val="0"/>
      <w:marBottom w:val="0"/>
      <w:divBdr>
        <w:top w:val="none" w:sz="0" w:space="0" w:color="auto"/>
        <w:left w:val="none" w:sz="0" w:space="0" w:color="auto"/>
        <w:bottom w:val="none" w:sz="0" w:space="0" w:color="auto"/>
        <w:right w:val="none" w:sz="0" w:space="0" w:color="auto"/>
      </w:divBdr>
    </w:div>
    <w:div w:id="1452743056">
      <w:bodyDiv w:val="1"/>
      <w:marLeft w:val="0"/>
      <w:marRight w:val="0"/>
      <w:marTop w:val="0"/>
      <w:marBottom w:val="0"/>
      <w:divBdr>
        <w:top w:val="none" w:sz="0" w:space="0" w:color="auto"/>
        <w:left w:val="none" w:sz="0" w:space="0" w:color="auto"/>
        <w:bottom w:val="none" w:sz="0" w:space="0" w:color="auto"/>
        <w:right w:val="none" w:sz="0" w:space="0" w:color="auto"/>
      </w:divBdr>
    </w:div>
    <w:div w:id="1563104657">
      <w:bodyDiv w:val="1"/>
      <w:marLeft w:val="0"/>
      <w:marRight w:val="0"/>
      <w:marTop w:val="0"/>
      <w:marBottom w:val="0"/>
      <w:divBdr>
        <w:top w:val="none" w:sz="0" w:space="0" w:color="auto"/>
        <w:left w:val="none" w:sz="0" w:space="0" w:color="auto"/>
        <w:bottom w:val="none" w:sz="0" w:space="0" w:color="auto"/>
        <w:right w:val="none" w:sz="0" w:space="0" w:color="auto"/>
      </w:divBdr>
    </w:div>
    <w:div w:id="1687562736">
      <w:bodyDiv w:val="1"/>
      <w:marLeft w:val="0"/>
      <w:marRight w:val="0"/>
      <w:marTop w:val="0"/>
      <w:marBottom w:val="0"/>
      <w:divBdr>
        <w:top w:val="none" w:sz="0" w:space="0" w:color="auto"/>
        <w:left w:val="none" w:sz="0" w:space="0" w:color="auto"/>
        <w:bottom w:val="none" w:sz="0" w:space="0" w:color="auto"/>
        <w:right w:val="none" w:sz="0" w:space="0" w:color="auto"/>
      </w:divBdr>
    </w:div>
    <w:div w:id="1747915975">
      <w:bodyDiv w:val="1"/>
      <w:marLeft w:val="0"/>
      <w:marRight w:val="0"/>
      <w:marTop w:val="0"/>
      <w:marBottom w:val="0"/>
      <w:divBdr>
        <w:top w:val="none" w:sz="0" w:space="0" w:color="auto"/>
        <w:left w:val="none" w:sz="0" w:space="0" w:color="auto"/>
        <w:bottom w:val="none" w:sz="0" w:space="0" w:color="auto"/>
        <w:right w:val="none" w:sz="0" w:space="0" w:color="auto"/>
      </w:divBdr>
    </w:div>
    <w:div w:id="1815179394">
      <w:bodyDiv w:val="1"/>
      <w:marLeft w:val="0"/>
      <w:marRight w:val="0"/>
      <w:marTop w:val="0"/>
      <w:marBottom w:val="0"/>
      <w:divBdr>
        <w:top w:val="none" w:sz="0" w:space="0" w:color="auto"/>
        <w:left w:val="none" w:sz="0" w:space="0" w:color="auto"/>
        <w:bottom w:val="none" w:sz="0" w:space="0" w:color="auto"/>
        <w:right w:val="none" w:sz="0" w:space="0" w:color="auto"/>
      </w:divBdr>
    </w:div>
    <w:div w:id="1817599860">
      <w:bodyDiv w:val="1"/>
      <w:marLeft w:val="0"/>
      <w:marRight w:val="0"/>
      <w:marTop w:val="0"/>
      <w:marBottom w:val="0"/>
      <w:divBdr>
        <w:top w:val="none" w:sz="0" w:space="0" w:color="auto"/>
        <w:left w:val="none" w:sz="0" w:space="0" w:color="auto"/>
        <w:bottom w:val="none" w:sz="0" w:space="0" w:color="auto"/>
        <w:right w:val="none" w:sz="0" w:space="0" w:color="auto"/>
      </w:divBdr>
    </w:div>
    <w:div w:id="1855487494">
      <w:bodyDiv w:val="1"/>
      <w:marLeft w:val="0"/>
      <w:marRight w:val="0"/>
      <w:marTop w:val="0"/>
      <w:marBottom w:val="0"/>
      <w:divBdr>
        <w:top w:val="none" w:sz="0" w:space="0" w:color="auto"/>
        <w:left w:val="none" w:sz="0" w:space="0" w:color="auto"/>
        <w:bottom w:val="none" w:sz="0" w:space="0" w:color="auto"/>
        <w:right w:val="none" w:sz="0" w:space="0" w:color="auto"/>
      </w:divBdr>
    </w:div>
    <w:div w:id="20162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tuzinski@pa.gov" TargetMode="External"/><Relationship Id="rId4" Type="http://schemas.microsoft.com/office/2007/relationships/stylesWithEffects" Target="stylesWithEffects.xml"/><Relationship Id="rId9" Type="http://schemas.openxmlformats.org/officeDocument/2006/relationships/hyperlink" Target="mailto:stabrown@p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uc.pa.gov/filing_resources/issues_laws_regulations/section1329_applications.aspx" TargetMode="External"/><Relationship Id="rId1" Type="http://schemas.openxmlformats.org/officeDocument/2006/relationships/hyperlink" Target="http://www.puc.state.pa.us/filing_resources/water_online_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A45D-3CB0-4E05-B8B7-32ECDB07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4596</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stabrown</dc:creator>
  <cp:lastModifiedBy>Farner, Joyce</cp:lastModifiedBy>
  <cp:revision>6</cp:revision>
  <cp:lastPrinted>2016-07-20T19:24:00Z</cp:lastPrinted>
  <dcterms:created xsi:type="dcterms:W3CDTF">2016-07-20T19:03:00Z</dcterms:created>
  <dcterms:modified xsi:type="dcterms:W3CDTF">2016-07-20T19:25:00Z</dcterms:modified>
</cp:coreProperties>
</file>