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3A" w:rsidRPr="009D4A74" w:rsidRDefault="00DC6D3A" w:rsidP="00573D71">
      <w:pPr>
        <w:widowControl/>
        <w:tabs>
          <w:tab w:val="center" w:pos="4680"/>
        </w:tabs>
        <w:suppressAutoHyphens/>
        <w:contextualSpacing/>
        <w:jc w:val="center"/>
        <w:rPr>
          <w:b/>
          <w:sz w:val="26"/>
          <w:szCs w:val="26"/>
        </w:rPr>
      </w:pPr>
      <w:r w:rsidRPr="009D4A74">
        <w:rPr>
          <w:b/>
          <w:sz w:val="26"/>
          <w:szCs w:val="26"/>
        </w:rPr>
        <w:t>PENNSYLVANIA</w:t>
      </w:r>
    </w:p>
    <w:p w:rsidR="00DC6D3A" w:rsidRPr="009D4A74" w:rsidRDefault="00DC6D3A" w:rsidP="00573D71">
      <w:pPr>
        <w:widowControl/>
        <w:tabs>
          <w:tab w:val="center" w:pos="4680"/>
        </w:tabs>
        <w:suppressAutoHyphens/>
        <w:contextualSpacing/>
        <w:jc w:val="center"/>
        <w:rPr>
          <w:sz w:val="26"/>
          <w:szCs w:val="26"/>
        </w:rPr>
      </w:pPr>
      <w:r w:rsidRPr="009D4A74">
        <w:rPr>
          <w:b/>
          <w:sz w:val="26"/>
          <w:szCs w:val="26"/>
        </w:rPr>
        <w:t>PUBLIC UTILITY COMMISSION</w:t>
      </w:r>
    </w:p>
    <w:p w:rsidR="00DC6D3A" w:rsidRPr="009D4A74" w:rsidRDefault="00DC6D3A" w:rsidP="00573D71">
      <w:pPr>
        <w:widowControl/>
        <w:tabs>
          <w:tab w:val="center" w:pos="4680"/>
        </w:tabs>
        <w:suppressAutoHyphens/>
        <w:contextualSpacing/>
        <w:jc w:val="center"/>
        <w:rPr>
          <w:sz w:val="26"/>
          <w:szCs w:val="26"/>
        </w:rPr>
      </w:pPr>
      <w:r w:rsidRPr="009D4A74">
        <w:rPr>
          <w:b/>
          <w:sz w:val="26"/>
          <w:szCs w:val="26"/>
        </w:rPr>
        <w:t>Harrisburg, PA 17105-3265</w:t>
      </w:r>
    </w:p>
    <w:p w:rsidR="00DC6D3A" w:rsidRPr="009D4A74" w:rsidRDefault="00DC6D3A" w:rsidP="00573D71">
      <w:pPr>
        <w:widowControl/>
        <w:tabs>
          <w:tab w:val="left" w:pos="-720"/>
        </w:tabs>
        <w:suppressAutoHyphens/>
        <w:contextualSpacing/>
        <w:rPr>
          <w:sz w:val="26"/>
          <w:szCs w:val="26"/>
        </w:rPr>
      </w:pPr>
    </w:p>
    <w:p w:rsidR="008517DC" w:rsidRPr="009D4A74" w:rsidRDefault="008517DC" w:rsidP="00573D71">
      <w:pPr>
        <w:widowControl/>
        <w:tabs>
          <w:tab w:val="left" w:pos="-720"/>
        </w:tabs>
        <w:suppressAutoHyphens/>
        <w:contextualSpacing/>
        <w:rPr>
          <w:sz w:val="26"/>
          <w:szCs w:val="26"/>
        </w:rPr>
      </w:pPr>
    </w:p>
    <w:p w:rsidR="00DC6D3A" w:rsidRPr="009D4A74" w:rsidRDefault="00DC6D3A" w:rsidP="00573D71">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DC6D3A" w:rsidRPr="009D4A74" w:rsidTr="00702783">
        <w:tc>
          <w:tcPr>
            <w:tcW w:w="5058" w:type="dxa"/>
          </w:tcPr>
          <w:p w:rsidR="00DC6D3A" w:rsidRPr="009D4A74" w:rsidRDefault="00DC6D3A" w:rsidP="00573D71">
            <w:pPr>
              <w:widowControl/>
              <w:contextualSpacing/>
              <w:rPr>
                <w:sz w:val="26"/>
                <w:szCs w:val="26"/>
              </w:rPr>
            </w:pPr>
          </w:p>
        </w:tc>
        <w:tc>
          <w:tcPr>
            <w:tcW w:w="4428" w:type="dxa"/>
          </w:tcPr>
          <w:p w:rsidR="00DC6D3A" w:rsidRPr="009D4A74" w:rsidRDefault="00DC6D3A" w:rsidP="00573D71">
            <w:pPr>
              <w:widowControl/>
              <w:contextualSpacing/>
              <w:jc w:val="right"/>
              <w:rPr>
                <w:sz w:val="26"/>
                <w:szCs w:val="26"/>
              </w:rPr>
            </w:pPr>
            <w:r w:rsidRPr="009D4A74">
              <w:rPr>
                <w:sz w:val="26"/>
                <w:szCs w:val="26"/>
              </w:rPr>
              <w:t xml:space="preserve">Public Meeting held </w:t>
            </w:r>
            <w:r w:rsidR="00401E9F">
              <w:rPr>
                <w:sz w:val="26"/>
                <w:szCs w:val="26"/>
              </w:rPr>
              <w:t xml:space="preserve">May </w:t>
            </w:r>
            <w:r w:rsidR="0019268D">
              <w:rPr>
                <w:sz w:val="26"/>
                <w:szCs w:val="26"/>
              </w:rPr>
              <w:t>19</w:t>
            </w:r>
            <w:r w:rsidR="003921F8" w:rsidRPr="009D4A74">
              <w:rPr>
                <w:sz w:val="26"/>
                <w:szCs w:val="26"/>
              </w:rPr>
              <w:t>, 201</w:t>
            </w:r>
            <w:r w:rsidR="00AB14CA" w:rsidRPr="009D4A74">
              <w:rPr>
                <w:sz w:val="26"/>
                <w:szCs w:val="26"/>
              </w:rPr>
              <w:t>6</w:t>
            </w:r>
          </w:p>
          <w:p w:rsidR="00DC6D3A" w:rsidRPr="009D4A74" w:rsidRDefault="00DC6D3A" w:rsidP="00573D71">
            <w:pPr>
              <w:widowControl/>
              <w:contextualSpacing/>
              <w:jc w:val="right"/>
              <w:rPr>
                <w:sz w:val="26"/>
                <w:szCs w:val="26"/>
              </w:rPr>
            </w:pPr>
          </w:p>
          <w:p w:rsidR="00DC6D3A" w:rsidRPr="009D4A74" w:rsidRDefault="00DC6D3A" w:rsidP="00573D71">
            <w:pPr>
              <w:widowControl/>
              <w:contextualSpacing/>
              <w:jc w:val="right"/>
              <w:rPr>
                <w:sz w:val="26"/>
                <w:szCs w:val="26"/>
              </w:rPr>
            </w:pPr>
          </w:p>
        </w:tc>
      </w:tr>
      <w:tr w:rsidR="00DC6D3A" w:rsidRPr="009D4A74" w:rsidTr="00702783">
        <w:tc>
          <w:tcPr>
            <w:tcW w:w="5058" w:type="dxa"/>
          </w:tcPr>
          <w:p w:rsidR="00DC6D3A" w:rsidRPr="009D4A74" w:rsidRDefault="00DC6D3A" w:rsidP="00573D71">
            <w:pPr>
              <w:widowControl/>
              <w:contextualSpacing/>
              <w:rPr>
                <w:sz w:val="26"/>
                <w:szCs w:val="26"/>
              </w:rPr>
            </w:pPr>
            <w:r w:rsidRPr="009D4A74">
              <w:rPr>
                <w:sz w:val="26"/>
                <w:szCs w:val="26"/>
              </w:rPr>
              <w:t>Commissioners Present:</w:t>
            </w:r>
          </w:p>
          <w:p w:rsidR="00DC6D3A" w:rsidRPr="009D4A74" w:rsidRDefault="00DC6D3A" w:rsidP="00573D71">
            <w:pPr>
              <w:widowControl/>
              <w:contextualSpacing/>
              <w:rPr>
                <w:sz w:val="26"/>
                <w:szCs w:val="26"/>
              </w:rPr>
            </w:pPr>
          </w:p>
          <w:p w:rsidR="00105A1F" w:rsidRPr="00105A1F" w:rsidRDefault="00105A1F" w:rsidP="00573D71">
            <w:pPr>
              <w:widowControl/>
              <w:tabs>
                <w:tab w:val="left" w:pos="705"/>
              </w:tabs>
              <w:ind w:firstLine="720"/>
              <w:contextualSpacing/>
              <w:jc w:val="both"/>
              <w:rPr>
                <w:sz w:val="26"/>
                <w:szCs w:val="26"/>
              </w:rPr>
            </w:pPr>
            <w:r w:rsidRPr="00105A1F">
              <w:rPr>
                <w:sz w:val="26"/>
                <w:szCs w:val="26"/>
              </w:rPr>
              <w:t>Gladys M. Brown, Chairman</w:t>
            </w:r>
          </w:p>
          <w:p w:rsidR="00105A1F" w:rsidRPr="00105A1F" w:rsidRDefault="00105A1F" w:rsidP="00573D71">
            <w:pPr>
              <w:widowControl/>
              <w:tabs>
                <w:tab w:val="left" w:pos="705"/>
              </w:tabs>
              <w:ind w:firstLine="720"/>
              <w:contextualSpacing/>
              <w:jc w:val="both"/>
              <w:rPr>
                <w:sz w:val="26"/>
                <w:szCs w:val="26"/>
              </w:rPr>
            </w:pPr>
            <w:r w:rsidRPr="00105A1F">
              <w:rPr>
                <w:sz w:val="26"/>
                <w:szCs w:val="26"/>
              </w:rPr>
              <w:t>Andrew G. Place, Vice Chairman</w:t>
            </w:r>
          </w:p>
          <w:p w:rsidR="00105A1F" w:rsidRPr="00105A1F" w:rsidRDefault="00105A1F" w:rsidP="00573D71">
            <w:pPr>
              <w:widowControl/>
              <w:tabs>
                <w:tab w:val="left" w:pos="705"/>
              </w:tabs>
              <w:ind w:firstLine="720"/>
              <w:contextualSpacing/>
              <w:jc w:val="both"/>
              <w:rPr>
                <w:sz w:val="26"/>
                <w:szCs w:val="26"/>
              </w:rPr>
            </w:pPr>
            <w:r w:rsidRPr="00105A1F">
              <w:rPr>
                <w:sz w:val="26"/>
                <w:szCs w:val="26"/>
              </w:rPr>
              <w:t xml:space="preserve">John F. Coleman, Jr. </w:t>
            </w:r>
          </w:p>
          <w:p w:rsidR="00DC6D3A" w:rsidRPr="009D4A74" w:rsidRDefault="00105A1F" w:rsidP="00573D71">
            <w:pPr>
              <w:widowControl/>
              <w:tabs>
                <w:tab w:val="left" w:pos="705"/>
              </w:tabs>
              <w:ind w:firstLine="720"/>
              <w:contextualSpacing/>
              <w:rPr>
                <w:sz w:val="26"/>
                <w:szCs w:val="26"/>
              </w:rPr>
            </w:pPr>
            <w:r w:rsidRPr="00105A1F">
              <w:rPr>
                <w:sz w:val="26"/>
                <w:szCs w:val="26"/>
              </w:rPr>
              <w:t>Robert F. Powelson</w:t>
            </w:r>
          </w:p>
          <w:p w:rsidR="00DC6D3A" w:rsidRPr="009D4A74" w:rsidRDefault="00DC6D3A" w:rsidP="00573D71">
            <w:pPr>
              <w:widowControl/>
              <w:contextualSpacing/>
              <w:rPr>
                <w:sz w:val="26"/>
                <w:szCs w:val="26"/>
              </w:rPr>
            </w:pPr>
          </w:p>
          <w:p w:rsidR="00DC6D3A" w:rsidRPr="009D4A74" w:rsidRDefault="00DC6D3A" w:rsidP="00573D71">
            <w:pPr>
              <w:widowControl/>
              <w:contextualSpacing/>
              <w:rPr>
                <w:sz w:val="26"/>
                <w:szCs w:val="26"/>
              </w:rPr>
            </w:pPr>
          </w:p>
        </w:tc>
        <w:tc>
          <w:tcPr>
            <w:tcW w:w="4428" w:type="dxa"/>
          </w:tcPr>
          <w:p w:rsidR="00DC6D3A" w:rsidRPr="009D4A74" w:rsidRDefault="00DC6D3A" w:rsidP="00573D71">
            <w:pPr>
              <w:widowControl/>
              <w:contextualSpacing/>
              <w:jc w:val="right"/>
              <w:rPr>
                <w:sz w:val="26"/>
                <w:szCs w:val="26"/>
              </w:rPr>
            </w:pPr>
          </w:p>
          <w:p w:rsidR="00DC6D3A" w:rsidRPr="009D4A74" w:rsidRDefault="00DC6D3A" w:rsidP="00573D71">
            <w:pPr>
              <w:widowControl/>
              <w:contextualSpacing/>
              <w:jc w:val="right"/>
              <w:rPr>
                <w:sz w:val="26"/>
                <w:szCs w:val="26"/>
              </w:rPr>
            </w:pPr>
          </w:p>
        </w:tc>
      </w:tr>
      <w:tr w:rsidR="00DC6D3A" w:rsidRPr="009D4A74" w:rsidTr="00702783">
        <w:tc>
          <w:tcPr>
            <w:tcW w:w="5058" w:type="dxa"/>
          </w:tcPr>
          <w:p w:rsidR="00DC6D3A" w:rsidRPr="009D4A74" w:rsidRDefault="00890D46" w:rsidP="00573D71">
            <w:pPr>
              <w:widowControl/>
              <w:contextualSpacing/>
              <w:rPr>
                <w:sz w:val="26"/>
                <w:szCs w:val="26"/>
              </w:rPr>
            </w:pPr>
            <w:r w:rsidRPr="009D4A74">
              <w:rPr>
                <w:sz w:val="26"/>
                <w:szCs w:val="26"/>
              </w:rPr>
              <w:t xml:space="preserve">Jay </w:t>
            </w:r>
            <w:r w:rsidR="00AB14CA" w:rsidRPr="009D4A74">
              <w:rPr>
                <w:sz w:val="26"/>
                <w:szCs w:val="26"/>
              </w:rPr>
              <w:t>Larry Moyer</w:t>
            </w:r>
          </w:p>
          <w:p w:rsidR="00DC6D3A" w:rsidRPr="009D4A74" w:rsidRDefault="00DC6D3A" w:rsidP="00573D71">
            <w:pPr>
              <w:widowControl/>
              <w:contextualSpacing/>
              <w:rPr>
                <w:sz w:val="26"/>
                <w:szCs w:val="26"/>
              </w:rPr>
            </w:pPr>
          </w:p>
        </w:tc>
        <w:tc>
          <w:tcPr>
            <w:tcW w:w="4428" w:type="dxa"/>
          </w:tcPr>
          <w:p w:rsidR="00AB14CA" w:rsidRPr="009D4A74" w:rsidRDefault="00AB14CA" w:rsidP="00573D71">
            <w:pPr>
              <w:widowControl/>
              <w:contextualSpacing/>
              <w:jc w:val="right"/>
              <w:rPr>
                <w:sz w:val="26"/>
                <w:szCs w:val="26"/>
              </w:rPr>
            </w:pPr>
            <w:r w:rsidRPr="009D4A74">
              <w:rPr>
                <w:sz w:val="26"/>
                <w:szCs w:val="26"/>
              </w:rPr>
              <w:t>C-2011-2273645</w:t>
            </w:r>
          </w:p>
          <w:p w:rsidR="00DC6D3A" w:rsidRPr="009D4A74" w:rsidRDefault="00AB14CA" w:rsidP="00573D71">
            <w:pPr>
              <w:widowControl/>
              <w:contextualSpacing/>
              <w:jc w:val="right"/>
              <w:rPr>
                <w:sz w:val="26"/>
                <w:szCs w:val="26"/>
              </w:rPr>
            </w:pPr>
            <w:r w:rsidRPr="009D4A74">
              <w:rPr>
                <w:sz w:val="26"/>
                <w:szCs w:val="26"/>
              </w:rPr>
              <w:t>C-2014-2444864</w:t>
            </w:r>
            <w:r w:rsidR="00DC6D3A" w:rsidRPr="009D4A74">
              <w:rPr>
                <w:sz w:val="26"/>
                <w:szCs w:val="26"/>
              </w:rPr>
              <w:t xml:space="preserve"> </w:t>
            </w:r>
          </w:p>
        </w:tc>
      </w:tr>
      <w:tr w:rsidR="00DC6D3A" w:rsidRPr="009D4A74" w:rsidTr="00702783">
        <w:tc>
          <w:tcPr>
            <w:tcW w:w="5058" w:type="dxa"/>
          </w:tcPr>
          <w:p w:rsidR="00DC6D3A" w:rsidRPr="009D4A74" w:rsidRDefault="00DC6D3A" w:rsidP="00573D71">
            <w:pPr>
              <w:widowControl/>
              <w:ind w:firstLine="720"/>
              <w:contextualSpacing/>
              <w:rPr>
                <w:sz w:val="26"/>
                <w:szCs w:val="26"/>
              </w:rPr>
            </w:pPr>
            <w:r w:rsidRPr="009D4A74">
              <w:rPr>
                <w:sz w:val="26"/>
                <w:szCs w:val="26"/>
              </w:rPr>
              <w:t>v.</w:t>
            </w:r>
          </w:p>
          <w:p w:rsidR="00DC6D3A" w:rsidRPr="009D4A74" w:rsidRDefault="00DC6D3A" w:rsidP="00573D71">
            <w:pPr>
              <w:widowControl/>
              <w:ind w:firstLine="1440"/>
              <w:contextualSpacing/>
              <w:rPr>
                <w:sz w:val="26"/>
                <w:szCs w:val="26"/>
              </w:rPr>
            </w:pPr>
          </w:p>
        </w:tc>
        <w:tc>
          <w:tcPr>
            <w:tcW w:w="4428" w:type="dxa"/>
          </w:tcPr>
          <w:p w:rsidR="00DC6D3A" w:rsidRPr="009D4A74" w:rsidRDefault="00DC6D3A" w:rsidP="00573D71">
            <w:pPr>
              <w:widowControl/>
              <w:contextualSpacing/>
              <w:rPr>
                <w:sz w:val="26"/>
                <w:szCs w:val="26"/>
              </w:rPr>
            </w:pPr>
          </w:p>
        </w:tc>
      </w:tr>
      <w:tr w:rsidR="00DC6D3A" w:rsidRPr="009D4A74" w:rsidTr="00702783">
        <w:tc>
          <w:tcPr>
            <w:tcW w:w="5058" w:type="dxa"/>
          </w:tcPr>
          <w:p w:rsidR="00DC6D3A" w:rsidRPr="009D4A74" w:rsidRDefault="00AB14CA" w:rsidP="00573D71">
            <w:pPr>
              <w:widowControl/>
              <w:contextualSpacing/>
              <w:rPr>
                <w:sz w:val="26"/>
                <w:szCs w:val="26"/>
              </w:rPr>
            </w:pPr>
            <w:r w:rsidRPr="009D4A74">
              <w:rPr>
                <w:sz w:val="26"/>
                <w:szCs w:val="26"/>
              </w:rPr>
              <w:t>PPL Electric Utilities Corporation</w:t>
            </w:r>
            <w:r w:rsidR="00DC6D3A" w:rsidRPr="009D4A74">
              <w:rPr>
                <w:sz w:val="26"/>
                <w:szCs w:val="26"/>
              </w:rPr>
              <w:t xml:space="preserve"> </w:t>
            </w:r>
          </w:p>
        </w:tc>
        <w:tc>
          <w:tcPr>
            <w:tcW w:w="4428" w:type="dxa"/>
          </w:tcPr>
          <w:p w:rsidR="00DC6D3A" w:rsidRPr="009D4A74" w:rsidRDefault="00DC6D3A" w:rsidP="00573D71">
            <w:pPr>
              <w:widowControl/>
              <w:contextualSpacing/>
              <w:rPr>
                <w:sz w:val="26"/>
                <w:szCs w:val="26"/>
              </w:rPr>
            </w:pPr>
          </w:p>
        </w:tc>
      </w:tr>
    </w:tbl>
    <w:p w:rsidR="00DC6D3A" w:rsidRPr="009D4A74" w:rsidRDefault="00DC6D3A" w:rsidP="00573D71">
      <w:pPr>
        <w:widowControl/>
        <w:contextualSpacing/>
        <w:rPr>
          <w:sz w:val="26"/>
          <w:szCs w:val="26"/>
        </w:rPr>
      </w:pPr>
    </w:p>
    <w:p w:rsidR="00DC6D3A" w:rsidRPr="009D4A74" w:rsidRDefault="00DC6D3A" w:rsidP="00573D71">
      <w:pPr>
        <w:widowControl/>
        <w:contextualSpacing/>
        <w:rPr>
          <w:sz w:val="26"/>
          <w:szCs w:val="26"/>
        </w:rPr>
      </w:pPr>
    </w:p>
    <w:p w:rsidR="008517DC" w:rsidRPr="009D4A74" w:rsidRDefault="008517DC" w:rsidP="00573D71">
      <w:pPr>
        <w:widowControl/>
        <w:contextualSpacing/>
        <w:rPr>
          <w:sz w:val="26"/>
          <w:szCs w:val="26"/>
        </w:rPr>
      </w:pPr>
    </w:p>
    <w:p w:rsidR="00DC6D3A" w:rsidRPr="009D4A74" w:rsidRDefault="00DC6D3A" w:rsidP="00573D71">
      <w:pPr>
        <w:widowControl/>
        <w:contextualSpacing/>
        <w:jc w:val="center"/>
        <w:rPr>
          <w:b/>
          <w:sz w:val="26"/>
          <w:szCs w:val="26"/>
        </w:rPr>
      </w:pPr>
      <w:r w:rsidRPr="009D4A74">
        <w:rPr>
          <w:b/>
          <w:sz w:val="26"/>
          <w:szCs w:val="26"/>
        </w:rPr>
        <w:t xml:space="preserve">OPINION </w:t>
      </w:r>
      <w:smartTag w:uri="urn:schemas-microsoft-com:office:smarttags" w:element="stockticker">
        <w:r w:rsidRPr="009D4A74">
          <w:rPr>
            <w:b/>
            <w:sz w:val="26"/>
            <w:szCs w:val="26"/>
          </w:rPr>
          <w:t>AND</w:t>
        </w:r>
      </w:smartTag>
      <w:r w:rsidRPr="009D4A74">
        <w:rPr>
          <w:b/>
          <w:sz w:val="26"/>
          <w:szCs w:val="26"/>
        </w:rPr>
        <w:t xml:space="preserve"> ORDER</w:t>
      </w:r>
    </w:p>
    <w:p w:rsidR="00DC6D3A" w:rsidRPr="009D4A74" w:rsidRDefault="00DC6D3A" w:rsidP="00573D71">
      <w:pPr>
        <w:widowControl/>
        <w:contextualSpacing/>
        <w:jc w:val="center"/>
        <w:rPr>
          <w:b/>
          <w:sz w:val="26"/>
          <w:szCs w:val="26"/>
        </w:rPr>
      </w:pPr>
    </w:p>
    <w:p w:rsidR="008517DC" w:rsidRPr="009D4A74" w:rsidRDefault="008517DC" w:rsidP="00573D71">
      <w:pPr>
        <w:widowControl/>
        <w:contextualSpacing/>
        <w:jc w:val="center"/>
        <w:rPr>
          <w:b/>
          <w:sz w:val="26"/>
          <w:szCs w:val="26"/>
        </w:rPr>
      </w:pPr>
    </w:p>
    <w:p w:rsidR="00DC6D3A" w:rsidRPr="009D4A74" w:rsidRDefault="00DC6D3A" w:rsidP="00573D71">
      <w:pPr>
        <w:widowControl/>
        <w:contextualSpacing/>
        <w:jc w:val="center"/>
        <w:rPr>
          <w:b/>
          <w:sz w:val="26"/>
          <w:szCs w:val="26"/>
        </w:rPr>
      </w:pPr>
    </w:p>
    <w:p w:rsidR="00E819E7" w:rsidRPr="00E819E7" w:rsidRDefault="00E819E7" w:rsidP="00573D71">
      <w:pPr>
        <w:widowControl/>
        <w:contextualSpacing/>
        <w:rPr>
          <w:b/>
          <w:sz w:val="26"/>
          <w:szCs w:val="26"/>
        </w:rPr>
        <w:sectPr w:rsidR="00E819E7" w:rsidRPr="00E819E7" w:rsidSect="00D426AA">
          <w:footerReference w:type="default" r:id="rId9"/>
          <w:headerReference w:type="first" r:id="rId10"/>
          <w:pgSz w:w="12240" w:h="15840"/>
          <w:pgMar w:top="1440" w:right="1440" w:bottom="1440" w:left="1440" w:header="720" w:footer="720" w:gutter="0"/>
          <w:cols w:space="720"/>
          <w:docGrid w:linePitch="360"/>
        </w:sectPr>
      </w:pPr>
    </w:p>
    <w:p w:rsidR="00514320" w:rsidRPr="001D3B75" w:rsidRDefault="00514320" w:rsidP="00514320">
      <w:pPr>
        <w:widowControl/>
        <w:spacing w:line="360" w:lineRule="auto"/>
        <w:contextualSpacing/>
        <w:jc w:val="center"/>
        <w:rPr>
          <w:b/>
          <w:sz w:val="26"/>
          <w:szCs w:val="26"/>
          <w:u w:val="single"/>
        </w:rPr>
      </w:pPr>
      <w:r w:rsidRPr="001D3B75">
        <w:rPr>
          <w:b/>
          <w:sz w:val="26"/>
          <w:szCs w:val="26"/>
          <w:u w:val="single"/>
        </w:rPr>
        <w:lastRenderedPageBreak/>
        <w:t>Table of Contents</w:t>
      </w:r>
    </w:p>
    <w:p w:rsidR="00514320" w:rsidRDefault="00514320" w:rsidP="00514320">
      <w:pPr>
        <w:widowControl/>
        <w:spacing w:line="360" w:lineRule="auto"/>
        <w:contextualSpacing/>
        <w:rPr>
          <w:b/>
          <w:sz w:val="26"/>
          <w:szCs w:val="26"/>
        </w:rPr>
      </w:pPr>
    </w:p>
    <w:p w:rsidR="00514320" w:rsidRDefault="00514320" w:rsidP="00514320">
      <w:pPr>
        <w:widowControl/>
        <w:contextualSpacing/>
        <w:rPr>
          <w:sz w:val="26"/>
          <w:szCs w:val="26"/>
        </w:rPr>
      </w:pPr>
      <w:r>
        <w:rPr>
          <w:sz w:val="26"/>
          <w:szCs w:val="26"/>
        </w:rPr>
        <w:t>I.</w:t>
      </w:r>
      <w:r>
        <w:rPr>
          <w:sz w:val="26"/>
          <w:szCs w:val="26"/>
        </w:rPr>
        <w:tab/>
      </w:r>
      <w:r w:rsidRPr="001D3B75">
        <w:rPr>
          <w:sz w:val="26"/>
          <w:szCs w:val="26"/>
        </w:rPr>
        <w:t>History of the Proceeding</w:t>
      </w:r>
      <w:r>
        <w:rPr>
          <w:sz w:val="26"/>
          <w:szCs w:val="26"/>
        </w:rPr>
        <w:t xml:space="preserve"> ………………………………………………………. </w:t>
      </w:r>
      <w:r w:rsidR="00F016BA">
        <w:rPr>
          <w:sz w:val="26"/>
          <w:szCs w:val="26"/>
        </w:rPr>
        <w:t xml:space="preserve"> </w:t>
      </w:r>
      <w:r>
        <w:rPr>
          <w:sz w:val="26"/>
          <w:szCs w:val="26"/>
        </w:rPr>
        <w:t>1</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sidRPr="00BB790A">
        <w:rPr>
          <w:sz w:val="26"/>
          <w:szCs w:val="26"/>
        </w:rPr>
        <w:t>II.</w:t>
      </w:r>
      <w:r w:rsidRPr="00BB790A">
        <w:rPr>
          <w:sz w:val="26"/>
          <w:szCs w:val="26"/>
        </w:rPr>
        <w:tab/>
        <w:t>Discussion ………………………………………………………………………</w:t>
      </w:r>
      <w:r>
        <w:rPr>
          <w:sz w:val="26"/>
          <w:szCs w:val="26"/>
        </w:rPr>
        <w:t xml:space="preserve">. </w:t>
      </w:r>
      <w:r w:rsidR="00F016BA">
        <w:rPr>
          <w:sz w:val="26"/>
          <w:szCs w:val="26"/>
        </w:rPr>
        <w:t xml:space="preserve"> </w:t>
      </w:r>
      <w:r>
        <w:rPr>
          <w:sz w:val="26"/>
          <w:szCs w:val="26"/>
        </w:rPr>
        <w:t>9</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sidRPr="00BB790A">
        <w:rPr>
          <w:sz w:val="26"/>
          <w:szCs w:val="26"/>
        </w:rPr>
        <w:tab/>
        <w:t>A.</w:t>
      </w:r>
      <w:r w:rsidRPr="00BB790A">
        <w:rPr>
          <w:sz w:val="26"/>
          <w:szCs w:val="26"/>
        </w:rPr>
        <w:tab/>
        <w:t>Legal Standards</w:t>
      </w:r>
      <w:r>
        <w:rPr>
          <w:sz w:val="26"/>
          <w:szCs w:val="26"/>
        </w:rPr>
        <w:t xml:space="preserve"> ………………………………………………………….. </w:t>
      </w:r>
      <w:r w:rsidR="00F016BA">
        <w:rPr>
          <w:sz w:val="26"/>
          <w:szCs w:val="26"/>
        </w:rPr>
        <w:t xml:space="preserve"> </w:t>
      </w:r>
      <w:r>
        <w:rPr>
          <w:sz w:val="26"/>
          <w:szCs w:val="26"/>
        </w:rPr>
        <w:t>9</w:t>
      </w:r>
    </w:p>
    <w:p w:rsidR="00514320" w:rsidRDefault="00514320" w:rsidP="00514320">
      <w:pPr>
        <w:widowControl/>
        <w:ind w:left="720" w:hanging="720"/>
        <w:contextualSpacing/>
        <w:rPr>
          <w:sz w:val="26"/>
          <w:szCs w:val="26"/>
        </w:rPr>
      </w:pPr>
    </w:p>
    <w:p w:rsidR="00514320" w:rsidRDefault="00514320" w:rsidP="00514320">
      <w:pPr>
        <w:widowControl/>
        <w:ind w:left="720" w:hanging="720"/>
        <w:contextualSpacing/>
        <w:rPr>
          <w:sz w:val="26"/>
          <w:szCs w:val="26"/>
        </w:rPr>
      </w:pPr>
      <w:r>
        <w:rPr>
          <w:sz w:val="26"/>
          <w:szCs w:val="26"/>
        </w:rPr>
        <w:tab/>
      </w:r>
      <w:r w:rsidRPr="00ED761C">
        <w:rPr>
          <w:sz w:val="26"/>
          <w:szCs w:val="26"/>
        </w:rPr>
        <w:t>B.</w:t>
      </w:r>
      <w:r w:rsidRPr="00ED761C">
        <w:rPr>
          <w:sz w:val="26"/>
          <w:szCs w:val="26"/>
        </w:rPr>
        <w:tab/>
        <w:t xml:space="preserve">Complainant’s Issues with PPL’s Virtual Meter Aggregation </w:t>
      </w:r>
    </w:p>
    <w:p w:rsidR="00514320" w:rsidRDefault="00514320" w:rsidP="00514320">
      <w:pPr>
        <w:widowControl/>
        <w:ind w:left="720" w:hanging="720"/>
        <w:contextualSpacing/>
        <w:rPr>
          <w:sz w:val="26"/>
          <w:szCs w:val="26"/>
        </w:rPr>
      </w:pPr>
      <w:r>
        <w:rPr>
          <w:sz w:val="26"/>
          <w:szCs w:val="26"/>
        </w:rPr>
        <w:tab/>
      </w:r>
      <w:r>
        <w:rPr>
          <w:sz w:val="26"/>
          <w:szCs w:val="26"/>
        </w:rPr>
        <w:tab/>
      </w:r>
      <w:r w:rsidRPr="00ED761C">
        <w:rPr>
          <w:sz w:val="26"/>
          <w:szCs w:val="26"/>
        </w:rPr>
        <w:t>Program and Manual Billing Process</w:t>
      </w:r>
      <w:r>
        <w:rPr>
          <w:sz w:val="26"/>
          <w:szCs w:val="26"/>
        </w:rPr>
        <w:t xml:space="preserve"> …………………..……………...... 10</w:t>
      </w:r>
    </w:p>
    <w:p w:rsidR="00514320" w:rsidRPr="00ED761C" w:rsidRDefault="00514320" w:rsidP="00514320">
      <w:pPr>
        <w:widowControl/>
        <w:ind w:left="720" w:hanging="720"/>
        <w:contextualSpacing/>
        <w:rPr>
          <w:sz w:val="26"/>
          <w:szCs w:val="26"/>
        </w:rPr>
      </w:pPr>
    </w:p>
    <w:p w:rsidR="00514320" w:rsidRPr="00ED761C" w:rsidRDefault="00514320" w:rsidP="00514320">
      <w:pPr>
        <w:widowControl/>
        <w:contextualSpacing/>
        <w:rPr>
          <w:sz w:val="26"/>
          <w:szCs w:val="26"/>
        </w:rPr>
      </w:pPr>
      <w:r>
        <w:rPr>
          <w:sz w:val="26"/>
          <w:szCs w:val="26"/>
        </w:rPr>
        <w:tab/>
      </w:r>
      <w:r>
        <w:rPr>
          <w:sz w:val="26"/>
          <w:szCs w:val="26"/>
        </w:rPr>
        <w:tab/>
      </w:r>
      <w:r w:rsidRPr="00ED761C">
        <w:rPr>
          <w:sz w:val="26"/>
          <w:szCs w:val="26"/>
        </w:rPr>
        <w:t>1.</w:t>
      </w:r>
      <w:r w:rsidRPr="00ED761C">
        <w:rPr>
          <w:sz w:val="26"/>
          <w:szCs w:val="26"/>
        </w:rPr>
        <w:tab/>
        <w:t>Positions of the Parties</w:t>
      </w:r>
      <w:r>
        <w:rPr>
          <w:sz w:val="26"/>
          <w:szCs w:val="26"/>
        </w:rPr>
        <w:t xml:space="preserve"> …………………………………………... 10</w:t>
      </w:r>
    </w:p>
    <w:p w:rsidR="00514320" w:rsidRDefault="00514320" w:rsidP="00514320">
      <w:pPr>
        <w:widowControl/>
        <w:contextualSpacing/>
        <w:rPr>
          <w:sz w:val="26"/>
          <w:szCs w:val="26"/>
        </w:rPr>
      </w:pPr>
    </w:p>
    <w:p w:rsidR="00514320" w:rsidRPr="00ED761C" w:rsidRDefault="00514320" w:rsidP="00514320">
      <w:pPr>
        <w:widowControl/>
        <w:contextualSpacing/>
        <w:rPr>
          <w:sz w:val="26"/>
          <w:szCs w:val="26"/>
        </w:rPr>
      </w:pPr>
      <w:r>
        <w:rPr>
          <w:sz w:val="26"/>
          <w:szCs w:val="26"/>
        </w:rPr>
        <w:tab/>
      </w:r>
      <w:r w:rsidRPr="00ED761C">
        <w:rPr>
          <w:sz w:val="26"/>
          <w:szCs w:val="26"/>
        </w:rPr>
        <w:tab/>
      </w:r>
      <w:r>
        <w:rPr>
          <w:sz w:val="26"/>
          <w:szCs w:val="26"/>
        </w:rPr>
        <w:tab/>
      </w:r>
      <w:r w:rsidRPr="00ED761C">
        <w:rPr>
          <w:sz w:val="26"/>
          <w:szCs w:val="26"/>
        </w:rPr>
        <w:t>a.</w:t>
      </w:r>
      <w:r w:rsidRPr="00ED761C">
        <w:rPr>
          <w:sz w:val="26"/>
          <w:szCs w:val="26"/>
        </w:rPr>
        <w:tab/>
        <w:t>The Complainant</w:t>
      </w:r>
      <w:r>
        <w:rPr>
          <w:sz w:val="26"/>
          <w:szCs w:val="26"/>
        </w:rPr>
        <w:t xml:space="preserve"> ……………………………………….… 10</w:t>
      </w:r>
    </w:p>
    <w:p w:rsidR="00514320" w:rsidRDefault="00514320" w:rsidP="00514320">
      <w:pPr>
        <w:widowControl/>
        <w:contextualSpacing/>
        <w:rPr>
          <w:sz w:val="26"/>
          <w:szCs w:val="26"/>
        </w:rPr>
      </w:pPr>
    </w:p>
    <w:p w:rsidR="00514320" w:rsidRPr="00ED761C" w:rsidRDefault="00514320" w:rsidP="00514320">
      <w:pPr>
        <w:widowControl/>
        <w:contextualSpacing/>
        <w:rPr>
          <w:sz w:val="26"/>
          <w:szCs w:val="26"/>
        </w:rPr>
      </w:pPr>
      <w:r w:rsidRPr="00ED761C">
        <w:rPr>
          <w:sz w:val="26"/>
          <w:szCs w:val="26"/>
        </w:rPr>
        <w:tab/>
      </w:r>
      <w:r w:rsidRPr="00ED761C">
        <w:rPr>
          <w:sz w:val="26"/>
          <w:szCs w:val="26"/>
        </w:rPr>
        <w:tab/>
      </w:r>
      <w:r>
        <w:rPr>
          <w:sz w:val="26"/>
          <w:szCs w:val="26"/>
        </w:rPr>
        <w:tab/>
      </w:r>
      <w:r w:rsidRPr="00ED761C">
        <w:rPr>
          <w:sz w:val="26"/>
          <w:szCs w:val="26"/>
        </w:rPr>
        <w:t>b.</w:t>
      </w:r>
      <w:r w:rsidRPr="00ED761C">
        <w:rPr>
          <w:sz w:val="26"/>
          <w:szCs w:val="26"/>
        </w:rPr>
        <w:tab/>
        <w:t>PPL</w:t>
      </w:r>
      <w:r>
        <w:rPr>
          <w:sz w:val="26"/>
          <w:szCs w:val="26"/>
        </w:rPr>
        <w:t xml:space="preserve"> ……………………………………………………….. 13</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ED761C">
        <w:rPr>
          <w:sz w:val="26"/>
          <w:szCs w:val="26"/>
        </w:rPr>
        <w:t>2.</w:t>
      </w:r>
      <w:r w:rsidRPr="00ED761C">
        <w:rPr>
          <w:sz w:val="26"/>
          <w:szCs w:val="26"/>
        </w:rPr>
        <w:tab/>
        <w:t>ALJ’s Initial Decision</w:t>
      </w:r>
      <w:r>
        <w:rPr>
          <w:sz w:val="26"/>
          <w:szCs w:val="26"/>
        </w:rPr>
        <w:t xml:space="preserve"> ……….…………………………………… 16</w:t>
      </w:r>
    </w:p>
    <w:p w:rsidR="00514320" w:rsidRPr="00ED761C"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43681D">
        <w:rPr>
          <w:sz w:val="26"/>
          <w:szCs w:val="26"/>
        </w:rPr>
        <w:t>3.</w:t>
      </w:r>
      <w:r w:rsidRPr="0043681D">
        <w:rPr>
          <w:sz w:val="26"/>
          <w:szCs w:val="26"/>
        </w:rPr>
        <w:tab/>
        <w:t>Exceptions and Replies to Exceptions</w:t>
      </w:r>
      <w:r>
        <w:rPr>
          <w:sz w:val="26"/>
          <w:szCs w:val="26"/>
        </w:rPr>
        <w:t xml:space="preserve"> ………………………….... 18</w:t>
      </w:r>
    </w:p>
    <w:p w:rsidR="00514320" w:rsidRDefault="00514320" w:rsidP="00514320">
      <w:pPr>
        <w:widowControl/>
        <w:contextualSpacing/>
        <w:rPr>
          <w:sz w:val="26"/>
          <w:szCs w:val="26"/>
        </w:rPr>
      </w:pPr>
    </w:p>
    <w:p w:rsidR="00514320" w:rsidRPr="0043681D" w:rsidRDefault="00514320" w:rsidP="00514320">
      <w:pPr>
        <w:widowControl/>
        <w:contextualSpacing/>
        <w:rPr>
          <w:sz w:val="26"/>
          <w:szCs w:val="26"/>
        </w:rPr>
      </w:pPr>
      <w:r>
        <w:rPr>
          <w:sz w:val="26"/>
          <w:szCs w:val="26"/>
        </w:rPr>
        <w:tab/>
      </w:r>
      <w:r>
        <w:rPr>
          <w:sz w:val="26"/>
          <w:szCs w:val="26"/>
        </w:rPr>
        <w:tab/>
      </w:r>
      <w:r>
        <w:rPr>
          <w:sz w:val="26"/>
          <w:szCs w:val="26"/>
        </w:rPr>
        <w:tab/>
      </w:r>
      <w:r w:rsidRPr="0043681D">
        <w:rPr>
          <w:sz w:val="26"/>
          <w:szCs w:val="26"/>
        </w:rPr>
        <w:t>a.</w:t>
      </w:r>
      <w:r w:rsidRPr="0043681D">
        <w:rPr>
          <w:sz w:val="26"/>
          <w:szCs w:val="26"/>
        </w:rPr>
        <w:tab/>
        <w:t>Complainant’s Exceptions</w:t>
      </w:r>
      <w:r>
        <w:rPr>
          <w:sz w:val="26"/>
          <w:szCs w:val="26"/>
        </w:rPr>
        <w:t xml:space="preserve"> ………………………………... 18</w:t>
      </w:r>
    </w:p>
    <w:p w:rsidR="00514320" w:rsidRDefault="00514320" w:rsidP="00514320">
      <w:pPr>
        <w:widowControl/>
        <w:ind w:firstLine="1440"/>
        <w:contextualSpacing/>
        <w:rPr>
          <w:sz w:val="26"/>
          <w:szCs w:val="26"/>
        </w:rPr>
      </w:pPr>
    </w:p>
    <w:p w:rsidR="00514320" w:rsidRPr="00B7200F" w:rsidRDefault="00514320" w:rsidP="00514320">
      <w:pPr>
        <w:widowControl/>
        <w:ind w:firstLine="1440"/>
        <w:contextualSpacing/>
        <w:rPr>
          <w:sz w:val="26"/>
          <w:szCs w:val="26"/>
        </w:rPr>
      </w:pPr>
      <w:r>
        <w:rPr>
          <w:sz w:val="26"/>
          <w:szCs w:val="26"/>
        </w:rPr>
        <w:tab/>
      </w:r>
      <w:r w:rsidRPr="00B7200F">
        <w:rPr>
          <w:sz w:val="26"/>
          <w:szCs w:val="26"/>
        </w:rPr>
        <w:t>b.</w:t>
      </w:r>
      <w:r w:rsidRPr="00B7200F">
        <w:rPr>
          <w:sz w:val="26"/>
          <w:szCs w:val="26"/>
        </w:rPr>
        <w:tab/>
        <w:t>PPL’s Reply</w:t>
      </w:r>
      <w:r>
        <w:rPr>
          <w:sz w:val="26"/>
          <w:szCs w:val="26"/>
        </w:rPr>
        <w:t xml:space="preserve"> …………………………………………….… 20</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B7200F">
        <w:rPr>
          <w:sz w:val="26"/>
          <w:szCs w:val="26"/>
        </w:rPr>
        <w:t>4.</w:t>
      </w:r>
      <w:r w:rsidRPr="00B7200F">
        <w:rPr>
          <w:sz w:val="26"/>
          <w:szCs w:val="26"/>
        </w:rPr>
        <w:tab/>
        <w:t>Disposition</w:t>
      </w:r>
      <w:r>
        <w:rPr>
          <w:sz w:val="26"/>
          <w:szCs w:val="26"/>
        </w:rPr>
        <w:t xml:space="preserve"> ……………………………………………………….. 22</w:t>
      </w:r>
    </w:p>
    <w:p w:rsidR="00514320" w:rsidRPr="00B7200F" w:rsidRDefault="00514320" w:rsidP="00514320">
      <w:pPr>
        <w:widowControl/>
        <w:contextualSpacing/>
        <w:rPr>
          <w:sz w:val="26"/>
          <w:szCs w:val="26"/>
        </w:rPr>
      </w:pPr>
    </w:p>
    <w:p w:rsidR="00514320" w:rsidRDefault="00514320" w:rsidP="00514320">
      <w:pPr>
        <w:widowControl/>
        <w:ind w:left="2160" w:hanging="720"/>
        <w:contextualSpacing/>
        <w:rPr>
          <w:sz w:val="26"/>
          <w:szCs w:val="26"/>
        </w:rPr>
      </w:pPr>
      <w:r>
        <w:rPr>
          <w:sz w:val="26"/>
          <w:szCs w:val="26"/>
        </w:rPr>
        <w:tab/>
      </w:r>
      <w:r w:rsidRPr="00B7200F">
        <w:rPr>
          <w:sz w:val="26"/>
          <w:szCs w:val="26"/>
        </w:rPr>
        <w:t>a.</w:t>
      </w:r>
      <w:r w:rsidRPr="00B7200F">
        <w:rPr>
          <w:sz w:val="26"/>
          <w:szCs w:val="26"/>
        </w:rPr>
        <w:tab/>
        <w:t xml:space="preserve">Should PPL be directed to implement an automated </w:t>
      </w:r>
    </w:p>
    <w:p w:rsidR="00514320" w:rsidRDefault="00514320" w:rsidP="00514320">
      <w:pPr>
        <w:widowControl/>
        <w:ind w:left="2160" w:hanging="720"/>
        <w:contextualSpacing/>
        <w:rPr>
          <w:sz w:val="26"/>
          <w:szCs w:val="26"/>
        </w:rPr>
      </w:pPr>
      <w:r>
        <w:rPr>
          <w:sz w:val="26"/>
          <w:szCs w:val="26"/>
        </w:rPr>
        <w:tab/>
      </w:r>
      <w:r>
        <w:rPr>
          <w:sz w:val="26"/>
          <w:szCs w:val="26"/>
        </w:rPr>
        <w:tab/>
      </w:r>
      <w:r w:rsidRPr="00B7200F">
        <w:rPr>
          <w:sz w:val="26"/>
          <w:szCs w:val="26"/>
        </w:rPr>
        <w:t>billing process for its virtual meter aggregation program?</w:t>
      </w:r>
      <w:r>
        <w:rPr>
          <w:sz w:val="26"/>
          <w:szCs w:val="26"/>
        </w:rPr>
        <w:t>.   22</w:t>
      </w:r>
    </w:p>
    <w:p w:rsidR="00514320" w:rsidRDefault="00514320" w:rsidP="00514320">
      <w:pPr>
        <w:widowControl/>
        <w:ind w:left="2160" w:hanging="720"/>
        <w:contextualSpacing/>
        <w:rPr>
          <w:sz w:val="26"/>
          <w:szCs w:val="26"/>
        </w:rPr>
      </w:pPr>
    </w:p>
    <w:p w:rsidR="00514320" w:rsidRDefault="00514320" w:rsidP="00514320">
      <w:pPr>
        <w:widowControl/>
        <w:ind w:left="2160" w:hanging="720"/>
        <w:contextualSpacing/>
        <w:rPr>
          <w:sz w:val="26"/>
          <w:szCs w:val="26"/>
        </w:rPr>
      </w:pPr>
      <w:r>
        <w:rPr>
          <w:sz w:val="26"/>
          <w:szCs w:val="26"/>
        </w:rPr>
        <w:tab/>
      </w:r>
      <w:r w:rsidRPr="00CE5AFF">
        <w:rPr>
          <w:sz w:val="26"/>
          <w:szCs w:val="26"/>
        </w:rPr>
        <w:t>b.</w:t>
      </w:r>
      <w:r w:rsidRPr="00CE5AFF">
        <w:rPr>
          <w:sz w:val="26"/>
          <w:szCs w:val="26"/>
        </w:rPr>
        <w:tab/>
        <w:t>Should PPL be directed to issue the Complainant a single</w:t>
      </w:r>
    </w:p>
    <w:p w:rsidR="00514320" w:rsidRDefault="00514320" w:rsidP="00514320">
      <w:pPr>
        <w:widowControl/>
        <w:ind w:left="2160" w:hanging="720"/>
        <w:contextualSpacing/>
        <w:rPr>
          <w:sz w:val="26"/>
          <w:szCs w:val="26"/>
        </w:rPr>
      </w:pPr>
      <w:r>
        <w:rPr>
          <w:sz w:val="26"/>
          <w:szCs w:val="26"/>
        </w:rPr>
        <w:tab/>
      </w:r>
      <w:r>
        <w:rPr>
          <w:sz w:val="26"/>
          <w:szCs w:val="26"/>
        </w:rPr>
        <w:tab/>
      </w:r>
      <w:r w:rsidRPr="00CE5AFF">
        <w:rPr>
          <w:sz w:val="26"/>
          <w:szCs w:val="26"/>
        </w:rPr>
        <w:t>bill for his two accounts?</w:t>
      </w:r>
      <w:r>
        <w:rPr>
          <w:sz w:val="26"/>
          <w:szCs w:val="26"/>
        </w:rPr>
        <w:t xml:space="preserve"> ……………………………….… 25</w:t>
      </w:r>
    </w:p>
    <w:p w:rsidR="00514320" w:rsidRDefault="00514320" w:rsidP="00514320">
      <w:pPr>
        <w:widowControl/>
        <w:ind w:left="2160" w:hanging="720"/>
        <w:contextualSpacing/>
        <w:rPr>
          <w:sz w:val="26"/>
          <w:szCs w:val="26"/>
        </w:rPr>
      </w:pPr>
    </w:p>
    <w:p w:rsidR="00514320" w:rsidRDefault="00514320" w:rsidP="00514320">
      <w:pPr>
        <w:widowControl/>
        <w:ind w:left="2160" w:hanging="720"/>
        <w:contextualSpacing/>
        <w:rPr>
          <w:sz w:val="26"/>
          <w:szCs w:val="26"/>
        </w:rPr>
      </w:pPr>
      <w:r>
        <w:rPr>
          <w:sz w:val="26"/>
          <w:szCs w:val="26"/>
        </w:rPr>
        <w:tab/>
      </w:r>
      <w:r w:rsidRPr="00CE5AFF">
        <w:rPr>
          <w:sz w:val="26"/>
          <w:szCs w:val="26"/>
        </w:rPr>
        <w:t>c.</w:t>
      </w:r>
      <w:r w:rsidRPr="00CE5AFF">
        <w:rPr>
          <w:sz w:val="26"/>
          <w:szCs w:val="26"/>
        </w:rPr>
        <w:tab/>
        <w:t xml:space="preserve">In the alternative, should PPL be directed to list all of the </w:t>
      </w:r>
      <w:r>
        <w:rPr>
          <w:sz w:val="26"/>
          <w:szCs w:val="26"/>
        </w:rPr>
        <w:tab/>
      </w:r>
      <w:r w:rsidRPr="00CE5AFF">
        <w:rPr>
          <w:sz w:val="26"/>
          <w:szCs w:val="26"/>
        </w:rPr>
        <w:t>information the Complainant requests on his bills?</w:t>
      </w:r>
      <w:r>
        <w:rPr>
          <w:sz w:val="26"/>
          <w:szCs w:val="26"/>
        </w:rPr>
        <w:t xml:space="preserve"> ……… 25</w:t>
      </w:r>
    </w:p>
    <w:p w:rsidR="00514320" w:rsidRPr="00B7200F" w:rsidRDefault="00514320" w:rsidP="00514320">
      <w:pPr>
        <w:widowControl/>
        <w:ind w:left="2160" w:hanging="720"/>
        <w:contextualSpacing/>
        <w:rPr>
          <w:sz w:val="26"/>
          <w:szCs w:val="26"/>
        </w:rPr>
      </w:pPr>
    </w:p>
    <w:p w:rsidR="00514320" w:rsidRDefault="00514320" w:rsidP="00514320">
      <w:pPr>
        <w:widowControl/>
        <w:ind w:left="2160" w:hanging="720"/>
        <w:contextualSpacing/>
        <w:rPr>
          <w:sz w:val="26"/>
          <w:szCs w:val="26"/>
        </w:rPr>
      </w:pPr>
      <w:r>
        <w:rPr>
          <w:sz w:val="26"/>
          <w:szCs w:val="26"/>
        </w:rPr>
        <w:tab/>
      </w:r>
      <w:r w:rsidRPr="00022A79">
        <w:rPr>
          <w:sz w:val="26"/>
          <w:szCs w:val="26"/>
        </w:rPr>
        <w:t>d.</w:t>
      </w:r>
      <w:r w:rsidRPr="00022A79">
        <w:rPr>
          <w:sz w:val="26"/>
          <w:szCs w:val="26"/>
        </w:rPr>
        <w:tab/>
        <w:t xml:space="preserve">Did the ALJ err in finding that that PPL calculated and </w:t>
      </w:r>
    </w:p>
    <w:p w:rsidR="00514320" w:rsidRDefault="00514320" w:rsidP="00514320">
      <w:pPr>
        <w:widowControl/>
        <w:ind w:left="2160" w:hanging="720"/>
        <w:contextualSpacing/>
        <w:rPr>
          <w:sz w:val="26"/>
          <w:szCs w:val="26"/>
        </w:rPr>
      </w:pPr>
      <w:r>
        <w:rPr>
          <w:sz w:val="26"/>
          <w:szCs w:val="26"/>
        </w:rPr>
        <w:tab/>
      </w:r>
      <w:r>
        <w:rPr>
          <w:sz w:val="26"/>
          <w:szCs w:val="26"/>
        </w:rPr>
        <w:tab/>
      </w:r>
      <w:r w:rsidRPr="00022A79">
        <w:rPr>
          <w:sz w:val="26"/>
          <w:szCs w:val="26"/>
        </w:rPr>
        <w:t>applied the Complainant’s credits appropriately?</w:t>
      </w:r>
      <w:r>
        <w:rPr>
          <w:sz w:val="26"/>
          <w:szCs w:val="26"/>
        </w:rPr>
        <w:t xml:space="preserve"> ………... 28</w:t>
      </w:r>
    </w:p>
    <w:p w:rsidR="00514320" w:rsidRDefault="00514320" w:rsidP="00514320">
      <w:pPr>
        <w:widowControl/>
        <w:ind w:left="2160" w:hanging="720"/>
        <w:contextualSpacing/>
        <w:rPr>
          <w:sz w:val="26"/>
          <w:szCs w:val="26"/>
        </w:rPr>
      </w:pPr>
    </w:p>
    <w:p w:rsidR="00514320" w:rsidRDefault="00514320" w:rsidP="00F016BA">
      <w:pPr>
        <w:keepNext/>
        <w:keepLines/>
        <w:widowControl/>
        <w:contextualSpacing/>
        <w:rPr>
          <w:sz w:val="26"/>
          <w:szCs w:val="26"/>
        </w:rPr>
      </w:pPr>
      <w:r>
        <w:rPr>
          <w:sz w:val="26"/>
          <w:szCs w:val="26"/>
        </w:rPr>
        <w:lastRenderedPageBreak/>
        <w:tab/>
      </w:r>
      <w:r w:rsidRPr="001B3AE8">
        <w:rPr>
          <w:sz w:val="26"/>
          <w:szCs w:val="26"/>
        </w:rPr>
        <w:t>C.</w:t>
      </w:r>
      <w:r w:rsidRPr="001B3AE8">
        <w:rPr>
          <w:sz w:val="26"/>
          <w:szCs w:val="26"/>
        </w:rPr>
        <w:tab/>
        <w:t>Appropriate Rate Schedule for the Complainant’s Solar Facility</w:t>
      </w:r>
      <w:r>
        <w:rPr>
          <w:sz w:val="26"/>
          <w:szCs w:val="26"/>
        </w:rPr>
        <w:t xml:space="preserve"> ………. 31</w:t>
      </w:r>
    </w:p>
    <w:p w:rsidR="00514320" w:rsidRPr="001B3AE8" w:rsidRDefault="00514320" w:rsidP="00F016BA">
      <w:pPr>
        <w:keepNext/>
        <w:keepLines/>
        <w:widowControl/>
        <w:contextualSpacing/>
        <w:rPr>
          <w:sz w:val="26"/>
          <w:szCs w:val="26"/>
        </w:rPr>
      </w:pPr>
    </w:p>
    <w:p w:rsidR="00514320" w:rsidRPr="001B3AE8" w:rsidRDefault="00514320" w:rsidP="00F016BA">
      <w:pPr>
        <w:keepNext/>
        <w:keepLines/>
        <w:widowControl/>
        <w:contextualSpacing/>
        <w:rPr>
          <w:sz w:val="26"/>
          <w:szCs w:val="26"/>
        </w:rPr>
      </w:pPr>
      <w:r>
        <w:rPr>
          <w:sz w:val="26"/>
          <w:szCs w:val="26"/>
        </w:rPr>
        <w:tab/>
      </w:r>
      <w:r>
        <w:rPr>
          <w:sz w:val="26"/>
          <w:szCs w:val="26"/>
        </w:rPr>
        <w:tab/>
      </w:r>
      <w:r w:rsidRPr="001B3AE8">
        <w:rPr>
          <w:sz w:val="26"/>
          <w:szCs w:val="26"/>
        </w:rPr>
        <w:t>1.</w:t>
      </w:r>
      <w:r w:rsidRPr="001B3AE8">
        <w:rPr>
          <w:sz w:val="26"/>
          <w:szCs w:val="26"/>
        </w:rPr>
        <w:tab/>
        <w:t>Positions of the Parties</w:t>
      </w:r>
      <w:r>
        <w:rPr>
          <w:sz w:val="26"/>
          <w:szCs w:val="26"/>
        </w:rPr>
        <w:t xml:space="preserve"> …………………………………………... 31</w:t>
      </w:r>
    </w:p>
    <w:p w:rsidR="00514320" w:rsidRDefault="00514320" w:rsidP="00F016BA">
      <w:pPr>
        <w:keepNext/>
        <w:keepLines/>
        <w:widowControl/>
        <w:contextualSpacing/>
        <w:rPr>
          <w:sz w:val="26"/>
          <w:szCs w:val="26"/>
        </w:rPr>
      </w:pPr>
      <w:r w:rsidRPr="001B3AE8">
        <w:rPr>
          <w:sz w:val="26"/>
          <w:szCs w:val="26"/>
        </w:rPr>
        <w:tab/>
      </w:r>
      <w:r>
        <w:rPr>
          <w:sz w:val="26"/>
          <w:szCs w:val="26"/>
        </w:rPr>
        <w:tab/>
      </w:r>
      <w:r>
        <w:rPr>
          <w:sz w:val="26"/>
          <w:szCs w:val="26"/>
        </w:rPr>
        <w:tab/>
      </w:r>
      <w:r w:rsidRPr="001B3AE8">
        <w:rPr>
          <w:sz w:val="26"/>
          <w:szCs w:val="26"/>
        </w:rPr>
        <w:t>a.</w:t>
      </w:r>
      <w:r w:rsidRPr="001B3AE8">
        <w:rPr>
          <w:sz w:val="26"/>
          <w:szCs w:val="26"/>
        </w:rPr>
        <w:tab/>
        <w:t>The Complainant</w:t>
      </w:r>
      <w:r>
        <w:rPr>
          <w:sz w:val="26"/>
          <w:szCs w:val="26"/>
        </w:rPr>
        <w:t xml:space="preserve"> …………………………………………. 31</w:t>
      </w:r>
    </w:p>
    <w:p w:rsidR="00514320" w:rsidRDefault="00514320" w:rsidP="00F016BA">
      <w:pPr>
        <w:keepNext/>
        <w:keepLines/>
        <w:widowControl/>
        <w:contextualSpacing/>
        <w:rPr>
          <w:sz w:val="26"/>
          <w:szCs w:val="26"/>
        </w:rPr>
      </w:pPr>
    </w:p>
    <w:p w:rsidR="00514320" w:rsidRDefault="00514320" w:rsidP="00F016BA">
      <w:pPr>
        <w:keepNext/>
        <w:keepLines/>
        <w:widowControl/>
        <w:contextualSpacing/>
        <w:rPr>
          <w:sz w:val="26"/>
          <w:szCs w:val="26"/>
        </w:rPr>
      </w:pPr>
      <w:r w:rsidRPr="00771499">
        <w:rPr>
          <w:sz w:val="26"/>
          <w:szCs w:val="26"/>
        </w:rPr>
        <w:tab/>
      </w:r>
      <w:r>
        <w:rPr>
          <w:sz w:val="26"/>
          <w:szCs w:val="26"/>
        </w:rPr>
        <w:tab/>
      </w:r>
      <w:r>
        <w:rPr>
          <w:sz w:val="26"/>
          <w:szCs w:val="26"/>
        </w:rPr>
        <w:tab/>
      </w:r>
      <w:r w:rsidRPr="00D35483">
        <w:rPr>
          <w:sz w:val="26"/>
          <w:szCs w:val="26"/>
        </w:rPr>
        <w:t>b.</w:t>
      </w:r>
      <w:r w:rsidRPr="00D35483">
        <w:rPr>
          <w:sz w:val="26"/>
          <w:szCs w:val="26"/>
        </w:rPr>
        <w:tab/>
        <w:t>PPL</w:t>
      </w:r>
      <w:r>
        <w:rPr>
          <w:sz w:val="26"/>
          <w:szCs w:val="26"/>
        </w:rPr>
        <w:t xml:space="preserve"> ……………………………………………………….. 31</w:t>
      </w:r>
    </w:p>
    <w:p w:rsidR="00514320" w:rsidRPr="00BB790A" w:rsidRDefault="00514320" w:rsidP="00F016BA">
      <w:pPr>
        <w:keepNext/>
        <w:keepLines/>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D35483">
        <w:rPr>
          <w:sz w:val="26"/>
          <w:szCs w:val="26"/>
        </w:rPr>
        <w:t>2.</w:t>
      </w:r>
      <w:r w:rsidRPr="00D35483">
        <w:rPr>
          <w:sz w:val="26"/>
          <w:szCs w:val="26"/>
        </w:rPr>
        <w:tab/>
        <w:t>ALJ’s Initial Decision</w:t>
      </w:r>
      <w:r>
        <w:rPr>
          <w:sz w:val="26"/>
          <w:szCs w:val="26"/>
        </w:rPr>
        <w:t xml:space="preserve"> …………………………………………… 32</w:t>
      </w:r>
    </w:p>
    <w:p w:rsidR="00514320" w:rsidRDefault="00514320" w:rsidP="00514320">
      <w:pPr>
        <w:widowControl/>
        <w:contextualSpacing/>
        <w:rPr>
          <w:sz w:val="26"/>
          <w:szCs w:val="26"/>
        </w:rPr>
      </w:pPr>
    </w:p>
    <w:p w:rsidR="00514320" w:rsidRPr="00D35483" w:rsidRDefault="00514320" w:rsidP="00514320">
      <w:pPr>
        <w:widowControl/>
        <w:contextualSpacing/>
        <w:rPr>
          <w:sz w:val="26"/>
          <w:szCs w:val="26"/>
        </w:rPr>
      </w:pPr>
      <w:r>
        <w:rPr>
          <w:sz w:val="26"/>
          <w:szCs w:val="26"/>
        </w:rPr>
        <w:tab/>
      </w:r>
      <w:r>
        <w:rPr>
          <w:sz w:val="26"/>
          <w:szCs w:val="26"/>
        </w:rPr>
        <w:tab/>
      </w:r>
      <w:r w:rsidRPr="00D35483">
        <w:rPr>
          <w:sz w:val="26"/>
          <w:szCs w:val="26"/>
        </w:rPr>
        <w:t>3.</w:t>
      </w:r>
      <w:r w:rsidRPr="00D35483">
        <w:rPr>
          <w:sz w:val="26"/>
          <w:szCs w:val="26"/>
        </w:rPr>
        <w:tab/>
        <w:t>Exceptions and Replies to Exceptions</w:t>
      </w:r>
      <w:r>
        <w:rPr>
          <w:sz w:val="26"/>
          <w:szCs w:val="26"/>
        </w:rPr>
        <w:t xml:space="preserve"> …………………………... 32</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sidRPr="000E1F85">
        <w:rPr>
          <w:sz w:val="26"/>
          <w:szCs w:val="26"/>
        </w:rPr>
        <w:tab/>
      </w:r>
      <w:r>
        <w:rPr>
          <w:sz w:val="26"/>
          <w:szCs w:val="26"/>
        </w:rPr>
        <w:tab/>
      </w:r>
      <w:r>
        <w:rPr>
          <w:sz w:val="26"/>
          <w:szCs w:val="26"/>
        </w:rPr>
        <w:tab/>
      </w:r>
      <w:r w:rsidRPr="00D35483">
        <w:rPr>
          <w:sz w:val="26"/>
          <w:szCs w:val="26"/>
        </w:rPr>
        <w:t>a.</w:t>
      </w:r>
      <w:r w:rsidRPr="00D35483">
        <w:rPr>
          <w:sz w:val="26"/>
          <w:szCs w:val="26"/>
        </w:rPr>
        <w:tab/>
        <w:t>Complainant’s Exceptions</w:t>
      </w:r>
      <w:r>
        <w:rPr>
          <w:sz w:val="26"/>
          <w:szCs w:val="26"/>
        </w:rPr>
        <w:t xml:space="preserve"> ……………………………….. 32</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sidRPr="000E1F85">
        <w:rPr>
          <w:sz w:val="26"/>
          <w:szCs w:val="26"/>
        </w:rPr>
        <w:tab/>
      </w:r>
      <w:r>
        <w:rPr>
          <w:sz w:val="26"/>
          <w:szCs w:val="26"/>
        </w:rPr>
        <w:tab/>
      </w:r>
      <w:r>
        <w:rPr>
          <w:sz w:val="26"/>
          <w:szCs w:val="26"/>
        </w:rPr>
        <w:tab/>
      </w:r>
      <w:r w:rsidRPr="006E06D8">
        <w:rPr>
          <w:sz w:val="26"/>
          <w:szCs w:val="26"/>
        </w:rPr>
        <w:t>b.</w:t>
      </w:r>
      <w:r w:rsidRPr="006E06D8">
        <w:rPr>
          <w:sz w:val="26"/>
          <w:szCs w:val="26"/>
        </w:rPr>
        <w:tab/>
        <w:t>PPL’s Reply</w:t>
      </w:r>
      <w:r>
        <w:rPr>
          <w:sz w:val="26"/>
          <w:szCs w:val="26"/>
        </w:rPr>
        <w:t xml:space="preserve"> ………………………………………………. 33</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6E06D8">
        <w:rPr>
          <w:sz w:val="26"/>
          <w:szCs w:val="26"/>
        </w:rPr>
        <w:t>4.</w:t>
      </w:r>
      <w:r w:rsidRPr="006E06D8">
        <w:rPr>
          <w:sz w:val="26"/>
          <w:szCs w:val="26"/>
        </w:rPr>
        <w:tab/>
        <w:t>Disposition</w:t>
      </w:r>
      <w:r>
        <w:rPr>
          <w:sz w:val="26"/>
          <w:szCs w:val="26"/>
        </w:rPr>
        <w:t xml:space="preserve"> ……………………………………………………….. 35</w:t>
      </w:r>
    </w:p>
    <w:p w:rsidR="00514320" w:rsidRDefault="00514320" w:rsidP="00514320">
      <w:pPr>
        <w:widowControl/>
        <w:contextualSpacing/>
        <w:rPr>
          <w:sz w:val="26"/>
          <w:szCs w:val="26"/>
        </w:rPr>
      </w:pPr>
    </w:p>
    <w:p w:rsidR="00514320" w:rsidRPr="006E06D8" w:rsidRDefault="00514320" w:rsidP="00514320">
      <w:pPr>
        <w:widowControl/>
        <w:contextualSpacing/>
        <w:rPr>
          <w:sz w:val="26"/>
          <w:szCs w:val="26"/>
        </w:rPr>
      </w:pPr>
      <w:r>
        <w:rPr>
          <w:sz w:val="26"/>
          <w:szCs w:val="26"/>
        </w:rPr>
        <w:tab/>
      </w:r>
      <w:r w:rsidRPr="006E06D8">
        <w:rPr>
          <w:sz w:val="26"/>
          <w:szCs w:val="26"/>
        </w:rPr>
        <w:t>D.</w:t>
      </w:r>
      <w:r w:rsidRPr="006E06D8">
        <w:rPr>
          <w:sz w:val="26"/>
          <w:szCs w:val="26"/>
        </w:rPr>
        <w:tab/>
        <w:t>Complainant’s Eligibility for Net Metering</w:t>
      </w:r>
      <w:r>
        <w:rPr>
          <w:sz w:val="26"/>
          <w:szCs w:val="26"/>
        </w:rPr>
        <w:t xml:space="preserve"> …………………………….. 38</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6E06D8">
        <w:rPr>
          <w:sz w:val="26"/>
          <w:szCs w:val="26"/>
        </w:rPr>
        <w:t>1.</w:t>
      </w:r>
      <w:r w:rsidRPr="006E06D8">
        <w:rPr>
          <w:sz w:val="26"/>
          <w:szCs w:val="26"/>
        </w:rPr>
        <w:tab/>
        <w:t>Background</w:t>
      </w:r>
      <w:r>
        <w:rPr>
          <w:sz w:val="26"/>
          <w:szCs w:val="26"/>
        </w:rPr>
        <w:t xml:space="preserve"> ………………………………………………………. 38</w:t>
      </w:r>
    </w:p>
    <w:p w:rsidR="00514320" w:rsidRPr="006E06D8"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6E06D8">
        <w:rPr>
          <w:sz w:val="26"/>
          <w:szCs w:val="26"/>
        </w:rPr>
        <w:t>2.</w:t>
      </w:r>
      <w:r w:rsidRPr="006E06D8">
        <w:rPr>
          <w:sz w:val="26"/>
          <w:szCs w:val="26"/>
        </w:rPr>
        <w:tab/>
        <w:t>ALJ’s Initial Decision</w:t>
      </w:r>
      <w:r>
        <w:rPr>
          <w:sz w:val="26"/>
          <w:szCs w:val="26"/>
        </w:rPr>
        <w:t xml:space="preserve"> ……………………………………………. 39</w:t>
      </w:r>
    </w:p>
    <w:p w:rsidR="00514320" w:rsidRPr="001D3B75" w:rsidRDefault="00514320" w:rsidP="00514320">
      <w:pPr>
        <w:widowControl/>
        <w:contextualSpacing/>
        <w:rPr>
          <w:sz w:val="26"/>
          <w:szCs w:val="26"/>
        </w:rPr>
      </w:pPr>
    </w:p>
    <w:p w:rsidR="00514320" w:rsidRPr="006E06D8" w:rsidRDefault="00514320" w:rsidP="00514320">
      <w:pPr>
        <w:widowControl/>
        <w:contextualSpacing/>
        <w:rPr>
          <w:sz w:val="26"/>
          <w:szCs w:val="26"/>
        </w:rPr>
      </w:pPr>
      <w:r>
        <w:rPr>
          <w:sz w:val="26"/>
          <w:szCs w:val="26"/>
        </w:rPr>
        <w:tab/>
      </w:r>
      <w:r>
        <w:rPr>
          <w:sz w:val="26"/>
          <w:szCs w:val="26"/>
        </w:rPr>
        <w:tab/>
      </w:r>
      <w:r w:rsidRPr="006E06D8">
        <w:rPr>
          <w:sz w:val="26"/>
          <w:szCs w:val="26"/>
        </w:rPr>
        <w:t>3.</w:t>
      </w:r>
      <w:r w:rsidRPr="006E06D8">
        <w:rPr>
          <w:sz w:val="26"/>
          <w:szCs w:val="26"/>
        </w:rPr>
        <w:tab/>
        <w:t>Exceptions and Replies to Exceptions</w:t>
      </w:r>
      <w:r>
        <w:rPr>
          <w:sz w:val="26"/>
          <w:szCs w:val="26"/>
        </w:rPr>
        <w:t xml:space="preserve"> …………………………… 40</w:t>
      </w:r>
    </w:p>
    <w:p w:rsidR="00514320" w:rsidRPr="006E06D8"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6E06D8">
        <w:rPr>
          <w:sz w:val="26"/>
          <w:szCs w:val="26"/>
        </w:rPr>
        <w:tab/>
        <w:t>a.</w:t>
      </w:r>
      <w:r w:rsidRPr="006E06D8">
        <w:rPr>
          <w:sz w:val="26"/>
          <w:szCs w:val="26"/>
        </w:rPr>
        <w:tab/>
        <w:t>Complainant’s Exceptions</w:t>
      </w:r>
      <w:r>
        <w:rPr>
          <w:sz w:val="26"/>
          <w:szCs w:val="26"/>
        </w:rPr>
        <w:t xml:space="preserve"> ……………………………….. 40</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6E06D8">
        <w:rPr>
          <w:sz w:val="26"/>
          <w:szCs w:val="26"/>
        </w:rPr>
        <w:tab/>
        <w:t>b.</w:t>
      </w:r>
      <w:r w:rsidRPr="006E06D8">
        <w:rPr>
          <w:sz w:val="26"/>
          <w:szCs w:val="26"/>
        </w:rPr>
        <w:tab/>
        <w:t>PPL’s Reply</w:t>
      </w:r>
      <w:r>
        <w:rPr>
          <w:sz w:val="26"/>
          <w:szCs w:val="26"/>
        </w:rPr>
        <w:t xml:space="preserve"> ………………………………………………. 40</w:t>
      </w:r>
    </w:p>
    <w:p w:rsidR="00514320" w:rsidRDefault="00514320" w:rsidP="00514320">
      <w:pPr>
        <w:widowControl/>
        <w:contextualSpacing/>
        <w:rPr>
          <w:sz w:val="26"/>
          <w:szCs w:val="26"/>
        </w:rPr>
      </w:pPr>
    </w:p>
    <w:p w:rsidR="00514320" w:rsidRDefault="00514320" w:rsidP="00514320">
      <w:pPr>
        <w:widowControl/>
        <w:contextualSpacing/>
        <w:rPr>
          <w:sz w:val="26"/>
          <w:szCs w:val="26"/>
        </w:rPr>
      </w:pPr>
      <w:r>
        <w:rPr>
          <w:sz w:val="26"/>
          <w:szCs w:val="26"/>
        </w:rPr>
        <w:tab/>
      </w:r>
      <w:r>
        <w:rPr>
          <w:sz w:val="26"/>
          <w:szCs w:val="26"/>
        </w:rPr>
        <w:tab/>
      </w:r>
      <w:r w:rsidRPr="00037B78">
        <w:rPr>
          <w:sz w:val="26"/>
          <w:szCs w:val="26"/>
        </w:rPr>
        <w:t>4.</w:t>
      </w:r>
      <w:r w:rsidRPr="00037B78">
        <w:rPr>
          <w:sz w:val="26"/>
          <w:szCs w:val="26"/>
        </w:rPr>
        <w:tab/>
        <w:t>Disposition</w:t>
      </w:r>
      <w:r>
        <w:rPr>
          <w:sz w:val="26"/>
          <w:szCs w:val="26"/>
        </w:rPr>
        <w:t xml:space="preserve"> ………………………………………………………. 41</w:t>
      </w:r>
    </w:p>
    <w:p w:rsidR="00514320" w:rsidRDefault="00514320" w:rsidP="00514320">
      <w:pPr>
        <w:widowControl/>
        <w:contextualSpacing/>
        <w:rPr>
          <w:sz w:val="26"/>
          <w:szCs w:val="26"/>
        </w:rPr>
      </w:pPr>
    </w:p>
    <w:p w:rsidR="00514320" w:rsidRDefault="00514320" w:rsidP="00F016BA">
      <w:pPr>
        <w:widowControl/>
        <w:contextualSpacing/>
        <w:jc w:val="both"/>
        <w:rPr>
          <w:sz w:val="26"/>
          <w:szCs w:val="26"/>
        </w:rPr>
      </w:pPr>
      <w:r>
        <w:rPr>
          <w:sz w:val="26"/>
          <w:szCs w:val="26"/>
        </w:rPr>
        <w:tab/>
      </w:r>
      <w:r w:rsidRPr="00D1518D">
        <w:rPr>
          <w:sz w:val="26"/>
          <w:szCs w:val="26"/>
        </w:rPr>
        <w:t>E.</w:t>
      </w:r>
      <w:r w:rsidRPr="00D1518D">
        <w:rPr>
          <w:sz w:val="26"/>
          <w:szCs w:val="26"/>
        </w:rPr>
        <w:tab/>
        <w:t>Complainant’s request that PPL be directed to pay damages</w:t>
      </w:r>
      <w:r>
        <w:rPr>
          <w:sz w:val="26"/>
          <w:szCs w:val="26"/>
        </w:rPr>
        <w:t xml:space="preserve"> </w:t>
      </w:r>
      <w:r w:rsidRPr="00D1518D">
        <w:rPr>
          <w:sz w:val="26"/>
          <w:szCs w:val="26"/>
        </w:rPr>
        <w:t>and</w:t>
      </w:r>
    </w:p>
    <w:p w:rsidR="00514320" w:rsidRPr="00D1518D" w:rsidRDefault="00514320" w:rsidP="00F016BA">
      <w:pPr>
        <w:widowControl/>
        <w:contextualSpacing/>
        <w:jc w:val="both"/>
        <w:rPr>
          <w:sz w:val="26"/>
          <w:szCs w:val="26"/>
        </w:rPr>
      </w:pPr>
      <w:r>
        <w:rPr>
          <w:sz w:val="26"/>
          <w:szCs w:val="26"/>
        </w:rPr>
        <w:tab/>
      </w:r>
      <w:r>
        <w:rPr>
          <w:sz w:val="26"/>
          <w:szCs w:val="26"/>
        </w:rPr>
        <w:tab/>
      </w:r>
      <w:r w:rsidRPr="00D1518D">
        <w:rPr>
          <w:sz w:val="26"/>
          <w:szCs w:val="26"/>
        </w:rPr>
        <w:t>civil penalties</w:t>
      </w:r>
      <w:r>
        <w:rPr>
          <w:sz w:val="26"/>
          <w:szCs w:val="26"/>
        </w:rPr>
        <w:t xml:space="preserve"> ……………………………………………………….…… 44</w:t>
      </w:r>
    </w:p>
    <w:p w:rsidR="00514320" w:rsidRPr="00D1518D" w:rsidRDefault="00514320" w:rsidP="00F016BA">
      <w:pPr>
        <w:widowControl/>
        <w:contextualSpacing/>
        <w:jc w:val="both"/>
        <w:rPr>
          <w:sz w:val="26"/>
          <w:szCs w:val="26"/>
        </w:rPr>
      </w:pPr>
    </w:p>
    <w:p w:rsidR="00514320" w:rsidRPr="00D1518D" w:rsidRDefault="00514320" w:rsidP="00F016BA">
      <w:pPr>
        <w:widowControl/>
        <w:contextualSpacing/>
        <w:jc w:val="both"/>
        <w:rPr>
          <w:sz w:val="26"/>
          <w:szCs w:val="26"/>
        </w:rPr>
      </w:pPr>
      <w:r>
        <w:rPr>
          <w:sz w:val="26"/>
          <w:szCs w:val="26"/>
        </w:rPr>
        <w:tab/>
      </w:r>
      <w:r>
        <w:rPr>
          <w:sz w:val="26"/>
          <w:szCs w:val="26"/>
        </w:rPr>
        <w:tab/>
      </w:r>
      <w:r w:rsidRPr="00D1518D">
        <w:rPr>
          <w:sz w:val="26"/>
          <w:szCs w:val="26"/>
        </w:rPr>
        <w:t>1.</w:t>
      </w:r>
      <w:r w:rsidRPr="00D1518D">
        <w:rPr>
          <w:sz w:val="26"/>
          <w:szCs w:val="26"/>
        </w:rPr>
        <w:tab/>
        <w:t>Positions of the Parties</w:t>
      </w:r>
      <w:r>
        <w:rPr>
          <w:sz w:val="26"/>
          <w:szCs w:val="26"/>
        </w:rPr>
        <w:t xml:space="preserve"> …………………………………………... 44</w:t>
      </w:r>
    </w:p>
    <w:p w:rsidR="00514320" w:rsidRPr="00D1518D" w:rsidRDefault="00514320" w:rsidP="00F016BA">
      <w:pPr>
        <w:widowControl/>
        <w:contextualSpacing/>
        <w:jc w:val="both"/>
        <w:rPr>
          <w:sz w:val="26"/>
          <w:szCs w:val="26"/>
        </w:rPr>
      </w:pPr>
    </w:p>
    <w:p w:rsidR="00514320" w:rsidRDefault="00514320" w:rsidP="00F016BA">
      <w:pPr>
        <w:widowControl/>
        <w:contextualSpacing/>
        <w:jc w:val="both"/>
        <w:rPr>
          <w:sz w:val="26"/>
          <w:szCs w:val="26"/>
        </w:rPr>
      </w:pPr>
      <w:r>
        <w:rPr>
          <w:sz w:val="26"/>
          <w:szCs w:val="26"/>
        </w:rPr>
        <w:tab/>
      </w:r>
      <w:r>
        <w:rPr>
          <w:sz w:val="26"/>
          <w:szCs w:val="26"/>
        </w:rPr>
        <w:tab/>
      </w:r>
      <w:r w:rsidRPr="00D1518D">
        <w:rPr>
          <w:sz w:val="26"/>
          <w:szCs w:val="26"/>
        </w:rPr>
        <w:tab/>
        <w:t>a.</w:t>
      </w:r>
      <w:r w:rsidRPr="00D1518D">
        <w:rPr>
          <w:sz w:val="26"/>
          <w:szCs w:val="26"/>
        </w:rPr>
        <w:tab/>
        <w:t>The Complainant</w:t>
      </w:r>
      <w:r>
        <w:rPr>
          <w:sz w:val="26"/>
          <w:szCs w:val="26"/>
        </w:rPr>
        <w:t xml:space="preserve"> …………………………………………. 44</w:t>
      </w:r>
    </w:p>
    <w:p w:rsidR="00514320" w:rsidRDefault="00514320" w:rsidP="00F016BA">
      <w:pPr>
        <w:widowControl/>
        <w:contextualSpacing/>
        <w:jc w:val="both"/>
        <w:rPr>
          <w:sz w:val="26"/>
          <w:szCs w:val="26"/>
        </w:rPr>
      </w:pPr>
    </w:p>
    <w:p w:rsidR="00514320" w:rsidRDefault="00514320" w:rsidP="00F016BA">
      <w:pPr>
        <w:widowControl/>
        <w:contextualSpacing/>
        <w:jc w:val="both"/>
        <w:rPr>
          <w:sz w:val="26"/>
          <w:szCs w:val="26"/>
        </w:rPr>
      </w:pPr>
      <w:r>
        <w:rPr>
          <w:sz w:val="26"/>
          <w:szCs w:val="26"/>
        </w:rPr>
        <w:tab/>
      </w:r>
      <w:r>
        <w:rPr>
          <w:sz w:val="26"/>
          <w:szCs w:val="26"/>
        </w:rPr>
        <w:tab/>
      </w:r>
      <w:r>
        <w:rPr>
          <w:sz w:val="26"/>
          <w:szCs w:val="26"/>
        </w:rPr>
        <w:tab/>
        <w:t>b.</w:t>
      </w:r>
      <w:r>
        <w:rPr>
          <w:sz w:val="26"/>
          <w:szCs w:val="26"/>
        </w:rPr>
        <w:tab/>
        <w:t>PPL ……………………………………………………….. 44</w:t>
      </w:r>
    </w:p>
    <w:p w:rsidR="00514320" w:rsidRDefault="00514320" w:rsidP="00F016BA">
      <w:pPr>
        <w:widowControl/>
        <w:contextualSpacing/>
        <w:jc w:val="both"/>
        <w:rPr>
          <w:sz w:val="26"/>
          <w:szCs w:val="26"/>
        </w:rPr>
      </w:pPr>
    </w:p>
    <w:p w:rsidR="00514320" w:rsidRDefault="00514320" w:rsidP="00F016BA">
      <w:pPr>
        <w:widowControl/>
        <w:contextualSpacing/>
        <w:jc w:val="both"/>
        <w:rPr>
          <w:sz w:val="26"/>
          <w:szCs w:val="26"/>
        </w:rPr>
      </w:pPr>
      <w:r>
        <w:rPr>
          <w:sz w:val="26"/>
          <w:szCs w:val="26"/>
        </w:rPr>
        <w:tab/>
      </w:r>
      <w:r>
        <w:rPr>
          <w:sz w:val="26"/>
          <w:szCs w:val="26"/>
        </w:rPr>
        <w:tab/>
      </w:r>
      <w:r w:rsidRPr="00D1518D">
        <w:rPr>
          <w:sz w:val="26"/>
          <w:szCs w:val="26"/>
        </w:rPr>
        <w:t>2.</w:t>
      </w:r>
      <w:r w:rsidRPr="00D1518D">
        <w:rPr>
          <w:sz w:val="26"/>
          <w:szCs w:val="26"/>
        </w:rPr>
        <w:tab/>
        <w:t>ALJ’s Initial Decision</w:t>
      </w:r>
      <w:r>
        <w:rPr>
          <w:sz w:val="26"/>
          <w:szCs w:val="26"/>
        </w:rPr>
        <w:t xml:space="preserve"> ……………………………………………. 45</w:t>
      </w:r>
    </w:p>
    <w:p w:rsidR="00514320" w:rsidRDefault="00514320" w:rsidP="00F016BA">
      <w:pPr>
        <w:widowControl/>
        <w:contextualSpacing/>
        <w:jc w:val="both"/>
        <w:rPr>
          <w:sz w:val="26"/>
          <w:szCs w:val="26"/>
        </w:rPr>
      </w:pPr>
    </w:p>
    <w:p w:rsidR="00514320" w:rsidRDefault="00514320" w:rsidP="00F016BA">
      <w:pPr>
        <w:keepNext/>
        <w:keepLines/>
        <w:widowControl/>
        <w:contextualSpacing/>
        <w:jc w:val="both"/>
        <w:rPr>
          <w:sz w:val="26"/>
          <w:szCs w:val="26"/>
        </w:rPr>
      </w:pPr>
      <w:r>
        <w:rPr>
          <w:sz w:val="26"/>
          <w:szCs w:val="26"/>
        </w:rPr>
        <w:lastRenderedPageBreak/>
        <w:tab/>
      </w:r>
      <w:r>
        <w:rPr>
          <w:sz w:val="26"/>
          <w:szCs w:val="26"/>
        </w:rPr>
        <w:tab/>
      </w:r>
      <w:r w:rsidRPr="00423285">
        <w:rPr>
          <w:sz w:val="26"/>
          <w:szCs w:val="26"/>
        </w:rPr>
        <w:t>3.</w:t>
      </w:r>
      <w:r w:rsidRPr="00423285">
        <w:rPr>
          <w:sz w:val="26"/>
          <w:szCs w:val="26"/>
        </w:rPr>
        <w:tab/>
        <w:t>Exceptions and Replies to Exceptions</w:t>
      </w:r>
      <w:r>
        <w:rPr>
          <w:sz w:val="26"/>
          <w:szCs w:val="26"/>
        </w:rPr>
        <w:t xml:space="preserve"> …………………………… 45</w:t>
      </w:r>
    </w:p>
    <w:p w:rsidR="00514320" w:rsidRDefault="00514320" w:rsidP="00F016BA">
      <w:pPr>
        <w:keepNext/>
        <w:keepLines/>
        <w:widowControl/>
        <w:contextualSpacing/>
        <w:jc w:val="both"/>
        <w:rPr>
          <w:sz w:val="26"/>
          <w:szCs w:val="26"/>
        </w:rPr>
      </w:pPr>
    </w:p>
    <w:p w:rsidR="00514320" w:rsidRDefault="00514320" w:rsidP="00F016BA">
      <w:pPr>
        <w:keepNext/>
        <w:keepLines/>
        <w:widowControl/>
        <w:contextualSpacing/>
        <w:jc w:val="both"/>
        <w:rPr>
          <w:sz w:val="26"/>
          <w:szCs w:val="26"/>
        </w:rPr>
      </w:pPr>
      <w:r>
        <w:rPr>
          <w:sz w:val="26"/>
          <w:szCs w:val="26"/>
        </w:rPr>
        <w:tab/>
      </w:r>
      <w:r>
        <w:rPr>
          <w:sz w:val="26"/>
          <w:szCs w:val="26"/>
        </w:rPr>
        <w:tab/>
      </w:r>
      <w:r>
        <w:rPr>
          <w:sz w:val="26"/>
          <w:szCs w:val="26"/>
        </w:rPr>
        <w:tab/>
      </w:r>
      <w:r w:rsidRPr="00D1518D">
        <w:rPr>
          <w:sz w:val="26"/>
          <w:szCs w:val="26"/>
        </w:rPr>
        <w:t>a.</w:t>
      </w:r>
      <w:r w:rsidRPr="00D1518D">
        <w:rPr>
          <w:sz w:val="26"/>
          <w:szCs w:val="26"/>
        </w:rPr>
        <w:tab/>
        <w:t>Complainant’s Exceptions</w:t>
      </w:r>
      <w:r>
        <w:rPr>
          <w:sz w:val="26"/>
          <w:szCs w:val="26"/>
        </w:rPr>
        <w:t xml:space="preserve"> ………………………………... 45</w:t>
      </w:r>
    </w:p>
    <w:p w:rsidR="00514320" w:rsidRDefault="00514320" w:rsidP="00F016BA">
      <w:pPr>
        <w:keepNext/>
        <w:keepLines/>
        <w:widowControl/>
        <w:contextualSpacing/>
        <w:jc w:val="both"/>
        <w:rPr>
          <w:sz w:val="26"/>
          <w:szCs w:val="26"/>
        </w:rPr>
      </w:pPr>
    </w:p>
    <w:p w:rsidR="00514320" w:rsidRDefault="00F016BA" w:rsidP="00F016BA">
      <w:pPr>
        <w:keepNext/>
        <w:keepLines/>
        <w:widowControl/>
        <w:contextualSpacing/>
        <w:rPr>
          <w:sz w:val="26"/>
          <w:szCs w:val="26"/>
        </w:rPr>
      </w:pPr>
      <w:r>
        <w:rPr>
          <w:sz w:val="26"/>
          <w:szCs w:val="26"/>
        </w:rPr>
        <w:tab/>
      </w:r>
      <w:r>
        <w:rPr>
          <w:sz w:val="26"/>
          <w:szCs w:val="26"/>
        </w:rPr>
        <w:tab/>
      </w:r>
      <w:r>
        <w:rPr>
          <w:sz w:val="26"/>
          <w:szCs w:val="26"/>
        </w:rPr>
        <w:tab/>
      </w:r>
      <w:r w:rsidR="00514320" w:rsidRPr="00423285">
        <w:rPr>
          <w:sz w:val="26"/>
          <w:szCs w:val="26"/>
        </w:rPr>
        <w:t>b.</w:t>
      </w:r>
      <w:r w:rsidR="00514320" w:rsidRPr="00423285">
        <w:rPr>
          <w:sz w:val="26"/>
          <w:szCs w:val="26"/>
        </w:rPr>
        <w:tab/>
        <w:t>PPL’s Reply</w:t>
      </w:r>
      <w:r w:rsidR="00514320">
        <w:rPr>
          <w:sz w:val="26"/>
          <w:szCs w:val="26"/>
        </w:rPr>
        <w:t xml:space="preserve"> …………………………………</w:t>
      </w:r>
      <w:r>
        <w:rPr>
          <w:sz w:val="26"/>
          <w:szCs w:val="26"/>
        </w:rPr>
        <w:t>……………</w:t>
      </w:r>
      <w:r w:rsidR="00514320">
        <w:rPr>
          <w:sz w:val="26"/>
          <w:szCs w:val="26"/>
        </w:rPr>
        <w:t xml:space="preserve"> 46</w:t>
      </w:r>
    </w:p>
    <w:p w:rsidR="00514320" w:rsidRDefault="00514320" w:rsidP="00F016BA">
      <w:pPr>
        <w:widowControl/>
        <w:contextualSpacing/>
        <w:jc w:val="both"/>
        <w:rPr>
          <w:sz w:val="26"/>
          <w:szCs w:val="26"/>
        </w:rPr>
      </w:pPr>
    </w:p>
    <w:p w:rsidR="00514320" w:rsidRDefault="00514320" w:rsidP="00F016BA">
      <w:pPr>
        <w:widowControl/>
        <w:contextualSpacing/>
        <w:jc w:val="both"/>
        <w:rPr>
          <w:sz w:val="26"/>
          <w:szCs w:val="26"/>
        </w:rPr>
      </w:pPr>
      <w:r>
        <w:rPr>
          <w:sz w:val="26"/>
          <w:szCs w:val="26"/>
        </w:rPr>
        <w:tab/>
      </w:r>
      <w:r>
        <w:rPr>
          <w:sz w:val="26"/>
          <w:szCs w:val="26"/>
        </w:rPr>
        <w:tab/>
      </w:r>
      <w:r w:rsidRPr="00423285">
        <w:rPr>
          <w:sz w:val="26"/>
          <w:szCs w:val="26"/>
        </w:rPr>
        <w:t>4.</w:t>
      </w:r>
      <w:r w:rsidRPr="00423285">
        <w:rPr>
          <w:sz w:val="26"/>
          <w:szCs w:val="26"/>
        </w:rPr>
        <w:tab/>
        <w:t>Disposition</w:t>
      </w:r>
      <w:r>
        <w:rPr>
          <w:sz w:val="26"/>
          <w:szCs w:val="26"/>
        </w:rPr>
        <w:t xml:space="preserve"> ……………………………………………………….. 47</w:t>
      </w:r>
    </w:p>
    <w:p w:rsidR="00514320" w:rsidRDefault="00514320" w:rsidP="00F016BA">
      <w:pPr>
        <w:widowControl/>
        <w:contextualSpacing/>
        <w:jc w:val="both"/>
        <w:rPr>
          <w:sz w:val="26"/>
          <w:szCs w:val="26"/>
        </w:rPr>
      </w:pPr>
    </w:p>
    <w:p w:rsidR="00514320" w:rsidRDefault="00514320" w:rsidP="00F016BA">
      <w:pPr>
        <w:widowControl/>
        <w:contextualSpacing/>
        <w:jc w:val="both"/>
        <w:rPr>
          <w:sz w:val="26"/>
          <w:szCs w:val="26"/>
        </w:rPr>
      </w:pPr>
      <w:r w:rsidRPr="00423285">
        <w:rPr>
          <w:sz w:val="26"/>
          <w:szCs w:val="26"/>
        </w:rPr>
        <w:t>III.</w:t>
      </w:r>
      <w:r w:rsidRPr="00423285">
        <w:rPr>
          <w:sz w:val="26"/>
          <w:szCs w:val="26"/>
        </w:rPr>
        <w:tab/>
        <w:t>Conclusion</w:t>
      </w:r>
      <w:r>
        <w:rPr>
          <w:sz w:val="26"/>
          <w:szCs w:val="26"/>
        </w:rPr>
        <w:t xml:space="preserve"> ……………………………………………………………………… 47</w:t>
      </w:r>
    </w:p>
    <w:p w:rsidR="00514320" w:rsidRDefault="00514320" w:rsidP="00F016BA">
      <w:pPr>
        <w:widowControl/>
        <w:contextualSpacing/>
        <w:jc w:val="both"/>
        <w:rPr>
          <w:sz w:val="26"/>
          <w:szCs w:val="26"/>
        </w:rPr>
      </w:pPr>
    </w:p>
    <w:p w:rsidR="00514320" w:rsidRPr="00D35483" w:rsidRDefault="00514320" w:rsidP="00F016BA">
      <w:pPr>
        <w:widowControl/>
        <w:contextualSpacing/>
        <w:jc w:val="both"/>
        <w:rPr>
          <w:sz w:val="26"/>
          <w:szCs w:val="26"/>
        </w:rPr>
      </w:pPr>
      <w:r>
        <w:rPr>
          <w:sz w:val="26"/>
          <w:szCs w:val="26"/>
        </w:rPr>
        <w:t>Ordering Paragraphs …………………………………………………………………… 47</w:t>
      </w:r>
    </w:p>
    <w:p w:rsidR="00E819E7" w:rsidRPr="00E819E7" w:rsidRDefault="00E819E7" w:rsidP="00573D71">
      <w:pPr>
        <w:widowControl/>
        <w:spacing w:line="360" w:lineRule="auto"/>
        <w:contextualSpacing/>
        <w:jc w:val="center"/>
        <w:rPr>
          <w:b/>
          <w:sz w:val="26"/>
          <w:szCs w:val="26"/>
        </w:rPr>
        <w:sectPr w:rsidR="00E819E7" w:rsidRPr="00E819E7" w:rsidSect="00F771CB">
          <w:footerReference w:type="first" r:id="rId11"/>
          <w:pgSz w:w="12240" w:h="15840"/>
          <w:pgMar w:top="1440" w:right="1440" w:bottom="1440" w:left="1440" w:header="720" w:footer="720" w:gutter="0"/>
          <w:pgNumType w:fmt="lowerRoman" w:start="1"/>
          <w:cols w:space="720"/>
          <w:docGrid w:linePitch="360"/>
        </w:sectPr>
      </w:pPr>
    </w:p>
    <w:p w:rsidR="002F56EC" w:rsidRDefault="00E819E7" w:rsidP="00573D71">
      <w:pPr>
        <w:widowControl/>
        <w:spacing w:line="360" w:lineRule="auto"/>
        <w:contextualSpacing/>
        <w:rPr>
          <w:b/>
          <w:sz w:val="26"/>
          <w:szCs w:val="26"/>
        </w:rPr>
      </w:pPr>
      <w:r w:rsidRPr="009D4A74">
        <w:rPr>
          <w:b/>
          <w:sz w:val="26"/>
          <w:szCs w:val="26"/>
        </w:rPr>
        <w:lastRenderedPageBreak/>
        <w:t>BY THE COMMISSION:</w:t>
      </w:r>
      <w:bookmarkStart w:id="0" w:name="_GoBack"/>
      <w:bookmarkEnd w:id="0"/>
    </w:p>
    <w:p w:rsidR="00E819E7" w:rsidRPr="009D4A74" w:rsidRDefault="00E819E7" w:rsidP="00573D71">
      <w:pPr>
        <w:widowControl/>
        <w:spacing w:line="360" w:lineRule="auto"/>
        <w:contextualSpacing/>
        <w:rPr>
          <w:sz w:val="26"/>
          <w:szCs w:val="26"/>
        </w:rPr>
      </w:pPr>
    </w:p>
    <w:p w:rsidR="00CA3248" w:rsidRPr="009D4A74" w:rsidRDefault="00890D46" w:rsidP="00573D71">
      <w:pPr>
        <w:widowControl/>
        <w:spacing w:line="360" w:lineRule="auto"/>
        <w:ind w:firstLine="1440"/>
        <w:contextualSpacing/>
        <w:rPr>
          <w:sz w:val="26"/>
          <w:szCs w:val="26"/>
        </w:rPr>
      </w:pPr>
      <w:r w:rsidRPr="009D4A74">
        <w:rPr>
          <w:sz w:val="26"/>
          <w:szCs w:val="26"/>
        </w:rPr>
        <w:t xml:space="preserve">Before the Pennsylvania Public Utility Commission (Commission) for consideration and disposition are the Exceptions filed by Jay Larry Moyer (Complainant) on October 26, 2015, to the Initial Decision on Remand (I.D.R) of Administrative Law Judge (ALJ) Cynthia Williams Fordham, issued on October 9, 2015, in the above-captioned proceeding.  PPL Electric Utilities Corporation (PPL) filed Replies to Exceptions on November 9, 2015.  For the reasons stated herein, we shall </w:t>
      </w:r>
      <w:r w:rsidR="00132A50">
        <w:rPr>
          <w:sz w:val="26"/>
          <w:szCs w:val="26"/>
        </w:rPr>
        <w:t>deny</w:t>
      </w:r>
      <w:r w:rsidR="002D452B" w:rsidRPr="009D4A74">
        <w:rPr>
          <w:sz w:val="26"/>
          <w:szCs w:val="26"/>
        </w:rPr>
        <w:t xml:space="preserve"> the</w:t>
      </w:r>
      <w:r w:rsidRPr="009D4A74">
        <w:rPr>
          <w:sz w:val="26"/>
          <w:szCs w:val="26"/>
        </w:rPr>
        <w:t xml:space="preserve"> Exceptions</w:t>
      </w:r>
      <w:r w:rsidR="00CD6898">
        <w:rPr>
          <w:sz w:val="26"/>
          <w:szCs w:val="26"/>
        </w:rPr>
        <w:t>, in part, find them moot, in part,</w:t>
      </w:r>
      <w:r w:rsidRPr="009D4A74">
        <w:rPr>
          <w:sz w:val="26"/>
          <w:szCs w:val="26"/>
        </w:rPr>
        <w:t xml:space="preserve"> and </w:t>
      </w:r>
      <w:r w:rsidR="00132A50">
        <w:rPr>
          <w:sz w:val="26"/>
          <w:szCs w:val="26"/>
        </w:rPr>
        <w:t>adopt</w:t>
      </w:r>
      <w:r w:rsidRPr="009D4A74">
        <w:rPr>
          <w:sz w:val="26"/>
          <w:szCs w:val="26"/>
        </w:rPr>
        <w:t xml:space="preserve"> the ALJ’s Initial Decision on Remand</w:t>
      </w:r>
      <w:r w:rsidR="006174E7">
        <w:rPr>
          <w:sz w:val="26"/>
          <w:szCs w:val="26"/>
        </w:rPr>
        <w:t>,</w:t>
      </w:r>
      <w:r w:rsidR="00FD001E">
        <w:rPr>
          <w:sz w:val="26"/>
          <w:szCs w:val="26"/>
        </w:rPr>
        <w:t xml:space="preserve"> as modified herein</w:t>
      </w:r>
      <w:r w:rsidRPr="009D4A74">
        <w:rPr>
          <w:sz w:val="26"/>
          <w:szCs w:val="26"/>
        </w:rPr>
        <w:t>.</w:t>
      </w:r>
    </w:p>
    <w:p w:rsidR="002F6BCC" w:rsidRPr="009D4A74" w:rsidRDefault="002F6BCC" w:rsidP="00573D71">
      <w:pPr>
        <w:widowControl/>
        <w:spacing w:line="360" w:lineRule="auto"/>
        <w:ind w:firstLine="1440"/>
        <w:contextualSpacing/>
        <w:rPr>
          <w:sz w:val="26"/>
          <w:szCs w:val="26"/>
        </w:rPr>
      </w:pPr>
    </w:p>
    <w:p w:rsidR="00CA3248" w:rsidRPr="009D4A74" w:rsidRDefault="002F6BCC" w:rsidP="00447ABF">
      <w:pPr>
        <w:keepNext/>
        <w:keepLines/>
        <w:widowControl/>
        <w:spacing w:line="360" w:lineRule="auto"/>
        <w:contextualSpacing/>
        <w:jc w:val="center"/>
        <w:rPr>
          <w:b/>
          <w:sz w:val="26"/>
          <w:szCs w:val="26"/>
        </w:rPr>
      </w:pPr>
      <w:r w:rsidRPr="009D4A74">
        <w:rPr>
          <w:b/>
          <w:sz w:val="26"/>
          <w:szCs w:val="26"/>
        </w:rPr>
        <w:t>I.</w:t>
      </w:r>
      <w:r w:rsidRPr="009D4A74">
        <w:rPr>
          <w:b/>
          <w:sz w:val="26"/>
          <w:szCs w:val="26"/>
        </w:rPr>
        <w:tab/>
      </w:r>
      <w:r w:rsidR="00CA3248" w:rsidRPr="009D4A74">
        <w:rPr>
          <w:b/>
          <w:sz w:val="26"/>
          <w:szCs w:val="26"/>
        </w:rPr>
        <w:t>History of the Proceeding</w:t>
      </w:r>
    </w:p>
    <w:p w:rsidR="00CA3248" w:rsidRPr="009D4A74" w:rsidRDefault="00CA3248" w:rsidP="00447ABF">
      <w:pPr>
        <w:keepNext/>
        <w:keepLines/>
        <w:widowControl/>
        <w:spacing w:line="360" w:lineRule="auto"/>
        <w:ind w:firstLine="1440"/>
        <w:contextualSpacing/>
        <w:rPr>
          <w:b/>
          <w:sz w:val="26"/>
          <w:szCs w:val="26"/>
        </w:rPr>
      </w:pPr>
    </w:p>
    <w:p w:rsidR="002D2EF8" w:rsidRPr="009D4A74" w:rsidRDefault="00A60409" w:rsidP="00A60409">
      <w:pPr>
        <w:spacing w:after="120" w:line="360" w:lineRule="auto"/>
        <w:ind w:firstLine="1440"/>
        <w:contextualSpacing/>
        <w:rPr>
          <w:sz w:val="26"/>
          <w:szCs w:val="26"/>
        </w:rPr>
      </w:pPr>
      <w:r w:rsidRPr="0098288B">
        <w:rPr>
          <w:sz w:val="26"/>
          <w:szCs w:val="26"/>
        </w:rPr>
        <w:t>On November 15, 2011, the Complainant, through counsel, filed a Formal Complaint (</w:t>
      </w:r>
      <w:r w:rsidRPr="0098288B">
        <w:rPr>
          <w:i/>
          <w:sz w:val="26"/>
          <w:szCs w:val="26"/>
        </w:rPr>
        <w:t>2011 Complaint</w:t>
      </w:r>
      <w:r w:rsidRPr="0098288B">
        <w:rPr>
          <w:sz w:val="26"/>
          <w:szCs w:val="26"/>
        </w:rPr>
        <w:t xml:space="preserve">) against PPL regarding the billing and payments for electric service to his property in Klingerstown, Pennsylvania and his solar panels connected to PPL’s distribution system at a separate location on the Complainant’s property.  The Complainant alleged, </w:t>
      </w:r>
      <w:r w:rsidRPr="0098288B">
        <w:rPr>
          <w:i/>
          <w:sz w:val="26"/>
          <w:szCs w:val="26"/>
        </w:rPr>
        <w:t>inter alia</w:t>
      </w:r>
      <w:r w:rsidRPr="0098288B">
        <w:rPr>
          <w:sz w:val="26"/>
          <w:szCs w:val="26"/>
        </w:rPr>
        <w:t>, the following:</w:t>
      </w:r>
    </w:p>
    <w:p w:rsidR="003024AA" w:rsidRPr="009D4A74" w:rsidRDefault="003024AA" w:rsidP="00573D71">
      <w:pPr>
        <w:widowControl/>
        <w:spacing w:after="120" w:line="360" w:lineRule="auto"/>
        <w:ind w:firstLine="1440"/>
        <w:contextualSpacing/>
        <w:rPr>
          <w:sz w:val="26"/>
          <w:szCs w:val="26"/>
        </w:rPr>
      </w:pPr>
    </w:p>
    <w:p w:rsidR="002D2EF8" w:rsidRDefault="002D2EF8" w:rsidP="00573D71">
      <w:pPr>
        <w:widowControl/>
        <w:numPr>
          <w:ilvl w:val="0"/>
          <w:numId w:val="2"/>
        </w:numPr>
        <w:ind w:left="1080"/>
        <w:contextualSpacing/>
        <w:rPr>
          <w:sz w:val="26"/>
          <w:szCs w:val="26"/>
        </w:rPr>
      </w:pPr>
      <w:r w:rsidRPr="009D4A74">
        <w:rPr>
          <w:sz w:val="26"/>
          <w:szCs w:val="26"/>
        </w:rPr>
        <w:t xml:space="preserve">that he contacted PPL regarding the installation of solar panels at his property; </w:t>
      </w:r>
    </w:p>
    <w:p w:rsidR="00475180" w:rsidRPr="009D4A74" w:rsidRDefault="00475180" w:rsidP="00573D71">
      <w:pPr>
        <w:widowControl/>
        <w:ind w:left="1080"/>
        <w:contextualSpacing/>
        <w:rPr>
          <w:sz w:val="26"/>
          <w:szCs w:val="26"/>
        </w:rPr>
      </w:pPr>
    </w:p>
    <w:p w:rsidR="002D2EF8" w:rsidRDefault="002D2EF8" w:rsidP="00573D71">
      <w:pPr>
        <w:widowControl/>
        <w:numPr>
          <w:ilvl w:val="0"/>
          <w:numId w:val="2"/>
        </w:numPr>
        <w:ind w:left="1080"/>
        <w:contextualSpacing/>
        <w:rPr>
          <w:sz w:val="26"/>
          <w:szCs w:val="26"/>
        </w:rPr>
      </w:pPr>
      <w:r w:rsidRPr="009D4A74">
        <w:rPr>
          <w:sz w:val="26"/>
          <w:szCs w:val="26"/>
        </w:rPr>
        <w:t>that PPL assigned an account number to the meter o</w:t>
      </w:r>
      <w:r w:rsidR="002D452B">
        <w:rPr>
          <w:sz w:val="26"/>
          <w:szCs w:val="26"/>
        </w:rPr>
        <w:t>n his house (satellite account</w:t>
      </w:r>
      <w:r w:rsidR="00FB3C73">
        <w:rPr>
          <w:sz w:val="26"/>
          <w:szCs w:val="26"/>
        </w:rPr>
        <w:t xml:space="preserve">, </w:t>
      </w:r>
      <w:r w:rsidR="00B20CF4">
        <w:rPr>
          <w:sz w:val="26"/>
          <w:szCs w:val="26"/>
        </w:rPr>
        <w:t>residential account</w:t>
      </w:r>
      <w:r w:rsidR="00FB3C73">
        <w:rPr>
          <w:sz w:val="26"/>
          <w:szCs w:val="26"/>
        </w:rPr>
        <w:t>, or residence</w:t>
      </w:r>
      <w:r w:rsidR="002D452B">
        <w:rPr>
          <w:sz w:val="26"/>
          <w:szCs w:val="26"/>
        </w:rPr>
        <w:t>)</w:t>
      </w:r>
      <w:r w:rsidRPr="009D4A74">
        <w:rPr>
          <w:sz w:val="26"/>
          <w:szCs w:val="26"/>
        </w:rPr>
        <w:t xml:space="preserve"> and </w:t>
      </w:r>
      <w:r w:rsidR="002D452B">
        <w:rPr>
          <w:sz w:val="26"/>
          <w:szCs w:val="26"/>
        </w:rPr>
        <w:t xml:space="preserve">also </w:t>
      </w:r>
      <w:r w:rsidRPr="009D4A74">
        <w:rPr>
          <w:sz w:val="26"/>
          <w:szCs w:val="26"/>
        </w:rPr>
        <w:t>assigned an account number to the meter associated with his solar panels (host account</w:t>
      </w:r>
      <w:r w:rsidR="00FB3C73">
        <w:rPr>
          <w:sz w:val="26"/>
          <w:szCs w:val="26"/>
        </w:rPr>
        <w:t xml:space="preserve">, </w:t>
      </w:r>
      <w:r w:rsidR="00B20CF4">
        <w:rPr>
          <w:sz w:val="26"/>
          <w:szCs w:val="26"/>
        </w:rPr>
        <w:t>solar facility</w:t>
      </w:r>
      <w:r w:rsidR="00FB3C73">
        <w:rPr>
          <w:sz w:val="26"/>
          <w:szCs w:val="26"/>
        </w:rPr>
        <w:t>, or solar array</w:t>
      </w:r>
      <w:r w:rsidRPr="009D4A74">
        <w:rPr>
          <w:sz w:val="26"/>
          <w:szCs w:val="26"/>
        </w:rPr>
        <w:t xml:space="preserve">); </w:t>
      </w:r>
    </w:p>
    <w:p w:rsidR="00475180" w:rsidRPr="009D4A74" w:rsidRDefault="00475180" w:rsidP="00573D71">
      <w:pPr>
        <w:widowControl/>
        <w:ind w:left="1080"/>
        <w:contextualSpacing/>
        <w:rPr>
          <w:sz w:val="26"/>
          <w:szCs w:val="26"/>
        </w:rPr>
      </w:pPr>
    </w:p>
    <w:p w:rsidR="002D2EF8" w:rsidRDefault="002D2EF8" w:rsidP="00573D71">
      <w:pPr>
        <w:widowControl/>
        <w:numPr>
          <w:ilvl w:val="0"/>
          <w:numId w:val="2"/>
        </w:numPr>
        <w:ind w:left="1080"/>
        <w:contextualSpacing/>
        <w:rPr>
          <w:sz w:val="26"/>
          <w:szCs w:val="26"/>
        </w:rPr>
      </w:pPr>
      <w:r w:rsidRPr="009D4A74">
        <w:rPr>
          <w:sz w:val="26"/>
          <w:szCs w:val="26"/>
        </w:rPr>
        <w:t>that the solar panels were mounted, inspected</w:t>
      </w:r>
      <w:r w:rsidR="00A611D0">
        <w:rPr>
          <w:sz w:val="26"/>
          <w:szCs w:val="26"/>
        </w:rPr>
        <w:t>,</w:t>
      </w:r>
      <w:r w:rsidRPr="009D4A74">
        <w:rPr>
          <w:sz w:val="26"/>
          <w:szCs w:val="26"/>
        </w:rPr>
        <w:t xml:space="preserve"> and approved by PPL in March 2009; </w:t>
      </w:r>
    </w:p>
    <w:p w:rsidR="00475180" w:rsidRPr="009D4A74" w:rsidRDefault="00475180" w:rsidP="00573D71">
      <w:pPr>
        <w:widowControl/>
        <w:ind w:left="1080"/>
        <w:contextualSpacing/>
        <w:rPr>
          <w:sz w:val="26"/>
          <w:szCs w:val="26"/>
        </w:rPr>
      </w:pPr>
    </w:p>
    <w:p w:rsidR="002D2EF8" w:rsidRDefault="002D2EF8" w:rsidP="00573D71">
      <w:pPr>
        <w:widowControl/>
        <w:numPr>
          <w:ilvl w:val="0"/>
          <w:numId w:val="2"/>
        </w:numPr>
        <w:ind w:left="1080"/>
        <w:contextualSpacing/>
        <w:rPr>
          <w:sz w:val="26"/>
          <w:szCs w:val="26"/>
        </w:rPr>
      </w:pPr>
      <w:r w:rsidRPr="009D4A74">
        <w:rPr>
          <w:sz w:val="26"/>
          <w:szCs w:val="26"/>
        </w:rPr>
        <w:t xml:space="preserve">that he did not receive credits or payments for the electricity that was generated by his solar panels between April 2009 and February 2010; </w:t>
      </w:r>
    </w:p>
    <w:p w:rsidR="00475180" w:rsidRPr="009D4A74" w:rsidRDefault="00475180" w:rsidP="00573D71">
      <w:pPr>
        <w:widowControl/>
        <w:ind w:left="1080"/>
        <w:contextualSpacing/>
        <w:rPr>
          <w:sz w:val="26"/>
          <w:szCs w:val="26"/>
        </w:rPr>
      </w:pPr>
    </w:p>
    <w:p w:rsidR="002D2EF8" w:rsidRDefault="002D2EF8" w:rsidP="00573D71">
      <w:pPr>
        <w:widowControl/>
        <w:numPr>
          <w:ilvl w:val="0"/>
          <w:numId w:val="2"/>
        </w:numPr>
        <w:ind w:left="1080"/>
        <w:contextualSpacing/>
        <w:rPr>
          <w:sz w:val="26"/>
          <w:szCs w:val="26"/>
        </w:rPr>
      </w:pPr>
      <w:r w:rsidRPr="009D4A74">
        <w:rPr>
          <w:sz w:val="26"/>
          <w:szCs w:val="26"/>
        </w:rPr>
        <w:lastRenderedPageBreak/>
        <w:t>that the checks that he received since April 2010</w:t>
      </w:r>
      <w:r w:rsidR="00A611D0">
        <w:rPr>
          <w:sz w:val="26"/>
          <w:szCs w:val="26"/>
        </w:rPr>
        <w:t xml:space="preserve"> related to credit for his solar generation</w:t>
      </w:r>
      <w:r w:rsidRPr="009D4A74">
        <w:rPr>
          <w:sz w:val="26"/>
          <w:szCs w:val="26"/>
        </w:rPr>
        <w:t xml:space="preserve"> did not have an accounting or explanation of the payment;</w:t>
      </w:r>
    </w:p>
    <w:p w:rsidR="00475180" w:rsidRPr="009D4A74" w:rsidRDefault="00475180" w:rsidP="00573D71">
      <w:pPr>
        <w:widowControl/>
        <w:ind w:left="1080"/>
        <w:contextualSpacing/>
        <w:rPr>
          <w:sz w:val="26"/>
          <w:szCs w:val="26"/>
        </w:rPr>
      </w:pPr>
    </w:p>
    <w:p w:rsidR="002D2EF8" w:rsidRDefault="002D2EF8" w:rsidP="00573D71">
      <w:pPr>
        <w:widowControl/>
        <w:numPr>
          <w:ilvl w:val="0"/>
          <w:numId w:val="2"/>
        </w:numPr>
        <w:ind w:left="1080"/>
        <w:contextualSpacing/>
        <w:rPr>
          <w:sz w:val="26"/>
          <w:szCs w:val="26"/>
        </w:rPr>
      </w:pPr>
      <w:r w:rsidRPr="009D4A74">
        <w:rPr>
          <w:sz w:val="26"/>
          <w:szCs w:val="26"/>
        </w:rPr>
        <w:t>that PPL failed to properly aggregate his accounts according to the virtual net metering provisions in the Company’s Net Metering for Renewable Customer-Generators Rider; and</w:t>
      </w:r>
    </w:p>
    <w:p w:rsidR="00475180" w:rsidRPr="009D4A74" w:rsidRDefault="00475180" w:rsidP="00573D71">
      <w:pPr>
        <w:widowControl/>
        <w:ind w:left="1080"/>
        <w:contextualSpacing/>
        <w:rPr>
          <w:sz w:val="26"/>
          <w:szCs w:val="26"/>
        </w:rPr>
      </w:pPr>
    </w:p>
    <w:p w:rsidR="002D2EF8" w:rsidRPr="009D4A74" w:rsidRDefault="002D2EF8" w:rsidP="00573D71">
      <w:pPr>
        <w:widowControl/>
        <w:numPr>
          <w:ilvl w:val="0"/>
          <w:numId w:val="2"/>
        </w:numPr>
        <w:ind w:left="1080"/>
        <w:contextualSpacing/>
        <w:rPr>
          <w:sz w:val="26"/>
          <w:szCs w:val="26"/>
        </w:rPr>
      </w:pPr>
      <w:r w:rsidRPr="009D4A74">
        <w:rPr>
          <w:sz w:val="26"/>
          <w:szCs w:val="26"/>
        </w:rPr>
        <w:t xml:space="preserve">that PPL did not fully credit him for all of the electricity generated by his solar panels and delivered to PPL since March 2009. </w:t>
      </w:r>
    </w:p>
    <w:p w:rsidR="002D452B" w:rsidRDefault="002D452B" w:rsidP="00573D71">
      <w:pPr>
        <w:widowControl/>
        <w:spacing w:line="360" w:lineRule="auto"/>
        <w:contextualSpacing/>
        <w:rPr>
          <w:sz w:val="26"/>
          <w:szCs w:val="26"/>
        </w:rPr>
      </w:pPr>
    </w:p>
    <w:p w:rsidR="002D2EF8" w:rsidRPr="009D4A74" w:rsidRDefault="002D2EF8" w:rsidP="00573D71">
      <w:pPr>
        <w:widowControl/>
        <w:spacing w:line="360" w:lineRule="auto"/>
        <w:contextualSpacing/>
        <w:rPr>
          <w:sz w:val="26"/>
          <w:szCs w:val="26"/>
        </w:rPr>
      </w:pPr>
      <w:r w:rsidRPr="00D271BF">
        <w:rPr>
          <w:i/>
          <w:sz w:val="26"/>
          <w:szCs w:val="26"/>
        </w:rPr>
        <w:t>2011 Complaint</w:t>
      </w:r>
      <w:r w:rsidRPr="009D4A74">
        <w:rPr>
          <w:sz w:val="26"/>
          <w:szCs w:val="26"/>
        </w:rPr>
        <w:t xml:space="preserve"> at 6-8.  As relief, the Complainant requested that the Commission order PPL to apply virtual net metering to his two accounts, disclose all credits and/or payments that have been made to him, and, if necessary, fully reimburse him for the electricity generated.  </w:t>
      </w:r>
      <w:r w:rsidRPr="009D4A74">
        <w:rPr>
          <w:i/>
          <w:sz w:val="26"/>
          <w:szCs w:val="26"/>
        </w:rPr>
        <w:t>Id</w:t>
      </w:r>
      <w:r w:rsidRPr="009D4A74">
        <w:rPr>
          <w:sz w:val="26"/>
          <w:szCs w:val="26"/>
        </w:rPr>
        <w:t xml:space="preserve">. at 9. </w:t>
      </w:r>
    </w:p>
    <w:p w:rsidR="00674203" w:rsidRPr="009D4A74" w:rsidRDefault="00674203" w:rsidP="00573D71">
      <w:pPr>
        <w:widowControl/>
        <w:spacing w:line="360" w:lineRule="auto"/>
        <w:ind w:firstLine="1440"/>
        <w:contextualSpacing/>
        <w:rPr>
          <w:sz w:val="26"/>
          <w:szCs w:val="26"/>
        </w:rPr>
      </w:pPr>
    </w:p>
    <w:p w:rsidR="00A57D96" w:rsidRPr="009D4A74" w:rsidRDefault="00A57D96" w:rsidP="00573D71">
      <w:pPr>
        <w:widowControl/>
        <w:spacing w:line="360" w:lineRule="auto"/>
        <w:ind w:firstLine="1440"/>
        <w:contextualSpacing/>
        <w:rPr>
          <w:sz w:val="26"/>
          <w:szCs w:val="26"/>
        </w:rPr>
      </w:pPr>
      <w:r w:rsidRPr="009D4A74">
        <w:rPr>
          <w:sz w:val="26"/>
          <w:szCs w:val="26"/>
        </w:rPr>
        <w:t xml:space="preserve">On December 8, 2011, PPL filed an Answer to the </w:t>
      </w:r>
      <w:r w:rsidRPr="00D271BF">
        <w:rPr>
          <w:i/>
          <w:sz w:val="26"/>
          <w:szCs w:val="26"/>
        </w:rPr>
        <w:t>2011 Complaint</w:t>
      </w:r>
      <w:r w:rsidRPr="009D4A74">
        <w:rPr>
          <w:sz w:val="26"/>
          <w:szCs w:val="26"/>
        </w:rPr>
        <w:t xml:space="preserve"> (</w:t>
      </w:r>
      <w:r w:rsidRPr="00475180">
        <w:rPr>
          <w:i/>
          <w:sz w:val="26"/>
          <w:szCs w:val="26"/>
        </w:rPr>
        <w:t>2011 Answer</w:t>
      </w:r>
      <w:r w:rsidRPr="009D4A74">
        <w:rPr>
          <w:sz w:val="26"/>
          <w:szCs w:val="26"/>
        </w:rPr>
        <w:t xml:space="preserve">) wherein it requested that the </w:t>
      </w:r>
      <w:r w:rsidR="002D452B" w:rsidRPr="00D271BF">
        <w:rPr>
          <w:i/>
          <w:sz w:val="26"/>
          <w:szCs w:val="26"/>
        </w:rPr>
        <w:t xml:space="preserve">2011 </w:t>
      </w:r>
      <w:r w:rsidRPr="00D271BF">
        <w:rPr>
          <w:i/>
          <w:sz w:val="26"/>
          <w:szCs w:val="26"/>
        </w:rPr>
        <w:t>Complaint</w:t>
      </w:r>
      <w:r w:rsidRPr="009D4A74">
        <w:rPr>
          <w:sz w:val="26"/>
          <w:szCs w:val="26"/>
        </w:rPr>
        <w:t xml:space="preserve"> be dismissed.  Notwithstanding its request for dismissal, PPL averred that the Commission’s mediation process would be an appropriate forum to address and resolve the issues </w:t>
      </w:r>
      <w:r w:rsidR="002D452B">
        <w:rPr>
          <w:sz w:val="26"/>
          <w:szCs w:val="26"/>
        </w:rPr>
        <w:t>raised</w:t>
      </w:r>
      <w:r w:rsidRPr="009D4A74">
        <w:rPr>
          <w:sz w:val="26"/>
          <w:szCs w:val="26"/>
        </w:rPr>
        <w:t xml:space="preserve"> in the </w:t>
      </w:r>
      <w:r w:rsidR="00A611D0" w:rsidRPr="00D271BF">
        <w:rPr>
          <w:i/>
          <w:sz w:val="26"/>
          <w:szCs w:val="26"/>
        </w:rPr>
        <w:t>2011 Complaint</w:t>
      </w:r>
      <w:r w:rsidRPr="009D4A74">
        <w:rPr>
          <w:sz w:val="26"/>
          <w:szCs w:val="26"/>
        </w:rPr>
        <w:t xml:space="preserve">.  Therefore, PPL requested that the </w:t>
      </w:r>
      <w:r w:rsidR="00A611D0" w:rsidRPr="00D271BF">
        <w:rPr>
          <w:i/>
          <w:sz w:val="26"/>
          <w:szCs w:val="26"/>
        </w:rPr>
        <w:t>2011 Complaint</w:t>
      </w:r>
      <w:r w:rsidRPr="009D4A74">
        <w:rPr>
          <w:sz w:val="26"/>
          <w:szCs w:val="26"/>
        </w:rPr>
        <w:t xml:space="preserve"> be assigned to the Mediator of the Office of Administrative Law Judge (OALJ) pursuant to </w:t>
      </w:r>
      <w:r w:rsidR="002D452B">
        <w:rPr>
          <w:sz w:val="26"/>
          <w:szCs w:val="26"/>
        </w:rPr>
        <w:t>our Regulations at 52 Pa. Code § </w:t>
      </w:r>
      <w:r w:rsidRPr="009D4A74">
        <w:rPr>
          <w:sz w:val="26"/>
          <w:szCs w:val="26"/>
        </w:rPr>
        <w:t xml:space="preserve">69.392(b)(2).  </w:t>
      </w:r>
      <w:r w:rsidRPr="00A611D0">
        <w:rPr>
          <w:i/>
          <w:sz w:val="26"/>
          <w:szCs w:val="26"/>
        </w:rPr>
        <w:t>2011 Answer</w:t>
      </w:r>
      <w:r w:rsidRPr="009D4A74">
        <w:rPr>
          <w:sz w:val="26"/>
          <w:szCs w:val="26"/>
        </w:rPr>
        <w:t xml:space="preserve"> at 1. </w:t>
      </w:r>
    </w:p>
    <w:p w:rsidR="00A57D96" w:rsidRPr="009D4A74" w:rsidRDefault="00A57D96" w:rsidP="00573D71">
      <w:pPr>
        <w:widowControl/>
        <w:spacing w:line="360" w:lineRule="auto"/>
        <w:ind w:firstLine="1440"/>
        <w:contextualSpacing/>
        <w:rPr>
          <w:sz w:val="26"/>
          <w:szCs w:val="26"/>
        </w:rPr>
      </w:pPr>
    </w:p>
    <w:p w:rsidR="00A57D96" w:rsidRPr="009D4A74" w:rsidRDefault="00A57D96" w:rsidP="00573D71">
      <w:pPr>
        <w:widowControl/>
        <w:spacing w:line="360" w:lineRule="auto"/>
        <w:ind w:firstLine="1440"/>
        <w:contextualSpacing/>
        <w:rPr>
          <w:sz w:val="26"/>
          <w:szCs w:val="26"/>
        </w:rPr>
      </w:pPr>
      <w:r w:rsidRPr="009D4A74">
        <w:rPr>
          <w:sz w:val="26"/>
          <w:szCs w:val="26"/>
        </w:rPr>
        <w:t xml:space="preserve">In </w:t>
      </w:r>
      <w:r w:rsidR="006E0A0D">
        <w:rPr>
          <w:sz w:val="26"/>
          <w:szCs w:val="26"/>
        </w:rPr>
        <w:t>responding to the Complainant’s allegations</w:t>
      </w:r>
      <w:r w:rsidRPr="009D4A74">
        <w:rPr>
          <w:sz w:val="26"/>
          <w:szCs w:val="26"/>
        </w:rPr>
        <w:t xml:space="preserve">, PPL acknowledged that it failed to aggregate the excess, uncredited kilowatt-hours </w:t>
      </w:r>
      <w:r w:rsidR="00132A50">
        <w:rPr>
          <w:sz w:val="26"/>
          <w:szCs w:val="26"/>
        </w:rPr>
        <w:t xml:space="preserve">(kWh) </w:t>
      </w:r>
      <w:r w:rsidRPr="009D4A74">
        <w:rPr>
          <w:sz w:val="26"/>
          <w:szCs w:val="26"/>
        </w:rPr>
        <w:t>generated from the Complainant’s solar panels with the usage at his residence for the months</w:t>
      </w:r>
      <w:r w:rsidR="002D452B">
        <w:rPr>
          <w:sz w:val="26"/>
          <w:szCs w:val="26"/>
        </w:rPr>
        <w:t xml:space="preserve"> of</w:t>
      </w:r>
      <w:r w:rsidRPr="009D4A74">
        <w:rPr>
          <w:sz w:val="26"/>
          <w:szCs w:val="26"/>
        </w:rPr>
        <w:t xml:space="preserve"> March 2009 through December 2009.  </w:t>
      </w:r>
      <w:r w:rsidR="006E0A0D" w:rsidRPr="00475180">
        <w:rPr>
          <w:i/>
          <w:sz w:val="26"/>
          <w:szCs w:val="26"/>
        </w:rPr>
        <w:t>2011 Answer</w:t>
      </w:r>
      <w:r w:rsidR="006E0A0D" w:rsidRPr="009D4A74">
        <w:rPr>
          <w:sz w:val="26"/>
          <w:szCs w:val="26"/>
        </w:rPr>
        <w:t xml:space="preserve"> </w:t>
      </w:r>
      <w:r w:rsidRPr="009D4A74">
        <w:rPr>
          <w:sz w:val="26"/>
          <w:szCs w:val="26"/>
        </w:rPr>
        <w:t xml:space="preserve">at 5.  PPL also addressed, </w:t>
      </w:r>
      <w:r w:rsidRPr="009D4A74">
        <w:rPr>
          <w:i/>
          <w:sz w:val="26"/>
          <w:szCs w:val="26"/>
        </w:rPr>
        <w:t>inter alia</w:t>
      </w:r>
      <w:r w:rsidRPr="009D4A74">
        <w:rPr>
          <w:sz w:val="26"/>
          <w:szCs w:val="26"/>
        </w:rPr>
        <w:t xml:space="preserve">, the payments it made to the Complainant for the excess generation produced by </w:t>
      </w:r>
      <w:r w:rsidR="002D452B" w:rsidRPr="009D4A74">
        <w:rPr>
          <w:sz w:val="26"/>
          <w:szCs w:val="26"/>
        </w:rPr>
        <w:t xml:space="preserve">the </w:t>
      </w:r>
      <w:r w:rsidRPr="009D4A74">
        <w:rPr>
          <w:sz w:val="26"/>
          <w:szCs w:val="26"/>
        </w:rPr>
        <w:t xml:space="preserve">Complainant’s solar panels and the credits that were applied to his residential account between January 2010 and August 2011.  </w:t>
      </w:r>
      <w:r w:rsidRPr="009D4A74">
        <w:rPr>
          <w:i/>
          <w:sz w:val="26"/>
          <w:szCs w:val="26"/>
        </w:rPr>
        <w:t>Id</w:t>
      </w:r>
      <w:r w:rsidRPr="009D4A74">
        <w:rPr>
          <w:sz w:val="26"/>
          <w:szCs w:val="26"/>
        </w:rPr>
        <w:t xml:space="preserve">. at 6-8.  </w:t>
      </w:r>
    </w:p>
    <w:p w:rsidR="00BE1B60" w:rsidRPr="009D4A74" w:rsidRDefault="00BE1B60" w:rsidP="00573D71">
      <w:pPr>
        <w:widowControl/>
        <w:spacing w:line="360" w:lineRule="auto"/>
        <w:ind w:firstLine="1440"/>
        <w:contextualSpacing/>
        <w:rPr>
          <w:sz w:val="26"/>
          <w:szCs w:val="26"/>
        </w:rPr>
      </w:pPr>
    </w:p>
    <w:p w:rsidR="002D2EF8" w:rsidRPr="009D4A74" w:rsidRDefault="00BE1B60" w:rsidP="00573D71">
      <w:pPr>
        <w:widowControl/>
        <w:spacing w:line="360" w:lineRule="auto"/>
        <w:ind w:firstLine="1440"/>
        <w:contextualSpacing/>
        <w:rPr>
          <w:sz w:val="26"/>
          <w:szCs w:val="26"/>
        </w:rPr>
      </w:pPr>
      <w:r w:rsidRPr="009D4A74">
        <w:rPr>
          <w:sz w:val="26"/>
          <w:szCs w:val="26"/>
        </w:rPr>
        <w:lastRenderedPageBreak/>
        <w:t>The matter was referred to the Commission’s Mediation Unit</w:t>
      </w:r>
      <w:r w:rsidR="00966D27">
        <w:rPr>
          <w:sz w:val="26"/>
          <w:szCs w:val="26"/>
        </w:rPr>
        <w:t>,</w:t>
      </w:r>
      <w:r w:rsidRPr="009D4A74">
        <w:rPr>
          <w:sz w:val="26"/>
          <w:szCs w:val="26"/>
        </w:rPr>
        <w:t xml:space="preserve"> and a mediation session was held as scheduled on April 10, 2012.  Subsequent to the mediation session, it was determined that the case was no longer appropriate for mediation</w:t>
      </w:r>
      <w:r w:rsidR="006E0A0D">
        <w:rPr>
          <w:sz w:val="26"/>
          <w:szCs w:val="26"/>
        </w:rPr>
        <w:t xml:space="preserve"> and mediation was terminated.</w:t>
      </w:r>
    </w:p>
    <w:p w:rsidR="008D03E8" w:rsidRPr="009D4A74" w:rsidRDefault="008D03E8" w:rsidP="00573D71">
      <w:pPr>
        <w:widowControl/>
        <w:spacing w:line="360" w:lineRule="auto"/>
        <w:ind w:firstLine="1440"/>
        <w:contextualSpacing/>
        <w:rPr>
          <w:sz w:val="26"/>
          <w:szCs w:val="26"/>
        </w:rPr>
      </w:pPr>
    </w:p>
    <w:p w:rsidR="008D03E8" w:rsidRPr="009D4A74" w:rsidRDefault="008D03E8" w:rsidP="00573D71">
      <w:pPr>
        <w:widowControl/>
        <w:spacing w:line="360" w:lineRule="auto"/>
        <w:ind w:firstLine="1440"/>
        <w:contextualSpacing/>
        <w:rPr>
          <w:sz w:val="26"/>
          <w:szCs w:val="26"/>
        </w:rPr>
      </w:pPr>
      <w:r w:rsidRPr="009D4A74">
        <w:rPr>
          <w:sz w:val="26"/>
          <w:szCs w:val="26"/>
        </w:rPr>
        <w:t xml:space="preserve">On August 15, 2012, a hearing (2012 Hearing) was held.  The Complainant appeared </w:t>
      </w:r>
      <w:r w:rsidRPr="009D4A74">
        <w:rPr>
          <w:i/>
          <w:sz w:val="26"/>
          <w:szCs w:val="26"/>
        </w:rPr>
        <w:t xml:space="preserve">pro se, </w:t>
      </w:r>
      <w:r w:rsidRPr="009D4A74">
        <w:rPr>
          <w:sz w:val="26"/>
          <w:szCs w:val="26"/>
        </w:rPr>
        <w:t>testified on his own behalf</w:t>
      </w:r>
      <w:r w:rsidR="006E0A0D">
        <w:rPr>
          <w:sz w:val="26"/>
          <w:szCs w:val="26"/>
        </w:rPr>
        <w:t>,</w:t>
      </w:r>
      <w:r w:rsidRPr="009D4A74">
        <w:rPr>
          <w:sz w:val="26"/>
          <w:szCs w:val="26"/>
        </w:rPr>
        <w:t xml:space="preserve"> and presented two witnesses.  The Complainant introduced twenty exhibits,</w:t>
      </w:r>
      <w:r w:rsidR="00495D5E">
        <w:rPr>
          <w:sz w:val="26"/>
          <w:szCs w:val="26"/>
        </w:rPr>
        <w:t xml:space="preserve"> </w:t>
      </w:r>
      <w:r w:rsidR="00495D5E" w:rsidRPr="009D4A74">
        <w:rPr>
          <w:sz w:val="26"/>
          <w:szCs w:val="26"/>
        </w:rPr>
        <w:t>ten</w:t>
      </w:r>
      <w:r w:rsidRPr="009D4A74">
        <w:rPr>
          <w:sz w:val="26"/>
          <w:szCs w:val="26"/>
        </w:rPr>
        <w:t xml:space="preserve"> of which were admitted into the </w:t>
      </w:r>
      <w:r w:rsidR="0079524F">
        <w:rPr>
          <w:sz w:val="26"/>
          <w:szCs w:val="26"/>
        </w:rPr>
        <w:t xml:space="preserve">evidentiary </w:t>
      </w:r>
      <w:r w:rsidRPr="009D4A74">
        <w:rPr>
          <w:sz w:val="26"/>
          <w:szCs w:val="26"/>
        </w:rPr>
        <w:t>record.  PPL presented two witnesses and introduced ten exhibits, nine of which were admitted.  The hearing resulted in a transcript of 254 pages.  The record was closed upon the receipt of the transcript on September 7, 2012.</w:t>
      </w:r>
    </w:p>
    <w:p w:rsidR="00CA3248" w:rsidRPr="009D4A74" w:rsidRDefault="00531D16" w:rsidP="00573D71">
      <w:pPr>
        <w:widowControl/>
        <w:spacing w:line="360" w:lineRule="auto"/>
        <w:ind w:firstLine="1440"/>
        <w:contextualSpacing/>
        <w:rPr>
          <w:sz w:val="26"/>
          <w:szCs w:val="26"/>
        </w:rPr>
      </w:pPr>
      <w:r>
        <w:rPr>
          <w:sz w:val="26"/>
          <w:szCs w:val="26"/>
        </w:rPr>
        <w:t xml:space="preserve"> </w:t>
      </w:r>
    </w:p>
    <w:p w:rsidR="008D03E8" w:rsidRPr="009D4A74" w:rsidRDefault="006E0A0D" w:rsidP="00573D71">
      <w:pPr>
        <w:widowControl/>
        <w:spacing w:line="360" w:lineRule="auto"/>
        <w:ind w:firstLine="1440"/>
        <w:contextualSpacing/>
        <w:rPr>
          <w:sz w:val="26"/>
          <w:szCs w:val="26"/>
        </w:rPr>
      </w:pPr>
      <w:r>
        <w:rPr>
          <w:sz w:val="26"/>
          <w:szCs w:val="26"/>
        </w:rPr>
        <w:t xml:space="preserve">On February 22, 2013, </w:t>
      </w:r>
      <w:r w:rsidR="00531D16">
        <w:rPr>
          <w:sz w:val="26"/>
          <w:szCs w:val="26"/>
        </w:rPr>
        <w:t>we</w:t>
      </w:r>
      <w:r>
        <w:rPr>
          <w:sz w:val="26"/>
          <w:szCs w:val="26"/>
        </w:rPr>
        <w:t xml:space="preserve"> issued the </w:t>
      </w:r>
      <w:r w:rsidR="008D03E8" w:rsidRPr="009D4A74">
        <w:rPr>
          <w:sz w:val="26"/>
          <w:szCs w:val="26"/>
        </w:rPr>
        <w:t xml:space="preserve">Initial Decision </w:t>
      </w:r>
      <w:r>
        <w:rPr>
          <w:sz w:val="26"/>
          <w:szCs w:val="26"/>
        </w:rPr>
        <w:t>of ALJ Fordham in which she</w:t>
      </w:r>
      <w:r w:rsidR="008D03E8" w:rsidRPr="009D4A74">
        <w:rPr>
          <w:sz w:val="26"/>
          <w:szCs w:val="26"/>
        </w:rPr>
        <w:t xml:space="preserve"> dismissed the Complaint.  </w:t>
      </w:r>
    </w:p>
    <w:p w:rsidR="008D03E8" w:rsidRPr="009D4A74" w:rsidRDefault="008D03E8" w:rsidP="00573D71">
      <w:pPr>
        <w:widowControl/>
        <w:spacing w:line="360" w:lineRule="auto"/>
        <w:ind w:firstLine="1440"/>
        <w:contextualSpacing/>
        <w:rPr>
          <w:sz w:val="26"/>
          <w:szCs w:val="26"/>
        </w:rPr>
      </w:pPr>
    </w:p>
    <w:p w:rsidR="00BE1B60" w:rsidRPr="009D4A74" w:rsidRDefault="008D03E8" w:rsidP="00573D71">
      <w:pPr>
        <w:widowControl/>
        <w:spacing w:line="360" w:lineRule="auto"/>
        <w:ind w:firstLine="1440"/>
        <w:contextualSpacing/>
        <w:rPr>
          <w:sz w:val="26"/>
          <w:szCs w:val="26"/>
        </w:rPr>
      </w:pPr>
      <w:r w:rsidRPr="009D4A74">
        <w:rPr>
          <w:sz w:val="26"/>
          <w:szCs w:val="26"/>
        </w:rPr>
        <w:t xml:space="preserve">On March 15, 2013, the Complainant filed Exceptions to the Initial Decision </w:t>
      </w:r>
      <w:r w:rsidR="00531D16">
        <w:rPr>
          <w:sz w:val="26"/>
          <w:szCs w:val="26"/>
        </w:rPr>
        <w:t xml:space="preserve">(2013 Exceptions) </w:t>
      </w:r>
      <w:r w:rsidRPr="009D4A74">
        <w:rPr>
          <w:sz w:val="26"/>
          <w:szCs w:val="26"/>
        </w:rPr>
        <w:t xml:space="preserve">wherein he reiterated his concerns regarding PPL’s billing process and disagreed with the ALJ’s interpretation of PPL’s tariff for virtual net metering and with </w:t>
      </w:r>
      <w:r w:rsidR="006E0A0D">
        <w:rPr>
          <w:sz w:val="26"/>
          <w:szCs w:val="26"/>
        </w:rPr>
        <w:t xml:space="preserve">her findings regarding </w:t>
      </w:r>
      <w:r w:rsidRPr="009D4A74">
        <w:rPr>
          <w:sz w:val="26"/>
          <w:szCs w:val="26"/>
        </w:rPr>
        <w:t>the amount of compensation the Complainant should receive.</w:t>
      </w:r>
      <w:r w:rsidR="00A5586E" w:rsidRPr="009D4A74">
        <w:rPr>
          <w:sz w:val="26"/>
          <w:szCs w:val="26"/>
          <w:vertAlign w:val="superscript"/>
        </w:rPr>
        <w:footnoteReference w:id="1"/>
      </w:r>
      <w:r w:rsidRPr="009D4A74">
        <w:rPr>
          <w:sz w:val="26"/>
          <w:szCs w:val="26"/>
        </w:rPr>
        <w:t xml:space="preserve">  Also on March 15, 2013, the Complainant filed a Request for Oral Argument.  PPL filed Replies to Exceptions on March 29, 2013</w:t>
      </w:r>
      <w:r w:rsidR="00531D16">
        <w:rPr>
          <w:sz w:val="26"/>
          <w:szCs w:val="26"/>
        </w:rPr>
        <w:t xml:space="preserve"> (2013 Replies to Exceptions)</w:t>
      </w:r>
      <w:r w:rsidRPr="009D4A74">
        <w:rPr>
          <w:sz w:val="26"/>
          <w:szCs w:val="26"/>
        </w:rPr>
        <w:t>.</w:t>
      </w:r>
    </w:p>
    <w:p w:rsidR="008D03E8" w:rsidRPr="009D4A74" w:rsidRDefault="008D03E8" w:rsidP="00573D71">
      <w:pPr>
        <w:widowControl/>
        <w:spacing w:line="360" w:lineRule="auto"/>
        <w:ind w:firstLine="1440"/>
        <w:contextualSpacing/>
        <w:rPr>
          <w:sz w:val="26"/>
          <w:szCs w:val="26"/>
        </w:rPr>
      </w:pPr>
    </w:p>
    <w:p w:rsidR="008D03E8" w:rsidRPr="00F638D9" w:rsidRDefault="00F638D9" w:rsidP="00573D71">
      <w:pPr>
        <w:widowControl/>
        <w:spacing w:line="360" w:lineRule="auto"/>
        <w:ind w:firstLine="1440"/>
        <w:contextualSpacing/>
        <w:rPr>
          <w:sz w:val="26"/>
          <w:szCs w:val="26"/>
        </w:rPr>
      </w:pPr>
      <w:r w:rsidRPr="00F638D9">
        <w:rPr>
          <w:sz w:val="26"/>
          <w:szCs w:val="26"/>
        </w:rPr>
        <w:t xml:space="preserve">On May 8, 2013, the Complainant filed a Petition to Reopen the Record (Petition) as well as additional information in support of his </w:t>
      </w:r>
      <w:r w:rsidR="00AB052D" w:rsidRPr="00D271BF">
        <w:rPr>
          <w:i/>
          <w:sz w:val="26"/>
          <w:szCs w:val="26"/>
        </w:rPr>
        <w:t xml:space="preserve">2011 </w:t>
      </w:r>
      <w:r w:rsidRPr="00D271BF">
        <w:rPr>
          <w:i/>
          <w:sz w:val="26"/>
          <w:szCs w:val="26"/>
        </w:rPr>
        <w:t>Complaint</w:t>
      </w:r>
      <w:r w:rsidRPr="00F638D9">
        <w:rPr>
          <w:sz w:val="26"/>
          <w:szCs w:val="26"/>
        </w:rPr>
        <w:t xml:space="preserve">.  PPL filed an Answer to the Petition on May 20, 2013, requesting that the Petition be denied.  On </w:t>
      </w:r>
      <w:r w:rsidRPr="00F638D9">
        <w:rPr>
          <w:sz w:val="26"/>
          <w:szCs w:val="26"/>
        </w:rPr>
        <w:lastRenderedPageBreak/>
        <w:t xml:space="preserve">May 21, </w:t>
      </w:r>
      <w:r w:rsidR="006E0A0D">
        <w:rPr>
          <w:sz w:val="26"/>
          <w:szCs w:val="26"/>
        </w:rPr>
        <w:t>2013</w:t>
      </w:r>
      <w:r w:rsidR="00BF4AED">
        <w:rPr>
          <w:sz w:val="26"/>
          <w:szCs w:val="26"/>
        </w:rPr>
        <w:t>,</w:t>
      </w:r>
      <w:r w:rsidRPr="00F638D9">
        <w:rPr>
          <w:sz w:val="26"/>
          <w:szCs w:val="26"/>
        </w:rPr>
        <w:t xml:space="preserve"> and July 14, 2013, the Complainant </w:t>
      </w:r>
      <w:r w:rsidR="00A712BD">
        <w:rPr>
          <w:sz w:val="26"/>
          <w:szCs w:val="26"/>
        </w:rPr>
        <w:t xml:space="preserve">again </w:t>
      </w:r>
      <w:r w:rsidRPr="00F638D9">
        <w:rPr>
          <w:sz w:val="26"/>
          <w:szCs w:val="26"/>
        </w:rPr>
        <w:t xml:space="preserve">filed additional information in support of his </w:t>
      </w:r>
      <w:r w:rsidR="00AB052D" w:rsidRPr="00D271BF">
        <w:rPr>
          <w:i/>
          <w:sz w:val="26"/>
          <w:szCs w:val="26"/>
        </w:rPr>
        <w:t xml:space="preserve">2011 </w:t>
      </w:r>
      <w:r w:rsidRPr="00D271BF">
        <w:rPr>
          <w:i/>
          <w:sz w:val="26"/>
          <w:szCs w:val="26"/>
        </w:rPr>
        <w:t>Complaint</w:t>
      </w:r>
      <w:r w:rsidRPr="00F638D9">
        <w:rPr>
          <w:sz w:val="26"/>
          <w:szCs w:val="26"/>
        </w:rPr>
        <w:t>.  PPL filed respo</w:t>
      </w:r>
      <w:r w:rsidR="006E0A0D">
        <w:rPr>
          <w:sz w:val="26"/>
          <w:szCs w:val="26"/>
        </w:rPr>
        <w:t>nsive pleadings on May 21, 2013</w:t>
      </w:r>
      <w:r w:rsidR="00BF4AED">
        <w:rPr>
          <w:sz w:val="26"/>
          <w:szCs w:val="26"/>
        </w:rPr>
        <w:t>,</w:t>
      </w:r>
      <w:r w:rsidRPr="00F638D9">
        <w:rPr>
          <w:sz w:val="26"/>
          <w:szCs w:val="26"/>
        </w:rPr>
        <w:t xml:space="preserve"> and August 1, 2013</w:t>
      </w:r>
      <w:r w:rsidR="00BF4AED">
        <w:rPr>
          <w:sz w:val="26"/>
          <w:szCs w:val="26"/>
        </w:rPr>
        <w:t>,</w:t>
      </w:r>
      <w:r w:rsidRPr="00F638D9">
        <w:rPr>
          <w:sz w:val="26"/>
          <w:szCs w:val="26"/>
        </w:rPr>
        <w:t xml:space="preserve"> requesting that </w:t>
      </w:r>
      <w:r w:rsidR="00531D16">
        <w:rPr>
          <w:sz w:val="26"/>
          <w:szCs w:val="26"/>
        </w:rPr>
        <w:t>we</w:t>
      </w:r>
      <w:r w:rsidRPr="00F638D9">
        <w:rPr>
          <w:sz w:val="26"/>
          <w:szCs w:val="26"/>
        </w:rPr>
        <w:t xml:space="preserve"> deny the Complainant’s additional attempts to reopen the record.</w:t>
      </w:r>
    </w:p>
    <w:p w:rsidR="008D03E8" w:rsidRPr="009D4A74" w:rsidRDefault="008D03E8" w:rsidP="00573D71">
      <w:pPr>
        <w:widowControl/>
        <w:spacing w:line="360" w:lineRule="auto"/>
        <w:ind w:firstLine="1440"/>
        <w:contextualSpacing/>
        <w:rPr>
          <w:sz w:val="26"/>
          <w:szCs w:val="26"/>
        </w:rPr>
      </w:pPr>
    </w:p>
    <w:p w:rsidR="006E0A0D" w:rsidRDefault="00AD37D4" w:rsidP="00573D71">
      <w:pPr>
        <w:widowControl/>
        <w:spacing w:line="360" w:lineRule="auto"/>
        <w:ind w:firstLine="1440"/>
        <w:contextualSpacing/>
        <w:rPr>
          <w:sz w:val="26"/>
          <w:szCs w:val="26"/>
        </w:rPr>
      </w:pPr>
      <w:r w:rsidRPr="00F638D9">
        <w:rPr>
          <w:sz w:val="26"/>
          <w:szCs w:val="26"/>
        </w:rPr>
        <w:t xml:space="preserve">On January 9, 2014, </w:t>
      </w:r>
      <w:r w:rsidR="00531D16">
        <w:rPr>
          <w:sz w:val="26"/>
          <w:szCs w:val="26"/>
        </w:rPr>
        <w:t>we</w:t>
      </w:r>
      <w:r w:rsidRPr="00F638D9">
        <w:rPr>
          <w:sz w:val="26"/>
          <w:szCs w:val="26"/>
        </w:rPr>
        <w:t xml:space="preserve"> issued an Opinion and Order (</w:t>
      </w:r>
      <w:r w:rsidRPr="00F638D9">
        <w:rPr>
          <w:i/>
          <w:sz w:val="26"/>
          <w:szCs w:val="26"/>
        </w:rPr>
        <w:t>January 2014 Order</w:t>
      </w:r>
      <w:r w:rsidRPr="00F638D9">
        <w:rPr>
          <w:sz w:val="26"/>
          <w:szCs w:val="26"/>
        </w:rPr>
        <w:t xml:space="preserve">) </w:t>
      </w:r>
      <w:r w:rsidR="00C41D02" w:rsidRPr="00F638D9">
        <w:rPr>
          <w:sz w:val="26"/>
          <w:szCs w:val="26"/>
        </w:rPr>
        <w:t xml:space="preserve">addressing the Complainant’s </w:t>
      </w:r>
      <w:r w:rsidR="00531D16">
        <w:rPr>
          <w:sz w:val="26"/>
          <w:szCs w:val="26"/>
        </w:rPr>
        <w:t xml:space="preserve">2013 </w:t>
      </w:r>
      <w:r w:rsidR="00C41D02" w:rsidRPr="00F638D9">
        <w:rPr>
          <w:sz w:val="26"/>
          <w:szCs w:val="26"/>
        </w:rPr>
        <w:t xml:space="preserve">Exceptions, </w:t>
      </w:r>
      <w:r w:rsidR="00F638D9" w:rsidRPr="00F638D9">
        <w:rPr>
          <w:sz w:val="26"/>
          <w:szCs w:val="26"/>
        </w:rPr>
        <w:t xml:space="preserve">Petition, and Request for Oral Argument.  With respect to the issues the Complainant raised regarding the accuracy of the net metering credits that he received from PPL, </w:t>
      </w:r>
      <w:r w:rsidR="00531D16">
        <w:rPr>
          <w:sz w:val="26"/>
          <w:szCs w:val="26"/>
        </w:rPr>
        <w:t>we</w:t>
      </w:r>
      <w:r w:rsidR="006E0A0D">
        <w:rPr>
          <w:sz w:val="26"/>
          <w:szCs w:val="26"/>
        </w:rPr>
        <w:t xml:space="preserve">, </w:t>
      </w:r>
      <w:r w:rsidR="006E0A0D">
        <w:rPr>
          <w:i/>
          <w:sz w:val="26"/>
          <w:szCs w:val="26"/>
        </w:rPr>
        <w:t>inter alia</w:t>
      </w:r>
      <w:r w:rsidR="00F638D9" w:rsidRPr="00F638D9">
        <w:rPr>
          <w:sz w:val="26"/>
          <w:szCs w:val="26"/>
        </w:rPr>
        <w:t xml:space="preserve">: </w:t>
      </w:r>
    </w:p>
    <w:p w:rsidR="000909FB" w:rsidRDefault="000909FB" w:rsidP="00573D71">
      <w:pPr>
        <w:widowControl/>
        <w:ind w:firstLine="1440"/>
        <w:contextualSpacing/>
        <w:rPr>
          <w:sz w:val="26"/>
          <w:szCs w:val="26"/>
        </w:rPr>
      </w:pPr>
    </w:p>
    <w:p w:rsidR="006E0A0D" w:rsidRDefault="00F638D9" w:rsidP="00573D71">
      <w:pPr>
        <w:pStyle w:val="ListParagraph"/>
        <w:widowControl/>
        <w:numPr>
          <w:ilvl w:val="0"/>
          <w:numId w:val="3"/>
        </w:numPr>
        <w:ind w:left="1080"/>
        <w:rPr>
          <w:sz w:val="26"/>
          <w:szCs w:val="26"/>
        </w:rPr>
      </w:pPr>
      <w:r w:rsidRPr="00F3274E">
        <w:rPr>
          <w:sz w:val="26"/>
          <w:szCs w:val="26"/>
        </w:rPr>
        <w:t xml:space="preserve">determined that the record was insufficient to determine whether PPL properly credited the Complainant for his solar generation and remanded the proceeding to the OALJ for further development of the record; </w:t>
      </w:r>
    </w:p>
    <w:p w:rsidR="00A5586E" w:rsidRPr="00F3274E" w:rsidRDefault="00A5586E" w:rsidP="00573D71">
      <w:pPr>
        <w:pStyle w:val="ListParagraph"/>
        <w:widowControl/>
        <w:ind w:left="1080"/>
        <w:rPr>
          <w:sz w:val="26"/>
          <w:szCs w:val="26"/>
        </w:rPr>
      </w:pPr>
    </w:p>
    <w:p w:rsidR="006E0A0D" w:rsidRDefault="00F638D9" w:rsidP="00573D71">
      <w:pPr>
        <w:pStyle w:val="ListParagraph"/>
        <w:widowControl/>
        <w:numPr>
          <w:ilvl w:val="0"/>
          <w:numId w:val="3"/>
        </w:numPr>
        <w:ind w:left="1080"/>
        <w:rPr>
          <w:sz w:val="26"/>
          <w:szCs w:val="26"/>
        </w:rPr>
      </w:pPr>
      <w:r w:rsidRPr="00F3274E">
        <w:rPr>
          <w:sz w:val="26"/>
          <w:szCs w:val="26"/>
        </w:rPr>
        <w:t>directed PPL to file the Complainant’s actual data for the period</w:t>
      </w:r>
      <w:r w:rsidR="00304FB9">
        <w:rPr>
          <w:sz w:val="26"/>
          <w:szCs w:val="26"/>
        </w:rPr>
        <w:t xml:space="preserve"> </w:t>
      </w:r>
      <w:r w:rsidRPr="00F3274E">
        <w:rPr>
          <w:sz w:val="26"/>
          <w:szCs w:val="26"/>
        </w:rPr>
        <w:t xml:space="preserve">April 2009 through May 2013; </w:t>
      </w:r>
    </w:p>
    <w:p w:rsidR="00A5586E" w:rsidRPr="00F3274E" w:rsidRDefault="00A5586E" w:rsidP="00573D71">
      <w:pPr>
        <w:pStyle w:val="ListParagraph"/>
        <w:widowControl/>
        <w:ind w:left="1080"/>
        <w:rPr>
          <w:sz w:val="26"/>
          <w:szCs w:val="26"/>
        </w:rPr>
      </w:pPr>
    </w:p>
    <w:p w:rsidR="006E0A0D" w:rsidRDefault="00F638D9" w:rsidP="00573D71">
      <w:pPr>
        <w:pStyle w:val="ListParagraph"/>
        <w:widowControl/>
        <w:numPr>
          <w:ilvl w:val="0"/>
          <w:numId w:val="3"/>
        </w:numPr>
        <w:ind w:left="1080"/>
        <w:rPr>
          <w:sz w:val="26"/>
          <w:szCs w:val="26"/>
        </w:rPr>
      </w:pPr>
      <w:r w:rsidRPr="00F3274E">
        <w:rPr>
          <w:sz w:val="26"/>
          <w:szCs w:val="26"/>
        </w:rPr>
        <w:t xml:space="preserve">encouraged the </w:t>
      </w:r>
      <w:r w:rsidR="00BF4AED">
        <w:rPr>
          <w:sz w:val="26"/>
          <w:szCs w:val="26"/>
        </w:rPr>
        <w:t>p</w:t>
      </w:r>
      <w:r w:rsidRPr="00F3274E">
        <w:rPr>
          <w:sz w:val="26"/>
          <w:szCs w:val="26"/>
        </w:rPr>
        <w:t xml:space="preserve">arties to meet and attempt to resolve the Complainant’s concerns; </w:t>
      </w:r>
    </w:p>
    <w:p w:rsidR="00A5586E" w:rsidRPr="00F3274E" w:rsidRDefault="00A5586E" w:rsidP="00573D71">
      <w:pPr>
        <w:pStyle w:val="ListParagraph"/>
        <w:widowControl/>
        <w:ind w:left="1080"/>
        <w:rPr>
          <w:sz w:val="26"/>
          <w:szCs w:val="26"/>
        </w:rPr>
      </w:pPr>
    </w:p>
    <w:p w:rsidR="006E0A0D" w:rsidRDefault="00F638D9" w:rsidP="00573D71">
      <w:pPr>
        <w:pStyle w:val="ListParagraph"/>
        <w:widowControl/>
        <w:numPr>
          <w:ilvl w:val="0"/>
          <w:numId w:val="3"/>
        </w:numPr>
        <w:ind w:left="1080"/>
        <w:rPr>
          <w:sz w:val="26"/>
          <w:szCs w:val="26"/>
        </w:rPr>
      </w:pPr>
      <w:r w:rsidRPr="00F3274E">
        <w:rPr>
          <w:sz w:val="26"/>
          <w:szCs w:val="26"/>
        </w:rPr>
        <w:t xml:space="preserve">directed the Complainant to present all of his monthly bills and statements from April 2009 through the entry date of the </w:t>
      </w:r>
      <w:r w:rsidRPr="00F3274E">
        <w:rPr>
          <w:i/>
          <w:sz w:val="26"/>
          <w:szCs w:val="26"/>
        </w:rPr>
        <w:t>January 2014 Order</w:t>
      </w:r>
      <w:r w:rsidRPr="00F3274E">
        <w:rPr>
          <w:sz w:val="26"/>
          <w:szCs w:val="26"/>
        </w:rPr>
        <w:t xml:space="preserve">; </w:t>
      </w:r>
    </w:p>
    <w:p w:rsidR="00A5586E" w:rsidRPr="00F3274E" w:rsidRDefault="00A5586E" w:rsidP="00573D71">
      <w:pPr>
        <w:pStyle w:val="ListParagraph"/>
        <w:widowControl/>
        <w:ind w:left="1080"/>
        <w:rPr>
          <w:sz w:val="26"/>
          <w:szCs w:val="26"/>
        </w:rPr>
      </w:pPr>
    </w:p>
    <w:p w:rsidR="006E0A0D" w:rsidRDefault="00F638D9" w:rsidP="00573D71">
      <w:pPr>
        <w:pStyle w:val="ListParagraph"/>
        <w:widowControl/>
        <w:numPr>
          <w:ilvl w:val="0"/>
          <w:numId w:val="3"/>
        </w:numPr>
        <w:ind w:left="1080"/>
        <w:rPr>
          <w:sz w:val="26"/>
          <w:szCs w:val="26"/>
        </w:rPr>
      </w:pPr>
      <w:r w:rsidRPr="00F3274E">
        <w:rPr>
          <w:sz w:val="26"/>
          <w:szCs w:val="26"/>
        </w:rPr>
        <w:t xml:space="preserve">stated that, if the Complainant’s concerns were not resolved through the informal discussions with PPL, the Complainant could request further hearings and submit his monthly bills into the record; </w:t>
      </w:r>
    </w:p>
    <w:p w:rsidR="00A5586E" w:rsidRPr="00F3274E" w:rsidRDefault="00A5586E" w:rsidP="00573D71">
      <w:pPr>
        <w:pStyle w:val="ListParagraph"/>
        <w:widowControl/>
        <w:ind w:left="1080"/>
        <w:rPr>
          <w:sz w:val="26"/>
          <w:szCs w:val="26"/>
        </w:rPr>
      </w:pPr>
    </w:p>
    <w:p w:rsidR="006E0A0D" w:rsidRDefault="00F638D9" w:rsidP="00573D71">
      <w:pPr>
        <w:pStyle w:val="ListParagraph"/>
        <w:widowControl/>
        <w:numPr>
          <w:ilvl w:val="0"/>
          <w:numId w:val="3"/>
        </w:numPr>
        <w:ind w:left="1080"/>
        <w:rPr>
          <w:sz w:val="26"/>
          <w:szCs w:val="26"/>
        </w:rPr>
      </w:pPr>
      <w:r w:rsidRPr="00F3274E">
        <w:rPr>
          <w:sz w:val="26"/>
          <w:szCs w:val="26"/>
        </w:rPr>
        <w:t xml:space="preserve">granted the Complainant’s Petition to Reopen the Record, in part, to include this additional information; and  </w:t>
      </w:r>
    </w:p>
    <w:p w:rsidR="00A5586E" w:rsidRPr="00F3274E" w:rsidRDefault="00A5586E" w:rsidP="00573D71">
      <w:pPr>
        <w:pStyle w:val="ListParagraph"/>
        <w:widowControl/>
        <w:ind w:left="1080"/>
        <w:rPr>
          <w:sz w:val="26"/>
          <w:szCs w:val="26"/>
        </w:rPr>
      </w:pPr>
    </w:p>
    <w:p w:rsidR="006E0A0D" w:rsidRPr="00F3274E" w:rsidRDefault="00F638D9" w:rsidP="00573D71">
      <w:pPr>
        <w:pStyle w:val="ListParagraph"/>
        <w:widowControl/>
        <w:numPr>
          <w:ilvl w:val="0"/>
          <w:numId w:val="3"/>
        </w:numPr>
        <w:ind w:left="1080"/>
        <w:rPr>
          <w:sz w:val="26"/>
          <w:szCs w:val="26"/>
        </w:rPr>
      </w:pPr>
      <w:r w:rsidRPr="00F3274E">
        <w:rPr>
          <w:sz w:val="26"/>
          <w:szCs w:val="26"/>
        </w:rPr>
        <w:t xml:space="preserve">denied the Petition in all other respects.  </w:t>
      </w:r>
    </w:p>
    <w:p w:rsidR="006E0A0D" w:rsidRDefault="006E0A0D" w:rsidP="00573D71">
      <w:pPr>
        <w:widowControl/>
        <w:spacing w:line="360" w:lineRule="auto"/>
        <w:ind w:firstLine="1440"/>
        <w:contextualSpacing/>
        <w:rPr>
          <w:sz w:val="26"/>
          <w:szCs w:val="26"/>
        </w:rPr>
      </w:pPr>
    </w:p>
    <w:p w:rsidR="008D03E8" w:rsidRPr="00F638D9" w:rsidRDefault="00531D16" w:rsidP="00573D71">
      <w:pPr>
        <w:widowControl/>
        <w:spacing w:line="360" w:lineRule="auto"/>
        <w:contextualSpacing/>
        <w:rPr>
          <w:sz w:val="26"/>
          <w:szCs w:val="26"/>
          <w:highlight w:val="yellow"/>
        </w:rPr>
      </w:pPr>
      <w:r>
        <w:rPr>
          <w:sz w:val="26"/>
          <w:szCs w:val="26"/>
        </w:rPr>
        <w:t>We</w:t>
      </w:r>
      <w:r w:rsidR="00F638D9" w:rsidRPr="00F638D9">
        <w:rPr>
          <w:sz w:val="26"/>
          <w:szCs w:val="26"/>
        </w:rPr>
        <w:t xml:space="preserve"> vacated the ALJ’s Initial Decision to the extent </w:t>
      </w:r>
      <w:r w:rsidR="00120B2D">
        <w:rPr>
          <w:sz w:val="26"/>
          <w:szCs w:val="26"/>
        </w:rPr>
        <w:t>she</w:t>
      </w:r>
      <w:r w:rsidR="00120B2D" w:rsidRPr="00F638D9">
        <w:rPr>
          <w:sz w:val="26"/>
          <w:szCs w:val="26"/>
        </w:rPr>
        <w:t xml:space="preserve"> </w:t>
      </w:r>
      <w:r w:rsidR="00F638D9" w:rsidRPr="00F638D9">
        <w:rPr>
          <w:sz w:val="26"/>
          <w:szCs w:val="26"/>
        </w:rPr>
        <w:t xml:space="preserve">found that PPL properly provided credits to the Complainant.  </w:t>
      </w:r>
      <w:r w:rsidR="00F638D9" w:rsidRPr="00F638D9">
        <w:rPr>
          <w:i/>
          <w:sz w:val="26"/>
          <w:szCs w:val="26"/>
        </w:rPr>
        <w:t>January 2014 Order</w:t>
      </w:r>
      <w:r w:rsidR="00F638D9" w:rsidRPr="00F638D9">
        <w:rPr>
          <w:sz w:val="26"/>
          <w:szCs w:val="26"/>
        </w:rPr>
        <w:t xml:space="preserve"> at 6-7, 16.  </w:t>
      </w:r>
      <w:r w:rsidR="00A712BD">
        <w:rPr>
          <w:sz w:val="26"/>
          <w:szCs w:val="26"/>
        </w:rPr>
        <w:t>We</w:t>
      </w:r>
      <w:r w:rsidR="00F638D9" w:rsidRPr="00F638D9">
        <w:rPr>
          <w:sz w:val="26"/>
          <w:szCs w:val="26"/>
        </w:rPr>
        <w:t xml:space="preserve"> also denied the Complainant’s request for oral argument.  </w:t>
      </w:r>
      <w:r w:rsidR="00F638D9" w:rsidRPr="00F638D9">
        <w:rPr>
          <w:i/>
          <w:sz w:val="26"/>
          <w:szCs w:val="26"/>
        </w:rPr>
        <w:t>Id.</w:t>
      </w:r>
      <w:r w:rsidR="00F638D9" w:rsidRPr="00F638D9">
        <w:rPr>
          <w:sz w:val="26"/>
          <w:szCs w:val="26"/>
        </w:rPr>
        <w:t xml:space="preserve"> at 7-8.</w:t>
      </w:r>
    </w:p>
    <w:p w:rsidR="00BC6EEA" w:rsidRDefault="00BC6EEA" w:rsidP="00573D71">
      <w:pPr>
        <w:widowControl/>
        <w:spacing w:line="360" w:lineRule="auto"/>
        <w:ind w:firstLine="1440"/>
        <w:contextualSpacing/>
        <w:rPr>
          <w:sz w:val="26"/>
          <w:szCs w:val="26"/>
          <w:highlight w:val="yellow"/>
        </w:rPr>
      </w:pPr>
    </w:p>
    <w:p w:rsidR="00F638D9" w:rsidRPr="00F638D9" w:rsidRDefault="00FF44EB" w:rsidP="00573D71">
      <w:pPr>
        <w:widowControl/>
        <w:spacing w:line="360" w:lineRule="auto"/>
        <w:ind w:firstLine="1440"/>
        <w:rPr>
          <w:sz w:val="26"/>
        </w:rPr>
      </w:pPr>
      <w:r>
        <w:rPr>
          <w:sz w:val="26"/>
        </w:rPr>
        <w:lastRenderedPageBreak/>
        <w:t xml:space="preserve">In his </w:t>
      </w:r>
      <w:r>
        <w:rPr>
          <w:i/>
          <w:sz w:val="26"/>
        </w:rPr>
        <w:t xml:space="preserve">2011 </w:t>
      </w:r>
      <w:r w:rsidRPr="00FF44EB">
        <w:rPr>
          <w:sz w:val="26"/>
        </w:rPr>
        <w:t>Complaint</w:t>
      </w:r>
      <w:r>
        <w:rPr>
          <w:sz w:val="26"/>
        </w:rPr>
        <w:t xml:space="preserve">, the Complainant raised a legal issue regarding whether his solar array was eligible for net metering.  </w:t>
      </w:r>
      <w:r>
        <w:rPr>
          <w:sz w:val="26"/>
          <w:szCs w:val="26"/>
        </w:rPr>
        <w:t xml:space="preserve">The Complainant’s 4.75kW solar array is located approximately 600 yards from his residence, and is interconnected to PPL’s distribution system through a dedicated meter (host account meter), separate from the Complainant’s meter at his residence (satellite account meter).  Other than a lighting fixture installed at the solar array, there is no load served through the host account meter.  Rather, the Complainant’s load is all served through a meter that is interconnected at his residence.  The legal question that arose was whether the readings and billings from the two meters should be eligible for virtual meter aggregation and net metering in the absence of independent, or non-generational, load interconnected through the host account meter.  </w:t>
      </w:r>
      <w:r>
        <w:rPr>
          <w:sz w:val="26"/>
        </w:rPr>
        <w:t>W</w:t>
      </w:r>
      <w:r w:rsidR="00531D16">
        <w:rPr>
          <w:sz w:val="26"/>
        </w:rPr>
        <w:t>e</w:t>
      </w:r>
      <w:r w:rsidR="00F638D9" w:rsidRPr="00F638D9">
        <w:rPr>
          <w:sz w:val="26"/>
        </w:rPr>
        <w:t xml:space="preserve"> determined that it was not necessary to address the issue given PPL’s waiver of its objections to the Complainant’s eligibility for net metering as part of its effort to settle the issues raised </w:t>
      </w:r>
      <w:r w:rsidR="00304FB9">
        <w:rPr>
          <w:sz w:val="26"/>
        </w:rPr>
        <w:t xml:space="preserve">in the </w:t>
      </w:r>
      <w:r w:rsidR="00304FB9" w:rsidRPr="00304FB9">
        <w:rPr>
          <w:i/>
          <w:sz w:val="26"/>
        </w:rPr>
        <w:t>2011</w:t>
      </w:r>
      <w:r w:rsidR="00F638D9" w:rsidRPr="00304FB9">
        <w:rPr>
          <w:i/>
          <w:sz w:val="26"/>
        </w:rPr>
        <w:t xml:space="preserve"> Complaint</w:t>
      </w:r>
      <w:r w:rsidR="00F638D9" w:rsidRPr="00F638D9">
        <w:rPr>
          <w:sz w:val="26"/>
        </w:rPr>
        <w:t xml:space="preserve">.  Consistent with PPL’s waiver, </w:t>
      </w:r>
      <w:r w:rsidR="00531D16">
        <w:rPr>
          <w:sz w:val="26"/>
        </w:rPr>
        <w:t>we</w:t>
      </w:r>
      <w:r w:rsidR="00F638D9" w:rsidRPr="00F638D9">
        <w:rPr>
          <w:sz w:val="26"/>
        </w:rPr>
        <w:t xml:space="preserve"> directed PPL “to continue to permit </w:t>
      </w:r>
      <w:r w:rsidR="00B349E7">
        <w:rPr>
          <w:sz w:val="26"/>
        </w:rPr>
        <w:t>[the Complainant]</w:t>
      </w:r>
      <w:r w:rsidR="00F638D9" w:rsidRPr="00F638D9">
        <w:rPr>
          <w:sz w:val="26"/>
        </w:rPr>
        <w:t xml:space="preserve"> to utilize net metering and virtual meter aggregation for his existing 4.75 kW solar array and residence in the future.”  </w:t>
      </w:r>
      <w:r w:rsidR="00F638D9">
        <w:rPr>
          <w:i/>
          <w:sz w:val="26"/>
        </w:rPr>
        <w:t>January 2014 Order</w:t>
      </w:r>
      <w:r w:rsidR="00F638D9" w:rsidRPr="00F638D9">
        <w:rPr>
          <w:sz w:val="26"/>
        </w:rPr>
        <w:t xml:space="preserve"> at 20.  </w:t>
      </w:r>
      <w:r w:rsidR="00531D16">
        <w:rPr>
          <w:sz w:val="26"/>
        </w:rPr>
        <w:t>We</w:t>
      </w:r>
      <w:r w:rsidR="00F638D9" w:rsidRPr="00F638D9">
        <w:rPr>
          <w:sz w:val="26"/>
        </w:rPr>
        <w:t xml:space="preserve"> also referred “the legal issue raised by this proceeding to the Commission’s Law Bureau to consider whether our regulations need to be clarified.”  </w:t>
      </w:r>
      <w:r w:rsidR="00F638D9" w:rsidRPr="00F638D9">
        <w:rPr>
          <w:i/>
          <w:sz w:val="26"/>
        </w:rPr>
        <w:t>Id</w:t>
      </w:r>
      <w:r w:rsidR="00F638D9" w:rsidRPr="00F638D9">
        <w:rPr>
          <w:sz w:val="26"/>
        </w:rPr>
        <w:t xml:space="preserve">.  </w:t>
      </w:r>
      <w:r w:rsidR="009D5007">
        <w:rPr>
          <w:sz w:val="26"/>
        </w:rPr>
        <w:t>Specifically, t</w:t>
      </w:r>
      <w:r w:rsidR="00F638D9" w:rsidRPr="00F638D9">
        <w:rPr>
          <w:sz w:val="26"/>
        </w:rPr>
        <w:t xml:space="preserve">he Law Bureau was directed to “advise the Commission on whether our Regulations need to be clarified to address the issues raised </w:t>
      </w:r>
      <w:r w:rsidR="002E0F65">
        <w:rPr>
          <w:sz w:val="26"/>
        </w:rPr>
        <w:t xml:space="preserve">in [the </w:t>
      </w:r>
      <w:r w:rsidR="002E0F65">
        <w:rPr>
          <w:i/>
          <w:sz w:val="26"/>
        </w:rPr>
        <w:t>2011 Complaint</w:t>
      </w:r>
      <w:r w:rsidR="002E0F65">
        <w:rPr>
          <w:sz w:val="26"/>
        </w:rPr>
        <w:t>]</w:t>
      </w:r>
      <w:r w:rsidR="00F638D9" w:rsidRPr="00F638D9">
        <w:rPr>
          <w:sz w:val="26"/>
        </w:rPr>
        <w:t xml:space="preserve">.”  </w:t>
      </w:r>
      <w:r w:rsidR="00F638D9" w:rsidRPr="00F638D9">
        <w:rPr>
          <w:i/>
          <w:sz w:val="26"/>
        </w:rPr>
        <w:t>Id</w:t>
      </w:r>
      <w:r w:rsidR="00F638D9" w:rsidRPr="00F638D9">
        <w:rPr>
          <w:sz w:val="26"/>
        </w:rPr>
        <w:t>. at 23, Ordering Paragraph No. 10.</w:t>
      </w:r>
    </w:p>
    <w:p w:rsidR="00F638D9" w:rsidRPr="009F56C9" w:rsidRDefault="00F638D9" w:rsidP="00573D71">
      <w:pPr>
        <w:widowControl/>
        <w:spacing w:line="360" w:lineRule="auto"/>
        <w:ind w:firstLine="1440"/>
        <w:contextualSpacing/>
        <w:rPr>
          <w:sz w:val="26"/>
          <w:szCs w:val="26"/>
          <w:highlight w:val="yellow"/>
        </w:rPr>
      </w:pPr>
    </w:p>
    <w:p w:rsidR="009F56C9" w:rsidRPr="00E44ED5" w:rsidRDefault="009F56C9" w:rsidP="00573D71">
      <w:pPr>
        <w:widowControl/>
        <w:spacing w:line="360" w:lineRule="auto"/>
        <w:ind w:firstLine="1440"/>
        <w:contextualSpacing/>
        <w:rPr>
          <w:sz w:val="26"/>
          <w:szCs w:val="26"/>
        </w:rPr>
      </w:pPr>
      <w:r w:rsidRPr="00142373">
        <w:rPr>
          <w:sz w:val="26"/>
          <w:szCs w:val="26"/>
        </w:rPr>
        <w:t xml:space="preserve">On January 17, 2014, the Complainant filed a Motion for Certification of Interlocutory Order for Immediate Appeal of the </w:t>
      </w:r>
      <w:r w:rsidR="00AA2EFB" w:rsidRPr="00C1551C">
        <w:rPr>
          <w:i/>
          <w:sz w:val="26"/>
          <w:szCs w:val="26"/>
        </w:rPr>
        <w:t xml:space="preserve">2011 </w:t>
      </w:r>
      <w:r w:rsidR="006E6DFB" w:rsidRPr="00C1551C">
        <w:rPr>
          <w:i/>
          <w:sz w:val="26"/>
          <w:szCs w:val="26"/>
        </w:rPr>
        <w:t>C</w:t>
      </w:r>
      <w:r w:rsidRPr="00C1551C">
        <w:rPr>
          <w:i/>
          <w:sz w:val="26"/>
          <w:szCs w:val="26"/>
        </w:rPr>
        <w:t>omplaint</w:t>
      </w:r>
      <w:r w:rsidR="00142373" w:rsidRPr="00142373">
        <w:rPr>
          <w:sz w:val="26"/>
          <w:szCs w:val="26"/>
        </w:rPr>
        <w:t xml:space="preserve"> (Complainant</w:t>
      </w:r>
      <w:r w:rsidR="002B428B">
        <w:rPr>
          <w:sz w:val="26"/>
          <w:szCs w:val="26"/>
        </w:rPr>
        <w:t>’s</w:t>
      </w:r>
      <w:r w:rsidR="00142373" w:rsidRPr="00142373">
        <w:rPr>
          <w:sz w:val="26"/>
          <w:szCs w:val="26"/>
        </w:rPr>
        <w:t xml:space="preserve"> Motion)</w:t>
      </w:r>
      <w:r w:rsidRPr="00142373">
        <w:rPr>
          <w:sz w:val="26"/>
          <w:szCs w:val="26"/>
        </w:rPr>
        <w:t xml:space="preserve">.  On January 30, 2014, </w:t>
      </w:r>
      <w:r w:rsidR="00531D16">
        <w:rPr>
          <w:sz w:val="26"/>
          <w:szCs w:val="26"/>
        </w:rPr>
        <w:t>PPL</w:t>
      </w:r>
      <w:r w:rsidRPr="00142373">
        <w:rPr>
          <w:sz w:val="26"/>
          <w:szCs w:val="26"/>
        </w:rPr>
        <w:t xml:space="preserve"> filed an Answer in Opposition to the </w:t>
      </w:r>
      <w:r w:rsidR="00142373" w:rsidRPr="00142373">
        <w:rPr>
          <w:sz w:val="26"/>
          <w:szCs w:val="26"/>
        </w:rPr>
        <w:t xml:space="preserve">Complainant’s </w:t>
      </w:r>
      <w:r w:rsidRPr="00142373">
        <w:rPr>
          <w:sz w:val="26"/>
          <w:szCs w:val="26"/>
        </w:rPr>
        <w:t xml:space="preserve">Motion.  On February 14, 2014, </w:t>
      </w:r>
      <w:r w:rsidR="00531D16">
        <w:rPr>
          <w:sz w:val="26"/>
          <w:szCs w:val="26"/>
        </w:rPr>
        <w:t>we</w:t>
      </w:r>
      <w:r w:rsidRPr="00142373">
        <w:rPr>
          <w:sz w:val="26"/>
          <w:szCs w:val="26"/>
        </w:rPr>
        <w:t xml:space="preserve"> entered an Opinion and Order granting</w:t>
      </w:r>
      <w:r w:rsidR="00142373" w:rsidRPr="00142373">
        <w:rPr>
          <w:sz w:val="26"/>
          <w:szCs w:val="26"/>
        </w:rPr>
        <w:t xml:space="preserve"> the Complainant’s Motion</w:t>
      </w:r>
      <w:r w:rsidRPr="00142373">
        <w:rPr>
          <w:sz w:val="26"/>
          <w:szCs w:val="26"/>
        </w:rPr>
        <w:t>, in part, and denying</w:t>
      </w:r>
      <w:r w:rsidR="00142373" w:rsidRPr="00142373">
        <w:rPr>
          <w:sz w:val="26"/>
          <w:szCs w:val="26"/>
        </w:rPr>
        <w:t xml:space="preserve"> it</w:t>
      </w:r>
      <w:r w:rsidRPr="00142373">
        <w:rPr>
          <w:sz w:val="26"/>
          <w:szCs w:val="26"/>
        </w:rPr>
        <w:t xml:space="preserve">, in part.  Specifically, </w:t>
      </w:r>
      <w:r w:rsidR="00531D16">
        <w:rPr>
          <w:sz w:val="26"/>
          <w:szCs w:val="26"/>
        </w:rPr>
        <w:t>we</w:t>
      </w:r>
      <w:r w:rsidRPr="00142373">
        <w:rPr>
          <w:sz w:val="26"/>
          <w:szCs w:val="26"/>
        </w:rPr>
        <w:t xml:space="preserve"> concluded that an immediate appeal of the </w:t>
      </w:r>
      <w:r w:rsidRPr="00142373">
        <w:rPr>
          <w:i/>
          <w:sz w:val="26"/>
          <w:szCs w:val="26"/>
        </w:rPr>
        <w:t>January 2014 Order</w:t>
      </w:r>
      <w:r w:rsidR="00D976CF">
        <w:rPr>
          <w:sz w:val="26"/>
          <w:szCs w:val="26"/>
        </w:rPr>
        <w:t xml:space="preserve"> would not advance the resolut</w:t>
      </w:r>
      <w:r w:rsidRPr="00142373">
        <w:rPr>
          <w:sz w:val="26"/>
          <w:szCs w:val="26"/>
        </w:rPr>
        <w:t xml:space="preserve">ion of this proceeding and, therefore, denied the Complainant’s request to permit an immediate appeal from the </w:t>
      </w:r>
      <w:r w:rsidRPr="00142373">
        <w:rPr>
          <w:i/>
          <w:sz w:val="26"/>
          <w:szCs w:val="26"/>
        </w:rPr>
        <w:t>January 2014 Order</w:t>
      </w:r>
      <w:r w:rsidRPr="00142373">
        <w:rPr>
          <w:sz w:val="26"/>
          <w:szCs w:val="26"/>
        </w:rPr>
        <w:t xml:space="preserve">.  </w:t>
      </w:r>
      <w:r w:rsidR="00142373" w:rsidRPr="00142373">
        <w:rPr>
          <w:sz w:val="26"/>
          <w:szCs w:val="26"/>
        </w:rPr>
        <w:t xml:space="preserve">However, </w:t>
      </w:r>
      <w:r w:rsidR="00531D16">
        <w:rPr>
          <w:sz w:val="26"/>
          <w:szCs w:val="26"/>
        </w:rPr>
        <w:t>we</w:t>
      </w:r>
      <w:r w:rsidRPr="00142373">
        <w:rPr>
          <w:sz w:val="26"/>
          <w:szCs w:val="26"/>
        </w:rPr>
        <w:t xml:space="preserve">, granted, in part, the Complainant’s </w:t>
      </w:r>
      <w:r w:rsidRPr="00142373">
        <w:rPr>
          <w:sz w:val="26"/>
          <w:szCs w:val="26"/>
        </w:rPr>
        <w:lastRenderedPageBreak/>
        <w:t xml:space="preserve">alternative request that </w:t>
      </w:r>
      <w:r w:rsidR="00531D16">
        <w:rPr>
          <w:sz w:val="26"/>
          <w:szCs w:val="26"/>
        </w:rPr>
        <w:t>we</w:t>
      </w:r>
      <w:r w:rsidRPr="00142373">
        <w:rPr>
          <w:sz w:val="26"/>
          <w:szCs w:val="26"/>
        </w:rPr>
        <w:t xml:space="preserve"> establish a deadline for the Law Bureau to provide a status report to the </w:t>
      </w:r>
      <w:r w:rsidRPr="00E44ED5">
        <w:rPr>
          <w:sz w:val="26"/>
          <w:szCs w:val="26"/>
        </w:rPr>
        <w:t>Commission regarding whether the net metering regulations need</w:t>
      </w:r>
      <w:r w:rsidR="00D828A8">
        <w:rPr>
          <w:sz w:val="26"/>
          <w:szCs w:val="26"/>
        </w:rPr>
        <w:t>ed</w:t>
      </w:r>
      <w:r w:rsidRPr="00E44ED5">
        <w:rPr>
          <w:sz w:val="26"/>
          <w:szCs w:val="26"/>
        </w:rPr>
        <w:t xml:space="preserve"> to be clarified.</w:t>
      </w:r>
      <w:r w:rsidRPr="00E44ED5">
        <w:rPr>
          <w:sz w:val="26"/>
          <w:szCs w:val="26"/>
          <w:vertAlign w:val="superscript"/>
        </w:rPr>
        <w:footnoteReference w:id="2"/>
      </w:r>
    </w:p>
    <w:p w:rsidR="009F56C9" w:rsidRPr="00E44ED5" w:rsidRDefault="009F56C9" w:rsidP="00573D71">
      <w:pPr>
        <w:widowControl/>
        <w:spacing w:line="360" w:lineRule="auto"/>
        <w:ind w:firstLine="1440"/>
        <w:contextualSpacing/>
        <w:rPr>
          <w:sz w:val="26"/>
          <w:szCs w:val="26"/>
        </w:rPr>
      </w:pPr>
    </w:p>
    <w:p w:rsidR="009F56C9" w:rsidRPr="00CF48EF" w:rsidRDefault="009F56C9" w:rsidP="00573D71">
      <w:pPr>
        <w:widowControl/>
        <w:spacing w:line="360" w:lineRule="auto"/>
        <w:ind w:firstLine="1440"/>
        <w:contextualSpacing/>
        <w:rPr>
          <w:sz w:val="26"/>
          <w:szCs w:val="26"/>
        </w:rPr>
      </w:pPr>
      <w:r w:rsidRPr="00E44ED5">
        <w:rPr>
          <w:sz w:val="26"/>
          <w:szCs w:val="26"/>
        </w:rPr>
        <w:t xml:space="preserve">On March 10, 2014, </w:t>
      </w:r>
      <w:r w:rsidR="00142373" w:rsidRPr="00CF48EF">
        <w:rPr>
          <w:sz w:val="26"/>
          <w:szCs w:val="26"/>
        </w:rPr>
        <w:t>PPL</w:t>
      </w:r>
      <w:r w:rsidRPr="00CF48EF">
        <w:rPr>
          <w:sz w:val="26"/>
          <w:szCs w:val="26"/>
        </w:rPr>
        <w:t xml:space="preserve"> submitted </w:t>
      </w:r>
      <w:r w:rsidR="00142373" w:rsidRPr="00CF48EF">
        <w:rPr>
          <w:sz w:val="26"/>
          <w:szCs w:val="26"/>
        </w:rPr>
        <w:t>a</w:t>
      </w:r>
      <w:r w:rsidRPr="00CF48EF">
        <w:rPr>
          <w:sz w:val="26"/>
          <w:szCs w:val="26"/>
        </w:rPr>
        <w:t xml:space="preserve"> tabulation </w:t>
      </w:r>
      <w:r w:rsidR="00142373" w:rsidRPr="00CF48EF">
        <w:rPr>
          <w:sz w:val="26"/>
          <w:szCs w:val="26"/>
        </w:rPr>
        <w:t>reflecting</w:t>
      </w:r>
      <w:r w:rsidRPr="00CF48EF">
        <w:rPr>
          <w:sz w:val="26"/>
          <w:szCs w:val="26"/>
        </w:rPr>
        <w:t xml:space="preserve"> the specific </w:t>
      </w:r>
      <w:r w:rsidRPr="00CF48EF">
        <w:rPr>
          <w:i/>
          <w:sz w:val="26"/>
          <w:szCs w:val="26"/>
        </w:rPr>
        <w:t>actual</w:t>
      </w:r>
      <w:r w:rsidRPr="00CF48EF">
        <w:rPr>
          <w:sz w:val="26"/>
          <w:szCs w:val="26"/>
        </w:rPr>
        <w:t xml:space="preserve"> information on a monthly basis between March 2009 and the last full monthly billing periods for the two accounts at issue in this proceeding that ended prior to the entry date of the </w:t>
      </w:r>
      <w:r w:rsidR="00142373" w:rsidRPr="00CF48EF">
        <w:rPr>
          <w:i/>
          <w:sz w:val="26"/>
          <w:szCs w:val="26"/>
        </w:rPr>
        <w:t>January 2014 Order</w:t>
      </w:r>
      <w:r w:rsidRPr="00CF48EF">
        <w:rPr>
          <w:sz w:val="26"/>
          <w:szCs w:val="26"/>
        </w:rPr>
        <w:t>.</w:t>
      </w:r>
    </w:p>
    <w:p w:rsidR="009F56C9" w:rsidRPr="00CF48EF" w:rsidRDefault="009F56C9" w:rsidP="00573D71">
      <w:pPr>
        <w:widowControl/>
        <w:spacing w:line="360" w:lineRule="auto"/>
        <w:ind w:firstLine="1440"/>
        <w:contextualSpacing/>
        <w:rPr>
          <w:sz w:val="26"/>
          <w:szCs w:val="26"/>
        </w:rPr>
      </w:pPr>
    </w:p>
    <w:p w:rsidR="009F56C9" w:rsidRPr="00E44ED5" w:rsidRDefault="009F56C9" w:rsidP="00573D71">
      <w:pPr>
        <w:widowControl/>
        <w:spacing w:line="360" w:lineRule="auto"/>
        <w:ind w:firstLine="1440"/>
        <w:contextualSpacing/>
        <w:rPr>
          <w:sz w:val="26"/>
          <w:szCs w:val="26"/>
        </w:rPr>
      </w:pPr>
      <w:r w:rsidRPr="00CF48EF">
        <w:rPr>
          <w:sz w:val="26"/>
          <w:szCs w:val="26"/>
        </w:rPr>
        <w:t xml:space="preserve">Subsequently, the Complainant filed two separate Petitions for Review with the Commonwealth Court at Docket Nos. 390 CD 2014 and 448 CD 2014.  By Orders dated May 14, 2014, and July 21, 2014, the Commonwealth Court quashed the </w:t>
      </w:r>
      <w:r w:rsidRPr="00E44ED5">
        <w:rPr>
          <w:sz w:val="26"/>
          <w:szCs w:val="26"/>
        </w:rPr>
        <w:t>Complainant’s two Petitions for Review.</w:t>
      </w:r>
    </w:p>
    <w:p w:rsidR="009F56C9" w:rsidRPr="00E44ED5" w:rsidRDefault="009F56C9" w:rsidP="00573D71">
      <w:pPr>
        <w:widowControl/>
        <w:spacing w:line="360" w:lineRule="auto"/>
        <w:ind w:firstLine="1440"/>
        <w:contextualSpacing/>
        <w:rPr>
          <w:sz w:val="26"/>
          <w:szCs w:val="26"/>
        </w:rPr>
      </w:pPr>
    </w:p>
    <w:p w:rsidR="009F56C9" w:rsidRPr="00CF48EF" w:rsidRDefault="009F56C9" w:rsidP="00573D71">
      <w:pPr>
        <w:widowControl/>
        <w:spacing w:line="360" w:lineRule="auto"/>
        <w:ind w:firstLine="1440"/>
        <w:contextualSpacing/>
        <w:rPr>
          <w:sz w:val="26"/>
          <w:szCs w:val="26"/>
        </w:rPr>
      </w:pPr>
      <w:r w:rsidRPr="00E44ED5">
        <w:rPr>
          <w:sz w:val="26"/>
          <w:szCs w:val="26"/>
        </w:rPr>
        <w:t>By correspondence dated September 26, 2014</w:t>
      </w:r>
      <w:r w:rsidR="004D5EFD">
        <w:rPr>
          <w:sz w:val="26"/>
          <w:szCs w:val="26"/>
        </w:rPr>
        <w:t>,</w:t>
      </w:r>
      <w:r w:rsidRPr="00E44ED5">
        <w:rPr>
          <w:sz w:val="26"/>
          <w:szCs w:val="26"/>
        </w:rPr>
        <w:t xml:space="preserve"> and October 7, 2014, the Complainant</w:t>
      </w:r>
      <w:r w:rsidR="00CF48EF" w:rsidRPr="00E44ED5">
        <w:rPr>
          <w:sz w:val="26"/>
          <w:szCs w:val="26"/>
        </w:rPr>
        <w:t xml:space="preserve"> requested a further hearing</w:t>
      </w:r>
      <w:r w:rsidRPr="00E44ED5">
        <w:rPr>
          <w:sz w:val="26"/>
          <w:szCs w:val="26"/>
        </w:rPr>
        <w:t xml:space="preserve">.  The Complainant </w:t>
      </w:r>
      <w:r w:rsidRPr="00CF48EF">
        <w:rPr>
          <w:sz w:val="26"/>
          <w:szCs w:val="26"/>
        </w:rPr>
        <w:t xml:space="preserve">explained his intent to introduce evidence regarding </w:t>
      </w:r>
      <w:r w:rsidR="00CF48EF" w:rsidRPr="00CF48EF">
        <w:rPr>
          <w:sz w:val="26"/>
          <w:szCs w:val="26"/>
        </w:rPr>
        <w:t>PPL’s</w:t>
      </w:r>
      <w:r w:rsidRPr="00CF48EF">
        <w:rPr>
          <w:sz w:val="26"/>
          <w:szCs w:val="26"/>
        </w:rPr>
        <w:t xml:space="preserve"> billing practices for </w:t>
      </w:r>
      <w:r w:rsidR="005C4722">
        <w:rPr>
          <w:sz w:val="26"/>
          <w:szCs w:val="26"/>
        </w:rPr>
        <w:t>its virtual meter aggregation program</w:t>
      </w:r>
      <w:r w:rsidRPr="00CF48EF">
        <w:rPr>
          <w:sz w:val="26"/>
          <w:szCs w:val="26"/>
        </w:rPr>
        <w:t xml:space="preserve">.  </w:t>
      </w:r>
      <w:r w:rsidR="00CF48EF" w:rsidRPr="00CF48EF">
        <w:rPr>
          <w:sz w:val="26"/>
          <w:szCs w:val="26"/>
        </w:rPr>
        <w:t xml:space="preserve">On October 14, 2014, PPL filed a response to the Complainant’s request for a further hearing.  PPL argued that </w:t>
      </w:r>
      <w:r w:rsidRPr="00CF48EF">
        <w:rPr>
          <w:sz w:val="26"/>
          <w:szCs w:val="26"/>
        </w:rPr>
        <w:t>the Complainant’s request</w:t>
      </w:r>
      <w:r w:rsidR="00CF48EF" w:rsidRPr="00CF48EF">
        <w:rPr>
          <w:sz w:val="26"/>
          <w:szCs w:val="26"/>
        </w:rPr>
        <w:t xml:space="preserve"> f</w:t>
      </w:r>
      <w:r w:rsidRPr="00CF48EF">
        <w:rPr>
          <w:sz w:val="26"/>
          <w:szCs w:val="26"/>
        </w:rPr>
        <w:t xml:space="preserve">ailed to “delineate </w:t>
      </w:r>
      <w:r w:rsidRPr="00CF48EF">
        <w:rPr>
          <w:i/>
          <w:sz w:val="26"/>
          <w:szCs w:val="26"/>
        </w:rPr>
        <w:t>specific</w:t>
      </w:r>
      <w:r w:rsidRPr="00CF48EF">
        <w:rPr>
          <w:sz w:val="26"/>
          <w:szCs w:val="26"/>
        </w:rPr>
        <w:t xml:space="preserve"> </w:t>
      </w:r>
      <w:r w:rsidRPr="00CF48EF">
        <w:rPr>
          <w:sz w:val="26"/>
          <w:szCs w:val="26"/>
        </w:rPr>
        <w:lastRenderedPageBreak/>
        <w:t xml:space="preserve">errors in the bills, credits and payments rendered by PPL Electric” as required by </w:t>
      </w:r>
      <w:r w:rsidR="00451570">
        <w:rPr>
          <w:sz w:val="26"/>
          <w:szCs w:val="26"/>
        </w:rPr>
        <w:t>our</w:t>
      </w:r>
      <w:r w:rsidRPr="00CF48EF">
        <w:rPr>
          <w:sz w:val="26"/>
          <w:szCs w:val="26"/>
        </w:rPr>
        <w:t xml:space="preserve"> </w:t>
      </w:r>
      <w:r w:rsidRPr="00CF48EF">
        <w:rPr>
          <w:i/>
          <w:sz w:val="26"/>
          <w:szCs w:val="26"/>
        </w:rPr>
        <w:t>January 2014 Order</w:t>
      </w:r>
      <w:r w:rsidRPr="00CF48EF">
        <w:rPr>
          <w:sz w:val="26"/>
          <w:szCs w:val="26"/>
        </w:rPr>
        <w:t xml:space="preserve">.  </w:t>
      </w:r>
      <w:r w:rsidRPr="00CF48EF">
        <w:rPr>
          <w:i/>
          <w:sz w:val="26"/>
          <w:szCs w:val="26"/>
        </w:rPr>
        <w:t>See</w:t>
      </w:r>
      <w:r w:rsidRPr="00CF48EF">
        <w:rPr>
          <w:sz w:val="26"/>
          <w:szCs w:val="26"/>
        </w:rPr>
        <w:t xml:space="preserve"> </w:t>
      </w:r>
      <w:r w:rsidRPr="00CF48EF">
        <w:rPr>
          <w:i/>
          <w:sz w:val="26"/>
          <w:szCs w:val="26"/>
        </w:rPr>
        <w:t>January 2014 Order</w:t>
      </w:r>
      <w:r w:rsidRPr="00CF48EF">
        <w:rPr>
          <w:sz w:val="26"/>
          <w:szCs w:val="26"/>
        </w:rPr>
        <w:t xml:space="preserve">, Ordering Paragraph 8 (emphasis in original).  </w:t>
      </w:r>
      <w:r w:rsidR="00CF48EF" w:rsidRPr="00CF48EF">
        <w:rPr>
          <w:sz w:val="26"/>
          <w:szCs w:val="26"/>
        </w:rPr>
        <w:t>Nonetheless, PPL</w:t>
      </w:r>
      <w:r w:rsidRPr="00CF48EF">
        <w:rPr>
          <w:sz w:val="26"/>
          <w:szCs w:val="26"/>
        </w:rPr>
        <w:t xml:space="preserve"> agreed that further hearings should be scheduled and requested that a prehearing conference be held to establish a litigation and hearing schedule and to address any other matters that would facilitate resolution of the matter.</w:t>
      </w:r>
    </w:p>
    <w:p w:rsidR="000B0BD8" w:rsidRPr="009D4A74" w:rsidRDefault="000B0BD8" w:rsidP="00573D71">
      <w:pPr>
        <w:widowControl/>
        <w:spacing w:line="360" w:lineRule="auto"/>
        <w:ind w:firstLine="1440"/>
        <w:contextualSpacing/>
        <w:rPr>
          <w:sz w:val="26"/>
          <w:szCs w:val="26"/>
        </w:rPr>
      </w:pPr>
    </w:p>
    <w:p w:rsidR="00BC6EEA" w:rsidRPr="009D4A74" w:rsidRDefault="00BC6EEA" w:rsidP="00573D71">
      <w:pPr>
        <w:widowControl/>
        <w:spacing w:line="360" w:lineRule="auto"/>
        <w:ind w:firstLine="1440"/>
        <w:contextualSpacing/>
        <w:rPr>
          <w:sz w:val="26"/>
          <w:szCs w:val="26"/>
        </w:rPr>
      </w:pPr>
      <w:r w:rsidRPr="009D4A74">
        <w:rPr>
          <w:sz w:val="26"/>
          <w:szCs w:val="26"/>
        </w:rPr>
        <w:t xml:space="preserve">On </w:t>
      </w:r>
      <w:r w:rsidR="00CF48EF">
        <w:rPr>
          <w:sz w:val="26"/>
          <w:szCs w:val="26"/>
        </w:rPr>
        <w:t>October 23, 2014</w:t>
      </w:r>
      <w:r w:rsidR="00577A0B">
        <w:rPr>
          <w:sz w:val="26"/>
          <w:szCs w:val="26"/>
        </w:rPr>
        <w:t>, PPL was served a s</w:t>
      </w:r>
      <w:r w:rsidR="000B0BD8" w:rsidRPr="009D4A74">
        <w:rPr>
          <w:sz w:val="26"/>
          <w:szCs w:val="26"/>
        </w:rPr>
        <w:t>econd Formal Complaint (</w:t>
      </w:r>
      <w:r w:rsidR="000B0BD8" w:rsidRPr="00D271BF">
        <w:rPr>
          <w:i/>
          <w:sz w:val="26"/>
          <w:szCs w:val="26"/>
        </w:rPr>
        <w:t>2014 Complaint</w:t>
      </w:r>
      <w:r w:rsidR="000B0BD8" w:rsidRPr="009D4A74">
        <w:rPr>
          <w:sz w:val="26"/>
          <w:szCs w:val="26"/>
        </w:rPr>
        <w:t xml:space="preserve">) wherein </w:t>
      </w:r>
      <w:r w:rsidR="00577A0B">
        <w:rPr>
          <w:sz w:val="26"/>
          <w:szCs w:val="26"/>
        </w:rPr>
        <w:t>t</w:t>
      </w:r>
      <w:r w:rsidR="000B0BD8" w:rsidRPr="009D4A74">
        <w:rPr>
          <w:sz w:val="26"/>
          <w:szCs w:val="26"/>
        </w:rPr>
        <w:t xml:space="preserve">he </w:t>
      </w:r>
      <w:r w:rsidR="00577A0B">
        <w:rPr>
          <w:sz w:val="26"/>
          <w:szCs w:val="26"/>
        </w:rPr>
        <w:t xml:space="preserve">Complainant </w:t>
      </w:r>
      <w:r w:rsidR="004D5EFD">
        <w:rPr>
          <w:sz w:val="26"/>
          <w:szCs w:val="26"/>
        </w:rPr>
        <w:t>raised</w:t>
      </w:r>
      <w:r w:rsidR="004D5EFD" w:rsidRPr="009D4A74">
        <w:rPr>
          <w:sz w:val="26"/>
          <w:szCs w:val="26"/>
        </w:rPr>
        <w:t xml:space="preserve"> </w:t>
      </w:r>
      <w:r w:rsidR="000B0BD8" w:rsidRPr="009D4A74">
        <w:rPr>
          <w:sz w:val="26"/>
          <w:szCs w:val="26"/>
        </w:rPr>
        <w:t xml:space="preserve">issues regarding the accuracy and content of PPL’s billing processes for his virtual net metering accounts.  As relief, the Complainant requested that </w:t>
      </w:r>
      <w:r w:rsidR="00D271BF">
        <w:rPr>
          <w:sz w:val="26"/>
          <w:szCs w:val="26"/>
        </w:rPr>
        <w:t>we</w:t>
      </w:r>
      <w:r w:rsidR="000B0BD8" w:rsidRPr="009D4A74">
        <w:rPr>
          <w:sz w:val="26"/>
          <w:szCs w:val="26"/>
        </w:rPr>
        <w:t xml:space="preserve"> order PPL to develop and implement new billing procedures and processes for virtual net metering accounts using a single bill for both accounts to be virtually aggregated.  </w:t>
      </w:r>
      <w:r w:rsidR="000B0BD8" w:rsidRPr="00D271BF">
        <w:rPr>
          <w:i/>
          <w:sz w:val="26"/>
          <w:szCs w:val="26"/>
        </w:rPr>
        <w:t>2014 Complaint</w:t>
      </w:r>
      <w:r w:rsidR="000B0BD8" w:rsidRPr="009D4A74">
        <w:rPr>
          <w:sz w:val="26"/>
          <w:szCs w:val="26"/>
        </w:rPr>
        <w:t xml:space="preserve"> at Attachment</w:t>
      </w:r>
      <w:r w:rsidR="00C51C8B">
        <w:rPr>
          <w:sz w:val="26"/>
          <w:szCs w:val="26"/>
        </w:rPr>
        <w:t>s</w:t>
      </w:r>
      <w:r w:rsidR="00032785" w:rsidRPr="009D4A74">
        <w:rPr>
          <w:sz w:val="26"/>
          <w:szCs w:val="26"/>
        </w:rPr>
        <w:t xml:space="preserve"> 4-5.</w:t>
      </w:r>
    </w:p>
    <w:p w:rsidR="003024AA" w:rsidRPr="009D4A74" w:rsidRDefault="003024AA" w:rsidP="00573D71">
      <w:pPr>
        <w:widowControl/>
        <w:spacing w:line="360" w:lineRule="auto"/>
        <w:ind w:firstLine="1440"/>
        <w:contextualSpacing/>
        <w:rPr>
          <w:sz w:val="26"/>
          <w:szCs w:val="26"/>
        </w:rPr>
      </w:pPr>
    </w:p>
    <w:p w:rsidR="003024AA" w:rsidRPr="009D4A74" w:rsidRDefault="003024AA" w:rsidP="00573D71">
      <w:pPr>
        <w:widowControl/>
        <w:autoSpaceDE w:val="0"/>
        <w:autoSpaceDN w:val="0"/>
        <w:spacing w:line="360" w:lineRule="auto"/>
        <w:ind w:firstLine="1440"/>
        <w:contextualSpacing/>
        <w:rPr>
          <w:sz w:val="26"/>
          <w:szCs w:val="26"/>
        </w:rPr>
      </w:pPr>
      <w:r w:rsidRPr="009D4A74">
        <w:rPr>
          <w:sz w:val="26"/>
          <w:szCs w:val="26"/>
        </w:rPr>
        <w:t xml:space="preserve">On November 5, 2014, PPL </w:t>
      </w:r>
      <w:r w:rsidR="00577A0B" w:rsidRPr="009D4A74">
        <w:rPr>
          <w:sz w:val="26"/>
          <w:szCs w:val="26"/>
        </w:rPr>
        <w:t>filed an</w:t>
      </w:r>
      <w:r w:rsidRPr="009D4A74">
        <w:rPr>
          <w:sz w:val="26"/>
          <w:szCs w:val="26"/>
        </w:rPr>
        <w:t xml:space="preserve"> Answer (2014 Answer) and Preliminary Objections to the </w:t>
      </w:r>
      <w:r w:rsidRPr="00D271BF">
        <w:rPr>
          <w:i/>
          <w:sz w:val="26"/>
          <w:szCs w:val="26"/>
        </w:rPr>
        <w:t>2014 Complaint</w:t>
      </w:r>
      <w:r w:rsidRPr="009D4A74">
        <w:rPr>
          <w:sz w:val="26"/>
          <w:szCs w:val="26"/>
        </w:rPr>
        <w:t xml:space="preserve">.  In its Preliminary Objections, PPL requested that the </w:t>
      </w:r>
      <w:r w:rsidRPr="00D271BF">
        <w:rPr>
          <w:i/>
          <w:sz w:val="26"/>
          <w:szCs w:val="26"/>
        </w:rPr>
        <w:t>2014 Complaint</w:t>
      </w:r>
      <w:r w:rsidRPr="009D4A74">
        <w:rPr>
          <w:sz w:val="26"/>
          <w:szCs w:val="26"/>
        </w:rPr>
        <w:t xml:space="preserve"> be dismissed pursuant to</w:t>
      </w:r>
      <w:r w:rsidR="000F5A5F" w:rsidRPr="009D4A74">
        <w:rPr>
          <w:sz w:val="26"/>
          <w:szCs w:val="26"/>
        </w:rPr>
        <w:t xml:space="preserve"> our Regulations at </w:t>
      </w:r>
      <w:r w:rsidRPr="009D4A74">
        <w:rPr>
          <w:sz w:val="26"/>
          <w:szCs w:val="26"/>
        </w:rPr>
        <w:t xml:space="preserve">52 Pa. Code § 5.101(a)(6), because the allegations, issues, and relief requested in the </w:t>
      </w:r>
      <w:r w:rsidRPr="00D271BF">
        <w:rPr>
          <w:i/>
          <w:sz w:val="26"/>
          <w:szCs w:val="26"/>
        </w:rPr>
        <w:t>2014 Complaint</w:t>
      </w:r>
      <w:r w:rsidRPr="009D4A74">
        <w:rPr>
          <w:sz w:val="26"/>
          <w:szCs w:val="26"/>
        </w:rPr>
        <w:t xml:space="preserve"> would be fully addressed by the Parties and the Commission through the </w:t>
      </w:r>
      <w:r w:rsidRPr="00D271BF">
        <w:rPr>
          <w:i/>
          <w:sz w:val="26"/>
          <w:szCs w:val="26"/>
        </w:rPr>
        <w:t>2011 Complaint</w:t>
      </w:r>
      <w:r w:rsidR="000308D6">
        <w:rPr>
          <w:sz w:val="26"/>
          <w:szCs w:val="26"/>
        </w:rPr>
        <w:t xml:space="preserve"> p</w:t>
      </w:r>
      <w:r w:rsidRPr="009D4A74">
        <w:rPr>
          <w:sz w:val="26"/>
          <w:szCs w:val="26"/>
        </w:rPr>
        <w:t xml:space="preserve">roceeding.  In the alternative, PPL requested that the </w:t>
      </w:r>
      <w:r w:rsidRPr="00D271BF">
        <w:rPr>
          <w:i/>
          <w:sz w:val="26"/>
          <w:szCs w:val="26"/>
        </w:rPr>
        <w:t>2014 Complaint</w:t>
      </w:r>
      <w:r w:rsidRPr="009D4A74">
        <w:rPr>
          <w:sz w:val="26"/>
          <w:szCs w:val="26"/>
        </w:rPr>
        <w:t xml:space="preserve"> be consolidated with the </w:t>
      </w:r>
      <w:r w:rsidRPr="00D271BF">
        <w:rPr>
          <w:i/>
          <w:sz w:val="26"/>
          <w:szCs w:val="26"/>
        </w:rPr>
        <w:t>2011 Complaint</w:t>
      </w:r>
      <w:r w:rsidRPr="009D4A74">
        <w:rPr>
          <w:sz w:val="26"/>
          <w:szCs w:val="26"/>
        </w:rPr>
        <w:t xml:space="preserve">.  </w:t>
      </w:r>
    </w:p>
    <w:p w:rsidR="003024AA" w:rsidRPr="009D4A74" w:rsidRDefault="003024AA" w:rsidP="00573D71">
      <w:pPr>
        <w:widowControl/>
        <w:autoSpaceDE w:val="0"/>
        <w:autoSpaceDN w:val="0"/>
        <w:spacing w:line="360" w:lineRule="auto"/>
        <w:ind w:firstLine="1440"/>
        <w:contextualSpacing/>
        <w:rPr>
          <w:sz w:val="26"/>
          <w:szCs w:val="26"/>
        </w:rPr>
      </w:pPr>
    </w:p>
    <w:p w:rsidR="003024AA" w:rsidRPr="009D4A74" w:rsidRDefault="003024AA" w:rsidP="00573D71">
      <w:pPr>
        <w:widowControl/>
        <w:autoSpaceDE w:val="0"/>
        <w:autoSpaceDN w:val="0"/>
        <w:spacing w:line="360" w:lineRule="auto"/>
        <w:ind w:firstLine="1440"/>
        <w:contextualSpacing/>
        <w:rPr>
          <w:sz w:val="26"/>
          <w:szCs w:val="26"/>
        </w:rPr>
      </w:pPr>
      <w:r w:rsidRPr="009D4A74">
        <w:rPr>
          <w:sz w:val="26"/>
          <w:szCs w:val="26"/>
        </w:rPr>
        <w:t xml:space="preserve">On November 12, 2014, the Complainant filed an Answer in which he requested that </w:t>
      </w:r>
      <w:r w:rsidR="00230F46">
        <w:rPr>
          <w:sz w:val="26"/>
          <w:szCs w:val="26"/>
        </w:rPr>
        <w:t>PPL’s</w:t>
      </w:r>
      <w:r w:rsidR="00230F46" w:rsidRPr="009D4A74">
        <w:rPr>
          <w:sz w:val="26"/>
          <w:szCs w:val="26"/>
        </w:rPr>
        <w:t xml:space="preserve"> Preliminary Objections </w:t>
      </w:r>
      <w:r w:rsidRPr="009D4A74">
        <w:rPr>
          <w:sz w:val="26"/>
          <w:szCs w:val="26"/>
        </w:rPr>
        <w:t xml:space="preserve">they be dismissed and that </w:t>
      </w:r>
      <w:r w:rsidR="008D225B">
        <w:rPr>
          <w:sz w:val="26"/>
          <w:szCs w:val="26"/>
        </w:rPr>
        <w:t xml:space="preserve">his </w:t>
      </w:r>
      <w:r w:rsidRPr="009D4A74">
        <w:rPr>
          <w:sz w:val="26"/>
          <w:szCs w:val="26"/>
        </w:rPr>
        <w:t>two complaints continue to proceed separately.</w:t>
      </w:r>
    </w:p>
    <w:p w:rsidR="008D03E8" w:rsidRPr="009D4A74" w:rsidRDefault="008D03E8" w:rsidP="00573D71">
      <w:pPr>
        <w:widowControl/>
        <w:spacing w:line="360" w:lineRule="auto"/>
        <w:ind w:firstLine="1440"/>
        <w:contextualSpacing/>
        <w:rPr>
          <w:sz w:val="26"/>
          <w:szCs w:val="26"/>
        </w:rPr>
      </w:pPr>
    </w:p>
    <w:p w:rsidR="000F5A5F" w:rsidRPr="009D4A74" w:rsidRDefault="000F5A5F" w:rsidP="00573D71">
      <w:pPr>
        <w:widowControl/>
        <w:spacing w:line="360" w:lineRule="auto"/>
        <w:ind w:firstLine="1440"/>
        <w:contextualSpacing/>
        <w:rPr>
          <w:sz w:val="26"/>
          <w:szCs w:val="26"/>
        </w:rPr>
      </w:pPr>
      <w:r w:rsidRPr="009D4A74">
        <w:rPr>
          <w:sz w:val="26"/>
          <w:szCs w:val="26"/>
        </w:rPr>
        <w:t xml:space="preserve">In a Prehearing Order dated January 14, 2015, the ALJ denied PPL’s Preliminary Objections and granted PPL’s motion to consolidate the </w:t>
      </w:r>
      <w:r w:rsidRPr="00D271BF">
        <w:rPr>
          <w:i/>
          <w:sz w:val="26"/>
          <w:szCs w:val="26"/>
        </w:rPr>
        <w:t>2011 Complaint</w:t>
      </w:r>
      <w:r w:rsidRPr="009D4A74">
        <w:rPr>
          <w:sz w:val="26"/>
          <w:szCs w:val="26"/>
        </w:rPr>
        <w:t xml:space="preserve"> and the </w:t>
      </w:r>
      <w:r w:rsidRPr="00D271BF">
        <w:rPr>
          <w:i/>
          <w:sz w:val="26"/>
          <w:szCs w:val="26"/>
        </w:rPr>
        <w:t>2014 Complaint</w:t>
      </w:r>
      <w:r w:rsidRPr="009D4A74">
        <w:rPr>
          <w:sz w:val="26"/>
          <w:szCs w:val="26"/>
        </w:rPr>
        <w:t xml:space="preserve"> pursuant to our Regulation at 52 Pa. Code § 5.81.</w:t>
      </w:r>
    </w:p>
    <w:p w:rsidR="000F5A5F" w:rsidRPr="009D4A74" w:rsidRDefault="000F5A5F" w:rsidP="00573D71">
      <w:pPr>
        <w:widowControl/>
        <w:spacing w:line="360" w:lineRule="auto"/>
        <w:ind w:firstLine="1440"/>
        <w:contextualSpacing/>
        <w:rPr>
          <w:sz w:val="26"/>
          <w:szCs w:val="26"/>
        </w:rPr>
      </w:pPr>
    </w:p>
    <w:p w:rsidR="000F5A5F" w:rsidRPr="009D4A74" w:rsidRDefault="000F5A5F" w:rsidP="00573D71">
      <w:pPr>
        <w:widowControl/>
        <w:spacing w:line="360" w:lineRule="auto"/>
        <w:ind w:firstLine="1440"/>
        <w:contextualSpacing/>
        <w:rPr>
          <w:sz w:val="26"/>
          <w:szCs w:val="26"/>
        </w:rPr>
      </w:pPr>
      <w:r w:rsidRPr="009D4A74">
        <w:rPr>
          <w:sz w:val="26"/>
          <w:szCs w:val="26"/>
        </w:rPr>
        <w:lastRenderedPageBreak/>
        <w:t xml:space="preserve">On February 2, 2015, the Complainant </w:t>
      </w:r>
      <w:r w:rsidR="00C51C8B">
        <w:rPr>
          <w:sz w:val="26"/>
          <w:szCs w:val="26"/>
        </w:rPr>
        <w:t>served</w:t>
      </w:r>
      <w:r w:rsidR="00C51C8B" w:rsidRPr="009D4A74">
        <w:rPr>
          <w:sz w:val="26"/>
          <w:szCs w:val="26"/>
        </w:rPr>
        <w:t xml:space="preserve"> </w:t>
      </w:r>
      <w:r w:rsidR="00C51C8B">
        <w:rPr>
          <w:sz w:val="26"/>
          <w:szCs w:val="26"/>
        </w:rPr>
        <w:t xml:space="preserve">his </w:t>
      </w:r>
      <w:r w:rsidRPr="009D4A74">
        <w:rPr>
          <w:sz w:val="26"/>
          <w:szCs w:val="26"/>
        </w:rPr>
        <w:t>written Direct Testimony.</w:t>
      </w:r>
      <w:r w:rsidR="006D784A">
        <w:rPr>
          <w:sz w:val="26"/>
          <w:szCs w:val="26"/>
        </w:rPr>
        <w:t xml:space="preserve">  </w:t>
      </w:r>
      <w:r w:rsidRPr="009D4A74">
        <w:rPr>
          <w:sz w:val="26"/>
          <w:szCs w:val="26"/>
        </w:rPr>
        <w:t xml:space="preserve">On March 6, 2015, PPL </w:t>
      </w:r>
      <w:r w:rsidR="00C51C8B">
        <w:rPr>
          <w:sz w:val="26"/>
          <w:szCs w:val="26"/>
        </w:rPr>
        <w:t>served</w:t>
      </w:r>
      <w:r w:rsidR="00C51C8B" w:rsidRPr="009D4A74">
        <w:rPr>
          <w:sz w:val="26"/>
          <w:szCs w:val="26"/>
        </w:rPr>
        <w:t xml:space="preserve"> </w:t>
      </w:r>
      <w:r w:rsidR="00C51C8B">
        <w:rPr>
          <w:sz w:val="26"/>
          <w:szCs w:val="26"/>
        </w:rPr>
        <w:t xml:space="preserve">its </w:t>
      </w:r>
      <w:r w:rsidRPr="009D4A74">
        <w:rPr>
          <w:sz w:val="26"/>
          <w:szCs w:val="26"/>
        </w:rPr>
        <w:t>Rebuttal Testimony.</w:t>
      </w:r>
      <w:r w:rsidR="006D784A">
        <w:rPr>
          <w:sz w:val="26"/>
          <w:szCs w:val="26"/>
        </w:rPr>
        <w:t xml:space="preserve">  </w:t>
      </w:r>
      <w:r w:rsidRPr="009D4A74">
        <w:rPr>
          <w:sz w:val="26"/>
          <w:szCs w:val="26"/>
        </w:rPr>
        <w:t xml:space="preserve">On April 3, 2016, the Complainant </w:t>
      </w:r>
      <w:r w:rsidR="00C51C8B">
        <w:rPr>
          <w:sz w:val="26"/>
          <w:szCs w:val="26"/>
        </w:rPr>
        <w:t>served</w:t>
      </w:r>
      <w:r w:rsidR="00C51C8B" w:rsidRPr="009D4A74">
        <w:rPr>
          <w:sz w:val="26"/>
          <w:szCs w:val="26"/>
        </w:rPr>
        <w:t xml:space="preserve"> </w:t>
      </w:r>
      <w:r w:rsidR="00C51C8B">
        <w:rPr>
          <w:sz w:val="26"/>
          <w:szCs w:val="26"/>
        </w:rPr>
        <w:t xml:space="preserve">his </w:t>
      </w:r>
      <w:r w:rsidRPr="009D4A74">
        <w:rPr>
          <w:sz w:val="26"/>
          <w:szCs w:val="26"/>
        </w:rPr>
        <w:t>Surrebuttal Testimony.</w:t>
      </w:r>
    </w:p>
    <w:p w:rsidR="000F5A5F" w:rsidRPr="009D4A74" w:rsidRDefault="000F5A5F" w:rsidP="00573D71">
      <w:pPr>
        <w:widowControl/>
        <w:spacing w:line="360" w:lineRule="auto"/>
        <w:ind w:firstLine="1440"/>
        <w:contextualSpacing/>
        <w:rPr>
          <w:sz w:val="26"/>
          <w:szCs w:val="26"/>
        </w:rPr>
      </w:pPr>
    </w:p>
    <w:p w:rsidR="000F5A5F" w:rsidRPr="009D4A74" w:rsidRDefault="000F5A5F" w:rsidP="00573D71">
      <w:pPr>
        <w:widowControl/>
        <w:spacing w:line="360" w:lineRule="auto"/>
        <w:ind w:firstLine="1440"/>
        <w:contextualSpacing/>
        <w:rPr>
          <w:sz w:val="26"/>
          <w:szCs w:val="26"/>
        </w:rPr>
      </w:pPr>
      <w:r w:rsidRPr="009D4A74">
        <w:rPr>
          <w:sz w:val="26"/>
          <w:szCs w:val="26"/>
        </w:rPr>
        <w:t xml:space="preserve">On April 21, 2015, a hearing on remand </w:t>
      </w:r>
      <w:r w:rsidR="00230F46">
        <w:rPr>
          <w:sz w:val="26"/>
          <w:szCs w:val="26"/>
        </w:rPr>
        <w:t xml:space="preserve">(2015 Hearing) </w:t>
      </w:r>
      <w:r w:rsidRPr="009D4A74">
        <w:rPr>
          <w:sz w:val="26"/>
          <w:szCs w:val="26"/>
        </w:rPr>
        <w:t xml:space="preserve">was held in this consolidated matter.  The Complainant appeared </w:t>
      </w:r>
      <w:r w:rsidRPr="009D4A74">
        <w:rPr>
          <w:i/>
          <w:sz w:val="26"/>
          <w:szCs w:val="26"/>
        </w:rPr>
        <w:t>pro se</w:t>
      </w:r>
      <w:r w:rsidRPr="009D4A74">
        <w:rPr>
          <w:sz w:val="26"/>
          <w:szCs w:val="26"/>
        </w:rPr>
        <w:t xml:space="preserve"> and submitted his Direct and</w:t>
      </w:r>
      <w:r w:rsidR="00230F46">
        <w:rPr>
          <w:sz w:val="26"/>
          <w:szCs w:val="26"/>
        </w:rPr>
        <w:t xml:space="preserve"> Surrebuttal Testimony, which were</w:t>
      </w:r>
      <w:r w:rsidRPr="009D4A74">
        <w:rPr>
          <w:sz w:val="26"/>
          <w:szCs w:val="26"/>
        </w:rPr>
        <w:t xml:space="preserve"> admitted into the record.  </w:t>
      </w:r>
      <w:r w:rsidR="00230F46">
        <w:rPr>
          <w:sz w:val="26"/>
          <w:szCs w:val="26"/>
        </w:rPr>
        <w:t>The</w:t>
      </w:r>
      <w:r w:rsidRPr="009D4A74">
        <w:rPr>
          <w:sz w:val="26"/>
          <w:szCs w:val="26"/>
        </w:rPr>
        <w:t xml:space="preserve"> Complainant </w:t>
      </w:r>
      <w:r w:rsidR="00230F46">
        <w:rPr>
          <w:sz w:val="26"/>
          <w:szCs w:val="26"/>
        </w:rPr>
        <w:t xml:space="preserve">also </w:t>
      </w:r>
      <w:r w:rsidRPr="009D4A74">
        <w:rPr>
          <w:sz w:val="26"/>
          <w:szCs w:val="26"/>
        </w:rPr>
        <w:t>proffered 267 additional exhibits</w:t>
      </w:r>
      <w:r w:rsidR="00D271BF">
        <w:rPr>
          <w:sz w:val="26"/>
          <w:szCs w:val="26"/>
        </w:rPr>
        <w:t xml:space="preserve">, 179 </w:t>
      </w:r>
      <w:r w:rsidRPr="009D4A74">
        <w:rPr>
          <w:sz w:val="26"/>
          <w:szCs w:val="26"/>
        </w:rPr>
        <w:t xml:space="preserve">of which were admitted into the record.  PPL was represented by </w:t>
      </w:r>
      <w:r w:rsidR="00C51C8B">
        <w:rPr>
          <w:sz w:val="26"/>
          <w:szCs w:val="26"/>
        </w:rPr>
        <w:t>c</w:t>
      </w:r>
      <w:r w:rsidRPr="009D4A74">
        <w:rPr>
          <w:sz w:val="26"/>
          <w:szCs w:val="26"/>
        </w:rPr>
        <w:t xml:space="preserve">ounsel and submitted the </w:t>
      </w:r>
      <w:r w:rsidR="00230F46" w:rsidRPr="009D4A74">
        <w:rPr>
          <w:sz w:val="26"/>
          <w:szCs w:val="26"/>
        </w:rPr>
        <w:t>Rebuttal</w:t>
      </w:r>
      <w:r w:rsidRPr="009D4A74">
        <w:rPr>
          <w:sz w:val="26"/>
          <w:szCs w:val="26"/>
        </w:rPr>
        <w:t xml:space="preserve"> Testimony of its witness, along with five </w:t>
      </w:r>
      <w:r w:rsidR="00230F46">
        <w:rPr>
          <w:sz w:val="26"/>
          <w:szCs w:val="26"/>
        </w:rPr>
        <w:t xml:space="preserve">additional </w:t>
      </w:r>
      <w:r w:rsidRPr="009D4A74">
        <w:rPr>
          <w:sz w:val="26"/>
          <w:szCs w:val="26"/>
        </w:rPr>
        <w:t xml:space="preserve">exhibits, all of which </w:t>
      </w:r>
      <w:r w:rsidR="006D784A">
        <w:rPr>
          <w:sz w:val="26"/>
          <w:szCs w:val="26"/>
        </w:rPr>
        <w:t>were admitted into the record.</w:t>
      </w:r>
      <w:r w:rsidR="00230F46">
        <w:rPr>
          <w:sz w:val="26"/>
          <w:szCs w:val="26"/>
        </w:rPr>
        <w:t xml:space="preserve">  The 2015 H</w:t>
      </w:r>
      <w:r w:rsidR="00BF2A72" w:rsidRPr="009D4A74">
        <w:rPr>
          <w:sz w:val="26"/>
          <w:szCs w:val="26"/>
        </w:rPr>
        <w:t>earing generated a transcript of 238 pages.</w:t>
      </w:r>
    </w:p>
    <w:p w:rsidR="000F5A5F" w:rsidRPr="009D4A74" w:rsidRDefault="000F5A5F" w:rsidP="00573D71">
      <w:pPr>
        <w:widowControl/>
        <w:spacing w:line="360" w:lineRule="auto"/>
        <w:ind w:firstLine="1440"/>
        <w:contextualSpacing/>
        <w:rPr>
          <w:sz w:val="26"/>
          <w:szCs w:val="26"/>
        </w:rPr>
      </w:pPr>
    </w:p>
    <w:p w:rsidR="000F5A5F" w:rsidRPr="009D4A74" w:rsidRDefault="000F5A5F" w:rsidP="00573D71">
      <w:pPr>
        <w:widowControl/>
        <w:spacing w:line="360" w:lineRule="auto"/>
        <w:ind w:firstLine="1440"/>
        <w:contextualSpacing/>
        <w:rPr>
          <w:sz w:val="26"/>
          <w:szCs w:val="26"/>
        </w:rPr>
      </w:pPr>
      <w:r w:rsidRPr="009D4A74">
        <w:rPr>
          <w:sz w:val="26"/>
          <w:szCs w:val="26"/>
        </w:rPr>
        <w:t>On June 4, 2015, the Complainant filed Main Briefs.</w:t>
      </w:r>
      <w:r w:rsidR="006D784A">
        <w:rPr>
          <w:sz w:val="26"/>
          <w:szCs w:val="26"/>
        </w:rPr>
        <w:t xml:space="preserve">  </w:t>
      </w:r>
      <w:r w:rsidRPr="009D4A74">
        <w:rPr>
          <w:sz w:val="26"/>
          <w:szCs w:val="26"/>
        </w:rPr>
        <w:t>On June 29, 2015, PPL filed Reply Briefs.</w:t>
      </w:r>
    </w:p>
    <w:p w:rsidR="000F5A5F" w:rsidRPr="009D4A74" w:rsidRDefault="000F5A5F" w:rsidP="00573D71">
      <w:pPr>
        <w:widowControl/>
        <w:spacing w:line="360" w:lineRule="auto"/>
        <w:ind w:firstLine="1440"/>
        <w:contextualSpacing/>
        <w:rPr>
          <w:sz w:val="26"/>
          <w:szCs w:val="26"/>
        </w:rPr>
      </w:pPr>
    </w:p>
    <w:p w:rsidR="000F5A5F" w:rsidRPr="009D4A74" w:rsidRDefault="000F5A5F" w:rsidP="00573D71">
      <w:pPr>
        <w:widowControl/>
        <w:spacing w:line="360" w:lineRule="auto"/>
        <w:ind w:firstLine="1440"/>
        <w:contextualSpacing/>
        <w:rPr>
          <w:sz w:val="26"/>
          <w:szCs w:val="26"/>
        </w:rPr>
      </w:pPr>
      <w:r w:rsidRPr="009D4A74">
        <w:rPr>
          <w:sz w:val="26"/>
          <w:szCs w:val="26"/>
        </w:rPr>
        <w:t xml:space="preserve">On October 9, 2015, </w:t>
      </w:r>
      <w:r w:rsidR="00D271BF">
        <w:rPr>
          <w:sz w:val="26"/>
          <w:szCs w:val="26"/>
        </w:rPr>
        <w:t>we</w:t>
      </w:r>
      <w:r w:rsidRPr="009D4A74">
        <w:rPr>
          <w:sz w:val="26"/>
          <w:szCs w:val="26"/>
        </w:rPr>
        <w:t xml:space="preserve"> issued the Initial Decision on Remand of ALJ Fordham wherein she granted the </w:t>
      </w:r>
      <w:r w:rsidRPr="00D271BF">
        <w:rPr>
          <w:i/>
          <w:sz w:val="26"/>
          <w:szCs w:val="26"/>
        </w:rPr>
        <w:t>2011 Complaint</w:t>
      </w:r>
      <w:r w:rsidRPr="009D4A74">
        <w:rPr>
          <w:sz w:val="26"/>
          <w:szCs w:val="26"/>
        </w:rPr>
        <w:t>, in part, and dismissed it, in part</w:t>
      </w:r>
      <w:r w:rsidR="00736F90">
        <w:rPr>
          <w:sz w:val="26"/>
          <w:szCs w:val="26"/>
        </w:rPr>
        <w:t>,</w:t>
      </w:r>
      <w:r w:rsidRPr="009D4A74">
        <w:rPr>
          <w:sz w:val="26"/>
          <w:szCs w:val="26"/>
        </w:rPr>
        <w:t xml:space="preserve"> and dismissed the </w:t>
      </w:r>
      <w:r w:rsidRPr="00D271BF">
        <w:rPr>
          <w:i/>
          <w:sz w:val="26"/>
          <w:szCs w:val="26"/>
        </w:rPr>
        <w:t>2014 Complaint</w:t>
      </w:r>
      <w:r w:rsidRPr="009D4A74">
        <w:rPr>
          <w:sz w:val="26"/>
          <w:szCs w:val="26"/>
        </w:rPr>
        <w:t xml:space="preserve"> in its entirety</w:t>
      </w:r>
      <w:r w:rsidR="004D5EFD">
        <w:rPr>
          <w:sz w:val="26"/>
          <w:szCs w:val="26"/>
        </w:rPr>
        <w:t>.</w:t>
      </w:r>
    </w:p>
    <w:p w:rsidR="000F5A5F" w:rsidRPr="009D4A74" w:rsidRDefault="000F5A5F" w:rsidP="00573D71">
      <w:pPr>
        <w:widowControl/>
        <w:spacing w:line="360" w:lineRule="auto"/>
        <w:ind w:firstLine="1440"/>
        <w:contextualSpacing/>
        <w:rPr>
          <w:sz w:val="26"/>
          <w:szCs w:val="26"/>
        </w:rPr>
      </w:pPr>
    </w:p>
    <w:p w:rsidR="000F5A5F" w:rsidRPr="009D4A74" w:rsidRDefault="000F5A5F" w:rsidP="00573D71">
      <w:pPr>
        <w:widowControl/>
        <w:spacing w:line="360" w:lineRule="auto"/>
        <w:ind w:firstLine="1440"/>
        <w:contextualSpacing/>
        <w:rPr>
          <w:sz w:val="26"/>
          <w:szCs w:val="26"/>
        </w:rPr>
      </w:pPr>
      <w:r w:rsidRPr="009D4A74">
        <w:rPr>
          <w:sz w:val="26"/>
          <w:szCs w:val="26"/>
        </w:rPr>
        <w:t>As previously noted,</w:t>
      </w:r>
      <w:r w:rsidR="007765FA" w:rsidRPr="009D4A74">
        <w:rPr>
          <w:sz w:val="26"/>
          <w:szCs w:val="26"/>
        </w:rPr>
        <w:t xml:space="preserve"> </w:t>
      </w:r>
      <w:r w:rsidRPr="009D4A74">
        <w:rPr>
          <w:sz w:val="26"/>
          <w:szCs w:val="26"/>
        </w:rPr>
        <w:t>the Complainant filed Exceptions to the Initial Decision on Remand on October 26, 2015.  PPL filed Replies to Exceptions on November 9, 2015.</w:t>
      </w:r>
      <w:r w:rsidR="00F20496">
        <w:rPr>
          <w:rStyle w:val="FootnoteReference"/>
          <w:sz w:val="26"/>
          <w:szCs w:val="26"/>
        </w:rPr>
        <w:footnoteReference w:id="3"/>
      </w:r>
    </w:p>
    <w:p w:rsidR="000F5A5F" w:rsidRDefault="000F5A5F" w:rsidP="00573D71">
      <w:pPr>
        <w:widowControl/>
        <w:spacing w:line="360" w:lineRule="auto"/>
        <w:ind w:firstLine="1440"/>
        <w:contextualSpacing/>
        <w:rPr>
          <w:sz w:val="26"/>
          <w:szCs w:val="26"/>
        </w:rPr>
      </w:pPr>
    </w:p>
    <w:p w:rsidR="00161FDF" w:rsidRPr="009D4A74" w:rsidRDefault="002F6BCC" w:rsidP="00447ABF">
      <w:pPr>
        <w:keepNext/>
        <w:keepLines/>
        <w:widowControl/>
        <w:spacing w:line="360" w:lineRule="auto"/>
        <w:contextualSpacing/>
        <w:jc w:val="center"/>
        <w:rPr>
          <w:b/>
          <w:sz w:val="26"/>
          <w:szCs w:val="26"/>
        </w:rPr>
      </w:pPr>
      <w:r w:rsidRPr="009D4A74">
        <w:rPr>
          <w:b/>
          <w:sz w:val="26"/>
          <w:szCs w:val="26"/>
        </w:rPr>
        <w:lastRenderedPageBreak/>
        <w:t>II.</w:t>
      </w:r>
      <w:r w:rsidRPr="009D4A74">
        <w:rPr>
          <w:b/>
          <w:sz w:val="26"/>
          <w:szCs w:val="26"/>
        </w:rPr>
        <w:tab/>
      </w:r>
      <w:r w:rsidR="00161FDF" w:rsidRPr="009D4A74">
        <w:rPr>
          <w:b/>
          <w:sz w:val="26"/>
          <w:szCs w:val="26"/>
        </w:rPr>
        <w:t>Discussion</w:t>
      </w:r>
    </w:p>
    <w:p w:rsidR="00161FDF" w:rsidRPr="009D4A74" w:rsidRDefault="00161FDF" w:rsidP="00447ABF">
      <w:pPr>
        <w:keepNext/>
        <w:keepLines/>
        <w:widowControl/>
        <w:spacing w:line="360" w:lineRule="auto"/>
        <w:contextualSpacing/>
        <w:jc w:val="center"/>
        <w:rPr>
          <w:b/>
          <w:sz w:val="26"/>
          <w:szCs w:val="26"/>
        </w:rPr>
      </w:pPr>
    </w:p>
    <w:p w:rsidR="00161FDF" w:rsidRPr="009D4A74" w:rsidRDefault="002F6BCC" w:rsidP="00447ABF">
      <w:pPr>
        <w:keepNext/>
        <w:keepLines/>
        <w:widowControl/>
        <w:spacing w:line="360" w:lineRule="auto"/>
        <w:contextualSpacing/>
        <w:rPr>
          <w:sz w:val="26"/>
          <w:szCs w:val="26"/>
        </w:rPr>
      </w:pPr>
      <w:r w:rsidRPr="009D4A74">
        <w:rPr>
          <w:b/>
          <w:sz w:val="26"/>
          <w:szCs w:val="26"/>
        </w:rPr>
        <w:t>A.</w:t>
      </w:r>
      <w:r w:rsidRPr="009D4A74">
        <w:rPr>
          <w:b/>
          <w:sz w:val="26"/>
          <w:szCs w:val="26"/>
        </w:rPr>
        <w:tab/>
      </w:r>
      <w:r w:rsidR="00161FDF" w:rsidRPr="009D4A74">
        <w:rPr>
          <w:b/>
          <w:sz w:val="26"/>
          <w:szCs w:val="26"/>
        </w:rPr>
        <w:t>Legal Standards</w:t>
      </w:r>
    </w:p>
    <w:p w:rsidR="00161FDF" w:rsidRPr="009D4A74" w:rsidRDefault="00161FDF" w:rsidP="00447ABF">
      <w:pPr>
        <w:keepNext/>
        <w:keepLines/>
        <w:widowControl/>
        <w:spacing w:line="360" w:lineRule="auto"/>
        <w:ind w:firstLine="1440"/>
        <w:contextualSpacing/>
        <w:rPr>
          <w:sz w:val="26"/>
          <w:szCs w:val="26"/>
        </w:rPr>
      </w:pPr>
    </w:p>
    <w:p w:rsidR="00161FDF" w:rsidRPr="009D4A74" w:rsidRDefault="00161FDF" w:rsidP="00573D71">
      <w:pPr>
        <w:widowControl/>
        <w:spacing w:line="360" w:lineRule="auto"/>
        <w:ind w:firstLine="1440"/>
        <w:contextualSpacing/>
        <w:rPr>
          <w:sz w:val="26"/>
          <w:szCs w:val="26"/>
        </w:rPr>
      </w:pPr>
      <w:r w:rsidRPr="009D4A74">
        <w:rPr>
          <w:sz w:val="26"/>
          <w:szCs w:val="26"/>
        </w:rPr>
        <w:t xml:space="preserve">As the proponent of a rule or order, the Complainant in this proceeding bears the burden of proof pursuant to Section 332(a) of the </w:t>
      </w:r>
      <w:r w:rsidR="00B94ADE">
        <w:rPr>
          <w:sz w:val="26"/>
          <w:szCs w:val="26"/>
        </w:rPr>
        <w:t>Pennsylvania Public Utility Code (</w:t>
      </w:r>
      <w:r w:rsidRPr="009D4A74">
        <w:rPr>
          <w:sz w:val="26"/>
          <w:szCs w:val="26"/>
        </w:rPr>
        <w:t>Code</w:t>
      </w:r>
      <w:r w:rsidR="00B94ADE">
        <w:rPr>
          <w:sz w:val="26"/>
          <w:szCs w:val="26"/>
        </w:rPr>
        <w:t>)</w:t>
      </w:r>
      <w:r w:rsidRPr="009D4A74">
        <w:rPr>
          <w:sz w:val="26"/>
          <w:szCs w:val="26"/>
        </w:rPr>
        <w:t xml:space="preserve">.  66 Pa. C.S. § 332(a).  To establish a sufficient case and satisfy the burden of proof, the Complainant must show that </w:t>
      </w:r>
      <w:r w:rsidR="000D6638" w:rsidRPr="009D4A74">
        <w:rPr>
          <w:sz w:val="26"/>
          <w:szCs w:val="26"/>
        </w:rPr>
        <w:t>PPL</w:t>
      </w:r>
      <w:r w:rsidRPr="009D4A74">
        <w:rPr>
          <w:sz w:val="26"/>
          <w:szCs w:val="26"/>
        </w:rPr>
        <w:t xml:space="preserve"> is responsible or accountable for the problem described in the Complaint.  </w:t>
      </w:r>
      <w:r w:rsidRPr="009D4A74">
        <w:rPr>
          <w:i/>
          <w:sz w:val="26"/>
          <w:szCs w:val="26"/>
        </w:rPr>
        <w:t>Patterson v. The Bell Telephone Company of Pennsylvania</w:t>
      </w:r>
      <w:r w:rsidRPr="009D4A74">
        <w:rPr>
          <w:sz w:val="26"/>
          <w:szCs w:val="26"/>
        </w:rPr>
        <w:t xml:space="preserve">, 72 Pa. P.U.C. 196 (1990).  Such a showing must be by a preponderance of the evidence.  </w:t>
      </w:r>
      <w:r w:rsidRPr="009D4A74">
        <w:rPr>
          <w:i/>
          <w:iCs/>
          <w:sz w:val="26"/>
          <w:szCs w:val="26"/>
        </w:rPr>
        <w:t>Samuel J. Lansberry, Inc. v. Pa. PUC</w:t>
      </w:r>
      <w:r w:rsidRPr="009D4A74">
        <w:rPr>
          <w:sz w:val="26"/>
          <w:szCs w:val="26"/>
        </w:rPr>
        <w:t xml:space="preserve">, 578 A.2d 600 (Pa. Cmwlth. 1990), </w:t>
      </w:r>
      <w:r w:rsidRPr="009D4A74">
        <w:rPr>
          <w:i/>
          <w:sz w:val="26"/>
          <w:szCs w:val="26"/>
        </w:rPr>
        <w:t>alloc. denied,</w:t>
      </w:r>
      <w:r w:rsidRPr="009D4A74">
        <w:rPr>
          <w:sz w:val="26"/>
          <w:szCs w:val="26"/>
        </w:rPr>
        <w:t xml:space="preserve"> 529 Pa. 654, 602 A.2d 863 (1992).  That is, the Complainant’s evidence must be more convincing, by even the smallest amount, than that presented by </w:t>
      </w:r>
      <w:r w:rsidR="00A57D96" w:rsidRPr="009D4A74">
        <w:rPr>
          <w:sz w:val="26"/>
          <w:szCs w:val="26"/>
        </w:rPr>
        <w:t>PPL</w:t>
      </w:r>
      <w:r w:rsidRPr="009D4A74">
        <w:rPr>
          <w:sz w:val="26"/>
          <w:szCs w:val="26"/>
        </w:rPr>
        <w:t xml:space="preserve">.  </w:t>
      </w:r>
      <w:r w:rsidRPr="009D4A74">
        <w:rPr>
          <w:i/>
          <w:sz w:val="26"/>
          <w:szCs w:val="26"/>
        </w:rPr>
        <w:t>Se-Ling Hosiery, Inc. v. Margulies</w:t>
      </w:r>
      <w:r w:rsidRPr="009D4A74">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9D4A74">
        <w:rPr>
          <w:i/>
          <w:sz w:val="26"/>
          <w:szCs w:val="26"/>
        </w:rPr>
        <w:t xml:space="preserve">Norfolk &amp; Western Ry. Co. v. Pa. PUC, </w:t>
      </w:r>
      <w:r w:rsidRPr="009D4A74">
        <w:rPr>
          <w:sz w:val="26"/>
          <w:szCs w:val="26"/>
        </w:rPr>
        <w:t>489 Pa. 109, 413 A.2d 1037 (1980).</w:t>
      </w:r>
    </w:p>
    <w:p w:rsidR="00161FDF" w:rsidRPr="009D4A74" w:rsidRDefault="00161FDF" w:rsidP="00573D71">
      <w:pPr>
        <w:widowControl/>
        <w:spacing w:line="360" w:lineRule="auto"/>
        <w:contextualSpacing/>
        <w:rPr>
          <w:sz w:val="26"/>
          <w:szCs w:val="26"/>
        </w:rPr>
      </w:pPr>
    </w:p>
    <w:p w:rsidR="00161FDF" w:rsidRPr="009D4A74" w:rsidRDefault="00161FDF" w:rsidP="00573D71">
      <w:pPr>
        <w:widowControl/>
        <w:spacing w:line="360" w:lineRule="auto"/>
        <w:ind w:firstLine="1440"/>
        <w:contextualSpacing/>
        <w:rPr>
          <w:i/>
          <w:sz w:val="26"/>
          <w:szCs w:val="26"/>
        </w:rPr>
      </w:pPr>
      <w:r w:rsidRPr="009D4A74">
        <w:rPr>
          <w:sz w:val="26"/>
          <w:szCs w:val="26"/>
        </w:rPr>
        <w:t xml:space="preserve">Upon the presentation by the Complainant of evidence sufficient to initially satisfy the burden of proof, the burden of going forward with the evidence to rebut the evidence of the Complainant shifts to </w:t>
      </w:r>
      <w:r w:rsidR="000D6638" w:rsidRPr="009D4A74">
        <w:rPr>
          <w:sz w:val="26"/>
          <w:szCs w:val="26"/>
        </w:rPr>
        <w:t>PPL</w:t>
      </w:r>
      <w:r w:rsidRPr="009D4A74">
        <w:rPr>
          <w:sz w:val="26"/>
          <w:szCs w:val="26"/>
        </w:rPr>
        <w:t xml:space="preserve">.  If the evidence presented by </w:t>
      </w:r>
      <w:r w:rsidR="00761AB0">
        <w:rPr>
          <w:sz w:val="26"/>
          <w:szCs w:val="26"/>
        </w:rPr>
        <w:t>PPL</w:t>
      </w:r>
      <w:r w:rsidRPr="009D4A74">
        <w:rPr>
          <w:sz w:val="26"/>
          <w:szCs w:val="26"/>
        </w:rPr>
        <w:t xml:space="preserve"> is of co-equal value or “weight,” the burden of proof has not been satisfied.  The Complainant now has to provide some additional evidence to rebut that of </w:t>
      </w:r>
      <w:r w:rsidR="00761AB0">
        <w:rPr>
          <w:sz w:val="26"/>
          <w:szCs w:val="26"/>
        </w:rPr>
        <w:t>PPL</w:t>
      </w:r>
      <w:r w:rsidRPr="009D4A74">
        <w:rPr>
          <w:sz w:val="26"/>
          <w:szCs w:val="26"/>
        </w:rPr>
        <w:t xml:space="preserve">. </w:t>
      </w:r>
      <w:r w:rsidRPr="009D4A74">
        <w:rPr>
          <w:iCs/>
          <w:sz w:val="26"/>
          <w:szCs w:val="26"/>
        </w:rPr>
        <w:t xml:space="preserve"> </w:t>
      </w:r>
      <w:r w:rsidRPr="009D4A74">
        <w:rPr>
          <w:i/>
          <w:iCs/>
          <w:sz w:val="26"/>
          <w:szCs w:val="26"/>
        </w:rPr>
        <w:t>Burleson v. Pa. PUC,</w:t>
      </w:r>
      <w:r w:rsidRPr="009D4A74">
        <w:rPr>
          <w:iCs/>
          <w:sz w:val="26"/>
          <w:szCs w:val="26"/>
        </w:rPr>
        <w:t xml:space="preserve"> 443 A.2d 1373 (Pa. Cmwlth. 1982), </w:t>
      </w:r>
      <w:r w:rsidRPr="009D4A74">
        <w:rPr>
          <w:i/>
          <w:iCs/>
          <w:sz w:val="26"/>
          <w:szCs w:val="26"/>
        </w:rPr>
        <w:t>aff’d,</w:t>
      </w:r>
      <w:r w:rsidRPr="009D4A74">
        <w:rPr>
          <w:iCs/>
          <w:sz w:val="26"/>
          <w:szCs w:val="26"/>
        </w:rPr>
        <w:t xml:space="preserve"> 501 Pa. 433, 461 A.2d 1234 (1983).</w:t>
      </w:r>
    </w:p>
    <w:p w:rsidR="00161FDF" w:rsidRPr="009D4A74" w:rsidRDefault="00161FDF" w:rsidP="00573D71">
      <w:pPr>
        <w:widowControl/>
        <w:spacing w:line="360" w:lineRule="auto"/>
        <w:ind w:firstLine="1440"/>
        <w:contextualSpacing/>
        <w:rPr>
          <w:sz w:val="26"/>
          <w:szCs w:val="26"/>
        </w:rPr>
      </w:pPr>
    </w:p>
    <w:p w:rsidR="00161FDF" w:rsidRPr="009D4A74" w:rsidRDefault="00161FDF" w:rsidP="00573D71">
      <w:pPr>
        <w:widowControl/>
        <w:spacing w:line="360" w:lineRule="auto"/>
        <w:ind w:firstLine="1440"/>
        <w:contextualSpacing/>
        <w:rPr>
          <w:sz w:val="26"/>
          <w:szCs w:val="26"/>
        </w:rPr>
      </w:pPr>
      <w:r w:rsidRPr="009D4A74">
        <w:rPr>
          <w:sz w:val="26"/>
          <w:szCs w:val="26"/>
        </w:rPr>
        <w:t xml:space="preserve">While the burden of going forward with the evidence may </w:t>
      </w:r>
      <w:r w:rsidRPr="009D4A74">
        <w:rPr>
          <w:rStyle w:val="term1"/>
          <w:b w:val="0"/>
          <w:sz w:val="26"/>
          <w:szCs w:val="26"/>
        </w:rPr>
        <w:t>shift</w:t>
      </w:r>
      <w:r w:rsidRPr="009D4A74">
        <w:rPr>
          <w:sz w:val="26"/>
          <w:szCs w:val="26"/>
        </w:rPr>
        <w:t xml:space="preserve"> back and forth during a proceeding, the </w:t>
      </w:r>
      <w:r w:rsidRPr="009D4A74">
        <w:rPr>
          <w:rStyle w:val="term1"/>
          <w:b w:val="0"/>
          <w:sz w:val="26"/>
          <w:szCs w:val="26"/>
        </w:rPr>
        <w:t>burden of proof</w:t>
      </w:r>
      <w:r w:rsidRPr="009D4A74">
        <w:rPr>
          <w:b/>
          <w:sz w:val="26"/>
          <w:szCs w:val="26"/>
        </w:rPr>
        <w:t xml:space="preserve"> </w:t>
      </w:r>
      <w:r w:rsidRPr="009D4A74">
        <w:rPr>
          <w:sz w:val="26"/>
          <w:szCs w:val="26"/>
        </w:rPr>
        <w:t>never</w:t>
      </w:r>
      <w:r w:rsidRPr="009D4A74">
        <w:rPr>
          <w:b/>
          <w:sz w:val="26"/>
          <w:szCs w:val="26"/>
        </w:rPr>
        <w:t xml:space="preserve"> </w:t>
      </w:r>
      <w:r w:rsidRPr="009D4A74">
        <w:rPr>
          <w:rStyle w:val="term1"/>
          <w:b w:val="0"/>
          <w:sz w:val="26"/>
          <w:szCs w:val="26"/>
        </w:rPr>
        <w:t>shifts.  The burden of proof</w:t>
      </w:r>
      <w:r w:rsidRPr="009D4A74">
        <w:rPr>
          <w:sz w:val="26"/>
          <w:szCs w:val="26"/>
        </w:rPr>
        <w:t xml:space="preserve"> always </w:t>
      </w:r>
      <w:r w:rsidRPr="009D4A74">
        <w:rPr>
          <w:sz w:val="26"/>
          <w:szCs w:val="26"/>
        </w:rPr>
        <w:lastRenderedPageBreak/>
        <w:t xml:space="preserve">remains on the party seeking affirmative relief from the Commission.  </w:t>
      </w:r>
      <w:r w:rsidRPr="009D4A74">
        <w:rPr>
          <w:i/>
          <w:sz w:val="26"/>
          <w:szCs w:val="26"/>
        </w:rPr>
        <w:t xml:space="preserve">Milkie v. Pa. PUC, </w:t>
      </w:r>
      <w:r w:rsidRPr="009D4A74">
        <w:rPr>
          <w:sz w:val="26"/>
          <w:szCs w:val="26"/>
        </w:rPr>
        <w:t>768 A.2d 1217 (Pa. Cmwlth. 2001).</w:t>
      </w:r>
    </w:p>
    <w:p w:rsidR="00E51E04" w:rsidRDefault="00E51E04" w:rsidP="00573D71">
      <w:pPr>
        <w:widowControl/>
        <w:spacing w:line="360" w:lineRule="auto"/>
        <w:ind w:firstLine="1440"/>
        <w:contextualSpacing/>
        <w:rPr>
          <w:rStyle w:val="Hyperlink"/>
          <w:color w:val="auto"/>
          <w:sz w:val="26"/>
          <w:szCs w:val="26"/>
          <w:u w:val="none"/>
        </w:rPr>
      </w:pPr>
    </w:p>
    <w:p w:rsidR="003857FF" w:rsidRDefault="003857FF" w:rsidP="00573D71">
      <w:pPr>
        <w:widowControl/>
        <w:spacing w:line="360" w:lineRule="auto"/>
        <w:ind w:firstLine="1440"/>
        <w:contextualSpacing/>
        <w:rPr>
          <w:sz w:val="26"/>
          <w:szCs w:val="26"/>
        </w:rPr>
      </w:pPr>
      <w:r w:rsidRPr="004E3358">
        <w:rPr>
          <w:sz w:val="26"/>
          <w:szCs w:val="26"/>
        </w:rPr>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Pr="004E3358">
        <w:rPr>
          <w:i/>
          <w:sz w:val="26"/>
          <w:szCs w:val="26"/>
        </w:rPr>
        <w:t>Consolidated Rail Corporation v. Pa. PUC</w:t>
      </w:r>
      <w:r w:rsidRPr="004E3358">
        <w:rPr>
          <w:sz w:val="26"/>
          <w:szCs w:val="26"/>
        </w:rPr>
        <w:t xml:space="preserve">, 625 A.2d 741 (Pa. Cmwlth. 1993); </w:t>
      </w:r>
      <w:r w:rsidRPr="006D784A">
        <w:rPr>
          <w:i/>
          <w:sz w:val="26"/>
          <w:szCs w:val="26"/>
        </w:rPr>
        <w:t>also</w:t>
      </w:r>
      <w:r w:rsidRPr="004E3358">
        <w:rPr>
          <w:sz w:val="26"/>
          <w:szCs w:val="26"/>
        </w:rPr>
        <w:t xml:space="preserve"> </w:t>
      </w:r>
      <w:r w:rsidRPr="004E3358">
        <w:rPr>
          <w:i/>
          <w:sz w:val="26"/>
          <w:szCs w:val="26"/>
        </w:rPr>
        <w:t>see</w:t>
      </w:r>
      <w:r w:rsidRPr="004E3358">
        <w:rPr>
          <w:sz w:val="26"/>
          <w:szCs w:val="26"/>
        </w:rPr>
        <w:t xml:space="preserve">, </w:t>
      </w:r>
      <w:r w:rsidRPr="006D784A">
        <w:rPr>
          <w:i/>
          <w:sz w:val="26"/>
          <w:szCs w:val="26"/>
        </w:rPr>
        <w:t>generally</w:t>
      </w:r>
      <w:r w:rsidRPr="004E3358">
        <w:rPr>
          <w:sz w:val="26"/>
          <w:szCs w:val="26"/>
        </w:rPr>
        <w:t xml:space="preserve">, </w:t>
      </w:r>
      <w:r w:rsidRPr="004E3358">
        <w:rPr>
          <w:i/>
          <w:sz w:val="26"/>
          <w:szCs w:val="26"/>
        </w:rPr>
        <w:t>Univ. of Pa. v. Pa. PUC</w:t>
      </w:r>
      <w:r w:rsidRPr="004E3358">
        <w:rPr>
          <w:sz w:val="26"/>
          <w:szCs w:val="26"/>
        </w:rPr>
        <w:t>, 485 A.2d 1217 (Pa. Cmwlth. 1984).</w:t>
      </w:r>
    </w:p>
    <w:p w:rsidR="003857FF" w:rsidRDefault="003857FF" w:rsidP="00573D71">
      <w:pPr>
        <w:widowControl/>
        <w:spacing w:line="360" w:lineRule="auto"/>
        <w:ind w:firstLine="1440"/>
        <w:contextualSpacing/>
        <w:rPr>
          <w:sz w:val="26"/>
          <w:szCs w:val="26"/>
        </w:rPr>
      </w:pPr>
    </w:p>
    <w:p w:rsidR="003857FF" w:rsidRPr="002961F4" w:rsidRDefault="003857FF" w:rsidP="00573D71">
      <w:pPr>
        <w:widowControl/>
        <w:spacing w:line="360" w:lineRule="auto"/>
        <w:ind w:firstLine="1440"/>
        <w:contextualSpacing/>
        <w:rPr>
          <w:rStyle w:val="Hyperlink"/>
          <w:color w:val="auto"/>
          <w:sz w:val="26"/>
          <w:szCs w:val="26"/>
          <w:u w:val="none"/>
        </w:rPr>
      </w:pPr>
      <w:r w:rsidRPr="002961F4">
        <w:rPr>
          <w:sz w:val="26"/>
          <w:szCs w:val="26"/>
        </w:rPr>
        <w:t>ALJ Fordham made seventy-seven Findings of Fact and reached nineteen Conclusions of Law.  I.D.R. at 13-22, 41-44.  The Findings of Fact and Conclusions of Law are incorporated herein by reference and are adopted without comment unless they are either expressly or by necessary implication rejected or modified by this Opinion and Order.</w:t>
      </w:r>
      <w:r w:rsidR="002961F4" w:rsidRPr="002961F4">
        <w:rPr>
          <w:sz w:val="26"/>
          <w:szCs w:val="26"/>
        </w:rPr>
        <w:t xml:space="preserve">  As discussed below, the ALJ granted the Complainant’s </w:t>
      </w:r>
      <w:r w:rsidR="002961F4" w:rsidRPr="002961F4">
        <w:rPr>
          <w:i/>
          <w:sz w:val="26"/>
          <w:szCs w:val="26"/>
        </w:rPr>
        <w:t>2011 Complaint</w:t>
      </w:r>
      <w:r w:rsidR="002961F4" w:rsidRPr="002961F4">
        <w:rPr>
          <w:sz w:val="26"/>
          <w:szCs w:val="26"/>
        </w:rPr>
        <w:t xml:space="preserve"> with respect to </w:t>
      </w:r>
      <w:r w:rsidR="002A041B">
        <w:rPr>
          <w:sz w:val="26"/>
          <w:szCs w:val="26"/>
        </w:rPr>
        <w:t>his request that he be compensated</w:t>
      </w:r>
      <w:r w:rsidR="002961F4" w:rsidRPr="002961F4">
        <w:rPr>
          <w:sz w:val="26"/>
          <w:szCs w:val="26"/>
        </w:rPr>
        <w:t xml:space="preserve"> for credits “earned” between May and December 2010 </w:t>
      </w:r>
      <w:r w:rsidR="002A041B">
        <w:rPr>
          <w:sz w:val="26"/>
          <w:szCs w:val="26"/>
        </w:rPr>
        <w:t xml:space="preserve">and that he be permitted to participate in </w:t>
      </w:r>
      <w:r w:rsidR="00761AB0">
        <w:rPr>
          <w:sz w:val="26"/>
          <w:szCs w:val="26"/>
        </w:rPr>
        <w:t>PPL’s virtual meter aggregation program</w:t>
      </w:r>
      <w:r w:rsidR="002A041B">
        <w:rPr>
          <w:sz w:val="26"/>
          <w:szCs w:val="26"/>
        </w:rPr>
        <w:t xml:space="preserve"> unl</w:t>
      </w:r>
      <w:r w:rsidR="002961F4" w:rsidRPr="002961F4">
        <w:rPr>
          <w:sz w:val="26"/>
          <w:szCs w:val="26"/>
        </w:rPr>
        <w:t>ess there is a change in PPL’s tariff</w:t>
      </w:r>
      <w:r w:rsidR="002A041B">
        <w:rPr>
          <w:sz w:val="26"/>
          <w:szCs w:val="26"/>
        </w:rPr>
        <w:t xml:space="preserve"> or </w:t>
      </w:r>
      <w:r w:rsidR="00736F90">
        <w:rPr>
          <w:sz w:val="26"/>
          <w:szCs w:val="26"/>
        </w:rPr>
        <w:t xml:space="preserve">the </w:t>
      </w:r>
      <w:r w:rsidR="002A041B">
        <w:rPr>
          <w:sz w:val="26"/>
          <w:szCs w:val="26"/>
        </w:rPr>
        <w:t>applicable law</w:t>
      </w:r>
      <w:r w:rsidR="002961F4" w:rsidRPr="002961F4">
        <w:rPr>
          <w:sz w:val="26"/>
          <w:szCs w:val="26"/>
        </w:rPr>
        <w:t xml:space="preserve">.  The ALJ dismissed the </w:t>
      </w:r>
      <w:r w:rsidR="002961F4" w:rsidRPr="002961F4">
        <w:rPr>
          <w:i/>
          <w:sz w:val="26"/>
          <w:szCs w:val="26"/>
        </w:rPr>
        <w:t>2011 Complaint</w:t>
      </w:r>
      <w:r w:rsidR="002961F4" w:rsidRPr="002961F4">
        <w:rPr>
          <w:sz w:val="26"/>
          <w:szCs w:val="26"/>
        </w:rPr>
        <w:t xml:space="preserve"> in all other aspects.  Further, the ALJ dismissed the </w:t>
      </w:r>
      <w:r w:rsidR="002961F4" w:rsidRPr="002961F4">
        <w:rPr>
          <w:i/>
          <w:sz w:val="26"/>
          <w:szCs w:val="26"/>
        </w:rPr>
        <w:t>2014 Complaint</w:t>
      </w:r>
      <w:r w:rsidR="002961F4" w:rsidRPr="002961F4">
        <w:rPr>
          <w:sz w:val="26"/>
          <w:szCs w:val="26"/>
        </w:rPr>
        <w:t xml:space="preserve"> in its entirety.  I.D.R. at 41</w:t>
      </w:r>
    </w:p>
    <w:p w:rsidR="003857FF" w:rsidRDefault="003857FF" w:rsidP="00573D71">
      <w:pPr>
        <w:widowControl/>
        <w:spacing w:line="360" w:lineRule="auto"/>
        <w:ind w:firstLine="1440"/>
        <w:contextualSpacing/>
        <w:rPr>
          <w:rStyle w:val="Hyperlink"/>
          <w:color w:val="auto"/>
          <w:sz w:val="26"/>
          <w:szCs w:val="26"/>
          <w:u w:val="none"/>
        </w:rPr>
      </w:pPr>
    </w:p>
    <w:p w:rsidR="00E51E04" w:rsidRPr="00712C7B" w:rsidRDefault="002F6BCC" w:rsidP="00573D71">
      <w:pPr>
        <w:keepNext/>
        <w:keepLines/>
        <w:widowControl/>
        <w:ind w:left="720" w:hanging="720"/>
        <w:contextualSpacing/>
        <w:rPr>
          <w:b/>
          <w:sz w:val="26"/>
          <w:szCs w:val="26"/>
        </w:rPr>
      </w:pPr>
      <w:r w:rsidRPr="009D4A74">
        <w:rPr>
          <w:b/>
          <w:sz w:val="26"/>
          <w:szCs w:val="26"/>
        </w:rPr>
        <w:t>B.</w:t>
      </w:r>
      <w:r w:rsidRPr="009D4A74">
        <w:rPr>
          <w:b/>
          <w:sz w:val="26"/>
          <w:szCs w:val="26"/>
        </w:rPr>
        <w:tab/>
      </w:r>
      <w:r w:rsidR="00712C7B" w:rsidRPr="00712C7B">
        <w:rPr>
          <w:b/>
          <w:sz w:val="26"/>
          <w:szCs w:val="26"/>
        </w:rPr>
        <w:t xml:space="preserve">Complainant’s Issues with PPL’s </w:t>
      </w:r>
      <w:r w:rsidR="004E2104">
        <w:rPr>
          <w:b/>
          <w:sz w:val="26"/>
          <w:szCs w:val="26"/>
        </w:rPr>
        <w:t xml:space="preserve">Virtual </w:t>
      </w:r>
      <w:r w:rsidR="00712C7B" w:rsidRPr="00712C7B">
        <w:rPr>
          <w:b/>
          <w:sz w:val="26"/>
          <w:szCs w:val="26"/>
        </w:rPr>
        <w:t xml:space="preserve">Meter Aggregation Program and </w:t>
      </w:r>
      <w:r w:rsidR="004E2104">
        <w:rPr>
          <w:b/>
          <w:sz w:val="26"/>
          <w:szCs w:val="26"/>
        </w:rPr>
        <w:t xml:space="preserve">Manual </w:t>
      </w:r>
      <w:r w:rsidR="00712C7B" w:rsidRPr="00712C7B">
        <w:rPr>
          <w:b/>
          <w:sz w:val="26"/>
          <w:szCs w:val="26"/>
        </w:rPr>
        <w:t>Billing Process</w:t>
      </w:r>
    </w:p>
    <w:p w:rsidR="00E51E04" w:rsidRPr="000E103F" w:rsidRDefault="00E51E04" w:rsidP="00573D71">
      <w:pPr>
        <w:keepNext/>
        <w:keepLines/>
        <w:widowControl/>
        <w:contextualSpacing/>
        <w:rPr>
          <w:sz w:val="26"/>
          <w:szCs w:val="26"/>
        </w:rPr>
      </w:pPr>
    </w:p>
    <w:p w:rsidR="00712C7B" w:rsidRPr="00954225" w:rsidRDefault="00754AC7" w:rsidP="00573D71">
      <w:pPr>
        <w:keepNext/>
        <w:keepLines/>
        <w:widowControl/>
        <w:contextualSpacing/>
        <w:rPr>
          <w:b/>
          <w:sz w:val="26"/>
          <w:szCs w:val="26"/>
        </w:rPr>
      </w:pPr>
      <w:r>
        <w:rPr>
          <w:b/>
          <w:sz w:val="26"/>
          <w:szCs w:val="26"/>
        </w:rPr>
        <w:tab/>
      </w:r>
      <w:r w:rsidR="00712C7B" w:rsidRPr="00954225">
        <w:rPr>
          <w:b/>
          <w:sz w:val="26"/>
          <w:szCs w:val="26"/>
        </w:rPr>
        <w:t>1.</w:t>
      </w:r>
      <w:r w:rsidR="00712C7B" w:rsidRPr="00954225">
        <w:rPr>
          <w:b/>
          <w:sz w:val="26"/>
          <w:szCs w:val="26"/>
        </w:rPr>
        <w:tab/>
        <w:t>Positions of the Parties</w:t>
      </w:r>
    </w:p>
    <w:p w:rsidR="00571F1F" w:rsidRDefault="00571F1F" w:rsidP="00573D71">
      <w:pPr>
        <w:keepNext/>
        <w:keepLines/>
        <w:widowControl/>
        <w:contextualSpacing/>
        <w:rPr>
          <w:sz w:val="26"/>
          <w:szCs w:val="26"/>
        </w:rPr>
      </w:pPr>
    </w:p>
    <w:p w:rsidR="0039439A" w:rsidRPr="0039439A" w:rsidRDefault="0039439A" w:rsidP="00573D71">
      <w:pPr>
        <w:keepNext/>
        <w:keepLines/>
        <w:widowControl/>
        <w:contextualSpacing/>
        <w:rPr>
          <w:b/>
          <w:sz w:val="26"/>
          <w:szCs w:val="26"/>
        </w:rPr>
      </w:pPr>
      <w:r>
        <w:rPr>
          <w:sz w:val="26"/>
          <w:szCs w:val="26"/>
        </w:rPr>
        <w:tab/>
      </w:r>
      <w:r w:rsidR="00754AC7">
        <w:rPr>
          <w:sz w:val="26"/>
          <w:szCs w:val="26"/>
        </w:rPr>
        <w:tab/>
      </w:r>
      <w:r>
        <w:rPr>
          <w:b/>
          <w:sz w:val="26"/>
          <w:szCs w:val="26"/>
        </w:rPr>
        <w:t>a.</w:t>
      </w:r>
      <w:r>
        <w:rPr>
          <w:b/>
          <w:sz w:val="26"/>
          <w:szCs w:val="26"/>
        </w:rPr>
        <w:tab/>
        <w:t>The Complainant</w:t>
      </w:r>
    </w:p>
    <w:p w:rsidR="0039439A" w:rsidRDefault="0039439A" w:rsidP="00573D71">
      <w:pPr>
        <w:keepNext/>
        <w:keepLines/>
        <w:widowControl/>
        <w:contextualSpacing/>
        <w:rPr>
          <w:sz w:val="26"/>
          <w:szCs w:val="26"/>
        </w:rPr>
      </w:pPr>
    </w:p>
    <w:p w:rsidR="001B2E79" w:rsidRPr="009B7F45" w:rsidRDefault="001B2E79" w:rsidP="00573D71">
      <w:pPr>
        <w:widowControl/>
        <w:spacing w:line="360" w:lineRule="auto"/>
        <w:ind w:firstLine="1440"/>
        <w:contextualSpacing/>
        <w:rPr>
          <w:sz w:val="26"/>
          <w:szCs w:val="26"/>
        </w:rPr>
      </w:pPr>
      <w:r w:rsidRPr="001B2E79">
        <w:rPr>
          <w:sz w:val="26"/>
          <w:szCs w:val="26"/>
        </w:rPr>
        <w:t xml:space="preserve">The Complainant alleged that from the outset of the connection of his solar facility to PPL’s </w:t>
      </w:r>
      <w:r w:rsidR="00F44145">
        <w:rPr>
          <w:sz w:val="26"/>
          <w:szCs w:val="26"/>
        </w:rPr>
        <w:t xml:space="preserve">distribution </w:t>
      </w:r>
      <w:r w:rsidRPr="001B2E79">
        <w:rPr>
          <w:sz w:val="26"/>
          <w:szCs w:val="26"/>
        </w:rPr>
        <w:t xml:space="preserve">system in 2009, PPL has utilized a manual billing process for virtual meter aggregation that has resulted in his bills being incomplete, inconsistent, </w:t>
      </w:r>
      <w:r w:rsidRPr="001B2E79">
        <w:rPr>
          <w:sz w:val="26"/>
          <w:szCs w:val="26"/>
        </w:rPr>
        <w:lastRenderedPageBreak/>
        <w:t xml:space="preserve">inaccurate, and indecipherable.  Complainant </w:t>
      </w:r>
      <w:r w:rsidR="00E660E4">
        <w:rPr>
          <w:sz w:val="26"/>
          <w:szCs w:val="26"/>
        </w:rPr>
        <w:t>Main Brief (</w:t>
      </w:r>
      <w:r w:rsidRPr="001B2E79">
        <w:rPr>
          <w:sz w:val="26"/>
          <w:szCs w:val="26"/>
        </w:rPr>
        <w:t>M.B.</w:t>
      </w:r>
      <w:r w:rsidR="00E660E4">
        <w:rPr>
          <w:sz w:val="26"/>
          <w:szCs w:val="26"/>
        </w:rPr>
        <w:t>)</w:t>
      </w:r>
      <w:r w:rsidRPr="001B2E79">
        <w:rPr>
          <w:sz w:val="26"/>
          <w:szCs w:val="26"/>
        </w:rPr>
        <w:t xml:space="preserve"> at 5.  According to the Complainant, PPL has routinely omitted or withheld pertinent information from his bills including, </w:t>
      </w:r>
      <w:r w:rsidRPr="001B2E79">
        <w:rPr>
          <w:i/>
          <w:sz w:val="26"/>
          <w:szCs w:val="26"/>
        </w:rPr>
        <w:t>inter alia</w:t>
      </w:r>
      <w:r w:rsidRPr="001B2E79">
        <w:rPr>
          <w:sz w:val="26"/>
          <w:szCs w:val="26"/>
        </w:rPr>
        <w:t xml:space="preserve">, the </w:t>
      </w:r>
      <w:r w:rsidR="00516C7D">
        <w:rPr>
          <w:sz w:val="26"/>
          <w:szCs w:val="26"/>
        </w:rPr>
        <w:t>kWh</w:t>
      </w:r>
      <w:r w:rsidRPr="001B2E79">
        <w:rPr>
          <w:sz w:val="26"/>
          <w:szCs w:val="26"/>
        </w:rPr>
        <w:t xml:space="preserve"> generated at his solar facility, the kWh used to offset his energy consumption at his residence, the kWh of excess generation carried forward each month, and credit data for excess generation expressed in terms of kWh.</w:t>
      </w:r>
      <w:r w:rsidRPr="001B2E79">
        <w:rPr>
          <w:i/>
          <w:sz w:val="26"/>
          <w:szCs w:val="26"/>
        </w:rPr>
        <w:t xml:space="preserve"> </w:t>
      </w:r>
      <w:r w:rsidRPr="001B2E79">
        <w:rPr>
          <w:sz w:val="26"/>
          <w:szCs w:val="26"/>
        </w:rPr>
        <w:t xml:space="preserve"> </w:t>
      </w:r>
      <w:r w:rsidR="009B7F45">
        <w:rPr>
          <w:sz w:val="26"/>
          <w:szCs w:val="26"/>
        </w:rPr>
        <w:t>In addition</w:t>
      </w:r>
      <w:r w:rsidRPr="001B2E79">
        <w:rPr>
          <w:sz w:val="26"/>
          <w:szCs w:val="26"/>
        </w:rPr>
        <w:t xml:space="preserve">, the Complainant argued that the beginning and ending meter readings </w:t>
      </w:r>
      <w:r w:rsidR="006436F0">
        <w:rPr>
          <w:sz w:val="26"/>
          <w:szCs w:val="26"/>
        </w:rPr>
        <w:t xml:space="preserve">listed </w:t>
      </w:r>
      <w:r w:rsidRPr="001B2E79">
        <w:rPr>
          <w:sz w:val="26"/>
          <w:szCs w:val="26"/>
        </w:rPr>
        <w:t xml:space="preserve">for each billing period were frequently identical on his solar bills.  </w:t>
      </w:r>
      <w:r w:rsidRPr="001B2E79">
        <w:rPr>
          <w:i/>
          <w:sz w:val="26"/>
          <w:szCs w:val="26"/>
        </w:rPr>
        <w:t>Id.</w:t>
      </w:r>
      <w:r w:rsidRPr="001B2E79">
        <w:rPr>
          <w:sz w:val="26"/>
          <w:szCs w:val="26"/>
        </w:rPr>
        <w:t xml:space="preserve"> at 12-14.  </w:t>
      </w:r>
      <w:r w:rsidR="009B7F45">
        <w:rPr>
          <w:sz w:val="26"/>
          <w:szCs w:val="26"/>
        </w:rPr>
        <w:t xml:space="preserve">Moreover, the Complainant contended that PPL Exhibit APC-5, a separate tabulation which PPL prepared in accordance with our </w:t>
      </w:r>
      <w:r w:rsidR="009B7F45">
        <w:rPr>
          <w:i/>
          <w:sz w:val="26"/>
          <w:szCs w:val="26"/>
        </w:rPr>
        <w:t>January 2014 Order</w:t>
      </w:r>
      <w:r w:rsidR="009B7F45">
        <w:rPr>
          <w:sz w:val="26"/>
          <w:szCs w:val="26"/>
        </w:rPr>
        <w:t xml:space="preserve">, highlights the flaws that are present in PPL’s manual billing process because this </w:t>
      </w:r>
      <w:r w:rsidR="00E660E4">
        <w:rPr>
          <w:sz w:val="26"/>
          <w:szCs w:val="26"/>
        </w:rPr>
        <w:t>e</w:t>
      </w:r>
      <w:r w:rsidR="009B7F45">
        <w:rPr>
          <w:sz w:val="26"/>
          <w:szCs w:val="26"/>
        </w:rPr>
        <w:t>xhibit does not accurately depict the credits he received or the payments he made, and therefore cannot be reconciled with his bills.</w:t>
      </w:r>
    </w:p>
    <w:p w:rsidR="00303913" w:rsidRPr="001B2E79" w:rsidRDefault="00303913" w:rsidP="00573D71">
      <w:pPr>
        <w:widowControl/>
        <w:spacing w:line="360" w:lineRule="auto"/>
        <w:ind w:firstLine="1440"/>
        <w:contextualSpacing/>
        <w:rPr>
          <w:sz w:val="26"/>
          <w:szCs w:val="26"/>
        </w:rPr>
      </w:pPr>
    </w:p>
    <w:p w:rsidR="005E4040" w:rsidRDefault="001B2E79" w:rsidP="00573D71">
      <w:pPr>
        <w:widowControl/>
        <w:spacing w:line="360" w:lineRule="auto"/>
        <w:ind w:firstLine="1440"/>
        <w:contextualSpacing/>
        <w:rPr>
          <w:sz w:val="26"/>
          <w:szCs w:val="26"/>
        </w:rPr>
      </w:pPr>
      <w:r w:rsidRPr="001B2E79">
        <w:rPr>
          <w:sz w:val="26"/>
          <w:szCs w:val="26"/>
        </w:rPr>
        <w:t xml:space="preserve">The Complainant submitted that the flaws in PPL’s manual billing process are further exacerbated by the fact that </w:t>
      </w:r>
      <w:r w:rsidR="00482E09">
        <w:rPr>
          <w:sz w:val="26"/>
          <w:szCs w:val="26"/>
        </w:rPr>
        <w:t xml:space="preserve">since 2012, </w:t>
      </w:r>
      <w:r w:rsidRPr="001B2E79">
        <w:rPr>
          <w:sz w:val="26"/>
          <w:szCs w:val="26"/>
        </w:rPr>
        <w:t xml:space="preserve">there </w:t>
      </w:r>
      <w:r w:rsidR="00482E09">
        <w:rPr>
          <w:sz w:val="26"/>
          <w:szCs w:val="26"/>
        </w:rPr>
        <w:t>has been</w:t>
      </w:r>
      <w:r w:rsidRPr="001B2E79">
        <w:rPr>
          <w:sz w:val="26"/>
          <w:szCs w:val="26"/>
        </w:rPr>
        <w:t xml:space="preserve"> a constant one-month lag between when the credit for the electric generation produced by his solar facility is earned and when it is applied.  The Complainant contended that this violates our Regulations and also leads to incorrect billing.  In this regard, the Complainant argued that this one-month lag resulted in PPL not fully cashing out his banked net excess generation at the end of each PJM planning year.</w:t>
      </w:r>
      <w:r w:rsidR="00412070" w:rsidRPr="002D6156">
        <w:rPr>
          <w:sz w:val="26"/>
          <w:szCs w:val="26"/>
          <w:vertAlign w:val="superscript"/>
        </w:rPr>
        <w:footnoteReference w:id="4"/>
      </w:r>
      <w:r w:rsidRPr="001B2E79">
        <w:rPr>
          <w:sz w:val="26"/>
          <w:szCs w:val="26"/>
        </w:rPr>
        <w:t xml:space="preserve">  As an example, the Complainant noted that the credit he received in May 2013, prior to the annual cash-out, was not applied until June 2013, which is after the annual cash-out at the end of the PJM planning year.  The Complainant further alleged that this incorrect billing was compounded each quarter when the full retail rate was adjusted.  Complainant M.B. at 15-16.</w:t>
      </w:r>
    </w:p>
    <w:p w:rsidR="009B7F45" w:rsidRDefault="009B7F45" w:rsidP="00573D71">
      <w:pPr>
        <w:widowControl/>
        <w:spacing w:line="360" w:lineRule="auto"/>
        <w:ind w:firstLine="1440"/>
        <w:contextualSpacing/>
        <w:rPr>
          <w:sz w:val="26"/>
          <w:szCs w:val="26"/>
        </w:rPr>
      </w:pPr>
    </w:p>
    <w:p w:rsidR="0036462A" w:rsidRPr="00412070" w:rsidRDefault="00C86E1F" w:rsidP="00573D71">
      <w:pPr>
        <w:widowControl/>
        <w:spacing w:line="360" w:lineRule="auto"/>
        <w:ind w:firstLine="1440"/>
        <w:contextualSpacing/>
        <w:rPr>
          <w:sz w:val="26"/>
          <w:szCs w:val="26"/>
        </w:rPr>
      </w:pPr>
      <w:r>
        <w:rPr>
          <w:sz w:val="26"/>
          <w:szCs w:val="26"/>
        </w:rPr>
        <w:t>Additionally, t</w:t>
      </w:r>
      <w:r w:rsidR="009B7F45">
        <w:rPr>
          <w:sz w:val="26"/>
          <w:szCs w:val="26"/>
        </w:rPr>
        <w:t>he</w:t>
      </w:r>
      <w:r w:rsidR="0036462A" w:rsidRPr="0036462A">
        <w:rPr>
          <w:sz w:val="26"/>
          <w:szCs w:val="26"/>
        </w:rPr>
        <w:t xml:space="preserve"> Complainant noted that as a result of its manual billing process, PPL issues him two bills each month: one for his host account and one for his satellite account.  </w:t>
      </w:r>
      <w:r w:rsidR="00C04B6D">
        <w:rPr>
          <w:sz w:val="26"/>
          <w:szCs w:val="26"/>
        </w:rPr>
        <w:t>As a result, t</w:t>
      </w:r>
      <w:r w:rsidR="0036462A" w:rsidRPr="0036462A">
        <w:rPr>
          <w:sz w:val="26"/>
          <w:szCs w:val="26"/>
        </w:rPr>
        <w:t xml:space="preserve">he Complainant argued he improperly receives a customer </w:t>
      </w:r>
      <w:r w:rsidR="0036462A" w:rsidRPr="0036462A">
        <w:rPr>
          <w:sz w:val="26"/>
          <w:szCs w:val="26"/>
        </w:rPr>
        <w:lastRenderedPageBreak/>
        <w:t>charge for each account.</w:t>
      </w:r>
      <w:r w:rsidR="0036462A" w:rsidRPr="0036462A">
        <w:rPr>
          <w:sz w:val="26"/>
          <w:szCs w:val="26"/>
          <w:vertAlign w:val="superscript"/>
        </w:rPr>
        <w:footnoteReference w:id="5"/>
      </w:r>
      <w:r w:rsidR="0036462A" w:rsidRPr="0036462A">
        <w:rPr>
          <w:sz w:val="26"/>
          <w:szCs w:val="26"/>
        </w:rPr>
        <w:t xml:space="preserve">  The Complainant pointed out that </w:t>
      </w:r>
      <w:r w:rsidR="00A94A90">
        <w:rPr>
          <w:sz w:val="26"/>
          <w:szCs w:val="26"/>
        </w:rPr>
        <w:t xml:space="preserve">customers enrolled in </w:t>
      </w:r>
      <w:r w:rsidR="0036462A" w:rsidRPr="0036462A">
        <w:rPr>
          <w:sz w:val="26"/>
          <w:szCs w:val="26"/>
        </w:rPr>
        <w:t>physical meter aggregation</w:t>
      </w:r>
      <w:r w:rsidR="00FA233B">
        <w:rPr>
          <w:sz w:val="26"/>
          <w:szCs w:val="26"/>
        </w:rPr>
        <w:t xml:space="preserve"> do not receive this</w:t>
      </w:r>
      <w:r w:rsidR="0036462A" w:rsidRPr="0036462A">
        <w:rPr>
          <w:sz w:val="26"/>
          <w:szCs w:val="26"/>
        </w:rPr>
        <w:t xml:space="preserve"> “double charge.”  Further, the </w:t>
      </w:r>
      <w:r w:rsidR="00FA233B" w:rsidRPr="00412070">
        <w:rPr>
          <w:sz w:val="26"/>
          <w:szCs w:val="26"/>
        </w:rPr>
        <w:t xml:space="preserve">Complainant argued that </w:t>
      </w:r>
      <w:r w:rsidR="00412070" w:rsidRPr="00412070">
        <w:rPr>
          <w:sz w:val="26"/>
          <w:szCs w:val="26"/>
        </w:rPr>
        <w:t>neither the bills for his host account nor those for his satellite account make any reference to meter aggregation</w:t>
      </w:r>
      <w:r w:rsidR="0036462A" w:rsidRPr="00412070">
        <w:rPr>
          <w:sz w:val="26"/>
          <w:szCs w:val="26"/>
        </w:rPr>
        <w:t>.  Complainant M.B. at 8, 18.</w:t>
      </w:r>
    </w:p>
    <w:p w:rsidR="0036462A" w:rsidRPr="00412070" w:rsidRDefault="0036462A" w:rsidP="00573D71">
      <w:pPr>
        <w:widowControl/>
        <w:spacing w:line="360" w:lineRule="auto"/>
        <w:ind w:firstLine="1440"/>
        <w:contextualSpacing/>
        <w:rPr>
          <w:sz w:val="26"/>
          <w:szCs w:val="26"/>
        </w:rPr>
      </w:pPr>
    </w:p>
    <w:p w:rsidR="0036462A" w:rsidRPr="0036462A" w:rsidRDefault="0036462A" w:rsidP="00573D71">
      <w:pPr>
        <w:widowControl/>
        <w:spacing w:line="360" w:lineRule="auto"/>
        <w:ind w:firstLine="1440"/>
        <w:contextualSpacing/>
        <w:rPr>
          <w:sz w:val="26"/>
          <w:szCs w:val="26"/>
        </w:rPr>
      </w:pPr>
      <w:r w:rsidRPr="0036462A">
        <w:rPr>
          <w:sz w:val="26"/>
          <w:szCs w:val="26"/>
        </w:rPr>
        <w:t xml:space="preserve">In light of the above, the Complainant argued that the Commission should direct PPL to implement an automated billing process for its </w:t>
      </w:r>
      <w:r w:rsidR="00412070">
        <w:rPr>
          <w:sz w:val="26"/>
          <w:szCs w:val="26"/>
        </w:rPr>
        <w:t xml:space="preserve">customers that are enrolled in </w:t>
      </w:r>
      <w:r w:rsidRPr="0036462A">
        <w:rPr>
          <w:sz w:val="26"/>
          <w:szCs w:val="26"/>
        </w:rPr>
        <w:t>virtual meter aggregation and</w:t>
      </w:r>
      <w:r w:rsidR="00412070">
        <w:rPr>
          <w:sz w:val="26"/>
          <w:szCs w:val="26"/>
        </w:rPr>
        <w:t xml:space="preserve"> should</w:t>
      </w:r>
      <w:r w:rsidRPr="0036462A">
        <w:rPr>
          <w:sz w:val="26"/>
          <w:szCs w:val="26"/>
        </w:rPr>
        <w:t xml:space="preserve"> instruct PPL to issue him a single bill that lists </w:t>
      </w:r>
      <w:r w:rsidR="00412070">
        <w:rPr>
          <w:sz w:val="26"/>
          <w:szCs w:val="26"/>
        </w:rPr>
        <w:t xml:space="preserve">all </w:t>
      </w:r>
      <w:r w:rsidRPr="0036462A">
        <w:rPr>
          <w:sz w:val="26"/>
          <w:szCs w:val="26"/>
        </w:rPr>
        <w:t>pertinent information from both accounts.  Complainant M.B. at 20-21.  Specifically, the Complainant</w:t>
      </w:r>
      <w:r w:rsidR="0039439A">
        <w:rPr>
          <w:sz w:val="26"/>
          <w:szCs w:val="26"/>
        </w:rPr>
        <w:t xml:space="preserve"> characterized the following information as being “pertinent,” and</w:t>
      </w:r>
      <w:r w:rsidRPr="0036462A">
        <w:rPr>
          <w:sz w:val="26"/>
          <w:szCs w:val="26"/>
        </w:rPr>
        <w:t xml:space="preserve"> argued that PPL should be instructed to list </w:t>
      </w:r>
      <w:r w:rsidR="0039439A">
        <w:rPr>
          <w:sz w:val="26"/>
          <w:szCs w:val="26"/>
        </w:rPr>
        <w:t>it on his bills</w:t>
      </w:r>
      <w:r w:rsidRPr="0036462A">
        <w:rPr>
          <w:sz w:val="26"/>
          <w:szCs w:val="26"/>
        </w:rPr>
        <w:t>:</w:t>
      </w:r>
    </w:p>
    <w:p w:rsidR="0036462A" w:rsidRPr="0036462A" w:rsidRDefault="0036462A" w:rsidP="00573D71">
      <w:pPr>
        <w:widowControl/>
        <w:spacing w:line="360" w:lineRule="auto"/>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a specified, common billing period with beginning and end</w:t>
      </w:r>
      <w:r w:rsidR="000C0B35">
        <w:rPr>
          <w:sz w:val="26"/>
          <w:szCs w:val="26"/>
        </w:rPr>
        <w:t>ing</w:t>
      </w:r>
      <w:r w:rsidRPr="0036462A">
        <w:rPr>
          <w:sz w:val="26"/>
          <w:szCs w:val="26"/>
        </w:rPr>
        <w:t xml:space="preserve"> dates for all aggregated meters </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a specified, common meter read date for all aggregated meters</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the total kWh used at each meter during the billing cycle</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the total kWh generated for the billing cycle</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the full retail value in price per kWh that is used to calculate the generation credit</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the total value (in price per kWh) for electricity generated</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the total kWh of generation used to offset usage at each meter</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 xml:space="preserve">the total value (in price per kWh) of generation being credited during that billing cycle </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the total kWh of excess generation that are being banked</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 xml:space="preserve">the total kWh of banked generation </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lastRenderedPageBreak/>
        <w:t>in the final bill of the PJM planning year, the amount of the cash</w:t>
      </w:r>
      <w:r w:rsidR="00C360E3">
        <w:rPr>
          <w:sz w:val="26"/>
          <w:szCs w:val="26"/>
        </w:rPr>
        <w:t>-</w:t>
      </w:r>
      <w:r w:rsidRPr="0036462A">
        <w:rPr>
          <w:sz w:val="26"/>
          <w:szCs w:val="26"/>
        </w:rPr>
        <w:t>out and the data supporting the calculation of the cash</w:t>
      </w:r>
      <w:r w:rsidR="00C360E3">
        <w:rPr>
          <w:sz w:val="26"/>
          <w:szCs w:val="26"/>
        </w:rPr>
        <w:t>-</w:t>
      </w:r>
      <w:r w:rsidRPr="0036462A">
        <w:rPr>
          <w:sz w:val="26"/>
          <w:szCs w:val="26"/>
        </w:rPr>
        <w:t>out</w:t>
      </w:r>
    </w:p>
    <w:p w:rsidR="0036462A" w:rsidRPr="0036462A" w:rsidRDefault="0036462A" w:rsidP="00573D71">
      <w:pPr>
        <w:widowControl/>
        <w:ind w:firstLine="1440"/>
        <w:contextualSpacing/>
        <w:rPr>
          <w:sz w:val="26"/>
          <w:szCs w:val="26"/>
        </w:rPr>
      </w:pPr>
    </w:p>
    <w:p w:rsidR="0036462A" w:rsidRPr="0036462A" w:rsidRDefault="0036462A" w:rsidP="00573D71">
      <w:pPr>
        <w:widowControl/>
        <w:numPr>
          <w:ilvl w:val="0"/>
          <w:numId w:val="5"/>
        </w:numPr>
        <w:contextualSpacing/>
        <w:rPr>
          <w:sz w:val="26"/>
          <w:szCs w:val="26"/>
        </w:rPr>
      </w:pPr>
      <w:r w:rsidRPr="0036462A">
        <w:rPr>
          <w:sz w:val="26"/>
          <w:szCs w:val="26"/>
        </w:rPr>
        <w:t>a current account balance</w:t>
      </w:r>
    </w:p>
    <w:p w:rsidR="0036462A" w:rsidRDefault="0036462A" w:rsidP="00573D71">
      <w:pPr>
        <w:widowControl/>
        <w:ind w:firstLine="1440"/>
        <w:contextualSpacing/>
        <w:rPr>
          <w:sz w:val="26"/>
          <w:szCs w:val="26"/>
        </w:rPr>
      </w:pPr>
    </w:p>
    <w:p w:rsidR="006D784A" w:rsidRPr="0036462A" w:rsidRDefault="006D784A" w:rsidP="00573D71">
      <w:pPr>
        <w:widowControl/>
        <w:ind w:firstLine="1440"/>
        <w:contextualSpacing/>
        <w:rPr>
          <w:sz w:val="26"/>
          <w:szCs w:val="26"/>
        </w:rPr>
      </w:pPr>
    </w:p>
    <w:p w:rsidR="0036462A" w:rsidRPr="0036462A" w:rsidRDefault="0036462A" w:rsidP="00573D71">
      <w:pPr>
        <w:widowControl/>
        <w:spacing w:line="360" w:lineRule="auto"/>
        <w:contextualSpacing/>
        <w:rPr>
          <w:sz w:val="26"/>
          <w:szCs w:val="26"/>
        </w:rPr>
      </w:pPr>
      <w:r w:rsidRPr="0036462A">
        <w:rPr>
          <w:i/>
          <w:sz w:val="26"/>
          <w:szCs w:val="26"/>
        </w:rPr>
        <w:t>Id</w:t>
      </w:r>
      <w:r w:rsidRPr="0036462A">
        <w:rPr>
          <w:sz w:val="26"/>
          <w:szCs w:val="26"/>
        </w:rPr>
        <w:t>. at 24-25.</w:t>
      </w:r>
    </w:p>
    <w:p w:rsidR="0036462A" w:rsidRDefault="0036462A" w:rsidP="00573D71">
      <w:pPr>
        <w:widowControl/>
        <w:spacing w:line="360" w:lineRule="auto"/>
        <w:ind w:firstLine="1440"/>
        <w:contextualSpacing/>
        <w:rPr>
          <w:sz w:val="26"/>
          <w:szCs w:val="26"/>
        </w:rPr>
      </w:pPr>
    </w:p>
    <w:p w:rsidR="0039439A" w:rsidRPr="0039439A" w:rsidRDefault="0039439A" w:rsidP="00447ABF">
      <w:pPr>
        <w:keepNext/>
        <w:keepLines/>
        <w:widowControl/>
        <w:spacing w:line="360" w:lineRule="auto"/>
        <w:ind w:firstLine="1440"/>
        <w:contextualSpacing/>
        <w:rPr>
          <w:b/>
          <w:sz w:val="26"/>
          <w:szCs w:val="26"/>
        </w:rPr>
      </w:pPr>
      <w:r>
        <w:rPr>
          <w:sz w:val="26"/>
          <w:szCs w:val="26"/>
        </w:rPr>
        <w:tab/>
      </w:r>
      <w:r>
        <w:rPr>
          <w:b/>
          <w:sz w:val="26"/>
          <w:szCs w:val="26"/>
        </w:rPr>
        <w:t>b.</w:t>
      </w:r>
      <w:r>
        <w:rPr>
          <w:b/>
          <w:sz w:val="26"/>
          <w:szCs w:val="26"/>
        </w:rPr>
        <w:tab/>
        <w:t>PPL</w:t>
      </w:r>
    </w:p>
    <w:p w:rsidR="0039439A" w:rsidRPr="00712C7B" w:rsidRDefault="0039439A" w:rsidP="00447ABF">
      <w:pPr>
        <w:keepNext/>
        <w:keepLines/>
        <w:widowControl/>
        <w:spacing w:line="360" w:lineRule="auto"/>
        <w:ind w:firstLine="1440"/>
        <w:contextualSpacing/>
        <w:rPr>
          <w:sz w:val="26"/>
          <w:szCs w:val="26"/>
        </w:rPr>
      </w:pPr>
    </w:p>
    <w:p w:rsidR="002D6156" w:rsidRPr="002D6156" w:rsidRDefault="002D6156" w:rsidP="00573D71">
      <w:pPr>
        <w:widowControl/>
        <w:spacing w:line="360" w:lineRule="auto"/>
        <w:ind w:firstLine="1440"/>
        <w:contextualSpacing/>
        <w:rPr>
          <w:sz w:val="26"/>
          <w:szCs w:val="26"/>
        </w:rPr>
      </w:pPr>
      <w:r w:rsidRPr="002D6156">
        <w:rPr>
          <w:sz w:val="26"/>
          <w:szCs w:val="26"/>
        </w:rPr>
        <w:t xml:space="preserve">PPL submitted that, at present, the design of its billing system is such that it is unable to utilize an automated billing process for its customers that are enrolled in its virtual meter aggregation program.  </w:t>
      </w:r>
      <w:r w:rsidRPr="002D6156">
        <w:rPr>
          <w:iCs/>
          <w:sz w:val="26"/>
          <w:szCs w:val="26"/>
        </w:rPr>
        <w:t>PPL explained that, unlike net metering</w:t>
      </w:r>
      <w:r w:rsidR="0039439A">
        <w:rPr>
          <w:iCs/>
          <w:sz w:val="26"/>
          <w:szCs w:val="26"/>
        </w:rPr>
        <w:t>,</w:t>
      </w:r>
      <w:r w:rsidRPr="002D6156">
        <w:rPr>
          <w:sz w:val="26"/>
          <w:szCs w:val="26"/>
          <w:vertAlign w:val="superscript"/>
        </w:rPr>
        <w:footnoteReference w:id="6"/>
      </w:r>
      <w:r w:rsidRPr="002D6156">
        <w:rPr>
          <w:sz w:val="26"/>
          <w:szCs w:val="26"/>
        </w:rPr>
        <w:t xml:space="preserve"> </w:t>
      </w:r>
      <w:r w:rsidR="0039439A">
        <w:rPr>
          <w:iCs/>
          <w:sz w:val="26"/>
          <w:szCs w:val="26"/>
        </w:rPr>
        <w:t>which</w:t>
      </w:r>
      <w:r w:rsidRPr="002D6156">
        <w:rPr>
          <w:iCs/>
          <w:sz w:val="26"/>
          <w:szCs w:val="26"/>
        </w:rPr>
        <w:t xml:space="preserve"> </w:t>
      </w:r>
      <w:r w:rsidRPr="002D6156">
        <w:rPr>
          <w:iCs/>
          <w:sz w:val="26"/>
          <w:szCs w:val="26"/>
        </w:rPr>
        <w:lastRenderedPageBreak/>
        <w:t xml:space="preserve">utilizes one meter, virtual </w:t>
      </w:r>
      <w:r>
        <w:rPr>
          <w:iCs/>
          <w:sz w:val="26"/>
          <w:szCs w:val="26"/>
        </w:rPr>
        <w:t>meter aggregation</w:t>
      </w:r>
      <w:r w:rsidRPr="002D6156">
        <w:rPr>
          <w:iCs/>
          <w:sz w:val="26"/>
          <w:szCs w:val="26"/>
        </w:rPr>
        <w:t xml:space="preserve"> employs two meters at different locations.  PPL asserted that its billing system is unable to associate two separate accounts that are </w:t>
      </w:r>
      <w:r w:rsidRPr="00C66B16">
        <w:rPr>
          <w:iCs/>
          <w:sz w:val="26"/>
          <w:szCs w:val="26"/>
        </w:rPr>
        <w:t xml:space="preserve">read and billed independently.  Specifically, PPL clarified that its billing system cannot currently transfer and aggregate data among separate meters, either data from </w:t>
      </w:r>
      <w:r w:rsidR="00C66B16">
        <w:rPr>
          <w:iCs/>
          <w:sz w:val="26"/>
          <w:szCs w:val="26"/>
        </w:rPr>
        <w:t>a</w:t>
      </w:r>
      <w:r w:rsidRPr="00C66B16">
        <w:rPr>
          <w:iCs/>
          <w:sz w:val="26"/>
          <w:szCs w:val="26"/>
        </w:rPr>
        <w:t xml:space="preserve"> host account to the</w:t>
      </w:r>
      <w:r w:rsidR="00C66B16">
        <w:rPr>
          <w:iCs/>
          <w:sz w:val="26"/>
          <w:szCs w:val="26"/>
        </w:rPr>
        <w:t xml:space="preserve"> associated</w:t>
      </w:r>
      <w:r w:rsidRPr="00C66B16">
        <w:rPr>
          <w:iCs/>
          <w:sz w:val="26"/>
          <w:szCs w:val="26"/>
        </w:rPr>
        <w:t xml:space="preserve"> satellite account or vice versa, nor is it capable of accommodating the negative meter readings that are often associated with a generating facility at a host account.  Further, </w:t>
      </w:r>
      <w:r w:rsidRPr="00C66B16">
        <w:rPr>
          <w:sz w:val="26"/>
          <w:szCs w:val="26"/>
        </w:rPr>
        <w:t>according to PPL, it would not be possible to upgrade its billing system</w:t>
      </w:r>
      <w:r w:rsidRPr="002D6156">
        <w:rPr>
          <w:sz w:val="26"/>
          <w:szCs w:val="26"/>
        </w:rPr>
        <w:t xml:space="preserve"> to implement an automated billing process without undertaking a costly upgrade.  PPL argued that even if it were to undertake this costly upgrade, doing so would be impractical because, at present</w:t>
      </w:r>
      <w:r w:rsidR="00412070">
        <w:rPr>
          <w:sz w:val="26"/>
          <w:szCs w:val="26"/>
        </w:rPr>
        <w:t>,</w:t>
      </w:r>
      <w:r w:rsidRPr="002D6156">
        <w:rPr>
          <w:sz w:val="26"/>
          <w:szCs w:val="26"/>
        </w:rPr>
        <w:t xml:space="preserve"> it only has ninety-eight customers enrolled in its virtual meter aggregation program.  PPL </w:t>
      </w:r>
      <w:r w:rsidR="00250ACF">
        <w:rPr>
          <w:sz w:val="26"/>
          <w:szCs w:val="26"/>
        </w:rPr>
        <w:t>Reply Brief (</w:t>
      </w:r>
      <w:r w:rsidRPr="002D6156">
        <w:rPr>
          <w:sz w:val="26"/>
          <w:szCs w:val="26"/>
        </w:rPr>
        <w:t>R.B.</w:t>
      </w:r>
      <w:r w:rsidR="00250ACF">
        <w:rPr>
          <w:sz w:val="26"/>
          <w:szCs w:val="26"/>
        </w:rPr>
        <w:t>)</w:t>
      </w:r>
      <w:r w:rsidRPr="002D6156">
        <w:rPr>
          <w:sz w:val="26"/>
          <w:szCs w:val="26"/>
        </w:rPr>
        <w:t xml:space="preserve"> at 10-11, 16-17, 37-38.</w:t>
      </w:r>
    </w:p>
    <w:p w:rsidR="002D6156" w:rsidRPr="002D6156" w:rsidRDefault="002D6156" w:rsidP="00573D71">
      <w:pPr>
        <w:widowControl/>
        <w:spacing w:line="360" w:lineRule="auto"/>
        <w:ind w:firstLine="1440"/>
        <w:contextualSpacing/>
        <w:rPr>
          <w:sz w:val="26"/>
          <w:szCs w:val="26"/>
        </w:rPr>
      </w:pPr>
    </w:p>
    <w:p w:rsidR="002D6156" w:rsidRPr="002D6156" w:rsidRDefault="002D6156" w:rsidP="00573D71">
      <w:pPr>
        <w:widowControl/>
        <w:spacing w:line="360" w:lineRule="auto"/>
        <w:ind w:firstLine="1440"/>
        <w:contextualSpacing/>
        <w:rPr>
          <w:sz w:val="26"/>
          <w:szCs w:val="26"/>
        </w:rPr>
      </w:pPr>
      <w:r w:rsidRPr="002D6156">
        <w:rPr>
          <w:sz w:val="26"/>
          <w:szCs w:val="26"/>
        </w:rPr>
        <w:lastRenderedPageBreak/>
        <w:t xml:space="preserve">As an alternative, PPL claimed that it has developed and utilized a manual billing process </w:t>
      </w:r>
      <w:r w:rsidR="00250ACF">
        <w:rPr>
          <w:sz w:val="26"/>
          <w:szCs w:val="26"/>
        </w:rPr>
        <w:t>that</w:t>
      </w:r>
      <w:r w:rsidR="00250ACF" w:rsidRPr="002D6156">
        <w:rPr>
          <w:sz w:val="26"/>
          <w:szCs w:val="26"/>
        </w:rPr>
        <w:t xml:space="preserve"> </w:t>
      </w:r>
      <w:r w:rsidRPr="002D6156">
        <w:rPr>
          <w:sz w:val="26"/>
          <w:szCs w:val="26"/>
        </w:rPr>
        <w:t xml:space="preserve">is inexpensive and </w:t>
      </w:r>
      <w:r w:rsidR="00250ACF">
        <w:rPr>
          <w:sz w:val="26"/>
          <w:szCs w:val="26"/>
        </w:rPr>
        <w:t>that</w:t>
      </w:r>
      <w:r w:rsidRPr="002D6156">
        <w:rPr>
          <w:sz w:val="26"/>
          <w:szCs w:val="26"/>
        </w:rPr>
        <w:t xml:space="preserve"> accurately calculates and applies credits for the electricity generated by its virtual meter aggregation customer-generators, in accordance with Section 75.1</w:t>
      </w:r>
      <w:r w:rsidR="00BC0829">
        <w:rPr>
          <w:sz w:val="26"/>
          <w:szCs w:val="26"/>
        </w:rPr>
        <w:t>3</w:t>
      </w:r>
      <w:r w:rsidRPr="002D6156">
        <w:rPr>
          <w:sz w:val="26"/>
          <w:szCs w:val="26"/>
        </w:rPr>
        <w:t xml:space="preserve"> of our Regulations.  As background, PPL described its manual billing process by explaining that it uses computer software to track, record, store, and calculate the excess generation produced, th</w:t>
      </w:r>
      <w:r w:rsidR="00FF5A07">
        <w:rPr>
          <w:sz w:val="26"/>
          <w:szCs w:val="26"/>
        </w:rPr>
        <w:t>e credits applied, and the cash-</w:t>
      </w:r>
      <w:r w:rsidRPr="002D6156">
        <w:rPr>
          <w:sz w:val="26"/>
          <w:szCs w:val="26"/>
        </w:rPr>
        <w:t xml:space="preserve">outs paid.  PPL stated that for each of its customers enrolled in virtual meter aggregation, it maintains a computer generated spreadsheet that tracks, on a monthly basis, the excess generation at the host account and the allocation of excess kWh to each satellite account.  PPL R.B. at 17-18.  PPL </w:t>
      </w:r>
      <w:r w:rsidR="00FF5A07">
        <w:rPr>
          <w:sz w:val="26"/>
          <w:szCs w:val="26"/>
        </w:rPr>
        <w:t xml:space="preserve">explained that it </w:t>
      </w:r>
      <w:r w:rsidRPr="002D6156">
        <w:rPr>
          <w:sz w:val="26"/>
          <w:szCs w:val="26"/>
        </w:rPr>
        <w:t xml:space="preserve">reads the meters for the host account and the satellite account on the same day, measures the generation at the host account, and aggregates it with the usage at the satellite account by recording it on the spreadsheet.  PPL </w:t>
      </w:r>
      <w:r w:rsidR="00FF5A07">
        <w:rPr>
          <w:sz w:val="26"/>
          <w:szCs w:val="26"/>
        </w:rPr>
        <w:t xml:space="preserve">noted that it </w:t>
      </w:r>
      <w:r w:rsidRPr="002D6156">
        <w:rPr>
          <w:sz w:val="26"/>
          <w:szCs w:val="26"/>
        </w:rPr>
        <w:t xml:space="preserve">applies the excess generation up to the usage metered at each satellite account by applying a kWh to the satellite account for each kWh generated by the host account.  The excess generation appears on the bill for the satellite account as an excess credit.  This excess credit is applied at the full retail rate </w:t>
      </w:r>
      <w:r w:rsidR="00743676">
        <w:rPr>
          <w:sz w:val="26"/>
          <w:szCs w:val="26"/>
        </w:rPr>
        <w:t xml:space="preserve">that was </w:t>
      </w:r>
      <w:r w:rsidRPr="002D6156">
        <w:rPr>
          <w:sz w:val="26"/>
          <w:szCs w:val="26"/>
        </w:rPr>
        <w:t xml:space="preserve">in effect during the applicable billing cycle.  PPL </w:t>
      </w:r>
      <w:r w:rsidR="00FF5A07">
        <w:rPr>
          <w:sz w:val="26"/>
          <w:szCs w:val="26"/>
        </w:rPr>
        <w:t>indicated</w:t>
      </w:r>
      <w:r w:rsidRPr="002D6156">
        <w:rPr>
          <w:sz w:val="26"/>
          <w:szCs w:val="26"/>
        </w:rPr>
        <w:t xml:space="preserve"> that any unused excess generation that remains after this application is banked in kWh and is carried forward and applied in future billing cycles.  At the end of each PJM Planning year, PPL explain</w:t>
      </w:r>
      <w:r w:rsidR="00FF5A07">
        <w:rPr>
          <w:sz w:val="26"/>
          <w:szCs w:val="26"/>
        </w:rPr>
        <w:t>ed</w:t>
      </w:r>
      <w:r w:rsidRPr="002D6156">
        <w:rPr>
          <w:sz w:val="26"/>
          <w:szCs w:val="26"/>
        </w:rPr>
        <w:t xml:space="preserve"> that it </w:t>
      </w:r>
      <w:r w:rsidR="00743676">
        <w:rPr>
          <w:sz w:val="26"/>
          <w:szCs w:val="26"/>
        </w:rPr>
        <w:t>“</w:t>
      </w:r>
      <w:r w:rsidRPr="002D6156">
        <w:rPr>
          <w:sz w:val="26"/>
          <w:szCs w:val="26"/>
        </w:rPr>
        <w:t>cashes out</w:t>
      </w:r>
      <w:r w:rsidR="00743676">
        <w:rPr>
          <w:sz w:val="26"/>
          <w:szCs w:val="26"/>
        </w:rPr>
        <w:t>”</w:t>
      </w:r>
      <w:r w:rsidRPr="002D6156">
        <w:rPr>
          <w:sz w:val="26"/>
          <w:szCs w:val="26"/>
        </w:rPr>
        <w:t xml:space="preserve"> any remaining banked generation at the host account’s Price-to-Compare (PTC).  PPL R</w:t>
      </w:r>
      <w:r w:rsidR="00250ACF">
        <w:rPr>
          <w:sz w:val="26"/>
          <w:szCs w:val="26"/>
        </w:rPr>
        <w:t>.</w:t>
      </w:r>
      <w:r w:rsidRPr="002D6156">
        <w:rPr>
          <w:sz w:val="26"/>
          <w:szCs w:val="26"/>
        </w:rPr>
        <w:t>B</w:t>
      </w:r>
      <w:r w:rsidR="00250ACF">
        <w:rPr>
          <w:sz w:val="26"/>
          <w:szCs w:val="26"/>
        </w:rPr>
        <w:t>. at</w:t>
      </w:r>
      <w:r w:rsidR="00C04B6D">
        <w:rPr>
          <w:sz w:val="26"/>
          <w:szCs w:val="26"/>
        </w:rPr>
        <w:t> </w:t>
      </w:r>
      <w:r w:rsidRPr="002D6156">
        <w:rPr>
          <w:sz w:val="26"/>
          <w:szCs w:val="26"/>
        </w:rPr>
        <w:t>17-18.</w:t>
      </w:r>
      <w:r w:rsidR="00B42F92">
        <w:rPr>
          <w:rStyle w:val="FootnoteReference"/>
          <w:sz w:val="26"/>
          <w:szCs w:val="26"/>
        </w:rPr>
        <w:footnoteReference w:id="7"/>
      </w:r>
    </w:p>
    <w:p w:rsidR="002D6156" w:rsidRPr="002D6156" w:rsidRDefault="002D6156" w:rsidP="00573D71">
      <w:pPr>
        <w:widowControl/>
        <w:spacing w:line="360" w:lineRule="auto"/>
        <w:ind w:firstLine="1440"/>
        <w:contextualSpacing/>
        <w:rPr>
          <w:sz w:val="26"/>
          <w:szCs w:val="26"/>
        </w:rPr>
      </w:pPr>
    </w:p>
    <w:p w:rsidR="002D6156" w:rsidRPr="002D6156" w:rsidRDefault="002D6156" w:rsidP="00573D71">
      <w:pPr>
        <w:widowControl/>
        <w:spacing w:line="360" w:lineRule="auto"/>
        <w:ind w:firstLine="1440"/>
        <w:contextualSpacing/>
        <w:rPr>
          <w:sz w:val="26"/>
          <w:szCs w:val="26"/>
        </w:rPr>
      </w:pPr>
      <w:r w:rsidRPr="002D6156">
        <w:rPr>
          <w:sz w:val="26"/>
          <w:szCs w:val="26"/>
        </w:rPr>
        <w:t xml:space="preserve">PPL argued that, contrary to the Complainant’s assertion, it has properly calculated and applied his credits for generating electricity using its manual billing process.  PPL contended that its Exhibit APC-5 represents an accurate record of the crediting and billing history of the Complainant’s accounts.  PPL asserted that it has </w:t>
      </w:r>
      <w:r w:rsidRPr="002D6156">
        <w:rPr>
          <w:sz w:val="26"/>
          <w:szCs w:val="26"/>
        </w:rPr>
        <w:lastRenderedPageBreak/>
        <w:t>explained the inconsistencies that the Complainant alleged were present on his bills.  PPL R.B. at 26-32.  PPL acknowledged the Complainant’s argument that there is a one-month lag between when credits are earned and when they are applied to vir</w:t>
      </w:r>
      <w:r w:rsidR="00412070">
        <w:rPr>
          <w:sz w:val="26"/>
          <w:szCs w:val="26"/>
        </w:rPr>
        <w:t>tual meter aggregation customer-</w:t>
      </w:r>
      <w:r w:rsidRPr="002D6156">
        <w:rPr>
          <w:sz w:val="26"/>
          <w:szCs w:val="26"/>
        </w:rPr>
        <w:t xml:space="preserve">generators’ accounts.  However, PPL </w:t>
      </w:r>
      <w:r w:rsidR="00FF5A07">
        <w:rPr>
          <w:sz w:val="26"/>
          <w:szCs w:val="26"/>
        </w:rPr>
        <w:t>asserted</w:t>
      </w:r>
      <w:r w:rsidRPr="002D6156">
        <w:rPr>
          <w:sz w:val="26"/>
          <w:szCs w:val="26"/>
        </w:rPr>
        <w:t xml:space="preserve"> that this is solely the result of the time it takes PPL’s employees to input the data into the spreadsheet for it to perform the necessary calculations regarding the credits to be applied.  Nonetheless, PPL a</w:t>
      </w:r>
      <w:r w:rsidR="00FF5A07">
        <w:rPr>
          <w:sz w:val="26"/>
          <w:szCs w:val="26"/>
        </w:rPr>
        <w:t>verred</w:t>
      </w:r>
      <w:r w:rsidRPr="002D6156">
        <w:rPr>
          <w:sz w:val="26"/>
          <w:szCs w:val="26"/>
        </w:rPr>
        <w:t xml:space="preserve"> that this one-month lag does not cause any harm.  In this regard, PPL pointed out that a customer-generator still receives the full amount to which </w:t>
      </w:r>
      <w:r w:rsidR="00250ACF">
        <w:rPr>
          <w:sz w:val="26"/>
          <w:szCs w:val="26"/>
        </w:rPr>
        <w:t>it</w:t>
      </w:r>
      <w:r w:rsidR="00250ACF" w:rsidRPr="002D6156">
        <w:rPr>
          <w:sz w:val="26"/>
          <w:szCs w:val="26"/>
        </w:rPr>
        <w:t xml:space="preserve"> </w:t>
      </w:r>
      <w:r w:rsidRPr="002D6156">
        <w:rPr>
          <w:sz w:val="26"/>
          <w:szCs w:val="26"/>
        </w:rPr>
        <w:t>is entitled to under our Regulations</w:t>
      </w:r>
      <w:r w:rsidR="00923FC1">
        <w:rPr>
          <w:sz w:val="26"/>
          <w:szCs w:val="26"/>
        </w:rPr>
        <w:t>,</w:t>
      </w:r>
      <w:r w:rsidRPr="002D6156">
        <w:rPr>
          <w:sz w:val="26"/>
          <w:szCs w:val="26"/>
        </w:rPr>
        <w:t xml:space="preserve"> </w:t>
      </w:r>
      <w:r w:rsidRPr="00582B93">
        <w:rPr>
          <w:i/>
          <w:sz w:val="26"/>
          <w:szCs w:val="26"/>
        </w:rPr>
        <w:t>i.e.</w:t>
      </w:r>
      <w:r w:rsidRPr="002D6156">
        <w:rPr>
          <w:sz w:val="26"/>
          <w:szCs w:val="26"/>
        </w:rPr>
        <w:t xml:space="preserve"> the full retail value at the time the excess kWh are generated.  PPL emphasized that it always applies the credit based upon the full retail rate at the time the electricity is generated, and not when it is applied.  Moreover, PPL asserted that this one-month lag does not violate any of our Regulations because its manual billing process still banks the net excess generation in kWh, carries it forward, and</w:t>
      </w:r>
      <w:r w:rsidR="00582B93">
        <w:rPr>
          <w:sz w:val="26"/>
          <w:szCs w:val="26"/>
        </w:rPr>
        <w:t xml:space="preserve"> uses it to offset the customer-</w:t>
      </w:r>
      <w:r w:rsidRPr="002D6156">
        <w:rPr>
          <w:sz w:val="26"/>
          <w:szCs w:val="26"/>
        </w:rPr>
        <w:t xml:space="preserve">generator’s usage in the subsequent billing cycle, in accordance with </w:t>
      </w:r>
      <w:r w:rsidR="00FF5A07">
        <w:rPr>
          <w:sz w:val="26"/>
          <w:szCs w:val="26"/>
        </w:rPr>
        <w:t xml:space="preserve">the terms of its Commission-approved tariff and </w:t>
      </w:r>
      <w:r w:rsidRPr="002D6156">
        <w:rPr>
          <w:sz w:val="26"/>
          <w:szCs w:val="26"/>
        </w:rPr>
        <w:t xml:space="preserve">the requirements of Section 75.13(c) of our Regulations.  </w:t>
      </w:r>
      <w:r w:rsidRPr="002D6156">
        <w:rPr>
          <w:i/>
          <w:sz w:val="26"/>
          <w:szCs w:val="26"/>
        </w:rPr>
        <w:t>Id.</w:t>
      </w:r>
      <w:r w:rsidRPr="002D6156">
        <w:rPr>
          <w:sz w:val="26"/>
          <w:szCs w:val="26"/>
        </w:rPr>
        <w:t xml:space="preserve"> at 34-37.</w:t>
      </w:r>
    </w:p>
    <w:p w:rsidR="002D6156" w:rsidRPr="002D6156" w:rsidRDefault="002D6156" w:rsidP="00573D71">
      <w:pPr>
        <w:widowControl/>
        <w:spacing w:line="360" w:lineRule="auto"/>
        <w:ind w:firstLine="1440"/>
        <w:contextualSpacing/>
        <w:rPr>
          <w:sz w:val="26"/>
          <w:szCs w:val="26"/>
        </w:rPr>
      </w:pPr>
    </w:p>
    <w:p w:rsidR="002D6156" w:rsidRPr="002D6156" w:rsidRDefault="002D6156" w:rsidP="00573D71">
      <w:pPr>
        <w:widowControl/>
        <w:spacing w:line="360" w:lineRule="auto"/>
        <w:ind w:firstLine="1440"/>
        <w:contextualSpacing/>
        <w:rPr>
          <w:sz w:val="26"/>
          <w:szCs w:val="26"/>
        </w:rPr>
      </w:pPr>
      <w:r w:rsidRPr="002D6156">
        <w:rPr>
          <w:sz w:val="26"/>
          <w:szCs w:val="26"/>
        </w:rPr>
        <w:t xml:space="preserve">Finally, PPL argued that because the Complainant has two meters, each with a separate point of interconnection and a separate account, it is appropriate that he receive a bill associated with each account.  PPL contended that it is not required under the Code, the </w:t>
      </w:r>
      <w:r w:rsidRPr="0076131C">
        <w:rPr>
          <w:i/>
          <w:sz w:val="26"/>
          <w:szCs w:val="26"/>
        </w:rPr>
        <w:t>AEPS Act</w:t>
      </w:r>
      <w:r w:rsidRPr="002D6156">
        <w:rPr>
          <w:sz w:val="26"/>
          <w:szCs w:val="26"/>
        </w:rPr>
        <w:t>, our Regulations, or its tariff to provide all of the information requested by the Complainant on the bills it issues to him.  PPL asserted that it has offered to provide the Complainant with all of the information he has requested on a separate spreadsheet, but that the Complainant has refused this offer.  PPL R.B. at 39-44.</w:t>
      </w:r>
    </w:p>
    <w:p w:rsidR="002D6156" w:rsidRPr="00712C7B" w:rsidRDefault="002D6156" w:rsidP="00573D71">
      <w:pPr>
        <w:widowControl/>
        <w:spacing w:line="360" w:lineRule="auto"/>
        <w:ind w:firstLine="1440"/>
        <w:contextualSpacing/>
        <w:rPr>
          <w:sz w:val="26"/>
          <w:szCs w:val="26"/>
        </w:rPr>
      </w:pPr>
    </w:p>
    <w:p w:rsidR="00712C7B" w:rsidRPr="00954225" w:rsidRDefault="00712C7B" w:rsidP="00447ABF">
      <w:pPr>
        <w:keepNext/>
        <w:keepLines/>
        <w:widowControl/>
        <w:spacing w:line="360" w:lineRule="auto"/>
        <w:ind w:firstLine="1440"/>
        <w:contextualSpacing/>
        <w:rPr>
          <w:b/>
          <w:sz w:val="26"/>
          <w:szCs w:val="26"/>
        </w:rPr>
      </w:pPr>
      <w:r w:rsidRPr="00954225">
        <w:rPr>
          <w:b/>
          <w:sz w:val="26"/>
          <w:szCs w:val="26"/>
        </w:rPr>
        <w:t>2.</w:t>
      </w:r>
      <w:r w:rsidRPr="00954225">
        <w:rPr>
          <w:b/>
          <w:sz w:val="26"/>
          <w:szCs w:val="26"/>
        </w:rPr>
        <w:tab/>
        <w:t>ALJ’s Initial Decision</w:t>
      </w:r>
    </w:p>
    <w:p w:rsidR="00571F1F" w:rsidRDefault="00571F1F" w:rsidP="00447ABF">
      <w:pPr>
        <w:keepNext/>
        <w:keepLines/>
        <w:widowControl/>
        <w:spacing w:line="360" w:lineRule="auto"/>
        <w:ind w:firstLine="1440"/>
        <w:contextualSpacing/>
        <w:rPr>
          <w:sz w:val="26"/>
          <w:szCs w:val="26"/>
        </w:rPr>
      </w:pPr>
    </w:p>
    <w:p w:rsidR="002D6156" w:rsidRPr="002D6156" w:rsidRDefault="002D6156" w:rsidP="00573D71">
      <w:pPr>
        <w:widowControl/>
        <w:spacing w:line="360" w:lineRule="auto"/>
        <w:ind w:firstLine="1440"/>
        <w:contextualSpacing/>
        <w:rPr>
          <w:sz w:val="26"/>
          <w:szCs w:val="26"/>
        </w:rPr>
      </w:pPr>
      <w:r w:rsidRPr="002D6156">
        <w:rPr>
          <w:sz w:val="26"/>
          <w:szCs w:val="26"/>
        </w:rPr>
        <w:t xml:space="preserve">The ALJ found that in raising the issues of whether PPL should be required to </w:t>
      </w:r>
      <w:r w:rsidR="00C8125D">
        <w:rPr>
          <w:sz w:val="26"/>
          <w:szCs w:val="26"/>
        </w:rPr>
        <w:t>implement an automated billing process</w:t>
      </w:r>
      <w:r w:rsidRPr="002D6156">
        <w:rPr>
          <w:sz w:val="26"/>
          <w:szCs w:val="26"/>
        </w:rPr>
        <w:t xml:space="preserve"> for its </w:t>
      </w:r>
      <w:r w:rsidR="00582B93">
        <w:rPr>
          <w:sz w:val="26"/>
          <w:szCs w:val="26"/>
        </w:rPr>
        <w:t xml:space="preserve">customers that are enrolled in virtual </w:t>
      </w:r>
      <w:r w:rsidR="00582B93">
        <w:rPr>
          <w:sz w:val="26"/>
          <w:szCs w:val="26"/>
        </w:rPr>
        <w:lastRenderedPageBreak/>
        <w:t>meter aggregation</w:t>
      </w:r>
      <w:r w:rsidRPr="002D6156">
        <w:rPr>
          <w:sz w:val="26"/>
          <w:szCs w:val="26"/>
        </w:rPr>
        <w:t xml:space="preserve"> and whether PPL should be required to provide such customers with all pertinent information on a single bill, the Complainant established a </w:t>
      </w:r>
      <w:r w:rsidRPr="002D6156">
        <w:rPr>
          <w:i/>
          <w:sz w:val="26"/>
          <w:szCs w:val="26"/>
        </w:rPr>
        <w:t>prima facie</w:t>
      </w:r>
      <w:r w:rsidRPr="002D6156">
        <w:rPr>
          <w:sz w:val="26"/>
          <w:szCs w:val="26"/>
        </w:rPr>
        <w:t xml:space="preserve"> case.  Nonetheless, the ALJ ruled that PPL successfully rebutted the evidence the Complainant presented.  Specifically, the ALJ found PPL’s testimony that its billing system is not able to process the readings of two separate meters on the same bill</w:t>
      </w:r>
      <w:r w:rsidR="0076131C">
        <w:rPr>
          <w:sz w:val="26"/>
          <w:szCs w:val="26"/>
        </w:rPr>
        <w:t xml:space="preserve"> to be </w:t>
      </w:r>
      <w:r w:rsidR="00C66B16">
        <w:rPr>
          <w:sz w:val="26"/>
          <w:szCs w:val="26"/>
        </w:rPr>
        <w:t>persuasive</w:t>
      </w:r>
      <w:r w:rsidRPr="002D6156">
        <w:rPr>
          <w:sz w:val="26"/>
          <w:szCs w:val="26"/>
        </w:rPr>
        <w:t xml:space="preserve">.  The ALJ pointed out that </w:t>
      </w:r>
      <w:r w:rsidR="00582B93">
        <w:rPr>
          <w:sz w:val="26"/>
          <w:szCs w:val="26"/>
        </w:rPr>
        <w:t xml:space="preserve">because </w:t>
      </w:r>
      <w:r w:rsidRPr="002D6156">
        <w:rPr>
          <w:sz w:val="26"/>
          <w:szCs w:val="26"/>
        </w:rPr>
        <w:t>the Complainant has elected virtual meter aggregation, he has a meter located at his solar facility and a separate meter located at his residence, and an account associated with each meter.  Therefore, the ALJ found it reasonable to conclude that the Complainant will receive a bill for each account.  I.D.R. at 32-33.</w:t>
      </w:r>
    </w:p>
    <w:p w:rsidR="002D6156" w:rsidRPr="002D6156" w:rsidRDefault="002D6156" w:rsidP="00573D71">
      <w:pPr>
        <w:widowControl/>
        <w:spacing w:line="360" w:lineRule="auto"/>
        <w:ind w:firstLine="1440"/>
        <w:contextualSpacing/>
        <w:rPr>
          <w:sz w:val="26"/>
          <w:szCs w:val="26"/>
        </w:rPr>
      </w:pPr>
    </w:p>
    <w:p w:rsidR="002D6156" w:rsidRPr="002D6156" w:rsidRDefault="002D6156" w:rsidP="00573D71">
      <w:pPr>
        <w:widowControl/>
        <w:spacing w:line="360" w:lineRule="auto"/>
        <w:ind w:firstLine="1440"/>
        <w:contextualSpacing/>
        <w:rPr>
          <w:sz w:val="26"/>
          <w:szCs w:val="26"/>
        </w:rPr>
      </w:pPr>
      <w:r w:rsidRPr="002D6156">
        <w:rPr>
          <w:sz w:val="26"/>
          <w:szCs w:val="26"/>
        </w:rPr>
        <w:t xml:space="preserve">The ALJ also concluded that PPL provided a satisfactory explanation for its decision to continue utilizing a manual billing process for its virtual meter aggregation program.  Specifically, the ALJ noted that PPL made a business decision not to automate billing for this program on the basis that only ninety-eight of its customers out of its entire customer base are </w:t>
      </w:r>
      <w:r w:rsidR="00582B93">
        <w:rPr>
          <w:sz w:val="26"/>
          <w:szCs w:val="26"/>
        </w:rPr>
        <w:t>enrolled</w:t>
      </w:r>
      <w:r w:rsidRPr="002D6156">
        <w:rPr>
          <w:sz w:val="26"/>
          <w:szCs w:val="26"/>
        </w:rPr>
        <w:t xml:space="preserve"> in virtual metering.  Nonetheless, the ALJ pointed out that PPL made an effort to modify </w:t>
      </w:r>
      <w:r w:rsidR="00582B93">
        <w:rPr>
          <w:sz w:val="26"/>
          <w:szCs w:val="26"/>
        </w:rPr>
        <w:t xml:space="preserve">its billing system to attempt to implement an </w:t>
      </w:r>
      <w:r w:rsidRPr="002D6156">
        <w:rPr>
          <w:sz w:val="26"/>
          <w:szCs w:val="26"/>
        </w:rPr>
        <w:t xml:space="preserve">automated </w:t>
      </w:r>
      <w:r w:rsidR="00582B93">
        <w:rPr>
          <w:sz w:val="26"/>
          <w:szCs w:val="26"/>
        </w:rPr>
        <w:t xml:space="preserve">billing process for </w:t>
      </w:r>
      <w:r w:rsidRPr="002D6156">
        <w:rPr>
          <w:sz w:val="26"/>
          <w:szCs w:val="26"/>
        </w:rPr>
        <w:t xml:space="preserve">virtual meter aggregation, but was not able to do so.  Further, the ALJ noted that while the </w:t>
      </w:r>
      <w:r w:rsidR="00582B93">
        <w:rPr>
          <w:sz w:val="26"/>
          <w:szCs w:val="26"/>
        </w:rPr>
        <w:t xml:space="preserve">additional </w:t>
      </w:r>
      <w:r w:rsidRPr="002D6156">
        <w:rPr>
          <w:sz w:val="26"/>
          <w:szCs w:val="26"/>
        </w:rPr>
        <w:t>information the Complainant sought was not on his bill, PPL offers such information on a spreadsheet on a monthly basis.  The ALJ highlighted that the Complainant rejected PPL’s offer to receive this spreadsheet.  I.D.R. at 32-33.</w:t>
      </w:r>
    </w:p>
    <w:p w:rsidR="002D6156" w:rsidRPr="002D6156" w:rsidRDefault="002D6156" w:rsidP="00573D71">
      <w:pPr>
        <w:widowControl/>
        <w:spacing w:line="360" w:lineRule="auto"/>
        <w:ind w:firstLine="1440"/>
        <w:contextualSpacing/>
        <w:rPr>
          <w:sz w:val="26"/>
          <w:szCs w:val="26"/>
        </w:rPr>
      </w:pPr>
    </w:p>
    <w:p w:rsidR="002D6156" w:rsidRPr="002D6156" w:rsidRDefault="002D6156" w:rsidP="00573D71">
      <w:pPr>
        <w:widowControl/>
        <w:spacing w:line="360" w:lineRule="auto"/>
        <w:ind w:firstLine="1440"/>
        <w:contextualSpacing/>
        <w:rPr>
          <w:sz w:val="26"/>
          <w:szCs w:val="26"/>
        </w:rPr>
      </w:pPr>
      <w:r w:rsidRPr="002D6156">
        <w:rPr>
          <w:sz w:val="26"/>
          <w:szCs w:val="26"/>
        </w:rPr>
        <w:t xml:space="preserve">Additionally, the ALJ found that the Complainant failed to set forth evidence to refute the evidence PPL provided with regard to the content of his bills.  In this regard, the ALJ found that that the Complainant failed to demonstrate that the information PPL presented was incorrect or inadequate.  As such, the ALJ ruled that PPL did not violate any </w:t>
      </w:r>
      <w:r w:rsidR="00250ACF">
        <w:rPr>
          <w:sz w:val="26"/>
          <w:szCs w:val="26"/>
        </w:rPr>
        <w:t>S</w:t>
      </w:r>
      <w:r w:rsidRPr="002D6156">
        <w:rPr>
          <w:sz w:val="26"/>
          <w:szCs w:val="26"/>
        </w:rPr>
        <w:t>tatutes, Commission Regulations, or its tariff.  I.D.R. at 33.</w:t>
      </w:r>
    </w:p>
    <w:p w:rsidR="00FF5A07" w:rsidRPr="00712C7B" w:rsidRDefault="00FF5A07" w:rsidP="00573D71">
      <w:pPr>
        <w:widowControl/>
        <w:spacing w:line="360" w:lineRule="auto"/>
        <w:ind w:firstLine="1440"/>
        <w:contextualSpacing/>
        <w:rPr>
          <w:sz w:val="26"/>
          <w:szCs w:val="26"/>
        </w:rPr>
      </w:pPr>
    </w:p>
    <w:p w:rsidR="00712C7B" w:rsidRPr="00954225" w:rsidRDefault="00712C7B" w:rsidP="00573D71">
      <w:pPr>
        <w:keepNext/>
        <w:keepLines/>
        <w:widowControl/>
        <w:spacing w:line="360" w:lineRule="auto"/>
        <w:ind w:firstLine="1440"/>
        <w:contextualSpacing/>
        <w:rPr>
          <w:b/>
          <w:sz w:val="26"/>
          <w:szCs w:val="26"/>
        </w:rPr>
      </w:pPr>
      <w:r w:rsidRPr="00954225">
        <w:rPr>
          <w:b/>
          <w:sz w:val="26"/>
          <w:szCs w:val="26"/>
        </w:rPr>
        <w:lastRenderedPageBreak/>
        <w:t>3.</w:t>
      </w:r>
      <w:r w:rsidRPr="00954225">
        <w:rPr>
          <w:b/>
          <w:sz w:val="26"/>
          <w:szCs w:val="26"/>
        </w:rPr>
        <w:tab/>
        <w:t>Exceptions and Replies to Exceptions</w:t>
      </w:r>
    </w:p>
    <w:p w:rsidR="00571F1F" w:rsidRDefault="00571F1F" w:rsidP="00573D71">
      <w:pPr>
        <w:keepNext/>
        <w:keepLines/>
        <w:widowControl/>
        <w:spacing w:line="360" w:lineRule="auto"/>
        <w:ind w:firstLine="1440"/>
        <w:contextualSpacing/>
        <w:rPr>
          <w:sz w:val="26"/>
          <w:szCs w:val="26"/>
        </w:rPr>
      </w:pPr>
    </w:p>
    <w:p w:rsidR="00BE336B" w:rsidRPr="00BE336B" w:rsidRDefault="00BE336B" w:rsidP="00573D71">
      <w:pPr>
        <w:keepNext/>
        <w:keepLines/>
        <w:widowControl/>
        <w:spacing w:line="360" w:lineRule="auto"/>
        <w:ind w:firstLine="1440"/>
        <w:contextualSpacing/>
        <w:rPr>
          <w:b/>
          <w:sz w:val="26"/>
          <w:szCs w:val="26"/>
        </w:rPr>
      </w:pPr>
      <w:r>
        <w:rPr>
          <w:sz w:val="26"/>
          <w:szCs w:val="26"/>
        </w:rPr>
        <w:tab/>
      </w:r>
      <w:r w:rsidRPr="00BE336B">
        <w:rPr>
          <w:b/>
          <w:sz w:val="26"/>
          <w:szCs w:val="26"/>
        </w:rPr>
        <w:t>a.</w:t>
      </w:r>
      <w:r w:rsidRPr="00BE336B">
        <w:rPr>
          <w:b/>
          <w:sz w:val="26"/>
          <w:szCs w:val="26"/>
        </w:rPr>
        <w:tab/>
        <w:t>Complainant</w:t>
      </w:r>
      <w:r w:rsidR="002D707E">
        <w:rPr>
          <w:b/>
          <w:sz w:val="26"/>
          <w:szCs w:val="26"/>
        </w:rPr>
        <w:t>’s</w:t>
      </w:r>
      <w:r w:rsidRPr="00BE336B">
        <w:rPr>
          <w:b/>
          <w:sz w:val="26"/>
          <w:szCs w:val="26"/>
        </w:rPr>
        <w:t xml:space="preserve"> Exception</w:t>
      </w:r>
      <w:r w:rsidR="002D707E">
        <w:rPr>
          <w:b/>
          <w:sz w:val="26"/>
          <w:szCs w:val="26"/>
        </w:rPr>
        <w:t>s</w:t>
      </w:r>
    </w:p>
    <w:p w:rsidR="00BE336B" w:rsidRDefault="00BE336B" w:rsidP="00573D71">
      <w:pPr>
        <w:keepNext/>
        <w:keepLines/>
        <w:widowControl/>
        <w:spacing w:line="360" w:lineRule="auto"/>
        <w:ind w:firstLine="1440"/>
        <w:contextualSpacing/>
        <w:rPr>
          <w:sz w:val="26"/>
          <w:szCs w:val="26"/>
        </w:rPr>
      </w:pPr>
    </w:p>
    <w:p w:rsidR="008739C8" w:rsidRPr="008739C8" w:rsidRDefault="008739C8" w:rsidP="00573D71">
      <w:pPr>
        <w:widowControl/>
        <w:spacing w:line="360" w:lineRule="auto"/>
        <w:ind w:firstLine="1440"/>
        <w:contextualSpacing/>
        <w:rPr>
          <w:sz w:val="26"/>
          <w:szCs w:val="26"/>
        </w:rPr>
      </w:pPr>
      <w:r w:rsidRPr="008739C8">
        <w:rPr>
          <w:sz w:val="26"/>
          <w:szCs w:val="26"/>
        </w:rPr>
        <w:t xml:space="preserve">The Complainant disputes the ALJ’s findings and maintains that by utilizing its manual billing process for virtual meter aggregation, as opposed to implementing an automated process, PPL has failed to provide him with bills that are current, complete, accurate, and transparent.  The Complainant argues that the majority of the billing issues he has raised originate from the question of whether the monthly bills PPL issues to him should contain information that is current and complete and </w:t>
      </w:r>
      <w:r w:rsidR="00783B2F">
        <w:rPr>
          <w:sz w:val="26"/>
          <w:szCs w:val="26"/>
        </w:rPr>
        <w:t xml:space="preserve">which </w:t>
      </w:r>
      <w:r w:rsidRPr="008739C8">
        <w:rPr>
          <w:sz w:val="26"/>
          <w:szCs w:val="26"/>
        </w:rPr>
        <w:t xml:space="preserve">reflects the activity on his accounts during the most recent period.  In the Complainant’s view, the ALJ either </w:t>
      </w:r>
      <w:r w:rsidR="00B31EB7">
        <w:rPr>
          <w:sz w:val="26"/>
          <w:szCs w:val="26"/>
        </w:rPr>
        <w:t>found irrelevant or failed</w:t>
      </w:r>
      <w:r w:rsidRPr="008739C8">
        <w:rPr>
          <w:sz w:val="26"/>
          <w:szCs w:val="26"/>
        </w:rPr>
        <w:t xml:space="preserve"> to consider the inability of PPL’s manual billing process for virtual meter aggregation to, </w:t>
      </w:r>
      <w:r w:rsidRPr="008739C8">
        <w:rPr>
          <w:i/>
          <w:sz w:val="26"/>
          <w:szCs w:val="26"/>
        </w:rPr>
        <w:t>inter alia,</w:t>
      </w:r>
      <w:r w:rsidRPr="008739C8">
        <w:rPr>
          <w:sz w:val="26"/>
          <w:szCs w:val="26"/>
        </w:rPr>
        <w:t xml:space="preserve"> (1) transfer and aggregate data from separate meters; (2) accommodate the negative usage resulting from the energy generated at his solar account or to indicate the associated number of kWh; (3) depict actual </w:t>
      </w:r>
      <w:r w:rsidR="000742D4">
        <w:rPr>
          <w:sz w:val="26"/>
          <w:szCs w:val="26"/>
        </w:rPr>
        <w:t>meter readings and reflect cash-</w:t>
      </w:r>
      <w:r w:rsidRPr="008739C8">
        <w:rPr>
          <w:sz w:val="26"/>
          <w:szCs w:val="26"/>
        </w:rPr>
        <w:t>outs on the Complainant’s bills; and (4) automate virtual meter aggregation.  Further, the Compla</w:t>
      </w:r>
      <w:r w:rsidR="00B31EB7">
        <w:rPr>
          <w:sz w:val="26"/>
          <w:szCs w:val="26"/>
        </w:rPr>
        <w:t>inant submits that the ALJ failed</w:t>
      </w:r>
      <w:r w:rsidRPr="008739C8">
        <w:rPr>
          <w:sz w:val="26"/>
          <w:szCs w:val="26"/>
        </w:rPr>
        <w:t xml:space="preserve"> to address the complications </w:t>
      </w:r>
      <w:r w:rsidR="00B31EB7">
        <w:rPr>
          <w:sz w:val="26"/>
          <w:szCs w:val="26"/>
        </w:rPr>
        <w:t>PPL’s manual billing process creates with respect to t</w:t>
      </w:r>
      <w:r w:rsidRPr="008739C8">
        <w:rPr>
          <w:sz w:val="26"/>
          <w:szCs w:val="26"/>
        </w:rPr>
        <w:t xml:space="preserve">he one-month lag in the application of credit for excess </w:t>
      </w:r>
      <w:r w:rsidR="00B31EB7">
        <w:rPr>
          <w:sz w:val="26"/>
          <w:szCs w:val="26"/>
        </w:rPr>
        <w:t>generation</w:t>
      </w:r>
      <w:r w:rsidRPr="008739C8">
        <w:rPr>
          <w:sz w:val="26"/>
          <w:szCs w:val="26"/>
        </w:rPr>
        <w:t xml:space="preserve">.  Complainant </w:t>
      </w:r>
      <w:r w:rsidR="00BC105F">
        <w:rPr>
          <w:sz w:val="26"/>
          <w:szCs w:val="26"/>
        </w:rPr>
        <w:t>Exceptions (</w:t>
      </w:r>
      <w:r w:rsidRPr="008739C8">
        <w:rPr>
          <w:sz w:val="26"/>
          <w:szCs w:val="26"/>
        </w:rPr>
        <w:t>Exc.</w:t>
      </w:r>
      <w:r w:rsidR="00BC105F">
        <w:rPr>
          <w:sz w:val="26"/>
          <w:szCs w:val="26"/>
        </w:rPr>
        <w:t>)</w:t>
      </w:r>
      <w:r w:rsidRPr="008739C8">
        <w:rPr>
          <w:sz w:val="26"/>
          <w:szCs w:val="26"/>
        </w:rPr>
        <w:t xml:space="preserve"> at 9-10.  </w:t>
      </w:r>
    </w:p>
    <w:p w:rsidR="008739C8" w:rsidRPr="008739C8" w:rsidRDefault="008739C8" w:rsidP="00573D71">
      <w:pPr>
        <w:widowControl/>
        <w:spacing w:line="360" w:lineRule="auto"/>
        <w:ind w:firstLine="1440"/>
        <w:contextualSpacing/>
        <w:rPr>
          <w:sz w:val="26"/>
          <w:szCs w:val="26"/>
        </w:rPr>
      </w:pPr>
      <w:r w:rsidRPr="008739C8">
        <w:rPr>
          <w:sz w:val="26"/>
          <w:szCs w:val="26"/>
        </w:rPr>
        <w:t xml:space="preserve"> </w:t>
      </w:r>
    </w:p>
    <w:p w:rsidR="008739C8" w:rsidRPr="008739C8" w:rsidRDefault="008739C8" w:rsidP="00573D71">
      <w:pPr>
        <w:widowControl/>
        <w:spacing w:line="360" w:lineRule="auto"/>
        <w:ind w:firstLine="1440"/>
        <w:contextualSpacing/>
        <w:rPr>
          <w:sz w:val="26"/>
          <w:szCs w:val="26"/>
        </w:rPr>
      </w:pPr>
      <w:r w:rsidRPr="008739C8">
        <w:rPr>
          <w:sz w:val="26"/>
          <w:szCs w:val="26"/>
        </w:rPr>
        <w:t xml:space="preserve">The Complainant </w:t>
      </w:r>
      <w:r w:rsidR="00672CE9">
        <w:rPr>
          <w:sz w:val="26"/>
          <w:szCs w:val="26"/>
        </w:rPr>
        <w:t xml:space="preserve">also </w:t>
      </w:r>
      <w:r w:rsidRPr="008739C8">
        <w:rPr>
          <w:sz w:val="26"/>
          <w:szCs w:val="26"/>
        </w:rPr>
        <w:t xml:space="preserve">finds fault with the ALJ’s findings that PPL is not able to implement an automated billing </w:t>
      </w:r>
      <w:r w:rsidR="00FC43D7">
        <w:rPr>
          <w:sz w:val="26"/>
          <w:szCs w:val="26"/>
        </w:rPr>
        <w:t>process</w:t>
      </w:r>
      <w:r w:rsidRPr="008739C8">
        <w:rPr>
          <w:sz w:val="26"/>
          <w:szCs w:val="26"/>
        </w:rPr>
        <w:t xml:space="preserve"> for virtual meter aggregation and that the</w:t>
      </w:r>
      <w:r w:rsidR="000742D4">
        <w:rPr>
          <w:sz w:val="26"/>
          <w:szCs w:val="26"/>
        </w:rPr>
        <w:t xml:space="preserve"> manual billing process PPL currently has </w:t>
      </w:r>
      <w:r w:rsidRPr="008739C8">
        <w:rPr>
          <w:sz w:val="26"/>
          <w:szCs w:val="26"/>
        </w:rPr>
        <w:t>in place is inexpensive.  Complainant Exc. at</w:t>
      </w:r>
      <w:r w:rsidR="00973254">
        <w:rPr>
          <w:sz w:val="26"/>
          <w:szCs w:val="26"/>
        </w:rPr>
        <w:t> </w:t>
      </w:r>
      <w:r w:rsidRPr="008739C8">
        <w:rPr>
          <w:sz w:val="26"/>
          <w:szCs w:val="26"/>
        </w:rPr>
        <w:t>15-16.  The Complainant alleges that the ALJ fail</w:t>
      </w:r>
      <w:r w:rsidR="001A6AE6">
        <w:rPr>
          <w:sz w:val="26"/>
          <w:szCs w:val="26"/>
        </w:rPr>
        <w:t>ed</w:t>
      </w:r>
      <w:r w:rsidRPr="008739C8">
        <w:rPr>
          <w:sz w:val="26"/>
          <w:szCs w:val="26"/>
        </w:rPr>
        <w:t xml:space="preserve"> to recognize contradictory claims PPL has made about its ability to implement automated billing.  Specifically, the Complainant contends that at the 2012 Hearing, PPL’s witness testified that automated billing would be possible</w:t>
      </w:r>
      <w:r w:rsidR="00EF55F4">
        <w:rPr>
          <w:sz w:val="26"/>
          <w:szCs w:val="26"/>
        </w:rPr>
        <w:t>,</w:t>
      </w:r>
      <w:r w:rsidRPr="008739C8">
        <w:rPr>
          <w:sz w:val="26"/>
          <w:szCs w:val="26"/>
        </w:rPr>
        <w:t xml:space="preserve"> but that at the 2015 Hearing</w:t>
      </w:r>
      <w:r w:rsidR="00BC105F">
        <w:rPr>
          <w:sz w:val="26"/>
          <w:szCs w:val="26"/>
        </w:rPr>
        <w:t>,</w:t>
      </w:r>
      <w:r w:rsidRPr="008739C8">
        <w:rPr>
          <w:sz w:val="26"/>
          <w:szCs w:val="26"/>
        </w:rPr>
        <w:t xml:space="preserve"> PPL’s witness stated that PPL attempted to modify its billing system but was unable to do so.  Therefore, the </w:t>
      </w:r>
      <w:r w:rsidRPr="008739C8">
        <w:rPr>
          <w:sz w:val="26"/>
          <w:szCs w:val="26"/>
        </w:rPr>
        <w:lastRenderedPageBreak/>
        <w:t xml:space="preserve">Complainant </w:t>
      </w:r>
      <w:r w:rsidR="001A6AE6">
        <w:rPr>
          <w:sz w:val="26"/>
          <w:szCs w:val="26"/>
        </w:rPr>
        <w:t>pos</w:t>
      </w:r>
      <w:r w:rsidRPr="008739C8">
        <w:rPr>
          <w:sz w:val="26"/>
          <w:szCs w:val="26"/>
        </w:rPr>
        <w:t xml:space="preserve">its that the Commission should confer with IT experts for the purpose of determining the feasibility of </w:t>
      </w:r>
      <w:r w:rsidR="003E0DEA">
        <w:rPr>
          <w:sz w:val="26"/>
          <w:szCs w:val="26"/>
        </w:rPr>
        <w:t>automating the billing process</w:t>
      </w:r>
      <w:r w:rsidRPr="008739C8">
        <w:rPr>
          <w:sz w:val="26"/>
          <w:szCs w:val="26"/>
        </w:rPr>
        <w:t xml:space="preserve"> for virtual meter aggregation.  </w:t>
      </w:r>
      <w:r w:rsidRPr="008739C8">
        <w:rPr>
          <w:i/>
          <w:sz w:val="26"/>
          <w:szCs w:val="26"/>
        </w:rPr>
        <w:t>Id</w:t>
      </w:r>
      <w:r w:rsidRPr="008739C8">
        <w:rPr>
          <w:sz w:val="26"/>
          <w:szCs w:val="26"/>
        </w:rPr>
        <w:t>. at 12-13, 18.</w:t>
      </w:r>
    </w:p>
    <w:p w:rsidR="008739C8" w:rsidRPr="008739C8" w:rsidRDefault="008739C8" w:rsidP="00573D71">
      <w:pPr>
        <w:widowControl/>
        <w:spacing w:line="360" w:lineRule="auto"/>
        <w:ind w:firstLine="1440"/>
        <w:contextualSpacing/>
        <w:rPr>
          <w:sz w:val="26"/>
          <w:szCs w:val="26"/>
        </w:rPr>
      </w:pPr>
    </w:p>
    <w:p w:rsidR="008739C8" w:rsidRPr="008739C8" w:rsidRDefault="008739C8" w:rsidP="00573D71">
      <w:pPr>
        <w:widowControl/>
        <w:spacing w:line="360" w:lineRule="auto"/>
        <w:ind w:firstLine="1440"/>
        <w:contextualSpacing/>
        <w:rPr>
          <w:sz w:val="26"/>
          <w:szCs w:val="26"/>
        </w:rPr>
      </w:pPr>
      <w:r w:rsidRPr="008739C8">
        <w:rPr>
          <w:sz w:val="26"/>
          <w:szCs w:val="26"/>
        </w:rPr>
        <w:t>Additionally, the Complainant excepts to the ALJ’s finding that PPL calculated and applied his credits appropriately.  The Complainant asserts that he presented detailed evidence delineating specific omissions, inconsistencies, and irregularities in PPL’s records, but that the ALJ failed to discuss these submissions.  Complainant Exc. at 5.  The Complainant maintains that the information on PPL’s Exhibit APC-5 does not accurately depict the credits he received or the payments he made, and</w:t>
      </w:r>
      <w:r w:rsidR="00AC1AEF">
        <w:rPr>
          <w:sz w:val="26"/>
          <w:szCs w:val="26"/>
        </w:rPr>
        <w:t>,</w:t>
      </w:r>
      <w:r w:rsidRPr="008739C8">
        <w:rPr>
          <w:sz w:val="26"/>
          <w:szCs w:val="26"/>
        </w:rPr>
        <w:t xml:space="preserve"> therefore</w:t>
      </w:r>
      <w:r w:rsidR="00AC1AEF">
        <w:rPr>
          <w:sz w:val="26"/>
          <w:szCs w:val="26"/>
        </w:rPr>
        <w:t>,</w:t>
      </w:r>
      <w:r w:rsidRPr="008739C8">
        <w:rPr>
          <w:sz w:val="26"/>
          <w:szCs w:val="26"/>
        </w:rPr>
        <w:t xml:space="preserve"> cannot be reconciled with his bills.  Further, the Complainant takes issue with the ALJ’s Finding of Fact No. 72, which states that “[t]he Company has offered to provide the Complainant with the monthly calculation sheets that it uses to calculate and apply the credits to his accounts, which contain all of the information requested by the Complainant.”  </w:t>
      </w:r>
      <w:r w:rsidR="002632D7">
        <w:rPr>
          <w:sz w:val="26"/>
          <w:szCs w:val="26"/>
        </w:rPr>
        <w:t>I.D.R. at 2</w:t>
      </w:r>
      <w:r w:rsidR="00BC105F">
        <w:rPr>
          <w:sz w:val="26"/>
          <w:szCs w:val="26"/>
        </w:rPr>
        <w:t xml:space="preserve">2.  </w:t>
      </w:r>
      <w:r w:rsidRPr="008739C8">
        <w:rPr>
          <w:sz w:val="26"/>
          <w:szCs w:val="26"/>
        </w:rPr>
        <w:t xml:space="preserve">The Complainant opines that it is inadequate for PPL to provide information via a separate monthly spreadsheet and as opposed to </w:t>
      </w:r>
      <w:r w:rsidR="006F6B3F">
        <w:rPr>
          <w:sz w:val="26"/>
          <w:szCs w:val="26"/>
        </w:rPr>
        <w:t>including this information on his actual</w:t>
      </w:r>
      <w:r w:rsidRPr="008739C8">
        <w:rPr>
          <w:sz w:val="26"/>
          <w:szCs w:val="26"/>
        </w:rPr>
        <w:t xml:space="preserve"> bills.  The Complainant contends that the absence of crucial information on the bills themselves makes it impossible for him to verify the charges, credits, and adjustments </w:t>
      </w:r>
      <w:r w:rsidR="006F6B3F">
        <w:rPr>
          <w:sz w:val="26"/>
          <w:szCs w:val="26"/>
        </w:rPr>
        <w:t>listed on his bills</w:t>
      </w:r>
      <w:r w:rsidRPr="008739C8">
        <w:rPr>
          <w:sz w:val="26"/>
          <w:szCs w:val="26"/>
        </w:rPr>
        <w:t xml:space="preserve">.  </w:t>
      </w:r>
      <w:r w:rsidR="00BC105F">
        <w:rPr>
          <w:sz w:val="26"/>
          <w:szCs w:val="26"/>
        </w:rPr>
        <w:t xml:space="preserve">Complainant Exc. </w:t>
      </w:r>
      <w:r w:rsidRPr="008739C8">
        <w:rPr>
          <w:sz w:val="26"/>
          <w:szCs w:val="26"/>
        </w:rPr>
        <w:t>at 11.</w:t>
      </w:r>
    </w:p>
    <w:p w:rsidR="008739C8" w:rsidRPr="008739C8" w:rsidRDefault="008739C8" w:rsidP="00573D71">
      <w:pPr>
        <w:widowControl/>
        <w:spacing w:line="360" w:lineRule="auto"/>
        <w:ind w:firstLine="1440"/>
        <w:contextualSpacing/>
        <w:rPr>
          <w:sz w:val="26"/>
          <w:szCs w:val="26"/>
        </w:rPr>
      </w:pPr>
    </w:p>
    <w:p w:rsidR="008739C8" w:rsidRPr="008739C8" w:rsidRDefault="008739C8" w:rsidP="00573D71">
      <w:pPr>
        <w:widowControl/>
        <w:spacing w:line="360" w:lineRule="auto"/>
        <w:ind w:firstLine="1440"/>
        <w:contextualSpacing/>
        <w:rPr>
          <w:sz w:val="26"/>
          <w:szCs w:val="26"/>
        </w:rPr>
      </w:pPr>
      <w:r w:rsidRPr="008739C8">
        <w:rPr>
          <w:sz w:val="26"/>
          <w:szCs w:val="26"/>
        </w:rPr>
        <w:t>To remedy the above, the Complainant submits that the Commission should modify the ALJ’s Initial Decision on Remand by directing PPL to cease using its manual billing process and to implement, within a reasonable amount of time, an automated bil</w:t>
      </w:r>
      <w:r w:rsidR="00B94ADE">
        <w:rPr>
          <w:sz w:val="26"/>
          <w:szCs w:val="26"/>
        </w:rPr>
        <w:t xml:space="preserve">ling system for </w:t>
      </w:r>
      <w:r w:rsidR="00641E50">
        <w:rPr>
          <w:sz w:val="26"/>
          <w:szCs w:val="26"/>
        </w:rPr>
        <w:t xml:space="preserve">its </w:t>
      </w:r>
      <w:r w:rsidR="00B94ADE">
        <w:rPr>
          <w:sz w:val="26"/>
          <w:szCs w:val="26"/>
        </w:rPr>
        <w:t>virtual meter aggregation</w:t>
      </w:r>
      <w:r w:rsidR="00641E50">
        <w:rPr>
          <w:sz w:val="26"/>
          <w:szCs w:val="26"/>
        </w:rPr>
        <w:t xml:space="preserve"> program</w:t>
      </w:r>
      <w:r w:rsidRPr="008739C8">
        <w:rPr>
          <w:sz w:val="26"/>
          <w:szCs w:val="26"/>
        </w:rPr>
        <w:t xml:space="preserve"> that is capable of performing real-time aggregation and producing data from both his meters on a single bill.  Complainant Exc. at 13.  In the alternative, the Complainant contends that the Commission should direct PPL to include on his separate bills critical information </w:t>
      </w:r>
      <w:r w:rsidR="00BC105F">
        <w:rPr>
          <w:sz w:val="26"/>
          <w:szCs w:val="26"/>
        </w:rPr>
        <w:t>that</w:t>
      </w:r>
      <w:r w:rsidR="00BC105F" w:rsidRPr="008739C8">
        <w:rPr>
          <w:sz w:val="26"/>
          <w:szCs w:val="26"/>
        </w:rPr>
        <w:t xml:space="preserve"> </w:t>
      </w:r>
      <w:r w:rsidRPr="008739C8">
        <w:rPr>
          <w:sz w:val="26"/>
          <w:szCs w:val="26"/>
        </w:rPr>
        <w:t xml:space="preserve">does not currently appear, including the number of </w:t>
      </w:r>
      <w:r w:rsidR="00C8125D" w:rsidRPr="008739C8">
        <w:rPr>
          <w:sz w:val="26"/>
          <w:szCs w:val="26"/>
        </w:rPr>
        <w:t>kWh</w:t>
      </w:r>
      <w:r w:rsidRPr="008739C8">
        <w:rPr>
          <w:sz w:val="26"/>
          <w:szCs w:val="26"/>
        </w:rPr>
        <w:t xml:space="preserve"> generated at his solar account, credits for his excess generation, and the excess </w:t>
      </w:r>
      <w:r w:rsidR="00C8125D" w:rsidRPr="008739C8">
        <w:rPr>
          <w:sz w:val="26"/>
          <w:szCs w:val="26"/>
        </w:rPr>
        <w:t>kWh</w:t>
      </w:r>
      <w:r w:rsidRPr="008739C8">
        <w:rPr>
          <w:sz w:val="26"/>
          <w:szCs w:val="26"/>
        </w:rPr>
        <w:t xml:space="preserve"> carried forward.  Further, the </w:t>
      </w:r>
      <w:r w:rsidRPr="008739C8">
        <w:rPr>
          <w:sz w:val="26"/>
          <w:szCs w:val="26"/>
        </w:rPr>
        <w:lastRenderedPageBreak/>
        <w:t xml:space="preserve">Complainant contends that the Commission should clarify that he is not required to accept PPL’s spreadsheets in place of actual printed bills.  </w:t>
      </w:r>
      <w:r w:rsidRPr="008739C8">
        <w:rPr>
          <w:i/>
          <w:sz w:val="26"/>
          <w:szCs w:val="26"/>
        </w:rPr>
        <w:t>Id.</w:t>
      </w:r>
      <w:r w:rsidRPr="008739C8">
        <w:rPr>
          <w:sz w:val="26"/>
          <w:szCs w:val="26"/>
        </w:rPr>
        <w:t xml:space="preserve"> at 23.</w:t>
      </w:r>
    </w:p>
    <w:p w:rsidR="008739C8" w:rsidRDefault="008739C8" w:rsidP="00573D71">
      <w:pPr>
        <w:widowControl/>
        <w:spacing w:line="360" w:lineRule="auto"/>
        <w:ind w:firstLine="1440"/>
        <w:contextualSpacing/>
        <w:rPr>
          <w:sz w:val="26"/>
          <w:szCs w:val="26"/>
        </w:rPr>
      </w:pPr>
    </w:p>
    <w:p w:rsidR="00BE336B" w:rsidRPr="00BE336B" w:rsidRDefault="00BE336B" w:rsidP="00447ABF">
      <w:pPr>
        <w:keepNext/>
        <w:keepLines/>
        <w:widowControl/>
        <w:spacing w:line="360" w:lineRule="auto"/>
        <w:ind w:firstLine="1440"/>
        <w:contextualSpacing/>
        <w:rPr>
          <w:b/>
          <w:sz w:val="26"/>
          <w:szCs w:val="26"/>
        </w:rPr>
      </w:pPr>
      <w:r>
        <w:rPr>
          <w:sz w:val="26"/>
          <w:szCs w:val="26"/>
        </w:rPr>
        <w:tab/>
      </w:r>
      <w:r w:rsidRPr="00BE336B">
        <w:rPr>
          <w:b/>
          <w:sz w:val="26"/>
          <w:szCs w:val="26"/>
        </w:rPr>
        <w:t>b.</w:t>
      </w:r>
      <w:r w:rsidRPr="00BE336B">
        <w:rPr>
          <w:b/>
          <w:sz w:val="26"/>
          <w:szCs w:val="26"/>
        </w:rPr>
        <w:tab/>
        <w:t>PPL</w:t>
      </w:r>
      <w:r w:rsidR="002D707E">
        <w:rPr>
          <w:b/>
          <w:sz w:val="26"/>
          <w:szCs w:val="26"/>
        </w:rPr>
        <w:t>’s</w:t>
      </w:r>
      <w:r w:rsidRPr="00BE336B">
        <w:rPr>
          <w:b/>
          <w:sz w:val="26"/>
          <w:szCs w:val="26"/>
        </w:rPr>
        <w:t xml:space="preserve"> Reply</w:t>
      </w:r>
    </w:p>
    <w:p w:rsidR="00BE336B" w:rsidRPr="008739C8" w:rsidRDefault="00BE336B" w:rsidP="00447ABF">
      <w:pPr>
        <w:keepNext/>
        <w:keepLines/>
        <w:widowControl/>
        <w:spacing w:line="360" w:lineRule="auto"/>
        <w:ind w:firstLine="1440"/>
        <w:contextualSpacing/>
        <w:rPr>
          <w:sz w:val="26"/>
          <w:szCs w:val="26"/>
        </w:rPr>
      </w:pPr>
    </w:p>
    <w:p w:rsidR="008739C8" w:rsidRPr="008739C8" w:rsidRDefault="008739C8" w:rsidP="00573D71">
      <w:pPr>
        <w:widowControl/>
        <w:spacing w:line="360" w:lineRule="auto"/>
        <w:ind w:firstLine="1440"/>
        <w:contextualSpacing/>
        <w:rPr>
          <w:sz w:val="26"/>
          <w:szCs w:val="26"/>
        </w:rPr>
      </w:pPr>
      <w:r w:rsidRPr="008739C8">
        <w:rPr>
          <w:sz w:val="26"/>
          <w:szCs w:val="26"/>
        </w:rPr>
        <w:t xml:space="preserve">PPL rejoins that </w:t>
      </w:r>
      <w:r w:rsidR="00B94ADE">
        <w:rPr>
          <w:sz w:val="26"/>
          <w:szCs w:val="26"/>
        </w:rPr>
        <w:t xml:space="preserve">in excepting to the ALJ’s ruling, </w:t>
      </w:r>
      <w:r w:rsidRPr="008739C8">
        <w:rPr>
          <w:sz w:val="26"/>
          <w:szCs w:val="26"/>
        </w:rPr>
        <w:t xml:space="preserve">the Complainant incorrectly portrays the fundamental issue.  According to PPL, the primary issue in this proceeding is not whether PPL </w:t>
      </w:r>
      <w:r w:rsidRPr="008739C8">
        <w:rPr>
          <w:i/>
          <w:sz w:val="26"/>
          <w:szCs w:val="26"/>
        </w:rPr>
        <w:t xml:space="preserve">should </w:t>
      </w:r>
      <w:r w:rsidRPr="008739C8">
        <w:rPr>
          <w:sz w:val="26"/>
          <w:szCs w:val="26"/>
        </w:rPr>
        <w:t xml:space="preserve">implement an automated billing process for its virtual meter aggregation program, but whether PPL is </w:t>
      </w:r>
      <w:r w:rsidRPr="008739C8">
        <w:rPr>
          <w:i/>
          <w:sz w:val="26"/>
          <w:szCs w:val="26"/>
        </w:rPr>
        <w:t>legally required</w:t>
      </w:r>
      <w:r w:rsidRPr="008739C8">
        <w:rPr>
          <w:sz w:val="26"/>
          <w:szCs w:val="26"/>
        </w:rPr>
        <w:t xml:space="preserve"> to do so.  PPL submits that nothing in the Code, the </w:t>
      </w:r>
      <w:r w:rsidRPr="00B94ADE">
        <w:rPr>
          <w:i/>
          <w:sz w:val="26"/>
          <w:szCs w:val="26"/>
        </w:rPr>
        <w:t>AEPS Act</w:t>
      </w:r>
      <w:r w:rsidRPr="008739C8">
        <w:rPr>
          <w:sz w:val="26"/>
          <w:szCs w:val="26"/>
        </w:rPr>
        <w:t xml:space="preserve">, or our Regulations requires it to implement an automated billing process.  Further, PPL argues that the Commission endorses the use of a manual billing process if an automated process is unavailable, is too costly, or is not capable of performing the required functions.  PPL </w:t>
      </w:r>
      <w:r w:rsidR="001A6AE6">
        <w:rPr>
          <w:sz w:val="26"/>
          <w:szCs w:val="26"/>
        </w:rPr>
        <w:t>contends</w:t>
      </w:r>
      <w:r w:rsidRPr="008739C8">
        <w:rPr>
          <w:sz w:val="26"/>
          <w:szCs w:val="26"/>
        </w:rPr>
        <w:t xml:space="preserve"> that although the Complainant excepts to the ALJ’s findings that PPL is not able to automatically aggregate his meter readings and that PPL’s manual billing process is inexpensive, PPL presented evidence in support of its position.  PPL notes that the Complainant did not dispute this evidence during this proceeding and argues that the Complainant cannot do so now that the record has closed.  PPL </w:t>
      </w:r>
      <w:r w:rsidR="00F83163">
        <w:rPr>
          <w:sz w:val="26"/>
          <w:szCs w:val="26"/>
        </w:rPr>
        <w:t>Replies to Exceptions (</w:t>
      </w:r>
      <w:r w:rsidRPr="008739C8">
        <w:rPr>
          <w:sz w:val="26"/>
          <w:szCs w:val="26"/>
        </w:rPr>
        <w:t>R.</w:t>
      </w:r>
      <w:r w:rsidR="00F83163">
        <w:rPr>
          <w:sz w:val="26"/>
          <w:szCs w:val="26"/>
        </w:rPr>
        <w:t> </w:t>
      </w:r>
      <w:r w:rsidRPr="008739C8">
        <w:rPr>
          <w:sz w:val="26"/>
          <w:szCs w:val="26"/>
        </w:rPr>
        <w:t>Exc.</w:t>
      </w:r>
      <w:r w:rsidR="00F83163">
        <w:rPr>
          <w:sz w:val="26"/>
          <w:szCs w:val="26"/>
        </w:rPr>
        <w:t>)</w:t>
      </w:r>
      <w:r w:rsidRPr="008739C8">
        <w:rPr>
          <w:sz w:val="26"/>
          <w:szCs w:val="26"/>
        </w:rPr>
        <w:t xml:space="preserve"> at 5, 9.</w:t>
      </w:r>
    </w:p>
    <w:p w:rsidR="008739C8" w:rsidRPr="008739C8" w:rsidRDefault="008739C8" w:rsidP="00573D71">
      <w:pPr>
        <w:widowControl/>
        <w:spacing w:line="360" w:lineRule="auto"/>
        <w:ind w:firstLine="1440"/>
        <w:contextualSpacing/>
        <w:rPr>
          <w:sz w:val="26"/>
          <w:szCs w:val="26"/>
        </w:rPr>
      </w:pPr>
    </w:p>
    <w:p w:rsidR="008739C8" w:rsidRPr="008739C8" w:rsidRDefault="008739C8" w:rsidP="00573D71">
      <w:pPr>
        <w:widowControl/>
        <w:spacing w:line="360" w:lineRule="auto"/>
        <w:ind w:firstLine="1440"/>
        <w:contextualSpacing/>
        <w:rPr>
          <w:sz w:val="26"/>
          <w:szCs w:val="26"/>
        </w:rPr>
      </w:pPr>
      <w:r w:rsidRPr="008739C8">
        <w:rPr>
          <w:sz w:val="26"/>
          <w:szCs w:val="26"/>
        </w:rPr>
        <w:t xml:space="preserve">PPL maintains that unless it undertakes a costly upgrade, its current billing system is not capable of automating virtual meter aggregation.  PPL </w:t>
      </w:r>
      <w:r w:rsidR="00EF55F4">
        <w:rPr>
          <w:sz w:val="26"/>
          <w:szCs w:val="26"/>
        </w:rPr>
        <w:t xml:space="preserve">cites its testimony at the </w:t>
      </w:r>
      <w:r w:rsidR="00FE502D">
        <w:rPr>
          <w:sz w:val="26"/>
          <w:szCs w:val="26"/>
        </w:rPr>
        <w:t>2015</w:t>
      </w:r>
      <w:r w:rsidR="00973254">
        <w:rPr>
          <w:sz w:val="26"/>
          <w:szCs w:val="26"/>
        </w:rPr>
        <w:t xml:space="preserve"> Hearing</w:t>
      </w:r>
      <w:r w:rsidR="00EF55F4">
        <w:rPr>
          <w:sz w:val="26"/>
          <w:szCs w:val="26"/>
        </w:rPr>
        <w:t xml:space="preserve"> wherein it asserted</w:t>
      </w:r>
      <w:r w:rsidRPr="008739C8">
        <w:rPr>
          <w:sz w:val="26"/>
          <w:szCs w:val="26"/>
        </w:rPr>
        <w:t xml:space="preserve"> that after it submitted rebuttal testimony in this proceeding, it attempted unsuccessfully to modify its billing system.  </w:t>
      </w:r>
      <w:r w:rsidR="00FE502D">
        <w:rPr>
          <w:sz w:val="26"/>
          <w:szCs w:val="26"/>
        </w:rPr>
        <w:t xml:space="preserve">PPL R. Exc. at 9, citing Tr. at 223.  </w:t>
      </w:r>
      <w:r w:rsidRPr="008739C8">
        <w:rPr>
          <w:sz w:val="26"/>
          <w:szCs w:val="26"/>
        </w:rPr>
        <w:t>Nonetheless, PPL avers that its manual billing process accurately calculates and a</w:t>
      </w:r>
      <w:r w:rsidR="003F0160">
        <w:rPr>
          <w:sz w:val="26"/>
          <w:szCs w:val="26"/>
        </w:rPr>
        <w:t>pplies the credits for customer-</w:t>
      </w:r>
      <w:r w:rsidRPr="008739C8">
        <w:rPr>
          <w:sz w:val="26"/>
          <w:szCs w:val="26"/>
        </w:rPr>
        <w:t xml:space="preserve">generators who have elected virtual meter aggregation, thereby negating the need for it to upgrade its billing system to accommodate automatic billing.  Additionally, PPL reiterates that even if it were to upgrade its </w:t>
      </w:r>
      <w:r w:rsidR="0053084B">
        <w:rPr>
          <w:sz w:val="26"/>
          <w:szCs w:val="26"/>
        </w:rPr>
        <w:t xml:space="preserve">billing </w:t>
      </w:r>
      <w:r w:rsidRPr="008739C8">
        <w:rPr>
          <w:sz w:val="26"/>
          <w:szCs w:val="26"/>
        </w:rPr>
        <w:t xml:space="preserve">system, </w:t>
      </w:r>
      <w:r w:rsidR="0053084B">
        <w:rPr>
          <w:sz w:val="26"/>
          <w:szCs w:val="26"/>
        </w:rPr>
        <w:t>doing so</w:t>
      </w:r>
      <w:r w:rsidRPr="008739C8">
        <w:rPr>
          <w:sz w:val="26"/>
          <w:szCs w:val="26"/>
        </w:rPr>
        <w:t xml:space="preserve"> would only benefit the ninety-eight customer-</w:t>
      </w:r>
      <w:r w:rsidRPr="008739C8">
        <w:rPr>
          <w:sz w:val="26"/>
          <w:szCs w:val="26"/>
        </w:rPr>
        <w:lastRenderedPageBreak/>
        <w:t xml:space="preserve">generators who have elected virtual meter aggregation.  PPL points out that the Complainant is the only one of these customer-generators to take issue with its manual billing process.  Therefore, PPL submits that it would not be reasonable to shift the costs of developing and implementing an automated billing process onto all of PPL’s ratepayers.  Further, PPL argues that the Complainant’s request that the Commission confer with IT experts to determine the feasibility of implementing an automated billing system would exceed the Commission’s authority.  PPL R. Exc. at 8-10.  </w:t>
      </w:r>
    </w:p>
    <w:p w:rsidR="008739C8" w:rsidRPr="008739C8" w:rsidRDefault="008739C8" w:rsidP="00573D71">
      <w:pPr>
        <w:widowControl/>
        <w:spacing w:line="360" w:lineRule="auto"/>
        <w:ind w:firstLine="1440"/>
        <w:contextualSpacing/>
        <w:rPr>
          <w:sz w:val="26"/>
          <w:szCs w:val="26"/>
        </w:rPr>
      </w:pPr>
    </w:p>
    <w:p w:rsidR="008739C8" w:rsidRPr="008739C8" w:rsidRDefault="008739C8" w:rsidP="00573D71">
      <w:pPr>
        <w:widowControl/>
        <w:spacing w:line="360" w:lineRule="auto"/>
        <w:ind w:firstLine="1440"/>
        <w:contextualSpacing/>
        <w:rPr>
          <w:sz w:val="26"/>
          <w:szCs w:val="26"/>
        </w:rPr>
      </w:pPr>
      <w:r w:rsidRPr="008739C8">
        <w:rPr>
          <w:sz w:val="26"/>
          <w:szCs w:val="26"/>
        </w:rPr>
        <w:t xml:space="preserve">PPL also rebuts the Complainant’s assertion that the information on his bills is inaccurate and cannot be reconciled with PPL’s spreadsheets.  PPL argues that it set forth detailed evidence regarding how its Exhibit APC-5 matches up with the Complainant’s bills.  </w:t>
      </w:r>
      <w:r w:rsidR="00F83163">
        <w:rPr>
          <w:sz w:val="26"/>
          <w:szCs w:val="26"/>
        </w:rPr>
        <w:t>Referring to its</w:t>
      </w:r>
      <w:r w:rsidRPr="008739C8">
        <w:rPr>
          <w:sz w:val="26"/>
          <w:szCs w:val="26"/>
        </w:rPr>
        <w:t xml:space="preserve"> </w:t>
      </w:r>
      <w:r w:rsidR="00F83163">
        <w:rPr>
          <w:sz w:val="26"/>
          <w:szCs w:val="26"/>
        </w:rPr>
        <w:t xml:space="preserve">argument in </w:t>
      </w:r>
      <w:r w:rsidRPr="008739C8">
        <w:rPr>
          <w:sz w:val="26"/>
          <w:szCs w:val="26"/>
        </w:rPr>
        <w:t xml:space="preserve">its Reply Brief at </w:t>
      </w:r>
      <w:r w:rsidR="00F83163">
        <w:rPr>
          <w:sz w:val="26"/>
          <w:szCs w:val="26"/>
        </w:rPr>
        <w:t xml:space="preserve">pages </w:t>
      </w:r>
      <w:r w:rsidRPr="008739C8">
        <w:rPr>
          <w:sz w:val="26"/>
          <w:szCs w:val="26"/>
        </w:rPr>
        <w:t xml:space="preserve">26-32, PPL </w:t>
      </w:r>
      <w:r w:rsidR="001A6AE6">
        <w:rPr>
          <w:sz w:val="26"/>
          <w:szCs w:val="26"/>
        </w:rPr>
        <w:t>claims</w:t>
      </w:r>
      <w:r w:rsidRPr="008739C8">
        <w:rPr>
          <w:sz w:val="26"/>
          <w:szCs w:val="26"/>
        </w:rPr>
        <w:t xml:space="preserve"> that it explained any alleged discrepancies or inconsistencies highlighted by the Complainant.  PPL also asserts that it has offered to provide the Complainant with all information necessary to verify his bills.  Specifically, PPL states that it has offered to provide the Complainant with the exact same calculation sheets it used in its billing process.  PPL avers that these sheets would provide the Complainant with all of the information he has requested be present on his bills.  Additionally, PPL points out that the Complainant has several tools available to him, which would enable him to ve</w:t>
      </w:r>
      <w:r w:rsidR="00AD693B">
        <w:rPr>
          <w:sz w:val="26"/>
          <w:szCs w:val="26"/>
        </w:rPr>
        <w:t>rify the information presented o</w:t>
      </w:r>
      <w:r w:rsidRPr="008739C8">
        <w:rPr>
          <w:sz w:val="26"/>
          <w:szCs w:val="26"/>
        </w:rPr>
        <w:t>n his bills.  PPL R.</w:t>
      </w:r>
      <w:r w:rsidR="00F83163">
        <w:rPr>
          <w:sz w:val="26"/>
          <w:szCs w:val="26"/>
        </w:rPr>
        <w:t> </w:t>
      </w:r>
      <w:r w:rsidRPr="008739C8">
        <w:rPr>
          <w:sz w:val="26"/>
          <w:szCs w:val="26"/>
        </w:rPr>
        <w:t>Exc</w:t>
      </w:r>
      <w:r w:rsidR="00F83163">
        <w:rPr>
          <w:sz w:val="26"/>
          <w:szCs w:val="26"/>
        </w:rPr>
        <w:t>.</w:t>
      </w:r>
      <w:r w:rsidRPr="008739C8">
        <w:rPr>
          <w:sz w:val="26"/>
          <w:szCs w:val="26"/>
        </w:rPr>
        <w:t xml:space="preserve"> at 6-7, 10.</w:t>
      </w:r>
    </w:p>
    <w:p w:rsidR="008739C8" w:rsidRPr="008739C8" w:rsidRDefault="008739C8" w:rsidP="00573D71">
      <w:pPr>
        <w:widowControl/>
        <w:spacing w:line="360" w:lineRule="auto"/>
        <w:ind w:firstLine="1440"/>
        <w:contextualSpacing/>
        <w:rPr>
          <w:sz w:val="26"/>
          <w:szCs w:val="26"/>
        </w:rPr>
      </w:pPr>
    </w:p>
    <w:p w:rsidR="008739C8" w:rsidRPr="008739C8" w:rsidRDefault="008739C8" w:rsidP="00573D71">
      <w:pPr>
        <w:widowControl/>
        <w:spacing w:line="360" w:lineRule="auto"/>
        <w:ind w:firstLine="1440"/>
        <w:contextualSpacing/>
        <w:rPr>
          <w:sz w:val="26"/>
          <w:szCs w:val="26"/>
        </w:rPr>
      </w:pPr>
      <w:r w:rsidRPr="008739C8">
        <w:rPr>
          <w:sz w:val="26"/>
          <w:szCs w:val="26"/>
        </w:rPr>
        <w:t xml:space="preserve">Moreover, PPL cites </w:t>
      </w:r>
      <w:r w:rsidR="00F83163">
        <w:rPr>
          <w:sz w:val="26"/>
          <w:szCs w:val="26"/>
        </w:rPr>
        <w:t xml:space="preserve">to </w:t>
      </w:r>
      <w:r w:rsidRPr="008739C8">
        <w:rPr>
          <w:sz w:val="26"/>
          <w:szCs w:val="26"/>
        </w:rPr>
        <w:t xml:space="preserve">the Complainant’s own testimony in which he stated that his own independent side meter has tracked the energy generated at his </w:t>
      </w:r>
      <w:r w:rsidR="001F6FA4">
        <w:rPr>
          <w:sz w:val="26"/>
          <w:szCs w:val="26"/>
        </w:rPr>
        <w:t>solar facility</w:t>
      </w:r>
      <w:r w:rsidRPr="008739C8">
        <w:rPr>
          <w:sz w:val="26"/>
          <w:szCs w:val="26"/>
        </w:rPr>
        <w:t>.  PPL R. Exc</w:t>
      </w:r>
      <w:r w:rsidR="00F83163">
        <w:rPr>
          <w:sz w:val="26"/>
          <w:szCs w:val="26"/>
        </w:rPr>
        <w:t>.</w:t>
      </w:r>
      <w:r w:rsidRPr="008739C8">
        <w:rPr>
          <w:sz w:val="26"/>
          <w:szCs w:val="26"/>
        </w:rPr>
        <w:t xml:space="preserve"> at 10 (citing Complainant St. 1.0 at 44).  PPL points out that the Complainant acknowledged that his detached solar array’s inverter tracks and stores data showing the k</w:t>
      </w:r>
      <w:r w:rsidR="001F6FA4">
        <w:rPr>
          <w:sz w:val="26"/>
          <w:szCs w:val="26"/>
        </w:rPr>
        <w:t>W</w:t>
      </w:r>
      <w:r w:rsidRPr="008739C8">
        <w:rPr>
          <w:sz w:val="26"/>
          <w:szCs w:val="26"/>
        </w:rPr>
        <w:t>h of generation at his host account.  Therefore, PPL asserts that it is clear that the Complainant has all of the information he needs to verify his bills either already in his possession or readily available to him.  PPL R. Exc. at 10.</w:t>
      </w:r>
    </w:p>
    <w:p w:rsidR="003F0160" w:rsidRPr="008739C8" w:rsidRDefault="003F0160" w:rsidP="00573D71">
      <w:pPr>
        <w:widowControl/>
        <w:spacing w:line="360" w:lineRule="auto"/>
        <w:ind w:firstLine="1440"/>
        <w:contextualSpacing/>
        <w:rPr>
          <w:sz w:val="26"/>
          <w:szCs w:val="26"/>
        </w:rPr>
      </w:pPr>
    </w:p>
    <w:p w:rsidR="00712C7B" w:rsidRPr="00954225" w:rsidRDefault="00712C7B" w:rsidP="009101F7">
      <w:pPr>
        <w:keepNext/>
        <w:keepLines/>
        <w:widowControl/>
        <w:spacing w:line="360" w:lineRule="auto"/>
        <w:ind w:firstLine="1440"/>
        <w:contextualSpacing/>
        <w:rPr>
          <w:b/>
          <w:sz w:val="26"/>
          <w:szCs w:val="26"/>
        </w:rPr>
      </w:pPr>
      <w:r w:rsidRPr="00954225">
        <w:rPr>
          <w:b/>
          <w:sz w:val="26"/>
          <w:szCs w:val="26"/>
        </w:rPr>
        <w:lastRenderedPageBreak/>
        <w:t>4.</w:t>
      </w:r>
      <w:r w:rsidRPr="00954225">
        <w:rPr>
          <w:b/>
          <w:sz w:val="26"/>
          <w:szCs w:val="26"/>
        </w:rPr>
        <w:tab/>
        <w:t>Disposition</w:t>
      </w:r>
    </w:p>
    <w:p w:rsidR="00571F1F" w:rsidRDefault="00571F1F" w:rsidP="009101F7">
      <w:pPr>
        <w:keepNext/>
        <w:keepLines/>
        <w:widowControl/>
        <w:spacing w:line="360" w:lineRule="auto"/>
        <w:ind w:firstLine="1440"/>
        <w:contextualSpacing/>
        <w:rPr>
          <w:sz w:val="26"/>
          <w:szCs w:val="26"/>
        </w:rPr>
      </w:pPr>
    </w:p>
    <w:p w:rsidR="0019285E" w:rsidRDefault="0019285E" w:rsidP="00573D71">
      <w:pPr>
        <w:widowControl/>
        <w:spacing w:line="360" w:lineRule="auto"/>
        <w:ind w:firstLine="1440"/>
        <w:contextualSpacing/>
        <w:rPr>
          <w:sz w:val="26"/>
          <w:szCs w:val="26"/>
        </w:rPr>
      </w:pPr>
      <w:r w:rsidRPr="0019285E">
        <w:rPr>
          <w:sz w:val="26"/>
          <w:szCs w:val="26"/>
        </w:rPr>
        <w:t>On review and consideration of the positions of the Parties and the record evidence, we shall deny this Exception consistent with the discussion</w:t>
      </w:r>
      <w:r w:rsidR="00F83163" w:rsidRPr="00F83163">
        <w:rPr>
          <w:sz w:val="26"/>
          <w:szCs w:val="26"/>
        </w:rPr>
        <w:t xml:space="preserve"> below</w:t>
      </w:r>
      <w:r w:rsidRPr="0019285E">
        <w:rPr>
          <w:sz w:val="26"/>
          <w:szCs w:val="26"/>
        </w:rPr>
        <w:t xml:space="preserve">.  </w:t>
      </w:r>
    </w:p>
    <w:p w:rsidR="0019285E" w:rsidRDefault="0019285E" w:rsidP="00573D71">
      <w:pPr>
        <w:widowControl/>
        <w:spacing w:line="360" w:lineRule="auto"/>
        <w:ind w:firstLine="1440"/>
        <w:contextualSpacing/>
        <w:rPr>
          <w:sz w:val="26"/>
          <w:szCs w:val="26"/>
        </w:rPr>
      </w:pPr>
    </w:p>
    <w:p w:rsidR="00954225" w:rsidRPr="0034631E" w:rsidRDefault="0034631E" w:rsidP="009101F7">
      <w:pPr>
        <w:keepNext/>
        <w:keepLines/>
        <w:widowControl/>
        <w:ind w:left="2880" w:hanging="720"/>
        <w:contextualSpacing/>
        <w:rPr>
          <w:b/>
          <w:sz w:val="26"/>
          <w:szCs w:val="26"/>
        </w:rPr>
      </w:pPr>
      <w:r w:rsidRPr="0034631E">
        <w:rPr>
          <w:b/>
          <w:sz w:val="26"/>
          <w:szCs w:val="26"/>
        </w:rPr>
        <w:t>a.</w:t>
      </w:r>
      <w:r w:rsidRPr="0034631E">
        <w:rPr>
          <w:b/>
          <w:sz w:val="26"/>
          <w:szCs w:val="26"/>
        </w:rPr>
        <w:tab/>
        <w:t>Should PPL be directed to implement an automated billing process for its virtual meter aggregation program?</w:t>
      </w:r>
    </w:p>
    <w:p w:rsidR="00954225" w:rsidRDefault="00954225" w:rsidP="009101F7">
      <w:pPr>
        <w:keepNext/>
        <w:keepLines/>
        <w:widowControl/>
        <w:spacing w:line="360" w:lineRule="auto"/>
        <w:ind w:firstLine="1440"/>
        <w:contextualSpacing/>
        <w:rPr>
          <w:sz w:val="26"/>
          <w:szCs w:val="26"/>
        </w:rPr>
      </w:pPr>
    </w:p>
    <w:p w:rsidR="0019285E" w:rsidRDefault="0019285E" w:rsidP="00573D71">
      <w:pPr>
        <w:widowControl/>
        <w:spacing w:line="360" w:lineRule="auto"/>
        <w:ind w:firstLine="1440"/>
        <w:contextualSpacing/>
        <w:rPr>
          <w:sz w:val="26"/>
          <w:szCs w:val="26"/>
        </w:rPr>
      </w:pPr>
      <w:r w:rsidRPr="0019285E">
        <w:rPr>
          <w:sz w:val="26"/>
          <w:szCs w:val="26"/>
        </w:rPr>
        <w:t xml:space="preserve">As an initial matter, we concur with PPL that nothing in the </w:t>
      </w:r>
      <w:r w:rsidRPr="003F0160">
        <w:rPr>
          <w:i/>
          <w:sz w:val="26"/>
          <w:szCs w:val="26"/>
        </w:rPr>
        <w:t>AEPS Act</w:t>
      </w:r>
      <w:r w:rsidRPr="0019285E">
        <w:rPr>
          <w:sz w:val="26"/>
          <w:szCs w:val="26"/>
        </w:rPr>
        <w:t>, the Code, or our Regulations mandates that virtual meter aggregation be done via an automated billing process</w:t>
      </w:r>
      <w:r w:rsidR="001F6FA4">
        <w:rPr>
          <w:sz w:val="26"/>
          <w:szCs w:val="26"/>
        </w:rPr>
        <w:t xml:space="preserve"> or prohibits</w:t>
      </w:r>
      <w:r w:rsidRPr="0019285E">
        <w:rPr>
          <w:sz w:val="26"/>
          <w:szCs w:val="26"/>
        </w:rPr>
        <w:t xml:space="preserve"> the use of a manual billing process.  For example, </w:t>
      </w:r>
      <w:r w:rsidR="00FA233B">
        <w:rPr>
          <w:sz w:val="26"/>
          <w:szCs w:val="26"/>
        </w:rPr>
        <w:t>v</w:t>
      </w:r>
      <w:r w:rsidR="001F6FA4">
        <w:rPr>
          <w:sz w:val="26"/>
          <w:szCs w:val="26"/>
        </w:rPr>
        <w:t>i</w:t>
      </w:r>
      <w:r w:rsidRPr="0019285E">
        <w:rPr>
          <w:sz w:val="26"/>
          <w:szCs w:val="26"/>
        </w:rPr>
        <w:t xml:space="preserve">rtual </w:t>
      </w:r>
      <w:r w:rsidR="00FA233B">
        <w:rPr>
          <w:sz w:val="26"/>
          <w:szCs w:val="26"/>
        </w:rPr>
        <w:t>m</w:t>
      </w:r>
      <w:r w:rsidRPr="0019285E">
        <w:rPr>
          <w:sz w:val="26"/>
          <w:szCs w:val="26"/>
        </w:rPr>
        <w:t xml:space="preserve">eter </w:t>
      </w:r>
      <w:r w:rsidR="00FA233B">
        <w:rPr>
          <w:sz w:val="26"/>
          <w:szCs w:val="26"/>
        </w:rPr>
        <w:t>a</w:t>
      </w:r>
      <w:r w:rsidRPr="0019285E">
        <w:rPr>
          <w:sz w:val="26"/>
          <w:szCs w:val="26"/>
        </w:rPr>
        <w:t>ggregation is defined in our Regulations, as follows:</w:t>
      </w:r>
    </w:p>
    <w:p w:rsidR="0019285E" w:rsidRPr="0019285E" w:rsidRDefault="0019285E" w:rsidP="00573D71">
      <w:pPr>
        <w:widowControl/>
        <w:spacing w:line="360" w:lineRule="auto"/>
        <w:ind w:firstLine="1440"/>
        <w:contextualSpacing/>
        <w:rPr>
          <w:sz w:val="26"/>
          <w:szCs w:val="26"/>
        </w:rPr>
      </w:pPr>
    </w:p>
    <w:p w:rsidR="0019285E" w:rsidRDefault="0019285E" w:rsidP="00573D71">
      <w:pPr>
        <w:widowControl/>
        <w:ind w:left="1440" w:right="1440"/>
        <w:contextualSpacing/>
        <w:rPr>
          <w:sz w:val="26"/>
          <w:szCs w:val="26"/>
        </w:rPr>
      </w:pPr>
      <w:r w:rsidRPr="0019285E">
        <w:rPr>
          <w:i/>
          <w:iCs/>
          <w:sz w:val="26"/>
          <w:szCs w:val="26"/>
        </w:rPr>
        <w:t>Virtual meter aggregation</w:t>
      </w:r>
      <w:r w:rsidRPr="0019285E">
        <w:rPr>
          <w:sz w:val="26"/>
          <w:szCs w:val="26"/>
        </w:rPr>
        <w:t xml:space="preserve">—The combination of readings and billing for all meters regardless of rate class on properties owned or leased and operated by a customer-generator by means of the EDC's billing process, rather than through physical rewiring of the customer-generator's property for a physical, single point of contact. Virtual meter aggregation on properties owned or leased and operated by </w:t>
      </w:r>
      <w:r w:rsidRPr="0019285E">
        <w:rPr>
          <w:bCs/>
          <w:sz w:val="26"/>
          <w:szCs w:val="26"/>
        </w:rPr>
        <w:t>the same</w:t>
      </w:r>
      <w:r w:rsidRPr="0019285E">
        <w:rPr>
          <w:b/>
          <w:bCs/>
          <w:sz w:val="26"/>
          <w:szCs w:val="26"/>
        </w:rPr>
        <w:t xml:space="preserve"> </w:t>
      </w:r>
      <w:r w:rsidRPr="0019285E">
        <w:rPr>
          <w:sz w:val="26"/>
          <w:szCs w:val="26"/>
        </w:rPr>
        <w:t xml:space="preserve">customer-generator and located within 2 miles of the boundaries of the customer-generator's property and within a single </w:t>
      </w:r>
      <w:r w:rsidR="004C33E8">
        <w:rPr>
          <w:bCs/>
          <w:sz w:val="26"/>
          <w:szCs w:val="26"/>
        </w:rPr>
        <w:t>electric distribution company</w:t>
      </w:r>
      <w:r w:rsidRPr="0019285E">
        <w:rPr>
          <w:bCs/>
          <w:sz w:val="26"/>
          <w:szCs w:val="26"/>
        </w:rPr>
        <w:t>'s</w:t>
      </w:r>
      <w:r w:rsidRPr="0019285E">
        <w:rPr>
          <w:b/>
          <w:bCs/>
          <w:sz w:val="26"/>
          <w:szCs w:val="26"/>
        </w:rPr>
        <w:t xml:space="preserve"> </w:t>
      </w:r>
      <w:r w:rsidRPr="0019285E">
        <w:rPr>
          <w:sz w:val="26"/>
          <w:szCs w:val="26"/>
        </w:rPr>
        <w:t xml:space="preserve">service territory shall be eligible for net metering. </w:t>
      </w:r>
    </w:p>
    <w:p w:rsidR="002632D7" w:rsidRDefault="002632D7" w:rsidP="00573D71">
      <w:pPr>
        <w:widowControl/>
        <w:ind w:left="1440" w:right="1440"/>
        <w:contextualSpacing/>
        <w:rPr>
          <w:sz w:val="26"/>
          <w:szCs w:val="26"/>
        </w:rPr>
      </w:pPr>
    </w:p>
    <w:p w:rsidR="002632D7" w:rsidRPr="0019285E" w:rsidRDefault="002632D7" w:rsidP="00573D71">
      <w:pPr>
        <w:widowControl/>
        <w:ind w:left="1440" w:right="1440"/>
        <w:contextualSpacing/>
        <w:rPr>
          <w:sz w:val="26"/>
          <w:szCs w:val="26"/>
        </w:rPr>
      </w:pPr>
    </w:p>
    <w:p w:rsidR="0019285E" w:rsidRPr="0019285E" w:rsidRDefault="0019285E" w:rsidP="00573D71">
      <w:pPr>
        <w:widowControl/>
        <w:spacing w:line="360" w:lineRule="auto"/>
        <w:contextualSpacing/>
        <w:rPr>
          <w:sz w:val="26"/>
          <w:szCs w:val="26"/>
        </w:rPr>
      </w:pPr>
      <w:r w:rsidRPr="0019285E">
        <w:rPr>
          <w:sz w:val="26"/>
          <w:szCs w:val="26"/>
        </w:rPr>
        <w:lastRenderedPageBreak/>
        <w:t>52 Pa. Code § 75.12.</w:t>
      </w:r>
      <w:r w:rsidRPr="0019285E">
        <w:rPr>
          <w:sz w:val="26"/>
          <w:szCs w:val="26"/>
          <w:vertAlign w:val="superscript"/>
        </w:rPr>
        <w:footnoteReference w:id="8"/>
      </w:r>
      <w:r w:rsidRPr="0019285E">
        <w:rPr>
          <w:sz w:val="26"/>
          <w:szCs w:val="26"/>
        </w:rPr>
        <w:t xml:space="preserve">  In a similar fashion, PPL’s Commission-approved tariff describes </w:t>
      </w:r>
      <w:r w:rsidR="00FA233B">
        <w:rPr>
          <w:sz w:val="26"/>
          <w:szCs w:val="26"/>
        </w:rPr>
        <w:t>v</w:t>
      </w:r>
      <w:r w:rsidRPr="0019285E">
        <w:rPr>
          <w:sz w:val="26"/>
          <w:szCs w:val="26"/>
        </w:rPr>
        <w:t xml:space="preserve">irtual </w:t>
      </w:r>
      <w:r w:rsidR="00FA233B">
        <w:rPr>
          <w:sz w:val="26"/>
          <w:szCs w:val="26"/>
        </w:rPr>
        <w:t>m</w:t>
      </w:r>
      <w:r w:rsidRPr="0019285E">
        <w:rPr>
          <w:sz w:val="26"/>
          <w:szCs w:val="26"/>
        </w:rPr>
        <w:t xml:space="preserve">eter </w:t>
      </w:r>
      <w:r w:rsidR="00FA233B">
        <w:rPr>
          <w:sz w:val="26"/>
          <w:szCs w:val="26"/>
        </w:rPr>
        <w:t>a</w:t>
      </w:r>
      <w:r w:rsidRPr="0019285E">
        <w:rPr>
          <w:sz w:val="26"/>
          <w:szCs w:val="26"/>
        </w:rPr>
        <w:t xml:space="preserve">ggregation as “the combination of readings and billing for all meters, regardless of rate class, installed on properties owned, or leased and operated, by a customer-generator by use of the Company’s billing process, rather than through physical rewiring of the customer-generator’s owned or leased property for a physical, single-point of contact.”  </w:t>
      </w:r>
      <w:r w:rsidRPr="0019285E">
        <w:rPr>
          <w:i/>
          <w:sz w:val="26"/>
          <w:szCs w:val="26"/>
        </w:rPr>
        <w:t>See</w:t>
      </w:r>
      <w:r w:rsidRPr="0019285E">
        <w:rPr>
          <w:sz w:val="26"/>
          <w:szCs w:val="26"/>
        </w:rPr>
        <w:t xml:space="preserve"> Supplement No. 194 to PPL’s Tariff Electric Pa. P.U.C. No. 201, effective January 1, 2016, at 19L.4.  Thus, while virtual meter aggregation is attained through the </w:t>
      </w:r>
      <w:r w:rsidR="00424E4C">
        <w:rPr>
          <w:sz w:val="26"/>
          <w:szCs w:val="26"/>
        </w:rPr>
        <w:t>electric distribution company’s (</w:t>
      </w:r>
      <w:r w:rsidRPr="0019285E">
        <w:rPr>
          <w:sz w:val="26"/>
          <w:szCs w:val="26"/>
        </w:rPr>
        <w:t>EDC’s</w:t>
      </w:r>
      <w:r w:rsidR="00424E4C">
        <w:rPr>
          <w:sz w:val="26"/>
          <w:szCs w:val="26"/>
        </w:rPr>
        <w:t>)</w:t>
      </w:r>
      <w:r w:rsidRPr="0019285E">
        <w:rPr>
          <w:sz w:val="26"/>
          <w:szCs w:val="26"/>
        </w:rPr>
        <w:t xml:space="preserve"> billing process, the specific billing process is not prescribed.</w:t>
      </w:r>
    </w:p>
    <w:p w:rsidR="0019285E" w:rsidRPr="0019285E" w:rsidRDefault="0019285E" w:rsidP="00573D71">
      <w:pPr>
        <w:widowControl/>
        <w:spacing w:line="360" w:lineRule="auto"/>
        <w:ind w:firstLine="1440"/>
        <w:contextualSpacing/>
        <w:rPr>
          <w:sz w:val="26"/>
          <w:szCs w:val="26"/>
        </w:rPr>
      </w:pPr>
    </w:p>
    <w:p w:rsidR="0019285E" w:rsidRPr="0019285E" w:rsidRDefault="0019285E" w:rsidP="00573D71">
      <w:pPr>
        <w:widowControl/>
        <w:spacing w:line="360" w:lineRule="auto"/>
        <w:ind w:firstLine="1440"/>
        <w:contextualSpacing/>
        <w:rPr>
          <w:sz w:val="26"/>
          <w:szCs w:val="26"/>
        </w:rPr>
      </w:pPr>
      <w:r w:rsidRPr="0019285E">
        <w:rPr>
          <w:sz w:val="26"/>
          <w:szCs w:val="26"/>
        </w:rPr>
        <w:t xml:space="preserve">The record </w:t>
      </w:r>
      <w:r w:rsidR="00424E4C">
        <w:rPr>
          <w:sz w:val="26"/>
          <w:szCs w:val="26"/>
        </w:rPr>
        <w:t>affirms</w:t>
      </w:r>
      <w:r w:rsidR="00424E4C" w:rsidRPr="0019285E">
        <w:rPr>
          <w:sz w:val="26"/>
          <w:szCs w:val="26"/>
        </w:rPr>
        <w:t xml:space="preserve"> </w:t>
      </w:r>
      <w:r w:rsidRPr="0019285E">
        <w:rPr>
          <w:sz w:val="26"/>
          <w:szCs w:val="26"/>
        </w:rPr>
        <w:t>that PPL’s billing system currently is unable to transfer and aggregate data from two separate</w:t>
      </w:r>
      <w:r w:rsidR="007A60B4">
        <w:rPr>
          <w:sz w:val="26"/>
          <w:szCs w:val="26"/>
        </w:rPr>
        <w:t>ly</w:t>
      </w:r>
      <w:r w:rsidR="00424E4C">
        <w:rPr>
          <w:sz w:val="26"/>
          <w:szCs w:val="26"/>
        </w:rPr>
        <w:t>-</w:t>
      </w:r>
      <w:r w:rsidRPr="0019285E">
        <w:rPr>
          <w:sz w:val="26"/>
          <w:szCs w:val="26"/>
        </w:rPr>
        <w:t xml:space="preserve">metered accounts.  Additionally, PPL’s billing </w:t>
      </w:r>
      <w:r w:rsidRPr="0019285E">
        <w:rPr>
          <w:sz w:val="26"/>
          <w:szCs w:val="26"/>
        </w:rPr>
        <w:lastRenderedPageBreak/>
        <w:t>system is unable to accommodate negative meter readings that result when a generation facility produces more electricity than it uses.  As such, PPL must use a manual billing process for its virtual meter aggregation program.  PPL R</w:t>
      </w:r>
      <w:r w:rsidR="00424E4C">
        <w:rPr>
          <w:sz w:val="26"/>
          <w:szCs w:val="26"/>
        </w:rPr>
        <w:t>.</w:t>
      </w:r>
      <w:r w:rsidRPr="0019285E">
        <w:rPr>
          <w:sz w:val="26"/>
          <w:szCs w:val="26"/>
        </w:rPr>
        <w:t>B</w:t>
      </w:r>
      <w:r w:rsidR="00424E4C">
        <w:rPr>
          <w:sz w:val="26"/>
          <w:szCs w:val="26"/>
        </w:rPr>
        <w:t>.</w:t>
      </w:r>
      <w:r w:rsidRPr="0019285E">
        <w:rPr>
          <w:sz w:val="26"/>
          <w:szCs w:val="26"/>
        </w:rPr>
        <w:t xml:space="preserve"> 16-17.  The record also </w:t>
      </w:r>
      <w:r w:rsidR="00424E4C">
        <w:rPr>
          <w:sz w:val="26"/>
          <w:szCs w:val="26"/>
        </w:rPr>
        <w:t>affirms</w:t>
      </w:r>
      <w:r w:rsidR="00424E4C" w:rsidRPr="0019285E">
        <w:rPr>
          <w:sz w:val="26"/>
          <w:szCs w:val="26"/>
        </w:rPr>
        <w:t xml:space="preserve"> </w:t>
      </w:r>
      <w:r w:rsidRPr="0019285E">
        <w:rPr>
          <w:sz w:val="26"/>
          <w:szCs w:val="26"/>
        </w:rPr>
        <w:t>that PPL presented detailed evidence explaining how it uses its manual billing process to calculate and apply credits owed to its vir</w:t>
      </w:r>
      <w:r w:rsidR="00437328">
        <w:rPr>
          <w:sz w:val="26"/>
          <w:szCs w:val="26"/>
        </w:rPr>
        <w:t>tual meter aggregation customer-</w:t>
      </w:r>
      <w:r w:rsidRPr="0019285E">
        <w:rPr>
          <w:sz w:val="26"/>
          <w:szCs w:val="26"/>
        </w:rPr>
        <w:t xml:space="preserve">generators.  Although the Complainant excepts to the ALJ’s finding that PPL’s manual billing process is accurate and inexpensive, we agree with PPL that he has not offered any credible evidence to rebut this finding. </w:t>
      </w:r>
    </w:p>
    <w:p w:rsidR="0019285E" w:rsidRPr="0019285E" w:rsidRDefault="0019285E" w:rsidP="00573D71">
      <w:pPr>
        <w:widowControl/>
        <w:spacing w:line="360" w:lineRule="auto"/>
        <w:ind w:firstLine="1440"/>
        <w:contextualSpacing/>
        <w:rPr>
          <w:sz w:val="26"/>
          <w:szCs w:val="26"/>
        </w:rPr>
      </w:pPr>
    </w:p>
    <w:p w:rsidR="0034631E" w:rsidRDefault="0019285E" w:rsidP="00573D71">
      <w:pPr>
        <w:widowControl/>
        <w:spacing w:line="360" w:lineRule="auto"/>
        <w:ind w:firstLine="1440"/>
        <w:contextualSpacing/>
        <w:rPr>
          <w:sz w:val="26"/>
          <w:szCs w:val="26"/>
        </w:rPr>
      </w:pPr>
      <w:r w:rsidRPr="0019285E">
        <w:rPr>
          <w:sz w:val="26"/>
          <w:szCs w:val="26"/>
        </w:rPr>
        <w:t xml:space="preserve">As noted above, the ALJ also found reasonable PPL’s explanation why it continues to utilize a manual billing process for its customer-generators that are enrolled in its virtual meter aggregation program.  We agree.  The Complainant has not offered any evidence to rebut PPL’s assertion that, at present, there are only ninety-eight participants in its virtual metering program and that the Complainant is the only one of these customer-generators that has taken issue with PPL’s manual billing process.  Therefore, we find PPL’s argument </w:t>
      </w:r>
      <w:r w:rsidR="000047EE">
        <w:rPr>
          <w:sz w:val="26"/>
          <w:szCs w:val="26"/>
        </w:rPr>
        <w:t>persuasive</w:t>
      </w:r>
      <w:r w:rsidRPr="0019285E">
        <w:rPr>
          <w:sz w:val="26"/>
          <w:szCs w:val="26"/>
        </w:rPr>
        <w:t xml:space="preserve"> that given the small </w:t>
      </w:r>
      <w:r w:rsidR="00424E4C">
        <w:rPr>
          <w:sz w:val="26"/>
          <w:szCs w:val="26"/>
        </w:rPr>
        <w:t>number</w:t>
      </w:r>
      <w:r w:rsidR="00424E4C" w:rsidRPr="0019285E">
        <w:rPr>
          <w:sz w:val="26"/>
          <w:szCs w:val="26"/>
        </w:rPr>
        <w:t xml:space="preserve"> </w:t>
      </w:r>
      <w:r w:rsidRPr="0019285E">
        <w:rPr>
          <w:sz w:val="26"/>
          <w:szCs w:val="26"/>
        </w:rPr>
        <w:t xml:space="preserve">of its customers that are enrolled in virtual meter aggregation and the cost that would be necessary to upgrade its billing system, automating its billing process would not be a prudent expense at this time.  Specifically, we concur with PPL that it would not be reasonable for it to shift the costs of developing and implementing an automated billing process for its virtual meter aggregation program, which would only benefit a small </w:t>
      </w:r>
      <w:r w:rsidR="00CB23BD">
        <w:rPr>
          <w:sz w:val="26"/>
          <w:szCs w:val="26"/>
        </w:rPr>
        <w:t>portion</w:t>
      </w:r>
      <w:r w:rsidR="00CB23BD" w:rsidRPr="0019285E">
        <w:rPr>
          <w:sz w:val="26"/>
          <w:szCs w:val="26"/>
        </w:rPr>
        <w:t xml:space="preserve"> </w:t>
      </w:r>
      <w:r w:rsidRPr="0019285E">
        <w:rPr>
          <w:sz w:val="26"/>
          <w:szCs w:val="26"/>
        </w:rPr>
        <w:t xml:space="preserve">of its customer base, on to all of its ratepayers.  </w:t>
      </w:r>
      <w:r w:rsidR="00D14B46">
        <w:rPr>
          <w:sz w:val="26"/>
          <w:szCs w:val="26"/>
        </w:rPr>
        <w:t>Accordingly, we shall deny the Complainant’s request that we direct PPL to implement an automated billing process for its customer</w:t>
      </w:r>
      <w:r w:rsidR="000F4784">
        <w:rPr>
          <w:sz w:val="26"/>
          <w:szCs w:val="26"/>
        </w:rPr>
        <w:t>-</w:t>
      </w:r>
      <w:r w:rsidR="004E62A9">
        <w:rPr>
          <w:sz w:val="26"/>
          <w:szCs w:val="26"/>
        </w:rPr>
        <w:t>generators</w:t>
      </w:r>
      <w:r w:rsidR="00D14B46">
        <w:rPr>
          <w:sz w:val="26"/>
          <w:szCs w:val="26"/>
        </w:rPr>
        <w:t xml:space="preserve"> that are enrolled in virtual meter aggregation</w:t>
      </w:r>
      <w:r w:rsidRPr="0019285E">
        <w:rPr>
          <w:sz w:val="26"/>
          <w:szCs w:val="26"/>
        </w:rPr>
        <w:t>.</w:t>
      </w:r>
    </w:p>
    <w:p w:rsidR="0034631E" w:rsidRDefault="0034631E" w:rsidP="00573D71">
      <w:pPr>
        <w:widowControl/>
        <w:spacing w:line="360" w:lineRule="auto"/>
        <w:ind w:firstLine="1440"/>
        <w:contextualSpacing/>
        <w:rPr>
          <w:sz w:val="26"/>
          <w:szCs w:val="26"/>
        </w:rPr>
      </w:pPr>
    </w:p>
    <w:p w:rsidR="0034631E" w:rsidRPr="0034631E" w:rsidRDefault="0034631E" w:rsidP="00885850">
      <w:pPr>
        <w:keepNext/>
        <w:keepLines/>
        <w:widowControl/>
        <w:ind w:left="2880" w:hanging="720"/>
        <w:contextualSpacing/>
        <w:rPr>
          <w:b/>
          <w:sz w:val="26"/>
          <w:szCs w:val="26"/>
        </w:rPr>
      </w:pPr>
      <w:r w:rsidRPr="0034631E">
        <w:rPr>
          <w:b/>
          <w:sz w:val="26"/>
          <w:szCs w:val="26"/>
        </w:rPr>
        <w:lastRenderedPageBreak/>
        <w:t>b.</w:t>
      </w:r>
      <w:r w:rsidRPr="0034631E">
        <w:rPr>
          <w:b/>
          <w:sz w:val="26"/>
          <w:szCs w:val="26"/>
        </w:rPr>
        <w:tab/>
        <w:t>Should PPL be directed to issue the Complainant a single bill for his two accounts?</w:t>
      </w:r>
    </w:p>
    <w:p w:rsidR="0034631E" w:rsidRDefault="0034631E" w:rsidP="00885850">
      <w:pPr>
        <w:keepNext/>
        <w:keepLines/>
        <w:widowControl/>
        <w:spacing w:line="360" w:lineRule="auto"/>
        <w:ind w:firstLine="1440"/>
        <w:contextualSpacing/>
        <w:rPr>
          <w:sz w:val="26"/>
          <w:szCs w:val="26"/>
        </w:rPr>
      </w:pPr>
    </w:p>
    <w:p w:rsidR="0034631E" w:rsidRDefault="00D14B46" w:rsidP="00573D71">
      <w:pPr>
        <w:widowControl/>
        <w:spacing w:line="360" w:lineRule="auto"/>
        <w:ind w:firstLine="1440"/>
        <w:contextualSpacing/>
        <w:rPr>
          <w:sz w:val="26"/>
          <w:szCs w:val="26"/>
        </w:rPr>
      </w:pPr>
      <w:r w:rsidRPr="00D14B46">
        <w:rPr>
          <w:sz w:val="26"/>
          <w:szCs w:val="26"/>
        </w:rPr>
        <w:t xml:space="preserve">In light of the limitations of PPL’s manual billing process and the costs that would be associated with upgrading to an automated billing process, we are of the opinion that the Complainant’s argument that PPL should be mandated to issue him a single bill is </w:t>
      </w:r>
      <w:r w:rsidR="003F0160">
        <w:rPr>
          <w:sz w:val="26"/>
          <w:szCs w:val="26"/>
        </w:rPr>
        <w:t xml:space="preserve">also </w:t>
      </w:r>
      <w:r w:rsidRPr="00D14B46">
        <w:rPr>
          <w:sz w:val="26"/>
          <w:szCs w:val="26"/>
        </w:rPr>
        <w:t xml:space="preserve">without merit.  As previously noted, the Complainant’s solar facility and his residence are connected to PPL’s </w:t>
      </w:r>
      <w:r w:rsidR="000F4784">
        <w:rPr>
          <w:sz w:val="26"/>
          <w:szCs w:val="26"/>
        </w:rPr>
        <w:t xml:space="preserve">distribution </w:t>
      </w:r>
      <w:r w:rsidRPr="00D14B46">
        <w:rPr>
          <w:sz w:val="26"/>
          <w:szCs w:val="26"/>
        </w:rPr>
        <w:t xml:space="preserve">system at different locations and different points of interconnection.  Therefore, the Complainant has two separate accounts: a host account and a satellite account.  Because PPL’s manual billing process is unable to aggregate the data associated with these separate accounts, we agree with the ALJ’s finding that it is reasonable for PPL to issue the Complainant a bill for each account.  Moreover, the record indicates that PPL is not required under the Code, the </w:t>
      </w:r>
      <w:r w:rsidRPr="003F0160">
        <w:rPr>
          <w:i/>
          <w:sz w:val="26"/>
          <w:szCs w:val="26"/>
        </w:rPr>
        <w:t>AEPS Act</w:t>
      </w:r>
      <w:r w:rsidRPr="00D14B46">
        <w:rPr>
          <w:sz w:val="26"/>
          <w:szCs w:val="26"/>
        </w:rPr>
        <w:t xml:space="preserve">, our Regulations, or the terms of its tariff to issue the Complainant a single bill for his two accounts.  </w:t>
      </w:r>
      <w:r w:rsidR="00C70AFC">
        <w:rPr>
          <w:sz w:val="26"/>
          <w:szCs w:val="26"/>
        </w:rPr>
        <w:t>Consequently</w:t>
      </w:r>
      <w:r w:rsidRPr="00D14B46">
        <w:rPr>
          <w:sz w:val="26"/>
          <w:szCs w:val="26"/>
        </w:rPr>
        <w:t xml:space="preserve">, we shall deny the Complainant’s request that we direct PPL to issue the Complainant a single bill that </w:t>
      </w:r>
      <w:r w:rsidR="007052B0">
        <w:rPr>
          <w:sz w:val="26"/>
          <w:szCs w:val="26"/>
        </w:rPr>
        <w:t xml:space="preserve">combines both </w:t>
      </w:r>
      <w:r w:rsidRPr="00D14B46">
        <w:rPr>
          <w:sz w:val="26"/>
          <w:szCs w:val="26"/>
        </w:rPr>
        <w:t>his host and satellite account</w:t>
      </w:r>
      <w:r w:rsidR="007052B0">
        <w:rPr>
          <w:sz w:val="26"/>
          <w:szCs w:val="26"/>
        </w:rPr>
        <w:t>s</w:t>
      </w:r>
      <w:r w:rsidRPr="00D14B46">
        <w:rPr>
          <w:sz w:val="26"/>
          <w:szCs w:val="26"/>
        </w:rPr>
        <w:t>.</w:t>
      </w:r>
    </w:p>
    <w:p w:rsidR="0034631E" w:rsidRDefault="0034631E" w:rsidP="00573D71">
      <w:pPr>
        <w:widowControl/>
        <w:spacing w:line="360" w:lineRule="auto"/>
        <w:ind w:firstLine="1440"/>
        <w:contextualSpacing/>
        <w:rPr>
          <w:sz w:val="26"/>
          <w:szCs w:val="26"/>
        </w:rPr>
      </w:pPr>
    </w:p>
    <w:p w:rsidR="0034631E" w:rsidRPr="0034631E" w:rsidRDefault="0034631E" w:rsidP="00447ABF">
      <w:pPr>
        <w:keepNext/>
        <w:keepLines/>
        <w:widowControl/>
        <w:ind w:left="2880" w:hanging="720"/>
        <w:contextualSpacing/>
        <w:rPr>
          <w:b/>
          <w:sz w:val="26"/>
          <w:szCs w:val="26"/>
        </w:rPr>
      </w:pPr>
      <w:r w:rsidRPr="0034631E">
        <w:rPr>
          <w:b/>
          <w:sz w:val="26"/>
          <w:szCs w:val="26"/>
        </w:rPr>
        <w:t>c.</w:t>
      </w:r>
      <w:r w:rsidRPr="0034631E">
        <w:rPr>
          <w:b/>
          <w:sz w:val="26"/>
          <w:szCs w:val="26"/>
        </w:rPr>
        <w:tab/>
        <w:t>In the alternative, should PPL be directed to list all of the information the Complainant requests on his bills?</w:t>
      </w:r>
    </w:p>
    <w:p w:rsidR="0034631E" w:rsidRDefault="0034631E" w:rsidP="00447ABF">
      <w:pPr>
        <w:keepNext/>
        <w:keepLines/>
        <w:widowControl/>
        <w:spacing w:line="360" w:lineRule="auto"/>
        <w:ind w:firstLine="1440"/>
        <w:contextualSpacing/>
        <w:rPr>
          <w:sz w:val="26"/>
          <w:szCs w:val="26"/>
        </w:rPr>
      </w:pPr>
    </w:p>
    <w:p w:rsidR="00D14B46" w:rsidRPr="00D14B46" w:rsidRDefault="00D14B46" w:rsidP="00573D71">
      <w:pPr>
        <w:widowControl/>
        <w:spacing w:line="360" w:lineRule="auto"/>
        <w:ind w:firstLine="1440"/>
        <w:contextualSpacing/>
        <w:rPr>
          <w:rFonts w:eastAsia="Calibri"/>
          <w:sz w:val="26"/>
          <w:szCs w:val="22"/>
        </w:rPr>
      </w:pPr>
      <w:r w:rsidRPr="00D14B46">
        <w:rPr>
          <w:rFonts w:eastAsia="Calibri"/>
          <w:sz w:val="26"/>
          <w:szCs w:val="22"/>
        </w:rPr>
        <w:t xml:space="preserve">Similarly, we shall deny the Complainant’s alternative request that we mandate that PPL include additional information </w:t>
      </w:r>
      <w:r w:rsidR="007052B0" w:rsidRPr="007052B0">
        <w:rPr>
          <w:rFonts w:eastAsia="Calibri"/>
          <w:sz w:val="26"/>
          <w:szCs w:val="22"/>
        </w:rPr>
        <w:t>that he characterizes as “critical”</w:t>
      </w:r>
      <w:r w:rsidR="007052B0">
        <w:rPr>
          <w:rFonts w:eastAsia="Calibri"/>
          <w:sz w:val="26"/>
          <w:szCs w:val="22"/>
        </w:rPr>
        <w:t xml:space="preserve"> </w:t>
      </w:r>
      <w:r w:rsidRPr="00D14B46">
        <w:rPr>
          <w:rFonts w:eastAsia="Calibri"/>
          <w:sz w:val="26"/>
          <w:szCs w:val="22"/>
        </w:rPr>
        <w:t>on his separate bills</w:t>
      </w:r>
      <w:r w:rsidR="007052B0">
        <w:rPr>
          <w:rFonts w:eastAsia="Calibri"/>
          <w:sz w:val="26"/>
          <w:szCs w:val="22"/>
        </w:rPr>
        <w:t>.</w:t>
      </w:r>
      <w:r w:rsidRPr="00D14B46">
        <w:rPr>
          <w:rFonts w:eastAsia="Calibri"/>
          <w:sz w:val="26"/>
          <w:szCs w:val="22"/>
        </w:rPr>
        <w:t xml:space="preserve">  As noted, </w:t>
      </w:r>
      <w:r w:rsidRPr="00D14B46">
        <w:rPr>
          <w:rFonts w:eastAsia="Calibri"/>
          <w:i/>
          <w:sz w:val="26"/>
          <w:szCs w:val="22"/>
        </w:rPr>
        <w:t>supra,</w:t>
      </w:r>
      <w:r w:rsidRPr="00D14B46">
        <w:rPr>
          <w:rFonts w:eastAsia="Calibri"/>
          <w:sz w:val="26"/>
          <w:szCs w:val="22"/>
        </w:rPr>
        <w:t xml:space="preserve"> the Complainant argues that PPL should list</w:t>
      </w:r>
      <w:r w:rsidR="007052B0">
        <w:rPr>
          <w:rFonts w:eastAsia="Calibri"/>
          <w:sz w:val="26"/>
          <w:szCs w:val="22"/>
        </w:rPr>
        <w:t xml:space="preserve"> on his bills</w:t>
      </w:r>
      <w:r w:rsidRPr="00D14B46">
        <w:rPr>
          <w:rFonts w:eastAsia="Calibri"/>
          <w:sz w:val="26"/>
          <w:szCs w:val="22"/>
        </w:rPr>
        <w:t xml:space="preserve">, </w:t>
      </w:r>
      <w:r w:rsidRPr="00D14B46">
        <w:rPr>
          <w:rFonts w:eastAsia="Calibri"/>
          <w:i/>
          <w:sz w:val="26"/>
          <w:szCs w:val="22"/>
        </w:rPr>
        <w:t>inter alia,</w:t>
      </w:r>
      <w:r w:rsidRPr="00D14B46">
        <w:rPr>
          <w:rFonts w:eastAsia="Calibri"/>
          <w:sz w:val="26"/>
          <w:szCs w:val="22"/>
        </w:rPr>
        <w:t xml:space="preserve"> the amount of electricity generated by his solar facility, </w:t>
      </w:r>
      <w:r w:rsidR="007052B0">
        <w:rPr>
          <w:rFonts w:eastAsia="Calibri"/>
          <w:sz w:val="26"/>
          <w:szCs w:val="22"/>
        </w:rPr>
        <w:t>the</w:t>
      </w:r>
      <w:r w:rsidRPr="00D14B46">
        <w:rPr>
          <w:rFonts w:eastAsia="Calibri"/>
          <w:sz w:val="26"/>
          <w:szCs w:val="22"/>
        </w:rPr>
        <w:t xml:space="preserve"> per-unit value of generation, and the amount of credit expressed in </w:t>
      </w:r>
      <w:r w:rsidR="00442CC7" w:rsidRPr="00D14B46">
        <w:rPr>
          <w:rFonts w:eastAsia="Calibri"/>
          <w:sz w:val="26"/>
          <w:szCs w:val="22"/>
        </w:rPr>
        <w:t>kWh</w:t>
      </w:r>
      <w:r w:rsidRPr="00D14B46">
        <w:rPr>
          <w:rFonts w:eastAsia="Calibri"/>
          <w:sz w:val="26"/>
          <w:szCs w:val="22"/>
        </w:rPr>
        <w:t xml:space="preserve">.  However, PPL is not obligated under the Code, the </w:t>
      </w:r>
      <w:r w:rsidRPr="00111132">
        <w:rPr>
          <w:rFonts w:eastAsia="Calibri"/>
          <w:i/>
          <w:sz w:val="26"/>
          <w:szCs w:val="22"/>
        </w:rPr>
        <w:t>AEPS Act</w:t>
      </w:r>
      <w:r w:rsidRPr="00D14B46">
        <w:rPr>
          <w:rFonts w:eastAsia="Calibri"/>
          <w:sz w:val="26"/>
          <w:szCs w:val="22"/>
        </w:rPr>
        <w:t xml:space="preserve">, our Regulations, or its tariff to list such information on his bills.  </w:t>
      </w:r>
      <w:r w:rsidR="003B04A7">
        <w:rPr>
          <w:rFonts w:eastAsia="Calibri"/>
          <w:sz w:val="26"/>
          <w:szCs w:val="22"/>
        </w:rPr>
        <w:t>With respect to residential customers</w:t>
      </w:r>
      <w:r w:rsidRPr="00D14B46">
        <w:rPr>
          <w:rFonts w:eastAsia="Calibri"/>
          <w:sz w:val="26"/>
          <w:szCs w:val="22"/>
        </w:rPr>
        <w:t>, our Regulations mandate that the following information be listed</w:t>
      </w:r>
      <w:r w:rsidR="00B01C5B">
        <w:rPr>
          <w:rFonts w:eastAsia="Calibri"/>
          <w:sz w:val="26"/>
          <w:szCs w:val="22"/>
        </w:rPr>
        <w:t xml:space="preserve"> on a customer’s bill:</w:t>
      </w:r>
    </w:p>
    <w:p w:rsidR="00D14B46" w:rsidRPr="00D14B46" w:rsidRDefault="00D14B46" w:rsidP="00573D71">
      <w:pPr>
        <w:widowControl/>
        <w:spacing w:line="360" w:lineRule="auto"/>
        <w:ind w:firstLine="1440"/>
        <w:contextualSpacing/>
        <w:rPr>
          <w:rFonts w:eastAsia="Calibri"/>
          <w:sz w:val="26"/>
          <w:szCs w:val="22"/>
        </w:rPr>
      </w:pPr>
    </w:p>
    <w:p w:rsidR="00D14B46" w:rsidRDefault="00D14B46" w:rsidP="000F46CD">
      <w:pPr>
        <w:keepNext/>
        <w:keepLines/>
        <w:widowControl/>
        <w:spacing w:before="100" w:beforeAutospacing="1" w:after="100" w:afterAutospacing="1"/>
        <w:ind w:left="1440" w:right="1440"/>
        <w:contextualSpacing/>
        <w:outlineLvl w:val="3"/>
        <w:rPr>
          <w:b/>
          <w:bCs/>
          <w:sz w:val="26"/>
          <w:szCs w:val="26"/>
        </w:rPr>
      </w:pPr>
      <w:r w:rsidRPr="00D14B46">
        <w:rPr>
          <w:b/>
          <w:bCs/>
          <w:sz w:val="26"/>
          <w:szCs w:val="26"/>
        </w:rPr>
        <w:lastRenderedPageBreak/>
        <w:t>§ 56.15. Billing information.</w:t>
      </w:r>
    </w:p>
    <w:p w:rsidR="006E4519" w:rsidRPr="00D14B46" w:rsidRDefault="006E4519" w:rsidP="000F46CD">
      <w:pPr>
        <w:keepNext/>
        <w:keepLines/>
        <w:widowControl/>
        <w:spacing w:before="100" w:beforeAutospacing="1" w:after="100" w:afterAutospacing="1"/>
        <w:ind w:left="1440" w:right="1440"/>
        <w:contextualSpacing/>
        <w:outlineLvl w:val="3"/>
        <w:rPr>
          <w:b/>
          <w:bCs/>
          <w:sz w:val="26"/>
          <w:szCs w:val="26"/>
        </w:rPr>
      </w:pPr>
    </w:p>
    <w:p w:rsid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A bill rendered by a utility for metered residential utility service must state clearly the following information: </w:t>
      </w:r>
    </w:p>
    <w:p w:rsidR="00442CC7" w:rsidRPr="00D14B46" w:rsidRDefault="00442CC7" w:rsidP="00573D71">
      <w:pPr>
        <w:widowControl/>
        <w:spacing w:before="100" w:beforeAutospacing="1" w:after="100" w:afterAutospacing="1"/>
        <w:ind w:left="1440" w:right="1440"/>
        <w:contextualSpacing/>
        <w:rPr>
          <w:sz w:val="26"/>
          <w:szCs w:val="26"/>
        </w:rPr>
      </w:pPr>
    </w:p>
    <w:p w:rsidR="007052B0" w:rsidRDefault="00D14B46" w:rsidP="00573D71">
      <w:pPr>
        <w:widowControl/>
        <w:spacing w:before="100" w:beforeAutospacing="1" w:after="100" w:afterAutospacing="1"/>
        <w:ind w:left="1440" w:right="1440"/>
        <w:contextualSpacing/>
        <w:rPr>
          <w:sz w:val="26"/>
          <w:szCs w:val="26"/>
        </w:rPr>
      </w:pPr>
      <w:r w:rsidRPr="00D14B46">
        <w:rPr>
          <w:sz w:val="26"/>
          <w:szCs w:val="26"/>
        </w:rPr>
        <w:t>   (1)  The beginning and ending dates of the billing period.</w:t>
      </w: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w:t>
      </w:r>
    </w:p>
    <w:p w:rsid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(2)  If applicable, the beginning and ending meter readings for the billing period. If a bill is estimated, it must contain a clear and conspicuous marking of the word ‘‘Estimated.’’ </w:t>
      </w:r>
    </w:p>
    <w:p w:rsidR="007052B0" w:rsidRPr="00D14B46" w:rsidRDefault="007052B0" w:rsidP="00573D71">
      <w:pPr>
        <w:widowControl/>
        <w:spacing w:before="100" w:beforeAutospacing="1" w:after="100" w:afterAutospacing="1"/>
        <w:ind w:left="1440" w:right="1440"/>
        <w:contextualSpacing/>
        <w:rPr>
          <w:sz w:val="26"/>
          <w:szCs w:val="26"/>
        </w:rPr>
      </w:pPr>
    </w:p>
    <w:p w:rsid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(3)  The due date on or before which payment shall be made or the account will be delinquent. </w:t>
      </w:r>
    </w:p>
    <w:p w:rsidR="007052B0" w:rsidRPr="00D14B46" w:rsidRDefault="007052B0" w:rsidP="00573D71">
      <w:pPr>
        <w:widowControl/>
        <w:spacing w:before="100" w:beforeAutospacing="1" w:after="100" w:afterAutospacing="1"/>
        <w:ind w:left="1440" w:right="1440"/>
        <w:contextualSpacing/>
        <w:rPr>
          <w:sz w:val="26"/>
          <w:szCs w:val="26"/>
        </w:rPr>
      </w:pPr>
    </w:p>
    <w:p w:rsid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(4)  The amount due for service rendered during the current billing period, specifying the charge for basic service, the energy or fuel adjustment charge, State tax adjustment surcharge if other than zero, State Sales Tax if applicable and other similar charges. The bills should also indicate that a State Gross Receipts Tax is being charged and a reasonable estimate of the charge. A Class A utility shall include a statement of the dollar amount of total State taxes included in the current billing period charge. For the purpose of this paragraph, a Class A utility shall also include a Class A telephone utility as defined under § 63.31 (relating to classification of public utilities). </w:t>
      </w:r>
    </w:p>
    <w:p w:rsidR="007052B0" w:rsidRPr="00D14B46"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(5)  Amounts due for reconnection charges. </w:t>
      </w:r>
    </w:p>
    <w:p w:rsidR="007052B0"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(6)  Amounts due for security deposits. </w:t>
      </w:r>
    </w:p>
    <w:p w:rsidR="007052B0"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(7)  The total amount of payments and other credits made to the account during the current billing period. </w:t>
      </w:r>
    </w:p>
    <w:p w:rsidR="007052B0"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(8)  The amount of late payment charges, designated as such, which have accrued to the account of the customer for failure to pay bills by the due date of the bill and which are authorized under § 56.22 (relating to accrual of late payment charges). </w:t>
      </w:r>
    </w:p>
    <w:p w:rsidR="007052B0"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(9)  The total amount due. </w:t>
      </w:r>
    </w:p>
    <w:p w:rsidR="007052B0"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(10)  A clear and conspicuous marking of estimates. </w:t>
      </w:r>
    </w:p>
    <w:p w:rsidR="007052B0"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(11)  A statement directing the customer to ‘‘register any question or complaint about the bill prior to the due date,’’ with the address and telephone number where the customer may initiate the inquiry or complaint with the utility. </w:t>
      </w:r>
    </w:p>
    <w:p w:rsidR="007052B0"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6"/>
          <w:szCs w:val="26"/>
        </w:rPr>
      </w:pPr>
      <w:r w:rsidRPr="00D14B46">
        <w:rPr>
          <w:sz w:val="26"/>
          <w:szCs w:val="26"/>
        </w:rPr>
        <w:t xml:space="preserve">   (12)  A statement that a rate schedule, an explanation of how to verify the accuracy of a bill and an explanation, in plain language, of the various charges, if applicable, is available for inspection in the local business office of the utility and on the utility’s web site. </w:t>
      </w:r>
    </w:p>
    <w:p w:rsidR="007052B0" w:rsidRDefault="007052B0" w:rsidP="00573D71">
      <w:pPr>
        <w:widowControl/>
        <w:spacing w:before="100" w:beforeAutospacing="1" w:after="100" w:afterAutospacing="1"/>
        <w:ind w:left="1440" w:right="1440"/>
        <w:contextualSpacing/>
        <w:rPr>
          <w:sz w:val="26"/>
          <w:szCs w:val="26"/>
        </w:rPr>
      </w:pPr>
    </w:p>
    <w:p w:rsidR="00D14B46" w:rsidRPr="00D14B46" w:rsidRDefault="00D14B46" w:rsidP="00573D71">
      <w:pPr>
        <w:widowControl/>
        <w:spacing w:before="100" w:beforeAutospacing="1" w:after="100" w:afterAutospacing="1"/>
        <w:ind w:left="1440" w:right="1440"/>
        <w:contextualSpacing/>
        <w:rPr>
          <w:sz w:val="24"/>
          <w:szCs w:val="24"/>
        </w:rPr>
      </w:pPr>
      <w:r w:rsidRPr="00D14B46">
        <w:rPr>
          <w:sz w:val="26"/>
          <w:szCs w:val="26"/>
        </w:rPr>
        <w:t xml:space="preserve">   (13)  A designation of the applicable rate schedule as denoted in the officially filed tariff of the utility. </w:t>
      </w:r>
      <w:bookmarkStart w:id="1" w:name="56.265."/>
      <w:bookmarkEnd w:id="1"/>
    </w:p>
    <w:p w:rsidR="00D14B46" w:rsidRDefault="00D14B46" w:rsidP="00573D71">
      <w:pPr>
        <w:widowControl/>
        <w:spacing w:line="360" w:lineRule="auto"/>
        <w:contextualSpacing/>
        <w:rPr>
          <w:sz w:val="26"/>
          <w:szCs w:val="26"/>
        </w:rPr>
      </w:pPr>
    </w:p>
    <w:p w:rsidR="00D14B46" w:rsidRPr="00D14B46" w:rsidRDefault="00D14B46" w:rsidP="00573D71">
      <w:pPr>
        <w:widowControl/>
        <w:spacing w:line="360" w:lineRule="auto"/>
        <w:contextualSpacing/>
        <w:rPr>
          <w:sz w:val="26"/>
          <w:szCs w:val="26"/>
        </w:rPr>
      </w:pPr>
      <w:r w:rsidRPr="00D14B46">
        <w:rPr>
          <w:sz w:val="26"/>
          <w:szCs w:val="26"/>
        </w:rPr>
        <w:t>52 Pa. § 5</w:t>
      </w:r>
      <w:r w:rsidR="00D703BB">
        <w:rPr>
          <w:sz w:val="26"/>
          <w:szCs w:val="26"/>
        </w:rPr>
        <w:t>6</w:t>
      </w:r>
      <w:r w:rsidRPr="00D14B46">
        <w:rPr>
          <w:sz w:val="26"/>
          <w:szCs w:val="26"/>
        </w:rPr>
        <w:t xml:space="preserve">.15. </w:t>
      </w:r>
      <w:r w:rsidR="003B04A7">
        <w:rPr>
          <w:sz w:val="26"/>
          <w:szCs w:val="26"/>
        </w:rPr>
        <w:t xml:space="preserve"> However, </w:t>
      </w:r>
      <w:r w:rsidR="003B04A7" w:rsidRPr="003B04A7">
        <w:rPr>
          <w:sz w:val="26"/>
          <w:szCs w:val="26"/>
        </w:rPr>
        <w:t xml:space="preserve">as outlined in Part C of our discussion, the Complainant’s solar facility is a commercial account.  </w:t>
      </w:r>
      <w:r w:rsidR="003B04A7">
        <w:rPr>
          <w:sz w:val="26"/>
          <w:szCs w:val="26"/>
        </w:rPr>
        <w:t xml:space="preserve">Our Regulations do not require </w:t>
      </w:r>
      <w:r w:rsidR="00CB23BD">
        <w:rPr>
          <w:sz w:val="26"/>
          <w:szCs w:val="26"/>
        </w:rPr>
        <w:t>that th</w:t>
      </w:r>
      <w:r w:rsidR="00895378">
        <w:rPr>
          <w:sz w:val="26"/>
          <w:szCs w:val="26"/>
        </w:rPr>
        <w:t>is</w:t>
      </w:r>
      <w:r w:rsidR="00CB23BD">
        <w:rPr>
          <w:sz w:val="26"/>
          <w:szCs w:val="26"/>
        </w:rPr>
        <w:t xml:space="preserve"> </w:t>
      </w:r>
      <w:r w:rsidR="003B04A7">
        <w:rPr>
          <w:sz w:val="26"/>
          <w:szCs w:val="26"/>
        </w:rPr>
        <w:t xml:space="preserve">specific information </w:t>
      </w:r>
      <w:r w:rsidR="00CB23BD">
        <w:rPr>
          <w:sz w:val="26"/>
          <w:szCs w:val="26"/>
        </w:rPr>
        <w:t xml:space="preserve">or level of information be included </w:t>
      </w:r>
      <w:r w:rsidR="003B04A7">
        <w:rPr>
          <w:sz w:val="26"/>
          <w:szCs w:val="26"/>
        </w:rPr>
        <w:t xml:space="preserve">on </w:t>
      </w:r>
      <w:r w:rsidR="003B04A7" w:rsidRPr="003B04A7">
        <w:rPr>
          <w:sz w:val="26"/>
          <w:szCs w:val="26"/>
        </w:rPr>
        <w:t>a commercial customer’s bill.  Similarly, PPL is not required under the terms of its tariff to list all of the information the Complainant requests on the bill for his solar facility.</w:t>
      </w:r>
    </w:p>
    <w:p w:rsidR="00D14B46" w:rsidRPr="00D14B46" w:rsidRDefault="00D14B46" w:rsidP="00573D71">
      <w:pPr>
        <w:widowControl/>
        <w:spacing w:line="360" w:lineRule="auto"/>
        <w:contextualSpacing/>
        <w:rPr>
          <w:sz w:val="26"/>
          <w:szCs w:val="26"/>
        </w:rPr>
      </w:pPr>
    </w:p>
    <w:p w:rsidR="00D14B46" w:rsidRPr="00D14B46" w:rsidRDefault="00D14B46" w:rsidP="00573D71">
      <w:pPr>
        <w:widowControl/>
        <w:spacing w:line="360" w:lineRule="auto"/>
        <w:ind w:firstLine="1440"/>
        <w:contextualSpacing/>
        <w:rPr>
          <w:sz w:val="26"/>
          <w:szCs w:val="26"/>
        </w:rPr>
      </w:pPr>
      <w:r w:rsidRPr="00D14B46">
        <w:rPr>
          <w:sz w:val="26"/>
          <w:szCs w:val="26"/>
        </w:rPr>
        <w:t xml:space="preserve">We acknowledge </w:t>
      </w:r>
      <w:r w:rsidR="00F650DB">
        <w:rPr>
          <w:sz w:val="26"/>
          <w:szCs w:val="26"/>
        </w:rPr>
        <w:t>the Complainant’s assertion</w:t>
      </w:r>
      <w:r w:rsidRPr="00D14B46">
        <w:rPr>
          <w:sz w:val="26"/>
          <w:szCs w:val="26"/>
        </w:rPr>
        <w:t xml:space="preserve"> that </w:t>
      </w:r>
      <w:r w:rsidR="007052B0">
        <w:rPr>
          <w:sz w:val="26"/>
          <w:szCs w:val="26"/>
        </w:rPr>
        <w:t xml:space="preserve">in response to Section 52.15(2) above, </w:t>
      </w:r>
      <w:r w:rsidRPr="00D14B46">
        <w:rPr>
          <w:sz w:val="26"/>
          <w:szCs w:val="26"/>
        </w:rPr>
        <w:t xml:space="preserve">PPL </w:t>
      </w:r>
      <w:r w:rsidR="00F650DB">
        <w:rPr>
          <w:sz w:val="26"/>
          <w:szCs w:val="26"/>
        </w:rPr>
        <w:t xml:space="preserve">regularly lists </w:t>
      </w:r>
      <w:r w:rsidR="00D703BB">
        <w:rPr>
          <w:sz w:val="26"/>
          <w:szCs w:val="26"/>
        </w:rPr>
        <w:t>the same</w:t>
      </w:r>
      <w:r w:rsidR="00D703BB" w:rsidRPr="00D14B46">
        <w:rPr>
          <w:sz w:val="26"/>
          <w:szCs w:val="26"/>
        </w:rPr>
        <w:t xml:space="preserve"> </w:t>
      </w:r>
      <w:r w:rsidRPr="00D14B46">
        <w:rPr>
          <w:sz w:val="26"/>
          <w:szCs w:val="26"/>
        </w:rPr>
        <w:t xml:space="preserve">beginning and ending meter reading </w:t>
      </w:r>
      <w:r w:rsidR="00D703BB">
        <w:rPr>
          <w:sz w:val="26"/>
          <w:szCs w:val="26"/>
        </w:rPr>
        <w:t xml:space="preserve">on </w:t>
      </w:r>
      <w:r w:rsidRPr="00D14B46">
        <w:rPr>
          <w:sz w:val="26"/>
          <w:szCs w:val="26"/>
        </w:rPr>
        <w:t>each month</w:t>
      </w:r>
      <w:r w:rsidR="00D703BB">
        <w:rPr>
          <w:sz w:val="26"/>
          <w:szCs w:val="26"/>
        </w:rPr>
        <w:t>’s solar facility bill</w:t>
      </w:r>
      <w:r w:rsidRPr="00D14B46">
        <w:rPr>
          <w:sz w:val="26"/>
          <w:szCs w:val="26"/>
        </w:rPr>
        <w:t xml:space="preserve">.  However the record clearly indicates that this is a result of PPL’s billing system and its inability to accommodate the negative meter readings that result from the Complainant’s solar facility generating more electricity than it consumes.  </w:t>
      </w:r>
      <w:r w:rsidR="003B04A7">
        <w:rPr>
          <w:sz w:val="26"/>
          <w:szCs w:val="26"/>
        </w:rPr>
        <w:t xml:space="preserve">Also, even though the above Regulation is not applicable to commercial customers, our </w:t>
      </w:r>
      <w:r w:rsidRPr="00D14B46">
        <w:rPr>
          <w:sz w:val="26"/>
          <w:szCs w:val="26"/>
        </w:rPr>
        <w:t xml:space="preserve">review of the bills the Complainant </w:t>
      </w:r>
      <w:r w:rsidR="00D703BB">
        <w:rPr>
          <w:sz w:val="26"/>
          <w:szCs w:val="26"/>
        </w:rPr>
        <w:t>submitted as evidence</w:t>
      </w:r>
      <w:r w:rsidRPr="00D14B46">
        <w:rPr>
          <w:sz w:val="26"/>
          <w:szCs w:val="26"/>
        </w:rPr>
        <w:t xml:space="preserve"> indicates that they contain the information, where applicable</w:t>
      </w:r>
      <w:r w:rsidR="003B04A7">
        <w:rPr>
          <w:sz w:val="26"/>
          <w:szCs w:val="26"/>
        </w:rPr>
        <w:t>, that we require for residential accounts</w:t>
      </w:r>
      <w:r w:rsidRPr="00D14B46">
        <w:rPr>
          <w:sz w:val="26"/>
          <w:szCs w:val="26"/>
        </w:rPr>
        <w:t xml:space="preserve">.  </w:t>
      </w:r>
      <w:r w:rsidR="003B04A7">
        <w:rPr>
          <w:i/>
          <w:sz w:val="26"/>
          <w:szCs w:val="26"/>
        </w:rPr>
        <w:t xml:space="preserve">See </w:t>
      </w:r>
      <w:r w:rsidR="00797D5B">
        <w:rPr>
          <w:sz w:val="26"/>
          <w:szCs w:val="26"/>
        </w:rPr>
        <w:t xml:space="preserve">Complainant </w:t>
      </w:r>
      <w:r w:rsidRPr="00D14B46">
        <w:rPr>
          <w:sz w:val="26"/>
          <w:szCs w:val="26"/>
        </w:rPr>
        <w:lastRenderedPageBreak/>
        <w:t>E</w:t>
      </w:r>
      <w:r w:rsidR="00060CC0">
        <w:rPr>
          <w:sz w:val="26"/>
          <w:szCs w:val="26"/>
        </w:rPr>
        <w:t>xh.</w:t>
      </w:r>
      <w:r w:rsidRPr="00D14B46">
        <w:rPr>
          <w:sz w:val="26"/>
          <w:szCs w:val="26"/>
        </w:rPr>
        <w:t xml:space="preserve"> JLM 101-170, 202-267.</w:t>
      </w:r>
      <w:r w:rsidRPr="00D14B46">
        <w:rPr>
          <w:sz w:val="26"/>
          <w:szCs w:val="26"/>
          <w:vertAlign w:val="superscript"/>
        </w:rPr>
        <w:footnoteReference w:id="9"/>
      </w:r>
      <w:r w:rsidRPr="00D14B46">
        <w:rPr>
          <w:sz w:val="26"/>
          <w:szCs w:val="26"/>
        </w:rPr>
        <w:t xml:space="preserve">  Moreover, the record indicates that if PPL were to include the additional information the Complainant requests, it would not fit on a standard bill.  PPL R.B. at 42 n.18.</w:t>
      </w:r>
    </w:p>
    <w:p w:rsidR="00D14B46" w:rsidRPr="00D14B46" w:rsidRDefault="00D14B46" w:rsidP="00573D71">
      <w:pPr>
        <w:widowControl/>
        <w:spacing w:line="360" w:lineRule="auto"/>
        <w:ind w:firstLine="1440"/>
        <w:contextualSpacing/>
        <w:rPr>
          <w:sz w:val="26"/>
          <w:szCs w:val="26"/>
        </w:rPr>
      </w:pPr>
    </w:p>
    <w:p w:rsidR="00D14B46" w:rsidRPr="00D14B46" w:rsidRDefault="00D14B46" w:rsidP="00573D71">
      <w:pPr>
        <w:widowControl/>
        <w:spacing w:line="360" w:lineRule="auto"/>
        <w:ind w:firstLine="1440"/>
        <w:contextualSpacing/>
        <w:rPr>
          <w:sz w:val="26"/>
          <w:szCs w:val="26"/>
        </w:rPr>
      </w:pPr>
      <w:r w:rsidRPr="00D14B46">
        <w:rPr>
          <w:sz w:val="26"/>
          <w:szCs w:val="26"/>
        </w:rPr>
        <w:t xml:space="preserve">We also recognize that the limitations of PPL’s manual billing system may present a difficulty to its customers enrolled in virtual meter aggregation with regard to their ability to determine </w:t>
      </w:r>
      <w:r w:rsidRPr="00D14B46">
        <w:rPr>
          <w:iCs/>
          <w:sz w:val="26"/>
          <w:szCs w:val="26"/>
        </w:rPr>
        <w:t xml:space="preserve">the impact of the net generation from a host account on a satellite account from their individual monthly bills for each account. </w:t>
      </w:r>
      <w:r w:rsidRPr="00D14B46">
        <w:rPr>
          <w:sz w:val="26"/>
          <w:szCs w:val="26"/>
        </w:rPr>
        <w:t xml:space="preserve"> Nonetheless, the record indicates that PPL offers tools to its customers enrolled in virtual meter aggregation to aid them in understanding their bills.  As noted above, after the end of the 2012 PJM planning year, PPL began sending</w:t>
      </w:r>
      <w:r w:rsidR="00AF1388">
        <w:rPr>
          <w:sz w:val="26"/>
          <w:szCs w:val="26"/>
        </w:rPr>
        <w:t xml:space="preserve"> </w:t>
      </w:r>
      <w:r w:rsidR="00AF1388" w:rsidRPr="00D14B46">
        <w:rPr>
          <w:sz w:val="26"/>
          <w:szCs w:val="26"/>
        </w:rPr>
        <w:t>to its virtual meter aggregation customers</w:t>
      </w:r>
      <w:r w:rsidR="00AF1388">
        <w:rPr>
          <w:sz w:val="26"/>
          <w:szCs w:val="26"/>
        </w:rPr>
        <w:t>,</w:t>
      </w:r>
      <w:r w:rsidR="00AF1388" w:rsidRPr="00AF1388">
        <w:rPr>
          <w:sz w:val="26"/>
          <w:szCs w:val="26"/>
        </w:rPr>
        <w:t xml:space="preserve"> </w:t>
      </w:r>
      <w:r w:rsidR="00AF1388">
        <w:rPr>
          <w:sz w:val="26"/>
          <w:szCs w:val="26"/>
        </w:rPr>
        <w:t xml:space="preserve">upon request, </w:t>
      </w:r>
      <w:r w:rsidRPr="00D14B46">
        <w:rPr>
          <w:sz w:val="26"/>
          <w:szCs w:val="26"/>
        </w:rPr>
        <w:t xml:space="preserve">a calculation spreadsheet which depicts their monthly credits.  PPL has continued this practice after the end of each PJM planning year.  Further, PPL has offered to provide the Complainant with a spreadsheet that is updated monthly, which outlines the data PPL uses to calculate his bills and credits.  Tr. at 218-20.  Therefore, the evidence </w:t>
      </w:r>
      <w:r w:rsidR="00FA0D63">
        <w:rPr>
          <w:sz w:val="26"/>
          <w:szCs w:val="26"/>
        </w:rPr>
        <w:t>affirms</w:t>
      </w:r>
      <w:r w:rsidRPr="00D14B46">
        <w:rPr>
          <w:sz w:val="26"/>
          <w:szCs w:val="26"/>
        </w:rPr>
        <w:t xml:space="preserve"> that while PPL is not required to present the additional information the Complainant requests on the Complainant’s bills, PPL has made this information available to the Complainant by other means. </w:t>
      </w:r>
    </w:p>
    <w:p w:rsidR="0034631E" w:rsidRDefault="0034631E" w:rsidP="00573D71">
      <w:pPr>
        <w:widowControl/>
        <w:spacing w:line="360" w:lineRule="auto"/>
        <w:ind w:firstLine="1440"/>
        <w:contextualSpacing/>
        <w:rPr>
          <w:sz w:val="26"/>
          <w:szCs w:val="26"/>
        </w:rPr>
      </w:pPr>
    </w:p>
    <w:p w:rsidR="00D14B46" w:rsidRDefault="00C22425" w:rsidP="00573D71">
      <w:pPr>
        <w:widowControl/>
        <w:spacing w:line="360" w:lineRule="auto"/>
        <w:ind w:firstLine="1440"/>
        <w:contextualSpacing/>
        <w:rPr>
          <w:sz w:val="26"/>
          <w:szCs w:val="26"/>
        </w:rPr>
      </w:pPr>
      <w:r>
        <w:rPr>
          <w:sz w:val="26"/>
          <w:szCs w:val="26"/>
        </w:rPr>
        <w:t>In his Exceptions,</w:t>
      </w:r>
      <w:r w:rsidR="00D14B46" w:rsidRPr="00D14B46">
        <w:rPr>
          <w:sz w:val="26"/>
          <w:szCs w:val="26"/>
        </w:rPr>
        <w:t xml:space="preserve"> the Complainant argues that such information is inadequate and requests that we clarify that he is not required to accept the supplemental information PPL has offered.  Although we shall grant this request and acknowledge </w:t>
      </w:r>
      <w:r w:rsidR="00727265">
        <w:rPr>
          <w:sz w:val="26"/>
          <w:szCs w:val="26"/>
        </w:rPr>
        <w:t xml:space="preserve">the evidence </w:t>
      </w:r>
      <w:r w:rsidR="00FA0D63">
        <w:rPr>
          <w:sz w:val="26"/>
          <w:szCs w:val="26"/>
        </w:rPr>
        <w:t xml:space="preserve">that </w:t>
      </w:r>
      <w:r w:rsidR="00525048">
        <w:rPr>
          <w:sz w:val="26"/>
          <w:szCs w:val="26"/>
        </w:rPr>
        <w:t xml:space="preserve">shows </w:t>
      </w:r>
      <w:r w:rsidR="00D14B46" w:rsidRPr="00D14B46">
        <w:rPr>
          <w:sz w:val="26"/>
          <w:szCs w:val="26"/>
        </w:rPr>
        <w:t xml:space="preserve">the </w:t>
      </w:r>
      <w:r w:rsidR="00BA0BB0">
        <w:rPr>
          <w:sz w:val="26"/>
          <w:szCs w:val="26"/>
        </w:rPr>
        <w:t xml:space="preserve">Complainant’s </w:t>
      </w:r>
      <w:r w:rsidR="00D14B46" w:rsidRPr="00D14B46">
        <w:rPr>
          <w:sz w:val="26"/>
          <w:szCs w:val="26"/>
        </w:rPr>
        <w:t xml:space="preserve">receipt of this </w:t>
      </w:r>
      <w:r w:rsidR="0005103E">
        <w:rPr>
          <w:sz w:val="26"/>
          <w:szCs w:val="26"/>
        </w:rPr>
        <w:t xml:space="preserve">additional </w:t>
      </w:r>
      <w:r w:rsidR="00D14B46" w:rsidRPr="00D14B46">
        <w:rPr>
          <w:sz w:val="26"/>
          <w:szCs w:val="26"/>
        </w:rPr>
        <w:t xml:space="preserve">information is optional, </w:t>
      </w:r>
      <w:r w:rsidR="00D14B46" w:rsidRPr="00D14B46">
        <w:rPr>
          <w:sz w:val="26"/>
          <w:szCs w:val="26"/>
        </w:rPr>
        <w:lastRenderedPageBreak/>
        <w:t>the record</w:t>
      </w:r>
      <w:r w:rsidR="00727265">
        <w:rPr>
          <w:sz w:val="26"/>
          <w:szCs w:val="26"/>
        </w:rPr>
        <w:t xml:space="preserve"> also</w:t>
      </w:r>
      <w:r w:rsidR="00D14B46" w:rsidRPr="00D14B46">
        <w:rPr>
          <w:sz w:val="26"/>
          <w:szCs w:val="26"/>
        </w:rPr>
        <w:t xml:space="preserve"> reflects that such information would likely prove useful in aiding the Complainant in understanding his bills and in verifying his generation credits.</w:t>
      </w:r>
    </w:p>
    <w:p w:rsidR="0034631E" w:rsidRDefault="0034631E" w:rsidP="00573D71">
      <w:pPr>
        <w:widowControl/>
        <w:spacing w:line="360" w:lineRule="auto"/>
        <w:ind w:firstLine="1440"/>
        <w:contextualSpacing/>
        <w:rPr>
          <w:sz w:val="26"/>
          <w:szCs w:val="26"/>
        </w:rPr>
      </w:pPr>
    </w:p>
    <w:p w:rsidR="0034631E" w:rsidRPr="0034631E" w:rsidRDefault="0034631E" w:rsidP="000F46CD">
      <w:pPr>
        <w:keepNext/>
        <w:keepLines/>
        <w:widowControl/>
        <w:ind w:left="2880" w:hanging="720"/>
        <w:contextualSpacing/>
        <w:rPr>
          <w:b/>
          <w:sz w:val="26"/>
          <w:szCs w:val="26"/>
        </w:rPr>
      </w:pPr>
      <w:r w:rsidRPr="0034631E">
        <w:rPr>
          <w:b/>
          <w:sz w:val="26"/>
          <w:szCs w:val="26"/>
        </w:rPr>
        <w:t>d.</w:t>
      </w:r>
      <w:r w:rsidRPr="0034631E">
        <w:rPr>
          <w:b/>
          <w:sz w:val="26"/>
          <w:szCs w:val="26"/>
        </w:rPr>
        <w:tab/>
        <w:t>Did the ALJ err in finding that that PPL calculated and applied the Complainant’s credits appropriately?</w:t>
      </w:r>
    </w:p>
    <w:p w:rsidR="0034631E" w:rsidRDefault="0034631E" w:rsidP="000F46CD">
      <w:pPr>
        <w:keepNext/>
        <w:keepLines/>
        <w:widowControl/>
        <w:spacing w:line="360" w:lineRule="auto"/>
        <w:ind w:firstLine="1440"/>
        <w:contextualSpacing/>
        <w:rPr>
          <w:sz w:val="26"/>
          <w:szCs w:val="26"/>
        </w:rPr>
      </w:pPr>
    </w:p>
    <w:p w:rsidR="0034631E" w:rsidRDefault="006F45AC" w:rsidP="00573D71">
      <w:pPr>
        <w:widowControl/>
        <w:spacing w:line="360" w:lineRule="auto"/>
        <w:ind w:firstLine="1440"/>
        <w:contextualSpacing/>
        <w:rPr>
          <w:sz w:val="26"/>
          <w:szCs w:val="26"/>
        </w:rPr>
      </w:pPr>
      <w:r>
        <w:rPr>
          <w:sz w:val="26"/>
          <w:szCs w:val="26"/>
        </w:rPr>
        <w:t>A</w:t>
      </w:r>
      <w:r w:rsidR="008B5EEC" w:rsidRPr="008B5EEC">
        <w:rPr>
          <w:sz w:val="26"/>
          <w:szCs w:val="26"/>
        </w:rPr>
        <w:t xml:space="preserve">lthough we note </w:t>
      </w:r>
      <w:r w:rsidR="00CA6159">
        <w:rPr>
          <w:sz w:val="26"/>
          <w:szCs w:val="26"/>
        </w:rPr>
        <w:t>th</w:t>
      </w:r>
      <w:r w:rsidR="008B5EEC" w:rsidRPr="008B5EEC">
        <w:rPr>
          <w:sz w:val="26"/>
          <w:szCs w:val="26"/>
        </w:rPr>
        <w:t xml:space="preserve">e complexity of PPL’s Exhibit APC-5, we are not persuaded by the Complainant’s contention in his Exceptions that the ALJ erred in finding that PPL calculated and applied his credits </w:t>
      </w:r>
      <w:r w:rsidR="0010577D">
        <w:rPr>
          <w:sz w:val="26"/>
          <w:szCs w:val="26"/>
        </w:rPr>
        <w:t>accurately</w:t>
      </w:r>
      <w:r w:rsidR="008B5EEC" w:rsidRPr="008B5EEC">
        <w:rPr>
          <w:sz w:val="26"/>
          <w:szCs w:val="26"/>
        </w:rPr>
        <w:t xml:space="preserve">.  As noted, </w:t>
      </w:r>
      <w:r w:rsidR="008B5EEC" w:rsidRPr="008B5EEC">
        <w:rPr>
          <w:i/>
          <w:sz w:val="26"/>
          <w:szCs w:val="26"/>
        </w:rPr>
        <w:t>supra,</w:t>
      </w:r>
      <w:r w:rsidR="008B5EEC" w:rsidRPr="008B5EEC">
        <w:rPr>
          <w:sz w:val="26"/>
          <w:szCs w:val="26"/>
        </w:rPr>
        <w:t xml:space="preserve"> in our </w:t>
      </w:r>
      <w:r w:rsidR="008B5EEC" w:rsidRPr="008B5EEC">
        <w:rPr>
          <w:i/>
          <w:sz w:val="26"/>
          <w:szCs w:val="26"/>
        </w:rPr>
        <w:t>January 2014 Order</w:t>
      </w:r>
      <w:r w:rsidR="008B5EEC" w:rsidRPr="008B5EEC">
        <w:rPr>
          <w:sz w:val="26"/>
          <w:szCs w:val="26"/>
        </w:rPr>
        <w:t xml:space="preserve">, we concluded that we were unable to determine whether the Complainant was properly credited for his solar generation because there was not sufficient information in the record to tie the Complainant’s monthly bills to the amounts credited on his satellite account and the cash-out payments made to the Complainant.  Accordingly, we remanded this proceeding and instructed PPL to prepare a tabulation containing the Complainant’s actual data for his two accounts dating back to the commencement of his participation in virtual meter aggregation in 2009 and instructed the Complainant to present all of his monthly bills and statements for his two accounts dating back to April 2009.  </w:t>
      </w:r>
      <w:r w:rsidR="008B5EEC" w:rsidRPr="008B5EEC">
        <w:rPr>
          <w:i/>
          <w:sz w:val="26"/>
          <w:szCs w:val="26"/>
        </w:rPr>
        <w:t>January 2014 Order</w:t>
      </w:r>
      <w:r w:rsidR="008B5EEC" w:rsidRPr="008B5EEC">
        <w:rPr>
          <w:sz w:val="26"/>
          <w:szCs w:val="26"/>
        </w:rPr>
        <w:t xml:space="preserve"> at 16.  Therefore, PPL compiled a tabulation which it placed on the record as PPL Exhibit APC-5.  Likewise, the Complainant placed Exhibits JLM 101-170 (solar account bills) and 202-267 (satellite account bills) on the record.  Our review of these exhibits corroborates PPL’s assertion that it demonstrated how its </w:t>
      </w:r>
      <w:r w:rsidR="00BA0BB0">
        <w:rPr>
          <w:sz w:val="26"/>
          <w:szCs w:val="26"/>
        </w:rPr>
        <w:t xml:space="preserve">tabulation of the Complainant’s actual data for the two accounts since 2009 reconciles </w:t>
      </w:r>
      <w:r w:rsidR="008B5EEC" w:rsidRPr="008B5EEC">
        <w:rPr>
          <w:sz w:val="26"/>
          <w:szCs w:val="26"/>
        </w:rPr>
        <w:t>with the Complainant’s bills</w:t>
      </w:r>
      <w:r w:rsidR="00BA0BB0">
        <w:rPr>
          <w:sz w:val="26"/>
          <w:szCs w:val="26"/>
        </w:rPr>
        <w:t>,</w:t>
      </w:r>
      <w:r w:rsidR="00BA0BB0" w:rsidRPr="00BA0BB0">
        <w:rPr>
          <w:sz w:val="26"/>
          <w:szCs w:val="26"/>
        </w:rPr>
        <w:t xml:space="preserve"> and that it explained any alleged inconsistencies in the Complainant’s bills.</w:t>
      </w:r>
      <w:r w:rsidR="00BA0BB0">
        <w:rPr>
          <w:sz w:val="26"/>
          <w:szCs w:val="26"/>
        </w:rPr>
        <w:t xml:space="preserve">  This affirms the ALJ’s conclusion that </w:t>
      </w:r>
      <w:r w:rsidR="008B5EEC" w:rsidRPr="008B5EEC">
        <w:rPr>
          <w:sz w:val="26"/>
          <w:szCs w:val="26"/>
        </w:rPr>
        <w:t>the Complainant was appropriately billed for his usage and credited for his generation</w:t>
      </w:r>
      <w:r w:rsidR="00BA0BB0">
        <w:rPr>
          <w:sz w:val="26"/>
          <w:szCs w:val="26"/>
        </w:rPr>
        <w:t>.</w:t>
      </w:r>
      <w:r w:rsidR="0085785A">
        <w:rPr>
          <w:sz w:val="26"/>
          <w:szCs w:val="26"/>
        </w:rPr>
        <w:t xml:space="preserve"> </w:t>
      </w:r>
      <w:r w:rsidR="008B5EEC" w:rsidRPr="008B5EEC">
        <w:rPr>
          <w:sz w:val="26"/>
          <w:szCs w:val="26"/>
        </w:rPr>
        <w:t xml:space="preserve"> </w:t>
      </w:r>
      <w:r w:rsidR="00F949F0">
        <w:rPr>
          <w:sz w:val="26"/>
          <w:szCs w:val="26"/>
        </w:rPr>
        <w:t>In particular, we note the</w:t>
      </w:r>
      <w:r w:rsidR="008B5EEC" w:rsidRPr="008B5EEC">
        <w:rPr>
          <w:sz w:val="26"/>
          <w:szCs w:val="26"/>
        </w:rPr>
        <w:t xml:space="preserve"> following explanations offered by </w:t>
      </w:r>
      <w:r w:rsidR="00F949F0">
        <w:rPr>
          <w:sz w:val="26"/>
          <w:szCs w:val="26"/>
        </w:rPr>
        <w:t>PPL</w:t>
      </w:r>
      <w:r w:rsidR="008B5EEC" w:rsidRPr="008B5EEC">
        <w:rPr>
          <w:sz w:val="26"/>
          <w:szCs w:val="26"/>
        </w:rPr>
        <w:t>:</w:t>
      </w:r>
    </w:p>
    <w:p w:rsidR="008B5EEC" w:rsidRDefault="008B5EEC" w:rsidP="00573D71">
      <w:pPr>
        <w:widowControl/>
        <w:spacing w:line="360" w:lineRule="auto"/>
        <w:ind w:firstLine="1440"/>
        <w:contextualSpacing/>
        <w:rPr>
          <w:sz w:val="26"/>
          <w:szCs w:val="26"/>
        </w:rPr>
      </w:pPr>
    </w:p>
    <w:p w:rsidR="008B5EEC" w:rsidRDefault="00C722B8" w:rsidP="00573D71">
      <w:pPr>
        <w:pStyle w:val="ListParagraph"/>
        <w:widowControl/>
        <w:numPr>
          <w:ilvl w:val="0"/>
          <w:numId w:val="6"/>
        </w:numPr>
        <w:rPr>
          <w:sz w:val="26"/>
          <w:szCs w:val="26"/>
        </w:rPr>
      </w:pPr>
      <w:r w:rsidRPr="00C722B8">
        <w:rPr>
          <w:sz w:val="26"/>
          <w:szCs w:val="26"/>
        </w:rPr>
        <w:t>PPL provided a description for each of the columns in its Exhibit APC-5 along with an explanation</w:t>
      </w:r>
      <w:r w:rsidR="0085785A">
        <w:rPr>
          <w:sz w:val="26"/>
          <w:szCs w:val="26"/>
        </w:rPr>
        <w:t xml:space="preserve"> regarding</w:t>
      </w:r>
      <w:r w:rsidRPr="00C722B8">
        <w:rPr>
          <w:sz w:val="26"/>
          <w:szCs w:val="26"/>
        </w:rPr>
        <w:t xml:space="preserve"> how it calculated and applied credits for the Complainant’s excess generation.  PPL R.B. at 20-22</w:t>
      </w:r>
      <w:r w:rsidR="00A13C12">
        <w:rPr>
          <w:sz w:val="26"/>
          <w:szCs w:val="26"/>
        </w:rPr>
        <w:t xml:space="preserve">; </w:t>
      </w:r>
      <w:r w:rsidR="00A13C12">
        <w:rPr>
          <w:i/>
          <w:sz w:val="26"/>
          <w:szCs w:val="26"/>
        </w:rPr>
        <w:t xml:space="preserve">see also </w:t>
      </w:r>
      <w:r w:rsidR="00A13C12">
        <w:rPr>
          <w:sz w:val="26"/>
          <w:szCs w:val="26"/>
        </w:rPr>
        <w:t>I.D.R. at 30-31</w:t>
      </w:r>
      <w:r w:rsidRPr="00C722B8">
        <w:rPr>
          <w:sz w:val="26"/>
          <w:szCs w:val="26"/>
        </w:rPr>
        <w:t>.</w:t>
      </w:r>
    </w:p>
    <w:p w:rsidR="00C722B8" w:rsidRDefault="00C722B8" w:rsidP="00573D71">
      <w:pPr>
        <w:widowControl/>
        <w:contextualSpacing/>
        <w:rPr>
          <w:sz w:val="26"/>
          <w:szCs w:val="26"/>
        </w:rPr>
      </w:pPr>
    </w:p>
    <w:p w:rsidR="00C722B8" w:rsidRDefault="00121497" w:rsidP="00573D71">
      <w:pPr>
        <w:pStyle w:val="ListParagraph"/>
        <w:widowControl/>
        <w:numPr>
          <w:ilvl w:val="0"/>
          <w:numId w:val="6"/>
        </w:numPr>
        <w:rPr>
          <w:sz w:val="26"/>
          <w:szCs w:val="26"/>
        </w:rPr>
      </w:pPr>
      <w:r w:rsidRPr="00121497">
        <w:rPr>
          <w:sz w:val="26"/>
          <w:szCs w:val="26"/>
        </w:rPr>
        <w:t xml:space="preserve">The Complainant took issue with the value PPL used for </w:t>
      </w:r>
      <w:r w:rsidR="009A7850">
        <w:rPr>
          <w:sz w:val="26"/>
          <w:szCs w:val="26"/>
        </w:rPr>
        <w:t>his</w:t>
      </w:r>
      <w:r w:rsidRPr="00121497">
        <w:rPr>
          <w:sz w:val="26"/>
          <w:szCs w:val="26"/>
        </w:rPr>
        <w:t xml:space="preserve"> annual cash-outs.  Complainant St. 1.0 at 32.  PPL explained that it has always calculated the cash-out</w:t>
      </w:r>
      <w:r w:rsidR="003E7F81">
        <w:rPr>
          <w:sz w:val="26"/>
          <w:szCs w:val="26"/>
        </w:rPr>
        <w:t>s</w:t>
      </w:r>
      <w:r w:rsidRPr="00121497">
        <w:rPr>
          <w:sz w:val="26"/>
          <w:szCs w:val="26"/>
        </w:rPr>
        <w:t xml:space="preserve"> in accordance with </w:t>
      </w:r>
      <w:r w:rsidR="0010577D">
        <w:rPr>
          <w:sz w:val="26"/>
          <w:szCs w:val="26"/>
        </w:rPr>
        <w:t>its</w:t>
      </w:r>
      <w:r w:rsidRPr="00121497">
        <w:rPr>
          <w:sz w:val="26"/>
          <w:szCs w:val="26"/>
        </w:rPr>
        <w:t xml:space="preserve"> tariff provisions in effect at th</w:t>
      </w:r>
      <w:r w:rsidR="00BA0BB0">
        <w:rPr>
          <w:sz w:val="26"/>
          <w:szCs w:val="26"/>
        </w:rPr>
        <w:t>e</w:t>
      </w:r>
      <w:r w:rsidRPr="00121497">
        <w:rPr>
          <w:sz w:val="26"/>
          <w:szCs w:val="26"/>
        </w:rPr>
        <w:t xml:space="preserve"> time.  Therefore, PPL calculated the </w:t>
      </w:r>
      <w:r w:rsidR="0010577D">
        <w:rPr>
          <w:sz w:val="26"/>
          <w:szCs w:val="26"/>
        </w:rPr>
        <w:t xml:space="preserve">Complainant’s </w:t>
      </w:r>
      <w:r w:rsidRPr="00121497">
        <w:rPr>
          <w:sz w:val="26"/>
          <w:szCs w:val="26"/>
        </w:rPr>
        <w:t>cash-outs in December 2009 and May 2010 based upon the full retail rate at the Complainant’s satellite account as required by the provisions of its tariff in effect at that time period.  On the other hand, PPL calculated the cash-outs in May 2012, May 2013, and May 2014 based upon the PTC for the Complainant’s host account as required by its current tariff provisions.  PPL St. 1.0 at 25.  PPL provided further comments regarding each of these cash-outs on its Exhibit APC-5</w:t>
      </w:r>
      <w:r>
        <w:rPr>
          <w:sz w:val="26"/>
          <w:szCs w:val="26"/>
        </w:rPr>
        <w:t>.</w:t>
      </w:r>
      <w:r w:rsidR="00DC4B96" w:rsidRPr="00DC4B96">
        <w:rPr>
          <w:rStyle w:val="FootnoteReference"/>
          <w:sz w:val="26"/>
          <w:szCs w:val="26"/>
        </w:rPr>
        <w:t xml:space="preserve"> </w:t>
      </w:r>
      <w:r w:rsidR="00DC4B96">
        <w:rPr>
          <w:rStyle w:val="FootnoteReference"/>
          <w:sz w:val="26"/>
          <w:szCs w:val="26"/>
        </w:rPr>
        <w:footnoteReference w:id="10"/>
      </w:r>
    </w:p>
    <w:p w:rsidR="00121497" w:rsidRDefault="00121497" w:rsidP="00573D71">
      <w:pPr>
        <w:pStyle w:val="ListParagraph"/>
        <w:widowControl/>
        <w:rPr>
          <w:sz w:val="26"/>
          <w:szCs w:val="26"/>
        </w:rPr>
      </w:pPr>
    </w:p>
    <w:p w:rsidR="00121497" w:rsidRDefault="00EC2ACA" w:rsidP="00573D71">
      <w:pPr>
        <w:pStyle w:val="ListParagraph"/>
        <w:widowControl/>
        <w:numPr>
          <w:ilvl w:val="0"/>
          <w:numId w:val="6"/>
        </w:numPr>
        <w:rPr>
          <w:sz w:val="26"/>
          <w:szCs w:val="26"/>
        </w:rPr>
      </w:pPr>
      <w:r w:rsidRPr="00EC2ACA">
        <w:rPr>
          <w:sz w:val="26"/>
          <w:szCs w:val="26"/>
        </w:rPr>
        <w:t xml:space="preserve">PPL explained that the Complainant enrolled in virtual meter aggregation during a time period in which PPL was </w:t>
      </w:r>
      <w:r w:rsidR="00B42F92">
        <w:rPr>
          <w:sz w:val="26"/>
          <w:szCs w:val="26"/>
        </w:rPr>
        <w:t xml:space="preserve">still </w:t>
      </w:r>
      <w:r w:rsidRPr="00EC2ACA">
        <w:rPr>
          <w:sz w:val="26"/>
          <w:szCs w:val="26"/>
        </w:rPr>
        <w:t xml:space="preserve">learning how to implement virtual meter aggregation and overcome the inability of its billing system to aggregate virtual meter aggregation customer generators’ accounts on an automated basis.  Consequently, PPL </w:t>
      </w:r>
      <w:r w:rsidR="00BA089B">
        <w:rPr>
          <w:sz w:val="26"/>
          <w:szCs w:val="26"/>
        </w:rPr>
        <w:t xml:space="preserve">initially </w:t>
      </w:r>
      <w:r w:rsidRPr="00EC2ACA">
        <w:rPr>
          <w:sz w:val="26"/>
          <w:szCs w:val="26"/>
        </w:rPr>
        <w:t>experienced difficulties in finding the optimal method to process the billing for such customer-generators, leading to some inconsistencies in how often the credits were applied to the customer generators’ accounts</w:t>
      </w:r>
      <w:r w:rsidR="00923FC1">
        <w:rPr>
          <w:sz w:val="26"/>
          <w:szCs w:val="26"/>
        </w:rPr>
        <w:t>,</w:t>
      </w:r>
      <w:r w:rsidRPr="00EC2ACA">
        <w:rPr>
          <w:sz w:val="26"/>
          <w:szCs w:val="26"/>
        </w:rPr>
        <w:t xml:space="preserve"> </w:t>
      </w:r>
      <w:r w:rsidRPr="00923FC1">
        <w:rPr>
          <w:i/>
          <w:sz w:val="26"/>
          <w:szCs w:val="26"/>
        </w:rPr>
        <w:t>i.e.</w:t>
      </w:r>
      <w:r w:rsidRPr="00EC2ACA">
        <w:rPr>
          <w:sz w:val="26"/>
          <w:szCs w:val="26"/>
        </w:rPr>
        <w:t xml:space="preserve"> monthly or annually.  PPL R.B. at 26.  PPL also pointed out that prior to 2011, it was not required under the terms of its tariff to apply credits for excess generation on a monthly basis.  Tr. at 147.</w:t>
      </w:r>
    </w:p>
    <w:p w:rsidR="00EC2ACA" w:rsidRDefault="00EC2ACA" w:rsidP="00573D71">
      <w:pPr>
        <w:pStyle w:val="ListParagraph"/>
        <w:widowControl/>
        <w:rPr>
          <w:sz w:val="26"/>
          <w:szCs w:val="26"/>
        </w:rPr>
      </w:pPr>
    </w:p>
    <w:p w:rsidR="00EC2ACA" w:rsidRDefault="00EC2ACA" w:rsidP="00573D71">
      <w:pPr>
        <w:pStyle w:val="ListParagraph"/>
        <w:widowControl/>
        <w:numPr>
          <w:ilvl w:val="0"/>
          <w:numId w:val="6"/>
        </w:numPr>
        <w:rPr>
          <w:sz w:val="26"/>
          <w:szCs w:val="26"/>
        </w:rPr>
      </w:pPr>
      <w:r>
        <w:rPr>
          <w:sz w:val="26"/>
          <w:szCs w:val="26"/>
        </w:rPr>
        <w:t>PPL demonstrated that it has refined its manual billing process and that, with the exception of credits earned by the Complainant in June 2013, it has consistently applied credits on a monthly basis since 2012 in accordance with the present terms of its tariff.  PPL demonstrated that the one-month de</w:t>
      </w:r>
      <w:r w:rsidR="00DC4B96">
        <w:rPr>
          <w:sz w:val="26"/>
          <w:szCs w:val="26"/>
        </w:rPr>
        <w:t>lay in the application of credits was solely the result of the limitations of its manual billing process</w:t>
      </w:r>
      <w:r w:rsidR="00BA0BB0">
        <w:rPr>
          <w:sz w:val="26"/>
          <w:szCs w:val="26"/>
        </w:rPr>
        <w:t xml:space="preserve"> and ultimately had no negative effects on the Complainant</w:t>
      </w:r>
      <w:r w:rsidR="00DC4B96">
        <w:rPr>
          <w:sz w:val="26"/>
          <w:szCs w:val="26"/>
        </w:rPr>
        <w:t xml:space="preserve">.  </w:t>
      </w:r>
      <w:r w:rsidR="00B42F92">
        <w:rPr>
          <w:sz w:val="26"/>
          <w:szCs w:val="26"/>
        </w:rPr>
        <w:t xml:space="preserve">PPL R.B. at 26-27; </w:t>
      </w:r>
      <w:r w:rsidR="00DC4B96">
        <w:rPr>
          <w:sz w:val="26"/>
          <w:szCs w:val="26"/>
        </w:rPr>
        <w:t>Tr. at 147-53; PPL Exh. APC-5.</w:t>
      </w:r>
      <w:r w:rsidR="003E7F81">
        <w:rPr>
          <w:rStyle w:val="FootnoteReference"/>
          <w:sz w:val="26"/>
          <w:szCs w:val="26"/>
        </w:rPr>
        <w:footnoteReference w:id="11"/>
      </w:r>
    </w:p>
    <w:p w:rsidR="00DC4B96" w:rsidRDefault="00DC4B96" w:rsidP="00573D71">
      <w:pPr>
        <w:pStyle w:val="ListParagraph"/>
        <w:widowControl/>
        <w:rPr>
          <w:sz w:val="26"/>
          <w:szCs w:val="26"/>
        </w:rPr>
      </w:pPr>
    </w:p>
    <w:p w:rsidR="00DC4B96" w:rsidRPr="00C722B8" w:rsidRDefault="00DC4B96" w:rsidP="00573D71">
      <w:pPr>
        <w:pStyle w:val="ListParagraph"/>
        <w:widowControl/>
        <w:numPr>
          <w:ilvl w:val="0"/>
          <w:numId w:val="6"/>
        </w:numPr>
        <w:rPr>
          <w:sz w:val="26"/>
          <w:szCs w:val="26"/>
        </w:rPr>
      </w:pPr>
      <w:r>
        <w:rPr>
          <w:sz w:val="26"/>
          <w:szCs w:val="26"/>
        </w:rPr>
        <w:lastRenderedPageBreak/>
        <w:t>The Complainant noted that no credit appeared on his satellite bill in July 2013 to reflect the credits he earned in June 2013.  Complainant M.B. at 16.  PPL explained that this was due to human error and that it reprimanded the employee responsible for this error.  Further, PPL highlighted that it corrected this omission by issuing two credits to the Complainant in August 2013.  PPL R.B. at 28-29; PPL Exh. APC-5.</w:t>
      </w:r>
    </w:p>
    <w:p w:rsidR="00A82BB1" w:rsidRDefault="00A82BB1" w:rsidP="00573D71">
      <w:pPr>
        <w:widowControl/>
        <w:spacing w:line="360" w:lineRule="auto"/>
        <w:ind w:firstLine="1440"/>
        <w:contextualSpacing/>
        <w:rPr>
          <w:sz w:val="26"/>
          <w:szCs w:val="26"/>
        </w:rPr>
      </w:pPr>
    </w:p>
    <w:p w:rsidR="008B5EEC" w:rsidRDefault="008B5EEC" w:rsidP="00573D71">
      <w:pPr>
        <w:widowControl/>
        <w:spacing w:line="360" w:lineRule="auto"/>
        <w:ind w:firstLine="1440"/>
        <w:contextualSpacing/>
        <w:rPr>
          <w:sz w:val="26"/>
          <w:szCs w:val="26"/>
        </w:rPr>
      </w:pPr>
      <w:r w:rsidRPr="008B5EEC">
        <w:rPr>
          <w:sz w:val="26"/>
          <w:szCs w:val="26"/>
        </w:rPr>
        <w:t>Based on the forgoing, we find no merit in the issues the Complainant has raised.  Accordingly, this Exception is denied.</w:t>
      </w:r>
    </w:p>
    <w:p w:rsidR="007400AE" w:rsidRDefault="007400AE" w:rsidP="00573D71">
      <w:pPr>
        <w:widowControl/>
        <w:spacing w:after="200" w:line="276" w:lineRule="auto"/>
        <w:rPr>
          <w:sz w:val="26"/>
          <w:szCs w:val="26"/>
        </w:rPr>
      </w:pPr>
    </w:p>
    <w:p w:rsidR="00E51E04" w:rsidRPr="009D4A74" w:rsidRDefault="002F6BCC" w:rsidP="00CF7192">
      <w:pPr>
        <w:keepNext/>
        <w:keepLines/>
        <w:widowControl/>
        <w:spacing w:line="360" w:lineRule="auto"/>
        <w:contextualSpacing/>
        <w:rPr>
          <w:b/>
          <w:sz w:val="26"/>
          <w:szCs w:val="26"/>
        </w:rPr>
      </w:pPr>
      <w:r w:rsidRPr="009D4A74">
        <w:rPr>
          <w:b/>
          <w:sz w:val="26"/>
          <w:szCs w:val="26"/>
        </w:rPr>
        <w:t>C.</w:t>
      </w:r>
      <w:r w:rsidRPr="009D4A74">
        <w:rPr>
          <w:b/>
          <w:sz w:val="26"/>
          <w:szCs w:val="26"/>
        </w:rPr>
        <w:tab/>
      </w:r>
      <w:r w:rsidR="00712C7B" w:rsidRPr="00712C7B">
        <w:rPr>
          <w:b/>
          <w:sz w:val="26"/>
          <w:szCs w:val="26"/>
        </w:rPr>
        <w:t xml:space="preserve">Appropriate </w:t>
      </w:r>
      <w:r w:rsidR="00527FF6">
        <w:rPr>
          <w:b/>
          <w:sz w:val="26"/>
          <w:szCs w:val="26"/>
        </w:rPr>
        <w:t>R</w:t>
      </w:r>
      <w:r w:rsidR="00712C7B" w:rsidRPr="00712C7B">
        <w:rPr>
          <w:b/>
          <w:sz w:val="26"/>
          <w:szCs w:val="26"/>
        </w:rPr>
        <w:t xml:space="preserve">ate </w:t>
      </w:r>
      <w:r w:rsidR="00527FF6">
        <w:rPr>
          <w:b/>
          <w:sz w:val="26"/>
          <w:szCs w:val="26"/>
        </w:rPr>
        <w:t>S</w:t>
      </w:r>
      <w:r w:rsidR="00712C7B" w:rsidRPr="00712C7B">
        <w:rPr>
          <w:b/>
          <w:sz w:val="26"/>
          <w:szCs w:val="26"/>
        </w:rPr>
        <w:t>chedule for the Complainant’s Solar Facility</w:t>
      </w:r>
    </w:p>
    <w:p w:rsidR="00E51E04" w:rsidRDefault="00E51E04" w:rsidP="00CF7192">
      <w:pPr>
        <w:keepNext/>
        <w:keepLines/>
        <w:widowControl/>
        <w:spacing w:line="360" w:lineRule="auto"/>
        <w:ind w:firstLine="1440"/>
        <w:contextualSpacing/>
        <w:rPr>
          <w:sz w:val="26"/>
          <w:szCs w:val="26"/>
        </w:rPr>
      </w:pPr>
    </w:p>
    <w:p w:rsidR="00712C7B" w:rsidRPr="00954225" w:rsidRDefault="00712C7B" w:rsidP="00CF7192">
      <w:pPr>
        <w:keepNext/>
        <w:keepLines/>
        <w:widowControl/>
        <w:spacing w:line="360" w:lineRule="auto"/>
        <w:ind w:firstLine="1440"/>
        <w:contextualSpacing/>
        <w:rPr>
          <w:b/>
          <w:sz w:val="26"/>
          <w:szCs w:val="26"/>
        </w:rPr>
      </w:pPr>
      <w:r w:rsidRPr="00954225">
        <w:rPr>
          <w:b/>
          <w:sz w:val="26"/>
          <w:szCs w:val="26"/>
        </w:rPr>
        <w:t>1.</w:t>
      </w:r>
      <w:r w:rsidRPr="00954225">
        <w:rPr>
          <w:b/>
          <w:sz w:val="26"/>
          <w:szCs w:val="26"/>
        </w:rPr>
        <w:tab/>
        <w:t>Positions of the Parties</w:t>
      </w:r>
    </w:p>
    <w:p w:rsidR="00571F1F" w:rsidRDefault="00571F1F" w:rsidP="00CF7192">
      <w:pPr>
        <w:keepNext/>
        <w:keepLines/>
        <w:widowControl/>
        <w:spacing w:line="360" w:lineRule="auto"/>
        <w:ind w:firstLine="1440"/>
        <w:contextualSpacing/>
        <w:rPr>
          <w:sz w:val="26"/>
          <w:szCs w:val="26"/>
        </w:rPr>
      </w:pPr>
    </w:p>
    <w:p w:rsidR="00771499" w:rsidRPr="00771499" w:rsidRDefault="00771499" w:rsidP="00CF7192">
      <w:pPr>
        <w:keepNext/>
        <w:keepLines/>
        <w:widowControl/>
        <w:spacing w:line="360" w:lineRule="auto"/>
        <w:ind w:firstLine="1440"/>
        <w:contextualSpacing/>
        <w:rPr>
          <w:b/>
          <w:sz w:val="26"/>
          <w:szCs w:val="26"/>
        </w:rPr>
      </w:pPr>
      <w:r w:rsidRPr="00771499">
        <w:rPr>
          <w:sz w:val="26"/>
          <w:szCs w:val="26"/>
        </w:rPr>
        <w:tab/>
      </w:r>
      <w:r w:rsidRPr="00771499">
        <w:rPr>
          <w:b/>
          <w:sz w:val="26"/>
          <w:szCs w:val="26"/>
        </w:rPr>
        <w:t>a.</w:t>
      </w:r>
      <w:r w:rsidRPr="00771499">
        <w:rPr>
          <w:b/>
          <w:sz w:val="26"/>
          <w:szCs w:val="26"/>
        </w:rPr>
        <w:tab/>
        <w:t>The Complainant</w:t>
      </w:r>
    </w:p>
    <w:p w:rsidR="00771499" w:rsidRDefault="00771499" w:rsidP="00CF7192">
      <w:pPr>
        <w:keepNext/>
        <w:keepLines/>
        <w:widowControl/>
        <w:spacing w:line="360" w:lineRule="auto"/>
        <w:ind w:firstLine="1440"/>
        <w:contextualSpacing/>
        <w:rPr>
          <w:sz w:val="26"/>
          <w:szCs w:val="26"/>
        </w:rPr>
      </w:pPr>
    </w:p>
    <w:p w:rsidR="00954225" w:rsidRDefault="004A7FDC" w:rsidP="00573D71">
      <w:pPr>
        <w:widowControl/>
        <w:spacing w:line="360" w:lineRule="auto"/>
        <w:ind w:firstLine="1440"/>
        <w:contextualSpacing/>
        <w:rPr>
          <w:sz w:val="26"/>
          <w:szCs w:val="26"/>
        </w:rPr>
      </w:pPr>
      <w:r w:rsidRPr="004A7FDC">
        <w:rPr>
          <w:sz w:val="26"/>
          <w:szCs w:val="26"/>
        </w:rPr>
        <w:t xml:space="preserve">The Complainant submitted that his solar facility exists solely to provide electricity to his residence and is not used for any commercial or business purpose.  Therefore, the Complainant argued that PPL wrongly designated his detached solar array as a commercial facility subject to PPL’s Rate Schedule GS-1.  In the Complainant’s view, PPL should treat his solar </w:t>
      </w:r>
      <w:r w:rsidR="006F117A">
        <w:rPr>
          <w:sz w:val="26"/>
          <w:szCs w:val="26"/>
        </w:rPr>
        <w:t>facility</w:t>
      </w:r>
      <w:r w:rsidRPr="004A7FDC">
        <w:rPr>
          <w:sz w:val="26"/>
          <w:szCs w:val="26"/>
        </w:rPr>
        <w:t xml:space="preserve"> as a residential </w:t>
      </w:r>
      <w:r w:rsidR="00D271BF">
        <w:rPr>
          <w:sz w:val="26"/>
          <w:szCs w:val="26"/>
        </w:rPr>
        <w:t>facility</w:t>
      </w:r>
      <w:r w:rsidRPr="004A7FDC">
        <w:rPr>
          <w:sz w:val="26"/>
          <w:szCs w:val="26"/>
        </w:rPr>
        <w:t xml:space="preserve"> </w:t>
      </w:r>
      <w:r w:rsidR="001B4FB8">
        <w:rPr>
          <w:sz w:val="26"/>
          <w:szCs w:val="26"/>
        </w:rPr>
        <w:t xml:space="preserve">under </w:t>
      </w:r>
      <w:r w:rsidRPr="004A7FDC">
        <w:rPr>
          <w:sz w:val="26"/>
          <w:szCs w:val="26"/>
        </w:rPr>
        <w:t xml:space="preserve">PPL’s Rate Schedule RS </w:t>
      </w:r>
      <w:r w:rsidR="001B4FB8">
        <w:rPr>
          <w:sz w:val="26"/>
          <w:szCs w:val="26"/>
        </w:rPr>
        <w:t>(residential service)</w:t>
      </w:r>
      <w:r w:rsidRPr="004A7FDC">
        <w:rPr>
          <w:sz w:val="26"/>
          <w:szCs w:val="26"/>
        </w:rPr>
        <w:t xml:space="preserve">.  The Complainant reasoned that although his solar panels are detached and are ground-mounted, they function in a manner that is identical to rooftop solar panels that would be attached to a residence </w:t>
      </w:r>
      <w:r w:rsidR="001B4FB8">
        <w:rPr>
          <w:sz w:val="26"/>
          <w:szCs w:val="26"/>
        </w:rPr>
        <w:t>for</w:t>
      </w:r>
      <w:r w:rsidRPr="004A7FDC">
        <w:rPr>
          <w:sz w:val="26"/>
          <w:szCs w:val="26"/>
        </w:rPr>
        <w:t xml:space="preserve"> which the customer has elected physical meter aggregation.  Complainant M.B. at 10-12, 23.</w:t>
      </w:r>
    </w:p>
    <w:p w:rsidR="004A7FDC" w:rsidRDefault="004A7FDC" w:rsidP="00573D71">
      <w:pPr>
        <w:widowControl/>
        <w:spacing w:line="360" w:lineRule="auto"/>
        <w:ind w:firstLine="1440"/>
        <w:contextualSpacing/>
        <w:rPr>
          <w:sz w:val="26"/>
          <w:szCs w:val="26"/>
        </w:rPr>
      </w:pPr>
    </w:p>
    <w:p w:rsidR="00771499" w:rsidRDefault="00771499" w:rsidP="00447ABF">
      <w:pPr>
        <w:keepNext/>
        <w:keepLines/>
        <w:widowControl/>
        <w:spacing w:line="360" w:lineRule="auto"/>
        <w:ind w:firstLine="1440"/>
        <w:contextualSpacing/>
        <w:rPr>
          <w:sz w:val="26"/>
          <w:szCs w:val="26"/>
        </w:rPr>
      </w:pPr>
      <w:r w:rsidRPr="00771499">
        <w:rPr>
          <w:sz w:val="26"/>
          <w:szCs w:val="26"/>
        </w:rPr>
        <w:tab/>
      </w:r>
      <w:r w:rsidRPr="00771499">
        <w:rPr>
          <w:b/>
          <w:sz w:val="26"/>
          <w:szCs w:val="26"/>
        </w:rPr>
        <w:t>b.</w:t>
      </w:r>
      <w:r w:rsidRPr="00771499">
        <w:rPr>
          <w:b/>
          <w:sz w:val="26"/>
          <w:szCs w:val="26"/>
        </w:rPr>
        <w:tab/>
        <w:t>PPL</w:t>
      </w:r>
    </w:p>
    <w:p w:rsidR="00771499" w:rsidRDefault="00771499" w:rsidP="00447ABF">
      <w:pPr>
        <w:keepNext/>
        <w:keepLines/>
        <w:widowControl/>
        <w:spacing w:line="360" w:lineRule="auto"/>
        <w:ind w:firstLine="1440"/>
        <w:contextualSpacing/>
        <w:rPr>
          <w:sz w:val="26"/>
          <w:szCs w:val="26"/>
        </w:rPr>
      </w:pPr>
    </w:p>
    <w:p w:rsidR="004A7FDC" w:rsidRPr="004A7FDC" w:rsidRDefault="004A7FDC" w:rsidP="00573D71">
      <w:pPr>
        <w:widowControl/>
        <w:spacing w:line="360" w:lineRule="auto"/>
        <w:ind w:firstLine="1440"/>
        <w:contextualSpacing/>
        <w:rPr>
          <w:sz w:val="26"/>
          <w:szCs w:val="26"/>
        </w:rPr>
      </w:pPr>
      <w:r w:rsidRPr="004A7FDC">
        <w:rPr>
          <w:sz w:val="26"/>
          <w:szCs w:val="26"/>
        </w:rPr>
        <w:t>PPL countered that under the terms of its Commission-approved tariff, the Complainant’s detached solar facility simply does not qualify</w:t>
      </w:r>
      <w:r w:rsidR="00D65944">
        <w:rPr>
          <w:sz w:val="26"/>
          <w:szCs w:val="26"/>
        </w:rPr>
        <w:t xml:space="preserve"> for service</w:t>
      </w:r>
      <w:r w:rsidRPr="004A7FDC">
        <w:rPr>
          <w:sz w:val="26"/>
          <w:szCs w:val="26"/>
        </w:rPr>
        <w:t xml:space="preserve"> under Rate </w:t>
      </w:r>
      <w:r w:rsidRPr="004A7FDC">
        <w:rPr>
          <w:sz w:val="26"/>
          <w:szCs w:val="26"/>
        </w:rPr>
        <w:lastRenderedPageBreak/>
        <w:t xml:space="preserve">Schedule RS.  According to PPL, its tariff mandates that the Complainant’s solar facility must </w:t>
      </w:r>
      <w:r w:rsidR="00D65944">
        <w:rPr>
          <w:sz w:val="26"/>
          <w:szCs w:val="26"/>
        </w:rPr>
        <w:t xml:space="preserve">receive service </w:t>
      </w:r>
      <w:r w:rsidR="001B4FB8">
        <w:rPr>
          <w:sz w:val="26"/>
          <w:szCs w:val="26"/>
        </w:rPr>
        <w:t>under</w:t>
      </w:r>
      <w:r w:rsidR="001B4FB8" w:rsidRPr="004A7FDC">
        <w:rPr>
          <w:sz w:val="26"/>
          <w:szCs w:val="26"/>
        </w:rPr>
        <w:t xml:space="preserve"> </w:t>
      </w:r>
      <w:r w:rsidR="00B20CF4">
        <w:rPr>
          <w:sz w:val="26"/>
          <w:szCs w:val="26"/>
        </w:rPr>
        <w:t xml:space="preserve">its </w:t>
      </w:r>
      <w:r w:rsidR="00EA480C">
        <w:rPr>
          <w:sz w:val="26"/>
          <w:szCs w:val="26"/>
        </w:rPr>
        <w:t xml:space="preserve">commercial </w:t>
      </w:r>
      <w:r w:rsidRPr="004A7FDC">
        <w:rPr>
          <w:sz w:val="26"/>
          <w:szCs w:val="26"/>
        </w:rPr>
        <w:t xml:space="preserve">GS-1 rates because </w:t>
      </w:r>
      <w:r w:rsidR="00930CA3">
        <w:rPr>
          <w:sz w:val="26"/>
          <w:szCs w:val="26"/>
        </w:rPr>
        <w:t>the facility</w:t>
      </w:r>
      <w:r w:rsidRPr="004A7FDC">
        <w:rPr>
          <w:sz w:val="26"/>
          <w:szCs w:val="26"/>
        </w:rPr>
        <w:t xml:space="preserve"> receives small general single phase non-residential service at secondary voltage.  PPL pointed out that the Complainant voluntary elected to participate in virtual meter aggregation and </w:t>
      </w:r>
      <w:r w:rsidR="00930CA3">
        <w:rPr>
          <w:sz w:val="26"/>
          <w:szCs w:val="26"/>
        </w:rPr>
        <w:t xml:space="preserve">that he </w:t>
      </w:r>
      <w:r w:rsidRPr="004A7FDC">
        <w:rPr>
          <w:sz w:val="26"/>
          <w:szCs w:val="26"/>
        </w:rPr>
        <w:t>always had the option of physically connecting his detached solar facility to his residence at his own expense and becoming a physical meter aggregation customer-generator.  PPL R.B. at 44-47.</w:t>
      </w:r>
    </w:p>
    <w:p w:rsidR="00674067" w:rsidRPr="00712C7B" w:rsidRDefault="00674067" w:rsidP="00573D71">
      <w:pPr>
        <w:widowControl/>
        <w:spacing w:line="360" w:lineRule="auto"/>
        <w:ind w:firstLine="1440"/>
        <w:contextualSpacing/>
        <w:rPr>
          <w:sz w:val="26"/>
          <w:szCs w:val="26"/>
        </w:rPr>
      </w:pPr>
    </w:p>
    <w:p w:rsidR="00712C7B" w:rsidRPr="00954225" w:rsidRDefault="00712C7B" w:rsidP="00447ABF">
      <w:pPr>
        <w:keepNext/>
        <w:keepLines/>
        <w:widowControl/>
        <w:spacing w:line="360" w:lineRule="auto"/>
        <w:ind w:firstLine="1440"/>
        <w:contextualSpacing/>
        <w:rPr>
          <w:b/>
          <w:sz w:val="26"/>
          <w:szCs w:val="26"/>
        </w:rPr>
      </w:pPr>
      <w:r w:rsidRPr="00954225">
        <w:rPr>
          <w:b/>
          <w:sz w:val="26"/>
          <w:szCs w:val="26"/>
        </w:rPr>
        <w:t>2.</w:t>
      </w:r>
      <w:r w:rsidRPr="00954225">
        <w:rPr>
          <w:b/>
          <w:sz w:val="26"/>
          <w:szCs w:val="26"/>
        </w:rPr>
        <w:tab/>
        <w:t>ALJ’s Initial Decision</w:t>
      </w:r>
    </w:p>
    <w:p w:rsidR="00571F1F" w:rsidRDefault="00571F1F" w:rsidP="00447ABF">
      <w:pPr>
        <w:keepNext/>
        <w:keepLines/>
        <w:widowControl/>
        <w:spacing w:line="360" w:lineRule="auto"/>
        <w:ind w:firstLine="1440"/>
        <w:contextualSpacing/>
        <w:rPr>
          <w:sz w:val="26"/>
          <w:szCs w:val="26"/>
        </w:rPr>
      </w:pPr>
    </w:p>
    <w:p w:rsidR="00954225" w:rsidRPr="004A7FDC" w:rsidRDefault="004A7FDC" w:rsidP="00573D71">
      <w:pPr>
        <w:widowControl/>
        <w:spacing w:line="360" w:lineRule="auto"/>
        <w:ind w:firstLine="1440"/>
        <w:contextualSpacing/>
        <w:rPr>
          <w:sz w:val="26"/>
          <w:szCs w:val="26"/>
        </w:rPr>
      </w:pPr>
      <w:r w:rsidRPr="004A7FDC">
        <w:rPr>
          <w:sz w:val="26"/>
          <w:szCs w:val="26"/>
        </w:rPr>
        <w:t xml:space="preserve">The ALJ ruled that the Complainant did not meet his burden of proving that his host account should be considered a residential account.  The ALJ pointed to PPL’s explanation regarding its RS and GS-1 Rate Schedules as set forth in its tariff.  The ALJ found that based on PPL’s tariff, the Complainant’s solar facility does not meet the requirements necessary to be considered a residential facility or to qualify for </w:t>
      </w:r>
      <w:r w:rsidR="00D65944">
        <w:rPr>
          <w:sz w:val="26"/>
          <w:szCs w:val="26"/>
        </w:rPr>
        <w:t xml:space="preserve">service under </w:t>
      </w:r>
      <w:r w:rsidR="00EA480C">
        <w:rPr>
          <w:sz w:val="26"/>
          <w:szCs w:val="26"/>
        </w:rPr>
        <w:t>PPL’s</w:t>
      </w:r>
      <w:r w:rsidRPr="004A7FDC">
        <w:rPr>
          <w:sz w:val="26"/>
          <w:szCs w:val="26"/>
        </w:rPr>
        <w:t xml:space="preserve"> RS rate</w:t>
      </w:r>
      <w:r w:rsidR="00EA480C">
        <w:rPr>
          <w:sz w:val="26"/>
          <w:szCs w:val="26"/>
        </w:rPr>
        <w:t>s</w:t>
      </w:r>
      <w:r w:rsidRPr="004A7FDC">
        <w:rPr>
          <w:sz w:val="26"/>
          <w:szCs w:val="26"/>
        </w:rPr>
        <w:t>.  I.D.R. at 33</w:t>
      </w:r>
    </w:p>
    <w:p w:rsidR="00954225" w:rsidRPr="00712C7B" w:rsidRDefault="00954225" w:rsidP="00573D71">
      <w:pPr>
        <w:widowControl/>
        <w:spacing w:line="360" w:lineRule="auto"/>
        <w:ind w:firstLine="1440"/>
        <w:contextualSpacing/>
        <w:rPr>
          <w:sz w:val="26"/>
          <w:szCs w:val="26"/>
        </w:rPr>
      </w:pPr>
    </w:p>
    <w:p w:rsidR="00712C7B" w:rsidRPr="00954225" w:rsidRDefault="00712C7B" w:rsidP="00447ABF">
      <w:pPr>
        <w:keepNext/>
        <w:keepLines/>
        <w:widowControl/>
        <w:spacing w:line="360" w:lineRule="auto"/>
        <w:ind w:firstLine="1440"/>
        <w:contextualSpacing/>
        <w:rPr>
          <w:b/>
          <w:sz w:val="26"/>
          <w:szCs w:val="26"/>
        </w:rPr>
      </w:pPr>
      <w:r w:rsidRPr="00954225">
        <w:rPr>
          <w:b/>
          <w:sz w:val="26"/>
          <w:szCs w:val="26"/>
        </w:rPr>
        <w:t>3.</w:t>
      </w:r>
      <w:r w:rsidRPr="00954225">
        <w:rPr>
          <w:b/>
          <w:sz w:val="26"/>
          <w:szCs w:val="26"/>
        </w:rPr>
        <w:tab/>
        <w:t>Exceptions and Replies to Exceptions</w:t>
      </w:r>
    </w:p>
    <w:p w:rsidR="00571F1F" w:rsidRDefault="00571F1F" w:rsidP="00447ABF">
      <w:pPr>
        <w:keepNext/>
        <w:keepLines/>
        <w:widowControl/>
        <w:spacing w:line="360" w:lineRule="auto"/>
        <w:ind w:firstLine="1440"/>
        <w:contextualSpacing/>
        <w:rPr>
          <w:sz w:val="26"/>
          <w:szCs w:val="26"/>
        </w:rPr>
      </w:pPr>
    </w:p>
    <w:p w:rsidR="000E1F85" w:rsidRDefault="000E1F85" w:rsidP="00447ABF">
      <w:pPr>
        <w:keepNext/>
        <w:keepLines/>
        <w:widowControl/>
        <w:spacing w:line="360" w:lineRule="auto"/>
        <w:ind w:firstLine="1440"/>
        <w:contextualSpacing/>
        <w:rPr>
          <w:sz w:val="26"/>
          <w:szCs w:val="26"/>
        </w:rPr>
      </w:pPr>
      <w:r w:rsidRPr="000E1F85">
        <w:rPr>
          <w:sz w:val="26"/>
          <w:szCs w:val="26"/>
        </w:rPr>
        <w:tab/>
      </w:r>
      <w:r w:rsidRPr="000E1F85">
        <w:rPr>
          <w:b/>
          <w:sz w:val="26"/>
          <w:szCs w:val="26"/>
        </w:rPr>
        <w:t>a.</w:t>
      </w:r>
      <w:r w:rsidRPr="000E1F85">
        <w:rPr>
          <w:b/>
          <w:sz w:val="26"/>
          <w:szCs w:val="26"/>
        </w:rPr>
        <w:tab/>
        <w:t>Complainant’s Exceptions</w:t>
      </w:r>
    </w:p>
    <w:p w:rsidR="000E1F85" w:rsidRDefault="000E1F85" w:rsidP="00447ABF">
      <w:pPr>
        <w:keepNext/>
        <w:keepLines/>
        <w:widowControl/>
        <w:spacing w:line="360" w:lineRule="auto"/>
        <w:ind w:firstLine="1440"/>
        <w:contextualSpacing/>
        <w:rPr>
          <w:sz w:val="26"/>
          <w:szCs w:val="26"/>
        </w:rPr>
      </w:pPr>
    </w:p>
    <w:p w:rsidR="004A7FDC" w:rsidRPr="004A7FDC" w:rsidRDefault="004A7FDC" w:rsidP="00573D71">
      <w:pPr>
        <w:widowControl/>
        <w:spacing w:line="360" w:lineRule="auto"/>
        <w:ind w:firstLine="1440"/>
        <w:contextualSpacing/>
        <w:rPr>
          <w:sz w:val="26"/>
          <w:szCs w:val="26"/>
        </w:rPr>
      </w:pPr>
      <w:r w:rsidRPr="004A7FDC">
        <w:rPr>
          <w:sz w:val="26"/>
          <w:szCs w:val="26"/>
        </w:rPr>
        <w:t xml:space="preserve">In his Exceptions, the Complainant remains of the opinion that his solar facility should be treated strictly as a residential facility subject to </w:t>
      </w:r>
      <w:r w:rsidR="00D65944">
        <w:rPr>
          <w:sz w:val="26"/>
          <w:szCs w:val="26"/>
        </w:rPr>
        <w:t>service under Rate Schedule</w:t>
      </w:r>
      <w:r w:rsidRPr="004A7FDC">
        <w:rPr>
          <w:sz w:val="26"/>
          <w:szCs w:val="26"/>
        </w:rPr>
        <w:t xml:space="preserve"> RS.  The Complainant argues that the ALJ failed to address his position, and thereby accepted PPL’s position that his solar </w:t>
      </w:r>
      <w:r w:rsidR="00EF4675">
        <w:rPr>
          <w:sz w:val="26"/>
          <w:szCs w:val="26"/>
        </w:rPr>
        <w:t xml:space="preserve">facility </w:t>
      </w:r>
      <w:r w:rsidRPr="004A7FDC">
        <w:rPr>
          <w:sz w:val="26"/>
          <w:szCs w:val="26"/>
        </w:rPr>
        <w:t xml:space="preserve">should be considered a commercial account </w:t>
      </w:r>
      <w:r w:rsidR="00D65944">
        <w:rPr>
          <w:sz w:val="26"/>
          <w:szCs w:val="26"/>
        </w:rPr>
        <w:t>under Rate Schedule</w:t>
      </w:r>
      <w:r w:rsidRPr="004A7FDC">
        <w:rPr>
          <w:sz w:val="26"/>
          <w:szCs w:val="26"/>
        </w:rPr>
        <w:t xml:space="preserve"> GS-1.  </w:t>
      </w:r>
      <w:r w:rsidR="00F56038">
        <w:rPr>
          <w:sz w:val="26"/>
          <w:szCs w:val="26"/>
        </w:rPr>
        <w:t xml:space="preserve">The Complainant reiterates that </w:t>
      </w:r>
      <w:r w:rsidR="00962C24">
        <w:rPr>
          <w:sz w:val="26"/>
          <w:szCs w:val="26"/>
        </w:rPr>
        <w:t>despite the evidence that</w:t>
      </w:r>
      <w:r w:rsidR="00F56038">
        <w:rPr>
          <w:sz w:val="26"/>
          <w:szCs w:val="26"/>
        </w:rPr>
        <w:t xml:space="preserve"> </w:t>
      </w:r>
      <w:r w:rsidRPr="004A7FDC">
        <w:rPr>
          <w:sz w:val="26"/>
          <w:szCs w:val="26"/>
        </w:rPr>
        <w:t xml:space="preserve">the vast majority of PPL’s virtual meter aggregation customer-generators are mid-size commercial customers or larger, there is no commercial activity at his solar facility.  According to the Complainant, nothing in the our Regulations or the </w:t>
      </w:r>
      <w:r w:rsidRPr="00EF4675">
        <w:rPr>
          <w:i/>
          <w:sz w:val="26"/>
          <w:szCs w:val="26"/>
        </w:rPr>
        <w:t>AEPS Act</w:t>
      </w:r>
      <w:r w:rsidRPr="004A7FDC">
        <w:rPr>
          <w:sz w:val="26"/>
          <w:szCs w:val="26"/>
        </w:rPr>
        <w:t xml:space="preserve"> mandates </w:t>
      </w:r>
      <w:r w:rsidRPr="004A7FDC">
        <w:rPr>
          <w:sz w:val="26"/>
          <w:szCs w:val="26"/>
        </w:rPr>
        <w:lastRenderedPageBreak/>
        <w:t>that customer-generators who are purely residential</w:t>
      </w:r>
      <w:r w:rsidR="00962C24">
        <w:rPr>
          <w:sz w:val="26"/>
          <w:szCs w:val="26"/>
        </w:rPr>
        <w:t xml:space="preserve"> in nature</w:t>
      </w:r>
      <w:r w:rsidRPr="004A7FDC">
        <w:rPr>
          <w:sz w:val="26"/>
          <w:szCs w:val="26"/>
        </w:rPr>
        <w:t xml:space="preserve"> and who have elected virtual meter aggregation </w:t>
      </w:r>
      <w:r w:rsidR="001B4FB8">
        <w:rPr>
          <w:sz w:val="26"/>
          <w:szCs w:val="26"/>
        </w:rPr>
        <w:t xml:space="preserve">must </w:t>
      </w:r>
      <w:r w:rsidRPr="004A7FDC">
        <w:rPr>
          <w:sz w:val="26"/>
          <w:szCs w:val="26"/>
        </w:rPr>
        <w:t xml:space="preserve">be considered commercial customers subject to </w:t>
      </w:r>
      <w:r w:rsidR="00D65944">
        <w:rPr>
          <w:sz w:val="26"/>
          <w:szCs w:val="26"/>
        </w:rPr>
        <w:t>service under a commercial rate schedule</w:t>
      </w:r>
      <w:r w:rsidRPr="004A7FDC">
        <w:rPr>
          <w:sz w:val="26"/>
          <w:szCs w:val="26"/>
        </w:rPr>
        <w:t xml:space="preserve">.  In the Complainant’s view, </w:t>
      </w:r>
      <w:r w:rsidR="00D65944">
        <w:rPr>
          <w:sz w:val="26"/>
          <w:szCs w:val="26"/>
        </w:rPr>
        <w:t xml:space="preserve">requiring that </w:t>
      </w:r>
      <w:r w:rsidRPr="004A7FDC">
        <w:rPr>
          <w:sz w:val="26"/>
          <w:szCs w:val="26"/>
        </w:rPr>
        <w:t xml:space="preserve">such customers </w:t>
      </w:r>
      <w:r w:rsidR="00D65944">
        <w:rPr>
          <w:sz w:val="26"/>
          <w:szCs w:val="26"/>
        </w:rPr>
        <w:t xml:space="preserve">pay GS-1 rates </w:t>
      </w:r>
      <w:r w:rsidRPr="004A7FDC">
        <w:rPr>
          <w:sz w:val="26"/>
          <w:szCs w:val="26"/>
        </w:rPr>
        <w:t xml:space="preserve">is akin to imposing a penalty.  The Complainant reasons that residential customer-generators who elect physical meter aggregation are not </w:t>
      </w:r>
      <w:r w:rsidR="00D65944">
        <w:rPr>
          <w:sz w:val="26"/>
          <w:szCs w:val="26"/>
        </w:rPr>
        <w:t>charged</w:t>
      </w:r>
      <w:r w:rsidRPr="004A7FDC">
        <w:rPr>
          <w:sz w:val="26"/>
          <w:szCs w:val="26"/>
        </w:rPr>
        <w:t xml:space="preserve"> commercial rates nor are they required to pay two different customer charges.  Therefore, the Complainant </w:t>
      </w:r>
      <w:r w:rsidR="008B46F4">
        <w:rPr>
          <w:sz w:val="26"/>
          <w:szCs w:val="26"/>
        </w:rPr>
        <w:t>submits</w:t>
      </w:r>
      <w:r w:rsidRPr="004A7FDC">
        <w:rPr>
          <w:sz w:val="26"/>
          <w:szCs w:val="26"/>
        </w:rPr>
        <w:t xml:space="preserve"> that, with respect to virtual metering customers who have no commercial operations, the Commission should recognize their residential status and place them on par with residential customers who elect physical meter aggregation by </w:t>
      </w:r>
      <w:r w:rsidR="00D65944">
        <w:rPr>
          <w:sz w:val="26"/>
          <w:szCs w:val="26"/>
        </w:rPr>
        <w:t xml:space="preserve">serving </w:t>
      </w:r>
      <w:r w:rsidRPr="004A7FDC">
        <w:rPr>
          <w:sz w:val="26"/>
          <w:szCs w:val="26"/>
        </w:rPr>
        <w:t xml:space="preserve">them </w:t>
      </w:r>
      <w:r w:rsidR="001B4FB8">
        <w:rPr>
          <w:sz w:val="26"/>
          <w:szCs w:val="26"/>
        </w:rPr>
        <w:t>under Rate</w:t>
      </w:r>
      <w:r w:rsidR="00D65944">
        <w:rPr>
          <w:sz w:val="26"/>
          <w:szCs w:val="26"/>
        </w:rPr>
        <w:t xml:space="preserve"> Schedule</w:t>
      </w:r>
      <w:r w:rsidRPr="004A7FDC">
        <w:rPr>
          <w:sz w:val="26"/>
          <w:szCs w:val="26"/>
        </w:rPr>
        <w:t xml:space="preserve"> RS  and by requiring them to only pay a single customer charge.  Complainant Exc. at 20-22.</w:t>
      </w:r>
    </w:p>
    <w:p w:rsidR="00954225" w:rsidRDefault="00954225" w:rsidP="00573D71">
      <w:pPr>
        <w:widowControl/>
        <w:spacing w:line="360" w:lineRule="auto"/>
        <w:ind w:firstLine="1440"/>
        <w:contextualSpacing/>
        <w:rPr>
          <w:sz w:val="26"/>
          <w:szCs w:val="26"/>
        </w:rPr>
      </w:pPr>
    </w:p>
    <w:p w:rsidR="000E1F85" w:rsidRDefault="000E1F85" w:rsidP="00447ABF">
      <w:pPr>
        <w:keepNext/>
        <w:keepLines/>
        <w:widowControl/>
        <w:spacing w:line="360" w:lineRule="auto"/>
        <w:ind w:firstLine="1440"/>
        <w:contextualSpacing/>
        <w:rPr>
          <w:sz w:val="26"/>
          <w:szCs w:val="26"/>
        </w:rPr>
      </w:pPr>
      <w:r w:rsidRPr="000E1F85">
        <w:rPr>
          <w:sz w:val="26"/>
          <w:szCs w:val="26"/>
        </w:rPr>
        <w:tab/>
      </w:r>
      <w:r w:rsidRPr="000E1F85">
        <w:rPr>
          <w:b/>
          <w:sz w:val="26"/>
          <w:szCs w:val="26"/>
        </w:rPr>
        <w:t>b.</w:t>
      </w:r>
      <w:r w:rsidRPr="000E1F85">
        <w:rPr>
          <w:b/>
          <w:sz w:val="26"/>
          <w:szCs w:val="26"/>
        </w:rPr>
        <w:tab/>
        <w:t>PPL’s Reply</w:t>
      </w:r>
    </w:p>
    <w:p w:rsidR="000E1F85" w:rsidRDefault="000E1F85" w:rsidP="00447ABF">
      <w:pPr>
        <w:keepNext/>
        <w:keepLines/>
        <w:widowControl/>
        <w:spacing w:line="360" w:lineRule="auto"/>
        <w:ind w:firstLine="1440"/>
        <w:contextualSpacing/>
        <w:rPr>
          <w:sz w:val="26"/>
          <w:szCs w:val="26"/>
        </w:rPr>
      </w:pPr>
    </w:p>
    <w:p w:rsidR="004A7FDC" w:rsidRPr="004A7FDC" w:rsidRDefault="004A7FDC" w:rsidP="00573D71">
      <w:pPr>
        <w:widowControl/>
        <w:spacing w:line="360" w:lineRule="auto"/>
        <w:ind w:firstLine="1440"/>
        <w:contextualSpacing/>
        <w:rPr>
          <w:sz w:val="26"/>
          <w:szCs w:val="26"/>
        </w:rPr>
      </w:pPr>
      <w:r w:rsidRPr="004A7FDC">
        <w:rPr>
          <w:sz w:val="26"/>
          <w:szCs w:val="26"/>
        </w:rPr>
        <w:t xml:space="preserve">In its Replies to Exceptions, PPL retorts that it is required to adhere strictly to the terms of its Commission-approved tariff, which mandates that it </w:t>
      </w:r>
      <w:r w:rsidR="00D65944">
        <w:rPr>
          <w:sz w:val="26"/>
          <w:szCs w:val="26"/>
        </w:rPr>
        <w:t xml:space="preserve">serve </w:t>
      </w:r>
      <w:r w:rsidRPr="004A7FDC">
        <w:rPr>
          <w:sz w:val="26"/>
          <w:szCs w:val="26"/>
        </w:rPr>
        <w:t xml:space="preserve">the Complainant’s detached solar array under its Rate Schedule GS-1 and that it assess the Rate Schedule GS-1 customer charge on this account.  PPL explains that its tariff provisions specify that its Rate Schedule RS applies to single phase electric service for, </w:t>
      </w:r>
      <w:r w:rsidRPr="004A7FDC">
        <w:rPr>
          <w:i/>
          <w:sz w:val="26"/>
          <w:szCs w:val="26"/>
        </w:rPr>
        <w:t>inter alia</w:t>
      </w:r>
      <w:r w:rsidRPr="004A7FDC">
        <w:rPr>
          <w:sz w:val="26"/>
          <w:szCs w:val="26"/>
        </w:rPr>
        <w:t xml:space="preserve">, a single family dwelling, a separate dwelling in an apartment house, a single farm dwelling, or a building previously wired for single meter service </w:t>
      </w:r>
      <w:r w:rsidR="007C3966">
        <w:rPr>
          <w:sz w:val="26"/>
          <w:szCs w:val="26"/>
        </w:rPr>
        <w:t>that</w:t>
      </w:r>
      <w:r w:rsidR="007C3966" w:rsidRPr="004A7FDC">
        <w:rPr>
          <w:sz w:val="26"/>
          <w:szCs w:val="26"/>
        </w:rPr>
        <w:t xml:space="preserve"> </w:t>
      </w:r>
      <w:r w:rsidRPr="004A7FDC">
        <w:rPr>
          <w:sz w:val="26"/>
          <w:szCs w:val="26"/>
        </w:rPr>
        <w:t xml:space="preserve">is converted to not more than eight separate dwelling units served through a single meter.  In contrast, PPL notes that its tariff provisions stipulate that a customer be </w:t>
      </w:r>
      <w:r w:rsidR="004B3612">
        <w:rPr>
          <w:sz w:val="26"/>
          <w:szCs w:val="26"/>
        </w:rPr>
        <w:t>served</w:t>
      </w:r>
      <w:r w:rsidRPr="004A7FDC">
        <w:rPr>
          <w:sz w:val="26"/>
          <w:szCs w:val="26"/>
        </w:rPr>
        <w:t xml:space="preserve"> under Rate Schedule GS-1 if the customer’s property will receive small general single phase non-residential service at secondary voltage.  PPL explains that secondary voltage is voltage that results from one standard transformation at the point of delivery from the line voltage.  PPL R. Exc. at 16</w:t>
      </w:r>
      <w:r w:rsidR="007C3966">
        <w:rPr>
          <w:sz w:val="26"/>
          <w:szCs w:val="26"/>
        </w:rPr>
        <w:t>.</w:t>
      </w:r>
    </w:p>
    <w:p w:rsidR="004A7FDC" w:rsidRDefault="004A7FDC" w:rsidP="00573D71">
      <w:pPr>
        <w:widowControl/>
        <w:spacing w:line="360" w:lineRule="auto"/>
        <w:ind w:firstLine="1440"/>
        <w:contextualSpacing/>
        <w:rPr>
          <w:sz w:val="26"/>
          <w:szCs w:val="26"/>
        </w:rPr>
      </w:pPr>
    </w:p>
    <w:p w:rsidR="004A7FDC" w:rsidRPr="004A7FDC" w:rsidRDefault="004A7FDC" w:rsidP="00573D71">
      <w:pPr>
        <w:widowControl/>
        <w:spacing w:line="360" w:lineRule="auto"/>
        <w:ind w:firstLine="1440"/>
        <w:contextualSpacing/>
        <w:rPr>
          <w:sz w:val="26"/>
          <w:szCs w:val="26"/>
        </w:rPr>
      </w:pPr>
      <w:r w:rsidRPr="004A7FDC">
        <w:rPr>
          <w:sz w:val="26"/>
          <w:szCs w:val="26"/>
        </w:rPr>
        <w:lastRenderedPageBreak/>
        <w:t xml:space="preserve">PPL argues that the Complainant’s detached solar </w:t>
      </w:r>
      <w:r w:rsidR="00AF24E0">
        <w:rPr>
          <w:sz w:val="26"/>
          <w:szCs w:val="26"/>
        </w:rPr>
        <w:t>facility</w:t>
      </w:r>
      <w:r w:rsidRPr="004A7FDC">
        <w:rPr>
          <w:sz w:val="26"/>
          <w:szCs w:val="26"/>
        </w:rPr>
        <w:t xml:space="preserve"> does not qualify for </w:t>
      </w:r>
      <w:r w:rsidR="004B3612">
        <w:rPr>
          <w:sz w:val="26"/>
          <w:szCs w:val="26"/>
        </w:rPr>
        <w:t xml:space="preserve">service under </w:t>
      </w:r>
      <w:r w:rsidRPr="004A7FDC">
        <w:rPr>
          <w:sz w:val="26"/>
          <w:szCs w:val="26"/>
        </w:rPr>
        <w:t xml:space="preserve">Rate Schedule RS because it is separately metered, is not </w:t>
      </w:r>
      <w:r w:rsidR="00962C24">
        <w:rPr>
          <w:sz w:val="26"/>
          <w:szCs w:val="26"/>
        </w:rPr>
        <w:t>a “dwelling” as defined by its t</w:t>
      </w:r>
      <w:r w:rsidRPr="004A7FDC">
        <w:rPr>
          <w:sz w:val="26"/>
          <w:szCs w:val="26"/>
        </w:rPr>
        <w:t xml:space="preserve">ariff, and receives single phase electric service at secondary voltage.  According to PPL, it must perform one standard transformation to step down the distribution line’s voltage from 240 volts to 120 volts in order to provide service to the Complainant’s solar </w:t>
      </w:r>
      <w:r w:rsidR="00AF24E0">
        <w:rPr>
          <w:sz w:val="26"/>
          <w:szCs w:val="26"/>
        </w:rPr>
        <w:t>facilit</w:t>
      </w:r>
      <w:r w:rsidRPr="004A7FDC">
        <w:rPr>
          <w:sz w:val="26"/>
          <w:szCs w:val="26"/>
        </w:rPr>
        <w:t xml:space="preserve">y.  Additionally, PPL points out that the Complainant does not attempt to demonstrate that his solar </w:t>
      </w:r>
      <w:r w:rsidR="00AF24E0">
        <w:rPr>
          <w:sz w:val="26"/>
          <w:szCs w:val="26"/>
        </w:rPr>
        <w:t>facility meets</w:t>
      </w:r>
      <w:r w:rsidRPr="004A7FDC">
        <w:rPr>
          <w:sz w:val="26"/>
          <w:szCs w:val="26"/>
        </w:rPr>
        <w:t xml:space="preserve"> the requirements </w:t>
      </w:r>
      <w:r w:rsidR="00962C24">
        <w:rPr>
          <w:sz w:val="26"/>
          <w:szCs w:val="26"/>
        </w:rPr>
        <w:t>necessary to be assessed under PPL’s</w:t>
      </w:r>
      <w:r w:rsidRPr="004A7FDC">
        <w:rPr>
          <w:sz w:val="26"/>
          <w:szCs w:val="26"/>
        </w:rPr>
        <w:t xml:space="preserve"> Rate Schedule RS.</w:t>
      </w:r>
      <w:r w:rsidR="00AF24E0">
        <w:rPr>
          <w:sz w:val="26"/>
          <w:szCs w:val="26"/>
        </w:rPr>
        <w:t xml:space="preserve">  P</w:t>
      </w:r>
      <w:r w:rsidRPr="004A7FDC">
        <w:rPr>
          <w:sz w:val="26"/>
          <w:szCs w:val="26"/>
        </w:rPr>
        <w:t>PL R.</w:t>
      </w:r>
      <w:r w:rsidR="00AF24E0">
        <w:rPr>
          <w:sz w:val="26"/>
          <w:szCs w:val="26"/>
        </w:rPr>
        <w:t> </w:t>
      </w:r>
      <w:r w:rsidRPr="004A7FDC">
        <w:rPr>
          <w:sz w:val="26"/>
          <w:szCs w:val="26"/>
        </w:rPr>
        <w:t>Exc. at 16-17.</w:t>
      </w:r>
    </w:p>
    <w:p w:rsidR="004A7FDC" w:rsidRDefault="004A7FDC" w:rsidP="00573D71">
      <w:pPr>
        <w:widowControl/>
        <w:spacing w:line="360" w:lineRule="auto"/>
        <w:ind w:firstLine="1440"/>
        <w:contextualSpacing/>
        <w:rPr>
          <w:sz w:val="26"/>
          <w:szCs w:val="26"/>
        </w:rPr>
      </w:pPr>
    </w:p>
    <w:p w:rsidR="004A7FDC" w:rsidRPr="004A7FDC" w:rsidRDefault="004A7FDC" w:rsidP="00573D71">
      <w:pPr>
        <w:widowControl/>
        <w:spacing w:line="360" w:lineRule="auto"/>
        <w:ind w:firstLine="1440"/>
        <w:contextualSpacing/>
        <w:rPr>
          <w:sz w:val="26"/>
          <w:szCs w:val="26"/>
        </w:rPr>
      </w:pPr>
      <w:r w:rsidRPr="004A7FDC">
        <w:rPr>
          <w:sz w:val="26"/>
          <w:szCs w:val="26"/>
        </w:rPr>
        <w:t>PPL further contends that its tariff specifies that customer</w:t>
      </w:r>
      <w:r w:rsidR="00C0210F">
        <w:rPr>
          <w:sz w:val="26"/>
          <w:szCs w:val="26"/>
        </w:rPr>
        <w:t>-</w:t>
      </w:r>
      <w:r w:rsidRPr="004A7FDC">
        <w:rPr>
          <w:sz w:val="26"/>
          <w:szCs w:val="26"/>
        </w:rPr>
        <w:t xml:space="preserve">generators must pay the customer charge, the demand charge, and other applicable charges </w:t>
      </w:r>
      <w:r w:rsidR="004B3612">
        <w:rPr>
          <w:sz w:val="26"/>
          <w:szCs w:val="26"/>
        </w:rPr>
        <w:t xml:space="preserve">applicable </w:t>
      </w:r>
      <w:r w:rsidRPr="004A7FDC">
        <w:rPr>
          <w:sz w:val="26"/>
          <w:szCs w:val="26"/>
        </w:rPr>
        <w:t>under the appropriate rate schedule.  PPL claims that</w:t>
      </w:r>
      <w:r w:rsidR="003D5200">
        <w:rPr>
          <w:sz w:val="26"/>
          <w:szCs w:val="26"/>
        </w:rPr>
        <w:t>,</w:t>
      </w:r>
      <w:r w:rsidRPr="004A7FDC">
        <w:rPr>
          <w:sz w:val="26"/>
          <w:szCs w:val="26"/>
        </w:rPr>
        <w:t xml:space="preserve"> in the Complainant’s case, the </w:t>
      </w:r>
      <w:r w:rsidR="004B3612">
        <w:rPr>
          <w:sz w:val="26"/>
          <w:szCs w:val="26"/>
        </w:rPr>
        <w:t xml:space="preserve">applicable </w:t>
      </w:r>
      <w:r w:rsidRPr="004A7FDC">
        <w:rPr>
          <w:sz w:val="26"/>
          <w:szCs w:val="26"/>
        </w:rPr>
        <w:t xml:space="preserve">customer charge on his solar account is </w:t>
      </w:r>
      <w:r w:rsidR="004B3612">
        <w:rPr>
          <w:sz w:val="26"/>
          <w:szCs w:val="26"/>
        </w:rPr>
        <w:t>the charge under Rate Schedule</w:t>
      </w:r>
      <w:r w:rsidRPr="004A7FDC">
        <w:rPr>
          <w:sz w:val="26"/>
          <w:szCs w:val="26"/>
        </w:rPr>
        <w:t xml:space="preserve"> GS-1.  PPL reasons that if it were to exempt the Complainant from paying </w:t>
      </w:r>
      <w:r w:rsidR="003D5200">
        <w:rPr>
          <w:sz w:val="26"/>
          <w:szCs w:val="26"/>
        </w:rPr>
        <w:t>the</w:t>
      </w:r>
      <w:r w:rsidRPr="004A7FDC">
        <w:rPr>
          <w:sz w:val="26"/>
          <w:szCs w:val="26"/>
        </w:rPr>
        <w:t xml:space="preserve"> customer charge on his solar </w:t>
      </w:r>
      <w:r w:rsidR="00BD4C69">
        <w:rPr>
          <w:sz w:val="26"/>
          <w:szCs w:val="26"/>
        </w:rPr>
        <w:t xml:space="preserve">facility’s </w:t>
      </w:r>
      <w:r w:rsidRPr="004A7FDC">
        <w:rPr>
          <w:sz w:val="26"/>
          <w:szCs w:val="26"/>
        </w:rPr>
        <w:t xml:space="preserve">account, it would potentially be granting the Complainant an undue preference over other GS-1 customers, </w:t>
      </w:r>
      <w:r w:rsidR="005150FF">
        <w:rPr>
          <w:sz w:val="26"/>
          <w:szCs w:val="26"/>
        </w:rPr>
        <w:t>in violation of</w:t>
      </w:r>
      <w:r w:rsidRPr="004A7FDC">
        <w:rPr>
          <w:sz w:val="26"/>
          <w:szCs w:val="26"/>
        </w:rPr>
        <w:t xml:space="preserve"> Section 1304 of the Code.</w:t>
      </w:r>
      <w:r w:rsidRPr="004A7FDC">
        <w:rPr>
          <w:sz w:val="26"/>
          <w:szCs w:val="26"/>
          <w:vertAlign w:val="superscript"/>
        </w:rPr>
        <w:footnoteReference w:id="12"/>
      </w:r>
      <w:r w:rsidRPr="004A7FDC">
        <w:rPr>
          <w:sz w:val="26"/>
          <w:szCs w:val="26"/>
        </w:rPr>
        <w:t xml:space="preserve">  PPL R. Exc. at 17.</w:t>
      </w:r>
    </w:p>
    <w:p w:rsidR="004A7FDC" w:rsidRPr="004A7FDC" w:rsidRDefault="004A7FDC" w:rsidP="00573D71">
      <w:pPr>
        <w:widowControl/>
        <w:spacing w:line="360" w:lineRule="auto"/>
        <w:ind w:firstLine="1440"/>
        <w:contextualSpacing/>
        <w:rPr>
          <w:sz w:val="26"/>
          <w:szCs w:val="26"/>
        </w:rPr>
      </w:pPr>
    </w:p>
    <w:p w:rsidR="004A7FDC" w:rsidRPr="004A7FDC" w:rsidRDefault="004A7FDC" w:rsidP="00573D71">
      <w:pPr>
        <w:widowControl/>
        <w:spacing w:line="360" w:lineRule="auto"/>
        <w:ind w:firstLine="1440"/>
        <w:contextualSpacing/>
        <w:rPr>
          <w:sz w:val="26"/>
          <w:szCs w:val="26"/>
        </w:rPr>
      </w:pPr>
      <w:r w:rsidRPr="004A7FDC">
        <w:rPr>
          <w:sz w:val="26"/>
          <w:szCs w:val="26"/>
        </w:rPr>
        <w:t xml:space="preserve">Additionally, PPL refutes the Complainant’s assertion that virtual meter aggregation customer-generators should be treated in the same manner as physical meter aggregation </w:t>
      </w:r>
      <w:r w:rsidR="005150FF" w:rsidRPr="004A7FDC">
        <w:rPr>
          <w:sz w:val="26"/>
          <w:szCs w:val="26"/>
        </w:rPr>
        <w:t>customer-generators</w:t>
      </w:r>
      <w:r w:rsidRPr="004A7FDC">
        <w:rPr>
          <w:sz w:val="26"/>
          <w:szCs w:val="26"/>
        </w:rPr>
        <w:t xml:space="preserve">.  PPL </w:t>
      </w:r>
      <w:r w:rsidR="001A6AE6">
        <w:rPr>
          <w:sz w:val="26"/>
          <w:szCs w:val="26"/>
        </w:rPr>
        <w:t>argues</w:t>
      </w:r>
      <w:r w:rsidRPr="004A7FDC">
        <w:rPr>
          <w:sz w:val="26"/>
          <w:szCs w:val="26"/>
        </w:rPr>
        <w:t xml:space="preserve"> that these two types of customer-generators are treated differently because of the methods by which their solar generating facilities are configured and utilize PPL’s distribution system.  PPL emphasizes that virtual meter aggregation customer-generators have two separate accounts, meters, and points of interconnection with PPL’s distribution system.  As a result, PPL submits that virtual meter aggregation customer-generators must pay a customer charge for each metered account.  PPL contrasts this by noting that because physical meter aggregation customer-generators have only one account, </w:t>
      </w:r>
      <w:r w:rsidR="00962C24">
        <w:rPr>
          <w:sz w:val="26"/>
          <w:szCs w:val="26"/>
        </w:rPr>
        <w:t xml:space="preserve">one </w:t>
      </w:r>
      <w:r w:rsidRPr="004A7FDC">
        <w:rPr>
          <w:sz w:val="26"/>
          <w:szCs w:val="26"/>
        </w:rPr>
        <w:t xml:space="preserve">meter, and </w:t>
      </w:r>
      <w:r w:rsidR="00962C24">
        <w:rPr>
          <w:sz w:val="26"/>
          <w:szCs w:val="26"/>
        </w:rPr>
        <w:t xml:space="preserve">one </w:t>
      </w:r>
      <w:r w:rsidRPr="004A7FDC">
        <w:rPr>
          <w:sz w:val="26"/>
          <w:szCs w:val="26"/>
        </w:rPr>
        <w:t>point of interconnection</w:t>
      </w:r>
      <w:r w:rsidR="00962C24">
        <w:rPr>
          <w:sz w:val="26"/>
          <w:szCs w:val="26"/>
        </w:rPr>
        <w:t xml:space="preserve"> </w:t>
      </w:r>
      <w:r w:rsidR="00962C24">
        <w:rPr>
          <w:sz w:val="26"/>
          <w:szCs w:val="26"/>
        </w:rPr>
        <w:lastRenderedPageBreak/>
        <w:t>with PPL’s system</w:t>
      </w:r>
      <w:r w:rsidRPr="004A7FDC">
        <w:rPr>
          <w:sz w:val="26"/>
          <w:szCs w:val="26"/>
        </w:rPr>
        <w:t xml:space="preserve">, they pay only one customer charge.  PPL further highlights the contrasts between the two types of customer-generators by noting that virtual meter aggregation customer-generators receive electricity and put electricity back on to </w:t>
      </w:r>
      <w:r w:rsidR="00962C24">
        <w:rPr>
          <w:sz w:val="26"/>
          <w:szCs w:val="26"/>
        </w:rPr>
        <w:t>PPL’s</w:t>
      </w:r>
      <w:r w:rsidRPr="004A7FDC">
        <w:rPr>
          <w:sz w:val="26"/>
          <w:szCs w:val="26"/>
        </w:rPr>
        <w:t xml:space="preserve"> </w:t>
      </w:r>
      <w:r w:rsidR="00C0210F">
        <w:rPr>
          <w:sz w:val="26"/>
          <w:szCs w:val="26"/>
        </w:rPr>
        <w:t xml:space="preserve">distribution </w:t>
      </w:r>
      <w:r w:rsidRPr="004A7FDC">
        <w:rPr>
          <w:sz w:val="26"/>
          <w:szCs w:val="26"/>
        </w:rPr>
        <w:t>system at both their host and satellite account</w:t>
      </w:r>
      <w:r w:rsidR="007C3966">
        <w:rPr>
          <w:sz w:val="26"/>
          <w:szCs w:val="26"/>
        </w:rPr>
        <w:t>s</w:t>
      </w:r>
      <w:r w:rsidRPr="004A7FDC">
        <w:rPr>
          <w:sz w:val="26"/>
          <w:szCs w:val="26"/>
        </w:rPr>
        <w:t>, as opposed to the single location of the physical meter aggregation customers.  Finally, PPL a</w:t>
      </w:r>
      <w:r w:rsidR="001A6AE6">
        <w:rPr>
          <w:sz w:val="26"/>
          <w:szCs w:val="26"/>
        </w:rPr>
        <w:t>sserts</w:t>
      </w:r>
      <w:r w:rsidRPr="004A7FDC">
        <w:rPr>
          <w:sz w:val="26"/>
          <w:szCs w:val="26"/>
        </w:rPr>
        <w:t xml:space="preserve"> that the customer charge is part of the distribution rate design required under a Commission-approved rate schedule that is </w:t>
      </w:r>
      <w:r w:rsidR="005150FF">
        <w:rPr>
          <w:sz w:val="26"/>
          <w:szCs w:val="26"/>
        </w:rPr>
        <w:t>intended</w:t>
      </w:r>
      <w:r w:rsidRPr="004A7FDC">
        <w:rPr>
          <w:sz w:val="26"/>
          <w:szCs w:val="26"/>
        </w:rPr>
        <w:t xml:space="preserve"> to recover the costs associated with connecting a customer to the electric distribution system regardless of the customer’s usage.  PPL R. Exc at 18-19.</w:t>
      </w:r>
    </w:p>
    <w:p w:rsidR="00954225" w:rsidRPr="00712C7B" w:rsidRDefault="00954225" w:rsidP="00573D71">
      <w:pPr>
        <w:widowControl/>
        <w:spacing w:line="360" w:lineRule="auto"/>
        <w:ind w:firstLine="1440"/>
        <w:contextualSpacing/>
        <w:rPr>
          <w:sz w:val="26"/>
          <w:szCs w:val="26"/>
        </w:rPr>
      </w:pPr>
    </w:p>
    <w:p w:rsidR="00712C7B" w:rsidRPr="00954225" w:rsidRDefault="00712C7B" w:rsidP="00447ABF">
      <w:pPr>
        <w:keepNext/>
        <w:keepLines/>
        <w:widowControl/>
        <w:spacing w:line="360" w:lineRule="auto"/>
        <w:ind w:firstLine="1440"/>
        <w:contextualSpacing/>
        <w:rPr>
          <w:b/>
          <w:sz w:val="26"/>
          <w:szCs w:val="26"/>
        </w:rPr>
      </w:pPr>
      <w:r w:rsidRPr="00954225">
        <w:rPr>
          <w:b/>
          <w:sz w:val="26"/>
          <w:szCs w:val="26"/>
        </w:rPr>
        <w:t>4.</w:t>
      </w:r>
      <w:r w:rsidRPr="00954225">
        <w:rPr>
          <w:b/>
          <w:sz w:val="26"/>
          <w:szCs w:val="26"/>
        </w:rPr>
        <w:tab/>
        <w:t>Disposition</w:t>
      </w:r>
    </w:p>
    <w:p w:rsidR="00571F1F" w:rsidRDefault="00571F1F" w:rsidP="00447ABF">
      <w:pPr>
        <w:keepNext/>
        <w:keepLines/>
        <w:widowControl/>
        <w:spacing w:line="360" w:lineRule="auto"/>
        <w:ind w:firstLine="1440"/>
        <w:contextualSpacing/>
        <w:rPr>
          <w:sz w:val="26"/>
          <w:szCs w:val="26"/>
        </w:rPr>
      </w:pPr>
    </w:p>
    <w:p w:rsidR="004B3612" w:rsidRDefault="001A75EB" w:rsidP="00573D71">
      <w:pPr>
        <w:widowControl/>
        <w:spacing w:line="360" w:lineRule="auto"/>
        <w:ind w:firstLine="1440"/>
        <w:contextualSpacing/>
        <w:rPr>
          <w:sz w:val="26"/>
          <w:szCs w:val="26"/>
        </w:rPr>
      </w:pPr>
      <w:r w:rsidRPr="001A75EB">
        <w:rPr>
          <w:sz w:val="26"/>
          <w:szCs w:val="26"/>
        </w:rPr>
        <w:t xml:space="preserve">The Complainant’s frustration is understandable.  There is no evidence to suggest that he is using his solar facility to engage in any commercial activity.  Therefore, </w:t>
      </w:r>
      <w:r w:rsidR="00A42F5C">
        <w:rPr>
          <w:sz w:val="26"/>
          <w:szCs w:val="26"/>
        </w:rPr>
        <w:t xml:space="preserve">his explanation </w:t>
      </w:r>
      <w:r w:rsidRPr="001A75EB">
        <w:rPr>
          <w:sz w:val="26"/>
          <w:szCs w:val="26"/>
        </w:rPr>
        <w:t>that his solar facility exists for the sole purpose of generating electricity for use at his residence</w:t>
      </w:r>
      <w:r w:rsidR="00A42F5C">
        <w:rPr>
          <w:sz w:val="26"/>
          <w:szCs w:val="26"/>
        </w:rPr>
        <w:t xml:space="preserve"> is plausible</w:t>
      </w:r>
      <w:r w:rsidRPr="001A75EB">
        <w:rPr>
          <w:sz w:val="26"/>
          <w:szCs w:val="26"/>
        </w:rPr>
        <w:t xml:space="preserve">.  </w:t>
      </w:r>
      <w:r w:rsidR="002F215B">
        <w:rPr>
          <w:sz w:val="26"/>
          <w:szCs w:val="26"/>
        </w:rPr>
        <w:t xml:space="preserve">Further, the Complainant is correct that nothing in the </w:t>
      </w:r>
      <w:r w:rsidR="002F215B">
        <w:rPr>
          <w:i/>
          <w:sz w:val="26"/>
          <w:szCs w:val="26"/>
        </w:rPr>
        <w:t xml:space="preserve">AEPS Act </w:t>
      </w:r>
      <w:r w:rsidR="002F215B">
        <w:rPr>
          <w:sz w:val="26"/>
          <w:szCs w:val="26"/>
        </w:rPr>
        <w:t xml:space="preserve">or our Regulations </w:t>
      </w:r>
      <w:r w:rsidR="004B3612">
        <w:rPr>
          <w:sz w:val="26"/>
          <w:szCs w:val="26"/>
        </w:rPr>
        <w:t xml:space="preserve">explicitly </w:t>
      </w:r>
      <w:r w:rsidR="002F215B">
        <w:rPr>
          <w:sz w:val="26"/>
          <w:szCs w:val="26"/>
        </w:rPr>
        <w:t xml:space="preserve">mandates that a </w:t>
      </w:r>
      <w:r w:rsidR="004B3612">
        <w:rPr>
          <w:sz w:val="26"/>
          <w:szCs w:val="26"/>
        </w:rPr>
        <w:t xml:space="preserve">residential </w:t>
      </w:r>
      <w:r w:rsidR="002F215B">
        <w:rPr>
          <w:sz w:val="26"/>
          <w:szCs w:val="26"/>
        </w:rPr>
        <w:t xml:space="preserve">customer-generator </w:t>
      </w:r>
      <w:r w:rsidR="004B3612">
        <w:rPr>
          <w:sz w:val="26"/>
          <w:szCs w:val="26"/>
        </w:rPr>
        <w:t>receive service under a</w:t>
      </w:r>
      <w:r w:rsidR="002F215B">
        <w:rPr>
          <w:sz w:val="26"/>
          <w:szCs w:val="26"/>
        </w:rPr>
        <w:t xml:space="preserve"> commercial rate</w:t>
      </w:r>
      <w:r w:rsidR="004B3612">
        <w:rPr>
          <w:sz w:val="26"/>
          <w:szCs w:val="26"/>
        </w:rPr>
        <w:t xml:space="preserve"> </w:t>
      </w:r>
      <w:r w:rsidR="002F215B">
        <w:rPr>
          <w:sz w:val="26"/>
          <w:szCs w:val="26"/>
        </w:rPr>
        <w:t>s</w:t>
      </w:r>
      <w:r w:rsidR="004B3612">
        <w:rPr>
          <w:sz w:val="26"/>
          <w:szCs w:val="26"/>
        </w:rPr>
        <w:t>chedule</w:t>
      </w:r>
      <w:r w:rsidR="002F215B">
        <w:rPr>
          <w:sz w:val="26"/>
          <w:szCs w:val="26"/>
        </w:rPr>
        <w:t xml:space="preserve"> </w:t>
      </w:r>
      <w:r w:rsidR="004B3612">
        <w:rPr>
          <w:sz w:val="26"/>
          <w:szCs w:val="26"/>
        </w:rPr>
        <w:t>for</w:t>
      </w:r>
      <w:r w:rsidR="002F215B">
        <w:rPr>
          <w:sz w:val="26"/>
          <w:szCs w:val="26"/>
        </w:rPr>
        <w:t xml:space="preserve"> his host account if he elects virtual meter aggregation.  </w:t>
      </w:r>
      <w:r w:rsidRPr="001A75EB">
        <w:rPr>
          <w:sz w:val="26"/>
          <w:szCs w:val="26"/>
        </w:rPr>
        <w:t>Nonetheless, as both PPL and the ALJ correctly observe</w:t>
      </w:r>
      <w:r w:rsidR="006B33F8">
        <w:rPr>
          <w:sz w:val="26"/>
          <w:szCs w:val="26"/>
        </w:rPr>
        <w:t>d</w:t>
      </w:r>
      <w:r w:rsidRPr="001A75EB">
        <w:rPr>
          <w:sz w:val="26"/>
          <w:szCs w:val="26"/>
        </w:rPr>
        <w:t>, the</w:t>
      </w:r>
      <w:r w:rsidR="00C0210F">
        <w:rPr>
          <w:sz w:val="26"/>
          <w:szCs w:val="26"/>
        </w:rPr>
        <w:t xml:space="preserve"> current</w:t>
      </w:r>
      <w:r w:rsidRPr="001A75EB">
        <w:rPr>
          <w:sz w:val="26"/>
          <w:szCs w:val="26"/>
        </w:rPr>
        <w:t xml:space="preserve"> terms of PPL’s Commission-approved tariff simply do not permit the Complainant’s solar </w:t>
      </w:r>
      <w:r w:rsidR="00BD4C69">
        <w:rPr>
          <w:sz w:val="26"/>
          <w:szCs w:val="26"/>
        </w:rPr>
        <w:t>facility</w:t>
      </w:r>
      <w:r w:rsidRPr="001A75EB">
        <w:rPr>
          <w:sz w:val="26"/>
          <w:szCs w:val="26"/>
        </w:rPr>
        <w:t xml:space="preserve"> to be billed under PPL’s Rate Schedule RS</w:t>
      </w:r>
      <w:r w:rsidR="004B3612">
        <w:rPr>
          <w:sz w:val="26"/>
          <w:szCs w:val="26"/>
        </w:rPr>
        <w:t xml:space="preserve"> nor does the construct of the Complainant’s virtual net metering impose the same burdens on or uses of PPL’s infrastructure as do physical meter aggregation customers</w:t>
      </w:r>
      <w:r w:rsidRPr="001A75EB">
        <w:rPr>
          <w:sz w:val="26"/>
          <w:szCs w:val="26"/>
        </w:rPr>
        <w:t>.</w:t>
      </w:r>
    </w:p>
    <w:p w:rsidR="004B3612" w:rsidRDefault="004B3612" w:rsidP="00573D71">
      <w:pPr>
        <w:widowControl/>
        <w:spacing w:line="360" w:lineRule="auto"/>
        <w:ind w:firstLine="1440"/>
        <w:contextualSpacing/>
        <w:rPr>
          <w:sz w:val="26"/>
          <w:szCs w:val="26"/>
        </w:rPr>
      </w:pPr>
    </w:p>
    <w:p w:rsidR="001A75EB" w:rsidRPr="001A75EB" w:rsidRDefault="001A75EB" w:rsidP="00573D71">
      <w:pPr>
        <w:widowControl/>
        <w:spacing w:line="360" w:lineRule="auto"/>
        <w:ind w:firstLine="1440"/>
        <w:contextualSpacing/>
        <w:rPr>
          <w:sz w:val="26"/>
          <w:szCs w:val="26"/>
        </w:rPr>
      </w:pPr>
      <w:r w:rsidRPr="001A75EB">
        <w:rPr>
          <w:sz w:val="26"/>
          <w:szCs w:val="26"/>
        </w:rPr>
        <w:t>As a utility’s contract with its customers, a tariff states the terms and conditions under which the utility will serve its customers, and the responsibilities of both the company and the customer in this provision of</w:t>
      </w:r>
      <w:r w:rsidR="00BD4C69">
        <w:rPr>
          <w:sz w:val="26"/>
          <w:szCs w:val="26"/>
        </w:rPr>
        <w:t xml:space="preserve"> this</w:t>
      </w:r>
      <w:r w:rsidRPr="001A75EB">
        <w:rPr>
          <w:sz w:val="26"/>
          <w:szCs w:val="26"/>
        </w:rPr>
        <w:t xml:space="preserve"> service.  The tariff is a legal document that is binding on both the utility and its customers.  </w:t>
      </w:r>
      <w:r w:rsidRPr="001A75EB">
        <w:rPr>
          <w:i/>
          <w:sz w:val="26"/>
          <w:szCs w:val="26"/>
        </w:rPr>
        <w:t xml:space="preserve">Pennsylvania Electric Co. </w:t>
      </w:r>
      <w:r w:rsidRPr="001A75EB">
        <w:rPr>
          <w:i/>
          <w:sz w:val="26"/>
          <w:szCs w:val="26"/>
        </w:rPr>
        <w:lastRenderedPageBreak/>
        <w:t>v. Pa. PUC</w:t>
      </w:r>
      <w:r w:rsidRPr="001A75EB">
        <w:rPr>
          <w:sz w:val="26"/>
          <w:szCs w:val="26"/>
        </w:rPr>
        <w:t>, 663 A.2d 281 (Pa. Cmwlth. 1995).  Therefore, PPL is bound by law to abide by the terms, conditions, and rates outlined in its tariff.</w:t>
      </w:r>
    </w:p>
    <w:p w:rsidR="00954225" w:rsidRDefault="00954225" w:rsidP="00573D71">
      <w:pPr>
        <w:widowControl/>
        <w:spacing w:line="360" w:lineRule="auto"/>
        <w:ind w:firstLine="1440"/>
        <w:contextualSpacing/>
        <w:rPr>
          <w:sz w:val="26"/>
          <w:szCs w:val="26"/>
        </w:rPr>
      </w:pPr>
    </w:p>
    <w:p w:rsidR="001A75EB" w:rsidRPr="001A75EB" w:rsidRDefault="001A75EB" w:rsidP="00573D71">
      <w:pPr>
        <w:widowControl/>
        <w:spacing w:line="360" w:lineRule="auto"/>
        <w:ind w:firstLine="1440"/>
        <w:contextualSpacing/>
        <w:rPr>
          <w:sz w:val="26"/>
          <w:szCs w:val="26"/>
        </w:rPr>
      </w:pPr>
      <w:r w:rsidRPr="001A75EB">
        <w:rPr>
          <w:sz w:val="26"/>
          <w:szCs w:val="26"/>
        </w:rPr>
        <w:t>PPL’s tariff states that its Rate Schedule RS is applicable to single phase electric service for the following:</w:t>
      </w:r>
    </w:p>
    <w:p w:rsidR="001A75EB" w:rsidRPr="001A75EB" w:rsidRDefault="001A75EB" w:rsidP="00573D71">
      <w:pPr>
        <w:widowControl/>
        <w:contextualSpacing/>
        <w:rPr>
          <w:sz w:val="26"/>
          <w:szCs w:val="26"/>
        </w:rPr>
      </w:pPr>
    </w:p>
    <w:p w:rsidR="001A75EB" w:rsidRPr="001A75EB" w:rsidRDefault="001A75EB" w:rsidP="00573D71">
      <w:pPr>
        <w:widowControl/>
        <w:ind w:left="1440" w:right="1440"/>
        <w:contextualSpacing/>
        <w:rPr>
          <w:sz w:val="26"/>
          <w:szCs w:val="26"/>
        </w:rPr>
      </w:pPr>
      <w:r w:rsidRPr="001A75EB">
        <w:rPr>
          <w:sz w:val="26"/>
          <w:szCs w:val="26"/>
        </w:rPr>
        <w:t>(a) A single family dwelling and detached buildings when the detached buildings are served at the customer’s expense through the same meter as the single family dwelling</w:t>
      </w:r>
    </w:p>
    <w:p w:rsidR="001A75EB" w:rsidRPr="001A75EB" w:rsidRDefault="001A75EB" w:rsidP="00573D71">
      <w:pPr>
        <w:widowControl/>
        <w:ind w:left="1440" w:right="1440"/>
        <w:contextualSpacing/>
        <w:rPr>
          <w:sz w:val="26"/>
          <w:szCs w:val="26"/>
        </w:rPr>
      </w:pPr>
    </w:p>
    <w:p w:rsidR="001A75EB" w:rsidRPr="001A75EB" w:rsidRDefault="001A75EB" w:rsidP="00573D71">
      <w:pPr>
        <w:widowControl/>
        <w:ind w:left="1440" w:right="1440"/>
        <w:contextualSpacing/>
        <w:rPr>
          <w:sz w:val="26"/>
          <w:szCs w:val="26"/>
        </w:rPr>
      </w:pPr>
      <w:r w:rsidRPr="001A75EB">
        <w:rPr>
          <w:sz w:val="26"/>
          <w:szCs w:val="26"/>
        </w:rPr>
        <w:t>(b) A separate dwelling unit in an apartment house.</w:t>
      </w:r>
    </w:p>
    <w:p w:rsidR="001A75EB" w:rsidRPr="001A75EB" w:rsidRDefault="001A75EB" w:rsidP="00573D71">
      <w:pPr>
        <w:widowControl/>
        <w:ind w:left="1440" w:right="1440"/>
        <w:contextualSpacing/>
        <w:rPr>
          <w:sz w:val="26"/>
          <w:szCs w:val="26"/>
        </w:rPr>
      </w:pPr>
    </w:p>
    <w:p w:rsidR="001A75EB" w:rsidRPr="001A75EB" w:rsidRDefault="001A75EB" w:rsidP="00573D71">
      <w:pPr>
        <w:widowControl/>
        <w:ind w:left="1440" w:right="1440"/>
        <w:contextualSpacing/>
        <w:rPr>
          <w:sz w:val="26"/>
          <w:szCs w:val="26"/>
        </w:rPr>
      </w:pPr>
      <w:r w:rsidRPr="001A75EB">
        <w:rPr>
          <w:sz w:val="26"/>
          <w:szCs w:val="26"/>
        </w:rPr>
        <w:t>(c) A single farm dwelling and general farm uses when general farm uses are served at the customer’s expense through the same meter as the single farm dwelling.</w:t>
      </w:r>
    </w:p>
    <w:p w:rsidR="001A75EB" w:rsidRPr="001A75EB" w:rsidRDefault="001A75EB" w:rsidP="00573D71">
      <w:pPr>
        <w:widowControl/>
        <w:ind w:left="1440" w:right="1440"/>
        <w:contextualSpacing/>
        <w:rPr>
          <w:sz w:val="26"/>
          <w:szCs w:val="26"/>
        </w:rPr>
      </w:pPr>
    </w:p>
    <w:p w:rsidR="001A75EB" w:rsidRDefault="001A75EB" w:rsidP="00573D71">
      <w:pPr>
        <w:widowControl/>
        <w:ind w:left="1440" w:right="1440"/>
        <w:contextualSpacing/>
        <w:rPr>
          <w:sz w:val="26"/>
          <w:szCs w:val="26"/>
        </w:rPr>
      </w:pPr>
      <w:r w:rsidRPr="001A75EB">
        <w:rPr>
          <w:sz w:val="26"/>
          <w:szCs w:val="26"/>
        </w:rPr>
        <w:t xml:space="preserve">(d) A building previously wired for single meter service which is converted to not more than 8 separate dwelling units served through one meter. </w:t>
      </w:r>
    </w:p>
    <w:p w:rsidR="003D5200" w:rsidRDefault="003D5200" w:rsidP="00573D71">
      <w:pPr>
        <w:widowControl/>
        <w:ind w:left="1440" w:right="1440"/>
        <w:contextualSpacing/>
        <w:rPr>
          <w:sz w:val="26"/>
          <w:szCs w:val="26"/>
        </w:rPr>
      </w:pPr>
    </w:p>
    <w:p w:rsidR="003D5200" w:rsidRPr="001A75EB" w:rsidRDefault="003D5200" w:rsidP="00573D71">
      <w:pPr>
        <w:widowControl/>
        <w:contextualSpacing/>
        <w:rPr>
          <w:sz w:val="26"/>
          <w:szCs w:val="26"/>
        </w:rPr>
      </w:pPr>
    </w:p>
    <w:p w:rsidR="00E55039" w:rsidRPr="001E3BF2" w:rsidRDefault="00A42F5C" w:rsidP="00573D71">
      <w:pPr>
        <w:widowControl/>
        <w:spacing w:line="360" w:lineRule="auto"/>
        <w:contextualSpacing/>
        <w:rPr>
          <w:sz w:val="26"/>
          <w:szCs w:val="26"/>
        </w:rPr>
      </w:pPr>
      <w:r w:rsidRPr="00A42F5C">
        <w:rPr>
          <w:i/>
          <w:sz w:val="26"/>
          <w:szCs w:val="26"/>
        </w:rPr>
        <w:t>See</w:t>
      </w:r>
      <w:r w:rsidRPr="00A42F5C">
        <w:rPr>
          <w:sz w:val="26"/>
          <w:szCs w:val="26"/>
        </w:rPr>
        <w:t xml:space="preserve"> Supplement No. 194 to PPL’s Tariff Electric Pa. P.U.C. No. 201, effective January 1, 2016, at 20B.</w:t>
      </w:r>
      <w:r>
        <w:rPr>
          <w:sz w:val="26"/>
          <w:szCs w:val="26"/>
        </w:rPr>
        <w:t xml:space="preserve">  </w:t>
      </w:r>
      <w:r w:rsidR="001A75EB" w:rsidRPr="001A75EB">
        <w:rPr>
          <w:sz w:val="26"/>
          <w:szCs w:val="26"/>
        </w:rPr>
        <w:t>PPL’s tariff defines a dwelling as “a living space consisting of at least permanent provisions for shelter, dining, sleeping, and cooking, with provisions for permanent electric, water, and sanitation services</w:t>
      </w:r>
      <w:r>
        <w:rPr>
          <w:sz w:val="26"/>
          <w:szCs w:val="26"/>
        </w:rPr>
        <w:t>.</w:t>
      </w:r>
      <w:r w:rsidR="001A75EB" w:rsidRPr="001A75EB">
        <w:rPr>
          <w:sz w:val="26"/>
          <w:szCs w:val="26"/>
        </w:rPr>
        <w:t xml:space="preserve">”  </w:t>
      </w:r>
      <w:r>
        <w:rPr>
          <w:i/>
          <w:sz w:val="26"/>
          <w:szCs w:val="26"/>
        </w:rPr>
        <w:t>Id.</w:t>
      </w:r>
    </w:p>
    <w:p w:rsidR="00E55039" w:rsidRDefault="00E55039" w:rsidP="00573D71">
      <w:pPr>
        <w:widowControl/>
        <w:spacing w:line="360" w:lineRule="auto"/>
        <w:contextualSpacing/>
        <w:rPr>
          <w:sz w:val="26"/>
          <w:szCs w:val="26"/>
        </w:rPr>
      </w:pPr>
    </w:p>
    <w:p w:rsidR="001A75EB" w:rsidRPr="001A75EB" w:rsidRDefault="001A75EB" w:rsidP="00573D71">
      <w:pPr>
        <w:widowControl/>
        <w:spacing w:line="360" w:lineRule="auto"/>
        <w:ind w:firstLine="1440"/>
        <w:contextualSpacing/>
        <w:rPr>
          <w:sz w:val="26"/>
          <w:szCs w:val="26"/>
        </w:rPr>
      </w:pPr>
      <w:r w:rsidRPr="001A75EB">
        <w:rPr>
          <w:sz w:val="26"/>
          <w:szCs w:val="26"/>
        </w:rPr>
        <w:t xml:space="preserve">The Complainant’s </w:t>
      </w:r>
      <w:r w:rsidR="00EC5645">
        <w:rPr>
          <w:sz w:val="26"/>
          <w:szCs w:val="26"/>
        </w:rPr>
        <w:t>solar facility</w:t>
      </w:r>
      <w:r w:rsidRPr="001A75EB">
        <w:rPr>
          <w:sz w:val="26"/>
          <w:szCs w:val="26"/>
        </w:rPr>
        <w:t xml:space="preserve"> is simply an array of mounted solar panels located several hundred yards away from the Complainant’s residence.  The Complainant does not use this solar facility for shelter, dining, sleeping, or cooking.  Additionally, this detached </w:t>
      </w:r>
      <w:r w:rsidR="00EC5645">
        <w:rPr>
          <w:sz w:val="26"/>
          <w:szCs w:val="26"/>
        </w:rPr>
        <w:t>solar facility</w:t>
      </w:r>
      <w:r w:rsidRPr="001A75EB">
        <w:rPr>
          <w:sz w:val="26"/>
          <w:szCs w:val="26"/>
        </w:rPr>
        <w:t xml:space="preserve"> is served on a separate meter from the meter located at the Complainant’s residence.  </w:t>
      </w:r>
      <w:r w:rsidR="00A42F5C">
        <w:rPr>
          <w:i/>
          <w:sz w:val="26"/>
          <w:szCs w:val="26"/>
        </w:rPr>
        <w:t xml:space="preserve">See </w:t>
      </w:r>
      <w:r w:rsidRPr="001A75EB">
        <w:rPr>
          <w:sz w:val="26"/>
          <w:szCs w:val="26"/>
        </w:rPr>
        <w:t>Complainant St. 1.0 at 6; PPL St. 1.0 at 28.  Therefore, th</w:t>
      </w:r>
      <w:r w:rsidR="00A42F5C">
        <w:rPr>
          <w:sz w:val="26"/>
          <w:szCs w:val="26"/>
        </w:rPr>
        <w:t>e</w:t>
      </w:r>
      <w:r w:rsidRPr="001A75EB">
        <w:rPr>
          <w:sz w:val="26"/>
          <w:szCs w:val="26"/>
        </w:rPr>
        <w:t xml:space="preserve"> evidence supports PPL’s position that Complainant’s </w:t>
      </w:r>
      <w:r w:rsidR="00EC5645">
        <w:rPr>
          <w:sz w:val="26"/>
          <w:szCs w:val="26"/>
        </w:rPr>
        <w:t>solar f</w:t>
      </w:r>
      <w:r w:rsidRPr="001A75EB">
        <w:rPr>
          <w:sz w:val="26"/>
          <w:szCs w:val="26"/>
        </w:rPr>
        <w:t>acility does not share any of the characteristics of a dwelling as defined above.</w:t>
      </w:r>
    </w:p>
    <w:p w:rsidR="00954225" w:rsidRPr="00A720CD" w:rsidRDefault="00954225" w:rsidP="00573D71">
      <w:pPr>
        <w:widowControl/>
        <w:spacing w:line="360" w:lineRule="auto"/>
        <w:ind w:firstLine="1440"/>
        <w:contextualSpacing/>
        <w:rPr>
          <w:sz w:val="26"/>
          <w:szCs w:val="26"/>
        </w:rPr>
      </w:pPr>
    </w:p>
    <w:p w:rsidR="00A720CD" w:rsidRPr="00A720CD" w:rsidRDefault="00A720CD" w:rsidP="00573D71">
      <w:pPr>
        <w:widowControl/>
        <w:spacing w:line="360" w:lineRule="auto"/>
        <w:ind w:firstLine="1440"/>
        <w:contextualSpacing/>
        <w:rPr>
          <w:sz w:val="26"/>
          <w:szCs w:val="26"/>
        </w:rPr>
      </w:pPr>
      <w:r w:rsidRPr="00A720CD">
        <w:rPr>
          <w:sz w:val="26"/>
          <w:szCs w:val="26"/>
        </w:rPr>
        <w:lastRenderedPageBreak/>
        <w:t>We note that the section of PPL’s tariff regarding its Rate Schedule RS also c</w:t>
      </w:r>
      <w:r w:rsidR="00C0210F">
        <w:rPr>
          <w:sz w:val="26"/>
          <w:szCs w:val="26"/>
        </w:rPr>
        <w:t>ontains the following provision</w:t>
      </w:r>
      <w:r w:rsidRPr="00A720CD">
        <w:rPr>
          <w:sz w:val="26"/>
          <w:szCs w:val="26"/>
        </w:rPr>
        <w:t xml:space="preserve">: </w:t>
      </w:r>
    </w:p>
    <w:p w:rsidR="00A720CD" w:rsidRPr="00A720CD" w:rsidRDefault="00A720CD" w:rsidP="00573D71">
      <w:pPr>
        <w:widowControl/>
        <w:spacing w:line="360" w:lineRule="auto"/>
        <w:contextualSpacing/>
        <w:rPr>
          <w:sz w:val="26"/>
          <w:szCs w:val="26"/>
        </w:rPr>
      </w:pPr>
    </w:p>
    <w:p w:rsidR="00A720CD" w:rsidRDefault="00A720CD" w:rsidP="00573D71">
      <w:pPr>
        <w:widowControl/>
        <w:autoSpaceDE w:val="0"/>
        <w:autoSpaceDN w:val="0"/>
        <w:adjustRightInd w:val="0"/>
        <w:ind w:left="1440" w:right="1440"/>
        <w:contextualSpacing/>
        <w:rPr>
          <w:sz w:val="26"/>
          <w:szCs w:val="26"/>
        </w:rPr>
      </w:pPr>
      <w:r w:rsidRPr="00A720CD">
        <w:rPr>
          <w:sz w:val="26"/>
          <w:szCs w:val="26"/>
        </w:rPr>
        <w:t xml:space="preserve">(3) </w:t>
      </w:r>
      <w:r w:rsidRPr="00C0210F">
        <w:rPr>
          <w:sz w:val="26"/>
          <w:szCs w:val="26"/>
        </w:rPr>
        <w:t xml:space="preserve">Where any use of service at a residence or on a farm is not eligible for the application of this Rate Schedule, customer has the option to provide separate circuits so that the portion that is applicable can be metered and billed separately hereunder and the remaining portion can be billed under the applicable general service rate schedule. </w:t>
      </w:r>
      <w:r w:rsidR="00964E5C">
        <w:rPr>
          <w:sz w:val="26"/>
          <w:szCs w:val="26"/>
        </w:rPr>
        <w:t xml:space="preserve"> </w:t>
      </w:r>
      <w:r w:rsidRPr="00C0210F">
        <w:rPr>
          <w:sz w:val="26"/>
          <w:szCs w:val="26"/>
        </w:rPr>
        <w:t>When separate circuits are not provided, the entire service is billed under the applicable general service rate schedule.</w:t>
      </w:r>
    </w:p>
    <w:p w:rsidR="00B73455" w:rsidRDefault="00B73455" w:rsidP="00573D71">
      <w:pPr>
        <w:widowControl/>
        <w:autoSpaceDE w:val="0"/>
        <w:autoSpaceDN w:val="0"/>
        <w:adjustRightInd w:val="0"/>
        <w:ind w:left="1440" w:right="1440"/>
        <w:contextualSpacing/>
        <w:rPr>
          <w:sz w:val="26"/>
          <w:szCs w:val="26"/>
        </w:rPr>
      </w:pPr>
    </w:p>
    <w:p w:rsidR="00B73455" w:rsidRPr="00A720CD" w:rsidRDefault="00B73455" w:rsidP="00573D71">
      <w:pPr>
        <w:widowControl/>
        <w:autoSpaceDE w:val="0"/>
        <w:autoSpaceDN w:val="0"/>
        <w:adjustRightInd w:val="0"/>
        <w:ind w:left="1440" w:right="1440"/>
        <w:contextualSpacing/>
        <w:rPr>
          <w:sz w:val="26"/>
          <w:szCs w:val="26"/>
        </w:rPr>
      </w:pPr>
    </w:p>
    <w:p w:rsidR="00A720CD" w:rsidRPr="00A720CD" w:rsidRDefault="00B73455" w:rsidP="00573D71">
      <w:pPr>
        <w:widowControl/>
        <w:spacing w:line="360" w:lineRule="auto"/>
        <w:contextualSpacing/>
        <w:rPr>
          <w:sz w:val="26"/>
          <w:szCs w:val="26"/>
        </w:rPr>
      </w:pPr>
      <w:r>
        <w:rPr>
          <w:i/>
          <w:sz w:val="26"/>
          <w:szCs w:val="26"/>
        </w:rPr>
        <w:t xml:space="preserve">Id.  </w:t>
      </w:r>
      <w:r w:rsidR="004359DD">
        <w:rPr>
          <w:sz w:val="26"/>
          <w:szCs w:val="26"/>
        </w:rPr>
        <w:t xml:space="preserve">Similarly, our Regulations define Residential Service as “[p]ublic utility service supplied to a dwelling, including service provided to a commercial establishment if concurrent service is provided to a residential dwelling attached thereto.”  52 Pa. Code § 56.2.  </w:t>
      </w:r>
      <w:r w:rsidR="00C0210F">
        <w:rPr>
          <w:sz w:val="26"/>
          <w:szCs w:val="26"/>
        </w:rPr>
        <w:t>Because the Complainant is billed separately for his two accounts, w</w:t>
      </w:r>
      <w:r w:rsidR="00A720CD" w:rsidRPr="00A720CD">
        <w:rPr>
          <w:sz w:val="26"/>
          <w:szCs w:val="26"/>
        </w:rPr>
        <w:t>e find that this tariff provision</w:t>
      </w:r>
      <w:r w:rsidR="004359DD">
        <w:rPr>
          <w:sz w:val="26"/>
          <w:szCs w:val="26"/>
        </w:rPr>
        <w:t xml:space="preserve"> and this provision of our Regulations each</w:t>
      </w:r>
      <w:r w:rsidR="00A720CD" w:rsidRPr="00A720CD">
        <w:rPr>
          <w:sz w:val="26"/>
          <w:szCs w:val="26"/>
        </w:rPr>
        <w:t xml:space="preserve"> lends additional support to PPL’s position that the Complainant’s </w:t>
      </w:r>
      <w:r w:rsidR="00D16F37">
        <w:rPr>
          <w:sz w:val="26"/>
          <w:szCs w:val="26"/>
        </w:rPr>
        <w:t>s</w:t>
      </w:r>
      <w:r w:rsidR="00A720CD" w:rsidRPr="00A720CD">
        <w:rPr>
          <w:sz w:val="26"/>
          <w:szCs w:val="26"/>
        </w:rPr>
        <w:t xml:space="preserve">olar </w:t>
      </w:r>
      <w:r w:rsidR="00D16F37">
        <w:rPr>
          <w:sz w:val="26"/>
          <w:szCs w:val="26"/>
        </w:rPr>
        <w:t>f</w:t>
      </w:r>
      <w:r w:rsidR="00A720CD" w:rsidRPr="00A720CD">
        <w:rPr>
          <w:sz w:val="26"/>
          <w:szCs w:val="26"/>
        </w:rPr>
        <w:t xml:space="preserve">acility does not qualify for </w:t>
      </w:r>
      <w:r>
        <w:rPr>
          <w:sz w:val="26"/>
          <w:szCs w:val="26"/>
        </w:rPr>
        <w:t>service</w:t>
      </w:r>
      <w:r w:rsidR="00A720CD" w:rsidRPr="00A720CD">
        <w:rPr>
          <w:sz w:val="26"/>
          <w:szCs w:val="26"/>
        </w:rPr>
        <w:t xml:space="preserve"> under Rate Schedule RS.  </w:t>
      </w:r>
      <w:r w:rsidR="007D4C85">
        <w:rPr>
          <w:sz w:val="26"/>
          <w:szCs w:val="26"/>
        </w:rPr>
        <w:t>Further</w:t>
      </w:r>
      <w:r w:rsidR="00A720CD" w:rsidRPr="00A720CD">
        <w:rPr>
          <w:sz w:val="26"/>
          <w:szCs w:val="26"/>
        </w:rPr>
        <w:t xml:space="preserve">, as PPL correctly observed, the Complainant did not offer any evidence to </w:t>
      </w:r>
      <w:r>
        <w:rPr>
          <w:sz w:val="26"/>
          <w:szCs w:val="26"/>
        </w:rPr>
        <w:t>prove</w:t>
      </w:r>
      <w:r w:rsidRPr="00A720CD">
        <w:rPr>
          <w:sz w:val="26"/>
          <w:szCs w:val="26"/>
        </w:rPr>
        <w:t xml:space="preserve"> </w:t>
      </w:r>
      <w:r w:rsidR="00A720CD" w:rsidRPr="00A720CD">
        <w:rPr>
          <w:sz w:val="26"/>
          <w:szCs w:val="26"/>
        </w:rPr>
        <w:t xml:space="preserve">how his </w:t>
      </w:r>
      <w:r w:rsidR="00D16F37">
        <w:rPr>
          <w:sz w:val="26"/>
          <w:szCs w:val="26"/>
        </w:rPr>
        <w:t>s</w:t>
      </w:r>
      <w:r w:rsidR="00A720CD" w:rsidRPr="00A720CD">
        <w:rPr>
          <w:sz w:val="26"/>
          <w:szCs w:val="26"/>
        </w:rPr>
        <w:t xml:space="preserve">olar </w:t>
      </w:r>
      <w:r w:rsidR="00D16F37">
        <w:rPr>
          <w:sz w:val="26"/>
          <w:szCs w:val="26"/>
        </w:rPr>
        <w:t>f</w:t>
      </w:r>
      <w:r w:rsidR="00A720CD" w:rsidRPr="00A720CD">
        <w:rPr>
          <w:sz w:val="26"/>
          <w:szCs w:val="26"/>
        </w:rPr>
        <w:t xml:space="preserve">acility satisfies the requirements </w:t>
      </w:r>
      <w:r>
        <w:rPr>
          <w:sz w:val="26"/>
          <w:szCs w:val="26"/>
        </w:rPr>
        <w:t>to qualify for service</w:t>
      </w:r>
      <w:r w:rsidR="00A720CD" w:rsidRPr="00A720CD">
        <w:rPr>
          <w:sz w:val="26"/>
          <w:szCs w:val="26"/>
        </w:rPr>
        <w:t xml:space="preserve"> under </w:t>
      </w:r>
      <w:r w:rsidR="00E55039">
        <w:rPr>
          <w:sz w:val="26"/>
          <w:szCs w:val="26"/>
        </w:rPr>
        <w:t>Rate Schedule RS</w:t>
      </w:r>
      <w:r w:rsidR="00A720CD" w:rsidRPr="00A720CD">
        <w:rPr>
          <w:sz w:val="26"/>
          <w:szCs w:val="26"/>
        </w:rPr>
        <w:t>.</w:t>
      </w:r>
      <w:r w:rsidR="007D4C85">
        <w:rPr>
          <w:sz w:val="26"/>
          <w:szCs w:val="26"/>
        </w:rPr>
        <w:t xml:space="preserve">  </w:t>
      </w:r>
    </w:p>
    <w:p w:rsidR="001A75EB" w:rsidRDefault="001A75EB" w:rsidP="00573D71">
      <w:pPr>
        <w:widowControl/>
        <w:spacing w:line="360" w:lineRule="auto"/>
        <w:ind w:firstLine="1440"/>
        <w:contextualSpacing/>
        <w:rPr>
          <w:sz w:val="26"/>
          <w:szCs w:val="26"/>
        </w:rPr>
      </w:pPr>
    </w:p>
    <w:p w:rsidR="0022636B" w:rsidRPr="0022636B" w:rsidRDefault="0022636B" w:rsidP="00573D71">
      <w:pPr>
        <w:widowControl/>
        <w:spacing w:line="360" w:lineRule="auto"/>
        <w:ind w:firstLine="1440"/>
        <w:contextualSpacing/>
        <w:rPr>
          <w:sz w:val="26"/>
          <w:szCs w:val="26"/>
        </w:rPr>
      </w:pPr>
      <w:r w:rsidRPr="0022636B">
        <w:rPr>
          <w:sz w:val="26"/>
          <w:szCs w:val="26"/>
        </w:rPr>
        <w:t xml:space="preserve">Based on the above, </w:t>
      </w:r>
      <w:r w:rsidR="006959C6">
        <w:rPr>
          <w:sz w:val="26"/>
          <w:szCs w:val="26"/>
        </w:rPr>
        <w:t xml:space="preserve">we </w:t>
      </w:r>
      <w:r w:rsidRPr="0022636B">
        <w:rPr>
          <w:sz w:val="26"/>
          <w:szCs w:val="26"/>
        </w:rPr>
        <w:t>agree with the ALJ, and with PPL, that the Complainant’s solar facility must</w:t>
      </w:r>
      <w:r w:rsidR="006959C6">
        <w:rPr>
          <w:sz w:val="26"/>
          <w:szCs w:val="26"/>
        </w:rPr>
        <w:t xml:space="preserve"> instead</w:t>
      </w:r>
      <w:r w:rsidRPr="0022636B">
        <w:rPr>
          <w:sz w:val="26"/>
          <w:szCs w:val="26"/>
        </w:rPr>
        <w:t xml:space="preserve"> be </w:t>
      </w:r>
      <w:r w:rsidR="004B3612">
        <w:rPr>
          <w:sz w:val="26"/>
          <w:szCs w:val="26"/>
        </w:rPr>
        <w:t>served</w:t>
      </w:r>
      <w:r w:rsidRPr="0022636B">
        <w:rPr>
          <w:sz w:val="26"/>
          <w:szCs w:val="26"/>
        </w:rPr>
        <w:t xml:space="preserve"> under PPL’s Rate Schedule GS-1.  PPL’s tariff states that this rate schedule is applicable to “single phase non-residential service at secondary voltage and </w:t>
      </w:r>
      <w:r w:rsidRPr="0022636B">
        <w:rPr>
          <w:b/>
          <w:sz w:val="26"/>
          <w:szCs w:val="26"/>
        </w:rPr>
        <w:t>other applications outside the scope of the Residential Rate Schedule</w:t>
      </w:r>
      <w:r w:rsidRPr="0022636B">
        <w:rPr>
          <w:sz w:val="26"/>
          <w:szCs w:val="26"/>
        </w:rPr>
        <w:t xml:space="preserve">.”  </w:t>
      </w:r>
      <w:r w:rsidR="00B73455" w:rsidRPr="00B73455">
        <w:rPr>
          <w:i/>
          <w:sz w:val="26"/>
          <w:szCs w:val="26"/>
        </w:rPr>
        <w:t>See</w:t>
      </w:r>
      <w:r w:rsidR="00B73455" w:rsidRPr="00B73455">
        <w:rPr>
          <w:sz w:val="26"/>
          <w:szCs w:val="26"/>
        </w:rPr>
        <w:t xml:space="preserve"> Supplement No. 194 to PPL’s Tariff Electric Pa. P.U.C. No. 201, effective January 1, 2016 (emphasis added).</w:t>
      </w:r>
      <w:r w:rsidR="00B73455">
        <w:rPr>
          <w:sz w:val="26"/>
          <w:szCs w:val="26"/>
        </w:rPr>
        <w:t xml:space="preserve">  </w:t>
      </w:r>
      <w:r w:rsidRPr="0022636B">
        <w:rPr>
          <w:sz w:val="26"/>
          <w:szCs w:val="26"/>
        </w:rPr>
        <w:t xml:space="preserve">The Complainant offered no evidence to refute </w:t>
      </w:r>
      <w:r w:rsidR="00203F29">
        <w:rPr>
          <w:sz w:val="26"/>
          <w:szCs w:val="26"/>
        </w:rPr>
        <w:t>the</w:t>
      </w:r>
      <w:r w:rsidRPr="0022636B">
        <w:rPr>
          <w:sz w:val="26"/>
          <w:szCs w:val="26"/>
        </w:rPr>
        <w:t xml:space="preserve"> evidence</w:t>
      </w:r>
      <w:r w:rsidR="00203F29">
        <w:rPr>
          <w:sz w:val="26"/>
          <w:szCs w:val="26"/>
        </w:rPr>
        <w:t xml:space="preserve"> set forth by PPL</w:t>
      </w:r>
      <w:r w:rsidRPr="0022636B">
        <w:rPr>
          <w:sz w:val="26"/>
          <w:szCs w:val="26"/>
        </w:rPr>
        <w:t xml:space="preserve"> that it in order to provide service to the Complainant’s </w:t>
      </w:r>
      <w:r w:rsidR="00C618FE">
        <w:rPr>
          <w:sz w:val="26"/>
          <w:szCs w:val="26"/>
        </w:rPr>
        <w:t>s</w:t>
      </w:r>
      <w:r w:rsidRPr="0022636B">
        <w:rPr>
          <w:sz w:val="26"/>
          <w:szCs w:val="26"/>
        </w:rPr>
        <w:t xml:space="preserve">olar </w:t>
      </w:r>
      <w:r w:rsidR="00C618FE">
        <w:rPr>
          <w:sz w:val="26"/>
          <w:szCs w:val="26"/>
        </w:rPr>
        <w:t>f</w:t>
      </w:r>
      <w:r w:rsidRPr="0022636B">
        <w:rPr>
          <w:sz w:val="26"/>
          <w:szCs w:val="26"/>
        </w:rPr>
        <w:t xml:space="preserve">acility, PPL must perform one standard transformation to step down the distribution line’s voltage from 240 volts to 120 volts at the point of delivery. </w:t>
      </w:r>
      <w:r w:rsidR="007D4C85">
        <w:rPr>
          <w:sz w:val="26"/>
          <w:szCs w:val="26"/>
        </w:rPr>
        <w:t xml:space="preserve">  </w:t>
      </w:r>
      <w:r w:rsidR="007D4C85">
        <w:rPr>
          <w:sz w:val="26"/>
          <w:szCs w:val="26"/>
        </w:rPr>
        <w:lastRenderedPageBreak/>
        <w:t>Moreover, although the Complainant contends that he is at a disadvantage vis-à-vis a residential customer that has elected physical meter aggregation, the record indicates that he voluntarily elected to enroll in PPL’s virtual meter aggregation program and was not forced to do so by the Company.  PPL R.B</w:t>
      </w:r>
      <w:r w:rsidR="0057390A">
        <w:rPr>
          <w:sz w:val="26"/>
          <w:szCs w:val="26"/>
        </w:rPr>
        <w:t>.</w:t>
      </w:r>
      <w:r w:rsidR="007D4C85">
        <w:rPr>
          <w:sz w:val="26"/>
          <w:szCs w:val="26"/>
        </w:rPr>
        <w:t xml:space="preserve"> at 46.</w:t>
      </w:r>
    </w:p>
    <w:p w:rsidR="0022636B" w:rsidRPr="0022636B" w:rsidRDefault="0022636B" w:rsidP="00573D71">
      <w:pPr>
        <w:widowControl/>
        <w:spacing w:line="360" w:lineRule="auto"/>
        <w:ind w:firstLine="1440"/>
        <w:contextualSpacing/>
        <w:rPr>
          <w:sz w:val="26"/>
          <w:szCs w:val="26"/>
        </w:rPr>
      </w:pPr>
    </w:p>
    <w:p w:rsidR="0022636B" w:rsidRPr="0022636B" w:rsidRDefault="0022636B" w:rsidP="00573D71">
      <w:pPr>
        <w:widowControl/>
        <w:spacing w:line="360" w:lineRule="auto"/>
        <w:ind w:firstLine="1440"/>
        <w:contextualSpacing/>
        <w:rPr>
          <w:sz w:val="26"/>
          <w:szCs w:val="26"/>
        </w:rPr>
      </w:pPr>
      <w:r w:rsidRPr="0022636B">
        <w:rPr>
          <w:sz w:val="26"/>
          <w:szCs w:val="26"/>
        </w:rPr>
        <w:t xml:space="preserve">We likewise find </w:t>
      </w:r>
      <w:r w:rsidR="00B73455">
        <w:rPr>
          <w:sz w:val="26"/>
          <w:szCs w:val="26"/>
        </w:rPr>
        <w:t>persuasive</w:t>
      </w:r>
      <w:r w:rsidR="00B73455" w:rsidRPr="0022636B">
        <w:rPr>
          <w:sz w:val="26"/>
          <w:szCs w:val="26"/>
        </w:rPr>
        <w:t xml:space="preserve"> </w:t>
      </w:r>
      <w:r w:rsidRPr="0022636B">
        <w:rPr>
          <w:sz w:val="26"/>
          <w:szCs w:val="26"/>
        </w:rPr>
        <w:t>PPL’s position that the Complainant is responsible for paying the customer charge on both his host and satellite account</w:t>
      </w:r>
      <w:r w:rsidR="00B73455">
        <w:rPr>
          <w:sz w:val="26"/>
          <w:szCs w:val="26"/>
        </w:rPr>
        <w:t>s</w:t>
      </w:r>
      <w:r w:rsidRPr="0022636B">
        <w:rPr>
          <w:sz w:val="26"/>
          <w:szCs w:val="26"/>
        </w:rPr>
        <w:t xml:space="preserve">.  The record is clear that because the Complainant is a virtual meter aggregation customer-generator, his host account and his satellite account are each served at separate points of interconnection on PPL’s system and on separate meters. Thus, these accounts are separate and will have separate customer charges associated with them.  </w:t>
      </w:r>
      <w:r w:rsidR="007D4C85">
        <w:rPr>
          <w:sz w:val="26"/>
          <w:szCs w:val="26"/>
        </w:rPr>
        <w:t>T</w:t>
      </w:r>
      <w:r w:rsidRPr="0022636B">
        <w:rPr>
          <w:sz w:val="26"/>
          <w:szCs w:val="26"/>
        </w:rPr>
        <w:t>he custom</w:t>
      </w:r>
      <w:r w:rsidR="00D2416F">
        <w:rPr>
          <w:sz w:val="26"/>
          <w:szCs w:val="26"/>
        </w:rPr>
        <w:t xml:space="preserve">er charge is applicable to all </w:t>
      </w:r>
      <w:r w:rsidRPr="0022636B">
        <w:rPr>
          <w:sz w:val="26"/>
          <w:szCs w:val="26"/>
        </w:rPr>
        <w:t xml:space="preserve">customers regardless of whether they are enrolled in net metering.  </w:t>
      </w:r>
      <w:r w:rsidR="00B73455">
        <w:rPr>
          <w:i/>
          <w:sz w:val="26"/>
          <w:szCs w:val="26"/>
        </w:rPr>
        <w:t xml:space="preserve">See </w:t>
      </w:r>
      <w:r w:rsidRPr="0022636B">
        <w:rPr>
          <w:sz w:val="26"/>
          <w:szCs w:val="26"/>
        </w:rPr>
        <w:t xml:space="preserve">Tr. at </w:t>
      </w:r>
      <w:r w:rsidR="00DC5AF7">
        <w:rPr>
          <w:sz w:val="26"/>
          <w:szCs w:val="26"/>
        </w:rPr>
        <w:t>2</w:t>
      </w:r>
      <w:r w:rsidRPr="0022636B">
        <w:rPr>
          <w:sz w:val="26"/>
          <w:szCs w:val="26"/>
        </w:rPr>
        <w:t>26.  As a result, the customer charge cannot be waived.</w:t>
      </w:r>
    </w:p>
    <w:p w:rsidR="0022636B" w:rsidRPr="0022636B" w:rsidRDefault="0022636B" w:rsidP="00573D71">
      <w:pPr>
        <w:widowControl/>
        <w:spacing w:line="360" w:lineRule="auto"/>
        <w:ind w:firstLine="1440"/>
        <w:contextualSpacing/>
        <w:rPr>
          <w:sz w:val="26"/>
          <w:szCs w:val="26"/>
        </w:rPr>
      </w:pPr>
    </w:p>
    <w:p w:rsidR="0022636B" w:rsidRPr="0022636B" w:rsidRDefault="00556C93" w:rsidP="00573D71">
      <w:pPr>
        <w:widowControl/>
        <w:spacing w:line="360" w:lineRule="auto"/>
        <w:ind w:firstLine="1440"/>
        <w:contextualSpacing/>
        <w:rPr>
          <w:sz w:val="26"/>
          <w:szCs w:val="26"/>
        </w:rPr>
      </w:pPr>
      <w:r>
        <w:rPr>
          <w:sz w:val="26"/>
          <w:szCs w:val="26"/>
        </w:rPr>
        <w:t>For all of the above reasons</w:t>
      </w:r>
      <w:r w:rsidR="0022636B" w:rsidRPr="0022636B">
        <w:rPr>
          <w:sz w:val="26"/>
          <w:szCs w:val="26"/>
        </w:rPr>
        <w:t>, this Exception is denied.</w:t>
      </w:r>
    </w:p>
    <w:p w:rsidR="001A75EB" w:rsidRPr="00712C7B" w:rsidRDefault="001A75EB" w:rsidP="00573D71">
      <w:pPr>
        <w:widowControl/>
        <w:spacing w:line="360" w:lineRule="auto"/>
        <w:ind w:firstLine="1440"/>
        <w:contextualSpacing/>
        <w:rPr>
          <w:sz w:val="26"/>
          <w:szCs w:val="26"/>
        </w:rPr>
      </w:pPr>
    </w:p>
    <w:p w:rsidR="00712C7B" w:rsidRPr="00712C7B" w:rsidRDefault="00712C7B" w:rsidP="00447ABF">
      <w:pPr>
        <w:keepNext/>
        <w:keepLines/>
        <w:widowControl/>
        <w:spacing w:line="360" w:lineRule="auto"/>
        <w:contextualSpacing/>
        <w:rPr>
          <w:b/>
          <w:sz w:val="26"/>
          <w:szCs w:val="26"/>
        </w:rPr>
      </w:pPr>
      <w:r w:rsidRPr="00712C7B">
        <w:rPr>
          <w:b/>
          <w:sz w:val="26"/>
          <w:szCs w:val="26"/>
        </w:rPr>
        <w:t>D.</w:t>
      </w:r>
      <w:r w:rsidRPr="00712C7B">
        <w:rPr>
          <w:b/>
          <w:sz w:val="26"/>
          <w:szCs w:val="26"/>
        </w:rPr>
        <w:tab/>
        <w:t>Complainant’s Eligibility for Net Metering</w:t>
      </w:r>
    </w:p>
    <w:p w:rsidR="00712C7B" w:rsidRDefault="00712C7B" w:rsidP="00447ABF">
      <w:pPr>
        <w:keepNext/>
        <w:keepLines/>
        <w:widowControl/>
        <w:spacing w:line="360" w:lineRule="auto"/>
        <w:ind w:firstLine="1440"/>
        <w:contextualSpacing/>
        <w:rPr>
          <w:sz w:val="26"/>
          <w:szCs w:val="26"/>
        </w:rPr>
      </w:pPr>
    </w:p>
    <w:p w:rsidR="00712C7B" w:rsidRPr="00954225" w:rsidRDefault="00A76DA6" w:rsidP="00447ABF">
      <w:pPr>
        <w:keepNext/>
        <w:keepLines/>
        <w:widowControl/>
        <w:spacing w:line="360" w:lineRule="auto"/>
        <w:ind w:firstLine="1440"/>
        <w:contextualSpacing/>
        <w:rPr>
          <w:b/>
          <w:sz w:val="26"/>
          <w:szCs w:val="26"/>
        </w:rPr>
      </w:pPr>
      <w:r w:rsidRPr="00954225">
        <w:rPr>
          <w:b/>
          <w:sz w:val="26"/>
          <w:szCs w:val="26"/>
        </w:rPr>
        <w:t>1.</w:t>
      </w:r>
      <w:r w:rsidRPr="00954225">
        <w:rPr>
          <w:b/>
          <w:sz w:val="26"/>
          <w:szCs w:val="26"/>
        </w:rPr>
        <w:tab/>
        <w:t>Background</w:t>
      </w:r>
    </w:p>
    <w:p w:rsidR="00571F1F" w:rsidRDefault="00571F1F" w:rsidP="00447ABF">
      <w:pPr>
        <w:keepNext/>
        <w:keepLines/>
        <w:widowControl/>
        <w:spacing w:line="360" w:lineRule="auto"/>
        <w:ind w:firstLine="1440"/>
        <w:contextualSpacing/>
        <w:rPr>
          <w:sz w:val="26"/>
          <w:szCs w:val="26"/>
        </w:rPr>
      </w:pPr>
    </w:p>
    <w:p w:rsidR="00954225" w:rsidRDefault="00B06515" w:rsidP="00573D71">
      <w:pPr>
        <w:widowControl/>
        <w:spacing w:line="360" w:lineRule="auto"/>
        <w:ind w:firstLine="1440"/>
        <w:contextualSpacing/>
        <w:rPr>
          <w:sz w:val="26"/>
          <w:szCs w:val="26"/>
        </w:rPr>
      </w:pPr>
      <w:r w:rsidRPr="00B06515">
        <w:rPr>
          <w:sz w:val="26"/>
          <w:szCs w:val="26"/>
        </w:rPr>
        <w:t xml:space="preserve">In our </w:t>
      </w:r>
      <w:r w:rsidRPr="00B06515">
        <w:rPr>
          <w:i/>
          <w:sz w:val="26"/>
          <w:szCs w:val="26"/>
        </w:rPr>
        <w:t>January 2014 Order</w:t>
      </w:r>
      <w:r w:rsidRPr="00B06515">
        <w:rPr>
          <w:sz w:val="26"/>
          <w:szCs w:val="26"/>
        </w:rPr>
        <w:t>, we noted PPL’s position that because the Complainant d</w:t>
      </w:r>
      <w:r w:rsidR="00C44841">
        <w:rPr>
          <w:sz w:val="26"/>
          <w:szCs w:val="26"/>
        </w:rPr>
        <w:t>id</w:t>
      </w:r>
      <w:r w:rsidRPr="00B06515">
        <w:rPr>
          <w:sz w:val="26"/>
          <w:szCs w:val="26"/>
        </w:rPr>
        <w:t xml:space="preserve"> not have any non-generational</w:t>
      </w:r>
      <w:r w:rsidR="008649FB">
        <w:rPr>
          <w:sz w:val="26"/>
          <w:szCs w:val="26"/>
        </w:rPr>
        <w:t>,</w:t>
      </w:r>
      <w:r w:rsidRPr="00B06515">
        <w:rPr>
          <w:sz w:val="26"/>
          <w:szCs w:val="26"/>
        </w:rPr>
        <w:t xml:space="preserve"> load </w:t>
      </w:r>
      <w:r w:rsidR="008649FB">
        <w:rPr>
          <w:sz w:val="26"/>
          <w:szCs w:val="26"/>
        </w:rPr>
        <w:t>(</w:t>
      </w:r>
      <w:r w:rsidR="00C27B85">
        <w:rPr>
          <w:i/>
          <w:sz w:val="26"/>
          <w:szCs w:val="26"/>
        </w:rPr>
        <w:t xml:space="preserve">i.e. </w:t>
      </w:r>
      <w:r w:rsidR="008649FB">
        <w:rPr>
          <w:sz w:val="26"/>
          <w:szCs w:val="26"/>
        </w:rPr>
        <w:t xml:space="preserve">load independent of that which is generated for the grid) </w:t>
      </w:r>
      <w:r w:rsidRPr="00B06515">
        <w:rPr>
          <w:sz w:val="26"/>
          <w:szCs w:val="26"/>
        </w:rPr>
        <w:t xml:space="preserve">at his host account, he did not qualify for net or virtual metering as required under the </w:t>
      </w:r>
      <w:r w:rsidRPr="00972771">
        <w:rPr>
          <w:i/>
          <w:sz w:val="26"/>
          <w:szCs w:val="26"/>
        </w:rPr>
        <w:t xml:space="preserve">AEPS Act </w:t>
      </w:r>
      <w:r w:rsidRPr="00B06515">
        <w:rPr>
          <w:sz w:val="26"/>
          <w:szCs w:val="26"/>
        </w:rPr>
        <w:t xml:space="preserve">and PPL’s </w:t>
      </w:r>
      <w:r w:rsidR="0057390A">
        <w:rPr>
          <w:sz w:val="26"/>
          <w:szCs w:val="26"/>
        </w:rPr>
        <w:t>Commission-approved</w:t>
      </w:r>
      <w:r w:rsidRPr="00B06515">
        <w:rPr>
          <w:sz w:val="26"/>
          <w:szCs w:val="26"/>
        </w:rPr>
        <w:t xml:space="preserve"> tariff.  Therefore, PPL removed the Complainant from </w:t>
      </w:r>
      <w:r w:rsidR="00972771">
        <w:rPr>
          <w:sz w:val="26"/>
          <w:szCs w:val="26"/>
        </w:rPr>
        <w:t>its virtual meter aggregation program</w:t>
      </w:r>
      <w:r w:rsidRPr="00B06515">
        <w:rPr>
          <w:sz w:val="26"/>
          <w:szCs w:val="26"/>
        </w:rPr>
        <w:t xml:space="preserve"> in June of 2010.  Nonetheless, in an effort to settle the issues and concerns raised by the Complainant, PPL agreed to waive its objection to the Complainant’s participation in its virtual </w:t>
      </w:r>
      <w:r w:rsidR="00C44841">
        <w:rPr>
          <w:sz w:val="26"/>
          <w:szCs w:val="26"/>
        </w:rPr>
        <w:t xml:space="preserve">meter aggregation </w:t>
      </w:r>
      <w:r w:rsidRPr="00B06515">
        <w:rPr>
          <w:sz w:val="26"/>
          <w:szCs w:val="26"/>
        </w:rPr>
        <w:t xml:space="preserve">program.  Accordingly, we directed PPL to continue permitting the Complainant to utilize net metering and virtual meter aggregation for his existing solar </w:t>
      </w:r>
      <w:r w:rsidR="009C64FF">
        <w:rPr>
          <w:sz w:val="26"/>
          <w:szCs w:val="26"/>
        </w:rPr>
        <w:lastRenderedPageBreak/>
        <w:t>facilit</w:t>
      </w:r>
      <w:r w:rsidRPr="00B06515">
        <w:rPr>
          <w:sz w:val="26"/>
          <w:szCs w:val="26"/>
        </w:rPr>
        <w:t xml:space="preserve">y and residence in the future, subject to future changes in </w:t>
      </w:r>
      <w:r w:rsidR="00972771">
        <w:rPr>
          <w:sz w:val="26"/>
          <w:szCs w:val="26"/>
        </w:rPr>
        <w:t xml:space="preserve">PPL’s tariff and the </w:t>
      </w:r>
      <w:r w:rsidRPr="00B06515">
        <w:rPr>
          <w:sz w:val="26"/>
          <w:szCs w:val="26"/>
        </w:rPr>
        <w:t xml:space="preserve">applicable laws.  As noted, </w:t>
      </w:r>
      <w:r w:rsidRPr="00B06515">
        <w:rPr>
          <w:i/>
          <w:sz w:val="26"/>
          <w:szCs w:val="26"/>
        </w:rPr>
        <w:t>supra,</w:t>
      </w:r>
      <w:r w:rsidRPr="00B06515">
        <w:rPr>
          <w:sz w:val="26"/>
          <w:szCs w:val="26"/>
        </w:rPr>
        <w:t xml:space="preserve"> we also referred the legal issue regarding the Complainant’s eligibility for virtual meter aggregation to the Law Bureau to consider whether our Regulations needed to be clarified.  </w:t>
      </w:r>
      <w:r w:rsidRPr="00B06515">
        <w:rPr>
          <w:i/>
          <w:sz w:val="26"/>
          <w:szCs w:val="26"/>
        </w:rPr>
        <w:t>January 2014 Order</w:t>
      </w:r>
      <w:r w:rsidRPr="00B06515">
        <w:rPr>
          <w:sz w:val="26"/>
          <w:szCs w:val="26"/>
        </w:rPr>
        <w:t xml:space="preserve"> at 17-20.  This matter was addressed in our </w:t>
      </w:r>
      <w:r w:rsidRPr="00B06515">
        <w:rPr>
          <w:i/>
          <w:sz w:val="26"/>
          <w:szCs w:val="26"/>
        </w:rPr>
        <w:t>AEPS Final Rulemaking Order</w:t>
      </w:r>
      <w:r w:rsidRPr="00B06515">
        <w:rPr>
          <w:sz w:val="26"/>
          <w:szCs w:val="26"/>
        </w:rPr>
        <w:t>.</w:t>
      </w:r>
    </w:p>
    <w:p w:rsidR="00954225" w:rsidRPr="00712C7B" w:rsidRDefault="00954225" w:rsidP="00573D71">
      <w:pPr>
        <w:widowControl/>
        <w:spacing w:line="360" w:lineRule="auto"/>
        <w:ind w:firstLine="1440"/>
        <w:contextualSpacing/>
        <w:rPr>
          <w:sz w:val="26"/>
          <w:szCs w:val="26"/>
        </w:rPr>
      </w:pPr>
    </w:p>
    <w:p w:rsidR="00A76DA6" w:rsidRPr="00954225" w:rsidRDefault="00A76DA6" w:rsidP="00447ABF">
      <w:pPr>
        <w:keepNext/>
        <w:keepLines/>
        <w:widowControl/>
        <w:spacing w:line="360" w:lineRule="auto"/>
        <w:ind w:firstLine="1440"/>
        <w:contextualSpacing/>
        <w:rPr>
          <w:b/>
          <w:sz w:val="26"/>
          <w:szCs w:val="26"/>
        </w:rPr>
      </w:pPr>
      <w:r w:rsidRPr="00954225">
        <w:rPr>
          <w:b/>
          <w:sz w:val="26"/>
          <w:szCs w:val="26"/>
        </w:rPr>
        <w:t>2.</w:t>
      </w:r>
      <w:r w:rsidRPr="00954225">
        <w:rPr>
          <w:b/>
          <w:sz w:val="26"/>
          <w:szCs w:val="26"/>
        </w:rPr>
        <w:tab/>
        <w:t>ALJ’s Initial Decision</w:t>
      </w:r>
    </w:p>
    <w:p w:rsidR="00571F1F" w:rsidRDefault="00571F1F" w:rsidP="00447ABF">
      <w:pPr>
        <w:keepNext/>
        <w:keepLines/>
        <w:widowControl/>
        <w:spacing w:line="360" w:lineRule="auto"/>
        <w:ind w:firstLine="1440"/>
        <w:contextualSpacing/>
        <w:rPr>
          <w:sz w:val="26"/>
          <w:szCs w:val="26"/>
        </w:rPr>
      </w:pPr>
    </w:p>
    <w:p w:rsidR="00B06515" w:rsidRPr="00B06515" w:rsidRDefault="00B06515" w:rsidP="00573D71">
      <w:pPr>
        <w:widowControl/>
        <w:spacing w:line="360" w:lineRule="auto"/>
        <w:ind w:firstLine="1440"/>
        <w:contextualSpacing/>
        <w:rPr>
          <w:sz w:val="26"/>
          <w:szCs w:val="26"/>
        </w:rPr>
      </w:pPr>
      <w:r w:rsidRPr="00B06515">
        <w:rPr>
          <w:sz w:val="26"/>
          <w:szCs w:val="26"/>
        </w:rPr>
        <w:t xml:space="preserve">The ALJ </w:t>
      </w:r>
      <w:r w:rsidR="009C64FF">
        <w:rPr>
          <w:sz w:val="26"/>
          <w:szCs w:val="26"/>
        </w:rPr>
        <w:t>pointed out</w:t>
      </w:r>
      <w:r w:rsidRPr="00B06515">
        <w:rPr>
          <w:sz w:val="26"/>
          <w:szCs w:val="26"/>
        </w:rPr>
        <w:t xml:space="preserve"> that although the Complainant does not have </w:t>
      </w:r>
      <w:r w:rsidR="009C64FF">
        <w:rPr>
          <w:sz w:val="26"/>
          <w:szCs w:val="26"/>
        </w:rPr>
        <w:t>independent</w:t>
      </w:r>
      <w:r w:rsidR="00972771">
        <w:rPr>
          <w:sz w:val="26"/>
          <w:szCs w:val="26"/>
        </w:rPr>
        <w:t>,</w:t>
      </w:r>
      <w:r w:rsidR="009C64FF">
        <w:rPr>
          <w:sz w:val="26"/>
          <w:szCs w:val="26"/>
        </w:rPr>
        <w:t xml:space="preserve"> </w:t>
      </w:r>
      <w:r w:rsidRPr="00B06515">
        <w:rPr>
          <w:sz w:val="26"/>
          <w:szCs w:val="26"/>
        </w:rPr>
        <w:t xml:space="preserve">non-generational load at his solar facility, PPL made an exception to permit him to qualify for </w:t>
      </w:r>
      <w:r w:rsidR="00972771">
        <w:rPr>
          <w:sz w:val="26"/>
          <w:szCs w:val="26"/>
        </w:rPr>
        <w:t>participation in its virtual meter aggregation program</w:t>
      </w:r>
      <w:r w:rsidRPr="00B06515">
        <w:rPr>
          <w:sz w:val="26"/>
          <w:szCs w:val="26"/>
        </w:rPr>
        <w:t>.  The ALJ found that on a monthly basis since December 2011, PPL compensated the Complainant pursuant to its revised tariff that became effective January 1, 2011.  The ALJ ruled that PPL credited the Complainant’s account in accordance with its tariff.  I.D. at 34-35.</w:t>
      </w:r>
    </w:p>
    <w:p w:rsidR="00B06515" w:rsidRPr="00B06515" w:rsidRDefault="00B06515" w:rsidP="00573D71">
      <w:pPr>
        <w:widowControl/>
        <w:spacing w:line="360" w:lineRule="auto"/>
        <w:ind w:firstLine="1440"/>
        <w:contextualSpacing/>
        <w:rPr>
          <w:sz w:val="26"/>
          <w:szCs w:val="26"/>
        </w:rPr>
      </w:pPr>
    </w:p>
    <w:p w:rsidR="00954225" w:rsidRDefault="00B06515" w:rsidP="00573D71">
      <w:pPr>
        <w:widowControl/>
        <w:spacing w:line="360" w:lineRule="auto"/>
        <w:ind w:firstLine="1440"/>
        <w:contextualSpacing/>
        <w:rPr>
          <w:sz w:val="26"/>
          <w:szCs w:val="26"/>
        </w:rPr>
      </w:pPr>
      <w:r w:rsidRPr="00B06515">
        <w:rPr>
          <w:sz w:val="26"/>
          <w:szCs w:val="26"/>
        </w:rPr>
        <w:t>The ALJ explained that because PPL did not apply credits between June 2010 and December 2010, it prepared a document to track the maximum benefit that the Complainant would have received if he had qualified for virtual metering during the entire period between March 2009 and February 2015.  This document indicated that the difference between what the Complainant actually received and what he could have received if his solar energy facility w</w:t>
      </w:r>
      <w:r w:rsidR="009505BE">
        <w:rPr>
          <w:sz w:val="26"/>
          <w:szCs w:val="26"/>
        </w:rPr>
        <w:t>ere</w:t>
      </w:r>
      <w:r w:rsidRPr="00B06515">
        <w:rPr>
          <w:sz w:val="26"/>
          <w:szCs w:val="26"/>
        </w:rPr>
        <w:t xml:space="preserve"> eligible and </w:t>
      </w:r>
      <w:r w:rsidR="00B056F9">
        <w:rPr>
          <w:sz w:val="26"/>
          <w:szCs w:val="26"/>
        </w:rPr>
        <w:t xml:space="preserve">he had </w:t>
      </w:r>
      <w:r w:rsidRPr="00B06515">
        <w:rPr>
          <w:sz w:val="26"/>
          <w:szCs w:val="26"/>
        </w:rPr>
        <w:t xml:space="preserve">participated in virtual net metering during this entire period would have been $559.95.  When interest was </w:t>
      </w:r>
      <w:r w:rsidR="008236ED" w:rsidRPr="00B06515">
        <w:rPr>
          <w:sz w:val="26"/>
          <w:szCs w:val="26"/>
        </w:rPr>
        <w:t>applied</w:t>
      </w:r>
      <w:r w:rsidR="008236ED">
        <w:rPr>
          <w:sz w:val="26"/>
          <w:szCs w:val="26"/>
        </w:rPr>
        <w:t>,</w:t>
      </w:r>
      <w:r w:rsidR="008236ED" w:rsidRPr="00B06515">
        <w:rPr>
          <w:sz w:val="26"/>
          <w:szCs w:val="26"/>
        </w:rPr>
        <w:t xml:space="preserve"> the</w:t>
      </w:r>
      <w:r w:rsidRPr="00B06515">
        <w:rPr>
          <w:sz w:val="26"/>
          <w:szCs w:val="26"/>
        </w:rPr>
        <w:t xml:space="preserve"> amount PPL owed to the Complainant would have been $738.98.  The ALJ </w:t>
      </w:r>
      <w:r w:rsidR="00972771">
        <w:rPr>
          <w:sz w:val="26"/>
          <w:szCs w:val="26"/>
        </w:rPr>
        <w:t>emphasized</w:t>
      </w:r>
      <w:r w:rsidRPr="00B06515">
        <w:rPr>
          <w:sz w:val="26"/>
          <w:szCs w:val="26"/>
        </w:rPr>
        <w:t xml:space="preserve"> that PPL agreed to pay this amount to the Complainant.  I.D.R</w:t>
      </w:r>
      <w:r w:rsidR="009933D4">
        <w:rPr>
          <w:sz w:val="26"/>
          <w:szCs w:val="26"/>
        </w:rPr>
        <w:t>.</w:t>
      </w:r>
      <w:r w:rsidRPr="00B06515">
        <w:rPr>
          <w:sz w:val="26"/>
          <w:szCs w:val="26"/>
        </w:rPr>
        <w:t xml:space="preserve"> at 35 (citing PPL Exh. APC-5).  Therefore, as previously noted, the ALJ sustained the Complainant’s </w:t>
      </w:r>
      <w:r w:rsidRPr="00B06515">
        <w:rPr>
          <w:i/>
          <w:sz w:val="26"/>
          <w:szCs w:val="26"/>
        </w:rPr>
        <w:t>2011 Complaint</w:t>
      </w:r>
      <w:r w:rsidRPr="00B06515">
        <w:rPr>
          <w:sz w:val="26"/>
          <w:szCs w:val="26"/>
        </w:rPr>
        <w:t xml:space="preserve"> to the extent that PPL should compensate the Complainant for credits earned between May and December 2010 and to the extent that the Complainant should be </w:t>
      </w:r>
      <w:r w:rsidR="001F0EBE">
        <w:rPr>
          <w:sz w:val="26"/>
          <w:szCs w:val="26"/>
        </w:rPr>
        <w:t>permitted to participate in virtual net metering</w:t>
      </w:r>
      <w:r w:rsidRPr="00B06515">
        <w:rPr>
          <w:sz w:val="26"/>
          <w:szCs w:val="26"/>
        </w:rPr>
        <w:t xml:space="preserve"> barring a change in the law or in PPL’s tariff.  I.D.R</w:t>
      </w:r>
      <w:r w:rsidR="009933D4">
        <w:rPr>
          <w:sz w:val="26"/>
          <w:szCs w:val="26"/>
        </w:rPr>
        <w:t>.</w:t>
      </w:r>
      <w:r w:rsidRPr="00B06515">
        <w:rPr>
          <w:sz w:val="26"/>
          <w:szCs w:val="26"/>
        </w:rPr>
        <w:t xml:space="preserve"> at 41.</w:t>
      </w:r>
    </w:p>
    <w:p w:rsidR="00954225" w:rsidRDefault="00954225" w:rsidP="00573D71">
      <w:pPr>
        <w:widowControl/>
        <w:spacing w:line="360" w:lineRule="auto"/>
        <w:ind w:firstLine="1440"/>
        <w:contextualSpacing/>
        <w:rPr>
          <w:sz w:val="26"/>
          <w:szCs w:val="26"/>
        </w:rPr>
      </w:pPr>
    </w:p>
    <w:p w:rsidR="00A76DA6" w:rsidRPr="00954225" w:rsidRDefault="00A76DA6" w:rsidP="00447ABF">
      <w:pPr>
        <w:keepNext/>
        <w:keepLines/>
        <w:widowControl/>
        <w:spacing w:line="360" w:lineRule="auto"/>
        <w:ind w:firstLine="1440"/>
        <w:contextualSpacing/>
        <w:rPr>
          <w:b/>
          <w:sz w:val="26"/>
          <w:szCs w:val="26"/>
        </w:rPr>
      </w:pPr>
      <w:r w:rsidRPr="00954225">
        <w:rPr>
          <w:b/>
          <w:sz w:val="26"/>
          <w:szCs w:val="26"/>
        </w:rPr>
        <w:t>3.</w:t>
      </w:r>
      <w:r w:rsidRPr="00954225">
        <w:rPr>
          <w:b/>
          <w:sz w:val="26"/>
          <w:szCs w:val="26"/>
        </w:rPr>
        <w:tab/>
        <w:t>Exceptions and Replies to Exceptions</w:t>
      </w:r>
    </w:p>
    <w:p w:rsidR="00571F1F" w:rsidRDefault="00571F1F" w:rsidP="00447ABF">
      <w:pPr>
        <w:keepNext/>
        <w:keepLines/>
        <w:widowControl/>
        <w:spacing w:line="360" w:lineRule="auto"/>
        <w:ind w:firstLine="1440"/>
        <w:contextualSpacing/>
        <w:rPr>
          <w:sz w:val="26"/>
          <w:szCs w:val="26"/>
        </w:rPr>
      </w:pPr>
    </w:p>
    <w:p w:rsidR="000E1F85" w:rsidRDefault="000E1F85" w:rsidP="00447ABF">
      <w:pPr>
        <w:keepNext/>
        <w:keepLines/>
        <w:widowControl/>
        <w:spacing w:line="360" w:lineRule="auto"/>
        <w:ind w:firstLine="1440"/>
        <w:contextualSpacing/>
        <w:rPr>
          <w:sz w:val="26"/>
          <w:szCs w:val="26"/>
        </w:rPr>
      </w:pPr>
      <w:r w:rsidRPr="000E1F85">
        <w:rPr>
          <w:sz w:val="26"/>
          <w:szCs w:val="26"/>
        </w:rPr>
        <w:tab/>
      </w:r>
      <w:r w:rsidRPr="000E1F85">
        <w:rPr>
          <w:b/>
          <w:sz w:val="26"/>
          <w:szCs w:val="26"/>
        </w:rPr>
        <w:t>a.</w:t>
      </w:r>
      <w:r w:rsidRPr="000E1F85">
        <w:rPr>
          <w:b/>
          <w:sz w:val="26"/>
          <w:szCs w:val="26"/>
        </w:rPr>
        <w:tab/>
        <w:t>Complainant’s Exceptions</w:t>
      </w:r>
    </w:p>
    <w:p w:rsidR="000E1F85" w:rsidRDefault="000E1F85" w:rsidP="00447ABF">
      <w:pPr>
        <w:keepNext/>
        <w:keepLines/>
        <w:widowControl/>
        <w:spacing w:line="360" w:lineRule="auto"/>
        <w:ind w:firstLine="1440"/>
        <w:contextualSpacing/>
        <w:rPr>
          <w:sz w:val="26"/>
          <w:szCs w:val="26"/>
        </w:rPr>
      </w:pPr>
    </w:p>
    <w:p w:rsidR="00B06515" w:rsidRPr="00B06515" w:rsidRDefault="00B06515" w:rsidP="00573D71">
      <w:pPr>
        <w:widowControl/>
        <w:spacing w:line="360" w:lineRule="auto"/>
        <w:ind w:firstLine="1440"/>
        <w:contextualSpacing/>
        <w:rPr>
          <w:sz w:val="26"/>
          <w:szCs w:val="26"/>
        </w:rPr>
      </w:pPr>
      <w:r w:rsidRPr="00B06515">
        <w:rPr>
          <w:sz w:val="26"/>
          <w:szCs w:val="26"/>
        </w:rPr>
        <w:t xml:space="preserve">The Complainant excepts to ALJ Fordham’s Finding of Fact No. 49, which states that “[t]he Complainant’s two accounts did not qualify for virtual metering under the terms of PPL’s tariff because there was no non-generational load.”  </w:t>
      </w:r>
      <w:r w:rsidR="009933D4">
        <w:rPr>
          <w:sz w:val="26"/>
          <w:szCs w:val="26"/>
        </w:rPr>
        <w:t xml:space="preserve">I.D.R. at 19.  </w:t>
      </w:r>
      <w:r w:rsidRPr="00B06515">
        <w:rPr>
          <w:sz w:val="26"/>
          <w:szCs w:val="26"/>
        </w:rPr>
        <w:t xml:space="preserve">The Complainant continues to oppose the requirement that in order to participate in virtual metering, a customer-generator must have non-generational load present at his host account.  The Complainant submits that the Commission should remove this requirement from our Regulations and declare his </w:t>
      </w:r>
      <w:r w:rsidR="00A5586E">
        <w:rPr>
          <w:sz w:val="26"/>
          <w:szCs w:val="26"/>
        </w:rPr>
        <w:t>photovoltaic</w:t>
      </w:r>
      <w:r w:rsidRPr="00B06515">
        <w:rPr>
          <w:sz w:val="26"/>
          <w:szCs w:val="26"/>
        </w:rPr>
        <w:t xml:space="preserve"> solar generating facility fully qualified for virtual meter aggregation.  Further, the Complainant argues that PPL should be issued fines and </w:t>
      </w:r>
      <w:r w:rsidR="00CD7B89">
        <w:rPr>
          <w:sz w:val="26"/>
          <w:szCs w:val="26"/>
        </w:rPr>
        <w:t xml:space="preserve">penalties for having removed him from its virtual meter aggregation program </w:t>
      </w:r>
      <w:r w:rsidRPr="00B06515">
        <w:rPr>
          <w:sz w:val="26"/>
          <w:szCs w:val="26"/>
        </w:rPr>
        <w:t>in 2010.  Complainant Exc. at 13-15.</w:t>
      </w:r>
    </w:p>
    <w:p w:rsidR="00B06515" w:rsidRDefault="00B06515" w:rsidP="00573D71">
      <w:pPr>
        <w:widowControl/>
        <w:spacing w:line="360" w:lineRule="auto"/>
        <w:ind w:firstLine="1440"/>
        <w:contextualSpacing/>
        <w:rPr>
          <w:sz w:val="26"/>
          <w:szCs w:val="26"/>
        </w:rPr>
      </w:pPr>
    </w:p>
    <w:p w:rsidR="000E1F85" w:rsidRDefault="000E1F85" w:rsidP="00447ABF">
      <w:pPr>
        <w:keepNext/>
        <w:keepLines/>
        <w:widowControl/>
        <w:spacing w:line="360" w:lineRule="auto"/>
        <w:ind w:firstLine="1440"/>
        <w:contextualSpacing/>
        <w:rPr>
          <w:sz w:val="26"/>
          <w:szCs w:val="26"/>
        </w:rPr>
      </w:pPr>
      <w:r w:rsidRPr="000E1F85">
        <w:rPr>
          <w:sz w:val="26"/>
          <w:szCs w:val="26"/>
        </w:rPr>
        <w:tab/>
      </w:r>
      <w:r w:rsidRPr="000E1F85">
        <w:rPr>
          <w:b/>
          <w:sz w:val="26"/>
          <w:szCs w:val="26"/>
        </w:rPr>
        <w:t>b.</w:t>
      </w:r>
      <w:r w:rsidRPr="000E1F85">
        <w:rPr>
          <w:b/>
          <w:sz w:val="26"/>
          <w:szCs w:val="26"/>
        </w:rPr>
        <w:tab/>
        <w:t>PPL’s Reply</w:t>
      </w:r>
    </w:p>
    <w:p w:rsidR="000E1F85" w:rsidRPr="00B06515" w:rsidRDefault="000E1F85" w:rsidP="00447ABF">
      <w:pPr>
        <w:keepNext/>
        <w:keepLines/>
        <w:widowControl/>
        <w:spacing w:line="360" w:lineRule="auto"/>
        <w:ind w:firstLine="1440"/>
        <w:contextualSpacing/>
        <w:rPr>
          <w:sz w:val="26"/>
          <w:szCs w:val="26"/>
        </w:rPr>
      </w:pPr>
    </w:p>
    <w:p w:rsidR="00B06515" w:rsidRPr="00B06515" w:rsidRDefault="00B06515" w:rsidP="00573D71">
      <w:pPr>
        <w:widowControl/>
        <w:spacing w:line="360" w:lineRule="auto"/>
        <w:ind w:firstLine="1440"/>
        <w:contextualSpacing/>
        <w:rPr>
          <w:sz w:val="26"/>
          <w:szCs w:val="26"/>
        </w:rPr>
      </w:pPr>
      <w:r w:rsidRPr="00B06515">
        <w:rPr>
          <w:sz w:val="26"/>
          <w:szCs w:val="26"/>
        </w:rPr>
        <w:t xml:space="preserve">PPL responds that the ALJ correctly stated that the Complainant’s host account must have non-generational load in order for the Complainant to participate in virtual meter aggregation.  PPL emphasizes that this requirement is outlined in its Commission-approved tariff, which has the force and effect of law.  PPL further points out that because our </w:t>
      </w:r>
      <w:r w:rsidRPr="00B06515">
        <w:rPr>
          <w:i/>
          <w:sz w:val="26"/>
          <w:szCs w:val="26"/>
        </w:rPr>
        <w:t>January 2014 Order</w:t>
      </w:r>
      <w:r w:rsidRPr="00B06515">
        <w:rPr>
          <w:sz w:val="26"/>
          <w:szCs w:val="26"/>
        </w:rPr>
        <w:t xml:space="preserve"> instructed PPL to permit the Complainant to participate in </w:t>
      </w:r>
      <w:r w:rsidR="003E2213">
        <w:rPr>
          <w:sz w:val="26"/>
          <w:szCs w:val="26"/>
        </w:rPr>
        <w:t xml:space="preserve">PPL’s </w:t>
      </w:r>
      <w:r w:rsidRPr="00B06515">
        <w:rPr>
          <w:sz w:val="26"/>
          <w:szCs w:val="26"/>
        </w:rPr>
        <w:t>virtual meter aggregation</w:t>
      </w:r>
      <w:r w:rsidR="003E2213">
        <w:rPr>
          <w:sz w:val="26"/>
          <w:szCs w:val="26"/>
        </w:rPr>
        <w:t xml:space="preserve"> program</w:t>
      </w:r>
      <w:r w:rsidRPr="00B06515">
        <w:rPr>
          <w:sz w:val="26"/>
          <w:szCs w:val="26"/>
        </w:rPr>
        <w:t xml:space="preserve">, subject to changes in applicable laws or tariffs, the Complainant’s concerns are moot.  As such, PPL </w:t>
      </w:r>
      <w:r w:rsidR="001A6AE6">
        <w:rPr>
          <w:sz w:val="26"/>
          <w:szCs w:val="26"/>
        </w:rPr>
        <w:t>asserts</w:t>
      </w:r>
      <w:r w:rsidRPr="00B06515">
        <w:rPr>
          <w:sz w:val="26"/>
          <w:szCs w:val="26"/>
        </w:rPr>
        <w:t xml:space="preserve"> that the Commission does not need to declare that the Complainant’s solar facility qualifies for virtual meter aggregation because it already has done so under our </w:t>
      </w:r>
      <w:r w:rsidRPr="00B06515">
        <w:rPr>
          <w:i/>
          <w:sz w:val="26"/>
          <w:szCs w:val="26"/>
        </w:rPr>
        <w:t>January 2014 Order.</w:t>
      </w:r>
      <w:r w:rsidRPr="00B06515">
        <w:rPr>
          <w:sz w:val="26"/>
          <w:szCs w:val="26"/>
        </w:rPr>
        <w:t xml:space="preserve">  PPL R. Exc. at 11-13.</w:t>
      </w:r>
    </w:p>
    <w:p w:rsidR="00954225" w:rsidRPr="00712C7B" w:rsidRDefault="00954225" w:rsidP="00573D71">
      <w:pPr>
        <w:widowControl/>
        <w:spacing w:line="360" w:lineRule="auto"/>
        <w:ind w:firstLine="1440"/>
        <w:contextualSpacing/>
        <w:rPr>
          <w:sz w:val="26"/>
          <w:szCs w:val="26"/>
        </w:rPr>
      </w:pPr>
    </w:p>
    <w:p w:rsidR="00A76DA6" w:rsidRPr="00954225" w:rsidRDefault="00A76DA6" w:rsidP="00573D71">
      <w:pPr>
        <w:keepNext/>
        <w:keepLines/>
        <w:widowControl/>
        <w:spacing w:line="360" w:lineRule="auto"/>
        <w:ind w:firstLine="1440"/>
        <w:contextualSpacing/>
        <w:rPr>
          <w:b/>
          <w:sz w:val="26"/>
          <w:szCs w:val="26"/>
        </w:rPr>
      </w:pPr>
      <w:r w:rsidRPr="00954225">
        <w:rPr>
          <w:b/>
          <w:sz w:val="26"/>
          <w:szCs w:val="26"/>
        </w:rPr>
        <w:lastRenderedPageBreak/>
        <w:t>4.</w:t>
      </w:r>
      <w:r w:rsidRPr="00954225">
        <w:rPr>
          <w:b/>
          <w:sz w:val="26"/>
          <w:szCs w:val="26"/>
        </w:rPr>
        <w:tab/>
        <w:t>Disposition</w:t>
      </w:r>
    </w:p>
    <w:p w:rsidR="00571F1F" w:rsidRDefault="00571F1F" w:rsidP="00573D71">
      <w:pPr>
        <w:keepNext/>
        <w:keepLines/>
        <w:widowControl/>
        <w:spacing w:line="360" w:lineRule="auto"/>
        <w:ind w:firstLine="1440"/>
        <w:contextualSpacing/>
        <w:rPr>
          <w:sz w:val="26"/>
          <w:szCs w:val="26"/>
        </w:rPr>
      </w:pPr>
    </w:p>
    <w:p w:rsidR="00B06515" w:rsidRPr="00B06515" w:rsidRDefault="00B06515" w:rsidP="00573D71">
      <w:pPr>
        <w:keepNext/>
        <w:keepLines/>
        <w:widowControl/>
        <w:spacing w:line="360" w:lineRule="auto"/>
        <w:ind w:firstLine="1440"/>
        <w:contextualSpacing/>
        <w:rPr>
          <w:sz w:val="26"/>
          <w:szCs w:val="26"/>
        </w:rPr>
      </w:pPr>
      <w:r w:rsidRPr="00B06515">
        <w:rPr>
          <w:sz w:val="26"/>
          <w:szCs w:val="26"/>
        </w:rPr>
        <w:t xml:space="preserve">We shall deny this Exception, in part, and find it moot, in part, consistent with the following discussion.  As an initial matter, we shall reject the Complainant’s request that we levy fines and penalties on PPL for having removed him from </w:t>
      </w:r>
      <w:r w:rsidR="00B65D49">
        <w:rPr>
          <w:sz w:val="26"/>
          <w:szCs w:val="26"/>
        </w:rPr>
        <w:t xml:space="preserve">its </w:t>
      </w:r>
      <w:r w:rsidRPr="00B06515">
        <w:rPr>
          <w:sz w:val="26"/>
          <w:szCs w:val="26"/>
        </w:rPr>
        <w:t>virtual meter aggregation</w:t>
      </w:r>
      <w:r w:rsidR="00B65D49">
        <w:rPr>
          <w:sz w:val="26"/>
          <w:szCs w:val="26"/>
        </w:rPr>
        <w:t xml:space="preserve"> program </w:t>
      </w:r>
      <w:r w:rsidR="009933D4">
        <w:rPr>
          <w:sz w:val="26"/>
          <w:szCs w:val="26"/>
        </w:rPr>
        <w:t xml:space="preserve">from </w:t>
      </w:r>
      <w:r w:rsidR="004B4880" w:rsidRPr="00B06515">
        <w:rPr>
          <w:sz w:val="26"/>
          <w:szCs w:val="26"/>
        </w:rPr>
        <w:t>May</w:t>
      </w:r>
      <w:r w:rsidR="00B65D49">
        <w:rPr>
          <w:sz w:val="26"/>
          <w:szCs w:val="26"/>
        </w:rPr>
        <w:t xml:space="preserve"> 2010 </w:t>
      </w:r>
      <w:r w:rsidR="009E7964">
        <w:rPr>
          <w:sz w:val="26"/>
          <w:szCs w:val="26"/>
        </w:rPr>
        <w:t>to</w:t>
      </w:r>
      <w:r w:rsidR="00B65D49">
        <w:rPr>
          <w:sz w:val="26"/>
          <w:szCs w:val="26"/>
        </w:rPr>
        <w:t xml:space="preserve"> December 2010</w:t>
      </w:r>
      <w:r w:rsidRPr="00B06515">
        <w:rPr>
          <w:sz w:val="26"/>
          <w:szCs w:val="26"/>
        </w:rPr>
        <w:t xml:space="preserve">.  </w:t>
      </w:r>
      <w:r w:rsidR="00B65D49">
        <w:rPr>
          <w:sz w:val="26"/>
          <w:szCs w:val="26"/>
        </w:rPr>
        <w:t>The</w:t>
      </w:r>
      <w:r w:rsidRPr="00B06515">
        <w:rPr>
          <w:sz w:val="26"/>
          <w:szCs w:val="26"/>
        </w:rPr>
        <w:t xml:space="preserve"> record indicates that </w:t>
      </w:r>
      <w:r w:rsidR="00B65D49">
        <w:rPr>
          <w:sz w:val="26"/>
          <w:szCs w:val="26"/>
        </w:rPr>
        <w:t xml:space="preserve">PPL </w:t>
      </w:r>
      <w:r w:rsidRPr="00B06515">
        <w:rPr>
          <w:sz w:val="26"/>
          <w:szCs w:val="26"/>
        </w:rPr>
        <w:t xml:space="preserve">did so in accordance with the provisions of the </w:t>
      </w:r>
      <w:r w:rsidRPr="00B65D49">
        <w:rPr>
          <w:i/>
          <w:sz w:val="26"/>
          <w:szCs w:val="26"/>
        </w:rPr>
        <w:t>AEPS Act</w:t>
      </w:r>
      <w:r w:rsidRPr="00B06515">
        <w:rPr>
          <w:sz w:val="26"/>
          <w:szCs w:val="26"/>
        </w:rPr>
        <w:t xml:space="preserve"> and its Commission-approved tariff, each of which requires that non-generational load be present at a host account in order for the customer-generator to qualify for virtual meter aggregation.  Therefore, as PPL has not violated any provisions of the Code, our Regulations, or its Commission-approved tariff, the Complainant’s request is not warranted.</w:t>
      </w:r>
    </w:p>
    <w:p w:rsidR="00B06515" w:rsidRPr="00B06515" w:rsidRDefault="00B06515" w:rsidP="00573D71">
      <w:pPr>
        <w:widowControl/>
        <w:spacing w:line="360" w:lineRule="auto"/>
        <w:ind w:firstLine="1440"/>
        <w:contextualSpacing/>
        <w:rPr>
          <w:sz w:val="26"/>
          <w:szCs w:val="26"/>
        </w:rPr>
      </w:pPr>
    </w:p>
    <w:p w:rsidR="00B06515" w:rsidRPr="00B06515" w:rsidRDefault="00B06515" w:rsidP="00573D71">
      <w:pPr>
        <w:widowControl/>
        <w:spacing w:line="360" w:lineRule="auto"/>
        <w:ind w:firstLine="1440"/>
        <w:contextualSpacing/>
        <w:rPr>
          <w:sz w:val="26"/>
          <w:szCs w:val="26"/>
        </w:rPr>
      </w:pPr>
      <w:r w:rsidRPr="00B06515">
        <w:rPr>
          <w:sz w:val="26"/>
          <w:szCs w:val="26"/>
        </w:rPr>
        <w:t xml:space="preserve">In a similar fashion, we shall also deny the Complainant’s request that we remove the non-generational load requirement from our Regulations.  As noted above, we referred </w:t>
      </w:r>
      <w:r w:rsidR="009E7964">
        <w:rPr>
          <w:sz w:val="26"/>
          <w:szCs w:val="26"/>
        </w:rPr>
        <w:t xml:space="preserve">to our Law Bureau </w:t>
      </w:r>
      <w:r w:rsidRPr="00B06515">
        <w:rPr>
          <w:sz w:val="26"/>
          <w:szCs w:val="26"/>
        </w:rPr>
        <w:t xml:space="preserve">the legal issue whether an interconnected alternative energy system qualifies for net or virtual metering if there is no non-generational load at the interconnection point.  In our recent </w:t>
      </w:r>
      <w:r w:rsidRPr="00B06515">
        <w:rPr>
          <w:i/>
          <w:sz w:val="26"/>
          <w:szCs w:val="26"/>
        </w:rPr>
        <w:t>AEPS Final Rulemaking Order</w:t>
      </w:r>
      <w:r w:rsidRPr="00B06515">
        <w:rPr>
          <w:sz w:val="26"/>
          <w:szCs w:val="26"/>
        </w:rPr>
        <w:t>, issued after the Complainant filed his Exceptions, we addressed this issue.  In disposing of this issue, we maintained the requirement that independent</w:t>
      </w:r>
      <w:r w:rsidR="00A13519">
        <w:rPr>
          <w:sz w:val="26"/>
          <w:szCs w:val="26"/>
        </w:rPr>
        <w:t>,</w:t>
      </w:r>
      <w:r w:rsidRPr="00B06515">
        <w:rPr>
          <w:sz w:val="26"/>
          <w:szCs w:val="26"/>
        </w:rPr>
        <w:t xml:space="preserve"> </w:t>
      </w:r>
      <w:r w:rsidRPr="00377A9D">
        <w:rPr>
          <w:i/>
          <w:sz w:val="26"/>
          <w:szCs w:val="26"/>
        </w:rPr>
        <w:t>i.e.</w:t>
      </w:r>
      <w:r w:rsidRPr="00B06515">
        <w:rPr>
          <w:sz w:val="26"/>
          <w:szCs w:val="26"/>
        </w:rPr>
        <w:t xml:space="preserve"> non-generational</w:t>
      </w:r>
      <w:r w:rsidR="00A13519">
        <w:rPr>
          <w:sz w:val="26"/>
          <w:szCs w:val="26"/>
        </w:rPr>
        <w:t>,</w:t>
      </w:r>
      <w:r w:rsidRPr="00B06515">
        <w:rPr>
          <w:sz w:val="26"/>
          <w:szCs w:val="26"/>
        </w:rPr>
        <w:t xml:space="preserve"> load must be present and permanent for a customer-generator to obtain and maintain net metering status.  </w:t>
      </w:r>
      <w:r w:rsidR="00AF47B4">
        <w:rPr>
          <w:sz w:val="26"/>
          <w:szCs w:val="26"/>
        </w:rPr>
        <w:t xml:space="preserve">We explained that to be independent, the electric load must have a purpose other than to support the operation, maintenance, or administration of the alternative energy system.  </w:t>
      </w:r>
      <w:r w:rsidRPr="00B06515">
        <w:rPr>
          <w:sz w:val="26"/>
          <w:szCs w:val="26"/>
        </w:rPr>
        <w:t xml:space="preserve">We reasoned that in the absence of independent load, the alternative energy system would simply be a generator.  </w:t>
      </w:r>
      <w:r w:rsidR="00AF47B4">
        <w:rPr>
          <w:sz w:val="26"/>
          <w:szCs w:val="26"/>
        </w:rPr>
        <w:t>We noted that this requirement is currently implied in the definition of net metering</w:t>
      </w:r>
      <w:r w:rsidR="009E7964">
        <w:rPr>
          <w:sz w:val="26"/>
          <w:szCs w:val="26"/>
        </w:rPr>
        <w:t xml:space="preserve"> in the </w:t>
      </w:r>
      <w:r w:rsidR="009E7964">
        <w:rPr>
          <w:i/>
          <w:sz w:val="26"/>
          <w:szCs w:val="26"/>
        </w:rPr>
        <w:t>AEPS Act</w:t>
      </w:r>
      <w:r w:rsidR="00AF47B4">
        <w:rPr>
          <w:sz w:val="26"/>
          <w:szCs w:val="26"/>
        </w:rPr>
        <w:t xml:space="preserve">, </w:t>
      </w:r>
      <w:r w:rsidR="00AF47B4">
        <w:rPr>
          <w:i/>
          <w:sz w:val="26"/>
          <w:szCs w:val="26"/>
        </w:rPr>
        <w:t>supra,</w:t>
      </w:r>
      <w:r w:rsidR="00AF47B4">
        <w:rPr>
          <w:sz w:val="26"/>
          <w:szCs w:val="26"/>
        </w:rPr>
        <w:t xml:space="preserve"> </w:t>
      </w:r>
      <w:r w:rsidR="009E7964">
        <w:rPr>
          <w:sz w:val="26"/>
          <w:szCs w:val="26"/>
        </w:rPr>
        <w:t xml:space="preserve">which </w:t>
      </w:r>
      <w:r w:rsidR="00F47B46">
        <w:rPr>
          <w:sz w:val="26"/>
          <w:szCs w:val="26"/>
        </w:rPr>
        <w:t xml:space="preserve">states that net metering is “the means of measuring the difference between the electricity supplied by an electric utility and the electricity generated by the customer-generator when any portion of the electricity generated by the alternative energy generating system is used to offset part or all of the customer-generator’s requirements for electricity.”  We also noted that this </w:t>
      </w:r>
      <w:r w:rsidR="00F47B46">
        <w:rPr>
          <w:sz w:val="26"/>
          <w:szCs w:val="26"/>
        </w:rPr>
        <w:lastRenderedPageBreak/>
        <w:t xml:space="preserve">requirement is implied in Section 75.13(a) of </w:t>
      </w:r>
      <w:r w:rsidR="00A57BCB">
        <w:rPr>
          <w:sz w:val="26"/>
          <w:szCs w:val="26"/>
        </w:rPr>
        <w:t xml:space="preserve">our </w:t>
      </w:r>
      <w:r w:rsidR="00F47B46">
        <w:rPr>
          <w:sz w:val="26"/>
          <w:szCs w:val="26"/>
        </w:rPr>
        <w:t xml:space="preserve">Regulations, as currently written, where this section states that “EDCs shall offer net metering to customer-generators that generate electricity on the customer-generator’s side of the meter.”  </w:t>
      </w:r>
      <w:r w:rsidRPr="00B06515">
        <w:rPr>
          <w:i/>
          <w:sz w:val="26"/>
          <w:szCs w:val="26"/>
        </w:rPr>
        <w:t>AEPS Final Rulemaking Order</w:t>
      </w:r>
      <w:r w:rsidRPr="00B06515">
        <w:rPr>
          <w:sz w:val="26"/>
          <w:szCs w:val="26"/>
        </w:rPr>
        <w:t xml:space="preserve"> at </w:t>
      </w:r>
      <w:r w:rsidR="00AF47B4">
        <w:rPr>
          <w:sz w:val="26"/>
          <w:szCs w:val="26"/>
        </w:rPr>
        <w:t>29</w:t>
      </w:r>
      <w:r w:rsidR="00F47B46">
        <w:rPr>
          <w:sz w:val="26"/>
          <w:szCs w:val="26"/>
        </w:rPr>
        <w:t>-30, 33</w:t>
      </w:r>
      <w:r w:rsidRPr="00B06515">
        <w:rPr>
          <w:sz w:val="26"/>
          <w:szCs w:val="26"/>
        </w:rPr>
        <w:t xml:space="preserve">-35.  </w:t>
      </w:r>
      <w:r w:rsidR="00F47B46">
        <w:rPr>
          <w:sz w:val="26"/>
          <w:szCs w:val="26"/>
        </w:rPr>
        <w:t>Upon consideration of the comments of interested parties</w:t>
      </w:r>
      <w:r w:rsidRPr="00B06515">
        <w:rPr>
          <w:sz w:val="26"/>
          <w:szCs w:val="26"/>
        </w:rPr>
        <w:t xml:space="preserve">, we </w:t>
      </w:r>
      <w:r w:rsidR="009030CF">
        <w:rPr>
          <w:sz w:val="26"/>
          <w:szCs w:val="26"/>
        </w:rPr>
        <w:t>proposed to add</w:t>
      </w:r>
      <w:r w:rsidRPr="00B06515">
        <w:rPr>
          <w:sz w:val="26"/>
          <w:szCs w:val="26"/>
        </w:rPr>
        <w:t xml:space="preserve"> the following clarifying language to our Regulations:</w:t>
      </w:r>
    </w:p>
    <w:p w:rsidR="00B06515" w:rsidRPr="00B06515" w:rsidRDefault="00B06515" w:rsidP="00573D71">
      <w:pPr>
        <w:widowControl/>
        <w:spacing w:line="360" w:lineRule="auto"/>
        <w:ind w:firstLine="1440"/>
        <w:contextualSpacing/>
        <w:rPr>
          <w:sz w:val="26"/>
          <w:szCs w:val="26"/>
        </w:rPr>
      </w:pPr>
    </w:p>
    <w:p w:rsidR="00B06515" w:rsidRDefault="00B06515" w:rsidP="00573D71">
      <w:pPr>
        <w:keepNext/>
        <w:widowControl/>
        <w:ind w:left="1440" w:right="1440"/>
        <w:contextualSpacing/>
        <w:rPr>
          <w:b/>
          <w:bCs/>
          <w:sz w:val="26"/>
          <w:szCs w:val="26"/>
        </w:rPr>
      </w:pPr>
      <w:r w:rsidRPr="00B06515">
        <w:rPr>
          <w:b/>
          <w:bCs/>
          <w:sz w:val="26"/>
          <w:szCs w:val="26"/>
        </w:rPr>
        <w:t>§</w:t>
      </w:r>
      <w:r w:rsidRPr="00B06515">
        <w:rPr>
          <w:b/>
          <w:bCs/>
          <w:sz w:val="26"/>
          <w:szCs w:val="26"/>
        </w:rPr>
        <w:t> </w:t>
      </w:r>
      <w:r w:rsidRPr="00B06515">
        <w:rPr>
          <w:b/>
          <w:bCs/>
          <w:sz w:val="26"/>
          <w:szCs w:val="26"/>
        </w:rPr>
        <w:t>75.13.</w:t>
      </w:r>
      <w:r w:rsidRPr="00B06515">
        <w:rPr>
          <w:b/>
          <w:bCs/>
          <w:sz w:val="26"/>
          <w:szCs w:val="26"/>
        </w:rPr>
        <w:t> </w:t>
      </w:r>
      <w:r w:rsidRPr="00B06515">
        <w:rPr>
          <w:b/>
          <w:bCs/>
          <w:sz w:val="26"/>
          <w:szCs w:val="26"/>
        </w:rPr>
        <w:t>General provisions.</w:t>
      </w:r>
    </w:p>
    <w:p w:rsidR="008F67D0" w:rsidRPr="00B06515" w:rsidRDefault="008F67D0" w:rsidP="00573D71">
      <w:pPr>
        <w:keepNext/>
        <w:widowControl/>
        <w:ind w:left="1440" w:right="1440"/>
        <w:contextualSpacing/>
        <w:rPr>
          <w:b/>
          <w:bCs/>
          <w:sz w:val="26"/>
          <w:szCs w:val="26"/>
        </w:rPr>
      </w:pPr>
    </w:p>
    <w:p w:rsidR="00B06515" w:rsidRDefault="00B06515" w:rsidP="00573D71">
      <w:pPr>
        <w:keepNext/>
        <w:widowControl/>
        <w:ind w:left="1440" w:right="1440"/>
        <w:contextualSpacing/>
        <w:rPr>
          <w:b/>
          <w:bCs/>
          <w:sz w:val="26"/>
          <w:szCs w:val="26"/>
          <w:u w:val="single"/>
        </w:rPr>
      </w:pPr>
      <w:r w:rsidRPr="00B06515">
        <w:rPr>
          <w:sz w:val="26"/>
          <w:szCs w:val="26"/>
        </w:rPr>
        <w:t> </w:t>
      </w:r>
      <w:r w:rsidRPr="00B06515">
        <w:rPr>
          <w:sz w:val="26"/>
          <w:szCs w:val="26"/>
        </w:rPr>
        <w:t>(a)</w:t>
      </w:r>
      <w:r w:rsidRPr="00B06515">
        <w:rPr>
          <w:sz w:val="26"/>
          <w:szCs w:val="26"/>
        </w:rPr>
        <w:t> </w:t>
      </w:r>
      <w:r w:rsidRPr="00B06515">
        <w:rPr>
          <w:sz w:val="26"/>
          <w:szCs w:val="26"/>
        </w:rPr>
        <w:t xml:space="preserve">EDCs </w:t>
      </w:r>
      <w:r w:rsidRPr="00B06515">
        <w:rPr>
          <w:b/>
          <w:bCs/>
          <w:sz w:val="26"/>
          <w:szCs w:val="26"/>
          <w:u w:val="single"/>
        </w:rPr>
        <w:t>and DSPs</w:t>
      </w:r>
      <w:r w:rsidRPr="00B06515">
        <w:rPr>
          <w:sz w:val="26"/>
          <w:szCs w:val="26"/>
        </w:rPr>
        <w:t xml:space="preserve"> shall offer net metering to customer-generators that generate electricity on the customer-generator's side of the meter using Tier I or Tier II alternative energy sources, on a first come, first served basis. </w:t>
      </w:r>
      <w:r w:rsidR="00C31B49">
        <w:rPr>
          <w:sz w:val="26"/>
          <w:szCs w:val="26"/>
        </w:rPr>
        <w:t xml:space="preserve"> </w:t>
      </w:r>
      <w:r w:rsidRPr="00B06515">
        <w:rPr>
          <w:b/>
          <w:bCs/>
          <w:sz w:val="26"/>
          <w:szCs w:val="26"/>
          <w:u w:val="single"/>
        </w:rPr>
        <w:t>To qualify for net metering, the customer-generator shall meet the following conditions:</w:t>
      </w:r>
    </w:p>
    <w:p w:rsidR="00B06515" w:rsidRPr="00B06515" w:rsidRDefault="00B06515" w:rsidP="00573D71">
      <w:pPr>
        <w:widowControl/>
        <w:ind w:left="1440" w:right="1440"/>
        <w:contextualSpacing/>
        <w:rPr>
          <w:sz w:val="26"/>
          <w:szCs w:val="26"/>
        </w:rPr>
      </w:pPr>
    </w:p>
    <w:p w:rsidR="00B06515" w:rsidRDefault="00B06515" w:rsidP="00573D71">
      <w:pPr>
        <w:widowControl/>
        <w:ind w:left="1440" w:right="1440"/>
        <w:contextualSpacing/>
        <w:rPr>
          <w:b/>
          <w:bCs/>
          <w:sz w:val="26"/>
          <w:szCs w:val="26"/>
          <w:u w:val="single"/>
        </w:rPr>
      </w:pPr>
      <w:r w:rsidRPr="00B06515">
        <w:rPr>
          <w:sz w:val="26"/>
          <w:szCs w:val="26"/>
          <w:u w:val="single"/>
        </w:rPr>
        <w:t> </w:t>
      </w:r>
      <w:r w:rsidRPr="00B06515">
        <w:rPr>
          <w:b/>
          <w:bCs/>
          <w:sz w:val="26"/>
          <w:szCs w:val="26"/>
          <w:u w:val="single"/>
        </w:rPr>
        <w:t>(1)</w:t>
      </w:r>
      <w:r w:rsidRPr="00B06515">
        <w:rPr>
          <w:b/>
          <w:bCs/>
          <w:sz w:val="26"/>
          <w:szCs w:val="26"/>
          <w:u w:val="single"/>
        </w:rPr>
        <w:t> </w:t>
      </w:r>
      <w:r w:rsidRPr="00B06515">
        <w:rPr>
          <w:b/>
          <w:bCs/>
          <w:sz w:val="26"/>
          <w:szCs w:val="26"/>
          <w:u w:val="single"/>
        </w:rPr>
        <w:t>Have electric load, independent of the alternative energy system, behind the meter and point of interconnection of the alternative energy system. To be independent of the alternative energy system, the electric load must have a purpose other than to support the operation, maintenance or administration of the alternative energy system.</w:t>
      </w:r>
    </w:p>
    <w:p w:rsidR="008F67D0" w:rsidRPr="00B06515" w:rsidRDefault="008F67D0" w:rsidP="00573D71">
      <w:pPr>
        <w:widowControl/>
        <w:ind w:left="1440" w:right="1440"/>
        <w:contextualSpacing/>
        <w:rPr>
          <w:b/>
          <w:bCs/>
          <w:sz w:val="26"/>
          <w:szCs w:val="26"/>
          <w:u w:val="single"/>
        </w:rPr>
      </w:pPr>
    </w:p>
    <w:p w:rsidR="00B06515" w:rsidRPr="00B06515" w:rsidRDefault="00B06515" w:rsidP="00573D71">
      <w:pPr>
        <w:widowControl/>
        <w:ind w:left="1440" w:right="1440"/>
        <w:contextualSpacing/>
        <w:jc w:val="center"/>
        <w:rPr>
          <w:sz w:val="26"/>
          <w:szCs w:val="26"/>
          <w:u w:val="single"/>
        </w:rPr>
      </w:pPr>
    </w:p>
    <w:p w:rsidR="00B06515" w:rsidRPr="00B06515" w:rsidRDefault="00B06515" w:rsidP="00573D71">
      <w:pPr>
        <w:widowControl/>
        <w:spacing w:line="360" w:lineRule="auto"/>
        <w:ind w:firstLine="1440"/>
        <w:contextualSpacing/>
        <w:rPr>
          <w:sz w:val="26"/>
          <w:szCs w:val="26"/>
        </w:rPr>
      </w:pPr>
    </w:p>
    <w:p w:rsidR="00B06515" w:rsidRPr="00B06515" w:rsidRDefault="00B06515" w:rsidP="00573D71">
      <w:pPr>
        <w:widowControl/>
        <w:spacing w:line="360" w:lineRule="auto"/>
        <w:contextualSpacing/>
        <w:rPr>
          <w:sz w:val="26"/>
          <w:szCs w:val="26"/>
        </w:rPr>
      </w:pPr>
      <w:r w:rsidRPr="00B06515">
        <w:rPr>
          <w:i/>
          <w:sz w:val="26"/>
          <w:szCs w:val="26"/>
        </w:rPr>
        <w:t>AEPS Final Rulemaking Order</w:t>
      </w:r>
      <w:r w:rsidRPr="00B06515">
        <w:rPr>
          <w:sz w:val="26"/>
          <w:szCs w:val="26"/>
        </w:rPr>
        <w:t xml:space="preserve"> at Annex A</w:t>
      </w:r>
      <w:r w:rsidR="00E954D8">
        <w:rPr>
          <w:sz w:val="26"/>
          <w:szCs w:val="26"/>
        </w:rPr>
        <w:t xml:space="preserve"> (emphasis in original</w:t>
      </w:r>
      <w:r w:rsidR="009933D4">
        <w:rPr>
          <w:sz w:val="26"/>
          <w:szCs w:val="26"/>
        </w:rPr>
        <w:t xml:space="preserve"> indicating amendments</w:t>
      </w:r>
      <w:r w:rsidR="00E954D8">
        <w:rPr>
          <w:sz w:val="26"/>
          <w:szCs w:val="26"/>
        </w:rPr>
        <w:t>)</w:t>
      </w:r>
      <w:r w:rsidRPr="00B06515">
        <w:rPr>
          <w:sz w:val="26"/>
          <w:szCs w:val="26"/>
        </w:rPr>
        <w:t>.</w:t>
      </w:r>
      <w:r w:rsidR="009030CF">
        <w:rPr>
          <w:rStyle w:val="FootnoteReference"/>
          <w:sz w:val="26"/>
          <w:szCs w:val="26"/>
        </w:rPr>
        <w:footnoteReference w:id="13"/>
      </w:r>
      <w:r w:rsidRPr="00B06515">
        <w:rPr>
          <w:sz w:val="26"/>
          <w:szCs w:val="26"/>
        </w:rPr>
        <w:t xml:space="preserve">  In light of </w:t>
      </w:r>
      <w:r w:rsidR="00B505F0">
        <w:rPr>
          <w:sz w:val="26"/>
          <w:szCs w:val="26"/>
        </w:rPr>
        <w:t>the above</w:t>
      </w:r>
      <w:r w:rsidRPr="00B06515">
        <w:rPr>
          <w:sz w:val="26"/>
          <w:szCs w:val="26"/>
        </w:rPr>
        <w:t>, we must deny this portion of the Complainant’s Exceptions.</w:t>
      </w:r>
    </w:p>
    <w:p w:rsidR="00B06515" w:rsidRPr="00B06515" w:rsidRDefault="00B06515" w:rsidP="00573D71">
      <w:pPr>
        <w:widowControl/>
        <w:spacing w:line="360" w:lineRule="auto"/>
        <w:ind w:firstLine="1440"/>
        <w:contextualSpacing/>
        <w:rPr>
          <w:sz w:val="26"/>
          <w:szCs w:val="26"/>
        </w:rPr>
      </w:pPr>
    </w:p>
    <w:p w:rsidR="00E95AB5" w:rsidRDefault="00B06515" w:rsidP="00573D71">
      <w:pPr>
        <w:widowControl/>
        <w:spacing w:line="360" w:lineRule="auto"/>
        <w:ind w:firstLine="1440"/>
        <w:contextualSpacing/>
        <w:rPr>
          <w:sz w:val="26"/>
          <w:szCs w:val="26"/>
        </w:rPr>
      </w:pPr>
      <w:r w:rsidRPr="00B06515">
        <w:rPr>
          <w:sz w:val="26"/>
          <w:szCs w:val="26"/>
        </w:rPr>
        <w:t xml:space="preserve">On the other hand, we concur with PPL that the balance of the Complainant’s Exception is moot.  As the ALJ observed, PPL has agreed to fully compensate the Complainant, with interest, for the value of all of the credits and cash-outs that he would have received for his excess generation if he had been deemed </w:t>
      </w:r>
      <w:r w:rsidRPr="00B06515">
        <w:rPr>
          <w:sz w:val="26"/>
          <w:szCs w:val="26"/>
        </w:rPr>
        <w:lastRenderedPageBreak/>
        <w:t xml:space="preserve">qualified for virtual meter aggregation during the entire period between March 2009 and February 2015.  </w:t>
      </w:r>
      <w:r w:rsidR="00E95AB5" w:rsidRPr="00B06515">
        <w:rPr>
          <w:sz w:val="26"/>
          <w:szCs w:val="26"/>
        </w:rPr>
        <w:t xml:space="preserve">Moreover, as previously noted, in an effort to resolve the issues in this proceeding, PPL has agreed to permit the Complainant to continue to participate in its virtual meter aggregation program despite the fact that there is no non-generational load at his solar facility.  </w:t>
      </w:r>
      <w:r w:rsidR="00657432">
        <w:rPr>
          <w:sz w:val="26"/>
          <w:szCs w:val="26"/>
        </w:rPr>
        <w:t>In</w:t>
      </w:r>
      <w:r w:rsidR="008567BC">
        <w:rPr>
          <w:sz w:val="26"/>
          <w:szCs w:val="26"/>
        </w:rPr>
        <w:t xml:space="preserve"> our </w:t>
      </w:r>
      <w:r w:rsidR="008567BC">
        <w:rPr>
          <w:i/>
          <w:sz w:val="26"/>
          <w:szCs w:val="26"/>
        </w:rPr>
        <w:t>January 2014 Order</w:t>
      </w:r>
      <w:r w:rsidR="008567BC">
        <w:rPr>
          <w:sz w:val="26"/>
          <w:szCs w:val="26"/>
        </w:rPr>
        <w:t>, we directed</w:t>
      </w:r>
      <w:r w:rsidR="00E95AB5" w:rsidRPr="00B06515">
        <w:rPr>
          <w:sz w:val="26"/>
          <w:szCs w:val="26"/>
        </w:rPr>
        <w:t xml:space="preserve"> PPL to continue to permit the Complainant to do so, subject to future changes in PPL’s tariffs or the applicable law.  </w:t>
      </w:r>
      <w:r w:rsidR="00E95AB5">
        <w:rPr>
          <w:sz w:val="26"/>
          <w:szCs w:val="26"/>
        </w:rPr>
        <w:t>We reinforce this direction here.</w:t>
      </w:r>
      <w:r w:rsidR="00E95AB5" w:rsidRPr="001E4F4B">
        <w:rPr>
          <w:sz w:val="26"/>
          <w:szCs w:val="26"/>
          <w:vertAlign w:val="superscript"/>
        </w:rPr>
        <w:t xml:space="preserve"> </w:t>
      </w:r>
      <w:r w:rsidR="00E95AB5" w:rsidRPr="00B06515">
        <w:rPr>
          <w:sz w:val="26"/>
          <w:szCs w:val="26"/>
          <w:vertAlign w:val="superscript"/>
        </w:rPr>
        <w:footnoteReference w:id="14"/>
      </w:r>
    </w:p>
    <w:p w:rsidR="00E95AB5" w:rsidRDefault="00E95AB5" w:rsidP="00573D71">
      <w:pPr>
        <w:widowControl/>
        <w:spacing w:line="360" w:lineRule="auto"/>
        <w:ind w:firstLine="1440"/>
        <w:contextualSpacing/>
        <w:rPr>
          <w:sz w:val="26"/>
          <w:szCs w:val="26"/>
        </w:rPr>
      </w:pPr>
    </w:p>
    <w:p w:rsidR="008567BC" w:rsidRPr="00764F49" w:rsidRDefault="008567BC" w:rsidP="00573D71">
      <w:pPr>
        <w:widowControl/>
        <w:spacing w:line="360" w:lineRule="auto"/>
        <w:ind w:firstLine="1440"/>
        <w:contextualSpacing/>
        <w:rPr>
          <w:sz w:val="26"/>
          <w:szCs w:val="26"/>
        </w:rPr>
      </w:pPr>
      <w:r w:rsidRPr="00764F49">
        <w:rPr>
          <w:sz w:val="26"/>
          <w:szCs w:val="26"/>
        </w:rPr>
        <w:t>Notwithstanding the above, although we agree with the ALJ’s finding that PPL should fully compensate the Complainant for the value of all of the credits and cash</w:t>
      </w:r>
      <w:r w:rsidR="00764F49" w:rsidRPr="00764F49">
        <w:rPr>
          <w:sz w:val="26"/>
          <w:szCs w:val="26"/>
        </w:rPr>
        <w:t>-</w:t>
      </w:r>
      <w:r w:rsidRPr="00764F49">
        <w:rPr>
          <w:sz w:val="26"/>
          <w:szCs w:val="26"/>
        </w:rPr>
        <w:t xml:space="preserve">outs he would have received for his excess generation had he been deemed qualified for virtual meter aggregation for the entire period since his enrollment in 2009, we </w:t>
      </w:r>
      <w:r w:rsidR="00764F49">
        <w:rPr>
          <w:sz w:val="26"/>
          <w:szCs w:val="26"/>
        </w:rPr>
        <w:t xml:space="preserve">also are mindful of </w:t>
      </w:r>
      <w:r w:rsidRPr="00764F49">
        <w:rPr>
          <w:sz w:val="26"/>
          <w:szCs w:val="26"/>
        </w:rPr>
        <w:t xml:space="preserve">the time that has elapsed since </w:t>
      </w:r>
      <w:r w:rsidR="000854EC" w:rsidRPr="00764F49">
        <w:rPr>
          <w:sz w:val="26"/>
          <w:szCs w:val="26"/>
        </w:rPr>
        <w:t xml:space="preserve">the close of the record in this proceeding.  Accordingly, we shall modify the ALJ’s Initial Decision on Remand by directing </w:t>
      </w:r>
      <w:r w:rsidR="00764F49">
        <w:rPr>
          <w:sz w:val="26"/>
          <w:szCs w:val="26"/>
        </w:rPr>
        <w:t xml:space="preserve">PPL to adjust the amount it has agreed to pay the Complainant </w:t>
      </w:r>
      <w:r w:rsidR="003A3445">
        <w:rPr>
          <w:sz w:val="26"/>
          <w:szCs w:val="26"/>
        </w:rPr>
        <w:t>to account for interest accrued through the entry date of this Opinion and Order.  We shall direct PPL to apply interest at the legal rate as specified in 41 P.S. § 202.</w:t>
      </w:r>
    </w:p>
    <w:p w:rsidR="00954225" w:rsidRDefault="00954225" w:rsidP="00573D71">
      <w:pPr>
        <w:widowControl/>
        <w:spacing w:line="360" w:lineRule="auto"/>
        <w:ind w:firstLine="1440"/>
        <w:contextualSpacing/>
        <w:rPr>
          <w:sz w:val="26"/>
          <w:szCs w:val="26"/>
        </w:rPr>
      </w:pPr>
    </w:p>
    <w:p w:rsidR="00E51E04" w:rsidRDefault="00A76DA6" w:rsidP="00573D71">
      <w:pPr>
        <w:keepNext/>
        <w:keepLines/>
        <w:widowControl/>
        <w:ind w:left="720" w:hanging="720"/>
        <w:contextualSpacing/>
        <w:rPr>
          <w:b/>
          <w:sz w:val="26"/>
          <w:szCs w:val="26"/>
        </w:rPr>
      </w:pPr>
      <w:r w:rsidRPr="00A76DA6">
        <w:rPr>
          <w:b/>
          <w:sz w:val="26"/>
          <w:szCs w:val="26"/>
        </w:rPr>
        <w:lastRenderedPageBreak/>
        <w:t>E.</w:t>
      </w:r>
      <w:r w:rsidRPr="00A76DA6">
        <w:rPr>
          <w:b/>
          <w:sz w:val="26"/>
          <w:szCs w:val="26"/>
        </w:rPr>
        <w:tab/>
        <w:t>Complainant’s request that PPL be directed to pay damages and civil penalties</w:t>
      </w:r>
    </w:p>
    <w:p w:rsidR="00A76DA6" w:rsidRDefault="00A76DA6" w:rsidP="00573D71">
      <w:pPr>
        <w:keepNext/>
        <w:keepLines/>
        <w:widowControl/>
        <w:spacing w:line="360" w:lineRule="auto"/>
        <w:ind w:firstLine="1440"/>
        <w:contextualSpacing/>
        <w:rPr>
          <w:sz w:val="26"/>
          <w:szCs w:val="26"/>
        </w:rPr>
      </w:pPr>
    </w:p>
    <w:p w:rsidR="00A76DA6" w:rsidRPr="00954225" w:rsidRDefault="00A76DA6" w:rsidP="00573D71">
      <w:pPr>
        <w:keepNext/>
        <w:keepLines/>
        <w:widowControl/>
        <w:spacing w:line="360" w:lineRule="auto"/>
        <w:ind w:firstLine="1440"/>
        <w:contextualSpacing/>
        <w:rPr>
          <w:b/>
          <w:sz w:val="26"/>
          <w:szCs w:val="26"/>
        </w:rPr>
      </w:pPr>
      <w:r w:rsidRPr="00954225">
        <w:rPr>
          <w:b/>
          <w:sz w:val="26"/>
          <w:szCs w:val="26"/>
        </w:rPr>
        <w:t>1.</w:t>
      </w:r>
      <w:r w:rsidRPr="00954225">
        <w:rPr>
          <w:b/>
          <w:sz w:val="26"/>
          <w:szCs w:val="26"/>
        </w:rPr>
        <w:tab/>
        <w:t>Positions of the Parties</w:t>
      </w:r>
    </w:p>
    <w:p w:rsidR="00771499" w:rsidRPr="00771499" w:rsidRDefault="00771499" w:rsidP="00573D71">
      <w:pPr>
        <w:keepNext/>
        <w:keepLines/>
        <w:widowControl/>
        <w:spacing w:line="360" w:lineRule="auto"/>
        <w:ind w:firstLine="1440"/>
        <w:contextualSpacing/>
        <w:rPr>
          <w:sz w:val="26"/>
          <w:szCs w:val="26"/>
        </w:rPr>
      </w:pPr>
    </w:p>
    <w:p w:rsidR="00771499" w:rsidRPr="00771499" w:rsidRDefault="00771499" w:rsidP="00573D71">
      <w:pPr>
        <w:keepNext/>
        <w:keepLines/>
        <w:widowControl/>
        <w:spacing w:line="360" w:lineRule="auto"/>
        <w:ind w:firstLine="1440"/>
        <w:contextualSpacing/>
        <w:rPr>
          <w:b/>
          <w:sz w:val="26"/>
          <w:szCs w:val="26"/>
        </w:rPr>
      </w:pPr>
      <w:r w:rsidRPr="00771499">
        <w:rPr>
          <w:b/>
          <w:sz w:val="26"/>
          <w:szCs w:val="26"/>
        </w:rPr>
        <w:tab/>
        <w:t>a.</w:t>
      </w:r>
      <w:r w:rsidRPr="00771499">
        <w:rPr>
          <w:b/>
          <w:sz w:val="26"/>
          <w:szCs w:val="26"/>
        </w:rPr>
        <w:tab/>
        <w:t>The Complainant</w:t>
      </w:r>
    </w:p>
    <w:p w:rsidR="00771499" w:rsidRDefault="00771499" w:rsidP="00573D71">
      <w:pPr>
        <w:keepNext/>
        <w:keepLines/>
        <w:widowControl/>
        <w:spacing w:line="360" w:lineRule="auto"/>
        <w:ind w:firstLine="1440"/>
        <w:contextualSpacing/>
        <w:rPr>
          <w:sz w:val="26"/>
          <w:szCs w:val="26"/>
        </w:rPr>
      </w:pPr>
    </w:p>
    <w:p w:rsidR="009A2229" w:rsidRPr="009A2229" w:rsidRDefault="009A2229" w:rsidP="00573D71">
      <w:pPr>
        <w:keepNext/>
        <w:keepLines/>
        <w:widowControl/>
        <w:spacing w:line="360" w:lineRule="auto"/>
        <w:ind w:firstLine="1440"/>
        <w:contextualSpacing/>
        <w:rPr>
          <w:sz w:val="26"/>
          <w:szCs w:val="26"/>
        </w:rPr>
      </w:pPr>
      <w:r w:rsidRPr="009A2229">
        <w:rPr>
          <w:sz w:val="26"/>
          <w:szCs w:val="26"/>
        </w:rPr>
        <w:t xml:space="preserve">The Complainant contended that PPL should be directed to pay fines and civil penalties.  The Complainant also submitted that, in addition to requiring PPL to compensate him for credits owed </w:t>
      </w:r>
      <w:r w:rsidR="00C65DC6">
        <w:rPr>
          <w:sz w:val="26"/>
          <w:szCs w:val="26"/>
        </w:rPr>
        <w:t xml:space="preserve">from </w:t>
      </w:r>
      <w:r w:rsidRPr="009A2229">
        <w:rPr>
          <w:sz w:val="26"/>
          <w:szCs w:val="26"/>
        </w:rPr>
        <w:t xml:space="preserve">June 2010 </w:t>
      </w:r>
      <w:r w:rsidR="00C65DC6">
        <w:rPr>
          <w:sz w:val="26"/>
          <w:szCs w:val="26"/>
        </w:rPr>
        <w:t>to</w:t>
      </w:r>
      <w:r w:rsidRPr="009A2229">
        <w:rPr>
          <w:sz w:val="26"/>
          <w:szCs w:val="26"/>
        </w:rPr>
        <w:t xml:space="preserve"> December 2010 and to refund him for the customer and demand charges assessed on his host account, the Commission should instruct PPL to pay him reasonable compensation for the time </w:t>
      </w:r>
      <w:r w:rsidR="00471E3F">
        <w:rPr>
          <w:sz w:val="26"/>
          <w:szCs w:val="26"/>
        </w:rPr>
        <w:t>he spent</w:t>
      </w:r>
      <w:r w:rsidRPr="009A2229">
        <w:rPr>
          <w:sz w:val="26"/>
          <w:szCs w:val="26"/>
        </w:rPr>
        <w:t xml:space="preserve"> attempting to have his Complaint resolved.  In the Complainant’s view, such action is appropriate due to, </w:t>
      </w:r>
      <w:r w:rsidRPr="009A2229">
        <w:rPr>
          <w:i/>
          <w:sz w:val="26"/>
          <w:szCs w:val="26"/>
        </w:rPr>
        <w:t xml:space="preserve">inter alia, </w:t>
      </w:r>
      <w:r w:rsidRPr="009A2229">
        <w:rPr>
          <w:sz w:val="26"/>
          <w:szCs w:val="26"/>
        </w:rPr>
        <w:t xml:space="preserve">PPL’s persistent failure to implement a suitable billing process for virtual meter aggregation and its alleged repeated violations of our Regulations and the </w:t>
      </w:r>
      <w:r w:rsidRPr="009E7F2E">
        <w:rPr>
          <w:i/>
          <w:sz w:val="26"/>
          <w:szCs w:val="26"/>
        </w:rPr>
        <w:t>AEPS Act</w:t>
      </w:r>
      <w:r w:rsidRPr="009A2229">
        <w:rPr>
          <w:sz w:val="26"/>
          <w:szCs w:val="26"/>
        </w:rPr>
        <w:t>.  Complainant M.B. at 24</w:t>
      </w:r>
    </w:p>
    <w:p w:rsidR="00954225" w:rsidRDefault="00954225" w:rsidP="00573D71">
      <w:pPr>
        <w:widowControl/>
        <w:spacing w:line="360" w:lineRule="auto"/>
        <w:ind w:firstLine="1440"/>
        <w:contextualSpacing/>
        <w:rPr>
          <w:sz w:val="26"/>
          <w:szCs w:val="26"/>
        </w:rPr>
      </w:pPr>
    </w:p>
    <w:p w:rsidR="00771499" w:rsidRDefault="00771499" w:rsidP="00573D71">
      <w:pPr>
        <w:keepNext/>
        <w:keepLines/>
        <w:widowControl/>
        <w:spacing w:line="360" w:lineRule="auto"/>
        <w:ind w:firstLine="1440"/>
        <w:contextualSpacing/>
        <w:rPr>
          <w:sz w:val="26"/>
          <w:szCs w:val="26"/>
        </w:rPr>
      </w:pPr>
      <w:r>
        <w:rPr>
          <w:sz w:val="26"/>
          <w:szCs w:val="26"/>
        </w:rPr>
        <w:tab/>
      </w:r>
      <w:r w:rsidRPr="00771499">
        <w:rPr>
          <w:b/>
          <w:sz w:val="26"/>
          <w:szCs w:val="26"/>
        </w:rPr>
        <w:t>b.</w:t>
      </w:r>
      <w:r w:rsidRPr="00771499">
        <w:rPr>
          <w:b/>
          <w:sz w:val="26"/>
          <w:szCs w:val="26"/>
        </w:rPr>
        <w:tab/>
        <w:t>PPL</w:t>
      </w:r>
    </w:p>
    <w:p w:rsidR="00771499" w:rsidRDefault="00771499" w:rsidP="00573D71">
      <w:pPr>
        <w:keepNext/>
        <w:keepLines/>
        <w:widowControl/>
        <w:spacing w:line="360" w:lineRule="auto"/>
        <w:ind w:firstLine="1440"/>
        <w:contextualSpacing/>
        <w:rPr>
          <w:sz w:val="26"/>
          <w:szCs w:val="26"/>
        </w:rPr>
      </w:pPr>
    </w:p>
    <w:p w:rsidR="009A2229" w:rsidRPr="009A2229" w:rsidRDefault="009A2229" w:rsidP="00573D71">
      <w:pPr>
        <w:keepNext/>
        <w:keepLines/>
        <w:widowControl/>
        <w:spacing w:line="360" w:lineRule="auto"/>
        <w:ind w:firstLine="1440"/>
        <w:contextualSpacing/>
        <w:rPr>
          <w:sz w:val="26"/>
          <w:szCs w:val="26"/>
        </w:rPr>
      </w:pPr>
      <w:r w:rsidRPr="009A2229">
        <w:rPr>
          <w:sz w:val="26"/>
          <w:szCs w:val="26"/>
        </w:rPr>
        <w:t>PPL argued that the Complainant’s request for additional compensation was akin to requesting that he be awarded monetary damages.  PPL pointed out that the Commission lacks the jurisdiction to award such damages.  Additionally, PPL asserted that it should not be ordered to pay any civil penalty with respect to this matter.  In support of this claim, PPL argued the following:</w:t>
      </w:r>
    </w:p>
    <w:p w:rsidR="009A2229" w:rsidRPr="009A2229" w:rsidRDefault="009A2229" w:rsidP="00573D71">
      <w:pPr>
        <w:widowControl/>
        <w:spacing w:line="360" w:lineRule="auto"/>
        <w:ind w:firstLine="1440"/>
        <w:contextualSpacing/>
        <w:rPr>
          <w:sz w:val="26"/>
          <w:szCs w:val="26"/>
        </w:rPr>
      </w:pPr>
    </w:p>
    <w:p w:rsidR="009A2229" w:rsidRDefault="009A2229" w:rsidP="00573D71">
      <w:pPr>
        <w:widowControl/>
        <w:numPr>
          <w:ilvl w:val="0"/>
          <w:numId w:val="4"/>
        </w:numPr>
        <w:contextualSpacing/>
        <w:rPr>
          <w:sz w:val="26"/>
          <w:szCs w:val="26"/>
        </w:rPr>
      </w:pPr>
      <w:r w:rsidRPr="009A2229">
        <w:rPr>
          <w:sz w:val="26"/>
          <w:szCs w:val="26"/>
        </w:rPr>
        <w:t>PPL complied with its Commission-approved tariff and should not be penalized for doing so</w:t>
      </w:r>
      <w:r w:rsidR="009E7F2E">
        <w:rPr>
          <w:sz w:val="26"/>
          <w:szCs w:val="26"/>
        </w:rPr>
        <w:t>.</w:t>
      </w:r>
    </w:p>
    <w:p w:rsidR="00FE0336" w:rsidRPr="009A2229" w:rsidRDefault="00FE0336" w:rsidP="00573D71">
      <w:pPr>
        <w:widowControl/>
        <w:ind w:left="720"/>
        <w:contextualSpacing/>
        <w:rPr>
          <w:sz w:val="26"/>
          <w:szCs w:val="26"/>
        </w:rPr>
      </w:pPr>
    </w:p>
    <w:p w:rsidR="009A2229" w:rsidRDefault="009A2229" w:rsidP="00573D71">
      <w:pPr>
        <w:widowControl/>
        <w:numPr>
          <w:ilvl w:val="0"/>
          <w:numId w:val="4"/>
        </w:numPr>
        <w:contextualSpacing/>
        <w:rPr>
          <w:sz w:val="26"/>
          <w:szCs w:val="26"/>
        </w:rPr>
      </w:pPr>
      <w:r w:rsidRPr="009A2229">
        <w:rPr>
          <w:sz w:val="26"/>
          <w:szCs w:val="26"/>
        </w:rPr>
        <w:t xml:space="preserve">PPL was enforcing its Commission-approved tariff and should not be subject to penalties. </w:t>
      </w:r>
    </w:p>
    <w:p w:rsidR="00FE0336" w:rsidRPr="009A2229" w:rsidRDefault="00FE0336" w:rsidP="00573D71">
      <w:pPr>
        <w:widowControl/>
        <w:ind w:left="720"/>
        <w:contextualSpacing/>
        <w:rPr>
          <w:sz w:val="26"/>
          <w:szCs w:val="26"/>
        </w:rPr>
      </w:pPr>
    </w:p>
    <w:p w:rsidR="009A2229" w:rsidRDefault="009A2229" w:rsidP="00573D71">
      <w:pPr>
        <w:widowControl/>
        <w:numPr>
          <w:ilvl w:val="0"/>
          <w:numId w:val="4"/>
        </w:numPr>
        <w:contextualSpacing/>
        <w:rPr>
          <w:sz w:val="26"/>
          <w:szCs w:val="26"/>
        </w:rPr>
      </w:pPr>
      <w:r w:rsidRPr="009A2229">
        <w:rPr>
          <w:sz w:val="26"/>
          <w:szCs w:val="26"/>
        </w:rPr>
        <w:lastRenderedPageBreak/>
        <w:t>PPL made efforts to modify internal practices by offering year-end worksheets to its virtual meter aggregation customer-generators, including the Complainant, to enable them to better verify PPL’s calculation and application of credits to their accounts</w:t>
      </w:r>
      <w:r w:rsidR="00C65DC6">
        <w:rPr>
          <w:sz w:val="26"/>
          <w:szCs w:val="26"/>
        </w:rPr>
        <w:t>.</w:t>
      </w:r>
    </w:p>
    <w:p w:rsidR="00FE0336" w:rsidRPr="009A2229" w:rsidRDefault="00FE0336" w:rsidP="00573D71">
      <w:pPr>
        <w:widowControl/>
        <w:ind w:left="720"/>
        <w:contextualSpacing/>
        <w:rPr>
          <w:sz w:val="26"/>
          <w:szCs w:val="26"/>
        </w:rPr>
      </w:pPr>
    </w:p>
    <w:p w:rsidR="009A2229" w:rsidRDefault="009A2229" w:rsidP="00573D71">
      <w:pPr>
        <w:widowControl/>
        <w:numPr>
          <w:ilvl w:val="0"/>
          <w:numId w:val="4"/>
        </w:numPr>
        <w:contextualSpacing/>
        <w:rPr>
          <w:sz w:val="26"/>
          <w:szCs w:val="26"/>
        </w:rPr>
      </w:pPr>
      <w:r w:rsidRPr="009A2229">
        <w:rPr>
          <w:sz w:val="26"/>
          <w:szCs w:val="26"/>
        </w:rPr>
        <w:t>The Complainant is the lone PPL customer that has filed a formal complaint, or any complaint, with the Commission concerning PPL’s manual billing process.</w:t>
      </w:r>
    </w:p>
    <w:p w:rsidR="00BB77D9" w:rsidRDefault="00BB77D9" w:rsidP="00573D71">
      <w:pPr>
        <w:widowControl/>
        <w:contextualSpacing/>
        <w:rPr>
          <w:sz w:val="26"/>
          <w:szCs w:val="26"/>
        </w:rPr>
      </w:pPr>
    </w:p>
    <w:p w:rsidR="00BB77D9" w:rsidRPr="009A2229" w:rsidRDefault="00BB77D9" w:rsidP="00573D71">
      <w:pPr>
        <w:widowControl/>
        <w:contextualSpacing/>
        <w:rPr>
          <w:sz w:val="26"/>
          <w:szCs w:val="26"/>
        </w:rPr>
      </w:pPr>
    </w:p>
    <w:p w:rsidR="009A2229" w:rsidRDefault="009A2229" w:rsidP="00573D71">
      <w:pPr>
        <w:widowControl/>
        <w:spacing w:line="360" w:lineRule="auto"/>
        <w:contextualSpacing/>
        <w:rPr>
          <w:sz w:val="26"/>
          <w:szCs w:val="26"/>
        </w:rPr>
      </w:pPr>
      <w:r w:rsidRPr="009A2229">
        <w:rPr>
          <w:sz w:val="26"/>
          <w:szCs w:val="26"/>
        </w:rPr>
        <w:t>PPL R.B. at 52-59.</w:t>
      </w:r>
    </w:p>
    <w:p w:rsidR="00954225" w:rsidRDefault="00954225" w:rsidP="00573D71">
      <w:pPr>
        <w:widowControl/>
        <w:spacing w:line="360" w:lineRule="auto"/>
        <w:ind w:firstLine="1440"/>
        <w:contextualSpacing/>
        <w:rPr>
          <w:sz w:val="26"/>
          <w:szCs w:val="26"/>
        </w:rPr>
      </w:pPr>
    </w:p>
    <w:p w:rsidR="00A76DA6" w:rsidRPr="00954225" w:rsidRDefault="00A76DA6" w:rsidP="00573D71">
      <w:pPr>
        <w:widowControl/>
        <w:spacing w:line="360" w:lineRule="auto"/>
        <w:ind w:firstLine="1440"/>
        <w:contextualSpacing/>
        <w:rPr>
          <w:b/>
          <w:sz w:val="26"/>
          <w:szCs w:val="26"/>
        </w:rPr>
      </w:pPr>
      <w:r w:rsidRPr="00954225">
        <w:rPr>
          <w:b/>
          <w:sz w:val="26"/>
          <w:szCs w:val="26"/>
        </w:rPr>
        <w:t>2.</w:t>
      </w:r>
      <w:r w:rsidRPr="00954225">
        <w:rPr>
          <w:b/>
          <w:sz w:val="26"/>
          <w:szCs w:val="26"/>
        </w:rPr>
        <w:tab/>
        <w:t>ALJ’s Initial Decision</w:t>
      </w:r>
    </w:p>
    <w:p w:rsidR="00571F1F" w:rsidRDefault="00571F1F" w:rsidP="00573D71">
      <w:pPr>
        <w:widowControl/>
        <w:spacing w:line="360" w:lineRule="auto"/>
        <w:ind w:firstLine="1440"/>
        <w:contextualSpacing/>
        <w:rPr>
          <w:sz w:val="26"/>
          <w:szCs w:val="26"/>
        </w:rPr>
      </w:pPr>
    </w:p>
    <w:p w:rsidR="00980203" w:rsidRPr="00980203" w:rsidRDefault="00980203" w:rsidP="00573D71">
      <w:pPr>
        <w:widowControl/>
        <w:spacing w:line="360" w:lineRule="auto"/>
        <w:ind w:firstLine="1440"/>
        <w:contextualSpacing/>
        <w:rPr>
          <w:sz w:val="26"/>
          <w:szCs w:val="26"/>
        </w:rPr>
      </w:pPr>
      <w:r w:rsidRPr="00980203">
        <w:rPr>
          <w:sz w:val="26"/>
          <w:szCs w:val="26"/>
        </w:rPr>
        <w:t>The ALJ agreed with PPL’s position that it is well established that the Commission does not have the authority to award damages to parties.  Therefore, the ALJ ruled that the Complainant is not entitled to damages.  With respect to the Complainant’s argument that PPL should be subject to fines and civil penalties, the ALJ found that PPL presented unrefuted evidence for why the imposition of such fines and civil penalties is not warranted.  I.D.R at 40.</w:t>
      </w:r>
    </w:p>
    <w:p w:rsidR="00954225" w:rsidRPr="00712C7B" w:rsidRDefault="00954225" w:rsidP="00573D71">
      <w:pPr>
        <w:widowControl/>
        <w:spacing w:line="360" w:lineRule="auto"/>
        <w:ind w:firstLine="1440"/>
        <w:contextualSpacing/>
        <w:rPr>
          <w:sz w:val="26"/>
          <w:szCs w:val="26"/>
        </w:rPr>
      </w:pPr>
    </w:p>
    <w:p w:rsidR="00A76DA6" w:rsidRPr="00954225" w:rsidRDefault="00A76DA6" w:rsidP="00573D71">
      <w:pPr>
        <w:widowControl/>
        <w:spacing w:line="360" w:lineRule="auto"/>
        <w:ind w:firstLine="1440"/>
        <w:contextualSpacing/>
        <w:rPr>
          <w:b/>
          <w:sz w:val="26"/>
          <w:szCs w:val="26"/>
        </w:rPr>
      </w:pPr>
      <w:r w:rsidRPr="00954225">
        <w:rPr>
          <w:b/>
          <w:sz w:val="26"/>
          <w:szCs w:val="26"/>
        </w:rPr>
        <w:t>3.</w:t>
      </w:r>
      <w:r w:rsidRPr="00954225">
        <w:rPr>
          <w:b/>
          <w:sz w:val="26"/>
          <w:szCs w:val="26"/>
        </w:rPr>
        <w:tab/>
        <w:t>Exceptions and Replies to Exceptions</w:t>
      </w:r>
    </w:p>
    <w:p w:rsidR="00980812" w:rsidRDefault="00980812" w:rsidP="00573D71">
      <w:pPr>
        <w:widowControl/>
        <w:spacing w:line="360" w:lineRule="auto"/>
        <w:ind w:firstLine="1440"/>
        <w:contextualSpacing/>
        <w:rPr>
          <w:sz w:val="26"/>
          <w:szCs w:val="26"/>
        </w:rPr>
      </w:pPr>
    </w:p>
    <w:p w:rsidR="000E1F85" w:rsidRDefault="000E1F85" w:rsidP="00573D71">
      <w:pPr>
        <w:widowControl/>
        <w:spacing w:line="360" w:lineRule="auto"/>
        <w:ind w:firstLine="1440"/>
        <w:contextualSpacing/>
        <w:rPr>
          <w:sz w:val="26"/>
          <w:szCs w:val="26"/>
        </w:rPr>
      </w:pPr>
      <w:r w:rsidRPr="000E1F85">
        <w:rPr>
          <w:sz w:val="26"/>
          <w:szCs w:val="26"/>
        </w:rPr>
        <w:tab/>
      </w:r>
      <w:r w:rsidRPr="000E1F85">
        <w:rPr>
          <w:b/>
          <w:sz w:val="26"/>
          <w:szCs w:val="26"/>
        </w:rPr>
        <w:t>a.</w:t>
      </w:r>
      <w:r w:rsidRPr="000E1F85">
        <w:rPr>
          <w:b/>
          <w:sz w:val="26"/>
          <w:szCs w:val="26"/>
        </w:rPr>
        <w:tab/>
        <w:t>Complainant’s Exceptions</w:t>
      </w:r>
    </w:p>
    <w:p w:rsidR="000E1F85" w:rsidRPr="00980812" w:rsidRDefault="000E1F85" w:rsidP="00573D71">
      <w:pPr>
        <w:widowControl/>
        <w:spacing w:line="360" w:lineRule="auto"/>
        <w:ind w:firstLine="1440"/>
        <w:contextualSpacing/>
        <w:rPr>
          <w:sz w:val="26"/>
          <w:szCs w:val="26"/>
        </w:rPr>
      </w:pPr>
    </w:p>
    <w:p w:rsidR="00980812" w:rsidRPr="00980812" w:rsidRDefault="00980812" w:rsidP="00573D71">
      <w:pPr>
        <w:widowControl/>
        <w:spacing w:line="360" w:lineRule="auto"/>
        <w:ind w:firstLine="1440"/>
        <w:contextualSpacing/>
        <w:rPr>
          <w:sz w:val="26"/>
          <w:szCs w:val="26"/>
        </w:rPr>
      </w:pPr>
      <w:r w:rsidRPr="00980812">
        <w:rPr>
          <w:sz w:val="26"/>
          <w:szCs w:val="26"/>
        </w:rPr>
        <w:t xml:space="preserve">The Complainant </w:t>
      </w:r>
      <w:r>
        <w:rPr>
          <w:sz w:val="26"/>
          <w:szCs w:val="26"/>
        </w:rPr>
        <w:t>finds fault</w:t>
      </w:r>
      <w:r w:rsidRPr="00980812">
        <w:rPr>
          <w:sz w:val="26"/>
          <w:szCs w:val="26"/>
        </w:rPr>
        <w:t xml:space="preserve"> with the ALJ’s decision not to impose any fines or civil penalties on PPL for not having implemented an automated billing process for </w:t>
      </w:r>
      <w:r w:rsidR="00CD6898">
        <w:rPr>
          <w:sz w:val="26"/>
          <w:szCs w:val="26"/>
        </w:rPr>
        <w:t>its virtual meter aggregation program a</w:t>
      </w:r>
      <w:r w:rsidRPr="00980812">
        <w:rPr>
          <w:sz w:val="26"/>
          <w:szCs w:val="26"/>
        </w:rPr>
        <w:t xml:space="preserve">nd for having temporarily removed him from </w:t>
      </w:r>
      <w:r w:rsidR="00CD6898">
        <w:rPr>
          <w:sz w:val="26"/>
          <w:szCs w:val="26"/>
        </w:rPr>
        <w:t>this program</w:t>
      </w:r>
      <w:r w:rsidRPr="00980812">
        <w:rPr>
          <w:sz w:val="26"/>
          <w:szCs w:val="26"/>
        </w:rPr>
        <w:t xml:space="preserve"> in 2010.  The Complainant submits that in doing so, the ALJ ignores the duration of PPL’s misconduct and ignores the seriousness of PPL’s flawed billing.  </w:t>
      </w:r>
      <w:r>
        <w:rPr>
          <w:sz w:val="26"/>
          <w:szCs w:val="26"/>
        </w:rPr>
        <w:t xml:space="preserve">The Complainant maintains that </w:t>
      </w:r>
      <w:r w:rsidRPr="00980812">
        <w:rPr>
          <w:sz w:val="26"/>
          <w:szCs w:val="26"/>
        </w:rPr>
        <w:t xml:space="preserve">PPL has repeatedly violated our Regulations regarding virtual meter aggregation and has disregarded the </w:t>
      </w:r>
      <w:r w:rsidRPr="00CD6898">
        <w:rPr>
          <w:i/>
          <w:sz w:val="26"/>
          <w:szCs w:val="26"/>
        </w:rPr>
        <w:t>AEPS Act</w:t>
      </w:r>
      <w:r w:rsidRPr="00980812">
        <w:rPr>
          <w:sz w:val="26"/>
          <w:szCs w:val="26"/>
        </w:rPr>
        <w:t xml:space="preserve"> and should be punished accordingly.  Complainant Exc. at 19-20.</w:t>
      </w:r>
    </w:p>
    <w:p w:rsidR="00954225" w:rsidRDefault="00954225" w:rsidP="00573D71">
      <w:pPr>
        <w:widowControl/>
        <w:spacing w:line="360" w:lineRule="auto"/>
        <w:ind w:firstLine="1440"/>
        <w:contextualSpacing/>
        <w:rPr>
          <w:sz w:val="26"/>
          <w:szCs w:val="26"/>
        </w:rPr>
      </w:pPr>
    </w:p>
    <w:p w:rsidR="000E1F85" w:rsidRDefault="000E1F85" w:rsidP="00573D71">
      <w:pPr>
        <w:widowControl/>
        <w:spacing w:line="360" w:lineRule="auto"/>
        <w:ind w:firstLine="1440"/>
        <w:contextualSpacing/>
        <w:rPr>
          <w:sz w:val="26"/>
          <w:szCs w:val="26"/>
        </w:rPr>
      </w:pPr>
      <w:r w:rsidRPr="000E1F85">
        <w:rPr>
          <w:sz w:val="26"/>
          <w:szCs w:val="26"/>
        </w:rPr>
        <w:tab/>
      </w:r>
      <w:r w:rsidRPr="000E1F85">
        <w:rPr>
          <w:b/>
          <w:sz w:val="26"/>
          <w:szCs w:val="26"/>
        </w:rPr>
        <w:t>b.</w:t>
      </w:r>
      <w:r w:rsidRPr="000E1F85">
        <w:rPr>
          <w:b/>
          <w:sz w:val="26"/>
          <w:szCs w:val="26"/>
        </w:rPr>
        <w:tab/>
        <w:t>PPL’s Reply</w:t>
      </w:r>
    </w:p>
    <w:p w:rsidR="000E1F85" w:rsidRDefault="000E1F85" w:rsidP="00573D71">
      <w:pPr>
        <w:widowControl/>
        <w:spacing w:line="360" w:lineRule="auto"/>
        <w:ind w:firstLine="1440"/>
        <w:contextualSpacing/>
        <w:rPr>
          <w:sz w:val="26"/>
          <w:szCs w:val="26"/>
        </w:rPr>
      </w:pPr>
    </w:p>
    <w:p w:rsidR="00A13DDE" w:rsidRPr="00A13DDE" w:rsidRDefault="00A13DDE" w:rsidP="00573D71">
      <w:pPr>
        <w:widowControl/>
        <w:spacing w:line="360" w:lineRule="auto"/>
        <w:ind w:firstLine="1440"/>
        <w:contextualSpacing/>
        <w:rPr>
          <w:sz w:val="26"/>
          <w:szCs w:val="26"/>
        </w:rPr>
      </w:pPr>
      <w:r w:rsidRPr="00A13DDE">
        <w:rPr>
          <w:sz w:val="26"/>
          <w:szCs w:val="26"/>
        </w:rPr>
        <w:t xml:space="preserve">PPL replies that the Complainant has failed to meet his burden of proving that PPL violated any provision of its tariff, the </w:t>
      </w:r>
      <w:r w:rsidRPr="00CD6898">
        <w:rPr>
          <w:i/>
          <w:sz w:val="26"/>
          <w:szCs w:val="26"/>
        </w:rPr>
        <w:t>AEPS Act</w:t>
      </w:r>
      <w:r w:rsidRPr="00A13DDE">
        <w:rPr>
          <w:sz w:val="26"/>
          <w:szCs w:val="26"/>
        </w:rPr>
        <w:t>, our Regulations, or the Code.  PPL reiterates its position that no applicable law or regulation obligates it to implement an automated billing process for virtual meter aggregation or to provide the Complainant with a single bill for his two accounts.  PPL also points out that it attempted to mitigate the Complainant’s concerns despite the limitations of its billing system.  PPL restates that none of its other customer</w:t>
      </w:r>
      <w:r w:rsidR="00CD6898">
        <w:rPr>
          <w:sz w:val="26"/>
          <w:szCs w:val="26"/>
        </w:rPr>
        <w:t>-</w:t>
      </w:r>
      <w:r w:rsidRPr="00A13DDE">
        <w:rPr>
          <w:sz w:val="26"/>
          <w:szCs w:val="26"/>
        </w:rPr>
        <w:t>generators who have elected virtual meter aggregation have filed any complaints or have taken issue with PPL’s manual billing process.  Therefore, PPL submits that the Complainant’s request that the Commission impose fines or penalties is unreasonable and should be rejected.  PPL R. Exc. at 13-15.</w:t>
      </w:r>
    </w:p>
    <w:p w:rsidR="00980812" w:rsidRPr="00712C7B" w:rsidRDefault="00980812" w:rsidP="00573D71">
      <w:pPr>
        <w:widowControl/>
        <w:spacing w:line="360" w:lineRule="auto"/>
        <w:ind w:firstLine="1440"/>
        <w:contextualSpacing/>
        <w:rPr>
          <w:sz w:val="26"/>
          <w:szCs w:val="26"/>
        </w:rPr>
      </w:pPr>
    </w:p>
    <w:p w:rsidR="00A76DA6" w:rsidRPr="00954225" w:rsidRDefault="00A76DA6" w:rsidP="00573D71">
      <w:pPr>
        <w:widowControl/>
        <w:spacing w:line="360" w:lineRule="auto"/>
        <w:ind w:firstLine="1440"/>
        <w:contextualSpacing/>
        <w:rPr>
          <w:b/>
          <w:sz w:val="26"/>
          <w:szCs w:val="26"/>
        </w:rPr>
      </w:pPr>
      <w:r w:rsidRPr="00954225">
        <w:rPr>
          <w:b/>
          <w:sz w:val="26"/>
          <w:szCs w:val="26"/>
        </w:rPr>
        <w:t>4.</w:t>
      </w:r>
      <w:r w:rsidRPr="00954225">
        <w:rPr>
          <w:b/>
          <w:sz w:val="26"/>
          <w:szCs w:val="26"/>
        </w:rPr>
        <w:tab/>
        <w:t>Disposition</w:t>
      </w:r>
    </w:p>
    <w:p w:rsidR="00571F1F" w:rsidRDefault="00571F1F" w:rsidP="00573D71">
      <w:pPr>
        <w:widowControl/>
        <w:spacing w:line="360" w:lineRule="auto"/>
        <w:ind w:firstLine="1440"/>
        <w:contextualSpacing/>
        <w:rPr>
          <w:sz w:val="26"/>
          <w:szCs w:val="26"/>
        </w:rPr>
      </w:pPr>
    </w:p>
    <w:p w:rsidR="00954225" w:rsidRDefault="00A13DDE" w:rsidP="00573D71">
      <w:pPr>
        <w:widowControl/>
        <w:spacing w:line="360" w:lineRule="auto"/>
        <w:ind w:firstLine="1440"/>
        <w:contextualSpacing/>
        <w:rPr>
          <w:sz w:val="26"/>
          <w:szCs w:val="26"/>
        </w:rPr>
      </w:pPr>
      <w:r w:rsidRPr="00A13DDE">
        <w:rPr>
          <w:sz w:val="26"/>
          <w:szCs w:val="26"/>
        </w:rPr>
        <w:t>We have previously established that PPL was not legally required to implement an automated billing process for virtual meter aggregation or issue the Complainant a single bill for his two accounts.  Additionally, we have determined that PPL was acting in accordance with its Commission-approved tariff and the applicable law when it temporarily removed the Complainant from its virtual meter aggregation program</w:t>
      </w:r>
      <w:r w:rsidR="00CD6898">
        <w:rPr>
          <w:sz w:val="26"/>
          <w:szCs w:val="26"/>
        </w:rPr>
        <w:t xml:space="preserve"> in 2010</w:t>
      </w:r>
      <w:r w:rsidRPr="00A13DDE">
        <w:rPr>
          <w:sz w:val="26"/>
          <w:szCs w:val="26"/>
        </w:rPr>
        <w:t xml:space="preserve">.  Further, as previously discussed, the evidence supports PPL’s assertion that it </w:t>
      </w:r>
      <w:r w:rsidR="003D71A0">
        <w:rPr>
          <w:sz w:val="26"/>
          <w:szCs w:val="26"/>
        </w:rPr>
        <w:t>made an effort</w:t>
      </w:r>
      <w:r w:rsidRPr="00A13DDE">
        <w:rPr>
          <w:sz w:val="26"/>
          <w:szCs w:val="26"/>
        </w:rPr>
        <w:t xml:space="preserve"> to mitigate the Complainant’s concerns by attempting to modify its billing system, making an exception to permit the Complainant to participate in virtual meter aggregation, and agreeing to reimburse the Complainant, with interest, for the difference between the credit amount he has already received for his excess generation and the credit amount he could have received if he had been enrolled in virtual meter aggregation for the entire time period covered by this proceeding.  Based on the above, we are not persuaded by the Complainant’s argument that the ALJ erred by declining to </w:t>
      </w:r>
      <w:r w:rsidRPr="00A13DDE">
        <w:rPr>
          <w:sz w:val="26"/>
          <w:szCs w:val="26"/>
        </w:rPr>
        <w:lastRenderedPageBreak/>
        <w:t xml:space="preserve">levy fines and penalties on PPL.  </w:t>
      </w:r>
      <w:r w:rsidR="00590C79">
        <w:rPr>
          <w:sz w:val="26"/>
          <w:szCs w:val="26"/>
        </w:rPr>
        <w:t xml:space="preserve">As PPL correctly points out, the Complainant has not demonstrated that PPL has violated any provision of its tariff, the </w:t>
      </w:r>
      <w:r w:rsidR="00590C79" w:rsidRPr="00CD6898">
        <w:rPr>
          <w:i/>
          <w:sz w:val="26"/>
          <w:szCs w:val="26"/>
        </w:rPr>
        <w:t>AEPS Act</w:t>
      </w:r>
      <w:r w:rsidR="00590C79">
        <w:rPr>
          <w:sz w:val="26"/>
          <w:szCs w:val="26"/>
        </w:rPr>
        <w:t xml:space="preserve">, our Regulations, or the Code that would warrant a fine or penalty.  </w:t>
      </w:r>
      <w:r w:rsidR="00556C93">
        <w:rPr>
          <w:sz w:val="26"/>
          <w:szCs w:val="26"/>
        </w:rPr>
        <w:t>Therefore</w:t>
      </w:r>
      <w:r w:rsidRPr="00A13DDE">
        <w:rPr>
          <w:sz w:val="26"/>
          <w:szCs w:val="26"/>
        </w:rPr>
        <w:t>, we shall deny this Exception.</w:t>
      </w:r>
    </w:p>
    <w:p w:rsidR="007D4E7D" w:rsidRDefault="007D4E7D" w:rsidP="00573D71">
      <w:pPr>
        <w:widowControl/>
        <w:spacing w:line="360" w:lineRule="auto"/>
        <w:contextualSpacing/>
        <w:rPr>
          <w:sz w:val="26"/>
          <w:szCs w:val="26"/>
        </w:rPr>
      </w:pPr>
    </w:p>
    <w:p w:rsidR="00E51E04" w:rsidRDefault="00FA6386" w:rsidP="00573D71">
      <w:pPr>
        <w:widowControl/>
        <w:spacing w:line="360" w:lineRule="auto"/>
        <w:contextualSpacing/>
        <w:jc w:val="center"/>
        <w:rPr>
          <w:b/>
          <w:sz w:val="26"/>
          <w:szCs w:val="26"/>
        </w:rPr>
      </w:pPr>
      <w:r>
        <w:rPr>
          <w:b/>
          <w:sz w:val="26"/>
          <w:szCs w:val="26"/>
        </w:rPr>
        <w:t>III.</w:t>
      </w:r>
      <w:r>
        <w:rPr>
          <w:b/>
          <w:sz w:val="26"/>
          <w:szCs w:val="26"/>
        </w:rPr>
        <w:tab/>
      </w:r>
      <w:r w:rsidR="00E51E04" w:rsidRPr="009D4A74">
        <w:rPr>
          <w:b/>
          <w:sz w:val="26"/>
          <w:szCs w:val="26"/>
        </w:rPr>
        <w:t>Conclusion</w:t>
      </w:r>
    </w:p>
    <w:p w:rsidR="00BB77D9" w:rsidRPr="009D4A74" w:rsidRDefault="00BB77D9" w:rsidP="00573D71">
      <w:pPr>
        <w:widowControl/>
        <w:spacing w:line="360" w:lineRule="auto"/>
        <w:contextualSpacing/>
        <w:jc w:val="center"/>
        <w:rPr>
          <w:b/>
          <w:sz w:val="26"/>
          <w:szCs w:val="26"/>
        </w:rPr>
      </w:pPr>
    </w:p>
    <w:p w:rsidR="00E51E04" w:rsidRPr="00CD6898" w:rsidRDefault="00E51E04" w:rsidP="00573D71">
      <w:pPr>
        <w:widowControl/>
        <w:spacing w:line="360" w:lineRule="auto"/>
        <w:ind w:firstLine="1440"/>
        <w:contextualSpacing/>
        <w:rPr>
          <w:b/>
          <w:sz w:val="26"/>
          <w:szCs w:val="26"/>
        </w:rPr>
      </w:pPr>
      <w:r w:rsidRPr="00CD6898">
        <w:rPr>
          <w:sz w:val="26"/>
          <w:szCs w:val="26"/>
        </w:rPr>
        <w:t xml:space="preserve">Based upon the foregoing discussion, we shall </w:t>
      </w:r>
      <w:r w:rsidR="00CD6898" w:rsidRPr="00CD6898">
        <w:rPr>
          <w:sz w:val="26"/>
          <w:szCs w:val="26"/>
        </w:rPr>
        <w:t>deny</w:t>
      </w:r>
      <w:r w:rsidRPr="00CD6898">
        <w:rPr>
          <w:sz w:val="26"/>
          <w:szCs w:val="26"/>
        </w:rPr>
        <w:t xml:space="preserve"> the Complainant’s Exceptions</w:t>
      </w:r>
      <w:r w:rsidR="00C86B5D" w:rsidRPr="00CD6898">
        <w:rPr>
          <w:sz w:val="26"/>
          <w:szCs w:val="26"/>
        </w:rPr>
        <w:t xml:space="preserve">, in part, and </w:t>
      </w:r>
      <w:r w:rsidR="00CD6898" w:rsidRPr="00CD6898">
        <w:rPr>
          <w:sz w:val="26"/>
          <w:szCs w:val="26"/>
        </w:rPr>
        <w:t>find them moot</w:t>
      </w:r>
      <w:r w:rsidR="00C86B5D" w:rsidRPr="00CD6898">
        <w:rPr>
          <w:sz w:val="26"/>
          <w:szCs w:val="26"/>
        </w:rPr>
        <w:t>, in part,</w:t>
      </w:r>
      <w:r w:rsidRPr="00CD6898">
        <w:rPr>
          <w:sz w:val="26"/>
          <w:szCs w:val="26"/>
        </w:rPr>
        <w:t xml:space="preserve"> and adopt the Initial Decision</w:t>
      </w:r>
      <w:r w:rsidR="00BA5A3F">
        <w:rPr>
          <w:sz w:val="26"/>
          <w:szCs w:val="26"/>
        </w:rPr>
        <w:t xml:space="preserve"> on Remand, as modified</w:t>
      </w:r>
      <w:r w:rsidRPr="00CD6898">
        <w:rPr>
          <w:sz w:val="26"/>
          <w:szCs w:val="26"/>
        </w:rPr>
        <w:t xml:space="preserve">, </w:t>
      </w:r>
      <w:r w:rsidR="00CD6898" w:rsidRPr="00CD6898">
        <w:rPr>
          <w:sz w:val="26"/>
          <w:szCs w:val="26"/>
        </w:rPr>
        <w:t>consistent with</w:t>
      </w:r>
      <w:r w:rsidRPr="00CD6898">
        <w:rPr>
          <w:sz w:val="26"/>
          <w:szCs w:val="26"/>
        </w:rPr>
        <w:t xml:space="preserve"> this Opinion and Order; </w:t>
      </w:r>
      <w:r w:rsidRPr="00CD6898">
        <w:rPr>
          <w:b/>
          <w:sz w:val="26"/>
          <w:szCs w:val="26"/>
        </w:rPr>
        <w:t>THEREFORE,</w:t>
      </w:r>
    </w:p>
    <w:p w:rsidR="007A0147" w:rsidRPr="00CD6898" w:rsidRDefault="007A0147" w:rsidP="00573D71">
      <w:pPr>
        <w:widowControl/>
        <w:spacing w:line="360" w:lineRule="auto"/>
        <w:ind w:firstLine="1440"/>
        <w:contextualSpacing/>
        <w:rPr>
          <w:b/>
          <w:sz w:val="26"/>
          <w:szCs w:val="26"/>
        </w:rPr>
      </w:pPr>
    </w:p>
    <w:p w:rsidR="00E51E04" w:rsidRPr="009D4A74" w:rsidRDefault="00E51E04" w:rsidP="00573D71">
      <w:pPr>
        <w:widowControl/>
        <w:spacing w:line="360" w:lineRule="auto"/>
        <w:ind w:firstLine="1440"/>
        <w:contextualSpacing/>
        <w:rPr>
          <w:b/>
          <w:sz w:val="26"/>
          <w:szCs w:val="26"/>
        </w:rPr>
      </w:pPr>
      <w:r w:rsidRPr="009D4A74">
        <w:rPr>
          <w:b/>
          <w:sz w:val="26"/>
          <w:szCs w:val="26"/>
        </w:rPr>
        <w:t>IT IS ORDERED:</w:t>
      </w:r>
    </w:p>
    <w:p w:rsidR="00E51E04" w:rsidRPr="009D4A74" w:rsidRDefault="00E51E04" w:rsidP="00573D71">
      <w:pPr>
        <w:widowControl/>
        <w:spacing w:line="360" w:lineRule="auto"/>
        <w:ind w:firstLine="1440"/>
        <w:contextualSpacing/>
        <w:rPr>
          <w:b/>
          <w:sz w:val="26"/>
          <w:szCs w:val="26"/>
        </w:rPr>
      </w:pPr>
    </w:p>
    <w:p w:rsidR="00E51E04" w:rsidRPr="00C015EF" w:rsidRDefault="00E51E04" w:rsidP="00573D71">
      <w:pPr>
        <w:widowControl/>
        <w:spacing w:line="360" w:lineRule="auto"/>
        <w:ind w:firstLine="1440"/>
        <w:contextualSpacing/>
        <w:rPr>
          <w:sz w:val="26"/>
          <w:szCs w:val="26"/>
        </w:rPr>
      </w:pPr>
      <w:r w:rsidRPr="00C015EF">
        <w:rPr>
          <w:sz w:val="26"/>
          <w:szCs w:val="26"/>
        </w:rPr>
        <w:t>1.</w:t>
      </w:r>
      <w:r w:rsidRPr="00C015EF">
        <w:rPr>
          <w:sz w:val="26"/>
          <w:szCs w:val="26"/>
        </w:rPr>
        <w:tab/>
        <w:t xml:space="preserve">That the Exceptions of </w:t>
      </w:r>
      <w:r w:rsidR="00C015EF" w:rsidRPr="00C015EF">
        <w:rPr>
          <w:sz w:val="26"/>
          <w:szCs w:val="26"/>
        </w:rPr>
        <w:t>Jay Larry Moyer</w:t>
      </w:r>
      <w:r w:rsidR="00C86B5D" w:rsidRPr="00C015EF">
        <w:rPr>
          <w:sz w:val="26"/>
          <w:szCs w:val="26"/>
        </w:rPr>
        <w:t xml:space="preserve"> </w:t>
      </w:r>
      <w:r w:rsidR="00C015EF" w:rsidRPr="00C015EF">
        <w:rPr>
          <w:sz w:val="26"/>
          <w:szCs w:val="26"/>
        </w:rPr>
        <w:t xml:space="preserve">that were </w:t>
      </w:r>
      <w:r w:rsidR="00C86B5D" w:rsidRPr="00C015EF">
        <w:rPr>
          <w:sz w:val="26"/>
          <w:szCs w:val="26"/>
        </w:rPr>
        <w:t xml:space="preserve">filed on </w:t>
      </w:r>
      <w:r w:rsidR="00C015EF" w:rsidRPr="00C015EF">
        <w:rPr>
          <w:sz w:val="26"/>
          <w:szCs w:val="26"/>
        </w:rPr>
        <w:t>October</w:t>
      </w:r>
      <w:r w:rsidR="005E3BE5">
        <w:rPr>
          <w:sz w:val="26"/>
          <w:szCs w:val="26"/>
        </w:rPr>
        <w:t> </w:t>
      </w:r>
      <w:r w:rsidR="00C015EF" w:rsidRPr="00C015EF">
        <w:rPr>
          <w:sz w:val="26"/>
          <w:szCs w:val="26"/>
        </w:rPr>
        <w:t>26</w:t>
      </w:r>
      <w:r w:rsidR="00C86B5D" w:rsidRPr="00C015EF">
        <w:rPr>
          <w:sz w:val="26"/>
          <w:szCs w:val="26"/>
        </w:rPr>
        <w:t>, 2015, to the Initial Decision</w:t>
      </w:r>
      <w:r w:rsidR="00C015EF" w:rsidRPr="00C015EF">
        <w:rPr>
          <w:sz w:val="26"/>
          <w:szCs w:val="26"/>
        </w:rPr>
        <w:t xml:space="preserve"> on Remand</w:t>
      </w:r>
      <w:r w:rsidR="00C86B5D" w:rsidRPr="00C015EF">
        <w:rPr>
          <w:sz w:val="26"/>
          <w:szCs w:val="26"/>
        </w:rPr>
        <w:t xml:space="preserve"> of Administrative Law Judge </w:t>
      </w:r>
      <w:r w:rsidR="00C015EF" w:rsidRPr="00C015EF">
        <w:rPr>
          <w:sz w:val="26"/>
          <w:szCs w:val="26"/>
        </w:rPr>
        <w:t>Cynthia Williams Fordham</w:t>
      </w:r>
      <w:r w:rsidR="00C86B5D" w:rsidRPr="00C015EF">
        <w:rPr>
          <w:sz w:val="26"/>
          <w:szCs w:val="26"/>
        </w:rPr>
        <w:t xml:space="preserve"> </w:t>
      </w:r>
      <w:r w:rsidR="00657432">
        <w:rPr>
          <w:sz w:val="26"/>
          <w:szCs w:val="26"/>
        </w:rPr>
        <w:t xml:space="preserve">are </w:t>
      </w:r>
      <w:r w:rsidR="00C86B5D" w:rsidRPr="00C015EF">
        <w:rPr>
          <w:sz w:val="26"/>
          <w:szCs w:val="26"/>
        </w:rPr>
        <w:t xml:space="preserve">denied, in part, </w:t>
      </w:r>
      <w:r w:rsidR="00C015EF" w:rsidRPr="00C015EF">
        <w:rPr>
          <w:sz w:val="26"/>
          <w:szCs w:val="26"/>
        </w:rPr>
        <w:t xml:space="preserve">and rendered moot, in part, </w:t>
      </w:r>
      <w:r w:rsidR="00C86B5D" w:rsidRPr="00C015EF">
        <w:rPr>
          <w:sz w:val="26"/>
          <w:szCs w:val="26"/>
        </w:rPr>
        <w:t>consistent with this Opinion and Order.</w:t>
      </w:r>
    </w:p>
    <w:p w:rsidR="00C86B5D" w:rsidRPr="00C015EF" w:rsidRDefault="00C86B5D" w:rsidP="00573D71">
      <w:pPr>
        <w:widowControl/>
        <w:spacing w:line="360" w:lineRule="auto"/>
        <w:ind w:firstLine="1440"/>
        <w:contextualSpacing/>
        <w:rPr>
          <w:sz w:val="26"/>
          <w:szCs w:val="26"/>
        </w:rPr>
      </w:pPr>
    </w:p>
    <w:p w:rsidR="00C86B5D" w:rsidRPr="00C015EF" w:rsidRDefault="00C86B5D" w:rsidP="00573D71">
      <w:pPr>
        <w:widowControl/>
        <w:spacing w:line="360" w:lineRule="auto"/>
        <w:ind w:firstLine="1440"/>
        <w:contextualSpacing/>
        <w:rPr>
          <w:sz w:val="26"/>
          <w:szCs w:val="26"/>
        </w:rPr>
      </w:pPr>
      <w:r w:rsidRPr="00C015EF">
        <w:rPr>
          <w:sz w:val="26"/>
          <w:szCs w:val="26"/>
        </w:rPr>
        <w:t>2.</w:t>
      </w:r>
      <w:r w:rsidRPr="00C015EF">
        <w:rPr>
          <w:sz w:val="26"/>
          <w:szCs w:val="26"/>
        </w:rPr>
        <w:tab/>
        <w:t>That the Initial Decision</w:t>
      </w:r>
      <w:r w:rsidR="00C015EF" w:rsidRPr="00C015EF">
        <w:rPr>
          <w:sz w:val="26"/>
          <w:szCs w:val="26"/>
        </w:rPr>
        <w:t xml:space="preserve"> on Remand</w:t>
      </w:r>
      <w:r w:rsidRPr="00C015EF">
        <w:rPr>
          <w:sz w:val="26"/>
          <w:szCs w:val="26"/>
        </w:rPr>
        <w:t xml:space="preserve"> of Administrative Law Judge </w:t>
      </w:r>
      <w:r w:rsidR="00C015EF" w:rsidRPr="00C015EF">
        <w:rPr>
          <w:sz w:val="26"/>
          <w:szCs w:val="26"/>
        </w:rPr>
        <w:t>Cynthia Williams Fordham</w:t>
      </w:r>
      <w:r w:rsidRPr="00C015EF">
        <w:rPr>
          <w:sz w:val="26"/>
          <w:szCs w:val="26"/>
        </w:rPr>
        <w:t xml:space="preserve"> issued on </w:t>
      </w:r>
      <w:r w:rsidR="00C015EF" w:rsidRPr="00C015EF">
        <w:rPr>
          <w:sz w:val="26"/>
          <w:szCs w:val="26"/>
        </w:rPr>
        <w:t>October 9, 2015</w:t>
      </w:r>
      <w:r w:rsidRPr="00C015EF">
        <w:rPr>
          <w:sz w:val="26"/>
          <w:szCs w:val="26"/>
        </w:rPr>
        <w:t>, is adopted</w:t>
      </w:r>
      <w:r w:rsidR="00B152D9" w:rsidRPr="00C015EF">
        <w:rPr>
          <w:sz w:val="26"/>
          <w:szCs w:val="26"/>
        </w:rPr>
        <w:t>,</w:t>
      </w:r>
      <w:r w:rsidR="00FD001E">
        <w:rPr>
          <w:sz w:val="26"/>
          <w:szCs w:val="26"/>
        </w:rPr>
        <w:t xml:space="preserve"> as modified,</w:t>
      </w:r>
      <w:r w:rsidRPr="00C015EF">
        <w:rPr>
          <w:sz w:val="26"/>
          <w:szCs w:val="26"/>
        </w:rPr>
        <w:t xml:space="preserve"> </w:t>
      </w:r>
      <w:r w:rsidR="00C015EF" w:rsidRPr="00C015EF">
        <w:rPr>
          <w:sz w:val="26"/>
          <w:szCs w:val="26"/>
        </w:rPr>
        <w:t>consistent with</w:t>
      </w:r>
      <w:r w:rsidRPr="00C015EF">
        <w:rPr>
          <w:sz w:val="26"/>
          <w:szCs w:val="26"/>
        </w:rPr>
        <w:t xml:space="preserve"> this Opinion and Order.</w:t>
      </w:r>
    </w:p>
    <w:p w:rsidR="00C86B5D" w:rsidRPr="00C015EF" w:rsidRDefault="00C86B5D" w:rsidP="00573D71">
      <w:pPr>
        <w:widowControl/>
        <w:spacing w:line="360" w:lineRule="auto"/>
        <w:ind w:firstLine="1440"/>
        <w:contextualSpacing/>
        <w:rPr>
          <w:sz w:val="26"/>
          <w:szCs w:val="26"/>
        </w:rPr>
      </w:pPr>
    </w:p>
    <w:p w:rsidR="00C86B5D" w:rsidRPr="00C015EF" w:rsidRDefault="00C86B5D" w:rsidP="00573D71">
      <w:pPr>
        <w:widowControl/>
        <w:spacing w:line="360" w:lineRule="auto"/>
        <w:ind w:firstLine="1440"/>
        <w:contextualSpacing/>
        <w:rPr>
          <w:sz w:val="26"/>
          <w:szCs w:val="26"/>
        </w:rPr>
      </w:pPr>
      <w:r w:rsidRPr="00C015EF">
        <w:rPr>
          <w:sz w:val="26"/>
          <w:szCs w:val="26"/>
        </w:rPr>
        <w:t>3.</w:t>
      </w:r>
      <w:r w:rsidRPr="00C015EF">
        <w:rPr>
          <w:sz w:val="26"/>
          <w:szCs w:val="26"/>
        </w:rPr>
        <w:tab/>
        <w:t xml:space="preserve">That the Complaint of </w:t>
      </w:r>
      <w:r w:rsidR="00C015EF" w:rsidRPr="00C015EF">
        <w:rPr>
          <w:sz w:val="26"/>
          <w:szCs w:val="26"/>
        </w:rPr>
        <w:t>Jay Larry Moyer</w:t>
      </w:r>
      <w:r w:rsidRPr="00C015EF">
        <w:rPr>
          <w:sz w:val="26"/>
          <w:szCs w:val="26"/>
        </w:rPr>
        <w:t xml:space="preserve"> against </w:t>
      </w:r>
      <w:r w:rsidR="00C015EF" w:rsidRPr="00C015EF">
        <w:rPr>
          <w:sz w:val="26"/>
          <w:szCs w:val="26"/>
        </w:rPr>
        <w:t>PPL Electric Utilities Corporation</w:t>
      </w:r>
      <w:r w:rsidRPr="00C015EF">
        <w:rPr>
          <w:sz w:val="26"/>
          <w:szCs w:val="26"/>
        </w:rPr>
        <w:t xml:space="preserve"> at Docket No. </w:t>
      </w:r>
      <w:r w:rsidR="00C015EF" w:rsidRPr="00C015EF">
        <w:rPr>
          <w:sz w:val="26"/>
          <w:szCs w:val="26"/>
        </w:rPr>
        <w:t>C-2011-2273645</w:t>
      </w:r>
      <w:r w:rsidRPr="00C015EF">
        <w:rPr>
          <w:sz w:val="26"/>
          <w:szCs w:val="26"/>
        </w:rPr>
        <w:t xml:space="preserve"> is sustained, in part, and dismissed, in part, co</w:t>
      </w:r>
      <w:r w:rsidR="00B152D9" w:rsidRPr="00C015EF">
        <w:rPr>
          <w:sz w:val="26"/>
          <w:szCs w:val="26"/>
        </w:rPr>
        <w:t>nsistent with this Opinion and O</w:t>
      </w:r>
      <w:r w:rsidRPr="00C015EF">
        <w:rPr>
          <w:sz w:val="26"/>
          <w:szCs w:val="26"/>
        </w:rPr>
        <w:t>rder.</w:t>
      </w:r>
    </w:p>
    <w:p w:rsidR="00C015EF" w:rsidRPr="00C015EF" w:rsidRDefault="00C015EF" w:rsidP="00573D71">
      <w:pPr>
        <w:widowControl/>
        <w:spacing w:line="360" w:lineRule="auto"/>
        <w:ind w:firstLine="1440"/>
        <w:contextualSpacing/>
        <w:rPr>
          <w:sz w:val="26"/>
          <w:szCs w:val="26"/>
        </w:rPr>
      </w:pPr>
    </w:p>
    <w:p w:rsidR="00C015EF" w:rsidRDefault="00C015EF" w:rsidP="00573D71">
      <w:pPr>
        <w:widowControl/>
        <w:spacing w:line="360" w:lineRule="auto"/>
        <w:ind w:firstLine="1440"/>
        <w:contextualSpacing/>
        <w:rPr>
          <w:sz w:val="26"/>
          <w:szCs w:val="26"/>
        </w:rPr>
      </w:pPr>
      <w:r w:rsidRPr="00C015EF">
        <w:rPr>
          <w:sz w:val="26"/>
          <w:szCs w:val="26"/>
        </w:rPr>
        <w:t>4.</w:t>
      </w:r>
      <w:r w:rsidRPr="00C015EF">
        <w:rPr>
          <w:sz w:val="26"/>
          <w:szCs w:val="26"/>
        </w:rPr>
        <w:tab/>
        <w:t>That the Complaint of Jay Larry Moyer against PPL Electric Utilities Corporation at Docket No. C-2014-2444864 is dismissed, consistent with this Opinion and Order.</w:t>
      </w:r>
    </w:p>
    <w:p w:rsidR="004702CA" w:rsidRDefault="004702CA" w:rsidP="00573D71">
      <w:pPr>
        <w:widowControl/>
        <w:spacing w:line="360" w:lineRule="auto"/>
        <w:ind w:firstLine="1440"/>
        <w:contextualSpacing/>
        <w:rPr>
          <w:sz w:val="26"/>
          <w:szCs w:val="26"/>
        </w:rPr>
      </w:pPr>
    </w:p>
    <w:p w:rsidR="004702CA" w:rsidRDefault="004702CA" w:rsidP="00573D71">
      <w:pPr>
        <w:widowControl/>
        <w:spacing w:line="360" w:lineRule="auto"/>
        <w:ind w:firstLine="1440"/>
        <w:contextualSpacing/>
        <w:rPr>
          <w:sz w:val="26"/>
          <w:szCs w:val="26"/>
        </w:rPr>
      </w:pPr>
      <w:r>
        <w:rPr>
          <w:sz w:val="26"/>
          <w:szCs w:val="26"/>
        </w:rPr>
        <w:t>5.</w:t>
      </w:r>
      <w:r>
        <w:rPr>
          <w:sz w:val="26"/>
          <w:szCs w:val="26"/>
        </w:rPr>
        <w:tab/>
      </w:r>
      <w:r w:rsidRPr="004702CA">
        <w:rPr>
          <w:sz w:val="26"/>
          <w:szCs w:val="26"/>
        </w:rPr>
        <w:t>That PPL Electric Utilities Corporation, as directed by the Pennsylvania Public Utility Commission in its Opinion and Order entered January 9, 2014, at Docket No. C-2011-2273645, shall continue to permit the Complainant to virtually aggregate his two existing metering accounts, subject to changes in applicable laws or tariffs.</w:t>
      </w:r>
    </w:p>
    <w:p w:rsidR="004702CA" w:rsidRDefault="004702CA" w:rsidP="00573D71">
      <w:pPr>
        <w:widowControl/>
        <w:spacing w:line="360" w:lineRule="auto"/>
        <w:ind w:firstLine="1440"/>
        <w:contextualSpacing/>
        <w:rPr>
          <w:sz w:val="26"/>
          <w:szCs w:val="26"/>
        </w:rPr>
      </w:pPr>
    </w:p>
    <w:p w:rsidR="004702CA" w:rsidRDefault="004702CA" w:rsidP="00573D71">
      <w:pPr>
        <w:widowControl/>
        <w:spacing w:line="360" w:lineRule="auto"/>
        <w:ind w:firstLine="1440"/>
        <w:contextualSpacing/>
        <w:rPr>
          <w:bCs/>
          <w:sz w:val="26"/>
          <w:szCs w:val="26"/>
        </w:rPr>
      </w:pPr>
      <w:r>
        <w:rPr>
          <w:sz w:val="26"/>
          <w:szCs w:val="26"/>
        </w:rPr>
        <w:t>6.</w:t>
      </w:r>
      <w:r>
        <w:rPr>
          <w:sz w:val="26"/>
          <w:szCs w:val="26"/>
        </w:rPr>
        <w:tab/>
      </w:r>
      <w:r w:rsidR="00BA5A3F">
        <w:rPr>
          <w:sz w:val="26"/>
          <w:szCs w:val="26"/>
        </w:rPr>
        <w:t xml:space="preserve">That PPL Electric Utilities Corporation shall credit Jay Larry Moyer’s residential account in the amount agreed to on the record, adjusted for interest accrued through the entry date of this Opinion and Order. </w:t>
      </w:r>
    </w:p>
    <w:p w:rsidR="004702CA" w:rsidRDefault="004702CA" w:rsidP="00573D71">
      <w:pPr>
        <w:widowControl/>
        <w:spacing w:line="360" w:lineRule="auto"/>
        <w:ind w:firstLine="1440"/>
        <w:contextualSpacing/>
        <w:rPr>
          <w:bCs/>
          <w:sz w:val="26"/>
          <w:szCs w:val="26"/>
        </w:rPr>
      </w:pPr>
    </w:p>
    <w:p w:rsidR="004702CA" w:rsidRDefault="003A3445" w:rsidP="00573D71">
      <w:pPr>
        <w:widowControl/>
        <w:spacing w:line="360" w:lineRule="auto"/>
        <w:ind w:firstLine="1440"/>
        <w:contextualSpacing/>
        <w:rPr>
          <w:sz w:val="26"/>
          <w:szCs w:val="26"/>
        </w:rPr>
      </w:pPr>
      <w:r>
        <w:rPr>
          <w:sz w:val="26"/>
          <w:szCs w:val="26"/>
        </w:rPr>
        <w:t>7</w:t>
      </w:r>
      <w:r w:rsidR="004702CA">
        <w:rPr>
          <w:sz w:val="26"/>
          <w:szCs w:val="26"/>
        </w:rPr>
        <w:t>.</w:t>
      </w:r>
      <w:r w:rsidR="004702CA">
        <w:rPr>
          <w:sz w:val="26"/>
          <w:szCs w:val="26"/>
        </w:rPr>
        <w:tab/>
      </w:r>
      <w:r w:rsidR="004702CA" w:rsidRPr="004702CA">
        <w:rPr>
          <w:sz w:val="26"/>
          <w:szCs w:val="26"/>
        </w:rPr>
        <w:t>That the proceeding at Docket No. C-2011-2273645 be marked closed.</w:t>
      </w:r>
    </w:p>
    <w:p w:rsidR="004702CA" w:rsidRDefault="004702CA" w:rsidP="00573D71">
      <w:pPr>
        <w:widowControl/>
        <w:spacing w:line="360" w:lineRule="auto"/>
        <w:ind w:firstLine="1440"/>
        <w:contextualSpacing/>
        <w:rPr>
          <w:sz w:val="26"/>
          <w:szCs w:val="26"/>
        </w:rPr>
      </w:pPr>
    </w:p>
    <w:p w:rsidR="004702CA" w:rsidRPr="004702CA" w:rsidRDefault="00BA5A3F" w:rsidP="00573D71">
      <w:pPr>
        <w:widowControl/>
        <w:spacing w:line="360" w:lineRule="auto"/>
        <w:ind w:firstLine="1440"/>
        <w:contextualSpacing/>
        <w:rPr>
          <w:sz w:val="26"/>
          <w:szCs w:val="26"/>
        </w:rPr>
      </w:pPr>
      <w:r>
        <w:rPr>
          <w:sz w:val="26"/>
          <w:szCs w:val="26"/>
        </w:rPr>
        <w:t>8</w:t>
      </w:r>
      <w:r w:rsidR="004702CA">
        <w:rPr>
          <w:sz w:val="26"/>
          <w:szCs w:val="26"/>
        </w:rPr>
        <w:t>.</w:t>
      </w:r>
      <w:r w:rsidR="004702CA">
        <w:rPr>
          <w:sz w:val="26"/>
          <w:szCs w:val="26"/>
        </w:rPr>
        <w:tab/>
      </w:r>
      <w:r w:rsidR="004702CA" w:rsidRPr="004702CA">
        <w:rPr>
          <w:sz w:val="26"/>
          <w:szCs w:val="26"/>
        </w:rPr>
        <w:t>That the proceeding at Docket No. C-2014-2444864 be marked closed.</w:t>
      </w:r>
    </w:p>
    <w:p w:rsidR="00E51E04" w:rsidRPr="009D4A74" w:rsidRDefault="00351749" w:rsidP="00573D71">
      <w:pPr>
        <w:widowControl/>
        <w:spacing w:line="360" w:lineRule="auto"/>
        <w:ind w:firstLine="1440"/>
        <w:contextualSpacing/>
        <w:rPr>
          <w:sz w:val="26"/>
          <w:szCs w:val="26"/>
        </w:rPr>
      </w:pPr>
      <w:r w:rsidRPr="00F45E06">
        <w:rPr>
          <w:b/>
          <w:noProof/>
        </w:rPr>
        <w:drawing>
          <wp:anchor distT="0" distB="0" distL="114300" distR="114300" simplePos="0" relativeHeight="251659264" behindDoc="1" locked="0" layoutInCell="1" allowOverlap="1" wp14:anchorId="07630C54" wp14:editId="7DDC9FB2">
            <wp:simplePos x="0" y="0"/>
            <wp:positionH relativeFrom="column">
              <wp:posOffset>3295650</wp:posOffset>
            </wp:positionH>
            <wp:positionV relativeFrom="paragraph">
              <wp:posOffset>234950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E51E04" w:rsidRPr="009D4A74" w:rsidRDefault="00E51E04" w:rsidP="00573D71">
      <w:pPr>
        <w:widowControl/>
        <w:tabs>
          <w:tab w:val="left" w:pos="-720"/>
        </w:tabs>
        <w:suppressAutoHyphens/>
        <w:contextualSpacing/>
        <w:rPr>
          <w:sz w:val="26"/>
          <w:szCs w:val="26"/>
        </w:rPr>
      </w:pPr>
      <w:r w:rsidRPr="009D4A74">
        <w:rPr>
          <w:b/>
          <w:sz w:val="26"/>
          <w:szCs w:val="26"/>
        </w:rPr>
        <w:tab/>
      </w:r>
      <w:r w:rsidRPr="009D4A74">
        <w:rPr>
          <w:b/>
          <w:sz w:val="26"/>
          <w:szCs w:val="26"/>
        </w:rPr>
        <w:tab/>
      </w:r>
      <w:r w:rsidRPr="009D4A74">
        <w:rPr>
          <w:b/>
          <w:sz w:val="26"/>
          <w:szCs w:val="26"/>
        </w:rPr>
        <w:tab/>
      </w:r>
      <w:r w:rsidRPr="009D4A74">
        <w:rPr>
          <w:b/>
          <w:sz w:val="26"/>
          <w:szCs w:val="26"/>
        </w:rPr>
        <w:tab/>
      </w:r>
      <w:r w:rsidRPr="009D4A74">
        <w:rPr>
          <w:b/>
          <w:sz w:val="26"/>
          <w:szCs w:val="26"/>
        </w:rPr>
        <w:tab/>
      </w:r>
      <w:r w:rsidRPr="009D4A74">
        <w:rPr>
          <w:b/>
          <w:sz w:val="26"/>
          <w:szCs w:val="26"/>
        </w:rPr>
        <w:tab/>
      </w:r>
      <w:r w:rsidRPr="009D4A74">
        <w:rPr>
          <w:b/>
          <w:sz w:val="26"/>
          <w:szCs w:val="26"/>
        </w:rPr>
        <w:tab/>
        <w:t>BY THE COMMISSION,</w:t>
      </w:r>
    </w:p>
    <w:p w:rsidR="00E51E04" w:rsidRPr="009D4A74" w:rsidRDefault="00E51E04" w:rsidP="00573D71">
      <w:pPr>
        <w:widowControl/>
        <w:tabs>
          <w:tab w:val="left" w:pos="-720"/>
        </w:tabs>
        <w:suppressAutoHyphens/>
        <w:contextualSpacing/>
        <w:rPr>
          <w:sz w:val="26"/>
          <w:szCs w:val="26"/>
        </w:rPr>
      </w:pPr>
    </w:p>
    <w:p w:rsidR="00E51E04" w:rsidRPr="009D4A74" w:rsidRDefault="00E51E04" w:rsidP="00573D71">
      <w:pPr>
        <w:widowControl/>
        <w:tabs>
          <w:tab w:val="left" w:pos="-720"/>
        </w:tabs>
        <w:suppressAutoHyphens/>
        <w:contextualSpacing/>
        <w:rPr>
          <w:sz w:val="26"/>
          <w:szCs w:val="26"/>
        </w:rPr>
      </w:pPr>
    </w:p>
    <w:p w:rsidR="00E51E04" w:rsidRPr="009D4A74" w:rsidRDefault="00E51E04" w:rsidP="00573D71">
      <w:pPr>
        <w:widowControl/>
        <w:tabs>
          <w:tab w:val="left" w:pos="-720"/>
        </w:tabs>
        <w:suppressAutoHyphens/>
        <w:contextualSpacing/>
        <w:rPr>
          <w:sz w:val="26"/>
          <w:szCs w:val="26"/>
        </w:rPr>
      </w:pPr>
    </w:p>
    <w:p w:rsidR="00E51E04" w:rsidRPr="009D4A74" w:rsidRDefault="00E51E04" w:rsidP="00573D71">
      <w:pPr>
        <w:widowControl/>
        <w:tabs>
          <w:tab w:val="left" w:pos="-720"/>
        </w:tabs>
        <w:suppressAutoHyphens/>
        <w:contextualSpacing/>
        <w:rPr>
          <w:sz w:val="26"/>
          <w:szCs w:val="26"/>
        </w:rPr>
      </w:pPr>
      <w:r w:rsidRPr="009D4A74">
        <w:rPr>
          <w:sz w:val="26"/>
          <w:szCs w:val="26"/>
        </w:rPr>
        <w:tab/>
      </w:r>
      <w:r w:rsidRPr="009D4A74">
        <w:rPr>
          <w:sz w:val="26"/>
          <w:szCs w:val="26"/>
        </w:rPr>
        <w:tab/>
      </w:r>
      <w:r w:rsidRPr="009D4A74">
        <w:rPr>
          <w:sz w:val="26"/>
          <w:szCs w:val="26"/>
        </w:rPr>
        <w:tab/>
      </w:r>
      <w:r w:rsidRPr="009D4A74">
        <w:rPr>
          <w:sz w:val="26"/>
          <w:szCs w:val="26"/>
        </w:rPr>
        <w:tab/>
      </w:r>
      <w:r w:rsidRPr="009D4A74">
        <w:rPr>
          <w:sz w:val="26"/>
          <w:szCs w:val="26"/>
        </w:rPr>
        <w:tab/>
      </w:r>
      <w:r w:rsidRPr="009D4A74">
        <w:rPr>
          <w:sz w:val="26"/>
          <w:szCs w:val="26"/>
        </w:rPr>
        <w:tab/>
      </w:r>
      <w:r w:rsidRPr="009D4A74">
        <w:rPr>
          <w:sz w:val="26"/>
          <w:szCs w:val="26"/>
        </w:rPr>
        <w:tab/>
        <w:t>Rosemary Chiavetta</w:t>
      </w:r>
    </w:p>
    <w:p w:rsidR="00E51E04" w:rsidRPr="009D4A74" w:rsidRDefault="00E51E04" w:rsidP="00573D71">
      <w:pPr>
        <w:widowControl/>
        <w:tabs>
          <w:tab w:val="left" w:pos="-720"/>
        </w:tabs>
        <w:suppressAutoHyphens/>
        <w:contextualSpacing/>
        <w:rPr>
          <w:sz w:val="26"/>
          <w:szCs w:val="26"/>
        </w:rPr>
      </w:pPr>
      <w:r w:rsidRPr="009D4A74">
        <w:rPr>
          <w:sz w:val="26"/>
          <w:szCs w:val="26"/>
        </w:rPr>
        <w:tab/>
      </w:r>
      <w:r w:rsidRPr="009D4A74">
        <w:rPr>
          <w:sz w:val="26"/>
          <w:szCs w:val="26"/>
        </w:rPr>
        <w:tab/>
      </w:r>
      <w:r w:rsidRPr="009D4A74">
        <w:rPr>
          <w:sz w:val="26"/>
          <w:szCs w:val="26"/>
        </w:rPr>
        <w:tab/>
      </w:r>
      <w:r w:rsidRPr="009D4A74">
        <w:rPr>
          <w:sz w:val="26"/>
          <w:szCs w:val="26"/>
        </w:rPr>
        <w:tab/>
      </w:r>
      <w:r w:rsidRPr="009D4A74">
        <w:rPr>
          <w:sz w:val="26"/>
          <w:szCs w:val="26"/>
        </w:rPr>
        <w:tab/>
      </w:r>
      <w:r w:rsidRPr="009D4A74">
        <w:rPr>
          <w:sz w:val="26"/>
          <w:szCs w:val="26"/>
        </w:rPr>
        <w:tab/>
      </w:r>
      <w:r w:rsidRPr="009D4A74">
        <w:rPr>
          <w:sz w:val="26"/>
          <w:szCs w:val="26"/>
        </w:rPr>
        <w:tab/>
        <w:t>Secretary</w:t>
      </w:r>
    </w:p>
    <w:p w:rsidR="00E51E04" w:rsidRPr="009D4A74" w:rsidRDefault="00E51E04" w:rsidP="00573D71">
      <w:pPr>
        <w:widowControl/>
        <w:tabs>
          <w:tab w:val="left" w:pos="-720"/>
        </w:tabs>
        <w:suppressAutoHyphens/>
        <w:contextualSpacing/>
        <w:rPr>
          <w:sz w:val="26"/>
          <w:szCs w:val="26"/>
        </w:rPr>
      </w:pPr>
    </w:p>
    <w:p w:rsidR="00E51E04" w:rsidRPr="009D4A74" w:rsidRDefault="00E51E04" w:rsidP="00573D71">
      <w:pPr>
        <w:widowControl/>
        <w:tabs>
          <w:tab w:val="left" w:pos="-720"/>
        </w:tabs>
        <w:suppressAutoHyphens/>
        <w:contextualSpacing/>
        <w:rPr>
          <w:sz w:val="26"/>
          <w:szCs w:val="26"/>
        </w:rPr>
      </w:pPr>
    </w:p>
    <w:p w:rsidR="00E51E04" w:rsidRPr="009D4A74" w:rsidRDefault="00E51E04" w:rsidP="00573D71">
      <w:pPr>
        <w:widowControl/>
        <w:tabs>
          <w:tab w:val="left" w:pos="-720"/>
        </w:tabs>
        <w:suppressAutoHyphens/>
        <w:contextualSpacing/>
        <w:rPr>
          <w:sz w:val="26"/>
          <w:szCs w:val="26"/>
        </w:rPr>
      </w:pPr>
      <w:r w:rsidRPr="009D4A74">
        <w:rPr>
          <w:sz w:val="26"/>
          <w:szCs w:val="26"/>
        </w:rPr>
        <w:t>(SEAL)</w:t>
      </w:r>
    </w:p>
    <w:p w:rsidR="00E51E04" w:rsidRPr="009D4A74" w:rsidRDefault="00E51E04" w:rsidP="00573D71">
      <w:pPr>
        <w:widowControl/>
        <w:tabs>
          <w:tab w:val="left" w:pos="-720"/>
        </w:tabs>
        <w:suppressAutoHyphens/>
        <w:contextualSpacing/>
        <w:rPr>
          <w:sz w:val="26"/>
          <w:szCs w:val="26"/>
        </w:rPr>
      </w:pPr>
      <w:r w:rsidRPr="009D4A74">
        <w:rPr>
          <w:sz w:val="26"/>
          <w:szCs w:val="26"/>
        </w:rPr>
        <w:t xml:space="preserve">ORDER ADOPTED:  </w:t>
      </w:r>
      <w:r w:rsidR="00C015EF">
        <w:rPr>
          <w:sz w:val="26"/>
          <w:szCs w:val="26"/>
        </w:rPr>
        <w:t xml:space="preserve">May </w:t>
      </w:r>
      <w:r w:rsidR="00A373DF">
        <w:rPr>
          <w:sz w:val="26"/>
          <w:szCs w:val="26"/>
        </w:rPr>
        <w:t>19</w:t>
      </w:r>
      <w:r w:rsidR="00900798" w:rsidRPr="009D4A74">
        <w:rPr>
          <w:sz w:val="26"/>
          <w:szCs w:val="26"/>
        </w:rPr>
        <w:t>, 2016</w:t>
      </w:r>
      <w:r w:rsidRPr="009D4A74">
        <w:rPr>
          <w:sz w:val="26"/>
          <w:szCs w:val="26"/>
        </w:rPr>
        <w:t xml:space="preserve"> </w:t>
      </w:r>
    </w:p>
    <w:p w:rsidR="00E51E04" w:rsidRPr="009D4A74" w:rsidRDefault="00E51E04" w:rsidP="00573D71">
      <w:pPr>
        <w:widowControl/>
        <w:tabs>
          <w:tab w:val="left" w:pos="-720"/>
        </w:tabs>
        <w:suppressAutoHyphens/>
        <w:contextualSpacing/>
        <w:rPr>
          <w:sz w:val="26"/>
          <w:szCs w:val="26"/>
        </w:rPr>
      </w:pPr>
    </w:p>
    <w:p w:rsidR="00DC6D3A" w:rsidRPr="009D4A74" w:rsidRDefault="00E51E04" w:rsidP="00573D71">
      <w:pPr>
        <w:widowControl/>
        <w:tabs>
          <w:tab w:val="left" w:pos="-720"/>
        </w:tabs>
        <w:suppressAutoHyphens/>
        <w:contextualSpacing/>
        <w:rPr>
          <w:sz w:val="26"/>
          <w:szCs w:val="26"/>
        </w:rPr>
      </w:pPr>
      <w:r w:rsidRPr="009D4A74">
        <w:rPr>
          <w:sz w:val="26"/>
          <w:szCs w:val="26"/>
        </w:rPr>
        <w:t xml:space="preserve">ORDER ENTERED:  </w:t>
      </w:r>
      <w:r w:rsidR="00351749">
        <w:rPr>
          <w:sz w:val="26"/>
          <w:szCs w:val="26"/>
        </w:rPr>
        <w:t>May 19, 2016</w:t>
      </w:r>
    </w:p>
    <w:p w:rsidR="005E00AF" w:rsidRPr="009D4A74" w:rsidRDefault="005E00AF" w:rsidP="00573D71">
      <w:pPr>
        <w:widowControl/>
        <w:contextualSpacing/>
        <w:rPr>
          <w:sz w:val="26"/>
          <w:szCs w:val="26"/>
        </w:rPr>
      </w:pPr>
    </w:p>
    <w:sectPr w:rsidR="005E00AF" w:rsidRPr="009D4A74" w:rsidSect="00F771CB">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BF" w:rsidRDefault="000504BF" w:rsidP="008F0859">
      <w:r>
        <w:separator/>
      </w:r>
    </w:p>
  </w:endnote>
  <w:endnote w:type="continuationSeparator" w:id="0">
    <w:p w:rsidR="000504BF" w:rsidRDefault="000504BF" w:rsidP="008F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59929"/>
      <w:docPartObj>
        <w:docPartGallery w:val="Page Numbers (Bottom of Page)"/>
        <w:docPartUnique/>
      </w:docPartObj>
    </w:sdtPr>
    <w:sdtEndPr>
      <w:rPr>
        <w:noProof/>
        <w:sz w:val="26"/>
        <w:szCs w:val="26"/>
      </w:rPr>
    </w:sdtEndPr>
    <w:sdtContent>
      <w:p w:rsidR="00514320" w:rsidRPr="008A14E6" w:rsidRDefault="00514320">
        <w:pPr>
          <w:pStyle w:val="Footer"/>
          <w:jc w:val="center"/>
          <w:rPr>
            <w:sz w:val="26"/>
            <w:szCs w:val="26"/>
          </w:rPr>
        </w:pPr>
        <w:r w:rsidRPr="008A14E6">
          <w:rPr>
            <w:sz w:val="26"/>
            <w:szCs w:val="26"/>
          </w:rPr>
          <w:fldChar w:fldCharType="begin"/>
        </w:r>
        <w:r w:rsidRPr="008A14E6">
          <w:rPr>
            <w:sz w:val="26"/>
            <w:szCs w:val="26"/>
          </w:rPr>
          <w:instrText xml:space="preserve"> PAGE   \* MERGEFORMAT </w:instrText>
        </w:r>
        <w:r w:rsidRPr="008A14E6">
          <w:rPr>
            <w:sz w:val="26"/>
            <w:szCs w:val="26"/>
          </w:rPr>
          <w:fldChar w:fldCharType="separate"/>
        </w:r>
        <w:r w:rsidR="00D426AA">
          <w:rPr>
            <w:noProof/>
            <w:sz w:val="26"/>
            <w:szCs w:val="26"/>
          </w:rPr>
          <w:t>iii</w:t>
        </w:r>
        <w:r w:rsidRPr="008A14E6">
          <w:rPr>
            <w:noProof/>
            <w:sz w:val="26"/>
            <w:szCs w:val="26"/>
          </w:rPr>
          <w:fldChar w:fldCharType="end"/>
        </w:r>
      </w:p>
    </w:sdtContent>
  </w:sdt>
  <w:p w:rsidR="00514320" w:rsidRDefault="00514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20" w:rsidRDefault="005143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20" w:rsidRPr="008A14E6" w:rsidRDefault="00514320" w:rsidP="00475257">
    <w:pPr>
      <w:pStyle w:val="Footer"/>
      <w:tabs>
        <w:tab w:val="left" w:pos="6423"/>
      </w:tabs>
      <w:rPr>
        <w:sz w:val="26"/>
        <w:szCs w:val="26"/>
      </w:rPr>
    </w:pPr>
    <w:r>
      <w:tab/>
    </w:r>
    <w:sdt>
      <w:sdtPr>
        <w:id w:val="-1089544625"/>
        <w:docPartObj>
          <w:docPartGallery w:val="Page Numbers (Bottom of Page)"/>
          <w:docPartUnique/>
        </w:docPartObj>
      </w:sdtPr>
      <w:sdtEndPr>
        <w:rPr>
          <w:noProof/>
          <w:sz w:val="26"/>
          <w:szCs w:val="26"/>
        </w:rPr>
      </w:sdtEndPr>
      <w:sdtContent>
        <w:r w:rsidRPr="008A14E6">
          <w:rPr>
            <w:sz w:val="26"/>
            <w:szCs w:val="26"/>
          </w:rPr>
          <w:fldChar w:fldCharType="begin"/>
        </w:r>
        <w:r w:rsidRPr="008A14E6">
          <w:rPr>
            <w:sz w:val="26"/>
            <w:szCs w:val="26"/>
          </w:rPr>
          <w:instrText xml:space="preserve"> PAGE   \* MERGEFORMAT </w:instrText>
        </w:r>
        <w:r w:rsidRPr="008A14E6">
          <w:rPr>
            <w:sz w:val="26"/>
            <w:szCs w:val="26"/>
          </w:rPr>
          <w:fldChar w:fldCharType="separate"/>
        </w:r>
        <w:r w:rsidR="00D426AA">
          <w:rPr>
            <w:noProof/>
            <w:sz w:val="26"/>
            <w:szCs w:val="26"/>
          </w:rPr>
          <w:t>48</w:t>
        </w:r>
        <w:r w:rsidRPr="008A14E6">
          <w:rPr>
            <w:noProof/>
            <w:sz w:val="26"/>
            <w:szCs w:val="26"/>
          </w:rPr>
          <w:fldChar w:fldCharType="end"/>
        </w:r>
      </w:sdtContent>
    </w:sdt>
    <w:r>
      <w:rPr>
        <w:noProof/>
        <w:sz w:val="26"/>
        <w:szCs w:val="26"/>
      </w:rPr>
      <w:tab/>
    </w:r>
  </w:p>
  <w:p w:rsidR="00514320" w:rsidRDefault="00514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BF" w:rsidRDefault="000504BF" w:rsidP="008F0859">
      <w:r>
        <w:separator/>
      </w:r>
    </w:p>
  </w:footnote>
  <w:footnote w:type="continuationSeparator" w:id="0">
    <w:p w:rsidR="000504BF" w:rsidRDefault="000504BF" w:rsidP="008F0859">
      <w:r>
        <w:continuationSeparator/>
      </w:r>
    </w:p>
  </w:footnote>
  <w:footnote w:id="1">
    <w:p w:rsidR="00514320" w:rsidRPr="001D4062" w:rsidRDefault="00514320" w:rsidP="00A5586E">
      <w:pPr>
        <w:pStyle w:val="FootnoteText"/>
        <w:keepLines/>
        <w:widowControl/>
        <w:ind w:firstLine="720"/>
        <w:contextualSpacing/>
        <w:rPr>
          <w:sz w:val="26"/>
          <w:szCs w:val="26"/>
        </w:rPr>
      </w:pPr>
      <w:r w:rsidRPr="001D4062">
        <w:rPr>
          <w:rStyle w:val="FootnoteReference"/>
          <w:sz w:val="26"/>
          <w:szCs w:val="26"/>
        </w:rPr>
        <w:footnoteRef/>
      </w:r>
      <w:r w:rsidRPr="001D4062">
        <w:rPr>
          <w:sz w:val="26"/>
          <w:szCs w:val="26"/>
        </w:rPr>
        <w:t xml:space="preserve"> </w:t>
      </w:r>
      <w:r w:rsidRPr="001D4062">
        <w:rPr>
          <w:sz w:val="26"/>
          <w:szCs w:val="26"/>
        </w:rPr>
        <w:tab/>
        <w:t>The Complainant did not serve PPL the 2013 Exceptions.  By letter dated March 19, 2013, the Commission’s Secretary transmitted a copy of the 2013 Exceptions to PPL and established a deadline of March 29, 2013, for Repl</w:t>
      </w:r>
      <w:r>
        <w:rPr>
          <w:sz w:val="26"/>
          <w:szCs w:val="26"/>
        </w:rPr>
        <w:t>ies to</w:t>
      </w:r>
      <w:r w:rsidRPr="001D4062">
        <w:rPr>
          <w:sz w:val="26"/>
          <w:szCs w:val="26"/>
        </w:rPr>
        <w:t xml:space="preserve"> Exceptions. </w:t>
      </w:r>
    </w:p>
  </w:footnote>
  <w:footnote w:id="2">
    <w:p w:rsidR="00514320" w:rsidRPr="001D4062" w:rsidRDefault="00514320" w:rsidP="00412070">
      <w:pPr>
        <w:pStyle w:val="FootnoteText"/>
        <w:keepLines/>
        <w:widowControl/>
        <w:contextualSpacing/>
        <w:rPr>
          <w:sz w:val="26"/>
          <w:szCs w:val="26"/>
        </w:rPr>
      </w:pPr>
      <w:r w:rsidRPr="001D4062">
        <w:rPr>
          <w:color w:val="FF0000"/>
          <w:sz w:val="26"/>
          <w:szCs w:val="26"/>
        </w:rPr>
        <w:tab/>
      </w:r>
      <w:r w:rsidRPr="001D4062">
        <w:rPr>
          <w:rStyle w:val="FootnoteReference"/>
          <w:sz w:val="26"/>
          <w:szCs w:val="26"/>
        </w:rPr>
        <w:footnoteRef/>
      </w:r>
      <w:r w:rsidRPr="001D4062">
        <w:rPr>
          <w:sz w:val="26"/>
          <w:szCs w:val="26"/>
        </w:rPr>
        <w:tab/>
        <w:t>By Order entered February 20, 2014, we issued a Notice of Proposed Rulemaking and requested comments on the Proposed Rulemaking Order amending Chapter 75 of our Regulations, 52 Pa.</w:t>
      </w:r>
      <w:r>
        <w:rPr>
          <w:sz w:val="26"/>
          <w:szCs w:val="26"/>
        </w:rPr>
        <w:t xml:space="preserve"> </w:t>
      </w:r>
      <w:r w:rsidRPr="001D4062">
        <w:rPr>
          <w:sz w:val="26"/>
          <w:szCs w:val="26"/>
        </w:rPr>
        <w:t xml:space="preserve">Code §§ 75.1, </w:t>
      </w:r>
      <w:r w:rsidRPr="001D4062">
        <w:rPr>
          <w:i/>
          <w:sz w:val="26"/>
          <w:szCs w:val="26"/>
        </w:rPr>
        <w:t>et seq.</w:t>
      </w:r>
      <w:r w:rsidRPr="001D4062">
        <w:rPr>
          <w:sz w:val="26"/>
          <w:szCs w:val="26"/>
        </w:rPr>
        <w:t>, to further comply with the Alternative Energy Portfolio Standards Act of 2004, 73 P.S. §§ 1648.1 – 1648.8 and 66 Pa.C.S. § 2814 (</w:t>
      </w:r>
      <w:r w:rsidRPr="001D4062">
        <w:rPr>
          <w:i/>
          <w:sz w:val="26"/>
          <w:szCs w:val="26"/>
        </w:rPr>
        <w:t>AEPS Act</w:t>
      </w:r>
      <w:r w:rsidRPr="001D4062">
        <w:rPr>
          <w:sz w:val="26"/>
          <w:szCs w:val="26"/>
        </w:rPr>
        <w:t xml:space="preserve">).  The stated purpose of the Proposed Rulemaking Order was to update the existing portfolio standards, interconnection, and net metering rules to provide guidance and clarify certain issues of law, administrative procedure, and policy in accordance with the intent of the </w:t>
      </w:r>
      <w:r w:rsidRPr="001D4062">
        <w:rPr>
          <w:i/>
          <w:sz w:val="26"/>
          <w:szCs w:val="26"/>
        </w:rPr>
        <w:t>AEPS Act</w:t>
      </w:r>
      <w:r w:rsidRPr="001D4062">
        <w:rPr>
          <w:sz w:val="26"/>
          <w:szCs w:val="26"/>
        </w:rPr>
        <w:t>.  Various parties, including the Complainant, filed Comments to the proposed regulations.  On February 11, 2015, we issued a Final Rulemaking Order (</w:t>
      </w:r>
      <w:r w:rsidRPr="001D4062">
        <w:rPr>
          <w:i/>
          <w:sz w:val="26"/>
          <w:szCs w:val="26"/>
        </w:rPr>
        <w:t xml:space="preserve">AEPS Final Rulemaking </w:t>
      </w:r>
      <w:r w:rsidRPr="00D976CF">
        <w:rPr>
          <w:i/>
          <w:sz w:val="26"/>
          <w:szCs w:val="26"/>
        </w:rPr>
        <w:t>Order</w:t>
      </w:r>
      <w:r w:rsidRPr="001D4062">
        <w:rPr>
          <w:sz w:val="26"/>
          <w:szCs w:val="26"/>
        </w:rPr>
        <w:t xml:space="preserve">) </w:t>
      </w:r>
      <w:r>
        <w:rPr>
          <w:sz w:val="26"/>
          <w:szCs w:val="26"/>
        </w:rPr>
        <w:t>that</w:t>
      </w:r>
      <w:r w:rsidRPr="001D4062">
        <w:rPr>
          <w:sz w:val="26"/>
          <w:szCs w:val="26"/>
        </w:rPr>
        <w:t xml:space="preserve"> addressed these Comments and set forth proposed changes to our existing Regulations, including the addition of clarifying language to address the legal question posed by our </w:t>
      </w:r>
      <w:r w:rsidRPr="001D4062">
        <w:rPr>
          <w:i/>
          <w:sz w:val="26"/>
          <w:szCs w:val="26"/>
        </w:rPr>
        <w:t>January 2014 Order.</w:t>
      </w:r>
      <w:r w:rsidRPr="001D4062">
        <w:rPr>
          <w:sz w:val="26"/>
          <w:szCs w:val="26"/>
        </w:rPr>
        <w:t xml:space="preserve">  The proposed changes to our Regulations are now pending before the Independent Regulatory Review Commission (IRRC). </w:t>
      </w:r>
    </w:p>
  </w:footnote>
  <w:footnote w:id="3">
    <w:p w:rsidR="00514320" w:rsidRPr="001D4062" w:rsidRDefault="00514320" w:rsidP="00754AC7">
      <w:pPr>
        <w:keepLines/>
        <w:widowControl/>
        <w:contextualSpacing/>
        <w:rPr>
          <w:sz w:val="26"/>
          <w:szCs w:val="26"/>
        </w:rPr>
      </w:pPr>
      <w:r w:rsidRPr="001D4062">
        <w:rPr>
          <w:sz w:val="26"/>
          <w:szCs w:val="26"/>
        </w:rPr>
        <w:tab/>
      </w:r>
      <w:r w:rsidRPr="001D4062">
        <w:rPr>
          <w:rStyle w:val="FootnoteReference"/>
          <w:sz w:val="26"/>
          <w:szCs w:val="26"/>
        </w:rPr>
        <w:footnoteRef/>
      </w:r>
      <w:r w:rsidRPr="001D4062">
        <w:rPr>
          <w:sz w:val="26"/>
          <w:szCs w:val="26"/>
        </w:rPr>
        <w:t xml:space="preserve"> </w:t>
      </w:r>
      <w:r w:rsidRPr="001D4062">
        <w:rPr>
          <w:sz w:val="26"/>
          <w:szCs w:val="26"/>
        </w:rPr>
        <w:tab/>
        <w:t xml:space="preserve">We note that on December 14, 2015 the Complainant filed correspondence with our Secretary’s Bureau attempting to introduce additional information, which he classified as “material evidence” that was not part of the record in this proceeding.  On December 22, 2015, PPL filed a response requesting that the Commission not consider this extra-record evidence.  We shall grant PPL’s request.  </w:t>
      </w:r>
      <w:r w:rsidRPr="001D4062">
        <w:rPr>
          <w:rFonts w:eastAsia="MS Mincho"/>
          <w:bCs/>
          <w:sz w:val="26"/>
          <w:szCs w:val="26"/>
        </w:rPr>
        <w:t>It is axiomatic that we base our decisions on the evidence in the record, and we are prohibited from looking beyond the record for evidence not previously supplied to support a desired finding of fact or conclusion of law.  52 Pa Code §5.431.</w:t>
      </w:r>
    </w:p>
  </w:footnote>
  <w:footnote w:id="4">
    <w:p w:rsidR="00514320" w:rsidRPr="001D4062" w:rsidRDefault="00514320" w:rsidP="00412070">
      <w:pPr>
        <w:pStyle w:val="FootnoteText"/>
        <w:keepLines/>
        <w:widowControl/>
        <w:contextualSpacing/>
        <w:rPr>
          <w:sz w:val="26"/>
          <w:szCs w:val="26"/>
        </w:rPr>
      </w:pPr>
      <w:r w:rsidRPr="001D4062">
        <w:rPr>
          <w:sz w:val="26"/>
          <w:szCs w:val="26"/>
        </w:rPr>
        <w:tab/>
      </w:r>
      <w:r w:rsidRPr="001D4062">
        <w:rPr>
          <w:rStyle w:val="FootnoteReference"/>
          <w:sz w:val="26"/>
          <w:szCs w:val="26"/>
        </w:rPr>
        <w:footnoteRef/>
      </w:r>
      <w:r w:rsidRPr="001D4062">
        <w:rPr>
          <w:sz w:val="26"/>
          <w:szCs w:val="26"/>
        </w:rPr>
        <w:t xml:space="preserve"> </w:t>
      </w:r>
      <w:r w:rsidRPr="001D4062">
        <w:rPr>
          <w:sz w:val="26"/>
          <w:szCs w:val="26"/>
        </w:rPr>
        <w:tab/>
        <w:t>The PJM Planning year runs from June 1 to May 31.</w:t>
      </w:r>
    </w:p>
  </w:footnote>
  <w:footnote w:id="5">
    <w:p w:rsidR="00514320" w:rsidRPr="001D4062" w:rsidRDefault="00514320" w:rsidP="00412070">
      <w:pPr>
        <w:pStyle w:val="FootnoteText"/>
        <w:keepLines/>
        <w:widowControl/>
        <w:contextualSpacing/>
        <w:rPr>
          <w:sz w:val="26"/>
          <w:szCs w:val="26"/>
        </w:rPr>
      </w:pPr>
      <w:r w:rsidRPr="001D4062">
        <w:rPr>
          <w:sz w:val="26"/>
          <w:szCs w:val="26"/>
        </w:rPr>
        <w:tab/>
      </w:r>
      <w:r w:rsidRPr="001D4062">
        <w:rPr>
          <w:rStyle w:val="FootnoteReference"/>
          <w:sz w:val="26"/>
          <w:szCs w:val="26"/>
        </w:rPr>
        <w:footnoteRef/>
      </w:r>
      <w:r w:rsidRPr="001D4062">
        <w:rPr>
          <w:sz w:val="26"/>
          <w:szCs w:val="26"/>
        </w:rPr>
        <w:t xml:space="preserve"> </w:t>
      </w:r>
      <w:r w:rsidRPr="001D4062">
        <w:rPr>
          <w:sz w:val="26"/>
          <w:szCs w:val="26"/>
        </w:rPr>
        <w:tab/>
        <w:t xml:space="preserve">This issue is addressed in Part C of our Discussion, </w:t>
      </w:r>
      <w:r w:rsidRPr="001D4062">
        <w:rPr>
          <w:i/>
          <w:sz w:val="26"/>
          <w:szCs w:val="26"/>
        </w:rPr>
        <w:t>infra.</w:t>
      </w:r>
    </w:p>
  </w:footnote>
  <w:footnote w:id="6">
    <w:p w:rsidR="00514320" w:rsidRDefault="00514320" w:rsidP="006D784A">
      <w:pPr>
        <w:pStyle w:val="FootnoteText"/>
        <w:keepNext/>
        <w:keepLines/>
        <w:widowControl/>
        <w:ind w:firstLine="720"/>
        <w:contextualSpacing/>
        <w:rPr>
          <w:sz w:val="26"/>
          <w:szCs w:val="26"/>
        </w:rPr>
      </w:pPr>
      <w:r w:rsidRPr="001D4062">
        <w:rPr>
          <w:rStyle w:val="FootnoteReference"/>
          <w:sz w:val="26"/>
          <w:szCs w:val="26"/>
        </w:rPr>
        <w:footnoteRef/>
      </w:r>
      <w:r w:rsidRPr="001D4062">
        <w:rPr>
          <w:sz w:val="26"/>
          <w:szCs w:val="26"/>
        </w:rPr>
        <w:t xml:space="preserve"> </w:t>
      </w:r>
      <w:r w:rsidRPr="001D4062">
        <w:rPr>
          <w:sz w:val="26"/>
          <w:szCs w:val="26"/>
        </w:rPr>
        <w:tab/>
        <w:t xml:space="preserve">The </w:t>
      </w:r>
      <w:r w:rsidRPr="001D4062">
        <w:rPr>
          <w:i/>
          <w:sz w:val="26"/>
          <w:szCs w:val="26"/>
        </w:rPr>
        <w:t>AEPS Act</w:t>
      </w:r>
      <w:r w:rsidRPr="001D4062">
        <w:rPr>
          <w:sz w:val="26"/>
          <w:szCs w:val="26"/>
        </w:rPr>
        <w:t xml:space="preserve"> and our Regulations define “net metering” as follows:  </w:t>
      </w:r>
    </w:p>
    <w:p w:rsidR="00514320" w:rsidRPr="001D4062" w:rsidRDefault="00514320" w:rsidP="006D784A">
      <w:pPr>
        <w:pStyle w:val="FootnoteText"/>
        <w:keepNext/>
        <w:keepLines/>
        <w:widowControl/>
        <w:ind w:firstLine="720"/>
        <w:contextualSpacing/>
        <w:rPr>
          <w:sz w:val="26"/>
          <w:szCs w:val="26"/>
        </w:rPr>
      </w:pPr>
    </w:p>
    <w:p w:rsidR="00514320" w:rsidRDefault="00514320" w:rsidP="00C66B16">
      <w:pPr>
        <w:pStyle w:val="FootnoteText"/>
        <w:keepNext/>
        <w:keepLines/>
        <w:widowControl/>
        <w:ind w:left="1440" w:right="1440"/>
        <w:contextualSpacing/>
        <w:rPr>
          <w:sz w:val="26"/>
          <w:szCs w:val="26"/>
        </w:rPr>
      </w:pPr>
      <w:r w:rsidRPr="001D4062">
        <w:rPr>
          <w:sz w:val="26"/>
          <w:szCs w:val="26"/>
        </w:rPr>
        <w:t>The means of measuring the difference between the electricity supplied by the electric utility and the electricity generated by a customer-generator when any portion of the electricity generated by the alternative energy generating system is used to offset part or all of the customer-generator’s requirements for electricity.  Virtual meter aggregation on properties owned or leased and operated by a customer-generator and located within two miles of the boundaries of the customer-generator’s property and within a single electric distribution company’s service territory shall be eligible for net metering.</w:t>
      </w:r>
    </w:p>
    <w:p w:rsidR="00514320" w:rsidRPr="001D4062" w:rsidRDefault="00514320" w:rsidP="003313DA">
      <w:pPr>
        <w:pStyle w:val="FootnoteText"/>
        <w:widowControl/>
        <w:ind w:left="720" w:right="720"/>
        <w:contextualSpacing/>
        <w:rPr>
          <w:sz w:val="26"/>
          <w:szCs w:val="26"/>
        </w:rPr>
      </w:pPr>
    </w:p>
    <w:p w:rsidR="00514320" w:rsidRDefault="00514320" w:rsidP="006D784A">
      <w:pPr>
        <w:pStyle w:val="FootnoteText"/>
        <w:keepNext/>
        <w:keepLines/>
        <w:widowControl/>
        <w:contextualSpacing/>
        <w:rPr>
          <w:sz w:val="26"/>
          <w:szCs w:val="26"/>
        </w:rPr>
      </w:pPr>
      <w:r w:rsidRPr="001D4062">
        <w:rPr>
          <w:sz w:val="26"/>
          <w:szCs w:val="26"/>
        </w:rPr>
        <w:tab/>
        <w:t xml:space="preserve">The </w:t>
      </w:r>
      <w:r w:rsidRPr="001D4062">
        <w:rPr>
          <w:i/>
          <w:sz w:val="26"/>
          <w:szCs w:val="26"/>
        </w:rPr>
        <w:t>AEPS Act</w:t>
      </w:r>
      <w:r w:rsidRPr="001D4062">
        <w:rPr>
          <w:sz w:val="26"/>
          <w:szCs w:val="26"/>
        </w:rPr>
        <w:t xml:space="preserve"> and our Regulations define “customer-generator” as follows:  </w:t>
      </w:r>
    </w:p>
    <w:p w:rsidR="00514320" w:rsidRDefault="00514320" w:rsidP="006D784A">
      <w:pPr>
        <w:pStyle w:val="FootnoteText"/>
        <w:keepNext/>
        <w:keepLines/>
        <w:widowControl/>
        <w:contextualSpacing/>
        <w:rPr>
          <w:sz w:val="26"/>
          <w:szCs w:val="26"/>
        </w:rPr>
      </w:pPr>
    </w:p>
    <w:p w:rsidR="00514320" w:rsidRPr="001D4062" w:rsidRDefault="00514320" w:rsidP="006D784A">
      <w:pPr>
        <w:pStyle w:val="FootnoteText"/>
        <w:keepNext/>
        <w:keepLines/>
        <w:widowControl/>
        <w:contextualSpacing/>
        <w:rPr>
          <w:sz w:val="26"/>
          <w:szCs w:val="26"/>
        </w:rPr>
      </w:pPr>
    </w:p>
    <w:p w:rsidR="00514320" w:rsidRDefault="00514320" w:rsidP="006D784A">
      <w:pPr>
        <w:pStyle w:val="FootnoteText"/>
        <w:keepNext/>
        <w:keepLines/>
        <w:widowControl/>
        <w:ind w:left="1440" w:right="1440"/>
        <w:contextualSpacing/>
        <w:rPr>
          <w:sz w:val="26"/>
          <w:szCs w:val="26"/>
        </w:rPr>
      </w:pPr>
      <w:r w:rsidRPr="001D4062">
        <w:rPr>
          <w:sz w:val="26"/>
          <w:szCs w:val="26"/>
        </w:rPr>
        <w:t xml:space="preserve">A nonutility owner or operator of a net metered distributed generation system with a nameplate capacity of not greater than 50 kilowatts if installed at a residential service or not larger than 3,000 kilowatts at other customer service locations, except for customers whose systems are above three megawatts and up to five megawatts who make their systems available to operate in parallel with the electric utility during grid emergencies as defined by the regional transmission organization or where a microgrid is in place for the primary or secondary purpose of maintaining critical infrastructure, such as homeland security assignments, emergency services facilities, hospitals, traffic signals, wastewater treatment plants or telecommunications facilities, provided that technical rules for operating generators interconnected with facilities of an electric distribution company, electric cooperative or municipal electric system have been promulgated by the Institute of Electrical and Electronic Engineers and the Pennsylvania Public Utility Commission.  </w:t>
      </w:r>
    </w:p>
    <w:p w:rsidR="00514320" w:rsidRPr="001D4062" w:rsidRDefault="00514320" w:rsidP="006D784A">
      <w:pPr>
        <w:pStyle w:val="FootnoteText"/>
        <w:keepNext/>
        <w:keepLines/>
        <w:widowControl/>
        <w:ind w:left="1440" w:right="1440"/>
        <w:contextualSpacing/>
        <w:rPr>
          <w:sz w:val="26"/>
          <w:szCs w:val="26"/>
        </w:rPr>
      </w:pPr>
    </w:p>
    <w:p w:rsidR="00514320" w:rsidRPr="001D4062" w:rsidRDefault="00514320" w:rsidP="006D784A">
      <w:pPr>
        <w:pStyle w:val="FootnoteText"/>
        <w:keepNext/>
        <w:keepLines/>
        <w:widowControl/>
        <w:ind w:left="720" w:right="720"/>
        <w:contextualSpacing/>
        <w:rPr>
          <w:sz w:val="26"/>
          <w:szCs w:val="26"/>
        </w:rPr>
      </w:pPr>
    </w:p>
    <w:p w:rsidR="00514320" w:rsidRPr="001D4062" w:rsidRDefault="00514320" w:rsidP="006D784A">
      <w:pPr>
        <w:pStyle w:val="FootnoteText"/>
        <w:keepNext/>
        <w:keepLines/>
        <w:widowControl/>
        <w:ind w:right="720"/>
        <w:contextualSpacing/>
        <w:rPr>
          <w:sz w:val="26"/>
          <w:szCs w:val="26"/>
        </w:rPr>
      </w:pPr>
      <w:r w:rsidRPr="001D4062">
        <w:rPr>
          <w:i/>
          <w:sz w:val="26"/>
          <w:szCs w:val="26"/>
        </w:rPr>
        <w:t>See</w:t>
      </w:r>
      <w:r w:rsidRPr="001D4062">
        <w:rPr>
          <w:sz w:val="26"/>
          <w:szCs w:val="26"/>
        </w:rPr>
        <w:t xml:space="preserve"> 73 P.S. § 1648.2</w:t>
      </w:r>
      <w:r>
        <w:rPr>
          <w:sz w:val="26"/>
          <w:szCs w:val="26"/>
        </w:rPr>
        <w:t>; 52 Pa. Code § 75.12</w:t>
      </w:r>
      <w:r w:rsidRPr="001D4062">
        <w:rPr>
          <w:sz w:val="26"/>
          <w:szCs w:val="26"/>
        </w:rPr>
        <w:t>.</w:t>
      </w:r>
    </w:p>
  </w:footnote>
  <w:footnote w:id="7">
    <w:p w:rsidR="00514320" w:rsidRPr="001D4062" w:rsidRDefault="00514320" w:rsidP="00B42F92">
      <w:pPr>
        <w:keepLines/>
        <w:widowControl/>
        <w:autoSpaceDE w:val="0"/>
        <w:autoSpaceDN w:val="0"/>
        <w:adjustRightInd w:val="0"/>
        <w:contextualSpacing/>
        <w:rPr>
          <w:sz w:val="26"/>
          <w:szCs w:val="26"/>
        </w:rPr>
      </w:pPr>
      <w:r w:rsidRPr="001D4062">
        <w:rPr>
          <w:sz w:val="26"/>
          <w:szCs w:val="26"/>
        </w:rPr>
        <w:tab/>
      </w:r>
      <w:r w:rsidRPr="001D4062">
        <w:rPr>
          <w:rStyle w:val="FootnoteReference"/>
          <w:sz w:val="26"/>
          <w:szCs w:val="26"/>
        </w:rPr>
        <w:footnoteRef/>
      </w:r>
      <w:r w:rsidRPr="001D4062">
        <w:rPr>
          <w:sz w:val="26"/>
          <w:szCs w:val="26"/>
        </w:rPr>
        <w:t xml:space="preserve"> </w:t>
      </w:r>
      <w:r w:rsidRPr="001D4062">
        <w:rPr>
          <w:sz w:val="26"/>
          <w:szCs w:val="26"/>
        </w:rPr>
        <w:tab/>
        <w:t xml:space="preserve">PPL also noted that prior to January 1, 2011, its tariff provided that it would credit a customer for </w:t>
      </w:r>
      <w:r>
        <w:rPr>
          <w:sz w:val="26"/>
          <w:szCs w:val="26"/>
        </w:rPr>
        <w:t>its</w:t>
      </w:r>
      <w:r w:rsidRPr="001D4062">
        <w:rPr>
          <w:sz w:val="26"/>
          <w:szCs w:val="26"/>
        </w:rPr>
        <w:t xml:space="preserve"> generation up to the kWh of usage during that billing cycle. Any net excess generation in a billing cycle would be banked and then cashed out at the end of the calendar year based on the full retail value for all energy produced.  PPL St. 1.0 at 15.</w:t>
      </w:r>
    </w:p>
  </w:footnote>
  <w:footnote w:id="8">
    <w:p w:rsidR="00514320" w:rsidRDefault="00514320" w:rsidP="00412070">
      <w:pPr>
        <w:pStyle w:val="FootnoteText"/>
        <w:keepNext/>
        <w:keepLines/>
        <w:widowControl/>
        <w:contextualSpacing/>
        <w:rPr>
          <w:sz w:val="26"/>
          <w:szCs w:val="26"/>
        </w:rPr>
      </w:pPr>
      <w:r w:rsidRPr="001D4062">
        <w:rPr>
          <w:sz w:val="26"/>
          <w:szCs w:val="26"/>
        </w:rPr>
        <w:tab/>
      </w:r>
      <w:r w:rsidRPr="001D4062">
        <w:rPr>
          <w:rStyle w:val="FootnoteReference"/>
          <w:sz w:val="26"/>
          <w:szCs w:val="26"/>
        </w:rPr>
        <w:footnoteRef/>
      </w:r>
      <w:r w:rsidRPr="001D4062">
        <w:rPr>
          <w:sz w:val="26"/>
          <w:szCs w:val="26"/>
        </w:rPr>
        <w:t xml:space="preserve"> </w:t>
      </w:r>
      <w:r w:rsidRPr="001D4062">
        <w:rPr>
          <w:sz w:val="26"/>
          <w:szCs w:val="26"/>
        </w:rPr>
        <w:tab/>
      </w:r>
      <w:r>
        <w:rPr>
          <w:sz w:val="26"/>
          <w:szCs w:val="26"/>
        </w:rPr>
        <w:t>In o</w:t>
      </w:r>
      <w:r w:rsidRPr="001D4062">
        <w:rPr>
          <w:sz w:val="26"/>
          <w:szCs w:val="26"/>
        </w:rPr>
        <w:t xml:space="preserve">ur </w:t>
      </w:r>
      <w:r w:rsidRPr="001D4062">
        <w:rPr>
          <w:i/>
          <w:sz w:val="26"/>
          <w:szCs w:val="26"/>
        </w:rPr>
        <w:t xml:space="preserve">AEPS Final Rulemaking Order </w:t>
      </w:r>
      <w:r>
        <w:rPr>
          <w:sz w:val="26"/>
          <w:szCs w:val="26"/>
        </w:rPr>
        <w:t xml:space="preserve">we </w:t>
      </w:r>
      <w:r w:rsidRPr="001D4062">
        <w:rPr>
          <w:sz w:val="26"/>
          <w:szCs w:val="26"/>
        </w:rPr>
        <w:t>added clarifying language to th</w:t>
      </w:r>
      <w:r>
        <w:rPr>
          <w:sz w:val="26"/>
          <w:szCs w:val="26"/>
        </w:rPr>
        <w:t>is</w:t>
      </w:r>
      <w:r w:rsidRPr="001D4062">
        <w:rPr>
          <w:sz w:val="26"/>
          <w:szCs w:val="26"/>
        </w:rPr>
        <w:t xml:space="preserve"> definition.  </w:t>
      </w:r>
      <w:r>
        <w:rPr>
          <w:sz w:val="26"/>
          <w:szCs w:val="26"/>
        </w:rPr>
        <w:t>While we do not rely on this proposed change for purposes of our resolution of the instant case, i</w:t>
      </w:r>
      <w:r w:rsidRPr="001D4062">
        <w:rPr>
          <w:sz w:val="26"/>
          <w:szCs w:val="26"/>
        </w:rPr>
        <w:t>f this language is approved by IRRC, Virtual Meter Aggregation will be defined in our Regulations as follows:</w:t>
      </w:r>
    </w:p>
    <w:p w:rsidR="00514320" w:rsidRPr="001D4062" w:rsidRDefault="00514320" w:rsidP="00412070">
      <w:pPr>
        <w:pStyle w:val="FootnoteText"/>
        <w:keepNext/>
        <w:keepLines/>
        <w:widowControl/>
        <w:contextualSpacing/>
        <w:rPr>
          <w:sz w:val="26"/>
          <w:szCs w:val="26"/>
        </w:rPr>
      </w:pPr>
    </w:p>
    <w:p w:rsidR="00514320" w:rsidRPr="001D4062" w:rsidRDefault="00514320" w:rsidP="00412070">
      <w:pPr>
        <w:pStyle w:val="FootnoteText"/>
        <w:keepNext/>
        <w:keepLines/>
        <w:widowControl/>
        <w:ind w:left="1440" w:right="1440"/>
        <w:contextualSpacing/>
        <w:rPr>
          <w:bCs/>
          <w:sz w:val="26"/>
          <w:szCs w:val="26"/>
        </w:rPr>
      </w:pPr>
      <w:r w:rsidRPr="001D4062">
        <w:rPr>
          <w:sz w:val="26"/>
          <w:szCs w:val="26"/>
        </w:rPr>
        <w:t xml:space="preserve">Virtual Meter Aggregation-The combination of readings and billing for all meters regardless of rate class on properties owned or leased and operated by a customer-generator by means of the EDC's billing process, rather than through physical rewiring of the customer-generator's property for a physical, single point of contact. Virtual meter aggregation on properties owned or leased and operated by </w:t>
      </w:r>
      <w:r w:rsidRPr="001D4062">
        <w:rPr>
          <w:bCs/>
          <w:sz w:val="26"/>
          <w:szCs w:val="26"/>
        </w:rPr>
        <w:t>the same</w:t>
      </w:r>
      <w:r w:rsidRPr="001D4062">
        <w:rPr>
          <w:b/>
          <w:bCs/>
          <w:sz w:val="26"/>
          <w:szCs w:val="26"/>
        </w:rPr>
        <w:t xml:space="preserve"> </w:t>
      </w:r>
      <w:r w:rsidRPr="001D4062">
        <w:rPr>
          <w:sz w:val="26"/>
          <w:szCs w:val="26"/>
        </w:rPr>
        <w:t xml:space="preserve">customer-generator and located within 2 miles of the boundaries of the customer-generator's property and within a single </w:t>
      </w:r>
      <w:r w:rsidRPr="001D4062">
        <w:rPr>
          <w:bCs/>
          <w:sz w:val="26"/>
          <w:szCs w:val="26"/>
        </w:rPr>
        <w:t>EDC's</w:t>
      </w:r>
      <w:r w:rsidRPr="001D4062">
        <w:rPr>
          <w:b/>
          <w:bCs/>
          <w:sz w:val="26"/>
          <w:szCs w:val="26"/>
        </w:rPr>
        <w:t xml:space="preserve"> </w:t>
      </w:r>
      <w:r w:rsidRPr="001D4062">
        <w:rPr>
          <w:sz w:val="26"/>
          <w:szCs w:val="26"/>
        </w:rPr>
        <w:t xml:space="preserve">service territory shall be eligible for net metering. </w:t>
      </w:r>
      <w:r w:rsidRPr="000047EE">
        <w:rPr>
          <w:bCs/>
          <w:i/>
          <w:sz w:val="26"/>
          <w:szCs w:val="26"/>
        </w:rPr>
        <w:t>Service locations to be aggregated must be EDC service location accounts, held by the same individual or legal entity, receiving retail electric service from the same EDC and have measureable electric load independent of the alternative energy system. To be independent of the alternative energy system, the electric load must have a purpose other than to support the operation, maintenance or administration of the alternative energy system.</w:t>
      </w:r>
    </w:p>
    <w:p w:rsidR="00514320" w:rsidRPr="001D4062" w:rsidRDefault="00514320" w:rsidP="00412070">
      <w:pPr>
        <w:pStyle w:val="FootnoteText"/>
        <w:keepNext/>
        <w:keepLines/>
        <w:widowControl/>
        <w:ind w:left="1440" w:right="1440"/>
        <w:contextualSpacing/>
        <w:rPr>
          <w:bCs/>
          <w:sz w:val="26"/>
          <w:szCs w:val="26"/>
        </w:rPr>
      </w:pPr>
    </w:p>
    <w:p w:rsidR="00514320" w:rsidRPr="001D4062" w:rsidRDefault="00514320" w:rsidP="00EB5A6D">
      <w:pPr>
        <w:pStyle w:val="FootnoteText"/>
        <w:keepNext/>
        <w:keepLines/>
        <w:widowControl/>
        <w:ind w:right="1440"/>
        <w:contextualSpacing/>
        <w:rPr>
          <w:sz w:val="26"/>
          <w:szCs w:val="26"/>
        </w:rPr>
      </w:pPr>
      <w:r w:rsidRPr="001D4062">
        <w:rPr>
          <w:bCs/>
          <w:i/>
          <w:sz w:val="26"/>
          <w:szCs w:val="26"/>
        </w:rPr>
        <w:t>AEPS Final Rulemaking Order</w:t>
      </w:r>
      <w:r w:rsidRPr="001D4062">
        <w:rPr>
          <w:bCs/>
          <w:sz w:val="26"/>
          <w:szCs w:val="26"/>
        </w:rPr>
        <w:t xml:space="preserve"> at Annex A</w:t>
      </w:r>
      <w:r>
        <w:rPr>
          <w:bCs/>
          <w:sz w:val="26"/>
          <w:szCs w:val="26"/>
        </w:rPr>
        <w:t xml:space="preserve"> (new language in italics)</w:t>
      </w:r>
      <w:r w:rsidRPr="001D4062">
        <w:rPr>
          <w:bCs/>
          <w:sz w:val="26"/>
          <w:szCs w:val="26"/>
        </w:rPr>
        <w:t>.</w:t>
      </w:r>
    </w:p>
  </w:footnote>
  <w:footnote w:id="9">
    <w:p w:rsidR="00514320" w:rsidRPr="001D4062" w:rsidRDefault="00514320" w:rsidP="00412070">
      <w:pPr>
        <w:pStyle w:val="FootnoteText"/>
        <w:keepLines/>
        <w:widowControl/>
        <w:contextualSpacing/>
        <w:rPr>
          <w:sz w:val="26"/>
          <w:szCs w:val="26"/>
        </w:rPr>
      </w:pPr>
      <w:r w:rsidRPr="001D4062">
        <w:rPr>
          <w:sz w:val="26"/>
          <w:szCs w:val="26"/>
        </w:rPr>
        <w:tab/>
      </w:r>
      <w:r w:rsidRPr="001D4062">
        <w:rPr>
          <w:rStyle w:val="FootnoteReference"/>
          <w:sz w:val="26"/>
          <w:szCs w:val="26"/>
        </w:rPr>
        <w:footnoteRef/>
      </w:r>
      <w:r w:rsidRPr="001D4062">
        <w:rPr>
          <w:sz w:val="26"/>
          <w:szCs w:val="26"/>
        </w:rPr>
        <w:tab/>
      </w:r>
      <w:r>
        <w:rPr>
          <w:sz w:val="26"/>
          <w:szCs w:val="26"/>
        </w:rPr>
        <w:t>As</w:t>
      </w:r>
      <w:r w:rsidRPr="001D4062">
        <w:rPr>
          <w:sz w:val="26"/>
          <w:szCs w:val="26"/>
        </w:rPr>
        <w:t xml:space="preserve"> noted above, the Complainant argues that the full retail rate in price per kWh is omitted from his bills, but should appear.  In its Rebuttal Testimony, PPL point</w:t>
      </w:r>
      <w:r>
        <w:rPr>
          <w:sz w:val="26"/>
          <w:szCs w:val="26"/>
        </w:rPr>
        <w:t>ed</w:t>
      </w:r>
      <w:r w:rsidRPr="001D4062">
        <w:rPr>
          <w:sz w:val="26"/>
          <w:szCs w:val="26"/>
        </w:rPr>
        <w:t xml:space="preserve"> out that this rate does, in fact, appear on his bills.  PPL explain</w:t>
      </w:r>
      <w:r>
        <w:rPr>
          <w:sz w:val="26"/>
          <w:szCs w:val="26"/>
        </w:rPr>
        <w:t>ed</w:t>
      </w:r>
      <w:r w:rsidRPr="001D4062">
        <w:rPr>
          <w:sz w:val="26"/>
          <w:szCs w:val="26"/>
        </w:rPr>
        <w:t xml:space="preserve"> that the full retail rate is the total rate it charges for a customer’s distribution, transmission, and generation, as well as any applicable riders.  PPL assert</w:t>
      </w:r>
      <w:r>
        <w:rPr>
          <w:sz w:val="26"/>
          <w:szCs w:val="26"/>
        </w:rPr>
        <w:t>ed</w:t>
      </w:r>
      <w:r w:rsidRPr="001D4062">
        <w:rPr>
          <w:sz w:val="26"/>
          <w:szCs w:val="26"/>
        </w:rPr>
        <w:t xml:space="preserve"> that the bills the Complainant received for his satellite account, </w:t>
      </w:r>
      <w:r w:rsidRPr="001D4062">
        <w:rPr>
          <w:i/>
          <w:sz w:val="26"/>
          <w:szCs w:val="26"/>
        </w:rPr>
        <w:t xml:space="preserve">i.e. </w:t>
      </w:r>
      <w:r w:rsidRPr="001D4062">
        <w:rPr>
          <w:sz w:val="26"/>
          <w:szCs w:val="26"/>
        </w:rPr>
        <w:t xml:space="preserve">Exhibits JLM 202-267, show the price per kWh for distribution, transmission, and generation.  PPL St. 1.0 at 33.  Our review of the record corroborates PPL’s assertion. </w:t>
      </w:r>
      <w:r>
        <w:rPr>
          <w:sz w:val="26"/>
          <w:szCs w:val="26"/>
        </w:rPr>
        <w:t xml:space="preserve"> </w:t>
      </w:r>
    </w:p>
  </w:footnote>
  <w:footnote w:id="10">
    <w:p w:rsidR="00514320" w:rsidRPr="001D4062" w:rsidRDefault="00514320" w:rsidP="00DC4B96">
      <w:pPr>
        <w:pStyle w:val="FootnoteText"/>
        <w:keepLines/>
        <w:widowControl/>
        <w:contextualSpacing/>
        <w:rPr>
          <w:sz w:val="26"/>
          <w:szCs w:val="26"/>
        </w:rPr>
      </w:pPr>
      <w:r w:rsidRPr="001D4062">
        <w:rPr>
          <w:sz w:val="26"/>
          <w:szCs w:val="26"/>
        </w:rPr>
        <w:tab/>
      </w:r>
      <w:r w:rsidRPr="001D4062">
        <w:rPr>
          <w:rStyle w:val="FootnoteReference"/>
          <w:sz w:val="26"/>
          <w:szCs w:val="26"/>
        </w:rPr>
        <w:footnoteRef/>
      </w:r>
      <w:r w:rsidRPr="001D4062">
        <w:rPr>
          <w:sz w:val="26"/>
          <w:szCs w:val="26"/>
        </w:rPr>
        <w:t xml:space="preserve"> </w:t>
      </w:r>
      <w:r w:rsidRPr="001D4062">
        <w:rPr>
          <w:sz w:val="26"/>
          <w:szCs w:val="26"/>
        </w:rPr>
        <w:tab/>
        <w:t xml:space="preserve">As noted elsewhere in this Opinion and Order, PPL removed the Complainant from its virtual meter aggregation </w:t>
      </w:r>
      <w:r>
        <w:rPr>
          <w:sz w:val="26"/>
          <w:szCs w:val="26"/>
        </w:rPr>
        <w:t>in</w:t>
      </w:r>
      <w:r w:rsidRPr="001D4062">
        <w:rPr>
          <w:sz w:val="26"/>
          <w:szCs w:val="26"/>
        </w:rPr>
        <w:t xml:space="preserve"> May 2010 after determining that there was </w:t>
      </w:r>
      <w:r w:rsidRPr="008649FB">
        <w:rPr>
          <w:sz w:val="26"/>
          <w:szCs w:val="26"/>
        </w:rPr>
        <w:t>no non-generational load</w:t>
      </w:r>
      <w:r w:rsidRPr="001D4062">
        <w:rPr>
          <w:sz w:val="26"/>
          <w:szCs w:val="26"/>
        </w:rPr>
        <w:t xml:space="preserve"> present at his host account.  Therefore, PPL did not apply any credits or cash-outs between June and December 2010.  Thereafter, PPL agreed to make an exception to permit the Complainant to participate in virtual net metering.  Although PPL did not credit the Complainant for the excess generation produced at his solar account between June and December 2010, it has agreed to do so.  In addition to providing this information elsewhere in the record, PPL provided comments regarding these events on its Exhibit APC-5.</w:t>
      </w:r>
    </w:p>
  </w:footnote>
  <w:footnote w:id="11">
    <w:p w:rsidR="00514320" w:rsidRPr="003E7F81" w:rsidRDefault="00514320">
      <w:pPr>
        <w:pStyle w:val="FootnoteText"/>
        <w:rPr>
          <w:sz w:val="26"/>
          <w:szCs w:val="26"/>
        </w:rPr>
      </w:pPr>
      <w:r>
        <w:tab/>
      </w:r>
      <w:r w:rsidRPr="003E7F81">
        <w:rPr>
          <w:rStyle w:val="FootnoteReference"/>
          <w:sz w:val="26"/>
          <w:szCs w:val="26"/>
        </w:rPr>
        <w:footnoteRef/>
      </w:r>
      <w:r w:rsidRPr="003E7F81">
        <w:rPr>
          <w:sz w:val="26"/>
          <w:szCs w:val="26"/>
        </w:rPr>
        <w:tab/>
        <w:t xml:space="preserve">On review of this evidence, we find PPL’s assertion to be </w:t>
      </w:r>
      <w:r>
        <w:rPr>
          <w:sz w:val="26"/>
          <w:szCs w:val="26"/>
        </w:rPr>
        <w:t>persuasive</w:t>
      </w:r>
      <w:r w:rsidRPr="003E7F81">
        <w:rPr>
          <w:sz w:val="26"/>
          <w:szCs w:val="26"/>
        </w:rPr>
        <w:t>.</w:t>
      </w:r>
    </w:p>
  </w:footnote>
  <w:footnote w:id="12">
    <w:p w:rsidR="00514320" w:rsidRPr="001D4062" w:rsidRDefault="00514320" w:rsidP="00412070">
      <w:pPr>
        <w:pStyle w:val="FootnoteText"/>
        <w:keepLines/>
        <w:widowControl/>
        <w:contextualSpacing/>
        <w:rPr>
          <w:sz w:val="26"/>
          <w:szCs w:val="26"/>
        </w:rPr>
      </w:pPr>
      <w:r w:rsidRPr="001D4062">
        <w:rPr>
          <w:sz w:val="26"/>
          <w:szCs w:val="26"/>
        </w:rPr>
        <w:tab/>
      </w:r>
      <w:r w:rsidRPr="001D4062">
        <w:rPr>
          <w:rStyle w:val="FootnoteReference"/>
          <w:sz w:val="26"/>
          <w:szCs w:val="26"/>
        </w:rPr>
        <w:footnoteRef/>
      </w:r>
      <w:r w:rsidRPr="001D4062">
        <w:rPr>
          <w:sz w:val="26"/>
          <w:szCs w:val="26"/>
        </w:rPr>
        <w:t xml:space="preserve"> </w:t>
      </w:r>
      <w:r w:rsidRPr="001D4062">
        <w:rPr>
          <w:sz w:val="26"/>
          <w:szCs w:val="26"/>
        </w:rPr>
        <w:tab/>
        <w:t>Section 1304 of the Code prohibits rate discrimination.</w:t>
      </w:r>
    </w:p>
  </w:footnote>
  <w:footnote w:id="13">
    <w:p w:rsidR="00514320" w:rsidRPr="001D4062" w:rsidRDefault="00514320" w:rsidP="00412070">
      <w:pPr>
        <w:pStyle w:val="FootnoteText"/>
        <w:keepLines/>
        <w:widowControl/>
        <w:contextualSpacing/>
        <w:rPr>
          <w:sz w:val="26"/>
          <w:szCs w:val="26"/>
        </w:rPr>
      </w:pPr>
      <w:r w:rsidRPr="001D4062">
        <w:rPr>
          <w:sz w:val="26"/>
          <w:szCs w:val="26"/>
        </w:rPr>
        <w:tab/>
      </w:r>
      <w:r w:rsidRPr="001D4062">
        <w:rPr>
          <w:rStyle w:val="FootnoteReference"/>
          <w:sz w:val="26"/>
          <w:szCs w:val="26"/>
        </w:rPr>
        <w:footnoteRef/>
      </w:r>
      <w:r w:rsidRPr="001D4062">
        <w:rPr>
          <w:sz w:val="26"/>
          <w:szCs w:val="26"/>
        </w:rPr>
        <w:t xml:space="preserve"> </w:t>
      </w:r>
      <w:r w:rsidRPr="001D4062">
        <w:rPr>
          <w:sz w:val="26"/>
          <w:szCs w:val="26"/>
        </w:rPr>
        <w:tab/>
        <w:t>As previously noted, the proposed clarifying language to our Regulations is currently pending before IRRC.</w:t>
      </w:r>
    </w:p>
  </w:footnote>
  <w:footnote w:id="14">
    <w:p w:rsidR="00514320" w:rsidRPr="001D4062" w:rsidRDefault="00514320" w:rsidP="004A587B">
      <w:pPr>
        <w:keepLines/>
        <w:widowControl/>
        <w:rPr>
          <w:sz w:val="26"/>
          <w:szCs w:val="26"/>
        </w:rPr>
      </w:pPr>
      <w:r w:rsidRPr="001D4062">
        <w:rPr>
          <w:sz w:val="26"/>
          <w:szCs w:val="26"/>
        </w:rPr>
        <w:tab/>
      </w:r>
      <w:r w:rsidRPr="004A587B">
        <w:rPr>
          <w:rStyle w:val="FootnoteReference"/>
          <w:sz w:val="26"/>
          <w:szCs w:val="26"/>
        </w:rPr>
        <w:footnoteRef/>
      </w:r>
      <w:r w:rsidRPr="004A587B">
        <w:rPr>
          <w:sz w:val="26"/>
          <w:szCs w:val="26"/>
        </w:rPr>
        <w:t xml:space="preserve"> </w:t>
      </w:r>
      <w:r w:rsidRPr="004A587B">
        <w:rPr>
          <w:sz w:val="26"/>
          <w:szCs w:val="26"/>
        </w:rPr>
        <w:tab/>
        <w:t xml:space="preserve">We note that while future changes in the law or in PPL’s tariff may alter the waiver PPL has agreed to, our </w:t>
      </w:r>
      <w:r w:rsidRPr="004A587B">
        <w:rPr>
          <w:i/>
          <w:sz w:val="26"/>
          <w:szCs w:val="26"/>
        </w:rPr>
        <w:t>AEPS Final Rulemaking Order</w:t>
      </w:r>
      <w:r w:rsidRPr="004A587B">
        <w:rPr>
          <w:sz w:val="26"/>
          <w:szCs w:val="26"/>
        </w:rPr>
        <w:t xml:space="preserve"> proposed additional clarifying language to reinforce the already existing provisions of our AEPS Regulations which require</w:t>
      </w:r>
      <w:r>
        <w:rPr>
          <w:sz w:val="26"/>
          <w:szCs w:val="26"/>
        </w:rPr>
        <w:t>s a customer-generator to have independent, non-generational load to be eligible to participate in net metering</w:t>
      </w:r>
      <w:r w:rsidRPr="004A587B">
        <w:rPr>
          <w:sz w:val="26"/>
          <w:szCs w:val="26"/>
        </w:rPr>
        <w:t>.  Therefore, our issuance</w:t>
      </w:r>
      <w:r w:rsidRPr="001D4062">
        <w:rPr>
          <w:sz w:val="26"/>
          <w:szCs w:val="26"/>
        </w:rPr>
        <w:t xml:space="preserve"> of the </w:t>
      </w:r>
      <w:r w:rsidRPr="001D4062">
        <w:rPr>
          <w:i/>
          <w:sz w:val="26"/>
          <w:szCs w:val="26"/>
        </w:rPr>
        <w:t>AEPS Final Rulemaking Order</w:t>
      </w:r>
      <w:r w:rsidRPr="001D4062">
        <w:rPr>
          <w:sz w:val="26"/>
          <w:szCs w:val="26"/>
        </w:rPr>
        <w:t xml:space="preserve"> does not disturb our prior direction that PPL permit the Complainant to participate in its virtual meter aggregation program, which we reinforce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409" w:rsidRDefault="00A60409" w:rsidP="00A60409">
    <w:pPr>
      <w:pStyle w:val="Header"/>
      <w:jc w:val="center"/>
    </w:pPr>
    <w:r>
      <w:t>Corrected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709F"/>
    <w:multiLevelType w:val="hybridMultilevel"/>
    <w:tmpl w:val="DC3C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97246"/>
    <w:multiLevelType w:val="hybridMultilevel"/>
    <w:tmpl w:val="535EC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93F3281"/>
    <w:multiLevelType w:val="hybridMultilevel"/>
    <w:tmpl w:val="5D7A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9F3915"/>
    <w:multiLevelType w:val="hybridMultilevel"/>
    <w:tmpl w:val="1C08B4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3706659"/>
    <w:multiLevelType w:val="hybridMultilevel"/>
    <w:tmpl w:val="489CD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6002902"/>
    <w:multiLevelType w:val="hybridMultilevel"/>
    <w:tmpl w:val="D0E2E7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3A"/>
    <w:rsid w:val="00000B64"/>
    <w:rsid w:val="00000BB5"/>
    <w:rsid w:val="0000288E"/>
    <w:rsid w:val="000044B5"/>
    <w:rsid w:val="000047EE"/>
    <w:rsid w:val="000058F0"/>
    <w:rsid w:val="0001203E"/>
    <w:rsid w:val="00017CDF"/>
    <w:rsid w:val="0002380B"/>
    <w:rsid w:val="000308D6"/>
    <w:rsid w:val="000320E9"/>
    <w:rsid w:val="00032785"/>
    <w:rsid w:val="0003386B"/>
    <w:rsid w:val="00034198"/>
    <w:rsid w:val="000344B9"/>
    <w:rsid w:val="00036525"/>
    <w:rsid w:val="0003686A"/>
    <w:rsid w:val="000426DC"/>
    <w:rsid w:val="00042FFE"/>
    <w:rsid w:val="0004331C"/>
    <w:rsid w:val="000464BC"/>
    <w:rsid w:val="0004696A"/>
    <w:rsid w:val="00047232"/>
    <w:rsid w:val="000504BF"/>
    <w:rsid w:val="0005103E"/>
    <w:rsid w:val="000511AB"/>
    <w:rsid w:val="0005136B"/>
    <w:rsid w:val="00053AAD"/>
    <w:rsid w:val="00054C20"/>
    <w:rsid w:val="000551C2"/>
    <w:rsid w:val="0005539F"/>
    <w:rsid w:val="00060CC0"/>
    <w:rsid w:val="00062703"/>
    <w:rsid w:val="00062A99"/>
    <w:rsid w:val="00065769"/>
    <w:rsid w:val="00067935"/>
    <w:rsid w:val="00071A7B"/>
    <w:rsid w:val="000720E5"/>
    <w:rsid w:val="0007219F"/>
    <w:rsid w:val="00073B40"/>
    <w:rsid w:val="000742D4"/>
    <w:rsid w:val="00077ED4"/>
    <w:rsid w:val="00080661"/>
    <w:rsid w:val="000845F1"/>
    <w:rsid w:val="00085378"/>
    <w:rsid w:val="000854EC"/>
    <w:rsid w:val="00087D6C"/>
    <w:rsid w:val="00087DB6"/>
    <w:rsid w:val="000909FB"/>
    <w:rsid w:val="00094DF5"/>
    <w:rsid w:val="00095DBA"/>
    <w:rsid w:val="00097A2D"/>
    <w:rsid w:val="00097BDF"/>
    <w:rsid w:val="000A089B"/>
    <w:rsid w:val="000A2B96"/>
    <w:rsid w:val="000A3A3F"/>
    <w:rsid w:val="000A5A25"/>
    <w:rsid w:val="000A601C"/>
    <w:rsid w:val="000A7927"/>
    <w:rsid w:val="000B065B"/>
    <w:rsid w:val="000B0A87"/>
    <w:rsid w:val="000B0BD8"/>
    <w:rsid w:val="000B0DE6"/>
    <w:rsid w:val="000B120E"/>
    <w:rsid w:val="000B2F7C"/>
    <w:rsid w:val="000B3FAD"/>
    <w:rsid w:val="000B5709"/>
    <w:rsid w:val="000B62BF"/>
    <w:rsid w:val="000C015B"/>
    <w:rsid w:val="000C0861"/>
    <w:rsid w:val="000C0B35"/>
    <w:rsid w:val="000C167D"/>
    <w:rsid w:val="000C2C43"/>
    <w:rsid w:val="000C31E6"/>
    <w:rsid w:val="000C4B30"/>
    <w:rsid w:val="000C52E0"/>
    <w:rsid w:val="000C5A58"/>
    <w:rsid w:val="000D02C7"/>
    <w:rsid w:val="000D0C9E"/>
    <w:rsid w:val="000D1828"/>
    <w:rsid w:val="000D40B2"/>
    <w:rsid w:val="000D63F0"/>
    <w:rsid w:val="000D6638"/>
    <w:rsid w:val="000D6FFE"/>
    <w:rsid w:val="000E103F"/>
    <w:rsid w:val="000E1F85"/>
    <w:rsid w:val="000E47A2"/>
    <w:rsid w:val="000F0BD4"/>
    <w:rsid w:val="000F0E31"/>
    <w:rsid w:val="000F284F"/>
    <w:rsid w:val="000F3B20"/>
    <w:rsid w:val="000F46CD"/>
    <w:rsid w:val="000F4784"/>
    <w:rsid w:val="000F5618"/>
    <w:rsid w:val="000F5A5F"/>
    <w:rsid w:val="000F5D1A"/>
    <w:rsid w:val="00102081"/>
    <w:rsid w:val="001027A0"/>
    <w:rsid w:val="001032A8"/>
    <w:rsid w:val="00104959"/>
    <w:rsid w:val="00104CEE"/>
    <w:rsid w:val="0010577D"/>
    <w:rsid w:val="00105A1F"/>
    <w:rsid w:val="00105DBA"/>
    <w:rsid w:val="00106E12"/>
    <w:rsid w:val="0010746B"/>
    <w:rsid w:val="00111132"/>
    <w:rsid w:val="00112906"/>
    <w:rsid w:val="00114A20"/>
    <w:rsid w:val="00114E70"/>
    <w:rsid w:val="0011688C"/>
    <w:rsid w:val="001178CF"/>
    <w:rsid w:val="00120128"/>
    <w:rsid w:val="00120B2D"/>
    <w:rsid w:val="00121497"/>
    <w:rsid w:val="001306B0"/>
    <w:rsid w:val="00132A50"/>
    <w:rsid w:val="001346D8"/>
    <w:rsid w:val="00135AAB"/>
    <w:rsid w:val="0013692F"/>
    <w:rsid w:val="00136B31"/>
    <w:rsid w:val="0013712D"/>
    <w:rsid w:val="0013760D"/>
    <w:rsid w:val="00137962"/>
    <w:rsid w:val="00137BFB"/>
    <w:rsid w:val="00141312"/>
    <w:rsid w:val="00142373"/>
    <w:rsid w:val="00143320"/>
    <w:rsid w:val="0014631F"/>
    <w:rsid w:val="00150589"/>
    <w:rsid w:val="001515F5"/>
    <w:rsid w:val="00151D78"/>
    <w:rsid w:val="0015451C"/>
    <w:rsid w:val="00155805"/>
    <w:rsid w:val="0015667A"/>
    <w:rsid w:val="00157B62"/>
    <w:rsid w:val="00161668"/>
    <w:rsid w:val="00161AAE"/>
    <w:rsid w:val="00161FDF"/>
    <w:rsid w:val="00164F12"/>
    <w:rsid w:val="00167B6C"/>
    <w:rsid w:val="001724B4"/>
    <w:rsid w:val="00174CD2"/>
    <w:rsid w:val="0017564C"/>
    <w:rsid w:val="00180027"/>
    <w:rsid w:val="00181A9D"/>
    <w:rsid w:val="0018218E"/>
    <w:rsid w:val="00184B0E"/>
    <w:rsid w:val="00185DBC"/>
    <w:rsid w:val="00190323"/>
    <w:rsid w:val="0019268D"/>
    <w:rsid w:val="0019285E"/>
    <w:rsid w:val="00197221"/>
    <w:rsid w:val="00197F6B"/>
    <w:rsid w:val="001A25FA"/>
    <w:rsid w:val="001A6AE6"/>
    <w:rsid w:val="001A75EB"/>
    <w:rsid w:val="001B1E17"/>
    <w:rsid w:val="001B2E79"/>
    <w:rsid w:val="001B3499"/>
    <w:rsid w:val="001B34AC"/>
    <w:rsid w:val="001B4FB8"/>
    <w:rsid w:val="001B522D"/>
    <w:rsid w:val="001C1E42"/>
    <w:rsid w:val="001C6BF4"/>
    <w:rsid w:val="001D2610"/>
    <w:rsid w:val="001D2C0D"/>
    <w:rsid w:val="001D337A"/>
    <w:rsid w:val="001D4062"/>
    <w:rsid w:val="001D6867"/>
    <w:rsid w:val="001E057B"/>
    <w:rsid w:val="001E385D"/>
    <w:rsid w:val="001E3BF2"/>
    <w:rsid w:val="001E4697"/>
    <w:rsid w:val="001E4F4B"/>
    <w:rsid w:val="001E655A"/>
    <w:rsid w:val="001E7FE1"/>
    <w:rsid w:val="001F0144"/>
    <w:rsid w:val="001F0EBE"/>
    <w:rsid w:val="001F195C"/>
    <w:rsid w:val="001F1C87"/>
    <w:rsid w:val="001F2A83"/>
    <w:rsid w:val="001F6FA4"/>
    <w:rsid w:val="001F7301"/>
    <w:rsid w:val="00200703"/>
    <w:rsid w:val="00200B57"/>
    <w:rsid w:val="00200E59"/>
    <w:rsid w:val="002014F9"/>
    <w:rsid w:val="002016DE"/>
    <w:rsid w:val="0020251D"/>
    <w:rsid w:val="002039A0"/>
    <w:rsid w:val="00203C3C"/>
    <w:rsid w:val="00203F29"/>
    <w:rsid w:val="0020435F"/>
    <w:rsid w:val="002054B6"/>
    <w:rsid w:val="002065EF"/>
    <w:rsid w:val="00211252"/>
    <w:rsid w:val="0021532B"/>
    <w:rsid w:val="00215B80"/>
    <w:rsid w:val="00220749"/>
    <w:rsid w:val="0022385E"/>
    <w:rsid w:val="0022531C"/>
    <w:rsid w:val="0022541C"/>
    <w:rsid w:val="002262E1"/>
    <w:rsid w:val="0022636B"/>
    <w:rsid w:val="00230261"/>
    <w:rsid w:val="00230F46"/>
    <w:rsid w:val="002325E8"/>
    <w:rsid w:val="00233160"/>
    <w:rsid w:val="0023352F"/>
    <w:rsid w:val="002350B8"/>
    <w:rsid w:val="002352CC"/>
    <w:rsid w:val="0023656C"/>
    <w:rsid w:val="002375DE"/>
    <w:rsid w:val="00237B8C"/>
    <w:rsid w:val="00237C42"/>
    <w:rsid w:val="002409BC"/>
    <w:rsid w:val="00240AC0"/>
    <w:rsid w:val="0024231F"/>
    <w:rsid w:val="0024301D"/>
    <w:rsid w:val="00243B45"/>
    <w:rsid w:val="00250ACF"/>
    <w:rsid w:val="00253356"/>
    <w:rsid w:val="00257DD4"/>
    <w:rsid w:val="00260AE5"/>
    <w:rsid w:val="00261FE9"/>
    <w:rsid w:val="00263258"/>
    <w:rsid w:val="002632D7"/>
    <w:rsid w:val="00263AE4"/>
    <w:rsid w:val="00264FBD"/>
    <w:rsid w:val="002654CB"/>
    <w:rsid w:val="00265E4C"/>
    <w:rsid w:val="00267D50"/>
    <w:rsid w:val="0027046D"/>
    <w:rsid w:val="00270C5E"/>
    <w:rsid w:val="00274BBB"/>
    <w:rsid w:val="002753BB"/>
    <w:rsid w:val="0027716E"/>
    <w:rsid w:val="00281ABC"/>
    <w:rsid w:val="002824AC"/>
    <w:rsid w:val="00283918"/>
    <w:rsid w:val="00285E8B"/>
    <w:rsid w:val="002879DB"/>
    <w:rsid w:val="00290E23"/>
    <w:rsid w:val="00291738"/>
    <w:rsid w:val="00292EA7"/>
    <w:rsid w:val="002935E4"/>
    <w:rsid w:val="002939AD"/>
    <w:rsid w:val="0029518A"/>
    <w:rsid w:val="002957CA"/>
    <w:rsid w:val="002961F4"/>
    <w:rsid w:val="002A041B"/>
    <w:rsid w:val="002A0802"/>
    <w:rsid w:val="002A1F08"/>
    <w:rsid w:val="002A3531"/>
    <w:rsid w:val="002A4126"/>
    <w:rsid w:val="002A43B5"/>
    <w:rsid w:val="002A45B5"/>
    <w:rsid w:val="002A49E9"/>
    <w:rsid w:val="002A5D2F"/>
    <w:rsid w:val="002A60BA"/>
    <w:rsid w:val="002A6C5E"/>
    <w:rsid w:val="002A71E3"/>
    <w:rsid w:val="002A7AB7"/>
    <w:rsid w:val="002B13C5"/>
    <w:rsid w:val="002B2D0F"/>
    <w:rsid w:val="002B428B"/>
    <w:rsid w:val="002B5459"/>
    <w:rsid w:val="002B556B"/>
    <w:rsid w:val="002C05C2"/>
    <w:rsid w:val="002C0F6A"/>
    <w:rsid w:val="002C1E8D"/>
    <w:rsid w:val="002C231A"/>
    <w:rsid w:val="002C391C"/>
    <w:rsid w:val="002C4A1B"/>
    <w:rsid w:val="002C4DA8"/>
    <w:rsid w:val="002C6516"/>
    <w:rsid w:val="002C6615"/>
    <w:rsid w:val="002C7EF4"/>
    <w:rsid w:val="002D22F7"/>
    <w:rsid w:val="002D28B5"/>
    <w:rsid w:val="002D2EF8"/>
    <w:rsid w:val="002D3B83"/>
    <w:rsid w:val="002D452B"/>
    <w:rsid w:val="002D496B"/>
    <w:rsid w:val="002D6156"/>
    <w:rsid w:val="002D707E"/>
    <w:rsid w:val="002E0C58"/>
    <w:rsid w:val="002E0F65"/>
    <w:rsid w:val="002E3867"/>
    <w:rsid w:val="002E685F"/>
    <w:rsid w:val="002E72EF"/>
    <w:rsid w:val="002F215B"/>
    <w:rsid w:val="002F2326"/>
    <w:rsid w:val="002F50DB"/>
    <w:rsid w:val="002F56EC"/>
    <w:rsid w:val="002F68CE"/>
    <w:rsid w:val="002F6BCC"/>
    <w:rsid w:val="002F772E"/>
    <w:rsid w:val="003024AA"/>
    <w:rsid w:val="00303061"/>
    <w:rsid w:val="003037EF"/>
    <w:rsid w:val="00303913"/>
    <w:rsid w:val="00303E7F"/>
    <w:rsid w:val="003047E2"/>
    <w:rsid w:val="00304FB9"/>
    <w:rsid w:val="00305E34"/>
    <w:rsid w:val="00306E90"/>
    <w:rsid w:val="00307453"/>
    <w:rsid w:val="00307E49"/>
    <w:rsid w:val="003104BE"/>
    <w:rsid w:val="00311C4E"/>
    <w:rsid w:val="0031338D"/>
    <w:rsid w:val="00315448"/>
    <w:rsid w:val="00315F63"/>
    <w:rsid w:val="00316F36"/>
    <w:rsid w:val="00322332"/>
    <w:rsid w:val="00324E71"/>
    <w:rsid w:val="0032524F"/>
    <w:rsid w:val="0032546E"/>
    <w:rsid w:val="00326697"/>
    <w:rsid w:val="00327E3D"/>
    <w:rsid w:val="00330E86"/>
    <w:rsid w:val="003313DA"/>
    <w:rsid w:val="00332867"/>
    <w:rsid w:val="003368D7"/>
    <w:rsid w:val="003409C9"/>
    <w:rsid w:val="00341246"/>
    <w:rsid w:val="00341CA5"/>
    <w:rsid w:val="003432C8"/>
    <w:rsid w:val="003453D5"/>
    <w:rsid w:val="00345501"/>
    <w:rsid w:val="00345FA9"/>
    <w:rsid w:val="0034606D"/>
    <w:rsid w:val="0034631E"/>
    <w:rsid w:val="003508DB"/>
    <w:rsid w:val="00351749"/>
    <w:rsid w:val="00355288"/>
    <w:rsid w:val="00357D07"/>
    <w:rsid w:val="00361678"/>
    <w:rsid w:val="00362DDE"/>
    <w:rsid w:val="003638F0"/>
    <w:rsid w:val="0036462A"/>
    <w:rsid w:val="0036483C"/>
    <w:rsid w:val="00366F9E"/>
    <w:rsid w:val="003672DF"/>
    <w:rsid w:val="003672FE"/>
    <w:rsid w:val="0036748F"/>
    <w:rsid w:val="0037257F"/>
    <w:rsid w:val="00372628"/>
    <w:rsid w:val="00372A56"/>
    <w:rsid w:val="00372D60"/>
    <w:rsid w:val="00373B79"/>
    <w:rsid w:val="0037633A"/>
    <w:rsid w:val="00377A9D"/>
    <w:rsid w:val="00382DCF"/>
    <w:rsid w:val="003857FF"/>
    <w:rsid w:val="003901B9"/>
    <w:rsid w:val="003921F8"/>
    <w:rsid w:val="00392636"/>
    <w:rsid w:val="0039439A"/>
    <w:rsid w:val="00396067"/>
    <w:rsid w:val="003976A9"/>
    <w:rsid w:val="003A0829"/>
    <w:rsid w:val="003A2C1D"/>
    <w:rsid w:val="003A3445"/>
    <w:rsid w:val="003A3465"/>
    <w:rsid w:val="003B04A7"/>
    <w:rsid w:val="003B4C90"/>
    <w:rsid w:val="003B51B8"/>
    <w:rsid w:val="003B7C33"/>
    <w:rsid w:val="003C6AE5"/>
    <w:rsid w:val="003D15EF"/>
    <w:rsid w:val="003D2850"/>
    <w:rsid w:val="003D2FED"/>
    <w:rsid w:val="003D5200"/>
    <w:rsid w:val="003D6236"/>
    <w:rsid w:val="003D71A0"/>
    <w:rsid w:val="003E09C5"/>
    <w:rsid w:val="003E0DEA"/>
    <w:rsid w:val="003E1B7B"/>
    <w:rsid w:val="003E2213"/>
    <w:rsid w:val="003E2584"/>
    <w:rsid w:val="003E551A"/>
    <w:rsid w:val="003E5AB7"/>
    <w:rsid w:val="003E7827"/>
    <w:rsid w:val="003E7ED3"/>
    <w:rsid w:val="003E7F81"/>
    <w:rsid w:val="003F0160"/>
    <w:rsid w:val="003F0FE5"/>
    <w:rsid w:val="003F215C"/>
    <w:rsid w:val="003F3D4A"/>
    <w:rsid w:val="003F4FB3"/>
    <w:rsid w:val="003F69BC"/>
    <w:rsid w:val="00401E9F"/>
    <w:rsid w:val="00402BE3"/>
    <w:rsid w:val="00402CAB"/>
    <w:rsid w:val="00404CDD"/>
    <w:rsid w:val="0040643D"/>
    <w:rsid w:val="0040698B"/>
    <w:rsid w:val="00412070"/>
    <w:rsid w:val="00412707"/>
    <w:rsid w:val="00412D3F"/>
    <w:rsid w:val="00412EE5"/>
    <w:rsid w:val="00413FFF"/>
    <w:rsid w:val="00414721"/>
    <w:rsid w:val="00414CCF"/>
    <w:rsid w:val="0041541C"/>
    <w:rsid w:val="0041656A"/>
    <w:rsid w:val="00417DA3"/>
    <w:rsid w:val="004226EA"/>
    <w:rsid w:val="00422CBC"/>
    <w:rsid w:val="00423367"/>
    <w:rsid w:val="00424E4C"/>
    <w:rsid w:val="00425717"/>
    <w:rsid w:val="00425819"/>
    <w:rsid w:val="00425FB2"/>
    <w:rsid w:val="00431F95"/>
    <w:rsid w:val="00432110"/>
    <w:rsid w:val="00432ACF"/>
    <w:rsid w:val="004331AB"/>
    <w:rsid w:val="004359DD"/>
    <w:rsid w:val="00435E78"/>
    <w:rsid w:val="00437328"/>
    <w:rsid w:val="00442861"/>
    <w:rsid w:val="00442CC7"/>
    <w:rsid w:val="00447ABF"/>
    <w:rsid w:val="00451570"/>
    <w:rsid w:val="00452485"/>
    <w:rsid w:val="00452EAF"/>
    <w:rsid w:val="00452F0B"/>
    <w:rsid w:val="004539E8"/>
    <w:rsid w:val="00457CE1"/>
    <w:rsid w:val="004609B3"/>
    <w:rsid w:val="00460B26"/>
    <w:rsid w:val="0046130B"/>
    <w:rsid w:val="00462330"/>
    <w:rsid w:val="004628F9"/>
    <w:rsid w:val="00463636"/>
    <w:rsid w:val="0046605C"/>
    <w:rsid w:val="00467C5B"/>
    <w:rsid w:val="004702CA"/>
    <w:rsid w:val="00470C1B"/>
    <w:rsid w:val="00470FBD"/>
    <w:rsid w:val="00471E3F"/>
    <w:rsid w:val="00471E40"/>
    <w:rsid w:val="00474624"/>
    <w:rsid w:val="00475180"/>
    <w:rsid w:val="00475257"/>
    <w:rsid w:val="004760DC"/>
    <w:rsid w:val="00476A50"/>
    <w:rsid w:val="00477615"/>
    <w:rsid w:val="00477ACE"/>
    <w:rsid w:val="00482E09"/>
    <w:rsid w:val="00484B9E"/>
    <w:rsid w:val="00490554"/>
    <w:rsid w:val="004908C4"/>
    <w:rsid w:val="00492900"/>
    <w:rsid w:val="00493576"/>
    <w:rsid w:val="00495D5E"/>
    <w:rsid w:val="00496110"/>
    <w:rsid w:val="00496FA9"/>
    <w:rsid w:val="004A563B"/>
    <w:rsid w:val="004A587B"/>
    <w:rsid w:val="004A64A5"/>
    <w:rsid w:val="004A7D7D"/>
    <w:rsid w:val="004A7FDC"/>
    <w:rsid w:val="004B3612"/>
    <w:rsid w:val="004B4880"/>
    <w:rsid w:val="004B4DB7"/>
    <w:rsid w:val="004B7459"/>
    <w:rsid w:val="004C33E8"/>
    <w:rsid w:val="004C3CF0"/>
    <w:rsid w:val="004C6D47"/>
    <w:rsid w:val="004C799E"/>
    <w:rsid w:val="004D091E"/>
    <w:rsid w:val="004D0A7B"/>
    <w:rsid w:val="004D22F4"/>
    <w:rsid w:val="004D29C1"/>
    <w:rsid w:val="004D3E48"/>
    <w:rsid w:val="004D5EFD"/>
    <w:rsid w:val="004D6A00"/>
    <w:rsid w:val="004E2104"/>
    <w:rsid w:val="004E281A"/>
    <w:rsid w:val="004E62A9"/>
    <w:rsid w:val="004E6702"/>
    <w:rsid w:val="004F47C3"/>
    <w:rsid w:val="004F7695"/>
    <w:rsid w:val="004F7CA9"/>
    <w:rsid w:val="0050005A"/>
    <w:rsid w:val="00500A00"/>
    <w:rsid w:val="00500CE1"/>
    <w:rsid w:val="00500FCC"/>
    <w:rsid w:val="005017C8"/>
    <w:rsid w:val="00503235"/>
    <w:rsid w:val="00505A7A"/>
    <w:rsid w:val="00507B58"/>
    <w:rsid w:val="005129FD"/>
    <w:rsid w:val="00513173"/>
    <w:rsid w:val="00513B7B"/>
    <w:rsid w:val="00513D16"/>
    <w:rsid w:val="00514320"/>
    <w:rsid w:val="005150FF"/>
    <w:rsid w:val="005155DB"/>
    <w:rsid w:val="00516C7D"/>
    <w:rsid w:val="00520C0C"/>
    <w:rsid w:val="0052118B"/>
    <w:rsid w:val="00525048"/>
    <w:rsid w:val="0052746C"/>
    <w:rsid w:val="00527FF6"/>
    <w:rsid w:val="0053084B"/>
    <w:rsid w:val="0053143D"/>
    <w:rsid w:val="00531D16"/>
    <w:rsid w:val="00533613"/>
    <w:rsid w:val="00542EE8"/>
    <w:rsid w:val="005437C7"/>
    <w:rsid w:val="00545865"/>
    <w:rsid w:val="00546336"/>
    <w:rsid w:val="005465BC"/>
    <w:rsid w:val="00546864"/>
    <w:rsid w:val="00547A05"/>
    <w:rsid w:val="00551B9D"/>
    <w:rsid w:val="00553233"/>
    <w:rsid w:val="00553EAD"/>
    <w:rsid w:val="005546F8"/>
    <w:rsid w:val="00556170"/>
    <w:rsid w:val="005562A4"/>
    <w:rsid w:val="00556C3C"/>
    <w:rsid w:val="00556C93"/>
    <w:rsid w:val="00556F2F"/>
    <w:rsid w:val="00560727"/>
    <w:rsid w:val="00562106"/>
    <w:rsid w:val="005624ED"/>
    <w:rsid w:val="00563ACD"/>
    <w:rsid w:val="0056674A"/>
    <w:rsid w:val="00571F1F"/>
    <w:rsid w:val="0057372A"/>
    <w:rsid w:val="0057390A"/>
    <w:rsid w:val="00573D71"/>
    <w:rsid w:val="00577A0B"/>
    <w:rsid w:val="00580D05"/>
    <w:rsid w:val="00580E82"/>
    <w:rsid w:val="00581E41"/>
    <w:rsid w:val="00581E74"/>
    <w:rsid w:val="00582B93"/>
    <w:rsid w:val="00582F78"/>
    <w:rsid w:val="005831B0"/>
    <w:rsid w:val="00583DF8"/>
    <w:rsid w:val="005856F4"/>
    <w:rsid w:val="00586D60"/>
    <w:rsid w:val="005878A6"/>
    <w:rsid w:val="00587B52"/>
    <w:rsid w:val="00590309"/>
    <w:rsid w:val="00590596"/>
    <w:rsid w:val="0059095B"/>
    <w:rsid w:val="00590C79"/>
    <w:rsid w:val="005911FD"/>
    <w:rsid w:val="00593D55"/>
    <w:rsid w:val="00594485"/>
    <w:rsid w:val="005A0CF8"/>
    <w:rsid w:val="005A1D0F"/>
    <w:rsid w:val="005A2D63"/>
    <w:rsid w:val="005A366A"/>
    <w:rsid w:val="005A3A50"/>
    <w:rsid w:val="005A6876"/>
    <w:rsid w:val="005A7C8F"/>
    <w:rsid w:val="005B003B"/>
    <w:rsid w:val="005B00BE"/>
    <w:rsid w:val="005B1C7F"/>
    <w:rsid w:val="005B2A56"/>
    <w:rsid w:val="005B37DD"/>
    <w:rsid w:val="005B4735"/>
    <w:rsid w:val="005B6348"/>
    <w:rsid w:val="005C4722"/>
    <w:rsid w:val="005C6CE2"/>
    <w:rsid w:val="005C75EA"/>
    <w:rsid w:val="005D05A9"/>
    <w:rsid w:val="005D322A"/>
    <w:rsid w:val="005D425B"/>
    <w:rsid w:val="005D46E7"/>
    <w:rsid w:val="005D4B33"/>
    <w:rsid w:val="005D6ABE"/>
    <w:rsid w:val="005D6ED6"/>
    <w:rsid w:val="005D6FE2"/>
    <w:rsid w:val="005E00AF"/>
    <w:rsid w:val="005E100D"/>
    <w:rsid w:val="005E10FE"/>
    <w:rsid w:val="005E1892"/>
    <w:rsid w:val="005E2009"/>
    <w:rsid w:val="005E2969"/>
    <w:rsid w:val="005E3BE5"/>
    <w:rsid w:val="005E3C7A"/>
    <w:rsid w:val="005E4040"/>
    <w:rsid w:val="005E429E"/>
    <w:rsid w:val="005E4FBE"/>
    <w:rsid w:val="005E5F8F"/>
    <w:rsid w:val="005E5FE1"/>
    <w:rsid w:val="005E6234"/>
    <w:rsid w:val="005F5472"/>
    <w:rsid w:val="005F586C"/>
    <w:rsid w:val="005F7F8B"/>
    <w:rsid w:val="006036BF"/>
    <w:rsid w:val="006044A8"/>
    <w:rsid w:val="00604B78"/>
    <w:rsid w:val="00605349"/>
    <w:rsid w:val="00606FFD"/>
    <w:rsid w:val="00607485"/>
    <w:rsid w:val="0061170F"/>
    <w:rsid w:val="00611FD1"/>
    <w:rsid w:val="00613B32"/>
    <w:rsid w:val="006170F1"/>
    <w:rsid w:val="006174E7"/>
    <w:rsid w:val="006213D7"/>
    <w:rsid w:val="00622397"/>
    <w:rsid w:val="00622982"/>
    <w:rsid w:val="00622A45"/>
    <w:rsid w:val="00624B57"/>
    <w:rsid w:val="00624E95"/>
    <w:rsid w:val="0062707F"/>
    <w:rsid w:val="00627B4E"/>
    <w:rsid w:val="006320BF"/>
    <w:rsid w:val="00632FBD"/>
    <w:rsid w:val="0063385D"/>
    <w:rsid w:val="006356F6"/>
    <w:rsid w:val="00636B17"/>
    <w:rsid w:val="00637387"/>
    <w:rsid w:val="006400D6"/>
    <w:rsid w:val="0064045C"/>
    <w:rsid w:val="00641E50"/>
    <w:rsid w:val="00641F92"/>
    <w:rsid w:val="006436F0"/>
    <w:rsid w:val="006442BE"/>
    <w:rsid w:val="006462EA"/>
    <w:rsid w:val="00646FEE"/>
    <w:rsid w:val="00647B6C"/>
    <w:rsid w:val="006503FD"/>
    <w:rsid w:val="006515DC"/>
    <w:rsid w:val="006519F1"/>
    <w:rsid w:val="00652B60"/>
    <w:rsid w:val="00657432"/>
    <w:rsid w:val="0066315B"/>
    <w:rsid w:val="0066576E"/>
    <w:rsid w:val="0067164B"/>
    <w:rsid w:val="006729EF"/>
    <w:rsid w:val="00672CE9"/>
    <w:rsid w:val="00673B03"/>
    <w:rsid w:val="00674067"/>
    <w:rsid w:val="00674203"/>
    <w:rsid w:val="00674989"/>
    <w:rsid w:val="006763C1"/>
    <w:rsid w:val="00677C26"/>
    <w:rsid w:val="00681DA8"/>
    <w:rsid w:val="0068392E"/>
    <w:rsid w:val="00683DD0"/>
    <w:rsid w:val="006851B5"/>
    <w:rsid w:val="00685730"/>
    <w:rsid w:val="006858A3"/>
    <w:rsid w:val="006923A1"/>
    <w:rsid w:val="00692BEE"/>
    <w:rsid w:val="006959C6"/>
    <w:rsid w:val="00696C9D"/>
    <w:rsid w:val="00696F2A"/>
    <w:rsid w:val="006A01EA"/>
    <w:rsid w:val="006A3951"/>
    <w:rsid w:val="006A56B5"/>
    <w:rsid w:val="006A77F1"/>
    <w:rsid w:val="006B29A4"/>
    <w:rsid w:val="006B3114"/>
    <w:rsid w:val="006B3138"/>
    <w:rsid w:val="006B33F8"/>
    <w:rsid w:val="006B51BE"/>
    <w:rsid w:val="006B5380"/>
    <w:rsid w:val="006B56B2"/>
    <w:rsid w:val="006C0E40"/>
    <w:rsid w:val="006C3C8B"/>
    <w:rsid w:val="006D0085"/>
    <w:rsid w:val="006D4B47"/>
    <w:rsid w:val="006D596C"/>
    <w:rsid w:val="006D7691"/>
    <w:rsid w:val="006D784A"/>
    <w:rsid w:val="006E02B7"/>
    <w:rsid w:val="006E0A0D"/>
    <w:rsid w:val="006E3108"/>
    <w:rsid w:val="006E3AB3"/>
    <w:rsid w:val="006E3E45"/>
    <w:rsid w:val="006E4519"/>
    <w:rsid w:val="006E6DFB"/>
    <w:rsid w:val="006F114F"/>
    <w:rsid w:val="006F117A"/>
    <w:rsid w:val="006F2224"/>
    <w:rsid w:val="006F2CD9"/>
    <w:rsid w:val="006F3A7C"/>
    <w:rsid w:val="006F45AC"/>
    <w:rsid w:val="006F5060"/>
    <w:rsid w:val="006F6B3F"/>
    <w:rsid w:val="007004BD"/>
    <w:rsid w:val="00701FB4"/>
    <w:rsid w:val="00702783"/>
    <w:rsid w:val="00702988"/>
    <w:rsid w:val="00703139"/>
    <w:rsid w:val="0070428C"/>
    <w:rsid w:val="007052B0"/>
    <w:rsid w:val="00706CC7"/>
    <w:rsid w:val="00707FD1"/>
    <w:rsid w:val="00711D28"/>
    <w:rsid w:val="00712B88"/>
    <w:rsid w:val="00712C7B"/>
    <w:rsid w:val="0071399E"/>
    <w:rsid w:val="00713B0C"/>
    <w:rsid w:val="007170C1"/>
    <w:rsid w:val="00717646"/>
    <w:rsid w:val="00720B0E"/>
    <w:rsid w:val="007222D8"/>
    <w:rsid w:val="00723140"/>
    <w:rsid w:val="00723475"/>
    <w:rsid w:val="00723575"/>
    <w:rsid w:val="00726565"/>
    <w:rsid w:val="007267CA"/>
    <w:rsid w:val="00727265"/>
    <w:rsid w:val="00736F90"/>
    <w:rsid w:val="007376FB"/>
    <w:rsid w:val="007400AE"/>
    <w:rsid w:val="007400B9"/>
    <w:rsid w:val="0074184D"/>
    <w:rsid w:val="00743676"/>
    <w:rsid w:val="00743E72"/>
    <w:rsid w:val="00745187"/>
    <w:rsid w:val="0074635F"/>
    <w:rsid w:val="007515D4"/>
    <w:rsid w:val="0075323C"/>
    <w:rsid w:val="00754AC7"/>
    <w:rsid w:val="007558D4"/>
    <w:rsid w:val="00755C27"/>
    <w:rsid w:val="0076131C"/>
    <w:rsid w:val="007614DF"/>
    <w:rsid w:val="00761AB0"/>
    <w:rsid w:val="00761B3E"/>
    <w:rsid w:val="0076210E"/>
    <w:rsid w:val="007624C2"/>
    <w:rsid w:val="00764F49"/>
    <w:rsid w:val="00766DE9"/>
    <w:rsid w:val="00770B1C"/>
    <w:rsid w:val="00771499"/>
    <w:rsid w:val="0077217A"/>
    <w:rsid w:val="00773E3D"/>
    <w:rsid w:val="00774B65"/>
    <w:rsid w:val="00775CE8"/>
    <w:rsid w:val="00775DAD"/>
    <w:rsid w:val="007765FA"/>
    <w:rsid w:val="0077683C"/>
    <w:rsid w:val="00777389"/>
    <w:rsid w:val="00783B2F"/>
    <w:rsid w:val="00783DA5"/>
    <w:rsid w:val="00784B29"/>
    <w:rsid w:val="007868E1"/>
    <w:rsid w:val="00787329"/>
    <w:rsid w:val="00790185"/>
    <w:rsid w:val="00790CDF"/>
    <w:rsid w:val="00791566"/>
    <w:rsid w:val="00791EA1"/>
    <w:rsid w:val="0079419C"/>
    <w:rsid w:val="007951B2"/>
    <w:rsid w:val="0079524F"/>
    <w:rsid w:val="0079664F"/>
    <w:rsid w:val="007972D1"/>
    <w:rsid w:val="00797B24"/>
    <w:rsid w:val="00797D5B"/>
    <w:rsid w:val="007A0147"/>
    <w:rsid w:val="007A2354"/>
    <w:rsid w:val="007A4351"/>
    <w:rsid w:val="007A60B4"/>
    <w:rsid w:val="007A6A33"/>
    <w:rsid w:val="007B3194"/>
    <w:rsid w:val="007B342C"/>
    <w:rsid w:val="007B39BE"/>
    <w:rsid w:val="007B3F8C"/>
    <w:rsid w:val="007B5F9C"/>
    <w:rsid w:val="007B69F8"/>
    <w:rsid w:val="007B6DC4"/>
    <w:rsid w:val="007B7205"/>
    <w:rsid w:val="007C0E60"/>
    <w:rsid w:val="007C1AEB"/>
    <w:rsid w:val="007C3966"/>
    <w:rsid w:val="007C3B9C"/>
    <w:rsid w:val="007C44BE"/>
    <w:rsid w:val="007C520A"/>
    <w:rsid w:val="007D009A"/>
    <w:rsid w:val="007D2063"/>
    <w:rsid w:val="007D213A"/>
    <w:rsid w:val="007D34D5"/>
    <w:rsid w:val="007D36FD"/>
    <w:rsid w:val="007D4154"/>
    <w:rsid w:val="007D4C85"/>
    <w:rsid w:val="007D4E7D"/>
    <w:rsid w:val="007E0715"/>
    <w:rsid w:val="007E26DB"/>
    <w:rsid w:val="007E2B74"/>
    <w:rsid w:val="007E3299"/>
    <w:rsid w:val="007E397B"/>
    <w:rsid w:val="007E5D8A"/>
    <w:rsid w:val="007E715A"/>
    <w:rsid w:val="007E716A"/>
    <w:rsid w:val="007F0008"/>
    <w:rsid w:val="007F3BE6"/>
    <w:rsid w:val="007F3C90"/>
    <w:rsid w:val="007F4742"/>
    <w:rsid w:val="007F5017"/>
    <w:rsid w:val="007F5AF2"/>
    <w:rsid w:val="007F706A"/>
    <w:rsid w:val="007F76C2"/>
    <w:rsid w:val="0080504A"/>
    <w:rsid w:val="00806234"/>
    <w:rsid w:val="00806AF6"/>
    <w:rsid w:val="0081231B"/>
    <w:rsid w:val="008124B7"/>
    <w:rsid w:val="008143FC"/>
    <w:rsid w:val="00816940"/>
    <w:rsid w:val="0082207C"/>
    <w:rsid w:val="0082217B"/>
    <w:rsid w:val="008236ED"/>
    <w:rsid w:val="00830617"/>
    <w:rsid w:val="008324C0"/>
    <w:rsid w:val="00832B63"/>
    <w:rsid w:val="00834C8E"/>
    <w:rsid w:val="00834F32"/>
    <w:rsid w:val="00834F3B"/>
    <w:rsid w:val="00835794"/>
    <w:rsid w:val="00836D9F"/>
    <w:rsid w:val="00841192"/>
    <w:rsid w:val="0084430C"/>
    <w:rsid w:val="0084444E"/>
    <w:rsid w:val="008445A4"/>
    <w:rsid w:val="00844CD8"/>
    <w:rsid w:val="00845A59"/>
    <w:rsid w:val="008469D2"/>
    <w:rsid w:val="0084707C"/>
    <w:rsid w:val="00847FF3"/>
    <w:rsid w:val="00850C44"/>
    <w:rsid w:val="008517DC"/>
    <w:rsid w:val="00853ADF"/>
    <w:rsid w:val="00855423"/>
    <w:rsid w:val="008567BC"/>
    <w:rsid w:val="0085785A"/>
    <w:rsid w:val="00857F21"/>
    <w:rsid w:val="00860804"/>
    <w:rsid w:val="00861415"/>
    <w:rsid w:val="00861995"/>
    <w:rsid w:val="0086212E"/>
    <w:rsid w:val="008622F1"/>
    <w:rsid w:val="00862C71"/>
    <w:rsid w:val="0086339E"/>
    <w:rsid w:val="008649FB"/>
    <w:rsid w:val="0086600F"/>
    <w:rsid w:val="00866B15"/>
    <w:rsid w:val="00867304"/>
    <w:rsid w:val="00867BE8"/>
    <w:rsid w:val="00871EF7"/>
    <w:rsid w:val="008739C8"/>
    <w:rsid w:val="0087503B"/>
    <w:rsid w:val="0087608C"/>
    <w:rsid w:val="008764B5"/>
    <w:rsid w:val="00876E73"/>
    <w:rsid w:val="00877475"/>
    <w:rsid w:val="00881BAC"/>
    <w:rsid w:val="0088244E"/>
    <w:rsid w:val="0088290A"/>
    <w:rsid w:val="00882D57"/>
    <w:rsid w:val="0088317F"/>
    <w:rsid w:val="00885273"/>
    <w:rsid w:val="00885850"/>
    <w:rsid w:val="00885E6D"/>
    <w:rsid w:val="00886596"/>
    <w:rsid w:val="00886D20"/>
    <w:rsid w:val="008871DF"/>
    <w:rsid w:val="00890D46"/>
    <w:rsid w:val="00890ED0"/>
    <w:rsid w:val="0089194A"/>
    <w:rsid w:val="00892EDF"/>
    <w:rsid w:val="00894284"/>
    <w:rsid w:val="00894A87"/>
    <w:rsid w:val="00895378"/>
    <w:rsid w:val="00897074"/>
    <w:rsid w:val="008973A2"/>
    <w:rsid w:val="00897CD6"/>
    <w:rsid w:val="008A1018"/>
    <w:rsid w:val="008A14E6"/>
    <w:rsid w:val="008A3FE1"/>
    <w:rsid w:val="008A4238"/>
    <w:rsid w:val="008A49AE"/>
    <w:rsid w:val="008A4B50"/>
    <w:rsid w:val="008A668B"/>
    <w:rsid w:val="008A75B8"/>
    <w:rsid w:val="008A75EE"/>
    <w:rsid w:val="008B03DB"/>
    <w:rsid w:val="008B46F4"/>
    <w:rsid w:val="008B584F"/>
    <w:rsid w:val="008B5EEC"/>
    <w:rsid w:val="008B743E"/>
    <w:rsid w:val="008B7E39"/>
    <w:rsid w:val="008C0C16"/>
    <w:rsid w:val="008C1110"/>
    <w:rsid w:val="008C126A"/>
    <w:rsid w:val="008C1E63"/>
    <w:rsid w:val="008C2139"/>
    <w:rsid w:val="008C27A0"/>
    <w:rsid w:val="008C2F72"/>
    <w:rsid w:val="008C3160"/>
    <w:rsid w:val="008C5BCF"/>
    <w:rsid w:val="008C6884"/>
    <w:rsid w:val="008C7608"/>
    <w:rsid w:val="008D03E8"/>
    <w:rsid w:val="008D0841"/>
    <w:rsid w:val="008D14A2"/>
    <w:rsid w:val="008D1F68"/>
    <w:rsid w:val="008D225B"/>
    <w:rsid w:val="008D2B47"/>
    <w:rsid w:val="008D4AB2"/>
    <w:rsid w:val="008D4ABE"/>
    <w:rsid w:val="008D64F3"/>
    <w:rsid w:val="008D6D55"/>
    <w:rsid w:val="008E7ADF"/>
    <w:rsid w:val="008F0859"/>
    <w:rsid w:val="008F2192"/>
    <w:rsid w:val="008F23D6"/>
    <w:rsid w:val="008F2D76"/>
    <w:rsid w:val="008F3162"/>
    <w:rsid w:val="008F385C"/>
    <w:rsid w:val="008F67D0"/>
    <w:rsid w:val="00900798"/>
    <w:rsid w:val="00900DEF"/>
    <w:rsid w:val="0090181D"/>
    <w:rsid w:val="00901DBE"/>
    <w:rsid w:val="00902F61"/>
    <w:rsid w:val="009030CF"/>
    <w:rsid w:val="00904EC6"/>
    <w:rsid w:val="00906385"/>
    <w:rsid w:val="00907F85"/>
    <w:rsid w:val="009101F7"/>
    <w:rsid w:val="00910FB9"/>
    <w:rsid w:val="0091242A"/>
    <w:rsid w:val="00914727"/>
    <w:rsid w:val="00915549"/>
    <w:rsid w:val="009207DC"/>
    <w:rsid w:val="00921578"/>
    <w:rsid w:val="00921921"/>
    <w:rsid w:val="0092225A"/>
    <w:rsid w:val="009224D9"/>
    <w:rsid w:val="009226F9"/>
    <w:rsid w:val="00923181"/>
    <w:rsid w:val="00923E47"/>
    <w:rsid w:val="00923FC1"/>
    <w:rsid w:val="00925185"/>
    <w:rsid w:val="00927353"/>
    <w:rsid w:val="0092754E"/>
    <w:rsid w:val="00927ADE"/>
    <w:rsid w:val="00930BB9"/>
    <w:rsid w:val="00930CA3"/>
    <w:rsid w:val="0093117F"/>
    <w:rsid w:val="0093135A"/>
    <w:rsid w:val="009313B5"/>
    <w:rsid w:val="0093244E"/>
    <w:rsid w:val="0093340F"/>
    <w:rsid w:val="0093524F"/>
    <w:rsid w:val="00937758"/>
    <w:rsid w:val="00942CEE"/>
    <w:rsid w:val="00943593"/>
    <w:rsid w:val="009445D0"/>
    <w:rsid w:val="00944E5C"/>
    <w:rsid w:val="009505BE"/>
    <w:rsid w:val="009513FC"/>
    <w:rsid w:val="00953B7E"/>
    <w:rsid w:val="00953C5D"/>
    <w:rsid w:val="00954225"/>
    <w:rsid w:val="00955AD4"/>
    <w:rsid w:val="00962C24"/>
    <w:rsid w:val="00963289"/>
    <w:rsid w:val="00964804"/>
    <w:rsid w:val="00964E5C"/>
    <w:rsid w:val="00965282"/>
    <w:rsid w:val="00966D27"/>
    <w:rsid w:val="00966FBC"/>
    <w:rsid w:val="00972771"/>
    <w:rsid w:val="00973254"/>
    <w:rsid w:val="00973D19"/>
    <w:rsid w:val="009743C8"/>
    <w:rsid w:val="00980203"/>
    <w:rsid w:val="00980812"/>
    <w:rsid w:val="00980F9E"/>
    <w:rsid w:val="0098189B"/>
    <w:rsid w:val="00982512"/>
    <w:rsid w:val="009848A6"/>
    <w:rsid w:val="00984E66"/>
    <w:rsid w:val="00985D1F"/>
    <w:rsid w:val="0098744F"/>
    <w:rsid w:val="009878C6"/>
    <w:rsid w:val="009878EC"/>
    <w:rsid w:val="00987E2C"/>
    <w:rsid w:val="0099031A"/>
    <w:rsid w:val="009916BB"/>
    <w:rsid w:val="00992F34"/>
    <w:rsid w:val="009933D4"/>
    <w:rsid w:val="009A2229"/>
    <w:rsid w:val="009A3419"/>
    <w:rsid w:val="009A5EE7"/>
    <w:rsid w:val="009A6132"/>
    <w:rsid w:val="009A6B95"/>
    <w:rsid w:val="009A74DB"/>
    <w:rsid w:val="009A7850"/>
    <w:rsid w:val="009A7A71"/>
    <w:rsid w:val="009B3EEB"/>
    <w:rsid w:val="009B4011"/>
    <w:rsid w:val="009B524C"/>
    <w:rsid w:val="009B58E7"/>
    <w:rsid w:val="009B7542"/>
    <w:rsid w:val="009B77BA"/>
    <w:rsid w:val="009B7F45"/>
    <w:rsid w:val="009C0662"/>
    <w:rsid w:val="009C0AED"/>
    <w:rsid w:val="009C1A4B"/>
    <w:rsid w:val="009C1A64"/>
    <w:rsid w:val="009C4AF7"/>
    <w:rsid w:val="009C561C"/>
    <w:rsid w:val="009C56F6"/>
    <w:rsid w:val="009C64FF"/>
    <w:rsid w:val="009C785C"/>
    <w:rsid w:val="009C7F08"/>
    <w:rsid w:val="009D13C1"/>
    <w:rsid w:val="009D13D2"/>
    <w:rsid w:val="009D24E3"/>
    <w:rsid w:val="009D3DFD"/>
    <w:rsid w:val="009D4A74"/>
    <w:rsid w:val="009D5007"/>
    <w:rsid w:val="009D5102"/>
    <w:rsid w:val="009D5403"/>
    <w:rsid w:val="009D6045"/>
    <w:rsid w:val="009D6804"/>
    <w:rsid w:val="009E04B7"/>
    <w:rsid w:val="009E1D30"/>
    <w:rsid w:val="009E27D1"/>
    <w:rsid w:val="009E4FBA"/>
    <w:rsid w:val="009E5224"/>
    <w:rsid w:val="009E6329"/>
    <w:rsid w:val="009E69EB"/>
    <w:rsid w:val="009E7964"/>
    <w:rsid w:val="009E7EFC"/>
    <w:rsid w:val="009E7F2E"/>
    <w:rsid w:val="009F0D24"/>
    <w:rsid w:val="009F2357"/>
    <w:rsid w:val="009F4A72"/>
    <w:rsid w:val="009F4F98"/>
    <w:rsid w:val="009F5148"/>
    <w:rsid w:val="009F56C9"/>
    <w:rsid w:val="009F5C33"/>
    <w:rsid w:val="00A005DB"/>
    <w:rsid w:val="00A03ADF"/>
    <w:rsid w:val="00A074D5"/>
    <w:rsid w:val="00A101EE"/>
    <w:rsid w:val="00A111DC"/>
    <w:rsid w:val="00A12C52"/>
    <w:rsid w:val="00A13519"/>
    <w:rsid w:val="00A13C12"/>
    <w:rsid w:val="00A13DDE"/>
    <w:rsid w:val="00A14765"/>
    <w:rsid w:val="00A21278"/>
    <w:rsid w:val="00A2148C"/>
    <w:rsid w:val="00A22B72"/>
    <w:rsid w:val="00A23882"/>
    <w:rsid w:val="00A26C38"/>
    <w:rsid w:val="00A277FF"/>
    <w:rsid w:val="00A33184"/>
    <w:rsid w:val="00A33854"/>
    <w:rsid w:val="00A33E47"/>
    <w:rsid w:val="00A33F13"/>
    <w:rsid w:val="00A35B98"/>
    <w:rsid w:val="00A373DF"/>
    <w:rsid w:val="00A37BBD"/>
    <w:rsid w:val="00A42F5C"/>
    <w:rsid w:val="00A43E68"/>
    <w:rsid w:val="00A45114"/>
    <w:rsid w:val="00A451CF"/>
    <w:rsid w:val="00A45DF2"/>
    <w:rsid w:val="00A460D3"/>
    <w:rsid w:val="00A502D4"/>
    <w:rsid w:val="00A5033B"/>
    <w:rsid w:val="00A518DE"/>
    <w:rsid w:val="00A5586E"/>
    <w:rsid w:val="00A565BF"/>
    <w:rsid w:val="00A57BCB"/>
    <w:rsid w:val="00A57D96"/>
    <w:rsid w:val="00A60409"/>
    <w:rsid w:val="00A61047"/>
    <w:rsid w:val="00A611D0"/>
    <w:rsid w:val="00A6785D"/>
    <w:rsid w:val="00A67A77"/>
    <w:rsid w:val="00A70066"/>
    <w:rsid w:val="00A712BD"/>
    <w:rsid w:val="00A718D4"/>
    <w:rsid w:val="00A720CD"/>
    <w:rsid w:val="00A72A86"/>
    <w:rsid w:val="00A73CA5"/>
    <w:rsid w:val="00A74BC7"/>
    <w:rsid w:val="00A74E31"/>
    <w:rsid w:val="00A75559"/>
    <w:rsid w:val="00A75915"/>
    <w:rsid w:val="00A76DA6"/>
    <w:rsid w:val="00A81915"/>
    <w:rsid w:val="00A829D7"/>
    <w:rsid w:val="00A82BB1"/>
    <w:rsid w:val="00A85EB0"/>
    <w:rsid w:val="00A878F4"/>
    <w:rsid w:val="00A91410"/>
    <w:rsid w:val="00A91533"/>
    <w:rsid w:val="00A91D2E"/>
    <w:rsid w:val="00A94A90"/>
    <w:rsid w:val="00A97086"/>
    <w:rsid w:val="00A9709B"/>
    <w:rsid w:val="00A97C62"/>
    <w:rsid w:val="00A97C74"/>
    <w:rsid w:val="00AA05B8"/>
    <w:rsid w:val="00AA0EDD"/>
    <w:rsid w:val="00AA1B27"/>
    <w:rsid w:val="00AA25BF"/>
    <w:rsid w:val="00AA2BFA"/>
    <w:rsid w:val="00AA2EFB"/>
    <w:rsid w:val="00AA388E"/>
    <w:rsid w:val="00AA469F"/>
    <w:rsid w:val="00AA50C7"/>
    <w:rsid w:val="00AA589D"/>
    <w:rsid w:val="00AA5AEB"/>
    <w:rsid w:val="00AA6BE1"/>
    <w:rsid w:val="00AA6F92"/>
    <w:rsid w:val="00AA75B3"/>
    <w:rsid w:val="00AA78F4"/>
    <w:rsid w:val="00AA795B"/>
    <w:rsid w:val="00AA7CBB"/>
    <w:rsid w:val="00AA7CF7"/>
    <w:rsid w:val="00AB052D"/>
    <w:rsid w:val="00AB113A"/>
    <w:rsid w:val="00AB14CA"/>
    <w:rsid w:val="00AB2299"/>
    <w:rsid w:val="00AB5864"/>
    <w:rsid w:val="00AB62AB"/>
    <w:rsid w:val="00AB6867"/>
    <w:rsid w:val="00AB6FFD"/>
    <w:rsid w:val="00AB72B7"/>
    <w:rsid w:val="00AB7614"/>
    <w:rsid w:val="00AC0FBE"/>
    <w:rsid w:val="00AC1923"/>
    <w:rsid w:val="00AC1AEF"/>
    <w:rsid w:val="00AC3228"/>
    <w:rsid w:val="00AC61C1"/>
    <w:rsid w:val="00AD0796"/>
    <w:rsid w:val="00AD1BCA"/>
    <w:rsid w:val="00AD37D4"/>
    <w:rsid w:val="00AD3C1F"/>
    <w:rsid w:val="00AD47C5"/>
    <w:rsid w:val="00AD497E"/>
    <w:rsid w:val="00AD4EF8"/>
    <w:rsid w:val="00AD693B"/>
    <w:rsid w:val="00AD6AB5"/>
    <w:rsid w:val="00AE6370"/>
    <w:rsid w:val="00AE680E"/>
    <w:rsid w:val="00AF1388"/>
    <w:rsid w:val="00AF24E0"/>
    <w:rsid w:val="00AF3515"/>
    <w:rsid w:val="00AF47B4"/>
    <w:rsid w:val="00AF47D2"/>
    <w:rsid w:val="00AF5561"/>
    <w:rsid w:val="00AF5ABE"/>
    <w:rsid w:val="00AF5E76"/>
    <w:rsid w:val="00AF7A48"/>
    <w:rsid w:val="00B01189"/>
    <w:rsid w:val="00B01735"/>
    <w:rsid w:val="00B01C5B"/>
    <w:rsid w:val="00B0459C"/>
    <w:rsid w:val="00B051C4"/>
    <w:rsid w:val="00B05264"/>
    <w:rsid w:val="00B056F9"/>
    <w:rsid w:val="00B0613E"/>
    <w:rsid w:val="00B06515"/>
    <w:rsid w:val="00B067D0"/>
    <w:rsid w:val="00B103F2"/>
    <w:rsid w:val="00B1063D"/>
    <w:rsid w:val="00B10C8B"/>
    <w:rsid w:val="00B13D26"/>
    <w:rsid w:val="00B1420E"/>
    <w:rsid w:val="00B14286"/>
    <w:rsid w:val="00B150EA"/>
    <w:rsid w:val="00B15239"/>
    <w:rsid w:val="00B152D9"/>
    <w:rsid w:val="00B178D9"/>
    <w:rsid w:val="00B20CF4"/>
    <w:rsid w:val="00B23894"/>
    <w:rsid w:val="00B25AAE"/>
    <w:rsid w:val="00B2703E"/>
    <w:rsid w:val="00B27F3E"/>
    <w:rsid w:val="00B30DFB"/>
    <w:rsid w:val="00B31EB7"/>
    <w:rsid w:val="00B349E7"/>
    <w:rsid w:val="00B35DB3"/>
    <w:rsid w:val="00B3602F"/>
    <w:rsid w:val="00B36057"/>
    <w:rsid w:val="00B37010"/>
    <w:rsid w:val="00B379E5"/>
    <w:rsid w:val="00B40EFC"/>
    <w:rsid w:val="00B42F92"/>
    <w:rsid w:val="00B4415E"/>
    <w:rsid w:val="00B445DD"/>
    <w:rsid w:val="00B46C69"/>
    <w:rsid w:val="00B505F0"/>
    <w:rsid w:val="00B518BF"/>
    <w:rsid w:val="00B541D7"/>
    <w:rsid w:val="00B62C4D"/>
    <w:rsid w:val="00B65D49"/>
    <w:rsid w:val="00B65ED7"/>
    <w:rsid w:val="00B66640"/>
    <w:rsid w:val="00B6687D"/>
    <w:rsid w:val="00B67F59"/>
    <w:rsid w:val="00B71B0B"/>
    <w:rsid w:val="00B73455"/>
    <w:rsid w:val="00B7379E"/>
    <w:rsid w:val="00B755E8"/>
    <w:rsid w:val="00B7665A"/>
    <w:rsid w:val="00B81A11"/>
    <w:rsid w:val="00B81B3F"/>
    <w:rsid w:val="00B8207C"/>
    <w:rsid w:val="00B82E20"/>
    <w:rsid w:val="00B82F20"/>
    <w:rsid w:val="00B82F41"/>
    <w:rsid w:val="00B83379"/>
    <w:rsid w:val="00B94ADE"/>
    <w:rsid w:val="00B94DDC"/>
    <w:rsid w:val="00BA063C"/>
    <w:rsid w:val="00BA089B"/>
    <w:rsid w:val="00BA0BB0"/>
    <w:rsid w:val="00BA1A3D"/>
    <w:rsid w:val="00BA27D8"/>
    <w:rsid w:val="00BA2A9E"/>
    <w:rsid w:val="00BA3446"/>
    <w:rsid w:val="00BA5A3F"/>
    <w:rsid w:val="00BB026F"/>
    <w:rsid w:val="00BB1979"/>
    <w:rsid w:val="00BB300E"/>
    <w:rsid w:val="00BB3654"/>
    <w:rsid w:val="00BB40DF"/>
    <w:rsid w:val="00BB529B"/>
    <w:rsid w:val="00BB531C"/>
    <w:rsid w:val="00BB77D9"/>
    <w:rsid w:val="00BB7946"/>
    <w:rsid w:val="00BC0829"/>
    <w:rsid w:val="00BC105F"/>
    <w:rsid w:val="00BC19EB"/>
    <w:rsid w:val="00BC478B"/>
    <w:rsid w:val="00BC6EEA"/>
    <w:rsid w:val="00BC76F8"/>
    <w:rsid w:val="00BC7D71"/>
    <w:rsid w:val="00BD0447"/>
    <w:rsid w:val="00BD4C69"/>
    <w:rsid w:val="00BD5BBB"/>
    <w:rsid w:val="00BE07F0"/>
    <w:rsid w:val="00BE1974"/>
    <w:rsid w:val="00BE1B60"/>
    <w:rsid w:val="00BE2B30"/>
    <w:rsid w:val="00BE313F"/>
    <w:rsid w:val="00BE336B"/>
    <w:rsid w:val="00BE6FD6"/>
    <w:rsid w:val="00BE730A"/>
    <w:rsid w:val="00BE79FE"/>
    <w:rsid w:val="00BE7CAC"/>
    <w:rsid w:val="00BF11CC"/>
    <w:rsid w:val="00BF2A72"/>
    <w:rsid w:val="00BF4AED"/>
    <w:rsid w:val="00BF6523"/>
    <w:rsid w:val="00BF65E0"/>
    <w:rsid w:val="00C00A7D"/>
    <w:rsid w:val="00C015EF"/>
    <w:rsid w:val="00C0210F"/>
    <w:rsid w:val="00C0218D"/>
    <w:rsid w:val="00C04B6D"/>
    <w:rsid w:val="00C060F1"/>
    <w:rsid w:val="00C07223"/>
    <w:rsid w:val="00C10691"/>
    <w:rsid w:val="00C10E63"/>
    <w:rsid w:val="00C1196F"/>
    <w:rsid w:val="00C12DC2"/>
    <w:rsid w:val="00C14213"/>
    <w:rsid w:val="00C1551C"/>
    <w:rsid w:val="00C22098"/>
    <w:rsid w:val="00C22159"/>
    <w:rsid w:val="00C22292"/>
    <w:rsid w:val="00C222E9"/>
    <w:rsid w:val="00C22425"/>
    <w:rsid w:val="00C254A5"/>
    <w:rsid w:val="00C25B68"/>
    <w:rsid w:val="00C263CA"/>
    <w:rsid w:val="00C26FFF"/>
    <w:rsid w:val="00C27B85"/>
    <w:rsid w:val="00C3008B"/>
    <w:rsid w:val="00C31B49"/>
    <w:rsid w:val="00C321DC"/>
    <w:rsid w:val="00C33CE1"/>
    <w:rsid w:val="00C3488E"/>
    <w:rsid w:val="00C360E3"/>
    <w:rsid w:val="00C3639A"/>
    <w:rsid w:val="00C37A7B"/>
    <w:rsid w:val="00C41B47"/>
    <w:rsid w:val="00C41D02"/>
    <w:rsid w:val="00C42A27"/>
    <w:rsid w:val="00C44841"/>
    <w:rsid w:val="00C47077"/>
    <w:rsid w:val="00C47F4A"/>
    <w:rsid w:val="00C50D23"/>
    <w:rsid w:val="00C51C8B"/>
    <w:rsid w:val="00C53ADC"/>
    <w:rsid w:val="00C5401C"/>
    <w:rsid w:val="00C560DC"/>
    <w:rsid w:val="00C60EDF"/>
    <w:rsid w:val="00C618FE"/>
    <w:rsid w:val="00C61B6D"/>
    <w:rsid w:val="00C643EC"/>
    <w:rsid w:val="00C6445E"/>
    <w:rsid w:val="00C65DC6"/>
    <w:rsid w:val="00C66474"/>
    <w:rsid w:val="00C66B16"/>
    <w:rsid w:val="00C7023A"/>
    <w:rsid w:val="00C70AFC"/>
    <w:rsid w:val="00C722B8"/>
    <w:rsid w:val="00C72608"/>
    <w:rsid w:val="00C73AAE"/>
    <w:rsid w:val="00C76A3B"/>
    <w:rsid w:val="00C77033"/>
    <w:rsid w:val="00C8125D"/>
    <w:rsid w:val="00C83B40"/>
    <w:rsid w:val="00C84297"/>
    <w:rsid w:val="00C8518C"/>
    <w:rsid w:val="00C852C5"/>
    <w:rsid w:val="00C859DA"/>
    <w:rsid w:val="00C86B5D"/>
    <w:rsid w:val="00C86E1F"/>
    <w:rsid w:val="00C87ECB"/>
    <w:rsid w:val="00C90A26"/>
    <w:rsid w:val="00C91312"/>
    <w:rsid w:val="00C91F8F"/>
    <w:rsid w:val="00C92D78"/>
    <w:rsid w:val="00C95EB7"/>
    <w:rsid w:val="00C96E60"/>
    <w:rsid w:val="00C9770D"/>
    <w:rsid w:val="00C97E6F"/>
    <w:rsid w:val="00CA079A"/>
    <w:rsid w:val="00CA3248"/>
    <w:rsid w:val="00CA33EF"/>
    <w:rsid w:val="00CA374D"/>
    <w:rsid w:val="00CA3947"/>
    <w:rsid w:val="00CA3EEE"/>
    <w:rsid w:val="00CA6159"/>
    <w:rsid w:val="00CA62AE"/>
    <w:rsid w:val="00CA647F"/>
    <w:rsid w:val="00CB0D35"/>
    <w:rsid w:val="00CB23BD"/>
    <w:rsid w:val="00CB4D5B"/>
    <w:rsid w:val="00CB65E1"/>
    <w:rsid w:val="00CB7B18"/>
    <w:rsid w:val="00CC3EF3"/>
    <w:rsid w:val="00CC5EE1"/>
    <w:rsid w:val="00CC716D"/>
    <w:rsid w:val="00CD0C19"/>
    <w:rsid w:val="00CD0F9C"/>
    <w:rsid w:val="00CD2956"/>
    <w:rsid w:val="00CD6898"/>
    <w:rsid w:val="00CD7B89"/>
    <w:rsid w:val="00CE2305"/>
    <w:rsid w:val="00CF296D"/>
    <w:rsid w:val="00CF34F6"/>
    <w:rsid w:val="00CF48EF"/>
    <w:rsid w:val="00CF62EF"/>
    <w:rsid w:val="00CF716F"/>
    <w:rsid w:val="00CF7192"/>
    <w:rsid w:val="00CF76CA"/>
    <w:rsid w:val="00D00901"/>
    <w:rsid w:val="00D011A3"/>
    <w:rsid w:val="00D0124B"/>
    <w:rsid w:val="00D01BC4"/>
    <w:rsid w:val="00D05636"/>
    <w:rsid w:val="00D07D53"/>
    <w:rsid w:val="00D10E4E"/>
    <w:rsid w:val="00D138CF"/>
    <w:rsid w:val="00D13FF2"/>
    <w:rsid w:val="00D14B46"/>
    <w:rsid w:val="00D16219"/>
    <w:rsid w:val="00D16CED"/>
    <w:rsid w:val="00D16F37"/>
    <w:rsid w:val="00D207B2"/>
    <w:rsid w:val="00D2390F"/>
    <w:rsid w:val="00D2416F"/>
    <w:rsid w:val="00D249FB"/>
    <w:rsid w:val="00D25D31"/>
    <w:rsid w:val="00D271BF"/>
    <w:rsid w:val="00D27FA7"/>
    <w:rsid w:val="00D35B63"/>
    <w:rsid w:val="00D37F1C"/>
    <w:rsid w:val="00D41653"/>
    <w:rsid w:val="00D41794"/>
    <w:rsid w:val="00D422F0"/>
    <w:rsid w:val="00D426AA"/>
    <w:rsid w:val="00D428E3"/>
    <w:rsid w:val="00D46AC6"/>
    <w:rsid w:val="00D4742D"/>
    <w:rsid w:val="00D5024D"/>
    <w:rsid w:val="00D51085"/>
    <w:rsid w:val="00D521D6"/>
    <w:rsid w:val="00D52E08"/>
    <w:rsid w:val="00D53685"/>
    <w:rsid w:val="00D5387C"/>
    <w:rsid w:val="00D538BB"/>
    <w:rsid w:val="00D5421B"/>
    <w:rsid w:val="00D547B4"/>
    <w:rsid w:val="00D62EC2"/>
    <w:rsid w:val="00D63F5C"/>
    <w:rsid w:val="00D65944"/>
    <w:rsid w:val="00D703AB"/>
    <w:rsid w:val="00D703BB"/>
    <w:rsid w:val="00D70919"/>
    <w:rsid w:val="00D70F58"/>
    <w:rsid w:val="00D7374A"/>
    <w:rsid w:val="00D739CE"/>
    <w:rsid w:val="00D74430"/>
    <w:rsid w:val="00D800EF"/>
    <w:rsid w:val="00D81E39"/>
    <w:rsid w:val="00D82042"/>
    <w:rsid w:val="00D827EC"/>
    <w:rsid w:val="00D828A8"/>
    <w:rsid w:val="00D82FDD"/>
    <w:rsid w:val="00D85043"/>
    <w:rsid w:val="00D864BF"/>
    <w:rsid w:val="00D86D82"/>
    <w:rsid w:val="00D944A1"/>
    <w:rsid w:val="00D976CF"/>
    <w:rsid w:val="00DA2B43"/>
    <w:rsid w:val="00DA3D11"/>
    <w:rsid w:val="00DA44F9"/>
    <w:rsid w:val="00DA4D71"/>
    <w:rsid w:val="00DA6924"/>
    <w:rsid w:val="00DB0263"/>
    <w:rsid w:val="00DB1CF1"/>
    <w:rsid w:val="00DB1EDF"/>
    <w:rsid w:val="00DB239A"/>
    <w:rsid w:val="00DB2BC8"/>
    <w:rsid w:val="00DB4963"/>
    <w:rsid w:val="00DB5B51"/>
    <w:rsid w:val="00DC011F"/>
    <w:rsid w:val="00DC02CA"/>
    <w:rsid w:val="00DC1D6E"/>
    <w:rsid w:val="00DC4B96"/>
    <w:rsid w:val="00DC4E94"/>
    <w:rsid w:val="00DC5404"/>
    <w:rsid w:val="00DC5AF7"/>
    <w:rsid w:val="00DC5EFD"/>
    <w:rsid w:val="00DC6D3A"/>
    <w:rsid w:val="00DD1E32"/>
    <w:rsid w:val="00DD2957"/>
    <w:rsid w:val="00DD31BB"/>
    <w:rsid w:val="00DD4703"/>
    <w:rsid w:val="00DD4E9A"/>
    <w:rsid w:val="00DD62F4"/>
    <w:rsid w:val="00DE191D"/>
    <w:rsid w:val="00DE2CEF"/>
    <w:rsid w:val="00DE37FA"/>
    <w:rsid w:val="00DE4F63"/>
    <w:rsid w:val="00DF011C"/>
    <w:rsid w:val="00DF0CCF"/>
    <w:rsid w:val="00DF30FF"/>
    <w:rsid w:val="00DF430D"/>
    <w:rsid w:val="00DF72D7"/>
    <w:rsid w:val="00DF7E8F"/>
    <w:rsid w:val="00E00746"/>
    <w:rsid w:val="00E01CE6"/>
    <w:rsid w:val="00E02376"/>
    <w:rsid w:val="00E049DC"/>
    <w:rsid w:val="00E052F9"/>
    <w:rsid w:val="00E06B61"/>
    <w:rsid w:val="00E06D2A"/>
    <w:rsid w:val="00E0769E"/>
    <w:rsid w:val="00E07CF3"/>
    <w:rsid w:val="00E1017C"/>
    <w:rsid w:val="00E15111"/>
    <w:rsid w:val="00E21B95"/>
    <w:rsid w:val="00E2480E"/>
    <w:rsid w:val="00E25D41"/>
    <w:rsid w:val="00E26F83"/>
    <w:rsid w:val="00E274C6"/>
    <w:rsid w:val="00E33A86"/>
    <w:rsid w:val="00E37F45"/>
    <w:rsid w:val="00E44ED5"/>
    <w:rsid w:val="00E452B4"/>
    <w:rsid w:val="00E465DA"/>
    <w:rsid w:val="00E466B5"/>
    <w:rsid w:val="00E5024F"/>
    <w:rsid w:val="00E5122D"/>
    <w:rsid w:val="00E51E04"/>
    <w:rsid w:val="00E51FA3"/>
    <w:rsid w:val="00E52724"/>
    <w:rsid w:val="00E52AB9"/>
    <w:rsid w:val="00E55039"/>
    <w:rsid w:val="00E5683F"/>
    <w:rsid w:val="00E56B4E"/>
    <w:rsid w:val="00E60074"/>
    <w:rsid w:val="00E60D2F"/>
    <w:rsid w:val="00E61C21"/>
    <w:rsid w:val="00E62BD9"/>
    <w:rsid w:val="00E63538"/>
    <w:rsid w:val="00E6390C"/>
    <w:rsid w:val="00E63DB7"/>
    <w:rsid w:val="00E660E4"/>
    <w:rsid w:val="00E70BAF"/>
    <w:rsid w:val="00E732D6"/>
    <w:rsid w:val="00E73316"/>
    <w:rsid w:val="00E765FB"/>
    <w:rsid w:val="00E77FDF"/>
    <w:rsid w:val="00E815D7"/>
    <w:rsid w:val="00E819E7"/>
    <w:rsid w:val="00E81D33"/>
    <w:rsid w:val="00E830EF"/>
    <w:rsid w:val="00E8441A"/>
    <w:rsid w:val="00E84A9F"/>
    <w:rsid w:val="00E85287"/>
    <w:rsid w:val="00E858DC"/>
    <w:rsid w:val="00E85C15"/>
    <w:rsid w:val="00E85F42"/>
    <w:rsid w:val="00E864E4"/>
    <w:rsid w:val="00E911EC"/>
    <w:rsid w:val="00E954D8"/>
    <w:rsid w:val="00E95AB5"/>
    <w:rsid w:val="00E9667D"/>
    <w:rsid w:val="00EA0538"/>
    <w:rsid w:val="00EA2D5D"/>
    <w:rsid w:val="00EA480C"/>
    <w:rsid w:val="00EA4D69"/>
    <w:rsid w:val="00EB0688"/>
    <w:rsid w:val="00EB1991"/>
    <w:rsid w:val="00EB1E01"/>
    <w:rsid w:val="00EB3642"/>
    <w:rsid w:val="00EB3C11"/>
    <w:rsid w:val="00EB42DF"/>
    <w:rsid w:val="00EB4F10"/>
    <w:rsid w:val="00EB5A6D"/>
    <w:rsid w:val="00EB6A38"/>
    <w:rsid w:val="00EB73ED"/>
    <w:rsid w:val="00EB7882"/>
    <w:rsid w:val="00EC06B5"/>
    <w:rsid w:val="00EC105D"/>
    <w:rsid w:val="00EC2ACA"/>
    <w:rsid w:val="00EC4A2F"/>
    <w:rsid w:val="00EC5645"/>
    <w:rsid w:val="00ED2CE6"/>
    <w:rsid w:val="00ED338B"/>
    <w:rsid w:val="00ED4C75"/>
    <w:rsid w:val="00ED57CD"/>
    <w:rsid w:val="00ED6C83"/>
    <w:rsid w:val="00EE0223"/>
    <w:rsid w:val="00EE14CC"/>
    <w:rsid w:val="00EE16CD"/>
    <w:rsid w:val="00EE16D6"/>
    <w:rsid w:val="00EE2731"/>
    <w:rsid w:val="00EE374D"/>
    <w:rsid w:val="00EE7E81"/>
    <w:rsid w:val="00EF1642"/>
    <w:rsid w:val="00EF28B9"/>
    <w:rsid w:val="00EF40F6"/>
    <w:rsid w:val="00EF4675"/>
    <w:rsid w:val="00EF4EC0"/>
    <w:rsid w:val="00EF55F4"/>
    <w:rsid w:val="00EF6D3E"/>
    <w:rsid w:val="00EF73D4"/>
    <w:rsid w:val="00F00015"/>
    <w:rsid w:val="00F016BA"/>
    <w:rsid w:val="00F05A10"/>
    <w:rsid w:val="00F06927"/>
    <w:rsid w:val="00F12241"/>
    <w:rsid w:val="00F12BC2"/>
    <w:rsid w:val="00F140AC"/>
    <w:rsid w:val="00F148B4"/>
    <w:rsid w:val="00F163F7"/>
    <w:rsid w:val="00F165A8"/>
    <w:rsid w:val="00F20496"/>
    <w:rsid w:val="00F20C65"/>
    <w:rsid w:val="00F21C96"/>
    <w:rsid w:val="00F22391"/>
    <w:rsid w:val="00F23373"/>
    <w:rsid w:val="00F23EA4"/>
    <w:rsid w:val="00F26AAD"/>
    <w:rsid w:val="00F26E15"/>
    <w:rsid w:val="00F26FAA"/>
    <w:rsid w:val="00F30CEB"/>
    <w:rsid w:val="00F3274E"/>
    <w:rsid w:val="00F37112"/>
    <w:rsid w:val="00F377E6"/>
    <w:rsid w:val="00F37FF2"/>
    <w:rsid w:val="00F40218"/>
    <w:rsid w:val="00F40F73"/>
    <w:rsid w:val="00F41D2E"/>
    <w:rsid w:val="00F44145"/>
    <w:rsid w:val="00F4614B"/>
    <w:rsid w:val="00F47B46"/>
    <w:rsid w:val="00F52069"/>
    <w:rsid w:val="00F53129"/>
    <w:rsid w:val="00F56038"/>
    <w:rsid w:val="00F57DCF"/>
    <w:rsid w:val="00F6086A"/>
    <w:rsid w:val="00F623C3"/>
    <w:rsid w:val="00F634D6"/>
    <w:rsid w:val="00F638D9"/>
    <w:rsid w:val="00F65053"/>
    <w:rsid w:val="00F650DB"/>
    <w:rsid w:val="00F66D85"/>
    <w:rsid w:val="00F67B26"/>
    <w:rsid w:val="00F67BFC"/>
    <w:rsid w:val="00F67D4D"/>
    <w:rsid w:val="00F74284"/>
    <w:rsid w:val="00F74E42"/>
    <w:rsid w:val="00F752F3"/>
    <w:rsid w:val="00F760D4"/>
    <w:rsid w:val="00F771CB"/>
    <w:rsid w:val="00F804BA"/>
    <w:rsid w:val="00F8270F"/>
    <w:rsid w:val="00F83163"/>
    <w:rsid w:val="00F84A4B"/>
    <w:rsid w:val="00F86B4B"/>
    <w:rsid w:val="00F8761E"/>
    <w:rsid w:val="00F87F76"/>
    <w:rsid w:val="00F91FD2"/>
    <w:rsid w:val="00F92010"/>
    <w:rsid w:val="00F922E0"/>
    <w:rsid w:val="00F9497A"/>
    <w:rsid w:val="00F949F0"/>
    <w:rsid w:val="00F95ED6"/>
    <w:rsid w:val="00F972B9"/>
    <w:rsid w:val="00FA0D63"/>
    <w:rsid w:val="00FA1548"/>
    <w:rsid w:val="00FA21EA"/>
    <w:rsid w:val="00FA233B"/>
    <w:rsid w:val="00FA324A"/>
    <w:rsid w:val="00FA3E66"/>
    <w:rsid w:val="00FA41AF"/>
    <w:rsid w:val="00FA58C0"/>
    <w:rsid w:val="00FA5EEB"/>
    <w:rsid w:val="00FA6386"/>
    <w:rsid w:val="00FA6752"/>
    <w:rsid w:val="00FB16B2"/>
    <w:rsid w:val="00FB2EB3"/>
    <w:rsid w:val="00FB3C73"/>
    <w:rsid w:val="00FB46A0"/>
    <w:rsid w:val="00FB46EA"/>
    <w:rsid w:val="00FB4A96"/>
    <w:rsid w:val="00FC26DE"/>
    <w:rsid w:val="00FC41F3"/>
    <w:rsid w:val="00FC43D7"/>
    <w:rsid w:val="00FC5B6B"/>
    <w:rsid w:val="00FC6611"/>
    <w:rsid w:val="00FC6651"/>
    <w:rsid w:val="00FD001E"/>
    <w:rsid w:val="00FD07BC"/>
    <w:rsid w:val="00FD49DE"/>
    <w:rsid w:val="00FE0336"/>
    <w:rsid w:val="00FE2C8B"/>
    <w:rsid w:val="00FE2E60"/>
    <w:rsid w:val="00FE3047"/>
    <w:rsid w:val="00FE3A60"/>
    <w:rsid w:val="00FE502D"/>
    <w:rsid w:val="00FE53BF"/>
    <w:rsid w:val="00FF1D18"/>
    <w:rsid w:val="00FF209E"/>
    <w:rsid w:val="00FF44EB"/>
    <w:rsid w:val="00FF49FC"/>
    <w:rsid w:val="00FF5975"/>
    <w:rsid w:val="00FF5A07"/>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9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47761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D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rm1">
    <w:name w:val="term1"/>
    <w:basedOn w:val="DefaultParagraphFont"/>
    <w:rsid w:val="00161FDF"/>
    <w:rPr>
      <w:b/>
      <w:bCs/>
    </w:rPr>
  </w:style>
  <w:style w:type="character" w:styleId="Hyperlink">
    <w:name w:val="Hyperlink"/>
    <w:basedOn w:val="DefaultParagraphFont"/>
    <w:rsid w:val="00E51E04"/>
    <w:rPr>
      <w:color w:val="0000FF"/>
      <w:u w:val="single"/>
    </w:rPr>
  </w:style>
  <w:style w:type="character" w:styleId="Emphasis">
    <w:name w:val="Emphasis"/>
    <w:basedOn w:val="DefaultParagraphFont"/>
    <w:qFormat/>
    <w:rsid w:val="00E51E04"/>
    <w:rPr>
      <w:i/>
      <w:iCs/>
    </w:rPr>
  </w:style>
  <w:style w:type="paragraph" w:styleId="Header">
    <w:name w:val="header"/>
    <w:basedOn w:val="Normal"/>
    <w:link w:val="HeaderChar"/>
    <w:uiPriority w:val="99"/>
    <w:unhideWhenUsed/>
    <w:rsid w:val="008F0859"/>
    <w:pPr>
      <w:tabs>
        <w:tab w:val="center" w:pos="4680"/>
        <w:tab w:val="right" w:pos="9360"/>
      </w:tabs>
    </w:pPr>
  </w:style>
  <w:style w:type="character" w:customStyle="1" w:styleId="HeaderChar">
    <w:name w:val="Header Char"/>
    <w:basedOn w:val="DefaultParagraphFont"/>
    <w:link w:val="Header"/>
    <w:uiPriority w:val="99"/>
    <w:rsid w:val="008F08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859"/>
    <w:pPr>
      <w:tabs>
        <w:tab w:val="center" w:pos="4680"/>
        <w:tab w:val="right" w:pos="9360"/>
      </w:tabs>
    </w:pPr>
  </w:style>
  <w:style w:type="character" w:customStyle="1" w:styleId="FooterChar">
    <w:name w:val="Footer Char"/>
    <w:basedOn w:val="DefaultParagraphFont"/>
    <w:link w:val="Footer"/>
    <w:uiPriority w:val="99"/>
    <w:rsid w:val="008F0859"/>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47761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7615"/>
    <w:pPr>
      <w:widowControl/>
      <w:spacing w:before="100" w:beforeAutospacing="1" w:after="100" w:afterAutospacing="1"/>
    </w:pPr>
    <w:rPr>
      <w:sz w:val="24"/>
      <w:szCs w:val="24"/>
    </w:rPr>
  </w:style>
  <w:style w:type="paragraph" w:styleId="ListParagraph">
    <w:name w:val="List Paragraph"/>
    <w:basedOn w:val="Normal"/>
    <w:uiPriority w:val="34"/>
    <w:qFormat/>
    <w:rsid w:val="00477615"/>
    <w:pPr>
      <w:ind w:left="720"/>
      <w:contextualSpacing/>
    </w:pPr>
  </w:style>
  <w:style w:type="paragraph" w:styleId="BalloonText">
    <w:name w:val="Balloon Text"/>
    <w:basedOn w:val="Normal"/>
    <w:link w:val="BalloonTextChar"/>
    <w:uiPriority w:val="99"/>
    <w:semiHidden/>
    <w:unhideWhenUsed/>
    <w:rsid w:val="00D0124B"/>
    <w:rPr>
      <w:rFonts w:ascii="Tahoma" w:hAnsi="Tahoma" w:cs="Tahoma"/>
      <w:sz w:val="16"/>
      <w:szCs w:val="16"/>
    </w:rPr>
  </w:style>
  <w:style w:type="character" w:customStyle="1" w:styleId="BalloonTextChar">
    <w:name w:val="Balloon Text Char"/>
    <w:basedOn w:val="DefaultParagraphFont"/>
    <w:link w:val="BalloonText"/>
    <w:uiPriority w:val="99"/>
    <w:semiHidden/>
    <w:rsid w:val="00D0124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F716F"/>
  </w:style>
  <w:style w:type="character" w:customStyle="1" w:styleId="FootnoteTextChar">
    <w:name w:val="Footnote Text Char"/>
    <w:basedOn w:val="DefaultParagraphFont"/>
    <w:link w:val="FootnoteText"/>
    <w:uiPriority w:val="99"/>
    <w:semiHidden/>
    <w:rsid w:val="00CF716F"/>
    <w:rPr>
      <w:rFonts w:ascii="Times New Roman" w:eastAsia="Times New Roman" w:hAnsi="Times New Roman" w:cs="Times New Roman"/>
      <w:sz w:val="20"/>
      <w:szCs w:val="20"/>
    </w:rPr>
  </w:style>
  <w:style w:type="character" w:styleId="FootnoteReference">
    <w:name w:val="footnote reference"/>
    <w:aliases w:val="o"/>
    <w:basedOn w:val="DefaultParagraphFont"/>
    <w:uiPriority w:val="99"/>
    <w:unhideWhenUsed/>
    <w:rsid w:val="00CF716F"/>
    <w:rPr>
      <w:vertAlign w:val="superscript"/>
    </w:rPr>
  </w:style>
  <w:style w:type="character" w:styleId="CommentReference">
    <w:name w:val="annotation reference"/>
    <w:basedOn w:val="DefaultParagraphFont"/>
    <w:uiPriority w:val="99"/>
    <w:semiHidden/>
    <w:unhideWhenUsed/>
    <w:rsid w:val="00966D27"/>
    <w:rPr>
      <w:sz w:val="16"/>
      <w:szCs w:val="16"/>
    </w:rPr>
  </w:style>
  <w:style w:type="paragraph" w:styleId="CommentText">
    <w:name w:val="annotation text"/>
    <w:basedOn w:val="Normal"/>
    <w:link w:val="CommentTextChar"/>
    <w:uiPriority w:val="99"/>
    <w:semiHidden/>
    <w:unhideWhenUsed/>
    <w:rsid w:val="00966D27"/>
  </w:style>
  <w:style w:type="character" w:customStyle="1" w:styleId="CommentTextChar">
    <w:name w:val="Comment Text Char"/>
    <w:basedOn w:val="DefaultParagraphFont"/>
    <w:link w:val="CommentText"/>
    <w:uiPriority w:val="99"/>
    <w:semiHidden/>
    <w:rsid w:val="00966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6D27"/>
    <w:rPr>
      <w:b/>
      <w:bCs/>
    </w:rPr>
  </w:style>
  <w:style w:type="character" w:customStyle="1" w:styleId="CommentSubjectChar">
    <w:name w:val="Comment Subject Char"/>
    <w:basedOn w:val="CommentTextChar"/>
    <w:link w:val="CommentSubject"/>
    <w:uiPriority w:val="99"/>
    <w:semiHidden/>
    <w:rsid w:val="00966D2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9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47761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D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rm1">
    <w:name w:val="term1"/>
    <w:basedOn w:val="DefaultParagraphFont"/>
    <w:rsid w:val="00161FDF"/>
    <w:rPr>
      <w:b/>
      <w:bCs/>
    </w:rPr>
  </w:style>
  <w:style w:type="character" w:styleId="Hyperlink">
    <w:name w:val="Hyperlink"/>
    <w:basedOn w:val="DefaultParagraphFont"/>
    <w:rsid w:val="00E51E04"/>
    <w:rPr>
      <w:color w:val="0000FF"/>
      <w:u w:val="single"/>
    </w:rPr>
  </w:style>
  <w:style w:type="character" w:styleId="Emphasis">
    <w:name w:val="Emphasis"/>
    <w:basedOn w:val="DefaultParagraphFont"/>
    <w:qFormat/>
    <w:rsid w:val="00E51E04"/>
    <w:rPr>
      <w:i/>
      <w:iCs/>
    </w:rPr>
  </w:style>
  <w:style w:type="paragraph" w:styleId="Header">
    <w:name w:val="header"/>
    <w:basedOn w:val="Normal"/>
    <w:link w:val="HeaderChar"/>
    <w:uiPriority w:val="99"/>
    <w:unhideWhenUsed/>
    <w:rsid w:val="008F0859"/>
    <w:pPr>
      <w:tabs>
        <w:tab w:val="center" w:pos="4680"/>
        <w:tab w:val="right" w:pos="9360"/>
      </w:tabs>
    </w:pPr>
  </w:style>
  <w:style w:type="character" w:customStyle="1" w:styleId="HeaderChar">
    <w:name w:val="Header Char"/>
    <w:basedOn w:val="DefaultParagraphFont"/>
    <w:link w:val="Header"/>
    <w:uiPriority w:val="99"/>
    <w:rsid w:val="008F08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859"/>
    <w:pPr>
      <w:tabs>
        <w:tab w:val="center" w:pos="4680"/>
        <w:tab w:val="right" w:pos="9360"/>
      </w:tabs>
    </w:pPr>
  </w:style>
  <w:style w:type="character" w:customStyle="1" w:styleId="FooterChar">
    <w:name w:val="Footer Char"/>
    <w:basedOn w:val="DefaultParagraphFont"/>
    <w:link w:val="Footer"/>
    <w:uiPriority w:val="99"/>
    <w:rsid w:val="008F0859"/>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47761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7615"/>
    <w:pPr>
      <w:widowControl/>
      <w:spacing w:before="100" w:beforeAutospacing="1" w:after="100" w:afterAutospacing="1"/>
    </w:pPr>
    <w:rPr>
      <w:sz w:val="24"/>
      <w:szCs w:val="24"/>
    </w:rPr>
  </w:style>
  <w:style w:type="paragraph" w:styleId="ListParagraph">
    <w:name w:val="List Paragraph"/>
    <w:basedOn w:val="Normal"/>
    <w:uiPriority w:val="34"/>
    <w:qFormat/>
    <w:rsid w:val="00477615"/>
    <w:pPr>
      <w:ind w:left="720"/>
      <w:contextualSpacing/>
    </w:pPr>
  </w:style>
  <w:style w:type="paragraph" w:styleId="BalloonText">
    <w:name w:val="Balloon Text"/>
    <w:basedOn w:val="Normal"/>
    <w:link w:val="BalloonTextChar"/>
    <w:uiPriority w:val="99"/>
    <w:semiHidden/>
    <w:unhideWhenUsed/>
    <w:rsid w:val="00D0124B"/>
    <w:rPr>
      <w:rFonts w:ascii="Tahoma" w:hAnsi="Tahoma" w:cs="Tahoma"/>
      <w:sz w:val="16"/>
      <w:szCs w:val="16"/>
    </w:rPr>
  </w:style>
  <w:style w:type="character" w:customStyle="1" w:styleId="BalloonTextChar">
    <w:name w:val="Balloon Text Char"/>
    <w:basedOn w:val="DefaultParagraphFont"/>
    <w:link w:val="BalloonText"/>
    <w:uiPriority w:val="99"/>
    <w:semiHidden/>
    <w:rsid w:val="00D0124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F716F"/>
  </w:style>
  <w:style w:type="character" w:customStyle="1" w:styleId="FootnoteTextChar">
    <w:name w:val="Footnote Text Char"/>
    <w:basedOn w:val="DefaultParagraphFont"/>
    <w:link w:val="FootnoteText"/>
    <w:uiPriority w:val="99"/>
    <w:semiHidden/>
    <w:rsid w:val="00CF716F"/>
    <w:rPr>
      <w:rFonts w:ascii="Times New Roman" w:eastAsia="Times New Roman" w:hAnsi="Times New Roman" w:cs="Times New Roman"/>
      <w:sz w:val="20"/>
      <w:szCs w:val="20"/>
    </w:rPr>
  </w:style>
  <w:style w:type="character" w:styleId="FootnoteReference">
    <w:name w:val="footnote reference"/>
    <w:aliases w:val="o"/>
    <w:basedOn w:val="DefaultParagraphFont"/>
    <w:uiPriority w:val="99"/>
    <w:unhideWhenUsed/>
    <w:rsid w:val="00CF716F"/>
    <w:rPr>
      <w:vertAlign w:val="superscript"/>
    </w:rPr>
  </w:style>
  <w:style w:type="character" w:styleId="CommentReference">
    <w:name w:val="annotation reference"/>
    <w:basedOn w:val="DefaultParagraphFont"/>
    <w:uiPriority w:val="99"/>
    <w:semiHidden/>
    <w:unhideWhenUsed/>
    <w:rsid w:val="00966D27"/>
    <w:rPr>
      <w:sz w:val="16"/>
      <w:szCs w:val="16"/>
    </w:rPr>
  </w:style>
  <w:style w:type="paragraph" w:styleId="CommentText">
    <w:name w:val="annotation text"/>
    <w:basedOn w:val="Normal"/>
    <w:link w:val="CommentTextChar"/>
    <w:uiPriority w:val="99"/>
    <w:semiHidden/>
    <w:unhideWhenUsed/>
    <w:rsid w:val="00966D27"/>
  </w:style>
  <w:style w:type="character" w:customStyle="1" w:styleId="CommentTextChar">
    <w:name w:val="Comment Text Char"/>
    <w:basedOn w:val="DefaultParagraphFont"/>
    <w:link w:val="CommentText"/>
    <w:uiPriority w:val="99"/>
    <w:semiHidden/>
    <w:rsid w:val="00966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6D27"/>
    <w:rPr>
      <w:b/>
      <w:bCs/>
    </w:rPr>
  </w:style>
  <w:style w:type="character" w:customStyle="1" w:styleId="CommentSubjectChar">
    <w:name w:val="Comment Subject Char"/>
    <w:basedOn w:val="CommentTextChar"/>
    <w:link w:val="CommentSubject"/>
    <w:uiPriority w:val="99"/>
    <w:semiHidden/>
    <w:rsid w:val="00966D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5154">
      <w:bodyDiv w:val="1"/>
      <w:marLeft w:val="0"/>
      <w:marRight w:val="0"/>
      <w:marTop w:val="0"/>
      <w:marBottom w:val="0"/>
      <w:divBdr>
        <w:top w:val="none" w:sz="0" w:space="0" w:color="auto"/>
        <w:left w:val="none" w:sz="0" w:space="0" w:color="auto"/>
        <w:bottom w:val="none" w:sz="0" w:space="0" w:color="auto"/>
        <w:right w:val="none" w:sz="0" w:space="0" w:color="auto"/>
      </w:divBdr>
    </w:div>
    <w:div w:id="113060008">
      <w:bodyDiv w:val="1"/>
      <w:marLeft w:val="0"/>
      <w:marRight w:val="0"/>
      <w:marTop w:val="0"/>
      <w:marBottom w:val="0"/>
      <w:divBdr>
        <w:top w:val="none" w:sz="0" w:space="0" w:color="auto"/>
        <w:left w:val="none" w:sz="0" w:space="0" w:color="auto"/>
        <w:bottom w:val="none" w:sz="0" w:space="0" w:color="auto"/>
        <w:right w:val="none" w:sz="0" w:space="0" w:color="auto"/>
      </w:divBdr>
    </w:div>
    <w:div w:id="277373772">
      <w:bodyDiv w:val="1"/>
      <w:marLeft w:val="0"/>
      <w:marRight w:val="0"/>
      <w:marTop w:val="0"/>
      <w:marBottom w:val="0"/>
      <w:divBdr>
        <w:top w:val="none" w:sz="0" w:space="0" w:color="auto"/>
        <w:left w:val="none" w:sz="0" w:space="0" w:color="auto"/>
        <w:bottom w:val="none" w:sz="0" w:space="0" w:color="auto"/>
        <w:right w:val="none" w:sz="0" w:space="0" w:color="auto"/>
      </w:divBdr>
    </w:div>
    <w:div w:id="365721920">
      <w:bodyDiv w:val="1"/>
      <w:marLeft w:val="0"/>
      <w:marRight w:val="0"/>
      <w:marTop w:val="0"/>
      <w:marBottom w:val="0"/>
      <w:divBdr>
        <w:top w:val="none" w:sz="0" w:space="0" w:color="auto"/>
        <w:left w:val="none" w:sz="0" w:space="0" w:color="auto"/>
        <w:bottom w:val="none" w:sz="0" w:space="0" w:color="auto"/>
        <w:right w:val="none" w:sz="0" w:space="0" w:color="auto"/>
      </w:divBdr>
    </w:div>
    <w:div w:id="396365024">
      <w:bodyDiv w:val="1"/>
      <w:marLeft w:val="0"/>
      <w:marRight w:val="0"/>
      <w:marTop w:val="0"/>
      <w:marBottom w:val="0"/>
      <w:divBdr>
        <w:top w:val="none" w:sz="0" w:space="0" w:color="auto"/>
        <w:left w:val="none" w:sz="0" w:space="0" w:color="auto"/>
        <w:bottom w:val="none" w:sz="0" w:space="0" w:color="auto"/>
        <w:right w:val="none" w:sz="0" w:space="0" w:color="auto"/>
      </w:divBdr>
    </w:div>
    <w:div w:id="538854892">
      <w:bodyDiv w:val="1"/>
      <w:marLeft w:val="0"/>
      <w:marRight w:val="0"/>
      <w:marTop w:val="0"/>
      <w:marBottom w:val="0"/>
      <w:divBdr>
        <w:top w:val="none" w:sz="0" w:space="0" w:color="auto"/>
        <w:left w:val="none" w:sz="0" w:space="0" w:color="auto"/>
        <w:bottom w:val="none" w:sz="0" w:space="0" w:color="auto"/>
        <w:right w:val="none" w:sz="0" w:space="0" w:color="auto"/>
      </w:divBdr>
    </w:div>
    <w:div w:id="576017363">
      <w:bodyDiv w:val="1"/>
      <w:marLeft w:val="0"/>
      <w:marRight w:val="0"/>
      <w:marTop w:val="0"/>
      <w:marBottom w:val="0"/>
      <w:divBdr>
        <w:top w:val="none" w:sz="0" w:space="0" w:color="auto"/>
        <w:left w:val="none" w:sz="0" w:space="0" w:color="auto"/>
        <w:bottom w:val="none" w:sz="0" w:space="0" w:color="auto"/>
        <w:right w:val="none" w:sz="0" w:space="0" w:color="auto"/>
      </w:divBdr>
    </w:div>
    <w:div w:id="664095653">
      <w:bodyDiv w:val="1"/>
      <w:marLeft w:val="0"/>
      <w:marRight w:val="0"/>
      <w:marTop w:val="0"/>
      <w:marBottom w:val="0"/>
      <w:divBdr>
        <w:top w:val="none" w:sz="0" w:space="0" w:color="auto"/>
        <w:left w:val="none" w:sz="0" w:space="0" w:color="auto"/>
        <w:bottom w:val="none" w:sz="0" w:space="0" w:color="auto"/>
        <w:right w:val="none" w:sz="0" w:space="0" w:color="auto"/>
      </w:divBdr>
    </w:div>
    <w:div w:id="742874425">
      <w:bodyDiv w:val="1"/>
      <w:marLeft w:val="0"/>
      <w:marRight w:val="0"/>
      <w:marTop w:val="0"/>
      <w:marBottom w:val="0"/>
      <w:divBdr>
        <w:top w:val="none" w:sz="0" w:space="0" w:color="auto"/>
        <w:left w:val="none" w:sz="0" w:space="0" w:color="auto"/>
        <w:bottom w:val="none" w:sz="0" w:space="0" w:color="auto"/>
        <w:right w:val="none" w:sz="0" w:space="0" w:color="auto"/>
      </w:divBdr>
    </w:div>
    <w:div w:id="791479833">
      <w:bodyDiv w:val="1"/>
      <w:marLeft w:val="0"/>
      <w:marRight w:val="0"/>
      <w:marTop w:val="0"/>
      <w:marBottom w:val="0"/>
      <w:divBdr>
        <w:top w:val="none" w:sz="0" w:space="0" w:color="auto"/>
        <w:left w:val="none" w:sz="0" w:space="0" w:color="auto"/>
        <w:bottom w:val="none" w:sz="0" w:space="0" w:color="auto"/>
        <w:right w:val="none" w:sz="0" w:space="0" w:color="auto"/>
      </w:divBdr>
    </w:div>
    <w:div w:id="853807316">
      <w:bodyDiv w:val="1"/>
      <w:marLeft w:val="0"/>
      <w:marRight w:val="0"/>
      <w:marTop w:val="0"/>
      <w:marBottom w:val="0"/>
      <w:divBdr>
        <w:top w:val="none" w:sz="0" w:space="0" w:color="auto"/>
        <w:left w:val="none" w:sz="0" w:space="0" w:color="auto"/>
        <w:bottom w:val="none" w:sz="0" w:space="0" w:color="auto"/>
        <w:right w:val="none" w:sz="0" w:space="0" w:color="auto"/>
      </w:divBdr>
    </w:div>
    <w:div w:id="891624698">
      <w:bodyDiv w:val="1"/>
      <w:marLeft w:val="0"/>
      <w:marRight w:val="0"/>
      <w:marTop w:val="0"/>
      <w:marBottom w:val="0"/>
      <w:divBdr>
        <w:top w:val="none" w:sz="0" w:space="0" w:color="auto"/>
        <w:left w:val="none" w:sz="0" w:space="0" w:color="auto"/>
        <w:bottom w:val="none" w:sz="0" w:space="0" w:color="auto"/>
        <w:right w:val="none" w:sz="0" w:space="0" w:color="auto"/>
      </w:divBdr>
    </w:div>
    <w:div w:id="936906214">
      <w:bodyDiv w:val="1"/>
      <w:marLeft w:val="0"/>
      <w:marRight w:val="0"/>
      <w:marTop w:val="0"/>
      <w:marBottom w:val="0"/>
      <w:divBdr>
        <w:top w:val="none" w:sz="0" w:space="0" w:color="auto"/>
        <w:left w:val="none" w:sz="0" w:space="0" w:color="auto"/>
        <w:bottom w:val="none" w:sz="0" w:space="0" w:color="auto"/>
        <w:right w:val="none" w:sz="0" w:space="0" w:color="auto"/>
      </w:divBdr>
      <w:divsChild>
        <w:div w:id="203542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79791">
      <w:bodyDiv w:val="1"/>
      <w:marLeft w:val="0"/>
      <w:marRight w:val="0"/>
      <w:marTop w:val="0"/>
      <w:marBottom w:val="0"/>
      <w:divBdr>
        <w:top w:val="none" w:sz="0" w:space="0" w:color="auto"/>
        <w:left w:val="none" w:sz="0" w:space="0" w:color="auto"/>
        <w:bottom w:val="none" w:sz="0" w:space="0" w:color="auto"/>
        <w:right w:val="none" w:sz="0" w:space="0" w:color="auto"/>
      </w:divBdr>
    </w:div>
    <w:div w:id="1201433741">
      <w:bodyDiv w:val="1"/>
      <w:marLeft w:val="0"/>
      <w:marRight w:val="0"/>
      <w:marTop w:val="0"/>
      <w:marBottom w:val="0"/>
      <w:divBdr>
        <w:top w:val="none" w:sz="0" w:space="0" w:color="auto"/>
        <w:left w:val="none" w:sz="0" w:space="0" w:color="auto"/>
        <w:bottom w:val="none" w:sz="0" w:space="0" w:color="auto"/>
        <w:right w:val="none" w:sz="0" w:space="0" w:color="auto"/>
      </w:divBdr>
    </w:div>
    <w:div w:id="1215504333">
      <w:bodyDiv w:val="1"/>
      <w:marLeft w:val="0"/>
      <w:marRight w:val="0"/>
      <w:marTop w:val="0"/>
      <w:marBottom w:val="0"/>
      <w:divBdr>
        <w:top w:val="none" w:sz="0" w:space="0" w:color="auto"/>
        <w:left w:val="none" w:sz="0" w:space="0" w:color="auto"/>
        <w:bottom w:val="none" w:sz="0" w:space="0" w:color="auto"/>
        <w:right w:val="none" w:sz="0" w:space="0" w:color="auto"/>
      </w:divBdr>
    </w:div>
    <w:div w:id="1225533106">
      <w:bodyDiv w:val="1"/>
      <w:marLeft w:val="0"/>
      <w:marRight w:val="0"/>
      <w:marTop w:val="0"/>
      <w:marBottom w:val="0"/>
      <w:divBdr>
        <w:top w:val="none" w:sz="0" w:space="0" w:color="auto"/>
        <w:left w:val="none" w:sz="0" w:space="0" w:color="auto"/>
        <w:bottom w:val="none" w:sz="0" w:space="0" w:color="auto"/>
        <w:right w:val="none" w:sz="0" w:space="0" w:color="auto"/>
      </w:divBdr>
    </w:div>
    <w:div w:id="1435631711">
      <w:bodyDiv w:val="1"/>
      <w:marLeft w:val="0"/>
      <w:marRight w:val="0"/>
      <w:marTop w:val="0"/>
      <w:marBottom w:val="0"/>
      <w:divBdr>
        <w:top w:val="none" w:sz="0" w:space="0" w:color="auto"/>
        <w:left w:val="none" w:sz="0" w:space="0" w:color="auto"/>
        <w:bottom w:val="none" w:sz="0" w:space="0" w:color="auto"/>
        <w:right w:val="none" w:sz="0" w:space="0" w:color="auto"/>
      </w:divBdr>
    </w:div>
    <w:div w:id="1545364097">
      <w:bodyDiv w:val="1"/>
      <w:marLeft w:val="0"/>
      <w:marRight w:val="0"/>
      <w:marTop w:val="0"/>
      <w:marBottom w:val="0"/>
      <w:divBdr>
        <w:top w:val="none" w:sz="0" w:space="0" w:color="auto"/>
        <w:left w:val="none" w:sz="0" w:space="0" w:color="auto"/>
        <w:bottom w:val="none" w:sz="0" w:space="0" w:color="auto"/>
        <w:right w:val="none" w:sz="0" w:space="0" w:color="auto"/>
      </w:divBdr>
      <w:divsChild>
        <w:div w:id="1874607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355610">
      <w:bodyDiv w:val="1"/>
      <w:marLeft w:val="0"/>
      <w:marRight w:val="0"/>
      <w:marTop w:val="0"/>
      <w:marBottom w:val="0"/>
      <w:divBdr>
        <w:top w:val="none" w:sz="0" w:space="0" w:color="auto"/>
        <w:left w:val="none" w:sz="0" w:space="0" w:color="auto"/>
        <w:bottom w:val="none" w:sz="0" w:space="0" w:color="auto"/>
        <w:right w:val="none" w:sz="0" w:space="0" w:color="auto"/>
      </w:divBdr>
    </w:div>
    <w:div w:id="1651327508">
      <w:bodyDiv w:val="1"/>
      <w:marLeft w:val="0"/>
      <w:marRight w:val="0"/>
      <w:marTop w:val="0"/>
      <w:marBottom w:val="0"/>
      <w:divBdr>
        <w:top w:val="none" w:sz="0" w:space="0" w:color="auto"/>
        <w:left w:val="none" w:sz="0" w:space="0" w:color="auto"/>
        <w:bottom w:val="none" w:sz="0" w:space="0" w:color="auto"/>
        <w:right w:val="none" w:sz="0" w:space="0" w:color="auto"/>
      </w:divBdr>
    </w:div>
    <w:div w:id="1694069134">
      <w:bodyDiv w:val="1"/>
      <w:marLeft w:val="0"/>
      <w:marRight w:val="0"/>
      <w:marTop w:val="0"/>
      <w:marBottom w:val="0"/>
      <w:divBdr>
        <w:top w:val="none" w:sz="0" w:space="0" w:color="auto"/>
        <w:left w:val="none" w:sz="0" w:space="0" w:color="auto"/>
        <w:bottom w:val="none" w:sz="0" w:space="0" w:color="auto"/>
        <w:right w:val="none" w:sz="0" w:space="0" w:color="auto"/>
      </w:divBdr>
    </w:div>
    <w:div w:id="1722512917">
      <w:bodyDiv w:val="1"/>
      <w:marLeft w:val="0"/>
      <w:marRight w:val="0"/>
      <w:marTop w:val="0"/>
      <w:marBottom w:val="0"/>
      <w:divBdr>
        <w:top w:val="none" w:sz="0" w:space="0" w:color="auto"/>
        <w:left w:val="none" w:sz="0" w:space="0" w:color="auto"/>
        <w:bottom w:val="none" w:sz="0" w:space="0" w:color="auto"/>
        <w:right w:val="none" w:sz="0" w:space="0" w:color="auto"/>
      </w:divBdr>
    </w:div>
    <w:div w:id="1905724706">
      <w:bodyDiv w:val="1"/>
      <w:marLeft w:val="0"/>
      <w:marRight w:val="0"/>
      <w:marTop w:val="0"/>
      <w:marBottom w:val="0"/>
      <w:divBdr>
        <w:top w:val="none" w:sz="0" w:space="0" w:color="auto"/>
        <w:left w:val="none" w:sz="0" w:space="0" w:color="auto"/>
        <w:bottom w:val="none" w:sz="0" w:space="0" w:color="auto"/>
        <w:right w:val="none" w:sz="0" w:space="0" w:color="auto"/>
      </w:divBdr>
    </w:div>
    <w:div w:id="2090884050">
      <w:bodyDiv w:val="1"/>
      <w:marLeft w:val="0"/>
      <w:marRight w:val="0"/>
      <w:marTop w:val="0"/>
      <w:marBottom w:val="0"/>
      <w:divBdr>
        <w:top w:val="none" w:sz="0" w:space="0" w:color="auto"/>
        <w:left w:val="none" w:sz="0" w:space="0" w:color="auto"/>
        <w:bottom w:val="none" w:sz="0" w:space="0" w:color="auto"/>
        <w:right w:val="none" w:sz="0" w:space="0" w:color="auto"/>
      </w:divBdr>
    </w:div>
    <w:div w:id="21014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E3555-E820-415E-8F45-6E4E30B6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12868</Words>
  <Characters>73353</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Marinko, Robert</cp:lastModifiedBy>
  <cp:revision>2</cp:revision>
  <cp:lastPrinted>2016-05-19T11:53:00Z</cp:lastPrinted>
  <dcterms:created xsi:type="dcterms:W3CDTF">2016-08-01T16:34:00Z</dcterms:created>
  <dcterms:modified xsi:type="dcterms:W3CDTF">2016-08-01T16:34:00Z</dcterms:modified>
</cp:coreProperties>
</file>