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744CC4" w:rsidRPr="000B1B7B" w:rsidRDefault="00744CC4" w:rsidP="00744C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365AC">
        <w:rPr>
          <w:rFonts w:ascii="Arial" w:hAnsi="Arial" w:cs="Arial"/>
          <w:b/>
          <w:spacing w:val="-3"/>
          <w:szCs w:val="24"/>
        </w:rPr>
        <w:t>August 4, 2016</w:t>
      </w:r>
    </w:p>
    <w:p w:rsidR="00744CC4" w:rsidRPr="000B1B7B" w:rsidRDefault="00744CC4" w:rsidP="00744CC4">
      <w:pPr>
        <w:tabs>
          <w:tab w:val="left" w:pos="-720"/>
        </w:tabs>
        <w:suppressAutoHyphens/>
        <w:jc w:val="both"/>
        <w:rPr>
          <w:rFonts w:ascii="Arial" w:hAnsi="Arial" w:cs="Arial"/>
          <w:spacing w:val="-3"/>
          <w:szCs w:val="24"/>
        </w:rPr>
      </w:pPr>
    </w:p>
    <w:p w:rsidR="00744CC4" w:rsidRDefault="00DF00B3"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ab/>
        <w:t>C-2016-255</w:t>
      </w:r>
      <w:r w:rsidR="008365AC">
        <w:rPr>
          <w:rFonts w:ascii="Arial" w:hAnsi="Arial" w:cs="Arial"/>
          <w:spacing w:val="-3"/>
          <w:szCs w:val="24"/>
        </w:rPr>
        <w:t>9741</w:t>
      </w:r>
    </w:p>
    <w:p w:rsidR="00744CC4" w:rsidRPr="000B1B7B" w:rsidRDefault="00744CC4"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CYNDI MEACHAM</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8189 ADAMS DRIVE</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HUMMELSTOWN, PA  17036</w:t>
      </w:r>
    </w:p>
    <w:p w:rsidR="00904E0D" w:rsidRPr="000B1B7B" w:rsidRDefault="00904E0D" w:rsidP="0098684C">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4CC4" w:rsidRPr="00DF00B3">
        <w:rPr>
          <w:rFonts w:ascii="Arial" w:hAnsi="Arial" w:cs="Arial"/>
          <w:b/>
          <w:spacing w:val="-3"/>
          <w:szCs w:val="24"/>
        </w:rPr>
        <w:t>Ross E. Schell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684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w:t>
      </w:r>
      <w:r w:rsidR="00DF00B3">
        <w:rPr>
          <w:rFonts w:ascii="Arial" w:hAnsi="Arial" w:cs="Arial"/>
          <w:spacing w:val="-3"/>
          <w:szCs w:val="24"/>
        </w:rPr>
        <w:t>ne</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365AC">
        <w:rPr>
          <w:rFonts w:ascii="Arial" w:hAnsi="Arial" w:cs="Arial"/>
          <w:b/>
          <w:spacing w:val="-3"/>
          <w:szCs w:val="24"/>
        </w:rPr>
        <w:t>August 4,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44CC4" w:rsidP="00904E0D">
            <w:pPr>
              <w:tabs>
                <w:tab w:val="left" w:pos="-720"/>
              </w:tabs>
              <w:suppressAutoHyphens/>
              <w:spacing w:before="90"/>
              <w:rPr>
                <w:rFonts w:ascii="Arial" w:hAnsi="Arial" w:cs="Arial"/>
                <w:spacing w:val="-3"/>
                <w:szCs w:val="24"/>
              </w:rPr>
            </w:pPr>
            <w:r>
              <w:rPr>
                <w:rFonts w:ascii="Arial" w:hAnsi="Arial" w:cs="Arial"/>
                <w:b/>
                <w:spacing w:val="-3"/>
                <w:szCs w:val="24"/>
              </w:rPr>
              <w:t>Ross E. Schell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44CC4" w:rsidP="00904E0D">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365A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44CC4">
              <w:rPr>
                <w:rFonts w:ascii="Arial" w:hAnsi="Arial" w:cs="Arial"/>
                <w:b/>
                <w:spacing w:val="-3"/>
                <w:szCs w:val="24"/>
              </w:rPr>
              <w:t>C</w:t>
            </w:r>
            <w:r w:rsidR="004F178A">
              <w:rPr>
                <w:rFonts w:ascii="Arial" w:hAnsi="Arial" w:cs="Arial"/>
                <w:b/>
                <w:spacing w:val="-3"/>
                <w:szCs w:val="24"/>
              </w:rPr>
              <w:t>-201</w:t>
            </w:r>
            <w:r w:rsidR="00350C2D">
              <w:rPr>
                <w:rFonts w:ascii="Arial" w:hAnsi="Arial" w:cs="Arial"/>
                <w:b/>
                <w:spacing w:val="-3"/>
                <w:szCs w:val="24"/>
              </w:rPr>
              <w:t>6</w:t>
            </w:r>
            <w:r w:rsidR="004F178A">
              <w:rPr>
                <w:rFonts w:ascii="Arial" w:hAnsi="Arial" w:cs="Arial"/>
                <w:b/>
                <w:spacing w:val="-3"/>
                <w:szCs w:val="24"/>
              </w:rPr>
              <w:t>-</w:t>
            </w:r>
            <w:r w:rsidR="00744CC4">
              <w:rPr>
                <w:rFonts w:ascii="Arial" w:hAnsi="Arial" w:cs="Arial"/>
                <w:b/>
                <w:spacing w:val="-3"/>
                <w:szCs w:val="24"/>
              </w:rPr>
              <w:t>255</w:t>
            </w:r>
            <w:r w:rsidR="008365AC">
              <w:rPr>
                <w:rFonts w:ascii="Arial" w:hAnsi="Arial" w:cs="Arial"/>
                <w:b/>
                <w:spacing w:val="-3"/>
                <w:szCs w:val="24"/>
              </w:rPr>
              <w:t>9741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44CC4">
        <w:rPr>
          <w:rFonts w:ascii="Arial" w:hAnsi="Arial" w:cs="Arial"/>
          <w:b/>
          <w:spacing w:val="-3"/>
          <w:szCs w:val="24"/>
        </w:rPr>
        <w:t>Suez Water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3E0" w:rsidRDefault="003A13E0">
      <w:pPr>
        <w:spacing w:line="20" w:lineRule="exact"/>
      </w:pPr>
    </w:p>
  </w:endnote>
  <w:endnote w:type="continuationSeparator" w:id="0">
    <w:p w:rsidR="003A13E0" w:rsidRDefault="003A13E0">
      <w:r>
        <w:t xml:space="preserve"> </w:t>
      </w:r>
    </w:p>
  </w:endnote>
  <w:endnote w:type="continuationNotice" w:id="1">
    <w:p w:rsidR="003A13E0" w:rsidRDefault="003A13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3E0" w:rsidRDefault="003A13E0">
      <w:r>
        <w:separator/>
      </w:r>
    </w:p>
  </w:footnote>
  <w:footnote w:type="continuationSeparator" w:id="0">
    <w:p w:rsidR="003A13E0" w:rsidRDefault="003A1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C"/>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50C2D"/>
    <w:rsid w:val="00384A14"/>
    <w:rsid w:val="003A13E0"/>
    <w:rsid w:val="003C0312"/>
    <w:rsid w:val="003C5FFF"/>
    <w:rsid w:val="003C6E67"/>
    <w:rsid w:val="00407743"/>
    <w:rsid w:val="00416EF1"/>
    <w:rsid w:val="00423600"/>
    <w:rsid w:val="004409AD"/>
    <w:rsid w:val="004547A7"/>
    <w:rsid w:val="004A3E7E"/>
    <w:rsid w:val="004C5028"/>
    <w:rsid w:val="004F178A"/>
    <w:rsid w:val="00510633"/>
    <w:rsid w:val="00512F9A"/>
    <w:rsid w:val="0052100E"/>
    <w:rsid w:val="005855AC"/>
    <w:rsid w:val="005F2BB6"/>
    <w:rsid w:val="0064308B"/>
    <w:rsid w:val="00676166"/>
    <w:rsid w:val="00696F04"/>
    <w:rsid w:val="00697846"/>
    <w:rsid w:val="006C3B6E"/>
    <w:rsid w:val="006E023D"/>
    <w:rsid w:val="007152DA"/>
    <w:rsid w:val="00720E71"/>
    <w:rsid w:val="007215F1"/>
    <w:rsid w:val="007235BF"/>
    <w:rsid w:val="00744CC4"/>
    <w:rsid w:val="0076072A"/>
    <w:rsid w:val="00781AD1"/>
    <w:rsid w:val="007C251B"/>
    <w:rsid w:val="0080088F"/>
    <w:rsid w:val="008055F9"/>
    <w:rsid w:val="0082385A"/>
    <w:rsid w:val="008365AC"/>
    <w:rsid w:val="008C2F12"/>
    <w:rsid w:val="008E4619"/>
    <w:rsid w:val="008F4435"/>
    <w:rsid w:val="00904E0D"/>
    <w:rsid w:val="00911DD9"/>
    <w:rsid w:val="009234A4"/>
    <w:rsid w:val="00950F78"/>
    <w:rsid w:val="00964CCC"/>
    <w:rsid w:val="0098684C"/>
    <w:rsid w:val="009924D0"/>
    <w:rsid w:val="00A20264"/>
    <w:rsid w:val="00A71EA9"/>
    <w:rsid w:val="00A858EB"/>
    <w:rsid w:val="00A92FF5"/>
    <w:rsid w:val="00AD03A3"/>
    <w:rsid w:val="00AE09AA"/>
    <w:rsid w:val="00B271BA"/>
    <w:rsid w:val="00B30947"/>
    <w:rsid w:val="00B56077"/>
    <w:rsid w:val="00B71440"/>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843FF"/>
    <w:rsid w:val="00DD537A"/>
    <w:rsid w:val="00DE5C22"/>
    <w:rsid w:val="00DF00B3"/>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2-2015.dotx</Template>
  <TotalTime>1</TotalTime>
  <Pages>3</Pages>
  <Words>954</Words>
  <Characters>5035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ameagle</cp:lastModifiedBy>
  <cp:revision>2</cp:revision>
  <cp:lastPrinted>2016-08-03T17:49:00Z</cp:lastPrinted>
  <dcterms:created xsi:type="dcterms:W3CDTF">2016-08-03T17:50:00Z</dcterms:created>
  <dcterms:modified xsi:type="dcterms:W3CDTF">2016-08-03T17:50:00Z</dcterms:modified>
</cp:coreProperties>
</file>