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0D7" w:rsidRPr="00997060" w:rsidRDefault="00D730D7" w:rsidP="00D66B27">
      <w:pPr>
        <w:pStyle w:val="Title"/>
        <w:tabs>
          <w:tab w:val="clear" w:pos="360"/>
          <w:tab w:val="left" w:pos="0"/>
        </w:tabs>
        <w:spacing w:line="240" w:lineRule="auto"/>
        <w:rPr>
          <w:szCs w:val="24"/>
        </w:rPr>
      </w:pPr>
      <w:r w:rsidRPr="00997060">
        <w:rPr>
          <w:szCs w:val="24"/>
        </w:rPr>
        <w:t>BEFORE THE</w:t>
      </w:r>
    </w:p>
    <w:p w:rsidR="00D730D7" w:rsidRPr="00997060" w:rsidRDefault="00D730D7" w:rsidP="00D66B27">
      <w:pPr>
        <w:tabs>
          <w:tab w:val="left" w:pos="0"/>
        </w:tabs>
        <w:spacing w:line="240" w:lineRule="auto"/>
        <w:jc w:val="center"/>
        <w:rPr>
          <w:b/>
          <w:sz w:val="24"/>
          <w:szCs w:val="24"/>
        </w:rPr>
      </w:pPr>
      <w:r w:rsidRPr="00997060">
        <w:rPr>
          <w:b/>
          <w:sz w:val="24"/>
          <w:szCs w:val="24"/>
        </w:rPr>
        <w:t>PENNSYLVANIA PUBLIC UTILITY COMMISSION</w:t>
      </w:r>
    </w:p>
    <w:p w:rsidR="00D730D7" w:rsidRPr="00997060" w:rsidRDefault="00D730D7" w:rsidP="00D66B27">
      <w:pPr>
        <w:tabs>
          <w:tab w:val="left" w:pos="0"/>
        </w:tabs>
        <w:spacing w:line="240" w:lineRule="auto"/>
        <w:jc w:val="both"/>
        <w:rPr>
          <w:b/>
          <w:sz w:val="24"/>
          <w:szCs w:val="24"/>
        </w:rPr>
      </w:pPr>
    </w:p>
    <w:p w:rsidR="00D730D7" w:rsidRPr="00997060" w:rsidRDefault="00D730D7" w:rsidP="00D66B27">
      <w:pPr>
        <w:tabs>
          <w:tab w:val="left" w:pos="0"/>
        </w:tabs>
        <w:spacing w:line="240" w:lineRule="auto"/>
        <w:jc w:val="both"/>
        <w:rPr>
          <w:b/>
          <w:sz w:val="24"/>
          <w:szCs w:val="24"/>
        </w:rPr>
      </w:pPr>
    </w:p>
    <w:p w:rsidR="00D730D7" w:rsidRPr="00997060" w:rsidRDefault="00D730D7" w:rsidP="00D66B27">
      <w:pPr>
        <w:tabs>
          <w:tab w:val="left" w:pos="0"/>
        </w:tabs>
        <w:spacing w:line="240" w:lineRule="auto"/>
        <w:jc w:val="both"/>
        <w:rPr>
          <w:b/>
          <w:sz w:val="24"/>
          <w:szCs w:val="24"/>
        </w:rPr>
      </w:pPr>
    </w:p>
    <w:p w:rsidR="00D730D7" w:rsidRPr="00997060" w:rsidRDefault="002A00C6" w:rsidP="00D66B27">
      <w:pPr>
        <w:tabs>
          <w:tab w:val="left" w:pos="0"/>
        </w:tabs>
        <w:spacing w:line="240" w:lineRule="auto"/>
        <w:jc w:val="both"/>
        <w:rPr>
          <w:b/>
          <w:sz w:val="24"/>
          <w:szCs w:val="24"/>
        </w:rPr>
      </w:pPr>
      <w:r>
        <w:rPr>
          <w:sz w:val="24"/>
          <w:szCs w:val="24"/>
        </w:rPr>
        <w:t>Amy Kush</w:t>
      </w:r>
      <w:r>
        <w:rPr>
          <w:sz w:val="24"/>
          <w:szCs w:val="24"/>
        </w:rPr>
        <w:tab/>
      </w:r>
      <w:r>
        <w:rPr>
          <w:sz w:val="24"/>
          <w:szCs w:val="24"/>
        </w:rPr>
        <w:tab/>
      </w:r>
      <w:r w:rsidR="007E6192" w:rsidRPr="00997060">
        <w:rPr>
          <w:sz w:val="24"/>
          <w:szCs w:val="24"/>
        </w:rPr>
        <w:tab/>
      </w:r>
      <w:r w:rsidR="00D730D7" w:rsidRPr="00997060">
        <w:rPr>
          <w:sz w:val="24"/>
          <w:szCs w:val="24"/>
        </w:rPr>
        <w:tab/>
      </w:r>
      <w:r w:rsidR="00D730D7" w:rsidRPr="00997060">
        <w:rPr>
          <w:sz w:val="24"/>
          <w:szCs w:val="24"/>
        </w:rPr>
        <w:tab/>
      </w:r>
      <w:r w:rsidR="00D730D7" w:rsidRPr="00997060">
        <w:rPr>
          <w:sz w:val="24"/>
          <w:szCs w:val="24"/>
        </w:rPr>
        <w:tab/>
        <w:t>:</w:t>
      </w:r>
    </w:p>
    <w:p w:rsidR="00D730D7" w:rsidRPr="00997060" w:rsidRDefault="00D730D7" w:rsidP="00D66B27">
      <w:pPr>
        <w:tabs>
          <w:tab w:val="left" w:pos="0"/>
        </w:tabs>
        <w:spacing w:line="240" w:lineRule="auto"/>
        <w:jc w:val="both"/>
        <w:rPr>
          <w:sz w:val="24"/>
          <w:szCs w:val="24"/>
        </w:rPr>
      </w:pPr>
      <w:r w:rsidRPr="00997060">
        <w:rPr>
          <w:b/>
          <w:sz w:val="24"/>
          <w:szCs w:val="24"/>
        </w:rPr>
        <w:tab/>
      </w:r>
      <w:r w:rsidRPr="00997060">
        <w:rPr>
          <w:b/>
          <w:sz w:val="24"/>
          <w:szCs w:val="24"/>
        </w:rPr>
        <w:tab/>
      </w:r>
      <w:r w:rsidRPr="00997060">
        <w:rPr>
          <w:b/>
          <w:sz w:val="24"/>
          <w:szCs w:val="24"/>
        </w:rPr>
        <w:tab/>
      </w:r>
      <w:r w:rsidRPr="00997060">
        <w:rPr>
          <w:b/>
          <w:sz w:val="24"/>
          <w:szCs w:val="24"/>
        </w:rPr>
        <w:tab/>
      </w:r>
      <w:r w:rsidRPr="00997060">
        <w:rPr>
          <w:b/>
          <w:sz w:val="24"/>
          <w:szCs w:val="24"/>
        </w:rPr>
        <w:tab/>
      </w:r>
      <w:r w:rsidRPr="00997060">
        <w:rPr>
          <w:b/>
          <w:sz w:val="24"/>
          <w:szCs w:val="24"/>
        </w:rPr>
        <w:tab/>
      </w:r>
      <w:r w:rsidRPr="00997060">
        <w:rPr>
          <w:b/>
          <w:sz w:val="24"/>
          <w:szCs w:val="24"/>
        </w:rPr>
        <w:tab/>
      </w:r>
      <w:r w:rsidRPr="00997060">
        <w:rPr>
          <w:sz w:val="24"/>
          <w:szCs w:val="24"/>
        </w:rPr>
        <w:t>:</w:t>
      </w:r>
    </w:p>
    <w:p w:rsidR="00D730D7" w:rsidRPr="00997060" w:rsidRDefault="00D730D7" w:rsidP="00D66B27">
      <w:pPr>
        <w:tabs>
          <w:tab w:val="left" w:pos="0"/>
        </w:tabs>
        <w:spacing w:line="240" w:lineRule="auto"/>
        <w:jc w:val="both"/>
        <w:rPr>
          <w:sz w:val="24"/>
          <w:szCs w:val="24"/>
        </w:rPr>
      </w:pPr>
      <w:r w:rsidRPr="00997060">
        <w:rPr>
          <w:sz w:val="24"/>
          <w:szCs w:val="24"/>
        </w:rPr>
        <w:tab/>
        <w:t>v.</w:t>
      </w:r>
      <w:r w:rsidRPr="00997060">
        <w:rPr>
          <w:sz w:val="24"/>
          <w:szCs w:val="24"/>
        </w:rPr>
        <w:tab/>
      </w:r>
      <w:r w:rsidRPr="00997060">
        <w:rPr>
          <w:sz w:val="24"/>
          <w:szCs w:val="24"/>
        </w:rPr>
        <w:tab/>
      </w:r>
      <w:r w:rsidRPr="00997060">
        <w:rPr>
          <w:sz w:val="24"/>
          <w:szCs w:val="24"/>
        </w:rPr>
        <w:tab/>
      </w:r>
      <w:r w:rsidRPr="00997060">
        <w:rPr>
          <w:sz w:val="24"/>
          <w:szCs w:val="24"/>
        </w:rPr>
        <w:tab/>
      </w:r>
      <w:r w:rsidRPr="00997060">
        <w:rPr>
          <w:sz w:val="24"/>
          <w:szCs w:val="24"/>
        </w:rPr>
        <w:tab/>
      </w:r>
      <w:r w:rsidRPr="00997060">
        <w:rPr>
          <w:sz w:val="24"/>
          <w:szCs w:val="24"/>
        </w:rPr>
        <w:tab/>
        <w:t>:</w:t>
      </w:r>
      <w:r w:rsidRPr="00997060">
        <w:rPr>
          <w:b/>
          <w:sz w:val="24"/>
          <w:szCs w:val="24"/>
        </w:rPr>
        <w:tab/>
      </w:r>
      <w:r w:rsidRPr="00997060">
        <w:rPr>
          <w:b/>
          <w:sz w:val="24"/>
          <w:szCs w:val="24"/>
        </w:rPr>
        <w:tab/>
      </w:r>
      <w:r w:rsidRPr="00997060">
        <w:rPr>
          <w:sz w:val="24"/>
          <w:szCs w:val="24"/>
        </w:rPr>
        <w:t>C-201</w:t>
      </w:r>
      <w:r w:rsidR="002A00C6">
        <w:rPr>
          <w:sz w:val="24"/>
          <w:szCs w:val="24"/>
        </w:rPr>
        <w:t>6</w:t>
      </w:r>
      <w:r w:rsidRPr="00997060">
        <w:rPr>
          <w:sz w:val="24"/>
          <w:szCs w:val="24"/>
        </w:rPr>
        <w:t>-2</w:t>
      </w:r>
      <w:r w:rsidR="00446719" w:rsidRPr="00997060">
        <w:rPr>
          <w:sz w:val="24"/>
          <w:szCs w:val="24"/>
        </w:rPr>
        <w:t>5</w:t>
      </w:r>
      <w:r w:rsidR="002A00C6">
        <w:rPr>
          <w:sz w:val="24"/>
          <w:szCs w:val="24"/>
        </w:rPr>
        <w:t>33227</w:t>
      </w:r>
    </w:p>
    <w:p w:rsidR="00D730D7" w:rsidRPr="00997060" w:rsidRDefault="00D730D7" w:rsidP="00D66B27">
      <w:pPr>
        <w:tabs>
          <w:tab w:val="left" w:pos="0"/>
        </w:tabs>
        <w:spacing w:line="240" w:lineRule="auto"/>
        <w:jc w:val="both"/>
        <w:rPr>
          <w:sz w:val="24"/>
          <w:szCs w:val="24"/>
        </w:rPr>
      </w:pPr>
      <w:r w:rsidRPr="00997060">
        <w:rPr>
          <w:sz w:val="24"/>
          <w:szCs w:val="24"/>
        </w:rPr>
        <w:tab/>
      </w:r>
      <w:r w:rsidRPr="00997060">
        <w:rPr>
          <w:sz w:val="24"/>
          <w:szCs w:val="24"/>
        </w:rPr>
        <w:tab/>
      </w:r>
      <w:r w:rsidRPr="00997060">
        <w:rPr>
          <w:sz w:val="24"/>
          <w:szCs w:val="24"/>
        </w:rPr>
        <w:tab/>
      </w:r>
      <w:r w:rsidRPr="00997060">
        <w:rPr>
          <w:sz w:val="24"/>
          <w:szCs w:val="24"/>
        </w:rPr>
        <w:tab/>
      </w:r>
      <w:r w:rsidRPr="00997060">
        <w:rPr>
          <w:sz w:val="24"/>
          <w:szCs w:val="24"/>
        </w:rPr>
        <w:tab/>
      </w:r>
      <w:r w:rsidRPr="00997060">
        <w:rPr>
          <w:sz w:val="24"/>
          <w:szCs w:val="24"/>
        </w:rPr>
        <w:tab/>
      </w:r>
      <w:r w:rsidRPr="00997060">
        <w:rPr>
          <w:sz w:val="24"/>
          <w:szCs w:val="24"/>
        </w:rPr>
        <w:tab/>
        <w:t>:</w:t>
      </w:r>
    </w:p>
    <w:p w:rsidR="00D730D7" w:rsidRPr="00997060" w:rsidRDefault="00D66B27" w:rsidP="00D66B27">
      <w:pPr>
        <w:tabs>
          <w:tab w:val="left" w:pos="0"/>
        </w:tabs>
        <w:spacing w:line="240" w:lineRule="auto"/>
        <w:jc w:val="both"/>
        <w:rPr>
          <w:sz w:val="24"/>
          <w:szCs w:val="24"/>
        </w:rPr>
      </w:pPr>
      <w:r>
        <w:rPr>
          <w:sz w:val="24"/>
          <w:szCs w:val="24"/>
        </w:rPr>
        <w:t>Pennsylvania-</w:t>
      </w:r>
      <w:r w:rsidR="002A00C6">
        <w:rPr>
          <w:sz w:val="24"/>
          <w:szCs w:val="24"/>
        </w:rPr>
        <w:t>American Water Company</w:t>
      </w:r>
      <w:r w:rsidR="007E6192" w:rsidRPr="00997060">
        <w:rPr>
          <w:sz w:val="24"/>
          <w:szCs w:val="24"/>
        </w:rPr>
        <w:tab/>
      </w:r>
      <w:r w:rsidR="00D730D7" w:rsidRPr="00997060">
        <w:rPr>
          <w:sz w:val="24"/>
          <w:szCs w:val="24"/>
        </w:rPr>
        <w:t xml:space="preserve"> </w:t>
      </w:r>
      <w:r w:rsidR="00D730D7" w:rsidRPr="00997060">
        <w:rPr>
          <w:sz w:val="24"/>
          <w:szCs w:val="24"/>
        </w:rPr>
        <w:tab/>
        <w:t>:</w:t>
      </w:r>
    </w:p>
    <w:p w:rsidR="00D730D7" w:rsidRPr="00997060" w:rsidRDefault="00D730D7" w:rsidP="00D66B27">
      <w:pPr>
        <w:tabs>
          <w:tab w:val="left" w:pos="0"/>
        </w:tabs>
        <w:spacing w:line="240" w:lineRule="auto"/>
        <w:jc w:val="both"/>
        <w:rPr>
          <w:sz w:val="24"/>
          <w:szCs w:val="24"/>
        </w:rPr>
      </w:pPr>
    </w:p>
    <w:p w:rsidR="00D730D7" w:rsidRPr="00997060" w:rsidRDefault="00D730D7" w:rsidP="00D66B27">
      <w:pPr>
        <w:tabs>
          <w:tab w:val="left" w:pos="0"/>
        </w:tabs>
        <w:spacing w:line="240" w:lineRule="auto"/>
        <w:jc w:val="both"/>
        <w:rPr>
          <w:b/>
          <w:sz w:val="24"/>
          <w:szCs w:val="24"/>
        </w:rPr>
      </w:pPr>
    </w:p>
    <w:p w:rsidR="00D730D7" w:rsidRPr="00997060" w:rsidRDefault="00D730D7" w:rsidP="00D66B27">
      <w:pPr>
        <w:tabs>
          <w:tab w:val="left" w:pos="0"/>
        </w:tabs>
        <w:spacing w:line="240" w:lineRule="auto"/>
        <w:jc w:val="both"/>
        <w:rPr>
          <w:b/>
          <w:sz w:val="24"/>
          <w:szCs w:val="24"/>
        </w:rPr>
      </w:pPr>
    </w:p>
    <w:p w:rsidR="00D730D7" w:rsidRPr="00997060" w:rsidRDefault="00D730D7" w:rsidP="00D66B27">
      <w:pPr>
        <w:spacing w:line="240" w:lineRule="auto"/>
        <w:jc w:val="center"/>
        <w:outlineLvl w:val="0"/>
        <w:rPr>
          <w:b/>
          <w:bCs/>
          <w:sz w:val="24"/>
          <w:szCs w:val="24"/>
          <w:u w:val="single"/>
        </w:rPr>
      </w:pPr>
      <w:r w:rsidRPr="00997060">
        <w:rPr>
          <w:b/>
          <w:bCs/>
          <w:sz w:val="24"/>
          <w:szCs w:val="24"/>
          <w:u w:val="single"/>
        </w:rPr>
        <w:t>INITIAL DECISION</w:t>
      </w:r>
    </w:p>
    <w:p w:rsidR="00D730D7" w:rsidRDefault="00D730D7" w:rsidP="00D66B27">
      <w:pPr>
        <w:spacing w:line="240" w:lineRule="auto"/>
        <w:jc w:val="center"/>
        <w:outlineLvl w:val="0"/>
        <w:rPr>
          <w:bCs/>
          <w:sz w:val="24"/>
          <w:szCs w:val="24"/>
        </w:rPr>
      </w:pPr>
    </w:p>
    <w:p w:rsidR="00D66B27" w:rsidRPr="00997060" w:rsidRDefault="00D66B27" w:rsidP="00D66B27">
      <w:pPr>
        <w:spacing w:line="240" w:lineRule="auto"/>
        <w:jc w:val="center"/>
        <w:outlineLvl w:val="0"/>
        <w:rPr>
          <w:bCs/>
          <w:sz w:val="24"/>
          <w:szCs w:val="24"/>
        </w:rPr>
      </w:pPr>
    </w:p>
    <w:p w:rsidR="00D730D7" w:rsidRPr="00997060" w:rsidRDefault="00D730D7" w:rsidP="00D66B27">
      <w:pPr>
        <w:spacing w:line="240" w:lineRule="auto"/>
        <w:contextualSpacing/>
        <w:jc w:val="center"/>
        <w:outlineLvl w:val="0"/>
        <w:rPr>
          <w:bCs/>
          <w:sz w:val="24"/>
          <w:szCs w:val="24"/>
        </w:rPr>
      </w:pPr>
      <w:r w:rsidRPr="00997060">
        <w:rPr>
          <w:bCs/>
          <w:sz w:val="24"/>
          <w:szCs w:val="24"/>
        </w:rPr>
        <w:t>Before</w:t>
      </w:r>
    </w:p>
    <w:p w:rsidR="00D730D7" w:rsidRPr="00997060" w:rsidRDefault="00D730D7" w:rsidP="00D66B27">
      <w:pPr>
        <w:spacing w:line="240" w:lineRule="auto"/>
        <w:contextualSpacing/>
        <w:jc w:val="center"/>
        <w:rPr>
          <w:bCs/>
          <w:sz w:val="24"/>
          <w:szCs w:val="24"/>
        </w:rPr>
      </w:pPr>
      <w:r w:rsidRPr="00997060">
        <w:rPr>
          <w:bCs/>
          <w:sz w:val="24"/>
          <w:szCs w:val="24"/>
        </w:rPr>
        <w:t>Conrad A. Johnson</w:t>
      </w:r>
    </w:p>
    <w:p w:rsidR="00D730D7" w:rsidRDefault="00D730D7" w:rsidP="00D66B27">
      <w:pPr>
        <w:spacing w:line="240" w:lineRule="auto"/>
        <w:contextualSpacing/>
        <w:jc w:val="center"/>
        <w:rPr>
          <w:bCs/>
          <w:sz w:val="24"/>
          <w:szCs w:val="24"/>
        </w:rPr>
      </w:pPr>
      <w:r w:rsidRPr="00997060">
        <w:rPr>
          <w:bCs/>
          <w:sz w:val="24"/>
          <w:szCs w:val="24"/>
        </w:rPr>
        <w:t>Administrative Law Judge</w:t>
      </w:r>
    </w:p>
    <w:p w:rsidR="00D66B27" w:rsidRPr="00997060" w:rsidRDefault="00D66B27" w:rsidP="00D66B27">
      <w:pPr>
        <w:spacing w:line="240" w:lineRule="auto"/>
        <w:contextualSpacing/>
        <w:jc w:val="center"/>
        <w:rPr>
          <w:bCs/>
          <w:sz w:val="24"/>
          <w:szCs w:val="24"/>
        </w:rPr>
      </w:pPr>
    </w:p>
    <w:p w:rsidR="00D730D7" w:rsidRDefault="00D730D7" w:rsidP="00D66B27">
      <w:pPr>
        <w:spacing w:line="240" w:lineRule="auto"/>
        <w:rPr>
          <w:bCs/>
          <w:sz w:val="24"/>
          <w:szCs w:val="24"/>
        </w:rPr>
      </w:pPr>
    </w:p>
    <w:p w:rsidR="002A2EE9" w:rsidRDefault="002A2EE9" w:rsidP="002A2EE9">
      <w:pPr>
        <w:rPr>
          <w:bCs/>
          <w:sz w:val="24"/>
          <w:szCs w:val="24"/>
        </w:rPr>
      </w:pPr>
      <w:r>
        <w:rPr>
          <w:bCs/>
          <w:sz w:val="24"/>
          <w:szCs w:val="24"/>
        </w:rPr>
        <w:tab/>
      </w:r>
      <w:r>
        <w:rPr>
          <w:bCs/>
          <w:sz w:val="24"/>
          <w:szCs w:val="24"/>
        </w:rPr>
        <w:tab/>
      </w:r>
      <w:r w:rsidR="002A00C6">
        <w:rPr>
          <w:bCs/>
          <w:sz w:val="24"/>
          <w:szCs w:val="24"/>
        </w:rPr>
        <w:t xml:space="preserve">This decision dismisses </w:t>
      </w:r>
      <w:r w:rsidR="00FC62E5">
        <w:rPr>
          <w:bCs/>
          <w:sz w:val="24"/>
          <w:szCs w:val="24"/>
        </w:rPr>
        <w:t xml:space="preserve">the Complaint for Complainant’s failure </w:t>
      </w:r>
      <w:r w:rsidR="002A00C6">
        <w:rPr>
          <w:bCs/>
          <w:sz w:val="24"/>
          <w:szCs w:val="24"/>
        </w:rPr>
        <w:t>to establish her burde</w:t>
      </w:r>
      <w:r>
        <w:rPr>
          <w:bCs/>
          <w:sz w:val="24"/>
          <w:szCs w:val="24"/>
        </w:rPr>
        <w:t>n of proving that Respondent either violated the Pennsylvania Public Utility Code or an order or regulation of the Commission.</w:t>
      </w:r>
    </w:p>
    <w:p w:rsidR="002A00C6" w:rsidRPr="00997060" w:rsidRDefault="002A2EE9" w:rsidP="002A2EE9">
      <w:pPr>
        <w:rPr>
          <w:bCs/>
          <w:sz w:val="24"/>
          <w:szCs w:val="24"/>
        </w:rPr>
      </w:pPr>
      <w:r>
        <w:rPr>
          <w:bCs/>
          <w:sz w:val="24"/>
          <w:szCs w:val="24"/>
        </w:rPr>
        <w:t xml:space="preserve"> </w:t>
      </w:r>
    </w:p>
    <w:p w:rsidR="00D730D7" w:rsidRPr="00997060" w:rsidRDefault="00D730D7" w:rsidP="00D730D7">
      <w:pPr>
        <w:jc w:val="center"/>
        <w:outlineLvl w:val="0"/>
        <w:rPr>
          <w:bCs/>
          <w:sz w:val="24"/>
          <w:szCs w:val="24"/>
          <w:u w:val="single"/>
        </w:rPr>
      </w:pPr>
      <w:r w:rsidRPr="00997060">
        <w:rPr>
          <w:bCs/>
          <w:sz w:val="24"/>
          <w:szCs w:val="24"/>
          <w:u w:val="single"/>
        </w:rPr>
        <w:t>HISTORY OF THE PROCEEDING</w:t>
      </w:r>
    </w:p>
    <w:p w:rsidR="007C1673" w:rsidRPr="00997060" w:rsidRDefault="007C1673">
      <w:pPr>
        <w:rPr>
          <w:sz w:val="24"/>
          <w:szCs w:val="24"/>
        </w:rPr>
      </w:pPr>
    </w:p>
    <w:p w:rsidR="00B54046" w:rsidRDefault="00550D4B" w:rsidP="00D66B27">
      <w:pPr>
        <w:rPr>
          <w:sz w:val="24"/>
          <w:szCs w:val="24"/>
        </w:rPr>
      </w:pPr>
      <w:r w:rsidRPr="00997060">
        <w:rPr>
          <w:sz w:val="24"/>
          <w:szCs w:val="24"/>
        </w:rPr>
        <w:tab/>
      </w:r>
      <w:r w:rsidR="00AD0BA9" w:rsidRPr="00997060">
        <w:rPr>
          <w:sz w:val="24"/>
          <w:szCs w:val="24"/>
        </w:rPr>
        <w:tab/>
      </w:r>
      <w:r w:rsidR="00320DE8">
        <w:rPr>
          <w:sz w:val="24"/>
          <w:szCs w:val="24"/>
        </w:rPr>
        <w:t xml:space="preserve">On </w:t>
      </w:r>
      <w:r w:rsidR="003242B7">
        <w:rPr>
          <w:sz w:val="24"/>
          <w:szCs w:val="24"/>
        </w:rPr>
        <w:t xml:space="preserve">March 9, 2016, </w:t>
      </w:r>
      <w:r w:rsidR="00C0015D">
        <w:rPr>
          <w:sz w:val="24"/>
          <w:szCs w:val="24"/>
        </w:rPr>
        <w:t xml:space="preserve">Complainant </w:t>
      </w:r>
      <w:r w:rsidR="003242B7">
        <w:rPr>
          <w:sz w:val="24"/>
          <w:szCs w:val="24"/>
        </w:rPr>
        <w:t xml:space="preserve">Amy Kush </w:t>
      </w:r>
      <w:r w:rsidRPr="00997060">
        <w:rPr>
          <w:sz w:val="24"/>
          <w:szCs w:val="24"/>
        </w:rPr>
        <w:t>(M</w:t>
      </w:r>
      <w:r w:rsidR="003242B7">
        <w:rPr>
          <w:sz w:val="24"/>
          <w:szCs w:val="24"/>
        </w:rPr>
        <w:t>s</w:t>
      </w:r>
      <w:r w:rsidRPr="00997060">
        <w:rPr>
          <w:sz w:val="24"/>
          <w:szCs w:val="24"/>
        </w:rPr>
        <w:t xml:space="preserve">. </w:t>
      </w:r>
      <w:r w:rsidR="003242B7">
        <w:rPr>
          <w:sz w:val="24"/>
          <w:szCs w:val="24"/>
        </w:rPr>
        <w:t>Kush or Complainant</w:t>
      </w:r>
      <w:r w:rsidRPr="00997060">
        <w:rPr>
          <w:sz w:val="24"/>
          <w:szCs w:val="24"/>
        </w:rPr>
        <w:t>) filed a Formal Complain</w:t>
      </w:r>
      <w:r w:rsidR="00F84D3F">
        <w:rPr>
          <w:sz w:val="24"/>
          <w:szCs w:val="24"/>
        </w:rPr>
        <w:t>t</w:t>
      </w:r>
      <w:r w:rsidRPr="00997060">
        <w:rPr>
          <w:sz w:val="24"/>
          <w:szCs w:val="24"/>
        </w:rPr>
        <w:t xml:space="preserve"> with the Pennsylvania Public Utility Commission (Commission) against </w:t>
      </w:r>
      <w:r w:rsidR="000F13ED" w:rsidRPr="00997060">
        <w:rPr>
          <w:sz w:val="24"/>
          <w:szCs w:val="24"/>
        </w:rPr>
        <w:t xml:space="preserve">Respondent </w:t>
      </w:r>
      <w:r w:rsidR="004E60C4">
        <w:rPr>
          <w:sz w:val="24"/>
          <w:szCs w:val="24"/>
        </w:rPr>
        <w:t>Pennsylvania-</w:t>
      </w:r>
      <w:r w:rsidR="003242B7">
        <w:rPr>
          <w:sz w:val="24"/>
          <w:szCs w:val="24"/>
        </w:rPr>
        <w:t>American Water</w:t>
      </w:r>
      <w:r w:rsidR="00D95F0F">
        <w:rPr>
          <w:sz w:val="24"/>
          <w:szCs w:val="24"/>
        </w:rPr>
        <w:t xml:space="preserve"> Company (Respondent or Water Company)</w:t>
      </w:r>
      <w:r w:rsidR="003242B7">
        <w:rPr>
          <w:sz w:val="24"/>
          <w:szCs w:val="24"/>
        </w:rPr>
        <w:t>.  Ms.</w:t>
      </w:r>
      <w:r w:rsidR="004E60C4">
        <w:rPr>
          <w:sz w:val="24"/>
          <w:szCs w:val="24"/>
        </w:rPr>
        <w:t> </w:t>
      </w:r>
      <w:r w:rsidR="003242B7">
        <w:rPr>
          <w:sz w:val="24"/>
          <w:szCs w:val="24"/>
        </w:rPr>
        <w:t xml:space="preserve">Kush alleged </w:t>
      </w:r>
      <w:r w:rsidR="00D95F0F">
        <w:rPr>
          <w:sz w:val="24"/>
          <w:szCs w:val="24"/>
        </w:rPr>
        <w:t>the Water C</w:t>
      </w:r>
      <w:r w:rsidRPr="00997060">
        <w:rPr>
          <w:sz w:val="24"/>
          <w:szCs w:val="24"/>
        </w:rPr>
        <w:t>ompany</w:t>
      </w:r>
      <w:r w:rsidR="00D95F0F">
        <w:rPr>
          <w:sz w:val="24"/>
          <w:szCs w:val="24"/>
        </w:rPr>
        <w:t xml:space="preserve"> was threatening to shut off her service or had already shut off her service. </w:t>
      </w:r>
      <w:r w:rsidR="00FC62E5">
        <w:rPr>
          <w:sz w:val="24"/>
          <w:szCs w:val="24"/>
        </w:rPr>
        <w:t xml:space="preserve"> </w:t>
      </w:r>
      <w:r w:rsidR="003037B5">
        <w:rPr>
          <w:sz w:val="24"/>
          <w:szCs w:val="24"/>
        </w:rPr>
        <w:t xml:space="preserve">She further alleged that “cutting off her supply line was a violent act of war.”  According to Ms. Kush, only Congress could decide war and the union folks were out of line and in contempt of biblical law.  </w:t>
      </w:r>
      <w:r w:rsidR="00CC1F66">
        <w:rPr>
          <w:sz w:val="24"/>
          <w:szCs w:val="24"/>
        </w:rPr>
        <w:t xml:space="preserve">Ms. Kush also averred, “They [the Water Company] must end the war like tactic of debt collection. </w:t>
      </w:r>
      <w:r w:rsidR="00FC62E5">
        <w:rPr>
          <w:sz w:val="24"/>
          <w:szCs w:val="24"/>
        </w:rPr>
        <w:t xml:space="preserve"> </w:t>
      </w:r>
      <w:r w:rsidR="002039BB">
        <w:rPr>
          <w:sz w:val="24"/>
          <w:szCs w:val="24"/>
        </w:rPr>
        <w:t>They should be in jail for war crimes.”</w:t>
      </w:r>
      <w:r w:rsidR="00CC1F66">
        <w:rPr>
          <w:sz w:val="24"/>
          <w:szCs w:val="24"/>
        </w:rPr>
        <w:t xml:space="preserve"> </w:t>
      </w:r>
      <w:r w:rsidR="002039BB">
        <w:rPr>
          <w:sz w:val="24"/>
          <w:szCs w:val="24"/>
        </w:rPr>
        <w:t xml:space="preserve"> </w:t>
      </w:r>
      <w:r w:rsidR="003037B5">
        <w:rPr>
          <w:sz w:val="24"/>
          <w:szCs w:val="24"/>
        </w:rPr>
        <w:t xml:space="preserve">As relief, Ms. Kush asked the Commission to order the Water </w:t>
      </w:r>
      <w:r w:rsidR="00D825BB">
        <w:rPr>
          <w:sz w:val="24"/>
          <w:szCs w:val="24"/>
        </w:rPr>
        <w:t>C</w:t>
      </w:r>
      <w:r w:rsidR="003037B5">
        <w:rPr>
          <w:sz w:val="24"/>
          <w:szCs w:val="24"/>
        </w:rPr>
        <w:t>ompany to provide affordable water service to the poor</w:t>
      </w:r>
      <w:r w:rsidR="00586306" w:rsidRPr="00997060">
        <w:rPr>
          <w:sz w:val="24"/>
          <w:szCs w:val="24"/>
        </w:rPr>
        <w:t>,</w:t>
      </w:r>
      <w:r w:rsidR="00D825BB">
        <w:rPr>
          <w:sz w:val="24"/>
          <w:szCs w:val="24"/>
        </w:rPr>
        <w:t xml:space="preserve"> via a Customer Assistance Program (CAP).</w:t>
      </w:r>
      <w:r w:rsidR="00B54046">
        <w:rPr>
          <w:sz w:val="24"/>
          <w:szCs w:val="24"/>
        </w:rPr>
        <w:t xml:space="preserve">  In her request for relief, Ms. Kush further asserted, “PUC if you can’t help me . . . note their actions are still violent act of war . . . </w:t>
      </w:r>
      <w:r w:rsidR="00B54046">
        <w:rPr>
          <w:sz w:val="24"/>
          <w:szCs w:val="24"/>
        </w:rPr>
        <w:lastRenderedPageBreak/>
        <w:t xml:space="preserve">endangering me and my baby.  We the people will defend ourselves street justice style, if we can’t get legal justice.  This is war! </w:t>
      </w:r>
      <w:r w:rsidR="00FC62E5">
        <w:rPr>
          <w:sz w:val="24"/>
          <w:szCs w:val="24"/>
        </w:rPr>
        <w:t xml:space="preserve"> </w:t>
      </w:r>
      <w:r w:rsidR="00B54046">
        <w:rPr>
          <w:sz w:val="24"/>
          <w:szCs w:val="24"/>
        </w:rPr>
        <w:t xml:space="preserve">God said nation will rise against nations. </w:t>
      </w:r>
      <w:r w:rsidR="00FC62E5">
        <w:rPr>
          <w:sz w:val="24"/>
          <w:szCs w:val="24"/>
        </w:rPr>
        <w:t xml:space="preserve"> </w:t>
      </w:r>
      <w:r w:rsidR="00B54046">
        <w:rPr>
          <w:sz w:val="24"/>
          <w:szCs w:val="24"/>
        </w:rPr>
        <w:t>It’s biblical prophecy.”</w:t>
      </w:r>
    </w:p>
    <w:p w:rsidR="00B54046" w:rsidRDefault="00B54046" w:rsidP="00D66B27">
      <w:pPr>
        <w:rPr>
          <w:sz w:val="24"/>
          <w:szCs w:val="24"/>
        </w:rPr>
      </w:pPr>
    </w:p>
    <w:p w:rsidR="00B54046" w:rsidRDefault="00B54046" w:rsidP="00D66B27">
      <w:pPr>
        <w:rPr>
          <w:sz w:val="24"/>
          <w:szCs w:val="24"/>
        </w:rPr>
      </w:pPr>
      <w:r>
        <w:rPr>
          <w:sz w:val="24"/>
          <w:szCs w:val="24"/>
        </w:rPr>
        <w:tab/>
      </w:r>
      <w:r>
        <w:rPr>
          <w:sz w:val="24"/>
          <w:szCs w:val="24"/>
        </w:rPr>
        <w:tab/>
        <w:t xml:space="preserve">On March 30, 2016, Respondent filed an Answer, denying it had committed an “act of war” against Complainant and admitting </w:t>
      </w:r>
      <w:r w:rsidR="00233EEF">
        <w:rPr>
          <w:sz w:val="24"/>
          <w:szCs w:val="24"/>
        </w:rPr>
        <w:t xml:space="preserve">issuing termination notices to her </w:t>
      </w:r>
      <w:r w:rsidR="00CC1F66">
        <w:rPr>
          <w:sz w:val="24"/>
          <w:szCs w:val="24"/>
        </w:rPr>
        <w:t>for</w:t>
      </w:r>
      <w:r w:rsidR="00233EEF">
        <w:rPr>
          <w:sz w:val="24"/>
          <w:szCs w:val="24"/>
        </w:rPr>
        <w:t xml:space="preserve"> unpaid balances.  As relief, the Water Company asked that the Complaint be dismissed with prejudice.</w:t>
      </w:r>
    </w:p>
    <w:p w:rsidR="00233EEF" w:rsidRDefault="00233EEF" w:rsidP="00D66B27">
      <w:pPr>
        <w:rPr>
          <w:sz w:val="24"/>
          <w:szCs w:val="24"/>
        </w:rPr>
      </w:pPr>
    </w:p>
    <w:p w:rsidR="006652EB" w:rsidRPr="00997060" w:rsidRDefault="00233EEF" w:rsidP="00D66B27">
      <w:pPr>
        <w:rPr>
          <w:sz w:val="24"/>
          <w:szCs w:val="24"/>
        </w:rPr>
      </w:pPr>
      <w:r>
        <w:rPr>
          <w:sz w:val="24"/>
          <w:szCs w:val="24"/>
        </w:rPr>
        <w:tab/>
      </w:r>
      <w:r>
        <w:rPr>
          <w:sz w:val="24"/>
          <w:szCs w:val="24"/>
        </w:rPr>
        <w:tab/>
      </w:r>
      <w:r w:rsidR="00FB5DC9" w:rsidRPr="00997060">
        <w:rPr>
          <w:sz w:val="24"/>
          <w:szCs w:val="24"/>
        </w:rPr>
        <w:t xml:space="preserve">On </w:t>
      </w:r>
      <w:r w:rsidR="00462824">
        <w:rPr>
          <w:sz w:val="24"/>
          <w:szCs w:val="24"/>
        </w:rPr>
        <w:t>May 3</w:t>
      </w:r>
      <w:r w:rsidR="00FB5DC9" w:rsidRPr="00997060">
        <w:rPr>
          <w:sz w:val="24"/>
          <w:szCs w:val="24"/>
        </w:rPr>
        <w:t>, 201</w:t>
      </w:r>
      <w:r w:rsidR="00462824">
        <w:rPr>
          <w:sz w:val="24"/>
          <w:szCs w:val="24"/>
        </w:rPr>
        <w:t>6</w:t>
      </w:r>
      <w:r w:rsidR="00FB5DC9" w:rsidRPr="00997060">
        <w:rPr>
          <w:sz w:val="24"/>
          <w:szCs w:val="24"/>
        </w:rPr>
        <w:t xml:space="preserve">, the Commission notified the </w:t>
      </w:r>
      <w:r w:rsidR="00F12E0F">
        <w:rPr>
          <w:sz w:val="24"/>
          <w:szCs w:val="24"/>
        </w:rPr>
        <w:t>P</w:t>
      </w:r>
      <w:r w:rsidR="00FB5DC9" w:rsidRPr="00997060">
        <w:rPr>
          <w:sz w:val="24"/>
          <w:szCs w:val="24"/>
        </w:rPr>
        <w:t>arties that this case was assigned to the undersigned for a telephonic hearing on Ju</w:t>
      </w:r>
      <w:r w:rsidR="00462824">
        <w:rPr>
          <w:sz w:val="24"/>
          <w:szCs w:val="24"/>
        </w:rPr>
        <w:t>ne</w:t>
      </w:r>
      <w:r w:rsidR="00FB5DC9" w:rsidRPr="00997060">
        <w:rPr>
          <w:sz w:val="24"/>
          <w:szCs w:val="24"/>
        </w:rPr>
        <w:t xml:space="preserve"> 9, 201</w:t>
      </w:r>
      <w:r w:rsidR="00462824">
        <w:rPr>
          <w:sz w:val="24"/>
          <w:szCs w:val="24"/>
        </w:rPr>
        <w:t>6</w:t>
      </w:r>
      <w:r w:rsidR="00FB5DC9" w:rsidRPr="00997060">
        <w:rPr>
          <w:sz w:val="24"/>
          <w:szCs w:val="24"/>
        </w:rPr>
        <w:t xml:space="preserve">, at 10:00 </w:t>
      </w:r>
      <w:r w:rsidR="00462824">
        <w:rPr>
          <w:sz w:val="24"/>
          <w:szCs w:val="24"/>
        </w:rPr>
        <w:t>a.m</w:t>
      </w:r>
      <w:r w:rsidR="00FB5DC9" w:rsidRPr="00997060">
        <w:rPr>
          <w:sz w:val="24"/>
          <w:szCs w:val="24"/>
        </w:rPr>
        <w:t xml:space="preserve">.  A Prehearing Order was served upon the </w:t>
      </w:r>
      <w:r w:rsidR="00462824">
        <w:rPr>
          <w:sz w:val="24"/>
          <w:szCs w:val="24"/>
        </w:rPr>
        <w:t>P</w:t>
      </w:r>
      <w:r w:rsidR="00FB5DC9" w:rsidRPr="00997060">
        <w:rPr>
          <w:sz w:val="24"/>
          <w:szCs w:val="24"/>
        </w:rPr>
        <w:t>arties</w:t>
      </w:r>
      <w:r w:rsidR="003F4BE0" w:rsidRPr="003F4BE0">
        <w:rPr>
          <w:sz w:val="24"/>
          <w:szCs w:val="24"/>
        </w:rPr>
        <w:t xml:space="preserve"> </w:t>
      </w:r>
      <w:r w:rsidR="003F4BE0">
        <w:rPr>
          <w:sz w:val="24"/>
          <w:szCs w:val="24"/>
        </w:rPr>
        <w:t xml:space="preserve">on May 5, 2016, </w:t>
      </w:r>
      <w:r w:rsidR="00462824">
        <w:rPr>
          <w:sz w:val="24"/>
          <w:szCs w:val="24"/>
        </w:rPr>
        <w:t>advising them of the applicable procedural rules for the hearing</w:t>
      </w:r>
      <w:r w:rsidR="00FB5DC9" w:rsidRPr="00997060">
        <w:rPr>
          <w:sz w:val="24"/>
          <w:szCs w:val="24"/>
        </w:rPr>
        <w:t>.</w:t>
      </w:r>
    </w:p>
    <w:p w:rsidR="00FB5DC9" w:rsidRPr="00997060" w:rsidRDefault="00FB5DC9" w:rsidP="00D66B27">
      <w:pPr>
        <w:rPr>
          <w:sz w:val="24"/>
          <w:szCs w:val="24"/>
        </w:rPr>
      </w:pPr>
    </w:p>
    <w:p w:rsidR="00FB5DC9" w:rsidRPr="00997060" w:rsidRDefault="00FB5DC9" w:rsidP="00D66B27">
      <w:pPr>
        <w:rPr>
          <w:sz w:val="24"/>
          <w:szCs w:val="24"/>
        </w:rPr>
      </w:pPr>
      <w:r w:rsidRPr="00997060">
        <w:rPr>
          <w:sz w:val="24"/>
          <w:szCs w:val="24"/>
        </w:rPr>
        <w:tab/>
      </w:r>
      <w:r w:rsidRPr="00997060">
        <w:rPr>
          <w:sz w:val="24"/>
          <w:szCs w:val="24"/>
        </w:rPr>
        <w:tab/>
        <w:t>The telephon</w:t>
      </w:r>
      <w:r w:rsidR="00462824">
        <w:rPr>
          <w:sz w:val="24"/>
          <w:szCs w:val="24"/>
        </w:rPr>
        <w:t>ic</w:t>
      </w:r>
      <w:r w:rsidRPr="00997060">
        <w:rPr>
          <w:sz w:val="24"/>
          <w:szCs w:val="24"/>
        </w:rPr>
        <w:t xml:space="preserve"> hearing was convened </w:t>
      </w:r>
      <w:r w:rsidR="00BB3CBB" w:rsidRPr="00997060">
        <w:rPr>
          <w:sz w:val="24"/>
          <w:szCs w:val="24"/>
        </w:rPr>
        <w:t xml:space="preserve">as scheduled.  Hearing participants included Complainant, </w:t>
      </w:r>
      <w:r w:rsidR="00462824">
        <w:rPr>
          <w:sz w:val="24"/>
          <w:szCs w:val="24"/>
        </w:rPr>
        <w:t>R</w:t>
      </w:r>
      <w:r w:rsidR="00BB3CBB" w:rsidRPr="00997060">
        <w:rPr>
          <w:sz w:val="24"/>
          <w:szCs w:val="24"/>
        </w:rPr>
        <w:t>espondent’s witness</w:t>
      </w:r>
      <w:r w:rsidR="006E247D" w:rsidRPr="00997060">
        <w:rPr>
          <w:sz w:val="24"/>
          <w:szCs w:val="24"/>
        </w:rPr>
        <w:t xml:space="preserve">, </w:t>
      </w:r>
      <w:proofErr w:type="spellStart"/>
      <w:r w:rsidR="00462824">
        <w:rPr>
          <w:sz w:val="24"/>
          <w:szCs w:val="24"/>
        </w:rPr>
        <w:t>Tawana</w:t>
      </w:r>
      <w:proofErr w:type="spellEnd"/>
      <w:r w:rsidR="00462824">
        <w:rPr>
          <w:sz w:val="24"/>
          <w:szCs w:val="24"/>
        </w:rPr>
        <w:t xml:space="preserve"> Dean, </w:t>
      </w:r>
      <w:r w:rsidR="006E247D" w:rsidRPr="00997060">
        <w:rPr>
          <w:sz w:val="24"/>
          <w:szCs w:val="24"/>
        </w:rPr>
        <w:t xml:space="preserve">and its attorney, </w:t>
      </w:r>
      <w:r w:rsidR="00462824">
        <w:rPr>
          <w:sz w:val="24"/>
          <w:szCs w:val="24"/>
        </w:rPr>
        <w:t>Michael A. Gruin, Esquire</w:t>
      </w:r>
      <w:r w:rsidR="006E247D" w:rsidRPr="00997060">
        <w:rPr>
          <w:sz w:val="24"/>
          <w:szCs w:val="24"/>
        </w:rPr>
        <w:t xml:space="preserve">. </w:t>
      </w:r>
      <w:r w:rsidR="00A476B8" w:rsidRPr="00997060">
        <w:rPr>
          <w:sz w:val="24"/>
          <w:szCs w:val="24"/>
        </w:rPr>
        <w:t xml:space="preserve"> </w:t>
      </w:r>
      <w:r w:rsidR="006E247D" w:rsidRPr="00997060">
        <w:rPr>
          <w:sz w:val="24"/>
          <w:szCs w:val="24"/>
        </w:rPr>
        <w:t xml:space="preserve">Testimony was received from both </w:t>
      </w:r>
      <w:r w:rsidR="00462824">
        <w:rPr>
          <w:sz w:val="24"/>
          <w:szCs w:val="24"/>
        </w:rPr>
        <w:t>P</w:t>
      </w:r>
      <w:r w:rsidR="006E247D" w:rsidRPr="00997060">
        <w:rPr>
          <w:sz w:val="24"/>
          <w:szCs w:val="24"/>
        </w:rPr>
        <w:t xml:space="preserve">arties. </w:t>
      </w:r>
      <w:r w:rsidR="00A476B8" w:rsidRPr="00997060">
        <w:rPr>
          <w:sz w:val="24"/>
          <w:szCs w:val="24"/>
        </w:rPr>
        <w:t xml:space="preserve"> </w:t>
      </w:r>
      <w:r w:rsidR="006E247D" w:rsidRPr="00997060">
        <w:rPr>
          <w:sz w:val="24"/>
          <w:szCs w:val="24"/>
        </w:rPr>
        <w:t xml:space="preserve">Complainant </w:t>
      </w:r>
      <w:r w:rsidR="00462824">
        <w:rPr>
          <w:sz w:val="24"/>
          <w:szCs w:val="24"/>
        </w:rPr>
        <w:t xml:space="preserve">did not sponsor any exhibits. </w:t>
      </w:r>
      <w:r w:rsidR="006E247D" w:rsidRPr="00997060">
        <w:rPr>
          <w:sz w:val="24"/>
          <w:szCs w:val="24"/>
        </w:rPr>
        <w:t xml:space="preserve">  Respondent offered </w:t>
      </w:r>
      <w:r w:rsidR="00462824">
        <w:rPr>
          <w:sz w:val="24"/>
          <w:szCs w:val="24"/>
        </w:rPr>
        <w:t xml:space="preserve">Exhibit 1, an account statement, </w:t>
      </w:r>
      <w:r w:rsidR="00BA57D9" w:rsidRPr="00997060">
        <w:rPr>
          <w:sz w:val="24"/>
          <w:szCs w:val="24"/>
        </w:rPr>
        <w:t>which w</w:t>
      </w:r>
      <w:r w:rsidR="00462824">
        <w:rPr>
          <w:sz w:val="24"/>
          <w:szCs w:val="24"/>
        </w:rPr>
        <w:t xml:space="preserve">as </w:t>
      </w:r>
      <w:r w:rsidR="00BA57D9" w:rsidRPr="00997060">
        <w:rPr>
          <w:sz w:val="24"/>
          <w:szCs w:val="24"/>
        </w:rPr>
        <w:t xml:space="preserve">admitted into the record </w:t>
      </w:r>
      <w:r w:rsidR="00462824">
        <w:rPr>
          <w:sz w:val="24"/>
          <w:szCs w:val="24"/>
        </w:rPr>
        <w:t>without objection</w:t>
      </w:r>
      <w:r w:rsidR="00BA57D9" w:rsidRPr="00997060">
        <w:rPr>
          <w:sz w:val="24"/>
          <w:szCs w:val="24"/>
        </w:rPr>
        <w:t>.</w:t>
      </w:r>
    </w:p>
    <w:p w:rsidR="00BA57D9" w:rsidRPr="00997060" w:rsidRDefault="00BA57D9" w:rsidP="00D66B27">
      <w:pPr>
        <w:rPr>
          <w:sz w:val="24"/>
          <w:szCs w:val="24"/>
        </w:rPr>
      </w:pPr>
    </w:p>
    <w:p w:rsidR="00BA57D9" w:rsidRPr="00997060" w:rsidRDefault="00BA57D9" w:rsidP="00D66B27">
      <w:pPr>
        <w:rPr>
          <w:sz w:val="24"/>
          <w:szCs w:val="24"/>
        </w:rPr>
      </w:pPr>
      <w:r w:rsidRPr="00997060">
        <w:rPr>
          <w:sz w:val="24"/>
          <w:szCs w:val="24"/>
        </w:rPr>
        <w:tab/>
      </w:r>
      <w:r w:rsidRPr="00997060">
        <w:rPr>
          <w:sz w:val="24"/>
          <w:szCs w:val="24"/>
        </w:rPr>
        <w:tab/>
        <w:t>The Ju</w:t>
      </w:r>
      <w:r w:rsidR="00462824">
        <w:rPr>
          <w:sz w:val="24"/>
          <w:szCs w:val="24"/>
        </w:rPr>
        <w:t>ne</w:t>
      </w:r>
      <w:r w:rsidRPr="00997060">
        <w:rPr>
          <w:sz w:val="24"/>
          <w:szCs w:val="24"/>
        </w:rPr>
        <w:t xml:space="preserve"> 9, 201</w:t>
      </w:r>
      <w:r w:rsidR="00462824">
        <w:rPr>
          <w:sz w:val="24"/>
          <w:szCs w:val="24"/>
        </w:rPr>
        <w:t>6</w:t>
      </w:r>
      <w:r w:rsidRPr="00997060">
        <w:rPr>
          <w:sz w:val="24"/>
          <w:szCs w:val="24"/>
        </w:rPr>
        <w:t xml:space="preserve"> hearing generated </w:t>
      </w:r>
      <w:r w:rsidR="00FC62E5">
        <w:rPr>
          <w:sz w:val="24"/>
          <w:szCs w:val="24"/>
        </w:rPr>
        <w:t>38</w:t>
      </w:r>
      <w:r w:rsidRPr="00997060">
        <w:rPr>
          <w:sz w:val="24"/>
          <w:szCs w:val="24"/>
        </w:rPr>
        <w:t xml:space="preserve"> pages of transcribed testimony.  The record was closed by Interim Order dated</w:t>
      </w:r>
      <w:r w:rsidR="0013215B" w:rsidRPr="00997060">
        <w:rPr>
          <w:sz w:val="24"/>
          <w:szCs w:val="24"/>
        </w:rPr>
        <w:t xml:space="preserve"> </w:t>
      </w:r>
      <w:r w:rsidR="00462824">
        <w:rPr>
          <w:sz w:val="24"/>
          <w:szCs w:val="24"/>
        </w:rPr>
        <w:t>Ju</w:t>
      </w:r>
      <w:r w:rsidR="00FC62E5">
        <w:rPr>
          <w:sz w:val="24"/>
          <w:szCs w:val="24"/>
        </w:rPr>
        <w:t>ly 1</w:t>
      </w:r>
      <w:r w:rsidR="00353957">
        <w:rPr>
          <w:sz w:val="24"/>
          <w:szCs w:val="24"/>
        </w:rPr>
        <w:t>3</w:t>
      </w:r>
      <w:r w:rsidR="00FC62E5">
        <w:rPr>
          <w:sz w:val="24"/>
          <w:szCs w:val="24"/>
        </w:rPr>
        <w:t>,</w:t>
      </w:r>
      <w:r w:rsidR="00462824">
        <w:rPr>
          <w:sz w:val="24"/>
          <w:szCs w:val="24"/>
        </w:rPr>
        <w:t xml:space="preserve"> 2016</w:t>
      </w:r>
      <w:r w:rsidR="0013215B" w:rsidRPr="00997060">
        <w:rPr>
          <w:sz w:val="24"/>
          <w:szCs w:val="24"/>
        </w:rPr>
        <w:t xml:space="preserve">.  </w:t>
      </w:r>
      <w:r w:rsidR="00B808E6" w:rsidRPr="00997060">
        <w:rPr>
          <w:sz w:val="24"/>
          <w:szCs w:val="24"/>
        </w:rPr>
        <w:t>This case is procedurally ripe for ruling.</w:t>
      </w:r>
    </w:p>
    <w:p w:rsidR="007C1673" w:rsidRPr="00997060" w:rsidRDefault="007C1673" w:rsidP="00D66B27">
      <w:pPr>
        <w:rPr>
          <w:sz w:val="24"/>
          <w:szCs w:val="24"/>
        </w:rPr>
      </w:pPr>
    </w:p>
    <w:p w:rsidR="0013215B" w:rsidRPr="00997060" w:rsidRDefault="0013215B" w:rsidP="00D66B27">
      <w:pPr>
        <w:jc w:val="center"/>
        <w:rPr>
          <w:sz w:val="24"/>
          <w:szCs w:val="24"/>
        </w:rPr>
      </w:pPr>
      <w:r w:rsidRPr="00997060">
        <w:rPr>
          <w:sz w:val="24"/>
          <w:szCs w:val="24"/>
          <w:u w:val="single"/>
        </w:rPr>
        <w:t>FINDING</w:t>
      </w:r>
      <w:r w:rsidR="006B3612">
        <w:rPr>
          <w:sz w:val="24"/>
          <w:szCs w:val="24"/>
          <w:u w:val="single"/>
        </w:rPr>
        <w:t>S</w:t>
      </w:r>
      <w:r w:rsidRPr="00997060">
        <w:rPr>
          <w:sz w:val="24"/>
          <w:szCs w:val="24"/>
          <w:u w:val="single"/>
        </w:rPr>
        <w:t xml:space="preserve"> OF FACT</w:t>
      </w:r>
    </w:p>
    <w:p w:rsidR="00AD4C42" w:rsidRPr="00997060" w:rsidRDefault="00AD4C42" w:rsidP="00D66B27">
      <w:pPr>
        <w:rPr>
          <w:sz w:val="24"/>
          <w:szCs w:val="24"/>
        </w:rPr>
      </w:pPr>
    </w:p>
    <w:p w:rsidR="00AD4C42" w:rsidRPr="00997060" w:rsidRDefault="00AD4C42" w:rsidP="00D66B27">
      <w:pPr>
        <w:rPr>
          <w:sz w:val="24"/>
          <w:szCs w:val="24"/>
        </w:rPr>
      </w:pPr>
      <w:r w:rsidRPr="00997060">
        <w:rPr>
          <w:sz w:val="24"/>
          <w:szCs w:val="24"/>
        </w:rPr>
        <w:tab/>
      </w:r>
      <w:r w:rsidRPr="00997060">
        <w:rPr>
          <w:sz w:val="24"/>
          <w:szCs w:val="24"/>
        </w:rPr>
        <w:tab/>
        <w:t>1.</w:t>
      </w:r>
      <w:r w:rsidRPr="00997060">
        <w:rPr>
          <w:sz w:val="24"/>
          <w:szCs w:val="24"/>
        </w:rPr>
        <w:tab/>
      </w:r>
      <w:r w:rsidR="00D51182" w:rsidRPr="00997060">
        <w:rPr>
          <w:sz w:val="24"/>
          <w:szCs w:val="24"/>
        </w:rPr>
        <w:t xml:space="preserve">Complainant is </w:t>
      </w:r>
      <w:r w:rsidR="00462824">
        <w:rPr>
          <w:sz w:val="24"/>
          <w:szCs w:val="24"/>
        </w:rPr>
        <w:t>Amy Kush</w:t>
      </w:r>
      <w:r w:rsidR="00D51182" w:rsidRPr="00997060">
        <w:rPr>
          <w:sz w:val="24"/>
          <w:szCs w:val="24"/>
        </w:rPr>
        <w:t xml:space="preserve">, who resides </w:t>
      </w:r>
      <w:r w:rsidR="00462824">
        <w:rPr>
          <w:sz w:val="24"/>
          <w:szCs w:val="24"/>
        </w:rPr>
        <w:t xml:space="preserve">and receives water service </w:t>
      </w:r>
      <w:r w:rsidR="00D51182" w:rsidRPr="00997060">
        <w:rPr>
          <w:sz w:val="24"/>
          <w:szCs w:val="24"/>
        </w:rPr>
        <w:t>at 2</w:t>
      </w:r>
      <w:r w:rsidR="00462824">
        <w:rPr>
          <w:sz w:val="24"/>
          <w:szCs w:val="24"/>
        </w:rPr>
        <w:t>58 Frederick Street, Kingston, Pennsylvania 18707</w:t>
      </w:r>
      <w:r w:rsidR="00A320DA">
        <w:rPr>
          <w:sz w:val="24"/>
          <w:szCs w:val="24"/>
        </w:rPr>
        <w:t xml:space="preserve">.  </w:t>
      </w:r>
      <w:proofErr w:type="gramStart"/>
      <w:r w:rsidR="00D51182" w:rsidRPr="00997060">
        <w:rPr>
          <w:sz w:val="24"/>
          <w:szCs w:val="24"/>
        </w:rPr>
        <w:t xml:space="preserve">Tr. </w:t>
      </w:r>
      <w:r w:rsidR="00FC62E5">
        <w:rPr>
          <w:sz w:val="24"/>
          <w:szCs w:val="24"/>
        </w:rPr>
        <w:t>4</w:t>
      </w:r>
      <w:r w:rsidR="00D51182" w:rsidRPr="00997060">
        <w:rPr>
          <w:sz w:val="24"/>
          <w:szCs w:val="24"/>
        </w:rPr>
        <w:t>.</w:t>
      </w:r>
      <w:proofErr w:type="gramEnd"/>
    </w:p>
    <w:p w:rsidR="00D51182" w:rsidRPr="00997060" w:rsidRDefault="00D51182" w:rsidP="00D66B27">
      <w:pPr>
        <w:rPr>
          <w:sz w:val="24"/>
          <w:szCs w:val="24"/>
        </w:rPr>
      </w:pPr>
    </w:p>
    <w:p w:rsidR="00D51182" w:rsidRPr="00997060" w:rsidRDefault="00D51182" w:rsidP="00D66B27">
      <w:pPr>
        <w:rPr>
          <w:sz w:val="24"/>
          <w:szCs w:val="24"/>
        </w:rPr>
      </w:pPr>
      <w:r w:rsidRPr="00997060">
        <w:rPr>
          <w:sz w:val="24"/>
          <w:szCs w:val="24"/>
        </w:rPr>
        <w:tab/>
      </w:r>
      <w:r w:rsidRPr="00997060">
        <w:rPr>
          <w:sz w:val="24"/>
          <w:szCs w:val="24"/>
        </w:rPr>
        <w:tab/>
        <w:t>2.</w:t>
      </w:r>
      <w:r w:rsidR="003A1CA0" w:rsidRPr="00997060">
        <w:rPr>
          <w:sz w:val="24"/>
          <w:szCs w:val="24"/>
        </w:rPr>
        <w:tab/>
        <w:t xml:space="preserve">Respondent </w:t>
      </w:r>
      <w:r w:rsidR="004E60C4">
        <w:rPr>
          <w:sz w:val="24"/>
          <w:szCs w:val="24"/>
        </w:rPr>
        <w:t>Pennsylvania-</w:t>
      </w:r>
      <w:r w:rsidR="00462824">
        <w:rPr>
          <w:sz w:val="24"/>
          <w:szCs w:val="24"/>
        </w:rPr>
        <w:t>American Water C</w:t>
      </w:r>
      <w:r w:rsidR="003A1CA0" w:rsidRPr="00997060">
        <w:rPr>
          <w:sz w:val="24"/>
          <w:szCs w:val="24"/>
        </w:rPr>
        <w:t>ompany</w:t>
      </w:r>
      <w:r w:rsidR="00462824">
        <w:rPr>
          <w:sz w:val="24"/>
          <w:szCs w:val="24"/>
        </w:rPr>
        <w:t xml:space="preserve"> is a jurisdictional </w:t>
      </w:r>
      <w:r w:rsidR="00C832D5">
        <w:rPr>
          <w:sz w:val="24"/>
          <w:szCs w:val="24"/>
        </w:rPr>
        <w:t xml:space="preserve">public </w:t>
      </w:r>
      <w:r w:rsidR="00462824">
        <w:rPr>
          <w:sz w:val="24"/>
          <w:szCs w:val="24"/>
        </w:rPr>
        <w:t>utility providing water service to Pennsylvania customers.</w:t>
      </w:r>
    </w:p>
    <w:p w:rsidR="003A1CA0" w:rsidRPr="00997060" w:rsidRDefault="003A1CA0" w:rsidP="00D66B27">
      <w:pPr>
        <w:rPr>
          <w:sz w:val="24"/>
          <w:szCs w:val="24"/>
        </w:rPr>
      </w:pPr>
    </w:p>
    <w:p w:rsidR="00C832D5" w:rsidRDefault="003A1CA0" w:rsidP="00D66B27">
      <w:pPr>
        <w:rPr>
          <w:sz w:val="24"/>
          <w:szCs w:val="24"/>
        </w:rPr>
      </w:pPr>
      <w:r w:rsidRPr="00997060">
        <w:rPr>
          <w:sz w:val="24"/>
          <w:szCs w:val="24"/>
        </w:rPr>
        <w:lastRenderedPageBreak/>
        <w:tab/>
      </w:r>
      <w:r w:rsidRPr="00997060">
        <w:rPr>
          <w:sz w:val="24"/>
          <w:szCs w:val="24"/>
        </w:rPr>
        <w:tab/>
        <w:t>3.</w:t>
      </w:r>
      <w:r w:rsidRPr="00997060">
        <w:rPr>
          <w:sz w:val="24"/>
          <w:szCs w:val="24"/>
        </w:rPr>
        <w:tab/>
      </w:r>
      <w:r w:rsidR="001C4234">
        <w:rPr>
          <w:sz w:val="24"/>
          <w:szCs w:val="24"/>
        </w:rPr>
        <w:t xml:space="preserve">Since 2010, </w:t>
      </w:r>
      <w:r w:rsidR="003E2712">
        <w:rPr>
          <w:sz w:val="24"/>
          <w:szCs w:val="24"/>
        </w:rPr>
        <w:t>Respondent</w:t>
      </w:r>
      <w:r w:rsidR="000C1B1B">
        <w:rPr>
          <w:sz w:val="24"/>
          <w:szCs w:val="24"/>
        </w:rPr>
        <w:t xml:space="preserve"> </w:t>
      </w:r>
      <w:r w:rsidR="003E2712">
        <w:rPr>
          <w:sz w:val="24"/>
          <w:szCs w:val="24"/>
        </w:rPr>
        <w:t xml:space="preserve">has issued Complainant </w:t>
      </w:r>
      <w:r w:rsidR="000C1B1B">
        <w:rPr>
          <w:sz w:val="24"/>
          <w:szCs w:val="24"/>
        </w:rPr>
        <w:t>sev</w:t>
      </w:r>
      <w:r w:rsidR="001C4234">
        <w:rPr>
          <w:sz w:val="24"/>
          <w:szCs w:val="24"/>
        </w:rPr>
        <w:t>en</w:t>
      </w:r>
      <w:r w:rsidR="000C1B1B">
        <w:rPr>
          <w:sz w:val="24"/>
          <w:szCs w:val="24"/>
        </w:rPr>
        <w:t xml:space="preserve"> termination notices for non-payment, but </w:t>
      </w:r>
      <w:r w:rsidR="007C05DE">
        <w:rPr>
          <w:sz w:val="24"/>
          <w:szCs w:val="24"/>
        </w:rPr>
        <w:t xml:space="preserve">Respondent has </w:t>
      </w:r>
      <w:r w:rsidR="001C4234">
        <w:rPr>
          <w:sz w:val="24"/>
          <w:szCs w:val="24"/>
        </w:rPr>
        <w:t>never</w:t>
      </w:r>
      <w:r w:rsidR="000C1B1B">
        <w:rPr>
          <w:sz w:val="24"/>
          <w:szCs w:val="24"/>
        </w:rPr>
        <w:t xml:space="preserve"> terminated </w:t>
      </w:r>
      <w:r w:rsidR="007C05DE">
        <w:rPr>
          <w:sz w:val="24"/>
          <w:szCs w:val="24"/>
        </w:rPr>
        <w:t xml:space="preserve">Complainant’s </w:t>
      </w:r>
      <w:r w:rsidR="000C1B1B">
        <w:rPr>
          <w:sz w:val="24"/>
          <w:szCs w:val="24"/>
        </w:rPr>
        <w:t xml:space="preserve">service. </w:t>
      </w:r>
      <w:r w:rsidR="00AA2224">
        <w:rPr>
          <w:sz w:val="24"/>
          <w:szCs w:val="24"/>
        </w:rPr>
        <w:t xml:space="preserve"> Tr. 16</w:t>
      </w:r>
      <w:r w:rsidR="00A83F64">
        <w:rPr>
          <w:sz w:val="24"/>
          <w:szCs w:val="24"/>
        </w:rPr>
        <w:t>, 24</w:t>
      </w:r>
      <w:r w:rsidR="001C4234">
        <w:rPr>
          <w:sz w:val="24"/>
          <w:szCs w:val="24"/>
        </w:rPr>
        <w:t>-26.</w:t>
      </w:r>
    </w:p>
    <w:p w:rsidR="000C1B1B" w:rsidRDefault="000C1B1B" w:rsidP="00D66B27">
      <w:pPr>
        <w:rPr>
          <w:sz w:val="24"/>
          <w:szCs w:val="24"/>
        </w:rPr>
      </w:pPr>
    </w:p>
    <w:p w:rsidR="000C1B1B" w:rsidRDefault="000C1B1B" w:rsidP="00D66B27">
      <w:pPr>
        <w:rPr>
          <w:sz w:val="24"/>
          <w:szCs w:val="24"/>
        </w:rPr>
      </w:pPr>
      <w:r>
        <w:rPr>
          <w:sz w:val="24"/>
          <w:szCs w:val="24"/>
        </w:rPr>
        <w:tab/>
      </w:r>
      <w:r>
        <w:rPr>
          <w:sz w:val="24"/>
          <w:szCs w:val="24"/>
        </w:rPr>
        <w:tab/>
        <w:t>4.</w:t>
      </w:r>
      <w:r>
        <w:rPr>
          <w:sz w:val="24"/>
          <w:szCs w:val="24"/>
        </w:rPr>
        <w:tab/>
      </w:r>
      <w:r w:rsidR="00853AF1">
        <w:rPr>
          <w:sz w:val="24"/>
          <w:szCs w:val="24"/>
        </w:rPr>
        <w:t>On March 2, 2016</w:t>
      </w:r>
      <w:r w:rsidR="007C05DE">
        <w:rPr>
          <w:sz w:val="24"/>
          <w:szCs w:val="24"/>
        </w:rPr>
        <w:t>, Complainant received a t</w:t>
      </w:r>
      <w:r>
        <w:rPr>
          <w:sz w:val="24"/>
          <w:szCs w:val="24"/>
        </w:rPr>
        <w:t xml:space="preserve">ermination </w:t>
      </w:r>
      <w:r w:rsidR="00AA2224">
        <w:rPr>
          <w:sz w:val="24"/>
          <w:szCs w:val="24"/>
        </w:rPr>
        <w:t xml:space="preserve">notice </w:t>
      </w:r>
      <w:r w:rsidR="00853AF1">
        <w:rPr>
          <w:sz w:val="24"/>
          <w:szCs w:val="24"/>
        </w:rPr>
        <w:t xml:space="preserve">from Respondent </w:t>
      </w:r>
      <w:r>
        <w:rPr>
          <w:sz w:val="24"/>
          <w:szCs w:val="24"/>
        </w:rPr>
        <w:t xml:space="preserve">for an outstanding balance of </w:t>
      </w:r>
      <w:r w:rsidR="00AA2224">
        <w:rPr>
          <w:sz w:val="24"/>
          <w:szCs w:val="24"/>
        </w:rPr>
        <w:t>$2</w:t>
      </w:r>
      <w:r w:rsidR="007C05DE">
        <w:rPr>
          <w:sz w:val="24"/>
          <w:szCs w:val="24"/>
        </w:rPr>
        <w:t>2</w:t>
      </w:r>
      <w:r w:rsidR="00AA2224">
        <w:rPr>
          <w:sz w:val="24"/>
          <w:szCs w:val="24"/>
        </w:rPr>
        <w:t>3.</w:t>
      </w:r>
      <w:r w:rsidR="00853AF1">
        <w:rPr>
          <w:sz w:val="24"/>
          <w:szCs w:val="24"/>
        </w:rPr>
        <w:t>86</w:t>
      </w:r>
      <w:r w:rsidR="00E76139">
        <w:rPr>
          <w:sz w:val="24"/>
          <w:szCs w:val="24"/>
        </w:rPr>
        <w:t>, which she later paid</w:t>
      </w:r>
      <w:r>
        <w:rPr>
          <w:sz w:val="24"/>
          <w:szCs w:val="24"/>
        </w:rPr>
        <w:t>.</w:t>
      </w:r>
      <w:r w:rsidR="00AA2224">
        <w:rPr>
          <w:sz w:val="24"/>
          <w:szCs w:val="24"/>
        </w:rPr>
        <w:t xml:space="preserve">  Tr. 16</w:t>
      </w:r>
      <w:r w:rsidR="00853AF1">
        <w:rPr>
          <w:sz w:val="24"/>
          <w:szCs w:val="24"/>
        </w:rPr>
        <w:t>-</w:t>
      </w:r>
      <w:r w:rsidR="00AA2224">
        <w:rPr>
          <w:sz w:val="24"/>
          <w:szCs w:val="24"/>
        </w:rPr>
        <w:t>17</w:t>
      </w:r>
      <w:r w:rsidR="00E76139">
        <w:rPr>
          <w:sz w:val="24"/>
          <w:szCs w:val="24"/>
        </w:rPr>
        <w:t>, 26</w:t>
      </w:r>
      <w:r w:rsidR="00853AF1">
        <w:rPr>
          <w:sz w:val="24"/>
          <w:szCs w:val="24"/>
        </w:rPr>
        <w:t>, 33-34.</w:t>
      </w:r>
    </w:p>
    <w:p w:rsidR="00A83F64" w:rsidRDefault="00A83F64" w:rsidP="00D66B27">
      <w:pPr>
        <w:rPr>
          <w:sz w:val="24"/>
          <w:szCs w:val="24"/>
        </w:rPr>
      </w:pPr>
    </w:p>
    <w:p w:rsidR="00A83F64" w:rsidRDefault="00A83F64" w:rsidP="00D66B27">
      <w:pPr>
        <w:rPr>
          <w:sz w:val="24"/>
          <w:szCs w:val="24"/>
        </w:rPr>
      </w:pPr>
      <w:r>
        <w:rPr>
          <w:sz w:val="24"/>
          <w:szCs w:val="24"/>
        </w:rPr>
        <w:tab/>
      </w:r>
      <w:r>
        <w:rPr>
          <w:sz w:val="24"/>
          <w:szCs w:val="24"/>
        </w:rPr>
        <w:tab/>
        <w:t>5.</w:t>
      </w:r>
      <w:r>
        <w:rPr>
          <w:sz w:val="24"/>
          <w:szCs w:val="24"/>
        </w:rPr>
        <w:tab/>
        <w:t xml:space="preserve">Upon receiving the </w:t>
      </w:r>
      <w:r w:rsidR="00853AF1">
        <w:rPr>
          <w:sz w:val="24"/>
          <w:szCs w:val="24"/>
        </w:rPr>
        <w:t>March 2,</w:t>
      </w:r>
      <w:r>
        <w:rPr>
          <w:sz w:val="24"/>
          <w:szCs w:val="24"/>
        </w:rPr>
        <w:t xml:space="preserve"> 2016 termination notice, Complainant contact</w:t>
      </w:r>
      <w:r w:rsidR="007C05DE">
        <w:rPr>
          <w:sz w:val="24"/>
          <w:szCs w:val="24"/>
        </w:rPr>
        <w:t>ed</w:t>
      </w:r>
      <w:r>
        <w:rPr>
          <w:sz w:val="24"/>
          <w:szCs w:val="24"/>
        </w:rPr>
        <w:t xml:space="preserve"> Respondent, and Respondent issued Complainant </w:t>
      </w:r>
      <w:r w:rsidR="001C4234">
        <w:rPr>
          <w:sz w:val="24"/>
          <w:szCs w:val="24"/>
        </w:rPr>
        <w:t xml:space="preserve">a </w:t>
      </w:r>
      <w:r>
        <w:rPr>
          <w:sz w:val="24"/>
          <w:szCs w:val="24"/>
        </w:rPr>
        <w:t xml:space="preserve">payment arrangement which included a $12.00 discount.  </w:t>
      </w:r>
      <w:proofErr w:type="gramStart"/>
      <w:r>
        <w:rPr>
          <w:sz w:val="24"/>
          <w:szCs w:val="24"/>
        </w:rPr>
        <w:t>Tr. 19-20</w:t>
      </w:r>
      <w:r w:rsidR="001C4234">
        <w:rPr>
          <w:sz w:val="24"/>
          <w:szCs w:val="24"/>
        </w:rPr>
        <w:t>, 26</w:t>
      </w:r>
      <w:r>
        <w:rPr>
          <w:sz w:val="24"/>
          <w:szCs w:val="24"/>
        </w:rPr>
        <w:t>.</w:t>
      </w:r>
      <w:proofErr w:type="gramEnd"/>
    </w:p>
    <w:p w:rsidR="000C1B1B" w:rsidRDefault="000C1B1B" w:rsidP="00D66B27">
      <w:pPr>
        <w:rPr>
          <w:sz w:val="24"/>
          <w:szCs w:val="24"/>
        </w:rPr>
      </w:pPr>
    </w:p>
    <w:p w:rsidR="000C1B1B" w:rsidRDefault="000C1B1B" w:rsidP="00D66B27">
      <w:pPr>
        <w:rPr>
          <w:sz w:val="24"/>
          <w:szCs w:val="24"/>
        </w:rPr>
      </w:pPr>
      <w:r>
        <w:rPr>
          <w:sz w:val="24"/>
          <w:szCs w:val="24"/>
        </w:rPr>
        <w:tab/>
      </w:r>
      <w:r>
        <w:rPr>
          <w:sz w:val="24"/>
          <w:szCs w:val="24"/>
        </w:rPr>
        <w:tab/>
      </w:r>
      <w:r w:rsidR="007C05DE">
        <w:rPr>
          <w:sz w:val="24"/>
          <w:szCs w:val="24"/>
        </w:rPr>
        <w:t>6</w:t>
      </w:r>
      <w:r>
        <w:rPr>
          <w:sz w:val="24"/>
          <w:szCs w:val="24"/>
        </w:rPr>
        <w:t>.</w:t>
      </w:r>
      <w:r>
        <w:rPr>
          <w:sz w:val="24"/>
          <w:szCs w:val="24"/>
        </w:rPr>
        <w:tab/>
        <w:t>At the time of hearing, Complainant’s service account was at a zero balance</w:t>
      </w:r>
      <w:r w:rsidR="007C05DE">
        <w:rPr>
          <w:sz w:val="24"/>
          <w:szCs w:val="24"/>
        </w:rPr>
        <w:t>,</w:t>
      </w:r>
      <w:r>
        <w:rPr>
          <w:sz w:val="24"/>
          <w:szCs w:val="24"/>
        </w:rPr>
        <w:t xml:space="preserve"> and her water service was on.</w:t>
      </w:r>
      <w:r w:rsidR="00A83F64">
        <w:rPr>
          <w:sz w:val="24"/>
          <w:szCs w:val="24"/>
        </w:rPr>
        <w:t xml:space="preserve">  </w:t>
      </w:r>
      <w:proofErr w:type="gramStart"/>
      <w:r w:rsidR="00A83F64">
        <w:rPr>
          <w:sz w:val="24"/>
          <w:szCs w:val="24"/>
        </w:rPr>
        <w:t>Tr. 17, 24.</w:t>
      </w:r>
      <w:proofErr w:type="gramEnd"/>
    </w:p>
    <w:p w:rsidR="000C1B1B" w:rsidRDefault="000C1B1B" w:rsidP="00D66B27"/>
    <w:p w:rsidR="00CC1F66" w:rsidRPr="00CC1F66" w:rsidRDefault="00CC1F66" w:rsidP="00D66B27">
      <w:pPr>
        <w:jc w:val="center"/>
        <w:rPr>
          <w:sz w:val="24"/>
          <w:szCs w:val="24"/>
          <w:u w:val="single"/>
        </w:rPr>
      </w:pPr>
      <w:r w:rsidRPr="00CC1F66">
        <w:rPr>
          <w:sz w:val="24"/>
          <w:szCs w:val="24"/>
          <w:u w:val="single"/>
        </w:rPr>
        <w:t>DISCUSSION</w:t>
      </w:r>
    </w:p>
    <w:p w:rsidR="00CC1F66" w:rsidRPr="00CC1F66" w:rsidRDefault="00CC1F66" w:rsidP="00D66B27">
      <w:pPr>
        <w:jc w:val="both"/>
        <w:rPr>
          <w:sz w:val="24"/>
          <w:szCs w:val="24"/>
        </w:rPr>
      </w:pPr>
    </w:p>
    <w:p w:rsidR="00CC1F66" w:rsidRPr="00CC1F66" w:rsidRDefault="00CC1F66" w:rsidP="00D66B27">
      <w:pPr>
        <w:jc w:val="both"/>
        <w:rPr>
          <w:sz w:val="24"/>
          <w:szCs w:val="24"/>
        </w:rPr>
      </w:pPr>
      <w:r w:rsidRPr="00CC1F66">
        <w:rPr>
          <w:sz w:val="24"/>
          <w:szCs w:val="24"/>
          <w:u w:val="single"/>
        </w:rPr>
        <w:t>Legal Standards</w:t>
      </w:r>
    </w:p>
    <w:p w:rsidR="00CC1F66" w:rsidRPr="00CC1F66" w:rsidRDefault="00CC1F66" w:rsidP="00D66B27">
      <w:pPr>
        <w:jc w:val="both"/>
        <w:rPr>
          <w:sz w:val="24"/>
          <w:szCs w:val="24"/>
        </w:rPr>
      </w:pPr>
    </w:p>
    <w:p w:rsidR="00CC1F66" w:rsidRPr="00CC1F66" w:rsidRDefault="00CC1F66" w:rsidP="00D66B27">
      <w:pPr>
        <w:jc w:val="both"/>
        <w:rPr>
          <w:sz w:val="24"/>
          <w:u w:val="single"/>
        </w:rPr>
      </w:pPr>
      <w:r w:rsidRPr="00CC1F66">
        <w:rPr>
          <w:sz w:val="24"/>
          <w:szCs w:val="24"/>
        </w:rPr>
        <w:tab/>
        <w:t>1.</w:t>
      </w:r>
      <w:r w:rsidRPr="00CC1F66">
        <w:rPr>
          <w:sz w:val="24"/>
          <w:szCs w:val="24"/>
        </w:rPr>
        <w:tab/>
      </w:r>
      <w:r w:rsidRPr="00CC1F66">
        <w:rPr>
          <w:sz w:val="24"/>
          <w:u w:val="single"/>
        </w:rPr>
        <w:t>Complaints and Burden of Proof</w:t>
      </w:r>
    </w:p>
    <w:p w:rsidR="00CC1F66" w:rsidRPr="00CC1F66" w:rsidRDefault="00CC1F66" w:rsidP="00D66B27">
      <w:pPr>
        <w:tabs>
          <w:tab w:val="left" w:pos="1440"/>
        </w:tabs>
        <w:rPr>
          <w:sz w:val="24"/>
        </w:rPr>
      </w:pPr>
      <w:r w:rsidRPr="00CC1F66">
        <w:rPr>
          <w:sz w:val="24"/>
        </w:rPr>
        <w:tab/>
      </w:r>
    </w:p>
    <w:p w:rsidR="00CC1F66" w:rsidRPr="00CC1F66" w:rsidRDefault="00CC1F66" w:rsidP="00D66B27">
      <w:pPr>
        <w:tabs>
          <w:tab w:val="left" w:pos="1440"/>
        </w:tabs>
        <w:rPr>
          <w:sz w:val="24"/>
          <w:szCs w:val="24"/>
        </w:rPr>
      </w:pPr>
      <w:r w:rsidRPr="00CC1F66">
        <w:rPr>
          <w:sz w:val="24"/>
        </w:rPr>
        <w:tab/>
      </w:r>
      <w:r w:rsidRPr="00CC1F66">
        <w:rPr>
          <w:sz w:val="24"/>
          <w:szCs w:val="24"/>
        </w:rPr>
        <w:t>Section 701 of the Public Utility Code (Code), provides that any person may complain, in writing, about any act or thing done or omitted to be done by a public utility in violation, or claimed violation, of any law which the Commission has the jurisdiction to administer, or of any regulation or order of the Commission.</w:t>
      </w:r>
      <w:r w:rsidRPr="00CC1F66">
        <w:rPr>
          <w:sz w:val="24"/>
          <w:szCs w:val="24"/>
          <w:vertAlign w:val="superscript"/>
        </w:rPr>
        <w:footnoteReference w:id="1"/>
      </w:r>
      <w:r w:rsidRPr="00CC1F66">
        <w:rPr>
          <w:sz w:val="24"/>
          <w:szCs w:val="24"/>
        </w:rPr>
        <w:t xml:space="preserve">  A person seeking affirmative relief from the Commission has the burden of proof.</w:t>
      </w:r>
      <w:r w:rsidRPr="00CC1F66">
        <w:rPr>
          <w:sz w:val="24"/>
          <w:szCs w:val="24"/>
          <w:vertAlign w:val="superscript"/>
        </w:rPr>
        <w:footnoteReference w:id="2"/>
      </w:r>
    </w:p>
    <w:p w:rsidR="00CC1F66" w:rsidRPr="00CC1F66" w:rsidRDefault="00CC1F66" w:rsidP="00D66B27">
      <w:pPr>
        <w:tabs>
          <w:tab w:val="left" w:pos="1440"/>
        </w:tabs>
        <w:ind w:left="1440" w:right="1080" w:firstLine="1440"/>
        <w:rPr>
          <w:sz w:val="24"/>
          <w:szCs w:val="24"/>
        </w:rPr>
      </w:pPr>
    </w:p>
    <w:p w:rsidR="002039BB" w:rsidRDefault="002039BB" w:rsidP="00D66B27">
      <w:pPr>
        <w:tabs>
          <w:tab w:val="left" w:pos="1440"/>
        </w:tabs>
        <w:ind w:firstLine="1440"/>
        <w:rPr>
          <w:sz w:val="24"/>
          <w:szCs w:val="24"/>
        </w:rPr>
      </w:pPr>
      <w:r w:rsidRPr="000D1809">
        <w:rPr>
          <w:sz w:val="24"/>
          <w:szCs w:val="24"/>
        </w:rPr>
        <w:t xml:space="preserve">The term “burden of proof” means a duty to establish a fact by a preponderance of the evidence.  </w:t>
      </w:r>
      <w:proofErr w:type="gramStart"/>
      <w:r w:rsidRPr="0045109E">
        <w:rPr>
          <w:i/>
          <w:sz w:val="24"/>
          <w:szCs w:val="24"/>
        </w:rPr>
        <w:t xml:space="preserve">Se-Ling Hosiery v. </w:t>
      </w:r>
      <w:proofErr w:type="spellStart"/>
      <w:r w:rsidRPr="0045109E">
        <w:rPr>
          <w:i/>
          <w:sz w:val="24"/>
          <w:szCs w:val="24"/>
        </w:rPr>
        <w:t>Marqulies</w:t>
      </w:r>
      <w:proofErr w:type="spellEnd"/>
      <w:r w:rsidRPr="00AB5967">
        <w:rPr>
          <w:i/>
          <w:sz w:val="24"/>
          <w:szCs w:val="24"/>
        </w:rPr>
        <w:t xml:space="preserve">, </w:t>
      </w:r>
      <w:r w:rsidRPr="00B30B08">
        <w:rPr>
          <w:sz w:val="24"/>
          <w:szCs w:val="24"/>
        </w:rPr>
        <w:t>364 Pa. 45, 70 A.2d 854 (195</w:t>
      </w:r>
      <w:r>
        <w:rPr>
          <w:sz w:val="24"/>
          <w:szCs w:val="24"/>
        </w:rPr>
        <w:t>0</w:t>
      </w:r>
      <w:r w:rsidRPr="00B30B08">
        <w:rPr>
          <w:sz w:val="24"/>
          <w:szCs w:val="24"/>
        </w:rPr>
        <w:t>); and</w:t>
      </w:r>
      <w:r w:rsidRPr="00AB5967">
        <w:rPr>
          <w:i/>
          <w:sz w:val="24"/>
          <w:szCs w:val="24"/>
        </w:rPr>
        <w:t xml:space="preserve"> </w:t>
      </w:r>
      <w:r w:rsidRPr="0045109E">
        <w:rPr>
          <w:i/>
          <w:sz w:val="24"/>
          <w:szCs w:val="24"/>
        </w:rPr>
        <w:t>Feinstein v. Philadelphia Suburban Water Company</w:t>
      </w:r>
      <w:r w:rsidRPr="00AB5967">
        <w:rPr>
          <w:i/>
          <w:sz w:val="24"/>
          <w:szCs w:val="24"/>
        </w:rPr>
        <w:t xml:space="preserve">, </w:t>
      </w:r>
      <w:r w:rsidRPr="00B30B08">
        <w:rPr>
          <w:sz w:val="24"/>
          <w:szCs w:val="24"/>
        </w:rPr>
        <w:t>50 Pa. PUC 300 (1976).</w:t>
      </w:r>
      <w:proofErr w:type="gramEnd"/>
      <w:r w:rsidRPr="000D1809">
        <w:rPr>
          <w:sz w:val="24"/>
          <w:szCs w:val="24"/>
        </w:rPr>
        <w:t xml:space="preserve">  “Preponderance of the </w:t>
      </w:r>
      <w:r w:rsidRPr="000D1809">
        <w:rPr>
          <w:sz w:val="24"/>
          <w:szCs w:val="24"/>
        </w:rPr>
        <w:lastRenderedPageBreak/>
        <w:t xml:space="preserve">evidence” means one party must present evidence that is more convincing, by even the smallest amount, than the evidence presented by the other party.  </w:t>
      </w:r>
      <w:smartTag w:uri="urn:schemas-microsoft-com:office:smarttags" w:element="place">
        <w:smartTag w:uri="urn:schemas-microsoft-com:office:smarttags" w:element="State">
          <w:r w:rsidRPr="000D1809">
            <w:rPr>
              <w:i/>
              <w:sz w:val="24"/>
              <w:szCs w:val="24"/>
            </w:rPr>
            <w:t>Id</w:t>
          </w:r>
          <w:r w:rsidRPr="000D1809">
            <w:rPr>
              <w:sz w:val="24"/>
              <w:szCs w:val="24"/>
            </w:rPr>
            <w:t>.</w:t>
          </w:r>
        </w:smartTag>
      </w:smartTag>
      <w:r w:rsidRPr="000D1809">
        <w:rPr>
          <w:sz w:val="24"/>
          <w:szCs w:val="24"/>
        </w:rPr>
        <w:t xml:space="preserve">  Accordingly, </w:t>
      </w:r>
      <w:r>
        <w:rPr>
          <w:sz w:val="24"/>
          <w:szCs w:val="24"/>
        </w:rPr>
        <w:t xml:space="preserve">the evidence must be reviewed to determine </w:t>
      </w:r>
      <w:r w:rsidRPr="000D1809">
        <w:rPr>
          <w:sz w:val="24"/>
          <w:szCs w:val="24"/>
        </w:rPr>
        <w:t xml:space="preserve">whether </w:t>
      </w:r>
      <w:r>
        <w:rPr>
          <w:sz w:val="24"/>
          <w:szCs w:val="24"/>
        </w:rPr>
        <w:t xml:space="preserve">Ms. Kush met her burden of proving that the Water Company violated the Code, or a Commission regulation or order in sending her termination notices. </w:t>
      </w:r>
      <w:r w:rsidRPr="000D1809">
        <w:rPr>
          <w:sz w:val="24"/>
          <w:szCs w:val="24"/>
        </w:rPr>
        <w:t xml:space="preserve">  </w:t>
      </w:r>
    </w:p>
    <w:p w:rsidR="002039BB" w:rsidRDefault="002039BB" w:rsidP="00D66B27">
      <w:pPr>
        <w:tabs>
          <w:tab w:val="left" w:pos="1440"/>
        </w:tabs>
        <w:ind w:firstLine="1440"/>
        <w:rPr>
          <w:sz w:val="24"/>
          <w:szCs w:val="24"/>
        </w:rPr>
      </w:pPr>
    </w:p>
    <w:p w:rsidR="00CC1F66" w:rsidRPr="00CC1F66" w:rsidRDefault="00CC1F66" w:rsidP="00D66B27">
      <w:pPr>
        <w:tabs>
          <w:tab w:val="left" w:pos="1440"/>
        </w:tabs>
        <w:ind w:firstLine="1440"/>
        <w:rPr>
          <w:sz w:val="24"/>
          <w:szCs w:val="24"/>
        </w:rPr>
      </w:pPr>
      <w:r w:rsidRPr="00CC1F66">
        <w:rPr>
          <w:sz w:val="24"/>
          <w:szCs w:val="24"/>
        </w:rPr>
        <w:t xml:space="preserve">In this matter, Ms. </w:t>
      </w:r>
      <w:r>
        <w:rPr>
          <w:sz w:val="24"/>
          <w:szCs w:val="24"/>
        </w:rPr>
        <w:t>Kush</w:t>
      </w:r>
      <w:r w:rsidRPr="00CC1F66">
        <w:rPr>
          <w:sz w:val="24"/>
          <w:szCs w:val="24"/>
        </w:rPr>
        <w:t xml:space="preserve"> is the party seeking affirmative relief from the Commission; therefore, she has the burden of proof.  This means that she has the duty to establish a fact by a preponderance of the evidence, and she must show that </w:t>
      </w:r>
      <w:r w:rsidR="002039BB">
        <w:rPr>
          <w:sz w:val="24"/>
          <w:szCs w:val="24"/>
        </w:rPr>
        <w:t xml:space="preserve">the Water Company </w:t>
      </w:r>
      <w:r w:rsidRPr="00CC1F66">
        <w:rPr>
          <w:sz w:val="24"/>
          <w:szCs w:val="24"/>
        </w:rPr>
        <w:t xml:space="preserve">has violated the Code, the Commission’s regulations or </w:t>
      </w:r>
      <w:r w:rsidR="002039BB">
        <w:rPr>
          <w:sz w:val="24"/>
          <w:szCs w:val="24"/>
        </w:rPr>
        <w:t xml:space="preserve">a Commission </w:t>
      </w:r>
      <w:r w:rsidRPr="00CC1F66">
        <w:rPr>
          <w:sz w:val="24"/>
          <w:szCs w:val="24"/>
        </w:rPr>
        <w:t>order.</w:t>
      </w:r>
      <w:r w:rsidRPr="00CC1F66">
        <w:rPr>
          <w:sz w:val="24"/>
          <w:szCs w:val="24"/>
          <w:vertAlign w:val="superscript"/>
        </w:rPr>
        <w:footnoteReference w:id="3"/>
      </w:r>
      <w:r w:rsidRPr="00CC1F66">
        <w:rPr>
          <w:sz w:val="24"/>
          <w:szCs w:val="24"/>
        </w:rPr>
        <w:t xml:space="preserve"> </w:t>
      </w:r>
    </w:p>
    <w:p w:rsidR="00CC1F66" w:rsidRPr="00CC1F66" w:rsidRDefault="00CC1F66" w:rsidP="00D66B27">
      <w:pPr>
        <w:rPr>
          <w:sz w:val="24"/>
          <w:szCs w:val="24"/>
        </w:rPr>
      </w:pPr>
    </w:p>
    <w:p w:rsidR="00CC1F66" w:rsidRPr="00CC1F66" w:rsidRDefault="00CC1F66" w:rsidP="00D66B27">
      <w:pPr>
        <w:rPr>
          <w:sz w:val="24"/>
          <w:szCs w:val="24"/>
          <w:u w:val="single"/>
        </w:rPr>
      </w:pPr>
      <w:r w:rsidRPr="00CC1F66">
        <w:rPr>
          <w:sz w:val="24"/>
          <w:szCs w:val="24"/>
        </w:rPr>
        <w:tab/>
        <w:t>2.</w:t>
      </w:r>
      <w:r w:rsidRPr="00CC1F66">
        <w:rPr>
          <w:sz w:val="24"/>
          <w:szCs w:val="24"/>
        </w:rPr>
        <w:tab/>
      </w:r>
      <w:r w:rsidRPr="00CC1F66">
        <w:rPr>
          <w:sz w:val="24"/>
          <w:szCs w:val="24"/>
          <w:u w:val="single"/>
        </w:rPr>
        <w:t>Termination of Service</w:t>
      </w:r>
    </w:p>
    <w:p w:rsidR="00CC1F66" w:rsidRPr="00CC1F66" w:rsidRDefault="00CC1F66" w:rsidP="00D66B27">
      <w:pPr>
        <w:widowControl w:val="0"/>
        <w:rPr>
          <w:snapToGrid w:val="0"/>
          <w:sz w:val="24"/>
          <w:szCs w:val="24"/>
        </w:rPr>
      </w:pPr>
    </w:p>
    <w:p w:rsidR="00CC1F66" w:rsidRPr="00CC1F66" w:rsidRDefault="00CC1F66" w:rsidP="00D66B27">
      <w:pPr>
        <w:widowControl w:val="0"/>
        <w:rPr>
          <w:snapToGrid w:val="0"/>
          <w:sz w:val="24"/>
          <w:szCs w:val="24"/>
        </w:rPr>
      </w:pPr>
      <w:r w:rsidRPr="00CC1F66">
        <w:rPr>
          <w:snapToGrid w:val="0"/>
          <w:sz w:val="24"/>
          <w:szCs w:val="24"/>
        </w:rPr>
        <w:tab/>
      </w:r>
      <w:r w:rsidRPr="00CC1F66">
        <w:rPr>
          <w:snapToGrid w:val="0"/>
          <w:sz w:val="24"/>
          <w:szCs w:val="24"/>
        </w:rPr>
        <w:tab/>
        <w:t>Section 1406 of the Code</w:t>
      </w:r>
      <w:r w:rsidRPr="00CC1F66">
        <w:rPr>
          <w:snapToGrid w:val="0"/>
          <w:sz w:val="24"/>
          <w:szCs w:val="24"/>
          <w:vertAlign w:val="superscript"/>
        </w:rPr>
        <w:footnoteReference w:id="4"/>
      </w:r>
      <w:r w:rsidRPr="00CC1F66">
        <w:rPr>
          <w:snapToGrid w:val="0"/>
          <w:sz w:val="24"/>
          <w:szCs w:val="24"/>
        </w:rPr>
        <w:t xml:space="preserve"> permits a utility company to terminate service under certain conditions and outlines the procedure the company must follow in order to terminate service.  Section 1406, in relevant part, states:</w:t>
      </w:r>
    </w:p>
    <w:p w:rsidR="00CC1F66" w:rsidRPr="00CC1F66" w:rsidRDefault="00CC1F66" w:rsidP="00CC1F66">
      <w:pPr>
        <w:widowControl w:val="0"/>
        <w:spacing w:line="240" w:lineRule="auto"/>
        <w:ind w:left="1440" w:right="1080"/>
        <w:rPr>
          <w:snapToGrid w:val="0"/>
          <w:sz w:val="24"/>
          <w:szCs w:val="24"/>
        </w:rPr>
      </w:pPr>
    </w:p>
    <w:p w:rsidR="00CC1F66" w:rsidRPr="00CC1F66" w:rsidRDefault="00CC1F66" w:rsidP="00CC1F66">
      <w:pPr>
        <w:widowControl w:val="0"/>
        <w:spacing w:line="240" w:lineRule="auto"/>
        <w:ind w:left="1440" w:right="1080"/>
        <w:rPr>
          <w:snapToGrid w:val="0"/>
          <w:sz w:val="24"/>
          <w:szCs w:val="24"/>
        </w:rPr>
      </w:pPr>
      <w:r w:rsidRPr="00CC1F66">
        <w:rPr>
          <w:snapToGrid w:val="0"/>
          <w:sz w:val="24"/>
          <w:szCs w:val="24"/>
        </w:rPr>
        <w:tab/>
        <w:t xml:space="preserve">(a) Authorized termination. — A public utility may notify a customer and terminate service provided to a customer after notice as </w:t>
      </w:r>
    </w:p>
    <w:p w:rsidR="00CC1F66" w:rsidRPr="00CC1F66" w:rsidRDefault="00CC1F66" w:rsidP="00CC1F66">
      <w:pPr>
        <w:widowControl w:val="0"/>
        <w:spacing w:line="240" w:lineRule="auto"/>
        <w:ind w:left="1440" w:right="1080"/>
        <w:rPr>
          <w:snapToGrid w:val="0"/>
          <w:sz w:val="24"/>
          <w:szCs w:val="24"/>
        </w:rPr>
      </w:pPr>
      <w:proofErr w:type="gramStart"/>
      <w:r w:rsidRPr="00CC1F66">
        <w:rPr>
          <w:snapToGrid w:val="0"/>
          <w:sz w:val="24"/>
          <w:szCs w:val="24"/>
        </w:rPr>
        <w:t>provided</w:t>
      </w:r>
      <w:proofErr w:type="gramEnd"/>
      <w:r w:rsidRPr="00CC1F66">
        <w:rPr>
          <w:snapToGrid w:val="0"/>
          <w:sz w:val="24"/>
          <w:szCs w:val="24"/>
        </w:rPr>
        <w:t xml:space="preserve"> in subsection (b) for any of the following actions by the customer.</w:t>
      </w:r>
    </w:p>
    <w:p w:rsidR="00CC1F66" w:rsidRPr="00CC1F66" w:rsidRDefault="00CC1F66" w:rsidP="00CC1F66">
      <w:pPr>
        <w:widowControl w:val="0"/>
        <w:spacing w:line="240" w:lineRule="auto"/>
        <w:ind w:left="1440" w:right="1080"/>
        <w:rPr>
          <w:snapToGrid w:val="0"/>
          <w:sz w:val="24"/>
          <w:szCs w:val="24"/>
        </w:rPr>
      </w:pPr>
    </w:p>
    <w:p w:rsidR="00CC1F66" w:rsidRPr="00CC1F66" w:rsidRDefault="00CC1F66" w:rsidP="00CC1F66">
      <w:pPr>
        <w:widowControl w:val="0"/>
        <w:spacing w:line="240" w:lineRule="auto"/>
        <w:ind w:left="1440" w:right="1080"/>
        <w:rPr>
          <w:snapToGrid w:val="0"/>
          <w:sz w:val="24"/>
          <w:szCs w:val="24"/>
        </w:rPr>
      </w:pPr>
      <w:r w:rsidRPr="00CC1F66">
        <w:rPr>
          <w:snapToGrid w:val="0"/>
          <w:sz w:val="24"/>
          <w:szCs w:val="24"/>
        </w:rPr>
        <w:tab/>
        <w:t xml:space="preserve">    (1)  Nonpayment of an undisputed delinquent account.</w:t>
      </w:r>
    </w:p>
    <w:p w:rsidR="00CC1F66" w:rsidRPr="00CC1F66" w:rsidRDefault="00CC1F66" w:rsidP="00CC1F66">
      <w:pPr>
        <w:widowControl w:val="0"/>
        <w:spacing w:line="240" w:lineRule="auto"/>
        <w:ind w:left="1440" w:right="1080"/>
        <w:rPr>
          <w:snapToGrid w:val="0"/>
          <w:sz w:val="24"/>
          <w:szCs w:val="24"/>
        </w:rPr>
      </w:pPr>
      <w:r w:rsidRPr="00CC1F66">
        <w:rPr>
          <w:snapToGrid w:val="0"/>
          <w:sz w:val="24"/>
          <w:szCs w:val="24"/>
        </w:rPr>
        <w:tab/>
      </w:r>
    </w:p>
    <w:p w:rsidR="00CC1F66" w:rsidRPr="00CC1F66" w:rsidRDefault="00CC1F66" w:rsidP="00CC1F66">
      <w:pPr>
        <w:widowControl w:val="0"/>
        <w:spacing w:line="240" w:lineRule="auto"/>
        <w:ind w:left="1440" w:right="1080"/>
        <w:rPr>
          <w:snapToGrid w:val="0"/>
          <w:sz w:val="24"/>
          <w:szCs w:val="24"/>
        </w:rPr>
      </w:pPr>
      <w:r w:rsidRPr="00CC1F66">
        <w:rPr>
          <w:snapToGrid w:val="0"/>
          <w:sz w:val="24"/>
          <w:szCs w:val="24"/>
        </w:rPr>
        <w:tab/>
        <w:t xml:space="preserve">    ….</w:t>
      </w:r>
    </w:p>
    <w:p w:rsidR="00CC1F66" w:rsidRPr="00CC1F66" w:rsidRDefault="00CC1F66" w:rsidP="00CC1F66">
      <w:pPr>
        <w:widowControl w:val="0"/>
        <w:spacing w:line="240" w:lineRule="auto"/>
        <w:ind w:left="1440" w:right="1080"/>
        <w:rPr>
          <w:snapToGrid w:val="0"/>
          <w:sz w:val="24"/>
          <w:szCs w:val="24"/>
        </w:rPr>
      </w:pPr>
      <w:r w:rsidRPr="00CC1F66">
        <w:rPr>
          <w:snapToGrid w:val="0"/>
          <w:sz w:val="24"/>
          <w:szCs w:val="24"/>
        </w:rPr>
        <w:tab/>
      </w:r>
    </w:p>
    <w:p w:rsidR="00CC1F66" w:rsidRPr="00CC1F66" w:rsidRDefault="00CC1F66" w:rsidP="00CC1F66">
      <w:pPr>
        <w:widowControl w:val="0"/>
        <w:spacing w:line="240" w:lineRule="auto"/>
        <w:ind w:left="1440" w:right="1080"/>
        <w:rPr>
          <w:snapToGrid w:val="0"/>
          <w:sz w:val="24"/>
          <w:szCs w:val="24"/>
        </w:rPr>
      </w:pPr>
      <w:r w:rsidRPr="00CC1F66">
        <w:rPr>
          <w:snapToGrid w:val="0"/>
          <w:sz w:val="24"/>
          <w:szCs w:val="24"/>
        </w:rPr>
        <w:tab/>
        <w:t>(b)  Notice of termination of service.—</w:t>
      </w:r>
    </w:p>
    <w:p w:rsidR="00CC1F66" w:rsidRPr="00CC1F66" w:rsidRDefault="00CC1F66" w:rsidP="00CC1F66">
      <w:pPr>
        <w:widowControl w:val="0"/>
        <w:spacing w:line="240" w:lineRule="auto"/>
        <w:ind w:left="1440" w:right="1080"/>
        <w:rPr>
          <w:snapToGrid w:val="0"/>
          <w:sz w:val="24"/>
          <w:szCs w:val="24"/>
        </w:rPr>
      </w:pPr>
    </w:p>
    <w:p w:rsidR="00CC1F66" w:rsidRPr="00CC1F66" w:rsidRDefault="00CC1F66" w:rsidP="00CC1F66">
      <w:pPr>
        <w:widowControl w:val="0"/>
        <w:spacing w:line="240" w:lineRule="auto"/>
        <w:ind w:left="1440" w:right="1080"/>
        <w:rPr>
          <w:snapToGrid w:val="0"/>
          <w:sz w:val="24"/>
          <w:szCs w:val="24"/>
        </w:rPr>
      </w:pPr>
      <w:r w:rsidRPr="00CC1F66">
        <w:rPr>
          <w:snapToGrid w:val="0"/>
          <w:sz w:val="24"/>
          <w:szCs w:val="24"/>
        </w:rPr>
        <w:tab/>
        <w:t xml:space="preserve">    (1)  </w:t>
      </w:r>
      <w:proofErr w:type="gramStart"/>
      <w:r w:rsidRPr="00CC1F66">
        <w:rPr>
          <w:snapToGrid w:val="0"/>
          <w:sz w:val="24"/>
          <w:szCs w:val="24"/>
        </w:rPr>
        <w:t>Prior</w:t>
      </w:r>
      <w:proofErr w:type="gramEnd"/>
      <w:r w:rsidRPr="00CC1F66">
        <w:rPr>
          <w:snapToGrid w:val="0"/>
          <w:sz w:val="24"/>
          <w:szCs w:val="24"/>
        </w:rPr>
        <w:t xml:space="preserve"> to terminating service under subsection (a), a </w:t>
      </w:r>
      <w:r w:rsidRPr="00CC1F66">
        <w:rPr>
          <w:snapToGrid w:val="0"/>
          <w:sz w:val="24"/>
          <w:szCs w:val="24"/>
        </w:rPr>
        <w:tab/>
      </w:r>
      <w:r w:rsidRPr="00CC1F66">
        <w:rPr>
          <w:snapToGrid w:val="0"/>
          <w:sz w:val="24"/>
          <w:szCs w:val="24"/>
        </w:rPr>
        <w:tab/>
        <w:t xml:space="preserve">public utility: </w:t>
      </w:r>
    </w:p>
    <w:p w:rsidR="00CC1F66" w:rsidRPr="00CC1F66" w:rsidRDefault="00CC1F66" w:rsidP="00CC1F66">
      <w:pPr>
        <w:widowControl w:val="0"/>
        <w:spacing w:line="240" w:lineRule="auto"/>
        <w:ind w:left="1440" w:right="1080"/>
        <w:rPr>
          <w:snapToGrid w:val="0"/>
          <w:sz w:val="24"/>
          <w:szCs w:val="24"/>
        </w:rPr>
      </w:pPr>
    </w:p>
    <w:p w:rsidR="00CC1F66" w:rsidRPr="00CC1F66" w:rsidRDefault="00CC1F66" w:rsidP="00CC1F66">
      <w:pPr>
        <w:widowControl w:val="0"/>
        <w:spacing w:line="240" w:lineRule="auto"/>
        <w:ind w:left="1440" w:right="1080"/>
        <w:rPr>
          <w:snapToGrid w:val="0"/>
          <w:sz w:val="24"/>
          <w:szCs w:val="24"/>
        </w:rPr>
      </w:pPr>
      <w:r w:rsidRPr="00CC1F66">
        <w:rPr>
          <w:snapToGrid w:val="0"/>
          <w:sz w:val="24"/>
          <w:szCs w:val="24"/>
        </w:rPr>
        <w:tab/>
        <w:t xml:space="preserve">        (</w:t>
      </w:r>
      <w:proofErr w:type="spellStart"/>
      <w:r w:rsidRPr="00CC1F66">
        <w:rPr>
          <w:snapToGrid w:val="0"/>
          <w:sz w:val="24"/>
          <w:szCs w:val="24"/>
        </w:rPr>
        <w:t>i</w:t>
      </w:r>
      <w:proofErr w:type="spellEnd"/>
      <w:r w:rsidRPr="00CC1F66">
        <w:rPr>
          <w:snapToGrid w:val="0"/>
          <w:sz w:val="24"/>
          <w:szCs w:val="24"/>
        </w:rPr>
        <w:t xml:space="preserve">)  Shall provide written notice of the termination to the </w:t>
      </w:r>
      <w:r w:rsidRPr="00CC1F66">
        <w:rPr>
          <w:snapToGrid w:val="0"/>
          <w:sz w:val="24"/>
          <w:szCs w:val="24"/>
        </w:rPr>
        <w:tab/>
        <w:t xml:space="preserve">     customer at least ten days prior to the date of the proposed </w:t>
      </w:r>
      <w:r w:rsidRPr="00CC1F66">
        <w:rPr>
          <w:snapToGrid w:val="0"/>
          <w:sz w:val="24"/>
          <w:szCs w:val="24"/>
        </w:rPr>
        <w:tab/>
        <w:t xml:space="preserve">     termination. </w:t>
      </w:r>
    </w:p>
    <w:p w:rsidR="00CC1F66" w:rsidRPr="00CC1F66" w:rsidRDefault="00CC1F66" w:rsidP="00CC1F66">
      <w:pPr>
        <w:widowControl w:val="0"/>
        <w:spacing w:line="240" w:lineRule="auto"/>
        <w:ind w:left="1440" w:right="1080"/>
        <w:rPr>
          <w:snapToGrid w:val="0"/>
          <w:sz w:val="24"/>
          <w:szCs w:val="24"/>
        </w:rPr>
      </w:pPr>
      <w:r w:rsidRPr="00CC1F66">
        <w:rPr>
          <w:snapToGrid w:val="0"/>
          <w:sz w:val="24"/>
          <w:szCs w:val="24"/>
        </w:rPr>
        <w:lastRenderedPageBreak/>
        <w:tab/>
        <w:t xml:space="preserve">        (ii)  Shall attempt to contact the customer or occupant, </w:t>
      </w:r>
      <w:r w:rsidRPr="00CC1F66">
        <w:rPr>
          <w:snapToGrid w:val="0"/>
          <w:sz w:val="24"/>
          <w:szCs w:val="24"/>
        </w:rPr>
        <w:tab/>
        <w:t xml:space="preserve">      either in person or by telephone to provide notice of the </w:t>
      </w:r>
      <w:r w:rsidRPr="00CC1F66">
        <w:rPr>
          <w:snapToGrid w:val="0"/>
          <w:sz w:val="24"/>
          <w:szCs w:val="24"/>
        </w:rPr>
        <w:tab/>
        <w:t xml:space="preserve">      proposed termination at least three days prior to the           </w:t>
      </w:r>
      <w:r w:rsidRPr="00CC1F66">
        <w:rPr>
          <w:snapToGrid w:val="0"/>
          <w:sz w:val="24"/>
          <w:szCs w:val="24"/>
        </w:rPr>
        <w:tab/>
        <w:t xml:space="preserve">      scheduled termination.  Phone contact shall be deemed  </w:t>
      </w:r>
      <w:r w:rsidRPr="00CC1F66">
        <w:rPr>
          <w:snapToGrid w:val="0"/>
          <w:sz w:val="24"/>
          <w:szCs w:val="24"/>
        </w:rPr>
        <w:tab/>
        <w:t xml:space="preserve">   </w:t>
      </w:r>
      <w:r w:rsidRPr="00CC1F66">
        <w:rPr>
          <w:snapToGrid w:val="0"/>
          <w:sz w:val="24"/>
          <w:szCs w:val="24"/>
        </w:rPr>
        <w:tab/>
        <w:t xml:space="preserve">      completed upon attempted calls on two separate days to </w:t>
      </w:r>
      <w:r w:rsidRPr="00CC1F66">
        <w:rPr>
          <w:snapToGrid w:val="0"/>
          <w:sz w:val="24"/>
          <w:szCs w:val="24"/>
        </w:rPr>
        <w:tab/>
        <w:t xml:space="preserve">      the residence between the hours of 7 a.m. and 9 p.m. if the </w:t>
      </w:r>
      <w:r w:rsidRPr="00CC1F66">
        <w:rPr>
          <w:snapToGrid w:val="0"/>
          <w:sz w:val="24"/>
          <w:szCs w:val="24"/>
        </w:rPr>
        <w:tab/>
        <w:t xml:space="preserve">      calls were made at various times each day.</w:t>
      </w:r>
    </w:p>
    <w:p w:rsidR="00CC1F66" w:rsidRPr="00CC1F66" w:rsidRDefault="00CC1F66" w:rsidP="00D66B27">
      <w:pPr>
        <w:widowControl w:val="0"/>
        <w:ind w:left="1440" w:right="1080"/>
        <w:rPr>
          <w:snapToGrid w:val="0"/>
          <w:sz w:val="24"/>
          <w:szCs w:val="24"/>
        </w:rPr>
      </w:pPr>
    </w:p>
    <w:p w:rsidR="00CC1F66" w:rsidRPr="00CC1F66" w:rsidRDefault="00CC1F66" w:rsidP="00D66B27">
      <w:pPr>
        <w:rPr>
          <w:sz w:val="24"/>
          <w:szCs w:val="24"/>
          <w:u w:val="single"/>
        </w:rPr>
      </w:pPr>
      <w:r w:rsidRPr="00CC1F66">
        <w:rPr>
          <w:sz w:val="24"/>
          <w:szCs w:val="24"/>
          <w:u w:val="single"/>
        </w:rPr>
        <w:t>Analysis</w:t>
      </w:r>
    </w:p>
    <w:p w:rsidR="00CC1F66" w:rsidRPr="00CC1F66" w:rsidRDefault="00CC1F66" w:rsidP="00D66B27">
      <w:pPr>
        <w:rPr>
          <w:sz w:val="24"/>
          <w:szCs w:val="24"/>
          <w:u w:val="single"/>
        </w:rPr>
      </w:pPr>
    </w:p>
    <w:p w:rsidR="00CC1F66" w:rsidRPr="00CC1F66" w:rsidRDefault="00CC1F66" w:rsidP="00CC1F66">
      <w:pPr>
        <w:rPr>
          <w:sz w:val="24"/>
          <w:szCs w:val="24"/>
          <w:u w:val="single"/>
        </w:rPr>
      </w:pPr>
      <w:r w:rsidRPr="00CC1F66">
        <w:rPr>
          <w:sz w:val="24"/>
          <w:szCs w:val="24"/>
        </w:rPr>
        <w:tab/>
        <w:t>1.</w:t>
      </w:r>
      <w:r w:rsidRPr="00CC1F66">
        <w:rPr>
          <w:sz w:val="24"/>
          <w:szCs w:val="24"/>
        </w:rPr>
        <w:tab/>
      </w:r>
      <w:r w:rsidRPr="00CC1F66">
        <w:rPr>
          <w:sz w:val="24"/>
          <w:szCs w:val="24"/>
          <w:u w:val="single"/>
        </w:rPr>
        <w:t>The Parties’ Positions</w:t>
      </w:r>
    </w:p>
    <w:p w:rsidR="00CC1F66" w:rsidRPr="00CC1F66" w:rsidRDefault="00CC1F66" w:rsidP="00CC1F66">
      <w:pPr>
        <w:rPr>
          <w:sz w:val="24"/>
          <w:szCs w:val="24"/>
          <w:u w:val="single"/>
        </w:rPr>
      </w:pPr>
    </w:p>
    <w:p w:rsidR="00761116" w:rsidRDefault="00761116" w:rsidP="00761116">
      <w:pPr>
        <w:rPr>
          <w:sz w:val="24"/>
          <w:szCs w:val="24"/>
        </w:rPr>
      </w:pPr>
      <w:r>
        <w:rPr>
          <w:sz w:val="24"/>
          <w:szCs w:val="24"/>
        </w:rPr>
        <w:tab/>
      </w:r>
      <w:r>
        <w:rPr>
          <w:sz w:val="24"/>
          <w:szCs w:val="24"/>
        </w:rPr>
        <w:tab/>
      </w:r>
      <w:r w:rsidRPr="003D6F10">
        <w:rPr>
          <w:sz w:val="24"/>
          <w:szCs w:val="24"/>
        </w:rPr>
        <w:t>Ms. Kush co</w:t>
      </w:r>
      <w:r w:rsidR="00853AF1">
        <w:rPr>
          <w:sz w:val="24"/>
          <w:szCs w:val="24"/>
        </w:rPr>
        <w:t>ntends</w:t>
      </w:r>
      <w:r w:rsidRPr="003D6F10">
        <w:rPr>
          <w:sz w:val="24"/>
          <w:szCs w:val="24"/>
        </w:rPr>
        <w:t xml:space="preserve"> that the poor need water which comes from God, and the Water Company’s threat of service termination is tantamount to a declaration of war.  </w:t>
      </w:r>
      <w:r w:rsidR="00853AF1">
        <w:rPr>
          <w:sz w:val="24"/>
          <w:szCs w:val="24"/>
        </w:rPr>
        <w:t xml:space="preserve">Tr. 15-18.  </w:t>
      </w:r>
      <w:r w:rsidRPr="003D6F10">
        <w:rPr>
          <w:sz w:val="24"/>
          <w:szCs w:val="24"/>
        </w:rPr>
        <w:t xml:space="preserve">She requests that the Commission order the Water Company to cease and desist from </w:t>
      </w:r>
      <w:proofErr w:type="gramStart"/>
      <w:r w:rsidRPr="003D6F10">
        <w:rPr>
          <w:sz w:val="24"/>
          <w:szCs w:val="24"/>
        </w:rPr>
        <w:t>sending  termination</w:t>
      </w:r>
      <w:proofErr w:type="gramEnd"/>
      <w:r w:rsidR="00E152F7">
        <w:rPr>
          <w:sz w:val="24"/>
          <w:szCs w:val="24"/>
        </w:rPr>
        <w:t xml:space="preserve"> notices</w:t>
      </w:r>
      <w:r w:rsidRPr="003D6F10">
        <w:rPr>
          <w:sz w:val="24"/>
          <w:szCs w:val="24"/>
        </w:rPr>
        <w:t xml:space="preserve"> to the poor.  </w:t>
      </w:r>
      <w:proofErr w:type="gramStart"/>
      <w:r w:rsidR="00FC62E5">
        <w:rPr>
          <w:sz w:val="24"/>
          <w:szCs w:val="24"/>
        </w:rPr>
        <w:t>Tr. 13</w:t>
      </w:r>
      <w:r w:rsidR="00E76139">
        <w:rPr>
          <w:sz w:val="24"/>
          <w:szCs w:val="24"/>
        </w:rPr>
        <w:t>, 18</w:t>
      </w:r>
      <w:r w:rsidR="00FC62E5">
        <w:rPr>
          <w:sz w:val="24"/>
          <w:szCs w:val="24"/>
        </w:rPr>
        <w:t>.</w:t>
      </w:r>
      <w:proofErr w:type="gramEnd"/>
      <w:r w:rsidR="00FC62E5">
        <w:rPr>
          <w:sz w:val="24"/>
          <w:szCs w:val="24"/>
        </w:rPr>
        <w:t xml:space="preserve">  </w:t>
      </w:r>
      <w:r w:rsidRPr="003D6F10">
        <w:rPr>
          <w:sz w:val="24"/>
          <w:szCs w:val="24"/>
        </w:rPr>
        <w:t>The Water Company asserts th</w:t>
      </w:r>
      <w:r w:rsidR="00E152F7">
        <w:rPr>
          <w:sz w:val="24"/>
          <w:szCs w:val="24"/>
        </w:rPr>
        <w:t>at</w:t>
      </w:r>
      <w:r w:rsidRPr="003D6F10">
        <w:rPr>
          <w:sz w:val="24"/>
          <w:szCs w:val="24"/>
        </w:rPr>
        <w:t xml:space="preserve"> Commission regulations</w:t>
      </w:r>
      <w:r w:rsidR="00853AF1">
        <w:rPr>
          <w:sz w:val="24"/>
          <w:szCs w:val="24"/>
        </w:rPr>
        <w:t xml:space="preserve"> </w:t>
      </w:r>
      <w:r w:rsidRPr="003D6F10">
        <w:rPr>
          <w:sz w:val="24"/>
          <w:szCs w:val="24"/>
        </w:rPr>
        <w:t>permit</w:t>
      </w:r>
      <w:r w:rsidR="00853AF1">
        <w:rPr>
          <w:sz w:val="24"/>
          <w:szCs w:val="24"/>
        </w:rPr>
        <w:t>ted</w:t>
      </w:r>
      <w:r w:rsidRPr="003D6F10">
        <w:rPr>
          <w:sz w:val="24"/>
          <w:szCs w:val="24"/>
        </w:rPr>
        <w:t xml:space="preserve"> </w:t>
      </w:r>
      <w:r w:rsidR="00853AF1">
        <w:rPr>
          <w:sz w:val="24"/>
          <w:szCs w:val="24"/>
        </w:rPr>
        <w:t xml:space="preserve">it </w:t>
      </w:r>
      <w:r w:rsidRPr="003D6F10">
        <w:rPr>
          <w:sz w:val="24"/>
          <w:szCs w:val="24"/>
        </w:rPr>
        <w:t xml:space="preserve">to send </w:t>
      </w:r>
      <w:r w:rsidR="00853AF1">
        <w:rPr>
          <w:sz w:val="24"/>
          <w:szCs w:val="24"/>
        </w:rPr>
        <w:t xml:space="preserve">customers </w:t>
      </w:r>
      <w:r w:rsidRPr="003D6F10">
        <w:rPr>
          <w:sz w:val="24"/>
          <w:szCs w:val="24"/>
        </w:rPr>
        <w:t>termination notices for non-payment.</w:t>
      </w:r>
      <w:r w:rsidR="00E76139">
        <w:rPr>
          <w:sz w:val="24"/>
          <w:szCs w:val="24"/>
        </w:rPr>
        <w:t xml:space="preserve">  Tr. 26-27.  </w:t>
      </w:r>
    </w:p>
    <w:p w:rsidR="00CC1F66" w:rsidRPr="00CC1F66" w:rsidRDefault="00CC1F66" w:rsidP="00CC1F66">
      <w:pPr>
        <w:rPr>
          <w:sz w:val="24"/>
          <w:szCs w:val="24"/>
        </w:rPr>
      </w:pPr>
    </w:p>
    <w:p w:rsidR="00CC1F66" w:rsidRPr="00CC1F66" w:rsidRDefault="00CC1F66" w:rsidP="00CC1F66">
      <w:pPr>
        <w:rPr>
          <w:sz w:val="24"/>
          <w:szCs w:val="24"/>
        </w:rPr>
      </w:pPr>
      <w:r w:rsidRPr="00CC1F66">
        <w:rPr>
          <w:sz w:val="24"/>
          <w:szCs w:val="24"/>
        </w:rPr>
        <w:tab/>
        <w:t>2.</w:t>
      </w:r>
      <w:r w:rsidRPr="00CC1F66">
        <w:rPr>
          <w:sz w:val="24"/>
          <w:szCs w:val="24"/>
        </w:rPr>
        <w:tab/>
      </w:r>
      <w:r w:rsidRPr="00CC1F66">
        <w:rPr>
          <w:sz w:val="24"/>
          <w:szCs w:val="24"/>
          <w:u w:val="single"/>
        </w:rPr>
        <w:t xml:space="preserve">Termination </w:t>
      </w:r>
      <w:r w:rsidR="00E152F7">
        <w:rPr>
          <w:sz w:val="24"/>
          <w:szCs w:val="24"/>
          <w:u w:val="single"/>
        </w:rPr>
        <w:t xml:space="preserve">Notice </w:t>
      </w:r>
      <w:r w:rsidRPr="00CC1F66">
        <w:rPr>
          <w:sz w:val="24"/>
          <w:szCs w:val="24"/>
          <w:u w:val="single"/>
        </w:rPr>
        <w:t>Issue</w:t>
      </w:r>
    </w:p>
    <w:p w:rsidR="00CC1F66" w:rsidRPr="00CC1F66" w:rsidRDefault="00CC1F66" w:rsidP="00CC1F66">
      <w:pPr>
        <w:rPr>
          <w:sz w:val="24"/>
          <w:szCs w:val="24"/>
        </w:rPr>
      </w:pPr>
    </w:p>
    <w:p w:rsidR="00BB5F7C" w:rsidRDefault="00CC1F66" w:rsidP="00CC1F66">
      <w:pPr>
        <w:rPr>
          <w:sz w:val="24"/>
          <w:szCs w:val="24"/>
        </w:rPr>
      </w:pPr>
      <w:r w:rsidRPr="00CC1F66">
        <w:rPr>
          <w:sz w:val="24"/>
          <w:szCs w:val="24"/>
        </w:rPr>
        <w:tab/>
      </w:r>
      <w:r w:rsidRPr="00CC1F66">
        <w:rPr>
          <w:sz w:val="24"/>
          <w:szCs w:val="24"/>
        </w:rPr>
        <w:tab/>
        <w:t xml:space="preserve">The Public Utility Code (Code) </w:t>
      </w:r>
      <w:r w:rsidR="00761116">
        <w:rPr>
          <w:sz w:val="24"/>
          <w:szCs w:val="24"/>
        </w:rPr>
        <w:t>permits a</w:t>
      </w:r>
      <w:r w:rsidRPr="00CC1F66">
        <w:rPr>
          <w:sz w:val="24"/>
          <w:szCs w:val="24"/>
        </w:rPr>
        <w:t xml:space="preserve"> utility to </w:t>
      </w:r>
      <w:r w:rsidR="00761116">
        <w:rPr>
          <w:sz w:val="24"/>
          <w:szCs w:val="24"/>
        </w:rPr>
        <w:t>send a customer a service termination notice for an undisputed bill.  See Section 1406</w:t>
      </w:r>
      <w:r w:rsidR="00E152F7">
        <w:rPr>
          <w:sz w:val="24"/>
          <w:szCs w:val="24"/>
        </w:rPr>
        <w:t xml:space="preserve">(a) and </w:t>
      </w:r>
      <w:r w:rsidR="00761116">
        <w:rPr>
          <w:sz w:val="24"/>
          <w:szCs w:val="24"/>
        </w:rPr>
        <w:t>(b) cited above.  The Water Company admitted sending Ms. Kush service termination</w:t>
      </w:r>
      <w:r w:rsidR="00E152F7">
        <w:rPr>
          <w:sz w:val="24"/>
          <w:szCs w:val="24"/>
        </w:rPr>
        <w:t xml:space="preserve"> notices </w:t>
      </w:r>
      <w:r w:rsidR="00761116">
        <w:rPr>
          <w:sz w:val="24"/>
          <w:szCs w:val="24"/>
        </w:rPr>
        <w:t>for unpaid balances</w:t>
      </w:r>
      <w:r w:rsidR="0092655D">
        <w:rPr>
          <w:sz w:val="24"/>
          <w:szCs w:val="24"/>
        </w:rPr>
        <w:t xml:space="preserve">, which are reflected in Exhibit 1.  </w:t>
      </w:r>
      <w:r w:rsidR="00D944B2">
        <w:rPr>
          <w:sz w:val="24"/>
          <w:szCs w:val="24"/>
        </w:rPr>
        <w:t xml:space="preserve">Ms. Kush did not present any evidence to establish the Water Company failed to follow the Code in sending her termination notices.  </w:t>
      </w:r>
      <w:r w:rsidR="0092655D">
        <w:rPr>
          <w:sz w:val="24"/>
          <w:szCs w:val="24"/>
        </w:rPr>
        <w:t>Ms. Kush did not dispute that she ha</w:t>
      </w:r>
      <w:r w:rsidR="00D944B2">
        <w:rPr>
          <w:sz w:val="24"/>
          <w:szCs w:val="24"/>
        </w:rPr>
        <w:t>d</w:t>
      </w:r>
      <w:r w:rsidR="0092655D">
        <w:rPr>
          <w:sz w:val="24"/>
          <w:szCs w:val="24"/>
        </w:rPr>
        <w:t xml:space="preserve"> an unpaid balance when she received a service termination notice. </w:t>
      </w:r>
      <w:r w:rsidR="006E126C">
        <w:rPr>
          <w:sz w:val="24"/>
          <w:szCs w:val="24"/>
        </w:rPr>
        <w:t xml:space="preserve"> </w:t>
      </w:r>
      <w:r w:rsidR="0092655D">
        <w:rPr>
          <w:sz w:val="24"/>
          <w:szCs w:val="24"/>
        </w:rPr>
        <w:t>She simply argues that the Water Company is declaring war on the poor when a termination notice is sent because water is so necessary to everyone.  Ms. Kush is correct that water is necessary for everyone’s survival.  However, she overlooks the fact that a water utility must charge customers in order to remain operation</w:t>
      </w:r>
      <w:r w:rsidR="00E152F7">
        <w:rPr>
          <w:sz w:val="24"/>
          <w:szCs w:val="24"/>
        </w:rPr>
        <w:t>al</w:t>
      </w:r>
      <w:r w:rsidR="0092655D">
        <w:rPr>
          <w:sz w:val="24"/>
          <w:szCs w:val="24"/>
        </w:rPr>
        <w:t xml:space="preserve"> and to </w:t>
      </w:r>
      <w:r w:rsidR="00440EBD">
        <w:rPr>
          <w:sz w:val="24"/>
          <w:szCs w:val="24"/>
        </w:rPr>
        <w:t xml:space="preserve">make a reasonable monetary return on the costs of its investment.  </w:t>
      </w:r>
    </w:p>
    <w:p w:rsidR="00D944B2" w:rsidRDefault="00D944B2" w:rsidP="00CC1F66">
      <w:pPr>
        <w:rPr>
          <w:sz w:val="24"/>
          <w:szCs w:val="24"/>
        </w:rPr>
      </w:pPr>
    </w:p>
    <w:p w:rsidR="00D944B2" w:rsidRDefault="00D944B2" w:rsidP="003D6F10">
      <w:pPr>
        <w:pStyle w:val="BodyText"/>
        <w:spacing w:after="0" w:line="360" w:lineRule="auto"/>
        <w:rPr>
          <w:sz w:val="24"/>
          <w:szCs w:val="24"/>
        </w:rPr>
      </w:pPr>
      <w:r>
        <w:rPr>
          <w:sz w:val="24"/>
          <w:szCs w:val="24"/>
        </w:rPr>
        <w:tab/>
      </w:r>
      <w:r>
        <w:rPr>
          <w:sz w:val="24"/>
          <w:szCs w:val="24"/>
        </w:rPr>
        <w:tab/>
      </w:r>
      <w:r w:rsidRPr="00D65444">
        <w:rPr>
          <w:sz w:val="24"/>
          <w:szCs w:val="24"/>
        </w:rPr>
        <w:t>By law, a public utility is entitled to receive payment for the service it provides.</w:t>
      </w:r>
      <w:r>
        <w:rPr>
          <w:sz w:val="24"/>
          <w:szCs w:val="24"/>
        </w:rPr>
        <w:t xml:space="preserve">  </w:t>
      </w:r>
      <w:proofErr w:type="spellStart"/>
      <w:r w:rsidRPr="000657FA">
        <w:rPr>
          <w:i/>
          <w:sz w:val="24"/>
          <w:szCs w:val="24"/>
        </w:rPr>
        <w:t>Scaccia</w:t>
      </w:r>
      <w:proofErr w:type="spellEnd"/>
      <w:r w:rsidRPr="000657FA">
        <w:rPr>
          <w:i/>
          <w:sz w:val="24"/>
          <w:szCs w:val="24"/>
        </w:rPr>
        <w:t xml:space="preserve"> v. West Penn Power Company</w:t>
      </w:r>
      <w:r>
        <w:rPr>
          <w:sz w:val="24"/>
          <w:szCs w:val="24"/>
        </w:rPr>
        <w:t>, 55</w:t>
      </w:r>
      <w:r w:rsidR="00D66B27">
        <w:rPr>
          <w:sz w:val="24"/>
          <w:szCs w:val="24"/>
        </w:rPr>
        <w:t xml:space="preserve"> </w:t>
      </w:r>
      <w:r w:rsidR="00593A2D">
        <w:rPr>
          <w:sz w:val="24"/>
          <w:szCs w:val="24"/>
        </w:rPr>
        <w:t>Pa. P</w:t>
      </w:r>
      <w:r>
        <w:rPr>
          <w:sz w:val="24"/>
          <w:szCs w:val="24"/>
        </w:rPr>
        <w:t>UC</w:t>
      </w:r>
      <w:r w:rsidR="00593A2D">
        <w:rPr>
          <w:sz w:val="24"/>
          <w:szCs w:val="24"/>
        </w:rPr>
        <w:t xml:space="preserve"> </w:t>
      </w:r>
      <w:r>
        <w:rPr>
          <w:sz w:val="24"/>
          <w:szCs w:val="24"/>
        </w:rPr>
        <w:t xml:space="preserve">637 (1982).  Otherwise, unpaid bills are </w:t>
      </w:r>
      <w:r>
        <w:rPr>
          <w:sz w:val="24"/>
          <w:szCs w:val="24"/>
        </w:rPr>
        <w:lastRenderedPageBreak/>
        <w:t xml:space="preserve">included in the utility’s uncollectible expenses, which all of its remaining customers must pay.  </w:t>
      </w:r>
      <w:r w:rsidRPr="000657FA">
        <w:rPr>
          <w:i/>
          <w:sz w:val="24"/>
          <w:szCs w:val="24"/>
        </w:rPr>
        <w:t>Bolt v. Duquesne Light Company</w:t>
      </w:r>
      <w:r>
        <w:rPr>
          <w:sz w:val="24"/>
          <w:szCs w:val="24"/>
        </w:rPr>
        <w:t>, Docket No.</w:t>
      </w:r>
      <w:r w:rsidR="00D66B27">
        <w:rPr>
          <w:sz w:val="24"/>
          <w:szCs w:val="24"/>
        </w:rPr>
        <w:t> Z</w:t>
      </w:r>
      <w:r w:rsidR="00D66B27">
        <w:rPr>
          <w:sz w:val="24"/>
          <w:szCs w:val="24"/>
        </w:rPr>
        <w:noBreakHyphen/>
        <w:t xml:space="preserve">8712758 (Order entered April </w:t>
      </w:r>
      <w:r>
        <w:rPr>
          <w:sz w:val="24"/>
          <w:szCs w:val="24"/>
        </w:rPr>
        <w:t>8, 1988).</w:t>
      </w:r>
      <w:r w:rsidRPr="00D65444">
        <w:rPr>
          <w:sz w:val="24"/>
          <w:szCs w:val="24"/>
        </w:rPr>
        <w:t xml:space="preserve">  No public utility may receive a greater or lesser rate than the one set forth in its tariff on file with this Commission.  66 Pa.C.S. §</w:t>
      </w:r>
      <w:r>
        <w:rPr>
          <w:sz w:val="24"/>
          <w:szCs w:val="24"/>
        </w:rPr>
        <w:t xml:space="preserve"> </w:t>
      </w:r>
      <w:r w:rsidRPr="00D65444">
        <w:rPr>
          <w:sz w:val="24"/>
          <w:szCs w:val="24"/>
        </w:rPr>
        <w:t>1303.  Neither may a public utility unreasonably discriminate for or against a particular customer by establishing a special rate for them.  66 Pa.C.S. §</w:t>
      </w:r>
      <w:r>
        <w:rPr>
          <w:sz w:val="24"/>
          <w:szCs w:val="24"/>
        </w:rPr>
        <w:t xml:space="preserve"> </w:t>
      </w:r>
      <w:r w:rsidRPr="00D65444">
        <w:rPr>
          <w:sz w:val="24"/>
          <w:szCs w:val="24"/>
        </w:rPr>
        <w:t>1304.</w:t>
      </w:r>
      <w:r>
        <w:rPr>
          <w:sz w:val="24"/>
          <w:szCs w:val="24"/>
        </w:rPr>
        <w:t xml:space="preserve">  </w:t>
      </w:r>
    </w:p>
    <w:p w:rsidR="003D6F10" w:rsidRDefault="003D6F10" w:rsidP="003D6F10">
      <w:pPr>
        <w:pStyle w:val="BodyText"/>
        <w:spacing w:after="0" w:line="360" w:lineRule="auto"/>
        <w:ind w:firstLine="1440"/>
        <w:rPr>
          <w:sz w:val="24"/>
          <w:szCs w:val="24"/>
        </w:rPr>
      </w:pPr>
    </w:p>
    <w:p w:rsidR="00221180" w:rsidRPr="00221180" w:rsidRDefault="00221180" w:rsidP="00221180">
      <w:pPr>
        <w:pStyle w:val="BodyText"/>
        <w:spacing w:after="0" w:line="360" w:lineRule="auto"/>
        <w:ind w:firstLine="720"/>
        <w:rPr>
          <w:sz w:val="24"/>
          <w:szCs w:val="24"/>
          <w:u w:val="single"/>
        </w:rPr>
      </w:pPr>
      <w:r>
        <w:rPr>
          <w:sz w:val="24"/>
          <w:szCs w:val="24"/>
        </w:rPr>
        <w:t>3.</w:t>
      </w:r>
      <w:r>
        <w:rPr>
          <w:sz w:val="24"/>
          <w:szCs w:val="24"/>
        </w:rPr>
        <w:tab/>
      </w:r>
      <w:r>
        <w:rPr>
          <w:sz w:val="24"/>
          <w:szCs w:val="24"/>
          <w:u w:val="single"/>
        </w:rPr>
        <w:t>Ruling</w:t>
      </w:r>
    </w:p>
    <w:p w:rsidR="00221180" w:rsidRDefault="00221180" w:rsidP="003D6F10">
      <w:pPr>
        <w:pStyle w:val="BodyText"/>
        <w:spacing w:after="0" w:line="360" w:lineRule="auto"/>
        <w:ind w:firstLine="1440"/>
        <w:rPr>
          <w:sz w:val="24"/>
          <w:szCs w:val="24"/>
        </w:rPr>
      </w:pPr>
    </w:p>
    <w:p w:rsidR="00D944B2" w:rsidRPr="00944543" w:rsidRDefault="00E76139" w:rsidP="00E76139">
      <w:pPr>
        <w:rPr>
          <w:sz w:val="24"/>
          <w:szCs w:val="24"/>
        </w:rPr>
      </w:pPr>
      <w:r>
        <w:rPr>
          <w:sz w:val="24"/>
          <w:szCs w:val="24"/>
        </w:rPr>
        <w:tab/>
      </w:r>
      <w:r>
        <w:rPr>
          <w:sz w:val="24"/>
          <w:szCs w:val="24"/>
        </w:rPr>
        <w:tab/>
      </w:r>
      <w:r w:rsidR="00AB0336">
        <w:rPr>
          <w:sz w:val="24"/>
          <w:szCs w:val="24"/>
        </w:rPr>
        <w:t xml:space="preserve">Ms. Kush did not present any </w:t>
      </w:r>
      <w:r>
        <w:rPr>
          <w:sz w:val="24"/>
          <w:szCs w:val="24"/>
        </w:rPr>
        <w:t xml:space="preserve">evidence establishing that the Water </w:t>
      </w:r>
      <w:r w:rsidRPr="00CC1F66">
        <w:rPr>
          <w:sz w:val="24"/>
          <w:szCs w:val="24"/>
        </w:rPr>
        <w:t xml:space="preserve">Company </w:t>
      </w:r>
      <w:r>
        <w:rPr>
          <w:sz w:val="24"/>
          <w:szCs w:val="24"/>
        </w:rPr>
        <w:t xml:space="preserve">failed to follow </w:t>
      </w:r>
      <w:r w:rsidR="006E126C">
        <w:rPr>
          <w:sz w:val="24"/>
          <w:szCs w:val="24"/>
        </w:rPr>
        <w:t xml:space="preserve">or violated </w:t>
      </w:r>
      <w:r>
        <w:rPr>
          <w:sz w:val="24"/>
          <w:szCs w:val="24"/>
        </w:rPr>
        <w:t>the Commission’s regulations in issuing service termination notices</w:t>
      </w:r>
      <w:r w:rsidR="00AB0336">
        <w:rPr>
          <w:sz w:val="24"/>
          <w:szCs w:val="24"/>
        </w:rPr>
        <w:t xml:space="preserve"> to her</w:t>
      </w:r>
      <w:r w:rsidR="006E126C">
        <w:rPr>
          <w:sz w:val="24"/>
          <w:szCs w:val="24"/>
        </w:rPr>
        <w:t xml:space="preserve"> for unpaid balances</w:t>
      </w:r>
      <w:r>
        <w:rPr>
          <w:sz w:val="24"/>
          <w:szCs w:val="24"/>
        </w:rPr>
        <w:t xml:space="preserve">.  </w:t>
      </w:r>
      <w:r w:rsidR="003D6F10">
        <w:rPr>
          <w:spacing w:val="-3"/>
          <w:sz w:val="24"/>
          <w:szCs w:val="24"/>
        </w:rPr>
        <w:t>Therefore</w:t>
      </w:r>
      <w:r w:rsidR="00D944B2">
        <w:rPr>
          <w:spacing w:val="-3"/>
          <w:sz w:val="24"/>
          <w:szCs w:val="24"/>
        </w:rPr>
        <w:t xml:space="preserve">, a ruling is required that Complainant failed to carry her </w:t>
      </w:r>
      <w:r w:rsidR="00D944B2" w:rsidRPr="00944543">
        <w:rPr>
          <w:sz w:val="24"/>
          <w:szCs w:val="24"/>
        </w:rPr>
        <w:t>burden of proof</w:t>
      </w:r>
      <w:r w:rsidR="006E126C">
        <w:rPr>
          <w:sz w:val="24"/>
          <w:szCs w:val="24"/>
        </w:rPr>
        <w:t>,</w:t>
      </w:r>
      <w:r w:rsidR="00D944B2" w:rsidRPr="00944543">
        <w:rPr>
          <w:sz w:val="24"/>
          <w:szCs w:val="24"/>
        </w:rPr>
        <w:t xml:space="preserve"> and the </w:t>
      </w:r>
      <w:r w:rsidR="003D6F10">
        <w:rPr>
          <w:sz w:val="24"/>
          <w:szCs w:val="24"/>
        </w:rPr>
        <w:t>C</w:t>
      </w:r>
      <w:r w:rsidR="00D944B2" w:rsidRPr="00944543">
        <w:rPr>
          <w:sz w:val="24"/>
          <w:szCs w:val="24"/>
        </w:rPr>
        <w:t>omplaint must be dismissed.</w:t>
      </w:r>
    </w:p>
    <w:p w:rsidR="00D944B2" w:rsidRDefault="00D944B2" w:rsidP="00CC1F66">
      <w:pPr>
        <w:rPr>
          <w:sz w:val="24"/>
          <w:szCs w:val="24"/>
        </w:rPr>
      </w:pPr>
    </w:p>
    <w:p w:rsidR="00CC1F66" w:rsidRPr="00CC1F66" w:rsidRDefault="00CC1F66" w:rsidP="00CC1F66">
      <w:pPr>
        <w:keepNext/>
        <w:jc w:val="center"/>
        <w:outlineLvl w:val="0"/>
        <w:rPr>
          <w:spacing w:val="-3"/>
          <w:sz w:val="24"/>
          <w:szCs w:val="24"/>
          <w:u w:val="single"/>
        </w:rPr>
      </w:pPr>
      <w:r w:rsidRPr="00CC1F66">
        <w:rPr>
          <w:spacing w:val="-3"/>
          <w:sz w:val="24"/>
          <w:szCs w:val="24"/>
          <w:u w:val="single"/>
        </w:rPr>
        <w:t>CONCLUSIONS OF LAW</w:t>
      </w:r>
    </w:p>
    <w:p w:rsidR="00CC1F66" w:rsidRPr="00CC1F66" w:rsidRDefault="00CC1F66" w:rsidP="00CC1F66">
      <w:pPr>
        <w:rPr>
          <w:snapToGrid w:val="0"/>
          <w:sz w:val="24"/>
          <w:szCs w:val="24"/>
        </w:rPr>
      </w:pPr>
    </w:p>
    <w:p w:rsidR="00CC1F66" w:rsidRPr="00CC1F66" w:rsidRDefault="00CC1F66" w:rsidP="00CC1F66">
      <w:pPr>
        <w:rPr>
          <w:bCs/>
          <w:snapToGrid w:val="0"/>
          <w:sz w:val="24"/>
          <w:szCs w:val="24"/>
        </w:rPr>
      </w:pPr>
      <w:r w:rsidRPr="00CC1F66">
        <w:rPr>
          <w:snapToGrid w:val="0"/>
          <w:sz w:val="24"/>
          <w:szCs w:val="24"/>
        </w:rPr>
        <w:tab/>
      </w:r>
      <w:r w:rsidRPr="00CC1F66">
        <w:rPr>
          <w:snapToGrid w:val="0"/>
          <w:sz w:val="24"/>
          <w:szCs w:val="24"/>
        </w:rPr>
        <w:tab/>
        <w:t>1.</w:t>
      </w:r>
      <w:r w:rsidRPr="00CC1F66">
        <w:rPr>
          <w:snapToGrid w:val="0"/>
          <w:sz w:val="24"/>
          <w:szCs w:val="24"/>
        </w:rPr>
        <w:tab/>
        <w:t>The Commission has jurisdiction over the parties and subject matter of</w:t>
      </w:r>
      <w:r w:rsidR="00D66B27">
        <w:rPr>
          <w:snapToGrid w:val="0"/>
          <w:sz w:val="24"/>
          <w:szCs w:val="24"/>
        </w:rPr>
        <w:t xml:space="preserve"> </w:t>
      </w:r>
      <w:r w:rsidRPr="00CC1F66">
        <w:rPr>
          <w:snapToGrid w:val="0"/>
          <w:sz w:val="24"/>
          <w:szCs w:val="24"/>
        </w:rPr>
        <w:t xml:space="preserve">this proceeding.  66 Pa.C.S. </w:t>
      </w:r>
      <w:r w:rsidRPr="00CC1F66">
        <w:rPr>
          <w:bCs/>
          <w:snapToGrid w:val="0"/>
          <w:sz w:val="24"/>
          <w:szCs w:val="24"/>
        </w:rPr>
        <w:t>§ 701.</w:t>
      </w:r>
    </w:p>
    <w:p w:rsidR="00CC1F66" w:rsidRPr="00CC1F66" w:rsidRDefault="00CC1F66" w:rsidP="00CC1F66">
      <w:pPr>
        <w:rPr>
          <w:snapToGrid w:val="0"/>
          <w:sz w:val="24"/>
          <w:szCs w:val="24"/>
        </w:rPr>
      </w:pPr>
    </w:p>
    <w:p w:rsidR="00CC1F66" w:rsidRPr="00CC1F66" w:rsidRDefault="00CC1F66" w:rsidP="00CC1F66">
      <w:pPr>
        <w:tabs>
          <w:tab w:val="left" w:pos="-1620"/>
        </w:tabs>
        <w:rPr>
          <w:snapToGrid w:val="0"/>
          <w:sz w:val="24"/>
          <w:szCs w:val="24"/>
        </w:rPr>
      </w:pPr>
      <w:r w:rsidRPr="00CC1F66">
        <w:rPr>
          <w:snapToGrid w:val="0"/>
          <w:sz w:val="24"/>
          <w:szCs w:val="24"/>
        </w:rPr>
        <w:tab/>
      </w:r>
      <w:r w:rsidRPr="00CC1F66">
        <w:rPr>
          <w:snapToGrid w:val="0"/>
          <w:sz w:val="24"/>
          <w:szCs w:val="24"/>
        </w:rPr>
        <w:tab/>
        <w:t>2.</w:t>
      </w:r>
      <w:r w:rsidRPr="00CC1F66">
        <w:rPr>
          <w:snapToGrid w:val="0"/>
          <w:sz w:val="24"/>
          <w:szCs w:val="24"/>
        </w:rPr>
        <w:tab/>
        <w:t>Complainant as the proponent of a rule or order has the burden of proof.  66 Pa.C.S. § 332(a).</w:t>
      </w:r>
    </w:p>
    <w:p w:rsidR="00CC1F66" w:rsidRPr="00CC1F66" w:rsidRDefault="00CC1F66" w:rsidP="00CC1F66">
      <w:pPr>
        <w:tabs>
          <w:tab w:val="left" w:pos="-1620"/>
        </w:tabs>
        <w:rPr>
          <w:snapToGrid w:val="0"/>
          <w:sz w:val="24"/>
          <w:szCs w:val="24"/>
        </w:rPr>
      </w:pPr>
    </w:p>
    <w:p w:rsidR="00CC1F66" w:rsidRPr="00CC1F66" w:rsidRDefault="00CC1F66" w:rsidP="00CC1F66">
      <w:pPr>
        <w:rPr>
          <w:sz w:val="24"/>
          <w:szCs w:val="24"/>
        </w:rPr>
      </w:pPr>
      <w:r w:rsidRPr="00CC1F66">
        <w:rPr>
          <w:sz w:val="24"/>
          <w:szCs w:val="24"/>
        </w:rPr>
        <w:tab/>
      </w:r>
      <w:r w:rsidRPr="00CC1F66">
        <w:rPr>
          <w:sz w:val="24"/>
          <w:szCs w:val="24"/>
        </w:rPr>
        <w:tab/>
        <w:t>3.</w:t>
      </w:r>
      <w:r w:rsidRPr="00CC1F66">
        <w:rPr>
          <w:sz w:val="24"/>
          <w:szCs w:val="24"/>
        </w:rPr>
        <w:tab/>
        <w:t xml:space="preserve">Complainant carries the burden of proving Respondent has in some manner violated the provisions of the Public Utility Code or the regulations of the Commission in the course of providing her with </w:t>
      </w:r>
      <w:r w:rsidR="006E126C">
        <w:rPr>
          <w:sz w:val="24"/>
          <w:szCs w:val="24"/>
        </w:rPr>
        <w:t>water</w:t>
      </w:r>
      <w:r w:rsidRPr="00CC1F66">
        <w:rPr>
          <w:sz w:val="24"/>
          <w:szCs w:val="24"/>
        </w:rPr>
        <w:t xml:space="preserve"> service.  </w:t>
      </w:r>
      <w:bookmarkStart w:id="0" w:name="_GoBack"/>
      <w:bookmarkEnd w:id="0"/>
      <w:r w:rsidRPr="00CC1F66">
        <w:rPr>
          <w:sz w:val="24"/>
          <w:szCs w:val="24"/>
        </w:rPr>
        <w:t>66 Pa.C.S. § 332 (a).</w:t>
      </w:r>
    </w:p>
    <w:p w:rsidR="00CC1F66" w:rsidRPr="00CC1F66" w:rsidRDefault="00CC1F66" w:rsidP="00CC1F66">
      <w:pPr>
        <w:rPr>
          <w:sz w:val="24"/>
          <w:szCs w:val="24"/>
        </w:rPr>
      </w:pPr>
    </w:p>
    <w:p w:rsidR="00CC1F66" w:rsidRDefault="00CC1F66" w:rsidP="00CC1F66">
      <w:pPr>
        <w:rPr>
          <w:snapToGrid w:val="0"/>
          <w:sz w:val="24"/>
          <w:szCs w:val="24"/>
        </w:rPr>
      </w:pPr>
      <w:r w:rsidRPr="00CC1F66">
        <w:rPr>
          <w:sz w:val="24"/>
          <w:szCs w:val="24"/>
        </w:rPr>
        <w:tab/>
      </w:r>
      <w:r w:rsidRPr="00CC1F66">
        <w:rPr>
          <w:sz w:val="24"/>
          <w:szCs w:val="24"/>
        </w:rPr>
        <w:tab/>
        <w:t>4.</w:t>
      </w:r>
      <w:r w:rsidRPr="00CC1F66">
        <w:rPr>
          <w:sz w:val="24"/>
          <w:szCs w:val="24"/>
        </w:rPr>
        <w:tab/>
      </w:r>
      <w:r w:rsidRPr="00CC1F66">
        <w:rPr>
          <w:snapToGrid w:val="0"/>
          <w:sz w:val="24"/>
          <w:szCs w:val="24"/>
        </w:rPr>
        <w:t xml:space="preserve">Section 1406 of the Code, </w:t>
      </w:r>
      <w:proofErr w:type="gramStart"/>
      <w:r w:rsidRPr="00CC1F66">
        <w:rPr>
          <w:sz w:val="24"/>
          <w:szCs w:val="24"/>
        </w:rPr>
        <w:t>66 Pa.C.S</w:t>
      </w:r>
      <w:proofErr w:type="gramEnd"/>
      <w:r w:rsidRPr="00CC1F66">
        <w:rPr>
          <w:sz w:val="24"/>
          <w:szCs w:val="24"/>
        </w:rPr>
        <w:t xml:space="preserve">. § 1406, </w:t>
      </w:r>
      <w:r w:rsidRPr="00CC1F66">
        <w:rPr>
          <w:snapToGrid w:val="0"/>
          <w:sz w:val="24"/>
          <w:szCs w:val="24"/>
        </w:rPr>
        <w:t>permits a utility company to terminate service for non-payment and outlines the procedure the company must follow in order to terminate service.</w:t>
      </w:r>
    </w:p>
    <w:p w:rsidR="006E126C" w:rsidRDefault="006E126C" w:rsidP="00CC1F66">
      <w:pPr>
        <w:rPr>
          <w:snapToGrid w:val="0"/>
          <w:sz w:val="24"/>
          <w:szCs w:val="24"/>
        </w:rPr>
      </w:pPr>
    </w:p>
    <w:p w:rsidR="00CC1F66" w:rsidRPr="00CC1F66" w:rsidRDefault="00CC1F66" w:rsidP="004E60C4">
      <w:pPr>
        <w:rPr>
          <w:snapToGrid w:val="0"/>
          <w:sz w:val="24"/>
          <w:szCs w:val="24"/>
        </w:rPr>
      </w:pPr>
      <w:r w:rsidRPr="00CC1F66">
        <w:rPr>
          <w:sz w:val="24"/>
          <w:szCs w:val="24"/>
        </w:rPr>
        <w:tab/>
      </w:r>
      <w:r w:rsidRPr="00CC1F66">
        <w:rPr>
          <w:sz w:val="24"/>
          <w:szCs w:val="24"/>
        </w:rPr>
        <w:tab/>
      </w:r>
      <w:r w:rsidR="00221180">
        <w:rPr>
          <w:sz w:val="24"/>
          <w:szCs w:val="24"/>
        </w:rPr>
        <w:t>5</w:t>
      </w:r>
      <w:r w:rsidRPr="00CC1F66">
        <w:rPr>
          <w:sz w:val="24"/>
          <w:szCs w:val="24"/>
        </w:rPr>
        <w:t>.</w:t>
      </w:r>
      <w:r w:rsidRPr="00CC1F66">
        <w:rPr>
          <w:sz w:val="24"/>
          <w:szCs w:val="24"/>
        </w:rPr>
        <w:tab/>
        <w:t xml:space="preserve">Complainant has not met her burden of proof as required under Section 332(a) of the Code.  </w:t>
      </w:r>
      <w:r w:rsidRPr="00CC1F66">
        <w:rPr>
          <w:snapToGrid w:val="0"/>
          <w:sz w:val="24"/>
          <w:szCs w:val="24"/>
        </w:rPr>
        <w:t>66 Pa.C.S. § 332(a).</w:t>
      </w:r>
    </w:p>
    <w:p w:rsidR="00CC1F66" w:rsidRPr="00CC1F66" w:rsidRDefault="00CC1F66" w:rsidP="004E60C4">
      <w:pPr>
        <w:keepNext/>
        <w:jc w:val="center"/>
        <w:outlineLvl w:val="0"/>
        <w:rPr>
          <w:spacing w:val="-3"/>
          <w:sz w:val="24"/>
          <w:szCs w:val="24"/>
          <w:u w:val="single"/>
        </w:rPr>
      </w:pPr>
      <w:r w:rsidRPr="00CC1F66">
        <w:rPr>
          <w:spacing w:val="-3"/>
          <w:sz w:val="24"/>
          <w:szCs w:val="24"/>
          <w:u w:val="single"/>
        </w:rPr>
        <w:lastRenderedPageBreak/>
        <w:t>ORDER</w:t>
      </w:r>
    </w:p>
    <w:p w:rsidR="00CC1F66" w:rsidRPr="00CC1F66" w:rsidRDefault="00CC1F66" w:rsidP="004E60C4">
      <w:pPr>
        <w:ind w:firstLine="1440"/>
        <w:rPr>
          <w:snapToGrid w:val="0"/>
          <w:sz w:val="24"/>
          <w:szCs w:val="24"/>
        </w:rPr>
      </w:pPr>
    </w:p>
    <w:p w:rsidR="00CC1F66" w:rsidRPr="00CC1F66" w:rsidRDefault="00CC1F66" w:rsidP="004E60C4">
      <w:pPr>
        <w:ind w:firstLine="1440"/>
        <w:rPr>
          <w:snapToGrid w:val="0"/>
          <w:sz w:val="24"/>
          <w:szCs w:val="24"/>
        </w:rPr>
      </w:pPr>
    </w:p>
    <w:p w:rsidR="00CC1F66" w:rsidRPr="00CC1F66" w:rsidRDefault="00CC1F66" w:rsidP="004E60C4">
      <w:pPr>
        <w:ind w:firstLine="1440"/>
        <w:rPr>
          <w:snapToGrid w:val="0"/>
          <w:sz w:val="24"/>
          <w:szCs w:val="24"/>
        </w:rPr>
      </w:pPr>
      <w:r w:rsidRPr="00CC1F66">
        <w:rPr>
          <w:snapToGrid w:val="0"/>
          <w:sz w:val="24"/>
          <w:szCs w:val="24"/>
        </w:rPr>
        <w:t>THEREFORE,</w:t>
      </w:r>
    </w:p>
    <w:p w:rsidR="00CC1F66" w:rsidRPr="00CC1F66" w:rsidRDefault="00CC1F66" w:rsidP="004E60C4">
      <w:pPr>
        <w:ind w:firstLine="1440"/>
        <w:rPr>
          <w:snapToGrid w:val="0"/>
          <w:sz w:val="24"/>
          <w:szCs w:val="24"/>
        </w:rPr>
      </w:pPr>
    </w:p>
    <w:p w:rsidR="00CC1F66" w:rsidRPr="00CC1F66" w:rsidRDefault="00CC1F66" w:rsidP="004E60C4">
      <w:pPr>
        <w:ind w:firstLine="1440"/>
        <w:rPr>
          <w:snapToGrid w:val="0"/>
          <w:sz w:val="24"/>
          <w:szCs w:val="24"/>
        </w:rPr>
      </w:pPr>
      <w:r w:rsidRPr="00CC1F66">
        <w:rPr>
          <w:snapToGrid w:val="0"/>
          <w:sz w:val="24"/>
          <w:szCs w:val="24"/>
        </w:rPr>
        <w:t xml:space="preserve">IT IS ORDERED:  </w:t>
      </w:r>
    </w:p>
    <w:p w:rsidR="00CC1F66" w:rsidRPr="00CC1F66" w:rsidRDefault="00CC1F66" w:rsidP="004E60C4">
      <w:pPr>
        <w:ind w:firstLine="1440"/>
        <w:rPr>
          <w:snapToGrid w:val="0"/>
          <w:sz w:val="24"/>
          <w:szCs w:val="24"/>
        </w:rPr>
      </w:pPr>
    </w:p>
    <w:p w:rsidR="00CC1F66" w:rsidRPr="00CC1F66" w:rsidRDefault="00CC1F66" w:rsidP="004E60C4">
      <w:pPr>
        <w:ind w:firstLine="1440"/>
        <w:rPr>
          <w:snapToGrid w:val="0"/>
          <w:sz w:val="24"/>
          <w:szCs w:val="24"/>
        </w:rPr>
      </w:pPr>
      <w:r w:rsidRPr="00CC1F66">
        <w:rPr>
          <w:snapToGrid w:val="0"/>
          <w:sz w:val="24"/>
          <w:szCs w:val="24"/>
        </w:rPr>
        <w:t>1.</w:t>
      </w:r>
      <w:r w:rsidRPr="00CC1F66">
        <w:rPr>
          <w:snapToGrid w:val="0"/>
          <w:sz w:val="24"/>
          <w:szCs w:val="24"/>
        </w:rPr>
        <w:tab/>
        <w:t xml:space="preserve">That the </w:t>
      </w:r>
      <w:r w:rsidR="00221180">
        <w:rPr>
          <w:snapToGrid w:val="0"/>
          <w:sz w:val="24"/>
          <w:szCs w:val="24"/>
        </w:rPr>
        <w:t>C</w:t>
      </w:r>
      <w:r w:rsidRPr="00CC1F66">
        <w:rPr>
          <w:snapToGrid w:val="0"/>
          <w:sz w:val="24"/>
          <w:szCs w:val="24"/>
        </w:rPr>
        <w:t xml:space="preserve">omplaint of </w:t>
      </w:r>
      <w:r w:rsidR="00221180">
        <w:rPr>
          <w:snapToGrid w:val="0"/>
          <w:sz w:val="24"/>
          <w:szCs w:val="24"/>
        </w:rPr>
        <w:t>Amy Kush</w:t>
      </w:r>
      <w:r w:rsidR="00135917">
        <w:rPr>
          <w:snapToGrid w:val="0"/>
          <w:sz w:val="24"/>
          <w:szCs w:val="24"/>
        </w:rPr>
        <w:t xml:space="preserve"> against</w:t>
      </w:r>
      <w:r w:rsidRPr="00CC1F66">
        <w:rPr>
          <w:snapToGrid w:val="0"/>
          <w:sz w:val="24"/>
          <w:szCs w:val="24"/>
        </w:rPr>
        <w:t xml:space="preserve"> </w:t>
      </w:r>
      <w:r w:rsidR="00221180">
        <w:rPr>
          <w:snapToGrid w:val="0"/>
          <w:sz w:val="24"/>
          <w:szCs w:val="24"/>
        </w:rPr>
        <w:t>Pennsylvania</w:t>
      </w:r>
      <w:r w:rsidR="004E60C4">
        <w:rPr>
          <w:snapToGrid w:val="0"/>
          <w:sz w:val="24"/>
          <w:szCs w:val="24"/>
        </w:rPr>
        <w:t>-</w:t>
      </w:r>
      <w:r w:rsidR="00221180">
        <w:rPr>
          <w:snapToGrid w:val="0"/>
          <w:sz w:val="24"/>
          <w:szCs w:val="24"/>
        </w:rPr>
        <w:t xml:space="preserve">American Water </w:t>
      </w:r>
      <w:r w:rsidRPr="00CC1F66">
        <w:rPr>
          <w:snapToGrid w:val="0"/>
          <w:sz w:val="24"/>
          <w:szCs w:val="24"/>
        </w:rPr>
        <w:t>Company at Docket No. C-201</w:t>
      </w:r>
      <w:r w:rsidR="00221180">
        <w:rPr>
          <w:snapToGrid w:val="0"/>
          <w:sz w:val="24"/>
          <w:szCs w:val="24"/>
        </w:rPr>
        <w:t>6</w:t>
      </w:r>
      <w:r w:rsidRPr="00CC1F66">
        <w:rPr>
          <w:snapToGrid w:val="0"/>
          <w:sz w:val="24"/>
          <w:szCs w:val="24"/>
        </w:rPr>
        <w:t>-2</w:t>
      </w:r>
      <w:r w:rsidR="00221180">
        <w:rPr>
          <w:snapToGrid w:val="0"/>
          <w:sz w:val="24"/>
          <w:szCs w:val="24"/>
        </w:rPr>
        <w:t>533227</w:t>
      </w:r>
      <w:r w:rsidRPr="00CC1F66">
        <w:rPr>
          <w:snapToGrid w:val="0"/>
          <w:sz w:val="24"/>
          <w:szCs w:val="24"/>
        </w:rPr>
        <w:t xml:space="preserve"> is dismissed due to Complainant’s failure to carry her burden of proof.</w:t>
      </w:r>
    </w:p>
    <w:p w:rsidR="00CC1F66" w:rsidRPr="00CC1F66" w:rsidRDefault="00CC1F66" w:rsidP="004E60C4">
      <w:pPr>
        <w:ind w:firstLine="1440"/>
        <w:rPr>
          <w:snapToGrid w:val="0"/>
          <w:sz w:val="24"/>
          <w:szCs w:val="24"/>
        </w:rPr>
      </w:pPr>
    </w:p>
    <w:p w:rsidR="00CC1F66" w:rsidRPr="00CC1F66" w:rsidRDefault="00CC1F66" w:rsidP="004E60C4">
      <w:pPr>
        <w:ind w:firstLine="1440"/>
        <w:rPr>
          <w:snapToGrid w:val="0"/>
          <w:sz w:val="24"/>
          <w:szCs w:val="24"/>
        </w:rPr>
      </w:pPr>
      <w:r w:rsidRPr="00CC1F66">
        <w:rPr>
          <w:snapToGrid w:val="0"/>
          <w:sz w:val="24"/>
          <w:szCs w:val="24"/>
        </w:rPr>
        <w:t>2.</w:t>
      </w:r>
      <w:r w:rsidRPr="00CC1F66">
        <w:rPr>
          <w:snapToGrid w:val="0"/>
          <w:sz w:val="24"/>
          <w:szCs w:val="24"/>
        </w:rPr>
        <w:tab/>
        <w:t>That the Secretary’s Bureau shall mark Docket No. C-201</w:t>
      </w:r>
      <w:r w:rsidR="00221180">
        <w:rPr>
          <w:snapToGrid w:val="0"/>
          <w:sz w:val="24"/>
          <w:szCs w:val="24"/>
        </w:rPr>
        <w:t>6</w:t>
      </w:r>
      <w:r w:rsidRPr="00CC1F66">
        <w:rPr>
          <w:snapToGrid w:val="0"/>
          <w:sz w:val="24"/>
          <w:szCs w:val="24"/>
        </w:rPr>
        <w:t>-2</w:t>
      </w:r>
      <w:r w:rsidR="00221180">
        <w:rPr>
          <w:snapToGrid w:val="0"/>
          <w:sz w:val="24"/>
          <w:szCs w:val="24"/>
        </w:rPr>
        <w:t>5</w:t>
      </w:r>
      <w:r w:rsidRPr="00CC1F66">
        <w:rPr>
          <w:snapToGrid w:val="0"/>
          <w:sz w:val="24"/>
          <w:szCs w:val="24"/>
        </w:rPr>
        <w:t>3</w:t>
      </w:r>
      <w:r w:rsidR="00221180">
        <w:rPr>
          <w:snapToGrid w:val="0"/>
          <w:sz w:val="24"/>
          <w:szCs w:val="24"/>
        </w:rPr>
        <w:t>3227</w:t>
      </w:r>
      <w:r w:rsidRPr="00CC1F66">
        <w:rPr>
          <w:snapToGrid w:val="0"/>
          <w:sz w:val="24"/>
          <w:szCs w:val="24"/>
        </w:rPr>
        <w:t xml:space="preserve"> closed.</w:t>
      </w:r>
    </w:p>
    <w:p w:rsidR="00CC1F66" w:rsidRPr="00CC1F66" w:rsidRDefault="00CC1F66" w:rsidP="004E60C4">
      <w:pPr>
        <w:tabs>
          <w:tab w:val="left" w:pos="0"/>
        </w:tabs>
        <w:jc w:val="both"/>
        <w:rPr>
          <w:rFonts w:eastAsia="Calibri"/>
          <w:sz w:val="24"/>
          <w:szCs w:val="24"/>
        </w:rPr>
      </w:pPr>
    </w:p>
    <w:p w:rsidR="00CC1F66" w:rsidRPr="00CC1F66" w:rsidRDefault="00CC1F66" w:rsidP="00CC1F66">
      <w:pPr>
        <w:tabs>
          <w:tab w:val="left" w:pos="0"/>
        </w:tabs>
        <w:spacing w:line="240" w:lineRule="auto"/>
        <w:jc w:val="both"/>
        <w:rPr>
          <w:rFonts w:eastAsia="Calibri"/>
          <w:sz w:val="24"/>
          <w:szCs w:val="24"/>
        </w:rPr>
      </w:pPr>
    </w:p>
    <w:p w:rsidR="00CC1F66" w:rsidRPr="00CC1F66" w:rsidRDefault="00CC1F66" w:rsidP="00CC1F66">
      <w:pPr>
        <w:tabs>
          <w:tab w:val="left" w:pos="0"/>
        </w:tabs>
        <w:spacing w:line="240" w:lineRule="auto"/>
        <w:jc w:val="both"/>
        <w:rPr>
          <w:rFonts w:eastAsia="Calibri"/>
          <w:sz w:val="24"/>
          <w:szCs w:val="24"/>
          <w:u w:val="single"/>
        </w:rPr>
      </w:pPr>
      <w:r w:rsidRPr="00CC1F66">
        <w:rPr>
          <w:rFonts w:eastAsia="Calibri"/>
          <w:sz w:val="24"/>
          <w:szCs w:val="24"/>
        </w:rPr>
        <w:t xml:space="preserve">Date:  </w:t>
      </w:r>
      <w:r w:rsidR="00221180">
        <w:rPr>
          <w:rFonts w:eastAsia="Calibri"/>
          <w:sz w:val="24"/>
          <w:szCs w:val="24"/>
          <w:u w:val="single"/>
        </w:rPr>
        <w:t>Ju</w:t>
      </w:r>
      <w:r w:rsidR="00AB0336">
        <w:rPr>
          <w:rFonts w:eastAsia="Calibri"/>
          <w:sz w:val="24"/>
          <w:szCs w:val="24"/>
          <w:u w:val="single"/>
        </w:rPr>
        <w:t>ly 1</w:t>
      </w:r>
      <w:r w:rsidR="004E60C4">
        <w:rPr>
          <w:rFonts w:eastAsia="Calibri"/>
          <w:sz w:val="24"/>
          <w:szCs w:val="24"/>
          <w:u w:val="single"/>
        </w:rPr>
        <w:t>3</w:t>
      </w:r>
      <w:r w:rsidRPr="00CC1F66">
        <w:rPr>
          <w:rFonts w:eastAsia="Calibri"/>
          <w:sz w:val="24"/>
          <w:szCs w:val="24"/>
          <w:u w:val="single"/>
        </w:rPr>
        <w:t>, 201</w:t>
      </w:r>
      <w:r w:rsidR="00221180">
        <w:rPr>
          <w:rFonts w:eastAsia="Calibri"/>
          <w:sz w:val="24"/>
          <w:szCs w:val="24"/>
          <w:u w:val="single"/>
        </w:rPr>
        <w:t>6</w:t>
      </w:r>
      <w:r w:rsidRPr="00CC1F66">
        <w:rPr>
          <w:rFonts w:eastAsia="Calibri"/>
          <w:sz w:val="24"/>
          <w:szCs w:val="24"/>
        </w:rPr>
        <w:tab/>
      </w:r>
      <w:r w:rsidRPr="00CC1F66">
        <w:rPr>
          <w:rFonts w:eastAsia="Calibri"/>
          <w:sz w:val="24"/>
          <w:szCs w:val="24"/>
        </w:rPr>
        <w:tab/>
      </w:r>
      <w:r w:rsidRPr="00CC1F66">
        <w:rPr>
          <w:rFonts w:eastAsia="Calibri"/>
          <w:sz w:val="24"/>
          <w:szCs w:val="24"/>
        </w:rPr>
        <w:tab/>
      </w:r>
      <w:r w:rsidRPr="00CC1F66">
        <w:rPr>
          <w:rFonts w:eastAsia="Calibri"/>
          <w:sz w:val="24"/>
          <w:szCs w:val="24"/>
        </w:rPr>
        <w:tab/>
      </w:r>
      <w:r w:rsidRPr="00CC1F66">
        <w:rPr>
          <w:rFonts w:eastAsia="Calibri"/>
          <w:sz w:val="24"/>
          <w:szCs w:val="24"/>
        </w:rPr>
        <w:tab/>
      </w:r>
      <w:r w:rsidRPr="00CC1F66">
        <w:rPr>
          <w:rFonts w:eastAsia="Calibri"/>
          <w:sz w:val="24"/>
          <w:szCs w:val="24"/>
          <w:u w:val="single"/>
        </w:rPr>
        <w:tab/>
      </w:r>
      <w:r w:rsidRPr="00CC1F66">
        <w:rPr>
          <w:rFonts w:eastAsia="Calibri"/>
          <w:sz w:val="24"/>
          <w:szCs w:val="24"/>
          <w:u w:val="single"/>
        </w:rPr>
        <w:tab/>
        <w:t>/s/</w:t>
      </w:r>
      <w:r w:rsidRPr="00CC1F66">
        <w:rPr>
          <w:rFonts w:eastAsia="Calibri"/>
          <w:sz w:val="24"/>
          <w:szCs w:val="24"/>
          <w:u w:val="single"/>
        </w:rPr>
        <w:tab/>
      </w:r>
      <w:r w:rsidRPr="00CC1F66">
        <w:rPr>
          <w:rFonts w:eastAsia="Calibri"/>
          <w:sz w:val="24"/>
          <w:szCs w:val="24"/>
          <w:u w:val="single"/>
        </w:rPr>
        <w:tab/>
      </w:r>
      <w:r w:rsidRPr="00CC1F66">
        <w:rPr>
          <w:rFonts w:eastAsia="Calibri"/>
          <w:sz w:val="24"/>
          <w:szCs w:val="24"/>
          <w:u w:val="single"/>
        </w:rPr>
        <w:tab/>
      </w:r>
      <w:r w:rsidR="004E60C4" w:rsidRPr="00CC1F66">
        <w:rPr>
          <w:rFonts w:eastAsia="Calibri"/>
          <w:sz w:val="24"/>
          <w:szCs w:val="24"/>
          <w:u w:val="single"/>
        </w:rPr>
        <w:tab/>
      </w:r>
    </w:p>
    <w:p w:rsidR="00CC1F66" w:rsidRPr="00CC1F66" w:rsidRDefault="00CC1F66" w:rsidP="00CC1F66">
      <w:pPr>
        <w:tabs>
          <w:tab w:val="left" w:pos="0"/>
        </w:tabs>
        <w:spacing w:line="240" w:lineRule="auto"/>
        <w:jc w:val="both"/>
        <w:rPr>
          <w:rFonts w:eastAsia="Calibri"/>
          <w:sz w:val="24"/>
          <w:szCs w:val="24"/>
        </w:rPr>
      </w:pPr>
      <w:r w:rsidRPr="00CC1F66">
        <w:rPr>
          <w:rFonts w:eastAsia="Calibri"/>
          <w:sz w:val="24"/>
          <w:szCs w:val="24"/>
        </w:rPr>
        <w:tab/>
      </w:r>
      <w:r w:rsidRPr="00CC1F66">
        <w:rPr>
          <w:rFonts w:eastAsia="Calibri"/>
          <w:sz w:val="24"/>
          <w:szCs w:val="24"/>
        </w:rPr>
        <w:tab/>
      </w:r>
      <w:r w:rsidRPr="00CC1F66">
        <w:rPr>
          <w:rFonts w:eastAsia="Calibri"/>
          <w:sz w:val="24"/>
          <w:szCs w:val="24"/>
        </w:rPr>
        <w:tab/>
      </w:r>
      <w:r w:rsidRPr="00CC1F66">
        <w:rPr>
          <w:rFonts w:eastAsia="Calibri"/>
          <w:sz w:val="24"/>
          <w:szCs w:val="24"/>
        </w:rPr>
        <w:tab/>
      </w:r>
      <w:r w:rsidRPr="00CC1F66">
        <w:rPr>
          <w:rFonts w:eastAsia="Calibri"/>
          <w:sz w:val="24"/>
          <w:szCs w:val="24"/>
        </w:rPr>
        <w:tab/>
      </w:r>
      <w:r w:rsidRPr="00CC1F66">
        <w:rPr>
          <w:rFonts w:eastAsia="Calibri"/>
          <w:sz w:val="24"/>
          <w:szCs w:val="24"/>
        </w:rPr>
        <w:tab/>
      </w:r>
      <w:r w:rsidRPr="00CC1F66">
        <w:rPr>
          <w:rFonts w:eastAsia="Calibri"/>
          <w:sz w:val="24"/>
          <w:szCs w:val="24"/>
        </w:rPr>
        <w:tab/>
        <w:t>Conrad A. Johnson</w:t>
      </w:r>
    </w:p>
    <w:p w:rsidR="00CC1F66" w:rsidRPr="00CC1F66" w:rsidRDefault="00CC1F66" w:rsidP="00CC1F66">
      <w:pPr>
        <w:tabs>
          <w:tab w:val="left" w:pos="0"/>
        </w:tabs>
        <w:spacing w:line="240" w:lineRule="auto"/>
        <w:jc w:val="both"/>
        <w:rPr>
          <w:sz w:val="24"/>
          <w:szCs w:val="24"/>
        </w:rPr>
      </w:pPr>
      <w:r w:rsidRPr="00CC1F66">
        <w:rPr>
          <w:rFonts w:eastAsia="Calibri"/>
          <w:sz w:val="24"/>
          <w:szCs w:val="24"/>
        </w:rPr>
        <w:tab/>
      </w:r>
      <w:r w:rsidRPr="00CC1F66">
        <w:rPr>
          <w:rFonts w:eastAsia="Calibri"/>
          <w:sz w:val="24"/>
          <w:szCs w:val="24"/>
        </w:rPr>
        <w:tab/>
      </w:r>
      <w:r w:rsidRPr="00CC1F66">
        <w:rPr>
          <w:rFonts w:eastAsia="Calibri"/>
          <w:sz w:val="24"/>
          <w:szCs w:val="24"/>
        </w:rPr>
        <w:tab/>
      </w:r>
      <w:r w:rsidRPr="00CC1F66">
        <w:rPr>
          <w:rFonts w:eastAsia="Calibri"/>
          <w:sz w:val="24"/>
          <w:szCs w:val="24"/>
        </w:rPr>
        <w:tab/>
      </w:r>
      <w:r w:rsidRPr="00CC1F66">
        <w:rPr>
          <w:rFonts w:eastAsia="Calibri"/>
          <w:sz w:val="24"/>
          <w:szCs w:val="24"/>
        </w:rPr>
        <w:tab/>
      </w:r>
      <w:r w:rsidRPr="00CC1F66">
        <w:rPr>
          <w:rFonts w:eastAsia="Calibri"/>
          <w:sz w:val="24"/>
          <w:szCs w:val="24"/>
        </w:rPr>
        <w:tab/>
      </w:r>
      <w:r w:rsidRPr="00CC1F66">
        <w:rPr>
          <w:rFonts w:eastAsia="Calibri"/>
          <w:sz w:val="24"/>
          <w:szCs w:val="24"/>
        </w:rPr>
        <w:tab/>
        <w:t>Administrative Law Judge</w:t>
      </w:r>
    </w:p>
    <w:p w:rsidR="00CC1F66" w:rsidRPr="00CC1F66" w:rsidRDefault="00CC1F66" w:rsidP="00CC1F66">
      <w:pPr>
        <w:spacing w:line="240" w:lineRule="auto"/>
        <w:rPr>
          <w:sz w:val="24"/>
          <w:szCs w:val="24"/>
        </w:rPr>
      </w:pPr>
    </w:p>
    <w:p w:rsidR="00CC1F66" w:rsidRPr="00CC1F66" w:rsidRDefault="00CC1F66" w:rsidP="00CC1F66">
      <w:pPr>
        <w:spacing w:line="240" w:lineRule="auto"/>
        <w:rPr>
          <w:sz w:val="24"/>
          <w:szCs w:val="24"/>
        </w:rPr>
      </w:pPr>
    </w:p>
    <w:p w:rsidR="00CC1F66" w:rsidRPr="00CC1F66" w:rsidRDefault="00CC1F66" w:rsidP="00CC1F66">
      <w:pPr>
        <w:spacing w:line="240" w:lineRule="auto"/>
        <w:rPr>
          <w:sz w:val="24"/>
          <w:szCs w:val="24"/>
        </w:rPr>
      </w:pPr>
    </w:p>
    <w:sectPr w:rsidR="00CC1F66" w:rsidRPr="00CC1F66" w:rsidSect="0063432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7E5" w:rsidRDefault="00AA47E5" w:rsidP="00586306">
      <w:pPr>
        <w:spacing w:line="240" w:lineRule="auto"/>
      </w:pPr>
      <w:r>
        <w:separator/>
      </w:r>
    </w:p>
  </w:endnote>
  <w:endnote w:type="continuationSeparator" w:id="0">
    <w:p w:rsidR="00AA47E5" w:rsidRDefault="00AA47E5" w:rsidP="005863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2D" w:rsidRDefault="00593A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161" w:rsidRPr="004E60C4" w:rsidRDefault="00E16161">
    <w:pPr>
      <w:pStyle w:val="Footer"/>
      <w:jc w:val="center"/>
      <w:rPr>
        <w:sz w:val="20"/>
      </w:rPr>
    </w:pPr>
    <w:r w:rsidRPr="004E60C4">
      <w:rPr>
        <w:sz w:val="20"/>
      </w:rPr>
      <w:fldChar w:fldCharType="begin"/>
    </w:r>
    <w:r w:rsidRPr="004E60C4">
      <w:rPr>
        <w:sz w:val="20"/>
      </w:rPr>
      <w:instrText xml:space="preserve"> PAGE   \* MERGEFORMAT </w:instrText>
    </w:r>
    <w:r w:rsidRPr="004E60C4">
      <w:rPr>
        <w:sz w:val="20"/>
      </w:rPr>
      <w:fldChar w:fldCharType="separate"/>
    </w:r>
    <w:r w:rsidR="00525B80">
      <w:rPr>
        <w:noProof/>
        <w:sz w:val="20"/>
      </w:rPr>
      <w:t>7</w:t>
    </w:r>
    <w:r w:rsidRPr="004E60C4">
      <w:rP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2D" w:rsidRDefault="00593A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7E5" w:rsidRDefault="00AA47E5" w:rsidP="00586306">
      <w:pPr>
        <w:spacing w:line="240" w:lineRule="auto"/>
      </w:pPr>
      <w:r>
        <w:separator/>
      </w:r>
    </w:p>
  </w:footnote>
  <w:footnote w:type="continuationSeparator" w:id="0">
    <w:p w:rsidR="00AA47E5" w:rsidRDefault="00AA47E5" w:rsidP="00586306">
      <w:pPr>
        <w:spacing w:line="240" w:lineRule="auto"/>
      </w:pPr>
      <w:r>
        <w:continuationSeparator/>
      </w:r>
    </w:p>
  </w:footnote>
  <w:footnote w:id="1">
    <w:p w:rsidR="00CC1F66" w:rsidRDefault="00CC1F66" w:rsidP="00D66B27">
      <w:pPr>
        <w:pStyle w:val="FootnoteText"/>
        <w:spacing w:line="240" w:lineRule="auto"/>
        <w:ind w:firstLine="720"/>
      </w:pPr>
      <w:r w:rsidRPr="00C81B96">
        <w:rPr>
          <w:rStyle w:val="FootnoteReference"/>
        </w:rPr>
        <w:footnoteRef/>
      </w:r>
      <w:r w:rsidRPr="00C81B96">
        <w:t xml:space="preserve"> </w:t>
      </w:r>
      <w:r>
        <w:tab/>
      </w:r>
      <w:proofErr w:type="gramStart"/>
      <w:r>
        <w:t>66 Pa.</w:t>
      </w:r>
      <w:r w:rsidRPr="00C81B96">
        <w:t>C.S.</w:t>
      </w:r>
      <w:proofErr w:type="gramEnd"/>
      <w:r w:rsidRPr="00C81B96">
        <w:t xml:space="preserve"> §</w:t>
      </w:r>
      <w:r>
        <w:t xml:space="preserve"> </w:t>
      </w:r>
      <w:r w:rsidRPr="00C81B96">
        <w:t>701.</w:t>
      </w:r>
    </w:p>
    <w:p w:rsidR="00E76139" w:rsidRPr="00C81B96" w:rsidRDefault="00E76139" w:rsidP="00D66B27">
      <w:pPr>
        <w:pStyle w:val="FootnoteText"/>
        <w:spacing w:line="240" w:lineRule="auto"/>
        <w:ind w:firstLine="720"/>
      </w:pPr>
    </w:p>
  </w:footnote>
  <w:footnote w:id="2">
    <w:p w:rsidR="00CC1F66" w:rsidRDefault="00CC1F66" w:rsidP="00D66B27">
      <w:pPr>
        <w:pStyle w:val="FootnoteText"/>
        <w:spacing w:line="240" w:lineRule="auto"/>
        <w:ind w:firstLine="720"/>
      </w:pPr>
      <w:r w:rsidRPr="00C81B96">
        <w:rPr>
          <w:rStyle w:val="FootnoteReference"/>
        </w:rPr>
        <w:footnoteRef/>
      </w:r>
      <w:r w:rsidRPr="00C81B96">
        <w:t xml:space="preserve"> </w:t>
      </w:r>
      <w:r>
        <w:tab/>
      </w:r>
      <w:proofErr w:type="gramStart"/>
      <w:r>
        <w:t>66 Pa.</w:t>
      </w:r>
      <w:r w:rsidRPr="00C81B96">
        <w:t>C.S.</w:t>
      </w:r>
      <w:proofErr w:type="gramEnd"/>
      <w:r w:rsidRPr="00C81B96">
        <w:t xml:space="preserve"> §</w:t>
      </w:r>
      <w:r>
        <w:t xml:space="preserve"> </w:t>
      </w:r>
      <w:r w:rsidRPr="00C81B96">
        <w:t>332(a).</w:t>
      </w:r>
    </w:p>
    <w:p w:rsidR="00CC1F66" w:rsidRPr="00C81B96" w:rsidRDefault="00CC1F66" w:rsidP="00D66B27">
      <w:pPr>
        <w:pStyle w:val="FootnoteText"/>
        <w:spacing w:line="240" w:lineRule="auto"/>
        <w:ind w:firstLine="720"/>
      </w:pPr>
    </w:p>
  </w:footnote>
  <w:footnote w:id="3">
    <w:p w:rsidR="00CC1F66" w:rsidRDefault="00CC1F66" w:rsidP="00CC1F66">
      <w:pPr>
        <w:pStyle w:val="FootnoteText"/>
        <w:ind w:firstLine="720"/>
      </w:pPr>
    </w:p>
    <w:p w:rsidR="00CC1F66" w:rsidRDefault="00CC1F66" w:rsidP="00593A2D">
      <w:pPr>
        <w:pStyle w:val="FootnoteText"/>
        <w:spacing w:line="240" w:lineRule="auto"/>
      </w:pPr>
      <w:r w:rsidRPr="00C81B96">
        <w:rPr>
          <w:rStyle w:val="FootnoteReference"/>
        </w:rPr>
        <w:footnoteRef/>
      </w:r>
      <w:r w:rsidRPr="00C81B96">
        <w:t xml:space="preserve"> </w:t>
      </w:r>
      <w:r>
        <w:tab/>
      </w:r>
      <w:proofErr w:type="gramStart"/>
      <w:r w:rsidRPr="000637F9">
        <w:rPr>
          <w:i/>
        </w:rPr>
        <w:t>Se-Ling Hosiery, Inc. v. Margulies</w:t>
      </w:r>
      <w:r w:rsidRPr="00C81B96">
        <w:t xml:space="preserve">, 364 Pa. 45, 70 A.2d 854 (1950); </w:t>
      </w:r>
      <w:r w:rsidRPr="000637F9">
        <w:rPr>
          <w:i/>
        </w:rPr>
        <w:t>Feinstein v. Philadelphia Suburban Water Company</w:t>
      </w:r>
      <w:r w:rsidRPr="000213A4">
        <w:t>,</w:t>
      </w:r>
      <w:r>
        <w:t xml:space="preserve"> 50 Pa. </w:t>
      </w:r>
      <w:r w:rsidRPr="00C81B96">
        <w:t>PUC 300 (1976).</w:t>
      </w:r>
      <w:proofErr w:type="gramEnd"/>
    </w:p>
    <w:p w:rsidR="00CC1F66" w:rsidRPr="00C81B96" w:rsidRDefault="00CC1F66" w:rsidP="00593A2D">
      <w:pPr>
        <w:pStyle w:val="FootnoteText"/>
        <w:spacing w:line="240" w:lineRule="auto"/>
        <w:ind w:firstLine="720"/>
      </w:pPr>
    </w:p>
  </w:footnote>
  <w:footnote w:id="4">
    <w:p w:rsidR="00CC1F66" w:rsidRPr="00ED6B9C" w:rsidRDefault="00CC1F66" w:rsidP="00593A2D">
      <w:pPr>
        <w:pStyle w:val="FootnoteText"/>
        <w:spacing w:line="240" w:lineRule="auto"/>
      </w:pPr>
      <w:r w:rsidRPr="000F5007">
        <w:rPr>
          <w:rStyle w:val="FootnoteReference"/>
        </w:rPr>
        <w:footnoteRef/>
      </w:r>
      <w:r w:rsidRPr="00ED6B9C">
        <w:t xml:space="preserve"> </w:t>
      </w:r>
      <w:r w:rsidRPr="00ED6B9C">
        <w:tab/>
      </w:r>
      <w:proofErr w:type="gramStart"/>
      <w:r w:rsidRPr="00ED6B9C">
        <w:t>66</w:t>
      </w:r>
      <w:r>
        <w:t xml:space="preserve"> </w:t>
      </w:r>
      <w:r w:rsidRPr="00ED6B9C">
        <w:t>Pa.C.S.</w:t>
      </w:r>
      <w:proofErr w:type="gramEnd"/>
      <w:r w:rsidRPr="00ED6B9C">
        <w:t xml:space="preserve"> §</w:t>
      </w:r>
      <w:r>
        <w:t xml:space="preserve"> </w:t>
      </w:r>
      <w:r w:rsidRPr="00ED6B9C">
        <w:t>1406.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2D" w:rsidRDefault="00593A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2D" w:rsidRDefault="00593A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2D" w:rsidRDefault="00593A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26599"/>
    <w:multiLevelType w:val="hybridMultilevel"/>
    <w:tmpl w:val="217C1000"/>
    <w:lvl w:ilvl="0" w:tplc="40E0268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F75055"/>
    <w:multiLevelType w:val="singleLevel"/>
    <w:tmpl w:val="3244E540"/>
    <w:lvl w:ilvl="0">
      <w:start w:val="1"/>
      <w:numFmt w:val="decimal"/>
      <w:lvlText w:val="%1."/>
      <w:lvlJc w:val="left"/>
      <w:pPr>
        <w:tabs>
          <w:tab w:val="num" w:pos="1440"/>
        </w:tabs>
        <w:ind w:left="144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673"/>
    <w:rsid w:val="00007CB2"/>
    <w:rsid w:val="0002763F"/>
    <w:rsid w:val="0004152C"/>
    <w:rsid w:val="00097DFE"/>
    <w:rsid w:val="000C1B1B"/>
    <w:rsid w:val="000F13ED"/>
    <w:rsid w:val="00110FE3"/>
    <w:rsid w:val="00115E03"/>
    <w:rsid w:val="0013215B"/>
    <w:rsid w:val="001324F2"/>
    <w:rsid w:val="00135917"/>
    <w:rsid w:val="00153C5F"/>
    <w:rsid w:val="001632E7"/>
    <w:rsid w:val="00190D98"/>
    <w:rsid w:val="00193D37"/>
    <w:rsid w:val="00195789"/>
    <w:rsid w:val="001C4234"/>
    <w:rsid w:val="001D4C68"/>
    <w:rsid w:val="001E7483"/>
    <w:rsid w:val="001E74E6"/>
    <w:rsid w:val="001F4A03"/>
    <w:rsid w:val="002039BB"/>
    <w:rsid w:val="00205D35"/>
    <w:rsid w:val="002208B9"/>
    <w:rsid w:val="00221180"/>
    <w:rsid w:val="00232E4C"/>
    <w:rsid w:val="00233EEF"/>
    <w:rsid w:val="00237739"/>
    <w:rsid w:val="00245BA0"/>
    <w:rsid w:val="00282183"/>
    <w:rsid w:val="00294E67"/>
    <w:rsid w:val="002A00C6"/>
    <w:rsid w:val="002A023D"/>
    <w:rsid w:val="002A2EE9"/>
    <w:rsid w:val="002A4325"/>
    <w:rsid w:val="002C20F3"/>
    <w:rsid w:val="002D1E83"/>
    <w:rsid w:val="002F3FE3"/>
    <w:rsid w:val="00303143"/>
    <w:rsid w:val="003037B5"/>
    <w:rsid w:val="003116F7"/>
    <w:rsid w:val="003127DE"/>
    <w:rsid w:val="0032033F"/>
    <w:rsid w:val="00320DE8"/>
    <w:rsid w:val="00322170"/>
    <w:rsid w:val="003242B7"/>
    <w:rsid w:val="00331422"/>
    <w:rsid w:val="00334842"/>
    <w:rsid w:val="00344AA8"/>
    <w:rsid w:val="00344C15"/>
    <w:rsid w:val="00353957"/>
    <w:rsid w:val="00360001"/>
    <w:rsid w:val="00362009"/>
    <w:rsid w:val="0037158F"/>
    <w:rsid w:val="00374F96"/>
    <w:rsid w:val="00380318"/>
    <w:rsid w:val="00390A92"/>
    <w:rsid w:val="003A1CA0"/>
    <w:rsid w:val="003B3092"/>
    <w:rsid w:val="003B43DF"/>
    <w:rsid w:val="003C0718"/>
    <w:rsid w:val="003C450A"/>
    <w:rsid w:val="003D0D12"/>
    <w:rsid w:val="003D3170"/>
    <w:rsid w:val="003D6F10"/>
    <w:rsid w:val="003E2712"/>
    <w:rsid w:val="003E2EE6"/>
    <w:rsid w:val="003F0CB1"/>
    <w:rsid w:val="003F4BE0"/>
    <w:rsid w:val="003F6E42"/>
    <w:rsid w:val="00424F16"/>
    <w:rsid w:val="00431AE2"/>
    <w:rsid w:val="00440EBD"/>
    <w:rsid w:val="00446719"/>
    <w:rsid w:val="0045109E"/>
    <w:rsid w:val="00462824"/>
    <w:rsid w:val="004709A7"/>
    <w:rsid w:val="0047466E"/>
    <w:rsid w:val="00484883"/>
    <w:rsid w:val="00486556"/>
    <w:rsid w:val="004E058D"/>
    <w:rsid w:val="004E60C4"/>
    <w:rsid w:val="004F1871"/>
    <w:rsid w:val="004F5FF2"/>
    <w:rsid w:val="004F70FF"/>
    <w:rsid w:val="00522819"/>
    <w:rsid w:val="00525B80"/>
    <w:rsid w:val="00526273"/>
    <w:rsid w:val="00550D4B"/>
    <w:rsid w:val="005712E5"/>
    <w:rsid w:val="005823C6"/>
    <w:rsid w:val="00586306"/>
    <w:rsid w:val="00593A2D"/>
    <w:rsid w:val="00597A58"/>
    <w:rsid w:val="005C069A"/>
    <w:rsid w:val="005D2B2D"/>
    <w:rsid w:val="005E37E7"/>
    <w:rsid w:val="005E47C7"/>
    <w:rsid w:val="005F46F6"/>
    <w:rsid w:val="005F70D8"/>
    <w:rsid w:val="005F70DD"/>
    <w:rsid w:val="00602FE8"/>
    <w:rsid w:val="00620B06"/>
    <w:rsid w:val="00634324"/>
    <w:rsid w:val="00635CFC"/>
    <w:rsid w:val="00642FD0"/>
    <w:rsid w:val="006652EB"/>
    <w:rsid w:val="00667238"/>
    <w:rsid w:val="00690DF1"/>
    <w:rsid w:val="00695B3C"/>
    <w:rsid w:val="006A6248"/>
    <w:rsid w:val="006B01D8"/>
    <w:rsid w:val="006B3612"/>
    <w:rsid w:val="006E126C"/>
    <w:rsid w:val="006E247D"/>
    <w:rsid w:val="007304F0"/>
    <w:rsid w:val="0073068D"/>
    <w:rsid w:val="00742F32"/>
    <w:rsid w:val="007540AC"/>
    <w:rsid w:val="007565E9"/>
    <w:rsid w:val="0076059F"/>
    <w:rsid w:val="00761116"/>
    <w:rsid w:val="00763842"/>
    <w:rsid w:val="00772E9D"/>
    <w:rsid w:val="0078424E"/>
    <w:rsid w:val="00786E57"/>
    <w:rsid w:val="007B1C54"/>
    <w:rsid w:val="007C05DE"/>
    <w:rsid w:val="007C1673"/>
    <w:rsid w:val="007C5CAA"/>
    <w:rsid w:val="007C71E9"/>
    <w:rsid w:val="007E6192"/>
    <w:rsid w:val="008135E3"/>
    <w:rsid w:val="00824F2F"/>
    <w:rsid w:val="0085022E"/>
    <w:rsid w:val="00853AF1"/>
    <w:rsid w:val="00854817"/>
    <w:rsid w:val="00866355"/>
    <w:rsid w:val="00871DC6"/>
    <w:rsid w:val="00882171"/>
    <w:rsid w:val="00886DF4"/>
    <w:rsid w:val="00887C0A"/>
    <w:rsid w:val="00896A73"/>
    <w:rsid w:val="0089793F"/>
    <w:rsid w:val="008B1409"/>
    <w:rsid w:val="008B4CB9"/>
    <w:rsid w:val="008C344A"/>
    <w:rsid w:val="008D0BC9"/>
    <w:rsid w:val="008E618E"/>
    <w:rsid w:val="00901C3B"/>
    <w:rsid w:val="009026A1"/>
    <w:rsid w:val="009116F6"/>
    <w:rsid w:val="009129B4"/>
    <w:rsid w:val="00922394"/>
    <w:rsid w:val="0092287D"/>
    <w:rsid w:val="00922D9E"/>
    <w:rsid w:val="0092655D"/>
    <w:rsid w:val="009319E9"/>
    <w:rsid w:val="009861D1"/>
    <w:rsid w:val="009941C6"/>
    <w:rsid w:val="009954A6"/>
    <w:rsid w:val="00997060"/>
    <w:rsid w:val="009A4DB4"/>
    <w:rsid w:val="009A67C0"/>
    <w:rsid w:val="009B52FF"/>
    <w:rsid w:val="009D0A9B"/>
    <w:rsid w:val="009D30AC"/>
    <w:rsid w:val="009D4F59"/>
    <w:rsid w:val="009D748D"/>
    <w:rsid w:val="009F035E"/>
    <w:rsid w:val="00A006F1"/>
    <w:rsid w:val="00A01D94"/>
    <w:rsid w:val="00A247E7"/>
    <w:rsid w:val="00A320DA"/>
    <w:rsid w:val="00A36E2B"/>
    <w:rsid w:val="00A43533"/>
    <w:rsid w:val="00A476B8"/>
    <w:rsid w:val="00A54AD1"/>
    <w:rsid w:val="00A620A2"/>
    <w:rsid w:val="00A65102"/>
    <w:rsid w:val="00A65FFD"/>
    <w:rsid w:val="00A8164A"/>
    <w:rsid w:val="00A83F64"/>
    <w:rsid w:val="00AA2224"/>
    <w:rsid w:val="00AA47E5"/>
    <w:rsid w:val="00AB0336"/>
    <w:rsid w:val="00AB5967"/>
    <w:rsid w:val="00AD0BA9"/>
    <w:rsid w:val="00AD4C42"/>
    <w:rsid w:val="00AE428B"/>
    <w:rsid w:val="00B15C7A"/>
    <w:rsid w:val="00B20CD8"/>
    <w:rsid w:val="00B30B08"/>
    <w:rsid w:val="00B407B8"/>
    <w:rsid w:val="00B4608D"/>
    <w:rsid w:val="00B54046"/>
    <w:rsid w:val="00B564C3"/>
    <w:rsid w:val="00B60592"/>
    <w:rsid w:val="00B617D0"/>
    <w:rsid w:val="00B64D95"/>
    <w:rsid w:val="00B6516B"/>
    <w:rsid w:val="00B70251"/>
    <w:rsid w:val="00B808E6"/>
    <w:rsid w:val="00B83C62"/>
    <w:rsid w:val="00B963A8"/>
    <w:rsid w:val="00BA33E1"/>
    <w:rsid w:val="00BA57D9"/>
    <w:rsid w:val="00BB2455"/>
    <w:rsid w:val="00BB3CBB"/>
    <w:rsid w:val="00BB53BE"/>
    <w:rsid w:val="00BB5F7C"/>
    <w:rsid w:val="00BB6732"/>
    <w:rsid w:val="00BF223F"/>
    <w:rsid w:val="00BF7A13"/>
    <w:rsid w:val="00C0015D"/>
    <w:rsid w:val="00C058BE"/>
    <w:rsid w:val="00C1028F"/>
    <w:rsid w:val="00C20986"/>
    <w:rsid w:val="00C215C1"/>
    <w:rsid w:val="00C31757"/>
    <w:rsid w:val="00C57120"/>
    <w:rsid w:val="00C57B47"/>
    <w:rsid w:val="00C8046B"/>
    <w:rsid w:val="00C832D5"/>
    <w:rsid w:val="00C92E7B"/>
    <w:rsid w:val="00C95071"/>
    <w:rsid w:val="00CA1345"/>
    <w:rsid w:val="00CA6D28"/>
    <w:rsid w:val="00CC1F66"/>
    <w:rsid w:val="00CC274D"/>
    <w:rsid w:val="00CD020D"/>
    <w:rsid w:val="00CF35E9"/>
    <w:rsid w:val="00CF4763"/>
    <w:rsid w:val="00D02B6F"/>
    <w:rsid w:val="00D0620A"/>
    <w:rsid w:val="00D26A37"/>
    <w:rsid w:val="00D40BA7"/>
    <w:rsid w:val="00D51182"/>
    <w:rsid w:val="00D60485"/>
    <w:rsid w:val="00D66B27"/>
    <w:rsid w:val="00D7078D"/>
    <w:rsid w:val="00D70E9B"/>
    <w:rsid w:val="00D730D7"/>
    <w:rsid w:val="00D75746"/>
    <w:rsid w:val="00D825BB"/>
    <w:rsid w:val="00D82869"/>
    <w:rsid w:val="00D87731"/>
    <w:rsid w:val="00D944B2"/>
    <w:rsid w:val="00D95056"/>
    <w:rsid w:val="00D95F0F"/>
    <w:rsid w:val="00DA1FFC"/>
    <w:rsid w:val="00DA7BE4"/>
    <w:rsid w:val="00DB35D3"/>
    <w:rsid w:val="00DB4584"/>
    <w:rsid w:val="00DC0293"/>
    <w:rsid w:val="00DE6E8C"/>
    <w:rsid w:val="00E0691C"/>
    <w:rsid w:val="00E11A9C"/>
    <w:rsid w:val="00E152F7"/>
    <w:rsid w:val="00E16161"/>
    <w:rsid w:val="00E16A7E"/>
    <w:rsid w:val="00E26FF8"/>
    <w:rsid w:val="00E34EF8"/>
    <w:rsid w:val="00E351C0"/>
    <w:rsid w:val="00E45BB1"/>
    <w:rsid w:val="00E67BE5"/>
    <w:rsid w:val="00E76139"/>
    <w:rsid w:val="00E77AB3"/>
    <w:rsid w:val="00EA130F"/>
    <w:rsid w:val="00EB1B9C"/>
    <w:rsid w:val="00EC5F1B"/>
    <w:rsid w:val="00ED76D5"/>
    <w:rsid w:val="00EE0BE3"/>
    <w:rsid w:val="00F00634"/>
    <w:rsid w:val="00F01ED4"/>
    <w:rsid w:val="00F12E0F"/>
    <w:rsid w:val="00F15ADD"/>
    <w:rsid w:val="00F176D4"/>
    <w:rsid w:val="00F21165"/>
    <w:rsid w:val="00F3540B"/>
    <w:rsid w:val="00F36889"/>
    <w:rsid w:val="00F45148"/>
    <w:rsid w:val="00F752D5"/>
    <w:rsid w:val="00F84D3F"/>
    <w:rsid w:val="00F87794"/>
    <w:rsid w:val="00F94345"/>
    <w:rsid w:val="00FB07F4"/>
    <w:rsid w:val="00FB5DC9"/>
    <w:rsid w:val="00FC2631"/>
    <w:rsid w:val="00FC3C33"/>
    <w:rsid w:val="00FC6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673"/>
    <w:pPr>
      <w:spacing w:line="360" w:lineRule="auto"/>
    </w:pPr>
    <w:rPr>
      <w:rFonts w:eastAsia="Times New Roman"/>
      <w:sz w:val="26"/>
    </w:rPr>
  </w:style>
  <w:style w:type="paragraph" w:styleId="Heading1">
    <w:name w:val="heading 1"/>
    <w:basedOn w:val="Normal"/>
    <w:next w:val="Normal"/>
    <w:link w:val="Heading1Char"/>
    <w:qFormat/>
    <w:rsid w:val="007C1673"/>
    <w:pPr>
      <w:keepNext/>
      <w:spacing w:line="240" w:lineRule="auto"/>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1673"/>
    <w:rPr>
      <w:rFonts w:eastAsia="Times New Roman" w:cs="Times New Roman"/>
      <w:sz w:val="26"/>
      <w:szCs w:val="20"/>
      <w:u w:val="single"/>
    </w:rPr>
  </w:style>
  <w:style w:type="paragraph" w:styleId="Title">
    <w:name w:val="Title"/>
    <w:basedOn w:val="Normal"/>
    <w:link w:val="TitleChar"/>
    <w:qFormat/>
    <w:rsid w:val="00D730D7"/>
    <w:pPr>
      <w:tabs>
        <w:tab w:val="left" w:pos="360"/>
      </w:tabs>
      <w:spacing w:line="233" w:lineRule="auto"/>
      <w:jc w:val="center"/>
    </w:pPr>
    <w:rPr>
      <w:b/>
      <w:sz w:val="24"/>
    </w:rPr>
  </w:style>
  <w:style w:type="character" w:customStyle="1" w:styleId="TitleChar">
    <w:name w:val="Title Char"/>
    <w:basedOn w:val="DefaultParagraphFont"/>
    <w:link w:val="Title"/>
    <w:rsid w:val="00D730D7"/>
    <w:rPr>
      <w:rFonts w:eastAsia="Times New Roman" w:cs="Times New Roman"/>
      <w:b/>
      <w:szCs w:val="20"/>
    </w:rPr>
  </w:style>
  <w:style w:type="paragraph" w:styleId="FootnoteText">
    <w:name w:val="footnote text"/>
    <w:basedOn w:val="Normal"/>
    <w:link w:val="FootnoteTextChar"/>
    <w:uiPriority w:val="99"/>
    <w:semiHidden/>
    <w:unhideWhenUsed/>
    <w:rsid w:val="00586306"/>
    <w:rPr>
      <w:sz w:val="20"/>
    </w:rPr>
  </w:style>
  <w:style w:type="character" w:customStyle="1" w:styleId="FootnoteTextChar">
    <w:name w:val="Footnote Text Char"/>
    <w:basedOn w:val="DefaultParagraphFont"/>
    <w:link w:val="FootnoteText"/>
    <w:uiPriority w:val="99"/>
    <w:semiHidden/>
    <w:rsid w:val="00586306"/>
    <w:rPr>
      <w:rFonts w:eastAsia="Times New Roman"/>
    </w:rPr>
  </w:style>
  <w:style w:type="character" w:styleId="FootnoteReference">
    <w:name w:val="footnote reference"/>
    <w:basedOn w:val="DefaultParagraphFont"/>
    <w:uiPriority w:val="99"/>
    <w:unhideWhenUsed/>
    <w:rsid w:val="00586306"/>
    <w:rPr>
      <w:vertAlign w:val="superscript"/>
    </w:rPr>
  </w:style>
  <w:style w:type="paragraph" w:styleId="Header">
    <w:name w:val="header"/>
    <w:basedOn w:val="Normal"/>
    <w:link w:val="HeaderChar"/>
    <w:uiPriority w:val="99"/>
    <w:unhideWhenUsed/>
    <w:rsid w:val="007B1C54"/>
    <w:pPr>
      <w:tabs>
        <w:tab w:val="center" w:pos="4680"/>
        <w:tab w:val="right" w:pos="9360"/>
      </w:tabs>
    </w:pPr>
  </w:style>
  <w:style w:type="character" w:customStyle="1" w:styleId="HeaderChar">
    <w:name w:val="Header Char"/>
    <w:basedOn w:val="DefaultParagraphFont"/>
    <w:link w:val="Header"/>
    <w:uiPriority w:val="99"/>
    <w:rsid w:val="007B1C54"/>
    <w:rPr>
      <w:rFonts w:eastAsia="Times New Roman"/>
      <w:sz w:val="26"/>
    </w:rPr>
  </w:style>
  <w:style w:type="paragraph" w:styleId="Footer">
    <w:name w:val="footer"/>
    <w:basedOn w:val="Normal"/>
    <w:link w:val="FooterChar"/>
    <w:uiPriority w:val="99"/>
    <w:unhideWhenUsed/>
    <w:rsid w:val="007B1C54"/>
    <w:pPr>
      <w:tabs>
        <w:tab w:val="center" w:pos="4680"/>
        <w:tab w:val="right" w:pos="9360"/>
      </w:tabs>
    </w:pPr>
  </w:style>
  <w:style w:type="character" w:customStyle="1" w:styleId="FooterChar">
    <w:name w:val="Footer Char"/>
    <w:basedOn w:val="DefaultParagraphFont"/>
    <w:link w:val="Footer"/>
    <w:uiPriority w:val="99"/>
    <w:rsid w:val="007B1C54"/>
    <w:rPr>
      <w:rFonts w:eastAsia="Times New Roman"/>
      <w:sz w:val="26"/>
    </w:rPr>
  </w:style>
  <w:style w:type="paragraph" w:styleId="BalloonText">
    <w:name w:val="Balloon Text"/>
    <w:basedOn w:val="Normal"/>
    <w:link w:val="BalloonTextChar"/>
    <w:uiPriority w:val="99"/>
    <w:semiHidden/>
    <w:unhideWhenUsed/>
    <w:rsid w:val="004F187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871"/>
    <w:rPr>
      <w:rFonts w:ascii="Tahoma" w:eastAsia="Times New Roman" w:hAnsi="Tahoma" w:cs="Tahoma"/>
      <w:sz w:val="16"/>
      <w:szCs w:val="16"/>
    </w:rPr>
  </w:style>
  <w:style w:type="paragraph" w:styleId="BodyText">
    <w:name w:val="Body Text"/>
    <w:basedOn w:val="Normal"/>
    <w:link w:val="BodyTextChar"/>
    <w:rsid w:val="00E77AB3"/>
    <w:pPr>
      <w:spacing w:after="120" w:line="240" w:lineRule="auto"/>
    </w:pPr>
    <w:rPr>
      <w:sz w:val="20"/>
      <w:szCs w:val="26"/>
    </w:rPr>
  </w:style>
  <w:style w:type="character" w:customStyle="1" w:styleId="BodyTextChar">
    <w:name w:val="Body Text Char"/>
    <w:basedOn w:val="DefaultParagraphFont"/>
    <w:link w:val="BodyText"/>
    <w:rsid w:val="00E77AB3"/>
    <w:rPr>
      <w:rFonts w:eastAsia="Times New Roman"/>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673"/>
    <w:pPr>
      <w:spacing w:line="360" w:lineRule="auto"/>
    </w:pPr>
    <w:rPr>
      <w:rFonts w:eastAsia="Times New Roman"/>
      <w:sz w:val="26"/>
    </w:rPr>
  </w:style>
  <w:style w:type="paragraph" w:styleId="Heading1">
    <w:name w:val="heading 1"/>
    <w:basedOn w:val="Normal"/>
    <w:next w:val="Normal"/>
    <w:link w:val="Heading1Char"/>
    <w:qFormat/>
    <w:rsid w:val="007C1673"/>
    <w:pPr>
      <w:keepNext/>
      <w:spacing w:line="240" w:lineRule="auto"/>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1673"/>
    <w:rPr>
      <w:rFonts w:eastAsia="Times New Roman" w:cs="Times New Roman"/>
      <w:sz w:val="26"/>
      <w:szCs w:val="20"/>
      <w:u w:val="single"/>
    </w:rPr>
  </w:style>
  <w:style w:type="paragraph" w:styleId="Title">
    <w:name w:val="Title"/>
    <w:basedOn w:val="Normal"/>
    <w:link w:val="TitleChar"/>
    <w:qFormat/>
    <w:rsid w:val="00D730D7"/>
    <w:pPr>
      <w:tabs>
        <w:tab w:val="left" w:pos="360"/>
      </w:tabs>
      <w:spacing w:line="233" w:lineRule="auto"/>
      <w:jc w:val="center"/>
    </w:pPr>
    <w:rPr>
      <w:b/>
      <w:sz w:val="24"/>
    </w:rPr>
  </w:style>
  <w:style w:type="character" w:customStyle="1" w:styleId="TitleChar">
    <w:name w:val="Title Char"/>
    <w:basedOn w:val="DefaultParagraphFont"/>
    <w:link w:val="Title"/>
    <w:rsid w:val="00D730D7"/>
    <w:rPr>
      <w:rFonts w:eastAsia="Times New Roman" w:cs="Times New Roman"/>
      <w:b/>
      <w:szCs w:val="20"/>
    </w:rPr>
  </w:style>
  <w:style w:type="paragraph" w:styleId="FootnoteText">
    <w:name w:val="footnote text"/>
    <w:basedOn w:val="Normal"/>
    <w:link w:val="FootnoteTextChar"/>
    <w:uiPriority w:val="99"/>
    <w:semiHidden/>
    <w:unhideWhenUsed/>
    <w:rsid w:val="00586306"/>
    <w:rPr>
      <w:sz w:val="20"/>
    </w:rPr>
  </w:style>
  <w:style w:type="character" w:customStyle="1" w:styleId="FootnoteTextChar">
    <w:name w:val="Footnote Text Char"/>
    <w:basedOn w:val="DefaultParagraphFont"/>
    <w:link w:val="FootnoteText"/>
    <w:uiPriority w:val="99"/>
    <w:semiHidden/>
    <w:rsid w:val="00586306"/>
    <w:rPr>
      <w:rFonts w:eastAsia="Times New Roman"/>
    </w:rPr>
  </w:style>
  <w:style w:type="character" w:styleId="FootnoteReference">
    <w:name w:val="footnote reference"/>
    <w:basedOn w:val="DefaultParagraphFont"/>
    <w:uiPriority w:val="99"/>
    <w:unhideWhenUsed/>
    <w:rsid w:val="00586306"/>
    <w:rPr>
      <w:vertAlign w:val="superscript"/>
    </w:rPr>
  </w:style>
  <w:style w:type="paragraph" w:styleId="Header">
    <w:name w:val="header"/>
    <w:basedOn w:val="Normal"/>
    <w:link w:val="HeaderChar"/>
    <w:uiPriority w:val="99"/>
    <w:unhideWhenUsed/>
    <w:rsid w:val="007B1C54"/>
    <w:pPr>
      <w:tabs>
        <w:tab w:val="center" w:pos="4680"/>
        <w:tab w:val="right" w:pos="9360"/>
      </w:tabs>
    </w:pPr>
  </w:style>
  <w:style w:type="character" w:customStyle="1" w:styleId="HeaderChar">
    <w:name w:val="Header Char"/>
    <w:basedOn w:val="DefaultParagraphFont"/>
    <w:link w:val="Header"/>
    <w:uiPriority w:val="99"/>
    <w:rsid w:val="007B1C54"/>
    <w:rPr>
      <w:rFonts w:eastAsia="Times New Roman"/>
      <w:sz w:val="26"/>
    </w:rPr>
  </w:style>
  <w:style w:type="paragraph" w:styleId="Footer">
    <w:name w:val="footer"/>
    <w:basedOn w:val="Normal"/>
    <w:link w:val="FooterChar"/>
    <w:uiPriority w:val="99"/>
    <w:unhideWhenUsed/>
    <w:rsid w:val="007B1C54"/>
    <w:pPr>
      <w:tabs>
        <w:tab w:val="center" w:pos="4680"/>
        <w:tab w:val="right" w:pos="9360"/>
      </w:tabs>
    </w:pPr>
  </w:style>
  <w:style w:type="character" w:customStyle="1" w:styleId="FooterChar">
    <w:name w:val="Footer Char"/>
    <w:basedOn w:val="DefaultParagraphFont"/>
    <w:link w:val="Footer"/>
    <w:uiPriority w:val="99"/>
    <w:rsid w:val="007B1C54"/>
    <w:rPr>
      <w:rFonts w:eastAsia="Times New Roman"/>
      <w:sz w:val="26"/>
    </w:rPr>
  </w:style>
  <w:style w:type="paragraph" w:styleId="BalloonText">
    <w:name w:val="Balloon Text"/>
    <w:basedOn w:val="Normal"/>
    <w:link w:val="BalloonTextChar"/>
    <w:uiPriority w:val="99"/>
    <w:semiHidden/>
    <w:unhideWhenUsed/>
    <w:rsid w:val="004F187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871"/>
    <w:rPr>
      <w:rFonts w:ascii="Tahoma" w:eastAsia="Times New Roman" w:hAnsi="Tahoma" w:cs="Tahoma"/>
      <w:sz w:val="16"/>
      <w:szCs w:val="16"/>
    </w:rPr>
  </w:style>
  <w:style w:type="paragraph" w:styleId="BodyText">
    <w:name w:val="Body Text"/>
    <w:basedOn w:val="Normal"/>
    <w:link w:val="BodyTextChar"/>
    <w:rsid w:val="00E77AB3"/>
    <w:pPr>
      <w:spacing w:after="120" w:line="240" w:lineRule="auto"/>
    </w:pPr>
    <w:rPr>
      <w:sz w:val="20"/>
      <w:szCs w:val="26"/>
    </w:rPr>
  </w:style>
  <w:style w:type="character" w:customStyle="1" w:styleId="BodyTextChar">
    <w:name w:val="Body Text Char"/>
    <w:basedOn w:val="DefaultParagraphFont"/>
    <w:link w:val="BodyText"/>
    <w:rsid w:val="00E77AB3"/>
    <w:rPr>
      <w:rFonts w:eastAsia="Times New Roman"/>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1499</Words>
  <Characters>8549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cojohnson</dc:creator>
  <cp:lastModifiedBy>Blanton, Leah</cp:lastModifiedBy>
  <cp:revision>13</cp:revision>
  <cp:lastPrinted>2016-07-13T14:56:00Z</cp:lastPrinted>
  <dcterms:created xsi:type="dcterms:W3CDTF">2016-07-11T16:46:00Z</dcterms:created>
  <dcterms:modified xsi:type="dcterms:W3CDTF">2016-07-13T18:58:00Z</dcterms:modified>
</cp:coreProperties>
</file>