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A9787D" w:rsidRDefault="00F514FB" w:rsidP="00FD788D">
      <w:pPr>
        <w:widowControl/>
        <w:tabs>
          <w:tab w:val="center" w:pos="4680"/>
        </w:tabs>
        <w:suppressAutoHyphens/>
        <w:contextualSpacing/>
        <w:jc w:val="center"/>
        <w:rPr>
          <w:b/>
          <w:sz w:val="26"/>
          <w:szCs w:val="26"/>
        </w:rPr>
      </w:pPr>
      <w:r w:rsidRPr="00A9787D">
        <w:rPr>
          <w:b/>
          <w:sz w:val="26"/>
          <w:szCs w:val="26"/>
        </w:rPr>
        <w:t>PENNSYLVANIA</w:t>
      </w:r>
    </w:p>
    <w:p w:rsidR="00F514FB" w:rsidRPr="00A9787D" w:rsidRDefault="00F514FB" w:rsidP="00FD788D">
      <w:pPr>
        <w:widowControl/>
        <w:tabs>
          <w:tab w:val="center" w:pos="4680"/>
        </w:tabs>
        <w:suppressAutoHyphens/>
        <w:contextualSpacing/>
        <w:jc w:val="center"/>
        <w:rPr>
          <w:sz w:val="26"/>
          <w:szCs w:val="26"/>
        </w:rPr>
      </w:pPr>
      <w:r w:rsidRPr="00A9787D">
        <w:rPr>
          <w:b/>
          <w:sz w:val="26"/>
          <w:szCs w:val="26"/>
        </w:rPr>
        <w:t>PUBLIC UTILITY COMMISSION</w:t>
      </w:r>
    </w:p>
    <w:p w:rsidR="00F514FB" w:rsidRPr="00A9787D" w:rsidRDefault="00F514FB" w:rsidP="00FD788D">
      <w:pPr>
        <w:widowControl/>
        <w:tabs>
          <w:tab w:val="center" w:pos="4680"/>
        </w:tabs>
        <w:suppressAutoHyphens/>
        <w:contextualSpacing/>
        <w:jc w:val="center"/>
        <w:rPr>
          <w:sz w:val="26"/>
          <w:szCs w:val="26"/>
        </w:rPr>
      </w:pPr>
      <w:r w:rsidRPr="00A9787D">
        <w:rPr>
          <w:b/>
          <w:sz w:val="26"/>
          <w:szCs w:val="26"/>
        </w:rPr>
        <w:t>Harrisburg, PA 17105-3265</w:t>
      </w:r>
    </w:p>
    <w:p w:rsidR="00F514FB" w:rsidRDefault="00F514FB" w:rsidP="00FD788D">
      <w:pPr>
        <w:widowControl/>
        <w:tabs>
          <w:tab w:val="left" w:pos="-720"/>
        </w:tabs>
        <w:suppressAutoHyphens/>
        <w:contextualSpacing/>
        <w:rPr>
          <w:sz w:val="26"/>
          <w:szCs w:val="26"/>
        </w:rPr>
      </w:pPr>
    </w:p>
    <w:p w:rsidR="001D3980" w:rsidRPr="00A9787D" w:rsidRDefault="001D3980" w:rsidP="00FF542A">
      <w:pPr>
        <w:widowControl/>
        <w:tabs>
          <w:tab w:val="left" w:pos="-720"/>
        </w:tabs>
        <w:suppressAutoHyphens/>
        <w:contextualSpacing/>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00"/>
      </w:tblGrid>
      <w:tr w:rsidR="00D365A7" w:rsidRPr="00A9787D" w:rsidTr="00716C74">
        <w:tc>
          <w:tcPr>
            <w:tcW w:w="5058" w:type="dxa"/>
          </w:tcPr>
          <w:p w:rsidR="00F514FB" w:rsidRPr="00A9787D" w:rsidRDefault="00F514FB" w:rsidP="00FD788D">
            <w:pPr>
              <w:widowControl/>
              <w:contextualSpacing/>
              <w:rPr>
                <w:sz w:val="26"/>
                <w:szCs w:val="26"/>
              </w:rPr>
            </w:pPr>
          </w:p>
        </w:tc>
        <w:tc>
          <w:tcPr>
            <w:tcW w:w="4500" w:type="dxa"/>
          </w:tcPr>
          <w:p w:rsidR="00F514FB" w:rsidRPr="00A9787D" w:rsidRDefault="00B73C05" w:rsidP="00FD788D">
            <w:pPr>
              <w:widowControl/>
              <w:contextualSpacing/>
              <w:jc w:val="right"/>
              <w:rPr>
                <w:sz w:val="26"/>
                <w:szCs w:val="26"/>
              </w:rPr>
            </w:pPr>
            <w:r>
              <w:rPr>
                <w:sz w:val="26"/>
                <w:szCs w:val="26"/>
              </w:rPr>
              <w:t>Public Meeting held August 11</w:t>
            </w:r>
            <w:r w:rsidR="00203D35">
              <w:rPr>
                <w:sz w:val="26"/>
                <w:szCs w:val="26"/>
              </w:rPr>
              <w:t>, 2016</w:t>
            </w:r>
          </w:p>
          <w:p w:rsidR="00F514FB" w:rsidRPr="00A9787D" w:rsidRDefault="00F514FB" w:rsidP="00FD788D">
            <w:pPr>
              <w:widowControl/>
              <w:contextualSpacing/>
              <w:jc w:val="right"/>
              <w:rPr>
                <w:sz w:val="26"/>
                <w:szCs w:val="26"/>
              </w:rPr>
            </w:pPr>
          </w:p>
          <w:p w:rsidR="000A6282" w:rsidRPr="00A9787D" w:rsidRDefault="000A6282" w:rsidP="00FD788D">
            <w:pPr>
              <w:widowControl/>
              <w:contextualSpacing/>
              <w:jc w:val="right"/>
              <w:rPr>
                <w:sz w:val="26"/>
                <w:szCs w:val="26"/>
              </w:rPr>
            </w:pPr>
          </w:p>
          <w:p w:rsidR="00F514FB" w:rsidRPr="00A9787D" w:rsidRDefault="00F514FB" w:rsidP="00FD788D">
            <w:pPr>
              <w:widowControl/>
              <w:contextualSpacing/>
              <w:jc w:val="right"/>
              <w:rPr>
                <w:sz w:val="26"/>
                <w:szCs w:val="26"/>
              </w:rPr>
            </w:pPr>
          </w:p>
        </w:tc>
      </w:tr>
      <w:tr w:rsidR="00D365A7" w:rsidRPr="00A9787D" w:rsidTr="00716C74">
        <w:tc>
          <w:tcPr>
            <w:tcW w:w="5058" w:type="dxa"/>
          </w:tcPr>
          <w:p w:rsidR="001D3980" w:rsidRDefault="001D3980" w:rsidP="00FD788D">
            <w:pPr>
              <w:widowControl/>
              <w:contextualSpacing/>
              <w:rPr>
                <w:sz w:val="26"/>
                <w:szCs w:val="26"/>
              </w:rPr>
            </w:pPr>
          </w:p>
          <w:p w:rsidR="00F514FB" w:rsidRPr="00A9787D" w:rsidRDefault="00F514FB" w:rsidP="00FD788D">
            <w:pPr>
              <w:widowControl/>
              <w:contextualSpacing/>
              <w:rPr>
                <w:sz w:val="26"/>
                <w:szCs w:val="26"/>
              </w:rPr>
            </w:pPr>
            <w:r w:rsidRPr="00A9787D">
              <w:rPr>
                <w:sz w:val="26"/>
                <w:szCs w:val="26"/>
              </w:rPr>
              <w:t>Commissioners Present:</w:t>
            </w:r>
          </w:p>
          <w:p w:rsidR="00F514FB" w:rsidRPr="00A9787D" w:rsidRDefault="00F514FB" w:rsidP="00FD788D">
            <w:pPr>
              <w:widowControl/>
              <w:contextualSpacing/>
              <w:rPr>
                <w:sz w:val="26"/>
                <w:szCs w:val="26"/>
              </w:rPr>
            </w:pPr>
          </w:p>
          <w:p w:rsidR="00203D35" w:rsidRDefault="00203D35" w:rsidP="00FD788D">
            <w:pPr>
              <w:widowControl/>
              <w:tabs>
                <w:tab w:val="left" w:pos="705"/>
              </w:tabs>
              <w:ind w:firstLine="720"/>
              <w:contextualSpacing/>
              <w:rPr>
                <w:sz w:val="26"/>
                <w:szCs w:val="26"/>
              </w:rPr>
            </w:pPr>
            <w:r>
              <w:rPr>
                <w:sz w:val="26"/>
                <w:szCs w:val="26"/>
              </w:rPr>
              <w:t>Gladys M. Brown</w:t>
            </w:r>
            <w:r w:rsidRPr="00D365A7">
              <w:rPr>
                <w:sz w:val="26"/>
                <w:szCs w:val="26"/>
              </w:rPr>
              <w:t>, Chairman</w:t>
            </w:r>
          </w:p>
          <w:p w:rsidR="00203D35" w:rsidRPr="00D365A7" w:rsidRDefault="00203D35" w:rsidP="00FD788D">
            <w:pPr>
              <w:widowControl/>
              <w:tabs>
                <w:tab w:val="left" w:pos="705"/>
              </w:tabs>
              <w:ind w:firstLine="720"/>
              <w:contextualSpacing/>
              <w:rPr>
                <w:sz w:val="26"/>
                <w:szCs w:val="26"/>
              </w:rPr>
            </w:pPr>
            <w:r>
              <w:rPr>
                <w:sz w:val="26"/>
                <w:szCs w:val="26"/>
              </w:rPr>
              <w:t xml:space="preserve">Andrew G. Place, </w:t>
            </w:r>
            <w:r w:rsidRPr="00D365A7">
              <w:rPr>
                <w:sz w:val="26"/>
                <w:szCs w:val="26"/>
              </w:rPr>
              <w:t>Vice Chairman</w:t>
            </w:r>
          </w:p>
          <w:p w:rsidR="00203D35" w:rsidRDefault="00203D35" w:rsidP="00FD788D">
            <w:pPr>
              <w:widowControl/>
              <w:tabs>
                <w:tab w:val="left" w:pos="705"/>
              </w:tabs>
              <w:ind w:firstLine="720"/>
              <w:contextualSpacing/>
              <w:rPr>
                <w:sz w:val="26"/>
                <w:szCs w:val="26"/>
              </w:rPr>
            </w:pPr>
            <w:r>
              <w:rPr>
                <w:sz w:val="26"/>
                <w:szCs w:val="26"/>
              </w:rPr>
              <w:t>John F. Coleman, Jr.</w:t>
            </w:r>
          </w:p>
          <w:p w:rsidR="00DE6536" w:rsidRDefault="00DE6536" w:rsidP="00FF542A">
            <w:pPr>
              <w:widowControl/>
              <w:tabs>
                <w:tab w:val="left" w:pos="705"/>
              </w:tabs>
              <w:ind w:firstLine="720"/>
              <w:contextualSpacing/>
              <w:rPr>
                <w:sz w:val="26"/>
                <w:szCs w:val="26"/>
              </w:rPr>
            </w:pPr>
            <w:r w:rsidRPr="00D365A7">
              <w:rPr>
                <w:sz w:val="26"/>
                <w:szCs w:val="26"/>
              </w:rPr>
              <w:t>Robert F. Powelson</w:t>
            </w:r>
          </w:p>
          <w:p w:rsidR="00DE6536" w:rsidRDefault="00DE6536" w:rsidP="00FF542A">
            <w:pPr>
              <w:widowControl/>
              <w:tabs>
                <w:tab w:val="left" w:pos="705"/>
              </w:tabs>
              <w:ind w:firstLine="720"/>
              <w:contextualSpacing/>
              <w:rPr>
                <w:sz w:val="26"/>
                <w:szCs w:val="26"/>
              </w:rPr>
            </w:pPr>
            <w:r>
              <w:rPr>
                <w:sz w:val="26"/>
                <w:szCs w:val="26"/>
              </w:rPr>
              <w:t>David W. Sweet</w:t>
            </w:r>
          </w:p>
          <w:p w:rsidR="00203D35" w:rsidRDefault="00203D35" w:rsidP="00DE6536">
            <w:pPr>
              <w:widowControl/>
              <w:contextualSpacing/>
              <w:rPr>
                <w:sz w:val="26"/>
                <w:szCs w:val="26"/>
              </w:rPr>
            </w:pPr>
          </w:p>
          <w:p w:rsidR="001D3980" w:rsidRDefault="001D3980" w:rsidP="00DE6536">
            <w:pPr>
              <w:widowControl/>
              <w:contextualSpacing/>
              <w:rPr>
                <w:sz w:val="26"/>
                <w:szCs w:val="26"/>
              </w:rPr>
            </w:pPr>
          </w:p>
          <w:p w:rsidR="00042986" w:rsidRPr="00A9787D" w:rsidRDefault="00042986" w:rsidP="00FD788D">
            <w:pPr>
              <w:widowControl/>
              <w:contextualSpacing/>
              <w:rPr>
                <w:sz w:val="26"/>
                <w:szCs w:val="26"/>
              </w:rPr>
            </w:pPr>
          </w:p>
          <w:p w:rsidR="00F514FB" w:rsidRPr="00A9787D" w:rsidRDefault="00F514FB" w:rsidP="00FD788D">
            <w:pPr>
              <w:widowControl/>
              <w:contextualSpacing/>
              <w:rPr>
                <w:sz w:val="26"/>
                <w:szCs w:val="26"/>
              </w:rPr>
            </w:pPr>
          </w:p>
        </w:tc>
        <w:tc>
          <w:tcPr>
            <w:tcW w:w="4500" w:type="dxa"/>
          </w:tcPr>
          <w:p w:rsidR="00F514FB" w:rsidRPr="00A9787D" w:rsidRDefault="00F514FB" w:rsidP="00FD788D">
            <w:pPr>
              <w:widowControl/>
              <w:contextualSpacing/>
              <w:jc w:val="right"/>
              <w:rPr>
                <w:sz w:val="26"/>
                <w:szCs w:val="26"/>
              </w:rPr>
            </w:pPr>
          </w:p>
          <w:p w:rsidR="00F514FB" w:rsidRPr="00A9787D" w:rsidRDefault="00F514FB" w:rsidP="00FD788D">
            <w:pPr>
              <w:widowControl/>
              <w:contextualSpacing/>
              <w:jc w:val="right"/>
              <w:rPr>
                <w:sz w:val="26"/>
                <w:szCs w:val="26"/>
              </w:rPr>
            </w:pPr>
          </w:p>
        </w:tc>
      </w:tr>
      <w:tr w:rsidR="00D365A7" w:rsidRPr="00A9787D" w:rsidTr="006C1EE9">
        <w:trPr>
          <w:trHeight w:val="675"/>
        </w:trPr>
        <w:tc>
          <w:tcPr>
            <w:tcW w:w="5058" w:type="dxa"/>
          </w:tcPr>
          <w:p w:rsidR="00F514FB" w:rsidRPr="00A9787D" w:rsidRDefault="00775901" w:rsidP="00FD788D">
            <w:pPr>
              <w:widowControl/>
              <w:contextualSpacing/>
              <w:rPr>
                <w:sz w:val="26"/>
                <w:szCs w:val="26"/>
              </w:rPr>
            </w:pPr>
            <w:r>
              <w:rPr>
                <w:sz w:val="26"/>
                <w:szCs w:val="26"/>
              </w:rPr>
              <w:t>Frank Rezzetano</w:t>
            </w:r>
          </w:p>
          <w:p w:rsidR="00F514FB" w:rsidRPr="00A9787D" w:rsidRDefault="00F514FB" w:rsidP="00FD788D">
            <w:pPr>
              <w:widowControl/>
              <w:contextualSpacing/>
              <w:rPr>
                <w:sz w:val="26"/>
                <w:szCs w:val="26"/>
              </w:rPr>
            </w:pPr>
          </w:p>
        </w:tc>
        <w:tc>
          <w:tcPr>
            <w:tcW w:w="4500" w:type="dxa"/>
          </w:tcPr>
          <w:p w:rsidR="00F514FB" w:rsidRPr="00A9787D" w:rsidRDefault="00E609DF" w:rsidP="00FD788D">
            <w:pPr>
              <w:widowControl/>
              <w:contextualSpacing/>
              <w:jc w:val="right"/>
              <w:rPr>
                <w:sz w:val="26"/>
                <w:szCs w:val="26"/>
              </w:rPr>
            </w:pPr>
            <w:r w:rsidRPr="00A9787D">
              <w:rPr>
                <w:sz w:val="26"/>
                <w:szCs w:val="26"/>
              </w:rPr>
              <w:t>C</w:t>
            </w:r>
            <w:r w:rsidR="00992D66" w:rsidRPr="00A9787D">
              <w:rPr>
                <w:sz w:val="26"/>
                <w:szCs w:val="26"/>
              </w:rPr>
              <w:t>-201</w:t>
            </w:r>
            <w:r w:rsidR="00775901">
              <w:rPr>
                <w:sz w:val="26"/>
                <w:szCs w:val="26"/>
              </w:rPr>
              <w:t>5-2462441</w:t>
            </w:r>
          </w:p>
        </w:tc>
      </w:tr>
      <w:tr w:rsidR="00D365A7" w:rsidRPr="00A9787D" w:rsidTr="00716C74">
        <w:tc>
          <w:tcPr>
            <w:tcW w:w="5058" w:type="dxa"/>
          </w:tcPr>
          <w:p w:rsidR="00F514FB" w:rsidRPr="00A9787D" w:rsidRDefault="00F514FB" w:rsidP="00FD788D">
            <w:pPr>
              <w:widowControl/>
              <w:ind w:firstLine="900"/>
              <w:contextualSpacing/>
              <w:rPr>
                <w:sz w:val="26"/>
                <w:szCs w:val="26"/>
              </w:rPr>
            </w:pPr>
            <w:r w:rsidRPr="00A9787D">
              <w:rPr>
                <w:sz w:val="26"/>
                <w:szCs w:val="26"/>
              </w:rPr>
              <w:t>v.</w:t>
            </w:r>
          </w:p>
          <w:p w:rsidR="00F514FB" w:rsidRPr="00A9787D" w:rsidRDefault="00F514FB" w:rsidP="00FD788D">
            <w:pPr>
              <w:widowControl/>
              <w:ind w:firstLine="1440"/>
              <w:contextualSpacing/>
              <w:rPr>
                <w:sz w:val="26"/>
                <w:szCs w:val="26"/>
              </w:rPr>
            </w:pPr>
          </w:p>
        </w:tc>
        <w:tc>
          <w:tcPr>
            <w:tcW w:w="4500" w:type="dxa"/>
          </w:tcPr>
          <w:p w:rsidR="00F514FB" w:rsidRPr="00A9787D" w:rsidRDefault="00F514FB" w:rsidP="00FD788D">
            <w:pPr>
              <w:widowControl/>
              <w:contextualSpacing/>
              <w:rPr>
                <w:sz w:val="26"/>
                <w:szCs w:val="26"/>
              </w:rPr>
            </w:pPr>
          </w:p>
        </w:tc>
      </w:tr>
      <w:tr w:rsidR="00F514FB" w:rsidRPr="00A9787D" w:rsidTr="00716C74">
        <w:tc>
          <w:tcPr>
            <w:tcW w:w="5058" w:type="dxa"/>
          </w:tcPr>
          <w:p w:rsidR="00F514FB" w:rsidRPr="00A9787D" w:rsidRDefault="00203D35" w:rsidP="00FD788D">
            <w:pPr>
              <w:widowControl/>
              <w:contextualSpacing/>
              <w:rPr>
                <w:sz w:val="26"/>
                <w:szCs w:val="26"/>
              </w:rPr>
            </w:pPr>
            <w:r>
              <w:rPr>
                <w:sz w:val="26"/>
                <w:szCs w:val="26"/>
              </w:rPr>
              <w:t>Duquesne Light Company</w:t>
            </w:r>
            <w:r w:rsidR="0098287B">
              <w:rPr>
                <w:sz w:val="26"/>
                <w:szCs w:val="26"/>
              </w:rPr>
              <w:t xml:space="preserve"> </w:t>
            </w:r>
          </w:p>
        </w:tc>
        <w:tc>
          <w:tcPr>
            <w:tcW w:w="4500" w:type="dxa"/>
          </w:tcPr>
          <w:p w:rsidR="00F514FB" w:rsidRPr="00A9787D" w:rsidRDefault="00F514FB" w:rsidP="00FD788D">
            <w:pPr>
              <w:widowControl/>
              <w:contextualSpacing/>
              <w:rPr>
                <w:sz w:val="26"/>
                <w:szCs w:val="26"/>
              </w:rPr>
            </w:pPr>
          </w:p>
        </w:tc>
      </w:tr>
    </w:tbl>
    <w:p w:rsidR="00F514FB" w:rsidRPr="00A9787D" w:rsidRDefault="00F514FB" w:rsidP="00FD788D">
      <w:pPr>
        <w:widowControl/>
        <w:contextualSpacing/>
        <w:rPr>
          <w:sz w:val="26"/>
          <w:szCs w:val="26"/>
        </w:rPr>
      </w:pPr>
    </w:p>
    <w:p w:rsidR="00923BA8" w:rsidRDefault="00923BA8" w:rsidP="00FD788D">
      <w:pPr>
        <w:widowControl/>
        <w:contextualSpacing/>
        <w:rPr>
          <w:sz w:val="26"/>
          <w:szCs w:val="26"/>
        </w:rPr>
      </w:pPr>
    </w:p>
    <w:p w:rsidR="001D3980" w:rsidRPr="00A9787D" w:rsidRDefault="001D3980" w:rsidP="00FD788D">
      <w:pPr>
        <w:widowControl/>
        <w:contextualSpacing/>
        <w:rPr>
          <w:sz w:val="26"/>
          <w:szCs w:val="26"/>
        </w:rPr>
      </w:pPr>
    </w:p>
    <w:p w:rsidR="00F514FB" w:rsidRPr="00A9787D" w:rsidRDefault="00F514FB" w:rsidP="00FD788D">
      <w:pPr>
        <w:widowControl/>
        <w:contextualSpacing/>
        <w:rPr>
          <w:sz w:val="26"/>
          <w:szCs w:val="26"/>
        </w:rPr>
      </w:pPr>
    </w:p>
    <w:p w:rsidR="00F514FB" w:rsidRPr="00A9787D" w:rsidRDefault="00F514FB" w:rsidP="00FD788D">
      <w:pPr>
        <w:widowControl/>
        <w:contextualSpacing/>
        <w:jc w:val="center"/>
        <w:rPr>
          <w:b/>
          <w:sz w:val="26"/>
          <w:szCs w:val="26"/>
        </w:rPr>
      </w:pPr>
      <w:r w:rsidRPr="00A9787D">
        <w:rPr>
          <w:b/>
          <w:sz w:val="26"/>
          <w:szCs w:val="26"/>
        </w:rPr>
        <w:t>OPINION AND ORDER</w:t>
      </w:r>
    </w:p>
    <w:p w:rsidR="00F514FB" w:rsidRPr="00A9787D" w:rsidRDefault="00F514FB" w:rsidP="00FD788D">
      <w:pPr>
        <w:widowControl/>
        <w:contextualSpacing/>
        <w:jc w:val="center"/>
        <w:rPr>
          <w:b/>
          <w:sz w:val="26"/>
          <w:szCs w:val="26"/>
        </w:rPr>
      </w:pPr>
    </w:p>
    <w:p w:rsidR="00F514FB" w:rsidRPr="00A9787D" w:rsidRDefault="00F514FB" w:rsidP="00FD788D">
      <w:pPr>
        <w:widowControl/>
        <w:contextualSpacing/>
        <w:jc w:val="center"/>
        <w:rPr>
          <w:b/>
          <w:sz w:val="26"/>
          <w:szCs w:val="26"/>
        </w:rPr>
      </w:pPr>
    </w:p>
    <w:p w:rsidR="004D6F7C" w:rsidRDefault="00F514FB" w:rsidP="00FD788D">
      <w:pPr>
        <w:widowControl/>
        <w:contextualSpacing/>
        <w:rPr>
          <w:b/>
          <w:sz w:val="26"/>
          <w:szCs w:val="26"/>
        </w:rPr>
      </w:pPr>
      <w:r w:rsidRPr="00A9787D">
        <w:rPr>
          <w:b/>
          <w:sz w:val="26"/>
          <w:szCs w:val="26"/>
        </w:rPr>
        <w:t>BY THE COMMISSION:</w:t>
      </w:r>
    </w:p>
    <w:p w:rsidR="004D6F7C" w:rsidRDefault="004D6F7C" w:rsidP="00FD788D">
      <w:pPr>
        <w:widowControl/>
        <w:ind w:left="720" w:firstLine="720"/>
        <w:contextualSpacing/>
        <w:rPr>
          <w:b/>
          <w:sz w:val="26"/>
          <w:szCs w:val="26"/>
        </w:rPr>
      </w:pPr>
    </w:p>
    <w:p w:rsidR="00CA43A5" w:rsidRDefault="0098287B" w:rsidP="00FD788D">
      <w:pPr>
        <w:widowControl/>
        <w:spacing w:line="360" w:lineRule="auto"/>
        <w:ind w:firstLine="1440"/>
        <w:contextualSpacing/>
        <w:rPr>
          <w:sz w:val="26"/>
          <w:szCs w:val="26"/>
        </w:rPr>
      </w:pPr>
      <w:r w:rsidRPr="00D365A7">
        <w:rPr>
          <w:sz w:val="26"/>
          <w:szCs w:val="26"/>
        </w:rPr>
        <w:t xml:space="preserve">Before the Pennsylvania Public Utility Commission (Commission) for consideration </w:t>
      </w:r>
      <w:r w:rsidR="008202BB">
        <w:rPr>
          <w:sz w:val="26"/>
          <w:szCs w:val="26"/>
        </w:rPr>
        <w:t xml:space="preserve">and disposition is the Petition for Rescission and Amendment (Petition) </w:t>
      </w:r>
      <w:r w:rsidR="006870BF">
        <w:rPr>
          <w:sz w:val="26"/>
        </w:rPr>
        <w:t>of Frank Rezzetano</w:t>
      </w:r>
      <w:r w:rsidRPr="00D365A7">
        <w:rPr>
          <w:sz w:val="26"/>
        </w:rPr>
        <w:t xml:space="preserve"> (Complainant</w:t>
      </w:r>
      <w:r w:rsidR="006870BF">
        <w:rPr>
          <w:sz w:val="26"/>
        </w:rPr>
        <w:t xml:space="preserve"> or Mr. Rezzetano) filed on January 26</w:t>
      </w:r>
      <w:r w:rsidRPr="00D365A7">
        <w:rPr>
          <w:sz w:val="26"/>
        </w:rPr>
        <w:t>,</w:t>
      </w:r>
      <w:r w:rsidR="006870BF">
        <w:rPr>
          <w:sz w:val="26"/>
        </w:rPr>
        <w:t xml:space="preserve"> 2016</w:t>
      </w:r>
      <w:r>
        <w:rPr>
          <w:sz w:val="26"/>
        </w:rPr>
        <w:t>,</w:t>
      </w:r>
      <w:r w:rsidRPr="00D365A7">
        <w:rPr>
          <w:sz w:val="26"/>
        </w:rPr>
        <w:t xml:space="preserve"> </w:t>
      </w:r>
      <w:r w:rsidR="008202BB">
        <w:rPr>
          <w:sz w:val="26"/>
        </w:rPr>
        <w:t>concerning our Final Order entered on December 28, 2015</w:t>
      </w:r>
      <w:r w:rsidR="009C390B">
        <w:rPr>
          <w:sz w:val="26"/>
        </w:rPr>
        <w:t xml:space="preserve"> </w:t>
      </w:r>
      <w:r w:rsidR="009C390B" w:rsidRPr="009C390B">
        <w:rPr>
          <w:sz w:val="26"/>
        </w:rPr>
        <w:t>(</w:t>
      </w:r>
      <w:r w:rsidR="009C390B" w:rsidRPr="009C390B">
        <w:rPr>
          <w:i/>
          <w:sz w:val="26"/>
        </w:rPr>
        <w:t>December 2015 Final Order</w:t>
      </w:r>
      <w:r w:rsidR="009C390B" w:rsidRPr="009C390B">
        <w:rPr>
          <w:sz w:val="26"/>
        </w:rPr>
        <w:t>)</w:t>
      </w:r>
      <w:r w:rsidR="008202BB">
        <w:rPr>
          <w:sz w:val="26"/>
        </w:rPr>
        <w:t xml:space="preserve">, which adopted </w:t>
      </w:r>
      <w:r w:rsidRPr="00D365A7">
        <w:rPr>
          <w:sz w:val="26"/>
        </w:rPr>
        <w:t xml:space="preserve">the Initial Decision (I.D.) of Administrative </w:t>
      </w:r>
      <w:r w:rsidR="006870BF">
        <w:rPr>
          <w:sz w:val="26"/>
        </w:rPr>
        <w:t xml:space="preserve">Law Judge (ALJ) Katrina L. </w:t>
      </w:r>
      <w:r w:rsidR="006870BF">
        <w:rPr>
          <w:sz w:val="26"/>
        </w:rPr>
        <w:lastRenderedPageBreak/>
        <w:t>Dunderdale issued on November 2</w:t>
      </w:r>
      <w:r w:rsidR="00203D35">
        <w:rPr>
          <w:sz w:val="26"/>
        </w:rPr>
        <w:t>3</w:t>
      </w:r>
      <w:r>
        <w:rPr>
          <w:sz w:val="26"/>
        </w:rPr>
        <w:t>, 2015</w:t>
      </w:r>
      <w:r w:rsidRPr="00D365A7">
        <w:rPr>
          <w:sz w:val="26"/>
        </w:rPr>
        <w:t>, in the above-captioned proceeding</w:t>
      </w:r>
      <w:r w:rsidR="00A96C4B">
        <w:rPr>
          <w:sz w:val="26"/>
        </w:rPr>
        <w:t>.</w:t>
      </w:r>
      <w:r w:rsidR="004D6F7C">
        <w:rPr>
          <w:sz w:val="26"/>
          <w:szCs w:val="26"/>
        </w:rPr>
        <w:t xml:space="preserve">  </w:t>
      </w:r>
      <w:r w:rsidR="009C390B">
        <w:rPr>
          <w:sz w:val="26"/>
          <w:szCs w:val="26"/>
        </w:rPr>
        <w:t xml:space="preserve">An </w:t>
      </w:r>
      <w:r w:rsidR="008202BB">
        <w:rPr>
          <w:sz w:val="26"/>
        </w:rPr>
        <w:t xml:space="preserve">Answer to the Petition </w:t>
      </w:r>
      <w:r w:rsidR="009C390B">
        <w:rPr>
          <w:sz w:val="26"/>
        </w:rPr>
        <w:t xml:space="preserve">(Answer) </w:t>
      </w:r>
      <w:r w:rsidR="008202BB">
        <w:rPr>
          <w:sz w:val="26"/>
        </w:rPr>
        <w:t xml:space="preserve">was filed by Duquesne </w:t>
      </w:r>
      <w:r w:rsidR="009C390B">
        <w:rPr>
          <w:sz w:val="26"/>
        </w:rPr>
        <w:t>Light Company (Duquesne</w:t>
      </w:r>
      <w:r w:rsidR="00995051">
        <w:rPr>
          <w:sz w:val="26"/>
        </w:rPr>
        <w:t xml:space="preserve"> or Company</w:t>
      </w:r>
      <w:r w:rsidR="009C390B">
        <w:rPr>
          <w:sz w:val="26"/>
        </w:rPr>
        <w:t xml:space="preserve">) </w:t>
      </w:r>
      <w:r w:rsidR="008202BB">
        <w:rPr>
          <w:sz w:val="26"/>
        </w:rPr>
        <w:t>on February 11, 2016.</w:t>
      </w:r>
      <w:r w:rsidR="00D37281">
        <w:rPr>
          <w:rStyle w:val="FootnoteReference"/>
          <w:sz w:val="26"/>
          <w:szCs w:val="26"/>
        </w:rPr>
        <w:footnoteReference w:id="2"/>
      </w:r>
      <w:r w:rsidR="00D37281">
        <w:rPr>
          <w:sz w:val="26"/>
          <w:szCs w:val="26"/>
        </w:rPr>
        <w:t xml:space="preserve">  </w:t>
      </w:r>
      <w:r w:rsidR="008202BB" w:rsidRPr="00D365A7">
        <w:rPr>
          <w:sz w:val="26"/>
          <w:szCs w:val="26"/>
        </w:rPr>
        <w:t xml:space="preserve">For the reasons stated below, we shall deny the Complainant’s </w:t>
      </w:r>
      <w:r w:rsidR="008202BB">
        <w:rPr>
          <w:sz w:val="26"/>
          <w:szCs w:val="26"/>
        </w:rPr>
        <w:t>Petition.</w:t>
      </w:r>
    </w:p>
    <w:p w:rsidR="008202BB" w:rsidRPr="00A9787D" w:rsidRDefault="008202BB" w:rsidP="00FD788D">
      <w:pPr>
        <w:widowControl/>
        <w:spacing w:line="360" w:lineRule="auto"/>
        <w:ind w:firstLine="1440"/>
        <w:contextualSpacing/>
        <w:rPr>
          <w:sz w:val="26"/>
          <w:szCs w:val="26"/>
        </w:rPr>
      </w:pPr>
    </w:p>
    <w:p w:rsidR="000C31E4" w:rsidRPr="00A9787D" w:rsidRDefault="004064EA" w:rsidP="00FD788D">
      <w:pPr>
        <w:keepNext/>
        <w:widowControl/>
        <w:spacing w:line="360" w:lineRule="auto"/>
        <w:contextualSpacing/>
        <w:jc w:val="center"/>
        <w:rPr>
          <w:b/>
          <w:sz w:val="26"/>
          <w:szCs w:val="26"/>
        </w:rPr>
      </w:pPr>
      <w:bookmarkStart w:id="0" w:name="OLE_LINK1"/>
      <w:bookmarkStart w:id="1" w:name="OLE_LINK2"/>
      <w:r w:rsidRPr="00A9787D">
        <w:rPr>
          <w:b/>
          <w:sz w:val="26"/>
          <w:szCs w:val="26"/>
        </w:rPr>
        <w:t>History of the Proceeding</w:t>
      </w:r>
    </w:p>
    <w:p w:rsidR="000C31E4" w:rsidRPr="00A9787D" w:rsidRDefault="000C31E4" w:rsidP="00FD788D">
      <w:pPr>
        <w:keepNext/>
        <w:widowControl/>
        <w:spacing w:line="360" w:lineRule="auto"/>
        <w:contextualSpacing/>
        <w:rPr>
          <w:sz w:val="26"/>
          <w:szCs w:val="26"/>
        </w:rPr>
      </w:pPr>
    </w:p>
    <w:p w:rsidR="008C3456" w:rsidRDefault="004765F6" w:rsidP="00FD788D">
      <w:pPr>
        <w:widowControl/>
        <w:spacing w:line="360" w:lineRule="auto"/>
        <w:contextualSpacing/>
        <w:rPr>
          <w:sz w:val="26"/>
          <w:szCs w:val="26"/>
        </w:rPr>
      </w:pPr>
      <w:r w:rsidRPr="00A9787D">
        <w:rPr>
          <w:sz w:val="26"/>
          <w:szCs w:val="26"/>
        </w:rPr>
        <w:tab/>
      </w:r>
      <w:r w:rsidRPr="00A9787D">
        <w:rPr>
          <w:sz w:val="26"/>
          <w:szCs w:val="26"/>
        </w:rPr>
        <w:tab/>
      </w:r>
      <w:r w:rsidR="003F6006" w:rsidRPr="00C4399B">
        <w:rPr>
          <w:sz w:val="26"/>
          <w:szCs w:val="26"/>
        </w:rPr>
        <w:t>On January 7</w:t>
      </w:r>
      <w:r w:rsidR="003F426A" w:rsidRPr="00C4399B">
        <w:rPr>
          <w:sz w:val="26"/>
          <w:szCs w:val="26"/>
        </w:rPr>
        <w:t>, 2015</w:t>
      </w:r>
      <w:r w:rsidRPr="00C4399B">
        <w:rPr>
          <w:sz w:val="26"/>
          <w:szCs w:val="26"/>
        </w:rPr>
        <w:t>,</w:t>
      </w:r>
      <w:r w:rsidRPr="00A9787D">
        <w:rPr>
          <w:sz w:val="26"/>
          <w:szCs w:val="26"/>
        </w:rPr>
        <w:t xml:space="preserve"> the Complainant filed a Formal C</w:t>
      </w:r>
      <w:r w:rsidR="00EF59CA" w:rsidRPr="00A9787D">
        <w:rPr>
          <w:sz w:val="26"/>
          <w:szCs w:val="26"/>
        </w:rPr>
        <w:t>omplaint (Compl</w:t>
      </w:r>
      <w:r w:rsidR="00C20F16">
        <w:rPr>
          <w:sz w:val="26"/>
          <w:szCs w:val="26"/>
        </w:rPr>
        <w:t xml:space="preserve">aint) against </w:t>
      </w:r>
      <w:r w:rsidR="003F426A">
        <w:rPr>
          <w:sz w:val="26"/>
          <w:szCs w:val="26"/>
        </w:rPr>
        <w:t>Duquesne</w:t>
      </w:r>
      <w:r w:rsidR="003F6006">
        <w:rPr>
          <w:sz w:val="26"/>
          <w:szCs w:val="26"/>
        </w:rPr>
        <w:t xml:space="preserve"> alleging</w:t>
      </w:r>
      <w:r w:rsidR="001568FD" w:rsidRPr="00A9787D">
        <w:rPr>
          <w:sz w:val="26"/>
          <w:szCs w:val="26"/>
        </w:rPr>
        <w:t xml:space="preserve"> that </w:t>
      </w:r>
      <w:r w:rsidR="003F426A">
        <w:rPr>
          <w:sz w:val="26"/>
          <w:szCs w:val="26"/>
        </w:rPr>
        <w:t>Duquesne</w:t>
      </w:r>
      <w:r w:rsidR="00C20F16">
        <w:rPr>
          <w:sz w:val="26"/>
          <w:szCs w:val="26"/>
        </w:rPr>
        <w:t xml:space="preserve"> </w:t>
      </w:r>
      <w:r w:rsidR="003F6006">
        <w:rPr>
          <w:sz w:val="26"/>
          <w:szCs w:val="26"/>
        </w:rPr>
        <w:t xml:space="preserve">threatened to terminate or had already </w:t>
      </w:r>
      <w:r w:rsidR="00A43EE4">
        <w:rPr>
          <w:sz w:val="26"/>
          <w:szCs w:val="26"/>
        </w:rPr>
        <w:t>te</w:t>
      </w:r>
      <w:r w:rsidR="00D41C03">
        <w:rPr>
          <w:sz w:val="26"/>
          <w:szCs w:val="26"/>
        </w:rPr>
        <w:t xml:space="preserve">rminated </w:t>
      </w:r>
      <w:r w:rsidR="00877158">
        <w:rPr>
          <w:sz w:val="26"/>
          <w:szCs w:val="26"/>
        </w:rPr>
        <w:t xml:space="preserve">his </w:t>
      </w:r>
      <w:r w:rsidR="00D41C03">
        <w:rPr>
          <w:sz w:val="26"/>
          <w:szCs w:val="26"/>
        </w:rPr>
        <w:t xml:space="preserve">electric </w:t>
      </w:r>
      <w:r w:rsidR="00D37281">
        <w:rPr>
          <w:sz w:val="26"/>
          <w:szCs w:val="26"/>
        </w:rPr>
        <w:t>service</w:t>
      </w:r>
      <w:r w:rsidR="003F6006">
        <w:rPr>
          <w:sz w:val="26"/>
          <w:szCs w:val="26"/>
        </w:rPr>
        <w:t xml:space="preserve"> and </w:t>
      </w:r>
      <w:r w:rsidR="00877158">
        <w:rPr>
          <w:sz w:val="26"/>
          <w:szCs w:val="26"/>
        </w:rPr>
        <w:t xml:space="preserve">that </w:t>
      </w:r>
      <w:r w:rsidR="003F6006">
        <w:rPr>
          <w:sz w:val="26"/>
          <w:szCs w:val="26"/>
        </w:rPr>
        <w:t>there were incorrect c</w:t>
      </w:r>
      <w:r w:rsidR="00D41C03">
        <w:rPr>
          <w:sz w:val="26"/>
          <w:szCs w:val="26"/>
        </w:rPr>
        <w:t>harges on his bills</w:t>
      </w:r>
      <w:r w:rsidR="007F5A47">
        <w:rPr>
          <w:sz w:val="26"/>
          <w:szCs w:val="26"/>
        </w:rPr>
        <w:t>.</w:t>
      </w:r>
      <w:r w:rsidR="00A43EE4">
        <w:rPr>
          <w:rStyle w:val="FootnoteReference"/>
          <w:sz w:val="26"/>
          <w:szCs w:val="26"/>
        </w:rPr>
        <w:footnoteReference w:id="3"/>
      </w:r>
      <w:r w:rsidR="00F13268">
        <w:rPr>
          <w:sz w:val="26"/>
          <w:szCs w:val="26"/>
        </w:rPr>
        <w:t xml:space="preserve">  </w:t>
      </w:r>
      <w:r w:rsidR="0083229D">
        <w:rPr>
          <w:sz w:val="26"/>
          <w:szCs w:val="26"/>
        </w:rPr>
        <w:t>In the Complainant, t</w:t>
      </w:r>
      <w:r w:rsidR="007F5A47">
        <w:rPr>
          <w:sz w:val="26"/>
          <w:szCs w:val="26"/>
        </w:rPr>
        <w:t xml:space="preserve">he </w:t>
      </w:r>
      <w:r w:rsidR="003F426A">
        <w:rPr>
          <w:sz w:val="26"/>
          <w:szCs w:val="26"/>
        </w:rPr>
        <w:t>Complainant</w:t>
      </w:r>
      <w:r w:rsidR="007F5A47">
        <w:rPr>
          <w:sz w:val="26"/>
          <w:szCs w:val="26"/>
        </w:rPr>
        <w:t xml:space="preserve"> </w:t>
      </w:r>
      <w:r w:rsidR="00F13268">
        <w:rPr>
          <w:sz w:val="26"/>
          <w:szCs w:val="26"/>
        </w:rPr>
        <w:t xml:space="preserve">accused Duquesne of discrimination for </w:t>
      </w:r>
      <w:r w:rsidR="00D020FA">
        <w:rPr>
          <w:sz w:val="26"/>
          <w:szCs w:val="26"/>
        </w:rPr>
        <w:t xml:space="preserve">its </w:t>
      </w:r>
      <w:r w:rsidR="0083229D">
        <w:rPr>
          <w:sz w:val="26"/>
          <w:szCs w:val="26"/>
        </w:rPr>
        <w:t>refusal</w:t>
      </w:r>
      <w:r w:rsidR="00F13268">
        <w:rPr>
          <w:sz w:val="26"/>
          <w:szCs w:val="26"/>
        </w:rPr>
        <w:t xml:space="preserve"> to </w:t>
      </w:r>
      <w:r w:rsidR="00845576">
        <w:rPr>
          <w:sz w:val="26"/>
          <w:szCs w:val="26"/>
        </w:rPr>
        <w:t xml:space="preserve">provide </w:t>
      </w:r>
      <w:r w:rsidR="00F13268">
        <w:rPr>
          <w:sz w:val="26"/>
          <w:szCs w:val="26"/>
        </w:rPr>
        <w:t xml:space="preserve">electric service </w:t>
      </w:r>
      <w:r w:rsidR="00845576">
        <w:rPr>
          <w:sz w:val="26"/>
          <w:szCs w:val="26"/>
        </w:rPr>
        <w:t>to</w:t>
      </w:r>
      <w:r w:rsidR="00F13268">
        <w:rPr>
          <w:sz w:val="26"/>
          <w:szCs w:val="26"/>
        </w:rPr>
        <w:t xml:space="preserve"> his apartments</w:t>
      </w:r>
      <w:r w:rsidR="00845576">
        <w:rPr>
          <w:sz w:val="26"/>
          <w:szCs w:val="26"/>
        </w:rPr>
        <w:t xml:space="preserve">.  The Complainant did </w:t>
      </w:r>
      <w:r w:rsidR="00F13268">
        <w:rPr>
          <w:sz w:val="26"/>
          <w:szCs w:val="26"/>
        </w:rPr>
        <w:t xml:space="preserve">not request </w:t>
      </w:r>
      <w:r w:rsidR="00845576">
        <w:rPr>
          <w:sz w:val="26"/>
          <w:szCs w:val="26"/>
        </w:rPr>
        <w:t xml:space="preserve">any </w:t>
      </w:r>
      <w:r w:rsidR="00F13268">
        <w:rPr>
          <w:sz w:val="26"/>
          <w:szCs w:val="26"/>
        </w:rPr>
        <w:t>specific relief.</w:t>
      </w:r>
      <w:r w:rsidR="00D369E3">
        <w:rPr>
          <w:rStyle w:val="FootnoteReference"/>
          <w:sz w:val="26"/>
          <w:szCs w:val="26"/>
        </w:rPr>
        <w:footnoteReference w:id="4"/>
      </w:r>
      <w:r w:rsidR="00F13268">
        <w:rPr>
          <w:sz w:val="26"/>
          <w:szCs w:val="26"/>
        </w:rPr>
        <w:t xml:space="preserve">  </w:t>
      </w:r>
      <w:r w:rsidR="00F13268" w:rsidRPr="00A9787D">
        <w:rPr>
          <w:sz w:val="26"/>
          <w:szCs w:val="26"/>
        </w:rPr>
        <w:t>Complaint at</w:t>
      </w:r>
      <w:r w:rsidR="00FD788D">
        <w:rPr>
          <w:sz w:val="26"/>
          <w:szCs w:val="26"/>
        </w:rPr>
        <w:t> </w:t>
      </w:r>
      <w:r w:rsidR="00F13268" w:rsidRPr="00A9787D">
        <w:rPr>
          <w:sz w:val="26"/>
          <w:szCs w:val="26"/>
        </w:rPr>
        <w:t>2-3.</w:t>
      </w:r>
    </w:p>
    <w:p w:rsidR="008C3456" w:rsidRDefault="008C3456" w:rsidP="00FD788D">
      <w:pPr>
        <w:widowControl/>
        <w:spacing w:line="360" w:lineRule="auto"/>
        <w:contextualSpacing/>
        <w:rPr>
          <w:sz w:val="26"/>
          <w:szCs w:val="26"/>
        </w:rPr>
      </w:pPr>
    </w:p>
    <w:p w:rsidR="008C3456" w:rsidRDefault="00CD4A32" w:rsidP="00FD788D">
      <w:pPr>
        <w:widowControl/>
        <w:spacing w:line="360" w:lineRule="auto"/>
        <w:contextualSpacing/>
        <w:rPr>
          <w:sz w:val="26"/>
          <w:szCs w:val="26"/>
        </w:rPr>
      </w:pPr>
      <w:r>
        <w:rPr>
          <w:sz w:val="26"/>
          <w:szCs w:val="26"/>
        </w:rPr>
        <w:lastRenderedPageBreak/>
        <w:tab/>
      </w:r>
      <w:r>
        <w:rPr>
          <w:sz w:val="26"/>
          <w:szCs w:val="26"/>
        </w:rPr>
        <w:tab/>
        <w:t>On February 5</w:t>
      </w:r>
      <w:r w:rsidR="008C3456">
        <w:rPr>
          <w:sz w:val="26"/>
          <w:szCs w:val="26"/>
        </w:rPr>
        <w:t xml:space="preserve">, 2015, </w:t>
      </w:r>
      <w:r w:rsidR="00D248E6">
        <w:rPr>
          <w:sz w:val="26"/>
          <w:szCs w:val="26"/>
        </w:rPr>
        <w:t>Duquesne</w:t>
      </w:r>
      <w:r w:rsidR="008C3456">
        <w:rPr>
          <w:sz w:val="26"/>
          <w:szCs w:val="26"/>
        </w:rPr>
        <w:t xml:space="preserve"> filed an Answer in which it admitted and denied certain material allegations contained in the Complaint.</w:t>
      </w:r>
      <w:r w:rsidR="00A43EE4">
        <w:rPr>
          <w:rStyle w:val="FootnoteReference"/>
          <w:sz w:val="26"/>
          <w:szCs w:val="26"/>
        </w:rPr>
        <w:footnoteReference w:id="5"/>
      </w:r>
      <w:r>
        <w:rPr>
          <w:sz w:val="26"/>
          <w:szCs w:val="26"/>
        </w:rPr>
        <w:t xml:space="preserve">  </w:t>
      </w:r>
      <w:r w:rsidR="008C3456">
        <w:rPr>
          <w:sz w:val="26"/>
          <w:szCs w:val="26"/>
        </w:rPr>
        <w:t xml:space="preserve">Specifically, </w:t>
      </w:r>
      <w:r w:rsidR="00D248E6">
        <w:rPr>
          <w:sz w:val="26"/>
          <w:szCs w:val="26"/>
        </w:rPr>
        <w:t>Duquesne</w:t>
      </w:r>
      <w:r w:rsidR="008C3456">
        <w:rPr>
          <w:sz w:val="26"/>
          <w:szCs w:val="26"/>
        </w:rPr>
        <w:t xml:space="preserve"> denied </w:t>
      </w:r>
      <w:r>
        <w:rPr>
          <w:sz w:val="26"/>
          <w:szCs w:val="26"/>
        </w:rPr>
        <w:t xml:space="preserve">the Complainant’s </w:t>
      </w:r>
      <w:r w:rsidR="00043AD9">
        <w:rPr>
          <w:sz w:val="26"/>
          <w:szCs w:val="26"/>
        </w:rPr>
        <w:t xml:space="preserve">alleged </w:t>
      </w:r>
      <w:r>
        <w:rPr>
          <w:sz w:val="26"/>
          <w:szCs w:val="26"/>
        </w:rPr>
        <w:t xml:space="preserve">discrimination </w:t>
      </w:r>
      <w:r w:rsidR="00043AD9">
        <w:rPr>
          <w:sz w:val="26"/>
          <w:szCs w:val="26"/>
        </w:rPr>
        <w:t>by the Company</w:t>
      </w:r>
      <w:r>
        <w:rPr>
          <w:sz w:val="26"/>
          <w:szCs w:val="26"/>
        </w:rPr>
        <w:t xml:space="preserve"> and the Complainant’s averment </w:t>
      </w:r>
      <w:r w:rsidR="008C3456">
        <w:rPr>
          <w:sz w:val="26"/>
          <w:szCs w:val="26"/>
        </w:rPr>
        <w:t xml:space="preserve">that there were incorrect charges on </w:t>
      </w:r>
      <w:r w:rsidR="00C50766">
        <w:rPr>
          <w:sz w:val="26"/>
          <w:szCs w:val="26"/>
        </w:rPr>
        <w:t>his</w:t>
      </w:r>
      <w:r w:rsidR="008C3456">
        <w:rPr>
          <w:sz w:val="26"/>
          <w:szCs w:val="26"/>
        </w:rPr>
        <w:t xml:space="preserve"> bill</w:t>
      </w:r>
      <w:r>
        <w:rPr>
          <w:sz w:val="26"/>
          <w:szCs w:val="26"/>
        </w:rPr>
        <w:t>s</w:t>
      </w:r>
      <w:r w:rsidR="008C3456">
        <w:rPr>
          <w:sz w:val="26"/>
          <w:szCs w:val="26"/>
        </w:rPr>
        <w:t>.</w:t>
      </w:r>
      <w:r w:rsidR="001C04BE">
        <w:rPr>
          <w:sz w:val="26"/>
          <w:szCs w:val="26"/>
        </w:rPr>
        <w:t xml:space="preserve">  Answer at 1</w:t>
      </w:r>
      <w:r>
        <w:rPr>
          <w:sz w:val="26"/>
          <w:szCs w:val="26"/>
        </w:rPr>
        <w:t>-4</w:t>
      </w:r>
      <w:r w:rsidR="008C3456">
        <w:rPr>
          <w:sz w:val="26"/>
          <w:szCs w:val="26"/>
        </w:rPr>
        <w:t>.</w:t>
      </w:r>
    </w:p>
    <w:p w:rsidR="00A43EE4" w:rsidRDefault="00A43EE4" w:rsidP="00FD788D">
      <w:pPr>
        <w:widowControl/>
        <w:spacing w:line="360" w:lineRule="auto"/>
        <w:contextualSpacing/>
        <w:rPr>
          <w:sz w:val="26"/>
          <w:szCs w:val="26"/>
        </w:rPr>
      </w:pPr>
    </w:p>
    <w:p w:rsidR="008C3456" w:rsidRDefault="004D6F7C" w:rsidP="00FD788D">
      <w:pPr>
        <w:widowControl/>
        <w:spacing w:line="360" w:lineRule="auto"/>
        <w:ind w:firstLine="1440"/>
        <w:contextualSpacing/>
        <w:rPr>
          <w:sz w:val="26"/>
          <w:szCs w:val="26"/>
        </w:rPr>
      </w:pPr>
      <w:r>
        <w:rPr>
          <w:sz w:val="26"/>
          <w:szCs w:val="26"/>
        </w:rPr>
        <w:t>On March 11</w:t>
      </w:r>
      <w:r w:rsidR="008C3456">
        <w:rPr>
          <w:sz w:val="26"/>
          <w:szCs w:val="26"/>
        </w:rPr>
        <w:t>, 2015, the Commission issued a Telephonic Hearing Notice that scheduled an initial telephonic he</w:t>
      </w:r>
      <w:r w:rsidR="00287BD9">
        <w:rPr>
          <w:sz w:val="26"/>
          <w:szCs w:val="26"/>
        </w:rPr>
        <w:t>aring for this matter for May 4</w:t>
      </w:r>
      <w:r>
        <w:rPr>
          <w:sz w:val="26"/>
          <w:szCs w:val="26"/>
        </w:rPr>
        <w:t xml:space="preserve">, 2015.  </w:t>
      </w:r>
      <w:r w:rsidR="00287BD9">
        <w:rPr>
          <w:sz w:val="26"/>
          <w:szCs w:val="26"/>
        </w:rPr>
        <w:t>On April 29, 2015, the Complainant requested a continuance of the hearing due to a medical condition.  The Complainant also requested</w:t>
      </w:r>
      <w:r w:rsidR="00952BC7">
        <w:rPr>
          <w:sz w:val="26"/>
          <w:szCs w:val="26"/>
        </w:rPr>
        <w:t xml:space="preserve"> that the telephonic h</w:t>
      </w:r>
      <w:r w:rsidR="00287BD9">
        <w:rPr>
          <w:sz w:val="26"/>
          <w:szCs w:val="26"/>
        </w:rPr>
        <w:t>earing be rescheduled to</w:t>
      </w:r>
      <w:r w:rsidR="00952BC7">
        <w:rPr>
          <w:sz w:val="26"/>
          <w:szCs w:val="26"/>
        </w:rPr>
        <w:t xml:space="preserve"> be held in p</w:t>
      </w:r>
      <w:r w:rsidR="00287BD9">
        <w:rPr>
          <w:sz w:val="26"/>
          <w:szCs w:val="26"/>
        </w:rPr>
        <w:t xml:space="preserve">erson in July 2015.  </w:t>
      </w:r>
      <w:r w:rsidR="00952BC7">
        <w:rPr>
          <w:sz w:val="26"/>
          <w:szCs w:val="26"/>
        </w:rPr>
        <w:t xml:space="preserve">On April 30, 2015, the Commission granted the Complainant’s request and </w:t>
      </w:r>
      <w:r>
        <w:rPr>
          <w:sz w:val="26"/>
          <w:szCs w:val="26"/>
        </w:rPr>
        <w:t xml:space="preserve">the in-person hearing was rescheduled </w:t>
      </w:r>
      <w:r w:rsidR="00952BC7">
        <w:rPr>
          <w:sz w:val="26"/>
          <w:szCs w:val="26"/>
        </w:rPr>
        <w:t xml:space="preserve">for July 7, 2015.  </w:t>
      </w:r>
    </w:p>
    <w:p w:rsidR="00952BC7" w:rsidRDefault="00952BC7" w:rsidP="00FD788D">
      <w:pPr>
        <w:widowControl/>
        <w:spacing w:line="360" w:lineRule="auto"/>
        <w:ind w:firstLine="1440"/>
        <w:contextualSpacing/>
        <w:rPr>
          <w:sz w:val="26"/>
          <w:szCs w:val="26"/>
        </w:rPr>
      </w:pPr>
    </w:p>
    <w:p w:rsidR="00042986" w:rsidRDefault="00952BC7" w:rsidP="00FD788D">
      <w:pPr>
        <w:pStyle w:val="ParaTab1"/>
        <w:tabs>
          <w:tab w:val="left" w:pos="2070"/>
        </w:tabs>
        <w:spacing w:line="360" w:lineRule="auto"/>
        <w:contextualSpacing/>
        <w:rPr>
          <w:sz w:val="26"/>
          <w:szCs w:val="26"/>
        </w:rPr>
      </w:pPr>
      <w:r>
        <w:rPr>
          <w:sz w:val="26"/>
          <w:szCs w:val="26"/>
        </w:rPr>
        <w:t xml:space="preserve">On July 7, 2015, a </w:t>
      </w:r>
      <w:r w:rsidR="008C3456">
        <w:rPr>
          <w:sz w:val="26"/>
          <w:szCs w:val="26"/>
        </w:rPr>
        <w:t>hearing was held</w:t>
      </w:r>
      <w:r>
        <w:rPr>
          <w:sz w:val="26"/>
          <w:szCs w:val="26"/>
        </w:rPr>
        <w:t xml:space="preserve"> in this matter</w:t>
      </w:r>
      <w:r w:rsidR="008C3456">
        <w:rPr>
          <w:sz w:val="26"/>
          <w:szCs w:val="26"/>
        </w:rPr>
        <w:t>.</w:t>
      </w:r>
      <w:r>
        <w:rPr>
          <w:sz w:val="26"/>
          <w:szCs w:val="26"/>
        </w:rPr>
        <w:t xml:space="preserve">  </w:t>
      </w:r>
      <w:r w:rsidRPr="004A7C48">
        <w:rPr>
          <w:rFonts w:ascii="Times New Roman" w:hAnsi="Times New Roman" w:cs="Times New Roman"/>
          <w:sz w:val="26"/>
          <w:szCs w:val="26"/>
        </w:rPr>
        <w:t xml:space="preserve">The </w:t>
      </w:r>
      <w:r>
        <w:rPr>
          <w:rFonts w:ascii="Times New Roman" w:hAnsi="Times New Roman" w:cs="Times New Roman"/>
          <w:sz w:val="26"/>
          <w:szCs w:val="26"/>
        </w:rPr>
        <w:t>Complainant</w:t>
      </w:r>
      <w:r w:rsidRPr="004A7C48">
        <w:rPr>
          <w:rFonts w:ascii="Times New Roman" w:hAnsi="Times New Roman" w:cs="Times New Roman"/>
          <w:sz w:val="26"/>
          <w:szCs w:val="26"/>
        </w:rPr>
        <w:t xml:space="preserve"> appeared </w:t>
      </w:r>
      <w:r w:rsidRPr="004A7C48">
        <w:rPr>
          <w:rFonts w:ascii="Times New Roman" w:hAnsi="Times New Roman" w:cs="Times New Roman"/>
          <w:i/>
          <w:sz w:val="26"/>
          <w:szCs w:val="26"/>
        </w:rPr>
        <w:t xml:space="preserve">pro </w:t>
      </w:r>
      <w:r w:rsidRPr="00841064">
        <w:rPr>
          <w:rFonts w:ascii="Times New Roman" w:hAnsi="Times New Roman" w:cs="Times New Roman"/>
          <w:i/>
          <w:sz w:val="26"/>
          <w:szCs w:val="26"/>
        </w:rPr>
        <w:t>se</w:t>
      </w:r>
      <w:r>
        <w:rPr>
          <w:rFonts w:ascii="Times New Roman" w:hAnsi="Times New Roman" w:cs="Times New Roman"/>
          <w:sz w:val="26"/>
          <w:szCs w:val="26"/>
        </w:rPr>
        <w:t xml:space="preserve"> and presented four exhibits including a written stat</w:t>
      </w:r>
      <w:r w:rsidR="00C50766">
        <w:rPr>
          <w:rFonts w:ascii="Times New Roman" w:hAnsi="Times New Roman" w:cs="Times New Roman"/>
          <w:sz w:val="26"/>
          <w:szCs w:val="26"/>
        </w:rPr>
        <w:t>ement</w:t>
      </w:r>
      <w:r>
        <w:rPr>
          <w:rFonts w:ascii="Times New Roman" w:hAnsi="Times New Roman" w:cs="Times New Roman"/>
          <w:sz w:val="26"/>
          <w:szCs w:val="26"/>
        </w:rPr>
        <w:t xml:space="preserve"> </w:t>
      </w:r>
      <w:r w:rsidR="00C4399B">
        <w:rPr>
          <w:rFonts w:ascii="Times New Roman" w:hAnsi="Times New Roman" w:cs="Times New Roman"/>
          <w:sz w:val="26"/>
          <w:szCs w:val="26"/>
        </w:rPr>
        <w:t xml:space="preserve">(Complainant Exhibits 1 through 4) </w:t>
      </w:r>
      <w:r w:rsidR="00C50766">
        <w:rPr>
          <w:rFonts w:ascii="Times New Roman" w:hAnsi="Times New Roman" w:cs="Times New Roman"/>
          <w:sz w:val="26"/>
          <w:szCs w:val="26"/>
        </w:rPr>
        <w:t>that w</w:t>
      </w:r>
      <w:r w:rsidR="00091CA2">
        <w:rPr>
          <w:rFonts w:ascii="Times New Roman" w:hAnsi="Times New Roman" w:cs="Times New Roman"/>
          <w:sz w:val="26"/>
          <w:szCs w:val="26"/>
        </w:rPr>
        <w:t>ere</w:t>
      </w:r>
      <w:r w:rsidR="00C50766">
        <w:rPr>
          <w:rFonts w:ascii="Times New Roman" w:hAnsi="Times New Roman" w:cs="Times New Roman"/>
          <w:sz w:val="26"/>
          <w:szCs w:val="26"/>
        </w:rPr>
        <w:t xml:space="preserve"> </w:t>
      </w:r>
      <w:r>
        <w:rPr>
          <w:rFonts w:ascii="Times New Roman" w:hAnsi="Times New Roman" w:cs="Times New Roman"/>
          <w:sz w:val="26"/>
          <w:szCs w:val="26"/>
        </w:rPr>
        <w:t>admitted into the record</w:t>
      </w:r>
      <w:r w:rsidRPr="004A7C48">
        <w:rPr>
          <w:rFonts w:ascii="Times New Roman" w:hAnsi="Times New Roman" w:cs="Times New Roman"/>
          <w:sz w:val="26"/>
          <w:szCs w:val="26"/>
        </w:rPr>
        <w:t>.</w:t>
      </w:r>
      <w:r w:rsidRPr="004A7C48">
        <w:rPr>
          <w:rFonts w:ascii="Times New Roman" w:hAnsi="Times New Roman" w:cs="Times New Roman"/>
          <w:bCs/>
          <w:color w:val="000000"/>
          <w:sz w:val="26"/>
          <w:szCs w:val="26"/>
        </w:rPr>
        <w:t xml:space="preserve">  </w:t>
      </w:r>
      <w:r>
        <w:rPr>
          <w:sz w:val="26"/>
          <w:szCs w:val="26"/>
        </w:rPr>
        <w:t>Duquesne</w:t>
      </w:r>
      <w:r w:rsidRPr="00A9787D">
        <w:rPr>
          <w:sz w:val="26"/>
          <w:szCs w:val="26"/>
        </w:rPr>
        <w:t xml:space="preserve"> was represented by </w:t>
      </w:r>
      <w:r>
        <w:rPr>
          <w:sz w:val="26"/>
          <w:szCs w:val="26"/>
        </w:rPr>
        <w:t>counsel</w:t>
      </w:r>
      <w:r w:rsidRPr="00A9787D">
        <w:rPr>
          <w:sz w:val="26"/>
          <w:szCs w:val="26"/>
        </w:rPr>
        <w:t xml:space="preserve">, who presented the testimony of </w:t>
      </w:r>
      <w:r>
        <w:rPr>
          <w:sz w:val="26"/>
          <w:szCs w:val="26"/>
        </w:rPr>
        <w:t>one witness and offered five</w:t>
      </w:r>
      <w:r w:rsidRPr="00A9787D">
        <w:rPr>
          <w:sz w:val="26"/>
          <w:szCs w:val="26"/>
        </w:rPr>
        <w:t xml:space="preserve"> exhibits </w:t>
      </w:r>
      <w:r w:rsidR="00762C4F">
        <w:rPr>
          <w:sz w:val="26"/>
          <w:szCs w:val="26"/>
        </w:rPr>
        <w:t>(Duquesne Exhibits 1, 2, 3, 4 and 12)</w:t>
      </w:r>
      <w:r w:rsidR="008342D4">
        <w:rPr>
          <w:sz w:val="26"/>
          <w:szCs w:val="26"/>
        </w:rPr>
        <w:t>,</w:t>
      </w:r>
      <w:r w:rsidR="00762C4F">
        <w:rPr>
          <w:sz w:val="26"/>
          <w:szCs w:val="26"/>
        </w:rPr>
        <w:t xml:space="preserve"> </w:t>
      </w:r>
      <w:r w:rsidRPr="00A9787D">
        <w:rPr>
          <w:sz w:val="26"/>
          <w:szCs w:val="26"/>
        </w:rPr>
        <w:t xml:space="preserve">which were admitted into the record.  </w:t>
      </w:r>
      <w:r>
        <w:rPr>
          <w:sz w:val="26"/>
          <w:szCs w:val="26"/>
        </w:rPr>
        <w:t>Due to time limitations, the proceeding on July 7, 2015, was continued until July 20, 2015, at which time the Complainant and Duquesne were present.  Duquesne</w:t>
      </w:r>
      <w:r w:rsidRPr="00A9787D">
        <w:rPr>
          <w:sz w:val="26"/>
          <w:szCs w:val="26"/>
        </w:rPr>
        <w:t xml:space="preserve"> was </w:t>
      </w:r>
      <w:r>
        <w:rPr>
          <w:sz w:val="26"/>
          <w:szCs w:val="26"/>
        </w:rPr>
        <w:t xml:space="preserve">again </w:t>
      </w:r>
      <w:r w:rsidRPr="00A9787D">
        <w:rPr>
          <w:sz w:val="26"/>
          <w:szCs w:val="26"/>
        </w:rPr>
        <w:t xml:space="preserve">represented by </w:t>
      </w:r>
      <w:r>
        <w:rPr>
          <w:sz w:val="26"/>
          <w:szCs w:val="26"/>
        </w:rPr>
        <w:t>counsel</w:t>
      </w:r>
      <w:r w:rsidR="002E1CE0">
        <w:rPr>
          <w:sz w:val="26"/>
          <w:szCs w:val="26"/>
        </w:rPr>
        <w:t>, who presented the testimonies</w:t>
      </w:r>
      <w:r w:rsidRPr="00A9787D">
        <w:rPr>
          <w:sz w:val="26"/>
          <w:szCs w:val="26"/>
        </w:rPr>
        <w:t xml:space="preserve"> of </w:t>
      </w:r>
      <w:r>
        <w:rPr>
          <w:sz w:val="26"/>
          <w:szCs w:val="26"/>
        </w:rPr>
        <w:t xml:space="preserve">two </w:t>
      </w:r>
      <w:r w:rsidR="008342D4">
        <w:rPr>
          <w:sz w:val="26"/>
          <w:szCs w:val="26"/>
        </w:rPr>
        <w:t xml:space="preserve">additional </w:t>
      </w:r>
      <w:r>
        <w:rPr>
          <w:sz w:val="26"/>
          <w:szCs w:val="26"/>
        </w:rPr>
        <w:t xml:space="preserve">witnesses and offered </w:t>
      </w:r>
      <w:r w:rsidR="008342D4">
        <w:rPr>
          <w:sz w:val="26"/>
          <w:szCs w:val="26"/>
        </w:rPr>
        <w:t xml:space="preserve">an </w:t>
      </w:r>
      <w:r w:rsidR="008342D4">
        <w:rPr>
          <w:sz w:val="26"/>
          <w:szCs w:val="26"/>
        </w:rPr>
        <w:lastRenderedPageBreak/>
        <w:t xml:space="preserve">additional </w:t>
      </w:r>
      <w:r>
        <w:rPr>
          <w:sz w:val="26"/>
          <w:szCs w:val="26"/>
        </w:rPr>
        <w:t xml:space="preserve">nine </w:t>
      </w:r>
      <w:r w:rsidRPr="00A9787D">
        <w:rPr>
          <w:sz w:val="26"/>
          <w:szCs w:val="26"/>
        </w:rPr>
        <w:t xml:space="preserve">exhibits </w:t>
      </w:r>
      <w:r w:rsidR="005A3BEC">
        <w:rPr>
          <w:sz w:val="26"/>
          <w:szCs w:val="26"/>
        </w:rPr>
        <w:t>(</w:t>
      </w:r>
      <w:r w:rsidR="00762C4F">
        <w:rPr>
          <w:sz w:val="26"/>
          <w:szCs w:val="26"/>
        </w:rPr>
        <w:t>Duquesne E</w:t>
      </w:r>
      <w:r w:rsidR="005A3BEC">
        <w:rPr>
          <w:sz w:val="26"/>
          <w:szCs w:val="26"/>
        </w:rPr>
        <w:t>xhibits</w:t>
      </w:r>
      <w:r w:rsidR="00B03536">
        <w:rPr>
          <w:sz w:val="26"/>
          <w:szCs w:val="26"/>
        </w:rPr>
        <w:t xml:space="preserve"> 14</w:t>
      </w:r>
      <w:r w:rsidR="00E2524F">
        <w:rPr>
          <w:sz w:val="26"/>
          <w:szCs w:val="26"/>
        </w:rPr>
        <w:t xml:space="preserve"> through</w:t>
      </w:r>
      <w:r w:rsidR="00B03536">
        <w:rPr>
          <w:sz w:val="26"/>
          <w:szCs w:val="26"/>
        </w:rPr>
        <w:t xml:space="preserve"> 20, 23 and</w:t>
      </w:r>
      <w:r w:rsidR="00762C4F">
        <w:rPr>
          <w:sz w:val="26"/>
          <w:szCs w:val="26"/>
        </w:rPr>
        <w:t xml:space="preserve"> 24</w:t>
      </w:r>
      <w:r w:rsidR="005A3BEC">
        <w:rPr>
          <w:sz w:val="26"/>
          <w:szCs w:val="26"/>
        </w:rPr>
        <w:t xml:space="preserve">), </w:t>
      </w:r>
      <w:r w:rsidRPr="00A9787D">
        <w:rPr>
          <w:sz w:val="26"/>
          <w:szCs w:val="26"/>
        </w:rPr>
        <w:t xml:space="preserve">which were admitted into the record.  </w:t>
      </w:r>
      <w:r w:rsidRPr="00EB0468">
        <w:rPr>
          <w:sz w:val="26"/>
          <w:szCs w:val="26"/>
        </w:rPr>
        <w:t>The</w:t>
      </w:r>
      <w:r>
        <w:rPr>
          <w:sz w:val="26"/>
          <w:szCs w:val="26"/>
        </w:rPr>
        <w:t xml:space="preserve"> record in this case contains </w:t>
      </w:r>
      <w:r w:rsidR="000F6A63">
        <w:rPr>
          <w:sz w:val="26"/>
          <w:szCs w:val="26"/>
        </w:rPr>
        <w:t>two transcripts: (1) a ninety-six page transcript and nine</w:t>
      </w:r>
      <w:r>
        <w:rPr>
          <w:sz w:val="26"/>
          <w:szCs w:val="26"/>
        </w:rPr>
        <w:t xml:space="preserve"> </w:t>
      </w:r>
      <w:r w:rsidRPr="00EB0468">
        <w:rPr>
          <w:sz w:val="26"/>
          <w:szCs w:val="26"/>
        </w:rPr>
        <w:t>exhibits</w:t>
      </w:r>
      <w:r w:rsidR="000F6A63">
        <w:rPr>
          <w:sz w:val="26"/>
          <w:szCs w:val="26"/>
        </w:rPr>
        <w:t xml:space="preserve"> for the July 7, 2015 hearing</w:t>
      </w:r>
      <w:r w:rsidR="00285DF7">
        <w:rPr>
          <w:sz w:val="26"/>
          <w:szCs w:val="26"/>
        </w:rPr>
        <w:t xml:space="preserve"> (</w:t>
      </w:r>
      <w:r w:rsidR="001C04BE">
        <w:rPr>
          <w:sz w:val="26"/>
          <w:szCs w:val="26"/>
        </w:rPr>
        <w:t xml:space="preserve">July 7, 2015 Hearing Transcripts or </w:t>
      </w:r>
      <w:r w:rsidR="00C95F76" w:rsidRPr="007D2A4D">
        <w:rPr>
          <w:sz w:val="26"/>
          <w:szCs w:val="26"/>
        </w:rPr>
        <w:t>July</w:t>
      </w:r>
      <w:r w:rsidR="00B16DB4">
        <w:rPr>
          <w:sz w:val="26"/>
          <w:szCs w:val="26"/>
        </w:rPr>
        <w:t> </w:t>
      </w:r>
      <w:r w:rsidR="00C95F76" w:rsidRPr="007D2A4D">
        <w:rPr>
          <w:sz w:val="26"/>
          <w:szCs w:val="26"/>
        </w:rPr>
        <w:t>7</w:t>
      </w:r>
      <w:r w:rsidR="00B16DB4">
        <w:rPr>
          <w:sz w:val="26"/>
          <w:szCs w:val="26"/>
        </w:rPr>
        <w:t> </w:t>
      </w:r>
      <w:r w:rsidR="00C95F76" w:rsidRPr="007D2A4D">
        <w:rPr>
          <w:sz w:val="26"/>
          <w:szCs w:val="26"/>
        </w:rPr>
        <w:t>Tr.</w:t>
      </w:r>
      <w:r w:rsidR="00285DF7" w:rsidRPr="007D2A4D">
        <w:rPr>
          <w:sz w:val="26"/>
          <w:szCs w:val="26"/>
        </w:rPr>
        <w:t>)</w:t>
      </w:r>
      <w:r w:rsidR="000F6A63" w:rsidRPr="007D2A4D">
        <w:rPr>
          <w:sz w:val="26"/>
          <w:szCs w:val="26"/>
        </w:rPr>
        <w:t>;</w:t>
      </w:r>
      <w:r w:rsidR="000F6A63">
        <w:rPr>
          <w:sz w:val="26"/>
          <w:szCs w:val="26"/>
        </w:rPr>
        <w:t xml:space="preserve"> and (2) a ninety-one page transcript and nine </w:t>
      </w:r>
      <w:r w:rsidR="000F6A63" w:rsidRPr="00EB0468">
        <w:rPr>
          <w:sz w:val="26"/>
          <w:szCs w:val="26"/>
        </w:rPr>
        <w:t>exhibits</w:t>
      </w:r>
      <w:r w:rsidR="000F6A63">
        <w:rPr>
          <w:sz w:val="26"/>
          <w:szCs w:val="26"/>
        </w:rPr>
        <w:t xml:space="preserve"> for the July 20, 2015 hearing</w:t>
      </w:r>
      <w:r w:rsidR="00285DF7">
        <w:rPr>
          <w:sz w:val="26"/>
          <w:szCs w:val="26"/>
        </w:rPr>
        <w:t xml:space="preserve"> (</w:t>
      </w:r>
      <w:r w:rsidR="001C04BE">
        <w:rPr>
          <w:sz w:val="26"/>
          <w:szCs w:val="26"/>
        </w:rPr>
        <w:t xml:space="preserve">July 20, 2015 Hearing Transcripts or </w:t>
      </w:r>
      <w:r w:rsidR="00285DF7" w:rsidRPr="007D2A4D">
        <w:rPr>
          <w:sz w:val="26"/>
          <w:szCs w:val="26"/>
        </w:rPr>
        <w:t>July 20</w:t>
      </w:r>
      <w:r w:rsidR="00C95F76" w:rsidRPr="007D2A4D">
        <w:rPr>
          <w:sz w:val="26"/>
          <w:szCs w:val="26"/>
        </w:rPr>
        <w:t xml:space="preserve"> Tr.</w:t>
      </w:r>
      <w:r w:rsidR="00285DF7" w:rsidRPr="007D2A4D">
        <w:rPr>
          <w:sz w:val="26"/>
          <w:szCs w:val="26"/>
        </w:rPr>
        <w:t>)</w:t>
      </w:r>
      <w:r w:rsidR="000F6A63" w:rsidRPr="007D2A4D">
        <w:rPr>
          <w:sz w:val="26"/>
          <w:szCs w:val="26"/>
        </w:rPr>
        <w:t>.</w:t>
      </w:r>
      <w:r w:rsidR="000F6A63">
        <w:rPr>
          <w:sz w:val="26"/>
          <w:szCs w:val="26"/>
        </w:rPr>
        <w:t xml:space="preserve">  </w:t>
      </w:r>
      <w:r>
        <w:rPr>
          <w:sz w:val="26"/>
          <w:szCs w:val="26"/>
        </w:rPr>
        <w:t>The record was closed on August 26</w:t>
      </w:r>
      <w:r w:rsidR="00091CA2">
        <w:rPr>
          <w:sz w:val="26"/>
          <w:szCs w:val="26"/>
        </w:rPr>
        <w:t>, 2015.</w:t>
      </w:r>
    </w:p>
    <w:p w:rsidR="000F6A63" w:rsidRDefault="000F6A63" w:rsidP="00FD788D">
      <w:pPr>
        <w:widowControl/>
        <w:spacing w:line="360" w:lineRule="auto"/>
        <w:contextualSpacing/>
        <w:rPr>
          <w:sz w:val="26"/>
          <w:szCs w:val="26"/>
        </w:rPr>
      </w:pPr>
    </w:p>
    <w:p w:rsidR="008C3456" w:rsidRDefault="008C3456" w:rsidP="00FD788D">
      <w:pPr>
        <w:keepNext/>
        <w:widowControl/>
        <w:spacing w:line="360" w:lineRule="auto"/>
        <w:contextualSpacing/>
        <w:jc w:val="center"/>
        <w:rPr>
          <w:b/>
          <w:sz w:val="26"/>
          <w:szCs w:val="26"/>
        </w:rPr>
      </w:pPr>
      <w:r>
        <w:rPr>
          <w:b/>
          <w:sz w:val="26"/>
          <w:szCs w:val="26"/>
        </w:rPr>
        <w:t>Discussion</w:t>
      </w:r>
    </w:p>
    <w:p w:rsidR="008C3456" w:rsidRDefault="008C3456" w:rsidP="00FD788D">
      <w:pPr>
        <w:keepNext/>
        <w:widowControl/>
        <w:spacing w:line="360" w:lineRule="auto"/>
        <w:ind w:left="720"/>
        <w:contextualSpacing/>
        <w:rPr>
          <w:sz w:val="26"/>
          <w:szCs w:val="26"/>
        </w:rPr>
      </w:pPr>
    </w:p>
    <w:p w:rsidR="008C3456" w:rsidRDefault="008C3456" w:rsidP="00FD788D">
      <w:pPr>
        <w:keepNext/>
        <w:keepLines/>
        <w:widowControl/>
        <w:suppressAutoHyphens/>
        <w:spacing w:line="360" w:lineRule="auto"/>
        <w:contextualSpacing/>
        <w:rPr>
          <w:b/>
          <w:sz w:val="26"/>
          <w:szCs w:val="26"/>
        </w:rPr>
      </w:pPr>
      <w:r>
        <w:rPr>
          <w:sz w:val="26"/>
          <w:szCs w:val="26"/>
        </w:rPr>
        <w:tab/>
      </w:r>
      <w:r>
        <w:rPr>
          <w:b/>
          <w:sz w:val="26"/>
          <w:szCs w:val="26"/>
        </w:rPr>
        <w:t>A.</w:t>
      </w:r>
      <w:r>
        <w:rPr>
          <w:b/>
          <w:sz w:val="26"/>
          <w:szCs w:val="26"/>
        </w:rPr>
        <w:tab/>
        <w:t>Nature of Filing</w:t>
      </w:r>
    </w:p>
    <w:p w:rsidR="008C3456" w:rsidRDefault="008C3456" w:rsidP="00FD788D">
      <w:pPr>
        <w:keepNext/>
        <w:keepLines/>
        <w:widowControl/>
        <w:suppressAutoHyphens/>
        <w:spacing w:line="360" w:lineRule="auto"/>
        <w:contextualSpacing/>
        <w:rPr>
          <w:sz w:val="26"/>
          <w:szCs w:val="26"/>
        </w:rPr>
      </w:pPr>
    </w:p>
    <w:p w:rsidR="00140E2D" w:rsidRDefault="00042986" w:rsidP="00FD788D">
      <w:pPr>
        <w:widowControl/>
        <w:spacing w:line="360" w:lineRule="auto"/>
        <w:ind w:firstLine="1440"/>
        <w:rPr>
          <w:sz w:val="26"/>
          <w:szCs w:val="26"/>
        </w:rPr>
      </w:pPr>
      <w:r w:rsidRPr="00670B63">
        <w:rPr>
          <w:sz w:val="26"/>
          <w:szCs w:val="26"/>
        </w:rPr>
        <w:t xml:space="preserve">We begin by considering the nature of the </w:t>
      </w:r>
      <w:r>
        <w:rPr>
          <w:sz w:val="26"/>
          <w:szCs w:val="26"/>
        </w:rPr>
        <w:t>Complainant’s</w:t>
      </w:r>
      <w:r w:rsidRPr="00670B63">
        <w:rPr>
          <w:sz w:val="26"/>
          <w:szCs w:val="26"/>
        </w:rPr>
        <w:t xml:space="preserve"> filing, because the analysis to be applied depends on the type of filing before us.  </w:t>
      </w:r>
      <w:r>
        <w:rPr>
          <w:sz w:val="26"/>
          <w:szCs w:val="26"/>
        </w:rPr>
        <w:t>As noted above, no parties filed timely Exceptions to the ALJ’s Initial Decision by the required due date of December</w:t>
      </w:r>
      <w:r w:rsidR="00A45DCD">
        <w:rPr>
          <w:sz w:val="26"/>
          <w:szCs w:val="26"/>
        </w:rPr>
        <w:t> </w:t>
      </w:r>
      <w:r>
        <w:rPr>
          <w:sz w:val="26"/>
          <w:szCs w:val="26"/>
        </w:rPr>
        <w:t>14, 2015.  Therefore, in accordance with Section 332(h) of the Public Utility Code (Code), 66 Pa. C.S. § 332(h), the decision of the ALJ became final by Order entered December 28, 2015, without further Commission action</w:t>
      </w:r>
      <w:r>
        <w:rPr>
          <w:i/>
          <w:sz w:val="26"/>
          <w:szCs w:val="26"/>
        </w:rPr>
        <w:t>.</w:t>
      </w:r>
      <w:r>
        <w:rPr>
          <w:sz w:val="26"/>
          <w:szCs w:val="26"/>
        </w:rPr>
        <w:t xml:space="preserve">  Nevertheless, o</w:t>
      </w:r>
      <w:r w:rsidRPr="00000A3A">
        <w:rPr>
          <w:sz w:val="26"/>
          <w:szCs w:val="26"/>
        </w:rPr>
        <w:t>n December 31, 2015, the Complainant</w:t>
      </w:r>
      <w:r>
        <w:rPr>
          <w:sz w:val="26"/>
          <w:szCs w:val="26"/>
        </w:rPr>
        <w:t xml:space="preserve"> filed a request for an </w:t>
      </w:r>
      <w:r w:rsidRPr="00000A3A">
        <w:rPr>
          <w:sz w:val="26"/>
          <w:szCs w:val="26"/>
        </w:rPr>
        <w:t>extension of time to file Exce</w:t>
      </w:r>
      <w:r>
        <w:rPr>
          <w:sz w:val="26"/>
          <w:szCs w:val="26"/>
        </w:rPr>
        <w:t>ptions to the Initial Decision.  On January 26, 2016</w:t>
      </w:r>
      <w:r w:rsidRPr="00F80F3A">
        <w:rPr>
          <w:sz w:val="26"/>
          <w:szCs w:val="26"/>
        </w:rPr>
        <w:t>,</w:t>
      </w:r>
      <w:r>
        <w:rPr>
          <w:sz w:val="26"/>
          <w:szCs w:val="26"/>
        </w:rPr>
        <w:t xml:space="preserve"> </w:t>
      </w:r>
      <w:r w:rsidR="00E8572D">
        <w:rPr>
          <w:sz w:val="26"/>
          <w:szCs w:val="26"/>
        </w:rPr>
        <w:t>Duquesne filed an A</w:t>
      </w:r>
      <w:r w:rsidR="004D1ACF">
        <w:rPr>
          <w:sz w:val="26"/>
          <w:szCs w:val="26"/>
        </w:rPr>
        <w:t>nswer opposing t</w:t>
      </w:r>
      <w:r w:rsidR="002E1CE0">
        <w:rPr>
          <w:sz w:val="26"/>
          <w:szCs w:val="26"/>
        </w:rPr>
        <w:t>he Complainant’s request</w:t>
      </w:r>
      <w:r w:rsidR="004D1ACF">
        <w:rPr>
          <w:sz w:val="26"/>
          <w:szCs w:val="26"/>
        </w:rPr>
        <w:t xml:space="preserve">.  </w:t>
      </w:r>
      <w:r w:rsidR="00E8572D">
        <w:rPr>
          <w:sz w:val="26"/>
          <w:szCs w:val="26"/>
        </w:rPr>
        <w:t>Also, on January 26, 2016</w:t>
      </w:r>
      <w:r w:rsidR="004D1ACF">
        <w:rPr>
          <w:sz w:val="26"/>
          <w:szCs w:val="26"/>
        </w:rPr>
        <w:t xml:space="preserve">, </w:t>
      </w:r>
      <w:r>
        <w:rPr>
          <w:sz w:val="26"/>
          <w:szCs w:val="26"/>
        </w:rPr>
        <w:t xml:space="preserve">the Complainant filed what he intended to be “Exceptions” to the Initial Decision.  We note that the Exceptions were filed </w:t>
      </w:r>
      <w:r w:rsidR="00A45DCD" w:rsidRPr="00A45DCD">
        <w:rPr>
          <w:sz w:val="26"/>
          <w:szCs w:val="26"/>
        </w:rPr>
        <w:t xml:space="preserve">after the date that the Initial Decision became final </w:t>
      </w:r>
      <w:r w:rsidR="00A45DCD">
        <w:rPr>
          <w:sz w:val="26"/>
          <w:szCs w:val="26"/>
        </w:rPr>
        <w:t xml:space="preserve">and </w:t>
      </w:r>
      <w:r>
        <w:rPr>
          <w:sz w:val="26"/>
          <w:szCs w:val="26"/>
        </w:rPr>
        <w:t>beyond the f</w:t>
      </w:r>
      <w:r w:rsidRPr="00F80F3A">
        <w:rPr>
          <w:sz w:val="26"/>
          <w:szCs w:val="26"/>
        </w:rPr>
        <w:t>ifteen</w:t>
      </w:r>
      <w:r w:rsidR="00A45DCD">
        <w:rPr>
          <w:sz w:val="26"/>
          <w:szCs w:val="26"/>
        </w:rPr>
        <w:t>-</w:t>
      </w:r>
      <w:r w:rsidRPr="00F80F3A">
        <w:rPr>
          <w:sz w:val="26"/>
          <w:szCs w:val="26"/>
        </w:rPr>
        <w:t xml:space="preserve">day </w:t>
      </w:r>
      <w:r>
        <w:rPr>
          <w:sz w:val="26"/>
          <w:szCs w:val="26"/>
        </w:rPr>
        <w:t xml:space="preserve">deadline to file a petition for reconsideration.  However, because the Complainant is appearing </w:t>
      </w:r>
      <w:r>
        <w:rPr>
          <w:i/>
          <w:sz w:val="26"/>
          <w:szCs w:val="26"/>
        </w:rPr>
        <w:t xml:space="preserve">pro se, </w:t>
      </w:r>
      <w:r>
        <w:rPr>
          <w:sz w:val="26"/>
          <w:szCs w:val="26"/>
        </w:rPr>
        <w:t xml:space="preserve">we shall exercise our discretion, pursuant to Section </w:t>
      </w:r>
      <w:r w:rsidRPr="003B6445">
        <w:rPr>
          <w:sz w:val="26"/>
          <w:szCs w:val="26"/>
        </w:rPr>
        <w:t>5.572(d) of our Regulations, 52 Pa. Code §</w:t>
      </w:r>
      <w:r w:rsidR="00A45DCD">
        <w:rPr>
          <w:sz w:val="26"/>
          <w:szCs w:val="26"/>
        </w:rPr>
        <w:t> </w:t>
      </w:r>
      <w:r w:rsidRPr="003B6445">
        <w:rPr>
          <w:sz w:val="26"/>
          <w:szCs w:val="26"/>
        </w:rPr>
        <w:t>5.572(d)</w:t>
      </w:r>
      <w:r>
        <w:rPr>
          <w:sz w:val="26"/>
          <w:szCs w:val="26"/>
        </w:rPr>
        <w:t xml:space="preserve">, and consider the Complainant’s “Exceptions” as a </w:t>
      </w:r>
      <w:r>
        <w:rPr>
          <w:sz w:val="26"/>
          <w:szCs w:val="26"/>
        </w:rPr>
        <w:lastRenderedPageBreak/>
        <w:t xml:space="preserve">petition for rescission and amendment of the Commission’s </w:t>
      </w:r>
      <w:r w:rsidR="00050769">
        <w:rPr>
          <w:i/>
          <w:sz w:val="26"/>
          <w:szCs w:val="26"/>
        </w:rPr>
        <w:t xml:space="preserve">December 2015 Final Order </w:t>
      </w:r>
      <w:r w:rsidR="00050769">
        <w:rPr>
          <w:sz w:val="26"/>
          <w:szCs w:val="26"/>
        </w:rPr>
        <w:t>(Petition)</w:t>
      </w:r>
      <w:r w:rsidRPr="003B6445">
        <w:rPr>
          <w:sz w:val="26"/>
          <w:szCs w:val="26"/>
        </w:rPr>
        <w:t>.</w:t>
      </w:r>
      <w:r w:rsidR="00050769">
        <w:rPr>
          <w:rStyle w:val="FootnoteReference"/>
          <w:sz w:val="26"/>
          <w:szCs w:val="26"/>
        </w:rPr>
        <w:footnoteReference w:id="6"/>
      </w:r>
      <w:r w:rsidR="00050769">
        <w:rPr>
          <w:sz w:val="26"/>
          <w:szCs w:val="26"/>
        </w:rPr>
        <w:t xml:space="preserve"> </w:t>
      </w:r>
      <w:r w:rsidR="009D46FD">
        <w:rPr>
          <w:sz w:val="26"/>
          <w:szCs w:val="26"/>
        </w:rPr>
        <w:t xml:space="preserve"> </w:t>
      </w:r>
      <w:r w:rsidR="00140E2D">
        <w:rPr>
          <w:sz w:val="26"/>
          <w:szCs w:val="26"/>
        </w:rPr>
        <w:t xml:space="preserve">Duquesne filed an Answer to the Petition on </w:t>
      </w:r>
      <w:r w:rsidR="00C34827">
        <w:rPr>
          <w:sz w:val="26"/>
        </w:rPr>
        <w:t>February 11</w:t>
      </w:r>
      <w:r w:rsidR="00140E2D">
        <w:rPr>
          <w:sz w:val="26"/>
        </w:rPr>
        <w:t>, 2016</w:t>
      </w:r>
      <w:r w:rsidR="00140E2D">
        <w:rPr>
          <w:sz w:val="26"/>
          <w:szCs w:val="26"/>
        </w:rPr>
        <w:t>.</w:t>
      </w:r>
    </w:p>
    <w:p w:rsidR="00554684" w:rsidRDefault="00554684" w:rsidP="00FD788D">
      <w:pPr>
        <w:widowControl/>
        <w:spacing w:line="360" w:lineRule="auto"/>
        <w:ind w:firstLine="1440"/>
        <w:contextualSpacing/>
        <w:rPr>
          <w:sz w:val="26"/>
          <w:szCs w:val="26"/>
        </w:rPr>
      </w:pPr>
    </w:p>
    <w:p w:rsidR="008C3456" w:rsidRDefault="008C3456" w:rsidP="00FD788D">
      <w:pPr>
        <w:widowControl/>
        <w:suppressAutoHyphens/>
        <w:spacing w:line="360" w:lineRule="auto"/>
        <w:ind w:firstLine="720"/>
        <w:contextualSpacing/>
        <w:rPr>
          <w:b/>
          <w:sz w:val="26"/>
        </w:rPr>
      </w:pPr>
      <w:r>
        <w:rPr>
          <w:b/>
          <w:sz w:val="26"/>
        </w:rPr>
        <w:t>B.</w:t>
      </w:r>
      <w:r>
        <w:rPr>
          <w:b/>
          <w:sz w:val="26"/>
        </w:rPr>
        <w:tab/>
        <w:t>Legal Standards</w:t>
      </w:r>
    </w:p>
    <w:p w:rsidR="008C3456" w:rsidRDefault="008C3456" w:rsidP="00FD788D">
      <w:pPr>
        <w:widowControl/>
        <w:spacing w:line="360" w:lineRule="auto"/>
        <w:ind w:firstLine="1440"/>
        <w:contextualSpacing/>
        <w:rPr>
          <w:spacing w:val="-3"/>
          <w:sz w:val="26"/>
        </w:rPr>
      </w:pPr>
    </w:p>
    <w:p w:rsidR="008C3456" w:rsidRDefault="008C3456" w:rsidP="00FD788D">
      <w:pPr>
        <w:widowControl/>
        <w:spacing w:line="360" w:lineRule="auto"/>
        <w:ind w:firstLine="1440"/>
        <w:contextualSpacing/>
        <w:rPr>
          <w:color w:val="000000"/>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Pr="007D2A4D">
          <w:rPr>
            <w:rStyle w:val="Hyperlink"/>
            <w:i/>
            <w:iCs/>
            <w:color w:val="000000"/>
            <w:sz w:val="26"/>
            <w:szCs w:val="26"/>
            <w:u w:val="none"/>
          </w:rPr>
          <w:t xml:space="preserve">Consolidated Rail Corporation v. Pa. PUC, </w:t>
        </w:r>
        <w:r w:rsidRPr="007D2A4D">
          <w:rPr>
            <w:rStyle w:val="Hyperlink"/>
            <w:color w:val="000000"/>
            <w:sz w:val="26"/>
            <w:szCs w:val="26"/>
            <w:u w:val="none"/>
          </w:rPr>
          <w:t>625 A.2d 741 (Pa. Cmwlth. 1993);</w:t>
        </w:r>
      </w:hyperlink>
      <w:r w:rsidRPr="007D2A4D">
        <w:rPr>
          <w:color w:val="000000"/>
          <w:sz w:val="26"/>
          <w:szCs w:val="26"/>
        </w:rPr>
        <w:t xml:space="preserve"> </w:t>
      </w:r>
      <w:r w:rsidRPr="007D2A4D">
        <w:rPr>
          <w:i/>
          <w:color w:val="000000"/>
          <w:sz w:val="26"/>
          <w:szCs w:val="26"/>
        </w:rPr>
        <w:t xml:space="preserve">also </w:t>
      </w:r>
      <w:r w:rsidRPr="007D2A4D">
        <w:rPr>
          <w:i/>
          <w:iCs/>
          <w:color w:val="000000"/>
          <w:sz w:val="26"/>
          <w:szCs w:val="26"/>
        </w:rPr>
        <w:t xml:space="preserve">see, generally, </w:t>
      </w:r>
      <w:hyperlink r:id="rId10" w:history="1">
        <w:r w:rsidRPr="007D2A4D">
          <w:rPr>
            <w:rStyle w:val="Hyperlink"/>
            <w:i/>
            <w:iCs/>
            <w:color w:val="000000"/>
            <w:sz w:val="26"/>
            <w:szCs w:val="26"/>
            <w:u w:val="none"/>
          </w:rPr>
          <w:t>University of Pennsyl</w:t>
        </w:r>
        <w:r w:rsidRPr="007D2A4D">
          <w:rPr>
            <w:rStyle w:val="Hyperlink"/>
            <w:i/>
            <w:iCs/>
            <w:color w:val="000000"/>
            <w:sz w:val="26"/>
            <w:szCs w:val="26"/>
            <w:u w:val="none"/>
          </w:rPr>
          <w:softHyphen/>
          <w:t>vania v. Pa. PUC</w:t>
        </w:r>
        <w:r w:rsidRPr="007D2A4D">
          <w:rPr>
            <w:rStyle w:val="Hyperlink"/>
            <w:color w:val="000000"/>
            <w:sz w:val="26"/>
            <w:szCs w:val="26"/>
            <w:u w:val="none"/>
          </w:rPr>
          <w:t>, 485 A.2d 1217 (Pa. Cmwlth. 1984).</w:t>
        </w:r>
      </w:hyperlink>
    </w:p>
    <w:p w:rsidR="008C3456" w:rsidRDefault="008C3456" w:rsidP="00FD788D">
      <w:pPr>
        <w:widowControl/>
        <w:spacing w:line="360" w:lineRule="auto"/>
        <w:ind w:firstLine="1440"/>
        <w:contextualSpacing/>
        <w:rPr>
          <w:sz w:val="26"/>
          <w:szCs w:val="26"/>
        </w:rPr>
      </w:pPr>
    </w:p>
    <w:p w:rsidR="00140E2D" w:rsidRDefault="00140E2D" w:rsidP="00FD788D">
      <w:pPr>
        <w:widowControl/>
        <w:spacing w:line="360" w:lineRule="auto"/>
        <w:ind w:firstLine="1440"/>
        <w:rPr>
          <w:sz w:val="26"/>
          <w:szCs w:val="26"/>
        </w:rPr>
      </w:pPr>
      <w:r w:rsidRPr="005006AF">
        <w:rPr>
          <w:sz w:val="26"/>
          <w:szCs w:val="26"/>
        </w:rPr>
        <w:t xml:space="preserve">The Code establishes a party’s right to seek relief following the issuance of our final decisions pursuant to Subsections 703(f) and </w:t>
      </w:r>
      <w:r>
        <w:rPr>
          <w:sz w:val="26"/>
          <w:szCs w:val="26"/>
        </w:rPr>
        <w:t xml:space="preserve">(g), 66 Pa. C.S. §§ 703(f) and </w:t>
      </w:r>
      <w:r w:rsidRPr="005006AF">
        <w:rPr>
          <w:sz w:val="26"/>
          <w:szCs w:val="26"/>
        </w:rPr>
        <w:t xml:space="preserve">(g), relating to rehearings as well as rescission and amendment of orders.  Such requests for relief must be consistent with Section 5.572 of our Regulations, 52 Pa. Code § 5.572, relating to petitions for relief following the issuance of a final decision.  Normally, we expect petitioners to raise challenges in a petition for reconsideration within the fifteen-day time limit established by Section 5.572(c).  52 Pa. Code § 5.572(c).  The fifteen-day time limit provides a party with sufficient time to review our orders and bring any perceived factual discrepancies to our attention.  Further, it provides a necessary measure of certainty to the parties involved, allowing for finality in the administrative process.  Rescission, in contrast, should be utilized by petitioners only if circumstances warrant special relief.  </w:t>
      </w:r>
      <w:r w:rsidRPr="005006AF">
        <w:rPr>
          <w:i/>
          <w:sz w:val="26"/>
          <w:szCs w:val="26"/>
        </w:rPr>
        <w:t xml:space="preserve">Feleccia v. PPL Electric Utilities Corp., et al., </w:t>
      </w:r>
      <w:r w:rsidRPr="005006AF">
        <w:rPr>
          <w:sz w:val="26"/>
          <w:szCs w:val="26"/>
        </w:rPr>
        <w:t xml:space="preserve">Docket No. C-20016210 (Order entered March 7, 2003) at 2. </w:t>
      </w:r>
    </w:p>
    <w:p w:rsidR="00140E2D" w:rsidRPr="005006AF" w:rsidRDefault="00140E2D" w:rsidP="00FD788D">
      <w:pPr>
        <w:widowControl/>
        <w:spacing w:line="360" w:lineRule="auto"/>
        <w:ind w:firstLine="1440"/>
        <w:rPr>
          <w:sz w:val="26"/>
          <w:szCs w:val="26"/>
        </w:rPr>
      </w:pPr>
    </w:p>
    <w:p w:rsidR="00140E2D" w:rsidRDefault="00140E2D" w:rsidP="00FD788D">
      <w:pPr>
        <w:widowControl/>
        <w:spacing w:line="360" w:lineRule="auto"/>
        <w:ind w:firstLine="1440"/>
        <w:rPr>
          <w:color w:val="000000"/>
          <w:spacing w:val="-3"/>
          <w:sz w:val="26"/>
          <w:szCs w:val="26"/>
          <w:u w:color="000000"/>
        </w:rPr>
      </w:pPr>
      <w:r>
        <w:rPr>
          <w:sz w:val="26"/>
          <w:szCs w:val="26"/>
        </w:rPr>
        <w:t xml:space="preserve">Furthermore, </w:t>
      </w:r>
      <w:r w:rsidRPr="005006AF">
        <w:rPr>
          <w:sz w:val="26"/>
          <w:szCs w:val="26"/>
        </w:rPr>
        <w:t xml:space="preserve">Section 703(g) of the Code provides us with the discretionary authority to rescind or amend our orders.  66 Pa. C.S. § 703(g).  However, a petition to modify or rescind a final Commission order may only be granted judiciously and under appropriate circumstances, because such an action results in the disturbance of final orders.  </w:t>
      </w:r>
      <w:r w:rsidRPr="005006AF">
        <w:rPr>
          <w:i/>
          <w:sz w:val="26"/>
          <w:szCs w:val="26"/>
        </w:rPr>
        <w:t>City of Pittsburgh v. Pennsylvania Department of Transportation,</w:t>
      </w:r>
      <w:r w:rsidRPr="005006AF">
        <w:rPr>
          <w:sz w:val="26"/>
          <w:szCs w:val="26"/>
        </w:rPr>
        <w:t xml:space="preserve"> 490 Pa. 264, 416 A.2d 461 (1980).  Additionally, we recognize that while a petition under Section 703(g) may raise any matter designed to convince us that we should exercise our discretion to amend or rescind a prior order, at the same time “[p]arties . . ., cannot be permitted by a second motion to review and reconsider, to raise the same questions which were specifically considered and decided against them.”  </w:t>
      </w:r>
      <w:r w:rsidRPr="005006AF">
        <w:rPr>
          <w:i/>
          <w:sz w:val="26"/>
          <w:szCs w:val="26"/>
        </w:rPr>
        <w:t>Duick v. Pennsylvania Gas and Water Company</w:t>
      </w:r>
      <w:r w:rsidRPr="005006AF">
        <w:rPr>
          <w:sz w:val="26"/>
          <w:szCs w:val="26"/>
        </w:rPr>
        <w:t xml:space="preserve">, 56 Pa. P.U.C. 553 (Order entered December 17, 1982) (quoting </w:t>
      </w:r>
      <w:hyperlink r:id="rId11" w:tgtFrame="x" w:tooltip="Clicking this link retrieves the full text document in another window" w:history="1">
        <w:r w:rsidRPr="005006AF">
          <w:rPr>
            <w:i/>
            <w:sz w:val="26"/>
            <w:szCs w:val="26"/>
          </w:rPr>
          <w:t>Pennsylvania Railroad Co. v. Pennsylvania Public Service Commission</w:t>
        </w:r>
        <w:r w:rsidRPr="005006AF">
          <w:rPr>
            <w:sz w:val="26"/>
            <w:szCs w:val="26"/>
          </w:rPr>
          <w:t>, 179 A. 850, 854 (Pa. Super. 1935)</w:t>
        </w:r>
      </w:hyperlink>
      <w:r w:rsidRPr="005006AF">
        <w:rPr>
          <w:sz w:val="26"/>
          <w:szCs w:val="26"/>
        </w:rPr>
        <w:t xml:space="preserve">).  </w:t>
      </w:r>
      <w:r w:rsidRPr="005006AF">
        <w:rPr>
          <w:color w:val="000000"/>
          <w:spacing w:val="-3"/>
          <w:sz w:val="26"/>
          <w:szCs w:val="26"/>
          <w:u w:color="000000"/>
        </w:rPr>
        <w:t xml:space="preserve">Such petitions are likely to succeed only when they raise “new and novel arguments” not previously heard or considerations which appear to have been overlooked or not addressed by the Commission.  </w:t>
      </w:r>
      <w:r w:rsidRPr="005006AF">
        <w:rPr>
          <w:i/>
          <w:color w:val="000000"/>
          <w:spacing w:val="-3"/>
          <w:sz w:val="26"/>
          <w:szCs w:val="26"/>
          <w:u w:color="000000"/>
        </w:rPr>
        <w:t>Duick</w:t>
      </w:r>
      <w:r w:rsidRPr="005006AF">
        <w:rPr>
          <w:color w:val="000000"/>
          <w:spacing w:val="-3"/>
          <w:sz w:val="26"/>
          <w:szCs w:val="26"/>
          <w:u w:color="000000"/>
        </w:rPr>
        <w:t xml:space="preserve"> at 559.</w:t>
      </w:r>
      <w:r>
        <w:rPr>
          <w:color w:val="000000"/>
          <w:spacing w:val="-3"/>
          <w:sz w:val="26"/>
          <w:szCs w:val="26"/>
          <w:u w:color="000000"/>
        </w:rPr>
        <w:t xml:space="preserve"> </w:t>
      </w:r>
    </w:p>
    <w:p w:rsidR="00124952" w:rsidRDefault="00124952" w:rsidP="00FD788D">
      <w:pPr>
        <w:widowControl/>
        <w:spacing w:line="360" w:lineRule="auto"/>
        <w:ind w:firstLine="1440"/>
        <w:rPr>
          <w:color w:val="000000"/>
          <w:spacing w:val="-3"/>
          <w:sz w:val="26"/>
          <w:szCs w:val="26"/>
          <w:u w:color="000000"/>
        </w:rPr>
      </w:pPr>
    </w:p>
    <w:p w:rsidR="00124952" w:rsidRPr="00124952" w:rsidRDefault="00124952" w:rsidP="00FF542A">
      <w:pPr>
        <w:widowControl/>
        <w:spacing w:line="360" w:lineRule="auto"/>
        <w:ind w:firstLine="1440"/>
        <w:rPr>
          <w:color w:val="000000"/>
          <w:spacing w:val="-3"/>
          <w:sz w:val="26"/>
          <w:szCs w:val="26"/>
          <w:u w:color="000000"/>
        </w:rPr>
      </w:pPr>
      <w:r w:rsidRPr="00124952">
        <w:rPr>
          <w:sz w:val="26"/>
          <w:szCs w:val="26"/>
        </w:rPr>
        <w:t xml:space="preserve">Additionally, Section 1501 of the Code, 66 Pa. C.S. § 1501, requires all public utilities to furnish and maintain adequate, efficient, safe, and reasonable service and facilities, and to make all repairs, changes, improvements, etc., to its service and facilities as shall be necessary or proper for the accommodation, convenience and safety of its patrons, employees, and the public.  </w:t>
      </w:r>
      <w:r w:rsidR="004D6416" w:rsidRPr="00124952">
        <w:rPr>
          <w:sz w:val="26"/>
          <w:szCs w:val="26"/>
        </w:rPr>
        <w:t>66 Pa. C.S. § 1501</w:t>
      </w:r>
      <w:r w:rsidR="004D6416">
        <w:rPr>
          <w:sz w:val="26"/>
          <w:szCs w:val="26"/>
        </w:rPr>
        <w:t>.</w:t>
      </w:r>
    </w:p>
    <w:p w:rsidR="008C3456" w:rsidRDefault="008C3456" w:rsidP="00FD788D">
      <w:pPr>
        <w:widowControl/>
        <w:tabs>
          <w:tab w:val="left" w:pos="-720"/>
        </w:tabs>
        <w:suppressAutoHyphens/>
        <w:autoSpaceDE w:val="0"/>
        <w:autoSpaceDN w:val="0"/>
        <w:spacing w:line="360" w:lineRule="auto"/>
        <w:contextualSpacing/>
        <w:rPr>
          <w:sz w:val="26"/>
          <w:szCs w:val="26"/>
        </w:rPr>
      </w:pPr>
    </w:p>
    <w:p w:rsidR="008C3456" w:rsidRDefault="008C3456" w:rsidP="00FD788D">
      <w:pPr>
        <w:keepNext/>
        <w:keepLines/>
        <w:widowControl/>
        <w:spacing w:line="360" w:lineRule="auto"/>
        <w:contextualSpacing/>
        <w:rPr>
          <w:b/>
          <w:sz w:val="26"/>
          <w:szCs w:val="26"/>
        </w:rPr>
      </w:pPr>
      <w:r>
        <w:rPr>
          <w:b/>
          <w:sz w:val="26"/>
          <w:szCs w:val="26"/>
        </w:rPr>
        <w:lastRenderedPageBreak/>
        <w:t>ALJ’s Initial Decision</w:t>
      </w:r>
    </w:p>
    <w:p w:rsidR="008C3456" w:rsidRDefault="008C3456" w:rsidP="00FD788D">
      <w:pPr>
        <w:keepNext/>
        <w:keepLines/>
        <w:widowControl/>
        <w:tabs>
          <w:tab w:val="left" w:pos="720"/>
          <w:tab w:val="left" w:pos="1440"/>
        </w:tabs>
        <w:spacing w:line="360" w:lineRule="auto"/>
        <w:contextualSpacing/>
        <w:jc w:val="center"/>
        <w:rPr>
          <w:sz w:val="26"/>
          <w:szCs w:val="26"/>
        </w:rPr>
      </w:pPr>
    </w:p>
    <w:p w:rsidR="008C3456" w:rsidRDefault="005A3BEC" w:rsidP="00FD788D">
      <w:pPr>
        <w:keepNext/>
        <w:keepLines/>
        <w:widowControl/>
        <w:tabs>
          <w:tab w:val="left" w:pos="720"/>
          <w:tab w:val="left" w:pos="1440"/>
        </w:tabs>
        <w:spacing w:line="360" w:lineRule="auto"/>
        <w:contextualSpacing/>
        <w:rPr>
          <w:b/>
          <w:sz w:val="26"/>
          <w:szCs w:val="26"/>
        </w:rPr>
      </w:pPr>
      <w:r>
        <w:rPr>
          <w:sz w:val="26"/>
          <w:szCs w:val="26"/>
        </w:rPr>
        <w:tab/>
      </w:r>
      <w:r>
        <w:rPr>
          <w:sz w:val="26"/>
          <w:szCs w:val="26"/>
        </w:rPr>
        <w:tab/>
        <w:t>ALJ Dunderdale</w:t>
      </w:r>
      <w:r w:rsidR="008F525A">
        <w:rPr>
          <w:sz w:val="26"/>
          <w:szCs w:val="26"/>
        </w:rPr>
        <w:t xml:space="preserve"> made thirty-three </w:t>
      </w:r>
      <w:r w:rsidR="008C3456">
        <w:rPr>
          <w:sz w:val="26"/>
          <w:szCs w:val="26"/>
        </w:rPr>
        <w:t>Fin</w:t>
      </w:r>
      <w:r w:rsidR="008F525A">
        <w:rPr>
          <w:sz w:val="26"/>
          <w:szCs w:val="26"/>
        </w:rPr>
        <w:t>dings of Fact and reached two Conclusions of Law.  I.D. at 3-7, 13</w:t>
      </w:r>
      <w:r w:rsidR="008C3456">
        <w:rPr>
          <w:sz w:val="26"/>
          <w:szCs w:val="26"/>
        </w:rPr>
        <w:t>.  The Findings of Fact and Conclusions of Law are incorporated herein by reference and are adopted without comment unless they are either expressly or by necessary implication rejected or modified by this Opinion and Order.</w:t>
      </w:r>
    </w:p>
    <w:p w:rsidR="008C3456" w:rsidRDefault="008C3456" w:rsidP="00FD788D">
      <w:pPr>
        <w:pStyle w:val="BodyText"/>
        <w:contextualSpacing/>
        <w:jc w:val="left"/>
        <w:rPr>
          <w:szCs w:val="26"/>
        </w:rPr>
      </w:pPr>
    </w:p>
    <w:p w:rsidR="00E633C4" w:rsidRDefault="008C3456" w:rsidP="00FD788D">
      <w:pPr>
        <w:widowControl/>
        <w:tabs>
          <w:tab w:val="left" w:pos="720"/>
          <w:tab w:val="left" w:pos="1440"/>
        </w:tabs>
        <w:spacing w:line="360" w:lineRule="auto"/>
        <w:contextualSpacing/>
        <w:rPr>
          <w:sz w:val="26"/>
          <w:szCs w:val="26"/>
        </w:rPr>
      </w:pPr>
      <w:r>
        <w:rPr>
          <w:sz w:val="26"/>
          <w:szCs w:val="26"/>
        </w:rPr>
        <w:tab/>
      </w:r>
      <w:r>
        <w:rPr>
          <w:sz w:val="26"/>
          <w:szCs w:val="26"/>
        </w:rPr>
        <w:tab/>
      </w:r>
      <w:r w:rsidR="00E633C4" w:rsidRPr="004408CD">
        <w:rPr>
          <w:sz w:val="26"/>
          <w:szCs w:val="26"/>
        </w:rPr>
        <w:t xml:space="preserve">In discussing this case, the ALJ </w:t>
      </w:r>
      <w:r w:rsidR="00E633C4">
        <w:rPr>
          <w:sz w:val="26"/>
          <w:szCs w:val="26"/>
        </w:rPr>
        <w:t xml:space="preserve">addressed two issues raised by the Complainant </w:t>
      </w:r>
      <w:r w:rsidR="004E2F04">
        <w:rPr>
          <w:sz w:val="26"/>
          <w:szCs w:val="26"/>
        </w:rPr>
        <w:t>at the hearing</w:t>
      </w:r>
      <w:r w:rsidR="00B62228">
        <w:rPr>
          <w:sz w:val="26"/>
          <w:szCs w:val="26"/>
        </w:rPr>
        <w:t>:</w:t>
      </w:r>
      <w:r w:rsidR="004E2F04">
        <w:rPr>
          <w:sz w:val="26"/>
          <w:szCs w:val="26"/>
        </w:rPr>
        <w:t xml:space="preserve"> (1) Duquesne’s misapplication of the Complainant’s </w:t>
      </w:r>
      <w:r w:rsidR="008B12A7">
        <w:rPr>
          <w:sz w:val="26"/>
          <w:szCs w:val="26"/>
        </w:rPr>
        <w:t xml:space="preserve">check </w:t>
      </w:r>
      <w:r w:rsidR="004E2F04">
        <w:rPr>
          <w:sz w:val="26"/>
          <w:szCs w:val="26"/>
        </w:rPr>
        <w:t>payments</w:t>
      </w:r>
      <w:r w:rsidR="00E633C4">
        <w:rPr>
          <w:sz w:val="26"/>
          <w:szCs w:val="26"/>
        </w:rPr>
        <w:t xml:space="preserve">; </w:t>
      </w:r>
      <w:r w:rsidR="004E2F04">
        <w:rPr>
          <w:sz w:val="26"/>
          <w:szCs w:val="26"/>
        </w:rPr>
        <w:t xml:space="preserve">and (2) incorrect billing </w:t>
      </w:r>
      <w:r w:rsidR="00D369E3">
        <w:rPr>
          <w:sz w:val="26"/>
          <w:szCs w:val="26"/>
        </w:rPr>
        <w:t>statement</w:t>
      </w:r>
      <w:r w:rsidR="0002206D">
        <w:rPr>
          <w:sz w:val="26"/>
          <w:szCs w:val="26"/>
        </w:rPr>
        <w:t>s</w:t>
      </w:r>
      <w:r w:rsidR="00D369E3">
        <w:rPr>
          <w:sz w:val="26"/>
          <w:szCs w:val="26"/>
        </w:rPr>
        <w:t xml:space="preserve"> and high bill</w:t>
      </w:r>
      <w:r w:rsidR="0002206D">
        <w:rPr>
          <w:sz w:val="26"/>
          <w:szCs w:val="26"/>
        </w:rPr>
        <w:t>s</w:t>
      </w:r>
      <w:r w:rsidR="00D369E3">
        <w:rPr>
          <w:sz w:val="26"/>
          <w:szCs w:val="26"/>
        </w:rPr>
        <w:t xml:space="preserve"> </w:t>
      </w:r>
      <w:r w:rsidR="008B12A7">
        <w:rPr>
          <w:sz w:val="26"/>
          <w:szCs w:val="26"/>
        </w:rPr>
        <w:t>for t</w:t>
      </w:r>
      <w:r w:rsidR="004E2F04">
        <w:rPr>
          <w:sz w:val="26"/>
          <w:szCs w:val="26"/>
        </w:rPr>
        <w:t>he Complainant’s rental</w:t>
      </w:r>
      <w:r w:rsidR="008B12A7">
        <w:rPr>
          <w:sz w:val="26"/>
          <w:szCs w:val="26"/>
        </w:rPr>
        <w:t xml:space="preserve"> </w:t>
      </w:r>
      <w:r w:rsidR="006D0502">
        <w:rPr>
          <w:sz w:val="26"/>
          <w:szCs w:val="26"/>
        </w:rPr>
        <w:t xml:space="preserve">property </w:t>
      </w:r>
      <w:r w:rsidR="008B12A7">
        <w:rPr>
          <w:sz w:val="26"/>
          <w:szCs w:val="26"/>
        </w:rPr>
        <w:t xml:space="preserve">at </w:t>
      </w:r>
      <w:r w:rsidR="008B12A7" w:rsidRPr="007D2A4D">
        <w:rPr>
          <w:sz w:val="26"/>
          <w:szCs w:val="26"/>
        </w:rPr>
        <w:t>457 Sapphire Way</w:t>
      </w:r>
      <w:r w:rsidR="00E633C4" w:rsidRPr="007D2A4D">
        <w:rPr>
          <w:sz w:val="26"/>
          <w:szCs w:val="26"/>
        </w:rPr>
        <w:t>.</w:t>
      </w:r>
      <w:r w:rsidR="00E633C4">
        <w:rPr>
          <w:sz w:val="26"/>
          <w:szCs w:val="26"/>
        </w:rPr>
        <w:t xml:space="preserve">  I.D. at 7-14.</w:t>
      </w:r>
    </w:p>
    <w:p w:rsidR="00E633C4" w:rsidRDefault="00E633C4" w:rsidP="00FD788D">
      <w:pPr>
        <w:widowControl/>
        <w:tabs>
          <w:tab w:val="left" w:pos="720"/>
          <w:tab w:val="left" w:pos="1440"/>
        </w:tabs>
        <w:spacing w:line="360" w:lineRule="auto"/>
        <w:contextualSpacing/>
        <w:rPr>
          <w:sz w:val="26"/>
          <w:szCs w:val="26"/>
        </w:rPr>
      </w:pPr>
    </w:p>
    <w:p w:rsidR="001863D2" w:rsidRDefault="001C04BE" w:rsidP="00FD788D">
      <w:pPr>
        <w:widowControl/>
        <w:spacing w:line="360" w:lineRule="auto"/>
        <w:ind w:firstLine="1440"/>
        <w:contextualSpacing/>
        <w:rPr>
          <w:i/>
          <w:sz w:val="26"/>
          <w:szCs w:val="26"/>
        </w:rPr>
      </w:pPr>
      <w:r>
        <w:rPr>
          <w:sz w:val="26"/>
          <w:szCs w:val="26"/>
        </w:rPr>
        <w:t>Regarding the first issue</w:t>
      </w:r>
      <w:r w:rsidR="00E633C4" w:rsidRPr="000E152A">
        <w:rPr>
          <w:sz w:val="26"/>
          <w:szCs w:val="26"/>
        </w:rPr>
        <w:t xml:space="preserve">, the </w:t>
      </w:r>
      <w:r w:rsidR="001863D2">
        <w:rPr>
          <w:sz w:val="26"/>
          <w:szCs w:val="26"/>
        </w:rPr>
        <w:t>Complainant a</w:t>
      </w:r>
      <w:r w:rsidR="007C2B16">
        <w:rPr>
          <w:sz w:val="26"/>
          <w:szCs w:val="26"/>
        </w:rPr>
        <w:t>lleged</w:t>
      </w:r>
      <w:r w:rsidR="001863D2">
        <w:rPr>
          <w:sz w:val="26"/>
          <w:szCs w:val="26"/>
        </w:rPr>
        <w:t xml:space="preserve"> that</w:t>
      </w:r>
      <w:r w:rsidR="00E74CF3">
        <w:rPr>
          <w:sz w:val="26"/>
          <w:szCs w:val="26"/>
        </w:rPr>
        <w:t xml:space="preserve"> </w:t>
      </w:r>
      <w:r w:rsidR="007A471F">
        <w:rPr>
          <w:sz w:val="26"/>
          <w:szCs w:val="26"/>
        </w:rPr>
        <w:t>on two separate occasions,</w:t>
      </w:r>
      <w:r w:rsidR="001863D2">
        <w:rPr>
          <w:sz w:val="26"/>
          <w:szCs w:val="26"/>
        </w:rPr>
        <w:t xml:space="preserve"> Duquesne failed to properly credit </w:t>
      </w:r>
      <w:r w:rsidR="00FA070C">
        <w:rPr>
          <w:sz w:val="26"/>
          <w:szCs w:val="26"/>
        </w:rPr>
        <w:t xml:space="preserve">two check </w:t>
      </w:r>
      <w:r w:rsidR="001863D2">
        <w:rPr>
          <w:sz w:val="26"/>
          <w:szCs w:val="26"/>
        </w:rPr>
        <w:t xml:space="preserve">payments he made </w:t>
      </w:r>
      <w:r w:rsidR="007F69D2">
        <w:rPr>
          <w:sz w:val="26"/>
          <w:szCs w:val="26"/>
        </w:rPr>
        <w:t>toward</w:t>
      </w:r>
      <w:r w:rsidR="00853709">
        <w:rPr>
          <w:sz w:val="26"/>
          <w:szCs w:val="26"/>
        </w:rPr>
        <w:t xml:space="preserve"> </w:t>
      </w:r>
      <w:r w:rsidR="001863D2">
        <w:rPr>
          <w:sz w:val="26"/>
          <w:szCs w:val="26"/>
        </w:rPr>
        <w:t>several accounts he has with the Company.</w:t>
      </w:r>
      <w:r w:rsidR="0002206D">
        <w:rPr>
          <w:rStyle w:val="FootnoteReference"/>
          <w:sz w:val="26"/>
          <w:szCs w:val="26"/>
        </w:rPr>
        <w:footnoteReference w:id="7"/>
      </w:r>
      <w:r w:rsidR="00E74CF3">
        <w:rPr>
          <w:sz w:val="26"/>
          <w:szCs w:val="26"/>
        </w:rPr>
        <w:t xml:space="preserve">  </w:t>
      </w:r>
      <w:r w:rsidR="001863D2">
        <w:rPr>
          <w:sz w:val="26"/>
          <w:szCs w:val="26"/>
        </w:rPr>
        <w:t xml:space="preserve">The ALJ, however, </w:t>
      </w:r>
      <w:r w:rsidR="00E74CF3">
        <w:rPr>
          <w:sz w:val="26"/>
          <w:szCs w:val="26"/>
        </w:rPr>
        <w:t>explained</w:t>
      </w:r>
      <w:r w:rsidR="001863D2">
        <w:rPr>
          <w:sz w:val="26"/>
          <w:szCs w:val="26"/>
        </w:rPr>
        <w:t xml:space="preserve"> that the </w:t>
      </w:r>
      <w:r w:rsidR="00FA070C">
        <w:rPr>
          <w:sz w:val="26"/>
          <w:szCs w:val="26"/>
        </w:rPr>
        <w:t xml:space="preserve">record </w:t>
      </w:r>
      <w:r w:rsidR="001863D2">
        <w:rPr>
          <w:sz w:val="26"/>
          <w:szCs w:val="26"/>
        </w:rPr>
        <w:t xml:space="preserve">evidence showed </w:t>
      </w:r>
      <w:r w:rsidR="00895020">
        <w:rPr>
          <w:sz w:val="26"/>
          <w:szCs w:val="26"/>
        </w:rPr>
        <w:t>t</w:t>
      </w:r>
      <w:r w:rsidR="00FA070C">
        <w:rPr>
          <w:sz w:val="26"/>
          <w:szCs w:val="26"/>
        </w:rPr>
        <w:t>he</w:t>
      </w:r>
      <w:r w:rsidR="007A471F">
        <w:rPr>
          <w:sz w:val="26"/>
          <w:szCs w:val="26"/>
        </w:rPr>
        <w:t xml:space="preserve"> Complainant’s clai</w:t>
      </w:r>
      <w:r w:rsidR="004459CF">
        <w:rPr>
          <w:sz w:val="26"/>
          <w:szCs w:val="26"/>
        </w:rPr>
        <w:t xml:space="preserve">m occurred only once </w:t>
      </w:r>
      <w:r w:rsidR="007A471F">
        <w:rPr>
          <w:sz w:val="26"/>
          <w:szCs w:val="26"/>
        </w:rPr>
        <w:t xml:space="preserve">and </w:t>
      </w:r>
      <w:r w:rsidR="001F3040">
        <w:rPr>
          <w:sz w:val="26"/>
          <w:szCs w:val="26"/>
        </w:rPr>
        <w:t xml:space="preserve">was immediately addressed by </w:t>
      </w:r>
      <w:r w:rsidR="007A471F">
        <w:rPr>
          <w:sz w:val="26"/>
          <w:szCs w:val="26"/>
        </w:rPr>
        <w:t xml:space="preserve">Duquesne </w:t>
      </w:r>
      <w:r w:rsidR="001F3040">
        <w:rPr>
          <w:sz w:val="26"/>
          <w:szCs w:val="26"/>
        </w:rPr>
        <w:t>when the Complainant</w:t>
      </w:r>
      <w:r w:rsidR="007A471F">
        <w:rPr>
          <w:sz w:val="26"/>
          <w:szCs w:val="26"/>
        </w:rPr>
        <w:t xml:space="preserve"> </w:t>
      </w:r>
      <w:r w:rsidR="001F3040">
        <w:rPr>
          <w:sz w:val="26"/>
          <w:szCs w:val="26"/>
        </w:rPr>
        <w:t>called to complain</w:t>
      </w:r>
      <w:r w:rsidR="001863D2">
        <w:rPr>
          <w:sz w:val="26"/>
          <w:szCs w:val="26"/>
        </w:rPr>
        <w:t xml:space="preserve">.  </w:t>
      </w:r>
      <w:r w:rsidR="007C2B16">
        <w:rPr>
          <w:sz w:val="26"/>
          <w:szCs w:val="26"/>
        </w:rPr>
        <w:t xml:space="preserve">In that instance, the </w:t>
      </w:r>
      <w:r w:rsidR="001863D2">
        <w:rPr>
          <w:sz w:val="26"/>
          <w:szCs w:val="26"/>
        </w:rPr>
        <w:t>ALJ explained that the</w:t>
      </w:r>
      <w:r w:rsidR="00FA070C">
        <w:rPr>
          <w:sz w:val="26"/>
          <w:szCs w:val="26"/>
        </w:rPr>
        <w:t xml:space="preserve"> </w:t>
      </w:r>
      <w:r w:rsidR="004459CF" w:rsidRPr="007D2A4D">
        <w:rPr>
          <w:sz w:val="26"/>
          <w:szCs w:val="26"/>
        </w:rPr>
        <w:t>February 2014 Check</w:t>
      </w:r>
      <w:r w:rsidR="004459CF">
        <w:rPr>
          <w:i/>
          <w:sz w:val="26"/>
          <w:szCs w:val="26"/>
        </w:rPr>
        <w:t xml:space="preserve"> </w:t>
      </w:r>
      <w:r w:rsidR="004459CF">
        <w:rPr>
          <w:sz w:val="26"/>
          <w:szCs w:val="26"/>
        </w:rPr>
        <w:t xml:space="preserve">did </w:t>
      </w:r>
      <w:r w:rsidR="001863D2">
        <w:rPr>
          <w:sz w:val="26"/>
          <w:szCs w:val="26"/>
        </w:rPr>
        <w:t>not provide clear instruction</w:t>
      </w:r>
      <w:r w:rsidR="00FA070C">
        <w:rPr>
          <w:sz w:val="26"/>
          <w:szCs w:val="26"/>
        </w:rPr>
        <w:t>s</w:t>
      </w:r>
      <w:r w:rsidR="001863D2">
        <w:rPr>
          <w:sz w:val="26"/>
          <w:szCs w:val="26"/>
        </w:rPr>
        <w:t xml:space="preserve"> on </w:t>
      </w:r>
      <w:r w:rsidR="00927A47">
        <w:rPr>
          <w:sz w:val="26"/>
          <w:szCs w:val="26"/>
        </w:rPr>
        <w:t>how</w:t>
      </w:r>
      <w:r w:rsidR="004459CF">
        <w:rPr>
          <w:sz w:val="26"/>
          <w:szCs w:val="26"/>
        </w:rPr>
        <w:t xml:space="preserve"> the Complainant</w:t>
      </w:r>
      <w:r w:rsidR="00FA070C">
        <w:rPr>
          <w:sz w:val="26"/>
          <w:szCs w:val="26"/>
        </w:rPr>
        <w:t xml:space="preserve"> </w:t>
      </w:r>
      <w:r w:rsidR="00895020">
        <w:rPr>
          <w:sz w:val="26"/>
          <w:szCs w:val="26"/>
        </w:rPr>
        <w:t xml:space="preserve">wanted the </w:t>
      </w:r>
      <w:r w:rsidR="00C34827">
        <w:rPr>
          <w:sz w:val="26"/>
          <w:szCs w:val="26"/>
        </w:rPr>
        <w:t xml:space="preserve">check </w:t>
      </w:r>
      <w:r w:rsidR="00895020">
        <w:rPr>
          <w:sz w:val="26"/>
          <w:szCs w:val="26"/>
        </w:rPr>
        <w:t xml:space="preserve">payment </w:t>
      </w:r>
      <w:r w:rsidR="001863D2">
        <w:rPr>
          <w:sz w:val="26"/>
          <w:szCs w:val="26"/>
        </w:rPr>
        <w:t>disbursed among the several accounts</w:t>
      </w:r>
      <w:r w:rsidR="00172A87">
        <w:rPr>
          <w:sz w:val="26"/>
          <w:szCs w:val="26"/>
        </w:rPr>
        <w:t xml:space="preserve"> he had</w:t>
      </w:r>
      <w:r w:rsidR="00895020">
        <w:rPr>
          <w:sz w:val="26"/>
          <w:szCs w:val="26"/>
        </w:rPr>
        <w:t xml:space="preserve"> with </w:t>
      </w:r>
      <w:r w:rsidR="004459CF">
        <w:rPr>
          <w:sz w:val="26"/>
          <w:szCs w:val="26"/>
        </w:rPr>
        <w:t>Duquesne</w:t>
      </w:r>
      <w:r w:rsidR="001863D2">
        <w:rPr>
          <w:sz w:val="26"/>
          <w:szCs w:val="26"/>
        </w:rPr>
        <w:t xml:space="preserve">.  The ALJ </w:t>
      </w:r>
      <w:r w:rsidR="00842628">
        <w:rPr>
          <w:sz w:val="26"/>
          <w:szCs w:val="26"/>
        </w:rPr>
        <w:t>noted</w:t>
      </w:r>
      <w:r w:rsidR="001863D2">
        <w:rPr>
          <w:sz w:val="26"/>
          <w:szCs w:val="26"/>
        </w:rPr>
        <w:t xml:space="preserve"> that although the Complainant wrote the account numbers and </w:t>
      </w:r>
      <w:r w:rsidR="00504812">
        <w:rPr>
          <w:sz w:val="26"/>
          <w:szCs w:val="26"/>
        </w:rPr>
        <w:lastRenderedPageBreak/>
        <w:t xml:space="preserve">the </w:t>
      </w:r>
      <w:r w:rsidR="001863D2">
        <w:rPr>
          <w:sz w:val="26"/>
          <w:szCs w:val="26"/>
        </w:rPr>
        <w:t xml:space="preserve">dollar amounts on the back of </w:t>
      </w:r>
      <w:r w:rsidR="004459CF">
        <w:rPr>
          <w:sz w:val="26"/>
          <w:szCs w:val="26"/>
        </w:rPr>
        <w:t>the</w:t>
      </w:r>
      <w:r w:rsidR="001863D2">
        <w:rPr>
          <w:sz w:val="26"/>
          <w:szCs w:val="26"/>
        </w:rPr>
        <w:t xml:space="preserve"> check, he failed to </w:t>
      </w:r>
      <w:r w:rsidR="00B33C4E">
        <w:rPr>
          <w:sz w:val="26"/>
          <w:szCs w:val="26"/>
        </w:rPr>
        <w:t>provide an</w:t>
      </w:r>
      <w:r w:rsidR="007C2B16">
        <w:rPr>
          <w:sz w:val="26"/>
          <w:szCs w:val="26"/>
        </w:rPr>
        <w:t xml:space="preserve"> itemization </w:t>
      </w:r>
      <w:r w:rsidR="00B33C4E">
        <w:rPr>
          <w:sz w:val="26"/>
          <w:szCs w:val="26"/>
        </w:rPr>
        <w:t xml:space="preserve">of how he wanted the funds applied </w:t>
      </w:r>
      <w:r w:rsidR="00895020">
        <w:rPr>
          <w:sz w:val="26"/>
          <w:szCs w:val="26"/>
        </w:rPr>
        <w:t>on the payment stubs</w:t>
      </w:r>
      <w:r w:rsidR="00B33C4E">
        <w:rPr>
          <w:sz w:val="26"/>
          <w:szCs w:val="26"/>
        </w:rPr>
        <w:t>.</w:t>
      </w:r>
      <w:r w:rsidR="001863D2">
        <w:rPr>
          <w:sz w:val="26"/>
          <w:szCs w:val="26"/>
        </w:rPr>
        <w:t xml:space="preserve">  According to the ALJ, this is particularly important</w:t>
      </w:r>
      <w:r w:rsidR="00C22957">
        <w:rPr>
          <w:sz w:val="26"/>
          <w:szCs w:val="26"/>
        </w:rPr>
        <w:t xml:space="preserve"> </w:t>
      </w:r>
      <w:r w:rsidR="001863D2">
        <w:rPr>
          <w:sz w:val="26"/>
          <w:szCs w:val="26"/>
        </w:rPr>
        <w:t xml:space="preserve">because Duquesne’s automated payment </w:t>
      </w:r>
      <w:r w:rsidR="00895020">
        <w:rPr>
          <w:sz w:val="26"/>
          <w:szCs w:val="26"/>
        </w:rPr>
        <w:t xml:space="preserve">processing </w:t>
      </w:r>
      <w:r w:rsidR="00504812">
        <w:rPr>
          <w:sz w:val="26"/>
          <w:szCs w:val="26"/>
        </w:rPr>
        <w:t xml:space="preserve">system </w:t>
      </w:r>
      <w:r w:rsidR="00895020">
        <w:rPr>
          <w:sz w:val="26"/>
          <w:szCs w:val="26"/>
        </w:rPr>
        <w:t xml:space="preserve">requires payment </w:t>
      </w:r>
      <w:r w:rsidR="001863D2">
        <w:rPr>
          <w:sz w:val="26"/>
          <w:szCs w:val="26"/>
        </w:rPr>
        <w:t xml:space="preserve">disbursements </w:t>
      </w:r>
      <w:r w:rsidR="00895020">
        <w:rPr>
          <w:sz w:val="26"/>
          <w:szCs w:val="26"/>
        </w:rPr>
        <w:t xml:space="preserve">for multiple accounts to </w:t>
      </w:r>
      <w:r w:rsidR="001863D2">
        <w:rPr>
          <w:sz w:val="26"/>
          <w:szCs w:val="26"/>
        </w:rPr>
        <w:t xml:space="preserve">be clearly </w:t>
      </w:r>
      <w:r w:rsidR="00895020">
        <w:rPr>
          <w:sz w:val="26"/>
          <w:szCs w:val="26"/>
        </w:rPr>
        <w:t>indicated o</w:t>
      </w:r>
      <w:r w:rsidR="001863D2">
        <w:rPr>
          <w:sz w:val="26"/>
          <w:szCs w:val="26"/>
        </w:rPr>
        <w:t xml:space="preserve">n </w:t>
      </w:r>
      <w:r w:rsidR="00927A47">
        <w:rPr>
          <w:sz w:val="26"/>
          <w:szCs w:val="26"/>
        </w:rPr>
        <w:t xml:space="preserve">the payment stubs </w:t>
      </w:r>
      <w:r w:rsidR="004459CF">
        <w:rPr>
          <w:sz w:val="26"/>
          <w:szCs w:val="26"/>
        </w:rPr>
        <w:t xml:space="preserve">for efficient processing, which </w:t>
      </w:r>
      <w:r w:rsidR="00927A47">
        <w:rPr>
          <w:sz w:val="26"/>
          <w:szCs w:val="26"/>
        </w:rPr>
        <w:t xml:space="preserve">is </w:t>
      </w:r>
      <w:r w:rsidR="00895020">
        <w:rPr>
          <w:sz w:val="26"/>
          <w:szCs w:val="26"/>
        </w:rPr>
        <w:t>beneficial to the Company and its customers including the Complainant.</w:t>
      </w:r>
      <w:r w:rsidR="00927A47">
        <w:rPr>
          <w:rStyle w:val="FootnoteReference"/>
          <w:sz w:val="26"/>
          <w:szCs w:val="26"/>
        </w:rPr>
        <w:footnoteReference w:id="8"/>
      </w:r>
      <w:r w:rsidR="00895020">
        <w:rPr>
          <w:sz w:val="26"/>
          <w:szCs w:val="26"/>
        </w:rPr>
        <w:t xml:space="preserve">  </w:t>
      </w:r>
      <w:r w:rsidR="00842628">
        <w:rPr>
          <w:sz w:val="26"/>
          <w:szCs w:val="26"/>
        </w:rPr>
        <w:t xml:space="preserve">The ALJ, therefore, concluded that Duquesne correctly handled </w:t>
      </w:r>
      <w:r w:rsidR="00444646">
        <w:rPr>
          <w:sz w:val="26"/>
          <w:szCs w:val="26"/>
        </w:rPr>
        <w:t xml:space="preserve">the </w:t>
      </w:r>
      <w:r w:rsidR="00444646" w:rsidRPr="00D37281">
        <w:rPr>
          <w:sz w:val="26"/>
          <w:szCs w:val="26"/>
        </w:rPr>
        <w:t>February 2014 Check</w:t>
      </w:r>
      <w:r w:rsidR="00444646">
        <w:rPr>
          <w:i/>
          <w:sz w:val="26"/>
          <w:szCs w:val="26"/>
        </w:rPr>
        <w:t xml:space="preserve"> </w:t>
      </w:r>
      <w:r w:rsidR="008B12A7">
        <w:rPr>
          <w:sz w:val="26"/>
          <w:szCs w:val="26"/>
        </w:rPr>
        <w:t>because</w:t>
      </w:r>
      <w:r w:rsidR="00842628">
        <w:rPr>
          <w:sz w:val="26"/>
          <w:szCs w:val="26"/>
        </w:rPr>
        <w:t xml:space="preserve"> the Complainant </w:t>
      </w:r>
      <w:r w:rsidR="006176C0">
        <w:rPr>
          <w:sz w:val="26"/>
          <w:szCs w:val="26"/>
        </w:rPr>
        <w:t xml:space="preserve">did not </w:t>
      </w:r>
      <w:r w:rsidR="008B12A7">
        <w:rPr>
          <w:sz w:val="26"/>
          <w:szCs w:val="26"/>
        </w:rPr>
        <w:t xml:space="preserve">indicate </w:t>
      </w:r>
      <w:r w:rsidR="00842628">
        <w:rPr>
          <w:sz w:val="26"/>
          <w:szCs w:val="26"/>
        </w:rPr>
        <w:t>on the payment stubs how</w:t>
      </w:r>
      <w:r w:rsidR="00C34827">
        <w:rPr>
          <w:sz w:val="26"/>
          <w:szCs w:val="26"/>
        </w:rPr>
        <w:t xml:space="preserve"> he wanted the funds applied</w:t>
      </w:r>
      <w:r w:rsidR="00842628">
        <w:rPr>
          <w:sz w:val="26"/>
          <w:szCs w:val="26"/>
        </w:rPr>
        <w:t>.</w:t>
      </w:r>
      <w:r w:rsidR="009D5A9C">
        <w:rPr>
          <w:rStyle w:val="FootnoteReference"/>
          <w:sz w:val="26"/>
          <w:szCs w:val="26"/>
        </w:rPr>
        <w:footnoteReference w:id="9"/>
      </w:r>
      <w:r w:rsidR="00842628">
        <w:rPr>
          <w:sz w:val="26"/>
          <w:szCs w:val="26"/>
        </w:rPr>
        <w:t xml:space="preserve">  I.D. at 11.</w:t>
      </w:r>
      <w:r w:rsidR="00C76C2F">
        <w:rPr>
          <w:sz w:val="26"/>
          <w:szCs w:val="26"/>
        </w:rPr>
        <w:t xml:space="preserve">  </w:t>
      </w:r>
      <w:r w:rsidR="00142618">
        <w:rPr>
          <w:sz w:val="26"/>
          <w:szCs w:val="26"/>
        </w:rPr>
        <w:t xml:space="preserve">However, </w:t>
      </w:r>
      <w:r w:rsidR="00504812">
        <w:rPr>
          <w:sz w:val="26"/>
          <w:szCs w:val="26"/>
        </w:rPr>
        <w:t>with regard to</w:t>
      </w:r>
      <w:r w:rsidR="00444646">
        <w:rPr>
          <w:sz w:val="26"/>
          <w:szCs w:val="26"/>
        </w:rPr>
        <w:t xml:space="preserve"> the </w:t>
      </w:r>
      <w:r w:rsidR="00444646" w:rsidRPr="007D2A4D">
        <w:rPr>
          <w:sz w:val="26"/>
          <w:szCs w:val="26"/>
        </w:rPr>
        <w:t xml:space="preserve">April 2014 </w:t>
      </w:r>
      <w:r w:rsidR="0039400D">
        <w:rPr>
          <w:sz w:val="26"/>
          <w:szCs w:val="26"/>
        </w:rPr>
        <w:t>check</w:t>
      </w:r>
      <w:r w:rsidR="00444646">
        <w:rPr>
          <w:sz w:val="26"/>
          <w:szCs w:val="26"/>
        </w:rPr>
        <w:t xml:space="preserve">, </w:t>
      </w:r>
      <w:r w:rsidR="00504812">
        <w:rPr>
          <w:sz w:val="26"/>
          <w:szCs w:val="26"/>
        </w:rPr>
        <w:t xml:space="preserve">the ALJ </w:t>
      </w:r>
      <w:r w:rsidR="00142618">
        <w:rPr>
          <w:sz w:val="26"/>
          <w:szCs w:val="26"/>
        </w:rPr>
        <w:t xml:space="preserve">concluded </w:t>
      </w:r>
      <w:r w:rsidR="00504812">
        <w:rPr>
          <w:sz w:val="26"/>
          <w:szCs w:val="26"/>
        </w:rPr>
        <w:t xml:space="preserve">that Duquesne failed to apply and credit the </w:t>
      </w:r>
      <w:r w:rsidR="006176C0">
        <w:rPr>
          <w:sz w:val="26"/>
          <w:szCs w:val="26"/>
        </w:rPr>
        <w:t xml:space="preserve">proper </w:t>
      </w:r>
      <w:r w:rsidR="00842628">
        <w:rPr>
          <w:sz w:val="26"/>
          <w:szCs w:val="26"/>
        </w:rPr>
        <w:t xml:space="preserve">funds as directed by the Complainant.  </w:t>
      </w:r>
      <w:r w:rsidR="00504812">
        <w:rPr>
          <w:sz w:val="26"/>
          <w:szCs w:val="26"/>
        </w:rPr>
        <w:t>The ALJ</w:t>
      </w:r>
      <w:r w:rsidR="002E7220">
        <w:rPr>
          <w:sz w:val="26"/>
          <w:szCs w:val="26"/>
        </w:rPr>
        <w:t xml:space="preserve"> reiterated</w:t>
      </w:r>
      <w:r w:rsidR="00842628">
        <w:rPr>
          <w:sz w:val="26"/>
          <w:szCs w:val="26"/>
        </w:rPr>
        <w:t xml:space="preserve"> </w:t>
      </w:r>
      <w:r w:rsidR="00504812">
        <w:rPr>
          <w:sz w:val="26"/>
          <w:szCs w:val="26"/>
        </w:rPr>
        <w:t xml:space="preserve">that Duquesne immediately </w:t>
      </w:r>
      <w:r w:rsidR="00927A47">
        <w:rPr>
          <w:sz w:val="26"/>
          <w:szCs w:val="26"/>
        </w:rPr>
        <w:t xml:space="preserve">addressed the Complainant’s concerns regarding both checks </w:t>
      </w:r>
      <w:r w:rsidR="00504812">
        <w:rPr>
          <w:sz w:val="26"/>
          <w:szCs w:val="26"/>
        </w:rPr>
        <w:t xml:space="preserve">when </w:t>
      </w:r>
      <w:r w:rsidR="00927A47">
        <w:rPr>
          <w:sz w:val="26"/>
          <w:szCs w:val="26"/>
        </w:rPr>
        <w:t>he</w:t>
      </w:r>
      <w:r w:rsidR="00504812">
        <w:rPr>
          <w:sz w:val="26"/>
          <w:szCs w:val="26"/>
        </w:rPr>
        <w:t xml:space="preserve"> called to complain.</w:t>
      </w:r>
      <w:r w:rsidR="00285DF7">
        <w:rPr>
          <w:sz w:val="26"/>
          <w:szCs w:val="26"/>
        </w:rPr>
        <w:t xml:space="preserve">  </w:t>
      </w:r>
      <w:r w:rsidR="00285DF7" w:rsidRPr="00285DF7">
        <w:rPr>
          <w:i/>
          <w:sz w:val="26"/>
          <w:szCs w:val="26"/>
        </w:rPr>
        <w:t xml:space="preserve">Id. </w:t>
      </w:r>
    </w:p>
    <w:p w:rsidR="000D2335" w:rsidRPr="0051550B" w:rsidRDefault="000D2335" w:rsidP="00FD788D">
      <w:pPr>
        <w:widowControl/>
        <w:spacing w:line="360" w:lineRule="auto"/>
        <w:ind w:firstLine="1440"/>
        <w:contextualSpacing/>
        <w:rPr>
          <w:sz w:val="26"/>
          <w:szCs w:val="26"/>
        </w:rPr>
      </w:pPr>
    </w:p>
    <w:p w:rsidR="00B304C8" w:rsidRDefault="007A471F" w:rsidP="00FD788D">
      <w:pPr>
        <w:widowControl/>
        <w:spacing w:line="360" w:lineRule="auto"/>
        <w:ind w:firstLine="1440"/>
        <w:contextualSpacing/>
        <w:rPr>
          <w:sz w:val="26"/>
          <w:szCs w:val="26"/>
        </w:rPr>
      </w:pPr>
      <w:r>
        <w:rPr>
          <w:sz w:val="26"/>
          <w:szCs w:val="26"/>
        </w:rPr>
        <w:t xml:space="preserve">With regard to the </w:t>
      </w:r>
      <w:r w:rsidR="00285DF7">
        <w:rPr>
          <w:sz w:val="26"/>
          <w:szCs w:val="26"/>
        </w:rPr>
        <w:t>second issue</w:t>
      </w:r>
      <w:r w:rsidR="00142618">
        <w:rPr>
          <w:sz w:val="26"/>
          <w:szCs w:val="26"/>
        </w:rPr>
        <w:t xml:space="preserve"> </w:t>
      </w:r>
      <w:r w:rsidR="00A62BED">
        <w:rPr>
          <w:sz w:val="26"/>
          <w:szCs w:val="26"/>
        </w:rPr>
        <w:t>concerning</w:t>
      </w:r>
      <w:r w:rsidR="00142618">
        <w:rPr>
          <w:sz w:val="26"/>
          <w:szCs w:val="26"/>
        </w:rPr>
        <w:t xml:space="preserve"> </w:t>
      </w:r>
      <w:r w:rsidR="00A62BED">
        <w:rPr>
          <w:sz w:val="26"/>
          <w:szCs w:val="26"/>
        </w:rPr>
        <w:t xml:space="preserve">the Complainant’s allegation of </w:t>
      </w:r>
      <w:r w:rsidR="00142618">
        <w:rPr>
          <w:sz w:val="26"/>
          <w:szCs w:val="26"/>
        </w:rPr>
        <w:t xml:space="preserve">incorrect billing statements and high bills for </w:t>
      </w:r>
      <w:r w:rsidR="00A62BED">
        <w:rPr>
          <w:sz w:val="26"/>
          <w:szCs w:val="26"/>
        </w:rPr>
        <w:t>his</w:t>
      </w:r>
      <w:r w:rsidR="00142618">
        <w:rPr>
          <w:sz w:val="26"/>
          <w:szCs w:val="26"/>
        </w:rPr>
        <w:t xml:space="preserve"> rental property at </w:t>
      </w:r>
      <w:r w:rsidR="00142618" w:rsidRPr="007D2A4D">
        <w:rPr>
          <w:sz w:val="26"/>
          <w:szCs w:val="26"/>
        </w:rPr>
        <w:t>457 Sapphire Way</w:t>
      </w:r>
      <w:r w:rsidR="00285DF7">
        <w:rPr>
          <w:sz w:val="26"/>
          <w:szCs w:val="26"/>
        </w:rPr>
        <w:t xml:space="preserve">, the Complainant contended that </w:t>
      </w:r>
      <w:r w:rsidR="004D6416">
        <w:rPr>
          <w:sz w:val="26"/>
          <w:szCs w:val="26"/>
        </w:rPr>
        <w:t>on December 5, 2013</w:t>
      </w:r>
      <w:r w:rsidR="008625D2">
        <w:rPr>
          <w:sz w:val="26"/>
          <w:szCs w:val="26"/>
        </w:rPr>
        <w:t>, he received a $170.80 electric bill from Duquesne</w:t>
      </w:r>
      <w:r w:rsidR="00285DF7">
        <w:rPr>
          <w:sz w:val="26"/>
          <w:szCs w:val="26"/>
        </w:rPr>
        <w:t xml:space="preserve"> for </w:t>
      </w:r>
      <w:r w:rsidR="00232E98" w:rsidRPr="00444646">
        <w:rPr>
          <w:sz w:val="26"/>
          <w:szCs w:val="26"/>
        </w:rPr>
        <w:t>457 Sapphire Way</w:t>
      </w:r>
      <w:r w:rsidR="002D2374" w:rsidRPr="00444646">
        <w:rPr>
          <w:sz w:val="26"/>
          <w:szCs w:val="26"/>
        </w:rPr>
        <w:t xml:space="preserve">, </w:t>
      </w:r>
      <w:r w:rsidR="002D2374">
        <w:rPr>
          <w:sz w:val="26"/>
          <w:szCs w:val="26"/>
        </w:rPr>
        <w:t>which</w:t>
      </w:r>
      <w:r w:rsidR="00A62BED">
        <w:rPr>
          <w:sz w:val="26"/>
          <w:szCs w:val="26"/>
        </w:rPr>
        <w:t xml:space="preserve"> he claimed he </w:t>
      </w:r>
      <w:r w:rsidR="009F7E25">
        <w:rPr>
          <w:sz w:val="26"/>
          <w:szCs w:val="26"/>
        </w:rPr>
        <w:t xml:space="preserve">had </w:t>
      </w:r>
      <w:r w:rsidR="004D6416">
        <w:rPr>
          <w:sz w:val="26"/>
          <w:szCs w:val="26"/>
        </w:rPr>
        <w:t>winterized on September</w:t>
      </w:r>
      <w:r w:rsidR="009F7E25">
        <w:rPr>
          <w:sz w:val="26"/>
          <w:szCs w:val="26"/>
        </w:rPr>
        <w:t> </w:t>
      </w:r>
      <w:r w:rsidR="004D6416">
        <w:rPr>
          <w:sz w:val="26"/>
          <w:szCs w:val="26"/>
        </w:rPr>
        <w:t>30, 2013</w:t>
      </w:r>
      <w:r w:rsidR="008C34FF">
        <w:rPr>
          <w:sz w:val="26"/>
          <w:szCs w:val="26"/>
        </w:rPr>
        <w:t xml:space="preserve">, and </w:t>
      </w:r>
      <w:r w:rsidR="00285DF7">
        <w:rPr>
          <w:sz w:val="26"/>
          <w:szCs w:val="26"/>
        </w:rPr>
        <w:t xml:space="preserve">turned off </w:t>
      </w:r>
      <w:r w:rsidR="008C34FF">
        <w:rPr>
          <w:sz w:val="26"/>
          <w:szCs w:val="26"/>
        </w:rPr>
        <w:t xml:space="preserve">service </w:t>
      </w:r>
      <w:r w:rsidR="00285DF7">
        <w:rPr>
          <w:sz w:val="26"/>
          <w:szCs w:val="26"/>
        </w:rPr>
        <w:t>at the electric panel.</w:t>
      </w:r>
      <w:r w:rsidR="00232E98">
        <w:rPr>
          <w:sz w:val="26"/>
          <w:szCs w:val="26"/>
        </w:rPr>
        <w:t xml:space="preserve">  </w:t>
      </w:r>
      <w:r w:rsidR="00B77A74">
        <w:rPr>
          <w:sz w:val="26"/>
          <w:szCs w:val="26"/>
        </w:rPr>
        <w:t>The Compla</w:t>
      </w:r>
      <w:r>
        <w:rPr>
          <w:sz w:val="26"/>
          <w:szCs w:val="26"/>
        </w:rPr>
        <w:t xml:space="preserve">inant </w:t>
      </w:r>
      <w:r w:rsidR="006A7513">
        <w:rPr>
          <w:sz w:val="26"/>
          <w:szCs w:val="26"/>
        </w:rPr>
        <w:t xml:space="preserve">intended to leave the unit vacant for the winter season but never contacted </w:t>
      </w:r>
      <w:r>
        <w:rPr>
          <w:sz w:val="26"/>
          <w:szCs w:val="26"/>
        </w:rPr>
        <w:t>D</w:t>
      </w:r>
      <w:r w:rsidR="008B12A7">
        <w:rPr>
          <w:sz w:val="26"/>
          <w:szCs w:val="26"/>
        </w:rPr>
        <w:t>uquesne to terminate service to th</w:t>
      </w:r>
      <w:r w:rsidR="006A7513">
        <w:rPr>
          <w:sz w:val="26"/>
          <w:szCs w:val="26"/>
        </w:rPr>
        <w:t>at</w:t>
      </w:r>
      <w:r w:rsidR="008B12A7">
        <w:rPr>
          <w:sz w:val="26"/>
          <w:szCs w:val="26"/>
        </w:rPr>
        <w:t xml:space="preserve"> rental unit </w:t>
      </w:r>
      <w:r w:rsidR="006A7513">
        <w:rPr>
          <w:sz w:val="26"/>
          <w:szCs w:val="26"/>
        </w:rPr>
        <w:t xml:space="preserve">because he wanted </w:t>
      </w:r>
      <w:r w:rsidR="002E1FE2">
        <w:rPr>
          <w:sz w:val="26"/>
          <w:szCs w:val="26"/>
        </w:rPr>
        <w:t xml:space="preserve">to avoid paying termination </w:t>
      </w:r>
      <w:r w:rsidR="008625D2">
        <w:rPr>
          <w:sz w:val="26"/>
          <w:szCs w:val="26"/>
        </w:rPr>
        <w:t>fees</w:t>
      </w:r>
      <w:r w:rsidR="006A7513">
        <w:rPr>
          <w:sz w:val="26"/>
          <w:szCs w:val="26"/>
        </w:rPr>
        <w:t>.</w:t>
      </w:r>
      <w:r w:rsidR="008625D2">
        <w:rPr>
          <w:rStyle w:val="FootnoteReference"/>
          <w:sz w:val="26"/>
          <w:szCs w:val="26"/>
        </w:rPr>
        <w:footnoteReference w:id="10"/>
      </w:r>
      <w:r>
        <w:rPr>
          <w:sz w:val="26"/>
          <w:szCs w:val="26"/>
        </w:rPr>
        <w:t xml:space="preserve">  </w:t>
      </w:r>
      <w:r w:rsidR="008C34FF">
        <w:rPr>
          <w:sz w:val="26"/>
          <w:szCs w:val="26"/>
        </w:rPr>
        <w:t xml:space="preserve">The Complainant asserted that when he called Duquesne to complain about the bill </w:t>
      </w:r>
      <w:r w:rsidR="006A7513">
        <w:rPr>
          <w:sz w:val="26"/>
          <w:szCs w:val="26"/>
        </w:rPr>
        <w:t xml:space="preserve">he </w:t>
      </w:r>
      <w:r w:rsidR="006A7513">
        <w:rPr>
          <w:sz w:val="26"/>
          <w:szCs w:val="26"/>
        </w:rPr>
        <w:lastRenderedPageBreak/>
        <w:t xml:space="preserve">received </w:t>
      </w:r>
      <w:r w:rsidR="008C34FF">
        <w:rPr>
          <w:sz w:val="26"/>
          <w:szCs w:val="26"/>
        </w:rPr>
        <w:t xml:space="preserve">for the vacant unit, Duquesne told him </w:t>
      </w:r>
      <w:r w:rsidR="006A7513">
        <w:rPr>
          <w:sz w:val="26"/>
          <w:szCs w:val="26"/>
        </w:rPr>
        <w:t xml:space="preserve">that the </w:t>
      </w:r>
      <w:r w:rsidR="008C34FF">
        <w:rPr>
          <w:sz w:val="26"/>
          <w:szCs w:val="26"/>
        </w:rPr>
        <w:t>bill</w:t>
      </w:r>
      <w:r w:rsidR="006A7513">
        <w:rPr>
          <w:sz w:val="26"/>
          <w:szCs w:val="26"/>
        </w:rPr>
        <w:t xml:space="preserve"> </w:t>
      </w:r>
      <w:r w:rsidR="008C34FF">
        <w:rPr>
          <w:sz w:val="26"/>
          <w:szCs w:val="26"/>
        </w:rPr>
        <w:t xml:space="preserve">was accurate and that he </w:t>
      </w:r>
      <w:r w:rsidR="00AC5C79">
        <w:rPr>
          <w:sz w:val="26"/>
          <w:szCs w:val="26"/>
        </w:rPr>
        <w:t xml:space="preserve">was responsible </w:t>
      </w:r>
      <w:r w:rsidR="006A7513">
        <w:rPr>
          <w:sz w:val="26"/>
          <w:szCs w:val="26"/>
        </w:rPr>
        <w:t xml:space="preserve">for paying the bill because </w:t>
      </w:r>
      <w:r w:rsidR="008C34FF">
        <w:rPr>
          <w:sz w:val="26"/>
          <w:szCs w:val="26"/>
        </w:rPr>
        <w:t xml:space="preserve">the billing statement was in his name.  </w:t>
      </w:r>
      <w:r w:rsidR="009442E4">
        <w:rPr>
          <w:sz w:val="26"/>
          <w:szCs w:val="26"/>
        </w:rPr>
        <w:t>I.D.</w:t>
      </w:r>
      <w:r w:rsidR="008C34FF">
        <w:rPr>
          <w:sz w:val="26"/>
          <w:szCs w:val="26"/>
        </w:rPr>
        <w:t xml:space="preserve"> at 6, 9 and 12.  </w:t>
      </w:r>
    </w:p>
    <w:p w:rsidR="00B304C8" w:rsidRDefault="00B304C8" w:rsidP="00FD788D">
      <w:pPr>
        <w:widowControl/>
        <w:spacing w:line="360" w:lineRule="auto"/>
        <w:ind w:firstLine="1440"/>
        <w:contextualSpacing/>
        <w:rPr>
          <w:sz w:val="26"/>
          <w:szCs w:val="26"/>
        </w:rPr>
      </w:pPr>
    </w:p>
    <w:p w:rsidR="00C76C2F" w:rsidRDefault="00232E98" w:rsidP="00FD788D">
      <w:pPr>
        <w:widowControl/>
        <w:spacing w:line="360" w:lineRule="auto"/>
        <w:ind w:firstLine="1440"/>
        <w:contextualSpacing/>
        <w:rPr>
          <w:sz w:val="26"/>
          <w:szCs w:val="26"/>
        </w:rPr>
      </w:pPr>
      <w:r>
        <w:rPr>
          <w:sz w:val="26"/>
          <w:szCs w:val="26"/>
        </w:rPr>
        <w:t>In analyzing</w:t>
      </w:r>
      <w:r w:rsidR="00B304C8">
        <w:rPr>
          <w:sz w:val="26"/>
          <w:szCs w:val="26"/>
        </w:rPr>
        <w:t xml:space="preserve"> this issue, the ALJ</w:t>
      </w:r>
      <w:r>
        <w:rPr>
          <w:sz w:val="26"/>
          <w:szCs w:val="26"/>
        </w:rPr>
        <w:t xml:space="preserve"> explained that </w:t>
      </w:r>
      <w:r w:rsidR="003E77E5">
        <w:rPr>
          <w:sz w:val="26"/>
          <w:szCs w:val="26"/>
        </w:rPr>
        <w:t xml:space="preserve">although the Complainant may have made an offhanded remark that the apartment was vacant, the primary nature of his </w:t>
      </w:r>
      <w:r>
        <w:rPr>
          <w:sz w:val="26"/>
          <w:szCs w:val="26"/>
        </w:rPr>
        <w:t xml:space="preserve">calls to Duquesne were </w:t>
      </w:r>
      <w:r w:rsidR="00100894">
        <w:rPr>
          <w:sz w:val="26"/>
          <w:szCs w:val="26"/>
        </w:rPr>
        <w:t xml:space="preserve">mostly about how </w:t>
      </w:r>
      <w:r w:rsidR="00B21652">
        <w:rPr>
          <w:sz w:val="26"/>
          <w:szCs w:val="26"/>
        </w:rPr>
        <w:t xml:space="preserve">he thought </w:t>
      </w:r>
      <w:r w:rsidR="00100894">
        <w:rPr>
          <w:sz w:val="26"/>
          <w:szCs w:val="26"/>
        </w:rPr>
        <w:t xml:space="preserve">Duquesne </w:t>
      </w:r>
      <w:r>
        <w:rPr>
          <w:sz w:val="26"/>
          <w:szCs w:val="26"/>
        </w:rPr>
        <w:t>mishandled his payments</w:t>
      </w:r>
      <w:r w:rsidR="00B21652">
        <w:rPr>
          <w:sz w:val="26"/>
          <w:szCs w:val="26"/>
        </w:rPr>
        <w:t xml:space="preserve"> on various accounts</w:t>
      </w:r>
      <w:r w:rsidR="003E77E5">
        <w:rPr>
          <w:sz w:val="26"/>
          <w:szCs w:val="26"/>
        </w:rPr>
        <w:t>.</w:t>
      </w:r>
      <w:r w:rsidR="00100894">
        <w:rPr>
          <w:sz w:val="26"/>
          <w:szCs w:val="26"/>
        </w:rPr>
        <w:t xml:space="preserve">  The ALJ </w:t>
      </w:r>
      <w:r w:rsidR="00C34827">
        <w:rPr>
          <w:sz w:val="26"/>
          <w:szCs w:val="26"/>
        </w:rPr>
        <w:t>questioned the</w:t>
      </w:r>
      <w:r w:rsidR="00100894">
        <w:rPr>
          <w:sz w:val="26"/>
          <w:szCs w:val="26"/>
        </w:rPr>
        <w:t xml:space="preserve"> Complainant</w:t>
      </w:r>
      <w:r w:rsidR="00C34827">
        <w:rPr>
          <w:sz w:val="26"/>
          <w:szCs w:val="26"/>
        </w:rPr>
        <w:t>’s claim because th</w:t>
      </w:r>
      <w:r w:rsidR="001525C7">
        <w:rPr>
          <w:sz w:val="26"/>
          <w:szCs w:val="26"/>
        </w:rPr>
        <w:t xml:space="preserve">is issue was never raised in the </w:t>
      </w:r>
      <w:r w:rsidR="00C34827">
        <w:rPr>
          <w:sz w:val="26"/>
          <w:szCs w:val="26"/>
        </w:rPr>
        <w:t xml:space="preserve">Complaint </w:t>
      </w:r>
      <w:r w:rsidR="001525C7">
        <w:rPr>
          <w:sz w:val="26"/>
          <w:szCs w:val="26"/>
        </w:rPr>
        <w:t xml:space="preserve">and was only brought up for the first time </w:t>
      </w:r>
      <w:r>
        <w:rPr>
          <w:sz w:val="26"/>
          <w:szCs w:val="26"/>
        </w:rPr>
        <w:t>during</w:t>
      </w:r>
      <w:r w:rsidR="00100894">
        <w:rPr>
          <w:sz w:val="26"/>
          <w:szCs w:val="26"/>
        </w:rPr>
        <w:t xml:space="preserve"> the </w:t>
      </w:r>
      <w:r w:rsidR="001525C7">
        <w:rPr>
          <w:sz w:val="26"/>
          <w:szCs w:val="26"/>
        </w:rPr>
        <w:t xml:space="preserve">initial </w:t>
      </w:r>
      <w:r w:rsidR="00100894">
        <w:rPr>
          <w:sz w:val="26"/>
          <w:szCs w:val="26"/>
        </w:rPr>
        <w:t xml:space="preserve">hearing.  The </w:t>
      </w:r>
      <w:r w:rsidR="00C22957">
        <w:rPr>
          <w:sz w:val="26"/>
          <w:szCs w:val="26"/>
        </w:rPr>
        <w:t xml:space="preserve">ALJ </w:t>
      </w:r>
      <w:r w:rsidR="00100894">
        <w:rPr>
          <w:sz w:val="26"/>
          <w:szCs w:val="26"/>
        </w:rPr>
        <w:t xml:space="preserve">posited that </w:t>
      </w:r>
      <w:r>
        <w:rPr>
          <w:sz w:val="26"/>
          <w:szCs w:val="26"/>
        </w:rPr>
        <w:t>while</w:t>
      </w:r>
      <w:r w:rsidR="00100894">
        <w:rPr>
          <w:sz w:val="26"/>
          <w:szCs w:val="26"/>
        </w:rPr>
        <w:t xml:space="preserve"> the Complainant</w:t>
      </w:r>
      <w:r w:rsidR="00C76C2F">
        <w:rPr>
          <w:sz w:val="26"/>
          <w:szCs w:val="26"/>
        </w:rPr>
        <w:t xml:space="preserve"> </w:t>
      </w:r>
      <w:r>
        <w:rPr>
          <w:sz w:val="26"/>
          <w:szCs w:val="26"/>
        </w:rPr>
        <w:t xml:space="preserve">may have </w:t>
      </w:r>
      <w:r w:rsidR="00C76C2F">
        <w:rPr>
          <w:sz w:val="26"/>
          <w:szCs w:val="26"/>
        </w:rPr>
        <w:t xml:space="preserve">made his case that the billing statements were inaccurate because </w:t>
      </w:r>
      <w:r>
        <w:rPr>
          <w:sz w:val="26"/>
          <w:szCs w:val="26"/>
        </w:rPr>
        <w:t>Duquesne</w:t>
      </w:r>
      <w:r w:rsidR="00C76C2F">
        <w:rPr>
          <w:sz w:val="26"/>
          <w:szCs w:val="26"/>
        </w:rPr>
        <w:t xml:space="preserve"> failed to properly credit his payments to his accounts, he never made it clear to Duquesne that </w:t>
      </w:r>
      <w:r w:rsidR="00F23D23">
        <w:rPr>
          <w:sz w:val="26"/>
          <w:szCs w:val="26"/>
        </w:rPr>
        <w:t xml:space="preserve">he thought </w:t>
      </w:r>
      <w:r w:rsidR="00C76C2F">
        <w:rPr>
          <w:sz w:val="26"/>
          <w:szCs w:val="26"/>
        </w:rPr>
        <w:t xml:space="preserve">the bills were incorrect because </w:t>
      </w:r>
      <w:r w:rsidR="00BD601B">
        <w:rPr>
          <w:sz w:val="26"/>
          <w:szCs w:val="26"/>
        </w:rPr>
        <w:t xml:space="preserve">he thought </w:t>
      </w:r>
      <w:r w:rsidR="00C76C2F">
        <w:rPr>
          <w:sz w:val="26"/>
          <w:szCs w:val="26"/>
        </w:rPr>
        <w:t xml:space="preserve">they were too high, given that the apartment was vacant.  </w:t>
      </w:r>
      <w:r w:rsidR="00AC5C79">
        <w:rPr>
          <w:sz w:val="26"/>
          <w:szCs w:val="26"/>
        </w:rPr>
        <w:t>The ALJ</w:t>
      </w:r>
      <w:r w:rsidR="007F69D2">
        <w:rPr>
          <w:sz w:val="26"/>
          <w:szCs w:val="26"/>
        </w:rPr>
        <w:t xml:space="preserve"> stated</w:t>
      </w:r>
      <w:r w:rsidR="00AC5C79">
        <w:rPr>
          <w:sz w:val="26"/>
          <w:szCs w:val="26"/>
        </w:rPr>
        <w:t xml:space="preserve"> that the Complainant failed to prove </w:t>
      </w:r>
      <w:r w:rsidR="00BD601B">
        <w:rPr>
          <w:sz w:val="26"/>
          <w:szCs w:val="26"/>
        </w:rPr>
        <w:t xml:space="preserve">that </w:t>
      </w:r>
      <w:r w:rsidR="00AC5C79">
        <w:rPr>
          <w:sz w:val="26"/>
          <w:szCs w:val="26"/>
        </w:rPr>
        <w:t xml:space="preserve">Duquesne should have conducted a high bill investigation at </w:t>
      </w:r>
      <w:r w:rsidR="00AC5C79" w:rsidRPr="00444646">
        <w:rPr>
          <w:sz w:val="26"/>
          <w:szCs w:val="26"/>
        </w:rPr>
        <w:t>457 Sapphire Way.</w:t>
      </w:r>
      <w:r w:rsidR="00AC5C79">
        <w:rPr>
          <w:i/>
          <w:sz w:val="26"/>
          <w:szCs w:val="26"/>
        </w:rPr>
        <w:t xml:space="preserve"> </w:t>
      </w:r>
      <w:r w:rsidR="00100894" w:rsidRPr="00FF542A">
        <w:rPr>
          <w:sz w:val="26"/>
        </w:rPr>
        <w:t xml:space="preserve"> </w:t>
      </w:r>
      <w:r w:rsidR="00C76C2F" w:rsidRPr="008C34FF">
        <w:rPr>
          <w:i/>
          <w:sz w:val="26"/>
          <w:szCs w:val="26"/>
        </w:rPr>
        <w:t>Id.</w:t>
      </w:r>
      <w:r w:rsidR="00BD601B">
        <w:rPr>
          <w:sz w:val="26"/>
          <w:szCs w:val="26"/>
        </w:rPr>
        <w:t xml:space="preserve"> at 12.</w:t>
      </w:r>
    </w:p>
    <w:p w:rsidR="008C3456" w:rsidRDefault="008C3456" w:rsidP="00FD788D">
      <w:pPr>
        <w:widowControl/>
        <w:spacing w:line="360" w:lineRule="auto"/>
        <w:ind w:left="86" w:firstLine="1354"/>
        <w:contextualSpacing/>
        <w:rPr>
          <w:sz w:val="26"/>
          <w:szCs w:val="26"/>
        </w:rPr>
      </w:pPr>
    </w:p>
    <w:p w:rsidR="008C3456" w:rsidRDefault="00B24EDC" w:rsidP="00FD788D">
      <w:pPr>
        <w:widowControl/>
        <w:spacing w:line="360" w:lineRule="auto"/>
        <w:ind w:left="86" w:firstLine="1354"/>
        <w:contextualSpacing/>
        <w:rPr>
          <w:sz w:val="26"/>
          <w:szCs w:val="26"/>
        </w:rPr>
      </w:pPr>
      <w:r>
        <w:rPr>
          <w:rFonts w:eastAsia="Calibri"/>
          <w:sz w:val="26"/>
          <w:szCs w:val="26"/>
        </w:rPr>
        <w:t xml:space="preserve">In light </w:t>
      </w:r>
      <w:r w:rsidR="008C3456">
        <w:rPr>
          <w:rFonts w:eastAsia="Calibri"/>
          <w:sz w:val="26"/>
          <w:szCs w:val="26"/>
        </w:rPr>
        <w:t xml:space="preserve">of the above </w:t>
      </w:r>
      <w:r w:rsidR="008C3456">
        <w:rPr>
          <w:sz w:val="26"/>
          <w:szCs w:val="26"/>
        </w:rPr>
        <w:t xml:space="preserve">reasons, </w:t>
      </w:r>
      <w:r w:rsidR="00C76C2F">
        <w:rPr>
          <w:sz w:val="26"/>
          <w:szCs w:val="26"/>
        </w:rPr>
        <w:t xml:space="preserve">the ALJ </w:t>
      </w:r>
      <w:r w:rsidR="00004C6A">
        <w:rPr>
          <w:sz w:val="26"/>
          <w:szCs w:val="26"/>
        </w:rPr>
        <w:t xml:space="preserve">denied the Complaint because the Complainant </w:t>
      </w:r>
      <w:r w:rsidR="003F054E">
        <w:rPr>
          <w:sz w:val="26"/>
          <w:szCs w:val="26"/>
        </w:rPr>
        <w:t xml:space="preserve">was not able to </w:t>
      </w:r>
      <w:r w:rsidR="00004C6A">
        <w:rPr>
          <w:sz w:val="26"/>
          <w:szCs w:val="26"/>
        </w:rPr>
        <w:t>satisfy his burden of pro</w:t>
      </w:r>
      <w:r w:rsidR="003F054E">
        <w:rPr>
          <w:sz w:val="26"/>
          <w:szCs w:val="26"/>
        </w:rPr>
        <w:t>ving</w:t>
      </w:r>
      <w:r w:rsidR="00C76C2F">
        <w:rPr>
          <w:sz w:val="26"/>
          <w:szCs w:val="26"/>
        </w:rPr>
        <w:t xml:space="preserve"> </w:t>
      </w:r>
      <w:r w:rsidR="00386C5A">
        <w:rPr>
          <w:sz w:val="26"/>
          <w:szCs w:val="26"/>
        </w:rPr>
        <w:t xml:space="preserve">that </w:t>
      </w:r>
      <w:r w:rsidR="00004C6A" w:rsidRPr="00004C6A">
        <w:rPr>
          <w:sz w:val="26"/>
          <w:szCs w:val="26"/>
        </w:rPr>
        <w:t xml:space="preserve">Duquesne failed to provide reasonable customer service in </w:t>
      </w:r>
      <w:r w:rsidR="003F054E">
        <w:rPr>
          <w:sz w:val="26"/>
          <w:szCs w:val="26"/>
        </w:rPr>
        <w:t xml:space="preserve">the way </w:t>
      </w:r>
      <w:r w:rsidR="00004C6A" w:rsidRPr="00004C6A">
        <w:rPr>
          <w:sz w:val="26"/>
          <w:szCs w:val="26"/>
        </w:rPr>
        <w:t xml:space="preserve">it </w:t>
      </w:r>
      <w:r w:rsidR="003F054E">
        <w:rPr>
          <w:sz w:val="26"/>
          <w:szCs w:val="26"/>
        </w:rPr>
        <w:t xml:space="preserve">handled the Complainant’s checks in </w:t>
      </w:r>
      <w:r w:rsidR="00004C6A" w:rsidRPr="00004C6A">
        <w:rPr>
          <w:sz w:val="26"/>
          <w:szCs w:val="26"/>
        </w:rPr>
        <w:t>appl</w:t>
      </w:r>
      <w:r w:rsidR="003F054E">
        <w:rPr>
          <w:sz w:val="26"/>
          <w:szCs w:val="26"/>
        </w:rPr>
        <w:t xml:space="preserve">ying and crediting </w:t>
      </w:r>
      <w:r w:rsidR="00004C6A" w:rsidRPr="00004C6A">
        <w:rPr>
          <w:sz w:val="26"/>
          <w:szCs w:val="26"/>
        </w:rPr>
        <w:t xml:space="preserve">funds to </w:t>
      </w:r>
      <w:r w:rsidR="00004C6A">
        <w:rPr>
          <w:sz w:val="26"/>
          <w:szCs w:val="26"/>
        </w:rPr>
        <w:t xml:space="preserve">the Complainant’s </w:t>
      </w:r>
      <w:r w:rsidR="00004C6A" w:rsidRPr="00004C6A">
        <w:rPr>
          <w:sz w:val="26"/>
          <w:szCs w:val="26"/>
        </w:rPr>
        <w:t>various accounts, and in sending incorrect billing statements</w:t>
      </w:r>
      <w:r w:rsidR="00B6419E">
        <w:rPr>
          <w:sz w:val="26"/>
          <w:szCs w:val="26"/>
        </w:rPr>
        <w:t xml:space="preserve">.  In addition, the ALJ concluded that the Complainant did not </w:t>
      </w:r>
      <w:r w:rsidR="00D75918">
        <w:rPr>
          <w:sz w:val="26"/>
          <w:szCs w:val="26"/>
        </w:rPr>
        <w:t xml:space="preserve">satisfy his burden of proving his allegation that </w:t>
      </w:r>
      <w:r w:rsidR="00B6419E">
        <w:rPr>
          <w:sz w:val="26"/>
          <w:szCs w:val="26"/>
        </w:rPr>
        <w:t>Duquesne failed to conduct a high bill investigation</w:t>
      </w:r>
      <w:r w:rsidR="00D75918" w:rsidRPr="00D75918">
        <w:rPr>
          <w:sz w:val="26"/>
          <w:szCs w:val="26"/>
        </w:rPr>
        <w:t xml:space="preserve"> </w:t>
      </w:r>
      <w:r w:rsidR="00D75918">
        <w:rPr>
          <w:sz w:val="26"/>
          <w:szCs w:val="26"/>
        </w:rPr>
        <w:t xml:space="preserve">at 457 Sapphire Way because </w:t>
      </w:r>
      <w:r w:rsidR="00386C5A">
        <w:rPr>
          <w:sz w:val="26"/>
          <w:szCs w:val="26"/>
        </w:rPr>
        <w:t xml:space="preserve">the Complainant never made it clear </w:t>
      </w:r>
      <w:r w:rsidR="00D75918">
        <w:rPr>
          <w:sz w:val="26"/>
          <w:szCs w:val="26"/>
        </w:rPr>
        <w:t xml:space="preserve">to Duquesne </w:t>
      </w:r>
      <w:r w:rsidR="00386C5A">
        <w:rPr>
          <w:sz w:val="26"/>
          <w:szCs w:val="26"/>
        </w:rPr>
        <w:t xml:space="preserve">that the reason he thought the bills were incorrect was because they were too high. </w:t>
      </w:r>
      <w:r w:rsidR="00847A26">
        <w:rPr>
          <w:sz w:val="26"/>
          <w:szCs w:val="26"/>
        </w:rPr>
        <w:t xml:space="preserve">  </w:t>
      </w:r>
      <w:r w:rsidR="008C3456">
        <w:rPr>
          <w:i/>
          <w:sz w:val="26"/>
          <w:szCs w:val="26"/>
        </w:rPr>
        <w:t>Id.</w:t>
      </w:r>
      <w:r w:rsidR="00C76C2F">
        <w:rPr>
          <w:sz w:val="26"/>
          <w:szCs w:val="26"/>
        </w:rPr>
        <w:t xml:space="preserve"> at 12-14</w:t>
      </w:r>
      <w:r w:rsidR="008C3456">
        <w:rPr>
          <w:sz w:val="26"/>
          <w:szCs w:val="26"/>
        </w:rPr>
        <w:t xml:space="preserve">. </w:t>
      </w:r>
    </w:p>
    <w:p w:rsidR="008C3456" w:rsidRDefault="008C3456" w:rsidP="00FD788D">
      <w:pPr>
        <w:widowControl/>
        <w:spacing w:line="360" w:lineRule="auto"/>
        <w:contextualSpacing/>
        <w:rPr>
          <w:rFonts w:eastAsia="Calibri"/>
          <w:sz w:val="26"/>
          <w:szCs w:val="26"/>
        </w:rPr>
      </w:pPr>
    </w:p>
    <w:p w:rsidR="008C3456" w:rsidRDefault="008C3456" w:rsidP="00FD788D">
      <w:pPr>
        <w:keepNext/>
        <w:widowControl/>
        <w:spacing w:line="360" w:lineRule="auto"/>
        <w:contextualSpacing/>
        <w:rPr>
          <w:rFonts w:eastAsia="Calibri"/>
          <w:b/>
          <w:sz w:val="26"/>
          <w:szCs w:val="26"/>
        </w:rPr>
      </w:pPr>
      <w:r>
        <w:rPr>
          <w:rFonts w:eastAsia="Calibri"/>
          <w:b/>
          <w:sz w:val="26"/>
          <w:szCs w:val="26"/>
        </w:rPr>
        <w:lastRenderedPageBreak/>
        <w:t>Petition for Rescission and Amendment</w:t>
      </w:r>
    </w:p>
    <w:p w:rsidR="008C3456" w:rsidRDefault="008C3456" w:rsidP="00FD788D">
      <w:pPr>
        <w:keepNext/>
        <w:widowControl/>
        <w:spacing w:line="360" w:lineRule="auto"/>
        <w:contextualSpacing/>
        <w:rPr>
          <w:rFonts w:eastAsia="Calibri"/>
          <w:b/>
          <w:sz w:val="26"/>
          <w:szCs w:val="26"/>
        </w:rPr>
      </w:pPr>
    </w:p>
    <w:p w:rsidR="00C02C02" w:rsidRPr="008A2157" w:rsidRDefault="002A498B" w:rsidP="00C02C02">
      <w:pPr>
        <w:widowControl/>
        <w:spacing w:line="360" w:lineRule="auto"/>
        <w:ind w:firstLine="1440"/>
        <w:contextualSpacing/>
        <w:rPr>
          <w:sz w:val="26"/>
          <w:szCs w:val="26"/>
        </w:rPr>
      </w:pPr>
      <w:r>
        <w:rPr>
          <w:rFonts w:eastAsia="Calibri"/>
          <w:sz w:val="26"/>
          <w:szCs w:val="26"/>
        </w:rPr>
        <w:t xml:space="preserve">In his Petition, </w:t>
      </w:r>
      <w:r w:rsidR="00906536">
        <w:rPr>
          <w:rFonts w:eastAsia="Calibri"/>
          <w:sz w:val="26"/>
          <w:szCs w:val="26"/>
        </w:rPr>
        <w:t xml:space="preserve">the Complainant first </w:t>
      </w:r>
      <w:r w:rsidR="00906536">
        <w:rPr>
          <w:sz w:val="26"/>
          <w:szCs w:val="26"/>
        </w:rPr>
        <w:t xml:space="preserve">reiterates his argument that </w:t>
      </w:r>
      <w:r w:rsidR="00A93137">
        <w:rPr>
          <w:sz w:val="26"/>
          <w:szCs w:val="26"/>
        </w:rPr>
        <w:t>on two different occasions</w:t>
      </w:r>
      <w:r w:rsidR="002450C9">
        <w:rPr>
          <w:sz w:val="26"/>
          <w:szCs w:val="26"/>
        </w:rPr>
        <w:t>,</w:t>
      </w:r>
      <w:r w:rsidR="00A93137">
        <w:rPr>
          <w:sz w:val="26"/>
          <w:szCs w:val="26"/>
        </w:rPr>
        <w:t xml:space="preserve"> </w:t>
      </w:r>
      <w:r w:rsidR="00906536">
        <w:rPr>
          <w:sz w:val="26"/>
          <w:szCs w:val="26"/>
        </w:rPr>
        <w:t xml:space="preserve">Duquesne misapplied payments </w:t>
      </w:r>
      <w:r w:rsidR="002450C9">
        <w:rPr>
          <w:sz w:val="26"/>
          <w:szCs w:val="26"/>
        </w:rPr>
        <w:t xml:space="preserve">to his accounts </w:t>
      </w:r>
      <w:r w:rsidR="00A93137">
        <w:rPr>
          <w:sz w:val="26"/>
          <w:szCs w:val="26"/>
        </w:rPr>
        <w:t>from his February 2015 and April 2015 Checks</w:t>
      </w:r>
      <w:r w:rsidR="002450C9">
        <w:rPr>
          <w:sz w:val="26"/>
          <w:szCs w:val="26"/>
        </w:rPr>
        <w:t>.</w:t>
      </w:r>
      <w:r w:rsidR="00C02C02">
        <w:rPr>
          <w:sz w:val="26"/>
          <w:szCs w:val="26"/>
        </w:rPr>
        <w:t xml:space="preserve">  The Complainant also </w:t>
      </w:r>
      <w:r w:rsidR="0039400D">
        <w:rPr>
          <w:sz w:val="26"/>
          <w:szCs w:val="26"/>
        </w:rPr>
        <w:t>disagrees</w:t>
      </w:r>
      <w:r w:rsidR="00847A26">
        <w:rPr>
          <w:sz w:val="26"/>
          <w:szCs w:val="26"/>
        </w:rPr>
        <w:t xml:space="preserve"> with the ALJ’s Initial Decision because he believes that </w:t>
      </w:r>
      <w:r w:rsidR="00C02C02">
        <w:rPr>
          <w:sz w:val="26"/>
          <w:szCs w:val="26"/>
        </w:rPr>
        <w:t>Duquesne distort</w:t>
      </w:r>
      <w:r w:rsidR="00847A26">
        <w:rPr>
          <w:sz w:val="26"/>
          <w:szCs w:val="26"/>
        </w:rPr>
        <w:t>ed</w:t>
      </w:r>
      <w:r w:rsidR="00C02C02">
        <w:rPr>
          <w:sz w:val="26"/>
          <w:szCs w:val="26"/>
        </w:rPr>
        <w:t xml:space="preserve"> the evidence regarding the checks,</w:t>
      </w:r>
      <w:r w:rsidR="00965558">
        <w:rPr>
          <w:sz w:val="26"/>
          <w:szCs w:val="26"/>
        </w:rPr>
        <w:t xml:space="preserve"> which he believes is illegal.  </w:t>
      </w:r>
      <w:r w:rsidR="00C02C02" w:rsidRPr="008A2157">
        <w:rPr>
          <w:i/>
          <w:sz w:val="26"/>
          <w:szCs w:val="26"/>
        </w:rPr>
        <w:t>Id.</w:t>
      </w:r>
      <w:r w:rsidR="00C02C02" w:rsidRPr="008A2157">
        <w:rPr>
          <w:sz w:val="26"/>
          <w:szCs w:val="26"/>
        </w:rPr>
        <w:t xml:space="preserve"> at 2-3.</w:t>
      </w:r>
    </w:p>
    <w:p w:rsidR="00C02C02" w:rsidRDefault="00C02C02" w:rsidP="00FD788D">
      <w:pPr>
        <w:widowControl/>
        <w:spacing w:line="360" w:lineRule="auto"/>
        <w:ind w:firstLine="1440"/>
        <w:contextualSpacing/>
        <w:rPr>
          <w:rFonts w:eastAsia="Calibri"/>
          <w:sz w:val="26"/>
          <w:szCs w:val="26"/>
        </w:rPr>
      </w:pPr>
    </w:p>
    <w:p w:rsidR="008C3456" w:rsidRDefault="00C02C02" w:rsidP="00FD788D">
      <w:pPr>
        <w:widowControl/>
        <w:spacing w:line="360" w:lineRule="auto"/>
        <w:ind w:firstLine="1440"/>
        <w:contextualSpacing/>
        <w:rPr>
          <w:sz w:val="26"/>
          <w:szCs w:val="26"/>
        </w:rPr>
      </w:pPr>
      <w:r>
        <w:rPr>
          <w:rFonts w:eastAsia="Calibri"/>
          <w:sz w:val="26"/>
          <w:szCs w:val="26"/>
        </w:rPr>
        <w:t xml:space="preserve">With regard to the ALJ’s conclusion that </w:t>
      </w:r>
      <w:r w:rsidR="00F23D23">
        <w:rPr>
          <w:rFonts w:eastAsia="Calibri"/>
          <w:sz w:val="26"/>
          <w:szCs w:val="26"/>
        </w:rPr>
        <w:t>t</w:t>
      </w:r>
      <w:r>
        <w:rPr>
          <w:rFonts w:eastAsia="Calibri"/>
          <w:sz w:val="26"/>
          <w:szCs w:val="26"/>
        </w:rPr>
        <w:t xml:space="preserve">he </w:t>
      </w:r>
      <w:r w:rsidR="00F23D23">
        <w:rPr>
          <w:rFonts w:eastAsia="Calibri"/>
          <w:sz w:val="26"/>
          <w:szCs w:val="26"/>
        </w:rPr>
        <w:t xml:space="preserve">Complainant </w:t>
      </w:r>
      <w:r w:rsidR="002A498B">
        <w:rPr>
          <w:rFonts w:eastAsia="Calibri"/>
          <w:sz w:val="26"/>
          <w:szCs w:val="26"/>
        </w:rPr>
        <w:t xml:space="preserve">never requested </w:t>
      </w:r>
      <w:r>
        <w:rPr>
          <w:rFonts w:eastAsia="Calibri"/>
          <w:sz w:val="26"/>
          <w:szCs w:val="26"/>
        </w:rPr>
        <w:t xml:space="preserve">a high bill investigation during his phone calls with the Company, </w:t>
      </w:r>
      <w:r w:rsidR="00F23D23">
        <w:rPr>
          <w:rFonts w:eastAsia="Calibri"/>
          <w:sz w:val="26"/>
          <w:szCs w:val="26"/>
        </w:rPr>
        <w:t>t</w:t>
      </w:r>
      <w:r w:rsidR="00F877CE">
        <w:rPr>
          <w:rFonts w:eastAsia="Calibri"/>
          <w:sz w:val="26"/>
          <w:szCs w:val="26"/>
        </w:rPr>
        <w:t xml:space="preserve">he Complainant </w:t>
      </w:r>
      <w:r w:rsidR="00391A1B">
        <w:rPr>
          <w:rFonts w:eastAsia="Calibri"/>
          <w:sz w:val="26"/>
          <w:szCs w:val="26"/>
        </w:rPr>
        <w:t xml:space="preserve">disagrees and </w:t>
      </w:r>
      <w:r w:rsidR="00F23D23">
        <w:rPr>
          <w:rFonts w:eastAsia="Calibri"/>
          <w:sz w:val="26"/>
          <w:szCs w:val="26"/>
        </w:rPr>
        <w:t xml:space="preserve">claims </w:t>
      </w:r>
      <w:r w:rsidR="00F877CE">
        <w:rPr>
          <w:rFonts w:eastAsia="Calibri"/>
          <w:sz w:val="26"/>
          <w:szCs w:val="26"/>
        </w:rPr>
        <w:t xml:space="preserve">that </w:t>
      </w:r>
      <w:r w:rsidR="00F877CE">
        <w:rPr>
          <w:sz w:val="26"/>
          <w:szCs w:val="26"/>
        </w:rPr>
        <w:t xml:space="preserve">on several occasions </w:t>
      </w:r>
      <w:r w:rsidR="0030071E">
        <w:rPr>
          <w:sz w:val="26"/>
          <w:szCs w:val="26"/>
        </w:rPr>
        <w:t>during his phone calls,</w:t>
      </w:r>
      <w:r w:rsidR="00CE0227">
        <w:rPr>
          <w:sz w:val="26"/>
          <w:szCs w:val="26"/>
        </w:rPr>
        <w:t xml:space="preserve"> he </w:t>
      </w:r>
      <w:r w:rsidR="001D7D26">
        <w:rPr>
          <w:sz w:val="26"/>
          <w:szCs w:val="26"/>
        </w:rPr>
        <w:t>did re</w:t>
      </w:r>
      <w:r w:rsidR="00CE0227">
        <w:rPr>
          <w:sz w:val="26"/>
          <w:szCs w:val="26"/>
        </w:rPr>
        <w:t xml:space="preserve">quest a high bill investigation </w:t>
      </w:r>
      <w:r w:rsidR="0030071E">
        <w:rPr>
          <w:sz w:val="26"/>
          <w:szCs w:val="26"/>
        </w:rPr>
        <w:t>for</w:t>
      </w:r>
      <w:r w:rsidR="00CE0227">
        <w:rPr>
          <w:sz w:val="26"/>
          <w:szCs w:val="26"/>
        </w:rPr>
        <w:t xml:space="preserve"> </w:t>
      </w:r>
      <w:r w:rsidR="00CE0227" w:rsidRPr="00444646">
        <w:rPr>
          <w:sz w:val="26"/>
          <w:szCs w:val="26"/>
        </w:rPr>
        <w:t>457 Sapphire Way</w:t>
      </w:r>
      <w:r w:rsidR="00CE0227">
        <w:rPr>
          <w:sz w:val="26"/>
          <w:szCs w:val="26"/>
        </w:rPr>
        <w:t xml:space="preserve"> </w:t>
      </w:r>
      <w:r w:rsidR="00351B55">
        <w:rPr>
          <w:sz w:val="26"/>
          <w:szCs w:val="26"/>
        </w:rPr>
        <w:t xml:space="preserve">but </w:t>
      </w:r>
      <w:r w:rsidR="0030071E">
        <w:rPr>
          <w:sz w:val="26"/>
          <w:szCs w:val="26"/>
        </w:rPr>
        <w:t>Duquesne</w:t>
      </w:r>
      <w:r w:rsidR="008150D3">
        <w:rPr>
          <w:sz w:val="26"/>
          <w:szCs w:val="26"/>
        </w:rPr>
        <w:t xml:space="preserve"> </w:t>
      </w:r>
      <w:r w:rsidR="002723F9">
        <w:rPr>
          <w:sz w:val="26"/>
          <w:szCs w:val="26"/>
        </w:rPr>
        <w:t>refused</w:t>
      </w:r>
      <w:r w:rsidR="008150D3">
        <w:rPr>
          <w:sz w:val="26"/>
          <w:szCs w:val="26"/>
        </w:rPr>
        <w:t xml:space="preserve"> to honor his request</w:t>
      </w:r>
      <w:r w:rsidR="00351B55">
        <w:rPr>
          <w:sz w:val="26"/>
          <w:szCs w:val="26"/>
        </w:rPr>
        <w:t xml:space="preserve">. </w:t>
      </w:r>
      <w:r w:rsidR="001D7D26">
        <w:rPr>
          <w:sz w:val="26"/>
          <w:szCs w:val="26"/>
        </w:rPr>
        <w:t xml:space="preserve"> </w:t>
      </w:r>
      <w:r w:rsidR="00391A1B">
        <w:rPr>
          <w:sz w:val="26"/>
          <w:szCs w:val="26"/>
        </w:rPr>
        <w:t>As such, t</w:t>
      </w:r>
      <w:r w:rsidR="00351B55">
        <w:rPr>
          <w:sz w:val="26"/>
          <w:szCs w:val="26"/>
        </w:rPr>
        <w:t xml:space="preserve">he Complainant </w:t>
      </w:r>
      <w:r w:rsidR="00391A1B">
        <w:rPr>
          <w:sz w:val="26"/>
          <w:szCs w:val="26"/>
        </w:rPr>
        <w:t xml:space="preserve">is of the opinion </w:t>
      </w:r>
      <w:r w:rsidR="00F468AA">
        <w:rPr>
          <w:sz w:val="26"/>
          <w:szCs w:val="26"/>
        </w:rPr>
        <w:t>that Duquesne</w:t>
      </w:r>
      <w:r w:rsidR="008150D3">
        <w:rPr>
          <w:sz w:val="26"/>
          <w:szCs w:val="26"/>
        </w:rPr>
        <w:t xml:space="preserve"> was negligent </w:t>
      </w:r>
      <w:r w:rsidR="0077014F">
        <w:rPr>
          <w:sz w:val="26"/>
          <w:szCs w:val="26"/>
        </w:rPr>
        <w:t xml:space="preserve">when it refused </w:t>
      </w:r>
      <w:r w:rsidR="00351B55">
        <w:rPr>
          <w:sz w:val="26"/>
          <w:szCs w:val="26"/>
        </w:rPr>
        <w:t xml:space="preserve">to </w:t>
      </w:r>
      <w:r w:rsidR="005F1D5A">
        <w:rPr>
          <w:sz w:val="26"/>
          <w:szCs w:val="26"/>
        </w:rPr>
        <w:t xml:space="preserve">conduct a </w:t>
      </w:r>
      <w:r w:rsidR="00351B55">
        <w:rPr>
          <w:sz w:val="26"/>
          <w:szCs w:val="26"/>
        </w:rPr>
        <w:t xml:space="preserve">high bill investigation </w:t>
      </w:r>
      <w:r w:rsidR="005F1D5A">
        <w:rPr>
          <w:sz w:val="26"/>
          <w:szCs w:val="26"/>
        </w:rPr>
        <w:t xml:space="preserve">for </w:t>
      </w:r>
      <w:r w:rsidR="005F1D5A" w:rsidRPr="00444646">
        <w:rPr>
          <w:sz w:val="26"/>
          <w:szCs w:val="26"/>
        </w:rPr>
        <w:t xml:space="preserve">457 Sapphire Way </w:t>
      </w:r>
      <w:r w:rsidR="00351B55">
        <w:rPr>
          <w:sz w:val="26"/>
          <w:szCs w:val="26"/>
        </w:rPr>
        <w:t>and should be hel</w:t>
      </w:r>
      <w:r w:rsidR="005742E2">
        <w:rPr>
          <w:sz w:val="26"/>
          <w:szCs w:val="26"/>
        </w:rPr>
        <w:t>d responsible</w:t>
      </w:r>
      <w:r w:rsidR="0030071E">
        <w:rPr>
          <w:sz w:val="26"/>
          <w:szCs w:val="26"/>
        </w:rPr>
        <w:t xml:space="preserve"> for the high bills</w:t>
      </w:r>
      <w:r w:rsidR="00351B55">
        <w:rPr>
          <w:sz w:val="26"/>
          <w:szCs w:val="26"/>
        </w:rPr>
        <w:t>.</w:t>
      </w:r>
      <w:r w:rsidR="004A4843">
        <w:rPr>
          <w:rStyle w:val="FootnoteReference"/>
          <w:rFonts w:eastAsia="Calibri"/>
          <w:sz w:val="26"/>
          <w:szCs w:val="26"/>
        </w:rPr>
        <w:footnoteReference w:id="11"/>
      </w:r>
      <w:r w:rsidR="00351B55">
        <w:rPr>
          <w:sz w:val="26"/>
          <w:szCs w:val="26"/>
        </w:rPr>
        <w:t xml:space="preserve">  </w:t>
      </w:r>
      <w:r w:rsidR="008C3456">
        <w:rPr>
          <w:sz w:val="26"/>
          <w:szCs w:val="26"/>
        </w:rPr>
        <w:t>Petition at 1</w:t>
      </w:r>
      <w:r w:rsidR="00351B55">
        <w:rPr>
          <w:sz w:val="26"/>
          <w:szCs w:val="26"/>
        </w:rPr>
        <w:t>-2</w:t>
      </w:r>
      <w:r w:rsidR="008C3456">
        <w:rPr>
          <w:sz w:val="26"/>
          <w:szCs w:val="26"/>
        </w:rPr>
        <w:t>.</w:t>
      </w:r>
    </w:p>
    <w:p w:rsidR="000946F6" w:rsidRDefault="000946F6" w:rsidP="00FD788D">
      <w:pPr>
        <w:widowControl/>
        <w:spacing w:line="360" w:lineRule="auto"/>
        <w:ind w:firstLine="1440"/>
        <w:contextualSpacing/>
        <w:rPr>
          <w:sz w:val="26"/>
          <w:szCs w:val="26"/>
        </w:rPr>
      </w:pPr>
    </w:p>
    <w:p w:rsidR="00763673" w:rsidRDefault="000D2335" w:rsidP="00FD788D">
      <w:pPr>
        <w:widowControl/>
        <w:spacing w:line="360" w:lineRule="auto"/>
        <w:ind w:firstLine="1440"/>
        <w:contextualSpacing/>
        <w:rPr>
          <w:sz w:val="26"/>
          <w:szCs w:val="26"/>
        </w:rPr>
      </w:pPr>
      <w:r>
        <w:rPr>
          <w:sz w:val="26"/>
          <w:szCs w:val="26"/>
        </w:rPr>
        <w:t>Lastly, t</w:t>
      </w:r>
      <w:r w:rsidR="00763673">
        <w:rPr>
          <w:sz w:val="26"/>
          <w:szCs w:val="26"/>
        </w:rPr>
        <w:t>he Complainant disputes the testimonies of Duquesne’s witnesses</w:t>
      </w:r>
      <w:r w:rsidR="00F877CE">
        <w:rPr>
          <w:sz w:val="26"/>
          <w:szCs w:val="26"/>
        </w:rPr>
        <w:t xml:space="preserve"> </w:t>
      </w:r>
      <w:r w:rsidR="00514CA8">
        <w:rPr>
          <w:sz w:val="26"/>
          <w:szCs w:val="26"/>
        </w:rPr>
        <w:t>as</w:t>
      </w:r>
      <w:r w:rsidR="00F877CE">
        <w:rPr>
          <w:sz w:val="26"/>
          <w:szCs w:val="26"/>
        </w:rPr>
        <w:t xml:space="preserve"> hearsay</w:t>
      </w:r>
      <w:r w:rsidR="0030071E">
        <w:rPr>
          <w:sz w:val="26"/>
          <w:szCs w:val="26"/>
        </w:rPr>
        <w:t xml:space="preserve">.  The </w:t>
      </w:r>
      <w:r w:rsidR="005742E2">
        <w:rPr>
          <w:sz w:val="26"/>
          <w:szCs w:val="26"/>
        </w:rPr>
        <w:t xml:space="preserve">Complainant contends </w:t>
      </w:r>
      <w:r w:rsidR="003867BB">
        <w:rPr>
          <w:sz w:val="26"/>
          <w:szCs w:val="26"/>
        </w:rPr>
        <w:t xml:space="preserve">that Duquesne’s </w:t>
      </w:r>
      <w:r w:rsidR="0030071E">
        <w:rPr>
          <w:sz w:val="26"/>
          <w:szCs w:val="26"/>
        </w:rPr>
        <w:t xml:space="preserve">witnesses </w:t>
      </w:r>
      <w:r w:rsidR="00763673">
        <w:rPr>
          <w:sz w:val="26"/>
          <w:szCs w:val="26"/>
        </w:rPr>
        <w:t>were not</w:t>
      </w:r>
      <w:r w:rsidR="00A10C1A">
        <w:rPr>
          <w:sz w:val="26"/>
          <w:szCs w:val="26"/>
        </w:rPr>
        <w:t xml:space="preserve"> personally</w:t>
      </w:r>
      <w:r w:rsidR="00763673">
        <w:rPr>
          <w:sz w:val="26"/>
          <w:szCs w:val="26"/>
        </w:rPr>
        <w:t xml:space="preserve"> familiar with the case</w:t>
      </w:r>
      <w:r w:rsidR="00FA3C5F">
        <w:rPr>
          <w:sz w:val="26"/>
          <w:szCs w:val="26"/>
        </w:rPr>
        <w:t xml:space="preserve"> and that their testimonies </w:t>
      </w:r>
      <w:r w:rsidR="00A10C1A">
        <w:rPr>
          <w:sz w:val="26"/>
          <w:szCs w:val="26"/>
        </w:rPr>
        <w:t xml:space="preserve">therefore </w:t>
      </w:r>
      <w:r w:rsidR="00FA3C5F">
        <w:rPr>
          <w:sz w:val="26"/>
          <w:szCs w:val="26"/>
        </w:rPr>
        <w:t xml:space="preserve">were not accurate or legitimate </w:t>
      </w:r>
      <w:r w:rsidR="00965558">
        <w:rPr>
          <w:sz w:val="26"/>
          <w:szCs w:val="26"/>
        </w:rPr>
        <w:t xml:space="preserve">because </w:t>
      </w:r>
      <w:r w:rsidR="0030071E">
        <w:rPr>
          <w:sz w:val="26"/>
          <w:szCs w:val="26"/>
        </w:rPr>
        <w:t xml:space="preserve">they were based </w:t>
      </w:r>
      <w:r w:rsidR="00965558">
        <w:rPr>
          <w:sz w:val="26"/>
          <w:szCs w:val="26"/>
        </w:rPr>
        <w:t xml:space="preserve">only </w:t>
      </w:r>
      <w:r w:rsidR="0030071E">
        <w:rPr>
          <w:sz w:val="26"/>
          <w:szCs w:val="26"/>
        </w:rPr>
        <w:t xml:space="preserve">on </w:t>
      </w:r>
      <w:r w:rsidR="0006272C">
        <w:rPr>
          <w:sz w:val="26"/>
          <w:szCs w:val="26"/>
        </w:rPr>
        <w:t>c</w:t>
      </w:r>
      <w:r w:rsidR="008150D3">
        <w:rPr>
          <w:sz w:val="26"/>
          <w:szCs w:val="26"/>
        </w:rPr>
        <w:t>ompany</w:t>
      </w:r>
      <w:r w:rsidR="003867BB">
        <w:rPr>
          <w:sz w:val="26"/>
          <w:szCs w:val="26"/>
        </w:rPr>
        <w:t xml:space="preserve"> records.  The Complainant argues that if the records were wrong, then the witnesses also were wrong</w:t>
      </w:r>
      <w:r w:rsidR="00763673">
        <w:rPr>
          <w:sz w:val="26"/>
          <w:szCs w:val="26"/>
        </w:rPr>
        <w:t xml:space="preserve">.  </w:t>
      </w:r>
      <w:r w:rsidR="00763673" w:rsidRPr="008A2157">
        <w:rPr>
          <w:i/>
          <w:sz w:val="26"/>
          <w:szCs w:val="26"/>
        </w:rPr>
        <w:t>Id.</w:t>
      </w:r>
      <w:r w:rsidR="008A2157" w:rsidRPr="008A2157">
        <w:rPr>
          <w:sz w:val="26"/>
          <w:szCs w:val="26"/>
        </w:rPr>
        <w:t xml:space="preserve"> at 3</w:t>
      </w:r>
      <w:r w:rsidR="003F0A9D">
        <w:rPr>
          <w:sz w:val="26"/>
          <w:szCs w:val="26"/>
        </w:rPr>
        <w:t>.</w:t>
      </w:r>
    </w:p>
    <w:p w:rsidR="00391A1B" w:rsidRPr="008A2157" w:rsidRDefault="00391A1B" w:rsidP="00FF542A">
      <w:pPr>
        <w:widowControl/>
        <w:spacing w:line="360" w:lineRule="auto"/>
        <w:ind w:firstLine="1440"/>
        <w:contextualSpacing/>
        <w:rPr>
          <w:sz w:val="26"/>
          <w:szCs w:val="26"/>
        </w:rPr>
      </w:pPr>
    </w:p>
    <w:p w:rsidR="008C3456" w:rsidRDefault="008C3456" w:rsidP="00FD788D">
      <w:pPr>
        <w:keepNext/>
        <w:keepLines/>
        <w:widowControl/>
        <w:spacing w:line="360" w:lineRule="auto"/>
        <w:contextualSpacing/>
        <w:rPr>
          <w:rFonts w:eastAsia="Calibri"/>
          <w:b/>
          <w:sz w:val="26"/>
          <w:szCs w:val="26"/>
        </w:rPr>
      </w:pPr>
      <w:r>
        <w:rPr>
          <w:rFonts w:eastAsia="Calibri"/>
          <w:b/>
          <w:sz w:val="26"/>
          <w:szCs w:val="26"/>
        </w:rPr>
        <w:t xml:space="preserve">Answer to Petition </w:t>
      </w:r>
    </w:p>
    <w:p w:rsidR="008C3456" w:rsidRDefault="008C3456" w:rsidP="00FD788D">
      <w:pPr>
        <w:keepNext/>
        <w:keepLines/>
        <w:widowControl/>
        <w:spacing w:line="360" w:lineRule="auto"/>
        <w:contextualSpacing/>
        <w:rPr>
          <w:rFonts w:eastAsia="Calibri"/>
          <w:sz w:val="26"/>
          <w:szCs w:val="26"/>
        </w:rPr>
      </w:pPr>
    </w:p>
    <w:p w:rsidR="00EB793A" w:rsidRDefault="008C3456" w:rsidP="00FD788D">
      <w:pPr>
        <w:widowControl/>
        <w:spacing w:line="360" w:lineRule="auto"/>
        <w:contextualSpacing/>
        <w:rPr>
          <w:rFonts w:eastAsia="Calibri"/>
          <w:sz w:val="26"/>
          <w:szCs w:val="26"/>
        </w:rPr>
      </w:pPr>
      <w:r>
        <w:rPr>
          <w:rFonts w:eastAsia="Calibri"/>
          <w:sz w:val="26"/>
          <w:szCs w:val="26"/>
        </w:rPr>
        <w:tab/>
      </w:r>
      <w:r>
        <w:rPr>
          <w:rFonts w:eastAsia="Calibri"/>
          <w:sz w:val="26"/>
          <w:szCs w:val="26"/>
        </w:rPr>
        <w:tab/>
        <w:t xml:space="preserve">In its Answer to the Petition, </w:t>
      </w:r>
      <w:r w:rsidR="00D248E6">
        <w:rPr>
          <w:rFonts w:eastAsia="Calibri"/>
          <w:sz w:val="26"/>
          <w:szCs w:val="26"/>
        </w:rPr>
        <w:t>Duquesne</w:t>
      </w:r>
      <w:r>
        <w:rPr>
          <w:rFonts w:eastAsia="Calibri"/>
          <w:sz w:val="26"/>
          <w:szCs w:val="26"/>
        </w:rPr>
        <w:t xml:space="preserve"> </w:t>
      </w:r>
      <w:r w:rsidR="00727BE4">
        <w:rPr>
          <w:rFonts w:eastAsia="Calibri"/>
          <w:sz w:val="26"/>
          <w:szCs w:val="26"/>
        </w:rPr>
        <w:t xml:space="preserve">first </w:t>
      </w:r>
      <w:r>
        <w:rPr>
          <w:rFonts w:eastAsia="Calibri"/>
          <w:sz w:val="26"/>
          <w:szCs w:val="26"/>
        </w:rPr>
        <w:t>c</w:t>
      </w:r>
      <w:r w:rsidR="00EB793A">
        <w:rPr>
          <w:rFonts w:eastAsia="Calibri"/>
          <w:sz w:val="26"/>
          <w:szCs w:val="26"/>
        </w:rPr>
        <w:t xml:space="preserve">ontends that because the Complainant filed the Petition </w:t>
      </w:r>
      <w:r w:rsidR="00D20763">
        <w:rPr>
          <w:rFonts w:eastAsia="Calibri"/>
          <w:sz w:val="26"/>
          <w:szCs w:val="26"/>
        </w:rPr>
        <w:t xml:space="preserve">prior to when </w:t>
      </w:r>
      <w:r w:rsidR="00EB793A">
        <w:rPr>
          <w:rFonts w:eastAsia="Calibri"/>
          <w:sz w:val="26"/>
          <w:szCs w:val="26"/>
        </w:rPr>
        <w:t xml:space="preserve">the Commission ruled on his request for </w:t>
      </w:r>
      <w:r w:rsidR="00EB793A">
        <w:rPr>
          <w:rFonts w:eastAsia="Calibri"/>
          <w:sz w:val="26"/>
          <w:szCs w:val="26"/>
        </w:rPr>
        <w:lastRenderedPageBreak/>
        <w:t xml:space="preserve">extension of time to file Exceptions, the </w:t>
      </w:r>
      <w:r w:rsidR="008771B8">
        <w:rPr>
          <w:rFonts w:eastAsia="Calibri"/>
          <w:sz w:val="26"/>
          <w:szCs w:val="26"/>
        </w:rPr>
        <w:t xml:space="preserve">Petition is improper, </w:t>
      </w:r>
      <w:r w:rsidR="00EB793A">
        <w:rPr>
          <w:rFonts w:eastAsia="Calibri"/>
          <w:sz w:val="26"/>
          <w:szCs w:val="26"/>
        </w:rPr>
        <w:t xml:space="preserve">untimely and should be rejected </w:t>
      </w:r>
      <w:r w:rsidR="00EB793A" w:rsidRPr="00EB793A">
        <w:rPr>
          <w:rFonts w:eastAsia="Calibri"/>
          <w:i/>
          <w:sz w:val="26"/>
          <w:szCs w:val="26"/>
        </w:rPr>
        <w:t>ab initio</w:t>
      </w:r>
      <w:r w:rsidR="00EB793A">
        <w:rPr>
          <w:rFonts w:eastAsia="Calibri"/>
          <w:sz w:val="26"/>
          <w:szCs w:val="26"/>
        </w:rPr>
        <w:t>.</w:t>
      </w:r>
      <w:r w:rsidR="00366AE5">
        <w:rPr>
          <w:rStyle w:val="FootnoteReference"/>
          <w:rFonts w:eastAsia="Calibri"/>
          <w:sz w:val="26"/>
          <w:szCs w:val="26"/>
        </w:rPr>
        <w:footnoteReference w:id="12"/>
      </w:r>
      <w:r w:rsidR="00EB793A">
        <w:rPr>
          <w:rFonts w:eastAsia="Calibri"/>
          <w:sz w:val="26"/>
          <w:szCs w:val="26"/>
        </w:rPr>
        <w:t xml:space="preserve">  Answer </w:t>
      </w:r>
      <w:r w:rsidR="0062381D">
        <w:rPr>
          <w:rFonts w:eastAsia="Calibri"/>
          <w:sz w:val="26"/>
          <w:szCs w:val="26"/>
        </w:rPr>
        <w:t xml:space="preserve">to Petition </w:t>
      </w:r>
      <w:r w:rsidR="00EB793A">
        <w:rPr>
          <w:rFonts w:eastAsia="Calibri"/>
          <w:sz w:val="26"/>
          <w:szCs w:val="26"/>
        </w:rPr>
        <w:t xml:space="preserve">at 8. </w:t>
      </w:r>
    </w:p>
    <w:p w:rsidR="0062381D" w:rsidRDefault="0062381D" w:rsidP="00FD788D">
      <w:pPr>
        <w:widowControl/>
        <w:spacing w:line="360" w:lineRule="auto"/>
        <w:contextualSpacing/>
        <w:rPr>
          <w:rFonts w:eastAsia="Calibri"/>
          <w:sz w:val="26"/>
          <w:szCs w:val="26"/>
        </w:rPr>
      </w:pPr>
    </w:p>
    <w:p w:rsidR="00EB793A" w:rsidRDefault="0062381D" w:rsidP="000A3D61">
      <w:pPr>
        <w:widowControl/>
        <w:spacing w:line="360" w:lineRule="auto"/>
        <w:contextualSpacing/>
        <w:rPr>
          <w:sz w:val="26"/>
          <w:szCs w:val="26"/>
        </w:rPr>
      </w:pPr>
      <w:r>
        <w:rPr>
          <w:rFonts w:eastAsia="Calibri"/>
          <w:sz w:val="26"/>
          <w:szCs w:val="26"/>
        </w:rPr>
        <w:tab/>
      </w:r>
      <w:r>
        <w:rPr>
          <w:rFonts w:eastAsia="Calibri"/>
          <w:sz w:val="26"/>
          <w:szCs w:val="26"/>
        </w:rPr>
        <w:tab/>
      </w:r>
      <w:r w:rsidR="00B021A4">
        <w:rPr>
          <w:rFonts w:eastAsia="Calibri"/>
          <w:sz w:val="26"/>
          <w:szCs w:val="26"/>
        </w:rPr>
        <w:t xml:space="preserve">Next, Duquesne responds to the </w:t>
      </w:r>
      <w:r w:rsidR="001A3CC9">
        <w:rPr>
          <w:sz w:val="26"/>
          <w:szCs w:val="26"/>
        </w:rPr>
        <w:t xml:space="preserve">Complainant’s </w:t>
      </w:r>
      <w:r w:rsidR="002450C9">
        <w:rPr>
          <w:sz w:val="26"/>
          <w:szCs w:val="26"/>
        </w:rPr>
        <w:t>Petition i</w:t>
      </w:r>
      <w:r w:rsidR="00B021A4">
        <w:rPr>
          <w:sz w:val="26"/>
          <w:szCs w:val="26"/>
        </w:rPr>
        <w:t xml:space="preserve">n which he reiterated that </w:t>
      </w:r>
      <w:r w:rsidR="003C0178">
        <w:rPr>
          <w:sz w:val="26"/>
          <w:szCs w:val="26"/>
        </w:rPr>
        <w:t xml:space="preserve">Duquesne misapplied </w:t>
      </w:r>
      <w:r w:rsidR="001A3CC9">
        <w:rPr>
          <w:sz w:val="26"/>
          <w:szCs w:val="26"/>
        </w:rPr>
        <w:t xml:space="preserve">the </w:t>
      </w:r>
      <w:r w:rsidR="003C0178">
        <w:rPr>
          <w:sz w:val="26"/>
          <w:szCs w:val="26"/>
        </w:rPr>
        <w:t xml:space="preserve">payments </w:t>
      </w:r>
      <w:r w:rsidR="001A3CC9">
        <w:rPr>
          <w:sz w:val="26"/>
          <w:szCs w:val="26"/>
        </w:rPr>
        <w:t>t</w:t>
      </w:r>
      <w:r w:rsidR="003C0178">
        <w:rPr>
          <w:sz w:val="26"/>
          <w:szCs w:val="26"/>
        </w:rPr>
        <w:t>h</w:t>
      </w:r>
      <w:r w:rsidR="001A3CC9">
        <w:rPr>
          <w:sz w:val="26"/>
          <w:szCs w:val="26"/>
        </w:rPr>
        <w:t xml:space="preserve">at </w:t>
      </w:r>
      <w:r w:rsidR="00B021A4">
        <w:rPr>
          <w:sz w:val="26"/>
          <w:szCs w:val="26"/>
        </w:rPr>
        <w:t>were</w:t>
      </w:r>
      <w:r w:rsidR="001A3CC9">
        <w:rPr>
          <w:sz w:val="26"/>
          <w:szCs w:val="26"/>
        </w:rPr>
        <w:t xml:space="preserve"> </w:t>
      </w:r>
      <w:r w:rsidR="003C0178">
        <w:rPr>
          <w:sz w:val="26"/>
          <w:szCs w:val="26"/>
        </w:rPr>
        <w:t xml:space="preserve">made to his accounts on two </w:t>
      </w:r>
      <w:r w:rsidR="002450C9">
        <w:rPr>
          <w:sz w:val="26"/>
          <w:szCs w:val="26"/>
        </w:rPr>
        <w:t>separate</w:t>
      </w:r>
      <w:r w:rsidR="003C0178">
        <w:rPr>
          <w:sz w:val="26"/>
          <w:szCs w:val="26"/>
        </w:rPr>
        <w:t xml:space="preserve"> occasions</w:t>
      </w:r>
      <w:r w:rsidR="00B021A4">
        <w:rPr>
          <w:sz w:val="26"/>
          <w:szCs w:val="26"/>
        </w:rPr>
        <w:t>.  Even though</w:t>
      </w:r>
      <w:r w:rsidR="003C0178">
        <w:rPr>
          <w:sz w:val="26"/>
          <w:szCs w:val="26"/>
        </w:rPr>
        <w:t xml:space="preserve"> Duquesne did not file </w:t>
      </w:r>
      <w:r w:rsidR="000A3D61">
        <w:rPr>
          <w:sz w:val="26"/>
          <w:szCs w:val="26"/>
        </w:rPr>
        <w:t xml:space="preserve">an </w:t>
      </w:r>
      <w:r w:rsidR="003C0178">
        <w:rPr>
          <w:sz w:val="26"/>
          <w:szCs w:val="26"/>
        </w:rPr>
        <w:t xml:space="preserve">exception </w:t>
      </w:r>
      <w:r w:rsidR="000A3D61">
        <w:rPr>
          <w:sz w:val="26"/>
          <w:szCs w:val="26"/>
        </w:rPr>
        <w:t xml:space="preserve">to the ALJ’s Initial Decision </w:t>
      </w:r>
      <w:r w:rsidR="003C0178">
        <w:rPr>
          <w:sz w:val="26"/>
          <w:szCs w:val="26"/>
        </w:rPr>
        <w:t xml:space="preserve">on this </w:t>
      </w:r>
      <w:r w:rsidR="000A3D61">
        <w:rPr>
          <w:sz w:val="26"/>
          <w:szCs w:val="26"/>
        </w:rPr>
        <w:t xml:space="preserve">matter, </w:t>
      </w:r>
      <w:r w:rsidR="00654509">
        <w:rPr>
          <w:rFonts w:eastAsia="Calibri"/>
          <w:sz w:val="26"/>
          <w:szCs w:val="26"/>
        </w:rPr>
        <w:t xml:space="preserve">Duquesne </w:t>
      </w:r>
      <w:r>
        <w:rPr>
          <w:rFonts w:eastAsia="Calibri"/>
          <w:sz w:val="26"/>
          <w:szCs w:val="26"/>
        </w:rPr>
        <w:t>dis</w:t>
      </w:r>
      <w:r w:rsidR="000A3D61">
        <w:rPr>
          <w:rFonts w:eastAsia="Calibri"/>
          <w:sz w:val="26"/>
          <w:szCs w:val="26"/>
        </w:rPr>
        <w:t>agrees with</w:t>
      </w:r>
      <w:r>
        <w:rPr>
          <w:rFonts w:eastAsia="Calibri"/>
          <w:sz w:val="26"/>
          <w:szCs w:val="26"/>
        </w:rPr>
        <w:t xml:space="preserve"> the </w:t>
      </w:r>
      <w:r w:rsidR="00B021A4">
        <w:rPr>
          <w:rFonts w:eastAsia="Calibri"/>
          <w:sz w:val="26"/>
          <w:szCs w:val="26"/>
        </w:rPr>
        <w:t xml:space="preserve">Complainant and the </w:t>
      </w:r>
      <w:r>
        <w:rPr>
          <w:rFonts w:eastAsia="Calibri"/>
          <w:sz w:val="26"/>
          <w:szCs w:val="26"/>
        </w:rPr>
        <w:t xml:space="preserve">ALJ’s finding that </w:t>
      </w:r>
      <w:r w:rsidR="00B021A4">
        <w:rPr>
          <w:rFonts w:eastAsia="Calibri"/>
          <w:sz w:val="26"/>
          <w:szCs w:val="26"/>
        </w:rPr>
        <w:t xml:space="preserve">it </w:t>
      </w:r>
      <w:r>
        <w:rPr>
          <w:rFonts w:eastAsia="Calibri"/>
          <w:sz w:val="26"/>
          <w:szCs w:val="26"/>
        </w:rPr>
        <w:t xml:space="preserve">misapplied </w:t>
      </w:r>
      <w:r w:rsidR="00B021A4">
        <w:rPr>
          <w:rFonts w:eastAsia="Calibri"/>
          <w:sz w:val="26"/>
          <w:szCs w:val="26"/>
        </w:rPr>
        <w:t xml:space="preserve">the Complainant’s </w:t>
      </w:r>
      <w:r w:rsidR="000A3D61">
        <w:rPr>
          <w:rFonts w:eastAsia="Calibri"/>
          <w:sz w:val="26"/>
          <w:szCs w:val="26"/>
        </w:rPr>
        <w:t>payments</w:t>
      </w:r>
      <w:r w:rsidR="002450C9">
        <w:rPr>
          <w:rFonts w:eastAsia="Calibri"/>
          <w:sz w:val="26"/>
          <w:szCs w:val="26"/>
        </w:rPr>
        <w:t xml:space="preserve"> two different times.</w:t>
      </w:r>
      <w:r w:rsidR="000A3D61">
        <w:rPr>
          <w:rFonts w:eastAsia="Calibri"/>
          <w:sz w:val="26"/>
          <w:szCs w:val="26"/>
        </w:rPr>
        <w:t xml:space="preserve">  Rather, Duquesne claims that the record </w:t>
      </w:r>
      <w:r w:rsidR="00B021A4">
        <w:rPr>
          <w:rFonts w:eastAsia="Calibri"/>
          <w:sz w:val="26"/>
          <w:szCs w:val="26"/>
        </w:rPr>
        <w:t xml:space="preserve">is clear that </w:t>
      </w:r>
      <w:r w:rsidR="000A3D61">
        <w:rPr>
          <w:rFonts w:eastAsia="Calibri"/>
          <w:sz w:val="26"/>
          <w:szCs w:val="26"/>
        </w:rPr>
        <w:t xml:space="preserve">it correctly applied payment </w:t>
      </w:r>
      <w:r w:rsidR="000C1AAD">
        <w:rPr>
          <w:rFonts w:eastAsia="Calibri"/>
          <w:sz w:val="26"/>
          <w:szCs w:val="26"/>
        </w:rPr>
        <w:t xml:space="preserve">from </w:t>
      </w:r>
      <w:r w:rsidR="000A3D61">
        <w:rPr>
          <w:rFonts w:eastAsia="Calibri"/>
          <w:sz w:val="26"/>
          <w:szCs w:val="26"/>
        </w:rPr>
        <w:t>the April 2015</w:t>
      </w:r>
      <w:r w:rsidR="00694C19">
        <w:rPr>
          <w:rFonts w:eastAsia="Calibri"/>
          <w:sz w:val="26"/>
          <w:szCs w:val="26"/>
        </w:rPr>
        <w:t xml:space="preserve"> Check</w:t>
      </w:r>
      <w:r w:rsidR="00AF7EC1">
        <w:rPr>
          <w:i/>
          <w:sz w:val="26"/>
          <w:szCs w:val="26"/>
        </w:rPr>
        <w:t xml:space="preserve"> </w:t>
      </w:r>
      <w:r w:rsidR="003224DB">
        <w:rPr>
          <w:sz w:val="26"/>
          <w:szCs w:val="26"/>
        </w:rPr>
        <w:t>as directed by the Complainant</w:t>
      </w:r>
      <w:r w:rsidR="00ED1C17">
        <w:rPr>
          <w:sz w:val="26"/>
          <w:szCs w:val="26"/>
        </w:rPr>
        <w:t xml:space="preserve">.  </w:t>
      </w:r>
      <w:r w:rsidR="00876C80">
        <w:rPr>
          <w:sz w:val="26"/>
          <w:szCs w:val="26"/>
        </w:rPr>
        <w:t xml:space="preserve">However, </w:t>
      </w:r>
      <w:r w:rsidR="00ED1C17">
        <w:rPr>
          <w:sz w:val="26"/>
          <w:szCs w:val="26"/>
        </w:rPr>
        <w:t xml:space="preserve">Duquesne </w:t>
      </w:r>
      <w:r w:rsidR="00DC609B">
        <w:rPr>
          <w:sz w:val="26"/>
          <w:szCs w:val="26"/>
        </w:rPr>
        <w:t xml:space="preserve">asserts that while it </w:t>
      </w:r>
      <w:r w:rsidR="000C1AAD">
        <w:rPr>
          <w:sz w:val="26"/>
          <w:szCs w:val="26"/>
        </w:rPr>
        <w:t xml:space="preserve">initially did not apply payment from the February 2015 </w:t>
      </w:r>
      <w:r w:rsidR="0039400D">
        <w:rPr>
          <w:sz w:val="26"/>
          <w:szCs w:val="26"/>
        </w:rPr>
        <w:t>check</w:t>
      </w:r>
      <w:r w:rsidR="000C1AAD">
        <w:rPr>
          <w:sz w:val="26"/>
          <w:szCs w:val="26"/>
        </w:rPr>
        <w:t xml:space="preserve"> in accordance with the Complainant’s request, it immediately </w:t>
      </w:r>
      <w:r w:rsidR="00DC609B">
        <w:rPr>
          <w:sz w:val="26"/>
          <w:szCs w:val="26"/>
        </w:rPr>
        <w:t>re</w:t>
      </w:r>
      <w:r w:rsidR="00ED1C17">
        <w:rPr>
          <w:sz w:val="26"/>
          <w:szCs w:val="26"/>
        </w:rPr>
        <w:t>allocate</w:t>
      </w:r>
      <w:r w:rsidR="000C1AAD">
        <w:rPr>
          <w:sz w:val="26"/>
          <w:szCs w:val="26"/>
        </w:rPr>
        <w:t>d</w:t>
      </w:r>
      <w:r w:rsidR="00ED1C17">
        <w:rPr>
          <w:sz w:val="26"/>
          <w:szCs w:val="26"/>
        </w:rPr>
        <w:t xml:space="preserve"> payments </w:t>
      </w:r>
      <w:r w:rsidR="000C1AAD">
        <w:rPr>
          <w:sz w:val="26"/>
          <w:szCs w:val="26"/>
        </w:rPr>
        <w:t xml:space="preserve">from </w:t>
      </w:r>
      <w:r w:rsidR="00444646" w:rsidRPr="00444646">
        <w:rPr>
          <w:sz w:val="26"/>
          <w:szCs w:val="26"/>
        </w:rPr>
        <w:t>t</w:t>
      </w:r>
      <w:r w:rsidR="00444646">
        <w:rPr>
          <w:sz w:val="26"/>
          <w:szCs w:val="26"/>
        </w:rPr>
        <w:t>he February 2015 Check</w:t>
      </w:r>
      <w:r w:rsidR="007F69D2">
        <w:rPr>
          <w:sz w:val="26"/>
          <w:szCs w:val="26"/>
        </w:rPr>
        <w:t xml:space="preserve"> </w:t>
      </w:r>
      <w:r w:rsidR="00ED1C17">
        <w:rPr>
          <w:sz w:val="26"/>
          <w:szCs w:val="26"/>
        </w:rPr>
        <w:t>after the Complainant called to complain</w:t>
      </w:r>
      <w:r w:rsidR="000C1AAD">
        <w:rPr>
          <w:sz w:val="26"/>
          <w:szCs w:val="26"/>
        </w:rPr>
        <w:t>.</w:t>
      </w:r>
      <w:r w:rsidR="00876C80" w:rsidRPr="00876C80">
        <w:rPr>
          <w:rStyle w:val="FootnoteReference"/>
          <w:sz w:val="26"/>
          <w:szCs w:val="26"/>
        </w:rPr>
        <w:t xml:space="preserve"> </w:t>
      </w:r>
      <w:r w:rsidR="00876C80">
        <w:rPr>
          <w:rStyle w:val="FootnoteReference"/>
          <w:sz w:val="26"/>
          <w:szCs w:val="26"/>
        </w:rPr>
        <w:footnoteReference w:id="13"/>
      </w:r>
      <w:r w:rsidR="000C1AAD">
        <w:rPr>
          <w:sz w:val="26"/>
          <w:szCs w:val="26"/>
        </w:rPr>
        <w:t xml:space="preserve">  </w:t>
      </w:r>
      <w:r w:rsidR="008F484F">
        <w:rPr>
          <w:sz w:val="26"/>
          <w:szCs w:val="26"/>
        </w:rPr>
        <w:t xml:space="preserve">Accordingly, </w:t>
      </w:r>
      <w:r w:rsidR="00213C11">
        <w:rPr>
          <w:sz w:val="26"/>
          <w:szCs w:val="26"/>
        </w:rPr>
        <w:t xml:space="preserve">Duquesne </w:t>
      </w:r>
      <w:r w:rsidR="0091798C">
        <w:rPr>
          <w:sz w:val="26"/>
          <w:szCs w:val="26"/>
        </w:rPr>
        <w:t>asserts</w:t>
      </w:r>
      <w:r w:rsidR="00213C11">
        <w:rPr>
          <w:sz w:val="26"/>
          <w:szCs w:val="26"/>
        </w:rPr>
        <w:t xml:space="preserve"> that </w:t>
      </w:r>
      <w:r w:rsidR="009F7E25">
        <w:rPr>
          <w:sz w:val="26"/>
          <w:szCs w:val="26"/>
        </w:rPr>
        <w:t xml:space="preserve">ultimately, </w:t>
      </w:r>
      <w:r w:rsidR="00213C11">
        <w:rPr>
          <w:sz w:val="26"/>
          <w:szCs w:val="26"/>
        </w:rPr>
        <w:t xml:space="preserve">it </w:t>
      </w:r>
      <w:r w:rsidR="0091798C">
        <w:rPr>
          <w:sz w:val="26"/>
          <w:szCs w:val="26"/>
        </w:rPr>
        <w:t xml:space="preserve">properly </w:t>
      </w:r>
      <w:r w:rsidR="00F877CE">
        <w:rPr>
          <w:sz w:val="26"/>
          <w:szCs w:val="26"/>
        </w:rPr>
        <w:t>applied</w:t>
      </w:r>
      <w:r w:rsidR="0091798C">
        <w:rPr>
          <w:sz w:val="26"/>
          <w:szCs w:val="26"/>
        </w:rPr>
        <w:t xml:space="preserve"> </w:t>
      </w:r>
      <w:r w:rsidR="00694C19">
        <w:rPr>
          <w:sz w:val="26"/>
          <w:szCs w:val="26"/>
        </w:rPr>
        <w:t xml:space="preserve">payment to </w:t>
      </w:r>
      <w:r w:rsidR="0091798C">
        <w:rPr>
          <w:sz w:val="26"/>
          <w:szCs w:val="26"/>
        </w:rPr>
        <w:t xml:space="preserve">both checks </w:t>
      </w:r>
      <w:r w:rsidR="00694C19">
        <w:rPr>
          <w:sz w:val="26"/>
          <w:szCs w:val="26"/>
        </w:rPr>
        <w:t xml:space="preserve">in accordance with the </w:t>
      </w:r>
      <w:r w:rsidR="007F69D2">
        <w:rPr>
          <w:sz w:val="26"/>
          <w:szCs w:val="26"/>
        </w:rPr>
        <w:t>Complainant</w:t>
      </w:r>
      <w:r w:rsidR="00694C19">
        <w:rPr>
          <w:sz w:val="26"/>
          <w:szCs w:val="26"/>
        </w:rPr>
        <w:t>’s desires</w:t>
      </w:r>
      <w:r w:rsidR="009442E4">
        <w:rPr>
          <w:sz w:val="26"/>
          <w:szCs w:val="26"/>
        </w:rPr>
        <w:t>,</w:t>
      </w:r>
      <w:r w:rsidR="007F69D2">
        <w:rPr>
          <w:sz w:val="26"/>
          <w:szCs w:val="26"/>
        </w:rPr>
        <w:t xml:space="preserve"> and </w:t>
      </w:r>
      <w:r w:rsidR="00694C19">
        <w:rPr>
          <w:sz w:val="26"/>
          <w:szCs w:val="26"/>
        </w:rPr>
        <w:t xml:space="preserve">thus, </w:t>
      </w:r>
      <w:r w:rsidR="007F69D2">
        <w:rPr>
          <w:sz w:val="26"/>
          <w:szCs w:val="26"/>
        </w:rPr>
        <w:t xml:space="preserve">it provided </w:t>
      </w:r>
      <w:r w:rsidR="00213C11">
        <w:rPr>
          <w:sz w:val="26"/>
          <w:szCs w:val="26"/>
        </w:rPr>
        <w:t>reasonable se</w:t>
      </w:r>
      <w:r w:rsidR="0091798C">
        <w:rPr>
          <w:sz w:val="26"/>
          <w:szCs w:val="26"/>
        </w:rPr>
        <w:t>rvice to the Complainant</w:t>
      </w:r>
      <w:r w:rsidR="00213C11">
        <w:rPr>
          <w:sz w:val="26"/>
          <w:szCs w:val="26"/>
        </w:rPr>
        <w:t xml:space="preserve">.  </w:t>
      </w:r>
      <w:r w:rsidR="00ED1C17" w:rsidRPr="00ED1C17">
        <w:rPr>
          <w:i/>
          <w:sz w:val="26"/>
          <w:szCs w:val="26"/>
        </w:rPr>
        <w:t>Id.</w:t>
      </w:r>
      <w:r w:rsidR="00ED1C17">
        <w:rPr>
          <w:sz w:val="26"/>
          <w:szCs w:val="26"/>
        </w:rPr>
        <w:t xml:space="preserve"> at 8-10</w:t>
      </w:r>
      <w:r w:rsidR="00DE05D6">
        <w:rPr>
          <w:sz w:val="26"/>
          <w:szCs w:val="26"/>
        </w:rPr>
        <w:t>, citing I.D. at 8 and11-12</w:t>
      </w:r>
      <w:r w:rsidR="0019792E">
        <w:rPr>
          <w:sz w:val="26"/>
          <w:szCs w:val="26"/>
        </w:rPr>
        <w:t xml:space="preserve">; </w:t>
      </w:r>
      <w:r w:rsidR="0019792E" w:rsidRPr="00444646">
        <w:rPr>
          <w:sz w:val="26"/>
          <w:szCs w:val="26"/>
        </w:rPr>
        <w:t>July</w:t>
      </w:r>
      <w:r w:rsidR="00DE05D6" w:rsidRPr="00444646">
        <w:rPr>
          <w:sz w:val="26"/>
          <w:szCs w:val="26"/>
        </w:rPr>
        <w:t xml:space="preserve"> 7 Tr. </w:t>
      </w:r>
      <w:r w:rsidR="00DE05D6">
        <w:rPr>
          <w:sz w:val="26"/>
          <w:szCs w:val="26"/>
        </w:rPr>
        <w:t>at 78-82; Duquesne Exhs. 1, 2, 3, 4 and 12.</w:t>
      </w:r>
    </w:p>
    <w:p w:rsidR="000946F6" w:rsidRPr="00DE05D6" w:rsidRDefault="000946F6" w:rsidP="00FD788D">
      <w:pPr>
        <w:widowControl/>
        <w:spacing w:line="360" w:lineRule="auto"/>
        <w:contextualSpacing/>
        <w:rPr>
          <w:rFonts w:eastAsia="Calibri"/>
          <w:sz w:val="26"/>
          <w:szCs w:val="26"/>
        </w:rPr>
      </w:pPr>
    </w:p>
    <w:p w:rsidR="00DE05D6" w:rsidRDefault="008C3456" w:rsidP="00FD788D">
      <w:pPr>
        <w:widowControl/>
        <w:spacing w:line="360" w:lineRule="auto"/>
        <w:contextualSpacing/>
        <w:rPr>
          <w:sz w:val="26"/>
          <w:szCs w:val="26"/>
        </w:rPr>
      </w:pPr>
      <w:r>
        <w:rPr>
          <w:rFonts w:eastAsia="Calibri"/>
          <w:sz w:val="26"/>
          <w:szCs w:val="26"/>
        </w:rPr>
        <w:tab/>
      </w:r>
      <w:r>
        <w:rPr>
          <w:rFonts w:eastAsia="Calibri"/>
          <w:sz w:val="26"/>
          <w:szCs w:val="26"/>
        </w:rPr>
        <w:tab/>
      </w:r>
      <w:r w:rsidR="00D248E6">
        <w:rPr>
          <w:rFonts w:eastAsia="Calibri"/>
          <w:sz w:val="26"/>
          <w:szCs w:val="26"/>
        </w:rPr>
        <w:t>Duquesne</w:t>
      </w:r>
      <w:r>
        <w:rPr>
          <w:rFonts w:eastAsia="Calibri"/>
          <w:sz w:val="26"/>
          <w:szCs w:val="26"/>
        </w:rPr>
        <w:t xml:space="preserve"> </w:t>
      </w:r>
      <w:r w:rsidR="00B73C05">
        <w:rPr>
          <w:rFonts w:eastAsia="Calibri"/>
          <w:sz w:val="26"/>
          <w:szCs w:val="26"/>
        </w:rPr>
        <w:t xml:space="preserve">also </w:t>
      </w:r>
      <w:r>
        <w:rPr>
          <w:rFonts w:eastAsia="Calibri"/>
          <w:sz w:val="26"/>
          <w:szCs w:val="26"/>
        </w:rPr>
        <w:t xml:space="preserve">avers </w:t>
      </w:r>
      <w:r w:rsidR="00DE05D6">
        <w:rPr>
          <w:rFonts w:eastAsia="Calibri"/>
          <w:sz w:val="26"/>
          <w:szCs w:val="26"/>
        </w:rPr>
        <w:t xml:space="preserve">that </w:t>
      </w:r>
      <w:r w:rsidR="00ED1C17">
        <w:rPr>
          <w:rFonts w:eastAsia="Calibri"/>
          <w:sz w:val="26"/>
          <w:szCs w:val="26"/>
        </w:rPr>
        <w:t xml:space="preserve">it properly billed </w:t>
      </w:r>
      <w:r w:rsidR="00ED12B2">
        <w:rPr>
          <w:rFonts w:eastAsia="Calibri"/>
          <w:sz w:val="26"/>
          <w:szCs w:val="26"/>
        </w:rPr>
        <w:t>Mr. Rezzetano</w:t>
      </w:r>
      <w:r w:rsidR="00ED1C17">
        <w:rPr>
          <w:rFonts w:eastAsia="Calibri"/>
          <w:sz w:val="26"/>
          <w:szCs w:val="26"/>
        </w:rPr>
        <w:t xml:space="preserve"> for consumption </w:t>
      </w:r>
      <w:r w:rsidR="00B73C05">
        <w:rPr>
          <w:rFonts w:eastAsia="Calibri"/>
          <w:sz w:val="26"/>
          <w:szCs w:val="26"/>
        </w:rPr>
        <w:t xml:space="preserve">that </w:t>
      </w:r>
      <w:r w:rsidR="00ED12B2">
        <w:rPr>
          <w:rFonts w:eastAsia="Calibri"/>
          <w:sz w:val="26"/>
          <w:szCs w:val="26"/>
        </w:rPr>
        <w:t xml:space="preserve">registered on his </w:t>
      </w:r>
      <w:r w:rsidR="00B73C05">
        <w:rPr>
          <w:rFonts w:eastAsia="Calibri"/>
          <w:sz w:val="26"/>
          <w:szCs w:val="26"/>
        </w:rPr>
        <w:t>electric meter</w:t>
      </w:r>
      <w:r w:rsidR="00ED1C17">
        <w:rPr>
          <w:rFonts w:eastAsia="Calibri"/>
          <w:sz w:val="26"/>
          <w:szCs w:val="26"/>
        </w:rPr>
        <w:t xml:space="preserve"> at </w:t>
      </w:r>
      <w:r w:rsidR="00ED1C17" w:rsidRPr="00444646">
        <w:rPr>
          <w:sz w:val="26"/>
          <w:szCs w:val="26"/>
        </w:rPr>
        <w:t>457 Sapphire</w:t>
      </w:r>
      <w:r w:rsidR="00B32949" w:rsidRPr="00444646">
        <w:rPr>
          <w:sz w:val="26"/>
          <w:szCs w:val="26"/>
        </w:rPr>
        <w:t xml:space="preserve"> Way</w:t>
      </w:r>
      <w:r w:rsidR="00ED1C17" w:rsidRPr="00444646">
        <w:rPr>
          <w:sz w:val="26"/>
          <w:szCs w:val="26"/>
        </w:rPr>
        <w:t>.</w:t>
      </w:r>
      <w:r w:rsidR="0061610F">
        <w:rPr>
          <w:sz w:val="26"/>
          <w:szCs w:val="26"/>
        </w:rPr>
        <w:t xml:space="preserve"> </w:t>
      </w:r>
      <w:r w:rsidR="00DE05D6">
        <w:rPr>
          <w:sz w:val="26"/>
          <w:szCs w:val="26"/>
        </w:rPr>
        <w:t xml:space="preserve"> </w:t>
      </w:r>
      <w:r w:rsidR="008F484F">
        <w:rPr>
          <w:sz w:val="26"/>
          <w:szCs w:val="26"/>
        </w:rPr>
        <w:t>A</w:t>
      </w:r>
      <w:r w:rsidR="00DE05D6">
        <w:rPr>
          <w:sz w:val="26"/>
          <w:szCs w:val="26"/>
        </w:rPr>
        <w:t xml:space="preserve">lthough </w:t>
      </w:r>
      <w:r w:rsidR="00ED12B2">
        <w:rPr>
          <w:sz w:val="26"/>
          <w:szCs w:val="26"/>
        </w:rPr>
        <w:t>Mr. Rezzetano</w:t>
      </w:r>
      <w:r w:rsidR="00DE05D6">
        <w:rPr>
          <w:sz w:val="26"/>
          <w:szCs w:val="26"/>
        </w:rPr>
        <w:t xml:space="preserve"> claim</w:t>
      </w:r>
      <w:r w:rsidR="008F484F">
        <w:rPr>
          <w:sz w:val="26"/>
          <w:szCs w:val="26"/>
        </w:rPr>
        <w:t>ed</w:t>
      </w:r>
      <w:r w:rsidR="00DE05D6">
        <w:rPr>
          <w:sz w:val="26"/>
          <w:szCs w:val="26"/>
        </w:rPr>
        <w:t xml:space="preserve"> the property was vacant and winterized </w:t>
      </w:r>
      <w:r w:rsidR="00DE05D6" w:rsidRPr="00FC0A3F">
        <w:rPr>
          <w:sz w:val="26"/>
          <w:szCs w:val="26"/>
        </w:rPr>
        <w:t>between October 2013 and December 2013</w:t>
      </w:r>
      <w:r w:rsidR="00DE05D6">
        <w:rPr>
          <w:sz w:val="26"/>
          <w:szCs w:val="26"/>
        </w:rPr>
        <w:t xml:space="preserve">, </w:t>
      </w:r>
      <w:r w:rsidR="008F484F">
        <w:rPr>
          <w:sz w:val="26"/>
          <w:szCs w:val="26"/>
        </w:rPr>
        <w:t xml:space="preserve">Duquesne avers that its </w:t>
      </w:r>
      <w:r w:rsidR="00DE05D6">
        <w:rPr>
          <w:sz w:val="26"/>
          <w:szCs w:val="26"/>
        </w:rPr>
        <w:t>actual meter readings at the apartment indicate</w:t>
      </w:r>
      <w:r w:rsidR="00A532EC">
        <w:rPr>
          <w:sz w:val="26"/>
          <w:szCs w:val="26"/>
        </w:rPr>
        <w:t>d</w:t>
      </w:r>
      <w:r w:rsidR="00DE05D6">
        <w:rPr>
          <w:sz w:val="26"/>
          <w:szCs w:val="26"/>
        </w:rPr>
        <w:t xml:space="preserve"> continued power consumption during the period in question.</w:t>
      </w:r>
      <w:r w:rsidR="003F4A6F">
        <w:rPr>
          <w:sz w:val="26"/>
          <w:szCs w:val="26"/>
        </w:rPr>
        <w:t xml:space="preserve">  Duquesne cites to </w:t>
      </w:r>
      <w:r w:rsidR="003F4A6F">
        <w:rPr>
          <w:i/>
          <w:sz w:val="26"/>
          <w:szCs w:val="26"/>
        </w:rPr>
        <w:t xml:space="preserve">Warren </w:t>
      </w:r>
      <w:r w:rsidR="003F4A6F">
        <w:rPr>
          <w:sz w:val="26"/>
          <w:szCs w:val="26"/>
        </w:rPr>
        <w:t>for the proposition that the Complainant, as the ratepayer of record at that address</w:t>
      </w:r>
      <w:r w:rsidR="005E37C5">
        <w:rPr>
          <w:sz w:val="26"/>
          <w:szCs w:val="26"/>
        </w:rPr>
        <w:t>,</w:t>
      </w:r>
      <w:r w:rsidR="003F4A6F">
        <w:rPr>
          <w:sz w:val="26"/>
          <w:szCs w:val="26"/>
        </w:rPr>
        <w:t xml:space="preserve"> </w:t>
      </w:r>
      <w:r w:rsidR="005E37C5">
        <w:rPr>
          <w:sz w:val="26"/>
          <w:szCs w:val="26"/>
        </w:rPr>
        <w:t xml:space="preserve">is responsible </w:t>
      </w:r>
      <w:r w:rsidR="005E37C5">
        <w:rPr>
          <w:sz w:val="26"/>
          <w:szCs w:val="26"/>
        </w:rPr>
        <w:lastRenderedPageBreak/>
        <w:t>for the electricity consumed at the service address.</w:t>
      </w:r>
      <w:r w:rsidR="0061610F">
        <w:rPr>
          <w:rStyle w:val="FootnoteReference"/>
          <w:sz w:val="26"/>
          <w:szCs w:val="26"/>
        </w:rPr>
        <w:footnoteReference w:id="14"/>
      </w:r>
      <w:r w:rsidR="00ED12B2">
        <w:rPr>
          <w:sz w:val="26"/>
          <w:szCs w:val="26"/>
        </w:rPr>
        <w:t xml:space="preserve">  </w:t>
      </w:r>
      <w:r w:rsidR="00B73C05">
        <w:rPr>
          <w:rFonts w:eastAsia="Calibri"/>
          <w:sz w:val="26"/>
          <w:szCs w:val="26"/>
        </w:rPr>
        <w:t xml:space="preserve">Answer to Petition </w:t>
      </w:r>
      <w:r w:rsidR="00DE05D6">
        <w:rPr>
          <w:sz w:val="26"/>
          <w:szCs w:val="26"/>
        </w:rPr>
        <w:t>at</w:t>
      </w:r>
      <w:r w:rsidR="00432A80">
        <w:rPr>
          <w:sz w:val="26"/>
          <w:szCs w:val="26"/>
        </w:rPr>
        <w:t> </w:t>
      </w:r>
      <w:r w:rsidR="00DE05D6">
        <w:rPr>
          <w:sz w:val="26"/>
          <w:szCs w:val="26"/>
        </w:rPr>
        <w:t>10</w:t>
      </w:r>
      <w:r w:rsidR="00E55CFE">
        <w:rPr>
          <w:sz w:val="26"/>
          <w:szCs w:val="26"/>
        </w:rPr>
        <w:noBreakHyphen/>
      </w:r>
      <w:r w:rsidR="00DE05D6">
        <w:rPr>
          <w:sz w:val="26"/>
          <w:szCs w:val="26"/>
        </w:rPr>
        <w:t xml:space="preserve">11 </w:t>
      </w:r>
      <w:r w:rsidR="009442E4">
        <w:rPr>
          <w:sz w:val="26"/>
          <w:szCs w:val="26"/>
        </w:rPr>
        <w:t>(</w:t>
      </w:r>
      <w:r w:rsidR="00DE05D6">
        <w:rPr>
          <w:sz w:val="26"/>
          <w:szCs w:val="26"/>
        </w:rPr>
        <w:t xml:space="preserve">citing </w:t>
      </w:r>
      <w:r w:rsidR="00A532EC" w:rsidRPr="00444646">
        <w:rPr>
          <w:sz w:val="26"/>
          <w:szCs w:val="26"/>
        </w:rPr>
        <w:t>July 20</w:t>
      </w:r>
      <w:r w:rsidR="00DE05D6" w:rsidRPr="00444646">
        <w:rPr>
          <w:sz w:val="26"/>
          <w:szCs w:val="26"/>
        </w:rPr>
        <w:t xml:space="preserve"> Tr.</w:t>
      </w:r>
      <w:r w:rsidR="00A532EC" w:rsidRPr="00444646">
        <w:rPr>
          <w:sz w:val="26"/>
          <w:szCs w:val="26"/>
        </w:rPr>
        <w:t xml:space="preserve"> </w:t>
      </w:r>
      <w:r w:rsidR="00A532EC">
        <w:rPr>
          <w:sz w:val="26"/>
          <w:szCs w:val="26"/>
        </w:rPr>
        <w:t>at 30</w:t>
      </w:r>
      <w:r w:rsidR="00DE05D6">
        <w:rPr>
          <w:sz w:val="26"/>
          <w:szCs w:val="26"/>
        </w:rPr>
        <w:t>;</w:t>
      </w:r>
      <w:r w:rsidR="00A532EC">
        <w:rPr>
          <w:sz w:val="26"/>
          <w:szCs w:val="26"/>
        </w:rPr>
        <w:t xml:space="preserve"> Duquesne Exhs. 4 and 14</w:t>
      </w:r>
      <w:r w:rsidR="009442E4">
        <w:rPr>
          <w:sz w:val="26"/>
          <w:szCs w:val="26"/>
        </w:rPr>
        <w:t>)</w:t>
      </w:r>
      <w:r w:rsidR="00DE05D6">
        <w:rPr>
          <w:sz w:val="26"/>
          <w:szCs w:val="26"/>
        </w:rPr>
        <w:t>.</w:t>
      </w:r>
      <w:r w:rsidR="007A34C7">
        <w:rPr>
          <w:sz w:val="26"/>
          <w:szCs w:val="26"/>
        </w:rPr>
        <w:t xml:space="preserve">  Duquesne posits that the Complainant had ample opportunity to request a high bill investigation </w:t>
      </w:r>
      <w:r w:rsidR="00455254">
        <w:rPr>
          <w:sz w:val="26"/>
          <w:szCs w:val="26"/>
        </w:rPr>
        <w:t xml:space="preserve">during his phone calls </w:t>
      </w:r>
      <w:r w:rsidR="007A34C7">
        <w:rPr>
          <w:sz w:val="26"/>
          <w:szCs w:val="26"/>
        </w:rPr>
        <w:t>but failed to do so</w:t>
      </w:r>
      <w:r w:rsidR="00B32949">
        <w:rPr>
          <w:sz w:val="26"/>
          <w:szCs w:val="26"/>
        </w:rPr>
        <w:t xml:space="preserve">.  </w:t>
      </w:r>
      <w:r w:rsidR="00C21449">
        <w:rPr>
          <w:sz w:val="26"/>
          <w:szCs w:val="26"/>
        </w:rPr>
        <w:t xml:space="preserve">Therefore, </w:t>
      </w:r>
      <w:r w:rsidR="00B32949">
        <w:rPr>
          <w:sz w:val="26"/>
          <w:szCs w:val="26"/>
        </w:rPr>
        <w:t xml:space="preserve">Duquesne asserts that as the ratepayer of record, the Complainant is </w:t>
      </w:r>
      <w:r w:rsidR="007A34C7">
        <w:rPr>
          <w:sz w:val="26"/>
          <w:szCs w:val="26"/>
        </w:rPr>
        <w:t xml:space="preserve">responsible for </w:t>
      </w:r>
      <w:r w:rsidR="008114CE">
        <w:rPr>
          <w:sz w:val="26"/>
          <w:szCs w:val="26"/>
        </w:rPr>
        <w:t xml:space="preserve">payment of the actual consumption recorded at </w:t>
      </w:r>
      <w:r w:rsidR="00B32949" w:rsidRPr="00444646">
        <w:rPr>
          <w:sz w:val="26"/>
          <w:szCs w:val="26"/>
        </w:rPr>
        <w:t>457 Sapphire Way</w:t>
      </w:r>
      <w:r w:rsidR="00B73C05" w:rsidRPr="00444646">
        <w:rPr>
          <w:sz w:val="26"/>
          <w:szCs w:val="26"/>
        </w:rPr>
        <w:t>.</w:t>
      </w:r>
      <w:r w:rsidR="008114CE">
        <w:rPr>
          <w:sz w:val="26"/>
          <w:szCs w:val="26"/>
        </w:rPr>
        <w:t xml:space="preserve">  Answer </w:t>
      </w:r>
      <w:r w:rsidR="007B1F88">
        <w:rPr>
          <w:sz w:val="26"/>
          <w:szCs w:val="26"/>
        </w:rPr>
        <w:t xml:space="preserve">to Petition at 11-12 </w:t>
      </w:r>
      <w:r w:rsidR="009442E4">
        <w:rPr>
          <w:sz w:val="26"/>
          <w:szCs w:val="26"/>
        </w:rPr>
        <w:t>(</w:t>
      </w:r>
      <w:r w:rsidR="007B1F88">
        <w:rPr>
          <w:sz w:val="26"/>
          <w:szCs w:val="26"/>
        </w:rPr>
        <w:t>citing Petition</w:t>
      </w:r>
      <w:r w:rsidR="008114CE">
        <w:rPr>
          <w:sz w:val="26"/>
          <w:szCs w:val="26"/>
        </w:rPr>
        <w:t xml:space="preserve"> at 2</w:t>
      </w:r>
      <w:r w:rsidR="009442E4">
        <w:rPr>
          <w:sz w:val="26"/>
          <w:szCs w:val="26"/>
        </w:rPr>
        <w:t>)</w:t>
      </w:r>
      <w:r w:rsidR="008114CE">
        <w:rPr>
          <w:sz w:val="26"/>
          <w:szCs w:val="26"/>
        </w:rPr>
        <w:t xml:space="preserve">; I.D. at 12; </w:t>
      </w:r>
      <w:r w:rsidR="008114CE" w:rsidRPr="00444646">
        <w:rPr>
          <w:sz w:val="26"/>
          <w:szCs w:val="26"/>
        </w:rPr>
        <w:t>July 20 Tr.</w:t>
      </w:r>
      <w:r w:rsidR="008114CE">
        <w:rPr>
          <w:sz w:val="26"/>
          <w:szCs w:val="26"/>
        </w:rPr>
        <w:t xml:space="preserve"> at 29-31, 34, 45, 48, 50, 54-55; Duquesne Exhs. 4, 14 and 20.</w:t>
      </w:r>
    </w:p>
    <w:p w:rsidR="008114CE" w:rsidRDefault="008114CE" w:rsidP="00FD788D">
      <w:pPr>
        <w:widowControl/>
        <w:spacing w:line="360" w:lineRule="auto"/>
        <w:contextualSpacing/>
        <w:rPr>
          <w:sz w:val="26"/>
          <w:szCs w:val="26"/>
        </w:rPr>
      </w:pPr>
    </w:p>
    <w:p w:rsidR="008114CE" w:rsidRDefault="008114CE" w:rsidP="00FD788D">
      <w:pPr>
        <w:widowControl/>
        <w:spacing w:line="360" w:lineRule="auto"/>
        <w:contextualSpacing/>
        <w:rPr>
          <w:sz w:val="26"/>
          <w:szCs w:val="26"/>
        </w:rPr>
      </w:pPr>
      <w:r>
        <w:rPr>
          <w:sz w:val="26"/>
          <w:szCs w:val="26"/>
        </w:rPr>
        <w:tab/>
      </w:r>
      <w:r w:rsidR="002F5B4E">
        <w:rPr>
          <w:sz w:val="26"/>
          <w:szCs w:val="26"/>
        </w:rPr>
        <w:tab/>
      </w:r>
      <w:r w:rsidR="00ED12B2">
        <w:rPr>
          <w:sz w:val="26"/>
          <w:szCs w:val="26"/>
        </w:rPr>
        <w:t>With regard to the Complainant’s hearsay allegations</w:t>
      </w:r>
      <w:r w:rsidR="002F5B4E">
        <w:rPr>
          <w:sz w:val="26"/>
          <w:szCs w:val="26"/>
        </w:rPr>
        <w:t xml:space="preserve">, </w:t>
      </w:r>
      <w:r>
        <w:rPr>
          <w:sz w:val="26"/>
          <w:szCs w:val="26"/>
        </w:rPr>
        <w:t xml:space="preserve">Duquesne </w:t>
      </w:r>
      <w:r w:rsidR="00AD373E">
        <w:rPr>
          <w:sz w:val="26"/>
          <w:szCs w:val="26"/>
        </w:rPr>
        <w:t>asserts tha</w:t>
      </w:r>
      <w:r w:rsidR="00ED12B2">
        <w:rPr>
          <w:sz w:val="26"/>
          <w:szCs w:val="26"/>
        </w:rPr>
        <w:t xml:space="preserve">t the ALJ gave proper weight to its </w:t>
      </w:r>
      <w:r w:rsidR="00AD373E">
        <w:rPr>
          <w:sz w:val="26"/>
          <w:szCs w:val="26"/>
        </w:rPr>
        <w:t>witnesses</w:t>
      </w:r>
      <w:r w:rsidR="009442E4">
        <w:rPr>
          <w:sz w:val="26"/>
          <w:szCs w:val="26"/>
        </w:rPr>
        <w:t>’ testimony</w:t>
      </w:r>
      <w:r w:rsidR="00AD373E">
        <w:rPr>
          <w:sz w:val="26"/>
          <w:szCs w:val="26"/>
        </w:rPr>
        <w:t xml:space="preserve">.  Answer to Petition at 12.  </w:t>
      </w:r>
      <w:r w:rsidR="007B1F88">
        <w:rPr>
          <w:sz w:val="26"/>
          <w:szCs w:val="26"/>
        </w:rPr>
        <w:t xml:space="preserve">Duquesne argues that </w:t>
      </w:r>
      <w:r w:rsidR="001C04BE">
        <w:rPr>
          <w:sz w:val="26"/>
          <w:szCs w:val="26"/>
        </w:rPr>
        <w:t xml:space="preserve">its </w:t>
      </w:r>
      <w:r w:rsidR="007B1F88">
        <w:rPr>
          <w:sz w:val="26"/>
          <w:szCs w:val="26"/>
        </w:rPr>
        <w:t xml:space="preserve">witnesses were familiar with the Complainant’s allegations and authenticated various business records that addressed the issues </w:t>
      </w:r>
      <w:r w:rsidR="005226DB">
        <w:rPr>
          <w:sz w:val="26"/>
          <w:szCs w:val="26"/>
        </w:rPr>
        <w:t xml:space="preserve">that were </w:t>
      </w:r>
      <w:r w:rsidR="007B1F88">
        <w:rPr>
          <w:sz w:val="26"/>
          <w:szCs w:val="26"/>
        </w:rPr>
        <w:t xml:space="preserve">raised by the Complainant </w:t>
      </w:r>
      <w:r w:rsidR="00DC745E">
        <w:rPr>
          <w:sz w:val="26"/>
          <w:szCs w:val="26"/>
        </w:rPr>
        <w:t>in</w:t>
      </w:r>
      <w:r w:rsidR="007B1F88">
        <w:rPr>
          <w:sz w:val="26"/>
          <w:szCs w:val="26"/>
        </w:rPr>
        <w:t xml:space="preserve"> the hearing.  Duquesne further asserts that the testimonies of the witnes</w:t>
      </w:r>
      <w:r w:rsidR="00104B92">
        <w:rPr>
          <w:sz w:val="26"/>
          <w:szCs w:val="26"/>
        </w:rPr>
        <w:t>ses were</w:t>
      </w:r>
      <w:r w:rsidR="007B1F88">
        <w:rPr>
          <w:sz w:val="26"/>
          <w:szCs w:val="26"/>
        </w:rPr>
        <w:t xml:space="preserve"> legal </w:t>
      </w:r>
      <w:r w:rsidR="00BA069A">
        <w:rPr>
          <w:sz w:val="26"/>
          <w:szCs w:val="26"/>
        </w:rPr>
        <w:t>and permissible under applicable la</w:t>
      </w:r>
      <w:r w:rsidR="00104B92">
        <w:rPr>
          <w:sz w:val="26"/>
          <w:szCs w:val="26"/>
        </w:rPr>
        <w:t xml:space="preserve">w and rules of evidence.  Duquesne states that </w:t>
      </w:r>
      <w:r w:rsidR="00BA069A">
        <w:rPr>
          <w:sz w:val="26"/>
          <w:szCs w:val="26"/>
        </w:rPr>
        <w:t>the “law does not require a witness qualifying business records [to</w:t>
      </w:r>
      <w:r w:rsidR="009C10F4">
        <w:rPr>
          <w:sz w:val="26"/>
          <w:szCs w:val="26"/>
        </w:rPr>
        <w:t xml:space="preserve">] </w:t>
      </w:r>
      <w:r w:rsidR="00BA069A">
        <w:rPr>
          <w:sz w:val="26"/>
          <w:szCs w:val="26"/>
        </w:rPr>
        <w:t>have personal knowledge of the facts reported in the business records.”</w:t>
      </w:r>
      <w:r w:rsidR="001A16F1">
        <w:rPr>
          <w:rStyle w:val="FootnoteReference"/>
          <w:sz w:val="26"/>
          <w:szCs w:val="26"/>
        </w:rPr>
        <w:footnoteReference w:id="15"/>
      </w:r>
      <w:r w:rsidR="001A16F1">
        <w:rPr>
          <w:sz w:val="26"/>
          <w:szCs w:val="26"/>
        </w:rPr>
        <w:t xml:space="preserve"> </w:t>
      </w:r>
      <w:r w:rsidR="00E73CD1">
        <w:rPr>
          <w:sz w:val="26"/>
          <w:szCs w:val="26"/>
        </w:rPr>
        <w:t xml:space="preserve"> </w:t>
      </w:r>
      <w:r w:rsidR="00BA069A">
        <w:rPr>
          <w:sz w:val="26"/>
          <w:szCs w:val="26"/>
        </w:rPr>
        <w:t>According to Duquesne, the witness only must “provide sufficient information relating to the preparation and maintenance of the records to justify a presumption of trustworthiness.</w:t>
      </w:r>
      <w:r w:rsidR="009C10F4">
        <w:rPr>
          <w:sz w:val="26"/>
          <w:szCs w:val="26"/>
        </w:rPr>
        <w:t>”</w:t>
      </w:r>
      <w:r w:rsidR="00BA069A">
        <w:rPr>
          <w:rStyle w:val="FootnoteReference"/>
          <w:sz w:val="26"/>
          <w:szCs w:val="26"/>
        </w:rPr>
        <w:footnoteReference w:id="16"/>
      </w:r>
      <w:r w:rsidR="00BA069A">
        <w:rPr>
          <w:sz w:val="26"/>
          <w:szCs w:val="26"/>
        </w:rPr>
        <w:t xml:space="preserve">  </w:t>
      </w:r>
      <w:r w:rsidR="00BA069A" w:rsidRPr="00BA069A">
        <w:rPr>
          <w:i/>
          <w:sz w:val="26"/>
          <w:szCs w:val="26"/>
        </w:rPr>
        <w:t>Id.</w:t>
      </w:r>
      <w:r w:rsidR="001A16F1">
        <w:rPr>
          <w:sz w:val="26"/>
          <w:szCs w:val="26"/>
        </w:rPr>
        <w:t xml:space="preserve"> at 12-14.  Duquesne argues that the fact that the witnesses did not personally speak </w:t>
      </w:r>
      <w:r w:rsidR="00104B92">
        <w:rPr>
          <w:sz w:val="26"/>
          <w:szCs w:val="26"/>
        </w:rPr>
        <w:t>with</w:t>
      </w:r>
      <w:r w:rsidR="001A16F1">
        <w:rPr>
          <w:sz w:val="26"/>
          <w:szCs w:val="26"/>
        </w:rPr>
        <w:t xml:space="preserve"> the Complainant before he filed the Complaint or did not personally scan and process th</w:t>
      </w:r>
      <w:r w:rsidR="00DC745E">
        <w:rPr>
          <w:sz w:val="26"/>
          <w:szCs w:val="26"/>
        </w:rPr>
        <w:t>e Complainant’s check</w:t>
      </w:r>
      <w:r w:rsidR="00ED12B2">
        <w:rPr>
          <w:sz w:val="26"/>
          <w:szCs w:val="26"/>
        </w:rPr>
        <w:t>s</w:t>
      </w:r>
      <w:r w:rsidR="00DC745E">
        <w:rPr>
          <w:sz w:val="26"/>
          <w:szCs w:val="26"/>
        </w:rPr>
        <w:t xml:space="preserve">, </w:t>
      </w:r>
      <w:r w:rsidR="009C14A5">
        <w:rPr>
          <w:sz w:val="26"/>
          <w:szCs w:val="26"/>
        </w:rPr>
        <w:t xml:space="preserve">in no way </w:t>
      </w:r>
      <w:r w:rsidR="00DC745E">
        <w:rPr>
          <w:sz w:val="26"/>
          <w:szCs w:val="26"/>
        </w:rPr>
        <w:t>discredit</w:t>
      </w:r>
      <w:r w:rsidR="009C14A5">
        <w:rPr>
          <w:sz w:val="26"/>
          <w:szCs w:val="26"/>
        </w:rPr>
        <w:t>s</w:t>
      </w:r>
      <w:r w:rsidR="00DC745E">
        <w:rPr>
          <w:sz w:val="26"/>
          <w:szCs w:val="26"/>
        </w:rPr>
        <w:t xml:space="preserve"> their testimonies</w:t>
      </w:r>
      <w:r w:rsidR="0043565C">
        <w:rPr>
          <w:sz w:val="26"/>
          <w:szCs w:val="26"/>
        </w:rPr>
        <w:t xml:space="preserve">.  </w:t>
      </w:r>
      <w:r w:rsidR="001A16F1">
        <w:rPr>
          <w:sz w:val="26"/>
          <w:szCs w:val="26"/>
        </w:rPr>
        <w:t xml:space="preserve">Duquesne further </w:t>
      </w:r>
      <w:r w:rsidR="00996BF1">
        <w:rPr>
          <w:sz w:val="26"/>
          <w:szCs w:val="26"/>
        </w:rPr>
        <w:t xml:space="preserve">contends </w:t>
      </w:r>
      <w:r w:rsidR="001A16F1">
        <w:rPr>
          <w:sz w:val="26"/>
          <w:szCs w:val="26"/>
        </w:rPr>
        <w:t xml:space="preserve">that because the testimonies of </w:t>
      </w:r>
      <w:r w:rsidR="001C04BE">
        <w:rPr>
          <w:sz w:val="26"/>
          <w:szCs w:val="26"/>
        </w:rPr>
        <w:t xml:space="preserve">its </w:t>
      </w:r>
      <w:r w:rsidR="001A16F1">
        <w:rPr>
          <w:sz w:val="26"/>
          <w:szCs w:val="26"/>
        </w:rPr>
        <w:t xml:space="preserve">witnesses were based on business records, they are not considered hearsay.  </w:t>
      </w:r>
      <w:r w:rsidR="001A16F1" w:rsidRPr="00BA069A">
        <w:rPr>
          <w:i/>
          <w:sz w:val="26"/>
          <w:szCs w:val="26"/>
        </w:rPr>
        <w:t>Id.</w:t>
      </w:r>
      <w:r w:rsidR="001A16F1">
        <w:rPr>
          <w:sz w:val="26"/>
          <w:szCs w:val="26"/>
        </w:rPr>
        <w:t xml:space="preserve"> at 13-15.</w:t>
      </w:r>
    </w:p>
    <w:p w:rsidR="002F5B4E" w:rsidRDefault="002F5B4E" w:rsidP="00FD788D">
      <w:pPr>
        <w:widowControl/>
        <w:spacing w:line="360" w:lineRule="auto"/>
        <w:contextualSpacing/>
        <w:rPr>
          <w:sz w:val="26"/>
          <w:szCs w:val="26"/>
        </w:rPr>
      </w:pPr>
    </w:p>
    <w:p w:rsidR="00071C90" w:rsidRPr="009C10F4" w:rsidRDefault="00996BF1" w:rsidP="00FD788D">
      <w:pPr>
        <w:widowControl/>
        <w:spacing w:line="360" w:lineRule="auto"/>
        <w:ind w:firstLine="1440"/>
        <w:contextualSpacing/>
        <w:rPr>
          <w:sz w:val="26"/>
          <w:szCs w:val="26"/>
        </w:rPr>
      </w:pPr>
      <w:r>
        <w:rPr>
          <w:sz w:val="26"/>
          <w:szCs w:val="26"/>
        </w:rPr>
        <w:lastRenderedPageBreak/>
        <w:t>Finally,</w:t>
      </w:r>
      <w:r w:rsidR="002F5B4E">
        <w:rPr>
          <w:sz w:val="26"/>
          <w:szCs w:val="26"/>
        </w:rPr>
        <w:t xml:space="preserve"> Duquesne asserts that the invoice dated January 6, 2016, </w:t>
      </w:r>
      <w:r>
        <w:rPr>
          <w:sz w:val="26"/>
          <w:szCs w:val="26"/>
        </w:rPr>
        <w:t xml:space="preserve">which </w:t>
      </w:r>
      <w:r w:rsidR="0053308E">
        <w:rPr>
          <w:sz w:val="26"/>
          <w:szCs w:val="26"/>
        </w:rPr>
        <w:t xml:space="preserve">the Complainant </w:t>
      </w:r>
      <w:r w:rsidR="002F5B4E">
        <w:rPr>
          <w:sz w:val="26"/>
          <w:szCs w:val="26"/>
        </w:rPr>
        <w:t>attached to the</w:t>
      </w:r>
      <w:r w:rsidR="00B73C05">
        <w:rPr>
          <w:sz w:val="26"/>
          <w:szCs w:val="26"/>
        </w:rPr>
        <w:t xml:space="preserve"> Petition</w:t>
      </w:r>
      <w:r>
        <w:rPr>
          <w:sz w:val="26"/>
          <w:szCs w:val="26"/>
        </w:rPr>
        <w:t>,</w:t>
      </w:r>
      <w:r w:rsidR="002F5B4E">
        <w:rPr>
          <w:sz w:val="26"/>
          <w:szCs w:val="26"/>
        </w:rPr>
        <w:t xml:space="preserve"> is </w:t>
      </w:r>
      <w:r w:rsidR="006C730A">
        <w:rPr>
          <w:sz w:val="26"/>
          <w:szCs w:val="26"/>
        </w:rPr>
        <w:t>extra</w:t>
      </w:r>
      <w:r w:rsidR="002F5B4E">
        <w:rPr>
          <w:sz w:val="26"/>
          <w:szCs w:val="26"/>
        </w:rPr>
        <w:t xml:space="preserve">-record evidence and should be </w:t>
      </w:r>
      <w:r w:rsidR="009C10F4">
        <w:rPr>
          <w:sz w:val="26"/>
          <w:szCs w:val="26"/>
        </w:rPr>
        <w:t>rejected</w:t>
      </w:r>
      <w:r w:rsidR="002F5B4E">
        <w:rPr>
          <w:sz w:val="26"/>
          <w:szCs w:val="26"/>
        </w:rPr>
        <w:t xml:space="preserve"> by the Commission.</w:t>
      </w:r>
      <w:r w:rsidR="006C730A">
        <w:rPr>
          <w:rStyle w:val="FootnoteReference"/>
          <w:sz w:val="26"/>
          <w:szCs w:val="26"/>
        </w:rPr>
        <w:footnoteReference w:id="17"/>
      </w:r>
      <w:r w:rsidR="002F5B4E">
        <w:rPr>
          <w:sz w:val="26"/>
          <w:szCs w:val="26"/>
        </w:rPr>
        <w:t xml:space="preserve">  </w:t>
      </w:r>
      <w:r w:rsidR="006C730A">
        <w:rPr>
          <w:sz w:val="26"/>
          <w:szCs w:val="26"/>
        </w:rPr>
        <w:t>Duquesne avers that the invoice was prepared after the Commission issued its Final Order</w:t>
      </w:r>
      <w:r w:rsidR="00B73C05">
        <w:rPr>
          <w:sz w:val="26"/>
          <w:szCs w:val="26"/>
        </w:rPr>
        <w:t xml:space="preserve"> and should not be considered in the instant proceeding</w:t>
      </w:r>
      <w:r w:rsidR="006C730A">
        <w:rPr>
          <w:sz w:val="26"/>
          <w:szCs w:val="26"/>
        </w:rPr>
        <w:t>.  Answer to Petition at 15.</w:t>
      </w:r>
      <w:r w:rsidR="00071C90">
        <w:rPr>
          <w:sz w:val="26"/>
          <w:szCs w:val="26"/>
        </w:rPr>
        <w:t xml:space="preserve">  </w:t>
      </w:r>
      <w:r w:rsidR="00071C90" w:rsidRPr="009C10F4">
        <w:rPr>
          <w:sz w:val="26"/>
          <w:szCs w:val="26"/>
        </w:rPr>
        <w:t xml:space="preserve">For </w:t>
      </w:r>
      <w:r w:rsidR="009C10F4" w:rsidRPr="009C10F4">
        <w:rPr>
          <w:sz w:val="26"/>
          <w:szCs w:val="26"/>
        </w:rPr>
        <w:t xml:space="preserve">all the aforementioned </w:t>
      </w:r>
      <w:r w:rsidR="00071C90" w:rsidRPr="009C10F4">
        <w:rPr>
          <w:sz w:val="26"/>
          <w:szCs w:val="26"/>
        </w:rPr>
        <w:t xml:space="preserve">reasons, Duquesne requests that the Commission deny the Petition.  </w:t>
      </w:r>
      <w:r w:rsidR="00071C90" w:rsidRPr="009C10F4">
        <w:rPr>
          <w:i/>
          <w:sz w:val="26"/>
          <w:szCs w:val="26"/>
        </w:rPr>
        <w:t>Id</w:t>
      </w:r>
      <w:r w:rsidR="00071C90" w:rsidRPr="009C10F4">
        <w:rPr>
          <w:sz w:val="26"/>
          <w:szCs w:val="26"/>
        </w:rPr>
        <w:t>.</w:t>
      </w:r>
    </w:p>
    <w:p w:rsidR="002F5B4E" w:rsidRDefault="002F5B4E" w:rsidP="00FD788D">
      <w:pPr>
        <w:widowControl/>
        <w:spacing w:line="360" w:lineRule="auto"/>
        <w:contextualSpacing/>
        <w:rPr>
          <w:sz w:val="26"/>
          <w:szCs w:val="26"/>
        </w:rPr>
      </w:pPr>
    </w:p>
    <w:p w:rsidR="008C3456" w:rsidRDefault="008C3456" w:rsidP="00FD788D">
      <w:pPr>
        <w:keepNext/>
        <w:keepLines/>
        <w:widowControl/>
        <w:spacing w:line="360" w:lineRule="auto"/>
        <w:contextualSpacing/>
        <w:rPr>
          <w:b/>
          <w:sz w:val="26"/>
          <w:szCs w:val="26"/>
        </w:rPr>
      </w:pPr>
      <w:r>
        <w:rPr>
          <w:b/>
          <w:sz w:val="26"/>
          <w:szCs w:val="26"/>
        </w:rPr>
        <w:t>Disposition</w:t>
      </w:r>
    </w:p>
    <w:p w:rsidR="008C3456" w:rsidRDefault="008C3456" w:rsidP="00FD788D">
      <w:pPr>
        <w:keepNext/>
        <w:keepLines/>
        <w:widowControl/>
        <w:tabs>
          <w:tab w:val="left" w:pos="720"/>
          <w:tab w:val="left" w:pos="1440"/>
        </w:tabs>
        <w:spacing w:line="360" w:lineRule="auto"/>
        <w:contextualSpacing/>
        <w:rPr>
          <w:color w:val="000000"/>
          <w:sz w:val="26"/>
          <w:szCs w:val="26"/>
        </w:rPr>
      </w:pPr>
    </w:p>
    <w:p w:rsidR="00995051" w:rsidRPr="00E26EFD" w:rsidRDefault="008C3456" w:rsidP="00FD788D">
      <w:pPr>
        <w:widowControl/>
        <w:spacing w:line="360" w:lineRule="auto"/>
        <w:ind w:firstLine="1440"/>
        <w:rPr>
          <w:sz w:val="26"/>
          <w:szCs w:val="26"/>
        </w:rPr>
      </w:pPr>
      <w:r>
        <w:rPr>
          <w:sz w:val="26"/>
          <w:szCs w:val="26"/>
        </w:rPr>
        <w:t xml:space="preserve">We find that the </w:t>
      </w:r>
      <w:r w:rsidR="00ED12B2">
        <w:rPr>
          <w:sz w:val="26"/>
          <w:szCs w:val="26"/>
        </w:rPr>
        <w:t xml:space="preserve">Complainant’s </w:t>
      </w:r>
      <w:r>
        <w:rPr>
          <w:sz w:val="26"/>
          <w:szCs w:val="26"/>
        </w:rPr>
        <w:t xml:space="preserve">Petition fails to set forth any arguments that warrant special relief.  </w:t>
      </w:r>
      <w:r w:rsidR="009C10F4">
        <w:rPr>
          <w:sz w:val="26"/>
          <w:szCs w:val="26"/>
        </w:rPr>
        <w:t>Specifically</w:t>
      </w:r>
      <w:r w:rsidR="009C10F4" w:rsidRPr="009C10F4">
        <w:rPr>
          <w:sz w:val="26"/>
          <w:szCs w:val="26"/>
        </w:rPr>
        <w:t>, t</w:t>
      </w:r>
      <w:r w:rsidR="0002206D" w:rsidRPr="009C10F4">
        <w:rPr>
          <w:sz w:val="26"/>
          <w:szCs w:val="26"/>
        </w:rPr>
        <w:t>he Petition fail</w:t>
      </w:r>
      <w:r w:rsidR="009914DA" w:rsidRPr="009C10F4">
        <w:rPr>
          <w:sz w:val="26"/>
          <w:szCs w:val="26"/>
        </w:rPr>
        <w:t>s</w:t>
      </w:r>
      <w:r w:rsidR="0002206D" w:rsidRPr="009C10F4">
        <w:rPr>
          <w:sz w:val="26"/>
          <w:szCs w:val="26"/>
        </w:rPr>
        <w:t xml:space="preserve"> to </w:t>
      </w:r>
      <w:r w:rsidR="0002206D" w:rsidRPr="009C10F4">
        <w:rPr>
          <w:color w:val="000000"/>
          <w:spacing w:val="-3"/>
          <w:sz w:val="26"/>
          <w:szCs w:val="26"/>
          <w:u w:color="000000"/>
        </w:rPr>
        <w:t xml:space="preserve">raise “new and novel arguments” not previously heard or considerations which appear to have been overlooked or not addressed by the Commission.  </w:t>
      </w:r>
      <w:r w:rsidR="0002206D" w:rsidRPr="009C10F4">
        <w:rPr>
          <w:i/>
          <w:color w:val="000000"/>
          <w:spacing w:val="-3"/>
          <w:sz w:val="26"/>
          <w:szCs w:val="26"/>
          <w:u w:color="000000"/>
        </w:rPr>
        <w:t>Duick</w:t>
      </w:r>
      <w:r w:rsidR="0002206D" w:rsidRPr="009C10F4">
        <w:rPr>
          <w:color w:val="000000"/>
          <w:spacing w:val="-3"/>
          <w:sz w:val="26"/>
          <w:szCs w:val="26"/>
          <w:u w:color="000000"/>
        </w:rPr>
        <w:t xml:space="preserve"> at 559.</w:t>
      </w:r>
      <w:r w:rsidR="0002206D">
        <w:rPr>
          <w:color w:val="000000"/>
          <w:spacing w:val="-3"/>
          <w:sz w:val="26"/>
          <w:szCs w:val="26"/>
          <w:u w:color="000000"/>
        </w:rPr>
        <w:t xml:space="preserve">  </w:t>
      </w:r>
      <w:r>
        <w:rPr>
          <w:sz w:val="26"/>
          <w:szCs w:val="26"/>
        </w:rPr>
        <w:t>Therefore, we shall decline to exercise our discretion to rescind</w:t>
      </w:r>
      <w:r w:rsidR="00E26EFD">
        <w:rPr>
          <w:sz w:val="26"/>
          <w:szCs w:val="26"/>
        </w:rPr>
        <w:t xml:space="preserve"> our </w:t>
      </w:r>
      <w:r w:rsidR="00E26EFD" w:rsidRPr="009C390B">
        <w:rPr>
          <w:i/>
          <w:sz w:val="26"/>
        </w:rPr>
        <w:t>December 2015 Final Order</w:t>
      </w:r>
      <w:r w:rsidR="00E26EFD">
        <w:rPr>
          <w:sz w:val="26"/>
        </w:rPr>
        <w:t xml:space="preserve">.  However, as discussed </w:t>
      </w:r>
      <w:r w:rsidR="00E26EFD">
        <w:rPr>
          <w:i/>
          <w:sz w:val="26"/>
        </w:rPr>
        <w:t>infra</w:t>
      </w:r>
      <w:r w:rsidR="00E26EFD">
        <w:rPr>
          <w:sz w:val="26"/>
        </w:rPr>
        <w:t>, we shall modify the ALJ’s Initial Decision consistent with the discussion herein.</w:t>
      </w:r>
    </w:p>
    <w:p w:rsidR="009D46FD" w:rsidRDefault="009D46FD" w:rsidP="00FD788D">
      <w:pPr>
        <w:widowControl/>
        <w:spacing w:line="360" w:lineRule="auto"/>
        <w:ind w:firstLine="1440"/>
        <w:rPr>
          <w:rFonts w:eastAsiaTheme="minorHAnsi"/>
          <w:sz w:val="24"/>
          <w:szCs w:val="24"/>
        </w:rPr>
      </w:pPr>
    </w:p>
    <w:p w:rsidR="00E71860" w:rsidRDefault="00534BC9" w:rsidP="00FD788D">
      <w:pPr>
        <w:widowControl/>
        <w:spacing w:line="360" w:lineRule="auto"/>
        <w:ind w:firstLine="1440"/>
        <w:rPr>
          <w:sz w:val="26"/>
          <w:szCs w:val="26"/>
        </w:rPr>
      </w:pPr>
      <w:r>
        <w:rPr>
          <w:rFonts w:eastAsia="Calibri"/>
          <w:sz w:val="26"/>
          <w:szCs w:val="26"/>
        </w:rPr>
        <w:t>Duquesne has</w:t>
      </w:r>
      <w:r w:rsidR="002C26EC">
        <w:rPr>
          <w:rFonts w:eastAsia="Calibri"/>
          <w:sz w:val="26"/>
          <w:szCs w:val="26"/>
        </w:rPr>
        <w:t xml:space="preserve"> request</w:t>
      </w:r>
      <w:r>
        <w:rPr>
          <w:rFonts w:eastAsia="Calibri"/>
          <w:sz w:val="26"/>
          <w:szCs w:val="26"/>
        </w:rPr>
        <w:t>ed</w:t>
      </w:r>
      <w:r w:rsidR="00E71860">
        <w:rPr>
          <w:rFonts w:eastAsia="Calibri"/>
          <w:sz w:val="26"/>
          <w:szCs w:val="26"/>
        </w:rPr>
        <w:t xml:space="preserve"> that the Commission reject the Complainant’s Petition because </w:t>
      </w:r>
      <w:r w:rsidR="002C26EC">
        <w:rPr>
          <w:rFonts w:eastAsia="Calibri"/>
          <w:sz w:val="26"/>
          <w:szCs w:val="26"/>
        </w:rPr>
        <w:t>it</w:t>
      </w:r>
      <w:r w:rsidR="00E71860">
        <w:rPr>
          <w:rFonts w:eastAsia="Calibri"/>
          <w:sz w:val="26"/>
          <w:szCs w:val="26"/>
        </w:rPr>
        <w:t xml:space="preserve"> was filed </w:t>
      </w:r>
      <w:r w:rsidR="00080233">
        <w:rPr>
          <w:rFonts w:eastAsia="Calibri"/>
          <w:sz w:val="26"/>
          <w:szCs w:val="26"/>
        </w:rPr>
        <w:t xml:space="preserve">after the deadline provided in the regulations but </w:t>
      </w:r>
      <w:r w:rsidR="00E71860">
        <w:rPr>
          <w:rFonts w:eastAsia="Calibri"/>
          <w:sz w:val="26"/>
          <w:szCs w:val="26"/>
        </w:rPr>
        <w:t xml:space="preserve">before the Commission </w:t>
      </w:r>
      <w:r w:rsidR="00080233">
        <w:rPr>
          <w:rFonts w:eastAsia="Calibri"/>
          <w:sz w:val="26"/>
          <w:szCs w:val="26"/>
        </w:rPr>
        <w:t xml:space="preserve">acted to </w:t>
      </w:r>
      <w:r w:rsidR="00E71860">
        <w:rPr>
          <w:rFonts w:eastAsia="Calibri"/>
          <w:sz w:val="26"/>
          <w:szCs w:val="26"/>
        </w:rPr>
        <w:t xml:space="preserve">rule on </w:t>
      </w:r>
      <w:r w:rsidR="00E26EFD">
        <w:rPr>
          <w:rFonts w:eastAsia="Calibri"/>
          <w:sz w:val="26"/>
          <w:szCs w:val="26"/>
        </w:rPr>
        <w:t xml:space="preserve">the Complainant’s </w:t>
      </w:r>
      <w:r w:rsidR="00E71860">
        <w:rPr>
          <w:rFonts w:eastAsia="Calibri"/>
          <w:sz w:val="26"/>
          <w:szCs w:val="26"/>
        </w:rPr>
        <w:t>request for extens</w:t>
      </w:r>
      <w:r>
        <w:rPr>
          <w:rFonts w:eastAsia="Calibri"/>
          <w:sz w:val="26"/>
          <w:szCs w:val="26"/>
        </w:rPr>
        <w:t xml:space="preserve">ion of time to file Exceptions.  </w:t>
      </w:r>
      <w:r w:rsidR="00080233">
        <w:rPr>
          <w:rFonts w:eastAsia="Calibri"/>
          <w:sz w:val="26"/>
          <w:szCs w:val="26"/>
        </w:rPr>
        <w:t xml:space="preserve">Notwithstanding Duquesne’s arguments, </w:t>
      </w:r>
      <w:r w:rsidR="002C26EC">
        <w:rPr>
          <w:sz w:val="26"/>
          <w:szCs w:val="26"/>
        </w:rPr>
        <w:t xml:space="preserve">we </w:t>
      </w:r>
      <w:r w:rsidR="008B6AC1">
        <w:rPr>
          <w:sz w:val="26"/>
          <w:szCs w:val="26"/>
        </w:rPr>
        <w:t xml:space="preserve">have already </w:t>
      </w:r>
      <w:r w:rsidR="0006039E">
        <w:rPr>
          <w:sz w:val="26"/>
          <w:szCs w:val="26"/>
        </w:rPr>
        <w:t xml:space="preserve">established </w:t>
      </w:r>
      <w:r w:rsidR="008B6AC1">
        <w:rPr>
          <w:sz w:val="26"/>
          <w:szCs w:val="26"/>
        </w:rPr>
        <w:t xml:space="preserve">that because the Complainant is appearing </w:t>
      </w:r>
      <w:r w:rsidR="008B6AC1">
        <w:rPr>
          <w:i/>
          <w:sz w:val="26"/>
          <w:szCs w:val="26"/>
        </w:rPr>
        <w:t xml:space="preserve">pro se, </w:t>
      </w:r>
      <w:r w:rsidR="008B6AC1">
        <w:rPr>
          <w:sz w:val="26"/>
          <w:szCs w:val="26"/>
        </w:rPr>
        <w:t>we shall exercise our discretion and consider the Complainant’s “Exceptions” as a petition for rescission and amendment of the Commission’s final order</w:t>
      </w:r>
      <w:r w:rsidR="008B6AC1" w:rsidRPr="003B6445">
        <w:rPr>
          <w:sz w:val="26"/>
          <w:szCs w:val="26"/>
        </w:rPr>
        <w:t>.</w:t>
      </w:r>
    </w:p>
    <w:p w:rsidR="009416B2" w:rsidRDefault="009416B2" w:rsidP="00FF542A">
      <w:pPr>
        <w:widowControl/>
        <w:spacing w:line="360" w:lineRule="auto"/>
        <w:ind w:firstLine="1440"/>
        <w:rPr>
          <w:sz w:val="26"/>
          <w:szCs w:val="26"/>
        </w:rPr>
      </w:pPr>
    </w:p>
    <w:p w:rsidR="001B288D" w:rsidRDefault="00545FE7" w:rsidP="00383E87">
      <w:pPr>
        <w:pStyle w:val="FootnoteText"/>
        <w:widowControl/>
        <w:spacing w:line="360" w:lineRule="auto"/>
        <w:ind w:firstLine="1440"/>
        <w:contextualSpacing/>
        <w:rPr>
          <w:sz w:val="26"/>
          <w:szCs w:val="26"/>
        </w:rPr>
      </w:pPr>
      <w:r>
        <w:rPr>
          <w:sz w:val="26"/>
          <w:szCs w:val="26"/>
        </w:rPr>
        <w:lastRenderedPageBreak/>
        <w:t xml:space="preserve">With regard to the </w:t>
      </w:r>
      <w:r w:rsidR="00F9341F">
        <w:rPr>
          <w:sz w:val="26"/>
          <w:szCs w:val="26"/>
        </w:rPr>
        <w:t xml:space="preserve">Complainant’s </w:t>
      </w:r>
      <w:r>
        <w:rPr>
          <w:sz w:val="26"/>
          <w:szCs w:val="26"/>
        </w:rPr>
        <w:t>Petition disputing the ALJ’s conclusion</w:t>
      </w:r>
      <w:r w:rsidR="00B457CE">
        <w:rPr>
          <w:sz w:val="26"/>
          <w:szCs w:val="26"/>
        </w:rPr>
        <w:t xml:space="preserve"> </w:t>
      </w:r>
      <w:r w:rsidR="00B457CE">
        <w:rPr>
          <w:rFonts w:eastAsia="Calibri"/>
          <w:sz w:val="26"/>
          <w:szCs w:val="26"/>
        </w:rPr>
        <w:t xml:space="preserve">that </w:t>
      </w:r>
      <w:r w:rsidR="00F9341F">
        <w:rPr>
          <w:rFonts w:eastAsia="Calibri"/>
          <w:sz w:val="26"/>
          <w:szCs w:val="26"/>
        </w:rPr>
        <w:t>he</w:t>
      </w:r>
      <w:r w:rsidR="00B457CE">
        <w:rPr>
          <w:rFonts w:eastAsia="Calibri"/>
          <w:sz w:val="26"/>
          <w:szCs w:val="26"/>
        </w:rPr>
        <w:t xml:space="preserve"> failed to request a high bill investigation during his phone calls with the Company</w:t>
      </w:r>
      <w:r w:rsidR="006B3A9A">
        <w:rPr>
          <w:sz w:val="26"/>
          <w:szCs w:val="26"/>
        </w:rPr>
        <w:t>,</w:t>
      </w:r>
      <w:r>
        <w:rPr>
          <w:sz w:val="26"/>
          <w:szCs w:val="26"/>
        </w:rPr>
        <w:t xml:space="preserve"> we agree with the ALJ</w:t>
      </w:r>
      <w:r w:rsidR="006B3A9A">
        <w:rPr>
          <w:sz w:val="26"/>
          <w:szCs w:val="26"/>
        </w:rPr>
        <w:t xml:space="preserve"> that the Complainant failed to satisfy his burden of proof</w:t>
      </w:r>
      <w:r w:rsidR="00C11D57">
        <w:rPr>
          <w:sz w:val="26"/>
          <w:szCs w:val="26"/>
        </w:rPr>
        <w:t xml:space="preserve"> with regard to his allegation that </w:t>
      </w:r>
      <w:r w:rsidR="00514CA8">
        <w:rPr>
          <w:sz w:val="26"/>
          <w:szCs w:val="26"/>
        </w:rPr>
        <w:t xml:space="preserve">Duquesne </w:t>
      </w:r>
      <w:r w:rsidR="00C11D57">
        <w:rPr>
          <w:sz w:val="26"/>
          <w:szCs w:val="26"/>
        </w:rPr>
        <w:t xml:space="preserve">ignored his request </w:t>
      </w:r>
      <w:r w:rsidR="00514CA8">
        <w:rPr>
          <w:sz w:val="26"/>
          <w:szCs w:val="26"/>
        </w:rPr>
        <w:t>to conduct a</w:t>
      </w:r>
      <w:r w:rsidR="00801547">
        <w:rPr>
          <w:sz w:val="26"/>
          <w:szCs w:val="26"/>
        </w:rPr>
        <w:t xml:space="preserve"> high bill investigation</w:t>
      </w:r>
      <w:r w:rsidR="00112A76">
        <w:rPr>
          <w:sz w:val="26"/>
          <w:szCs w:val="26"/>
        </w:rPr>
        <w:t xml:space="preserve">.  </w:t>
      </w:r>
    </w:p>
    <w:p w:rsidR="001B288D" w:rsidRDefault="001B288D" w:rsidP="00383E87">
      <w:pPr>
        <w:pStyle w:val="FootnoteText"/>
        <w:widowControl/>
        <w:spacing w:line="360" w:lineRule="auto"/>
        <w:ind w:firstLine="1440"/>
        <w:contextualSpacing/>
        <w:rPr>
          <w:sz w:val="26"/>
          <w:szCs w:val="26"/>
        </w:rPr>
      </w:pPr>
    </w:p>
    <w:p w:rsidR="00CA1CED" w:rsidRDefault="001B288D" w:rsidP="00FF542A">
      <w:pPr>
        <w:pStyle w:val="FootnoteText"/>
        <w:widowControl/>
        <w:spacing w:line="360" w:lineRule="auto"/>
        <w:ind w:firstLine="1440"/>
        <w:contextualSpacing/>
        <w:rPr>
          <w:sz w:val="26"/>
          <w:szCs w:val="26"/>
        </w:rPr>
      </w:pPr>
      <w:r>
        <w:rPr>
          <w:sz w:val="26"/>
          <w:szCs w:val="26"/>
        </w:rPr>
        <w:t>In reaching this determination, we note that t</w:t>
      </w:r>
      <w:r w:rsidR="00E36A15" w:rsidRPr="00757EDE">
        <w:rPr>
          <w:sz w:val="26"/>
          <w:szCs w:val="26"/>
        </w:rPr>
        <w:t xml:space="preserve">he Complainant </w:t>
      </w:r>
      <w:r w:rsidR="00C11D57">
        <w:rPr>
          <w:sz w:val="26"/>
          <w:szCs w:val="26"/>
        </w:rPr>
        <w:t xml:space="preserve">is of the opinion that </w:t>
      </w:r>
      <w:r w:rsidR="007F0A9C">
        <w:rPr>
          <w:sz w:val="26"/>
          <w:szCs w:val="26"/>
        </w:rPr>
        <w:t xml:space="preserve">he should </w:t>
      </w:r>
      <w:r w:rsidR="009416B2">
        <w:rPr>
          <w:sz w:val="26"/>
          <w:szCs w:val="26"/>
        </w:rPr>
        <w:t xml:space="preserve">not </w:t>
      </w:r>
      <w:r w:rsidR="007F0A9C">
        <w:rPr>
          <w:sz w:val="26"/>
          <w:szCs w:val="26"/>
        </w:rPr>
        <w:t>ha</w:t>
      </w:r>
      <w:r w:rsidR="009416B2">
        <w:rPr>
          <w:sz w:val="26"/>
          <w:szCs w:val="26"/>
        </w:rPr>
        <w:t>ve</w:t>
      </w:r>
      <w:r w:rsidR="007F0A9C">
        <w:rPr>
          <w:sz w:val="26"/>
          <w:szCs w:val="26"/>
        </w:rPr>
        <w:t xml:space="preserve"> been charged for electric service at </w:t>
      </w:r>
      <w:r w:rsidR="00E36A15" w:rsidRPr="00444646">
        <w:rPr>
          <w:sz w:val="26"/>
          <w:szCs w:val="26"/>
        </w:rPr>
        <w:t>457 Sapphire Way</w:t>
      </w:r>
      <w:r w:rsidR="00E36A15" w:rsidRPr="00757EDE">
        <w:rPr>
          <w:sz w:val="26"/>
          <w:szCs w:val="26"/>
        </w:rPr>
        <w:t xml:space="preserve"> </w:t>
      </w:r>
      <w:r w:rsidR="007F0A9C">
        <w:rPr>
          <w:sz w:val="26"/>
          <w:szCs w:val="26"/>
        </w:rPr>
        <w:t xml:space="preserve">because it </w:t>
      </w:r>
      <w:r w:rsidR="00E36A15" w:rsidRPr="00757EDE">
        <w:rPr>
          <w:sz w:val="26"/>
          <w:szCs w:val="26"/>
        </w:rPr>
        <w:t>was vacant</w:t>
      </w:r>
      <w:r w:rsidR="009416B2">
        <w:rPr>
          <w:sz w:val="26"/>
          <w:szCs w:val="26"/>
        </w:rPr>
        <w:t>,</w:t>
      </w:r>
      <w:r w:rsidR="00E36A15" w:rsidRPr="00757EDE">
        <w:rPr>
          <w:sz w:val="26"/>
          <w:szCs w:val="26"/>
        </w:rPr>
        <w:t xml:space="preserve"> completely winterized, </w:t>
      </w:r>
      <w:r w:rsidR="009416B2">
        <w:rPr>
          <w:sz w:val="26"/>
          <w:szCs w:val="26"/>
        </w:rPr>
        <w:t>and electric service was turned off at the electric panel</w:t>
      </w:r>
      <w:r w:rsidR="00383E87">
        <w:rPr>
          <w:sz w:val="26"/>
          <w:szCs w:val="26"/>
        </w:rPr>
        <w:t>.  The Complainant also claims that u</w:t>
      </w:r>
      <w:r w:rsidR="00E36A15" w:rsidRPr="00757EDE">
        <w:rPr>
          <w:sz w:val="26"/>
          <w:szCs w:val="26"/>
        </w:rPr>
        <w:t xml:space="preserve">pon receiving the high bill </w:t>
      </w:r>
      <w:r w:rsidR="00E36A15">
        <w:rPr>
          <w:sz w:val="26"/>
          <w:szCs w:val="26"/>
        </w:rPr>
        <w:t xml:space="preserve">from Duquesne </w:t>
      </w:r>
      <w:r w:rsidR="00E36A15" w:rsidRPr="00757EDE">
        <w:rPr>
          <w:sz w:val="26"/>
          <w:szCs w:val="26"/>
        </w:rPr>
        <w:t>in December 2014, he requested a</w:t>
      </w:r>
      <w:r w:rsidR="00383E87">
        <w:rPr>
          <w:sz w:val="26"/>
          <w:szCs w:val="26"/>
        </w:rPr>
        <w:t xml:space="preserve"> high bill i</w:t>
      </w:r>
      <w:r w:rsidR="00E36A15" w:rsidRPr="00757EDE">
        <w:rPr>
          <w:sz w:val="26"/>
          <w:szCs w:val="26"/>
        </w:rPr>
        <w:t xml:space="preserve">nvestigation but </w:t>
      </w:r>
      <w:r w:rsidR="00383E87">
        <w:rPr>
          <w:sz w:val="26"/>
          <w:szCs w:val="26"/>
        </w:rPr>
        <w:t>Duquesne never honored his request.</w:t>
      </w:r>
      <w:r w:rsidR="00E36A15" w:rsidRPr="00757EDE">
        <w:rPr>
          <w:sz w:val="26"/>
          <w:szCs w:val="26"/>
        </w:rPr>
        <w:t xml:space="preserve">  </w:t>
      </w:r>
      <w:r w:rsidR="00E36A15" w:rsidRPr="00444646">
        <w:rPr>
          <w:sz w:val="26"/>
          <w:szCs w:val="26"/>
        </w:rPr>
        <w:t xml:space="preserve">July 20 Tr. </w:t>
      </w:r>
      <w:r w:rsidR="00CC590F">
        <w:rPr>
          <w:sz w:val="26"/>
          <w:szCs w:val="26"/>
        </w:rPr>
        <w:t xml:space="preserve">at </w:t>
      </w:r>
      <w:r w:rsidR="00E36A15" w:rsidRPr="00757EDE">
        <w:rPr>
          <w:sz w:val="26"/>
          <w:szCs w:val="26"/>
        </w:rPr>
        <w:t xml:space="preserve">78-79.  </w:t>
      </w:r>
      <w:r>
        <w:rPr>
          <w:sz w:val="26"/>
          <w:szCs w:val="26"/>
        </w:rPr>
        <w:t>However, c</w:t>
      </w:r>
      <w:r w:rsidR="00CA1CED">
        <w:rPr>
          <w:sz w:val="26"/>
          <w:szCs w:val="26"/>
        </w:rPr>
        <w:t xml:space="preserve">ontrary to the Complainant’s claim, Duquesne </w:t>
      </w:r>
      <w:r>
        <w:rPr>
          <w:sz w:val="26"/>
          <w:szCs w:val="26"/>
        </w:rPr>
        <w:t xml:space="preserve">testified </w:t>
      </w:r>
      <w:r w:rsidR="00CA1CED">
        <w:rPr>
          <w:sz w:val="26"/>
          <w:szCs w:val="26"/>
        </w:rPr>
        <w:t xml:space="preserve">that the Complainant never requested a high bill investigation during his phone calls.  </w:t>
      </w:r>
      <w:r w:rsidR="00CA1CED" w:rsidRPr="00444646">
        <w:rPr>
          <w:sz w:val="26"/>
          <w:szCs w:val="26"/>
        </w:rPr>
        <w:t xml:space="preserve">July 20 Tr. </w:t>
      </w:r>
      <w:r w:rsidR="00CA1CED">
        <w:rPr>
          <w:sz w:val="26"/>
          <w:szCs w:val="26"/>
        </w:rPr>
        <w:t>at 34.  Further</w:t>
      </w:r>
      <w:r>
        <w:rPr>
          <w:sz w:val="26"/>
          <w:szCs w:val="26"/>
        </w:rPr>
        <w:t>more</w:t>
      </w:r>
      <w:r w:rsidR="00CA1CED">
        <w:rPr>
          <w:sz w:val="26"/>
          <w:szCs w:val="26"/>
        </w:rPr>
        <w:t xml:space="preserve">, </w:t>
      </w:r>
      <w:r>
        <w:rPr>
          <w:sz w:val="26"/>
          <w:szCs w:val="26"/>
        </w:rPr>
        <w:t xml:space="preserve">the record shows that </w:t>
      </w:r>
      <w:r w:rsidR="00CA1CED">
        <w:rPr>
          <w:sz w:val="26"/>
          <w:szCs w:val="26"/>
        </w:rPr>
        <w:t xml:space="preserve">the Complainant </w:t>
      </w:r>
      <w:r w:rsidR="006B3A9A">
        <w:rPr>
          <w:sz w:val="26"/>
          <w:szCs w:val="26"/>
        </w:rPr>
        <w:t>testified during the hearing</w:t>
      </w:r>
      <w:r w:rsidR="0003375B">
        <w:rPr>
          <w:sz w:val="26"/>
          <w:szCs w:val="26"/>
        </w:rPr>
        <w:t xml:space="preserve"> </w:t>
      </w:r>
      <w:r w:rsidR="00545FE7">
        <w:rPr>
          <w:sz w:val="26"/>
          <w:szCs w:val="26"/>
        </w:rPr>
        <w:t>that</w:t>
      </w:r>
      <w:r w:rsidR="0003375B">
        <w:rPr>
          <w:sz w:val="26"/>
          <w:szCs w:val="26"/>
        </w:rPr>
        <w:t xml:space="preserve"> </w:t>
      </w:r>
      <w:r w:rsidR="006B3A9A">
        <w:rPr>
          <w:sz w:val="26"/>
          <w:szCs w:val="26"/>
        </w:rPr>
        <w:t xml:space="preserve">most </w:t>
      </w:r>
      <w:r w:rsidR="00A71939">
        <w:rPr>
          <w:sz w:val="26"/>
          <w:szCs w:val="26"/>
        </w:rPr>
        <w:t>of the calls</w:t>
      </w:r>
      <w:r w:rsidR="0003375B">
        <w:rPr>
          <w:sz w:val="26"/>
          <w:szCs w:val="26"/>
        </w:rPr>
        <w:t xml:space="preserve"> </w:t>
      </w:r>
      <w:r w:rsidR="00CA1CED">
        <w:rPr>
          <w:sz w:val="26"/>
          <w:szCs w:val="26"/>
        </w:rPr>
        <w:t xml:space="preserve">he made to Duquesne </w:t>
      </w:r>
      <w:r w:rsidR="0003375B">
        <w:rPr>
          <w:sz w:val="26"/>
          <w:szCs w:val="26"/>
        </w:rPr>
        <w:t xml:space="preserve">were </w:t>
      </w:r>
      <w:r w:rsidR="006B3A9A">
        <w:rPr>
          <w:sz w:val="26"/>
          <w:szCs w:val="26"/>
        </w:rPr>
        <w:t>focused on</w:t>
      </w:r>
      <w:r w:rsidR="0003375B">
        <w:rPr>
          <w:sz w:val="26"/>
          <w:szCs w:val="26"/>
        </w:rPr>
        <w:t xml:space="preserve"> the misapplied checks</w:t>
      </w:r>
      <w:r w:rsidR="006B3A9A">
        <w:rPr>
          <w:sz w:val="26"/>
          <w:szCs w:val="26"/>
        </w:rPr>
        <w:t xml:space="preserve"> and not </w:t>
      </w:r>
      <w:r w:rsidR="00A71939">
        <w:rPr>
          <w:sz w:val="26"/>
          <w:szCs w:val="26"/>
        </w:rPr>
        <w:t>on</w:t>
      </w:r>
      <w:r w:rsidR="00CA1CED">
        <w:rPr>
          <w:sz w:val="26"/>
          <w:szCs w:val="26"/>
        </w:rPr>
        <w:t xml:space="preserve"> a</w:t>
      </w:r>
      <w:r w:rsidR="00A71939">
        <w:rPr>
          <w:sz w:val="26"/>
          <w:szCs w:val="26"/>
        </w:rPr>
        <w:t xml:space="preserve"> high bill investigation.  </w:t>
      </w:r>
      <w:r w:rsidR="00A71939" w:rsidRPr="00444646">
        <w:rPr>
          <w:sz w:val="26"/>
          <w:szCs w:val="26"/>
        </w:rPr>
        <w:t>July 7 Tr.</w:t>
      </w:r>
      <w:r w:rsidR="00A71939">
        <w:rPr>
          <w:sz w:val="26"/>
          <w:szCs w:val="26"/>
        </w:rPr>
        <w:t xml:space="preserve"> at 57.  </w:t>
      </w:r>
      <w:r w:rsidR="00CA1CED">
        <w:rPr>
          <w:sz w:val="26"/>
          <w:szCs w:val="26"/>
        </w:rPr>
        <w:t xml:space="preserve">As noted by the ALJ, the high bill investigation </w:t>
      </w:r>
      <w:r w:rsidR="00995051">
        <w:rPr>
          <w:sz w:val="26"/>
          <w:szCs w:val="26"/>
        </w:rPr>
        <w:t xml:space="preserve">issue </w:t>
      </w:r>
      <w:r w:rsidR="00CA1CED">
        <w:rPr>
          <w:sz w:val="26"/>
          <w:szCs w:val="26"/>
        </w:rPr>
        <w:t xml:space="preserve">was not even mentioned until the hearing.  </w:t>
      </w:r>
      <w:r w:rsidR="008C3041">
        <w:rPr>
          <w:sz w:val="26"/>
          <w:szCs w:val="26"/>
        </w:rPr>
        <w:t>As such, b</w:t>
      </w:r>
      <w:r w:rsidR="00E36A15">
        <w:rPr>
          <w:sz w:val="26"/>
          <w:szCs w:val="26"/>
        </w:rPr>
        <w:t>ased on the record</w:t>
      </w:r>
      <w:r w:rsidR="008C3041">
        <w:rPr>
          <w:sz w:val="26"/>
          <w:szCs w:val="26"/>
        </w:rPr>
        <w:t xml:space="preserve"> in this proceeding</w:t>
      </w:r>
      <w:r w:rsidR="00E36A15">
        <w:rPr>
          <w:sz w:val="26"/>
          <w:szCs w:val="26"/>
        </w:rPr>
        <w:t xml:space="preserve">, we agree with the ALJ that while the Complainant may have made an offhanded remark about the unit being vacant and winterized, we are not </w:t>
      </w:r>
      <w:r w:rsidR="00F9341F">
        <w:rPr>
          <w:sz w:val="26"/>
          <w:szCs w:val="26"/>
        </w:rPr>
        <w:t xml:space="preserve">convinced that he actually </w:t>
      </w:r>
      <w:r w:rsidR="00E36A15">
        <w:rPr>
          <w:sz w:val="26"/>
          <w:szCs w:val="26"/>
        </w:rPr>
        <w:t>request</w:t>
      </w:r>
      <w:r w:rsidR="00F9341F">
        <w:rPr>
          <w:sz w:val="26"/>
          <w:szCs w:val="26"/>
        </w:rPr>
        <w:t>ed Duquesne to conduct</w:t>
      </w:r>
      <w:r w:rsidR="00E36A15">
        <w:rPr>
          <w:sz w:val="26"/>
          <w:szCs w:val="26"/>
        </w:rPr>
        <w:t xml:space="preserve"> a high bill investigation.</w:t>
      </w:r>
    </w:p>
    <w:p w:rsidR="00CA1CED" w:rsidRDefault="00CA1CED" w:rsidP="00FD788D">
      <w:pPr>
        <w:widowControl/>
        <w:spacing w:line="360" w:lineRule="auto"/>
        <w:ind w:firstLine="1440"/>
        <w:rPr>
          <w:sz w:val="26"/>
          <w:szCs w:val="26"/>
        </w:rPr>
      </w:pPr>
    </w:p>
    <w:p w:rsidR="00E730E3" w:rsidRDefault="00CA1CED" w:rsidP="00FD788D">
      <w:pPr>
        <w:widowControl/>
        <w:spacing w:line="360" w:lineRule="auto"/>
        <w:ind w:firstLine="1440"/>
        <w:rPr>
          <w:sz w:val="26"/>
          <w:szCs w:val="26"/>
        </w:rPr>
      </w:pPr>
      <w:r>
        <w:rPr>
          <w:sz w:val="26"/>
          <w:szCs w:val="26"/>
        </w:rPr>
        <w:t xml:space="preserve">Additionally, Duquesne has indicated that it properly billed the Complainant for consumption at </w:t>
      </w:r>
      <w:r w:rsidRPr="00444646">
        <w:rPr>
          <w:sz w:val="26"/>
          <w:szCs w:val="26"/>
        </w:rPr>
        <w:t>457 Sapphire</w:t>
      </w:r>
      <w:r w:rsidR="00514CA8" w:rsidRPr="00444646">
        <w:rPr>
          <w:sz w:val="26"/>
          <w:szCs w:val="26"/>
        </w:rPr>
        <w:t xml:space="preserve"> Way</w:t>
      </w:r>
      <w:r w:rsidR="00514CA8">
        <w:rPr>
          <w:i/>
          <w:sz w:val="26"/>
          <w:szCs w:val="26"/>
        </w:rPr>
        <w:t xml:space="preserve"> </w:t>
      </w:r>
      <w:r>
        <w:rPr>
          <w:sz w:val="26"/>
          <w:szCs w:val="26"/>
        </w:rPr>
        <w:t xml:space="preserve">based on actual meter readings.  According to Duquesne, since the Complainant was the ratepayer of record during the period in </w:t>
      </w:r>
      <w:r>
        <w:rPr>
          <w:sz w:val="26"/>
          <w:szCs w:val="26"/>
        </w:rPr>
        <w:lastRenderedPageBreak/>
        <w:t>question, he is responsible for payment of the bills.</w:t>
      </w:r>
      <w:r>
        <w:rPr>
          <w:rStyle w:val="FootnoteReference"/>
          <w:sz w:val="26"/>
          <w:szCs w:val="26"/>
        </w:rPr>
        <w:footnoteReference w:id="18"/>
      </w:r>
      <w:r>
        <w:rPr>
          <w:sz w:val="26"/>
          <w:szCs w:val="26"/>
        </w:rPr>
        <w:t xml:space="preserve">  </w:t>
      </w:r>
      <w:r w:rsidRPr="00444646">
        <w:rPr>
          <w:sz w:val="26"/>
          <w:szCs w:val="26"/>
        </w:rPr>
        <w:t>July 20 Tr.</w:t>
      </w:r>
      <w:r w:rsidR="00112A76">
        <w:rPr>
          <w:sz w:val="26"/>
          <w:szCs w:val="26"/>
        </w:rPr>
        <w:t xml:space="preserve"> at 30; Duquesne Exhs. 4 and </w:t>
      </w:r>
      <w:r>
        <w:rPr>
          <w:sz w:val="26"/>
          <w:szCs w:val="26"/>
        </w:rPr>
        <w:t xml:space="preserve">14.  </w:t>
      </w:r>
      <w:r w:rsidR="00AE0DA1">
        <w:rPr>
          <w:sz w:val="26"/>
          <w:szCs w:val="26"/>
        </w:rPr>
        <w:t>We agree with Duquesne.  Based on our review of the record, w</w:t>
      </w:r>
      <w:r>
        <w:rPr>
          <w:sz w:val="26"/>
          <w:szCs w:val="26"/>
        </w:rPr>
        <w:t xml:space="preserve">e note that other than </w:t>
      </w:r>
      <w:r w:rsidR="00AE0DA1">
        <w:rPr>
          <w:sz w:val="26"/>
          <w:szCs w:val="26"/>
        </w:rPr>
        <w:t xml:space="preserve">the Complainant’s </w:t>
      </w:r>
      <w:r>
        <w:rPr>
          <w:sz w:val="26"/>
          <w:szCs w:val="26"/>
        </w:rPr>
        <w:t xml:space="preserve">claim that the unit was vacant and winterized during the period in </w:t>
      </w:r>
      <w:r w:rsidR="0039400D">
        <w:rPr>
          <w:sz w:val="26"/>
          <w:szCs w:val="26"/>
        </w:rPr>
        <w:t>question;</w:t>
      </w:r>
      <w:r w:rsidR="00CC590F">
        <w:rPr>
          <w:sz w:val="26"/>
          <w:szCs w:val="26"/>
        </w:rPr>
        <w:t xml:space="preserve"> </w:t>
      </w:r>
      <w:r>
        <w:rPr>
          <w:sz w:val="26"/>
          <w:szCs w:val="26"/>
        </w:rPr>
        <w:t>the Complainant has not presented any additional evidence to rebut Duquesne’s evidence.</w:t>
      </w:r>
    </w:p>
    <w:p w:rsidR="00112A76" w:rsidRDefault="00112A76" w:rsidP="00FD788D">
      <w:pPr>
        <w:widowControl/>
        <w:spacing w:line="360" w:lineRule="auto"/>
        <w:ind w:firstLine="1440"/>
        <w:rPr>
          <w:sz w:val="26"/>
          <w:szCs w:val="26"/>
        </w:rPr>
      </w:pPr>
    </w:p>
    <w:p w:rsidR="00E730E3" w:rsidRPr="00A9787D" w:rsidRDefault="00E730E3" w:rsidP="00FF542A">
      <w:pPr>
        <w:widowControl/>
        <w:spacing w:line="360" w:lineRule="auto"/>
        <w:ind w:firstLine="1440"/>
        <w:rPr>
          <w:sz w:val="26"/>
          <w:szCs w:val="26"/>
        </w:rPr>
      </w:pPr>
      <w:r w:rsidRPr="00A9787D">
        <w:rPr>
          <w:sz w:val="26"/>
          <w:szCs w:val="26"/>
        </w:rPr>
        <w:t xml:space="preserve">As the proponent of a rule or order, the </w:t>
      </w:r>
      <w:r>
        <w:rPr>
          <w:sz w:val="26"/>
          <w:szCs w:val="26"/>
        </w:rPr>
        <w:t>Complainant</w:t>
      </w:r>
      <w:r w:rsidRPr="00A9787D">
        <w:rPr>
          <w:sz w:val="26"/>
          <w:szCs w:val="26"/>
        </w:rPr>
        <w:t xml:space="preserve"> in this proceeding bear</w:t>
      </w:r>
      <w:r>
        <w:rPr>
          <w:sz w:val="26"/>
          <w:szCs w:val="26"/>
        </w:rPr>
        <w:t>s</w:t>
      </w:r>
      <w:r w:rsidRPr="00A9787D">
        <w:rPr>
          <w:sz w:val="26"/>
          <w:szCs w:val="26"/>
        </w:rPr>
        <w:t xml:space="preserve"> the burden of proof pursuant to Section 332</w:t>
      </w:r>
      <w:r>
        <w:rPr>
          <w:sz w:val="26"/>
          <w:szCs w:val="26"/>
        </w:rPr>
        <w:t>(a) of the Code</w:t>
      </w:r>
      <w:r w:rsidRPr="00A9787D">
        <w:rPr>
          <w:sz w:val="26"/>
          <w:szCs w:val="26"/>
        </w:rPr>
        <w:t>, 66 </w:t>
      </w:r>
      <w:r>
        <w:rPr>
          <w:sz w:val="26"/>
          <w:szCs w:val="26"/>
        </w:rPr>
        <w:t xml:space="preserve">Pa. C.S. § 332(a).  </w:t>
      </w:r>
      <w:r w:rsidRPr="00A9787D">
        <w:rPr>
          <w:sz w:val="26"/>
          <w:szCs w:val="26"/>
        </w:rPr>
        <w:t xml:space="preserve">To establish a sufficient case and satisfy the burden of proof, the </w:t>
      </w:r>
      <w:r>
        <w:rPr>
          <w:sz w:val="26"/>
          <w:szCs w:val="26"/>
        </w:rPr>
        <w:t>Complainant</w:t>
      </w:r>
      <w:r w:rsidRPr="00A9787D">
        <w:rPr>
          <w:color w:val="FF0000"/>
          <w:sz w:val="26"/>
          <w:szCs w:val="26"/>
        </w:rPr>
        <w:t xml:space="preserve"> </w:t>
      </w:r>
      <w:r w:rsidRPr="00A9787D">
        <w:rPr>
          <w:sz w:val="26"/>
          <w:szCs w:val="26"/>
        </w:rPr>
        <w:t xml:space="preserve">must show that </w:t>
      </w:r>
      <w:r>
        <w:rPr>
          <w:sz w:val="26"/>
          <w:szCs w:val="26"/>
        </w:rPr>
        <w:t>Duquesne</w:t>
      </w:r>
      <w:r w:rsidRPr="00A9787D">
        <w:rPr>
          <w:sz w:val="26"/>
          <w:szCs w:val="26"/>
        </w:rPr>
        <w:t xml:space="preserve"> is responsible or accountable for the problem described in the Complaint.  </w:t>
      </w:r>
      <w:r w:rsidRPr="00A9787D">
        <w:rPr>
          <w:i/>
          <w:sz w:val="26"/>
          <w:szCs w:val="26"/>
        </w:rPr>
        <w:t>Patterson v. The Bell Telephone Company of Pennsylvania</w:t>
      </w:r>
      <w:r w:rsidRPr="00A9787D">
        <w:rPr>
          <w:sz w:val="26"/>
          <w:szCs w:val="26"/>
        </w:rPr>
        <w:t xml:space="preserve">, 72 Pa. P.U.C. 196 (1990).  Such a showing must be by a preponderance of the evidence.  </w:t>
      </w:r>
      <w:r w:rsidRPr="00A9787D">
        <w:rPr>
          <w:i/>
          <w:iCs/>
          <w:sz w:val="26"/>
          <w:szCs w:val="26"/>
        </w:rPr>
        <w:t>Samuel J. Lansberry, Inc. v. Pa. PUC</w:t>
      </w:r>
      <w:r w:rsidRPr="00A9787D">
        <w:rPr>
          <w:sz w:val="26"/>
          <w:szCs w:val="26"/>
        </w:rPr>
        <w:t xml:space="preserve">, 578 A.2d 600 (Pa. Cmwlth. 1990), </w:t>
      </w:r>
      <w:r w:rsidRPr="00A9787D">
        <w:rPr>
          <w:i/>
          <w:sz w:val="26"/>
          <w:szCs w:val="26"/>
        </w:rPr>
        <w:t>alloc. denied,</w:t>
      </w:r>
      <w:r w:rsidRPr="00A9787D">
        <w:rPr>
          <w:sz w:val="26"/>
          <w:szCs w:val="26"/>
        </w:rPr>
        <w:t xml:space="preserve"> 529 Pa. 654, 602 A.2d 863 (1992).  That is, the </w:t>
      </w:r>
      <w:r>
        <w:rPr>
          <w:sz w:val="26"/>
          <w:szCs w:val="26"/>
        </w:rPr>
        <w:t>Complainant</w:t>
      </w:r>
      <w:r w:rsidRPr="00A9787D">
        <w:rPr>
          <w:sz w:val="26"/>
          <w:szCs w:val="26"/>
        </w:rPr>
        <w:t>’</w:t>
      </w:r>
      <w:r w:rsidRPr="00A9787D">
        <w:rPr>
          <w:color w:val="FF0000"/>
          <w:sz w:val="26"/>
          <w:szCs w:val="26"/>
        </w:rPr>
        <w:t xml:space="preserve"> </w:t>
      </w:r>
      <w:r w:rsidRPr="00A9787D">
        <w:rPr>
          <w:sz w:val="26"/>
          <w:szCs w:val="26"/>
        </w:rPr>
        <w:t>evidence must be more convincing, by even the smallest</w:t>
      </w:r>
      <w:r>
        <w:rPr>
          <w:sz w:val="26"/>
          <w:szCs w:val="26"/>
        </w:rPr>
        <w:t xml:space="preserve"> amount, than that presented by Duquesne</w:t>
      </w:r>
      <w:r w:rsidRPr="00A9787D">
        <w:rPr>
          <w:sz w:val="26"/>
          <w:szCs w:val="26"/>
        </w:rPr>
        <w:t xml:space="preserve">.  </w:t>
      </w:r>
      <w:r w:rsidRPr="00A9787D">
        <w:rPr>
          <w:i/>
          <w:sz w:val="26"/>
          <w:szCs w:val="26"/>
        </w:rPr>
        <w:t>Se-Ling Hosiery, Inc. v. Margulies</w:t>
      </w:r>
      <w:r w:rsidRPr="00A9787D">
        <w:rPr>
          <w:sz w:val="26"/>
          <w:szCs w:val="26"/>
        </w:rPr>
        <w:t xml:space="preserve">, 364 Pa. 45, 70 A.2d 854 (1950).  Additionally, this Commission’s decision must be supported by substantial evidence in the record.  </w:t>
      </w:r>
      <w:r w:rsidRPr="00A9787D">
        <w:rPr>
          <w:i/>
          <w:sz w:val="26"/>
          <w:szCs w:val="26"/>
        </w:rPr>
        <w:t>Mill v. Pa P.U.C.</w:t>
      </w:r>
      <w:r w:rsidRPr="00A9787D">
        <w:rPr>
          <w:sz w:val="26"/>
          <w:szCs w:val="26"/>
        </w:rPr>
        <w:t xml:space="preserve"> 447 A.2d 1100 (Pa. Cmwlth. 1982).  More is required than a mere trace of evidence or a suspicion of the existence of a fact sought to be established.  </w:t>
      </w:r>
      <w:r w:rsidRPr="00A9787D">
        <w:rPr>
          <w:i/>
          <w:sz w:val="26"/>
          <w:szCs w:val="26"/>
        </w:rPr>
        <w:t xml:space="preserve">Norfolk &amp; Western Ry. Co. v. Pa. PUC, </w:t>
      </w:r>
      <w:r w:rsidRPr="00A9787D">
        <w:rPr>
          <w:sz w:val="26"/>
          <w:szCs w:val="26"/>
        </w:rPr>
        <w:t>489 Pa. 109, 413 A.2d 1037 (1980).</w:t>
      </w:r>
    </w:p>
    <w:p w:rsidR="00E730E3" w:rsidRPr="00A9787D" w:rsidRDefault="00E730E3" w:rsidP="00FD788D">
      <w:pPr>
        <w:widowControl/>
        <w:spacing w:line="360" w:lineRule="auto"/>
        <w:rPr>
          <w:sz w:val="26"/>
          <w:szCs w:val="26"/>
        </w:rPr>
      </w:pPr>
    </w:p>
    <w:p w:rsidR="00E730E3" w:rsidRPr="00A9787D" w:rsidRDefault="00E730E3" w:rsidP="00FD788D">
      <w:pPr>
        <w:widowControl/>
        <w:spacing w:line="360" w:lineRule="auto"/>
        <w:ind w:firstLine="1440"/>
        <w:rPr>
          <w:rFonts w:ascii="Times New (W1)" w:hAnsi="Times New (W1)"/>
          <w:i/>
          <w:sz w:val="26"/>
          <w:szCs w:val="26"/>
        </w:rPr>
      </w:pPr>
      <w:r w:rsidRPr="00A9787D">
        <w:rPr>
          <w:sz w:val="26"/>
          <w:szCs w:val="26"/>
        </w:rPr>
        <w:t xml:space="preserve">Upon the presentation by the </w:t>
      </w:r>
      <w:r>
        <w:rPr>
          <w:sz w:val="26"/>
          <w:szCs w:val="26"/>
        </w:rPr>
        <w:t>Complainant</w:t>
      </w:r>
      <w:r w:rsidRPr="00A9787D">
        <w:rPr>
          <w:sz w:val="26"/>
          <w:szCs w:val="26"/>
        </w:rPr>
        <w:t xml:space="preserve"> of evidence sufficient to initially satisfy the burden of proof, the burden of going forward with the evidence to rebut the evidence of the customer shifts to </w:t>
      </w:r>
      <w:r>
        <w:rPr>
          <w:sz w:val="26"/>
          <w:szCs w:val="26"/>
        </w:rPr>
        <w:t>Duquesne</w:t>
      </w:r>
      <w:r w:rsidRPr="00A9787D">
        <w:rPr>
          <w:sz w:val="26"/>
          <w:szCs w:val="26"/>
        </w:rPr>
        <w:t xml:space="preserve">.  If the evidence presented by </w:t>
      </w:r>
      <w:r>
        <w:rPr>
          <w:sz w:val="26"/>
          <w:szCs w:val="26"/>
        </w:rPr>
        <w:t>Duquesne</w:t>
      </w:r>
      <w:r w:rsidRPr="00A9787D">
        <w:rPr>
          <w:sz w:val="26"/>
          <w:szCs w:val="26"/>
        </w:rPr>
        <w:t xml:space="preserve"> is of co</w:t>
      </w:r>
      <w:r w:rsidRPr="00A9787D">
        <w:rPr>
          <w:sz w:val="26"/>
          <w:szCs w:val="26"/>
        </w:rPr>
        <w:noBreakHyphen/>
        <w:t xml:space="preserve">equal value or “weight,” the burden of proof has not been satisfied.  The </w:t>
      </w:r>
      <w:r>
        <w:rPr>
          <w:sz w:val="26"/>
          <w:szCs w:val="26"/>
        </w:rPr>
        <w:t>Complainant</w:t>
      </w:r>
      <w:r w:rsidRPr="00A9787D">
        <w:rPr>
          <w:sz w:val="26"/>
          <w:szCs w:val="26"/>
        </w:rPr>
        <w:t xml:space="preserve"> </w:t>
      </w:r>
      <w:r w:rsidRPr="00A9787D">
        <w:rPr>
          <w:sz w:val="26"/>
          <w:szCs w:val="26"/>
        </w:rPr>
        <w:lastRenderedPageBreak/>
        <w:t xml:space="preserve">now </w:t>
      </w:r>
      <w:r w:rsidR="0039400D" w:rsidRPr="00A9787D">
        <w:rPr>
          <w:sz w:val="26"/>
          <w:szCs w:val="26"/>
        </w:rPr>
        <w:t>has</w:t>
      </w:r>
      <w:r w:rsidRPr="00A9787D">
        <w:rPr>
          <w:sz w:val="26"/>
          <w:szCs w:val="26"/>
        </w:rPr>
        <w:t xml:space="preserve"> to provide some addit</w:t>
      </w:r>
      <w:r>
        <w:rPr>
          <w:sz w:val="26"/>
          <w:szCs w:val="26"/>
        </w:rPr>
        <w:t>ional evidence to rebut that of Duquesne</w:t>
      </w:r>
      <w:r w:rsidRPr="00A9787D">
        <w:rPr>
          <w:sz w:val="26"/>
          <w:szCs w:val="26"/>
        </w:rPr>
        <w:t xml:space="preserve">. </w:t>
      </w:r>
      <w:r w:rsidRPr="00A9787D">
        <w:rPr>
          <w:iCs/>
          <w:sz w:val="26"/>
          <w:szCs w:val="26"/>
        </w:rPr>
        <w:t xml:space="preserve"> </w:t>
      </w:r>
      <w:hyperlink r:id="rId12" w:history="1">
        <w:r w:rsidRPr="00A9787D">
          <w:rPr>
            <w:rStyle w:val="Hyperlink"/>
            <w:rFonts w:ascii="Times New (W1)" w:hAnsi="Times New (W1)"/>
            <w:i/>
            <w:iCs/>
            <w:color w:val="auto"/>
            <w:sz w:val="26"/>
            <w:szCs w:val="26"/>
            <w:u w:val="none"/>
          </w:rPr>
          <w:t>Burleson v. Pa. PUC,</w:t>
        </w:r>
        <w:r w:rsidRPr="00A9787D">
          <w:rPr>
            <w:rStyle w:val="Hyperlink"/>
            <w:rFonts w:ascii="Times New (W1)" w:hAnsi="Times New (W1)"/>
            <w:iCs/>
            <w:color w:val="auto"/>
            <w:sz w:val="26"/>
            <w:szCs w:val="26"/>
            <w:u w:val="none"/>
          </w:rPr>
          <w:t xml:space="preserve"> 443 A.2d 1373 (Pa. Cmwlth. 1982), </w:t>
        </w:r>
        <w:r w:rsidRPr="00A9787D">
          <w:rPr>
            <w:rStyle w:val="Hyperlink"/>
            <w:rFonts w:ascii="Times New (W1)" w:hAnsi="Times New (W1)"/>
            <w:i/>
            <w:iCs/>
            <w:color w:val="auto"/>
            <w:sz w:val="26"/>
            <w:szCs w:val="26"/>
            <w:u w:val="none"/>
          </w:rPr>
          <w:t>aff’d,</w:t>
        </w:r>
        <w:r w:rsidRPr="00A9787D">
          <w:rPr>
            <w:rStyle w:val="Hyperlink"/>
            <w:rFonts w:ascii="Times New (W1)" w:hAnsi="Times New (W1)"/>
            <w:iCs/>
            <w:color w:val="auto"/>
            <w:sz w:val="26"/>
            <w:szCs w:val="26"/>
            <w:u w:val="none"/>
          </w:rPr>
          <w:t xml:space="preserve"> 501 Pa. 433, 461 A.2d 1234 (1983).</w:t>
        </w:r>
      </w:hyperlink>
    </w:p>
    <w:p w:rsidR="00E730E3" w:rsidRPr="00A9787D" w:rsidRDefault="00E730E3" w:rsidP="00FD788D">
      <w:pPr>
        <w:widowControl/>
        <w:spacing w:line="360" w:lineRule="auto"/>
        <w:ind w:firstLine="1440"/>
        <w:rPr>
          <w:sz w:val="26"/>
          <w:szCs w:val="26"/>
        </w:rPr>
      </w:pPr>
    </w:p>
    <w:p w:rsidR="00E730E3" w:rsidRDefault="00E730E3" w:rsidP="00FD788D">
      <w:pPr>
        <w:widowControl/>
        <w:spacing w:line="360" w:lineRule="auto"/>
        <w:ind w:firstLine="1440"/>
        <w:rPr>
          <w:sz w:val="26"/>
          <w:szCs w:val="26"/>
        </w:rPr>
      </w:pPr>
      <w:r w:rsidRPr="00A9787D">
        <w:rPr>
          <w:sz w:val="26"/>
          <w:szCs w:val="26"/>
        </w:rPr>
        <w:t xml:space="preserve">While the burden of going forward with the evidence may </w:t>
      </w:r>
      <w:r w:rsidRPr="00A9787D">
        <w:rPr>
          <w:rStyle w:val="term1"/>
          <w:b w:val="0"/>
          <w:bCs w:val="0"/>
          <w:sz w:val="26"/>
          <w:szCs w:val="26"/>
        </w:rPr>
        <w:t>shift</w:t>
      </w:r>
      <w:r w:rsidRPr="00A9787D">
        <w:rPr>
          <w:sz w:val="26"/>
          <w:szCs w:val="26"/>
        </w:rPr>
        <w:t xml:space="preserve"> back and forth during a proceeding, the </w:t>
      </w:r>
      <w:r w:rsidRPr="00A9787D">
        <w:rPr>
          <w:rStyle w:val="term1"/>
          <w:b w:val="0"/>
          <w:bCs w:val="0"/>
          <w:sz w:val="26"/>
          <w:szCs w:val="26"/>
        </w:rPr>
        <w:t>burden of proof</w:t>
      </w:r>
      <w:r w:rsidRPr="00A9787D">
        <w:rPr>
          <w:sz w:val="26"/>
          <w:szCs w:val="26"/>
        </w:rPr>
        <w:t xml:space="preserve"> never </w:t>
      </w:r>
      <w:r w:rsidRPr="00A9787D">
        <w:rPr>
          <w:rStyle w:val="term1"/>
          <w:b w:val="0"/>
          <w:bCs w:val="0"/>
          <w:sz w:val="26"/>
          <w:szCs w:val="26"/>
        </w:rPr>
        <w:t>shifts.  The burden of proof</w:t>
      </w:r>
      <w:r w:rsidRPr="00A9787D">
        <w:rPr>
          <w:sz w:val="26"/>
          <w:szCs w:val="26"/>
        </w:rPr>
        <w:t xml:space="preserve"> always remains on the party seeking affirmative relief from the Commission.  </w:t>
      </w:r>
      <w:r w:rsidRPr="00A9787D">
        <w:rPr>
          <w:i/>
          <w:sz w:val="26"/>
          <w:szCs w:val="26"/>
        </w:rPr>
        <w:t xml:space="preserve">Milkie v. Pa. PUC, </w:t>
      </w:r>
      <w:r w:rsidRPr="00A9787D">
        <w:rPr>
          <w:sz w:val="26"/>
          <w:szCs w:val="26"/>
        </w:rPr>
        <w:t>768 A.2d 1217 (Pa. Cmwlth. 2001).</w:t>
      </w:r>
    </w:p>
    <w:p w:rsidR="00E730E3" w:rsidRDefault="00E730E3" w:rsidP="00FD788D">
      <w:pPr>
        <w:widowControl/>
        <w:spacing w:line="360" w:lineRule="auto"/>
        <w:ind w:firstLine="1440"/>
        <w:rPr>
          <w:sz w:val="26"/>
          <w:szCs w:val="26"/>
        </w:rPr>
      </w:pPr>
    </w:p>
    <w:p w:rsidR="00CA1CED" w:rsidRDefault="00CA1CED" w:rsidP="00FD788D">
      <w:pPr>
        <w:widowControl/>
        <w:spacing w:line="360" w:lineRule="auto"/>
        <w:ind w:firstLine="1440"/>
        <w:rPr>
          <w:sz w:val="26"/>
          <w:szCs w:val="26"/>
        </w:rPr>
      </w:pPr>
      <w:r>
        <w:rPr>
          <w:sz w:val="26"/>
          <w:szCs w:val="26"/>
        </w:rPr>
        <w:t>Therefore</w:t>
      </w:r>
      <w:r w:rsidR="002C2ECC">
        <w:rPr>
          <w:sz w:val="26"/>
          <w:szCs w:val="26"/>
        </w:rPr>
        <w:t xml:space="preserve">, </w:t>
      </w:r>
      <w:r>
        <w:rPr>
          <w:sz w:val="26"/>
          <w:szCs w:val="26"/>
        </w:rPr>
        <w:t xml:space="preserve">we note that </w:t>
      </w:r>
      <w:r w:rsidR="002C2ECC">
        <w:rPr>
          <w:sz w:val="26"/>
          <w:szCs w:val="26"/>
        </w:rPr>
        <w:t>w</w:t>
      </w:r>
      <w:r w:rsidR="0006039E">
        <w:rPr>
          <w:sz w:val="26"/>
          <w:szCs w:val="26"/>
        </w:rPr>
        <w:t xml:space="preserve">hile </w:t>
      </w:r>
      <w:r w:rsidR="00A71939" w:rsidRPr="00A9787D">
        <w:rPr>
          <w:sz w:val="26"/>
          <w:szCs w:val="26"/>
        </w:rPr>
        <w:t xml:space="preserve">the </w:t>
      </w:r>
      <w:r w:rsidR="00A71939">
        <w:rPr>
          <w:sz w:val="26"/>
          <w:szCs w:val="26"/>
        </w:rPr>
        <w:t xml:space="preserve">Complainant presented evidence </w:t>
      </w:r>
      <w:r w:rsidR="0006039E">
        <w:rPr>
          <w:sz w:val="26"/>
          <w:szCs w:val="26"/>
        </w:rPr>
        <w:t>he</w:t>
      </w:r>
      <w:r w:rsidR="00A71939">
        <w:rPr>
          <w:sz w:val="26"/>
          <w:szCs w:val="26"/>
        </w:rPr>
        <w:t xml:space="preserve"> believed was </w:t>
      </w:r>
      <w:r w:rsidR="00A71939" w:rsidRPr="00A9787D">
        <w:rPr>
          <w:sz w:val="26"/>
          <w:szCs w:val="26"/>
        </w:rPr>
        <w:t xml:space="preserve">sufficient to satisfy </w:t>
      </w:r>
      <w:r w:rsidR="00A71939">
        <w:rPr>
          <w:sz w:val="26"/>
          <w:szCs w:val="26"/>
        </w:rPr>
        <w:t>his</w:t>
      </w:r>
      <w:r w:rsidR="00A71939" w:rsidRPr="00A9787D">
        <w:rPr>
          <w:sz w:val="26"/>
          <w:szCs w:val="26"/>
        </w:rPr>
        <w:t xml:space="preserve"> burden of proof</w:t>
      </w:r>
      <w:r w:rsidR="00A71939">
        <w:rPr>
          <w:sz w:val="26"/>
          <w:szCs w:val="26"/>
        </w:rPr>
        <w:t xml:space="preserve"> in this case</w:t>
      </w:r>
      <w:r w:rsidR="00A71939" w:rsidRPr="00A9787D">
        <w:rPr>
          <w:sz w:val="26"/>
          <w:szCs w:val="26"/>
        </w:rPr>
        <w:t xml:space="preserve">, </w:t>
      </w:r>
      <w:r w:rsidR="0006039E">
        <w:rPr>
          <w:spacing w:val="-3"/>
          <w:sz w:val="26"/>
          <w:szCs w:val="26"/>
        </w:rPr>
        <w:t xml:space="preserve">the testimony </w:t>
      </w:r>
      <w:r w:rsidR="00A71939">
        <w:rPr>
          <w:spacing w:val="-3"/>
          <w:sz w:val="26"/>
          <w:szCs w:val="26"/>
        </w:rPr>
        <w:t xml:space="preserve">put forward by Duquesne rebutted </w:t>
      </w:r>
      <w:r w:rsidR="0055284C">
        <w:rPr>
          <w:spacing w:val="-3"/>
          <w:sz w:val="26"/>
          <w:szCs w:val="26"/>
        </w:rPr>
        <w:t>that of the</w:t>
      </w:r>
      <w:r w:rsidR="00A71939">
        <w:rPr>
          <w:spacing w:val="-3"/>
          <w:sz w:val="26"/>
          <w:szCs w:val="26"/>
        </w:rPr>
        <w:t xml:space="preserve"> Complainant.   Consequently, because t</w:t>
      </w:r>
      <w:r w:rsidR="00A71939" w:rsidRPr="00A9787D">
        <w:rPr>
          <w:sz w:val="26"/>
          <w:szCs w:val="26"/>
        </w:rPr>
        <w:t xml:space="preserve">he evidence presented by </w:t>
      </w:r>
      <w:r w:rsidR="00A71939">
        <w:rPr>
          <w:sz w:val="26"/>
          <w:szCs w:val="26"/>
        </w:rPr>
        <w:t>Duquesne</w:t>
      </w:r>
      <w:r w:rsidR="00A71939" w:rsidRPr="00A9787D">
        <w:rPr>
          <w:sz w:val="26"/>
          <w:szCs w:val="26"/>
        </w:rPr>
        <w:t xml:space="preserve"> </w:t>
      </w:r>
      <w:r w:rsidR="00A71939">
        <w:rPr>
          <w:sz w:val="26"/>
          <w:szCs w:val="26"/>
        </w:rPr>
        <w:t>wa</w:t>
      </w:r>
      <w:r w:rsidR="00A71939" w:rsidRPr="00A9787D">
        <w:rPr>
          <w:sz w:val="26"/>
          <w:szCs w:val="26"/>
        </w:rPr>
        <w:t>s of co</w:t>
      </w:r>
      <w:r w:rsidR="00A71939" w:rsidRPr="00A9787D">
        <w:rPr>
          <w:sz w:val="26"/>
          <w:szCs w:val="26"/>
        </w:rPr>
        <w:noBreakHyphen/>
        <w:t xml:space="preserve">equal value or “weight,” </w:t>
      </w:r>
      <w:r w:rsidR="00A71939">
        <w:rPr>
          <w:sz w:val="26"/>
          <w:szCs w:val="26"/>
        </w:rPr>
        <w:t>and the</w:t>
      </w:r>
      <w:r w:rsidR="00A71939" w:rsidRPr="00A9787D">
        <w:rPr>
          <w:sz w:val="26"/>
          <w:szCs w:val="26"/>
        </w:rPr>
        <w:t xml:space="preserve"> </w:t>
      </w:r>
      <w:r w:rsidR="00A71939">
        <w:rPr>
          <w:sz w:val="26"/>
          <w:szCs w:val="26"/>
        </w:rPr>
        <w:t>Complainant</w:t>
      </w:r>
      <w:r w:rsidR="00A71939" w:rsidRPr="00A9787D">
        <w:rPr>
          <w:sz w:val="26"/>
          <w:szCs w:val="26"/>
        </w:rPr>
        <w:t xml:space="preserve"> </w:t>
      </w:r>
      <w:r w:rsidR="00A71939">
        <w:rPr>
          <w:sz w:val="26"/>
          <w:szCs w:val="26"/>
        </w:rPr>
        <w:t>failed to</w:t>
      </w:r>
      <w:r w:rsidR="00A71939" w:rsidRPr="00A9787D">
        <w:rPr>
          <w:sz w:val="26"/>
          <w:szCs w:val="26"/>
        </w:rPr>
        <w:t xml:space="preserve"> provide addit</w:t>
      </w:r>
      <w:r w:rsidR="00A71939">
        <w:rPr>
          <w:sz w:val="26"/>
          <w:szCs w:val="26"/>
        </w:rPr>
        <w:t xml:space="preserve">ional evidence to rebut that of Duquesne, the Complainant failed to satisfy his </w:t>
      </w:r>
      <w:r w:rsidR="00A71939" w:rsidRPr="00A9787D">
        <w:rPr>
          <w:sz w:val="26"/>
          <w:szCs w:val="26"/>
        </w:rPr>
        <w:t>burden of pr</w:t>
      </w:r>
      <w:r w:rsidR="00A71939">
        <w:rPr>
          <w:sz w:val="26"/>
          <w:szCs w:val="26"/>
        </w:rPr>
        <w:t xml:space="preserve">oof to demonstrate </w:t>
      </w:r>
      <w:r w:rsidR="00B457CE">
        <w:rPr>
          <w:sz w:val="26"/>
          <w:szCs w:val="26"/>
        </w:rPr>
        <w:t xml:space="preserve">that </w:t>
      </w:r>
      <w:r w:rsidR="00A71939">
        <w:rPr>
          <w:sz w:val="26"/>
          <w:szCs w:val="26"/>
        </w:rPr>
        <w:t xml:space="preserve">Duquesne </w:t>
      </w:r>
      <w:r w:rsidR="0006039E">
        <w:rPr>
          <w:sz w:val="26"/>
          <w:szCs w:val="26"/>
        </w:rPr>
        <w:t xml:space="preserve">failed to conduct a high bill investigation </w:t>
      </w:r>
      <w:r w:rsidR="00514CA8">
        <w:rPr>
          <w:sz w:val="26"/>
          <w:szCs w:val="26"/>
        </w:rPr>
        <w:t>upon his request</w:t>
      </w:r>
      <w:r>
        <w:rPr>
          <w:sz w:val="26"/>
          <w:szCs w:val="26"/>
        </w:rPr>
        <w:t xml:space="preserve"> or that Duquesne improperly billed him for usage at </w:t>
      </w:r>
      <w:r w:rsidRPr="00444646">
        <w:rPr>
          <w:sz w:val="26"/>
          <w:szCs w:val="26"/>
        </w:rPr>
        <w:t>457 Sapphire Way.</w:t>
      </w:r>
      <w:r>
        <w:rPr>
          <w:sz w:val="26"/>
          <w:szCs w:val="26"/>
        </w:rPr>
        <w:t xml:space="preserve">  As such, th</w:t>
      </w:r>
      <w:r w:rsidR="00995051">
        <w:rPr>
          <w:sz w:val="26"/>
          <w:szCs w:val="26"/>
        </w:rPr>
        <w:t>e request in the</w:t>
      </w:r>
      <w:r>
        <w:rPr>
          <w:sz w:val="26"/>
          <w:szCs w:val="26"/>
        </w:rPr>
        <w:t xml:space="preserve"> Petition </w:t>
      </w:r>
      <w:r w:rsidR="00995051">
        <w:rPr>
          <w:sz w:val="26"/>
          <w:szCs w:val="26"/>
        </w:rPr>
        <w:t xml:space="preserve">for reconsideration of this issue </w:t>
      </w:r>
      <w:r>
        <w:rPr>
          <w:sz w:val="26"/>
          <w:szCs w:val="26"/>
        </w:rPr>
        <w:t>is denied</w:t>
      </w:r>
      <w:r w:rsidRPr="00A9787D">
        <w:rPr>
          <w:sz w:val="26"/>
          <w:szCs w:val="26"/>
        </w:rPr>
        <w:t>.</w:t>
      </w:r>
    </w:p>
    <w:p w:rsidR="002262F0" w:rsidRDefault="002262F0" w:rsidP="00FD788D">
      <w:pPr>
        <w:widowControl/>
        <w:spacing w:line="360" w:lineRule="auto"/>
        <w:ind w:firstLine="1440"/>
        <w:rPr>
          <w:sz w:val="26"/>
          <w:szCs w:val="26"/>
        </w:rPr>
      </w:pPr>
    </w:p>
    <w:p w:rsidR="009D46FD" w:rsidRPr="00E730E3" w:rsidRDefault="002262F0" w:rsidP="00FD788D">
      <w:pPr>
        <w:widowControl/>
        <w:spacing w:line="360" w:lineRule="auto"/>
        <w:ind w:firstLine="1440"/>
        <w:rPr>
          <w:sz w:val="26"/>
          <w:szCs w:val="26"/>
        </w:rPr>
      </w:pPr>
      <w:r>
        <w:rPr>
          <w:sz w:val="26"/>
          <w:szCs w:val="26"/>
        </w:rPr>
        <w:t xml:space="preserve">With regard to Duquesne’s handling of the </w:t>
      </w:r>
      <w:r w:rsidRPr="00444646">
        <w:rPr>
          <w:sz w:val="26"/>
          <w:szCs w:val="26"/>
        </w:rPr>
        <w:t>February 2014 Check</w:t>
      </w:r>
      <w:r>
        <w:rPr>
          <w:sz w:val="26"/>
          <w:szCs w:val="26"/>
        </w:rPr>
        <w:t xml:space="preserve"> and the </w:t>
      </w:r>
      <w:r w:rsidRPr="00444646">
        <w:rPr>
          <w:sz w:val="26"/>
          <w:szCs w:val="26"/>
        </w:rPr>
        <w:t>April 2014 Check</w:t>
      </w:r>
      <w:r>
        <w:rPr>
          <w:sz w:val="26"/>
          <w:szCs w:val="26"/>
        </w:rPr>
        <w:t xml:space="preserve">, we </w:t>
      </w:r>
      <w:r w:rsidR="00172A87">
        <w:rPr>
          <w:sz w:val="26"/>
          <w:szCs w:val="26"/>
        </w:rPr>
        <w:t xml:space="preserve">agree with the ALJ’s conclusion that Duquesne </w:t>
      </w:r>
      <w:r w:rsidR="00C838F5">
        <w:rPr>
          <w:sz w:val="26"/>
          <w:szCs w:val="26"/>
        </w:rPr>
        <w:t>correctly</w:t>
      </w:r>
      <w:r w:rsidR="00172A87">
        <w:rPr>
          <w:sz w:val="26"/>
          <w:szCs w:val="26"/>
        </w:rPr>
        <w:t xml:space="preserve"> handled the </w:t>
      </w:r>
      <w:r w:rsidR="00172A87" w:rsidRPr="00444646">
        <w:rPr>
          <w:sz w:val="26"/>
          <w:szCs w:val="26"/>
        </w:rPr>
        <w:t>February 2014 Check</w:t>
      </w:r>
      <w:r w:rsidR="00172A87">
        <w:rPr>
          <w:sz w:val="26"/>
          <w:szCs w:val="26"/>
        </w:rPr>
        <w:t xml:space="preserve"> because the Complainant did not clearly demonstrate on the payment stubs how</w:t>
      </w:r>
      <w:r w:rsidR="00936ECC">
        <w:rPr>
          <w:sz w:val="26"/>
          <w:szCs w:val="26"/>
        </w:rPr>
        <w:t xml:space="preserve"> he wanted the funds disbursed</w:t>
      </w:r>
      <w:r w:rsidR="00172A87">
        <w:rPr>
          <w:sz w:val="26"/>
          <w:szCs w:val="26"/>
        </w:rPr>
        <w:t>.</w:t>
      </w:r>
      <w:r w:rsidR="001F3040">
        <w:rPr>
          <w:rStyle w:val="FootnoteReference"/>
          <w:sz w:val="26"/>
          <w:szCs w:val="26"/>
        </w:rPr>
        <w:footnoteReference w:id="19"/>
      </w:r>
      <w:r w:rsidR="00AF17A2">
        <w:rPr>
          <w:sz w:val="26"/>
          <w:szCs w:val="26"/>
        </w:rPr>
        <w:t xml:space="preserve">  </w:t>
      </w:r>
      <w:r w:rsidR="001F3040">
        <w:rPr>
          <w:sz w:val="26"/>
          <w:szCs w:val="26"/>
        </w:rPr>
        <w:t>However, we disagree with the ALJ’</w:t>
      </w:r>
      <w:r w:rsidR="00A24325">
        <w:rPr>
          <w:sz w:val="26"/>
          <w:szCs w:val="26"/>
        </w:rPr>
        <w:t xml:space="preserve">s conclusion that Duquesne failed to properly handle the </w:t>
      </w:r>
      <w:r w:rsidR="00A24325" w:rsidRPr="00444646">
        <w:rPr>
          <w:sz w:val="26"/>
          <w:szCs w:val="26"/>
        </w:rPr>
        <w:t>April 2014 Check</w:t>
      </w:r>
      <w:r w:rsidR="00514CA8">
        <w:rPr>
          <w:i/>
          <w:sz w:val="26"/>
          <w:szCs w:val="26"/>
        </w:rPr>
        <w:t>,</w:t>
      </w:r>
      <w:r w:rsidR="00A24325">
        <w:rPr>
          <w:sz w:val="26"/>
          <w:szCs w:val="26"/>
        </w:rPr>
        <w:t xml:space="preserve"> as directed by the Complainant.  We note that </w:t>
      </w:r>
      <w:r w:rsidR="00027CE5">
        <w:rPr>
          <w:sz w:val="26"/>
          <w:szCs w:val="26"/>
        </w:rPr>
        <w:t xml:space="preserve">based on the record, </w:t>
      </w:r>
      <w:r w:rsidR="00A24325">
        <w:rPr>
          <w:sz w:val="26"/>
          <w:szCs w:val="26"/>
        </w:rPr>
        <w:t>unlike</w:t>
      </w:r>
      <w:r w:rsidR="00E7728F">
        <w:rPr>
          <w:sz w:val="26"/>
          <w:szCs w:val="26"/>
        </w:rPr>
        <w:t xml:space="preserve"> the</w:t>
      </w:r>
      <w:r w:rsidR="00A24325">
        <w:rPr>
          <w:sz w:val="26"/>
          <w:szCs w:val="26"/>
        </w:rPr>
        <w:t xml:space="preserve"> </w:t>
      </w:r>
      <w:r w:rsidR="00A24325" w:rsidRPr="00E730E3">
        <w:rPr>
          <w:sz w:val="26"/>
          <w:szCs w:val="26"/>
        </w:rPr>
        <w:t xml:space="preserve">February 2014 </w:t>
      </w:r>
      <w:r w:rsidR="00E7728F" w:rsidRPr="00E730E3">
        <w:rPr>
          <w:sz w:val="26"/>
          <w:szCs w:val="26"/>
        </w:rPr>
        <w:t>Check</w:t>
      </w:r>
      <w:r w:rsidR="00AF7EC1" w:rsidRPr="00E730E3">
        <w:rPr>
          <w:sz w:val="26"/>
          <w:szCs w:val="26"/>
        </w:rPr>
        <w:t>,</w:t>
      </w:r>
      <w:r w:rsidR="00517992">
        <w:rPr>
          <w:i/>
          <w:sz w:val="26"/>
          <w:szCs w:val="26"/>
        </w:rPr>
        <w:t xml:space="preserve"> </w:t>
      </w:r>
      <w:r w:rsidR="00E7728F">
        <w:rPr>
          <w:sz w:val="26"/>
          <w:szCs w:val="26"/>
        </w:rPr>
        <w:t>the Complainant</w:t>
      </w:r>
      <w:r w:rsidR="00A24325">
        <w:rPr>
          <w:sz w:val="26"/>
          <w:szCs w:val="26"/>
        </w:rPr>
        <w:t xml:space="preserve"> </w:t>
      </w:r>
      <w:r w:rsidR="003C79AE">
        <w:rPr>
          <w:sz w:val="26"/>
          <w:szCs w:val="26"/>
        </w:rPr>
        <w:t xml:space="preserve">included with the April 2014 Check, nine payment stubs that </w:t>
      </w:r>
      <w:r w:rsidR="003C79AE">
        <w:rPr>
          <w:sz w:val="26"/>
          <w:szCs w:val="26"/>
        </w:rPr>
        <w:lastRenderedPageBreak/>
        <w:t>were appropriately annotated.</w:t>
      </w:r>
      <w:r w:rsidR="00CC590F">
        <w:rPr>
          <w:sz w:val="26"/>
          <w:szCs w:val="26"/>
        </w:rPr>
        <w:t xml:space="preserve">  The Complainant succinctly</w:t>
      </w:r>
      <w:r w:rsidR="00C838F5">
        <w:rPr>
          <w:sz w:val="26"/>
          <w:szCs w:val="26"/>
        </w:rPr>
        <w:t xml:space="preserve"> noted on the payment stubs, </w:t>
      </w:r>
      <w:r w:rsidR="00027CE5">
        <w:rPr>
          <w:sz w:val="26"/>
          <w:szCs w:val="26"/>
        </w:rPr>
        <w:t xml:space="preserve">the amount to be applied to each </w:t>
      </w:r>
      <w:r w:rsidR="00CC590F">
        <w:rPr>
          <w:sz w:val="26"/>
          <w:szCs w:val="26"/>
        </w:rPr>
        <w:t xml:space="preserve">of the nine </w:t>
      </w:r>
      <w:r w:rsidR="00027CE5">
        <w:rPr>
          <w:sz w:val="26"/>
          <w:szCs w:val="26"/>
        </w:rPr>
        <w:t>account</w:t>
      </w:r>
      <w:r w:rsidR="00CC590F">
        <w:rPr>
          <w:sz w:val="26"/>
          <w:szCs w:val="26"/>
        </w:rPr>
        <w:t>s</w:t>
      </w:r>
      <w:r w:rsidR="00027CE5">
        <w:rPr>
          <w:sz w:val="26"/>
          <w:szCs w:val="26"/>
        </w:rPr>
        <w:t xml:space="preserve"> </w:t>
      </w:r>
      <w:r w:rsidR="00E7728F">
        <w:rPr>
          <w:sz w:val="26"/>
          <w:szCs w:val="26"/>
        </w:rPr>
        <w:t xml:space="preserve">including the </w:t>
      </w:r>
      <w:r w:rsidR="003C79AE">
        <w:rPr>
          <w:sz w:val="26"/>
          <w:szCs w:val="26"/>
        </w:rPr>
        <w:t xml:space="preserve">accounts for </w:t>
      </w:r>
      <w:r w:rsidR="00CC590F" w:rsidRPr="007D2A4D">
        <w:rPr>
          <w:sz w:val="26"/>
          <w:szCs w:val="26"/>
        </w:rPr>
        <w:t>4625 Liberty Ave</w:t>
      </w:r>
      <w:r w:rsidR="00CC590F">
        <w:rPr>
          <w:sz w:val="26"/>
          <w:szCs w:val="26"/>
        </w:rPr>
        <w:t xml:space="preserve"> and </w:t>
      </w:r>
      <w:r w:rsidR="00CC590F" w:rsidRPr="00E730E3">
        <w:rPr>
          <w:sz w:val="26"/>
          <w:szCs w:val="26"/>
        </w:rPr>
        <w:t>457 Sapphire Way</w:t>
      </w:r>
      <w:r w:rsidR="003C79AE">
        <w:rPr>
          <w:sz w:val="26"/>
          <w:szCs w:val="26"/>
        </w:rPr>
        <w:t>.</w:t>
      </w:r>
      <w:r w:rsidR="00027CE5">
        <w:rPr>
          <w:sz w:val="26"/>
          <w:szCs w:val="26"/>
        </w:rPr>
        <w:t xml:space="preserve">  </w:t>
      </w:r>
      <w:r w:rsidR="00027CE5" w:rsidRPr="00E730E3">
        <w:rPr>
          <w:sz w:val="26"/>
          <w:szCs w:val="26"/>
        </w:rPr>
        <w:t>July 7 Tr.</w:t>
      </w:r>
      <w:r w:rsidR="00027CE5">
        <w:rPr>
          <w:sz w:val="26"/>
          <w:szCs w:val="26"/>
        </w:rPr>
        <w:t xml:space="preserve"> at 83-84; Duquesne Exh. 2.  The </w:t>
      </w:r>
      <w:r w:rsidR="00995051">
        <w:rPr>
          <w:sz w:val="26"/>
          <w:szCs w:val="26"/>
        </w:rPr>
        <w:t xml:space="preserve">evidence </w:t>
      </w:r>
      <w:r w:rsidR="00027CE5">
        <w:rPr>
          <w:sz w:val="26"/>
          <w:szCs w:val="26"/>
        </w:rPr>
        <w:t xml:space="preserve">indicates that on April 15, 2014, Duquesne applied </w:t>
      </w:r>
      <w:r w:rsidR="003C79AE">
        <w:rPr>
          <w:sz w:val="26"/>
          <w:szCs w:val="26"/>
        </w:rPr>
        <w:t xml:space="preserve">$434.16 </w:t>
      </w:r>
      <w:r w:rsidR="00027CE5">
        <w:rPr>
          <w:sz w:val="26"/>
          <w:szCs w:val="26"/>
        </w:rPr>
        <w:t xml:space="preserve">to the </w:t>
      </w:r>
      <w:r w:rsidR="00027CE5" w:rsidRPr="007D2A4D">
        <w:rPr>
          <w:sz w:val="26"/>
          <w:szCs w:val="26"/>
        </w:rPr>
        <w:t>4625 Liberty Ave</w:t>
      </w:r>
      <w:r w:rsidR="00027CE5">
        <w:rPr>
          <w:i/>
          <w:sz w:val="26"/>
          <w:szCs w:val="26"/>
        </w:rPr>
        <w:t xml:space="preserve"> </w:t>
      </w:r>
      <w:r w:rsidR="00027CE5" w:rsidRPr="00554684">
        <w:rPr>
          <w:sz w:val="26"/>
          <w:szCs w:val="26"/>
        </w:rPr>
        <w:t>acc</w:t>
      </w:r>
      <w:r w:rsidR="00027CE5">
        <w:rPr>
          <w:sz w:val="26"/>
          <w:szCs w:val="26"/>
        </w:rPr>
        <w:t xml:space="preserve">ount and </w:t>
      </w:r>
      <w:r w:rsidR="003C79AE">
        <w:rPr>
          <w:sz w:val="26"/>
          <w:szCs w:val="26"/>
        </w:rPr>
        <w:t xml:space="preserve">$20.35 </w:t>
      </w:r>
      <w:r w:rsidR="00027CE5">
        <w:rPr>
          <w:sz w:val="26"/>
          <w:szCs w:val="26"/>
        </w:rPr>
        <w:t xml:space="preserve">to the </w:t>
      </w:r>
      <w:r w:rsidR="00027CE5" w:rsidRPr="00E730E3">
        <w:rPr>
          <w:sz w:val="26"/>
          <w:szCs w:val="26"/>
        </w:rPr>
        <w:t>457 Sapphire Way</w:t>
      </w:r>
      <w:r w:rsidR="00027CE5">
        <w:rPr>
          <w:sz w:val="26"/>
          <w:szCs w:val="26"/>
        </w:rPr>
        <w:t xml:space="preserve"> account, as directed by the Complainant </w:t>
      </w:r>
      <w:r w:rsidR="003C79AE">
        <w:rPr>
          <w:sz w:val="26"/>
          <w:szCs w:val="26"/>
        </w:rPr>
        <w:t xml:space="preserve">on the </w:t>
      </w:r>
      <w:r w:rsidR="00027CE5">
        <w:rPr>
          <w:sz w:val="26"/>
          <w:szCs w:val="26"/>
        </w:rPr>
        <w:t>payment stubs</w:t>
      </w:r>
      <w:r w:rsidR="003C79AE">
        <w:rPr>
          <w:sz w:val="26"/>
          <w:szCs w:val="26"/>
        </w:rPr>
        <w:t>.</w:t>
      </w:r>
      <w:r w:rsidR="00923E17">
        <w:rPr>
          <w:sz w:val="26"/>
          <w:szCs w:val="26"/>
        </w:rPr>
        <w:t xml:space="preserve">  </w:t>
      </w:r>
      <w:r w:rsidR="00027CE5" w:rsidRPr="00E730E3">
        <w:rPr>
          <w:sz w:val="26"/>
          <w:szCs w:val="26"/>
        </w:rPr>
        <w:t>July 7 Tr.</w:t>
      </w:r>
      <w:r w:rsidR="00027CE5">
        <w:rPr>
          <w:sz w:val="26"/>
          <w:szCs w:val="26"/>
        </w:rPr>
        <w:t xml:space="preserve"> at 84-87; Duquesne Exhs. 2, 3 and 4.  The </w:t>
      </w:r>
      <w:r w:rsidR="00995051">
        <w:rPr>
          <w:sz w:val="26"/>
          <w:szCs w:val="26"/>
        </w:rPr>
        <w:t xml:space="preserve">evidence </w:t>
      </w:r>
      <w:r w:rsidR="00027CE5">
        <w:rPr>
          <w:sz w:val="26"/>
          <w:szCs w:val="26"/>
        </w:rPr>
        <w:t>also indicates that the ALJ acknowledged during the hearing that Duquesne appropriately di</w:t>
      </w:r>
      <w:r w:rsidR="00EB1540">
        <w:rPr>
          <w:sz w:val="26"/>
          <w:szCs w:val="26"/>
        </w:rPr>
        <w:t xml:space="preserve">sbursed payments </w:t>
      </w:r>
      <w:r w:rsidR="003C79AE">
        <w:rPr>
          <w:sz w:val="26"/>
          <w:szCs w:val="26"/>
        </w:rPr>
        <w:t xml:space="preserve">from </w:t>
      </w:r>
      <w:r w:rsidR="00027CE5">
        <w:rPr>
          <w:sz w:val="26"/>
          <w:szCs w:val="26"/>
        </w:rPr>
        <w:t xml:space="preserve">the </w:t>
      </w:r>
      <w:r w:rsidR="00027CE5" w:rsidRPr="00E730E3">
        <w:rPr>
          <w:sz w:val="26"/>
          <w:szCs w:val="26"/>
        </w:rPr>
        <w:t xml:space="preserve">April 2014 Check </w:t>
      </w:r>
      <w:r w:rsidR="00027CE5">
        <w:rPr>
          <w:sz w:val="26"/>
          <w:szCs w:val="26"/>
        </w:rPr>
        <w:t xml:space="preserve">as instructed by the Complainant.  </w:t>
      </w:r>
      <w:r w:rsidR="00027CE5" w:rsidRPr="00E730E3">
        <w:rPr>
          <w:sz w:val="26"/>
          <w:szCs w:val="26"/>
        </w:rPr>
        <w:t>July 7 Tr.</w:t>
      </w:r>
      <w:r w:rsidR="00027CE5">
        <w:rPr>
          <w:sz w:val="26"/>
          <w:szCs w:val="26"/>
        </w:rPr>
        <w:t xml:space="preserve"> at 93.  </w:t>
      </w:r>
      <w:r w:rsidR="008A6C02">
        <w:rPr>
          <w:sz w:val="26"/>
          <w:szCs w:val="26"/>
        </w:rPr>
        <w:t xml:space="preserve">Specifically, </w:t>
      </w:r>
      <w:r w:rsidR="00514CA8">
        <w:rPr>
          <w:sz w:val="26"/>
          <w:szCs w:val="26"/>
        </w:rPr>
        <w:t xml:space="preserve">in addressing this issue during the hearing, </w:t>
      </w:r>
      <w:r w:rsidR="003C79AE">
        <w:rPr>
          <w:sz w:val="26"/>
          <w:szCs w:val="26"/>
        </w:rPr>
        <w:t xml:space="preserve">the ALJ </w:t>
      </w:r>
      <w:r w:rsidR="00923E17">
        <w:rPr>
          <w:sz w:val="26"/>
          <w:szCs w:val="26"/>
        </w:rPr>
        <w:t xml:space="preserve">made the following </w:t>
      </w:r>
      <w:r w:rsidR="00CC590F">
        <w:rPr>
          <w:sz w:val="26"/>
          <w:szCs w:val="26"/>
        </w:rPr>
        <w:t xml:space="preserve">remarks </w:t>
      </w:r>
      <w:r w:rsidR="00514CA8">
        <w:rPr>
          <w:sz w:val="26"/>
          <w:szCs w:val="26"/>
        </w:rPr>
        <w:t xml:space="preserve">to the Complainant </w:t>
      </w:r>
      <w:r w:rsidR="00923E17">
        <w:rPr>
          <w:sz w:val="26"/>
          <w:szCs w:val="26"/>
        </w:rPr>
        <w:t xml:space="preserve">concerning </w:t>
      </w:r>
      <w:r w:rsidR="00514CA8">
        <w:rPr>
          <w:sz w:val="26"/>
          <w:szCs w:val="26"/>
        </w:rPr>
        <w:t xml:space="preserve">the testimony of </w:t>
      </w:r>
      <w:r w:rsidR="00923E17">
        <w:rPr>
          <w:sz w:val="26"/>
          <w:szCs w:val="26"/>
        </w:rPr>
        <w:t>Duquesne’s witness</w:t>
      </w:r>
      <w:r w:rsidR="00514CA8">
        <w:rPr>
          <w:sz w:val="26"/>
          <w:szCs w:val="26"/>
        </w:rPr>
        <w:t xml:space="preserve"> regarding the </w:t>
      </w:r>
      <w:r w:rsidR="00514CA8" w:rsidRPr="00E730E3">
        <w:rPr>
          <w:sz w:val="26"/>
          <w:szCs w:val="26"/>
        </w:rPr>
        <w:t>April 2014 Check</w:t>
      </w:r>
      <w:r w:rsidR="009D46FD" w:rsidRPr="00E730E3">
        <w:rPr>
          <w:sz w:val="26"/>
          <w:szCs w:val="26"/>
        </w:rPr>
        <w:t>:</w:t>
      </w:r>
    </w:p>
    <w:p w:rsidR="009D46FD" w:rsidRDefault="009D46FD" w:rsidP="00FD788D">
      <w:pPr>
        <w:widowControl/>
        <w:spacing w:line="360" w:lineRule="auto"/>
        <w:ind w:firstLine="1440"/>
        <w:rPr>
          <w:sz w:val="26"/>
          <w:szCs w:val="26"/>
        </w:rPr>
      </w:pPr>
    </w:p>
    <w:p w:rsidR="009D46FD" w:rsidRDefault="008A6C02" w:rsidP="00FD788D">
      <w:pPr>
        <w:widowControl/>
        <w:ind w:left="1440" w:right="1440"/>
        <w:rPr>
          <w:sz w:val="26"/>
          <w:szCs w:val="26"/>
        </w:rPr>
      </w:pPr>
      <w:r>
        <w:rPr>
          <w:sz w:val="26"/>
          <w:szCs w:val="26"/>
        </w:rPr>
        <w:t>I will note that this witness testified that your accounts were handled correctly in April.  It may have been another account.  We are only looking at these two accounts.  These two accounts, this witness just testified that what you wanted, what you wrote on the pay stub is what they actually credited to that account</w:t>
      </w:r>
      <w:r w:rsidR="009D46FD">
        <w:rPr>
          <w:sz w:val="26"/>
          <w:szCs w:val="26"/>
        </w:rPr>
        <w:t>.</w:t>
      </w:r>
    </w:p>
    <w:p w:rsidR="009D46FD" w:rsidRDefault="009D46FD" w:rsidP="00FD788D">
      <w:pPr>
        <w:widowControl/>
        <w:ind w:right="1440"/>
        <w:rPr>
          <w:sz w:val="26"/>
          <w:szCs w:val="26"/>
        </w:rPr>
      </w:pPr>
    </w:p>
    <w:p w:rsidR="009D46FD" w:rsidRDefault="009D46FD" w:rsidP="00FD788D">
      <w:pPr>
        <w:widowControl/>
        <w:ind w:right="1440"/>
        <w:rPr>
          <w:sz w:val="26"/>
          <w:szCs w:val="26"/>
        </w:rPr>
      </w:pPr>
    </w:p>
    <w:p w:rsidR="00C814E4" w:rsidRDefault="008A6C02" w:rsidP="00FD788D">
      <w:pPr>
        <w:widowControl/>
        <w:ind w:right="1440"/>
        <w:rPr>
          <w:sz w:val="26"/>
          <w:szCs w:val="26"/>
        </w:rPr>
      </w:pPr>
      <w:r w:rsidRPr="00E730E3">
        <w:rPr>
          <w:sz w:val="26"/>
          <w:szCs w:val="26"/>
        </w:rPr>
        <w:t>July 7 Tr.</w:t>
      </w:r>
      <w:r w:rsidR="00514CA8">
        <w:rPr>
          <w:sz w:val="26"/>
          <w:szCs w:val="26"/>
        </w:rPr>
        <w:t xml:space="preserve"> at 93</w:t>
      </w:r>
      <w:r w:rsidRPr="00514CA8">
        <w:rPr>
          <w:sz w:val="26"/>
          <w:szCs w:val="26"/>
        </w:rPr>
        <w:t xml:space="preserve">. </w:t>
      </w:r>
      <w:r>
        <w:rPr>
          <w:sz w:val="26"/>
          <w:szCs w:val="26"/>
        </w:rPr>
        <w:t xml:space="preserve"> </w:t>
      </w:r>
      <w:r w:rsidR="00172A87">
        <w:rPr>
          <w:sz w:val="26"/>
          <w:szCs w:val="26"/>
        </w:rPr>
        <w:t xml:space="preserve"> </w:t>
      </w:r>
    </w:p>
    <w:p w:rsidR="00C814E4" w:rsidRDefault="00C814E4" w:rsidP="00FD788D">
      <w:pPr>
        <w:widowControl/>
        <w:spacing w:line="360" w:lineRule="auto"/>
        <w:ind w:firstLine="1440"/>
        <w:rPr>
          <w:sz w:val="26"/>
          <w:szCs w:val="26"/>
        </w:rPr>
      </w:pPr>
    </w:p>
    <w:p w:rsidR="00104B92" w:rsidRDefault="00514CA8" w:rsidP="00FD788D">
      <w:pPr>
        <w:widowControl/>
        <w:spacing w:line="360" w:lineRule="auto"/>
        <w:ind w:firstLine="1440"/>
        <w:rPr>
          <w:sz w:val="26"/>
          <w:szCs w:val="26"/>
        </w:rPr>
      </w:pPr>
      <w:r>
        <w:rPr>
          <w:sz w:val="26"/>
          <w:szCs w:val="26"/>
        </w:rPr>
        <w:t>Additionally</w:t>
      </w:r>
      <w:r w:rsidR="00EB1540">
        <w:rPr>
          <w:sz w:val="26"/>
          <w:szCs w:val="26"/>
        </w:rPr>
        <w:t xml:space="preserve">, </w:t>
      </w:r>
      <w:r w:rsidR="008A6C02">
        <w:rPr>
          <w:sz w:val="26"/>
          <w:szCs w:val="26"/>
        </w:rPr>
        <w:t xml:space="preserve">nothing </w:t>
      </w:r>
      <w:r w:rsidR="003D54D9">
        <w:rPr>
          <w:sz w:val="26"/>
          <w:szCs w:val="26"/>
        </w:rPr>
        <w:t xml:space="preserve">on </w:t>
      </w:r>
      <w:r w:rsidR="008A6C02">
        <w:rPr>
          <w:sz w:val="26"/>
          <w:szCs w:val="26"/>
        </w:rPr>
        <w:t xml:space="preserve">the </w:t>
      </w:r>
      <w:r w:rsidR="003D54D9">
        <w:rPr>
          <w:sz w:val="26"/>
          <w:szCs w:val="26"/>
        </w:rPr>
        <w:t xml:space="preserve">record </w:t>
      </w:r>
      <w:r w:rsidR="008A6C02">
        <w:rPr>
          <w:sz w:val="26"/>
          <w:szCs w:val="26"/>
        </w:rPr>
        <w:t xml:space="preserve">indicates that Duquesne failed to </w:t>
      </w:r>
      <w:r w:rsidR="003D54D9">
        <w:rPr>
          <w:sz w:val="26"/>
          <w:szCs w:val="26"/>
        </w:rPr>
        <w:t xml:space="preserve">properly </w:t>
      </w:r>
      <w:r w:rsidR="008A6C02">
        <w:rPr>
          <w:sz w:val="26"/>
          <w:szCs w:val="26"/>
        </w:rPr>
        <w:t xml:space="preserve">apply </w:t>
      </w:r>
      <w:r w:rsidR="00D46C1E">
        <w:rPr>
          <w:sz w:val="26"/>
          <w:szCs w:val="26"/>
        </w:rPr>
        <w:t xml:space="preserve">and credit </w:t>
      </w:r>
      <w:r w:rsidR="008A6C02">
        <w:rPr>
          <w:sz w:val="26"/>
          <w:szCs w:val="26"/>
        </w:rPr>
        <w:t xml:space="preserve">payments </w:t>
      </w:r>
      <w:r w:rsidR="003D54D9">
        <w:rPr>
          <w:sz w:val="26"/>
          <w:szCs w:val="26"/>
        </w:rPr>
        <w:t xml:space="preserve">from </w:t>
      </w:r>
      <w:r w:rsidR="006374CF">
        <w:rPr>
          <w:sz w:val="26"/>
          <w:szCs w:val="26"/>
        </w:rPr>
        <w:t xml:space="preserve">the </w:t>
      </w:r>
      <w:r w:rsidR="006374CF" w:rsidRPr="00E730E3">
        <w:rPr>
          <w:sz w:val="26"/>
          <w:szCs w:val="26"/>
        </w:rPr>
        <w:t xml:space="preserve">April 2014 Check </w:t>
      </w:r>
      <w:r w:rsidR="008A6C02">
        <w:rPr>
          <w:sz w:val="26"/>
          <w:szCs w:val="26"/>
        </w:rPr>
        <w:t>to the Complainant’s accoun</w:t>
      </w:r>
      <w:r w:rsidR="00C814E4">
        <w:rPr>
          <w:sz w:val="26"/>
          <w:szCs w:val="26"/>
        </w:rPr>
        <w:t>t</w:t>
      </w:r>
      <w:r w:rsidR="00E730E3">
        <w:rPr>
          <w:sz w:val="26"/>
          <w:szCs w:val="26"/>
        </w:rPr>
        <w:t>.  A</w:t>
      </w:r>
      <w:r w:rsidR="00D46C1E">
        <w:rPr>
          <w:sz w:val="26"/>
          <w:szCs w:val="26"/>
        </w:rPr>
        <w:t xml:space="preserve">s shown </w:t>
      </w:r>
      <w:r w:rsidR="001302C5">
        <w:rPr>
          <w:sz w:val="26"/>
          <w:szCs w:val="26"/>
        </w:rPr>
        <w:t xml:space="preserve">in Duquesne’s exhibits, </w:t>
      </w:r>
      <w:r w:rsidR="00C814E4">
        <w:rPr>
          <w:sz w:val="26"/>
          <w:szCs w:val="26"/>
        </w:rPr>
        <w:t xml:space="preserve">the </w:t>
      </w:r>
      <w:r w:rsidR="00E730E3">
        <w:rPr>
          <w:sz w:val="26"/>
          <w:szCs w:val="26"/>
        </w:rPr>
        <w:t xml:space="preserve">Complainant sent </w:t>
      </w:r>
      <w:r w:rsidR="00C814E4">
        <w:rPr>
          <w:sz w:val="26"/>
          <w:szCs w:val="26"/>
        </w:rPr>
        <w:t xml:space="preserve">payment stubs </w:t>
      </w:r>
      <w:r w:rsidR="003D54D9">
        <w:rPr>
          <w:sz w:val="26"/>
          <w:szCs w:val="26"/>
        </w:rPr>
        <w:t xml:space="preserve">with the </w:t>
      </w:r>
      <w:r w:rsidR="003D54D9" w:rsidRPr="00112A76">
        <w:rPr>
          <w:sz w:val="26"/>
          <w:szCs w:val="26"/>
        </w:rPr>
        <w:t>April 2014 Check</w:t>
      </w:r>
      <w:r w:rsidR="003D54D9">
        <w:rPr>
          <w:i/>
          <w:sz w:val="26"/>
          <w:szCs w:val="26"/>
        </w:rPr>
        <w:t xml:space="preserve"> </w:t>
      </w:r>
      <w:r w:rsidR="003D54D9">
        <w:rPr>
          <w:sz w:val="26"/>
          <w:szCs w:val="26"/>
        </w:rPr>
        <w:t>clearly specif</w:t>
      </w:r>
      <w:r w:rsidR="004F36EB">
        <w:rPr>
          <w:sz w:val="26"/>
          <w:szCs w:val="26"/>
        </w:rPr>
        <w:t>ying</w:t>
      </w:r>
      <w:r w:rsidR="003D54D9">
        <w:rPr>
          <w:sz w:val="26"/>
          <w:szCs w:val="26"/>
        </w:rPr>
        <w:t xml:space="preserve"> </w:t>
      </w:r>
      <w:r w:rsidR="0048322C">
        <w:rPr>
          <w:sz w:val="26"/>
          <w:szCs w:val="26"/>
        </w:rPr>
        <w:t xml:space="preserve">the payments he wanted </w:t>
      </w:r>
      <w:r w:rsidR="00E22E88">
        <w:rPr>
          <w:sz w:val="26"/>
          <w:szCs w:val="26"/>
        </w:rPr>
        <w:t xml:space="preserve">to be </w:t>
      </w:r>
      <w:r w:rsidR="0048322C">
        <w:rPr>
          <w:sz w:val="26"/>
          <w:szCs w:val="26"/>
        </w:rPr>
        <w:t xml:space="preserve">allocated </w:t>
      </w:r>
      <w:r w:rsidR="004F36EB">
        <w:rPr>
          <w:sz w:val="26"/>
          <w:szCs w:val="26"/>
        </w:rPr>
        <w:t xml:space="preserve">to his accounts and </w:t>
      </w:r>
      <w:r w:rsidR="00AB655D">
        <w:rPr>
          <w:sz w:val="26"/>
          <w:szCs w:val="26"/>
        </w:rPr>
        <w:t>Duquesne duly complied</w:t>
      </w:r>
      <w:r w:rsidR="004F36EB">
        <w:rPr>
          <w:sz w:val="26"/>
          <w:szCs w:val="26"/>
        </w:rPr>
        <w:t xml:space="preserve"> with the Complainant’s directions</w:t>
      </w:r>
      <w:r w:rsidR="00C814E4">
        <w:rPr>
          <w:sz w:val="26"/>
          <w:szCs w:val="26"/>
        </w:rPr>
        <w:t xml:space="preserve">.  </w:t>
      </w:r>
      <w:r w:rsidR="00AB655D">
        <w:rPr>
          <w:sz w:val="26"/>
          <w:szCs w:val="26"/>
        </w:rPr>
        <w:t>Duquesne Exhs. 2, 3 and</w:t>
      </w:r>
      <w:r w:rsidR="004F36EB">
        <w:rPr>
          <w:sz w:val="26"/>
          <w:szCs w:val="26"/>
        </w:rPr>
        <w:t> </w:t>
      </w:r>
      <w:r w:rsidR="00AB655D">
        <w:rPr>
          <w:sz w:val="26"/>
          <w:szCs w:val="26"/>
        </w:rPr>
        <w:t xml:space="preserve">4.  </w:t>
      </w:r>
      <w:r w:rsidR="00E22E88">
        <w:rPr>
          <w:sz w:val="26"/>
          <w:szCs w:val="26"/>
        </w:rPr>
        <w:t xml:space="preserve">For this reason, </w:t>
      </w:r>
      <w:r w:rsidR="00AF17A2">
        <w:rPr>
          <w:sz w:val="26"/>
          <w:szCs w:val="26"/>
        </w:rPr>
        <w:t>we agree</w:t>
      </w:r>
      <w:r w:rsidR="00AB655D">
        <w:rPr>
          <w:sz w:val="26"/>
          <w:szCs w:val="26"/>
        </w:rPr>
        <w:t xml:space="preserve"> with Duquesne that </w:t>
      </w:r>
      <w:r w:rsidR="004F36EB">
        <w:rPr>
          <w:sz w:val="26"/>
          <w:szCs w:val="26"/>
        </w:rPr>
        <w:t xml:space="preserve">although </w:t>
      </w:r>
      <w:r w:rsidR="00AB655D">
        <w:rPr>
          <w:sz w:val="26"/>
          <w:szCs w:val="26"/>
        </w:rPr>
        <w:t>it re</w:t>
      </w:r>
      <w:r w:rsidR="00AF17A2">
        <w:rPr>
          <w:sz w:val="26"/>
          <w:szCs w:val="26"/>
        </w:rPr>
        <w:t xml:space="preserve">allocated payments </w:t>
      </w:r>
      <w:r w:rsidR="00E22E88">
        <w:rPr>
          <w:sz w:val="26"/>
          <w:szCs w:val="26"/>
        </w:rPr>
        <w:t xml:space="preserve">from </w:t>
      </w:r>
      <w:r w:rsidR="00AF17A2">
        <w:rPr>
          <w:sz w:val="26"/>
          <w:szCs w:val="26"/>
        </w:rPr>
        <w:t xml:space="preserve">the </w:t>
      </w:r>
      <w:r w:rsidR="00AF17A2" w:rsidRPr="00E730E3">
        <w:rPr>
          <w:sz w:val="26"/>
          <w:szCs w:val="26"/>
        </w:rPr>
        <w:t>February 2014 Check</w:t>
      </w:r>
      <w:r w:rsidR="004F36EB">
        <w:rPr>
          <w:sz w:val="26"/>
          <w:szCs w:val="26"/>
        </w:rPr>
        <w:t xml:space="preserve"> </w:t>
      </w:r>
      <w:r w:rsidR="00AF17A2">
        <w:rPr>
          <w:sz w:val="26"/>
          <w:szCs w:val="26"/>
        </w:rPr>
        <w:t xml:space="preserve">when the Complainant called to complain, </w:t>
      </w:r>
      <w:r w:rsidR="00C814E4">
        <w:rPr>
          <w:sz w:val="26"/>
          <w:szCs w:val="26"/>
        </w:rPr>
        <w:t>there was no reason to</w:t>
      </w:r>
      <w:r w:rsidR="00AF17A2">
        <w:rPr>
          <w:sz w:val="26"/>
          <w:szCs w:val="26"/>
        </w:rPr>
        <w:t xml:space="preserve"> </w:t>
      </w:r>
      <w:r w:rsidR="00AB655D">
        <w:rPr>
          <w:sz w:val="26"/>
          <w:szCs w:val="26"/>
        </w:rPr>
        <w:t>do so</w:t>
      </w:r>
      <w:r w:rsidR="00AF17A2">
        <w:rPr>
          <w:sz w:val="26"/>
          <w:szCs w:val="26"/>
        </w:rPr>
        <w:t xml:space="preserve"> on the </w:t>
      </w:r>
      <w:r w:rsidR="00AF17A2" w:rsidRPr="00E730E3">
        <w:rPr>
          <w:sz w:val="26"/>
          <w:szCs w:val="26"/>
        </w:rPr>
        <w:t>April 2014 Check</w:t>
      </w:r>
      <w:r w:rsidR="00AF17A2">
        <w:rPr>
          <w:sz w:val="26"/>
          <w:szCs w:val="26"/>
        </w:rPr>
        <w:t xml:space="preserve"> </w:t>
      </w:r>
      <w:r w:rsidR="00C814E4">
        <w:rPr>
          <w:sz w:val="26"/>
          <w:szCs w:val="26"/>
        </w:rPr>
        <w:t>because</w:t>
      </w:r>
      <w:r w:rsidR="0048322C">
        <w:rPr>
          <w:sz w:val="26"/>
          <w:szCs w:val="26"/>
        </w:rPr>
        <w:t xml:space="preserve"> Duquesne had </w:t>
      </w:r>
      <w:r w:rsidR="00AF17A2">
        <w:rPr>
          <w:sz w:val="26"/>
          <w:szCs w:val="26"/>
        </w:rPr>
        <w:t xml:space="preserve">properly applied </w:t>
      </w:r>
      <w:r w:rsidR="0048322C">
        <w:rPr>
          <w:sz w:val="26"/>
          <w:szCs w:val="26"/>
        </w:rPr>
        <w:t xml:space="preserve">payments from that check to the proper accounts </w:t>
      </w:r>
      <w:r w:rsidR="00AF17A2">
        <w:rPr>
          <w:sz w:val="26"/>
          <w:szCs w:val="26"/>
        </w:rPr>
        <w:t xml:space="preserve">as directed by the Complainant </w:t>
      </w:r>
      <w:r w:rsidR="0048322C">
        <w:rPr>
          <w:sz w:val="26"/>
          <w:szCs w:val="26"/>
        </w:rPr>
        <w:t xml:space="preserve">on each of the </w:t>
      </w:r>
      <w:r w:rsidR="00AF17A2">
        <w:rPr>
          <w:sz w:val="26"/>
          <w:szCs w:val="26"/>
        </w:rPr>
        <w:t>payment stub</w:t>
      </w:r>
      <w:r w:rsidR="0048322C">
        <w:rPr>
          <w:sz w:val="26"/>
          <w:szCs w:val="26"/>
        </w:rPr>
        <w:t>s that were attached to the</w:t>
      </w:r>
      <w:r w:rsidR="00AF17A2">
        <w:rPr>
          <w:sz w:val="26"/>
          <w:szCs w:val="26"/>
        </w:rPr>
        <w:t xml:space="preserve"> to the check.  </w:t>
      </w:r>
      <w:r w:rsidR="00E22E88">
        <w:rPr>
          <w:sz w:val="26"/>
          <w:szCs w:val="26"/>
        </w:rPr>
        <w:t xml:space="preserve">Therefore, </w:t>
      </w:r>
      <w:r w:rsidR="00EE4D69">
        <w:rPr>
          <w:sz w:val="26"/>
          <w:szCs w:val="26"/>
        </w:rPr>
        <w:t xml:space="preserve">we shall modify </w:t>
      </w:r>
      <w:r w:rsidR="00EE4D69">
        <w:rPr>
          <w:sz w:val="26"/>
          <w:szCs w:val="26"/>
        </w:rPr>
        <w:lastRenderedPageBreak/>
        <w:t>the Initial Decision to reflect that the Company properly applied the April 2014 Check to the Complainant’s accounts</w:t>
      </w:r>
      <w:r w:rsidR="00E22E88">
        <w:rPr>
          <w:sz w:val="26"/>
          <w:szCs w:val="26"/>
        </w:rPr>
        <w:t>.</w:t>
      </w:r>
    </w:p>
    <w:p w:rsidR="00E22E88" w:rsidRDefault="00E22E88" w:rsidP="00FD788D">
      <w:pPr>
        <w:widowControl/>
        <w:spacing w:line="360" w:lineRule="auto"/>
        <w:ind w:firstLine="1440"/>
        <w:rPr>
          <w:sz w:val="26"/>
          <w:szCs w:val="26"/>
        </w:rPr>
      </w:pPr>
    </w:p>
    <w:p w:rsidR="00104B92" w:rsidRDefault="00104B92" w:rsidP="00FD788D">
      <w:pPr>
        <w:widowControl/>
        <w:spacing w:line="360" w:lineRule="auto"/>
        <w:ind w:firstLine="1440"/>
        <w:rPr>
          <w:sz w:val="26"/>
          <w:szCs w:val="26"/>
        </w:rPr>
      </w:pPr>
      <w:r>
        <w:rPr>
          <w:sz w:val="26"/>
          <w:szCs w:val="26"/>
        </w:rPr>
        <w:t xml:space="preserve">With regard </w:t>
      </w:r>
      <w:r w:rsidR="00E730E3">
        <w:rPr>
          <w:sz w:val="26"/>
          <w:szCs w:val="26"/>
        </w:rPr>
        <w:t xml:space="preserve">to the Complainant’s Petition </w:t>
      </w:r>
      <w:r>
        <w:rPr>
          <w:sz w:val="26"/>
          <w:szCs w:val="26"/>
        </w:rPr>
        <w:t xml:space="preserve">that the testimonies of Duquesne’s </w:t>
      </w:r>
      <w:r w:rsidRPr="00A11DA1">
        <w:rPr>
          <w:sz w:val="26"/>
          <w:szCs w:val="26"/>
        </w:rPr>
        <w:t>witnesses</w:t>
      </w:r>
      <w:r>
        <w:rPr>
          <w:sz w:val="26"/>
          <w:szCs w:val="26"/>
        </w:rPr>
        <w:t xml:space="preserve"> </w:t>
      </w:r>
      <w:r w:rsidR="002E3C02">
        <w:rPr>
          <w:sz w:val="26"/>
          <w:szCs w:val="26"/>
        </w:rPr>
        <w:t xml:space="preserve">are illegitimate and </w:t>
      </w:r>
      <w:r w:rsidR="00B47069">
        <w:rPr>
          <w:sz w:val="26"/>
          <w:szCs w:val="26"/>
        </w:rPr>
        <w:t xml:space="preserve">should be considered </w:t>
      </w:r>
      <w:r w:rsidR="00F9291F">
        <w:rPr>
          <w:sz w:val="26"/>
          <w:szCs w:val="26"/>
        </w:rPr>
        <w:t xml:space="preserve">as </w:t>
      </w:r>
      <w:r w:rsidR="006868FE">
        <w:rPr>
          <w:sz w:val="26"/>
          <w:szCs w:val="26"/>
        </w:rPr>
        <w:t xml:space="preserve">hearsay, we disagree.  We note that </w:t>
      </w:r>
      <w:r w:rsidR="00557299">
        <w:rPr>
          <w:sz w:val="26"/>
          <w:szCs w:val="26"/>
        </w:rPr>
        <w:t xml:space="preserve">during the hearing, the Complainant objected to the testimony of </w:t>
      </w:r>
      <w:r w:rsidR="00B01606">
        <w:rPr>
          <w:sz w:val="26"/>
          <w:szCs w:val="26"/>
        </w:rPr>
        <w:t xml:space="preserve">one of </w:t>
      </w:r>
      <w:r w:rsidR="00557299">
        <w:rPr>
          <w:sz w:val="26"/>
          <w:szCs w:val="26"/>
        </w:rPr>
        <w:t xml:space="preserve">Duquesne’s </w:t>
      </w:r>
      <w:r w:rsidR="00557299" w:rsidRPr="00A11DA1">
        <w:rPr>
          <w:sz w:val="26"/>
          <w:szCs w:val="26"/>
        </w:rPr>
        <w:t>witness</w:t>
      </w:r>
      <w:r w:rsidR="00B01606" w:rsidRPr="00A11DA1">
        <w:rPr>
          <w:sz w:val="26"/>
          <w:szCs w:val="26"/>
        </w:rPr>
        <w:t>es</w:t>
      </w:r>
      <w:r w:rsidR="00557299">
        <w:rPr>
          <w:sz w:val="26"/>
          <w:szCs w:val="26"/>
        </w:rPr>
        <w:t xml:space="preserve"> as hearsay.  The </w:t>
      </w:r>
      <w:r w:rsidR="006868FE">
        <w:rPr>
          <w:sz w:val="26"/>
          <w:szCs w:val="26"/>
        </w:rPr>
        <w:t>ALJ</w:t>
      </w:r>
      <w:r w:rsidR="00557299">
        <w:rPr>
          <w:sz w:val="26"/>
          <w:szCs w:val="26"/>
        </w:rPr>
        <w:t>, however,</w:t>
      </w:r>
      <w:r w:rsidR="006868FE">
        <w:rPr>
          <w:sz w:val="26"/>
          <w:szCs w:val="26"/>
        </w:rPr>
        <w:t xml:space="preserve"> explained </w:t>
      </w:r>
      <w:r w:rsidR="00557299">
        <w:rPr>
          <w:sz w:val="26"/>
          <w:szCs w:val="26"/>
        </w:rPr>
        <w:t xml:space="preserve">to the Complainant that </w:t>
      </w:r>
      <w:r w:rsidR="006868FE">
        <w:rPr>
          <w:sz w:val="26"/>
          <w:szCs w:val="26"/>
        </w:rPr>
        <w:t>the business record</w:t>
      </w:r>
      <w:r w:rsidR="00F63C22">
        <w:rPr>
          <w:sz w:val="26"/>
          <w:szCs w:val="26"/>
        </w:rPr>
        <w:t>s</w:t>
      </w:r>
      <w:r w:rsidR="006868FE">
        <w:rPr>
          <w:sz w:val="26"/>
          <w:szCs w:val="26"/>
        </w:rPr>
        <w:t xml:space="preserve"> exception ru</w:t>
      </w:r>
      <w:r w:rsidR="00557299">
        <w:rPr>
          <w:sz w:val="26"/>
          <w:szCs w:val="26"/>
        </w:rPr>
        <w:t>le applied to the witness</w:t>
      </w:r>
      <w:r w:rsidR="001302C5">
        <w:rPr>
          <w:sz w:val="26"/>
          <w:szCs w:val="26"/>
        </w:rPr>
        <w:t>’ testimony</w:t>
      </w:r>
      <w:r w:rsidR="0092662C">
        <w:rPr>
          <w:sz w:val="26"/>
          <w:szCs w:val="26"/>
        </w:rPr>
        <w:t xml:space="preserve">.  The </w:t>
      </w:r>
      <w:r w:rsidR="00D800EB">
        <w:rPr>
          <w:sz w:val="26"/>
          <w:szCs w:val="26"/>
        </w:rPr>
        <w:t>following conversation highlights the ALJ’s explanation of the business record</w:t>
      </w:r>
      <w:r w:rsidR="00F63C22">
        <w:rPr>
          <w:sz w:val="26"/>
          <w:szCs w:val="26"/>
        </w:rPr>
        <w:t>s</w:t>
      </w:r>
      <w:r w:rsidR="00D800EB">
        <w:rPr>
          <w:sz w:val="26"/>
          <w:szCs w:val="26"/>
        </w:rPr>
        <w:t xml:space="preserve"> exception rule</w:t>
      </w:r>
      <w:r w:rsidR="00CC590F">
        <w:rPr>
          <w:sz w:val="26"/>
          <w:szCs w:val="26"/>
        </w:rPr>
        <w:t xml:space="preserve"> to the Complainant during the hearing</w:t>
      </w:r>
      <w:r w:rsidR="0092662C">
        <w:rPr>
          <w:sz w:val="26"/>
          <w:szCs w:val="26"/>
        </w:rPr>
        <w:t>:</w:t>
      </w:r>
    </w:p>
    <w:p w:rsidR="0092662C" w:rsidRDefault="0092662C" w:rsidP="00FD788D">
      <w:pPr>
        <w:widowControl/>
        <w:spacing w:line="360" w:lineRule="auto"/>
        <w:ind w:firstLine="1440"/>
        <w:rPr>
          <w:sz w:val="26"/>
          <w:szCs w:val="26"/>
        </w:rPr>
      </w:pPr>
    </w:p>
    <w:p w:rsidR="0092662C" w:rsidRDefault="00D800EB" w:rsidP="00FD788D">
      <w:pPr>
        <w:widowControl/>
        <w:ind w:left="1440" w:right="1440"/>
        <w:rPr>
          <w:sz w:val="26"/>
          <w:szCs w:val="26"/>
        </w:rPr>
      </w:pPr>
      <w:r w:rsidRPr="00CC590F">
        <w:rPr>
          <w:b/>
          <w:i/>
          <w:sz w:val="26"/>
          <w:szCs w:val="26"/>
        </w:rPr>
        <w:t>Complainant</w:t>
      </w:r>
      <w:r w:rsidR="0092662C" w:rsidRPr="00CC590F">
        <w:rPr>
          <w:i/>
          <w:sz w:val="26"/>
          <w:szCs w:val="26"/>
        </w:rPr>
        <w:t>:</w:t>
      </w:r>
      <w:r w:rsidR="0092662C">
        <w:rPr>
          <w:sz w:val="26"/>
          <w:szCs w:val="26"/>
        </w:rPr>
        <w:t xml:space="preserve"> I’m a little mixed-up here.  This lady says she’s going to testify to the records.  That’s hearsay.  How do I know whether that is true or false? Who can I cross?</w:t>
      </w:r>
    </w:p>
    <w:p w:rsidR="0092662C" w:rsidRDefault="0092662C" w:rsidP="00FD788D">
      <w:pPr>
        <w:widowControl/>
        <w:ind w:left="1440" w:right="1440"/>
        <w:rPr>
          <w:sz w:val="26"/>
          <w:szCs w:val="26"/>
        </w:rPr>
      </w:pPr>
    </w:p>
    <w:p w:rsidR="0092662C" w:rsidRDefault="0092662C" w:rsidP="00FD788D">
      <w:pPr>
        <w:widowControl/>
        <w:ind w:left="1440" w:right="1440"/>
        <w:rPr>
          <w:sz w:val="26"/>
          <w:szCs w:val="26"/>
        </w:rPr>
      </w:pPr>
      <w:r w:rsidRPr="00CC590F">
        <w:rPr>
          <w:b/>
          <w:i/>
          <w:sz w:val="26"/>
          <w:szCs w:val="26"/>
        </w:rPr>
        <w:t>ALJ</w:t>
      </w:r>
      <w:r w:rsidR="00E730E3">
        <w:rPr>
          <w:b/>
          <w:i/>
          <w:sz w:val="26"/>
          <w:szCs w:val="26"/>
        </w:rPr>
        <w:t xml:space="preserve"> Dunderale</w:t>
      </w:r>
      <w:r w:rsidRPr="00CC590F">
        <w:rPr>
          <w:i/>
          <w:sz w:val="26"/>
          <w:szCs w:val="26"/>
        </w:rPr>
        <w:t>:</w:t>
      </w:r>
      <w:r>
        <w:rPr>
          <w:sz w:val="26"/>
          <w:szCs w:val="26"/>
        </w:rPr>
        <w:t xml:space="preserve"> Do you want to answer that question?</w:t>
      </w:r>
    </w:p>
    <w:p w:rsidR="0092662C" w:rsidRDefault="0092662C" w:rsidP="00FD788D">
      <w:pPr>
        <w:widowControl/>
        <w:ind w:left="1440" w:right="1440"/>
        <w:rPr>
          <w:sz w:val="26"/>
          <w:szCs w:val="26"/>
        </w:rPr>
      </w:pPr>
    </w:p>
    <w:p w:rsidR="0092662C" w:rsidRDefault="00D800EB" w:rsidP="00FD788D">
      <w:pPr>
        <w:widowControl/>
        <w:ind w:left="1440" w:right="1440"/>
        <w:rPr>
          <w:sz w:val="26"/>
          <w:szCs w:val="26"/>
        </w:rPr>
      </w:pPr>
      <w:r w:rsidRPr="00CC590F">
        <w:rPr>
          <w:b/>
          <w:i/>
          <w:sz w:val="26"/>
          <w:szCs w:val="26"/>
        </w:rPr>
        <w:t>Duquesne’s counsel</w:t>
      </w:r>
      <w:r w:rsidR="0092662C" w:rsidRPr="00CC590F">
        <w:rPr>
          <w:i/>
          <w:sz w:val="26"/>
          <w:szCs w:val="26"/>
        </w:rPr>
        <w:t>:</w:t>
      </w:r>
      <w:r w:rsidR="0092662C">
        <w:rPr>
          <w:sz w:val="26"/>
          <w:szCs w:val="26"/>
        </w:rPr>
        <w:t xml:space="preserve"> Yes.  Ms. Mueller is going to be testifying to documents that have been admitted under the business records exception to the hearsay rule.  They were authenticated at Day 1 of the hearing by Mr. Figore, which is a recognized exception to the hearsay rule.  Furthermore, Ms. Mueller has testified that she has conducted an investigation into the complaint testified.  She certainly can testify to what she reviewed during the course of her investigation.  </w:t>
      </w:r>
    </w:p>
    <w:p w:rsidR="00E21DFD" w:rsidRDefault="00E21DFD" w:rsidP="00FD788D">
      <w:pPr>
        <w:widowControl/>
        <w:ind w:left="1440" w:right="1440"/>
        <w:rPr>
          <w:sz w:val="26"/>
          <w:szCs w:val="26"/>
        </w:rPr>
      </w:pPr>
    </w:p>
    <w:p w:rsidR="00E21DFD" w:rsidRDefault="00E730E3" w:rsidP="00FD788D">
      <w:pPr>
        <w:widowControl/>
        <w:ind w:left="1440" w:right="1440"/>
        <w:rPr>
          <w:sz w:val="26"/>
          <w:szCs w:val="26"/>
        </w:rPr>
      </w:pPr>
      <w:r>
        <w:rPr>
          <w:b/>
          <w:i/>
          <w:sz w:val="26"/>
          <w:szCs w:val="26"/>
        </w:rPr>
        <w:t>ALJ Dunderdale</w:t>
      </w:r>
      <w:r w:rsidR="00E21DFD" w:rsidRPr="00CC590F">
        <w:rPr>
          <w:b/>
          <w:i/>
          <w:sz w:val="26"/>
          <w:szCs w:val="26"/>
        </w:rPr>
        <w:t>:</w:t>
      </w:r>
      <w:r w:rsidR="00E21DFD">
        <w:rPr>
          <w:sz w:val="26"/>
          <w:szCs w:val="26"/>
        </w:rPr>
        <w:t xml:space="preserve"> Put into English, he just gave you the legal answer.  The plain answer is there are exceptions to almost every rule, including the law.  The exception to the rule about hearsay includes the ability of a company to provide an actual record.  The record basically comes in, and it’s doing the testifying.  A person brings that record in.  In this case, it was Mr. Figore on the first day.  He brought in these records.  He said, yes, I looked in the record that we keep for you and on your properties, and I found this piece of paper…I happen to hold in my hand Duquesne Light 3…I found this record, this is where I found it, this is how I know that according to our </w:t>
      </w:r>
      <w:r w:rsidR="00E21DFD">
        <w:rPr>
          <w:sz w:val="26"/>
          <w:szCs w:val="26"/>
        </w:rPr>
        <w:lastRenderedPageBreak/>
        <w:t xml:space="preserve">records this is what happened.  According to the law, the record comes in itself.  The record is providing the testimony.  It’s considered an exception to the hearsay rule.  The exception is called the business record exception.  </w:t>
      </w:r>
    </w:p>
    <w:p w:rsidR="00104B92" w:rsidRDefault="00104B92" w:rsidP="00FD788D">
      <w:pPr>
        <w:widowControl/>
        <w:spacing w:line="360" w:lineRule="auto"/>
        <w:rPr>
          <w:sz w:val="26"/>
          <w:szCs w:val="26"/>
        </w:rPr>
      </w:pPr>
    </w:p>
    <w:p w:rsidR="00E21DFD" w:rsidRDefault="00E21DFD" w:rsidP="00FD788D">
      <w:pPr>
        <w:widowControl/>
        <w:spacing w:line="360" w:lineRule="auto"/>
        <w:rPr>
          <w:sz w:val="26"/>
          <w:szCs w:val="26"/>
        </w:rPr>
      </w:pPr>
      <w:r w:rsidRPr="002C15B3">
        <w:rPr>
          <w:sz w:val="26"/>
          <w:szCs w:val="26"/>
        </w:rPr>
        <w:t>July 20 Tr.</w:t>
      </w:r>
      <w:r>
        <w:rPr>
          <w:sz w:val="26"/>
          <w:szCs w:val="26"/>
        </w:rPr>
        <w:t xml:space="preserve"> at 6-7.</w:t>
      </w:r>
    </w:p>
    <w:p w:rsidR="008A6C02" w:rsidRDefault="008A6C02" w:rsidP="00FD788D">
      <w:pPr>
        <w:widowControl/>
        <w:spacing w:line="360" w:lineRule="auto"/>
        <w:ind w:firstLine="1440"/>
        <w:rPr>
          <w:sz w:val="26"/>
          <w:szCs w:val="26"/>
        </w:rPr>
      </w:pPr>
    </w:p>
    <w:p w:rsidR="00534BC9" w:rsidRDefault="002E3C02" w:rsidP="00FD788D">
      <w:pPr>
        <w:widowControl/>
        <w:spacing w:line="360" w:lineRule="auto"/>
        <w:ind w:firstLine="1440"/>
        <w:rPr>
          <w:sz w:val="26"/>
          <w:szCs w:val="26"/>
        </w:rPr>
      </w:pPr>
      <w:r>
        <w:rPr>
          <w:sz w:val="26"/>
          <w:szCs w:val="26"/>
        </w:rPr>
        <w:t>W</w:t>
      </w:r>
      <w:r w:rsidR="00F9291F">
        <w:rPr>
          <w:sz w:val="26"/>
          <w:szCs w:val="26"/>
        </w:rPr>
        <w:t xml:space="preserve">e agree with Duquesne’s </w:t>
      </w:r>
      <w:r>
        <w:rPr>
          <w:sz w:val="26"/>
          <w:szCs w:val="26"/>
        </w:rPr>
        <w:t>position</w:t>
      </w:r>
      <w:r w:rsidR="00F9291F">
        <w:rPr>
          <w:sz w:val="26"/>
          <w:szCs w:val="26"/>
        </w:rPr>
        <w:t xml:space="preserve"> </w:t>
      </w:r>
      <w:r w:rsidR="00D1378C">
        <w:rPr>
          <w:sz w:val="26"/>
          <w:szCs w:val="26"/>
        </w:rPr>
        <w:t>that under Pennsylvania law, a business record is not considered hearsay if</w:t>
      </w:r>
      <w:r w:rsidR="001302C5">
        <w:rPr>
          <w:sz w:val="26"/>
          <w:szCs w:val="26"/>
        </w:rPr>
        <w:t>:</w:t>
      </w:r>
      <w:r w:rsidR="00D1378C">
        <w:rPr>
          <w:sz w:val="26"/>
          <w:szCs w:val="26"/>
        </w:rPr>
        <w:t xml:space="preserve"> (1) the record was made at or near the time the information was transmitted by someone with knowledge; (2) the record was kept in the ordinary course of business; (3) making the record was regular practice; (4) the qualification</w:t>
      </w:r>
      <w:r w:rsidR="00534BC9">
        <w:rPr>
          <w:sz w:val="26"/>
          <w:szCs w:val="26"/>
        </w:rPr>
        <w:t xml:space="preserve">s are shown by a qualified witness; and (5) neither the source of information nor any other circumstances indicate a lack of trustworthiness.  </w:t>
      </w:r>
      <w:r w:rsidR="00BE7B3B">
        <w:rPr>
          <w:sz w:val="26"/>
          <w:szCs w:val="26"/>
        </w:rPr>
        <w:t xml:space="preserve">Answer to </w:t>
      </w:r>
      <w:r w:rsidR="00534BC9">
        <w:rPr>
          <w:sz w:val="26"/>
          <w:szCs w:val="26"/>
        </w:rPr>
        <w:t xml:space="preserve">Petition at 13 </w:t>
      </w:r>
      <w:r w:rsidR="00E9484E">
        <w:rPr>
          <w:sz w:val="26"/>
          <w:szCs w:val="26"/>
        </w:rPr>
        <w:t>(</w:t>
      </w:r>
      <w:r w:rsidR="00534BC9">
        <w:rPr>
          <w:sz w:val="26"/>
          <w:szCs w:val="26"/>
        </w:rPr>
        <w:t>citing Pa. R.E. 803(6)</w:t>
      </w:r>
      <w:r w:rsidR="00E9484E">
        <w:rPr>
          <w:sz w:val="26"/>
          <w:szCs w:val="26"/>
        </w:rPr>
        <w:t>)</w:t>
      </w:r>
      <w:r w:rsidR="00534BC9">
        <w:rPr>
          <w:sz w:val="26"/>
          <w:szCs w:val="26"/>
        </w:rPr>
        <w:t xml:space="preserve">; 42 Pa. C.S. § 6108.  </w:t>
      </w:r>
      <w:r w:rsidR="00F9291F">
        <w:rPr>
          <w:sz w:val="26"/>
          <w:szCs w:val="26"/>
        </w:rPr>
        <w:t xml:space="preserve">We also agree with Duquesne’s contention </w:t>
      </w:r>
      <w:r w:rsidR="00BE7B3B">
        <w:rPr>
          <w:sz w:val="26"/>
          <w:szCs w:val="26"/>
        </w:rPr>
        <w:t>that with business records, the witness must only “provide sufficient information relating to the preparation and maintenance of the records to justify a presumption of trustworthiness.</w:t>
      </w:r>
      <w:r w:rsidR="001302C5">
        <w:rPr>
          <w:sz w:val="26"/>
          <w:szCs w:val="26"/>
        </w:rPr>
        <w:t>”</w:t>
      </w:r>
      <w:r w:rsidR="00BE7B3B">
        <w:rPr>
          <w:sz w:val="26"/>
          <w:szCs w:val="26"/>
        </w:rPr>
        <w:t xml:space="preserve">  Answer to Petition at 13-14, citing </w:t>
      </w:r>
      <w:r w:rsidR="00112A76">
        <w:rPr>
          <w:sz w:val="26"/>
          <w:szCs w:val="26"/>
        </w:rPr>
        <w:t>(</w:t>
      </w:r>
      <w:r w:rsidR="00342DA9" w:rsidRPr="00BA069A">
        <w:rPr>
          <w:i/>
          <w:sz w:val="26"/>
          <w:szCs w:val="26"/>
        </w:rPr>
        <w:t xml:space="preserve">Margaret Anthony </w:t>
      </w:r>
      <w:r w:rsidR="00BE7B3B" w:rsidRPr="00BA069A">
        <w:rPr>
          <w:sz w:val="26"/>
          <w:szCs w:val="26"/>
        </w:rPr>
        <w:t>at *5</w:t>
      </w:r>
      <w:r w:rsidR="00112A76">
        <w:rPr>
          <w:sz w:val="26"/>
          <w:szCs w:val="26"/>
        </w:rPr>
        <w:t>)</w:t>
      </w:r>
      <w:r w:rsidR="00342DA9">
        <w:rPr>
          <w:sz w:val="26"/>
          <w:szCs w:val="26"/>
        </w:rPr>
        <w:t>.</w:t>
      </w:r>
    </w:p>
    <w:p w:rsidR="00342DA9" w:rsidRDefault="00342DA9" w:rsidP="00FD788D">
      <w:pPr>
        <w:widowControl/>
        <w:spacing w:line="360" w:lineRule="auto"/>
        <w:ind w:firstLine="1440"/>
        <w:rPr>
          <w:sz w:val="26"/>
          <w:szCs w:val="26"/>
        </w:rPr>
      </w:pPr>
    </w:p>
    <w:p w:rsidR="000F0B3E" w:rsidRDefault="00342DA9" w:rsidP="00FD788D">
      <w:pPr>
        <w:widowControl/>
        <w:spacing w:line="360" w:lineRule="auto"/>
        <w:ind w:firstLine="1440"/>
        <w:rPr>
          <w:sz w:val="26"/>
          <w:szCs w:val="26"/>
        </w:rPr>
      </w:pPr>
      <w:r>
        <w:rPr>
          <w:sz w:val="26"/>
          <w:szCs w:val="26"/>
        </w:rPr>
        <w:t xml:space="preserve">Duquesne </w:t>
      </w:r>
      <w:r w:rsidR="00917C53">
        <w:rPr>
          <w:sz w:val="26"/>
          <w:szCs w:val="26"/>
        </w:rPr>
        <w:t xml:space="preserve">also </w:t>
      </w:r>
      <w:r>
        <w:rPr>
          <w:sz w:val="26"/>
          <w:szCs w:val="26"/>
        </w:rPr>
        <w:t xml:space="preserve">contended that </w:t>
      </w:r>
      <w:r w:rsidR="000F0B3E">
        <w:rPr>
          <w:sz w:val="26"/>
          <w:szCs w:val="26"/>
        </w:rPr>
        <w:t xml:space="preserve">similar to the instant proceeding, in </w:t>
      </w:r>
      <w:r w:rsidR="000F0B3E" w:rsidRPr="00342DA9">
        <w:rPr>
          <w:i/>
          <w:sz w:val="26"/>
          <w:szCs w:val="26"/>
        </w:rPr>
        <w:t>Gasparro</w:t>
      </w:r>
      <w:r w:rsidR="000F0B3E">
        <w:rPr>
          <w:sz w:val="26"/>
          <w:szCs w:val="26"/>
        </w:rPr>
        <w:t xml:space="preserve">, </w:t>
      </w:r>
      <w:r w:rsidR="00465675">
        <w:rPr>
          <w:sz w:val="26"/>
          <w:szCs w:val="26"/>
        </w:rPr>
        <w:t>PECO’s regulatory asse</w:t>
      </w:r>
      <w:r w:rsidR="000F0B3E">
        <w:rPr>
          <w:sz w:val="26"/>
          <w:szCs w:val="26"/>
        </w:rPr>
        <w:t>ssor</w:t>
      </w:r>
      <w:r w:rsidR="00465675">
        <w:rPr>
          <w:sz w:val="26"/>
          <w:szCs w:val="26"/>
        </w:rPr>
        <w:t xml:space="preserve"> offered </w:t>
      </w:r>
      <w:r w:rsidR="00EB5415">
        <w:rPr>
          <w:sz w:val="26"/>
          <w:szCs w:val="26"/>
        </w:rPr>
        <w:t xml:space="preserve">as exhibits </w:t>
      </w:r>
      <w:r w:rsidR="00465675">
        <w:rPr>
          <w:sz w:val="26"/>
          <w:szCs w:val="26"/>
        </w:rPr>
        <w:t>computer-generated records made in the normal course of business</w:t>
      </w:r>
      <w:r w:rsidR="000F0B3E">
        <w:rPr>
          <w:sz w:val="26"/>
          <w:szCs w:val="26"/>
        </w:rPr>
        <w:t xml:space="preserve">.  According to Duquesne, </w:t>
      </w:r>
      <w:r w:rsidR="00917C53">
        <w:rPr>
          <w:sz w:val="26"/>
          <w:szCs w:val="26"/>
        </w:rPr>
        <w:t xml:space="preserve">in </w:t>
      </w:r>
      <w:r w:rsidR="00917C53" w:rsidRPr="00342DA9">
        <w:rPr>
          <w:i/>
          <w:sz w:val="26"/>
          <w:szCs w:val="26"/>
        </w:rPr>
        <w:t>Gasparro</w:t>
      </w:r>
      <w:r w:rsidR="00917C53">
        <w:rPr>
          <w:sz w:val="26"/>
          <w:szCs w:val="26"/>
        </w:rPr>
        <w:t xml:space="preserve">, the ALJ </w:t>
      </w:r>
      <w:r w:rsidR="000F0B3E">
        <w:rPr>
          <w:sz w:val="26"/>
          <w:szCs w:val="26"/>
        </w:rPr>
        <w:t>rejected the exhibits because they were not offered by a records custodian, but the Commission reversed the ALJ’s decision after PECO filed exceptions</w:t>
      </w:r>
      <w:r w:rsidR="00917C53">
        <w:rPr>
          <w:sz w:val="26"/>
          <w:szCs w:val="26"/>
        </w:rPr>
        <w:t>,</w:t>
      </w:r>
      <w:r w:rsidR="000F0B3E">
        <w:rPr>
          <w:sz w:val="26"/>
          <w:szCs w:val="26"/>
        </w:rPr>
        <w:t xml:space="preserve"> stating as follows:</w:t>
      </w:r>
    </w:p>
    <w:p w:rsidR="000F0B3E" w:rsidRDefault="000F0B3E" w:rsidP="00FD788D">
      <w:pPr>
        <w:widowControl/>
        <w:spacing w:line="360" w:lineRule="auto"/>
        <w:ind w:firstLine="1440"/>
        <w:rPr>
          <w:sz w:val="26"/>
          <w:szCs w:val="26"/>
        </w:rPr>
      </w:pPr>
    </w:p>
    <w:p w:rsidR="00481580" w:rsidRDefault="000F0B3E" w:rsidP="00FF542A">
      <w:pPr>
        <w:keepNext/>
        <w:keepLines/>
        <w:widowControl/>
        <w:ind w:left="1440" w:right="1440"/>
        <w:rPr>
          <w:sz w:val="26"/>
          <w:szCs w:val="26"/>
        </w:rPr>
      </w:pPr>
      <w:r>
        <w:rPr>
          <w:sz w:val="26"/>
          <w:szCs w:val="26"/>
        </w:rPr>
        <w:t xml:space="preserve">Where it can be shown that the entries were made with sufficient contemporaneousness to assure accuracy and that they were made pursuant to </w:t>
      </w:r>
      <w:r w:rsidR="00481580">
        <w:rPr>
          <w:sz w:val="26"/>
          <w:szCs w:val="26"/>
        </w:rPr>
        <w:t>the business practices and not influenced by the litigation in which they are being introduced, a sufficient indicia of reliability is provided to overcome their hearsay nature.</w:t>
      </w:r>
    </w:p>
    <w:p w:rsidR="00481580" w:rsidRDefault="00481580" w:rsidP="00FF542A">
      <w:pPr>
        <w:keepNext/>
        <w:keepLines/>
        <w:widowControl/>
        <w:ind w:left="1440" w:right="1440"/>
        <w:rPr>
          <w:sz w:val="26"/>
          <w:szCs w:val="26"/>
        </w:rPr>
      </w:pPr>
    </w:p>
    <w:p w:rsidR="00481580" w:rsidRDefault="00481580" w:rsidP="00FF542A">
      <w:pPr>
        <w:keepNext/>
        <w:keepLines/>
        <w:widowControl/>
        <w:ind w:left="1440" w:right="1440"/>
        <w:rPr>
          <w:sz w:val="26"/>
          <w:szCs w:val="26"/>
        </w:rPr>
      </w:pPr>
    </w:p>
    <w:p w:rsidR="00465675" w:rsidRDefault="00EE0D1B" w:rsidP="00FD788D">
      <w:pPr>
        <w:widowControl/>
        <w:spacing w:line="360" w:lineRule="auto"/>
        <w:rPr>
          <w:sz w:val="26"/>
          <w:szCs w:val="26"/>
        </w:rPr>
      </w:pPr>
      <w:r>
        <w:rPr>
          <w:sz w:val="26"/>
          <w:szCs w:val="26"/>
        </w:rPr>
        <w:t xml:space="preserve">Answer to Petition at 14 </w:t>
      </w:r>
      <w:r w:rsidR="001302C5">
        <w:rPr>
          <w:sz w:val="26"/>
          <w:szCs w:val="26"/>
        </w:rPr>
        <w:t>(</w:t>
      </w:r>
      <w:r>
        <w:rPr>
          <w:sz w:val="26"/>
          <w:szCs w:val="26"/>
        </w:rPr>
        <w:t xml:space="preserve">citing </w:t>
      </w:r>
      <w:r w:rsidR="00481580" w:rsidRPr="00342DA9">
        <w:rPr>
          <w:i/>
          <w:sz w:val="26"/>
          <w:szCs w:val="26"/>
        </w:rPr>
        <w:t>Gasparro</w:t>
      </w:r>
      <w:r w:rsidR="00481580">
        <w:rPr>
          <w:sz w:val="26"/>
          <w:szCs w:val="26"/>
        </w:rPr>
        <w:t xml:space="preserve"> at *3</w:t>
      </w:r>
      <w:r w:rsidR="001302C5">
        <w:rPr>
          <w:sz w:val="26"/>
          <w:szCs w:val="26"/>
        </w:rPr>
        <w:t>)</w:t>
      </w:r>
      <w:r w:rsidR="00481580">
        <w:rPr>
          <w:sz w:val="26"/>
          <w:szCs w:val="26"/>
        </w:rPr>
        <w:t>.</w:t>
      </w:r>
    </w:p>
    <w:p w:rsidR="00465675" w:rsidRDefault="00465675" w:rsidP="00FD788D">
      <w:pPr>
        <w:widowControl/>
        <w:spacing w:line="360" w:lineRule="auto"/>
        <w:ind w:firstLine="1440"/>
        <w:rPr>
          <w:sz w:val="26"/>
          <w:szCs w:val="26"/>
        </w:rPr>
      </w:pPr>
    </w:p>
    <w:p w:rsidR="00342DA9" w:rsidRDefault="00481580" w:rsidP="00FD788D">
      <w:pPr>
        <w:widowControl/>
        <w:spacing w:line="360" w:lineRule="auto"/>
        <w:ind w:firstLine="1440"/>
        <w:rPr>
          <w:sz w:val="26"/>
          <w:szCs w:val="26"/>
        </w:rPr>
      </w:pPr>
      <w:r>
        <w:rPr>
          <w:sz w:val="26"/>
          <w:szCs w:val="26"/>
        </w:rPr>
        <w:t xml:space="preserve">Furthermore, </w:t>
      </w:r>
      <w:r w:rsidR="00EE0D1B">
        <w:rPr>
          <w:sz w:val="26"/>
          <w:szCs w:val="26"/>
        </w:rPr>
        <w:t xml:space="preserve">the </w:t>
      </w:r>
      <w:r w:rsidR="00342DA9">
        <w:rPr>
          <w:sz w:val="26"/>
          <w:szCs w:val="26"/>
        </w:rPr>
        <w:t xml:space="preserve">Commission acknowledged </w:t>
      </w:r>
      <w:r>
        <w:rPr>
          <w:sz w:val="26"/>
          <w:szCs w:val="26"/>
        </w:rPr>
        <w:t xml:space="preserve">in </w:t>
      </w:r>
      <w:r w:rsidRPr="00342DA9">
        <w:rPr>
          <w:i/>
          <w:sz w:val="26"/>
          <w:szCs w:val="26"/>
        </w:rPr>
        <w:t>Gasparro</w:t>
      </w:r>
      <w:r>
        <w:rPr>
          <w:sz w:val="26"/>
          <w:szCs w:val="26"/>
        </w:rPr>
        <w:t xml:space="preserve"> </w:t>
      </w:r>
      <w:r w:rsidR="00342DA9">
        <w:rPr>
          <w:sz w:val="26"/>
          <w:szCs w:val="26"/>
        </w:rPr>
        <w:t>that:</w:t>
      </w:r>
    </w:p>
    <w:p w:rsidR="00481580" w:rsidRPr="00342DA9" w:rsidRDefault="00481580" w:rsidP="00FD788D">
      <w:pPr>
        <w:widowControl/>
        <w:spacing w:line="360" w:lineRule="auto"/>
        <w:ind w:left="720" w:firstLine="720"/>
        <w:rPr>
          <w:sz w:val="26"/>
          <w:szCs w:val="26"/>
        </w:rPr>
      </w:pPr>
    </w:p>
    <w:p w:rsidR="00342DA9" w:rsidRDefault="00342DA9" w:rsidP="00FD788D">
      <w:pPr>
        <w:widowControl/>
        <w:ind w:left="1440" w:right="1440"/>
        <w:rPr>
          <w:sz w:val="26"/>
          <w:szCs w:val="26"/>
        </w:rPr>
      </w:pPr>
      <w:r w:rsidRPr="00342DA9">
        <w:rPr>
          <w:sz w:val="26"/>
          <w:szCs w:val="26"/>
        </w:rPr>
        <w:t xml:space="preserve">Quite often different </w:t>
      </w:r>
      <w:r>
        <w:rPr>
          <w:sz w:val="26"/>
          <w:szCs w:val="26"/>
        </w:rPr>
        <w:t xml:space="preserve">individuals have personal knowledge of the various phases of a transaction so that no one individual has knowledge of the entire transaction.  In addition, the frequent turnover of personnel often makes it impossible to identify the employee </w:t>
      </w:r>
      <w:r w:rsidR="002E3C02">
        <w:rPr>
          <w:sz w:val="26"/>
          <w:szCs w:val="26"/>
        </w:rPr>
        <w:t>–</w:t>
      </w:r>
      <w:r>
        <w:rPr>
          <w:sz w:val="26"/>
          <w:szCs w:val="26"/>
        </w:rPr>
        <w:t xml:space="preserve"> if it were only one </w:t>
      </w:r>
      <w:r w:rsidR="002E3C02">
        <w:rPr>
          <w:sz w:val="26"/>
          <w:szCs w:val="26"/>
        </w:rPr>
        <w:t>–</w:t>
      </w:r>
      <w:r w:rsidR="00465675">
        <w:rPr>
          <w:sz w:val="26"/>
          <w:szCs w:val="26"/>
        </w:rPr>
        <w:t xml:space="preserve"> </w:t>
      </w:r>
      <w:r>
        <w:rPr>
          <w:sz w:val="26"/>
          <w:szCs w:val="26"/>
        </w:rPr>
        <w:t xml:space="preserve">who took part in the transaction.  Under these circumstances, to require an entrant to have personal knowledge of the event recorded, and to require proof of the identity of the recorder, would </w:t>
      </w:r>
      <w:r w:rsidR="00465675">
        <w:rPr>
          <w:sz w:val="26"/>
          <w:szCs w:val="26"/>
        </w:rPr>
        <w:t xml:space="preserve">exclude almost all evidence concerning the activities of large business organizations </w:t>
      </w:r>
      <w:r w:rsidR="002E3C02">
        <w:rPr>
          <w:sz w:val="26"/>
          <w:szCs w:val="26"/>
        </w:rPr>
        <w:t>–</w:t>
      </w:r>
      <w:r w:rsidR="00465675">
        <w:rPr>
          <w:sz w:val="26"/>
          <w:szCs w:val="26"/>
        </w:rPr>
        <w:t xml:space="preserve"> a result diametrically opposed to the purpose and the spirit of the Uniform Business Records as Evidence Act.</w:t>
      </w:r>
    </w:p>
    <w:p w:rsidR="00342DA9" w:rsidRDefault="00342DA9" w:rsidP="00FD788D">
      <w:pPr>
        <w:widowControl/>
        <w:ind w:left="1440" w:right="1440"/>
        <w:rPr>
          <w:sz w:val="26"/>
          <w:szCs w:val="26"/>
        </w:rPr>
      </w:pPr>
    </w:p>
    <w:p w:rsidR="00342DA9" w:rsidRDefault="00342DA9" w:rsidP="00FD788D">
      <w:pPr>
        <w:widowControl/>
        <w:ind w:left="1440" w:right="1440"/>
        <w:rPr>
          <w:sz w:val="26"/>
          <w:szCs w:val="26"/>
        </w:rPr>
      </w:pPr>
    </w:p>
    <w:p w:rsidR="00342DA9" w:rsidRDefault="00481580" w:rsidP="00FD788D">
      <w:pPr>
        <w:widowControl/>
        <w:ind w:right="1440"/>
        <w:rPr>
          <w:sz w:val="26"/>
          <w:szCs w:val="26"/>
        </w:rPr>
      </w:pPr>
      <w:r>
        <w:rPr>
          <w:i/>
          <w:sz w:val="26"/>
          <w:szCs w:val="26"/>
        </w:rPr>
        <w:t>Id.</w:t>
      </w:r>
      <w:r w:rsidR="00465675" w:rsidRPr="00465675">
        <w:rPr>
          <w:sz w:val="26"/>
          <w:szCs w:val="26"/>
        </w:rPr>
        <w:t xml:space="preserve"> </w:t>
      </w:r>
      <w:r w:rsidR="001302C5">
        <w:rPr>
          <w:sz w:val="26"/>
          <w:szCs w:val="26"/>
        </w:rPr>
        <w:t>(</w:t>
      </w:r>
      <w:r w:rsidR="00EB5415">
        <w:rPr>
          <w:sz w:val="26"/>
          <w:szCs w:val="26"/>
        </w:rPr>
        <w:t xml:space="preserve">citing </w:t>
      </w:r>
      <w:r w:rsidR="00EB5415" w:rsidRPr="00342DA9">
        <w:rPr>
          <w:i/>
          <w:sz w:val="26"/>
          <w:szCs w:val="26"/>
        </w:rPr>
        <w:t>Gasparro</w:t>
      </w:r>
      <w:r w:rsidR="00EB5415">
        <w:rPr>
          <w:sz w:val="26"/>
          <w:szCs w:val="26"/>
        </w:rPr>
        <w:t xml:space="preserve"> </w:t>
      </w:r>
      <w:r w:rsidR="00465675">
        <w:rPr>
          <w:sz w:val="26"/>
          <w:szCs w:val="26"/>
        </w:rPr>
        <w:t>at *4</w:t>
      </w:r>
      <w:r w:rsidR="001302C5">
        <w:rPr>
          <w:sz w:val="26"/>
          <w:szCs w:val="26"/>
        </w:rPr>
        <w:t>)</w:t>
      </w:r>
      <w:r w:rsidR="00465675">
        <w:rPr>
          <w:sz w:val="26"/>
          <w:szCs w:val="26"/>
        </w:rPr>
        <w:t>.</w:t>
      </w:r>
    </w:p>
    <w:p w:rsidR="00EB5415" w:rsidRPr="00465675" w:rsidRDefault="00EB5415" w:rsidP="00FD788D">
      <w:pPr>
        <w:widowControl/>
        <w:ind w:right="1440"/>
        <w:rPr>
          <w:sz w:val="26"/>
          <w:szCs w:val="26"/>
        </w:rPr>
      </w:pPr>
    </w:p>
    <w:p w:rsidR="00342DA9" w:rsidRDefault="00342DA9" w:rsidP="00FD788D">
      <w:pPr>
        <w:widowControl/>
        <w:ind w:right="1440"/>
        <w:rPr>
          <w:sz w:val="26"/>
          <w:szCs w:val="26"/>
        </w:rPr>
      </w:pPr>
    </w:p>
    <w:p w:rsidR="00534BC9" w:rsidRDefault="00EB5415" w:rsidP="00FD788D">
      <w:pPr>
        <w:widowControl/>
        <w:spacing w:line="360" w:lineRule="auto"/>
        <w:ind w:firstLine="1440"/>
        <w:rPr>
          <w:sz w:val="26"/>
          <w:szCs w:val="26"/>
        </w:rPr>
      </w:pPr>
      <w:r>
        <w:rPr>
          <w:sz w:val="26"/>
          <w:szCs w:val="26"/>
        </w:rPr>
        <w:t xml:space="preserve">In light of the aforementioned, </w:t>
      </w:r>
      <w:r w:rsidR="00557299">
        <w:rPr>
          <w:sz w:val="26"/>
          <w:szCs w:val="26"/>
        </w:rPr>
        <w:t xml:space="preserve">we conclude that the </w:t>
      </w:r>
      <w:r w:rsidR="00917C53">
        <w:rPr>
          <w:sz w:val="26"/>
          <w:szCs w:val="26"/>
        </w:rPr>
        <w:t xml:space="preserve">testimonies of Duquesne’s witnesses </w:t>
      </w:r>
      <w:r w:rsidR="00A11DA1">
        <w:rPr>
          <w:sz w:val="26"/>
          <w:szCs w:val="26"/>
        </w:rPr>
        <w:t xml:space="preserve">as to the content of the business records entered into evidence </w:t>
      </w:r>
      <w:r w:rsidR="00917C53">
        <w:rPr>
          <w:sz w:val="26"/>
          <w:szCs w:val="26"/>
        </w:rPr>
        <w:t xml:space="preserve">qualify as an exception to the hearsay rule.  </w:t>
      </w:r>
      <w:r w:rsidR="00CC590F">
        <w:rPr>
          <w:sz w:val="26"/>
          <w:szCs w:val="26"/>
        </w:rPr>
        <w:t>Therefore, t</w:t>
      </w:r>
      <w:r>
        <w:rPr>
          <w:sz w:val="26"/>
          <w:szCs w:val="26"/>
        </w:rPr>
        <w:t xml:space="preserve">he Complainant’s </w:t>
      </w:r>
      <w:r w:rsidR="00917C53">
        <w:rPr>
          <w:sz w:val="26"/>
          <w:szCs w:val="26"/>
        </w:rPr>
        <w:t xml:space="preserve">Petition </w:t>
      </w:r>
      <w:r w:rsidR="001E5301">
        <w:rPr>
          <w:sz w:val="26"/>
          <w:szCs w:val="26"/>
        </w:rPr>
        <w:t xml:space="preserve">regarding this issue </w:t>
      </w:r>
      <w:r w:rsidR="00917C53">
        <w:rPr>
          <w:sz w:val="26"/>
          <w:szCs w:val="26"/>
        </w:rPr>
        <w:t>is denied</w:t>
      </w:r>
      <w:r>
        <w:rPr>
          <w:sz w:val="26"/>
          <w:szCs w:val="26"/>
        </w:rPr>
        <w:t>.</w:t>
      </w:r>
    </w:p>
    <w:p w:rsidR="00534BC9" w:rsidRDefault="00534BC9" w:rsidP="00FD788D">
      <w:pPr>
        <w:widowControl/>
        <w:spacing w:line="360" w:lineRule="auto"/>
        <w:ind w:firstLine="1440"/>
        <w:rPr>
          <w:sz w:val="26"/>
          <w:szCs w:val="26"/>
        </w:rPr>
      </w:pPr>
    </w:p>
    <w:p w:rsidR="002C26EC" w:rsidRDefault="0031745A" w:rsidP="00FD788D">
      <w:pPr>
        <w:widowControl/>
        <w:spacing w:line="360" w:lineRule="auto"/>
        <w:ind w:firstLine="1440"/>
        <w:rPr>
          <w:sz w:val="26"/>
          <w:szCs w:val="26"/>
        </w:rPr>
      </w:pPr>
      <w:r>
        <w:rPr>
          <w:sz w:val="26"/>
          <w:szCs w:val="26"/>
        </w:rPr>
        <w:t xml:space="preserve">With regard to the invoice attached to the Complainant’s Petition, </w:t>
      </w:r>
      <w:r w:rsidRPr="00A9787D">
        <w:rPr>
          <w:sz w:val="26"/>
          <w:szCs w:val="26"/>
        </w:rPr>
        <w:t xml:space="preserve">we consider the information to be extra-record evidence, which we </w:t>
      </w:r>
      <w:r w:rsidR="000C5C4B">
        <w:rPr>
          <w:sz w:val="26"/>
          <w:szCs w:val="26"/>
        </w:rPr>
        <w:t xml:space="preserve">hereby </w:t>
      </w:r>
      <w:r w:rsidR="001302C5">
        <w:rPr>
          <w:sz w:val="26"/>
          <w:szCs w:val="26"/>
        </w:rPr>
        <w:t>decline</w:t>
      </w:r>
      <w:r w:rsidRPr="00A9787D">
        <w:rPr>
          <w:sz w:val="26"/>
          <w:szCs w:val="26"/>
        </w:rPr>
        <w:t xml:space="preserve"> to consider in reaching a disposition on this matter pursuant to Section 5.431 of our Regulations, </w:t>
      </w:r>
      <w:r w:rsidRPr="00A9787D">
        <w:rPr>
          <w:rFonts w:eastAsia="Calibri"/>
          <w:sz w:val="26"/>
          <w:szCs w:val="26"/>
        </w:rPr>
        <w:t>52 Pa. Code § 5.431.</w:t>
      </w:r>
      <w:r w:rsidR="00D43E75">
        <w:rPr>
          <w:rFonts w:eastAsia="Calibri"/>
          <w:sz w:val="26"/>
          <w:szCs w:val="26"/>
        </w:rPr>
        <w:t xml:space="preserve">  Furthermore, we </w:t>
      </w:r>
      <w:r w:rsidR="00917C53">
        <w:rPr>
          <w:rFonts w:eastAsia="Calibri"/>
          <w:sz w:val="26"/>
          <w:szCs w:val="26"/>
        </w:rPr>
        <w:t xml:space="preserve">do not believe the invoice </w:t>
      </w:r>
      <w:r w:rsidR="00D43E75">
        <w:rPr>
          <w:sz w:val="26"/>
          <w:szCs w:val="26"/>
        </w:rPr>
        <w:t>provide</w:t>
      </w:r>
      <w:r w:rsidR="001302C5">
        <w:rPr>
          <w:sz w:val="26"/>
          <w:szCs w:val="26"/>
        </w:rPr>
        <w:t>s</w:t>
      </w:r>
      <w:r w:rsidR="00CC590F">
        <w:rPr>
          <w:sz w:val="26"/>
          <w:szCs w:val="26"/>
        </w:rPr>
        <w:t xml:space="preserve"> </w:t>
      </w:r>
      <w:r w:rsidR="00D43E75">
        <w:rPr>
          <w:sz w:val="26"/>
          <w:szCs w:val="26"/>
        </w:rPr>
        <w:t>any relevant information that warrants</w:t>
      </w:r>
      <w:r w:rsidR="00F320F7">
        <w:rPr>
          <w:sz w:val="26"/>
          <w:szCs w:val="26"/>
        </w:rPr>
        <w:t xml:space="preserve"> the </w:t>
      </w:r>
      <w:r w:rsidR="00D43E75">
        <w:rPr>
          <w:sz w:val="26"/>
          <w:szCs w:val="26"/>
        </w:rPr>
        <w:t>alter</w:t>
      </w:r>
      <w:r w:rsidR="00F320F7">
        <w:rPr>
          <w:sz w:val="26"/>
          <w:szCs w:val="26"/>
        </w:rPr>
        <w:t>ation of</w:t>
      </w:r>
      <w:r w:rsidR="00D43E75">
        <w:rPr>
          <w:sz w:val="26"/>
          <w:szCs w:val="26"/>
        </w:rPr>
        <w:t xml:space="preserve"> our disposition in this matter.  </w:t>
      </w:r>
    </w:p>
    <w:p w:rsidR="008C3456" w:rsidRDefault="008C3456" w:rsidP="00FD788D">
      <w:pPr>
        <w:widowControl/>
        <w:spacing w:line="360" w:lineRule="auto"/>
        <w:ind w:firstLine="1440"/>
        <w:contextualSpacing/>
        <w:rPr>
          <w:sz w:val="26"/>
          <w:szCs w:val="26"/>
        </w:rPr>
      </w:pPr>
    </w:p>
    <w:p w:rsidR="008C3456" w:rsidRDefault="008C3456" w:rsidP="00FD788D">
      <w:pPr>
        <w:keepNext/>
        <w:widowControl/>
        <w:spacing w:line="360" w:lineRule="auto"/>
        <w:contextualSpacing/>
        <w:jc w:val="center"/>
        <w:rPr>
          <w:b/>
          <w:sz w:val="26"/>
          <w:szCs w:val="26"/>
        </w:rPr>
      </w:pPr>
      <w:r>
        <w:rPr>
          <w:b/>
          <w:sz w:val="26"/>
          <w:szCs w:val="26"/>
        </w:rPr>
        <w:t>Conclusion</w:t>
      </w:r>
    </w:p>
    <w:p w:rsidR="008C3456" w:rsidRDefault="008C3456" w:rsidP="00FD788D">
      <w:pPr>
        <w:keepNext/>
        <w:widowControl/>
        <w:ind w:firstLine="1440"/>
        <w:contextualSpacing/>
        <w:rPr>
          <w:sz w:val="26"/>
          <w:szCs w:val="26"/>
        </w:rPr>
      </w:pPr>
    </w:p>
    <w:p w:rsidR="008C3456" w:rsidRDefault="008C3456" w:rsidP="00FD788D">
      <w:pPr>
        <w:pStyle w:val="FootnoteText"/>
        <w:widowControl/>
        <w:spacing w:line="360" w:lineRule="auto"/>
        <w:ind w:firstLine="1440"/>
        <w:contextualSpacing/>
        <w:rPr>
          <w:b/>
          <w:sz w:val="26"/>
          <w:szCs w:val="26"/>
        </w:rPr>
      </w:pPr>
      <w:r>
        <w:rPr>
          <w:sz w:val="26"/>
          <w:szCs w:val="26"/>
        </w:rPr>
        <w:t xml:space="preserve">In light of the foregoing discussion, </w:t>
      </w:r>
      <w:r w:rsidR="00E91D4A" w:rsidRPr="00D365A7">
        <w:rPr>
          <w:sz w:val="26"/>
          <w:szCs w:val="26"/>
        </w:rPr>
        <w:t xml:space="preserve">we shall deny the Complainant’s </w:t>
      </w:r>
      <w:r w:rsidR="00E91D4A">
        <w:rPr>
          <w:sz w:val="26"/>
          <w:szCs w:val="26"/>
        </w:rPr>
        <w:t>Petition</w:t>
      </w:r>
      <w:r w:rsidR="006638B0">
        <w:rPr>
          <w:sz w:val="26"/>
          <w:szCs w:val="26"/>
        </w:rPr>
        <w:t xml:space="preserve"> and modify </w:t>
      </w:r>
      <w:r w:rsidR="00E91D4A" w:rsidRPr="00D365A7">
        <w:rPr>
          <w:sz w:val="26"/>
          <w:szCs w:val="26"/>
        </w:rPr>
        <w:t>the</w:t>
      </w:r>
      <w:r w:rsidR="00E91D4A">
        <w:rPr>
          <w:sz w:val="26"/>
          <w:szCs w:val="26"/>
        </w:rPr>
        <w:t xml:space="preserve"> Initial Decision of ALJ </w:t>
      </w:r>
      <w:r w:rsidR="00012125">
        <w:rPr>
          <w:sz w:val="26"/>
          <w:szCs w:val="26"/>
        </w:rPr>
        <w:t>Dunderdale</w:t>
      </w:r>
      <w:r w:rsidR="00EE4D69">
        <w:rPr>
          <w:sz w:val="26"/>
          <w:szCs w:val="26"/>
        </w:rPr>
        <w:t xml:space="preserve"> to reflect that the Company </w:t>
      </w:r>
      <w:r w:rsidR="00EE4D69">
        <w:rPr>
          <w:sz w:val="26"/>
          <w:szCs w:val="26"/>
        </w:rPr>
        <w:lastRenderedPageBreak/>
        <w:t>properly applied the April 2014 Check to the Complainant’s accounts</w:t>
      </w:r>
      <w:r>
        <w:rPr>
          <w:sz w:val="26"/>
          <w:szCs w:val="26"/>
        </w:rPr>
        <w:t xml:space="preserve">, consistent with this Opinion and Order; </w:t>
      </w:r>
      <w:r>
        <w:rPr>
          <w:b/>
          <w:sz w:val="26"/>
          <w:szCs w:val="26"/>
        </w:rPr>
        <w:t>THEREFORE,</w:t>
      </w:r>
    </w:p>
    <w:p w:rsidR="008C3456" w:rsidRDefault="008C3456" w:rsidP="00FD788D">
      <w:pPr>
        <w:widowControl/>
        <w:spacing w:line="360" w:lineRule="auto"/>
        <w:contextualSpacing/>
        <w:rPr>
          <w:sz w:val="26"/>
          <w:szCs w:val="26"/>
        </w:rPr>
      </w:pPr>
    </w:p>
    <w:p w:rsidR="008C3456" w:rsidRDefault="008C3456" w:rsidP="00FD788D">
      <w:pPr>
        <w:keepNext/>
        <w:keepLines/>
        <w:widowControl/>
        <w:spacing w:line="360" w:lineRule="auto"/>
        <w:ind w:firstLine="1440"/>
        <w:contextualSpacing/>
        <w:rPr>
          <w:b/>
          <w:sz w:val="26"/>
          <w:szCs w:val="26"/>
        </w:rPr>
      </w:pPr>
      <w:r>
        <w:rPr>
          <w:b/>
          <w:sz w:val="26"/>
          <w:szCs w:val="26"/>
        </w:rPr>
        <w:t>IT IS ORDERED:</w:t>
      </w:r>
    </w:p>
    <w:p w:rsidR="008C3456" w:rsidRDefault="008C3456" w:rsidP="00FD788D">
      <w:pPr>
        <w:keepNext/>
        <w:keepLines/>
        <w:widowControl/>
        <w:spacing w:line="360" w:lineRule="auto"/>
        <w:contextualSpacing/>
        <w:rPr>
          <w:sz w:val="26"/>
          <w:szCs w:val="26"/>
        </w:rPr>
      </w:pPr>
    </w:p>
    <w:p w:rsidR="008C3456" w:rsidRDefault="008C3456" w:rsidP="00FD788D">
      <w:pPr>
        <w:widowControl/>
        <w:numPr>
          <w:ilvl w:val="0"/>
          <w:numId w:val="13"/>
        </w:numPr>
        <w:tabs>
          <w:tab w:val="num" w:pos="0"/>
        </w:tabs>
        <w:spacing w:line="360" w:lineRule="auto"/>
        <w:ind w:left="0" w:firstLine="1440"/>
        <w:contextualSpacing/>
        <w:rPr>
          <w:sz w:val="26"/>
          <w:szCs w:val="26"/>
        </w:rPr>
      </w:pPr>
      <w:r>
        <w:rPr>
          <w:sz w:val="26"/>
          <w:szCs w:val="26"/>
        </w:rPr>
        <w:t xml:space="preserve">That the Petition for Rescission and Amendment of the Commission’s </w:t>
      </w:r>
      <w:r>
        <w:rPr>
          <w:sz w:val="26"/>
        </w:rPr>
        <w:t xml:space="preserve">Final </w:t>
      </w:r>
      <w:r w:rsidR="00B73C05">
        <w:rPr>
          <w:sz w:val="26"/>
        </w:rPr>
        <w:t>Order entered on December 28, 2015, at Docket No. C-2015-2462441</w:t>
      </w:r>
      <w:r>
        <w:rPr>
          <w:sz w:val="26"/>
        </w:rPr>
        <w:t xml:space="preserve">, filed by </w:t>
      </w:r>
      <w:r w:rsidR="00CC590F">
        <w:rPr>
          <w:sz w:val="26"/>
          <w:szCs w:val="26"/>
        </w:rPr>
        <w:t>Frank Rezzetano on January 26, 2016</w:t>
      </w:r>
      <w:r>
        <w:rPr>
          <w:sz w:val="26"/>
          <w:szCs w:val="26"/>
        </w:rPr>
        <w:t>, is denied, consistent with this Opinion and Order.</w:t>
      </w:r>
    </w:p>
    <w:p w:rsidR="00EE4D69" w:rsidRDefault="00EE4D69" w:rsidP="00FD788D">
      <w:pPr>
        <w:widowControl/>
        <w:spacing w:line="360" w:lineRule="auto"/>
        <w:ind w:left="1440"/>
        <w:contextualSpacing/>
        <w:rPr>
          <w:sz w:val="26"/>
          <w:szCs w:val="26"/>
        </w:rPr>
      </w:pPr>
    </w:p>
    <w:p w:rsidR="00EE4D69" w:rsidRDefault="00EE4D69" w:rsidP="00FD788D">
      <w:pPr>
        <w:widowControl/>
        <w:numPr>
          <w:ilvl w:val="0"/>
          <w:numId w:val="13"/>
        </w:numPr>
        <w:tabs>
          <w:tab w:val="num" w:pos="0"/>
        </w:tabs>
        <w:spacing w:line="360" w:lineRule="auto"/>
        <w:ind w:left="0" w:firstLine="1440"/>
        <w:contextualSpacing/>
        <w:rPr>
          <w:sz w:val="26"/>
          <w:szCs w:val="26"/>
        </w:rPr>
      </w:pPr>
      <w:r>
        <w:rPr>
          <w:sz w:val="26"/>
          <w:szCs w:val="26"/>
        </w:rPr>
        <w:t>That the ALJ’s Initial Decision is adopted as modified, consistent with this Opinion and Order.</w:t>
      </w:r>
    </w:p>
    <w:p w:rsidR="008C3456" w:rsidRDefault="008C3456" w:rsidP="00FD788D">
      <w:pPr>
        <w:widowControl/>
        <w:spacing w:line="360" w:lineRule="auto"/>
        <w:contextualSpacing/>
        <w:rPr>
          <w:sz w:val="26"/>
          <w:szCs w:val="26"/>
        </w:rPr>
      </w:pPr>
    </w:p>
    <w:p w:rsidR="008C3456" w:rsidRDefault="008C3456" w:rsidP="00FD788D">
      <w:pPr>
        <w:pStyle w:val="ListParagraph"/>
        <w:keepNext/>
        <w:keepLines/>
        <w:widowControl/>
        <w:numPr>
          <w:ilvl w:val="0"/>
          <w:numId w:val="13"/>
        </w:numPr>
        <w:spacing w:line="360" w:lineRule="auto"/>
        <w:ind w:left="0" w:firstLine="1440"/>
        <w:rPr>
          <w:sz w:val="26"/>
          <w:szCs w:val="26"/>
        </w:rPr>
      </w:pPr>
      <w:r>
        <w:rPr>
          <w:sz w:val="26"/>
          <w:szCs w:val="26"/>
        </w:rPr>
        <w:t>That the proceeding at this docket be marked closed.</w:t>
      </w:r>
    </w:p>
    <w:p w:rsidR="00390796" w:rsidRDefault="00390796" w:rsidP="00FF542A">
      <w:pPr>
        <w:keepNext/>
        <w:keepLines/>
        <w:widowControl/>
        <w:spacing w:line="360" w:lineRule="auto"/>
        <w:rPr>
          <w:sz w:val="26"/>
          <w:szCs w:val="26"/>
        </w:rPr>
      </w:pPr>
    </w:p>
    <w:p w:rsidR="008C3456" w:rsidRDefault="00E811EB" w:rsidP="00FD788D">
      <w:pPr>
        <w:keepNext/>
        <w:keepLines/>
        <w:widowControl/>
        <w:tabs>
          <w:tab w:val="left" w:pos="-720"/>
        </w:tabs>
        <w:ind w:firstLine="5040"/>
        <w:contextualSpacing/>
        <w:rPr>
          <w:sz w:val="26"/>
          <w:szCs w:val="26"/>
        </w:rPr>
      </w:pPr>
      <w:r>
        <w:rPr>
          <w:noProof/>
        </w:rPr>
        <w:drawing>
          <wp:anchor distT="0" distB="0" distL="114300" distR="114300" simplePos="0" relativeHeight="251659264" behindDoc="1" locked="0" layoutInCell="1" allowOverlap="1" wp14:anchorId="3E49A5C2" wp14:editId="2A68E303">
            <wp:simplePos x="0" y="0"/>
            <wp:positionH relativeFrom="column">
              <wp:posOffset>3156585</wp:posOffset>
            </wp:positionH>
            <wp:positionV relativeFrom="paragraph">
              <wp:posOffset>94615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8C3456">
        <w:rPr>
          <w:b/>
          <w:sz w:val="26"/>
          <w:szCs w:val="26"/>
        </w:rPr>
        <w:t>BY THE COMMISSION,</w:t>
      </w:r>
    </w:p>
    <w:p w:rsidR="008C3456" w:rsidRDefault="008C3456" w:rsidP="00FD788D">
      <w:pPr>
        <w:keepNext/>
        <w:keepLines/>
        <w:widowControl/>
        <w:tabs>
          <w:tab w:val="left" w:pos="-720"/>
        </w:tabs>
        <w:contextualSpacing/>
        <w:rPr>
          <w:sz w:val="26"/>
          <w:szCs w:val="26"/>
        </w:rPr>
      </w:pPr>
    </w:p>
    <w:p w:rsidR="008C3456" w:rsidRDefault="008C3456" w:rsidP="00FD788D">
      <w:pPr>
        <w:keepNext/>
        <w:keepLines/>
        <w:widowControl/>
        <w:tabs>
          <w:tab w:val="left" w:pos="-720"/>
        </w:tabs>
        <w:contextualSpacing/>
        <w:rPr>
          <w:sz w:val="26"/>
          <w:szCs w:val="26"/>
        </w:rPr>
      </w:pPr>
    </w:p>
    <w:p w:rsidR="008C3456" w:rsidRDefault="008C3456" w:rsidP="00FD788D">
      <w:pPr>
        <w:keepNext/>
        <w:keepLines/>
        <w:widowControl/>
        <w:tabs>
          <w:tab w:val="left" w:pos="-720"/>
        </w:tabs>
        <w:contextualSpacing/>
        <w:rPr>
          <w:sz w:val="26"/>
          <w:szCs w:val="26"/>
        </w:rPr>
      </w:pPr>
    </w:p>
    <w:p w:rsidR="008C3456" w:rsidRDefault="008C3456" w:rsidP="00FD788D">
      <w:pPr>
        <w:keepNext/>
        <w:keepLines/>
        <w:widowControl/>
        <w:tabs>
          <w:tab w:val="left" w:pos="-720"/>
        </w:tabs>
        <w:ind w:firstLine="5040"/>
        <w:contextualSpacing/>
        <w:rPr>
          <w:b/>
          <w:sz w:val="26"/>
          <w:szCs w:val="26"/>
        </w:rPr>
      </w:pPr>
      <w:r>
        <w:rPr>
          <w:sz w:val="26"/>
          <w:szCs w:val="26"/>
        </w:rPr>
        <w:t>Rosemary Chiavetta</w:t>
      </w:r>
    </w:p>
    <w:p w:rsidR="008C3456" w:rsidRDefault="008C3456" w:rsidP="00FD788D">
      <w:pPr>
        <w:keepNext/>
        <w:keepLines/>
        <w:widowControl/>
        <w:tabs>
          <w:tab w:val="left" w:pos="-720"/>
        </w:tabs>
        <w:ind w:firstLine="5040"/>
        <w:contextualSpacing/>
        <w:rPr>
          <w:sz w:val="26"/>
          <w:szCs w:val="26"/>
        </w:rPr>
      </w:pPr>
      <w:r>
        <w:rPr>
          <w:sz w:val="26"/>
          <w:szCs w:val="26"/>
        </w:rPr>
        <w:t>Secretary</w:t>
      </w:r>
    </w:p>
    <w:p w:rsidR="00390796" w:rsidRDefault="00390796" w:rsidP="00FD788D">
      <w:pPr>
        <w:keepNext/>
        <w:keepLines/>
        <w:widowControl/>
        <w:tabs>
          <w:tab w:val="left" w:pos="-720"/>
        </w:tabs>
        <w:ind w:firstLine="5040"/>
        <w:contextualSpacing/>
        <w:rPr>
          <w:sz w:val="26"/>
          <w:szCs w:val="26"/>
        </w:rPr>
      </w:pPr>
    </w:p>
    <w:p w:rsidR="008C3456" w:rsidRDefault="008C3456" w:rsidP="00FD788D">
      <w:pPr>
        <w:keepNext/>
        <w:keepLines/>
        <w:widowControl/>
        <w:tabs>
          <w:tab w:val="left" w:pos="-720"/>
        </w:tabs>
        <w:contextualSpacing/>
        <w:rPr>
          <w:sz w:val="26"/>
          <w:szCs w:val="26"/>
        </w:rPr>
      </w:pPr>
      <w:r>
        <w:rPr>
          <w:sz w:val="26"/>
          <w:szCs w:val="26"/>
        </w:rPr>
        <w:t>(SEAL)</w:t>
      </w:r>
    </w:p>
    <w:p w:rsidR="008C3456" w:rsidRDefault="008C3456" w:rsidP="00FD788D">
      <w:pPr>
        <w:keepNext/>
        <w:keepLines/>
        <w:widowControl/>
        <w:tabs>
          <w:tab w:val="left" w:pos="-720"/>
        </w:tabs>
        <w:contextualSpacing/>
        <w:rPr>
          <w:sz w:val="26"/>
          <w:szCs w:val="26"/>
        </w:rPr>
      </w:pPr>
    </w:p>
    <w:p w:rsidR="008C3456" w:rsidRDefault="00B73C05" w:rsidP="00FD788D">
      <w:pPr>
        <w:keepNext/>
        <w:keepLines/>
        <w:widowControl/>
        <w:tabs>
          <w:tab w:val="left" w:pos="-720"/>
        </w:tabs>
        <w:contextualSpacing/>
        <w:rPr>
          <w:sz w:val="26"/>
          <w:szCs w:val="26"/>
        </w:rPr>
      </w:pPr>
      <w:r>
        <w:rPr>
          <w:sz w:val="26"/>
          <w:szCs w:val="26"/>
        </w:rPr>
        <w:t>ORDER ADOPTED: August 11</w:t>
      </w:r>
      <w:r w:rsidR="008C3456">
        <w:rPr>
          <w:sz w:val="26"/>
          <w:szCs w:val="26"/>
        </w:rPr>
        <w:t>, 2016</w:t>
      </w:r>
    </w:p>
    <w:p w:rsidR="00390796" w:rsidRDefault="00390796" w:rsidP="00FD788D">
      <w:pPr>
        <w:keepNext/>
        <w:keepLines/>
        <w:widowControl/>
        <w:tabs>
          <w:tab w:val="left" w:pos="-720"/>
        </w:tabs>
        <w:contextualSpacing/>
        <w:rPr>
          <w:sz w:val="26"/>
          <w:szCs w:val="26"/>
        </w:rPr>
      </w:pPr>
    </w:p>
    <w:p w:rsidR="008C3456" w:rsidRDefault="008C3456" w:rsidP="00FF542A">
      <w:pPr>
        <w:keepNext/>
        <w:keepLines/>
        <w:widowControl/>
        <w:tabs>
          <w:tab w:val="left" w:pos="-720"/>
        </w:tabs>
        <w:contextualSpacing/>
        <w:rPr>
          <w:sz w:val="26"/>
          <w:szCs w:val="26"/>
        </w:rPr>
      </w:pPr>
      <w:r>
        <w:rPr>
          <w:sz w:val="26"/>
          <w:szCs w:val="26"/>
        </w:rPr>
        <w:t xml:space="preserve">ORDER ENTERED:  </w:t>
      </w:r>
      <w:bookmarkEnd w:id="0"/>
      <w:bookmarkEnd w:id="1"/>
      <w:r w:rsidR="00E811EB">
        <w:rPr>
          <w:sz w:val="26"/>
          <w:szCs w:val="26"/>
        </w:rPr>
        <w:t>August 11, 2016</w:t>
      </w:r>
      <w:bookmarkStart w:id="2" w:name="_GoBack"/>
      <w:bookmarkEnd w:id="2"/>
    </w:p>
    <w:sectPr w:rsidR="008C3456" w:rsidSect="00042986">
      <w:footerReference w:type="default" r:id="rId14"/>
      <w:pgSz w:w="12240" w:h="15840"/>
      <w:pgMar w:top="1440" w:right="1440" w:bottom="1440" w:left="135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AFD" w:rsidRDefault="00201AFD" w:rsidP="00F7174B">
      <w:r>
        <w:separator/>
      </w:r>
    </w:p>
  </w:endnote>
  <w:endnote w:type="continuationSeparator" w:id="0">
    <w:p w:rsidR="00201AFD" w:rsidRDefault="00201AFD" w:rsidP="00F7174B">
      <w:r>
        <w:continuationSeparator/>
      </w:r>
    </w:p>
  </w:endnote>
  <w:endnote w:type="continuationNotice" w:id="1">
    <w:p w:rsidR="00201AFD" w:rsidRDefault="00201A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F63C22" w:rsidRPr="009F1A08" w:rsidRDefault="00F63C22">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E811EB">
          <w:rPr>
            <w:noProof/>
            <w:sz w:val="26"/>
            <w:szCs w:val="26"/>
          </w:rPr>
          <w:t>21</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AFD" w:rsidRDefault="00201AFD" w:rsidP="00F7174B">
      <w:r>
        <w:separator/>
      </w:r>
    </w:p>
  </w:footnote>
  <w:footnote w:type="continuationSeparator" w:id="0">
    <w:p w:rsidR="00201AFD" w:rsidRDefault="00201AFD" w:rsidP="00F7174B">
      <w:r>
        <w:continuationSeparator/>
      </w:r>
    </w:p>
  </w:footnote>
  <w:footnote w:type="continuationNotice" w:id="1">
    <w:p w:rsidR="00201AFD" w:rsidRDefault="00201AFD"/>
  </w:footnote>
  <w:footnote w:id="2">
    <w:p w:rsidR="00D37281" w:rsidRPr="00E33B88" w:rsidRDefault="00D37281" w:rsidP="00D37281">
      <w:pPr>
        <w:pStyle w:val="FootnoteText"/>
        <w:keepNext/>
        <w:keepLines/>
        <w:widowControl/>
        <w:ind w:firstLine="720"/>
        <w:rPr>
          <w:sz w:val="26"/>
          <w:szCs w:val="26"/>
        </w:rPr>
      </w:pPr>
      <w:r w:rsidRPr="00E33B88">
        <w:rPr>
          <w:rStyle w:val="FootnoteReference"/>
          <w:sz w:val="26"/>
          <w:szCs w:val="26"/>
        </w:rPr>
        <w:footnoteRef/>
      </w:r>
      <w:r w:rsidRPr="00E33B88">
        <w:rPr>
          <w:sz w:val="26"/>
          <w:szCs w:val="26"/>
        </w:rPr>
        <w:tab/>
      </w:r>
      <w:r>
        <w:rPr>
          <w:sz w:val="26"/>
          <w:szCs w:val="26"/>
        </w:rPr>
        <w:t xml:space="preserve">The Complainant labeled </w:t>
      </w:r>
      <w:r w:rsidRPr="00E33B88">
        <w:rPr>
          <w:sz w:val="26"/>
          <w:szCs w:val="26"/>
        </w:rPr>
        <w:t xml:space="preserve">his filing as “Exceptions” to ALJ Dunderdale’s Initial Decision.  However, as discussed </w:t>
      </w:r>
      <w:r w:rsidRPr="00E33B88">
        <w:rPr>
          <w:i/>
          <w:sz w:val="26"/>
          <w:szCs w:val="26"/>
        </w:rPr>
        <w:t>infra</w:t>
      </w:r>
      <w:r w:rsidRPr="00E33B88">
        <w:rPr>
          <w:sz w:val="26"/>
          <w:szCs w:val="26"/>
        </w:rPr>
        <w:t>, since these Exceptions were not timely filed and a Final Order adopting the Initial Decision had already been entered, we are treating the Complainant’s Exceptions as a petition for rescission and amendment of a Commission order</w:t>
      </w:r>
      <w:r>
        <w:rPr>
          <w:sz w:val="26"/>
          <w:szCs w:val="26"/>
        </w:rPr>
        <w:t xml:space="preserve"> and Duquesne’s </w:t>
      </w:r>
      <w:r w:rsidRPr="00E33B88">
        <w:rPr>
          <w:sz w:val="26"/>
          <w:szCs w:val="26"/>
        </w:rPr>
        <w:t xml:space="preserve">“Replies to Exceptions” </w:t>
      </w:r>
      <w:r>
        <w:rPr>
          <w:sz w:val="26"/>
          <w:szCs w:val="26"/>
        </w:rPr>
        <w:t xml:space="preserve">as an “Answer to </w:t>
      </w:r>
      <w:r w:rsidRPr="00E33B88">
        <w:rPr>
          <w:sz w:val="26"/>
          <w:szCs w:val="26"/>
        </w:rPr>
        <w:t>Petition” or simply “Answer.”</w:t>
      </w:r>
    </w:p>
  </w:footnote>
  <w:footnote w:id="3">
    <w:p w:rsidR="00F63C22" w:rsidRPr="008342D4" w:rsidRDefault="00F63C22" w:rsidP="00FF542A">
      <w:pPr>
        <w:pStyle w:val="FootnoteText"/>
        <w:keepNext/>
        <w:keepLines/>
        <w:widowControl/>
        <w:ind w:firstLine="720"/>
        <w:rPr>
          <w:sz w:val="26"/>
          <w:szCs w:val="26"/>
        </w:rPr>
      </w:pPr>
      <w:r w:rsidRPr="00B77A74">
        <w:rPr>
          <w:rStyle w:val="FootnoteReference"/>
          <w:sz w:val="26"/>
          <w:szCs w:val="26"/>
        </w:rPr>
        <w:footnoteRef/>
      </w:r>
      <w:r w:rsidRPr="00B77A74">
        <w:rPr>
          <w:sz w:val="26"/>
          <w:szCs w:val="26"/>
        </w:rPr>
        <w:tab/>
        <w:t xml:space="preserve">The Complainant owns two </w:t>
      </w:r>
      <w:r w:rsidR="009C390B" w:rsidRPr="009C390B">
        <w:rPr>
          <w:sz w:val="26"/>
          <w:szCs w:val="26"/>
        </w:rPr>
        <w:t xml:space="preserve">multi-unit </w:t>
      </w:r>
      <w:r w:rsidRPr="00B77A74">
        <w:rPr>
          <w:sz w:val="26"/>
          <w:szCs w:val="26"/>
        </w:rPr>
        <w:t>rental properties in Pittsburgh, Pennsylvania</w:t>
      </w:r>
      <w:r>
        <w:rPr>
          <w:sz w:val="26"/>
          <w:szCs w:val="26"/>
        </w:rPr>
        <w:t>,</w:t>
      </w:r>
      <w:r w:rsidRPr="00B77A74">
        <w:rPr>
          <w:sz w:val="26"/>
          <w:szCs w:val="26"/>
        </w:rPr>
        <w:t xml:space="preserve"> that receive electric service from Duquesne.  </w:t>
      </w:r>
      <w:r w:rsidR="00FD788D">
        <w:rPr>
          <w:sz w:val="26"/>
          <w:szCs w:val="26"/>
        </w:rPr>
        <w:t xml:space="preserve">The first rental property </w:t>
      </w:r>
      <w:r w:rsidRPr="00B77A74">
        <w:rPr>
          <w:sz w:val="26"/>
          <w:szCs w:val="26"/>
        </w:rPr>
        <w:t xml:space="preserve">is located at 4625 Liberty Avenue, Second Floor Apartment, Pittsburgh Pennsylvania </w:t>
      </w:r>
      <w:r w:rsidRPr="007D2A4D">
        <w:rPr>
          <w:sz w:val="26"/>
          <w:szCs w:val="26"/>
        </w:rPr>
        <w:t>(4625 Liberty Ave</w:t>
      </w:r>
      <w:r w:rsidRPr="00B77A74">
        <w:rPr>
          <w:i/>
          <w:sz w:val="26"/>
          <w:szCs w:val="26"/>
        </w:rPr>
        <w:t>)</w:t>
      </w:r>
      <w:r w:rsidRPr="00B77A74">
        <w:rPr>
          <w:sz w:val="26"/>
          <w:szCs w:val="26"/>
        </w:rPr>
        <w:t xml:space="preserve">, which the Complainant has owned for approximately thirty-four years.  The </w:t>
      </w:r>
      <w:r>
        <w:rPr>
          <w:sz w:val="26"/>
          <w:szCs w:val="26"/>
        </w:rPr>
        <w:t>second</w:t>
      </w:r>
      <w:r w:rsidRPr="00B77A74">
        <w:rPr>
          <w:sz w:val="26"/>
          <w:szCs w:val="26"/>
        </w:rPr>
        <w:t xml:space="preserve"> rental property is located at 457 Sapphire Way, Second Floor Apartment, Pittsburgh Pennsylvania </w:t>
      </w:r>
      <w:r w:rsidRPr="00B77A74">
        <w:rPr>
          <w:i/>
          <w:sz w:val="26"/>
          <w:szCs w:val="26"/>
        </w:rPr>
        <w:t>(</w:t>
      </w:r>
      <w:r w:rsidRPr="007D2A4D">
        <w:rPr>
          <w:sz w:val="26"/>
          <w:szCs w:val="26"/>
        </w:rPr>
        <w:t>457 Sapphire Way),</w:t>
      </w:r>
      <w:r w:rsidRPr="00B77A74">
        <w:rPr>
          <w:sz w:val="26"/>
          <w:szCs w:val="26"/>
        </w:rPr>
        <w:t xml:space="preserve"> which the Complainant has owned for</w:t>
      </w:r>
      <w:r>
        <w:rPr>
          <w:sz w:val="26"/>
          <w:szCs w:val="26"/>
        </w:rPr>
        <w:t xml:space="preserve"> approximately fifteen</w:t>
      </w:r>
      <w:r w:rsidRPr="00B77A74">
        <w:rPr>
          <w:sz w:val="26"/>
          <w:szCs w:val="26"/>
        </w:rPr>
        <w:t xml:space="preserve"> years.</w:t>
      </w:r>
      <w:r>
        <w:rPr>
          <w:sz w:val="26"/>
          <w:szCs w:val="26"/>
        </w:rPr>
        <w:t xml:space="preserve">  </w:t>
      </w:r>
      <w:r w:rsidR="007D2A4D">
        <w:rPr>
          <w:sz w:val="26"/>
          <w:szCs w:val="26"/>
        </w:rPr>
        <w:t>July 7, 2015 Hearing Transcript (</w:t>
      </w:r>
      <w:r w:rsidR="007D2A4D" w:rsidRPr="006D0502">
        <w:rPr>
          <w:sz w:val="26"/>
          <w:szCs w:val="26"/>
        </w:rPr>
        <w:t>July 7 Tr</w:t>
      </w:r>
      <w:r w:rsidR="007D2A4D">
        <w:rPr>
          <w:i/>
          <w:sz w:val="26"/>
          <w:szCs w:val="26"/>
        </w:rPr>
        <w:t>.</w:t>
      </w:r>
      <w:r w:rsidR="007D2A4D">
        <w:rPr>
          <w:sz w:val="26"/>
          <w:szCs w:val="26"/>
        </w:rPr>
        <w:t>) at 10</w:t>
      </w:r>
      <w:r w:rsidR="0083229D">
        <w:rPr>
          <w:sz w:val="26"/>
          <w:szCs w:val="26"/>
        </w:rPr>
        <w:t>.</w:t>
      </w:r>
    </w:p>
  </w:footnote>
  <w:footnote w:id="4">
    <w:p w:rsidR="00F63C22" w:rsidRPr="00E33B88" w:rsidRDefault="00F63C22" w:rsidP="00FF542A">
      <w:pPr>
        <w:pStyle w:val="FootnoteText"/>
        <w:keepNext/>
        <w:keepLines/>
        <w:widowControl/>
        <w:ind w:firstLine="720"/>
        <w:rPr>
          <w:sz w:val="26"/>
          <w:szCs w:val="26"/>
        </w:rPr>
      </w:pPr>
      <w:r w:rsidRPr="00E33B88">
        <w:rPr>
          <w:rStyle w:val="FootnoteReference"/>
          <w:sz w:val="26"/>
          <w:szCs w:val="26"/>
        </w:rPr>
        <w:footnoteRef/>
      </w:r>
      <w:r w:rsidRPr="00E33B88">
        <w:rPr>
          <w:sz w:val="26"/>
          <w:szCs w:val="26"/>
        </w:rPr>
        <w:tab/>
        <w:t xml:space="preserve">The Complainant, however, requested during the hearing that the Commission </w:t>
      </w:r>
      <w:r w:rsidR="00845576">
        <w:rPr>
          <w:sz w:val="26"/>
          <w:szCs w:val="26"/>
        </w:rPr>
        <w:t xml:space="preserve">should </w:t>
      </w:r>
      <w:r w:rsidRPr="00E33B88">
        <w:rPr>
          <w:sz w:val="26"/>
          <w:szCs w:val="26"/>
        </w:rPr>
        <w:t>order Duquesne to remove all negative remarks with the three U</w:t>
      </w:r>
      <w:r w:rsidR="00845576">
        <w:rPr>
          <w:sz w:val="26"/>
          <w:szCs w:val="26"/>
        </w:rPr>
        <w:t>nited States</w:t>
      </w:r>
      <w:r w:rsidRPr="00E33B88">
        <w:rPr>
          <w:sz w:val="26"/>
          <w:szCs w:val="26"/>
        </w:rPr>
        <w:t xml:space="preserve"> Credit Bureaus and show that his account balances are zero for his two rental units.  </w:t>
      </w:r>
      <w:r w:rsidR="007D2A4D">
        <w:rPr>
          <w:sz w:val="26"/>
          <w:szCs w:val="26"/>
        </w:rPr>
        <w:t>July 20, 2015 Hearing Transcript (</w:t>
      </w:r>
      <w:r w:rsidR="00D37281">
        <w:rPr>
          <w:sz w:val="26"/>
          <w:szCs w:val="26"/>
        </w:rPr>
        <w:t>July 20</w:t>
      </w:r>
      <w:r w:rsidR="001C04BE">
        <w:rPr>
          <w:sz w:val="26"/>
          <w:szCs w:val="26"/>
        </w:rPr>
        <w:t xml:space="preserve"> </w:t>
      </w:r>
      <w:r>
        <w:rPr>
          <w:sz w:val="26"/>
          <w:szCs w:val="26"/>
        </w:rPr>
        <w:t>Tr.</w:t>
      </w:r>
      <w:r w:rsidR="007D2A4D">
        <w:rPr>
          <w:sz w:val="26"/>
          <w:szCs w:val="26"/>
        </w:rPr>
        <w:t>)</w:t>
      </w:r>
      <w:r>
        <w:rPr>
          <w:sz w:val="26"/>
          <w:szCs w:val="26"/>
        </w:rPr>
        <w:t xml:space="preserve"> at 88-</w:t>
      </w:r>
      <w:r w:rsidR="007D2A4D">
        <w:rPr>
          <w:sz w:val="26"/>
          <w:szCs w:val="26"/>
        </w:rPr>
        <w:t>89.</w:t>
      </w:r>
    </w:p>
  </w:footnote>
  <w:footnote w:id="5">
    <w:p w:rsidR="00F63C22" w:rsidRPr="00890F5C" w:rsidRDefault="00F63C22" w:rsidP="00FF542A">
      <w:pPr>
        <w:pStyle w:val="FootnoteText"/>
        <w:keepNext/>
        <w:keepLines/>
        <w:widowControl/>
        <w:ind w:firstLine="720"/>
        <w:rPr>
          <w:sz w:val="26"/>
          <w:szCs w:val="26"/>
        </w:rPr>
      </w:pPr>
      <w:r w:rsidRPr="00A43EE4">
        <w:rPr>
          <w:rStyle w:val="FootnoteReference"/>
          <w:sz w:val="26"/>
          <w:szCs w:val="26"/>
        </w:rPr>
        <w:footnoteRef/>
      </w:r>
      <w:r w:rsidRPr="00A43EE4">
        <w:rPr>
          <w:sz w:val="26"/>
          <w:szCs w:val="26"/>
        </w:rPr>
        <w:tab/>
        <w:t xml:space="preserve">According to Duquesne, the Complainant established </w:t>
      </w:r>
      <w:r>
        <w:rPr>
          <w:sz w:val="26"/>
          <w:szCs w:val="26"/>
        </w:rPr>
        <w:t xml:space="preserve">service for </w:t>
      </w:r>
      <w:r w:rsidRPr="00A43EE4">
        <w:rPr>
          <w:sz w:val="26"/>
          <w:szCs w:val="26"/>
        </w:rPr>
        <w:t xml:space="preserve">both </w:t>
      </w:r>
      <w:r w:rsidRPr="007D2A4D">
        <w:rPr>
          <w:sz w:val="26"/>
          <w:szCs w:val="26"/>
        </w:rPr>
        <w:t xml:space="preserve">4625 Liberty Ave and 457 Sapphire Way </w:t>
      </w:r>
      <w:r w:rsidRPr="00A43EE4">
        <w:rPr>
          <w:sz w:val="26"/>
          <w:szCs w:val="26"/>
        </w:rPr>
        <w:t xml:space="preserve">accounts in his name on October 4, 2013.  </w:t>
      </w:r>
      <w:r>
        <w:rPr>
          <w:sz w:val="26"/>
          <w:szCs w:val="26"/>
        </w:rPr>
        <w:t xml:space="preserve">Service was cancelled in Complainant’s name at </w:t>
      </w:r>
      <w:r w:rsidRPr="007D2A4D">
        <w:rPr>
          <w:sz w:val="26"/>
          <w:szCs w:val="26"/>
        </w:rPr>
        <w:t>4625 Liberty Ave</w:t>
      </w:r>
      <w:r w:rsidRPr="00A43EE4">
        <w:rPr>
          <w:sz w:val="26"/>
          <w:szCs w:val="26"/>
        </w:rPr>
        <w:t xml:space="preserve"> </w:t>
      </w:r>
      <w:r>
        <w:rPr>
          <w:sz w:val="26"/>
          <w:szCs w:val="26"/>
        </w:rPr>
        <w:t>on April 25, 2014, when another customer e</w:t>
      </w:r>
      <w:r w:rsidR="009A72F6">
        <w:rPr>
          <w:sz w:val="26"/>
          <w:szCs w:val="26"/>
        </w:rPr>
        <w:t>stablished service in their</w:t>
      </w:r>
      <w:r>
        <w:rPr>
          <w:sz w:val="26"/>
          <w:szCs w:val="26"/>
        </w:rPr>
        <w:t xml:space="preserve"> name.  However, service to </w:t>
      </w:r>
      <w:r w:rsidRPr="001C04BE">
        <w:rPr>
          <w:sz w:val="26"/>
          <w:szCs w:val="26"/>
        </w:rPr>
        <w:t xml:space="preserve">457 </w:t>
      </w:r>
      <w:r w:rsidRPr="007D2A4D">
        <w:rPr>
          <w:sz w:val="26"/>
          <w:szCs w:val="26"/>
        </w:rPr>
        <w:t>Sapphire Way</w:t>
      </w:r>
      <w:r w:rsidRPr="00A43EE4">
        <w:rPr>
          <w:sz w:val="26"/>
          <w:szCs w:val="26"/>
        </w:rPr>
        <w:t xml:space="preserve"> </w:t>
      </w:r>
      <w:r>
        <w:rPr>
          <w:sz w:val="26"/>
          <w:szCs w:val="26"/>
        </w:rPr>
        <w:t xml:space="preserve">was terminated on May 2, 2014, for nonpayment.  </w:t>
      </w:r>
      <w:r w:rsidRPr="00890F5C">
        <w:rPr>
          <w:sz w:val="26"/>
          <w:szCs w:val="26"/>
        </w:rPr>
        <w:t>Answer at 2</w:t>
      </w:r>
      <w:r>
        <w:rPr>
          <w:sz w:val="26"/>
          <w:szCs w:val="26"/>
        </w:rPr>
        <w:t xml:space="preserve">; </w:t>
      </w:r>
      <w:r w:rsidRPr="007D2A4D">
        <w:rPr>
          <w:sz w:val="26"/>
          <w:szCs w:val="26"/>
        </w:rPr>
        <w:t xml:space="preserve">July 7 Tr. at 15, July 20 Tr. </w:t>
      </w:r>
      <w:r>
        <w:rPr>
          <w:sz w:val="26"/>
          <w:szCs w:val="26"/>
        </w:rPr>
        <w:t xml:space="preserve">at 9, 29 and 57-58, Duquesne Exhs. 3 and 4.  </w:t>
      </w:r>
      <w:r w:rsidRPr="00890F5C">
        <w:rPr>
          <w:sz w:val="26"/>
          <w:szCs w:val="26"/>
        </w:rPr>
        <w:t xml:space="preserve">Duquesne </w:t>
      </w:r>
      <w:r w:rsidR="009A72F6">
        <w:rPr>
          <w:sz w:val="26"/>
          <w:szCs w:val="26"/>
        </w:rPr>
        <w:t xml:space="preserve">further </w:t>
      </w:r>
      <w:r w:rsidRPr="00890F5C">
        <w:rPr>
          <w:sz w:val="26"/>
          <w:szCs w:val="26"/>
        </w:rPr>
        <w:t>averred that it referred the Compl</w:t>
      </w:r>
      <w:r w:rsidR="00877158">
        <w:rPr>
          <w:sz w:val="26"/>
          <w:szCs w:val="26"/>
        </w:rPr>
        <w:t>ainant’s outstanding balances for</w:t>
      </w:r>
      <w:r w:rsidRPr="00890F5C">
        <w:rPr>
          <w:sz w:val="26"/>
          <w:szCs w:val="26"/>
        </w:rPr>
        <w:t xml:space="preserve"> </w:t>
      </w:r>
      <w:r w:rsidRPr="007D2A4D">
        <w:rPr>
          <w:sz w:val="26"/>
          <w:szCs w:val="26"/>
        </w:rPr>
        <w:t>4625 Liberty Ave and 457 Sapphire Way</w:t>
      </w:r>
      <w:r w:rsidRPr="00A43EE4">
        <w:rPr>
          <w:sz w:val="26"/>
          <w:szCs w:val="26"/>
        </w:rPr>
        <w:t xml:space="preserve"> </w:t>
      </w:r>
      <w:r w:rsidRPr="00890F5C">
        <w:rPr>
          <w:sz w:val="26"/>
          <w:szCs w:val="26"/>
        </w:rPr>
        <w:t xml:space="preserve">to </w:t>
      </w:r>
      <w:r w:rsidR="00877158">
        <w:rPr>
          <w:sz w:val="26"/>
          <w:szCs w:val="26"/>
        </w:rPr>
        <w:t>a third</w:t>
      </w:r>
      <w:r w:rsidR="000E04E2">
        <w:rPr>
          <w:sz w:val="26"/>
          <w:szCs w:val="26"/>
        </w:rPr>
        <w:t>-</w:t>
      </w:r>
      <w:r w:rsidR="00877158">
        <w:rPr>
          <w:sz w:val="26"/>
          <w:szCs w:val="26"/>
        </w:rPr>
        <w:t>party collection agency</w:t>
      </w:r>
      <w:r w:rsidRPr="00890F5C">
        <w:rPr>
          <w:sz w:val="26"/>
          <w:szCs w:val="26"/>
        </w:rPr>
        <w:t xml:space="preserve"> pursuant to standard </w:t>
      </w:r>
      <w:r>
        <w:rPr>
          <w:sz w:val="26"/>
          <w:szCs w:val="26"/>
        </w:rPr>
        <w:t xml:space="preserve">company collections procedures.  </w:t>
      </w:r>
      <w:r w:rsidR="009A72F6">
        <w:rPr>
          <w:sz w:val="26"/>
          <w:szCs w:val="26"/>
        </w:rPr>
        <w:t xml:space="preserve">Duquesne </w:t>
      </w:r>
      <w:r w:rsidR="00877158">
        <w:rPr>
          <w:sz w:val="26"/>
          <w:szCs w:val="26"/>
        </w:rPr>
        <w:t>charged an</w:t>
      </w:r>
      <w:r>
        <w:rPr>
          <w:sz w:val="26"/>
          <w:szCs w:val="26"/>
        </w:rPr>
        <w:t xml:space="preserve"> outstanding bal</w:t>
      </w:r>
      <w:r w:rsidR="00877158">
        <w:rPr>
          <w:sz w:val="26"/>
          <w:szCs w:val="26"/>
        </w:rPr>
        <w:t xml:space="preserve">ance of $310.25 to the </w:t>
      </w:r>
      <w:r>
        <w:rPr>
          <w:sz w:val="26"/>
          <w:szCs w:val="26"/>
        </w:rPr>
        <w:t>collection agency on July 31, 2015</w:t>
      </w:r>
      <w:r w:rsidR="009A72F6">
        <w:rPr>
          <w:sz w:val="26"/>
          <w:szCs w:val="26"/>
        </w:rPr>
        <w:t xml:space="preserve">, </w:t>
      </w:r>
      <w:r w:rsidR="00877158">
        <w:rPr>
          <w:sz w:val="26"/>
          <w:szCs w:val="26"/>
        </w:rPr>
        <w:t xml:space="preserve">which the collection agency </w:t>
      </w:r>
      <w:r w:rsidR="009A72F6">
        <w:rPr>
          <w:sz w:val="26"/>
          <w:szCs w:val="26"/>
        </w:rPr>
        <w:t>reported to t</w:t>
      </w:r>
      <w:r w:rsidR="00877158">
        <w:rPr>
          <w:sz w:val="26"/>
          <w:szCs w:val="26"/>
        </w:rPr>
        <w:t>he credit bureaus</w:t>
      </w:r>
      <w:r>
        <w:rPr>
          <w:sz w:val="26"/>
          <w:szCs w:val="26"/>
        </w:rPr>
        <w:t xml:space="preserve">.  </w:t>
      </w:r>
      <w:r w:rsidR="009A72F6">
        <w:rPr>
          <w:sz w:val="26"/>
          <w:szCs w:val="26"/>
        </w:rPr>
        <w:t>Answer</w:t>
      </w:r>
      <w:r w:rsidR="009A72F6" w:rsidRPr="00890F5C">
        <w:rPr>
          <w:i/>
          <w:sz w:val="26"/>
          <w:szCs w:val="26"/>
        </w:rPr>
        <w:t xml:space="preserve"> </w:t>
      </w:r>
      <w:r w:rsidR="009A72F6" w:rsidRPr="00890F5C">
        <w:rPr>
          <w:sz w:val="26"/>
          <w:szCs w:val="26"/>
        </w:rPr>
        <w:t xml:space="preserve">at </w:t>
      </w:r>
      <w:r w:rsidR="009A72F6">
        <w:rPr>
          <w:sz w:val="26"/>
          <w:szCs w:val="26"/>
        </w:rPr>
        <w:t xml:space="preserve">4; </w:t>
      </w:r>
      <w:r w:rsidRPr="007D2A4D">
        <w:rPr>
          <w:sz w:val="26"/>
          <w:szCs w:val="26"/>
        </w:rPr>
        <w:t>July 7 Tr. at 9-11</w:t>
      </w:r>
      <w:r w:rsidR="008342D4" w:rsidRPr="007D2A4D">
        <w:rPr>
          <w:sz w:val="26"/>
          <w:szCs w:val="26"/>
        </w:rPr>
        <w:t>;</w:t>
      </w:r>
      <w:r w:rsidRPr="007D2A4D">
        <w:rPr>
          <w:sz w:val="26"/>
          <w:szCs w:val="26"/>
        </w:rPr>
        <w:t xml:space="preserve"> July 20 Tr. at </w:t>
      </w:r>
      <w:r>
        <w:rPr>
          <w:sz w:val="26"/>
          <w:szCs w:val="26"/>
        </w:rPr>
        <w:t>25, 28, 50-57</w:t>
      </w:r>
      <w:r w:rsidR="008342D4">
        <w:rPr>
          <w:sz w:val="26"/>
          <w:szCs w:val="26"/>
        </w:rPr>
        <w:t>;</w:t>
      </w:r>
      <w:r>
        <w:rPr>
          <w:sz w:val="26"/>
          <w:szCs w:val="26"/>
        </w:rPr>
        <w:t xml:space="preserve"> Duquesne Exh. 19</w:t>
      </w:r>
      <w:r w:rsidR="009A72F6">
        <w:rPr>
          <w:sz w:val="26"/>
          <w:szCs w:val="26"/>
        </w:rPr>
        <w:t>.</w:t>
      </w:r>
    </w:p>
  </w:footnote>
  <w:footnote w:id="6">
    <w:p w:rsidR="00050769" w:rsidRDefault="00050769" w:rsidP="00050769">
      <w:pPr>
        <w:pStyle w:val="FootnoteText"/>
        <w:keepNext/>
        <w:keepLines/>
        <w:widowControl/>
      </w:pPr>
      <w:r>
        <w:tab/>
      </w:r>
      <w:r>
        <w:rPr>
          <w:rStyle w:val="FootnoteReference"/>
        </w:rPr>
        <w:footnoteRef/>
      </w:r>
      <w:r>
        <w:tab/>
      </w:r>
      <w:r w:rsidR="002932BF">
        <w:rPr>
          <w:sz w:val="26"/>
          <w:szCs w:val="26"/>
        </w:rPr>
        <w:t>Since</w:t>
      </w:r>
      <w:r w:rsidR="002932BF" w:rsidRPr="002932BF">
        <w:rPr>
          <w:sz w:val="26"/>
          <w:szCs w:val="26"/>
        </w:rPr>
        <w:t xml:space="preserve"> </w:t>
      </w:r>
      <w:r w:rsidR="002932BF">
        <w:rPr>
          <w:sz w:val="26"/>
          <w:szCs w:val="26"/>
        </w:rPr>
        <w:t xml:space="preserve">we are considering the Complainant’s “Exceptions” as a petition for rescission and amendment of the Commission’s </w:t>
      </w:r>
      <w:r w:rsidR="002932BF">
        <w:rPr>
          <w:i/>
          <w:sz w:val="26"/>
          <w:szCs w:val="26"/>
        </w:rPr>
        <w:t>December 2015 Final Order</w:t>
      </w:r>
      <w:r w:rsidR="002932BF">
        <w:rPr>
          <w:sz w:val="26"/>
          <w:szCs w:val="26"/>
        </w:rPr>
        <w:t>, t</w:t>
      </w:r>
      <w:r>
        <w:rPr>
          <w:sz w:val="26"/>
          <w:szCs w:val="26"/>
        </w:rPr>
        <w:t>he Complainant’s request for an extension of time to file Exceptions to the Initial Decision, is therefore, denied as moot.</w:t>
      </w:r>
    </w:p>
  </w:footnote>
  <w:footnote w:id="7">
    <w:p w:rsidR="00F63C22" w:rsidRPr="00554684" w:rsidRDefault="00F63C22" w:rsidP="00FF542A">
      <w:pPr>
        <w:pStyle w:val="FootnoteText"/>
        <w:keepNext/>
        <w:keepLines/>
        <w:widowControl/>
        <w:ind w:firstLine="720"/>
        <w:rPr>
          <w:sz w:val="26"/>
          <w:szCs w:val="26"/>
        </w:rPr>
      </w:pPr>
      <w:r w:rsidRPr="0002206D">
        <w:rPr>
          <w:rStyle w:val="FootnoteReference"/>
          <w:sz w:val="26"/>
          <w:szCs w:val="26"/>
        </w:rPr>
        <w:footnoteRef/>
      </w:r>
      <w:r w:rsidRPr="0002206D">
        <w:rPr>
          <w:sz w:val="26"/>
          <w:szCs w:val="26"/>
        </w:rPr>
        <w:tab/>
        <w:t xml:space="preserve">The Complainant made </w:t>
      </w:r>
      <w:r w:rsidR="0025726B">
        <w:rPr>
          <w:sz w:val="26"/>
          <w:szCs w:val="26"/>
        </w:rPr>
        <w:t xml:space="preserve">a payment through </w:t>
      </w:r>
      <w:r w:rsidRPr="0002206D">
        <w:rPr>
          <w:sz w:val="26"/>
          <w:szCs w:val="26"/>
        </w:rPr>
        <w:t xml:space="preserve">Check </w:t>
      </w:r>
      <w:r>
        <w:rPr>
          <w:sz w:val="26"/>
          <w:szCs w:val="26"/>
        </w:rPr>
        <w:t xml:space="preserve">No. </w:t>
      </w:r>
      <w:r w:rsidRPr="0002206D">
        <w:rPr>
          <w:sz w:val="26"/>
          <w:szCs w:val="26"/>
        </w:rPr>
        <w:t>5067 to Duquesne on February 2, 2014</w:t>
      </w:r>
      <w:r>
        <w:rPr>
          <w:sz w:val="26"/>
          <w:szCs w:val="26"/>
        </w:rPr>
        <w:t>,</w:t>
      </w:r>
      <w:r w:rsidRPr="0002206D">
        <w:rPr>
          <w:sz w:val="26"/>
          <w:szCs w:val="26"/>
        </w:rPr>
        <w:t xml:space="preserve"> for the sum of $500 (</w:t>
      </w:r>
      <w:r w:rsidRPr="00D37281">
        <w:rPr>
          <w:sz w:val="26"/>
          <w:szCs w:val="26"/>
        </w:rPr>
        <w:t>February 2014 Check</w:t>
      </w:r>
      <w:r w:rsidRPr="0002206D">
        <w:rPr>
          <w:sz w:val="26"/>
          <w:szCs w:val="26"/>
        </w:rPr>
        <w:t>).</w:t>
      </w:r>
      <w:r>
        <w:rPr>
          <w:sz w:val="26"/>
          <w:szCs w:val="26"/>
        </w:rPr>
        <w:t xml:space="preserve">  According to the Complainant, he indicated on the back of </w:t>
      </w:r>
      <w:r w:rsidR="007D2A4D">
        <w:rPr>
          <w:sz w:val="26"/>
          <w:szCs w:val="26"/>
        </w:rPr>
        <w:t xml:space="preserve">the </w:t>
      </w:r>
      <w:r w:rsidR="007D2A4D" w:rsidRPr="00D37281">
        <w:rPr>
          <w:sz w:val="26"/>
          <w:szCs w:val="26"/>
        </w:rPr>
        <w:t>February 2014 Check</w:t>
      </w:r>
      <w:r>
        <w:rPr>
          <w:i/>
          <w:sz w:val="26"/>
          <w:szCs w:val="26"/>
        </w:rPr>
        <w:t xml:space="preserve">, </w:t>
      </w:r>
      <w:r>
        <w:rPr>
          <w:sz w:val="26"/>
          <w:szCs w:val="26"/>
        </w:rPr>
        <w:t>by account number</w:t>
      </w:r>
      <w:r w:rsidR="00C34827">
        <w:rPr>
          <w:sz w:val="26"/>
          <w:szCs w:val="26"/>
        </w:rPr>
        <w:t>s</w:t>
      </w:r>
      <w:r>
        <w:rPr>
          <w:sz w:val="26"/>
          <w:szCs w:val="26"/>
        </w:rPr>
        <w:t xml:space="preserve">, that $150 should be credited toward the account at </w:t>
      </w:r>
      <w:r w:rsidRPr="007D2A4D">
        <w:rPr>
          <w:sz w:val="26"/>
          <w:szCs w:val="26"/>
        </w:rPr>
        <w:t>457 Sapphire Way,</w:t>
      </w:r>
      <w:r>
        <w:rPr>
          <w:sz w:val="26"/>
          <w:szCs w:val="26"/>
        </w:rPr>
        <w:t xml:space="preserve"> while the remaining $350 should be applied to the account at </w:t>
      </w:r>
      <w:r w:rsidRPr="007D2A4D">
        <w:rPr>
          <w:sz w:val="26"/>
          <w:szCs w:val="26"/>
        </w:rPr>
        <w:t>4625 Liberty Ave. July 7 Tr</w:t>
      </w:r>
      <w:r w:rsidRPr="00554684">
        <w:rPr>
          <w:i/>
          <w:sz w:val="26"/>
          <w:szCs w:val="26"/>
        </w:rPr>
        <w:t>.</w:t>
      </w:r>
      <w:r w:rsidRPr="00C95F76">
        <w:rPr>
          <w:sz w:val="26"/>
          <w:szCs w:val="26"/>
        </w:rPr>
        <w:t xml:space="preserve"> </w:t>
      </w:r>
      <w:r>
        <w:rPr>
          <w:sz w:val="26"/>
          <w:szCs w:val="26"/>
        </w:rPr>
        <w:t>at 28-29; Complainant Exh. 1; Duquesne Exh</w:t>
      </w:r>
      <w:r w:rsidR="003F37E7">
        <w:rPr>
          <w:sz w:val="26"/>
          <w:szCs w:val="26"/>
        </w:rPr>
        <w:t>. 1.  The Complainant also made</w:t>
      </w:r>
      <w:r w:rsidR="0025726B">
        <w:rPr>
          <w:sz w:val="26"/>
          <w:szCs w:val="26"/>
        </w:rPr>
        <w:t xml:space="preserve"> payment through </w:t>
      </w:r>
      <w:r w:rsidRPr="007D2A4D">
        <w:rPr>
          <w:sz w:val="26"/>
          <w:szCs w:val="26"/>
        </w:rPr>
        <w:t>Check No. 5096</w:t>
      </w:r>
      <w:r>
        <w:rPr>
          <w:sz w:val="26"/>
          <w:szCs w:val="26"/>
        </w:rPr>
        <w:t xml:space="preserve"> for the sum of $830.72</w:t>
      </w:r>
      <w:r w:rsidR="007D2A4D">
        <w:rPr>
          <w:sz w:val="26"/>
          <w:szCs w:val="26"/>
        </w:rPr>
        <w:t xml:space="preserve"> to Duquesne on April 8, 2014, (</w:t>
      </w:r>
      <w:r w:rsidRPr="007D2A4D">
        <w:rPr>
          <w:sz w:val="26"/>
          <w:szCs w:val="26"/>
        </w:rPr>
        <w:t>April 2014 Check</w:t>
      </w:r>
      <w:r>
        <w:rPr>
          <w:sz w:val="26"/>
          <w:szCs w:val="26"/>
        </w:rPr>
        <w:t xml:space="preserve">).  </w:t>
      </w:r>
      <w:r w:rsidRPr="007D2A4D">
        <w:rPr>
          <w:sz w:val="26"/>
          <w:szCs w:val="26"/>
        </w:rPr>
        <w:t xml:space="preserve">July 7 Tr. </w:t>
      </w:r>
      <w:r>
        <w:rPr>
          <w:sz w:val="26"/>
          <w:szCs w:val="26"/>
        </w:rPr>
        <w:t xml:space="preserve">at 39-40; Complainant Exh. 2; Duquesne Exh. 2. </w:t>
      </w:r>
      <w:r>
        <w:rPr>
          <w:i/>
          <w:sz w:val="26"/>
          <w:szCs w:val="26"/>
        </w:rPr>
        <w:t xml:space="preserve"> </w:t>
      </w:r>
      <w:r>
        <w:rPr>
          <w:sz w:val="26"/>
          <w:szCs w:val="26"/>
        </w:rPr>
        <w:t>On April 15, 2014</w:t>
      </w:r>
      <w:r w:rsidR="0025726B">
        <w:rPr>
          <w:sz w:val="26"/>
          <w:szCs w:val="26"/>
        </w:rPr>
        <w:t xml:space="preserve">.  </w:t>
      </w:r>
      <w:r>
        <w:rPr>
          <w:sz w:val="26"/>
          <w:szCs w:val="26"/>
        </w:rPr>
        <w:t xml:space="preserve">Duquesne applied $434.16 to the </w:t>
      </w:r>
      <w:r w:rsidRPr="007D2A4D">
        <w:rPr>
          <w:sz w:val="26"/>
          <w:szCs w:val="26"/>
        </w:rPr>
        <w:t xml:space="preserve">4625 Liberty Ave </w:t>
      </w:r>
      <w:r w:rsidRPr="00554684">
        <w:rPr>
          <w:sz w:val="26"/>
          <w:szCs w:val="26"/>
        </w:rPr>
        <w:t>acc</w:t>
      </w:r>
      <w:r>
        <w:rPr>
          <w:sz w:val="26"/>
          <w:szCs w:val="26"/>
        </w:rPr>
        <w:t xml:space="preserve">ount and $20.35 to the </w:t>
      </w:r>
      <w:r w:rsidRPr="007D2A4D">
        <w:rPr>
          <w:sz w:val="26"/>
          <w:szCs w:val="26"/>
        </w:rPr>
        <w:t>457 Sapphire Way</w:t>
      </w:r>
      <w:r>
        <w:rPr>
          <w:sz w:val="26"/>
          <w:szCs w:val="26"/>
        </w:rPr>
        <w:t xml:space="preserve"> account, as directed by the Complainant </w:t>
      </w:r>
      <w:r w:rsidR="00750F23">
        <w:rPr>
          <w:sz w:val="26"/>
          <w:szCs w:val="26"/>
        </w:rPr>
        <w:t>on</w:t>
      </w:r>
      <w:r>
        <w:rPr>
          <w:sz w:val="26"/>
          <w:szCs w:val="26"/>
        </w:rPr>
        <w:t xml:space="preserve"> the pay</w:t>
      </w:r>
      <w:r w:rsidR="00750F23">
        <w:rPr>
          <w:sz w:val="26"/>
          <w:szCs w:val="26"/>
        </w:rPr>
        <w:t>ment</w:t>
      </w:r>
      <w:r>
        <w:rPr>
          <w:sz w:val="26"/>
          <w:szCs w:val="26"/>
        </w:rPr>
        <w:t xml:space="preserve"> stubs </w:t>
      </w:r>
      <w:r w:rsidR="00750F23">
        <w:rPr>
          <w:sz w:val="26"/>
          <w:szCs w:val="26"/>
        </w:rPr>
        <w:t xml:space="preserve">from his bill that he </w:t>
      </w:r>
      <w:r>
        <w:rPr>
          <w:sz w:val="26"/>
          <w:szCs w:val="26"/>
        </w:rPr>
        <w:t xml:space="preserve">attached to the check.  </w:t>
      </w:r>
      <w:r w:rsidRPr="00444646">
        <w:rPr>
          <w:sz w:val="26"/>
          <w:szCs w:val="26"/>
        </w:rPr>
        <w:t>July 7 Tr.</w:t>
      </w:r>
      <w:r>
        <w:rPr>
          <w:sz w:val="26"/>
          <w:szCs w:val="26"/>
        </w:rPr>
        <w:t xml:space="preserve"> at 84-89, 93; Duquesne Exhs. 2, 3 and 4.</w:t>
      </w:r>
    </w:p>
  </w:footnote>
  <w:footnote w:id="8">
    <w:p w:rsidR="00F63C22" w:rsidRPr="00C95F76" w:rsidRDefault="00F63C22" w:rsidP="00FF542A">
      <w:pPr>
        <w:pStyle w:val="FootnoteText"/>
        <w:keepNext/>
        <w:keepLines/>
        <w:widowControl/>
        <w:ind w:firstLine="720"/>
        <w:rPr>
          <w:sz w:val="26"/>
          <w:szCs w:val="26"/>
        </w:rPr>
      </w:pPr>
      <w:r w:rsidRPr="00C95F76">
        <w:rPr>
          <w:rStyle w:val="FootnoteReference"/>
          <w:sz w:val="26"/>
          <w:szCs w:val="26"/>
        </w:rPr>
        <w:footnoteRef/>
      </w:r>
      <w:r w:rsidRPr="00C95F76">
        <w:rPr>
          <w:sz w:val="26"/>
          <w:szCs w:val="26"/>
        </w:rPr>
        <w:tab/>
        <w:t xml:space="preserve">Duquesne utilizes a fully automated payment system for payments made by check in which an employee </w:t>
      </w:r>
      <w:r w:rsidR="00B33C4E">
        <w:rPr>
          <w:sz w:val="26"/>
          <w:szCs w:val="26"/>
        </w:rPr>
        <w:t xml:space="preserve">removes </w:t>
      </w:r>
      <w:r w:rsidRPr="00C95F76">
        <w:rPr>
          <w:sz w:val="26"/>
          <w:szCs w:val="26"/>
        </w:rPr>
        <w:t xml:space="preserve">the payment stub and </w:t>
      </w:r>
      <w:r>
        <w:rPr>
          <w:sz w:val="26"/>
          <w:szCs w:val="26"/>
        </w:rPr>
        <w:t xml:space="preserve">the </w:t>
      </w:r>
      <w:r w:rsidRPr="00C95F76">
        <w:rPr>
          <w:sz w:val="26"/>
          <w:szCs w:val="26"/>
        </w:rPr>
        <w:t>check from the envelope</w:t>
      </w:r>
      <w:r w:rsidR="009442E4">
        <w:rPr>
          <w:sz w:val="26"/>
          <w:szCs w:val="26"/>
        </w:rPr>
        <w:t xml:space="preserve"> and then</w:t>
      </w:r>
      <w:r w:rsidRPr="00C95F76">
        <w:rPr>
          <w:sz w:val="26"/>
          <w:szCs w:val="26"/>
        </w:rPr>
        <w:t xml:space="preserve"> lays the items down on </w:t>
      </w:r>
      <w:r w:rsidR="00B33C4E">
        <w:rPr>
          <w:sz w:val="26"/>
          <w:szCs w:val="26"/>
        </w:rPr>
        <w:t>a</w:t>
      </w:r>
      <w:r w:rsidRPr="00C95F76">
        <w:rPr>
          <w:sz w:val="26"/>
          <w:szCs w:val="26"/>
        </w:rPr>
        <w:t xml:space="preserve"> machine</w:t>
      </w:r>
      <w:r w:rsidR="00B33C4E">
        <w:rPr>
          <w:sz w:val="26"/>
          <w:szCs w:val="26"/>
        </w:rPr>
        <w:t xml:space="preserve"> that</w:t>
      </w:r>
      <w:r w:rsidRPr="00C95F76">
        <w:rPr>
          <w:sz w:val="26"/>
          <w:szCs w:val="26"/>
        </w:rPr>
        <w:t xml:space="preserve"> scans the payment stub and </w:t>
      </w:r>
      <w:r>
        <w:rPr>
          <w:sz w:val="26"/>
          <w:szCs w:val="26"/>
        </w:rPr>
        <w:t xml:space="preserve">the </w:t>
      </w:r>
      <w:r w:rsidRPr="00C95F76">
        <w:rPr>
          <w:sz w:val="26"/>
          <w:szCs w:val="26"/>
        </w:rPr>
        <w:t xml:space="preserve">check.  The machine “reads” </w:t>
      </w:r>
      <w:r>
        <w:rPr>
          <w:sz w:val="26"/>
          <w:szCs w:val="26"/>
        </w:rPr>
        <w:t xml:space="preserve">only </w:t>
      </w:r>
      <w:r w:rsidRPr="00C95F76">
        <w:rPr>
          <w:sz w:val="26"/>
          <w:szCs w:val="26"/>
        </w:rPr>
        <w:t xml:space="preserve">the front side of the payment stub and </w:t>
      </w:r>
      <w:r>
        <w:rPr>
          <w:sz w:val="26"/>
          <w:szCs w:val="26"/>
        </w:rPr>
        <w:t>the check</w:t>
      </w:r>
      <w:r w:rsidRPr="00C95F76">
        <w:rPr>
          <w:sz w:val="26"/>
          <w:szCs w:val="26"/>
        </w:rPr>
        <w:t xml:space="preserve">, noting for the computerized system important identifying information and the amount of payment made.  </w:t>
      </w:r>
      <w:r w:rsidRPr="00444646">
        <w:rPr>
          <w:sz w:val="26"/>
          <w:szCs w:val="26"/>
        </w:rPr>
        <w:t>July 7 Tr</w:t>
      </w:r>
      <w:r w:rsidRPr="00C95F76">
        <w:rPr>
          <w:sz w:val="26"/>
          <w:szCs w:val="26"/>
        </w:rPr>
        <w:t xml:space="preserve">. at 62-66 and 89-93. </w:t>
      </w:r>
    </w:p>
  </w:footnote>
  <w:footnote w:id="9">
    <w:p w:rsidR="00F63C22" w:rsidRPr="000D2335" w:rsidRDefault="00F63C22" w:rsidP="00FF542A">
      <w:pPr>
        <w:pStyle w:val="FootnoteText"/>
        <w:keepNext/>
        <w:keepLines/>
        <w:widowControl/>
        <w:ind w:firstLine="720"/>
        <w:rPr>
          <w:sz w:val="26"/>
          <w:szCs w:val="26"/>
        </w:rPr>
      </w:pPr>
      <w:r w:rsidRPr="000D2335">
        <w:rPr>
          <w:rStyle w:val="FootnoteReference"/>
          <w:sz w:val="26"/>
          <w:szCs w:val="26"/>
        </w:rPr>
        <w:footnoteRef/>
      </w:r>
      <w:r w:rsidRPr="000D2335">
        <w:rPr>
          <w:sz w:val="26"/>
          <w:szCs w:val="26"/>
        </w:rPr>
        <w:tab/>
      </w:r>
      <w:r>
        <w:rPr>
          <w:sz w:val="26"/>
          <w:szCs w:val="26"/>
        </w:rPr>
        <w:t>Duquesne averred that in accordance with company policy, it applied $436.72 to pay off</w:t>
      </w:r>
      <w:r w:rsidRPr="000D2335">
        <w:rPr>
          <w:sz w:val="26"/>
          <w:szCs w:val="26"/>
        </w:rPr>
        <w:t xml:space="preserve"> the account at </w:t>
      </w:r>
      <w:r w:rsidRPr="00444646">
        <w:rPr>
          <w:sz w:val="26"/>
          <w:szCs w:val="26"/>
        </w:rPr>
        <w:t>457 Sapphire Way,</w:t>
      </w:r>
      <w:r w:rsidRPr="000D2335">
        <w:rPr>
          <w:sz w:val="26"/>
          <w:szCs w:val="26"/>
        </w:rPr>
        <w:t xml:space="preserve"> and then applied the remaining </w:t>
      </w:r>
      <w:r>
        <w:rPr>
          <w:sz w:val="26"/>
          <w:szCs w:val="26"/>
        </w:rPr>
        <w:t xml:space="preserve">balance of </w:t>
      </w:r>
      <w:r w:rsidRPr="000D2335">
        <w:rPr>
          <w:sz w:val="26"/>
          <w:szCs w:val="26"/>
        </w:rPr>
        <w:t xml:space="preserve">$63.28 toward the account at </w:t>
      </w:r>
      <w:r w:rsidRPr="001C04BE">
        <w:rPr>
          <w:sz w:val="26"/>
          <w:szCs w:val="26"/>
        </w:rPr>
        <w:t>4625 Liberty Ave,</w:t>
      </w:r>
      <w:r w:rsidRPr="000D2335">
        <w:rPr>
          <w:i/>
          <w:sz w:val="26"/>
          <w:szCs w:val="26"/>
        </w:rPr>
        <w:t xml:space="preserve"> </w:t>
      </w:r>
      <w:r>
        <w:rPr>
          <w:sz w:val="26"/>
          <w:szCs w:val="26"/>
        </w:rPr>
        <w:t>which had</w:t>
      </w:r>
      <w:r w:rsidRPr="000D2335">
        <w:rPr>
          <w:sz w:val="26"/>
          <w:szCs w:val="26"/>
        </w:rPr>
        <w:t xml:space="preserve"> a balance of $340.75.  </w:t>
      </w:r>
      <w:r w:rsidRPr="00444646">
        <w:rPr>
          <w:sz w:val="26"/>
          <w:szCs w:val="26"/>
        </w:rPr>
        <w:t>July 7 Tr. at</w:t>
      </w:r>
      <w:r w:rsidRPr="000D2335">
        <w:rPr>
          <w:sz w:val="26"/>
          <w:szCs w:val="26"/>
        </w:rPr>
        <w:t xml:space="preserve"> 31, 70, 75-79</w:t>
      </w:r>
      <w:r w:rsidR="009442E4">
        <w:rPr>
          <w:sz w:val="26"/>
          <w:szCs w:val="26"/>
        </w:rPr>
        <w:t>;</w:t>
      </w:r>
      <w:r w:rsidRPr="000D2335">
        <w:rPr>
          <w:sz w:val="26"/>
          <w:szCs w:val="26"/>
        </w:rPr>
        <w:t xml:space="preserve"> Duquesne Exhs. 1, 3 and 4.</w:t>
      </w:r>
    </w:p>
  </w:footnote>
  <w:footnote w:id="10">
    <w:p w:rsidR="00F63C22" w:rsidRPr="008625D2" w:rsidRDefault="00F63C22" w:rsidP="00FF542A">
      <w:pPr>
        <w:pStyle w:val="FootnoteText"/>
        <w:keepNext/>
        <w:keepLines/>
        <w:widowControl/>
        <w:ind w:firstLine="720"/>
        <w:rPr>
          <w:sz w:val="26"/>
          <w:szCs w:val="26"/>
        </w:rPr>
      </w:pPr>
      <w:r w:rsidRPr="008625D2">
        <w:rPr>
          <w:rStyle w:val="FootnoteReference"/>
          <w:sz w:val="26"/>
          <w:szCs w:val="26"/>
        </w:rPr>
        <w:footnoteRef/>
      </w:r>
      <w:r w:rsidRPr="008625D2">
        <w:rPr>
          <w:sz w:val="26"/>
          <w:szCs w:val="26"/>
        </w:rPr>
        <w:tab/>
        <w:t xml:space="preserve">The Complainant re-leased </w:t>
      </w:r>
      <w:r w:rsidRPr="00444646">
        <w:rPr>
          <w:sz w:val="26"/>
          <w:szCs w:val="26"/>
        </w:rPr>
        <w:t>457 Sapphire Way</w:t>
      </w:r>
      <w:r>
        <w:rPr>
          <w:i/>
          <w:sz w:val="26"/>
          <w:szCs w:val="26"/>
        </w:rPr>
        <w:t xml:space="preserve"> </w:t>
      </w:r>
      <w:r w:rsidRPr="008625D2">
        <w:rPr>
          <w:sz w:val="26"/>
          <w:szCs w:val="26"/>
        </w:rPr>
        <w:t xml:space="preserve">at the end of April 2014.  </w:t>
      </w:r>
      <w:r w:rsidR="00B01606">
        <w:rPr>
          <w:sz w:val="26"/>
          <w:szCs w:val="26"/>
        </w:rPr>
        <w:t xml:space="preserve">I.D. </w:t>
      </w:r>
      <w:r w:rsidRPr="008625D2">
        <w:rPr>
          <w:sz w:val="26"/>
          <w:szCs w:val="26"/>
        </w:rPr>
        <w:t>at</w:t>
      </w:r>
      <w:r w:rsidR="006A7513">
        <w:rPr>
          <w:sz w:val="26"/>
          <w:szCs w:val="26"/>
        </w:rPr>
        <w:t> </w:t>
      </w:r>
      <w:r w:rsidRPr="008625D2">
        <w:rPr>
          <w:sz w:val="26"/>
          <w:szCs w:val="26"/>
        </w:rPr>
        <w:t>12.</w:t>
      </w:r>
    </w:p>
  </w:footnote>
  <w:footnote w:id="11">
    <w:p w:rsidR="004A4843" w:rsidRPr="00F06B02" w:rsidRDefault="004A4843" w:rsidP="004A4843">
      <w:pPr>
        <w:pStyle w:val="FootnoteText"/>
        <w:keepNext/>
        <w:keepLines/>
        <w:widowControl/>
        <w:ind w:firstLine="720"/>
        <w:rPr>
          <w:sz w:val="26"/>
          <w:szCs w:val="26"/>
        </w:rPr>
      </w:pPr>
      <w:r w:rsidRPr="00F06B02">
        <w:rPr>
          <w:rStyle w:val="FootnoteReference"/>
          <w:sz w:val="26"/>
          <w:szCs w:val="26"/>
        </w:rPr>
        <w:footnoteRef/>
      </w:r>
      <w:r w:rsidRPr="00F06B02">
        <w:rPr>
          <w:sz w:val="26"/>
          <w:szCs w:val="26"/>
        </w:rPr>
        <w:tab/>
      </w:r>
      <w:r>
        <w:rPr>
          <w:sz w:val="26"/>
          <w:szCs w:val="26"/>
        </w:rPr>
        <w:t>The Complainant a</w:t>
      </w:r>
      <w:r w:rsidRPr="00F06B02">
        <w:rPr>
          <w:sz w:val="26"/>
          <w:szCs w:val="26"/>
        </w:rPr>
        <w:t xml:space="preserve">ttached </w:t>
      </w:r>
      <w:r>
        <w:rPr>
          <w:sz w:val="26"/>
          <w:szCs w:val="26"/>
        </w:rPr>
        <w:t xml:space="preserve">to the Petition an invoice </w:t>
      </w:r>
      <w:r w:rsidRPr="00F06B02">
        <w:rPr>
          <w:sz w:val="26"/>
          <w:szCs w:val="26"/>
        </w:rPr>
        <w:t>from Duquesne to the Complainant</w:t>
      </w:r>
      <w:r>
        <w:rPr>
          <w:sz w:val="26"/>
          <w:szCs w:val="26"/>
        </w:rPr>
        <w:t xml:space="preserve"> for</w:t>
      </w:r>
      <w:r w:rsidRPr="00F06B02">
        <w:rPr>
          <w:sz w:val="26"/>
          <w:szCs w:val="26"/>
        </w:rPr>
        <w:t xml:space="preserve"> </w:t>
      </w:r>
      <w:r w:rsidRPr="001C04BE">
        <w:rPr>
          <w:sz w:val="26"/>
          <w:szCs w:val="26"/>
        </w:rPr>
        <w:t>457 Sapphire Way</w:t>
      </w:r>
      <w:r>
        <w:rPr>
          <w:sz w:val="26"/>
          <w:szCs w:val="26"/>
        </w:rPr>
        <w:t xml:space="preserve"> that is</w:t>
      </w:r>
      <w:r>
        <w:rPr>
          <w:i/>
          <w:sz w:val="26"/>
          <w:szCs w:val="26"/>
        </w:rPr>
        <w:t xml:space="preserve"> </w:t>
      </w:r>
      <w:r>
        <w:rPr>
          <w:sz w:val="26"/>
          <w:szCs w:val="26"/>
        </w:rPr>
        <w:t>dated January 6, 2016, showing that the Complainant’s final bill wa</w:t>
      </w:r>
      <w:r w:rsidRPr="00EF20FE">
        <w:rPr>
          <w:sz w:val="26"/>
          <w:szCs w:val="26"/>
        </w:rPr>
        <w:t>s</w:t>
      </w:r>
      <w:r w:rsidRPr="00F06B02">
        <w:rPr>
          <w:sz w:val="26"/>
          <w:szCs w:val="26"/>
        </w:rPr>
        <w:t xml:space="preserve"> $487.27, and </w:t>
      </w:r>
      <w:r>
        <w:rPr>
          <w:sz w:val="26"/>
          <w:szCs w:val="26"/>
        </w:rPr>
        <w:t>his</w:t>
      </w:r>
      <w:r w:rsidRPr="00F06B02">
        <w:rPr>
          <w:sz w:val="26"/>
          <w:szCs w:val="26"/>
        </w:rPr>
        <w:t xml:space="preserve"> total outstanding balance </w:t>
      </w:r>
      <w:r>
        <w:rPr>
          <w:sz w:val="26"/>
          <w:szCs w:val="26"/>
        </w:rPr>
        <w:t>wa</w:t>
      </w:r>
      <w:r w:rsidRPr="00F06B02">
        <w:rPr>
          <w:sz w:val="26"/>
          <w:szCs w:val="26"/>
        </w:rPr>
        <w:t>s $808.56.</w:t>
      </w:r>
    </w:p>
  </w:footnote>
  <w:footnote w:id="12">
    <w:p w:rsidR="00F63C22" w:rsidRPr="008427B3" w:rsidRDefault="00F63C22" w:rsidP="00FF542A">
      <w:pPr>
        <w:pStyle w:val="FootnoteText"/>
        <w:keepNext/>
        <w:keepLines/>
        <w:widowControl/>
        <w:ind w:firstLine="720"/>
        <w:rPr>
          <w:sz w:val="26"/>
          <w:szCs w:val="26"/>
        </w:rPr>
      </w:pPr>
      <w:r w:rsidRPr="008427B3">
        <w:rPr>
          <w:rStyle w:val="FootnoteReference"/>
          <w:sz w:val="26"/>
          <w:szCs w:val="26"/>
        </w:rPr>
        <w:footnoteRef/>
      </w:r>
      <w:r w:rsidRPr="008427B3">
        <w:rPr>
          <w:sz w:val="26"/>
          <w:szCs w:val="26"/>
        </w:rPr>
        <w:tab/>
      </w:r>
      <w:r w:rsidRPr="008427B3">
        <w:rPr>
          <w:i/>
          <w:sz w:val="26"/>
          <w:szCs w:val="26"/>
        </w:rPr>
        <w:t>See</w:t>
      </w:r>
      <w:r w:rsidRPr="008427B3">
        <w:rPr>
          <w:sz w:val="26"/>
          <w:szCs w:val="26"/>
        </w:rPr>
        <w:t xml:space="preserve"> 52 Pa. Code §§ 5.533(a)</w:t>
      </w:r>
      <w:r>
        <w:rPr>
          <w:sz w:val="26"/>
          <w:szCs w:val="26"/>
        </w:rPr>
        <w:t xml:space="preserve"> and 5.536</w:t>
      </w:r>
      <w:r w:rsidRPr="008427B3">
        <w:rPr>
          <w:sz w:val="26"/>
          <w:szCs w:val="26"/>
        </w:rPr>
        <w:t>(a)</w:t>
      </w:r>
      <w:r>
        <w:rPr>
          <w:sz w:val="26"/>
          <w:szCs w:val="26"/>
        </w:rPr>
        <w:t>.</w:t>
      </w:r>
    </w:p>
  </w:footnote>
  <w:footnote w:id="13">
    <w:p w:rsidR="00876C80" w:rsidRPr="0091798C" w:rsidRDefault="00876C80" w:rsidP="00876C80">
      <w:pPr>
        <w:keepNext/>
        <w:keepLines/>
        <w:widowControl/>
        <w:ind w:firstLine="720"/>
        <w:contextualSpacing/>
      </w:pPr>
      <w:r w:rsidRPr="0091798C">
        <w:rPr>
          <w:rStyle w:val="FootnoteReference"/>
          <w:sz w:val="26"/>
          <w:szCs w:val="26"/>
        </w:rPr>
        <w:footnoteRef/>
      </w:r>
      <w:r w:rsidR="006E6C05">
        <w:rPr>
          <w:sz w:val="26"/>
          <w:szCs w:val="26"/>
        </w:rPr>
        <w:tab/>
        <w:t xml:space="preserve">Duquesne </w:t>
      </w:r>
      <w:r>
        <w:rPr>
          <w:sz w:val="26"/>
          <w:szCs w:val="26"/>
        </w:rPr>
        <w:t xml:space="preserve">submits </w:t>
      </w:r>
      <w:r w:rsidRPr="0091798C">
        <w:rPr>
          <w:sz w:val="26"/>
          <w:szCs w:val="26"/>
        </w:rPr>
        <w:t xml:space="preserve">that </w:t>
      </w:r>
      <w:r w:rsidR="006E6C05">
        <w:rPr>
          <w:sz w:val="26"/>
          <w:szCs w:val="26"/>
        </w:rPr>
        <w:t xml:space="preserve">it was acting in accordance with company policy when it paid off the Complainant’s first bill from the </w:t>
      </w:r>
      <w:r>
        <w:rPr>
          <w:sz w:val="26"/>
          <w:szCs w:val="26"/>
        </w:rPr>
        <w:t>February 2015 Check</w:t>
      </w:r>
      <w:r w:rsidRPr="0091798C">
        <w:rPr>
          <w:sz w:val="26"/>
          <w:szCs w:val="26"/>
        </w:rPr>
        <w:t xml:space="preserve"> and appl</w:t>
      </w:r>
      <w:r w:rsidR="006E6C05">
        <w:rPr>
          <w:sz w:val="26"/>
          <w:szCs w:val="26"/>
        </w:rPr>
        <w:t xml:space="preserve">ied the </w:t>
      </w:r>
      <w:r w:rsidRPr="0091798C">
        <w:rPr>
          <w:sz w:val="26"/>
          <w:szCs w:val="26"/>
        </w:rPr>
        <w:t xml:space="preserve">remainder </w:t>
      </w:r>
      <w:r w:rsidR="006E6C05">
        <w:rPr>
          <w:sz w:val="26"/>
          <w:szCs w:val="26"/>
        </w:rPr>
        <w:t xml:space="preserve">from that check </w:t>
      </w:r>
      <w:r w:rsidRPr="0091798C">
        <w:rPr>
          <w:sz w:val="26"/>
          <w:szCs w:val="26"/>
        </w:rPr>
        <w:t xml:space="preserve">to the </w:t>
      </w:r>
      <w:r w:rsidR="006E6C05">
        <w:rPr>
          <w:sz w:val="26"/>
          <w:szCs w:val="26"/>
        </w:rPr>
        <w:t xml:space="preserve">Complainant’s </w:t>
      </w:r>
      <w:r w:rsidRPr="0091798C">
        <w:rPr>
          <w:sz w:val="26"/>
          <w:szCs w:val="26"/>
        </w:rPr>
        <w:t>second</w:t>
      </w:r>
      <w:r w:rsidR="006E6C05">
        <w:rPr>
          <w:sz w:val="26"/>
          <w:szCs w:val="26"/>
        </w:rPr>
        <w:t xml:space="preserve"> bill.</w:t>
      </w:r>
      <w:r w:rsidR="008F484F">
        <w:rPr>
          <w:sz w:val="26"/>
          <w:szCs w:val="26"/>
        </w:rPr>
        <w:t xml:space="preserve"> </w:t>
      </w:r>
      <w:r w:rsidRPr="0091798C">
        <w:rPr>
          <w:sz w:val="26"/>
          <w:szCs w:val="26"/>
        </w:rPr>
        <w:t xml:space="preserve"> Answer to Petition at 8-9 </w:t>
      </w:r>
      <w:r>
        <w:rPr>
          <w:sz w:val="26"/>
          <w:szCs w:val="26"/>
        </w:rPr>
        <w:t>(</w:t>
      </w:r>
      <w:r w:rsidRPr="0091798C">
        <w:rPr>
          <w:sz w:val="26"/>
          <w:szCs w:val="26"/>
        </w:rPr>
        <w:t xml:space="preserve">citing </w:t>
      </w:r>
      <w:r w:rsidRPr="00444646">
        <w:rPr>
          <w:sz w:val="26"/>
          <w:szCs w:val="26"/>
        </w:rPr>
        <w:t xml:space="preserve">July 7 Tr. </w:t>
      </w:r>
      <w:r w:rsidRPr="0091798C">
        <w:rPr>
          <w:sz w:val="26"/>
          <w:szCs w:val="26"/>
        </w:rPr>
        <w:t>at 78-82</w:t>
      </w:r>
      <w:r>
        <w:rPr>
          <w:sz w:val="26"/>
          <w:szCs w:val="26"/>
        </w:rPr>
        <w:t>)</w:t>
      </w:r>
      <w:r w:rsidRPr="0091798C">
        <w:rPr>
          <w:sz w:val="26"/>
          <w:szCs w:val="26"/>
        </w:rPr>
        <w:t>; Duquesne Exhs. 1, 2, 3, 4 and 12.</w:t>
      </w:r>
    </w:p>
  </w:footnote>
  <w:footnote w:id="14">
    <w:p w:rsidR="00F63C22" w:rsidRPr="00A532EC" w:rsidRDefault="00F63C22" w:rsidP="008F484F">
      <w:pPr>
        <w:pStyle w:val="FootnoteText"/>
        <w:keepNext/>
        <w:keepLines/>
        <w:widowControl/>
        <w:ind w:firstLine="720"/>
        <w:rPr>
          <w:sz w:val="26"/>
          <w:szCs w:val="26"/>
        </w:rPr>
      </w:pPr>
      <w:r w:rsidRPr="008427B3">
        <w:rPr>
          <w:rStyle w:val="FootnoteReference"/>
          <w:sz w:val="26"/>
          <w:szCs w:val="26"/>
        </w:rPr>
        <w:footnoteRef/>
      </w:r>
      <w:r w:rsidRPr="008427B3">
        <w:rPr>
          <w:sz w:val="26"/>
          <w:szCs w:val="26"/>
        </w:rPr>
        <w:tab/>
      </w:r>
      <w:r w:rsidRPr="008427B3">
        <w:rPr>
          <w:i/>
          <w:sz w:val="26"/>
          <w:szCs w:val="26"/>
        </w:rPr>
        <w:t xml:space="preserve">See Warren v. Duquesne Light Co. </w:t>
      </w:r>
      <w:r w:rsidRPr="008427B3">
        <w:rPr>
          <w:sz w:val="26"/>
          <w:szCs w:val="26"/>
        </w:rPr>
        <w:t>Docket No. C-2014-2445857, 2015 WL</w:t>
      </w:r>
      <w:r w:rsidRPr="00A532EC">
        <w:rPr>
          <w:sz w:val="26"/>
          <w:szCs w:val="26"/>
        </w:rPr>
        <w:t xml:space="preserve"> 376</w:t>
      </w:r>
      <w:r>
        <w:rPr>
          <w:sz w:val="26"/>
          <w:szCs w:val="26"/>
        </w:rPr>
        <w:t>3782 (Pa. P.U.C. May 21, 2015) (</w:t>
      </w:r>
      <w:r w:rsidRPr="00A532EC">
        <w:rPr>
          <w:i/>
          <w:sz w:val="26"/>
          <w:szCs w:val="26"/>
        </w:rPr>
        <w:t>Warren</w:t>
      </w:r>
      <w:r>
        <w:rPr>
          <w:i/>
          <w:sz w:val="26"/>
          <w:szCs w:val="26"/>
        </w:rPr>
        <w:t xml:space="preserve">). </w:t>
      </w:r>
    </w:p>
  </w:footnote>
  <w:footnote w:id="15">
    <w:p w:rsidR="00F63C22" w:rsidRDefault="00F63C22" w:rsidP="00FF542A">
      <w:pPr>
        <w:pStyle w:val="FootnoteText"/>
        <w:keepNext/>
        <w:keepLines/>
        <w:widowControl/>
        <w:ind w:firstLine="720"/>
      </w:pPr>
      <w:r w:rsidRPr="00BA069A">
        <w:rPr>
          <w:rStyle w:val="FootnoteReference"/>
          <w:sz w:val="26"/>
          <w:szCs w:val="26"/>
        </w:rPr>
        <w:footnoteRef/>
      </w:r>
      <w:r w:rsidRPr="00BA069A">
        <w:rPr>
          <w:sz w:val="26"/>
          <w:szCs w:val="26"/>
        </w:rPr>
        <w:tab/>
      </w:r>
      <w:r w:rsidRPr="00BA069A">
        <w:rPr>
          <w:i/>
          <w:sz w:val="26"/>
          <w:szCs w:val="26"/>
        </w:rPr>
        <w:t>See Margaret Anthony v. PECO Energy Company, Docket</w:t>
      </w:r>
      <w:r w:rsidRPr="00BA069A">
        <w:rPr>
          <w:sz w:val="26"/>
          <w:szCs w:val="26"/>
        </w:rPr>
        <w:t xml:space="preserve"> No. C-2014-2408057, 2014 WL 4374226</w:t>
      </w:r>
      <w:r>
        <w:rPr>
          <w:sz w:val="26"/>
          <w:szCs w:val="26"/>
        </w:rPr>
        <w:t xml:space="preserve"> </w:t>
      </w:r>
      <w:r w:rsidRPr="00BA069A">
        <w:rPr>
          <w:sz w:val="26"/>
          <w:szCs w:val="26"/>
        </w:rPr>
        <w:t>at *5</w:t>
      </w:r>
      <w:r>
        <w:rPr>
          <w:sz w:val="26"/>
          <w:szCs w:val="26"/>
        </w:rPr>
        <w:t xml:space="preserve"> (Pa. P.U.C. July 30, 2014</w:t>
      </w:r>
      <w:r w:rsidRPr="00BA069A">
        <w:rPr>
          <w:sz w:val="26"/>
          <w:szCs w:val="26"/>
        </w:rPr>
        <w:t>)</w:t>
      </w:r>
      <w:r>
        <w:rPr>
          <w:sz w:val="26"/>
          <w:szCs w:val="26"/>
        </w:rPr>
        <w:t xml:space="preserve"> (</w:t>
      </w:r>
      <w:r w:rsidRPr="00BA069A">
        <w:rPr>
          <w:i/>
          <w:sz w:val="26"/>
          <w:szCs w:val="26"/>
        </w:rPr>
        <w:t>Margaret Anthony</w:t>
      </w:r>
      <w:r>
        <w:rPr>
          <w:i/>
          <w:sz w:val="26"/>
          <w:szCs w:val="26"/>
        </w:rPr>
        <w:t>)</w:t>
      </w:r>
      <w:r w:rsidRPr="00BA069A">
        <w:rPr>
          <w:i/>
          <w:sz w:val="26"/>
          <w:szCs w:val="26"/>
        </w:rPr>
        <w:t xml:space="preserve">. </w:t>
      </w:r>
    </w:p>
  </w:footnote>
  <w:footnote w:id="16">
    <w:p w:rsidR="00F63C22" w:rsidRDefault="00F63C22" w:rsidP="00FF542A">
      <w:pPr>
        <w:pStyle w:val="FootnoteText"/>
        <w:keepNext/>
        <w:keepLines/>
        <w:widowControl/>
        <w:ind w:firstLine="720"/>
      </w:pPr>
      <w:r w:rsidRPr="00BA069A">
        <w:rPr>
          <w:rStyle w:val="FootnoteReference"/>
          <w:sz w:val="26"/>
          <w:szCs w:val="26"/>
        </w:rPr>
        <w:footnoteRef/>
      </w:r>
      <w:r w:rsidRPr="00BA069A">
        <w:rPr>
          <w:sz w:val="26"/>
          <w:szCs w:val="26"/>
        </w:rPr>
        <w:tab/>
      </w:r>
      <w:r w:rsidRPr="00BA069A">
        <w:rPr>
          <w:i/>
          <w:sz w:val="26"/>
          <w:szCs w:val="26"/>
        </w:rPr>
        <w:t>See</w:t>
      </w:r>
      <w:r>
        <w:rPr>
          <w:i/>
          <w:sz w:val="26"/>
          <w:szCs w:val="26"/>
        </w:rPr>
        <w:t xml:space="preserve"> Robert P. Gasparro</w:t>
      </w:r>
      <w:r w:rsidRPr="00BA069A">
        <w:rPr>
          <w:i/>
          <w:sz w:val="26"/>
          <w:szCs w:val="26"/>
        </w:rPr>
        <w:t xml:space="preserve"> v. PECO Energy Company, Docket</w:t>
      </w:r>
      <w:r>
        <w:rPr>
          <w:sz w:val="26"/>
          <w:szCs w:val="26"/>
        </w:rPr>
        <w:t xml:space="preserve"> No. C-00015482, 2002</w:t>
      </w:r>
      <w:r w:rsidRPr="00BA069A">
        <w:rPr>
          <w:sz w:val="26"/>
          <w:szCs w:val="26"/>
        </w:rPr>
        <w:t xml:space="preserve"> WL</w:t>
      </w:r>
      <w:r>
        <w:rPr>
          <w:sz w:val="26"/>
          <w:szCs w:val="26"/>
        </w:rPr>
        <w:t xml:space="preserve"> 34560343 </w:t>
      </w:r>
      <w:r w:rsidRPr="00BA069A">
        <w:rPr>
          <w:sz w:val="26"/>
          <w:szCs w:val="26"/>
        </w:rPr>
        <w:t>at *5</w:t>
      </w:r>
      <w:r>
        <w:rPr>
          <w:sz w:val="26"/>
          <w:szCs w:val="26"/>
        </w:rPr>
        <w:t xml:space="preserve"> (Pa. P.U.C. March 28, 2002</w:t>
      </w:r>
      <w:r w:rsidRPr="00BA069A">
        <w:rPr>
          <w:sz w:val="26"/>
          <w:szCs w:val="26"/>
        </w:rPr>
        <w:t>)</w:t>
      </w:r>
      <w:r>
        <w:rPr>
          <w:sz w:val="26"/>
          <w:szCs w:val="26"/>
        </w:rPr>
        <w:t>(</w:t>
      </w:r>
      <w:r w:rsidRPr="00342DA9">
        <w:rPr>
          <w:i/>
          <w:sz w:val="26"/>
          <w:szCs w:val="26"/>
        </w:rPr>
        <w:t>Gasparro</w:t>
      </w:r>
      <w:r>
        <w:rPr>
          <w:sz w:val="26"/>
          <w:szCs w:val="26"/>
        </w:rPr>
        <w:t>)</w:t>
      </w:r>
      <w:r w:rsidRPr="00BA069A">
        <w:rPr>
          <w:i/>
          <w:sz w:val="26"/>
          <w:szCs w:val="26"/>
        </w:rPr>
        <w:t xml:space="preserve">. </w:t>
      </w:r>
    </w:p>
  </w:footnote>
  <w:footnote w:id="17">
    <w:p w:rsidR="00F63C22" w:rsidRPr="006C730A" w:rsidRDefault="00F63C22" w:rsidP="00FF542A">
      <w:pPr>
        <w:pStyle w:val="FootnoteText"/>
        <w:keepNext/>
        <w:keepLines/>
        <w:widowControl/>
        <w:ind w:firstLine="720"/>
        <w:rPr>
          <w:sz w:val="26"/>
          <w:szCs w:val="26"/>
        </w:rPr>
      </w:pPr>
      <w:r w:rsidRPr="006C730A">
        <w:rPr>
          <w:rStyle w:val="FootnoteReference"/>
          <w:sz w:val="26"/>
          <w:szCs w:val="26"/>
        </w:rPr>
        <w:footnoteRef/>
      </w:r>
      <w:r w:rsidRPr="006C730A">
        <w:rPr>
          <w:sz w:val="26"/>
          <w:szCs w:val="26"/>
        </w:rPr>
        <w:tab/>
      </w:r>
      <w:r>
        <w:rPr>
          <w:i/>
          <w:sz w:val="26"/>
          <w:szCs w:val="26"/>
        </w:rPr>
        <w:t>See Dr. Hubert C. Huh v. PECO Energy</w:t>
      </w:r>
      <w:r w:rsidRPr="006C730A">
        <w:rPr>
          <w:i/>
          <w:sz w:val="26"/>
          <w:szCs w:val="26"/>
        </w:rPr>
        <w:t xml:space="preserve"> Co.</w:t>
      </w:r>
      <w:r>
        <w:rPr>
          <w:i/>
          <w:sz w:val="26"/>
          <w:szCs w:val="26"/>
        </w:rPr>
        <w:t>,</w:t>
      </w:r>
      <w:r w:rsidRPr="006C730A">
        <w:rPr>
          <w:i/>
          <w:sz w:val="26"/>
          <w:szCs w:val="26"/>
        </w:rPr>
        <w:t xml:space="preserve"> </w:t>
      </w:r>
      <w:r>
        <w:rPr>
          <w:sz w:val="26"/>
          <w:szCs w:val="26"/>
        </w:rPr>
        <w:t>Docket No. F-2013-2386249, 2015 WL 302145 at *6 (Pa. P.U.C. January 15</w:t>
      </w:r>
      <w:r w:rsidRPr="006C730A">
        <w:rPr>
          <w:sz w:val="26"/>
          <w:szCs w:val="26"/>
        </w:rPr>
        <w:t>, 2015)</w:t>
      </w:r>
      <w:r>
        <w:rPr>
          <w:sz w:val="26"/>
          <w:szCs w:val="26"/>
        </w:rPr>
        <w:t xml:space="preserve">; </w:t>
      </w:r>
      <w:r>
        <w:rPr>
          <w:i/>
          <w:sz w:val="26"/>
          <w:szCs w:val="26"/>
        </w:rPr>
        <w:t xml:space="preserve">Mary Jane Hodak v. Pennsylvania Electric Company, </w:t>
      </w:r>
      <w:r>
        <w:rPr>
          <w:sz w:val="26"/>
          <w:szCs w:val="26"/>
        </w:rPr>
        <w:t>Docket No. C-2011-2274277, 2013 WL 392700 at *5 (Pa. P.U.C. January 24, 2013</w:t>
      </w:r>
      <w:r w:rsidRPr="006C730A">
        <w:rPr>
          <w:sz w:val="26"/>
          <w:szCs w:val="26"/>
        </w:rPr>
        <w:t>)</w:t>
      </w:r>
      <w:r>
        <w:rPr>
          <w:sz w:val="26"/>
          <w:szCs w:val="26"/>
        </w:rPr>
        <w:t xml:space="preserve">; </w:t>
      </w:r>
      <w:r>
        <w:rPr>
          <w:i/>
          <w:sz w:val="26"/>
          <w:szCs w:val="26"/>
        </w:rPr>
        <w:t xml:space="preserve">Amir Williams v. Verizon Pennsylvania, Inc. </w:t>
      </w:r>
      <w:r>
        <w:rPr>
          <w:sz w:val="26"/>
          <w:szCs w:val="26"/>
        </w:rPr>
        <w:t>Docket No. F-01790520, 2006 WL 6611457 at *3-4 (Pa. P.U.C. July 20, 2006</w:t>
      </w:r>
      <w:r w:rsidRPr="006C730A">
        <w:rPr>
          <w:sz w:val="26"/>
          <w:szCs w:val="26"/>
        </w:rPr>
        <w:t>)</w:t>
      </w:r>
      <w:r>
        <w:rPr>
          <w:sz w:val="26"/>
          <w:szCs w:val="26"/>
        </w:rPr>
        <w:t xml:space="preserve">. </w:t>
      </w:r>
      <w:r w:rsidRPr="006C730A">
        <w:rPr>
          <w:i/>
          <w:sz w:val="26"/>
          <w:szCs w:val="26"/>
        </w:rPr>
        <w:t xml:space="preserve">  </w:t>
      </w:r>
    </w:p>
  </w:footnote>
  <w:footnote w:id="18">
    <w:p w:rsidR="00CA1CED" w:rsidRPr="002C2ECC" w:rsidRDefault="00CA1CED" w:rsidP="00FF542A">
      <w:pPr>
        <w:pStyle w:val="FootnoteText"/>
        <w:keepNext/>
        <w:keepLines/>
        <w:widowControl/>
        <w:ind w:firstLine="720"/>
        <w:rPr>
          <w:sz w:val="26"/>
          <w:szCs w:val="26"/>
        </w:rPr>
      </w:pPr>
      <w:r w:rsidRPr="002C2ECC">
        <w:rPr>
          <w:rStyle w:val="FootnoteReference"/>
          <w:sz w:val="26"/>
          <w:szCs w:val="26"/>
        </w:rPr>
        <w:footnoteRef/>
      </w:r>
      <w:r w:rsidRPr="002C2ECC">
        <w:rPr>
          <w:sz w:val="26"/>
          <w:szCs w:val="26"/>
        </w:rPr>
        <w:tab/>
        <w:t>Duquesne Exhibits 4 and 14 shows the meter readings and the ass</w:t>
      </w:r>
      <w:r>
        <w:rPr>
          <w:sz w:val="26"/>
          <w:szCs w:val="26"/>
        </w:rPr>
        <w:t xml:space="preserve">ociated billing amounts for </w:t>
      </w:r>
      <w:r w:rsidRPr="002C2ECC">
        <w:rPr>
          <w:sz w:val="26"/>
          <w:szCs w:val="26"/>
        </w:rPr>
        <w:t xml:space="preserve">usage at </w:t>
      </w:r>
      <w:r w:rsidRPr="00444646">
        <w:rPr>
          <w:sz w:val="26"/>
          <w:szCs w:val="26"/>
        </w:rPr>
        <w:t>457 Sapphire Way</w:t>
      </w:r>
      <w:r w:rsidRPr="002C2ECC">
        <w:rPr>
          <w:sz w:val="26"/>
          <w:szCs w:val="26"/>
        </w:rPr>
        <w:t xml:space="preserve"> during the period in question.  Duquesne Exhs. 4 and 14.</w:t>
      </w:r>
    </w:p>
  </w:footnote>
  <w:footnote w:id="19">
    <w:p w:rsidR="00F63C22" w:rsidRPr="002C2ECC" w:rsidRDefault="00F63C22" w:rsidP="00FF542A">
      <w:pPr>
        <w:pStyle w:val="FootnoteText"/>
        <w:keepNext/>
        <w:keepLines/>
        <w:widowControl/>
        <w:ind w:firstLine="720"/>
        <w:rPr>
          <w:sz w:val="26"/>
          <w:szCs w:val="26"/>
        </w:rPr>
      </w:pPr>
      <w:r w:rsidRPr="002C2ECC">
        <w:rPr>
          <w:rStyle w:val="FootnoteReference"/>
          <w:sz w:val="26"/>
          <w:szCs w:val="26"/>
        </w:rPr>
        <w:footnoteRef/>
      </w:r>
      <w:r w:rsidRPr="002C2ECC">
        <w:rPr>
          <w:sz w:val="26"/>
          <w:szCs w:val="26"/>
        </w:rPr>
        <w:tab/>
        <w:t xml:space="preserve">Although, the Complainant included two payment stubs from his billing statements with the </w:t>
      </w:r>
      <w:r w:rsidRPr="00A11DA1">
        <w:rPr>
          <w:sz w:val="26"/>
          <w:szCs w:val="26"/>
        </w:rPr>
        <w:t>February 2014 Check</w:t>
      </w:r>
      <w:r w:rsidRPr="002C2ECC">
        <w:rPr>
          <w:i/>
          <w:sz w:val="26"/>
          <w:szCs w:val="26"/>
        </w:rPr>
        <w:t xml:space="preserve">, </w:t>
      </w:r>
      <w:r w:rsidRPr="002C2ECC">
        <w:rPr>
          <w:sz w:val="26"/>
          <w:szCs w:val="26"/>
        </w:rPr>
        <w:t xml:space="preserve">he did not fill in the boxes to indicate how he wanted </w:t>
      </w:r>
      <w:r w:rsidR="00CC590F">
        <w:rPr>
          <w:sz w:val="26"/>
          <w:szCs w:val="26"/>
        </w:rPr>
        <w:t xml:space="preserve">the </w:t>
      </w:r>
      <w:r w:rsidRPr="002C2ECC">
        <w:rPr>
          <w:sz w:val="26"/>
          <w:szCs w:val="26"/>
        </w:rPr>
        <w:t xml:space="preserve">funds allocated.  </w:t>
      </w:r>
      <w:r w:rsidRPr="00A11DA1">
        <w:rPr>
          <w:sz w:val="26"/>
          <w:szCs w:val="26"/>
        </w:rPr>
        <w:t xml:space="preserve">July 7 Tr. </w:t>
      </w:r>
      <w:r w:rsidRPr="002C2ECC">
        <w:rPr>
          <w:sz w:val="26"/>
          <w:szCs w:val="26"/>
        </w:rPr>
        <w:t xml:space="preserve">at 29, </w:t>
      </w:r>
      <w:r w:rsidRPr="00A11DA1">
        <w:rPr>
          <w:sz w:val="26"/>
          <w:szCs w:val="26"/>
        </w:rPr>
        <w:t>July 20 Tr.</w:t>
      </w:r>
      <w:r w:rsidRPr="002C2ECC">
        <w:rPr>
          <w:sz w:val="26"/>
          <w:szCs w:val="26"/>
        </w:rPr>
        <w:t xml:space="preserve"> at 52; Complainant Exh. 1; Duquesne Exh. 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429F5"/>
    <w:multiLevelType w:val="hybridMultilevel"/>
    <w:tmpl w:val="BFE44078"/>
    <w:lvl w:ilvl="0" w:tplc="5E647E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C2C95"/>
    <w:multiLevelType w:val="hybridMultilevel"/>
    <w:tmpl w:val="5246C946"/>
    <w:lvl w:ilvl="0" w:tplc="3650F9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2670E42"/>
    <w:multiLevelType w:val="hybridMultilevel"/>
    <w:tmpl w:val="20468CBC"/>
    <w:lvl w:ilvl="0" w:tplc="F76CAEA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6033145"/>
    <w:multiLevelType w:val="hybridMultilevel"/>
    <w:tmpl w:val="61FA27C0"/>
    <w:lvl w:ilvl="0" w:tplc="BED20C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EE27286"/>
    <w:multiLevelType w:val="hybridMultilevel"/>
    <w:tmpl w:val="8E783DBA"/>
    <w:lvl w:ilvl="0" w:tplc="8E5CC202">
      <w:start w:val="1"/>
      <w:numFmt w:val="decimal"/>
      <w:lvlText w:val="%1."/>
      <w:lvlJc w:val="left"/>
      <w:pPr>
        <w:tabs>
          <w:tab w:val="num" w:pos="1620"/>
        </w:tabs>
        <w:ind w:left="1620" w:hanging="720"/>
      </w:pPr>
      <w:rPr>
        <w:rFonts w:hint="default"/>
      </w:rPr>
    </w:lvl>
    <w:lvl w:ilvl="1" w:tplc="321A7CEE">
      <w:start w:val="1"/>
      <w:numFmt w:val="lowerLetter"/>
      <w:lvlText w:val="(%2)"/>
      <w:lvlJc w:val="left"/>
      <w:pPr>
        <w:tabs>
          <w:tab w:val="num" w:pos="2535"/>
        </w:tabs>
        <w:ind w:left="2535" w:hanging="375"/>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6367219D"/>
    <w:multiLevelType w:val="hybridMultilevel"/>
    <w:tmpl w:val="C5B2B6EE"/>
    <w:lvl w:ilvl="0" w:tplc="DA50B2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7F966DF4"/>
    <w:multiLevelType w:val="hybridMultilevel"/>
    <w:tmpl w:val="7FF0828E"/>
    <w:lvl w:ilvl="0" w:tplc="8DFEC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5"/>
  </w:num>
  <w:num w:numId="4">
    <w:abstractNumId w:val="6"/>
  </w:num>
  <w:num w:numId="5">
    <w:abstractNumId w:val="7"/>
  </w:num>
  <w:num w:numId="6">
    <w:abstractNumId w:val="8"/>
  </w:num>
  <w:num w:numId="7">
    <w:abstractNumId w:val="1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A3A"/>
    <w:rsid w:val="00000D47"/>
    <w:rsid w:val="0000153D"/>
    <w:rsid w:val="00001FC8"/>
    <w:rsid w:val="00004C6A"/>
    <w:rsid w:val="00004D03"/>
    <w:rsid w:val="00005318"/>
    <w:rsid w:val="000065FB"/>
    <w:rsid w:val="00006685"/>
    <w:rsid w:val="00006A65"/>
    <w:rsid w:val="00006F35"/>
    <w:rsid w:val="00006FEE"/>
    <w:rsid w:val="0000721A"/>
    <w:rsid w:val="00007526"/>
    <w:rsid w:val="00007AF7"/>
    <w:rsid w:val="00007ECA"/>
    <w:rsid w:val="00012125"/>
    <w:rsid w:val="00012A93"/>
    <w:rsid w:val="00012C7D"/>
    <w:rsid w:val="00013358"/>
    <w:rsid w:val="00014E95"/>
    <w:rsid w:val="00016D57"/>
    <w:rsid w:val="00017852"/>
    <w:rsid w:val="00020E4A"/>
    <w:rsid w:val="00020EF6"/>
    <w:rsid w:val="0002111A"/>
    <w:rsid w:val="00021E46"/>
    <w:rsid w:val="00021EFE"/>
    <w:rsid w:val="0002206D"/>
    <w:rsid w:val="00022B74"/>
    <w:rsid w:val="0002315D"/>
    <w:rsid w:val="00023177"/>
    <w:rsid w:val="000244E7"/>
    <w:rsid w:val="00024F85"/>
    <w:rsid w:val="0002501D"/>
    <w:rsid w:val="0002524C"/>
    <w:rsid w:val="00025B48"/>
    <w:rsid w:val="00025F3F"/>
    <w:rsid w:val="00026CD2"/>
    <w:rsid w:val="00027221"/>
    <w:rsid w:val="00027CE5"/>
    <w:rsid w:val="00030DB6"/>
    <w:rsid w:val="00030F6D"/>
    <w:rsid w:val="0003209D"/>
    <w:rsid w:val="00033512"/>
    <w:rsid w:val="0003375B"/>
    <w:rsid w:val="000338FE"/>
    <w:rsid w:val="00033D2F"/>
    <w:rsid w:val="0003481E"/>
    <w:rsid w:val="00034FAE"/>
    <w:rsid w:val="000359E1"/>
    <w:rsid w:val="00035A3B"/>
    <w:rsid w:val="0003723C"/>
    <w:rsid w:val="00037341"/>
    <w:rsid w:val="00037FC0"/>
    <w:rsid w:val="00040A8E"/>
    <w:rsid w:val="00040A99"/>
    <w:rsid w:val="00040AEA"/>
    <w:rsid w:val="00041A7A"/>
    <w:rsid w:val="00042986"/>
    <w:rsid w:val="00042FAF"/>
    <w:rsid w:val="000430D6"/>
    <w:rsid w:val="00043AD9"/>
    <w:rsid w:val="000441C7"/>
    <w:rsid w:val="00044CDF"/>
    <w:rsid w:val="00045800"/>
    <w:rsid w:val="00045AE7"/>
    <w:rsid w:val="00046FD4"/>
    <w:rsid w:val="00047874"/>
    <w:rsid w:val="00047ED1"/>
    <w:rsid w:val="00047F4A"/>
    <w:rsid w:val="00050769"/>
    <w:rsid w:val="0005113F"/>
    <w:rsid w:val="000523D1"/>
    <w:rsid w:val="00052B8F"/>
    <w:rsid w:val="0005346D"/>
    <w:rsid w:val="000536BC"/>
    <w:rsid w:val="00053FE6"/>
    <w:rsid w:val="00054612"/>
    <w:rsid w:val="0005572E"/>
    <w:rsid w:val="00056286"/>
    <w:rsid w:val="0006039E"/>
    <w:rsid w:val="00060ADE"/>
    <w:rsid w:val="000612FD"/>
    <w:rsid w:val="000623C6"/>
    <w:rsid w:val="0006272C"/>
    <w:rsid w:val="0006356A"/>
    <w:rsid w:val="000642AA"/>
    <w:rsid w:val="000649EC"/>
    <w:rsid w:val="00064D9F"/>
    <w:rsid w:val="00065D0D"/>
    <w:rsid w:val="00066157"/>
    <w:rsid w:val="00066EE5"/>
    <w:rsid w:val="00067260"/>
    <w:rsid w:val="00067F78"/>
    <w:rsid w:val="000715E8"/>
    <w:rsid w:val="00071C90"/>
    <w:rsid w:val="0007209F"/>
    <w:rsid w:val="00072808"/>
    <w:rsid w:val="000728E5"/>
    <w:rsid w:val="00072B4E"/>
    <w:rsid w:val="0007521D"/>
    <w:rsid w:val="000753F6"/>
    <w:rsid w:val="00076F35"/>
    <w:rsid w:val="0007772F"/>
    <w:rsid w:val="00080021"/>
    <w:rsid w:val="00080233"/>
    <w:rsid w:val="00081416"/>
    <w:rsid w:val="00081737"/>
    <w:rsid w:val="00081E4C"/>
    <w:rsid w:val="00082417"/>
    <w:rsid w:val="00082D7F"/>
    <w:rsid w:val="00083125"/>
    <w:rsid w:val="0008379F"/>
    <w:rsid w:val="00084573"/>
    <w:rsid w:val="0008490E"/>
    <w:rsid w:val="00084AF9"/>
    <w:rsid w:val="00085B98"/>
    <w:rsid w:val="00085E78"/>
    <w:rsid w:val="00087299"/>
    <w:rsid w:val="000878C9"/>
    <w:rsid w:val="000918D4"/>
    <w:rsid w:val="00091946"/>
    <w:rsid w:val="00091CA2"/>
    <w:rsid w:val="00093164"/>
    <w:rsid w:val="000946F6"/>
    <w:rsid w:val="00094851"/>
    <w:rsid w:val="0009612D"/>
    <w:rsid w:val="00096F08"/>
    <w:rsid w:val="00097504"/>
    <w:rsid w:val="0009774B"/>
    <w:rsid w:val="00097F40"/>
    <w:rsid w:val="000A013F"/>
    <w:rsid w:val="000A06E0"/>
    <w:rsid w:val="000A1358"/>
    <w:rsid w:val="000A2325"/>
    <w:rsid w:val="000A2865"/>
    <w:rsid w:val="000A35C0"/>
    <w:rsid w:val="000A365D"/>
    <w:rsid w:val="000A3D61"/>
    <w:rsid w:val="000A443E"/>
    <w:rsid w:val="000A6282"/>
    <w:rsid w:val="000A7382"/>
    <w:rsid w:val="000A76C2"/>
    <w:rsid w:val="000B1493"/>
    <w:rsid w:val="000B216D"/>
    <w:rsid w:val="000B2755"/>
    <w:rsid w:val="000B363C"/>
    <w:rsid w:val="000B38B3"/>
    <w:rsid w:val="000B41CC"/>
    <w:rsid w:val="000B4EAE"/>
    <w:rsid w:val="000B5206"/>
    <w:rsid w:val="000B5238"/>
    <w:rsid w:val="000B607A"/>
    <w:rsid w:val="000B6B15"/>
    <w:rsid w:val="000B72CF"/>
    <w:rsid w:val="000B7419"/>
    <w:rsid w:val="000C0253"/>
    <w:rsid w:val="000C07BC"/>
    <w:rsid w:val="000C0DC3"/>
    <w:rsid w:val="000C1AAD"/>
    <w:rsid w:val="000C25B3"/>
    <w:rsid w:val="000C265B"/>
    <w:rsid w:val="000C2AE3"/>
    <w:rsid w:val="000C31E4"/>
    <w:rsid w:val="000C5927"/>
    <w:rsid w:val="000C5C4B"/>
    <w:rsid w:val="000C605A"/>
    <w:rsid w:val="000C65E1"/>
    <w:rsid w:val="000C67F5"/>
    <w:rsid w:val="000C709A"/>
    <w:rsid w:val="000C7255"/>
    <w:rsid w:val="000D008C"/>
    <w:rsid w:val="000D01E0"/>
    <w:rsid w:val="000D02FE"/>
    <w:rsid w:val="000D0A77"/>
    <w:rsid w:val="000D2335"/>
    <w:rsid w:val="000D24E6"/>
    <w:rsid w:val="000D298E"/>
    <w:rsid w:val="000D29C8"/>
    <w:rsid w:val="000D3CAA"/>
    <w:rsid w:val="000D3E1C"/>
    <w:rsid w:val="000D6A4F"/>
    <w:rsid w:val="000D6D8C"/>
    <w:rsid w:val="000D6E1E"/>
    <w:rsid w:val="000E0295"/>
    <w:rsid w:val="000E04E2"/>
    <w:rsid w:val="000E63A7"/>
    <w:rsid w:val="000E6DC6"/>
    <w:rsid w:val="000F0263"/>
    <w:rsid w:val="000F0B3E"/>
    <w:rsid w:val="000F179E"/>
    <w:rsid w:val="000F17D8"/>
    <w:rsid w:val="000F1DC2"/>
    <w:rsid w:val="000F27FE"/>
    <w:rsid w:val="000F2DE3"/>
    <w:rsid w:val="000F4307"/>
    <w:rsid w:val="000F4A97"/>
    <w:rsid w:val="000F6A63"/>
    <w:rsid w:val="001006A8"/>
    <w:rsid w:val="00100894"/>
    <w:rsid w:val="00100A7C"/>
    <w:rsid w:val="00100F06"/>
    <w:rsid w:val="00101387"/>
    <w:rsid w:val="0010147F"/>
    <w:rsid w:val="0010158F"/>
    <w:rsid w:val="001017F6"/>
    <w:rsid w:val="00101E15"/>
    <w:rsid w:val="00101F51"/>
    <w:rsid w:val="00101F7F"/>
    <w:rsid w:val="001026CA"/>
    <w:rsid w:val="00102A7F"/>
    <w:rsid w:val="001035AF"/>
    <w:rsid w:val="00103797"/>
    <w:rsid w:val="0010425F"/>
    <w:rsid w:val="00104B92"/>
    <w:rsid w:val="00104BD4"/>
    <w:rsid w:val="00104D61"/>
    <w:rsid w:val="00104D9B"/>
    <w:rsid w:val="00105659"/>
    <w:rsid w:val="00105C8E"/>
    <w:rsid w:val="001062CD"/>
    <w:rsid w:val="00106312"/>
    <w:rsid w:val="00107388"/>
    <w:rsid w:val="001106DA"/>
    <w:rsid w:val="001129F3"/>
    <w:rsid w:val="00112A76"/>
    <w:rsid w:val="00112B9D"/>
    <w:rsid w:val="00112E9E"/>
    <w:rsid w:val="00112FDA"/>
    <w:rsid w:val="001138D3"/>
    <w:rsid w:val="0011425A"/>
    <w:rsid w:val="00114656"/>
    <w:rsid w:val="0011470D"/>
    <w:rsid w:val="00115B4A"/>
    <w:rsid w:val="0011757D"/>
    <w:rsid w:val="00117A05"/>
    <w:rsid w:val="00117CB2"/>
    <w:rsid w:val="00120770"/>
    <w:rsid w:val="00120B39"/>
    <w:rsid w:val="00120B8F"/>
    <w:rsid w:val="00120CC2"/>
    <w:rsid w:val="00120D10"/>
    <w:rsid w:val="00121167"/>
    <w:rsid w:val="00122526"/>
    <w:rsid w:val="00123510"/>
    <w:rsid w:val="0012370F"/>
    <w:rsid w:val="001238E5"/>
    <w:rsid w:val="001239CD"/>
    <w:rsid w:val="00123A2E"/>
    <w:rsid w:val="0012403F"/>
    <w:rsid w:val="00124071"/>
    <w:rsid w:val="00124952"/>
    <w:rsid w:val="00124BF0"/>
    <w:rsid w:val="00124F46"/>
    <w:rsid w:val="001253FB"/>
    <w:rsid w:val="00125F31"/>
    <w:rsid w:val="001266DB"/>
    <w:rsid w:val="001267D4"/>
    <w:rsid w:val="0012696F"/>
    <w:rsid w:val="00126D31"/>
    <w:rsid w:val="00127062"/>
    <w:rsid w:val="001302C5"/>
    <w:rsid w:val="001303B4"/>
    <w:rsid w:val="0013269E"/>
    <w:rsid w:val="0013332C"/>
    <w:rsid w:val="00134395"/>
    <w:rsid w:val="00135972"/>
    <w:rsid w:val="00135A5B"/>
    <w:rsid w:val="001360FC"/>
    <w:rsid w:val="001379C1"/>
    <w:rsid w:val="001400A9"/>
    <w:rsid w:val="0014096A"/>
    <w:rsid w:val="00140E2D"/>
    <w:rsid w:val="001414CD"/>
    <w:rsid w:val="00141790"/>
    <w:rsid w:val="00142618"/>
    <w:rsid w:val="00142CF7"/>
    <w:rsid w:val="00142E02"/>
    <w:rsid w:val="001447A0"/>
    <w:rsid w:val="0014497F"/>
    <w:rsid w:val="00144F43"/>
    <w:rsid w:val="00145189"/>
    <w:rsid w:val="00145197"/>
    <w:rsid w:val="00146DDD"/>
    <w:rsid w:val="00146E58"/>
    <w:rsid w:val="00147145"/>
    <w:rsid w:val="001476D4"/>
    <w:rsid w:val="00150096"/>
    <w:rsid w:val="001508E4"/>
    <w:rsid w:val="001513B6"/>
    <w:rsid w:val="001515A8"/>
    <w:rsid w:val="001525C7"/>
    <w:rsid w:val="001526C2"/>
    <w:rsid w:val="00152DFB"/>
    <w:rsid w:val="001537AB"/>
    <w:rsid w:val="0015380A"/>
    <w:rsid w:val="00153A46"/>
    <w:rsid w:val="00153B96"/>
    <w:rsid w:val="001542D1"/>
    <w:rsid w:val="00154668"/>
    <w:rsid w:val="00154CB6"/>
    <w:rsid w:val="00156329"/>
    <w:rsid w:val="001568FD"/>
    <w:rsid w:val="00156C34"/>
    <w:rsid w:val="00161DCF"/>
    <w:rsid w:val="001639B6"/>
    <w:rsid w:val="00163D79"/>
    <w:rsid w:val="001645C9"/>
    <w:rsid w:val="00164D32"/>
    <w:rsid w:val="00164DA4"/>
    <w:rsid w:val="00166298"/>
    <w:rsid w:val="001663C8"/>
    <w:rsid w:val="00167CF6"/>
    <w:rsid w:val="00170749"/>
    <w:rsid w:val="001708CA"/>
    <w:rsid w:val="00171F3E"/>
    <w:rsid w:val="0017211B"/>
    <w:rsid w:val="001725C3"/>
    <w:rsid w:val="001728FC"/>
    <w:rsid w:val="00172A87"/>
    <w:rsid w:val="00172A96"/>
    <w:rsid w:val="00172AB2"/>
    <w:rsid w:val="00172D08"/>
    <w:rsid w:val="00174D3D"/>
    <w:rsid w:val="00174E3F"/>
    <w:rsid w:val="00175FA8"/>
    <w:rsid w:val="0017682B"/>
    <w:rsid w:val="00177F78"/>
    <w:rsid w:val="0018086E"/>
    <w:rsid w:val="00181222"/>
    <w:rsid w:val="00181696"/>
    <w:rsid w:val="00181722"/>
    <w:rsid w:val="00181B19"/>
    <w:rsid w:val="00182478"/>
    <w:rsid w:val="00182607"/>
    <w:rsid w:val="0018274A"/>
    <w:rsid w:val="001831AC"/>
    <w:rsid w:val="0018480F"/>
    <w:rsid w:val="0018583E"/>
    <w:rsid w:val="00185B0D"/>
    <w:rsid w:val="001863D2"/>
    <w:rsid w:val="00186A97"/>
    <w:rsid w:val="00187930"/>
    <w:rsid w:val="00190992"/>
    <w:rsid w:val="00191763"/>
    <w:rsid w:val="00191CD5"/>
    <w:rsid w:val="001921E7"/>
    <w:rsid w:val="0019390B"/>
    <w:rsid w:val="00194940"/>
    <w:rsid w:val="00194E02"/>
    <w:rsid w:val="0019530E"/>
    <w:rsid w:val="00195C58"/>
    <w:rsid w:val="00195D34"/>
    <w:rsid w:val="00195F2E"/>
    <w:rsid w:val="00196538"/>
    <w:rsid w:val="0019792E"/>
    <w:rsid w:val="001A16F1"/>
    <w:rsid w:val="001A16F3"/>
    <w:rsid w:val="001A276C"/>
    <w:rsid w:val="001A280F"/>
    <w:rsid w:val="001A3CC9"/>
    <w:rsid w:val="001A4717"/>
    <w:rsid w:val="001A5795"/>
    <w:rsid w:val="001A7282"/>
    <w:rsid w:val="001B0049"/>
    <w:rsid w:val="001B0C7B"/>
    <w:rsid w:val="001B1151"/>
    <w:rsid w:val="001B1DB4"/>
    <w:rsid w:val="001B2603"/>
    <w:rsid w:val="001B279A"/>
    <w:rsid w:val="001B288D"/>
    <w:rsid w:val="001B2ABC"/>
    <w:rsid w:val="001B30A6"/>
    <w:rsid w:val="001B4FAF"/>
    <w:rsid w:val="001B5865"/>
    <w:rsid w:val="001B59F0"/>
    <w:rsid w:val="001B62E8"/>
    <w:rsid w:val="001B7211"/>
    <w:rsid w:val="001B76BA"/>
    <w:rsid w:val="001C0027"/>
    <w:rsid w:val="001C04BE"/>
    <w:rsid w:val="001C0809"/>
    <w:rsid w:val="001C0ACD"/>
    <w:rsid w:val="001C1183"/>
    <w:rsid w:val="001C1F06"/>
    <w:rsid w:val="001C4978"/>
    <w:rsid w:val="001C4D55"/>
    <w:rsid w:val="001C5706"/>
    <w:rsid w:val="001C7AAE"/>
    <w:rsid w:val="001D03CE"/>
    <w:rsid w:val="001D0ED2"/>
    <w:rsid w:val="001D1D6B"/>
    <w:rsid w:val="001D25B9"/>
    <w:rsid w:val="001D25F3"/>
    <w:rsid w:val="001D3751"/>
    <w:rsid w:val="001D38E9"/>
    <w:rsid w:val="001D3980"/>
    <w:rsid w:val="001D4BB5"/>
    <w:rsid w:val="001D537B"/>
    <w:rsid w:val="001D5955"/>
    <w:rsid w:val="001D5D58"/>
    <w:rsid w:val="001D6778"/>
    <w:rsid w:val="001D69F4"/>
    <w:rsid w:val="001D7D26"/>
    <w:rsid w:val="001E0B61"/>
    <w:rsid w:val="001E1276"/>
    <w:rsid w:val="001E1FD6"/>
    <w:rsid w:val="001E2949"/>
    <w:rsid w:val="001E5032"/>
    <w:rsid w:val="001E50EC"/>
    <w:rsid w:val="001E5301"/>
    <w:rsid w:val="001E60EE"/>
    <w:rsid w:val="001E6885"/>
    <w:rsid w:val="001F0509"/>
    <w:rsid w:val="001F1038"/>
    <w:rsid w:val="001F2510"/>
    <w:rsid w:val="001F2614"/>
    <w:rsid w:val="001F285E"/>
    <w:rsid w:val="001F2D64"/>
    <w:rsid w:val="001F3040"/>
    <w:rsid w:val="001F33A6"/>
    <w:rsid w:val="001F43D6"/>
    <w:rsid w:val="001F4BCA"/>
    <w:rsid w:val="001F5955"/>
    <w:rsid w:val="001F67C2"/>
    <w:rsid w:val="00200AE5"/>
    <w:rsid w:val="00201AFD"/>
    <w:rsid w:val="00202524"/>
    <w:rsid w:val="00202A4F"/>
    <w:rsid w:val="00202B57"/>
    <w:rsid w:val="00203D35"/>
    <w:rsid w:val="00203F94"/>
    <w:rsid w:val="00204DE2"/>
    <w:rsid w:val="0020580B"/>
    <w:rsid w:val="0020644D"/>
    <w:rsid w:val="00206592"/>
    <w:rsid w:val="002069FE"/>
    <w:rsid w:val="002072C3"/>
    <w:rsid w:val="00207A51"/>
    <w:rsid w:val="00210736"/>
    <w:rsid w:val="00210F81"/>
    <w:rsid w:val="00211622"/>
    <w:rsid w:val="00211A90"/>
    <w:rsid w:val="002127D0"/>
    <w:rsid w:val="002137FE"/>
    <w:rsid w:val="00213C11"/>
    <w:rsid w:val="00213C5D"/>
    <w:rsid w:val="0021432A"/>
    <w:rsid w:val="00214B3E"/>
    <w:rsid w:val="00214E5F"/>
    <w:rsid w:val="00215291"/>
    <w:rsid w:val="00215C08"/>
    <w:rsid w:val="00215C14"/>
    <w:rsid w:val="00215C99"/>
    <w:rsid w:val="0021693E"/>
    <w:rsid w:val="0021698B"/>
    <w:rsid w:val="00216A86"/>
    <w:rsid w:val="0022004A"/>
    <w:rsid w:val="00221533"/>
    <w:rsid w:val="0022198F"/>
    <w:rsid w:val="00221BF0"/>
    <w:rsid w:val="00221F1A"/>
    <w:rsid w:val="002224A0"/>
    <w:rsid w:val="00223CD5"/>
    <w:rsid w:val="002262F0"/>
    <w:rsid w:val="0022698E"/>
    <w:rsid w:val="00226A83"/>
    <w:rsid w:val="002276B4"/>
    <w:rsid w:val="002277EB"/>
    <w:rsid w:val="00227912"/>
    <w:rsid w:val="00227A47"/>
    <w:rsid w:val="002305D8"/>
    <w:rsid w:val="002306C9"/>
    <w:rsid w:val="002311C3"/>
    <w:rsid w:val="002311EE"/>
    <w:rsid w:val="00232E98"/>
    <w:rsid w:val="00233488"/>
    <w:rsid w:val="00233C05"/>
    <w:rsid w:val="00234EC5"/>
    <w:rsid w:val="002370F5"/>
    <w:rsid w:val="00237E48"/>
    <w:rsid w:val="0024007E"/>
    <w:rsid w:val="0024088A"/>
    <w:rsid w:val="00240ACA"/>
    <w:rsid w:val="00240D7B"/>
    <w:rsid w:val="00241299"/>
    <w:rsid w:val="002417D5"/>
    <w:rsid w:val="00242B89"/>
    <w:rsid w:val="0024399A"/>
    <w:rsid w:val="00244C59"/>
    <w:rsid w:val="00244EBA"/>
    <w:rsid w:val="002450C9"/>
    <w:rsid w:val="002465FD"/>
    <w:rsid w:val="00246C59"/>
    <w:rsid w:val="00247642"/>
    <w:rsid w:val="00247FD8"/>
    <w:rsid w:val="00250A1F"/>
    <w:rsid w:val="00251918"/>
    <w:rsid w:val="002532CF"/>
    <w:rsid w:val="00253886"/>
    <w:rsid w:val="0025401F"/>
    <w:rsid w:val="00254995"/>
    <w:rsid w:val="00255462"/>
    <w:rsid w:val="00255CF6"/>
    <w:rsid w:val="00256233"/>
    <w:rsid w:val="00256BA9"/>
    <w:rsid w:val="0025726B"/>
    <w:rsid w:val="00257D32"/>
    <w:rsid w:val="00260957"/>
    <w:rsid w:val="00262D9F"/>
    <w:rsid w:val="002643F9"/>
    <w:rsid w:val="00264646"/>
    <w:rsid w:val="00266654"/>
    <w:rsid w:val="00266D46"/>
    <w:rsid w:val="00267188"/>
    <w:rsid w:val="00267B63"/>
    <w:rsid w:val="00270455"/>
    <w:rsid w:val="00270DFB"/>
    <w:rsid w:val="00271BBD"/>
    <w:rsid w:val="0027232D"/>
    <w:rsid w:val="002723F9"/>
    <w:rsid w:val="00272BD5"/>
    <w:rsid w:val="00274D0F"/>
    <w:rsid w:val="00275037"/>
    <w:rsid w:val="00275DCE"/>
    <w:rsid w:val="002773BA"/>
    <w:rsid w:val="00277500"/>
    <w:rsid w:val="00277BF4"/>
    <w:rsid w:val="002807BC"/>
    <w:rsid w:val="0028125E"/>
    <w:rsid w:val="002818FA"/>
    <w:rsid w:val="00281A5F"/>
    <w:rsid w:val="00283539"/>
    <w:rsid w:val="00283CA1"/>
    <w:rsid w:val="00285073"/>
    <w:rsid w:val="002859FB"/>
    <w:rsid w:val="00285A8E"/>
    <w:rsid w:val="00285DF7"/>
    <w:rsid w:val="00286E8E"/>
    <w:rsid w:val="0028701F"/>
    <w:rsid w:val="00287681"/>
    <w:rsid w:val="0028789A"/>
    <w:rsid w:val="00287BD9"/>
    <w:rsid w:val="00287EF7"/>
    <w:rsid w:val="002902C5"/>
    <w:rsid w:val="00291F2F"/>
    <w:rsid w:val="00291F68"/>
    <w:rsid w:val="0029235E"/>
    <w:rsid w:val="002932BF"/>
    <w:rsid w:val="00294BD5"/>
    <w:rsid w:val="0029672A"/>
    <w:rsid w:val="00296998"/>
    <w:rsid w:val="00297B94"/>
    <w:rsid w:val="002A060A"/>
    <w:rsid w:val="002A081E"/>
    <w:rsid w:val="002A2BEB"/>
    <w:rsid w:val="002A4117"/>
    <w:rsid w:val="002A4450"/>
    <w:rsid w:val="002A498B"/>
    <w:rsid w:val="002A5D2B"/>
    <w:rsid w:val="002A60F1"/>
    <w:rsid w:val="002A6750"/>
    <w:rsid w:val="002B1E26"/>
    <w:rsid w:val="002B2296"/>
    <w:rsid w:val="002B28A9"/>
    <w:rsid w:val="002B3040"/>
    <w:rsid w:val="002B333B"/>
    <w:rsid w:val="002B3FF4"/>
    <w:rsid w:val="002B4407"/>
    <w:rsid w:val="002B67B7"/>
    <w:rsid w:val="002C0429"/>
    <w:rsid w:val="002C07BA"/>
    <w:rsid w:val="002C15B3"/>
    <w:rsid w:val="002C16BE"/>
    <w:rsid w:val="002C19E4"/>
    <w:rsid w:val="002C19FB"/>
    <w:rsid w:val="002C1CCB"/>
    <w:rsid w:val="002C257A"/>
    <w:rsid w:val="002C26EC"/>
    <w:rsid w:val="002C2ECC"/>
    <w:rsid w:val="002C3676"/>
    <w:rsid w:val="002C36A9"/>
    <w:rsid w:val="002C3A0B"/>
    <w:rsid w:val="002C4049"/>
    <w:rsid w:val="002C46E3"/>
    <w:rsid w:val="002C6B41"/>
    <w:rsid w:val="002C6CC4"/>
    <w:rsid w:val="002C7166"/>
    <w:rsid w:val="002C7582"/>
    <w:rsid w:val="002D13C4"/>
    <w:rsid w:val="002D1791"/>
    <w:rsid w:val="002D2374"/>
    <w:rsid w:val="002D275E"/>
    <w:rsid w:val="002D2A1D"/>
    <w:rsid w:val="002D2B52"/>
    <w:rsid w:val="002D313F"/>
    <w:rsid w:val="002D5320"/>
    <w:rsid w:val="002D6357"/>
    <w:rsid w:val="002D6B96"/>
    <w:rsid w:val="002D7584"/>
    <w:rsid w:val="002D7925"/>
    <w:rsid w:val="002D7A10"/>
    <w:rsid w:val="002D7E81"/>
    <w:rsid w:val="002E01A0"/>
    <w:rsid w:val="002E039A"/>
    <w:rsid w:val="002E0A68"/>
    <w:rsid w:val="002E0FA9"/>
    <w:rsid w:val="002E1CE0"/>
    <w:rsid w:val="002E1FE2"/>
    <w:rsid w:val="002E2BE4"/>
    <w:rsid w:val="002E3026"/>
    <w:rsid w:val="002E3598"/>
    <w:rsid w:val="002E3C02"/>
    <w:rsid w:val="002E3DC0"/>
    <w:rsid w:val="002E3F06"/>
    <w:rsid w:val="002E48BF"/>
    <w:rsid w:val="002E4A4B"/>
    <w:rsid w:val="002E5839"/>
    <w:rsid w:val="002E64EB"/>
    <w:rsid w:val="002E65ED"/>
    <w:rsid w:val="002E6FFA"/>
    <w:rsid w:val="002E7220"/>
    <w:rsid w:val="002E7BAB"/>
    <w:rsid w:val="002E7F8F"/>
    <w:rsid w:val="002F112F"/>
    <w:rsid w:val="002F1A77"/>
    <w:rsid w:val="002F24F7"/>
    <w:rsid w:val="002F3F04"/>
    <w:rsid w:val="002F41BA"/>
    <w:rsid w:val="002F5B4E"/>
    <w:rsid w:val="002F662D"/>
    <w:rsid w:val="002F7249"/>
    <w:rsid w:val="002F750E"/>
    <w:rsid w:val="0030071E"/>
    <w:rsid w:val="00300AD2"/>
    <w:rsid w:val="00300C2E"/>
    <w:rsid w:val="003018AA"/>
    <w:rsid w:val="00302D56"/>
    <w:rsid w:val="00303B99"/>
    <w:rsid w:val="00305057"/>
    <w:rsid w:val="003054A7"/>
    <w:rsid w:val="0030714F"/>
    <w:rsid w:val="003073E2"/>
    <w:rsid w:val="00307DDF"/>
    <w:rsid w:val="0031006E"/>
    <w:rsid w:val="003125C7"/>
    <w:rsid w:val="003134B2"/>
    <w:rsid w:val="00313706"/>
    <w:rsid w:val="003141F1"/>
    <w:rsid w:val="00314A43"/>
    <w:rsid w:val="00315102"/>
    <w:rsid w:val="00315A0E"/>
    <w:rsid w:val="003169F2"/>
    <w:rsid w:val="0031745A"/>
    <w:rsid w:val="00317F0A"/>
    <w:rsid w:val="00320FE4"/>
    <w:rsid w:val="00322040"/>
    <w:rsid w:val="003223BD"/>
    <w:rsid w:val="003224DB"/>
    <w:rsid w:val="003240B8"/>
    <w:rsid w:val="00325422"/>
    <w:rsid w:val="003258AF"/>
    <w:rsid w:val="00325ABD"/>
    <w:rsid w:val="003268C2"/>
    <w:rsid w:val="00326BC5"/>
    <w:rsid w:val="00331D75"/>
    <w:rsid w:val="00331EB6"/>
    <w:rsid w:val="003326E6"/>
    <w:rsid w:val="00333FDA"/>
    <w:rsid w:val="003340DE"/>
    <w:rsid w:val="00334887"/>
    <w:rsid w:val="00334E44"/>
    <w:rsid w:val="003359B5"/>
    <w:rsid w:val="00335AED"/>
    <w:rsid w:val="00336277"/>
    <w:rsid w:val="0033657E"/>
    <w:rsid w:val="00340D19"/>
    <w:rsid w:val="0034157C"/>
    <w:rsid w:val="00342956"/>
    <w:rsid w:val="00342DA9"/>
    <w:rsid w:val="00343EC0"/>
    <w:rsid w:val="00344804"/>
    <w:rsid w:val="00346357"/>
    <w:rsid w:val="003468E7"/>
    <w:rsid w:val="00346C09"/>
    <w:rsid w:val="00346C47"/>
    <w:rsid w:val="00347A1F"/>
    <w:rsid w:val="003510FF"/>
    <w:rsid w:val="003518C8"/>
    <w:rsid w:val="00351B55"/>
    <w:rsid w:val="00352BC7"/>
    <w:rsid w:val="00352E23"/>
    <w:rsid w:val="0035338B"/>
    <w:rsid w:val="003533B5"/>
    <w:rsid w:val="00353CE3"/>
    <w:rsid w:val="003542D3"/>
    <w:rsid w:val="003553F8"/>
    <w:rsid w:val="00355A2F"/>
    <w:rsid w:val="00356024"/>
    <w:rsid w:val="00356192"/>
    <w:rsid w:val="0035728C"/>
    <w:rsid w:val="00357359"/>
    <w:rsid w:val="0036063F"/>
    <w:rsid w:val="00361DD8"/>
    <w:rsid w:val="00361F8D"/>
    <w:rsid w:val="003622CA"/>
    <w:rsid w:val="003629F0"/>
    <w:rsid w:val="00363030"/>
    <w:rsid w:val="00364206"/>
    <w:rsid w:val="0036462C"/>
    <w:rsid w:val="00364A42"/>
    <w:rsid w:val="00364CC8"/>
    <w:rsid w:val="003653A1"/>
    <w:rsid w:val="00366AE5"/>
    <w:rsid w:val="003674CA"/>
    <w:rsid w:val="00367A9A"/>
    <w:rsid w:val="00367B66"/>
    <w:rsid w:val="0037022A"/>
    <w:rsid w:val="003708B3"/>
    <w:rsid w:val="00370DD9"/>
    <w:rsid w:val="0037352F"/>
    <w:rsid w:val="00373AB4"/>
    <w:rsid w:val="00374099"/>
    <w:rsid w:val="003743C4"/>
    <w:rsid w:val="003755FB"/>
    <w:rsid w:val="0037577C"/>
    <w:rsid w:val="00377862"/>
    <w:rsid w:val="00377A3A"/>
    <w:rsid w:val="00377E89"/>
    <w:rsid w:val="0038188D"/>
    <w:rsid w:val="00382124"/>
    <w:rsid w:val="00382138"/>
    <w:rsid w:val="00382342"/>
    <w:rsid w:val="00382EFA"/>
    <w:rsid w:val="0038337D"/>
    <w:rsid w:val="00383E87"/>
    <w:rsid w:val="003841E8"/>
    <w:rsid w:val="003849F9"/>
    <w:rsid w:val="00384AEA"/>
    <w:rsid w:val="00385502"/>
    <w:rsid w:val="00385526"/>
    <w:rsid w:val="003857E9"/>
    <w:rsid w:val="003863E7"/>
    <w:rsid w:val="003866CA"/>
    <w:rsid w:val="003867BB"/>
    <w:rsid w:val="00386C5A"/>
    <w:rsid w:val="003904F7"/>
    <w:rsid w:val="0039070E"/>
    <w:rsid w:val="00390796"/>
    <w:rsid w:val="0039085E"/>
    <w:rsid w:val="00391A1B"/>
    <w:rsid w:val="00391A43"/>
    <w:rsid w:val="00391CAA"/>
    <w:rsid w:val="003933D9"/>
    <w:rsid w:val="0039400D"/>
    <w:rsid w:val="003943C4"/>
    <w:rsid w:val="00395B95"/>
    <w:rsid w:val="0039644B"/>
    <w:rsid w:val="00396541"/>
    <w:rsid w:val="003A0A0B"/>
    <w:rsid w:val="003A0BBE"/>
    <w:rsid w:val="003A1A55"/>
    <w:rsid w:val="003A31BD"/>
    <w:rsid w:val="003A3C44"/>
    <w:rsid w:val="003A4DC8"/>
    <w:rsid w:val="003A534F"/>
    <w:rsid w:val="003A5623"/>
    <w:rsid w:val="003A5A40"/>
    <w:rsid w:val="003A64D0"/>
    <w:rsid w:val="003A77C9"/>
    <w:rsid w:val="003A7E3A"/>
    <w:rsid w:val="003B0611"/>
    <w:rsid w:val="003B0D66"/>
    <w:rsid w:val="003B0D72"/>
    <w:rsid w:val="003B26B5"/>
    <w:rsid w:val="003B2CB6"/>
    <w:rsid w:val="003B3617"/>
    <w:rsid w:val="003B38FD"/>
    <w:rsid w:val="003B42D9"/>
    <w:rsid w:val="003B615B"/>
    <w:rsid w:val="003B6831"/>
    <w:rsid w:val="003B7849"/>
    <w:rsid w:val="003C0178"/>
    <w:rsid w:val="003C06D8"/>
    <w:rsid w:val="003C1166"/>
    <w:rsid w:val="003C29DA"/>
    <w:rsid w:val="003C3140"/>
    <w:rsid w:val="003C3E02"/>
    <w:rsid w:val="003C3FE8"/>
    <w:rsid w:val="003C7108"/>
    <w:rsid w:val="003C73F9"/>
    <w:rsid w:val="003C7940"/>
    <w:rsid w:val="003C79AE"/>
    <w:rsid w:val="003D0297"/>
    <w:rsid w:val="003D2152"/>
    <w:rsid w:val="003D330B"/>
    <w:rsid w:val="003D3FE9"/>
    <w:rsid w:val="003D54D9"/>
    <w:rsid w:val="003D5F07"/>
    <w:rsid w:val="003D69C7"/>
    <w:rsid w:val="003D6AB5"/>
    <w:rsid w:val="003D6B41"/>
    <w:rsid w:val="003D747E"/>
    <w:rsid w:val="003D79E8"/>
    <w:rsid w:val="003E02E7"/>
    <w:rsid w:val="003E071C"/>
    <w:rsid w:val="003E0C43"/>
    <w:rsid w:val="003E1B7E"/>
    <w:rsid w:val="003E24E7"/>
    <w:rsid w:val="003E3FF5"/>
    <w:rsid w:val="003E44F3"/>
    <w:rsid w:val="003E4B34"/>
    <w:rsid w:val="003E5354"/>
    <w:rsid w:val="003E5C36"/>
    <w:rsid w:val="003E71B0"/>
    <w:rsid w:val="003E77E5"/>
    <w:rsid w:val="003F054E"/>
    <w:rsid w:val="003F0A9D"/>
    <w:rsid w:val="003F2DF5"/>
    <w:rsid w:val="003F2E3D"/>
    <w:rsid w:val="003F37E7"/>
    <w:rsid w:val="003F426A"/>
    <w:rsid w:val="003F4A6F"/>
    <w:rsid w:val="003F51F4"/>
    <w:rsid w:val="003F52C6"/>
    <w:rsid w:val="003F558E"/>
    <w:rsid w:val="003F6006"/>
    <w:rsid w:val="003F6692"/>
    <w:rsid w:val="003F683A"/>
    <w:rsid w:val="003F6A3F"/>
    <w:rsid w:val="003F7285"/>
    <w:rsid w:val="003F775C"/>
    <w:rsid w:val="003F7B70"/>
    <w:rsid w:val="004000BE"/>
    <w:rsid w:val="00400801"/>
    <w:rsid w:val="00403D6E"/>
    <w:rsid w:val="00404B55"/>
    <w:rsid w:val="00405083"/>
    <w:rsid w:val="00405690"/>
    <w:rsid w:val="004064EA"/>
    <w:rsid w:val="00406897"/>
    <w:rsid w:val="0040703B"/>
    <w:rsid w:val="00407AC0"/>
    <w:rsid w:val="004112B7"/>
    <w:rsid w:val="00411814"/>
    <w:rsid w:val="00411CB9"/>
    <w:rsid w:val="00412E30"/>
    <w:rsid w:val="004139C3"/>
    <w:rsid w:val="00413B67"/>
    <w:rsid w:val="00413BEB"/>
    <w:rsid w:val="00413FA9"/>
    <w:rsid w:val="0041471B"/>
    <w:rsid w:val="00414907"/>
    <w:rsid w:val="00414DFE"/>
    <w:rsid w:val="00415341"/>
    <w:rsid w:val="00415B78"/>
    <w:rsid w:val="004166BD"/>
    <w:rsid w:val="004169A6"/>
    <w:rsid w:val="00416B4E"/>
    <w:rsid w:val="004170AF"/>
    <w:rsid w:val="00417220"/>
    <w:rsid w:val="00420672"/>
    <w:rsid w:val="004208C6"/>
    <w:rsid w:val="004222F5"/>
    <w:rsid w:val="00422C55"/>
    <w:rsid w:val="00423004"/>
    <w:rsid w:val="004237DE"/>
    <w:rsid w:val="004243BB"/>
    <w:rsid w:val="00425698"/>
    <w:rsid w:val="00425B7A"/>
    <w:rsid w:val="00425ED2"/>
    <w:rsid w:val="00427BEA"/>
    <w:rsid w:val="00431C4F"/>
    <w:rsid w:val="00432A80"/>
    <w:rsid w:val="00432BB7"/>
    <w:rsid w:val="004331E9"/>
    <w:rsid w:val="00433E8D"/>
    <w:rsid w:val="00434A60"/>
    <w:rsid w:val="00434E88"/>
    <w:rsid w:val="0043541B"/>
    <w:rsid w:val="0043565C"/>
    <w:rsid w:val="0043592C"/>
    <w:rsid w:val="00436217"/>
    <w:rsid w:val="0044061D"/>
    <w:rsid w:val="004411B9"/>
    <w:rsid w:val="00441207"/>
    <w:rsid w:val="00441462"/>
    <w:rsid w:val="004422CA"/>
    <w:rsid w:val="004422D1"/>
    <w:rsid w:val="00443807"/>
    <w:rsid w:val="00443A7E"/>
    <w:rsid w:val="00444646"/>
    <w:rsid w:val="004449AC"/>
    <w:rsid w:val="00444E8D"/>
    <w:rsid w:val="004456DD"/>
    <w:rsid w:val="004459CF"/>
    <w:rsid w:val="004462F7"/>
    <w:rsid w:val="0044755A"/>
    <w:rsid w:val="0044792C"/>
    <w:rsid w:val="004516D0"/>
    <w:rsid w:val="00454933"/>
    <w:rsid w:val="00454B47"/>
    <w:rsid w:val="00454F06"/>
    <w:rsid w:val="00455254"/>
    <w:rsid w:val="00455920"/>
    <w:rsid w:val="00455FA6"/>
    <w:rsid w:val="00456398"/>
    <w:rsid w:val="0045650D"/>
    <w:rsid w:val="00457E8A"/>
    <w:rsid w:val="0046019D"/>
    <w:rsid w:val="00464536"/>
    <w:rsid w:val="0046514E"/>
    <w:rsid w:val="00465675"/>
    <w:rsid w:val="00465716"/>
    <w:rsid w:val="0046623C"/>
    <w:rsid w:val="00467739"/>
    <w:rsid w:val="004677F8"/>
    <w:rsid w:val="00470391"/>
    <w:rsid w:val="00470D0C"/>
    <w:rsid w:val="00470EFA"/>
    <w:rsid w:val="004721EF"/>
    <w:rsid w:val="004730BB"/>
    <w:rsid w:val="00474E22"/>
    <w:rsid w:val="00475446"/>
    <w:rsid w:val="00475D86"/>
    <w:rsid w:val="0047608F"/>
    <w:rsid w:val="004762EF"/>
    <w:rsid w:val="00476554"/>
    <w:rsid w:val="004765F6"/>
    <w:rsid w:val="004770D4"/>
    <w:rsid w:val="00477324"/>
    <w:rsid w:val="0047739F"/>
    <w:rsid w:val="00477527"/>
    <w:rsid w:val="0048047E"/>
    <w:rsid w:val="004813D4"/>
    <w:rsid w:val="00481580"/>
    <w:rsid w:val="00482DB7"/>
    <w:rsid w:val="00483108"/>
    <w:rsid w:val="0048322C"/>
    <w:rsid w:val="004842CF"/>
    <w:rsid w:val="00485279"/>
    <w:rsid w:val="00485445"/>
    <w:rsid w:val="0049036B"/>
    <w:rsid w:val="004912CE"/>
    <w:rsid w:val="00491D91"/>
    <w:rsid w:val="00492DCE"/>
    <w:rsid w:val="00493141"/>
    <w:rsid w:val="00493345"/>
    <w:rsid w:val="00494891"/>
    <w:rsid w:val="0049580C"/>
    <w:rsid w:val="00496874"/>
    <w:rsid w:val="0049768F"/>
    <w:rsid w:val="00497AF9"/>
    <w:rsid w:val="004A04E5"/>
    <w:rsid w:val="004A06BB"/>
    <w:rsid w:val="004A0768"/>
    <w:rsid w:val="004A13AE"/>
    <w:rsid w:val="004A1495"/>
    <w:rsid w:val="004A17BE"/>
    <w:rsid w:val="004A1F81"/>
    <w:rsid w:val="004A2089"/>
    <w:rsid w:val="004A2165"/>
    <w:rsid w:val="004A223C"/>
    <w:rsid w:val="004A3E61"/>
    <w:rsid w:val="004A4113"/>
    <w:rsid w:val="004A4512"/>
    <w:rsid w:val="004A4843"/>
    <w:rsid w:val="004A4993"/>
    <w:rsid w:val="004A5084"/>
    <w:rsid w:val="004A5F74"/>
    <w:rsid w:val="004A7071"/>
    <w:rsid w:val="004A7C48"/>
    <w:rsid w:val="004B0043"/>
    <w:rsid w:val="004B1052"/>
    <w:rsid w:val="004B27AE"/>
    <w:rsid w:val="004B35AF"/>
    <w:rsid w:val="004B604A"/>
    <w:rsid w:val="004B6A8C"/>
    <w:rsid w:val="004B6B14"/>
    <w:rsid w:val="004C07BB"/>
    <w:rsid w:val="004C3390"/>
    <w:rsid w:val="004C3AD9"/>
    <w:rsid w:val="004C4E4F"/>
    <w:rsid w:val="004C68A0"/>
    <w:rsid w:val="004C748A"/>
    <w:rsid w:val="004C7DC0"/>
    <w:rsid w:val="004D1201"/>
    <w:rsid w:val="004D14F8"/>
    <w:rsid w:val="004D1ACF"/>
    <w:rsid w:val="004D1D7C"/>
    <w:rsid w:val="004D227B"/>
    <w:rsid w:val="004D2D46"/>
    <w:rsid w:val="004D3155"/>
    <w:rsid w:val="004D3E98"/>
    <w:rsid w:val="004D5EDC"/>
    <w:rsid w:val="004D6416"/>
    <w:rsid w:val="004D69E8"/>
    <w:rsid w:val="004D6F7C"/>
    <w:rsid w:val="004D6FC7"/>
    <w:rsid w:val="004E1BB9"/>
    <w:rsid w:val="004E2F04"/>
    <w:rsid w:val="004E47EC"/>
    <w:rsid w:val="004E514F"/>
    <w:rsid w:val="004E5624"/>
    <w:rsid w:val="004E6287"/>
    <w:rsid w:val="004E6E06"/>
    <w:rsid w:val="004E737F"/>
    <w:rsid w:val="004E7D5B"/>
    <w:rsid w:val="004F03DE"/>
    <w:rsid w:val="004F1674"/>
    <w:rsid w:val="004F22DA"/>
    <w:rsid w:val="004F2512"/>
    <w:rsid w:val="004F2B86"/>
    <w:rsid w:val="004F36EB"/>
    <w:rsid w:val="004F393A"/>
    <w:rsid w:val="004F40B5"/>
    <w:rsid w:val="004F50B8"/>
    <w:rsid w:val="004F547D"/>
    <w:rsid w:val="00500D4B"/>
    <w:rsid w:val="00500D55"/>
    <w:rsid w:val="00500E33"/>
    <w:rsid w:val="00501808"/>
    <w:rsid w:val="00502165"/>
    <w:rsid w:val="00502F00"/>
    <w:rsid w:val="00503BED"/>
    <w:rsid w:val="00504812"/>
    <w:rsid w:val="00504834"/>
    <w:rsid w:val="00504C7A"/>
    <w:rsid w:val="00505AEE"/>
    <w:rsid w:val="00505F44"/>
    <w:rsid w:val="00505FDF"/>
    <w:rsid w:val="0050632E"/>
    <w:rsid w:val="00506612"/>
    <w:rsid w:val="0050752D"/>
    <w:rsid w:val="0050768A"/>
    <w:rsid w:val="0051039E"/>
    <w:rsid w:val="0051132E"/>
    <w:rsid w:val="00511EF3"/>
    <w:rsid w:val="00512540"/>
    <w:rsid w:val="00512613"/>
    <w:rsid w:val="00512A44"/>
    <w:rsid w:val="00513441"/>
    <w:rsid w:val="0051380C"/>
    <w:rsid w:val="00513C84"/>
    <w:rsid w:val="005143AF"/>
    <w:rsid w:val="00514507"/>
    <w:rsid w:val="005148C2"/>
    <w:rsid w:val="00514CA8"/>
    <w:rsid w:val="005153F5"/>
    <w:rsid w:val="0051550B"/>
    <w:rsid w:val="0051670B"/>
    <w:rsid w:val="00517729"/>
    <w:rsid w:val="00517992"/>
    <w:rsid w:val="00521179"/>
    <w:rsid w:val="00521350"/>
    <w:rsid w:val="005226DB"/>
    <w:rsid w:val="00522B20"/>
    <w:rsid w:val="00523398"/>
    <w:rsid w:val="00523A4D"/>
    <w:rsid w:val="005246E6"/>
    <w:rsid w:val="00524EA7"/>
    <w:rsid w:val="0052558C"/>
    <w:rsid w:val="00525849"/>
    <w:rsid w:val="005269E6"/>
    <w:rsid w:val="00527312"/>
    <w:rsid w:val="0052747A"/>
    <w:rsid w:val="00527A0E"/>
    <w:rsid w:val="005306F9"/>
    <w:rsid w:val="00530BFA"/>
    <w:rsid w:val="00530EE7"/>
    <w:rsid w:val="0053112A"/>
    <w:rsid w:val="00532271"/>
    <w:rsid w:val="0053308E"/>
    <w:rsid w:val="00533DAD"/>
    <w:rsid w:val="00534BC9"/>
    <w:rsid w:val="005351B9"/>
    <w:rsid w:val="00536011"/>
    <w:rsid w:val="005366DF"/>
    <w:rsid w:val="00536E6B"/>
    <w:rsid w:val="00537F9D"/>
    <w:rsid w:val="00540006"/>
    <w:rsid w:val="00540072"/>
    <w:rsid w:val="00540478"/>
    <w:rsid w:val="00543903"/>
    <w:rsid w:val="00543C89"/>
    <w:rsid w:val="0054498C"/>
    <w:rsid w:val="00545A45"/>
    <w:rsid w:val="00545DB1"/>
    <w:rsid w:val="00545FE7"/>
    <w:rsid w:val="0054659E"/>
    <w:rsid w:val="00547606"/>
    <w:rsid w:val="00547A3A"/>
    <w:rsid w:val="00547AF7"/>
    <w:rsid w:val="005500C7"/>
    <w:rsid w:val="0055084D"/>
    <w:rsid w:val="00550B79"/>
    <w:rsid w:val="0055150B"/>
    <w:rsid w:val="005519A7"/>
    <w:rsid w:val="0055284C"/>
    <w:rsid w:val="0055315B"/>
    <w:rsid w:val="005532F9"/>
    <w:rsid w:val="0055440B"/>
    <w:rsid w:val="00554684"/>
    <w:rsid w:val="0055708D"/>
    <w:rsid w:val="00557299"/>
    <w:rsid w:val="00557A3A"/>
    <w:rsid w:val="00560AF3"/>
    <w:rsid w:val="00560BD7"/>
    <w:rsid w:val="005614A6"/>
    <w:rsid w:val="00561C90"/>
    <w:rsid w:val="00561CA6"/>
    <w:rsid w:val="00562087"/>
    <w:rsid w:val="005624BD"/>
    <w:rsid w:val="00562E45"/>
    <w:rsid w:val="00562F0D"/>
    <w:rsid w:val="00563A02"/>
    <w:rsid w:val="00563F88"/>
    <w:rsid w:val="00564265"/>
    <w:rsid w:val="00564565"/>
    <w:rsid w:val="005647BE"/>
    <w:rsid w:val="00564A12"/>
    <w:rsid w:val="00565FD3"/>
    <w:rsid w:val="00566299"/>
    <w:rsid w:val="00566B47"/>
    <w:rsid w:val="005707AE"/>
    <w:rsid w:val="00571701"/>
    <w:rsid w:val="00571B4B"/>
    <w:rsid w:val="005722F6"/>
    <w:rsid w:val="005725F6"/>
    <w:rsid w:val="005742E2"/>
    <w:rsid w:val="005749CC"/>
    <w:rsid w:val="00574DB8"/>
    <w:rsid w:val="005757AD"/>
    <w:rsid w:val="00576197"/>
    <w:rsid w:val="005770C8"/>
    <w:rsid w:val="005802AF"/>
    <w:rsid w:val="005803B4"/>
    <w:rsid w:val="005829DD"/>
    <w:rsid w:val="00582EDE"/>
    <w:rsid w:val="00583C85"/>
    <w:rsid w:val="00584526"/>
    <w:rsid w:val="00586817"/>
    <w:rsid w:val="00586D92"/>
    <w:rsid w:val="00586FB7"/>
    <w:rsid w:val="00587507"/>
    <w:rsid w:val="00587939"/>
    <w:rsid w:val="005910FF"/>
    <w:rsid w:val="00593755"/>
    <w:rsid w:val="00594404"/>
    <w:rsid w:val="0059458B"/>
    <w:rsid w:val="00595D46"/>
    <w:rsid w:val="00596A0B"/>
    <w:rsid w:val="00596E05"/>
    <w:rsid w:val="00596F85"/>
    <w:rsid w:val="005970FA"/>
    <w:rsid w:val="005975E1"/>
    <w:rsid w:val="005A0176"/>
    <w:rsid w:val="005A088E"/>
    <w:rsid w:val="005A139C"/>
    <w:rsid w:val="005A1EC7"/>
    <w:rsid w:val="005A2298"/>
    <w:rsid w:val="005A28C1"/>
    <w:rsid w:val="005A3309"/>
    <w:rsid w:val="005A3BEC"/>
    <w:rsid w:val="005A72FC"/>
    <w:rsid w:val="005B0388"/>
    <w:rsid w:val="005B109A"/>
    <w:rsid w:val="005B197F"/>
    <w:rsid w:val="005B2038"/>
    <w:rsid w:val="005B28C5"/>
    <w:rsid w:val="005B3DB8"/>
    <w:rsid w:val="005B4219"/>
    <w:rsid w:val="005B5D1F"/>
    <w:rsid w:val="005B6E15"/>
    <w:rsid w:val="005B7394"/>
    <w:rsid w:val="005C0E58"/>
    <w:rsid w:val="005C10E3"/>
    <w:rsid w:val="005C1A1F"/>
    <w:rsid w:val="005C1AA0"/>
    <w:rsid w:val="005C23D1"/>
    <w:rsid w:val="005C2FD5"/>
    <w:rsid w:val="005C31EB"/>
    <w:rsid w:val="005C399D"/>
    <w:rsid w:val="005C3F5A"/>
    <w:rsid w:val="005C41F5"/>
    <w:rsid w:val="005C4EC6"/>
    <w:rsid w:val="005C4EFD"/>
    <w:rsid w:val="005C5378"/>
    <w:rsid w:val="005C596C"/>
    <w:rsid w:val="005C5F84"/>
    <w:rsid w:val="005C6AF3"/>
    <w:rsid w:val="005C6CCB"/>
    <w:rsid w:val="005D12F9"/>
    <w:rsid w:val="005D1E75"/>
    <w:rsid w:val="005D2563"/>
    <w:rsid w:val="005D2AB9"/>
    <w:rsid w:val="005D30B3"/>
    <w:rsid w:val="005D34E2"/>
    <w:rsid w:val="005D4178"/>
    <w:rsid w:val="005D496E"/>
    <w:rsid w:val="005D4B0B"/>
    <w:rsid w:val="005D4CDC"/>
    <w:rsid w:val="005D54FA"/>
    <w:rsid w:val="005D56DA"/>
    <w:rsid w:val="005D5C04"/>
    <w:rsid w:val="005D6E4B"/>
    <w:rsid w:val="005D7C20"/>
    <w:rsid w:val="005E0C1B"/>
    <w:rsid w:val="005E0DCB"/>
    <w:rsid w:val="005E19AF"/>
    <w:rsid w:val="005E2EDE"/>
    <w:rsid w:val="005E37C5"/>
    <w:rsid w:val="005E47FB"/>
    <w:rsid w:val="005E49A6"/>
    <w:rsid w:val="005E5108"/>
    <w:rsid w:val="005E5FF8"/>
    <w:rsid w:val="005E6960"/>
    <w:rsid w:val="005E6AD2"/>
    <w:rsid w:val="005E6E51"/>
    <w:rsid w:val="005E7D93"/>
    <w:rsid w:val="005E7EB8"/>
    <w:rsid w:val="005F184F"/>
    <w:rsid w:val="005F18D6"/>
    <w:rsid w:val="005F1D5A"/>
    <w:rsid w:val="005F2BA8"/>
    <w:rsid w:val="005F3582"/>
    <w:rsid w:val="005F3FFE"/>
    <w:rsid w:val="005F4434"/>
    <w:rsid w:val="005F50DF"/>
    <w:rsid w:val="005F59F5"/>
    <w:rsid w:val="005F5E65"/>
    <w:rsid w:val="005F5FD8"/>
    <w:rsid w:val="00600D34"/>
    <w:rsid w:val="00601089"/>
    <w:rsid w:val="0060193D"/>
    <w:rsid w:val="0060197D"/>
    <w:rsid w:val="00601DC7"/>
    <w:rsid w:val="00601EE5"/>
    <w:rsid w:val="00602C1D"/>
    <w:rsid w:val="00603024"/>
    <w:rsid w:val="00605F3F"/>
    <w:rsid w:val="00607374"/>
    <w:rsid w:val="006075A4"/>
    <w:rsid w:val="00607F85"/>
    <w:rsid w:val="0061000F"/>
    <w:rsid w:val="006102C2"/>
    <w:rsid w:val="0061050C"/>
    <w:rsid w:val="0061079B"/>
    <w:rsid w:val="00611041"/>
    <w:rsid w:val="00611196"/>
    <w:rsid w:val="0061139F"/>
    <w:rsid w:val="006116E3"/>
    <w:rsid w:val="00611AFF"/>
    <w:rsid w:val="00613678"/>
    <w:rsid w:val="00613A81"/>
    <w:rsid w:val="006146FD"/>
    <w:rsid w:val="00614C2C"/>
    <w:rsid w:val="00614E10"/>
    <w:rsid w:val="00615375"/>
    <w:rsid w:val="00615EF4"/>
    <w:rsid w:val="0061610F"/>
    <w:rsid w:val="00616FF1"/>
    <w:rsid w:val="006176C0"/>
    <w:rsid w:val="00617B95"/>
    <w:rsid w:val="00620A47"/>
    <w:rsid w:val="00620B76"/>
    <w:rsid w:val="00622477"/>
    <w:rsid w:val="00622A43"/>
    <w:rsid w:val="0062381D"/>
    <w:rsid w:val="0062402E"/>
    <w:rsid w:val="00624400"/>
    <w:rsid w:val="00624E51"/>
    <w:rsid w:val="00625ACD"/>
    <w:rsid w:val="00625ACF"/>
    <w:rsid w:val="00626162"/>
    <w:rsid w:val="00627A9E"/>
    <w:rsid w:val="00630927"/>
    <w:rsid w:val="00630C2A"/>
    <w:rsid w:val="00631ACC"/>
    <w:rsid w:val="00631CE9"/>
    <w:rsid w:val="00631D5D"/>
    <w:rsid w:val="00631FEE"/>
    <w:rsid w:val="006343F9"/>
    <w:rsid w:val="00634719"/>
    <w:rsid w:val="00634D18"/>
    <w:rsid w:val="006355E6"/>
    <w:rsid w:val="00635923"/>
    <w:rsid w:val="00635B87"/>
    <w:rsid w:val="00635EA9"/>
    <w:rsid w:val="00636B09"/>
    <w:rsid w:val="00636DDC"/>
    <w:rsid w:val="006374CF"/>
    <w:rsid w:val="00640C34"/>
    <w:rsid w:val="00640E9A"/>
    <w:rsid w:val="0064106B"/>
    <w:rsid w:val="0064134E"/>
    <w:rsid w:val="006439BD"/>
    <w:rsid w:val="0064586F"/>
    <w:rsid w:val="00646751"/>
    <w:rsid w:val="00646F74"/>
    <w:rsid w:val="00646FDC"/>
    <w:rsid w:val="00647E2D"/>
    <w:rsid w:val="006503E8"/>
    <w:rsid w:val="00650570"/>
    <w:rsid w:val="00651882"/>
    <w:rsid w:val="00652143"/>
    <w:rsid w:val="00652747"/>
    <w:rsid w:val="00653A6C"/>
    <w:rsid w:val="00653CF0"/>
    <w:rsid w:val="00654509"/>
    <w:rsid w:val="00654A4A"/>
    <w:rsid w:val="006551C0"/>
    <w:rsid w:val="0065545A"/>
    <w:rsid w:val="00657FD0"/>
    <w:rsid w:val="006605D3"/>
    <w:rsid w:val="00660DE4"/>
    <w:rsid w:val="006627C2"/>
    <w:rsid w:val="00662A6B"/>
    <w:rsid w:val="006638B0"/>
    <w:rsid w:val="0066422D"/>
    <w:rsid w:val="00664A6C"/>
    <w:rsid w:val="00664CCC"/>
    <w:rsid w:val="00664DAC"/>
    <w:rsid w:val="00664EB0"/>
    <w:rsid w:val="00665FEE"/>
    <w:rsid w:val="00666184"/>
    <w:rsid w:val="006661CF"/>
    <w:rsid w:val="006661D5"/>
    <w:rsid w:val="006668F8"/>
    <w:rsid w:val="00667FDE"/>
    <w:rsid w:val="00667FE2"/>
    <w:rsid w:val="00670BFD"/>
    <w:rsid w:val="00670DC6"/>
    <w:rsid w:val="00671E4C"/>
    <w:rsid w:val="0067299B"/>
    <w:rsid w:val="006734A7"/>
    <w:rsid w:val="00674295"/>
    <w:rsid w:val="006743AB"/>
    <w:rsid w:val="00674D90"/>
    <w:rsid w:val="006770DB"/>
    <w:rsid w:val="00677350"/>
    <w:rsid w:val="0067748D"/>
    <w:rsid w:val="00680771"/>
    <w:rsid w:val="006807B0"/>
    <w:rsid w:val="0068139E"/>
    <w:rsid w:val="006818A8"/>
    <w:rsid w:val="00681A51"/>
    <w:rsid w:val="00682424"/>
    <w:rsid w:val="00682469"/>
    <w:rsid w:val="00682E8F"/>
    <w:rsid w:val="0068337B"/>
    <w:rsid w:val="00683D97"/>
    <w:rsid w:val="006841F8"/>
    <w:rsid w:val="00684FCA"/>
    <w:rsid w:val="00685E4A"/>
    <w:rsid w:val="006868FE"/>
    <w:rsid w:val="00686B5C"/>
    <w:rsid w:val="00686F01"/>
    <w:rsid w:val="006870BF"/>
    <w:rsid w:val="00691CF9"/>
    <w:rsid w:val="006920F1"/>
    <w:rsid w:val="00692850"/>
    <w:rsid w:val="0069347D"/>
    <w:rsid w:val="00693505"/>
    <w:rsid w:val="0069418C"/>
    <w:rsid w:val="00694C19"/>
    <w:rsid w:val="00694FE9"/>
    <w:rsid w:val="00695048"/>
    <w:rsid w:val="00696997"/>
    <w:rsid w:val="006A02D6"/>
    <w:rsid w:val="006A1624"/>
    <w:rsid w:val="006A1FE8"/>
    <w:rsid w:val="006A22B6"/>
    <w:rsid w:val="006A37FF"/>
    <w:rsid w:val="006A4295"/>
    <w:rsid w:val="006A6375"/>
    <w:rsid w:val="006A684C"/>
    <w:rsid w:val="006A6902"/>
    <w:rsid w:val="006A6D0E"/>
    <w:rsid w:val="006A7513"/>
    <w:rsid w:val="006A758C"/>
    <w:rsid w:val="006B1A0A"/>
    <w:rsid w:val="006B1D18"/>
    <w:rsid w:val="006B2718"/>
    <w:rsid w:val="006B3A9A"/>
    <w:rsid w:val="006B4493"/>
    <w:rsid w:val="006B50CC"/>
    <w:rsid w:val="006B72FB"/>
    <w:rsid w:val="006C0744"/>
    <w:rsid w:val="006C0F46"/>
    <w:rsid w:val="006C1271"/>
    <w:rsid w:val="006C1EE9"/>
    <w:rsid w:val="006C1EEC"/>
    <w:rsid w:val="006C352C"/>
    <w:rsid w:val="006C3FEA"/>
    <w:rsid w:val="006C4045"/>
    <w:rsid w:val="006C65E9"/>
    <w:rsid w:val="006C69E7"/>
    <w:rsid w:val="006C730A"/>
    <w:rsid w:val="006D0502"/>
    <w:rsid w:val="006D10AE"/>
    <w:rsid w:val="006D1E54"/>
    <w:rsid w:val="006D24DC"/>
    <w:rsid w:val="006D29F2"/>
    <w:rsid w:val="006D3AFE"/>
    <w:rsid w:val="006D4CAB"/>
    <w:rsid w:val="006D6F85"/>
    <w:rsid w:val="006D71F9"/>
    <w:rsid w:val="006D7CA2"/>
    <w:rsid w:val="006E025F"/>
    <w:rsid w:val="006E065B"/>
    <w:rsid w:val="006E09D3"/>
    <w:rsid w:val="006E119B"/>
    <w:rsid w:val="006E1692"/>
    <w:rsid w:val="006E1C0A"/>
    <w:rsid w:val="006E1E6C"/>
    <w:rsid w:val="006E20CB"/>
    <w:rsid w:val="006E3F37"/>
    <w:rsid w:val="006E5505"/>
    <w:rsid w:val="006E6BBE"/>
    <w:rsid w:val="006E6C05"/>
    <w:rsid w:val="006E71BB"/>
    <w:rsid w:val="006E73C1"/>
    <w:rsid w:val="006E7FCB"/>
    <w:rsid w:val="006F0815"/>
    <w:rsid w:val="006F0D0A"/>
    <w:rsid w:val="006F0DB1"/>
    <w:rsid w:val="006F136D"/>
    <w:rsid w:val="006F1636"/>
    <w:rsid w:val="006F1DBD"/>
    <w:rsid w:val="006F2106"/>
    <w:rsid w:val="006F226D"/>
    <w:rsid w:val="006F240A"/>
    <w:rsid w:val="006F2A5B"/>
    <w:rsid w:val="006F2D27"/>
    <w:rsid w:val="006F2FB3"/>
    <w:rsid w:val="006F3D23"/>
    <w:rsid w:val="006F4E35"/>
    <w:rsid w:val="006F5121"/>
    <w:rsid w:val="006F531B"/>
    <w:rsid w:val="006F56B6"/>
    <w:rsid w:val="006F5855"/>
    <w:rsid w:val="006F5911"/>
    <w:rsid w:val="006F62BC"/>
    <w:rsid w:val="006F70BD"/>
    <w:rsid w:val="0070023A"/>
    <w:rsid w:val="007004C3"/>
    <w:rsid w:val="00701C0F"/>
    <w:rsid w:val="00702493"/>
    <w:rsid w:val="007034D1"/>
    <w:rsid w:val="00704EA3"/>
    <w:rsid w:val="00706769"/>
    <w:rsid w:val="00706A77"/>
    <w:rsid w:val="0071035D"/>
    <w:rsid w:val="007109EA"/>
    <w:rsid w:val="00711B71"/>
    <w:rsid w:val="007122F9"/>
    <w:rsid w:val="0071339B"/>
    <w:rsid w:val="00713BB9"/>
    <w:rsid w:val="007143CE"/>
    <w:rsid w:val="00714652"/>
    <w:rsid w:val="00714A8A"/>
    <w:rsid w:val="00714D73"/>
    <w:rsid w:val="00714E5E"/>
    <w:rsid w:val="00714F3B"/>
    <w:rsid w:val="007166F7"/>
    <w:rsid w:val="00716AEF"/>
    <w:rsid w:val="00716B51"/>
    <w:rsid w:val="00716C74"/>
    <w:rsid w:val="00717076"/>
    <w:rsid w:val="00717296"/>
    <w:rsid w:val="007172CB"/>
    <w:rsid w:val="00717378"/>
    <w:rsid w:val="00717CF3"/>
    <w:rsid w:val="00721591"/>
    <w:rsid w:val="00722E4E"/>
    <w:rsid w:val="0072481C"/>
    <w:rsid w:val="007253B2"/>
    <w:rsid w:val="007253FF"/>
    <w:rsid w:val="00725E7A"/>
    <w:rsid w:val="00727370"/>
    <w:rsid w:val="00727BE4"/>
    <w:rsid w:val="0073012E"/>
    <w:rsid w:val="007317D9"/>
    <w:rsid w:val="007320A9"/>
    <w:rsid w:val="007326A9"/>
    <w:rsid w:val="00732A29"/>
    <w:rsid w:val="007339F8"/>
    <w:rsid w:val="00735D9E"/>
    <w:rsid w:val="00735DC0"/>
    <w:rsid w:val="00736052"/>
    <w:rsid w:val="007374D3"/>
    <w:rsid w:val="00737A84"/>
    <w:rsid w:val="00737E9E"/>
    <w:rsid w:val="00740561"/>
    <w:rsid w:val="0074109C"/>
    <w:rsid w:val="00741311"/>
    <w:rsid w:val="00742335"/>
    <w:rsid w:val="00742842"/>
    <w:rsid w:val="00743A51"/>
    <w:rsid w:val="007441CB"/>
    <w:rsid w:val="0074492D"/>
    <w:rsid w:val="00745E99"/>
    <w:rsid w:val="0074620D"/>
    <w:rsid w:val="007473DB"/>
    <w:rsid w:val="00747C6E"/>
    <w:rsid w:val="00750F23"/>
    <w:rsid w:val="007516A1"/>
    <w:rsid w:val="0075176F"/>
    <w:rsid w:val="007523D8"/>
    <w:rsid w:val="00752EAF"/>
    <w:rsid w:val="00753376"/>
    <w:rsid w:val="0075346B"/>
    <w:rsid w:val="00753909"/>
    <w:rsid w:val="007543B0"/>
    <w:rsid w:val="007568A9"/>
    <w:rsid w:val="00756DEC"/>
    <w:rsid w:val="00757EDE"/>
    <w:rsid w:val="00761514"/>
    <w:rsid w:val="0076267A"/>
    <w:rsid w:val="00762B24"/>
    <w:rsid w:val="00762C4F"/>
    <w:rsid w:val="00763673"/>
    <w:rsid w:val="00763C22"/>
    <w:rsid w:val="00763CE7"/>
    <w:rsid w:val="00764C0F"/>
    <w:rsid w:val="0076535D"/>
    <w:rsid w:val="0076670E"/>
    <w:rsid w:val="00767793"/>
    <w:rsid w:val="00767FC8"/>
    <w:rsid w:val="00770127"/>
    <w:rsid w:val="0077014F"/>
    <w:rsid w:val="007712FA"/>
    <w:rsid w:val="00771830"/>
    <w:rsid w:val="00772177"/>
    <w:rsid w:val="0077265F"/>
    <w:rsid w:val="00772B76"/>
    <w:rsid w:val="0077576E"/>
    <w:rsid w:val="00775901"/>
    <w:rsid w:val="00775AED"/>
    <w:rsid w:val="00775C65"/>
    <w:rsid w:val="0077639A"/>
    <w:rsid w:val="00776414"/>
    <w:rsid w:val="007800AF"/>
    <w:rsid w:val="0078100C"/>
    <w:rsid w:val="00781126"/>
    <w:rsid w:val="0078157F"/>
    <w:rsid w:val="0078185E"/>
    <w:rsid w:val="00782799"/>
    <w:rsid w:val="00783BBC"/>
    <w:rsid w:val="00783D3B"/>
    <w:rsid w:val="00784FFE"/>
    <w:rsid w:val="00786F48"/>
    <w:rsid w:val="0078772C"/>
    <w:rsid w:val="00787866"/>
    <w:rsid w:val="007878E4"/>
    <w:rsid w:val="0079090E"/>
    <w:rsid w:val="00792289"/>
    <w:rsid w:val="0079267C"/>
    <w:rsid w:val="0079419B"/>
    <w:rsid w:val="007963BD"/>
    <w:rsid w:val="00797FEC"/>
    <w:rsid w:val="007A0505"/>
    <w:rsid w:val="007A1190"/>
    <w:rsid w:val="007A1D1F"/>
    <w:rsid w:val="007A2779"/>
    <w:rsid w:val="007A34C7"/>
    <w:rsid w:val="007A3D0B"/>
    <w:rsid w:val="007A471F"/>
    <w:rsid w:val="007A4783"/>
    <w:rsid w:val="007A5191"/>
    <w:rsid w:val="007A647F"/>
    <w:rsid w:val="007A6ED6"/>
    <w:rsid w:val="007B0500"/>
    <w:rsid w:val="007B111B"/>
    <w:rsid w:val="007B1441"/>
    <w:rsid w:val="007B1F88"/>
    <w:rsid w:val="007B25E8"/>
    <w:rsid w:val="007B25FE"/>
    <w:rsid w:val="007B374F"/>
    <w:rsid w:val="007B3AE8"/>
    <w:rsid w:val="007B4418"/>
    <w:rsid w:val="007B5DAC"/>
    <w:rsid w:val="007B5F19"/>
    <w:rsid w:val="007B5F62"/>
    <w:rsid w:val="007B625E"/>
    <w:rsid w:val="007B66B3"/>
    <w:rsid w:val="007B7077"/>
    <w:rsid w:val="007B72C3"/>
    <w:rsid w:val="007B73FD"/>
    <w:rsid w:val="007C1042"/>
    <w:rsid w:val="007C1A52"/>
    <w:rsid w:val="007C20B1"/>
    <w:rsid w:val="007C2B16"/>
    <w:rsid w:val="007C3003"/>
    <w:rsid w:val="007C31D9"/>
    <w:rsid w:val="007C5403"/>
    <w:rsid w:val="007C5923"/>
    <w:rsid w:val="007C6B60"/>
    <w:rsid w:val="007C6F85"/>
    <w:rsid w:val="007C7427"/>
    <w:rsid w:val="007C7B99"/>
    <w:rsid w:val="007C7D88"/>
    <w:rsid w:val="007D0721"/>
    <w:rsid w:val="007D12FF"/>
    <w:rsid w:val="007D16CC"/>
    <w:rsid w:val="007D23B3"/>
    <w:rsid w:val="007D2A4D"/>
    <w:rsid w:val="007D3AA0"/>
    <w:rsid w:val="007D3B71"/>
    <w:rsid w:val="007D3FE2"/>
    <w:rsid w:val="007D4359"/>
    <w:rsid w:val="007D4EC2"/>
    <w:rsid w:val="007D5690"/>
    <w:rsid w:val="007D57B3"/>
    <w:rsid w:val="007D5C7F"/>
    <w:rsid w:val="007D5D50"/>
    <w:rsid w:val="007D69FA"/>
    <w:rsid w:val="007D6B25"/>
    <w:rsid w:val="007D75E9"/>
    <w:rsid w:val="007D7CC9"/>
    <w:rsid w:val="007E137E"/>
    <w:rsid w:val="007E1600"/>
    <w:rsid w:val="007E245B"/>
    <w:rsid w:val="007E2AAF"/>
    <w:rsid w:val="007E4641"/>
    <w:rsid w:val="007E4A4E"/>
    <w:rsid w:val="007E5FD9"/>
    <w:rsid w:val="007E76A1"/>
    <w:rsid w:val="007E7C55"/>
    <w:rsid w:val="007F02C3"/>
    <w:rsid w:val="007F03E8"/>
    <w:rsid w:val="007F0A9C"/>
    <w:rsid w:val="007F0CE1"/>
    <w:rsid w:val="007F1ABA"/>
    <w:rsid w:val="007F23AC"/>
    <w:rsid w:val="007F2A03"/>
    <w:rsid w:val="007F3616"/>
    <w:rsid w:val="007F3AD2"/>
    <w:rsid w:val="007F4245"/>
    <w:rsid w:val="007F4847"/>
    <w:rsid w:val="007F4D92"/>
    <w:rsid w:val="007F5A47"/>
    <w:rsid w:val="007F69D2"/>
    <w:rsid w:val="007F77B2"/>
    <w:rsid w:val="007F7883"/>
    <w:rsid w:val="00800073"/>
    <w:rsid w:val="008001AC"/>
    <w:rsid w:val="00800499"/>
    <w:rsid w:val="00801547"/>
    <w:rsid w:val="008029DB"/>
    <w:rsid w:val="00802CA3"/>
    <w:rsid w:val="008039D6"/>
    <w:rsid w:val="0080643D"/>
    <w:rsid w:val="008072D7"/>
    <w:rsid w:val="00810603"/>
    <w:rsid w:val="00811145"/>
    <w:rsid w:val="00811263"/>
    <w:rsid w:val="008114CE"/>
    <w:rsid w:val="00812B83"/>
    <w:rsid w:val="00812C2D"/>
    <w:rsid w:val="00813813"/>
    <w:rsid w:val="00813C03"/>
    <w:rsid w:val="00814283"/>
    <w:rsid w:val="008150D3"/>
    <w:rsid w:val="008169DC"/>
    <w:rsid w:val="00816C67"/>
    <w:rsid w:val="00820209"/>
    <w:rsid w:val="008202BB"/>
    <w:rsid w:val="00820ED2"/>
    <w:rsid w:val="00820F35"/>
    <w:rsid w:val="00820FEC"/>
    <w:rsid w:val="00822460"/>
    <w:rsid w:val="00822514"/>
    <w:rsid w:val="0082393D"/>
    <w:rsid w:val="008239D1"/>
    <w:rsid w:val="00823DE0"/>
    <w:rsid w:val="00824BFC"/>
    <w:rsid w:val="00824FAC"/>
    <w:rsid w:val="00826B38"/>
    <w:rsid w:val="00826E84"/>
    <w:rsid w:val="00830821"/>
    <w:rsid w:val="00832177"/>
    <w:rsid w:val="0083229D"/>
    <w:rsid w:val="00832647"/>
    <w:rsid w:val="0083324D"/>
    <w:rsid w:val="008342D4"/>
    <w:rsid w:val="008350A0"/>
    <w:rsid w:val="00840600"/>
    <w:rsid w:val="00841064"/>
    <w:rsid w:val="00841733"/>
    <w:rsid w:val="00842484"/>
    <w:rsid w:val="00842628"/>
    <w:rsid w:val="008427B3"/>
    <w:rsid w:val="0084316C"/>
    <w:rsid w:val="00843447"/>
    <w:rsid w:val="008441FD"/>
    <w:rsid w:val="00844D38"/>
    <w:rsid w:val="00844D85"/>
    <w:rsid w:val="00845576"/>
    <w:rsid w:val="0084563E"/>
    <w:rsid w:val="00846FCB"/>
    <w:rsid w:val="00847097"/>
    <w:rsid w:val="00847A26"/>
    <w:rsid w:val="00850E71"/>
    <w:rsid w:val="00851B6E"/>
    <w:rsid w:val="008524BE"/>
    <w:rsid w:val="0085269A"/>
    <w:rsid w:val="0085306F"/>
    <w:rsid w:val="00853243"/>
    <w:rsid w:val="00853709"/>
    <w:rsid w:val="00853A8F"/>
    <w:rsid w:val="00853BC2"/>
    <w:rsid w:val="00853C7E"/>
    <w:rsid w:val="00854278"/>
    <w:rsid w:val="008547ED"/>
    <w:rsid w:val="00855013"/>
    <w:rsid w:val="00856063"/>
    <w:rsid w:val="008566B2"/>
    <w:rsid w:val="00857172"/>
    <w:rsid w:val="0085794D"/>
    <w:rsid w:val="00860DE4"/>
    <w:rsid w:val="00861975"/>
    <w:rsid w:val="0086236A"/>
    <w:rsid w:val="008625D2"/>
    <w:rsid w:val="00864345"/>
    <w:rsid w:val="0086569A"/>
    <w:rsid w:val="0086581C"/>
    <w:rsid w:val="00867A36"/>
    <w:rsid w:val="00867C3F"/>
    <w:rsid w:val="00870002"/>
    <w:rsid w:val="008702A8"/>
    <w:rsid w:val="0087035A"/>
    <w:rsid w:val="00870FD4"/>
    <w:rsid w:val="0087283D"/>
    <w:rsid w:val="00872B3E"/>
    <w:rsid w:val="0087347D"/>
    <w:rsid w:val="00873CA1"/>
    <w:rsid w:val="00875A44"/>
    <w:rsid w:val="00876C80"/>
    <w:rsid w:val="00876F90"/>
    <w:rsid w:val="00877158"/>
    <w:rsid w:val="008771B8"/>
    <w:rsid w:val="00877B0B"/>
    <w:rsid w:val="00880121"/>
    <w:rsid w:val="008827DC"/>
    <w:rsid w:val="00882DAD"/>
    <w:rsid w:val="008843F5"/>
    <w:rsid w:val="00884AC0"/>
    <w:rsid w:val="00884C12"/>
    <w:rsid w:val="00884F32"/>
    <w:rsid w:val="00885263"/>
    <w:rsid w:val="008868A8"/>
    <w:rsid w:val="00886EAF"/>
    <w:rsid w:val="00887075"/>
    <w:rsid w:val="008879C8"/>
    <w:rsid w:val="00887EE1"/>
    <w:rsid w:val="008902F2"/>
    <w:rsid w:val="00890D93"/>
    <w:rsid w:val="00890F5C"/>
    <w:rsid w:val="00892DA5"/>
    <w:rsid w:val="00892FA4"/>
    <w:rsid w:val="00893AAE"/>
    <w:rsid w:val="00893C31"/>
    <w:rsid w:val="008949B1"/>
    <w:rsid w:val="00895020"/>
    <w:rsid w:val="00895ADC"/>
    <w:rsid w:val="00895D15"/>
    <w:rsid w:val="0089632A"/>
    <w:rsid w:val="00896DA2"/>
    <w:rsid w:val="00896E2B"/>
    <w:rsid w:val="0089713E"/>
    <w:rsid w:val="008972AA"/>
    <w:rsid w:val="008A10F3"/>
    <w:rsid w:val="008A2157"/>
    <w:rsid w:val="008A28FA"/>
    <w:rsid w:val="008A306A"/>
    <w:rsid w:val="008A4D60"/>
    <w:rsid w:val="008A53EE"/>
    <w:rsid w:val="008A5C0F"/>
    <w:rsid w:val="008A62A5"/>
    <w:rsid w:val="008A67B2"/>
    <w:rsid w:val="008A6C02"/>
    <w:rsid w:val="008A714C"/>
    <w:rsid w:val="008B012A"/>
    <w:rsid w:val="008B12A7"/>
    <w:rsid w:val="008B1596"/>
    <w:rsid w:val="008B1B37"/>
    <w:rsid w:val="008B1D60"/>
    <w:rsid w:val="008B24B7"/>
    <w:rsid w:val="008B2883"/>
    <w:rsid w:val="008B4062"/>
    <w:rsid w:val="008B5977"/>
    <w:rsid w:val="008B6AC1"/>
    <w:rsid w:val="008B6EF1"/>
    <w:rsid w:val="008B6FBF"/>
    <w:rsid w:val="008B7266"/>
    <w:rsid w:val="008B7A43"/>
    <w:rsid w:val="008B7C3A"/>
    <w:rsid w:val="008C09C4"/>
    <w:rsid w:val="008C1598"/>
    <w:rsid w:val="008C1F44"/>
    <w:rsid w:val="008C3041"/>
    <w:rsid w:val="008C3456"/>
    <w:rsid w:val="008C34FF"/>
    <w:rsid w:val="008C5FF1"/>
    <w:rsid w:val="008C61AD"/>
    <w:rsid w:val="008C646F"/>
    <w:rsid w:val="008D0E0B"/>
    <w:rsid w:val="008D2239"/>
    <w:rsid w:val="008D2AC2"/>
    <w:rsid w:val="008D48FF"/>
    <w:rsid w:val="008D50EA"/>
    <w:rsid w:val="008D61A7"/>
    <w:rsid w:val="008D712D"/>
    <w:rsid w:val="008E0007"/>
    <w:rsid w:val="008E0374"/>
    <w:rsid w:val="008E117F"/>
    <w:rsid w:val="008E1426"/>
    <w:rsid w:val="008E16B0"/>
    <w:rsid w:val="008E1AA7"/>
    <w:rsid w:val="008E3E4B"/>
    <w:rsid w:val="008E43A6"/>
    <w:rsid w:val="008E4923"/>
    <w:rsid w:val="008E4EF9"/>
    <w:rsid w:val="008E62F5"/>
    <w:rsid w:val="008E6DFC"/>
    <w:rsid w:val="008E7710"/>
    <w:rsid w:val="008F04CE"/>
    <w:rsid w:val="008F2795"/>
    <w:rsid w:val="008F3846"/>
    <w:rsid w:val="008F4212"/>
    <w:rsid w:val="008F484F"/>
    <w:rsid w:val="008F485A"/>
    <w:rsid w:val="008F525A"/>
    <w:rsid w:val="008F79B9"/>
    <w:rsid w:val="008F7A79"/>
    <w:rsid w:val="008F7DB1"/>
    <w:rsid w:val="00900D4D"/>
    <w:rsid w:val="009012FC"/>
    <w:rsid w:val="00901D76"/>
    <w:rsid w:val="00902942"/>
    <w:rsid w:val="00902D59"/>
    <w:rsid w:val="0090380F"/>
    <w:rsid w:val="00903F34"/>
    <w:rsid w:val="009056DA"/>
    <w:rsid w:val="00905C0A"/>
    <w:rsid w:val="00906028"/>
    <w:rsid w:val="00906536"/>
    <w:rsid w:val="00906B32"/>
    <w:rsid w:val="0091199D"/>
    <w:rsid w:val="009121E1"/>
    <w:rsid w:val="009122F8"/>
    <w:rsid w:val="009124CB"/>
    <w:rsid w:val="00912568"/>
    <w:rsid w:val="00912915"/>
    <w:rsid w:val="00913483"/>
    <w:rsid w:val="00913870"/>
    <w:rsid w:val="00913A0B"/>
    <w:rsid w:val="009154B5"/>
    <w:rsid w:val="00915520"/>
    <w:rsid w:val="009155DC"/>
    <w:rsid w:val="009155F7"/>
    <w:rsid w:val="00915615"/>
    <w:rsid w:val="00917477"/>
    <w:rsid w:val="0091798C"/>
    <w:rsid w:val="00917AA0"/>
    <w:rsid w:val="00917C53"/>
    <w:rsid w:val="0092075A"/>
    <w:rsid w:val="00921131"/>
    <w:rsid w:val="00921375"/>
    <w:rsid w:val="00921F5A"/>
    <w:rsid w:val="00922B94"/>
    <w:rsid w:val="009238F7"/>
    <w:rsid w:val="00923BA8"/>
    <w:rsid w:val="00923C63"/>
    <w:rsid w:val="00923E17"/>
    <w:rsid w:val="00924605"/>
    <w:rsid w:val="009247F5"/>
    <w:rsid w:val="00924966"/>
    <w:rsid w:val="00925717"/>
    <w:rsid w:val="0092662C"/>
    <w:rsid w:val="00926AB2"/>
    <w:rsid w:val="00926FBD"/>
    <w:rsid w:val="00927A47"/>
    <w:rsid w:val="00927C5C"/>
    <w:rsid w:val="00927CEF"/>
    <w:rsid w:val="0093179E"/>
    <w:rsid w:val="00932325"/>
    <w:rsid w:val="00932B80"/>
    <w:rsid w:val="0093409F"/>
    <w:rsid w:val="00934AF5"/>
    <w:rsid w:val="009356BA"/>
    <w:rsid w:val="00936ECC"/>
    <w:rsid w:val="009373D3"/>
    <w:rsid w:val="009407FE"/>
    <w:rsid w:val="00941137"/>
    <w:rsid w:val="009416B2"/>
    <w:rsid w:val="00941E3E"/>
    <w:rsid w:val="00942436"/>
    <w:rsid w:val="00942B1C"/>
    <w:rsid w:val="00943263"/>
    <w:rsid w:val="009442E4"/>
    <w:rsid w:val="00946557"/>
    <w:rsid w:val="00946CD6"/>
    <w:rsid w:val="009479D1"/>
    <w:rsid w:val="00947F1D"/>
    <w:rsid w:val="00951719"/>
    <w:rsid w:val="00952BC7"/>
    <w:rsid w:val="00952D0E"/>
    <w:rsid w:val="009535DE"/>
    <w:rsid w:val="0095361B"/>
    <w:rsid w:val="00953D70"/>
    <w:rsid w:val="00954A61"/>
    <w:rsid w:val="00954D32"/>
    <w:rsid w:val="00954E70"/>
    <w:rsid w:val="009558BF"/>
    <w:rsid w:val="009561CA"/>
    <w:rsid w:val="00956F14"/>
    <w:rsid w:val="00957603"/>
    <w:rsid w:val="009579A2"/>
    <w:rsid w:val="00957A1D"/>
    <w:rsid w:val="00957B5F"/>
    <w:rsid w:val="00957BC0"/>
    <w:rsid w:val="00960369"/>
    <w:rsid w:val="009607A2"/>
    <w:rsid w:val="00961671"/>
    <w:rsid w:val="00961AC1"/>
    <w:rsid w:val="00963ACC"/>
    <w:rsid w:val="0096487B"/>
    <w:rsid w:val="00964F29"/>
    <w:rsid w:val="00965558"/>
    <w:rsid w:val="00965CD1"/>
    <w:rsid w:val="00965D11"/>
    <w:rsid w:val="00966064"/>
    <w:rsid w:val="00966482"/>
    <w:rsid w:val="00970460"/>
    <w:rsid w:val="0097126B"/>
    <w:rsid w:val="00971B48"/>
    <w:rsid w:val="00972ECE"/>
    <w:rsid w:val="009734B3"/>
    <w:rsid w:val="00973B89"/>
    <w:rsid w:val="00974C86"/>
    <w:rsid w:val="00975625"/>
    <w:rsid w:val="009757D1"/>
    <w:rsid w:val="00975D4B"/>
    <w:rsid w:val="00975EB9"/>
    <w:rsid w:val="00980452"/>
    <w:rsid w:val="00980754"/>
    <w:rsid w:val="00980EAF"/>
    <w:rsid w:val="00981535"/>
    <w:rsid w:val="009825C8"/>
    <w:rsid w:val="0098286E"/>
    <w:rsid w:val="0098287B"/>
    <w:rsid w:val="00983531"/>
    <w:rsid w:val="0098409F"/>
    <w:rsid w:val="00984A55"/>
    <w:rsid w:val="00985537"/>
    <w:rsid w:val="00985C01"/>
    <w:rsid w:val="00985EDD"/>
    <w:rsid w:val="009903BA"/>
    <w:rsid w:val="009911B1"/>
    <w:rsid w:val="009914DA"/>
    <w:rsid w:val="00991698"/>
    <w:rsid w:val="009917E7"/>
    <w:rsid w:val="00991AE2"/>
    <w:rsid w:val="00991C17"/>
    <w:rsid w:val="00991D56"/>
    <w:rsid w:val="00992546"/>
    <w:rsid w:val="00992D1E"/>
    <w:rsid w:val="00992D66"/>
    <w:rsid w:val="00993507"/>
    <w:rsid w:val="00994329"/>
    <w:rsid w:val="00994D1A"/>
    <w:rsid w:val="00995051"/>
    <w:rsid w:val="00995302"/>
    <w:rsid w:val="00996527"/>
    <w:rsid w:val="00996BF1"/>
    <w:rsid w:val="009975FD"/>
    <w:rsid w:val="00997EB2"/>
    <w:rsid w:val="009A036C"/>
    <w:rsid w:val="009A06F5"/>
    <w:rsid w:val="009A0788"/>
    <w:rsid w:val="009A0ABC"/>
    <w:rsid w:val="009A0E92"/>
    <w:rsid w:val="009A17EC"/>
    <w:rsid w:val="009A1B00"/>
    <w:rsid w:val="009A25D3"/>
    <w:rsid w:val="009A595E"/>
    <w:rsid w:val="009A72F6"/>
    <w:rsid w:val="009B03DF"/>
    <w:rsid w:val="009B06F7"/>
    <w:rsid w:val="009B22AE"/>
    <w:rsid w:val="009B3192"/>
    <w:rsid w:val="009B319D"/>
    <w:rsid w:val="009B3DEB"/>
    <w:rsid w:val="009B4214"/>
    <w:rsid w:val="009B52EA"/>
    <w:rsid w:val="009B6892"/>
    <w:rsid w:val="009B6AF0"/>
    <w:rsid w:val="009B708E"/>
    <w:rsid w:val="009C09F3"/>
    <w:rsid w:val="009C10F4"/>
    <w:rsid w:val="009C128C"/>
    <w:rsid w:val="009C14A5"/>
    <w:rsid w:val="009C1508"/>
    <w:rsid w:val="009C292D"/>
    <w:rsid w:val="009C34B1"/>
    <w:rsid w:val="009C38D6"/>
    <w:rsid w:val="009C390B"/>
    <w:rsid w:val="009C5F0C"/>
    <w:rsid w:val="009C67C0"/>
    <w:rsid w:val="009C6C4B"/>
    <w:rsid w:val="009C6EB0"/>
    <w:rsid w:val="009D0CAD"/>
    <w:rsid w:val="009D1035"/>
    <w:rsid w:val="009D13D0"/>
    <w:rsid w:val="009D1B09"/>
    <w:rsid w:val="009D2068"/>
    <w:rsid w:val="009D33DB"/>
    <w:rsid w:val="009D3C6A"/>
    <w:rsid w:val="009D46FD"/>
    <w:rsid w:val="009D5A9C"/>
    <w:rsid w:val="009D64BD"/>
    <w:rsid w:val="009D7D33"/>
    <w:rsid w:val="009E01FC"/>
    <w:rsid w:val="009E0355"/>
    <w:rsid w:val="009E123C"/>
    <w:rsid w:val="009E1999"/>
    <w:rsid w:val="009E237C"/>
    <w:rsid w:val="009E324D"/>
    <w:rsid w:val="009E4DD4"/>
    <w:rsid w:val="009E4E3F"/>
    <w:rsid w:val="009E52D0"/>
    <w:rsid w:val="009E5B49"/>
    <w:rsid w:val="009E62D1"/>
    <w:rsid w:val="009E698B"/>
    <w:rsid w:val="009E69B2"/>
    <w:rsid w:val="009E6ADB"/>
    <w:rsid w:val="009E7446"/>
    <w:rsid w:val="009E7C2F"/>
    <w:rsid w:val="009F04CD"/>
    <w:rsid w:val="009F0BB6"/>
    <w:rsid w:val="009F0BED"/>
    <w:rsid w:val="009F0F2D"/>
    <w:rsid w:val="009F0FBE"/>
    <w:rsid w:val="009F14C8"/>
    <w:rsid w:val="009F1547"/>
    <w:rsid w:val="009F1A08"/>
    <w:rsid w:val="009F1D2E"/>
    <w:rsid w:val="009F25EB"/>
    <w:rsid w:val="009F27CD"/>
    <w:rsid w:val="009F47E8"/>
    <w:rsid w:val="009F4ABA"/>
    <w:rsid w:val="009F4D62"/>
    <w:rsid w:val="009F55FF"/>
    <w:rsid w:val="009F67A9"/>
    <w:rsid w:val="009F71BE"/>
    <w:rsid w:val="009F7706"/>
    <w:rsid w:val="009F7E25"/>
    <w:rsid w:val="00A00317"/>
    <w:rsid w:val="00A00734"/>
    <w:rsid w:val="00A01F6C"/>
    <w:rsid w:val="00A02D14"/>
    <w:rsid w:val="00A04BE3"/>
    <w:rsid w:val="00A04DEE"/>
    <w:rsid w:val="00A0598C"/>
    <w:rsid w:val="00A066AE"/>
    <w:rsid w:val="00A10C1A"/>
    <w:rsid w:val="00A10DD9"/>
    <w:rsid w:val="00A11D21"/>
    <w:rsid w:val="00A11DA1"/>
    <w:rsid w:val="00A12C6B"/>
    <w:rsid w:val="00A12E41"/>
    <w:rsid w:val="00A13151"/>
    <w:rsid w:val="00A13525"/>
    <w:rsid w:val="00A13E8A"/>
    <w:rsid w:val="00A14117"/>
    <w:rsid w:val="00A14757"/>
    <w:rsid w:val="00A149FA"/>
    <w:rsid w:val="00A16587"/>
    <w:rsid w:val="00A16849"/>
    <w:rsid w:val="00A17630"/>
    <w:rsid w:val="00A17981"/>
    <w:rsid w:val="00A17DF0"/>
    <w:rsid w:val="00A20F78"/>
    <w:rsid w:val="00A218F1"/>
    <w:rsid w:val="00A22250"/>
    <w:rsid w:val="00A22319"/>
    <w:rsid w:val="00A22E57"/>
    <w:rsid w:val="00A24325"/>
    <w:rsid w:val="00A25452"/>
    <w:rsid w:val="00A258FB"/>
    <w:rsid w:val="00A25E1D"/>
    <w:rsid w:val="00A2605D"/>
    <w:rsid w:val="00A277EF"/>
    <w:rsid w:val="00A27DEE"/>
    <w:rsid w:val="00A31B93"/>
    <w:rsid w:val="00A32EB7"/>
    <w:rsid w:val="00A343D5"/>
    <w:rsid w:val="00A34C4D"/>
    <w:rsid w:val="00A34E06"/>
    <w:rsid w:val="00A34FFC"/>
    <w:rsid w:val="00A35D32"/>
    <w:rsid w:val="00A36B4A"/>
    <w:rsid w:val="00A36C41"/>
    <w:rsid w:val="00A375EF"/>
    <w:rsid w:val="00A37EF5"/>
    <w:rsid w:val="00A406F6"/>
    <w:rsid w:val="00A42061"/>
    <w:rsid w:val="00A42360"/>
    <w:rsid w:val="00A42CD9"/>
    <w:rsid w:val="00A4342E"/>
    <w:rsid w:val="00A43EE4"/>
    <w:rsid w:val="00A44683"/>
    <w:rsid w:val="00A45DCD"/>
    <w:rsid w:val="00A465C1"/>
    <w:rsid w:val="00A46BB0"/>
    <w:rsid w:val="00A47F70"/>
    <w:rsid w:val="00A517B6"/>
    <w:rsid w:val="00A528C2"/>
    <w:rsid w:val="00A532EC"/>
    <w:rsid w:val="00A53BEB"/>
    <w:rsid w:val="00A5433A"/>
    <w:rsid w:val="00A54AFD"/>
    <w:rsid w:val="00A54E69"/>
    <w:rsid w:val="00A57043"/>
    <w:rsid w:val="00A61390"/>
    <w:rsid w:val="00A61B06"/>
    <w:rsid w:val="00A61C8F"/>
    <w:rsid w:val="00A62113"/>
    <w:rsid w:val="00A62BED"/>
    <w:rsid w:val="00A62F01"/>
    <w:rsid w:val="00A630BE"/>
    <w:rsid w:val="00A63774"/>
    <w:rsid w:val="00A65B15"/>
    <w:rsid w:val="00A65EE2"/>
    <w:rsid w:val="00A672CC"/>
    <w:rsid w:val="00A6759C"/>
    <w:rsid w:val="00A67923"/>
    <w:rsid w:val="00A7015E"/>
    <w:rsid w:val="00A713ED"/>
    <w:rsid w:val="00A714B8"/>
    <w:rsid w:val="00A71939"/>
    <w:rsid w:val="00A7194B"/>
    <w:rsid w:val="00A71DE0"/>
    <w:rsid w:val="00A72227"/>
    <w:rsid w:val="00A72CE7"/>
    <w:rsid w:val="00A74088"/>
    <w:rsid w:val="00A74901"/>
    <w:rsid w:val="00A75031"/>
    <w:rsid w:val="00A75733"/>
    <w:rsid w:val="00A76308"/>
    <w:rsid w:val="00A776C7"/>
    <w:rsid w:val="00A77C08"/>
    <w:rsid w:val="00A80A78"/>
    <w:rsid w:val="00A80ACB"/>
    <w:rsid w:val="00A81176"/>
    <w:rsid w:val="00A81527"/>
    <w:rsid w:val="00A82058"/>
    <w:rsid w:val="00A8272D"/>
    <w:rsid w:val="00A8296C"/>
    <w:rsid w:val="00A84AE7"/>
    <w:rsid w:val="00A84E8D"/>
    <w:rsid w:val="00A85146"/>
    <w:rsid w:val="00A86144"/>
    <w:rsid w:val="00A86576"/>
    <w:rsid w:val="00A8668D"/>
    <w:rsid w:val="00A869B0"/>
    <w:rsid w:val="00A90183"/>
    <w:rsid w:val="00A90420"/>
    <w:rsid w:val="00A91051"/>
    <w:rsid w:val="00A910CB"/>
    <w:rsid w:val="00A91DC1"/>
    <w:rsid w:val="00A9289F"/>
    <w:rsid w:val="00A929FD"/>
    <w:rsid w:val="00A92C1D"/>
    <w:rsid w:val="00A93137"/>
    <w:rsid w:val="00A93633"/>
    <w:rsid w:val="00A950BF"/>
    <w:rsid w:val="00A95617"/>
    <w:rsid w:val="00A95E2A"/>
    <w:rsid w:val="00A96C4B"/>
    <w:rsid w:val="00A9774D"/>
    <w:rsid w:val="00A9787D"/>
    <w:rsid w:val="00AA08A4"/>
    <w:rsid w:val="00AA0C77"/>
    <w:rsid w:val="00AA1533"/>
    <w:rsid w:val="00AA1D27"/>
    <w:rsid w:val="00AA204C"/>
    <w:rsid w:val="00AA23DE"/>
    <w:rsid w:val="00AA2D57"/>
    <w:rsid w:val="00AA3941"/>
    <w:rsid w:val="00AA538E"/>
    <w:rsid w:val="00AA56D0"/>
    <w:rsid w:val="00AA588E"/>
    <w:rsid w:val="00AA610F"/>
    <w:rsid w:val="00AA685E"/>
    <w:rsid w:val="00AA722B"/>
    <w:rsid w:val="00AB078E"/>
    <w:rsid w:val="00AB0892"/>
    <w:rsid w:val="00AB0C9F"/>
    <w:rsid w:val="00AB0F63"/>
    <w:rsid w:val="00AB143A"/>
    <w:rsid w:val="00AB155C"/>
    <w:rsid w:val="00AB26BF"/>
    <w:rsid w:val="00AB655D"/>
    <w:rsid w:val="00AB68F9"/>
    <w:rsid w:val="00AB6E07"/>
    <w:rsid w:val="00AB6E8D"/>
    <w:rsid w:val="00AB717A"/>
    <w:rsid w:val="00AB7274"/>
    <w:rsid w:val="00AB7E96"/>
    <w:rsid w:val="00AC003B"/>
    <w:rsid w:val="00AC003C"/>
    <w:rsid w:val="00AC0103"/>
    <w:rsid w:val="00AC011A"/>
    <w:rsid w:val="00AC01A4"/>
    <w:rsid w:val="00AC1404"/>
    <w:rsid w:val="00AC31EA"/>
    <w:rsid w:val="00AC4881"/>
    <w:rsid w:val="00AC4EF9"/>
    <w:rsid w:val="00AC5C79"/>
    <w:rsid w:val="00AC617C"/>
    <w:rsid w:val="00AD039F"/>
    <w:rsid w:val="00AD0F88"/>
    <w:rsid w:val="00AD2F92"/>
    <w:rsid w:val="00AD3155"/>
    <w:rsid w:val="00AD373E"/>
    <w:rsid w:val="00AD3902"/>
    <w:rsid w:val="00AD3A93"/>
    <w:rsid w:val="00AD3C07"/>
    <w:rsid w:val="00AD57F8"/>
    <w:rsid w:val="00AD5833"/>
    <w:rsid w:val="00AD6010"/>
    <w:rsid w:val="00AE02FC"/>
    <w:rsid w:val="00AE0DA1"/>
    <w:rsid w:val="00AE22EA"/>
    <w:rsid w:val="00AE2942"/>
    <w:rsid w:val="00AE33FF"/>
    <w:rsid w:val="00AE418B"/>
    <w:rsid w:val="00AE4B14"/>
    <w:rsid w:val="00AE564D"/>
    <w:rsid w:val="00AE5E94"/>
    <w:rsid w:val="00AE741F"/>
    <w:rsid w:val="00AF026B"/>
    <w:rsid w:val="00AF02BF"/>
    <w:rsid w:val="00AF06D5"/>
    <w:rsid w:val="00AF09DD"/>
    <w:rsid w:val="00AF1572"/>
    <w:rsid w:val="00AF17A2"/>
    <w:rsid w:val="00AF246B"/>
    <w:rsid w:val="00AF26B5"/>
    <w:rsid w:val="00AF31C3"/>
    <w:rsid w:val="00AF33C6"/>
    <w:rsid w:val="00AF34BF"/>
    <w:rsid w:val="00AF419A"/>
    <w:rsid w:val="00AF5B2F"/>
    <w:rsid w:val="00AF6036"/>
    <w:rsid w:val="00AF712A"/>
    <w:rsid w:val="00AF7DB4"/>
    <w:rsid w:val="00AF7EC1"/>
    <w:rsid w:val="00B00B03"/>
    <w:rsid w:val="00B01606"/>
    <w:rsid w:val="00B01A94"/>
    <w:rsid w:val="00B021A4"/>
    <w:rsid w:val="00B02537"/>
    <w:rsid w:val="00B02655"/>
    <w:rsid w:val="00B03536"/>
    <w:rsid w:val="00B05102"/>
    <w:rsid w:val="00B06130"/>
    <w:rsid w:val="00B06F79"/>
    <w:rsid w:val="00B070F1"/>
    <w:rsid w:val="00B079F9"/>
    <w:rsid w:val="00B07FED"/>
    <w:rsid w:val="00B10263"/>
    <w:rsid w:val="00B10376"/>
    <w:rsid w:val="00B10D36"/>
    <w:rsid w:val="00B11C26"/>
    <w:rsid w:val="00B11DEE"/>
    <w:rsid w:val="00B12661"/>
    <w:rsid w:val="00B1348E"/>
    <w:rsid w:val="00B1353F"/>
    <w:rsid w:val="00B142AA"/>
    <w:rsid w:val="00B14999"/>
    <w:rsid w:val="00B149C1"/>
    <w:rsid w:val="00B14BD1"/>
    <w:rsid w:val="00B14BDB"/>
    <w:rsid w:val="00B15F5A"/>
    <w:rsid w:val="00B16A34"/>
    <w:rsid w:val="00B16DB4"/>
    <w:rsid w:val="00B2042B"/>
    <w:rsid w:val="00B213F2"/>
    <w:rsid w:val="00B21652"/>
    <w:rsid w:val="00B217D6"/>
    <w:rsid w:val="00B238AD"/>
    <w:rsid w:val="00B24EDC"/>
    <w:rsid w:val="00B24FAF"/>
    <w:rsid w:val="00B25453"/>
    <w:rsid w:val="00B256A1"/>
    <w:rsid w:val="00B25E56"/>
    <w:rsid w:val="00B25ED6"/>
    <w:rsid w:val="00B304C8"/>
    <w:rsid w:val="00B3057E"/>
    <w:rsid w:val="00B31B9C"/>
    <w:rsid w:val="00B32949"/>
    <w:rsid w:val="00B33653"/>
    <w:rsid w:val="00B33C4E"/>
    <w:rsid w:val="00B342C7"/>
    <w:rsid w:val="00B34D6C"/>
    <w:rsid w:val="00B35559"/>
    <w:rsid w:val="00B3559C"/>
    <w:rsid w:val="00B36231"/>
    <w:rsid w:val="00B369A3"/>
    <w:rsid w:val="00B3725B"/>
    <w:rsid w:val="00B37C9B"/>
    <w:rsid w:val="00B4118A"/>
    <w:rsid w:val="00B4186F"/>
    <w:rsid w:val="00B425CC"/>
    <w:rsid w:val="00B45569"/>
    <w:rsid w:val="00B457CE"/>
    <w:rsid w:val="00B4696B"/>
    <w:rsid w:val="00B47069"/>
    <w:rsid w:val="00B47CC6"/>
    <w:rsid w:val="00B505B6"/>
    <w:rsid w:val="00B50E8E"/>
    <w:rsid w:val="00B51147"/>
    <w:rsid w:val="00B52871"/>
    <w:rsid w:val="00B53117"/>
    <w:rsid w:val="00B5384F"/>
    <w:rsid w:val="00B543DD"/>
    <w:rsid w:val="00B54421"/>
    <w:rsid w:val="00B552E3"/>
    <w:rsid w:val="00B5544F"/>
    <w:rsid w:val="00B55E5D"/>
    <w:rsid w:val="00B56130"/>
    <w:rsid w:val="00B56826"/>
    <w:rsid w:val="00B56877"/>
    <w:rsid w:val="00B56D6B"/>
    <w:rsid w:val="00B56FF7"/>
    <w:rsid w:val="00B575FA"/>
    <w:rsid w:val="00B577A8"/>
    <w:rsid w:val="00B577EA"/>
    <w:rsid w:val="00B577FF"/>
    <w:rsid w:val="00B60314"/>
    <w:rsid w:val="00B60A36"/>
    <w:rsid w:val="00B61155"/>
    <w:rsid w:val="00B618C9"/>
    <w:rsid w:val="00B62228"/>
    <w:rsid w:val="00B6285D"/>
    <w:rsid w:val="00B6419E"/>
    <w:rsid w:val="00B65540"/>
    <w:rsid w:val="00B66867"/>
    <w:rsid w:val="00B66994"/>
    <w:rsid w:val="00B66EF5"/>
    <w:rsid w:val="00B67D62"/>
    <w:rsid w:val="00B70757"/>
    <w:rsid w:val="00B7079D"/>
    <w:rsid w:val="00B707FE"/>
    <w:rsid w:val="00B71A1E"/>
    <w:rsid w:val="00B71AFB"/>
    <w:rsid w:val="00B71F3A"/>
    <w:rsid w:val="00B73C05"/>
    <w:rsid w:val="00B73C97"/>
    <w:rsid w:val="00B74895"/>
    <w:rsid w:val="00B7619A"/>
    <w:rsid w:val="00B76340"/>
    <w:rsid w:val="00B76A88"/>
    <w:rsid w:val="00B77A74"/>
    <w:rsid w:val="00B80C43"/>
    <w:rsid w:val="00B80DF0"/>
    <w:rsid w:val="00B815B2"/>
    <w:rsid w:val="00B81816"/>
    <w:rsid w:val="00B81DF2"/>
    <w:rsid w:val="00B821F8"/>
    <w:rsid w:val="00B8264D"/>
    <w:rsid w:val="00B82D0E"/>
    <w:rsid w:val="00B836F5"/>
    <w:rsid w:val="00B84A2C"/>
    <w:rsid w:val="00B85B4E"/>
    <w:rsid w:val="00B85C2C"/>
    <w:rsid w:val="00B85D84"/>
    <w:rsid w:val="00B85E48"/>
    <w:rsid w:val="00B8608E"/>
    <w:rsid w:val="00B86235"/>
    <w:rsid w:val="00B868E2"/>
    <w:rsid w:val="00B87B6D"/>
    <w:rsid w:val="00B87E7C"/>
    <w:rsid w:val="00B87EAE"/>
    <w:rsid w:val="00B905F8"/>
    <w:rsid w:val="00B91530"/>
    <w:rsid w:val="00B92D7C"/>
    <w:rsid w:val="00B9355C"/>
    <w:rsid w:val="00B94786"/>
    <w:rsid w:val="00B9551C"/>
    <w:rsid w:val="00B9607E"/>
    <w:rsid w:val="00BA069A"/>
    <w:rsid w:val="00BA0AC0"/>
    <w:rsid w:val="00BA0D64"/>
    <w:rsid w:val="00BA1E00"/>
    <w:rsid w:val="00BA202C"/>
    <w:rsid w:val="00BA2431"/>
    <w:rsid w:val="00BA2B9C"/>
    <w:rsid w:val="00BA40B2"/>
    <w:rsid w:val="00BA4324"/>
    <w:rsid w:val="00BA44ED"/>
    <w:rsid w:val="00BA44F9"/>
    <w:rsid w:val="00BA47F3"/>
    <w:rsid w:val="00BA5663"/>
    <w:rsid w:val="00BA63AF"/>
    <w:rsid w:val="00BA6508"/>
    <w:rsid w:val="00BA68A6"/>
    <w:rsid w:val="00BA7631"/>
    <w:rsid w:val="00BA7678"/>
    <w:rsid w:val="00BA7715"/>
    <w:rsid w:val="00BA774F"/>
    <w:rsid w:val="00BA78B6"/>
    <w:rsid w:val="00BA79B5"/>
    <w:rsid w:val="00BA7DE9"/>
    <w:rsid w:val="00BB0283"/>
    <w:rsid w:val="00BB0EEE"/>
    <w:rsid w:val="00BB0FE5"/>
    <w:rsid w:val="00BB19A9"/>
    <w:rsid w:val="00BB20BA"/>
    <w:rsid w:val="00BB26AD"/>
    <w:rsid w:val="00BB3D25"/>
    <w:rsid w:val="00BB5BA7"/>
    <w:rsid w:val="00BB6D2B"/>
    <w:rsid w:val="00BB7507"/>
    <w:rsid w:val="00BB79BD"/>
    <w:rsid w:val="00BC10E6"/>
    <w:rsid w:val="00BC3516"/>
    <w:rsid w:val="00BC55A3"/>
    <w:rsid w:val="00BC666B"/>
    <w:rsid w:val="00BC6C18"/>
    <w:rsid w:val="00BC7208"/>
    <w:rsid w:val="00BD0B48"/>
    <w:rsid w:val="00BD11CD"/>
    <w:rsid w:val="00BD1E24"/>
    <w:rsid w:val="00BD2A0A"/>
    <w:rsid w:val="00BD30FA"/>
    <w:rsid w:val="00BD3653"/>
    <w:rsid w:val="00BD462E"/>
    <w:rsid w:val="00BD476A"/>
    <w:rsid w:val="00BD4B01"/>
    <w:rsid w:val="00BD4CE7"/>
    <w:rsid w:val="00BD5D0F"/>
    <w:rsid w:val="00BD601B"/>
    <w:rsid w:val="00BD6D44"/>
    <w:rsid w:val="00BD75BA"/>
    <w:rsid w:val="00BD761A"/>
    <w:rsid w:val="00BD7C68"/>
    <w:rsid w:val="00BE0575"/>
    <w:rsid w:val="00BE08AA"/>
    <w:rsid w:val="00BE0CC9"/>
    <w:rsid w:val="00BE15B2"/>
    <w:rsid w:val="00BE1CBC"/>
    <w:rsid w:val="00BE1F49"/>
    <w:rsid w:val="00BE29DC"/>
    <w:rsid w:val="00BE5393"/>
    <w:rsid w:val="00BE5A47"/>
    <w:rsid w:val="00BE5C7D"/>
    <w:rsid w:val="00BE6BD1"/>
    <w:rsid w:val="00BE6F15"/>
    <w:rsid w:val="00BE6F46"/>
    <w:rsid w:val="00BE7B3B"/>
    <w:rsid w:val="00BE7E2A"/>
    <w:rsid w:val="00BF1EA0"/>
    <w:rsid w:val="00BF43EC"/>
    <w:rsid w:val="00BF697A"/>
    <w:rsid w:val="00BF6ADB"/>
    <w:rsid w:val="00BF6D5A"/>
    <w:rsid w:val="00C002D3"/>
    <w:rsid w:val="00C00D70"/>
    <w:rsid w:val="00C01143"/>
    <w:rsid w:val="00C02209"/>
    <w:rsid w:val="00C0223F"/>
    <w:rsid w:val="00C02C02"/>
    <w:rsid w:val="00C03776"/>
    <w:rsid w:val="00C03E66"/>
    <w:rsid w:val="00C0406F"/>
    <w:rsid w:val="00C04B9F"/>
    <w:rsid w:val="00C052CE"/>
    <w:rsid w:val="00C074D9"/>
    <w:rsid w:val="00C0753E"/>
    <w:rsid w:val="00C10913"/>
    <w:rsid w:val="00C10A86"/>
    <w:rsid w:val="00C110C4"/>
    <w:rsid w:val="00C1164F"/>
    <w:rsid w:val="00C117FE"/>
    <w:rsid w:val="00C11D57"/>
    <w:rsid w:val="00C12078"/>
    <w:rsid w:val="00C13045"/>
    <w:rsid w:val="00C13821"/>
    <w:rsid w:val="00C13A14"/>
    <w:rsid w:val="00C14051"/>
    <w:rsid w:val="00C15F73"/>
    <w:rsid w:val="00C168FF"/>
    <w:rsid w:val="00C17409"/>
    <w:rsid w:val="00C17515"/>
    <w:rsid w:val="00C2037B"/>
    <w:rsid w:val="00C20F16"/>
    <w:rsid w:val="00C21449"/>
    <w:rsid w:val="00C2242C"/>
    <w:rsid w:val="00C22957"/>
    <w:rsid w:val="00C22FF7"/>
    <w:rsid w:val="00C23DC9"/>
    <w:rsid w:val="00C25F93"/>
    <w:rsid w:val="00C26391"/>
    <w:rsid w:val="00C27A2F"/>
    <w:rsid w:val="00C27F75"/>
    <w:rsid w:val="00C27F76"/>
    <w:rsid w:val="00C30957"/>
    <w:rsid w:val="00C30A49"/>
    <w:rsid w:val="00C30DA4"/>
    <w:rsid w:val="00C329CA"/>
    <w:rsid w:val="00C32B74"/>
    <w:rsid w:val="00C33D7F"/>
    <w:rsid w:val="00C34827"/>
    <w:rsid w:val="00C3612F"/>
    <w:rsid w:val="00C3788C"/>
    <w:rsid w:val="00C405A6"/>
    <w:rsid w:val="00C40D64"/>
    <w:rsid w:val="00C427CE"/>
    <w:rsid w:val="00C42E1E"/>
    <w:rsid w:val="00C42F6F"/>
    <w:rsid w:val="00C4337B"/>
    <w:rsid w:val="00C4399B"/>
    <w:rsid w:val="00C43FA6"/>
    <w:rsid w:val="00C442D4"/>
    <w:rsid w:val="00C44719"/>
    <w:rsid w:val="00C44A9B"/>
    <w:rsid w:val="00C44D5D"/>
    <w:rsid w:val="00C4690E"/>
    <w:rsid w:val="00C46EDD"/>
    <w:rsid w:val="00C4784A"/>
    <w:rsid w:val="00C47F43"/>
    <w:rsid w:val="00C50108"/>
    <w:rsid w:val="00C50766"/>
    <w:rsid w:val="00C51610"/>
    <w:rsid w:val="00C51E37"/>
    <w:rsid w:val="00C51F6A"/>
    <w:rsid w:val="00C5211B"/>
    <w:rsid w:val="00C526CF"/>
    <w:rsid w:val="00C560BC"/>
    <w:rsid w:val="00C5657A"/>
    <w:rsid w:val="00C57857"/>
    <w:rsid w:val="00C57D74"/>
    <w:rsid w:val="00C60128"/>
    <w:rsid w:val="00C60CE5"/>
    <w:rsid w:val="00C60ED4"/>
    <w:rsid w:val="00C61FDC"/>
    <w:rsid w:val="00C63F97"/>
    <w:rsid w:val="00C64314"/>
    <w:rsid w:val="00C6572C"/>
    <w:rsid w:val="00C66EC6"/>
    <w:rsid w:val="00C672C4"/>
    <w:rsid w:val="00C674CB"/>
    <w:rsid w:val="00C67AC4"/>
    <w:rsid w:val="00C708F7"/>
    <w:rsid w:val="00C70CFF"/>
    <w:rsid w:val="00C71A6A"/>
    <w:rsid w:val="00C72EB9"/>
    <w:rsid w:val="00C74092"/>
    <w:rsid w:val="00C75655"/>
    <w:rsid w:val="00C757B8"/>
    <w:rsid w:val="00C75AB0"/>
    <w:rsid w:val="00C75D4E"/>
    <w:rsid w:val="00C761FB"/>
    <w:rsid w:val="00C762E1"/>
    <w:rsid w:val="00C7672B"/>
    <w:rsid w:val="00C7691A"/>
    <w:rsid w:val="00C76A60"/>
    <w:rsid w:val="00C76AF3"/>
    <w:rsid w:val="00C76C2F"/>
    <w:rsid w:val="00C76C36"/>
    <w:rsid w:val="00C77A1F"/>
    <w:rsid w:val="00C804C7"/>
    <w:rsid w:val="00C80CA5"/>
    <w:rsid w:val="00C814E4"/>
    <w:rsid w:val="00C819B7"/>
    <w:rsid w:val="00C81DE1"/>
    <w:rsid w:val="00C8255A"/>
    <w:rsid w:val="00C82D7D"/>
    <w:rsid w:val="00C82FC8"/>
    <w:rsid w:val="00C837C3"/>
    <w:rsid w:val="00C838F5"/>
    <w:rsid w:val="00C84497"/>
    <w:rsid w:val="00C868F6"/>
    <w:rsid w:val="00C86953"/>
    <w:rsid w:val="00C8730E"/>
    <w:rsid w:val="00C9137C"/>
    <w:rsid w:val="00C91644"/>
    <w:rsid w:val="00C923B0"/>
    <w:rsid w:val="00C930D3"/>
    <w:rsid w:val="00C9443A"/>
    <w:rsid w:val="00C95F76"/>
    <w:rsid w:val="00C9663B"/>
    <w:rsid w:val="00C973C3"/>
    <w:rsid w:val="00CA1356"/>
    <w:rsid w:val="00CA1CED"/>
    <w:rsid w:val="00CA269E"/>
    <w:rsid w:val="00CA2B79"/>
    <w:rsid w:val="00CA2E99"/>
    <w:rsid w:val="00CA35C7"/>
    <w:rsid w:val="00CA3669"/>
    <w:rsid w:val="00CA43A5"/>
    <w:rsid w:val="00CA4960"/>
    <w:rsid w:val="00CA5760"/>
    <w:rsid w:val="00CA5AA1"/>
    <w:rsid w:val="00CA5FDE"/>
    <w:rsid w:val="00CA6D6A"/>
    <w:rsid w:val="00CA7C0B"/>
    <w:rsid w:val="00CA7F1D"/>
    <w:rsid w:val="00CB0C1D"/>
    <w:rsid w:val="00CB0C94"/>
    <w:rsid w:val="00CB18EB"/>
    <w:rsid w:val="00CB18FC"/>
    <w:rsid w:val="00CB2039"/>
    <w:rsid w:val="00CB21D2"/>
    <w:rsid w:val="00CB22AA"/>
    <w:rsid w:val="00CB2301"/>
    <w:rsid w:val="00CB244C"/>
    <w:rsid w:val="00CB56AB"/>
    <w:rsid w:val="00CB65BF"/>
    <w:rsid w:val="00CB6E2B"/>
    <w:rsid w:val="00CB6FF7"/>
    <w:rsid w:val="00CB7302"/>
    <w:rsid w:val="00CB7645"/>
    <w:rsid w:val="00CB792D"/>
    <w:rsid w:val="00CC1AFE"/>
    <w:rsid w:val="00CC1E9F"/>
    <w:rsid w:val="00CC4C3C"/>
    <w:rsid w:val="00CC5337"/>
    <w:rsid w:val="00CC5896"/>
    <w:rsid w:val="00CC590F"/>
    <w:rsid w:val="00CC5F14"/>
    <w:rsid w:val="00CC6F89"/>
    <w:rsid w:val="00CD045F"/>
    <w:rsid w:val="00CD12FE"/>
    <w:rsid w:val="00CD2B54"/>
    <w:rsid w:val="00CD3498"/>
    <w:rsid w:val="00CD4158"/>
    <w:rsid w:val="00CD4A32"/>
    <w:rsid w:val="00CD50AF"/>
    <w:rsid w:val="00CD5A0D"/>
    <w:rsid w:val="00CD69CF"/>
    <w:rsid w:val="00CD7D63"/>
    <w:rsid w:val="00CE0227"/>
    <w:rsid w:val="00CE0631"/>
    <w:rsid w:val="00CE0C35"/>
    <w:rsid w:val="00CE191E"/>
    <w:rsid w:val="00CE3810"/>
    <w:rsid w:val="00CE3A1B"/>
    <w:rsid w:val="00CE4EA8"/>
    <w:rsid w:val="00CE52B4"/>
    <w:rsid w:val="00CE59BB"/>
    <w:rsid w:val="00CE5DCD"/>
    <w:rsid w:val="00CE6E0B"/>
    <w:rsid w:val="00CE701C"/>
    <w:rsid w:val="00CE7599"/>
    <w:rsid w:val="00CF2095"/>
    <w:rsid w:val="00CF21B3"/>
    <w:rsid w:val="00CF29B2"/>
    <w:rsid w:val="00CF414A"/>
    <w:rsid w:val="00CF47E1"/>
    <w:rsid w:val="00CF4892"/>
    <w:rsid w:val="00CF4FF0"/>
    <w:rsid w:val="00CF57B0"/>
    <w:rsid w:val="00CF5B37"/>
    <w:rsid w:val="00CF5B47"/>
    <w:rsid w:val="00CF607B"/>
    <w:rsid w:val="00CF6869"/>
    <w:rsid w:val="00D013CF"/>
    <w:rsid w:val="00D020FA"/>
    <w:rsid w:val="00D027F6"/>
    <w:rsid w:val="00D02B7D"/>
    <w:rsid w:val="00D04908"/>
    <w:rsid w:val="00D04FDD"/>
    <w:rsid w:val="00D062C4"/>
    <w:rsid w:val="00D062D5"/>
    <w:rsid w:val="00D079B4"/>
    <w:rsid w:val="00D07BE6"/>
    <w:rsid w:val="00D1003F"/>
    <w:rsid w:val="00D104F9"/>
    <w:rsid w:val="00D11C97"/>
    <w:rsid w:val="00D11DED"/>
    <w:rsid w:val="00D12DD6"/>
    <w:rsid w:val="00D1378C"/>
    <w:rsid w:val="00D13ABF"/>
    <w:rsid w:val="00D14323"/>
    <w:rsid w:val="00D1581D"/>
    <w:rsid w:val="00D15D9F"/>
    <w:rsid w:val="00D16008"/>
    <w:rsid w:val="00D166D4"/>
    <w:rsid w:val="00D1679E"/>
    <w:rsid w:val="00D20763"/>
    <w:rsid w:val="00D2099C"/>
    <w:rsid w:val="00D20D57"/>
    <w:rsid w:val="00D22631"/>
    <w:rsid w:val="00D22C07"/>
    <w:rsid w:val="00D23469"/>
    <w:rsid w:val="00D241FB"/>
    <w:rsid w:val="00D248E6"/>
    <w:rsid w:val="00D24AAB"/>
    <w:rsid w:val="00D25369"/>
    <w:rsid w:val="00D263ED"/>
    <w:rsid w:val="00D2656C"/>
    <w:rsid w:val="00D30254"/>
    <w:rsid w:val="00D30954"/>
    <w:rsid w:val="00D324D4"/>
    <w:rsid w:val="00D32971"/>
    <w:rsid w:val="00D33768"/>
    <w:rsid w:val="00D33D87"/>
    <w:rsid w:val="00D34C7A"/>
    <w:rsid w:val="00D34F4A"/>
    <w:rsid w:val="00D35077"/>
    <w:rsid w:val="00D35A6E"/>
    <w:rsid w:val="00D36123"/>
    <w:rsid w:val="00D365A7"/>
    <w:rsid w:val="00D369E3"/>
    <w:rsid w:val="00D37281"/>
    <w:rsid w:val="00D408A8"/>
    <w:rsid w:val="00D40B27"/>
    <w:rsid w:val="00D40B57"/>
    <w:rsid w:val="00D41458"/>
    <w:rsid w:val="00D415D6"/>
    <w:rsid w:val="00D41844"/>
    <w:rsid w:val="00D41A9C"/>
    <w:rsid w:val="00D41C03"/>
    <w:rsid w:val="00D433BD"/>
    <w:rsid w:val="00D43DC1"/>
    <w:rsid w:val="00D43E75"/>
    <w:rsid w:val="00D44A7C"/>
    <w:rsid w:val="00D45204"/>
    <w:rsid w:val="00D45DD3"/>
    <w:rsid w:val="00D4647A"/>
    <w:rsid w:val="00D46627"/>
    <w:rsid w:val="00D46C1E"/>
    <w:rsid w:val="00D46DAE"/>
    <w:rsid w:val="00D47D6A"/>
    <w:rsid w:val="00D50721"/>
    <w:rsid w:val="00D51346"/>
    <w:rsid w:val="00D51C8F"/>
    <w:rsid w:val="00D5204B"/>
    <w:rsid w:val="00D525BB"/>
    <w:rsid w:val="00D528B0"/>
    <w:rsid w:val="00D52F6B"/>
    <w:rsid w:val="00D53460"/>
    <w:rsid w:val="00D537F0"/>
    <w:rsid w:val="00D54B41"/>
    <w:rsid w:val="00D54C10"/>
    <w:rsid w:val="00D54CED"/>
    <w:rsid w:val="00D55191"/>
    <w:rsid w:val="00D55875"/>
    <w:rsid w:val="00D55CD0"/>
    <w:rsid w:val="00D57275"/>
    <w:rsid w:val="00D57279"/>
    <w:rsid w:val="00D57387"/>
    <w:rsid w:val="00D57544"/>
    <w:rsid w:val="00D57973"/>
    <w:rsid w:val="00D60640"/>
    <w:rsid w:val="00D60704"/>
    <w:rsid w:val="00D60CE2"/>
    <w:rsid w:val="00D612EC"/>
    <w:rsid w:val="00D6153E"/>
    <w:rsid w:val="00D61B65"/>
    <w:rsid w:val="00D623C4"/>
    <w:rsid w:val="00D62932"/>
    <w:rsid w:val="00D62CE8"/>
    <w:rsid w:val="00D63814"/>
    <w:rsid w:val="00D63C58"/>
    <w:rsid w:val="00D63D04"/>
    <w:rsid w:val="00D64127"/>
    <w:rsid w:val="00D669D3"/>
    <w:rsid w:val="00D70501"/>
    <w:rsid w:val="00D7065C"/>
    <w:rsid w:val="00D72031"/>
    <w:rsid w:val="00D722DF"/>
    <w:rsid w:val="00D72A2E"/>
    <w:rsid w:val="00D73A30"/>
    <w:rsid w:val="00D741FF"/>
    <w:rsid w:val="00D7560E"/>
    <w:rsid w:val="00D75918"/>
    <w:rsid w:val="00D769B9"/>
    <w:rsid w:val="00D773CB"/>
    <w:rsid w:val="00D77699"/>
    <w:rsid w:val="00D800EB"/>
    <w:rsid w:val="00D807D4"/>
    <w:rsid w:val="00D81C1D"/>
    <w:rsid w:val="00D8223C"/>
    <w:rsid w:val="00D83F48"/>
    <w:rsid w:val="00D84675"/>
    <w:rsid w:val="00D84FEB"/>
    <w:rsid w:val="00D8526A"/>
    <w:rsid w:val="00D85FE1"/>
    <w:rsid w:val="00D86252"/>
    <w:rsid w:val="00D868A8"/>
    <w:rsid w:val="00D86EF5"/>
    <w:rsid w:val="00D87CC5"/>
    <w:rsid w:val="00D90335"/>
    <w:rsid w:val="00D917F3"/>
    <w:rsid w:val="00D91D75"/>
    <w:rsid w:val="00D94D26"/>
    <w:rsid w:val="00D95091"/>
    <w:rsid w:val="00D95CB0"/>
    <w:rsid w:val="00D963CF"/>
    <w:rsid w:val="00D96A62"/>
    <w:rsid w:val="00D96D38"/>
    <w:rsid w:val="00D973B2"/>
    <w:rsid w:val="00D97BAA"/>
    <w:rsid w:val="00DA0435"/>
    <w:rsid w:val="00DA0773"/>
    <w:rsid w:val="00DA1902"/>
    <w:rsid w:val="00DA2912"/>
    <w:rsid w:val="00DA3AF3"/>
    <w:rsid w:val="00DA4095"/>
    <w:rsid w:val="00DA413D"/>
    <w:rsid w:val="00DA495A"/>
    <w:rsid w:val="00DA4C31"/>
    <w:rsid w:val="00DA544F"/>
    <w:rsid w:val="00DA5455"/>
    <w:rsid w:val="00DA57F0"/>
    <w:rsid w:val="00DA5857"/>
    <w:rsid w:val="00DA5C2B"/>
    <w:rsid w:val="00DA648B"/>
    <w:rsid w:val="00DA6519"/>
    <w:rsid w:val="00DA6C17"/>
    <w:rsid w:val="00DA6F07"/>
    <w:rsid w:val="00DB1369"/>
    <w:rsid w:val="00DB169E"/>
    <w:rsid w:val="00DB20DA"/>
    <w:rsid w:val="00DB3E83"/>
    <w:rsid w:val="00DB422A"/>
    <w:rsid w:val="00DB4720"/>
    <w:rsid w:val="00DB4754"/>
    <w:rsid w:val="00DB5541"/>
    <w:rsid w:val="00DB5DF2"/>
    <w:rsid w:val="00DB5EFB"/>
    <w:rsid w:val="00DB6EF1"/>
    <w:rsid w:val="00DB6F95"/>
    <w:rsid w:val="00DB71D6"/>
    <w:rsid w:val="00DB7732"/>
    <w:rsid w:val="00DC0893"/>
    <w:rsid w:val="00DC09FB"/>
    <w:rsid w:val="00DC19BB"/>
    <w:rsid w:val="00DC2172"/>
    <w:rsid w:val="00DC26E9"/>
    <w:rsid w:val="00DC2B45"/>
    <w:rsid w:val="00DC3591"/>
    <w:rsid w:val="00DC4D3A"/>
    <w:rsid w:val="00DC5574"/>
    <w:rsid w:val="00DC5A68"/>
    <w:rsid w:val="00DC6099"/>
    <w:rsid w:val="00DC609B"/>
    <w:rsid w:val="00DC6404"/>
    <w:rsid w:val="00DC6690"/>
    <w:rsid w:val="00DC72B1"/>
    <w:rsid w:val="00DC745E"/>
    <w:rsid w:val="00DC7B30"/>
    <w:rsid w:val="00DD113B"/>
    <w:rsid w:val="00DD215C"/>
    <w:rsid w:val="00DD2CC2"/>
    <w:rsid w:val="00DD3403"/>
    <w:rsid w:val="00DD3BBB"/>
    <w:rsid w:val="00DD3D8D"/>
    <w:rsid w:val="00DD4237"/>
    <w:rsid w:val="00DD475E"/>
    <w:rsid w:val="00DD4818"/>
    <w:rsid w:val="00DD48EF"/>
    <w:rsid w:val="00DD54E7"/>
    <w:rsid w:val="00DD57B3"/>
    <w:rsid w:val="00DD5848"/>
    <w:rsid w:val="00DD5D3F"/>
    <w:rsid w:val="00DD613D"/>
    <w:rsid w:val="00DD64C5"/>
    <w:rsid w:val="00DD701A"/>
    <w:rsid w:val="00DD7ABC"/>
    <w:rsid w:val="00DD7FDF"/>
    <w:rsid w:val="00DE05D6"/>
    <w:rsid w:val="00DE0758"/>
    <w:rsid w:val="00DE0776"/>
    <w:rsid w:val="00DE0A1A"/>
    <w:rsid w:val="00DE0B09"/>
    <w:rsid w:val="00DE0C73"/>
    <w:rsid w:val="00DE0E61"/>
    <w:rsid w:val="00DE1703"/>
    <w:rsid w:val="00DE25AC"/>
    <w:rsid w:val="00DE6536"/>
    <w:rsid w:val="00DE6744"/>
    <w:rsid w:val="00DE70C5"/>
    <w:rsid w:val="00DE7D50"/>
    <w:rsid w:val="00DE7FB8"/>
    <w:rsid w:val="00DF03CC"/>
    <w:rsid w:val="00DF049A"/>
    <w:rsid w:val="00DF212C"/>
    <w:rsid w:val="00DF2791"/>
    <w:rsid w:val="00DF27D4"/>
    <w:rsid w:val="00DF2AFE"/>
    <w:rsid w:val="00DF2DCF"/>
    <w:rsid w:val="00DF33BA"/>
    <w:rsid w:val="00DF3626"/>
    <w:rsid w:val="00DF568D"/>
    <w:rsid w:val="00DF58CA"/>
    <w:rsid w:val="00DF67D2"/>
    <w:rsid w:val="00DF7069"/>
    <w:rsid w:val="00E0055D"/>
    <w:rsid w:val="00E00C1D"/>
    <w:rsid w:val="00E00CCB"/>
    <w:rsid w:val="00E03206"/>
    <w:rsid w:val="00E0324B"/>
    <w:rsid w:val="00E042C7"/>
    <w:rsid w:val="00E0498B"/>
    <w:rsid w:val="00E04A2A"/>
    <w:rsid w:val="00E057F8"/>
    <w:rsid w:val="00E05C77"/>
    <w:rsid w:val="00E0745D"/>
    <w:rsid w:val="00E0781A"/>
    <w:rsid w:val="00E10B7B"/>
    <w:rsid w:val="00E11475"/>
    <w:rsid w:val="00E116C5"/>
    <w:rsid w:val="00E12A46"/>
    <w:rsid w:val="00E12E2E"/>
    <w:rsid w:val="00E1354C"/>
    <w:rsid w:val="00E13E04"/>
    <w:rsid w:val="00E1419D"/>
    <w:rsid w:val="00E149C5"/>
    <w:rsid w:val="00E15C62"/>
    <w:rsid w:val="00E167D3"/>
    <w:rsid w:val="00E175A7"/>
    <w:rsid w:val="00E20168"/>
    <w:rsid w:val="00E20740"/>
    <w:rsid w:val="00E20CAC"/>
    <w:rsid w:val="00E20E92"/>
    <w:rsid w:val="00E21DFD"/>
    <w:rsid w:val="00E22E88"/>
    <w:rsid w:val="00E245DA"/>
    <w:rsid w:val="00E24645"/>
    <w:rsid w:val="00E2478D"/>
    <w:rsid w:val="00E24817"/>
    <w:rsid w:val="00E24A2B"/>
    <w:rsid w:val="00E2524F"/>
    <w:rsid w:val="00E25496"/>
    <w:rsid w:val="00E260C5"/>
    <w:rsid w:val="00E26B0E"/>
    <w:rsid w:val="00E26EFD"/>
    <w:rsid w:val="00E27177"/>
    <w:rsid w:val="00E27315"/>
    <w:rsid w:val="00E274B5"/>
    <w:rsid w:val="00E31BCB"/>
    <w:rsid w:val="00E31BD0"/>
    <w:rsid w:val="00E32963"/>
    <w:rsid w:val="00E337BC"/>
    <w:rsid w:val="00E33B88"/>
    <w:rsid w:val="00E350CD"/>
    <w:rsid w:val="00E3600B"/>
    <w:rsid w:val="00E36144"/>
    <w:rsid w:val="00E36A15"/>
    <w:rsid w:val="00E372A9"/>
    <w:rsid w:val="00E4001B"/>
    <w:rsid w:val="00E4085B"/>
    <w:rsid w:val="00E4165E"/>
    <w:rsid w:val="00E41958"/>
    <w:rsid w:val="00E43094"/>
    <w:rsid w:val="00E431B6"/>
    <w:rsid w:val="00E43E14"/>
    <w:rsid w:val="00E4446C"/>
    <w:rsid w:val="00E4448C"/>
    <w:rsid w:val="00E45A4C"/>
    <w:rsid w:val="00E46123"/>
    <w:rsid w:val="00E461C0"/>
    <w:rsid w:val="00E47262"/>
    <w:rsid w:val="00E50B9E"/>
    <w:rsid w:val="00E50E3D"/>
    <w:rsid w:val="00E50F64"/>
    <w:rsid w:val="00E51E10"/>
    <w:rsid w:val="00E51FDE"/>
    <w:rsid w:val="00E52A0A"/>
    <w:rsid w:val="00E534B2"/>
    <w:rsid w:val="00E53759"/>
    <w:rsid w:val="00E55B3A"/>
    <w:rsid w:val="00E55CFE"/>
    <w:rsid w:val="00E562DB"/>
    <w:rsid w:val="00E5659E"/>
    <w:rsid w:val="00E567DA"/>
    <w:rsid w:val="00E568DA"/>
    <w:rsid w:val="00E56B66"/>
    <w:rsid w:val="00E579AF"/>
    <w:rsid w:val="00E57CF3"/>
    <w:rsid w:val="00E57D31"/>
    <w:rsid w:val="00E60545"/>
    <w:rsid w:val="00E6066A"/>
    <w:rsid w:val="00E60879"/>
    <w:rsid w:val="00E609AD"/>
    <w:rsid w:val="00E609DF"/>
    <w:rsid w:val="00E622CC"/>
    <w:rsid w:val="00E62523"/>
    <w:rsid w:val="00E633C4"/>
    <w:rsid w:val="00E639E9"/>
    <w:rsid w:val="00E63D14"/>
    <w:rsid w:val="00E63E28"/>
    <w:rsid w:val="00E64563"/>
    <w:rsid w:val="00E6468A"/>
    <w:rsid w:val="00E65A5A"/>
    <w:rsid w:val="00E65CE2"/>
    <w:rsid w:val="00E660DE"/>
    <w:rsid w:val="00E705B7"/>
    <w:rsid w:val="00E7086E"/>
    <w:rsid w:val="00E70E2F"/>
    <w:rsid w:val="00E70ECC"/>
    <w:rsid w:val="00E71839"/>
    <w:rsid w:val="00E71860"/>
    <w:rsid w:val="00E71A89"/>
    <w:rsid w:val="00E71DE5"/>
    <w:rsid w:val="00E71FC7"/>
    <w:rsid w:val="00E724E0"/>
    <w:rsid w:val="00E730E3"/>
    <w:rsid w:val="00E73CD1"/>
    <w:rsid w:val="00E74CF3"/>
    <w:rsid w:val="00E7694D"/>
    <w:rsid w:val="00E770B5"/>
    <w:rsid w:val="00E77197"/>
    <w:rsid w:val="00E7728F"/>
    <w:rsid w:val="00E77A3E"/>
    <w:rsid w:val="00E811EB"/>
    <w:rsid w:val="00E818EB"/>
    <w:rsid w:val="00E81B1A"/>
    <w:rsid w:val="00E81DD4"/>
    <w:rsid w:val="00E822CB"/>
    <w:rsid w:val="00E827F7"/>
    <w:rsid w:val="00E84FB3"/>
    <w:rsid w:val="00E8509B"/>
    <w:rsid w:val="00E8572D"/>
    <w:rsid w:val="00E86A3E"/>
    <w:rsid w:val="00E87037"/>
    <w:rsid w:val="00E91D4A"/>
    <w:rsid w:val="00E92D60"/>
    <w:rsid w:val="00E940E0"/>
    <w:rsid w:val="00E9484E"/>
    <w:rsid w:val="00E94F58"/>
    <w:rsid w:val="00E964CA"/>
    <w:rsid w:val="00E96D70"/>
    <w:rsid w:val="00E9767C"/>
    <w:rsid w:val="00E97CC0"/>
    <w:rsid w:val="00EA0F03"/>
    <w:rsid w:val="00EA1BCE"/>
    <w:rsid w:val="00EA1EF9"/>
    <w:rsid w:val="00EA23BE"/>
    <w:rsid w:val="00EA295A"/>
    <w:rsid w:val="00EA29B3"/>
    <w:rsid w:val="00EA2CA0"/>
    <w:rsid w:val="00EA3031"/>
    <w:rsid w:val="00EA3C3F"/>
    <w:rsid w:val="00EA60B4"/>
    <w:rsid w:val="00EA6F81"/>
    <w:rsid w:val="00EA7237"/>
    <w:rsid w:val="00EB0468"/>
    <w:rsid w:val="00EB055B"/>
    <w:rsid w:val="00EB0A51"/>
    <w:rsid w:val="00EB0DC2"/>
    <w:rsid w:val="00EB112A"/>
    <w:rsid w:val="00EB1540"/>
    <w:rsid w:val="00EB2FE6"/>
    <w:rsid w:val="00EB47AB"/>
    <w:rsid w:val="00EB4948"/>
    <w:rsid w:val="00EB5415"/>
    <w:rsid w:val="00EB57D6"/>
    <w:rsid w:val="00EB6050"/>
    <w:rsid w:val="00EB67F6"/>
    <w:rsid w:val="00EB793A"/>
    <w:rsid w:val="00EB7AFB"/>
    <w:rsid w:val="00EC0474"/>
    <w:rsid w:val="00EC103A"/>
    <w:rsid w:val="00EC1212"/>
    <w:rsid w:val="00EC12D6"/>
    <w:rsid w:val="00EC1D3D"/>
    <w:rsid w:val="00EC2922"/>
    <w:rsid w:val="00EC3151"/>
    <w:rsid w:val="00EC3331"/>
    <w:rsid w:val="00EC518F"/>
    <w:rsid w:val="00EC5361"/>
    <w:rsid w:val="00EC5B5B"/>
    <w:rsid w:val="00EC607F"/>
    <w:rsid w:val="00EC677E"/>
    <w:rsid w:val="00EC6920"/>
    <w:rsid w:val="00EC7071"/>
    <w:rsid w:val="00EC7E3F"/>
    <w:rsid w:val="00EC7E67"/>
    <w:rsid w:val="00ED0903"/>
    <w:rsid w:val="00ED0DF3"/>
    <w:rsid w:val="00ED12B2"/>
    <w:rsid w:val="00ED1C17"/>
    <w:rsid w:val="00ED1F5D"/>
    <w:rsid w:val="00ED3143"/>
    <w:rsid w:val="00ED3E97"/>
    <w:rsid w:val="00ED3F10"/>
    <w:rsid w:val="00ED4CE6"/>
    <w:rsid w:val="00ED5536"/>
    <w:rsid w:val="00ED56CF"/>
    <w:rsid w:val="00ED5B5C"/>
    <w:rsid w:val="00ED60FB"/>
    <w:rsid w:val="00ED6B5A"/>
    <w:rsid w:val="00ED70BD"/>
    <w:rsid w:val="00ED7934"/>
    <w:rsid w:val="00EE0B3E"/>
    <w:rsid w:val="00EE0C21"/>
    <w:rsid w:val="00EE0D1B"/>
    <w:rsid w:val="00EE1208"/>
    <w:rsid w:val="00EE1ED3"/>
    <w:rsid w:val="00EE1FD6"/>
    <w:rsid w:val="00EE2FD8"/>
    <w:rsid w:val="00EE37BB"/>
    <w:rsid w:val="00EE37C3"/>
    <w:rsid w:val="00EE4D69"/>
    <w:rsid w:val="00EE77D3"/>
    <w:rsid w:val="00EF063D"/>
    <w:rsid w:val="00EF0B90"/>
    <w:rsid w:val="00EF20FE"/>
    <w:rsid w:val="00EF3F1B"/>
    <w:rsid w:val="00EF4058"/>
    <w:rsid w:val="00EF4099"/>
    <w:rsid w:val="00EF4F82"/>
    <w:rsid w:val="00EF59CA"/>
    <w:rsid w:val="00EF6BDC"/>
    <w:rsid w:val="00F0190F"/>
    <w:rsid w:val="00F01C4C"/>
    <w:rsid w:val="00F02786"/>
    <w:rsid w:val="00F0434F"/>
    <w:rsid w:val="00F05D0A"/>
    <w:rsid w:val="00F0670F"/>
    <w:rsid w:val="00F0692E"/>
    <w:rsid w:val="00F06A1F"/>
    <w:rsid w:val="00F06B02"/>
    <w:rsid w:val="00F07FA6"/>
    <w:rsid w:val="00F114FD"/>
    <w:rsid w:val="00F11BB3"/>
    <w:rsid w:val="00F13036"/>
    <w:rsid w:val="00F13268"/>
    <w:rsid w:val="00F13D0B"/>
    <w:rsid w:val="00F142CF"/>
    <w:rsid w:val="00F143DF"/>
    <w:rsid w:val="00F15C3C"/>
    <w:rsid w:val="00F2127D"/>
    <w:rsid w:val="00F215DE"/>
    <w:rsid w:val="00F21D1A"/>
    <w:rsid w:val="00F227F1"/>
    <w:rsid w:val="00F22865"/>
    <w:rsid w:val="00F23D23"/>
    <w:rsid w:val="00F244C9"/>
    <w:rsid w:val="00F24BF5"/>
    <w:rsid w:val="00F24D75"/>
    <w:rsid w:val="00F261E3"/>
    <w:rsid w:val="00F30EB3"/>
    <w:rsid w:val="00F31B7F"/>
    <w:rsid w:val="00F320F7"/>
    <w:rsid w:val="00F32BB1"/>
    <w:rsid w:val="00F32E80"/>
    <w:rsid w:val="00F34B2F"/>
    <w:rsid w:val="00F34F33"/>
    <w:rsid w:val="00F366D8"/>
    <w:rsid w:val="00F36791"/>
    <w:rsid w:val="00F36D1F"/>
    <w:rsid w:val="00F3769E"/>
    <w:rsid w:val="00F379BA"/>
    <w:rsid w:val="00F40F06"/>
    <w:rsid w:val="00F41172"/>
    <w:rsid w:val="00F4221D"/>
    <w:rsid w:val="00F42669"/>
    <w:rsid w:val="00F434CA"/>
    <w:rsid w:val="00F4374F"/>
    <w:rsid w:val="00F4397D"/>
    <w:rsid w:val="00F45F17"/>
    <w:rsid w:val="00F468AA"/>
    <w:rsid w:val="00F46A6E"/>
    <w:rsid w:val="00F47128"/>
    <w:rsid w:val="00F4749B"/>
    <w:rsid w:val="00F514FB"/>
    <w:rsid w:val="00F51E48"/>
    <w:rsid w:val="00F523E8"/>
    <w:rsid w:val="00F52B73"/>
    <w:rsid w:val="00F53864"/>
    <w:rsid w:val="00F54F4B"/>
    <w:rsid w:val="00F5633F"/>
    <w:rsid w:val="00F56A79"/>
    <w:rsid w:val="00F56CE9"/>
    <w:rsid w:val="00F601FB"/>
    <w:rsid w:val="00F60793"/>
    <w:rsid w:val="00F60960"/>
    <w:rsid w:val="00F609A9"/>
    <w:rsid w:val="00F61151"/>
    <w:rsid w:val="00F6199B"/>
    <w:rsid w:val="00F61D8B"/>
    <w:rsid w:val="00F62A3D"/>
    <w:rsid w:val="00F63723"/>
    <w:rsid w:val="00F63C22"/>
    <w:rsid w:val="00F64E44"/>
    <w:rsid w:val="00F64ECE"/>
    <w:rsid w:val="00F66372"/>
    <w:rsid w:val="00F66F2A"/>
    <w:rsid w:val="00F67B6E"/>
    <w:rsid w:val="00F7174B"/>
    <w:rsid w:val="00F7199B"/>
    <w:rsid w:val="00F72A85"/>
    <w:rsid w:val="00F74336"/>
    <w:rsid w:val="00F746DF"/>
    <w:rsid w:val="00F75F00"/>
    <w:rsid w:val="00F77765"/>
    <w:rsid w:val="00F77907"/>
    <w:rsid w:val="00F77EC3"/>
    <w:rsid w:val="00F8049C"/>
    <w:rsid w:val="00F816B4"/>
    <w:rsid w:val="00F823C6"/>
    <w:rsid w:val="00F83E63"/>
    <w:rsid w:val="00F842C0"/>
    <w:rsid w:val="00F84E26"/>
    <w:rsid w:val="00F853B8"/>
    <w:rsid w:val="00F85E98"/>
    <w:rsid w:val="00F877CE"/>
    <w:rsid w:val="00F90F30"/>
    <w:rsid w:val="00F9108D"/>
    <w:rsid w:val="00F91762"/>
    <w:rsid w:val="00F91928"/>
    <w:rsid w:val="00F91943"/>
    <w:rsid w:val="00F9291F"/>
    <w:rsid w:val="00F92924"/>
    <w:rsid w:val="00F9341F"/>
    <w:rsid w:val="00F9388B"/>
    <w:rsid w:val="00F93939"/>
    <w:rsid w:val="00F94287"/>
    <w:rsid w:val="00F945ED"/>
    <w:rsid w:val="00F94791"/>
    <w:rsid w:val="00F951A5"/>
    <w:rsid w:val="00F95989"/>
    <w:rsid w:val="00F963F4"/>
    <w:rsid w:val="00F96454"/>
    <w:rsid w:val="00F9672B"/>
    <w:rsid w:val="00FA00C9"/>
    <w:rsid w:val="00FA070C"/>
    <w:rsid w:val="00FA08CA"/>
    <w:rsid w:val="00FA0EEA"/>
    <w:rsid w:val="00FA320A"/>
    <w:rsid w:val="00FA3C5F"/>
    <w:rsid w:val="00FA4CA7"/>
    <w:rsid w:val="00FA5C88"/>
    <w:rsid w:val="00FA6372"/>
    <w:rsid w:val="00FA67D9"/>
    <w:rsid w:val="00FA6845"/>
    <w:rsid w:val="00FA72D9"/>
    <w:rsid w:val="00FA7C8B"/>
    <w:rsid w:val="00FB0249"/>
    <w:rsid w:val="00FB10D0"/>
    <w:rsid w:val="00FB1263"/>
    <w:rsid w:val="00FB3CE5"/>
    <w:rsid w:val="00FB579C"/>
    <w:rsid w:val="00FB6425"/>
    <w:rsid w:val="00FB7399"/>
    <w:rsid w:val="00FB793A"/>
    <w:rsid w:val="00FC0A3F"/>
    <w:rsid w:val="00FC0B12"/>
    <w:rsid w:val="00FC0E31"/>
    <w:rsid w:val="00FC2DFD"/>
    <w:rsid w:val="00FC5915"/>
    <w:rsid w:val="00FC5D6D"/>
    <w:rsid w:val="00FC6961"/>
    <w:rsid w:val="00FD07DD"/>
    <w:rsid w:val="00FD1B54"/>
    <w:rsid w:val="00FD2233"/>
    <w:rsid w:val="00FD6657"/>
    <w:rsid w:val="00FD6B7F"/>
    <w:rsid w:val="00FD6F7D"/>
    <w:rsid w:val="00FD7187"/>
    <w:rsid w:val="00FD788D"/>
    <w:rsid w:val="00FD7B20"/>
    <w:rsid w:val="00FE015F"/>
    <w:rsid w:val="00FE0276"/>
    <w:rsid w:val="00FE254A"/>
    <w:rsid w:val="00FE5873"/>
    <w:rsid w:val="00FE61B0"/>
    <w:rsid w:val="00FE6527"/>
    <w:rsid w:val="00FE6626"/>
    <w:rsid w:val="00FE6ADE"/>
    <w:rsid w:val="00FE76E3"/>
    <w:rsid w:val="00FE7803"/>
    <w:rsid w:val="00FF0584"/>
    <w:rsid w:val="00FF099A"/>
    <w:rsid w:val="00FF1A54"/>
    <w:rsid w:val="00FF1B96"/>
    <w:rsid w:val="00FF542A"/>
    <w:rsid w:val="00FF659E"/>
    <w:rsid w:val="00FF69D6"/>
    <w:rsid w:val="00FF6B55"/>
    <w:rsid w:val="00FF7A33"/>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uiPriority w:val="99"/>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
    <w:basedOn w:val="Normal"/>
    <w:link w:val="FootnoteTextChar"/>
    <w:uiPriority w:val="99"/>
    <w:unhideWhenUsed/>
    <w:qFormat/>
    <w:rsid w:val="00F7174B"/>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Spacing">
    <w:name w:val="No Spacing"/>
    <w:uiPriority w:val="1"/>
    <w:qFormat/>
    <w:rsid w:val="00ED60FB"/>
    <w:pPr>
      <w:spacing w:after="0" w:line="240" w:lineRule="auto"/>
      <w:jc w:val="both"/>
    </w:pPr>
    <w:rPr>
      <w:rFonts w:ascii="Times New Roman" w:eastAsia="Times New Roman" w:hAnsi="Times New Roman" w:cs="Times New Roman"/>
      <w:sz w:val="26"/>
      <w:szCs w:val="20"/>
    </w:rPr>
  </w:style>
  <w:style w:type="paragraph" w:customStyle="1" w:styleId="Style">
    <w:name w:val="Style"/>
    <w:rsid w:val="00EA29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734A7"/>
    <w:rPr>
      <w:color w:val="800080" w:themeColor="followedHyperlink"/>
      <w:u w:val="single"/>
    </w:rPr>
  </w:style>
  <w:style w:type="paragraph" w:styleId="NormalWeb">
    <w:name w:val="Normal (Web)"/>
    <w:basedOn w:val="Normal"/>
    <w:uiPriority w:val="99"/>
    <w:semiHidden/>
    <w:unhideWhenUsed/>
    <w:rsid w:val="006439BD"/>
    <w:pPr>
      <w:widowControl/>
      <w:spacing w:before="100" w:beforeAutospacing="1" w:after="100" w:afterAutospacing="1"/>
    </w:pPr>
    <w:rPr>
      <w:sz w:val="24"/>
      <w:szCs w:val="24"/>
    </w:rPr>
  </w:style>
  <w:style w:type="paragraph" w:styleId="BodyText">
    <w:name w:val="Body Text"/>
    <w:basedOn w:val="Normal"/>
    <w:link w:val="BodyTextChar"/>
    <w:semiHidden/>
    <w:unhideWhenUsed/>
    <w:rsid w:val="008C3456"/>
    <w:pPr>
      <w:widowControl/>
      <w:spacing w:line="360" w:lineRule="auto"/>
      <w:jc w:val="both"/>
    </w:pPr>
    <w:rPr>
      <w:sz w:val="26"/>
    </w:rPr>
  </w:style>
  <w:style w:type="character" w:customStyle="1" w:styleId="BodyTextChar">
    <w:name w:val="Body Text Char"/>
    <w:basedOn w:val="DefaultParagraphFont"/>
    <w:link w:val="BodyText"/>
    <w:semiHidden/>
    <w:rsid w:val="008C3456"/>
    <w:rPr>
      <w:rFonts w:ascii="Times New Roman" w:eastAsia="Times New Roman" w:hAnsi="Times New Roman"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uiPriority w:val="99"/>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
    <w:basedOn w:val="Normal"/>
    <w:link w:val="FootnoteTextChar"/>
    <w:uiPriority w:val="99"/>
    <w:unhideWhenUsed/>
    <w:qFormat/>
    <w:rsid w:val="00F7174B"/>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Spacing">
    <w:name w:val="No Spacing"/>
    <w:uiPriority w:val="1"/>
    <w:qFormat/>
    <w:rsid w:val="00ED60FB"/>
    <w:pPr>
      <w:spacing w:after="0" w:line="240" w:lineRule="auto"/>
      <w:jc w:val="both"/>
    </w:pPr>
    <w:rPr>
      <w:rFonts w:ascii="Times New Roman" w:eastAsia="Times New Roman" w:hAnsi="Times New Roman" w:cs="Times New Roman"/>
      <w:sz w:val="26"/>
      <w:szCs w:val="20"/>
    </w:rPr>
  </w:style>
  <w:style w:type="paragraph" w:customStyle="1" w:styleId="Style">
    <w:name w:val="Style"/>
    <w:rsid w:val="00EA29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734A7"/>
    <w:rPr>
      <w:color w:val="800080" w:themeColor="followedHyperlink"/>
      <w:u w:val="single"/>
    </w:rPr>
  </w:style>
  <w:style w:type="paragraph" w:styleId="NormalWeb">
    <w:name w:val="Normal (Web)"/>
    <w:basedOn w:val="Normal"/>
    <w:uiPriority w:val="99"/>
    <w:semiHidden/>
    <w:unhideWhenUsed/>
    <w:rsid w:val="006439BD"/>
    <w:pPr>
      <w:widowControl/>
      <w:spacing w:before="100" w:beforeAutospacing="1" w:after="100" w:afterAutospacing="1"/>
    </w:pPr>
    <w:rPr>
      <w:sz w:val="24"/>
      <w:szCs w:val="24"/>
    </w:rPr>
  </w:style>
  <w:style w:type="paragraph" w:styleId="BodyText">
    <w:name w:val="Body Text"/>
    <w:basedOn w:val="Normal"/>
    <w:link w:val="BodyTextChar"/>
    <w:semiHidden/>
    <w:unhideWhenUsed/>
    <w:rsid w:val="008C3456"/>
    <w:pPr>
      <w:widowControl/>
      <w:spacing w:line="360" w:lineRule="auto"/>
      <w:jc w:val="both"/>
    </w:pPr>
    <w:rPr>
      <w:sz w:val="26"/>
    </w:rPr>
  </w:style>
  <w:style w:type="character" w:customStyle="1" w:styleId="BodyTextChar">
    <w:name w:val="Body Text Char"/>
    <w:basedOn w:val="DefaultParagraphFont"/>
    <w:link w:val="BodyText"/>
    <w:semiHidden/>
    <w:rsid w:val="008C3456"/>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71597">
      <w:bodyDiv w:val="1"/>
      <w:marLeft w:val="0"/>
      <w:marRight w:val="0"/>
      <w:marTop w:val="0"/>
      <w:marBottom w:val="0"/>
      <w:divBdr>
        <w:top w:val="none" w:sz="0" w:space="0" w:color="auto"/>
        <w:left w:val="none" w:sz="0" w:space="0" w:color="auto"/>
        <w:bottom w:val="none" w:sz="0" w:space="0" w:color="auto"/>
        <w:right w:val="none" w:sz="0" w:space="0" w:color="auto"/>
      </w:divBdr>
    </w:div>
    <w:div w:id="1082487796">
      <w:bodyDiv w:val="1"/>
      <w:marLeft w:val="0"/>
      <w:marRight w:val="0"/>
      <w:marTop w:val="0"/>
      <w:marBottom w:val="0"/>
      <w:divBdr>
        <w:top w:val="none" w:sz="0" w:space="0" w:color="auto"/>
        <w:left w:val="none" w:sz="0" w:space="0" w:color="auto"/>
        <w:bottom w:val="none" w:sz="0" w:space="0" w:color="auto"/>
        <w:right w:val="none" w:sz="0" w:space="0" w:color="auto"/>
      </w:divBdr>
    </w:div>
    <w:div w:id="1198659189">
      <w:bodyDiv w:val="1"/>
      <w:marLeft w:val="0"/>
      <w:marRight w:val="0"/>
      <w:marTop w:val="0"/>
      <w:marBottom w:val="0"/>
      <w:divBdr>
        <w:top w:val="none" w:sz="0" w:space="0" w:color="auto"/>
        <w:left w:val="none" w:sz="0" w:space="0" w:color="auto"/>
        <w:bottom w:val="none" w:sz="0" w:space="0" w:color="auto"/>
        <w:right w:val="none" w:sz="0" w:space="0" w:color="auto"/>
      </w:divBdr>
    </w:div>
    <w:div w:id="1258637182">
      <w:bodyDiv w:val="1"/>
      <w:marLeft w:val="0"/>
      <w:marRight w:val="0"/>
      <w:marTop w:val="0"/>
      <w:marBottom w:val="0"/>
      <w:divBdr>
        <w:top w:val="none" w:sz="0" w:space="0" w:color="auto"/>
        <w:left w:val="none" w:sz="0" w:space="0" w:color="auto"/>
        <w:bottom w:val="none" w:sz="0" w:space="0" w:color="auto"/>
        <w:right w:val="none" w:sz="0" w:space="0" w:color="auto"/>
      </w:divBdr>
    </w:div>
    <w:div w:id="1395852175">
      <w:bodyDiv w:val="1"/>
      <w:marLeft w:val="0"/>
      <w:marRight w:val="0"/>
      <w:marTop w:val="0"/>
      <w:marBottom w:val="0"/>
      <w:divBdr>
        <w:top w:val="none" w:sz="0" w:space="0" w:color="auto"/>
        <w:left w:val="none" w:sz="0" w:space="0" w:color="auto"/>
        <w:bottom w:val="none" w:sz="0" w:space="0" w:color="auto"/>
        <w:right w:val="none" w:sz="0" w:space="0" w:color="auto"/>
      </w:divBdr>
    </w:div>
    <w:div w:id="1420104349">
      <w:bodyDiv w:val="1"/>
      <w:marLeft w:val="0"/>
      <w:marRight w:val="0"/>
      <w:marTop w:val="0"/>
      <w:marBottom w:val="0"/>
      <w:divBdr>
        <w:top w:val="none" w:sz="0" w:space="0" w:color="auto"/>
        <w:left w:val="none" w:sz="0" w:space="0" w:color="auto"/>
        <w:bottom w:val="none" w:sz="0" w:space="0" w:color="auto"/>
        <w:right w:val="none" w:sz="0" w:space="0" w:color="auto"/>
      </w:divBdr>
    </w:div>
    <w:div w:id="1426730004">
      <w:bodyDiv w:val="1"/>
      <w:marLeft w:val="0"/>
      <w:marRight w:val="0"/>
      <w:marTop w:val="0"/>
      <w:marBottom w:val="0"/>
      <w:divBdr>
        <w:top w:val="none" w:sz="0" w:space="0" w:color="auto"/>
        <w:left w:val="none" w:sz="0" w:space="0" w:color="auto"/>
        <w:bottom w:val="none" w:sz="0" w:space="0" w:color="auto"/>
        <w:right w:val="none" w:sz="0" w:space="0" w:color="auto"/>
      </w:divBdr>
    </w:div>
    <w:div w:id="1493567541">
      <w:bodyDiv w:val="1"/>
      <w:marLeft w:val="0"/>
      <w:marRight w:val="0"/>
      <w:marTop w:val="0"/>
      <w:marBottom w:val="0"/>
      <w:divBdr>
        <w:top w:val="none" w:sz="0" w:space="0" w:color="auto"/>
        <w:left w:val="none" w:sz="0" w:space="0" w:color="auto"/>
        <w:bottom w:val="none" w:sz="0" w:space="0" w:color="auto"/>
        <w:right w:val="none" w:sz="0" w:space="0" w:color="auto"/>
      </w:divBdr>
    </w:div>
    <w:div w:id="1504859244">
      <w:bodyDiv w:val="1"/>
      <w:marLeft w:val="0"/>
      <w:marRight w:val="0"/>
      <w:marTop w:val="0"/>
      <w:marBottom w:val="0"/>
      <w:divBdr>
        <w:top w:val="none" w:sz="0" w:space="0" w:color="auto"/>
        <w:left w:val="none" w:sz="0" w:space="0" w:color="auto"/>
        <w:bottom w:val="none" w:sz="0" w:space="0" w:color="auto"/>
        <w:right w:val="none" w:sz="0" w:space="0" w:color="auto"/>
      </w:divBdr>
    </w:div>
    <w:div w:id="1615669765">
      <w:bodyDiv w:val="1"/>
      <w:marLeft w:val="0"/>
      <w:marRight w:val="0"/>
      <w:marTop w:val="0"/>
      <w:marBottom w:val="0"/>
      <w:divBdr>
        <w:top w:val="none" w:sz="0" w:space="0" w:color="auto"/>
        <w:left w:val="none" w:sz="0" w:space="0" w:color="auto"/>
        <w:bottom w:val="none" w:sz="0" w:space="0" w:color="auto"/>
        <w:right w:val="none" w:sz="0" w:space="0" w:color="auto"/>
      </w:divBdr>
    </w:div>
    <w:div w:id="1635866945">
      <w:bodyDiv w:val="1"/>
      <w:marLeft w:val="0"/>
      <w:marRight w:val="0"/>
      <w:marTop w:val="0"/>
      <w:marBottom w:val="0"/>
      <w:divBdr>
        <w:top w:val="none" w:sz="0" w:space="0" w:color="auto"/>
        <w:left w:val="none" w:sz="0" w:space="0" w:color="auto"/>
        <w:bottom w:val="none" w:sz="0" w:space="0" w:color="auto"/>
        <w:right w:val="none" w:sz="0" w:space="0" w:color="auto"/>
      </w:divBdr>
      <w:divsChild>
        <w:div w:id="2103914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798014">
      <w:bodyDiv w:val="1"/>
      <w:marLeft w:val="0"/>
      <w:marRight w:val="0"/>
      <w:marTop w:val="0"/>
      <w:marBottom w:val="0"/>
      <w:divBdr>
        <w:top w:val="none" w:sz="0" w:space="0" w:color="auto"/>
        <w:left w:val="none" w:sz="0" w:space="0" w:color="auto"/>
        <w:bottom w:val="none" w:sz="0" w:space="0" w:color="auto"/>
        <w:right w:val="none" w:sz="0" w:space="0" w:color="auto"/>
      </w:divBdr>
    </w:div>
    <w:div w:id="1806970303">
      <w:bodyDiv w:val="1"/>
      <w:marLeft w:val="0"/>
      <w:marRight w:val="0"/>
      <w:marTop w:val="0"/>
      <w:marBottom w:val="0"/>
      <w:divBdr>
        <w:top w:val="none" w:sz="0" w:space="0" w:color="auto"/>
        <w:left w:val="none" w:sz="0" w:space="0" w:color="auto"/>
        <w:bottom w:val="none" w:sz="0" w:space="0" w:color="auto"/>
        <w:right w:val="none" w:sz="0" w:space="0" w:color="auto"/>
      </w:divBdr>
    </w:div>
    <w:div w:id="1815876615">
      <w:bodyDiv w:val="1"/>
      <w:marLeft w:val="0"/>
      <w:marRight w:val="0"/>
      <w:marTop w:val="0"/>
      <w:marBottom w:val="0"/>
      <w:divBdr>
        <w:top w:val="none" w:sz="0" w:space="0" w:color="auto"/>
        <w:left w:val="none" w:sz="0" w:space="0" w:color="auto"/>
        <w:bottom w:val="none" w:sz="0" w:space="0" w:color="auto"/>
        <w:right w:val="none" w:sz="0" w:space="0" w:color="auto"/>
      </w:divBdr>
    </w:div>
    <w:div w:id="1821265908">
      <w:bodyDiv w:val="1"/>
      <w:marLeft w:val="0"/>
      <w:marRight w:val="0"/>
      <w:marTop w:val="0"/>
      <w:marBottom w:val="0"/>
      <w:divBdr>
        <w:top w:val="none" w:sz="0" w:space="0" w:color="auto"/>
        <w:left w:val="none" w:sz="0" w:space="0" w:color="auto"/>
        <w:bottom w:val="none" w:sz="0" w:space="0" w:color="auto"/>
        <w:right w:val="none" w:sz="0" w:space="0" w:color="auto"/>
      </w:divBdr>
    </w:div>
    <w:div w:id="204165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xlink?app=00075&amp;view=full&amp;searchtype=get&amp;search=118+Pa.+Super.+38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0DAA0-A7E3-4945-8C67-5309C4E9A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5155</Words>
  <Characters>29387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Wagner, Nathan R</cp:lastModifiedBy>
  <cp:revision>7</cp:revision>
  <cp:lastPrinted>2016-07-29T18:33:00Z</cp:lastPrinted>
  <dcterms:created xsi:type="dcterms:W3CDTF">2016-08-01T14:25:00Z</dcterms:created>
  <dcterms:modified xsi:type="dcterms:W3CDTF">2016-08-11T11:51:00Z</dcterms:modified>
</cp:coreProperties>
</file>