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299" w:rsidRPr="00450AE2" w:rsidRDefault="00A54299" w:rsidP="00D8744C">
      <w:pPr>
        <w:spacing w:line="240" w:lineRule="auto"/>
        <w:rPr>
          <w:rFonts w:eastAsia="Calibri"/>
          <w:b/>
        </w:rPr>
      </w:pPr>
      <w:r w:rsidRPr="00450AE2">
        <w:rPr>
          <w:rFonts w:eastAsia="Calibri"/>
          <w:b/>
        </w:rPr>
        <w:t>BEFORE THE</w:t>
      </w:r>
    </w:p>
    <w:p w:rsidR="00A54299" w:rsidRPr="00450AE2" w:rsidRDefault="00A54299" w:rsidP="00D8744C">
      <w:pPr>
        <w:spacing w:line="240" w:lineRule="auto"/>
        <w:rPr>
          <w:rFonts w:eastAsia="Calibri"/>
          <w:b/>
        </w:rPr>
      </w:pPr>
      <w:r w:rsidRPr="00450AE2">
        <w:rPr>
          <w:rFonts w:eastAsia="Calibri"/>
          <w:b/>
        </w:rPr>
        <w:t>PENNSYLVANIA PUBLIC UTILITY COMMISSION</w:t>
      </w:r>
    </w:p>
    <w:p w:rsidR="00A54299" w:rsidRPr="00450AE2" w:rsidRDefault="00A54299" w:rsidP="00D8744C">
      <w:pPr>
        <w:spacing w:line="240" w:lineRule="auto"/>
        <w:jc w:val="left"/>
        <w:rPr>
          <w:rFonts w:eastAsia="Calibri"/>
          <w:b/>
        </w:rPr>
      </w:pPr>
    </w:p>
    <w:p w:rsidR="00A54299" w:rsidRPr="00450AE2" w:rsidRDefault="00A54299" w:rsidP="00D8744C">
      <w:pPr>
        <w:spacing w:line="240" w:lineRule="auto"/>
        <w:jc w:val="left"/>
        <w:rPr>
          <w:rFonts w:eastAsia="Calibri"/>
          <w:b/>
        </w:rPr>
      </w:pPr>
    </w:p>
    <w:p w:rsidR="00A54299" w:rsidRPr="00450AE2" w:rsidRDefault="00A54299" w:rsidP="00D8744C">
      <w:pPr>
        <w:spacing w:line="240" w:lineRule="auto"/>
        <w:jc w:val="left"/>
        <w:rPr>
          <w:rFonts w:eastAsia="Calibri"/>
          <w:b/>
        </w:rPr>
      </w:pPr>
    </w:p>
    <w:p w:rsidR="00995E1C" w:rsidRPr="00450AE2" w:rsidRDefault="00730593" w:rsidP="00D8744C">
      <w:pPr>
        <w:spacing w:line="240" w:lineRule="auto"/>
        <w:jc w:val="both"/>
      </w:pPr>
      <w:r>
        <w:t xml:space="preserve">John </w:t>
      </w:r>
      <w:proofErr w:type="spellStart"/>
      <w:r>
        <w:t>McGuoirk</w:t>
      </w:r>
      <w:proofErr w:type="spellEnd"/>
      <w:r>
        <w:tab/>
      </w:r>
      <w:r>
        <w:tab/>
      </w:r>
      <w:r w:rsidR="00995E1C" w:rsidRPr="00450AE2">
        <w:tab/>
      </w:r>
      <w:r w:rsidR="00352EDE">
        <w:tab/>
      </w:r>
      <w:r w:rsidR="00995E1C" w:rsidRPr="00450AE2">
        <w:tab/>
        <w:t>:</w:t>
      </w:r>
    </w:p>
    <w:p w:rsidR="00995E1C" w:rsidRPr="00450AE2" w:rsidRDefault="00995E1C" w:rsidP="00D8744C">
      <w:pPr>
        <w:spacing w:line="240" w:lineRule="auto"/>
        <w:jc w:val="both"/>
      </w:pPr>
      <w:r w:rsidRPr="00450AE2">
        <w:tab/>
      </w:r>
      <w:r w:rsidRPr="00450AE2">
        <w:tab/>
      </w:r>
      <w:r w:rsidRPr="00450AE2">
        <w:tab/>
      </w:r>
      <w:r w:rsidRPr="00450AE2">
        <w:tab/>
      </w:r>
      <w:r w:rsidRPr="00450AE2">
        <w:tab/>
      </w:r>
      <w:r w:rsidR="00352EDE">
        <w:tab/>
      </w:r>
      <w:r w:rsidRPr="00450AE2">
        <w:tab/>
        <w:t>:</w:t>
      </w:r>
    </w:p>
    <w:p w:rsidR="00995E1C" w:rsidRPr="00450AE2" w:rsidRDefault="00995E1C" w:rsidP="00D8744C">
      <w:pPr>
        <w:spacing w:line="240" w:lineRule="auto"/>
        <w:jc w:val="both"/>
      </w:pPr>
      <w:r w:rsidRPr="00450AE2">
        <w:tab/>
        <w:t>v.</w:t>
      </w:r>
      <w:r w:rsidRPr="00450AE2">
        <w:tab/>
      </w:r>
      <w:r w:rsidRPr="00450AE2">
        <w:tab/>
      </w:r>
      <w:r w:rsidRPr="00450AE2">
        <w:tab/>
      </w:r>
      <w:r w:rsidRPr="00450AE2">
        <w:tab/>
      </w:r>
      <w:r w:rsidR="00352EDE">
        <w:tab/>
      </w:r>
      <w:r w:rsidRPr="00450AE2">
        <w:tab/>
        <w:t>:</w:t>
      </w:r>
      <w:r w:rsidRPr="00450AE2">
        <w:tab/>
      </w:r>
      <w:r w:rsidRPr="00450AE2">
        <w:tab/>
        <w:t>C-2015-2507293</w:t>
      </w:r>
    </w:p>
    <w:p w:rsidR="00995E1C" w:rsidRPr="00450AE2" w:rsidRDefault="00995E1C" w:rsidP="00D8744C">
      <w:pPr>
        <w:spacing w:line="240" w:lineRule="auto"/>
        <w:jc w:val="both"/>
      </w:pPr>
      <w:r w:rsidRPr="00450AE2">
        <w:tab/>
      </w:r>
      <w:r w:rsidRPr="00450AE2">
        <w:tab/>
      </w:r>
      <w:r w:rsidRPr="00450AE2">
        <w:tab/>
      </w:r>
      <w:r w:rsidRPr="00450AE2">
        <w:tab/>
      </w:r>
      <w:r w:rsidRPr="00450AE2">
        <w:tab/>
      </w:r>
      <w:r w:rsidR="00352EDE">
        <w:tab/>
      </w:r>
      <w:r w:rsidRPr="00450AE2">
        <w:tab/>
        <w:t>:</w:t>
      </w:r>
    </w:p>
    <w:p w:rsidR="00995E1C" w:rsidRPr="00450AE2" w:rsidRDefault="00995E1C" w:rsidP="00D8744C">
      <w:pPr>
        <w:spacing w:line="240" w:lineRule="auto"/>
        <w:jc w:val="both"/>
      </w:pPr>
      <w:r w:rsidRPr="00450AE2">
        <w:t>PECO Energy Company</w:t>
      </w:r>
      <w:r w:rsidRPr="00450AE2">
        <w:tab/>
      </w:r>
      <w:r w:rsidRPr="00450AE2">
        <w:tab/>
      </w:r>
      <w:r w:rsidR="00352EDE">
        <w:tab/>
      </w:r>
      <w:r w:rsidRPr="00450AE2">
        <w:tab/>
        <w:t>:</w:t>
      </w:r>
    </w:p>
    <w:p w:rsidR="00995E1C" w:rsidRPr="00450AE2" w:rsidRDefault="00995E1C" w:rsidP="00D8744C">
      <w:pPr>
        <w:spacing w:line="240" w:lineRule="auto"/>
        <w:jc w:val="both"/>
      </w:pPr>
    </w:p>
    <w:p w:rsidR="005E2C22" w:rsidRPr="00450AE2" w:rsidRDefault="005E2C22" w:rsidP="00D8744C">
      <w:pPr>
        <w:pStyle w:val="NoSpacing"/>
        <w:spacing w:line="240" w:lineRule="auto"/>
      </w:pPr>
    </w:p>
    <w:p w:rsidR="00C93315" w:rsidRPr="00450AE2" w:rsidRDefault="00C93315" w:rsidP="00D8744C">
      <w:pPr>
        <w:pStyle w:val="NoSpacing"/>
        <w:spacing w:line="240" w:lineRule="auto"/>
      </w:pPr>
    </w:p>
    <w:p w:rsidR="005E2C22" w:rsidRPr="00450AE2" w:rsidRDefault="005E2C22" w:rsidP="00D8744C">
      <w:pPr>
        <w:keepNext/>
        <w:spacing w:line="240" w:lineRule="auto"/>
        <w:outlineLvl w:val="0"/>
        <w:rPr>
          <w:rFonts w:eastAsia="Times New Roman"/>
          <w:b/>
          <w:u w:val="single"/>
        </w:rPr>
      </w:pPr>
      <w:r w:rsidRPr="00450AE2">
        <w:rPr>
          <w:rFonts w:eastAsia="Times New Roman"/>
          <w:b/>
          <w:u w:val="single"/>
        </w:rPr>
        <w:t>INITIAL DECISION</w:t>
      </w:r>
    </w:p>
    <w:p w:rsidR="005E2C22" w:rsidRPr="00450AE2" w:rsidRDefault="005E2C22" w:rsidP="00D8744C">
      <w:pPr>
        <w:spacing w:line="240" w:lineRule="auto"/>
        <w:rPr>
          <w:rFonts w:eastAsia="Times New Roman"/>
          <w:b/>
        </w:rPr>
      </w:pPr>
    </w:p>
    <w:p w:rsidR="005E2C22" w:rsidRPr="00450AE2" w:rsidRDefault="005E2C22" w:rsidP="00D8744C">
      <w:pPr>
        <w:spacing w:line="240" w:lineRule="auto"/>
        <w:rPr>
          <w:rFonts w:eastAsia="Times New Roman"/>
          <w:b/>
        </w:rPr>
      </w:pPr>
    </w:p>
    <w:p w:rsidR="005E2C22" w:rsidRPr="00450AE2" w:rsidRDefault="005E2C22" w:rsidP="00D8744C">
      <w:pPr>
        <w:keepNext/>
        <w:spacing w:line="240" w:lineRule="auto"/>
        <w:outlineLvl w:val="1"/>
        <w:rPr>
          <w:rFonts w:eastAsia="Times New Roman"/>
        </w:rPr>
      </w:pPr>
      <w:r w:rsidRPr="00450AE2">
        <w:rPr>
          <w:rFonts w:eastAsia="Times New Roman"/>
        </w:rPr>
        <w:t>Before</w:t>
      </w:r>
    </w:p>
    <w:p w:rsidR="005E2C22" w:rsidRPr="00450AE2" w:rsidRDefault="005E2C22" w:rsidP="00D8744C">
      <w:pPr>
        <w:spacing w:line="240" w:lineRule="auto"/>
        <w:rPr>
          <w:rFonts w:eastAsia="Times New Roman"/>
        </w:rPr>
      </w:pPr>
      <w:r w:rsidRPr="00450AE2">
        <w:rPr>
          <w:rFonts w:eastAsia="Times New Roman"/>
        </w:rPr>
        <w:t>Cynthia Williams Fordham</w:t>
      </w:r>
    </w:p>
    <w:p w:rsidR="005E2C22" w:rsidRPr="00450AE2" w:rsidRDefault="005E2C22" w:rsidP="00D8744C">
      <w:pPr>
        <w:spacing w:line="240" w:lineRule="auto"/>
        <w:rPr>
          <w:rFonts w:eastAsia="Times New Roman"/>
        </w:rPr>
      </w:pPr>
      <w:r w:rsidRPr="00450AE2">
        <w:rPr>
          <w:rFonts w:eastAsia="Times New Roman"/>
        </w:rPr>
        <w:t>Administrative Law Judge</w:t>
      </w:r>
    </w:p>
    <w:p w:rsidR="005E2C22" w:rsidRPr="00450AE2" w:rsidRDefault="005E2C22" w:rsidP="00D8744C">
      <w:pPr>
        <w:spacing w:line="240" w:lineRule="auto"/>
        <w:rPr>
          <w:rFonts w:eastAsia="Times New Roman"/>
          <w:b/>
        </w:rPr>
      </w:pPr>
    </w:p>
    <w:p w:rsidR="00676719" w:rsidRPr="00450AE2" w:rsidRDefault="00676719" w:rsidP="00D8744C">
      <w:pPr>
        <w:jc w:val="left"/>
        <w:rPr>
          <w:rFonts w:eastAsia="Times New Roman"/>
          <w:b/>
        </w:rPr>
      </w:pPr>
    </w:p>
    <w:p w:rsidR="005E2C22" w:rsidRPr="00450AE2" w:rsidRDefault="00450AE2" w:rsidP="00D8744C">
      <w:pPr>
        <w:jc w:val="left"/>
        <w:rPr>
          <w:rFonts w:eastAsia="Times New Roman"/>
        </w:rPr>
      </w:pPr>
      <w:r w:rsidRPr="00450AE2">
        <w:rPr>
          <w:rFonts w:eastAsia="Times New Roman"/>
        </w:rPr>
        <w:tab/>
      </w:r>
      <w:r w:rsidRPr="00450AE2">
        <w:rPr>
          <w:rFonts w:eastAsia="Times New Roman"/>
        </w:rPr>
        <w:tab/>
        <w:t xml:space="preserve">John </w:t>
      </w:r>
      <w:proofErr w:type="spellStart"/>
      <w:r w:rsidRPr="00450AE2">
        <w:rPr>
          <w:rFonts w:eastAsia="Times New Roman"/>
        </w:rPr>
        <w:t>McGuoirk</w:t>
      </w:r>
      <w:proofErr w:type="spellEnd"/>
      <w:r w:rsidRPr="00450AE2">
        <w:rPr>
          <w:rFonts w:eastAsia="Times New Roman"/>
        </w:rPr>
        <w:t xml:space="preserve"> is a tenant at the service address.  When he applied to have service in his name to prevent termination of the service, he was requi</w:t>
      </w:r>
      <w:bookmarkStart w:id="0" w:name="_GoBack"/>
      <w:bookmarkEnd w:id="0"/>
      <w:r w:rsidRPr="00450AE2">
        <w:rPr>
          <w:rFonts w:eastAsia="Times New Roman"/>
        </w:rPr>
        <w:t xml:space="preserve">red to pay the past due balance.  Mr. </w:t>
      </w:r>
      <w:proofErr w:type="spellStart"/>
      <w:r w:rsidRPr="00450AE2">
        <w:rPr>
          <w:rFonts w:eastAsia="Times New Roman"/>
        </w:rPr>
        <w:t>McGuoirk</w:t>
      </w:r>
      <w:proofErr w:type="spellEnd"/>
      <w:r w:rsidRPr="00450AE2">
        <w:rPr>
          <w:rFonts w:eastAsia="Times New Roman"/>
        </w:rPr>
        <w:t xml:space="preserve"> did not appear at the hearing.  </w:t>
      </w:r>
      <w:r w:rsidR="00A94642">
        <w:rPr>
          <w:rFonts w:eastAsia="Times New Roman"/>
        </w:rPr>
        <w:t xml:space="preserve">Joseph (“Joe”) </w:t>
      </w:r>
      <w:proofErr w:type="spellStart"/>
      <w:r w:rsidRPr="00450AE2">
        <w:rPr>
          <w:rFonts w:eastAsia="Times New Roman"/>
        </w:rPr>
        <w:t>Psut</w:t>
      </w:r>
      <w:proofErr w:type="spellEnd"/>
      <w:r w:rsidRPr="00450AE2">
        <w:rPr>
          <w:rFonts w:eastAsia="Times New Roman"/>
        </w:rPr>
        <w:t xml:space="preserve">, the </w:t>
      </w:r>
      <w:r w:rsidR="007C7B9C">
        <w:rPr>
          <w:rFonts w:eastAsia="Times New Roman"/>
        </w:rPr>
        <w:t>owner’s son</w:t>
      </w:r>
      <w:r w:rsidR="00352EDE" w:rsidRPr="00450AE2">
        <w:rPr>
          <w:rFonts w:eastAsia="Times New Roman"/>
        </w:rPr>
        <w:t>, appeared</w:t>
      </w:r>
      <w:r w:rsidRPr="00450AE2">
        <w:rPr>
          <w:rFonts w:eastAsia="Times New Roman"/>
        </w:rPr>
        <w:t xml:space="preserve"> at the hearing.  Mr. </w:t>
      </w:r>
      <w:proofErr w:type="spellStart"/>
      <w:r w:rsidRPr="00450AE2">
        <w:rPr>
          <w:rFonts w:eastAsia="Times New Roman"/>
        </w:rPr>
        <w:t>Psut</w:t>
      </w:r>
      <w:proofErr w:type="spellEnd"/>
      <w:r w:rsidRPr="00450AE2">
        <w:rPr>
          <w:rFonts w:eastAsia="Times New Roman"/>
        </w:rPr>
        <w:t xml:space="preserve"> was not allowed to represent Mr. </w:t>
      </w:r>
      <w:proofErr w:type="spellStart"/>
      <w:r w:rsidRPr="00450AE2">
        <w:rPr>
          <w:rFonts w:eastAsia="Times New Roman"/>
        </w:rPr>
        <w:t>McGuoirk</w:t>
      </w:r>
      <w:proofErr w:type="spellEnd"/>
      <w:r w:rsidRPr="00450AE2">
        <w:rPr>
          <w:rFonts w:eastAsia="Times New Roman"/>
        </w:rPr>
        <w:t xml:space="preserve"> at the hearing.  PECO Energy Company’s motion to dismiss for failure to prosecute is granted.</w:t>
      </w:r>
    </w:p>
    <w:p w:rsidR="00450AE2" w:rsidRPr="00450AE2" w:rsidRDefault="00450AE2" w:rsidP="00D8744C">
      <w:pPr>
        <w:spacing w:line="240" w:lineRule="auto"/>
        <w:rPr>
          <w:rFonts w:eastAsia="Times New Roman"/>
          <w:b/>
        </w:rPr>
      </w:pPr>
    </w:p>
    <w:p w:rsidR="005E2C22" w:rsidRPr="00450AE2" w:rsidRDefault="005E2C22" w:rsidP="00D8744C">
      <w:pPr>
        <w:keepNext/>
        <w:tabs>
          <w:tab w:val="left" w:pos="1980"/>
        </w:tabs>
        <w:outlineLvl w:val="0"/>
        <w:rPr>
          <w:rFonts w:eastAsia="Times New Roman"/>
          <w:u w:val="single"/>
        </w:rPr>
      </w:pPr>
      <w:r w:rsidRPr="00450AE2">
        <w:rPr>
          <w:rFonts w:eastAsia="Times New Roman"/>
          <w:u w:val="single"/>
        </w:rPr>
        <w:t>HISTORY OF THE PROCEEDING</w:t>
      </w:r>
    </w:p>
    <w:p w:rsidR="00EE2966" w:rsidRPr="00450AE2" w:rsidRDefault="00EE2966" w:rsidP="00D8744C">
      <w:pPr>
        <w:keepNext/>
        <w:tabs>
          <w:tab w:val="left" w:pos="1980"/>
        </w:tabs>
        <w:outlineLvl w:val="0"/>
        <w:rPr>
          <w:rFonts w:eastAsia="Times New Roman"/>
          <w:u w:val="single"/>
        </w:rPr>
      </w:pPr>
    </w:p>
    <w:p w:rsidR="00AE00D8" w:rsidRDefault="00352EDE" w:rsidP="00D8744C">
      <w:pPr>
        <w:pStyle w:val="BodyText"/>
        <w:tabs>
          <w:tab w:val="left" w:pos="0"/>
        </w:tabs>
        <w:spacing w:after="0"/>
        <w:jc w:val="left"/>
      </w:pPr>
      <w:r w:rsidRPr="00352EDE">
        <w:tab/>
      </w:r>
      <w:r w:rsidRPr="00352EDE">
        <w:tab/>
        <w:t xml:space="preserve">On October 2, 2015, John </w:t>
      </w:r>
      <w:proofErr w:type="spellStart"/>
      <w:r w:rsidRPr="00352EDE">
        <w:t>McGuoirk</w:t>
      </w:r>
      <w:proofErr w:type="spellEnd"/>
      <w:r w:rsidRPr="00352EDE">
        <w:t xml:space="preserve"> (“</w:t>
      </w:r>
      <w:proofErr w:type="spellStart"/>
      <w:r w:rsidRPr="00352EDE">
        <w:t>McGuoirk</w:t>
      </w:r>
      <w:proofErr w:type="spellEnd"/>
      <w:r w:rsidRPr="00352EDE">
        <w:t xml:space="preserve">” or “Complainant”) filed a complaint with the Public Utility Commission (“Commission”) against PECO Energy Company (“PECO” or “Respondent”), alleging the following: 1) that the Respondent is scheduled to shut off the service at 3272 Webb Street, Philadelphia, on October 8, 2015; 2) that the Complainant is a tenant at that address who wants the service in his name; 3) that when the Complainant applied to have service in his name, he was required to pay the past due balance; and 4) that the </w:t>
      </w:r>
      <w:r w:rsidRPr="00352EDE">
        <w:lastRenderedPageBreak/>
        <w:t xml:space="preserve">Complainant agreed to pay $125.00 a month based on the agreement with the Commission. </w:t>
      </w:r>
      <w:r w:rsidR="00AE00D8">
        <w:t xml:space="preserve"> The Complainant listed the owner, Boleslaw </w:t>
      </w:r>
      <w:proofErr w:type="spellStart"/>
      <w:r w:rsidR="00AE00D8">
        <w:t>Psut</w:t>
      </w:r>
      <w:proofErr w:type="spellEnd"/>
      <w:r w:rsidR="00AE00D8">
        <w:t>, 3272 Webb Street, on his complaint.</w:t>
      </w:r>
      <w:r w:rsidR="00AE00D8">
        <w:rPr>
          <w:rStyle w:val="FootnoteReference"/>
        </w:rPr>
        <w:footnoteReference w:id="1"/>
      </w:r>
      <w:r w:rsidR="00AE00D8">
        <w:t xml:space="preserve"> </w:t>
      </w:r>
    </w:p>
    <w:p w:rsidR="00AE00D8" w:rsidRDefault="00AE00D8" w:rsidP="00D8744C">
      <w:pPr>
        <w:pStyle w:val="BodyText"/>
        <w:tabs>
          <w:tab w:val="left" w:pos="0"/>
        </w:tabs>
        <w:spacing w:after="0"/>
        <w:jc w:val="left"/>
      </w:pPr>
    </w:p>
    <w:p w:rsidR="00352EDE" w:rsidRPr="00352EDE" w:rsidRDefault="00352EDE" w:rsidP="00D8744C">
      <w:pPr>
        <w:pStyle w:val="BodyText"/>
        <w:tabs>
          <w:tab w:val="left" w:pos="0"/>
        </w:tabs>
        <w:spacing w:after="0"/>
        <w:jc w:val="left"/>
      </w:pPr>
      <w:r w:rsidRPr="00352EDE">
        <w:tab/>
      </w:r>
      <w:r w:rsidRPr="00352EDE">
        <w:tab/>
        <w:t xml:space="preserve">On October 27, 2015, the Respondent filed an answer.  In the answer, the Respondent averred that Boleslaw </w:t>
      </w:r>
      <w:proofErr w:type="spellStart"/>
      <w:r w:rsidRPr="00352EDE">
        <w:t>Psut</w:t>
      </w:r>
      <w:proofErr w:type="spellEnd"/>
      <w:r w:rsidRPr="00352EDE">
        <w:t xml:space="preserve"> established service at 3272 Webb Street, Philadelphia and enrolled in the Respondent’s Customer Assistance Program (“CAP”).  The account was scheduled for termination with a 72 hour notice on September 8, 2014, for a past due balance of $8,342.67.  After Mr. </w:t>
      </w:r>
      <w:proofErr w:type="spellStart"/>
      <w:r w:rsidRPr="00352EDE">
        <w:t>McGuoirk</w:t>
      </w:r>
      <w:proofErr w:type="spellEnd"/>
      <w:r w:rsidRPr="00352EDE">
        <w:t xml:space="preserve"> applied for service in his name at the service address on September 17, 2014, the Respondent sent a service denial letter to him the same day stating that he might be responsible for the outstanding balance.  The Complainant filed an informal complaint on October 16, 2014 at BCS #003296393.  The Respondent referred to a Bureau of Consumer Services decision, dated March 17, 2015, closing the case.  On May 19, 2015, the Complainant filed another informal complaint at BCS #00346718, disputing the $4,000.00 balance.  The Respondent referred to a Bureau of Consumer Services decision, dated March 17, 2015, dismissing the complaint.  At the time the answer was filed, the balance on the account for the service address was $9,033.10.  The Respondent averred that the entire balance is CAP arrears.  </w:t>
      </w:r>
    </w:p>
    <w:p w:rsidR="00352EDE" w:rsidRPr="00352EDE" w:rsidRDefault="00352EDE" w:rsidP="00D8744C">
      <w:pPr>
        <w:pStyle w:val="BodyText"/>
        <w:tabs>
          <w:tab w:val="left" w:pos="0"/>
        </w:tabs>
        <w:spacing w:after="0"/>
        <w:jc w:val="left"/>
      </w:pPr>
    </w:p>
    <w:p w:rsidR="00352EDE" w:rsidRPr="00352EDE" w:rsidRDefault="00352EDE" w:rsidP="00D8744C">
      <w:pPr>
        <w:pStyle w:val="BodyText"/>
        <w:tabs>
          <w:tab w:val="left" w:pos="0"/>
        </w:tabs>
        <w:spacing w:after="0"/>
        <w:jc w:val="left"/>
      </w:pPr>
      <w:r w:rsidRPr="00352EDE">
        <w:tab/>
      </w:r>
      <w:r w:rsidRPr="00352EDE">
        <w:tab/>
        <w:t>By hearing notice dated December 1, 2016, a hea</w:t>
      </w:r>
      <w:r w:rsidR="00134926">
        <w:t>ring was scheduled for February </w:t>
      </w:r>
      <w:r w:rsidRPr="00352EDE">
        <w:t>18, 2016, and the matter was assigned to the undersigned.</w:t>
      </w:r>
    </w:p>
    <w:p w:rsidR="00352EDE" w:rsidRPr="00352EDE" w:rsidRDefault="00352EDE" w:rsidP="00D8744C">
      <w:pPr>
        <w:pStyle w:val="BodyText"/>
        <w:tabs>
          <w:tab w:val="left" w:pos="0"/>
        </w:tabs>
        <w:spacing w:after="0"/>
        <w:jc w:val="left"/>
      </w:pPr>
    </w:p>
    <w:p w:rsidR="00352EDE" w:rsidRPr="00352EDE" w:rsidRDefault="00352EDE" w:rsidP="00D8744C">
      <w:pPr>
        <w:pStyle w:val="BodyText"/>
        <w:tabs>
          <w:tab w:val="left" w:pos="0"/>
        </w:tabs>
        <w:spacing w:after="0"/>
        <w:jc w:val="left"/>
      </w:pPr>
      <w:r w:rsidRPr="00352EDE">
        <w:tab/>
      </w:r>
      <w:r w:rsidRPr="00352EDE">
        <w:tab/>
        <w:t xml:space="preserve">The undersigned sent the parties a prehearing order dated January 20, 2016.  </w:t>
      </w:r>
    </w:p>
    <w:p w:rsidR="00352EDE" w:rsidRPr="00352EDE" w:rsidRDefault="00352EDE" w:rsidP="00D8744C">
      <w:pPr>
        <w:pStyle w:val="BodyText"/>
        <w:tabs>
          <w:tab w:val="left" w:pos="0"/>
        </w:tabs>
        <w:spacing w:after="0"/>
        <w:jc w:val="left"/>
      </w:pPr>
    </w:p>
    <w:p w:rsidR="00352EDE" w:rsidRDefault="00352EDE" w:rsidP="00D8744C">
      <w:pPr>
        <w:pStyle w:val="BodyText"/>
        <w:tabs>
          <w:tab w:val="left" w:pos="0"/>
        </w:tabs>
        <w:spacing w:after="0"/>
        <w:jc w:val="left"/>
      </w:pPr>
      <w:r w:rsidRPr="00352EDE">
        <w:tab/>
      </w:r>
      <w:r w:rsidRPr="00352EDE">
        <w:tab/>
        <w:t xml:space="preserve">By electronic mail received February 5, 2016, </w:t>
      </w:r>
      <w:proofErr w:type="spellStart"/>
      <w:r w:rsidRPr="00352EDE">
        <w:t>Shawane</w:t>
      </w:r>
      <w:proofErr w:type="spellEnd"/>
      <w:r w:rsidRPr="00352EDE">
        <w:t xml:space="preserve"> L. Lee, Esquire, the Respondent’s attorney, forwarded the Complainant’s February 4, 2016 continuance request to the undersigned.  The Complainant requested a continuance for health reasons.  In her email, Ms. Lee stated that the Respondent did not object to the continuance. </w:t>
      </w:r>
    </w:p>
    <w:p w:rsidR="003E61D9" w:rsidRPr="00352EDE" w:rsidRDefault="003E61D9" w:rsidP="00D8744C">
      <w:pPr>
        <w:pStyle w:val="BodyText"/>
        <w:tabs>
          <w:tab w:val="left" w:pos="0"/>
        </w:tabs>
        <w:spacing w:after="0"/>
        <w:jc w:val="left"/>
      </w:pPr>
    </w:p>
    <w:p w:rsidR="00352EDE" w:rsidRPr="00352EDE" w:rsidRDefault="00352EDE" w:rsidP="00D8744C">
      <w:pPr>
        <w:pStyle w:val="BodyText"/>
        <w:tabs>
          <w:tab w:val="left" w:pos="0"/>
        </w:tabs>
        <w:spacing w:after="0"/>
        <w:jc w:val="left"/>
      </w:pPr>
      <w:r w:rsidRPr="00352EDE">
        <w:tab/>
      </w:r>
      <w:r w:rsidRPr="00352EDE">
        <w:tab/>
      </w:r>
      <w:r w:rsidR="00AE00D8" w:rsidRPr="00352EDE">
        <w:t xml:space="preserve">By </w:t>
      </w:r>
      <w:r w:rsidRPr="00352EDE">
        <w:t xml:space="preserve">prehearing order #2, dated February 8, 2016, the Complainant’s request for a continuance was granted.  </w:t>
      </w:r>
    </w:p>
    <w:p w:rsidR="00AE00D8" w:rsidRDefault="00AE00D8" w:rsidP="00D8744C">
      <w:pPr>
        <w:pStyle w:val="BodyText"/>
        <w:tabs>
          <w:tab w:val="left" w:pos="0"/>
        </w:tabs>
        <w:spacing w:after="0"/>
        <w:jc w:val="left"/>
      </w:pPr>
    </w:p>
    <w:p w:rsidR="00352EDE" w:rsidRPr="00352EDE" w:rsidRDefault="00352EDE" w:rsidP="00D8744C">
      <w:pPr>
        <w:pStyle w:val="BodyText"/>
        <w:tabs>
          <w:tab w:val="left" w:pos="0"/>
        </w:tabs>
        <w:spacing w:after="0"/>
        <w:jc w:val="left"/>
      </w:pPr>
      <w:r w:rsidRPr="00352EDE">
        <w:tab/>
      </w:r>
      <w:r w:rsidRPr="00352EDE">
        <w:tab/>
        <w:t>By hearing cancellation/reschedule notice dated February 18, 2016, the hearing was rescheduled to April 7, 2016.</w:t>
      </w:r>
    </w:p>
    <w:p w:rsidR="00352EDE" w:rsidRPr="00352EDE" w:rsidRDefault="00352EDE" w:rsidP="00D8744C">
      <w:pPr>
        <w:pStyle w:val="BodyText"/>
        <w:tabs>
          <w:tab w:val="left" w:pos="0"/>
        </w:tabs>
        <w:spacing w:after="0"/>
        <w:jc w:val="left"/>
      </w:pPr>
    </w:p>
    <w:p w:rsidR="00352EDE" w:rsidRPr="00352EDE" w:rsidRDefault="00352EDE" w:rsidP="00D8744C">
      <w:pPr>
        <w:pStyle w:val="BodyText"/>
        <w:tabs>
          <w:tab w:val="left" w:pos="0"/>
        </w:tabs>
        <w:spacing w:after="0"/>
        <w:jc w:val="left"/>
      </w:pPr>
      <w:r w:rsidRPr="00352EDE">
        <w:tab/>
      </w:r>
      <w:r w:rsidRPr="00352EDE">
        <w:tab/>
        <w:t xml:space="preserve">The undersigned sent the parties prehearing order </w:t>
      </w:r>
      <w:r w:rsidR="00AE00D8">
        <w:t xml:space="preserve">#3, </w:t>
      </w:r>
      <w:r w:rsidRPr="00352EDE">
        <w:t xml:space="preserve">dated February 19, 2016, notifying the parties that the hearing was rescheduled for April 7, 2016.  </w:t>
      </w:r>
    </w:p>
    <w:p w:rsidR="00352EDE" w:rsidRPr="00352EDE" w:rsidRDefault="00352EDE" w:rsidP="00D8744C">
      <w:pPr>
        <w:pStyle w:val="BodyText"/>
        <w:tabs>
          <w:tab w:val="left" w:pos="0"/>
        </w:tabs>
        <w:spacing w:after="0"/>
        <w:jc w:val="left"/>
      </w:pPr>
    </w:p>
    <w:p w:rsidR="00352EDE" w:rsidRPr="00352EDE" w:rsidRDefault="00352EDE" w:rsidP="00D8744C">
      <w:pPr>
        <w:pStyle w:val="BodyText"/>
        <w:tabs>
          <w:tab w:val="left" w:pos="0"/>
        </w:tabs>
        <w:spacing w:after="0"/>
        <w:jc w:val="left"/>
      </w:pPr>
      <w:r w:rsidRPr="00352EDE">
        <w:tab/>
      </w:r>
      <w:r w:rsidRPr="00352EDE">
        <w:tab/>
        <w:t xml:space="preserve">By electronic mail received March 30, 2016, </w:t>
      </w:r>
      <w:r w:rsidR="00DF6D8D">
        <w:t>Ms.</w:t>
      </w:r>
      <w:r w:rsidRPr="00352EDE">
        <w:t xml:space="preserve"> Lee forwarded the Complainant’s March 30, 2016 continuance request to the undersigned.  The Complainant requested a continuance because he has “a court date on the same day</w:t>
      </w:r>
      <w:r w:rsidR="00B60EB1" w:rsidRPr="00352EDE">
        <w:t>.”</w:t>
      </w:r>
      <w:r w:rsidRPr="00352EDE">
        <w:t xml:space="preserve">  In her email, Ms. Lee enclosed correspondence objecting to the second continuance request.  She stated that the Complainant did not provide good cause for the hearing to be continued.  </w:t>
      </w:r>
    </w:p>
    <w:p w:rsidR="00352EDE" w:rsidRPr="00352EDE" w:rsidRDefault="00352EDE" w:rsidP="00D8744C">
      <w:pPr>
        <w:pStyle w:val="BodyText"/>
        <w:tabs>
          <w:tab w:val="left" w:pos="0"/>
        </w:tabs>
        <w:spacing w:after="0"/>
        <w:jc w:val="left"/>
      </w:pPr>
    </w:p>
    <w:p w:rsidR="00352EDE" w:rsidRPr="00352EDE" w:rsidRDefault="00352EDE" w:rsidP="00D8744C">
      <w:pPr>
        <w:pStyle w:val="BodyText"/>
        <w:tabs>
          <w:tab w:val="left" w:pos="0"/>
        </w:tabs>
        <w:spacing w:after="0"/>
        <w:jc w:val="left"/>
      </w:pPr>
      <w:r w:rsidRPr="00352EDE">
        <w:tab/>
      </w:r>
      <w:r w:rsidRPr="00352EDE">
        <w:tab/>
        <w:t>In his request, the Complainant merely stated that he has a court date.  He did not provide a copy of the notice, state the type of court, or state when he was notified of the date.  Since this was the Complainant’s second request for a continuance, the Respondent objected to the request, the account balance was more than $9,000.00 and the Complainant failed to provide good cause for the continuance, the request was denied by prehearing order #4</w:t>
      </w:r>
      <w:r w:rsidR="00AE00D8">
        <w:t>,</w:t>
      </w:r>
      <w:r w:rsidRPr="00352EDE">
        <w:t xml:space="preserve"> dated April 1, 2016. </w:t>
      </w:r>
    </w:p>
    <w:p w:rsidR="00352EDE" w:rsidRPr="00352EDE" w:rsidRDefault="00352EDE" w:rsidP="00D8744C">
      <w:pPr>
        <w:pStyle w:val="BodyText"/>
        <w:tabs>
          <w:tab w:val="left" w:pos="0"/>
        </w:tabs>
        <w:spacing w:after="0"/>
        <w:jc w:val="left"/>
      </w:pPr>
    </w:p>
    <w:p w:rsidR="001C3BA8" w:rsidRDefault="00352EDE" w:rsidP="00D8744C">
      <w:pPr>
        <w:pStyle w:val="BodyText"/>
        <w:tabs>
          <w:tab w:val="left" w:pos="0"/>
        </w:tabs>
        <w:spacing w:after="0"/>
        <w:jc w:val="left"/>
      </w:pPr>
      <w:r w:rsidRPr="00352EDE">
        <w:tab/>
      </w:r>
      <w:r w:rsidRPr="00352EDE">
        <w:tab/>
        <w:t xml:space="preserve">A hearing was convened in this matter on Thursday, April 7, 2016 at 10:00 a.m. in the Philadelphia Regional Office at 801 Market Street before Administrative Law Judge Cynthia Williams Fordham.  </w:t>
      </w:r>
      <w:r w:rsidR="00A94642">
        <w:t>Joe</w:t>
      </w:r>
      <w:r w:rsidRPr="00352EDE">
        <w:t xml:space="preserve"> </w:t>
      </w:r>
      <w:proofErr w:type="spellStart"/>
      <w:r w:rsidRPr="00352EDE">
        <w:t>Psut</w:t>
      </w:r>
      <w:proofErr w:type="spellEnd"/>
      <w:r w:rsidRPr="00352EDE">
        <w:t xml:space="preserve"> appeared </w:t>
      </w:r>
      <w:r w:rsidRPr="00AE00D8">
        <w:rPr>
          <w:i/>
        </w:rPr>
        <w:t>pro se</w:t>
      </w:r>
      <w:r w:rsidRPr="00352EDE">
        <w:t xml:space="preserve">.  The Complainant, John </w:t>
      </w:r>
      <w:proofErr w:type="spellStart"/>
      <w:r w:rsidRPr="00352EDE">
        <w:t>McGuoirk</w:t>
      </w:r>
      <w:proofErr w:type="spellEnd"/>
      <w:r w:rsidRPr="00352EDE">
        <w:t xml:space="preserve">, did not appear (Tr. 4).  </w:t>
      </w:r>
      <w:proofErr w:type="spellStart"/>
      <w:r w:rsidRPr="00352EDE">
        <w:t>Shawane</w:t>
      </w:r>
      <w:proofErr w:type="spellEnd"/>
      <w:r w:rsidRPr="00352EDE">
        <w:t xml:space="preserve"> L. Lee, Esquire, represented PECO Energy Company.  Mr. </w:t>
      </w:r>
      <w:r w:rsidR="00A94642">
        <w:t>Joe</w:t>
      </w:r>
      <w:r w:rsidRPr="00352EDE">
        <w:t xml:space="preserve"> </w:t>
      </w:r>
      <w:proofErr w:type="spellStart"/>
      <w:r w:rsidRPr="00352EDE">
        <w:t>Psut</w:t>
      </w:r>
      <w:proofErr w:type="spellEnd"/>
      <w:r w:rsidRPr="00352EDE">
        <w:t xml:space="preserve"> explained that Boleslaw </w:t>
      </w:r>
      <w:proofErr w:type="spellStart"/>
      <w:r w:rsidRPr="00352EDE">
        <w:t>Psut</w:t>
      </w:r>
      <w:proofErr w:type="spellEnd"/>
      <w:r w:rsidR="005910EF">
        <w:t>, the property owner,</w:t>
      </w:r>
      <w:r w:rsidRPr="00352EDE">
        <w:t xml:space="preserve"> is his father and that the Complainant is the tenant who was trying to get service in his name at 3272 Webb Street (Tr. 4, 5).  </w:t>
      </w:r>
    </w:p>
    <w:p w:rsidR="001C3BA8" w:rsidRDefault="001C3BA8" w:rsidP="00D8744C">
      <w:pPr>
        <w:pStyle w:val="BodyText"/>
        <w:tabs>
          <w:tab w:val="left" w:pos="0"/>
        </w:tabs>
        <w:spacing w:after="0"/>
        <w:jc w:val="left"/>
      </w:pPr>
    </w:p>
    <w:p w:rsidR="00352EDE" w:rsidRPr="00352EDE" w:rsidRDefault="001C3BA8" w:rsidP="00D8744C">
      <w:pPr>
        <w:pStyle w:val="BodyText"/>
        <w:tabs>
          <w:tab w:val="left" w:pos="0"/>
        </w:tabs>
        <w:spacing w:after="0"/>
        <w:jc w:val="left"/>
      </w:pPr>
      <w:r>
        <w:tab/>
      </w:r>
      <w:r>
        <w:tab/>
      </w:r>
      <w:r w:rsidR="00352EDE" w:rsidRPr="00352EDE">
        <w:t>The Respondent’s attorney moved to dismiss the complaint for failure to prosecute (Tr. 12).</w:t>
      </w:r>
    </w:p>
    <w:p w:rsidR="00352EDE" w:rsidRDefault="00352EDE" w:rsidP="00D8744C">
      <w:pPr>
        <w:pStyle w:val="BodyText"/>
        <w:tabs>
          <w:tab w:val="left" w:pos="0"/>
        </w:tabs>
        <w:spacing w:after="0"/>
        <w:jc w:val="left"/>
      </w:pPr>
      <w:r w:rsidRPr="00352EDE">
        <w:tab/>
      </w:r>
      <w:r w:rsidRPr="00352EDE">
        <w:tab/>
        <w:t xml:space="preserve">The record in this case consists of the pleadings, </w:t>
      </w:r>
      <w:r w:rsidR="00AC1277">
        <w:t xml:space="preserve">the prehearing </w:t>
      </w:r>
      <w:r w:rsidRPr="00352EDE">
        <w:t>orders and an 18-page transcript.  The record closed on April 22, 2016.</w:t>
      </w:r>
    </w:p>
    <w:p w:rsidR="00647E32" w:rsidRPr="00352EDE" w:rsidRDefault="00647E32" w:rsidP="00D8744C">
      <w:pPr>
        <w:pStyle w:val="BodyText"/>
        <w:tabs>
          <w:tab w:val="left" w:pos="0"/>
        </w:tabs>
        <w:spacing w:after="0"/>
        <w:jc w:val="left"/>
      </w:pPr>
    </w:p>
    <w:p w:rsidR="007B7521" w:rsidRPr="00450AE2" w:rsidRDefault="007B7521" w:rsidP="00D8744C">
      <w:pPr>
        <w:pStyle w:val="NoSpacing"/>
        <w:jc w:val="center"/>
        <w:rPr>
          <w:rFonts w:eastAsia="Batang"/>
          <w:u w:val="single"/>
        </w:rPr>
      </w:pPr>
      <w:r w:rsidRPr="00450AE2">
        <w:rPr>
          <w:rFonts w:eastAsia="Batang"/>
          <w:u w:val="single"/>
        </w:rPr>
        <w:t>FINDINGS OF FACT</w:t>
      </w:r>
    </w:p>
    <w:p w:rsidR="007B7521" w:rsidRPr="00450AE2" w:rsidRDefault="007B7521" w:rsidP="00D8744C">
      <w:pPr>
        <w:pStyle w:val="NoSpacing"/>
        <w:rPr>
          <w:rFonts w:eastAsia="Batang"/>
        </w:rPr>
      </w:pPr>
    </w:p>
    <w:p w:rsidR="00352EDE" w:rsidRDefault="00352EDE" w:rsidP="00D8744C">
      <w:pPr>
        <w:pStyle w:val="ListParagraph"/>
        <w:numPr>
          <w:ilvl w:val="0"/>
          <w:numId w:val="7"/>
        </w:numPr>
        <w:ind w:left="0" w:firstLine="1440"/>
        <w:jc w:val="left"/>
        <w:rPr>
          <w:rFonts w:eastAsia="Calibri"/>
        </w:rPr>
      </w:pPr>
      <w:r>
        <w:t xml:space="preserve">The Complainant is John </w:t>
      </w:r>
      <w:proofErr w:type="spellStart"/>
      <w:r>
        <w:t>McGuoirk</w:t>
      </w:r>
      <w:proofErr w:type="spellEnd"/>
      <w:r>
        <w:rPr>
          <w:rFonts w:eastAsia="Calibri"/>
        </w:rPr>
        <w:t>.</w:t>
      </w:r>
    </w:p>
    <w:p w:rsidR="00352EDE" w:rsidRDefault="00352EDE" w:rsidP="00D8744C">
      <w:pPr>
        <w:pStyle w:val="ListParagraph"/>
        <w:ind w:left="0"/>
        <w:rPr>
          <w:rFonts w:eastAsia="Calibri"/>
        </w:rPr>
      </w:pPr>
    </w:p>
    <w:p w:rsidR="00352EDE" w:rsidRPr="00AC1277" w:rsidRDefault="00352EDE" w:rsidP="00D8744C">
      <w:pPr>
        <w:pStyle w:val="ListParagraph"/>
        <w:numPr>
          <w:ilvl w:val="0"/>
          <w:numId w:val="7"/>
        </w:numPr>
        <w:ind w:left="0" w:firstLine="1440"/>
        <w:jc w:val="left"/>
        <w:rPr>
          <w:rFonts w:eastAsia="Calibri"/>
        </w:rPr>
      </w:pPr>
      <w:r>
        <w:t xml:space="preserve">The Respondent in this proceeding is PECO Energy Company.  </w:t>
      </w:r>
    </w:p>
    <w:p w:rsidR="00AC1277" w:rsidRPr="00AC1277" w:rsidRDefault="00AC1277" w:rsidP="00D8744C">
      <w:pPr>
        <w:pStyle w:val="ListParagraph"/>
        <w:rPr>
          <w:rFonts w:eastAsia="Calibri"/>
        </w:rPr>
      </w:pPr>
    </w:p>
    <w:p w:rsidR="00AC1277" w:rsidRPr="00AC1277" w:rsidRDefault="00AC1277" w:rsidP="00D8744C">
      <w:pPr>
        <w:pStyle w:val="ListParagraph"/>
        <w:numPr>
          <w:ilvl w:val="0"/>
          <w:numId w:val="7"/>
        </w:numPr>
        <w:ind w:left="0" w:firstLine="1440"/>
        <w:jc w:val="left"/>
        <w:rPr>
          <w:rFonts w:eastAsia="Calibri"/>
        </w:rPr>
      </w:pPr>
      <w:r>
        <w:rPr>
          <w:rFonts w:eastAsia="Calibri"/>
        </w:rPr>
        <w:t>By</w:t>
      </w:r>
      <w:r>
        <w:t xml:space="preserve"> hearing notice dated December 1, 2016, a hearing was scheduled for February 18, 2016</w:t>
      </w:r>
      <w:r w:rsidR="0047346E">
        <w:t xml:space="preserve"> (Tr. 15).</w:t>
      </w:r>
    </w:p>
    <w:p w:rsidR="00AC1277" w:rsidRPr="00AC1277" w:rsidRDefault="00AC1277" w:rsidP="00D8744C">
      <w:pPr>
        <w:pStyle w:val="ListParagraph"/>
        <w:rPr>
          <w:rFonts w:eastAsia="Calibri"/>
        </w:rPr>
      </w:pPr>
    </w:p>
    <w:p w:rsidR="00AC1277" w:rsidRPr="00AC1277" w:rsidRDefault="00AC1277" w:rsidP="00D8744C">
      <w:pPr>
        <w:pStyle w:val="ListParagraph"/>
        <w:numPr>
          <w:ilvl w:val="0"/>
          <w:numId w:val="7"/>
        </w:numPr>
        <w:ind w:left="0" w:firstLine="1440"/>
        <w:jc w:val="left"/>
        <w:rPr>
          <w:rFonts w:eastAsia="Calibri"/>
        </w:rPr>
      </w:pPr>
      <w:r>
        <w:t>The Complainant requested a continuance of the February 18, 2016 hearing</w:t>
      </w:r>
      <w:r w:rsidR="00B329F7">
        <w:t xml:space="preserve"> (Tr. 15).</w:t>
      </w:r>
    </w:p>
    <w:p w:rsidR="00AC1277" w:rsidRPr="00AC1277" w:rsidRDefault="00AC1277" w:rsidP="00D8744C">
      <w:pPr>
        <w:pStyle w:val="ListParagraph"/>
        <w:rPr>
          <w:rFonts w:eastAsia="Calibri"/>
        </w:rPr>
      </w:pPr>
    </w:p>
    <w:p w:rsidR="00AC1277" w:rsidRDefault="00AC1277" w:rsidP="00D8744C">
      <w:pPr>
        <w:pStyle w:val="ListParagraph"/>
        <w:numPr>
          <w:ilvl w:val="0"/>
          <w:numId w:val="7"/>
        </w:numPr>
        <w:ind w:left="0" w:firstLine="1440"/>
        <w:jc w:val="left"/>
        <w:rPr>
          <w:rFonts w:eastAsia="Calibri"/>
        </w:rPr>
      </w:pPr>
      <w:r w:rsidRPr="00AC1277">
        <w:rPr>
          <w:rFonts w:eastAsia="Calibri"/>
        </w:rPr>
        <w:t>By prehearing order #2, dated February 8, 2016, the Complainant’s request for a continuance was granted</w:t>
      </w:r>
      <w:r w:rsidR="00B329F7">
        <w:rPr>
          <w:rFonts w:eastAsia="Calibri"/>
        </w:rPr>
        <w:t xml:space="preserve"> (Tr</w:t>
      </w:r>
      <w:r w:rsidRPr="00AC1277">
        <w:rPr>
          <w:rFonts w:eastAsia="Calibri"/>
        </w:rPr>
        <w:t>.</w:t>
      </w:r>
      <w:r w:rsidR="00B329F7">
        <w:rPr>
          <w:rFonts w:eastAsia="Calibri"/>
        </w:rPr>
        <w:t xml:space="preserve"> 15).</w:t>
      </w:r>
      <w:r w:rsidRPr="00AC1277">
        <w:rPr>
          <w:rFonts w:eastAsia="Calibri"/>
        </w:rPr>
        <w:t xml:space="preserve">  </w:t>
      </w:r>
    </w:p>
    <w:p w:rsidR="00AC1277" w:rsidRPr="00AC1277" w:rsidRDefault="00AC1277" w:rsidP="00D8744C">
      <w:pPr>
        <w:pStyle w:val="ListParagraph"/>
        <w:rPr>
          <w:rFonts w:eastAsia="Calibri"/>
        </w:rPr>
      </w:pPr>
    </w:p>
    <w:p w:rsidR="00AC1277" w:rsidRDefault="00AC1277" w:rsidP="00D8744C">
      <w:pPr>
        <w:pStyle w:val="ListParagraph"/>
        <w:numPr>
          <w:ilvl w:val="0"/>
          <w:numId w:val="7"/>
        </w:numPr>
        <w:ind w:left="0" w:firstLine="1440"/>
        <w:jc w:val="left"/>
        <w:rPr>
          <w:rFonts w:eastAsia="Calibri"/>
        </w:rPr>
      </w:pPr>
      <w:r w:rsidRPr="00AC1277">
        <w:rPr>
          <w:rFonts w:eastAsia="Calibri"/>
        </w:rPr>
        <w:t>By hearing cancellation/reschedule notice dated February 18, 2016, the hearing was rescheduled to April 7, 2016</w:t>
      </w:r>
      <w:r w:rsidR="0047346E">
        <w:rPr>
          <w:rFonts w:eastAsia="Calibri"/>
        </w:rPr>
        <w:t xml:space="preserve"> (Tr. 15)</w:t>
      </w:r>
      <w:r w:rsidRPr="00AC1277">
        <w:rPr>
          <w:rFonts w:eastAsia="Calibri"/>
        </w:rPr>
        <w:t>.</w:t>
      </w:r>
    </w:p>
    <w:p w:rsidR="00352EDE" w:rsidRDefault="00352EDE" w:rsidP="00D8744C">
      <w:pPr>
        <w:pStyle w:val="ListParagraph"/>
        <w:ind w:left="0"/>
        <w:rPr>
          <w:rFonts w:eastAsia="Calibri"/>
        </w:rPr>
      </w:pPr>
    </w:p>
    <w:p w:rsidR="00352EDE" w:rsidRDefault="00352EDE" w:rsidP="00D8744C">
      <w:pPr>
        <w:pStyle w:val="ParaTab1"/>
        <w:numPr>
          <w:ilvl w:val="0"/>
          <w:numId w:val="7"/>
        </w:numPr>
        <w:tabs>
          <w:tab w:val="left" w:pos="0"/>
        </w:tabs>
        <w:spacing w:line="360" w:lineRule="auto"/>
        <w:ind w:left="0" w:firstLine="1440"/>
        <w:rPr>
          <w:rFonts w:ascii="Times New Roman" w:hAnsi="Times New Roman" w:cs="Times New Roman"/>
        </w:rPr>
      </w:pPr>
      <w:r>
        <w:rPr>
          <w:rFonts w:ascii="Times New Roman" w:hAnsi="Times New Roman" w:cs="Times New Roman"/>
        </w:rPr>
        <w:t xml:space="preserve">The </w:t>
      </w:r>
      <w:r w:rsidR="00647E32" w:rsidRPr="00647E32">
        <w:rPr>
          <w:rFonts w:ascii="Times New Roman" w:hAnsi="Times New Roman" w:cs="Times New Roman"/>
        </w:rPr>
        <w:t>hearing cancellation/reschedule notice</w:t>
      </w:r>
      <w:r>
        <w:rPr>
          <w:rFonts w:ascii="Times New Roman" w:hAnsi="Times New Roman" w:cs="Times New Roman"/>
        </w:rPr>
        <w:t xml:space="preserve"> that the Commission sent to the Complainant on </w:t>
      </w:r>
      <w:r>
        <w:t>February 18, 2016</w:t>
      </w:r>
      <w:r>
        <w:rPr>
          <w:rFonts w:ascii="Times New Roman" w:hAnsi="Times New Roman" w:cs="Times New Roman"/>
        </w:rPr>
        <w:t xml:space="preserve">, was not returned to the Commission as undeliverable (Tr. 4, 5). </w:t>
      </w:r>
    </w:p>
    <w:p w:rsidR="00352EDE" w:rsidRDefault="00352EDE" w:rsidP="00D8744C">
      <w:pPr>
        <w:pStyle w:val="ParaTab1"/>
        <w:tabs>
          <w:tab w:val="left" w:pos="0"/>
        </w:tabs>
        <w:spacing w:line="360" w:lineRule="auto"/>
        <w:rPr>
          <w:rFonts w:ascii="Times New Roman" w:hAnsi="Times New Roman" w:cs="Times New Roman"/>
        </w:rPr>
      </w:pPr>
    </w:p>
    <w:p w:rsidR="00352EDE" w:rsidRDefault="00352EDE" w:rsidP="00D8744C">
      <w:pPr>
        <w:pStyle w:val="ParaTab1"/>
        <w:numPr>
          <w:ilvl w:val="0"/>
          <w:numId w:val="7"/>
        </w:numPr>
        <w:tabs>
          <w:tab w:val="left" w:pos="0"/>
        </w:tabs>
        <w:spacing w:line="360" w:lineRule="auto"/>
        <w:ind w:left="0" w:firstLine="1440"/>
        <w:rPr>
          <w:rFonts w:ascii="Times New Roman" w:hAnsi="Times New Roman" w:cs="Times New Roman"/>
        </w:rPr>
      </w:pPr>
      <w:r>
        <w:rPr>
          <w:rFonts w:ascii="Times New Roman" w:hAnsi="Times New Roman" w:cs="Times New Roman"/>
        </w:rPr>
        <w:t xml:space="preserve">The </w:t>
      </w:r>
      <w:r w:rsidR="00AC1277">
        <w:rPr>
          <w:rFonts w:ascii="Times New Roman" w:hAnsi="Times New Roman" w:cs="Times New Roman"/>
        </w:rPr>
        <w:t>prehearing order</w:t>
      </w:r>
      <w:r>
        <w:rPr>
          <w:rFonts w:ascii="Times New Roman" w:hAnsi="Times New Roman" w:cs="Times New Roman"/>
        </w:rPr>
        <w:t xml:space="preserve"> that was sent to the Complainant on </w:t>
      </w:r>
      <w:r>
        <w:t>February 19, 2016</w:t>
      </w:r>
      <w:r>
        <w:rPr>
          <w:rFonts w:ascii="Times New Roman" w:hAnsi="Times New Roman" w:cs="Times New Roman"/>
        </w:rPr>
        <w:t xml:space="preserve">, was not returned to the Commission as undeliverable (Tr. 4). </w:t>
      </w:r>
    </w:p>
    <w:p w:rsidR="00352EDE" w:rsidRDefault="00352EDE" w:rsidP="00D8744C">
      <w:pPr>
        <w:pStyle w:val="ParaTab1"/>
        <w:tabs>
          <w:tab w:val="left" w:pos="0"/>
        </w:tabs>
        <w:spacing w:line="360" w:lineRule="auto"/>
        <w:rPr>
          <w:rFonts w:ascii="Times New Roman" w:hAnsi="Times New Roman" w:cs="Times New Roman"/>
        </w:rPr>
      </w:pPr>
    </w:p>
    <w:p w:rsidR="00352EDE" w:rsidRDefault="00352EDE" w:rsidP="00D8744C">
      <w:pPr>
        <w:pStyle w:val="ParaTab1"/>
        <w:numPr>
          <w:ilvl w:val="0"/>
          <w:numId w:val="7"/>
        </w:numPr>
        <w:spacing w:line="360" w:lineRule="auto"/>
        <w:ind w:left="0" w:firstLine="1440"/>
        <w:rPr>
          <w:rFonts w:ascii="Times New Roman" w:hAnsi="Times New Roman" w:cs="Times New Roman"/>
        </w:rPr>
      </w:pPr>
      <w:r>
        <w:rPr>
          <w:rFonts w:ascii="Times New Roman" w:hAnsi="Times New Roman" w:cs="Times New Roman"/>
        </w:rPr>
        <w:t>The Complainant request</w:t>
      </w:r>
      <w:r w:rsidR="00647E32">
        <w:rPr>
          <w:rFonts w:ascii="Times New Roman" w:hAnsi="Times New Roman" w:cs="Times New Roman"/>
        </w:rPr>
        <w:t>ed</w:t>
      </w:r>
      <w:r>
        <w:rPr>
          <w:rFonts w:ascii="Times New Roman" w:hAnsi="Times New Roman" w:cs="Times New Roman"/>
        </w:rPr>
        <w:t xml:space="preserve"> a continuance of the April 7, 2016 hearing</w:t>
      </w:r>
      <w:r w:rsidR="00647E32">
        <w:rPr>
          <w:rFonts w:ascii="Times New Roman" w:hAnsi="Times New Roman" w:cs="Times New Roman"/>
        </w:rPr>
        <w:t xml:space="preserve"> </w:t>
      </w:r>
      <w:r>
        <w:rPr>
          <w:rFonts w:ascii="Times New Roman" w:hAnsi="Times New Roman" w:cs="Times New Roman"/>
        </w:rPr>
        <w:t>(Tr. 5</w:t>
      </w:r>
      <w:r w:rsidR="00647E32">
        <w:rPr>
          <w:rFonts w:ascii="Times New Roman" w:hAnsi="Times New Roman" w:cs="Times New Roman"/>
        </w:rPr>
        <w:t>, 13</w:t>
      </w:r>
      <w:r>
        <w:rPr>
          <w:rFonts w:ascii="Times New Roman" w:hAnsi="Times New Roman" w:cs="Times New Roman"/>
        </w:rPr>
        <w:t>).</w:t>
      </w:r>
    </w:p>
    <w:p w:rsidR="00352EDE" w:rsidRDefault="00352EDE" w:rsidP="00D8744C">
      <w:pPr>
        <w:pStyle w:val="ParaTab1"/>
        <w:tabs>
          <w:tab w:val="left" w:pos="0"/>
        </w:tabs>
        <w:spacing w:line="360" w:lineRule="auto"/>
        <w:rPr>
          <w:rFonts w:ascii="Times New Roman" w:hAnsi="Times New Roman" w:cs="Times New Roman"/>
        </w:rPr>
      </w:pPr>
    </w:p>
    <w:p w:rsidR="00647E32" w:rsidRDefault="00647E32" w:rsidP="00D8744C">
      <w:pPr>
        <w:pStyle w:val="ParaTab1"/>
        <w:numPr>
          <w:ilvl w:val="0"/>
          <w:numId w:val="7"/>
        </w:numPr>
        <w:tabs>
          <w:tab w:val="left" w:pos="0"/>
        </w:tabs>
        <w:spacing w:line="360" w:lineRule="auto"/>
        <w:ind w:left="0" w:firstLine="1440"/>
      </w:pPr>
      <w:r>
        <w:t>The Complainant’s continuance request was denied by prehearing order #4, dated April 1, 2016 (Tr. 10, 14).</w:t>
      </w:r>
    </w:p>
    <w:p w:rsidR="0047346E" w:rsidRDefault="0047346E" w:rsidP="00D8744C">
      <w:pPr>
        <w:pStyle w:val="ListParagraph"/>
      </w:pPr>
    </w:p>
    <w:p w:rsidR="0047346E" w:rsidRPr="0047346E" w:rsidRDefault="0047346E" w:rsidP="00D8744C">
      <w:pPr>
        <w:pStyle w:val="ParaTab1"/>
        <w:numPr>
          <w:ilvl w:val="0"/>
          <w:numId w:val="7"/>
        </w:numPr>
        <w:tabs>
          <w:tab w:val="left" w:pos="0"/>
        </w:tabs>
        <w:spacing w:line="360" w:lineRule="auto"/>
        <w:ind w:left="0" w:firstLine="1440"/>
        <w:rPr>
          <w:rFonts w:ascii="Times New Roman" w:hAnsi="Times New Roman" w:cs="Times New Roman"/>
        </w:rPr>
      </w:pPr>
      <w:r>
        <w:rPr>
          <w:rFonts w:ascii="Times New Roman" w:hAnsi="Times New Roman" w:cs="Times New Roman"/>
        </w:rPr>
        <w:t xml:space="preserve">The prehearing order that was sent to the Complainant on </w:t>
      </w:r>
      <w:r>
        <w:t>April 1, 2016</w:t>
      </w:r>
      <w:r>
        <w:rPr>
          <w:rFonts w:ascii="Times New Roman" w:hAnsi="Times New Roman" w:cs="Times New Roman"/>
        </w:rPr>
        <w:t xml:space="preserve">, was not returned to the Commission as undeliverable (Tr. 4). </w:t>
      </w:r>
    </w:p>
    <w:p w:rsidR="00647E32" w:rsidRDefault="00647E32" w:rsidP="00D8744C">
      <w:pPr>
        <w:pStyle w:val="ListParagraph"/>
      </w:pPr>
    </w:p>
    <w:p w:rsidR="00352EDE" w:rsidRDefault="00352EDE" w:rsidP="00D8744C">
      <w:pPr>
        <w:pStyle w:val="ParaTab1"/>
        <w:numPr>
          <w:ilvl w:val="0"/>
          <w:numId w:val="7"/>
        </w:numPr>
        <w:tabs>
          <w:tab w:val="left" w:pos="0"/>
        </w:tabs>
        <w:spacing w:line="360" w:lineRule="auto"/>
        <w:ind w:left="0" w:firstLine="1440"/>
      </w:pPr>
      <w:r>
        <w:t xml:space="preserve">In the </w:t>
      </w:r>
      <w:r w:rsidR="00B017C6">
        <w:t xml:space="preserve">instant </w:t>
      </w:r>
      <w:r>
        <w:t>complaint</w:t>
      </w:r>
      <w:r w:rsidR="00AC1277">
        <w:t xml:space="preserve"> </w:t>
      </w:r>
      <w:r>
        <w:t xml:space="preserve">the tenant is requesting service in his name and contesting the Respondent’s request that he pay the past due balance (Tr. </w:t>
      </w:r>
      <w:r w:rsidR="00647E32">
        <w:t>6, 10</w:t>
      </w:r>
      <w:r>
        <w:t xml:space="preserve">).  </w:t>
      </w:r>
    </w:p>
    <w:p w:rsidR="00EC24D3" w:rsidRDefault="00EC24D3" w:rsidP="00EC24D3">
      <w:pPr>
        <w:pStyle w:val="ParaTab1"/>
        <w:tabs>
          <w:tab w:val="left" w:pos="0"/>
        </w:tabs>
        <w:spacing w:line="360" w:lineRule="auto"/>
        <w:ind w:left="1440" w:firstLine="0"/>
      </w:pPr>
    </w:p>
    <w:p w:rsidR="00EC24D3" w:rsidRDefault="00EC24D3" w:rsidP="00D8744C">
      <w:pPr>
        <w:pStyle w:val="ParaTab1"/>
        <w:numPr>
          <w:ilvl w:val="0"/>
          <w:numId w:val="7"/>
        </w:numPr>
        <w:tabs>
          <w:tab w:val="left" w:pos="0"/>
        </w:tabs>
        <w:spacing w:line="360" w:lineRule="auto"/>
        <w:ind w:left="0" w:firstLine="1440"/>
      </w:pPr>
      <w:r>
        <w:t xml:space="preserve">Boleslaw </w:t>
      </w:r>
      <w:proofErr w:type="spellStart"/>
      <w:r>
        <w:t>Psut</w:t>
      </w:r>
      <w:proofErr w:type="spellEnd"/>
      <w:r>
        <w:t xml:space="preserve"> is the owner of the property at 3272 Webb Street (Tr. 4).</w:t>
      </w:r>
    </w:p>
    <w:p w:rsidR="00352EDE" w:rsidRDefault="00352EDE" w:rsidP="00D8744C">
      <w:pPr>
        <w:pStyle w:val="ListParagraph"/>
      </w:pPr>
    </w:p>
    <w:p w:rsidR="00B329F7" w:rsidRDefault="00A94642" w:rsidP="00D8744C">
      <w:pPr>
        <w:pStyle w:val="ParaTab1"/>
        <w:numPr>
          <w:ilvl w:val="0"/>
          <w:numId w:val="7"/>
        </w:numPr>
        <w:spacing w:line="360" w:lineRule="auto"/>
        <w:ind w:left="0" w:firstLine="1440"/>
        <w:rPr>
          <w:rFonts w:ascii="Times New Roman" w:hAnsi="Times New Roman" w:cs="Times New Roman"/>
        </w:rPr>
      </w:pPr>
      <w:r>
        <w:rPr>
          <w:rFonts w:ascii="Times New Roman" w:hAnsi="Times New Roman" w:cs="Times New Roman"/>
        </w:rPr>
        <w:t>Joe</w:t>
      </w:r>
      <w:r w:rsidR="00B329F7">
        <w:rPr>
          <w:rFonts w:ascii="Times New Roman" w:hAnsi="Times New Roman" w:cs="Times New Roman"/>
        </w:rPr>
        <w:t xml:space="preserve"> </w:t>
      </w:r>
      <w:proofErr w:type="spellStart"/>
      <w:r w:rsidR="00B329F7">
        <w:rPr>
          <w:rFonts w:ascii="Times New Roman" w:hAnsi="Times New Roman" w:cs="Times New Roman"/>
        </w:rPr>
        <w:t>Psut</w:t>
      </w:r>
      <w:proofErr w:type="spellEnd"/>
      <w:r w:rsidR="00B329F7">
        <w:rPr>
          <w:rFonts w:ascii="Times New Roman" w:hAnsi="Times New Roman" w:cs="Times New Roman"/>
        </w:rPr>
        <w:t xml:space="preserve"> is the son of Boleslaw </w:t>
      </w:r>
      <w:proofErr w:type="spellStart"/>
      <w:r w:rsidR="00B329F7">
        <w:rPr>
          <w:rFonts w:ascii="Times New Roman" w:hAnsi="Times New Roman" w:cs="Times New Roman"/>
        </w:rPr>
        <w:t>Psut</w:t>
      </w:r>
      <w:proofErr w:type="spellEnd"/>
      <w:r w:rsidR="00B329F7">
        <w:rPr>
          <w:rFonts w:ascii="Times New Roman" w:hAnsi="Times New Roman" w:cs="Times New Roman"/>
        </w:rPr>
        <w:t xml:space="preserve"> (Tr. 4, 5).</w:t>
      </w:r>
    </w:p>
    <w:p w:rsidR="00B329F7" w:rsidRDefault="00B329F7" w:rsidP="00D8744C">
      <w:pPr>
        <w:pStyle w:val="ParaTab1"/>
        <w:spacing w:line="360" w:lineRule="auto"/>
        <w:ind w:firstLine="0"/>
        <w:rPr>
          <w:rFonts w:ascii="Times New Roman" w:hAnsi="Times New Roman" w:cs="Times New Roman"/>
        </w:rPr>
      </w:pPr>
    </w:p>
    <w:p w:rsidR="00352EDE" w:rsidRDefault="00A94642" w:rsidP="00D8744C">
      <w:pPr>
        <w:pStyle w:val="ParaTab1"/>
        <w:numPr>
          <w:ilvl w:val="0"/>
          <w:numId w:val="7"/>
        </w:numPr>
        <w:tabs>
          <w:tab w:val="left" w:pos="0"/>
        </w:tabs>
        <w:spacing w:line="360" w:lineRule="auto"/>
        <w:ind w:left="0" w:firstLine="1440"/>
      </w:pPr>
      <w:r>
        <w:t>Joe</w:t>
      </w:r>
      <w:r w:rsidR="00352EDE">
        <w:t xml:space="preserve"> </w:t>
      </w:r>
      <w:proofErr w:type="spellStart"/>
      <w:r w:rsidR="00352EDE">
        <w:t>Psut</w:t>
      </w:r>
      <w:proofErr w:type="spellEnd"/>
      <w:r w:rsidR="00352EDE">
        <w:t xml:space="preserve"> is not an attorney</w:t>
      </w:r>
      <w:r w:rsidR="008A1145">
        <w:t xml:space="preserve"> (Tr. 4, 15).</w:t>
      </w:r>
    </w:p>
    <w:p w:rsidR="00352EDE" w:rsidRDefault="00352EDE" w:rsidP="00D8744C">
      <w:pPr>
        <w:pStyle w:val="ParaTab1"/>
        <w:spacing w:line="360" w:lineRule="auto"/>
        <w:ind w:left="1440" w:firstLine="0"/>
      </w:pPr>
    </w:p>
    <w:p w:rsidR="00134926" w:rsidRDefault="00352EDE" w:rsidP="00D8744C">
      <w:pPr>
        <w:pStyle w:val="ParaTab1"/>
        <w:numPr>
          <w:ilvl w:val="0"/>
          <w:numId w:val="7"/>
        </w:numPr>
        <w:spacing w:line="360" w:lineRule="auto"/>
        <w:ind w:left="0" w:firstLine="1440"/>
        <w:rPr>
          <w:rFonts w:ascii="Times New Roman" w:hAnsi="Times New Roman" w:cs="Times New Roman"/>
        </w:rPr>
      </w:pPr>
      <w:r w:rsidRPr="008A1145">
        <w:rPr>
          <w:rFonts w:ascii="Times New Roman" w:hAnsi="Times New Roman" w:cs="Times New Roman"/>
        </w:rPr>
        <w:t xml:space="preserve">The Complainant did not participate in the </w:t>
      </w:r>
      <w:r>
        <w:t>April 7, 2016</w:t>
      </w:r>
      <w:r w:rsidR="008A1145">
        <w:t xml:space="preserve"> </w:t>
      </w:r>
      <w:r w:rsidRPr="008A1145">
        <w:rPr>
          <w:rFonts w:ascii="Times New Roman" w:hAnsi="Times New Roman" w:cs="Times New Roman"/>
        </w:rPr>
        <w:t xml:space="preserve">hearing </w:t>
      </w:r>
    </w:p>
    <w:p w:rsidR="00352EDE" w:rsidRPr="008A1145" w:rsidRDefault="00352EDE" w:rsidP="00134926">
      <w:pPr>
        <w:pStyle w:val="ParaTab1"/>
        <w:spacing w:line="360" w:lineRule="auto"/>
        <w:ind w:firstLine="0"/>
        <w:rPr>
          <w:rFonts w:ascii="Times New Roman" w:hAnsi="Times New Roman" w:cs="Times New Roman"/>
        </w:rPr>
      </w:pPr>
      <w:proofErr w:type="gramStart"/>
      <w:r w:rsidRPr="008A1145">
        <w:rPr>
          <w:rFonts w:ascii="Times New Roman" w:hAnsi="Times New Roman" w:cs="Times New Roman"/>
        </w:rPr>
        <w:t xml:space="preserve">(Tr. 4, </w:t>
      </w:r>
      <w:r w:rsidR="00134926">
        <w:rPr>
          <w:rFonts w:ascii="Times New Roman" w:hAnsi="Times New Roman" w:cs="Times New Roman"/>
        </w:rPr>
        <w:t>5, </w:t>
      </w:r>
      <w:r w:rsidR="008A1145">
        <w:rPr>
          <w:rFonts w:ascii="Times New Roman" w:hAnsi="Times New Roman" w:cs="Times New Roman"/>
        </w:rPr>
        <w:t>10</w:t>
      </w:r>
      <w:r w:rsidRPr="008A1145">
        <w:rPr>
          <w:rFonts w:ascii="Times New Roman" w:hAnsi="Times New Roman" w:cs="Times New Roman"/>
        </w:rPr>
        <w:t>).</w:t>
      </w:r>
      <w:proofErr w:type="gramEnd"/>
      <w:r w:rsidRPr="008A1145">
        <w:rPr>
          <w:rFonts w:ascii="Times New Roman" w:hAnsi="Times New Roman" w:cs="Times New Roman"/>
        </w:rPr>
        <w:t xml:space="preserve">  </w:t>
      </w:r>
    </w:p>
    <w:p w:rsidR="00352EDE" w:rsidRDefault="00352EDE" w:rsidP="00D8744C">
      <w:pPr>
        <w:pStyle w:val="ParaTab1"/>
        <w:tabs>
          <w:tab w:val="left" w:pos="0"/>
        </w:tabs>
        <w:spacing w:line="360" w:lineRule="auto"/>
        <w:ind w:left="1440" w:firstLine="0"/>
        <w:rPr>
          <w:rFonts w:ascii="Times New Roman" w:hAnsi="Times New Roman" w:cs="Times New Roman"/>
        </w:rPr>
      </w:pPr>
    </w:p>
    <w:p w:rsidR="00352EDE" w:rsidRDefault="00352EDE" w:rsidP="00D8744C">
      <w:pPr>
        <w:pStyle w:val="ParaTab1"/>
        <w:numPr>
          <w:ilvl w:val="0"/>
          <w:numId w:val="7"/>
        </w:numPr>
        <w:tabs>
          <w:tab w:val="left" w:pos="0"/>
        </w:tabs>
        <w:spacing w:line="360" w:lineRule="auto"/>
        <w:ind w:left="0" w:firstLine="1440"/>
        <w:rPr>
          <w:rFonts w:ascii="Times New Roman" w:hAnsi="Times New Roman" w:cs="Times New Roman"/>
        </w:rPr>
      </w:pPr>
      <w:r>
        <w:rPr>
          <w:rFonts w:ascii="Times New Roman" w:hAnsi="Times New Roman" w:cs="Times New Roman"/>
        </w:rPr>
        <w:t xml:space="preserve">The Complainant did not withdraw the complaint or settle the matter </w:t>
      </w:r>
    </w:p>
    <w:p w:rsidR="00352EDE" w:rsidRDefault="00352EDE" w:rsidP="00D8744C">
      <w:pPr>
        <w:pStyle w:val="ParaTab1"/>
        <w:tabs>
          <w:tab w:val="left" w:pos="0"/>
        </w:tabs>
        <w:spacing w:line="360" w:lineRule="auto"/>
        <w:ind w:firstLine="0"/>
        <w:rPr>
          <w:rFonts w:ascii="Times New Roman" w:hAnsi="Times New Roman" w:cs="Times New Roman"/>
        </w:rPr>
      </w:pPr>
      <w:proofErr w:type="gramStart"/>
      <w:r>
        <w:rPr>
          <w:rFonts w:ascii="Times New Roman" w:hAnsi="Times New Roman" w:cs="Times New Roman"/>
        </w:rPr>
        <w:t xml:space="preserve">(Tr. </w:t>
      </w:r>
      <w:r w:rsidR="008A1145">
        <w:rPr>
          <w:rFonts w:ascii="Times New Roman" w:hAnsi="Times New Roman" w:cs="Times New Roman"/>
        </w:rPr>
        <w:t>10, 12</w:t>
      </w:r>
      <w:r>
        <w:rPr>
          <w:rFonts w:ascii="Times New Roman" w:hAnsi="Times New Roman" w:cs="Times New Roman"/>
        </w:rPr>
        <w:t>).</w:t>
      </w:r>
      <w:proofErr w:type="gramEnd"/>
      <w:r>
        <w:rPr>
          <w:rFonts w:ascii="Times New Roman" w:hAnsi="Times New Roman" w:cs="Times New Roman"/>
        </w:rPr>
        <w:t xml:space="preserve"> </w:t>
      </w:r>
    </w:p>
    <w:p w:rsidR="008A1145" w:rsidRDefault="008A1145" w:rsidP="00134926">
      <w:pPr>
        <w:pStyle w:val="ParaTab1"/>
        <w:tabs>
          <w:tab w:val="left" w:pos="0"/>
        </w:tabs>
        <w:spacing w:line="360" w:lineRule="auto"/>
        <w:ind w:firstLine="0"/>
        <w:rPr>
          <w:rFonts w:ascii="Times New Roman" w:hAnsi="Times New Roman" w:cs="Times New Roman"/>
        </w:rPr>
      </w:pPr>
    </w:p>
    <w:p w:rsidR="005E2C22" w:rsidRPr="00450AE2" w:rsidRDefault="005E2C22" w:rsidP="00D8744C">
      <w:pPr>
        <w:pStyle w:val="ListParagraph"/>
        <w:rPr>
          <w:rFonts w:eastAsia="Batang"/>
          <w:u w:val="single"/>
        </w:rPr>
      </w:pPr>
      <w:r w:rsidRPr="00450AE2">
        <w:rPr>
          <w:rFonts w:eastAsia="Batang"/>
          <w:u w:val="single"/>
        </w:rPr>
        <w:t>DISCUSSION</w:t>
      </w:r>
    </w:p>
    <w:p w:rsidR="005E2C22" w:rsidRPr="00450AE2" w:rsidRDefault="005E2C22" w:rsidP="00D8744C">
      <w:pPr>
        <w:pStyle w:val="ListParagraph"/>
        <w:ind w:left="0"/>
        <w:rPr>
          <w:rFonts w:eastAsia="Calibri"/>
          <w:u w:val="single"/>
        </w:rPr>
      </w:pPr>
    </w:p>
    <w:p w:rsidR="005E2C22" w:rsidRPr="00450AE2" w:rsidRDefault="005E2C22" w:rsidP="00D8744C">
      <w:pPr>
        <w:pStyle w:val="NoSpacing"/>
        <w:rPr>
          <w:rFonts w:eastAsia="Times New Roman"/>
        </w:rPr>
      </w:pPr>
      <w:r w:rsidRPr="00450AE2">
        <w:rPr>
          <w:rFonts w:eastAsia="Times New Roman"/>
        </w:rPr>
        <w:tab/>
      </w:r>
      <w:r w:rsidRPr="00450AE2">
        <w:rPr>
          <w:rFonts w:eastAsia="Times New Roman"/>
        </w:rPr>
        <w:tab/>
      </w:r>
      <w:proofErr w:type="gramStart"/>
      <w:r w:rsidRPr="00450AE2">
        <w:rPr>
          <w:rFonts w:eastAsia="Times New Roman"/>
        </w:rPr>
        <w:t>Pursuant to Section 332(a) of the Public Utility Code, 66 Pa.C.S.</w:t>
      </w:r>
      <w:proofErr w:type="gramEnd"/>
      <w:r w:rsidRPr="00450AE2">
        <w:rPr>
          <w:rFonts w:eastAsia="Times New Roman"/>
        </w:rPr>
        <w:t xml:space="preserve">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proofErr w:type="gramStart"/>
      <w:r w:rsidRPr="00450AE2">
        <w:rPr>
          <w:rFonts w:eastAsia="Times New Roman"/>
          <w:i/>
        </w:rPr>
        <w:t>Se-Ling Hosiery v. Margulies</w:t>
      </w:r>
      <w:r w:rsidRPr="00450AE2">
        <w:rPr>
          <w:rFonts w:eastAsia="Times New Roman"/>
        </w:rPr>
        <w:t>, 70 A.2d 854 (</w:t>
      </w:r>
      <w:r w:rsidR="008A1145" w:rsidRPr="00450AE2">
        <w:rPr>
          <w:rFonts w:eastAsia="Times New Roman"/>
        </w:rPr>
        <w:t>Pa.</w:t>
      </w:r>
      <w:r w:rsidR="008A1145">
        <w:rPr>
          <w:rFonts w:eastAsia="Times New Roman"/>
        </w:rPr>
        <w:t xml:space="preserve"> </w:t>
      </w:r>
      <w:r w:rsidRPr="00450AE2">
        <w:rPr>
          <w:rFonts w:eastAsia="Times New Roman"/>
        </w:rPr>
        <w:t>1950).</w:t>
      </w:r>
      <w:proofErr w:type="gramEnd"/>
      <w:r w:rsidRPr="00450AE2">
        <w:rPr>
          <w:rFonts w:eastAsia="Times New Roman"/>
        </w:rPr>
        <w:t xml:space="preserve">  The Complainant must show that the utility is responsible or accountable for the problem described in the complaint.  </w:t>
      </w:r>
      <w:proofErr w:type="gramStart"/>
      <w:r w:rsidRPr="00450AE2">
        <w:rPr>
          <w:rFonts w:eastAsia="Times New Roman"/>
          <w:i/>
        </w:rPr>
        <w:t>Feinstein v. Philadelphia Suburban Water Company</w:t>
      </w:r>
      <w:r w:rsidRPr="00450AE2">
        <w:rPr>
          <w:rFonts w:eastAsia="Times New Roman"/>
        </w:rPr>
        <w:t>, 50 Pa. PUC 300 (1976).</w:t>
      </w:r>
      <w:proofErr w:type="gramEnd"/>
    </w:p>
    <w:p w:rsidR="005E2C22" w:rsidRPr="00450AE2" w:rsidRDefault="005E2C22" w:rsidP="00D8744C">
      <w:pPr>
        <w:pStyle w:val="NoSpacing"/>
        <w:rPr>
          <w:rFonts w:eastAsia="Times New Roman"/>
        </w:rPr>
      </w:pPr>
      <w:r w:rsidRPr="00450AE2">
        <w:rPr>
          <w:rFonts w:eastAsia="Times New Roman"/>
        </w:rPr>
        <w:tab/>
      </w:r>
      <w:r w:rsidRPr="00450AE2">
        <w:rPr>
          <w:rFonts w:eastAsia="Times New Roman"/>
        </w:rPr>
        <w:tab/>
        <w:t xml:space="preserve">The record in this proceeding must be reviewed to determine whether the Complainant has satisfied his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proofErr w:type="gramStart"/>
      <w:r w:rsidRPr="00450AE2">
        <w:rPr>
          <w:rFonts w:eastAsia="Times New Roman"/>
          <w:i/>
        </w:rPr>
        <w:t>Morrissey v. Pa. Dept. of Highways</w:t>
      </w:r>
      <w:r w:rsidRPr="00450AE2">
        <w:rPr>
          <w:rFonts w:eastAsia="Times New Roman"/>
        </w:rPr>
        <w:t>, 225 A.2d 895 (</w:t>
      </w:r>
      <w:r w:rsidR="008A1145" w:rsidRPr="00450AE2">
        <w:rPr>
          <w:rFonts w:eastAsia="Times New Roman"/>
        </w:rPr>
        <w:t>Pa.</w:t>
      </w:r>
      <w:r w:rsidRPr="00450AE2">
        <w:rPr>
          <w:rFonts w:eastAsia="Times New Roman"/>
        </w:rPr>
        <w:t>1967).</w:t>
      </w:r>
      <w:proofErr w:type="gramEnd"/>
      <w:r w:rsidRPr="00450AE2">
        <w:rPr>
          <w:rFonts w:eastAsia="Times New Roman"/>
        </w:rPr>
        <w:t xml:space="preserve"> </w:t>
      </w:r>
    </w:p>
    <w:p w:rsidR="005E2C22" w:rsidRPr="00450AE2" w:rsidRDefault="005E2C22" w:rsidP="00D8744C">
      <w:pPr>
        <w:pStyle w:val="NoSpacing"/>
        <w:rPr>
          <w:rFonts w:eastAsia="Times New Roman"/>
        </w:rPr>
      </w:pPr>
    </w:p>
    <w:p w:rsidR="005E2C22" w:rsidRPr="00450AE2" w:rsidRDefault="005E2C22" w:rsidP="00D8744C">
      <w:pPr>
        <w:pStyle w:val="NoSpacing"/>
        <w:rPr>
          <w:rFonts w:eastAsia="Times New Roman"/>
        </w:rPr>
      </w:pPr>
      <w:r w:rsidRPr="00450AE2">
        <w:rPr>
          <w:rFonts w:eastAsia="Times New Roman"/>
        </w:rPr>
        <w:tab/>
      </w:r>
      <w:r w:rsidRPr="00450AE2">
        <w:rPr>
          <w:rFonts w:eastAsia="Times New Roman"/>
        </w:rPr>
        <w:tab/>
        <w:t xml:space="preserve">Furthermore, the Commission’s decision must be supported by substantial evidence.  </w:t>
      </w:r>
      <w:proofErr w:type="gramStart"/>
      <w:r w:rsidRPr="00450AE2">
        <w:rPr>
          <w:rFonts w:eastAsia="Times New Roman"/>
        </w:rPr>
        <w:t>2 Pa.C.S.</w:t>
      </w:r>
      <w:proofErr w:type="gramEnd"/>
      <w:r w:rsidRPr="00450AE2">
        <w:rPr>
          <w:rFonts w:eastAsia="Times New Roman"/>
        </w:rPr>
        <w:t xml:space="preserve">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proofErr w:type="gramStart"/>
      <w:r w:rsidRPr="00450AE2">
        <w:rPr>
          <w:rFonts w:eastAsia="Times New Roman"/>
          <w:i/>
        </w:rPr>
        <w:t>Norfo</w:t>
      </w:r>
      <w:r w:rsidR="003F4F10" w:rsidRPr="00450AE2">
        <w:rPr>
          <w:rFonts w:eastAsia="Times New Roman"/>
          <w:i/>
        </w:rPr>
        <w:t>lk &amp; Western Ry. Co. v. Pa. PUC</w:t>
      </w:r>
      <w:r w:rsidRPr="00450AE2">
        <w:rPr>
          <w:rFonts w:eastAsia="Times New Roman"/>
        </w:rPr>
        <w:t>, 413 A. 2d 1037 (</w:t>
      </w:r>
      <w:r w:rsidR="00ED5F15" w:rsidRPr="00450AE2">
        <w:rPr>
          <w:rFonts w:eastAsia="Times New Roman"/>
        </w:rPr>
        <w:t>Pa.</w:t>
      </w:r>
      <w:r w:rsidRPr="00450AE2">
        <w:rPr>
          <w:rFonts w:eastAsia="Times New Roman"/>
        </w:rPr>
        <w:t xml:space="preserve">1980); </w:t>
      </w:r>
      <w:r w:rsidRPr="00450AE2">
        <w:rPr>
          <w:rFonts w:eastAsia="Times New Roman"/>
          <w:i/>
        </w:rPr>
        <w:t>Murphy v. Dept. of Public Welfare</w:t>
      </w:r>
      <w:r w:rsidRPr="00450AE2">
        <w:rPr>
          <w:rFonts w:eastAsia="Times New Roman"/>
        </w:rPr>
        <w:t>, 480 A.2d 382 (</w:t>
      </w:r>
      <w:r w:rsidR="00ED5F15" w:rsidRPr="00450AE2">
        <w:rPr>
          <w:rFonts w:eastAsia="Times New Roman"/>
        </w:rPr>
        <w:t>Pa.Cmwlth</w:t>
      </w:r>
      <w:r w:rsidRPr="00450AE2">
        <w:rPr>
          <w:rFonts w:eastAsia="Times New Roman"/>
        </w:rPr>
        <w:t>1984).</w:t>
      </w:r>
      <w:proofErr w:type="gramEnd"/>
    </w:p>
    <w:p w:rsidR="00352EDE" w:rsidRDefault="00352EDE" w:rsidP="00D8744C">
      <w:pPr>
        <w:tabs>
          <w:tab w:val="left" w:pos="-90"/>
          <w:tab w:val="left" w:pos="0"/>
        </w:tabs>
        <w:jc w:val="left"/>
        <w:rPr>
          <w:u w:val="single"/>
        </w:rPr>
      </w:pPr>
    </w:p>
    <w:p w:rsidR="00175FEC" w:rsidRPr="00450AE2" w:rsidRDefault="00175FEC" w:rsidP="00D8744C">
      <w:pPr>
        <w:pStyle w:val="BodyText"/>
        <w:tabs>
          <w:tab w:val="left" w:pos="-90"/>
          <w:tab w:val="left" w:pos="0"/>
        </w:tabs>
        <w:spacing w:after="0"/>
        <w:jc w:val="left"/>
      </w:pPr>
      <w:r w:rsidRPr="00450AE2">
        <w:tab/>
      </w:r>
      <w:r w:rsidRPr="00450AE2">
        <w:tab/>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B017C6">
        <w:rPr>
          <w:i/>
        </w:rPr>
        <w:t>Schneider v. Pa. Pub.</w:t>
      </w:r>
      <w:proofErr w:type="gramEnd"/>
      <w:r w:rsidRPr="00B017C6">
        <w:rPr>
          <w:i/>
        </w:rPr>
        <w:t xml:space="preserve"> </w:t>
      </w:r>
      <w:proofErr w:type="gramStart"/>
      <w:r w:rsidRPr="00B017C6">
        <w:rPr>
          <w:i/>
        </w:rPr>
        <w:t>Util. Comm’n</w:t>
      </w:r>
      <w:r w:rsidRPr="00450AE2">
        <w:t>, 479 A.2d 10 (</w:t>
      </w:r>
      <w:proofErr w:type="spellStart"/>
      <w:r w:rsidRPr="00450AE2">
        <w:t>Pa.Cmwlth</w:t>
      </w:r>
      <w:proofErr w:type="spellEnd"/>
      <w:r w:rsidRPr="00450AE2">
        <w:t>. 1984).</w:t>
      </w:r>
      <w:proofErr w:type="gramEnd"/>
    </w:p>
    <w:p w:rsidR="00175FEC" w:rsidRPr="00450AE2" w:rsidRDefault="00175FEC" w:rsidP="00D8744C">
      <w:pPr>
        <w:pStyle w:val="BodyText"/>
        <w:tabs>
          <w:tab w:val="left" w:pos="-90"/>
          <w:tab w:val="left" w:pos="0"/>
        </w:tabs>
        <w:spacing w:after="0"/>
        <w:jc w:val="left"/>
      </w:pPr>
    </w:p>
    <w:p w:rsidR="00175FEC" w:rsidRPr="00450AE2" w:rsidRDefault="00175FEC" w:rsidP="00D8744C">
      <w:pPr>
        <w:pStyle w:val="BodyText"/>
        <w:tabs>
          <w:tab w:val="left" w:pos="-90"/>
          <w:tab w:val="left" w:pos="0"/>
        </w:tabs>
        <w:spacing w:after="0"/>
        <w:jc w:val="left"/>
      </w:pPr>
      <w:r w:rsidRPr="00450AE2">
        <w:tab/>
      </w:r>
      <w:r w:rsidRPr="00450AE2">
        <w:tab/>
        <w:t xml:space="preserve">The hearing notice and the </w:t>
      </w:r>
      <w:r w:rsidR="0047346E" w:rsidRPr="00450AE2">
        <w:t>prehearing orders</w:t>
      </w:r>
      <w:r w:rsidRPr="00450AE2">
        <w:t xml:space="preserve"> were mailed to the Complainant at the address on his complaint.  This creates a rebuttable presumption that the Complainant received the documents.  </w:t>
      </w:r>
      <w:proofErr w:type="gramStart"/>
      <w:r w:rsidRPr="00FE4017">
        <w:rPr>
          <w:i/>
        </w:rPr>
        <w:t>Berkowitz v. Mayflower Securities</w:t>
      </w:r>
      <w:r w:rsidRPr="00450AE2">
        <w:t>, 317 A.2d 584 (</w:t>
      </w:r>
      <w:r w:rsidR="00FE4017" w:rsidRPr="00450AE2">
        <w:t>Pa.</w:t>
      </w:r>
      <w:r w:rsidRPr="00450AE2">
        <w:t>1974).</w:t>
      </w:r>
      <w:proofErr w:type="gramEnd"/>
      <w:r w:rsidRPr="00450AE2">
        <w:t xml:space="preserve">  The U.S. Postal Service did not return the documents to the Commission.  </w:t>
      </w:r>
      <w:r w:rsidRPr="00FE4017">
        <w:rPr>
          <w:i/>
        </w:rPr>
        <w:t>Chartiers Industrial and Commercial Development Authority v. Allegheny County Board of Property Assessment Appeals and Review</w:t>
      </w:r>
      <w:r w:rsidRPr="00450AE2">
        <w:t>, 645 A.2d 944 (</w:t>
      </w:r>
      <w:proofErr w:type="spellStart"/>
      <w:r w:rsidRPr="00450AE2">
        <w:t>Pa.Cmwlth</w:t>
      </w:r>
      <w:proofErr w:type="spellEnd"/>
      <w:r w:rsidRPr="00450AE2">
        <w:t xml:space="preserve">. 1994).  Once notice of a hearing and the opportunity to be heard has been provided, it is the responsibility of the parties to appear and participate in the hearing.  </w:t>
      </w:r>
      <w:r w:rsidRPr="00FE4017">
        <w:rPr>
          <w:i/>
        </w:rPr>
        <w:t>Sentner v. Bell Telephone Co. of Pennsylvania</w:t>
      </w:r>
      <w:r w:rsidRPr="00450AE2">
        <w:t xml:space="preserve">, Docket No. </w:t>
      </w:r>
      <w:proofErr w:type="gramStart"/>
      <w:r w:rsidRPr="00450AE2">
        <w:t>F-00161106 (Opinion and Order entered October 25, 1993).</w:t>
      </w:r>
      <w:proofErr w:type="gramEnd"/>
      <w:r w:rsidRPr="00450AE2">
        <w:t xml:space="preserve">  </w:t>
      </w:r>
    </w:p>
    <w:p w:rsidR="00175FEC" w:rsidRPr="00450AE2" w:rsidRDefault="00175FEC" w:rsidP="00D8744C">
      <w:pPr>
        <w:pStyle w:val="BodyText"/>
        <w:tabs>
          <w:tab w:val="left" w:pos="-90"/>
          <w:tab w:val="left" w:pos="0"/>
        </w:tabs>
        <w:spacing w:after="0"/>
        <w:jc w:val="left"/>
      </w:pPr>
    </w:p>
    <w:p w:rsidR="00175FEC" w:rsidRPr="00450AE2" w:rsidRDefault="00175FEC" w:rsidP="00D8744C">
      <w:pPr>
        <w:pStyle w:val="BodyText"/>
        <w:tabs>
          <w:tab w:val="left" w:pos="-90"/>
          <w:tab w:val="left" w:pos="0"/>
        </w:tabs>
        <w:spacing w:after="0"/>
        <w:jc w:val="left"/>
      </w:pPr>
      <w:r w:rsidRPr="00450AE2">
        <w:tab/>
      </w:r>
      <w:r w:rsidRPr="00450AE2">
        <w:tab/>
        <w:t xml:space="preserve">The Complainant did not participate in the </w:t>
      </w:r>
      <w:r w:rsidR="00FE4017">
        <w:t>April 7</w:t>
      </w:r>
      <w:r w:rsidRPr="00450AE2">
        <w:t xml:space="preserve">, 2016 hearing.  He was aware of the </w:t>
      </w:r>
      <w:r w:rsidR="00B017C6">
        <w:t xml:space="preserve">date and location of the April 7, 2016 </w:t>
      </w:r>
      <w:r w:rsidRPr="00450AE2">
        <w:t xml:space="preserve">hearing because he requested a continuance.  In addition, he was aware that the continuance was denied (Tr. </w:t>
      </w:r>
      <w:r w:rsidR="0047346E">
        <w:t>4</w:t>
      </w:r>
      <w:r w:rsidRPr="00450AE2">
        <w:t xml:space="preserve">).  </w:t>
      </w:r>
    </w:p>
    <w:p w:rsidR="0047346E" w:rsidRDefault="0047346E" w:rsidP="00D8744C">
      <w:pPr>
        <w:tabs>
          <w:tab w:val="left" w:pos="-90"/>
          <w:tab w:val="left" w:pos="0"/>
        </w:tabs>
        <w:jc w:val="left"/>
      </w:pPr>
    </w:p>
    <w:p w:rsidR="00FE4017" w:rsidRDefault="00FE4017" w:rsidP="00D8744C">
      <w:pPr>
        <w:tabs>
          <w:tab w:val="left" w:pos="-90"/>
          <w:tab w:val="left" w:pos="0"/>
        </w:tabs>
        <w:jc w:val="left"/>
      </w:pPr>
      <w:r>
        <w:tab/>
      </w:r>
      <w:r>
        <w:tab/>
        <w:t xml:space="preserve">Mr. </w:t>
      </w:r>
      <w:proofErr w:type="spellStart"/>
      <w:r>
        <w:t>McGuoirk</w:t>
      </w:r>
      <w:proofErr w:type="spellEnd"/>
      <w:r w:rsidR="008A027F">
        <w:t>, the Complainant,</w:t>
      </w:r>
      <w:r>
        <w:t xml:space="preserve"> is the tenant who asked for service in his name</w:t>
      </w:r>
      <w:r w:rsidR="0047346E">
        <w:t xml:space="preserve"> (Tr. 4, 6)</w:t>
      </w:r>
      <w:r>
        <w:t>.  The Respondent denied the request and stated that he must pay the outstanding balance before service could be established in his name</w:t>
      </w:r>
      <w:r w:rsidR="0047346E">
        <w:t xml:space="preserve"> (Tr</w:t>
      </w:r>
      <w:r>
        <w:t>.</w:t>
      </w:r>
      <w:r w:rsidR="0047346E">
        <w:t xml:space="preserve"> 6).</w:t>
      </w:r>
      <w:r>
        <w:t xml:space="preserve">  Mr. </w:t>
      </w:r>
      <w:proofErr w:type="spellStart"/>
      <w:r>
        <w:t>McGuoirk’s</w:t>
      </w:r>
      <w:proofErr w:type="spellEnd"/>
      <w:r>
        <w:t xml:space="preserve"> second request for a continuance was denied</w:t>
      </w:r>
      <w:r w:rsidR="0047346E">
        <w:t xml:space="preserve"> (Tr</w:t>
      </w:r>
      <w:r>
        <w:t>.</w:t>
      </w:r>
      <w:r w:rsidR="00B017C6">
        <w:t xml:space="preserve"> 14).</w:t>
      </w:r>
    </w:p>
    <w:p w:rsidR="00FE4017" w:rsidRDefault="00FE4017" w:rsidP="00D8744C">
      <w:pPr>
        <w:tabs>
          <w:tab w:val="left" w:pos="-90"/>
          <w:tab w:val="left" w:pos="0"/>
        </w:tabs>
        <w:jc w:val="left"/>
      </w:pPr>
    </w:p>
    <w:p w:rsidR="00FE4017" w:rsidRDefault="00FE4017" w:rsidP="00D8744C">
      <w:pPr>
        <w:tabs>
          <w:tab w:val="left" w:pos="-90"/>
          <w:tab w:val="left" w:pos="0"/>
        </w:tabs>
        <w:jc w:val="left"/>
      </w:pPr>
      <w:r>
        <w:tab/>
      </w:r>
      <w:r>
        <w:tab/>
        <w:t xml:space="preserve">On the day of the hearing, </w:t>
      </w:r>
      <w:r w:rsidR="00A94642">
        <w:t>Joe</w:t>
      </w:r>
      <w:r>
        <w:t xml:space="preserve"> </w:t>
      </w:r>
      <w:proofErr w:type="spellStart"/>
      <w:r>
        <w:t>Psut</w:t>
      </w:r>
      <w:proofErr w:type="spellEnd"/>
      <w:r>
        <w:t xml:space="preserve">, appeared and stated that Mr. </w:t>
      </w:r>
      <w:proofErr w:type="spellStart"/>
      <w:r>
        <w:t>McGuoirk</w:t>
      </w:r>
      <w:proofErr w:type="spellEnd"/>
      <w:r>
        <w:t xml:space="preserve"> was </w:t>
      </w:r>
      <w:r w:rsidR="001C3BA8">
        <w:t xml:space="preserve">unavailable </w:t>
      </w:r>
      <w:r w:rsidR="00B017C6">
        <w:t>(Tr</w:t>
      </w:r>
      <w:r>
        <w:t>.</w:t>
      </w:r>
      <w:r w:rsidR="00B017C6">
        <w:t xml:space="preserve"> 5</w:t>
      </w:r>
      <w:r w:rsidR="005755A5">
        <w:t>, 13</w:t>
      </w:r>
      <w:r w:rsidR="00B017C6">
        <w:t>).</w:t>
      </w:r>
    </w:p>
    <w:p w:rsidR="00B017C6" w:rsidRDefault="00B017C6" w:rsidP="00D8744C">
      <w:pPr>
        <w:tabs>
          <w:tab w:val="left" w:pos="-90"/>
          <w:tab w:val="left" w:pos="0"/>
        </w:tabs>
        <w:jc w:val="left"/>
      </w:pPr>
    </w:p>
    <w:p w:rsidR="00B017C6" w:rsidRDefault="00B017C6" w:rsidP="00D8744C">
      <w:pPr>
        <w:tabs>
          <w:tab w:val="left" w:pos="-90"/>
          <w:tab w:val="left" w:pos="0"/>
        </w:tabs>
        <w:jc w:val="left"/>
      </w:pPr>
      <w:r>
        <w:tab/>
      </w:r>
      <w:r>
        <w:tab/>
        <w:t xml:space="preserve">The applicable Commission regulations concerning appearances are 52 Pa.Code </w:t>
      </w:r>
    </w:p>
    <w:p w:rsidR="00B017C6" w:rsidRDefault="00B017C6" w:rsidP="00D8744C">
      <w:pPr>
        <w:tabs>
          <w:tab w:val="left" w:pos="-90"/>
          <w:tab w:val="left" w:pos="0"/>
        </w:tabs>
        <w:jc w:val="left"/>
      </w:pPr>
      <w:proofErr w:type="gramStart"/>
      <w:r>
        <w:t>§</w:t>
      </w:r>
      <w:r w:rsidR="003E61D9">
        <w:t>§</w:t>
      </w:r>
      <w:r>
        <w:t xml:space="preserve"> 1.21, 1.22 and 1.23.</w:t>
      </w:r>
      <w:proofErr w:type="gramEnd"/>
      <w:r>
        <w:t xml:space="preserve">  The regulations provide in pertinent part:  </w:t>
      </w:r>
    </w:p>
    <w:p w:rsidR="00B017C6" w:rsidRDefault="00B017C6" w:rsidP="00D8744C">
      <w:pPr>
        <w:tabs>
          <w:tab w:val="left" w:pos="-90"/>
          <w:tab w:val="left" w:pos="0"/>
        </w:tabs>
        <w:jc w:val="left"/>
      </w:pPr>
    </w:p>
    <w:p w:rsidR="000F504F" w:rsidRPr="000F504F" w:rsidRDefault="000F504F" w:rsidP="00D8744C">
      <w:pPr>
        <w:spacing w:line="240" w:lineRule="auto"/>
        <w:ind w:left="1440" w:right="1440"/>
        <w:jc w:val="left"/>
        <w:outlineLvl w:val="3"/>
        <w:rPr>
          <w:rFonts w:eastAsia="Times New Roman"/>
          <w:bCs/>
        </w:rPr>
      </w:pPr>
      <w:r w:rsidRPr="000F504F">
        <w:rPr>
          <w:rFonts w:eastAsia="Times New Roman"/>
          <w:b/>
          <w:bCs/>
          <w:szCs w:val="27"/>
        </w:rPr>
        <w:t xml:space="preserve">§ 1.21. </w:t>
      </w:r>
      <w:proofErr w:type="gramStart"/>
      <w:r w:rsidRPr="000F504F">
        <w:rPr>
          <w:rFonts w:eastAsia="Times New Roman"/>
          <w:b/>
          <w:bCs/>
        </w:rPr>
        <w:t>Appearance</w:t>
      </w:r>
      <w:r w:rsidRPr="000F504F">
        <w:rPr>
          <w:rFonts w:eastAsia="Times New Roman"/>
          <w:bCs/>
        </w:rPr>
        <w:t>.</w:t>
      </w:r>
      <w:proofErr w:type="gramEnd"/>
    </w:p>
    <w:p w:rsidR="000F504F" w:rsidRDefault="000F504F" w:rsidP="00D8744C">
      <w:pPr>
        <w:spacing w:line="240" w:lineRule="auto"/>
        <w:ind w:left="1440" w:right="1440"/>
        <w:jc w:val="left"/>
        <w:rPr>
          <w:rFonts w:eastAsia="Times New Roman"/>
        </w:rPr>
      </w:pPr>
    </w:p>
    <w:p w:rsidR="000F504F" w:rsidRPr="000F504F" w:rsidRDefault="000F504F" w:rsidP="00D8744C">
      <w:pPr>
        <w:spacing w:line="240" w:lineRule="auto"/>
        <w:ind w:left="1440" w:right="1440"/>
        <w:jc w:val="left"/>
        <w:rPr>
          <w:rFonts w:eastAsia="Times New Roman"/>
        </w:rPr>
      </w:pPr>
      <w:r w:rsidRPr="000F504F">
        <w:rPr>
          <w:rFonts w:eastAsia="Times New Roman"/>
        </w:rPr>
        <w:t>(a)</w:t>
      </w:r>
      <w:r>
        <w:rPr>
          <w:rFonts w:eastAsia="Times New Roman"/>
        </w:rPr>
        <w:t xml:space="preserve">  </w:t>
      </w:r>
      <w:r w:rsidRPr="000F504F">
        <w:rPr>
          <w:rFonts w:eastAsia="Times New Roman"/>
        </w:rPr>
        <w:t xml:space="preserve">Individuals may represent themselves. </w:t>
      </w:r>
    </w:p>
    <w:p w:rsidR="000F504F" w:rsidRDefault="000F504F" w:rsidP="00D8744C">
      <w:pPr>
        <w:spacing w:line="240" w:lineRule="auto"/>
        <w:ind w:left="1440" w:right="1440"/>
        <w:jc w:val="left"/>
        <w:rPr>
          <w:rFonts w:eastAsia="Times New Roman"/>
        </w:rPr>
      </w:pPr>
      <w:r w:rsidRPr="000F504F">
        <w:rPr>
          <w:rFonts w:eastAsia="Times New Roman"/>
        </w:rPr>
        <w:t>(b)</w:t>
      </w:r>
      <w:r>
        <w:rPr>
          <w:rFonts w:eastAsia="Times New Roman"/>
        </w:rPr>
        <w:t xml:space="preserve">  </w:t>
      </w:r>
      <w:r w:rsidRPr="000F504F">
        <w:rPr>
          <w:rFonts w:eastAsia="Times New Roman"/>
        </w:rPr>
        <w:t>Except as provided in subsection (a), persons in adversarial proceedings shall be represented in accordance with §</w:t>
      </w:r>
      <w:r>
        <w:rPr>
          <w:rFonts w:eastAsia="Times New Roman"/>
        </w:rPr>
        <w:t xml:space="preserve"> </w:t>
      </w:r>
      <w:r w:rsidRPr="000F504F">
        <w:rPr>
          <w:rFonts w:eastAsia="Times New Roman"/>
        </w:rPr>
        <w:t>1.22 (relating to appearance by attorneys and legal intern).</w:t>
      </w:r>
    </w:p>
    <w:p w:rsidR="000F504F" w:rsidRDefault="000F504F" w:rsidP="00D8744C">
      <w:pPr>
        <w:spacing w:line="240" w:lineRule="auto"/>
        <w:ind w:left="1440" w:right="1440"/>
        <w:rPr>
          <w:rFonts w:eastAsia="Times New Roman"/>
        </w:rPr>
      </w:pPr>
      <w:r>
        <w:rPr>
          <w:rFonts w:eastAsia="Times New Roman"/>
        </w:rPr>
        <w:t>…</w:t>
      </w:r>
    </w:p>
    <w:p w:rsidR="00B60EB1" w:rsidRPr="000F504F" w:rsidRDefault="00B60EB1" w:rsidP="00D8744C">
      <w:pPr>
        <w:spacing w:line="240" w:lineRule="auto"/>
        <w:ind w:left="1440" w:right="1440"/>
        <w:rPr>
          <w:rFonts w:eastAsia="Times New Roman"/>
        </w:rPr>
      </w:pPr>
    </w:p>
    <w:p w:rsidR="000F504F" w:rsidRPr="000F504F" w:rsidRDefault="000F504F" w:rsidP="00D8744C">
      <w:pPr>
        <w:spacing w:line="240" w:lineRule="auto"/>
        <w:ind w:left="1440" w:right="1440"/>
        <w:jc w:val="left"/>
        <w:outlineLvl w:val="3"/>
        <w:rPr>
          <w:rFonts w:eastAsia="Times New Roman"/>
          <w:bCs/>
        </w:rPr>
      </w:pPr>
      <w:r w:rsidRPr="000F504F">
        <w:rPr>
          <w:rFonts w:eastAsia="Times New Roman"/>
          <w:b/>
          <w:bCs/>
          <w:szCs w:val="27"/>
        </w:rPr>
        <w:t xml:space="preserve">§ 1.22. </w:t>
      </w:r>
      <w:proofErr w:type="gramStart"/>
      <w:r w:rsidRPr="000F504F">
        <w:rPr>
          <w:rFonts w:eastAsia="Times New Roman"/>
          <w:b/>
          <w:bCs/>
        </w:rPr>
        <w:t>Appearance by attorney or certified legal intern</w:t>
      </w:r>
      <w:r w:rsidRPr="000F504F">
        <w:rPr>
          <w:rFonts w:eastAsia="Times New Roman"/>
          <w:bCs/>
        </w:rPr>
        <w:t>.</w:t>
      </w:r>
      <w:proofErr w:type="gramEnd"/>
    </w:p>
    <w:p w:rsidR="000F504F" w:rsidRDefault="000F504F" w:rsidP="00D8744C">
      <w:pPr>
        <w:spacing w:line="240" w:lineRule="auto"/>
        <w:ind w:left="1440" w:right="1440"/>
        <w:jc w:val="left"/>
        <w:rPr>
          <w:rFonts w:eastAsia="Times New Roman"/>
        </w:rPr>
      </w:pPr>
    </w:p>
    <w:p w:rsidR="000F504F" w:rsidRPr="000F504F" w:rsidRDefault="000F504F" w:rsidP="00D8744C">
      <w:pPr>
        <w:spacing w:line="240" w:lineRule="auto"/>
        <w:ind w:left="1440" w:right="1440"/>
        <w:jc w:val="left"/>
        <w:rPr>
          <w:rFonts w:eastAsia="Times New Roman"/>
        </w:rPr>
      </w:pPr>
      <w:r w:rsidRPr="000F504F">
        <w:rPr>
          <w:rFonts w:eastAsia="Times New Roman"/>
        </w:rPr>
        <w:t>(a)</w:t>
      </w:r>
      <w:r>
        <w:rPr>
          <w:rFonts w:eastAsia="Times New Roman"/>
        </w:rPr>
        <w:t xml:space="preserve">  </w:t>
      </w:r>
      <w:r w:rsidRPr="000F504F">
        <w:rPr>
          <w:rFonts w:eastAsia="Times New Roman"/>
        </w:rPr>
        <w:t>Subject to §</w:t>
      </w:r>
      <w:r>
        <w:rPr>
          <w:rFonts w:eastAsia="Times New Roman"/>
        </w:rPr>
        <w:t xml:space="preserve"> </w:t>
      </w:r>
      <w:r w:rsidRPr="000F504F">
        <w:rPr>
          <w:rFonts w:eastAsia="Times New Roman"/>
        </w:rPr>
        <w:t xml:space="preserve">1.21(a) (relating to appearance), an attorney at law admitted to practice before the Supreme Court of Pennsylvania shall represent persons in Commission proceedings. </w:t>
      </w:r>
    </w:p>
    <w:p w:rsidR="003E61D9" w:rsidRDefault="003E61D9">
      <w:pPr>
        <w:spacing w:after="200" w:line="276" w:lineRule="auto"/>
        <w:jc w:val="left"/>
        <w:rPr>
          <w:rFonts w:eastAsia="Times New Roman"/>
          <w:bCs/>
          <w:szCs w:val="27"/>
        </w:rPr>
      </w:pPr>
    </w:p>
    <w:p w:rsidR="000F504F" w:rsidRPr="005755A5" w:rsidRDefault="000F504F" w:rsidP="00D8744C">
      <w:pPr>
        <w:spacing w:line="240" w:lineRule="auto"/>
        <w:ind w:left="1440" w:right="1440"/>
        <w:jc w:val="left"/>
        <w:outlineLvl w:val="3"/>
        <w:rPr>
          <w:rFonts w:eastAsia="Times New Roman"/>
          <w:b/>
          <w:bCs/>
        </w:rPr>
      </w:pPr>
      <w:r w:rsidRPr="005755A5">
        <w:rPr>
          <w:rFonts w:eastAsia="Times New Roman"/>
          <w:b/>
          <w:bCs/>
          <w:szCs w:val="27"/>
        </w:rPr>
        <w:t xml:space="preserve">§ 1.23. </w:t>
      </w:r>
      <w:r w:rsidRPr="005755A5">
        <w:rPr>
          <w:rFonts w:eastAsia="Times New Roman"/>
          <w:b/>
          <w:bCs/>
        </w:rPr>
        <w:t>Other representation prohibited at hearings.</w:t>
      </w:r>
    </w:p>
    <w:p w:rsidR="005755A5" w:rsidRDefault="005755A5" w:rsidP="00D8744C">
      <w:pPr>
        <w:spacing w:line="240" w:lineRule="auto"/>
        <w:ind w:left="1440" w:right="1440"/>
        <w:jc w:val="left"/>
        <w:outlineLvl w:val="3"/>
        <w:rPr>
          <w:rFonts w:eastAsia="Times New Roman"/>
          <w:bCs/>
        </w:rPr>
      </w:pPr>
    </w:p>
    <w:p w:rsidR="000F504F" w:rsidRPr="000F504F" w:rsidRDefault="000F504F" w:rsidP="00D8744C">
      <w:pPr>
        <w:spacing w:line="240" w:lineRule="auto"/>
        <w:ind w:left="1440" w:right="1440"/>
        <w:jc w:val="left"/>
        <w:outlineLvl w:val="3"/>
        <w:rPr>
          <w:rFonts w:eastAsia="Times New Roman"/>
        </w:rPr>
      </w:pPr>
      <w:r>
        <w:rPr>
          <w:rFonts w:eastAsia="Times New Roman"/>
          <w:bCs/>
        </w:rPr>
        <w:t xml:space="preserve">(a) </w:t>
      </w:r>
      <w:bookmarkStart w:id="1" w:name="1.23."/>
      <w:r w:rsidRPr="000F504F">
        <w:rPr>
          <w:rFonts w:eastAsia="Times New Roman"/>
        </w:rPr>
        <w:t xml:space="preserve">Persons may not be represented at a hearing before the Commission or a presiding officer except as stated in § 1.21 or </w:t>
      </w:r>
    </w:p>
    <w:p w:rsidR="000F504F" w:rsidRPr="000F504F" w:rsidRDefault="000F504F" w:rsidP="00D8744C">
      <w:pPr>
        <w:pStyle w:val="ListParagraph"/>
        <w:spacing w:line="240" w:lineRule="auto"/>
        <w:ind w:left="1440" w:right="1440"/>
        <w:jc w:val="left"/>
        <w:rPr>
          <w:rFonts w:eastAsia="Times New Roman"/>
        </w:rPr>
      </w:pPr>
      <w:r w:rsidRPr="000F504F">
        <w:rPr>
          <w:rFonts w:eastAsia="Times New Roman"/>
        </w:rPr>
        <w:t xml:space="preserve">§ 1.22 (relating to appearance; and appearance by attorney or certified legal intern). </w:t>
      </w:r>
    </w:p>
    <w:bookmarkEnd w:id="1"/>
    <w:p w:rsidR="00FE4017" w:rsidRDefault="00FE4017" w:rsidP="00194E4F">
      <w:pPr>
        <w:tabs>
          <w:tab w:val="left" w:pos="-90"/>
          <w:tab w:val="left" w:pos="0"/>
        </w:tabs>
        <w:ind w:left="1440" w:right="1440"/>
        <w:jc w:val="left"/>
      </w:pPr>
    </w:p>
    <w:p w:rsidR="00FE4017" w:rsidRDefault="00FE4017" w:rsidP="00D8744C">
      <w:pPr>
        <w:tabs>
          <w:tab w:val="left" w:pos="-90"/>
          <w:tab w:val="left" w:pos="0"/>
        </w:tabs>
        <w:jc w:val="left"/>
      </w:pPr>
      <w:r>
        <w:tab/>
      </w:r>
      <w:r>
        <w:tab/>
        <w:t xml:space="preserve">The complaint was brought by Mr. </w:t>
      </w:r>
      <w:proofErr w:type="spellStart"/>
      <w:r>
        <w:t>McGuoirk</w:t>
      </w:r>
      <w:proofErr w:type="spellEnd"/>
      <w:r>
        <w:t xml:space="preserve"> so that he could have service in his name.  Mr. </w:t>
      </w:r>
      <w:r w:rsidR="00A94642">
        <w:t>Joe</w:t>
      </w:r>
      <w:r>
        <w:t xml:space="preserve"> </w:t>
      </w:r>
      <w:proofErr w:type="spellStart"/>
      <w:r>
        <w:t>Psut</w:t>
      </w:r>
      <w:proofErr w:type="spellEnd"/>
      <w:r>
        <w:t xml:space="preserve"> </w:t>
      </w:r>
      <w:r w:rsidR="005755A5">
        <w:t>di</w:t>
      </w:r>
      <w:r>
        <w:t xml:space="preserve">d not talk to the Respondent about the </w:t>
      </w:r>
      <w:r w:rsidR="005755A5">
        <w:t xml:space="preserve">formal </w:t>
      </w:r>
      <w:r>
        <w:t xml:space="preserve">complaint </w:t>
      </w:r>
      <w:r w:rsidR="005755A5">
        <w:t xml:space="preserve">in this matter </w:t>
      </w:r>
      <w:r>
        <w:t>and he is not an attorney</w:t>
      </w:r>
      <w:r w:rsidR="005755A5">
        <w:t xml:space="preserve"> (Tr</w:t>
      </w:r>
      <w:r>
        <w:t>.</w:t>
      </w:r>
      <w:r w:rsidR="005755A5">
        <w:t xml:space="preserve"> 6, 15).</w:t>
      </w:r>
      <w:r>
        <w:t xml:space="preserve">  Therefore, </w:t>
      </w:r>
      <w:r w:rsidR="005755A5">
        <w:t xml:space="preserve">in accordance with 52 Pa.Code § 1.23, Mr. </w:t>
      </w:r>
      <w:r w:rsidR="00A94642">
        <w:t>Joe</w:t>
      </w:r>
      <w:r w:rsidR="005755A5">
        <w:t xml:space="preserve"> </w:t>
      </w:r>
      <w:proofErr w:type="spellStart"/>
      <w:r w:rsidR="005755A5">
        <w:t>Psut</w:t>
      </w:r>
      <w:proofErr w:type="spellEnd"/>
      <w:r w:rsidR="005755A5">
        <w:t xml:space="preserve"> </w:t>
      </w:r>
      <w:r>
        <w:t xml:space="preserve">was not allowed to represent Mr. </w:t>
      </w:r>
      <w:proofErr w:type="spellStart"/>
      <w:r>
        <w:t>McGuoirk</w:t>
      </w:r>
      <w:proofErr w:type="spellEnd"/>
      <w:r>
        <w:t>.</w:t>
      </w:r>
    </w:p>
    <w:p w:rsidR="00FE4017" w:rsidRDefault="00FE4017" w:rsidP="00D8744C">
      <w:pPr>
        <w:tabs>
          <w:tab w:val="left" w:pos="-90"/>
          <w:tab w:val="left" w:pos="0"/>
        </w:tabs>
        <w:jc w:val="left"/>
      </w:pPr>
    </w:p>
    <w:p w:rsidR="00175FEC" w:rsidRPr="00450AE2" w:rsidRDefault="00175FEC" w:rsidP="00D8744C">
      <w:pPr>
        <w:pStyle w:val="BodyText"/>
        <w:tabs>
          <w:tab w:val="left" w:pos="-90"/>
          <w:tab w:val="left" w:pos="0"/>
        </w:tabs>
        <w:spacing w:after="0"/>
        <w:jc w:val="left"/>
      </w:pPr>
      <w:r w:rsidRPr="00450AE2">
        <w:tab/>
      </w:r>
      <w:r w:rsidRPr="00450AE2">
        <w:tab/>
        <w:t xml:space="preserve">Section 332(f) of the Public Utility Code, </w:t>
      </w:r>
      <w:proofErr w:type="gramStart"/>
      <w:r w:rsidRPr="00450AE2">
        <w:t>66 Pa.C.S</w:t>
      </w:r>
      <w:proofErr w:type="gramEnd"/>
      <w:r w:rsidRPr="00450AE2">
        <w:t>. § 332(f), provides in pertinent part:</w:t>
      </w:r>
    </w:p>
    <w:p w:rsidR="00175FEC" w:rsidRPr="00450AE2" w:rsidRDefault="00175FEC" w:rsidP="00D8744C">
      <w:pPr>
        <w:pStyle w:val="BodyText"/>
        <w:tabs>
          <w:tab w:val="left" w:pos="-90"/>
          <w:tab w:val="left" w:pos="0"/>
        </w:tabs>
        <w:spacing w:after="0"/>
        <w:jc w:val="left"/>
      </w:pPr>
    </w:p>
    <w:p w:rsidR="00175FEC" w:rsidRPr="00450AE2" w:rsidRDefault="00175FEC" w:rsidP="00D8744C">
      <w:pPr>
        <w:pStyle w:val="BodyText"/>
        <w:tabs>
          <w:tab w:val="left" w:pos="-90"/>
          <w:tab w:val="left" w:pos="0"/>
        </w:tabs>
        <w:spacing w:after="0" w:line="240" w:lineRule="auto"/>
        <w:ind w:left="1440" w:right="1440"/>
        <w:jc w:val="left"/>
      </w:pPr>
      <w:r w:rsidRPr="00450AE2">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175FEC" w:rsidRPr="00450AE2" w:rsidRDefault="00175FEC" w:rsidP="0049614D">
      <w:pPr>
        <w:pStyle w:val="BodyText"/>
        <w:tabs>
          <w:tab w:val="left" w:pos="-90"/>
          <w:tab w:val="left" w:pos="0"/>
        </w:tabs>
        <w:spacing w:after="0"/>
        <w:jc w:val="left"/>
      </w:pPr>
    </w:p>
    <w:p w:rsidR="00175FEC" w:rsidRPr="00450AE2" w:rsidRDefault="00175FEC" w:rsidP="00D8744C">
      <w:pPr>
        <w:pStyle w:val="BodyText"/>
        <w:tabs>
          <w:tab w:val="left" w:pos="-90"/>
          <w:tab w:val="left" w:pos="0"/>
        </w:tabs>
        <w:spacing w:after="0"/>
        <w:jc w:val="left"/>
      </w:pPr>
      <w:r w:rsidRPr="00450AE2">
        <w:tab/>
      </w:r>
      <w:r w:rsidRPr="00450AE2">
        <w:tab/>
        <w:t xml:space="preserve">Since </w:t>
      </w:r>
      <w:r w:rsidR="00FE4017">
        <w:t xml:space="preserve">Mr. </w:t>
      </w:r>
      <w:proofErr w:type="spellStart"/>
      <w:r w:rsidR="00FE4017">
        <w:t>McGuoirk</w:t>
      </w:r>
      <w:proofErr w:type="spellEnd"/>
      <w:r w:rsidRPr="00450AE2">
        <w:t xml:space="preserve"> did not participate in the hearing, the hearing was held in accordance with 66 Pa.C.S. § 332(f) and 52 Pa.Code § 5.245 and the record was closed.</w:t>
      </w:r>
    </w:p>
    <w:p w:rsidR="00175FEC" w:rsidRPr="00450AE2" w:rsidRDefault="00175FEC" w:rsidP="00D8744C">
      <w:pPr>
        <w:pStyle w:val="BodyText"/>
        <w:tabs>
          <w:tab w:val="left" w:pos="-90"/>
          <w:tab w:val="left" w:pos="0"/>
        </w:tabs>
        <w:spacing w:after="0"/>
        <w:jc w:val="left"/>
      </w:pPr>
    </w:p>
    <w:p w:rsidR="00175FEC" w:rsidRDefault="00175FEC" w:rsidP="00D8744C">
      <w:pPr>
        <w:pStyle w:val="BodyText"/>
        <w:tabs>
          <w:tab w:val="left" w:pos="-90"/>
          <w:tab w:val="left" w:pos="0"/>
        </w:tabs>
        <w:spacing w:after="0"/>
        <w:jc w:val="left"/>
      </w:pPr>
      <w:r w:rsidRPr="00450AE2">
        <w:tab/>
      </w:r>
      <w:r w:rsidRPr="00450AE2">
        <w:tab/>
      </w:r>
      <w:r w:rsidR="00FE4017">
        <w:t xml:space="preserve">Mr. </w:t>
      </w:r>
      <w:proofErr w:type="spellStart"/>
      <w:r w:rsidR="00FE4017">
        <w:t>McGuoirk</w:t>
      </w:r>
      <w:proofErr w:type="spellEnd"/>
      <w:r w:rsidR="00FE4017">
        <w:t xml:space="preserve"> </w:t>
      </w:r>
      <w:r w:rsidRPr="00450AE2">
        <w:t xml:space="preserve">failed to sustain his burden of proof.  </w:t>
      </w:r>
      <w:r w:rsidR="00FE4017">
        <w:t xml:space="preserve">Mr. </w:t>
      </w:r>
      <w:proofErr w:type="spellStart"/>
      <w:r w:rsidR="00FE4017">
        <w:t>McGuoirk</w:t>
      </w:r>
      <w:proofErr w:type="spellEnd"/>
      <w:r w:rsidR="00FE4017">
        <w:t xml:space="preserve"> </w:t>
      </w:r>
      <w:r w:rsidRPr="00450AE2">
        <w:t>failed to present evidence to support his allegations.</w:t>
      </w:r>
    </w:p>
    <w:p w:rsidR="003E61D9" w:rsidRPr="00450AE2" w:rsidRDefault="003E61D9" w:rsidP="00D8744C">
      <w:pPr>
        <w:pStyle w:val="BodyText"/>
        <w:tabs>
          <w:tab w:val="left" w:pos="-90"/>
          <w:tab w:val="left" w:pos="0"/>
        </w:tabs>
        <w:spacing w:after="0"/>
        <w:jc w:val="left"/>
      </w:pPr>
    </w:p>
    <w:p w:rsidR="00175FEC" w:rsidRDefault="00175FEC" w:rsidP="00D8744C">
      <w:pPr>
        <w:pStyle w:val="BodyText"/>
        <w:tabs>
          <w:tab w:val="left" w:pos="-90"/>
          <w:tab w:val="left" w:pos="0"/>
        </w:tabs>
        <w:spacing w:after="0"/>
        <w:jc w:val="left"/>
      </w:pPr>
      <w:r w:rsidRPr="00450AE2">
        <w:tab/>
      </w:r>
      <w:r w:rsidRPr="00450AE2">
        <w:tab/>
        <w:t xml:space="preserve">The Respondent’s attorney moved to dismiss the complaint with prejudice for failure to prosecute (Tr. </w:t>
      </w:r>
      <w:r w:rsidR="005755A5">
        <w:t>12</w:t>
      </w:r>
      <w:r w:rsidRPr="00450AE2">
        <w:t xml:space="preserve">).  The Respondent’s motion to dismiss the formal complaint is granted.  </w:t>
      </w:r>
    </w:p>
    <w:p w:rsidR="00B60EB1" w:rsidRDefault="00B60EB1" w:rsidP="00D8744C">
      <w:pPr>
        <w:pStyle w:val="BodyText"/>
        <w:tabs>
          <w:tab w:val="left" w:pos="-90"/>
          <w:tab w:val="left" w:pos="0"/>
        </w:tabs>
        <w:spacing w:after="0"/>
        <w:jc w:val="left"/>
      </w:pPr>
    </w:p>
    <w:p w:rsidR="00175FEC" w:rsidRPr="00450AE2" w:rsidRDefault="00175FEC" w:rsidP="00D8744C">
      <w:pPr>
        <w:pStyle w:val="BodyText"/>
        <w:tabs>
          <w:tab w:val="left" w:pos="-90"/>
          <w:tab w:val="left" w:pos="0"/>
        </w:tabs>
        <w:spacing w:after="0"/>
        <w:jc w:val="left"/>
      </w:pPr>
      <w:r w:rsidRPr="00450AE2">
        <w:tab/>
      </w:r>
      <w:r w:rsidRPr="00450AE2">
        <w:tab/>
        <w:t xml:space="preserve">Accordingly, the complaint in this matter will be dismissed in its entirety with prejudice.  </w:t>
      </w:r>
      <w:proofErr w:type="spellStart"/>
      <w:r w:rsidRPr="00FE4017">
        <w:rPr>
          <w:i/>
        </w:rPr>
        <w:t>Volgstadt</w:t>
      </w:r>
      <w:proofErr w:type="spellEnd"/>
      <w:r w:rsidRPr="00FE4017">
        <w:rPr>
          <w:i/>
        </w:rPr>
        <w:t xml:space="preserve"> v. UGI Penn Natural Gas, Inc.,</w:t>
      </w:r>
      <w:r w:rsidRPr="00450AE2">
        <w:t xml:space="preserve"> Docket No. F-02266429 (Opinion and Order entered September 12, 2008) and </w:t>
      </w:r>
      <w:r w:rsidRPr="00FE4017">
        <w:rPr>
          <w:i/>
        </w:rPr>
        <w:t>Martin Jefferson v. UGI Utilities, Inc</w:t>
      </w:r>
      <w:r w:rsidRPr="00450AE2">
        <w:t xml:space="preserve">., Docket No. </w:t>
      </w:r>
    </w:p>
    <w:p w:rsidR="00175FEC" w:rsidRPr="00450AE2" w:rsidRDefault="00175FEC" w:rsidP="00D8744C">
      <w:pPr>
        <w:pStyle w:val="BodyText"/>
        <w:tabs>
          <w:tab w:val="left" w:pos="-90"/>
          <w:tab w:val="left" w:pos="0"/>
        </w:tabs>
        <w:spacing w:after="0"/>
        <w:jc w:val="left"/>
      </w:pPr>
      <w:proofErr w:type="gramStart"/>
      <w:r w:rsidRPr="00450AE2">
        <w:t>Z-00269892 (Opinion and Order entered December 26, 1995).</w:t>
      </w:r>
      <w:proofErr w:type="gramEnd"/>
    </w:p>
    <w:p w:rsidR="0049614D" w:rsidRDefault="0049614D">
      <w:pPr>
        <w:spacing w:after="200" w:line="276" w:lineRule="auto"/>
        <w:jc w:val="left"/>
        <w:rPr>
          <w:rFonts w:eastAsia="Calibri"/>
          <w:u w:val="single"/>
        </w:rPr>
      </w:pPr>
      <w:r>
        <w:rPr>
          <w:u w:val="single"/>
        </w:rPr>
        <w:br w:type="page"/>
      </w:r>
    </w:p>
    <w:p w:rsidR="00917AB6" w:rsidRPr="00450AE2" w:rsidRDefault="00917AB6" w:rsidP="00D8744C">
      <w:pPr>
        <w:pStyle w:val="NoSpacing"/>
        <w:jc w:val="center"/>
      </w:pPr>
      <w:r w:rsidRPr="00450AE2">
        <w:rPr>
          <w:u w:val="single"/>
        </w:rPr>
        <w:t>CONCLUSIONS OF LAW</w:t>
      </w:r>
    </w:p>
    <w:p w:rsidR="00917AB6" w:rsidRPr="00450AE2" w:rsidRDefault="00917AB6" w:rsidP="00D8744C">
      <w:pPr>
        <w:pStyle w:val="NoSpacing"/>
      </w:pPr>
    </w:p>
    <w:p w:rsidR="007B3A33" w:rsidRPr="00450AE2" w:rsidRDefault="007B3A33" w:rsidP="00D8744C">
      <w:pPr>
        <w:numPr>
          <w:ilvl w:val="0"/>
          <w:numId w:val="1"/>
        </w:numPr>
        <w:ind w:left="0" w:firstLine="1440"/>
        <w:jc w:val="left"/>
        <w:rPr>
          <w:rFonts w:eastAsia="Calibri"/>
        </w:rPr>
      </w:pPr>
      <w:r w:rsidRPr="00450AE2">
        <w:rPr>
          <w:rFonts w:eastAsia="Calibri"/>
        </w:rPr>
        <w:t xml:space="preserve">The Commission has jurisdiction over the parties and the subject matter </w:t>
      </w:r>
      <w:r w:rsidR="00D73DA9" w:rsidRPr="00450AE2">
        <w:rPr>
          <w:rFonts w:eastAsia="Calibri"/>
        </w:rPr>
        <w:t xml:space="preserve">of this proceeding.  </w:t>
      </w:r>
      <w:proofErr w:type="gramStart"/>
      <w:r w:rsidR="00D73DA9" w:rsidRPr="00450AE2">
        <w:rPr>
          <w:rFonts w:eastAsia="Calibri"/>
        </w:rPr>
        <w:t>66 Pa.C.S</w:t>
      </w:r>
      <w:r w:rsidRPr="00450AE2">
        <w:rPr>
          <w:rFonts w:eastAsia="Calibri"/>
        </w:rPr>
        <w:t>.</w:t>
      </w:r>
      <w:proofErr w:type="gramEnd"/>
      <w:r w:rsidRPr="00450AE2">
        <w:rPr>
          <w:rFonts w:eastAsia="Calibri"/>
        </w:rPr>
        <w:t xml:space="preserve"> § 701.</w:t>
      </w:r>
    </w:p>
    <w:p w:rsidR="00917AB6" w:rsidRPr="00450AE2" w:rsidRDefault="00917AB6" w:rsidP="00D8744C">
      <w:pPr>
        <w:tabs>
          <w:tab w:val="left" w:pos="-90"/>
          <w:tab w:val="left" w:pos="0"/>
        </w:tabs>
        <w:jc w:val="left"/>
      </w:pPr>
    </w:p>
    <w:p w:rsidR="00917AB6" w:rsidRPr="00450AE2" w:rsidRDefault="00917AB6" w:rsidP="00D8744C">
      <w:pPr>
        <w:tabs>
          <w:tab w:val="left" w:pos="-90"/>
          <w:tab w:val="left" w:pos="0"/>
        </w:tabs>
        <w:jc w:val="left"/>
      </w:pPr>
      <w:r w:rsidRPr="00450AE2">
        <w:tab/>
      </w:r>
      <w:r w:rsidRPr="00450AE2">
        <w:tab/>
        <w:t>2.</w:t>
      </w:r>
      <w:r w:rsidRPr="00450AE2">
        <w:tab/>
        <w:t>The</w:t>
      </w:r>
      <w:r w:rsidR="00080981" w:rsidRPr="00450AE2">
        <w:t xml:space="preserve"> </w:t>
      </w:r>
      <w:r w:rsidR="00C53404" w:rsidRPr="00450AE2">
        <w:t>Complainant</w:t>
      </w:r>
      <w:r w:rsidRPr="00450AE2">
        <w:t xml:space="preserve"> has the burden of proof in this matter pursuant to 66 Pa.C.S. § 332(a).</w:t>
      </w:r>
    </w:p>
    <w:p w:rsidR="00175FEC" w:rsidRPr="00450AE2" w:rsidRDefault="00175FEC" w:rsidP="00D8744C">
      <w:pPr>
        <w:tabs>
          <w:tab w:val="left" w:pos="-90"/>
          <w:tab w:val="left" w:pos="0"/>
        </w:tabs>
        <w:jc w:val="left"/>
      </w:pPr>
    </w:p>
    <w:p w:rsidR="00175FEC" w:rsidRPr="00450AE2" w:rsidRDefault="00175FEC" w:rsidP="00D8744C">
      <w:pPr>
        <w:tabs>
          <w:tab w:val="left" w:pos="-90"/>
          <w:tab w:val="left" w:pos="0"/>
        </w:tabs>
        <w:jc w:val="left"/>
      </w:pPr>
      <w:r w:rsidRPr="00450AE2">
        <w:tab/>
      </w:r>
      <w:r w:rsidRPr="00450AE2">
        <w:tab/>
        <w:t>3.</w:t>
      </w:r>
      <w:r w:rsidRPr="00450AE2">
        <w:tab/>
        <w:t xml:space="preserve">The Complainant, by failing to be represented at the scheduled hearing, waived the opportunity to participate in the hearing.  </w:t>
      </w:r>
      <w:proofErr w:type="gramStart"/>
      <w:r w:rsidRPr="00450AE2">
        <w:t>66 Pa.C.S.</w:t>
      </w:r>
      <w:proofErr w:type="gramEnd"/>
      <w:r w:rsidRPr="00450AE2">
        <w:t xml:space="preserve"> § 332(f).</w:t>
      </w:r>
    </w:p>
    <w:p w:rsidR="00175FEC" w:rsidRPr="00450AE2" w:rsidRDefault="00175FEC" w:rsidP="00D8744C">
      <w:pPr>
        <w:tabs>
          <w:tab w:val="left" w:pos="-90"/>
          <w:tab w:val="left" w:pos="0"/>
        </w:tabs>
        <w:jc w:val="left"/>
      </w:pPr>
    </w:p>
    <w:p w:rsidR="00175FEC" w:rsidRPr="00450AE2" w:rsidRDefault="00175FEC" w:rsidP="00D8744C">
      <w:pPr>
        <w:tabs>
          <w:tab w:val="left" w:pos="-90"/>
          <w:tab w:val="left" w:pos="0"/>
        </w:tabs>
        <w:jc w:val="left"/>
      </w:pPr>
      <w:r w:rsidRPr="00450AE2">
        <w:tab/>
      </w:r>
      <w:r w:rsidRPr="00450AE2">
        <w:tab/>
        <w:t>4.</w:t>
      </w:r>
      <w:r w:rsidRPr="00450AE2">
        <w:tab/>
        <w:t xml:space="preserve">Notice mailed to a party’s last known address and not returned by the post office is presumed to have been received.  </w:t>
      </w:r>
      <w:r w:rsidRPr="00450AE2">
        <w:rPr>
          <w:i/>
        </w:rPr>
        <w:t>Berkowitz v. Mayflower Securities</w:t>
      </w:r>
      <w:r w:rsidRPr="00450AE2">
        <w:t xml:space="preserve">, 317 A.2d 584 (Pa. 1974); </w:t>
      </w:r>
      <w:r w:rsidRPr="00450AE2">
        <w:rPr>
          <w:i/>
        </w:rPr>
        <w:t>Chartiers Industrial and Commercial Development Authority v. Allegheny County</w:t>
      </w:r>
      <w:r w:rsidRPr="00450AE2">
        <w:t xml:space="preserve"> </w:t>
      </w:r>
      <w:r w:rsidRPr="00450AE2">
        <w:rPr>
          <w:i/>
        </w:rPr>
        <w:t>Board of Property Assessment Appeals and Review</w:t>
      </w:r>
      <w:r w:rsidRPr="00450AE2">
        <w:t>, 645 A.2d 944 (</w:t>
      </w:r>
      <w:proofErr w:type="spellStart"/>
      <w:r w:rsidRPr="00450AE2">
        <w:t>Pa.Cmwlth</w:t>
      </w:r>
      <w:proofErr w:type="spellEnd"/>
      <w:r w:rsidRPr="00450AE2">
        <w:t>. 1994).</w:t>
      </w:r>
    </w:p>
    <w:p w:rsidR="00175FEC" w:rsidRPr="00450AE2" w:rsidRDefault="00175FEC" w:rsidP="00D8744C">
      <w:pPr>
        <w:tabs>
          <w:tab w:val="left" w:pos="-90"/>
          <w:tab w:val="left" w:pos="0"/>
        </w:tabs>
        <w:jc w:val="left"/>
      </w:pPr>
    </w:p>
    <w:p w:rsidR="00175FEC" w:rsidRPr="00450AE2" w:rsidRDefault="00175FEC" w:rsidP="00D8744C">
      <w:pPr>
        <w:tabs>
          <w:tab w:val="left" w:pos="-90"/>
          <w:tab w:val="left" w:pos="0"/>
        </w:tabs>
        <w:jc w:val="left"/>
      </w:pPr>
      <w:r w:rsidRPr="00450AE2">
        <w:tab/>
      </w:r>
      <w:r w:rsidRPr="00450AE2">
        <w:tab/>
        <w:t>5.</w:t>
      </w:r>
      <w:r w:rsidRPr="00450AE2">
        <w:tab/>
        <w:t xml:space="preserve">Once notice of a hearing and the opportunity to be heard has been provided, it is the responsibility of the parties to appear and participate in the hearing.  </w:t>
      </w:r>
      <w:r w:rsidRPr="00450AE2">
        <w:rPr>
          <w:i/>
        </w:rPr>
        <w:t>Sentner v. Bell Telephone Co. of Pennsylvania</w:t>
      </w:r>
      <w:r w:rsidRPr="00450AE2">
        <w:t xml:space="preserve">, Docket No. </w:t>
      </w:r>
      <w:proofErr w:type="gramStart"/>
      <w:r w:rsidRPr="00450AE2">
        <w:t>F-00161106 (Opinion and Order entered October 25, 1993).</w:t>
      </w:r>
      <w:proofErr w:type="gramEnd"/>
    </w:p>
    <w:p w:rsidR="00175FEC" w:rsidRPr="00450AE2" w:rsidRDefault="00175FEC" w:rsidP="00D8744C">
      <w:pPr>
        <w:tabs>
          <w:tab w:val="left" w:pos="-90"/>
          <w:tab w:val="left" w:pos="0"/>
        </w:tabs>
        <w:jc w:val="left"/>
      </w:pPr>
      <w:r w:rsidRPr="00450AE2">
        <w:t xml:space="preserve"> </w:t>
      </w:r>
    </w:p>
    <w:p w:rsidR="00175FEC" w:rsidRPr="00450AE2" w:rsidRDefault="00175FEC" w:rsidP="00D8744C">
      <w:pPr>
        <w:tabs>
          <w:tab w:val="left" w:pos="-90"/>
          <w:tab w:val="left" w:pos="0"/>
        </w:tabs>
        <w:jc w:val="left"/>
      </w:pPr>
      <w:r w:rsidRPr="00450AE2">
        <w:tab/>
      </w:r>
      <w:r w:rsidRPr="00450AE2">
        <w:tab/>
        <w:t>6.</w:t>
      </w:r>
      <w:r w:rsidRPr="00450AE2">
        <w:tab/>
        <w:t xml:space="preserve">The Complainant failed to sustain his burden of proof. </w:t>
      </w:r>
    </w:p>
    <w:p w:rsidR="00194E4F" w:rsidRDefault="00194E4F">
      <w:pPr>
        <w:spacing w:after="200" w:line="276" w:lineRule="auto"/>
        <w:jc w:val="left"/>
        <w:rPr>
          <w:rFonts w:eastAsia="Times New Roman"/>
          <w:u w:val="single"/>
        </w:rPr>
      </w:pPr>
      <w:r>
        <w:rPr>
          <w:rFonts w:eastAsia="Times New Roman"/>
          <w:u w:val="single"/>
        </w:rPr>
        <w:br w:type="page"/>
      </w:r>
    </w:p>
    <w:p w:rsidR="000B2098" w:rsidRPr="00450AE2" w:rsidRDefault="000B2098" w:rsidP="00D8744C">
      <w:pPr>
        <w:keepNext/>
        <w:outlineLvl w:val="2"/>
        <w:rPr>
          <w:rFonts w:eastAsia="Times New Roman"/>
          <w:u w:val="single"/>
        </w:rPr>
      </w:pPr>
      <w:r w:rsidRPr="00450AE2">
        <w:rPr>
          <w:rFonts w:eastAsia="Times New Roman"/>
          <w:u w:val="single"/>
        </w:rPr>
        <w:t>ORDER</w:t>
      </w:r>
    </w:p>
    <w:p w:rsidR="000B2098" w:rsidRPr="00450AE2" w:rsidRDefault="000B2098" w:rsidP="00D8744C">
      <w:pPr>
        <w:jc w:val="left"/>
        <w:rPr>
          <w:rFonts w:eastAsia="Times New Roman"/>
        </w:rPr>
      </w:pPr>
    </w:p>
    <w:p w:rsidR="00C93315" w:rsidRPr="00450AE2" w:rsidRDefault="00C93315" w:rsidP="00D8744C">
      <w:pPr>
        <w:jc w:val="left"/>
        <w:rPr>
          <w:rFonts w:eastAsia="Times New Roman"/>
        </w:rPr>
      </w:pPr>
    </w:p>
    <w:p w:rsidR="000B2098" w:rsidRPr="00450AE2" w:rsidRDefault="000B2098" w:rsidP="00D8744C">
      <w:pPr>
        <w:jc w:val="left"/>
        <w:rPr>
          <w:rFonts w:eastAsia="Times New Roman"/>
        </w:rPr>
      </w:pPr>
      <w:r w:rsidRPr="00450AE2">
        <w:rPr>
          <w:rFonts w:eastAsia="Times New Roman"/>
        </w:rPr>
        <w:tab/>
      </w:r>
      <w:r w:rsidRPr="00450AE2">
        <w:rPr>
          <w:rFonts w:eastAsia="Times New Roman"/>
        </w:rPr>
        <w:tab/>
        <w:t>THEREFORE,</w:t>
      </w:r>
    </w:p>
    <w:p w:rsidR="000B2098" w:rsidRPr="00450AE2" w:rsidRDefault="000B2098" w:rsidP="00D8744C">
      <w:pPr>
        <w:jc w:val="left"/>
        <w:rPr>
          <w:rFonts w:eastAsia="Times New Roman"/>
        </w:rPr>
      </w:pPr>
    </w:p>
    <w:p w:rsidR="000B2098" w:rsidRPr="00450AE2" w:rsidRDefault="000B2098" w:rsidP="00D8744C">
      <w:pPr>
        <w:jc w:val="left"/>
        <w:rPr>
          <w:rFonts w:eastAsia="Times New Roman"/>
        </w:rPr>
      </w:pPr>
      <w:r w:rsidRPr="00450AE2">
        <w:rPr>
          <w:rFonts w:eastAsia="Times New Roman"/>
        </w:rPr>
        <w:tab/>
      </w:r>
      <w:r w:rsidRPr="00450AE2">
        <w:rPr>
          <w:rFonts w:eastAsia="Times New Roman"/>
        </w:rPr>
        <w:tab/>
        <w:t>IT IS ORDERED:</w:t>
      </w:r>
    </w:p>
    <w:p w:rsidR="000B2098" w:rsidRPr="00450AE2" w:rsidRDefault="000B2098" w:rsidP="00D8744C">
      <w:pPr>
        <w:jc w:val="left"/>
        <w:rPr>
          <w:rFonts w:eastAsia="Times New Roman"/>
        </w:rPr>
      </w:pPr>
    </w:p>
    <w:p w:rsidR="00304841" w:rsidRDefault="00304841" w:rsidP="00D8744C">
      <w:pPr>
        <w:jc w:val="left"/>
        <w:rPr>
          <w:rFonts w:eastAsia="Times New Roman"/>
        </w:rPr>
      </w:pPr>
      <w:r>
        <w:rPr>
          <w:rFonts w:eastAsia="Times New Roman"/>
        </w:rPr>
        <w:tab/>
      </w:r>
      <w:r>
        <w:rPr>
          <w:rFonts w:eastAsia="Times New Roman"/>
        </w:rPr>
        <w:tab/>
        <w:t>1.</w:t>
      </w:r>
      <w:r>
        <w:rPr>
          <w:rFonts w:eastAsia="Times New Roman"/>
        </w:rPr>
        <w:tab/>
        <w:t xml:space="preserve">That the caption of this matter shall be modified to remove “for Joe </w:t>
      </w:r>
      <w:proofErr w:type="spellStart"/>
      <w:r>
        <w:rPr>
          <w:rFonts w:eastAsia="Times New Roman"/>
        </w:rPr>
        <w:t>Psut</w:t>
      </w:r>
      <w:proofErr w:type="spellEnd"/>
      <w:r>
        <w:rPr>
          <w:rFonts w:eastAsia="Times New Roman"/>
        </w:rPr>
        <w:t>”.</w:t>
      </w:r>
    </w:p>
    <w:p w:rsidR="00304841" w:rsidRDefault="00304841" w:rsidP="00D8744C">
      <w:pPr>
        <w:jc w:val="left"/>
        <w:rPr>
          <w:rFonts w:eastAsia="Times New Roman"/>
        </w:rPr>
      </w:pPr>
    </w:p>
    <w:p w:rsidR="00175FEC" w:rsidRPr="00450AE2" w:rsidRDefault="00304841" w:rsidP="00304841">
      <w:pPr>
        <w:ind w:firstLine="1440"/>
        <w:jc w:val="left"/>
      </w:pPr>
      <w:r>
        <w:rPr>
          <w:rFonts w:eastAsia="Times New Roman"/>
        </w:rPr>
        <w:t>2.</w:t>
      </w:r>
      <w:r>
        <w:rPr>
          <w:rFonts w:eastAsia="Times New Roman"/>
        </w:rPr>
        <w:tab/>
      </w:r>
      <w:r w:rsidR="000B2098" w:rsidRPr="00450AE2">
        <w:rPr>
          <w:rFonts w:eastAsia="Times New Roman"/>
        </w:rPr>
        <w:t>That the complaint</w:t>
      </w:r>
      <w:r w:rsidR="00917AB6" w:rsidRPr="00450AE2">
        <w:rPr>
          <w:rFonts w:eastAsia="Times New Roman"/>
        </w:rPr>
        <w:t xml:space="preserve"> </w:t>
      </w:r>
      <w:r w:rsidR="000B2098" w:rsidRPr="00450AE2">
        <w:rPr>
          <w:rFonts w:eastAsia="Times New Roman"/>
        </w:rPr>
        <w:t xml:space="preserve">filed by </w:t>
      </w:r>
      <w:r w:rsidR="00352EDE">
        <w:t xml:space="preserve">John </w:t>
      </w:r>
      <w:proofErr w:type="spellStart"/>
      <w:r w:rsidR="00352EDE">
        <w:t>McGuoirk</w:t>
      </w:r>
      <w:proofErr w:type="spellEnd"/>
      <w:r w:rsidR="00352EDE">
        <w:t xml:space="preserve"> </w:t>
      </w:r>
      <w:r w:rsidR="000B2098" w:rsidRPr="00450AE2">
        <w:rPr>
          <w:rFonts w:eastAsia="Times New Roman"/>
        </w:rPr>
        <w:t xml:space="preserve">against the PECO Energy Company at Docket No. </w:t>
      </w:r>
      <w:r w:rsidR="00352EDE">
        <w:t xml:space="preserve">C-2015-2507293 </w:t>
      </w:r>
      <w:r w:rsidR="00730DA2" w:rsidRPr="00450AE2">
        <w:rPr>
          <w:rFonts w:eastAsia="Calibri"/>
          <w:spacing w:val="-3"/>
        </w:rPr>
        <w:t>is</w:t>
      </w:r>
      <w:r w:rsidR="000B2098" w:rsidRPr="00450AE2">
        <w:rPr>
          <w:rFonts w:eastAsia="Times New Roman"/>
        </w:rPr>
        <w:t xml:space="preserve"> dismissed</w:t>
      </w:r>
      <w:r w:rsidR="00175FEC" w:rsidRPr="00450AE2">
        <w:t xml:space="preserve"> with prejudice.</w:t>
      </w:r>
    </w:p>
    <w:p w:rsidR="00175FEC" w:rsidRPr="00450AE2" w:rsidRDefault="00175FEC" w:rsidP="00D8744C">
      <w:pPr>
        <w:jc w:val="both"/>
      </w:pPr>
    </w:p>
    <w:p w:rsidR="00175FEC" w:rsidRPr="00450AE2" w:rsidRDefault="00304841" w:rsidP="00D8744C">
      <w:pPr>
        <w:jc w:val="both"/>
      </w:pPr>
      <w:r>
        <w:tab/>
      </w:r>
      <w:r>
        <w:tab/>
        <w:t>3</w:t>
      </w:r>
      <w:r w:rsidR="00175FEC" w:rsidRPr="00450AE2">
        <w:t>.</w:t>
      </w:r>
      <w:r w:rsidR="00175FEC" w:rsidRPr="00450AE2">
        <w:tab/>
        <w:t>That the Respondent’s Motion to Dismiss is granted.</w:t>
      </w:r>
    </w:p>
    <w:p w:rsidR="00175FEC" w:rsidRPr="00450AE2" w:rsidRDefault="00175FEC" w:rsidP="00D8744C">
      <w:pPr>
        <w:jc w:val="both"/>
      </w:pPr>
    </w:p>
    <w:p w:rsidR="00175FEC" w:rsidRDefault="00304841" w:rsidP="00304841">
      <w:pPr>
        <w:ind w:left="1440"/>
        <w:jc w:val="both"/>
      </w:pPr>
      <w:r>
        <w:t>4.</w:t>
      </w:r>
      <w:r>
        <w:tab/>
      </w:r>
      <w:r w:rsidR="00175FEC" w:rsidRPr="00450AE2">
        <w:t xml:space="preserve">That this case </w:t>
      </w:r>
      <w:r w:rsidR="00352EDE">
        <w:t>is</w:t>
      </w:r>
      <w:r w:rsidR="00175FEC" w:rsidRPr="00450AE2">
        <w:t xml:space="preserve"> marked closed.</w:t>
      </w:r>
    </w:p>
    <w:p w:rsidR="000F504F" w:rsidRDefault="000F504F" w:rsidP="00D8744C">
      <w:pPr>
        <w:jc w:val="both"/>
      </w:pPr>
    </w:p>
    <w:p w:rsidR="000F504F" w:rsidRPr="00450AE2" w:rsidRDefault="000F504F" w:rsidP="00D8744C">
      <w:pPr>
        <w:jc w:val="both"/>
      </w:pPr>
    </w:p>
    <w:p w:rsidR="00607278" w:rsidRPr="00450AE2" w:rsidRDefault="00332221" w:rsidP="00D8744C">
      <w:pPr>
        <w:spacing w:line="240" w:lineRule="auto"/>
        <w:contextualSpacing/>
        <w:jc w:val="left"/>
        <w:rPr>
          <w:rFonts w:eastAsia="Calibri"/>
          <w:u w:val="single"/>
        </w:rPr>
      </w:pPr>
      <w:r w:rsidRPr="00450AE2">
        <w:rPr>
          <w:rFonts w:eastAsia="Calibri"/>
        </w:rPr>
        <w:t>Dated:</w:t>
      </w:r>
      <w:r w:rsidRPr="00450AE2">
        <w:rPr>
          <w:rFonts w:eastAsia="Calibri"/>
        </w:rPr>
        <w:tab/>
      </w:r>
      <w:r w:rsidR="00352EDE">
        <w:rPr>
          <w:rFonts w:eastAsia="Calibri"/>
          <w:u w:val="single"/>
        </w:rPr>
        <w:t>July 1</w:t>
      </w:r>
      <w:r w:rsidR="005755A5">
        <w:rPr>
          <w:rFonts w:eastAsia="Calibri"/>
          <w:u w:val="single"/>
        </w:rPr>
        <w:t>3</w:t>
      </w:r>
      <w:r w:rsidR="00352EDE">
        <w:rPr>
          <w:rFonts w:eastAsia="Calibri"/>
          <w:u w:val="single"/>
        </w:rPr>
        <w:t>, 2016</w:t>
      </w:r>
      <w:r w:rsidR="00352EDE">
        <w:rPr>
          <w:rFonts w:eastAsia="Calibri"/>
          <w:u w:val="single"/>
        </w:rPr>
        <w:tab/>
      </w:r>
      <w:r w:rsidRPr="00450AE2">
        <w:rPr>
          <w:rFonts w:eastAsia="Calibri"/>
        </w:rPr>
        <w:tab/>
      </w:r>
      <w:r w:rsidRPr="00450AE2">
        <w:rPr>
          <w:rFonts w:eastAsia="Calibri"/>
        </w:rPr>
        <w:tab/>
      </w:r>
      <w:r w:rsidRPr="00450AE2">
        <w:rPr>
          <w:rFonts w:eastAsia="Calibri"/>
        </w:rPr>
        <w:tab/>
      </w:r>
      <w:r w:rsidR="00607278" w:rsidRPr="00450AE2">
        <w:rPr>
          <w:rFonts w:eastAsia="Calibri"/>
          <w:u w:val="single"/>
        </w:rPr>
        <w:tab/>
      </w:r>
      <w:r w:rsidR="00607278" w:rsidRPr="00450AE2">
        <w:rPr>
          <w:rFonts w:eastAsia="Calibri"/>
          <w:u w:val="single"/>
        </w:rPr>
        <w:tab/>
        <w:t>/s/</w:t>
      </w:r>
      <w:r w:rsidR="00607278" w:rsidRPr="00450AE2">
        <w:rPr>
          <w:rFonts w:eastAsia="Calibri"/>
          <w:u w:val="single"/>
        </w:rPr>
        <w:tab/>
      </w:r>
      <w:r w:rsidR="00607278" w:rsidRPr="00450AE2">
        <w:rPr>
          <w:rFonts w:eastAsia="Calibri"/>
          <w:u w:val="single"/>
        </w:rPr>
        <w:tab/>
      </w:r>
      <w:r w:rsidR="00607278" w:rsidRPr="00450AE2">
        <w:rPr>
          <w:rFonts w:eastAsia="Calibri"/>
          <w:u w:val="single"/>
        </w:rPr>
        <w:tab/>
      </w:r>
    </w:p>
    <w:p w:rsidR="000021FD" w:rsidRPr="00450AE2" w:rsidRDefault="00607278" w:rsidP="00D8744C">
      <w:pPr>
        <w:spacing w:line="240" w:lineRule="auto"/>
        <w:contextualSpacing/>
        <w:jc w:val="left"/>
        <w:rPr>
          <w:rFonts w:eastAsia="Calibri"/>
        </w:rPr>
      </w:pPr>
      <w:r w:rsidRPr="00450AE2">
        <w:rPr>
          <w:rFonts w:eastAsia="Calibri"/>
        </w:rPr>
        <w:tab/>
      </w:r>
      <w:r w:rsidRPr="00450AE2">
        <w:rPr>
          <w:rFonts w:eastAsia="Calibri"/>
        </w:rPr>
        <w:tab/>
      </w:r>
      <w:r w:rsidRPr="00450AE2">
        <w:rPr>
          <w:rFonts w:eastAsia="Calibri"/>
        </w:rPr>
        <w:tab/>
      </w:r>
      <w:r w:rsidRPr="00450AE2">
        <w:rPr>
          <w:rFonts w:eastAsia="Calibri"/>
        </w:rPr>
        <w:tab/>
      </w:r>
      <w:r w:rsidRPr="00450AE2">
        <w:rPr>
          <w:rFonts w:eastAsia="Calibri"/>
        </w:rPr>
        <w:tab/>
      </w:r>
      <w:r w:rsidRPr="00450AE2">
        <w:rPr>
          <w:rFonts w:eastAsia="Calibri"/>
        </w:rPr>
        <w:tab/>
      </w:r>
      <w:r w:rsidRPr="00450AE2">
        <w:rPr>
          <w:rFonts w:eastAsia="Calibri"/>
        </w:rPr>
        <w:tab/>
        <w:t>Cynthia Williams Fordham</w:t>
      </w:r>
      <w:r w:rsidR="00332221" w:rsidRPr="00450AE2">
        <w:rPr>
          <w:rFonts w:eastAsia="Calibri"/>
        </w:rPr>
        <w:tab/>
      </w:r>
      <w:r w:rsidR="00332221" w:rsidRPr="00450AE2">
        <w:rPr>
          <w:rFonts w:eastAsia="Calibri"/>
        </w:rPr>
        <w:tab/>
      </w:r>
      <w:r w:rsidR="00332221" w:rsidRPr="00450AE2">
        <w:rPr>
          <w:rFonts w:eastAsia="Calibri"/>
        </w:rPr>
        <w:tab/>
      </w:r>
      <w:r w:rsidR="00332221" w:rsidRPr="00450AE2">
        <w:rPr>
          <w:rFonts w:eastAsia="Calibri"/>
        </w:rPr>
        <w:tab/>
      </w:r>
      <w:r w:rsidR="00332221" w:rsidRPr="00450AE2">
        <w:rPr>
          <w:rFonts w:eastAsia="Calibri"/>
        </w:rPr>
        <w:tab/>
      </w:r>
      <w:r w:rsidR="00332221" w:rsidRPr="00450AE2">
        <w:rPr>
          <w:rFonts w:eastAsia="Calibri"/>
        </w:rPr>
        <w:tab/>
      </w:r>
      <w:r w:rsidR="00332221" w:rsidRPr="00450AE2">
        <w:rPr>
          <w:rFonts w:eastAsia="Calibri"/>
        </w:rPr>
        <w:tab/>
      </w:r>
      <w:r w:rsidRPr="00450AE2">
        <w:rPr>
          <w:rFonts w:eastAsia="Calibri"/>
        </w:rPr>
        <w:tab/>
      </w:r>
      <w:r w:rsidRPr="00450AE2">
        <w:rPr>
          <w:rFonts w:eastAsia="Calibri"/>
        </w:rPr>
        <w:tab/>
      </w:r>
      <w:r w:rsidRPr="00450AE2">
        <w:rPr>
          <w:rFonts w:eastAsia="Calibri"/>
        </w:rPr>
        <w:tab/>
      </w:r>
      <w:r w:rsidR="00332221" w:rsidRPr="00450AE2">
        <w:rPr>
          <w:rFonts w:eastAsia="Calibri"/>
        </w:rPr>
        <w:t>Administrative Law Judge</w:t>
      </w:r>
    </w:p>
    <w:sectPr w:rsidR="000021FD" w:rsidRPr="00450AE2" w:rsidSect="007F2DB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5C9" w:rsidRDefault="00B265C9" w:rsidP="0056078D">
      <w:pPr>
        <w:spacing w:line="240" w:lineRule="auto"/>
      </w:pPr>
      <w:r>
        <w:separator/>
      </w:r>
    </w:p>
  </w:endnote>
  <w:endnote w:type="continuationSeparator" w:id="0">
    <w:p w:rsidR="00B265C9" w:rsidRDefault="00B265C9" w:rsidP="005607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890613"/>
      <w:docPartObj>
        <w:docPartGallery w:val="Page Numbers (Bottom of Page)"/>
        <w:docPartUnique/>
      </w:docPartObj>
    </w:sdtPr>
    <w:sdtEndPr>
      <w:rPr>
        <w:noProof/>
        <w:sz w:val="20"/>
        <w:szCs w:val="20"/>
      </w:rPr>
    </w:sdtEndPr>
    <w:sdtContent>
      <w:p w:rsidR="00F2714C" w:rsidRPr="00AA1E25" w:rsidRDefault="00F2714C">
        <w:pPr>
          <w:pStyle w:val="Footer"/>
          <w:rPr>
            <w:sz w:val="20"/>
            <w:szCs w:val="20"/>
          </w:rPr>
        </w:pPr>
        <w:r w:rsidRPr="00AA1E25">
          <w:rPr>
            <w:sz w:val="20"/>
            <w:szCs w:val="20"/>
          </w:rPr>
          <w:fldChar w:fldCharType="begin"/>
        </w:r>
        <w:r w:rsidRPr="00AA1E25">
          <w:rPr>
            <w:sz w:val="20"/>
            <w:szCs w:val="20"/>
          </w:rPr>
          <w:instrText xml:space="preserve"> PAGE   \* MERGEFORMAT </w:instrText>
        </w:r>
        <w:r w:rsidRPr="00AA1E25">
          <w:rPr>
            <w:sz w:val="20"/>
            <w:szCs w:val="20"/>
          </w:rPr>
          <w:fldChar w:fldCharType="separate"/>
        </w:r>
        <w:r w:rsidR="00730593">
          <w:rPr>
            <w:noProof/>
            <w:sz w:val="20"/>
            <w:szCs w:val="20"/>
          </w:rPr>
          <w:t>10</w:t>
        </w:r>
        <w:r w:rsidRPr="00AA1E25">
          <w:rPr>
            <w:noProof/>
            <w:sz w:val="20"/>
            <w:szCs w:val="20"/>
          </w:rPr>
          <w:fldChar w:fldCharType="end"/>
        </w:r>
      </w:p>
    </w:sdtContent>
  </w:sdt>
  <w:p w:rsidR="00F2714C" w:rsidRDefault="00F27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5C9" w:rsidRDefault="00B265C9" w:rsidP="0056078D">
      <w:pPr>
        <w:spacing w:line="240" w:lineRule="auto"/>
      </w:pPr>
      <w:r>
        <w:separator/>
      </w:r>
    </w:p>
  </w:footnote>
  <w:footnote w:type="continuationSeparator" w:id="0">
    <w:p w:rsidR="00B265C9" w:rsidRDefault="00B265C9" w:rsidP="0056078D">
      <w:pPr>
        <w:spacing w:line="240" w:lineRule="auto"/>
      </w:pPr>
      <w:r>
        <w:continuationSeparator/>
      </w:r>
    </w:p>
  </w:footnote>
  <w:footnote w:id="1">
    <w:p w:rsidR="00AE00D8" w:rsidRPr="00AE00D8" w:rsidRDefault="00AE00D8">
      <w:pPr>
        <w:pStyle w:val="FootnoteText"/>
        <w:rPr>
          <w:rFonts w:ascii="Times New Roman" w:hAnsi="Times New Roman" w:cs="Times New Roman"/>
        </w:rPr>
      </w:pPr>
      <w:r>
        <w:rPr>
          <w:rStyle w:val="FootnoteReference"/>
        </w:rPr>
        <w:footnoteRef/>
      </w:r>
      <w:r>
        <w:t xml:space="preserve"> </w:t>
      </w:r>
      <w:r>
        <w:tab/>
      </w:r>
      <w:r w:rsidRPr="00AE00D8">
        <w:rPr>
          <w:rFonts w:ascii="Times New Roman" w:hAnsi="Times New Roman" w:cs="Times New Roman"/>
        </w:rPr>
        <w:t xml:space="preserve">Although Joe </w:t>
      </w:r>
      <w:proofErr w:type="spellStart"/>
      <w:r w:rsidRPr="00AE00D8">
        <w:rPr>
          <w:rFonts w:ascii="Times New Roman" w:hAnsi="Times New Roman" w:cs="Times New Roman"/>
        </w:rPr>
        <w:t>Psut</w:t>
      </w:r>
      <w:proofErr w:type="spellEnd"/>
      <w:r w:rsidRPr="00AE00D8">
        <w:rPr>
          <w:rFonts w:ascii="Times New Roman" w:hAnsi="Times New Roman" w:cs="Times New Roman"/>
        </w:rPr>
        <w:t xml:space="preserve"> is in the caption, his name is not in the complaint.  </w:t>
      </w:r>
      <w:r w:rsidR="00A92C99">
        <w:rPr>
          <w:rFonts w:ascii="Times New Roman" w:hAnsi="Times New Roman" w:cs="Times New Roman"/>
        </w:rPr>
        <w:t xml:space="preserve">His name was in the caption before the case was assigned to the undersigned.  </w:t>
      </w:r>
      <w:r w:rsidRPr="00AE00D8">
        <w:rPr>
          <w:rFonts w:ascii="Times New Roman" w:hAnsi="Times New Roman" w:cs="Times New Roman"/>
        </w:rPr>
        <w:t xml:space="preserve">The complaint was signed by John </w:t>
      </w:r>
      <w:proofErr w:type="spellStart"/>
      <w:r w:rsidRPr="00AE00D8">
        <w:rPr>
          <w:rFonts w:ascii="Times New Roman" w:hAnsi="Times New Roman" w:cs="Times New Roman"/>
        </w:rPr>
        <w:t>McGuoirk</w:t>
      </w:r>
      <w:proofErr w:type="spellEnd"/>
      <w:r w:rsidRPr="00AE00D8">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222D"/>
    <w:multiLevelType w:val="hybridMultilevel"/>
    <w:tmpl w:val="941694F6"/>
    <w:lvl w:ilvl="0" w:tplc="48D0E10C">
      <w:start w:val="1"/>
      <w:numFmt w:val="decimal"/>
      <w:lvlText w:val="%1."/>
      <w:lvlJc w:val="left"/>
      <w:pPr>
        <w:ind w:left="918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8582D94"/>
    <w:multiLevelType w:val="hybridMultilevel"/>
    <w:tmpl w:val="00425F66"/>
    <w:lvl w:ilvl="0" w:tplc="3B06DF46">
      <w:start w:val="1"/>
      <w:numFmt w:val="lowerLetter"/>
      <w:lvlText w:val="(%1)"/>
      <w:lvlJc w:val="left"/>
      <w:pPr>
        <w:ind w:left="1824" w:hanging="384"/>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3181B16"/>
    <w:multiLevelType w:val="hybridMultilevel"/>
    <w:tmpl w:val="A426F02A"/>
    <w:lvl w:ilvl="0" w:tplc="48D0E10C">
      <w:start w:val="1"/>
      <w:numFmt w:val="decimal"/>
      <w:lvlText w:val="%1."/>
      <w:lvlJc w:val="left"/>
      <w:pPr>
        <w:ind w:left="9180" w:hanging="360"/>
      </w:pPr>
      <w:rPr>
        <w:rFonts w:eastAsiaTheme="minorHAnsi" w:hint="default"/>
      </w:rPr>
    </w:lvl>
    <w:lvl w:ilvl="1" w:tplc="04090019" w:tentative="1">
      <w:start w:val="1"/>
      <w:numFmt w:val="lowerLetter"/>
      <w:lvlText w:val="%2."/>
      <w:lvlJc w:val="left"/>
      <w:pPr>
        <w:ind w:left="9900" w:hanging="360"/>
      </w:pPr>
    </w:lvl>
    <w:lvl w:ilvl="2" w:tplc="0409001B" w:tentative="1">
      <w:start w:val="1"/>
      <w:numFmt w:val="lowerRoman"/>
      <w:lvlText w:val="%3."/>
      <w:lvlJc w:val="right"/>
      <w:pPr>
        <w:ind w:left="10620" w:hanging="180"/>
      </w:pPr>
    </w:lvl>
    <w:lvl w:ilvl="3" w:tplc="0409000F" w:tentative="1">
      <w:start w:val="1"/>
      <w:numFmt w:val="decimal"/>
      <w:lvlText w:val="%4."/>
      <w:lvlJc w:val="left"/>
      <w:pPr>
        <w:ind w:left="11340" w:hanging="360"/>
      </w:pPr>
    </w:lvl>
    <w:lvl w:ilvl="4" w:tplc="04090019" w:tentative="1">
      <w:start w:val="1"/>
      <w:numFmt w:val="lowerLetter"/>
      <w:lvlText w:val="%5."/>
      <w:lvlJc w:val="left"/>
      <w:pPr>
        <w:ind w:left="12060" w:hanging="360"/>
      </w:pPr>
    </w:lvl>
    <w:lvl w:ilvl="5" w:tplc="0409001B" w:tentative="1">
      <w:start w:val="1"/>
      <w:numFmt w:val="lowerRoman"/>
      <w:lvlText w:val="%6."/>
      <w:lvlJc w:val="right"/>
      <w:pPr>
        <w:ind w:left="12780" w:hanging="180"/>
      </w:pPr>
    </w:lvl>
    <w:lvl w:ilvl="6" w:tplc="0409000F" w:tentative="1">
      <w:start w:val="1"/>
      <w:numFmt w:val="decimal"/>
      <w:lvlText w:val="%7."/>
      <w:lvlJc w:val="left"/>
      <w:pPr>
        <w:ind w:left="13500" w:hanging="360"/>
      </w:pPr>
    </w:lvl>
    <w:lvl w:ilvl="7" w:tplc="04090019" w:tentative="1">
      <w:start w:val="1"/>
      <w:numFmt w:val="lowerLetter"/>
      <w:lvlText w:val="%8."/>
      <w:lvlJc w:val="left"/>
      <w:pPr>
        <w:ind w:left="14220" w:hanging="360"/>
      </w:pPr>
    </w:lvl>
    <w:lvl w:ilvl="8" w:tplc="0409001B" w:tentative="1">
      <w:start w:val="1"/>
      <w:numFmt w:val="lowerRoman"/>
      <w:lvlText w:val="%9."/>
      <w:lvlJc w:val="right"/>
      <w:pPr>
        <w:ind w:left="14940" w:hanging="180"/>
      </w:pPr>
    </w:lvl>
  </w:abstractNum>
  <w:abstractNum w:abstractNumId="3">
    <w:nsid w:val="4320685D"/>
    <w:multiLevelType w:val="hybridMultilevel"/>
    <w:tmpl w:val="128000CC"/>
    <w:lvl w:ilvl="0" w:tplc="48D0E10C">
      <w:start w:val="1"/>
      <w:numFmt w:val="decimal"/>
      <w:lvlText w:val="%1."/>
      <w:lvlJc w:val="left"/>
      <w:pPr>
        <w:ind w:left="2160" w:hanging="72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E6F58F0"/>
    <w:multiLevelType w:val="hybridMultilevel"/>
    <w:tmpl w:val="4FAE5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DF3F71"/>
    <w:multiLevelType w:val="hybridMultilevel"/>
    <w:tmpl w:val="F3CC7C0E"/>
    <w:lvl w:ilvl="0" w:tplc="652E2C6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8D"/>
    <w:rsid w:val="000021FD"/>
    <w:rsid w:val="000153C4"/>
    <w:rsid w:val="00017EDB"/>
    <w:rsid w:val="00021CC9"/>
    <w:rsid w:val="00025032"/>
    <w:rsid w:val="00026EB4"/>
    <w:rsid w:val="0003029F"/>
    <w:rsid w:val="000311F5"/>
    <w:rsid w:val="00053A49"/>
    <w:rsid w:val="00053EFF"/>
    <w:rsid w:val="000558EC"/>
    <w:rsid w:val="0006323F"/>
    <w:rsid w:val="0006725D"/>
    <w:rsid w:val="00076C48"/>
    <w:rsid w:val="00080981"/>
    <w:rsid w:val="000849ED"/>
    <w:rsid w:val="000B2098"/>
    <w:rsid w:val="000D4FEC"/>
    <w:rsid w:val="000E5945"/>
    <w:rsid w:val="000F0426"/>
    <w:rsid w:val="000F504F"/>
    <w:rsid w:val="00104D27"/>
    <w:rsid w:val="001151AE"/>
    <w:rsid w:val="001201F9"/>
    <w:rsid w:val="001339C2"/>
    <w:rsid w:val="00134926"/>
    <w:rsid w:val="001428F5"/>
    <w:rsid w:val="00175FEC"/>
    <w:rsid w:val="00184674"/>
    <w:rsid w:val="00191956"/>
    <w:rsid w:val="00193826"/>
    <w:rsid w:val="0019464D"/>
    <w:rsid w:val="00194E4F"/>
    <w:rsid w:val="001C3BA8"/>
    <w:rsid w:val="001F6CE2"/>
    <w:rsid w:val="00204CB8"/>
    <w:rsid w:val="00212600"/>
    <w:rsid w:val="00224FD1"/>
    <w:rsid w:val="00225B58"/>
    <w:rsid w:val="00226A5C"/>
    <w:rsid w:val="002351A7"/>
    <w:rsid w:val="00244BD1"/>
    <w:rsid w:val="002455B1"/>
    <w:rsid w:val="00245885"/>
    <w:rsid w:val="00274A3F"/>
    <w:rsid w:val="002925D7"/>
    <w:rsid w:val="00295AD2"/>
    <w:rsid w:val="002A332C"/>
    <w:rsid w:val="002A541A"/>
    <w:rsid w:val="002A586E"/>
    <w:rsid w:val="002B185C"/>
    <w:rsid w:val="002D6EE4"/>
    <w:rsid w:val="002E47B8"/>
    <w:rsid w:val="002F2278"/>
    <w:rsid w:val="00303957"/>
    <w:rsid w:val="00304841"/>
    <w:rsid w:val="003158E5"/>
    <w:rsid w:val="00332221"/>
    <w:rsid w:val="00334F5E"/>
    <w:rsid w:val="003360CC"/>
    <w:rsid w:val="00341ABF"/>
    <w:rsid w:val="00352EDE"/>
    <w:rsid w:val="00365495"/>
    <w:rsid w:val="00395387"/>
    <w:rsid w:val="00397599"/>
    <w:rsid w:val="003A2B43"/>
    <w:rsid w:val="003A3EF3"/>
    <w:rsid w:val="003D0704"/>
    <w:rsid w:val="003E3CEA"/>
    <w:rsid w:val="003E61D9"/>
    <w:rsid w:val="003F0D8E"/>
    <w:rsid w:val="003F1E74"/>
    <w:rsid w:val="003F2089"/>
    <w:rsid w:val="003F3BC5"/>
    <w:rsid w:val="003F4F10"/>
    <w:rsid w:val="00403254"/>
    <w:rsid w:val="0041470C"/>
    <w:rsid w:val="00427807"/>
    <w:rsid w:val="00432B1C"/>
    <w:rsid w:val="00436E12"/>
    <w:rsid w:val="00450AE2"/>
    <w:rsid w:val="00454F9A"/>
    <w:rsid w:val="00464CAD"/>
    <w:rsid w:val="00464E76"/>
    <w:rsid w:val="00465338"/>
    <w:rsid w:val="00470991"/>
    <w:rsid w:val="0047346E"/>
    <w:rsid w:val="004743A5"/>
    <w:rsid w:val="004773FF"/>
    <w:rsid w:val="00491B3A"/>
    <w:rsid w:val="0049614D"/>
    <w:rsid w:val="004A470B"/>
    <w:rsid w:val="004A4D9A"/>
    <w:rsid w:val="004B40D8"/>
    <w:rsid w:val="004C6963"/>
    <w:rsid w:val="004F0DD3"/>
    <w:rsid w:val="00502075"/>
    <w:rsid w:val="005041EC"/>
    <w:rsid w:val="005105FA"/>
    <w:rsid w:val="0054424D"/>
    <w:rsid w:val="00547931"/>
    <w:rsid w:val="00551523"/>
    <w:rsid w:val="005601F0"/>
    <w:rsid w:val="0056078D"/>
    <w:rsid w:val="0056322E"/>
    <w:rsid w:val="005707A3"/>
    <w:rsid w:val="005755A5"/>
    <w:rsid w:val="00577AEB"/>
    <w:rsid w:val="00586A9A"/>
    <w:rsid w:val="005910EF"/>
    <w:rsid w:val="005A4D4B"/>
    <w:rsid w:val="005C4D83"/>
    <w:rsid w:val="005C69D1"/>
    <w:rsid w:val="005D0AE5"/>
    <w:rsid w:val="005D7155"/>
    <w:rsid w:val="005E2C22"/>
    <w:rsid w:val="005F668A"/>
    <w:rsid w:val="006056C6"/>
    <w:rsid w:val="00607278"/>
    <w:rsid w:val="0062441A"/>
    <w:rsid w:val="0063095D"/>
    <w:rsid w:val="00636328"/>
    <w:rsid w:val="00641235"/>
    <w:rsid w:val="00647E32"/>
    <w:rsid w:val="0065071C"/>
    <w:rsid w:val="006621AD"/>
    <w:rsid w:val="006639CC"/>
    <w:rsid w:val="00674486"/>
    <w:rsid w:val="0067541E"/>
    <w:rsid w:val="00676719"/>
    <w:rsid w:val="00687162"/>
    <w:rsid w:val="0068797F"/>
    <w:rsid w:val="0069356D"/>
    <w:rsid w:val="006A22E2"/>
    <w:rsid w:val="006B3680"/>
    <w:rsid w:val="006C5667"/>
    <w:rsid w:val="006D347B"/>
    <w:rsid w:val="006E3419"/>
    <w:rsid w:val="00706EE5"/>
    <w:rsid w:val="00730593"/>
    <w:rsid w:val="00730DA2"/>
    <w:rsid w:val="00731A2C"/>
    <w:rsid w:val="00735CFA"/>
    <w:rsid w:val="00737F6E"/>
    <w:rsid w:val="00744D59"/>
    <w:rsid w:val="007463C0"/>
    <w:rsid w:val="00747F73"/>
    <w:rsid w:val="0077573C"/>
    <w:rsid w:val="007764A5"/>
    <w:rsid w:val="0078124C"/>
    <w:rsid w:val="0078751C"/>
    <w:rsid w:val="00787F0B"/>
    <w:rsid w:val="007934D3"/>
    <w:rsid w:val="007A7122"/>
    <w:rsid w:val="007B3A33"/>
    <w:rsid w:val="007B58ED"/>
    <w:rsid w:val="007B7521"/>
    <w:rsid w:val="007C2E14"/>
    <w:rsid w:val="007C6A5B"/>
    <w:rsid w:val="007C7B9C"/>
    <w:rsid w:val="007D2C47"/>
    <w:rsid w:val="007E6967"/>
    <w:rsid w:val="007F2DB2"/>
    <w:rsid w:val="007F3E9F"/>
    <w:rsid w:val="00800D33"/>
    <w:rsid w:val="008145C7"/>
    <w:rsid w:val="00815AF4"/>
    <w:rsid w:val="00817398"/>
    <w:rsid w:val="008174C1"/>
    <w:rsid w:val="00866451"/>
    <w:rsid w:val="00881B68"/>
    <w:rsid w:val="00881EE7"/>
    <w:rsid w:val="00886791"/>
    <w:rsid w:val="008872A6"/>
    <w:rsid w:val="008A027F"/>
    <w:rsid w:val="008A1145"/>
    <w:rsid w:val="008A514A"/>
    <w:rsid w:val="008B4260"/>
    <w:rsid w:val="008C05F2"/>
    <w:rsid w:val="008D1528"/>
    <w:rsid w:val="008D369D"/>
    <w:rsid w:val="008D45D9"/>
    <w:rsid w:val="008D487D"/>
    <w:rsid w:val="008D7EE7"/>
    <w:rsid w:val="008F2068"/>
    <w:rsid w:val="008F44CB"/>
    <w:rsid w:val="008F6DBF"/>
    <w:rsid w:val="0090152E"/>
    <w:rsid w:val="00911373"/>
    <w:rsid w:val="00917AB6"/>
    <w:rsid w:val="009223D4"/>
    <w:rsid w:val="00922D90"/>
    <w:rsid w:val="00931993"/>
    <w:rsid w:val="00937AA8"/>
    <w:rsid w:val="00943BFC"/>
    <w:rsid w:val="00950D65"/>
    <w:rsid w:val="00952EAF"/>
    <w:rsid w:val="00953550"/>
    <w:rsid w:val="00965DC0"/>
    <w:rsid w:val="0098028B"/>
    <w:rsid w:val="00993C3E"/>
    <w:rsid w:val="00995E1C"/>
    <w:rsid w:val="009B4692"/>
    <w:rsid w:val="009D2F84"/>
    <w:rsid w:val="009D3F00"/>
    <w:rsid w:val="009E2EE2"/>
    <w:rsid w:val="009E3201"/>
    <w:rsid w:val="009F5B26"/>
    <w:rsid w:val="00A04B30"/>
    <w:rsid w:val="00A11B35"/>
    <w:rsid w:val="00A122BF"/>
    <w:rsid w:val="00A251EB"/>
    <w:rsid w:val="00A265AD"/>
    <w:rsid w:val="00A37995"/>
    <w:rsid w:val="00A37C8C"/>
    <w:rsid w:val="00A43BCD"/>
    <w:rsid w:val="00A45D16"/>
    <w:rsid w:val="00A54299"/>
    <w:rsid w:val="00A64DA0"/>
    <w:rsid w:val="00A7753D"/>
    <w:rsid w:val="00A92C99"/>
    <w:rsid w:val="00A93684"/>
    <w:rsid w:val="00A94642"/>
    <w:rsid w:val="00A96A93"/>
    <w:rsid w:val="00AA1E25"/>
    <w:rsid w:val="00AB2F1E"/>
    <w:rsid w:val="00AB461C"/>
    <w:rsid w:val="00AC1277"/>
    <w:rsid w:val="00AC33A2"/>
    <w:rsid w:val="00AE00D8"/>
    <w:rsid w:val="00B017C6"/>
    <w:rsid w:val="00B15358"/>
    <w:rsid w:val="00B20C27"/>
    <w:rsid w:val="00B265C9"/>
    <w:rsid w:val="00B329F7"/>
    <w:rsid w:val="00B47295"/>
    <w:rsid w:val="00B52D4D"/>
    <w:rsid w:val="00B579E9"/>
    <w:rsid w:val="00B60EB1"/>
    <w:rsid w:val="00B62751"/>
    <w:rsid w:val="00B6529F"/>
    <w:rsid w:val="00B74B35"/>
    <w:rsid w:val="00B76153"/>
    <w:rsid w:val="00B84DA6"/>
    <w:rsid w:val="00B94638"/>
    <w:rsid w:val="00BA2E89"/>
    <w:rsid w:val="00BA4BD7"/>
    <w:rsid w:val="00BB3097"/>
    <w:rsid w:val="00BB3141"/>
    <w:rsid w:val="00BB7313"/>
    <w:rsid w:val="00BE5C75"/>
    <w:rsid w:val="00BF167E"/>
    <w:rsid w:val="00C04F4B"/>
    <w:rsid w:val="00C07568"/>
    <w:rsid w:val="00C0783F"/>
    <w:rsid w:val="00C14ABD"/>
    <w:rsid w:val="00C15150"/>
    <w:rsid w:val="00C53404"/>
    <w:rsid w:val="00C538BC"/>
    <w:rsid w:val="00C542CB"/>
    <w:rsid w:val="00C72656"/>
    <w:rsid w:val="00C91D45"/>
    <w:rsid w:val="00C93315"/>
    <w:rsid w:val="00C94674"/>
    <w:rsid w:val="00CA729B"/>
    <w:rsid w:val="00CC1D52"/>
    <w:rsid w:val="00CC7503"/>
    <w:rsid w:val="00CE0A83"/>
    <w:rsid w:val="00D14E24"/>
    <w:rsid w:val="00D2715E"/>
    <w:rsid w:val="00D302DE"/>
    <w:rsid w:val="00D32A88"/>
    <w:rsid w:val="00D6221D"/>
    <w:rsid w:val="00D7203A"/>
    <w:rsid w:val="00D73DA9"/>
    <w:rsid w:val="00D7404D"/>
    <w:rsid w:val="00D74172"/>
    <w:rsid w:val="00D8744C"/>
    <w:rsid w:val="00D9136E"/>
    <w:rsid w:val="00D96FDC"/>
    <w:rsid w:val="00DB2FDE"/>
    <w:rsid w:val="00DC29B5"/>
    <w:rsid w:val="00DC7CE2"/>
    <w:rsid w:val="00DD3A53"/>
    <w:rsid w:val="00DF6D8D"/>
    <w:rsid w:val="00E05026"/>
    <w:rsid w:val="00E07076"/>
    <w:rsid w:val="00E2705E"/>
    <w:rsid w:val="00E27F50"/>
    <w:rsid w:val="00E61528"/>
    <w:rsid w:val="00E63231"/>
    <w:rsid w:val="00E6338D"/>
    <w:rsid w:val="00E97426"/>
    <w:rsid w:val="00EA21B9"/>
    <w:rsid w:val="00EA631B"/>
    <w:rsid w:val="00EC24D3"/>
    <w:rsid w:val="00ED5F15"/>
    <w:rsid w:val="00ED7497"/>
    <w:rsid w:val="00EE2966"/>
    <w:rsid w:val="00EE626C"/>
    <w:rsid w:val="00EF408A"/>
    <w:rsid w:val="00EF4473"/>
    <w:rsid w:val="00EF4903"/>
    <w:rsid w:val="00F11DBC"/>
    <w:rsid w:val="00F22446"/>
    <w:rsid w:val="00F2513C"/>
    <w:rsid w:val="00F2714C"/>
    <w:rsid w:val="00F30A99"/>
    <w:rsid w:val="00F45800"/>
    <w:rsid w:val="00F644EE"/>
    <w:rsid w:val="00F65CBB"/>
    <w:rsid w:val="00F67315"/>
    <w:rsid w:val="00F72EFF"/>
    <w:rsid w:val="00F85489"/>
    <w:rsid w:val="00F867C5"/>
    <w:rsid w:val="00F92A7E"/>
    <w:rsid w:val="00F947F1"/>
    <w:rsid w:val="00FA617B"/>
    <w:rsid w:val="00FA7B6E"/>
    <w:rsid w:val="00FC1E04"/>
    <w:rsid w:val="00FD56AA"/>
    <w:rsid w:val="00FE3E1E"/>
    <w:rsid w:val="00FE4017"/>
    <w:rsid w:val="00FF2343"/>
    <w:rsid w:val="00FF3C47"/>
    <w:rsid w:val="00FF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78D"/>
    <w:pPr>
      <w:spacing w:after="0" w:line="360" w:lineRule="auto"/>
      <w:jc w:val="center"/>
    </w:pPr>
    <w:rPr>
      <w:rFonts w:ascii="Times New Roman" w:hAnsi="Times New Roman" w:cs="Times New Roman"/>
      <w:sz w:val="24"/>
      <w:szCs w:val="24"/>
    </w:rPr>
  </w:style>
  <w:style w:type="paragraph" w:styleId="Heading4">
    <w:name w:val="heading 4"/>
    <w:basedOn w:val="Normal"/>
    <w:link w:val="Heading4Char"/>
    <w:uiPriority w:val="9"/>
    <w:qFormat/>
    <w:rsid w:val="000F504F"/>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78D"/>
    <w:pPr>
      <w:spacing w:before="100" w:beforeAutospacing="1" w:after="100" w:afterAutospacing="1" w:line="240" w:lineRule="auto"/>
      <w:jc w:val="left"/>
    </w:pPr>
    <w:rPr>
      <w:rFonts w:eastAsia="Times New Roman"/>
    </w:rPr>
  </w:style>
  <w:style w:type="paragraph" w:styleId="FootnoteText">
    <w:name w:val="footnote text"/>
    <w:basedOn w:val="Normal"/>
    <w:link w:val="FootnoteTextChar"/>
    <w:uiPriority w:val="99"/>
    <w:semiHidden/>
    <w:unhideWhenUsed/>
    <w:rsid w:val="0056078D"/>
    <w:pPr>
      <w:spacing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6078D"/>
    <w:rPr>
      <w:sz w:val="20"/>
      <w:szCs w:val="20"/>
    </w:rPr>
  </w:style>
  <w:style w:type="character" w:styleId="FootnoteReference">
    <w:name w:val="footnote reference"/>
    <w:basedOn w:val="DefaultParagraphFont"/>
    <w:uiPriority w:val="99"/>
    <w:semiHidden/>
    <w:unhideWhenUsed/>
    <w:rsid w:val="0056078D"/>
    <w:rPr>
      <w:vertAlign w:val="superscript"/>
    </w:rPr>
  </w:style>
  <w:style w:type="character" w:styleId="PlaceholderText">
    <w:name w:val="Placeholder Text"/>
    <w:basedOn w:val="DefaultParagraphFont"/>
    <w:uiPriority w:val="99"/>
    <w:semiHidden/>
    <w:rsid w:val="00911373"/>
    <w:rPr>
      <w:color w:val="808080"/>
    </w:rPr>
  </w:style>
  <w:style w:type="paragraph" w:styleId="BalloonText">
    <w:name w:val="Balloon Text"/>
    <w:basedOn w:val="Normal"/>
    <w:link w:val="BalloonTextChar"/>
    <w:uiPriority w:val="99"/>
    <w:semiHidden/>
    <w:unhideWhenUsed/>
    <w:rsid w:val="009113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373"/>
    <w:rPr>
      <w:rFonts w:ascii="Tahoma" w:hAnsi="Tahoma" w:cs="Tahoma"/>
      <w:sz w:val="16"/>
      <w:szCs w:val="16"/>
    </w:rPr>
  </w:style>
  <w:style w:type="character" w:styleId="CommentReference">
    <w:name w:val="annotation reference"/>
    <w:basedOn w:val="DefaultParagraphFont"/>
    <w:uiPriority w:val="99"/>
    <w:semiHidden/>
    <w:unhideWhenUsed/>
    <w:rsid w:val="00C72656"/>
    <w:rPr>
      <w:sz w:val="16"/>
      <w:szCs w:val="16"/>
    </w:rPr>
  </w:style>
  <w:style w:type="paragraph" w:styleId="CommentText">
    <w:name w:val="annotation text"/>
    <w:basedOn w:val="Normal"/>
    <w:link w:val="CommentTextChar"/>
    <w:uiPriority w:val="99"/>
    <w:semiHidden/>
    <w:unhideWhenUsed/>
    <w:rsid w:val="00C72656"/>
    <w:pPr>
      <w:spacing w:line="240" w:lineRule="auto"/>
    </w:pPr>
    <w:rPr>
      <w:sz w:val="20"/>
      <w:szCs w:val="20"/>
    </w:rPr>
  </w:style>
  <w:style w:type="character" w:customStyle="1" w:styleId="CommentTextChar">
    <w:name w:val="Comment Text Char"/>
    <w:basedOn w:val="DefaultParagraphFont"/>
    <w:link w:val="CommentText"/>
    <w:uiPriority w:val="99"/>
    <w:semiHidden/>
    <w:rsid w:val="00C726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2656"/>
    <w:rPr>
      <w:b/>
      <w:bCs/>
    </w:rPr>
  </w:style>
  <w:style w:type="character" w:customStyle="1" w:styleId="CommentSubjectChar">
    <w:name w:val="Comment Subject Char"/>
    <w:basedOn w:val="CommentTextChar"/>
    <w:link w:val="CommentSubject"/>
    <w:uiPriority w:val="99"/>
    <w:semiHidden/>
    <w:rsid w:val="00C72656"/>
    <w:rPr>
      <w:rFonts w:ascii="Times New Roman" w:hAnsi="Times New Roman" w:cs="Times New Roman"/>
      <w:b/>
      <w:bCs/>
      <w:sz w:val="20"/>
      <w:szCs w:val="20"/>
    </w:rPr>
  </w:style>
  <w:style w:type="paragraph" w:styleId="Header">
    <w:name w:val="header"/>
    <w:basedOn w:val="Normal"/>
    <w:link w:val="HeaderChar"/>
    <w:uiPriority w:val="99"/>
    <w:unhideWhenUsed/>
    <w:rsid w:val="007F2DB2"/>
    <w:pPr>
      <w:tabs>
        <w:tab w:val="center" w:pos="4680"/>
        <w:tab w:val="right" w:pos="9360"/>
      </w:tabs>
      <w:spacing w:line="240" w:lineRule="auto"/>
    </w:pPr>
  </w:style>
  <w:style w:type="character" w:customStyle="1" w:styleId="HeaderChar">
    <w:name w:val="Header Char"/>
    <w:basedOn w:val="DefaultParagraphFont"/>
    <w:link w:val="Header"/>
    <w:uiPriority w:val="99"/>
    <w:rsid w:val="007F2DB2"/>
    <w:rPr>
      <w:rFonts w:ascii="Times New Roman" w:hAnsi="Times New Roman" w:cs="Times New Roman"/>
      <w:sz w:val="24"/>
      <w:szCs w:val="24"/>
    </w:rPr>
  </w:style>
  <w:style w:type="paragraph" w:styleId="Footer">
    <w:name w:val="footer"/>
    <w:basedOn w:val="Normal"/>
    <w:link w:val="FooterChar"/>
    <w:uiPriority w:val="99"/>
    <w:unhideWhenUsed/>
    <w:rsid w:val="007F2DB2"/>
    <w:pPr>
      <w:tabs>
        <w:tab w:val="center" w:pos="4680"/>
        <w:tab w:val="right" w:pos="9360"/>
      </w:tabs>
      <w:spacing w:line="240" w:lineRule="auto"/>
    </w:pPr>
  </w:style>
  <w:style w:type="character" w:customStyle="1" w:styleId="FooterChar">
    <w:name w:val="Footer Char"/>
    <w:basedOn w:val="DefaultParagraphFont"/>
    <w:link w:val="Footer"/>
    <w:uiPriority w:val="99"/>
    <w:rsid w:val="007F2DB2"/>
    <w:rPr>
      <w:rFonts w:ascii="Times New Roman" w:hAnsi="Times New Roman" w:cs="Times New Roman"/>
      <w:sz w:val="24"/>
      <w:szCs w:val="24"/>
    </w:rPr>
  </w:style>
  <w:style w:type="paragraph" w:styleId="BodyText">
    <w:name w:val="Body Text"/>
    <w:basedOn w:val="Normal"/>
    <w:link w:val="BodyTextChar"/>
    <w:uiPriority w:val="99"/>
    <w:unhideWhenUsed/>
    <w:rsid w:val="00191956"/>
    <w:pPr>
      <w:spacing w:after="120"/>
    </w:pPr>
  </w:style>
  <w:style w:type="character" w:customStyle="1" w:styleId="BodyTextChar">
    <w:name w:val="Body Text Char"/>
    <w:basedOn w:val="DefaultParagraphFont"/>
    <w:link w:val="BodyText"/>
    <w:uiPriority w:val="99"/>
    <w:rsid w:val="00191956"/>
    <w:rPr>
      <w:rFonts w:ascii="Times New Roman" w:hAnsi="Times New Roman" w:cs="Times New Roman"/>
      <w:sz w:val="24"/>
      <w:szCs w:val="24"/>
    </w:rPr>
  </w:style>
  <w:style w:type="paragraph" w:styleId="ListParagraph">
    <w:name w:val="List Paragraph"/>
    <w:basedOn w:val="Normal"/>
    <w:uiPriority w:val="34"/>
    <w:qFormat/>
    <w:rsid w:val="00225B58"/>
    <w:pPr>
      <w:ind w:left="720"/>
      <w:contextualSpacing/>
    </w:pPr>
  </w:style>
  <w:style w:type="paragraph" w:customStyle="1" w:styleId="ParaTab1">
    <w:name w:val="ParaTab 1"/>
    <w:rsid w:val="003158E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link w:val="TitleChar"/>
    <w:qFormat/>
    <w:rsid w:val="005E2C22"/>
    <w:pPr>
      <w:spacing w:line="240" w:lineRule="auto"/>
    </w:pPr>
    <w:rPr>
      <w:rFonts w:ascii="Courier" w:eastAsia="Times New Roman" w:hAnsi="Courier"/>
      <w:b/>
      <w:szCs w:val="26"/>
    </w:rPr>
  </w:style>
  <w:style w:type="character" w:customStyle="1" w:styleId="TitleChar">
    <w:name w:val="Title Char"/>
    <w:basedOn w:val="DefaultParagraphFont"/>
    <w:link w:val="Title"/>
    <w:rsid w:val="005E2C22"/>
    <w:rPr>
      <w:rFonts w:ascii="Courier" w:eastAsia="Times New Roman" w:hAnsi="Courier" w:cs="Times New Roman"/>
      <w:b/>
      <w:sz w:val="24"/>
      <w:szCs w:val="26"/>
    </w:rPr>
  </w:style>
  <w:style w:type="paragraph" w:styleId="Subtitle">
    <w:name w:val="Subtitle"/>
    <w:basedOn w:val="Normal"/>
    <w:link w:val="SubtitleChar"/>
    <w:qFormat/>
    <w:rsid w:val="005E2C22"/>
    <w:pPr>
      <w:spacing w:line="240" w:lineRule="auto"/>
    </w:pPr>
    <w:rPr>
      <w:rFonts w:ascii="Courier" w:eastAsia="Times New Roman" w:hAnsi="Courier"/>
      <w:b/>
      <w:szCs w:val="26"/>
    </w:rPr>
  </w:style>
  <w:style w:type="character" w:customStyle="1" w:styleId="SubtitleChar">
    <w:name w:val="Subtitle Char"/>
    <w:basedOn w:val="DefaultParagraphFont"/>
    <w:link w:val="Subtitle"/>
    <w:rsid w:val="005E2C22"/>
    <w:rPr>
      <w:rFonts w:ascii="Courier" w:eastAsia="Times New Roman" w:hAnsi="Courier" w:cs="Times New Roman"/>
      <w:b/>
      <w:sz w:val="24"/>
      <w:szCs w:val="26"/>
    </w:rPr>
  </w:style>
  <w:style w:type="paragraph" w:styleId="NoSpacing">
    <w:name w:val="No Spacing"/>
    <w:uiPriority w:val="1"/>
    <w:qFormat/>
    <w:rsid w:val="005E2C22"/>
    <w:pPr>
      <w:spacing w:after="0" w:line="360" w:lineRule="auto"/>
    </w:pPr>
    <w:rPr>
      <w:rFonts w:ascii="Times New Roman" w:eastAsia="Calibri" w:hAnsi="Times New Roman" w:cs="Times New Roman"/>
      <w:sz w:val="24"/>
      <w:szCs w:val="24"/>
    </w:rPr>
  </w:style>
  <w:style w:type="paragraph" w:styleId="BodyText3">
    <w:name w:val="Body Text 3"/>
    <w:basedOn w:val="Normal"/>
    <w:link w:val="BodyText3Char"/>
    <w:uiPriority w:val="99"/>
    <w:semiHidden/>
    <w:unhideWhenUsed/>
    <w:rsid w:val="005E2C22"/>
    <w:pPr>
      <w:spacing w:after="120"/>
    </w:pPr>
    <w:rPr>
      <w:sz w:val="16"/>
      <w:szCs w:val="16"/>
    </w:rPr>
  </w:style>
  <w:style w:type="character" w:customStyle="1" w:styleId="BodyText3Char">
    <w:name w:val="Body Text 3 Char"/>
    <w:basedOn w:val="DefaultParagraphFont"/>
    <w:link w:val="BodyText3"/>
    <w:uiPriority w:val="99"/>
    <w:semiHidden/>
    <w:rsid w:val="005E2C22"/>
    <w:rPr>
      <w:rFonts w:ascii="Times New Roman" w:hAnsi="Times New Roman" w:cs="Times New Roman"/>
      <w:sz w:val="16"/>
      <w:szCs w:val="16"/>
    </w:rPr>
  </w:style>
  <w:style w:type="character" w:customStyle="1" w:styleId="Heading4Char">
    <w:name w:val="Heading 4 Char"/>
    <w:basedOn w:val="DefaultParagraphFont"/>
    <w:link w:val="Heading4"/>
    <w:uiPriority w:val="9"/>
    <w:rsid w:val="000F504F"/>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78D"/>
    <w:pPr>
      <w:spacing w:after="0" w:line="360" w:lineRule="auto"/>
      <w:jc w:val="center"/>
    </w:pPr>
    <w:rPr>
      <w:rFonts w:ascii="Times New Roman" w:hAnsi="Times New Roman" w:cs="Times New Roman"/>
      <w:sz w:val="24"/>
      <w:szCs w:val="24"/>
    </w:rPr>
  </w:style>
  <w:style w:type="paragraph" w:styleId="Heading4">
    <w:name w:val="heading 4"/>
    <w:basedOn w:val="Normal"/>
    <w:link w:val="Heading4Char"/>
    <w:uiPriority w:val="9"/>
    <w:qFormat/>
    <w:rsid w:val="000F504F"/>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78D"/>
    <w:pPr>
      <w:spacing w:before="100" w:beforeAutospacing="1" w:after="100" w:afterAutospacing="1" w:line="240" w:lineRule="auto"/>
      <w:jc w:val="left"/>
    </w:pPr>
    <w:rPr>
      <w:rFonts w:eastAsia="Times New Roman"/>
    </w:rPr>
  </w:style>
  <w:style w:type="paragraph" w:styleId="FootnoteText">
    <w:name w:val="footnote text"/>
    <w:basedOn w:val="Normal"/>
    <w:link w:val="FootnoteTextChar"/>
    <w:uiPriority w:val="99"/>
    <w:semiHidden/>
    <w:unhideWhenUsed/>
    <w:rsid w:val="0056078D"/>
    <w:pPr>
      <w:spacing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6078D"/>
    <w:rPr>
      <w:sz w:val="20"/>
      <w:szCs w:val="20"/>
    </w:rPr>
  </w:style>
  <w:style w:type="character" w:styleId="FootnoteReference">
    <w:name w:val="footnote reference"/>
    <w:basedOn w:val="DefaultParagraphFont"/>
    <w:uiPriority w:val="99"/>
    <w:semiHidden/>
    <w:unhideWhenUsed/>
    <w:rsid w:val="0056078D"/>
    <w:rPr>
      <w:vertAlign w:val="superscript"/>
    </w:rPr>
  </w:style>
  <w:style w:type="character" w:styleId="PlaceholderText">
    <w:name w:val="Placeholder Text"/>
    <w:basedOn w:val="DefaultParagraphFont"/>
    <w:uiPriority w:val="99"/>
    <w:semiHidden/>
    <w:rsid w:val="00911373"/>
    <w:rPr>
      <w:color w:val="808080"/>
    </w:rPr>
  </w:style>
  <w:style w:type="paragraph" w:styleId="BalloonText">
    <w:name w:val="Balloon Text"/>
    <w:basedOn w:val="Normal"/>
    <w:link w:val="BalloonTextChar"/>
    <w:uiPriority w:val="99"/>
    <w:semiHidden/>
    <w:unhideWhenUsed/>
    <w:rsid w:val="009113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373"/>
    <w:rPr>
      <w:rFonts w:ascii="Tahoma" w:hAnsi="Tahoma" w:cs="Tahoma"/>
      <w:sz w:val="16"/>
      <w:szCs w:val="16"/>
    </w:rPr>
  </w:style>
  <w:style w:type="character" w:styleId="CommentReference">
    <w:name w:val="annotation reference"/>
    <w:basedOn w:val="DefaultParagraphFont"/>
    <w:uiPriority w:val="99"/>
    <w:semiHidden/>
    <w:unhideWhenUsed/>
    <w:rsid w:val="00C72656"/>
    <w:rPr>
      <w:sz w:val="16"/>
      <w:szCs w:val="16"/>
    </w:rPr>
  </w:style>
  <w:style w:type="paragraph" w:styleId="CommentText">
    <w:name w:val="annotation text"/>
    <w:basedOn w:val="Normal"/>
    <w:link w:val="CommentTextChar"/>
    <w:uiPriority w:val="99"/>
    <w:semiHidden/>
    <w:unhideWhenUsed/>
    <w:rsid w:val="00C72656"/>
    <w:pPr>
      <w:spacing w:line="240" w:lineRule="auto"/>
    </w:pPr>
    <w:rPr>
      <w:sz w:val="20"/>
      <w:szCs w:val="20"/>
    </w:rPr>
  </w:style>
  <w:style w:type="character" w:customStyle="1" w:styleId="CommentTextChar">
    <w:name w:val="Comment Text Char"/>
    <w:basedOn w:val="DefaultParagraphFont"/>
    <w:link w:val="CommentText"/>
    <w:uiPriority w:val="99"/>
    <w:semiHidden/>
    <w:rsid w:val="00C726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2656"/>
    <w:rPr>
      <w:b/>
      <w:bCs/>
    </w:rPr>
  </w:style>
  <w:style w:type="character" w:customStyle="1" w:styleId="CommentSubjectChar">
    <w:name w:val="Comment Subject Char"/>
    <w:basedOn w:val="CommentTextChar"/>
    <w:link w:val="CommentSubject"/>
    <w:uiPriority w:val="99"/>
    <w:semiHidden/>
    <w:rsid w:val="00C72656"/>
    <w:rPr>
      <w:rFonts w:ascii="Times New Roman" w:hAnsi="Times New Roman" w:cs="Times New Roman"/>
      <w:b/>
      <w:bCs/>
      <w:sz w:val="20"/>
      <w:szCs w:val="20"/>
    </w:rPr>
  </w:style>
  <w:style w:type="paragraph" w:styleId="Header">
    <w:name w:val="header"/>
    <w:basedOn w:val="Normal"/>
    <w:link w:val="HeaderChar"/>
    <w:uiPriority w:val="99"/>
    <w:unhideWhenUsed/>
    <w:rsid w:val="007F2DB2"/>
    <w:pPr>
      <w:tabs>
        <w:tab w:val="center" w:pos="4680"/>
        <w:tab w:val="right" w:pos="9360"/>
      </w:tabs>
      <w:spacing w:line="240" w:lineRule="auto"/>
    </w:pPr>
  </w:style>
  <w:style w:type="character" w:customStyle="1" w:styleId="HeaderChar">
    <w:name w:val="Header Char"/>
    <w:basedOn w:val="DefaultParagraphFont"/>
    <w:link w:val="Header"/>
    <w:uiPriority w:val="99"/>
    <w:rsid w:val="007F2DB2"/>
    <w:rPr>
      <w:rFonts w:ascii="Times New Roman" w:hAnsi="Times New Roman" w:cs="Times New Roman"/>
      <w:sz w:val="24"/>
      <w:szCs w:val="24"/>
    </w:rPr>
  </w:style>
  <w:style w:type="paragraph" w:styleId="Footer">
    <w:name w:val="footer"/>
    <w:basedOn w:val="Normal"/>
    <w:link w:val="FooterChar"/>
    <w:uiPriority w:val="99"/>
    <w:unhideWhenUsed/>
    <w:rsid w:val="007F2DB2"/>
    <w:pPr>
      <w:tabs>
        <w:tab w:val="center" w:pos="4680"/>
        <w:tab w:val="right" w:pos="9360"/>
      </w:tabs>
      <w:spacing w:line="240" w:lineRule="auto"/>
    </w:pPr>
  </w:style>
  <w:style w:type="character" w:customStyle="1" w:styleId="FooterChar">
    <w:name w:val="Footer Char"/>
    <w:basedOn w:val="DefaultParagraphFont"/>
    <w:link w:val="Footer"/>
    <w:uiPriority w:val="99"/>
    <w:rsid w:val="007F2DB2"/>
    <w:rPr>
      <w:rFonts w:ascii="Times New Roman" w:hAnsi="Times New Roman" w:cs="Times New Roman"/>
      <w:sz w:val="24"/>
      <w:szCs w:val="24"/>
    </w:rPr>
  </w:style>
  <w:style w:type="paragraph" w:styleId="BodyText">
    <w:name w:val="Body Text"/>
    <w:basedOn w:val="Normal"/>
    <w:link w:val="BodyTextChar"/>
    <w:uiPriority w:val="99"/>
    <w:unhideWhenUsed/>
    <w:rsid w:val="00191956"/>
    <w:pPr>
      <w:spacing w:after="120"/>
    </w:pPr>
  </w:style>
  <w:style w:type="character" w:customStyle="1" w:styleId="BodyTextChar">
    <w:name w:val="Body Text Char"/>
    <w:basedOn w:val="DefaultParagraphFont"/>
    <w:link w:val="BodyText"/>
    <w:uiPriority w:val="99"/>
    <w:rsid w:val="00191956"/>
    <w:rPr>
      <w:rFonts w:ascii="Times New Roman" w:hAnsi="Times New Roman" w:cs="Times New Roman"/>
      <w:sz w:val="24"/>
      <w:szCs w:val="24"/>
    </w:rPr>
  </w:style>
  <w:style w:type="paragraph" w:styleId="ListParagraph">
    <w:name w:val="List Paragraph"/>
    <w:basedOn w:val="Normal"/>
    <w:uiPriority w:val="34"/>
    <w:qFormat/>
    <w:rsid w:val="00225B58"/>
    <w:pPr>
      <w:ind w:left="720"/>
      <w:contextualSpacing/>
    </w:pPr>
  </w:style>
  <w:style w:type="paragraph" w:customStyle="1" w:styleId="ParaTab1">
    <w:name w:val="ParaTab 1"/>
    <w:rsid w:val="003158E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link w:val="TitleChar"/>
    <w:qFormat/>
    <w:rsid w:val="005E2C22"/>
    <w:pPr>
      <w:spacing w:line="240" w:lineRule="auto"/>
    </w:pPr>
    <w:rPr>
      <w:rFonts w:ascii="Courier" w:eastAsia="Times New Roman" w:hAnsi="Courier"/>
      <w:b/>
      <w:szCs w:val="26"/>
    </w:rPr>
  </w:style>
  <w:style w:type="character" w:customStyle="1" w:styleId="TitleChar">
    <w:name w:val="Title Char"/>
    <w:basedOn w:val="DefaultParagraphFont"/>
    <w:link w:val="Title"/>
    <w:rsid w:val="005E2C22"/>
    <w:rPr>
      <w:rFonts w:ascii="Courier" w:eastAsia="Times New Roman" w:hAnsi="Courier" w:cs="Times New Roman"/>
      <w:b/>
      <w:sz w:val="24"/>
      <w:szCs w:val="26"/>
    </w:rPr>
  </w:style>
  <w:style w:type="paragraph" w:styleId="Subtitle">
    <w:name w:val="Subtitle"/>
    <w:basedOn w:val="Normal"/>
    <w:link w:val="SubtitleChar"/>
    <w:qFormat/>
    <w:rsid w:val="005E2C22"/>
    <w:pPr>
      <w:spacing w:line="240" w:lineRule="auto"/>
    </w:pPr>
    <w:rPr>
      <w:rFonts w:ascii="Courier" w:eastAsia="Times New Roman" w:hAnsi="Courier"/>
      <w:b/>
      <w:szCs w:val="26"/>
    </w:rPr>
  </w:style>
  <w:style w:type="character" w:customStyle="1" w:styleId="SubtitleChar">
    <w:name w:val="Subtitle Char"/>
    <w:basedOn w:val="DefaultParagraphFont"/>
    <w:link w:val="Subtitle"/>
    <w:rsid w:val="005E2C22"/>
    <w:rPr>
      <w:rFonts w:ascii="Courier" w:eastAsia="Times New Roman" w:hAnsi="Courier" w:cs="Times New Roman"/>
      <w:b/>
      <w:sz w:val="24"/>
      <w:szCs w:val="26"/>
    </w:rPr>
  </w:style>
  <w:style w:type="paragraph" w:styleId="NoSpacing">
    <w:name w:val="No Spacing"/>
    <w:uiPriority w:val="1"/>
    <w:qFormat/>
    <w:rsid w:val="005E2C22"/>
    <w:pPr>
      <w:spacing w:after="0" w:line="360" w:lineRule="auto"/>
    </w:pPr>
    <w:rPr>
      <w:rFonts w:ascii="Times New Roman" w:eastAsia="Calibri" w:hAnsi="Times New Roman" w:cs="Times New Roman"/>
      <w:sz w:val="24"/>
      <w:szCs w:val="24"/>
    </w:rPr>
  </w:style>
  <w:style w:type="paragraph" w:styleId="BodyText3">
    <w:name w:val="Body Text 3"/>
    <w:basedOn w:val="Normal"/>
    <w:link w:val="BodyText3Char"/>
    <w:uiPriority w:val="99"/>
    <w:semiHidden/>
    <w:unhideWhenUsed/>
    <w:rsid w:val="005E2C22"/>
    <w:pPr>
      <w:spacing w:after="120"/>
    </w:pPr>
    <w:rPr>
      <w:sz w:val="16"/>
      <w:szCs w:val="16"/>
    </w:rPr>
  </w:style>
  <w:style w:type="character" w:customStyle="1" w:styleId="BodyText3Char">
    <w:name w:val="Body Text 3 Char"/>
    <w:basedOn w:val="DefaultParagraphFont"/>
    <w:link w:val="BodyText3"/>
    <w:uiPriority w:val="99"/>
    <w:semiHidden/>
    <w:rsid w:val="005E2C22"/>
    <w:rPr>
      <w:rFonts w:ascii="Times New Roman" w:hAnsi="Times New Roman" w:cs="Times New Roman"/>
      <w:sz w:val="16"/>
      <w:szCs w:val="16"/>
    </w:rPr>
  </w:style>
  <w:style w:type="character" w:customStyle="1" w:styleId="Heading4Char">
    <w:name w:val="Heading 4 Char"/>
    <w:basedOn w:val="DefaultParagraphFont"/>
    <w:link w:val="Heading4"/>
    <w:uiPriority w:val="9"/>
    <w:rsid w:val="000F504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6241">
      <w:bodyDiv w:val="1"/>
      <w:marLeft w:val="0"/>
      <w:marRight w:val="0"/>
      <w:marTop w:val="0"/>
      <w:marBottom w:val="0"/>
      <w:divBdr>
        <w:top w:val="none" w:sz="0" w:space="0" w:color="auto"/>
        <w:left w:val="none" w:sz="0" w:space="0" w:color="auto"/>
        <w:bottom w:val="none" w:sz="0" w:space="0" w:color="auto"/>
        <w:right w:val="none" w:sz="0" w:space="0" w:color="auto"/>
      </w:divBdr>
      <w:divsChild>
        <w:div w:id="1053114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0452">
      <w:bodyDiv w:val="1"/>
      <w:marLeft w:val="0"/>
      <w:marRight w:val="0"/>
      <w:marTop w:val="0"/>
      <w:marBottom w:val="0"/>
      <w:divBdr>
        <w:top w:val="none" w:sz="0" w:space="0" w:color="auto"/>
        <w:left w:val="none" w:sz="0" w:space="0" w:color="auto"/>
        <w:bottom w:val="none" w:sz="0" w:space="0" w:color="auto"/>
        <w:right w:val="none" w:sz="0" w:space="0" w:color="auto"/>
      </w:divBdr>
    </w:div>
    <w:div w:id="87390244">
      <w:bodyDiv w:val="1"/>
      <w:marLeft w:val="0"/>
      <w:marRight w:val="0"/>
      <w:marTop w:val="0"/>
      <w:marBottom w:val="0"/>
      <w:divBdr>
        <w:top w:val="none" w:sz="0" w:space="0" w:color="auto"/>
        <w:left w:val="none" w:sz="0" w:space="0" w:color="auto"/>
        <w:bottom w:val="none" w:sz="0" w:space="0" w:color="auto"/>
        <w:right w:val="none" w:sz="0" w:space="0" w:color="auto"/>
      </w:divBdr>
    </w:div>
    <w:div w:id="111940639">
      <w:bodyDiv w:val="1"/>
      <w:marLeft w:val="0"/>
      <w:marRight w:val="0"/>
      <w:marTop w:val="0"/>
      <w:marBottom w:val="0"/>
      <w:divBdr>
        <w:top w:val="none" w:sz="0" w:space="0" w:color="auto"/>
        <w:left w:val="none" w:sz="0" w:space="0" w:color="auto"/>
        <w:bottom w:val="none" w:sz="0" w:space="0" w:color="auto"/>
        <w:right w:val="none" w:sz="0" w:space="0" w:color="auto"/>
      </w:divBdr>
    </w:div>
    <w:div w:id="145703597">
      <w:bodyDiv w:val="1"/>
      <w:marLeft w:val="0"/>
      <w:marRight w:val="0"/>
      <w:marTop w:val="0"/>
      <w:marBottom w:val="0"/>
      <w:divBdr>
        <w:top w:val="none" w:sz="0" w:space="0" w:color="auto"/>
        <w:left w:val="none" w:sz="0" w:space="0" w:color="auto"/>
        <w:bottom w:val="none" w:sz="0" w:space="0" w:color="auto"/>
        <w:right w:val="none" w:sz="0" w:space="0" w:color="auto"/>
      </w:divBdr>
    </w:div>
    <w:div w:id="161236820">
      <w:bodyDiv w:val="1"/>
      <w:marLeft w:val="0"/>
      <w:marRight w:val="0"/>
      <w:marTop w:val="0"/>
      <w:marBottom w:val="0"/>
      <w:divBdr>
        <w:top w:val="none" w:sz="0" w:space="0" w:color="auto"/>
        <w:left w:val="none" w:sz="0" w:space="0" w:color="auto"/>
        <w:bottom w:val="none" w:sz="0" w:space="0" w:color="auto"/>
        <w:right w:val="none" w:sz="0" w:space="0" w:color="auto"/>
      </w:divBdr>
    </w:div>
    <w:div w:id="165946100">
      <w:bodyDiv w:val="1"/>
      <w:marLeft w:val="0"/>
      <w:marRight w:val="0"/>
      <w:marTop w:val="0"/>
      <w:marBottom w:val="0"/>
      <w:divBdr>
        <w:top w:val="none" w:sz="0" w:space="0" w:color="auto"/>
        <w:left w:val="none" w:sz="0" w:space="0" w:color="auto"/>
        <w:bottom w:val="none" w:sz="0" w:space="0" w:color="auto"/>
        <w:right w:val="none" w:sz="0" w:space="0" w:color="auto"/>
      </w:divBdr>
    </w:div>
    <w:div w:id="186022497">
      <w:bodyDiv w:val="1"/>
      <w:marLeft w:val="0"/>
      <w:marRight w:val="0"/>
      <w:marTop w:val="0"/>
      <w:marBottom w:val="0"/>
      <w:divBdr>
        <w:top w:val="none" w:sz="0" w:space="0" w:color="auto"/>
        <w:left w:val="none" w:sz="0" w:space="0" w:color="auto"/>
        <w:bottom w:val="none" w:sz="0" w:space="0" w:color="auto"/>
        <w:right w:val="none" w:sz="0" w:space="0" w:color="auto"/>
      </w:divBdr>
    </w:div>
    <w:div w:id="221058759">
      <w:bodyDiv w:val="1"/>
      <w:marLeft w:val="0"/>
      <w:marRight w:val="0"/>
      <w:marTop w:val="0"/>
      <w:marBottom w:val="0"/>
      <w:divBdr>
        <w:top w:val="none" w:sz="0" w:space="0" w:color="auto"/>
        <w:left w:val="none" w:sz="0" w:space="0" w:color="auto"/>
        <w:bottom w:val="none" w:sz="0" w:space="0" w:color="auto"/>
        <w:right w:val="none" w:sz="0" w:space="0" w:color="auto"/>
      </w:divBdr>
    </w:div>
    <w:div w:id="227497563">
      <w:bodyDiv w:val="1"/>
      <w:marLeft w:val="0"/>
      <w:marRight w:val="0"/>
      <w:marTop w:val="0"/>
      <w:marBottom w:val="0"/>
      <w:divBdr>
        <w:top w:val="none" w:sz="0" w:space="0" w:color="auto"/>
        <w:left w:val="none" w:sz="0" w:space="0" w:color="auto"/>
        <w:bottom w:val="none" w:sz="0" w:space="0" w:color="auto"/>
        <w:right w:val="none" w:sz="0" w:space="0" w:color="auto"/>
      </w:divBdr>
    </w:div>
    <w:div w:id="269164223">
      <w:bodyDiv w:val="1"/>
      <w:marLeft w:val="0"/>
      <w:marRight w:val="0"/>
      <w:marTop w:val="0"/>
      <w:marBottom w:val="0"/>
      <w:divBdr>
        <w:top w:val="none" w:sz="0" w:space="0" w:color="auto"/>
        <w:left w:val="none" w:sz="0" w:space="0" w:color="auto"/>
        <w:bottom w:val="none" w:sz="0" w:space="0" w:color="auto"/>
        <w:right w:val="none" w:sz="0" w:space="0" w:color="auto"/>
      </w:divBdr>
    </w:div>
    <w:div w:id="271203319">
      <w:bodyDiv w:val="1"/>
      <w:marLeft w:val="0"/>
      <w:marRight w:val="0"/>
      <w:marTop w:val="0"/>
      <w:marBottom w:val="0"/>
      <w:divBdr>
        <w:top w:val="none" w:sz="0" w:space="0" w:color="auto"/>
        <w:left w:val="none" w:sz="0" w:space="0" w:color="auto"/>
        <w:bottom w:val="none" w:sz="0" w:space="0" w:color="auto"/>
        <w:right w:val="none" w:sz="0" w:space="0" w:color="auto"/>
      </w:divBdr>
    </w:div>
    <w:div w:id="347103110">
      <w:bodyDiv w:val="1"/>
      <w:marLeft w:val="0"/>
      <w:marRight w:val="0"/>
      <w:marTop w:val="0"/>
      <w:marBottom w:val="0"/>
      <w:divBdr>
        <w:top w:val="none" w:sz="0" w:space="0" w:color="auto"/>
        <w:left w:val="none" w:sz="0" w:space="0" w:color="auto"/>
        <w:bottom w:val="none" w:sz="0" w:space="0" w:color="auto"/>
        <w:right w:val="none" w:sz="0" w:space="0" w:color="auto"/>
      </w:divBdr>
    </w:div>
    <w:div w:id="352196252">
      <w:bodyDiv w:val="1"/>
      <w:marLeft w:val="0"/>
      <w:marRight w:val="0"/>
      <w:marTop w:val="0"/>
      <w:marBottom w:val="0"/>
      <w:divBdr>
        <w:top w:val="none" w:sz="0" w:space="0" w:color="auto"/>
        <w:left w:val="none" w:sz="0" w:space="0" w:color="auto"/>
        <w:bottom w:val="none" w:sz="0" w:space="0" w:color="auto"/>
        <w:right w:val="none" w:sz="0" w:space="0" w:color="auto"/>
      </w:divBdr>
    </w:div>
    <w:div w:id="353658038">
      <w:bodyDiv w:val="1"/>
      <w:marLeft w:val="0"/>
      <w:marRight w:val="0"/>
      <w:marTop w:val="0"/>
      <w:marBottom w:val="0"/>
      <w:divBdr>
        <w:top w:val="none" w:sz="0" w:space="0" w:color="auto"/>
        <w:left w:val="none" w:sz="0" w:space="0" w:color="auto"/>
        <w:bottom w:val="none" w:sz="0" w:space="0" w:color="auto"/>
        <w:right w:val="none" w:sz="0" w:space="0" w:color="auto"/>
      </w:divBdr>
    </w:div>
    <w:div w:id="483667919">
      <w:bodyDiv w:val="1"/>
      <w:marLeft w:val="0"/>
      <w:marRight w:val="0"/>
      <w:marTop w:val="0"/>
      <w:marBottom w:val="0"/>
      <w:divBdr>
        <w:top w:val="none" w:sz="0" w:space="0" w:color="auto"/>
        <w:left w:val="none" w:sz="0" w:space="0" w:color="auto"/>
        <w:bottom w:val="none" w:sz="0" w:space="0" w:color="auto"/>
        <w:right w:val="none" w:sz="0" w:space="0" w:color="auto"/>
      </w:divBdr>
    </w:div>
    <w:div w:id="491875099">
      <w:bodyDiv w:val="1"/>
      <w:marLeft w:val="0"/>
      <w:marRight w:val="0"/>
      <w:marTop w:val="0"/>
      <w:marBottom w:val="0"/>
      <w:divBdr>
        <w:top w:val="none" w:sz="0" w:space="0" w:color="auto"/>
        <w:left w:val="none" w:sz="0" w:space="0" w:color="auto"/>
        <w:bottom w:val="none" w:sz="0" w:space="0" w:color="auto"/>
        <w:right w:val="none" w:sz="0" w:space="0" w:color="auto"/>
      </w:divBdr>
    </w:div>
    <w:div w:id="503595008">
      <w:bodyDiv w:val="1"/>
      <w:marLeft w:val="0"/>
      <w:marRight w:val="0"/>
      <w:marTop w:val="0"/>
      <w:marBottom w:val="0"/>
      <w:divBdr>
        <w:top w:val="none" w:sz="0" w:space="0" w:color="auto"/>
        <w:left w:val="none" w:sz="0" w:space="0" w:color="auto"/>
        <w:bottom w:val="none" w:sz="0" w:space="0" w:color="auto"/>
        <w:right w:val="none" w:sz="0" w:space="0" w:color="auto"/>
      </w:divBdr>
    </w:div>
    <w:div w:id="554778990">
      <w:bodyDiv w:val="1"/>
      <w:marLeft w:val="0"/>
      <w:marRight w:val="0"/>
      <w:marTop w:val="0"/>
      <w:marBottom w:val="0"/>
      <w:divBdr>
        <w:top w:val="none" w:sz="0" w:space="0" w:color="auto"/>
        <w:left w:val="none" w:sz="0" w:space="0" w:color="auto"/>
        <w:bottom w:val="none" w:sz="0" w:space="0" w:color="auto"/>
        <w:right w:val="none" w:sz="0" w:space="0" w:color="auto"/>
      </w:divBdr>
    </w:div>
    <w:div w:id="560792934">
      <w:bodyDiv w:val="1"/>
      <w:marLeft w:val="0"/>
      <w:marRight w:val="0"/>
      <w:marTop w:val="0"/>
      <w:marBottom w:val="0"/>
      <w:divBdr>
        <w:top w:val="none" w:sz="0" w:space="0" w:color="auto"/>
        <w:left w:val="none" w:sz="0" w:space="0" w:color="auto"/>
        <w:bottom w:val="none" w:sz="0" w:space="0" w:color="auto"/>
        <w:right w:val="none" w:sz="0" w:space="0" w:color="auto"/>
      </w:divBdr>
    </w:div>
    <w:div w:id="574897014">
      <w:bodyDiv w:val="1"/>
      <w:marLeft w:val="0"/>
      <w:marRight w:val="0"/>
      <w:marTop w:val="0"/>
      <w:marBottom w:val="0"/>
      <w:divBdr>
        <w:top w:val="none" w:sz="0" w:space="0" w:color="auto"/>
        <w:left w:val="none" w:sz="0" w:space="0" w:color="auto"/>
        <w:bottom w:val="none" w:sz="0" w:space="0" w:color="auto"/>
        <w:right w:val="none" w:sz="0" w:space="0" w:color="auto"/>
      </w:divBdr>
    </w:div>
    <w:div w:id="601256399">
      <w:bodyDiv w:val="1"/>
      <w:marLeft w:val="0"/>
      <w:marRight w:val="0"/>
      <w:marTop w:val="0"/>
      <w:marBottom w:val="0"/>
      <w:divBdr>
        <w:top w:val="none" w:sz="0" w:space="0" w:color="auto"/>
        <w:left w:val="none" w:sz="0" w:space="0" w:color="auto"/>
        <w:bottom w:val="none" w:sz="0" w:space="0" w:color="auto"/>
        <w:right w:val="none" w:sz="0" w:space="0" w:color="auto"/>
      </w:divBdr>
    </w:div>
    <w:div w:id="601500731">
      <w:bodyDiv w:val="1"/>
      <w:marLeft w:val="0"/>
      <w:marRight w:val="0"/>
      <w:marTop w:val="0"/>
      <w:marBottom w:val="0"/>
      <w:divBdr>
        <w:top w:val="none" w:sz="0" w:space="0" w:color="auto"/>
        <w:left w:val="none" w:sz="0" w:space="0" w:color="auto"/>
        <w:bottom w:val="none" w:sz="0" w:space="0" w:color="auto"/>
        <w:right w:val="none" w:sz="0" w:space="0" w:color="auto"/>
      </w:divBdr>
    </w:div>
    <w:div w:id="606086885">
      <w:bodyDiv w:val="1"/>
      <w:marLeft w:val="0"/>
      <w:marRight w:val="0"/>
      <w:marTop w:val="0"/>
      <w:marBottom w:val="0"/>
      <w:divBdr>
        <w:top w:val="none" w:sz="0" w:space="0" w:color="auto"/>
        <w:left w:val="none" w:sz="0" w:space="0" w:color="auto"/>
        <w:bottom w:val="none" w:sz="0" w:space="0" w:color="auto"/>
        <w:right w:val="none" w:sz="0" w:space="0" w:color="auto"/>
      </w:divBdr>
    </w:div>
    <w:div w:id="624586359">
      <w:bodyDiv w:val="1"/>
      <w:marLeft w:val="0"/>
      <w:marRight w:val="0"/>
      <w:marTop w:val="0"/>
      <w:marBottom w:val="0"/>
      <w:divBdr>
        <w:top w:val="none" w:sz="0" w:space="0" w:color="auto"/>
        <w:left w:val="none" w:sz="0" w:space="0" w:color="auto"/>
        <w:bottom w:val="none" w:sz="0" w:space="0" w:color="auto"/>
        <w:right w:val="none" w:sz="0" w:space="0" w:color="auto"/>
      </w:divBdr>
    </w:div>
    <w:div w:id="691802010">
      <w:bodyDiv w:val="1"/>
      <w:marLeft w:val="0"/>
      <w:marRight w:val="0"/>
      <w:marTop w:val="0"/>
      <w:marBottom w:val="0"/>
      <w:divBdr>
        <w:top w:val="none" w:sz="0" w:space="0" w:color="auto"/>
        <w:left w:val="none" w:sz="0" w:space="0" w:color="auto"/>
        <w:bottom w:val="none" w:sz="0" w:space="0" w:color="auto"/>
        <w:right w:val="none" w:sz="0" w:space="0" w:color="auto"/>
      </w:divBdr>
    </w:div>
    <w:div w:id="705908453">
      <w:bodyDiv w:val="1"/>
      <w:marLeft w:val="0"/>
      <w:marRight w:val="0"/>
      <w:marTop w:val="0"/>
      <w:marBottom w:val="0"/>
      <w:divBdr>
        <w:top w:val="none" w:sz="0" w:space="0" w:color="auto"/>
        <w:left w:val="none" w:sz="0" w:space="0" w:color="auto"/>
        <w:bottom w:val="none" w:sz="0" w:space="0" w:color="auto"/>
        <w:right w:val="none" w:sz="0" w:space="0" w:color="auto"/>
      </w:divBdr>
    </w:div>
    <w:div w:id="712002591">
      <w:bodyDiv w:val="1"/>
      <w:marLeft w:val="0"/>
      <w:marRight w:val="0"/>
      <w:marTop w:val="0"/>
      <w:marBottom w:val="0"/>
      <w:divBdr>
        <w:top w:val="none" w:sz="0" w:space="0" w:color="auto"/>
        <w:left w:val="none" w:sz="0" w:space="0" w:color="auto"/>
        <w:bottom w:val="none" w:sz="0" w:space="0" w:color="auto"/>
        <w:right w:val="none" w:sz="0" w:space="0" w:color="auto"/>
      </w:divBdr>
    </w:div>
    <w:div w:id="715936588">
      <w:bodyDiv w:val="1"/>
      <w:marLeft w:val="0"/>
      <w:marRight w:val="0"/>
      <w:marTop w:val="0"/>
      <w:marBottom w:val="0"/>
      <w:divBdr>
        <w:top w:val="none" w:sz="0" w:space="0" w:color="auto"/>
        <w:left w:val="none" w:sz="0" w:space="0" w:color="auto"/>
        <w:bottom w:val="none" w:sz="0" w:space="0" w:color="auto"/>
        <w:right w:val="none" w:sz="0" w:space="0" w:color="auto"/>
      </w:divBdr>
    </w:div>
    <w:div w:id="719787052">
      <w:bodyDiv w:val="1"/>
      <w:marLeft w:val="0"/>
      <w:marRight w:val="0"/>
      <w:marTop w:val="0"/>
      <w:marBottom w:val="0"/>
      <w:divBdr>
        <w:top w:val="none" w:sz="0" w:space="0" w:color="auto"/>
        <w:left w:val="none" w:sz="0" w:space="0" w:color="auto"/>
        <w:bottom w:val="none" w:sz="0" w:space="0" w:color="auto"/>
        <w:right w:val="none" w:sz="0" w:space="0" w:color="auto"/>
      </w:divBdr>
    </w:div>
    <w:div w:id="798955031">
      <w:bodyDiv w:val="1"/>
      <w:marLeft w:val="0"/>
      <w:marRight w:val="0"/>
      <w:marTop w:val="0"/>
      <w:marBottom w:val="0"/>
      <w:divBdr>
        <w:top w:val="none" w:sz="0" w:space="0" w:color="auto"/>
        <w:left w:val="none" w:sz="0" w:space="0" w:color="auto"/>
        <w:bottom w:val="none" w:sz="0" w:space="0" w:color="auto"/>
        <w:right w:val="none" w:sz="0" w:space="0" w:color="auto"/>
      </w:divBdr>
    </w:div>
    <w:div w:id="802423184">
      <w:bodyDiv w:val="1"/>
      <w:marLeft w:val="0"/>
      <w:marRight w:val="0"/>
      <w:marTop w:val="0"/>
      <w:marBottom w:val="0"/>
      <w:divBdr>
        <w:top w:val="none" w:sz="0" w:space="0" w:color="auto"/>
        <w:left w:val="none" w:sz="0" w:space="0" w:color="auto"/>
        <w:bottom w:val="none" w:sz="0" w:space="0" w:color="auto"/>
        <w:right w:val="none" w:sz="0" w:space="0" w:color="auto"/>
      </w:divBdr>
    </w:div>
    <w:div w:id="856500705">
      <w:bodyDiv w:val="1"/>
      <w:marLeft w:val="0"/>
      <w:marRight w:val="0"/>
      <w:marTop w:val="0"/>
      <w:marBottom w:val="0"/>
      <w:divBdr>
        <w:top w:val="none" w:sz="0" w:space="0" w:color="auto"/>
        <w:left w:val="none" w:sz="0" w:space="0" w:color="auto"/>
        <w:bottom w:val="none" w:sz="0" w:space="0" w:color="auto"/>
        <w:right w:val="none" w:sz="0" w:space="0" w:color="auto"/>
      </w:divBdr>
    </w:div>
    <w:div w:id="919485033">
      <w:bodyDiv w:val="1"/>
      <w:marLeft w:val="0"/>
      <w:marRight w:val="0"/>
      <w:marTop w:val="0"/>
      <w:marBottom w:val="0"/>
      <w:divBdr>
        <w:top w:val="none" w:sz="0" w:space="0" w:color="auto"/>
        <w:left w:val="none" w:sz="0" w:space="0" w:color="auto"/>
        <w:bottom w:val="none" w:sz="0" w:space="0" w:color="auto"/>
        <w:right w:val="none" w:sz="0" w:space="0" w:color="auto"/>
      </w:divBdr>
    </w:div>
    <w:div w:id="933436786">
      <w:bodyDiv w:val="1"/>
      <w:marLeft w:val="0"/>
      <w:marRight w:val="0"/>
      <w:marTop w:val="0"/>
      <w:marBottom w:val="0"/>
      <w:divBdr>
        <w:top w:val="none" w:sz="0" w:space="0" w:color="auto"/>
        <w:left w:val="none" w:sz="0" w:space="0" w:color="auto"/>
        <w:bottom w:val="none" w:sz="0" w:space="0" w:color="auto"/>
        <w:right w:val="none" w:sz="0" w:space="0" w:color="auto"/>
      </w:divBdr>
    </w:div>
    <w:div w:id="946817338">
      <w:bodyDiv w:val="1"/>
      <w:marLeft w:val="0"/>
      <w:marRight w:val="0"/>
      <w:marTop w:val="0"/>
      <w:marBottom w:val="0"/>
      <w:divBdr>
        <w:top w:val="none" w:sz="0" w:space="0" w:color="auto"/>
        <w:left w:val="none" w:sz="0" w:space="0" w:color="auto"/>
        <w:bottom w:val="none" w:sz="0" w:space="0" w:color="auto"/>
        <w:right w:val="none" w:sz="0" w:space="0" w:color="auto"/>
      </w:divBdr>
    </w:div>
    <w:div w:id="1104837518">
      <w:bodyDiv w:val="1"/>
      <w:marLeft w:val="0"/>
      <w:marRight w:val="0"/>
      <w:marTop w:val="0"/>
      <w:marBottom w:val="0"/>
      <w:divBdr>
        <w:top w:val="none" w:sz="0" w:space="0" w:color="auto"/>
        <w:left w:val="none" w:sz="0" w:space="0" w:color="auto"/>
        <w:bottom w:val="none" w:sz="0" w:space="0" w:color="auto"/>
        <w:right w:val="none" w:sz="0" w:space="0" w:color="auto"/>
      </w:divBdr>
    </w:div>
    <w:div w:id="1120032348">
      <w:bodyDiv w:val="1"/>
      <w:marLeft w:val="0"/>
      <w:marRight w:val="0"/>
      <w:marTop w:val="0"/>
      <w:marBottom w:val="0"/>
      <w:divBdr>
        <w:top w:val="none" w:sz="0" w:space="0" w:color="auto"/>
        <w:left w:val="none" w:sz="0" w:space="0" w:color="auto"/>
        <w:bottom w:val="none" w:sz="0" w:space="0" w:color="auto"/>
        <w:right w:val="none" w:sz="0" w:space="0" w:color="auto"/>
      </w:divBdr>
    </w:div>
    <w:div w:id="1122260901">
      <w:bodyDiv w:val="1"/>
      <w:marLeft w:val="0"/>
      <w:marRight w:val="0"/>
      <w:marTop w:val="0"/>
      <w:marBottom w:val="0"/>
      <w:divBdr>
        <w:top w:val="none" w:sz="0" w:space="0" w:color="auto"/>
        <w:left w:val="none" w:sz="0" w:space="0" w:color="auto"/>
        <w:bottom w:val="none" w:sz="0" w:space="0" w:color="auto"/>
        <w:right w:val="none" w:sz="0" w:space="0" w:color="auto"/>
      </w:divBdr>
    </w:div>
    <w:div w:id="1125470650">
      <w:bodyDiv w:val="1"/>
      <w:marLeft w:val="0"/>
      <w:marRight w:val="0"/>
      <w:marTop w:val="0"/>
      <w:marBottom w:val="0"/>
      <w:divBdr>
        <w:top w:val="none" w:sz="0" w:space="0" w:color="auto"/>
        <w:left w:val="none" w:sz="0" w:space="0" w:color="auto"/>
        <w:bottom w:val="none" w:sz="0" w:space="0" w:color="auto"/>
        <w:right w:val="none" w:sz="0" w:space="0" w:color="auto"/>
      </w:divBdr>
    </w:div>
    <w:div w:id="1136222691">
      <w:bodyDiv w:val="1"/>
      <w:marLeft w:val="0"/>
      <w:marRight w:val="0"/>
      <w:marTop w:val="0"/>
      <w:marBottom w:val="0"/>
      <w:divBdr>
        <w:top w:val="none" w:sz="0" w:space="0" w:color="auto"/>
        <w:left w:val="none" w:sz="0" w:space="0" w:color="auto"/>
        <w:bottom w:val="none" w:sz="0" w:space="0" w:color="auto"/>
        <w:right w:val="none" w:sz="0" w:space="0" w:color="auto"/>
      </w:divBdr>
    </w:div>
    <w:div w:id="1140878275">
      <w:bodyDiv w:val="1"/>
      <w:marLeft w:val="0"/>
      <w:marRight w:val="0"/>
      <w:marTop w:val="0"/>
      <w:marBottom w:val="0"/>
      <w:divBdr>
        <w:top w:val="none" w:sz="0" w:space="0" w:color="auto"/>
        <w:left w:val="none" w:sz="0" w:space="0" w:color="auto"/>
        <w:bottom w:val="none" w:sz="0" w:space="0" w:color="auto"/>
        <w:right w:val="none" w:sz="0" w:space="0" w:color="auto"/>
      </w:divBdr>
    </w:div>
    <w:div w:id="1183395488">
      <w:bodyDiv w:val="1"/>
      <w:marLeft w:val="0"/>
      <w:marRight w:val="0"/>
      <w:marTop w:val="0"/>
      <w:marBottom w:val="0"/>
      <w:divBdr>
        <w:top w:val="none" w:sz="0" w:space="0" w:color="auto"/>
        <w:left w:val="none" w:sz="0" w:space="0" w:color="auto"/>
        <w:bottom w:val="none" w:sz="0" w:space="0" w:color="auto"/>
        <w:right w:val="none" w:sz="0" w:space="0" w:color="auto"/>
      </w:divBdr>
    </w:div>
    <w:div w:id="1221600486">
      <w:bodyDiv w:val="1"/>
      <w:marLeft w:val="0"/>
      <w:marRight w:val="0"/>
      <w:marTop w:val="0"/>
      <w:marBottom w:val="0"/>
      <w:divBdr>
        <w:top w:val="none" w:sz="0" w:space="0" w:color="auto"/>
        <w:left w:val="none" w:sz="0" w:space="0" w:color="auto"/>
        <w:bottom w:val="none" w:sz="0" w:space="0" w:color="auto"/>
        <w:right w:val="none" w:sz="0" w:space="0" w:color="auto"/>
      </w:divBdr>
    </w:div>
    <w:div w:id="1268083121">
      <w:bodyDiv w:val="1"/>
      <w:marLeft w:val="0"/>
      <w:marRight w:val="0"/>
      <w:marTop w:val="0"/>
      <w:marBottom w:val="0"/>
      <w:divBdr>
        <w:top w:val="none" w:sz="0" w:space="0" w:color="auto"/>
        <w:left w:val="none" w:sz="0" w:space="0" w:color="auto"/>
        <w:bottom w:val="none" w:sz="0" w:space="0" w:color="auto"/>
        <w:right w:val="none" w:sz="0" w:space="0" w:color="auto"/>
      </w:divBdr>
    </w:div>
    <w:div w:id="1292830657">
      <w:bodyDiv w:val="1"/>
      <w:marLeft w:val="0"/>
      <w:marRight w:val="0"/>
      <w:marTop w:val="0"/>
      <w:marBottom w:val="0"/>
      <w:divBdr>
        <w:top w:val="none" w:sz="0" w:space="0" w:color="auto"/>
        <w:left w:val="none" w:sz="0" w:space="0" w:color="auto"/>
        <w:bottom w:val="none" w:sz="0" w:space="0" w:color="auto"/>
        <w:right w:val="none" w:sz="0" w:space="0" w:color="auto"/>
      </w:divBdr>
    </w:div>
    <w:div w:id="1306087121">
      <w:bodyDiv w:val="1"/>
      <w:marLeft w:val="0"/>
      <w:marRight w:val="0"/>
      <w:marTop w:val="0"/>
      <w:marBottom w:val="0"/>
      <w:divBdr>
        <w:top w:val="none" w:sz="0" w:space="0" w:color="auto"/>
        <w:left w:val="none" w:sz="0" w:space="0" w:color="auto"/>
        <w:bottom w:val="none" w:sz="0" w:space="0" w:color="auto"/>
        <w:right w:val="none" w:sz="0" w:space="0" w:color="auto"/>
      </w:divBdr>
    </w:div>
    <w:div w:id="1316180464">
      <w:bodyDiv w:val="1"/>
      <w:marLeft w:val="0"/>
      <w:marRight w:val="0"/>
      <w:marTop w:val="0"/>
      <w:marBottom w:val="0"/>
      <w:divBdr>
        <w:top w:val="none" w:sz="0" w:space="0" w:color="auto"/>
        <w:left w:val="none" w:sz="0" w:space="0" w:color="auto"/>
        <w:bottom w:val="none" w:sz="0" w:space="0" w:color="auto"/>
        <w:right w:val="none" w:sz="0" w:space="0" w:color="auto"/>
      </w:divBdr>
    </w:div>
    <w:div w:id="1317764553">
      <w:bodyDiv w:val="1"/>
      <w:marLeft w:val="0"/>
      <w:marRight w:val="0"/>
      <w:marTop w:val="0"/>
      <w:marBottom w:val="0"/>
      <w:divBdr>
        <w:top w:val="none" w:sz="0" w:space="0" w:color="auto"/>
        <w:left w:val="none" w:sz="0" w:space="0" w:color="auto"/>
        <w:bottom w:val="none" w:sz="0" w:space="0" w:color="auto"/>
        <w:right w:val="none" w:sz="0" w:space="0" w:color="auto"/>
      </w:divBdr>
    </w:div>
    <w:div w:id="1318340522">
      <w:bodyDiv w:val="1"/>
      <w:marLeft w:val="0"/>
      <w:marRight w:val="0"/>
      <w:marTop w:val="0"/>
      <w:marBottom w:val="0"/>
      <w:divBdr>
        <w:top w:val="none" w:sz="0" w:space="0" w:color="auto"/>
        <w:left w:val="none" w:sz="0" w:space="0" w:color="auto"/>
        <w:bottom w:val="none" w:sz="0" w:space="0" w:color="auto"/>
        <w:right w:val="none" w:sz="0" w:space="0" w:color="auto"/>
      </w:divBdr>
    </w:div>
    <w:div w:id="1320382683">
      <w:bodyDiv w:val="1"/>
      <w:marLeft w:val="0"/>
      <w:marRight w:val="0"/>
      <w:marTop w:val="0"/>
      <w:marBottom w:val="0"/>
      <w:divBdr>
        <w:top w:val="none" w:sz="0" w:space="0" w:color="auto"/>
        <w:left w:val="none" w:sz="0" w:space="0" w:color="auto"/>
        <w:bottom w:val="none" w:sz="0" w:space="0" w:color="auto"/>
        <w:right w:val="none" w:sz="0" w:space="0" w:color="auto"/>
      </w:divBdr>
    </w:div>
    <w:div w:id="1338538873">
      <w:bodyDiv w:val="1"/>
      <w:marLeft w:val="0"/>
      <w:marRight w:val="0"/>
      <w:marTop w:val="0"/>
      <w:marBottom w:val="0"/>
      <w:divBdr>
        <w:top w:val="none" w:sz="0" w:space="0" w:color="auto"/>
        <w:left w:val="none" w:sz="0" w:space="0" w:color="auto"/>
        <w:bottom w:val="none" w:sz="0" w:space="0" w:color="auto"/>
        <w:right w:val="none" w:sz="0" w:space="0" w:color="auto"/>
      </w:divBdr>
    </w:div>
    <w:div w:id="1363434887">
      <w:bodyDiv w:val="1"/>
      <w:marLeft w:val="0"/>
      <w:marRight w:val="0"/>
      <w:marTop w:val="0"/>
      <w:marBottom w:val="0"/>
      <w:divBdr>
        <w:top w:val="none" w:sz="0" w:space="0" w:color="auto"/>
        <w:left w:val="none" w:sz="0" w:space="0" w:color="auto"/>
        <w:bottom w:val="none" w:sz="0" w:space="0" w:color="auto"/>
        <w:right w:val="none" w:sz="0" w:space="0" w:color="auto"/>
      </w:divBdr>
    </w:div>
    <w:div w:id="1395083743">
      <w:bodyDiv w:val="1"/>
      <w:marLeft w:val="0"/>
      <w:marRight w:val="0"/>
      <w:marTop w:val="0"/>
      <w:marBottom w:val="0"/>
      <w:divBdr>
        <w:top w:val="none" w:sz="0" w:space="0" w:color="auto"/>
        <w:left w:val="none" w:sz="0" w:space="0" w:color="auto"/>
        <w:bottom w:val="none" w:sz="0" w:space="0" w:color="auto"/>
        <w:right w:val="none" w:sz="0" w:space="0" w:color="auto"/>
      </w:divBdr>
    </w:div>
    <w:div w:id="1408764395">
      <w:bodyDiv w:val="1"/>
      <w:marLeft w:val="0"/>
      <w:marRight w:val="0"/>
      <w:marTop w:val="0"/>
      <w:marBottom w:val="0"/>
      <w:divBdr>
        <w:top w:val="none" w:sz="0" w:space="0" w:color="auto"/>
        <w:left w:val="none" w:sz="0" w:space="0" w:color="auto"/>
        <w:bottom w:val="none" w:sz="0" w:space="0" w:color="auto"/>
        <w:right w:val="none" w:sz="0" w:space="0" w:color="auto"/>
      </w:divBdr>
    </w:div>
    <w:div w:id="1447383483">
      <w:bodyDiv w:val="1"/>
      <w:marLeft w:val="0"/>
      <w:marRight w:val="0"/>
      <w:marTop w:val="0"/>
      <w:marBottom w:val="0"/>
      <w:divBdr>
        <w:top w:val="none" w:sz="0" w:space="0" w:color="auto"/>
        <w:left w:val="none" w:sz="0" w:space="0" w:color="auto"/>
        <w:bottom w:val="none" w:sz="0" w:space="0" w:color="auto"/>
        <w:right w:val="none" w:sz="0" w:space="0" w:color="auto"/>
      </w:divBdr>
    </w:div>
    <w:div w:id="1507204324">
      <w:bodyDiv w:val="1"/>
      <w:marLeft w:val="0"/>
      <w:marRight w:val="0"/>
      <w:marTop w:val="0"/>
      <w:marBottom w:val="0"/>
      <w:divBdr>
        <w:top w:val="none" w:sz="0" w:space="0" w:color="auto"/>
        <w:left w:val="none" w:sz="0" w:space="0" w:color="auto"/>
        <w:bottom w:val="none" w:sz="0" w:space="0" w:color="auto"/>
        <w:right w:val="none" w:sz="0" w:space="0" w:color="auto"/>
      </w:divBdr>
    </w:div>
    <w:div w:id="1520467527">
      <w:bodyDiv w:val="1"/>
      <w:marLeft w:val="0"/>
      <w:marRight w:val="0"/>
      <w:marTop w:val="0"/>
      <w:marBottom w:val="0"/>
      <w:divBdr>
        <w:top w:val="none" w:sz="0" w:space="0" w:color="auto"/>
        <w:left w:val="none" w:sz="0" w:space="0" w:color="auto"/>
        <w:bottom w:val="none" w:sz="0" w:space="0" w:color="auto"/>
        <w:right w:val="none" w:sz="0" w:space="0" w:color="auto"/>
      </w:divBdr>
    </w:div>
    <w:div w:id="1536389561">
      <w:bodyDiv w:val="1"/>
      <w:marLeft w:val="0"/>
      <w:marRight w:val="0"/>
      <w:marTop w:val="0"/>
      <w:marBottom w:val="0"/>
      <w:divBdr>
        <w:top w:val="none" w:sz="0" w:space="0" w:color="auto"/>
        <w:left w:val="none" w:sz="0" w:space="0" w:color="auto"/>
        <w:bottom w:val="none" w:sz="0" w:space="0" w:color="auto"/>
        <w:right w:val="none" w:sz="0" w:space="0" w:color="auto"/>
      </w:divBdr>
    </w:div>
    <w:div w:id="1540051503">
      <w:bodyDiv w:val="1"/>
      <w:marLeft w:val="0"/>
      <w:marRight w:val="0"/>
      <w:marTop w:val="0"/>
      <w:marBottom w:val="0"/>
      <w:divBdr>
        <w:top w:val="none" w:sz="0" w:space="0" w:color="auto"/>
        <w:left w:val="none" w:sz="0" w:space="0" w:color="auto"/>
        <w:bottom w:val="none" w:sz="0" w:space="0" w:color="auto"/>
        <w:right w:val="none" w:sz="0" w:space="0" w:color="auto"/>
      </w:divBdr>
    </w:div>
    <w:div w:id="1542984916">
      <w:bodyDiv w:val="1"/>
      <w:marLeft w:val="0"/>
      <w:marRight w:val="0"/>
      <w:marTop w:val="0"/>
      <w:marBottom w:val="0"/>
      <w:divBdr>
        <w:top w:val="none" w:sz="0" w:space="0" w:color="auto"/>
        <w:left w:val="none" w:sz="0" w:space="0" w:color="auto"/>
        <w:bottom w:val="none" w:sz="0" w:space="0" w:color="auto"/>
        <w:right w:val="none" w:sz="0" w:space="0" w:color="auto"/>
      </w:divBdr>
    </w:div>
    <w:div w:id="1598950654">
      <w:bodyDiv w:val="1"/>
      <w:marLeft w:val="0"/>
      <w:marRight w:val="0"/>
      <w:marTop w:val="0"/>
      <w:marBottom w:val="0"/>
      <w:divBdr>
        <w:top w:val="none" w:sz="0" w:space="0" w:color="auto"/>
        <w:left w:val="none" w:sz="0" w:space="0" w:color="auto"/>
        <w:bottom w:val="none" w:sz="0" w:space="0" w:color="auto"/>
        <w:right w:val="none" w:sz="0" w:space="0" w:color="auto"/>
      </w:divBdr>
    </w:div>
    <w:div w:id="1614825679">
      <w:bodyDiv w:val="1"/>
      <w:marLeft w:val="0"/>
      <w:marRight w:val="0"/>
      <w:marTop w:val="0"/>
      <w:marBottom w:val="0"/>
      <w:divBdr>
        <w:top w:val="none" w:sz="0" w:space="0" w:color="auto"/>
        <w:left w:val="none" w:sz="0" w:space="0" w:color="auto"/>
        <w:bottom w:val="none" w:sz="0" w:space="0" w:color="auto"/>
        <w:right w:val="none" w:sz="0" w:space="0" w:color="auto"/>
      </w:divBdr>
    </w:div>
    <w:div w:id="1642226115">
      <w:bodyDiv w:val="1"/>
      <w:marLeft w:val="0"/>
      <w:marRight w:val="0"/>
      <w:marTop w:val="0"/>
      <w:marBottom w:val="0"/>
      <w:divBdr>
        <w:top w:val="none" w:sz="0" w:space="0" w:color="auto"/>
        <w:left w:val="none" w:sz="0" w:space="0" w:color="auto"/>
        <w:bottom w:val="none" w:sz="0" w:space="0" w:color="auto"/>
        <w:right w:val="none" w:sz="0" w:space="0" w:color="auto"/>
      </w:divBdr>
    </w:div>
    <w:div w:id="1660380171">
      <w:bodyDiv w:val="1"/>
      <w:marLeft w:val="0"/>
      <w:marRight w:val="0"/>
      <w:marTop w:val="0"/>
      <w:marBottom w:val="0"/>
      <w:divBdr>
        <w:top w:val="none" w:sz="0" w:space="0" w:color="auto"/>
        <w:left w:val="none" w:sz="0" w:space="0" w:color="auto"/>
        <w:bottom w:val="none" w:sz="0" w:space="0" w:color="auto"/>
        <w:right w:val="none" w:sz="0" w:space="0" w:color="auto"/>
      </w:divBdr>
    </w:div>
    <w:div w:id="1677613177">
      <w:bodyDiv w:val="1"/>
      <w:marLeft w:val="0"/>
      <w:marRight w:val="0"/>
      <w:marTop w:val="0"/>
      <w:marBottom w:val="0"/>
      <w:divBdr>
        <w:top w:val="none" w:sz="0" w:space="0" w:color="auto"/>
        <w:left w:val="none" w:sz="0" w:space="0" w:color="auto"/>
        <w:bottom w:val="none" w:sz="0" w:space="0" w:color="auto"/>
        <w:right w:val="none" w:sz="0" w:space="0" w:color="auto"/>
      </w:divBdr>
    </w:div>
    <w:div w:id="1691031741">
      <w:bodyDiv w:val="1"/>
      <w:marLeft w:val="0"/>
      <w:marRight w:val="0"/>
      <w:marTop w:val="0"/>
      <w:marBottom w:val="0"/>
      <w:divBdr>
        <w:top w:val="none" w:sz="0" w:space="0" w:color="auto"/>
        <w:left w:val="none" w:sz="0" w:space="0" w:color="auto"/>
        <w:bottom w:val="none" w:sz="0" w:space="0" w:color="auto"/>
        <w:right w:val="none" w:sz="0" w:space="0" w:color="auto"/>
      </w:divBdr>
    </w:div>
    <w:div w:id="1733119266">
      <w:bodyDiv w:val="1"/>
      <w:marLeft w:val="0"/>
      <w:marRight w:val="0"/>
      <w:marTop w:val="0"/>
      <w:marBottom w:val="0"/>
      <w:divBdr>
        <w:top w:val="none" w:sz="0" w:space="0" w:color="auto"/>
        <w:left w:val="none" w:sz="0" w:space="0" w:color="auto"/>
        <w:bottom w:val="none" w:sz="0" w:space="0" w:color="auto"/>
        <w:right w:val="none" w:sz="0" w:space="0" w:color="auto"/>
      </w:divBdr>
    </w:div>
    <w:div w:id="1739548619">
      <w:bodyDiv w:val="1"/>
      <w:marLeft w:val="0"/>
      <w:marRight w:val="0"/>
      <w:marTop w:val="0"/>
      <w:marBottom w:val="0"/>
      <w:divBdr>
        <w:top w:val="none" w:sz="0" w:space="0" w:color="auto"/>
        <w:left w:val="none" w:sz="0" w:space="0" w:color="auto"/>
        <w:bottom w:val="none" w:sz="0" w:space="0" w:color="auto"/>
        <w:right w:val="none" w:sz="0" w:space="0" w:color="auto"/>
      </w:divBdr>
    </w:div>
    <w:div w:id="1745713172">
      <w:bodyDiv w:val="1"/>
      <w:marLeft w:val="0"/>
      <w:marRight w:val="0"/>
      <w:marTop w:val="0"/>
      <w:marBottom w:val="0"/>
      <w:divBdr>
        <w:top w:val="none" w:sz="0" w:space="0" w:color="auto"/>
        <w:left w:val="none" w:sz="0" w:space="0" w:color="auto"/>
        <w:bottom w:val="none" w:sz="0" w:space="0" w:color="auto"/>
        <w:right w:val="none" w:sz="0" w:space="0" w:color="auto"/>
      </w:divBdr>
    </w:div>
    <w:div w:id="1807161321">
      <w:bodyDiv w:val="1"/>
      <w:marLeft w:val="0"/>
      <w:marRight w:val="0"/>
      <w:marTop w:val="0"/>
      <w:marBottom w:val="0"/>
      <w:divBdr>
        <w:top w:val="none" w:sz="0" w:space="0" w:color="auto"/>
        <w:left w:val="none" w:sz="0" w:space="0" w:color="auto"/>
        <w:bottom w:val="none" w:sz="0" w:space="0" w:color="auto"/>
        <w:right w:val="none" w:sz="0" w:space="0" w:color="auto"/>
      </w:divBdr>
    </w:div>
    <w:div w:id="1819880000">
      <w:bodyDiv w:val="1"/>
      <w:marLeft w:val="0"/>
      <w:marRight w:val="0"/>
      <w:marTop w:val="0"/>
      <w:marBottom w:val="0"/>
      <w:divBdr>
        <w:top w:val="none" w:sz="0" w:space="0" w:color="auto"/>
        <w:left w:val="none" w:sz="0" w:space="0" w:color="auto"/>
        <w:bottom w:val="none" w:sz="0" w:space="0" w:color="auto"/>
        <w:right w:val="none" w:sz="0" w:space="0" w:color="auto"/>
      </w:divBdr>
    </w:div>
    <w:div w:id="1835416055">
      <w:bodyDiv w:val="1"/>
      <w:marLeft w:val="0"/>
      <w:marRight w:val="0"/>
      <w:marTop w:val="0"/>
      <w:marBottom w:val="0"/>
      <w:divBdr>
        <w:top w:val="none" w:sz="0" w:space="0" w:color="auto"/>
        <w:left w:val="none" w:sz="0" w:space="0" w:color="auto"/>
        <w:bottom w:val="none" w:sz="0" w:space="0" w:color="auto"/>
        <w:right w:val="none" w:sz="0" w:space="0" w:color="auto"/>
      </w:divBdr>
    </w:div>
    <w:div w:id="1849102652">
      <w:bodyDiv w:val="1"/>
      <w:marLeft w:val="0"/>
      <w:marRight w:val="0"/>
      <w:marTop w:val="0"/>
      <w:marBottom w:val="0"/>
      <w:divBdr>
        <w:top w:val="none" w:sz="0" w:space="0" w:color="auto"/>
        <w:left w:val="none" w:sz="0" w:space="0" w:color="auto"/>
        <w:bottom w:val="none" w:sz="0" w:space="0" w:color="auto"/>
        <w:right w:val="none" w:sz="0" w:space="0" w:color="auto"/>
      </w:divBdr>
    </w:div>
    <w:div w:id="1850749711">
      <w:bodyDiv w:val="1"/>
      <w:marLeft w:val="0"/>
      <w:marRight w:val="0"/>
      <w:marTop w:val="0"/>
      <w:marBottom w:val="0"/>
      <w:divBdr>
        <w:top w:val="none" w:sz="0" w:space="0" w:color="auto"/>
        <w:left w:val="none" w:sz="0" w:space="0" w:color="auto"/>
        <w:bottom w:val="none" w:sz="0" w:space="0" w:color="auto"/>
        <w:right w:val="none" w:sz="0" w:space="0" w:color="auto"/>
      </w:divBdr>
    </w:div>
    <w:div w:id="1884638043">
      <w:bodyDiv w:val="1"/>
      <w:marLeft w:val="0"/>
      <w:marRight w:val="0"/>
      <w:marTop w:val="0"/>
      <w:marBottom w:val="0"/>
      <w:divBdr>
        <w:top w:val="none" w:sz="0" w:space="0" w:color="auto"/>
        <w:left w:val="none" w:sz="0" w:space="0" w:color="auto"/>
        <w:bottom w:val="none" w:sz="0" w:space="0" w:color="auto"/>
        <w:right w:val="none" w:sz="0" w:space="0" w:color="auto"/>
      </w:divBdr>
    </w:div>
    <w:div w:id="1891112419">
      <w:bodyDiv w:val="1"/>
      <w:marLeft w:val="0"/>
      <w:marRight w:val="0"/>
      <w:marTop w:val="0"/>
      <w:marBottom w:val="0"/>
      <w:divBdr>
        <w:top w:val="none" w:sz="0" w:space="0" w:color="auto"/>
        <w:left w:val="none" w:sz="0" w:space="0" w:color="auto"/>
        <w:bottom w:val="none" w:sz="0" w:space="0" w:color="auto"/>
        <w:right w:val="none" w:sz="0" w:space="0" w:color="auto"/>
      </w:divBdr>
    </w:div>
    <w:div w:id="1895848185">
      <w:bodyDiv w:val="1"/>
      <w:marLeft w:val="0"/>
      <w:marRight w:val="0"/>
      <w:marTop w:val="0"/>
      <w:marBottom w:val="0"/>
      <w:divBdr>
        <w:top w:val="none" w:sz="0" w:space="0" w:color="auto"/>
        <w:left w:val="none" w:sz="0" w:space="0" w:color="auto"/>
        <w:bottom w:val="none" w:sz="0" w:space="0" w:color="auto"/>
        <w:right w:val="none" w:sz="0" w:space="0" w:color="auto"/>
      </w:divBdr>
    </w:div>
    <w:div w:id="1926379838">
      <w:bodyDiv w:val="1"/>
      <w:marLeft w:val="0"/>
      <w:marRight w:val="0"/>
      <w:marTop w:val="0"/>
      <w:marBottom w:val="0"/>
      <w:divBdr>
        <w:top w:val="none" w:sz="0" w:space="0" w:color="auto"/>
        <w:left w:val="none" w:sz="0" w:space="0" w:color="auto"/>
        <w:bottom w:val="none" w:sz="0" w:space="0" w:color="auto"/>
        <w:right w:val="none" w:sz="0" w:space="0" w:color="auto"/>
      </w:divBdr>
    </w:div>
    <w:div w:id="1947882465">
      <w:bodyDiv w:val="1"/>
      <w:marLeft w:val="0"/>
      <w:marRight w:val="0"/>
      <w:marTop w:val="0"/>
      <w:marBottom w:val="0"/>
      <w:divBdr>
        <w:top w:val="none" w:sz="0" w:space="0" w:color="auto"/>
        <w:left w:val="none" w:sz="0" w:space="0" w:color="auto"/>
        <w:bottom w:val="none" w:sz="0" w:space="0" w:color="auto"/>
        <w:right w:val="none" w:sz="0" w:space="0" w:color="auto"/>
      </w:divBdr>
    </w:div>
    <w:div w:id="1949897316">
      <w:bodyDiv w:val="1"/>
      <w:marLeft w:val="0"/>
      <w:marRight w:val="0"/>
      <w:marTop w:val="0"/>
      <w:marBottom w:val="0"/>
      <w:divBdr>
        <w:top w:val="none" w:sz="0" w:space="0" w:color="auto"/>
        <w:left w:val="none" w:sz="0" w:space="0" w:color="auto"/>
        <w:bottom w:val="none" w:sz="0" w:space="0" w:color="auto"/>
        <w:right w:val="none" w:sz="0" w:space="0" w:color="auto"/>
      </w:divBdr>
    </w:div>
    <w:div w:id="1988053520">
      <w:bodyDiv w:val="1"/>
      <w:marLeft w:val="0"/>
      <w:marRight w:val="0"/>
      <w:marTop w:val="0"/>
      <w:marBottom w:val="0"/>
      <w:divBdr>
        <w:top w:val="none" w:sz="0" w:space="0" w:color="auto"/>
        <w:left w:val="none" w:sz="0" w:space="0" w:color="auto"/>
        <w:bottom w:val="none" w:sz="0" w:space="0" w:color="auto"/>
        <w:right w:val="none" w:sz="0" w:space="0" w:color="auto"/>
      </w:divBdr>
    </w:div>
    <w:div w:id="1989742703">
      <w:bodyDiv w:val="1"/>
      <w:marLeft w:val="0"/>
      <w:marRight w:val="0"/>
      <w:marTop w:val="0"/>
      <w:marBottom w:val="0"/>
      <w:divBdr>
        <w:top w:val="none" w:sz="0" w:space="0" w:color="auto"/>
        <w:left w:val="none" w:sz="0" w:space="0" w:color="auto"/>
        <w:bottom w:val="none" w:sz="0" w:space="0" w:color="auto"/>
        <w:right w:val="none" w:sz="0" w:space="0" w:color="auto"/>
      </w:divBdr>
    </w:div>
    <w:div w:id="2002344765">
      <w:bodyDiv w:val="1"/>
      <w:marLeft w:val="0"/>
      <w:marRight w:val="0"/>
      <w:marTop w:val="0"/>
      <w:marBottom w:val="0"/>
      <w:divBdr>
        <w:top w:val="none" w:sz="0" w:space="0" w:color="auto"/>
        <w:left w:val="none" w:sz="0" w:space="0" w:color="auto"/>
        <w:bottom w:val="none" w:sz="0" w:space="0" w:color="auto"/>
        <w:right w:val="none" w:sz="0" w:space="0" w:color="auto"/>
      </w:divBdr>
    </w:div>
    <w:div w:id="2005163550">
      <w:bodyDiv w:val="1"/>
      <w:marLeft w:val="0"/>
      <w:marRight w:val="0"/>
      <w:marTop w:val="0"/>
      <w:marBottom w:val="0"/>
      <w:divBdr>
        <w:top w:val="none" w:sz="0" w:space="0" w:color="auto"/>
        <w:left w:val="none" w:sz="0" w:space="0" w:color="auto"/>
        <w:bottom w:val="none" w:sz="0" w:space="0" w:color="auto"/>
        <w:right w:val="none" w:sz="0" w:space="0" w:color="auto"/>
      </w:divBdr>
    </w:div>
    <w:div w:id="2036079002">
      <w:bodyDiv w:val="1"/>
      <w:marLeft w:val="0"/>
      <w:marRight w:val="0"/>
      <w:marTop w:val="0"/>
      <w:marBottom w:val="0"/>
      <w:divBdr>
        <w:top w:val="none" w:sz="0" w:space="0" w:color="auto"/>
        <w:left w:val="none" w:sz="0" w:space="0" w:color="auto"/>
        <w:bottom w:val="none" w:sz="0" w:space="0" w:color="auto"/>
        <w:right w:val="none" w:sz="0" w:space="0" w:color="auto"/>
      </w:divBdr>
    </w:div>
    <w:div w:id="2044820245">
      <w:bodyDiv w:val="1"/>
      <w:marLeft w:val="0"/>
      <w:marRight w:val="0"/>
      <w:marTop w:val="0"/>
      <w:marBottom w:val="0"/>
      <w:divBdr>
        <w:top w:val="none" w:sz="0" w:space="0" w:color="auto"/>
        <w:left w:val="none" w:sz="0" w:space="0" w:color="auto"/>
        <w:bottom w:val="none" w:sz="0" w:space="0" w:color="auto"/>
        <w:right w:val="none" w:sz="0" w:space="0" w:color="auto"/>
      </w:divBdr>
    </w:div>
    <w:div w:id="2048093326">
      <w:bodyDiv w:val="1"/>
      <w:marLeft w:val="0"/>
      <w:marRight w:val="0"/>
      <w:marTop w:val="0"/>
      <w:marBottom w:val="0"/>
      <w:divBdr>
        <w:top w:val="none" w:sz="0" w:space="0" w:color="auto"/>
        <w:left w:val="none" w:sz="0" w:space="0" w:color="auto"/>
        <w:bottom w:val="none" w:sz="0" w:space="0" w:color="auto"/>
        <w:right w:val="none" w:sz="0" w:space="0" w:color="auto"/>
      </w:divBdr>
    </w:div>
    <w:div w:id="2059282500">
      <w:bodyDiv w:val="1"/>
      <w:marLeft w:val="0"/>
      <w:marRight w:val="0"/>
      <w:marTop w:val="0"/>
      <w:marBottom w:val="0"/>
      <w:divBdr>
        <w:top w:val="none" w:sz="0" w:space="0" w:color="auto"/>
        <w:left w:val="none" w:sz="0" w:space="0" w:color="auto"/>
        <w:bottom w:val="none" w:sz="0" w:space="0" w:color="auto"/>
        <w:right w:val="none" w:sz="0" w:space="0" w:color="auto"/>
      </w:divBdr>
    </w:div>
    <w:div w:id="2060132028">
      <w:bodyDiv w:val="1"/>
      <w:marLeft w:val="0"/>
      <w:marRight w:val="0"/>
      <w:marTop w:val="0"/>
      <w:marBottom w:val="0"/>
      <w:divBdr>
        <w:top w:val="none" w:sz="0" w:space="0" w:color="auto"/>
        <w:left w:val="none" w:sz="0" w:space="0" w:color="auto"/>
        <w:bottom w:val="none" w:sz="0" w:space="0" w:color="auto"/>
        <w:right w:val="none" w:sz="0" w:space="0" w:color="auto"/>
      </w:divBdr>
    </w:div>
    <w:div w:id="2078672761">
      <w:bodyDiv w:val="1"/>
      <w:marLeft w:val="0"/>
      <w:marRight w:val="0"/>
      <w:marTop w:val="0"/>
      <w:marBottom w:val="0"/>
      <w:divBdr>
        <w:top w:val="none" w:sz="0" w:space="0" w:color="auto"/>
        <w:left w:val="none" w:sz="0" w:space="0" w:color="auto"/>
        <w:bottom w:val="none" w:sz="0" w:space="0" w:color="auto"/>
        <w:right w:val="none" w:sz="0" w:space="0" w:color="auto"/>
      </w:divBdr>
    </w:div>
    <w:div w:id="21218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6E225-A601-4180-AA52-E025E582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10</Pages>
  <Words>2125</Words>
  <Characters>12115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16</cp:revision>
  <cp:lastPrinted>2016-07-13T17:48:00Z</cp:lastPrinted>
  <dcterms:created xsi:type="dcterms:W3CDTF">2016-07-13T14:36:00Z</dcterms:created>
  <dcterms:modified xsi:type="dcterms:W3CDTF">2016-08-18T18:21:00Z</dcterms:modified>
</cp:coreProperties>
</file>