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793" w:rsidRDefault="00036793" w:rsidP="00036793">
      <w:pPr>
        <w:jc w:val="center"/>
        <w:rPr>
          <w:b/>
        </w:rPr>
      </w:pPr>
      <w:r>
        <w:rPr>
          <w:b/>
        </w:rPr>
        <w:t>BEFORE THE</w:t>
      </w:r>
    </w:p>
    <w:p w:rsidR="00036793" w:rsidRDefault="00036793" w:rsidP="00036793">
      <w:pPr>
        <w:jc w:val="center"/>
        <w:rPr>
          <w:b/>
        </w:rPr>
      </w:pPr>
      <w:r>
        <w:rPr>
          <w:b/>
        </w:rPr>
        <w:t>PENNSYVANIA PUBLIC UTILITY COMMISSION</w:t>
      </w:r>
    </w:p>
    <w:p w:rsidR="00036793" w:rsidRDefault="00036793" w:rsidP="00036793">
      <w:pPr>
        <w:jc w:val="center"/>
        <w:rPr>
          <w:b/>
        </w:rPr>
      </w:pPr>
    </w:p>
    <w:p w:rsidR="008C0B7F" w:rsidRDefault="008C0B7F" w:rsidP="00036793">
      <w:pPr>
        <w:jc w:val="center"/>
        <w:rPr>
          <w:b/>
        </w:rPr>
      </w:pPr>
    </w:p>
    <w:p w:rsidR="008C0B7F" w:rsidRDefault="008C0B7F" w:rsidP="00036793">
      <w:pPr>
        <w:jc w:val="center"/>
        <w:rPr>
          <w:b/>
        </w:rPr>
      </w:pPr>
    </w:p>
    <w:p w:rsidR="00036793" w:rsidRDefault="008546ED" w:rsidP="00036793">
      <w:r>
        <w:t xml:space="preserve">Emilia </w:t>
      </w:r>
      <w:proofErr w:type="spellStart"/>
      <w:r>
        <w:t>Zaslav</w:t>
      </w:r>
      <w:proofErr w:type="spellEnd"/>
      <w:r>
        <w:tab/>
      </w:r>
      <w:r w:rsidR="00036793">
        <w:tab/>
      </w:r>
      <w:r w:rsidR="00036793">
        <w:tab/>
      </w:r>
      <w:r w:rsidR="00036793">
        <w:tab/>
      </w:r>
      <w:r w:rsidR="00036793">
        <w:tab/>
      </w:r>
      <w:r w:rsidR="008C0B7F">
        <w:tab/>
      </w:r>
      <w:r w:rsidR="00036793">
        <w:t>:</w:t>
      </w:r>
    </w:p>
    <w:p w:rsidR="00036793" w:rsidRDefault="00036793" w:rsidP="00036793">
      <w:r>
        <w:tab/>
      </w:r>
      <w:r>
        <w:tab/>
      </w:r>
      <w:r>
        <w:tab/>
      </w:r>
      <w:r>
        <w:tab/>
      </w:r>
      <w:r>
        <w:tab/>
      </w:r>
      <w:r>
        <w:tab/>
      </w:r>
      <w:r w:rsidR="008C0B7F">
        <w:tab/>
      </w:r>
      <w:r>
        <w:t>:</w:t>
      </w:r>
    </w:p>
    <w:p w:rsidR="00036793" w:rsidRDefault="00036793" w:rsidP="00036793">
      <w:r>
        <w:tab/>
        <w:t>v.</w:t>
      </w:r>
      <w:r>
        <w:tab/>
      </w:r>
      <w:r>
        <w:tab/>
      </w:r>
      <w:r>
        <w:tab/>
      </w:r>
      <w:r>
        <w:tab/>
      </w:r>
      <w:r>
        <w:tab/>
      </w:r>
      <w:r w:rsidR="008C0B7F">
        <w:tab/>
        <w:t>:</w:t>
      </w:r>
      <w:r w:rsidR="008C0B7F">
        <w:tab/>
      </w:r>
      <w:r w:rsidR="008C0B7F">
        <w:tab/>
      </w:r>
      <w:r w:rsidR="00DF316A">
        <w:t>F-201</w:t>
      </w:r>
      <w:r w:rsidR="008546ED">
        <w:t>6-2549869</w:t>
      </w:r>
    </w:p>
    <w:p w:rsidR="00036793" w:rsidRDefault="00036793" w:rsidP="00036793">
      <w:r>
        <w:tab/>
      </w:r>
      <w:r>
        <w:tab/>
      </w:r>
      <w:r>
        <w:tab/>
      </w:r>
      <w:r>
        <w:tab/>
      </w:r>
      <w:r>
        <w:tab/>
      </w:r>
      <w:r>
        <w:tab/>
      </w:r>
      <w:r w:rsidR="008C0B7F">
        <w:tab/>
      </w:r>
      <w:r>
        <w:t>:</w:t>
      </w:r>
    </w:p>
    <w:p w:rsidR="00036793" w:rsidRDefault="00036793" w:rsidP="00036793">
      <w:pPr>
        <w:rPr>
          <w:b/>
          <w:u w:val="single"/>
        </w:rPr>
      </w:pPr>
      <w:r>
        <w:t>P</w:t>
      </w:r>
      <w:r w:rsidR="008546ED">
        <w:t>hiladelphia Gas Works</w:t>
      </w:r>
      <w:r>
        <w:tab/>
      </w:r>
      <w:r>
        <w:tab/>
      </w:r>
      <w:r>
        <w:tab/>
      </w:r>
      <w:r w:rsidR="008C0B7F">
        <w:tab/>
      </w:r>
      <w:r>
        <w:t>:</w:t>
      </w:r>
    </w:p>
    <w:p w:rsidR="00036793" w:rsidRDefault="00036793" w:rsidP="00036793">
      <w:pPr>
        <w:jc w:val="center"/>
        <w:rPr>
          <w:b/>
          <w:u w:val="single"/>
        </w:rPr>
      </w:pPr>
    </w:p>
    <w:p w:rsidR="00036793" w:rsidRDefault="00036793" w:rsidP="00036793">
      <w:pPr>
        <w:jc w:val="center"/>
        <w:rPr>
          <w:b/>
          <w:u w:val="single"/>
        </w:rPr>
      </w:pPr>
    </w:p>
    <w:p w:rsidR="00036793" w:rsidRDefault="00036793" w:rsidP="00036793">
      <w:pPr>
        <w:jc w:val="center"/>
        <w:rPr>
          <w:b/>
          <w:u w:val="single"/>
        </w:rPr>
      </w:pPr>
    </w:p>
    <w:p w:rsidR="00036793" w:rsidRPr="00B3438F" w:rsidRDefault="00036793" w:rsidP="00B3438F">
      <w:pPr>
        <w:jc w:val="center"/>
        <w:rPr>
          <w:b/>
          <w:u w:val="single"/>
        </w:rPr>
      </w:pPr>
      <w:r w:rsidRPr="00B3438F">
        <w:rPr>
          <w:b/>
          <w:u w:val="single"/>
        </w:rPr>
        <w:t>ORDER GRANTING PRELIMINARY OBJECTIONS AND DIRECTING COMPLAINANT TO FILE A MORE SPECIFIC PLEADING</w:t>
      </w:r>
    </w:p>
    <w:p w:rsidR="00036793" w:rsidRDefault="00036793" w:rsidP="00036793">
      <w:pPr>
        <w:jc w:val="center"/>
      </w:pPr>
    </w:p>
    <w:p w:rsidR="00036793" w:rsidRDefault="00036793" w:rsidP="00036793">
      <w:pPr>
        <w:jc w:val="center"/>
      </w:pPr>
    </w:p>
    <w:p w:rsidR="00036793" w:rsidRPr="00EF3996" w:rsidRDefault="00036793" w:rsidP="008C0B7F">
      <w:pPr>
        <w:spacing w:line="360" w:lineRule="auto"/>
        <w:jc w:val="center"/>
        <w:rPr>
          <w:u w:val="single"/>
        </w:rPr>
      </w:pPr>
      <w:r>
        <w:rPr>
          <w:u w:val="single"/>
        </w:rPr>
        <w:t>HISTORY OF THE PROCEEDING</w:t>
      </w:r>
    </w:p>
    <w:p w:rsidR="00036793" w:rsidRDefault="00036793" w:rsidP="008C0B7F">
      <w:pPr>
        <w:spacing w:line="360" w:lineRule="auto"/>
        <w:jc w:val="center"/>
      </w:pPr>
    </w:p>
    <w:p w:rsidR="00036793" w:rsidRDefault="00036793" w:rsidP="00036793">
      <w:pPr>
        <w:spacing w:line="360" w:lineRule="auto"/>
      </w:pPr>
      <w:r>
        <w:tab/>
      </w:r>
      <w:r>
        <w:tab/>
        <w:t>On</w:t>
      </w:r>
      <w:r w:rsidR="00DF316A">
        <w:t xml:space="preserve"> </w:t>
      </w:r>
      <w:r w:rsidR="008546ED">
        <w:t>May 19, 2016</w:t>
      </w:r>
      <w:r>
        <w:t xml:space="preserve">, </w:t>
      </w:r>
      <w:r w:rsidR="008546ED">
        <w:t xml:space="preserve">Emilia </w:t>
      </w:r>
      <w:proofErr w:type="spellStart"/>
      <w:r w:rsidR="008546ED">
        <w:t>Zaslav</w:t>
      </w:r>
      <w:proofErr w:type="spellEnd"/>
      <w:r>
        <w:t xml:space="preserve"> (Complainant) filed a formal Complaint against P</w:t>
      </w:r>
      <w:r w:rsidR="008546ED">
        <w:t>hiladelphia Gas Works</w:t>
      </w:r>
      <w:r>
        <w:t xml:space="preserve"> (P</w:t>
      </w:r>
      <w:r w:rsidR="008546ED">
        <w:t>GW</w:t>
      </w:r>
      <w:r>
        <w:t xml:space="preserve"> or Respondent), which check</w:t>
      </w:r>
      <w:r w:rsidR="008546ED">
        <w:t>ed</w:t>
      </w:r>
      <w:r>
        <w:t xml:space="preserve"> the preprinted box next to “</w:t>
      </w:r>
      <w:r w:rsidR="008546ED">
        <w:t>Other</w:t>
      </w:r>
      <w:r>
        <w:t>,” but gives no facts in the space provided or otherwise</w:t>
      </w:r>
      <w:r w:rsidR="00DF316A">
        <w:t xml:space="preserve"> except </w:t>
      </w:r>
      <w:r w:rsidR="008546ED">
        <w:t>for the word, “Appeal.”</w:t>
      </w:r>
    </w:p>
    <w:p w:rsidR="00036793" w:rsidRDefault="00036793" w:rsidP="00036793">
      <w:pPr>
        <w:spacing w:line="360" w:lineRule="auto"/>
      </w:pPr>
    </w:p>
    <w:p w:rsidR="00036793" w:rsidRDefault="00036793" w:rsidP="00036793">
      <w:pPr>
        <w:spacing w:line="360" w:lineRule="auto"/>
      </w:pPr>
      <w:r>
        <w:tab/>
      </w:r>
      <w:r>
        <w:tab/>
        <w:t xml:space="preserve">On </w:t>
      </w:r>
      <w:r w:rsidR="00DF316A">
        <w:t>Ju</w:t>
      </w:r>
      <w:r w:rsidR="008546ED">
        <w:t>ne 27, 2016</w:t>
      </w:r>
      <w:r>
        <w:t>, P</w:t>
      </w:r>
      <w:r w:rsidR="008546ED">
        <w:t>GW</w:t>
      </w:r>
      <w:r>
        <w:t xml:space="preserve"> filed Preliminary Objections (POs) averring that the Complaint does not conform to the regulatory requirements for a formal complaint and </w:t>
      </w:r>
      <w:r w:rsidR="000A4147">
        <w:t>requests dismissal</w:t>
      </w:r>
      <w:r>
        <w:t xml:space="preserve">.  </w:t>
      </w:r>
      <w:r w:rsidR="000A4147">
        <w:t>P</w:t>
      </w:r>
      <w:r w:rsidR="008546ED">
        <w:t>GW</w:t>
      </w:r>
      <w:r w:rsidR="000A4147">
        <w:t xml:space="preserve"> avers that t</w:t>
      </w:r>
      <w:r>
        <w:t xml:space="preserve">he Complaint does not provide information which is sufficient to permit </w:t>
      </w:r>
      <w:r w:rsidR="008546ED">
        <w:t>PGW</w:t>
      </w:r>
      <w:r w:rsidR="00A45B9A">
        <w:t xml:space="preserve"> for formulate an Answer. </w:t>
      </w:r>
    </w:p>
    <w:p w:rsidR="00036793" w:rsidRDefault="00036793" w:rsidP="00036793">
      <w:pPr>
        <w:spacing w:line="360" w:lineRule="auto"/>
      </w:pPr>
    </w:p>
    <w:p w:rsidR="00036793" w:rsidRDefault="00036793" w:rsidP="00036793">
      <w:pPr>
        <w:spacing w:line="360" w:lineRule="auto"/>
      </w:pPr>
      <w:r>
        <w:tab/>
      </w:r>
      <w:r>
        <w:tab/>
        <w:t xml:space="preserve">On </w:t>
      </w:r>
      <w:r w:rsidR="00DF316A">
        <w:t xml:space="preserve">August </w:t>
      </w:r>
      <w:r w:rsidR="008546ED">
        <w:t>1</w:t>
      </w:r>
      <w:r w:rsidR="00DF316A">
        <w:t>6, 201</w:t>
      </w:r>
      <w:r w:rsidR="008546ED">
        <w:t>6</w:t>
      </w:r>
      <w:r w:rsidR="000A4147">
        <w:t>,</w:t>
      </w:r>
      <w:r>
        <w:t xml:space="preserve"> a Motion Judge Assignment Notice was issued which assigned the case to </w:t>
      </w:r>
      <w:r w:rsidR="000A4147">
        <w:t xml:space="preserve">Administrative Law Judge </w:t>
      </w:r>
      <w:r w:rsidR="00633704">
        <w:t>Elizabeth Barnes</w:t>
      </w:r>
      <w:r>
        <w:t xml:space="preserve"> for purposes of addre</w:t>
      </w:r>
      <w:r w:rsidR="0031034E">
        <w:t>ssing the Preliminary Objection</w:t>
      </w:r>
      <w:r>
        <w:t>.  The time for filing a response to the Preliminary Objections has run and no response has been filed.  Therefore, the Preliminary Objection</w:t>
      </w:r>
      <w:r w:rsidR="00B3438F">
        <w:t>s</w:t>
      </w:r>
      <w:r>
        <w:t xml:space="preserve"> </w:t>
      </w:r>
      <w:r w:rsidR="00B3438F">
        <w:t>are</w:t>
      </w:r>
      <w:r>
        <w:t xml:space="preserve"> ready for </w:t>
      </w:r>
      <w:r w:rsidR="00B3438F">
        <w:t xml:space="preserve">a </w:t>
      </w:r>
      <w:r>
        <w:t xml:space="preserve">decision.  </w:t>
      </w:r>
    </w:p>
    <w:p w:rsidR="000A4147" w:rsidRDefault="000A4147">
      <w:pPr>
        <w:spacing w:after="200" w:line="360" w:lineRule="auto"/>
      </w:pPr>
    </w:p>
    <w:p w:rsidR="008C0B7F" w:rsidRDefault="008C0B7F" w:rsidP="00036793">
      <w:pPr>
        <w:spacing w:line="360" w:lineRule="auto"/>
        <w:jc w:val="center"/>
        <w:rPr>
          <w:u w:val="single"/>
        </w:rPr>
      </w:pPr>
      <w:r>
        <w:rPr>
          <w:u w:val="single"/>
        </w:rPr>
        <w:br w:type="page"/>
      </w:r>
    </w:p>
    <w:p w:rsidR="00036793" w:rsidRDefault="00036793" w:rsidP="00036793">
      <w:pPr>
        <w:spacing w:line="360" w:lineRule="auto"/>
        <w:jc w:val="center"/>
        <w:rPr>
          <w:u w:val="single"/>
        </w:rPr>
      </w:pPr>
      <w:r>
        <w:rPr>
          <w:u w:val="single"/>
        </w:rPr>
        <w:lastRenderedPageBreak/>
        <w:t>DISCUSSION</w:t>
      </w:r>
    </w:p>
    <w:p w:rsidR="00DA3B57" w:rsidRDefault="00DA3B57" w:rsidP="00036793">
      <w:pPr>
        <w:spacing w:line="360" w:lineRule="auto"/>
      </w:pPr>
    </w:p>
    <w:p w:rsidR="00DA3B57" w:rsidRDefault="00036793" w:rsidP="00036793">
      <w:pPr>
        <w:spacing w:line="360" w:lineRule="auto"/>
      </w:pPr>
      <w:r>
        <w:tab/>
      </w:r>
      <w:r w:rsidR="008546ED">
        <w:tab/>
      </w:r>
      <w:r w:rsidRPr="003E75C6">
        <w:t xml:space="preserve">Commission regulations permit the filing of preliminary objections.  52 </w:t>
      </w:r>
      <w:smartTag w:uri="urn:schemas-microsoft-com:office:smarttags" w:element="place">
        <w:smartTag w:uri="urn:schemas-microsoft-com:office:smarttags" w:element="State">
          <w:r w:rsidRPr="003E75C6">
            <w:t>Pa.</w:t>
          </w:r>
        </w:smartTag>
      </w:smartTag>
      <w:r w:rsidRPr="003E75C6">
        <w:t xml:space="preserve"> </w:t>
      </w:r>
      <w:proofErr w:type="gramStart"/>
      <w:r w:rsidRPr="003E75C6">
        <w:t>Code</w:t>
      </w:r>
      <w:proofErr w:type="gramEnd"/>
      <w:r w:rsidRPr="003E75C6">
        <w:t xml:space="preserve"> </w:t>
      </w:r>
    </w:p>
    <w:p w:rsidR="00036793" w:rsidRPr="003E75C6" w:rsidRDefault="00036793" w:rsidP="00036793">
      <w:pPr>
        <w:spacing w:line="360" w:lineRule="auto"/>
      </w:pPr>
      <w:r w:rsidRPr="003E75C6">
        <w:t xml:space="preserve">§§ 5.101(a)(1)-(6).  Preliminary objection practice before the Commission is similar to </w:t>
      </w:r>
      <w:smartTag w:uri="urn:schemas-microsoft-com:office:smarttags" w:element="place">
        <w:smartTag w:uri="urn:schemas-microsoft-com:office:smarttags" w:element="State">
          <w:r w:rsidRPr="003E75C6">
            <w:t>Pennsylvania</w:t>
          </w:r>
        </w:smartTag>
      </w:smartTag>
      <w:r w:rsidRPr="003E75C6">
        <w:t xml:space="preserve"> civil practice respecting preliminary objections. </w:t>
      </w:r>
      <w:r w:rsidRPr="003E75C6">
        <w:rPr>
          <w:i/>
        </w:rPr>
        <w:t>Equitable Small Transportation Intervenors v. Equitable Gas Company</w:t>
      </w:r>
      <w:r w:rsidRPr="003E75C6">
        <w:t xml:space="preserve">, 1994 </w:t>
      </w:r>
      <w:smartTag w:uri="urn:schemas-microsoft-com:office:smarttags" w:element="place">
        <w:smartTag w:uri="urn:schemas-microsoft-com:office:smarttags" w:element="State">
          <w:r w:rsidRPr="003E75C6">
            <w:t>Pa.</w:t>
          </w:r>
        </w:smartTag>
      </w:smartTag>
      <w:r w:rsidRPr="003E75C6">
        <w:t xml:space="preserve"> PUC LEXIS 69, Docket No. </w:t>
      </w:r>
      <w:proofErr w:type="gramStart"/>
      <w:r w:rsidRPr="003E75C6">
        <w:t>C-00935435 (July 18, 1994).</w:t>
      </w:r>
      <w:proofErr w:type="gramEnd"/>
      <w:r w:rsidRPr="003E75C6">
        <w:t xml:space="preserve">  </w:t>
      </w:r>
    </w:p>
    <w:p w:rsidR="00DA3B57" w:rsidRDefault="00DA3B57" w:rsidP="00036793">
      <w:pPr>
        <w:spacing w:line="360" w:lineRule="auto"/>
      </w:pPr>
    </w:p>
    <w:p w:rsidR="00036793" w:rsidRPr="003E75C6" w:rsidRDefault="00DA3B57" w:rsidP="00036793">
      <w:pPr>
        <w:spacing w:line="360" w:lineRule="auto"/>
      </w:pPr>
      <w:r>
        <w:tab/>
      </w:r>
      <w:r w:rsidR="00036793" w:rsidRPr="003E75C6">
        <w:t>Commission regulations provide:</w:t>
      </w:r>
    </w:p>
    <w:p w:rsidR="00036793" w:rsidRPr="003E75C6" w:rsidRDefault="00036793" w:rsidP="00036793">
      <w:pPr>
        <w:spacing w:line="360" w:lineRule="auto"/>
        <w:rPr>
          <w:b/>
        </w:rPr>
      </w:pPr>
    </w:p>
    <w:p w:rsidR="00036793" w:rsidRPr="003E75C6" w:rsidRDefault="00036793" w:rsidP="00036793">
      <w:pPr>
        <w:ind w:left="1440" w:right="1440"/>
        <w:rPr>
          <w:b/>
        </w:rPr>
      </w:pPr>
      <w:r w:rsidRPr="003E75C6">
        <w:rPr>
          <w:b/>
        </w:rPr>
        <w:t>§ 5.101.  Preliminary objections.</w:t>
      </w:r>
    </w:p>
    <w:p w:rsidR="00036793" w:rsidRPr="003E75C6" w:rsidRDefault="00036793" w:rsidP="00036793">
      <w:pPr>
        <w:ind w:left="1440" w:right="1440"/>
      </w:pPr>
      <w:r w:rsidRPr="003E75C6">
        <w:t>(a)</w:t>
      </w:r>
      <w:r w:rsidRPr="003E75C6">
        <w:tab/>
      </w:r>
      <w:r w:rsidRPr="003E75C6">
        <w:rPr>
          <w:i/>
        </w:rPr>
        <w:t>Grounds.</w:t>
      </w:r>
      <w:r w:rsidRPr="003E75C6">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036793" w:rsidRPr="003E75C6" w:rsidRDefault="00036793" w:rsidP="00036793">
      <w:pPr>
        <w:ind w:left="1440" w:right="1440"/>
      </w:pPr>
    </w:p>
    <w:p w:rsidR="00036793" w:rsidRDefault="00036793" w:rsidP="00036793">
      <w:pPr>
        <w:ind w:left="1440" w:right="1440"/>
      </w:pPr>
      <w:r w:rsidRPr="003E75C6">
        <w:tab/>
        <w:t>(1)</w:t>
      </w:r>
      <w:r w:rsidRPr="003E75C6">
        <w:tab/>
        <w:t>Lack of Commission jurisdiction or improper service of the pleading initiating the proceeding.</w:t>
      </w:r>
    </w:p>
    <w:p w:rsidR="0031034E" w:rsidRPr="003E75C6" w:rsidRDefault="0031034E" w:rsidP="00036793">
      <w:pPr>
        <w:ind w:left="1440" w:right="1440"/>
      </w:pPr>
    </w:p>
    <w:p w:rsidR="00036793" w:rsidRPr="003E75C6" w:rsidRDefault="00036793" w:rsidP="00036793">
      <w:pPr>
        <w:ind w:left="1440" w:right="1440"/>
      </w:pPr>
      <w:r w:rsidRPr="003E75C6">
        <w:tab/>
        <w:t>(2)</w:t>
      </w:r>
      <w:r w:rsidRPr="003E75C6">
        <w:tab/>
        <w:t>Failure of a pleading to conform to this chapter or the inclusion of scandalous or impertinent matter.</w:t>
      </w:r>
    </w:p>
    <w:p w:rsidR="00036793" w:rsidRPr="003E75C6" w:rsidRDefault="00036793" w:rsidP="00036793">
      <w:pPr>
        <w:ind w:left="1440" w:right="1440"/>
      </w:pPr>
    </w:p>
    <w:p w:rsidR="00036793" w:rsidRPr="003E75C6" w:rsidRDefault="00036793" w:rsidP="00036793">
      <w:pPr>
        <w:ind w:left="1440" w:right="1440"/>
      </w:pPr>
      <w:r w:rsidRPr="003E75C6">
        <w:tab/>
        <w:t>(3)</w:t>
      </w:r>
      <w:r w:rsidRPr="003E75C6">
        <w:tab/>
        <w:t>Insufficient specificity of a pleading.</w:t>
      </w:r>
    </w:p>
    <w:p w:rsidR="00036793" w:rsidRPr="003E75C6" w:rsidRDefault="00036793" w:rsidP="00036793">
      <w:pPr>
        <w:ind w:left="1440" w:right="1440"/>
      </w:pPr>
    </w:p>
    <w:p w:rsidR="00036793" w:rsidRPr="003E75C6" w:rsidRDefault="00036793" w:rsidP="00036793">
      <w:pPr>
        <w:ind w:left="1440" w:right="1440"/>
      </w:pPr>
      <w:r w:rsidRPr="003E75C6">
        <w:tab/>
        <w:t>(4)</w:t>
      </w:r>
      <w:r w:rsidRPr="003E75C6">
        <w:tab/>
        <w:t>Legal insufficiency of a pleading.</w:t>
      </w:r>
    </w:p>
    <w:p w:rsidR="00036793" w:rsidRPr="003E75C6" w:rsidRDefault="00036793" w:rsidP="00036793">
      <w:pPr>
        <w:ind w:left="1440" w:right="1440"/>
      </w:pPr>
    </w:p>
    <w:p w:rsidR="00036793" w:rsidRPr="003E75C6" w:rsidRDefault="00036793" w:rsidP="00036793">
      <w:pPr>
        <w:ind w:left="1440" w:right="1440"/>
      </w:pPr>
      <w:r w:rsidRPr="003E75C6">
        <w:tab/>
        <w:t>(5)</w:t>
      </w:r>
      <w:r w:rsidRPr="003E75C6">
        <w:tab/>
        <w:t xml:space="preserve">Lack of capacity to sue, </w:t>
      </w:r>
      <w:proofErr w:type="spellStart"/>
      <w:r w:rsidRPr="003E75C6">
        <w:t>nonjoinder</w:t>
      </w:r>
      <w:proofErr w:type="spellEnd"/>
      <w:r w:rsidRPr="003E75C6">
        <w:t xml:space="preserve"> of a necessary party or misjoinder of a cause of action.</w:t>
      </w:r>
    </w:p>
    <w:p w:rsidR="00036793" w:rsidRPr="003E75C6" w:rsidRDefault="00036793" w:rsidP="00036793">
      <w:pPr>
        <w:ind w:left="1440" w:right="1440"/>
      </w:pPr>
    </w:p>
    <w:p w:rsidR="00036793" w:rsidRDefault="00036793" w:rsidP="00036793">
      <w:pPr>
        <w:ind w:left="1440" w:right="1440"/>
      </w:pPr>
      <w:r w:rsidRPr="003E75C6">
        <w:tab/>
        <w:t>(6)</w:t>
      </w:r>
      <w:r w:rsidRPr="003E75C6">
        <w:tab/>
        <w:t>Pendency of a prior proceeding or agreement for alternative dispute resolution.</w:t>
      </w:r>
    </w:p>
    <w:p w:rsidR="008546ED" w:rsidRDefault="008546ED" w:rsidP="00036793">
      <w:pPr>
        <w:ind w:left="1440" w:right="1440"/>
      </w:pPr>
    </w:p>
    <w:p w:rsidR="008546ED" w:rsidRPr="003E75C6" w:rsidRDefault="008546ED" w:rsidP="00036793">
      <w:pPr>
        <w:ind w:left="1440" w:right="1440"/>
      </w:pPr>
      <w:r>
        <w:tab/>
        <w:t>(7)</w:t>
      </w:r>
      <w:r>
        <w:tab/>
        <w:t>Lack of standing to participate in a proceeding.</w:t>
      </w:r>
    </w:p>
    <w:p w:rsidR="00036793" w:rsidRPr="003E75C6" w:rsidRDefault="00036793" w:rsidP="00036793">
      <w:pPr>
        <w:ind w:left="1440" w:right="1440"/>
      </w:pPr>
    </w:p>
    <w:p w:rsidR="00036793" w:rsidRPr="003E75C6" w:rsidRDefault="00036793" w:rsidP="00036793">
      <w:pPr>
        <w:ind w:left="1440" w:right="1440"/>
      </w:pPr>
      <w:r w:rsidRPr="003E75C6">
        <w:t xml:space="preserve">52 </w:t>
      </w:r>
      <w:smartTag w:uri="urn:schemas-microsoft-com:office:smarttags" w:element="place">
        <w:smartTag w:uri="urn:schemas-microsoft-com:office:smarttags" w:element="State">
          <w:r w:rsidRPr="003E75C6">
            <w:t>Pa.</w:t>
          </w:r>
        </w:smartTag>
      </w:smartTag>
      <w:r w:rsidRPr="003E75C6">
        <w:t xml:space="preserve"> Code § 5.101(a).</w:t>
      </w:r>
    </w:p>
    <w:p w:rsidR="00036793" w:rsidRPr="003E75C6" w:rsidRDefault="00036793" w:rsidP="00036793">
      <w:pPr>
        <w:spacing w:line="360" w:lineRule="auto"/>
      </w:pPr>
    </w:p>
    <w:p w:rsidR="00036793" w:rsidRPr="003E75C6" w:rsidRDefault="00036793" w:rsidP="00036793">
      <w:pPr>
        <w:spacing w:line="360" w:lineRule="auto"/>
      </w:pPr>
      <w:r w:rsidRPr="003E75C6">
        <w:tab/>
      </w:r>
      <w:r w:rsidR="008546ED">
        <w:tab/>
      </w:r>
      <w:r w:rsidRPr="003E75C6">
        <w:t xml:space="preserve">In deciding the preliminary objections, the Commission must determine whether, based on well-pleaded factual averments of the Petitioners, recovery or relief is possible.  </w:t>
      </w:r>
      <w:r w:rsidRPr="003E75C6">
        <w:rPr>
          <w:i/>
        </w:rPr>
        <w:t>Dept. of Auditor General, et al v. SERS, et al.</w:t>
      </w:r>
      <w:r w:rsidRPr="003E75C6">
        <w:t xml:space="preserve">, 836 A.2d 1053, 1064 (Pa. </w:t>
      </w:r>
      <w:proofErr w:type="spellStart"/>
      <w:r w:rsidRPr="003E75C6">
        <w:t>Cmwlth</w:t>
      </w:r>
      <w:proofErr w:type="spellEnd"/>
      <w:r w:rsidRPr="003E75C6">
        <w:t xml:space="preserve">. 2003), 2003 Pa. </w:t>
      </w:r>
      <w:proofErr w:type="spellStart"/>
      <w:r w:rsidRPr="003E75C6">
        <w:t>Commw</w:t>
      </w:r>
      <w:proofErr w:type="spellEnd"/>
      <w:r w:rsidRPr="003E75C6">
        <w:t xml:space="preserve">. LEXIS 849;  </w:t>
      </w:r>
      <w:r w:rsidRPr="003E75C6">
        <w:rPr>
          <w:i/>
        </w:rPr>
        <w:t xml:space="preserve">P.J.S. v. </w:t>
      </w:r>
      <w:smartTag w:uri="urn:schemas-microsoft-com:office:smarttags" w:element="PlaceName">
        <w:r w:rsidRPr="003E75C6">
          <w:rPr>
            <w:i/>
          </w:rPr>
          <w:t>Pa.</w:t>
        </w:r>
      </w:smartTag>
      <w:r w:rsidRPr="003E75C6">
        <w:rPr>
          <w:i/>
        </w:rPr>
        <w:t xml:space="preserve"> </w:t>
      </w:r>
      <w:smartTag w:uri="urn:schemas-microsoft-com:office:smarttags" w:element="PlaceType">
        <w:r w:rsidRPr="003E75C6">
          <w:rPr>
            <w:i/>
          </w:rPr>
          <w:t>State</w:t>
        </w:r>
      </w:smartTag>
      <w:r w:rsidRPr="003E75C6">
        <w:rPr>
          <w:i/>
        </w:rPr>
        <w:t xml:space="preserve"> Ethics </w:t>
      </w:r>
      <w:proofErr w:type="spellStart"/>
      <w:r w:rsidRPr="003E75C6">
        <w:rPr>
          <w:i/>
        </w:rPr>
        <w:t>Comm’n</w:t>
      </w:r>
      <w:proofErr w:type="spellEnd"/>
      <w:r w:rsidRPr="003E75C6">
        <w:rPr>
          <w:i/>
        </w:rPr>
        <w:t>,</w:t>
      </w:r>
      <w:r w:rsidRPr="003E75C6">
        <w:t xml:space="preserve"> 669 A.2d 1105 (</w:t>
      </w:r>
      <w:smartTag w:uri="urn:schemas-microsoft-com:office:smarttags" w:element="State">
        <w:r w:rsidRPr="003E75C6">
          <w:t>Pa.</w:t>
        </w:r>
      </w:smartTag>
      <w:r w:rsidRPr="003E75C6">
        <w:t xml:space="preserve"> </w:t>
      </w:r>
      <w:proofErr w:type="spellStart"/>
      <w:r w:rsidRPr="003E75C6">
        <w:t>Cmwlth</w:t>
      </w:r>
      <w:proofErr w:type="spellEnd"/>
      <w:r w:rsidRPr="003E75C6">
        <w:t xml:space="preserve">. 1996) </w:t>
      </w:r>
      <w:r w:rsidRPr="003E75C6">
        <w:lastRenderedPageBreak/>
        <w:t xml:space="preserve">1996 </w:t>
      </w:r>
      <w:smartTag w:uri="urn:schemas-microsoft-com:office:smarttags" w:element="place">
        <w:smartTag w:uri="urn:schemas-microsoft-com:office:smarttags" w:element="State">
          <w:r w:rsidRPr="003E75C6">
            <w:t>Pa.</w:t>
          </w:r>
        </w:smartTag>
      </w:smartTag>
      <w:r w:rsidRPr="003E75C6">
        <w:t xml:space="preserve"> </w:t>
      </w:r>
      <w:proofErr w:type="spellStart"/>
      <w:r w:rsidRPr="003E75C6">
        <w:t>Commw</w:t>
      </w:r>
      <w:proofErr w:type="spellEnd"/>
      <w:r w:rsidRPr="003E75C6">
        <w:t xml:space="preserve">. LEXIS 11.  Any doubt must be resolved in favor of the non-moving party by refusing to sustain the preliminary objections.  </w:t>
      </w:r>
      <w:r w:rsidRPr="003E75C6">
        <w:rPr>
          <w:i/>
        </w:rPr>
        <w:t xml:space="preserve">Boyd v. Ward, </w:t>
      </w:r>
      <w:r w:rsidRPr="003E75C6">
        <w:t>802 A.2d 705 (</w:t>
      </w:r>
      <w:proofErr w:type="spellStart"/>
      <w:r w:rsidRPr="003E75C6">
        <w:t>Pa.Cmwlth</w:t>
      </w:r>
      <w:proofErr w:type="spellEnd"/>
      <w:r w:rsidRPr="003E75C6">
        <w:t xml:space="preserve">. 2002) 2002 </w:t>
      </w:r>
      <w:smartTag w:uri="urn:schemas-microsoft-com:office:smarttags" w:element="place">
        <w:smartTag w:uri="urn:schemas-microsoft-com:office:smarttags" w:element="State">
          <w:r w:rsidRPr="003E75C6">
            <w:t>Pa.</w:t>
          </w:r>
        </w:smartTag>
      </w:smartTag>
      <w:r w:rsidRPr="003E75C6">
        <w:t xml:space="preserve"> </w:t>
      </w:r>
      <w:proofErr w:type="spellStart"/>
      <w:r w:rsidRPr="003E75C6">
        <w:t>Commw</w:t>
      </w:r>
      <w:proofErr w:type="spellEnd"/>
      <w:r w:rsidRPr="003E75C6">
        <w:t xml:space="preserve">. LEXIS 580.  All of the non-moving party’s averments in the complaint must be viewed as true for purposes of deciding the preliminary objections, and only those facts specifically admitted may be considered against the non-moving party.  </w:t>
      </w:r>
      <w:r w:rsidRPr="003E75C6">
        <w:rPr>
          <w:i/>
        </w:rPr>
        <w:t xml:space="preserve">Ridge v. State Employees’ Retirement </w:t>
      </w:r>
      <w:r w:rsidRPr="003E75C6">
        <w:t>Board, 690 A.2d 1312 (</w:t>
      </w:r>
      <w:smartTag w:uri="urn:schemas-microsoft-com:office:smarttags" w:element="State">
        <w:r w:rsidRPr="003E75C6">
          <w:t>Pa.</w:t>
        </w:r>
      </w:smartTag>
      <w:r w:rsidRPr="003E75C6">
        <w:t xml:space="preserve"> </w:t>
      </w:r>
      <w:proofErr w:type="spellStart"/>
      <w:r w:rsidRPr="003E75C6">
        <w:t>Cmwlth</w:t>
      </w:r>
      <w:proofErr w:type="spellEnd"/>
      <w:r w:rsidRPr="003E75C6">
        <w:t xml:space="preserve">. 1997) 1997 </w:t>
      </w:r>
      <w:smartTag w:uri="urn:schemas-microsoft-com:office:smarttags" w:element="place">
        <w:smartTag w:uri="urn:schemas-microsoft-com:office:smarttags" w:element="State">
          <w:r w:rsidRPr="003E75C6">
            <w:t>Pa.</w:t>
          </w:r>
        </w:smartTag>
      </w:smartTag>
      <w:r w:rsidRPr="003E75C6">
        <w:t xml:space="preserve"> </w:t>
      </w:r>
      <w:proofErr w:type="spellStart"/>
      <w:r w:rsidRPr="003E75C6">
        <w:t>Commw</w:t>
      </w:r>
      <w:proofErr w:type="spellEnd"/>
      <w:r w:rsidRPr="003E75C6">
        <w:t xml:space="preserve">. LEXIS 148.  </w:t>
      </w:r>
    </w:p>
    <w:p w:rsidR="00036793" w:rsidRDefault="00036793" w:rsidP="00036793">
      <w:pPr>
        <w:spacing w:line="360" w:lineRule="auto"/>
      </w:pPr>
    </w:p>
    <w:p w:rsidR="00036793" w:rsidRDefault="00036793" w:rsidP="00036793">
      <w:pPr>
        <w:spacing w:line="360" w:lineRule="auto"/>
      </w:pPr>
      <w:r>
        <w:tab/>
      </w:r>
      <w:r w:rsidR="008546ED">
        <w:tab/>
      </w:r>
      <w:r>
        <w:t>Therefore, the P</w:t>
      </w:r>
      <w:r w:rsidR="00DA3B57">
        <w:t xml:space="preserve">reliminary </w:t>
      </w:r>
      <w:r>
        <w:t>O</w:t>
      </w:r>
      <w:r w:rsidR="00DA3B57">
        <w:t>bjections</w:t>
      </w:r>
      <w:r>
        <w:t xml:space="preserve"> can be granted only if </w:t>
      </w:r>
      <w:r w:rsidRPr="003E75C6">
        <w:t xml:space="preserve">recovery or relief is </w:t>
      </w:r>
      <w:r>
        <w:t>not possible after a</w:t>
      </w:r>
      <w:r w:rsidRPr="003E75C6">
        <w:t xml:space="preserve">ll of the </w:t>
      </w:r>
      <w:r>
        <w:t>Complainants’</w:t>
      </w:r>
      <w:r w:rsidRPr="003E75C6">
        <w:t xml:space="preserve"> averments in the complaint </w:t>
      </w:r>
      <w:r>
        <w:t>are</w:t>
      </w:r>
      <w:r w:rsidRPr="003E75C6">
        <w:t xml:space="preserve"> viewed as true for purposes of deciding the preliminary objections, </w:t>
      </w:r>
      <w:r>
        <w:t xml:space="preserve">using </w:t>
      </w:r>
      <w:r w:rsidRPr="003E75C6">
        <w:t>only those facts specifically admitted</w:t>
      </w:r>
      <w:r>
        <w:t xml:space="preserve">.  </w:t>
      </w:r>
    </w:p>
    <w:p w:rsidR="00036793" w:rsidRDefault="00036793" w:rsidP="00036793">
      <w:pPr>
        <w:spacing w:line="360" w:lineRule="auto"/>
      </w:pPr>
    </w:p>
    <w:p w:rsidR="00036793" w:rsidRDefault="00036793" w:rsidP="00036793">
      <w:pPr>
        <w:spacing w:line="360" w:lineRule="auto"/>
      </w:pPr>
      <w:r>
        <w:tab/>
      </w:r>
      <w:r w:rsidR="008546ED">
        <w:tab/>
      </w:r>
      <w:r w:rsidR="00B3438F">
        <w:t>In the instant case, t</w:t>
      </w:r>
      <w:r>
        <w:t xml:space="preserve">he averments in the Complaint are limited to a check mark in a box next to the statement:  </w:t>
      </w:r>
      <w:r w:rsidR="008546ED">
        <w:t>“Other” and the word, “Appeal.”</w:t>
      </w:r>
      <w:r>
        <w:t xml:space="preserve">  </w:t>
      </w:r>
    </w:p>
    <w:p w:rsidR="00036793" w:rsidRDefault="00036793" w:rsidP="00036793">
      <w:pPr>
        <w:spacing w:line="360" w:lineRule="auto"/>
      </w:pPr>
    </w:p>
    <w:p w:rsidR="00036793" w:rsidRPr="00B3438F" w:rsidRDefault="00036793" w:rsidP="00036793">
      <w:pPr>
        <w:spacing w:line="360" w:lineRule="auto"/>
      </w:pPr>
      <w:r>
        <w:tab/>
      </w:r>
      <w:r w:rsidR="008546ED">
        <w:tab/>
        <w:t>Although one may reasonably infer that Complainant wishes to appeal the Bureau of Consumer Services’ Decision dated April 22, 2016 at Case No. 3357327, the Complaint does not have attached to it a copy of the decision, and the complaint lacks enough specificity for PGW</w:t>
      </w:r>
      <w:r>
        <w:t xml:space="preserve"> to formulate and provide a meaningful answer to the Complaint.  </w:t>
      </w:r>
      <w:r w:rsidR="008546ED">
        <w:t>PGW</w:t>
      </w:r>
      <w:r>
        <w:t xml:space="preserve"> cannot determine the nature of the alleged problem wit</w:t>
      </w:r>
      <w:r w:rsidR="00A61532">
        <w:t xml:space="preserve">h its service from </w:t>
      </w:r>
      <w:r w:rsidR="00B3438F">
        <w:t>the Complaint.</w:t>
      </w:r>
      <w:r>
        <w:t xml:space="preserve">  More detail will also permit </w:t>
      </w:r>
      <w:r w:rsidR="008546ED">
        <w:t>PGW</w:t>
      </w:r>
      <w:r>
        <w:t xml:space="preserve"> to address the perceived problem </w:t>
      </w:r>
      <w:r w:rsidRPr="00B3438F">
        <w:t>and pursue a possible settlement of the matter.</w:t>
      </w:r>
    </w:p>
    <w:p w:rsidR="00036793" w:rsidRDefault="00036793" w:rsidP="00036793">
      <w:pPr>
        <w:spacing w:line="360" w:lineRule="auto"/>
      </w:pPr>
    </w:p>
    <w:p w:rsidR="00036793" w:rsidRDefault="00B3438F" w:rsidP="00036793">
      <w:pPr>
        <w:spacing w:line="360" w:lineRule="auto"/>
      </w:pPr>
      <w:r>
        <w:tab/>
      </w:r>
      <w:r w:rsidR="00036793">
        <w:tab/>
        <w:t>This Order direct</w:t>
      </w:r>
      <w:r w:rsidR="005D0332">
        <w:t>s</w:t>
      </w:r>
      <w:r w:rsidR="00036793">
        <w:t xml:space="preserve"> the Complainant to file and serve an Amended Complaint.  The Amended Complaint may be on a Commission Complaint form but must provide a clear and concise </w:t>
      </w:r>
      <w:r w:rsidR="00036793" w:rsidRPr="00B3438F">
        <w:t>statement of the act or omission being complained of</w:t>
      </w:r>
      <w:r w:rsidR="00036793">
        <w:t xml:space="preserve"> including the result of any informal complaint or informal investigation sufficient to permit Respondent to formulate a meaningful answer.  </w:t>
      </w:r>
      <w:r>
        <w:t xml:space="preserve">For example, </w:t>
      </w:r>
      <w:r w:rsidR="00036793">
        <w:t xml:space="preserve">what does the Complainant believe that </w:t>
      </w:r>
      <w:r w:rsidR="008546ED">
        <w:t>PGW</w:t>
      </w:r>
      <w:r w:rsidR="00036793">
        <w:t xml:space="preserve"> did or</w:t>
      </w:r>
      <w:r w:rsidR="005D0332">
        <w:t xml:space="preserve"> did not do which constitutes an </w:t>
      </w:r>
      <w:r>
        <w:t xml:space="preserve">error or </w:t>
      </w:r>
      <w:r w:rsidR="005D0332">
        <w:t>incorrect charge</w:t>
      </w:r>
      <w:r w:rsidR="00036793">
        <w:t>?</w:t>
      </w:r>
      <w:r w:rsidR="00A61532">
        <w:t xml:space="preserve">  What is the incorrect charge</w:t>
      </w:r>
      <w:r w:rsidR="00864A53">
        <w:t>(s)</w:t>
      </w:r>
      <w:r w:rsidR="00A61532">
        <w:t xml:space="preserve"> and on what bill</w:t>
      </w:r>
      <w:r w:rsidR="00864A53">
        <w:t>(s)</w:t>
      </w:r>
      <w:r w:rsidR="00A61532">
        <w:t xml:space="preserve"> did it appear</w:t>
      </w:r>
      <w:r w:rsidR="00864A53">
        <w:t xml:space="preserve">? </w:t>
      </w:r>
      <w:r>
        <w:t xml:space="preserve"> </w:t>
      </w:r>
      <w:r w:rsidR="00864A53">
        <w:t>W</w:t>
      </w:r>
      <w:r>
        <w:t>hat is the basis for the Complaint</w:t>
      </w:r>
      <w:r w:rsidR="00A61532">
        <w:t>?</w:t>
      </w:r>
    </w:p>
    <w:p w:rsidR="00036793" w:rsidRDefault="00A61532" w:rsidP="00036793">
      <w:pPr>
        <w:spacing w:line="360" w:lineRule="auto"/>
      </w:pPr>
      <w:r>
        <w:tab/>
      </w:r>
      <w:r>
        <w:tab/>
      </w:r>
    </w:p>
    <w:p w:rsidR="00B3438F" w:rsidRPr="00B3438F" w:rsidRDefault="00036793" w:rsidP="00B3438F">
      <w:pPr>
        <w:spacing w:line="360" w:lineRule="auto"/>
      </w:pPr>
      <w:r>
        <w:tab/>
      </w:r>
      <w:r w:rsidR="00B3438F">
        <w:tab/>
      </w:r>
      <w:r>
        <w:t>The Preliminary Objection</w:t>
      </w:r>
      <w:r w:rsidR="005D0332">
        <w:t xml:space="preserve"> is</w:t>
      </w:r>
      <w:r>
        <w:t xml:space="preserve"> granted and Complainant </w:t>
      </w:r>
      <w:r w:rsidR="005D0332">
        <w:t>is</w:t>
      </w:r>
      <w:r>
        <w:t xml:space="preserve"> directed to provide additional information in an amended complaint.  </w:t>
      </w:r>
      <w:r w:rsidRPr="004A7885">
        <w:rPr>
          <w:u w:val="single"/>
        </w:rPr>
        <w:t xml:space="preserve">Failure to file an amended complaint in a </w:t>
      </w:r>
      <w:r w:rsidRPr="004A7885">
        <w:rPr>
          <w:u w:val="single"/>
        </w:rPr>
        <w:lastRenderedPageBreak/>
        <w:t>timely manner will result in dismissal of the Complaint itself</w:t>
      </w:r>
      <w:r>
        <w:t xml:space="preserve">.  </w:t>
      </w:r>
      <w:r w:rsidR="00B3438F">
        <w:rPr>
          <w:i/>
        </w:rPr>
        <w:t xml:space="preserve">See Angelo Rodriguez v. Philadelphia Gas Works, </w:t>
      </w:r>
      <w:r w:rsidR="00B3438F">
        <w:t>F-2009-2110772 (Final Order entered January 5, 2010).</w:t>
      </w:r>
    </w:p>
    <w:p w:rsidR="00B3438F" w:rsidRDefault="00B3438F" w:rsidP="00B3438F">
      <w:pPr>
        <w:spacing w:line="360" w:lineRule="auto"/>
      </w:pPr>
    </w:p>
    <w:p w:rsidR="00036793" w:rsidRPr="00CD613D" w:rsidRDefault="00036793" w:rsidP="00036793">
      <w:pPr>
        <w:spacing w:line="360" w:lineRule="auto"/>
        <w:jc w:val="center"/>
        <w:rPr>
          <w:b/>
          <w:u w:val="single"/>
        </w:rPr>
      </w:pPr>
      <w:r w:rsidRPr="00CD613D">
        <w:rPr>
          <w:b/>
          <w:u w:val="single"/>
        </w:rPr>
        <w:t>ORDER</w:t>
      </w:r>
    </w:p>
    <w:p w:rsidR="00036793" w:rsidRDefault="00036793" w:rsidP="008C0B7F">
      <w:pPr>
        <w:spacing w:line="360" w:lineRule="auto"/>
        <w:jc w:val="center"/>
        <w:rPr>
          <w:b/>
        </w:rPr>
      </w:pPr>
    </w:p>
    <w:p w:rsidR="00036793" w:rsidRDefault="00036793" w:rsidP="008C0B7F">
      <w:pPr>
        <w:spacing w:line="360" w:lineRule="auto"/>
        <w:jc w:val="center"/>
        <w:rPr>
          <w:b/>
        </w:rPr>
      </w:pPr>
    </w:p>
    <w:p w:rsidR="00036793" w:rsidRDefault="00036793" w:rsidP="00036793">
      <w:pPr>
        <w:spacing w:line="360" w:lineRule="auto"/>
        <w:ind w:firstLine="720"/>
      </w:pPr>
      <w:r>
        <w:rPr>
          <w:b/>
        </w:rPr>
        <w:tab/>
      </w:r>
      <w:r>
        <w:t>THEREFORE,</w:t>
      </w:r>
    </w:p>
    <w:p w:rsidR="00036793" w:rsidRDefault="00036793" w:rsidP="00036793">
      <w:pPr>
        <w:spacing w:line="360" w:lineRule="auto"/>
        <w:ind w:firstLine="720"/>
      </w:pPr>
    </w:p>
    <w:p w:rsidR="00036793" w:rsidRDefault="00036793" w:rsidP="00036793">
      <w:pPr>
        <w:spacing w:line="360" w:lineRule="auto"/>
        <w:ind w:firstLine="720"/>
      </w:pPr>
      <w:r>
        <w:tab/>
        <w:t>IT IS ORDERED:</w:t>
      </w:r>
    </w:p>
    <w:p w:rsidR="00036793" w:rsidRDefault="00036793" w:rsidP="00036793">
      <w:pPr>
        <w:spacing w:line="360" w:lineRule="auto"/>
        <w:ind w:firstLine="720"/>
      </w:pPr>
    </w:p>
    <w:p w:rsidR="00036793" w:rsidRDefault="00036793" w:rsidP="00036793">
      <w:pPr>
        <w:spacing w:line="360" w:lineRule="auto"/>
        <w:ind w:firstLine="720"/>
      </w:pPr>
      <w:r>
        <w:tab/>
        <w:t>1.</w:t>
      </w:r>
      <w:r>
        <w:tab/>
        <w:t>That the Preliminary Objection</w:t>
      </w:r>
      <w:r w:rsidR="00864A53">
        <w:t>s</w:t>
      </w:r>
      <w:r>
        <w:t xml:space="preserve"> filed by </w:t>
      </w:r>
      <w:r w:rsidR="008546ED">
        <w:t>P</w:t>
      </w:r>
      <w:r w:rsidR="00B3438F">
        <w:t xml:space="preserve">hiladelphia </w:t>
      </w:r>
      <w:r w:rsidR="008546ED">
        <w:t>G</w:t>
      </w:r>
      <w:r w:rsidR="00B3438F">
        <w:t xml:space="preserve">as </w:t>
      </w:r>
      <w:r w:rsidR="008546ED">
        <w:t>W</w:t>
      </w:r>
      <w:r w:rsidR="00B3438F">
        <w:t>orks</w:t>
      </w:r>
      <w:r>
        <w:t xml:space="preserve"> </w:t>
      </w:r>
      <w:r w:rsidR="00DA3B57">
        <w:t xml:space="preserve">at the above-referenced docket </w:t>
      </w:r>
      <w:r w:rsidR="00864A53">
        <w:t>are</w:t>
      </w:r>
      <w:r>
        <w:t xml:space="preserve"> granted.</w:t>
      </w:r>
    </w:p>
    <w:p w:rsidR="00036793" w:rsidRDefault="00036793" w:rsidP="00036793">
      <w:pPr>
        <w:spacing w:line="360" w:lineRule="auto"/>
        <w:ind w:firstLine="720"/>
      </w:pPr>
    </w:p>
    <w:p w:rsidR="00036793" w:rsidRDefault="00036793" w:rsidP="00036793">
      <w:pPr>
        <w:spacing w:line="360" w:lineRule="auto"/>
        <w:ind w:firstLine="720"/>
      </w:pPr>
      <w:r>
        <w:tab/>
        <w:t>2.</w:t>
      </w:r>
      <w:r>
        <w:tab/>
        <w:t>That the Complainant is directed to file an Amended Complaint within thirty days of the date of this Order with the Commission’s Secretary and serve a copy upon Respondent and the undersigned administrative law judge at the following addresses:</w:t>
      </w:r>
    </w:p>
    <w:p w:rsidR="00036793" w:rsidRDefault="00036793" w:rsidP="00036793">
      <w:pPr>
        <w:spacing w:line="360" w:lineRule="auto"/>
        <w:ind w:firstLine="720"/>
      </w:pPr>
    </w:p>
    <w:p w:rsidR="00036793" w:rsidRDefault="00B3438F" w:rsidP="00036793">
      <w:pPr>
        <w:ind w:firstLine="720"/>
      </w:pPr>
      <w:proofErr w:type="spellStart"/>
      <w:r>
        <w:t>Laureto</w:t>
      </w:r>
      <w:proofErr w:type="spellEnd"/>
      <w:r>
        <w:t xml:space="preserve"> Farinas,</w:t>
      </w:r>
      <w:r w:rsidR="00A500FE">
        <w:t xml:space="preserve"> Esquire</w:t>
      </w:r>
    </w:p>
    <w:p w:rsidR="00B3438F" w:rsidRDefault="008546ED" w:rsidP="00036793">
      <w:pPr>
        <w:ind w:firstLine="720"/>
      </w:pPr>
      <w:r>
        <w:t>P</w:t>
      </w:r>
      <w:r w:rsidR="00B3438F">
        <w:t xml:space="preserve">hiladelphia </w:t>
      </w:r>
      <w:r>
        <w:t>G</w:t>
      </w:r>
      <w:r w:rsidR="00B3438F">
        <w:t xml:space="preserve">as </w:t>
      </w:r>
      <w:r>
        <w:t>W</w:t>
      </w:r>
      <w:r w:rsidR="00B3438F">
        <w:t>orks</w:t>
      </w:r>
      <w:r w:rsidR="00A500FE">
        <w:t xml:space="preserve"> </w:t>
      </w:r>
    </w:p>
    <w:p w:rsidR="00B3438F" w:rsidRDefault="00B3438F" w:rsidP="00036793">
      <w:pPr>
        <w:ind w:firstLine="720"/>
      </w:pPr>
      <w:r>
        <w:t>800 West Montgomery Ave.</w:t>
      </w:r>
    </w:p>
    <w:p w:rsidR="00A500FE" w:rsidRDefault="00B3438F" w:rsidP="00036793">
      <w:pPr>
        <w:ind w:firstLine="720"/>
      </w:pPr>
      <w:r>
        <w:t>Legal 4</w:t>
      </w:r>
      <w:r w:rsidRPr="00B3438F">
        <w:rPr>
          <w:vertAlign w:val="superscript"/>
        </w:rPr>
        <w:t>th</w:t>
      </w:r>
      <w:r>
        <w:t xml:space="preserve"> Floor</w:t>
      </w:r>
    </w:p>
    <w:p w:rsidR="00036793" w:rsidRDefault="00B3438F" w:rsidP="00036793">
      <w:pPr>
        <w:ind w:firstLine="720"/>
      </w:pPr>
      <w:r>
        <w:t>Philadel</w:t>
      </w:r>
      <w:r w:rsidR="00036793">
        <w:t>phia PA  191</w:t>
      </w:r>
      <w:r>
        <w:t>22</w:t>
      </w:r>
    </w:p>
    <w:p w:rsidR="00036793" w:rsidRDefault="00036793" w:rsidP="00036793">
      <w:pPr>
        <w:ind w:firstLine="720"/>
      </w:pPr>
    </w:p>
    <w:p w:rsidR="00036793" w:rsidRDefault="00036793" w:rsidP="00036793">
      <w:pPr>
        <w:ind w:firstLine="720"/>
      </w:pPr>
      <w:r>
        <w:t xml:space="preserve">Administrative Law Judge </w:t>
      </w:r>
      <w:r w:rsidR="00A500FE">
        <w:t>Elizabeth H. Barnes</w:t>
      </w:r>
    </w:p>
    <w:p w:rsidR="00036793" w:rsidRDefault="00036793" w:rsidP="00036793">
      <w:pPr>
        <w:ind w:firstLine="720"/>
      </w:pPr>
      <w:r>
        <w:t>Pa. Public Utility Commission</w:t>
      </w:r>
    </w:p>
    <w:p w:rsidR="00036793" w:rsidRDefault="00036793" w:rsidP="00036793">
      <w:pPr>
        <w:ind w:firstLine="720"/>
      </w:pPr>
      <w:r>
        <w:t>P.O. Box 3265</w:t>
      </w:r>
    </w:p>
    <w:p w:rsidR="00036793" w:rsidRDefault="00036793" w:rsidP="00036793">
      <w:pPr>
        <w:ind w:firstLine="720"/>
      </w:pPr>
      <w:r>
        <w:t>Harrisburg PA  17105-3265</w:t>
      </w:r>
    </w:p>
    <w:p w:rsidR="00036793" w:rsidRDefault="00036793" w:rsidP="008C0B7F">
      <w:pPr>
        <w:spacing w:line="360" w:lineRule="auto"/>
        <w:ind w:firstLine="720"/>
      </w:pPr>
    </w:p>
    <w:p w:rsidR="00036793" w:rsidRDefault="00036793" w:rsidP="00036793">
      <w:pPr>
        <w:spacing w:line="360" w:lineRule="auto"/>
        <w:ind w:firstLine="720"/>
      </w:pPr>
      <w:r>
        <w:tab/>
        <w:t>3.</w:t>
      </w:r>
      <w:r>
        <w:tab/>
      </w:r>
      <w:r w:rsidR="00864A53">
        <w:t>That f</w:t>
      </w:r>
      <w:r>
        <w:t xml:space="preserve">ailure to file a timely amended complaint </w:t>
      </w:r>
      <w:r w:rsidR="005D0332">
        <w:t xml:space="preserve">will </w:t>
      </w:r>
      <w:r>
        <w:t xml:space="preserve">result in </w:t>
      </w:r>
      <w:r w:rsidR="006A0E4B">
        <w:t xml:space="preserve">dismissal of </w:t>
      </w:r>
      <w:r>
        <w:t>the Complaint.</w:t>
      </w:r>
    </w:p>
    <w:p w:rsidR="00036793" w:rsidRDefault="00036793" w:rsidP="00036793">
      <w:pPr>
        <w:spacing w:line="360" w:lineRule="auto"/>
        <w:ind w:firstLine="720"/>
      </w:pPr>
    </w:p>
    <w:p w:rsidR="008C0B7F" w:rsidRDefault="008C0B7F" w:rsidP="00036793">
      <w:pPr>
        <w:spacing w:line="360" w:lineRule="auto"/>
        <w:ind w:firstLine="720"/>
      </w:pPr>
    </w:p>
    <w:p w:rsidR="00036793" w:rsidRDefault="00036793" w:rsidP="00036793">
      <w:r>
        <w:t>Dated:</w:t>
      </w:r>
      <w:r>
        <w:tab/>
      </w:r>
      <w:r w:rsidR="00A500FE">
        <w:rPr>
          <w:u w:val="single"/>
        </w:rPr>
        <w:t xml:space="preserve">August </w:t>
      </w:r>
      <w:r w:rsidR="00B3438F">
        <w:rPr>
          <w:u w:val="single"/>
        </w:rPr>
        <w:t>24</w:t>
      </w:r>
      <w:r w:rsidR="00A500FE">
        <w:rPr>
          <w:u w:val="single"/>
        </w:rPr>
        <w:t>, 201</w:t>
      </w:r>
      <w:r w:rsidR="00B3438F">
        <w:rPr>
          <w:u w:val="single"/>
        </w:rPr>
        <w:t>6</w:t>
      </w:r>
      <w:r>
        <w:tab/>
      </w:r>
      <w:r>
        <w:tab/>
      </w:r>
      <w:r>
        <w:tab/>
      </w:r>
      <w:r>
        <w:tab/>
        <w:t xml:space="preserve"> _____________________________</w:t>
      </w:r>
    </w:p>
    <w:p w:rsidR="00036793" w:rsidRDefault="00036793" w:rsidP="00036793">
      <w:r>
        <w:tab/>
      </w:r>
      <w:r>
        <w:tab/>
      </w:r>
      <w:r>
        <w:tab/>
      </w:r>
      <w:r>
        <w:tab/>
      </w:r>
      <w:r>
        <w:tab/>
      </w:r>
      <w:r>
        <w:tab/>
      </w:r>
      <w:r>
        <w:tab/>
      </w:r>
      <w:r w:rsidR="00A500FE">
        <w:t>Elizabeth H. Barnes</w:t>
      </w:r>
    </w:p>
    <w:p w:rsidR="00135157" w:rsidRDefault="00036793" w:rsidP="00036793">
      <w:pPr>
        <w:sectPr w:rsidR="00135157" w:rsidSect="008C0B7F">
          <w:footerReference w:type="default" r:id="rId8"/>
          <w:pgSz w:w="12240" w:h="15840"/>
          <w:pgMar w:top="1296" w:right="1440" w:bottom="1296" w:left="1440" w:header="720" w:footer="720" w:gutter="0"/>
          <w:cols w:space="720"/>
          <w:docGrid w:linePitch="360"/>
        </w:sectPr>
      </w:pPr>
      <w:r>
        <w:tab/>
      </w:r>
      <w:r>
        <w:tab/>
      </w:r>
      <w:r>
        <w:tab/>
      </w:r>
      <w:r>
        <w:tab/>
      </w:r>
      <w:r>
        <w:tab/>
      </w:r>
      <w:r>
        <w:tab/>
      </w:r>
      <w:r>
        <w:tab/>
        <w:t>Administrative Law Judge</w:t>
      </w:r>
    </w:p>
    <w:p w:rsidR="00135157" w:rsidRDefault="00135157" w:rsidP="00135157">
      <w:pPr>
        <w:rPr>
          <w:rFonts w:ascii="Microsoft Sans Serif"/>
          <w:b/>
          <w:u w:val="single"/>
        </w:rPr>
      </w:pPr>
      <w:r>
        <w:rPr>
          <w:rFonts w:ascii="Microsoft Sans Serif"/>
          <w:b/>
          <w:u w:val="single"/>
        </w:rPr>
        <w:lastRenderedPageBreak/>
        <w:t>F-2016-2549869 - EMILIA ZASLAV v. PHILADELPHIA GAS WORKS</w:t>
      </w:r>
      <w:r>
        <w:rPr>
          <w:rFonts w:ascii="Microsoft Sans Serif"/>
          <w:b/>
          <w:u w:val="single"/>
        </w:rPr>
        <w:cr/>
      </w:r>
    </w:p>
    <w:p w:rsidR="00135157" w:rsidRDefault="00135157" w:rsidP="00135157">
      <w:pPr>
        <w:rPr>
          <w:rFonts w:ascii="Microsoft Sans Serif"/>
          <w:b/>
          <w:u w:val="single"/>
        </w:rPr>
      </w:pPr>
    </w:p>
    <w:p w:rsidR="00135157" w:rsidRDefault="00135157" w:rsidP="00135157">
      <w:pPr>
        <w:rPr>
          <w:rFonts w:ascii="Microsoft Sans Serif"/>
          <w:b/>
          <w:u w:val="single"/>
        </w:rPr>
      </w:pPr>
    </w:p>
    <w:p w:rsidR="00135157" w:rsidRDefault="00135157" w:rsidP="00135157">
      <w:pPr>
        <w:rPr>
          <w:rFonts w:ascii="Microsoft Sans Serif"/>
        </w:rPr>
      </w:pPr>
      <w:r>
        <w:rPr>
          <w:rFonts w:ascii="Microsoft Sans Serif"/>
        </w:rPr>
        <w:t>EMILIA ZASLAV</w:t>
      </w:r>
      <w:r>
        <w:rPr>
          <w:rFonts w:ascii="Microsoft Sans Serif"/>
        </w:rPr>
        <w:cr/>
        <w:t>95 BELLWOOD LANE</w:t>
      </w:r>
      <w:r>
        <w:rPr>
          <w:rFonts w:ascii="Microsoft Sans Serif"/>
        </w:rPr>
        <w:cr/>
        <w:t>FEASTERVILLE PA  19053</w:t>
      </w:r>
      <w:r>
        <w:rPr>
          <w:rFonts w:ascii="Microsoft Sans Serif"/>
        </w:rPr>
        <w:cr/>
      </w:r>
      <w:r w:rsidRPr="00BF5C36">
        <w:rPr>
          <w:rFonts w:ascii="Microsoft Sans Serif"/>
          <w:b/>
        </w:rPr>
        <w:t>215.357.5548</w:t>
      </w:r>
      <w:r w:rsidRPr="00BF5C36">
        <w:rPr>
          <w:rFonts w:ascii="Microsoft Sans Serif"/>
          <w:b/>
        </w:rPr>
        <w:cr/>
      </w:r>
      <w:r>
        <w:rPr>
          <w:rFonts w:ascii="Microsoft Sans Serif"/>
          <w:b/>
          <w:u w:val="single"/>
        </w:rPr>
        <w:cr/>
      </w:r>
      <w:r>
        <w:rPr>
          <w:rFonts w:ascii="Microsoft Sans Serif"/>
        </w:rPr>
        <w:t>BRANDON J PIERCE</w:t>
      </w:r>
      <w:r>
        <w:rPr>
          <w:rFonts w:ascii="Microsoft Sans Serif"/>
        </w:rPr>
        <w:cr/>
        <w:t>PHILADELPHIA GAS WORKS</w:t>
      </w:r>
      <w:r>
        <w:rPr>
          <w:rFonts w:ascii="Microsoft Sans Serif"/>
        </w:rPr>
        <w:cr/>
        <w:t>800 WEST MONTGOMERY AVENUE</w:t>
      </w:r>
      <w:r>
        <w:rPr>
          <w:rFonts w:ascii="Microsoft Sans Serif"/>
        </w:rPr>
        <w:cr/>
        <w:t>LEGAL 4TH FLOOR</w:t>
      </w:r>
      <w:r>
        <w:rPr>
          <w:rFonts w:ascii="Microsoft Sans Serif"/>
        </w:rPr>
        <w:cr/>
        <w:t>PHILADELPHIA PA  19122</w:t>
      </w:r>
      <w:r>
        <w:rPr>
          <w:rFonts w:ascii="Microsoft Sans Serif"/>
        </w:rPr>
        <w:cr/>
      </w:r>
      <w:r w:rsidRPr="00BF5C36">
        <w:rPr>
          <w:rFonts w:ascii="Microsoft Sans Serif"/>
          <w:b/>
        </w:rPr>
        <w:t>215.684.6219</w:t>
      </w:r>
    </w:p>
    <w:p w:rsidR="00135157" w:rsidRDefault="00135157" w:rsidP="00135157">
      <w:pPr>
        <w:rPr>
          <w:rFonts w:ascii="Microsoft Sans Serif"/>
        </w:rPr>
      </w:pPr>
      <w:r>
        <w:rPr>
          <w:rFonts w:ascii="Microsoft Sans Serif"/>
          <w:b/>
          <w:i/>
          <w:u w:val="single"/>
        </w:rPr>
        <w:t>ACCEPTS E SERVICE</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BF5C36">
        <w:rPr>
          <w:rFonts w:ascii="Microsoft Sans Serif"/>
          <w:b/>
        </w:rPr>
        <w:t>215.684.6982</w:t>
      </w:r>
    </w:p>
    <w:p w:rsidR="00135157" w:rsidRDefault="00135157" w:rsidP="00135157">
      <w:r>
        <w:rPr>
          <w:rFonts w:ascii="Microsoft Sans Serif"/>
          <w:b/>
          <w:i/>
          <w:u w:val="single"/>
        </w:rPr>
        <w:t>ACCEPTS E SERVICE</w:t>
      </w:r>
      <w:r>
        <w:rPr>
          <w:rFonts w:ascii="Microsoft Sans Serif"/>
        </w:rPr>
        <w:cr/>
      </w:r>
      <w:r>
        <w:rPr>
          <w:rFonts w:ascii="Microsoft Sans Serif"/>
        </w:rPr>
        <w:cr/>
      </w:r>
    </w:p>
    <w:p w:rsidR="00036793" w:rsidRPr="00100D33" w:rsidRDefault="00036793" w:rsidP="00036793">
      <w:bookmarkStart w:id="0" w:name="_GoBack"/>
      <w:bookmarkEnd w:id="0"/>
    </w:p>
    <w:sectPr w:rsidR="00036793" w:rsidRPr="00100D3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1CD" w:rsidRDefault="00D161CD" w:rsidP="0031034E">
      <w:r>
        <w:separator/>
      </w:r>
    </w:p>
  </w:endnote>
  <w:endnote w:type="continuationSeparator" w:id="0">
    <w:p w:rsidR="00D161CD" w:rsidRDefault="00D161CD" w:rsidP="0031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34E" w:rsidRPr="008C0B7F" w:rsidRDefault="0038140F">
    <w:pPr>
      <w:pStyle w:val="Footer"/>
      <w:jc w:val="center"/>
      <w:rPr>
        <w:sz w:val="20"/>
        <w:szCs w:val="20"/>
      </w:rPr>
    </w:pPr>
    <w:r w:rsidRPr="008C0B7F">
      <w:rPr>
        <w:sz w:val="20"/>
        <w:szCs w:val="20"/>
      </w:rPr>
      <w:fldChar w:fldCharType="begin"/>
    </w:r>
    <w:r w:rsidRPr="008C0B7F">
      <w:rPr>
        <w:sz w:val="20"/>
        <w:szCs w:val="20"/>
      </w:rPr>
      <w:instrText xml:space="preserve"> PAGE   \* MERGEFORMAT </w:instrText>
    </w:r>
    <w:r w:rsidRPr="008C0B7F">
      <w:rPr>
        <w:sz w:val="20"/>
        <w:szCs w:val="20"/>
      </w:rPr>
      <w:fldChar w:fldCharType="separate"/>
    </w:r>
    <w:r w:rsidR="00135157">
      <w:rPr>
        <w:noProof/>
        <w:sz w:val="20"/>
        <w:szCs w:val="20"/>
      </w:rPr>
      <w:t>4</w:t>
    </w:r>
    <w:r w:rsidRPr="008C0B7F">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157" w:rsidRPr="00135157" w:rsidRDefault="00135157" w:rsidP="001351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1CD" w:rsidRDefault="00D161CD" w:rsidP="0031034E">
      <w:r>
        <w:separator/>
      </w:r>
    </w:p>
  </w:footnote>
  <w:footnote w:type="continuationSeparator" w:id="0">
    <w:p w:rsidR="00D161CD" w:rsidRDefault="00D161CD" w:rsidP="00310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793"/>
    <w:rsid w:val="00001E3A"/>
    <w:rsid w:val="00001EF6"/>
    <w:rsid w:val="00003D11"/>
    <w:rsid w:val="00005558"/>
    <w:rsid w:val="000079FE"/>
    <w:rsid w:val="00012104"/>
    <w:rsid w:val="0001305A"/>
    <w:rsid w:val="00016E55"/>
    <w:rsid w:val="0002105C"/>
    <w:rsid w:val="00032379"/>
    <w:rsid w:val="00035BB8"/>
    <w:rsid w:val="00036793"/>
    <w:rsid w:val="00044B8B"/>
    <w:rsid w:val="000541C0"/>
    <w:rsid w:val="000576ED"/>
    <w:rsid w:val="000605B6"/>
    <w:rsid w:val="00061278"/>
    <w:rsid w:val="000634EB"/>
    <w:rsid w:val="00063801"/>
    <w:rsid w:val="00067CBC"/>
    <w:rsid w:val="00072595"/>
    <w:rsid w:val="00072D46"/>
    <w:rsid w:val="00082363"/>
    <w:rsid w:val="000902E3"/>
    <w:rsid w:val="0009220F"/>
    <w:rsid w:val="00092B4E"/>
    <w:rsid w:val="00092E44"/>
    <w:rsid w:val="00093562"/>
    <w:rsid w:val="000A4147"/>
    <w:rsid w:val="000A770B"/>
    <w:rsid w:val="000B339A"/>
    <w:rsid w:val="000C2A2B"/>
    <w:rsid w:val="000C34F3"/>
    <w:rsid w:val="000C6B6E"/>
    <w:rsid w:val="000C6EF0"/>
    <w:rsid w:val="000D29BA"/>
    <w:rsid w:val="000D3E49"/>
    <w:rsid w:val="000E2F36"/>
    <w:rsid w:val="000E7EF5"/>
    <w:rsid w:val="000F2E5F"/>
    <w:rsid w:val="000F47F1"/>
    <w:rsid w:val="001021FB"/>
    <w:rsid w:val="00102A77"/>
    <w:rsid w:val="0010420D"/>
    <w:rsid w:val="001077F1"/>
    <w:rsid w:val="00115BB6"/>
    <w:rsid w:val="00116578"/>
    <w:rsid w:val="0012035F"/>
    <w:rsid w:val="00120D02"/>
    <w:rsid w:val="00121291"/>
    <w:rsid w:val="00124101"/>
    <w:rsid w:val="00124D49"/>
    <w:rsid w:val="00135157"/>
    <w:rsid w:val="00135526"/>
    <w:rsid w:val="0014105E"/>
    <w:rsid w:val="00143142"/>
    <w:rsid w:val="0014618B"/>
    <w:rsid w:val="00153C39"/>
    <w:rsid w:val="00155E87"/>
    <w:rsid w:val="00157E46"/>
    <w:rsid w:val="00162D2F"/>
    <w:rsid w:val="00170FE6"/>
    <w:rsid w:val="00172857"/>
    <w:rsid w:val="00172E8C"/>
    <w:rsid w:val="00174F7E"/>
    <w:rsid w:val="0017580D"/>
    <w:rsid w:val="00181AB1"/>
    <w:rsid w:val="001857EA"/>
    <w:rsid w:val="00191522"/>
    <w:rsid w:val="00192EB5"/>
    <w:rsid w:val="001966CB"/>
    <w:rsid w:val="001A103D"/>
    <w:rsid w:val="001A216A"/>
    <w:rsid w:val="001A5421"/>
    <w:rsid w:val="001B1B1D"/>
    <w:rsid w:val="001B3572"/>
    <w:rsid w:val="001B3D6F"/>
    <w:rsid w:val="001B45BE"/>
    <w:rsid w:val="001D1F1B"/>
    <w:rsid w:val="001E2642"/>
    <w:rsid w:val="001E3C9A"/>
    <w:rsid w:val="001E5447"/>
    <w:rsid w:val="001E79A7"/>
    <w:rsid w:val="001F0835"/>
    <w:rsid w:val="001F74FC"/>
    <w:rsid w:val="001F75C0"/>
    <w:rsid w:val="002004A8"/>
    <w:rsid w:val="00201E65"/>
    <w:rsid w:val="0021162B"/>
    <w:rsid w:val="002125E4"/>
    <w:rsid w:val="00215381"/>
    <w:rsid w:val="00216C32"/>
    <w:rsid w:val="00216F76"/>
    <w:rsid w:val="00221A88"/>
    <w:rsid w:val="00230CC6"/>
    <w:rsid w:val="002337D7"/>
    <w:rsid w:val="002422D0"/>
    <w:rsid w:val="002451F7"/>
    <w:rsid w:val="002455CC"/>
    <w:rsid w:val="002510CE"/>
    <w:rsid w:val="00251E5A"/>
    <w:rsid w:val="00252DB6"/>
    <w:rsid w:val="00252F2A"/>
    <w:rsid w:val="002546D8"/>
    <w:rsid w:val="00260459"/>
    <w:rsid w:val="0026705F"/>
    <w:rsid w:val="002704DD"/>
    <w:rsid w:val="00284760"/>
    <w:rsid w:val="0029096F"/>
    <w:rsid w:val="0029353E"/>
    <w:rsid w:val="00297286"/>
    <w:rsid w:val="002A05C6"/>
    <w:rsid w:val="002A5F4D"/>
    <w:rsid w:val="002A70E9"/>
    <w:rsid w:val="002B541A"/>
    <w:rsid w:val="002B754D"/>
    <w:rsid w:val="002C4D68"/>
    <w:rsid w:val="002C4F02"/>
    <w:rsid w:val="002E7DDB"/>
    <w:rsid w:val="002F42FC"/>
    <w:rsid w:val="00304AA1"/>
    <w:rsid w:val="00306C33"/>
    <w:rsid w:val="0031034E"/>
    <w:rsid w:val="00311695"/>
    <w:rsid w:val="00312F06"/>
    <w:rsid w:val="00314713"/>
    <w:rsid w:val="00321DB1"/>
    <w:rsid w:val="00326F3E"/>
    <w:rsid w:val="00330A67"/>
    <w:rsid w:val="00334F62"/>
    <w:rsid w:val="003364EB"/>
    <w:rsid w:val="00342B91"/>
    <w:rsid w:val="00344C34"/>
    <w:rsid w:val="00354574"/>
    <w:rsid w:val="00360F5F"/>
    <w:rsid w:val="0036124A"/>
    <w:rsid w:val="003657F1"/>
    <w:rsid w:val="00365A2F"/>
    <w:rsid w:val="0036754C"/>
    <w:rsid w:val="0038140F"/>
    <w:rsid w:val="00381B05"/>
    <w:rsid w:val="00385BF0"/>
    <w:rsid w:val="00386626"/>
    <w:rsid w:val="00390929"/>
    <w:rsid w:val="00390DBB"/>
    <w:rsid w:val="003924CC"/>
    <w:rsid w:val="003A0B9C"/>
    <w:rsid w:val="003A0E5A"/>
    <w:rsid w:val="003A5E83"/>
    <w:rsid w:val="003A6A5F"/>
    <w:rsid w:val="003A7581"/>
    <w:rsid w:val="003B4D40"/>
    <w:rsid w:val="003B5D19"/>
    <w:rsid w:val="003B610B"/>
    <w:rsid w:val="003C47E8"/>
    <w:rsid w:val="003C5102"/>
    <w:rsid w:val="003E2B14"/>
    <w:rsid w:val="003F01A7"/>
    <w:rsid w:val="003F2E62"/>
    <w:rsid w:val="004047B1"/>
    <w:rsid w:val="00407C2F"/>
    <w:rsid w:val="00411425"/>
    <w:rsid w:val="00413B28"/>
    <w:rsid w:val="00413BA5"/>
    <w:rsid w:val="00416AB2"/>
    <w:rsid w:val="00425C94"/>
    <w:rsid w:val="00426277"/>
    <w:rsid w:val="004262B3"/>
    <w:rsid w:val="00431130"/>
    <w:rsid w:val="0043114D"/>
    <w:rsid w:val="00440521"/>
    <w:rsid w:val="00441078"/>
    <w:rsid w:val="00442254"/>
    <w:rsid w:val="00444E41"/>
    <w:rsid w:val="00446B02"/>
    <w:rsid w:val="004521D4"/>
    <w:rsid w:val="0045300F"/>
    <w:rsid w:val="00454158"/>
    <w:rsid w:val="00454723"/>
    <w:rsid w:val="00460140"/>
    <w:rsid w:val="0046238B"/>
    <w:rsid w:val="00477A71"/>
    <w:rsid w:val="00480265"/>
    <w:rsid w:val="00491F39"/>
    <w:rsid w:val="0049575D"/>
    <w:rsid w:val="004A5318"/>
    <w:rsid w:val="004A741E"/>
    <w:rsid w:val="004B1ADE"/>
    <w:rsid w:val="004B570B"/>
    <w:rsid w:val="004B652A"/>
    <w:rsid w:val="004B7DB2"/>
    <w:rsid w:val="004C30D2"/>
    <w:rsid w:val="004D0BE0"/>
    <w:rsid w:val="004D14F0"/>
    <w:rsid w:val="004D4A68"/>
    <w:rsid w:val="004E429F"/>
    <w:rsid w:val="004F37CB"/>
    <w:rsid w:val="004F45CA"/>
    <w:rsid w:val="004F6D02"/>
    <w:rsid w:val="00504F92"/>
    <w:rsid w:val="005078B3"/>
    <w:rsid w:val="00521B57"/>
    <w:rsid w:val="00522DE9"/>
    <w:rsid w:val="0052399F"/>
    <w:rsid w:val="00523FBA"/>
    <w:rsid w:val="00524079"/>
    <w:rsid w:val="005255C0"/>
    <w:rsid w:val="005328F4"/>
    <w:rsid w:val="00535220"/>
    <w:rsid w:val="00540ED6"/>
    <w:rsid w:val="00542E5C"/>
    <w:rsid w:val="00552915"/>
    <w:rsid w:val="005534BD"/>
    <w:rsid w:val="00564A3A"/>
    <w:rsid w:val="005674EF"/>
    <w:rsid w:val="00570C2E"/>
    <w:rsid w:val="00571577"/>
    <w:rsid w:val="00575D4F"/>
    <w:rsid w:val="00575F27"/>
    <w:rsid w:val="0058036C"/>
    <w:rsid w:val="00580815"/>
    <w:rsid w:val="00582289"/>
    <w:rsid w:val="00585BD9"/>
    <w:rsid w:val="005A1839"/>
    <w:rsid w:val="005A3759"/>
    <w:rsid w:val="005A6F28"/>
    <w:rsid w:val="005C373B"/>
    <w:rsid w:val="005C4AAA"/>
    <w:rsid w:val="005D0332"/>
    <w:rsid w:val="005D1442"/>
    <w:rsid w:val="005F064D"/>
    <w:rsid w:val="005F5A21"/>
    <w:rsid w:val="00600458"/>
    <w:rsid w:val="00603824"/>
    <w:rsid w:val="00620850"/>
    <w:rsid w:val="006230A9"/>
    <w:rsid w:val="00624D32"/>
    <w:rsid w:val="006273ED"/>
    <w:rsid w:val="00633704"/>
    <w:rsid w:val="00637707"/>
    <w:rsid w:val="0064750C"/>
    <w:rsid w:val="00650CDF"/>
    <w:rsid w:val="00655AA7"/>
    <w:rsid w:val="006621E9"/>
    <w:rsid w:val="00662904"/>
    <w:rsid w:val="00664C73"/>
    <w:rsid w:val="00681287"/>
    <w:rsid w:val="006815A6"/>
    <w:rsid w:val="006856E2"/>
    <w:rsid w:val="00695397"/>
    <w:rsid w:val="0069562F"/>
    <w:rsid w:val="006A0E4B"/>
    <w:rsid w:val="006A5F8B"/>
    <w:rsid w:val="006B2FA8"/>
    <w:rsid w:val="006B3E08"/>
    <w:rsid w:val="006B529B"/>
    <w:rsid w:val="006C3BAF"/>
    <w:rsid w:val="006C4536"/>
    <w:rsid w:val="006C51E2"/>
    <w:rsid w:val="006C71BB"/>
    <w:rsid w:val="006D071F"/>
    <w:rsid w:val="006D1276"/>
    <w:rsid w:val="006D2C14"/>
    <w:rsid w:val="006E670A"/>
    <w:rsid w:val="006F252A"/>
    <w:rsid w:val="006F27FC"/>
    <w:rsid w:val="006F3153"/>
    <w:rsid w:val="006F4F6D"/>
    <w:rsid w:val="00703E05"/>
    <w:rsid w:val="00705262"/>
    <w:rsid w:val="00705CA5"/>
    <w:rsid w:val="00713444"/>
    <w:rsid w:val="00716D0A"/>
    <w:rsid w:val="00717AF6"/>
    <w:rsid w:val="00721ECF"/>
    <w:rsid w:val="00725BEA"/>
    <w:rsid w:val="007306D1"/>
    <w:rsid w:val="00736C31"/>
    <w:rsid w:val="00742CE1"/>
    <w:rsid w:val="0074372C"/>
    <w:rsid w:val="00744C7C"/>
    <w:rsid w:val="00746657"/>
    <w:rsid w:val="00747C4D"/>
    <w:rsid w:val="0075585E"/>
    <w:rsid w:val="00782461"/>
    <w:rsid w:val="0078470A"/>
    <w:rsid w:val="0078583D"/>
    <w:rsid w:val="00787AF1"/>
    <w:rsid w:val="007A2C57"/>
    <w:rsid w:val="007A34B3"/>
    <w:rsid w:val="007B1039"/>
    <w:rsid w:val="007B413B"/>
    <w:rsid w:val="007D463A"/>
    <w:rsid w:val="007D5B1C"/>
    <w:rsid w:val="007E0ADA"/>
    <w:rsid w:val="007E5866"/>
    <w:rsid w:val="007F2A44"/>
    <w:rsid w:val="00804065"/>
    <w:rsid w:val="00806213"/>
    <w:rsid w:val="00812B80"/>
    <w:rsid w:val="00834B96"/>
    <w:rsid w:val="00840A53"/>
    <w:rsid w:val="008427B3"/>
    <w:rsid w:val="0085047D"/>
    <w:rsid w:val="008524EA"/>
    <w:rsid w:val="008530B9"/>
    <w:rsid w:val="008546ED"/>
    <w:rsid w:val="00857642"/>
    <w:rsid w:val="00857F8E"/>
    <w:rsid w:val="0086268A"/>
    <w:rsid w:val="00864A53"/>
    <w:rsid w:val="00864B15"/>
    <w:rsid w:val="00865C18"/>
    <w:rsid w:val="0086621E"/>
    <w:rsid w:val="00882CB8"/>
    <w:rsid w:val="00884650"/>
    <w:rsid w:val="00893901"/>
    <w:rsid w:val="008A0874"/>
    <w:rsid w:val="008A51AD"/>
    <w:rsid w:val="008B2982"/>
    <w:rsid w:val="008C03AD"/>
    <w:rsid w:val="008C0B7F"/>
    <w:rsid w:val="008C1485"/>
    <w:rsid w:val="008D2DBA"/>
    <w:rsid w:val="008D638B"/>
    <w:rsid w:val="008E44FF"/>
    <w:rsid w:val="008E6FB7"/>
    <w:rsid w:val="008E7FE5"/>
    <w:rsid w:val="008F63E4"/>
    <w:rsid w:val="00900008"/>
    <w:rsid w:val="00902EB1"/>
    <w:rsid w:val="009050BB"/>
    <w:rsid w:val="00905F7A"/>
    <w:rsid w:val="00906A31"/>
    <w:rsid w:val="00906B1B"/>
    <w:rsid w:val="00910398"/>
    <w:rsid w:val="0091039C"/>
    <w:rsid w:val="00911640"/>
    <w:rsid w:val="0091213F"/>
    <w:rsid w:val="00912783"/>
    <w:rsid w:val="0091451C"/>
    <w:rsid w:val="00915C3E"/>
    <w:rsid w:val="00915D45"/>
    <w:rsid w:val="00923349"/>
    <w:rsid w:val="00926002"/>
    <w:rsid w:val="00930EBA"/>
    <w:rsid w:val="00935580"/>
    <w:rsid w:val="009412D9"/>
    <w:rsid w:val="009427E9"/>
    <w:rsid w:val="00944730"/>
    <w:rsid w:val="009471B5"/>
    <w:rsid w:val="00952928"/>
    <w:rsid w:val="00953CFD"/>
    <w:rsid w:val="009669E3"/>
    <w:rsid w:val="009671DB"/>
    <w:rsid w:val="00972738"/>
    <w:rsid w:val="00980958"/>
    <w:rsid w:val="00987014"/>
    <w:rsid w:val="009871AC"/>
    <w:rsid w:val="00997443"/>
    <w:rsid w:val="009A3B62"/>
    <w:rsid w:val="009A68E7"/>
    <w:rsid w:val="009B66C0"/>
    <w:rsid w:val="009C24F9"/>
    <w:rsid w:val="009D3AAC"/>
    <w:rsid w:val="009D5B63"/>
    <w:rsid w:val="009E1679"/>
    <w:rsid w:val="009E2348"/>
    <w:rsid w:val="009E239E"/>
    <w:rsid w:val="009E271D"/>
    <w:rsid w:val="009E362F"/>
    <w:rsid w:val="009E59CA"/>
    <w:rsid w:val="009F1EA5"/>
    <w:rsid w:val="009F768D"/>
    <w:rsid w:val="00A0799C"/>
    <w:rsid w:val="00A07D8F"/>
    <w:rsid w:val="00A11DC6"/>
    <w:rsid w:val="00A13C95"/>
    <w:rsid w:val="00A1707A"/>
    <w:rsid w:val="00A23803"/>
    <w:rsid w:val="00A249F6"/>
    <w:rsid w:val="00A34AEC"/>
    <w:rsid w:val="00A35AFD"/>
    <w:rsid w:val="00A40731"/>
    <w:rsid w:val="00A448EF"/>
    <w:rsid w:val="00A45B9A"/>
    <w:rsid w:val="00A500FE"/>
    <w:rsid w:val="00A52A4E"/>
    <w:rsid w:val="00A5343C"/>
    <w:rsid w:val="00A61532"/>
    <w:rsid w:val="00A70355"/>
    <w:rsid w:val="00A74128"/>
    <w:rsid w:val="00A7538D"/>
    <w:rsid w:val="00A8008F"/>
    <w:rsid w:val="00A8092D"/>
    <w:rsid w:val="00A80E74"/>
    <w:rsid w:val="00A851A4"/>
    <w:rsid w:val="00A86BD8"/>
    <w:rsid w:val="00A87EDF"/>
    <w:rsid w:val="00AA1496"/>
    <w:rsid w:val="00AA3D06"/>
    <w:rsid w:val="00AA4899"/>
    <w:rsid w:val="00AA639F"/>
    <w:rsid w:val="00AB671D"/>
    <w:rsid w:val="00AC0D42"/>
    <w:rsid w:val="00AC7DAD"/>
    <w:rsid w:val="00AD344D"/>
    <w:rsid w:val="00AD5E7B"/>
    <w:rsid w:val="00AE4BA3"/>
    <w:rsid w:val="00AE7E8A"/>
    <w:rsid w:val="00AF271E"/>
    <w:rsid w:val="00AF32D8"/>
    <w:rsid w:val="00AF4C64"/>
    <w:rsid w:val="00B01BE5"/>
    <w:rsid w:val="00B02385"/>
    <w:rsid w:val="00B06DDF"/>
    <w:rsid w:val="00B079A5"/>
    <w:rsid w:val="00B20FAA"/>
    <w:rsid w:val="00B21FBA"/>
    <w:rsid w:val="00B2793E"/>
    <w:rsid w:val="00B33B37"/>
    <w:rsid w:val="00B3438F"/>
    <w:rsid w:val="00B42826"/>
    <w:rsid w:val="00B55869"/>
    <w:rsid w:val="00B567F1"/>
    <w:rsid w:val="00B569FA"/>
    <w:rsid w:val="00B571D3"/>
    <w:rsid w:val="00B759EC"/>
    <w:rsid w:val="00B75F96"/>
    <w:rsid w:val="00B8168B"/>
    <w:rsid w:val="00B824F8"/>
    <w:rsid w:val="00B8368B"/>
    <w:rsid w:val="00B86F52"/>
    <w:rsid w:val="00B91893"/>
    <w:rsid w:val="00B926BD"/>
    <w:rsid w:val="00B92DE8"/>
    <w:rsid w:val="00BA7612"/>
    <w:rsid w:val="00BB1D36"/>
    <w:rsid w:val="00BB5630"/>
    <w:rsid w:val="00BC62E0"/>
    <w:rsid w:val="00BC6FBF"/>
    <w:rsid w:val="00BD00D9"/>
    <w:rsid w:val="00BE5D1C"/>
    <w:rsid w:val="00BE7640"/>
    <w:rsid w:val="00BF0242"/>
    <w:rsid w:val="00BF214A"/>
    <w:rsid w:val="00C02723"/>
    <w:rsid w:val="00C02A91"/>
    <w:rsid w:val="00C04960"/>
    <w:rsid w:val="00C06163"/>
    <w:rsid w:val="00C11391"/>
    <w:rsid w:val="00C138A5"/>
    <w:rsid w:val="00C211F9"/>
    <w:rsid w:val="00C22F92"/>
    <w:rsid w:val="00C25927"/>
    <w:rsid w:val="00C27126"/>
    <w:rsid w:val="00C310B8"/>
    <w:rsid w:val="00C31DBD"/>
    <w:rsid w:val="00C3343C"/>
    <w:rsid w:val="00C36C29"/>
    <w:rsid w:val="00C65047"/>
    <w:rsid w:val="00C76F9B"/>
    <w:rsid w:val="00C80DAF"/>
    <w:rsid w:val="00C833D6"/>
    <w:rsid w:val="00C95318"/>
    <w:rsid w:val="00C95A99"/>
    <w:rsid w:val="00C96F6B"/>
    <w:rsid w:val="00CA27F9"/>
    <w:rsid w:val="00CA4F28"/>
    <w:rsid w:val="00CB26B3"/>
    <w:rsid w:val="00CC1659"/>
    <w:rsid w:val="00CC30C3"/>
    <w:rsid w:val="00CC3D4E"/>
    <w:rsid w:val="00CD0768"/>
    <w:rsid w:val="00CE047D"/>
    <w:rsid w:val="00CE665D"/>
    <w:rsid w:val="00CE7731"/>
    <w:rsid w:val="00CF6A79"/>
    <w:rsid w:val="00D02D5A"/>
    <w:rsid w:val="00D06F2D"/>
    <w:rsid w:val="00D13B2D"/>
    <w:rsid w:val="00D15660"/>
    <w:rsid w:val="00D161CD"/>
    <w:rsid w:val="00D16E7D"/>
    <w:rsid w:val="00D17731"/>
    <w:rsid w:val="00D21DFB"/>
    <w:rsid w:val="00D227C4"/>
    <w:rsid w:val="00D23DD0"/>
    <w:rsid w:val="00D251C3"/>
    <w:rsid w:val="00D33231"/>
    <w:rsid w:val="00D36240"/>
    <w:rsid w:val="00D36DB7"/>
    <w:rsid w:val="00D40E5E"/>
    <w:rsid w:val="00D4152F"/>
    <w:rsid w:val="00D43EF1"/>
    <w:rsid w:val="00D43F6F"/>
    <w:rsid w:val="00D46CFF"/>
    <w:rsid w:val="00D62214"/>
    <w:rsid w:val="00D632D1"/>
    <w:rsid w:val="00D644AF"/>
    <w:rsid w:val="00D65E10"/>
    <w:rsid w:val="00D709A0"/>
    <w:rsid w:val="00D70A78"/>
    <w:rsid w:val="00D7252A"/>
    <w:rsid w:val="00D73BC0"/>
    <w:rsid w:val="00D76C93"/>
    <w:rsid w:val="00DA0625"/>
    <w:rsid w:val="00DA3748"/>
    <w:rsid w:val="00DA3B57"/>
    <w:rsid w:val="00DA671A"/>
    <w:rsid w:val="00DA7E6E"/>
    <w:rsid w:val="00DB07B8"/>
    <w:rsid w:val="00DB4F49"/>
    <w:rsid w:val="00DC4772"/>
    <w:rsid w:val="00DC6711"/>
    <w:rsid w:val="00DD20E3"/>
    <w:rsid w:val="00DD5F86"/>
    <w:rsid w:val="00DD6047"/>
    <w:rsid w:val="00DD771A"/>
    <w:rsid w:val="00DE2759"/>
    <w:rsid w:val="00DE4037"/>
    <w:rsid w:val="00DE43F4"/>
    <w:rsid w:val="00DE466B"/>
    <w:rsid w:val="00DE4A72"/>
    <w:rsid w:val="00DF316A"/>
    <w:rsid w:val="00DF63EB"/>
    <w:rsid w:val="00E04EFF"/>
    <w:rsid w:val="00E101A9"/>
    <w:rsid w:val="00E13468"/>
    <w:rsid w:val="00E257AB"/>
    <w:rsid w:val="00E3212A"/>
    <w:rsid w:val="00E333C7"/>
    <w:rsid w:val="00E3374E"/>
    <w:rsid w:val="00E41293"/>
    <w:rsid w:val="00E44479"/>
    <w:rsid w:val="00E475F0"/>
    <w:rsid w:val="00E50CA8"/>
    <w:rsid w:val="00E553E9"/>
    <w:rsid w:val="00E62177"/>
    <w:rsid w:val="00E6494D"/>
    <w:rsid w:val="00E67F40"/>
    <w:rsid w:val="00E70167"/>
    <w:rsid w:val="00E703C3"/>
    <w:rsid w:val="00E80333"/>
    <w:rsid w:val="00E8107B"/>
    <w:rsid w:val="00E838DB"/>
    <w:rsid w:val="00E9310C"/>
    <w:rsid w:val="00E9501F"/>
    <w:rsid w:val="00E9676A"/>
    <w:rsid w:val="00EA67B2"/>
    <w:rsid w:val="00EB7A35"/>
    <w:rsid w:val="00EC05B4"/>
    <w:rsid w:val="00EC074E"/>
    <w:rsid w:val="00EC33EA"/>
    <w:rsid w:val="00ED2F8A"/>
    <w:rsid w:val="00EE1EE5"/>
    <w:rsid w:val="00EF7235"/>
    <w:rsid w:val="00F01EA8"/>
    <w:rsid w:val="00F023A3"/>
    <w:rsid w:val="00F04C8C"/>
    <w:rsid w:val="00F054DA"/>
    <w:rsid w:val="00F060BC"/>
    <w:rsid w:val="00F07BCF"/>
    <w:rsid w:val="00F16FAB"/>
    <w:rsid w:val="00F31625"/>
    <w:rsid w:val="00F32242"/>
    <w:rsid w:val="00F36E39"/>
    <w:rsid w:val="00F4680B"/>
    <w:rsid w:val="00F47445"/>
    <w:rsid w:val="00F5046F"/>
    <w:rsid w:val="00F5088C"/>
    <w:rsid w:val="00F510AC"/>
    <w:rsid w:val="00F55E69"/>
    <w:rsid w:val="00F62D04"/>
    <w:rsid w:val="00F70887"/>
    <w:rsid w:val="00F70A7D"/>
    <w:rsid w:val="00F77EEC"/>
    <w:rsid w:val="00F86EF9"/>
    <w:rsid w:val="00F86FB1"/>
    <w:rsid w:val="00F908E0"/>
    <w:rsid w:val="00F9335A"/>
    <w:rsid w:val="00F97EE2"/>
    <w:rsid w:val="00FA0810"/>
    <w:rsid w:val="00FB4C6F"/>
    <w:rsid w:val="00FB64A1"/>
    <w:rsid w:val="00FB6732"/>
    <w:rsid w:val="00FC110D"/>
    <w:rsid w:val="00FC3800"/>
    <w:rsid w:val="00FD30C0"/>
    <w:rsid w:val="00FD36CA"/>
    <w:rsid w:val="00FD3B41"/>
    <w:rsid w:val="00FD6C73"/>
    <w:rsid w:val="00FF0BE2"/>
    <w:rsid w:val="00FF1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79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34E"/>
    <w:pPr>
      <w:tabs>
        <w:tab w:val="center" w:pos="4680"/>
        <w:tab w:val="right" w:pos="9360"/>
      </w:tabs>
    </w:pPr>
  </w:style>
  <w:style w:type="character" w:customStyle="1" w:styleId="HeaderChar">
    <w:name w:val="Header Char"/>
    <w:basedOn w:val="DefaultParagraphFont"/>
    <w:link w:val="Header"/>
    <w:uiPriority w:val="99"/>
    <w:rsid w:val="0031034E"/>
    <w:rPr>
      <w:rFonts w:eastAsia="Times New Roman"/>
    </w:rPr>
  </w:style>
  <w:style w:type="paragraph" w:styleId="Footer">
    <w:name w:val="footer"/>
    <w:basedOn w:val="Normal"/>
    <w:link w:val="FooterChar"/>
    <w:uiPriority w:val="99"/>
    <w:unhideWhenUsed/>
    <w:rsid w:val="0031034E"/>
    <w:pPr>
      <w:tabs>
        <w:tab w:val="center" w:pos="4680"/>
        <w:tab w:val="right" w:pos="9360"/>
      </w:tabs>
    </w:pPr>
  </w:style>
  <w:style w:type="character" w:customStyle="1" w:styleId="FooterChar">
    <w:name w:val="Footer Char"/>
    <w:basedOn w:val="DefaultParagraphFont"/>
    <w:link w:val="Footer"/>
    <w:uiPriority w:val="99"/>
    <w:rsid w:val="0031034E"/>
    <w:rPr>
      <w:rFonts w:eastAsia="Times New Roman"/>
    </w:rPr>
  </w:style>
  <w:style w:type="paragraph" w:styleId="FootnoteText">
    <w:name w:val="footnote text"/>
    <w:basedOn w:val="Normal"/>
    <w:link w:val="FootnoteTextChar"/>
    <w:uiPriority w:val="99"/>
    <w:semiHidden/>
    <w:unhideWhenUsed/>
    <w:rsid w:val="00C80DAF"/>
    <w:rPr>
      <w:sz w:val="20"/>
      <w:szCs w:val="20"/>
    </w:rPr>
  </w:style>
  <w:style w:type="character" w:customStyle="1" w:styleId="FootnoteTextChar">
    <w:name w:val="Footnote Text Char"/>
    <w:basedOn w:val="DefaultParagraphFont"/>
    <w:link w:val="FootnoteText"/>
    <w:uiPriority w:val="99"/>
    <w:semiHidden/>
    <w:rsid w:val="00C80DAF"/>
    <w:rPr>
      <w:rFonts w:eastAsia="Times New Roman"/>
      <w:sz w:val="20"/>
      <w:szCs w:val="20"/>
    </w:rPr>
  </w:style>
  <w:style w:type="character" w:styleId="FootnoteReference">
    <w:name w:val="footnote reference"/>
    <w:basedOn w:val="DefaultParagraphFont"/>
    <w:uiPriority w:val="99"/>
    <w:semiHidden/>
    <w:unhideWhenUsed/>
    <w:rsid w:val="00C80D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79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34E"/>
    <w:pPr>
      <w:tabs>
        <w:tab w:val="center" w:pos="4680"/>
        <w:tab w:val="right" w:pos="9360"/>
      </w:tabs>
    </w:pPr>
  </w:style>
  <w:style w:type="character" w:customStyle="1" w:styleId="HeaderChar">
    <w:name w:val="Header Char"/>
    <w:basedOn w:val="DefaultParagraphFont"/>
    <w:link w:val="Header"/>
    <w:uiPriority w:val="99"/>
    <w:rsid w:val="0031034E"/>
    <w:rPr>
      <w:rFonts w:eastAsia="Times New Roman"/>
    </w:rPr>
  </w:style>
  <w:style w:type="paragraph" w:styleId="Footer">
    <w:name w:val="footer"/>
    <w:basedOn w:val="Normal"/>
    <w:link w:val="FooterChar"/>
    <w:uiPriority w:val="99"/>
    <w:unhideWhenUsed/>
    <w:rsid w:val="0031034E"/>
    <w:pPr>
      <w:tabs>
        <w:tab w:val="center" w:pos="4680"/>
        <w:tab w:val="right" w:pos="9360"/>
      </w:tabs>
    </w:pPr>
  </w:style>
  <w:style w:type="character" w:customStyle="1" w:styleId="FooterChar">
    <w:name w:val="Footer Char"/>
    <w:basedOn w:val="DefaultParagraphFont"/>
    <w:link w:val="Footer"/>
    <w:uiPriority w:val="99"/>
    <w:rsid w:val="0031034E"/>
    <w:rPr>
      <w:rFonts w:eastAsia="Times New Roman"/>
    </w:rPr>
  </w:style>
  <w:style w:type="paragraph" w:styleId="FootnoteText">
    <w:name w:val="footnote text"/>
    <w:basedOn w:val="Normal"/>
    <w:link w:val="FootnoteTextChar"/>
    <w:uiPriority w:val="99"/>
    <w:semiHidden/>
    <w:unhideWhenUsed/>
    <w:rsid w:val="00C80DAF"/>
    <w:rPr>
      <w:sz w:val="20"/>
      <w:szCs w:val="20"/>
    </w:rPr>
  </w:style>
  <w:style w:type="character" w:customStyle="1" w:styleId="FootnoteTextChar">
    <w:name w:val="Footnote Text Char"/>
    <w:basedOn w:val="DefaultParagraphFont"/>
    <w:link w:val="FootnoteText"/>
    <w:uiPriority w:val="99"/>
    <w:semiHidden/>
    <w:rsid w:val="00C80DAF"/>
    <w:rPr>
      <w:rFonts w:eastAsia="Times New Roman"/>
      <w:sz w:val="20"/>
      <w:szCs w:val="20"/>
    </w:rPr>
  </w:style>
  <w:style w:type="character" w:styleId="FootnoteReference">
    <w:name w:val="footnote reference"/>
    <w:basedOn w:val="DefaultParagraphFont"/>
    <w:uiPriority w:val="99"/>
    <w:semiHidden/>
    <w:unhideWhenUsed/>
    <w:rsid w:val="00C80D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32907-CBD6-4E1A-8519-D25CA60EF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4</cp:revision>
  <cp:lastPrinted>2010-08-17T13:35:00Z</cp:lastPrinted>
  <dcterms:created xsi:type="dcterms:W3CDTF">2016-08-24T15:13:00Z</dcterms:created>
  <dcterms:modified xsi:type="dcterms:W3CDTF">2016-08-24T15:16:00Z</dcterms:modified>
</cp:coreProperties>
</file>